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footer1.xml" ContentType="application/vnd.openxmlformats-officedocument.wordprocessingml.footer+xml"/>
  <Default Extension="png" ContentType="image/png"/>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Default Extension="jpeg" ContentType="image/jpeg"/>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6.xml" ContentType="application/vnd.openxmlformats-officedocument.wordprocessingml.header+xml"/>
  <Override PartName="/word/footer19.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ind w:left="2088"/>
        <w:rPr>
          <w:sz w:val="20"/>
        </w:rPr>
      </w:pPr>
      <w:r>
        <w:rPr>
          <w:sz w:val="20"/>
        </w:rPr>
        <w:drawing>
          <wp:inline distT="0" distB="0" distL="0" distR="0">
            <wp:extent cx="2035564" cy="995362"/>
            <wp:effectExtent l="0" t="0" r="0" b="0"/>
            <wp:docPr id="2" name="Image 2"/>
            <wp:cNvGraphicFramePr>
              <a:graphicFrameLocks/>
            </wp:cNvGraphicFramePr>
            <a:graphic>
              <a:graphicData uri="http://schemas.openxmlformats.org/drawingml/2006/picture">
                <pic:pic>
                  <pic:nvPicPr>
                    <pic:cNvPr id="2" name="Image 2"/>
                    <pic:cNvPicPr/>
                  </pic:nvPicPr>
                  <pic:blipFill>
                    <a:blip r:embed="rId6" cstate="print"/>
                    <a:stretch>
                      <a:fillRect/>
                    </a:stretch>
                  </pic:blipFill>
                  <pic:spPr>
                    <a:xfrm>
                      <a:off x="0" y="0"/>
                      <a:ext cx="2035564" cy="995362"/>
                    </a:xfrm>
                    <a:prstGeom prst="rect">
                      <a:avLst/>
                    </a:prstGeom>
                  </pic:spPr>
                </pic:pic>
              </a:graphicData>
            </a:graphic>
          </wp:inline>
        </w:drawing>
      </w:r>
      <w:r>
        <w:rPr>
          <w:sz w:val="20"/>
        </w:rPr>
      </w:r>
    </w:p>
    <w:p>
      <w:pPr>
        <w:pStyle w:val="BodyText"/>
        <w:spacing w:before="1"/>
      </w:pPr>
    </w:p>
    <w:p>
      <w:pPr>
        <w:pStyle w:val="BodyText"/>
        <w:jc w:val="center"/>
      </w:pPr>
      <w:r>
        <w:rPr/>
        <w:t>Отделение</w:t>
      </w:r>
      <w:r>
        <w:rPr>
          <w:spacing w:val="-4"/>
        </w:rPr>
        <w:t> </w:t>
      </w:r>
      <w:r>
        <w:rPr/>
        <w:t>медицинских</w:t>
      </w:r>
      <w:r>
        <w:rPr>
          <w:spacing w:val="-3"/>
        </w:rPr>
        <w:t> </w:t>
      </w:r>
      <w:r>
        <w:rPr>
          <w:spacing w:val="-4"/>
        </w:rPr>
        <w:t>наук</w:t>
      </w:r>
    </w:p>
    <w:p>
      <w:pPr>
        <w:pStyle w:val="BodyText"/>
        <w:rPr>
          <w:sz w:val="40"/>
        </w:rPr>
      </w:pPr>
    </w:p>
    <w:p>
      <w:pPr>
        <w:pStyle w:val="BodyText"/>
        <w:rPr>
          <w:sz w:val="40"/>
        </w:rPr>
      </w:pPr>
    </w:p>
    <w:p>
      <w:pPr>
        <w:pStyle w:val="BodyText"/>
        <w:spacing w:before="32"/>
        <w:rPr>
          <w:sz w:val="40"/>
        </w:rPr>
      </w:pPr>
    </w:p>
    <w:p>
      <w:pPr>
        <w:spacing w:line="261" w:lineRule="auto" w:before="1"/>
        <w:ind w:left="1512" w:right="1480" w:hanging="1"/>
        <w:jc w:val="center"/>
        <w:rPr>
          <w:b/>
          <w:sz w:val="40"/>
        </w:rPr>
      </w:pPr>
      <w:r>
        <w:rPr>
          <w:b/>
          <w:spacing w:val="-2"/>
          <w:sz w:val="40"/>
        </w:rPr>
        <w:t>ТРОМБОЭМБОЛИЯ </w:t>
      </w:r>
      <w:r>
        <w:rPr>
          <w:b/>
          <w:sz w:val="40"/>
        </w:rPr>
        <w:t>ЛЁГОЧНОЙ</w:t>
      </w:r>
      <w:r>
        <w:rPr>
          <w:b/>
          <w:spacing w:val="-25"/>
          <w:sz w:val="40"/>
        </w:rPr>
        <w:t> </w:t>
      </w:r>
      <w:r>
        <w:rPr>
          <w:b/>
          <w:sz w:val="40"/>
        </w:rPr>
        <w:t>АРТЕРИИ</w:t>
      </w:r>
    </w:p>
    <w:p>
      <w:pPr>
        <w:spacing w:line="261" w:lineRule="auto" w:before="272"/>
        <w:ind w:left="669" w:right="638" w:firstLine="0"/>
        <w:jc w:val="center"/>
        <w:rPr>
          <w:sz w:val="32"/>
        </w:rPr>
      </w:pPr>
      <w:r>
        <w:rPr>
          <w:sz w:val="32"/>
        </w:rPr>
        <w:t>КЛАССИЧЕСКАЯ ДИАГНОСТИКА, НОВЕЙШИЕ</w:t>
      </w:r>
      <w:r>
        <w:rPr>
          <w:spacing w:val="-20"/>
          <w:sz w:val="32"/>
        </w:rPr>
        <w:t> </w:t>
      </w:r>
      <w:r>
        <w:rPr>
          <w:sz w:val="32"/>
        </w:rPr>
        <w:t>МЕТОДЫ</w:t>
      </w:r>
      <w:r>
        <w:rPr>
          <w:spacing w:val="-20"/>
          <w:sz w:val="32"/>
        </w:rPr>
        <w:t> </w:t>
      </w:r>
      <w:r>
        <w:rPr>
          <w:sz w:val="32"/>
        </w:rPr>
        <w:t>ПРОФИЛАКТИКИ И ЛЕЧЕНИЯ</w:t>
      </w:r>
    </w:p>
    <w:p>
      <w:pPr>
        <w:spacing w:before="296"/>
        <w:ind w:left="29" w:right="0" w:firstLine="0"/>
        <w:jc w:val="center"/>
        <w:rPr>
          <w:sz w:val="32"/>
        </w:rPr>
      </w:pPr>
      <w:r>
        <w:rPr>
          <w:sz w:val="32"/>
        </w:rPr>
        <w:t>РУКОВОДСТВО</w:t>
      </w:r>
      <w:r>
        <w:rPr>
          <w:spacing w:val="-20"/>
          <w:sz w:val="32"/>
        </w:rPr>
        <w:t> </w:t>
      </w:r>
      <w:r>
        <w:rPr>
          <w:sz w:val="32"/>
        </w:rPr>
        <w:t>ДЛЯ</w:t>
      </w:r>
      <w:r>
        <w:rPr>
          <w:spacing w:val="-19"/>
          <w:sz w:val="32"/>
        </w:rPr>
        <w:t> </w:t>
      </w:r>
      <w:r>
        <w:rPr>
          <w:spacing w:val="-2"/>
          <w:sz w:val="32"/>
        </w:rPr>
        <w:t>ВРАЧЕЙ</w:t>
      </w:r>
    </w:p>
    <w:p>
      <w:pPr>
        <w:pStyle w:val="BodyText"/>
        <w:rPr>
          <w:sz w:val="32"/>
        </w:rPr>
      </w:pPr>
    </w:p>
    <w:p>
      <w:pPr>
        <w:pStyle w:val="BodyText"/>
        <w:spacing w:before="73"/>
        <w:rPr>
          <w:sz w:val="32"/>
        </w:rPr>
      </w:pPr>
    </w:p>
    <w:p>
      <w:pPr>
        <w:pStyle w:val="Heading3"/>
        <w:spacing w:before="1"/>
      </w:pPr>
      <w:r>
        <w:rPr/>
        <w:t>Под</w:t>
      </w:r>
      <w:r>
        <w:rPr>
          <w:spacing w:val="-14"/>
        </w:rPr>
        <w:t> </w:t>
      </w:r>
      <w:r>
        <w:rPr/>
        <w:t>редакцией</w:t>
      </w:r>
      <w:r>
        <w:rPr>
          <w:spacing w:val="-12"/>
        </w:rPr>
        <w:t> </w:t>
      </w:r>
      <w:r>
        <w:rPr/>
        <w:t>академика</w:t>
      </w:r>
      <w:r>
        <w:rPr>
          <w:spacing w:val="-12"/>
        </w:rPr>
        <w:t> </w:t>
      </w:r>
      <w:r>
        <w:rPr/>
        <w:t>РАН</w:t>
      </w:r>
      <w:r>
        <w:rPr>
          <w:spacing w:val="-12"/>
        </w:rPr>
        <w:t> </w:t>
      </w:r>
      <w:r>
        <w:rPr/>
        <w:t>Л.С.</w:t>
      </w:r>
      <w:r>
        <w:rPr>
          <w:spacing w:val="-11"/>
        </w:rPr>
        <w:t> </w:t>
      </w:r>
      <w:r>
        <w:rPr>
          <w:spacing w:val="-2"/>
        </w:rPr>
        <w:t>Кокова</w:t>
      </w:r>
    </w:p>
    <w:p>
      <w:pPr>
        <w:pStyle w:val="BodyText"/>
        <w:rPr>
          <w:sz w:val="24"/>
        </w:rPr>
      </w:pPr>
    </w:p>
    <w:p>
      <w:pPr>
        <w:pStyle w:val="BodyText"/>
        <w:rPr>
          <w:sz w:val="24"/>
        </w:rPr>
      </w:pPr>
    </w:p>
    <w:p>
      <w:pPr>
        <w:pStyle w:val="BodyText"/>
        <w:rPr>
          <w:sz w:val="24"/>
        </w:rPr>
      </w:pPr>
    </w:p>
    <w:p>
      <w:pPr>
        <w:pStyle w:val="BodyText"/>
        <w:rPr>
          <w:sz w:val="24"/>
        </w:rPr>
      </w:pPr>
    </w:p>
    <w:p>
      <w:pPr>
        <w:pStyle w:val="BodyText"/>
        <w:rPr>
          <w:sz w:val="24"/>
        </w:rPr>
      </w:pPr>
    </w:p>
    <w:p>
      <w:pPr>
        <w:pStyle w:val="BodyText"/>
        <w:rPr>
          <w:sz w:val="24"/>
        </w:rPr>
      </w:pPr>
    </w:p>
    <w:p>
      <w:pPr>
        <w:pStyle w:val="BodyText"/>
        <w:rPr>
          <w:sz w:val="24"/>
        </w:rPr>
      </w:pPr>
    </w:p>
    <w:p>
      <w:pPr>
        <w:pStyle w:val="BodyText"/>
        <w:rPr>
          <w:sz w:val="24"/>
        </w:rPr>
      </w:pPr>
    </w:p>
    <w:p>
      <w:pPr>
        <w:pStyle w:val="BodyText"/>
        <w:rPr>
          <w:sz w:val="24"/>
        </w:rPr>
      </w:pPr>
    </w:p>
    <w:p>
      <w:pPr>
        <w:pStyle w:val="BodyText"/>
        <w:spacing w:before="200"/>
        <w:rPr>
          <w:sz w:val="24"/>
        </w:rPr>
      </w:pPr>
    </w:p>
    <w:p>
      <w:pPr>
        <w:spacing w:before="0"/>
        <w:ind w:left="-1" w:right="0" w:firstLine="0"/>
        <w:jc w:val="center"/>
        <w:rPr>
          <w:sz w:val="24"/>
        </w:rPr>
      </w:pPr>
      <w:r>
        <w:rPr>
          <w:spacing w:val="-2"/>
          <w:sz w:val="24"/>
        </w:rPr>
        <w:t>Москва</w:t>
      </w:r>
    </w:p>
    <w:p>
      <w:pPr>
        <w:spacing w:after="0"/>
        <w:jc w:val="center"/>
        <w:rPr>
          <w:sz w:val="24"/>
        </w:rPr>
        <w:sectPr>
          <w:footerReference w:type="default" r:id="rId5"/>
          <w:type w:val="continuous"/>
          <w:pgSz w:w="9360" w:h="13330"/>
          <w:pgMar w:header="0" w:footer="848" w:top="1240" w:bottom="1040" w:left="992" w:right="992"/>
          <w:pgNumType w:start="1"/>
        </w:sectPr>
      </w:pPr>
    </w:p>
    <w:p>
      <w:pPr>
        <w:spacing w:before="79"/>
        <w:ind w:left="141" w:right="0" w:firstLine="0"/>
        <w:jc w:val="left"/>
        <w:rPr>
          <w:sz w:val="20"/>
        </w:rPr>
      </w:pPr>
      <w:r>
        <w:rPr>
          <w:spacing w:val="-2"/>
          <w:sz w:val="20"/>
        </w:rPr>
        <w:t>УДК</w:t>
      </w:r>
      <w:r>
        <w:rPr>
          <w:spacing w:val="-6"/>
          <w:sz w:val="20"/>
        </w:rPr>
        <w:t> </w:t>
      </w:r>
      <w:r>
        <w:rPr>
          <w:spacing w:val="-2"/>
          <w:sz w:val="20"/>
        </w:rPr>
        <w:t>611.131;</w:t>
      </w:r>
      <w:r>
        <w:rPr>
          <w:spacing w:val="-3"/>
          <w:sz w:val="20"/>
        </w:rPr>
        <w:t> </w:t>
      </w:r>
      <w:r>
        <w:rPr>
          <w:spacing w:val="-2"/>
          <w:sz w:val="20"/>
        </w:rPr>
        <w:t>611.14</w:t>
      </w:r>
    </w:p>
    <w:p>
      <w:pPr>
        <w:spacing w:before="10"/>
        <w:ind w:left="141" w:right="0" w:firstLine="0"/>
        <w:jc w:val="left"/>
        <w:rPr>
          <w:sz w:val="20"/>
        </w:rPr>
      </w:pPr>
      <w:r>
        <w:rPr>
          <w:sz w:val="20"/>
        </w:rPr>
        <w:t>ББК </w:t>
      </w:r>
      <w:r>
        <w:rPr>
          <w:spacing w:val="-2"/>
          <w:sz w:val="20"/>
        </w:rPr>
        <w:t>54.102</w:t>
      </w:r>
    </w:p>
    <w:p>
      <w:pPr>
        <w:spacing w:before="10"/>
        <w:ind w:left="555" w:right="0" w:firstLine="0"/>
        <w:jc w:val="left"/>
        <w:rPr>
          <w:sz w:val="20"/>
        </w:rPr>
      </w:pPr>
      <w:r>
        <w:rPr>
          <w:sz w:val="20"/>
        </w:rPr>
        <w:t>Т</w:t>
      </w:r>
      <w:r>
        <w:rPr>
          <w:spacing w:val="-8"/>
          <w:sz w:val="20"/>
        </w:rPr>
        <w:t> </w:t>
      </w:r>
      <w:r>
        <w:rPr>
          <w:spacing w:val="-5"/>
          <w:sz w:val="20"/>
        </w:rPr>
        <w:t>72</w:t>
      </w:r>
    </w:p>
    <w:p>
      <w:pPr>
        <w:spacing w:before="164"/>
        <w:ind w:left="-1" w:right="0" w:firstLine="0"/>
        <w:jc w:val="center"/>
        <w:rPr>
          <w:i/>
          <w:sz w:val="20"/>
        </w:rPr>
      </w:pPr>
      <w:r>
        <w:rPr>
          <w:i/>
          <w:spacing w:val="-2"/>
          <w:sz w:val="20"/>
        </w:rPr>
        <w:t>Рецензенты:</w:t>
      </w:r>
    </w:p>
    <w:p>
      <w:pPr>
        <w:spacing w:line="249" w:lineRule="auto" w:before="10"/>
        <w:ind w:left="1676" w:right="1674" w:firstLine="0"/>
        <w:jc w:val="center"/>
        <w:rPr>
          <w:i/>
          <w:sz w:val="20"/>
        </w:rPr>
      </w:pPr>
      <w:r>
        <w:rPr>
          <w:i/>
          <w:sz w:val="20"/>
        </w:rPr>
        <w:t>Академик</w:t>
      </w:r>
      <w:r>
        <w:rPr>
          <w:i/>
          <w:spacing w:val="-13"/>
          <w:sz w:val="20"/>
        </w:rPr>
        <w:t> </w:t>
      </w:r>
      <w:r>
        <w:rPr>
          <w:i/>
          <w:sz w:val="20"/>
        </w:rPr>
        <w:t>РАН,</w:t>
      </w:r>
      <w:r>
        <w:rPr>
          <w:i/>
          <w:spacing w:val="-12"/>
          <w:sz w:val="20"/>
        </w:rPr>
        <w:t> </w:t>
      </w:r>
      <w:r>
        <w:rPr>
          <w:i/>
          <w:sz w:val="20"/>
        </w:rPr>
        <w:t>профессор</w:t>
      </w:r>
      <w:r>
        <w:rPr>
          <w:i/>
          <w:spacing w:val="-13"/>
          <w:sz w:val="20"/>
        </w:rPr>
        <w:t> </w:t>
      </w:r>
      <w:r>
        <w:rPr>
          <w:i/>
          <w:sz w:val="20"/>
        </w:rPr>
        <w:t>Кириенко</w:t>
      </w:r>
      <w:r>
        <w:rPr>
          <w:i/>
          <w:spacing w:val="-12"/>
          <w:sz w:val="20"/>
        </w:rPr>
        <w:t> </w:t>
      </w:r>
      <w:r>
        <w:rPr>
          <w:i/>
          <w:sz w:val="20"/>
        </w:rPr>
        <w:t>А.И., Академик</w:t>
      </w:r>
      <w:r>
        <w:rPr>
          <w:i/>
          <w:spacing w:val="-3"/>
          <w:sz w:val="20"/>
        </w:rPr>
        <w:t> </w:t>
      </w:r>
      <w:r>
        <w:rPr>
          <w:i/>
          <w:sz w:val="20"/>
        </w:rPr>
        <w:t>РАН,</w:t>
      </w:r>
      <w:r>
        <w:rPr>
          <w:i/>
          <w:spacing w:val="-3"/>
          <w:sz w:val="20"/>
        </w:rPr>
        <w:t> </w:t>
      </w:r>
      <w:r>
        <w:rPr>
          <w:i/>
          <w:sz w:val="20"/>
        </w:rPr>
        <w:t>профессор</w:t>
      </w:r>
      <w:r>
        <w:rPr>
          <w:i/>
          <w:spacing w:val="-3"/>
          <w:sz w:val="20"/>
        </w:rPr>
        <w:t> </w:t>
      </w:r>
      <w:r>
        <w:rPr>
          <w:i/>
          <w:sz w:val="20"/>
        </w:rPr>
        <w:t>Багненко</w:t>
      </w:r>
      <w:r>
        <w:rPr>
          <w:i/>
          <w:spacing w:val="-3"/>
          <w:sz w:val="20"/>
        </w:rPr>
        <w:t> </w:t>
      </w:r>
      <w:r>
        <w:rPr>
          <w:i/>
          <w:sz w:val="20"/>
        </w:rPr>
        <w:t>С.Ф.</w:t>
      </w:r>
    </w:p>
    <w:p>
      <w:pPr>
        <w:pStyle w:val="BodyText"/>
        <w:spacing w:before="111"/>
        <w:rPr>
          <w:i/>
          <w:sz w:val="18"/>
        </w:rPr>
      </w:pPr>
    </w:p>
    <w:p>
      <w:pPr>
        <w:spacing w:line="254" w:lineRule="auto" w:before="0"/>
        <w:ind w:left="141" w:right="139" w:firstLine="283"/>
        <w:jc w:val="both"/>
        <w:rPr>
          <w:sz w:val="18"/>
        </w:rPr>
      </w:pPr>
      <w:r>
        <w:rPr>
          <w:b/>
          <w:sz w:val="18"/>
        </w:rPr>
        <w:t>Тромбоэмболия лёгочной артерии. Классическая диагностика, новейшие методы профилактики</w:t>
      </w:r>
      <w:r>
        <w:rPr>
          <w:b/>
          <w:spacing w:val="-3"/>
          <w:sz w:val="18"/>
        </w:rPr>
        <w:t> </w:t>
      </w:r>
      <w:r>
        <w:rPr>
          <w:b/>
          <w:sz w:val="18"/>
        </w:rPr>
        <w:t>и</w:t>
      </w:r>
      <w:r>
        <w:rPr>
          <w:b/>
          <w:spacing w:val="-3"/>
          <w:sz w:val="18"/>
        </w:rPr>
        <w:t> </w:t>
      </w:r>
      <w:r>
        <w:rPr>
          <w:b/>
          <w:sz w:val="18"/>
        </w:rPr>
        <w:t>лечения:</w:t>
      </w:r>
      <w:r>
        <w:rPr>
          <w:b/>
          <w:spacing w:val="-3"/>
          <w:sz w:val="18"/>
        </w:rPr>
        <w:t> </w:t>
      </w:r>
      <w:r>
        <w:rPr>
          <w:b/>
          <w:sz w:val="18"/>
        </w:rPr>
        <w:t>руководство</w:t>
      </w:r>
      <w:r>
        <w:rPr>
          <w:b/>
          <w:spacing w:val="-3"/>
          <w:sz w:val="18"/>
        </w:rPr>
        <w:t> </w:t>
      </w:r>
      <w:r>
        <w:rPr>
          <w:b/>
          <w:sz w:val="18"/>
        </w:rPr>
        <w:t>для</w:t>
      </w:r>
      <w:r>
        <w:rPr>
          <w:b/>
          <w:spacing w:val="-3"/>
          <w:sz w:val="18"/>
        </w:rPr>
        <w:t> </w:t>
      </w:r>
      <w:r>
        <w:rPr>
          <w:b/>
          <w:sz w:val="18"/>
        </w:rPr>
        <w:t>врачей</w:t>
      </w:r>
      <w:r>
        <w:rPr>
          <w:b/>
          <w:spacing w:val="-3"/>
          <w:sz w:val="18"/>
        </w:rPr>
        <w:t> </w:t>
      </w:r>
      <w:r>
        <w:rPr>
          <w:b/>
          <w:sz w:val="18"/>
        </w:rPr>
        <w:t>/</w:t>
      </w:r>
      <w:r>
        <w:rPr>
          <w:b/>
          <w:spacing w:val="-3"/>
          <w:sz w:val="18"/>
        </w:rPr>
        <w:t> </w:t>
      </w:r>
      <w:r>
        <w:rPr>
          <w:sz w:val="18"/>
        </w:rPr>
        <w:t>под</w:t>
      </w:r>
      <w:r>
        <w:rPr>
          <w:spacing w:val="-3"/>
          <w:sz w:val="18"/>
        </w:rPr>
        <w:t> </w:t>
      </w:r>
      <w:r>
        <w:rPr>
          <w:sz w:val="18"/>
        </w:rPr>
        <w:t>общей</w:t>
      </w:r>
      <w:r>
        <w:rPr>
          <w:spacing w:val="-3"/>
          <w:sz w:val="18"/>
        </w:rPr>
        <w:t> </w:t>
      </w:r>
      <w:r>
        <w:rPr>
          <w:sz w:val="18"/>
        </w:rPr>
        <w:t>ред.</w:t>
      </w:r>
      <w:r>
        <w:rPr>
          <w:spacing w:val="-3"/>
          <w:sz w:val="18"/>
        </w:rPr>
        <w:t> </w:t>
      </w:r>
      <w:r>
        <w:rPr>
          <w:sz w:val="18"/>
        </w:rPr>
        <w:t>академика</w:t>
      </w:r>
      <w:r>
        <w:rPr>
          <w:spacing w:val="-3"/>
          <w:sz w:val="18"/>
        </w:rPr>
        <w:t> </w:t>
      </w:r>
      <w:r>
        <w:rPr>
          <w:sz w:val="18"/>
        </w:rPr>
        <w:t>РАН</w:t>
      </w:r>
      <w:r>
        <w:rPr>
          <w:spacing w:val="-3"/>
          <w:sz w:val="18"/>
        </w:rPr>
        <w:t> </w:t>
      </w:r>
      <w:r>
        <w:rPr>
          <w:sz w:val="18"/>
        </w:rPr>
        <w:t>Л.С. Кокова. М.: РАН, 2022. –</w:t>
      </w:r>
      <w:r>
        <w:rPr>
          <w:spacing w:val="40"/>
          <w:sz w:val="18"/>
        </w:rPr>
        <w:t> </w:t>
      </w:r>
      <w:r>
        <w:rPr>
          <w:sz w:val="18"/>
        </w:rPr>
        <w:t>с. 378, ил. 217</w:t>
      </w:r>
    </w:p>
    <w:p>
      <w:pPr>
        <w:pStyle w:val="BodyText"/>
        <w:spacing w:before="15"/>
        <w:rPr>
          <w:sz w:val="18"/>
        </w:rPr>
      </w:pPr>
    </w:p>
    <w:p>
      <w:pPr>
        <w:spacing w:line="254" w:lineRule="auto" w:before="0"/>
        <w:ind w:left="141" w:right="139" w:firstLine="324"/>
        <w:jc w:val="both"/>
        <w:rPr>
          <w:sz w:val="18"/>
        </w:rPr>
      </w:pPr>
      <w:r>
        <w:rPr>
          <w:sz w:val="18"/>
        </w:rPr>
        <w:t>Тромбоэмболия</w:t>
      </w:r>
      <w:r>
        <w:rPr>
          <w:spacing w:val="-12"/>
          <w:sz w:val="18"/>
        </w:rPr>
        <w:t> </w:t>
      </w:r>
      <w:r>
        <w:rPr>
          <w:sz w:val="18"/>
        </w:rPr>
        <w:t>лёгочной</w:t>
      </w:r>
      <w:r>
        <w:rPr>
          <w:spacing w:val="-11"/>
          <w:sz w:val="18"/>
        </w:rPr>
        <w:t> </w:t>
      </w:r>
      <w:r>
        <w:rPr>
          <w:sz w:val="18"/>
        </w:rPr>
        <w:t>артерии</w:t>
      </w:r>
      <w:r>
        <w:rPr>
          <w:spacing w:val="-11"/>
          <w:sz w:val="18"/>
        </w:rPr>
        <w:t> </w:t>
      </w:r>
      <w:r>
        <w:rPr>
          <w:sz w:val="18"/>
        </w:rPr>
        <w:t>–</w:t>
      </w:r>
      <w:r>
        <w:rPr>
          <w:spacing w:val="-11"/>
          <w:sz w:val="18"/>
        </w:rPr>
        <w:t> </w:t>
      </w:r>
      <w:r>
        <w:rPr>
          <w:sz w:val="18"/>
        </w:rPr>
        <w:t>важнейшая</w:t>
      </w:r>
      <w:r>
        <w:rPr>
          <w:spacing w:val="-12"/>
          <w:sz w:val="18"/>
        </w:rPr>
        <w:t> </w:t>
      </w:r>
      <w:r>
        <w:rPr>
          <w:sz w:val="18"/>
        </w:rPr>
        <w:t>проблема</w:t>
      </w:r>
      <w:r>
        <w:rPr>
          <w:spacing w:val="-11"/>
          <w:sz w:val="18"/>
        </w:rPr>
        <w:t> </w:t>
      </w:r>
      <w:r>
        <w:rPr>
          <w:sz w:val="18"/>
        </w:rPr>
        <w:t>современной</w:t>
      </w:r>
      <w:r>
        <w:rPr>
          <w:spacing w:val="-11"/>
          <w:sz w:val="18"/>
        </w:rPr>
        <w:t> </w:t>
      </w:r>
      <w:r>
        <w:rPr>
          <w:sz w:val="18"/>
        </w:rPr>
        <w:t>клинической</w:t>
      </w:r>
      <w:r>
        <w:rPr>
          <w:spacing w:val="-11"/>
          <w:sz w:val="18"/>
        </w:rPr>
        <w:t> </w:t>
      </w:r>
      <w:r>
        <w:rPr>
          <w:sz w:val="18"/>
        </w:rPr>
        <w:t>ме- дицины.</w:t>
      </w:r>
      <w:r>
        <w:rPr>
          <w:spacing w:val="-8"/>
          <w:sz w:val="18"/>
        </w:rPr>
        <w:t> </w:t>
      </w:r>
      <w:r>
        <w:rPr>
          <w:sz w:val="18"/>
        </w:rPr>
        <w:t>Это</w:t>
      </w:r>
      <w:r>
        <w:rPr>
          <w:spacing w:val="-8"/>
          <w:sz w:val="18"/>
        </w:rPr>
        <w:t> </w:t>
      </w:r>
      <w:r>
        <w:rPr>
          <w:sz w:val="18"/>
        </w:rPr>
        <w:t>тяжёлое,</w:t>
      </w:r>
      <w:r>
        <w:rPr>
          <w:spacing w:val="-8"/>
          <w:sz w:val="18"/>
        </w:rPr>
        <w:t> </w:t>
      </w:r>
      <w:r>
        <w:rPr>
          <w:sz w:val="18"/>
        </w:rPr>
        <w:t>нередко</w:t>
      </w:r>
      <w:r>
        <w:rPr>
          <w:spacing w:val="-8"/>
          <w:sz w:val="18"/>
        </w:rPr>
        <w:t> </w:t>
      </w:r>
      <w:r>
        <w:rPr>
          <w:sz w:val="18"/>
        </w:rPr>
        <w:t>смертельное</w:t>
      </w:r>
      <w:r>
        <w:rPr>
          <w:spacing w:val="-8"/>
          <w:sz w:val="18"/>
        </w:rPr>
        <w:t> </w:t>
      </w:r>
      <w:r>
        <w:rPr>
          <w:sz w:val="18"/>
        </w:rPr>
        <w:t>осложнение</w:t>
      </w:r>
      <w:r>
        <w:rPr>
          <w:spacing w:val="-8"/>
          <w:sz w:val="18"/>
        </w:rPr>
        <w:t> </w:t>
      </w:r>
      <w:r>
        <w:rPr>
          <w:sz w:val="18"/>
        </w:rPr>
        <w:t>многих</w:t>
      </w:r>
      <w:r>
        <w:rPr>
          <w:spacing w:val="-8"/>
          <w:sz w:val="18"/>
        </w:rPr>
        <w:t> </w:t>
      </w:r>
      <w:r>
        <w:rPr>
          <w:sz w:val="18"/>
        </w:rPr>
        <w:t>заболеваний,</w:t>
      </w:r>
      <w:r>
        <w:rPr>
          <w:spacing w:val="-8"/>
          <w:sz w:val="18"/>
        </w:rPr>
        <w:t> </w:t>
      </w:r>
      <w:r>
        <w:rPr>
          <w:sz w:val="18"/>
        </w:rPr>
        <w:t>признано</w:t>
      </w:r>
      <w:r>
        <w:rPr>
          <w:spacing w:val="-8"/>
          <w:sz w:val="18"/>
        </w:rPr>
        <w:t> </w:t>
      </w:r>
      <w:r>
        <w:rPr>
          <w:sz w:val="18"/>
        </w:rPr>
        <w:t>ВОЗ одним из самых распространённых в мире.</w:t>
      </w:r>
    </w:p>
    <w:p>
      <w:pPr>
        <w:spacing w:line="254" w:lineRule="auto" w:before="2"/>
        <w:ind w:left="141" w:right="139" w:firstLine="283"/>
        <w:jc w:val="both"/>
        <w:rPr>
          <w:sz w:val="18"/>
        </w:rPr>
      </w:pPr>
      <w:r>
        <w:rPr>
          <w:sz w:val="18"/>
        </w:rPr>
        <w:t>Актуальность проблемы ТЭЛА обусловлена не только тяжестью течения и высокой ле- тальностью, но и трудностями, с которыми сталкивается классическая диагностика.</w:t>
      </w:r>
    </w:p>
    <w:p>
      <w:pPr>
        <w:spacing w:line="254" w:lineRule="auto" w:before="1"/>
        <w:ind w:left="141" w:right="139" w:firstLine="283"/>
        <w:jc w:val="both"/>
        <w:rPr>
          <w:sz w:val="18"/>
        </w:rPr>
      </w:pPr>
      <w:r>
        <w:rPr>
          <w:spacing w:val="-2"/>
          <w:sz w:val="18"/>
        </w:rPr>
        <w:t>Руководство отражает возможности современных технологий − МСКТ, ОФЭКТ-КТ, Эхо- кардиографии, которые существенно изменили устоявшийся подход к инструментальной ди- </w:t>
      </w:r>
      <w:r>
        <w:rPr>
          <w:sz w:val="18"/>
        </w:rPr>
        <w:t>агностике</w:t>
      </w:r>
      <w:r>
        <w:rPr>
          <w:spacing w:val="-8"/>
          <w:sz w:val="18"/>
        </w:rPr>
        <w:t> </w:t>
      </w:r>
      <w:r>
        <w:rPr>
          <w:sz w:val="18"/>
        </w:rPr>
        <w:t>ТЭЛА.</w:t>
      </w:r>
      <w:r>
        <w:rPr>
          <w:spacing w:val="-8"/>
          <w:sz w:val="18"/>
        </w:rPr>
        <w:t> </w:t>
      </w:r>
      <w:r>
        <w:rPr>
          <w:sz w:val="18"/>
        </w:rPr>
        <w:t>В</w:t>
      </w:r>
      <w:r>
        <w:rPr>
          <w:spacing w:val="-8"/>
          <w:sz w:val="18"/>
        </w:rPr>
        <w:t> </w:t>
      </w:r>
      <w:r>
        <w:rPr>
          <w:sz w:val="18"/>
        </w:rPr>
        <w:t>книге</w:t>
      </w:r>
      <w:r>
        <w:rPr>
          <w:spacing w:val="-8"/>
          <w:sz w:val="18"/>
        </w:rPr>
        <w:t> </w:t>
      </w:r>
      <w:r>
        <w:rPr>
          <w:sz w:val="18"/>
        </w:rPr>
        <w:t>сформулирована</w:t>
      </w:r>
      <w:r>
        <w:rPr>
          <w:spacing w:val="-8"/>
          <w:sz w:val="18"/>
        </w:rPr>
        <w:t> </w:t>
      </w:r>
      <w:r>
        <w:rPr>
          <w:sz w:val="18"/>
        </w:rPr>
        <w:t>идея</w:t>
      </w:r>
      <w:r>
        <w:rPr>
          <w:spacing w:val="-8"/>
          <w:sz w:val="18"/>
        </w:rPr>
        <w:t> </w:t>
      </w:r>
      <w:r>
        <w:rPr>
          <w:sz w:val="18"/>
        </w:rPr>
        <w:t>комплексной</w:t>
      </w:r>
      <w:r>
        <w:rPr>
          <w:spacing w:val="-8"/>
          <w:sz w:val="18"/>
        </w:rPr>
        <w:t> </w:t>
      </w:r>
      <w:r>
        <w:rPr>
          <w:sz w:val="18"/>
        </w:rPr>
        <w:t>лучевой</w:t>
      </w:r>
      <w:r>
        <w:rPr>
          <w:spacing w:val="-8"/>
          <w:sz w:val="18"/>
        </w:rPr>
        <w:t> </w:t>
      </w:r>
      <w:r>
        <w:rPr>
          <w:sz w:val="18"/>
        </w:rPr>
        <w:t>диагностики,</w:t>
      </w:r>
      <w:r>
        <w:rPr>
          <w:spacing w:val="-8"/>
          <w:sz w:val="18"/>
        </w:rPr>
        <w:t> </w:t>
      </w:r>
      <w:r>
        <w:rPr>
          <w:sz w:val="18"/>
        </w:rPr>
        <w:t>которая позволяет</w:t>
      </w:r>
      <w:r>
        <w:rPr>
          <w:spacing w:val="-9"/>
          <w:sz w:val="18"/>
        </w:rPr>
        <w:t> </w:t>
      </w:r>
      <w:r>
        <w:rPr>
          <w:sz w:val="18"/>
        </w:rPr>
        <w:t>с</w:t>
      </w:r>
      <w:r>
        <w:rPr>
          <w:spacing w:val="-9"/>
          <w:sz w:val="18"/>
        </w:rPr>
        <w:t> </w:t>
      </w:r>
      <w:r>
        <w:rPr>
          <w:sz w:val="18"/>
        </w:rPr>
        <w:t>максимальной</w:t>
      </w:r>
      <w:r>
        <w:rPr>
          <w:spacing w:val="-9"/>
          <w:sz w:val="18"/>
        </w:rPr>
        <w:t> </w:t>
      </w:r>
      <w:r>
        <w:rPr>
          <w:sz w:val="18"/>
        </w:rPr>
        <w:t>точностью,</w:t>
      </w:r>
      <w:r>
        <w:rPr>
          <w:spacing w:val="-9"/>
          <w:sz w:val="18"/>
        </w:rPr>
        <w:t> </w:t>
      </w:r>
      <w:r>
        <w:rPr>
          <w:sz w:val="18"/>
        </w:rPr>
        <w:t>эффективностью</w:t>
      </w:r>
      <w:r>
        <w:rPr>
          <w:spacing w:val="-9"/>
          <w:sz w:val="18"/>
        </w:rPr>
        <w:t> </w:t>
      </w:r>
      <w:r>
        <w:rPr>
          <w:sz w:val="18"/>
        </w:rPr>
        <w:t>и</w:t>
      </w:r>
      <w:r>
        <w:rPr>
          <w:spacing w:val="-9"/>
          <w:sz w:val="18"/>
        </w:rPr>
        <w:t> </w:t>
      </w:r>
      <w:r>
        <w:rPr>
          <w:sz w:val="18"/>
        </w:rPr>
        <w:t>быстротой</w:t>
      </w:r>
      <w:r>
        <w:rPr>
          <w:spacing w:val="-9"/>
          <w:sz w:val="18"/>
        </w:rPr>
        <w:t> </w:t>
      </w:r>
      <w:r>
        <w:rPr>
          <w:sz w:val="18"/>
        </w:rPr>
        <w:t>обследовать</w:t>
      </w:r>
      <w:r>
        <w:rPr>
          <w:spacing w:val="-9"/>
          <w:sz w:val="18"/>
        </w:rPr>
        <w:t> </w:t>
      </w:r>
      <w:r>
        <w:rPr>
          <w:sz w:val="18"/>
        </w:rPr>
        <w:t>пациентов с подозрением на тромбоэмболию лёгочной артерии.</w:t>
      </w:r>
    </w:p>
    <w:p>
      <w:pPr>
        <w:spacing w:line="254" w:lineRule="auto" w:before="2"/>
        <w:ind w:left="141" w:right="139" w:firstLine="283"/>
        <w:jc w:val="both"/>
        <w:rPr>
          <w:sz w:val="18"/>
        </w:rPr>
      </w:pPr>
      <w:r>
        <w:rPr>
          <w:sz w:val="18"/>
        </w:rPr>
        <w:t>Значительная часть глав руководства посвящена путям профилактики ТЭЛА и лечения тромбоза вен нижних конечностей и нижней полой вены, удалению тромбоэмболов из вет- вей лёгочной артерии в остром и отдалённом постэмболическом периоде. Использование эндоваскулярных</w:t>
      </w:r>
      <w:r>
        <w:rPr>
          <w:spacing w:val="-2"/>
          <w:sz w:val="18"/>
        </w:rPr>
        <w:t> </w:t>
      </w:r>
      <w:r>
        <w:rPr>
          <w:sz w:val="18"/>
        </w:rPr>
        <w:t>технологий,</w:t>
      </w:r>
      <w:r>
        <w:rPr>
          <w:spacing w:val="-2"/>
          <w:sz w:val="18"/>
        </w:rPr>
        <w:t> </w:t>
      </w:r>
      <w:r>
        <w:rPr>
          <w:sz w:val="18"/>
        </w:rPr>
        <w:t>наряду</w:t>
      </w:r>
      <w:r>
        <w:rPr>
          <w:spacing w:val="-2"/>
          <w:sz w:val="18"/>
        </w:rPr>
        <w:t> </w:t>
      </w:r>
      <w:r>
        <w:rPr>
          <w:sz w:val="18"/>
        </w:rPr>
        <w:t>с</w:t>
      </w:r>
      <w:r>
        <w:rPr>
          <w:spacing w:val="-2"/>
          <w:sz w:val="18"/>
        </w:rPr>
        <w:t> </w:t>
      </w:r>
      <w:r>
        <w:rPr>
          <w:sz w:val="18"/>
        </w:rPr>
        <w:t>кардиохирургией,</w:t>
      </w:r>
      <w:r>
        <w:rPr>
          <w:spacing w:val="-2"/>
          <w:sz w:val="18"/>
        </w:rPr>
        <w:t> </w:t>
      </w:r>
      <w:r>
        <w:rPr>
          <w:sz w:val="18"/>
        </w:rPr>
        <w:t>позволило</w:t>
      </w:r>
      <w:r>
        <w:rPr>
          <w:spacing w:val="-2"/>
          <w:sz w:val="18"/>
        </w:rPr>
        <w:t> </w:t>
      </w:r>
      <w:r>
        <w:rPr>
          <w:sz w:val="18"/>
        </w:rPr>
        <w:t>по-новому</w:t>
      </w:r>
      <w:r>
        <w:rPr>
          <w:spacing w:val="-2"/>
          <w:sz w:val="18"/>
        </w:rPr>
        <w:t> </w:t>
      </w:r>
      <w:r>
        <w:rPr>
          <w:sz w:val="18"/>
        </w:rPr>
        <w:t>определить эти пути.</w:t>
      </w:r>
    </w:p>
    <w:p>
      <w:pPr>
        <w:spacing w:line="254" w:lineRule="auto" w:before="3"/>
        <w:ind w:left="141" w:right="139" w:firstLine="283"/>
        <w:jc w:val="both"/>
        <w:rPr>
          <w:sz w:val="18"/>
        </w:rPr>
      </w:pPr>
      <w:r>
        <w:rPr>
          <w:spacing w:val="-2"/>
          <w:sz w:val="18"/>
        </w:rPr>
        <w:t>Издание предназначено для слушателей факультетов послевузовского образования по лу- </w:t>
      </w:r>
      <w:r>
        <w:rPr>
          <w:sz w:val="18"/>
        </w:rPr>
        <w:t>чевой</w:t>
      </w:r>
      <w:r>
        <w:rPr>
          <w:spacing w:val="-3"/>
          <w:sz w:val="18"/>
        </w:rPr>
        <w:t> </w:t>
      </w:r>
      <w:r>
        <w:rPr>
          <w:sz w:val="18"/>
        </w:rPr>
        <w:t>диагностике,</w:t>
      </w:r>
      <w:r>
        <w:rPr>
          <w:spacing w:val="-3"/>
          <w:sz w:val="18"/>
        </w:rPr>
        <w:t> </w:t>
      </w:r>
      <w:r>
        <w:rPr>
          <w:sz w:val="18"/>
        </w:rPr>
        <w:t>сердечно-сосудистой</w:t>
      </w:r>
      <w:r>
        <w:rPr>
          <w:spacing w:val="-3"/>
          <w:sz w:val="18"/>
        </w:rPr>
        <w:t> </w:t>
      </w:r>
      <w:r>
        <w:rPr>
          <w:sz w:val="18"/>
        </w:rPr>
        <w:t>хирургии,</w:t>
      </w:r>
      <w:r>
        <w:rPr>
          <w:spacing w:val="-3"/>
          <w:sz w:val="18"/>
        </w:rPr>
        <w:t> </w:t>
      </w:r>
      <w:r>
        <w:rPr>
          <w:sz w:val="18"/>
        </w:rPr>
        <w:t>рентгеноэндоваскулярным</w:t>
      </w:r>
      <w:r>
        <w:rPr>
          <w:spacing w:val="-3"/>
          <w:sz w:val="18"/>
        </w:rPr>
        <w:t> </w:t>
      </w:r>
      <w:r>
        <w:rPr>
          <w:sz w:val="18"/>
        </w:rPr>
        <w:t>диагностике и лечению, общей хирургии, реаниматологии.</w:t>
      </w:r>
    </w:p>
    <w:p>
      <w:pPr>
        <w:pStyle w:val="BodyText"/>
        <w:spacing w:before="15"/>
        <w:rPr>
          <w:sz w:val="18"/>
        </w:rPr>
      </w:pPr>
    </w:p>
    <w:p>
      <w:pPr>
        <w:spacing w:line="254" w:lineRule="auto" w:before="0"/>
        <w:ind w:left="141" w:right="139" w:firstLine="283"/>
        <w:jc w:val="both"/>
        <w:rPr>
          <w:sz w:val="18"/>
        </w:rPr>
      </w:pPr>
      <w:r>
        <w:rPr>
          <w:b/>
          <w:sz w:val="18"/>
        </w:rPr>
        <w:t>Pulmonary embolism. Classical diagnostics, the latest methods of prevention and treat- ment. Physician's Guide. </w:t>
      </w:r>
      <w:r>
        <w:rPr>
          <w:sz w:val="18"/>
        </w:rPr>
        <w:t>Editor Kokov L.S − M.: RAS, 2022. – p. 378, pict. 217</w:t>
      </w:r>
    </w:p>
    <w:p>
      <w:pPr>
        <w:pStyle w:val="BodyText"/>
        <w:spacing w:before="14"/>
        <w:rPr>
          <w:sz w:val="18"/>
        </w:rPr>
      </w:pPr>
    </w:p>
    <w:p>
      <w:pPr>
        <w:spacing w:line="254" w:lineRule="auto" w:before="0"/>
        <w:ind w:left="141" w:right="139" w:firstLine="283"/>
        <w:jc w:val="both"/>
        <w:rPr>
          <w:sz w:val="18"/>
        </w:rPr>
      </w:pPr>
      <w:r>
        <w:rPr>
          <w:sz w:val="18"/>
        </w:rPr>
        <w:t>Pulmonary embolism is the most important problem in modern clinical medicine. This is a severe, often fatal complication of many diseases, recognized by the WHO as one of the most widespread in the world.</w:t>
      </w:r>
    </w:p>
    <w:p>
      <w:pPr>
        <w:spacing w:line="254" w:lineRule="auto" w:before="2"/>
        <w:ind w:left="141" w:right="139" w:firstLine="283"/>
        <w:jc w:val="both"/>
        <w:rPr>
          <w:sz w:val="18"/>
        </w:rPr>
      </w:pPr>
      <w:r>
        <w:rPr>
          <w:sz w:val="18"/>
        </w:rPr>
        <w:t>The</w:t>
      </w:r>
      <w:r>
        <w:rPr>
          <w:spacing w:val="-7"/>
          <w:sz w:val="18"/>
        </w:rPr>
        <w:t> </w:t>
      </w:r>
      <w:r>
        <w:rPr>
          <w:sz w:val="18"/>
        </w:rPr>
        <w:t>relevance</w:t>
      </w:r>
      <w:r>
        <w:rPr>
          <w:spacing w:val="-7"/>
          <w:sz w:val="18"/>
        </w:rPr>
        <w:t> </w:t>
      </w:r>
      <w:r>
        <w:rPr>
          <w:sz w:val="18"/>
        </w:rPr>
        <w:t>of</w:t>
      </w:r>
      <w:r>
        <w:rPr>
          <w:spacing w:val="-7"/>
          <w:sz w:val="18"/>
        </w:rPr>
        <w:t> </w:t>
      </w:r>
      <w:r>
        <w:rPr>
          <w:sz w:val="18"/>
        </w:rPr>
        <w:t>the</w:t>
      </w:r>
      <w:r>
        <w:rPr>
          <w:spacing w:val="-7"/>
          <w:sz w:val="18"/>
        </w:rPr>
        <w:t> </w:t>
      </w:r>
      <w:r>
        <w:rPr>
          <w:sz w:val="18"/>
        </w:rPr>
        <w:t>problem</w:t>
      </w:r>
      <w:r>
        <w:rPr>
          <w:spacing w:val="-7"/>
          <w:sz w:val="18"/>
        </w:rPr>
        <w:t> </w:t>
      </w:r>
      <w:r>
        <w:rPr>
          <w:sz w:val="18"/>
        </w:rPr>
        <w:t>of</w:t>
      </w:r>
      <w:r>
        <w:rPr>
          <w:spacing w:val="-7"/>
          <w:sz w:val="18"/>
        </w:rPr>
        <w:t> </w:t>
      </w:r>
      <w:r>
        <w:rPr>
          <w:sz w:val="18"/>
        </w:rPr>
        <w:t>PE</w:t>
      </w:r>
      <w:r>
        <w:rPr>
          <w:spacing w:val="-7"/>
          <w:sz w:val="18"/>
        </w:rPr>
        <w:t> </w:t>
      </w:r>
      <w:r>
        <w:rPr>
          <w:sz w:val="18"/>
        </w:rPr>
        <w:t>is</w:t>
      </w:r>
      <w:r>
        <w:rPr>
          <w:spacing w:val="-7"/>
          <w:sz w:val="18"/>
        </w:rPr>
        <w:t> </w:t>
      </w:r>
      <w:r>
        <w:rPr>
          <w:sz w:val="18"/>
        </w:rPr>
        <w:t>not</w:t>
      </w:r>
      <w:r>
        <w:rPr>
          <w:spacing w:val="-7"/>
          <w:sz w:val="18"/>
        </w:rPr>
        <w:t> </w:t>
      </w:r>
      <w:r>
        <w:rPr>
          <w:sz w:val="18"/>
        </w:rPr>
        <w:t>only</w:t>
      </w:r>
      <w:r>
        <w:rPr>
          <w:spacing w:val="-7"/>
          <w:sz w:val="18"/>
        </w:rPr>
        <w:t> </w:t>
      </w:r>
      <w:r>
        <w:rPr>
          <w:sz w:val="18"/>
        </w:rPr>
        <w:t>due</w:t>
      </w:r>
      <w:r>
        <w:rPr>
          <w:spacing w:val="-7"/>
          <w:sz w:val="18"/>
        </w:rPr>
        <w:t> </w:t>
      </w:r>
      <w:r>
        <w:rPr>
          <w:sz w:val="18"/>
        </w:rPr>
        <w:t>to</w:t>
      </w:r>
      <w:r>
        <w:rPr>
          <w:spacing w:val="-7"/>
          <w:sz w:val="18"/>
        </w:rPr>
        <w:t> </w:t>
      </w:r>
      <w:r>
        <w:rPr>
          <w:sz w:val="18"/>
        </w:rPr>
        <w:t>the</w:t>
      </w:r>
      <w:r>
        <w:rPr>
          <w:spacing w:val="-7"/>
          <w:sz w:val="18"/>
        </w:rPr>
        <w:t> </w:t>
      </w:r>
      <w:r>
        <w:rPr>
          <w:sz w:val="18"/>
        </w:rPr>
        <w:t>severity</w:t>
      </w:r>
      <w:r>
        <w:rPr>
          <w:spacing w:val="-7"/>
          <w:sz w:val="18"/>
        </w:rPr>
        <w:t> </w:t>
      </w:r>
      <w:r>
        <w:rPr>
          <w:sz w:val="18"/>
        </w:rPr>
        <w:t>of</w:t>
      </w:r>
      <w:r>
        <w:rPr>
          <w:spacing w:val="-7"/>
          <w:sz w:val="18"/>
        </w:rPr>
        <w:t> </w:t>
      </w:r>
      <w:r>
        <w:rPr>
          <w:sz w:val="18"/>
        </w:rPr>
        <w:t>the</w:t>
      </w:r>
      <w:r>
        <w:rPr>
          <w:spacing w:val="-7"/>
          <w:sz w:val="18"/>
        </w:rPr>
        <w:t> </w:t>
      </w:r>
      <w:r>
        <w:rPr>
          <w:sz w:val="18"/>
        </w:rPr>
        <w:t>course</w:t>
      </w:r>
      <w:r>
        <w:rPr>
          <w:spacing w:val="-7"/>
          <w:sz w:val="18"/>
        </w:rPr>
        <w:t> </w:t>
      </w:r>
      <w:r>
        <w:rPr>
          <w:sz w:val="18"/>
        </w:rPr>
        <w:t>and</w:t>
      </w:r>
      <w:r>
        <w:rPr>
          <w:spacing w:val="-7"/>
          <w:sz w:val="18"/>
        </w:rPr>
        <w:t> </w:t>
      </w:r>
      <w:r>
        <w:rPr>
          <w:sz w:val="18"/>
        </w:rPr>
        <w:t>high</w:t>
      </w:r>
      <w:r>
        <w:rPr>
          <w:spacing w:val="-7"/>
          <w:sz w:val="18"/>
        </w:rPr>
        <w:t> </w:t>
      </w:r>
      <w:r>
        <w:rPr>
          <w:sz w:val="18"/>
        </w:rPr>
        <w:t>lethal- ity, but also to difficulties faced by classical diagnosis.</w:t>
      </w:r>
    </w:p>
    <w:p>
      <w:pPr>
        <w:spacing w:line="254" w:lineRule="auto" w:before="1"/>
        <w:ind w:left="141" w:right="140" w:firstLine="283"/>
        <w:jc w:val="both"/>
        <w:rPr>
          <w:sz w:val="18"/>
        </w:rPr>
      </w:pPr>
      <w:r>
        <w:rPr>
          <w:sz w:val="18"/>
        </w:rPr>
        <w:t>The</w:t>
      </w:r>
      <w:r>
        <w:rPr>
          <w:spacing w:val="-12"/>
          <w:sz w:val="18"/>
        </w:rPr>
        <w:t> </w:t>
      </w:r>
      <w:r>
        <w:rPr>
          <w:sz w:val="18"/>
        </w:rPr>
        <w:t>guide</w:t>
      </w:r>
      <w:r>
        <w:rPr>
          <w:spacing w:val="-11"/>
          <w:sz w:val="18"/>
        </w:rPr>
        <w:t> </w:t>
      </w:r>
      <w:r>
        <w:rPr>
          <w:sz w:val="18"/>
        </w:rPr>
        <w:t>reflects</w:t>
      </w:r>
      <w:r>
        <w:rPr>
          <w:spacing w:val="-11"/>
          <w:sz w:val="18"/>
        </w:rPr>
        <w:t> </w:t>
      </w:r>
      <w:r>
        <w:rPr>
          <w:sz w:val="18"/>
        </w:rPr>
        <w:t>capabilities</w:t>
      </w:r>
      <w:r>
        <w:rPr>
          <w:spacing w:val="-11"/>
          <w:sz w:val="18"/>
        </w:rPr>
        <w:t> </w:t>
      </w:r>
      <w:r>
        <w:rPr>
          <w:sz w:val="18"/>
        </w:rPr>
        <w:t>of</w:t>
      </w:r>
      <w:r>
        <w:rPr>
          <w:spacing w:val="-12"/>
          <w:sz w:val="18"/>
        </w:rPr>
        <w:t> </w:t>
      </w:r>
      <w:r>
        <w:rPr>
          <w:sz w:val="18"/>
        </w:rPr>
        <w:t>modern</w:t>
      </w:r>
      <w:r>
        <w:rPr>
          <w:spacing w:val="-11"/>
          <w:sz w:val="18"/>
        </w:rPr>
        <w:t> </w:t>
      </w:r>
      <w:r>
        <w:rPr>
          <w:sz w:val="18"/>
        </w:rPr>
        <w:t>technologies</w:t>
      </w:r>
      <w:r>
        <w:rPr>
          <w:spacing w:val="-11"/>
          <w:sz w:val="18"/>
        </w:rPr>
        <w:t> </w:t>
      </w:r>
      <w:r>
        <w:rPr>
          <w:sz w:val="18"/>
        </w:rPr>
        <w:t>-</w:t>
      </w:r>
      <w:r>
        <w:rPr>
          <w:spacing w:val="-11"/>
          <w:sz w:val="18"/>
        </w:rPr>
        <w:t> </w:t>
      </w:r>
      <w:r>
        <w:rPr>
          <w:sz w:val="18"/>
        </w:rPr>
        <w:t>MSCT,</w:t>
      </w:r>
      <w:r>
        <w:rPr>
          <w:spacing w:val="-12"/>
          <w:sz w:val="18"/>
        </w:rPr>
        <w:t> </w:t>
      </w:r>
      <w:r>
        <w:rPr>
          <w:sz w:val="18"/>
        </w:rPr>
        <w:t>SPECT-CT,</w:t>
      </w:r>
      <w:r>
        <w:rPr>
          <w:spacing w:val="-11"/>
          <w:sz w:val="18"/>
        </w:rPr>
        <w:t> </w:t>
      </w:r>
      <w:r>
        <w:rPr>
          <w:sz w:val="18"/>
        </w:rPr>
        <w:t>echocardiography, which</w:t>
      </w:r>
      <w:r>
        <w:rPr>
          <w:spacing w:val="-9"/>
          <w:sz w:val="18"/>
        </w:rPr>
        <w:t> </w:t>
      </w:r>
      <w:r>
        <w:rPr>
          <w:sz w:val="18"/>
        </w:rPr>
        <w:t>have</w:t>
      </w:r>
      <w:r>
        <w:rPr>
          <w:spacing w:val="-9"/>
          <w:sz w:val="18"/>
        </w:rPr>
        <w:t> </w:t>
      </w:r>
      <w:r>
        <w:rPr>
          <w:sz w:val="18"/>
        </w:rPr>
        <w:t>significantly</w:t>
      </w:r>
      <w:r>
        <w:rPr>
          <w:spacing w:val="-9"/>
          <w:sz w:val="18"/>
        </w:rPr>
        <w:t> </w:t>
      </w:r>
      <w:r>
        <w:rPr>
          <w:sz w:val="18"/>
        </w:rPr>
        <w:t>changed</w:t>
      </w:r>
      <w:r>
        <w:rPr>
          <w:spacing w:val="-9"/>
          <w:sz w:val="18"/>
        </w:rPr>
        <w:t> </w:t>
      </w:r>
      <w:r>
        <w:rPr>
          <w:sz w:val="18"/>
        </w:rPr>
        <w:t>the</w:t>
      </w:r>
      <w:r>
        <w:rPr>
          <w:spacing w:val="-9"/>
          <w:sz w:val="18"/>
        </w:rPr>
        <w:t> </w:t>
      </w:r>
      <w:r>
        <w:rPr>
          <w:sz w:val="18"/>
        </w:rPr>
        <w:t>established</w:t>
      </w:r>
      <w:r>
        <w:rPr>
          <w:spacing w:val="-9"/>
          <w:sz w:val="18"/>
        </w:rPr>
        <w:t> </w:t>
      </w:r>
      <w:r>
        <w:rPr>
          <w:sz w:val="18"/>
        </w:rPr>
        <w:t>approach</w:t>
      </w:r>
      <w:r>
        <w:rPr>
          <w:spacing w:val="-9"/>
          <w:sz w:val="18"/>
        </w:rPr>
        <w:t> </w:t>
      </w:r>
      <w:r>
        <w:rPr>
          <w:sz w:val="18"/>
        </w:rPr>
        <w:t>to</w:t>
      </w:r>
      <w:r>
        <w:rPr>
          <w:spacing w:val="-9"/>
          <w:sz w:val="18"/>
        </w:rPr>
        <w:t> </w:t>
      </w:r>
      <w:r>
        <w:rPr>
          <w:sz w:val="18"/>
        </w:rPr>
        <w:t>the</w:t>
      </w:r>
      <w:r>
        <w:rPr>
          <w:spacing w:val="-9"/>
          <w:sz w:val="18"/>
        </w:rPr>
        <w:t> </w:t>
      </w:r>
      <w:r>
        <w:rPr>
          <w:sz w:val="18"/>
        </w:rPr>
        <w:t>instrumental</w:t>
      </w:r>
      <w:r>
        <w:rPr>
          <w:spacing w:val="-9"/>
          <w:sz w:val="18"/>
        </w:rPr>
        <w:t> </w:t>
      </w:r>
      <w:r>
        <w:rPr>
          <w:sz w:val="18"/>
        </w:rPr>
        <w:t>diagnosis</w:t>
      </w:r>
      <w:r>
        <w:rPr>
          <w:spacing w:val="-9"/>
          <w:sz w:val="18"/>
        </w:rPr>
        <w:t> </w:t>
      </w:r>
      <w:r>
        <w:rPr>
          <w:sz w:val="18"/>
        </w:rPr>
        <w:t>of</w:t>
      </w:r>
      <w:r>
        <w:rPr>
          <w:spacing w:val="-9"/>
          <w:sz w:val="18"/>
        </w:rPr>
        <w:t> </w:t>
      </w:r>
      <w:r>
        <w:rPr>
          <w:sz w:val="18"/>
        </w:rPr>
        <w:t>PE.</w:t>
      </w:r>
      <w:r>
        <w:rPr>
          <w:spacing w:val="-12"/>
          <w:sz w:val="18"/>
        </w:rPr>
        <w:t> </w:t>
      </w:r>
      <w:r>
        <w:rPr>
          <w:sz w:val="18"/>
        </w:rPr>
        <w:t>The book formulates the idea of a comprehensive radiation diagnosis, which allows with maximum accuracy, efficiency, and speed to examine patients with suspicion on pulmonary embolism.</w:t>
      </w:r>
    </w:p>
    <w:p>
      <w:pPr>
        <w:spacing w:line="254" w:lineRule="auto" w:before="2"/>
        <w:ind w:left="141" w:right="139" w:firstLine="283"/>
        <w:jc w:val="both"/>
        <w:rPr>
          <w:sz w:val="18"/>
        </w:rPr>
      </w:pPr>
      <w:r>
        <w:rPr>
          <w:sz w:val="18"/>
        </w:rPr>
        <w:t>A</w:t>
      </w:r>
      <w:r>
        <w:rPr>
          <w:spacing w:val="-12"/>
          <w:sz w:val="18"/>
        </w:rPr>
        <w:t> </w:t>
      </w:r>
      <w:r>
        <w:rPr>
          <w:sz w:val="18"/>
        </w:rPr>
        <w:t>significant</w:t>
      </w:r>
      <w:r>
        <w:rPr>
          <w:spacing w:val="-8"/>
          <w:sz w:val="18"/>
        </w:rPr>
        <w:t> </w:t>
      </w:r>
      <w:r>
        <w:rPr>
          <w:sz w:val="18"/>
        </w:rPr>
        <w:t>part</w:t>
      </w:r>
      <w:r>
        <w:rPr>
          <w:spacing w:val="-6"/>
          <w:sz w:val="18"/>
        </w:rPr>
        <w:t> </w:t>
      </w:r>
      <w:r>
        <w:rPr>
          <w:sz w:val="18"/>
        </w:rPr>
        <w:t>of</w:t>
      </w:r>
      <w:r>
        <w:rPr>
          <w:spacing w:val="-6"/>
          <w:sz w:val="18"/>
        </w:rPr>
        <w:t> </w:t>
      </w:r>
      <w:r>
        <w:rPr>
          <w:sz w:val="18"/>
        </w:rPr>
        <w:t>chapters</w:t>
      </w:r>
      <w:r>
        <w:rPr>
          <w:spacing w:val="-7"/>
          <w:sz w:val="18"/>
        </w:rPr>
        <w:t> </w:t>
      </w:r>
      <w:r>
        <w:rPr>
          <w:sz w:val="18"/>
        </w:rPr>
        <w:t>of</w:t>
      </w:r>
      <w:r>
        <w:rPr>
          <w:spacing w:val="-6"/>
          <w:sz w:val="18"/>
        </w:rPr>
        <w:t> </w:t>
      </w:r>
      <w:r>
        <w:rPr>
          <w:sz w:val="18"/>
        </w:rPr>
        <w:t>the</w:t>
      </w:r>
      <w:r>
        <w:rPr>
          <w:spacing w:val="-6"/>
          <w:sz w:val="18"/>
        </w:rPr>
        <w:t> </w:t>
      </w:r>
      <w:r>
        <w:rPr>
          <w:sz w:val="18"/>
        </w:rPr>
        <w:t>guide</w:t>
      </w:r>
      <w:r>
        <w:rPr>
          <w:spacing w:val="-6"/>
          <w:sz w:val="18"/>
        </w:rPr>
        <w:t> </w:t>
      </w:r>
      <w:r>
        <w:rPr>
          <w:sz w:val="18"/>
        </w:rPr>
        <w:t>is</w:t>
      </w:r>
      <w:r>
        <w:rPr>
          <w:spacing w:val="-6"/>
          <w:sz w:val="18"/>
        </w:rPr>
        <w:t> </w:t>
      </w:r>
      <w:r>
        <w:rPr>
          <w:sz w:val="18"/>
        </w:rPr>
        <w:t>devoted</w:t>
      </w:r>
      <w:r>
        <w:rPr>
          <w:spacing w:val="-7"/>
          <w:sz w:val="18"/>
        </w:rPr>
        <w:t> </w:t>
      </w:r>
      <w:r>
        <w:rPr>
          <w:sz w:val="18"/>
        </w:rPr>
        <w:t>to</w:t>
      </w:r>
      <w:r>
        <w:rPr>
          <w:spacing w:val="-6"/>
          <w:sz w:val="18"/>
        </w:rPr>
        <w:t> </w:t>
      </w:r>
      <w:r>
        <w:rPr>
          <w:sz w:val="18"/>
        </w:rPr>
        <w:t>ways</w:t>
      </w:r>
      <w:r>
        <w:rPr>
          <w:spacing w:val="-6"/>
          <w:sz w:val="18"/>
        </w:rPr>
        <w:t> </w:t>
      </w:r>
      <w:r>
        <w:rPr>
          <w:sz w:val="18"/>
        </w:rPr>
        <w:t>of</w:t>
      </w:r>
      <w:r>
        <w:rPr>
          <w:spacing w:val="-6"/>
          <w:sz w:val="18"/>
        </w:rPr>
        <w:t> </w:t>
      </w:r>
      <w:r>
        <w:rPr>
          <w:sz w:val="18"/>
        </w:rPr>
        <w:t>prevention</w:t>
      </w:r>
      <w:r>
        <w:rPr>
          <w:spacing w:val="-6"/>
          <w:sz w:val="18"/>
        </w:rPr>
        <w:t> </w:t>
      </w:r>
      <w:r>
        <w:rPr>
          <w:sz w:val="18"/>
        </w:rPr>
        <w:t>of</w:t>
      </w:r>
      <w:r>
        <w:rPr>
          <w:spacing w:val="-6"/>
          <w:sz w:val="18"/>
        </w:rPr>
        <w:t> </w:t>
      </w:r>
      <w:r>
        <w:rPr>
          <w:sz w:val="18"/>
        </w:rPr>
        <w:t>PE</w:t>
      </w:r>
      <w:r>
        <w:rPr>
          <w:spacing w:val="-6"/>
          <w:sz w:val="18"/>
        </w:rPr>
        <w:t> </w:t>
      </w:r>
      <w:r>
        <w:rPr>
          <w:sz w:val="18"/>
        </w:rPr>
        <w:t>and</w:t>
      </w:r>
      <w:r>
        <w:rPr>
          <w:spacing w:val="-6"/>
          <w:sz w:val="18"/>
        </w:rPr>
        <w:t> </w:t>
      </w:r>
      <w:r>
        <w:rPr>
          <w:sz w:val="18"/>
        </w:rPr>
        <w:t>treatment of thrombosis of lower limb veins and the inferior vena cava, the removal of thromboembolism from branches of the pulmonary artery in the acute and distant postembolic period.</w:t>
      </w:r>
      <w:r>
        <w:rPr>
          <w:spacing w:val="-2"/>
          <w:sz w:val="18"/>
        </w:rPr>
        <w:t> </w:t>
      </w:r>
      <w:r>
        <w:rPr>
          <w:sz w:val="18"/>
        </w:rPr>
        <w:t>The use of en- dovascular</w:t>
      </w:r>
      <w:r>
        <w:rPr>
          <w:spacing w:val="-4"/>
          <w:sz w:val="18"/>
        </w:rPr>
        <w:t> </w:t>
      </w:r>
      <w:r>
        <w:rPr>
          <w:sz w:val="18"/>
        </w:rPr>
        <w:t>technologies,</w:t>
      </w:r>
      <w:r>
        <w:rPr>
          <w:spacing w:val="-4"/>
          <w:sz w:val="18"/>
        </w:rPr>
        <w:t> </w:t>
      </w:r>
      <w:r>
        <w:rPr>
          <w:sz w:val="18"/>
        </w:rPr>
        <w:t>along</w:t>
      </w:r>
      <w:r>
        <w:rPr>
          <w:spacing w:val="-4"/>
          <w:sz w:val="18"/>
        </w:rPr>
        <w:t> </w:t>
      </w:r>
      <w:r>
        <w:rPr>
          <w:sz w:val="18"/>
        </w:rPr>
        <w:t>with</w:t>
      </w:r>
      <w:r>
        <w:rPr>
          <w:spacing w:val="-4"/>
          <w:sz w:val="18"/>
        </w:rPr>
        <w:t> </w:t>
      </w:r>
      <w:r>
        <w:rPr>
          <w:sz w:val="18"/>
        </w:rPr>
        <w:t>cardiac</w:t>
      </w:r>
      <w:r>
        <w:rPr>
          <w:spacing w:val="-4"/>
          <w:sz w:val="18"/>
        </w:rPr>
        <w:t> </w:t>
      </w:r>
      <w:r>
        <w:rPr>
          <w:sz w:val="18"/>
        </w:rPr>
        <w:t>surgery,</w:t>
      </w:r>
      <w:r>
        <w:rPr>
          <w:spacing w:val="-4"/>
          <w:sz w:val="18"/>
        </w:rPr>
        <w:t> </w:t>
      </w:r>
      <w:r>
        <w:rPr>
          <w:sz w:val="18"/>
        </w:rPr>
        <w:t>has</w:t>
      </w:r>
      <w:r>
        <w:rPr>
          <w:spacing w:val="-4"/>
          <w:sz w:val="18"/>
        </w:rPr>
        <w:t> </w:t>
      </w:r>
      <w:r>
        <w:rPr>
          <w:sz w:val="18"/>
        </w:rPr>
        <w:t>made</w:t>
      </w:r>
      <w:r>
        <w:rPr>
          <w:spacing w:val="-4"/>
          <w:sz w:val="18"/>
        </w:rPr>
        <w:t> </w:t>
      </w:r>
      <w:r>
        <w:rPr>
          <w:sz w:val="18"/>
        </w:rPr>
        <w:t>it</w:t>
      </w:r>
      <w:r>
        <w:rPr>
          <w:spacing w:val="-4"/>
          <w:sz w:val="18"/>
        </w:rPr>
        <w:t> </w:t>
      </w:r>
      <w:r>
        <w:rPr>
          <w:sz w:val="18"/>
        </w:rPr>
        <w:t>possible</w:t>
      </w:r>
      <w:r>
        <w:rPr>
          <w:spacing w:val="-4"/>
          <w:sz w:val="18"/>
        </w:rPr>
        <w:t> </w:t>
      </w:r>
      <w:r>
        <w:rPr>
          <w:sz w:val="18"/>
        </w:rPr>
        <w:t>to</w:t>
      </w:r>
      <w:r>
        <w:rPr>
          <w:spacing w:val="-4"/>
          <w:sz w:val="18"/>
        </w:rPr>
        <w:t> </w:t>
      </w:r>
      <w:r>
        <w:rPr>
          <w:sz w:val="18"/>
        </w:rPr>
        <w:t>define</w:t>
      </w:r>
      <w:r>
        <w:rPr>
          <w:spacing w:val="-4"/>
          <w:sz w:val="18"/>
        </w:rPr>
        <w:t> </w:t>
      </w:r>
      <w:r>
        <w:rPr>
          <w:sz w:val="18"/>
        </w:rPr>
        <w:t>these</w:t>
      </w:r>
      <w:r>
        <w:rPr>
          <w:spacing w:val="-4"/>
          <w:sz w:val="18"/>
        </w:rPr>
        <w:t> </w:t>
      </w:r>
      <w:r>
        <w:rPr>
          <w:sz w:val="18"/>
        </w:rPr>
        <w:t>pathways in a new way.</w:t>
      </w:r>
    </w:p>
    <w:p>
      <w:pPr>
        <w:spacing w:before="3"/>
        <w:ind w:left="425" w:right="0" w:firstLine="0"/>
        <w:jc w:val="both"/>
        <w:rPr>
          <w:sz w:val="18"/>
        </w:rPr>
      </w:pPr>
      <w:r>
        <w:rPr>
          <w:sz w:val="18"/>
        </w:rPr>
        <w:t>The</w:t>
      </w:r>
      <w:r>
        <w:rPr>
          <w:spacing w:val="-2"/>
          <w:sz w:val="18"/>
        </w:rPr>
        <w:t> </w:t>
      </w:r>
      <w:r>
        <w:rPr>
          <w:sz w:val="18"/>
        </w:rPr>
        <w:t>guide</w:t>
      </w:r>
      <w:r>
        <w:rPr>
          <w:spacing w:val="-1"/>
          <w:sz w:val="18"/>
        </w:rPr>
        <w:t> </w:t>
      </w:r>
      <w:r>
        <w:rPr>
          <w:sz w:val="18"/>
        </w:rPr>
        <w:t>is</w:t>
      </w:r>
      <w:r>
        <w:rPr>
          <w:spacing w:val="-2"/>
          <w:sz w:val="18"/>
        </w:rPr>
        <w:t> </w:t>
      </w:r>
      <w:r>
        <w:rPr>
          <w:sz w:val="18"/>
        </w:rPr>
        <w:t>intended</w:t>
      </w:r>
      <w:r>
        <w:rPr>
          <w:spacing w:val="-1"/>
          <w:sz w:val="18"/>
        </w:rPr>
        <w:t> </w:t>
      </w:r>
      <w:r>
        <w:rPr>
          <w:sz w:val="18"/>
        </w:rPr>
        <w:t>for</w:t>
      </w:r>
      <w:r>
        <w:rPr>
          <w:spacing w:val="-1"/>
          <w:sz w:val="18"/>
        </w:rPr>
        <w:t> </w:t>
      </w:r>
      <w:r>
        <w:rPr>
          <w:sz w:val="18"/>
        </w:rPr>
        <w:t>students</w:t>
      </w:r>
      <w:r>
        <w:rPr>
          <w:spacing w:val="-3"/>
          <w:sz w:val="18"/>
        </w:rPr>
        <w:t> </w:t>
      </w:r>
      <w:r>
        <w:rPr>
          <w:sz w:val="18"/>
        </w:rPr>
        <w:t>of</w:t>
      </w:r>
      <w:r>
        <w:rPr>
          <w:spacing w:val="-1"/>
          <w:sz w:val="18"/>
        </w:rPr>
        <w:t> </w:t>
      </w:r>
      <w:r>
        <w:rPr>
          <w:sz w:val="18"/>
        </w:rPr>
        <w:t>different</w:t>
      </w:r>
      <w:r>
        <w:rPr>
          <w:spacing w:val="-1"/>
          <w:sz w:val="18"/>
        </w:rPr>
        <w:t> </w:t>
      </w:r>
      <w:r>
        <w:rPr>
          <w:sz w:val="18"/>
        </w:rPr>
        <w:t>postgraduate</w:t>
      </w:r>
      <w:r>
        <w:rPr>
          <w:spacing w:val="-1"/>
          <w:sz w:val="18"/>
        </w:rPr>
        <w:t> </w:t>
      </w:r>
      <w:r>
        <w:rPr>
          <w:sz w:val="18"/>
        </w:rPr>
        <w:t>education</w:t>
      </w:r>
      <w:r>
        <w:rPr>
          <w:spacing w:val="-1"/>
          <w:sz w:val="18"/>
        </w:rPr>
        <w:t> </w:t>
      </w:r>
      <w:r>
        <w:rPr>
          <w:spacing w:val="-2"/>
          <w:sz w:val="18"/>
        </w:rPr>
        <w:t>faculties.</w:t>
      </w:r>
    </w:p>
    <w:p>
      <w:pPr>
        <w:pStyle w:val="BodyText"/>
        <w:rPr>
          <w:sz w:val="20"/>
        </w:rPr>
      </w:pPr>
    </w:p>
    <w:p>
      <w:pPr>
        <w:pStyle w:val="BodyText"/>
        <w:spacing w:before="174"/>
        <w:rPr>
          <w:sz w:val="20"/>
        </w:rPr>
      </w:pPr>
    </w:p>
    <w:p>
      <w:pPr>
        <w:tabs>
          <w:tab w:pos="4926" w:val="left" w:leader="none"/>
        </w:tabs>
        <w:spacing w:before="0"/>
        <w:ind w:left="141" w:right="0" w:firstLine="0"/>
        <w:jc w:val="left"/>
        <w:rPr>
          <w:position w:val="1"/>
          <w:sz w:val="20"/>
        </w:rPr>
      </w:pPr>
      <w:r>
        <w:rPr>
          <w:sz w:val="20"/>
        </w:rPr>
        <w:t>ISBN</w:t>
      </w:r>
      <w:r>
        <w:rPr>
          <w:spacing w:val="-4"/>
          <w:sz w:val="20"/>
        </w:rPr>
        <w:t> </w:t>
      </w:r>
      <w:r>
        <w:rPr>
          <w:sz w:val="20"/>
        </w:rPr>
        <w:t>978-5-907366-78-</w:t>
      </w:r>
      <w:r>
        <w:rPr>
          <w:spacing w:val="-10"/>
          <w:sz w:val="20"/>
        </w:rPr>
        <w:t>7</w:t>
      </w:r>
      <w:r>
        <w:rPr>
          <w:sz w:val="20"/>
        </w:rPr>
        <w:tab/>
      </w:r>
      <w:r>
        <w:rPr>
          <w:position w:val="1"/>
          <w:sz w:val="20"/>
        </w:rPr>
        <w:t>©</w:t>
      </w:r>
      <w:r>
        <w:rPr>
          <w:spacing w:val="-10"/>
          <w:position w:val="1"/>
          <w:sz w:val="20"/>
        </w:rPr>
        <w:t> </w:t>
      </w:r>
      <w:r>
        <w:rPr>
          <w:position w:val="1"/>
          <w:sz w:val="20"/>
        </w:rPr>
        <w:t>Коллектив</w:t>
      </w:r>
      <w:r>
        <w:rPr>
          <w:spacing w:val="-9"/>
          <w:position w:val="1"/>
          <w:sz w:val="20"/>
        </w:rPr>
        <w:t> </w:t>
      </w:r>
      <w:r>
        <w:rPr>
          <w:position w:val="1"/>
          <w:sz w:val="20"/>
        </w:rPr>
        <w:t>авторов,</w:t>
      </w:r>
      <w:r>
        <w:rPr>
          <w:spacing w:val="-9"/>
          <w:position w:val="1"/>
          <w:sz w:val="20"/>
        </w:rPr>
        <w:t> </w:t>
      </w:r>
      <w:r>
        <w:rPr>
          <w:spacing w:val="-4"/>
          <w:position w:val="1"/>
          <w:sz w:val="20"/>
        </w:rPr>
        <w:t>2022</w:t>
      </w:r>
    </w:p>
    <w:p>
      <w:pPr>
        <w:spacing w:after="0"/>
        <w:jc w:val="left"/>
        <w:rPr>
          <w:position w:val="1"/>
          <w:sz w:val="20"/>
        </w:rPr>
        <w:sectPr>
          <w:footerReference w:type="even" r:id="rId7"/>
          <w:pgSz w:w="9360" w:h="13330"/>
          <w:pgMar w:header="0" w:footer="0" w:top="640" w:bottom="280" w:left="992" w:right="992"/>
        </w:sectPr>
      </w:pPr>
    </w:p>
    <w:p>
      <w:pPr>
        <w:pStyle w:val="Heading2"/>
        <w:spacing w:line="261" w:lineRule="auto" w:before="286"/>
        <w:ind w:left="2469" w:hanging="882"/>
        <w:jc w:val="left"/>
      </w:pPr>
      <w:r>
        <w:rPr>
          <w:spacing w:val="-2"/>
        </w:rPr>
        <w:t>АВТОР</w:t>
      </w:r>
      <w:bookmarkStart w:name="_Hlk101263689" w:id="1"/>
      <w:bookmarkEnd w:id="1"/>
      <w:r>
        <w:rPr>
          <w:spacing w:val="-2"/>
        </w:rPr>
        <w:t>СКИЙ</w:t>
      </w:r>
      <w:r>
        <w:rPr>
          <w:spacing w:val="-18"/>
        </w:rPr>
        <w:t> </w:t>
      </w:r>
      <w:r>
        <w:rPr>
          <w:spacing w:val="-2"/>
        </w:rPr>
        <w:t>КОЛЛЕКТИВ РУКОВОДСТВА</w:t>
      </w:r>
    </w:p>
    <w:p>
      <w:pPr>
        <w:spacing w:before="52"/>
        <w:ind w:left="425" w:right="0" w:firstLine="0"/>
        <w:jc w:val="both"/>
        <w:rPr>
          <w:sz w:val="22"/>
        </w:rPr>
      </w:pPr>
      <w:r>
        <w:rPr>
          <w:b/>
          <w:sz w:val="22"/>
        </w:rPr>
        <w:t>Абучина</w:t>
      </w:r>
      <w:r>
        <w:rPr>
          <w:b/>
          <w:spacing w:val="14"/>
          <w:sz w:val="22"/>
        </w:rPr>
        <w:t> </w:t>
      </w:r>
      <w:r>
        <w:rPr>
          <w:b/>
          <w:sz w:val="22"/>
        </w:rPr>
        <w:t>Вера</w:t>
      </w:r>
      <w:r>
        <w:rPr>
          <w:b/>
          <w:spacing w:val="15"/>
          <w:sz w:val="22"/>
        </w:rPr>
        <w:t> </w:t>
      </w:r>
      <w:r>
        <w:rPr>
          <w:b/>
          <w:sz w:val="22"/>
        </w:rPr>
        <w:t>Михайловна</w:t>
      </w:r>
      <w:r>
        <w:rPr>
          <w:b/>
          <w:spacing w:val="14"/>
          <w:sz w:val="22"/>
        </w:rPr>
        <w:t> </w:t>
      </w:r>
      <w:r>
        <w:rPr>
          <w:sz w:val="22"/>
        </w:rPr>
        <w:t>−</w:t>
      </w:r>
      <w:r>
        <w:rPr>
          <w:spacing w:val="15"/>
          <w:sz w:val="22"/>
        </w:rPr>
        <w:t> </w:t>
      </w:r>
      <w:r>
        <w:rPr>
          <w:sz w:val="22"/>
        </w:rPr>
        <w:t>врач</w:t>
      </w:r>
      <w:r>
        <w:rPr>
          <w:spacing w:val="15"/>
          <w:sz w:val="22"/>
        </w:rPr>
        <w:t> </w:t>
      </w:r>
      <w:r>
        <w:rPr>
          <w:sz w:val="22"/>
        </w:rPr>
        <w:t>отдела</w:t>
      </w:r>
      <w:r>
        <w:rPr>
          <w:spacing w:val="14"/>
          <w:sz w:val="22"/>
        </w:rPr>
        <w:t> </w:t>
      </w:r>
      <w:r>
        <w:rPr>
          <w:sz w:val="22"/>
        </w:rPr>
        <w:t>лучевой</w:t>
      </w:r>
      <w:r>
        <w:rPr>
          <w:spacing w:val="15"/>
          <w:sz w:val="22"/>
        </w:rPr>
        <w:t> </w:t>
      </w:r>
      <w:r>
        <w:rPr>
          <w:sz w:val="22"/>
        </w:rPr>
        <w:t>диагностики</w:t>
      </w:r>
      <w:r>
        <w:rPr>
          <w:spacing w:val="15"/>
          <w:sz w:val="22"/>
        </w:rPr>
        <w:t> </w:t>
      </w:r>
      <w:r>
        <w:rPr>
          <w:spacing w:val="-4"/>
          <w:sz w:val="22"/>
        </w:rPr>
        <w:t>ГБУЗ</w:t>
      </w:r>
    </w:p>
    <w:p>
      <w:pPr>
        <w:pStyle w:val="BodyText"/>
        <w:spacing w:before="7"/>
        <w:ind w:left="141"/>
        <w:jc w:val="both"/>
      </w:pPr>
      <w:r>
        <w:rPr/>
        <w:t>«НИИ</w:t>
      </w:r>
      <w:r>
        <w:rPr>
          <w:spacing w:val="-9"/>
        </w:rPr>
        <w:t> </w:t>
      </w:r>
      <w:r>
        <w:rPr/>
        <w:t>скорой</w:t>
      </w:r>
      <w:r>
        <w:rPr>
          <w:spacing w:val="-8"/>
        </w:rPr>
        <w:t> </w:t>
      </w:r>
      <w:r>
        <w:rPr/>
        <w:t>помощи</w:t>
      </w:r>
      <w:r>
        <w:rPr>
          <w:spacing w:val="-8"/>
        </w:rPr>
        <w:t> </w:t>
      </w:r>
      <w:r>
        <w:rPr/>
        <w:t>им.</w:t>
      </w:r>
      <w:r>
        <w:rPr>
          <w:spacing w:val="-8"/>
        </w:rPr>
        <w:t> </w:t>
      </w:r>
      <w:r>
        <w:rPr/>
        <w:t>Н.В.</w:t>
      </w:r>
      <w:r>
        <w:rPr>
          <w:spacing w:val="-7"/>
        </w:rPr>
        <w:t> </w:t>
      </w:r>
      <w:r>
        <w:rPr/>
        <w:t>Склифосовского</w:t>
      </w:r>
      <w:r>
        <w:rPr>
          <w:spacing w:val="-7"/>
        </w:rPr>
        <w:t> </w:t>
      </w:r>
      <w:r>
        <w:rPr>
          <w:spacing w:val="-2"/>
        </w:rPr>
        <w:t>ДЗМ».</w:t>
      </w:r>
    </w:p>
    <w:p>
      <w:pPr>
        <w:pStyle w:val="BodyText"/>
        <w:spacing w:line="247" w:lineRule="auto" w:before="7"/>
        <w:ind w:left="141" w:right="138" w:firstLine="283"/>
        <w:jc w:val="both"/>
      </w:pPr>
      <w:r>
        <w:rPr>
          <w:b/>
        </w:rPr>
        <w:t>Авдеева Ирина Юрьевна </w:t>
      </w:r>
      <w:r>
        <w:rPr/>
        <w:t>– кандидат медицинских наук, заведующая кардиологическим</w:t>
      </w:r>
      <w:r>
        <w:rPr>
          <w:spacing w:val="-5"/>
        </w:rPr>
        <w:t> </w:t>
      </w:r>
      <w:r>
        <w:rPr/>
        <w:t>отделением</w:t>
      </w:r>
      <w:r>
        <w:rPr>
          <w:spacing w:val="-5"/>
        </w:rPr>
        <w:t> </w:t>
      </w:r>
      <w:r>
        <w:rPr/>
        <w:t>для</w:t>
      </w:r>
      <w:r>
        <w:rPr>
          <w:spacing w:val="-5"/>
        </w:rPr>
        <w:t> </w:t>
      </w:r>
      <w:r>
        <w:rPr/>
        <w:t>больных</w:t>
      </w:r>
      <w:r>
        <w:rPr>
          <w:spacing w:val="-5"/>
        </w:rPr>
        <w:t> </w:t>
      </w:r>
      <w:r>
        <w:rPr/>
        <w:t>с</w:t>
      </w:r>
      <w:r>
        <w:rPr>
          <w:spacing w:val="-5"/>
        </w:rPr>
        <w:t> </w:t>
      </w:r>
      <w:r>
        <w:rPr/>
        <w:t>острым</w:t>
      </w:r>
      <w:r>
        <w:rPr>
          <w:spacing w:val="-5"/>
        </w:rPr>
        <w:t> </w:t>
      </w:r>
      <w:r>
        <w:rPr/>
        <w:t>инфарктом</w:t>
      </w:r>
      <w:r>
        <w:rPr>
          <w:spacing w:val="-5"/>
        </w:rPr>
        <w:t> </w:t>
      </w:r>
      <w:r>
        <w:rPr/>
        <w:t>миокарда ГБУЗ «НИИ скорой помощи им. Н.В. Склифосовского ДЗМ».</w:t>
      </w:r>
    </w:p>
    <w:p>
      <w:pPr>
        <w:pStyle w:val="BodyText"/>
        <w:spacing w:line="247" w:lineRule="auto"/>
        <w:ind w:left="141" w:right="139" w:firstLine="283"/>
        <w:jc w:val="both"/>
      </w:pPr>
      <w:r>
        <w:rPr>
          <w:b/>
        </w:rPr>
        <w:t>Аязян Эрик Аветисович </w:t>
      </w:r>
      <w:r>
        <w:rPr/>
        <w:t>− кандидат медицинских наук, член совета директоров, Института усовершенствования здравоохранения, Гаага, Ни- дерланды. (Eric Ayazyan − MD, PhD, Board Member, Advanced Healthcare Institute, Den Haag, The Netherlands).</w:t>
      </w:r>
    </w:p>
    <w:p>
      <w:pPr>
        <w:pStyle w:val="BodyText"/>
        <w:spacing w:line="247" w:lineRule="auto"/>
        <w:ind w:left="141" w:right="139" w:firstLine="283"/>
        <w:jc w:val="both"/>
      </w:pPr>
      <w:r>
        <w:rPr>
          <w:b/>
        </w:rPr>
        <w:t>Бабкова Анна Сергеевна </w:t>
      </w:r>
      <w:r>
        <w:rPr/>
        <w:t>– врач отделения рентгенхирургических ме- тодов</w:t>
      </w:r>
      <w:r>
        <w:rPr>
          <w:spacing w:val="-14"/>
        </w:rPr>
        <w:t> </w:t>
      </w:r>
      <w:r>
        <w:rPr/>
        <w:t>диагностики</w:t>
      </w:r>
      <w:r>
        <w:rPr>
          <w:spacing w:val="-14"/>
        </w:rPr>
        <w:t> </w:t>
      </w:r>
      <w:r>
        <w:rPr/>
        <w:t>и</w:t>
      </w:r>
      <w:r>
        <w:rPr>
          <w:spacing w:val="-13"/>
        </w:rPr>
        <w:t> </w:t>
      </w:r>
      <w:r>
        <w:rPr/>
        <w:t>лечения</w:t>
      </w:r>
      <w:r>
        <w:rPr>
          <w:spacing w:val="-14"/>
        </w:rPr>
        <w:t> </w:t>
      </w:r>
      <w:r>
        <w:rPr/>
        <w:t>ГБУЗ</w:t>
      </w:r>
      <w:r>
        <w:rPr>
          <w:spacing w:val="-14"/>
        </w:rPr>
        <w:t> </w:t>
      </w:r>
      <w:r>
        <w:rPr/>
        <w:t>«НИИ</w:t>
      </w:r>
      <w:r>
        <w:rPr>
          <w:spacing w:val="-13"/>
        </w:rPr>
        <w:t> </w:t>
      </w:r>
      <w:r>
        <w:rPr/>
        <w:t>скорой</w:t>
      </w:r>
      <w:r>
        <w:rPr>
          <w:spacing w:val="-14"/>
        </w:rPr>
        <w:t> </w:t>
      </w:r>
      <w:r>
        <w:rPr/>
        <w:t>помощи</w:t>
      </w:r>
      <w:r>
        <w:rPr>
          <w:spacing w:val="-14"/>
        </w:rPr>
        <w:t> </w:t>
      </w:r>
      <w:r>
        <w:rPr/>
        <w:t>им.</w:t>
      </w:r>
      <w:r>
        <w:rPr>
          <w:spacing w:val="-13"/>
        </w:rPr>
        <w:t> </w:t>
      </w:r>
      <w:r>
        <w:rPr/>
        <w:t>Н.В.</w:t>
      </w:r>
      <w:r>
        <w:rPr>
          <w:spacing w:val="-14"/>
        </w:rPr>
        <w:t> </w:t>
      </w:r>
      <w:r>
        <w:rPr/>
        <w:t>Склифо- совского ДЗМ».</w:t>
      </w:r>
    </w:p>
    <w:p>
      <w:pPr>
        <w:pStyle w:val="BodyText"/>
        <w:spacing w:line="247" w:lineRule="auto"/>
        <w:ind w:left="141" w:right="139" w:firstLine="283"/>
        <w:jc w:val="both"/>
      </w:pPr>
      <w:r>
        <w:rPr>
          <w:b/>
        </w:rPr>
        <w:t>Боломатов Николай Владимирович </w:t>
      </w:r>
      <w:r>
        <w:rPr/>
        <w:t>– доктор медицинских наук, про- фессор, заведующий отделением рентгенхирургических методов диагно- стики и лечения ОБУЗ «Курская городская клиническая больница скорой медицинской помощи».</w:t>
      </w:r>
    </w:p>
    <w:p>
      <w:pPr>
        <w:pStyle w:val="BodyText"/>
        <w:spacing w:line="247" w:lineRule="auto"/>
        <w:ind w:left="141" w:right="139" w:firstLine="283"/>
        <w:jc w:val="both"/>
      </w:pPr>
      <w:r>
        <w:rPr>
          <w:b/>
        </w:rPr>
        <w:t>Бочаров</w:t>
      </w:r>
      <w:r>
        <w:rPr>
          <w:b/>
          <w:spacing w:val="-16"/>
        </w:rPr>
        <w:t> </w:t>
      </w:r>
      <w:r>
        <w:rPr>
          <w:b/>
        </w:rPr>
        <w:t>Сергей</w:t>
      </w:r>
      <w:r>
        <w:rPr>
          <w:b/>
          <w:spacing w:val="-14"/>
        </w:rPr>
        <w:t> </w:t>
      </w:r>
      <w:r>
        <w:rPr>
          <w:b/>
        </w:rPr>
        <w:t>Михайлович</w:t>
      </w:r>
      <w:r>
        <w:rPr>
          <w:b/>
          <w:spacing w:val="-14"/>
        </w:rPr>
        <w:t> </w:t>
      </w:r>
      <w:r>
        <w:rPr/>
        <w:t>–</w:t>
      </w:r>
      <w:r>
        <w:rPr>
          <w:spacing w:val="-13"/>
        </w:rPr>
        <w:t> </w:t>
      </w:r>
      <w:r>
        <w:rPr/>
        <w:t>кандидат</w:t>
      </w:r>
      <w:r>
        <w:rPr>
          <w:spacing w:val="-14"/>
        </w:rPr>
        <w:t> </w:t>
      </w:r>
      <w:r>
        <w:rPr/>
        <w:t>медицинских</w:t>
      </w:r>
      <w:r>
        <w:rPr>
          <w:spacing w:val="-14"/>
        </w:rPr>
        <w:t> </w:t>
      </w:r>
      <w:r>
        <w:rPr/>
        <w:t>наук,</w:t>
      </w:r>
      <w:r>
        <w:rPr>
          <w:spacing w:val="-14"/>
        </w:rPr>
        <w:t> </w:t>
      </w:r>
      <w:r>
        <w:rPr/>
        <w:t>врач</w:t>
      </w:r>
      <w:r>
        <w:rPr>
          <w:spacing w:val="-13"/>
        </w:rPr>
        <w:t> </w:t>
      </w:r>
      <w:r>
        <w:rPr/>
        <w:t>отде- ления рентгенхирургических методов диагностики и лечения ГБУЗ «НИИ скорой помощи им. Н.В. Склифосовского ДЗМ».</w:t>
      </w:r>
    </w:p>
    <w:p>
      <w:pPr>
        <w:pStyle w:val="BodyText"/>
        <w:spacing w:line="247" w:lineRule="auto"/>
        <w:ind w:left="141" w:right="139" w:firstLine="283"/>
        <w:jc w:val="both"/>
      </w:pPr>
      <w:r>
        <w:rPr>
          <w:b/>
          <w:spacing w:val="-2"/>
        </w:rPr>
        <w:t>Васильцева</w:t>
      </w:r>
      <w:r>
        <w:rPr>
          <w:b/>
          <w:spacing w:val="-5"/>
        </w:rPr>
        <w:t> </w:t>
      </w:r>
      <w:r>
        <w:rPr>
          <w:b/>
          <w:spacing w:val="-2"/>
        </w:rPr>
        <w:t>Оксана</w:t>
      </w:r>
      <w:r>
        <w:rPr>
          <w:b/>
          <w:spacing w:val="-5"/>
        </w:rPr>
        <w:t> </w:t>
      </w:r>
      <w:r>
        <w:rPr>
          <w:b/>
          <w:spacing w:val="-2"/>
        </w:rPr>
        <w:t>Ярославна</w:t>
      </w:r>
      <w:r>
        <w:rPr>
          <w:b/>
          <w:spacing w:val="-5"/>
        </w:rPr>
        <w:t> </w:t>
      </w:r>
      <w:r>
        <w:rPr>
          <w:spacing w:val="-2"/>
        </w:rPr>
        <w:t>–</w:t>
      </w:r>
      <w:r>
        <w:rPr>
          <w:spacing w:val="-5"/>
        </w:rPr>
        <w:t> </w:t>
      </w:r>
      <w:r>
        <w:rPr>
          <w:spacing w:val="-2"/>
        </w:rPr>
        <w:t>доктор</w:t>
      </w:r>
      <w:r>
        <w:rPr>
          <w:spacing w:val="-5"/>
        </w:rPr>
        <w:t> </w:t>
      </w:r>
      <w:r>
        <w:rPr>
          <w:spacing w:val="-2"/>
        </w:rPr>
        <w:t>медицинских</w:t>
      </w:r>
      <w:r>
        <w:rPr>
          <w:spacing w:val="-5"/>
        </w:rPr>
        <w:t> </w:t>
      </w:r>
      <w:r>
        <w:rPr>
          <w:spacing w:val="-2"/>
        </w:rPr>
        <w:t>наук,</w:t>
      </w:r>
      <w:r>
        <w:rPr>
          <w:spacing w:val="-5"/>
        </w:rPr>
        <w:t> </w:t>
      </w:r>
      <w:r>
        <w:rPr>
          <w:spacing w:val="-2"/>
        </w:rPr>
        <w:t>профессор, </w:t>
      </w:r>
      <w:r>
        <w:rPr/>
        <w:t>ведущий научный сотрудник </w:t>
      </w:r>
      <w:hyperlink r:id="rId12">
        <w:r>
          <w:rPr/>
          <w:t>научно-исследовательского отдела хирургии</w:t>
        </w:r>
      </w:hyperlink>
      <w:r>
        <w:rPr/>
        <w:t> </w:t>
      </w:r>
      <w:hyperlink r:id="rId12">
        <w:r>
          <w:rPr/>
          <w:t>аорты,</w:t>
        </w:r>
        <w:r>
          <w:rPr>
            <w:spacing w:val="-5"/>
          </w:rPr>
          <w:t> </w:t>
        </w:r>
        <w:r>
          <w:rPr/>
          <w:t>коронарных</w:t>
        </w:r>
        <w:r>
          <w:rPr>
            <w:spacing w:val="-5"/>
          </w:rPr>
          <w:t> </w:t>
        </w:r>
        <w:r>
          <w:rPr/>
          <w:t>и</w:t>
        </w:r>
        <w:r>
          <w:rPr>
            <w:spacing w:val="-5"/>
          </w:rPr>
          <w:t> </w:t>
        </w:r>
        <w:r>
          <w:rPr/>
          <w:t>периферических</w:t>
        </w:r>
        <w:r>
          <w:rPr>
            <w:spacing w:val="-5"/>
          </w:rPr>
          <w:t> </w:t>
        </w:r>
        <w:r>
          <w:rPr/>
          <w:t>артерий</w:t>
        </w:r>
        <w:r>
          <w:rPr>
            <w:spacing w:val="-5"/>
          </w:rPr>
          <w:t> </w:t>
        </w:r>
        <w:r>
          <w:rPr/>
          <w:t>института</w:t>
        </w:r>
        <w:r>
          <w:rPr>
            <w:spacing w:val="-5"/>
          </w:rPr>
          <w:t> </w:t>
        </w:r>
        <w:r>
          <w:rPr/>
          <w:t>патологии</w:t>
        </w:r>
        <w:r>
          <w:rPr>
            <w:spacing w:val="-4"/>
          </w:rPr>
          <w:t> </w:t>
        </w:r>
        <w:r>
          <w:rPr/>
          <w:t>крово-</w:t>
        </w:r>
      </w:hyperlink>
      <w:r>
        <w:rPr/>
        <w:t> </w:t>
      </w:r>
      <w:hyperlink r:id="rId12">
        <w:r>
          <w:rPr/>
          <w:t>обращения</w:t>
        </w:r>
      </w:hyperlink>
      <w:r>
        <w:rPr/>
        <w:t> ФГБУ «НМИЦ им. ак. Е.Н. Мешалкина» Минздрава России.</w:t>
      </w:r>
    </w:p>
    <w:p>
      <w:pPr>
        <w:spacing w:line="247" w:lineRule="auto" w:before="0"/>
        <w:ind w:left="141" w:right="139" w:firstLine="283"/>
        <w:jc w:val="both"/>
        <w:rPr>
          <w:sz w:val="22"/>
        </w:rPr>
      </w:pPr>
      <w:r>
        <w:rPr>
          <w:b/>
          <w:sz w:val="22"/>
        </w:rPr>
        <w:t>Верижников Владимир Владимирович </w:t>
      </w:r>
      <w:r>
        <w:rPr>
          <w:sz w:val="22"/>
        </w:rPr>
        <w:t>– врач отделения рентгенхи- рургических</w:t>
      </w:r>
      <w:r>
        <w:rPr>
          <w:spacing w:val="-14"/>
          <w:sz w:val="22"/>
        </w:rPr>
        <w:t> </w:t>
      </w:r>
      <w:r>
        <w:rPr>
          <w:sz w:val="22"/>
        </w:rPr>
        <w:t>методов</w:t>
      </w:r>
      <w:r>
        <w:rPr>
          <w:spacing w:val="-14"/>
          <w:sz w:val="22"/>
        </w:rPr>
        <w:t> </w:t>
      </w:r>
      <w:r>
        <w:rPr>
          <w:sz w:val="22"/>
        </w:rPr>
        <w:t>диагностики</w:t>
      </w:r>
      <w:r>
        <w:rPr>
          <w:spacing w:val="-14"/>
          <w:sz w:val="22"/>
        </w:rPr>
        <w:t> </w:t>
      </w:r>
      <w:r>
        <w:rPr>
          <w:sz w:val="22"/>
        </w:rPr>
        <w:t>и</w:t>
      </w:r>
      <w:r>
        <w:rPr>
          <w:spacing w:val="-13"/>
          <w:sz w:val="22"/>
        </w:rPr>
        <w:t> </w:t>
      </w:r>
      <w:r>
        <w:rPr>
          <w:sz w:val="22"/>
        </w:rPr>
        <w:t>лечения</w:t>
      </w:r>
      <w:r>
        <w:rPr>
          <w:spacing w:val="-14"/>
          <w:sz w:val="22"/>
        </w:rPr>
        <w:t> </w:t>
      </w:r>
      <w:r>
        <w:rPr>
          <w:sz w:val="22"/>
        </w:rPr>
        <w:t>ГБУЗ</w:t>
      </w:r>
      <w:r>
        <w:rPr>
          <w:spacing w:val="-14"/>
          <w:sz w:val="22"/>
        </w:rPr>
        <w:t> </w:t>
      </w:r>
      <w:r>
        <w:rPr>
          <w:sz w:val="22"/>
        </w:rPr>
        <w:t>«Городская</w:t>
      </w:r>
      <w:r>
        <w:rPr>
          <w:spacing w:val="-14"/>
          <w:sz w:val="22"/>
        </w:rPr>
        <w:t> </w:t>
      </w:r>
      <w:r>
        <w:rPr>
          <w:sz w:val="22"/>
        </w:rPr>
        <w:t>клиническая больница №31 ДЗМ.</w:t>
      </w:r>
    </w:p>
    <w:p>
      <w:pPr>
        <w:pStyle w:val="BodyText"/>
        <w:spacing w:line="247" w:lineRule="auto"/>
        <w:ind w:left="141" w:right="139" w:firstLine="283"/>
        <w:jc w:val="both"/>
      </w:pPr>
      <w:r>
        <w:rPr>
          <w:b/>
        </w:rPr>
        <w:t>Гиляревский Сергей Руджерович </w:t>
      </w:r>
      <w:r>
        <w:rPr/>
        <w:t>– профессор, доктор медицинских наук, профессор кафедры клинической фармакологии и терапии ФГБОУ ДПО</w:t>
      </w:r>
      <w:r>
        <w:rPr>
          <w:spacing w:val="-3"/>
        </w:rPr>
        <w:t> </w:t>
      </w:r>
      <w:r>
        <w:rPr/>
        <w:t>«Российская</w:t>
      </w:r>
      <w:r>
        <w:rPr>
          <w:spacing w:val="-3"/>
        </w:rPr>
        <w:t> </w:t>
      </w:r>
      <w:r>
        <w:rPr/>
        <w:t>медицинская</w:t>
      </w:r>
      <w:r>
        <w:rPr>
          <w:spacing w:val="-3"/>
        </w:rPr>
        <w:t> </w:t>
      </w:r>
      <w:r>
        <w:rPr/>
        <w:t>академия</w:t>
      </w:r>
      <w:r>
        <w:rPr>
          <w:spacing w:val="-3"/>
        </w:rPr>
        <w:t> </w:t>
      </w:r>
      <w:r>
        <w:rPr/>
        <w:t>непрерывного</w:t>
      </w:r>
      <w:r>
        <w:rPr>
          <w:spacing w:val="-3"/>
        </w:rPr>
        <w:t> </w:t>
      </w:r>
      <w:r>
        <w:rPr/>
        <w:t>профессионально- го образования» Минздрава России.</w:t>
      </w:r>
    </w:p>
    <w:p>
      <w:pPr>
        <w:pStyle w:val="BodyText"/>
        <w:spacing w:line="247" w:lineRule="auto"/>
        <w:ind w:left="141" w:right="140" w:firstLine="283"/>
        <w:jc w:val="both"/>
      </w:pPr>
      <w:r>
        <w:rPr>
          <w:b/>
        </w:rPr>
        <w:t>Горшков</w:t>
      </w:r>
      <w:r>
        <w:rPr>
          <w:b/>
          <w:spacing w:val="-16"/>
        </w:rPr>
        <w:t> </w:t>
      </w:r>
      <w:r>
        <w:rPr>
          <w:b/>
        </w:rPr>
        <w:t>Никита</w:t>
      </w:r>
      <w:r>
        <w:rPr>
          <w:b/>
          <w:spacing w:val="-14"/>
        </w:rPr>
        <w:t> </w:t>
      </w:r>
      <w:r>
        <w:rPr>
          <w:b/>
        </w:rPr>
        <w:t>Сергеевич</w:t>
      </w:r>
      <w:r>
        <w:rPr>
          <w:b/>
          <w:spacing w:val="-14"/>
        </w:rPr>
        <w:t> </w:t>
      </w:r>
      <w:r>
        <w:rPr/>
        <w:t>–</w:t>
      </w:r>
      <w:r>
        <w:rPr>
          <w:spacing w:val="-13"/>
        </w:rPr>
        <w:t> </w:t>
      </w:r>
      <w:r>
        <w:rPr/>
        <w:t>младший</w:t>
      </w:r>
      <w:r>
        <w:rPr>
          <w:spacing w:val="-14"/>
        </w:rPr>
        <w:t> </w:t>
      </w:r>
      <w:r>
        <w:rPr/>
        <w:t>научный</w:t>
      </w:r>
      <w:r>
        <w:rPr>
          <w:spacing w:val="-14"/>
        </w:rPr>
        <w:t> </w:t>
      </w:r>
      <w:r>
        <w:rPr/>
        <w:t>сотрудник,</w:t>
      </w:r>
      <w:r>
        <w:rPr>
          <w:spacing w:val="-14"/>
        </w:rPr>
        <w:t> </w:t>
      </w:r>
      <w:r>
        <w:rPr/>
        <w:t>врач</w:t>
      </w:r>
      <w:r>
        <w:rPr>
          <w:spacing w:val="-13"/>
        </w:rPr>
        <w:t> </w:t>
      </w:r>
      <w:r>
        <w:rPr/>
        <w:t>отде- ления рентгенхирургических методов диагностики и лечения ГБУЗ «НИИ скорой помощи им. Н.В. Склифосовского ДЗМ».</w:t>
      </w:r>
    </w:p>
    <w:p>
      <w:pPr>
        <w:pStyle w:val="BodyText"/>
        <w:spacing w:line="247" w:lineRule="auto"/>
        <w:ind w:left="141" w:right="139" w:firstLine="283"/>
        <w:jc w:val="both"/>
      </w:pPr>
      <w:r>
        <w:rPr>
          <w:b/>
        </w:rPr>
        <w:t>Гранкин Денис Сергеевич </w:t>
      </w:r>
      <w:r>
        <w:rPr/>
        <w:t>– кандидат медицинских наук, научный со- трудник</w:t>
      </w:r>
      <w:r>
        <w:rPr>
          <w:spacing w:val="-5"/>
        </w:rPr>
        <w:t> </w:t>
      </w:r>
      <w:hyperlink r:id="rId13">
        <w:r>
          <w:rPr/>
          <w:t>научно-исследовательского</w:t>
        </w:r>
        <w:r>
          <w:rPr>
            <w:spacing w:val="-5"/>
          </w:rPr>
          <w:t> </w:t>
        </w:r>
        <w:r>
          <w:rPr/>
          <w:t>отдела</w:t>
        </w:r>
        <w:r>
          <w:rPr>
            <w:spacing w:val="-5"/>
          </w:rPr>
          <w:t> </w:t>
        </w:r>
        <w:r>
          <w:rPr/>
          <w:t>эндоваскулярной</w:t>
        </w:r>
        <w:r>
          <w:rPr>
            <w:spacing w:val="-5"/>
          </w:rPr>
          <w:t> </w:t>
        </w:r>
        <w:r>
          <w:rPr/>
          <w:t>хирургии</w:t>
        </w:r>
        <w:r>
          <w:rPr>
            <w:spacing w:val="-5"/>
          </w:rPr>
          <w:t> </w:t>
        </w:r>
        <w:r>
          <w:rPr/>
          <w:t>ин-</w:t>
        </w:r>
      </w:hyperlink>
      <w:r>
        <w:rPr/>
        <w:t> </w:t>
      </w:r>
      <w:hyperlink r:id="rId13">
        <w:r>
          <w:rPr/>
          <w:t>ститута патологии кровообращения</w:t>
        </w:r>
      </w:hyperlink>
      <w:r>
        <w:rPr/>
        <w:t> ФГБУ «НМИЦ им. ак. Е.Н. Мешалки- на» Минздрава России.</w:t>
      </w:r>
    </w:p>
    <w:p>
      <w:pPr>
        <w:spacing w:line="247" w:lineRule="auto" w:before="0"/>
        <w:ind w:left="141" w:right="139" w:firstLine="283"/>
        <w:jc w:val="both"/>
        <w:rPr>
          <w:sz w:val="22"/>
        </w:rPr>
      </w:pPr>
      <w:r>
        <w:rPr>
          <w:b/>
          <w:sz w:val="22"/>
        </w:rPr>
        <w:t>Данилов Николай Михайлович </w:t>
      </w:r>
      <w:r>
        <w:rPr>
          <w:sz w:val="22"/>
        </w:rPr>
        <w:t>– доктор медицинских наук, ведущий научный</w:t>
      </w:r>
      <w:r>
        <w:rPr>
          <w:spacing w:val="-2"/>
          <w:sz w:val="22"/>
        </w:rPr>
        <w:t> </w:t>
      </w:r>
      <w:r>
        <w:rPr>
          <w:sz w:val="22"/>
        </w:rPr>
        <w:t>сотрудник</w:t>
      </w:r>
      <w:r>
        <w:rPr>
          <w:spacing w:val="-1"/>
          <w:sz w:val="22"/>
        </w:rPr>
        <w:t> </w:t>
      </w:r>
      <w:r>
        <w:rPr>
          <w:sz w:val="22"/>
        </w:rPr>
        <w:t>отдела</w:t>
      </w:r>
      <w:r>
        <w:rPr>
          <w:spacing w:val="-1"/>
          <w:sz w:val="22"/>
        </w:rPr>
        <w:t> </w:t>
      </w:r>
      <w:r>
        <w:rPr>
          <w:sz w:val="22"/>
        </w:rPr>
        <w:t>гипертонии НИИКК им.</w:t>
      </w:r>
      <w:r>
        <w:rPr>
          <w:spacing w:val="-1"/>
          <w:sz w:val="22"/>
        </w:rPr>
        <w:t> </w:t>
      </w:r>
      <w:r>
        <w:rPr>
          <w:sz w:val="22"/>
        </w:rPr>
        <w:t>А.Л.</w:t>
      </w:r>
      <w:r>
        <w:rPr>
          <w:spacing w:val="-1"/>
          <w:sz w:val="22"/>
        </w:rPr>
        <w:t> </w:t>
      </w:r>
      <w:r>
        <w:rPr>
          <w:sz w:val="22"/>
        </w:rPr>
        <w:t>Мясникова</w:t>
      </w:r>
      <w:r>
        <w:rPr>
          <w:spacing w:val="-1"/>
          <w:sz w:val="22"/>
        </w:rPr>
        <w:t> </w:t>
      </w:r>
      <w:r>
        <w:rPr>
          <w:spacing w:val="-4"/>
          <w:sz w:val="22"/>
        </w:rPr>
        <w:t>ФГБУ</w:t>
      </w:r>
    </w:p>
    <w:p>
      <w:pPr>
        <w:pStyle w:val="BodyText"/>
        <w:spacing w:line="252" w:lineRule="exact"/>
        <w:ind w:left="141"/>
        <w:jc w:val="both"/>
      </w:pPr>
      <w:r>
        <w:rPr/>
        <w:t>«НМИЦК</w:t>
      </w:r>
      <w:r>
        <w:rPr>
          <w:spacing w:val="-3"/>
        </w:rPr>
        <w:t> </w:t>
      </w:r>
      <w:r>
        <w:rPr/>
        <w:t>им.</w:t>
      </w:r>
      <w:r>
        <w:rPr>
          <w:spacing w:val="-3"/>
        </w:rPr>
        <w:t> </w:t>
      </w:r>
      <w:r>
        <w:rPr/>
        <w:t>ак.</w:t>
      </w:r>
      <w:r>
        <w:rPr>
          <w:spacing w:val="-2"/>
        </w:rPr>
        <w:t> </w:t>
      </w:r>
      <w:r>
        <w:rPr/>
        <w:t>Е.И.</w:t>
      </w:r>
      <w:r>
        <w:rPr>
          <w:spacing w:val="-3"/>
        </w:rPr>
        <w:t> </w:t>
      </w:r>
      <w:r>
        <w:rPr/>
        <w:t>Чазова»</w:t>
      </w:r>
      <w:r>
        <w:rPr>
          <w:spacing w:val="-3"/>
        </w:rPr>
        <w:t> </w:t>
      </w:r>
      <w:r>
        <w:rPr/>
        <w:t>Минздрава</w:t>
      </w:r>
      <w:r>
        <w:rPr>
          <w:spacing w:val="-2"/>
        </w:rPr>
        <w:t> России.</w:t>
      </w:r>
    </w:p>
    <w:p>
      <w:pPr>
        <w:pStyle w:val="BodyText"/>
        <w:spacing w:after="0" w:line="252" w:lineRule="exact"/>
        <w:jc w:val="both"/>
        <w:sectPr>
          <w:headerReference w:type="default" r:id="rId8"/>
          <w:headerReference w:type="even" r:id="rId9"/>
          <w:footerReference w:type="default" r:id="rId10"/>
          <w:footerReference w:type="even" r:id="rId11"/>
          <w:pgSz w:w="9360" w:h="13330"/>
          <w:pgMar w:header="557" w:footer="505" w:top="780" w:bottom="700" w:left="992" w:right="992"/>
          <w:pgNumType w:start="3"/>
        </w:sectPr>
      </w:pPr>
    </w:p>
    <w:p>
      <w:pPr>
        <w:pStyle w:val="BodyText"/>
        <w:spacing w:line="249" w:lineRule="auto" w:before="243"/>
        <w:ind w:left="141" w:right="139" w:firstLine="283"/>
        <w:jc w:val="both"/>
      </w:pPr>
      <w:r>
        <w:rPr>
          <w:b/>
        </w:rPr>
        <w:t>Едемский Александр Геннадьевич </w:t>
      </w:r>
      <w:r>
        <w:rPr/>
        <w:t>– кандидат медицинских наук, старший научный сотрудник </w:t>
      </w:r>
      <w:hyperlink r:id="rId12">
        <w:r>
          <w:rPr/>
          <w:t>научно-исследовательского отдела хирургии</w:t>
        </w:r>
      </w:hyperlink>
      <w:r>
        <w:rPr/>
        <w:t> </w:t>
      </w:r>
      <w:hyperlink r:id="rId12">
        <w:r>
          <w:rPr/>
          <w:t>аорты,</w:t>
        </w:r>
        <w:r>
          <w:rPr>
            <w:spacing w:val="-5"/>
          </w:rPr>
          <w:t> </w:t>
        </w:r>
        <w:r>
          <w:rPr/>
          <w:t>коронарных</w:t>
        </w:r>
        <w:r>
          <w:rPr>
            <w:spacing w:val="-5"/>
          </w:rPr>
          <w:t> </w:t>
        </w:r>
        <w:r>
          <w:rPr/>
          <w:t>и</w:t>
        </w:r>
        <w:r>
          <w:rPr>
            <w:spacing w:val="-5"/>
          </w:rPr>
          <w:t> </w:t>
        </w:r>
        <w:r>
          <w:rPr/>
          <w:t>периферических</w:t>
        </w:r>
        <w:r>
          <w:rPr>
            <w:spacing w:val="-5"/>
          </w:rPr>
          <w:t> </w:t>
        </w:r>
        <w:r>
          <w:rPr/>
          <w:t>артерий</w:t>
        </w:r>
        <w:r>
          <w:rPr>
            <w:spacing w:val="-5"/>
          </w:rPr>
          <w:t> </w:t>
        </w:r>
        <w:r>
          <w:rPr/>
          <w:t>института</w:t>
        </w:r>
        <w:r>
          <w:rPr>
            <w:spacing w:val="-5"/>
          </w:rPr>
          <w:t> </w:t>
        </w:r>
        <w:r>
          <w:rPr/>
          <w:t>патологии</w:t>
        </w:r>
        <w:r>
          <w:rPr>
            <w:spacing w:val="-4"/>
          </w:rPr>
          <w:t> </w:t>
        </w:r>
        <w:r>
          <w:rPr/>
          <w:t>крово-</w:t>
        </w:r>
      </w:hyperlink>
      <w:r>
        <w:rPr/>
        <w:t> </w:t>
      </w:r>
      <w:hyperlink r:id="rId12">
        <w:r>
          <w:rPr/>
          <w:t>обращения</w:t>
        </w:r>
      </w:hyperlink>
      <w:r>
        <w:rPr/>
        <w:t> ФГБУ «НМИЦ им. ак. Е.Н. Мешалкина» Минздрава России.</w:t>
      </w:r>
    </w:p>
    <w:p>
      <w:pPr>
        <w:pStyle w:val="BodyText"/>
        <w:spacing w:line="249" w:lineRule="auto" w:before="4"/>
        <w:ind w:left="141" w:right="139" w:firstLine="283"/>
        <w:jc w:val="both"/>
      </w:pPr>
      <w:r>
        <w:rPr>
          <w:b/>
        </w:rPr>
        <w:t>Ерошкин</w:t>
      </w:r>
      <w:r>
        <w:rPr>
          <w:b/>
          <w:spacing w:val="-11"/>
        </w:rPr>
        <w:t> </w:t>
      </w:r>
      <w:r>
        <w:rPr>
          <w:b/>
        </w:rPr>
        <w:t>Иван</w:t>
      </w:r>
      <w:r>
        <w:rPr>
          <w:b/>
          <w:spacing w:val="-11"/>
        </w:rPr>
        <w:t> </w:t>
      </w:r>
      <w:r>
        <w:rPr>
          <w:b/>
        </w:rPr>
        <w:t>Анатольевич</w:t>
      </w:r>
      <w:r>
        <w:rPr>
          <w:b/>
          <w:spacing w:val="-11"/>
        </w:rPr>
        <w:t> </w:t>
      </w:r>
      <w:r>
        <w:rPr/>
        <w:t>–</w:t>
      </w:r>
      <w:r>
        <w:rPr>
          <w:spacing w:val="-11"/>
        </w:rPr>
        <w:t> </w:t>
      </w:r>
      <w:r>
        <w:rPr/>
        <w:t>доктор</w:t>
      </w:r>
      <w:r>
        <w:rPr>
          <w:spacing w:val="-11"/>
        </w:rPr>
        <w:t> </w:t>
      </w:r>
      <w:r>
        <w:rPr/>
        <w:t>медицинских</w:t>
      </w:r>
      <w:r>
        <w:rPr>
          <w:spacing w:val="-11"/>
        </w:rPr>
        <w:t> </w:t>
      </w:r>
      <w:r>
        <w:rPr/>
        <w:t>наук,</w:t>
      </w:r>
      <w:r>
        <w:rPr>
          <w:spacing w:val="-11"/>
        </w:rPr>
        <w:t> </w:t>
      </w:r>
      <w:r>
        <w:rPr/>
        <w:t>заведующий научным отделением рентгенхирургических методов диагностики и лече- ния ГБУЗ «НИИ скорой помощи им. Н.В. Склифосовского ДЗМ».</w:t>
      </w:r>
    </w:p>
    <w:p>
      <w:pPr>
        <w:spacing w:line="249" w:lineRule="auto" w:before="2"/>
        <w:ind w:left="141" w:right="139" w:firstLine="283"/>
        <w:jc w:val="both"/>
        <w:rPr>
          <w:sz w:val="22"/>
        </w:rPr>
      </w:pPr>
      <w:r>
        <w:rPr>
          <w:b/>
          <w:sz w:val="22"/>
        </w:rPr>
        <w:t>Забавская Ольга Александровна – </w:t>
      </w:r>
      <w:r>
        <w:rPr>
          <w:sz w:val="22"/>
        </w:rPr>
        <w:t>кандидат медицинских наук, врач </w:t>
      </w:r>
      <w:r>
        <w:rPr>
          <w:spacing w:val="-2"/>
          <w:sz w:val="22"/>
        </w:rPr>
        <w:t>отдела</w:t>
      </w:r>
      <w:r>
        <w:rPr>
          <w:spacing w:val="-1"/>
          <w:sz w:val="22"/>
        </w:rPr>
        <w:t> </w:t>
      </w:r>
      <w:r>
        <w:rPr>
          <w:spacing w:val="-2"/>
          <w:sz w:val="22"/>
        </w:rPr>
        <w:t>лучевой</w:t>
      </w:r>
      <w:r>
        <w:rPr>
          <w:spacing w:val="-1"/>
          <w:sz w:val="22"/>
        </w:rPr>
        <w:t> </w:t>
      </w:r>
      <w:r>
        <w:rPr>
          <w:spacing w:val="-2"/>
          <w:sz w:val="22"/>
        </w:rPr>
        <w:t>диагностики,</w:t>
      </w:r>
      <w:r>
        <w:rPr>
          <w:spacing w:val="-1"/>
          <w:sz w:val="22"/>
        </w:rPr>
        <w:t> </w:t>
      </w:r>
      <w:r>
        <w:rPr>
          <w:spacing w:val="-2"/>
          <w:sz w:val="22"/>
        </w:rPr>
        <w:t>старший</w:t>
      </w:r>
      <w:r>
        <w:rPr>
          <w:spacing w:val="-1"/>
          <w:sz w:val="22"/>
        </w:rPr>
        <w:t> </w:t>
      </w:r>
      <w:r>
        <w:rPr>
          <w:spacing w:val="-2"/>
          <w:sz w:val="22"/>
        </w:rPr>
        <w:t>преподаватель</w:t>
      </w:r>
      <w:r>
        <w:rPr>
          <w:spacing w:val="-1"/>
          <w:sz w:val="22"/>
        </w:rPr>
        <w:t> </w:t>
      </w:r>
      <w:r>
        <w:rPr>
          <w:spacing w:val="-2"/>
          <w:sz w:val="22"/>
        </w:rPr>
        <w:t>учебного</w:t>
      </w:r>
      <w:r>
        <w:rPr>
          <w:spacing w:val="-1"/>
          <w:sz w:val="22"/>
        </w:rPr>
        <w:t> </w:t>
      </w:r>
      <w:r>
        <w:rPr>
          <w:spacing w:val="-2"/>
          <w:sz w:val="22"/>
        </w:rPr>
        <w:t>центра</w:t>
      </w:r>
      <w:r>
        <w:rPr>
          <w:spacing w:val="-1"/>
          <w:sz w:val="22"/>
        </w:rPr>
        <w:t> </w:t>
      </w:r>
      <w:r>
        <w:rPr>
          <w:spacing w:val="-4"/>
          <w:sz w:val="22"/>
        </w:rPr>
        <w:t>ГБУЗ</w:t>
      </w:r>
    </w:p>
    <w:p>
      <w:pPr>
        <w:pStyle w:val="BodyText"/>
        <w:spacing w:before="2"/>
        <w:ind w:left="141"/>
        <w:jc w:val="both"/>
      </w:pPr>
      <w:r>
        <w:rPr/>
        <w:t>«НИИ</w:t>
      </w:r>
      <w:r>
        <w:rPr>
          <w:spacing w:val="-9"/>
        </w:rPr>
        <w:t> </w:t>
      </w:r>
      <w:r>
        <w:rPr/>
        <w:t>скорой</w:t>
      </w:r>
      <w:r>
        <w:rPr>
          <w:spacing w:val="-8"/>
        </w:rPr>
        <w:t> </w:t>
      </w:r>
      <w:r>
        <w:rPr/>
        <w:t>помощи</w:t>
      </w:r>
      <w:r>
        <w:rPr>
          <w:spacing w:val="-8"/>
        </w:rPr>
        <w:t> </w:t>
      </w:r>
      <w:r>
        <w:rPr/>
        <w:t>им.</w:t>
      </w:r>
      <w:r>
        <w:rPr>
          <w:spacing w:val="-8"/>
        </w:rPr>
        <w:t> </w:t>
      </w:r>
      <w:r>
        <w:rPr/>
        <w:t>Н.В.</w:t>
      </w:r>
      <w:r>
        <w:rPr>
          <w:spacing w:val="-7"/>
        </w:rPr>
        <w:t> </w:t>
      </w:r>
      <w:r>
        <w:rPr/>
        <w:t>Склифосовского</w:t>
      </w:r>
      <w:r>
        <w:rPr>
          <w:spacing w:val="-7"/>
        </w:rPr>
        <w:t> </w:t>
      </w:r>
      <w:r>
        <w:rPr>
          <w:spacing w:val="-2"/>
        </w:rPr>
        <w:t>ДЗМ».</w:t>
      </w:r>
    </w:p>
    <w:p>
      <w:pPr>
        <w:pStyle w:val="BodyText"/>
        <w:spacing w:line="249" w:lineRule="auto" w:before="11"/>
        <w:ind w:left="141" w:right="139" w:firstLine="283"/>
        <w:jc w:val="both"/>
      </w:pPr>
      <w:r>
        <w:rPr>
          <w:b/>
        </w:rPr>
        <w:t>Завадовский</w:t>
      </w:r>
      <w:r>
        <w:rPr>
          <w:b/>
          <w:spacing w:val="-4"/>
        </w:rPr>
        <w:t> </w:t>
      </w:r>
      <w:r>
        <w:rPr>
          <w:b/>
        </w:rPr>
        <w:t>Константин</w:t>
      </w:r>
      <w:r>
        <w:rPr>
          <w:b/>
          <w:spacing w:val="-4"/>
        </w:rPr>
        <w:t> </w:t>
      </w:r>
      <w:r>
        <w:rPr>
          <w:b/>
        </w:rPr>
        <w:t>Валерьевич</w:t>
      </w:r>
      <w:r>
        <w:rPr>
          <w:b/>
          <w:spacing w:val="-4"/>
        </w:rPr>
        <w:t> </w:t>
      </w:r>
      <w:r>
        <w:rPr/>
        <w:t>–</w:t>
      </w:r>
      <w:r>
        <w:rPr>
          <w:spacing w:val="-4"/>
        </w:rPr>
        <w:t> </w:t>
      </w:r>
      <w:r>
        <w:rPr/>
        <w:t>доктор</w:t>
      </w:r>
      <w:r>
        <w:rPr>
          <w:spacing w:val="-4"/>
        </w:rPr>
        <w:t> </w:t>
      </w:r>
      <w:r>
        <w:rPr/>
        <w:t>медицинских</w:t>
      </w:r>
      <w:r>
        <w:rPr>
          <w:spacing w:val="-4"/>
        </w:rPr>
        <w:t> </w:t>
      </w:r>
      <w:r>
        <w:rPr/>
        <w:t>наук,</w:t>
      </w:r>
      <w:r>
        <w:rPr>
          <w:spacing w:val="-4"/>
        </w:rPr>
        <w:t> </w:t>
      </w:r>
      <w:r>
        <w:rPr/>
        <w:t>за- ведующий</w:t>
      </w:r>
      <w:r>
        <w:rPr>
          <w:spacing w:val="-4"/>
        </w:rPr>
        <w:t> </w:t>
      </w:r>
      <w:r>
        <w:rPr/>
        <w:t>отделом</w:t>
      </w:r>
      <w:r>
        <w:rPr>
          <w:spacing w:val="-4"/>
        </w:rPr>
        <w:t> </w:t>
      </w:r>
      <w:r>
        <w:rPr/>
        <w:t>лучевой</w:t>
      </w:r>
      <w:r>
        <w:rPr>
          <w:spacing w:val="-4"/>
        </w:rPr>
        <w:t> </w:t>
      </w:r>
      <w:r>
        <w:rPr/>
        <w:t>диагностики</w:t>
      </w:r>
      <w:r>
        <w:rPr>
          <w:spacing w:val="-4"/>
        </w:rPr>
        <w:t> </w:t>
      </w:r>
      <w:r>
        <w:rPr/>
        <w:t>НИИ</w:t>
      </w:r>
      <w:r>
        <w:rPr>
          <w:spacing w:val="-4"/>
        </w:rPr>
        <w:t> </w:t>
      </w:r>
      <w:r>
        <w:rPr/>
        <w:t>кардиологии</w:t>
      </w:r>
      <w:r>
        <w:rPr>
          <w:spacing w:val="-4"/>
        </w:rPr>
        <w:t> </w:t>
      </w:r>
      <w:r>
        <w:rPr/>
        <w:t>ФГБНУ</w:t>
      </w:r>
      <w:r>
        <w:rPr>
          <w:spacing w:val="-3"/>
        </w:rPr>
        <w:t> </w:t>
      </w:r>
      <w:r>
        <w:rPr/>
        <w:t>«Том- ский национальный исследовательский медицинский центр РАН».</w:t>
      </w:r>
    </w:p>
    <w:p>
      <w:pPr>
        <w:pStyle w:val="BodyText"/>
        <w:spacing w:line="249" w:lineRule="auto" w:before="3"/>
        <w:ind w:left="141" w:right="139" w:firstLine="283"/>
        <w:jc w:val="both"/>
      </w:pPr>
      <w:r>
        <w:rPr>
          <w:b/>
        </w:rPr>
        <w:t>Каниболоцкий Александр Алексеевич </w:t>
      </w:r>
      <w:r>
        <w:rPr/>
        <w:t>– кандидат медицинских наук, доцент,</w:t>
      </w:r>
      <w:r>
        <w:rPr>
          <w:spacing w:val="-6"/>
        </w:rPr>
        <w:t> </w:t>
      </w:r>
      <w:r>
        <w:rPr/>
        <w:t>заведующий</w:t>
      </w:r>
      <w:r>
        <w:rPr>
          <w:spacing w:val="-6"/>
        </w:rPr>
        <w:t> </w:t>
      </w:r>
      <w:r>
        <w:rPr/>
        <w:t>патологоанатомическим</w:t>
      </w:r>
      <w:r>
        <w:rPr>
          <w:spacing w:val="-6"/>
        </w:rPr>
        <w:t> </w:t>
      </w:r>
      <w:r>
        <w:rPr/>
        <w:t>отделением</w:t>
      </w:r>
      <w:r>
        <w:rPr>
          <w:spacing w:val="-6"/>
        </w:rPr>
        <w:t> </w:t>
      </w:r>
      <w:r>
        <w:rPr/>
        <w:t>ГБУЗ</w:t>
      </w:r>
      <w:r>
        <w:rPr>
          <w:spacing w:val="-6"/>
        </w:rPr>
        <w:t> </w:t>
      </w:r>
      <w:r>
        <w:rPr/>
        <w:t>«НИИ</w:t>
      </w:r>
      <w:r>
        <w:rPr>
          <w:spacing w:val="-6"/>
        </w:rPr>
        <w:t> </w:t>
      </w:r>
      <w:r>
        <w:rPr/>
        <w:t>ско- рой помощи им. Н.В. Склифосовского ДЗМ», заведующий организацион- но-методическим</w:t>
      </w:r>
      <w:r>
        <w:rPr>
          <w:spacing w:val="-11"/>
        </w:rPr>
        <w:t> </w:t>
      </w:r>
      <w:r>
        <w:rPr/>
        <w:t>отделом</w:t>
      </w:r>
      <w:r>
        <w:rPr>
          <w:spacing w:val="-11"/>
        </w:rPr>
        <w:t> </w:t>
      </w:r>
      <w:r>
        <w:rPr/>
        <w:t>по</w:t>
      </w:r>
      <w:r>
        <w:rPr>
          <w:spacing w:val="-11"/>
        </w:rPr>
        <w:t> </w:t>
      </w:r>
      <w:r>
        <w:rPr/>
        <w:t>патологической</w:t>
      </w:r>
      <w:r>
        <w:rPr>
          <w:spacing w:val="-11"/>
        </w:rPr>
        <w:t> </w:t>
      </w:r>
      <w:r>
        <w:rPr/>
        <w:t>анатомии</w:t>
      </w:r>
      <w:r>
        <w:rPr>
          <w:spacing w:val="-11"/>
        </w:rPr>
        <w:t> </w:t>
      </w:r>
      <w:r>
        <w:rPr/>
        <w:t>ГБУ</w:t>
      </w:r>
      <w:r>
        <w:rPr>
          <w:spacing w:val="-11"/>
        </w:rPr>
        <w:t> </w:t>
      </w:r>
      <w:r>
        <w:rPr/>
        <w:t>«НИИ</w:t>
      </w:r>
      <w:r>
        <w:rPr>
          <w:spacing w:val="-11"/>
        </w:rPr>
        <w:t> </w:t>
      </w:r>
      <w:r>
        <w:rPr/>
        <w:t>органи- зации здравоохранения и медицинского менеджмента ДЗМ».</w:t>
      </w:r>
    </w:p>
    <w:p>
      <w:pPr>
        <w:pStyle w:val="BodyText"/>
        <w:spacing w:line="249" w:lineRule="auto" w:before="4"/>
        <w:ind w:left="141" w:right="139" w:firstLine="283"/>
        <w:jc w:val="both"/>
      </w:pPr>
      <w:r>
        <w:rPr>
          <w:b/>
        </w:rPr>
        <w:t>Клычникова</w:t>
      </w:r>
      <w:r>
        <w:rPr>
          <w:b/>
          <w:spacing w:val="-11"/>
        </w:rPr>
        <w:t> </w:t>
      </w:r>
      <w:r>
        <w:rPr>
          <w:b/>
        </w:rPr>
        <w:t>Елена</w:t>
      </w:r>
      <w:r>
        <w:rPr>
          <w:b/>
          <w:spacing w:val="-11"/>
        </w:rPr>
        <w:t> </w:t>
      </w:r>
      <w:r>
        <w:rPr>
          <w:b/>
        </w:rPr>
        <w:t>Валерьевна</w:t>
      </w:r>
      <w:r>
        <w:rPr>
          <w:b/>
          <w:spacing w:val="-11"/>
        </w:rPr>
        <w:t> </w:t>
      </w:r>
      <w:r>
        <w:rPr/>
        <w:t>–</w:t>
      </w:r>
      <w:r>
        <w:rPr>
          <w:spacing w:val="-11"/>
        </w:rPr>
        <w:t> </w:t>
      </w:r>
      <w:r>
        <w:rPr/>
        <w:t>кандидат</w:t>
      </w:r>
      <w:r>
        <w:rPr>
          <w:spacing w:val="-11"/>
        </w:rPr>
        <w:t> </w:t>
      </w:r>
      <w:r>
        <w:rPr/>
        <w:t>медицинских</w:t>
      </w:r>
      <w:r>
        <w:rPr>
          <w:spacing w:val="-11"/>
        </w:rPr>
        <w:t> </w:t>
      </w:r>
      <w:r>
        <w:rPr/>
        <w:t>наук,</w:t>
      </w:r>
      <w:r>
        <w:rPr>
          <w:spacing w:val="-11"/>
        </w:rPr>
        <w:t> </w:t>
      </w:r>
      <w:r>
        <w:rPr/>
        <w:t>заведу- ющая</w:t>
      </w:r>
      <w:r>
        <w:rPr>
          <w:spacing w:val="-2"/>
        </w:rPr>
        <w:t> </w:t>
      </w:r>
      <w:r>
        <w:rPr/>
        <w:t>научной</w:t>
      </w:r>
      <w:r>
        <w:rPr>
          <w:spacing w:val="-2"/>
        </w:rPr>
        <w:t> </w:t>
      </w:r>
      <w:r>
        <w:rPr/>
        <w:t>клинико-биохимической</w:t>
      </w:r>
      <w:r>
        <w:rPr>
          <w:spacing w:val="-2"/>
        </w:rPr>
        <w:t> </w:t>
      </w:r>
      <w:r>
        <w:rPr/>
        <w:t>лабораторией</w:t>
      </w:r>
      <w:r>
        <w:rPr>
          <w:spacing w:val="-2"/>
        </w:rPr>
        <w:t> </w:t>
      </w:r>
      <w:r>
        <w:rPr/>
        <w:t>экстренных</w:t>
      </w:r>
      <w:r>
        <w:rPr>
          <w:spacing w:val="-2"/>
        </w:rPr>
        <w:t> </w:t>
      </w:r>
      <w:r>
        <w:rPr/>
        <w:t>методов исследования ГБУЗ «НИИ скорой помощи им. Н.В. Склифосовского ДЗМ.</w:t>
      </w:r>
    </w:p>
    <w:p>
      <w:pPr>
        <w:pStyle w:val="BodyText"/>
        <w:spacing w:line="249" w:lineRule="auto" w:before="3"/>
        <w:ind w:left="141" w:right="139" w:firstLine="283"/>
        <w:jc w:val="both"/>
      </w:pPr>
      <w:r>
        <w:rPr>
          <w:b/>
        </w:rPr>
        <w:t>Коков Леонид Сергеевич </w:t>
      </w:r>
      <w:r>
        <w:rPr/>
        <w:t>– доктор медицинских наук, профессор, ака- демик</w:t>
      </w:r>
      <w:r>
        <w:rPr>
          <w:spacing w:val="-8"/>
        </w:rPr>
        <w:t> </w:t>
      </w:r>
      <w:r>
        <w:rPr/>
        <w:t>РАН,</w:t>
      </w:r>
      <w:r>
        <w:rPr>
          <w:spacing w:val="-8"/>
        </w:rPr>
        <w:t> </w:t>
      </w:r>
      <w:r>
        <w:rPr/>
        <w:t>руководитель</w:t>
      </w:r>
      <w:r>
        <w:rPr>
          <w:spacing w:val="-8"/>
        </w:rPr>
        <w:t> </w:t>
      </w:r>
      <w:r>
        <w:rPr/>
        <w:t>научного</w:t>
      </w:r>
      <w:r>
        <w:rPr>
          <w:spacing w:val="-8"/>
        </w:rPr>
        <w:t> </w:t>
      </w:r>
      <w:r>
        <w:rPr/>
        <w:t>отдела</w:t>
      </w:r>
      <w:r>
        <w:rPr>
          <w:spacing w:val="-8"/>
        </w:rPr>
        <w:t> </w:t>
      </w:r>
      <w:r>
        <w:rPr/>
        <w:t>неотложной</w:t>
      </w:r>
      <w:r>
        <w:rPr>
          <w:spacing w:val="-8"/>
        </w:rPr>
        <w:t> </w:t>
      </w:r>
      <w:r>
        <w:rPr/>
        <w:t>кардиологии</w:t>
      </w:r>
      <w:r>
        <w:rPr>
          <w:spacing w:val="-8"/>
        </w:rPr>
        <w:t> </w:t>
      </w:r>
      <w:r>
        <w:rPr/>
        <w:t>и</w:t>
      </w:r>
      <w:r>
        <w:rPr>
          <w:spacing w:val="-8"/>
        </w:rPr>
        <w:t> </w:t>
      </w:r>
      <w:r>
        <w:rPr/>
        <w:t>сер- дечно-сосудистой</w:t>
      </w:r>
      <w:r>
        <w:rPr>
          <w:spacing w:val="-2"/>
        </w:rPr>
        <w:t> </w:t>
      </w:r>
      <w:r>
        <w:rPr/>
        <w:t>хирургии</w:t>
      </w:r>
      <w:r>
        <w:rPr>
          <w:spacing w:val="-2"/>
        </w:rPr>
        <w:t> </w:t>
      </w:r>
      <w:r>
        <w:rPr/>
        <w:t>ГБУЗ</w:t>
      </w:r>
      <w:r>
        <w:rPr>
          <w:spacing w:val="-2"/>
        </w:rPr>
        <w:t> </w:t>
      </w:r>
      <w:r>
        <w:rPr/>
        <w:t>«НИИ</w:t>
      </w:r>
      <w:r>
        <w:rPr>
          <w:spacing w:val="-2"/>
        </w:rPr>
        <w:t> </w:t>
      </w:r>
      <w:r>
        <w:rPr/>
        <w:t>скорой</w:t>
      </w:r>
      <w:r>
        <w:rPr>
          <w:spacing w:val="-2"/>
        </w:rPr>
        <w:t> </w:t>
      </w:r>
      <w:r>
        <w:rPr/>
        <w:t>помощи</w:t>
      </w:r>
      <w:r>
        <w:rPr>
          <w:spacing w:val="-2"/>
        </w:rPr>
        <w:t> </w:t>
      </w:r>
      <w:r>
        <w:rPr/>
        <w:t>им.</w:t>
      </w:r>
      <w:r>
        <w:rPr>
          <w:spacing w:val="-2"/>
        </w:rPr>
        <w:t> </w:t>
      </w:r>
      <w:r>
        <w:rPr/>
        <w:t>Н.В.</w:t>
      </w:r>
      <w:r>
        <w:rPr>
          <w:spacing w:val="-2"/>
        </w:rPr>
        <w:t> </w:t>
      </w:r>
      <w:r>
        <w:rPr/>
        <w:t>Склифо- совского</w:t>
      </w:r>
      <w:r>
        <w:rPr>
          <w:spacing w:val="-6"/>
        </w:rPr>
        <w:t> </w:t>
      </w:r>
      <w:r>
        <w:rPr/>
        <w:t>ДЗМ»,</w:t>
      </w:r>
      <w:r>
        <w:rPr>
          <w:spacing w:val="-6"/>
        </w:rPr>
        <w:t> </w:t>
      </w:r>
      <w:r>
        <w:rPr/>
        <w:t>заведующий</w:t>
      </w:r>
      <w:r>
        <w:rPr>
          <w:spacing w:val="-6"/>
        </w:rPr>
        <w:t> </w:t>
      </w:r>
      <w:r>
        <w:rPr/>
        <w:t>кафедрой</w:t>
      </w:r>
      <w:r>
        <w:rPr>
          <w:spacing w:val="-6"/>
        </w:rPr>
        <w:t> </w:t>
      </w:r>
      <w:r>
        <w:rPr/>
        <w:t>лучевой</w:t>
      </w:r>
      <w:r>
        <w:rPr>
          <w:spacing w:val="-6"/>
        </w:rPr>
        <w:t> </w:t>
      </w:r>
      <w:r>
        <w:rPr/>
        <w:t>диагностики</w:t>
      </w:r>
      <w:r>
        <w:rPr>
          <w:spacing w:val="-6"/>
        </w:rPr>
        <w:t> </w:t>
      </w:r>
      <w:r>
        <w:rPr/>
        <w:t>ИПО</w:t>
      </w:r>
      <w:r>
        <w:rPr>
          <w:spacing w:val="-6"/>
        </w:rPr>
        <w:t> </w:t>
      </w:r>
      <w:r>
        <w:rPr/>
        <w:t>ФГАОУ ВО «Первый МГМУ им. И.М. Сеченова» Минздрава России, заведующий кафедрой рентгенэндоваскулярной и сосудистой хирургии ФДПО ФГБОУ ВО «МГМСУ им. А.И. Евдокимова» Минздрава России.</w:t>
      </w:r>
    </w:p>
    <w:p>
      <w:pPr>
        <w:pStyle w:val="BodyText"/>
        <w:spacing w:line="249" w:lineRule="auto" w:before="6"/>
        <w:ind w:left="141" w:right="139" w:firstLine="283"/>
        <w:jc w:val="both"/>
      </w:pPr>
      <w:r>
        <w:rPr>
          <w:b/>
        </w:rPr>
        <w:t>Кокова Наталья Игоревна </w:t>
      </w:r>
      <w:r>
        <w:rPr/>
        <w:t>– кандидат медицинских наук, врач ульт- развуковой</w:t>
      </w:r>
      <w:r>
        <w:rPr>
          <w:spacing w:val="-12"/>
        </w:rPr>
        <w:t> </w:t>
      </w:r>
      <w:r>
        <w:rPr/>
        <w:t>диагностики</w:t>
      </w:r>
      <w:r>
        <w:rPr>
          <w:spacing w:val="-9"/>
        </w:rPr>
        <w:t> </w:t>
      </w:r>
      <w:r>
        <w:rPr/>
        <w:t>диагностического</w:t>
      </w:r>
      <w:r>
        <w:rPr>
          <w:spacing w:val="-9"/>
        </w:rPr>
        <w:t> </w:t>
      </w:r>
      <w:r>
        <w:rPr/>
        <w:t>отделения</w:t>
      </w:r>
      <w:r>
        <w:rPr>
          <w:spacing w:val="-9"/>
        </w:rPr>
        <w:t> </w:t>
      </w:r>
      <w:r>
        <w:rPr/>
        <w:t>ФГБУ</w:t>
      </w:r>
      <w:r>
        <w:rPr>
          <w:spacing w:val="-9"/>
        </w:rPr>
        <w:t> </w:t>
      </w:r>
      <w:r>
        <w:rPr>
          <w:spacing w:val="-2"/>
        </w:rPr>
        <w:t>«Поликлиника</w:t>
      </w:r>
    </w:p>
    <w:p>
      <w:pPr>
        <w:pStyle w:val="BodyText"/>
        <w:spacing w:before="2"/>
        <w:ind w:left="141"/>
        <w:jc w:val="both"/>
      </w:pPr>
      <w:r>
        <w:rPr/>
        <w:t>№3»</w:t>
      </w:r>
      <w:r>
        <w:rPr>
          <w:spacing w:val="-7"/>
        </w:rPr>
        <w:t> </w:t>
      </w:r>
      <w:r>
        <w:rPr/>
        <w:t>Управления</w:t>
      </w:r>
      <w:r>
        <w:rPr>
          <w:spacing w:val="-7"/>
        </w:rPr>
        <w:t> </w:t>
      </w:r>
      <w:r>
        <w:rPr/>
        <w:t>делами</w:t>
      </w:r>
      <w:r>
        <w:rPr>
          <w:spacing w:val="-8"/>
        </w:rPr>
        <w:t> </w:t>
      </w:r>
      <w:r>
        <w:rPr/>
        <w:t>Президента</w:t>
      </w:r>
      <w:r>
        <w:rPr>
          <w:spacing w:val="-6"/>
        </w:rPr>
        <w:t> </w:t>
      </w:r>
      <w:r>
        <w:rPr>
          <w:spacing w:val="-5"/>
        </w:rPr>
        <w:t>РФ.</w:t>
      </w:r>
    </w:p>
    <w:p>
      <w:pPr>
        <w:pStyle w:val="BodyText"/>
        <w:spacing w:line="249" w:lineRule="auto" w:before="11"/>
        <w:ind w:left="141" w:right="139" w:firstLine="283"/>
        <w:jc w:val="both"/>
      </w:pPr>
      <w:r>
        <w:rPr>
          <w:b/>
        </w:rPr>
        <w:t>Косолапов Денис Александрович </w:t>
      </w:r>
      <w:r>
        <w:rPr/>
        <w:t>– кандидат медицинских наук, заве- дующий отделением реанимации и интенсивной терапии №2 ГБУЗ «НИИ скорой помощи им. Н.В. Склифосовского ДЗМ».</w:t>
      </w:r>
    </w:p>
    <w:p>
      <w:pPr>
        <w:pStyle w:val="BodyText"/>
        <w:spacing w:line="249" w:lineRule="auto" w:before="3"/>
        <w:ind w:left="141" w:right="140" w:firstLine="283"/>
        <w:jc w:val="both"/>
      </w:pPr>
      <w:r>
        <w:rPr>
          <w:b/>
        </w:rPr>
        <w:t>Кудряшова</w:t>
      </w:r>
      <w:r>
        <w:rPr>
          <w:b/>
          <w:spacing w:val="-9"/>
        </w:rPr>
        <w:t> </w:t>
      </w:r>
      <w:r>
        <w:rPr>
          <w:b/>
        </w:rPr>
        <w:t>Наталья</w:t>
      </w:r>
      <w:r>
        <w:rPr>
          <w:b/>
          <w:spacing w:val="-9"/>
        </w:rPr>
        <w:t> </w:t>
      </w:r>
      <w:r>
        <w:rPr>
          <w:b/>
        </w:rPr>
        <w:t>Евгеньевна</w:t>
      </w:r>
      <w:r>
        <w:rPr>
          <w:b/>
          <w:spacing w:val="-9"/>
        </w:rPr>
        <w:t> </w:t>
      </w:r>
      <w:r>
        <w:rPr/>
        <w:t>–</w:t>
      </w:r>
      <w:r>
        <w:rPr>
          <w:spacing w:val="-9"/>
        </w:rPr>
        <w:t> </w:t>
      </w:r>
      <w:r>
        <w:rPr/>
        <w:t>доктор</w:t>
      </w:r>
      <w:r>
        <w:rPr>
          <w:spacing w:val="-9"/>
        </w:rPr>
        <w:t> </w:t>
      </w:r>
      <w:r>
        <w:rPr/>
        <w:t>медицинских</w:t>
      </w:r>
      <w:r>
        <w:rPr>
          <w:spacing w:val="-8"/>
        </w:rPr>
        <w:t> </w:t>
      </w:r>
      <w:r>
        <w:rPr/>
        <w:t>наук,</w:t>
      </w:r>
      <w:r>
        <w:rPr>
          <w:spacing w:val="-9"/>
        </w:rPr>
        <w:t> </w:t>
      </w:r>
      <w:r>
        <w:rPr/>
        <w:t>главный научный сотрудник руководитель отделения радиоизотопной диагностики ГБУЗ «НИИ скорой помощи им. Н.В. Склифосовского ДЗМ».</w:t>
      </w:r>
    </w:p>
    <w:p>
      <w:pPr>
        <w:pStyle w:val="BodyText"/>
        <w:spacing w:line="249" w:lineRule="auto" w:before="3"/>
        <w:ind w:left="141" w:right="139" w:firstLine="283"/>
        <w:jc w:val="both"/>
      </w:pPr>
      <w:r>
        <w:rPr>
          <w:b/>
        </w:rPr>
        <w:t>Кузьмина</w:t>
      </w:r>
      <w:r>
        <w:rPr>
          <w:b/>
          <w:spacing w:val="-12"/>
        </w:rPr>
        <w:t> </w:t>
      </w:r>
      <w:r>
        <w:rPr>
          <w:b/>
        </w:rPr>
        <w:t>Ирина</w:t>
      </w:r>
      <w:r>
        <w:rPr>
          <w:b/>
          <w:spacing w:val="-12"/>
        </w:rPr>
        <w:t> </w:t>
      </w:r>
      <w:r>
        <w:rPr>
          <w:b/>
        </w:rPr>
        <w:t>Михайловна</w:t>
      </w:r>
      <w:r>
        <w:rPr>
          <w:b/>
          <w:spacing w:val="-12"/>
        </w:rPr>
        <w:t> </w:t>
      </w:r>
      <w:r>
        <w:rPr/>
        <w:t>–</w:t>
      </w:r>
      <w:r>
        <w:rPr>
          <w:spacing w:val="-12"/>
        </w:rPr>
        <w:t> </w:t>
      </w:r>
      <w:r>
        <w:rPr/>
        <w:t>кандидат</w:t>
      </w:r>
      <w:r>
        <w:rPr>
          <w:spacing w:val="-12"/>
        </w:rPr>
        <w:t> </w:t>
      </w:r>
      <w:r>
        <w:rPr/>
        <w:t>медицинских</w:t>
      </w:r>
      <w:r>
        <w:rPr>
          <w:spacing w:val="-12"/>
        </w:rPr>
        <w:t> </w:t>
      </w:r>
      <w:r>
        <w:rPr/>
        <w:t>наук,</w:t>
      </w:r>
      <w:r>
        <w:rPr>
          <w:spacing w:val="-12"/>
        </w:rPr>
        <w:t> </w:t>
      </w:r>
      <w:r>
        <w:rPr/>
        <w:t>заведую- </w:t>
      </w:r>
      <w:r>
        <w:rPr>
          <w:spacing w:val="-2"/>
        </w:rPr>
        <w:t>щая</w:t>
      </w:r>
      <w:r>
        <w:rPr>
          <w:spacing w:val="-3"/>
        </w:rPr>
        <w:t> </w:t>
      </w:r>
      <w:r>
        <w:rPr>
          <w:spacing w:val="-2"/>
        </w:rPr>
        <w:t>научным</w:t>
      </w:r>
      <w:r>
        <w:rPr>
          <w:spacing w:val="-3"/>
        </w:rPr>
        <w:t> </w:t>
      </w:r>
      <w:r>
        <w:rPr>
          <w:spacing w:val="-2"/>
        </w:rPr>
        <w:t>отделением</w:t>
      </w:r>
      <w:r>
        <w:rPr>
          <w:spacing w:val="-3"/>
        </w:rPr>
        <w:t> </w:t>
      </w:r>
      <w:r>
        <w:rPr>
          <w:spacing w:val="-2"/>
        </w:rPr>
        <w:t>неотложной</w:t>
      </w:r>
      <w:r>
        <w:rPr>
          <w:spacing w:val="-3"/>
        </w:rPr>
        <w:t> </w:t>
      </w:r>
      <w:r>
        <w:rPr>
          <w:spacing w:val="-2"/>
        </w:rPr>
        <w:t>кардиологии</w:t>
      </w:r>
      <w:r>
        <w:rPr>
          <w:spacing w:val="-3"/>
        </w:rPr>
        <w:t> </w:t>
      </w:r>
      <w:r>
        <w:rPr>
          <w:spacing w:val="-2"/>
        </w:rPr>
        <w:t>для</w:t>
      </w:r>
      <w:r>
        <w:rPr>
          <w:spacing w:val="-3"/>
        </w:rPr>
        <w:t> </w:t>
      </w:r>
      <w:r>
        <w:rPr>
          <w:spacing w:val="-2"/>
        </w:rPr>
        <w:t>больных</w:t>
      </w:r>
      <w:r>
        <w:rPr>
          <w:spacing w:val="-3"/>
        </w:rPr>
        <w:t> </w:t>
      </w:r>
      <w:r>
        <w:rPr>
          <w:spacing w:val="-2"/>
        </w:rPr>
        <w:t>инфарктом </w:t>
      </w:r>
      <w:r>
        <w:rPr/>
        <w:t>миокарда ГБУЗ «НИИ скорой помощи им. Н.В. Склифосовского ДЗМ».</w:t>
      </w:r>
    </w:p>
    <w:p>
      <w:pPr>
        <w:spacing w:line="249" w:lineRule="auto" w:before="2"/>
        <w:ind w:left="141" w:right="139" w:firstLine="283"/>
        <w:jc w:val="both"/>
        <w:rPr>
          <w:sz w:val="22"/>
        </w:rPr>
      </w:pPr>
      <w:r>
        <w:rPr>
          <w:b/>
          <w:spacing w:val="-2"/>
          <w:sz w:val="22"/>
        </w:rPr>
        <w:t>Лапшина</w:t>
      </w:r>
      <w:r>
        <w:rPr>
          <w:b/>
          <w:spacing w:val="-6"/>
          <w:sz w:val="22"/>
        </w:rPr>
        <w:t> </w:t>
      </w:r>
      <w:r>
        <w:rPr>
          <w:b/>
          <w:spacing w:val="-2"/>
          <w:sz w:val="22"/>
        </w:rPr>
        <w:t>Екатерина</w:t>
      </w:r>
      <w:r>
        <w:rPr>
          <w:b/>
          <w:spacing w:val="-6"/>
          <w:sz w:val="22"/>
        </w:rPr>
        <w:t> </w:t>
      </w:r>
      <w:r>
        <w:rPr>
          <w:b/>
          <w:spacing w:val="-2"/>
          <w:sz w:val="22"/>
        </w:rPr>
        <w:t>Алексеевна</w:t>
      </w:r>
      <w:r>
        <w:rPr>
          <w:b/>
          <w:spacing w:val="-6"/>
          <w:sz w:val="22"/>
        </w:rPr>
        <w:t> </w:t>
      </w:r>
      <w:r>
        <w:rPr>
          <w:spacing w:val="-2"/>
          <w:sz w:val="22"/>
        </w:rPr>
        <w:t>–</w:t>
      </w:r>
      <w:r>
        <w:rPr>
          <w:spacing w:val="-6"/>
          <w:sz w:val="22"/>
        </w:rPr>
        <w:t> </w:t>
      </w:r>
      <w:r>
        <w:rPr>
          <w:spacing w:val="-2"/>
          <w:sz w:val="22"/>
        </w:rPr>
        <w:t>врач</w:t>
      </w:r>
      <w:r>
        <w:rPr>
          <w:spacing w:val="-6"/>
          <w:sz w:val="22"/>
        </w:rPr>
        <w:t> </w:t>
      </w:r>
      <w:r>
        <w:rPr>
          <w:spacing w:val="-2"/>
          <w:sz w:val="22"/>
        </w:rPr>
        <w:t>отделения</w:t>
      </w:r>
      <w:r>
        <w:rPr>
          <w:spacing w:val="-7"/>
          <w:sz w:val="22"/>
        </w:rPr>
        <w:t> </w:t>
      </w:r>
      <w:r>
        <w:rPr>
          <w:spacing w:val="-2"/>
          <w:sz w:val="22"/>
        </w:rPr>
        <w:t>ультразвуковой</w:t>
      </w:r>
      <w:r>
        <w:rPr>
          <w:spacing w:val="-6"/>
          <w:sz w:val="22"/>
        </w:rPr>
        <w:t> </w:t>
      </w:r>
      <w:r>
        <w:rPr>
          <w:spacing w:val="-2"/>
          <w:sz w:val="22"/>
        </w:rPr>
        <w:t>диа- </w:t>
      </w:r>
      <w:r>
        <w:rPr>
          <w:sz w:val="22"/>
        </w:rPr>
        <w:t>гностики ГБУЗ «НИИ скорой помощи им. Н.В. Склифосовского ДЗМ».</w:t>
      </w:r>
    </w:p>
    <w:p>
      <w:pPr>
        <w:spacing w:after="0" w:line="249" w:lineRule="auto"/>
        <w:jc w:val="both"/>
        <w:rPr>
          <w:sz w:val="22"/>
        </w:rPr>
        <w:sectPr>
          <w:pgSz w:w="9360" w:h="13330"/>
          <w:pgMar w:header="391" w:footer="505" w:top="820" w:bottom="700" w:left="992" w:right="992"/>
        </w:sectPr>
      </w:pPr>
    </w:p>
    <w:p>
      <w:pPr>
        <w:pStyle w:val="BodyText"/>
        <w:spacing w:before="34"/>
      </w:pPr>
    </w:p>
    <w:p>
      <w:pPr>
        <w:pStyle w:val="BodyText"/>
        <w:spacing w:line="249" w:lineRule="auto"/>
        <w:ind w:left="141" w:right="140" w:firstLine="283"/>
        <w:jc w:val="both"/>
      </w:pPr>
      <w:r>
        <w:rPr>
          <w:b/>
        </w:rPr>
        <w:t>Ларин Андрей Геннадьевич </w:t>
      </w:r>
      <w:r>
        <w:rPr/>
        <w:t>– заведующий отделением рентгенхирур- гических</w:t>
      </w:r>
      <w:r>
        <w:rPr>
          <w:spacing w:val="-5"/>
        </w:rPr>
        <w:t> </w:t>
      </w:r>
      <w:r>
        <w:rPr/>
        <w:t>методов</w:t>
      </w:r>
      <w:r>
        <w:rPr>
          <w:spacing w:val="-5"/>
        </w:rPr>
        <w:t> </w:t>
      </w:r>
      <w:r>
        <w:rPr/>
        <w:t>диагностики</w:t>
      </w:r>
      <w:r>
        <w:rPr>
          <w:spacing w:val="-5"/>
        </w:rPr>
        <w:t> </w:t>
      </w:r>
      <w:r>
        <w:rPr/>
        <w:t>и</w:t>
      </w:r>
      <w:r>
        <w:rPr>
          <w:spacing w:val="-5"/>
        </w:rPr>
        <w:t> </w:t>
      </w:r>
      <w:r>
        <w:rPr/>
        <w:t>лечения</w:t>
      </w:r>
      <w:r>
        <w:rPr>
          <w:spacing w:val="-5"/>
        </w:rPr>
        <w:t> </w:t>
      </w:r>
      <w:r>
        <w:rPr/>
        <w:t>ГБУЗ</w:t>
      </w:r>
      <w:r>
        <w:rPr>
          <w:spacing w:val="-5"/>
        </w:rPr>
        <w:t> </w:t>
      </w:r>
      <w:r>
        <w:rPr/>
        <w:t>МО</w:t>
      </w:r>
      <w:r>
        <w:rPr>
          <w:spacing w:val="-5"/>
        </w:rPr>
        <w:t> </w:t>
      </w:r>
      <w:r>
        <w:rPr/>
        <w:t>«Красногорская</w:t>
      </w:r>
      <w:r>
        <w:rPr>
          <w:spacing w:val="-5"/>
        </w:rPr>
        <w:t> </w:t>
      </w:r>
      <w:r>
        <w:rPr/>
        <w:t>город- ская больница №1».</w:t>
      </w:r>
    </w:p>
    <w:p>
      <w:pPr>
        <w:pStyle w:val="BodyText"/>
        <w:spacing w:line="249" w:lineRule="auto" w:before="3"/>
        <w:ind w:left="141" w:right="139" w:firstLine="283"/>
        <w:jc w:val="both"/>
      </w:pPr>
      <w:r>
        <w:rPr>
          <w:b/>
        </w:rPr>
        <w:t>Лопотовский</w:t>
      </w:r>
      <w:r>
        <w:rPr>
          <w:b/>
          <w:spacing w:val="-4"/>
        </w:rPr>
        <w:t> </w:t>
      </w:r>
      <w:r>
        <w:rPr>
          <w:b/>
        </w:rPr>
        <w:t>Павел</w:t>
      </w:r>
      <w:r>
        <w:rPr>
          <w:b/>
          <w:spacing w:val="-4"/>
        </w:rPr>
        <w:t> </w:t>
      </w:r>
      <w:r>
        <w:rPr>
          <w:b/>
        </w:rPr>
        <w:t>Юрьевич</w:t>
      </w:r>
      <w:r>
        <w:rPr>
          <w:b/>
          <w:spacing w:val="-4"/>
        </w:rPr>
        <w:t> </w:t>
      </w:r>
      <w:r>
        <w:rPr/>
        <w:t>–</w:t>
      </w:r>
      <w:r>
        <w:rPr>
          <w:spacing w:val="-4"/>
        </w:rPr>
        <w:t> </w:t>
      </w:r>
      <w:r>
        <w:rPr/>
        <w:t>кандидат</w:t>
      </w:r>
      <w:r>
        <w:rPr>
          <w:spacing w:val="-4"/>
        </w:rPr>
        <w:t> </w:t>
      </w:r>
      <w:r>
        <w:rPr/>
        <w:t>медицинских</w:t>
      </w:r>
      <w:r>
        <w:rPr>
          <w:spacing w:val="-4"/>
        </w:rPr>
        <w:t> </w:t>
      </w:r>
      <w:r>
        <w:rPr/>
        <w:t>наук,</w:t>
      </w:r>
      <w:r>
        <w:rPr>
          <w:spacing w:val="-4"/>
        </w:rPr>
        <w:t> </w:t>
      </w:r>
      <w:r>
        <w:rPr/>
        <w:t>замести- тель</w:t>
      </w:r>
      <w:r>
        <w:rPr>
          <w:spacing w:val="-14"/>
        </w:rPr>
        <w:t> </w:t>
      </w:r>
      <w:r>
        <w:rPr/>
        <w:t>директора</w:t>
      </w:r>
      <w:r>
        <w:rPr>
          <w:spacing w:val="-14"/>
        </w:rPr>
        <w:t> </w:t>
      </w:r>
      <w:r>
        <w:rPr/>
        <w:t>по</w:t>
      </w:r>
      <w:r>
        <w:rPr>
          <w:spacing w:val="-14"/>
        </w:rPr>
        <w:t> </w:t>
      </w:r>
      <w:r>
        <w:rPr/>
        <w:t>лечению</w:t>
      </w:r>
      <w:r>
        <w:rPr>
          <w:spacing w:val="-13"/>
        </w:rPr>
        <w:t> </w:t>
      </w:r>
      <w:r>
        <w:rPr/>
        <w:t>и</w:t>
      </w:r>
      <w:r>
        <w:rPr>
          <w:spacing w:val="-14"/>
        </w:rPr>
        <w:t> </w:t>
      </w:r>
      <w:r>
        <w:rPr/>
        <w:t>профилактике</w:t>
      </w:r>
      <w:r>
        <w:rPr>
          <w:spacing w:val="-14"/>
        </w:rPr>
        <w:t> </w:t>
      </w:r>
      <w:r>
        <w:rPr/>
        <w:t>сердечно-сосудистых</w:t>
      </w:r>
      <w:r>
        <w:rPr>
          <w:spacing w:val="-14"/>
        </w:rPr>
        <w:t> </w:t>
      </w:r>
      <w:r>
        <w:rPr/>
        <w:t>заболева- </w:t>
      </w:r>
      <w:r>
        <w:rPr>
          <w:spacing w:val="-2"/>
        </w:rPr>
        <w:t>ний ГБУЗ МО «Московский областной научно-исследовательский клиниче- </w:t>
      </w:r>
      <w:r>
        <w:rPr/>
        <w:t>ский институт им. М.Ф. Владимирского».</w:t>
      </w:r>
    </w:p>
    <w:p>
      <w:pPr>
        <w:pStyle w:val="BodyText"/>
        <w:spacing w:line="249" w:lineRule="auto" w:before="4"/>
        <w:ind w:left="141" w:right="139" w:firstLine="283"/>
        <w:jc w:val="both"/>
      </w:pPr>
      <w:r>
        <w:rPr>
          <w:b/>
        </w:rPr>
        <w:t>Маркина Анастасия Дмитриевна </w:t>
      </w:r>
      <w:r>
        <w:rPr/>
        <w:t>– врач отделения рентгенхирурги- ческих методов диагностики и лечения ГБУЗ «НИИ скорой помощи им. Н.В. Склифосовского ДЗМ».</w:t>
      </w:r>
    </w:p>
    <w:p>
      <w:pPr>
        <w:pStyle w:val="BodyText"/>
        <w:spacing w:line="249" w:lineRule="auto" w:before="2"/>
        <w:ind w:left="141" w:right="139" w:firstLine="283"/>
        <w:jc w:val="both"/>
      </w:pPr>
      <w:r>
        <w:rPr>
          <w:b/>
        </w:rPr>
        <w:t>Матвеев Павел Дмитриевич </w:t>
      </w:r>
      <w:r>
        <w:rPr/>
        <w:t>– врач отделения рентгенхирургических методов</w:t>
      </w:r>
      <w:r>
        <w:rPr>
          <w:spacing w:val="-12"/>
        </w:rPr>
        <w:t> </w:t>
      </w:r>
      <w:r>
        <w:rPr/>
        <w:t>диагностики</w:t>
      </w:r>
      <w:r>
        <w:rPr>
          <w:spacing w:val="-12"/>
        </w:rPr>
        <w:t> </w:t>
      </w:r>
      <w:r>
        <w:rPr/>
        <w:t>и</w:t>
      </w:r>
      <w:r>
        <w:rPr>
          <w:spacing w:val="-12"/>
        </w:rPr>
        <w:t> </w:t>
      </w:r>
      <w:r>
        <w:rPr/>
        <w:t>лечения</w:t>
      </w:r>
      <w:r>
        <w:rPr>
          <w:spacing w:val="-12"/>
        </w:rPr>
        <w:t> </w:t>
      </w:r>
      <w:r>
        <w:rPr/>
        <w:t>ГБУЗ</w:t>
      </w:r>
      <w:r>
        <w:rPr>
          <w:spacing w:val="-12"/>
        </w:rPr>
        <w:t> </w:t>
      </w:r>
      <w:r>
        <w:rPr/>
        <w:t>«НИИ</w:t>
      </w:r>
      <w:r>
        <w:rPr>
          <w:spacing w:val="-12"/>
        </w:rPr>
        <w:t> </w:t>
      </w:r>
      <w:r>
        <w:rPr/>
        <w:t>скорой</w:t>
      </w:r>
      <w:r>
        <w:rPr>
          <w:spacing w:val="-12"/>
        </w:rPr>
        <w:t> </w:t>
      </w:r>
      <w:r>
        <w:rPr/>
        <w:t>помощи</w:t>
      </w:r>
      <w:r>
        <w:rPr>
          <w:spacing w:val="-12"/>
        </w:rPr>
        <w:t> </w:t>
      </w:r>
      <w:r>
        <w:rPr/>
        <w:t>им.</w:t>
      </w:r>
      <w:r>
        <w:rPr>
          <w:spacing w:val="-12"/>
        </w:rPr>
        <w:t> </w:t>
      </w:r>
      <w:r>
        <w:rPr/>
        <w:t>Н.В.</w:t>
      </w:r>
      <w:r>
        <w:rPr>
          <w:spacing w:val="-12"/>
        </w:rPr>
        <w:t> </w:t>
      </w:r>
      <w:r>
        <w:rPr/>
        <w:t>Скли- фосовского ДЗМ», заведующий отделением рентгенохирургических мето- дов диагностики и лечения</w:t>
      </w:r>
      <w:r>
        <w:rPr>
          <w:spacing w:val="40"/>
        </w:rPr>
        <w:t> </w:t>
      </w:r>
      <w:r>
        <w:rPr/>
        <w:t>ФГБУ «Федеральный центр мозга и Нейротех- нологий» ФМБА России.</w:t>
      </w:r>
    </w:p>
    <w:p>
      <w:pPr>
        <w:pStyle w:val="BodyText"/>
        <w:spacing w:line="249" w:lineRule="auto" w:before="5"/>
        <w:ind w:left="141" w:right="139" w:firstLine="283"/>
        <w:jc w:val="both"/>
      </w:pPr>
      <w:r>
        <w:rPr>
          <w:b/>
        </w:rPr>
        <w:t>Матчин Юрий Георгиевич </w:t>
      </w:r>
      <w:r>
        <w:rPr/>
        <w:t>– доктор медицинских наук, руководитель лаборатории рентгенэндоваскулярных методов диагностики и лечения в амбулаторных условиях при научно-диспансерном отделе НИИКК им. А.Л. Мясникова ФГБУ «НМИЦК им. ак. Е.И. Чазова» Минздрава России.</w:t>
      </w:r>
    </w:p>
    <w:p>
      <w:pPr>
        <w:pStyle w:val="BodyText"/>
        <w:spacing w:line="249" w:lineRule="auto" w:before="3"/>
        <w:ind w:left="141" w:right="139" w:firstLine="283"/>
        <w:jc w:val="both"/>
      </w:pPr>
      <w:r>
        <w:rPr>
          <w:b/>
        </w:rPr>
        <w:t>Мигунова Екатерина Валентиновна </w:t>
      </w:r>
      <w:r>
        <w:rPr/>
        <w:t>– кандидат медицинских наук, старший</w:t>
      </w:r>
      <w:r>
        <w:rPr>
          <w:spacing w:val="-6"/>
        </w:rPr>
        <w:t> </w:t>
      </w:r>
      <w:r>
        <w:rPr/>
        <w:t>научный</w:t>
      </w:r>
      <w:r>
        <w:rPr>
          <w:spacing w:val="-6"/>
        </w:rPr>
        <w:t> </w:t>
      </w:r>
      <w:r>
        <w:rPr/>
        <w:t>сотрудник</w:t>
      </w:r>
      <w:r>
        <w:rPr>
          <w:spacing w:val="-6"/>
        </w:rPr>
        <w:t> </w:t>
      </w:r>
      <w:r>
        <w:rPr/>
        <w:t>отдела</w:t>
      </w:r>
      <w:r>
        <w:rPr>
          <w:spacing w:val="-6"/>
        </w:rPr>
        <w:t> </w:t>
      </w:r>
      <w:r>
        <w:rPr/>
        <w:t>лучевой</w:t>
      </w:r>
      <w:r>
        <w:rPr>
          <w:spacing w:val="-6"/>
        </w:rPr>
        <w:t> </w:t>
      </w:r>
      <w:r>
        <w:rPr/>
        <w:t>диагностики</w:t>
      </w:r>
      <w:r>
        <w:rPr>
          <w:spacing w:val="-6"/>
        </w:rPr>
        <w:t> </w:t>
      </w:r>
      <w:r>
        <w:rPr/>
        <w:t>ГБУЗ</w:t>
      </w:r>
      <w:r>
        <w:rPr>
          <w:spacing w:val="-6"/>
        </w:rPr>
        <w:t> </w:t>
      </w:r>
      <w:r>
        <w:rPr/>
        <w:t>«НИИ</w:t>
      </w:r>
      <w:r>
        <w:rPr>
          <w:spacing w:val="-6"/>
        </w:rPr>
        <w:t> </w:t>
      </w:r>
      <w:r>
        <w:rPr/>
        <w:t>ско- рой помощи им. Н.В. Склифосовского ДЗМ».</w:t>
      </w:r>
    </w:p>
    <w:p>
      <w:pPr>
        <w:pStyle w:val="BodyText"/>
        <w:spacing w:line="249" w:lineRule="auto" w:before="3"/>
        <w:ind w:left="141" w:right="139" w:firstLine="283"/>
        <w:jc w:val="both"/>
      </w:pPr>
      <w:r>
        <w:rPr>
          <w:b/>
        </w:rPr>
        <w:t>Мишкина Анна Ивановна </w:t>
      </w:r>
      <w:r>
        <w:rPr/>
        <w:t>− кандидат медицинских наук, младший научный сотрудник лаборатории радионуклидных методов исследования НИИ</w:t>
      </w:r>
      <w:r>
        <w:rPr>
          <w:spacing w:val="-14"/>
        </w:rPr>
        <w:t> </w:t>
      </w:r>
      <w:r>
        <w:rPr/>
        <w:t>кардиологии</w:t>
      </w:r>
      <w:r>
        <w:rPr>
          <w:spacing w:val="-14"/>
        </w:rPr>
        <w:t> </w:t>
      </w:r>
      <w:r>
        <w:rPr/>
        <w:t>ФГБНУ</w:t>
      </w:r>
      <w:r>
        <w:rPr>
          <w:spacing w:val="-14"/>
        </w:rPr>
        <w:t> </w:t>
      </w:r>
      <w:r>
        <w:rPr/>
        <w:t>«Томский</w:t>
      </w:r>
      <w:r>
        <w:rPr>
          <w:spacing w:val="-13"/>
        </w:rPr>
        <w:t> </w:t>
      </w:r>
      <w:r>
        <w:rPr/>
        <w:t>национальный</w:t>
      </w:r>
      <w:r>
        <w:rPr>
          <w:spacing w:val="-14"/>
        </w:rPr>
        <w:t> </w:t>
      </w:r>
      <w:r>
        <w:rPr/>
        <w:t>исследовательский</w:t>
      </w:r>
      <w:r>
        <w:rPr>
          <w:spacing w:val="-14"/>
        </w:rPr>
        <w:t> </w:t>
      </w:r>
      <w:r>
        <w:rPr/>
        <w:t>ме- дицинский центр РАН».</w:t>
      </w:r>
    </w:p>
    <w:p>
      <w:pPr>
        <w:pStyle w:val="BodyText"/>
        <w:spacing w:line="249" w:lineRule="auto" w:before="4"/>
        <w:ind w:left="141" w:right="140" w:firstLine="283"/>
        <w:jc w:val="both"/>
      </w:pPr>
      <w:r>
        <w:rPr>
          <w:b/>
        </w:rPr>
        <w:t>Москаленко Владислав Александрович </w:t>
      </w:r>
      <w:r>
        <w:rPr/>
        <w:t>– младший научный сотруд- ник,</w:t>
      </w:r>
      <w:r>
        <w:rPr>
          <w:spacing w:val="-10"/>
        </w:rPr>
        <w:t> </w:t>
      </w:r>
      <w:r>
        <w:rPr/>
        <w:t>врач</w:t>
      </w:r>
      <w:r>
        <w:rPr>
          <w:spacing w:val="-10"/>
        </w:rPr>
        <w:t> </w:t>
      </w:r>
      <w:r>
        <w:rPr/>
        <w:t>отделения</w:t>
      </w:r>
      <w:r>
        <w:rPr>
          <w:spacing w:val="-9"/>
        </w:rPr>
        <w:t> </w:t>
      </w:r>
      <w:r>
        <w:rPr/>
        <w:t>рентгенхирургических</w:t>
      </w:r>
      <w:r>
        <w:rPr>
          <w:spacing w:val="-10"/>
        </w:rPr>
        <w:t> </w:t>
      </w:r>
      <w:r>
        <w:rPr/>
        <w:t>методов</w:t>
      </w:r>
      <w:r>
        <w:rPr>
          <w:spacing w:val="-10"/>
        </w:rPr>
        <w:t> </w:t>
      </w:r>
      <w:r>
        <w:rPr/>
        <w:t>диагностики</w:t>
      </w:r>
      <w:r>
        <w:rPr>
          <w:spacing w:val="-10"/>
        </w:rPr>
        <w:t> </w:t>
      </w:r>
      <w:r>
        <w:rPr/>
        <w:t>и</w:t>
      </w:r>
      <w:r>
        <w:rPr>
          <w:spacing w:val="-10"/>
        </w:rPr>
        <w:t> </w:t>
      </w:r>
      <w:r>
        <w:rPr/>
        <w:t>лечения ГБУЗ «НИИ скорой помощи им. Н.В. Склифосовского ДЗМ».</w:t>
      </w:r>
    </w:p>
    <w:p>
      <w:pPr>
        <w:pStyle w:val="BodyText"/>
        <w:spacing w:line="249" w:lineRule="auto" w:before="2"/>
        <w:ind w:left="141" w:right="140" w:firstLine="283"/>
        <w:jc w:val="both"/>
      </w:pPr>
      <w:r>
        <w:rPr>
          <w:b/>
        </w:rPr>
        <w:t>Муслимов</w:t>
      </w:r>
      <w:r>
        <w:rPr>
          <w:b/>
          <w:spacing w:val="-4"/>
        </w:rPr>
        <w:t> </w:t>
      </w:r>
      <w:r>
        <w:rPr>
          <w:b/>
        </w:rPr>
        <w:t>Рустам</w:t>
      </w:r>
      <w:r>
        <w:rPr>
          <w:b/>
          <w:spacing w:val="-4"/>
        </w:rPr>
        <w:t> </w:t>
      </w:r>
      <w:r>
        <w:rPr>
          <w:b/>
        </w:rPr>
        <w:t>Шахисмаилович</w:t>
      </w:r>
      <w:r>
        <w:rPr>
          <w:b/>
          <w:spacing w:val="-4"/>
        </w:rPr>
        <w:t> </w:t>
      </w:r>
      <w:r>
        <w:rPr/>
        <w:t>–</w:t>
      </w:r>
      <w:r>
        <w:rPr>
          <w:spacing w:val="-4"/>
        </w:rPr>
        <w:t> </w:t>
      </w:r>
      <w:r>
        <w:rPr/>
        <w:t>кандидат</w:t>
      </w:r>
      <w:r>
        <w:rPr>
          <w:spacing w:val="-4"/>
        </w:rPr>
        <w:t> </w:t>
      </w:r>
      <w:r>
        <w:rPr/>
        <w:t>медицинских</w:t>
      </w:r>
      <w:r>
        <w:rPr>
          <w:spacing w:val="-4"/>
        </w:rPr>
        <w:t> </w:t>
      </w:r>
      <w:r>
        <w:rPr/>
        <w:t>наук,</w:t>
      </w:r>
      <w:r>
        <w:rPr>
          <w:spacing w:val="-4"/>
        </w:rPr>
        <w:t> </w:t>
      </w:r>
      <w:r>
        <w:rPr/>
        <w:t>ве- дущий</w:t>
      </w:r>
      <w:r>
        <w:rPr>
          <w:spacing w:val="-14"/>
        </w:rPr>
        <w:t> </w:t>
      </w:r>
      <w:r>
        <w:rPr/>
        <w:t>научный</w:t>
      </w:r>
      <w:r>
        <w:rPr>
          <w:spacing w:val="-14"/>
        </w:rPr>
        <w:t> </w:t>
      </w:r>
      <w:r>
        <w:rPr/>
        <w:t>сотрудник</w:t>
      </w:r>
      <w:r>
        <w:rPr>
          <w:spacing w:val="-14"/>
        </w:rPr>
        <w:t> </w:t>
      </w:r>
      <w:r>
        <w:rPr/>
        <w:t>отдела</w:t>
      </w:r>
      <w:r>
        <w:rPr>
          <w:spacing w:val="-13"/>
        </w:rPr>
        <w:t> </w:t>
      </w:r>
      <w:r>
        <w:rPr/>
        <w:t>лучевой</w:t>
      </w:r>
      <w:r>
        <w:rPr>
          <w:spacing w:val="-14"/>
        </w:rPr>
        <w:t> </w:t>
      </w:r>
      <w:r>
        <w:rPr/>
        <w:t>диагностики</w:t>
      </w:r>
      <w:r>
        <w:rPr>
          <w:spacing w:val="-14"/>
        </w:rPr>
        <w:t> </w:t>
      </w:r>
      <w:r>
        <w:rPr/>
        <w:t>ГБУЗ</w:t>
      </w:r>
      <w:r>
        <w:rPr>
          <w:spacing w:val="-14"/>
        </w:rPr>
        <w:t> </w:t>
      </w:r>
      <w:r>
        <w:rPr/>
        <w:t>«НИИ</w:t>
      </w:r>
      <w:r>
        <w:rPr>
          <w:spacing w:val="-13"/>
        </w:rPr>
        <w:t> </w:t>
      </w:r>
      <w:r>
        <w:rPr/>
        <w:t>скорой помощи им. Н.В. Склифосовского ДЗМ».</w:t>
      </w:r>
    </w:p>
    <w:p>
      <w:pPr>
        <w:pStyle w:val="BodyText"/>
        <w:spacing w:line="249" w:lineRule="auto" w:before="3"/>
        <w:ind w:left="141" w:right="139" w:firstLine="283"/>
        <w:jc w:val="both"/>
      </w:pPr>
      <w:r>
        <w:rPr>
          <w:b/>
        </w:rPr>
        <w:t>Никитина Ольга Владимировна </w:t>
      </w:r>
      <w:r>
        <w:rPr/>
        <w:t>– кандидат медицинских наук, стар- </w:t>
      </w:r>
      <w:r>
        <w:rPr>
          <w:spacing w:val="-2"/>
        </w:rPr>
        <w:t>ший</w:t>
      </w:r>
      <w:r>
        <w:rPr>
          <w:spacing w:val="-4"/>
        </w:rPr>
        <w:t> </w:t>
      </w:r>
      <w:r>
        <w:rPr>
          <w:spacing w:val="-2"/>
        </w:rPr>
        <w:t>научный</w:t>
      </w:r>
      <w:r>
        <w:rPr>
          <w:spacing w:val="-4"/>
        </w:rPr>
        <w:t> </w:t>
      </w:r>
      <w:r>
        <w:rPr>
          <w:spacing w:val="-2"/>
        </w:rPr>
        <w:t>сотрудник</w:t>
      </w:r>
      <w:r>
        <w:rPr>
          <w:spacing w:val="-4"/>
        </w:rPr>
        <w:t> </w:t>
      </w:r>
      <w:r>
        <w:rPr>
          <w:spacing w:val="-2"/>
        </w:rPr>
        <w:t>отделения</w:t>
      </w:r>
      <w:r>
        <w:rPr>
          <w:spacing w:val="-4"/>
        </w:rPr>
        <w:t> </w:t>
      </w:r>
      <w:r>
        <w:rPr>
          <w:spacing w:val="-2"/>
        </w:rPr>
        <w:t>неотложной</w:t>
      </w:r>
      <w:r>
        <w:rPr>
          <w:spacing w:val="-4"/>
        </w:rPr>
        <w:t> </w:t>
      </w:r>
      <w:r>
        <w:rPr>
          <w:spacing w:val="-2"/>
        </w:rPr>
        <w:t>хирургии,</w:t>
      </w:r>
      <w:r>
        <w:rPr>
          <w:spacing w:val="-3"/>
        </w:rPr>
        <w:t> </w:t>
      </w:r>
      <w:r>
        <w:rPr>
          <w:spacing w:val="-2"/>
        </w:rPr>
        <w:t>эндоскопии</w:t>
      </w:r>
      <w:r>
        <w:rPr>
          <w:spacing w:val="-3"/>
        </w:rPr>
        <w:t> </w:t>
      </w:r>
      <w:r>
        <w:rPr>
          <w:spacing w:val="-2"/>
        </w:rPr>
        <w:t>и</w:t>
      </w:r>
      <w:r>
        <w:rPr>
          <w:spacing w:val="-4"/>
        </w:rPr>
        <w:t> </w:t>
      </w:r>
      <w:r>
        <w:rPr>
          <w:spacing w:val="-2"/>
        </w:rPr>
        <w:t>ин- </w:t>
      </w:r>
      <w:r>
        <w:rPr/>
        <w:t>тенсивной терапии ГБУЗ «НИИ скорой помощи им. Н.В. Склифосовского </w:t>
      </w:r>
      <w:r>
        <w:rPr>
          <w:spacing w:val="-2"/>
        </w:rPr>
        <w:t>ДЗМ».</w:t>
      </w:r>
    </w:p>
    <w:p>
      <w:pPr>
        <w:pStyle w:val="BodyText"/>
        <w:spacing w:line="249" w:lineRule="auto" w:before="4"/>
        <w:ind w:left="141" w:right="140" w:firstLine="283"/>
        <w:jc w:val="both"/>
      </w:pPr>
      <w:r>
        <w:rPr>
          <w:b/>
        </w:rPr>
        <w:t>Новикова Наталья Валерьевна </w:t>
      </w:r>
      <w:r>
        <w:rPr/>
        <w:t>– младший научный сотрудник науч- но-исследовательского отдела эндоваскулярной хирургии института пато- логии</w:t>
      </w:r>
      <w:r>
        <w:rPr>
          <w:spacing w:val="-15"/>
        </w:rPr>
        <w:t> </w:t>
      </w:r>
      <w:r>
        <w:rPr/>
        <w:t>кровообращения</w:t>
      </w:r>
      <w:r>
        <w:rPr>
          <w:spacing w:val="-13"/>
        </w:rPr>
        <w:t> </w:t>
      </w:r>
      <w:r>
        <w:rPr/>
        <w:t>ФГБУ</w:t>
      </w:r>
      <w:r>
        <w:rPr>
          <w:spacing w:val="-13"/>
        </w:rPr>
        <w:t> </w:t>
      </w:r>
      <w:r>
        <w:rPr/>
        <w:t>«НМИЦ</w:t>
      </w:r>
      <w:r>
        <w:rPr>
          <w:spacing w:val="-13"/>
        </w:rPr>
        <w:t> </w:t>
      </w:r>
      <w:r>
        <w:rPr/>
        <w:t>им.</w:t>
      </w:r>
      <w:r>
        <w:rPr>
          <w:spacing w:val="-13"/>
        </w:rPr>
        <w:t> </w:t>
      </w:r>
      <w:r>
        <w:rPr/>
        <w:t>ак.</w:t>
      </w:r>
      <w:r>
        <w:rPr>
          <w:spacing w:val="-13"/>
        </w:rPr>
        <w:t> </w:t>
      </w:r>
      <w:r>
        <w:rPr/>
        <w:t>Е.Н.</w:t>
      </w:r>
      <w:r>
        <w:rPr>
          <w:spacing w:val="-13"/>
        </w:rPr>
        <w:t> </w:t>
      </w:r>
      <w:r>
        <w:rPr/>
        <w:t>Мешалкина»</w:t>
      </w:r>
      <w:r>
        <w:rPr>
          <w:spacing w:val="-13"/>
        </w:rPr>
        <w:t> </w:t>
      </w:r>
      <w:r>
        <w:rPr/>
        <w:t>Минздрава </w:t>
      </w:r>
      <w:r>
        <w:rPr>
          <w:spacing w:val="-2"/>
        </w:rPr>
        <w:t>России.</w:t>
      </w:r>
    </w:p>
    <w:p>
      <w:pPr>
        <w:spacing w:line="249" w:lineRule="auto" w:before="3"/>
        <w:ind w:left="141" w:right="139" w:firstLine="283"/>
        <w:jc w:val="both"/>
        <w:rPr>
          <w:sz w:val="22"/>
        </w:rPr>
      </w:pPr>
      <w:r>
        <w:rPr>
          <w:b/>
          <w:sz w:val="22"/>
        </w:rPr>
        <w:t>Осипов</w:t>
      </w:r>
      <w:r>
        <w:rPr>
          <w:b/>
          <w:spacing w:val="-4"/>
          <w:sz w:val="22"/>
        </w:rPr>
        <w:t> </w:t>
      </w:r>
      <w:r>
        <w:rPr>
          <w:b/>
          <w:sz w:val="22"/>
        </w:rPr>
        <w:t>Николай</w:t>
      </w:r>
      <w:r>
        <w:rPr>
          <w:b/>
          <w:spacing w:val="-4"/>
          <w:sz w:val="22"/>
        </w:rPr>
        <w:t> </w:t>
      </w:r>
      <w:r>
        <w:rPr>
          <w:b/>
          <w:sz w:val="22"/>
        </w:rPr>
        <w:t>Геннадьевич</w:t>
      </w:r>
      <w:r>
        <w:rPr>
          <w:b/>
          <w:spacing w:val="-4"/>
          <w:sz w:val="22"/>
        </w:rPr>
        <w:t> </w:t>
      </w:r>
      <w:r>
        <w:rPr>
          <w:sz w:val="22"/>
        </w:rPr>
        <w:t>–</w:t>
      </w:r>
      <w:r>
        <w:rPr>
          <w:spacing w:val="-4"/>
          <w:sz w:val="22"/>
        </w:rPr>
        <w:t> </w:t>
      </w:r>
      <w:r>
        <w:rPr>
          <w:sz w:val="22"/>
        </w:rPr>
        <w:t>доктор</w:t>
      </w:r>
      <w:r>
        <w:rPr>
          <w:spacing w:val="-4"/>
          <w:sz w:val="22"/>
        </w:rPr>
        <w:t> </w:t>
      </w:r>
      <w:r>
        <w:rPr>
          <w:sz w:val="22"/>
        </w:rPr>
        <w:t>медицинских</w:t>
      </w:r>
      <w:r>
        <w:rPr>
          <w:spacing w:val="-4"/>
          <w:sz w:val="22"/>
        </w:rPr>
        <w:t> </w:t>
      </w:r>
      <w:r>
        <w:rPr>
          <w:sz w:val="22"/>
        </w:rPr>
        <w:t>наук,</w:t>
      </w:r>
      <w:r>
        <w:rPr>
          <w:spacing w:val="-4"/>
          <w:sz w:val="22"/>
        </w:rPr>
        <w:t> </w:t>
      </w:r>
      <w:r>
        <w:rPr>
          <w:sz w:val="22"/>
        </w:rPr>
        <w:t>начальник отделения хирургии поликлиники ВА РВСН им. Петра Великого МО РФ.</w:t>
      </w:r>
    </w:p>
    <w:p>
      <w:pPr>
        <w:spacing w:after="0" w:line="249" w:lineRule="auto"/>
        <w:jc w:val="both"/>
        <w:rPr>
          <w:sz w:val="22"/>
        </w:rPr>
        <w:sectPr>
          <w:pgSz w:w="9360" w:h="13330"/>
          <w:pgMar w:header="557" w:footer="505" w:top="780" w:bottom="700" w:left="992" w:right="992"/>
        </w:sectPr>
      </w:pPr>
    </w:p>
    <w:p>
      <w:pPr>
        <w:pStyle w:val="BodyText"/>
        <w:spacing w:line="247" w:lineRule="auto" w:before="200"/>
        <w:ind w:left="141" w:right="139" w:firstLine="283"/>
        <w:jc w:val="both"/>
      </w:pPr>
      <w:r>
        <w:rPr>
          <w:b/>
        </w:rPr>
        <w:t>Пархоменко Мстислав Васильевич </w:t>
      </w:r>
      <w:r>
        <w:rPr/>
        <w:t>– заведующий отделением рент- генхирургических методов диагностики и лечения ГБУЗ «НИИ скорой по- мощи им. Н.В. Склифосовского ДЗМ».</w:t>
      </w:r>
    </w:p>
    <w:p>
      <w:pPr>
        <w:pStyle w:val="BodyText"/>
        <w:spacing w:line="247" w:lineRule="auto"/>
        <w:ind w:left="141" w:right="139" w:firstLine="283"/>
        <w:jc w:val="both"/>
      </w:pPr>
      <w:r>
        <w:rPr>
          <w:b/>
        </w:rPr>
        <w:t>Петриков Сергей Сергеевич </w:t>
      </w:r>
      <w:r>
        <w:rPr/>
        <w:t>− доктор медицинских наук, профессор РАН, член-корреспондент РАН, директор ГБУЗ «НИИ скорой помощи им. Н.В. Склифосовского ДЗМ».</w:t>
      </w:r>
    </w:p>
    <w:p>
      <w:pPr>
        <w:spacing w:line="247" w:lineRule="auto" w:before="0"/>
        <w:ind w:left="141" w:right="139" w:firstLine="283"/>
        <w:jc w:val="both"/>
        <w:rPr>
          <w:sz w:val="22"/>
        </w:rPr>
      </w:pPr>
      <w:r>
        <w:rPr>
          <w:b/>
          <w:sz w:val="22"/>
        </w:rPr>
        <w:t>Писанкина Мария Михайловна </w:t>
      </w:r>
      <w:r>
        <w:rPr>
          <w:sz w:val="22"/>
        </w:rPr>
        <w:t>– младший научный сотрудник, врач отделения</w:t>
      </w:r>
      <w:r>
        <w:rPr>
          <w:spacing w:val="53"/>
          <w:sz w:val="22"/>
        </w:rPr>
        <w:t> </w:t>
      </w:r>
      <w:r>
        <w:rPr>
          <w:sz w:val="22"/>
        </w:rPr>
        <w:t>рентгенхирургических</w:t>
      </w:r>
      <w:r>
        <w:rPr>
          <w:spacing w:val="53"/>
          <w:sz w:val="22"/>
        </w:rPr>
        <w:t> </w:t>
      </w:r>
      <w:r>
        <w:rPr>
          <w:sz w:val="22"/>
        </w:rPr>
        <w:t>методов</w:t>
      </w:r>
      <w:r>
        <w:rPr>
          <w:spacing w:val="54"/>
          <w:sz w:val="22"/>
        </w:rPr>
        <w:t> </w:t>
      </w:r>
      <w:r>
        <w:rPr>
          <w:sz w:val="22"/>
        </w:rPr>
        <w:t>диагностики</w:t>
      </w:r>
      <w:r>
        <w:rPr>
          <w:spacing w:val="53"/>
          <w:sz w:val="22"/>
        </w:rPr>
        <w:t> </w:t>
      </w:r>
      <w:r>
        <w:rPr>
          <w:sz w:val="22"/>
        </w:rPr>
        <w:t>и</w:t>
      </w:r>
      <w:r>
        <w:rPr>
          <w:spacing w:val="53"/>
          <w:sz w:val="22"/>
        </w:rPr>
        <w:t> </w:t>
      </w:r>
      <w:r>
        <w:rPr>
          <w:sz w:val="22"/>
        </w:rPr>
        <w:t>лечения</w:t>
      </w:r>
      <w:r>
        <w:rPr>
          <w:spacing w:val="54"/>
          <w:sz w:val="22"/>
        </w:rPr>
        <w:t> </w:t>
      </w:r>
      <w:r>
        <w:rPr>
          <w:spacing w:val="-4"/>
          <w:sz w:val="22"/>
        </w:rPr>
        <w:t>ГБУЗ</w:t>
      </w:r>
    </w:p>
    <w:p>
      <w:pPr>
        <w:pStyle w:val="BodyText"/>
        <w:spacing w:line="252" w:lineRule="exact"/>
        <w:ind w:left="141"/>
        <w:jc w:val="both"/>
      </w:pPr>
      <w:r>
        <w:rPr/>
        <w:t>«НИИ</w:t>
      </w:r>
      <w:r>
        <w:rPr>
          <w:spacing w:val="-9"/>
        </w:rPr>
        <w:t> </w:t>
      </w:r>
      <w:r>
        <w:rPr/>
        <w:t>скорой</w:t>
      </w:r>
      <w:r>
        <w:rPr>
          <w:spacing w:val="-8"/>
        </w:rPr>
        <w:t> </w:t>
      </w:r>
      <w:r>
        <w:rPr/>
        <w:t>помощи</w:t>
      </w:r>
      <w:r>
        <w:rPr>
          <w:spacing w:val="-8"/>
        </w:rPr>
        <w:t> </w:t>
      </w:r>
      <w:r>
        <w:rPr/>
        <w:t>им.</w:t>
      </w:r>
      <w:r>
        <w:rPr>
          <w:spacing w:val="-8"/>
        </w:rPr>
        <w:t> </w:t>
      </w:r>
      <w:r>
        <w:rPr/>
        <w:t>Н.В.</w:t>
      </w:r>
      <w:r>
        <w:rPr>
          <w:spacing w:val="-7"/>
        </w:rPr>
        <w:t> </w:t>
      </w:r>
      <w:r>
        <w:rPr/>
        <w:t>Склифосовского</w:t>
      </w:r>
      <w:r>
        <w:rPr>
          <w:spacing w:val="-7"/>
        </w:rPr>
        <w:t> </w:t>
      </w:r>
      <w:r>
        <w:rPr>
          <w:spacing w:val="-2"/>
        </w:rPr>
        <w:t>ДЗМ».</w:t>
      </w:r>
    </w:p>
    <w:p>
      <w:pPr>
        <w:pStyle w:val="BodyText"/>
        <w:spacing w:line="247" w:lineRule="auto" w:before="4"/>
        <w:ind w:left="141" w:right="139" w:firstLine="283"/>
        <w:jc w:val="both"/>
      </w:pPr>
      <w:r>
        <w:rPr>
          <w:b/>
        </w:rPr>
        <w:t>Протопопов</w:t>
      </w:r>
      <w:r>
        <w:rPr>
          <w:b/>
          <w:spacing w:val="-11"/>
        </w:rPr>
        <w:t> </w:t>
      </w:r>
      <w:r>
        <w:rPr>
          <w:b/>
        </w:rPr>
        <w:t>Алексей</w:t>
      </w:r>
      <w:r>
        <w:rPr>
          <w:b/>
          <w:spacing w:val="-11"/>
        </w:rPr>
        <w:t> </w:t>
      </w:r>
      <w:r>
        <w:rPr>
          <w:b/>
        </w:rPr>
        <w:t>Владимирович</w:t>
      </w:r>
      <w:r>
        <w:rPr>
          <w:b/>
          <w:spacing w:val="-11"/>
        </w:rPr>
        <w:t> </w:t>
      </w:r>
      <w:r>
        <w:rPr/>
        <w:t>−</w:t>
      </w:r>
      <w:r>
        <w:rPr>
          <w:spacing w:val="-11"/>
        </w:rPr>
        <w:t> </w:t>
      </w:r>
      <w:r>
        <w:rPr/>
        <w:t>доктор</w:t>
      </w:r>
      <w:r>
        <w:rPr>
          <w:spacing w:val="-11"/>
        </w:rPr>
        <w:t> </w:t>
      </w:r>
      <w:r>
        <w:rPr/>
        <w:t>медицинских</w:t>
      </w:r>
      <w:r>
        <w:rPr>
          <w:spacing w:val="-11"/>
        </w:rPr>
        <w:t> </w:t>
      </w:r>
      <w:r>
        <w:rPr/>
        <w:t>наук,</w:t>
      </w:r>
      <w:r>
        <w:rPr>
          <w:spacing w:val="-11"/>
        </w:rPr>
        <w:t> </w:t>
      </w:r>
      <w:r>
        <w:rPr/>
        <w:t>про- фессор, заведующий кафедрой лучевой диагностики ИПО, ректор ФГБОУ </w:t>
      </w:r>
      <w:r>
        <w:rPr>
          <w:spacing w:val="-2"/>
        </w:rPr>
        <w:t>ВО</w:t>
      </w:r>
      <w:r>
        <w:rPr>
          <w:spacing w:val="-5"/>
        </w:rPr>
        <w:t> </w:t>
      </w:r>
      <w:r>
        <w:rPr>
          <w:spacing w:val="-2"/>
        </w:rPr>
        <w:t>«КрасГМУ</w:t>
      </w:r>
      <w:r>
        <w:rPr>
          <w:spacing w:val="-5"/>
        </w:rPr>
        <w:t> </w:t>
      </w:r>
      <w:r>
        <w:rPr>
          <w:spacing w:val="-2"/>
        </w:rPr>
        <w:t>им.</w:t>
      </w:r>
      <w:r>
        <w:rPr>
          <w:spacing w:val="-5"/>
        </w:rPr>
        <w:t> </w:t>
      </w:r>
      <w:r>
        <w:rPr>
          <w:spacing w:val="-2"/>
        </w:rPr>
        <w:t>проф.</w:t>
      </w:r>
      <w:r>
        <w:rPr>
          <w:spacing w:val="-5"/>
        </w:rPr>
        <w:t> </w:t>
      </w:r>
      <w:r>
        <w:rPr>
          <w:spacing w:val="-2"/>
        </w:rPr>
        <w:t>В.Ф.</w:t>
      </w:r>
      <w:r>
        <w:rPr>
          <w:spacing w:val="-5"/>
        </w:rPr>
        <w:t> </w:t>
      </w:r>
      <w:r>
        <w:rPr>
          <w:spacing w:val="-2"/>
        </w:rPr>
        <w:t>Войно-Ясенецкого»</w:t>
      </w:r>
      <w:r>
        <w:rPr>
          <w:spacing w:val="-5"/>
        </w:rPr>
        <w:t> </w:t>
      </w:r>
      <w:r>
        <w:rPr>
          <w:spacing w:val="-2"/>
        </w:rPr>
        <w:t>Минздрава</w:t>
      </w:r>
      <w:r>
        <w:rPr>
          <w:spacing w:val="-5"/>
        </w:rPr>
        <w:t> </w:t>
      </w:r>
      <w:r>
        <w:rPr>
          <w:spacing w:val="-2"/>
        </w:rPr>
        <w:t>России,</w:t>
      </w:r>
      <w:r>
        <w:rPr>
          <w:spacing w:val="-5"/>
        </w:rPr>
        <w:t> </w:t>
      </w:r>
      <w:r>
        <w:rPr>
          <w:spacing w:val="-2"/>
        </w:rPr>
        <w:t>руко- </w:t>
      </w:r>
      <w:r>
        <w:rPr/>
        <w:t>водитель регионального сосудистого центра КГБУЗ «Краевая клиническая </w:t>
      </w:r>
      <w:r>
        <w:rPr>
          <w:spacing w:val="-2"/>
        </w:rPr>
        <w:t>больница».</w:t>
      </w:r>
    </w:p>
    <w:p>
      <w:pPr>
        <w:pStyle w:val="BodyText"/>
        <w:spacing w:line="247" w:lineRule="auto"/>
        <w:ind w:left="141" w:right="139" w:firstLine="283"/>
        <w:jc w:val="both"/>
      </w:pPr>
      <w:r>
        <w:rPr>
          <w:b/>
        </w:rPr>
        <w:t>Романов Александр Борисович </w:t>
      </w:r>
      <w:r>
        <w:rPr/>
        <w:t>– доктор медицинских наук, замести- тель генерального директора по научной работе ФГБУ «НМИЦ им. ак.</w:t>
      </w:r>
      <w:r>
        <w:rPr>
          <w:spacing w:val="40"/>
        </w:rPr>
        <w:t> </w:t>
      </w:r>
      <w:r>
        <w:rPr/>
        <w:t>Е.Н. Мешалкина» Минздрава России.</w:t>
      </w:r>
    </w:p>
    <w:p>
      <w:pPr>
        <w:pStyle w:val="BodyText"/>
        <w:spacing w:line="247" w:lineRule="auto"/>
        <w:ind w:left="141" w:right="139" w:firstLine="283"/>
        <w:jc w:val="both"/>
      </w:pPr>
      <w:r>
        <w:rPr>
          <w:b/>
        </w:rPr>
        <w:t>Рыбалко</w:t>
      </w:r>
      <w:r>
        <w:rPr>
          <w:b/>
          <w:spacing w:val="-3"/>
        </w:rPr>
        <w:t> </w:t>
      </w:r>
      <w:r>
        <w:rPr>
          <w:b/>
        </w:rPr>
        <w:t>Наталья</w:t>
      </w:r>
      <w:r>
        <w:rPr>
          <w:b/>
          <w:spacing w:val="-3"/>
        </w:rPr>
        <w:t> </w:t>
      </w:r>
      <w:r>
        <w:rPr>
          <w:b/>
        </w:rPr>
        <w:t>Владимировна</w:t>
      </w:r>
      <w:r>
        <w:rPr>
          <w:b/>
          <w:spacing w:val="-3"/>
        </w:rPr>
        <w:t> </w:t>
      </w:r>
      <w:r>
        <w:rPr/>
        <w:t>–</w:t>
      </w:r>
      <w:r>
        <w:rPr>
          <w:spacing w:val="-3"/>
        </w:rPr>
        <w:t> </w:t>
      </w:r>
      <w:r>
        <w:rPr/>
        <w:t>доктор</w:t>
      </w:r>
      <w:r>
        <w:rPr>
          <w:spacing w:val="-3"/>
        </w:rPr>
        <w:t> </w:t>
      </w:r>
      <w:r>
        <w:rPr/>
        <w:t>медицинских</w:t>
      </w:r>
      <w:r>
        <w:rPr>
          <w:spacing w:val="-3"/>
        </w:rPr>
        <w:t> </w:t>
      </w:r>
      <w:r>
        <w:rPr/>
        <w:t>наук,</w:t>
      </w:r>
      <w:r>
        <w:rPr>
          <w:spacing w:val="-3"/>
        </w:rPr>
        <w:t> </w:t>
      </w:r>
      <w:r>
        <w:rPr/>
        <w:t>заведу- ющая</w:t>
      </w:r>
      <w:r>
        <w:rPr>
          <w:spacing w:val="-6"/>
        </w:rPr>
        <w:t> </w:t>
      </w:r>
      <w:r>
        <w:rPr/>
        <w:t>отделением</w:t>
      </w:r>
      <w:r>
        <w:rPr>
          <w:spacing w:val="-6"/>
        </w:rPr>
        <w:t> </w:t>
      </w:r>
      <w:r>
        <w:rPr/>
        <w:t>функциональной</w:t>
      </w:r>
      <w:r>
        <w:rPr>
          <w:spacing w:val="-6"/>
        </w:rPr>
        <w:t> </w:t>
      </w:r>
      <w:r>
        <w:rPr/>
        <w:t>диагностики</w:t>
      </w:r>
      <w:r>
        <w:rPr>
          <w:spacing w:val="-6"/>
        </w:rPr>
        <w:t> </w:t>
      </w:r>
      <w:r>
        <w:rPr/>
        <w:t>ГБУЗ</w:t>
      </w:r>
      <w:r>
        <w:rPr>
          <w:spacing w:val="-6"/>
        </w:rPr>
        <w:t> </w:t>
      </w:r>
      <w:r>
        <w:rPr/>
        <w:t>«НИИ</w:t>
      </w:r>
      <w:r>
        <w:rPr>
          <w:spacing w:val="-6"/>
        </w:rPr>
        <w:t> </w:t>
      </w:r>
      <w:r>
        <w:rPr/>
        <w:t>скорой</w:t>
      </w:r>
      <w:r>
        <w:rPr>
          <w:spacing w:val="-6"/>
        </w:rPr>
        <w:t> </w:t>
      </w:r>
      <w:r>
        <w:rPr/>
        <w:t>помо- щи им. Н.В. Склифосовского ДЗМ».</w:t>
      </w:r>
    </w:p>
    <w:p>
      <w:pPr>
        <w:pStyle w:val="BodyText"/>
        <w:spacing w:line="247" w:lineRule="auto"/>
        <w:ind w:left="141" w:right="139" w:firstLine="283"/>
        <w:jc w:val="both"/>
      </w:pPr>
      <w:r>
        <w:rPr>
          <w:b/>
        </w:rPr>
        <w:t>Селина</w:t>
      </w:r>
      <w:r>
        <w:rPr>
          <w:b/>
          <w:spacing w:val="-7"/>
        </w:rPr>
        <w:t> </w:t>
      </w:r>
      <w:r>
        <w:rPr>
          <w:b/>
        </w:rPr>
        <w:t>Ирина</w:t>
      </w:r>
      <w:r>
        <w:rPr>
          <w:b/>
          <w:spacing w:val="-7"/>
        </w:rPr>
        <w:t> </w:t>
      </w:r>
      <w:r>
        <w:rPr>
          <w:b/>
        </w:rPr>
        <w:t>Евгеньевна</w:t>
      </w:r>
      <w:r>
        <w:rPr>
          <w:b/>
          <w:spacing w:val="-7"/>
        </w:rPr>
        <w:t> </w:t>
      </w:r>
      <w:r>
        <w:rPr/>
        <w:t>–</w:t>
      </w:r>
      <w:r>
        <w:rPr>
          <w:spacing w:val="-7"/>
        </w:rPr>
        <w:t> </w:t>
      </w:r>
      <w:r>
        <w:rPr/>
        <w:t>кандидат</w:t>
      </w:r>
      <w:r>
        <w:rPr>
          <w:spacing w:val="-7"/>
        </w:rPr>
        <w:t> </w:t>
      </w:r>
      <w:r>
        <w:rPr/>
        <w:t>медицинских</w:t>
      </w:r>
      <w:r>
        <w:rPr>
          <w:spacing w:val="-7"/>
        </w:rPr>
        <w:t> </w:t>
      </w:r>
      <w:r>
        <w:rPr/>
        <w:t>наук,</w:t>
      </w:r>
      <w:r>
        <w:rPr>
          <w:spacing w:val="-7"/>
        </w:rPr>
        <w:t> </w:t>
      </w:r>
      <w:r>
        <w:rPr/>
        <w:t>ведущий</w:t>
      </w:r>
      <w:r>
        <w:rPr>
          <w:spacing w:val="-7"/>
        </w:rPr>
        <w:t> </w:t>
      </w:r>
      <w:r>
        <w:rPr/>
        <w:t>на- учный</w:t>
      </w:r>
      <w:r>
        <w:rPr>
          <w:spacing w:val="-7"/>
        </w:rPr>
        <w:t> </w:t>
      </w:r>
      <w:r>
        <w:rPr/>
        <w:t>сотрудник</w:t>
      </w:r>
      <w:r>
        <w:rPr>
          <w:spacing w:val="-7"/>
        </w:rPr>
        <w:t> </w:t>
      </w:r>
      <w:r>
        <w:rPr/>
        <w:t>отдела</w:t>
      </w:r>
      <w:r>
        <w:rPr>
          <w:spacing w:val="-7"/>
        </w:rPr>
        <w:t> </w:t>
      </w:r>
      <w:r>
        <w:rPr/>
        <w:t>лучевой</w:t>
      </w:r>
      <w:r>
        <w:rPr>
          <w:spacing w:val="-7"/>
        </w:rPr>
        <w:t> </w:t>
      </w:r>
      <w:r>
        <w:rPr/>
        <w:t>диагностики</w:t>
      </w:r>
      <w:r>
        <w:rPr>
          <w:spacing w:val="-7"/>
        </w:rPr>
        <w:t> </w:t>
      </w:r>
      <w:r>
        <w:rPr/>
        <w:t>ГБУЗ</w:t>
      </w:r>
      <w:r>
        <w:rPr>
          <w:spacing w:val="-7"/>
        </w:rPr>
        <w:t> </w:t>
      </w:r>
      <w:r>
        <w:rPr/>
        <w:t>«НИИ</w:t>
      </w:r>
      <w:r>
        <w:rPr>
          <w:spacing w:val="-7"/>
        </w:rPr>
        <w:t> </w:t>
      </w:r>
      <w:r>
        <w:rPr/>
        <w:t>скорой</w:t>
      </w:r>
      <w:r>
        <w:rPr>
          <w:spacing w:val="-7"/>
        </w:rPr>
        <w:t> </w:t>
      </w:r>
      <w:r>
        <w:rPr/>
        <w:t>помощи им. Н.В. Склифосовского ДЗМ».</w:t>
      </w:r>
    </w:p>
    <w:p>
      <w:pPr>
        <w:pStyle w:val="BodyText"/>
        <w:spacing w:line="247" w:lineRule="auto"/>
        <w:ind w:left="141" w:right="139" w:firstLine="283"/>
        <w:jc w:val="both"/>
      </w:pPr>
      <w:r>
        <w:rPr>
          <w:b/>
        </w:rPr>
        <w:t>Середицкий</w:t>
      </w:r>
      <w:r>
        <w:rPr>
          <w:b/>
          <w:spacing w:val="-8"/>
        </w:rPr>
        <w:t> </w:t>
      </w:r>
      <w:r>
        <w:rPr>
          <w:b/>
        </w:rPr>
        <w:t>Алексей</w:t>
      </w:r>
      <w:r>
        <w:rPr>
          <w:b/>
          <w:spacing w:val="-8"/>
        </w:rPr>
        <w:t> </w:t>
      </w:r>
      <w:r>
        <w:rPr>
          <w:b/>
        </w:rPr>
        <w:t>Викторович</w:t>
      </w:r>
      <w:r>
        <w:rPr>
          <w:b/>
          <w:spacing w:val="-8"/>
        </w:rPr>
        <w:t> </w:t>
      </w:r>
      <w:r>
        <w:rPr/>
        <w:t>–</w:t>
      </w:r>
      <w:r>
        <w:rPr>
          <w:spacing w:val="-8"/>
        </w:rPr>
        <w:t> </w:t>
      </w:r>
      <w:r>
        <w:rPr/>
        <w:t>кандидат</w:t>
      </w:r>
      <w:r>
        <w:rPr>
          <w:spacing w:val="-8"/>
        </w:rPr>
        <w:t> </w:t>
      </w:r>
      <w:r>
        <w:rPr/>
        <w:t>медицинских</w:t>
      </w:r>
      <w:r>
        <w:rPr>
          <w:spacing w:val="-8"/>
        </w:rPr>
        <w:t> </w:t>
      </w:r>
      <w:r>
        <w:rPr/>
        <w:t>наук,</w:t>
      </w:r>
      <w:r>
        <w:rPr>
          <w:spacing w:val="-8"/>
        </w:rPr>
        <w:t> </w:t>
      </w:r>
      <w:r>
        <w:rPr/>
        <w:t>заве- </w:t>
      </w:r>
      <w:r>
        <w:rPr>
          <w:spacing w:val="-2"/>
        </w:rPr>
        <w:t>дующий отделением рентгенхирургических методов диагностики и лечения </w:t>
      </w:r>
      <w:r>
        <w:rPr/>
        <w:t>БУЗ</w:t>
      </w:r>
      <w:r>
        <w:rPr>
          <w:spacing w:val="-14"/>
        </w:rPr>
        <w:t> </w:t>
      </w:r>
      <w:r>
        <w:rPr/>
        <w:t>ОО</w:t>
      </w:r>
      <w:r>
        <w:rPr>
          <w:spacing w:val="-14"/>
        </w:rPr>
        <w:t> </w:t>
      </w:r>
      <w:r>
        <w:rPr/>
        <w:t>«Орловская</w:t>
      </w:r>
      <w:r>
        <w:rPr>
          <w:spacing w:val="-14"/>
        </w:rPr>
        <w:t> </w:t>
      </w:r>
      <w:r>
        <w:rPr/>
        <w:t>областная</w:t>
      </w:r>
      <w:r>
        <w:rPr>
          <w:spacing w:val="-13"/>
        </w:rPr>
        <w:t> </w:t>
      </w:r>
      <w:r>
        <w:rPr/>
        <w:t>клиническая</w:t>
      </w:r>
      <w:r>
        <w:rPr>
          <w:spacing w:val="-14"/>
        </w:rPr>
        <w:t> </w:t>
      </w:r>
      <w:r>
        <w:rPr/>
        <w:t>больница»,</w:t>
      </w:r>
      <w:r>
        <w:rPr>
          <w:spacing w:val="-14"/>
        </w:rPr>
        <w:t> </w:t>
      </w:r>
      <w:r>
        <w:rPr/>
        <w:t>доцент</w:t>
      </w:r>
      <w:r>
        <w:rPr>
          <w:spacing w:val="-14"/>
        </w:rPr>
        <w:t> </w:t>
      </w:r>
      <w:r>
        <w:rPr/>
        <w:t>кафедры</w:t>
      </w:r>
      <w:r>
        <w:rPr>
          <w:spacing w:val="-13"/>
        </w:rPr>
        <w:t> </w:t>
      </w:r>
      <w:r>
        <w:rPr/>
        <w:t>об- щей хирургии и анестезиологии ФГБОУ ВО «ОГУ им. И.С. Тургенева».</w:t>
      </w:r>
    </w:p>
    <w:p>
      <w:pPr>
        <w:pStyle w:val="BodyText"/>
        <w:spacing w:line="247" w:lineRule="auto"/>
        <w:ind w:left="141" w:right="140" w:firstLine="283"/>
        <w:jc w:val="both"/>
      </w:pPr>
      <w:r>
        <w:rPr>
          <w:b/>
        </w:rPr>
        <w:t>Спасский Александр Андреевич </w:t>
      </w:r>
      <w:r>
        <w:rPr/>
        <w:t>– врач отделения рентгенхирурги- ческих методов диагностики и лечения ГБУЗ «НИИ скорой помощи им. Н.В. Склифосовского ДЗМ».</w:t>
      </w:r>
    </w:p>
    <w:p>
      <w:pPr>
        <w:pStyle w:val="BodyText"/>
        <w:spacing w:line="247" w:lineRule="auto"/>
        <w:ind w:left="141" w:right="139" w:firstLine="283"/>
        <w:jc w:val="both"/>
      </w:pPr>
      <w:r>
        <w:rPr>
          <w:b/>
        </w:rPr>
        <w:t>Суковатых Борис Семёнович </w:t>
      </w:r>
      <w:r>
        <w:rPr/>
        <w:t>– доктор медицинских наук, профессор, заведующий кафедрой общей хирургии ФГБОУ ВО «КГМУ» Минздрава </w:t>
      </w:r>
      <w:r>
        <w:rPr>
          <w:spacing w:val="-2"/>
        </w:rPr>
        <w:t>России.</w:t>
      </w:r>
    </w:p>
    <w:p>
      <w:pPr>
        <w:spacing w:line="247" w:lineRule="auto" w:before="0"/>
        <w:ind w:left="141" w:right="139" w:firstLine="283"/>
        <w:jc w:val="both"/>
        <w:rPr>
          <w:sz w:val="22"/>
        </w:rPr>
      </w:pPr>
      <w:r>
        <w:rPr>
          <w:b/>
          <w:sz w:val="22"/>
        </w:rPr>
        <w:t>Суковатых Михаил Борисович </w:t>
      </w:r>
      <w:r>
        <w:rPr>
          <w:sz w:val="22"/>
        </w:rPr>
        <w:t>– кандидат медицинских наук, доцент кафедры общей хирургии ФГБОУ ВО «КГМУ» Минздрава России.</w:t>
      </w:r>
    </w:p>
    <w:p>
      <w:pPr>
        <w:pStyle w:val="BodyText"/>
        <w:spacing w:line="247" w:lineRule="auto"/>
        <w:ind w:left="141" w:right="139" w:firstLine="283"/>
        <w:jc w:val="both"/>
      </w:pPr>
      <w:r>
        <w:rPr>
          <w:b/>
        </w:rPr>
        <w:t>Татаринов Илья Вадимович </w:t>
      </w:r>
      <w:r>
        <w:rPr/>
        <w:t>– врач отделения рентгенхирургических методов</w:t>
      </w:r>
      <w:r>
        <w:rPr>
          <w:spacing w:val="-12"/>
        </w:rPr>
        <w:t> </w:t>
      </w:r>
      <w:r>
        <w:rPr/>
        <w:t>диагностики</w:t>
      </w:r>
      <w:r>
        <w:rPr>
          <w:spacing w:val="-12"/>
        </w:rPr>
        <w:t> </w:t>
      </w:r>
      <w:r>
        <w:rPr/>
        <w:t>и</w:t>
      </w:r>
      <w:r>
        <w:rPr>
          <w:spacing w:val="-12"/>
        </w:rPr>
        <w:t> </w:t>
      </w:r>
      <w:r>
        <w:rPr/>
        <w:t>лечения</w:t>
      </w:r>
      <w:r>
        <w:rPr>
          <w:spacing w:val="-12"/>
        </w:rPr>
        <w:t> </w:t>
      </w:r>
      <w:r>
        <w:rPr/>
        <w:t>ГБУЗ</w:t>
      </w:r>
      <w:r>
        <w:rPr>
          <w:spacing w:val="-12"/>
        </w:rPr>
        <w:t> </w:t>
      </w:r>
      <w:r>
        <w:rPr/>
        <w:t>«НИИ</w:t>
      </w:r>
      <w:r>
        <w:rPr>
          <w:spacing w:val="-12"/>
        </w:rPr>
        <w:t> </w:t>
      </w:r>
      <w:r>
        <w:rPr/>
        <w:t>скорой</w:t>
      </w:r>
      <w:r>
        <w:rPr>
          <w:spacing w:val="-12"/>
        </w:rPr>
        <w:t> </w:t>
      </w:r>
      <w:r>
        <w:rPr/>
        <w:t>помощи</w:t>
      </w:r>
      <w:r>
        <w:rPr>
          <w:spacing w:val="-12"/>
        </w:rPr>
        <w:t> </w:t>
      </w:r>
      <w:r>
        <w:rPr/>
        <w:t>им.</w:t>
      </w:r>
      <w:r>
        <w:rPr>
          <w:spacing w:val="-12"/>
        </w:rPr>
        <w:t> </w:t>
      </w:r>
      <w:r>
        <w:rPr/>
        <w:t>Н.В.</w:t>
      </w:r>
      <w:r>
        <w:rPr>
          <w:spacing w:val="-12"/>
        </w:rPr>
        <w:t> </w:t>
      </w:r>
      <w:r>
        <w:rPr/>
        <w:t>Скли- фосовского ДЗМ».</w:t>
      </w:r>
    </w:p>
    <w:p>
      <w:pPr>
        <w:pStyle w:val="BodyText"/>
        <w:spacing w:line="247" w:lineRule="auto"/>
        <w:ind w:left="141" w:right="139" w:firstLine="283"/>
        <w:jc w:val="both"/>
      </w:pPr>
      <w:r>
        <w:rPr>
          <w:b/>
        </w:rPr>
        <w:t>Трофимова Елена Юрьевна </w:t>
      </w:r>
      <w:r>
        <w:rPr/>
        <w:t>– доктор медицинских наук, профессор, главный</w:t>
      </w:r>
      <w:r>
        <w:rPr>
          <w:spacing w:val="-4"/>
        </w:rPr>
        <w:t> </w:t>
      </w:r>
      <w:r>
        <w:rPr/>
        <w:t>научный</w:t>
      </w:r>
      <w:r>
        <w:rPr>
          <w:spacing w:val="-4"/>
        </w:rPr>
        <w:t> </w:t>
      </w:r>
      <w:r>
        <w:rPr/>
        <w:t>сотрудник</w:t>
      </w:r>
      <w:r>
        <w:rPr>
          <w:spacing w:val="-4"/>
        </w:rPr>
        <w:t> </w:t>
      </w:r>
      <w:r>
        <w:rPr/>
        <w:t>отдела</w:t>
      </w:r>
      <w:r>
        <w:rPr>
          <w:spacing w:val="-4"/>
        </w:rPr>
        <w:t> </w:t>
      </w:r>
      <w:r>
        <w:rPr/>
        <w:t>лучевой</w:t>
      </w:r>
      <w:r>
        <w:rPr>
          <w:spacing w:val="-4"/>
        </w:rPr>
        <w:t> </w:t>
      </w:r>
      <w:r>
        <w:rPr/>
        <w:t>диагностики</w:t>
      </w:r>
      <w:r>
        <w:rPr>
          <w:spacing w:val="-4"/>
        </w:rPr>
        <w:t> </w:t>
      </w:r>
      <w:r>
        <w:rPr/>
        <w:t>ГБУЗ</w:t>
      </w:r>
      <w:r>
        <w:rPr>
          <w:spacing w:val="-4"/>
        </w:rPr>
        <w:t> </w:t>
      </w:r>
      <w:r>
        <w:rPr/>
        <w:t>«НИИ</w:t>
      </w:r>
      <w:r>
        <w:rPr>
          <w:spacing w:val="-4"/>
        </w:rPr>
        <w:t> </w:t>
      </w:r>
      <w:r>
        <w:rPr/>
        <w:t>ско- рой помощи им. Н.В. Склифосовского ДЗМ».</w:t>
      </w:r>
    </w:p>
    <w:p>
      <w:pPr>
        <w:pStyle w:val="BodyText"/>
        <w:spacing w:line="247" w:lineRule="auto"/>
        <w:ind w:left="141" w:right="139" w:firstLine="283"/>
        <w:jc w:val="both"/>
      </w:pPr>
      <w:r>
        <w:rPr>
          <w:b/>
        </w:rPr>
        <w:t>Федченко Ярослав Олегович </w:t>
      </w:r>
      <w:r>
        <w:rPr/>
        <w:t>− врач отделения рентгенхирургических методов диагностики и лечения КГБУЗ «Краевая клиническая больница».</w:t>
      </w:r>
    </w:p>
    <w:p>
      <w:pPr>
        <w:pStyle w:val="BodyText"/>
        <w:spacing w:after="0" w:line="247" w:lineRule="auto"/>
        <w:jc w:val="both"/>
        <w:sectPr>
          <w:pgSz w:w="9360" w:h="13330"/>
          <w:pgMar w:header="391" w:footer="505" w:top="880" w:bottom="700" w:left="992" w:right="992"/>
        </w:sectPr>
      </w:pPr>
    </w:p>
    <w:p>
      <w:pPr>
        <w:pStyle w:val="BodyText"/>
        <w:spacing w:before="30"/>
      </w:pPr>
    </w:p>
    <w:p>
      <w:pPr>
        <w:pStyle w:val="BodyText"/>
        <w:spacing w:line="247" w:lineRule="auto" w:before="1"/>
        <w:ind w:left="141" w:right="139" w:firstLine="283"/>
        <w:jc w:val="both"/>
      </w:pPr>
      <w:r>
        <w:rPr>
          <w:b/>
        </w:rPr>
        <w:t>Хамидова Лайлаъ Тимарбековна</w:t>
      </w:r>
      <w:r>
        <w:rPr>
          <w:b/>
          <w:spacing w:val="-1"/>
        </w:rPr>
        <w:t> </w:t>
      </w:r>
      <w:r>
        <w:rPr/>
        <w:t>–</w:t>
      </w:r>
      <w:r>
        <w:rPr>
          <w:spacing w:val="-1"/>
        </w:rPr>
        <w:t> </w:t>
      </w:r>
      <w:r>
        <w:rPr/>
        <w:t>доктор</w:t>
      </w:r>
      <w:r>
        <w:rPr>
          <w:spacing w:val="-1"/>
        </w:rPr>
        <w:t> </w:t>
      </w:r>
      <w:r>
        <w:rPr/>
        <w:t>медицинских наук,</w:t>
      </w:r>
      <w:r>
        <w:rPr>
          <w:spacing w:val="-1"/>
        </w:rPr>
        <w:t> </w:t>
      </w:r>
      <w:r>
        <w:rPr/>
        <w:t>заведу- ющая научным отделом лучевой диагностики ГБУЗ «НИИ скорой помощи им. Н.В. Склифосовского ДЗМ».</w:t>
      </w:r>
    </w:p>
    <w:p>
      <w:pPr>
        <w:pStyle w:val="BodyText"/>
        <w:spacing w:line="247" w:lineRule="auto"/>
        <w:ind w:left="141" w:right="139" w:firstLine="283"/>
        <w:jc w:val="both"/>
      </w:pPr>
      <w:r>
        <w:rPr>
          <w:b/>
        </w:rPr>
        <w:t>Хубутия Могели Шалвович </w:t>
      </w:r>
      <w:r>
        <w:rPr/>
        <w:t>– доктор медицинских наук, профессор, академик</w:t>
      </w:r>
      <w:r>
        <w:rPr>
          <w:spacing w:val="-14"/>
        </w:rPr>
        <w:t> </w:t>
      </w:r>
      <w:r>
        <w:rPr/>
        <w:t>РАН,</w:t>
      </w:r>
      <w:r>
        <w:rPr>
          <w:spacing w:val="-14"/>
        </w:rPr>
        <w:t> </w:t>
      </w:r>
      <w:r>
        <w:rPr/>
        <w:t>президент</w:t>
      </w:r>
      <w:r>
        <w:rPr>
          <w:spacing w:val="-14"/>
        </w:rPr>
        <w:t> </w:t>
      </w:r>
      <w:r>
        <w:rPr/>
        <w:t>ГБУЗ</w:t>
      </w:r>
      <w:r>
        <w:rPr>
          <w:spacing w:val="-13"/>
        </w:rPr>
        <w:t> </w:t>
      </w:r>
      <w:r>
        <w:rPr/>
        <w:t>«НИИ</w:t>
      </w:r>
      <w:r>
        <w:rPr>
          <w:spacing w:val="-14"/>
        </w:rPr>
        <w:t> </w:t>
      </w:r>
      <w:r>
        <w:rPr/>
        <w:t>скорой</w:t>
      </w:r>
      <w:r>
        <w:rPr>
          <w:spacing w:val="-14"/>
        </w:rPr>
        <w:t> </w:t>
      </w:r>
      <w:r>
        <w:rPr/>
        <w:t>помощи</w:t>
      </w:r>
      <w:r>
        <w:rPr>
          <w:spacing w:val="-14"/>
        </w:rPr>
        <w:t> </w:t>
      </w:r>
      <w:r>
        <w:rPr/>
        <w:t>им.</w:t>
      </w:r>
      <w:r>
        <w:rPr>
          <w:spacing w:val="-13"/>
        </w:rPr>
        <w:t> </w:t>
      </w:r>
      <w:r>
        <w:rPr/>
        <w:t>Н.В.</w:t>
      </w:r>
      <w:r>
        <w:rPr>
          <w:spacing w:val="-14"/>
        </w:rPr>
        <w:t> </w:t>
      </w:r>
      <w:r>
        <w:rPr/>
        <w:t>Склифосов- ского ДЗМ».</w:t>
      </w:r>
    </w:p>
    <w:p>
      <w:pPr>
        <w:pStyle w:val="BodyText"/>
        <w:spacing w:line="247" w:lineRule="auto"/>
        <w:ind w:left="141" w:right="139" w:firstLine="283"/>
        <w:jc w:val="both"/>
      </w:pPr>
      <w:r>
        <w:rPr>
          <w:b/>
        </w:rPr>
        <w:t>Черная Наталья Рэсовна </w:t>
      </w:r>
      <w:r>
        <w:rPr/>
        <w:t>– кандидат медицинских наук, cтарший на- учный</w:t>
      </w:r>
      <w:r>
        <w:rPr>
          <w:spacing w:val="-3"/>
        </w:rPr>
        <w:t> </w:t>
      </w:r>
      <w:r>
        <w:rPr/>
        <w:t>сотрудник</w:t>
      </w:r>
      <w:r>
        <w:rPr>
          <w:spacing w:val="-3"/>
        </w:rPr>
        <w:t> </w:t>
      </w:r>
      <w:r>
        <w:rPr/>
        <w:t>отделения</w:t>
      </w:r>
      <w:r>
        <w:rPr>
          <w:spacing w:val="-3"/>
        </w:rPr>
        <w:t> </w:t>
      </w:r>
      <w:r>
        <w:rPr/>
        <w:t>рентгенхирургических</w:t>
      </w:r>
      <w:r>
        <w:rPr>
          <w:spacing w:val="-3"/>
        </w:rPr>
        <w:t> </w:t>
      </w:r>
      <w:r>
        <w:rPr/>
        <w:t>методов</w:t>
      </w:r>
      <w:r>
        <w:rPr>
          <w:spacing w:val="-3"/>
        </w:rPr>
        <w:t> </w:t>
      </w:r>
      <w:r>
        <w:rPr/>
        <w:t>диагностики</w:t>
      </w:r>
      <w:r>
        <w:rPr>
          <w:spacing w:val="-3"/>
        </w:rPr>
        <w:t> </w:t>
      </w:r>
      <w:r>
        <w:rPr/>
        <w:t>и лечения ГБУЗ «НИИ скорой помощи им. Н.В. Склифосовского ДЗМ».</w:t>
      </w:r>
    </w:p>
    <w:p>
      <w:pPr>
        <w:spacing w:line="247" w:lineRule="auto" w:before="0"/>
        <w:ind w:left="141" w:right="139" w:firstLine="283"/>
        <w:jc w:val="both"/>
        <w:rPr>
          <w:sz w:val="22"/>
        </w:rPr>
      </w:pPr>
      <w:r>
        <w:rPr>
          <w:b/>
          <w:sz w:val="22"/>
        </w:rPr>
        <w:t>Чернявский</w:t>
      </w:r>
      <w:r>
        <w:rPr>
          <w:b/>
          <w:spacing w:val="-14"/>
          <w:sz w:val="22"/>
        </w:rPr>
        <w:t> </w:t>
      </w:r>
      <w:r>
        <w:rPr>
          <w:b/>
          <w:sz w:val="22"/>
        </w:rPr>
        <w:t>Александр</w:t>
      </w:r>
      <w:r>
        <w:rPr>
          <w:b/>
          <w:spacing w:val="-14"/>
          <w:sz w:val="22"/>
        </w:rPr>
        <w:t> </w:t>
      </w:r>
      <w:r>
        <w:rPr>
          <w:b/>
          <w:sz w:val="22"/>
        </w:rPr>
        <w:t>Михайлович</w:t>
      </w:r>
      <w:r>
        <w:rPr>
          <w:b/>
          <w:spacing w:val="-14"/>
          <w:sz w:val="22"/>
        </w:rPr>
        <w:t> </w:t>
      </w:r>
      <w:r>
        <w:rPr>
          <w:sz w:val="22"/>
        </w:rPr>
        <w:t>–</w:t>
      </w:r>
      <w:r>
        <w:rPr>
          <w:spacing w:val="-13"/>
          <w:sz w:val="22"/>
        </w:rPr>
        <w:t> </w:t>
      </w:r>
      <w:r>
        <w:rPr>
          <w:sz w:val="22"/>
        </w:rPr>
        <w:t>доктор</w:t>
      </w:r>
      <w:r>
        <w:rPr>
          <w:spacing w:val="-14"/>
          <w:sz w:val="22"/>
        </w:rPr>
        <w:t> </w:t>
      </w:r>
      <w:r>
        <w:rPr>
          <w:sz w:val="22"/>
        </w:rPr>
        <w:t>медицинских</w:t>
      </w:r>
      <w:r>
        <w:rPr>
          <w:spacing w:val="-14"/>
          <w:sz w:val="22"/>
        </w:rPr>
        <w:t> </w:t>
      </w:r>
      <w:r>
        <w:rPr>
          <w:sz w:val="22"/>
        </w:rPr>
        <w:t>наук,</w:t>
      </w:r>
      <w:r>
        <w:rPr>
          <w:spacing w:val="-14"/>
          <w:sz w:val="22"/>
        </w:rPr>
        <w:t> </w:t>
      </w:r>
      <w:r>
        <w:rPr>
          <w:sz w:val="22"/>
        </w:rPr>
        <w:t>про- фессор, генеральный директор ФГБУ «НМИЦ им. ак. Е.Н. Мешалкина» Минздрава России.</w:t>
      </w:r>
    </w:p>
    <w:p>
      <w:pPr>
        <w:pStyle w:val="BodyText"/>
        <w:spacing w:line="247" w:lineRule="auto"/>
        <w:ind w:left="141" w:right="139" w:firstLine="283"/>
        <w:jc w:val="both"/>
      </w:pPr>
      <w:r>
        <w:rPr>
          <w:b/>
        </w:rPr>
        <w:t>Шипулин Владимир Владимирович </w:t>
      </w:r>
      <w:r>
        <w:rPr/>
        <w:t>– кандидат медицинских наук, младший научный сотрудник лаборатории радионуклидных методов ис- следования</w:t>
      </w:r>
      <w:r>
        <w:rPr>
          <w:spacing w:val="-14"/>
        </w:rPr>
        <w:t> </w:t>
      </w:r>
      <w:r>
        <w:rPr/>
        <w:t>НИИ</w:t>
      </w:r>
      <w:r>
        <w:rPr>
          <w:spacing w:val="-13"/>
        </w:rPr>
        <w:t> </w:t>
      </w:r>
      <w:r>
        <w:rPr/>
        <w:t>кардиологии</w:t>
      </w:r>
      <w:r>
        <w:rPr>
          <w:spacing w:val="-14"/>
        </w:rPr>
        <w:t> </w:t>
      </w:r>
      <w:r>
        <w:rPr/>
        <w:t>ФГБНУ</w:t>
      </w:r>
      <w:r>
        <w:rPr>
          <w:spacing w:val="-13"/>
        </w:rPr>
        <w:t> </w:t>
      </w:r>
      <w:r>
        <w:rPr/>
        <w:t>«Томский</w:t>
      </w:r>
      <w:r>
        <w:rPr>
          <w:spacing w:val="-14"/>
        </w:rPr>
        <w:t> </w:t>
      </w:r>
      <w:r>
        <w:rPr/>
        <w:t>национальный</w:t>
      </w:r>
      <w:r>
        <w:rPr>
          <w:spacing w:val="-13"/>
        </w:rPr>
        <w:t> </w:t>
      </w:r>
      <w:r>
        <w:rPr/>
        <w:t>исследова- тельский медицинский центр РАН».</w:t>
      </w:r>
    </w:p>
    <w:p>
      <w:pPr>
        <w:pStyle w:val="BodyText"/>
        <w:spacing w:line="247" w:lineRule="auto"/>
        <w:ind w:left="141" w:right="139" w:firstLine="283"/>
        <w:jc w:val="both"/>
      </w:pPr>
      <w:r>
        <w:rPr>
          <w:b/>
        </w:rPr>
        <w:t>Яровой Сергей Юрьевич </w:t>
      </w:r>
      <w:r>
        <w:rPr/>
        <w:t>– кандидат медицинских наук, младший на- учный</w:t>
      </w:r>
      <w:r>
        <w:rPr>
          <w:spacing w:val="26"/>
        </w:rPr>
        <w:t> </w:t>
      </w:r>
      <w:r>
        <w:rPr/>
        <w:t>сотрудник</w:t>
      </w:r>
      <w:r>
        <w:rPr>
          <w:spacing w:val="26"/>
        </w:rPr>
        <w:t> </w:t>
      </w:r>
      <w:r>
        <w:rPr/>
        <w:t>отдела</w:t>
      </w:r>
      <w:r>
        <w:rPr>
          <w:spacing w:val="27"/>
        </w:rPr>
        <w:t> </w:t>
      </w:r>
      <w:r>
        <w:rPr/>
        <w:t>гипертонии</w:t>
      </w:r>
      <w:r>
        <w:rPr>
          <w:spacing w:val="26"/>
        </w:rPr>
        <w:t> </w:t>
      </w:r>
      <w:r>
        <w:rPr/>
        <w:t>НИИКК</w:t>
      </w:r>
      <w:r>
        <w:rPr>
          <w:spacing w:val="26"/>
        </w:rPr>
        <w:t> </w:t>
      </w:r>
      <w:r>
        <w:rPr/>
        <w:t>им.</w:t>
      </w:r>
      <w:r>
        <w:rPr>
          <w:spacing w:val="27"/>
        </w:rPr>
        <w:t> </w:t>
      </w:r>
      <w:r>
        <w:rPr/>
        <w:t>А.Л.</w:t>
      </w:r>
      <w:r>
        <w:rPr>
          <w:spacing w:val="26"/>
        </w:rPr>
        <w:t> </w:t>
      </w:r>
      <w:r>
        <w:rPr/>
        <w:t>Мясникова</w:t>
      </w:r>
      <w:r>
        <w:rPr>
          <w:spacing w:val="27"/>
        </w:rPr>
        <w:t> </w:t>
      </w:r>
      <w:r>
        <w:rPr>
          <w:spacing w:val="-4"/>
        </w:rPr>
        <w:t>ФГБУ</w:t>
      </w:r>
    </w:p>
    <w:p>
      <w:pPr>
        <w:pStyle w:val="BodyText"/>
        <w:spacing w:line="252" w:lineRule="exact"/>
        <w:ind w:left="141"/>
        <w:jc w:val="both"/>
      </w:pPr>
      <w:r>
        <w:rPr/>
        <w:t>«НМИЦК</w:t>
      </w:r>
      <w:r>
        <w:rPr>
          <w:spacing w:val="-3"/>
        </w:rPr>
        <w:t> </w:t>
      </w:r>
      <w:r>
        <w:rPr/>
        <w:t>им.</w:t>
      </w:r>
      <w:r>
        <w:rPr>
          <w:spacing w:val="-3"/>
        </w:rPr>
        <w:t> </w:t>
      </w:r>
      <w:r>
        <w:rPr/>
        <w:t>ак.</w:t>
      </w:r>
      <w:r>
        <w:rPr>
          <w:spacing w:val="-2"/>
        </w:rPr>
        <w:t> </w:t>
      </w:r>
      <w:r>
        <w:rPr/>
        <w:t>Е.И.</w:t>
      </w:r>
      <w:r>
        <w:rPr>
          <w:spacing w:val="-3"/>
        </w:rPr>
        <w:t> </w:t>
      </w:r>
      <w:r>
        <w:rPr/>
        <w:t>Чазова»</w:t>
      </w:r>
      <w:r>
        <w:rPr>
          <w:spacing w:val="-3"/>
        </w:rPr>
        <w:t> </w:t>
      </w:r>
      <w:r>
        <w:rPr/>
        <w:t>Минздрава</w:t>
      </w:r>
      <w:r>
        <w:rPr>
          <w:spacing w:val="-2"/>
        </w:rPr>
        <w:t> России.</w:t>
      </w:r>
    </w:p>
    <w:p>
      <w:pPr>
        <w:pStyle w:val="BodyText"/>
        <w:spacing w:after="0" w:line="252" w:lineRule="exact"/>
        <w:jc w:val="both"/>
        <w:sectPr>
          <w:pgSz w:w="9360" w:h="13330"/>
          <w:pgMar w:header="557" w:footer="505" w:top="780" w:bottom="700" w:left="992" w:right="992"/>
        </w:sectPr>
      </w:pPr>
    </w:p>
    <w:p>
      <w:pPr>
        <w:pStyle w:val="BodyText"/>
        <w:spacing w:before="128"/>
        <w:rPr>
          <w:sz w:val="32"/>
        </w:rPr>
      </w:pPr>
    </w:p>
    <w:p>
      <w:pPr>
        <w:pStyle w:val="Heading2"/>
        <w:spacing w:before="1"/>
      </w:pPr>
      <w:r>
        <w:rPr>
          <w:spacing w:val="-2"/>
        </w:rPr>
        <w:t>СОДЕРЖАНИЕ</w:t>
      </w:r>
    </w:p>
    <w:p>
      <w:pPr>
        <w:spacing w:line="225" w:lineRule="exact" w:before="360"/>
        <w:ind w:left="141" w:right="0" w:firstLine="0"/>
        <w:jc w:val="left"/>
        <w:rPr>
          <w:b/>
          <w:sz w:val="20"/>
        </w:rPr>
      </w:pPr>
      <w:r>
        <w:rPr>
          <w:b/>
          <w:spacing w:val="-2"/>
          <w:sz w:val="20"/>
        </w:rPr>
        <w:t>Предисловие</w:t>
      </w:r>
    </w:p>
    <w:p>
      <w:pPr>
        <w:spacing w:after="0" w:line="225" w:lineRule="exact"/>
        <w:jc w:val="left"/>
        <w:rPr>
          <w:b/>
          <w:sz w:val="20"/>
        </w:rPr>
        <w:sectPr>
          <w:pgSz w:w="9360" w:h="13330"/>
          <w:pgMar w:header="391" w:footer="505" w:top="880" w:bottom="441" w:left="992" w:right="992"/>
        </w:sectPr>
      </w:pPr>
    </w:p>
    <w:sdt>
      <w:sdtPr>
        <w:docPartObj>
          <w:docPartGallery w:val="Table of Contents"/>
          <w:docPartUnique/>
        </w:docPartObj>
      </w:sdtPr>
      <w:sdtEndPr/>
      <w:sdtContent>
        <w:p>
          <w:pPr>
            <w:pStyle w:val="TOC3"/>
            <w:tabs>
              <w:tab w:pos="6850" w:val="left" w:leader="dot"/>
            </w:tabs>
            <w:rPr>
              <w:b w:val="0"/>
              <w:i w:val="0"/>
              <w:sz w:val="20"/>
            </w:rPr>
          </w:pPr>
          <w:r>
            <w:rPr>
              <w:b w:val="0"/>
              <w:spacing w:val="-2"/>
              <w:sz w:val="20"/>
            </w:rPr>
            <w:t>Коков</w:t>
          </w:r>
          <w:r>
            <w:rPr>
              <w:b w:val="0"/>
              <w:spacing w:val="-8"/>
              <w:sz w:val="20"/>
            </w:rPr>
            <w:t> </w:t>
          </w:r>
          <w:r>
            <w:rPr>
              <w:b w:val="0"/>
              <w:spacing w:val="-4"/>
              <w:sz w:val="20"/>
            </w:rPr>
            <w:t>Л.С.</w:t>
          </w:r>
          <w:r>
            <w:rPr>
              <w:b w:val="0"/>
              <w:i w:val="0"/>
              <w:sz w:val="20"/>
            </w:rPr>
            <w:tab/>
          </w:r>
          <w:r>
            <w:rPr>
              <w:b w:val="0"/>
              <w:i w:val="0"/>
              <w:spacing w:val="-5"/>
              <w:sz w:val="20"/>
            </w:rPr>
            <w:t>10</w:t>
          </w:r>
        </w:p>
        <w:p>
          <w:pPr>
            <w:pStyle w:val="TOC5"/>
            <w:spacing w:line="230" w:lineRule="auto"/>
          </w:pPr>
          <w:r>
            <w:rPr/>
            <w:t>Часть</w:t>
          </w:r>
          <w:r>
            <w:rPr>
              <w:spacing w:val="-13"/>
            </w:rPr>
            <w:t> </w:t>
          </w:r>
          <w:r>
            <w:rPr/>
            <w:t>1</w:t>
          </w:r>
          <w:r>
            <w:rPr>
              <w:spacing w:val="-12"/>
            </w:rPr>
            <w:t> </w:t>
          </w:r>
          <w:r>
            <w:rPr/>
            <w:t>ЭПИДЕМИОЛОГИЯ,</w:t>
          </w:r>
          <w:r>
            <w:rPr>
              <w:spacing w:val="-13"/>
            </w:rPr>
            <w:t> </w:t>
          </w:r>
          <w:r>
            <w:rPr/>
            <w:t>ПАТОГЕНЕЗ</w:t>
          </w:r>
          <w:r>
            <w:rPr>
              <w:spacing w:val="-12"/>
            </w:rPr>
            <w:t> </w:t>
          </w:r>
          <w:r>
            <w:rPr/>
            <w:t>И</w:t>
          </w:r>
          <w:r>
            <w:rPr>
              <w:spacing w:val="-13"/>
            </w:rPr>
            <w:t> </w:t>
          </w:r>
          <w:r>
            <w:rPr/>
            <w:t>МОРФОЛОГИЯ ТРОМБОЭМБОЛИИ ЛЁГОЧНОЙ АРТЕРИИ</w:t>
          </w:r>
        </w:p>
        <w:p>
          <w:pPr>
            <w:pStyle w:val="TOC1"/>
            <w:spacing w:line="230" w:lineRule="auto" w:before="84"/>
            <w:ind w:right="981"/>
          </w:pPr>
          <w:r>
            <w:rPr/>
            <w:t>Эпидемиология,</w:t>
          </w:r>
          <w:r>
            <w:rPr>
              <w:spacing w:val="-13"/>
            </w:rPr>
            <w:t> </w:t>
          </w:r>
          <w:r>
            <w:rPr/>
            <w:t>патогенез</w:t>
          </w:r>
          <w:r>
            <w:rPr>
              <w:spacing w:val="-12"/>
            </w:rPr>
            <w:t> </w:t>
          </w:r>
          <w:r>
            <w:rPr/>
            <w:t>и</w:t>
          </w:r>
          <w:r>
            <w:rPr>
              <w:spacing w:val="-13"/>
            </w:rPr>
            <w:t> </w:t>
          </w:r>
          <w:r>
            <w:rPr/>
            <w:t>морфология</w:t>
          </w:r>
          <w:r>
            <w:rPr>
              <w:spacing w:val="-12"/>
            </w:rPr>
            <w:t> </w:t>
          </w:r>
          <w:r>
            <w:rPr/>
            <w:t>тромбоэмболии</w:t>
          </w:r>
          <w:r>
            <w:rPr>
              <w:spacing w:val="-13"/>
            </w:rPr>
            <w:t> </w:t>
          </w:r>
          <w:r>
            <w:rPr/>
            <w:t>лёгочной </w:t>
          </w:r>
          <w:r>
            <w:rPr>
              <w:spacing w:val="-2"/>
            </w:rPr>
            <w:t>артерии</w:t>
          </w:r>
        </w:p>
        <w:p>
          <w:pPr>
            <w:pStyle w:val="TOC2"/>
            <w:tabs>
              <w:tab w:pos="6850" w:val="left" w:leader="dot"/>
            </w:tabs>
            <w:spacing w:line="221" w:lineRule="exact"/>
            <w:rPr>
              <w:i w:val="0"/>
            </w:rPr>
          </w:pPr>
          <w:r>
            <w:rPr/>
            <w:t>Каниболоцкий</w:t>
          </w:r>
          <w:r>
            <w:rPr>
              <w:spacing w:val="-6"/>
            </w:rPr>
            <w:t> </w:t>
          </w:r>
          <w:r>
            <w:rPr>
              <w:spacing w:val="-5"/>
            </w:rPr>
            <w:t>А.А</w:t>
          </w:r>
          <w:r>
            <w:rPr>
              <w:i w:val="0"/>
            </w:rPr>
            <w:tab/>
          </w:r>
          <w:r>
            <w:rPr>
              <w:i w:val="0"/>
              <w:spacing w:val="-5"/>
            </w:rPr>
            <w:t>13</w:t>
          </w:r>
        </w:p>
        <w:p>
          <w:pPr>
            <w:pStyle w:val="TOC7"/>
            <w:spacing w:line="230" w:lineRule="auto"/>
          </w:pPr>
          <w:r>
            <w:rPr/>
            <w:t>Часть 2 КЛИНИКА И ДИАГНОСТИКА ТРОМБОЭМБОЛИИ</w:t>
          </w:r>
          <w:r>
            <w:rPr>
              <w:spacing w:val="-13"/>
            </w:rPr>
            <w:t> </w:t>
          </w:r>
          <w:r>
            <w:rPr/>
            <w:t>ЛЁГОЧНОЙ</w:t>
          </w:r>
          <w:r>
            <w:rPr>
              <w:spacing w:val="-12"/>
            </w:rPr>
            <w:t> </w:t>
          </w:r>
          <w:r>
            <w:rPr/>
            <w:t>АРТЕРИИ</w:t>
          </w:r>
        </w:p>
        <w:p>
          <w:pPr>
            <w:pStyle w:val="TOC1"/>
            <w:spacing w:line="230" w:lineRule="auto" w:before="84"/>
            <w:ind w:left="142" w:right="981"/>
          </w:pPr>
          <w:hyperlink w:history="true" w:anchor="_TOC_250012">
            <w:r>
              <w:rPr/>
              <w:t>Клиническое</w:t>
            </w:r>
            <w:r>
              <w:rPr>
                <w:spacing w:val="-11"/>
              </w:rPr>
              <w:t> </w:t>
            </w:r>
            <w:r>
              <w:rPr/>
              <w:t>и</w:t>
            </w:r>
            <w:r>
              <w:rPr>
                <w:spacing w:val="-12"/>
              </w:rPr>
              <w:t> </w:t>
            </w:r>
            <w:r>
              <w:rPr/>
              <w:t>лабораторное</w:t>
            </w:r>
            <w:r>
              <w:rPr>
                <w:spacing w:val="-11"/>
              </w:rPr>
              <w:t> </w:t>
            </w:r>
            <w:r>
              <w:rPr/>
              <w:t>обследование</w:t>
            </w:r>
            <w:r>
              <w:rPr>
                <w:spacing w:val="-11"/>
              </w:rPr>
              <w:t> </w:t>
            </w:r>
            <w:r>
              <w:rPr/>
              <w:t>в</w:t>
            </w:r>
            <w:r>
              <w:rPr>
                <w:spacing w:val="-11"/>
              </w:rPr>
              <w:t> </w:t>
            </w:r>
            <w:r>
              <w:rPr/>
              <w:t>диагностике тромбоэмболии лёгочной артерии</w:t>
            </w:r>
          </w:hyperlink>
        </w:p>
        <w:p>
          <w:pPr>
            <w:pStyle w:val="TOC2"/>
            <w:spacing w:line="216" w:lineRule="exact"/>
            <w:ind w:left="142"/>
          </w:pPr>
          <w:r>
            <w:rPr/>
            <w:t>Коков</w:t>
          </w:r>
          <w:r>
            <w:rPr>
              <w:spacing w:val="-9"/>
            </w:rPr>
            <w:t> </w:t>
          </w:r>
          <w:r>
            <w:rPr/>
            <w:t>Л.С.,</w:t>
          </w:r>
          <w:r>
            <w:rPr>
              <w:spacing w:val="-7"/>
            </w:rPr>
            <w:t> </w:t>
          </w:r>
          <w:r>
            <w:rPr/>
            <w:t>Кузьмина</w:t>
          </w:r>
          <w:r>
            <w:rPr>
              <w:spacing w:val="-8"/>
            </w:rPr>
            <w:t> </w:t>
          </w:r>
          <w:r>
            <w:rPr/>
            <w:t>И.М.,</w:t>
          </w:r>
          <w:r>
            <w:rPr>
              <w:spacing w:val="-7"/>
            </w:rPr>
            <w:t> </w:t>
          </w:r>
          <w:r>
            <w:rPr/>
            <w:t>Клычникова</w:t>
          </w:r>
          <w:r>
            <w:rPr>
              <w:spacing w:val="-8"/>
            </w:rPr>
            <w:t> </w:t>
          </w:r>
          <w:r>
            <w:rPr/>
            <w:t>Е.В.,</w:t>
          </w:r>
          <w:r>
            <w:rPr>
              <w:spacing w:val="-7"/>
            </w:rPr>
            <w:t> </w:t>
          </w:r>
          <w:r>
            <w:rPr/>
            <w:t>Гиляревский</w:t>
          </w:r>
          <w:r>
            <w:rPr>
              <w:spacing w:val="-7"/>
            </w:rPr>
            <w:t> </w:t>
          </w:r>
          <w:r>
            <w:rPr>
              <w:spacing w:val="-2"/>
            </w:rPr>
            <w:t>С.Р.,</w:t>
          </w:r>
        </w:p>
        <w:p>
          <w:pPr>
            <w:pStyle w:val="TOC2"/>
            <w:tabs>
              <w:tab w:pos="6850" w:val="left" w:leader="dot"/>
            </w:tabs>
            <w:ind w:left="142"/>
            <w:rPr>
              <w:i w:val="0"/>
            </w:rPr>
          </w:pPr>
          <w:r>
            <w:rPr/>
            <w:t>Бабкова</w:t>
          </w:r>
          <w:r>
            <w:rPr>
              <w:spacing w:val="-11"/>
            </w:rPr>
            <w:t> </w:t>
          </w:r>
          <w:r>
            <w:rPr>
              <w:spacing w:val="-4"/>
            </w:rPr>
            <w:t>А.С.</w:t>
          </w:r>
          <w:r>
            <w:rPr>
              <w:i w:val="0"/>
            </w:rPr>
            <w:tab/>
          </w:r>
          <w:r>
            <w:rPr>
              <w:i w:val="0"/>
              <w:spacing w:val="-5"/>
            </w:rPr>
            <w:t>46</w:t>
          </w:r>
        </w:p>
        <w:p>
          <w:pPr>
            <w:pStyle w:val="TOC1"/>
            <w:spacing w:line="225" w:lineRule="exact" w:before="78"/>
            <w:ind w:left="142"/>
          </w:pPr>
          <w:r>
            <w:rPr/>
            <w:t>Электрокардиография</w:t>
          </w:r>
          <w:r>
            <w:rPr>
              <w:spacing w:val="-14"/>
            </w:rPr>
            <w:t> </w:t>
          </w:r>
          <w:r>
            <w:rPr/>
            <w:t>в</w:t>
          </w:r>
          <w:r>
            <w:rPr>
              <w:spacing w:val="-11"/>
            </w:rPr>
            <w:t> </w:t>
          </w:r>
          <w:r>
            <w:rPr/>
            <w:t>диагностике</w:t>
          </w:r>
          <w:r>
            <w:rPr>
              <w:spacing w:val="-11"/>
            </w:rPr>
            <w:t> </w:t>
          </w:r>
          <w:r>
            <w:rPr/>
            <w:t>тромбоэмболии</w:t>
          </w:r>
          <w:r>
            <w:rPr>
              <w:spacing w:val="-12"/>
            </w:rPr>
            <w:t> </w:t>
          </w:r>
          <w:r>
            <w:rPr/>
            <w:t>лёгочной</w:t>
          </w:r>
          <w:r>
            <w:rPr>
              <w:spacing w:val="-12"/>
            </w:rPr>
            <w:t> </w:t>
          </w:r>
          <w:r>
            <w:rPr>
              <w:spacing w:val="-2"/>
            </w:rPr>
            <w:t>артерии</w:t>
          </w:r>
        </w:p>
        <w:p>
          <w:pPr>
            <w:pStyle w:val="TOC2"/>
            <w:tabs>
              <w:tab w:pos="6850" w:val="left" w:leader="dot"/>
            </w:tabs>
            <w:ind w:left="142"/>
            <w:rPr>
              <w:i w:val="0"/>
            </w:rPr>
          </w:pPr>
          <w:r>
            <w:rPr/>
            <w:t>Кузьмина</w:t>
          </w:r>
          <w:r>
            <w:rPr>
              <w:spacing w:val="-8"/>
            </w:rPr>
            <w:t> </w:t>
          </w:r>
          <w:r>
            <w:rPr/>
            <w:t>И.М.,</w:t>
          </w:r>
          <w:r>
            <w:rPr>
              <w:spacing w:val="-7"/>
            </w:rPr>
            <w:t> </w:t>
          </w:r>
          <w:r>
            <w:rPr/>
            <w:t>Авдеева</w:t>
          </w:r>
          <w:r>
            <w:rPr>
              <w:spacing w:val="-8"/>
            </w:rPr>
            <w:t> </w:t>
          </w:r>
          <w:r>
            <w:rPr/>
            <w:t>И.Ю.,</w:t>
          </w:r>
          <w:r>
            <w:rPr>
              <w:spacing w:val="-7"/>
            </w:rPr>
            <w:t> </w:t>
          </w:r>
          <w:r>
            <w:rPr/>
            <w:t>Коков</w:t>
          </w:r>
          <w:r>
            <w:rPr>
              <w:spacing w:val="-8"/>
            </w:rPr>
            <w:t> </w:t>
          </w:r>
          <w:r>
            <w:rPr/>
            <w:t>Л.С.,</w:t>
          </w:r>
          <w:r>
            <w:rPr>
              <w:spacing w:val="-8"/>
            </w:rPr>
            <w:t> </w:t>
          </w:r>
          <w:r>
            <w:rPr/>
            <w:t>Ларин</w:t>
          </w:r>
          <w:r>
            <w:rPr>
              <w:spacing w:val="-8"/>
            </w:rPr>
            <w:t> </w:t>
          </w:r>
          <w:r>
            <w:rPr/>
            <w:t>А.Г.,</w:t>
          </w:r>
          <w:r>
            <w:rPr>
              <w:spacing w:val="-7"/>
            </w:rPr>
            <w:t> </w:t>
          </w:r>
          <w:r>
            <w:rPr/>
            <w:t>Бабкова</w:t>
          </w:r>
          <w:r>
            <w:rPr>
              <w:spacing w:val="-7"/>
            </w:rPr>
            <w:t> </w:t>
          </w:r>
          <w:r>
            <w:rPr>
              <w:spacing w:val="-4"/>
            </w:rPr>
            <w:t>А.С.</w:t>
          </w:r>
          <w:r>
            <w:rPr>
              <w:i w:val="0"/>
            </w:rPr>
            <w:tab/>
          </w:r>
          <w:r>
            <w:rPr>
              <w:i w:val="0"/>
              <w:spacing w:val="-5"/>
            </w:rPr>
            <w:t>66</w:t>
          </w:r>
        </w:p>
        <w:p>
          <w:pPr>
            <w:pStyle w:val="TOC1"/>
            <w:spacing w:line="225" w:lineRule="exact"/>
            <w:ind w:left="142"/>
          </w:pPr>
          <w:hyperlink w:history="true" w:anchor="_TOC_250011">
            <w:r>
              <w:rPr>
                <w:spacing w:val="-2"/>
              </w:rPr>
              <w:t>Рентгенологическая</w:t>
            </w:r>
            <w:r>
              <w:rPr>
                <w:spacing w:val="9"/>
              </w:rPr>
              <w:t> </w:t>
            </w:r>
            <w:r>
              <w:rPr>
                <w:spacing w:val="-2"/>
              </w:rPr>
              <w:t>диагностика</w:t>
            </w:r>
            <w:r>
              <w:rPr>
                <w:spacing w:val="11"/>
              </w:rPr>
              <w:t> </w:t>
            </w:r>
            <w:r>
              <w:rPr>
                <w:spacing w:val="-2"/>
              </w:rPr>
              <w:t>тромбоэмболии</w:t>
            </w:r>
            <w:r>
              <w:rPr>
                <w:spacing w:val="10"/>
              </w:rPr>
              <w:t> </w:t>
            </w:r>
            <w:r>
              <w:rPr>
                <w:spacing w:val="-2"/>
              </w:rPr>
              <w:t>лёгочной</w:t>
            </w:r>
            <w:r>
              <w:rPr>
                <w:spacing w:val="10"/>
              </w:rPr>
              <w:t> </w:t>
            </w:r>
            <w:r>
              <w:rPr>
                <w:spacing w:val="-2"/>
              </w:rPr>
              <w:t>артерии</w:t>
            </w:r>
          </w:hyperlink>
        </w:p>
        <w:p>
          <w:pPr>
            <w:pStyle w:val="TOC2"/>
            <w:tabs>
              <w:tab w:pos="6850" w:val="left" w:leader="dot"/>
            </w:tabs>
            <w:ind w:left="142"/>
            <w:rPr>
              <w:i w:val="0"/>
            </w:rPr>
          </w:pPr>
          <w:r>
            <w:rPr/>
            <w:t>Селина</w:t>
          </w:r>
          <w:r>
            <w:rPr>
              <w:spacing w:val="-7"/>
            </w:rPr>
            <w:t> </w:t>
          </w:r>
          <w:r>
            <w:rPr/>
            <w:t>И.Е.,</w:t>
          </w:r>
          <w:r>
            <w:rPr>
              <w:spacing w:val="-6"/>
            </w:rPr>
            <w:t> </w:t>
          </w:r>
          <w:r>
            <w:rPr/>
            <w:t>Хамидова</w:t>
          </w:r>
          <w:r>
            <w:rPr>
              <w:spacing w:val="-7"/>
            </w:rPr>
            <w:t> </w:t>
          </w:r>
          <w:r>
            <w:rPr/>
            <w:t>Л.Т.,</w:t>
          </w:r>
          <w:r>
            <w:rPr>
              <w:spacing w:val="-6"/>
            </w:rPr>
            <w:t> </w:t>
          </w:r>
          <w:r>
            <w:rPr/>
            <w:t>Коков</w:t>
          </w:r>
          <w:r>
            <w:rPr>
              <w:spacing w:val="-7"/>
            </w:rPr>
            <w:t> </w:t>
          </w:r>
          <w:r>
            <w:rPr/>
            <w:t>Л.С.,</w:t>
          </w:r>
          <w:r>
            <w:rPr>
              <w:spacing w:val="-6"/>
            </w:rPr>
            <w:t> </w:t>
          </w:r>
          <w:r>
            <w:rPr/>
            <w:t>Лапшина</w:t>
          </w:r>
          <w:r>
            <w:rPr>
              <w:spacing w:val="-7"/>
            </w:rPr>
            <w:t> </w:t>
          </w:r>
          <w:r>
            <w:rPr/>
            <w:t>Е.А.,</w:t>
          </w:r>
          <w:r>
            <w:rPr>
              <w:spacing w:val="-6"/>
            </w:rPr>
            <w:t> </w:t>
          </w:r>
          <w:r>
            <w:rPr/>
            <w:t>Москаленко</w:t>
          </w:r>
          <w:r>
            <w:rPr>
              <w:spacing w:val="-6"/>
            </w:rPr>
            <w:t> </w:t>
          </w:r>
          <w:r>
            <w:rPr>
              <w:spacing w:val="-5"/>
            </w:rPr>
            <w:t>В.А</w:t>
          </w:r>
          <w:r>
            <w:rPr>
              <w:i w:val="0"/>
            </w:rPr>
            <w:tab/>
          </w:r>
          <w:r>
            <w:rPr>
              <w:i w:val="0"/>
              <w:spacing w:val="-5"/>
            </w:rPr>
            <w:t>70</w:t>
          </w:r>
        </w:p>
        <w:p>
          <w:pPr>
            <w:pStyle w:val="TOC1"/>
            <w:spacing w:line="225" w:lineRule="exact"/>
            <w:ind w:left="142"/>
          </w:pPr>
          <w:hyperlink w:history="true" w:anchor="_TOC_250010">
            <w:r>
              <w:rPr/>
              <w:t>Эхокардиография</w:t>
            </w:r>
            <w:r>
              <w:rPr>
                <w:spacing w:val="-15"/>
              </w:rPr>
              <w:t> </w:t>
            </w:r>
            <w:r>
              <w:rPr/>
              <w:t>в</w:t>
            </w:r>
            <w:r>
              <w:rPr>
                <w:spacing w:val="-12"/>
              </w:rPr>
              <w:t> </w:t>
            </w:r>
            <w:r>
              <w:rPr/>
              <w:t>диагностике</w:t>
            </w:r>
            <w:r>
              <w:rPr>
                <w:spacing w:val="-12"/>
              </w:rPr>
              <w:t> </w:t>
            </w:r>
            <w:r>
              <w:rPr/>
              <w:t>тромбоэмболии</w:t>
            </w:r>
            <w:r>
              <w:rPr>
                <w:spacing w:val="-13"/>
              </w:rPr>
              <w:t> </w:t>
            </w:r>
            <w:r>
              <w:rPr/>
              <w:t>лёгочной</w:t>
            </w:r>
            <w:r>
              <w:rPr>
                <w:spacing w:val="-12"/>
              </w:rPr>
              <w:t> </w:t>
            </w:r>
            <w:r>
              <w:rPr>
                <w:spacing w:val="-2"/>
              </w:rPr>
              <w:t>артерии</w:t>
            </w:r>
          </w:hyperlink>
        </w:p>
        <w:p>
          <w:pPr>
            <w:pStyle w:val="TOC2"/>
            <w:tabs>
              <w:tab w:pos="6850" w:val="left" w:leader="dot"/>
            </w:tabs>
            <w:ind w:left="142"/>
            <w:rPr>
              <w:i w:val="0"/>
            </w:rPr>
          </w:pPr>
          <w:r>
            <w:rPr/>
            <w:t>Хамидова</w:t>
          </w:r>
          <w:r>
            <w:rPr>
              <w:spacing w:val="-12"/>
            </w:rPr>
            <w:t> </w:t>
          </w:r>
          <w:r>
            <w:rPr/>
            <w:t>Л.Т.,</w:t>
          </w:r>
          <w:r>
            <w:rPr>
              <w:spacing w:val="-10"/>
            </w:rPr>
            <w:t> </w:t>
          </w:r>
          <w:r>
            <w:rPr/>
            <w:t>Рыбалко</w:t>
          </w:r>
          <w:r>
            <w:rPr>
              <w:spacing w:val="-9"/>
            </w:rPr>
            <w:t> </w:t>
          </w:r>
          <w:r>
            <w:rPr/>
            <w:t>Н.В.,</w:t>
          </w:r>
          <w:r>
            <w:rPr>
              <w:spacing w:val="-10"/>
            </w:rPr>
            <w:t> </w:t>
          </w:r>
          <w:r>
            <w:rPr/>
            <w:t>Коков</w:t>
          </w:r>
          <w:r>
            <w:rPr>
              <w:spacing w:val="-10"/>
            </w:rPr>
            <w:t> </w:t>
          </w:r>
          <w:r>
            <w:rPr>
              <w:spacing w:val="-4"/>
            </w:rPr>
            <w:t>Л.С.</w:t>
          </w:r>
          <w:r>
            <w:rPr>
              <w:i w:val="0"/>
            </w:rPr>
            <w:tab/>
          </w:r>
          <w:r>
            <w:rPr>
              <w:i w:val="0"/>
              <w:spacing w:val="-5"/>
            </w:rPr>
            <w:t>82</w:t>
          </w:r>
        </w:p>
        <w:p>
          <w:pPr>
            <w:pStyle w:val="TOC1"/>
            <w:spacing w:line="230" w:lineRule="auto" w:before="83"/>
            <w:ind w:left="142"/>
          </w:pPr>
          <w:r>
            <w:rPr/>
            <w:t>Ультразвуковое</w:t>
          </w:r>
          <w:r>
            <w:rPr>
              <w:spacing w:val="-11"/>
            </w:rPr>
            <w:t> </w:t>
          </w:r>
          <w:r>
            <w:rPr/>
            <w:t>исследование</w:t>
          </w:r>
          <w:r>
            <w:rPr>
              <w:spacing w:val="-11"/>
            </w:rPr>
            <w:t> </w:t>
          </w:r>
          <w:r>
            <w:rPr/>
            <w:t>нижней</w:t>
          </w:r>
          <w:r>
            <w:rPr>
              <w:spacing w:val="-11"/>
            </w:rPr>
            <w:t> </w:t>
          </w:r>
          <w:r>
            <w:rPr/>
            <w:t>полой</w:t>
          </w:r>
          <w:r>
            <w:rPr>
              <w:spacing w:val="-11"/>
            </w:rPr>
            <w:t> </w:t>
          </w:r>
          <w:r>
            <w:rPr/>
            <w:t>вены,</w:t>
          </w:r>
          <w:r>
            <w:rPr>
              <w:spacing w:val="-11"/>
            </w:rPr>
            <w:t> </w:t>
          </w:r>
          <w:r>
            <w:rPr/>
            <w:t>вен</w:t>
          </w:r>
          <w:r>
            <w:rPr>
              <w:spacing w:val="-11"/>
            </w:rPr>
            <w:t> </w:t>
          </w:r>
          <w:r>
            <w:rPr/>
            <w:t>таза</w:t>
          </w:r>
          <w:r>
            <w:rPr>
              <w:spacing w:val="-11"/>
            </w:rPr>
            <w:t> </w:t>
          </w:r>
          <w:r>
            <w:rPr/>
            <w:t>и</w:t>
          </w:r>
          <w:r>
            <w:rPr>
              <w:spacing w:val="-11"/>
            </w:rPr>
            <w:t> </w:t>
          </w:r>
          <w:r>
            <w:rPr/>
            <w:t>нижних конечностей как источников тромбоэмболии лёгочной артерии</w:t>
          </w:r>
        </w:p>
        <w:p>
          <w:pPr>
            <w:pStyle w:val="TOC2"/>
            <w:tabs>
              <w:tab w:pos="6850" w:val="left" w:leader="dot"/>
            </w:tabs>
            <w:spacing w:line="221" w:lineRule="exact"/>
            <w:ind w:left="142"/>
            <w:rPr>
              <w:i w:val="0"/>
            </w:rPr>
          </w:pPr>
          <w:r>
            <w:rPr/>
            <w:t>Хамидова</w:t>
          </w:r>
          <w:r>
            <w:rPr>
              <w:spacing w:val="-11"/>
            </w:rPr>
            <w:t> </w:t>
          </w:r>
          <w:r>
            <w:rPr/>
            <w:t>Л.Т.,</w:t>
          </w:r>
          <w:r>
            <w:rPr>
              <w:spacing w:val="-9"/>
            </w:rPr>
            <w:t> </w:t>
          </w:r>
          <w:r>
            <w:rPr/>
            <w:t>Трофимова</w:t>
          </w:r>
          <w:r>
            <w:rPr>
              <w:spacing w:val="-9"/>
            </w:rPr>
            <w:t> </w:t>
          </w:r>
          <w:r>
            <w:rPr/>
            <w:t>Е.Ю.,</w:t>
          </w:r>
          <w:r>
            <w:rPr>
              <w:spacing w:val="-8"/>
            </w:rPr>
            <w:t> </w:t>
          </w:r>
          <w:r>
            <w:rPr/>
            <w:t>Абучина</w:t>
          </w:r>
          <w:r>
            <w:rPr>
              <w:spacing w:val="-9"/>
            </w:rPr>
            <w:t> </w:t>
          </w:r>
          <w:r>
            <w:rPr/>
            <w:t>В.М.,</w:t>
          </w:r>
          <w:r>
            <w:rPr>
              <w:spacing w:val="-9"/>
            </w:rPr>
            <w:t> </w:t>
          </w:r>
          <w:r>
            <w:rPr/>
            <w:t>Кокова</w:t>
          </w:r>
          <w:r>
            <w:rPr>
              <w:spacing w:val="-8"/>
            </w:rPr>
            <w:t> </w:t>
          </w:r>
          <w:r>
            <w:rPr>
              <w:spacing w:val="-4"/>
            </w:rPr>
            <w:t>Н.И.</w:t>
          </w:r>
          <w:r>
            <w:rPr>
              <w:i w:val="0"/>
            </w:rPr>
            <w:tab/>
          </w:r>
          <w:r>
            <w:rPr>
              <w:i w:val="0"/>
              <w:spacing w:val="-5"/>
            </w:rPr>
            <w:t>98</w:t>
          </w:r>
        </w:p>
        <w:p>
          <w:pPr>
            <w:pStyle w:val="TOC1"/>
            <w:spacing w:line="230" w:lineRule="auto" w:before="83"/>
            <w:ind w:left="142" w:right="981"/>
          </w:pPr>
          <w:hyperlink w:history="true" w:anchor="_TOC_250009">
            <w:r>
              <w:rPr>
                <w:spacing w:val="-2"/>
              </w:rPr>
              <w:t>Компьютерно-томографическая диагностика тромбоэмболии </w:t>
            </w:r>
            <w:r>
              <w:rPr/>
              <w:t>лёгочной артерии</w:t>
            </w:r>
          </w:hyperlink>
        </w:p>
        <w:p>
          <w:pPr>
            <w:pStyle w:val="TOC2"/>
            <w:tabs>
              <w:tab w:pos="6850" w:val="left" w:leader="dot"/>
            </w:tabs>
            <w:spacing w:line="221" w:lineRule="exact"/>
            <w:ind w:left="142"/>
            <w:rPr>
              <w:i w:val="0"/>
            </w:rPr>
          </w:pPr>
          <w:r>
            <w:rPr/>
            <w:t>Коков</w:t>
          </w:r>
          <w:r>
            <w:rPr>
              <w:spacing w:val="-13"/>
            </w:rPr>
            <w:t> </w:t>
          </w:r>
          <w:r>
            <w:rPr/>
            <w:t>Л.С.,</w:t>
          </w:r>
          <w:r>
            <w:rPr>
              <w:spacing w:val="-11"/>
            </w:rPr>
            <w:t> </w:t>
          </w:r>
          <w:r>
            <w:rPr/>
            <w:t>Хамидова</w:t>
          </w:r>
          <w:r>
            <w:rPr>
              <w:spacing w:val="-11"/>
            </w:rPr>
            <w:t> </w:t>
          </w:r>
          <w:r>
            <w:rPr/>
            <w:t>Л.Т.,</w:t>
          </w:r>
          <w:r>
            <w:rPr>
              <w:spacing w:val="-11"/>
            </w:rPr>
            <w:t> </w:t>
          </w:r>
          <w:r>
            <w:rPr/>
            <w:t>Забавская</w:t>
          </w:r>
          <w:r>
            <w:rPr>
              <w:spacing w:val="-12"/>
            </w:rPr>
            <w:t> </w:t>
          </w:r>
          <w:r>
            <w:rPr/>
            <w:t>О.А.,</w:t>
          </w:r>
          <w:r>
            <w:rPr>
              <w:spacing w:val="-11"/>
            </w:rPr>
            <w:t> </w:t>
          </w:r>
          <w:r>
            <w:rPr/>
            <w:t>Муслимов</w:t>
          </w:r>
          <w:r>
            <w:rPr>
              <w:spacing w:val="-12"/>
            </w:rPr>
            <w:t> </w:t>
          </w:r>
          <w:r>
            <w:rPr/>
            <w:t>Р.Ш.,</w:t>
          </w:r>
          <w:r>
            <w:rPr>
              <w:spacing w:val="-11"/>
            </w:rPr>
            <w:t> </w:t>
          </w:r>
          <w:r>
            <w:rPr/>
            <w:t>Горшков</w:t>
          </w:r>
          <w:r>
            <w:rPr>
              <w:spacing w:val="-12"/>
            </w:rPr>
            <w:t> </w:t>
          </w:r>
          <w:r>
            <w:rPr>
              <w:spacing w:val="-4"/>
            </w:rPr>
            <w:t>Н.С.</w:t>
          </w:r>
          <w:r>
            <w:rPr>
              <w:i w:val="0"/>
            </w:rPr>
            <w:tab/>
          </w:r>
          <w:r>
            <w:rPr>
              <w:i w:val="0"/>
              <w:spacing w:val="-5"/>
            </w:rPr>
            <w:t>123</w:t>
          </w:r>
        </w:p>
        <w:p>
          <w:pPr>
            <w:pStyle w:val="TOC1"/>
            <w:spacing w:line="225" w:lineRule="exact"/>
            <w:ind w:left="142"/>
          </w:pPr>
          <w:r>
            <w:rPr/>
            <w:t>Сцинтиграфия</w:t>
          </w:r>
          <w:r>
            <w:rPr>
              <w:spacing w:val="-10"/>
            </w:rPr>
            <w:t> </w:t>
          </w:r>
          <w:r>
            <w:rPr/>
            <w:t>лёгких</w:t>
          </w:r>
          <w:r>
            <w:rPr>
              <w:spacing w:val="-7"/>
            </w:rPr>
            <w:t> </w:t>
          </w:r>
          <w:r>
            <w:rPr/>
            <w:t>в</w:t>
          </w:r>
          <w:r>
            <w:rPr>
              <w:spacing w:val="-7"/>
            </w:rPr>
            <w:t> </w:t>
          </w:r>
          <w:r>
            <w:rPr/>
            <w:t>диагностике</w:t>
          </w:r>
          <w:r>
            <w:rPr>
              <w:spacing w:val="-7"/>
            </w:rPr>
            <w:t> </w:t>
          </w:r>
          <w:r>
            <w:rPr/>
            <w:t>тромбоэмболии</w:t>
          </w:r>
          <w:r>
            <w:rPr>
              <w:spacing w:val="-8"/>
            </w:rPr>
            <w:t> </w:t>
          </w:r>
          <w:r>
            <w:rPr/>
            <w:t>лёгочной</w:t>
          </w:r>
          <w:r>
            <w:rPr>
              <w:spacing w:val="-8"/>
            </w:rPr>
            <w:t> </w:t>
          </w:r>
          <w:r>
            <w:rPr>
              <w:spacing w:val="-2"/>
            </w:rPr>
            <w:t>артерии</w:t>
          </w:r>
        </w:p>
        <w:p>
          <w:pPr>
            <w:pStyle w:val="TOC2"/>
            <w:tabs>
              <w:tab w:pos="6850" w:val="left" w:leader="dot"/>
            </w:tabs>
            <w:ind w:left="142"/>
            <w:rPr>
              <w:i w:val="0"/>
            </w:rPr>
          </w:pPr>
          <w:r>
            <w:rPr/>
            <w:t>Кудряшова</w:t>
          </w:r>
          <w:r>
            <w:rPr>
              <w:spacing w:val="-11"/>
            </w:rPr>
            <w:t> </w:t>
          </w:r>
          <w:r>
            <w:rPr/>
            <w:t>Н.Е.,</w:t>
          </w:r>
          <w:r>
            <w:rPr>
              <w:spacing w:val="-8"/>
            </w:rPr>
            <w:t> </w:t>
          </w:r>
          <w:r>
            <w:rPr/>
            <w:t>Мигунова</w:t>
          </w:r>
          <w:r>
            <w:rPr>
              <w:spacing w:val="-9"/>
            </w:rPr>
            <w:t> </w:t>
          </w:r>
          <w:r>
            <w:rPr/>
            <w:t>Е.В.,</w:t>
          </w:r>
          <w:r>
            <w:rPr>
              <w:spacing w:val="-8"/>
            </w:rPr>
            <w:t> </w:t>
          </w:r>
          <w:r>
            <w:rPr/>
            <w:t>Коков</w:t>
          </w:r>
          <w:r>
            <w:rPr>
              <w:spacing w:val="-9"/>
            </w:rPr>
            <w:t> </w:t>
          </w:r>
          <w:r>
            <w:rPr/>
            <w:t>Л.С,</w:t>
          </w:r>
          <w:r>
            <w:rPr>
              <w:spacing w:val="-9"/>
            </w:rPr>
            <w:t> </w:t>
          </w:r>
          <w:r>
            <w:rPr/>
            <w:t>Горшков</w:t>
          </w:r>
          <w:r>
            <w:rPr>
              <w:spacing w:val="-9"/>
            </w:rPr>
            <w:t> </w:t>
          </w:r>
          <w:r>
            <w:rPr/>
            <w:t>Н.С.,</w:t>
          </w:r>
          <w:r>
            <w:rPr>
              <w:spacing w:val="-8"/>
            </w:rPr>
            <w:t> </w:t>
          </w:r>
          <w:r>
            <w:rPr/>
            <w:t>Татаринов</w:t>
          </w:r>
          <w:r>
            <w:rPr>
              <w:spacing w:val="-9"/>
            </w:rPr>
            <w:t> </w:t>
          </w:r>
          <w:r>
            <w:rPr>
              <w:spacing w:val="-4"/>
            </w:rPr>
            <w:t>И.В.</w:t>
          </w:r>
          <w:r>
            <w:rPr>
              <w:i w:val="0"/>
            </w:rPr>
            <w:tab/>
          </w:r>
          <w:r>
            <w:rPr>
              <w:i w:val="0"/>
              <w:spacing w:val="-5"/>
            </w:rPr>
            <w:t>133</w:t>
          </w:r>
        </w:p>
        <w:p>
          <w:pPr>
            <w:pStyle w:val="TOC1"/>
            <w:spacing w:line="225" w:lineRule="exact"/>
            <w:ind w:left="142"/>
          </w:pPr>
          <w:hyperlink w:history="true" w:anchor="_TOC_250008">
            <w:r>
              <w:rPr/>
              <w:t>Инвазивная</w:t>
            </w:r>
            <w:r>
              <w:rPr>
                <w:spacing w:val="-2"/>
              </w:rPr>
              <w:t> </w:t>
            </w:r>
            <w:r>
              <w:rPr/>
              <w:t>ангиография</w:t>
            </w:r>
            <w:r>
              <w:rPr>
                <w:spacing w:val="-1"/>
              </w:rPr>
              <w:t> </w:t>
            </w:r>
            <w:r>
              <w:rPr/>
              <w:t>−</w:t>
            </w:r>
            <w:r>
              <w:rPr>
                <w:spacing w:val="-1"/>
              </w:rPr>
              <w:t> </w:t>
            </w:r>
            <w:r>
              <w:rPr/>
              <w:t>кавография,</w:t>
            </w:r>
            <w:r>
              <w:rPr>
                <w:spacing w:val="-1"/>
              </w:rPr>
              <w:t> </w:t>
            </w:r>
            <w:r>
              <w:rPr>
                <w:spacing w:val="-2"/>
              </w:rPr>
              <w:t>ангиопульмонография</w:t>
            </w:r>
          </w:hyperlink>
        </w:p>
        <w:p>
          <w:pPr>
            <w:pStyle w:val="TOC2"/>
            <w:spacing w:line="220" w:lineRule="exact"/>
            <w:ind w:left="142"/>
          </w:pPr>
          <w:r>
            <w:rPr/>
            <w:t>Коков</w:t>
          </w:r>
          <w:r>
            <w:rPr>
              <w:spacing w:val="-12"/>
            </w:rPr>
            <w:t> </w:t>
          </w:r>
          <w:r>
            <w:rPr/>
            <w:t>Л.С.,</w:t>
          </w:r>
          <w:r>
            <w:rPr>
              <w:spacing w:val="-9"/>
            </w:rPr>
            <w:t> </w:t>
          </w:r>
          <w:r>
            <w:rPr/>
            <w:t>Пархоменко</w:t>
          </w:r>
          <w:r>
            <w:rPr>
              <w:spacing w:val="-9"/>
            </w:rPr>
            <w:t> </w:t>
          </w:r>
          <w:r>
            <w:rPr/>
            <w:t>М.В.,</w:t>
          </w:r>
          <w:r>
            <w:rPr>
              <w:spacing w:val="-9"/>
            </w:rPr>
            <w:t> </w:t>
          </w:r>
          <w:r>
            <w:rPr/>
            <w:t>Лопотовский</w:t>
          </w:r>
          <w:r>
            <w:rPr>
              <w:spacing w:val="-9"/>
            </w:rPr>
            <w:t> </w:t>
          </w:r>
          <w:r>
            <w:rPr/>
            <w:t>П.Ю.,</w:t>
          </w:r>
          <w:r>
            <w:rPr>
              <w:spacing w:val="-9"/>
            </w:rPr>
            <w:t> </w:t>
          </w:r>
          <w:r>
            <w:rPr/>
            <w:t>Москаленко</w:t>
          </w:r>
          <w:r>
            <w:rPr>
              <w:spacing w:val="-9"/>
            </w:rPr>
            <w:t> </w:t>
          </w:r>
          <w:r>
            <w:rPr>
              <w:spacing w:val="-2"/>
            </w:rPr>
            <w:t>В.А.,</w:t>
          </w:r>
        </w:p>
        <w:p>
          <w:pPr>
            <w:pStyle w:val="TOC3"/>
            <w:tabs>
              <w:tab w:pos="6850" w:val="left" w:leader="dot"/>
            </w:tabs>
            <w:ind w:left="142"/>
            <w:rPr>
              <w:b w:val="0"/>
              <w:i w:val="0"/>
              <w:sz w:val="20"/>
            </w:rPr>
          </w:pPr>
          <w:r>
            <w:rPr>
              <w:b w:val="0"/>
              <w:sz w:val="20"/>
            </w:rPr>
            <w:t>Верижников</w:t>
          </w:r>
          <w:r>
            <w:rPr>
              <w:b w:val="0"/>
              <w:spacing w:val="-10"/>
              <w:sz w:val="20"/>
            </w:rPr>
            <w:t> </w:t>
          </w:r>
          <w:r>
            <w:rPr>
              <w:b w:val="0"/>
              <w:spacing w:val="-4"/>
              <w:sz w:val="20"/>
            </w:rPr>
            <w:t>В.В.</w:t>
          </w:r>
          <w:r>
            <w:rPr>
              <w:b w:val="0"/>
              <w:i w:val="0"/>
              <w:sz w:val="20"/>
            </w:rPr>
            <w:tab/>
          </w:r>
          <w:r>
            <w:rPr>
              <w:b w:val="0"/>
              <w:i w:val="0"/>
              <w:spacing w:val="-5"/>
              <w:sz w:val="20"/>
            </w:rPr>
            <w:t>155</w:t>
          </w:r>
        </w:p>
        <w:p>
          <w:pPr>
            <w:pStyle w:val="TOC6"/>
            <w:spacing w:line="230" w:lineRule="auto"/>
          </w:pPr>
          <w:r>
            <w:rPr/>
            <w:t>Часть</w:t>
          </w:r>
          <w:r>
            <w:rPr>
              <w:spacing w:val="-12"/>
            </w:rPr>
            <w:t> </w:t>
          </w:r>
          <w:r>
            <w:rPr/>
            <w:t>3</w:t>
          </w:r>
          <w:r>
            <w:rPr>
              <w:spacing w:val="-12"/>
            </w:rPr>
            <w:t> </w:t>
          </w:r>
          <w:r>
            <w:rPr/>
            <w:t>ХИРУРГИЧЕСКАЯ</w:t>
          </w:r>
          <w:r>
            <w:rPr>
              <w:spacing w:val="-13"/>
            </w:rPr>
            <w:t> </w:t>
          </w:r>
          <w:r>
            <w:rPr/>
            <w:t>ПРОФИЛАКТИКА ТРОМБОЭМБОЛИИ ЛЁГОЧНОЙ АРТЕРИИ</w:t>
          </w:r>
        </w:p>
        <w:p>
          <w:pPr>
            <w:pStyle w:val="TOC1"/>
            <w:spacing w:line="225" w:lineRule="exact"/>
          </w:pPr>
          <w:hyperlink w:history="true" w:anchor="_TOC_250007">
            <w:r>
              <w:rPr/>
              <w:t>Имплантация</w:t>
            </w:r>
            <w:r>
              <w:rPr>
                <w:spacing w:val="-7"/>
              </w:rPr>
              <w:t> </w:t>
            </w:r>
            <w:r>
              <w:rPr/>
              <w:t>кава-</w:t>
            </w:r>
            <w:r>
              <w:rPr>
                <w:spacing w:val="-2"/>
              </w:rPr>
              <w:t>фильтра</w:t>
            </w:r>
          </w:hyperlink>
        </w:p>
        <w:p>
          <w:pPr>
            <w:pStyle w:val="TOC2"/>
            <w:tabs>
              <w:tab w:pos="6850" w:val="left" w:leader="dot"/>
            </w:tabs>
            <w:spacing w:line="230" w:lineRule="auto" w:before="3"/>
            <w:ind w:right="217"/>
            <w:rPr>
              <w:i w:val="0"/>
            </w:rPr>
          </w:pPr>
          <w:r>
            <w:rPr/>
            <w:t>Коков Л.С., Пархоменко М.В., Бочаров С.М., Чёрная Н.Р., Писанкина М.М., Осипов Н.Г</w:t>
          </w:r>
          <w:r>
            <w:rPr>
              <w:i w:val="0"/>
            </w:rPr>
            <w:tab/>
          </w:r>
          <w:r>
            <w:rPr>
              <w:i w:val="0"/>
              <w:spacing w:val="-4"/>
            </w:rPr>
            <w:t>169</w:t>
          </w:r>
        </w:p>
        <w:p>
          <w:pPr>
            <w:pStyle w:val="TOC1"/>
            <w:spacing w:line="225" w:lineRule="exact" w:before="80"/>
          </w:pPr>
          <w:hyperlink w:history="true" w:anchor="_TOC_250006">
            <w:r>
              <w:rPr/>
              <w:t>Тромбэкстракция</w:t>
            </w:r>
            <w:r>
              <w:rPr>
                <w:spacing w:val="-8"/>
              </w:rPr>
              <w:t> </w:t>
            </w:r>
            <w:r>
              <w:rPr/>
              <w:t>из</w:t>
            </w:r>
            <w:r>
              <w:rPr>
                <w:spacing w:val="-7"/>
              </w:rPr>
              <w:t> </w:t>
            </w:r>
            <w:r>
              <w:rPr/>
              <w:t>нижней</w:t>
            </w:r>
            <w:r>
              <w:rPr>
                <w:spacing w:val="-8"/>
              </w:rPr>
              <w:t> </w:t>
            </w:r>
            <w:r>
              <w:rPr/>
              <w:t>полой</w:t>
            </w:r>
            <w:r>
              <w:rPr>
                <w:spacing w:val="-8"/>
              </w:rPr>
              <w:t> </w:t>
            </w:r>
            <w:r>
              <w:rPr>
                <w:spacing w:val="-4"/>
              </w:rPr>
              <w:t>вены</w:t>
            </w:r>
          </w:hyperlink>
        </w:p>
        <w:p>
          <w:pPr>
            <w:pStyle w:val="TOC2"/>
            <w:tabs>
              <w:tab w:pos="6850" w:val="left" w:leader="dot"/>
            </w:tabs>
            <w:spacing w:after="240"/>
            <w:rPr>
              <w:i w:val="0"/>
            </w:rPr>
          </w:pPr>
          <w:r>
            <w:rPr/>
            <w:t>Коков</w:t>
          </w:r>
          <w:r>
            <w:rPr>
              <w:spacing w:val="-7"/>
            </w:rPr>
            <w:t> </w:t>
          </w:r>
          <w:r>
            <w:rPr/>
            <w:t>Л.С.,</w:t>
          </w:r>
          <w:r>
            <w:rPr>
              <w:spacing w:val="-6"/>
            </w:rPr>
            <w:t> </w:t>
          </w:r>
          <w:r>
            <w:rPr/>
            <w:t>Чёрная</w:t>
          </w:r>
          <w:r>
            <w:rPr>
              <w:spacing w:val="-6"/>
            </w:rPr>
            <w:t> </w:t>
          </w:r>
          <w:r>
            <w:rPr/>
            <w:t>Н.Р.,</w:t>
          </w:r>
          <w:r>
            <w:rPr>
              <w:spacing w:val="-6"/>
            </w:rPr>
            <w:t> </w:t>
          </w:r>
          <w:r>
            <w:rPr/>
            <w:t>Спасский</w:t>
          </w:r>
          <w:r>
            <w:rPr>
              <w:spacing w:val="-6"/>
            </w:rPr>
            <w:t> </w:t>
          </w:r>
          <w:r>
            <w:rPr/>
            <w:t>А.А.,</w:t>
          </w:r>
          <w:r>
            <w:rPr>
              <w:spacing w:val="-6"/>
            </w:rPr>
            <w:t> </w:t>
          </w:r>
          <w:r>
            <w:rPr/>
            <w:t>Бочаров</w:t>
          </w:r>
          <w:r>
            <w:rPr>
              <w:spacing w:val="-7"/>
            </w:rPr>
            <w:t> </w:t>
          </w:r>
          <w:r>
            <w:rPr/>
            <w:t>С.М.,</w:t>
          </w:r>
          <w:r>
            <w:rPr>
              <w:spacing w:val="-6"/>
            </w:rPr>
            <w:t> </w:t>
          </w:r>
          <w:r>
            <w:rPr/>
            <w:t>Писанкина</w:t>
          </w:r>
          <w:r>
            <w:rPr>
              <w:spacing w:val="-5"/>
            </w:rPr>
            <w:t> </w:t>
          </w:r>
          <w:r>
            <w:rPr>
              <w:spacing w:val="-4"/>
            </w:rPr>
            <w:t>М.М.</w:t>
          </w:r>
          <w:r>
            <w:rPr>
              <w:i w:val="0"/>
            </w:rPr>
            <w:tab/>
          </w:r>
          <w:r>
            <w:rPr>
              <w:i w:val="0"/>
              <w:spacing w:val="-5"/>
            </w:rPr>
            <w:t>196</w:t>
          </w:r>
        </w:p>
        <w:p>
          <w:pPr>
            <w:pStyle w:val="TOC1"/>
            <w:spacing w:line="230" w:lineRule="auto" w:before="388"/>
            <w:ind w:right="981"/>
          </w:pPr>
          <w:r>
            <w:rPr/>
            <w:t>Эндоваскулярные</w:t>
          </w:r>
          <w:r>
            <w:rPr>
              <w:spacing w:val="-13"/>
            </w:rPr>
            <w:t> </w:t>
          </w:r>
          <w:r>
            <w:rPr/>
            <w:t>технологии</w:t>
          </w:r>
          <w:r>
            <w:rPr>
              <w:spacing w:val="-12"/>
            </w:rPr>
            <w:t> </w:t>
          </w:r>
          <w:r>
            <w:rPr/>
            <w:t>в</w:t>
          </w:r>
          <w:r>
            <w:rPr>
              <w:spacing w:val="-12"/>
            </w:rPr>
            <w:t> </w:t>
          </w:r>
          <w:r>
            <w:rPr/>
            <w:t>лечении</w:t>
          </w:r>
          <w:r>
            <w:rPr>
              <w:spacing w:val="-13"/>
            </w:rPr>
            <w:t> </w:t>
          </w:r>
          <w:r>
            <w:rPr/>
            <w:t>тромбозов</w:t>
          </w:r>
          <w:r>
            <w:rPr>
              <w:spacing w:val="-12"/>
            </w:rPr>
            <w:t> </w:t>
          </w:r>
          <w:r>
            <w:rPr/>
            <w:t>вен</w:t>
          </w:r>
          <w:r>
            <w:rPr>
              <w:spacing w:val="-12"/>
            </w:rPr>
            <w:t> </w:t>
          </w:r>
          <w:r>
            <w:rPr/>
            <w:t>конечностей и таза</w:t>
          </w:r>
        </w:p>
        <w:p>
          <w:pPr>
            <w:pStyle w:val="TOC2"/>
            <w:spacing w:line="216" w:lineRule="exact"/>
          </w:pPr>
          <w:r>
            <w:rPr/>
            <w:t>Суковатых</w:t>
          </w:r>
          <w:r>
            <w:rPr>
              <w:spacing w:val="-6"/>
            </w:rPr>
            <w:t> </w:t>
          </w:r>
          <w:r>
            <w:rPr/>
            <w:t>Б.С.,</w:t>
          </w:r>
          <w:r>
            <w:rPr>
              <w:spacing w:val="-6"/>
            </w:rPr>
            <w:t> </w:t>
          </w:r>
          <w:r>
            <w:rPr/>
            <w:t>Середицкий</w:t>
          </w:r>
          <w:r>
            <w:rPr>
              <w:spacing w:val="-6"/>
            </w:rPr>
            <w:t> </w:t>
          </w:r>
          <w:r>
            <w:rPr/>
            <w:t>А.В.,</w:t>
          </w:r>
          <w:r>
            <w:rPr>
              <w:spacing w:val="-6"/>
            </w:rPr>
            <w:t> </w:t>
          </w:r>
          <w:r>
            <w:rPr/>
            <w:t>Суковатых</w:t>
          </w:r>
          <w:r>
            <w:rPr>
              <w:spacing w:val="-6"/>
            </w:rPr>
            <w:t> </w:t>
          </w:r>
          <w:r>
            <w:rPr/>
            <w:t>М.Б.,</w:t>
          </w:r>
          <w:r>
            <w:rPr>
              <w:spacing w:val="-6"/>
            </w:rPr>
            <w:t> </w:t>
          </w:r>
          <w:r>
            <w:rPr/>
            <w:t>Боломатов</w:t>
          </w:r>
          <w:r>
            <w:rPr>
              <w:spacing w:val="-6"/>
            </w:rPr>
            <w:t> </w:t>
          </w:r>
          <w:r>
            <w:rPr>
              <w:spacing w:val="-2"/>
            </w:rPr>
            <w:t>Н.В.,</w:t>
          </w:r>
        </w:p>
        <w:p>
          <w:pPr>
            <w:pStyle w:val="TOC3"/>
            <w:tabs>
              <w:tab w:pos="6850" w:val="left" w:leader="dot"/>
            </w:tabs>
            <w:rPr>
              <w:b w:val="0"/>
              <w:i w:val="0"/>
              <w:sz w:val="20"/>
            </w:rPr>
          </w:pPr>
          <w:r>
            <w:rPr>
              <w:b w:val="0"/>
              <w:sz w:val="20"/>
            </w:rPr>
            <w:t>Ерошкин</w:t>
          </w:r>
          <w:r>
            <w:rPr>
              <w:b w:val="0"/>
              <w:spacing w:val="-7"/>
              <w:sz w:val="20"/>
            </w:rPr>
            <w:t> </w:t>
          </w:r>
          <w:r>
            <w:rPr>
              <w:b w:val="0"/>
              <w:spacing w:val="-4"/>
              <w:sz w:val="20"/>
            </w:rPr>
            <w:t>И.А.</w:t>
          </w:r>
          <w:r>
            <w:rPr>
              <w:b w:val="0"/>
              <w:i w:val="0"/>
              <w:sz w:val="20"/>
            </w:rPr>
            <w:tab/>
          </w:r>
          <w:r>
            <w:rPr>
              <w:b w:val="0"/>
              <w:i w:val="0"/>
              <w:spacing w:val="-5"/>
              <w:sz w:val="20"/>
            </w:rPr>
            <w:t>205</w:t>
          </w:r>
        </w:p>
        <w:p>
          <w:pPr>
            <w:pStyle w:val="TOC4"/>
            <w:spacing w:line="230" w:lineRule="auto"/>
          </w:pPr>
          <w:r>
            <w:rPr/>
            <w:t>Часть</w:t>
          </w:r>
          <w:r>
            <w:rPr>
              <w:spacing w:val="-10"/>
            </w:rPr>
            <w:t> </w:t>
          </w:r>
          <w:r>
            <w:rPr/>
            <w:t>4</w:t>
          </w:r>
          <w:r>
            <w:rPr>
              <w:spacing w:val="-10"/>
            </w:rPr>
            <w:t> </w:t>
          </w:r>
          <w:r>
            <w:rPr/>
            <w:t>ЛЕЧЕНИЕ</w:t>
          </w:r>
          <w:r>
            <w:rPr>
              <w:spacing w:val="-10"/>
            </w:rPr>
            <w:t> </w:t>
          </w:r>
          <w:r>
            <w:rPr/>
            <w:t>БОЛЬНЫХ</w:t>
          </w:r>
          <w:r>
            <w:rPr>
              <w:spacing w:val="-11"/>
            </w:rPr>
            <w:t> </w:t>
          </w:r>
          <w:r>
            <w:rPr/>
            <w:t>В</w:t>
          </w:r>
          <w:r>
            <w:rPr>
              <w:spacing w:val="-10"/>
            </w:rPr>
            <w:t> </w:t>
          </w:r>
          <w:r>
            <w:rPr/>
            <w:t>ОСТРОЙ</w:t>
          </w:r>
          <w:r>
            <w:rPr>
              <w:spacing w:val="-10"/>
            </w:rPr>
            <w:t> </w:t>
          </w:r>
          <w:r>
            <w:rPr/>
            <w:t>СТАДИИ</w:t>
          </w:r>
          <w:r>
            <w:rPr>
              <w:spacing w:val="-10"/>
            </w:rPr>
            <w:t> </w:t>
          </w:r>
          <w:r>
            <w:rPr/>
            <w:t>ТРОМБОЭМБОЛИИ ЛЁГОЧНОЙ АРТЕРИИ И В УСЛОВИЯХ ХРОНИЧЕСКОЙ ТРОМБОЭМБОЛИЧЕСКОЙ ЛЁГОЧНОЙ ГИПЕРТЕНЗИИ</w:t>
          </w:r>
        </w:p>
        <w:p>
          <w:pPr>
            <w:pStyle w:val="TOC1"/>
            <w:spacing w:line="230" w:lineRule="auto" w:before="83"/>
          </w:pPr>
          <w:hyperlink w:history="true" w:anchor="_TOC_250005">
            <w:r>
              <w:rPr/>
              <w:t>Лечение</w:t>
            </w:r>
            <w:r>
              <w:rPr>
                <w:spacing w:val="-11"/>
              </w:rPr>
              <w:t> </w:t>
            </w:r>
            <w:r>
              <w:rPr/>
              <w:t>больных</w:t>
            </w:r>
            <w:r>
              <w:rPr>
                <w:spacing w:val="-11"/>
              </w:rPr>
              <w:t> </w:t>
            </w:r>
            <w:r>
              <w:rPr/>
              <w:t>с</w:t>
            </w:r>
            <w:r>
              <w:rPr>
                <w:spacing w:val="-11"/>
              </w:rPr>
              <w:t> </w:t>
            </w:r>
            <w:r>
              <w:rPr/>
              <w:t>ТЭЛА</w:t>
            </w:r>
            <w:r>
              <w:rPr>
                <w:spacing w:val="-12"/>
              </w:rPr>
              <w:t> </w:t>
            </w:r>
            <w:r>
              <w:rPr/>
              <w:t>высокого</w:t>
            </w:r>
            <w:r>
              <w:rPr>
                <w:spacing w:val="-11"/>
              </w:rPr>
              <w:t> </w:t>
            </w:r>
            <w:r>
              <w:rPr/>
              <w:t>риска</w:t>
            </w:r>
            <w:r>
              <w:rPr>
                <w:spacing w:val="-11"/>
              </w:rPr>
              <w:t> </w:t>
            </w:r>
            <w:r>
              <w:rPr/>
              <w:t>в</w:t>
            </w:r>
            <w:r>
              <w:rPr>
                <w:spacing w:val="-11"/>
              </w:rPr>
              <w:t> </w:t>
            </w:r>
            <w:r>
              <w:rPr/>
              <w:t>условиях</w:t>
            </w:r>
            <w:r>
              <w:rPr>
                <w:spacing w:val="-11"/>
              </w:rPr>
              <w:t> </w:t>
            </w:r>
            <w:r>
              <w:rPr/>
              <w:t>реанимационного </w:t>
            </w:r>
            <w:r>
              <w:rPr>
                <w:spacing w:val="-2"/>
              </w:rPr>
              <w:t>отделения</w:t>
            </w:r>
          </w:hyperlink>
        </w:p>
        <w:p>
          <w:pPr>
            <w:pStyle w:val="TOC2"/>
            <w:tabs>
              <w:tab w:pos="6850" w:val="left" w:leader="dot"/>
            </w:tabs>
            <w:spacing w:line="221" w:lineRule="exact"/>
            <w:rPr>
              <w:i w:val="0"/>
            </w:rPr>
          </w:pPr>
          <w:r>
            <w:rPr/>
            <w:t>Петриков</w:t>
          </w:r>
          <w:r>
            <w:rPr>
              <w:spacing w:val="-11"/>
            </w:rPr>
            <w:t> </w:t>
          </w:r>
          <w:r>
            <w:rPr/>
            <w:t>С.С.,</w:t>
          </w:r>
          <w:r>
            <w:rPr>
              <w:spacing w:val="-8"/>
            </w:rPr>
            <w:t> </w:t>
          </w:r>
          <w:r>
            <w:rPr/>
            <w:t>Никитина</w:t>
          </w:r>
          <w:r>
            <w:rPr>
              <w:spacing w:val="-7"/>
            </w:rPr>
            <w:t> </w:t>
          </w:r>
          <w:r>
            <w:rPr/>
            <w:t>О.В.,</w:t>
          </w:r>
          <w:r>
            <w:rPr>
              <w:spacing w:val="-8"/>
            </w:rPr>
            <w:t> </w:t>
          </w:r>
          <w:r>
            <w:rPr/>
            <w:t>Косолапов</w:t>
          </w:r>
          <w:r>
            <w:rPr>
              <w:spacing w:val="-8"/>
            </w:rPr>
            <w:t> </w:t>
          </w:r>
          <w:r>
            <w:rPr/>
            <w:t>Д.А.,</w:t>
          </w:r>
          <w:r>
            <w:rPr>
              <w:spacing w:val="-8"/>
            </w:rPr>
            <w:t> </w:t>
          </w:r>
          <w:r>
            <w:rPr/>
            <w:t>Коков</w:t>
          </w:r>
          <w:r>
            <w:rPr>
              <w:spacing w:val="-8"/>
            </w:rPr>
            <w:t> </w:t>
          </w:r>
          <w:r>
            <w:rPr/>
            <w:t>Л.С.,</w:t>
          </w:r>
          <w:r>
            <w:rPr>
              <w:spacing w:val="-8"/>
            </w:rPr>
            <w:t> </w:t>
          </w:r>
          <w:r>
            <w:rPr/>
            <w:t>Горшков</w:t>
          </w:r>
          <w:r>
            <w:rPr>
              <w:spacing w:val="-8"/>
            </w:rPr>
            <w:t> </w:t>
          </w:r>
          <w:r>
            <w:rPr>
              <w:spacing w:val="-4"/>
            </w:rPr>
            <w:t>Н.С.</w:t>
          </w:r>
          <w:r>
            <w:rPr>
              <w:i w:val="0"/>
            </w:rPr>
            <w:tab/>
          </w:r>
          <w:r>
            <w:rPr>
              <w:i w:val="0"/>
              <w:spacing w:val="-5"/>
            </w:rPr>
            <w:t>235</w:t>
          </w:r>
        </w:p>
        <w:p>
          <w:pPr>
            <w:pStyle w:val="TOC1"/>
            <w:spacing w:line="225" w:lineRule="exact"/>
          </w:pPr>
          <w:hyperlink w:history="true" w:anchor="_TOC_250004">
            <w:r>
              <w:rPr/>
              <w:t>Тромболизис</w:t>
            </w:r>
            <w:r>
              <w:rPr>
                <w:spacing w:val="-14"/>
              </w:rPr>
              <w:t> </w:t>
            </w:r>
            <w:r>
              <w:rPr/>
              <w:t>в</w:t>
            </w:r>
            <w:r>
              <w:rPr>
                <w:spacing w:val="-11"/>
              </w:rPr>
              <w:t> </w:t>
            </w:r>
            <w:r>
              <w:rPr/>
              <w:t>лечении</w:t>
            </w:r>
            <w:r>
              <w:rPr>
                <w:spacing w:val="-12"/>
              </w:rPr>
              <w:t> </w:t>
            </w:r>
            <w:r>
              <w:rPr/>
              <w:t>тромбоэмболии</w:t>
            </w:r>
            <w:r>
              <w:rPr>
                <w:spacing w:val="-12"/>
              </w:rPr>
              <w:t> </w:t>
            </w:r>
            <w:r>
              <w:rPr/>
              <w:t>лёгочной</w:t>
            </w:r>
            <w:r>
              <w:rPr>
                <w:spacing w:val="-12"/>
              </w:rPr>
              <w:t> </w:t>
            </w:r>
            <w:r>
              <w:rPr>
                <w:spacing w:val="-2"/>
              </w:rPr>
              <w:t>артерии</w:t>
            </w:r>
          </w:hyperlink>
        </w:p>
        <w:p>
          <w:pPr>
            <w:pStyle w:val="TOC2"/>
            <w:tabs>
              <w:tab w:pos="6850" w:val="left" w:leader="dot"/>
            </w:tabs>
            <w:spacing w:line="230" w:lineRule="auto" w:before="3"/>
            <w:ind w:right="217"/>
            <w:rPr>
              <w:i w:val="0"/>
            </w:rPr>
          </w:pPr>
          <w:r>
            <w:rPr/>
            <w:t>Петриков С.С., Никитина О.В., Косолапов Д.А., Коков Л.С., Горшков Н.С., Маркина А.Д.</w:t>
          </w:r>
          <w:r>
            <w:rPr>
              <w:i w:val="0"/>
            </w:rPr>
            <w:tab/>
          </w:r>
          <w:r>
            <w:rPr>
              <w:i w:val="0"/>
              <w:spacing w:val="-4"/>
            </w:rPr>
            <w:t>250</w:t>
          </w:r>
        </w:p>
        <w:p>
          <w:pPr>
            <w:pStyle w:val="TOC1"/>
            <w:spacing w:line="225" w:lineRule="exact"/>
          </w:pPr>
          <w:hyperlink w:history="true" w:anchor="_TOC_250003">
            <w:r>
              <w:rPr/>
              <w:t>Реолитическая</w:t>
            </w:r>
            <w:r>
              <w:rPr>
                <w:spacing w:val="-11"/>
              </w:rPr>
              <w:t> </w:t>
            </w:r>
            <w:r>
              <w:rPr/>
              <w:t>тромбэктомия</w:t>
            </w:r>
            <w:r>
              <w:rPr>
                <w:spacing w:val="-9"/>
              </w:rPr>
              <w:t> </w:t>
            </w:r>
            <w:r>
              <w:rPr/>
              <w:t>из</w:t>
            </w:r>
            <w:r>
              <w:rPr>
                <w:spacing w:val="-9"/>
              </w:rPr>
              <w:t> </w:t>
            </w:r>
            <w:r>
              <w:rPr/>
              <w:t>лёгочных</w:t>
            </w:r>
            <w:r>
              <w:rPr>
                <w:spacing w:val="-8"/>
              </w:rPr>
              <w:t> </w:t>
            </w:r>
            <w:r>
              <w:rPr>
                <w:spacing w:val="-2"/>
              </w:rPr>
              <w:t>артерий</w:t>
            </w:r>
          </w:hyperlink>
        </w:p>
        <w:p>
          <w:pPr>
            <w:pStyle w:val="TOC2"/>
            <w:tabs>
              <w:tab w:pos="6850" w:val="left" w:leader="dot"/>
            </w:tabs>
            <w:rPr>
              <w:i w:val="0"/>
            </w:rPr>
          </w:pPr>
          <w:r>
            <w:rPr/>
            <w:t>Коков</w:t>
          </w:r>
          <w:r>
            <w:rPr>
              <w:spacing w:val="-10"/>
            </w:rPr>
            <w:t> </w:t>
          </w:r>
          <w:r>
            <w:rPr/>
            <w:t>Л.С.,</w:t>
          </w:r>
          <w:r>
            <w:rPr>
              <w:spacing w:val="-7"/>
            </w:rPr>
            <w:t> </w:t>
          </w:r>
          <w:r>
            <w:rPr/>
            <w:t>Хубутия</w:t>
          </w:r>
          <w:r>
            <w:rPr>
              <w:spacing w:val="-7"/>
            </w:rPr>
            <w:t> </w:t>
          </w:r>
          <w:r>
            <w:rPr/>
            <w:t>М.Ш.,</w:t>
          </w:r>
          <w:r>
            <w:rPr>
              <w:spacing w:val="-7"/>
            </w:rPr>
            <w:t> </w:t>
          </w:r>
          <w:r>
            <w:rPr/>
            <w:t>Матвеев</w:t>
          </w:r>
          <w:r>
            <w:rPr>
              <w:spacing w:val="-8"/>
            </w:rPr>
            <w:t> </w:t>
          </w:r>
          <w:r>
            <w:rPr/>
            <w:t>П.Д.,</w:t>
          </w:r>
          <w:r>
            <w:rPr>
              <w:spacing w:val="-7"/>
            </w:rPr>
            <w:t> </w:t>
          </w:r>
          <w:r>
            <w:rPr/>
            <w:t>Горшков</w:t>
          </w:r>
          <w:r>
            <w:rPr>
              <w:spacing w:val="-7"/>
            </w:rPr>
            <w:t> </w:t>
          </w:r>
          <w:r>
            <w:rPr/>
            <w:t>Н.С.,</w:t>
          </w:r>
          <w:r>
            <w:rPr>
              <w:spacing w:val="-7"/>
            </w:rPr>
            <w:t> </w:t>
          </w:r>
          <w:r>
            <w:rPr/>
            <w:t>Аязян</w:t>
          </w:r>
          <w:r>
            <w:rPr>
              <w:spacing w:val="-7"/>
            </w:rPr>
            <w:t> </w:t>
          </w:r>
          <w:r>
            <w:rPr>
              <w:spacing w:val="-4"/>
            </w:rPr>
            <w:t>Э.А.</w:t>
          </w:r>
          <w:r>
            <w:rPr>
              <w:i w:val="0"/>
            </w:rPr>
            <w:tab/>
          </w:r>
          <w:r>
            <w:rPr>
              <w:i w:val="0"/>
              <w:spacing w:val="-5"/>
            </w:rPr>
            <w:t>272</w:t>
          </w:r>
        </w:p>
        <w:p>
          <w:pPr>
            <w:pStyle w:val="TOC1"/>
            <w:spacing w:line="230" w:lineRule="auto" w:before="83"/>
          </w:pPr>
          <w:hyperlink w:history="true" w:anchor="_TOC_250002">
            <w:r>
              <w:rPr/>
              <w:t>Влияние</w:t>
            </w:r>
            <w:r>
              <w:rPr>
                <w:spacing w:val="-9"/>
              </w:rPr>
              <w:t> </w:t>
            </w:r>
            <w:r>
              <w:rPr/>
              <w:t>сроков</w:t>
            </w:r>
            <w:r>
              <w:rPr>
                <w:spacing w:val="-9"/>
              </w:rPr>
              <w:t> </w:t>
            </w:r>
            <w:r>
              <w:rPr/>
              <w:t>проведения</w:t>
            </w:r>
            <w:r>
              <w:rPr>
                <w:spacing w:val="-9"/>
              </w:rPr>
              <w:t> </w:t>
            </w:r>
            <w:r>
              <w:rPr/>
              <w:t>тромболитической</w:t>
            </w:r>
            <w:r>
              <w:rPr>
                <w:spacing w:val="-10"/>
              </w:rPr>
              <w:t> </w:t>
            </w:r>
            <w:r>
              <w:rPr/>
              <w:t>терапии</w:t>
            </w:r>
            <w:r>
              <w:rPr>
                <w:spacing w:val="-10"/>
              </w:rPr>
              <w:t> </w:t>
            </w:r>
            <w:r>
              <w:rPr/>
              <w:t>на</w:t>
            </w:r>
            <w:r>
              <w:rPr>
                <w:spacing w:val="-9"/>
              </w:rPr>
              <w:t> </w:t>
            </w:r>
            <w:r>
              <w:rPr/>
              <w:t>развитие хронической постэмболической лёгочной гипертензии</w:t>
            </w:r>
          </w:hyperlink>
        </w:p>
        <w:p>
          <w:pPr>
            <w:pStyle w:val="TOC2"/>
            <w:tabs>
              <w:tab w:pos="6850" w:val="left" w:leader="dot"/>
            </w:tabs>
            <w:spacing w:line="221" w:lineRule="exact"/>
            <w:rPr>
              <w:i w:val="0"/>
            </w:rPr>
          </w:pPr>
          <w:r>
            <w:rPr/>
            <w:t>Федченко</w:t>
          </w:r>
          <w:r>
            <w:rPr>
              <w:spacing w:val="-8"/>
            </w:rPr>
            <w:t> </w:t>
          </w:r>
          <w:r>
            <w:rPr/>
            <w:t>Я.О.,</w:t>
          </w:r>
          <w:r>
            <w:rPr>
              <w:spacing w:val="-7"/>
            </w:rPr>
            <w:t> </w:t>
          </w:r>
          <w:r>
            <w:rPr/>
            <w:t>Протопопов</w:t>
          </w:r>
          <w:r>
            <w:rPr>
              <w:spacing w:val="-8"/>
            </w:rPr>
            <w:t> </w:t>
          </w:r>
          <w:r>
            <w:rPr>
              <w:spacing w:val="-4"/>
            </w:rPr>
            <w:t>А.В.</w:t>
          </w:r>
          <w:r>
            <w:rPr>
              <w:i w:val="0"/>
            </w:rPr>
            <w:tab/>
          </w:r>
          <w:r>
            <w:rPr>
              <w:i w:val="0"/>
              <w:spacing w:val="-5"/>
            </w:rPr>
            <w:t>291</w:t>
          </w:r>
        </w:p>
        <w:p>
          <w:pPr>
            <w:pStyle w:val="TOC1"/>
            <w:spacing w:line="230" w:lineRule="auto" w:before="83"/>
            <w:ind w:right="133"/>
          </w:pPr>
          <w:r>
            <w:rPr/>
            <w:t>Оценка</w:t>
          </w:r>
          <w:r>
            <w:rPr>
              <w:spacing w:val="-13"/>
            </w:rPr>
            <w:t> </w:t>
          </w:r>
          <w:r>
            <w:rPr/>
            <w:t>дисфункции</w:t>
          </w:r>
          <w:r>
            <w:rPr>
              <w:spacing w:val="-12"/>
            </w:rPr>
            <w:t> </w:t>
          </w:r>
          <w:r>
            <w:rPr/>
            <w:t>правого</w:t>
          </w:r>
          <w:r>
            <w:rPr>
              <w:spacing w:val="-13"/>
            </w:rPr>
            <w:t> </w:t>
          </w:r>
          <w:r>
            <w:rPr/>
            <w:t>желудочка</w:t>
          </w:r>
          <w:r>
            <w:rPr>
              <w:spacing w:val="-12"/>
            </w:rPr>
            <w:t> </w:t>
          </w:r>
          <w:r>
            <w:rPr/>
            <w:t>у</w:t>
          </w:r>
          <w:r>
            <w:rPr>
              <w:spacing w:val="-13"/>
            </w:rPr>
            <w:t> </w:t>
          </w:r>
          <w:r>
            <w:rPr/>
            <w:t>пациентов</w:t>
          </w:r>
          <w:r>
            <w:rPr>
              <w:spacing w:val="-12"/>
            </w:rPr>
            <w:t> </w:t>
          </w:r>
          <w:r>
            <w:rPr/>
            <w:t>с</w:t>
          </w:r>
          <w:r>
            <w:rPr>
              <w:spacing w:val="-13"/>
            </w:rPr>
            <w:t> </w:t>
          </w:r>
          <w:r>
            <w:rPr/>
            <w:t>тромбоэмболией лёгочной артерии методами радионуклидной диагностики</w:t>
          </w:r>
        </w:p>
        <w:p>
          <w:pPr>
            <w:pStyle w:val="TOC2"/>
            <w:tabs>
              <w:tab w:pos="6850" w:val="left" w:leader="dot"/>
            </w:tabs>
            <w:spacing w:line="221" w:lineRule="exact"/>
            <w:rPr>
              <w:i w:val="0"/>
            </w:rPr>
          </w:pPr>
          <w:r>
            <w:rPr/>
            <w:t>Завадовский</w:t>
          </w:r>
          <w:r>
            <w:rPr>
              <w:spacing w:val="-4"/>
            </w:rPr>
            <w:t> </w:t>
          </w:r>
          <w:r>
            <w:rPr/>
            <w:t>К.В.,</w:t>
          </w:r>
          <w:r>
            <w:rPr>
              <w:spacing w:val="-4"/>
            </w:rPr>
            <w:t> </w:t>
          </w:r>
          <w:r>
            <w:rPr/>
            <w:t>Шипулин</w:t>
          </w:r>
          <w:r>
            <w:rPr>
              <w:spacing w:val="-4"/>
            </w:rPr>
            <w:t> </w:t>
          </w:r>
          <w:r>
            <w:rPr/>
            <w:t>В.В.,</w:t>
          </w:r>
          <w:r>
            <w:rPr>
              <w:spacing w:val="-4"/>
            </w:rPr>
            <w:t> </w:t>
          </w:r>
          <w:r>
            <w:rPr/>
            <w:t>Мишкина</w:t>
          </w:r>
          <w:r>
            <w:rPr>
              <w:spacing w:val="-3"/>
            </w:rPr>
            <w:t> </w:t>
          </w:r>
          <w:r>
            <w:rPr>
              <w:spacing w:val="-4"/>
            </w:rPr>
            <w:t>А.И.</w:t>
          </w:r>
          <w:r>
            <w:rPr>
              <w:i w:val="0"/>
            </w:rPr>
            <w:tab/>
          </w:r>
          <w:r>
            <w:rPr>
              <w:i w:val="0"/>
              <w:spacing w:val="-5"/>
            </w:rPr>
            <w:t>299</w:t>
          </w:r>
        </w:p>
        <w:p>
          <w:pPr>
            <w:pStyle w:val="TOC1"/>
            <w:spacing w:line="230" w:lineRule="auto" w:before="84"/>
          </w:pPr>
          <w:hyperlink w:history="true" w:anchor="_TOC_250001">
            <w:r>
              <w:rPr/>
              <w:t>Эндоваскулярное</w:t>
            </w:r>
            <w:r>
              <w:rPr>
                <w:spacing w:val="-13"/>
              </w:rPr>
              <w:t> </w:t>
            </w:r>
            <w:r>
              <w:rPr/>
              <w:t>лечение</w:t>
            </w:r>
            <w:r>
              <w:rPr>
                <w:spacing w:val="-12"/>
              </w:rPr>
              <w:t> </w:t>
            </w:r>
            <w:r>
              <w:rPr/>
              <w:t>хронической</w:t>
            </w:r>
            <w:r>
              <w:rPr>
                <w:spacing w:val="-13"/>
              </w:rPr>
              <w:t> </w:t>
            </w:r>
            <w:r>
              <w:rPr/>
              <w:t>тромбоэмболической</w:t>
            </w:r>
            <w:r>
              <w:rPr>
                <w:spacing w:val="-12"/>
              </w:rPr>
              <w:t> </w:t>
            </w:r>
            <w:r>
              <w:rPr/>
              <w:t>лёгочной </w:t>
            </w:r>
            <w:r>
              <w:rPr>
                <w:spacing w:val="-2"/>
              </w:rPr>
              <w:t>гипертензии</w:t>
            </w:r>
          </w:hyperlink>
        </w:p>
        <w:p>
          <w:pPr>
            <w:pStyle w:val="TOC2"/>
            <w:tabs>
              <w:tab w:pos="6850" w:val="left" w:leader="dot"/>
            </w:tabs>
            <w:spacing w:line="221" w:lineRule="exact"/>
            <w:rPr>
              <w:i w:val="0"/>
            </w:rPr>
          </w:pPr>
          <w:r>
            <w:rPr/>
            <w:t>Данилов</w:t>
          </w:r>
          <w:r>
            <w:rPr>
              <w:spacing w:val="-4"/>
            </w:rPr>
            <w:t> </w:t>
          </w:r>
          <w:r>
            <w:rPr/>
            <w:t>Н.М.,</w:t>
          </w:r>
          <w:r>
            <w:rPr>
              <w:spacing w:val="-2"/>
            </w:rPr>
            <w:t> </w:t>
          </w:r>
          <w:r>
            <w:rPr/>
            <w:t>Яровой</w:t>
          </w:r>
          <w:r>
            <w:rPr>
              <w:spacing w:val="-3"/>
            </w:rPr>
            <w:t> </w:t>
          </w:r>
          <w:r>
            <w:rPr/>
            <w:t>С.Ю.,</w:t>
          </w:r>
          <w:r>
            <w:rPr>
              <w:spacing w:val="-2"/>
            </w:rPr>
            <w:t> </w:t>
          </w:r>
          <w:r>
            <w:rPr/>
            <w:t>Матчин</w:t>
          </w:r>
          <w:r>
            <w:rPr>
              <w:spacing w:val="-3"/>
            </w:rPr>
            <w:t> </w:t>
          </w:r>
          <w:r>
            <w:rPr>
              <w:spacing w:val="-5"/>
            </w:rPr>
            <w:t>Ю.Г</w:t>
          </w:r>
          <w:r>
            <w:rPr>
              <w:i w:val="0"/>
            </w:rPr>
            <w:tab/>
          </w:r>
          <w:r>
            <w:rPr>
              <w:i w:val="0"/>
              <w:spacing w:val="-5"/>
            </w:rPr>
            <w:t>315</w:t>
          </w:r>
        </w:p>
        <w:p>
          <w:pPr>
            <w:pStyle w:val="TOC1"/>
            <w:spacing w:line="230" w:lineRule="auto" w:before="83"/>
            <w:ind w:right="981"/>
          </w:pPr>
          <w:hyperlink w:history="true" w:anchor="_TOC_250000">
            <w:r>
              <w:rPr/>
              <w:t>Диагностика</w:t>
            </w:r>
            <w:r>
              <w:rPr>
                <w:spacing w:val="-12"/>
              </w:rPr>
              <w:t> </w:t>
            </w:r>
            <w:r>
              <w:rPr/>
              <w:t>и</w:t>
            </w:r>
            <w:r>
              <w:rPr>
                <w:spacing w:val="-13"/>
              </w:rPr>
              <w:t> </w:t>
            </w:r>
            <w:r>
              <w:rPr/>
              <w:t>лечение</w:t>
            </w:r>
            <w:r>
              <w:rPr>
                <w:spacing w:val="-11"/>
              </w:rPr>
              <w:t> </w:t>
            </w:r>
            <w:r>
              <w:rPr/>
              <w:t>хронической</w:t>
            </w:r>
            <w:r>
              <w:rPr>
                <w:spacing w:val="-13"/>
              </w:rPr>
              <w:t> </w:t>
            </w:r>
            <w:r>
              <w:rPr/>
              <w:t>тромбоэмболической</w:t>
            </w:r>
            <w:r>
              <w:rPr>
                <w:spacing w:val="-12"/>
              </w:rPr>
              <w:t> </w:t>
            </w:r>
            <w:r>
              <w:rPr/>
              <w:t>лёгочной </w:t>
            </w:r>
            <w:r>
              <w:rPr>
                <w:spacing w:val="-2"/>
              </w:rPr>
              <w:t>гипертензии</w:t>
            </w:r>
          </w:hyperlink>
        </w:p>
        <w:p>
          <w:pPr>
            <w:pStyle w:val="TOC2"/>
            <w:spacing w:line="216" w:lineRule="exact"/>
          </w:pPr>
          <w:r>
            <w:rPr/>
            <w:t>Чернявский</w:t>
          </w:r>
          <w:r>
            <w:rPr>
              <w:spacing w:val="-3"/>
            </w:rPr>
            <w:t> </w:t>
          </w:r>
          <w:r>
            <w:rPr/>
            <w:t>А.М.,</w:t>
          </w:r>
          <w:r>
            <w:rPr>
              <w:spacing w:val="-4"/>
            </w:rPr>
            <w:t> </w:t>
          </w:r>
          <w:r>
            <w:rPr/>
            <w:t>Васильцева</w:t>
          </w:r>
          <w:r>
            <w:rPr>
              <w:spacing w:val="-3"/>
            </w:rPr>
            <w:t> </w:t>
          </w:r>
          <w:r>
            <w:rPr/>
            <w:t>О.Я.,</w:t>
          </w:r>
          <w:r>
            <w:rPr>
              <w:spacing w:val="-3"/>
            </w:rPr>
            <w:t> </w:t>
          </w:r>
          <w:r>
            <w:rPr/>
            <w:t>Гранкин</w:t>
          </w:r>
          <w:r>
            <w:rPr>
              <w:spacing w:val="-3"/>
            </w:rPr>
            <w:t> </w:t>
          </w:r>
          <w:r>
            <w:rPr/>
            <w:t>Д.С.,</w:t>
          </w:r>
          <w:r>
            <w:rPr>
              <w:spacing w:val="-3"/>
            </w:rPr>
            <w:t> </w:t>
          </w:r>
          <w:r>
            <w:rPr/>
            <w:t>Едемский</w:t>
          </w:r>
          <w:r>
            <w:rPr>
              <w:spacing w:val="-3"/>
            </w:rPr>
            <w:t> </w:t>
          </w:r>
          <w:r>
            <w:rPr>
              <w:spacing w:val="-2"/>
            </w:rPr>
            <w:t>А.Г.,</w:t>
          </w:r>
        </w:p>
        <w:p>
          <w:pPr>
            <w:pStyle w:val="TOC2"/>
            <w:tabs>
              <w:tab w:pos="6850" w:val="left" w:leader="dot"/>
            </w:tabs>
            <w:rPr>
              <w:i w:val="0"/>
            </w:rPr>
          </w:pPr>
          <w:r>
            <w:rPr/>
            <w:t>Новикова</w:t>
          </w:r>
          <w:r>
            <w:rPr>
              <w:spacing w:val="-11"/>
            </w:rPr>
            <w:t> </w:t>
          </w:r>
          <w:r>
            <w:rPr/>
            <w:t>Н.В.,</w:t>
          </w:r>
          <w:r>
            <w:rPr>
              <w:spacing w:val="-10"/>
            </w:rPr>
            <w:t> </w:t>
          </w:r>
          <w:r>
            <w:rPr/>
            <w:t>Романов</w:t>
          </w:r>
          <w:r>
            <w:rPr>
              <w:spacing w:val="-11"/>
            </w:rPr>
            <w:t> </w:t>
          </w:r>
          <w:r>
            <w:rPr>
              <w:spacing w:val="-4"/>
            </w:rPr>
            <w:t>А.Б.</w:t>
          </w:r>
          <w:r>
            <w:rPr>
              <w:i w:val="0"/>
            </w:rPr>
            <w:tab/>
          </w:r>
          <w:r>
            <w:rPr>
              <w:i w:val="0"/>
              <w:spacing w:val="-5"/>
            </w:rPr>
            <w:t>342</w:t>
          </w:r>
        </w:p>
      </w:sdtContent>
    </w:sdt>
    <w:p>
      <w:pPr>
        <w:pStyle w:val="TOC2"/>
        <w:spacing w:after="0"/>
        <w:rPr>
          <w:i w:val="0"/>
        </w:rPr>
        <w:sectPr>
          <w:type w:val="continuous"/>
          <w:pgSz w:w="9360" w:h="13330"/>
          <w:pgMar w:header="391" w:footer="505" w:top="794" w:bottom="441" w:left="992" w:right="992"/>
        </w:sectPr>
      </w:pPr>
    </w:p>
    <w:p>
      <w:pPr>
        <w:pStyle w:val="Heading2"/>
        <w:spacing w:before="171"/>
        <w:ind w:left="-1"/>
      </w:pPr>
      <w:r>
        <w:rPr>
          <w:spacing w:val="-2"/>
        </w:rPr>
        <w:t>ПРЕДИСЛОВИЕ</w:t>
      </w:r>
    </w:p>
    <w:p>
      <w:pPr>
        <w:pStyle w:val="BodyText"/>
        <w:spacing w:before="245"/>
        <w:ind w:left="-1"/>
        <w:jc w:val="center"/>
      </w:pPr>
      <w:r>
        <w:rPr>
          <w:spacing w:val="-4"/>
        </w:rPr>
        <w:t>Коков</w:t>
      </w:r>
      <w:r>
        <w:rPr>
          <w:spacing w:val="-5"/>
        </w:rPr>
        <w:t> </w:t>
      </w:r>
      <w:r>
        <w:rPr>
          <w:spacing w:val="-4"/>
        </w:rPr>
        <w:t>Л.С.</w:t>
      </w:r>
    </w:p>
    <w:p>
      <w:pPr>
        <w:pStyle w:val="BodyText"/>
        <w:spacing w:before="14"/>
      </w:pPr>
    </w:p>
    <w:p>
      <w:pPr>
        <w:pStyle w:val="BodyText"/>
        <w:spacing w:line="247" w:lineRule="auto"/>
        <w:ind w:left="141" w:right="139" w:firstLine="283"/>
        <w:jc w:val="both"/>
      </w:pPr>
      <w:r>
        <w:rPr/>
        <w:t>Тромбоэмболия</w:t>
      </w:r>
      <w:r>
        <w:rPr>
          <w:spacing w:val="-14"/>
        </w:rPr>
        <w:t> </w:t>
      </w:r>
      <w:r>
        <w:rPr/>
        <w:t>лёгочной</w:t>
      </w:r>
      <w:r>
        <w:rPr>
          <w:spacing w:val="-14"/>
        </w:rPr>
        <w:t> </w:t>
      </w:r>
      <w:r>
        <w:rPr/>
        <w:t>артерии</w:t>
      </w:r>
      <w:r>
        <w:rPr>
          <w:spacing w:val="-14"/>
        </w:rPr>
        <w:t> </w:t>
      </w:r>
      <w:r>
        <w:rPr/>
        <w:t>(ТЭЛА)</w:t>
      </w:r>
      <w:r>
        <w:rPr>
          <w:spacing w:val="-13"/>
        </w:rPr>
        <w:t> </w:t>
      </w:r>
      <w:r>
        <w:rPr/>
        <w:t>–</w:t>
      </w:r>
      <w:r>
        <w:rPr>
          <w:spacing w:val="-14"/>
        </w:rPr>
        <w:t> </w:t>
      </w:r>
      <w:r>
        <w:rPr/>
        <w:t>важнейшая</w:t>
      </w:r>
      <w:r>
        <w:rPr>
          <w:spacing w:val="-14"/>
        </w:rPr>
        <w:t> </w:t>
      </w:r>
      <w:r>
        <w:rPr/>
        <w:t>проблема</w:t>
      </w:r>
      <w:r>
        <w:rPr>
          <w:spacing w:val="-14"/>
        </w:rPr>
        <w:t> </w:t>
      </w:r>
      <w:r>
        <w:rPr/>
        <w:t>совре- менной клинической медицины и, являясь</w:t>
      </w:r>
      <w:r>
        <w:rPr>
          <w:spacing w:val="-1"/>
        </w:rPr>
        <w:t> </w:t>
      </w:r>
      <w:r>
        <w:rPr/>
        <w:t>тяжёлым,</w:t>
      </w:r>
      <w:r>
        <w:rPr>
          <w:spacing w:val="-1"/>
        </w:rPr>
        <w:t> </w:t>
      </w:r>
      <w:r>
        <w:rPr/>
        <w:t>нередко смертельным осложнением многих других болезней, признана Всемирной организацией здравоохранения</w:t>
      </w:r>
      <w:r>
        <w:rPr>
          <w:spacing w:val="-14"/>
        </w:rPr>
        <w:t> </w:t>
      </w:r>
      <w:r>
        <w:rPr/>
        <w:t>одним</w:t>
      </w:r>
      <w:r>
        <w:rPr>
          <w:spacing w:val="-14"/>
        </w:rPr>
        <w:t> </w:t>
      </w:r>
      <w:r>
        <w:rPr/>
        <w:t>из</w:t>
      </w:r>
      <w:r>
        <w:rPr>
          <w:spacing w:val="-14"/>
        </w:rPr>
        <w:t> </w:t>
      </w:r>
      <w:r>
        <w:rPr/>
        <w:t>самых</w:t>
      </w:r>
      <w:r>
        <w:rPr>
          <w:spacing w:val="-13"/>
        </w:rPr>
        <w:t> </w:t>
      </w:r>
      <w:r>
        <w:rPr/>
        <w:t>распространённых</w:t>
      </w:r>
      <w:r>
        <w:rPr>
          <w:spacing w:val="-14"/>
        </w:rPr>
        <w:t> </w:t>
      </w:r>
      <w:r>
        <w:rPr/>
        <w:t>сердечно-лёгочных</w:t>
      </w:r>
      <w:r>
        <w:rPr>
          <w:spacing w:val="-14"/>
        </w:rPr>
        <w:t> </w:t>
      </w:r>
      <w:r>
        <w:rPr/>
        <w:t>за- болеваний среди населения развитых стран.</w:t>
      </w:r>
    </w:p>
    <w:p>
      <w:pPr>
        <w:pStyle w:val="BodyText"/>
        <w:spacing w:line="247" w:lineRule="auto"/>
        <w:ind w:left="141" w:right="138" w:firstLine="283"/>
        <w:jc w:val="both"/>
      </w:pPr>
      <w:r>
        <w:rPr/>
        <w:t>В структуре причин внезапной смерти массивная ТЭЛА занимает 3-е место (после инфаркта миокарда и инсультов) и 2-е место (до 50%) среди причин смерти у кардиологических больных. Ежегодно от ТЭЛА погибает 0,1% населения Земного шара, причём летальность среди больных, не по- лучавших антитромботическую терапию, достигает 30%. ТЭЛА − причина летальности у 60% больных с патологией сердечно-сосудистой системы. При инфаркте миокарда отмечается высокая частота ТЭЛА (до 60%), при- чём</w:t>
      </w:r>
      <w:r>
        <w:rPr>
          <w:spacing w:val="-8"/>
        </w:rPr>
        <w:t> </w:t>
      </w:r>
      <w:r>
        <w:rPr/>
        <w:t>около</w:t>
      </w:r>
      <w:r>
        <w:rPr>
          <w:spacing w:val="-8"/>
        </w:rPr>
        <w:t> </w:t>
      </w:r>
      <w:r>
        <w:rPr/>
        <w:t>10%</w:t>
      </w:r>
      <w:r>
        <w:rPr>
          <w:spacing w:val="-8"/>
        </w:rPr>
        <w:t> </w:t>
      </w:r>
      <w:r>
        <w:rPr/>
        <w:t>смертей</w:t>
      </w:r>
      <w:r>
        <w:rPr>
          <w:spacing w:val="-8"/>
        </w:rPr>
        <w:t> </w:t>
      </w:r>
      <w:r>
        <w:rPr/>
        <w:t>при</w:t>
      </w:r>
      <w:r>
        <w:rPr>
          <w:spacing w:val="-8"/>
        </w:rPr>
        <w:t> </w:t>
      </w:r>
      <w:r>
        <w:rPr/>
        <w:t>инфаркте</w:t>
      </w:r>
      <w:r>
        <w:rPr>
          <w:spacing w:val="-8"/>
        </w:rPr>
        <w:t> </w:t>
      </w:r>
      <w:r>
        <w:rPr/>
        <w:t>миокарда</w:t>
      </w:r>
      <w:r>
        <w:rPr>
          <w:spacing w:val="-8"/>
        </w:rPr>
        <w:t> </w:t>
      </w:r>
      <w:r>
        <w:rPr/>
        <w:t>обусловлены</w:t>
      </w:r>
      <w:r>
        <w:rPr>
          <w:spacing w:val="-8"/>
        </w:rPr>
        <w:t> </w:t>
      </w:r>
      <w:r>
        <w:rPr/>
        <w:t>ТЭЛА</w:t>
      </w:r>
      <w:r>
        <w:rPr>
          <w:spacing w:val="-8"/>
        </w:rPr>
        <w:t> </w:t>
      </w:r>
      <w:r>
        <w:rPr/>
        <w:t>из</w:t>
      </w:r>
      <w:r>
        <w:rPr>
          <w:spacing w:val="-8"/>
        </w:rPr>
        <w:t> </w:t>
      </w:r>
      <w:r>
        <w:rPr/>
        <w:t>глу- боких вен голени. Недиагностированная и нелеченная ТЭЛА может иметь отдалённые</w:t>
      </w:r>
      <w:r>
        <w:rPr>
          <w:spacing w:val="-14"/>
        </w:rPr>
        <w:t> </w:t>
      </w:r>
      <w:r>
        <w:rPr/>
        <w:t>последствия</w:t>
      </w:r>
      <w:r>
        <w:rPr>
          <w:spacing w:val="-14"/>
        </w:rPr>
        <w:t> </w:t>
      </w:r>
      <w:r>
        <w:rPr/>
        <w:t>−</w:t>
      </w:r>
      <w:r>
        <w:rPr>
          <w:spacing w:val="-14"/>
        </w:rPr>
        <w:t> </w:t>
      </w:r>
      <w:r>
        <w:rPr/>
        <w:t>рецидивы</w:t>
      </w:r>
      <w:r>
        <w:rPr>
          <w:spacing w:val="-13"/>
        </w:rPr>
        <w:t> </w:t>
      </w:r>
      <w:r>
        <w:rPr/>
        <w:t>эмболии,</w:t>
      </w:r>
      <w:r>
        <w:rPr>
          <w:spacing w:val="-14"/>
        </w:rPr>
        <w:t> </w:t>
      </w:r>
      <w:r>
        <w:rPr/>
        <w:t>развитие</w:t>
      </w:r>
      <w:r>
        <w:rPr>
          <w:spacing w:val="-14"/>
        </w:rPr>
        <w:t> </w:t>
      </w:r>
      <w:r>
        <w:rPr/>
        <w:t>хронической</w:t>
      </w:r>
      <w:r>
        <w:rPr>
          <w:spacing w:val="-14"/>
        </w:rPr>
        <w:t> </w:t>
      </w:r>
      <w:r>
        <w:rPr/>
        <w:t>лёгоч- ной гипертензии. ТЭЛА − самая частая причина острого лёгочного серд- ца.</w:t>
      </w:r>
      <w:r>
        <w:rPr>
          <w:spacing w:val="-7"/>
        </w:rPr>
        <w:t> </w:t>
      </w:r>
      <w:r>
        <w:rPr/>
        <w:t>В</w:t>
      </w:r>
      <w:r>
        <w:rPr>
          <w:spacing w:val="-7"/>
        </w:rPr>
        <w:t> </w:t>
      </w:r>
      <w:r>
        <w:rPr/>
        <w:t>США</w:t>
      </w:r>
      <w:r>
        <w:rPr>
          <w:spacing w:val="-7"/>
        </w:rPr>
        <w:t> </w:t>
      </w:r>
      <w:r>
        <w:rPr/>
        <w:t>ежегодно</w:t>
      </w:r>
      <w:r>
        <w:rPr>
          <w:spacing w:val="-7"/>
        </w:rPr>
        <w:t> </w:t>
      </w:r>
      <w:r>
        <w:rPr/>
        <w:t>около</w:t>
      </w:r>
      <w:r>
        <w:rPr>
          <w:spacing w:val="-7"/>
        </w:rPr>
        <w:t> </w:t>
      </w:r>
      <w:r>
        <w:rPr/>
        <w:t>600</w:t>
      </w:r>
      <w:r>
        <w:rPr>
          <w:spacing w:val="-7"/>
        </w:rPr>
        <w:t> </w:t>
      </w:r>
      <w:r>
        <w:rPr/>
        <w:t>000</w:t>
      </w:r>
      <w:r>
        <w:rPr>
          <w:spacing w:val="-7"/>
        </w:rPr>
        <w:t> </w:t>
      </w:r>
      <w:r>
        <w:rPr/>
        <w:t>больных</w:t>
      </w:r>
      <w:r>
        <w:rPr>
          <w:spacing w:val="-7"/>
        </w:rPr>
        <w:t> </w:t>
      </w:r>
      <w:r>
        <w:rPr/>
        <w:t>госпитализируются</w:t>
      </w:r>
      <w:r>
        <w:rPr>
          <w:spacing w:val="-7"/>
        </w:rPr>
        <w:t> </w:t>
      </w:r>
      <w:r>
        <w:rPr/>
        <w:t>по</w:t>
      </w:r>
      <w:r>
        <w:rPr>
          <w:spacing w:val="-7"/>
        </w:rPr>
        <w:t> </w:t>
      </w:r>
      <w:r>
        <w:rPr/>
        <w:t>поводу ТЭЛА</w:t>
      </w:r>
      <w:r>
        <w:rPr>
          <w:spacing w:val="-11"/>
        </w:rPr>
        <w:t> </w:t>
      </w:r>
      <w:r>
        <w:rPr/>
        <w:t>и</w:t>
      </w:r>
      <w:r>
        <w:rPr>
          <w:spacing w:val="-11"/>
        </w:rPr>
        <w:t> </w:t>
      </w:r>
      <w:r>
        <w:rPr/>
        <w:t>треть</w:t>
      </w:r>
      <w:r>
        <w:rPr>
          <w:spacing w:val="-11"/>
        </w:rPr>
        <w:t> </w:t>
      </w:r>
      <w:r>
        <w:rPr/>
        <w:t>из</w:t>
      </w:r>
      <w:r>
        <w:rPr>
          <w:spacing w:val="-11"/>
        </w:rPr>
        <w:t> </w:t>
      </w:r>
      <w:r>
        <w:rPr/>
        <w:t>них</w:t>
      </w:r>
      <w:r>
        <w:rPr>
          <w:spacing w:val="-11"/>
        </w:rPr>
        <w:t> </w:t>
      </w:r>
      <w:r>
        <w:rPr/>
        <w:t>ежегодно</w:t>
      </w:r>
      <w:r>
        <w:rPr>
          <w:spacing w:val="-11"/>
        </w:rPr>
        <w:t> </w:t>
      </w:r>
      <w:r>
        <w:rPr/>
        <w:t>умирают</w:t>
      </w:r>
      <w:r>
        <w:rPr>
          <w:spacing w:val="-11"/>
        </w:rPr>
        <w:t> </w:t>
      </w:r>
      <w:r>
        <w:rPr/>
        <w:t>от</w:t>
      </w:r>
      <w:r>
        <w:rPr>
          <w:spacing w:val="-11"/>
        </w:rPr>
        <w:t> </w:t>
      </w:r>
      <w:r>
        <w:rPr/>
        <w:t>массивной</w:t>
      </w:r>
      <w:r>
        <w:rPr>
          <w:spacing w:val="-11"/>
        </w:rPr>
        <w:t> </w:t>
      </w:r>
      <w:r>
        <w:rPr/>
        <w:t>ТЭЛА,</w:t>
      </w:r>
      <w:r>
        <w:rPr>
          <w:spacing w:val="-11"/>
        </w:rPr>
        <w:t> </w:t>
      </w:r>
      <w:r>
        <w:rPr/>
        <w:t>причём</w:t>
      </w:r>
      <w:r>
        <w:rPr>
          <w:spacing w:val="-11"/>
        </w:rPr>
        <w:t> </w:t>
      </w:r>
      <w:r>
        <w:rPr/>
        <w:t>около 60 000 человек в первый час.</w:t>
      </w:r>
    </w:p>
    <w:p>
      <w:pPr>
        <w:pStyle w:val="BodyText"/>
        <w:spacing w:line="247" w:lineRule="auto"/>
        <w:ind w:left="141" w:right="136" w:firstLine="283"/>
        <w:jc w:val="both"/>
      </w:pPr>
      <w:r>
        <w:rPr/>
        <w:t>Тромбоэмболия лёгочной артерии является поистине интернациональ- ной проблемой: во Франции регистрируется ежегодно 100 тысяч случаев ТЭЛА, в Англии и Уельсе − 65 тысяч, в Италии − 60 тысяч новых случаев. В России эта цифра достигает 100 000 новых случаев в год. Летальность среди нелеченных пациентов достигает 40%, тогда как при проведении своевременной терапии она не превышает 10%. При патологоанатомиче- ских вскрытиях ТЭЛА выявляют в 4−33% случаев, а в старшей возрастной группе</w:t>
      </w:r>
      <w:r>
        <w:rPr>
          <w:spacing w:val="-16"/>
        </w:rPr>
        <w:t> </w:t>
      </w:r>
      <w:r>
        <w:rPr/>
        <w:t>–</w:t>
      </w:r>
      <w:r>
        <w:rPr>
          <w:spacing w:val="-14"/>
        </w:rPr>
        <w:t> </w:t>
      </w:r>
      <w:r>
        <w:rPr/>
        <w:t>более</w:t>
      </w:r>
      <w:r>
        <w:rPr>
          <w:spacing w:val="-14"/>
        </w:rPr>
        <w:t> </w:t>
      </w:r>
      <w:r>
        <w:rPr/>
        <w:t>чем</w:t>
      </w:r>
      <w:r>
        <w:rPr>
          <w:spacing w:val="-13"/>
        </w:rPr>
        <w:t> </w:t>
      </w:r>
      <w:r>
        <w:rPr/>
        <w:t>на</w:t>
      </w:r>
      <w:r>
        <w:rPr>
          <w:spacing w:val="-14"/>
        </w:rPr>
        <w:t> </w:t>
      </w:r>
      <w:r>
        <w:rPr/>
        <w:t>60%</w:t>
      </w:r>
      <w:r>
        <w:rPr>
          <w:spacing w:val="-14"/>
        </w:rPr>
        <w:t> </w:t>
      </w:r>
      <w:r>
        <w:rPr/>
        <w:t>аутопсий.</w:t>
      </w:r>
      <w:r>
        <w:rPr>
          <w:spacing w:val="-14"/>
        </w:rPr>
        <w:t> </w:t>
      </w:r>
      <w:r>
        <w:rPr/>
        <w:t>При</w:t>
      </w:r>
      <w:r>
        <w:rPr>
          <w:spacing w:val="-13"/>
        </w:rPr>
        <w:t> </w:t>
      </w:r>
      <w:r>
        <w:rPr/>
        <w:t>этом</w:t>
      </w:r>
      <w:r>
        <w:rPr>
          <w:spacing w:val="-14"/>
        </w:rPr>
        <w:t> </w:t>
      </w:r>
      <w:r>
        <w:rPr/>
        <w:t>даже</w:t>
      </w:r>
      <w:r>
        <w:rPr>
          <w:spacing w:val="-14"/>
        </w:rPr>
        <w:t> </w:t>
      </w:r>
      <w:r>
        <w:rPr/>
        <w:t>массивная</w:t>
      </w:r>
      <w:r>
        <w:rPr>
          <w:spacing w:val="-14"/>
        </w:rPr>
        <w:t> </w:t>
      </w:r>
      <w:r>
        <w:rPr/>
        <w:t>лёгочная</w:t>
      </w:r>
      <w:r>
        <w:rPr>
          <w:spacing w:val="-13"/>
        </w:rPr>
        <w:t> </w:t>
      </w:r>
      <w:r>
        <w:rPr/>
        <w:t>эм- болия прижизненно не диагностируется у 40-70% больных. Практическая значимость проблемы ТЭЛА, несмотря на неуклонное повышение уровня возможностей современных диагностических и лечебных мероприятий, определяется нарастанием частоты возникновения этого осложнения. В последние годы частота ТЭЛА возросла в 2,5 раза. Это происходит после травм (24%), оперативных вмешательств (25%) и различных заболеваний, протекающих с нарушением гемодинамики (51%). В большинстве случа- ев (90%) причиной развития ТЭЛА является тромбоз глубоких вен ниж- них конечностей (ТГВ) и магистральных венозных сосудов малого таза. Ежегодная частота возникновения ТГВ в России составляет 100 случаев</w:t>
      </w:r>
      <w:r>
        <w:rPr>
          <w:spacing w:val="80"/>
        </w:rPr>
        <w:t> </w:t>
      </w:r>
      <w:r>
        <w:rPr/>
        <w:t>на 100 тысяч населения. Патогенез тромбоза связан с тремя основными факторами</w:t>
      </w:r>
      <w:r>
        <w:rPr>
          <w:spacing w:val="47"/>
        </w:rPr>
        <w:t> </w:t>
      </w:r>
      <w:r>
        <w:rPr/>
        <w:t>(триада</w:t>
      </w:r>
      <w:r>
        <w:rPr>
          <w:spacing w:val="49"/>
        </w:rPr>
        <w:t> </w:t>
      </w:r>
      <w:r>
        <w:rPr/>
        <w:t>Вирхова)</w:t>
      </w:r>
      <w:r>
        <w:rPr>
          <w:spacing w:val="49"/>
        </w:rPr>
        <w:t> </w:t>
      </w:r>
      <w:r>
        <w:rPr/>
        <w:t>–</w:t>
      </w:r>
      <w:r>
        <w:rPr>
          <w:spacing w:val="49"/>
        </w:rPr>
        <w:t> </w:t>
      </w:r>
      <w:r>
        <w:rPr/>
        <w:t>повреждением</w:t>
      </w:r>
      <w:r>
        <w:rPr>
          <w:spacing w:val="49"/>
        </w:rPr>
        <w:t> </w:t>
      </w:r>
      <w:r>
        <w:rPr/>
        <w:t>сосудистой</w:t>
      </w:r>
      <w:r>
        <w:rPr>
          <w:spacing w:val="49"/>
        </w:rPr>
        <w:t> </w:t>
      </w:r>
      <w:r>
        <w:rPr/>
        <w:t>стенки,</w:t>
      </w:r>
      <w:r>
        <w:rPr>
          <w:spacing w:val="49"/>
        </w:rPr>
        <w:t> </w:t>
      </w:r>
      <w:r>
        <w:rPr>
          <w:spacing w:val="-2"/>
        </w:rPr>
        <w:t>нару-</w:t>
      </w:r>
    </w:p>
    <w:p>
      <w:pPr>
        <w:pStyle w:val="BodyText"/>
        <w:spacing w:after="0" w:line="247" w:lineRule="auto"/>
        <w:jc w:val="both"/>
        <w:sectPr>
          <w:headerReference w:type="even" r:id="rId14"/>
          <w:headerReference w:type="default" r:id="rId15"/>
          <w:footerReference w:type="even" r:id="rId16"/>
          <w:footerReference w:type="default" r:id="rId17"/>
          <w:pgSz w:w="9360" w:h="13330"/>
          <w:pgMar w:header="557" w:footer="505" w:top="880" w:bottom="700" w:left="992" w:right="992"/>
          <w:pgNumType w:start="10"/>
        </w:sectPr>
      </w:pPr>
    </w:p>
    <w:p>
      <w:pPr>
        <w:pStyle w:val="BodyText"/>
        <w:spacing w:before="34"/>
      </w:pPr>
    </w:p>
    <w:p>
      <w:pPr>
        <w:pStyle w:val="BodyText"/>
        <w:spacing w:line="247" w:lineRule="auto"/>
        <w:ind w:left="141" w:right="137"/>
        <w:jc w:val="both"/>
      </w:pPr>
      <w:r>
        <w:rPr/>
        <w:t>шением кровотока (стаз) и изменением свёртывающих свойств крови. В результате непосредственным этиологическим фактором лёгочной эмбо- лии становится отрыв венозного тромба, имеющего единственную точку фиксации</w:t>
      </w:r>
      <w:r>
        <w:rPr>
          <w:spacing w:val="38"/>
        </w:rPr>
        <w:t> </w:t>
      </w:r>
      <w:r>
        <w:rPr/>
        <w:t>в</w:t>
      </w:r>
      <w:r>
        <w:rPr>
          <w:spacing w:val="38"/>
        </w:rPr>
        <w:t> </w:t>
      </w:r>
      <w:r>
        <w:rPr/>
        <w:t>дистальном</w:t>
      </w:r>
      <w:r>
        <w:rPr>
          <w:spacing w:val="38"/>
        </w:rPr>
        <w:t> </w:t>
      </w:r>
      <w:r>
        <w:rPr/>
        <w:t>отделе,</w:t>
      </w:r>
      <w:r>
        <w:rPr>
          <w:spacing w:val="38"/>
        </w:rPr>
        <w:t> </w:t>
      </w:r>
      <w:r>
        <w:rPr/>
        <w:t>так</w:t>
      </w:r>
      <w:r>
        <w:rPr>
          <w:spacing w:val="38"/>
        </w:rPr>
        <w:t> </w:t>
      </w:r>
      <w:r>
        <w:rPr/>
        <w:t>называемый</w:t>
      </w:r>
      <w:r>
        <w:rPr>
          <w:spacing w:val="38"/>
        </w:rPr>
        <w:t> </w:t>
      </w:r>
      <w:r>
        <w:rPr/>
        <w:t>«флотирующий»</w:t>
      </w:r>
      <w:r>
        <w:rPr>
          <w:spacing w:val="38"/>
        </w:rPr>
        <w:t> </w:t>
      </w:r>
      <w:r>
        <w:rPr/>
        <w:t>тромб и закупорка им части или всего русла лёгочной артерии. Имеют значение</w:t>
      </w:r>
      <w:r>
        <w:rPr>
          <w:spacing w:val="80"/>
        </w:rPr>
        <w:t> </w:t>
      </w:r>
      <w:r>
        <w:rPr/>
        <w:t>и другие факторы риска: пожилой и старческий возраст, хирургическое вмешательство, иммобилизация, травма, ожирение, приём пероральных противозачаточных средств, беременность, недавние роды, злокачествен- ные новообразования, инсульт, наследственные факторы (дефицит анти- тромбина III, протеинов С и S, дисфибриногенемия), группа заболеваний, таких как болезнь Крона, эритремия, системная красная волчанка, нефро- тический синдром и др.</w:t>
      </w:r>
    </w:p>
    <w:p>
      <w:pPr>
        <w:pStyle w:val="BodyText"/>
        <w:spacing w:line="247" w:lineRule="exact"/>
        <w:ind w:left="425"/>
        <w:jc w:val="both"/>
      </w:pPr>
      <w:r>
        <w:rPr/>
        <w:t>Клиническое</w:t>
      </w:r>
      <w:r>
        <w:rPr>
          <w:spacing w:val="8"/>
        </w:rPr>
        <w:t> </w:t>
      </w:r>
      <w:r>
        <w:rPr/>
        <w:t>течение</w:t>
      </w:r>
      <w:r>
        <w:rPr>
          <w:spacing w:val="8"/>
        </w:rPr>
        <w:t> </w:t>
      </w:r>
      <w:r>
        <w:rPr/>
        <w:t>заболевания</w:t>
      </w:r>
      <w:r>
        <w:rPr>
          <w:spacing w:val="8"/>
        </w:rPr>
        <w:t> </w:t>
      </w:r>
      <w:r>
        <w:rPr/>
        <w:t>весьма</w:t>
      </w:r>
      <w:r>
        <w:rPr>
          <w:spacing w:val="8"/>
        </w:rPr>
        <w:t> </w:t>
      </w:r>
      <w:r>
        <w:rPr/>
        <w:t>вариабельно</w:t>
      </w:r>
      <w:r>
        <w:rPr>
          <w:spacing w:val="8"/>
        </w:rPr>
        <w:t> </w:t>
      </w:r>
      <w:r>
        <w:rPr/>
        <w:t>–</w:t>
      </w:r>
      <w:r>
        <w:rPr>
          <w:spacing w:val="8"/>
        </w:rPr>
        <w:t> </w:t>
      </w:r>
      <w:r>
        <w:rPr/>
        <w:t>от</w:t>
      </w:r>
      <w:r>
        <w:rPr>
          <w:spacing w:val="9"/>
        </w:rPr>
        <w:t> </w:t>
      </w:r>
      <w:r>
        <w:rPr>
          <w:spacing w:val="-2"/>
        </w:rPr>
        <w:t>клинически</w:t>
      </w:r>
    </w:p>
    <w:p>
      <w:pPr>
        <w:pStyle w:val="BodyText"/>
        <w:spacing w:line="247" w:lineRule="auto" w:before="7"/>
        <w:ind w:left="141" w:right="139"/>
        <w:jc w:val="both"/>
      </w:pPr>
      <w:r>
        <w:rPr/>
        <w:t>«немых</w:t>
      </w:r>
      <w:r>
        <w:rPr>
          <w:spacing w:val="-2"/>
        </w:rPr>
        <w:t> </w:t>
      </w:r>
      <w:r>
        <w:rPr/>
        <w:t>форм»</w:t>
      </w:r>
      <w:r>
        <w:rPr>
          <w:spacing w:val="-2"/>
        </w:rPr>
        <w:t> </w:t>
      </w:r>
      <w:r>
        <w:rPr/>
        <w:t>до</w:t>
      </w:r>
      <w:r>
        <w:rPr>
          <w:spacing w:val="-2"/>
        </w:rPr>
        <w:t> </w:t>
      </w:r>
      <w:r>
        <w:rPr/>
        <w:t>молниеносных,</w:t>
      </w:r>
      <w:r>
        <w:rPr>
          <w:spacing w:val="-2"/>
        </w:rPr>
        <w:t> </w:t>
      </w:r>
      <w:r>
        <w:rPr/>
        <w:t>таких,</w:t>
      </w:r>
      <w:r>
        <w:rPr>
          <w:spacing w:val="-2"/>
        </w:rPr>
        <w:t> </w:t>
      </w:r>
      <w:r>
        <w:rPr/>
        <w:t>когда</w:t>
      </w:r>
      <w:r>
        <w:rPr>
          <w:spacing w:val="-2"/>
        </w:rPr>
        <w:t> </w:t>
      </w:r>
      <w:r>
        <w:rPr/>
        <w:t>первым</w:t>
      </w:r>
      <w:r>
        <w:rPr>
          <w:spacing w:val="-2"/>
        </w:rPr>
        <w:t> </w:t>
      </w:r>
      <w:r>
        <w:rPr/>
        <w:t>проявлением</w:t>
      </w:r>
      <w:r>
        <w:rPr>
          <w:spacing w:val="-2"/>
        </w:rPr>
        <w:t> </w:t>
      </w:r>
      <w:r>
        <w:rPr/>
        <w:t>ТЭЛА является смерть больного. Но чаще развивается картина сердечного шока, острой</w:t>
      </w:r>
      <w:r>
        <w:rPr>
          <w:spacing w:val="-6"/>
        </w:rPr>
        <w:t> </w:t>
      </w:r>
      <w:r>
        <w:rPr/>
        <w:t>дыхательной</w:t>
      </w:r>
      <w:r>
        <w:rPr>
          <w:spacing w:val="-6"/>
        </w:rPr>
        <w:t> </w:t>
      </w:r>
      <w:r>
        <w:rPr/>
        <w:t>или</w:t>
      </w:r>
      <w:r>
        <w:rPr>
          <w:spacing w:val="-6"/>
        </w:rPr>
        <w:t> </w:t>
      </w:r>
      <w:r>
        <w:rPr/>
        <w:t>коронарной</w:t>
      </w:r>
      <w:r>
        <w:rPr>
          <w:spacing w:val="-6"/>
        </w:rPr>
        <w:t> </w:t>
      </w:r>
      <w:r>
        <w:rPr/>
        <w:t>недостаточности.</w:t>
      </w:r>
      <w:r>
        <w:rPr>
          <w:spacing w:val="-6"/>
        </w:rPr>
        <w:t> </w:t>
      </w:r>
      <w:r>
        <w:rPr/>
        <w:t>Сходные</w:t>
      </w:r>
      <w:r>
        <w:rPr>
          <w:spacing w:val="-6"/>
        </w:rPr>
        <w:t> </w:t>
      </w:r>
      <w:r>
        <w:rPr/>
        <w:t>симптомы могут наблюдаться при целом ряде различных заболеваний. Правильный</w:t>
      </w:r>
      <w:r>
        <w:rPr>
          <w:spacing w:val="80"/>
        </w:rPr>
        <w:t> </w:t>
      </w:r>
      <w:r>
        <w:rPr/>
        <w:t>и быстрый диагностический подход позволяет установить диагноз ТЭЛА, получить информацию о локализации, характере и объёме эмболического поражения, состоянии гемодинамики в малом круге кровообращения и об- наружить источник эмболизации. Такая информация может позволить на- метить правильную тактику лечения лёгочной эмболии.</w:t>
      </w:r>
    </w:p>
    <w:p>
      <w:pPr>
        <w:pStyle w:val="BodyText"/>
        <w:spacing w:line="247" w:lineRule="auto"/>
        <w:ind w:left="141" w:right="139" w:firstLine="283"/>
        <w:jc w:val="both"/>
      </w:pPr>
      <w:r>
        <w:rPr/>
        <w:t>Актуальность</w:t>
      </w:r>
      <w:r>
        <w:rPr>
          <w:spacing w:val="-14"/>
        </w:rPr>
        <w:t> </w:t>
      </w:r>
      <w:r>
        <w:rPr/>
        <w:t>проблемы</w:t>
      </w:r>
      <w:r>
        <w:rPr>
          <w:spacing w:val="-14"/>
        </w:rPr>
        <w:t> </w:t>
      </w:r>
      <w:r>
        <w:rPr/>
        <w:t>ТЭЛА</w:t>
      </w:r>
      <w:r>
        <w:rPr>
          <w:spacing w:val="-14"/>
        </w:rPr>
        <w:t> </w:t>
      </w:r>
      <w:r>
        <w:rPr/>
        <w:t>обусловлена</w:t>
      </w:r>
      <w:r>
        <w:rPr>
          <w:spacing w:val="-13"/>
        </w:rPr>
        <w:t> </w:t>
      </w:r>
      <w:r>
        <w:rPr/>
        <w:t>не</w:t>
      </w:r>
      <w:r>
        <w:rPr>
          <w:spacing w:val="-14"/>
        </w:rPr>
        <w:t> </w:t>
      </w:r>
      <w:r>
        <w:rPr/>
        <w:t>только</w:t>
      </w:r>
      <w:r>
        <w:rPr>
          <w:spacing w:val="-14"/>
        </w:rPr>
        <w:t> </w:t>
      </w:r>
      <w:r>
        <w:rPr/>
        <w:t>тяжестью</w:t>
      </w:r>
      <w:r>
        <w:rPr>
          <w:spacing w:val="-14"/>
        </w:rPr>
        <w:t> </w:t>
      </w:r>
      <w:r>
        <w:rPr/>
        <w:t>течения заболевания и высокой летальностью, но и трудностью своевременной ди- агностики, эффективность и достоверность которой, наряду с лаборатор- ными методами, в настоящее время определяется применением комплекса методов лучевой диагностики.</w:t>
      </w:r>
    </w:p>
    <w:p>
      <w:pPr>
        <w:pStyle w:val="BodyText"/>
        <w:spacing w:line="247" w:lineRule="auto"/>
        <w:ind w:left="141" w:right="139" w:firstLine="283"/>
        <w:jc w:val="both"/>
      </w:pPr>
      <w:r>
        <w:rPr/>
        <w:t>Традиционно использовалось выполнение рентгенографии грудной клетки, вентиляционно-перфузионной сцинтиграфии и «золотого стандар- та» рентгенологии − классической ангиопульмонографии (АПГ). Появле- ние современных компьютерных технологий (МСКТ, МРТ, ОФЭКТ-КТ) существенно изменило устоявшийся подход к инструментальной диагно- стике</w:t>
      </w:r>
      <w:r>
        <w:rPr>
          <w:spacing w:val="-11"/>
        </w:rPr>
        <w:t> </w:t>
      </w:r>
      <w:r>
        <w:rPr/>
        <w:t>ТЭЛА.</w:t>
      </w:r>
      <w:r>
        <w:rPr>
          <w:spacing w:val="-11"/>
        </w:rPr>
        <w:t> </w:t>
      </w:r>
      <w:r>
        <w:rPr/>
        <w:t>Сформировано</w:t>
      </w:r>
      <w:r>
        <w:rPr>
          <w:spacing w:val="-11"/>
        </w:rPr>
        <w:t> </w:t>
      </w:r>
      <w:r>
        <w:rPr/>
        <w:t>новое</w:t>
      </w:r>
      <w:r>
        <w:rPr>
          <w:spacing w:val="-11"/>
        </w:rPr>
        <w:t> </w:t>
      </w:r>
      <w:r>
        <w:rPr/>
        <w:t>направление</w:t>
      </w:r>
      <w:r>
        <w:rPr>
          <w:spacing w:val="-11"/>
        </w:rPr>
        <w:t> </w:t>
      </w:r>
      <w:r>
        <w:rPr/>
        <w:t>в</w:t>
      </w:r>
      <w:r>
        <w:rPr>
          <w:spacing w:val="-11"/>
        </w:rPr>
        <w:t> </w:t>
      </w:r>
      <w:r>
        <w:rPr/>
        <w:t>комплексной</w:t>
      </w:r>
      <w:r>
        <w:rPr>
          <w:spacing w:val="-11"/>
        </w:rPr>
        <w:t> </w:t>
      </w:r>
      <w:r>
        <w:rPr/>
        <w:t>лучевой</w:t>
      </w:r>
      <w:r>
        <w:rPr>
          <w:spacing w:val="-11"/>
        </w:rPr>
        <w:t> </w:t>
      </w:r>
      <w:r>
        <w:rPr/>
        <w:t>ди- агностике</w:t>
      </w:r>
      <w:r>
        <w:rPr>
          <w:spacing w:val="-12"/>
        </w:rPr>
        <w:t> </w:t>
      </w:r>
      <w:r>
        <w:rPr/>
        <w:t>тромбоэмболии</w:t>
      </w:r>
      <w:r>
        <w:rPr>
          <w:spacing w:val="-12"/>
        </w:rPr>
        <w:t> </w:t>
      </w:r>
      <w:r>
        <w:rPr/>
        <w:t>лёгочной</w:t>
      </w:r>
      <w:r>
        <w:rPr>
          <w:spacing w:val="-12"/>
        </w:rPr>
        <w:t> </w:t>
      </w:r>
      <w:r>
        <w:rPr/>
        <w:t>артерии,</w:t>
      </w:r>
      <w:r>
        <w:rPr>
          <w:spacing w:val="-12"/>
        </w:rPr>
        <w:t> </w:t>
      </w:r>
      <w:r>
        <w:rPr/>
        <w:t>способствующее</w:t>
      </w:r>
      <w:r>
        <w:rPr>
          <w:spacing w:val="-12"/>
        </w:rPr>
        <w:t> </w:t>
      </w:r>
      <w:r>
        <w:rPr/>
        <w:t>достижению максимальной</w:t>
      </w:r>
      <w:r>
        <w:rPr>
          <w:spacing w:val="-1"/>
        </w:rPr>
        <w:t> </w:t>
      </w:r>
      <w:r>
        <w:rPr/>
        <w:t>точности</w:t>
      </w:r>
      <w:r>
        <w:rPr>
          <w:spacing w:val="-1"/>
        </w:rPr>
        <w:t> </w:t>
      </w:r>
      <w:r>
        <w:rPr/>
        <w:t>и</w:t>
      </w:r>
      <w:r>
        <w:rPr>
          <w:spacing w:val="-1"/>
        </w:rPr>
        <w:t> </w:t>
      </w:r>
      <w:r>
        <w:rPr/>
        <w:t>эффективности,</w:t>
      </w:r>
      <w:r>
        <w:rPr>
          <w:spacing w:val="-1"/>
        </w:rPr>
        <w:t> </w:t>
      </w:r>
      <w:r>
        <w:rPr/>
        <w:t>а</w:t>
      </w:r>
      <w:r>
        <w:rPr>
          <w:spacing w:val="-1"/>
        </w:rPr>
        <w:t> </w:t>
      </w:r>
      <w:r>
        <w:rPr/>
        <w:t>также</w:t>
      </w:r>
      <w:r>
        <w:rPr>
          <w:spacing w:val="-1"/>
        </w:rPr>
        <w:t> </w:t>
      </w:r>
      <w:r>
        <w:rPr/>
        <w:t>быстроты</w:t>
      </w:r>
      <w:r>
        <w:rPr>
          <w:spacing w:val="-1"/>
        </w:rPr>
        <w:t> </w:t>
      </w:r>
      <w:r>
        <w:rPr/>
        <w:t>обследования пациентов с подозрением на тромбоэмболию лёгочной артерии.</w:t>
      </w:r>
    </w:p>
    <w:p>
      <w:pPr>
        <w:pStyle w:val="BodyText"/>
        <w:spacing w:line="247" w:lineRule="auto"/>
        <w:ind w:left="141" w:right="139" w:firstLine="283"/>
        <w:jc w:val="both"/>
      </w:pPr>
      <w:r>
        <w:rPr/>
        <w:t>Стремительное</w:t>
      </w:r>
      <w:r>
        <w:rPr>
          <w:spacing w:val="-4"/>
        </w:rPr>
        <w:t> </w:t>
      </w:r>
      <w:r>
        <w:rPr/>
        <w:t>развитие</w:t>
      </w:r>
      <w:r>
        <w:rPr>
          <w:spacing w:val="-4"/>
        </w:rPr>
        <w:t> </w:t>
      </w:r>
      <w:r>
        <w:rPr/>
        <w:t>эндоваскулярных</w:t>
      </w:r>
      <w:r>
        <w:rPr>
          <w:spacing w:val="-4"/>
        </w:rPr>
        <w:t> </w:t>
      </w:r>
      <w:r>
        <w:rPr/>
        <w:t>технологий</w:t>
      </w:r>
      <w:r>
        <w:rPr>
          <w:spacing w:val="-4"/>
        </w:rPr>
        <w:t> </w:t>
      </w:r>
      <w:r>
        <w:rPr/>
        <w:t>позволило</w:t>
      </w:r>
      <w:r>
        <w:rPr>
          <w:spacing w:val="-4"/>
        </w:rPr>
        <w:t> </w:t>
      </w:r>
      <w:r>
        <w:rPr/>
        <w:t>также по-новому определить пути профилактики ТЭЛА и лечения тромбоза вен нижних конечностей и нижней полой вены с использованием новых, под- час</w:t>
      </w:r>
      <w:r>
        <w:rPr>
          <w:spacing w:val="-4"/>
        </w:rPr>
        <w:t> </w:t>
      </w:r>
      <w:r>
        <w:rPr/>
        <w:t>уникальных</w:t>
      </w:r>
      <w:r>
        <w:rPr>
          <w:spacing w:val="-4"/>
        </w:rPr>
        <w:t> </w:t>
      </w:r>
      <w:r>
        <w:rPr/>
        <w:t>устройств.</w:t>
      </w:r>
      <w:r>
        <w:rPr>
          <w:spacing w:val="-4"/>
        </w:rPr>
        <w:t> </w:t>
      </w:r>
      <w:r>
        <w:rPr/>
        <w:t>Отдельная</w:t>
      </w:r>
      <w:r>
        <w:rPr>
          <w:spacing w:val="-4"/>
        </w:rPr>
        <w:t> </w:t>
      </w:r>
      <w:r>
        <w:rPr/>
        <w:t>часть</w:t>
      </w:r>
      <w:r>
        <w:rPr>
          <w:spacing w:val="-4"/>
        </w:rPr>
        <w:t> </w:t>
      </w:r>
      <w:r>
        <w:rPr/>
        <w:t>книги</w:t>
      </w:r>
      <w:r>
        <w:rPr>
          <w:spacing w:val="-4"/>
        </w:rPr>
        <w:t> </w:t>
      </w:r>
      <w:r>
        <w:rPr/>
        <w:t>будет</w:t>
      </w:r>
      <w:r>
        <w:rPr>
          <w:spacing w:val="-4"/>
        </w:rPr>
        <w:t> </w:t>
      </w:r>
      <w:r>
        <w:rPr/>
        <w:t>посвящена</w:t>
      </w:r>
      <w:r>
        <w:rPr>
          <w:spacing w:val="-4"/>
        </w:rPr>
        <w:t> </w:t>
      </w:r>
      <w:r>
        <w:rPr/>
        <w:t>самым </w:t>
      </w:r>
      <w:r>
        <w:rPr>
          <w:spacing w:val="-2"/>
        </w:rPr>
        <w:t>современным рентгеноэндоваскулярным методам профилактики ТЭЛА, ми- </w:t>
      </w:r>
      <w:r>
        <w:rPr/>
        <w:t>ниинвазивному</w:t>
      </w:r>
      <w:r>
        <w:rPr>
          <w:spacing w:val="-9"/>
        </w:rPr>
        <w:t> </w:t>
      </w:r>
      <w:r>
        <w:rPr/>
        <w:t>лечению</w:t>
      </w:r>
      <w:r>
        <w:rPr>
          <w:spacing w:val="-9"/>
        </w:rPr>
        <w:t> </w:t>
      </w:r>
      <w:r>
        <w:rPr/>
        <w:t>тромбоза</w:t>
      </w:r>
      <w:r>
        <w:rPr>
          <w:spacing w:val="-9"/>
        </w:rPr>
        <w:t> </w:t>
      </w:r>
      <w:r>
        <w:rPr/>
        <w:t>нижней</w:t>
      </w:r>
      <w:r>
        <w:rPr>
          <w:spacing w:val="-9"/>
        </w:rPr>
        <w:t> </w:t>
      </w:r>
      <w:r>
        <w:rPr/>
        <w:t>полой</w:t>
      </w:r>
      <w:r>
        <w:rPr>
          <w:spacing w:val="-9"/>
        </w:rPr>
        <w:t> </w:t>
      </w:r>
      <w:r>
        <w:rPr/>
        <w:t>вены</w:t>
      </w:r>
      <w:r>
        <w:rPr>
          <w:spacing w:val="-9"/>
        </w:rPr>
        <w:t> </w:t>
      </w:r>
      <w:r>
        <w:rPr/>
        <w:t>и</w:t>
      </w:r>
      <w:r>
        <w:rPr>
          <w:spacing w:val="-9"/>
        </w:rPr>
        <w:t> </w:t>
      </w:r>
      <w:r>
        <w:rPr/>
        <w:t>удалению</w:t>
      </w:r>
      <w:r>
        <w:rPr>
          <w:spacing w:val="-9"/>
        </w:rPr>
        <w:t> </w:t>
      </w:r>
      <w:r>
        <w:rPr/>
        <w:t>тромбо- эмболов из ветвей лёгочной артерии в постэмболическом периоде.</w:t>
      </w:r>
    </w:p>
    <w:p>
      <w:pPr>
        <w:pStyle w:val="BodyText"/>
        <w:spacing w:after="0" w:line="247" w:lineRule="auto"/>
        <w:jc w:val="both"/>
        <w:sectPr>
          <w:headerReference w:type="default" r:id="rId18"/>
          <w:headerReference w:type="even" r:id="rId19"/>
          <w:footerReference w:type="default" r:id="rId20"/>
          <w:footerReference w:type="even" r:id="rId21"/>
          <w:pgSz w:w="9360" w:h="13330"/>
          <w:pgMar w:header="557" w:footer="505" w:top="780" w:bottom="700" w:left="992" w:right="992"/>
          <w:pgNumType w:start="11"/>
        </w:sectPr>
      </w:pPr>
    </w:p>
    <w:p>
      <w:pPr>
        <w:pStyle w:val="BodyText"/>
        <w:spacing w:line="247" w:lineRule="auto" w:before="200"/>
        <w:ind w:left="141" w:right="139" w:firstLine="283"/>
        <w:jc w:val="both"/>
      </w:pPr>
      <w:r>
        <w:rPr/>
        <w:t>В</w:t>
      </w:r>
      <w:r>
        <w:rPr>
          <w:spacing w:val="-14"/>
        </w:rPr>
        <w:t> </w:t>
      </w:r>
      <w:r>
        <w:rPr/>
        <w:t>руководстве</w:t>
      </w:r>
      <w:r>
        <w:rPr>
          <w:spacing w:val="-14"/>
        </w:rPr>
        <w:t> </w:t>
      </w:r>
      <w:r>
        <w:rPr/>
        <w:t>представлены</w:t>
      </w:r>
      <w:r>
        <w:rPr>
          <w:spacing w:val="-14"/>
        </w:rPr>
        <w:t> </w:t>
      </w:r>
      <w:r>
        <w:rPr/>
        <w:t>данные</w:t>
      </w:r>
      <w:r>
        <w:rPr>
          <w:spacing w:val="-13"/>
        </w:rPr>
        <w:t> </w:t>
      </w:r>
      <w:r>
        <w:rPr/>
        <w:t>клинического</w:t>
      </w:r>
      <w:r>
        <w:rPr>
          <w:spacing w:val="-14"/>
        </w:rPr>
        <w:t> </w:t>
      </w:r>
      <w:r>
        <w:rPr/>
        <w:t>и</w:t>
      </w:r>
      <w:r>
        <w:rPr>
          <w:spacing w:val="-14"/>
        </w:rPr>
        <w:t> </w:t>
      </w:r>
      <w:r>
        <w:rPr/>
        <w:t>инструментального обследования</w:t>
      </w:r>
      <w:r>
        <w:rPr>
          <w:spacing w:val="-14"/>
        </w:rPr>
        <w:t> </w:t>
      </w:r>
      <w:r>
        <w:rPr/>
        <w:t>пациентов</w:t>
      </w:r>
      <w:r>
        <w:rPr>
          <w:spacing w:val="-14"/>
        </w:rPr>
        <w:t> </w:t>
      </w:r>
      <w:r>
        <w:rPr/>
        <w:t>различных</w:t>
      </w:r>
      <w:r>
        <w:rPr>
          <w:spacing w:val="-14"/>
        </w:rPr>
        <w:t> </w:t>
      </w:r>
      <w:r>
        <w:rPr/>
        <w:t>возрастных</w:t>
      </w:r>
      <w:r>
        <w:rPr>
          <w:spacing w:val="-13"/>
        </w:rPr>
        <w:t> </w:t>
      </w:r>
      <w:r>
        <w:rPr/>
        <w:t>групп,</w:t>
      </w:r>
      <w:r>
        <w:rPr>
          <w:spacing w:val="-14"/>
        </w:rPr>
        <w:t> </w:t>
      </w:r>
      <w:r>
        <w:rPr/>
        <w:t>перенесших</w:t>
      </w:r>
      <w:r>
        <w:rPr>
          <w:spacing w:val="-14"/>
        </w:rPr>
        <w:t> </w:t>
      </w:r>
      <w:r>
        <w:rPr/>
        <w:t>ТЭЛА</w:t>
      </w:r>
      <w:r>
        <w:rPr>
          <w:spacing w:val="-14"/>
        </w:rPr>
        <w:t> </w:t>
      </w:r>
      <w:r>
        <w:rPr/>
        <w:t>и проходивших обследование и лечение в ведущих клиниках страны.</w:t>
      </w:r>
    </w:p>
    <w:p>
      <w:pPr>
        <w:pStyle w:val="BodyText"/>
        <w:spacing w:line="247" w:lineRule="auto"/>
        <w:ind w:left="141" w:right="139" w:firstLine="283"/>
        <w:jc w:val="both"/>
      </w:pPr>
      <w:r>
        <w:rPr/>
        <w:t>Издание предназначено для клинических ординаторов, слушателей фа- культетов послевузовского и дополнительного образования, проходящих первичную специализацию или тематическое усовершенствование по лу- чевой диагностике, компьютерной и магнитно-резонансной томографии, радионуклидной</w:t>
      </w:r>
      <w:r>
        <w:rPr>
          <w:spacing w:val="-1"/>
        </w:rPr>
        <w:t> </w:t>
      </w:r>
      <w:r>
        <w:rPr/>
        <w:t>диагностике,</w:t>
      </w:r>
      <w:r>
        <w:rPr>
          <w:spacing w:val="-1"/>
        </w:rPr>
        <w:t> </w:t>
      </w:r>
      <w:r>
        <w:rPr/>
        <w:t>сердечно-сосудистой</w:t>
      </w:r>
      <w:r>
        <w:rPr>
          <w:spacing w:val="-1"/>
        </w:rPr>
        <w:t> </w:t>
      </w:r>
      <w:r>
        <w:rPr/>
        <w:t>хирургии,</w:t>
      </w:r>
      <w:r>
        <w:rPr>
          <w:spacing w:val="-1"/>
        </w:rPr>
        <w:t> </w:t>
      </w:r>
      <w:r>
        <w:rPr/>
        <w:t>рентгеноэн- доваскулярным</w:t>
      </w:r>
      <w:r>
        <w:rPr>
          <w:spacing w:val="-3"/>
        </w:rPr>
        <w:t> </w:t>
      </w:r>
      <w:r>
        <w:rPr/>
        <w:t>диагностике</w:t>
      </w:r>
      <w:r>
        <w:rPr>
          <w:spacing w:val="-3"/>
        </w:rPr>
        <w:t> </w:t>
      </w:r>
      <w:r>
        <w:rPr/>
        <w:t>и</w:t>
      </w:r>
      <w:r>
        <w:rPr>
          <w:spacing w:val="-4"/>
        </w:rPr>
        <w:t> </w:t>
      </w:r>
      <w:r>
        <w:rPr/>
        <w:t>лечению,</w:t>
      </w:r>
      <w:r>
        <w:rPr>
          <w:spacing w:val="-3"/>
        </w:rPr>
        <w:t> </w:t>
      </w:r>
      <w:r>
        <w:rPr/>
        <w:t>общей</w:t>
      </w:r>
      <w:r>
        <w:rPr>
          <w:spacing w:val="-4"/>
        </w:rPr>
        <w:t> </w:t>
      </w:r>
      <w:r>
        <w:rPr/>
        <w:t>хирургии,</w:t>
      </w:r>
      <w:r>
        <w:rPr>
          <w:spacing w:val="-3"/>
        </w:rPr>
        <w:t> </w:t>
      </w:r>
      <w:r>
        <w:rPr/>
        <w:t>реаниматологии.</w:t>
      </w:r>
    </w:p>
    <w:p>
      <w:pPr>
        <w:pStyle w:val="BodyText"/>
        <w:spacing w:after="0" w:line="247" w:lineRule="auto"/>
        <w:jc w:val="both"/>
        <w:sectPr>
          <w:pgSz w:w="9360" w:h="13330"/>
          <w:pgMar w:header="391" w:footer="505" w:top="880" w:bottom="700" w:left="992" w:right="992"/>
        </w:sectPr>
      </w:pPr>
    </w:p>
    <w:p>
      <w:pPr>
        <w:pStyle w:val="BodyText"/>
        <w:rPr>
          <w:sz w:val="16"/>
        </w:rPr>
      </w:pPr>
      <w:r>
        <w:rPr>
          <w:sz w:val="16"/>
        </w:rPr>
        <mc:AlternateContent>
          <mc:Choice Requires="wps">
            <w:drawing>
              <wp:anchor distT="0" distB="0" distL="0" distR="0" allowOverlap="1" layoutInCell="1" locked="0" behindDoc="1" simplePos="0" relativeHeight="482640896">
                <wp:simplePos x="0" y="0"/>
                <wp:positionH relativeFrom="page">
                  <wp:posOffset>719999</wp:posOffset>
                </wp:positionH>
                <wp:positionV relativeFrom="page">
                  <wp:posOffset>-14698</wp:posOffset>
                </wp:positionV>
                <wp:extent cx="4500245" cy="7312025"/>
                <wp:effectExtent l="0" t="0" r="0" b="0"/>
                <wp:wrapNone/>
                <wp:docPr id="23" name="Group 23"/>
                <wp:cNvGraphicFramePr>
                  <a:graphicFrameLocks/>
                </wp:cNvGraphicFramePr>
                <a:graphic>
                  <a:graphicData uri="http://schemas.microsoft.com/office/word/2010/wordprocessingGroup">
                    <wpg:wgp>
                      <wpg:cNvPr id="23" name="Group 23"/>
                      <wpg:cNvGrpSpPr/>
                      <wpg:grpSpPr>
                        <a:xfrm>
                          <a:off x="0" y="0"/>
                          <a:ext cx="4500245" cy="7312025"/>
                          <a:chExt cx="4500245" cy="7312025"/>
                        </a:xfrm>
                      </wpg:grpSpPr>
                      <wps:wsp>
                        <wps:cNvPr id="24" name="Graphic 24"/>
                        <wps:cNvSpPr/>
                        <wps:spPr>
                          <a:xfrm>
                            <a:off x="-11" y="4"/>
                            <a:ext cx="4500245" cy="7312025"/>
                          </a:xfrm>
                          <a:custGeom>
                            <a:avLst/>
                            <a:gdLst/>
                            <a:ahLst/>
                            <a:cxnLst/>
                            <a:rect l="l" t="t" r="r" b="b"/>
                            <a:pathLst>
                              <a:path w="4500245" h="7312025">
                                <a:moveTo>
                                  <a:pt x="4500003" y="0"/>
                                </a:moveTo>
                                <a:lnTo>
                                  <a:pt x="0" y="0"/>
                                </a:lnTo>
                                <a:lnTo>
                                  <a:pt x="0" y="304800"/>
                                </a:lnTo>
                                <a:lnTo>
                                  <a:pt x="0" y="403225"/>
                                </a:lnTo>
                                <a:lnTo>
                                  <a:pt x="0" y="7312025"/>
                                </a:lnTo>
                                <a:lnTo>
                                  <a:pt x="4500003" y="7312025"/>
                                </a:lnTo>
                                <a:lnTo>
                                  <a:pt x="4500003" y="304800"/>
                                </a:lnTo>
                                <a:lnTo>
                                  <a:pt x="4500003" y="0"/>
                                </a:lnTo>
                                <a:close/>
                              </a:path>
                            </a:pathLst>
                          </a:custGeom>
                          <a:solidFill>
                            <a:srgbClr val="FFFFFF"/>
                          </a:solidFill>
                        </wps:spPr>
                        <wps:bodyPr wrap="square" lIns="0" tIns="0" rIns="0" bIns="0" rtlCol="0">
                          <a:prstTxWarp prst="textNoShape">
                            <a:avLst/>
                          </a:prstTxWarp>
                          <a:noAutofit/>
                        </wps:bodyPr>
                      </wps:wsp>
                      <wps:wsp>
                        <wps:cNvPr id="25" name="Graphic 25"/>
                        <wps:cNvSpPr/>
                        <wps:spPr>
                          <a:xfrm>
                            <a:off x="0" y="515397"/>
                            <a:ext cx="4500245" cy="1270"/>
                          </a:xfrm>
                          <a:custGeom>
                            <a:avLst/>
                            <a:gdLst/>
                            <a:ahLst/>
                            <a:cxnLst/>
                            <a:rect l="l" t="t" r="r" b="b"/>
                            <a:pathLst>
                              <a:path w="4500245" h="0">
                                <a:moveTo>
                                  <a:pt x="0" y="0"/>
                                </a:moveTo>
                                <a:lnTo>
                                  <a:pt x="4500003" y="0"/>
                                </a:lnTo>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56.692902pt;margin-top:-1.157371pt;width:354.35pt;height:575.75pt;mso-position-horizontal-relative:page;mso-position-vertical-relative:page;z-index:-20675584" id="docshapegroup19" coordorigin="1134,-23" coordsize="7087,11515">
                <v:shape style="position:absolute;left:1133;top:-24;width:7087;height:11515" id="docshape20" coordorigin="1134,-23" coordsize="7087,11515" path="m8220,-23l1134,-23,1134,457,1134,612,1134,11492,8220,11492,8220,457,8220,-23xe" filled="true" fillcolor="#ffffff" stroked="false">
                  <v:path arrowok="t"/>
                  <v:fill type="solid"/>
                </v:shape>
                <v:line style="position:absolute" from="1134,789" to="8220,789" stroked="true" strokeweight=".5pt" strokecolor="#000000">
                  <v:stroke dashstyle="solid"/>
                </v:line>
                <w10:wrap type="none"/>
              </v:group>
            </w:pict>
          </mc:Fallback>
        </mc:AlternateContent>
      </w:r>
    </w:p>
    <w:p>
      <w:pPr>
        <w:pStyle w:val="BodyText"/>
        <w:spacing w:before="179"/>
        <w:rPr>
          <w:sz w:val="16"/>
        </w:rPr>
      </w:pPr>
    </w:p>
    <w:p>
      <w:pPr>
        <w:spacing w:before="0"/>
        <w:ind w:left="1383" w:right="0" w:firstLine="0"/>
        <w:jc w:val="left"/>
        <w:rPr>
          <w:i/>
          <w:sz w:val="16"/>
        </w:rPr>
      </w:pPr>
      <w:r>
        <w:rPr>
          <w:i/>
          <w:sz w:val="16"/>
        </w:rPr>
        <w:t>Часть</w:t>
      </w:r>
      <w:r>
        <w:rPr>
          <w:i/>
          <w:spacing w:val="-8"/>
          <w:sz w:val="16"/>
        </w:rPr>
        <w:t> </w:t>
      </w:r>
      <w:r>
        <w:rPr>
          <w:i/>
          <w:sz w:val="16"/>
        </w:rPr>
        <w:t>1.</w:t>
      </w:r>
      <w:r>
        <w:rPr>
          <w:i/>
          <w:spacing w:val="-7"/>
          <w:sz w:val="16"/>
        </w:rPr>
        <w:t> </w:t>
      </w:r>
      <w:r>
        <w:rPr>
          <w:i/>
          <w:sz w:val="16"/>
        </w:rPr>
        <w:t>Эпидемиология,</w:t>
      </w:r>
      <w:r>
        <w:rPr>
          <w:i/>
          <w:spacing w:val="-6"/>
          <w:sz w:val="16"/>
        </w:rPr>
        <w:t> </w:t>
      </w:r>
      <w:r>
        <w:rPr>
          <w:i/>
          <w:sz w:val="16"/>
        </w:rPr>
        <w:t>патогенез</w:t>
      </w:r>
      <w:r>
        <w:rPr>
          <w:i/>
          <w:spacing w:val="-8"/>
          <w:sz w:val="16"/>
        </w:rPr>
        <w:t> </w:t>
      </w:r>
      <w:r>
        <w:rPr>
          <w:i/>
          <w:sz w:val="16"/>
        </w:rPr>
        <w:t>и</w:t>
      </w:r>
      <w:r>
        <w:rPr>
          <w:i/>
          <w:spacing w:val="-6"/>
          <w:sz w:val="16"/>
        </w:rPr>
        <w:t> </w:t>
      </w:r>
      <w:r>
        <w:rPr>
          <w:i/>
          <w:sz w:val="16"/>
        </w:rPr>
        <w:t>морфология</w:t>
      </w:r>
      <w:r>
        <w:rPr>
          <w:i/>
          <w:spacing w:val="-7"/>
          <w:sz w:val="16"/>
        </w:rPr>
        <w:t> </w:t>
      </w:r>
      <w:r>
        <w:rPr>
          <w:i/>
          <w:sz w:val="16"/>
        </w:rPr>
        <w:t>тромбоэмболии</w:t>
      </w:r>
      <w:r>
        <w:rPr>
          <w:i/>
          <w:spacing w:val="-6"/>
          <w:sz w:val="16"/>
        </w:rPr>
        <w:t> </w:t>
      </w:r>
      <w:r>
        <w:rPr>
          <w:i/>
          <w:spacing w:val="7"/>
          <w:sz w:val="16"/>
        </w:rPr>
        <w:t>лёг</w:t>
      </w:r>
      <w:r>
        <w:rPr>
          <w:i/>
          <w:spacing w:val="2"/>
          <w:sz w:val="16"/>
        </w:rPr>
        <w:t>о</w:t>
      </w:r>
      <w:r>
        <w:rPr>
          <w:i/>
          <w:spacing w:val="3"/>
          <w:sz w:val="16"/>
        </w:rPr>
        <w:t>ч</w:t>
      </w:r>
      <w:r>
        <w:rPr>
          <w:i/>
          <w:spacing w:val="-106"/>
          <w:sz w:val="16"/>
        </w:rPr>
        <w:t>П</w:t>
      </w:r>
      <w:r>
        <w:rPr>
          <w:i/>
          <w:spacing w:val="7"/>
          <w:sz w:val="16"/>
        </w:rPr>
        <w:t>н</w:t>
      </w:r>
      <w:r>
        <w:rPr>
          <w:i/>
          <w:spacing w:val="-41"/>
          <w:sz w:val="16"/>
        </w:rPr>
        <w:t>о</w:t>
      </w:r>
      <w:r>
        <w:rPr>
          <w:i/>
          <w:spacing w:val="-26"/>
          <w:sz w:val="16"/>
        </w:rPr>
        <w:t>р</w:t>
      </w:r>
      <w:r>
        <w:rPr>
          <w:i/>
          <w:spacing w:val="-41"/>
          <w:sz w:val="16"/>
        </w:rPr>
        <w:t>й</w:t>
      </w:r>
      <w:r>
        <w:rPr>
          <w:i/>
          <w:spacing w:val="3"/>
          <w:sz w:val="16"/>
        </w:rPr>
        <w:t>е</w:t>
      </w:r>
      <w:r>
        <w:rPr>
          <w:i/>
          <w:spacing w:val="-54"/>
          <w:sz w:val="16"/>
        </w:rPr>
        <w:t>д</w:t>
      </w:r>
      <w:r>
        <w:rPr>
          <w:i/>
          <w:spacing w:val="-13"/>
          <w:sz w:val="16"/>
        </w:rPr>
        <w:t>а</w:t>
      </w:r>
      <w:r>
        <w:rPr>
          <w:i/>
          <w:spacing w:val="-54"/>
          <w:sz w:val="16"/>
        </w:rPr>
        <w:t>и</w:t>
      </w:r>
      <w:r>
        <w:rPr>
          <w:i/>
          <w:spacing w:val="-13"/>
          <w:sz w:val="16"/>
        </w:rPr>
        <w:t>р</w:t>
      </w:r>
      <w:r>
        <w:rPr>
          <w:i/>
          <w:spacing w:val="-47"/>
          <w:sz w:val="16"/>
        </w:rPr>
        <w:t>с</w:t>
      </w:r>
      <w:r>
        <w:rPr>
          <w:i/>
          <w:spacing w:val="-55"/>
          <w:sz w:val="16"/>
        </w:rPr>
        <w:t>т</w:t>
      </w:r>
      <w:r>
        <w:rPr>
          <w:i/>
          <w:spacing w:val="-2"/>
          <w:sz w:val="16"/>
        </w:rPr>
        <w:t>л</w:t>
      </w:r>
      <w:r>
        <w:rPr>
          <w:i/>
          <w:spacing w:val="-54"/>
          <w:sz w:val="16"/>
        </w:rPr>
        <w:t>е</w:t>
      </w:r>
      <w:r>
        <w:rPr>
          <w:i/>
          <w:spacing w:val="-13"/>
          <w:sz w:val="16"/>
        </w:rPr>
        <w:t>о</w:t>
      </w:r>
      <w:r>
        <w:rPr>
          <w:i/>
          <w:spacing w:val="-54"/>
          <w:sz w:val="16"/>
        </w:rPr>
        <w:t>р</w:t>
      </w:r>
      <w:r>
        <w:rPr>
          <w:i/>
          <w:spacing w:val="-2"/>
          <w:sz w:val="16"/>
        </w:rPr>
        <w:t>в</w:t>
      </w:r>
      <w:r>
        <w:rPr>
          <w:b/>
          <w:i/>
          <w:spacing w:val="7"/>
          <w:w w:val="89"/>
          <w:sz w:val="16"/>
        </w:rPr>
        <w:t>и</w:t>
      </w:r>
      <w:r>
        <w:rPr>
          <w:i/>
          <w:spacing w:val="-65"/>
          <w:sz w:val="16"/>
        </w:rPr>
        <w:t>и</w:t>
      </w:r>
      <w:r>
        <w:rPr>
          <w:i/>
          <w:spacing w:val="7"/>
          <w:sz w:val="16"/>
        </w:rPr>
        <w:t>е</w:t>
      </w:r>
    </w:p>
    <w:p>
      <w:pPr>
        <w:pStyle w:val="BodyText"/>
        <w:spacing w:before="123"/>
        <w:rPr>
          <w:i/>
          <w:sz w:val="16"/>
        </w:rPr>
      </w:pPr>
    </w:p>
    <w:p>
      <w:pPr>
        <w:spacing w:line="228" w:lineRule="auto" w:before="1"/>
        <w:ind w:left="785" w:right="783" w:firstLine="0"/>
        <w:jc w:val="center"/>
        <w:rPr>
          <w:b/>
          <w:sz w:val="44"/>
        </w:rPr>
      </w:pPr>
      <w:r>
        <w:rPr>
          <w:b/>
          <w:sz w:val="44"/>
        </w:rPr>
        <w:t>Часть 1 </w:t>
      </w:r>
      <w:r>
        <w:rPr>
          <w:b/>
          <w:spacing w:val="-2"/>
          <w:sz w:val="44"/>
        </w:rPr>
        <w:t>ЭПИДЕМИОЛОГИЯ,</w:t>
      </w:r>
    </w:p>
    <w:p>
      <w:pPr>
        <w:pStyle w:val="Heading1"/>
        <w:spacing w:line="228" w:lineRule="auto"/>
        <w:ind w:hanging="1"/>
      </w:pPr>
      <w:r>
        <w:rPr/>
        <w:t>ПАТОГЕНЕЗ И МОРФОЛОГИЯ </w:t>
      </w:r>
      <w:r>
        <w:rPr>
          <w:spacing w:val="-2"/>
        </w:rPr>
        <w:t>ТРОМБОЭМБОЛИИ</w:t>
      </w:r>
      <w:r>
        <w:rPr>
          <w:spacing w:val="-26"/>
        </w:rPr>
        <w:t> </w:t>
      </w:r>
      <w:r>
        <w:rPr>
          <w:spacing w:val="-2"/>
        </w:rPr>
        <w:t>ЛЁГОЧНОЙ АРТЕРИИ</w:t>
      </w:r>
    </w:p>
    <w:p>
      <w:pPr>
        <w:pStyle w:val="Heading2"/>
        <w:spacing w:line="364" w:lineRule="exact" w:before="448"/>
      </w:pPr>
      <w:r>
        <w:rPr/>
        <w:t>ЭПИДЕМИОЛОГИЯ,</w:t>
      </w:r>
      <w:r>
        <w:rPr>
          <w:spacing w:val="-17"/>
        </w:rPr>
        <w:t> </w:t>
      </w:r>
      <w:r>
        <w:rPr>
          <w:spacing w:val="-2"/>
        </w:rPr>
        <w:t>ПАТОГЕНЕЗ</w:t>
      </w:r>
    </w:p>
    <w:p>
      <w:pPr>
        <w:spacing w:line="235" w:lineRule="auto" w:before="2"/>
        <w:ind w:left="712" w:right="710" w:firstLine="0"/>
        <w:jc w:val="center"/>
        <w:rPr>
          <w:b/>
          <w:sz w:val="32"/>
        </w:rPr>
      </w:pPr>
      <w:r>
        <w:rPr>
          <w:b/>
          <w:spacing w:val="-2"/>
          <w:sz w:val="32"/>
        </w:rPr>
        <w:t>И</w:t>
      </w:r>
      <w:r>
        <w:rPr>
          <w:b/>
          <w:spacing w:val="-12"/>
          <w:sz w:val="32"/>
        </w:rPr>
        <w:t> </w:t>
      </w:r>
      <w:r>
        <w:rPr>
          <w:b/>
          <w:spacing w:val="-2"/>
          <w:sz w:val="32"/>
        </w:rPr>
        <w:t>МОРФОЛОГИЯ</w:t>
      </w:r>
      <w:r>
        <w:rPr>
          <w:b/>
          <w:spacing w:val="-13"/>
          <w:sz w:val="32"/>
        </w:rPr>
        <w:t> </w:t>
      </w:r>
      <w:r>
        <w:rPr>
          <w:b/>
          <w:spacing w:val="-2"/>
          <w:sz w:val="32"/>
        </w:rPr>
        <w:t>ТРОМБОЭМБОЛИИ </w:t>
      </w:r>
      <w:r>
        <w:rPr>
          <w:b/>
          <w:sz w:val="32"/>
        </w:rPr>
        <w:t>ЛЁГОЧНОЙ АРТЕРИИ</w:t>
      </w:r>
    </w:p>
    <w:p>
      <w:pPr>
        <w:pStyle w:val="BodyText"/>
        <w:spacing w:before="246"/>
        <w:ind w:left="-1"/>
        <w:jc w:val="center"/>
      </w:pPr>
      <w:r>
        <w:rPr/>
        <w:t>Каниболоцкий</w:t>
      </w:r>
      <w:r>
        <w:rPr>
          <w:spacing w:val="-12"/>
        </w:rPr>
        <w:t> </w:t>
      </w:r>
      <w:r>
        <w:rPr>
          <w:spacing w:val="-4"/>
        </w:rPr>
        <w:t>А.А.</w:t>
      </w:r>
    </w:p>
    <w:p>
      <w:pPr>
        <w:pStyle w:val="BodyText"/>
        <w:spacing w:before="251"/>
      </w:pPr>
    </w:p>
    <w:p>
      <w:pPr>
        <w:pStyle w:val="ListParagraph"/>
        <w:numPr>
          <w:ilvl w:val="0"/>
          <w:numId w:val="1"/>
        </w:numPr>
        <w:tabs>
          <w:tab w:pos="532" w:val="left" w:leader="none"/>
        </w:tabs>
        <w:spacing w:line="240" w:lineRule="auto" w:before="0" w:after="0"/>
        <w:ind w:left="532" w:right="0" w:hanging="107"/>
        <w:jc w:val="left"/>
        <w:rPr>
          <w:b/>
          <w:sz w:val="18"/>
        </w:rPr>
      </w:pPr>
      <w:r>
        <w:rPr>
          <w:b/>
          <w:spacing w:val="-2"/>
          <w:sz w:val="18"/>
        </w:rPr>
        <w:t>ЭПИДЕМИОЛОГИЯ</w:t>
      </w:r>
    </w:p>
    <w:p>
      <w:pPr>
        <w:pStyle w:val="ListParagraph"/>
        <w:numPr>
          <w:ilvl w:val="0"/>
          <w:numId w:val="1"/>
        </w:numPr>
        <w:tabs>
          <w:tab w:pos="532" w:val="left" w:leader="none"/>
        </w:tabs>
        <w:spacing w:line="240" w:lineRule="auto" w:before="133" w:after="0"/>
        <w:ind w:left="532" w:right="0" w:hanging="107"/>
        <w:jc w:val="left"/>
        <w:rPr>
          <w:b/>
          <w:sz w:val="18"/>
        </w:rPr>
      </w:pPr>
      <w:r>
        <w:rPr>
          <w:b/>
          <w:spacing w:val="-2"/>
          <w:sz w:val="18"/>
        </w:rPr>
        <w:t>ТРОМБОЗ</w:t>
      </w:r>
    </w:p>
    <w:p>
      <w:pPr>
        <w:pStyle w:val="ListParagraph"/>
        <w:numPr>
          <w:ilvl w:val="0"/>
          <w:numId w:val="1"/>
        </w:numPr>
        <w:tabs>
          <w:tab w:pos="532" w:val="left" w:leader="none"/>
        </w:tabs>
        <w:spacing w:line="240" w:lineRule="auto" w:before="133" w:after="0"/>
        <w:ind w:left="532" w:right="0" w:hanging="107"/>
        <w:jc w:val="left"/>
        <w:rPr>
          <w:b/>
          <w:sz w:val="18"/>
        </w:rPr>
      </w:pPr>
      <w:r>
        <w:rPr>
          <w:b/>
          <w:sz w:val="18"/>
        </w:rPr>
        <w:t>МЕХАНИЗМ </w:t>
      </w:r>
      <w:r>
        <w:rPr>
          <w:b/>
          <w:spacing w:val="-2"/>
          <w:sz w:val="18"/>
        </w:rPr>
        <w:t>ТРОМБООБРАЗОВАНИЯ</w:t>
      </w:r>
    </w:p>
    <w:p>
      <w:pPr>
        <w:pStyle w:val="ListParagraph"/>
        <w:numPr>
          <w:ilvl w:val="1"/>
          <w:numId w:val="1"/>
        </w:numPr>
        <w:tabs>
          <w:tab w:pos="730" w:val="left" w:leader="none"/>
        </w:tabs>
        <w:spacing w:line="240" w:lineRule="auto" w:before="53" w:after="0"/>
        <w:ind w:left="730" w:right="0" w:hanging="135"/>
        <w:jc w:val="left"/>
        <w:rPr>
          <w:b/>
          <w:sz w:val="18"/>
        </w:rPr>
      </w:pPr>
      <w:r>
        <w:rPr>
          <w:b/>
          <w:sz w:val="18"/>
        </w:rPr>
        <w:t>Повреждение</w:t>
      </w:r>
      <w:r>
        <w:rPr>
          <w:b/>
          <w:spacing w:val="-5"/>
          <w:sz w:val="18"/>
        </w:rPr>
        <w:t> </w:t>
      </w:r>
      <w:r>
        <w:rPr>
          <w:b/>
          <w:spacing w:val="-2"/>
          <w:sz w:val="18"/>
        </w:rPr>
        <w:t>эндотелия</w:t>
      </w:r>
    </w:p>
    <w:p>
      <w:pPr>
        <w:pStyle w:val="ListParagraph"/>
        <w:numPr>
          <w:ilvl w:val="1"/>
          <w:numId w:val="1"/>
        </w:numPr>
        <w:tabs>
          <w:tab w:pos="730" w:val="left" w:leader="none"/>
        </w:tabs>
        <w:spacing w:line="240" w:lineRule="auto" w:before="53" w:after="0"/>
        <w:ind w:left="730" w:right="0" w:hanging="135"/>
        <w:jc w:val="left"/>
        <w:rPr>
          <w:b/>
          <w:sz w:val="18"/>
        </w:rPr>
      </w:pPr>
      <w:r>
        <w:rPr>
          <w:b/>
          <w:sz w:val="18"/>
        </w:rPr>
        <w:t>Нарушение</w:t>
      </w:r>
      <w:r>
        <w:rPr>
          <w:b/>
          <w:spacing w:val="-10"/>
          <w:sz w:val="18"/>
        </w:rPr>
        <w:t> </w:t>
      </w:r>
      <w:r>
        <w:rPr>
          <w:b/>
          <w:sz w:val="18"/>
        </w:rPr>
        <w:t>нормального</w:t>
      </w:r>
      <w:r>
        <w:rPr>
          <w:b/>
          <w:spacing w:val="-10"/>
          <w:sz w:val="18"/>
        </w:rPr>
        <w:t> </w:t>
      </w:r>
      <w:r>
        <w:rPr>
          <w:b/>
          <w:spacing w:val="-2"/>
          <w:sz w:val="18"/>
        </w:rPr>
        <w:t>кровотока</w:t>
      </w:r>
    </w:p>
    <w:p>
      <w:pPr>
        <w:pStyle w:val="ListParagraph"/>
        <w:numPr>
          <w:ilvl w:val="1"/>
          <w:numId w:val="1"/>
        </w:numPr>
        <w:tabs>
          <w:tab w:pos="730" w:val="left" w:leader="none"/>
        </w:tabs>
        <w:spacing w:line="240" w:lineRule="auto" w:before="53" w:after="0"/>
        <w:ind w:left="730" w:right="0" w:hanging="135"/>
        <w:jc w:val="left"/>
        <w:rPr>
          <w:b/>
          <w:sz w:val="18"/>
        </w:rPr>
      </w:pPr>
      <w:r>
        <w:rPr>
          <w:b/>
          <w:spacing w:val="-2"/>
          <w:sz w:val="18"/>
        </w:rPr>
        <w:t>Гиперсвёртываемость</w:t>
      </w:r>
    </w:p>
    <w:p>
      <w:pPr>
        <w:pStyle w:val="ListParagraph"/>
        <w:numPr>
          <w:ilvl w:val="2"/>
          <w:numId w:val="1"/>
        </w:numPr>
        <w:tabs>
          <w:tab w:pos="1070" w:val="left" w:leader="none"/>
        </w:tabs>
        <w:spacing w:line="240" w:lineRule="auto" w:before="53" w:after="0"/>
        <w:ind w:left="1070" w:right="0" w:hanging="135"/>
        <w:jc w:val="left"/>
        <w:rPr>
          <w:i/>
          <w:sz w:val="18"/>
        </w:rPr>
      </w:pPr>
      <w:r>
        <w:rPr>
          <w:i/>
          <w:sz w:val="18"/>
        </w:rPr>
        <w:t>Первичные</w:t>
      </w:r>
      <w:r>
        <w:rPr>
          <w:i/>
          <w:spacing w:val="-7"/>
          <w:sz w:val="18"/>
        </w:rPr>
        <w:t> </w:t>
      </w:r>
      <w:r>
        <w:rPr>
          <w:i/>
          <w:sz w:val="18"/>
        </w:rPr>
        <w:t>(наследственные)</w:t>
      </w:r>
      <w:r>
        <w:rPr>
          <w:i/>
          <w:spacing w:val="-4"/>
          <w:sz w:val="18"/>
        </w:rPr>
        <w:t> </w:t>
      </w:r>
      <w:r>
        <w:rPr>
          <w:i/>
          <w:sz w:val="18"/>
        </w:rPr>
        <w:t>гиперкоагулянтные</w:t>
      </w:r>
      <w:r>
        <w:rPr>
          <w:i/>
          <w:spacing w:val="-4"/>
          <w:sz w:val="18"/>
        </w:rPr>
        <w:t> </w:t>
      </w:r>
      <w:r>
        <w:rPr>
          <w:i/>
          <w:spacing w:val="-2"/>
          <w:sz w:val="18"/>
        </w:rPr>
        <w:t>состояния</w:t>
      </w:r>
    </w:p>
    <w:p>
      <w:pPr>
        <w:pStyle w:val="ListParagraph"/>
        <w:numPr>
          <w:ilvl w:val="2"/>
          <w:numId w:val="1"/>
        </w:numPr>
        <w:tabs>
          <w:tab w:pos="1070" w:val="left" w:leader="none"/>
        </w:tabs>
        <w:spacing w:line="240" w:lineRule="auto" w:before="53" w:after="0"/>
        <w:ind w:left="1070" w:right="0" w:hanging="135"/>
        <w:jc w:val="left"/>
        <w:rPr>
          <w:i/>
          <w:sz w:val="18"/>
        </w:rPr>
      </w:pPr>
      <w:r>
        <w:rPr>
          <w:i/>
          <w:sz w:val="18"/>
        </w:rPr>
        <w:t>Вторичные</w:t>
      </w:r>
      <w:r>
        <w:rPr>
          <w:i/>
          <w:spacing w:val="-6"/>
          <w:sz w:val="18"/>
        </w:rPr>
        <w:t> </w:t>
      </w:r>
      <w:r>
        <w:rPr>
          <w:i/>
          <w:sz w:val="18"/>
        </w:rPr>
        <w:t>(приобретенные)</w:t>
      </w:r>
      <w:r>
        <w:rPr>
          <w:i/>
          <w:spacing w:val="-5"/>
          <w:sz w:val="18"/>
        </w:rPr>
        <w:t> </w:t>
      </w:r>
      <w:r>
        <w:rPr>
          <w:i/>
          <w:sz w:val="18"/>
        </w:rPr>
        <w:t>гиперкоагулянтные</w:t>
      </w:r>
      <w:r>
        <w:rPr>
          <w:i/>
          <w:spacing w:val="-5"/>
          <w:sz w:val="18"/>
        </w:rPr>
        <w:t> </w:t>
      </w:r>
      <w:r>
        <w:rPr>
          <w:i/>
          <w:spacing w:val="-2"/>
          <w:sz w:val="18"/>
        </w:rPr>
        <w:t>состояния</w:t>
      </w:r>
    </w:p>
    <w:p>
      <w:pPr>
        <w:pStyle w:val="ListParagraph"/>
        <w:numPr>
          <w:ilvl w:val="0"/>
          <w:numId w:val="1"/>
        </w:numPr>
        <w:tabs>
          <w:tab w:pos="532" w:val="left" w:leader="none"/>
        </w:tabs>
        <w:spacing w:line="240" w:lineRule="auto" w:before="133" w:after="0"/>
        <w:ind w:left="532" w:right="0" w:hanging="107"/>
        <w:jc w:val="left"/>
        <w:rPr>
          <w:b/>
          <w:sz w:val="18"/>
        </w:rPr>
      </w:pPr>
      <w:r>
        <w:rPr>
          <w:b/>
          <w:sz w:val="18"/>
        </w:rPr>
        <w:t>ВЕНОЗНЫЕ</w:t>
      </w:r>
      <w:r>
        <w:rPr>
          <w:b/>
          <w:spacing w:val="-5"/>
          <w:sz w:val="18"/>
        </w:rPr>
        <w:t> </w:t>
      </w:r>
      <w:r>
        <w:rPr>
          <w:b/>
          <w:sz w:val="18"/>
        </w:rPr>
        <w:t>БАССЕЙНЫ</w:t>
      </w:r>
      <w:r>
        <w:rPr>
          <w:b/>
          <w:spacing w:val="-5"/>
          <w:sz w:val="18"/>
        </w:rPr>
        <w:t> </w:t>
      </w:r>
      <w:r>
        <w:rPr>
          <w:b/>
          <w:sz w:val="18"/>
        </w:rPr>
        <w:t>–</w:t>
      </w:r>
      <w:r>
        <w:rPr>
          <w:b/>
          <w:spacing w:val="-5"/>
          <w:sz w:val="18"/>
        </w:rPr>
        <w:t> </w:t>
      </w:r>
      <w:r>
        <w:rPr>
          <w:b/>
          <w:sz w:val="18"/>
        </w:rPr>
        <w:t>ИСТОЧНИКИ</w:t>
      </w:r>
      <w:r>
        <w:rPr>
          <w:b/>
          <w:spacing w:val="-5"/>
          <w:sz w:val="18"/>
        </w:rPr>
        <w:t> </w:t>
      </w:r>
      <w:r>
        <w:rPr>
          <w:b/>
          <w:spacing w:val="-4"/>
          <w:sz w:val="18"/>
        </w:rPr>
        <w:t>ТЭЛА</w:t>
      </w:r>
    </w:p>
    <w:p>
      <w:pPr>
        <w:pStyle w:val="ListParagraph"/>
        <w:numPr>
          <w:ilvl w:val="0"/>
          <w:numId w:val="1"/>
        </w:numPr>
        <w:tabs>
          <w:tab w:pos="532" w:val="left" w:leader="none"/>
        </w:tabs>
        <w:spacing w:line="240" w:lineRule="auto" w:before="133" w:after="0"/>
        <w:ind w:left="532" w:right="0" w:hanging="107"/>
        <w:jc w:val="left"/>
        <w:rPr>
          <w:b/>
          <w:sz w:val="18"/>
        </w:rPr>
      </w:pPr>
      <w:r>
        <w:rPr>
          <w:b/>
          <w:spacing w:val="-2"/>
          <w:sz w:val="18"/>
        </w:rPr>
        <w:t>ТРОМБОЗ</w:t>
      </w:r>
      <w:r>
        <w:rPr>
          <w:b/>
          <w:sz w:val="18"/>
        </w:rPr>
        <w:t> </w:t>
      </w:r>
      <w:r>
        <w:rPr>
          <w:b/>
          <w:spacing w:val="-2"/>
          <w:sz w:val="18"/>
        </w:rPr>
        <w:t>ГЛУБОКИХ</w:t>
      </w:r>
      <w:r>
        <w:rPr>
          <w:b/>
          <w:sz w:val="18"/>
        </w:rPr>
        <w:t> </w:t>
      </w:r>
      <w:r>
        <w:rPr>
          <w:b/>
          <w:spacing w:val="-2"/>
          <w:sz w:val="18"/>
        </w:rPr>
        <w:t>ВЕН</w:t>
      </w:r>
      <w:r>
        <w:rPr>
          <w:b/>
          <w:sz w:val="18"/>
        </w:rPr>
        <w:t> </w:t>
      </w:r>
      <w:r>
        <w:rPr>
          <w:b/>
          <w:spacing w:val="-2"/>
          <w:sz w:val="18"/>
        </w:rPr>
        <w:t>НИЖНИХ</w:t>
      </w:r>
      <w:r>
        <w:rPr>
          <w:b/>
          <w:sz w:val="18"/>
        </w:rPr>
        <w:t> </w:t>
      </w:r>
      <w:r>
        <w:rPr>
          <w:b/>
          <w:spacing w:val="-2"/>
          <w:sz w:val="18"/>
        </w:rPr>
        <w:t>КОНЕЧНОСТЕЙ</w:t>
      </w:r>
    </w:p>
    <w:p>
      <w:pPr>
        <w:pStyle w:val="ListParagraph"/>
        <w:numPr>
          <w:ilvl w:val="1"/>
          <w:numId w:val="1"/>
        </w:numPr>
        <w:tabs>
          <w:tab w:pos="730" w:val="left" w:leader="none"/>
        </w:tabs>
        <w:spacing w:line="240" w:lineRule="auto" w:before="53" w:after="0"/>
        <w:ind w:left="730" w:right="0" w:hanging="135"/>
        <w:jc w:val="left"/>
        <w:rPr>
          <w:b/>
          <w:sz w:val="18"/>
        </w:rPr>
      </w:pPr>
      <w:r>
        <w:rPr>
          <w:b/>
          <w:sz w:val="18"/>
        </w:rPr>
        <w:t>Тромбы</w:t>
      </w:r>
      <w:r>
        <w:rPr>
          <w:b/>
          <w:spacing w:val="-5"/>
          <w:sz w:val="18"/>
        </w:rPr>
        <w:t> </w:t>
      </w:r>
      <w:r>
        <w:rPr>
          <w:b/>
          <w:sz w:val="18"/>
        </w:rPr>
        <w:t>в</w:t>
      </w:r>
      <w:r>
        <w:rPr>
          <w:b/>
          <w:spacing w:val="-4"/>
          <w:sz w:val="18"/>
        </w:rPr>
        <w:t> </w:t>
      </w:r>
      <w:r>
        <w:rPr>
          <w:b/>
          <w:sz w:val="18"/>
        </w:rPr>
        <w:t>полостях</w:t>
      </w:r>
      <w:r>
        <w:rPr>
          <w:b/>
          <w:spacing w:val="-4"/>
          <w:sz w:val="18"/>
        </w:rPr>
        <w:t> </w:t>
      </w:r>
      <w:r>
        <w:rPr>
          <w:b/>
          <w:sz w:val="18"/>
        </w:rPr>
        <w:t>сердца</w:t>
      </w:r>
      <w:r>
        <w:rPr>
          <w:b/>
          <w:spacing w:val="-4"/>
          <w:sz w:val="18"/>
        </w:rPr>
        <w:t> </w:t>
      </w:r>
      <w:r>
        <w:rPr>
          <w:b/>
          <w:sz w:val="18"/>
        </w:rPr>
        <w:t>и</w:t>
      </w:r>
      <w:r>
        <w:rPr>
          <w:b/>
          <w:spacing w:val="-5"/>
          <w:sz w:val="18"/>
        </w:rPr>
        <w:t> </w:t>
      </w:r>
      <w:r>
        <w:rPr>
          <w:b/>
          <w:sz w:val="18"/>
        </w:rPr>
        <w:t>артериальных</w:t>
      </w:r>
      <w:r>
        <w:rPr>
          <w:b/>
          <w:spacing w:val="-4"/>
          <w:sz w:val="18"/>
        </w:rPr>
        <w:t> </w:t>
      </w:r>
      <w:r>
        <w:rPr>
          <w:b/>
          <w:spacing w:val="-2"/>
          <w:sz w:val="18"/>
        </w:rPr>
        <w:t>сосудах</w:t>
      </w:r>
    </w:p>
    <w:p>
      <w:pPr>
        <w:pStyle w:val="ListParagraph"/>
        <w:numPr>
          <w:ilvl w:val="1"/>
          <w:numId w:val="1"/>
        </w:numPr>
        <w:tabs>
          <w:tab w:pos="730" w:val="left" w:leader="none"/>
        </w:tabs>
        <w:spacing w:line="240" w:lineRule="auto" w:before="53" w:after="0"/>
        <w:ind w:left="730" w:right="0" w:hanging="135"/>
        <w:jc w:val="left"/>
        <w:rPr>
          <w:b/>
          <w:sz w:val="18"/>
        </w:rPr>
      </w:pPr>
      <w:r>
        <w:rPr>
          <w:b/>
          <w:sz w:val="18"/>
        </w:rPr>
        <w:t>Парадоксальная</w:t>
      </w:r>
      <w:r>
        <w:rPr>
          <w:b/>
          <w:spacing w:val="-8"/>
          <w:sz w:val="18"/>
        </w:rPr>
        <w:t> </w:t>
      </w:r>
      <w:r>
        <w:rPr>
          <w:b/>
          <w:spacing w:val="-2"/>
          <w:sz w:val="18"/>
        </w:rPr>
        <w:t>эмболия</w:t>
      </w:r>
    </w:p>
    <w:p>
      <w:pPr>
        <w:pStyle w:val="ListParagraph"/>
        <w:numPr>
          <w:ilvl w:val="1"/>
          <w:numId w:val="1"/>
        </w:numPr>
        <w:tabs>
          <w:tab w:pos="730" w:val="left" w:leader="none"/>
        </w:tabs>
        <w:spacing w:line="240" w:lineRule="auto" w:before="53" w:after="0"/>
        <w:ind w:left="730" w:right="0" w:hanging="135"/>
        <w:jc w:val="left"/>
        <w:rPr>
          <w:b/>
          <w:sz w:val="18"/>
        </w:rPr>
      </w:pPr>
      <w:r>
        <w:rPr>
          <w:b/>
          <w:sz w:val="18"/>
        </w:rPr>
        <w:t>Тромбоз</w:t>
      </w:r>
      <w:r>
        <w:rPr>
          <w:b/>
          <w:spacing w:val="-11"/>
          <w:sz w:val="18"/>
        </w:rPr>
        <w:t> </w:t>
      </w:r>
      <w:r>
        <w:rPr>
          <w:b/>
          <w:sz w:val="18"/>
        </w:rPr>
        <w:t>венозных</w:t>
      </w:r>
      <w:r>
        <w:rPr>
          <w:b/>
          <w:spacing w:val="-10"/>
          <w:sz w:val="18"/>
        </w:rPr>
        <w:t> </w:t>
      </w:r>
      <w:r>
        <w:rPr>
          <w:b/>
          <w:sz w:val="18"/>
        </w:rPr>
        <w:t>синусов</w:t>
      </w:r>
      <w:r>
        <w:rPr>
          <w:b/>
          <w:spacing w:val="-10"/>
          <w:sz w:val="18"/>
        </w:rPr>
        <w:t> </w:t>
      </w:r>
      <w:r>
        <w:rPr>
          <w:b/>
          <w:sz w:val="18"/>
        </w:rPr>
        <w:t>твёрдой</w:t>
      </w:r>
      <w:r>
        <w:rPr>
          <w:b/>
          <w:spacing w:val="-11"/>
          <w:sz w:val="18"/>
        </w:rPr>
        <w:t> </w:t>
      </w:r>
      <w:r>
        <w:rPr>
          <w:b/>
          <w:sz w:val="18"/>
        </w:rPr>
        <w:t>мозговой</w:t>
      </w:r>
      <w:r>
        <w:rPr>
          <w:b/>
          <w:spacing w:val="-11"/>
          <w:sz w:val="18"/>
        </w:rPr>
        <w:t> </w:t>
      </w:r>
      <w:r>
        <w:rPr>
          <w:b/>
          <w:spacing w:val="-2"/>
          <w:sz w:val="18"/>
        </w:rPr>
        <w:t>оболочки</w:t>
      </w:r>
    </w:p>
    <w:p>
      <w:pPr>
        <w:pStyle w:val="ListParagraph"/>
        <w:numPr>
          <w:ilvl w:val="1"/>
          <w:numId w:val="1"/>
        </w:numPr>
        <w:tabs>
          <w:tab w:pos="730" w:val="left" w:leader="none"/>
        </w:tabs>
        <w:spacing w:line="240" w:lineRule="auto" w:before="53" w:after="0"/>
        <w:ind w:left="730" w:right="0" w:hanging="135"/>
        <w:jc w:val="left"/>
        <w:rPr>
          <w:b/>
          <w:sz w:val="18"/>
        </w:rPr>
      </w:pPr>
      <w:r>
        <w:rPr>
          <w:b/>
          <w:sz w:val="18"/>
        </w:rPr>
        <w:t>Редкие</w:t>
      </w:r>
      <w:r>
        <w:rPr>
          <w:b/>
          <w:spacing w:val="-13"/>
          <w:sz w:val="18"/>
        </w:rPr>
        <w:t> </w:t>
      </w:r>
      <w:r>
        <w:rPr>
          <w:b/>
          <w:sz w:val="18"/>
        </w:rPr>
        <w:t>источники</w:t>
      </w:r>
      <w:r>
        <w:rPr>
          <w:b/>
          <w:spacing w:val="-10"/>
          <w:sz w:val="18"/>
        </w:rPr>
        <w:t> </w:t>
      </w:r>
      <w:r>
        <w:rPr>
          <w:b/>
          <w:spacing w:val="-4"/>
          <w:sz w:val="18"/>
        </w:rPr>
        <w:t>ТЭЛА</w:t>
      </w:r>
    </w:p>
    <w:p>
      <w:pPr>
        <w:pStyle w:val="ListParagraph"/>
        <w:numPr>
          <w:ilvl w:val="0"/>
          <w:numId w:val="1"/>
        </w:numPr>
        <w:tabs>
          <w:tab w:pos="532" w:val="left" w:leader="none"/>
        </w:tabs>
        <w:spacing w:line="240" w:lineRule="auto" w:before="133" w:after="0"/>
        <w:ind w:left="532" w:right="0" w:hanging="107"/>
        <w:jc w:val="left"/>
        <w:rPr>
          <w:b/>
          <w:sz w:val="18"/>
        </w:rPr>
      </w:pPr>
      <w:r>
        <w:rPr>
          <w:b/>
          <w:spacing w:val="-2"/>
          <w:sz w:val="18"/>
        </w:rPr>
        <w:t>МОРФОЛОГИЧЕСКАЯ</w:t>
      </w:r>
      <w:r>
        <w:rPr>
          <w:b/>
          <w:spacing w:val="1"/>
          <w:sz w:val="18"/>
        </w:rPr>
        <w:t> </w:t>
      </w:r>
      <w:r>
        <w:rPr>
          <w:b/>
          <w:spacing w:val="-2"/>
          <w:sz w:val="18"/>
        </w:rPr>
        <w:t>ХАРАКТЕРИСТИКА</w:t>
      </w:r>
      <w:r>
        <w:rPr>
          <w:b/>
          <w:spacing w:val="2"/>
          <w:sz w:val="18"/>
        </w:rPr>
        <w:t> </w:t>
      </w:r>
      <w:r>
        <w:rPr>
          <w:b/>
          <w:spacing w:val="-2"/>
          <w:sz w:val="18"/>
        </w:rPr>
        <w:t>ТРОМБОВ</w:t>
      </w:r>
    </w:p>
    <w:p>
      <w:pPr>
        <w:pStyle w:val="ListParagraph"/>
        <w:numPr>
          <w:ilvl w:val="1"/>
          <w:numId w:val="1"/>
        </w:numPr>
        <w:tabs>
          <w:tab w:pos="900" w:val="left" w:leader="none"/>
        </w:tabs>
        <w:spacing w:line="240" w:lineRule="auto" w:before="53" w:after="0"/>
        <w:ind w:left="900" w:right="0" w:hanging="135"/>
        <w:jc w:val="left"/>
        <w:rPr>
          <w:b/>
          <w:sz w:val="18"/>
        </w:rPr>
      </w:pPr>
      <w:r>
        <w:rPr>
          <w:b/>
          <w:sz w:val="18"/>
        </w:rPr>
        <w:t>Виды</w:t>
      </w:r>
      <w:r>
        <w:rPr>
          <w:b/>
          <w:spacing w:val="-2"/>
          <w:sz w:val="18"/>
        </w:rPr>
        <w:t> тромбов</w:t>
      </w:r>
    </w:p>
    <w:p>
      <w:pPr>
        <w:pStyle w:val="ListParagraph"/>
        <w:numPr>
          <w:ilvl w:val="2"/>
          <w:numId w:val="1"/>
        </w:numPr>
        <w:tabs>
          <w:tab w:pos="1070" w:val="left" w:leader="none"/>
        </w:tabs>
        <w:spacing w:line="240" w:lineRule="auto" w:before="53" w:after="0"/>
        <w:ind w:left="1070" w:right="0" w:hanging="135"/>
        <w:jc w:val="left"/>
        <w:rPr>
          <w:i/>
          <w:sz w:val="18"/>
        </w:rPr>
      </w:pPr>
      <w:r>
        <w:rPr>
          <w:i/>
          <w:sz w:val="18"/>
        </w:rPr>
        <w:t>Белые</w:t>
      </w:r>
      <w:r>
        <w:rPr>
          <w:i/>
          <w:spacing w:val="-7"/>
          <w:sz w:val="18"/>
        </w:rPr>
        <w:t> </w:t>
      </w:r>
      <w:r>
        <w:rPr>
          <w:i/>
          <w:spacing w:val="-2"/>
          <w:sz w:val="18"/>
        </w:rPr>
        <w:t>тромбы</w:t>
      </w:r>
    </w:p>
    <w:p>
      <w:pPr>
        <w:pStyle w:val="ListParagraph"/>
        <w:numPr>
          <w:ilvl w:val="2"/>
          <w:numId w:val="1"/>
        </w:numPr>
        <w:tabs>
          <w:tab w:pos="1070" w:val="left" w:leader="none"/>
        </w:tabs>
        <w:spacing w:line="240" w:lineRule="auto" w:before="53" w:after="0"/>
        <w:ind w:left="1070" w:right="0" w:hanging="135"/>
        <w:jc w:val="left"/>
        <w:rPr>
          <w:i/>
          <w:sz w:val="18"/>
        </w:rPr>
      </w:pPr>
      <w:r>
        <w:rPr>
          <w:i/>
          <w:sz w:val="18"/>
        </w:rPr>
        <w:t>Красные </w:t>
      </w:r>
      <w:r>
        <w:rPr>
          <w:i/>
          <w:spacing w:val="-2"/>
          <w:sz w:val="18"/>
        </w:rPr>
        <w:t>тромбы</w:t>
      </w:r>
    </w:p>
    <w:p>
      <w:pPr>
        <w:pStyle w:val="ListParagraph"/>
        <w:numPr>
          <w:ilvl w:val="2"/>
          <w:numId w:val="1"/>
        </w:numPr>
        <w:tabs>
          <w:tab w:pos="1070" w:val="left" w:leader="none"/>
        </w:tabs>
        <w:spacing w:line="240" w:lineRule="auto" w:before="53" w:after="0"/>
        <w:ind w:left="1070" w:right="0" w:hanging="135"/>
        <w:jc w:val="left"/>
        <w:rPr>
          <w:i/>
          <w:sz w:val="18"/>
        </w:rPr>
      </w:pPr>
      <w:r>
        <w:rPr>
          <w:i/>
          <w:sz w:val="18"/>
        </w:rPr>
        <w:t>Смешанные </w:t>
      </w:r>
      <w:r>
        <w:rPr>
          <w:i/>
          <w:spacing w:val="-2"/>
          <w:sz w:val="18"/>
        </w:rPr>
        <w:t>тромбы</w:t>
      </w:r>
    </w:p>
    <w:p>
      <w:pPr>
        <w:pStyle w:val="ListParagraph"/>
        <w:numPr>
          <w:ilvl w:val="2"/>
          <w:numId w:val="1"/>
        </w:numPr>
        <w:tabs>
          <w:tab w:pos="1070" w:val="left" w:leader="none"/>
        </w:tabs>
        <w:spacing w:line="240" w:lineRule="auto" w:before="53" w:after="0"/>
        <w:ind w:left="1070" w:right="0" w:hanging="135"/>
        <w:jc w:val="left"/>
        <w:rPr>
          <w:i/>
          <w:sz w:val="18"/>
        </w:rPr>
      </w:pPr>
      <w:r>
        <w:rPr>
          <w:i/>
          <w:sz w:val="18"/>
        </w:rPr>
        <w:t>Гиалиновые</w:t>
      </w:r>
      <w:r>
        <w:rPr>
          <w:i/>
          <w:spacing w:val="-4"/>
          <w:sz w:val="18"/>
        </w:rPr>
        <w:t> </w:t>
      </w:r>
      <w:r>
        <w:rPr>
          <w:i/>
          <w:spacing w:val="-2"/>
          <w:sz w:val="18"/>
        </w:rPr>
        <w:t>тромбы</w:t>
      </w:r>
    </w:p>
    <w:p>
      <w:pPr>
        <w:pStyle w:val="ListParagraph"/>
        <w:numPr>
          <w:ilvl w:val="2"/>
          <w:numId w:val="1"/>
        </w:numPr>
        <w:tabs>
          <w:tab w:pos="1070" w:val="left" w:leader="none"/>
        </w:tabs>
        <w:spacing w:line="240" w:lineRule="auto" w:before="53" w:after="0"/>
        <w:ind w:left="1070" w:right="0" w:hanging="135"/>
        <w:jc w:val="left"/>
        <w:rPr>
          <w:i/>
          <w:sz w:val="18"/>
        </w:rPr>
      </w:pPr>
      <w:r>
        <w:rPr>
          <w:i/>
          <w:spacing w:val="-2"/>
          <w:sz w:val="18"/>
        </w:rPr>
        <w:t>Тромбы</w:t>
      </w:r>
      <w:r>
        <w:rPr>
          <w:i/>
          <w:spacing w:val="-1"/>
          <w:sz w:val="18"/>
        </w:rPr>
        <w:t> </w:t>
      </w:r>
      <w:r>
        <w:rPr>
          <w:i/>
          <w:spacing w:val="-2"/>
          <w:sz w:val="18"/>
        </w:rPr>
        <w:t>в</w:t>
      </w:r>
      <w:r>
        <w:rPr>
          <w:i/>
          <w:spacing w:val="-1"/>
          <w:sz w:val="18"/>
        </w:rPr>
        <w:t> </w:t>
      </w:r>
      <w:r>
        <w:rPr>
          <w:i/>
          <w:spacing w:val="-2"/>
          <w:sz w:val="18"/>
        </w:rPr>
        <w:t>кава-фильтрах</w:t>
      </w:r>
    </w:p>
    <w:p>
      <w:pPr>
        <w:pStyle w:val="ListParagraph"/>
        <w:numPr>
          <w:ilvl w:val="2"/>
          <w:numId w:val="1"/>
        </w:numPr>
        <w:tabs>
          <w:tab w:pos="1070" w:val="left" w:leader="none"/>
        </w:tabs>
        <w:spacing w:line="240" w:lineRule="auto" w:before="52" w:after="0"/>
        <w:ind w:left="1070" w:right="0" w:hanging="135"/>
        <w:jc w:val="left"/>
        <w:rPr>
          <w:i/>
          <w:sz w:val="18"/>
        </w:rPr>
      </w:pPr>
      <w:r>
        <w:rPr>
          <w:i/>
          <w:sz w:val="18"/>
        </w:rPr>
        <w:t>Отличие</w:t>
      </w:r>
      <w:r>
        <w:rPr>
          <w:i/>
          <w:spacing w:val="-3"/>
          <w:sz w:val="18"/>
        </w:rPr>
        <w:t> </w:t>
      </w:r>
      <w:r>
        <w:rPr>
          <w:i/>
          <w:sz w:val="18"/>
        </w:rPr>
        <w:t>посмертных</w:t>
      </w:r>
      <w:r>
        <w:rPr>
          <w:i/>
          <w:spacing w:val="-3"/>
          <w:sz w:val="18"/>
        </w:rPr>
        <w:t> </w:t>
      </w:r>
      <w:r>
        <w:rPr>
          <w:i/>
          <w:sz w:val="18"/>
        </w:rPr>
        <w:t>свёртков</w:t>
      </w:r>
      <w:r>
        <w:rPr>
          <w:i/>
          <w:spacing w:val="-3"/>
          <w:sz w:val="18"/>
        </w:rPr>
        <w:t> </w:t>
      </w:r>
      <w:r>
        <w:rPr>
          <w:i/>
          <w:sz w:val="18"/>
        </w:rPr>
        <w:t>крови</w:t>
      </w:r>
      <w:r>
        <w:rPr>
          <w:i/>
          <w:spacing w:val="-3"/>
          <w:sz w:val="18"/>
        </w:rPr>
        <w:t> </w:t>
      </w:r>
      <w:r>
        <w:rPr>
          <w:i/>
          <w:sz w:val="18"/>
        </w:rPr>
        <w:t>от</w:t>
      </w:r>
      <w:r>
        <w:rPr>
          <w:i/>
          <w:spacing w:val="-3"/>
          <w:sz w:val="18"/>
        </w:rPr>
        <w:t> </w:t>
      </w:r>
      <w:r>
        <w:rPr>
          <w:i/>
          <w:sz w:val="18"/>
        </w:rPr>
        <w:t>прижизненных</w:t>
      </w:r>
      <w:r>
        <w:rPr>
          <w:i/>
          <w:spacing w:val="-2"/>
          <w:sz w:val="18"/>
        </w:rPr>
        <w:t> тромбов</w:t>
      </w:r>
    </w:p>
    <w:p>
      <w:pPr>
        <w:pStyle w:val="ListParagraph"/>
        <w:numPr>
          <w:ilvl w:val="0"/>
          <w:numId w:val="1"/>
        </w:numPr>
        <w:tabs>
          <w:tab w:pos="532" w:val="left" w:leader="none"/>
        </w:tabs>
        <w:spacing w:line="240" w:lineRule="auto" w:before="94" w:after="0"/>
        <w:ind w:left="532" w:right="0" w:hanging="107"/>
        <w:jc w:val="left"/>
        <w:rPr>
          <w:b/>
          <w:sz w:val="18"/>
        </w:rPr>
      </w:pPr>
      <w:r>
        <w:rPr>
          <w:b/>
          <w:spacing w:val="-4"/>
          <w:sz w:val="18"/>
        </w:rPr>
        <w:t>ИСХОДЫ</w:t>
      </w:r>
      <w:r>
        <w:rPr>
          <w:b/>
          <w:spacing w:val="-1"/>
          <w:sz w:val="18"/>
        </w:rPr>
        <w:t> </w:t>
      </w:r>
      <w:r>
        <w:rPr>
          <w:b/>
          <w:spacing w:val="-2"/>
          <w:sz w:val="18"/>
        </w:rPr>
        <w:t>ТРОМБООБРАЗОВАНИЯ</w:t>
      </w:r>
    </w:p>
    <w:p>
      <w:pPr>
        <w:pStyle w:val="ListParagraph"/>
        <w:spacing w:after="0" w:line="240" w:lineRule="auto"/>
        <w:jc w:val="left"/>
        <w:rPr>
          <w:b/>
          <w:sz w:val="18"/>
        </w:rPr>
        <w:sectPr>
          <w:headerReference w:type="default" r:id="rId22"/>
          <w:footerReference w:type="default" r:id="rId23"/>
          <w:footerReference w:type="even" r:id="rId24"/>
          <w:pgSz w:w="9360" w:h="13330"/>
          <w:pgMar w:header="0" w:footer="505" w:top="0" w:bottom="700" w:left="992" w:right="992"/>
          <w:pgNumType w:start="13"/>
        </w:sectPr>
      </w:pPr>
    </w:p>
    <w:p>
      <w:pPr>
        <w:pStyle w:val="BodyText"/>
        <w:spacing w:before="2"/>
        <w:rPr>
          <w:b/>
          <w:sz w:val="18"/>
        </w:rPr>
      </w:pPr>
    </w:p>
    <w:p>
      <w:pPr>
        <w:pStyle w:val="ListParagraph"/>
        <w:numPr>
          <w:ilvl w:val="0"/>
          <w:numId w:val="1"/>
        </w:numPr>
        <w:tabs>
          <w:tab w:pos="532" w:val="left" w:leader="none"/>
        </w:tabs>
        <w:spacing w:line="240" w:lineRule="auto" w:before="0" w:after="0"/>
        <w:ind w:left="532" w:right="0" w:hanging="107"/>
        <w:jc w:val="left"/>
        <w:rPr>
          <w:b/>
          <w:sz w:val="18"/>
        </w:rPr>
      </w:pPr>
      <w:r>
        <w:rPr>
          <w:b/>
          <w:spacing w:val="-2"/>
          <w:sz w:val="18"/>
        </w:rPr>
        <w:t>ПАТОМОРФОЛОГИЧЕСКИЕ</w:t>
      </w:r>
      <w:r>
        <w:rPr>
          <w:b/>
          <w:spacing w:val="6"/>
          <w:sz w:val="18"/>
        </w:rPr>
        <w:t> </w:t>
      </w:r>
      <w:r>
        <w:rPr>
          <w:b/>
          <w:spacing w:val="-2"/>
          <w:sz w:val="18"/>
        </w:rPr>
        <w:t>ИЗМЕНЕНИЯ</w:t>
      </w:r>
      <w:r>
        <w:rPr>
          <w:b/>
          <w:spacing w:val="5"/>
          <w:sz w:val="18"/>
        </w:rPr>
        <w:t> </w:t>
      </w:r>
      <w:r>
        <w:rPr>
          <w:b/>
          <w:spacing w:val="-2"/>
          <w:sz w:val="18"/>
        </w:rPr>
        <w:t>В</w:t>
      </w:r>
      <w:r>
        <w:rPr>
          <w:b/>
          <w:spacing w:val="7"/>
          <w:sz w:val="18"/>
        </w:rPr>
        <w:t> </w:t>
      </w:r>
      <w:r>
        <w:rPr>
          <w:b/>
          <w:spacing w:val="-2"/>
          <w:sz w:val="18"/>
        </w:rPr>
        <w:t>ЛЁГКИХ</w:t>
      </w:r>
    </w:p>
    <w:p>
      <w:pPr>
        <w:spacing w:line="302" w:lineRule="auto" w:before="53"/>
        <w:ind w:left="425" w:right="0" w:firstLine="0"/>
        <w:jc w:val="left"/>
        <w:rPr>
          <w:b/>
          <w:sz w:val="18"/>
        </w:rPr>
      </w:pPr>
      <w:r>
        <w:rPr>
          <w:b/>
          <w:spacing w:val="-2"/>
          <w:sz w:val="18"/>
        </w:rPr>
        <w:t>ПРИ</w:t>
      </w:r>
      <w:r>
        <w:rPr>
          <w:b/>
          <w:spacing w:val="-4"/>
          <w:sz w:val="18"/>
        </w:rPr>
        <w:t> </w:t>
      </w:r>
      <w:r>
        <w:rPr>
          <w:b/>
          <w:spacing w:val="-2"/>
          <w:sz w:val="18"/>
        </w:rPr>
        <w:t>РАЗЛИЧНЫХ</w:t>
      </w:r>
      <w:r>
        <w:rPr>
          <w:b/>
          <w:spacing w:val="-4"/>
          <w:sz w:val="18"/>
        </w:rPr>
        <w:t> </w:t>
      </w:r>
      <w:r>
        <w:rPr>
          <w:b/>
          <w:spacing w:val="-2"/>
          <w:sz w:val="18"/>
        </w:rPr>
        <w:t>ОБЪЁМАХ</w:t>
      </w:r>
      <w:r>
        <w:rPr>
          <w:b/>
          <w:spacing w:val="-4"/>
          <w:sz w:val="18"/>
        </w:rPr>
        <w:t> </w:t>
      </w:r>
      <w:r>
        <w:rPr>
          <w:b/>
          <w:spacing w:val="-2"/>
          <w:sz w:val="18"/>
        </w:rPr>
        <w:t>И</w:t>
      </w:r>
      <w:r>
        <w:rPr>
          <w:b/>
          <w:spacing w:val="-4"/>
          <w:sz w:val="18"/>
        </w:rPr>
        <w:t> </w:t>
      </w:r>
      <w:r>
        <w:rPr>
          <w:b/>
          <w:spacing w:val="-2"/>
          <w:sz w:val="18"/>
        </w:rPr>
        <w:t>СРОКАХ</w:t>
      </w:r>
      <w:r>
        <w:rPr>
          <w:b/>
          <w:spacing w:val="-4"/>
          <w:sz w:val="18"/>
        </w:rPr>
        <w:t> </w:t>
      </w:r>
      <w:r>
        <w:rPr>
          <w:b/>
          <w:spacing w:val="-2"/>
          <w:sz w:val="18"/>
        </w:rPr>
        <w:t>ПОРАЖЕНИЯ</w:t>
      </w:r>
      <w:r>
        <w:rPr>
          <w:b/>
          <w:spacing w:val="-4"/>
          <w:sz w:val="18"/>
        </w:rPr>
        <w:t> </w:t>
      </w:r>
      <w:r>
        <w:rPr>
          <w:b/>
          <w:spacing w:val="-2"/>
          <w:sz w:val="18"/>
        </w:rPr>
        <w:t>ЛЁГОЧНО- </w:t>
      </w:r>
      <w:r>
        <w:rPr>
          <w:b/>
          <w:sz w:val="18"/>
        </w:rPr>
        <w:t>СОСУДИСТОГО РУСЛА</w:t>
      </w:r>
    </w:p>
    <w:p>
      <w:pPr>
        <w:pStyle w:val="ListParagraph"/>
        <w:numPr>
          <w:ilvl w:val="1"/>
          <w:numId w:val="1"/>
        </w:numPr>
        <w:tabs>
          <w:tab w:pos="730" w:val="left" w:leader="none"/>
        </w:tabs>
        <w:spacing w:line="205" w:lineRule="exact" w:before="0" w:after="0"/>
        <w:ind w:left="730" w:right="0" w:hanging="135"/>
        <w:jc w:val="left"/>
        <w:rPr>
          <w:b/>
          <w:sz w:val="18"/>
        </w:rPr>
      </w:pPr>
      <w:r>
        <w:rPr>
          <w:b/>
          <w:sz w:val="18"/>
        </w:rPr>
        <w:t>Морфология</w:t>
      </w:r>
      <w:r>
        <w:rPr>
          <w:b/>
          <w:spacing w:val="-4"/>
          <w:sz w:val="18"/>
        </w:rPr>
        <w:t> </w:t>
      </w:r>
      <w:r>
        <w:rPr>
          <w:b/>
          <w:sz w:val="18"/>
        </w:rPr>
        <w:t>поражения</w:t>
      </w:r>
      <w:r>
        <w:rPr>
          <w:b/>
          <w:spacing w:val="-4"/>
          <w:sz w:val="18"/>
        </w:rPr>
        <w:t> </w:t>
      </w:r>
      <w:r>
        <w:rPr>
          <w:b/>
          <w:sz w:val="18"/>
        </w:rPr>
        <w:t>лёгких</w:t>
      </w:r>
      <w:r>
        <w:rPr>
          <w:b/>
          <w:spacing w:val="-4"/>
          <w:sz w:val="18"/>
        </w:rPr>
        <w:t> </w:t>
      </w:r>
      <w:r>
        <w:rPr>
          <w:b/>
          <w:sz w:val="18"/>
        </w:rPr>
        <w:t>при</w:t>
      </w:r>
      <w:r>
        <w:rPr>
          <w:b/>
          <w:spacing w:val="-4"/>
          <w:sz w:val="18"/>
        </w:rPr>
        <w:t> ТЭЛА</w:t>
      </w:r>
    </w:p>
    <w:p>
      <w:pPr>
        <w:pStyle w:val="ListParagraph"/>
        <w:numPr>
          <w:ilvl w:val="1"/>
          <w:numId w:val="1"/>
        </w:numPr>
        <w:tabs>
          <w:tab w:pos="730" w:val="left" w:leader="none"/>
        </w:tabs>
        <w:spacing w:line="240" w:lineRule="auto" w:before="53" w:after="0"/>
        <w:ind w:left="730" w:right="0" w:hanging="135"/>
        <w:jc w:val="left"/>
        <w:rPr>
          <w:b/>
          <w:sz w:val="18"/>
        </w:rPr>
      </w:pPr>
      <w:r>
        <w:rPr>
          <w:b/>
          <w:sz w:val="18"/>
        </w:rPr>
        <w:t>Инфаркт</w:t>
      </w:r>
      <w:r>
        <w:rPr>
          <w:b/>
          <w:spacing w:val="-7"/>
          <w:sz w:val="18"/>
        </w:rPr>
        <w:t> </w:t>
      </w:r>
      <w:r>
        <w:rPr>
          <w:b/>
          <w:spacing w:val="-2"/>
          <w:sz w:val="18"/>
        </w:rPr>
        <w:t>лёгкого</w:t>
      </w:r>
    </w:p>
    <w:p>
      <w:pPr>
        <w:pStyle w:val="ListParagraph"/>
        <w:numPr>
          <w:ilvl w:val="2"/>
          <w:numId w:val="1"/>
        </w:numPr>
        <w:tabs>
          <w:tab w:pos="1070" w:val="left" w:leader="none"/>
        </w:tabs>
        <w:spacing w:line="240" w:lineRule="auto" w:before="53" w:after="0"/>
        <w:ind w:left="1070" w:right="0" w:hanging="135"/>
        <w:jc w:val="left"/>
        <w:rPr>
          <w:i/>
          <w:sz w:val="18"/>
        </w:rPr>
      </w:pPr>
      <w:r>
        <w:rPr>
          <w:i/>
          <w:spacing w:val="-2"/>
          <w:sz w:val="18"/>
        </w:rPr>
        <w:t>Макроскопическая</w:t>
      </w:r>
      <w:r>
        <w:rPr>
          <w:i/>
          <w:spacing w:val="14"/>
          <w:sz w:val="18"/>
        </w:rPr>
        <w:t> </w:t>
      </w:r>
      <w:r>
        <w:rPr>
          <w:i/>
          <w:spacing w:val="-2"/>
          <w:sz w:val="18"/>
        </w:rPr>
        <w:t>картина</w:t>
      </w:r>
    </w:p>
    <w:p>
      <w:pPr>
        <w:pStyle w:val="ListParagraph"/>
        <w:numPr>
          <w:ilvl w:val="2"/>
          <w:numId w:val="1"/>
        </w:numPr>
        <w:tabs>
          <w:tab w:pos="1070" w:val="left" w:leader="none"/>
        </w:tabs>
        <w:spacing w:line="240" w:lineRule="auto" w:before="53" w:after="0"/>
        <w:ind w:left="1070" w:right="0" w:hanging="135"/>
        <w:jc w:val="left"/>
        <w:rPr>
          <w:i/>
          <w:sz w:val="18"/>
        </w:rPr>
      </w:pPr>
      <w:r>
        <w:rPr>
          <w:i/>
          <w:spacing w:val="-2"/>
          <w:sz w:val="18"/>
        </w:rPr>
        <w:t>Микроскопическая</w:t>
      </w:r>
      <w:r>
        <w:rPr>
          <w:i/>
          <w:spacing w:val="17"/>
          <w:sz w:val="18"/>
        </w:rPr>
        <w:t> </w:t>
      </w:r>
      <w:r>
        <w:rPr>
          <w:i/>
          <w:spacing w:val="-2"/>
          <w:sz w:val="18"/>
        </w:rPr>
        <w:t>картина</w:t>
      </w:r>
    </w:p>
    <w:p>
      <w:pPr>
        <w:pStyle w:val="ListParagraph"/>
        <w:numPr>
          <w:ilvl w:val="0"/>
          <w:numId w:val="1"/>
        </w:numPr>
        <w:tabs>
          <w:tab w:pos="532" w:val="left" w:leader="none"/>
        </w:tabs>
        <w:spacing w:line="240" w:lineRule="auto" w:before="93" w:after="0"/>
        <w:ind w:left="532" w:right="0" w:hanging="107"/>
        <w:jc w:val="left"/>
        <w:rPr>
          <w:b/>
          <w:sz w:val="18"/>
        </w:rPr>
      </w:pPr>
      <w:r>
        <w:rPr>
          <w:b/>
          <w:sz w:val="18"/>
        </w:rPr>
        <w:t>КЛАССИФИКАЦИИ</w:t>
      </w:r>
      <w:r>
        <w:rPr>
          <w:b/>
          <w:spacing w:val="-13"/>
          <w:sz w:val="18"/>
        </w:rPr>
        <w:t> </w:t>
      </w:r>
      <w:r>
        <w:rPr>
          <w:b/>
          <w:spacing w:val="-4"/>
          <w:sz w:val="18"/>
        </w:rPr>
        <w:t>ТЭЛА</w:t>
      </w:r>
    </w:p>
    <w:p>
      <w:pPr>
        <w:pStyle w:val="ListParagraph"/>
        <w:numPr>
          <w:ilvl w:val="0"/>
          <w:numId w:val="1"/>
        </w:numPr>
        <w:tabs>
          <w:tab w:pos="532" w:val="left" w:leader="none"/>
        </w:tabs>
        <w:spacing w:line="302" w:lineRule="auto" w:before="133" w:after="0"/>
        <w:ind w:left="425" w:right="186" w:firstLine="0"/>
        <w:jc w:val="left"/>
        <w:rPr>
          <w:b/>
          <w:sz w:val="18"/>
        </w:rPr>
      </w:pPr>
      <w:r>
        <w:rPr>
          <w:b/>
          <w:spacing w:val="-2"/>
          <w:sz w:val="18"/>
        </w:rPr>
        <w:t>ПАТОГЕНЕЗ</w:t>
      </w:r>
      <w:r>
        <w:rPr>
          <w:b/>
          <w:spacing w:val="-10"/>
          <w:sz w:val="18"/>
        </w:rPr>
        <w:t> </w:t>
      </w:r>
      <w:r>
        <w:rPr>
          <w:b/>
          <w:spacing w:val="-2"/>
          <w:sz w:val="18"/>
        </w:rPr>
        <w:t>СЕРДЕЧНОЙ</w:t>
      </w:r>
      <w:r>
        <w:rPr>
          <w:b/>
          <w:spacing w:val="-9"/>
          <w:sz w:val="18"/>
        </w:rPr>
        <w:t> </w:t>
      </w:r>
      <w:r>
        <w:rPr>
          <w:b/>
          <w:spacing w:val="-2"/>
          <w:sz w:val="18"/>
        </w:rPr>
        <w:t>(ПРАВОЖЕЛУДОЧКОВОЙ)</w:t>
      </w:r>
      <w:r>
        <w:rPr>
          <w:b/>
          <w:spacing w:val="-9"/>
          <w:sz w:val="18"/>
        </w:rPr>
        <w:t> </w:t>
      </w:r>
      <w:r>
        <w:rPr>
          <w:b/>
          <w:spacing w:val="-2"/>
          <w:sz w:val="18"/>
        </w:rPr>
        <w:t>НЕДОСТАТОЧНОСТИ </w:t>
      </w:r>
      <w:r>
        <w:rPr>
          <w:b/>
          <w:sz w:val="18"/>
        </w:rPr>
        <w:t>И ОСОБЕННОСТИ ТАНАТОГЕНЕЗА В СЛУЧАЯХ ТЭЛА</w:t>
      </w:r>
    </w:p>
    <w:p>
      <w:pPr>
        <w:pStyle w:val="ListParagraph"/>
        <w:numPr>
          <w:ilvl w:val="0"/>
          <w:numId w:val="1"/>
        </w:numPr>
        <w:tabs>
          <w:tab w:pos="532" w:val="left" w:leader="none"/>
        </w:tabs>
        <w:spacing w:line="302" w:lineRule="auto" w:before="79" w:after="0"/>
        <w:ind w:left="425" w:right="443" w:firstLine="0"/>
        <w:jc w:val="left"/>
        <w:rPr>
          <w:b/>
          <w:sz w:val="18"/>
        </w:rPr>
      </w:pPr>
      <w:r>
        <w:rPr>
          <w:b/>
          <w:sz w:val="18"/>
        </w:rPr>
        <w:t>ПАТОГЕНЕЗ И МОРФОЛОГИЧЕСКОЕ ОБОСНОВАНИЕ РАЗВИТИЯ ПОСТЭМБОЛИЧЕСКОЙ</w:t>
      </w:r>
      <w:r>
        <w:rPr>
          <w:b/>
          <w:spacing w:val="-12"/>
          <w:sz w:val="18"/>
        </w:rPr>
        <w:t> </w:t>
      </w:r>
      <w:r>
        <w:rPr>
          <w:b/>
          <w:sz w:val="18"/>
        </w:rPr>
        <w:t>ЛЁГОЧНОЙ</w:t>
      </w:r>
      <w:r>
        <w:rPr>
          <w:b/>
          <w:spacing w:val="-11"/>
          <w:sz w:val="18"/>
        </w:rPr>
        <w:t> </w:t>
      </w:r>
      <w:r>
        <w:rPr>
          <w:b/>
          <w:sz w:val="18"/>
        </w:rPr>
        <w:t>ГИПЕРТЕНЗИИ</w:t>
      </w:r>
      <w:r>
        <w:rPr>
          <w:b/>
          <w:spacing w:val="-11"/>
          <w:sz w:val="18"/>
        </w:rPr>
        <w:t> </w:t>
      </w:r>
      <w:r>
        <w:rPr>
          <w:b/>
          <w:sz w:val="18"/>
        </w:rPr>
        <w:t>И</w:t>
      </w:r>
      <w:r>
        <w:rPr>
          <w:b/>
          <w:spacing w:val="-11"/>
          <w:sz w:val="18"/>
        </w:rPr>
        <w:t> </w:t>
      </w:r>
      <w:r>
        <w:rPr>
          <w:b/>
          <w:sz w:val="18"/>
        </w:rPr>
        <w:t>ФОРМИРОВАНИЯ</w:t>
      </w:r>
    </w:p>
    <w:p>
      <w:pPr>
        <w:spacing w:line="205" w:lineRule="exact" w:before="0"/>
        <w:ind w:left="425" w:right="0" w:firstLine="0"/>
        <w:jc w:val="left"/>
        <w:rPr>
          <w:b/>
          <w:sz w:val="18"/>
        </w:rPr>
      </w:pPr>
      <w:r>
        <w:rPr>
          <w:b/>
          <w:spacing w:val="-2"/>
          <w:sz w:val="18"/>
        </w:rPr>
        <w:t>«ЛЁГОЧНОГО</w:t>
      </w:r>
      <w:r>
        <w:rPr>
          <w:b/>
          <w:spacing w:val="2"/>
          <w:sz w:val="18"/>
        </w:rPr>
        <w:t> </w:t>
      </w:r>
      <w:r>
        <w:rPr>
          <w:b/>
          <w:spacing w:val="-2"/>
          <w:sz w:val="18"/>
        </w:rPr>
        <w:t>СЕРДЦА»</w:t>
      </w:r>
      <w:r>
        <w:rPr>
          <w:b/>
          <w:spacing w:val="2"/>
          <w:sz w:val="18"/>
        </w:rPr>
        <w:t> </w:t>
      </w:r>
      <w:r>
        <w:rPr>
          <w:b/>
          <w:spacing w:val="-2"/>
          <w:sz w:val="18"/>
        </w:rPr>
        <w:t>У</w:t>
      </w:r>
      <w:r>
        <w:rPr>
          <w:b/>
          <w:spacing w:val="2"/>
          <w:sz w:val="18"/>
        </w:rPr>
        <w:t> </w:t>
      </w:r>
      <w:r>
        <w:rPr>
          <w:b/>
          <w:spacing w:val="-2"/>
          <w:sz w:val="18"/>
        </w:rPr>
        <w:t>БОЛЬНЫХ,</w:t>
      </w:r>
      <w:r>
        <w:rPr>
          <w:b/>
          <w:spacing w:val="2"/>
          <w:sz w:val="18"/>
        </w:rPr>
        <w:t> </w:t>
      </w:r>
      <w:r>
        <w:rPr>
          <w:b/>
          <w:spacing w:val="-2"/>
          <w:sz w:val="18"/>
        </w:rPr>
        <w:t>ПЕРЕНЕСШИХ</w:t>
      </w:r>
      <w:r>
        <w:rPr>
          <w:b/>
          <w:spacing w:val="2"/>
          <w:sz w:val="18"/>
        </w:rPr>
        <w:t> </w:t>
      </w:r>
      <w:r>
        <w:rPr>
          <w:b/>
          <w:spacing w:val="-4"/>
          <w:sz w:val="18"/>
        </w:rPr>
        <w:t>ТЭЛА</w:t>
      </w:r>
    </w:p>
    <w:p>
      <w:pPr>
        <w:pStyle w:val="ListParagraph"/>
        <w:numPr>
          <w:ilvl w:val="1"/>
          <w:numId w:val="1"/>
        </w:numPr>
        <w:tabs>
          <w:tab w:pos="730" w:val="left" w:leader="none"/>
        </w:tabs>
        <w:spacing w:line="240" w:lineRule="auto" w:before="53" w:after="0"/>
        <w:ind w:left="730" w:right="0" w:hanging="135"/>
        <w:jc w:val="left"/>
        <w:rPr>
          <w:b/>
          <w:sz w:val="18"/>
        </w:rPr>
      </w:pPr>
      <w:r>
        <w:rPr>
          <w:b/>
          <w:spacing w:val="-2"/>
          <w:sz w:val="18"/>
        </w:rPr>
        <w:t>Патогенез</w:t>
      </w:r>
      <w:r>
        <w:rPr>
          <w:b/>
          <w:spacing w:val="8"/>
          <w:sz w:val="18"/>
        </w:rPr>
        <w:t> </w:t>
      </w:r>
      <w:r>
        <w:rPr>
          <w:b/>
          <w:spacing w:val="-2"/>
          <w:sz w:val="18"/>
        </w:rPr>
        <w:t>формирования</w:t>
      </w:r>
      <w:r>
        <w:rPr>
          <w:b/>
          <w:spacing w:val="11"/>
          <w:sz w:val="18"/>
        </w:rPr>
        <w:t> </w:t>
      </w:r>
      <w:r>
        <w:rPr>
          <w:b/>
          <w:spacing w:val="-2"/>
          <w:sz w:val="18"/>
        </w:rPr>
        <w:t>постэмболической</w:t>
      </w:r>
      <w:r>
        <w:rPr>
          <w:b/>
          <w:spacing w:val="10"/>
          <w:sz w:val="18"/>
        </w:rPr>
        <w:t> </w:t>
      </w:r>
      <w:r>
        <w:rPr>
          <w:b/>
          <w:spacing w:val="-2"/>
          <w:sz w:val="18"/>
        </w:rPr>
        <w:t>лёгочной</w:t>
      </w:r>
      <w:r>
        <w:rPr>
          <w:b/>
          <w:spacing w:val="10"/>
          <w:sz w:val="18"/>
        </w:rPr>
        <w:t> </w:t>
      </w:r>
      <w:r>
        <w:rPr>
          <w:b/>
          <w:spacing w:val="-2"/>
          <w:sz w:val="18"/>
        </w:rPr>
        <w:t>гипертензии</w:t>
      </w:r>
    </w:p>
    <w:p>
      <w:pPr>
        <w:pStyle w:val="ListParagraph"/>
        <w:numPr>
          <w:ilvl w:val="1"/>
          <w:numId w:val="1"/>
        </w:numPr>
        <w:tabs>
          <w:tab w:pos="730" w:val="left" w:leader="none"/>
        </w:tabs>
        <w:spacing w:line="240" w:lineRule="auto" w:before="53" w:after="0"/>
        <w:ind w:left="730" w:right="0" w:hanging="135"/>
        <w:jc w:val="left"/>
        <w:rPr>
          <w:b/>
          <w:sz w:val="18"/>
        </w:rPr>
      </w:pPr>
      <w:r>
        <w:rPr>
          <w:b/>
          <w:sz w:val="18"/>
        </w:rPr>
        <w:t>Морфология</w:t>
      </w:r>
      <w:r>
        <w:rPr>
          <w:b/>
          <w:spacing w:val="-11"/>
          <w:sz w:val="18"/>
        </w:rPr>
        <w:t> </w:t>
      </w:r>
      <w:r>
        <w:rPr>
          <w:b/>
          <w:sz w:val="18"/>
        </w:rPr>
        <w:t>хронической</w:t>
      </w:r>
      <w:r>
        <w:rPr>
          <w:b/>
          <w:spacing w:val="-10"/>
          <w:sz w:val="18"/>
        </w:rPr>
        <w:t> </w:t>
      </w:r>
      <w:r>
        <w:rPr>
          <w:b/>
          <w:sz w:val="18"/>
        </w:rPr>
        <w:t>постэмболической</w:t>
      </w:r>
      <w:r>
        <w:rPr>
          <w:b/>
          <w:spacing w:val="-9"/>
          <w:sz w:val="18"/>
        </w:rPr>
        <w:t> </w:t>
      </w:r>
      <w:r>
        <w:rPr>
          <w:b/>
          <w:sz w:val="18"/>
        </w:rPr>
        <w:t>лёгочной</w:t>
      </w:r>
      <w:r>
        <w:rPr>
          <w:b/>
          <w:spacing w:val="-9"/>
          <w:sz w:val="18"/>
        </w:rPr>
        <w:t> </w:t>
      </w:r>
      <w:r>
        <w:rPr>
          <w:b/>
          <w:spacing w:val="-2"/>
          <w:sz w:val="18"/>
        </w:rPr>
        <w:t>гипертензии</w:t>
      </w:r>
    </w:p>
    <w:p>
      <w:pPr>
        <w:pStyle w:val="ListParagraph"/>
        <w:numPr>
          <w:ilvl w:val="1"/>
          <w:numId w:val="1"/>
        </w:numPr>
        <w:tabs>
          <w:tab w:pos="730" w:val="left" w:leader="none"/>
        </w:tabs>
        <w:spacing w:line="240" w:lineRule="auto" w:before="53" w:after="0"/>
        <w:ind w:left="730" w:right="0" w:hanging="135"/>
        <w:jc w:val="left"/>
        <w:rPr>
          <w:b/>
          <w:sz w:val="18"/>
        </w:rPr>
      </w:pPr>
      <w:r>
        <w:rPr>
          <w:b/>
          <w:sz w:val="18"/>
        </w:rPr>
        <w:t>Сердце</w:t>
      </w:r>
      <w:r>
        <w:rPr>
          <w:b/>
          <w:spacing w:val="-11"/>
          <w:sz w:val="18"/>
        </w:rPr>
        <w:t> </w:t>
      </w:r>
      <w:r>
        <w:rPr>
          <w:b/>
          <w:sz w:val="18"/>
        </w:rPr>
        <w:t>при</w:t>
      </w:r>
      <w:r>
        <w:rPr>
          <w:b/>
          <w:spacing w:val="-10"/>
          <w:sz w:val="18"/>
        </w:rPr>
        <w:t> </w:t>
      </w:r>
      <w:r>
        <w:rPr>
          <w:b/>
          <w:sz w:val="18"/>
        </w:rPr>
        <w:t>лёгочной</w:t>
      </w:r>
      <w:r>
        <w:rPr>
          <w:b/>
          <w:spacing w:val="-10"/>
          <w:sz w:val="18"/>
        </w:rPr>
        <w:t> </w:t>
      </w:r>
      <w:r>
        <w:rPr>
          <w:b/>
          <w:sz w:val="18"/>
        </w:rPr>
        <w:t>гипертензии</w:t>
      </w:r>
      <w:r>
        <w:rPr>
          <w:b/>
          <w:spacing w:val="-10"/>
          <w:sz w:val="18"/>
        </w:rPr>
        <w:t> </w:t>
      </w:r>
      <w:r>
        <w:rPr>
          <w:b/>
          <w:sz w:val="18"/>
        </w:rPr>
        <w:t>(лёгочное</w:t>
      </w:r>
      <w:r>
        <w:rPr>
          <w:b/>
          <w:spacing w:val="-8"/>
          <w:sz w:val="18"/>
        </w:rPr>
        <w:t> </w:t>
      </w:r>
      <w:r>
        <w:rPr>
          <w:b/>
          <w:spacing w:val="-2"/>
          <w:sz w:val="18"/>
        </w:rPr>
        <w:t>сердце)</w:t>
      </w:r>
    </w:p>
    <w:p>
      <w:pPr>
        <w:pStyle w:val="ListParagraph"/>
        <w:numPr>
          <w:ilvl w:val="2"/>
          <w:numId w:val="1"/>
        </w:numPr>
        <w:tabs>
          <w:tab w:pos="1070" w:val="left" w:leader="none"/>
        </w:tabs>
        <w:spacing w:line="240" w:lineRule="auto" w:before="52" w:after="0"/>
        <w:ind w:left="1070" w:right="0" w:hanging="135"/>
        <w:jc w:val="left"/>
        <w:rPr>
          <w:i/>
          <w:sz w:val="18"/>
        </w:rPr>
      </w:pPr>
      <w:r>
        <w:rPr>
          <w:i/>
          <w:sz w:val="18"/>
        </w:rPr>
        <w:t>Морфология</w:t>
      </w:r>
      <w:r>
        <w:rPr>
          <w:i/>
          <w:spacing w:val="-7"/>
          <w:sz w:val="18"/>
        </w:rPr>
        <w:t> </w:t>
      </w:r>
      <w:r>
        <w:rPr>
          <w:i/>
          <w:sz w:val="18"/>
        </w:rPr>
        <w:t>лёгочного</w:t>
      </w:r>
      <w:r>
        <w:rPr>
          <w:i/>
          <w:spacing w:val="-7"/>
          <w:sz w:val="18"/>
        </w:rPr>
        <w:t> </w:t>
      </w:r>
      <w:r>
        <w:rPr>
          <w:i/>
          <w:spacing w:val="-2"/>
          <w:sz w:val="18"/>
        </w:rPr>
        <w:t>сердца</w:t>
      </w:r>
    </w:p>
    <w:p>
      <w:pPr>
        <w:pStyle w:val="ListParagraph"/>
        <w:numPr>
          <w:ilvl w:val="0"/>
          <w:numId w:val="1"/>
        </w:numPr>
        <w:tabs>
          <w:tab w:pos="487" w:val="left" w:leader="none"/>
        </w:tabs>
        <w:spacing w:line="240" w:lineRule="auto" w:before="133" w:after="0"/>
        <w:ind w:left="487" w:right="0" w:hanging="62"/>
        <w:jc w:val="left"/>
        <w:rPr>
          <w:b/>
          <w:sz w:val="18"/>
        </w:rPr>
      </w:pPr>
      <w:r>
        <w:rPr>
          <w:b/>
          <w:spacing w:val="-2"/>
          <w:sz w:val="18"/>
        </w:rPr>
        <w:t>ЛИТЕРАТУРА</w:t>
      </w:r>
    </w:p>
    <w:p>
      <w:pPr>
        <w:pStyle w:val="BodyText"/>
        <w:rPr>
          <w:b/>
          <w:sz w:val="18"/>
        </w:rPr>
      </w:pPr>
    </w:p>
    <w:p>
      <w:pPr>
        <w:pStyle w:val="BodyText"/>
        <w:spacing w:before="23"/>
        <w:rPr>
          <w:b/>
          <w:sz w:val="18"/>
        </w:rPr>
      </w:pPr>
    </w:p>
    <w:p>
      <w:pPr>
        <w:pStyle w:val="Heading4"/>
        <w:ind w:left="-1"/>
      </w:pPr>
      <w:r>
        <w:rPr>
          <w:spacing w:val="-2"/>
        </w:rPr>
        <w:t>СОКРАЩЕНИЯ</w:t>
      </w:r>
    </w:p>
    <w:p>
      <w:pPr>
        <w:pStyle w:val="BodyText"/>
        <w:spacing w:before="187"/>
        <w:ind w:left="425"/>
      </w:pPr>
      <w:r>
        <w:rPr/>
        <w:t>АТП</w:t>
      </w:r>
      <w:r>
        <w:rPr>
          <w:spacing w:val="-14"/>
        </w:rPr>
        <w:t> </w:t>
      </w:r>
      <w:r>
        <w:rPr/>
        <w:t>–</w:t>
      </w:r>
      <w:r>
        <w:rPr>
          <w:spacing w:val="-14"/>
        </w:rPr>
        <w:t> </w:t>
      </w:r>
      <w:r>
        <w:rPr/>
        <w:t>активатор</w:t>
      </w:r>
      <w:r>
        <w:rPr>
          <w:spacing w:val="-14"/>
        </w:rPr>
        <w:t> </w:t>
      </w:r>
      <w:r>
        <w:rPr/>
        <w:t>тканевого</w:t>
      </w:r>
      <w:r>
        <w:rPr>
          <w:spacing w:val="-13"/>
        </w:rPr>
        <w:t> </w:t>
      </w:r>
      <w:r>
        <w:rPr>
          <w:spacing w:val="-2"/>
        </w:rPr>
        <w:t>плазминогена</w:t>
      </w:r>
    </w:p>
    <w:p>
      <w:pPr>
        <w:pStyle w:val="BodyText"/>
        <w:spacing w:line="247" w:lineRule="auto" w:before="7"/>
        <w:ind w:left="425" w:right="1768"/>
      </w:pPr>
      <w:r>
        <w:rPr/>
        <w:t>ГИТ</w:t>
      </w:r>
      <w:r>
        <w:rPr>
          <w:spacing w:val="-14"/>
        </w:rPr>
        <w:t> </w:t>
      </w:r>
      <w:r>
        <w:rPr/>
        <w:t>−</w:t>
      </w:r>
      <w:r>
        <w:rPr>
          <w:spacing w:val="-14"/>
        </w:rPr>
        <w:t> </w:t>
      </w:r>
      <w:r>
        <w:rPr/>
        <w:t>гепарин-индуцированная</w:t>
      </w:r>
      <w:r>
        <w:rPr>
          <w:spacing w:val="-14"/>
        </w:rPr>
        <w:t> </w:t>
      </w:r>
      <w:r>
        <w:rPr/>
        <w:t>тромбоцитопения ТЭЛА − тромбоэмболия легочной артерии</w:t>
      </w:r>
    </w:p>
    <w:p>
      <w:pPr>
        <w:pStyle w:val="BodyText"/>
        <w:spacing w:line="252" w:lineRule="exact"/>
        <w:ind w:left="425"/>
      </w:pPr>
      <w:r>
        <w:rPr/>
        <w:t>ЦВТ</w:t>
      </w:r>
      <w:r>
        <w:rPr>
          <w:spacing w:val="-4"/>
        </w:rPr>
        <w:t> </w:t>
      </w:r>
      <w:r>
        <w:rPr/>
        <w:t>−</w:t>
      </w:r>
      <w:r>
        <w:rPr>
          <w:spacing w:val="-4"/>
        </w:rPr>
        <w:t> </w:t>
      </w:r>
      <w:r>
        <w:rPr/>
        <w:t>церебральный</w:t>
      </w:r>
      <w:r>
        <w:rPr>
          <w:spacing w:val="-4"/>
        </w:rPr>
        <w:t> </w:t>
      </w:r>
      <w:r>
        <w:rPr/>
        <w:t>венозный</w:t>
      </w:r>
      <w:r>
        <w:rPr>
          <w:spacing w:val="-4"/>
        </w:rPr>
        <w:t> </w:t>
      </w:r>
      <w:r>
        <w:rPr>
          <w:spacing w:val="-2"/>
        </w:rPr>
        <w:t>тромбоз</w:t>
      </w:r>
    </w:p>
    <w:p>
      <w:pPr>
        <w:pStyle w:val="BodyText"/>
        <w:spacing w:before="14"/>
      </w:pPr>
    </w:p>
    <w:p>
      <w:pPr>
        <w:pStyle w:val="Heading4"/>
      </w:pPr>
      <w:r>
        <w:rPr>
          <w:spacing w:val="-2"/>
        </w:rPr>
        <w:t>ЭПИДЕМИОЛОГИЯ</w:t>
      </w:r>
    </w:p>
    <w:p>
      <w:pPr>
        <w:pStyle w:val="BodyText"/>
        <w:spacing w:line="244" w:lineRule="auto" w:before="207"/>
        <w:ind w:left="141" w:right="139" w:firstLine="283"/>
        <w:jc w:val="both"/>
      </w:pPr>
      <w:r>
        <w:rPr/>
        <w:t>Тромбоэмболия лёгочной артерии (ТЭЛА) является одной из наиболее частых</w:t>
      </w:r>
      <w:r>
        <w:rPr>
          <w:spacing w:val="-8"/>
        </w:rPr>
        <w:t> </w:t>
      </w:r>
      <w:r>
        <w:rPr/>
        <w:t>причин</w:t>
      </w:r>
      <w:r>
        <w:rPr>
          <w:spacing w:val="-8"/>
        </w:rPr>
        <w:t> </w:t>
      </w:r>
      <w:r>
        <w:rPr/>
        <w:t>смертности</w:t>
      </w:r>
      <w:r>
        <w:rPr>
          <w:spacing w:val="-8"/>
        </w:rPr>
        <w:t> </w:t>
      </w:r>
      <w:r>
        <w:rPr/>
        <w:t>населения.</w:t>
      </w:r>
      <w:r>
        <w:rPr>
          <w:spacing w:val="-8"/>
        </w:rPr>
        <w:t> </w:t>
      </w:r>
      <w:r>
        <w:rPr/>
        <w:t>По</w:t>
      </w:r>
      <w:r>
        <w:rPr>
          <w:spacing w:val="-8"/>
        </w:rPr>
        <w:t> </w:t>
      </w:r>
      <w:r>
        <w:rPr/>
        <w:t>данным</w:t>
      </w:r>
      <w:r>
        <w:rPr>
          <w:spacing w:val="-8"/>
        </w:rPr>
        <w:t> </w:t>
      </w:r>
      <w:r>
        <w:rPr/>
        <w:t>патолого-анатомических и</w:t>
      </w:r>
      <w:r>
        <w:rPr>
          <w:spacing w:val="-13"/>
        </w:rPr>
        <w:t> </w:t>
      </w:r>
      <w:r>
        <w:rPr/>
        <w:t>судебно-медицинских</w:t>
      </w:r>
      <w:r>
        <w:rPr>
          <w:spacing w:val="-13"/>
        </w:rPr>
        <w:t> </w:t>
      </w:r>
      <w:r>
        <w:rPr/>
        <w:t>вскрытий</w:t>
      </w:r>
      <w:r>
        <w:rPr>
          <w:spacing w:val="-13"/>
        </w:rPr>
        <w:t> </w:t>
      </w:r>
      <w:r>
        <w:rPr/>
        <w:t>в</w:t>
      </w:r>
      <w:r>
        <w:rPr>
          <w:spacing w:val="-13"/>
        </w:rPr>
        <w:t> </w:t>
      </w:r>
      <w:r>
        <w:rPr/>
        <w:t>Москве</w:t>
      </w:r>
      <w:r>
        <w:rPr>
          <w:spacing w:val="-13"/>
        </w:rPr>
        <w:t> </w:t>
      </w:r>
      <w:r>
        <w:rPr/>
        <w:t>ТЭЛА</w:t>
      </w:r>
      <w:r>
        <w:rPr>
          <w:spacing w:val="-13"/>
        </w:rPr>
        <w:t> </w:t>
      </w:r>
      <w:r>
        <w:rPr/>
        <w:t>ежегодно</w:t>
      </w:r>
      <w:r>
        <w:rPr>
          <w:spacing w:val="-13"/>
        </w:rPr>
        <w:t> </w:t>
      </w:r>
      <w:r>
        <w:rPr/>
        <w:t>является</w:t>
      </w:r>
      <w:r>
        <w:rPr>
          <w:spacing w:val="-13"/>
        </w:rPr>
        <w:t> </w:t>
      </w:r>
      <w:r>
        <w:rPr/>
        <w:t>непо- </w:t>
      </w:r>
      <w:r>
        <w:rPr>
          <w:spacing w:val="-2"/>
        </w:rPr>
        <w:t>средственной</w:t>
      </w:r>
      <w:r>
        <w:rPr>
          <w:spacing w:val="-12"/>
        </w:rPr>
        <w:t> </w:t>
      </w:r>
      <w:r>
        <w:rPr>
          <w:spacing w:val="-2"/>
        </w:rPr>
        <w:t>причиной</w:t>
      </w:r>
      <w:r>
        <w:rPr>
          <w:spacing w:val="-12"/>
        </w:rPr>
        <w:t> </w:t>
      </w:r>
      <w:r>
        <w:rPr>
          <w:spacing w:val="-2"/>
        </w:rPr>
        <w:t>смерти</w:t>
      </w:r>
      <w:r>
        <w:rPr>
          <w:spacing w:val="-12"/>
        </w:rPr>
        <w:t> </w:t>
      </w:r>
      <w:r>
        <w:rPr>
          <w:spacing w:val="-2"/>
        </w:rPr>
        <w:t>в</w:t>
      </w:r>
      <w:r>
        <w:rPr>
          <w:spacing w:val="-11"/>
        </w:rPr>
        <w:t> </w:t>
      </w:r>
      <w:r>
        <w:rPr>
          <w:spacing w:val="-2"/>
        </w:rPr>
        <w:t>5-10%.</w:t>
      </w:r>
      <w:r>
        <w:rPr>
          <w:spacing w:val="-12"/>
        </w:rPr>
        <w:t> </w:t>
      </w:r>
      <w:r>
        <w:rPr>
          <w:spacing w:val="-2"/>
        </w:rPr>
        <w:t>Так,</w:t>
      </w:r>
      <w:r>
        <w:rPr>
          <w:spacing w:val="-12"/>
        </w:rPr>
        <w:t> </w:t>
      </w:r>
      <w:r>
        <w:rPr>
          <w:spacing w:val="-2"/>
        </w:rPr>
        <w:t>в</w:t>
      </w:r>
      <w:r>
        <w:rPr>
          <w:spacing w:val="-12"/>
        </w:rPr>
        <w:t> </w:t>
      </w:r>
      <w:r>
        <w:rPr>
          <w:spacing w:val="-2"/>
        </w:rPr>
        <w:t>2021</w:t>
      </w:r>
      <w:r>
        <w:rPr>
          <w:spacing w:val="-11"/>
        </w:rPr>
        <w:t> </w:t>
      </w:r>
      <w:r>
        <w:rPr>
          <w:spacing w:val="-2"/>
        </w:rPr>
        <w:t>году</w:t>
      </w:r>
      <w:r>
        <w:rPr>
          <w:spacing w:val="-12"/>
        </w:rPr>
        <w:t> </w:t>
      </w:r>
      <w:r>
        <w:rPr>
          <w:spacing w:val="-2"/>
        </w:rPr>
        <w:t>из</w:t>
      </w:r>
      <w:r>
        <w:rPr>
          <w:spacing w:val="-12"/>
        </w:rPr>
        <w:t> </w:t>
      </w:r>
      <w:r>
        <w:rPr>
          <w:spacing w:val="-2"/>
        </w:rPr>
        <w:t>115486</w:t>
      </w:r>
      <w:r>
        <w:rPr>
          <w:spacing w:val="-12"/>
        </w:rPr>
        <w:t> </w:t>
      </w:r>
      <w:r>
        <w:rPr>
          <w:spacing w:val="-2"/>
        </w:rPr>
        <w:t>вскрытий </w:t>
      </w:r>
      <w:r>
        <w:rPr/>
        <w:t>тел</w:t>
      </w:r>
      <w:r>
        <w:rPr>
          <w:spacing w:val="-13"/>
        </w:rPr>
        <w:t> </w:t>
      </w:r>
      <w:r>
        <w:rPr/>
        <w:t>пациентов,</w:t>
      </w:r>
      <w:r>
        <w:rPr>
          <w:spacing w:val="-13"/>
        </w:rPr>
        <w:t> </w:t>
      </w:r>
      <w:r>
        <w:rPr/>
        <w:t>умерших</w:t>
      </w:r>
      <w:r>
        <w:rPr>
          <w:spacing w:val="-13"/>
        </w:rPr>
        <w:t> </w:t>
      </w:r>
      <w:r>
        <w:rPr/>
        <w:t>в</w:t>
      </w:r>
      <w:r>
        <w:rPr>
          <w:spacing w:val="-13"/>
        </w:rPr>
        <w:t> </w:t>
      </w:r>
      <w:r>
        <w:rPr/>
        <w:t>возрасте</w:t>
      </w:r>
      <w:r>
        <w:rPr>
          <w:spacing w:val="-13"/>
        </w:rPr>
        <w:t> </w:t>
      </w:r>
      <w:r>
        <w:rPr/>
        <w:t>старше</w:t>
      </w:r>
      <w:r>
        <w:rPr>
          <w:spacing w:val="-13"/>
        </w:rPr>
        <w:t> </w:t>
      </w:r>
      <w:r>
        <w:rPr/>
        <w:t>18</w:t>
      </w:r>
      <w:r>
        <w:rPr>
          <w:spacing w:val="-13"/>
        </w:rPr>
        <w:t> </w:t>
      </w:r>
      <w:r>
        <w:rPr/>
        <w:t>лет</w:t>
      </w:r>
      <w:r>
        <w:rPr>
          <w:spacing w:val="-13"/>
        </w:rPr>
        <w:t> </w:t>
      </w:r>
      <w:r>
        <w:rPr/>
        <w:t>(89343</w:t>
      </w:r>
      <w:r>
        <w:rPr>
          <w:spacing w:val="-13"/>
        </w:rPr>
        <w:t> </w:t>
      </w:r>
      <w:r>
        <w:rPr/>
        <w:t>патолого-анатоми- </w:t>
      </w:r>
      <w:r>
        <w:rPr>
          <w:spacing w:val="-4"/>
        </w:rPr>
        <w:t>ческих и 26143 судебно-медицинских), ТЭЛА, как непосредственная причина </w:t>
      </w:r>
      <w:r>
        <w:rPr>
          <w:spacing w:val="-2"/>
        </w:rPr>
        <w:t>смерти</w:t>
      </w:r>
      <w:r>
        <w:rPr>
          <w:spacing w:val="-10"/>
        </w:rPr>
        <w:t> </w:t>
      </w:r>
      <w:r>
        <w:rPr>
          <w:spacing w:val="-2"/>
        </w:rPr>
        <w:t>(смертельное</w:t>
      </w:r>
      <w:r>
        <w:rPr>
          <w:spacing w:val="-10"/>
        </w:rPr>
        <w:t> </w:t>
      </w:r>
      <w:r>
        <w:rPr>
          <w:spacing w:val="-2"/>
        </w:rPr>
        <w:t>осложнение),</w:t>
      </w:r>
      <w:r>
        <w:rPr>
          <w:spacing w:val="-10"/>
        </w:rPr>
        <w:t> </w:t>
      </w:r>
      <w:r>
        <w:rPr>
          <w:spacing w:val="-2"/>
        </w:rPr>
        <w:t>установлена</w:t>
      </w:r>
      <w:r>
        <w:rPr>
          <w:spacing w:val="-10"/>
        </w:rPr>
        <w:t> </w:t>
      </w:r>
      <w:r>
        <w:rPr>
          <w:spacing w:val="-2"/>
        </w:rPr>
        <w:t>у</w:t>
      </w:r>
      <w:r>
        <w:rPr>
          <w:spacing w:val="-10"/>
        </w:rPr>
        <w:t> </w:t>
      </w:r>
      <w:r>
        <w:rPr>
          <w:spacing w:val="-2"/>
        </w:rPr>
        <w:t>6001</w:t>
      </w:r>
      <w:r>
        <w:rPr>
          <w:spacing w:val="-10"/>
        </w:rPr>
        <w:t> </w:t>
      </w:r>
      <w:r>
        <w:rPr>
          <w:spacing w:val="-2"/>
        </w:rPr>
        <w:t>умершего</w:t>
      </w:r>
      <w:r>
        <w:rPr>
          <w:spacing w:val="-10"/>
        </w:rPr>
        <w:t> </w:t>
      </w:r>
      <w:r>
        <w:rPr>
          <w:spacing w:val="-2"/>
        </w:rPr>
        <w:t>(5,2%),</w:t>
      </w:r>
      <w:r>
        <w:rPr>
          <w:spacing w:val="-10"/>
        </w:rPr>
        <w:t> </w:t>
      </w:r>
      <w:r>
        <w:rPr>
          <w:spacing w:val="-2"/>
        </w:rPr>
        <w:t>ещё </w:t>
      </w:r>
      <w:r>
        <w:rPr/>
        <w:t>у</w:t>
      </w:r>
      <w:r>
        <w:rPr>
          <w:spacing w:val="-13"/>
        </w:rPr>
        <w:t> </w:t>
      </w:r>
      <w:r>
        <w:rPr/>
        <w:t>203</w:t>
      </w:r>
      <w:r>
        <w:rPr>
          <w:spacing w:val="-13"/>
        </w:rPr>
        <w:t> </w:t>
      </w:r>
      <w:r>
        <w:rPr/>
        <w:t>умерших</w:t>
      </w:r>
      <w:r>
        <w:rPr>
          <w:spacing w:val="-13"/>
        </w:rPr>
        <w:t> </w:t>
      </w:r>
      <w:r>
        <w:rPr/>
        <w:t>(0,2%)</w:t>
      </w:r>
      <w:r>
        <w:rPr>
          <w:spacing w:val="-13"/>
        </w:rPr>
        <w:t> </w:t>
      </w:r>
      <w:r>
        <w:rPr/>
        <w:t>ТЭЛА</w:t>
      </w:r>
      <w:r>
        <w:rPr>
          <w:spacing w:val="-13"/>
        </w:rPr>
        <w:t> </w:t>
      </w:r>
      <w:r>
        <w:rPr/>
        <w:t>установлена</w:t>
      </w:r>
      <w:r>
        <w:rPr>
          <w:spacing w:val="-13"/>
        </w:rPr>
        <w:t> </w:t>
      </w:r>
      <w:r>
        <w:rPr/>
        <w:t>как</w:t>
      </w:r>
      <w:r>
        <w:rPr>
          <w:spacing w:val="-13"/>
        </w:rPr>
        <w:t> </w:t>
      </w:r>
      <w:r>
        <w:rPr/>
        <w:t>осложнение,</w:t>
      </w:r>
      <w:r>
        <w:rPr>
          <w:spacing w:val="-13"/>
        </w:rPr>
        <w:t> </w:t>
      </w:r>
      <w:r>
        <w:rPr/>
        <w:t>способствующее </w:t>
      </w:r>
      <w:r>
        <w:rPr>
          <w:spacing w:val="-2"/>
        </w:rPr>
        <w:t>наступлению</w:t>
      </w:r>
      <w:r>
        <w:rPr>
          <w:spacing w:val="-11"/>
        </w:rPr>
        <w:t> </w:t>
      </w:r>
      <w:r>
        <w:rPr>
          <w:spacing w:val="-2"/>
        </w:rPr>
        <w:t>смерти.</w:t>
      </w:r>
      <w:r>
        <w:rPr>
          <w:spacing w:val="-11"/>
        </w:rPr>
        <w:t> </w:t>
      </w:r>
      <w:r>
        <w:rPr>
          <w:spacing w:val="-2"/>
        </w:rPr>
        <w:t>Даже</w:t>
      </w:r>
      <w:r>
        <w:rPr>
          <w:spacing w:val="-11"/>
        </w:rPr>
        <w:t> </w:t>
      </w:r>
      <w:r>
        <w:rPr>
          <w:spacing w:val="-2"/>
        </w:rPr>
        <w:t>массивная</w:t>
      </w:r>
      <w:r>
        <w:rPr>
          <w:spacing w:val="-11"/>
        </w:rPr>
        <w:t> </w:t>
      </w:r>
      <w:r>
        <w:rPr>
          <w:spacing w:val="-2"/>
        </w:rPr>
        <w:t>лёгочная</w:t>
      </w:r>
      <w:r>
        <w:rPr>
          <w:spacing w:val="-11"/>
        </w:rPr>
        <w:t> </w:t>
      </w:r>
      <w:r>
        <w:rPr>
          <w:spacing w:val="-2"/>
        </w:rPr>
        <w:t>эмболия</w:t>
      </w:r>
      <w:r>
        <w:rPr>
          <w:spacing w:val="-11"/>
        </w:rPr>
        <w:t> </w:t>
      </w:r>
      <w:r>
        <w:rPr>
          <w:spacing w:val="-2"/>
        </w:rPr>
        <w:t>прижизненно</w:t>
      </w:r>
      <w:r>
        <w:rPr>
          <w:spacing w:val="-11"/>
        </w:rPr>
        <w:t> </w:t>
      </w:r>
      <w:r>
        <w:rPr>
          <w:spacing w:val="-2"/>
        </w:rPr>
        <w:t>не</w:t>
      </w:r>
      <w:r>
        <w:rPr>
          <w:spacing w:val="-11"/>
        </w:rPr>
        <w:t> </w:t>
      </w:r>
      <w:r>
        <w:rPr>
          <w:spacing w:val="-2"/>
        </w:rPr>
        <w:t>ди- </w:t>
      </w:r>
      <w:r>
        <w:rPr/>
        <w:t>агностируется</w:t>
      </w:r>
      <w:r>
        <w:rPr>
          <w:spacing w:val="-8"/>
        </w:rPr>
        <w:t> </w:t>
      </w:r>
      <w:r>
        <w:rPr/>
        <w:t>у</w:t>
      </w:r>
      <w:r>
        <w:rPr>
          <w:spacing w:val="-8"/>
        </w:rPr>
        <w:t> </w:t>
      </w:r>
      <w:r>
        <w:rPr/>
        <w:t>40-70%</w:t>
      </w:r>
      <w:r>
        <w:rPr>
          <w:spacing w:val="-8"/>
        </w:rPr>
        <w:t> </w:t>
      </w:r>
      <w:r>
        <w:rPr/>
        <w:t>больных</w:t>
      </w:r>
      <w:r>
        <w:rPr>
          <w:spacing w:val="-8"/>
        </w:rPr>
        <w:t> </w:t>
      </w:r>
      <w:r>
        <w:rPr/>
        <w:t>[1].</w:t>
      </w:r>
      <w:r>
        <w:rPr>
          <w:spacing w:val="-8"/>
        </w:rPr>
        <w:t> </w:t>
      </w:r>
      <w:r>
        <w:rPr/>
        <w:t>В</w:t>
      </w:r>
      <w:r>
        <w:rPr>
          <w:spacing w:val="-8"/>
        </w:rPr>
        <w:t> </w:t>
      </w:r>
      <w:r>
        <w:rPr/>
        <w:t>педиатрической</w:t>
      </w:r>
      <w:r>
        <w:rPr>
          <w:spacing w:val="-8"/>
        </w:rPr>
        <w:t> </w:t>
      </w:r>
      <w:r>
        <w:rPr/>
        <w:t>практике</w:t>
      </w:r>
      <w:r>
        <w:rPr>
          <w:spacing w:val="-8"/>
        </w:rPr>
        <w:t> </w:t>
      </w:r>
      <w:r>
        <w:rPr/>
        <w:t>ТЭЛА</w:t>
      </w:r>
      <w:r>
        <w:rPr>
          <w:spacing w:val="-8"/>
        </w:rPr>
        <w:t> </w:t>
      </w:r>
      <w:r>
        <w:rPr/>
        <w:t>го- раздо</w:t>
      </w:r>
      <w:r>
        <w:rPr>
          <w:spacing w:val="-14"/>
        </w:rPr>
        <w:t> </w:t>
      </w:r>
      <w:r>
        <w:rPr/>
        <w:t>реже</w:t>
      </w:r>
      <w:r>
        <w:rPr>
          <w:spacing w:val="-14"/>
        </w:rPr>
        <w:t> </w:t>
      </w:r>
      <w:r>
        <w:rPr/>
        <w:t>приводит</w:t>
      </w:r>
      <w:r>
        <w:rPr>
          <w:spacing w:val="-14"/>
        </w:rPr>
        <w:t> </w:t>
      </w:r>
      <w:r>
        <w:rPr/>
        <w:t>к</w:t>
      </w:r>
      <w:r>
        <w:rPr>
          <w:spacing w:val="-13"/>
        </w:rPr>
        <w:t> </w:t>
      </w:r>
      <w:r>
        <w:rPr/>
        <w:t>летальным</w:t>
      </w:r>
      <w:r>
        <w:rPr>
          <w:spacing w:val="-14"/>
        </w:rPr>
        <w:t> </w:t>
      </w:r>
      <w:r>
        <w:rPr/>
        <w:t>исходам,</w:t>
      </w:r>
      <w:r>
        <w:rPr>
          <w:spacing w:val="-14"/>
        </w:rPr>
        <w:t> </w:t>
      </w:r>
      <w:r>
        <w:rPr/>
        <w:t>по</w:t>
      </w:r>
      <w:r>
        <w:rPr>
          <w:spacing w:val="-14"/>
        </w:rPr>
        <w:t> </w:t>
      </w:r>
      <w:r>
        <w:rPr/>
        <w:t>сравнению</w:t>
      </w:r>
      <w:r>
        <w:rPr>
          <w:spacing w:val="-13"/>
        </w:rPr>
        <w:t> </w:t>
      </w:r>
      <w:r>
        <w:rPr/>
        <w:t>со</w:t>
      </w:r>
      <w:r>
        <w:rPr>
          <w:spacing w:val="-14"/>
        </w:rPr>
        <w:t> </w:t>
      </w:r>
      <w:r>
        <w:rPr/>
        <w:t>взрослой</w:t>
      </w:r>
      <w:r>
        <w:rPr>
          <w:spacing w:val="-14"/>
        </w:rPr>
        <w:t> </w:t>
      </w:r>
      <w:r>
        <w:rPr/>
        <w:t>попу- </w:t>
      </w:r>
      <w:r>
        <w:rPr>
          <w:spacing w:val="-2"/>
        </w:rPr>
        <w:t>ляцией.</w:t>
      </w:r>
      <w:r>
        <w:rPr>
          <w:spacing w:val="-9"/>
        </w:rPr>
        <w:t> </w:t>
      </w:r>
      <w:r>
        <w:rPr>
          <w:spacing w:val="-2"/>
        </w:rPr>
        <w:t>Так,</w:t>
      </w:r>
      <w:r>
        <w:rPr>
          <w:spacing w:val="-9"/>
        </w:rPr>
        <w:t> </w:t>
      </w:r>
      <w:r>
        <w:rPr>
          <w:spacing w:val="-2"/>
        </w:rPr>
        <w:t>по</w:t>
      </w:r>
      <w:r>
        <w:rPr>
          <w:spacing w:val="-9"/>
        </w:rPr>
        <w:t> </w:t>
      </w:r>
      <w:r>
        <w:rPr>
          <w:spacing w:val="-2"/>
        </w:rPr>
        <w:t>данным</w:t>
      </w:r>
      <w:r>
        <w:rPr>
          <w:spacing w:val="-9"/>
        </w:rPr>
        <w:t> </w:t>
      </w:r>
      <w:r>
        <w:rPr>
          <w:spacing w:val="-2"/>
        </w:rPr>
        <w:t>патолого-анатомических</w:t>
      </w:r>
      <w:r>
        <w:rPr>
          <w:spacing w:val="-9"/>
        </w:rPr>
        <w:t> </w:t>
      </w:r>
      <w:r>
        <w:rPr>
          <w:spacing w:val="-2"/>
        </w:rPr>
        <w:t>вскрытий</w:t>
      </w:r>
      <w:r>
        <w:rPr>
          <w:spacing w:val="-9"/>
        </w:rPr>
        <w:t> </w:t>
      </w:r>
      <w:r>
        <w:rPr>
          <w:spacing w:val="-2"/>
        </w:rPr>
        <w:t>пациентов,</w:t>
      </w:r>
      <w:r>
        <w:rPr>
          <w:spacing w:val="-9"/>
        </w:rPr>
        <w:t> </w:t>
      </w:r>
      <w:r>
        <w:rPr>
          <w:spacing w:val="-2"/>
        </w:rPr>
        <w:t>умер- </w:t>
      </w:r>
      <w:r>
        <w:rPr>
          <w:spacing w:val="-4"/>
        </w:rPr>
        <w:t>ших в детских учреждениях Москвы, доля ТЭЛА в качестве смертельного ос- </w:t>
      </w:r>
      <w:r>
        <w:rPr/>
        <w:t>ложнения</w:t>
      </w:r>
      <w:r>
        <w:rPr>
          <w:spacing w:val="-10"/>
        </w:rPr>
        <w:t> </w:t>
      </w:r>
      <w:r>
        <w:rPr/>
        <w:t>(непосредственной</w:t>
      </w:r>
      <w:r>
        <w:rPr>
          <w:spacing w:val="-10"/>
        </w:rPr>
        <w:t> </w:t>
      </w:r>
      <w:r>
        <w:rPr/>
        <w:t>причины</w:t>
      </w:r>
      <w:r>
        <w:rPr>
          <w:spacing w:val="-10"/>
        </w:rPr>
        <w:t> </w:t>
      </w:r>
      <w:r>
        <w:rPr/>
        <w:t>смерти)</w:t>
      </w:r>
      <w:r>
        <w:rPr>
          <w:spacing w:val="-10"/>
        </w:rPr>
        <w:t> </w:t>
      </w:r>
      <w:r>
        <w:rPr/>
        <w:t>в</w:t>
      </w:r>
      <w:r>
        <w:rPr>
          <w:spacing w:val="-10"/>
        </w:rPr>
        <w:t> </w:t>
      </w:r>
      <w:r>
        <w:rPr/>
        <w:t>2021</w:t>
      </w:r>
      <w:r>
        <w:rPr>
          <w:spacing w:val="-10"/>
        </w:rPr>
        <w:t> </w:t>
      </w:r>
      <w:r>
        <w:rPr/>
        <w:t>году</w:t>
      </w:r>
      <w:r>
        <w:rPr>
          <w:spacing w:val="-10"/>
        </w:rPr>
        <w:t> </w:t>
      </w:r>
      <w:r>
        <w:rPr/>
        <w:t>составила</w:t>
      </w:r>
      <w:r>
        <w:rPr>
          <w:spacing w:val="-10"/>
        </w:rPr>
        <w:t> </w:t>
      </w:r>
      <w:r>
        <w:rPr/>
        <w:t>0,4%.</w:t>
      </w:r>
    </w:p>
    <w:p>
      <w:pPr>
        <w:pStyle w:val="BodyText"/>
        <w:spacing w:after="0" w:line="244" w:lineRule="auto"/>
        <w:jc w:val="both"/>
        <w:sectPr>
          <w:headerReference w:type="even" r:id="rId25"/>
          <w:headerReference w:type="default" r:id="rId26"/>
          <w:pgSz w:w="9360" w:h="13330"/>
          <w:pgMar w:header="391" w:footer="0" w:top="880" w:bottom="700" w:left="992" w:right="992"/>
        </w:sectPr>
      </w:pPr>
    </w:p>
    <w:p>
      <w:pPr>
        <w:pStyle w:val="BodyText"/>
        <w:spacing w:before="34"/>
      </w:pPr>
    </w:p>
    <w:p>
      <w:pPr>
        <w:pStyle w:val="BodyText"/>
        <w:spacing w:line="242" w:lineRule="auto"/>
        <w:ind w:left="141" w:right="139" w:firstLine="283"/>
        <w:jc w:val="both"/>
      </w:pPr>
      <w:r>
        <w:rPr/>
        <w:t>Источником ТЭЛА наиболее часто являются тромбы, сформированные в</w:t>
      </w:r>
      <w:r>
        <w:rPr>
          <w:spacing w:val="-5"/>
        </w:rPr>
        <w:t> </w:t>
      </w:r>
      <w:r>
        <w:rPr/>
        <w:t>глубоких</w:t>
      </w:r>
      <w:r>
        <w:rPr>
          <w:spacing w:val="-5"/>
        </w:rPr>
        <w:t> </w:t>
      </w:r>
      <w:r>
        <w:rPr/>
        <w:t>венах</w:t>
      </w:r>
      <w:r>
        <w:rPr>
          <w:spacing w:val="-5"/>
        </w:rPr>
        <w:t> </w:t>
      </w:r>
      <w:r>
        <w:rPr/>
        <w:t>голеней</w:t>
      </w:r>
      <w:r>
        <w:rPr>
          <w:spacing w:val="-5"/>
        </w:rPr>
        <w:t> </w:t>
      </w:r>
      <w:r>
        <w:rPr/>
        <w:t>и</w:t>
      </w:r>
      <w:r>
        <w:rPr>
          <w:spacing w:val="-5"/>
        </w:rPr>
        <w:t> </w:t>
      </w:r>
      <w:r>
        <w:rPr/>
        <w:t>пристеночные</w:t>
      </w:r>
      <w:r>
        <w:rPr>
          <w:spacing w:val="-5"/>
        </w:rPr>
        <w:t> </w:t>
      </w:r>
      <w:r>
        <w:rPr/>
        <w:t>тромбы</w:t>
      </w:r>
      <w:r>
        <w:rPr>
          <w:spacing w:val="-5"/>
        </w:rPr>
        <w:t> </w:t>
      </w:r>
      <w:r>
        <w:rPr/>
        <w:t>в</w:t>
      </w:r>
      <w:r>
        <w:rPr>
          <w:spacing w:val="-5"/>
        </w:rPr>
        <w:t> </w:t>
      </w:r>
      <w:r>
        <w:rPr/>
        <w:t>ушке</w:t>
      </w:r>
      <w:r>
        <w:rPr>
          <w:spacing w:val="-5"/>
        </w:rPr>
        <w:t> </w:t>
      </w:r>
      <w:r>
        <w:rPr/>
        <w:t>правого</w:t>
      </w:r>
      <w:r>
        <w:rPr>
          <w:spacing w:val="-5"/>
        </w:rPr>
        <w:t> </w:t>
      </w:r>
      <w:r>
        <w:rPr/>
        <w:t>предсер- дия.</w:t>
      </w:r>
      <w:r>
        <w:rPr>
          <w:spacing w:val="-12"/>
        </w:rPr>
        <w:t> </w:t>
      </w:r>
      <w:r>
        <w:rPr/>
        <w:t>Общеизвестны</w:t>
      </w:r>
      <w:r>
        <w:rPr>
          <w:spacing w:val="-12"/>
        </w:rPr>
        <w:t> </w:t>
      </w:r>
      <w:r>
        <w:rPr/>
        <w:t>факторы,</w:t>
      </w:r>
      <w:r>
        <w:rPr>
          <w:spacing w:val="-12"/>
        </w:rPr>
        <w:t> </w:t>
      </w:r>
      <w:r>
        <w:rPr/>
        <w:t>предрасполагающие</w:t>
      </w:r>
      <w:r>
        <w:rPr>
          <w:spacing w:val="-12"/>
        </w:rPr>
        <w:t> </w:t>
      </w:r>
      <w:r>
        <w:rPr/>
        <w:t>к</w:t>
      </w:r>
      <w:r>
        <w:rPr>
          <w:spacing w:val="-12"/>
        </w:rPr>
        <w:t> </w:t>
      </w:r>
      <w:r>
        <w:rPr/>
        <w:t>развитию</w:t>
      </w:r>
      <w:r>
        <w:rPr>
          <w:spacing w:val="-12"/>
        </w:rPr>
        <w:t> </w:t>
      </w:r>
      <w:r>
        <w:rPr/>
        <w:t>тромбоза</w:t>
      </w:r>
      <w:r>
        <w:rPr>
          <w:spacing w:val="-12"/>
        </w:rPr>
        <w:t> </w:t>
      </w:r>
      <w:r>
        <w:rPr/>
        <w:t>вен нижних конечностей. К ним относятся − длительный постельный режим (особенно с иммобилизацией нижних конечностей), хирургические опера- </w:t>
      </w:r>
      <w:r>
        <w:rPr>
          <w:spacing w:val="-2"/>
        </w:rPr>
        <w:t>ции</w:t>
      </w:r>
      <w:r>
        <w:rPr>
          <w:spacing w:val="-9"/>
        </w:rPr>
        <w:t> </w:t>
      </w:r>
      <w:r>
        <w:rPr>
          <w:spacing w:val="-2"/>
        </w:rPr>
        <w:t>(особенно</w:t>
      </w:r>
      <w:r>
        <w:rPr>
          <w:spacing w:val="-9"/>
        </w:rPr>
        <w:t> </w:t>
      </w:r>
      <w:r>
        <w:rPr>
          <w:spacing w:val="-2"/>
        </w:rPr>
        <w:t>ортопедические</w:t>
      </w:r>
      <w:r>
        <w:rPr>
          <w:spacing w:val="-9"/>
        </w:rPr>
        <w:t> </w:t>
      </w:r>
      <w:r>
        <w:rPr>
          <w:spacing w:val="-2"/>
        </w:rPr>
        <w:t>в</w:t>
      </w:r>
      <w:r>
        <w:rPr>
          <w:spacing w:val="-9"/>
        </w:rPr>
        <w:t> </w:t>
      </w:r>
      <w:r>
        <w:rPr>
          <w:spacing w:val="-2"/>
        </w:rPr>
        <w:t>области</w:t>
      </w:r>
      <w:r>
        <w:rPr>
          <w:spacing w:val="-9"/>
        </w:rPr>
        <w:t> </w:t>
      </w:r>
      <w:r>
        <w:rPr>
          <w:spacing w:val="-2"/>
        </w:rPr>
        <w:t>колена</w:t>
      </w:r>
      <w:r>
        <w:rPr>
          <w:spacing w:val="-9"/>
        </w:rPr>
        <w:t> </w:t>
      </w:r>
      <w:r>
        <w:rPr>
          <w:spacing w:val="-2"/>
        </w:rPr>
        <w:t>и</w:t>
      </w:r>
      <w:r>
        <w:rPr>
          <w:spacing w:val="-9"/>
        </w:rPr>
        <w:t> </w:t>
      </w:r>
      <w:r>
        <w:rPr>
          <w:spacing w:val="-2"/>
        </w:rPr>
        <w:t>бедра),</w:t>
      </w:r>
      <w:r>
        <w:rPr>
          <w:spacing w:val="-9"/>
        </w:rPr>
        <w:t> </w:t>
      </w:r>
      <w:r>
        <w:rPr>
          <w:spacing w:val="-2"/>
        </w:rPr>
        <w:t>тяжелые</w:t>
      </w:r>
      <w:r>
        <w:rPr>
          <w:spacing w:val="-9"/>
        </w:rPr>
        <w:t> </w:t>
      </w:r>
      <w:r>
        <w:rPr>
          <w:spacing w:val="-2"/>
        </w:rPr>
        <w:t>травмы,</w:t>
      </w:r>
      <w:r>
        <w:rPr>
          <w:spacing w:val="-9"/>
        </w:rPr>
        <w:t> </w:t>
      </w:r>
      <w:r>
        <w:rPr>
          <w:spacing w:val="-2"/>
        </w:rPr>
        <w:t>в </w:t>
      </w:r>
      <w:r>
        <w:rPr/>
        <w:t>том</w:t>
      </w:r>
      <w:r>
        <w:rPr>
          <w:spacing w:val="-3"/>
        </w:rPr>
        <w:t> </w:t>
      </w:r>
      <w:r>
        <w:rPr/>
        <w:t>числе</w:t>
      </w:r>
      <w:r>
        <w:rPr>
          <w:spacing w:val="-3"/>
        </w:rPr>
        <w:t> </w:t>
      </w:r>
      <w:r>
        <w:rPr/>
        <w:t>термоингаляционная</w:t>
      </w:r>
      <w:r>
        <w:rPr>
          <w:spacing w:val="-3"/>
        </w:rPr>
        <w:t> </w:t>
      </w:r>
      <w:r>
        <w:rPr/>
        <w:t>травма,</w:t>
      </w:r>
      <w:r>
        <w:rPr>
          <w:spacing w:val="-3"/>
        </w:rPr>
        <w:t> </w:t>
      </w:r>
      <w:r>
        <w:rPr/>
        <w:t>осложнения</w:t>
      </w:r>
      <w:r>
        <w:rPr>
          <w:spacing w:val="-3"/>
        </w:rPr>
        <w:t> </w:t>
      </w:r>
      <w:r>
        <w:rPr/>
        <w:t>беременности,</w:t>
      </w:r>
      <w:r>
        <w:rPr>
          <w:spacing w:val="-3"/>
        </w:rPr>
        <w:t> </w:t>
      </w:r>
      <w:r>
        <w:rPr/>
        <w:t>а</w:t>
      </w:r>
      <w:r>
        <w:rPr>
          <w:spacing w:val="-3"/>
        </w:rPr>
        <w:t> </w:t>
      </w:r>
      <w:r>
        <w:rPr/>
        <w:t>также прием</w:t>
      </w:r>
      <w:r>
        <w:rPr>
          <w:spacing w:val="-11"/>
        </w:rPr>
        <w:t> </w:t>
      </w:r>
      <w:r>
        <w:rPr/>
        <w:t>оральных</w:t>
      </w:r>
      <w:r>
        <w:rPr>
          <w:spacing w:val="-11"/>
        </w:rPr>
        <w:t> </w:t>
      </w:r>
      <w:r>
        <w:rPr/>
        <w:t>контрацептивов.</w:t>
      </w:r>
      <w:r>
        <w:rPr>
          <w:spacing w:val="-11"/>
        </w:rPr>
        <w:t> </w:t>
      </w:r>
      <w:r>
        <w:rPr/>
        <w:t>В</w:t>
      </w:r>
      <w:r>
        <w:rPr>
          <w:spacing w:val="-11"/>
        </w:rPr>
        <w:t> </w:t>
      </w:r>
      <w:r>
        <w:rPr/>
        <w:t>связи</w:t>
      </w:r>
      <w:r>
        <w:rPr>
          <w:spacing w:val="-11"/>
        </w:rPr>
        <w:t> </w:t>
      </w:r>
      <w:r>
        <w:rPr/>
        <w:t>с</w:t>
      </w:r>
      <w:r>
        <w:rPr>
          <w:spacing w:val="-11"/>
        </w:rPr>
        <w:t> </w:t>
      </w:r>
      <w:r>
        <w:rPr/>
        <w:t>этим,</w:t>
      </w:r>
      <w:r>
        <w:rPr>
          <w:spacing w:val="-11"/>
        </w:rPr>
        <w:t> </w:t>
      </w:r>
      <w:r>
        <w:rPr/>
        <w:t>доля</w:t>
      </w:r>
      <w:r>
        <w:rPr>
          <w:spacing w:val="-11"/>
        </w:rPr>
        <w:t> </w:t>
      </w:r>
      <w:r>
        <w:rPr/>
        <w:t>случаев</w:t>
      </w:r>
      <w:r>
        <w:rPr>
          <w:spacing w:val="-11"/>
        </w:rPr>
        <w:t> </w:t>
      </w:r>
      <w:r>
        <w:rPr/>
        <w:t>смертельной ТЭЛА, развивающейся среди умерших в стационарах, значительно преоб- ладает</w:t>
      </w:r>
      <w:r>
        <w:rPr>
          <w:spacing w:val="-14"/>
        </w:rPr>
        <w:t> </w:t>
      </w:r>
      <w:r>
        <w:rPr/>
        <w:t>над</w:t>
      </w:r>
      <w:r>
        <w:rPr>
          <w:spacing w:val="-13"/>
        </w:rPr>
        <w:t> </w:t>
      </w:r>
      <w:r>
        <w:rPr/>
        <w:t>долей</w:t>
      </w:r>
      <w:r>
        <w:rPr>
          <w:spacing w:val="-14"/>
        </w:rPr>
        <w:t> </w:t>
      </w:r>
      <w:r>
        <w:rPr/>
        <w:t>этого</w:t>
      </w:r>
      <w:r>
        <w:rPr>
          <w:spacing w:val="-13"/>
        </w:rPr>
        <w:t> </w:t>
      </w:r>
      <w:r>
        <w:rPr/>
        <w:t>смертельного</w:t>
      </w:r>
      <w:r>
        <w:rPr>
          <w:spacing w:val="-14"/>
        </w:rPr>
        <w:t> </w:t>
      </w:r>
      <w:r>
        <w:rPr/>
        <w:t>осложнения,</w:t>
      </w:r>
      <w:r>
        <w:rPr>
          <w:spacing w:val="-13"/>
        </w:rPr>
        <w:t> </w:t>
      </w:r>
      <w:r>
        <w:rPr/>
        <w:t>играющего</w:t>
      </w:r>
      <w:r>
        <w:rPr>
          <w:spacing w:val="-14"/>
        </w:rPr>
        <w:t> </w:t>
      </w:r>
      <w:r>
        <w:rPr/>
        <w:t>главную</w:t>
      </w:r>
      <w:r>
        <w:rPr>
          <w:spacing w:val="-13"/>
        </w:rPr>
        <w:t> </w:t>
      </w:r>
      <w:r>
        <w:rPr/>
        <w:t>роль в</w:t>
      </w:r>
      <w:r>
        <w:rPr>
          <w:spacing w:val="-14"/>
        </w:rPr>
        <w:t> </w:t>
      </w:r>
      <w:r>
        <w:rPr/>
        <w:t>танатогенезе</w:t>
      </w:r>
      <w:r>
        <w:rPr>
          <w:spacing w:val="-14"/>
        </w:rPr>
        <w:t> </w:t>
      </w:r>
      <w:r>
        <w:rPr/>
        <w:t>у</w:t>
      </w:r>
      <w:r>
        <w:rPr>
          <w:spacing w:val="-14"/>
        </w:rPr>
        <w:t> </w:t>
      </w:r>
      <w:r>
        <w:rPr/>
        <w:t>умерших</w:t>
      </w:r>
      <w:r>
        <w:rPr>
          <w:spacing w:val="-13"/>
        </w:rPr>
        <w:t> </w:t>
      </w:r>
      <w:r>
        <w:rPr/>
        <w:t>на</w:t>
      </w:r>
      <w:r>
        <w:rPr>
          <w:spacing w:val="-14"/>
        </w:rPr>
        <w:t> </w:t>
      </w:r>
      <w:r>
        <w:rPr/>
        <w:t>дому.</w:t>
      </w:r>
      <w:r>
        <w:rPr>
          <w:spacing w:val="-14"/>
        </w:rPr>
        <w:t> </w:t>
      </w:r>
      <w:r>
        <w:rPr/>
        <w:t>Так,</w:t>
      </w:r>
      <w:r>
        <w:rPr>
          <w:spacing w:val="-14"/>
        </w:rPr>
        <w:t> </w:t>
      </w:r>
      <w:r>
        <w:rPr/>
        <w:t>по</w:t>
      </w:r>
      <w:r>
        <w:rPr>
          <w:spacing w:val="-13"/>
        </w:rPr>
        <w:t> </w:t>
      </w:r>
      <w:r>
        <w:rPr/>
        <w:t>данным</w:t>
      </w:r>
      <w:r>
        <w:rPr>
          <w:spacing w:val="-14"/>
        </w:rPr>
        <w:t> </w:t>
      </w:r>
      <w:r>
        <w:rPr/>
        <w:t>патолого-анатомических вскрытий,</w:t>
      </w:r>
      <w:r>
        <w:rPr>
          <w:spacing w:val="-9"/>
        </w:rPr>
        <w:t> </w:t>
      </w:r>
      <w:r>
        <w:rPr/>
        <w:t>проведённых</w:t>
      </w:r>
      <w:r>
        <w:rPr>
          <w:spacing w:val="-9"/>
        </w:rPr>
        <w:t> </w:t>
      </w:r>
      <w:r>
        <w:rPr/>
        <w:t>в</w:t>
      </w:r>
      <w:r>
        <w:rPr>
          <w:spacing w:val="-9"/>
        </w:rPr>
        <w:t> </w:t>
      </w:r>
      <w:r>
        <w:rPr/>
        <w:t>патолого-анатомическом</w:t>
      </w:r>
      <w:r>
        <w:rPr>
          <w:spacing w:val="-9"/>
        </w:rPr>
        <w:t> </w:t>
      </w:r>
      <w:r>
        <w:rPr/>
        <w:t>отделении</w:t>
      </w:r>
      <w:r>
        <w:rPr>
          <w:spacing w:val="-9"/>
        </w:rPr>
        <w:t> </w:t>
      </w:r>
      <w:r>
        <w:rPr/>
        <w:t>ГБУЗ</w:t>
      </w:r>
      <w:r>
        <w:rPr>
          <w:spacing w:val="-9"/>
        </w:rPr>
        <w:t> </w:t>
      </w:r>
      <w:r>
        <w:rPr/>
        <w:t>города Москвы</w:t>
      </w:r>
      <w:r>
        <w:rPr>
          <w:spacing w:val="-5"/>
        </w:rPr>
        <w:t> </w:t>
      </w:r>
      <w:r>
        <w:rPr/>
        <w:t>«НИИ</w:t>
      </w:r>
      <w:r>
        <w:rPr>
          <w:spacing w:val="-5"/>
        </w:rPr>
        <w:t> </w:t>
      </w:r>
      <w:r>
        <w:rPr/>
        <w:t>скорой</w:t>
      </w:r>
      <w:r>
        <w:rPr>
          <w:spacing w:val="-5"/>
        </w:rPr>
        <w:t> </w:t>
      </w:r>
      <w:r>
        <w:rPr/>
        <w:t>помощи</w:t>
      </w:r>
      <w:r>
        <w:rPr>
          <w:spacing w:val="-5"/>
        </w:rPr>
        <w:t> </w:t>
      </w:r>
      <w:r>
        <w:rPr/>
        <w:t>имени</w:t>
      </w:r>
      <w:r>
        <w:rPr>
          <w:spacing w:val="-5"/>
        </w:rPr>
        <w:t> </w:t>
      </w:r>
      <w:r>
        <w:rPr/>
        <w:t>Н.В.</w:t>
      </w:r>
      <w:r>
        <w:rPr>
          <w:spacing w:val="-5"/>
        </w:rPr>
        <w:t> </w:t>
      </w:r>
      <w:r>
        <w:rPr/>
        <w:t>Склифосовского</w:t>
      </w:r>
      <w:r>
        <w:rPr>
          <w:spacing w:val="-5"/>
        </w:rPr>
        <w:t> </w:t>
      </w:r>
      <w:r>
        <w:rPr/>
        <w:t>ДЗМ»</w:t>
      </w:r>
      <w:r>
        <w:rPr>
          <w:spacing w:val="-5"/>
        </w:rPr>
        <w:t> </w:t>
      </w:r>
      <w:r>
        <w:rPr/>
        <w:t>–</w:t>
      </w:r>
      <w:r>
        <w:rPr>
          <w:spacing w:val="-5"/>
        </w:rPr>
        <w:t> </w:t>
      </w:r>
      <w:r>
        <w:rPr/>
        <w:t>в</w:t>
      </w:r>
      <w:r>
        <w:rPr>
          <w:spacing w:val="-5"/>
        </w:rPr>
        <w:t> </w:t>
      </w:r>
      <w:r>
        <w:rPr/>
        <w:t>2021 году из 1160 вскрытий ТЭЛА расценена как непосредственная причина смерти в 136 летальных исходах (12%).</w:t>
      </w:r>
    </w:p>
    <w:p>
      <w:pPr>
        <w:pStyle w:val="BodyText"/>
        <w:spacing w:before="11"/>
      </w:pPr>
    </w:p>
    <w:p>
      <w:pPr>
        <w:pStyle w:val="Heading4"/>
        <w:spacing w:before="1"/>
      </w:pPr>
      <w:r>
        <w:rPr>
          <w:spacing w:val="-2"/>
        </w:rPr>
        <w:t>ТРОМБОЗ</w:t>
      </w:r>
    </w:p>
    <w:p>
      <w:pPr>
        <w:pStyle w:val="BodyText"/>
        <w:spacing w:before="5"/>
        <w:rPr>
          <w:b/>
        </w:rPr>
      </w:pPr>
    </w:p>
    <w:p>
      <w:pPr>
        <w:pStyle w:val="BodyText"/>
        <w:spacing w:line="242" w:lineRule="auto" w:before="1"/>
        <w:ind w:left="141" w:right="140" w:firstLine="283"/>
        <w:jc w:val="both"/>
      </w:pPr>
      <w:r>
        <w:rPr/>
        <w:t>Тромбоз (от греч. thrombosis − свёртывание) − прижизненное свёртыва- ние крови в просвете сосуда или в полостях сердца. Образуемый при этом свёрток крови называют тромбом. Свёртывание лимфы также относится к тромбозу; внутрисосудистый свёрток лимфы называется тромбом, однако, закономерности гемо- и лимфотромбоза различны [2].</w:t>
      </w:r>
    </w:p>
    <w:p>
      <w:pPr>
        <w:pStyle w:val="BodyText"/>
        <w:spacing w:before="3"/>
        <w:ind w:left="425"/>
        <w:jc w:val="both"/>
      </w:pPr>
      <w:r>
        <w:rPr/>
        <w:t>Свёртывание</w:t>
      </w:r>
      <w:r>
        <w:rPr>
          <w:spacing w:val="66"/>
        </w:rPr>
        <w:t> </w:t>
      </w:r>
      <w:r>
        <w:rPr/>
        <w:t>крови</w:t>
      </w:r>
      <w:r>
        <w:rPr>
          <w:spacing w:val="66"/>
        </w:rPr>
        <w:t> </w:t>
      </w:r>
      <w:r>
        <w:rPr/>
        <w:t>совершается</w:t>
      </w:r>
      <w:r>
        <w:rPr>
          <w:spacing w:val="66"/>
        </w:rPr>
        <w:t> </w:t>
      </w:r>
      <w:r>
        <w:rPr/>
        <w:t>в</w:t>
      </w:r>
      <w:r>
        <w:rPr>
          <w:spacing w:val="66"/>
        </w:rPr>
        <w:t> </w:t>
      </w:r>
      <w:r>
        <w:rPr/>
        <w:t>виде</w:t>
      </w:r>
      <w:r>
        <w:rPr>
          <w:spacing w:val="66"/>
        </w:rPr>
        <w:t> </w:t>
      </w:r>
      <w:r>
        <w:rPr/>
        <w:t>каскадной</w:t>
      </w:r>
      <w:r>
        <w:rPr>
          <w:spacing w:val="66"/>
        </w:rPr>
        <w:t> </w:t>
      </w:r>
      <w:r>
        <w:rPr/>
        <w:t>реакции</w:t>
      </w:r>
      <w:r>
        <w:rPr>
          <w:spacing w:val="66"/>
        </w:rPr>
        <w:t> </w:t>
      </w:r>
      <w:r>
        <w:rPr>
          <w:spacing w:val="-2"/>
        </w:rPr>
        <w:t>(теория</w:t>
      </w:r>
    </w:p>
    <w:p>
      <w:pPr>
        <w:pStyle w:val="BodyText"/>
        <w:spacing w:line="242" w:lineRule="auto" w:before="3"/>
        <w:ind w:left="141" w:right="139"/>
        <w:jc w:val="both"/>
      </w:pPr>
      <w:r>
        <w:rPr/>
        <w:t>«каскада»)</w:t>
      </w:r>
      <w:r>
        <w:rPr>
          <w:spacing w:val="-14"/>
        </w:rPr>
        <w:t> </w:t>
      </w:r>
      <w:r>
        <w:rPr/>
        <w:t>при</w:t>
      </w:r>
      <w:r>
        <w:rPr>
          <w:spacing w:val="-14"/>
        </w:rPr>
        <w:t> </w:t>
      </w:r>
      <w:r>
        <w:rPr/>
        <w:t>последовательной</w:t>
      </w:r>
      <w:r>
        <w:rPr>
          <w:spacing w:val="-14"/>
        </w:rPr>
        <w:t> </w:t>
      </w:r>
      <w:r>
        <w:rPr/>
        <w:t>активации</w:t>
      </w:r>
      <w:r>
        <w:rPr>
          <w:spacing w:val="-13"/>
        </w:rPr>
        <w:t> </w:t>
      </w:r>
      <w:r>
        <w:rPr/>
        <w:t>белков-предшественников</w:t>
      </w:r>
      <w:r>
        <w:rPr>
          <w:spacing w:val="-14"/>
        </w:rPr>
        <w:t> </w:t>
      </w:r>
      <w:r>
        <w:rPr/>
        <w:t>или факторов свёртывания, находящихся в крови или тканях. На этом основа- нии различают внутреннюю (кровь) и внешнюю (стенки сосудов и другие ткани) свёртывающие системы. Помимо системы свёртывания существует и противосвёртывающая система. Взаимодействие систем свёртывания и противосвёртывания</w:t>
      </w:r>
      <w:r>
        <w:rPr>
          <w:spacing w:val="-10"/>
        </w:rPr>
        <w:t> </w:t>
      </w:r>
      <w:r>
        <w:rPr/>
        <w:t>обеспечивает</w:t>
      </w:r>
      <w:r>
        <w:rPr>
          <w:spacing w:val="-10"/>
        </w:rPr>
        <w:t> </w:t>
      </w:r>
      <w:r>
        <w:rPr/>
        <w:t>регуляцию</w:t>
      </w:r>
      <w:r>
        <w:rPr>
          <w:spacing w:val="-10"/>
        </w:rPr>
        <w:t> </w:t>
      </w:r>
      <w:r>
        <w:rPr/>
        <w:t>системы</w:t>
      </w:r>
      <w:r>
        <w:rPr>
          <w:spacing w:val="-10"/>
        </w:rPr>
        <w:t> </w:t>
      </w:r>
      <w:r>
        <w:rPr/>
        <w:t>гемостаза</w:t>
      </w:r>
      <w:r>
        <w:rPr>
          <w:spacing w:val="-10"/>
        </w:rPr>
        <w:t> </w:t>
      </w:r>
      <w:r>
        <w:rPr/>
        <w:t>–</w:t>
      </w:r>
      <w:r>
        <w:rPr>
          <w:spacing w:val="-10"/>
        </w:rPr>
        <w:t> </w:t>
      </w:r>
      <w:r>
        <w:rPr/>
        <w:t>поддер- жание</w:t>
      </w:r>
      <w:r>
        <w:rPr>
          <w:spacing w:val="-3"/>
        </w:rPr>
        <w:t> </w:t>
      </w:r>
      <w:r>
        <w:rPr/>
        <w:t>жидкого</w:t>
      </w:r>
      <w:r>
        <w:rPr>
          <w:spacing w:val="-3"/>
        </w:rPr>
        <w:t> </w:t>
      </w:r>
      <w:r>
        <w:rPr/>
        <w:t>состояния</w:t>
      </w:r>
      <w:r>
        <w:rPr>
          <w:spacing w:val="-3"/>
        </w:rPr>
        <w:t> </w:t>
      </w:r>
      <w:r>
        <w:rPr/>
        <w:t>крови</w:t>
      </w:r>
      <w:r>
        <w:rPr>
          <w:spacing w:val="-3"/>
        </w:rPr>
        <w:t> </w:t>
      </w:r>
      <w:r>
        <w:rPr/>
        <w:t>в</w:t>
      </w:r>
      <w:r>
        <w:rPr>
          <w:spacing w:val="-3"/>
        </w:rPr>
        <w:t> </w:t>
      </w:r>
      <w:r>
        <w:rPr/>
        <w:t>сосудистом</w:t>
      </w:r>
      <w:r>
        <w:rPr>
          <w:spacing w:val="-3"/>
        </w:rPr>
        <w:t> </w:t>
      </w:r>
      <w:r>
        <w:rPr/>
        <w:t>русле</w:t>
      </w:r>
      <w:r>
        <w:rPr>
          <w:spacing w:val="-3"/>
        </w:rPr>
        <w:t> </w:t>
      </w:r>
      <w:r>
        <w:rPr/>
        <w:t>в</w:t>
      </w:r>
      <w:r>
        <w:rPr>
          <w:spacing w:val="-3"/>
        </w:rPr>
        <w:t> </w:t>
      </w:r>
      <w:r>
        <w:rPr/>
        <w:t>нормальных</w:t>
      </w:r>
      <w:r>
        <w:rPr>
          <w:spacing w:val="-3"/>
        </w:rPr>
        <w:t> </w:t>
      </w:r>
      <w:r>
        <w:rPr/>
        <w:t>услови- ях.</w:t>
      </w:r>
      <w:r>
        <w:rPr>
          <w:spacing w:val="-5"/>
        </w:rPr>
        <w:t> </w:t>
      </w:r>
      <w:r>
        <w:rPr/>
        <w:t>Исходя</w:t>
      </w:r>
      <w:r>
        <w:rPr>
          <w:spacing w:val="-5"/>
        </w:rPr>
        <w:t> </w:t>
      </w:r>
      <w:r>
        <w:rPr/>
        <w:t>из</w:t>
      </w:r>
      <w:r>
        <w:rPr>
          <w:spacing w:val="-5"/>
        </w:rPr>
        <w:t> </w:t>
      </w:r>
      <w:r>
        <w:rPr/>
        <w:t>этого,</w:t>
      </w:r>
      <w:r>
        <w:rPr>
          <w:spacing w:val="-5"/>
        </w:rPr>
        <w:t> </w:t>
      </w:r>
      <w:r>
        <w:rPr/>
        <w:t>тромбоз</w:t>
      </w:r>
      <w:r>
        <w:rPr>
          <w:spacing w:val="-5"/>
        </w:rPr>
        <w:t> </w:t>
      </w:r>
      <w:r>
        <w:rPr/>
        <w:t>является</w:t>
      </w:r>
      <w:r>
        <w:rPr>
          <w:spacing w:val="-5"/>
        </w:rPr>
        <w:t> </w:t>
      </w:r>
      <w:r>
        <w:rPr/>
        <w:t>проявлением</w:t>
      </w:r>
      <w:r>
        <w:rPr>
          <w:spacing w:val="-5"/>
        </w:rPr>
        <w:t> </w:t>
      </w:r>
      <w:r>
        <w:rPr/>
        <w:t>нарушенной</w:t>
      </w:r>
      <w:r>
        <w:rPr>
          <w:spacing w:val="-5"/>
        </w:rPr>
        <w:t> </w:t>
      </w:r>
      <w:r>
        <w:rPr/>
        <w:t>регуляции системы гемостаза.</w:t>
      </w:r>
    </w:p>
    <w:p>
      <w:pPr>
        <w:pStyle w:val="BodyText"/>
        <w:spacing w:before="7"/>
      </w:pPr>
    </w:p>
    <w:p>
      <w:pPr>
        <w:pStyle w:val="Heading4"/>
        <w:spacing w:before="1"/>
        <w:ind w:left="-1"/>
      </w:pPr>
      <w:r>
        <w:rPr/>
        <w:t>МЕХАНИЗМ </w:t>
      </w:r>
      <w:r>
        <w:rPr>
          <w:spacing w:val="-2"/>
        </w:rPr>
        <w:t>ТРОМБООБРАЗОВАНИЯ</w:t>
      </w:r>
    </w:p>
    <w:p>
      <w:pPr>
        <w:pStyle w:val="BodyText"/>
        <w:spacing w:before="5"/>
        <w:rPr>
          <w:b/>
        </w:rPr>
      </w:pPr>
    </w:p>
    <w:p>
      <w:pPr>
        <w:pStyle w:val="BodyText"/>
        <w:spacing w:line="242" w:lineRule="auto" w:before="1"/>
        <w:ind w:left="141" w:right="139" w:firstLine="283"/>
        <w:jc w:val="both"/>
      </w:pPr>
      <w:r>
        <w:rPr/>
        <w:t>Формирование тромба складывается из 4 стадий: агглютинации тром- боцитов,</w:t>
      </w:r>
      <w:r>
        <w:rPr>
          <w:spacing w:val="-2"/>
        </w:rPr>
        <w:t> </w:t>
      </w:r>
      <w:r>
        <w:rPr/>
        <w:t>коагуляции</w:t>
      </w:r>
      <w:r>
        <w:rPr>
          <w:spacing w:val="-2"/>
        </w:rPr>
        <w:t> </w:t>
      </w:r>
      <w:r>
        <w:rPr/>
        <w:t>фибриногена</w:t>
      </w:r>
      <w:r>
        <w:rPr>
          <w:spacing w:val="-2"/>
        </w:rPr>
        <w:t> </w:t>
      </w:r>
      <w:r>
        <w:rPr/>
        <w:t>с</w:t>
      </w:r>
      <w:r>
        <w:rPr>
          <w:spacing w:val="-2"/>
        </w:rPr>
        <w:t> </w:t>
      </w:r>
      <w:r>
        <w:rPr/>
        <w:t>образованием</w:t>
      </w:r>
      <w:r>
        <w:rPr>
          <w:spacing w:val="-2"/>
        </w:rPr>
        <w:t> </w:t>
      </w:r>
      <w:r>
        <w:rPr/>
        <w:t>фибрина,</w:t>
      </w:r>
      <w:r>
        <w:rPr>
          <w:spacing w:val="-2"/>
        </w:rPr>
        <w:t> </w:t>
      </w:r>
      <w:r>
        <w:rPr/>
        <w:t>агглютинации эритроцитов и преципитации белков плазмы. Агглютинации тромбоцитов предшествует их выпадение из тока крови, направленное движение и при- липание (адгезия) к месту повреждения эндотелиальной выстилки. По-ви- димому,</w:t>
      </w:r>
      <w:r>
        <w:rPr>
          <w:spacing w:val="-7"/>
        </w:rPr>
        <w:t> </w:t>
      </w:r>
      <w:r>
        <w:rPr/>
        <w:t>«травма»</w:t>
      </w:r>
      <w:r>
        <w:rPr>
          <w:spacing w:val="40"/>
        </w:rPr>
        <w:t> </w:t>
      </w:r>
      <w:r>
        <w:rPr/>
        <w:t>тромбоцитов</w:t>
      </w:r>
      <w:r>
        <w:rPr>
          <w:spacing w:val="-7"/>
        </w:rPr>
        <w:t> </w:t>
      </w:r>
      <w:r>
        <w:rPr/>
        <w:t>способствует</w:t>
      </w:r>
      <w:r>
        <w:rPr>
          <w:spacing w:val="-7"/>
        </w:rPr>
        <w:t> </w:t>
      </w:r>
      <w:r>
        <w:rPr/>
        <w:t>высвобождению</w:t>
      </w:r>
      <w:r>
        <w:rPr>
          <w:spacing w:val="-7"/>
        </w:rPr>
        <w:t> </w:t>
      </w:r>
      <w:r>
        <w:rPr/>
        <w:t>липопроте- идного комплекса периферической зоны пластинок (гиаломера), который обладает</w:t>
      </w:r>
      <w:r>
        <w:rPr>
          <w:spacing w:val="57"/>
          <w:w w:val="150"/>
        </w:rPr>
        <w:t> </w:t>
      </w:r>
      <w:r>
        <w:rPr/>
        <w:t>агглютинирующими</w:t>
      </w:r>
      <w:r>
        <w:rPr>
          <w:spacing w:val="60"/>
          <w:w w:val="150"/>
        </w:rPr>
        <w:t> </w:t>
      </w:r>
      <w:r>
        <w:rPr/>
        <w:t>свойствами.</w:t>
      </w:r>
      <w:r>
        <w:rPr>
          <w:spacing w:val="59"/>
          <w:w w:val="150"/>
        </w:rPr>
        <w:t> </w:t>
      </w:r>
      <w:r>
        <w:rPr/>
        <w:t>Агглютинация</w:t>
      </w:r>
      <w:r>
        <w:rPr>
          <w:spacing w:val="60"/>
          <w:w w:val="150"/>
        </w:rPr>
        <w:t> </w:t>
      </w:r>
      <w:r>
        <w:rPr>
          <w:spacing w:val="-2"/>
        </w:rPr>
        <w:t>тромбоцитов</w:t>
      </w:r>
    </w:p>
    <w:p>
      <w:pPr>
        <w:pStyle w:val="BodyText"/>
        <w:spacing w:after="0" w:line="242" w:lineRule="auto"/>
        <w:jc w:val="both"/>
        <w:sectPr>
          <w:footerReference w:type="default" r:id="rId27"/>
          <w:footerReference w:type="even" r:id="rId28"/>
          <w:pgSz w:w="9360" w:h="13330"/>
          <w:pgMar w:header="0" w:footer="505" w:top="780" w:bottom="700" w:left="992" w:right="992"/>
          <w:pgNumType w:start="15"/>
        </w:sectPr>
      </w:pPr>
    </w:p>
    <w:p>
      <w:pPr>
        <w:pStyle w:val="BodyText"/>
        <w:spacing w:line="242" w:lineRule="auto" w:before="200"/>
        <w:ind w:left="141" w:right="139"/>
        <w:jc w:val="both"/>
      </w:pPr>
      <w:r>
        <w:rPr/>
        <w:t>завершается их дегрануляцией, высвобождением серотонина и тромбопла- стического</w:t>
      </w:r>
      <w:r>
        <w:rPr>
          <w:spacing w:val="-9"/>
        </w:rPr>
        <w:t> </w:t>
      </w:r>
      <w:r>
        <w:rPr/>
        <w:t>фактора</w:t>
      </w:r>
      <w:r>
        <w:rPr>
          <w:spacing w:val="-9"/>
        </w:rPr>
        <w:t> </w:t>
      </w:r>
      <w:r>
        <w:rPr/>
        <w:t>пластинок,</w:t>
      </w:r>
      <w:r>
        <w:rPr>
          <w:spacing w:val="-9"/>
        </w:rPr>
        <w:t> </w:t>
      </w:r>
      <w:r>
        <w:rPr/>
        <w:t>что</w:t>
      </w:r>
      <w:r>
        <w:rPr>
          <w:spacing w:val="-9"/>
        </w:rPr>
        <w:t> </w:t>
      </w:r>
      <w:r>
        <w:rPr/>
        <w:t>ведёт</w:t>
      </w:r>
      <w:r>
        <w:rPr>
          <w:spacing w:val="-9"/>
        </w:rPr>
        <w:t> </w:t>
      </w:r>
      <w:r>
        <w:rPr/>
        <w:t>к</w:t>
      </w:r>
      <w:r>
        <w:rPr>
          <w:spacing w:val="-9"/>
        </w:rPr>
        <w:t> </w:t>
      </w:r>
      <w:r>
        <w:rPr/>
        <w:t>образованию</w:t>
      </w:r>
      <w:r>
        <w:rPr>
          <w:spacing w:val="-9"/>
        </w:rPr>
        <w:t> </w:t>
      </w:r>
      <w:r>
        <w:rPr/>
        <w:t>активного</w:t>
      </w:r>
      <w:r>
        <w:rPr>
          <w:spacing w:val="-9"/>
        </w:rPr>
        <w:t> </w:t>
      </w:r>
      <w:r>
        <w:rPr/>
        <w:t>тромбо- пластина и запускает последующие фазы свёртывания крови. Коагуляция фибриногена и образование фибрина связаны с ферментативной реакцией (тромбопластин</w:t>
      </w:r>
      <w:r>
        <w:rPr>
          <w:spacing w:val="-1"/>
        </w:rPr>
        <w:t> </w:t>
      </w:r>
      <w:r>
        <w:rPr/>
        <w:t>+</w:t>
      </w:r>
      <w:r>
        <w:rPr>
          <w:spacing w:val="-1"/>
        </w:rPr>
        <w:t> </w:t>
      </w:r>
      <w:r>
        <w:rPr/>
        <w:t>тромбин</w:t>
      </w:r>
      <w:r>
        <w:rPr>
          <w:spacing w:val="-1"/>
        </w:rPr>
        <w:t> </w:t>
      </w:r>
      <w:r>
        <w:rPr/>
        <w:t>+</w:t>
      </w:r>
      <w:r>
        <w:rPr>
          <w:spacing w:val="-1"/>
        </w:rPr>
        <w:t> </w:t>
      </w:r>
      <w:r>
        <w:rPr/>
        <w:t>фибриноген</w:t>
      </w:r>
      <w:r>
        <w:rPr>
          <w:spacing w:val="-1"/>
        </w:rPr>
        <w:t> </w:t>
      </w:r>
      <w:r>
        <w:rPr/>
        <w:t>+</w:t>
      </w:r>
      <w:r>
        <w:rPr>
          <w:spacing w:val="-1"/>
        </w:rPr>
        <w:t> </w:t>
      </w:r>
      <w:r>
        <w:rPr/>
        <w:t>фибрин),</w:t>
      </w:r>
      <w:r>
        <w:rPr>
          <w:spacing w:val="-1"/>
        </w:rPr>
        <w:t> </w:t>
      </w:r>
      <w:r>
        <w:rPr/>
        <w:t>причём</w:t>
      </w:r>
      <w:r>
        <w:rPr>
          <w:spacing w:val="-1"/>
        </w:rPr>
        <w:t> </w:t>
      </w:r>
      <w:r>
        <w:rPr/>
        <w:t>матрицей</w:t>
      </w:r>
      <w:r>
        <w:rPr>
          <w:spacing w:val="-1"/>
        </w:rPr>
        <w:t> </w:t>
      </w:r>
      <w:r>
        <w:rPr/>
        <w:t>для фибрина становится оголённая центральная зона пластинок (грануломер), которая содержит фермент с ретрактильными свойствами − ретрактозим пластинок.</w:t>
      </w:r>
      <w:r>
        <w:rPr>
          <w:spacing w:val="-5"/>
        </w:rPr>
        <w:t> </w:t>
      </w:r>
      <w:r>
        <w:rPr/>
        <w:t>Его</w:t>
      </w:r>
      <w:r>
        <w:rPr>
          <w:spacing w:val="-5"/>
        </w:rPr>
        <w:t> </w:t>
      </w:r>
      <w:r>
        <w:rPr/>
        <w:t>активность,</w:t>
      </w:r>
      <w:r>
        <w:rPr>
          <w:spacing w:val="-5"/>
        </w:rPr>
        <w:t> </w:t>
      </w:r>
      <w:r>
        <w:rPr/>
        <w:t>как</w:t>
      </w:r>
      <w:r>
        <w:rPr>
          <w:spacing w:val="-5"/>
        </w:rPr>
        <w:t> </w:t>
      </w:r>
      <w:r>
        <w:rPr/>
        <w:t>и</w:t>
      </w:r>
      <w:r>
        <w:rPr>
          <w:spacing w:val="-5"/>
        </w:rPr>
        <w:t> </w:t>
      </w:r>
      <w:r>
        <w:rPr/>
        <w:t>серотонина,</w:t>
      </w:r>
      <w:r>
        <w:rPr>
          <w:spacing w:val="-5"/>
        </w:rPr>
        <w:t> </w:t>
      </w:r>
      <w:r>
        <w:rPr/>
        <w:t>высвобождаемого</w:t>
      </w:r>
      <w:r>
        <w:rPr>
          <w:spacing w:val="-5"/>
        </w:rPr>
        <w:t> </w:t>
      </w:r>
      <w:r>
        <w:rPr/>
        <w:t>при</w:t>
      </w:r>
      <w:r>
        <w:rPr>
          <w:spacing w:val="-5"/>
        </w:rPr>
        <w:t> </w:t>
      </w:r>
      <w:r>
        <w:rPr/>
        <w:t>распа- де</w:t>
      </w:r>
      <w:r>
        <w:rPr>
          <w:spacing w:val="11"/>
        </w:rPr>
        <w:t> </w:t>
      </w:r>
      <w:r>
        <w:rPr/>
        <w:t>пластинок</w:t>
      </w:r>
      <w:r>
        <w:rPr>
          <w:spacing w:val="13"/>
        </w:rPr>
        <w:t> </w:t>
      </w:r>
      <w:r>
        <w:rPr/>
        <w:t>и</w:t>
      </w:r>
      <w:r>
        <w:rPr>
          <w:spacing w:val="14"/>
        </w:rPr>
        <w:t> </w:t>
      </w:r>
      <w:r>
        <w:rPr/>
        <w:t>обладающего</w:t>
      </w:r>
      <w:r>
        <w:rPr>
          <w:spacing w:val="13"/>
        </w:rPr>
        <w:t> </w:t>
      </w:r>
      <w:r>
        <w:rPr/>
        <w:t>сосудосуживающими</w:t>
      </w:r>
      <w:r>
        <w:rPr>
          <w:spacing w:val="13"/>
        </w:rPr>
        <w:t> </w:t>
      </w:r>
      <w:r>
        <w:rPr/>
        <w:t>свойствами,</w:t>
      </w:r>
      <w:r>
        <w:rPr>
          <w:spacing w:val="14"/>
        </w:rPr>
        <w:t> </w:t>
      </w:r>
      <w:r>
        <w:rPr>
          <w:spacing w:val="-2"/>
        </w:rPr>
        <w:t>позволяет</w:t>
      </w:r>
    </w:p>
    <w:p>
      <w:pPr>
        <w:pStyle w:val="BodyText"/>
        <w:spacing w:line="242" w:lineRule="auto" w:before="5"/>
        <w:ind w:left="141" w:right="140"/>
        <w:jc w:val="both"/>
      </w:pPr>
      <w:r>
        <w:rPr/>
        <w:t>«отжать»</w:t>
      </w:r>
      <w:r>
        <w:rPr>
          <w:spacing w:val="-14"/>
        </w:rPr>
        <w:t> </w:t>
      </w:r>
      <w:r>
        <w:rPr/>
        <w:t>фибринный</w:t>
      </w:r>
      <w:r>
        <w:rPr>
          <w:spacing w:val="-14"/>
        </w:rPr>
        <w:t> </w:t>
      </w:r>
      <w:r>
        <w:rPr/>
        <w:t>свёрток,</w:t>
      </w:r>
      <w:r>
        <w:rPr>
          <w:spacing w:val="-14"/>
        </w:rPr>
        <w:t> </w:t>
      </w:r>
      <w:r>
        <w:rPr/>
        <w:t>который</w:t>
      </w:r>
      <w:r>
        <w:rPr>
          <w:spacing w:val="-13"/>
        </w:rPr>
        <w:t> </w:t>
      </w:r>
      <w:r>
        <w:rPr/>
        <w:t>содержит</w:t>
      </w:r>
      <w:r>
        <w:rPr>
          <w:spacing w:val="-14"/>
        </w:rPr>
        <w:t> </w:t>
      </w:r>
      <w:r>
        <w:rPr/>
        <w:t>лейкоциты,</w:t>
      </w:r>
      <w:r>
        <w:rPr>
          <w:spacing w:val="-14"/>
        </w:rPr>
        <w:t> </w:t>
      </w:r>
      <w:r>
        <w:rPr/>
        <w:t>агглютиниру- ющиеся эритроциты и преципитирующие белки плазмы крови.</w:t>
      </w:r>
    </w:p>
    <w:p>
      <w:pPr>
        <w:pStyle w:val="BodyText"/>
        <w:spacing w:line="242" w:lineRule="auto" w:before="1"/>
        <w:ind w:left="141" w:right="139" w:firstLine="283"/>
        <w:jc w:val="right"/>
      </w:pPr>
      <w:r>
        <w:rPr/>
        <w:t>Существует</w:t>
      </w:r>
      <w:r>
        <w:rPr>
          <w:spacing w:val="-4"/>
        </w:rPr>
        <w:t> </w:t>
      </w:r>
      <w:r>
        <w:rPr/>
        <w:t>три</w:t>
      </w:r>
      <w:r>
        <w:rPr>
          <w:spacing w:val="-4"/>
        </w:rPr>
        <w:t> </w:t>
      </w:r>
      <w:r>
        <w:rPr/>
        <w:t>первичных</w:t>
      </w:r>
      <w:r>
        <w:rPr>
          <w:spacing w:val="-4"/>
        </w:rPr>
        <w:t> </w:t>
      </w:r>
      <w:r>
        <w:rPr/>
        <w:t>фактора,</w:t>
      </w:r>
      <w:r>
        <w:rPr>
          <w:spacing w:val="-4"/>
        </w:rPr>
        <w:t> </w:t>
      </w:r>
      <w:r>
        <w:rPr/>
        <w:t>влияющих</w:t>
      </w:r>
      <w:r>
        <w:rPr>
          <w:spacing w:val="-4"/>
        </w:rPr>
        <w:t> </w:t>
      </w:r>
      <w:r>
        <w:rPr/>
        <w:t>на</w:t>
      </w:r>
      <w:r>
        <w:rPr>
          <w:spacing w:val="-4"/>
        </w:rPr>
        <w:t> </w:t>
      </w:r>
      <w:r>
        <w:rPr/>
        <w:t>формирование</w:t>
      </w:r>
      <w:r>
        <w:rPr>
          <w:spacing w:val="-4"/>
        </w:rPr>
        <w:t> </w:t>
      </w:r>
      <w:r>
        <w:rPr/>
        <w:t>тром- ба. Они описаны немецким патологом Рудольфом Вирховым. Комбинация этих</w:t>
      </w:r>
      <w:r>
        <w:rPr>
          <w:spacing w:val="40"/>
        </w:rPr>
        <w:t> </w:t>
      </w:r>
      <w:r>
        <w:rPr/>
        <w:t>факторов</w:t>
      </w:r>
      <w:r>
        <w:rPr>
          <w:spacing w:val="40"/>
        </w:rPr>
        <w:t> </w:t>
      </w:r>
      <w:r>
        <w:rPr/>
        <w:t>названа</w:t>
      </w:r>
      <w:r>
        <w:rPr>
          <w:spacing w:val="40"/>
        </w:rPr>
        <w:t> </w:t>
      </w:r>
      <w:r>
        <w:rPr/>
        <w:t>по</w:t>
      </w:r>
      <w:r>
        <w:rPr>
          <w:spacing w:val="40"/>
        </w:rPr>
        <w:t> </w:t>
      </w:r>
      <w:r>
        <w:rPr/>
        <w:t>имени</w:t>
      </w:r>
      <w:r>
        <w:rPr>
          <w:spacing w:val="40"/>
        </w:rPr>
        <w:t> </w:t>
      </w:r>
      <w:r>
        <w:rPr/>
        <w:t>немецкого</w:t>
      </w:r>
      <w:r>
        <w:rPr>
          <w:spacing w:val="40"/>
        </w:rPr>
        <w:t> </w:t>
      </w:r>
      <w:r>
        <w:rPr/>
        <w:t>патолога</w:t>
      </w:r>
      <w:r>
        <w:rPr>
          <w:spacing w:val="40"/>
        </w:rPr>
        <w:t> </w:t>
      </w:r>
      <w:r>
        <w:rPr/>
        <w:t>триадой</w:t>
      </w:r>
      <w:r>
        <w:rPr>
          <w:spacing w:val="40"/>
        </w:rPr>
        <w:t> </w:t>
      </w:r>
      <w:r>
        <w:rPr/>
        <w:t>Вирхова, который</w:t>
      </w:r>
      <w:r>
        <w:rPr>
          <w:spacing w:val="40"/>
        </w:rPr>
        <w:t> </w:t>
      </w:r>
      <w:r>
        <w:rPr/>
        <w:t>в</w:t>
      </w:r>
      <w:r>
        <w:rPr>
          <w:spacing w:val="40"/>
        </w:rPr>
        <w:t> </w:t>
      </w:r>
      <w:r>
        <w:rPr/>
        <w:t>своём</w:t>
      </w:r>
      <w:r>
        <w:rPr>
          <w:spacing w:val="40"/>
        </w:rPr>
        <w:t> </w:t>
      </w:r>
      <w:r>
        <w:rPr/>
        <w:t>фундаментальном</w:t>
      </w:r>
      <w:r>
        <w:rPr>
          <w:spacing w:val="40"/>
        </w:rPr>
        <w:t> </w:t>
      </w:r>
      <w:r>
        <w:rPr/>
        <w:t>труде</w:t>
      </w:r>
      <w:r>
        <w:rPr>
          <w:spacing w:val="40"/>
        </w:rPr>
        <w:t> </w:t>
      </w:r>
      <w:r>
        <w:rPr/>
        <w:t>Gesammelte</w:t>
      </w:r>
      <w:r>
        <w:rPr>
          <w:spacing w:val="34"/>
        </w:rPr>
        <w:t> </w:t>
      </w:r>
      <w:r>
        <w:rPr/>
        <w:t>Abhandlungen</w:t>
      </w:r>
      <w:r>
        <w:rPr>
          <w:spacing w:val="40"/>
        </w:rPr>
        <w:t> </w:t>
      </w:r>
      <w:r>
        <w:rPr/>
        <w:t>zur Wissenschaftlichen Medicin в 1856 году впервые описал и объяснил эту це- почку из трёх событий и условий, которые должны произойти для возник- новения тромбоза (рис. 1). Это − повреждение эндотелия, стаз или завих- рения</w:t>
      </w:r>
      <w:r>
        <w:rPr>
          <w:spacing w:val="-3"/>
        </w:rPr>
        <w:t> </w:t>
      </w:r>
      <w:r>
        <w:rPr/>
        <w:t>(турбулентность)</w:t>
      </w:r>
      <w:r>
        <w:rPr>
          <w:spacing w:val="-3"/>
        </w:rPr>
        <w:t> </w:t>
      </w:r>
      <w:r>
        <w:rPr/>
        <w:t>кровотока</w:t>
      </w:r>
      <w:r>
        <w:rPr>
          <w:spacing w:val="-3"/>
        </w:rPr>
        <w:t> </w:t>
      </w:r>
      <w:r>
        <w:rPr/>
        <w:t>и</w:t>
      </w:r>
      <w:r>
        <w:rPr>
          <w:spacing w:val="-4"/>
        </w:rPr>
        <w:t> </w:t>
      </w:r>
      <w:r>
        <w:rPr/>
        <w:t>повышение</w:t>
      </w:r>
      <w:r>
        <w:rPr>
          <w:spacing w:val="-3"/>
        </w:rPr>
        <w:t> </w:t>
      </w:r>
      <w:r>
        <w:rPr/>
        <w:t>свёртываемости</w:t>
      </w:r>
      <w:r>
        <w:rPr>
          <w:spacing w:val="-4"/>
        </w:rPr>
        <w:t> </w:t>
      </w:r>
      <w:r>
        <w:rPr/>
        <w:t>крови</w:t>
      </w:r>
      <w:r>
        <w:rPr>
          <w:spacing w:val="-4"/>
        </w:rPr>
        <w:t> </w:t>
      </w:r>
      <w:r>
        <w:rPr/>
        <w:t>[3]. Факторы действуют независимо либо совместно, способствуя тем самым </w:t>
      </w:r>
      <w:r>
        <w:rPr>
          <w:spacing w:val="-2"/>
        </w:rPr>
        <w:t>формированию</w:t>
      </w:r>
      <w:r>
        <w:rPr>
          <w:spacing w:val="-6"/>
        </w:rPr>
        <w:t> </w:t>
      </w:r>
      <w:r>
        <w:rPr>
          <w:spacing w:val="-2"/>
        </w:rPr>
        <w:t>тромба.</w:t>
      </w:r>
      <w:r>
        <w:rPr>
          <w:spacing w:val="-3"/>
        </w:rPr>
        <w:t> </w:t>
      </w:r>
      <w:r>
        <w:rPr>
          <w:spacing w:val="-2"/>
        </w:rPr>
        <w:t>Необходимо</w:t>
      </w:r>
      <w:r>
        <w:rPr>
          <w:spacing w:val="-4"/>
        </w:rPr>
        <w:t> </w:t>
      </w:r>
      <w:r>
        <w:rPr>
          <w:spacing w:val="-2"/>
        </w:rPr>
        <w:t>кратко</w:t>
      </w:r>
      <w:r>
        <w:rPr>
          <w:spacing w:val="-3"/>
        </w:rPr>
        <w:t> </w:t>
      </w:r>
      <w:r>
        <w:rPr>
          <w:spacing w:val="-2"/>
        </w:rPr>
        <w:t>остановиться</w:t>
      </w:r>
      <w:r>
        <w:rPr>
          <w:spacing w:val="-4"/>
        </w:rPr>
        <w:t> </w:t>
      </w:r>
      <w:r>
        <w:rPr>
          <w:spacing w:val="-2"/>
        </w:rPr>
        <w:t>на</w:t>
      </w:r>
      <w:r>
        <w:rPr>
          <w:spacing w:val="-3"/>
        </w:rPr>
        <w:t> </w:t>
      </w:r>
      <w:r>
        <w:rPr>
          <w:spacing w:val="-2"/>
        </w:rPr>
        <w:t>каждом</w:t>
      </w:r>
      <w:r>
        <w:rPr>
          <w:spacing w:val="-4"/>
        </w:rPr>
        <w:t> </w:t>
      </w:r>
      <w:r>
        <w:rPr>
          <w:spacing w:val="-2"/>
        </w:rPr>
        <w:t>из</w:t>
      </w:r>
      <w:r>
        <w:rPr>
          <w:spacing w:val="-3"/>
        </w:rPr>
        <w:t> </w:t>
      </w:r>
      <w:r>
        <w:rPr>
          <w:spacing w:val="-4"/>
        </w:rPr>
        <w:t>фак-</w:t>
      </w:r>
    </w:p>
    <w:p>
      <w:pPr>
        <w:pStyle w:val="BodyText"/>
        <w:spacing w:before="6"/>
        <w:ind w:left="141"/>
        <w:jc w:val="both"/>
      </w:pPr>
      <w:r>
        <w:rPr/>
        <w:t>торов</w:t>
      </w:r>
      <w:r>
        <w:rPr>
          <w:spacing w:val="-7"/>
        </w:rPr>
        <w:t> </w:t>
      </w:r>
      <w:r>
        <w:rPr/>
        <w:t>триады</w:t>
      </w:r>
      <w:r>
        <w:rPr>
          <w:spacing w:val="-6"/>
        </w:rPr>
        <w:t> </w:t>
      </w:r>
      <w:r>
        <w:rPr/>
        <w:t>Вирхова</w:t>
      </w:r>
      <w:r>
        <w:rPr>
          <w:spacing w:val="-5"/>
        </w:rPr>
        <w:t> </w:t>
      </w:r>
      <w:r>
        <w:rPr>
          <w:spacing w:val="-2"/>
        </w:rPr>
        <w:t>отдельно.</w:t>
      </w:r>
    </w:p>
    <w:p>
      <w:pPr>
        <w:pStyle w:val="BodyText"/>
        <w:spacing w:before="21"/>
        <w:rPr>
          <w:sz w:val="20"/>
        </w:rPr>
      </w:pPr>
      <w:r>
        <w:rPr>
          <w:sz w:val="20"/>
        </w:rPr>
        <w:drawing>
          <wp:anchor distT="0" distB="0" distL="0" distR="0" allowOverlap="1" layoutInCell="1" locked="0" behindDoc="1" simplePos="0" relativeHeight="487588352">
            <wp:simplePos x="0" y="0"/>
            <wp:positionH relativeFrom="page">
              <wp:posOffset>1601999</wp:posOffset>
            </wp:positionH>
            <wp:positionV relativeFrom="paragraph">
              <wp:posOffset>175192</wp:posOffset>
            </wp:positionV>
            <wp:extent cx="2748808" cy="2482500"/>
            <wp:effectExtent l="0" t="0" r="0" b="0"/>
            <wp:wrapTopAndBottom/>
            <wp:docPr id="32" name="Image 32"/>
            <wp:cNvGraphicFramePr>
              <a:graphicFrameLocks/>
            </wp:cNvGraphicFramePr>
            <a:graphic>
              <a:graphicData uri="http://schemas.openxmlformats.org/drawingml/2006/picture">
                <pic:pic>
                  <pic:nvPicPr>
                    <pic:cNvPr id="32" name="Image 32"/>
                    <pic:cNvPicPr/>
                  </pic:nvPicPr>
                  <pic:blipFill>
                    <a:blip r:embed="rId29" cstate="print"/>
                    <a:stretch>
                      <a:fillRect/>
                    </a:stretch>
                  </pic:blipFill>
                  <pic:spPr>
                    <a:xfrm>
                      <a:off x="0" y="0"/>
                      <a:ext cx="2748808" cy="2482500"/>
                    </a:xfrm>
                    <a:prstGeom prst="rect">
                      <a:avLst/>
                    </a:prstGeom>
                  </pic:spPr>
                </pic:pic>
              </a:graphicData>
            </a:graphic>
          </wp:anchor>
        </w:drawing>
      </w:r>
    </w:p>
    <w:p>
      <w:pPr>
        <w:spacing w:before="205"/>
        <w:ind w:left="0" w:right="0" w:firstLine="0"/>
        <w:jc w:val="center"/>
        <w:rPr>
          <w:sz w:val="18"/>
        </w:rPr>
      </w:pPr>
      <w:r>
        <w:rPr>
          <w:b/>
          <w:sz w:val="18"/>
        </w:rPr>
        <w:t>Рис.</w:t>
      </w:r>
      <w:r>
        <w:rPr>
          <w:b/>
          <w:spacing w:val="-5"/>
          <w:sz w:val="18"/>
        </w:rPr>
        <w:t> </w:t>
      </w:r>
      <w:r>
        <w:rPr>
          <w:b/>
          <w:sz w:val="18"/>
        </w:rPr>
        <w:t>1.</w:t>
      </w:r>
      <w:r>
        <w:rPr>
          <w:b/>
          <w:spacing w:val="-4"/>
          <w:sz w:val="18"/>
        </w:rPr>
        <w:t> </w:t>
      </w:r>
      <w:r>
        <w:rPr>
          <w:sz w:val="18"/>
        </w:rPr>
        <w:t>Триада</w:t>
      </w:r>
      <w:r>
        <w:rPr>
          <w:spacing w:val="-5"/>
          <w:sz w:val="18"/>
        </w:rPr>
        <w:t> </w:t>
      </w:r>
      <w:r>
        <w:rPr>
          <w:sz w:val="18"/>
        </w:rPr>
        <w:t>Вирхова</w:t>
      </w:r>
      <w:r>
        <w:rPr>
          <w:spacing w:val="-4"/>
          <w:sz w:val="18"/>
        </w:rPr>
        <w:t> схема</w:t>
      </w:r>
    </w:p>
    <w:p>
      <w:pPr>
        <w:pStyle w:val="BodyText"/>
        <w:spacing w:before="61"/>
        <w:rPr>
          <w:sz w:val="18"/>
        </w:rPr>
      </w:pPr>
    </w:p>
    <w:p>
      <w:pPr>
        <w:pStyle w:val="Heading5"/>
        <w:jc w:val="left"/>
      </w:pPr>
      <w:r>
        <w:rPr/>
        <w:t>Повреждение</w:t>
      </w:r>
      <w:r>
        <w:rPr>
          <w:spacing w:val="-6"/>
        </w:rPr>
        <w:t> </w:t>
      </w:r>
      <w:r>
        <w:rPr>
          <w:spacing w:val="-2"/>
        </w:rPr>
        <w:t>эндотелия</w:t>
      </w:r>
    </w:p>
    <w:p>
      <w:pPr>
        <w:pStyle w:val="BodyText"/>
        <w:spacing w:line="242" w:lineRule="auto" w:before="3"/>
        <w:ind w:left="141" w:firstLine="283"/>
      </w:pPr>
      <w:r>
        <w:rPr/>
        <w:t>Именно</w:t>
      </w:r>
      <w:r>
        <w:rPr>
          <w:spacing w:val="40"/>
        </w:rPr>
        <w:t> </w:t>
      </w:r>
      <w:r>
        <w:rPr/>
        <w:t>нарушение</w:t>
      </w:r>
      <w:r>
        <w:rPr>
          <w:spacing w:val="40"/>
        </w:rPr>
        <w:t> </w:t>
      </w:r>
      <w:r>
        <w:rPr/>
        <w:t>целостности</w:t>
      </w:r>
      <w:r>
        <w:rPr>
          <w:spacing w:val="40"/>
        </w:rPr>
        <w:t> </w:t>
      </w:r>
      <w:r>
        <w:rPr/>
        <w:t>эндотелия</w:t>
      </w:r>
      <w:r>
        <w:rPr>
          <w:spacing w:val="40"/>
        </w:rPr>
        <w:t> </w:t>
      </w:r>
      <w:r>
        <w:rPr/>
        <w:t>играет</w:t>
      </w:r>
      <w:r>
        <w:rPr>
          <w:spacing w:val="40"/>
        </w:rPr>
        <w:t> </w:t>
      </w:r>
      <w:r>
        <w:rPr/>
        <w:t>ключевую</w:t>
      </w:r>
      <w:r>
        <w:rPr>
          <w:spacing w:val="40"/>
        </w:rPr>
        <w:t> </w:t>
      </w:r>
      <w:r>
        <w:rPr/>
        <w:t>роль</w:t>
      </w:r>
      <w:r>
        <w:rPr>
          <w:spacing w:val="40"/>
        </w:rPr>
        <w:t> </w:t>
      </w:r>
      <w:r>
        <w:rPr/>
        <w:t>в тромбообразовании,</w:t>
      </w:r>
      <w:r>
        <w:rPr>
          <w:spacing w:val="26"/>
        </w:rPr>
        <w:t> </w:t>
      </w:r>
      <w:r>
        <w:rPr/>
        <w:t>так</w:t>
      </w:r>
      <w:r>
        <w:rPr>
          <w:spacing w:val="29"/>
        </w:rPr>
        <w:t> </w:t>
      </w:r>
      <w:r>
        <w:rPr/>
        <w:t>как</w:t>
      </w:r>
      <w:r>
        <w:rPr>
          <w:spacing w:val="29"/>
        </w:rPr>
        <w:t> </w:t>
      </w:r>
      <w:r>
        <w:rPr/>
        <w:t>самостоятельно</w:t>
      </w:r>
      <w:r>
        <w:rPr>
          <w:spacing w:val="28"/>
        </w:rPr>
        <w:t> </w:t>
      </w:r>
      <w:r>
        <w:rPr/>
        <w:t>может</w:t>
      </w:r>
      <w:r>
        <w:rPr>
          <w:spacing w:val="29"/>
        </w:rPr>
        <w:t> </w:t>
      </w:r>
      <w:r>
        <w:rPr/>
        <w:t>привести</w:t>
      </w:r>
      <w:r>
        <w:rPr>
          <w:spacing w:val="29"/>
        </w:rPr>
        <w:t> </w:t>
      </w:r>
      <w:r>
        <w:rPr/>
        <w:t>к</w:t>
      </w:r>
      <w:r>
        <w:rPr>
          <w:spacing w:val="29"/>
        </w:rPr>
        <w:t> </w:t>
      </w:r>
      <w:r>
        <w:rPr>
          <w:spacing w:val="-2"/>
        </w:rPr>
        <w:t>тромбозу.</w:t>
      </w:r>
    </w:p>
    <w:p>
      <w:pPr>
        <w:pStyle w:val="BodyText"/>
        <w:spacing w:after="0" w:line="242" w:lineRule="auto"/>
        <w:sectPr>
          <w:pgSz w:w="9360" w:h="13330"/>
          <w:pgMar w:header="0" w:footer="505" w:top="880" w:bottom="700" w:left="992" w:right="992"/>
        </w:sectPr>
      </w:pPr>
    </w:p>
    <w:p>
      <w:pPr>
        <w:pStyle w:val="BodyText"/>
        <w:spacing w:before="34"/>
      </w:pPr>
    </w:p>
    <w:p>
      <w:pPr>
        <w:pStyle w:val="BodyText"/>
        <w:spacing w:line="242" w:lineRule="auto"/>
        <w:ind w:left="141" w:right="137"/>
        <w:jc w:val="both"/>
      </w:pPr>
      <w:r>
        <w:rPr/>
        <w:t>Повреждение эндотелия имеет особое значение при формировании тром- ба в сердце или артериальном русле, где обычно высокая скорость крово- тока может препятствовать свёртыванию, предотвращая адгезию тромбо- цитов или растворяя факторы коагуляции. Таким образом, формирование тромба в пределах сердечных камер (например, после повреждения эндо- карда в ходе инфаркта миокарда), на изъязвленных атеросклеротических бляшках артерий или в местах травматического или воспалительного, со- судистого повреждения (васкулит) является преимущественно функцией эндотелиального повреждения. Очевидно, что нарушение целостности эндотелия приводит к адгезии тромбоцитов, высвобождению тканевого фактора и локальному истощению активаторов профибринолизина и ПГ</w:t>
      </w:r>
      <w:r>
        <w:rPr>
          <w:spacing w:val="40"/>
        </w:rPr>
        <w:t> </w:t>
      </w:r>
      <w:r>
        <w:rPr/>
        <w:t>I2. Необходимо отметить, что эндотелий не обязательно должен быть де- нудирован или физически разрушен, чтобы участвовать в развитии тром- боза; любое нарушение динамического баланса протромботической и ан- титромботической активности эндотелия может повлиять на локальные события свёртывания. Таким образом, не функционирующий нормально эндотелий вырабатывает большее количество прокоагулянтных факторов (например, адгезивные молекулы тромбоцитов, тканевой фактор, ингиби- торы активатора профибринолизина) или синтезирует меньше эффекторов антикоагулянтов (например, тромбомодулин, ПГ I2, активатор тканевого плазминогена − АТП). Существенная эндотелиальная дисфункция (без по- тери эндотелиальной клетки) наблюдается при гипертонии, турбулентном кровотоке из-за травмированных клапанов или под воздействием бакте- риальных эндотоксинов. Даже относительно умеренные воздействия, та- кие, как гомоцистинурия, гиперхолестеринемия, радиация или продукты, абсорбируемые из табачного дыма, могут привести к развитию эндотели- альной дисфункции.</w:t>
      </w:r>
    </w:p>
    <w:p>
      <w:pPr>
        <w:pStyle w:val="BodyText"/>
        <w:spacing w:before="18"/>
      </w:pPr>
    </w:p>
    <w:p>
      <w:pPr>
        <w:pStyle w:val="Heading5"/>
        <w:spacing w:before="1"/>
      </w:pPr>
      <w:r>
        <w:rPr/>
        <w:t>Нарушение</w:t>
      </w:r>
      <w:r>
        <w:rPr>
          <w:spacing w:val="-11"/>
        </w:rPr>
        <w:t> </w:t>
      </w:r>
      <w:r>
        <w:rPr/>
        <w:t>нормального</w:t>
      </w:r>
      <w:r>
        <w:rPr>
          <w:spacing w:val="-11"/>
        </w:rPr>
        <w:t> </w:t>
      </w:r>
      <w:r>
        <w:rPr>
          <w:spacing w:val="-2"/>
        </w:rPr>
        <w:t>кровотока</w:t>
      </w:r>
    </w:p>
    <w:p>
      <w:pPr>
        <w:pStyle w:val="BodyText"/>
        <w:spacing w:line="242" w:lineRule="auto" w:before="3"/>
        <w:ind w:left="141" w:right="138" w:firstLine="283"/>
        <w:jc w:val="both"/>
      </w:pPr>
      <w:r>
        <w:rPr/>
        <w:t>Турбулентность (завихрения кровотока) способствует артериальному и сердечному</w:t>
      </w:r>
      <w:r>
        <w:rPr>
          <w:spacing w:val="-7"/>
        </w:rPr>
        <w:t> </w:t>
      </w:r>
      <w:r>
        <w:rPr/>
        <w:t>тромбозу,</w:t>
      </w:r>
      <w:r>
        <w:rPr>
          <w:spacing w:val="-7"/>
        </w:rPr>
        <w:t> </w:t>
      </w:r>
      <w:r>
        <w:rPr/>
        <w:t>вызывая</w:t>
      </w:r>
      <w:r>
        <w:rPr>
          <w:spacing w:val="-7"/>
        </w:rPr>
        <w:t> </w:t>
      </w:r>
      <w:r>
        <w:rPr/>
        <w:t>повреждение</w:t>
      </w:r>
      <w:r>
        <w:rPr>
          <w:spacing w:val="-7"/>
        </w:rPr>
        <w:t> </w:t>
      </w:r>
      <w:r>
        <w:rPr/>
        <w:t>эндотелия</w:t>
      </w:r>
      <w:r>
        <w:rPr>
          <w:spacing w:val="-7"/>
        </w:rPr>
        <w:t> </w:t>
      </w:r>
      <w:r>
        <w:rPr/>
        <w:t>или</w:t>
      </w:r>
      <w:r>
        <w:rPr>
          <w:spacing w:val="-6"/>
        </w:rPr>
        <w:t> </w:t>
      </w:r>
      <w:r>
        <w:rPr/>
        <w:t>дисфункцию,</w:t>
      </w:r>
      <w:r>
        <w:rPr>
          <w:spacing w:val="-6"/>
        </w:rPr>
        <w:t> </w:t>
      </w:r>
      <w:r>
        <w:rPr/>
        <w:t>а также</w:t>
      </w:r>
      <w:r>
        <w:rPr>
          <w:spacing w:val="-12"/>
        </w:rPr>
        <w:t> </w:t>
      </w:r>
      <w:r>
        <w:rPr/>
        <w:t>формируя</w:t>
      </w:r>
      <w:r>
        <w:rPr>
          <w:spacing w:val="-12"/>
        </w:rPr>
        <w:t> </w:t>
      </w:r>
      <w:r>
        <w:rPr/>
        <w:t>завихрения</w:t>
      </w:r>
      <w:r>
        <w:rPr>
          <w:spacing w:val="-12"/>
        </w:rPr>
        <w:t> </w:t>
      </w:r>
      <w:r>
        <w:rPr/>
        <w:t>потока</w:t>
      </w:r>
      <w:r>
        <w:rPr>
          <w:spacing w:val="-12"/>
        </w:rPr>
        <w:t> </w:t>
      </w:r>
      <w:r>
        <w:rPr/>
        <w:t>крови</w:t>
      </w:r>
      <w:r>
        <w:rPr>
          <w:spacing w:val="-12"/>
        </w:rPr>
        <w:t> </w:t>
      </w:r>
      <w:r>
        <w:rPr/>
        <w:t>и</w:t>
      </w:r>
      <w:r>
        <w:rPr>
          <w:spacing w:val="-12"/>
        </w:rPr>
        <w:t> </w:t>
      </w:r>
      <w:r>
        <w:rPr/>
        <w:t>локальные</w:t>
      </w:r>
      <w:r>
        <w:rPr>
          <w:spacing w:val="-12"/>
        </w:rPr>
        <w:t> </w:t>
      </w:r>
      <w:r>
        <w:rPr/>
        <w:t>очаги</w:t>
      </w:r>
      <w:r>
        <w:rPr>
          <w:spacing w:val="-12"/>
        </w:rPr>
        <w:t> </w:t>
      </w:r>
      <w:r>
        <w:rPr/>
        <w:t>стаза;</w:t>
      </w:r>
      <w:r>
        <w:rPr>
          <w:spacing w:val="-12"/>
        </w:rPr>
        <w:t> </w:t>
      </w:r>
      <w:r>
        <w:rPr/>
        <w:t>стаз</w:t>
      </w:r>
      <w:r>
        <w:rPr>
          <w:spacing w:val="-12"/>
        </w:rPr>
        <w:t> </w:t>
      </w:r>
      <w:r>
        <w:rPr/>
        <w:t>(за- стой)</w:t>
      </w:r>
      <w:r>
        <w:rPr>
          <w:spacing w:val="-5"/>
        </w:rPr>
        <w:t> </w:t>
      </w:r>
      <w:r>
        <w:rPr/>
        <w:t>−</w:t>
      </w:r>
      <w:r>
        <w:rPr>
          <w:spacing w:val="-5"/>
        </w:rPr>
        <w:t> </w:t>
      </w:r>
      <w:r>
        <w:rPr/>
        <w:t>главный</w:t>
      </w:r>
      <w:r>
        <w:rPr>
          <w:spacing w:val="-5"/>
        </w:rPr>
        <w:t> </w:t>
      </w:r>
      <w:r>
        <w:rPr/>
        <w:t>фактор</w:t>
      </w:r>
      <w:r>
        <w:rPr>
          <w:spacing w:val="-5"/>
        </w:rPr>
        <w:t> </w:t>
      </w:r>
      <w:r>
        <w:rPr/>
        <w:t>развития</w:t>
      </w:r>
      <w:r>
        <w:rPr>
          <w:spacing w:val="-5"/>
        </w:rPr>
        <w:t> </w:t>
      </w:r>
      <w:r>
        <w:rPr/>
        <w:t>тромбов</w:t>
      </w:r>
      <w:r>
        <w:rPr>
          <w:spacing w:val="-5"/>
        </w:rPr>
        <w:t> </w:t>
      </w:r>
      <w:r>
        <w:rPr/>
        <w:t>в</w:t>
      </w:r>
      <w:r>
        <w:rPr>
          <w:spacing w:val="-5"/>
        </w:rPr>
        <w:t> </w:t>
      </w:r>
      <w:r>
        <w:rPr/>
        <w:t>венах.</w:t>
      </w:r>
      <w:r>
        <w:rPr>
          <w:spacing w:val="-5"/>
        </w:rPr>
        <w:t> </w:t>
      </w:r>
      <w:r>
        <w:rPr/>
        <w:t>Нормальный</w:t>
      </w:r>
      <w:r>
        <w:rPr>
          <w:spacing w:val="-5"/>
        </w:rPr>
        <w:t> </w:t>
      </w:r>
      <w:r>
        <w:rPr/>
        <w:t>кровоток</w:t>
      </w:r>
      <w:r>
        <w:rPr>
          <w:spacing w:val="-5"/>
        </w:rPr>
        <w:t> </w:t>
      </w:r>
      <w:r>
        <w:rPr/>
        <w:t>− ламинарный:</w:t>
      </w:r>
      <w:r>
        <w:rPr>
          <w:spacing w:val="-3"/>
        </w:rPr>
        <w:t> </w:t>
      </w:r>
      <w:r>
        <w:rPr/>
        <w:t>тромбоциты</w:t>
      </w:r>
      <w:r>
        <w:rPr>
          <w:spacing w:val="-3"/>
        </w:rPr>
        <w:t> </w:t>
      </w:r>
      <w:r>
        <w:rPr/>
        <w:t>текут</w:t>
      </w:r>
      <w:r>
        <w:rPr>
          <w:spacing w:val="-3"/>
        </w:rPr>
        <w:t> </w:t>
      </w:r>
      <w:r>
        <w:rPr/>
        <w:t>центрально</w:t>
      </w:r>
      <w:r>
        <w:rPr>
          <w:spacing w:val="-3"/>
        </w:rPr>
        <w:t> </w:t>
      </w:r>
      <w:r>
        <w:rPr/>
        <w:t>в</w:t>
      </w:r>
      <w:r>
        <w:rPr>
          <w:spacing w:val="-3"/>
        </w:rPr>
        <w:t> </w:t>
      </w:r>
      <w:r>
        <w:rPr/>
        <w:t>просвете</w:t>
      </w:r>
      <w:r>
        <w:rPr>
          <w:spacing w:val="-3"/>
        </w:rPr>
        <w:t> </w:t>
      </w:r>
      <w:r>
        <w:rPr/>
        <w:t>сосуда,</w:t>
      </w:r>
      <w:r>
        <w:rPr>
          <w:spacing w:val="-3"/>
        </w:rPr>
        <w:t> </w:t>
      </w:r>
      <w:r>
        <w:rPr/>
        <w:t>отделенные от эндотелия более медленно движущейся прозрачной зоной плазмы. Стаз и турбулентность кровотока оказывают следующие эффекты:</w:t>
      </w:r>
    </w:p>
    <w:p>
      <w:pPr>
        <w:pStyle w:val="ListParagraph"/>
        <w:numPr>
          <w:ilvl w:val="0"/>
          <w:numId w:val="2"/>
        </w:numPr>
        <w:tabs>
          <w:tab w:pos="603" w:val="left" w:leader="none"/>
        </w:tabs>
        <w:spacing w:line="242" w:lineRule="auto" w:before="4" w:after="0"/>
        <w:ind w:left="141" w:right="140" w:firstLine="283"/>
        <w:jc w:val="both"/>
        <w:rPr>
          <w:sz w:val="22"/>
        </w:rPr>
      </w:pPr>
      <w:r>
        <w:rPr>
          <w:sz w:val="22"/>
        </w:rPr>
        <w:t>нарушают ламинарный поток и обеспечивают контакт тромбоцитов с </w:t>
      </w:r>
      <w:r>
        <w:rPr>
          <w:spacing w:val="-2"/>
          <w:sz w:val="22"/>
        </w:rPr>
        <w:t>эндотелием;</w:t>
      </w:r>
    </w:p>
    <w:p>
      <w:pPr>
        <w:pStyle w:val="ListParagraph"/>
        <w:numPr>
          <w:ilvl w:val="0"/>
          <w:numId w:val="2"/>
        </w:numPr>
        <w:tabs>
          <w:tab w:pos="580" w:val="left" w:leader="none"/>
        </w:tabs>
        <w:spacing w:line="242" w:lineRule="auto" w:before="1" w:after="0"/>
        <w:ind w:left="141" w:right="140" w:firstLine="283"/>
        <w:jc w:val="both"/>
        <w:rPr>
          <w:sz w:val="22"/>
        </w:rPr>
      </w:pPr>
      <w:r>
        <w:rPr>
          <w:spacing w:val="-2"/>
          <w:sz w:val="22"/>
        </w:rPr>
        <w:t>предотвращают растворение активированных свёртывающих факторов </w:t>
      </w:r>
      <w:r>
        <w:rPr>
          <w:sz w:val="22"/>
        </w:rPr>
        <w:t>свежим потоком крови;</w:t>
      </w:r>
    </w:p>
    <w:p>
      <w:pPr>
        <w:pStyle w:val="ListParagraph"/>
        <w:numPr>
          <w:ilvl w:val="0"/>
          <w:numId w:val="2"/>
        </w:numPr>
        <w:tabs>
          <w:tab w:pos="605" w:val="left" w:leader="none"/>
        </w:tabs>
        <w:spacing w:line="242" w:lineRule="auto" w:before="1" w:after="0"/>
        <w:ind w:left="141" w:right="140" w:firstLine="283"/>
        <w:jc w:val="both"/>
        <w:rPr>
          <w:sz w:val="22"/>
        </w:rPr>
      </w:pPr>
      <w:r>
        <w:rPr>
          <w:sz w:val="22"/>
        </w:rPr>
        <w:t>задерживают приток ингибиторов факторов свёртывания и обеспечи- вают формирование тромбов;</w:t>
      </w:r>
    </w:p>
    <w:p>
      <w:pPr>
        <w:pStyle w:val="ListParagraph"/>
        <w:numPr>
          <w:ilvl w:val="0"/>
          <w:numId w:val="2"/>
        </w:numPr>
        <w:tabs>
          <w:tab w:pos="596" w:val="left" w:leader="none"/>
        </w:tabs>
        <w:spacing w:line="242" w:lineRule="auto" w:before="1" w:after="0"/>
        <w:ind w:left="141" w:right="140" w:firstLine="283"/>
        <w:jc w:val="both"/>
        <w:rPr>
          <w:sz w:val="22"/>
        </w:rPr>
      </w:pPr>
      <w:r>
        <w:rPr>
          <w:sz w:val="22"/>
        </w:rPr>
        <w:t>способствуют</w:t>
      </w:r>
      <w:r>
        <w:rPr>
          <w:spacing w:val="-1"/>
          <w:sz w:val="22"/>
        </w:rPr>
        <w:t> </w:t>
      </w:r>
      <w:r>
        <w:rPr>
          <w:sz w:val="22"/>
        </w:rPr>
        <w:t>активации</w:t>
      </w:r>
      <w:r>
        <w:rPr>
          <w:spacing w:val="-1"/>
          <w:sz w:val="22"/>
        </w:rPr>
        <w:t> </w:t>
      </w:r>
      <w:r>
        <w:rPr>
          <w:sz w:val="22"/>
        </w:rPr>
        <w:t>эндотелиальных</w:t>
      </w:r>
      <w:r>
        <w:rPr>
          <w:spacing w:val="-1"/>
          <w:sz w:val="22"/>
        </w:rPr>
        <w:t> </w:t>
      </w:r>
      <w:r>
        <w:rPr>
          <w:sz w:val="22"/>
        </w:rPr>
        <w:t>клеток,</w:t>
      </w:r>
      <w:r>
        <w:rPr>
          <w:spacing w:val="-1"/>
          <w:sz w:val="22"/>
        </w:rPr>
        <w:t> </w:t>
      </w:r>
      <w:r>
        <w:rPr>
          <w:sz w:val="22"/>
        </w:rPr>
        <w:t>приводящей</w:t>
      </w:r>
      <w:r>
        <w:rPr>
          <w:spacing w:val="-1"/>
          <w:sz w:val="22"/>
        </w:rPr>
        <w:t> </w:t>
      </w:r>
      <w:r>
        <w:rPr>
          <w:sz w:val="22"/>
        </w:rPr>
        <w:t>к</w:t>
      </w:r>
      <w:r>
        <w:rPr>
          <w:spacing w:val="-1"/>
          <w:sz w:val="22"/>
        </w:rPr>
        <w:t> </w:t>
      </w:r>
      <w:r>
        <w:rPr>
          <w:sz w:val="22"/>
        </w:rPr>
        <w:t>мест- ному тромбозу, лейкоцитарной адгезии и т. д.</w:t>
      </w:r>
    </w:p>
    <w:p>
      <w:pPr>
        <w:pStyle w:val="ListParagraph"/>
        <w:spacing w:after="0" w:line="242" w:lineRule="auto"/>
        <w:jc w:val="both"/>
        <w:rPr>
          <w:sz w:val="22"/>
        </w:rPr>
        <w:sectPr>
          <w:pgSz w:w="9360" w:h="13330"/>
          <w:pgMar w:header="0" w:footer="505" w:top="780" w:bottom="700" w:left="992" w:right="992"/>
        </w:sectPr>
      </w:pPr>
    </w:p>
    <w:p>
      <w:pPr>
        <w:pStyle w:val="BodyText"/>
        <w:spacing w:line="247" w:lineRule="auto" w:before="200"/>
        <w:ind w:left="141" w:right="139" w:firstLine="283"/>
        <w:jc w:val="both"/>
      </w:pPr>
      <w:r>
        <w:rPr/>
        <w:t>В некоторых клинических случаях турбулентность и стаз участвуют в процессе тромбоза. Изъязвленные атеросклеротические бляшки не только </w:t>
      </w:r>
      <w:r>
        <w:rPr>
          <w:spacing w:val="-2"/>
        </w:rPr>
        <w:t>обнажают</w:t>
      </w:r>
      <w:r>
        <w:rPr>
          <w:spacing w:val="-12"/>
        </w:rPr>
        <w:t> </w:t>
      </w:r>
      <w:r>
        <w:rPr>
          <w:spacing w:val="-2"/>
        </w:rPr>
        <w:t>субэндотелиальные</w:t>
      </w:r>
      <w:r>
        <w:rPr>
          <w:spacing w:val="-12"/>
        </w:rPr>
        <w:t> </w:t>
      </w:r>
      <w:r>
        <w:rPr>
          <w:spacing w:val="-2"/>
        </w:rPr>
        <w:t>тканевых</w:t>
      </w:r>
      <w:r>
        <w:rPr>
          <w:spacing w:val="-12"/>
        </w:rPr>
        <w:t> </w:t>
      </w:r>
      <w:r>
        <w:rPr>
          <w:spacing w:val="-2"/>
        </w:rPr>
        <w:t>структур,</w:t>
      </w:r>
      <w:r>
        <w:rPr>
          <w:spacing w:val="-11"/>
        </w:rPr>
        <w:t> </w:t>
      </w:r>
      <w:r>
        <w:rPr>
          <w:spacing w:val="-2"/>
        </w:rPr>
        <w:t>но</w:t>
      </w:r>
      <w:r>
        <w:rPr>
          <w:spacing w:val="-12"/>
        </w:rPr>
        <w:t> </w:t>
      </w:r>
      <w:r>
        <w:rPr>
          <w:spacing w:val="-2"/>
        </w:rPr>
        <w:t>и</w:t>
      </w:r>
      <w:r>
        <w:rPr>
          <w:spacing w:val="-12"/>
        </w:rPr>
        <w:t> </w:t>
      </w:r>
      <w:r>
        <w:rPr>
          <w:spacing w:val="-2"/>
        </w:rPr>
        <w:t>вызывают</w:t>
      </w:r>
      <w:r>
        <w:rPr>
          <w:spacing w:val="-12"/>
        </w:rPr>
        <w:t> </w:t>
      </w:r>
      <w:r>
        <w:rPr>
          <w:spacing w:val="-2"/>
        </w:rPr>
        <w:t>турбулент- </w:t>
      </w:r>
      <w:r>
        <w:rPr/>
        <w:t>ность</w:t>
      </w:r>
      <w:r>
        <w:rPr>
          <w:spacing w:val="-6"/>
        </w:rPr>
        <w:t> </w:t>
      </w:r>
      <w:r>
        <w:rPr/>
        <w:t>кровотока.</w:t>
      </w:r>
      <w:r>
        <w:rPr>
          <w:spacing w:val="-6"/>
        </w:rPr>
        <w:t> </w:t>
      </w:r>
      <w:r>
        <w:rPr/>
        <w:t>Аномальные</w:t>
      </w:r>
      <w:r>
        <w:rPr>
          <w:spacing w:val="-6"/>
        </w:rPr>
        <w:t> </w:t>
      </w:r>
      <w:r>
        <w:rPr/>
        <w:t>аортальные</w:t>
      </w:r>
      <w:r>
        <w:rPr>
          <w:spacing w:val="-6"/>
        </w:rPr>
        <w:t> </w:t>
      </w:r>
      <w:r>
        <w:rPr/>
        <w:t>и</w:t>
      </w:r>
      <w:r>
        <w:rPr>
          <w:spacing w:val="-6"/>
        </w:rPr>
        <w:t> </w:t>
      </w:r>
      <w:r>
        <w:rPr/>
        <w:t>артериальные</w:t>
      </w:r>
      <w:r>
        <w:rPr>
          <w:spacing w:val="-6"/>
        </w:rPr>
        <w:t> </w:t>
      </w:r>
      <w:r>
        <w:rPr/>
        <w:t>расширения,</w:t>
      </w:r>
      <w:r>
        <w:rPr>
          <w:spacing w:val="-6"/>
        </w:rPr>
        <w:t> </w:t>
      </w:r>
      <w:r>
        <w:rPr/>
        <w:t>на- зываемые</w:t>
      </w:r>
      <w:r>
        <w:rPr>
          <w:spacing w:val="-8"/>
        </w:rPr>
        <w:t> </w:t>
      </w:r>
      <w:r>
        <w:rPr/>
        <w:t>аневризмами,</w:t>
      </w:r>
      <w:r>
        <w:rPr>
          <w:spacing w:val="-8"/>
        </w:rPr>
        <w:t> </w:t>
      </w:r>
      <w:r>
        <w:rPr/>
        <w:t>создают</w:t>
      </w:r>
      <w:r>
        <w:rPr>
          <w:spacing w:val="-8"/>
        </w:rPr>
        <w:t> </w:t>
      </w:r>
      <w:r>
        <w:rPr/>
        <w:t>местный</w:t>
      </w:r>
      <w:r>
        <w:rPr>
          <w:spacing w:val="-8"/>
        </w:rPr>
        <w:t> </w:t>
      </w:r>
      <w:r>
        <w:rPr/>
        <w:t>стаз</w:t>
      </w:r>
      <w:r>
        <w:rPr>
          <w:spacing w:val="-8"/>
        </w:rPr>
        <w:t> </w:t>
      </w:r>
      <w:r>
        <w:rPr/>
        <w:t>и,</w:t>
      </w:r>
      <w:r>
        <w:rPr>
          <w:spacing w:val="-8"/>
        </w:rPr>
        <w:t> </w:t>
      </w:r>
      <w:r>
        <w:rPr/>
        <w:t>следовательно,</w:t>
      </w:r>
      <w:r>
        <w:rPr>
          <w:spacing w:val="-8"/>
        </w:rPr>
        <w:t> </w:t>
      </w:r>
      <w:r>
        <w:rPr/>
        <w:t>первичное место для образования тромба. При остром инфаркте миокарда появляется участок несокращающегося миокарда; ремоделирование желудочка после более</w:t>
      </w:r>
      <w:r>
        <w:rPr>
          <w:spacing w:val="-9"/>
        </w:rPr>
        <w:t> </w:t>
      </w:r>
      <w:r>
        <w:rPr/>
        <w:t>обширного</w:t>
      </w:r>
      <w:r>
        <w:rPr>
          <w:spacing w:val="-9"/>
        </w:rPr>
        <w:t> </w:t>
      </w:r>
      <w:r>
        <w:rPr/>
        <w:t>инфаркта</w:t>
      </w:r>
      <w:r>
        <w:rPr>
          <w:spacing w:val="-9"/>
        </w:rPr>
        <w:t> </w:t>
      </w:r>
      <w:r>
        <w:rPr/>
        <w:t>может</w:t>
      </w:r>
      <w:r>
        <w:rPr>
          <w:spacing w:val="-9"/>
        </w:rPr>
        <w:t> </w:t>
      </w:r>
      <w:r>
        <w:rPr/>
        <w:t>привести</w:t>
      </w:r>
      <w:r>
        <w:rPr>
          <w:spacing w:val="-9"/>
        </w:rPr>
        <w:t> </w:t>
      </w:r>
      <w:r>
        <w:rPr/>
        <w:t>к</w:t>
      </w:r>
      <w:r>
        <w:rPr>
          <w:spacing w:val="-9"/>
        </w:rPr>
        <w:t> </w:t>
      </w:r>
      <w:r>
        <w:rPr/>
        <w:t>формированию</w:t>
      </w:r>
      <w:r>
        <w:rPr>
          <w:spacing w:val="-9"/>
        </w:rPr>
        <w:t> </w:t>
      </w:r>
      <w:r>
        <w:rPr/>
        <w:t>аневризмы.</w:t>
      </w:r>
      <w:r>
        <w:rPr>
          <w:spacing w:val="-9"/>
        </w:rPr>
        <w:t> </w:t>
      </w:r>
      <w:r>
        <w:rPr/>
        <w:t>В </w:t>
      </w:r>
      <w:r>
        <w:rPr>
          <w:spacing w:val="-4"/>
        </w:rPr>
        <w:t>обоих случаях сердечные пристеночные тромбы легче формируются из-за ло- </w:t>
      </w:r>
      <w:r>
        <w:rPr>
          <w:spacing w:val="-2"/>
        </w:rPr>
        <w:t>кального</w:t>
      </w:r>
      <w:r>
        <w:rPr>
          <w:spacing w:val="-10"/>
        </w:rPr>
        <w:t> </w:t>
      </w:r>
      <w:r>
        <w:rPr>
          <w:spacing w:val="-2"/>
        </w:rPr>
        <w:t>застоя</w:t>
      </w:r>
      <w:r>
        <w:rPr>
          <w:spacing w:val="-10"/>
        </w:rPr>
        <w:t> </w:t>
      </w:r>
      <w:r>
        <w:rPr>
          <w:spacing w:val="-2"/>
        </w:rPr>
        <w:t>крови.</w:t>
      </w:r>
      <w:r>
        <w:rPr>
          <w:spacing w:val="-10"/>
        </w:rPr>
        <w:t> </w:t>
      </w:r>
      <w:r>
        <w:rPr>
          <w:spacing w:val="-2"/>
        </w:rPr>
        <w:t>Стеноз</w:t>
      </w:r>
      <w:r>
        <w:rPr>
          <w:spacing w:val="-10"/>
        </w:rPr>
        <w:t> </w:t>
      </w:r>
      <w:r>
        <w:rPr>
          <w:spacing w:val="-2"/>
        </w:rPr>
        <w:t>митрального</w:t>
      </w:r>
      <w:r>
        <w:rPr>
          <w:spacing w:val="-10"/>
        </w:rPr>
        <w:t> </w:t>
      </w:r>
      <w:r>
        <w:rPr>
          <w:spacing w:val="-2"/>
        </w:rPr>
        <w:t>клапана</w:t>
      </w:r>
      <w:r>
        <w:rPr>
          <w:spacing w:val="-10"/>
        </w:rPr>
        <w:t> </w:t>
      </w:r>
      <w:r>
        <w:rPr>
          <w:spacing w:val="-2"/>
        </w:rPr>
        <w:t>(например,</w:t>
      </w:r>
      <w:r>
        <w:rPr>
          <w:spacing w:val="-10"/>
        </w:rPr>
        <w:t> </w:t>
      </w:r>
      <w:r>
        <w:rPr>
          <w:spacing w:val="-2"/>
        </w:rPr>
        <w:t>после</w:t>
      </w:r>
      <w:r>
        <w:rPr>
          <w:spacing w:val="-10"/>
        </w:rPr>
        <w:t> </w:t>
      </w:r>
      <w:r>
        <w:rPr>
          <w:spacing w:val="-2"/>
        </w:rPr>
        <w:t>ревма- тической</w:t>
      </w:r>
      <w:r>
        <w:rPr>
          <w:spacing w:val="-4"/>
        </w:rPr>
        <w:t> </w:t>
      </w:r>
      <w:r>
        <w:rPr>
          <w:spacing w:val="-2"/>
        </w:rPr>
        <w:t>болезни</w:t>
      </w:r>
      <w:r>
        <w:rPr>
          <w:spacing w:val="-4"/>
        </w:rPr>
        <w:t> </w:t>
      </w:r>
      <w:r>
        <w:rPr>
          <w:spacing w:val="-2"/>
        </w:rPr>
        <w:t>сердца)</w:t>
      </w:r>
      <w:r>
        <w:rPr>
          <w:spacing w:val="-4"/>
        </w:rPr>
        <w:t> </w:t>
      </w:r>
      <w:r>
        <w:rPr>
          <w:spacing w:val="-2"/>
        </w:rPr>
        <w:t>приводит</w:t>
      </w:r>
      <w:r>
        <w:rPr>
          <w:spacing w:val="-4"/>
        </w:rPr>
        <w:t> </w:t>
      </w:r>
      <w:r>
        <w:rPr>
          <w:spacing w:val="-2"/>
        </w:rPr>
        <w:t>к</w:t>
      </w:r>
      <w:r>
        <w:rPr>
          <w:spacing w:val="-4"/>
        </w:rPr>
        <w:t> </w:t>
      </w:r>
      <w:r>
        <w:rPr>
          <w:spacing w:val="-2"/>
        </w:rPr>
        <w:t>левопредсердной</w:t>
      </w:r>
      <w:r>
        <w:rPr>
          <w:spacing w:val="-4"/>
        </w:rPr>
        <w:t> </w:t>
      </w:r>
      <w:r>
        <w:rPr>
          <w:spacing w:val="-2"/>
        </w:rPr>
        <w:t>дилатации.</w:t>
      </w:r>
      <w:r>
        <w:rPr>
          <w:spacing w:val="-4"/>
        </w:rPr>
        <w:t> </w:t>
      </w:r>
      <w:r>
        <w:rPr>
          <w:spacing w:val="-2"/>
        </w:rPr>
        <w:t>При</w:t>
      </w:r>
      <w:r>
        <w:rPr>
          <w:spacing w:val="-4"/>
        </w:rPr>
        <w:t> </w:t>
      </w:r>
      <w:r>
        <w:rPr>
          <w:spacing w:val="-2"/>
        </w:rPr>
        <w:t>при- </w:t>
      </w:r>
      <w:r>
        <w:rPr/>
        <w:t>соединении</w:t>
      </w:r>
      <w:r>
        <w:rPr>
          <w:spacing w:val="-9"/>
        </w:rPr>
        <w:t> </w:t>
      </w:r>
      <w:r>
        <w:rPr/>
        <w:t>к</w:t>
      </w:r>
      <w:r>
        <w:rPr>
          <w:spacing w:val="-9"/>
        </w:rPr>
        <w:t> </w:t>
      </w:r>
      <w:r>
        <w:rPr/>
        <w:t>дилатации</w:t>
      </w:r>
      <w:r>
        <w:rPr>
          <w:spacing w:val="-9"/>
        </w:rPr>
        <w:t> </w:t>
      </w:r>
      <w:r>
        <w:rPr/>
        <w:t>фибрилляции</w:t>
      </w:r>
      <w:r>
        <w:rPr>
          <w:spacing w:val="-9"/>
        </w:rPr>
        <w:t> </w:t>
      </w:r>
      <w:r>
        <w:rPr/>
        <w:t>предсердия</w:t>
      </w:r>
      <w:r>
        <w:rPr>
          <w:spacing w:val="-9"/>
        </w:rPr>
        <w:t> </w:t>
      </w:r>
      <w:r>
        <w:rPr/>
        <w:t>оно</w:t>
      </w:r>
      <w:r>
        <w:rPr>
          <w:spacing w:val="-9"/>
        </w:rPr>
        <w:t> </w:t>
      </w:r>
      <w:r>
        <w:rPr/>
        <w:t>становится</w:t>
      </w:r>
      <w:r>
        <w:rPr>
          <w:spacing w:val="-9"/>
        </w:rPr>
        <w:t> </w:t>
      </w:r>
      <w:r>
        <w:rPr/>
        <w:t>фокусом выраженного</w:t>
      </w:r>
      <w:r>
        <w:rPr>
          <w:spacing w:val="-9"/>
        </w:rPr>
        <w:t> </w:t>
      </w:r>
      <w:r>
        <w:rPr/>
        <w:t>застоя</w:t>
      </w:r>
      <w:r>
        <w:rPr>
          <w:spacing w:val="-9"/>
        </w:rPr>
        <w:t> </w:t>
      </w:r>
      <w:r>
        <w:rPr/>
        <w:t>крови</w:t>
      </w:r>
      <w:r>
        <w:rPr>
          <w:spacing w:val="-9"/>
        </w:rPr>
        <w:t> </w:t>
      </w:r>
      <w:r>
        <w:rPr/>
        <w:t>и</w:t>
      </w:r>
      <w:r>
        <w:rPr>
          <w:spacing w:val="-9"/>
        </w:rPr>
        <w:t> </w:t>
      </w:r>
      <w:r>
        <w:rPr/>
        <w:t>повышенной</w:t>
      </w:r>
      <w:r>
        <w:rPr>
          <w:spacing w:val="-9"/>
        </w:rPr>
        <w:t> </w:t>
      </w:r>
      <w:r>
        <w:rPr/>
        <w:t>вероятности</w:t>
      </w:r>
      <w:r>
        <w:rPr>
          <w:spacing w:val="-9"/>
        </w:rPr>
        <w:t> </w:t>
      </w:r>
      <w:r>
        <w:rPr/>
        <w:t>тромбообразования. Синдромы</w:t>
      </w:r>
      <w:r>
        <w:rPr>
          <w:spacing w:val="-11"/>
        </w:rPr>
        <w:t> </w:t>
      </w:r>
      <w:r>
        <w:rPr/>
        <w:t>гипервязкости</w:t>
      </w:r>
      <w:r>
        <w:rPr>
          <w:spacing w:val="-12"/>
        </w:rPr>
        <w:t> </w:t>
      </w:r>
      <w:r>
        <w:rPr/>
        <w:t>(такие,</w:t>
      </w:r>
      <w:r>
        <w:rPr>
          <w:spacing w:val="-12"/>
        </w:rPr>
        <w:t> </w:t>
      </w:r>
      <w:r>
        <w:rPr/>
        <w:t>как</w:t>
      </w:r>
      <w:r>
        <w:rPr>
          <w:spacing w:val="-11"/>
        </w:rPr>
        <w:t> </w:t>
      </w:r>
      <w:r>
        <w:rPr/>
        <w:t>полицитемия)</w:t>
      </w:r>
      <w:r>
        <w:rPr>
          <w:spacing w:val="-12"/>
        </w:rPr>
        <w:t> </w:t>
      </w:r>
      <w:r>
        <w:rPr/>
        <w:t>увеличивают</w:t>
      </w:r>
      <w:r>
        <w:rPr>
          <w:spacing w:val="-12"/>
        </w:rPr>
        <w:t> </w:t>
      </w:r>
      <w:r>
        <w:rPr/>
        <w:t>сопротив- ление</w:t>
      </w:r>
      <w:r>
        <w:rPr>
          <w:spacing w:val="-14"/>
        </w:rPr>
        <w:t> </w:t>
      </w:r>
      <w:r>
        <w:rPr/>
        <w:t>кровотоку,</w:t>
      </w:r>
      <w:r>
        <w:rPr>
          <w:spacing w:val="-14"/>
        </w:rPr>
        <w:t> </w:t>
      </w:r>
      <w:r>
        <w:rPr/>
        <w:t>вызывая</w:t>
      </w:r>
      <w:r>
        <w:rPr>
          <w:spacing w:val="-14"/>
        </w:rPr>
        <w:t> </w:t>
      </w:r>
      <w:r>
        <w:rPr/>
        <w:t>стаз</w:t>
      </w:r>
      <w:r>
        <w:rPr>
          <w:spacing w:val="-13"/>
        </w:rPr>
        <w:t> </w:t>
      </w:r>
      <w:r>
        <w:rPr/>
        <w:t>в</w:t>
      </w:r>
      <w:r>
        <w:rPr>
          <w:spacing w:val="-14"/>
        </w:rPr>
        <w:t> </w:t>
      </w:r>
      <w:r>
        <w:rPr/>
        <w:t>мелких</w:t>
      </w:r>
      <w:r>
        <w:rPr>
          <w:spacing w:val="-14"/>
        </w:rPr>
        <w:t> </w:t>
      </w:r>
      <w:r>
        <w:rPr/>
        <w:t>сосудах;</w:t>
      </w:r>
      <w:r>
        <w:rPr>
          <w:spacing w:val="-14"/>
        </w:rPr>
        <w:t> </w:t>
      </w:r>
      <w:r>
        <w:rPr/>
        <w:t>деформированные</w:t>
      </w:r>
      <w:r>
        <w:rPr>
          <w:spacing w:val="-13"/>
        </w:rPr>
        <w:t> </w:t>
      </w:r>
      <w:r>
        <w:rPr/>
        <w:t>эритро- циты при серповидноклеточной анемии вызывают сосудистые окклюзии в результате</w:t>
      </w:r>
      <w:r>
        <w:rPr>
          <w:spacing w:val="-14"/>
        </w:rPr>
        <w:t> </w:t>
      </w:r>
      <w:r>
        <w:rPr/>
        <w:t>стаза,</w:t>
      </w:r>
      <w:r>
        <w:rPr>
          <w:spacing w:val="-14"/>
        </w:rPr>
        <w:t> </w:t>
      </w:r>
      <w:r>
        <w:rPr/>
        <w:t>который</w:t>
      </w:r>
      <w:r>
        <w:rPr>
          <w:spacing w:val="-14"/>
        </w:rPr>
        <w:t> </w:t>
      </w:r>
      <w:r>
        <w:rPr/>
        <w:t>тоже</w:t>
      </w:r>
      <w:r>
        <w:rPr>
          <w:spacing w:val="-13"/>
        </w:rPr>
        <w:t> </w:t>
      </w:r>
      <w:r>
        <w:rPr/>
        <w:t>предрасполагает</w:t>
      </w:r>
      <w:r>
        <w:rPr>
          <w:spacing w:val="-14"/>
        </w:rPr>
        <w:t> </w:t>
      </w:r>
      <w:r>
        <w:rPr/>
        <w:t>к</w:t>
      </w:r>
      <w:r>
        <w:rPr>
          <w:spacing w:val="-14"/>
        </w:rPr>
        <w:t> </w:t>
      </w:r>
      <w:r>
        <w:rPr/>
        <w:t>тромбозу.</w:t>
      </w:r>
    </w:p>
    <w:p>
      <w:pPr>
        <w:pStyle w:val="Heading5"/>
        <w:spacing w:before="251"/>
        <w:jc w:val="left"/>
      </w:pPr>
      <w:r>
        <w:rPr>
          <w:spacing w:val="-2"/>
        </w:rPr>
        <w:t>Гиперсвёртываемость</w:t>
      </w:r>
    </w:p>
    <w:p>
      <w:pPr>
        <w:pStyle w:val="BodyText"/>
        <w:spacing w:line="247" w:lineRule="auto" w:before="7"/>
        <w:ind w:left="141" w:right="139" w:firstLine="283"/>
        <w:jc w:val="both"/>
      </w:pPr>
      <w:r>
        <w:rPr/>
        <w:t>Гиперсвёртываемость в целом реже участвует в формировании тромбо- тического</w:t>
      </w:r>
      <w:r>
        <w:rPr>
          <w:spacing w:val="-13"/>
        </w:rPr>
        <w:t> </w:t>
      </w:r>
      <w:r>
        <w:rPr/>
        <w:t>статуса,</w:t>
      </w:r>
      <w:r>
        <w:rPr>
          <w:spacing w:val="-13"/>
        </w:rPr>
        <w:t> </w:t>
      </w:r>
      <w:r>
        <w:rPr/>
        <w:t>но</w:t>
      </w:r>
      <w:r>
        <w:rPr>
          <w:spacing w:val="-13"/>
        </w:rPr>
        <w:t> </w:t>
      </w:r>
      <w:r>
        <w:rPr/>
        <w:t>является</w:t>
      </w:r>
      <w:r>
        <w:rPr>
          <w:spacing w:val="-13"/>
        </w:rPr>
        <w:t> </w:t>
      </w:r>
      <w:r>
        <w:rPr/>
        <w:t>важным</w:t>
      </w:r>
      <w:r>
        <w:rPr>
          <w:spacing w:val="-13"/>
        </w:rPr>
        <w:t> </w:t>
      </w:r>
      <w:r>
        <w:rPr/>
        <w:t>компонентом</w:t>
      </w:r>
      <w:r>
        <w:rPr>
          <w:spacing w:val="-13"/>
        </w:rPr>
        <w:t> </w:t>
      </w:r>
      <w:r>
        <w:rPr/>
        <w:t>стабилизации.</w:t>
      </w:r>
      <w:r>
        <w:rPr>
          <w:spacing w:val="-13"/>
        </w:rPr>
        <w:t> </w:t>
      </w:r>
      <w:r>
        <w:rPr/>
        <w:t>Это</w:t>
      </w:r>
      <w:r>
        <w:rPr>
          <w:spacing w:val="-13"/>
        </w:rPr>
        <w:t> </w:t>
      </w:r>
      <w:r>
        <w:rPr/>
        <w:t>со- стояние</w:t>
      </w:r>
      <w:r>
        <w:rPr>
          <w:spacing w:val="-13"/>
        </w:rPr>
        <w:t> </w:t>
      </w:r>
      <w:r>
        <w:rPr/>
        <w:t>определяется</w:t>
      </w:r>
      <w:r>
        <w:rPr>
          <w:spacing w:val="-13"/>
        </w:rPr>
        <w:t> </w:t>
      </w:r>
      <w:r>
        <w:rPr/>
        <w:t>как</w:t>
      </w:r>
      <w:r>
        <w:rPr>
          <w:spacing w:val="-13"/>
        </w:rPr>
        <w:t> </w:t>
      </w:r>
      <w:r>
        <w:rPr/>
        <w:t>любое</w:t>
      </w:r>
      <w:r>
        <w:rPr>
          <w:spacing w:val="-13"/>
        </w:rPr>
        <w:t> </w:t>
      </w:r>
      <w:r>
        <w:rPr/>
        <w:t>нарушение</w:t>
      </w:r>
      <w:r>
        <w:rPr>
          <w:spacing w:val="-13"/>
        </w:rPr>
        <w:t> </w:t>
      </w:r>
      <w:r>
        <w:rPr/>
        <w:t>системы</w:t>
      </w:r>
      <w:r>
        <w:rPr>
          <w:spacing w:val="-13"/>
        </w:rPr>
        <w:t> </w:t>
      </w:r>
      <w:r>
        <w:rPr/>
        <w:t>свёртывания,</w:t>
      </w:r>
      <w:r>
        <w:rPr>
          <w:spacing w:val="-13"/>
        </w:rPr>
        <w:t> </w:t>
      </w:r>
      <w:r>
        <w:rPr/>
        <w:t>ведущее к</w:t>
      </w:r>
      <w:r>
        <w:rPr>
          <w:spacing w:val="-14"/>
        </w:rPr>
        <w:t> </w:t>
      </w:r>
      <w:r>
        <w:rPr/>
        <w:t>тромбозу.</w:t>
      </w:r>
      <w:r>
        <w:rPr>
          <w:spacing w:val="-14"/>
        </w:rPr>
        <w:t> </w:t>
      </w:r>
      <w:r>
        <w:rPr/>
        <w:t>Выделяют</w:t>
      </w:r>
      <w:r>
        <w:rPr>
          <w:spacing w:val="-14"/>
        </w:rPr>
        <w:t> </w:t>
      </w:r>
      <w:r>
        <w:rPr/>
        <w:t>первичные</w:t>
      </w:r>
      <w:r>
        <w:rPr>
          <w:spacing w:val="-13"/>
        </w:rPr>
        <w:t> </w:t>
      </w:r>
      <w:r>
        <w:rPr/>
        <w:t>(генетические)</w:t>
      </w:r>
      <w:r>
        <w:rPr>
          <w:spacing w:val="-14"/>
        </w:rPr>
        <w:t> </w:t>
      </w:r>
      <w:r>
        <w:rPr/>
        <w:t>и</w:t>
      </w:r>
      <w:r>
        <w:rPr>
          <w:spacing w:val="-14"/>
        </w:rPr>
        <w:t> </w:t>
      </w:r>
      <w:r>
        <w:rPr/>
        <w:t>вторичные</w:t>
      </w:r>
      <w:r>
        <w:rPr>
          <w:spacing w:val="-14"/>
        </w:rPr>
        <w:t> </w:t>
      </w:r>
      <w:r>
        <w:rPr/>
        <w:t>(приобретён- ные) нарушения.</w:t>
      </w:r>
    </w:p>
    <w:p>
      <w:pPr>
        <w:pStyle w:val="BodyText"/>
        <w:spacing w:before="4"/>
      </w:pPr>
    </w:p>
    <w:p>
      <w:pPr>
        <w:spacing w:before="0"/>
        <w:ind w:left="425" w:right="0" w:firstLine="0"/>
        <w:jc w:val="both"/>
        <w:rPr>
          <w:i/>
          <w:sz w:val="22"/>
        </w:rPr>
      </w:pPr>
      <w:r>
        <w:rPr>
          <w:i/>
          <w:sz w:val="22"/>
        </w:rPr>
        <w:t>Первичные</w:t>
      </w:r>
      <w:r>
        <w:rPr>
          <w:i/>
          <w:spacing w:val="-6"/>
          <w:sz w:val="22"/>
        </w:rPr>
        <w:t> </w:t>
      </w:r>
      <w:r>
        <w:rPr>
          <w:i/>
          <w:sz w:val="22"/>
        </w:rPr>
        <w:t>(наследственные)</w:t>
      </w:r>
      <w:r>
        <w:rPr>
          <w:i/>
          <w:spacing w:val="-5"/>
          <w:sz w:val="22"/>
        </w:rPr>
        <w:t> </w:t>
      </w:r>
      <w:r>
        <w:rPr>
          <w:i/>
          <w:sz w:val="22"/>
        </w:rPr>
        <w:t>гиперкоагулянтные</w:t>
      </w:r>
      <w:r>
        <w:rPr>
          <w:i/>
          <w:spacing w:val="-5"/>
          <w:sz w:val="22"/>
        </w:rPr>
        <w:t> </w:t>
      </w:r>
      <w:r>
        <w:rPr>
          <w:i/>
          <w:spacing w:val="-2"/>
          <w:sz w:val="22"/>
        </w:rPr>
        <w:t>состояния</w:t>
      </w:r>
    </w:p>
    <w:p>
      <w:pPr>
        <w:pStyle w:val="BodyText"/>
        <w:spacing w:line="247" w:lineRule="auto" w:before="7"/>
        <w:ind w:left="141" w:right="138" w:firstLine="283"/>
        <w:jc w:val="both"/>
      </w:pPr>
      <w:r>
        <w:rPr/>
        <w:t>Из наследственных причин гиперсвёртываемости наиболее распростра- нены генетические мутации фактора V и гена, кодирующего протромбин. Примерно у 2–15% людей белой расы обнаруживается специфическая му- тация</w:t>
      </w:r>
      <w:r>
        <w:rPr>
          <w:spacing w:val="-13"/>
        </w:rPr>
        <w:t> </w:t>
      </w:r>
      <w:r>
        <w:rPr/>
        <w:t>фактора</w:t>
      </w:r>
      <w:r>
        <w:rPr>
          <w:spacing w:val="-14"/>
        </w:rPr>
        <w:t> </w:t>
      </w:r>
      <w:r>
        <w:rPr/>
        <w:t>V</w:t>
      </w:r>
      <w:r>
        <w:rPr>
          <w:spacing w:val="-14"/>
        </w:rPr>
        <w:t> </w:t>
      </w:r>
      <w:r>
        <w:rPr/>
        <w:t>(называемая</w:t>
      </w:r>
      <w:r>
        <w:rPr>
          <w:spacing w:val="-11"/>
        </w:rPr>
        <w:t> </w:t>
      </w:r>
      <w:r>
        <w:rPr/>
        <w:t>Лейденовской</w:t>
      </w:r>
      <w:r>
        <w:rPr>
          <w:spacing w:val="-11"/>
        </w:rPr>
        <w:t> </w:t>
      </w:r>
      <w:r>
        <w:rPr/>
        <w:t>мутацией</w:t>
      </w:r>
      <w:r>
        <w:rPr>
          <w:spacing w:val="-11"/>
        </w:rPr>
        <w:t> </w:t>
      </w:r>
      <w:r>
        <w:rPr/>
        <w:t>в</w:t>
      </w:r>
      <w:r>
        <w:rPr>
          <w:spacing w:val="-11"/>
        </w:rPr>
        <w:t> </w:t>
      </w:r>
      <w:r>
        <w:rPr/>
        <w:t>честь</w:t>
      </w:r>
      <w:r>
        <w:rPr>
          <w:spacing w:val="-11"/>
        </w:rPr>
        <w:t> </w:t>
      </w:r>
      <w:r>
        <w:rPr/>
        <w:t>голландского города, где это состояние описали впервые). Среди пациентов с рецидиви- рующим тромбозом глубоких вен частота лейденовской мутации намного выше и достигает приблизительно 60% (по данным некоторых </w:t>
      </w:r>
      <w:r>
        <w:rPr/>
        <w:t>исследова- ний). Мутация обусловливает образование фактора Va, который не расще- пляется</w:t>
      </w:r>
      <w:r>
        <w:rPr>
          <w:spacing w:val="-9"/>
        </w:rPr>
        <w:t> </w:t>
      </w:r>
      <w:r>
        <w:rPr/>
        <w:t>(и,</w:t>
      </w:r>
      <w:r>
        <w:rPr>
          <w:spacing w:val="-9"/>
        </w:rPr>
        <w:t> </w:t>
      </w:r>
      <w:r>
        <w:rPr/>
        <w:t>следовательно,</w:t>
      </w:r>
      <w:r>
        <w:rPr>
          <w:spacing w:val="-9"/>
        </w:rPr>
        <w:t> </w:t>
      </w:r>
      <w:r>
        <w:rPr/>
        <w:t>не</w:t>
      </w:r>
      <w:r>
        <w:rPr>
          <w:spacing w:val="-9"/>
        </w:rPr>
        <w:t> </w:t>
      </w:r>
      <w:r>
        <w:rPr/>
        <w:t>инактивируется)</w:t>
      </w:r>
      <w:r>
        <w:rPr>
          <w:spacing w:val="-9"/>
        </w:rPr>
        <w:t> </w:t>
      </w:r>
      <w:r>
        <w:rPr/>
        <w:t>белком</w:t>
      </w:r>
      <w:r>
        <w:rPr>
          <w:spacing w:val="-9"/>
        </w:rPr>
        <w:t> </w:t>
      </w:r>
      <w:r>
        <w:rPr/>
        <w:t>C;</w:t>
      </w:r>
      <w:r>
        <w:rPr>
          <w:spacing w:val="-9"/>
        </w:rPr>
        <w:t> </w:t>
      </w:r>
      <w:r>
        <w:rPr/>
        <w:t>в</w:t>
      </w:r>
      <w:r>
        <w:rPr>
          <w:spacing w:val="-9"/>
        </w:rPr>
        <w:t> </w:t>
      </w:r>
      <w:r>
        <w:rPr/>
        <w:t>результате</w:t>
      </w:r>
      <w:r>
        <w:rPr>
          <w:spacing w:val="-9"/>
        </w:rPr>
        <w:t> </w:t>
      </w:r>
      <w:r>
        <w:rPr/>
        <w:t>утра- чивается важный антитромботический противорегуляторный путь. Замена единственного нуклеотида (G на A) в 3’-нетраслированном регионе гена протромбина</w:t>
      </w:r>
      <w:r>
        <w:rPr>
          <w:spacing w:val="-1"/>
        </w:rPr>
        <w:t> </w:t>
      </w:r>
      <w:r>
        <w:rPr/>
        <w:t>‒</w:t>
      </w:r>
      <w:r>
        <w:rPr>
          <w:spacing w:val="-1"/>
        </w:rPr>
        <w:t> </w:t>
      </w:r>
      <w:r>
        <w:rPr/>
        <w:t>довольно</w:t>
      </w:r>
      <w:r>
        <w:rPr>
          <w:spacing w:val="-1"/>
        </w:rPr>
        <w:t> </w:t>
      </w:r>
      <w:r>
        <w:rPr/>
        <w:t>распространённое</w:t>
      </w:r>
      <w:r>
        <w:rPr>
          <w:spacing w:val="-1"/>
        </w:rPr>
        <w:t> </w:t>
      </w:r>
      <w:r>
        <w:rPr/>
        <w:t>состояние</w:t>
      </w:r>
      <w:r>
        <w:rPr>
          <w:spacing w:val="-1"/>
        </w:rPr>
        <w:t> </w:t>
      </w:r>
      <w:r>
        <w:rPr/>
        <w:t>(встречается</w:t>
      </w:r>
      <w:r>
        <w:rPr>
          <w:spacing w:val="-1"/>
        </w:rPr>
        <w:t> </w:t>
      </w:r>
      <w:r>
        <w:rPr/>
        <w:t>у</w:t>
      </w:r>
      <w:r>
        <w:rPr>
          <w:spacing w:val="-1"/>
        </w:rPr>
        <w:t> </w:t>
      </w:r>
      <w:r>
        <w:rPr/>
        <w:t>1–2% людей),</w:t>
      </w:r>
      <w:r>
        <w:rPr>
          <w:spacing w:val="-2"/>
        </w:rPr>
        <w:t> </w:t>
      </w:r>
      <w:r>
        <w:rPr/>
        <w:t>приводящее</w:t>
      </w:r>
      <w:r>
        <w:rPr>
          <w:spacing w:val="-2"/>
        </w:rPr>
        <w:t> </w:t>
      </w:r>
      <w:r>
        <w:rPr/>
        <w:t>к</w:t>
      </w:r>
      <w:r>
        <w:rPr>
          <w:spacing w:val="-2"/>
        </w:rPr>
        <w:t> </w:t>
      </w:r>
      <w:r>
        <w:rPr/>
        <w:t>повышенной</w:t>
      </w:r>
      <w:r>
        <w:rPr>
          <w:spacing w:val="-2"/>
        </w:rPr>
        <w:t> </w:t>
      </w:r>
      <w:r>
        <w:rPr/>
        <w:t>транскрипции</w:t>
      </w:r>
      <w:r>
        <w:rPr>
          <w:spacing w:val="-2"/>
        </w:rPr>
        <w:t> </w:t>
      </w:r>
      <w:r>
        <w:rPr/>
        <w:t>протромбина</w:t>
      </w:r>
      <w:r>
        <w:rPr>
          <w:spacing w:val="-2"/>
        </w:rPr>
        <w:t> </w:t>
      </w:r>
      <w:r>
        <w:rPr/>
        <w:t>и</w:t>
      </w:r>
      <w:r>
        <w:rPr>
          <w:spacing w:val="-2"/>
        </w:rPr>
        <w:t> </w:t>
      </w:r>
      <w:r>
        <w:rPr/>
        <w:t>увеличе- нию риска развития венозных тромбозов почти в три раза. Менее распро- странённые первичные гиперкоагулянтные состояния включают наслед- ственные дефициты антикоагулянтов, таких, как антитромбин III, белок C или</w:t>
      </w:r>
      <w:r>
        <w:rPr>
          <w:spacing w:val="23"/>
        </w:rPr>
        <w:t> </w:t>
      </w:r>
      <w:r>
        <w:rPr/>
        <w:t>белок</w:t>
      </w:r>
      <w:r>
        <w:rPr>
          <w:spacing w:val="24"/>
        </w:rPr>
        <w:t> </w:t>
      </w:r>
      <w:r>
        <w:rPr/>
        <w:t>S.</w:t>
      </w:r>
      <w:r>
        <w:rPr>
          <w:spacing w:val="24"/>
        </w:rPr>
        <w:t> </w:t>
      </w:r>
      <w:r>
        <w:rPr/>
        <w:t>У</w:t>
      </w:r>
      <w:r>
        <w:rPr>
          <w:spacing w:val="24"/>
        </w:rPr>
        <w:t> </w:t>
      </w:r>
      <w:r>
        <w:rPr/>
        <w:t>пациентов,</w:t>
      </w:r>
      <w:r>
        <w:rPr>
          <w:spacing w:val="24"/>
        </w:rPr>
        <w:t> </w:t>
      </w:r>
      <w:r>
        <w:rPr/>
        <w:t>как</w:t>
      </w:r>
      <w:r>
        <w:rPr>
          <w:spacing w:val="23"/>
        </w:rPr>
        <w:t> </w:t>
      </w:r>
      <w:r>
        <w:rPr/>
        <w:t>правило,</w:t>
      </w:r>
      <w:r>
        <w:rPr>
          <w:spacing w:val="24"/>
        </w:rPr>
        <w:t> </w:t>
      </w:r>
      <w:r>
        <w:rPr/>
        <w:t>развивается</w:t>
      </w:r>
      <w:r>
        <w:rPr>
          <w:spacing w:val="24"/>
        </w:rPr>
        <w:t> </w:t>
      </w:r>
      <w:r>
        <w:rPr/>
        <w:t>тромбоз</w:t>
      </w:r>
      <w:r>
        <w:rPr>
          <w:spacing w:val="23"/>
        </w:rPr>
        <w:t> </w:t>
      </w:r>
      <w:r>
        <w:rPr/>
        <w:t>вен</w:t>
      </w:r>
      <w:r>
        <w:rPr>
          <w:spacing w:val="24"/>
        </w:rPr>
        <w:t> </w:t>
      </w:r>
      <w:r>
        <w:rPr/>
        <w:t>и</w:t>
      </w:r>
      <w:r>
        <w:rPr>
          <w:spacing w:val="24"/>
        </w:rPr>
        <w:t> </w:t>
      </w:r>
      <w:r>
        <w:rPr>
          <w:spacing w:val="-2"/>
        </w:rPr>
        <w:t>реци-</w:t>
      </w:r>
    </w:p>
    <w:p>
      <w:pPr>
        <w:pStyle w:val="BodyText"/>
        <w:spacing w:after="0" w:line="247" w:lineRule="auto"/>
        <w:jc w:val="both"/>
        <w:sectPr>
          <w:pgSz w:w="9360" w:h="13330"/>
          <w:pgMar w:header="0" w:footer="505" w:top="880" w:bottom="700" w:left="992" w:right="992"/>
        </w:sectPr>
      </w:pPr>
    </w:p>
    <w:p>
      <w:pPr>
        <w:pStyle w:val="BodyText"/>
        <w:spacing w:before="34"/>
      </w:pPr>
    </w:p>
    <w:p>
      <w:pPr>
        <w:pStyle w:val="BodyText"/>
        <w:spacing w:line="247" w:lineRule="auto"/>
        <w:ind w:left="141" w:right="139"/>
        <w:jc w:val="both"/>
      </w:pPr>
      <w:r>
        <w:rPr/>
        <w:t>дивирующая</w:t>
      </w:r>
      <w:r>
        <w:rPr>
          <w:spacing w:val="-7"/>
        </w:rPr>
        <w:t> </w:t>
      </w:r>
      <w:r>
        <w:rPr/>
        <w:t>тромбоэмболия</w:t>
      </w:r>
      <w:r>
        <w:rPr>
          <w:spacing w:val="-7"/>
        </w:rPr>
        <w:t> </w:t>
      </w:r>
      <w:r>
        <w:rPr/>
        <w:t>в</w:t>
      </w:r>
      <w:r>
        <w:rPr>
          <w:spacing w:val="-7"/>
        </w:rPr>
        <w:t> </w:t>
      </w:r>
      <w:r>
        <w:rPr/>
        <w:t>подростковом</w:t>
      </w:r>
      <w:r>
        <w:rPr>
          <w:spacing w:val="-7"/>
        </w:rPr>
        <w:t> </w:t>
      </w:r>
      <w:r>
        <w:rPr/>
        <w:t>или</w:t>
      </w:r>
      <w:r>
        <w:rPr>
          <w:spacing w:val="-7"/>
        </w:rPr>
        <w:t> </w:t>
      </w:r>
      <w:r>
        <w:rPr/>
        <w:t>молодом</w:t>
      </w:r>
      <w:r>
        <w:rPr>
          <w:spacing w:val="-7"/>
        </w:rPr>
        <w:t> </w:t>
      </w:r>
      <w:r>
        <w:rPr/>
        <w:t>возрасте.</w:t>
      </w:r>
      <w:r>
        <w:rPr>
          <w:spacing w:val="-7"/>
        </w:rPr>
        <w:t> </w:t>
      </w:r>
      <w:r>
        <w:rPr/>
        <w:t>Врож- дённо повышенные уровни гомоцистеина принимают участие в развитии артериальных и венозных тромбозов (а также в развитии атеросклероза); протромботическое действие гомоцистеина участвует в угнетении анти- тромбина</w:t>
      </w:r>
      <w:r>
        <w:rPr>
          <w:spacing w:val="-4"/>
        </w:rPr>
        <w:t> </w:t>
      </w:r>
      <w:r>
        <w:rPr/>
        <w:t>III</w:t>
      </w:r>
      <w:r>
        <w:rPr>
          <w:spacing w:val="-4"/>
        </w:rPr>
        <w:t> </w:t>
      </w:r>
      <w:r>
        <w:rPr/>
        <w:t>и/</w:t>
      </w:r>
      <w:r>
        <w:rPr>
          <w:spacing w:val="-4"/>
        </w:rPr>
        <w:t> </w:t>
      </w:r>
      <w:r>
        <w:rPr/>
        <w:t>или</w:t>
      </w:r>
      <w:r>
        <w:rPr>
          <w:spacing w:val="-4"/>
        </w:rPr>
        <w:t> </w:t>
      </w:r>
      <w:r>
        <w:rPr/>
        <w:t>тромбомодулина.</w:t>
      </w:r>
      <w:r>
        <w:rPr>
          <w:spacing w:val="-4"/>
        </w:rPr>
        <w:t> </w:t>
      </w:r>
      <w:r>
        <w:rPr/>
        <w:t>Точечные</w:t>
      </w:r>
      <w:r>
        <w:rPr>
          <w:spacing w:val="-4"/>
        </w:rPr>
        <w:t> </w:t>
      </w:r>
      <w:r>
        <w:rPr/>
        <w:t>мутации</w:t>
      </w:r>
      <w:r>
        <w:rPr>
          <w:spacing w:val="-4"/>
        </w:rPr>
        <w:t> </w:t>
      </w:r>
      <w:r>
        <w:rPr/>
        <w:t>в</w:t>
      </w:r>
      <w:r>
        <w:rPr>
          <w:spacing w:val="-4"/>
        </w:rPr>
        <w:t> </w:t>
      </w:r>
      <w:r>
        <w:rPr/>
        <w:t>генах</w:t>
      </w:r>
      <w:r>
        <w:rPr>
          <w:spacing w:val="-4"/>
        </w:rPr>
        <w:t> </w:t>
      </w:r>
      <w:r>
        <w:rPr/>
        <w:t>редуктазы тетрагидрофолата</w:t>
      </w:r>
      <w:r>
        <w:rPr>
          <w:spacing w:val="-11"/>
        </w:rPr>
        <w:t> </w:t>
      </w:r>
      <w:r>
        <w:rPr/>
        <w:t>сопровождаются</w:t>
      </w:r>
      <w:r>
        <w:rPr>
          <w:spacing w:val="-11"/>
        </w:rPr>
        <w:t> </w:t>
      </w:r>
      <w:r>
        <w:rPr/>
        <w:t>умеренной</w:t>
      </w:r>
      <w:r>
        <w:rPr>
          <w:spacing w:val="-11"/>
        </w:rPr>
        <w:t> </w:t>
      </w:r>
      <w:r>
        <w:rPr/>
        <w:t>гомоцистеинемией</w:t>
      </w:r>
      <w:r>
        <w:rPr>
          <w:spacing w:val="-11"/>
        </w:rPr>
        <w:t> </w:t>
      </w:r>
      <w:r>
        <w:rPr/>
        <w:t>(которая регистрируется у белого и азиатского населения), хотя связь между этими </w:t>
      </w:r>
      <w:r>
        <w:rPr>
          <w:spacing w:val="-2"/>
        </w:rPr>
        <w:t>мутациями</w:t>
      </w:r>
      <w:r>
        <w:rPr>
          <w:spacing w:val="-9"/>
        </w:rPr>
        <w:t> </w:t>
      </w:r>
      <w:r>
        <w:rPr>
          <w:spacing w:val="-2"/>
        </w:rPr>
        <w:t>и</w:t>
      </w:r>
      <w:r>
        <w:rPr>
          <w:spacing w:val="-9"/>
        </w:rPr>
        <w:t> </w:t>
      </w:r>
      <w:r>
        <w:rPr>
          <w:spacing w:val="-2"/>
        </w:rPr>
        <w:t>тромбозом</w:t>
      </w:r>
      <w:r>
        <w:rPr>
          <w:spacing w:val="-9"/>
        </w:rPr>
        <w:t> </w:t>
      </w:r>
      <w:r>
        <w:rPr>
          <w:spacing w:val="-2"/>
        </w:rPr>
        <w:t>пока</w:t>
      </w:r>
      <w:r>
        <w:rPr>
          <w:spacing w:val="-9"/>
        </w:rPr>
        <w:t> </w:t>
      </w:r>
      <w:r>
        <w:rPr>
          <w:spacing w:val="-2"/>
        </w:rPr>
        <w:t>не</w:t>
      </w:r>
      <w:r>
        <w:rPr>
          <w:spacing w:val="-7"/>
        </w:rPr>
        <w:t> </w:t>
      </w:r>
      <w:r>
        <w:rPr>
          <w:spacing w:val="-2"/>
        </w:rPr>
        <w:t>доказана.</w:t>
      </w:r>
      <w:r>
        <w:rPr>
          <w:spacing w:val="-9"/>
        </w:rPr>
        <w:t> </w:t>
      </w:r>
      <w:r>
        <w:rPr>
          <w:spacing w:val="-2"/>
        </w:rPr>
        <w:t>Хотя</w:t>
      </w:r>
      <w:r>
        <w:rPr>
          <w:spacing w:val="-9"/>
        </w:rPr>
        <w:t> </w:t>
      </w:r>
      <w:r>
        <w:rPr>
          <w:spacing w:val="-2"/>
        </w:rPr>
        <w:t>эти</w:t>
      </w:r>
      <w:r>
        <w:rPr>
          <w:spacing w:val="-7"/>
        </w:rPr>
        <w:t> </w:t>
      </w:r>
      <w:r>
        <w:rPr>
          <w:spacing w:val="-2"/>
        </w:rPr>
        <w:t>наследственные</w:t>
      </w:r>
      <w:r>
        <w:rPr>
          <w:spacing w:val="-9"/>
        </w:rPr>
        <w:t> </w:t>
      </w:r>
      <w:r>
        <w:rPr>
          <w:spacing w:val="-2"/>
        </w:rPr>
        <w:t>наруше- </w:t>
      </w:r>
      <w:r>
        <w:rPr/>
        <w:t>ния</w:t>
      </w:r>
      <w:r>
        <w:rPr>
          <w:spacing w:val="-14"/>
        </w:rPr>
        <w:t> </w:t>
      </w:r>
      <w:r>
        <w:rPr/>
        <w:t>являются</w:t>
      </w:r>
      <w:r>
        <w:rPr>
          <w:spacing w:val="-14"/>
        </w:rPr>
        <w:t> </w:t>
      </w:r>
      <w:r>
        <w:rPr/>
        <w:t>не</w:t>
      </w:r>
      <w:r>
        <w:rPr>
          <w:spacing w:val="-14"/>
        </w:rPr>
        <w:t> </w:t>
      </w:r>
      <w:r>
        <w:rPr/>
        <w:t>обычными</w:t>
      </w:r>
      <w:r>
        <w:rPr>
          <w:spacing w:val="-13"/>
        </w:rPr>
        <w:t> </w:t>
      </w:r>
      <w:r>
        <w:rPr/>
        <w:t>причинами</w:t>
      </w:r>
      <w:r>
        <w:rPr>
          <w:spacing w:val="-14"/>
        </w:rPr>
        <w:t> </w:t>
      </w:r>
      <w:r>
        <w:rPr/>
        <w:t>развития</w:t>
      </w:r>
      <w:r>
        <w:rPr>
          <w:spacing w:val="-14"/>
        </w:rPr>
        <w:t> </w:t>
      </w:r>
      <w:r>
        <w:rPr/>
        <w:t>значимых</w:t>
      </w:r>
      <w:r>
        <w:rPr>
          <w:spacing w:val="-14"/>
        </w:rPr>
        <w:t> </w:t>
      </w:r>
      <w:r>
        <w:rPr/>
        <w:t>гиперкоагулянт- ных состояний, их считают существенными по двум пунктам. Во-первых, мутации могут быть ко-наследуемы</w:t>
      </w:r>
      <w:r>
        <w:rPr>
          <w:spacing w:val="40"/>
        </w:rPr>
        <w:t> </w:t>
      </w:r>
      <w:r>
        <w:rPr/>
        <w:t>от обоих родителей, и тогда общий риск</w:t>
      </w:r>
      <w:r>
        <w:rPr>
          <w:spacing w:val="-4"/>
        </w:rPr>
        <w:t> </w:t>
      </w:r>
      <w:r>
        <w:rPr/>
        <w:t>развития</w:t>
      </w:r>
      <w:r>
        <w:rPr>
          <w:spacing w:val="-4"/>
        </w:rPr>
        <w:t> </w:t>
      </w:r>
      <w:r>
        <w:rPr/>
        <w:t>тромботического</w:t>
      </w:r>
      <w:r>
        <w:rPr>
          <w:spacing w:val="-4"/>
        </w:rPr>
        <w:t> </w:t>
      </w:r>
      <w:r>
        <w:rPr/>
        <w:t>диатеза</w:t>
      </w:r>
      <w:r>
        <w:rPr>
          <w:spacing w:val="-4"/>
        </w:rPr>
        <w:t> </w:t>
      </w:r>
      <w:r>
        <w:rPr/>
        <w:t>носит</w:t>
      </w:r>
      <w:r>
        <w:rPr>
          <w:spacing w:val="-4"/>
        </w:rPr>
        <w:t> </w:t>
      </w:r>
      <w:r>
        <w:rPr/>
        <w:t>общий</w:t>
      </w:r>
      <w:r>
        <w:rPr>
          <w:spacing w:val="-4"/>
        </w:rPr>
        <w:t> </w:t>
      </w:r>
      <w:r>
        <w:rPr/>
        <w:t>характер.</w:t>
      </w:r>
      <w:r>
        <w:rPr>
          <w:spacing w:val="-4"/>
        </w:rPr>
        <w:t> </w:t>
      </w:r>
      <w:r>
        <w:rPr/>
        <w:t>Во-вторых, у</w:t>
      </w:r>
      <w:r>
        <w:rPr>
          <w:spacing w:val="-6"/>
        </w:rPr>
        <w:t> </w:t>
      </w:r>
      <w:r>
        <w:rPr/>
        <w:t>людей</w:t>
      </w:r>
      <w:r>
        <w:rPr>
          <w:spacing w:val="-6"/>
        </w:rPr>
        <w:t> </w:t>
      </w:r>
      <w:r>
        <w:rPr/>
        <w:t>с</w:t>
      </w:r>
      <w:r>
        <w:rPr>
          <w:spacing w:val="-6"/>
        </w:rPr>
        <w:t> </w:t>
      </w:r>
      <w:r>
        <w:rPr/>
        <w:t>такими</w:t>
      </w:r>
      <w:r>
        <w:rPr>
          <w:spacing w:val="-6"/>
        </w:rPr>
        <w:t> </w:t>
      </w:r>
      <w:r>
        <w:rPr/>
        <w:t>мутациями</w:t>
      </w:r>
      <w:r>
        <w:rPr>
          <w:spacing w:val="-6"/>
        </w:rPr>
        <w:t> </w:t>
      </w:r>
      <w:r>
        <w:rPr/>
        <w:t>отмечается</w:t>
      </w:r>
      <w:r>
        <w:rPr>
          <w:spacing w:val="-6"/>
        </w:rPr>
        <w:t> </w:t>
      </w:r>
      <w:r>
        <w:rPr/>
        <w:t>значительное</w:t>
      </w:r>
      <w:r>
        <w:rPr>
          <w:spacing w:val="-6"/>
        </w:rPr>
        <w:t> </w:t>
      </w:r>
      <w:r>
        <w:rPr/>
        <w:t>увеличение</w:t>
      </w:r>
      <w:r>
        <w:rPr>
          <w:spacing w:val="-6"/>
        </w:rPr>
        <w:t> </w:t>
      </w:r>
      <w:r>
        <w:rPr/>
        <w:t>частоты встречаемости</w:t>
      </w:r>
      <w:r>
        <w:rPr>
          <w:spacing w:val="-1"/>
        </w:rPr>
        <w:t> </w:t>
      </w:r>
      <w:r>
        <w:rPr/>
        <w:t>тромбоза</w:t>
      </w:r>
      <w:r>
        <w:rPr>
          <w:spacing w:val="-1"/>
        </w:rPr>
        <w:t> </w:t>
      </w:r>
      <w:r>
        <w:rPr/>
        <w:t>вен</w:t>
      </w:r>
      <w:r>
        <w:rPr>
          <w:spacing w:val="-1"/>
        </w:rPr>
        <w:t> </w:t>
      </w:r>
      <w:r>
        <w:rPr/>
        <w:t>при</w:t>
      </w:r>
      <w:r>
        <w:rPr>
          <w:spacing w:val="-1"/>
        </w:rPr>
        <w:t> </w:t>
      </w:r>
      <w:r>
        <w:rPr/>
        <w:t>наличии</w:t>
      </w:r>
      <w:r>
        <w:rPr>
          <w:spacing w:val="-1"/>
        </w:rPr>
        <w:t> </w:t>
      </w:r>
      <w:r>
        <w:rPr/>
        <w:t>других</w:t>
      </w:r>
      <w:r>
        <w:rPr>
          <w:spacing w:val="-1"/>
        </w:rPr>
        <w:t> </w:t>
      </w:r>
      <w:r>
        <w:rPr/>
        <w:t>приобретённых</w:t>
      </w:r>
      <w:r>
        <w:rPr>
          <w:spacing w:val="-1"/>
        </w:rPr>
        <w:t> </w:t>
      </w:r>
      <w:r>
        <w:rPr/>
        <w:t>факторов риска (например, беременности или продолжительном постельном режи- ме). Таким образом, гетерозиготность фактора</w:t>
      </w:r>
      <w:r>
        <w:rPr>
          <w:spacing w:val="-4"/>
        </w:rPr>
        <w:t> </w:t>
      </w:r>
      <w:r>
        <w:rPr/>
        <w:t>V</w:t>
      </w:r>
      <w:r>
        <w:rPr>
          <w:spacing w:val="-4"/>
        </w:rPr>
        <w:t> </w:t>
      </w:r>
      <w:r>
        <w:rPr/>
        <w:t>Лейдена (которая отдель- но,</w:t>
      </w:r>
      <w:r>
        <w:rPr>
          <w:spacing w:val="-4"/>
        </w:rPr>
        <w:t> </w:t>
      </w:r>
      <w:r>
        <w:rPr/>
        <w:t>возможно,</w:t>
      </w:r>
      <w:r>
        <w:rPr>
          <w:spacing w:val="-4"/>
        </w:rPr>
        <w:t> </w:t>
      </w:r>
      <w:r>
        <w:rPr/>
        <w:t>несущественна)</w:t>
      </w:r>
      <w:r>
        <w:rPr>
          <w:spacing w:val="-4"/>
        </w:rPr>
        <w:t> </w:t>
      </w:r>
      <w:r>
        <w:rPr/>
        <w:t>совместно</w:t>
      </w:r>
      <w:r>
        <w:rPr>
          <w:spacing w:val="-4"/>
        </w:rPr>
        <w:t> </w:t>
      </w:r>
      <w:r>
        <w:rPr/>
        <w:t>с</w:t>
      </w:r>
      <w:r>
        <w:rPr>
          <w:spacing w:val="-4"/>
        </w:rPr>
        <w:t> </w:t>
      </w:r>
      <w:r>
        <w:rPr/>
        <w:t>вынужденной</w:t>
      </w:r>
      <w:r>
        <w:rPr>
          <w:spacing w:val="-4"/>
        </w:rPr>
        <w:t> </w:t>
      </w:r>
      <w:r>
        <w:rPr/>
        <w:t>гиподинамией</w:t>
      </w:r>
      <w:r>
        <w:rPr>
          <w:spacing w:val="-4"/>
        </w:rPr>
        <w:t> </w:t>
      </w:r>
      <w:r>
        <w:rPr/>
        <w:t>во время</w:t>
      </w:r>
      <w:r>
        <w:rPr>
          <w:spacing w:val="-7"/>
        </w:rPr>
        <w:t> </w:t>
      </w:r>
      <w:r>
        <w:rPr/>
        <w:t>длительного</w:t>
      </w:r>
      <w:r>
        <w:rPr>
          <w:spacing w:val="-7"/>
        </w:rPr>
        <w:t> </w:t>
      </w:r>
      <w:r>
        <w:rPr/>
        <w:t>перелёта</w:t>
      </w:r>
      <w:r>
        <w:rPr>
          <w:spacing w:val="-7"/>
        </w:rPr>
        <w:t> </w:t>
      </w:r>
      <w:r>
        <w:rPr/>
        <w:t>могут</w:t>
      </w:r>
      <w:r>
        <w:rPr>
          <w:spacing w:val="-7"/>
        </w:rPr>
        <w:t> </w:t>
      </w:r>
      <w:r>
        <w:rPr/>
        <w:t>обусловить</w:t>
      </w:r>
      <w:r>
        <w:rPr>
          <w:spacing w:val="-7"/>
        </w:rPr>
        <w:t> </w:t>
      </w:r>
      <w:r>
        <w:rPr/>
        <w:t>развитие</w:t>
      </w:r>
      <w:r>
        <w:rPr>
          <w:spacing w:val="-7"/>
        </w:rPr>
        <w:t> </w:t>
      </w:r>
      <w:r>
        <w:rPr/>
        <w:t>тромбоза</w:t>
      </w:r>
      <w:r>
        <w:rPr>
          <w:spacing w:val="-7"/>
        </w:rPr>
        <w:t> </w:t>
      </w:r>
      <w:r>
        <w:rPr/>
        <w:t>глубоких вен.</w:t>
      </w:r>
      <w:r>
        <w:rPr>
          <w:spacing w:val="-13"/>
        </w:rPr>
        <w:t> </w:t>
      </w:r>
      <w:r>
        <w:rPr/>
        <w:t>Именно</w:t>
      </w:r>
      <w:r>
        <w:rPr>
          <w:spacing w:val="-13"/>
        </w:rPr>
        <w:t> </w:t>
      </w:r>
      <w:r>
        <w:rPr/>
        <w:t>поэтому</w:t>
      </w:r>
      <w:r>
        <w:rPr>
          <w:spacing w:val="-13"/>
        </w:rPr>
        <w:t> </w:t>
      </w:r>
      <w:r>
        <w:rPr/>
        <w:t>наследственные</w:t>
      </w:r>
      <w:r>
        <w:rPr>
          <w:spacing w:val="-13"/>
        </w:rPr>
        <w:t> </w:t>
      </w:r>
      <w:r>
        <w:rPr/>
        <w:t>причины</w:t>
      </w:r>
      <w:r>
        <w:rPr>
          <w:spacing w:val="-13"/>
        </w:rPr>
        <w:t> </w:t>
      </w:r>
      <w:r>
        <w:rPr/>
        <w:t>гиперсвёртываемости</w:t>
      </w:r>
      <w:r>
        <w:rPr>
          <w:spacing w:val="-13"/>
        </w:rPr>
        <w:t> </w:t>
      </w:r>
      <w:r>
        <w:rPr/>
        <w:t>необ- ходимо учитывать при обследовании молодых пациентов (моложе 50 лет), даже при наличии других приобретённых факторов (см. ниже).</w:t>
      </w:r>
    </w:p>
    <w:p>
      <w:pPr>
        <w:spacing w:before="249"/>
        <w:ind w:left="425" w:right="0" w:firstLine="0"/>
        <w:jc w:val="left"/>
        <w:rPr>
          <w:i/>
          <w:sz w:val="22"/>
        </w:rPr>
      </w:pPr>
      <w:r>
        <w:rPr>
          <w:i/>
          <w:sz w:val="22"/>
        </w:rPr>
        <w:t>Вторичные</w:t>
      </w:r>
      <w:r>
        <w:rPr>
          <w:i/>
          <w:spacing w:val="-7"/>
          <w:sz w:val="22"/>
        </w:rPr>
        <w:t> </w:t>
      </w:r>
      <w:r>
        <w:rPr>
          <w:i/>
          <w:sz w:val="22"/>
        </w:rPr>
        <w:t>(приобретённые)</w:t>
      </w:r>
      <w:r>
        <w:rPr>
          <w:i/>
          <w:spacing w:val="-6"/>
          <w:sz w:val="22"/>
        </w:rPr>
        <w:t> </w:t>
      </w:r>
      <w:r>
        <w:rPr>
          <w:i/>
          <w:sz w:val="22"/>
        </w:rPr>
        <w:t>гиперкоагулянтные</w:t>
      </w:r>
      <w:r>
        <w:rPr>
          <w:i/>
          <w:spacing w:val="-6"/>
          <w:sz w:val="22"/>
        </w:rPr>
        <w:t> </w:t>
      </w:r>
      <w:r>
        <w:rPr>
          <w:i/>
          <w:spacing w:val="-2"/>
          <w:sz w:val="22"/>
        </w:rPr>
        <w:t>состояния</w:t>
      </w:r>
    </w:p>
    <w:p>
      <w:pPr>
        <w:pStyle w:val="BodyText"/>
        <w:spacing w:line="247" w:lineRule="auto" w:before="7"/>
        <w:ind w:left="141" w:firstLine="283"/>
      </w:pPr>
      <w:r>
        <w:rPr/>
        <w:t>В отличие от наследственных нарушений патогенез вторичных тромбо- тических диатезов зачастую многофакторный и поэтому более сложный.</w:t>
      </w:r>
    </w:p>
    <w:p>
      <w:pPr>
        <w:pStyle w:val="BodyText"/>
        <w:spacing w:line="247" w:lineRule="auto"/>
        <w:ind w:left="141" w:firstLine="283"/>
      </w:pPr>
      <w:r>
        <w:rPr/>
        <w:t>Таким</w:t>
      </w:r>
      <w:r>
        <w:rPr>
          <w:spacing w:val="24"/>
        </w:rPr>
        <w:t> </w:t>
      </w:r>
      <w:r>
        <w:rPr/>
        <w:t>образом,</w:t>
      </w:r>
      <w:r>
        <w:rPr>
          <w:spacing w:val="24"/>
        </w:rPr>
        <w:t> </w:t>
      </w:r>
      <w:r>
        <w:rPr/>
        <w:t>к</w:t>
      </w:r>
      <w:r>
        <w:rPr>
          <w:spacing w:val="24"/>
        </w:rPr>
        <w:t> </w:t>
      </w:r>
      <w:r>
        <w:rPr/>
        <w:t>первичным</w:t>
      </w:r>
      <w:r>
        <w:rPr>
          <w:spacing w:val="24"/>
        </w:rPr>
        <w:t> </w:t>
      </w:r>
      <w:r>
        <w:rPr/>
        <w:t>(генетическим)</w:t>
      </w:r>
      <w:r>
        <w:rPr>
          <w:spacing w:val="24"/>
        </w:rPr>
        <w:t> </w:t>
      </w:r>
      <w:r>
        <w:rPr/>
        <w:t>причинам,</w:t>
      </w:r>
      <w:r>
        <w:rPr>
          <w:spacing w:val="24"/>
        </w:rPr>
        <w:t> </w:t>
      </w:r>
      <w:r>
        <w:rPr/>
        <w:t>способствую- щим развитию гиперкоагуляции, относятся несколько категорий факторов</w:t>
      </w:r>
    </w:p>
    <w:p>
      <w:pPr>
        <w:pStyle w:val="Heading5"/>
        <w:spacing w:line="252" w:lineRule="exact"/>
        <w:jc w:val="left"/>
      </w:pPr>
      <w:r>
        <w:rPr>
          <w:spacing w:val="-2"/>
        </w:rPr>
        <w:t>Распространённые:</w:t>
      </w:r>
    </w:p>
    <w:p>
      <w:pPr>
        <w:pStyle w:val="ListParagraph"/>
        <w:numPr>
          <w:ilvl w:val="0"/>
          <w:numId w:val="3"/>
        </w:numPr>
        <w:tabs>
          <w:tab w:pos="556" w:val="left" w:leader="none"/>
        </w:tabs>
        <w:spacing w:line="240" w:lineRule="auto" w:before="6" w:after="0"/>
        <w:ind w:left="556" w:right="0" w:hanging="131"/>
        <w:jc w:val="left"/>
        <w:rPr>
          <w:sz w:val="22"/>
        </w:rPr>
      </w:pPr>
      <w:r>
        <w:rPr>
          <w:sz w:val="22"/>
        </w:rPr>
        <w:t>мутация</w:t>
      </w:r>
      <w:r>
        <w:rPr>
          <w:spacing w:val="-2"/>
          <w:sz w:val="22"/>
        </w:rPr>
        <w:t> </w:t>
      </w:r>
      <w:r>
        <w:rPr>
          <w:sz w:val="22"/>
        </w:rPr>
        <w:t>в</w:t>
      </w:r>
      <w:r>
        <w:rPr>
          <w:spacing w:val="-3"/>
          <w:sz w:val="22"/>
        </w:rPr>
        <w:t> </w:t>
      </w:r>
      <w:r>
        <w:rPr>
          <w:sz w:val="22"/>
        </w:rPr>
        <w:t>гене</w:t>
      </w:r>
      <w:r>
        <w:rPr>
          <w:spacing w:val="-2"/>
          <w:sz w:val="22"/>
        </w:rPr>
        <w:t> </w:t>
      </w:r>
      <w:r>
        <w:rPr>
          <w:sz w:val="22"/>
        </w:rPr>
        <w:t>фактора</w:t>
      </w:r>
      <w:r>
        <w:rPr>
          <w:spacing w:val="-6"/>
          <w:sz w:val="22"/>
        </w:rPr>
        <w:t> </w:t>
      </w:r>
      <w:r>
        <w:rPr>
          <w:sz w:val="22"/>
        </w:rPr>
        <w:t>V</w:t>
      </w:r>
      <w:r>
        <w:rPr>
          <w:spacing w:val="-6"/>
          <w:sz w:val="22"/>
        </w:rPr>
        <w:t> </w:t>
      </w:r>
      <w:r>
        <w:rPr>
          <w:sz w:val="22"/>
        </w:rPr>
        <w:t>(фактор</w:t>
      </w:r>
      <w:r>
        <w:rPr>
          <w:spacing w:val="-6"/>
          <w:sz w:val="22"/>
        </w:rPr>
        <w:t> </w:t>
      </w:r>
      <w:r>
        <w:rPr>
          <w:sz w:val="22"/>
        </w:rPr>
        <w:t>V</w:t>
      </w:r>
      <w:r>
        <w:rPr>
          <w:spacing w:val="-5"/>
          <w:sz w:val="22"/>
        </w:rPr>
        <w:t> </w:t>
      </w:r>
      <w:r>
        <w:rPr>
          <w:spacing w:val="-2"/>
          <w:sz w:val="22"/>
        </w:rPr>
        <w:t>Лейдена);</w:t>
      </w:r>
    </w:p>
    <w:p>
      <w:pPr>
        <w:pStyle w:val="ListParagraph"/>
        <w:numPr>
          <w:ilvl w:val="0"/>
          <w:numId w:val="3"/>
        </w:numPr>
        <w:tabs>
          <w:tab w:pos="556" w:val="left" w:leader="none"/>
        </w:tabs>
        <w:spacing w:line="240" w:lineRule="auto" w:before="7" w:after="0"/>
        <w:ind w:left="556" w:right="0" w:hanging="131"/>
        <w:jc w:val="left"/>
        <w:rPr>
          <w:sz w:val="22"/>
        </w:rPr>
      </w:pPr>
      <w:r>
        <w:rPr>
          <w:sz w:val="22"/>
        </w:rPr>
        <w:t>мутация</w:t>
      </w:r>
      <w:r>
        <w:rPr>
          <w:spacing w:val="-1"/>
          <w:sz w:val="22"/>
        </w:rPr>
        <w:t> </w:t>
      </w:r>
      <w:r>
        <w:rPr>
          <w:sz w:val="22"/>
        </w:rPr>
        <w:t>в</w:t>
      </w:r>
      <w:r>
        <w:rPr>
          <w:spacing w:val="-1"/>
          <w:sz w:val="22"/>
        </w:rPr>
        <w:t> </w:t>
      </w:r>
      <w:r>
        <w:rPr>
          <w:sz w:val="22"/>
        </w:rPr>
        <w:t>гене </w:t>
      </w:r>
      <w:r>
        <w:rPr>
          <w:spacing w:val="-2"/>
          <w:sz w:val="22"/>
        </w:rPr>
        <w:t>протромбина;</w:t>
      </w:r>
    </w:p>
    <w:p>
      <w:pPr>
        <w:pStyle w:val="ListParagraph"/>
        <w:numPr>
          <w:ilvl w:val="0"/>
          <w:numId w:val="3"/>
        </w:numPr>
        <w:tabs>
          <w:tab w:pos="556" w:val="left" w:leader="none"/>
        </w:tabs>
        <w:spacing w:line="240" w:lineRule="auto" w:before="7" w:after="0"/>
        <w:ind w:left="556" w:right="0" w:hanging="131"/>
        <w:jc w:val="left"/>
        <w:rPr>
          <w:sz w:val="22"/>
        </w:rPr>
      </w:pPr>
      <w:r>
        <w:rPr>
          <w:sz w:val="22"/>
        </w:rPr>
        <w:t>мутация</w:t>
      </w:r>
      <w:r>
        <w:rPr>
          <w:spacing w:val="-1"/>
          <w:sz w:val="22"/>
        </w:rPr>
        <w:t> </w:t>
      </w:r>
      <w:r>
        <w:rPr>
          <w:sz w:val="22"/>
        </w:rPr>
        <w:t>в</w:t>
      </w:r>
      <w:r>
        <w:rPr>
          <w:spacing w:val="-1"/>
          <w:sz w:val="22"/>
        </w:rPr>
        <w:t> </w:t>
      </w:r>
      <w:r>
        <w:rPr>
          <w:sz w:val="22"/>
        </w:rPr>
        <w:t>гене </w:t>
      </w:r>
      <w:r>
        <w:rPr>
          <w:spacing w:val="-2"/>
          <w:sz w:val="22"/>
        </w:rPr>
        <w:t>метилтетрагидрофолата,</w:t>
      </w:r>
    </w:p>
    <w:p>
      <w:pPr>
        <w:pStyle w:val="Heading5"/>
        <w:spacing w:before="7"/>
        <w:jc w:val="left"/>
      </w:pPr>
      <w:r>
        <w:rPr>
          <w:spacing w:val="-2"/>
        </w:rPr>
        <w:t>Редкие:</w:t>
      </w:r>
    </w:p>
    <w:p>
      <w:pPr>
        <w:pStyle w:val="ListParagraph"/>
        <w:numPr>
          <w:ilvl w:val="0"/>
          <w:numId w:val="3"/>
        </w:numPr>
        <w:tabs>
          <w:tab w:pos="556" w:val="left" w:leader="none"/>
        </w:tabs>
        <w:spacing w:line="240" w:lineRule="auto" w:before="7" w:after="0"/>
        <w:ind w:left="556" w:right="0" w:hanging="131"/>
        <w:jc w:val="left"/>
        <w:rPr>
          <w:sz w:val="22"/>
        </w:rPr>
      </w:pPr>
      <w:r>
        <w:rPr>
          <w:sz w:val="22"/>
        </w:rPr>
        <w:t>дефицит</w:t>
      </w:r>
      <w:r>
        <w:rPr>
          <w:spacing w:val="-3"/>
          <w:sz w:val="22"/>
        </w:rPr>
        <w:t> </w:t>
      </w:r>
      <w:r>
        <w:rPr>
          <w:sz w:val="22"/>
        </w:rPr>
        <w:t>антитромбина </w:t>
      </w:r>
      <w:r>
        <w:rPr>
          <w:spacing w:val="-4"/>
          <w:sz w:val="22"/>
        </w:rPr>
        <w:t>III;</w:t>
      </w:r>
    </w:p>
    <w:p>
      <w:pPr>
        <w:pStyle w:val="ListParagraph"/>
        <w:numPr>
          <w:ilvl w:val="0"/>
          <w:numId w:val="3"/>
        </w:numPr>
        <w:tabs>
          <w:tab w:pos="556" w:val="left" w:leader="none"/>
        </w:tabs>
        <w:spacing w:line="240" w:lineRule="auto" w:before="8" w:after="0"/>
        <w:ind w:left="556" w:right="0" w:hanging="131"/>
        <w:jc w:val="left"/>
        <w:rPr>
          <w:sz w:val="22"/>
        </w:rPr>
      </w:pPr>
      <w:r>
        <w:rPr>
          <w:sz w:val="22"/>
        </w:rPr>
        <w:t>дефицит</w:t>
      </w:r>
      <w:r>
        <w:rPr>
          <w:spacing w:val="-3"/>
          <w:sz w:val="22"/>
        </w:rPr>
        <w:t> </w:t>
      </w:r>
      <w:r>
        <w:rPr>
          <w:sz w:val="22"/>
        </w:rPr>
        <w:t>белка</w:t>
      </w:r>
      <w:r>
        <w:rPr>
          <w:spacing w:val="-2"/>
          <w:sz w:val="22"/>
        </w:rPr>
        <w:t> </w:t>
      </w:r>
      <w:r>
        <w:rPr>
          <w:spacing w:val="-5"/>
          <w:sz w:val="22"/>
        </w:rPr>
        <w:t>C;</w:t>
      </w:r>
    </w:p>
    <w:p>
      <w:pPr>
        <w:pStyle w:val="ListParagraph"/>
        <w:numPr>
          <w:ilvl w:val="0"/>
          <w:numId w:val="3"/>
        </w:numPr>
        <w:tabs>
          <w:tab w:pos="556" w:val="left" w:leader="none"/>
        </w:tabs>
        <w:spacing w:line="240" w:lineRule="auto" w:before="7" w:after="0"/>
        <w:ind w:left="556" w:right="0" w:hanging="131"/>
        <w:jc w:val="left"/>
        <w:rPr>
          <w:sz w:val="22"/>
        </w:rPr>
      </w:pPr>
      <w:r>
        <w:rPr>
          <w:sz w:val="22"/>
        </w:rPr>
        <w:t>дефицит</w:t>
      </w:r>
      <w:r>
        <w:rPr>
          <w:spacing w:val="-3"/>
          <w:sz w:val="22"/>
        </w:rPr>
        <w:t> </w:t>
      </w:r>
      <w:r>
        <w:rPr>
          <w:sz w:val="22"/>
        </w:rPr>
        <w:t>белка</w:t>
      </w:r>
      <w:r>
        <w:rPr>
          <w:spacing w:val="-2"/>
          <w:sz w:val="22"/>
        </w:rPr>
        <w:t> </w:t>
      </w:r>
      <w:r>
        <w:rPr>
          <w:spacing w:val="-10"/>
          <w:sz w:val="22"/>
        </w:rPr>
        <w:t>S</w:t>
      </w:r>
    </w:p>
    <w:p>
      <w:pPr>
        <w:pStyle w:val="Heading5"/>
        <w:spacing w:before="7"/>
        <w:jc w:val="left"/>
      </w:pPr>
      <w:r>
        <w:rPr/>
        <w:t>Очень </w:t>
      </w:r>
      <w:r>
        <w:rPr>
          <w:spacing w:val="-2"/>
        </w:rPr>
        <w:t>редкие:</w:t>
      </w:r>
    </w:p>
    <w:p>
      <w:pPr>
        <w:pStyle w:val="ListParagraph"/>
        <w:numPr>
          <w:ilvl w:val="0"/>
          <w:numId w:val="3"/>
        </w:numPr>
        <w:tabs>
          <w:tab w:pos="556" w:val="left" w:leader="none"/>
        </w:tabs>
        <w:spacing w:line="240" w:lineRule="auto" w:before="7" w:after="0"/>
        <w:ind w:left="556" w:right="0" w:hanging="131"/>
        <w:jc w:val="left"/>
        <w:rPr>
          <w:sz w:val="22"/>
        </w:rPr>
      </w:pPr>
      <w:r>
        <w:rPr>
          <w:sz w:val="22"/>
        </w:rPr>
        <w:t>дефекты</w:t>
      </w:r>
      <w:r>
        <w:rPr>
          <w:spacing w:val="-1"/>
          <w:sz w:val="22"/>
        </w:rPr>
        <w:t> </w:t>
      </w:r>
      <w:r>
        <w:rPr>
          <w:spacing w:val="-2"/>
          <w:sz w:val="22"/>
        </w:rPr>
        <w:t>фибринолиза</w:t>
      </w:r>
    </w:p>
    <w:p>
      <w:pPr>
        <w:pStyle w:val="BodyText"/>
        <w:spacing w:line="247" w:lineRule="auto" w:before="7"/>
        <w:ind w:left="141" w:firstLine="283"/>
      </w:pPr>
      <w:r>
        <w:rPr/>
        <w:t>Среди</w:t>
      </w:r>
      <w:r>
        <w:rPr>
          <w:spacing w:val="-12"/>
        </w:rPr>
        <w:t> </w:t>
      </w:r>
      <w:r>
        <w:rPr/>
        <w:t>вторичных</w:t>
      </w:r>
      <w:r>
        <w:rPr>
          <w:spacing w:val="-12"/>
        </w:rPr>
        <w:t> </w:t>
      </w:r>
      <w:r>
        <w:rPr/>
        <w:t>(приобретённых)</w:t>
      </w:r>
      <w:r>
        <w:rPr>
          <w:spacing w:val="-12"/>
        </w:rPr>
        <w:t> </w:t>
      </w:r>
      <w:r>
        <w:rPr/>
        <w:t>факторов</w:t>
      </w:r>
      <w:r>
        <w:rPr>
          <w:spacing w:val="-12"/>
        </w:rPr>
        <w:t> </w:t>
      </w:r>
      <w:r>
        <w:rPr/>
        <w:t>риска</w:t>
      </w:r>
      <w:r>
        <w:rPr>
          <w:spacing w:val="-12"/>
        </w:rPr>
        <w:t> </w:t>
      </w:r>
      <w:r>
        <w:rPr/>
        <w:t>выделяют</w:t>
      </w:r>
      <w:r>
        <w:rPr>
          <w:spacing w:val="-12"/>
        </w:rPr>
        <w:t> </w:t>
      </w:r>
      <w:r>
        <w:rPr/>
        <w:t>факторы</w:t>
      </w:r>
      <w:r>
        <w:rPr>
          <w:spacing w:val="-12"/>
        </w:rPr>
        <w:t> </w:t>
      </w:r>
      <w:r>
        <w:rPr/>
        <w:t>с высоким и низким риском тромбообразования.</w:t>
      </w:r>
    </w:p>
    <w:p>
      <w:pPr>
        <w:pStyle w:val="Heading5"/>
        <w:spacing w:line="252" w:lineRule="exact"/>
        <w:jc w:val="left"/>
      </w:pPr>
      <w:r>
        <w:rPr/>
        <w:t>Высокий</w:t>
      </w:r>
      <w:r>
        <w:rPr>
          <w:spacing w:val="-6"/>
        </w:rPr>
        <w:t> </w:t>
      </w:r>
      <w:r>
        <w:rPr/>
        <w:t>риск</w:t>
      </w:r>
      <w:r>
        <w:rPr>
          <w:spacing w:val="-5"/>
        </w:rPr>
        <w:t> </w:t>
      </w:r>
      <w:r>
        <w:rPr>
          <w:spacing w:val="-2"/>
        </w:rPr>
        <w:t>тромбообразования:</w:t>
      </w:r>
    </w:p>
    <w:p>
      <w:pPr>
        <w:pStyle w:val="ListParagraph"/>
        <w:numPr>
          <w:ilvl w:val="0"/>
          <w:numId w:val="3"/>
        </w:numPr>
        <w:tabs>
          <w:tab w:pos="556" w:val="left" w:leader="none"/>
        </w:tabs>
        <w:spacing w:line="240" w:lineRule="auto" w:before="7" w:after="0"/>
        <w:ind w:left="556" w:right="0" w:hanging="131"/>
        <w:jc w:val="left"/>
        <w:rPr>
          <w:sz w:val="22"/>
        </w:rPr>
      </w:pPr>
      <w:r>
        <w:rPr>
          <w:sz w:val="22"/>
        </w:rPr>
        <w:t>длительный</w:t>
      </w:r>
      <w:r>
        <w:rPr>
          <w:spacing w:val="-5"/>
          <w:sz w:val="22"/>
        </w:rPr>
        <w:t> </w:t>
      </w:r>
      <w:r>
        <w:rPr>
          <w:sz w:val="22"/>
        </w:rPr>
        <w:t>постельный</w:t>
      </w:r>
      <w:r>
        <w:rPr>
          <w:spacing w:val="-4"/>
          <w:sz w:val="22"/>
        </w:rPr>
        <w:t> </w:t>
      </w:r>
      <w:r>
        <w:rPr>
          <w:sz w:val="22"/>
        </w:rPr>
        <w:t>режим</w:t>
      </w:r>
      <w:r>
        <w:rPr>
          <w:spacing w:val="-3"/>
          <w:sz w:val="22"/>
        </w:rPr>
        <w:t> </w:t>
      </w:r>
      <w:r>
        <w:rPr>
          <w:sz w:val="22"/>
        </w:rPr>
        <w:t>или</w:t>
      </w:r>
      <w:r>
        <w:rPr>
          <w:spacing w:val="-4"/>
          <w:sz w:val="22"/>
        </w:rPr>
        <w:t> </w:t>
      </w:r>
      <w:r>
        <w:rPr>
          <w:spacing w:val="-2"/>
          <w:sz w:val="22"/>
        </w:rPr>
        <w:t>иммобилизация;</w:t>
      </w:r>
    </w:p>
    <w:p>
      <w:pPr>
        <w:pStyle w:val="ListParagraph"/>
        <w:numPr>
          <w:ilvl w:val="0"/>
          <w:numId w:val="3"/>
        </w:numPr>
        <w:tabs>
          <w:tab w:pos="556" w:val="left" w:leader="none"/>
        </w:tabs>
        <w:spacing w:line="240" w:lineRule="auto" w:before="7" w:after="0"/>
        <w:ind w:left="556" w:right="0" w:hanging="131"/>
        <w:jc w:val="left"/>
        <w:rPr>
          <w:sz w:val="22"/>
        </w:rPr>
      </w:pPr>
      <w:r>
        <w:rPr>
          <w:sz w:val="22"/>
        </w:rPr>
        <w:t>инфаркт</w:t>
      </w:r>
      <w:r>
        <w:rPr>
          <w:spacing w:val="-3"/>
          <w:sz w:val="22"/>
        </w:rPr>
        <w:t> </w:t>
      </w:r>
      <w:r>
        <w:rPr>
          <w:spacing w:val="-2"/>
          <w:sz w:val="22"/>
        </w:rPr>
        <w:t>миокарда;</w:t>
      </w:r>
    </w:p>
    <w:p>
      <w:pPr>
        <w:pStyle w:val="ListParagraph"/>
        <w:numPr>
          <w:ilvl w:val="0"/>
          <w:numId w:val="3"/>
        </w:numPr>
        <w:tabs>
          <w:tab w:pos="556" w:val="left" w:leader="none"/>
        </w:tabs>
        <w:spacing w:line="240" w:lineRule="auto" w:before="7" w:after="0"/>
        <w:ind w:left="556" w:right="0" w:hanging="131"/>
        <w:jc w:val="left"/>
        <w:rPr>
          <w:sz w:val="22"/>
        </w:rPr>
      </w:pPr>
      <w:r>
        <w:rPr>
          <w:sz w:val="22"/>
        </w:rPr>
        <w:t>фибрилляция </w:t>
      </w:r>
      <w:r>
        <w:rPr>
          <w:spacing w:val="-2"/>
          <w:sz w:val="22"/>
        </w:rPr>
        <w:t>предсердий;</w:t>
      </w:r>
    </w:p>
    <w:p>
      <w:pPr>
        <w:pStyle w:val="ListParagraph"/>
        <w:spacing w:after="0" w:line="240" w:lineRule="auto"/>
        <w:jc w:val="left"/>
        <w:rPr>
          <w:sz w:val="22"/>
        </w:rPr>
        <w:sectPr>
          <w:pgSz w:w="9360" w:h="13330"/>
          <w:pgMar w:header="0" w:footer="505" w:top="780" w:bottom="700" w:left="992" w:right="992"/>
        </w:sectPr>
      </w:pPr>
    </w:p>
    <w:p>
      <w:pPr>
        <w:pStyle w:val="ListParagraph"/>
        <w:numPr>
          <w:ilvl w:val="0"/>
          <w:numId w:val="3"/>
        </w:numPr>
        <w:tabs>
          <w:tab w:pos="556" w:val="left" w:leader="none"/>
        </w:tabs>
        <w:spacing w:line="240" w:lineRule="auto" w:before="200" w:after="0"/>
        <w:ind w:left="556" w:right="0" w:hanging="131"/>
        <w:jc w:val="left"/>
        <w:rPr>
          <w:sz w:val="22"/>
        </w:rPr>
      </w:pPr>
      <w:r>
        <w:rPr>
          <w:sz w:val="22"/>
        </w:rPr>
        <w:t>повреждение</w:t>
      </w:r>
      <w:r>
        <w:rPr>
          <w:spacing w:val="-2"/>
          <w:sz w:val="22"/>
        </w:rPr>
        <w:t> </w:t>
      </w:r>
      <w:r>
        <w:rPr>
          <w:sz w:val="22"/>
        </w:rPr>
        <w:t>ткани</w:t>
      </w:r>
      <w:r>
        <w:rPr>
          <w:spacing w:val="-3"/>
          <w:sz w:val="22"/>
        </w:rPr>
        <w:t> </w:t>
      </w:r>
      <w:r>
        <w:rPr>
          <w:sz w:val="22"/>
        </w:rPr>
        <w:t>(хирургические</w:t>
      </w:r>
      <w:r>
        <w:rPr>
          <w:spacing w:val="-2"/>
          <w:sz w:val="22"/>
        </w:rPr>
        <w:t> </w:t>
      </w:r>
      <w:r>
        <w:rPr>
          <w:sz w:val="22"/>
        </w:rPr>
        <w:t>операции,</w:t>
      </w:r>
      <w:r>
        <w:rPr>
          <w:spacing w:val="-2"/>
          <w:sz w:val="22"/>
        </w:rPr>
        <w:t> </w:t>
      </w:r>
      <w:r>
        <w:rPr>
          <w:sz w:val="22"/>
        </w:rPr>
        <w:t>переломы,</w:t>
      </w:r>
      <w:r>
        <w:rPr>
          <w:spacing w:val="-1"/>
          <w:sz w:val="22"/>
        </w:rPr>
        <w:t> </w:t>
      </w:r>
      <w:r>
        <w:rPr>
          <w:spacing w:val="-2"/>
          <w:sz w:val="22"/>
        </w:rPr>
        <w:t>ожоги);</w:t>
      </w:r>
    </w:p>
    <w:p>
      <w:pPr>
        <w:pStyle w:val="ListParagraph"/>
        <w:numPr>
          <w:ilvl w:val="0"/>
          <w:numId w:val="3"/>
        </w:numPr>
        <w:tabs>
          <w:tab w:pos="556" w:val="left" w:leader="none"/>
        </w:tabs>
        <w:spacing w:line="240" w:lineRule="auto" w:before="7" w:after="0"/>
        <w:ind w:left="556" w:right="0" w:hanging="131"/>
        <w:jc w:val="left"/>
        <w:rPr>
          <w:sz w:val="22"/>
        </w:rPr>
      </w:pPr>
      <w:r>
        <w:rPr>
          <w:spacing w:val="-4"/>
          <w:sz w:val="22"/>
        </w:rPr>
        <w:t>рак;</w:t>
      </w:r>
    </w:p>
    <w:p>
      <w:pPr>
        <w:pStyle w:val="ListParagraph"/>
        <w:numPr>
          <w:ilvl w:val="0"/>
          <w:numId w:val="3"/>
        </w:numPr>
        <w:tabs>
          <w:tab w:pos="556" w:val="left" w:leader="none"/>
        </w:tabs>
        <w:spacing w:line="240" w:lineRule="auto" w:before="7" w:after="0"/>
        <w:ind w:left="556" w:right="0" w:hanging="131"/>
        <w:jc w:val="left"/>
        <w:rPr>
          <w:sz w:val="22"/>
        </w:rPr>
      </w:pPr>
      <w:r>
        <w:rPr>
          <w:sz w:val="22"/>
        </w:rPr>
        <w:t>протезированные</w:t>
      </w:r>
      <w:r>
        <w:rPr>
          <w:spacing w:val="-8"/>
          <w:sz w:val="22"/>
        </w:rPr>
        <w:t> </w:t>
      </w:r>
      <w:r>
        <w:rPr>
          <w:sz w:val="22"/>
        </w:rPr>
        <w:t>сердечные</w:t>
      </w:r>
      <w:r>
        <w:rPr>
          <w:spacing w:val="-7"/>
          <w:sz w:val="22"/>
        </w:rPr>
        <w:t> </w:t>
      </w:r>
      <w:r>
        <w:rPr>
          <w:spacing w:val="-2"/>
          <w:sz w:val="22"/>
        </w:rPr>
        <w:t>клапаны;</w:t>
      </w:r>
    </w:p>
    <w:p>
      <w:pPr>
        <w:pStyle w:val="ListParagraph"/>
        <w:numPr>
          <w:ilvl w:val="0"/>
          <w:numId w:val="3"/>
        </w:numPr>
        <w:tabs>
          <w:tab w:pos="556" w:val="left" w:leader="none"/>
        </w:tabs>
        <w:spacing w:line="240" w:lineRule="auto" w:before="7" w:after="0"/>
        <w:ind w:left="556" w:right="0" w:hanging="131"/>
        <w:jc w:val="left"/>
        <w:rPr>
          <w:sz w:val="22"/>
        </w:rPr>
      </w:pPr>
      <w:r>
        <w:rPr>
          <w:sz w:val="22"/>
        </w:rPr>
        <w:t>диссеминированное</w:t>
      </w:r>
      <w:r>
        <w:rPr>
          <w:spacing w:val="-9"/>
          <w:sz w:val="22"/>
        </w:rPr>
        <w:t> </w:t>
      </w:r>
      <w:r>
        <w:rPr>
          <w:sz w:val="22"/>
        </w:rPr>
        <w:t>внутрисосудистое</w:t>
      </w:r>
      <w:r>
        <w:rPr>
          <w:spacing w:val="-8"/>
          <w:sz w:val="22"/>
        </w:rPr>
        <w:t> </w:t>
      </w:r>
      <w:r>
        <w:rPr>
          <w:spacing w:val="-2"/>
          <w:sz w:val="22"/>
        </w:rPr>
        <w:t>свёртывание;</w:t>
      </w:r>
    </w:p>
    <w:p>
      <w:pPr>
        <w:pStyle w:val="ListParagraph"/>
        <w:numPr>
          <w:ilvl w:val="0"/>
          <w:numId w:val="3"/>
        </w:numPr>
        <w:tabs>
          <w:tab w:pos="556" w:val="left" w:leader="none"/>
        </w:tabs>
        <w:spacing w:line="240" w:lineRule="auto" w:before="7" w:after="0"/>
        <w:ind w:left="556" w:right="0" w:hanging="131"/>
        <w:jc w:val="left"/>
        <w:rPr>
          <w:sz w:val="22"/>
        </w:rPr>
      </w:pPr>
      <w:r>
        <w:rPr>
          <w:spacing w:val="-2"/>
          <w:sz w:val="22"/>
        </w:rPr>
        <w:t>гепарин-индуцированная</w:t>
      </w:r>
      <w:r>
        <w:rPr>
          <w:spacing w:val="23"/>
          <w:sz w:val="22"/>
        </w:rPr>
        <w:t> </w:t>
      </w:r>
      <w:r>
        <w:rPr>
          <w:spacing w:val="-2"/>
          <w:sz w:val="22"/>
        </w:rPr>
        <w:t>тромбоцитопения;</w:t>
      </w:r>
    </w:p>
    <w:p>
      <w:pPr>
        <w:pStyle w:val="ListParagraph"/>
        <w:numPr>
          <w:ilvl w:val="0"/>
          <w:numId w:val="3"/>
        </w:numPr>
        <w:tabs>
          <w:tab w:pos="556" w:val="left" w:leader="none"/>
        </w:tabs>
        <w:spacing w:line="240" w:lineRule="auto" w:before="7" w:after="0"/>
        <w:ind w:left="556" w:right="0" w:hanging="131"/>
        <w:jc w:val="left"/>
        <w:rPr>
          <w:sz w:val="22"/>
        </w:rPr>
      </w:pPr>
      <w:r>
        <w:rPr>
          <w:sz w:val="22"/>
        </w:rPr>
        <w:t>антифосфолипидный</w:t>
      </w:r>
      <w:r>
        <w:rPr>
          <w:spacing w:val="-12"/>
          <w:sz w:val="22"/>
        </w:rPr>
        <w:t> </w:t>
      </w:r>
      <w:r>
        <w:rPr>
          <w:sz w:val="22"/>
        </w:rPr>
        <w:t>синдром</w:t>
      </w:r>
      <w:r>
        <w:rPr>
          <w:spacing w:val="-8"/>
          <w:sz w:val="22"/>
        </w:rPr>
        <w:t> </w:t>
      </w:r>
      <w:r>
        <w:rPr>
          <w:sz w:val="22"/>
        </w:rPr>
        <w:t>(синдром</w:t>
      </w:r>
      <w:r>
        <w:rPr>
          <w:spacing w:val="-8"/>
          <w:sz w:val="22"/>
        </w:rPr>
        <w:t> </w:t>
      </w:r>
      <w:r>
        <w:rPr>
          <w:sz w:val="22"/>
        </w:rPr>
        <w:t>антикоагулянта</w:t>
      </w:r>
      <w:r>
        <w:rPr>
          <w:spacing w:val="-8"/>
          <w:sz w:val="22"/>
        </w:rPr>
        <w:t> </w:t>
      </w:r>
      <w:r>
        <w:rPr>
          <w:spacing w:val="-2"/>
          <w:sz w:val="22"/>
        </w:rPr>
        <w:t>волчанки);</w:t>
      </w:r>
    </w:p>
    <w:p>
      <w:pPr>
        <w:pStyle w:val="Heading5"/>
        <w:spacing w:before="7"/>
        <w:jc w:val="left"/>
      </w:pPr>
      <w:r>
        <w:rPr/>
        <w:t>Низкий</w:t>
      </w:r>
      <w:r>
        <w:rPr>
          <w:spacing w:val="-5"/>
        </w:rPr>
        <w:t> </w:t>
      </w:r>
      <w:r>
        <w:rPr/>
        <w:t>риск</w:t>
      </w:r>
      <w:r>
        <w:rPr>
          <w:spacing w:val="-5"/>
        </w:rPr>
        <w:t> </w:t>
      </w:r>
      <w:r>
        <w:rPr>
          <w:spacing w:val="-2"/>
        </w:rPr>
        <w:t>тромбообразования</w:t>
      </w:r>
    </w:p>
    <w:p>
      <w:pPr>
        <w:pStyle w:val="ListParagraph"/>
        <w:numPr>
          <w:ilvl w:val="0"/>
          <w:numId w:val="3"/>
        </w:numPr>
        <w:tabs>
          <w:tab w:pos="556" w:val="left" w:leader="none"/>
        </w:tabs>
        <w:spacing w:line="240" w:lineRule="auto" w:before="7" w:after="0"/>
        <w:ind w:left="556" w:right="0" w:hanging="131"/>
        <w:jc w:val="left"/>
        <w:rPr>
          <w:sz w:val="22"/>
        </w:rPr>
      </w:pPr>
      <w:r>
        <w:rPr>
          <w:spacing w:val="-2"/>
          <w:sz w:val="22"/>
        </w:rPr>
        <w:t>кардиомиопатия;</w:t>
      </w:r>
    </w:p>
    <w:p>
      <w:pPr>
        <w:pStyle w:val="ListParagraph"/>
        <w:numPr>
          <w:ilvl w:val="0"/>
          <w:numId w:val="3"/>
        </w:numPr>
        <w:tabs>
          <w:tab w:pos="556" w:val="left" w:leader="none"/>
        </w:tabs>
        <w:spacing w:line="240" w:lineRule="auto" w:before="7" w:after="0"/>
        <w:ind w:left="556" w:right="0" w:hanging="131"/>
        <w:jc w:val="left"/>
        <w:rPr>
          <w:sz w:val="22"/>
        </w:rPr>
      </w:pPr>
      <w:r>
        <w:rPr>
          <w:sz w:val="22"/>
        </w:rPr>
        <w:t>нефротический </w:t>
      </w:r>
      <w:r>
        <w:rPr>
          <w:spacing w:val="-2"/>
          <w:sz w:val="22"/>
        </w:rPr>
        <w:t>синдром;</w:t>
      </w:r>
    </w:p>
    <w:p>
      <w:pPr>
        <w:pStyle w:val="ListParagraph"/>
        <w:numPr>
          <w:ilvl w:val="0"/>
          <w:numId w:val="3"/>
        </w:numPr>
        <w:tabs>
          <w:tab w:pos="556" w:val="left" w:leader="none"/>
        </w:tabs>
        <w:spacing w:line="240" w:lineRule="auto" w:before="7" w:after="0"/>
        <w:ind w:left="556" w:right="0" w:hanging="131"/>
        <w:jc w:val="left"/>
        <w:rPr>
          <w:sz w:val="22"/>
        </w:rPr>
      </w:pPr>
      <w:r>
        <w:rPr>
          <w:sz w:val="22"/>
        </w:rPr>
        <w:t>гиперэстрогенные</w:t>
      </w:r>
      <w:r>
        <w:rPr>
          <w:spacing w:val="-1"/>
          <w:sz w:val="22"/>
        </w:rPr>
        <w:t> </w:t>
      </w:r>
      <w:r>
        <w:rPr>
          <w:sz w:val="22"/>
        </w:rPr>
        <w:t>состояния </w:t>
      </w:r>
      <w:r>
        <w:rPr>
          <w:spacing w:val="-2"/>
          <w:sz w:val="22"/>
        </w:rPr>
        <w:t>(беременность);</w:t>
      </w:r>
    </w:p>
    <w:p>
      <w:pPr>
        <w:pStyle w:val="ListParagraph"/>
        <w:numPr>
          <w:ilvl w:val="0"/>
          <w:numId w:val="3"/>
        </w:numPr>
        <w:tabs>
          <w:tab w:pos="556" w:val="left" w:leader="none"/>
        </w:tabs>
        <w:spacing w:line="240" w:lineRule="auto" w:before="7" w:after="0"/>
        <w:ind w:left="556" w:right="0" w:hanging="131"/>
        <w:jc w:val="left"/>
        <w:rPr>
          <w:sz w:val="22"/>
        </w:rPr>
      </w:pPr>
      <w:r>
        <w:rPr>
          <w:sz w:val="22"/>
        </w:rPr>
        <w:t>пероральное</w:t>
      </w:r>
      <w:r>
        <w:rPr>
          <w:spacing w:val="-13"/>
          <w:sz w:val="22"/>
        </w:rPr>
        <w:t> </w:t>
      </w:r>
      <w:r>
        <w:rPr>
          <w:sz w:val="22"/>
        </w:rPr>
        <w:t>использование</w:t>
      </w:r>
      <w:r>
        <w:rPr>
          <w:spacing w:val="-12"/>
          <w:sz w:val="22"/>
        </w:rPr>
        <w:t> </w:t>
      </w:r>
      <w:r>
        <w:rPr>
          <w:sz w:val="22"/>
        </w:rPr>
        <w:t>противозачаточных</w:t>
      </w:r>
      <w:r>
        <w:rPr>
          <w:spacing w:val="-12"/>
          <w:sz w:val="22"/>
        </w:rPr>
        <w:t> </w:t>
      </w:r>
      <w:r>
        <w:rPr>
          <w:spacing w:val="-2"/>
          <w:sz w:val="22"/>
        </w:rPr>
        <w:t>средств;</w:t>
      </w:r>
    </w:p>
    <w:p>
      <w:pPr>
        <w:pStyle w:val="ListParagraph"/>
        <w:numPr>
          <w:ilvl w:val="0"/>
          <w:numId w:val="3"/>
        </w:numPr>
        <w:tabs>
          <w:tab w:pos="556" w:val="left" w:leader="none"/>
        </w:tabs>
        <w:spacing w:line="240" w:lineRule="auto" w:before="8" w:after="0"/>
        <w:ind w:left="556" w:right="0" w:hanging="131"/>
        <w:jc w:val="left"/>
        <w:rPr>
          <w:sz w:val="22"/>
        </w:rPr>
      </w:pPr>
      <w:r>
        <w:rPr>
          <w:sz w:val="22"/>
        </w:rPr>
        <w:t>серповидноклеточная</w:t>
      </w:r>
      <w:r>
        <w:rPr>
          <w:spacing w:val="-7"/>
          <w:sz w:val="22"/>
        </w:rPr>
        <w:t> </w:t>
      </w:r>
      <w:r>
        <w:rPr>
          <w:spacing w:val="-2"/>
          <w:sz w:val="22"/>
        </w:rPr>
        <w:t>анемия;</w:t>
      </w:r>
    </w:p>
    <w:p>
      <w:pPr>
        <w:pStyle w:val="ListParagraph"/>
        <w:numPr>
          <w:ilvl w:val="0"/>
          <w:numId w:val="3"/>
        </w:numPr>
        <w:tabs>
          <w:tab w:pos="556" w:val="left" w:leader="none"/>
        </w:tabs>
        <w:spacing w:line="240" w:lineRule="auto" w:before="7" w:after="0"/>
        <w:ind w:left="556" w:right="0" w:hanging="131"/>
        <w:jc w:val="left"/>
        <w:rPr>
          <w:sz w:val="22"/>
        </w:rPr>
      </w:pPr>
      <w:r>
        <w:rPr>
          <w:spacing w:val="-2"/>
          <w:sz w:val="22"/>
        </w:rPr>
        <w:t>курение.</w:t>
      </w:r>
    </w:p>
    <w:p>
      <w:pPr>
        <w:pStyle w:val="BodyText"/>
        <w:spacing w:line="247" w:lineRule="auto" w:before="7"/>
        <w:ind w:left="141" w:right="138" w:firstLine="283"/>
        <w:jc w:val="both"/>
      </w:pPr>
      <w:r>
        <w:rPr/>
        <w:t>В</w:t>
      </w:r>
      <w:r>
        <w:rPr>
          <w:spacing w:val="-2"/>
        </w:rPr>
        <w:t> </w:t>
      </w:r>
      <w:r>
        <w:rPr/>
        <w:t>некоторых</w:t>
      </w:r>
      <w:r>
        <w:rPr>
          <w:spacing w:val="-2"/>
        </w:rPr>
        <w:t> </w:t>
      </w:r>
      <w:r>
        <w:rPr/>
        <w:t>ситуациях</w:t>
      </w:r>
      <w:r>
        <w:rPr>
          <w:spacing w:val="-2"/>
        </w:rPr>
        <w:t> </w:t>
      </w:r>
      <w:r>
        <w:rPr/>
        <w:t>(например,</w:t>
      </w:r>
      <w:r>
        <w:rPr>
          <w:spacing w:val="-2"/>
        </w:rPr>
        <w:t> </w:t>
      </w:r>
      <w:r>
        <w:rPr/>
        <w:t>при</w:t>
      </w:r>
      <w:r>
        <w:rPr>
          <w:spacing w:val="-2"/>
        </w:rPr>
        <w:t> </w:t>
      </w:r>
      <w:r>
        <w:rPr/>
        <w:t>сердечной</w:t>
      </w:r>
      <w:r>
        <w:rPr>
          <w:spacing w:val="-2"/>
        </w:rPr>
        <w:t> </w:t>
      </w:r>
      <w:r>
        <w:rPr/>
        <w:t>недостаточности</w:t>
      </w:r>
      <w:r>
        <w:rPr>
          <w:spacing w:val="-2"/>
        </w:rPr>
        <w:t> </w:t>
      </w:r>
      <w:r>
        <w:rPr/>
        <w:t>или травме) застой или повреждение сосудов могут иметь наибольшее значе- ние.</w:t>
      </w:r>
      <w:r>
        <w:rPr>
          <w:spacing w:val="-6"/>
        </w:rPr>
        <w:t> </w:t>
      </w:r>
      <w:r>
        <w:rPr/>
        <w:t>Гиперсвёртываемость</w:t>
      </w:r>
      <w:r>
        <w:rPr>
          <w:spacing w:val="-6"/>
        </w:rPr>
        <w:t> </w:t>
      </w:r>
      <w:r>
        <w:rPr/>
        <w:t>сопровождает</w:t>
      </w:r>
      <w:r>
        <w:rPr>
          <w:spacing w:val="-6"/>
        </w:rPr>
        <w:t> </w:t>
      </w:r>
      <w:r>
        <w:rPr/>
        <w:t>приём</w:t>
      </w:r>
      <w:r>
        <w:rPr>
          <w:spacing w:val="-6"/>
        </w:rPr>
        <w:t> </w:t>
      </w:r>
      <w:r>
        <w:rPr/>
        <w:t>пероральных</w:t>
      </w:r>
      <w:r>
        <w:rPr>
          <w:spacing w:val="-6"/>
        </w:rPr>
        <w:t> </w:t>
      </w:r>
      <w:r>
        <w:rPr/>
        <w:t>противозача- точных средств и гиперэстрогенное состояние при беременности, что, ве- роятно,</w:t>
      </w:r>
      <w:r>
        <w:rPr>
          <w:spacing w:val="-12"/>
        </w:rPr>
        <w:t> </w:t>
      </w:r>
      <w:r>
        <w:rPr/>
        <w:t>связано</w:t>
      </w:r>
      <w:r>
        <w:rPr>
          <w:spacing w:val="-12"/>
        </w:rPr>
        <w:t> </w:t>
      </w:r>
      <w:r>
        <w:rPr/>
        <w:t>с</w:t>
      </w:r>
      <w:r>
        <w:rPr>
          <w:spacing w:val="-12"/>
        </w:rPr>
        <w:t> </w:t>
      </w:r>
      <w:r>
        <w:rPr/>
        <w:t>повышением</w:t>
      </w:r>
      <w:r>
        <w:rPr>
          <w:spacing w:val="-12"/>
        </w:rPr>
        <w:t> </w:t>
      </w:r>
      <w:r>
        <w:rPr/>
        <w:t>печеночного</w:t>
      </w:r>
      <w:r>
        <w:rPr>
          <w:spacing w:val="-12"/>
        </w:rPr>
        <w:t> </w:t>
      </w:r>
      <w:r>
        <w:rPr/>
        <w:t>синтеза</w:t>
      </w:r>
      <w:r>
        <w:rPr>
          <w:spacing w:val="-12"/>
        </w:rPr>
        <w:t> </w:t>
      </w:r>
      <w:r>
        <w:rPr/>
        <w:t>факторов</w:t>
      </w:r>
      <w:r>
        <w:rPr>
          <w:spacing w:val="-12"/>
        </w:rPr>
        <w:t> </w:t>
      </w:r>
      <w:r>
        <w:rPr/>
        <w:t>коагуляции</w:t>
      </w:r>
      <w:r>
        <w:rPr>
          <w:spacing w:val="-12"/>
        </w:rPr>
        <w:t> </w:t>
      </w:r>
      <w:r>
        <w:rPr/>
        <w:t>и снижением</w:t>
      </w:r>
      <w:r>
        <w:rPr>
          <w:spacing w:val="-14"/>
        </w:rPr>
        <w:t> </w:t>
      </w:r>
      <w:r>
        <w:rPr/>
        <w:t>синтеза</w:t>
      </w:r>
      <w:r>
        <w:rPr>
          <w:spacing w:val="-14"/>
        </w:rPr>
        <w:t> </w:t>
      </w:r>
      <w:r>
        <w:rPr/>
        <w:t>антитромбина</w:t>
      </w:r>
      <w:r>
        <w:rPr>
          <w:spacing w:val="-14"/>
        </w:rPr>
        <w:t> </w:t>
      </w:r>
      <w:r>
        <w:rPr/>
        <w:t>III.</w:t>
      </w:r>
      <w:r>
        <w:rPr>
          <w:spacing w:val="-13"/>
        </w:rPr>
        <w:t> </w:t>
      </w:r>
      <w:r>
        <w:rPr/>
        <w:t>При</w:t>
      </w:r>
      <w:r>
        <w:rPr>
          <w:spacing w:val="-14"/>
        </w:rPr>
        <w:t> </w:t>
      </w:r>
      <w:r>
        <w:rPr/>
        <w:t>распространённых</w:t>
      </w:r>
      <w:r>
        <w:rPr>
          <w:spacing w:val="-14"/>
        </w:rPr>
        <w:t> </w:t>
      </w:r>
      <w:r>
        <w:rPr/>
        <w:t>злокачествен- ных</w:t>
      </w:r>
      <w:r>
        <w:rPr>
          <w:spacing w:val="-11"/>
        </w:rPr>
        <w:t> </w:t>
      </w:r>
      <w:r>
        <w:rPr/>
        <w:t>новообразованиях</w:t>
      </w:r>
      <w:r>
        <w:rPr>
          <w:spacing w:val="-11"/>
        </w:rPr>
        <w:t> </w:t>
      </w:r>
      <w:r>
        <w:rPr/>
        <w:t>высвобождение</w:t>
      </w:r>
      <w:r>
        <w:rPr>
          <w:spacing w:val="-11"/>
        </w:rPr>
        <w:t> </w:t>
      </w:r>
      <w:r>
        <w:rPr/>
        <w:t>прокоагулянтных</w:t>
      </w:r>
      <w:r>
        <w:rPr>
          <w:spacing w:val="-11"/>
        </w:rPr>
        <w:t> </w:t>
      </w:r>
      <w:r>
        <w:rPr/>
        <w:t>продуктов</w:t>
      </w:r>
      <w:r>
        <w:rPr>
          <w:spacing w:val="-11"/>
        </w:rPr>
        <w:t> </w:t>
      </w:r>
      <w:r>
        <w:rPr/>
        <w:t>опухо- лью предрасполагает к тромбозу. Гиперсвёртываемость, замеченная при старении,</w:t>
      </w:r>
      <w:r>
        <w:rPr>
          <w:spacing w:val="-2"/>
        </w:rPr>
        <w:t> </w:t>
      </w:r>
      <w:r>
        <w:rPr/>
        <w:t>приписывается</w:t>
      </w:r>
      <w:r>
        <w:rPr>
          <w:spacing w:val="-2"/>
        </w:rPr>
        <w:t> </w:t>
      </w:r>
      <w:r>
        <w:rPr/>
        <w:t>увеличению</w:t>
      </w:r>
      <w:r>
        <w:rPr>
          <w:spacing w:val="-2"/>
        </w:rPr>
        <w:t> </w:t>
      </w:r>
      <w:r>
        <w:rPr/>
        <w:t>агрегации</w:t>
      </w:r>
      <w:r>
        <w:rPr>
          <w:spacing w:val="-2"/>
        </w:rPr>
        <w:t> </w:t>
      </w:r>
      <w:r>
        <w:rPr/>
        <w:t>тромбоцитов</w:t>
      </w:r>
      <w:r>
        <w:rPr>
          <w:spacing w:val="-2"/>
        </w:rPr>
        <w:t> </w:t>
      </w:r>
      <w:r>
        <w:rPr/>
        <w:t>и</w:t>
      </w:r>
      <w:r>
        <w:rPr>
          <w:spacing w:val="-2"/>
        </w:rPr>
        <w:t> </w:t>
      </w:r>
      <w:r>
        <w:rPr/>
        <w:t>снижению высвобождения ПГ I2 эндотелием. Курение и тучность также способству- ют гиперсвёртываемости, однако механизмы развития точно не известны. Среди</w:t>
      </w:r>
      <w:r>
        <w:rPr>
          <w:spacing w:val="-4"/>
        </w:rPr>
        <w:t> </w:t>
      </w:r>
      <w:r>
        <w:rPr/>
        <w:t>причин</w:t>
      </w:r>
      <w:r>
        <w:rPr>
          <w:spacing w:val="-3"/>
        </w:rPr>
        <w:t> </w:t>
      </w:r>
      <w:r>
        <w:rPr/>
        <w:t>развития</w:t>
      </w:r>
      <w:r>
        <w:rPr>
          <w:spacing w:val="-3"/>
        </w:rPr>
        <w:t> </w:t>
      </w:r>
      <w:r>
        <w:rPr/>
        <w:t>приобретённого</w:t>
      </w:r>
      <w:r>
        <w:rPr>
          <w:spacing w:val="-3"/>
        </w:rPr>
        <w:t> </w:t>
      </w:r>
      <w:r>
        <w:rPr/>
        <w:t>тромботического</w:t>
      </w:r>
      <w:r>
        <w:rPr>
          <w:spacing w:val="-3"/>
        </w:rPr>
        <w:t> </w:t>
      </w:r>
      <w:r>
        <w:rPr/>
        <w:t>диатеза</w:t>
      </w:r>
      <w:r>
        <w:rPr>
          <w:spacing w:val="-3"/>
        </w:rPr>
        <w:t> </w:t>
      </w:r>
      <w:r>
        <w:rPr/>
        <w:t>синдром гепарин-индуцированной тромбоцитопении (ГИТ) и антифосфолипидный синдром</w:t>
      </w:r>
      <w:r>
        <w:rPr>
          <w:spacing w:val="-13"/>
        </w:rPr>
        <w:t> </w:t>
      </w:r>
      <w:r>
        <w:rPr/>
        <w:t>(ранее</w:t>
      </w:r>
      <w:r>
        <w:rPr>
          <w:spacing w:val="-13"/>
        </w:rPr>
        <w:t> </w:t>
      </w:r>
      <w:r>
        <w:rPr/>
        <w:t>известный</w:t>
      </w:r>
      <w:r>
        <w:rPr>
          <w:spacing w:val="-13"/>
        </w:rPr>
        <w:t> </w:t>
      </w:r>
      <w:r>
        <w:rPr/>
        <w:t>как</w:t>
      </w:r>
      <w:r>
        <w:rPr>
          <w:spacing w:val="-13"/>
        </w:rPr>
        <w:t> </w:t>
      </w:r>
      <w:r>
        <w:rPr/>
        <w:t>синдром</w:t>
      </w:r>
      <w:r>
        <w:rPr>
          <w:spacing w:val="-13"/>
        </w:rPr>
        <w:t> </w:t>
      </w:r>
      <w:r>
        <w:rPr/>
        <w:t>антикоагулянта</w:t>
      </w:r>
      <w:r>
        <w:rPr>
          <w:spacing w:val="-13"/>
        </w:rPr>
        <w:t> </w:t>
      </w:r>
      <w:r>
        <w:rPr/>
        <w:t>волчанки)</w:t>
      </w:r>
      <w:r>
        <w:rPr>
          <w:spacing w:val="-13"/>
        </w:rPr>
        <w:t> </w:t>
      </w:r>
      <w:r>
        <w:rPr/>
        <w:t>заслужи- вают отдельного упоминания. Регистрируемый примерно у 5% населения, ГИТ</w:t>
      </w:r>
      <w:r>
        <w:rPr>
          <w:spacing w:val="-10"/>
        </w:rPr>
        <w:t> </w:t>
      </w:r>
      <w:r>
        <w:rPr/>
        <w:t>синдром</w:t>
      </w:r>
      <w:r>
        <w:rPr>
          <w:spacing w:val="-10"/>
        </w:rPr>
        <w:t> </w:t>
      </w:r>
      <w:r>
        <w:rPr/>
        <w:t>наблюдается,</w:t>
      </w:r>
      <w:r>
        <w:rPr>
          <w:spacing w:val="-10"/>
        </w:rPr>
        <w:t> </w:t>
      </w:r>
      <w:r>
        <w:rPr/>
        <w:t>когда</w:t>
      </w:r>
      <w:r>
        <w:rPr>
          <w:spacing w:val="-10"/>
        </w:rPr>
        <w:t> </w:t>
      </w:r>
      <w:r>
        <w:rPr/>
        <w:t>назначение</w:t>
      </w:r>
      <w:r>
        <w:rPr>
          <w:spacing w:val="-10"/>
        </w:rPr>
        <w:t> </w:t>
      </w:r>
      <w:r>
        <w:rPr/>
        <w:t>нефракционируемого</w:t>
      </w:r>
      <w:r>
        <w:rPr>
          <w:spacing w:val="-10"/>
        </w:rPr>
        <w:t> </w:t>
      </w:r>
      <w:r>
        <w:rPr/>
        <w:t>гепари- </w:t>
      </w:r>
      <w:r>
        <w:rPr>
          <w:spacing w:val="-2"/>
        </w:rPr>
        <w:t>на (для терапевтической антикоагуляции) вызывает продукцию аутоантител </w:t>
      </w:r>
      <w:r>
        <w:rPr/>
        <w:t>к комплексам гепарина и белкам мембраны тромбоцита (фактор тромбо- цита 4). Аутоантитела связываются с комплексами, присутствующими на поверхностях</w:t>
      </w:r>
      <w:r>
        <w:rPr>
          <w:spacing w:val="-4"/>
        </w:rPr>
        <w:t> </w:t>
      </w:r>
      <w:r>
        <w:rPr/>
        <w:t>тромбоцитов</w:t>
      </w:r>
      <w:r>
        <w:rPr>
          <w:spacing w:val="-4"/>
        </w:rPr>
        <w:t> </w:t>
      </w:r>
      <w:r>
        <w:rPr/>
        <w:t>и</w:t>
      </w:r>
      <w:r>
        <w:rPr>
          <w:spacing w:val="-4"/>
        </w:rPr>
        <w:t> </w:t>
      </w:r>
      <w:r>
        <w:rPr/>
        <w:t>эндотелиальных</w:t>
      </w:r>
      <w:r>
        <w:rPr>
          <w:spacing w:val="-4"/>
        </w:rPr>
        <w:t> </w:t>
      </w:r>
      <w:r>
        <w:rPr/>
        <w:t>клеток,</w:t>
      </w:r>
      <w:r>
        <w:rPr>
          <w:spacing w:val="-4"/>
        </w:rPr>
        <w:t> </w:t>
      </w:r>
      <w:r>
        <w:rPr/>
        <w:t>приводя</w:t>
      </w:r>
      <w:r>
        <w:rPr>
          <w:spacing w:val="-4"/>
        </w:rPr>
        <w:t> </w:t>
      </w:r>
      <w:r>
        <w:rPr/>
        <w:t>к</w:t>
      </w:r>
      <w:r>
        <w:rPr>
          <w:spacing w:val="-4"/>
        </w:rPr>
        <w:t> </w:t>
      </w:r>
      <w:r>
        <w:rPr/>
        <w:t>активации тромбоцитов, повреждению эндотелия и в итоге к развитию протромбо- тического состояния. Риск возникновения ГИТ-синдрома можно снизить применением препаратов гепарина низкой молекулярной массы, которые сохраняют антикоагулянтную активность, но не взаимодействуют с тром- боцитами;</w:t>
      </w:r>
      <w:r>
        <w:rPr>
          <w:spacing w:val="-13"/>
        </w:rPr>
        <w:t> </w:t>
      </w:r>
      <w:r>
        <w:rPr/>
        <w:t>эти</w:t>
      </w:r>
      <w:r>
        <w:rPr>
          <w:spacing w:val="-13"/>
        </w:rPr>
        <w:t> </w:t>
      </w:r>
      <w:r>
        <w:rPr/>
        <w:t>препараты</w:t>
      </w:r>
      <w:r>
        <w:rPr>
          <w:spacing w:val="-13"/>
        </w:rPr>
        <w:t> </w:t>
      </w:r>
      <w:r>
        <w:rPr/>
        <w:t>имеют</w:t>
      </w:r>
      <w:r>
        <w:rPr>
          <w:spacing w:val="-13"/>
        </w:rPr>
        <w:t> </w:t>
      </w:r>
      <w:r>
        <w:rPr/>
        <w:t>ещё</w:t>
      </w:r>
      <w:r>
        <w:rPr>
          <w:spacing w:val="-13"/>
        </w:rPr>
        <w:t> </w:t>
      </w:r>
      <w:r>
        <w:rPr/>
        <w:t>одно</w:t>
      </w:r>
      <w:r>
        <w:rPr>
          <w:spacing w:val="-13"/>
        </w:rPr>
        <w:t> </w:t>
      </w:r>
      <w:r>
        <w:rPr/>
        <w:t>дополнительное</w:t>
      </w:r>
      <w:r>
        <w:rPr>
          <w:spacing w:val="-13"/>
        </w:rPr>
        <w:t> </w:t>
      </w:r>
      <w:r>
        <w:rPr/>
        <w:t>преимущество</w:t>
      </w:r>
      <w:r>
        <w:rPr>
          <w:spacing w:val="-13"/>
        </w:rPr>
        <w:t> </w:t>
      </w:r>
      <w:r>
        <w:rPr/>
        <w:t>− длительный период полувыведения.</w:t>
      </w:r>
    </w:p>
    <w:p>
      <w:pPr>
        <w:pStyle w:val="BodyText"/>
        <w:spacing w:line="239" w:lineRule="exact"/>
        <w:ind w:left="425"/>
        <w:jc w:val="both"/>
      </w:pPr>
      <w:r>
        <w:rPr/>
        <w:t>Антифосфолипидный</w:t>
      </w:r>
      <w:r>
        <w:rPr>
          <w:spacing w:val="24"/>
        </w:rPr>
        <w:t> </w:t>
      </w:r>
      <w:r>
        <w:rPr/>
        <w:t>синдром</w:t>
      </w:r>
      <w:r>
        <w:rPr>
          <w:spacing w:val="26"/>
        </w:rPr>
        <w:t> </w:t>
      </w:r>
      <w:r>
        <w:rPr/>
        <w:t>характеризуется</w:t>
      </w:r>
      <w:r>
        <w:rPr>
          <w:spacing w:val="26"/>
        </w:rPr>
        <w:t> </w:t>
      </w:r>
      <w:r>
        <w:rPr/>
        <w:t>развитием</w:t>
      </w:r>
      <w:r>
        <w:rPr>
          <w:spacing w:val="26"/>
        </w:rPr>
        <w:t> </w:t>
      </w:r>
      <w:r>
        <w:rPr>
          <w:spacing w:val="-2"/>
        </w:rPr>
        <w:t>разнообраз-</w:t>
      </w:r>
    </w:p>
    <w:p>
      <w:pPr>
        <w:pStyle w:val="BodyText"/>
        <w:spacing w:line="247" w:lineRule="auto" w:before="7"/>
        <w:ind w:left="141" w:right="139"/>
        <w:jc w:val="both"/>
      </w:pPr>
      <w:r>
        <w:rPr/>
        <w:t>ных клинических признаков, включая рецидивирующий тромбоз, повтор- ные</w:t>
      </w:r>
      <w:r>
        <w:rPr>
          <w:spacing w:val="40"/>
        </w:rPr>
        <w:t> </w:t>
      </w:r>
      <w:r>
        <w:rPr/>
        <w:t>выкидыши,</w:t>
      </w:r>
      <w:r>
        <w:rPr>
          <w:spacing w:val="40"/>
        </w:rPr>
        <w:t> </w:t>
      </w:r>
      <w:r>
        <w:rPr/>
        <w:t>вегетации</w:t>
      </w:r>
      <w:r>
        <w:rPr>
          <w:spacing w:val="40"/>
        </w:rPr>
        <w:t> </w:t>
      </w:r>
      <w:r>
        <w:rPr/>
        <w:t>на</w:t>
      </w:r>
      <w:r>
        <w:rPr>
          <w:spacing w:val="40"/>
        </w:rPr>
        <w:t> </w:t>
      </w:r>
      <w:r>
        <w:rPr/>
        <w:t>сердечном</w:t>
      </w:r>
      <w:r>
        <w:rPr>
          <w:spacing w:val="40"/>
        </w:rPr>
        <w:t> </w:t>
      </w:r>
      <w:r>
        <w:rPr/>
        <w:t>клапане</w:t>
      </w:r>
      <w:r>
        <w:rPr>
          <w:spacing w:val="40"/>
        </w:rPr>
        <w:t> </w:t>
      </w:r>
      <w:r>
        <w:rPr/>
        <w:t>и</w:t>
      </w:r>
      <w:r>
        <w:rPr>
          <w:spacing w:val="40"/>
        </w:rPr>
        <w:t> </w:t>
      </w:r>
      <w:r>
        <w:rPr/>
        <w:t>тромбоцитопению; это</w:t>
      </w:r>
      <w:r>
        <w:rPr>
          <w:spacing w:val="18"/>
        </w:rPr>
        <w:t> </w:t>
      </w:r>
      <w:r>
        <w:rPr/>
        <w:t>связано</w:t>
      </w:r>
      <w:r>
        <w:rPr>
          <w:spacing w:val="20"/>
        </w:rPr>
        <w:t> </w:t>
      </w:r>
      <w:r>
        <w:rPr/>
        <w:t>с</w:t>
      </w:r>
      <w:r>
        <w:rPr>
          <w:spacing w:val="20"/>
        </w:rPr>
        <w:t> </w:t>
      </w:r>
      <w:r>
        <w:rPr/>
        <w:t>образованием</w:t>
      </w:r>
      <w:r>
        <w:rPr>
          <w:spacing w:val="21"/>
        </w:rPr>
        <w:t> </w:t>
      </w:r>
      <w:r>
        <w:rPr/>
        <w:t>аутоантител</w:t>
      </w:r>
      <w:r>
        <w:rPr>
          <w:spacing w:val="20"/>
        </w:rPr>
        <w:t> </w:t>
      </w:r>
      <w:r>
        <w:rPr/>
        <w:t>против</w:t>
      </w:r>
      <w:r>
        <w:rPr>
          <w:spacing w:val="20"/>
        </w:rPr>
        <w:t> </w:t>
      </w:r>
      <w:r>
        <w:rPr/>
        <w:t>анионных</w:t>
      </w:r>
      <w:r>
        <w:rPr>
          <w:spacing w:val="21"/>
        </w:rPr>
        <w:t> </w:t>
      </w:r>
      <w:r>
        <w:rPr>
          <w:spacing w:val="-2"/>
        </w:rPr>
        <w:t>фосфолипидов</w:t>
      </w:r>
    </w:p>
    <w:p>
      <w:pPr>
        <w:pStyle w:val="BodyText"/>
        <w:spacing w:after="0" w:line="247" w:lineRule="auto"/>
        <w:jc w:val="both"/>
        <w:sectPr>
          <w:pgSz w:w="9360" w:h="13330"/>
          <w:pgMar w:header="0" w:footer="505" w:top="880" w:bottom="700" w:left="992" w:right="992"/>
        </w:sectPr>
      </w:pPr>
    </w:p>
    <w:p>
      <w:pPr>
        <w:pStyle w:val="BodyText"/>
        <w:spacing w:before="34"/>
      </w:pPr>
    </w:p>
    <w:p>
      <w:pPr>
        <w:pStyle w:val="BodyText"/>
        <w:spacing w:line="247" w:lineRule="auto"/>
        <w:ind w:left="141" w:right="139"/>
        <w:jc w:val="both"/>
      </w:pPr>
      <w:r>
        <w:rPr/>
        <w:t>(например, кардиолипина), или, точнее, с наличием плазменных белковых антигенов, которые меняются при присоединении к таким фосфолипидам (например, протромбин). </w:t>
      </w:r>
      <w:r>
        <w:rPr>
          <w:i/>
        </w:rPr>
        <w:t>In vivo </w:t>
      </w:r>
      <w:r>
        <w:rPr/>
        <w:t>эти антитела вызывают гиперкоагулянт- ное</w:t>
      </w:r>
      <w:r>
        <w:rPr>
          <w:spacing w:val="-8"/>
        </w:rPr>
        <w:t> </w:t>
      </w:r>
      <w:r>
        <w:rPr/>
        <w:t>состояние,</w:t>
      </w:r>
      <w:r>
        <w:rPr>
          <w:spacing w:val="-8"/>
        </w:rPr>
        <w:t> </w:t>
      </w:r>
      <w:r>
        <w:rPr/>
        <w:t>вызывая</w:t>
      </w:r>
      <w:r>
        <w:rPr>
          <w:spacing w:val="-8"/>
        </w:rPr>
        <w:t> </w:t>
      </w:r>
      <w:r>
        <w:rPr/>
        <w:t>прямую</w:t>
      </w:r>
      <w:r>
        <w:rPr>
          <w:spacing w:val="-8"/>
        </w:rPr>
        <w:t> </w:t>
      </w:r>
      <w:r>
        <w:rPr/>
        <w:t>активацию</w:t>
      </w:r>
      <w:r>
        <w:rPr>
          <w:spacing w:val="-8"/>
        </w:rPr>
        <w:t> </w:t>
      </w:r>
      <w:r>
        <w:rPr/>
        <w:t>тромбоцитов</w:t>
      </w:r>
      <w:r>
        <w:rPr>
          <w:spacing w:val="-8"/>
        </w:rPr>
        <w:t> </w:t>
      </w:r>
      <w:r>
        <w:rPr/>
        <w:t>или</w:t>
      </w:r>
      <w:r>
        <w:rPr>
          <w:spacing w:val="-8"/>
        </w:rPr>
        <w:t> </w:t>
      </w:r>
      <w:r>
        <w:rPr/>
        <w:t>вмешиваясь</w:t>
      </w:r>
      <w:r>
        <w:rPr>
          <w:spacing w:val="-8"/>
        </w:rPr>
        <w:t> </w:t>
      </w:r>
      <w:r>
        <w:rPr/>
        <w:t>в продукцию</w:t>
      </w:r>
      <w:r>
        <w:rPr>
          <w:spacing w:val="-4"/>
        </w:rPr>
        <w:t> </w:t>
      </w:r>
      <w:r>
        <w:rPr/>
        <w:t>ПГ</w:t>
      </w:r>
      <w:r>
        <w:rPr>
          <w:spacing w:val="-4"/>
        </w:rPr>
        <w:t> </w:t>
      </w:r>
      <w:r>
        <w:rPr/>
        <w:t>I2</w:t>
      </w:r>
      <w:r>
        <w:rPr>
          <w:spacing w:val="-4"/>
        </w:rPr>
        <w:t> </w:t>
      </w:r>
      <w:r>
        <w:rPr/>
        <w:t>эндотелиальной</w:t>
      </w:r>
      <w:r>
        <w:rPr>
          <w:spacing w:val="-4"/>
        </w:rPr>
        <w:t> </w:t>
      </w:r>
      <w:r>
        <w:rPr/>
        <w:t>клеткой.</w:t>
      </w:r>
      <w:r>
        <w:rPr>
          <w:spacing w:val="-4"/>
        </w:rPr>
        <w:t> </w:t>
      </w:r>
      <w:r>
        <w:rPr/>
        <w:t>Однако</w:t>
      </w:r>
      <w:r>
        <w:rPr>
          <w:spacing w:val="-5"/>
        </w:rPr>
        <w:t> </w:t>
      </w:r>
      <w:r>
        <w:rPr>
          <w:i/>
        </w:rPr>
        <w:t>in</w:t>
      </w:r>
      <w:r>
        <w:rPr>
          <w:i/>
          <w:spacing w:val="-4"/>
        </w:rPr>
        <w:t> </w:t>
      </w:r>
      <w:r>
        <w:rPr>
          <w:i/>
        </w:rPr>
        <w:t>vitro</w:t>
      </w:r>
      <w:r>
        <w:rPr>
          <w:i/>
          <w:spacing w:val="-4"/>
        </w:rPr>
        <w:t> </w:t>
      </w:r>
      <w:r>
        <w:rPr/>
        <w:t>(при</w:t>
      </w:r>
      <w:r>
        <w:rPr>
          <w:spacing w:val="-4"/>
        </w:rPr>
        <w:t> </w:t>
      </w:r>
      <w:r>
        <w:rPr/>
        <w:t>отсутствии тромбоцитов и эндотелия) антитела лишь вмешиваются в сборку фосфо- липидного комплекса и, таким образом, ингибируют коагуляцию (отсюда термин</w:t>
      </w:r>
      <w:r>
        <w:rPr>
          <w:spacing w:val="40"/>
        </w:rPr>
        <w:t> </w:t>
      </w:r>
      <w:r>
        <w:rPr/>
        <w:t>антикоагулянт волчанки). Пациенты с антителами к кардиолипи- нам также имеют ложноположительный серологический тест на сифилис, потому</w:t>
      </w:r>
      <w:r>
        <w:rPr>
          <w:spacing w:val="-14"/>
        </w:rPr>
        <w:t> </w:t>
      </w:r>
      <w:r>
        <w:rPr/>
        <w:t>что</w:t>
      </w:r>
      <w:r>
        <w:rPr>
          <w:spacing w:val="-14"/>
        </w:rPr>
        <w:t> </w:t>
      </w:r>
      <w:r>
        <w:rPr/>
        <w:t>в</w:t>
      </w:r>
      <w:r>
        <w:rPr>
          <w:spacing w:val="-14"/>
        </w:rPr>
        <w:t> </w:t>
      </w:r>
      <w:r>
        <w:rPr/>
        <w:t>стандартных</w:t>
      </w:r>
      <w:r>
        <w:rPr>
          <w:spacing w:val="-13"/>
        </w:rPr>
        <w:t> </w:t>
      </w:r>
      <w:r>
        <w:rPr/>
        <w:t>тестах</w:t>
      </w:r>
      <w:r>
        <w:rPr>
          <w:spacing w:val="-14"/>
        </w:rPr>
        <w:t> </w:t>
      </w:r>
      <w:r>
        <w:rPr/>
        <w:t>этот</w:t>
      </w:r>
      <w:r>
        <w:rPr>
          <w:spacing w:val="-14"/>
        </w:rPr>
        <w:t> </w:t>
      </w:r>
      <w:r>
        <w:rPr/>
        <w:t>антиген</w:t>
      </w:r>
      <w:r>
        <w:rPr>
          <w:spacing w:val="-14"/>
        </w:rPr>
        <w:t> </w:t>
      </w:r>
      <w:r>
        <w:rPr/>
        <w:t>интегрирован</w:t>
      </w:r>
      <w:r>
        <w:rPr>
          <w:spacing w:val="-13"/>
        </w:rPr>
        <w:t> </w:t>
      </w:r>
      <w:r>
        <w:rPr/>
        <w:t>в</w:t>
      </w:r>
      <w:r>
        <w:rPr>
          <w:spacing w:val="-14"/>
        </w:rPr>
        <w:t> </w:t>
      </w:r>
      <w:r>
        <w:rPr/>
        <w:t>кардиолипин. Различают 2 типа антифосфолипидного синдрома:</w:t>
      </w:r>
    </w:p>
    <w:p>
      <w:pPr>
        <w:pStyle w:val="ListParagraph"/>
        <w:numPr>
          <w:ilvl w:val="0"/>
          <w:numId w:val="4"/>
        </w:numPr>
        <w:tabs>
          <w:tab w:pos="581" w:val="left" w:leader="none"/>
        </w:tabs>
        <w:spacing w:line="247" w:lineRule="auto" w:before="0" w:after="0"/>
        <w:ind w:left="141" w:right="140" w:firstLine="283"/>
        <w:jc w:val="both"/>
        <w:rPr>
          <w:sz w:val="22"/>
        </w:rPr>
      </w:pPr>
      <w:r>
        <w:rPr>
          <w:sz w:val="22"/>
        </w:rPr>
        <w:t>многие</w:t>
      </w:r>
      <w:r>
        <w:rPr>
          <w:spacing w:val="-14"/>
          <w:sz w:val="22"/>
        </w:rPr>
        <w:t> </w:t>
      </w:r>
      <w:r>
        <w:rPr>
          <w:sz w:val="22"/>
        </w:rPr>
        <w:t>пациенты</w:t>
      </w:r>
      <w:r>
        <w:rPr>
          <w:spacing w:val="-14"/>
          <w:sz w:val="22"/>
        </w:rPr>
        <w:t> </w:t>
      </w:r>
      <w:r>
        <w:rPr>
          <w:sz w:val="22"/>
        </w:rPr>
        <w:t>имеют</w:t>
      </w:r>
      <w:r>
        <w:rPr>
          <w:spacing w:val="-14"/>
          <w:sz w:val="22"/>
        </w:rPr>
        <w:t> </w:t>
      </w:r>
      <w:r>
        <w:rPr>
          <w:sz w:val="22"/>
        </w:rPr>
        <w:t>вторичный</w:t>
      </w:r>
      <w:r>
        <w:rPr>
          <w:spacing w:val="-13"/>
          <w:sz w:val="22"/>
        </w:rPr>
        <w:t> </w:t>
      </w:r>
      <w:r>
        <w:rPr>
          <w:sz w:val="22"/>
        </w:rPr>
        <w:t>антифосфолипидный</w:t>
      </w:r>
      <w:r>
        <w:rPr>
          <w:spacing w:val="-14"/>
          <w:sz w:val="22"/>
        </w:rPr>
        <w:t> </w:t>
      </w:r>
      <w:r>
        <w:rPr>
          <w:sz w:val="22"/>
        </w:rPr>
        <w:t>синдром</w:t>
      </w:r>
      <w:r>
        <w:rPr>
          <w:spacing w:val="-14"/>
          <w:sz w:val="22"/>
        </w:rPr>
        <w:t> </w:t>
      </w:r>
      <w:r>
        <w:rPr>
          <w:sz w:val="22"/>
        </w:rPr>
        <w:t>при наличии</w:t>
      </w:r>
      <w:r>
        <w:rPr>
          <w:spacing w:val="-4"/>
          <w:sz w:val="22"/>
        </w:rPr>
        <w:t> </w:t>
      </w:r>
      <w:r>
        <w:rPr>
          <w:sz w:val="22"/>
        </w:rPr>
        <w:t>выявленной</w:t>
      </w:r>
      <w:r>
        <w:rPr>
          <w:spacing w:val="-4"/>
          <w:sz w:val="22"/>
        </w:rPr>
        <w:t> </w:t>
      </w:r>
      <w:r>
        <w:rPr>
          <w:sz w:val="22"/>
        </w:rPr>
        <w:t>аутоиммунной</w:t>
      </w:r>
      <w:r>
        <w:rPr>
          <w:spacing w:val="-4"/>
          <w:sz w:val="22"/>
        </w:rPr>
        <w:t> </w:t>
      </w:r>
      <w:r>
        <w:rPr>
          <w:sz w:val="22"/>
        </w:rPr>
        <w:t>болезни,</w:t>
      </w:r>
      <w:r>
        <w:rPr>
          <w:spacing w:val="-4"/>
          <w:sz w:val="22"/>
        </w:rPr>
        <w:t> </w:t>
      </w:r>
      <w:r>
        <w:rPr>
          <w:sz w:val="22"/>
        </w:rPr>
        <w:t>такой,</w:t>
      </w:r>
      <w:r>
        <w:rPr>
          <w:spacing w:val="-4"/>
          <w:sz w:val="22"/>
        </w:rPr>
        <w:t> </w:t>
      </w:r>
      <w:r>
        <w:rPr>
          <w:sz w:val="22"/>
        </w:rPr>
        <w:t>как</w:t>
      </w:r>
      <w:r>
        <w:rPr>
          <w:spacing w:val="-4"/>
          <w:sz w:val="22"/>
        </w:rPr>
        <w:t> </w:t>
      </w:r>
      <w:r>
        <w:rPr>
          <w:sz w:val="22"/>
        </w:rPr>
        <w:t>системная</w:t>
      </w:r>
      <w:r>
        <w:rPr>
          <w:spacing w:val="-4"/>
          <w:sz w:val="22"/>
        </w:rPr>
        <w:t> </w:t>
      </w:r>
      <w:r>
        <w:rPr>
          <w:sz w:val="22"/>
        </w:rPr>
        <w:t>красная </w:t>
      </w:r>
      <w:r>
        <w:rPr>
          <w:spacing w:val="-2"/>
          <w:sz w:val="22"/>
        </w:rPr>
        <w:t>волчанка;</w:t>
      </w:r>
    </w:p>
    <w:p>
      <w:pPr>
        <w:pStyle w:val="ListParagraph"/>
        <w:numPr>
          <w:ilvl w:val="0"/>
          <w:numId w:val="4"/>
        </w:numPr>
        <w:tabs>
          <w:tab w:pos="622" w:val="left" w:leader="none"/>
        </w:tabs>
        <w:spacing w:line="247" w:lineRule="auto" w:before="0" w:after="0"/>
        <w:ind w:left="141" w:right="139" w:firstLine="283"/>
        <w:jc w:val="both"/>
        <w:rPr>
          <w:sz w:val="22"/>
        </w:rPr>
      </w:pPr>
      <w:r>
        <w:rPr>
          <w:sz w:val="22"/>
        </w:rPr>
        <w:t>при развитии у лиц лишь гиперкоагулянтного состояния при отсут- ствии другого аутоиммунного нарушения заболевание определяется как первичный антифосфолипидный синдром. У пациентов с антифосфоли- пидным синдромом существует повышенный риск фатального исхода (до 7%).</w:t>
      </w:r>
      <w:r>
        <w:rPr>
          <w:spacing w:val="-1"/>
          <w:sz w:val="22"/>
        </w:rPr>
        <w:t> </w:t>
      </w:r>
      <w:r>
        <w:rPr>
          <w:sz w:val="22"/>
        </w:rPr>
        <w:t>Терапия</w:t>
      </w:r>
      <w:r>
        <w:rPr>
          <w:spacing w:val="-1"/>
          <w:sz w:val="22"/>
        </w:rPr>
        <w:t> </w:t>
      </w:r>
      <w:r>
        <w:rPr>
          <w:sz w:val="22"/>
        </w:rPr>
        <w:t>включает</w:t>
      </w:r>
      <w:r>
        <w:rPr>
          <w:spacing w:val="-2"/>
          <w:sz w:val="22"/>
        </w:rPr>
        <w:t> </w:t>
      </w:r>
      <w:r>
        <w:rPr>
          <w:sz w:val="22"/>
        </w:rPr>
        <w:t>антикоагуляцию</w:t>
      </w:r>
      <w:r>
        <w:rPr>
          <w:spacing w:val="-1"/>
          <w:sz w:val="22"/>
        </w:rPr>
        <w:t> </w:t>
      </w:r>
      <w:r>
        <w:rPr>
          <w:sz w:val="22"/>
        </w:rPr>
        <w:t>с</w:t>
      </w:r>
      <w:r>
        <w:rPr>
          <w:spacing w:val="-1"/>
          <w:sz w:val="22"/>
        </w:rPr>
        <w:t> </w:t>
      </w:r>
      <w:r>
        <w:rPr>
          <w:sz w:val="22"/>
        </w:rPr>
        <w:t>иммуносупрессией</w:t>
      </w:r>
      <w:r>
        <w:rPr>
          <w:spacing w:val="-2"/>
          <w:sz w:val="22"/>
        </w:rPr>
        <w:t> </w:t>
      </w:r>
      <w:r>
        <w:rPr>
          <w:sz w:val="22"/>
        </w:rPr>
        <w:t>в</w:t>
      </w:r>
      <w:r>
        <w:rPr>
          <w:spacing w:val="-1"/>
          <w:sz w:val="22"/>
        </w:rPr>
        <w:t> </w:t>
      </w:r>
      <w:r>
        <w:rPr>
          <w:sz w:val="22"/>
        </w:rPr>
        <w:t>рефрактер- ных</w:t>
      </w:r>
      <w:r>
        <w:rPr>
          <w:spacing w:val="-11"/>
          <w:sz w:val="22"/>
        </w:rPr>
        <w:t> </w:t>
      </w:r>
      <w:r>
        <w:rPr>
          <w:sz w:val="22"/>
        </w:rPr>
        <w:t>случаях.</w:t>
      </w:r>
      <w:r>
        <w:rPr>
          <w:spacing w:val="-11"/>
          <w:sz w:val="22"/>
        </w:rPr>
        <w:t> </w:t>
      </w:r>
      <w:r>
        <w:rPr>
          <w:sz w:val="22"/>
        </w:rPr>
        <w:t>Хотя</w:t>
      </w:r>
      <w:r>
        <w:rPr>
          <w:spacing w:val="-11"/>
          <w:sz w:val="22"/>
        </w:rPr>
        <w:t> </w:t>
      </w:r>
      <w:r>
        <w:rPr>
          <w:sz w:val="22"/>
        </w:rPr>
        <w:t>антитела</w:t>
      </w:r>
      <w:r>
        <w:rPr>
          <w:spacing w:val="-11"/>
          <w:sz w:val="22"/>
        </w:rPr>
        <w:t> </w:t>
      </w:r>
      <w:r>
        <w:rPr>
          <w:sz w:val="22"/>
        </w:rPr>
        <w:t>к</w:t>
      </w:r>
      <w:r>
        <w:rPr>
          <w:spacing w:val="-11"/>
          <w:sz w:val="22"/>
        </w:rPr>
        <w:t> </w:t>
      </w:r>
      <w:r>
        <w:rPr>
          <w:sz w:val="22"/>
        </w:rPr>
        <w:t>фосфолипидам</w:t>
      </w:r>
      <w:r>
        <w:rPr>
          <w:spacing w:val="-11"/>
          <w:sz w:val="22"/>
        </w:rPr>
        <w:t> </w:t>
      </w:r>
      <w:r>
        <w:rPr>
          <w:sz w:val="22"/>
        </w:rPr>
        <w:t>ассоциированы</w:t>
      </w:r>
      <w:r>
        <w:rPr>
          <w:spacing w:val="-11"/>
          <w:sz w:val="22"/>
        </w:rPr>
        <w:t> </w:t>
      </w:r>
      <w:r>
        <w:rPr>
          <w:sz w:val="22"/>
        </w:rPr>
        <w:t>с</w:t>
      </w:r>
      <w:r>
        <w:rPr>
          <w:spacing w:val="-11"/>
          <w:sz w:val="22"/>
        </w:rPr>
        <w:t> </w:t>
      </w:r>
      <w:r>
        <w:rPr>
          <w:sz w:val="22"/>
        </w:rPr>
        <w:t>тромботиче- скими</w:t>
      </w:r>
      <w:r>
        <w:rPr>
          <w:spacing w:val="-4"/>
          <w:sz w:val="22"/>
        </w:rPr>
        <w:t> </w:t>
      </w:r>
      <w:r>
        <w:rPr>
          <w:sz w:val="22"/>
        </w:rPr>
        <w:t>диатезами,</w:t>
      </w:r>
      <w:r>
        <w:rPr>
          <w:spacing w:val="-4"/>
          <w:sz w:val="22"/>
        </w:rPr>
        <w:t> </w:t>
      </w:r>
      <w:r>
        <w:rPr>
          <w:sz w:val="22"/>
        </w:rPr>
        <w:t>они</w:t>
      </w:r>
      <w:r>
        <w:rPr>
          <w:spacing w:val="-4"/>
          <w:sz w:val="22"/>
        </w:rPr>
        <w:t> </w:t>
      </w:r>
      <w:r>
        <w:rPr>
          <w:sz w:val="22"/>
        </w:rPr>
        <w:t>также</w:t>
      </w:r>
      <w:r>
        <w:rPr>
          <w:spacing w:val="-4"/>
          <w:sz w:val="22"/>
        </w:rPr>
        <w:t> </w:t>
      </w:r>
      <w:r>
        <w:rPr>
          <w:sz w:val="22"/>
        </w:rPr>
        <w:t>были</w:t>
      </w:r>
      <w:r>
        <w:rPr>
          <w:spacing w:val="-4"/>
          <w:sz w:val="22"/>
        </w:rPr>
        <w:t> </w:t>
      </w:r>
      <w:r>
        <w:rPr>
          <w:sz w:val="22"/>
        </w:rPr>
        <w:t>идентифицированы</w:t>
      </w:r>
      <w:r>
        <w:rPr>
          <w:spacing w:val="-4"/>
          <w:sz w:val="22"/>
        </w:rPr>
        <w:t> </w:t>
      </w:r>
      <w:r>
        <w:rPr>
          <w:sz w:val="22"/>
        </w:rPr>
        <w:t>у</w:t>
      </w:r>
      <w:r>
        <w:rPr>
          <w:spacing w:val="-4"/>
          <w:sz w:val="22"/>
        </w:rPr>
        <w:t> </w:t>
      </w:r>
      <w:r>
        <w:rPr>
          <w:sz w:val="22"/>
        </w:rPr>
        <w:t>5–15%</w:t>
      </w:r>
      <w:r>
        <w:rPr>
          <w:spacing w:val="-4"/>
          <w:sz w:val="22"/>
        </w:rPr>
        <w:t> </w:t>
      </w:r>
      <w:r>
        <w:rPr>
          <w:sz w:val="22"/>
        </w:rPr>
        <w:t>объективно здоровых</w:t>
      </w:r>
      <w:r>
        <w:rPr>
          <w:spacing w:val="-9"/>
          <w:sz w:val="22"/>
        </w:rPr>
        <w:t> </w:t>
      </w:r>
      <w:r>
        <w:rPr>
          <w:sz w:val="22"/>
        </w:rPr>
        <w:t>людей.</w:t>
      </w:r>
      <w:r>
        <w:rPr>
          <w:spacing w:val="-9"/>
          <w:sz w:val="22"/>
        </w:rPr>
        <w:t> </w:t>
      </w:r>
      <w:r>
        <w:rPr>
          <w:sz w:val="22"/>
        </w:rPr>
        <w:t>Таким</w:t>
      </w:r>
      <w:r>
        <w:rPr>
          <w:spacing w:val="-9"/>
          <w:sz w:val="22"/>
        </w:rPr>
        <w:t> </w:t>
      </w:r>
      <w:r>
        <w:rPr>
          <w:sz w:val="22"/>
        </w:rPr>
        <w:t>образом,</w:t>
      </w:r>
      <w:r>
        <w:rPr>
          <w:spacing w:val="-9"/>
          <w:sz w:val="22"/>
        </w:rPr>
        <w:t> </w:t>
      </w:r>
      <w:r>
        <w:rPr>
          <w:sz w:val="22"/>
        </w:rPr>
        <w:t>наличия</w:t>
      </w:r>
      <w:r>
        <w:rPr>
          <w:spacing w:val="-9"/>
          <w:sz w:val="22"/>
        </w:rPr>
        <w:t> </w:t>
      </w:r>
      <w:r>
        <w:rPr>
          <w:sz w:val="22"/>
        </w:rPr>
        <w:t>антител</w:t>
      </w:r>
      <w:r>
        <w:rPr>
          <w:spacing w:val="-9"/>
          <w:sz w:val="22"/>
        </w:rPr>
        <w:t> </w:t>
      </w:r>
      <w:r>
        <w:rPr>
          <w:sz w:val="22"/>
        </w:rPr>
        <w:t>недостаточно</w:t>
      </w:r>
      <w:r>
        <w:rPr>
          <w:spacing w:val="-9"/>
          <w:sz w:val="22"/>
        </w:rPr>
        <w:t> </w:t>
      </w:r>
      <w:r>
        <w:rPr>
          <w:sz w:val="22"/>
        </w:rPr>
        <w:t>(хотя</w:t>
      </w:r>
      <w:r>
        <w:rPr>
          <w:spacing w:val="-9"/>
          <w:sz w:val="22"/>
        </w:rPr>
        <w:t> </w:t>
      </w:r>
      <w:r>
        <w:rPr>
          <w:sz w:val="22"/>
        </w:rPr>
        <w:t>и</w:t>
      </w:r>
      <w:r>
        <w:rPr>
          <w:spacing w:val="-10"/>
          <w:sz w:val="22"/>
        </w:rPr>
        <w:t> </w:t>
      </w:r>
      <w:r>
        <w:rPr>
          <w:sz w:val="22"/>
        </w:rPr>
        <w:t>не- обходимо) для развития развёрнутого антифосфолипидного синдрома [4].</w:t>
      </w:r>
    </w:p>
    <w:p>
      <w:pPr>
        <w:pStyle w:val="Heading4"/>
        <w:spacing w:before="248"/>
      </w:pPr>
      <w:r>
        <w:rPr/>
        <w:t>ВЕНОЗНЫЕ</w:t>
      </w:r>
      <w:r>
        <w:rPr>
          <w:spacing w:val="-6"/>
        </w:rPr>
        <w:t> </w:t>
      </w:r>
      <w:r>
        <w:rPr/>
        <w:t>БАССЕЙНЫ</w:t>
      </w:r>
      <w:r>
        <w:rPr>
          <w:spacing w:val="-6"/>
        </w:rPr>
        <w:t> </w:t>
      </w:r>
      <w:r>
        <w:rPr/>
        <w:t>–</w:t>
      </w:r>
      <w:r>
        <w:rPr>
          <w:spacing w:val="-6"/>
        </w:rPr>
        <w:t> </w:t>
      </w:r>
      <w:r>
        <w:rPr/>
        <w:t>ИСТОЧНИКИ</w:t>
      </w:r>
      <w:r>
        <w:rPr>
          <w:spacing w:val="-6"/>
        </w:rPr>
        <w:t> </w:t>
      </w:r>
      <w:r>
        <w:rPr>
          <w:spacing w:val="-4"/>
        </w:rPr>
        <w:t>ТЭЛА</w:t>
      </w:r>
    </w:p>
    <w:p>
      <w:pPr>
        <w:pStyle w:val="BodyText"/>
        <w:spacing w:before="14"/>
        <w:rPr>
          <w:b/>
        </w:rPr>
      </w:pPr>
    </w:p>
    <w:p>
      <w:pPr>
        <w:pStyle w:val="BodyText"/>
        <w:spacing w:line="247" w:lineRule="auto"/>
        <w:ind w:left="142" w:right="139" w:firstLine="283"/>
        <w:jc w:val="both"/>
      </w:pPr>
      <w:r>
        <w:rPr/>
        <w:t>В</w:t>
      </w:r>
      <w:r>
        <w:rPr>
          <w:spacing w:val="-2"/>
        </w:rPr>
        <w:t> </w:t>
      </w:r>
      <w:r>
        <w:rPr/>
        <w:t>большинстве</w:t>
      </w:r>
      <w:r>
        <w:rPr>
          <w:spacing w:val="-2"/>
        </w:rPr>
        <w:t> </w:t>
      </w:r>
      <w:r>
        <w:rPr/>
        <w:t>случаев</w:t>
      </w:r>
      <w:r>
        <w:rPr>
          <w:spacing w:val="-2"/>
        </w:rPr>
        <w:t> </w:t>
      </w:r>
      <w:r>
        <w:rPr/>
        <w:t>ТЭЛА</w:t>
      </w:r>
      <w:r>
        <w:rPr>
          <w:spacing w:val="-2"/>
        </w:rPr>
        <w:t> </w:t>
      </w:r>
      <w:r>
        <w:rPr/>
        <w:t>при</w:t>
      </w:r>
      <w:r>
        <w:rPr>
          <w:spacing w:val="-2"/>
        </w:rPr>
        <w:t> </w:t>
      </w:r>
      <w:r>
        <w:rPr/>
        <w:t>патолого-анатомическом</w:t>
      </w:r>
      <w:r>
        <w:rPr>
          <w:spacing w:val="-2"/>
        </w:rPr>
        <w:t> </w:t>
      </w:r>
      <w:r>
        <w:rPr/>
        <w:t>вскрытии</w:t>
      </w:r>
      <w:r>
        <w:rPr>
          <w:spacing w:val="-2"/>
        </w:rPr>
        <w:t> </w:t>
      </w:r>
      <w:r>
        <w:rPr/>
        <w:t>в том или ином отделе лёгочной артерии выявляется тромб. Иногда удаётся обнаружить</w:t>
      </w:r>
      <w:r>
        <w:rPr>
          <w:spacing w:val="-14"/>
        </w:rPr>
        <w:t> </w:t>
      </w:r>
      <w:r>
        <w:rPr/>
        <w:t>его</w:t>
      </w:r>
      <w:r>
        <w:rPr>
          <w:spacing w:val="-14"/>
        </w:rPr>
        <w:t> </w:t>
      </w:r>
      <w:r>
        <w:rPr/>
        <w:t>остаток</w:t>
      </w:r>
      <w:r>
        <w:rPr>
          <w:spacing w:val="-14"/>
        </w:rPr>
        <w:t> </w:t>
      </w:r>
      <w:r>
        <w:rPr/>
        <w:t>в</w:t>
      </w:r>
      <w:r>
        <w:rPr>
          <w:spacing w:val="-13"/>
        </w:rPr>
        <w:t> </w:t>
      </w:r>
      <w:r>
        <w:rPr/>
        <w:t>каком-либо</w:t>
      </w:r>
      <w:r>
        <w:rPr>
          <w:spacing w:val="-14"/>
        </w:rPr>
        <w:t> </w:t>
      </w:r>
      <w:r>
        <w:rPr/>
        <w:t>венозном</w:t>
      </w:r>
      <w:r>
        <w:rPr>
          <w:spacing w:val="-14"/>
        </w:rPr>
        <w:t> </w:t>
      </w:r>
      <w:r>
        <w:rPr/>
        <w:t>сегменте</w:t>
      </w:r>
      <w:r>
        <w:rPr>
          <w:spacing w:val="-14"/>
        </w:rPr>
        <w:t> </w:t>
      </w:r>
      <w:r>
        <w:rPr/>
        <w:t>–</w:t>
      </w:r>
      <w:r>
        <w:rPr>
          <w:spacing w:val="-13"/>
        </w:rPr>
        <w:t> </w:t>
      </w:r>
      <w:r>
        <w:rPr/>
        <w:t>истинный</w:t>
      </w:r>
      <w:r>
        <w:rPr>
          <w:spacing w:val="-14"/>
        </w:rPr>
        <w:t> </w:t>
      </w:r>
      <w:r>
        <w:rPr/>
        <w:t>источ- ник</w:t>
      </w:r>
      <w:r>
        <w:rPr>
          <w:spacing w:val="-3"/>
        </w:rPr>
        <w:t> </w:t>
      </w:r>
      <w:r>
        <w:rPr/>
        <w:t>эмболии.</w:t>
      </w:r>
      <w:r>
        <w:rPr>
          <w:spacing w:val="-3"/>
        </w:rPr>
        <w:t> </w:t>
      </w:r>
      <w:r>
        <w:rPr/>
        <w:t>К</w:t>
      </w:r>
      <w:r>
        <w:rPr>
          <w:spacing w:val="-3"/>
        </w:rPr>
        <w:t> </w:t>
      </w:r>
      <w:r>
        <w:rPr/>
        <w:t>эмбологенным</w:t>
      </w:r>
      <w:r>
        <w:rPr>
          <w:spacing w:val="-3"/>
        </w:rPr>
        <w:t> </w:t>
      </w:r>
      <w:r>
        <w:rPr/>
        <w:t>формам</w:t>
      </w:r>
      <w:r>
        <w:rPr>
          <w:spacing w:val="-3"/>
        </w:rPr>
        <w:t> </w:t>
      </w:r>
      <w:r>
        <w:rPr/>
        <w:t>тромбоза</w:t>
      </w:r>
      <w:r>
        <w:rPr>
          <w:spacing w:val="-3"/>
        </w:rPr>
        <w:t> </w:t>
      </w:r>
      <w:r>
        <w:rPr/>
        <w:t>обычно</w:t>
      </w:r>
      <w:r>
        <w:rPr>
          <w:spacing w:val="-3"/>
        </w:rPr>
        <w:t> </w:t>
      </w:r>
      <w:r>
        <w:rPr/>
        <w:t>относят</w:t>
      </w:r>
      <w:r>
        <w:rPr>
          <w:spacing w:val="-3"/>
        </w:rPr>
        <w:t> </w:t>
      </w:r>
      <w:r>
        <w:rPr/>
        <w:t>флотиру- ющий (плавающий) тромб. [5]. Он имеет одну точку фиксации в дисталь- ном</w:t>
      </w:r>
      <w:r>
        <w:rPr>
          <w:spacing w:val="24"/>
        </w:rPr>
        <w:t> </w:t>
      </w:r>
      <w:r>
        <w:rPr/>
        <w:t>отделе,</w:t>
      </w:r>
      <w:r>
        <w:rPr>
          <w:spacing w:val="24"/>
        </w:rPr>
        <w:t> </w:t>
      </w:r>
      <w:r>
        <w:rPr/>
        <w:t>а</w:t>
      </w:r>
      <w:r>
        <w:rPr>
          <w:spacing w:val="24"/>
        </w:rPr>
        <w:t> </w:t>
      </w:r>
      <w:r>
        <w:rPr/>
        <w:t>остальная,</w:t>
      </w:r>
      <w:r>
        <w:rPr>
          <w:spacing w:val="24"/>
        </w:rPr>
        <w:t> </w:t>
      </w:r>
      <w:r>
        <w:rPr/>
        <w:t>бóльшая</w:t>
      </w:r>
      <w:r>
        <w:rPr>
          <w:spacing w:val="24"/>
        </w:rPr>
        <w:t> </w:t>
      </w:r>
      <w:r>
        <w:rPr/>
        <w:t>часть</w:t>
      </w:r>
      <w:r>
        <w:rPr>
          <w:spacing w:val="24"/>
        </w:rPr>
        <w:t> </w:t>
      </w:r>
      <w:r>
        <w:rPr/>
        <w:t>тромба,</w:t>
      </w:r>
      <w:r>
        <w:rPr>
          <w:spacing w:val="24"/>
        </w:rPr>
        <w:t> </w:t>
      </w:r>
      <w:r>
        <w:rPr/>
        <w:t>свободно</w:t>
      </w:r>
      <w:r>
        <w:rPr>
          <w:spacing w:val="24"/>
        </w:rPr>
        <w:t> </w:t>
      </w:r>
      <w:r>
        <w:rPr/>
        <w:t>плавает</w:t>
      </w:r>
      <w:r>
        <w:rPr>
          <w:spacing w:val="24"/>
        </w:rPr>
        <w:t> </w:t>
      </w:r>
      <w:r>
        <w:rPr/>
        <w:t>в</w:t>
      </w:r>
      <w:r>
        <w:rPr>
          <w:spacing w:val="24"/>
        </w:rPr>
        <w:t> </w:t>
      </w:r>
      <w:r>
        <w:rPr/>
        <w:t>вене и не связана с её стенкой. Длина таких тромбов может достигать 20 см и более. Форма тромба – цилиндрическая, с закруглённой верхушкой. Диа- метр основания флотирующего тромба меньше, чем свободной части, что, собственно, и придаёт тромбу подвижность.</w:t>
      </w:r>
    </w:p>
    <w:p>
      <w:pPr>
        <w:pStyle w:val="BodyText"/>
        <w:spacing w:line="247" w:lineRule="auto"/>
        <w:ind w:left="142" w:right="139" w:firstLine="283"/>
        <w:jc w:val="both"/>
      </w:pPr>
      <w:r>
        <w:rPr/>
        <w:t>Образование</w:t>
      </w:r>
      <w:r>
        <w:rPr>
          <w:spacing w:val="-1"/>
        </w:rPr>
        <w:t> </w:t>
      </w:r>
      <w:r>
        <w:rPr/>
        <w:t>тромбов</w:t>
      </w:r>
      <w:r>
        <w:rPr>
          <w:spacing w:val="-1"/>
        </w:rPr>
        <w:t> </w:t>
      </w:r>
      <w:r>
        <w:rPr/>
        <w:t>в</w:t>
      </w:r>
      <w:r>
        <w:rPr>
          <w:spacing w:val="-1"/>
        </w:rPr>
        <w:t> </w:t>
      </w:r>
      <w:r>
        <w:rPr/>
        <w:t>кровеносном</w:t>
      </w:r>
      <w:r>
        <w:rPr>
          <w:spacing w:val="-1"/>
        </w:rPr>
        <w:t> </w:t>
      </w:r>
      <w:r>
        <w:rPr/>
        <w:t>русле</w:t>
      </w:r>
      <w:r>
        <w:rPr>
          <w:spacing w:val="-1"/>
        </w:rPr>
        <w:t> </w:t>
      </w:r>
      <w:r>
        <w:rPr/>
        <w:t>имеет</w:t>
      </w:r>
      <w:r>
        <w:rPr>
          <w:spacing w:val="-1"/>
        </w:rPr>
        <w:t> </w:t>
      </w:r>
      <w:r>
        <w:rPr/>
        <w:t>большое</w:t>
      </w:r>
      <w:r>
        <w:rPr>
          <w:spacing w:val="-1"/>
        </w:rPr>
        <w:t> </w:t>
      </w:r>
      <w:r>
        <w:rPr/>
        <w:t>клиническое значение, так как тромбы вызывают обструкцию артерий и вен и являют- ся потенциальными источниками эмболов. В зависимости от локализации тромбов они имеют разные по значимости последствия. Венозные тромбы могут</w:t>
      </w:r>
      <w:r>
        <w:rPr>
          <w:spacing w:val="-11"/>
        </w:rPr>
        <w:t> </w:t>
      </w:r>
      <w:r>
        <w:rPr/>
        <w:t>вызвать</w:t>
      </w:r>
      <w:r>
        <w:rPr>
          <w:spacing w:val="-11"/>
        </w:rPr>
        <w:t> </w:t>
      </w:r>
      <w:r>
        <w:rPr/>
        <w:t>застой</w:t>
      </w:r>
      <w:r>
        <w:rPr>
          <w:spacing w:val="-11"/>
        </w:rPr>
        <w:t> </w:t>
      </w:r>
      <w:r>
        <w:rPr/>
        <w:t>и</w:t>
      </w:r>
      <w:r>
        <w:rPr>
          <w:spacing w:val="-11"/>
        </w:rPr>
        <w:t> </w:t>
      </w:r>
      <w:r>
        <w:rPr/>
        <w:t>отёк</w:t>
      </w:r>
      <w:r>
        <w:rPr>
          <w:spacing w:val="-11"/>
        </w:rPr>
        <w:t> </w:t>
      </w:r>
      <w:r>
        <w:rPr/>
        <w:t>сосудистого</w:t>
      </w:r>
      <w:r>
        <w:rPr>
          <w:spacing w:val="-11"/>
        </w:rPr>
        <w:t> </w:t>
      </w:r>
      <w:r>
        <w:rPr/>
        <w:t>русла</w:t>
      </w:r>
      <w:r>
        <w:rPr>
          <w:spacing w:val="-11"/>
        </w:rPr>
        <w:t> </w:t>
      </w:r>
      <w:r>
        <w:rPr/>
        <w:t>(дистального</w:t>
      </w:r>
      <w:r>
        <w:rPr>
          <w:spacing w:val="-11"/>
        </w:rPr>
        <w:t> </w:t>
      </w:r>
      <w:r>
        <w:rPr/>
        <w:t>по</w:t>
      </w:r>
      <w:r>
        <w:rPr>
          <w:spacing w:val="-11"/>
        </w:rPr>
        <w:t> </w:t>
      </w:r>
      <w:r>
        <w:rPr/>
        <w:t>отношению к месту обструкции), и они являются наиболее опасными из-за склонно- сти</w:t>
      </w:r>
      <w:r>
        <w:rPr>
          <w:spacing w:val="11"/>
        </w:rPr>
        <w:t> </w:t>
      </w:r>
      <w:r>
        <w:rPr/>
        <w:t>к</w:t>
      </w:r>
      <w:r>
        <w:rPr>
          <w:spacing w:val="13"/>
        </w:rPr>
        <w:t> </w:t>
      </w:r>
      <w:r>
        <w:rPr/>
        <w:t>лёгочной</w:t>
      </w:r>
      <w:r>
        <w:rPr>
          <w:spacing w:val="13"/>
        </w:rPr>
        <w:t> </w:t>
      </w:r>
      <w:r>
        <w:rPr/>
        <w:t>эмболии</w:t>
      </w:r>
      <w:r>
        <w:rPr>
          <w:spacing w:val="13"/>
        </w:rPr>
        <w:t> </w:t>
      </w:r>
      <w:r>
        <w:rPr/>
        <w:t>со</w:t>
      </w:r>
      <w:r>
        <w:rPr>
          <w:spacing w:val="13"/>
        </w:rPr>
        <w:t> </w:t>
      </w:r>
      <w:r>
        <w:rPr/>
        <w:t>смертельным</w:t>
      </w:r>
      <w:r>
        <w:rPr>
          <w:spacing w:val="13"/>
        </w:rPr>
        <w:t> </w:t>
      </w:r>
      <w:r>
        <w:rPr/>
        <w:t>исходом.</w:t>
      </w:r>
      <w:r>
        <w:rPr>
          <w:spacing w:val="13"/>
        </w:rPr>
        <w:t> </w:t>
      </w:r>
      <w:r>
        <w:rPr/>
        <w:t>Артериальные</w:t>
      </w:r>
      <w:r>
        <w:rPr>
          <w:spacing w:val="13"/>
        </w:rPr>
        <w:t> </w:t>
      </w:r>
      <w:r>
        <w:rPr>
          <w:spacing w:val="-2"/>
        </w:rPr>
        <w:t>тромбы,</w:t>
      </w:r>
    </w:p>
    <w:p>
      <w:pPr>
        <w:pStyle w:val="BodyText"/>
        <w:spacing w:after="0" w:line="247" w:lineRule="auto"/>
        <w:jc w:val="both"/>
        <w:sectPr>
          <w:pgSz w:w="9360" w:h="13330"/>
          <w:pgMar w:header="0" w:footer="505" w:top="780" w:bottom="700" w:left="992" w:right="992"/>
        </w:sectPr>
      </w:pPr>
    </w:p>
    <w:p>
      <w:pPr>
        <w:pStyle w:val="BodyText"/>
        <w:spacing w:line="247" w:lineRule="auto" w:before="200"/>
        <w:ind w:left="141" w:right="140"/>
        <w:jc w:val="both"/>
      </w:pPr>
      <w:r>
        <w:rPr/>
        <w:t>наоборот,</w:t>
      </w:r>
      <w:r>
        <w:rPr>
          <w:spacing w:val="-2"/>
        </w:rPr>
        <w:t> </w:t>
      </w:r>
      <w:r>
        <w:rPr/>
        <w:t>могут</w:t>
      </w:r>
      <w:r>
        <w:rPr>
          <w:spacing w:val="-2"/>
        </w:rPr>
        <w:t> </w:t>
      </w:r>
      <w:r>
        <w:rPr/>
        <w:t>эмболизировать</w:t>
      </w:r>
      <w:r>
        <w:rPr>
          <w:spacing w:val="-2"/>
        </w:rPr>
        <w:t> </w:t>
      </w:r>
      <w:r>
        <w:rPr/>
        <w:t>и</w:t>
      </w:r>
      <w:r>
        <w:rPr>
          <w:spacing w:val="-2"/>
        </w:rPr>
        <w:t> </w:t>
      </w:r>
      <w:r>
        <w:rPr/>
        <w:t>вызывать</w:t>
      </w:r>
      <w:r>
        <w:rPr>
          <w:spacing w:val="-2"/>
        </w:rPr>
        <w:t> </w:t>
      </w:r>
      <w:r>
        <w:rPr/>
        <w:t>инфаркт</w:t>
      </w:r>
      <w:r>
        <w:rPr>
          <w:spacing w:val="-2"/>
        </w:rPr>
        <w:t> </w:t>
      </w:r>
      <w:r>
        <w:rPr/>
        <w:t>нижележащей</w:t>
      </w:r>
      <w:r>
        <w:rPr>
          <w:spacing w:val="-2"/>
        </w:rPr>
        <w:t> </w:t>
      </w:r>
      <w:r>
        <w:rPr/>
        <w:t>ткани. Их роль в обструкции сосудов в опасных местах (например, коронарных и мозговых сосудах) клинически является также существенной.</w:t>
      </w:r>
    </w:p>
    <w:p>
      <w:pPr>
        <w:pStyle w:val="BodyText"/>
        <w:spacing w:line="247" w:lineRule="auto"/>
        <w:ind w:left="141" w:right="140" w:firstLine="283"/>
        <w:jc w:val="both"/>
      </w:pPr>
      <w:r>
        <w:rPr/>
        <w:t>Рассмотрим наиболее частые места образования тромбов, играющих важнейшую роль в развитии ТЭЛА.</w:t>
      </w:r>
    </w:p>
    <w:p>
      <w:pPr>
        <w:pStyle w:val="BodyText"/>
        <w:spacing w:before="4"/>
      </w:pPr>
    </w:p>
    <w:p>
      <w:pPr>
        <w:pStyle w:val="Heading4"/>
      </w:pPr>
      <w:r>
        <w:rPr/>
        <w:t>ТРОМБОЗ</w:t>
      </w:r>
      <w:r>
        <w:rPr>
          <w:spacing w:val="-14"/>
        </w:rPr>
        <w:t> </w:t>
      </w:r>
      <w:r>
        <w:rPr/>
        <w:t>ГЛУБОКИХ</w:t>
      </w:r>
      <w:r>
        <w:rPr>
          <w:spacing w:val="-14"/>
        </w:rPr>
        <w:t> </w:t>
      </w:r>
      <w:r>
        <w:rPr/>
        <w:t>ВЕН</w:t>
      </w:r>
      <w:r>
        <w:rPr>
          <w:spacing w:val="-13"/>
        </w:rPr>
        <w:t> </w:t>
      </w:r>
      <w:r>
        <w:rPr/>
        <w:t>НИЖНИХ</w:t>
      </w:r>
      <w:r>
        <w:rPr>
          <w:spacing w:val="-13"/>
        </w:rPr>
        <w:t> </w:t>
      </w:r>
      <w:r>
        <w:rPr>
          <w:spacing w:val="-2"/>
        </w:rPr>
        <w:t>КОНЕЧНОСТЕЙ</w:t>
      </w:r>
    </w:p>
    <w:p>
      <w:pPr>
        <w:pStyle w:val="BodyText"/>
        <w:spacing w:before="14"/>
        <w:rPr>
          <w:b/>
        </w:rPr>
      </w:pPr>
    </w:p>
    <w:p>
      <w:pPr>
        <w:pStyle w:val="BodyText"/>
        <w:spacing w:line="247" w:lineRule="auto"/>
        <w:ind w:left="141" w:right="139" w:firstLine="283"/>
        <w:jc w:val="both"/>
      </w:pPr>
      <w:r>
        <w:rPr/>
        <w:t>Большинство венозных тромбов образуются в поверхностных или глу- боких венах нижних конечностей. Вены нижних конечностей поражаются наиболее</w:t>
      </w:r>
      <w:r>
        <w:rPr>
          <w:spacing w:val="-9"/>
        </w:rPr>
        <w:t> </w:t>
      </w:r>
      <w:r>
        <w:rPr/>
        <w:t>часто</w:t>
      </w:r>
      <w:r>
        <w:rPr>
          <w:spacing w:val="-9"/>
        </w:rPr>
        <w:t> </w:t>
      </w:r>
      <w:r>
        <w:rPr/>
        <w:t>(90%</w:t>
      </w:r>
      <w:r>
        <w:rPr>
          <w:spacing w:val="-9"/>
        </w:rPr>
        <w:t> </w:t>
      </w:r>
      <w:r>
        <w:rPr/>
        <w:t>венозных</w:t>
      </w:r>
      <w:r>
        <w:rPr>
          <w:spacing w:val="-9"/>
        </w:rPr>
        <w:t> </w:t>
      </w:r>
      <w:r>
        <w:rPr/>
        <w:t>тромбозов).</w:t>
      </w:r>
      <w:r>
        <w:rPr>
          <w:spacing w:val="-9"/>
        </w:rPr>
        <w:t> </w:t>
      </w:r>
      <w:r>
        <w:rPr/>
        <w:t>Поверхностные</w:t>
      </w:r>
      <w:r>
        <w:rPr>
          <w:spacing w:val="-9"/>
        </w:rPr>
        <w:t> </w:t>
      </w:r>
      <w:r>
        <w:rPr/>
        <w:t>венозные</w:t>
      </w:r>
      <w:r>
        <w:rPr>
          <w:spacing w:val="-9"/>
        </w:rPr>
        <w:t> </w:t>
      </w:r>
      <w:r>
        <w:rPr/>
        <w:t>тром- бы</w:t>
      </w:r>
      <w:r>
        <w:rPr>
          <w:spacing w:val="-13"/>
        </w:rPr>
        <w:t> </w:t>
      </w:r>
      <w:r>
        <w:rPr/>
        <w:t>обычно</w:t>
      </w:r>
      <w:r>
        <w:rPr>
          <w:spacing w:val="-13"/>
        </w:rPr>
        <w:t> </w:t>
      </w:r>
      <w:r>
        <w:rPr/>
        <w:t>формируются</w:t>
      </w:r>
      <w:r>
        <w:rPr>
          <w:spacing w:val="-13"/>
        </w:rPr>
        <w:t> </w:t>
      </w:r>
      <w:r>
        <w:rPr/>
        <w:t>в</w:t>
      </w:r>
      <w:r>
        <w:rPr>
          <w:spacing w:val="-13"/>
        </w:rPr>
        <w:t> </w:t>
      </w:r>
      <w:r>
        <w:rPr/>
        <w:t>системе</w:t>
      </w:r>
      <w:r>
        <w:rPr>
          <w:spacing w:val="-13"/>
        </w:rPr>
        <w:t> </w:t>
      </w:r>
      <w:r>
        <w:rPr/>
        <w:t>поверхностных</w:t>
      </w:r>
      <w:r>
        <w:rPr>
          <w:spacing w:val="-13"/>
        </w:rPr>
        <w:t> </w:t>
      </w:r>
      <w:r>
        <w:rPr/>
        <w:t>вен,</w:t>
      </w:r>
      <w:r>
        <w:rPr>
          <w:spacing w:val="-13"/>
        </w:rPr>
        <w:t> </w:t>
      </w:r>
      <w:r>
        <w:rPr/>
        <w:t>особенно</w:t>
      </w:r>
      <w:r>
        <w:rPr>
          <w:spacing w:val="-13"/>
        </w:rPr>
        <w:t> </w:t>
      </w:r>
      <w:r>
        <w:rPr/>
        <w:t>при</w:t>
      </w:r>
      <w:r>
        <w:rPr>
          <w:spacing w:val="-13"/>
        </w:rPr>
        <w:t> </w:t>
      </w:r>
      <w:r>
        <w:rPr/>
        <w:t>нали- чии</w:t>
      </w:r>
      <w:r>
        <w:rPr>
          <w:spacing w:val="-1"/>
        </w:rPr>
        <w:t> </w:t>
      </w:r>
      <w:r>
        <w:rPr/>
        <w:t>у</w:t>
      </w:r>
      <w:r>
        <w:rPr>
          <w:spacing w:val="-1"/>
        </w:rPr>
        <w:t> </w:t>
      </w:r>
      <w:r>
        <w:rPr/>
        <w:t>пациентов</w:t>
      </w:r>
      <w:r>
        <w:rPr>
          <w:spacing w:val="-1"/>
        </w:rPr>
        <w:t> </w:t>
      </w:r>
      <w:r>
        <w:rPr/>
        <w:t>варикозного</w:t>
      </w:r>
      <w:r>
        <w:rPr>
          <w:spacing w:val="-1"/>
        </w:rPr>
        <w:t> </w:t>
      </w:r>
      <w:r>
        <w:rPr/>
        <w:t>расширения</w:t>
      </w:r>
      <w:r>
        <w:rPr>
          <w:spacing w:val="-1"/>
        </w:rPr>
        <w:t> </w:t>
      </w:r>
      <w:r>
        <w:rPr/>
        <w:t>вен.</w:t>
      </w:r>
      <w:r>
        <w:rPr>
          <w:spacing w:val="-1"/>
        </w:rPr>
        <w:t> </w:t>
      </w:r>
      <w:r>
        <w:rPr/>
        <w:t>Такие</w:t>
      </w:r>
      <w:r>
        <w:rPr>
          <w:spacing w:val="-1"/>
        </w:rPr>
        <w:t> </w:t>
      </w:r>
      <w:r>
        <w:rPr/>
        <w:t>поверхностные</w:t>
      </w:r>
      <w:r>
        <w:rPr>
          <w:spacing w:val="-1"/>
        </w:rPr>
        <w:t> </w:t>
      </w:r>
      <w:r>
        <w:rPr/>
        <w:t>тром- бы могут вызывать местный застой, припухлость, боль и болезненность </w:t>
      </w:r>
      <w:r>
        <w:rPr>
          <w:spacing w:val="-2"/>
        </w:rPr>
        <w:t>вдоль</w:t>
      </w:r>
      <w:r>
        <w:rPr>
          <w:spacing w:val="-5"/>
        </w:rPr>
        <w:t> </w:t>
      </w:r>
      <w:r>
        <w:rPr>
          <w:spacing w:val="-2"/>
        </w:rPr>
        <w:t>вовлечённой</w:t>
      </w:r>
      <w:r>
        <w:rPr>
          <w:spacing w:val="-5"/>
        </w:rPr>
        <w:t> </w:t>
      </w:r>
      <w:r>
        <w:rPr>
          <w:spacing w:val="-2"/>
        </w:rPr>
        <w:t>вены,</w:t>
      </w:r>
      <w:r>
        <w:rPr>
          <w:spacing w:val="-5"/>
        </w:rPr>
        <w:t> </w:t>
      </w:r>
      <w:r>
        <w:rPr>
          <w:spacing w:val="-2"/>
        </w:rPr>
        <w:t>но</w:t>
      </w:r>
      <w:r>
        <w:rPr>
          <w:spacing w:val="-5"/>
        </w:rPr>
        <w:t> </w:t>
      </w:r>
      <w:r>
        <w:rPr>
          <w:spacing w:val="-2"/>
        </w:rPr>
        <w:t>они</w:t>
      </w:r>
      <w:r>
        <w:rPr>
          <w:spacing w:val="-5"/>
        </w:rPr>
        <w:t> </w:t>
      </w:r>
      <w:r>
        <w:rPr>
          <w:spacing w:val="-2"/>
        </w:rPr>
        <w:t>редко</w:t>
      </w:r>
      <w:r>
        <w:rPr>
          <w:spacing w:val="-5"/>
        </w:rPr>
        <w:t> </w:t>
      </w:r>
      <w:r>
        <w:rPr>
          <w:spacing w:val="-2"/>
        </w:rPr>
        <w:t>выступают</w:t>
      </w:r>
      <w:r>
        <w:rPr>
          <w:spacing w:val="-5"/>
        </w:rPr>
        <w:t> </w:t>
      </w:r>
      <w:r>
        <w:rPr>
          <w:spacing w:val="-2"/>
        </w:rPr>
        <w:t>источником</w:t>
      </w:r>
      <w:r>
        <w:rPr>
          <w:spacing w:val="-5"/>
        </w:rPr>
        <w:t> </w:t>
      </w:r>
      <w:r>
        <w:rPr>
          <w:spacing w:val="-2"/>
        </w:rPr>
        <w:t>эмболии.</w:t>
      </w:r>
      <w:r>
        <w:rPr>
          <w:spacing w:val="-5"/>
        </w:rPr>
        <w:t> </w:t>
      </w:r>
      <w:r>
        <w:rPr>
          <w:spacing w:val="-2"/>
        </w:rPr>
        <w:t>Од- </w:t>
      </w:r>
      <w:r>
        <w:rPr/>
        <w:t>нако</w:t>
      </w:r>
      <w:r>
        <w:rPr>
          <w:spacing w:val="-3"/>
        </w:rPr>
        <w:t> </w:t>
      </w:r>
      <w:r>
        <w:rPr/>
        <w:t>местный</w:t>
      </w:r>
      <w:r>
        <w:rPr>
          <w:spacing w:val="-3"/>
        </w:rPr>
        <w:t> </w:t>
      </w:r>
      <w:r>
        <w:rPr/>
        <w:t>отёк</w:t>
      </w:r>
      <w:r>
        <w:rPr>
          <w:spacing w:val="-3"/>
        </w:rPr>
        <w:t> </w:t>
      </w:r>
      <w:r>
        <w:rPr/>
        <w:t>и</w:t>
      </w:r>
      <w:r>
        <w:rPr>
          <w:spacing w:val="-3"/>
        </w:rPr>
        <w:t> </w:t>
      </w:r>
      <w:r>
        <w:rPr/>
        <w:t>ослабленный</w:t>
      </w:r>
      <w:r>
        <w:rPr>
          <w:spacing w:val="-3"/>
        </w:rPr>
        <w:t> </w:t>
      </w:r>
      <w:r>
        <w:rPr/>
        <w:t>венозный</w:t>
      </w:r>
      <w:r>
        <w:rPr>
          <w:spacing w:val="-3"/>
        </w:rPr>
        <w:t> </w:t>
      </w:r>
      <w:r>
        <w:rPr/>
        <w:t>отток</w:t>
      </w:r>
      <w:r>
        <w:rPr>
          <w:spacing w:val="-3"/>
        </w:rPr>
        <w:t> </w:t>
      </w:r>
      <w:r>
        <w:rPr/>
        <w:t>приводят</w:t>
      </w:r>
      <w:r>
        <w:rPr>
          <w:spacing w:val="-3"/>
        </w:rPr>
        <w:t> </w:t>
      </w:r>
      <w:r>
        <w:rPr/>
        <w:t>к</w:t>
      </w:r>
      <w:r>
        <w:rPr>
          <w:spacing w:val="-3"/>
        </w:rPr>
        <w:t> </w:t>
      </w:r>
      <w:r>
        <w:rPr/>
        <w:t>ишемизации тканей и предрасполагают прилежащую кожу к инфицированию от малой травмы с развитием варикозных язв.</w:t>
      </w:r>
    </w:p>
    <w:p>
      <w:pPr>
        <w:pStyle w:val="BodyText"/>
        <w:rPr>
          <w:sz w:val="12"/>
        </w:rPr>
      </w:pPr>
      <w:r>
        <w:rPr>
          <w:sz w:val="12"/>
        </w:rPr>
        <mc:AlternateContent>
          <mc:Choice Requires="wps">
            <w:drawing>
              <wp:anchor distT="0" distB="0" distL="0" distR="0" allowOverlap="1" layoutInCell="1" locked="0" behindDoc="1" simplePos="0" relativeHeight="487588864">
                <wp:simplePos x="0" y="0"/>
                <wp:positionH relativeFrom="page">
                  <wp:posOffset>719999</wp:posOffset>
                </wp:positionH>
                <wp:positionV relativeFrom="paragraph">
                  <wp:posOffset>103418</wp:posOffset>
                </wp:positionV>
                <wp:extent cx="4506595" cy="1466215"/>
                <wp:effectExtent l="0" t="0" r="0" b="0"/>
                <wp:wrapTopAndBottom/>
                <wp:docPr id="33" name="Group 33"/>
                <wp:cNvGraphicFramePr>
                  <a:graphicFrameLocks/>
                </wp:cNvGraphicFramePr>
                <a:graphic>
                  <a:graphicData uri="http://schemas.microsoft.com/office/word/2010/wordprocessingGroup">
                    <wpg:wgp>
                      <wpg:cNvPr id="33" name="Group 33"/>
                      <wpg:cNvGrpSpPr/>
                      <wpg:grpSpPr>
                        <a:xfrm>
                          <a:off x="0" y="0"/>
                          <a:ext cx="4506595" cy="1466215"/>
                          <a:chExt cx="4506595" cy="1466215"/>
                        </a:xfrm>
                      </wpg:grpSpPr>
                      <pic:pic>
                        <pic:nvPicPr>
                          <pic:cNvPr id="34" name="Image 34"/>
                          <pic:cNvPicPr/>
                        </pic:nvPicPr>
                        <pic:blipFill>
                          <a:blip r:embed="rId30" cstate="print"/>
                          <a:stretch>
                            <a:fillRect/>
                          </a:stretch>
                        </pic:blipFill>
                        <pic:spPr>
                          <a:xfrm>
                            <a:off x="0" y="344"/>
                            <a:ext cx="2283024" cy="1465407"/>
                          </a:xfrm>
                          <a:prstGeom prst="rect">
                            <a:avLst/>
                          </a:prstGeom>
                        </pic:spPr>
                      </pic:pic>
                      <pic:pic>
                        <pic:nvPicPr>
                          <pic:cNvPr id="35" name="Image 35"/>
                          <pic:cNvPicPr/>
                        </pic:nvPicPr>
                        <pic:blipFill>
                          <a:blip r:embed="rId31" cstate="print"/>
                          <a:stretch>
                            <a:fillRect/>
                          </a:stretch>
                        </pic:blipFill>
                        <pic:spPr>
                          <a:xfrm>
                            <a:off x="2310830" y="0"/>
                            <a:ext cx="2195484" cy="1465407"/>
                          </a:xfrm>
                          <a:prstGeom prst="rect">
                            <a:avLst/>
                          </a:prstGeom>
                        </pic:spPr>
                      </pic:pic>
                    </wpg:wgp>
                  </a:graphicData>
                </a:graphic>
              </wp:anchor>
            </w:drawing>
          </mc:Choice>
          <mc:Fallback>
            <w:pict>
              <v:group style="position:absolute;margin-left:56.692886pt;margin-top:8.143153pt;width:354.85pt;height:115.45pt;mso-position-horizontal-relative:page;mso-position-vertical-relative:paragraph;z-index:-15727616;mso-wrap-distance-left:0;mso-wrap-distance-right:0" id="docshapegroup26" coordorigin="1134,163" coordsize="7097,2309">
                <v:shape style="position:absolute;left:1133;top:163;width:3596;height:2308" type="#_x0000_t75" id="docshape27" stroked="false">
                  <v:imagedata r:id="rId30" o:title=""/>
                </v:shape>
                <v:shape style="position:absolute;left:4772;top:162;width:3458;height:2308" type="#_x0000_t75" id="docshape28" stroked="false">
                  <v:imagedata r:id="rId31" o:title=""/>
                </v:shape>
                <w10:wrap type="topAndBottom"/>
              </v:group>
            </w:pict>
          </mc:Fallback>
        </mc:AlternateContent>
      </w:r>
    </w:p>
    <w:p>
      <w:pPr>
        <w:pStyle w:val="BodyText"/>
        <w:tabs>
          <w:tab w:pos="3687" w:val="left" w:leader="none"/>
        </w:tabs>
        <w:spacing w:line="245" w:lineRule="exact" w:before="124"/>
        <w:ind w:left="69"/>
        <w:jc w:val="center"/>
      </w:pPr>
      <w:r>
        <w:rPr>
          <w:spacing w:val="-10"/>
        </w:rPr>
        <w:t>а</w:t>
      </w:r>
      <w:r>
        <w:rPr/>
        <w:tab/>
      </w:r>
      <w:r>
        <w:rPr>
          <w:spacing w:val="-10"/>
        </w:rPr>
        <w:t>б</w:t>
      </w:r>
    </w:p>
    <w:p>
      <w:pPr>
        <w:spacing w:line="232" w:lineRule="auto" w:before="0"/>
        <w:ind w:left="247" w:right="245" w:firstLine="0"/>
        <w:jc w:val="center"/>
        <w:rPr>
          <w:sz w:val="18"/>
        </w:rPr>
      </w:pPr>
      <w:r>
        <w:rPr>
          <w:b/>
          <w:sz w:val="18"/>
        </w:rPr>
        <w:t>Рис.</w:t>
      </w:r>
      <w:r>
        <w:rPr>
          <w:b/>
          <w:spacing w:val="-5"/>
          <w:sz w:val="18"/>
        </w:rPr>
        <w:t> </w:t>
      </w:r>
      <w:r>
        <w:rPr>
          <w:b/>
          <w:sz w:val="18"/>
        </w:rPr>
        <w:t>2.</w:t>
      </w:r>
      <w:r>
        <w:rPr>
          <w:b/>
          <w:spacing w:val="-5"/>
          <w:sz w:val="18"/>
        </w:rPr>
        <w:t> </w:t>
      </w:r>
      <w:r>
        <w:rPr>
          <w:sz w:val="18"/>
        </w:rPr>
        <w:t>Тромбы</w:t>
      </w:r>
      <w:r>
        <w:rPr>
          <w:spacing w:val="-5"/>
          <w:sz w:val="18"/>
        </w:rPr>
        <w:t> </w:t>
      </w:r>
      <w:r>
        <w:rPr>
          <w:sz w:val="18"/>
        </w:rPr>
        <w:t>в</w:t>
      </w:r>
      <w:r>
        <w:rPr>
          <w:spacing w:val="-6"/>
          <w:sz w:val="18"/>
        </w:rPr>
        <w:t> </w:t>
      </w:r>
      <w:r>
        <w:rPr>
          <w:sz w:val="18"/>
        </w:rPr>
        <w:t>просвете</w:t>
      </w:r>
      <w:r>
        <w:rPr>
          <w:spacing w:val="-5"/>
          <w:sz w:val="18"/>
        </w:rPr>
        <w:t> </w:t>
      </w:r>
      <w:r>
        <w:rPr>
          <w:sz w:val="18"/>
        </w:rPr>
        <w:t>глубоких</w:t>
      </w:r>
      <w:r>
        <w:rPr>
          <w:spacing w:val="-5"/>
          <w:sz w:val="18"/>
        </w:rPr>
        <w:t> </w:t>
      </w:r>
      <w:r>
        <w:rPr>
          <w:sz w:val="18"/>
        </w:rPr>
        <w:t>вен</w:t>
      </w:r>
      <w:r>
        <w:rPr>
          <w:spacing w:val="-6"/>
          <w:sz w:val="18"/>
        </w:rPr>
        <w:t> </w:t>
      </w:r>
      <w:r>
        <w:rPr>
          <w:sz w:val="18"/>
        </w:rPr>
        <w:t>нижних</w:t>
      </w:r>
      <w:r>
        <w:rPr>
          <w:spacing w:val="-5"/>
          <w:sz w:val="18"/>
        </w:rPr>
        <w:t> </w:t>
      </w:r>
      <w:r>
        <w:rPr>
          <w:sz w:val="18"/>
        </w:rPr>
        <w:t>конечностей;</w:t>
      </w:r>
      <w:r>
        <w:rPr>
          <w:spacing w:val="-5"/>
          <w:sz w:val="18"/>
        </w:rPr>
        <w:t> </w:t>
      </w:r>
      <w:r>
        <w:rPr>
          <w:sz w:val="18"/>
        </w:rPr>
        <w:t>а)</w:t>
      </w:r>
      <w:r>
        <w:rPr>
          <w:spacing w:val="-5"/>
          <w:sz w:val="18"/>
        </w:rPr>
        <w:t> </w:t>
      </w:r>
      <w:r>
        <w:rPr>
          <w:sz w:val="18"/>
        </w:rPr>
        <w:t>тромб</w:t>
      </w:r>
      <w:r>
        <w:rPr>
          <w:spacing w:val="-5"/>
          <w:sz w:val="18"/>
        </w:rPr>
        <w:t> </w:t>
      </w:r>
      <w:r>
        <w:rPr>
          <w:sz w:val="18"/>
        </w:rPr>
        <w:t>в</w:t>
      </w:r>
      <w:r>
        <w:rPr>
          <w:spacing w:val="-6"/>
          <w:sz w:val="18"/>
        </w:rPr>
        <w:t> </w:t>
      </w:r>
      <w:r>
        <w:rPr>
          <w:sz w:val="18"/>
        </w:rPr>
        <w:t>бедренной</w:t>
      </w:r>
      <w:r>
        <w:rPr>
          <w:spacing w:val="-6"/>
          <w:sz w:val="18"/>
        </w:rPr>
        <w:t> </w:t>
      </w:r>
      <w:r>
        <w:rPr>
          <w:sz w:val="18"/>
        </w:rPr>
        <w:t>вене, представлен головкой, телом и фрагментом хвоста; б) место фиксации головки тромба к интиме бедренной вены</w:t>
      </w:r>
    </w:p>
    <w:p>
      <w:pPr>
        <w:pStyle w:val="BodyText"/>
        <w:spacing w:before="65"/>
        <w:rPr>
          <w:sz w:val="18"/>
        </w:rPr>
      </w:pPr>
    </w:p>
    <w:p>
      <w:pPr>
        <w:pStyle w:val="BodyText"/>
        <w:spacing w:line="247" w:lineRule="auto"/>
        <w:ind w:left="141" w:right="139" w:firstLine="283"/>
        <w:jc w:val="both"/>
      </w:pPr>
      <w:r>
        <w:rPr/>
        <w:t>Тромбы в более крупных и глубоких венах голеней или в сосудах выше коленного сустава (например, в подколенных, бедренных и подвздошных венах) более опасны, так как имеют тенденцию к эмболизации (рис. 2).</w:t>
      </w:r>
    </w:p>
    <w:p>
      <w:pPr>
        <w:pStyle w:val="BodyText"/>
        <w:spacing w:line="247" w:lineRule="auto"/>
        <w:ind w:left="141" w:right="139" w:firstLine="283"/>
        <w:jc w:val="both"/>
      </w:pPr>
      <w:r>
        <w:rPr>
          <w:spacing w:val="-2"/>
        </w:rPr>
        <w:t>Хотя</w:t>
      </w:r>
      <w:r>
        <w:rPr>
          <w:spacing w:val="-7"/>
        </w:rPr>
        <w:t> </w:t>
      </w:r>
      <w:r>
        <w:rPr>
          <w:spacing w:val="-2"/>
        </w:rPr>
        <w:t>при</w:t>
      </w:r>
      <w:r>
        <w:rPr>
          <w:spacing w:val="-7"/>
        </w:rPr>
        <w:t> </w:t>
      </w:r>
      <w:r>
        <w:rPr>
          <w:spacing w:val="-2"/>
        </w:rPr>
        <w:t>тромбозе</w:t>
      </w:r>
      <w:r>
        <w:rPr>
          <w:spacing w:val="-7"/>
        </w:rPr>
        <w:t> </w:t>
      </w:r>
      <w:r>
        <w:rPr>
          <w:spacing w:val="-2"/>
        </w:rPr>
        <w:t>глубоких</w:t>
      </w:r>
      <w:r>
        <w:rPr>
          <w:spacing w:val="-7"/>
        </w:rPr>
        <w:t> </w:t>
      </w:r>
      <w:r>
        <w:rPr>
          <w:spacing w:val="-2"/>
        </w:rPr>
        <w:t>вен</w:t>
      </w:r>
      <w:r>
        <w:rPr>
          <w:spacing w:val="-7"/>
        </w:rPr>
        <w:t> </w:t>
      </w:r>
      <w:r>
        <w:rPr>
          <w:spacing w:val="-2"/>
        </w:rPr>
        <w:t>иногда</w:t>
      </w:r>
      <w:r>
        <w:rPr>
          <w:spacing w:val="-7"/>
        </w:rPr>
        <w:t> </w:t>
      </w:r>
      <w:r>
        <w:rPr>
          <w:spacing w:val="-2"/>
        </w:rPr>
        <w:t>возникает</w:t>
      </w:r>
      <w:r>
        <w:rPr>
          <w:spacing w:val="-7"/>
        </w:rPr>
        <w:t> </w:t>
      </w:r>
      <w:r>
        <w:rPr>
          <w:spacing w:val="-2"/>
        </w:rPr>
        <w:t>локальная</w:t>
      </w:r>
      <w:r>
        <w:rPr>
          <w:spacing w:val="-7"/>
        </w:rPr>
        <w:t> </w:t>
      </w:r>
      <w:r>
        <w:rPr>
          <w:spacing w:val="-2"/>
        </w:rPr>
        <w:t>боль</w:t>
      </w:r>
      <w:r>
        <w:rPr>
          <w:spacing w:val="-7"/>
        </w:rPr>
        <w:t> </w:t>
      </w:r>
      <w:r>
        <w:rPr>
          <w:spacing w:val="-2"/>
        </w:rPr>
        <w:t>и</w:t>
      </w:r>
      <w:r>
        <w:rPr>
          <w:spacing w:val="-7"/>
        </w:rPr>
        <w:t> </w:t>
      </w:r>
      <w:r>
        <w:rPr>
          <w:spacing w:val="-2"/>
        </w:rPr>
        <w:t>отёк, </w:t>
      </w:r>
      <w:r>
        <w:rPr/>
        <w:t>венозная</w:t>
      </w:r>
      <w:r>
        <w:rPr>
          <w:spacing w:val="-14"/>
        </w:rPr>
        <w:t> </w:t>
      </w:r>
      <w:r>
        <w:rPr/>
        <w:t>обструкция</w:t>
      </w:r>
      <w:r>
        <w:rPr>
          <w:spacing w:val="-14"/>
        </w:rPr>
        <w:t> </w:t>
      </w:r>
      <w:r>
        <w:rPr/>
        <w:t>быстро</w:t>
      </w:r>
      <w:r>
        <w:rPr>
          <w:spacing w:val="-13"/>
        </w:rPr>
        <w:t> </w:t>
      </w:r>
      <w:r>
        <w:rPr/>
        <w:t>компенсируется</w:t>
      </w:r>
      <w:r>
        <w:rPr>
          <w:spacing w:val="-14"/>
        </w:rPr>
        <w:t> </w:t>
      </w:r>
      <w:r>
        <w:rPr/>
        <w:t>обходными</w:t>
      </w:r>
      <w:r>
        <w:rPr>
          <w:spacing w:val="-14"/>
        </w:rPr>
        <w:t> </w:t>
      </w:r>
      <w:r>
        <w:rPr/>
        <w:t>коллатеральными протоками. В итоге глубокие венозные тромбозы бессимптомны прибли- зительно у 50% пациентов и распознаются ретроспективно только после развития ТЭЛА.</w:t>
      </w:r>
    </w:p>
    <w:p>
      <w:pPr>
        <w:pStyle w:val="BodyText"/>
        <w:spacing w:line="247" w:lineRule="auto"/>
        <w:ind w:left="141" w:right="138" w:firstLine="283"/>
        <w:jc w:val="both"/>
      </w:pPr>
      <w:r>
        <w:rPr/>
        <w:t>Тромбоз глубоких вен возникает, как уже обсуждалось, при застое или при различных гиперкоагулянтных состояниях. Сердечная недостаточ- ность</w:t>
      </w:r>
      <w:r>
        <w:rPr>
          <w:spacing w:val="24"/>
        </w:rPr>
        <w:t> </w:t>
      </w:r>
      <w:r>
        <w:rPr/>
        <w:t>−</w:t>
      </w:r>
      <w:r>
        <w:rPr>
          <w:spacing w:val="24"/>
        </w:rPr>
        <w:t> </w:t>
      </w:r>
      <w:r>
        <w:rPr/>
        <w:t>наиболее</w:t>
      </w:r>
      <w:r>
        <w:rPr>
          <w:spacing w:val="25"/>
        </w:rPr>
        <w:t> </w:t>
      </w:r>
      <w:r>
        <w:rPr/>
        <w:t>распространённая</w:t>
      </w:r>
      <w:r>
        <w:rPr>
          <w:spacing w:val="24"/>
        </w:rPr>
        <w:t> </w:t>
      </w:r>
      <w:r>
        <w:rPr/>
        <w:t>и</w:t>
      </w:r>
      <w:r>
        <w:rPr>
          <w:spacing w:val="25"/>
        </w:rPr>
        <w:t> </w:t>
      </w:r>
      <w:r>
        <w:rPr/>
        <w:t>очевидная</w:t>
      </w:r>
      <w:r>
        <w:rPr>
          <w:spacing w:val="24"/>
        </w:rPr>
        <w:t> </w:t>
      </w:r>
      <w:r>
        <w:rPr/>
        <w:t>причина</w:t>
      </w:r>
      <w:r>
        <w:rPr>
          <w:spacing w:val="25"/>
        </w:rPr>
        <w:t> </w:t>
      </w:r>
      <w:r>
        <w:rPr/>
        <w:t>застоя</w:t>
      </w:r>
      <w:r>
        <w:rPr>
          <w:spacing w:val="24"/>
        </w:rPr>
        <w:t> </w:t>
      </w:r>
      <w:r>
        <w:rPr/>
        <w:t>в</w:t>
      </w:r>
      <w:r>
        <w:rPr>
          <w:spacing w:val="25"/>
        </w:rPr>
        <w:t> </w:t>
      </w:r>
      <w:r>
        <w:rPr>
          <w:spacing w:val="-2"/>
        </w:rPr>
        <w:t>веноз-</w:t>
      </w:r>
    </w:p>
    <w:p>
      <w:pPr>
        <w:pStyle w:val="BodyText"/>
        <w:spacing w:after="0" w:line="247" w:lineRule="auto"/>
        <w:jc w:val="both"/>
        <w:sectPr>
          <w:pgSz w:w="9360" w:h="13330"/>
          <w:pgMar w:header="0" w:footer="505" w:top="880" w:bottom="700" w:left="992" w:right="992"/>
        </w:sectPr>
      </w:pPr>
    </w:p>
    <w:p>
      <w:pPr>
        <w:pStyle w:val="BodyText"/>
        <w:spacing w:before="34"/>
      </w:pPr>
    </w:p>
    <w:p>
      <w:pPr>
        <w:pStyle w:val="BodyText"/>
        <w:spacing w:line="247" w:lineRule="auto"/>
        <w:ind w:left="141" w:right="138"/>
        <w:jc w:val="both"/>
      </w:pPr>
      <w:r>
        <w:rPr/>
        <w:t>ном</w:t>
      </w:r>
      <w:r>
        <w:rPr>
          <w:spacing w:val="-6"/>
        </w:rPr>
        <w:t> </w:t>
      </w:r>
      <w:r>
        <w:rPr/>
        <w:t>кровотоке.</w:t>
      </w:r>
      <w:r>
        <w:rPr>
          <w:spacing w:val="-6"/>
        </w:rPr>
        <w:t> </w:t>
      </w:r>
      <w:r>
        <w:rPr/>
        <w:t>Травмы,</w:t>
      </w:r>
      <w:r>
        <w:rPr>
          <w:spacing w:val="-6"/>
        </w:rPr>
        <w:t> </w:t>
      </w:r>
      <w:r>
        <w:rPr/>
        <w:t>хирургические</w:t>
      </w:r>
      <w:r>
        <w:rPr>
          <w:spacing w:val="-6"/>
        </w:rPr>
        <w:t> </w:t>
      </w:r>
      <w:r>
        <w:rPr/>
        <w:t>вмешательства</w:t>
      </w:r>
      <w:r>
        <w:rPr>
          <w:spacing w:val="-6"/>
        </w:rPr>
        <w:t> </w:t>
      </w:r>
      <w:r>
        <w:rPr/>
        <w:t>и</w:t>
      </w:r>
      <w:r>
        <w:rPr>
          <w:spacing w:val="-7"/>
        </w:rPr>
        <w:t> </w:t>
      </w:r>
      <w:r>
        <w:rPr/>
        <w:t>ожоги</w:t>
      </w:r>
      <w:r>
        <w:rPr>
          <w:spacing w:val="-7"/>
        </w:rPr>
        <w:t> </w:t>
      </w:r>
      <w:r>
        <w:rPr/>
        <w:t>обычно</w:t>
      </w:r>
      <w:r>
        <w:rPr>
          <w:spacing w:val="-6"/>
        </w:rPr>
        <w:t> </w:t>
      </w:r>
      <w:r>
        <w:rPr/>
        <w:t>об- условливают уменьшение физической активности, повреждение сосудов, высвобождение прокоагулянтных веществ из тканей и/или снижение ак- тивности</w:t>
      </w:r>
      <w:r>
        <w:rPr>
          <w:spacing w:val="-5"/>
        </w:rPr>
        <w:t> </w:t>
      </w:r>
      <w:r>
        <w:rPr/>
        <w:t>АТП.</w:t>
      </w:r>
      <w:r>
        <w:rPr>
          <w:spacing w:val="-5"/>
        </w:rPr>
        <w:t> </w:t>
      </w:r>
      <w:r>
        <w:rPr/>
        <w:t>Существует</w:t>
      </w:r>
      <w:r>
        <w:rPr>
          <w:spacing w:val="-5"/>
        </w:rPr>
        <w:t> </w:t>
      </w:r>
      <w:r>
        <w:rPr/>
        <w:t>множество</w:t>
      </w:r>
      <w:r>
        <w:rPr>
          <w:spacing w:val="-5"/>
        </w:rPr>
        <w:t> </w:t>
      </w:r>
      <w:r>
        <w:rPr/>
        <w:t>факторов,</w:t>
      </w:r>
      <w:r>
        <w:rPr>
          <w:spacing w:val="-5"/>
        </w:rPr>
        <w:t> </w:t>
      </w:r>
      <w:r>
        <w:rPr/>
        <w:t>способствующих</w:t>
      </w:r>
      <w:r>
        <w:rPr>
          <w:spacing w:val="-5"/>
        </w:rPr>
        <w:t> </w:t>
      </w:r>
      <w:r>
        <w:rPr/>
        <w:t>форми- рованию</w:t>
      </w:r>
      <w:r>
        <w:rPr>
          <w:spacing w:val="38"/>
        </w:rPr>
        <w:t> </w:t>
      </w:r>
      <w:r>
        <w:rPr/>
        <w:t>склонности</w:t>
      </w:r>
      <w:r>
        <w:rPr>
          <w:spacing w:val="38"/>
        </w:rPr>
        <w:t> </w:t>
      </w:r>
      <w:r>
        <w:rPr/>
        <w:t>к</w:t>
      </w:r>
      <w:r>
        <w:rPr>
          <w:spacing w:val="38"/>
        </w:rPr>
        <w:t> </w:t>
      </w:r>
      <w:r>
        <w:rPr/>
        <w:t>тромбообразованию</w:t>
      </w:r>
      <w:r>
        <w:rPr>
          <w:spacing w:val="38"/>
        </w:rPr>
        <w:t> </w:t>
      </w:r>
      <w:r>
        <w:rPr/>
        <w:t>в</w:t>
      </w:r>
      <w:r>
        <w:rPr>
          <w:spacing w:val="38"/>
        </w:rPr>
        <w:t> </w:t>
      </w:r>
      <w:r>
        <w:rPr/>
        <w:t>послеродовом</w:t>
      </w:r>
      <w:r>
        <w:rPr>
          <w:spacing w:val="38"/>
        </w:rPr>
        <w:t> </w:t>
      </w:r>
      <w:r>
        <w:rPr/>
        <w:t>(</w:t>
      </w:r>
      <w:r>
        <w:rPr>
          <w:i/>
        </w:rPr>
        <w:t>postpartum</w:t>
      </w:r>
      <w:r>
        <w:rPr/>
        <w:t>) и предродовом (</w:t>
      </w:r>
      <w:r>
        <w:rPr>
          <w:i/>
        </w:rPr>
        <w:t>peripartum</w:t>
      </w:r>
      <w:r>
        <w:rPr/>
        <w:t>) периодах; в дополнение к возможности попа- дания амниотической жидкости в кровоток во время родов поздняя бере- менность</w:t>
      </w:r>
      <w:r>
        <w:rPr>
          <w:spacing w:val="-5"/>
        </w:rPr>
        <w:t> </w:t>
      </w:r>
      <w:r>
        <w:rPr/>
        <w:t>и</w:t>
      </w:r>
      <w:r>
        <w:rPr>
          <w:spacing w:val="-5"/>
        </w:rPr>
        <w:t> </w:t>
      </w:r>
      <w:r>
        <w:rPr/>
        <w:t>послеродовой</w:t>
      </w:r>
      <w:r>
        <w:rPr>
          <w:spacing w:val="-5"/>
        </w:rPr>
        <w:t> </w:t>
      </w:r>
      <w:r>
        <w:rPr/>
        <w:t>период</w:t>
      </w:r>
      <w:r>
        <w:rPr>
          <w:spacing w:val="-5"/>
        </w:rPr>
        <w:t> </w:t>
      </w:r>
      <w:r>
        <w:rPr/>
        <w:t>ассоциированы</w:t>
      </w:r>
      <w:r>
        <w:rPr>
          <w:spacing w:val="-5"/>
        </w:rPr>
        <w:t> </w:t>
      </w:r>
      <w:r>
        <w:rPr/>
        <w:t>с</w:t>
      </w:r>
      <w:r>
        <w:rPr>
          <w:spacing w:val="-5"/>
        </w:rPr>
        <w:t> </w:t>
      </w:r>
      <w:r>
        <w:rPr/>
        <w:t>гиперсвёртываемостью. Высвобождение</w:t>
      </w:r>
      <w:r>
        <w:rPr>
          <w:spacing w:val="-8"/>
        </w:rPr>
        <w:t> </w:t>
      </w:r>
      <w:r>
        <w:rPr/>
        <w:t>из</w:t>
      </w:r>
      <w:r>
        <w:rPr>
          <w:spacing w:val="-8"/>
        </w:rPr>
        <w:t> </w:t>
      </w:r>
      <w:r>
        <w:rPr/>
        <w:t>опухолевых</w:t>
      </w:r>
      <w:r>
        <w:rPr>
          <w:spacing w:val="-8"/>
        </w:rPr>
        <w:t> </w:t>
      </w:r>
      <w:r>
        <w:rPr/>
        <w:t>клеток</w:t>
      </w:r>
      <w:r>
        <w:rPr>
          <w:spacing w:val="-8"/>
        </w:rPr>
        <w:t> </w:t>
      </w:r>
      <w:r>
        <w:rPr/>
        <w:t>прокоагулянтов</w:t>
      </w:r>
      <w:r>
        <w:rPr>
          <w:spacing w:val="-8"/>
        </w:rPr>
        <w:t> </w:t>
      </w:r>
      <w:r>
        <w:rPr/>
        <w:t>в</w:t>
      </w:r>
      <w:r>
        <w:rPr>
          <w:spacing w:val="-8"/>
        </w:rPr>
        <w:t> </w:t>
      </w:r>
      <w:r>
        <w:rPr/>
        <w:t>значительной</w:t>
      </w:r>
      <w:r>
        <w:rPr>
          <w:spacing w:val="-8"/>
        </w:rPr>
        <w:t> </w:t>
      </w:r>
      <w:r>
        <w:rPr/>
        <w:t>сте- пени ответственно за повышение риска тромбоэмболии, замеченной при распространённых злокачественных новообразованиях (и называемой ми- грационным тромбофлебитом или синдромом Труссо).</w:t>
      </w:r>
    </w:p>
    <w:p>
      <w:pPr>
        <w:pStyle w:val="BodyText"/>
        <w:spacing w:line="247" w:lineRule="auto"/>
        <w:ind w:left="141" w:right="139" w:firstLine="283"/>
        <w:jc w:val="both"/>
      </w:pPr>
      <w:r>
        <w:rPr/>
        <w:t>Независимо от специфических клинических условий пожилой возраст, постельный режим и длительная иммобилизация увеличивают риск раз- вития глубокого венозного тромбоза, потому что пониженная физическая активность уменьшает выдавливающий эффект от действия мышц нижних конечностей и, таким образом, замедляет венозный отток.</w:t>
      </w:r>
    </w:p>
    <w:p>
      <w:pPr>
        <w:pStyle w:val="Heading5"/>
        <w:spacing w:before="251"/>
      </w:pPr>
      <w:r>
        <w:rPr/>
        <w:t>Тромбы</w:t>
      </w:r>
      <w:r>
        <w:rPr>
          <w:spacing w:val="-7"/>
        </w:rPr>
        <w:t> </w:t>
      </w:r>
      <w:r>
        <w:rPr/>
        <w:t>в</w:t>
      </w:r>
      <w:r>
        <w:rPr>
          <w:spacing w:val="-5"/>
        </w:rPr>
        <w:t> </w:t>
      </w:r>
      <w:r>
        <w:rPr/>
        <w:t>полостях</w:t>
      </w:r>
      <w:r>
        <w:rPr>
          <w:spacing w:val="-4"/>
        </w:rPr>
        <w:t> </w:t>
      </w:r>
      <w:r>
        <w:rPr/>
        <w:t>сердца</w:t>
      </w:r>
      <w:r>
        <w:rPr>
          <w:spacing w:val="-5"/>
        </w:rPr>
        <w:t> </w:t>
      </w:r>
      <w:r>
        <w:rPr/>
        <w:t>и</w:t>
      </w:r>
      <w:r>
        <w:rPr>
          <w:spacing w:val="-5"/>
        </w:rPr>
        <w:t> </w:t>
      </w:r>
      <w:r>
        <w:rPr/>
        <w:t>артериальных</w:t>
      </w:r>
      <w:r>
        <w:rPr>
          <w:spacing w:val="-4"/>
        </w:rPr>
        <w:t> </w:t>
      </w:r>
      <w:r>
        <w:rPr>
          <w:spacing w:val="-2"/>
        </w:rPr>
        <w:t>сосудах</w:t>
      </w:r>
    </w:p>
    <w:p>
      <w:pPr>
        <w:pStyle w:val="BodyText"/>
        <w:spacing w:line="247" w:lineRule="auto" w:before="7"/>
        <w:ind w:left="141" w:right="139" w:firstLine="283"/>
        <w:jc w:val="both"/>
      </w:pPr>
      <w:r>
        <w:rPr/>
        <w:t>Тромбы могут сформироваться в любом месте сердечно-сосудистой системы − в сердечных камерах, на клапанах, в артериях или капиллярах. Пристеночный тромбоз в ушке правого предсердия сердца – наблюдается при</w:t>
      </w:r>
      <w:r>
        <w:rPr>
          <w:spacing w:val="-9"/>
        </w:rPr>
        <w:t> </w:t>
      </w:r>
      <w:r>
        <w:rPr/>
        <w:t>различных</w:t>
      </w:r>
      <w:r>
        <w:rPr>
          <w:spacing w:val="-9"/>
        </w:rPr>
        <w:t> </w:t>
      </w:r>
      <w:r>
        <w:rPr/>
        <w:t>заболеваниях,</w:t>
      </w:r>
      <w:r>
        <w:rPr>
          <w:spacing w:val="-9"/>
        </w:rPr>
        <w:t> </w:t>
      </w:r>
      <w:r>
        <w:rPr/>
        <w:t>сопровождающихся</w:t>
      </w:r>
      <w:r>
        <w:rPr>
          <w:spacing w:val="-9"/>
        </w:rPr>
        <w:t> </w:t>
      </w:r>
      <w:r>
        <w:rPr/>
        <w:t>развитием</w:t>
      </w:r>
      <w:r>
        <w:rPr>
          <w:spacing w:val="-9"/>
        </w:rPr>
        <w:t> </w:t>
      </w:r>
      <w:r>
        <w:rPr/>
        <w:t>сердечной</w:t>
      </w:r>
      <w:r>
        <w:rPr>
          <w:spacing w:val="-9"/>
        </w:rPr>
        <w:t> </w:t>
      </w:r>
      <w:r>
        <w:rPr/>
        <w:t>не- достаточности (рис. 3).</w:t>
      </w:r>
    </w:p>
    <w:p>
      <w:pPr>
        <w:pStyle w:val="BodyText"/>
        <w:spacing w:before="10"/>
        <w:rPr>
          <w:sz w:val="17"/>
        </w:rPr>
      </w:pPr>
      <w:r>
        <w:rPr>
          <w:sz w:val="17"/>
        </w:rPr>
        <w:drawing>
          <wp:anchor distT="0" distB="0" distL="0" distR="0" allowOverlap="1" layoutInCell="1" locked="0" behindDoc="1" simplePos="0" relativeHeight="487589376">
            <wp:simplePos x="0" y="0"/>
            <wp:positionH relativeFrom="page">
              <wp:posOffset>716381</wp:posOffset>
            </wp:positionH>
            <wp:positionV relativeFrom="paragraph">
              <wp:posOffset>148150</wp:posOffset>
            </wp:positionV>
            <wp:extent cx="2051526" cy="1691068"/>
            <wp:effectExtent l="0" t="0" r="0" b="0"/>
            <wp:wrapTopAndBottom/>
            <wp:docPr id="36" name="Image 36"/>
            <wp:cNvGraphicFramePr>
              <a:graphicFrameLocks/>
            </wp:cNvGraphicFramePr>
            <a:graphic>
              <a:graphicData uri="http://schemas.openxmlformats.org/drawingml/2006/picture">
                <pic:pic>
                  <pic:nvPicPr>
                    <pic:cNvPr id="36" name="Image 36"/>
                    <pic:cNvPicPr/>
                  </pic:nvPicPr>
                  <pic:blipFill>
                    <a:blip r:embed="rId32" cstate="print"/>
                    <a:stretch>
                      <a:fillRect/>
                    </a:stretch>
                  </pic:blipFill>
                  <pic:spPr>
                    <a:xfrm>
                      <a:off x="0" y="0"/>
                      <a:ext cx="2051526" cy="1691068"/>
                    </a:xfrm>
                    <a:prstGeom prst="rect">
                      <a:avLst/>
                    </a:prstGeom>
                  </pic:spPr>
                </pic:pic>
              </a:graphicData>
            </a:graphic>
          </wp:anchor>
        </w:drawing>
      </w:r>
      <w:r>
        <w:rPr>
          <w:sz w:val="17"/>
        </w:rPr>
        <w:drawing>
          <wp:anchor distT="0" distB="0" distL="0" distR="0" allowOverlap="1" layoutInCell="1" locked="0" behindDoc="1" simplePos="0" relativeHeight="487589888">
            <wp:simplePos x="0" y="0"/>
            <wp:positionH relativeFrom="page">
              <wp:posOffset>2829911</wp:posOffset>
            </wp:positionH>
            <wp:positionV relativeFrom="paragraph">
              <wp:posOffset>146296</wp:posOffset>
            </wp:positionV>
            <wp:extent cx="2402497" cy="1710308"/>
            <wp:effectExtent l="0" t="0" r="0" b="0"/>
            <wp:wrapTopAndBottom/>
            <wp:docPr id="37" name="Image 37"/>
            <wp:cNvGraphicFramePr>
              <a:graphicFrameLocks/>
            </wp:cNvGraphicFramePr>
            <a:graphic>
              <a:graphicData uri="http://schemas.openxmlformats.org/drawingml/2006/picture">
                <pic:pic>
                  <pic:nvPicPr>
                    <pic:cNvPr id="37" name="Image 37"/>
                    <pic:cNvPicPr/>
                  </pic:nvPicPr>
                  <pic:blipFill>
                    <a:blip r:embed="rId33" cstate="print"/>
                    <a:stretch>
                      <a:fillRect/>
                    </a:stretch>
                  </pic:blipFill>
                  <pic:spPr>
                    <a:xfrm>
                      <a:off x="0" y="0"/>
                      <a:ext cx="2402497" cy="1710308"/>
                    </a:xfrm>
                    <a:prstGeom prst="rect">
                      <a:avLst/>
                    </a:prstGeom>
                  </pic:spPr>
                </pic:pic>
              </a:graphicData>
            </a:graphic>
          </wp:anchor>
        </w:drawing>
      </w:r>
    </w:p>
    <w:p>
      <w:pPr>
        <w:pStyle w:val="BodyText"/>
        <w:tabs>
          <w:tab w:pos="5527" w:val="left" w:leader="none"/>
        </w:tabs>
        <w:spacing w:line="245" w:lineRule="exact" w:before="194"/>
        <w:ind w:left="1910"/>
      </w:pPr>
      <w:r>
        <w:rPr>
          <w:spacing w:val="-10"/>
        </w:rPr>
        <w:t>а</w:t>
      </w:r>
      <w:r>
        <w:rPr/>
        <w:tab/>
      </w:r>
      <w:r>
        <w:rPr>
          <w:spacing w:val="-10"/>
        </w:rPr>
        <w:t>б</w:t>
      </w:r>
    </w:p>
    <w:p>
      <w:pPr>
        <w:spacing w:line="232" w:lineRule="auto" w:before="0"/>
        <w:ind w:left="240" w:right="238" w:firstLine="0"/>
        <w:jc w:val="center"/>
        <w:rPr>
          <w:sz w:val="18"/>
        </w:rPr>
      </w:pPr>
      <w:r>
        <w:rPr>
          <w:b/>
          <w:sz w:val="18"/>
        </w:rPr>
        <w:t>Рис. 3. </w:t>
      </w:r>
      <w:r>
        <w:rPr>
          <w:sz w:val="18"/>
        </w:rPr>
        <w:t>Пристеночные тромбы на эндокарде ушка правого предсердия сердца; а) мелкие множественные</w:t>
      </w:r>
      <w:r>
        <w:rPr>
          <w:spacing w:val="-6"/>
          <w:sz w:val="18"/>
        </w:rPr>
        <w:t> </w:t>
      </w:r>
      <w:r>
        <w:rPr>
          <w:sz w:val="18"/>
        </w:rPr>
        <w:t>смешанные</w:t>
      </w:r>
      <w:r>
        <w:rPr>
          <w:spacing w:val="-6"/>
          <w:sz w:val="18"/>
        </w:rPr>
        <w:t> </w:t>
      </w:r>
      <w:r>
        <w:rPr>
          <w:sz w:val="18"/>
        </w:rPr>
        <w:t>тромбы</w:t>
      </w:r>
      <w:r>
        <w:rPr>
          <w:spacing w:val="-6"/>
          <w:sz w:val="18"/>
        </w:rPr>
        <w:t> </w:t>
      </w:r>
      <w:r>
        <w:rPr>
          <w:sz w:val="18"/>
        </w:rPr>
        <w:t>между</w:t>
      </w:r>
      <w:r>
        <w:rPr>
          <w:spacing w:val="-6"/>
          <w:sz w:val="18"/>
        </w:rPr>
        <w:t> </w:t>
      </w:r>
      <w:r>
        <w:rPr>
          <w:sz w:val="18"/>
        </w:rPr>
        <w:t>трабекул</w:t>
      </w:r>
      <w:r>
        <w:rPr>
          <w:spacing w:val="-6"/>
          <w:sz w:val="18"/>
        </w:rPr>
        <w:t> </w:t>
      </w:r>
      <w:r>
        <w:rPr>
          <w:sz w:val="18"/>
        </w:rPr>
        <w:t>ушка;</w:t>
      </w:r>
      <w:r>
        <w:rPr>
          <w:spacing w:val="-6"/>
          <w:sz w:val="18"/>
        </w:rPr>
        <w:t> </w:t>
      </w:r>
      <w:r>
        <w:rPr>
          <w:sz w:val="18"/>
        </w:rPr>
        <w:t>б)</w:t>
      </w:r>
      <w:r>
        <w:rPr>
          <w:spacing w:val="-6"/>
          <w:sz w:val="18"/>
        </w:rPr>
        <w:t> </w:t>
      </w:r>
      <w:r>
        <w:rPr>
          <w:sz w:val="18"/>
        </w:rPr>
        <w:t>большой</w:t>
      </w:r>
      <w:r>
        <w:rPr>
          <w:spacing w:val="-7"/>
          <w:sz w:val="18"/>
        </w:rPr>
        <w:t> </w:t>
      </w:r>
      <w:r>
        <w:rPr>
          <w:sz w:val="18"/>
        </w:rPr>
        <w:t>преимущественно красный тромб, пролабирующий в полость предсердия</w:t>
      </w:r>
    </w:p>
    <w:p>
      <w:pPr>
        <w:pStyle w:val="BodyText"/>
        <w:spacing w:before="65"/>
        <w:rPr>
          <w:sz w:val="18"/>
        </w:rPr>
      </w:pPr>
    </w:p>
    <w:p>
      <w:pPr>
        <w:pStyle w:val="Heading5"/>
      </w:pPr>
      <w:r>
        <w:rPr/>
        <w:t>Парадоксальная</w:t>
      </w:r>
      <w:r>
        <w:rPr>
          <w:spacing w:val="-9"/>
        </w:rPr>
        <w:t> </w:t>
      </w:r>
      <w:r>
        <w:rPr>
          <w:spacing w:val="-2"/>
        </w:rPr>
        <w:t>эмболия</w:t>
      </w:r>
    </w:p>
    <w:p>
      <w:pPr>
        <w:pStyle w:val="BodyText"/>
        <w:spacing w:line="247" w:lineRule="auto" w:before="7"/>
        <w:ind w:left="141" w:right="139" w:firstLine="283"/>
        <w:jc w:val="both"/>
      </w:pPr>
      <w:r>
        <w:rPr/>
        <w:t>Парадоксальная эмболия встречается при наличии соустья между пра- выми</w:t>
      </w:r>
      <w:r>
        <w:rPr>
          <w:spacing w:val="44"/>
        </w:rPr>
        <w:t> </w:t>
      </w:r>
      <w:r>
        <w:rPr/>
        <w:t>и</w:t>
      </w:r>
      <w:r>
        <w:rPr>
          <w:spacing w:val="46"/>
        </w:rPr>
        <w:t> </w:t>
      </w:r>
      <w:r>
        <w:rPr/>
        <w:t>левыми</w:t>
      </w:r>
      <w:r>
        <w:rPr>
          <w:spacing w:val="46"/>
        </w:rPr>
        <w:t> </w:t>
      </w:r>
      <w:r>
        <w:rPr/>
        <w:t>камерами</w:t>
      </w:r>
      <w:r>
        <w:rPr>
          <w:spacing w:val="47"/>
        </w:rPr>
        <w:t> </w:t>
      </w:r>
      <w:r>
        <w:rPr/>
        <w:t>сердца</w:t>
      </w:r>
      <w:r>
        <w:rPr>
          <w:spacing w:val="46"/>
        </w:rPr>
        <w:t> </w:t>
      </w:r>
      <w:r>
        <w:rPr/>
        <w:t>(незаращение</w:t>
      </w:r>
      <w:r>
        <w:rPr>
          <w:spacing w:val="46"/>
        </w:rPr>
        <w:t> </w:t>
      </w:r>
      <w:r>
        <w:rPr/>
        <w:t>овального</w:t>
      </w:r>
      <w:r>
        <w:rPr>
          <w:spacing w:val="46"/>
        </w:rPr>
        <w:t> </w:t>
      </w:r>
      <w:r>
        <w:rPr/>
        <w:t>окна,</w:t>
      </w:r>
      <w:r>
        <w:rPr>
          <w:spacing w:val="47"/>
        </w:rPr>
        <w:t> </w:t>
      </w:r>
      <w:r>
        <w:rPr>
          <w:spacing w:val="-2"/>
        </w:rPr>
        <w:t>дефект</w:t>
      </w:r>
    </w:p>
    <w:p>
      <w:pPr>
        <w:pStyle w:val="BodyText"/>
        <w:spacing w:after="0" w:line="247" w:lineRule="auto"/>
        <w:jc w:val="both"/>
        <w:sectPr>
          <w:pgSz w:w="9360" w:h="13330"/>
          <w:pgMar w:header="0" w:footer="505" w:top="780" w:bottom="700" w:left="992" w:right="992"/>
        </w:sectPr>
      </w:pPr>
    </w:p>
    <w:p>
      <w:pPr>
        <w:pStyle w:val="BodyText"/>
        <w:spacing w:line="247" w:lineRule="auto" w:before="200"/>
        <w:ind w:left="141" w:right="147"/>
        <w:jc w:val="both"/>
      </w:pPr>
      <w:r>
        <w:rPr/>
        <w:t>межпредсердной</w:t>
      </w:r>
      <w:r>
        <w:rPr>
          <w:spacing w:val="-5"/>
        </w:rPr>
        <w:t> </w:t>
      </w:r>
      <w:r>
        <w:rPr/>
        <w:t>или</w:t>
      </w:r>
      <w:r>
        <w:rPr>
          <w:spacing w:val="-5"/>
        </w:rPr>
        <w:t> </w:t>
      </w:r>
      <w:r>
        <w:rPr/>
        <w:t>межжелудочковой</w:t>
      </w:r>
      <w:r>
        <w:rPr>
          <w:spacing w:val="-5"/>
        </w:rPr>
        <w:t> </w:t>
      </w:r>
      <w:r>
        <w:rPr/>
        <w:t>перегородки).</w:t>
      </w:r>
      <w:r>
        <w:rPr>
          <w:spacing w:val="-5"/>
        </w:rPr>
        <w:t> </w:t>
      </w:r>
      <w:r>
        <w:rPr/>
        <w:t>Тромбы,</w:t>
      </w:r>
      <w:r>
        <w:rPr>
          <w:spacing w:val="-5"/>
        </w:rPr>
        <w:t> </w:t>
      </w:r>
      <w:r>
        <w:rPr/>
        <w:t>образовав- шиеся</w:t>
      </w:r>
      <w:r>
        <w:rPr>
          <w:spacing w:val="-4"/>
        </w:rPr>
        <w:t> </w:t>
      </w:r>
      <w:r>
        <w:rPr/>
        <w:t>на</w:t>
      </w:r>
      <w:r>
        <w:rPr>
          <w:spacing w:val="-4"/>
        </w:rPr>
        <w:t> </w:t>
      </w:r>
      <w:r>
        <w:rPr/>
        <w:t>сердечных</w:t>
      </w:r>
      <w:r>
        <w:rPr>
          <w:spacing w:val="-4"/>
        </w:rPr>
        <w:t> </w:t>
      </w:r>
      <w:r>
        <w:rPr/>
        <w:t>клапанах,</w:t>
      </w:r>
      <w:r>
        <w:rPr>
          <w:spacing w:val="-4"/>
        </w:rPr>
        <w:t> </w:t>
      </w:r>
      <w:r>
        <w:rPr/>
        <w:t>обычно</w:t>
      </w:r>
      <w:r>
        <w:rPr>
          <w:spacing w:val="-4"/>
        </w:rPr>
        <w:t> </w:t>
      </w:r>
      <w:r>
        <w:rPr/>
        <w:t>связаны</w:t>
      </w:r>
      <w:r>
        <w:rPr>
          <w:spacing w:val="-4"/>
        </w:rPr>
        <w:t> </w:t>
      </w:r>
      <w:r>
        <w:rPr/>
        <w:t>с</w:t>
      </w:r>
      <w:r>
        <w:rPr>
          <w:spacing w:val="-4"/>
        </w:rPr>
        <w:t> </w:t>
      </w:r>
      <w:r>
        <w:rPr/>
        <w:t>вегетациями.</w:t>
      </w:r>
      <w:r>
        <w:rPr>
          <w:spacing w:val="-4"/>
        </w:rPr>
        <w:t> </w:t>
      </w:r>
      <w:r>
        <w:rPr/>
        <w:t>Бактериаль- ные или грибковые гематогенные инфекции могут вызвать повреждение клапана, впоследствии приводя к формированию больших разрастаний тромботических масс на поверхности клапана сердца, например, при ин- фекционном эндокардите. Асептические вегетации могут также развиться на незаражённых клапанах при гиперкоагулянтных состояниях, например, при так называемом небактериальном тромботическом эндокардите. Реже асептический</w:t>
      </w:r>
      <w:r>
        <w:rPr>
          <w:spacing w:val="-14"/>
        </w:rPr>
        <w:t> </w:t>
      </w:r>
      <w:r>
        <w:rPr/>
        <w:t>бородавчатый</w:t>
      </w:r>
      <w:r>
        <w:rPr>
          <w:spacing w:val="-14"/>
        </w:rPr>
        <w:t> </w:t>
      </w:r>
      <w:r>
        <w:rPr/>
        <w:t>эндокардит</w:t>
      </w:r>
      <w:r>
        <w:rPr>
          <w:spacing w:val="-14"/>
        </w:rPr>
        <w:t> </w:t>
      </w:r>
      <w:r>
        <w:rPr/>
        <w:t>(эндокардит</w:t>
      </w:r>
      <w:r>
        <w:rPr>
          <w:spacing w:val="-13"/>
        </w:rPr>
        <w:t> </w:t>
      </w:r>
      <w:r>
        <w:rPr/>
        <w:t>Либмана</w:t>
      </w:r>
      <w:r>
        <w:rPr>
          <w:spacing w:val="-14"/>
        </w:rPr>
        <w:t> </w:t>
      </w:r>
      <w:r>
        <w:rPr/>
        <w:t>−</w:t>
      </w:r>
      <w:r>
        <w:rPr>
          <w:spacing w:val="-14"/>
        </w:rPr>
        <w:t> </w:t>
      </w:r>
      <w:r>
        <w:rPr/>
        <w:t>Сакса)</w:t>
      </w:r>
      <w:r>
        <w:rPr>
          <w:spacing w:val="-14"/>
        </w:rPr>
        <w:t> </w:t>
      </w:r>
      <w:r>
        <w:rPr/>
        <w:t>раз- вивается на фоне системной красной волчанки.</w:t>
      </w:r>
    </w:p>
    <w:p>
      <w:pPr>
        <w:pStyle w:val="BodyText"/>
        <w:spacing w:before="1"/>
      </w:pPr>
    </w:p>
    <w:p>
      <w:pPr>
        <w:pStyle w:val="Heading5"/>
        <w:spacing w:before="1"/>
      </w:pPr>
      <w:r>
        <w:rPr/>
        <w:t>Тромбоз</w:t>
      </w:r>
      <w:r>
        <w:rPr>
          <w:spacing w:val="-12"/>
        </w:rPr>
        <w:t> </w:t>
      </w:r>
      <w:r>
        <w:rPr/>
        <w:t>венозных</w:t>
      </w:r>
      <w:r>
        <w:rPr>
          <w:spacing w:val="-12"/>
        </w:rPr>
        <w:t> </w:t>
      </w:r>
      <w:r>
        <w:rPr/>
        <w:t>синусов</w:t>
      </w:r>
      <w:r>
        <w:rPr>
          <w:spacing w:val="-12"/>
        </w:rPr>
        <w:t> </w:t>
      </w:r>
      <w:r>
        <w:rPr/>
        <w:t>твёрдой</w:t>
      </w:r>
      <w:r>
        <w:rPr>
          <w:spacing w:val="-12"/>
        </w:rPr>
        <w:t> </w:t>
      </w:r>
      <w:r>
        <w:rPr/>
        <w:t>мозговой</w:t>
      </w:r>
      <w:r>
        <w:rPr>
          <w:spacing w:val="-12"/>
        </w:rPr>
        <w:t> </w:t>
      </w:r>
      <w:r>
        <w:rPr>
          <w:spacing w:val="-2"/>
        </w:rPr>
        <w:t>оболочки</w:t>
      </w:r>
    </w:p>
    <w:p>
      <w:pPr>
        <w:pStyle w:val="BodyText"/>
        <w:spacing w:line="247" w:lineRule="auto" w:before="7"/>
        <w:ind w:left="141" w:right="145" w:firstLine="283"/>
        <w:jc w:val="both"/>
      </w:pPr>
      <w:r>
        <w:rPr/>
        <w:t>Церебральный</w:t>
      </w:r>
      <w:r>
        <w:rPr>
          <w:spacing w:val="-7"/>
        </w:rPr>
        <w:t> </w:t>
      </w:r>
      <w:r>
        <w:rPr/>
        <w:t>венозный</w:t>
      </w:r>
      <w:r>
        <w:rPr>
          <w:spacing w:val="-7"/>
        </w:rPr>
        <w:t> </w:t>
      </w:r>
      <w:r>
        <w:rPr/>
        <w:t>тромбоз</w:t>
      </w:r>
      <w:r>
        <w:rPr>
          <w:spacing w:val="-7"/>
        </w:rPr>
        <w:t> </w:t>
      </w:r>
      <w:r>
        <w:rPr/>
        <w:t>(ЦВТ)</w:t>
      </w:r>
      <w:r>
        <w:rPr>
          <w:spacing w:val="-7"/>
        </w:rPr>
        <w:t> </w:t>
      </w:r>
      <w:r>
        <w:rPr/>
        <w:t>также</w:t>
      </w:r>
      <w:r>
        <w:rPr>
          <w:spacing w:val="-7"/>
        </w:rPr>
        <w:t> </w:t>
      </w:r>
      <w:r>
        <w:rPr/>
        <w:t>может</w:t>
      </w:r>
      <w:r>
        <w:rPr>
          <w:spacing w:val="-7"/>
        </w:rPr>
        <w:t> </w:t>
      </w:r>
      <w:r>
        <w:rPr/>
        <w:t>являться</w:t>
      </w:r>
      <w:r>
        <w:rPr>
          <w:spacing w:val="-7"/>
        </w:rPr>
        <w:t> </w:t>
      </w:r>
      <w:r>
        <w:rPr/>
        <w:t>источни- ком ТЭЛА, даже на фоне проводимой антикоагулянтной терапии (рис. 4) [6].</w:t>
      </w:r>
      <w:r>
        <w:rPr>
          <w:spacing w:val="-8"/>
        </w:rPr>
        <w:t> </w:t>
      </w:r>
      <w:r>
        <w:rPr/>
        <w:t>Но,</w:t>
      </w:r>
      <w:r>
        <w:rPr>
          <w:spacing w:val="-8"/>
        </w:rPr>
        <w:t> </w:t>
      </w:r>
      <w:r>
        <w:rPr/>
        <w:t>всё</w:t>
      </w:r>
      <w:r>
        <w:rPr>
          <w:spacing w:val="-8"/>
        </w:rPr>
        <w:t> </w:t>
      </w:r>
      <w:r>
        <w:rPr/>
        <w:t>же,</w:t>
      </w:r>
      <w:r>
        <w:rPr>
          <w:spacing w:val="-8"/>
        </w:rPr>
        <w:t> </w:t>
      </w:r>
      <w:r>
        <w:rPr/>
        <w:t>частота</w:t>
      </w:r>
      <w:r>
        <w:rPr>
          <w:spacing w:val="-8"/>
        </w:rPr>
        <w:t> </w:t>
      </w:r>
      <w:r>
        <w:rPr/>
        <w:t>развития</w:t>
      </w:r>
      <w:r>
        <w:rPr>
          <w:spacing w:val="-8"/>
        </w:rPr>
        <w:t> </w:t>
      </w:r>
      <w:r>
        <w:rPr/>
        <w:t>ТЭЛА</w:t>
      </w:r>
      <w:r>
        <w:rPr>
          <w:spacing w:val="-8"/>
        </w:rPr>
        <w:t> </w:t>
      </w:r>
      <w:r>
        <w:rPr/>
        <w:t>у</w:t>
      </w:r>
      <w:r>
        <w:rPr>
          <w:spacing w:val="-8"/>
        </w:rPr>
        <w:t> </w:t>
      </w:r>
      <w:r>
        <w:rPr/>
        <w:t>пациентов</w:t>
      </w:r>
      <w:r>
        <w:rPr>
          <w:spacing w:val="-8"/>
        </w:rPr>
        <w:t> </w:t>
      </w:r>
      <w:r>
        <w:rPr/>
        <w:t>с</w:t>
      </w:r>
      <w:r>
        <w:rPr>
          <w:spacing w:val="-8"/>
        </w:rPr>
        <w:t> </w:t>
      </w:r>
      <w:r>
        <w:rPr/>
        <w:t>ЦВТ</w:t>
      </w:r>
      <w:r>
        <w:rPr>
          <w:spacing w:val="-8"/>
        </w:rPr>
        <w:t> </w:t>
      </w:r>
      <w:r>
        <w:rPr/>
        <w:t>в</w:t>
      </w:r>
      <w:r>
        <w:rPr>
          <w:spacing w:val="-8"/>
        </w:rPr>
        <w:t> </w:t>
      </w:r>
      <w:r>
        <w:rPr/>
        <w:t>течение</w:t>
      </w:r>
      <w:r>
        <w:rPr>
          <w:spacing w:val="-8"/>
        </w:rPr>
        <w:t> </w:t>
      </w:r>
      <w:r>
        <w:rPr/>
        <w:t>госпи- тализации, а</w:t>
      </w:r>
      <w:r>
        <w:rPr>
          <w:spacing w:val="-1"/>
        </w:rPr>
        <w:t> </w:t>
      </w:r>
      <w:r>
        <w:rPr/>
        <w:t>также</w:t>
      </w:r>
      <w:r>
        <w:rPr>
          <w:spacing w:val="-1"/>
        </w:rPr>
        <w:t> </w:t>
      </w:r>
      <w:r>
        <w:rPr/>
        <w:t>в</w:t>
      </w:r>
      <w:r>
        <w:rPr>
          <w:spacing w:val="-1"/>
        </w:rPr>
        <w:t> </w:t>
      </w:r>
      <w:r>
        <w:rPr/>
        <w:t>последующие</w:t>
      </w:r>
      <w:r>
        <w:rPr>
          <w:spacing w:val="-1"/>
        </w:rPr>
        <w:t> </w:t>
      </w:r>
      <w:r>
        <w:rPr/>
        <w:t>5</w:t>
      </w:r>
      <w:r>
        <w:rPr>
          <w:spacing w:val="-1"/>
        </w:rPr>
        <w:t> </w:t>
      </w:r>
      <w:r>
        <w:rPr/>
        <w:t>лет</w:t>
      </w:r>
      <w:r>
        <w:rPr>
          <w:spacing w:val="-1"/>
        </w:rPr>
        <w:t> </w:t>
      </w:r>
      <w:r>
        <w:rPr/>
        <w:t>значительно</w:t>
      </w:r>
      <w:r>
        <w:rPr>
          <w:spacing w:val="-1"/>
        </w:rPr>
        <w:t> </w:t>
      </w:r>
      <w:r>
        <w:rPr/>
        <w:t>ниже,</w:t>
      </w:r>
      <w:r>
        <w:rPr>
          <w:spacing w:val="-1"/>
        </w:rPr>
        <w:t> </w:t>
      </w:r>
      <w:r>
        <w:rPr/>
        <w:t>чем</w:t>
      </w:r>
      <w:r>
        <w:rPr>
          <w:spacing w:val="-1"/>
        </w:rPr>
        <w:t> </w:t>
      </w:r>
      <w:r>
        <w:rPr/>
        <w:t>у</w:t>
      </w:r>
      <w:r>
        <w:rPr>
          <w:spacing w:val="-1"/>
        </w:rPr>
        <w:t> </w:t>
      </w:r>
      <w:r>
        <w:rPr/>
        <w:t>больных с тромбозом глубоких вен нижних конечностей [7].</w:t>
      </w:r>
    </w:p>
    <w:p>
      <w:pPr>
        <w:pStyle w:val="BodyText"/>
        <w:spacing w:line="247" w:lineRule="auto"/>
        <w:ind w:left="3822" w:right="146" w:firstLine="283"/>
        <w:jc w:val="both"/>
      </w:pPr>
      <w:r>
        <w:rPr/>
        <w:drawing>
          <wp:anchor distT="0" distB="0" distL="0" distR="0" allowOverlap="1" layoutInCell="1" locked="0" behindDoc="0" simplePos="0" relativeHeight="15731200">
            <wp:simplePos x="0" y="0"/>
            <wp:positionH relativeFrom="page">
              <wp:posOffset>720001</wp:posOffset>
            </wp:positionH>
            <wp:positionV relativeFrom="paragraph">
              <wp:posOffset>137750</wp:posOffset>
            </wp:positionV>
            <wp:extent cx="2148001" cy="2846815"/>
            <wp:effectExtent l="0" t="0" r="0" b="0"/>
            <wp:wrapNone/>
            <wp:docPr id="38" name="Image 38"/>
            <wp:cNvGraphicFramePr>
              <a:graphicFrameLocks/>
            </wp:cNvGraphicFramePr>
            <a:graphic>
              <a:graphicData uri="http://schemas.openxmlformats.org/drawingml/2006/picture">
                <pic:pic>
                  <pic:nvPicPr>
                    <pic:cNvPr id="38" name="Image 38"/>
                    <pic:cNvPicPr/>
                  </pic:nvPicPr>
                  <pic:blipFill>
                    <a:blip r:embed="rId34" cstate="print"/>
                    <a:stretch>
                      <a:fillRect/>
                    </a:stretch>
                  </pic:blipFill>
                  <pic:spPr>
                    <a:xfrm>
                      <a:off x="0" y="0"/>
                      <a:ext cx="2148001" cy="2846815"/>
                    </a:xfrm>
                    <a:prstGeom prst="rect">
                      <a:avLst/>
                    </a:prstGeom>
                  </pic:spPr>
                </pic:pic>
              </a:graphicData>
            </a:graphic>
          </wp:anchor>
        </w:drawing>
      </w:r>
      <w:r>
        <w:rPr/>
        <w:t>Diaz</w:t>
      </w:r>
      <w:r>
        <w:rPr>
          <w:spacing w:val="-14"/>
        </w:rPr>
        <w:t> </w:t>
      </w:r>
      <w:r>
        <w:rPr/>
        <w:t>J.M.</w:t>
      </w:r>
      <w:r>
        <w:rPr>
          <w:spacing w:val="-14"/>
        </w:rPr>
        <w:t> </w:t>
      </w:r>
      <w:r>
        <w:rPr/>
        <w:t>и</w:t>
      </w:r>
      <w:r>
        <w:rPr>
          <w:spacing w:val="-14"/>
        </w:rPr>
        <w:t> </w:t>
      </w:r>
      <w:r>
        <w:rPr/>
        <w:t>соавт.</w:t>
      </w:r>
      <w:r>
        <w:rPr>
          <w:spacing w:val="-13"/>
        </w:rPr>
        <w:t> </w:t>
      </w:r>
      <w:r>
        <w:rPr/>
        <w:t>провели</w:t>
      </w:r>
      <w:r>
        <w:rPr>
          <w:spacing w:val="-14"/>
        </w:rPr>
        <w:t> </w:t>
      </w:r>
      <w:r>
        <w:rPr/>
        <w:t>анализ сообщений,</w:t>
      </w:r>
      <w:r>
        <w:rPr>
          <w:spacing w:val="-14"/>
        </w:rPr>
        <w:t> </w:t>
      </w:r>
      <w:r>
        <w:rPr/>
        <w:t>опубликованных</w:t>
      </w:r>
      <w:r>
        <w:rPr>
          <w:spacing w:val="-14"/>
        </w:rPr>
        <w:t> </w:t>
      </w:r>
      <w:r>
        <w:rPr/>
        <w:t>между 1942</w:t>
      </w:r>
      <w:r>
        <w:rPr>
          <w:spacing w:val="-2"/>
        </w:rPr>
        <w:t> </w:t>
      </w:r>
      <w:r>
        <w:rPr/>
        <w:t>г.</w:t>
      </w:r>
      <w:r>
        <w:rPr>
          <w:spacing w:val="-2"/>
        </w:rPr>
        <w:t> </w:t>
      </w:r>
      <w:r>
        <w:rPr/>
        <w:t>и</w:t>
      </w:r>
      <w:r>
        <w:rPr>
          <w:spacing w:val="-2"/>
        </w:rPr>
        <w:t> </w:t>
      </w:r>
      <w:r>
        <w:rPr/>
        <w:t>1990</w:t>
      </w:r>
      <w:r>
        <w:rPr>
          <w:spacing w:val="-2"/>
        </w:rPr>
        <w:t> </w:t>
      </w:r>
      <w:r>
        <w:rPr/>
        <w:t>г.,</w:t>
      </w:r>
      <w:r>
        <w:rPr>
          <w:spacing w:val="-2"/>
        </w:rPr>
        <w:t> </w:t>
      </w:r>
      <w:r>
        <w:rPr/>
        <w:t>посвящённых</w:t>
      </w:r>
      <w:r>
        <w:rPr>
          <w:spacing w:val="-2"/>
        </w:rPr>
        <w:t> </w:t>
      </w:r>
      <w:r>
        <w:rPr/>
        <w:t>про- блеме ЦВТ, и установили, что ле- тальность</w:t>
      </w:r>
      <w:r>
        <w:rPr>
          <w:spacing w:val="-4"/>
        </w:rPr>
        <w:t> </w:t>
      </w:r>
      <w:r>
        <w:rPr/>
        <w:t>от</w:t>
      </w:r>
      <w:r>
        <w:rPr>
          <w:spacing w:val="-4"/>
        </w:rPr>
        <w:t> </w:t>
      </w:r>
      <w:r>
        <w:rPr/>
        <w:t>этой</w:t>
      </w:r>
      <w:r>
        <w:rPr>
          <w:spacing w:val="-4"/>
        </w:rPr>
        <w:t> </w:t>
      </w:r>
      <w:r>
        <w:rPr/>
        <w:t>патологии</w:t>
      </w:r>
      <w:r>
        <w:rPr>
          <w:spacing w:val="-4"/>
        </w:rPr>
        <w:t> </w:t>
      </w:r>
      <w:r>
        <w:rPr/>
        <w:t>в</w:t>
      </w:r>
      <w:r>
        <w:rPr>
          <w:spacing w:val="-4"/>
        </w:rPr>
        <w:t> </w:t>
      </w:r>
      <w:r>
        <w:rPr/>
        <w:t>сред- нем составила 49,3% [8].</w:t>
      </w:r>
    </w:p>
    <w:p>
      <w:pPr>
        <w:pStyle w:val="BodyText"/>
        <w:spacing w:line="247" w:lineRule="auto"/>
        <w:ind w:left="3822" w:right="146" w:firstLine="283"/>
        <w:jc w:val="both"/>
      </w:pPr>
      <w:r>
        <w:rPr/>
        <w:t>При этом было выявлено, что у 11,3% пациентов с ЦВТ развилась ТЭЛА, а общая летальность при этом возросла до 95,6% [9].</w:t>
      </w:r>
    </w:p>
    <w:p>
      <w:pPr>
        <w:pStyle w:val="BodyText"/>
        <w:spacing w:line="247" w:lineRule="auto"/>
        <w:ind w:left="3822" w:right="146" w:firstLine="283"/>
        <w:jc w:val="both"/>
      </w:pPr>
      <w:r>
        <w:rPr/>
        <w:t>Следует отметить, что в </w:t>
      </w:r>
      <w:r>
        <w:rPr/>
        <w:t>насто- ящее время в связи с внедрением в рутинную практику раннего назна- чения антикоагулянтной терапии пациентам с ЦВТ летальность не превышает 2% [10].</w:t>
      </w:r>
    </w:p>
    <w:p>
      <w:pPr>
        <w:pStyle w:val="BodyText"/>
        <w:spacing w:before="8"/>
        <w:rPr>
          <w:sz w:val="13"/>
        </w:rPr>
      </w:pPr>
    </w:p>
    <w:p>
      <w:pPr>
        <w:pStyle w:val="BodyText"/>
        <w:spacing w:after="0"/>
        <w:rPr>
          <w:sz w:val="13"/>
        </w:rPr>
        <w:sectPr>
          <w:pgSz w:w="9360" w:h="13330"/>
          <w:pgMar w:header="0" w:footer="505" w:top="880" w:bottom="700" w:left="992" w:right="992"/>
        </w:sectPr>
      </w:pPr>
    </w:p>
    <w:p>
      <w:pPr>
        <w:pStyle w:val="BodyText"/>
        <w:rPr>
          <w:sz w:val="18"/>
        </w:rPr>
      </w:pPr>
    </w:p>
    <w:p>
      <w:pPr>
        <w:pStyle w:val="BodyText"/>
        <w:rPr>
          <w:sz w:val="18"/>
        </w:rPr>
      </w:pPr>
    </w:p>
    <w:p>
      <w:pPr>
        <w:pStyle w:val="BodyText"/>
        <w:spacing w:before="17"/>
        <w:rPr>
          <w:sz w:val="18"/>
        </w:rPr>
      </w:pPr>
    </w:p>
    <w:p>
      <w:pPr>
        <w:spacing w:line="232" w:lineRule="auto" w:before="0"/>
        <w:ind w:left="212" w:right="90" w:firstLine="0"/>
        <w:jc w:val="center"/>
        <w:rPr>
          <w:sz w:val="18"/>
        </w:rPr>
      </w:pPr>
      <w:r>
        <w:rPr>
          <w:b/>
          <w:sz w:val="18"/>
        </w:rPr>
        <w:t>Рис.</w:t>
      </w:r>
      <w:r>
        <w:rPr>
          <w:b/>
          <w:spacing w:val="-10"/>
          <w:sz w:val="18"/>
        </w:rPr>
        <w:t> </w:t>
      </w:r>
      <w:r>
        <w:rPr>
          <w:b/>
          <w:sz w:val="18"/>
        </w:rPr>
        <w:t>4.</w:t>
      </w:r>
      <w:r>
        <w:rPr>
          <w:b/>
          <w:spacing w:val="-10"/>
          <w:sz w:val="18"/>
        </w:rPr>
        <w:t> </w:t>
      </w:r>
      <w:r>
        <w:rPr>
          <w:sz w:val="18"/>
        </w:rPr>
        <w:t>Тромбы</w:t>
      </w:r>
      <w:r>
        <w:rPr>
          <w:spacing w:val="-10"/>
          <w:sz w:val="18"/>
        </w:rPr>
        <w:t> </w:t>
      </w:r>
      <w:r>
        <w:rPr>
          <w:sz w:val="18"/>
        </w:rPr>
        <w:t>венозных</w:t>
      </w:r>
      <w:r>
        <w:rPr>
          <w:spacing w:val="-10"/>
          <w:sz w:val="18"/>
        </w:rPr>
        <w:t> </w:t>
      </w:r>
      <w:r>
        <w:rPr>
          <w:sz w:val="18"/>
        </w:rPr>
        <w:t>синусов</w:t>
      </w:r>
      <w:r>
        <w:rPr>
          <w:spacing w:val="-11"/>
          <w:sz w:val="18"/>
        </w:rPr>
        <w:t> </w:t>
      </w:r>
      <w:r>
        <w:rPr>
          <w:sz w:val="18"/>
        </w:rPr>
        <w:t>твёрдой мозговой оболочки, ставшие причиной эмболии лёгочной артерии (собственное наблюдение) [6]</w:t>
      </w:r>
    </w:p>
    <w:p>
      <w:pPr>
        <w:pStyle w:val="Heading5"/>
        <w:spacing w:before="91"/>
      </w:pPr>
      <w:r>
        <w:rPr>
          <w:b w:val="0"/>
        </w:rPr>
        <w:br w:type="column"/>
      </w:r>
      <w:r>
        <w:rPr/>
        <w:t>Редкие</w:t>
      </w:r>
      <w:r>
        <w:rPr>
          <w:spacing w:val="-13"/>
        </w:rPr>
        <w:t> </w:t>
      </w:r>
      <w:r>
        <w:rPr/>
        <w:t>источники</w:t>
      </w:r>
      <w:r>
        <w:rPr>
          <w:spacing w:val="-11"/>
        </w:rPr>
        <w:t> </w:t>
      </w:r>
      <w:r>
        <w:rPr>
          <w:spacing w:val="-4"/>
        </w:rPr>
        <w:t>ТЭЛА</w:t>
      </w:r>
    </w:p>
    <w:p>
      <w:pPr>
        <w:pStyle w:val="BodyText"/>
        <w:spacing w:line="247" w:lineRule="auto" w:before="7"/>
        <w:ind w:left="141" w:right="146" w:firstLine="283"/>
        <w:jc w:val="both"/>
      </w:pPr>
      <w:r>
        <w:rPr/>
        <w:t>Венозные тромбы иногда </w:t>
      </w:r>
      <w:r>
        <w:rPr/>
        <w:t>обра- зуются</w:t>
      </w:r>
      <w:r>
        <w:rPr>
          <w:spacing w:val="-12"/>
        </w:rPr>
        <w:t> </w:t>
      </w:r>
      <w:r>
        <w:rPr/>
        <w:t>в</w:t>
      </w:r>
      <w:r>
        <w:rPr>
          <w:spacing w:val="-11"/>
        </w:rPr>
        <w:t> </w:t>
      </w:r>
      <w:r>
        <w:rPr/>
        <w:t>верхних</w:t>
      </w:r>
      <w:r>
        <w:rPr>
          <w:spacing w:val="-11"/>
        </w:rPr>
        <w:t> </w:t>
      </w:r>
      <w:r>
        <w:rPr/>
        <w:t>конечностях,</w:t>
      </w:r>
      <w:r>
        <w:rPr>
          <w:spacing w:val="-12"/>
        </w:rPr>
        <w:t> </w:t>
      </w:r>
      <w:r>
        <w:rPr/>
        <w:t>в</w:t>
      </w:r>
      <w:r>
        <w:rPr>
          <w:spacing w:val="-12"/>
        </w:rPr>
        <w:t> </w:t>
      </w:r>
      <w:r>
        <w:rPr/>
        <w:t>пе- рипростатическом</w:t>
      </w:r>
      <w:r>
        <w:rPr>
          <w:spacing w:val="-13"/>
        </w:rPr>
        <w:t> </w:t>
      </w:r>
      <w:r>
        <w:rPr/>
        <w:t>сплетении,</w:t>
      </w:r>
      <w:r>
        <w:rPr>
          <w:spacing w:val="-13"/>
        </w:rPr>
        <w:t> </w:t>
      </w:r>
      <w:r>
        <w:rPr/>
        <w:t>венах яичников и венах, расположенных вокруг</w:t>
      </w:r>
      <w:r>
        <w:rPr>
          <w:spacing w:val="10"/>
        </w:rPr>
        <w:t> </w:t>
      </w:r>
      <w:r>
        <w:rPr/>
        <w:t>матки.</w:t>
      </w:r>
      <w:r>
        <w:rPr>
          <w:spacing w:val="10"/>
        </w:rPr>
        <w:t> </w:t>
      </w:r>
      <w:r>
        <w:rPr/>
        <w:t>В</w:t>
      </w:r>
      <w:r>
        <w:rPr>
          <w:spacing w:val="10"/>
        </w:rPr>
        <w:t> </w:t>
      </w:r>
      <w:r>
        <w:rPr/>
        <w:t>некоторых</w:t>
      </w:r>
      <w:r>
        <w:rPr>
          <w:spacing w:val="10"/>
        </w:rPr>
        <w:t> </w:t>
      </w:r>
      <w:r>
        <w:rPr>
          <w:spacing w:val="-2"/>
        </w:rPr>
        <w:t>случаях</w:t>
      </w:r>
    </w:p>
    <w:p>
      <w:pPr>
        <w:pStyle w:val="BodyText"/>
        <w:spacing w:after="0" w:line="247" w:lineRule="auto"/>
        <w:jc w:val="both"/>
        <w:sectPr>
          <w:type w:val="continuous"/>
          <w:pgSz w:w="9360" w:h="13330"/>
          <w:pgMar w:header="0" w:footer="505" w:top="1240" w:bottom="1040" w:left="992" w:right="992"/>
          <w:cols w:num="2" w:equalWidth="0">
            <w:col w:w="3565" w:space="115"/>
            <w:col w:w="3696"/>
          </w:cols>
        </w:sectPr>
      </w:pPr>
    </w:p>
    <w:p>
      <w:pPr>
        <w:pStyle w:val="BodyText"/>
        <w:spacing w:line="247" w:lineRule="auto"/>
        <w:ind w:left="142" w:right="146"/>
        <w:jc w:val="both"/>
      </w:pPr>
      <w:r>
        <w:rPr/>
        <w:t>венозные тромбы обнаруживаются в венах брыжейки тонкой или толстой кишки,</w:t>
      </w:r>
      <w:r>
        <w:rPr>
          <w:spacing w:val="-11"/>
        </w:rPr>
        <w:t> </w:t>
      </w:r>
      <w:r>
        <w:rPr/>
        <w:t>воротной</w:t>
      </w:r>
      <w:r>
        <w:rPr>
          <w:spacing w:val="-11"/>
        </w:rPr>
        <w:t> </w:t>
      </w:r>
      <w:r>
        <w:rPr/>
        <w:t>или</w:t>
      </w:r>
      <w:r>
        <w:rPr>
          <w:spacing w:val="-11"/>
        </w:rPr>
        <w:t> </w:t>
      </w:r>
      <w:r>
        <w:rPr/>
        <w:t>печёночной</w:t>
      </w:r>
      <w:r>
        <w:rPr>
          <w:spacing w:val="-11"/>
        </w:rPr>
        <w:t> </w:t>
      </w:r>
      <w:r>
        <w:rPr/>
        <w:t>вене,</w:t>
      </w:r>
      <w:r>
        <w:rPr>
          <w:spacing w:val="-11"/>
        </w:rPr>
        <w:t> </w:t>
      </w:r>
      <w:r>
        <w:rPr/>
        <w:t>в</w:t>
      </w:r>
      <w:r>
        <w:rPr>
          <w:spacing w:val="-11"/>
        </w:rPr>
        <w:t> </w:t>
      </w:r>
      <w:r>
        <w:rPr/>
        <w:t>венах</w:t>
      </w:r>
      <w:r>
        <w:rPr>
          <w:spacing w:val="-11"/>
        </w:rPr>
        <w:t> </w:t>
      </w:r>
      <w:r>
        <w:rPr/>
        <w:t>парапанкреатической</w:t>
      </w:r>
      <w:r>
        <w:rPr>
          <w:spacing w:val="-11"/>
        </w:rPr>
        <w:t> </w:t>
      </w:r>
      <w:r>
        <w:rPr/>
        <w:t>жиро- вой клетчатки (рис. 5).</w:t>
      </w:r>
    </w:p>
    <w:p>
      <w:pPr>
        <w:pStyle w:val="BodyText"/>
        <w:spacing w:after="0" w:line="247" w:lineRule="auto"/>
        <w:jc w:val="both"/>
        <w:sectPr>
          <w:type w:val="continuous"/>
          <w:pgSz w:w="9360" w:h="13330"/>
          <w:pgMar w:header="0" w:footer="505" w:top="1240" w:bottom="1040" w:left="992" w:right="992"/>
        </w:sectPr>
      </w:pPr>
    </w:p>
    <w:p>
      <w:pPr>
        <w:pStyle w:val="BodyText"/>
        <w:spacing w:before="124"/>
        <w:rPr>
          <w:sz w:val="20"/>
        </w:rPr>
      </w:pPr>
    </w:p>
    <w:p>
      <w:pPr>
        <w:pStyle w:val="BodyText"/>
        <w:ind w:left="1538"/>
        <w:rPr>
          <w:sz w:val="20"/>
        </w:rPr>
      </w:pPr>
      <w:r>
        <w:rPr>
          <w:sz w:val="20"/>
        </w:rPr>
        <w:drawing>
          <wp:inline distT="0" distB="0" distL="0" distR="0">
            <wp:extent cx="2814069" cy="2354865"/>
            <wp:effectExtent l="0" t="0" r="0" b="0"/>
            <wp:docPr id="39" name="Image 39"/>
            <wp:cNvGraphicFramePr>
              <a:graphicFrameLocks/>
            </wp:cNvGraphicFramePr>
            <a:graphic>
              <a:graphicData uri="http://schemas.openxmlformats.org/drawingml/2006/picture">
                <pic:pic>
                  <pic:nvPicPr>
                    <pic:cNvPr id="39" name="Image 39"/>
                    <pic:cNvPicPr/>
                  </pic:nvPicPr>
                  <pic:blipFill>
                    <a:blip r:embed="rId35" cstate="print"/>
                    <a:stretch>
                      <a:fillRect/>
                    </a:stretch>
                  </pic:blipFill>
                  <pic:spPr>
                    <a:xfrm>
                      <a:off x="0" y="0"/>
                      <a:ext cx="2814069" cy="2354865"/>
                    </a:xfrm>
                    <a:prstGeom prst="rect">
                      <a:avLst/>
                    </a:prstGeom>
                  </pic:spPr>
                </pic:pic>
              </a:graphicData>
            </a:graphic>
          </wp:inline>
        </w:drawing>
      </w:r>
      <w:r>
        <w:rPr>
          <w:sz w:val="20"/>
        </w:rPr>
      </w:r>
    </w:p>
    <w:p>
      <w:pPr>
        <w:spacing w:before="201"/>
        <w:ind w:left="0" w:right="0" w:firstLine="0"/>
        <w:jc w:val="center"/>
        <w:rPr>
          <w:sz w:val="18"/>
        </w:rPr>
      </w:pPr>
      <w:r>
        <w:rPr>
          <w:b/>
          <w:sz w:val="18"/>
        </w:rPr>
        <w:t>Рис.</w:t>
      </w:r>
      <w:r>
        <w:rPr>
          <w:b/>
          <w:spacing w:val="-9"/>
          <w:sz w:val="18"/>
        </w:rPr>
        <w:t> </w:t>
      </w:r>
      <w:r>
        <w:rPr>
          <w:b/>
          <w:sz w:val="18"/>
        </w:rPr>
        <w:t>5.</w:t>
      </w:r>
      <w:r>
        <w:rPr>
          <w:b/>
          <w:spacing w:val="-6"/>
          <w:sz w:val="18"/>
        </w:rPr>
        <w:t> </w:t>
      </w:r>
      <w:r>
        <w:rPr>
          <w:sz w:val="18"/>
        </w:rPr>
        <w:t>Тромбы</w:t>
      </w:r>
      <w:r>
        <w:rPr>
          <w:spacing w:val="-6"/>
          <w:sz w:val="18"/>
        </w:rPr>
        <w:t> </w:t>
      </w:r>
      <w:r>
        <w:rPr>
          <w:sz w:val="18"/>
        </w:rPr>
        <w:t>в</w:t>
      </w:r>
      <w:r>
        <w:rPr>
          <w:spacing w:val="-7"/>
          <w:sz w:val="18"/>
        </w:rPr>
        <w:t> </w:t>
      </w:r>
      <w:r>
        <w:rPr>
          <w:sz w:val="18"/>
        </w:rPr>
        <w:t>сосудах</w:t>
      </w:r>
      <w:r>
        <w:rPr>
          <w:spacing w:val="-6"/>
          <w:sz w:val="18"/>
        </w:rPr>
        <w:t> </w:t>
      </w:r>
      <w:r>
        <w:rPr>
          <w:sz w:val="18"/>
        </w:rPr>
        <w:t>парапанкреатической</w:t>
      </w:r>
      <w:r>
        <w:rPr>
          <w:spacing w:val="-7"/>
          <w:sz w:val="18"/>
        </w:rPr>
        <w:t> </w:t>
      </w:r>
      <w:r>
        <w:rPr>
          <w:sz w:val="18"/>
        </w:rPr>
        <w:t>жировой</w:t>
      </w:r>
      <w:r>
        <w:rPr>
          <w:spacing w:val="-6"/>
          <w:sz w:val="18"/>
        </w:rPr>
        <w:t> </w:t>
      </w:r>
      <w:r>
        <w:rPr>
          <w:spacing w:val="-2"/>
          <w:sz w:val="18"/>
        </w:rPr>
        <w:t>клетчатки</w:t>
      </w:r>
    </w:p>
    <w:p>
      <w:pPr>
        <w:pStyle w:val="BodyText"/>
        <w:spacing w:before="69"/>
        <w:rPr>
          <w:sz w:val="18"/>
        </w:rPr>
      </w:pPr>
    </w:p>
    <w:p>
      <w:pPr>
        <w:pStyle w:val="Heading4"/>
      </w:pPr>
      <w:r>
        <w:rPr>
          <w:spacing w:val="-2"/>
        </w:rPr>
        <w:t>МОРФОЛОГИЧЕСКАЯ ХАРАКТЕРИСТИКА ТРОМБОВ</w:t>
      </w:r>
    </w:p>
    <w:p>
      <w:pPr>
        <w:pStyle w:val="BodyText"/>
        <w:spacing w:before="14"/>
        <w:rPr>
          <w:b/>
        </w:rPr>
      </w:pPr>
    </w:p>
    <w:p>
      <w:pPr>
        <w:pStyle w:val="BodyText"/>
        <w:spacing w:line="247" w:lineRule="auto"/>
        <w:ind w:left="142" w:right="139" w:firstLine="283"/>
        <w:jc w:val="right"/>
      </w:pPr>
      <w:r>
        <w:rPr/>
        <w:t>Размер</w:t>
      </w:r>
      <w:r>
        <w:rPr>
          <w:spacing w:val="-4"/>
        </w:rPr>
        <w:t> </w:t>
      </w:r>
      <w:r>
        <w:rPr/>
        <w:t>и</w:t>
      </w:r>
      <w:r>
        <w:rPr>
          <w:spacing w:val="-4"/>
        </w:rPr>
        <w:t> </w:t>
      </w:r>
      <w:r>
        <w:rPr/>
        <w:t>форма</w:t>
      </w:r>
      <w:r>
        <w:rPr>
          <w:spacing w:val="-4"/>
        </w:rPr>
        <w:t> </w:t>
      </w:r>
      <w:r>
        <w:rPr/>
        <w:t>тромба</w:t>
      </w:r>
      <w:r>
        <w:rPr>
          <w:spacing w:val="-4"/>
        </w:rPr>
        <w:t> </w:t>
      </w:r>
      <w:r>
        <w:rPr/>
        <w:t>зависят</w:t>
      </w:r>
      <w:r>
        <w:rPr>
          <w:spacing w:val="-4"/>
        </w:rPr>
        <w:t> </w:t>
      </w:r>
      <w:r>
        <w:rPr/>
        <w:t>от</w:t>
      </w:r>
      <w:r>
        <w:rPr>
          <w:spacing w:val="-4"/>
        </w:rPr>
        <w:t> </w:t>
      </w:r>
      <w:r>
        <w:rPr/>
        <w:t>локализации</w:t>
      </w:r>
      <w:r>
        <w:rPr>
          <w:spacing w:val="-4"/>
        </w:rPr>
        <w:t> </w:t>
      </w:r>
      <w:r>
        <w:rPr/>
        <w:t>и</w:t>
      </w:r>
      <w:r>
        <w:rPr>
          <w:spacing w:val="-4"/>
        </w:rPr>
        <w:t> </w:t>
      </w:r>
      <w:r>
        <w:rPr/>
        <w:t>причины</w:t>
      </w:r>
      <w:r>
        <w:rPr>
          <w:spacing w:val="-4"/>
        </w:rPr>
        <w:t> </w:t>
      </w:r>
      <w:r>
        <w:rPr/>
        <w:t>образования. Артериальные</w:t>
      </w:r>
      <w:r>
        <w:rPr>
          <w:spacing w:val="-16"/>
        </w:rPr>
        <w:t> </w:t>
      </w:r>
      <w:r>
        <w:rPr/>
        <w:t>или</w:t>
      </w:r>
      <w:r>
        <w:rPr>
          <w:spacing w:val="-14"/>
        </w:rPr>
        <w:t> </w:t>
      </w:r>
      <w:r>
        <w:rPr/>
        <w:t>сердечные</w:t>
      </w:r>
      <w:r>
        <w:rPr>
          <w:spacing w:val="-14"/>
        </w:rPr>
        <w:t> </w:t>
      </w:r>
      <w:r>
        <w:rPr/>
        <w:t>тромбы</w:t>
      </w:r>
      <w:r>
        <w:rPr>
          <w:spacing w:val="-13"/>
        </w:rPr>
        <w:t> </w:t>
      </w:r>
      <w:r>
        <w:rPr/>
        <w:t>обычно</w:t>
      </w:r>
      <w:r>
        <w:rPr>
          <w:spacing w:val="-14"/>
        </w:rPr>
        <w:t> </w:t>
      </w:r>
      <w:r>
        <w:rPr/>
        <w:t>появляются</w:t>
      </w:r>
      <w:r>
        <w:rPr>
          <w:spacing w:val="-14"/>
        </w:rPr>
        <w:t> </w:t>
      </w:r>
      <w:r>
        <w:rPr/>
        <w:t>в</w:t>
      </w:r>
      <w:r>
        <w:rPr>
          <w:spacing w:val="-14"/>
        </w:rPr>
        <w:t> </w:t>
      </w:r>
      <w:r>
        <w:rPr/>
        <w:t>местах</w:t>
      </w:r>
      <w:r>
        <w:rPr>
          <w:spacing w:val="-13"/>
        </w:rPr>
        <w:t> </w:t>
      </w:r>
      <w:r>
        <w:rPr/>
        <w:t>повреж- дения эндотелия или турбулентности; тромбы в венах, как правило, возни- кают</w:t>
      </w:r>
      <w:r>
        <w:rPr>
          <w:spacing w:val="-7"/>
        </w:rPr>
        <w:t> </w:t>
      </w:r>
      <w:r>
        <w:rPr/>
        <w:t>в</w:t>
      </w:r>
      <w:r>
        <w:rPr>
          <w:spacing w:val="-7"/>
        </w:rPr>
        <w:t> </w:t>
      </w:r>
      <w:r>
        <w:rPr/>
        <w:t>местах</w:t>
      </w:r>
      <w:r>
        <w:rPr>
          <w:spacing w:val="-7"/>
        </w:rPr>
        <w:t> </w:t>
      </w:r>
      <w:r>
        <w:rPr/>
        <w:t>застоя</w:t>
      </w:r>
      <w:r>
        <w:rPr>
          <w:spacing w:val="-7"/>
        </w:rPr>
        <w:t> </w:t>
      </w:r>
      <w:r>
        <w:rPr/>
        <w:t>крови.</w:t>
      </w:r>
      <w:r>
        <w:rPr>
          <w:spacing w:val="-7"/>
        </w:rPr>
        <w:t> </w:t>
      </w:r>
      <w:r>
        <w:rPr/>
        <w:t>Тромбы</w:t>
      </w:r>
      <w:r>
        <w:rPr>
          <w:spacing w:val="-7"/>
        </w:rPr>
        <w:t> </w:t>
      </w:r>
      <w:r>
        <w:rPr/>
        <w:t>интимно</w:t>
      </w:r>
      <w:r>
        <w:rPr>
          <w:spacing w:val="-7"/>
        </w:rPr>
        <w:t> </w:t>
      </w:r>
      <w:r>
        <w:rPr/>
        <w:t>присоединены</w:t>
      </w:r>
      <w:r>
        <w:rPr>
          <w:spacing w:val="-7"/>
        </w:rPr>
        <w:t> </w:t>
      </w:r>
      <w:r>
        <w:rPr/>
        <w:t>к</w:t>
      </w:r>
      <w:r>
        <w:rPr>
          <w:spacing w:val="-7"/>
        </w:rPr>
        <w:t> </w:t>
      </w:r>
      <w:r>
        <w:rPr/>
        <w:t>подлежащей сосудистой</w:t>
      </w:r>
      <w:r>
        <w:rPr>
          <w:spacing w:val="-14"/>
        </w:rPr>
        <w:t> </w:t>
      </w:r>
      <w:r>
        <w:rPr/>
        <w:t>поверхности;</w:t>
      </w:r>
      <w:r>
        <w:rPr>
          <w:spacing w:val="-14"/>
        </w:rPr>
        <w:t> </w:t>
      </w:r>
      <w:r>
        <w:rPr/>
        <w:t>артериальные</w:t>
      </w:r>
      <w:r>
        <w:rPr>
          <w:spacing w:val="-14"/>
        </w:rPr>
        <w:t> </w:t>
      </w:r>
      <w:r>
        <w:rPr/>
        <w:t>тромбы</w:t>
      </w:r>
      <w:r>
        <w:rPr>
          <w:spacing w:val="-13"/>
        </w:rPr>
        <w:t> </w:t>
      </w:r>
      <w:r>
        <w:rPr/>
        <w:t>склонны</w:t>
      </w:r>
      <w:r>
        <w:rPr>
          <w:spacing w:val="-14"/>
        </w:rPr>
        <w:t> </w:t>
      </w:r>
      <w:r>
        <w:rPr/>
        <w:t>расти</w:t>
      </w:r>
      <w:r>
        <w:rPr>
          <w:spacing w:val="-14"/>
        </w:rPr>
        <w:t> </w:t>
      </w:r>
      <w:r>
        <w:rPr/>
        <w:t>в</w:t>
      </w:r>
      <w:r>
        <w:rPr>
          <w:spacing w:val="-14"/>
        </w:rPr>
        <w:t> </w:t>
      </w:r>
      <w:r>
        <w:rPr/>
        <w:t>ретроград- ном направлении от места прикрепления, в то время как венозные тромбы простираются</w:t>
      </w:r>
      <w:r>
        <w:rPr>
          <w:spacing w:val="27"/>
        </w:rPr>
        <w:t> </w:t>
      </w:r>
      <w:r>
        <w:rPr/>
        <w:t>в</w:t>
      </w:r>
      <w:r>
        <w:rPr>
          <w:spacing w:val="27"/>
        </w:rPr>
        <w:t> </w:t>
      </w:r>
      <w:r>
        <w:rPr/>
        <w:t>направлении</w:t>
      </w:r>
      <w:r>
        <w:rPr>
          <w:spacing w:val="27"/>
        </w:rPr>
        <w:t> </w:t>
      </w:r>
      <w:r>
        <w:rPr/>
        <w:t>кровотока</w:t>
      </w:r>
      <w:r>
        <w:rPr>
          <w:spacing w:val="27"/>
        </w:rPr>
        <w:t> </w:t>
      </w:r>
      <w:r>
        <w:rPr/>
        <w:t>(таким</w:t>
      </w:r>
      <w:r>
        <w:rPr>
          <w:spacing w:val="27"/>
        </w:rPr>
        <w:t> </w:t>
      </w:r>
      <w:r>
        <w:rPr/>
        <w:t>образом,</w:t>
      </w:r>
      <w:r>
        <w:rPr>
          <w:spacing w:val="27"/>
        </w:rPr>
        <w:t> </w:t>
      </w:r>
      <w:r>
        <w:rPr/>
        <w:t>оба</w:t>
      </w:r>
      <w:r>
        <w:rPr>
          <w:spacing w:val="27"/>
        </w:rPr>
        <w:t> </w:t>
      </w:r>
      <w:r>
        <w:rPr/>
        <w:t>вида</w:t>
      </w:r>
      <w:r>
        <w:rPr>
          <w:spacing w:val="27"/>
        </w:rPr>
        <w:t> </w:t>
      </w:r>
      <w:r>
        <w:rPr/>
        <w:t>имеют тенденцию</w:t>
      </w:r>
      <w:r>
        <w:rPr>
          <w:spacing w:val="24"/>
        </w:rPr>
        <w:t> </w:t>
      </w:r>
      <w:r>
        <w:rPr/>
        <w:t>продвигаться</w:t>
      </w:r>
      <w:r>
        <w:rPr>
          <w:spacing w:val="24"/>
        </w:rPr>
        <w:t> </w:t>
      </w:r>
      <w:r>
        <w:rPr/>
        <w:t>к</w:t>
      </w:r>
      <w:r>
        <w:rPr>
          <w:spacing w:val="24"/>
        </w:rPr>
        <w:t> </w:t>
      </w:r>
      <w:r>
        <w:rPr/>
        <w:t>сердцу).</w:t>
      </w:r>
      <w:r>
        <w:rPr>
          <w:spacing w:val="24"/>
        </w:rPr>
        <w:t> </w:t>
      </w:r>
      <w:r>
        <w:rPr/>
        <w:t>Растущая</w:t>
      </w:r>
      <w:r>
        <w:rPr>
          <w:spacing w:val="24"/>
        </w:rPr>
        <w:t> </w:t>
      </w:r>
      <w:r>
        <w:rPr/>
        <w:t>часть</w:t>
      </w:r>
      <w:r>
        <w:rPr>
          <w:spacing w:val="24"/>
        </w:rPr>
        <w:t> </w:t>
      </w:r>
      <w:r>
        <w:rPr/>
        <w:t>тромба,</w:t>
      </w:r>
      <w:r>
        <w:rPr>
          <w:spacing w:val="24"/>
        </w:rPr>
        <w:t> </w:t>
      </w:r>
      <w:r>
        <w:rPr/>
        <w:t>как</w:t>
      </w:r>
      <w:r>
        <w:rPr>
          <w:spacing w:val="24"/>
        </w:rPr>
        <w:t> </w:t>
      </w:r>
      <w:r>
        <w:rPr/>
        <w:t>правило, слабо прикреплена и поэтому склонна к фрагментации, генерируя эмболы. Эмбол</w:t>
      </w:r>
      <w:r>
        <w:rPr>
          <w:spacing w:val="40"/>
        </w:rPr>
        <w:t> </w:t>
      </w:r>
      <w:r>
        <w:rPr/>
        <w:t>−</w:t>
      </w:r>
      <w:r>
        <w:rPr>
          <w:spacing w:val="40"/>
        </w:rPr>
        <w:t> </w:t>
      </w:r>
      <w:r>
        <w:rPr/>
        <w:t>неприкреплённая</w:t>
      </w:r>
      <w:r>
        <w:rPr>
          <w:spacing w:val="40"/>
        </w:rPr>
        <w:t> </w:t>
      </w:r>
      <w:r>
        <w:rPr/>
        <w:t>к</w:t>
      </w:r>
      <w:r>
        <w:rPr>
          <w:spacing w:val="40"/>
        </w:rPr>
        <w:t> </w:t>
      </w:r>
      <w:r>
        <w:rPr/>
        <w:t>стенке</w:t>
      </w:r>
      <w:r>
        <w:rPr>
          <w:spacing w:val="40"/>
        </w:rPr>
        <w:t> </w:t>
      </w:r>
      <w:r>
        <w:rPr/>
        <w:t>сосуда</w:t>
      </w:r>
      <w:r>
        <w:rPr>
          <w:spacing w:val="40"/>
        </w:rPr>
        <w:t> </w:t>
      </w:r>
      <w:r>
        <w:rPr/>
        <w:t>плотная,</w:t>
      </w:r>
      <w:r>
        <w:rPr>
          <w:spacing w:val="40"/>
        </w:rPr>
        <w:t> </w:t>
      </w:r>
      <w:r>
        <w:rPr/>
        <w:t>жидкая</w:t>
      </w:r>
      <w:r>
        <w:rPr>
          <w:spacing w:val="40"/>
        </w:rPr>
        <w:t> </w:t>
      </w:r>
      <w:r>
        <w:rPr/>
        <w:t>или</w:t>
      </w:r>
      <w:r>
        <w:rPr>
          <w:spacing w:val="40"/>
        </w:rPr>
        <w:t> </w:t>
      </w:r>
      <w:r>
        <w:rPr/>
        <w:t>газо- образная масса (расположенная внутрисосудисто), переносимая кровью в отдалённые</w:t>
      </w:r>
      <w:r>
        <w:rPr>
          <w:spacing w:val="30"/>
        </w:rPr>
        <w:t> </w:t>
      </w:r>
      <w:r>
        <w:rPr/>
        <w:t>от</w:t>
      </w:r>
      <w:r>
        <w:rPr>
          <w:spacing w:val="30"/>
        </w:rPr>
        <w:t> </w:t>
      </w:r>
      <w:r>
        <w:rPr/>
        <w:t>её</w:t>
      </w:r>
      <w:r>
        <w:rPr>
          <w:spacing w:val="30"/>
        </w:rPr>
        <w:t> </w:t>
      </w:r>
      <w:r>
        <w:rPr/>
        <w:t>происхождения</w:t>
      </w:r>
      <w:r>
        <w:rPr>
          <w:spacing w:val="30"/>
        </w:rPr>
        <w:t> </w:t>
      </w:r>
      <w:r>
        <w:rPr/>
        <w:t>места.</w:t>
      </w:r>
      <w:r>
        <w:rPr>
          <w:spacing w:val="30"/>
        </w:rPr>
        <w:t> </w:t>
      </w:r>
      <w:r>
        <w:rPr/>
        <w:t>Практически</w:t>
      </w:r>
      <w:r>
        <w:rPr>
          <w:spacing w:val="30"/>
        </w:rPr>
        <w:t> </w:t>
      </w:r>
      <w:r>
        <w:rPr/>
        <w:t>99%</w:t>
      </w:r>
      <w:r>
        <w:rPr>
          <w:spacing w:val="30"/>
        </w:rPr>
        <w:t> </w:t>
      </w:r>
      <w:r>
        <w:rPr/>
        <w:t>всех</w:t>
      </w:r>
      <w:r>
        <w:rPr>
          <w:spacing w:val="30"/>
        </w:rPr>
        <w:t> </w:t>
      </w:r>
      <w:r>
        <w:rPr/>
        <w:t>эмболов представляют</w:t>
      </w:r>
      <w:r>
        <w:rPr>
          <w:spacing w:val="-2"/>
        </w:rPr>
        <w:t> </w:t>
      </w:r>
      <w:r>
        <w:rPr/>
        <w:t>собой</w:t>
      </w:r>
      <w:r>
        <w:rPr>
          <w:spacing w:val="-1"/>
        </w:rPr>
        <w:t> </w:t>
      </w:r>
      <w:r>
        <w:rPr/>
        <w:t>часть</w:t>
      </w:r>
      <w:r>
        <w:rPr>
          <w:spacing w:val="-1"/>
        </w:rPr>
        <w:t> </w:t>
      </w:r>
      <w:r>
        <w:rPr/>
        <w:t>оторвавшегося</w:t>
      </w:r>
      <w:r>
        <w:rPr>
          <w:spacing w:val="-1"/>
        </w:rPr>
        <w:t> </w:t>
      </w:r>
      <w:r>
        <w:rPr/>
        <w:t>тромба,</w:t>
      </w:r>
      <w:r>
        <w:rPr>
          <w:spacing w:val="-1"/>
        </w:rPr>
        <w:t> </w:t>
      </w:r>
      <w:r>
        <w:rPr/>
        <w:t>отсюда</w:t>
      </w:r>
      <w:r>
        <w:rPr>
          <w:spacing w:val="-1"/>
        </w:rPr>
        <w:t> </w:t>
      </w:r>
      <w:r>
        <w:rPr/>
        <w:t>наиболее</w:t>
      </w:r>
      <w:r>
        <w:rPr>
          <w:spacing w:val="-1"/>
        </w:rPr>
        <w:t> </w:t>
      </w:r>
      <w:r>
        <w:rPr/>
        <w:t>часто</w:t>
      </w:r>
      <w:r>
        <w:rPr>
          <w:spacing w:val="-1"/>
        </w:rPr>
        <w:t> </w:t>
      </w:r>
      <w:r>
        <w:rPr>
          <w:spacing w:val="-10"/>
        </w:rPr>
        <w:t>в</w:t>
      </w:r>
    </w:p>
    <w:p>
      <w:pPr>
        <w:pStyle w:val="BodyText"/>
        <w:spacing w:line="246" w:lineRule="exact"/>
        <w:ind w:left="142"/>
        <w:jc w:val="both"/>
      </w:pPr>
      <w:r>
        <w:rPr/>
        <w:t>русскоязычной</w:t>
      </w:r>
      <w:r>
        <w:rPr>
          <w:spacing w:val="-14"/>
        </w:rPr>
        <w:t> </w:t>
      </w:r>
      <w:r>
        <w:rPr/>
        <w:t>литературе</w:t>
      </w:r>
      <w:r>
        <w:rPr>
          <w:spacing w:val="-11"/>
        </w:rPr>
        <w:t> </w:t>
      </w:r>
      <w:r>
        <w:rPr/>
        <w:t>используют</w:t>
      </w:r>
      <w:r>
        <w:rPr>
          <w:spacing w:val="-10"/>
        </w:rPr>
        <w:t> </w:t>
      </w:r>
      <w:r>
        <w:rPr/>
        <w:t>термин</w:t>
      </w:r>
      <w:r>
        <w:rPr>
          <w:spacing w:val="-12"/>
        </w:rPr>
        <w:t> </w:t>
      </w:r>
      <w:r>
        <w:rPr/>
        <w:t>−</w:t>
      </w:r>
      <w:r>
        <w:rPr>
          <w:spacing w:val="-10"/>
        </w:rPr>
        <w:t> </w:t>
      </w:r>
      <w:r>
        <w:rPr>
          <w:spacing w:val="-2"/>
        </w:rPr>
        <w:t>тромбоэмболия.</w:t>
      </w:r>
    </w:p>
    <w:p>
      <w:pPr>
        <w:pStyle w:val="BodyText"/>
        <w:spacing w:line="247" w:lineRule="auto" w:before="7"/>
        <w:ind w:left="142" w:right="138" w:firstLine="283"/>
        <w:jc w:val="both"/>
      </w:pPr>
      <w:r>
        <w:rPr/>
        <w:t>Макроскопически (и микроскопически) тромбы могут иметь заметную слоистость, называемую линиями Зана; они представлены поперечным че- редованием бледных слоев из тромбоцитов и фибрина, а также более тём- ных, богатых эритроцитами. Значение таких линий состоит лишь в указа- нии на условия кровотока при тромбозе; их присутствие потенциально по- могает</w:t>
      </w:r>
      <w:r>
        <w:rPr>
          <w:spacing w:val="-8"/>
        </w:rPr>
        <w:t> </w:t>
      </w:r>
      <w:r>
        <w:rPr/>
        <w:t>отличить</w:t>
      </w:r>
      <w:r>
        <w:rPr>
          <w:spacing w:val="-7"/>
        </w:rPr>
        <w:t> </w:t>
      </w:r>
      <w:r>
        <w:rPr/>
        <w:t>прижизненные</w:t>
      </w:r>
      <w:r>
        <w:rPr>
          <w:spacing w:val="-7"/>
        </w:rPr>
        <w:t> </w:t>
      </w:r>
      <w:r>
        <w:rPr/>
        <w:t>тромбы</w:t>
      </w:r>
      <w:r>
        <w:rPr>
          <w:spacing w:val="-8"/>
        </w:rPr>
        <w:t> </w:t>
      </w:r>
      <w:r>
        <w:rPr/>
        <w:t>от</w:t>
      </w:r>
      <w:r>
        <w:rPr>
          <w:spacing w:val="-8"/>
        </w:rPr>
        <w:t> </w:t>
      </w:r>
      <w:r>
        <w:rPr/>
        <w:t>мягких</w:t>
      </w:r>
      <w:r>
        <w:rPr>
          <w:spacing w:val="-8"/>
        </w:rPr>
        <w:t> </w:t>
      </w:r>
      <w:r>
        <w:rPr/>
        <w:t>неслоистых</w:t>
      </w:r>
      <w:r>
        <w:rPr>
          <w:spacing w:val="-8"/>
        </w:rPr>
        <w:t> </w:t>
      </w:r>
      <w:r>
        <w:rPr/>
        <w:t>посмертных сгустков. Хотя линии Зана практически незаметны в венах и более видны</w:t>
      </w:r>
      <w:r>
        <w:rPr>
          <w:spacing w:val="40"/>
        </w:rPr>
        <w:t> </w:t>
      </w:r>
      <w:r>
        <w:rPr/>
        <w:t>в мелких артериях (тромбы, сформированные в вялом венозном потоке, обычно напоминают статически коагулированную кровь), при вниматель- ном изучении удается обнаружить нечёткую слоистость (рис. 6).</w:t>
      </w:r>
    </w:p>
    <w:p>
      <w:pPr>
        <w:pStyle w:val="BodyText"/>
        <w:spacing w:after="0" w:line="247" w:lineRule="auto"/>
        <w:jc w:val="both"/>
        <w:sectPr>
          <w:pgSz w:w="9360" w:h="13330"/>
          <w:pgMar w:header="0" w:footer="505" w:top="780" w:bottom="700" w:left="992" w:right="992"/>
        </w:sectPr>
      </w:pPr>
    </w:p>
    <w:p>
      <w:pPr>
        <w:pStyle w:val="BodyText"/>
        <w:spacing w:before="23"/>
        <w:rPr>
          <w:sz w:val="20"/>
        </w:rPr>
      </w:pPr>
    </w:p>
    <w:p>
      <w:pPr>
        <w:pStyle w:val="BodyText"/>
        <w:ind w:left="1445"/>
        <w:rPr>
          <w:sz w:val="20"/>
        </w:rPr>
      </w:pPr>
      <w:r>
        <w:rPr>
          <w:sz w:val="20"/>
        </w:rPr>
        <w:drawing>
          <wp:inline distT="0" distB="0" distL="0" distR="0">
            <wp:extent cx="2892529" cy="2105977"/>
            <wp:effectExtent l="0" t="0" r="0" b="0"/>
            <wp:docPr id="40" name="Image 40"/>
            <wp:cNvGraphicFramePr>
              <a:graphicFrameLocks/>
            </wp:cNvGraphicFramePr>
            <a:graphic>
              <a:graphicData uri="http://schemas.openxmlformats.org/drawingml/2006/picture">
                <pic:pic>
                  <pic:nvPicPr>
                    <pic:cNvPr id="40" name="Image 40"/>
                    <pic:cNvPicPr/>
                  </pic:nvPicPr>
                  <pic:blipFill>
                    <a:blip r:embed="rId36" cstate="print"/>
                    <a:stretch>
                      <a:fillRect/>
                    </a:stretch>
                  </pic:blipFill>
                  <pic:spPr>
                    <a:xfrm>
                      <a:off x="0" y="0"/>
                      <a:ext cx="2892529" cy="2105977"/>
                    </a:xfrm>
                    <a:prstGeom prst="rect">
                      <a:avLst/>
                    </a:prstGeom>
                  </pic:spPr>
                </pic:pic>
              </a:graphicData>
            </a:graphic>
          </wp:inline>
        </w:drawing>
      </w:r>
      <w:r>
        <w:rPr>
          <w:sz w:val="20"/>
        </w:rPr>
      </w:r>
    </w:p>
    <w:p>
      <w:pPr>
        <w:pStyle w:val="BodyText"/>
        <w:spacing w:before="100"/>
        <w:rPr>
          <w:sz w:val="18"/>
        </w:rPr>
      </w:pPr>
    </w:p>
    <w:p>
      <w:pPr>
        <w:spacing w:before="0"/>
        <w:ind w:left="0" w:right="0" w:firstLine="0"/>
        <w:jc w:val="center"/>
        <w:rPr>
          <w:sz w:val="18"/>
        </w:rPr>
      </w:pPr>
      <w:r>
        <w:rPr>
          <w:b/>
          <w:sz w:val="18"/>
        </w:rPr>
        <w:t>Рис.</w:t>
      </w:r>
      <w:r>
        <w:rPr>
          <w:b/>
          <w:spacing w:val="-2"/>
          <w:sz w:val="18"/>
        </w:rPr>
        <w:t> </w:t>
      </w:r>
      <w:r>
        <w:rPr>
          <w:b/>
          <w:sz w:val="18"/>
        </w:rPr>
        <w:t>6.</w:t>
      </w:r>
      <w:r>
        <w:rPr>
          <w:b/>
          <w:spacing w:val="-3"/>
          <w:sz w:val="18"/>
        </w:rPr>
        <w:t> </w:t>
      </w:r>
      <w:r>
        <w:rPr>
          <w:sz w:val="18"/>
        </w:rPr>
        <w:t>Тромб</w:t>
      </w:r>
      <w:r>
        <w:rPr>
          <w:spacing w:val="-2"/>
          <w:sz w:val="18"/>
        </w:rPr>
        <w:t> </w:t>
      </w:r>
      <w:r>
        <w:rPr>
          <w:sz w:val="18"/>
        </w:rPr>
        <w:t>в</w:t>
      </w:r>
      <w:r>
        <w:rPr>
          <w:spacing w:val="-2"/>
          <w:sz w:val="18"/>
        </w:rPr>
        <w:t> </w:t>
      </w:r>
      <w:r>
        <w:rPr>
          <w:sz w:val="18"/>
        </w:rPr>
        <w:t>просвете</w:t>
      </w:r>
      <w:r>
        <w:rPr>
          <w:spacing w:val="-2"/>
          <w:sz w:val="18"/>
        </w:rPr>
        <w:t> </w:t>
      </w:r>
      <w:r>
        <w:rPr>
          <w:sz w:val="18"/>
        </w:rPr>
        <w:t>вены;</w:t>
      </w:r>
      <w:r>
        <w:rPr>
          <w:spacing w:val="-2"/>
          <w:sz w:val="18"/>
        </w:rPr>
        <w:t> </w:t>
      </w:r>
      <w:r>
        <w:rPr>
          <w:sz w:val="18"/>
        </w:rPr>
        <w:t>линии</w:t>
      </w:r>
      <w:r>
        <w:rPr>
          <w:spacing w:val="-3"/>
          <w:sz w:val="18"/>
        </w:rPr>
        <w:t> </w:t>
      </w:r>
      <w:r>
        <w:rPr>
          <w:sz w:val="18"/>
        </w:rPr>
        <w:t>Зана.</w:t>
      </w:r>
      <w:r>
        <w:rPr>
          <w:spacing w:val="-2"/>
          <w:sz w:val="18"/>
        </w:rPr>
        <w:t> </w:t>
      </w:r>
      <w:r>
        <w:rPr>
          <w:sz w:val="18"/>
        </w:rPr>
        <w:t>Окраска</w:t>
      </w:r>
      <w:r>
        <w:rPr>
          <w:spacing w:val="-2"/>
          <w:sz w:val="18"/>
        </w:rPr>
        <w:t> </w:t>
      </w:r>
      <w:r>
        <w:rPr>
          <w:sz w:val="18"/>
        </w:rPr>
        <w:t>MSB,</w:t>
      </w:r>
      <w:r>
        <w:rPr>
          <w:spacing w:val="-2"/>
          <w:sz w:val="18"/>
        </w:rPr>
        <w:t> </w:t>
      </w:r>
      <w:r>
        <w:rPr>
          <w:sz w:val="18"/>
        </w:rPr>
        <w:t>увеличение</w:t>
      </w:r>
      <w:r>
        <w:rPr>
          <w:spacing w:val="-2"/>
          <w:sz w:val="18"/>
        </w:rPr>
        <w:t> </w:t>
      </w:r>
      <w:r>
        <w:rPr>
          <w:spacing w:val="-4"/>
          <w:sz w:val="18"/>
        </w:rPr>
        <w:t>×200</w:t>
      </w:r>
    </w:p>
    <w:p>
      <w:pPr>
        <w:pStyle w:val="BodyText"/>
        <w:spacing w:before="69"/>
        <w:rPr>
          <w:sz w:val="18"/>
        </w:rPr>
      </w:pPr>
    </w:p>
    <w:p>
      <w:pPr>
        <w:pStyle w:val="BodyText"/>
        <w:spacing w:line="247" w:lineRule="auto"/>
        <w:ind w:left="141" w:right="139" w:firstLine="283"/>
        <w:jc w:val="both"/>
      </w:pPr>
      <w:r>
        <w:rPr/>
        <w:t>Тромбы, располагающиеся в сердечных полостях или в аортальном просвете, называются пристеночными. Аномальное сокращение миокарда вследствие аритмии, дилатационной кардиомиопатии или инфаркта мио- карда или эндомиокардиальное повреждение, вызванное миокардитом или травмой</w:t>
      </w:r>
      <w:r>
        <w:rPr>
          <w:spacing w:val="-10"/>
        </w:rPr>
        <w:t> </w:t>
      </w:r>
      <w:r>
        <w:rPr/>
        <w:t>при</w:t>
      </w:r>
      <w:r>
        <w:rPr>
          <w:spacing w:val="-10"/>
        </w:rPr>
        <w:t> </w:t>
      </w:r>
      <w:r>
        <w:rPr/>
        <w:t>катетеризации,</w:t>
      </w:r>
      <w:r>
        <w:rPr>
          <w:spacing w:val="-10"/>
        </w:rPr>
        <w:t> </w:t>
      </w:r>
      <w:r>
        <w:rPr/>
        <w:t>способствуют</w:t>
      </w:r>
      <w:r>
        <w:rPr>
          <w:spacing w:val="-10"/>
        </w:rPr>
        <w:t> </w:t>
      </w:r>
      <w:r>
        <w:rPr/>
        <w:t>образованию</w:t>
      </w:r>
      <w:r>
        <w:rPr>
          <w:spacing w:val="-10"/>
        </w:rPr>
        <w:t> </w:t>
      </w:r>
      <w:r>
        <w:rPr/>
        <w:t>сердечных</w:t>
      </w:r>
      <w:r>
        <w:rPr>
          <w:spacing w:val="-10"/>
        </w:rPr>
        <w:t> </w:t>
      </w:r>
      <w:r>
        <w:rPr/>
        <w:t>присте- ночных тромбов (рис. 7).</w:t>
      </w:r>
    </w:p>
    <w:p>
      <w:pPr>
        <w:pStyle w:val="BodyText"/>
        <w:spacing w:before="42"/>
        <w:rPr>
          <w:sz w:val="20"/>
        </w:rPr>
      </w:pPr>
      <w:r>
        <w:rPr>
          <w:sz w:val="20"/>
        </w:rPr>
        <w:drawing>
          <wp:anchor distT="0" distB="0" distL="0" distR="0" allowOverlap="1" layoutInCell="1" locked="0" behindDoc="1" simplePos="0" relativeHeight="487590912">
            <wp:simplePos x="0" y="0"/>
            <wp:positionH relativeFrom="page">
              <wp:posOffset>1565999</wp:posOffset>
            </wp:positionH>
            <wp:positionV relativeFrom="paragraph">
              <wp:posOffset>188324</wp:posOffset>
            </wp:positionV>
            <wp:extent cx="2894419" cy="2163413"/>
            <wp:effectExtent l="0" t="0" r="0" b="0"/>
            <wp:wrapTopAndBottom/>
            <wp:docPr id="41" name="Image 41"/>
            <wp:cNvGraphicFramePr>
              <a:graphicFrameLocks/>
            </wp:cNvGraphicFramePr>
            <a:graphic>
              <a:graphicData uri="http://schemas.openxmlformats.org/drawingml/2006/picture">
                <pic:pic>
                  <pic:nvPicPr>
                    <pic:cNvPr id="41" name="Image 41"/>
                    <pic:cNvPicPr/>
                  </pic:nvPicPr>
                  <pic:blipFill>
                    <a:blip r:embed="rId37" cstate="print"/>
                    <a:stretch>
                      <a:fillRect/>
                    </a:stretch>
                  </pic:blipFill>
                  <pic:spPr>
                    <a:xfrm>
                      <a:off x="0" y="0"/>
                      <a:ext cx="2894419" cy="2163413"/>
                    </a:xfrm>
                    <a:prstGeom prst="rect">
                      <a:avLst/>
                    </a:prstGeom>
                  </pic:spPr>
                </pic:pic>
              </a:graphicData>
            </a:graphic>
          </wp:anchor>
        </w:drawing>
      </w:r>
    </w:p>
    <w:p>
      <w:pPr>
        <w:spacing w:before="230"/>
        <w:ind w:left="0" w:right="0" w:firstLine="0"/>
        <w:jc w:val="center"/>
        <w:rPr>
          <w:sz w:val="18"/>
        </w:rPr>
      </w:pPr>
      <w:r>
        <w:rPr>
          <w:b/>
          <w:sz w:val="18"/>
        </w:rPr>
        <w:t>Рис.</w:t>
      </w:r>
      <w:r>
        <w:rPr>
          <w:b/>
          <w:spacing w:val="-6"/>
          <w:sz w:val="18"/>
        </w:rPr>
        <w:t> </w:t>
      </w:r>
      <w:r>
        <w:rPr>
          <w:b/>
          <w:sz w:val="18"/>
        </w:rPr>
        <w:t>7.</w:t>
      </w:r>
      <w:r>
        <w:rPr>
          <w:b/>
          <w:spacing w:val="-4"/>
          <w:sz w:val="18"/>
        </w:rPr>
        <w:t> </w:t>
      </w:r>
      <w:r>
        <w:rPr>
          <w:sz w:val="18"/>
        </w:rPr>
        <w:t>Тромб</w:t>
      </w:r>
      <w:r>
        <w:rPr>
          <w:spacing w:val="-4"/>
          <w:sz w:val="18"/>
        </w:rPr>
        <w:t> </w:t>
      </w:r>
      <w:r>
        <w:rPr>
          <w:sz w:val="18"/>
        </w:rPr>
        <w:t>на</w:t>
      </w:r>
      <w:r>
        <w:rPr>
          <w:spacing w:val="-3"/>
          <w:sz w:val="18"/>
        </w:rPr>
        <w:t> </w:t>
      </w:r>
      <w:r>
        <w:rPr>
          <w:sz w:val="18"/>
        </w:rPr>
        <w:t>эндокарде</w:t>
      </w:r>
      <w:r>
        <w:rPr>
          <w:spacing w:val="-4"/>
          <w:sz w:val="18"/>
        </w:rPr>
        <w:t> </w:t>
      </w:r>
      <w:r>
        <w:rPr>
          <w:sz w:val="18"/>
        </w:rPr>
        <w:t>ушка</w:t>
      </w:r>
      <w:r>
        <w:rPr>
          <w:spacing w:val="-4"/>
          <w:sz w:val="18"/>
        </w:rPr>
        <w:t> </w:t>
      </w:r>
      <w:r>
        <w:rPr>
          <w:sz w:val="18"/>
        </w:rPr>
        <w:t>правого</w:t>
      </w:r>
      <w:r>
        <w:rPr>
          <w:spacing w:val="-4"/>
          <w:sz w:val="18"/>
        </w:rPr>
        <w:t> </w:t>
      </w:r>
      <w:r>
        <w:rPr>
          <w:sz w:val="18"/>
        </w:rPr>
        <w:t>предсердия.</w:t>
      </w:r>
      <w:r>
        <w:rPr>
          <w:spacing w:val="-3"/>
          <w:sz w:val="18"/>
        </w:rPr>
        <w:t> </w:t>
      </w:r>
      <w:r>
        <w:rPr>
          <w:sz w:val="18"/>
        </w:rPr>
        <w:t>Окраска</w:t>
      </w:r>
      <w:r>
        <w:rPr>
          <w:spacing w:val="-4"/>
          <w:sz w:val="18"/>
        </w:rPr>
        <w:t> </w:t>
      </w:r>
      <w:r>
        <w:rPr>
          <w:sz w:val="18"/>
        </w:rPr>
        <w:t>MSB,</w:t>
      </w:r>
      <w:r>
        <w:rPr>
          <w:spacing w:val="-4"/>
          <w:sz w:val="18"/>
        </w:rPr>
        <w:t> </w:t>
      </w:r>
      <w:r>
        <w:rPr>
          <w:sz w:val="18"/>
        </w:rPr>
        <w:t>увеличение</w:t>
      </w:r>
      <w:r>
        <w:rPr>
          <w:spacing w:val="-3"/>
          <w:sz w:val="18"/>
        </w:rPr>
        <w:t> </w:t>
      </w:r>
      <w:r>
        <w:rPr>
          <w:spacing w:val="-5"/>
          <w:sz w:val="18"/>
        </w:rPr>
        <w:t>×50</w:t>
      </w:r>
    </w:p>
    <w:p>
      <w:pPr>
        <w:pStyle w:val="BodyText"/>
        <w:spacing w:before="69"/>
        <w:rPr>
          <w:sz w:val="18"/>
        </w:rPr>
      </w:pPr>
    </w:p>
    <w:p>
      <w:pPr>
        <w:pStyle w:val="BodyText"/>
        <w:spacing w:line="247" w:lineRule="auto"/>
        <w:ind w:left="141" w:right="139" w:firstLine="283"/>
        <w:jc w:val="both"/>
      </w:pPr>
      <w:r>
        <w:rPr>
          <w:spacing w:val="-2"/>
        </w:rPr>
        <w:t>Венозный</w:t>
      </w:r>
      <w:r>
        <w:rPr>
          <w:spacing w:val="-3"/>
        </w:rPr>
        <w:t> </w:t>
      </w:r>
      <w:r>
        <w:rPr>
          <w:spacing w:val="-2"/>
        </w:rPr>
        <w:t>тромбоз</w:t>
      </w:r>
      <w:r>
        <w:rPr>
          <w:spacing w:val="-3"/>
        </w:rPr>
        <w:t> </w:t>
      </w:r>
      <w:r>
        <w:rPr>
          <w:spacing w:val="-2"/>
        </w:rPr>
        <w:t>(флеботромбоз)</w:t>
      </w:r>
      <w:r>
        <w:rPr>
          <w:spacing w:val="-3"/>
        </w:rPr>
        <w:t> </w:t>
      </w:r>
      <w:r>
        <w:rPr>
          <w:spacing w:val="-2"/>
        </w:rPr>
        <w:t>почти</w:t>
      </w:r>
      <w:r>
        <w:rPr>
          <w:spacing w:val="-3"/>
        </w:rPr>
        <w:t> </w:t>
      </w:r>
      <w:r>
        <w:rPr>
          <w:spacing w:val="-2"/>
        </w:rPr>
        <w:t>всегда</w:t>
      </w:r>
      <w:r>
        <w:rPr>
          <w:spacing w:val="-3"/>
        </w:rPr>
        <w:t> </w:t>
      </w:r>
      <w:r>
        <w:rPr>
          <w:spacing w:val="-2"/>
        </w:rPr>
        <w:t>обтурирующий.</w:t>
      </w:r>
      <w:r>
        <w:rPr>
          <w:spacing w:val="-3"/>
        </w:rPr>
        <w:t> </w:t>
      </w:r>
      <w:r>
        <w:rPr>
          <w:spacing w:val="-2"/>
        </w:rPr>
        <w:t>Причём </w:t>
      </w:r>
      <w:r>
        <w:rPr/>
        <w:t>тромб может сформировать длинный слепок в просвете; венозный тром- боз ‒ в значительной степени результат активации каскада коагуляции, а тромбоциты</w:t>
      </w:r>
      <w:r>
        <w:rPr>
          <w:spacing w:val="-1"/>
        </w:rPr>
        <w:t> </w:t>
      </w:r>
      <w:r>
        <w:rPr/>
        <w:t>играют</w:t>
      </w:r>
      <w:r>
        <w:rPr>
          <w:spacing w:val="-1"/>
        </w:rPr>
        <w:t> </w:t>
      </w:r>
      <w:r>
        <w:rPr/>
        <w:t>вторичную</w:t>
      </w:r>
      <w:r>
        <w:rPr>
          <w:spacing w:val="-1"/>
        </w:rPr>
        <w:t> </w:t>
      </w:r>
      <w:r>
        <w:rPr/>
        <w:t>роль. Поскольку</w:t>
      </w:r>
      <w:r>
        <w:rPr>
          <w:spacing w:val="-1"/>
        </w:rPr>
        <w:t> </w:t>
      </w:r>
      <w:r>
        <w:rPr/>
        <w:t>эти</w:t>
      </w:r>
      <w:r>
        <w:rPr>
          <w:spacing w:val="-1"/>
        </w:rPr>
        <w:t> </w:t>
      </w:r>
      <w:r>
        <w:rPr/>
        <w:t>тромбы </w:t>
      </w:r>
      <w:r>
        <w:rPr>
          <w:spacing w:val="-2"/>
        </w:rPr>
        <w:t>формируются</w:t>
      </w:r>
    </w:p>
    <w:p>
      <w:pPr>
        <w:pStyle w:val="BodyText"/>
        <w:spacing w:after="0" w:line="247" w:lineRule="auto"/>
        <w:jc w:val="both"/>
        <w:sectPr>
          <w:pgSz w:w="9360" w:h="13330"/>
          <w:pgMar w:header="0" w:footer="505" w:top="880" w:bottom="700" w:left="992" w:right="992"/>
        </w:sectPr>
      </w:pPr>
    </w:p>
    <w:p>
      <w:pPr>
        <w:pStyle w:val="BodyText"/>
        <w:spacing w:before="34"/>
      </w:pPr>
    </w:p>
    <w:p>
      <w:pPr>
        <w:pStyle w:val="BodyText"/>
        <w:spacing w:line="247" w:lineRule="auto"/>
        <w:ind w:left="141" w:right="139"/>
        <w:jc w:val="both"/>
      </w:pPr>
      <w:r>
        <w:rPr/>
        <w:t>в медленном венозном кровотоке, они также имеют тенденцию к содержа- нию</w:t>
      </w:r>
      <w:r>
        <w:rPr>
          <w:spacing w:val="-13"/>
        </w:rPr>
        <w:t> </w:t>
      </w:r>
      <w:r>
        <w:rPr/>
        <w:t>большего</w:t>
      </w:r>
      <w:r>
        <w:rPr>
          <w:spacing w:val="-13"/>
        </w:rPr>
        <w:t> </w:t>
      </w:r>
      <w:r>
        <w:rPr/>
        <w:t>количества</w:t>
      </w:r>
      <w:r>
        <w:rPr>
          <w:spacing w:val="-13"/>
        </w:rPr>
        <w:t> </w:t>
      </w:r>
      <w:r>
        <w:rPr/>
        <w:t>замурованных</w:t>
      </w:r>
      <w:r>
        <w:rPr>
          <w:spacing w:val="-13"/>
        </w:rPr>
        <w:t> </w:t>
      </w:r>
      <w:r>
        <w:rPr/>
        <w:t>эритроцитов</w:t>
      </w:r>
      <w:r>
        <w:rPr>
          <w:spacing w:val="-13"/>
        </w:rPr>
        <w:t> </w:t>
      </w:r>
      <w:r>
        <w:rPr/>
        <w:t>и</w:t>
      </w:r>
      <w:r>
        <w:rPr>
          <w:spacing w:val="-13"/>
        </w:rPr>
        <w:t> </w:t>
      </w:r>
      <w:r>
        <w:rPr/>
        <w:t>поэтому</w:t>
      </w:r>
      <w:r>
        <w:rPr>
          <w:spacing w:val="-13"/>
        </w:rPr>
        <w:t> </w:t>
      </w:r>
      <w:r>
        <w:rPr/>
        <w:t>называют- ся красными, или застойными, тромбами.</w:t>
      </w:r>
    </w:p>
    <w:p>
      <w:pPr>
        <w:pStyle w:val="BodyText"/>
        <w:spacing w:before="6"/>
      </w:pPr>
    </w:p>
    <w:p>
      <w:pPr>
        <w:pStyle w:val="Heading5"/>
      </w:pPr>
      <w:r>
        <w:rPr/>
        <w:t>Виды </w:t>
      </w:r>
      <w:r>
        <w:rPr>
          <w:spacing w:val="-2"/>
        </w:rPr>
        <w:t>тромбов</w:t>
      </w:r>
    </w:p>
    <w:p>
      <w:pPr>
        <w:spacing w:before="7"/>
        <w:ind w:left="425" w:right="0" w:firstLine="0"/>
        <w:jc w:val="both"/>
        <w:rPr>
          <w:i/>
          <w:sz w:val="22"/>
        </w:rPr>
      </w:pPr>
      <w:r>
        <w:rPr>
          <w:i/>
          <w:sz w:val="22"/>
        </w:rPr>
        <w:t>Белые</w:t>
      </w:r>
      <w:r>
        <w:rPr>
          <w:i/>
          <w:spacing w:val="-6"/>
          <w:sz w:val="22"/>
        </w:rPr>
        <w:t> </w:t>
      </w:r>
      <w:r>
        <w:rPr>
          <w:i/>
          <w:spacing w:val="-2"/>
          <w:sz w:val="22"/>
        </w:rPr>
        <w:t>тромбы</w:t>
      </w:r>
    </w:p>
    <w:p>
      <w:pPr>
        <w:pStyle w:val="BodyText"/>
        <w:spacing w:line="247" w:lineRule="auto" w:before="7"/>
        <w:ind w:left="141" w:right="139" w:firstLine="283"/>
        <w:jc w:val="both"/>
      </w:pPr>
      <w:r>
        <w:rPr/>
        <w:t>Белые тромбы (тромбоцитарные) представлены серовато-белыми мас- сами, припаянными к стенке сосуда на всём протяжении, более или менее плотно,</w:t>
      </w:r>
      <w:r>
        <w:rPr>
          <w:spacing w:val="-14"/>
        </w:rPr>
        <w:t> </w:t>
      </w:r>
      <w:r>
        <w:rPr/>
        <w:t>суховатые,</w:t>
      </w:r>
      <w:r>
        <w:rPr>
          <w:spacing w:val="-14"/>
        </w:rPr>
        <w:t> </w:t>
      </w:r>
      <w:r>
        <w:rPr/>
        <w:t>крошащиеся,</w:t>
      </w:r>
      <w:r>
        <w:rPr>
          <w:spacing w:val="-14"/>
        </w:rPr>
        <w:t> </w:t>
      </w:r>
      <w:r>
        <w:rPr/>
        <w:t>с</w:t>
      </w:r>
      <w:r>
        <w:rPr>
          <w:spacing w:val="-13"/>
        </w:rPr>
        <w:t> </w:t>
      </w:r>
      <w:r>
        <w:rPr/>
        <w:t>неровной</w:t>
      </w:r>
      <w:r>
        <w:rPr>
          <w:spacing w:val="-14"/>
        </w:rPr>
        <w:t> </w:t>
      </w:r>
      <w:r>
        <w:rPr/>
        <w:t>поверхностью</w:t>
      </w:r>
      <w:r>
        <w:rPr>
          <w:spacing w:val="-14"/>
        </w:rPr>
        <w:t> </w:t>
      </w:r>
      <w:r>
        <w:rPr/>
        <w:t>(рис.</w:t>
      </w:r>
      <w:r>
        <w:rPr>
          <w:spacing w:val="-14"/>
        </w:rPr>
        <w:t> </w:t>
      </w:r>
      <w:r>
        <w:rPr/>
        <w:t>8).</w:t>
      </w:r>
      <w:r>
        <w:rPr>
          <w:spacing w:val="-13"/>
        </w:rPr>
        <w:t> </w:t>
      </w:r>
      <w:r>
        <w:rPr/>
        <w:t>При</w:t>
      </w:r>
      <w:r>
        <w:rPr>
          <w:spacing w:val="-14"/>
        </w:rPr>
        <w:t> </w:t>
      </w:r>
      <w:r>
        <w:rPr/>
        <w:t>ми- кроскопическом исследовании белый тромб − однородная мелкозернистая масса, с примесью волокнистых, сетчатых, грубозернистых масс, положи- тельно</w:t>
      </w:r>
      <w:r>
        <w:rPr>
          <w:spacing w:val="-3"/>
        </w:rPr>
        <w:t> </w:t>
      </w:r>
      <w:r>
        <w:rPr/>
        <w:t>окрашивающихся</w:t>
      </w:r>
      <w:r>
        <w:rPr>
          <w:spacing w:val="-3"/>
        </w:rPr>
        <w:t> </w:t>
      </w:r>
      <w:r>
        <w:rPr/>
        <w:t>на</w:t>
      </w:r>
      <w:r>
        <w:rPr>
          <w:spacing w:val="-3"/>
        </w:rPr>
        <w:t> </w:t>
      </w:r>
      <w:r>
        <w:rPr/>
        <w:t>фибрин</w:t>
      </w:r>
      <w:r>
        <w:rPr>
          <w:spacing w:val="-3"/>
        </w:rPr>
        <w:t> </w:t>
      </w:r>
      <w:r>
        <w:rPr/>
        <w:t>(фибринозные),</w:t>
      </w:r>
      <w:r>
        <w:rPr>
          <w:spacing w:val="-3"/>
        </w:rPr>
        <w:t> </w:t>
      </w:r>
      <w:r>
        <w:rPr/>
        <w:t>возможно</w:t>
      </w:r>
      <w:r>
        <w:rPr>
          <w:spacing w:val="-3"/>
        </w:rPr>
        <w:t> </w:t>
      </w:r>
      <w:r>
        <w:rPr/>
        <w:t>с</w:t>
      </w:r>
      <w:r>
        <w:rPr>
          <w:spacing w:val="-3"/>
        </w:rPr>
        <w:t> </w:t>
      </w:r>
      <w:r>
        <w:rPr/>
        <w:t>примесью лейкоцитов, которые распознаются по ядрам. Если их много, это тромбоз инфекционного происхождения. При подавляющем преобладании опреде- лённого вида лейкоцитов – тромб называется лейкемическим.</w:t>
      </w:r>
    </w:p>
    <w:p>
      <w:pPr>
        <w:pStyle w:val="BodyText"/>
        <w:spacing w:before="50"/>
        <w:rPr>
          <w:sz w:val="20"/>
        </w:rPr>
      </w:pPr>
      <w:r>
        <w:rPr>
          <w:sz w:val="20"/>
        </w:rPr>
        <w:drawing>
          <wp:anchor distT="0" distB="0" distL="0" distR="0" allowOverlap="1" layoutInCell="1" locked="0" behindDoc="1" simplePos="0" relativeHeight="487591424">
            <wp:simplePos x="0" y="0"/>
            <wp:positionH relativeFrom="page">
              <wp:posOffset>1541999</wp:posOffset>
            </wp:positionH>
            <wp:positionV relativeFrom="paragraph">
              <wp:posOffset>193134</wp:posOffset>
            </wp:positionV>
            <wp:extent cx="2882273" cy="2297430"/>
            <wp:effectExtent l="0" t="0" r="0" b="0"/>
            <wp:wrapTopAndBottom/>
            <wp:docPr id="42" name="Image 42"/>
            <wp:cNvGraphicFramePr>
              <a:graphicFrameLocks/>
            </wp:cNvGraphicFramePr>
            <a:graphic>
              <a:graphicData uri="http://schemas.openxmlformats.org/drawingml/2006/picture">
                <pic:pic>
                  <pic:nvPicPr>
                    <pic:cNvPr id="42" name="Image 42"/>
                    <pic:cNvPicPr/>
                  </pic:nvPicPr>
                  <pic:blipFill>
                    <a:blip r:embed="rId38" cstate="print"/>
                    <a:stretch>
                      <a:fillRect/>
                    </a:stretch>
                  </pic:blipFill>
                  <pic:spPr>
                    <a:xfrm>
                      <a:off x="0" y="0"/>
                      <a:ext cx="2882273" cy="2297430"/>
                    </a:xfrm>
                    <a:prstGeom prst="rect">
                      <a:avLst/>
                    </a:prstGeom>
                  </pic:spPr>
                </pic:pic>
              </a:graphicData>
            </a:graphic>
          </wp:anchor>
        </w:drawing>
      </w:r>
    </w:p>
    <w:p>
      <w:pPr>
        <w:pStyle w:val="BodyText"/>
        <w:spacing w:before="17"/>
      </w:pPr>
    </w:p>
    <w:p>
      <w:pPr>
        <w:spacing w:before="0"/>
        <w:ind w:left="-1" w:right="0" w:firstLine="0"/>
        <w:jc w:val="center"/>
        <w:rPr>
          <w:sz w:val="18"/>
        </w:rPr>
      </w:pPr>
      <w:r>
        <w:rPr>
          <w:b/>
          <w:sz w:val="18"/>
        </w:rPr>
        <w:t>Рис.</w:t>
      </w:r>
      <w:r>
        <w:rPr>
          <w:b/>
          <w:spacing w:val="-2"/>
          <w:sz w:val="18"/>
        </w:rPr>
        <w:t> </w:t>
      </w:r>
      <w:r>
        <w:rPr>
          <w:b/>
          <w:sz w:val="18"/>
        </w:rPr>
        <w:t>8.</w:t>
      </w:r>
      <w:r>
        <w:rPr>
          <w:b/>
          <w:spacing w:val="-1"/>
          <w:sz w:val="18"/>
        </w:rPr>
        <w:t> </w:t>
      </w:r>
      <w:r>
        <w:rPr>
          <w:sz w:val="18"/>
        </w:rPr>
        <w:t>Белый</w:t>
      </w:r>
      <w:r>
        <w:rPr>
          <w:spacing w:val="-2"/>
          <w:sz w:val="18"/>
        </w:rPr>
        <w:t> тромб</w:t>
      </w:r>
    </w:p>
    <w:p>
      <w:pPr>
        <w:pStyle w:val="BodyText"/>
        <w:spacing w:before="68"/>
        <w:rPr>
          <w:sz w:val="18"/>
        </w:rPr>
      </w:pPr>
    </w:p>
    <w:p>
      <w:pPr>
        <w:spacing w:before="0"/>
        <w:ind w:left="425" w:right="0" w:firstLine="0"/>
        <w:jc w:val="both"/>
        <w:rPr>
          <w:i/>
          <w:sz w:val="22"/>
        </w:rPr>
      </w:pPr>
      <w:r>
        <w:rPr>
          <w:i/>
          <w:sz w:val="22"/>
        </w:rPr>
        <w:t>Красные </w:t>
      </w:r>
      <w:r>
        <w:rPr>
          <w:i/>
          <w:spacing w:val="-2"/>
          <w:sz w:val="22"/>
        </w:rPr>
        <w:t>тромбы</w:t>
      </w:r>
    </w:p>
    <w:p>
      <w:pPr>
        <w:pStyle w:val="BodyText"/>
        <w:spacing w:line="247" w:lineRule="auto" w:before="7"/>
        <w:ind w:left="141" w:right="139" w:firstLine="283"/>
        <w:jc w:val="both"/>
      </w:pPr>
      <w:r>
        <w:rPr/>
        <w:t>Красные</w:t>
      </w:r>
      <w:r>
        <w:rPr>
          <w:spacing w:val="-12"/>
        </w:rPr>
        <w:t> </w:t>
      </w:r>
      <w:r>
        <w:rPr/>
        <w:t>тромбы</w:t>
      </w:r>
      <w:r>
        <w:rPr>
          <w:spacing w:val="-12"/>
        </w:rPr>
        <w:t> </w:t>
      </w:r>
      <w:r>
        <w:rPr/>
        <w:t>−</w:t>
      </w:r>
      <w:r>
        <w:rPr>
          <w:spacing w:val="-12"/>
        </w:rPr>
        <w:t> </w:t>
      </w:r>
      <w:r>
        <w:rPr/>
        <w:t>тёмно-красные</w:t>
      </w:r>
      <w:r>
        <w:rPr>
          <w:spacing w:val="-12"/>
        </w:rPr>
        <w:t> </w:t>
      </w:r>
      <w:r>
        <w:rPr/>
        <w:t>массы,</w:t>
      </w:r>
      <w:r>
        <w:rPr>
          <w:spacing w:val="-12"/>
        </w:rPr>
        <w:t> </w:t>
      </w:r>
      <w:r>
        <w:rPr/>
        <w:t>выполняющие</w:t>
      </w:r>
      <w:r>
        <w:rPr>
          <w:spacing w:val="-12"/>
        </w:rPr>
        <w:t> </w:t>
      </w:r>
      <w:r>
        <w:rPr/>
        <w:t>просвет</w:t>
      </w:r>
      <w:r>
        <w:rPr>
          <w:spacing w:val="-12"/>
        </w:rPr>
        <w:t> </w:t>
      </w:r>
      <w:r>
        <w:rPr/>
        <w:t>сосуда, которые более или менее плотно припаяны головкой к стенке сосуда. На ощупь это плотноватые массы неровной поверхностью, крошащиеся при надавливании.</w:t>
      </w:r>
      <w:r>
        <w:rPr>
          <w:spacing w:val="-13"/>
        </w:rPr>
        <w:t> </w:t>
      </w:r>
      <w:r>
        <w:rPr/>
        <w:t>Красный</w:t>
      </w:r>
      <w:r>
        <w:rPr>
          <w:spacing w:val="-13"/>
        </w:rPr>
        <w:t> </w:t>
      </w:r>
      <w:r>
        <w:rPr/>
        <w:t>тромб</w:t>
      </w:r>
      <w:r>
        <w:rPr>
          <w:spacing w:val="-13"/>
        </w:rPr>
        <w:t> </w:t>
      </w:r>
      <w:r>
        <w:rPr/>
        <w:t>обычно</w:t>
      </w:r>
      <w:r>
        <w:rPr>
          <w:spacing w:val="-13"/>
        </w:rPr>
        <w:t> </w:t>
      </w:r>
      <w:r>
        <w:rPr/>
        <w:t>имеет</w:t>
      </w:r>
      <w:r>
        <w:rPr>
          <w:spacing w:val="-13"/>
        </w:rPr>
        <w:t> </w:t>
      </w:r>
      <w:r>
        <w:rPr/>
        <w:t>головку,</w:t>
      </w:r>
      <w:r>
        <w:rPr>
          <w:spacing w:val="-13"/>
        </w:rPr>
        <w:t> </w:t>
      </w:r>
      <w:r>
        <w:rPr/>
        <w:t>которая</w:t>
      </w:r>
      <w:r>
        <w:rPr>
          <w:spacing w:val="-13"/>
        </w:rPr>
        <w:t> </w:t>
      </w:r>
      <w:r>
        <w:rPr/>
        <w:t>микроскопи- чески</w:t>
      </w:r>
      <w:r>
        <w:rPr>
          <w:spacing w:val="-2"/>
        </w:rPr>
        <w:t> </w:t>
      </w:r>
      <w:r>
        <w:rPr/>
        <w:t>представлена</w:t>
      </w:r>
      <w:r>
        <w:rPr>
          <w:spacing w:val="-2"/>
        </w:rPr>
        <w:t> </w:t>
      </w:r>
      <w:r>
        <w:rPr/>
        <w:t>белым</w:t>
      </w:r>
      <w:r>
        <w:rPr>
          <w:spacing w:val="-2"/>
        </w:rPr>
        <w:t> </w:t>
      </w:r>
      <w:r>
        <w:rPr/>
        <w:t>тромбом</w:t>
      </w:r>
      <w:r>
        <w:rPr>
          <w:spacing w:val="-2"/>
        </w:rPr>
        <w:t> </w:t>
      </w:r>
      <w:r>
        <w:rPr/>
        <w:t>(см.</w:t>
      </w:r>
      <w:r>
        <w:rPr>
          <w:spacing w:val="-2"/>
        </w:rPr>
        <w:t> </w:t>
      </w:r>
      <w:r>
        <w:rPr/>
        <w:t>выше),</w:t>
      </w:r>
      <w:r>
        <w:rPr>
          <w:spacing w:val="-2"/>
        </w:rPr>
        <w:t> </w:t>
      </w:r>
      <w:r>
        <w:rPr/>
        <w:t>тело,</w:t>
      </w:r>
      <w:r>
        <w:rPr>
          <w:spacing w:val="-2"/>
        </w:rPr>
        <w:t> </w:t>
      </w:r>
      <w:r>
        <w:rPr/>
        <w:t>включающее</w:t>
      </w:r>
      <w:r>
        <w:rPr>
          <w:spacing w:val="-2"/>
        </w:rPr>
        <w:t> </w:t>
      </w:r>
      <w:r>
        <w:rPr/>
        <w:t>фибрин с эритроцитами и лейкоцитами в соотношении, соответствующем составу крови (рис. 9). По степени гемолиза эритроцитов можно судить о пример- ном сроке его образования (аналогия с кровоизлиянием) – происхождение обычно связано с нарушением кровообращения в месте локализации.</w:t>
      </w:r>
    </w:p>
    <w:p>
      <w:pPr>
        <w:pStyle w:val="BodyText"/>
        <w:spacing w:after="0" w:line="247" w:lineRule="auto"/>
        <w:jc w:val="both"/>
        <w:sectPr>
          <w:pgSz w:w="9360" w:h="13330"/>
          <w:pgMar w:header="0" w:footer="505" w:top="780" w:bottom="700" w:left="992" w:right="992"/>
        </w:sectPr>
      </w:pPr>
    </w:p>
    <w:p>
      <w:pPr>
        <w:pStyle w:val="BodyText"/>
        <w:spacing w:before="23"/>
        <w:rPr>
          <w:sz w:val="20"/>
        </w:rPr>
      </w:pPr>
    </w:p>
    <w:p>
      <w:pPr>
        <w:pStyle w:val="BodyText"/>
        <w:ind w:left="1397"/>
        <w:rPr>
          <w:sz w:val="20"/>
        </w:rPr>
      </w:pPr>
      <w:r>
        <w:rPr>
          <w:sz w:val="20"/>
        </w:rPr>
        <w:drawing>
          <wp:inline distT="0" distB="0" distL="0" distR="0">
            <wp:extent cx="2994017" cy="1793271"/>
            <wp:effectExtent l="0" t="0" r="0" b="0"/>
            <wp:docPr id="43" name="Image 43"/>
            <wp:cNvGraphicFramePr>
              <a:graphicFrameLocks/>
            </wp:cNvGraphicFramePr>
            <a:graphic>
              <a:graphicData uri="http://schemas.openxmlformats.org/drawingml/2006/picture">
                <pic:pic>
                  <pic:nvPicPr>
                    <pic:cNvPr id="43" name="Image 43"/>
                    <pic:cNvPicPr/>
                  </pic:nvPicPr>
                  <pic:blipFill>
                    <a:blip r:embed="rId39" cstate="print"/>
                    <a:stretch>
                      <a:fillRect/>
                    </a:stretch>
                  </pic:blipFill>
                  <pic:spPr>
                    <a:xfrm>
                      <a:off x="0" y="0"/>
                      <a:ext cx="2994017" cy="1793271"/>
                    </a:xfrm>
                    <a:prstGeom prst="rect">
                      <a:avLst/>
                    </a:prstGeom>
                  </pic:spPr>
                </pic:pic>
              </a:graphicData>
            </a:graphic>
          </wp:inline>
        </w:drawing>
      </w:r>
      <w:r>
        <w:rPr>
          <w:sz w:val="20"/>
        </w:rPr>
      </w:r>
    </w:p>
    <w:p>
      <w:pPr>
        <w:spacing w:before="192"/>
        <w:ind w:left="-1" w:right="0" w:firstLine="0"/>
        <w:jc w:val="center"/>
        <w:rPr>
          <w:sz w:val="18"/>
        </w:rPr>
      </w:pPr>
      <w:r>
        <w:rPr>
          <w:b/>
          <w:sz w:val="18"/>
        </w:rPr>
        <w:t>Рис.</w:t>
      </w:r>
      <w:r>
        <w:rPr>
          <w:b/>
          <w:spacing w:val="-5"/>
          <w:sz w:val="18"/>
        </w:rPr>
        <w:t> </w:t>
      </w:r>
      <w:r>
        <w:rPr>
          <w:b/>
          <w:sz w:val="18"/>
        </w:rPr>
        <w:t>9.</w:t>
      </w:r>
      <w:r>
        <w:rPr>
          <w:b/>
          <w:spacing w:val="-2"/>
          <w:sz w:val="18"/>
        </w:rPr>
        <w:t> </w:t>
      </w:r>
      <w:r>
        <w:rPr>
          <w:sz w:val="18"/>
        </w:rPr>
        <w:t>Красный</w:t>
      </w:r>
      <w:r>
        <w:rPr>
          <w:spacing w:val="-2"/>
          <w:sz w:val="18"/>
        </w:rPr>
        <w:t> </w:t>
      </w:r>
      <w:r>
        <w:rPr>
          <w:spacing w:val="-4"/>
          <w:sz w:val="18"/>
        </w:rPr>
        <w:t>тромб</w:t>
      </w:r>
    </w:p>
    <w:p>
      <w:pPr>
        <w:pStyle w:val="BodyText"/>
        <w:spacing w:before="69"/>
        <w:rPr>
          <w:sz w:val="18"/>
        </w:rPr>
      </w:pPr>
    </w:p>
    <w:p>
      <w:pPr>
        <w:spacing w:before="0"/>
        <w:ind w:left="425" w:right="0" w:firstLine="0"/>
        <w:jc w:val="both"/>
        <w:rPr>
          <w:i/>
          <w:sz w:val="22"/>
        </w:rPr>
      </w:pPr>
      <w:r>
        <w:rPr>
          <w:i/>
          <w:sz w:val="22"/>
        </w:rPr>
        <w:t>Смешанные </w:t>
      </w:r>
      <w:r>
        <w:rPr>
          <w:i/>
          <w:spacing w:val="-2"/>
          <w:sz w:val="22"/>
        </w:rPr>
        <w:t>тромбы</w:t>
      </w:r>
    </w:p>
    <w:p>
      <w:pPr>
        <w:pStyle w:val="BodyText"/>
        <w:spacing w:line="247" w:lineRule="auto" w:before="7"/>
        <w:ind w:left="141" w:right="139" w:firstLine="283"/>
        <w:jc w:val="both"/>
      </w:pPr>
      <w:r>
        <w:rPr/>
        <w:t>Разные отделы смешанных тромбов обладают признаками и красных, и белых</w:t>
      </w:r>
      <w:r>
        <w:rPr>
          <w:spacing w:val="-3"/>
        </w:rPr>
        <w:t> </w:t>
      </w:r>
      <w:r>
        <w:rPr/>
        <w:t>тромбов.</w:t>
      </w:r>
      <w:r>
        <w:rPr>
          <w:spacing w:val="-3"/>
        </w:rPr>
        <w:t> </w:t>
      </w:r>
      <w:r>
        <w:rPr/>
        <w:t>Головка</w:t>
      </w:r>
      <w:r>
        <w:rPr>
          <w:spacing w:val="-3"/>
        </w:rPr>
        <w:t> </w:t>
      </w:r>
      <w:r>
        <w:rPr/>
        <w:t>чаще</w:t>
      </w:r>
      <w:r>
        <w:rPr>
          <w:spacing w:val="-3"/>
        </w:rPr>
        <w:t> </w:t>
      </w:r>
      <w:r>
        <w:rPr/>
        <w:t>всего</w:t>
      </w:r>
      <w:r>
        <w:rPr>
          <w:spacing w:val="-3"/>
        </w:rPr>
        <w:t> </w:t>
      </w:r>
      <w:r>
        <w:rPr/>
        <w:t>представлена</w:t>
      </w:r>
      <w:r>
        <w:rPr>
          <w:spacing w:val="-3"/>
        </w:rPr>
        <w:t> </w:t>
      </w:r>
      <w:r>
        <w:rPr/>
        <w:t>белым</w:t>
      </w:r>
      <w:r>
        <w:rPr>
          <w:spacing w:val="-3"/>
        </w:rPr>
        <w:t> </w:t>
      </w:r>
      <w:r>
        <w:rPr/>
        <w:t>тромбом,</w:t>
      </w:r>
      <w:r>
        <w:rPr>
          <w:spacing w:val="-3"/>
        </w:rPr>
        <w:t> </w:t>
      </w:r>
      <w:r>
        <w:rPr/>
        <w:t>тело</w:t>
      </w:r>
      <w:r>
        <w:rPr>
          <w:spacing w:val="-3"/>
        </w:rPr>
        <w:t> </w:t>
      </w:r>
      <w:r>
        <w:rPr/>
        <w:t>со- ставляют</w:t>
      </w:r>
      <w:r>
        <w:rPr>
          <w:spacing w:val="-10"/>
        </w:rPr>
        <w:t> </w:t>
      </w:r>
      <w:r>
        <w:rPr/>
        <w:t>чередующиеся</w:t>
      </w:r>
      <w:r>
        <w:rPr>
          <w:spacing w:val="-10"/>
        </w:rPr>
        <w:t> </w:t>
      </w:r>
      <w:r>
        <w:rPr/>
        <w:t>слои</w:t>
      </w:r>
      <w:r>
        <w:rPr>
          <w:spacing w:val="-10"/>
        </w:rPr>
        <w:t> </w:t>
      </w:r>
      <w:r>
        <w:rPr/>
        <w:t>белого</w:t>
      </w:r>
      <w:r>
        <w:rPr>
          <w:spacing w:val="-10"/>
        </w:rPr>
        <w:t> </w:t>
      </w:r>
      <w:r>
        <w:rPr/>
        <w:t>и</w:t>
      </w:r>
      <w:r>
        <w:rPr>
          <w:spacing w:val="-10"/>
        </w:rPr>
        <w:t> </w:t>
      </w:r>
      <w:r>
        <w:rPr/>
        <w:t>красного</w:t>
      </w:r>
      <w:r>
        <w:rPr>
          <w:spacing w:val="-10"/>
        </w:rPr>
        <w:t> </w:t>
      </w:r>
      <w:r>
        <w:rPr/>
        <w:t>тромба,</w:t>
      </w:r>
      <w:r>
        <w:rPr>
          <w:spacing w:val="-10"/>
        </w:rPr>
        <w:t> </w:t>
      </w:r>
      <w:r>
        <w:rPr/>
        <w:t>хвост</w:t>
      </w:r>
      <w:r>
        <w:rPr>
          <w:spacing w:val="-10"/>
        </w:rPr>
        <w:t> </w:t>
      </w:r>
      <w:r>
        <w:rPr/>
        <w:t>имеет</w:t>
      </w:r>
      <w:r>
        <w:rPr>
          <w:spacing w:val="-10"/>
        </w:rPr>
        <w:t> </w:t>
      </w:r>
      <w:r>
        <w:rPr/>
        <w:t>строе- ние</w:t>
      </w:r>
      <w:r>
        <w:rPr>
          <w:spacing w:val="-3"/>
        </w:rPr>
        <w:t> </w:t>
      </w:r>
      <w:r>
        <w:rPr/>
        <w:t>красного</w:t>
      </w:r>
      <w:r>
        <w:rPr>
          <w:spacing w:val="-3"/>
        </w:rPr>
        <w:t> </w:t>
      </w:r>
      <w:r>
        <w:rPr/>
        <w:t>тромба.</w:t>
      </w:r>
      <w:r>
        <w:rPr>
          <w:spacing w:val="-3"/>
        </w:rPr>
        <w:t> </w:t>
      </w:r>
      <w:r>
        <w:rPr/>
        <w:t>Тело</w:t>
      </w:r>
      <w:r>
        <w:rPr>
          <w:spacing w:val="-3"/>
        </w:rPr>
        <w:t> </w:t>
      </w:r>
      <w:r>
        <w:rPr/>
        <w:t>и</w:t>
      </w:r>
      <w:r>
        <w:rPr>
          <w:spacing w:val="-3"/>
        </w:rPr>
        <w:t> </w:t>
      </w:r>
      <w:r>
        <w:rPr/>
        <w:t>хвост</w:t>
      </w:r>
      <w:r>
        <w:rPr>
          <w:spacing w:val="-3"/>
        </w:rPr>
        <w:t> </w:t>
      </w:r>
      <w:r>
        <w:rPr/>
        <w:t>образуют</w:t>
      </w:r>
      <w:r>
        <w:rPr>
          <w:spacing w:val="-3"/>
        </w:rPr>
        <w:t> </w:t>
      </w:r>
      <w:r>
        <w:rPr/>
        <w:t>ствол</w:t>
      </w:r>
      <w:r>
        <w:rPr>
          <w:spacing w:val="-3"/>
        </w:rPr>
        <w:t> </w:t>
      </w:r>
      <w:r>
        <w:rPr/>
        <w:t>тромба.</w:t>
      </w:r>
      <w:r>
        <w:rPr>
          <w:spacing w:val="-3"/>
        </w:rPr>
        <w:t> </w:t>
      </w:r>
      <w:r>
        <w:rPr/>
        <w:t>Наличие</w:t>
      </w:r>
      <w:r>
        <w:rPr>
          <w:spacing w:val="-3"/>
        </w:rPr>
        <w:t> </w:t>
      </w:r>
      <w:r>
        <w:rPr/>
        <w:t>ствола свидетельствует о росте тромба.</w:t>
      </w:r>
    </w:p>
    <w:p>
      <w:pPr>
        <w:pStyle w:val="BodyText"/>
        <w:spacing w:before="12"/>
        <w:rPr>
          <w:sz w:val="20"/>
        </w:rPr>
      </w:pPr>
      <w:r>
        <w:rPr>
          <w:sz w:val="20"/>
        </w:rPr>
        <w:drawing>
          <wp:anchor distT="0" distB="0" distL="0" distR="0" allowOverlap="1" layoutInCell="1" locked="0" behindDoc="1" simplePos="0" relativeHeight="487591936">
            <wp:simplePos x="0" y="0"/>
            <wp:positionH relativeFrom="page">
              <wp:posOffset>1520152</wp:posOffset>
            </wp:positionH>
            <wp:positionV relativeFrom="paragraph">
              <wp:posOffset>169124</wp:posOffset>
            </wp:positionV>
            <wp:extent cx="2951032" cy="2300859"/>
            <wp:effectExtent l="0" t="0" r="0" b="0"/>
            <wp:wrapTopAndBottom/>
            <wp:docPr id="44" name="Image 44"/>
            <wp:cNvGraphicFramePr>
              <a:graphicFrameLocks/>
            </wp:cNvGraphicFramePr>
            <a:graphic>
              <a:graphicData uri="http://schemas.openxmlformats.org/drawingml/2006/picture">
                <pic:pic>
                  <pic:nvPicPr>
                    <pic:cNvPr id="44" name="Image 44"/>
                    <pic:cNvPicPr/>
                  </pic:nvPicPr>
                  <pic:blipFill>
                    <a:blip r:embed="rId40" cstate="print"/>
                    <a:stretch>
                      <a:fillRect/>
                    </a:stretch>
                  </pic:blipFill>
                  <pic:spPr>
                    <a:xfrm>
                      <a:off x="0" y="0"/>
                      <a:ext cx="2951032" cy="2300859"/>
                    </a:xfrm>
                    <a:prstGeom prst="rect">
                      <a:avLst/>
                    </a:prstGeom>
                  </pic:spPr>
                </pic:pic>
              </a:graphicData>
            </a:graphic>
          </wp:anchor>
        </w:drawing>
      </w:r>
    </w:p>
    <w:p>
      <w:pPr>
        <w:spacing w:line="302" w:lineRule="auto" w:before="245"/>
        <w:ind w:left="274" w:right="272" w:firstLine="0"/>
        <w:jc w:val="center"/>
        <w:rPr>
          <w:sz w:val="18"/>
        </w:rPr>
      </w:pPr>
      <w:r>
        <w:rPr>
          <w:b/>
          <w:sz w:val="18"/>
        </w:rPr>
        <w:t>Рис.</w:t>
      </w:r>
      <w:r>
        <w:rPr>
          <w:b/>
          <w:spacing w:val="-5"/>
          <w:sz w:val="18"/>
        </w:rPr>
        <w:t> </w:t>
      </w:r>
      <w:r>
        <w:rPr>
          <w:b/>
          <w:sz w:val="18"/>
        </w:rPr>
        <w:t>10.</w:t>
      </w:r>
      <w:r>
        <w:rPr>
          <w:b/>
          <w:spacing w:val="-5"/>
          <w:sz w:val="18"/>
        </w:rPr>
        <w:t> </w:t>
      </w:r>
      <w:r>
        <w:rPr>
          <w:sz w:val="18"/>
        </w:rPr>
        <w:t>Смешанный</w:t>
      </w:r>
      <w:r>
        <w:rPr>
          <w:spacing w:val="-6"/>
          <w:sz w:val="18"/>
        </w:rPr>
        <w:t> </w:t>
      </w:r>
      <w:r>
        <w:rPr>
          <w:sz w:val="18"/>
        </w:rPr>
        <w:t>тромб</w:t>
      </w:r>
      <w:r>
        <w:rPr>
          <w:spacing w:val="-5"/>
          <w:sz w:val="18"/>
        </w:rPr>
        <w:t> </w:t>
      </w:r>
      <w:r>
        <w:rPr>
          <w:sz w:val="18"/>
        </w:rPr>
        <w:t>с</w:t>
      </w:r>
      <w:r>
        <w:rPr>
          <w:spacing w:val="-5"/>
          <w:sz w:val="18"/>
        </w:rPr>
        <w:t> </w:t>
      </w:r>
      <w:r>
        <w:rPr>
          <w:sz w:val="18"/>
        </w:rPr>
        <w:t>чередованием</w:t>
      </w:r>
      <w:r>
        <w:rPr>
          <w:spacing w:val="-5"/>
          <w:sz w:val="18"/>
        </w:rPr>
        <w:t> </w:t>
      </w:r>
      <w:r>
        <w:rPr>
          <w:sz w:val="18"/>
        </w:rPr>
        <w:t>структур</w:t>
      </w:r>
      <w:r>
        <w:rPr>
          <w:spacing w:val="-5"/>
          <w:sz w:val="18"/>
        </w:rPr>
        <w:t> </w:t>
      </w:r>
      <w:r>
        <w:rPr>
          <w:sz w:val="18"/>
        </w:rPr>
        <w:t>белого</w:t>
      </w:r>
      <w:r>
        <w:rPr>
          <w:spacing w:val="-5"/>
          <w:sz w:val="18"/>
        </w:rPr>
        <w:t> </w:t>
      </w:r>
      <w:r>
        <w:rPr>
          <w:sz w:val="18"/>
        </w:rPr>
        <w:t>(жёлтая</w:t>
      </w:r>
      <w:r>
        <w:rPr>
          <w:spacing w:val="-5"/>
          <w:sz w:val="18"/>
        </w:rPr>
        <w:t> </w:t>
      </w:r>
      <w:r>
        <w:rPr>
          <w:sz w:val="18"/>
        </w:rPr>
        <w:t>стрелка)</w:t>
      </w:r>
      <w:r>
        <w:rPr>
          <w:spacing w:val="-5"/>
          <w:sz w:val="18"/>
        </w:rPr>
        <w:t> </w:t>
      </w:r>
      <w:r>
        <w:rPr>
          <w:sz w:val="18"/>
        </w:rPr>
        <w:t>и</w:t>
      </w:r>
      <w:r>
        <w:rPr>
          <w:spacing w:val="-6"/>
          <w:sz w:val="18"/>
        </w:rPr>
        <w:t> </w:t>
      </w:r>
      <w:r>
        <w:rPr>
          <w:sz w:val="18"/>
        </w:rPr>
        <w:t>красного (синяя стрелка) тромба</w:t>
      </w:r>
    </w:p>
    <w:p>
      <w:pPr>
        <w:pStyle w:val="BodyText"/>
        <w:spacing w:before="14"/>
        <w:rPr>
          <w:sz w:val="18"/>
        </w:rPr>
      </w:pPr>
    </w:p>
    <w:p>
      <w:pPr>
        <w:spacing w:before="0"/>
        <w:ind w:left="425" w:right="0" w:firstLine="0"/>
        <w:jc w:val="both"/>
        <w:rPr>
          <w:i/>
          <w:sz w:val="22"/>
        </w:rPr>
      </w:pPr>
      <w:r>
        <w:rPr>
          <w:i/>
          <w:sz w:val="22"/>
        </w:rPr>
        <w:t>Гиалиновые</w:t>
      </w:r>
      <w:r>
        <w:rPr>
          <w:i/>
          <w:spacing w:val="-5"/>
          <w:sz w:val="22"/>
        </w:rPr>
        <w:t> </w:t>
      </w:r>
      <w:r>
        <w:rPr>
          <w:i/>
          <w:spacing w:val="-2"/>
          <w:sz w:val="22"/>
        </w:rPr>
        <w:t>тромбы</w:t>
      </w:r>
    </w:p>
    <w:p>
      <w:pPr>
        <w:pStyle w:val="BodyText"/>
        <w:spacing w:line="247" w:lineRule="auto" w:before="7"/>
        <w:ind w:left="141" w:right="139" w:firstLine="283"/>
        <w:jc w:val="both"/>
      </w:pPr>
      <w:r>
        <w:rPr/>
        <w:t>Гиалиновые тромбы выявляются микроскопически в капиллярах и мел- ких венах. Они представлены однородной массой со стекловидным бле- ском, заполняющей просвет сосуда. Гиалиновые тромбы характерны для инфекций и интоксикаций различного генеза.</w:t>
      </w:r>
    </w:p>
    <w:p>
      <w:pPr>
        <w:pStyle w:val="BodyText"/>
        <w:spacing w:after="0" w:line="247" w:lineRule="auto"/>
        <w:jc w:val="both"/>
        <w:sectPr>
          <w:pgSz w:w="9360" w:h="13330"/>
          <w:pgMar w:header="0" w:footer="505" w:top="880" w:bottom="700" w:left="992" w:right="992"/>
        </w:sectPr>
      </w:pPr>
    </w:p>
    <w:p>
      <w:pPr>
        <w:pStyle w:val="BodyText"/>
        <w:spacing w:before="34"/>
      </w:pPr>
    </w:p>
    <w:p>
      <w:pPr>
        <w:spacing w:before="0"/>
        <w:ind w:left="425" w:right="0" w:firstLine="0"/>
        <w:jc w:val="both"/>
        <w:rPr>
          <w:i/>
          <w:sz w:val="22"/>
        </w:rPr>
      </w:pPr>
      <w:r>
        <w:rPr>
          <w:i/>
          <w:spacing w:val="-2"/>
          <w:sz w:val="22"/>
        </w:rPr>
        <w:t>Тромбы</w:t>
      </w:r>
      <w:r>
        <w:rPr>
          <w:i/>
          <w:spacing w:val="-3"/>
          <w:sz w:val="22"/>
        </w:rPr>
        <w:t> </w:t>
      </w:r>
      <w:r>
        <w:rPr>
          <w:i/>
          <w:spacing w:val="-2"/>
          <w:sz w:val="22"/>
        </w:rPr>
        <w:t>в</w:t>
      </w:r>
      <w:r>
        <w:rPr>
          <w:i/>
          <w:spacing w:val="-3"/>
          <w:sz w:val="22"/>
        </w:rPr>
        <w:t> </w:t>
      </w:r>
      <w:r>
        <w:rPr>
          <w:i/>
          <w:spacing w:val="-2"/>
          <w:sz w:val="22"/>
        </w:rPr>
        <w:t>кава-фильтрах</w:t>
      </w:r>
    </w:p>
    <w:p>
      <w:pPr>
        <w:pStyle w:val="BodyText"/>
        <w:spacing w:line="247" w:lineRule="auto" w:before="8"/>
        <w:ind w:left="141" w:right="139" w:firstLine="283"/>
        <w:jc w:val="both"/>
      </w:pPr>
      <w:r>
        <w:rPr/>
        <w:t>В современных условиях зачастую находкой при патолого-анатомиче- </w:t>
      </w:r>
      <w:r>
        <w:rPr>
          <w:spacing w:val="-2"/>
        </w:rPr>
        <w:t>ских и судебно-медицинских вскрытиях является обнаружение ловушек для </w:t>
      </w:r>
      <w:r>
        <w:rPr/>
        <w:t>тромбов</w:t>
      </w:r>
      <w:r>
        <w:rPr>
          <w:spacing w:val="-14"/>
        </w:rPr>
        <w:t> </w:t>
      </w:r>
      <w:r>
        <w:rPr/>
        <w:t>−</w:t>
      </w:r>
      <w:r>
        <w:rPr>
          <w:spacing w:val="-14"/>
        </w:rPr>
        <w:t> </w:t>
      </w:r>
      <w:r>
        <w:rPr/>
        <w:t>кава-фильтров.</w:t>
      </w:r>
      <w:r>
        <w:rPr>
          <w:spacing w:val="-14"/>
        </w:rPr>
        <w:t> </w:t>
      </w:r>
      <w:r>
        <w:rPr/>
        <w:t>Как</w:t>
      </w:r>
      <w:r>
        <w:rPr>
          <w:spacing w:val="-13"/>
        </w:rPr>
        <w:t> </w:t>
      </w:r>
      <w:r>
        <w:rPr/>
        <w:t>правило,</w:t>
      </w:r>
      <w:r>
        <w:rPr>
          <w:spacing w:val="-14"/>
        </w:rPr>
        <w:t> </w:t>
      </w:r>
      <w:r>
        <w:rPr/>
        <w:t>тромботические</w:t>
      </w:r>
      <w:r>
        <w:rPr>
          <w:spacing w:val="-14"/>
        </w:rPr>
        <w:t> </w:t>
      </w:r>
      <w:r>
        <w:rPr/>
        <w:t>массы</w:t>
      </w:r>
      <w:r>
        <w:rPr>
          <w:spacing w:val="-14"/>
        </w:rPr>
        <w:t> </w:t>
      </w:r>
      <w:r>
        <w:rPr/>
        <w:t>в</w:t>
      </w:r>
      <w:r>
        <w:rPr>
          <w:spacing w:val="-13"/>
        </w:rPr>
        <w:t> </w:t>
      </w:r>
      <w:r>
        <w:rPr/>
        <w:t>кава-филь- трах имеют смешанный характер (рис. 11).</w:t>
      </w:r>
    </w:p>
    <w:p>
      <w:pPr>
        <w:pStyle w:val="BodyText"/>
        <w:spacing w:before="10"/>
        <w:rPr>
          <w:sz w:val="16"/>
        </w:rPr>
      </w:pPr>
      <w:r>
        <w:rPr>
          <w:sz w:val="16"/>
        </w:rPr>
        <w:drawing>
          <wp:anchor distT="0" distB="0" distL="0" distR="0" allowOverlap="1" layoutInCell="1" locked="0" behindDoc="1" simplePos="0" relativeHeight="487592448">
            <wp:simplePos x="0" y="0"/>
            <wp:positionH relativeFrom="page">
              <wp:posOffset>720001</wp:posOffset>
            </wp:positionH>
            <wp:positionV relativeFrom="paragraph">
              <wp:posOffset>138710</wp:posOffset>
            </wp:positionV>
            <wp:extent cx="4530744" cy="2016632"/>
            <wp:effectExtent l="0" t="0" r="0" b="0"/>
            <wp:wrapTopAndBottom/>
            <wp:docPr id="45" name="Image 45"/>
            <wp:cNvGraphicFramePr>
              <a:graphicFrameLocks/>
            </wp:cNvGraphicFramePr>
            <a:graphic>
              <a:graphicData uri="http://schemas.openxmlformats.org/drawingml/2006/picture">
                <pic:pic>
                  <pic:nvPicPr>
                    <pic:cNvPr id="45" name="Image 45"/>
                    <pic:cNvPicPr/>
                  </pic:nvPicPr>
                  <pic:blipFill>
                    <a:blip r:embed="rId41" cstate="print"/>
                    <a:stretch>
                      <a:fillRect/>
                    </a:stretch>
                  </pic:blipFill>
                  <pic:spPr>
                    <a:xfrm>
                      <a:off x="0" y="0"/>
                      <a:ext cx="4530744" cy="2016632"/>
                    </a:xfrm>
                    <a:prstGeom prst="rect">
                      <a:avLst/>
                    </a:prstGeom>
                  </pic:spPr>
                </pic:pic>
              </a:graphicData>
            </a:graphic>
          </wp:anchor>
        </w:drawing>
      </w:r>
    </w:p>
    <w:p>
      <w:pPr>
        <w:spacing w:line="232" w:lineRule="auto" w:before="225"/>
        <w:ind w:left="314" w:right="312" w:firstLine="0"/>
        <w:jc w:val="center"/>
        <w:rPr>
          <w:sz w:val="18"/>
        </w:rPr>
      </w:pPr>
      <w:r>
        <w:rPr>
          <w:b/>
          <w:sz w:val="18"/>
        </w:rPr>
        <w:t>Рис.</w:t>
      </w:r>
      <w:r>
        <w:rPr>
          <w:b/>
          <w:spacing w:val="-11"/>
          <w:sz w:val="18"/>
        </w:rPr>
        <w:t> </w:t>
      </w:r>
      <w:r>
        <w:rPr>
          <w:b/>
          <w:sz w:val="18"/>
        </w:rPr>
        <w:t>11.</w:t>
      </w:r>
      <w:r>
        <w:rPr>
          <w:b/>
          <w:spacing w:val="-11"/>
          <w:sz w:val="18"/>
        </w:rPr>
        <w:t> </w:t>
      </w:r>
      <w:r>
        <w:rPr>
          <w:sz w:val="18"/>
        </w:rPr>
        <w:t>Кава-фильтр,</w:t>
      </w:r>
      <w:r>
        <w:rPr>
          <w:spacing w:val="-10"/>
          <w:sz w:val="18"/>
        </w:rPr>
        <w:t> </w:t>
      </w:r>
      <w:r>
        <w:rPr>
          <w:sz w:val="18"/>
        </w:rPr>
        <w:t>извлечённый</w:t>
      </w:r>
      <w:r>
        <w:rPr>
          <w:spacing w:val="-11"/>
          <w:sz w:val="18"/>
        </w:rPr>
        <w:t> </w:t>
      </w:r>
      <w:r>
        <w:rPr>
          <w:sz w:val="18"/>
        </w:rPr>
        <w:t>из</w:t>
      </w:r>
      <w:r>
        <w:rPr>
          <w:spacing w:val="-11"/>
          <w:sz w:val="18"/>
        </w:rPr>
        <w:t> </w:t>
      </w:r>
      <w:r>
        <w:rPr>
          <w:sz w:val="18"/>
        </w:rPr>
        <w:t>нижней</w:t>
      </w:r>
      <w:r>
        <w:rPr>
          <w:spacing w:val="-11"/>
          <w:sz w:val="18"/>
        </w:rPr>
        <w:t> </w:t>
      </w:r>
      <w:r>
        <w:rPr>
          <w:sz w:val="18"/>
        </w:rPr>
        <w:t>полой</w:t>
      </w:r>
      <w:r>
        <w:rPr>
          <w:spacing w:val="-11"/>
          <w:sz w:val="18"/>
        </w:rPr>
        <w:t> </w:t>
      </w:r>
      <w:r>
        <w:rPr>
          <w:sz w:val="18"/>
        </w:rPr>
        <w:t>вены</w:t>
      </w:r>
      <w:r>
        <w:rPr>
          <w:spacing w:val="-11"/>
          <w:sz w:val="18"/>
        </w:rPr>
        <w:t> </w:t>
      </w:r>
      <w:r>
        <w:rPr>
          <w:sz w:val="18"/>
        </w:rPr>
        <w:t>при</w:t>
      </w:r>
      <w:r>
        <w:rPr>
          <w:spacing w:val="-11"/>
          <w:sz w:val="18"/>
        </w:rPr>
        <w:t> </w:t>
      </w:r>
      <w:r>
        <w:rPr>
          <w:sz w:val="18"/>
        </w:rPr>
        <w:t>патолого-анатомическом вскрытии. В петлях кава-фильтра содержатся фрагменты тромба</w:t>
      </w:r>
    </w:p>
    <w:p>
      <w:pPr>
        <w:pStyle w:val="BodyText"/>
        <w:spacing w:before="69"/>
        <w:rPr>
          <w:sz w:val="18"/>
        </w:rPr>
      </w:pPr>
    </w:p>
    <w:p>
      <w:pPr>
        <w:spacing w:before="0"/>
        <w:ind w:left="425" w:right="0" w:firstLine="0"/>
        <w:jc w:val="both"/>
        <w:rPr>
          <w:i/>
          <w:sz w:val="22"/>
        </w:rPr>
      </w:pPr>
      <w:r>
        <w:rPr>
          <w:i/>
          <w:sz w:val="22"/>
        </w:rPr>
        <w:t>Отличие</w:t>
      </w:r>
      <w:r>
        <w:rPr>
          <w:i/>
          <w:spacing w:val="-5"/>
          <w:sz w:val="22"/>
        </w:rPr>
        <w:t> </w:t>
      </w:r>
      <w:r>
        <w:rPr>
          <w:i/>
          <w:sz w:val="22"/>
        </w:rPr>
        <w:t>посмертных</w:t>
      </w:r>
      <w:r>
        <w:rPr>
          <w:i/>
          <w:spacing w:val="-3"/>
          <w:sz w:val="22"/>
        </w:rPr>
        <w:t> </w:t>
      </w:r>
      <w:r>
        <w:rPr>
          <w:i/>
          <w:sz w:val="22"/>
        </w:rPr>
        <w:t>свёртков</w:t>
      </w:r>
      <w:r>
        <w:rPr>
          <w:i/>
          <w:spacing w:val="-4"/>
          <w:sz w:val="22"/>
        </w:rPr>
        <w:t> </w:t>
      </w:r>
      <w:r>
        <w:rPr>
          <w:i/>
          <w:sz w:val="22"/>
        </w:rPr>
        <w:t>крови</w:t>
      </w:r>
      <w:r>
        <w:rPr>
          <w:i/>
          <w:spacing w:val="-3"/>
          <w:sz w:val="22"/>
        </w:rPr>
        <w:t> </w:t>
      </w:r>
      <w:r>
        <w:rPr>
          <w:i/>
          <w:sz w:val="22"/>
        </w:rPr>
        <w:t>от</w:t>
      </w:r>
      <w:r>
        <w:rPr>
          <w:i/>
          <w:spacing w:val="-4"/>
          <w:sz w:val="22"/>
        </w:rPr>
        <w:t> </w:t>
      </w:r>
      <w:r>
        <w:rPr>
          <w:i/>
          <w:sz w:val="22"/>
        </w:rPr>
        <w:t>прижизненных</w:t>
      </w:r>
      <w:r>
        <w:rPr>
          <w:i/>
          <w:spacing w:val="-2"/>
          <w:sz w:val="22"/>
        </w:rPr>
        <w:t> тромбов</w:t>
      </w:r>
    </w:p>
    <w:p>
      <w:pPr>
        <w:pStyle w:val="BodyText"/>
        <w:spacing w:line="247" w:lineRule="auto" w:before="7"/>
        <w:ind w:left="141" w:right="139" w:firstLine="283"/>
        <w:jc w:val="both"/>
      </w:pPr>
      <w:r>
        <w:rPr/>
        <w:t>На аутопсии иногда принимают посмертные сгустки за венозные тром- бы.</w:t>
      </w:r>
      <w:r>
        <w:rPr>
          <w:spacing w:val="-8"/>
        </w:rPr>
        <w:t> </w:t>
      </w:r>
      <w:r>
        <w:rPr/>
        <w:t>Однако,</w:t>
      </w:r>
      <w:r>
        <w:rPr>
          <w:spacing w:val="-8"/>
        </w:rPr>
        <w:t> </w:t>
      </w:r>
      <w:r>
        <w:rPr/>
        <w:t>посмертные</w:t>
      </w:r>
      <w:r>
        <w:rPr>
          <w:spacing w:val="-8"/>
        </w:rPr>
        <w:t> </w:t>
      </w:r>
      <w:r>
        <w:rPr/>
        <w:t>сгустки</w:t>
      </w:r>
      <w:r>
        <w:rPr>
          <w:spacing w:val="80"/>
        </w:rPr>
        <w:t> </w:t>
      </w:r>
      <w:r>
        <w:rPr/>
        <w:t>желатинообразные,</w:t>
      </w:r>
      <w:r>
        <w:rPr>
          <w:spacing w:val="-8"/>
        </w:rPr>
        <w:t> </w:t>
      </w:r>
      <w:r>
        <w:rPr/>
        <w:t>тёмно-красные</w:t>
      </w:r>
      <w:r>
        <w:rPr>
          <w:spacing w:val="-8"/>
        </w:rPr>
        <w:t> </w:t>
      </w:r>
      <w:r>
        <w:rPr/>
        <w:t>из-за осевших под действием гравитации эритроцитов, эластичные, с жёлтым, похожим на куриный жир, супернатантом (надосадочной жидкостью) и не связанные с подлежащей стенкой сосуда. Напротив, красные тромбы − это более плотные массы, которые интимно спаяны с подлежащей стенкой со- суда. На поверхности разреза тромба видны серые нити фибрина.</w:t>
      </w:r>
    </w:p>
    <w:p>
      <w:pPr>
        <w:pStyle w:val="BodyText"/>
        <w:spacing w:before="4"/>
      </w:pPr>
    </w:p>
    <w:p>
      <w:pPr>
        <w:pStyle w:val="Heading4"/>
        <w:ind w:left="-1"/>
      </w:pPr>
      <w:r>
        <w:rPr>
          <w:spacing w:val="-4"/>
        </w:rPr>
        <w:t>ИСХОДЫ</w:t>
      </w:r>
      <w:r>
        <w:rPr>
          <w:spacing w:val="-6"/>
        </w:rPr>
        <w:t> </w:t>
      </w:r>
      <w:r>
        <w:rPr>
          <w:spacing w:val="-2"/>
        </w:rPr>
        <w:t>ТРОМБООБРАЗОВАНИЯ</w:t>
      </w:r>
    </w:p>
    <w:p>
      <w:pPr>
        <w:pStyle w:val="BodyText"/>
        <w:spacing w:before="14"/>
        <w:rPr>
          <w:b/>
        </w:rPr>
      </w:pPr>
    </w:p>
    <w:p>
      <w:pPr>
        <w:pStyle w:val="BodyText"/>
        <w:spacing w:line="247" w:lineRule="auto"/>
        <w:ind w:left="142" w:right="139" w:firstLine="283"/>
        <w:jc w:val="both"/>
      </w:pPr>
      <w:r>
        <w:rPr/>
        <w:t>Если пациент переживает начальную стадию тромбоза, в последующие дни</w:t>
      </w:r>
      <w:r>
        <w:rPr>
          <w:spacing w:val="-5"/>
        </w:rPr>
        <w:t> </w:t>
      </w:r>
      <w:r>
        <w:rPr/>
        <w:t>или</w:t>
      </w:r>
      <w:r>
        <w:rPr>
          <w:spacing w:val="-5"/>
        </w:rPr>
        <w:t> </w:t>
      </w:r>
      <w:r>
        <w:rPr/>
        <w:t>недели</w:t>
      </w:r>
      <w:r>
        <w:rPr>
          <w:spacing w:val="-5"/>
        </w:rPr>
        <w:t> </w:t>
      </w:r>
      <w:r>
        <w:rPr/>
        <w:t>тромбы</w:t>
      </w:r>
      <w:r>
        <w:rPr>
          <w:spacing w:val="-5"/>
        </w:rPr>
        <w:t> </w:t>
      </w:r>
      <w:r>
        <w:rPr/>
        <w:t>подвергаются</w:t>
      </w:r>
      <w:r>
        <w:rPr>
          <w:spacing w:val="-5"/>
        </w:rPr>
        <w:t> </w:t>
      </w:r>
      <w:r>
        <w:rPr/>
        <w:t>следующим</w:t>
      </w:r>
      <w:r>
        <w:rPr>
          <w:spacing w:val="-5"/>
        </w:rPr>
        <w:t> </w:t>
      </w:r>
      <w:r>
        <w:rPr/>
        <w:t>преобразованиям</w:t>
      </w:r>
      <w:r>
        <w:rPr>
          <w:spacing w:val="-5"/>
        </w:rPr>
        <w:t> </w:t>
      </w:r>
      <w:r>
        <w:rPr/>
        <w:t>(в</w:t>
      </w:r>
      <w:r>
        <w:rPr>
          <w:spacing w:val="-5"/>
        </w:rPr>
        <w:t> </w:t>
      </w:r>
      <w:r>
        <w:rPr/>
        <w:t>раз- личной комбинации).</w:t>
      </w:r>
    </w:p>
    <w:p>
      <w:pPr>
        <w:pStyle w:val="ListParagraph"/>
        <w:numPr>
          <w:ilvl w:val="0"/>
          <w:numId w:val="5"/>
        </w:numPr>
        <w:tabs>
          <w:tab w:pos="569" w:val="left" w:leader="none"/>
        </w:tabs>
        <w:spacing w:line="247" w:lineRule="auto" w:before="0" w:after="0"/>
        <w:ind w:left="142" w:right="139" w:firstLine="283"/>
        <w:jc w:val="both"/>
        <w:rPr>
          <w:sz w:val="22"/>
        </w:rPr>
      </w:pPr>
      <w:r>
        <w:rPr>
          <w:sz w:val="22"/>
        </w:rPr>
        <w:t>Прогрессирование − в тромбах накапливаются дополнительные тром- боциты и фибрин, в конечном итоге вызывающие обструкцию сосуда.</w:t>
      </w:r>
    </w:p>
    <w:p>
      <w:pPr>
        <w:pStyle w:val="ListParagraph"/>
        <w:numPr>
          <w:ilvl w:val="0"/>
          <w:numId w:val="5"/>
        </w:numPr>
        <w:tabs>
          <w:tab w:pos="576" w:val="left" w:leader="none"/>
        </w:tabs>
        <w:spacing w:line="247" w:lineRule="auto" w:before="0" w:after="0"/>
        <w:ind w:left="142" w:right="140" w:firstLine="283"/>
        <w:jc w:val="both"/>
        <w:rPr>
          <w:sz w:val="22"/>
        </w:rPr>
      </w:pPr>
      <w:r>
        <w:rPr>
          <w:sz w:val="22"/>
        </w:rPr>
        <w:t>Эмболия − тромбы отрываются или фрагментируются и разносятся с током крови, попадая, например, в лёгочные артерии.</w:t>
      </w:r>
    </w:p>
    <w:p>
      <w:pPr>
        <w:pStyle w:val="ListParagraph"/>
        <w:numPr>
          <w:ilvl w:val="0"/>
          <w:numId w:val="5"/>
        </w:numPr>
        <w:tabs>
          <w:tab w:pos="553" w:val="left" w:leader="none"/>
        </w:tabs>
        <w:spacing w:line="247" w:lineRule="auto" w:before="0" w:after="0"/>
        <w:ind w:left="142" w:right="139" w:firstLine="283"/>
        <w:jc w:val="both"/>
        <w:rPr>
          <w:sz w:val="22"/>
        </w:rPr>
      </w:pPr>
      <w:r>
        <w:rPr>
          <w:sz w:val="22"/>
        </w:rPr>
        <w:t>Расплавление</w:t>
      </w:r>
      <w:r>
        <w:rPr>
          <w:spacing w:val="-11"/>
          <w:sz w:val="22"/>
        </w:rPr>
        <w:t> </w:t>
      </w:r>
      <w:r>
        <w:rPr>
          <w:sz w:val="22"/>
        </w:rPr>
        <w:t>−</w:t>
      </w:r>
      <w:r>
        <w:rPr>
          <w:spacing w:val="-12"/>
          <w:sz w:val="22"/>
        </w:rPr>
        <w:t> </w:t>
      </w:r>
      <w:r>
        <w:rPr>
          <w:sz w:val="22"/>
        </w:rPr>
        <w:t>тромбы</w:t>
      </w:r>
      <w:r>
        <w:rPr>
          <w:spacing w:val="-11"/>
          <w:sz w:val="22"/>
        </w:rPr>
        <w:t> </w:t>
      </w:r>
      <w:r>
        <w:rPr>
          <w:sz w:val="22"/>
        </w:rPr>
        <w:t>удаляются</w:t>
      </w:r>
      <w:r>
        <w:rPr>
          <w:spacing w:val="-12"/>
          <w:sz w:val="22"/>
        </w:rPr>
        <w:t> </w:t>
      </w:r>
      <w:r>
        <w:rPr>
          <w:sz w:val="22"/>
        </w:rPr>
        <w:t>путём</w:t>
      </w:r>
      <w:r>
        <w:rPr>
          <w:spacing w:val="-11"/>
          <w:sz w:val="22"/>
        </w:rPr>
        <w:t> </w:t>
      </w:r>
      <w:r>
        <w:rPr>
          <w:sz w:val="22"/>
        </w:rPr>
        <w:t>активации</w:t>
      </w:r>
      <w:r>
        <w:rPr>
          <w:spacing w:val="-12"/>
          <w:sz w:val="22"/>
        </w:rPr>
        <w:t> </w:t>
      </w:r>
      <w:r>
        <w:rPr>
          <w:sz w:val="22"/>
        </w:rPr>
        <w:t>фибринолиза.</w:t>
      </w:r>
      <w:r>
        <w:rPr>
          <w:spacing w:val="-11"/>
          <w:sz w:val="22"/>
        </w:rPr>
        <w:t> </w:t>
      </w:r>
      <w:r>
        <w:rPr>
          <w:sz w:val="22"/>
        </w:rPr>
        <w:t>Рас- плавление</w:t>
      </w:r>
      <w:r>
        <w:rPr>
          <w:spacing w:val="-14"/>
          <w:sz w:val="22"/>
        </w:rPr>
        <w:t> </w:t>
      </w:r>
      <w:r>
        <w:rPr>
          <w:sz w:val="22"/>
        </w:rPr>
        <w:t>−</w:t>
      </w:r>
      <w:r>
        <w:rPr>
          <w:spacing w:val="-13"/>
          <w:sz w:val="22"/>
        </w:rPr>
        <w:t> </w:t>
      </w:r>
      <w:r>
        <w:rPr>
          <w:sz w:val="22"/>
        </w:rPr>
        <w:t>это</w:t>
      </w:r>
      <w:r>
        <w:rPr>
          <w:spacing w:val="-14"/>
          <w:sz w:val="22"/>
        </w:rPr>
        <w:t> </w:t>
      </w:r>
      <w:r>
        <w:rPr>
          <w:sz w:val="22"/>
        </w:rPr>
        <w:t>самый</w:t>
      </w:r>
      <w:r>
        <w:rPr>
          <w:spacing w:val="-13"/>
          <w:sz w:val="22"/>
        </w:rPr>
        <w:t> </w:t>
      </w:r>
      <w:r>
        <w:rPr>
          <w:sz w:val="22"/>
        </w:rPr>
        <w:t>благоприятный</w:t>
      </w:r>
      <w:r>
        <w:rPr>
          <w:spacing w:val="-14"/>
          <w:sz w:val="22"/>
        </w:rPr>
        <w:t> </w:t>
      </w:r>
      <w:r>
        <w:rPr>
          <w:sz w:val="22"/>
        </w:rPr>
        <w:t>исход</w:t>
      </w:r>
      <w:r>
        <w:rPr>
          <w:spacing w:val="-13"/>
          <w:sz w:val="22"/>
        </w:rPr>
        <w:t> </w:t>
      </w:r>
      <w:r>
        <w:rPr>
          <w:sz w:val="22"/>
        </w:rPr>
        <w:t>тромбообразования</w:t>
      </w:r>
      <w:r>
        <w:rPr>
          <w:spacing w:val="-14"/>
          <w:sz w:val="22"/>
        </w:rPr>
        <w:t> </w:t>
      </w:r>
      <w:r>
        <w:rPr>
          <w:sz w:val="22"/>
        </w:rPr>
        <w:t>[11].</w:t>
      </w:r>
      <w:r>
        <w:rPr>
          <w:spacing w:val="-13"/>
          <w:sz w:val="22"/>
        </w:rPr>
        <w:t> </w:t>
      </w:r>
      <w:r>
        <w:rPr>
          <w:sz w:val="22"/>
        </w:rPr>
        <w:t>В</w:t>
      </w:r>
      <w:r>
        <w:rPr>
          <w:spacing w:val="-14"/>
          <w:sz w:val="22"/>
        </w:rPr>
        <w:t> </w:t>
      </w:r>
      <w:r>
        <w:rPr>
          <w:sz w:val="22"/>
        </w:rPr>
        <w:t>ре- зультате</w:t>
      </w:r>
      <w:r>
        <w:rPr>
          <w:spacing w:val="-14"/>
          <w:sz w:val="22"/>
        </w:rPr>
        <w:t> </w:t>
      </w:r>
      <w:r>
        <w:rPr>
          <w:sz w:val="22"/>
        </w:rPr>
        <w:t>фибринолитической</w:t>
      </w:r>
      <w:r>
        <w:rPr>
          <w:spacing w:val="-14"/>
          <w:sz w:val="22"/>
        </w:rPr>
        <w:t> </w:t>
      </w:r>
      <w:r>
        <w:rPr>
          <w:sz w:val="22"/>
        </w:rPr>
        <w:t>активации</w:t>
      </w:r>
      <w:r>
        <w:rPr>
          <w:spacing w:val="-14"/>
          <w:sz w:val="22"/>
        </w:rPr>
        <w:t> </w:t>
      </w:r>
      <w:r>
        <w:rPr>
          <w:sz w:val="22"/>
        </w:rPr>
        <w:t>происходит</w:t>
      </w:r>
      <w:r>
        <w:rPr>
          <w:spacing w:val="-13"/>
          <w:sz w:val="22"/>
        </w:rPr>
        <w:t> </w:t>
      </w:r>
      <w:r>
        <w:rPr>
          <w:sz w:val="22"/>
        </w:rPr>
        <w:t>быстрое</w:t>
      </w:r>
      <w:r>
        <w:rPr>
          <w:spacing w:val="-14"/>
          <w:sz w:val="22"/>
        </w:rPr>
        <w:t> </w:t>
      </w:r>
      <w:r>
        <w:rPr>
          <w:sz w:val="22"/>
        </w:rPr>
        <w:t>уменьшение</w:t>
      </w:r>
      <w:r>
        <w:rPr>
          <w:spacing w:val="-14"/>
          <w:sz w:val="22"/>
        </w:rPr>
        <w:t> </w:t>
      </w:r>
      <w:r>
        <w:rPr>
          <w:sz w:val="22"/>
        </w:rPr>
        <w:t>и даже</w:t>
      </w:r>
      <w:r>
        <w:rPr>
          <w:spacing w:val="12"/>
          <w:sz w:val="22"/>
        </w:rPr>
        <w:t> </w:t>
      </w:r>
      <w:r>
        <w:rPr>
          <w:sz w:val="22"/>
        </w:rPr>
        <w:t>полный</w:t>
      </w:r>
      <w:r>
        <w:rPr>
          <w:spacing w:val="13"/>
          <w:sz w:val="22"/>
        </w:rPr>
        <w:t> </w:t>
      </w:r>
      <w:r>
        <w:rPr>
          <w:sz w:val="22"/>
        </w:rPr>
        <w:t>лизис</w:t>
      </w:r>
      <w:r>
        <w:rPr>
          <w:spacing w:val="13"/>
          <w:sz w:val="22"/>
        </w:rPr>
        <w:t> </w:t>
      </w:r>
      <w:r>
        <w:rPr>
          <w:sz w:val="22"/>
        </w:rPr>
        <w:t>недавних</w:t>
      </w:r>
      <w:r>
        <w:rPr>
          <w:spacing w:val="13"/>
          <w:sz w:val="22"/>
        </w:rPr>
        <w:t> </w:t>
      </w:r>
      <w:r>
        <w:rPr>
          <w:sz w:val="22"/>
        </w:rPr>
        <w:t>тромбов.</w:t>
      </w:r>
      <w:r>
        <w:rPr>
          <w:spacing w:val="13"/>
          <w:sz w:val="22"/>
        </w:rPr>
        <w:t> </w:t>
      </w:r>
      <w:r>
        <w:rPr>
          <w:sz w:val="22"/>
        </w:rPr>
        <w:t>В</w:t>
      </w:r>
      <w:r>
        <w:rPr>
          <w:spacing w:val="13"/>
          <w:sz w:val="22"/>
        </w:rPr>
        <w:t> </w:t>
      </w:r>
      <w:r>
        <w:rPr>
          <w:sz w:val="22"/>
        </w:rPr>
        <w:t>более</w:t>
      </w:r>
      <w:r>
        <w:rPr>
          <w:spacing w:val="13"/>
          <w:sz w:val="22"/>
        </w:rPr>
        <w:t> </w:t>
      </w:r>
      <w:r>
        <w:rPr>
          <w:sz w:val="22"/>
        </w:rPr>
        <w:t>старых</w:t>
      </w:r>
      <w:r>
        <w:rPr>
          <w:spacing w:val="13"/>
          <w:sz w:val="22"/>
        </w:rPr>
        <w:t> </w:t>
      </w:r>
      <w:r>
        <w:rPr>
          <w:sz w:val="22"/>
        </w:rPr>
        <w:t>тромбах</w:t>
      </w:r>
      <w:r>
        <w:rPr>
          <w:spacing w:val="13"/>
          <w:sz w:val="22"/>
        </w:rPr>
        <w:t> </w:t>
      </w:r>
      <w:r>
        <w:rPr>
          <w:spacing w:val="-2"/>
          <w:sz w:val="22"/>
        </w:rPr>
        <w:t>обширная</w:t>
      </w:r>
    </w:p>
    <w:p>
      <w:pPr>
        <w:pStyle w:val="ListParagraph"/>
        <w:spacing w:after="0" w:line="247" w:lineRule="auto"/>
        <w:jc w:val="both"/>
        <w:rPr>
          <w:sz w:val="22"/>
        </w:rPr>
        <w:sectPr>
          <w:pgSz w:w="9360" w:h="13330"/>
          <w:pgMar w:header="0" w:footer="505" w:top="780" w:bottom="700" w:left="992" w:right="992"/>
        </w:sectPr>
      </w:pPr>
    </w:p>
    <w:p>
      <w:pPr>
        <w:pStyle w:val="BodyText"/>
        <w:spacing w:line="247" w:lineRule="auto" w:before="200"/>
        <w:ind w:left="141" w:right="139"/>
        <w:jc w:val="both"/>
      </w:pPr>
      <w:r>
        <w:rPr/>
        <w:t>полимеризация</w:t>
      </w:r>
      <w:r>
        <w:rPr>
          <w:spacing w:val="-16"/>
        </w:rPr>
        <w:t> </w:t>
      </w:r>
      <w:r>
        <w:rPr/>
        <w:t>фибрина</w:t>
      </w:r>
      <w:r>
        <w:rPr>
          <w:spacing w:val="-14"/>
        </w:rPr>
        <w:t> </w:t>
      </w:r>
      <w:r>
        <w:rPr/>
        <w:t>делает</w:t>
      </w:r>
      <w:r>
        <w:rPr>
          <w:spacing w:val="-14"/>
        </w:rPr>
        <w:t> </w:t>
      </w:r>
      <w:r>
        <w:rPr/>
        <w:t>тромб</w:t>
      </w:r>
      <w:r>
        <w:rPr>
          <w:spacing w:val="-13"/>
        </w:rPr>
        <w:t> </w:t>
      </w:r>
      <w:r>
        <w:rPr/>
        <w:t>значительно</w:t>
      </w:r>
      <w:r>
        <w:rPr>
          <w:spacing w:val="-14"/>
        </w:rPr>
        <w:t> </w:t>
      </w:r>
      <w:r>
        <w:rPr/>
        <w:t>более</w:t>
      </w:r>
      <w:r>
        <w:rPr>
          <w:spacing w:val="-14"/>
        </w:rPr>
        <w:t> </w:t>
      </w:r>
      <w:r>
        <w:rPr/>
        <w:t>стойким</w:t>
      </w:r>
      <w:r>
        <w:rPr>
          <w:spacing w:val="-14"/>
        </w:rPr>
        <w:t> </w:t>
      </w:r>
      <w:r>
        <w:rPr/>
        <w:t>к</w:t>
      </w:r>
      <w:r>
        <w:rPr>
          <w:spacing w:val="-13"/>
        </w:rPr>
        <w:t> </w:t>
      </w:r>
      <w:r>
        <w:rPr/>
        <w:t>протео- лизу</w:t>
      </w:r>
      <w:r>
        <w:rPr>
          <w:spacing w:val="-5"/>
        </w:rPr>
        <w:t> </w:t>
      </w:r>
      <w:r>
        <w:rPr/>
        <w:t>и</w:t>
      </w:r>
      <w:r>
        <w:rPr>
          <w:spacing w:val="-5"/>
        </w:rPr>
        <w:t> </w:t>
      </w:r>
      <w:r>
        <w:rPr/>
        <w:t>лизис</w:t>
      </w:r>
      <w:r>
        <w:rPr>
          <w:spacing w:val="-5"/>
        </w:rPr>
        <w:t> </w:t>
      </w:r>
      <w:r>
        <w:rPr/>
        <w:t>здесь</w:t>
      </w:r>
      <w:r>
        <w:rPr>
          <w:spacing w:val="-5"/>
        </w:rPr>
        <w:t> </w:t>
      </w:r>
      <w:r>
        <w:rPr/>
        <w:t>неэффективен.</w:t>
      </w:r>
      <w:r>
        <w:rPr>
          <w:spacing w:val="-5"/>
        </w:rPr>
        <w:t> </w:t>
      </w:r>
      <w:r>
        <w:rPr/>
        <w:t>Это</w:t>
      </w:r>
      <w:r>
        <w:rPr>
          <w:spacing w:val="-5"/>
        </w:rPr>
        <w:t> </w:t>
      </w:r>
      <w:r>
        <w:rPr/>
        <w:t>имеет</w:t>
      </w:r>
      <w:r>
        <w:rPr>
          <w:spacing w:val="-5"/>
        </w:rPr>
        <w:t> </w:t>
      </w:r>
      <w:r>
        <w:rPr/>
        <w:t>клиническое</w:t>
      </w:r>
      <w:r>
        <w:rPr>
          <w:spacing w:val="-5"/>
        </w:rPr>
        <w:t> </w:t>
      </w:r>
      <w:r>
        <w:rPr/>
        <w:t>значение,</w:t>
      </w:r>
      <w:r>
        <w:rPr>
          <w:spacing w:val="-5"/>
        </w:rPr>
        <w:t> </w:t>
      </w:r>
      <w:r>
        <w:rPr/>
        <w:t>так</w:t>
      </w:r>
      <w:r>
        <w:rPr>
          <w:spacing w:val="-5"/>
        </w:rPr>
        <w:t> </w:t>
      </w:r>
      <w:r>
        <w:rPr/>
        <w:t>как терапевтическое</w:t>
      </w:r>
      <w:r>
        <w:rPr>
          <w:spacing w:val="-14"/>
        </w:rPr>
        <w:t> </w:t>
      </w:r>
      <w:r>
        <w:rPr/>
        <w:t>назначение</w:t>
      </w:r>
      <w:r>
        <w:rPr>
          <w:spacing w:val="-14"/>
        </w:rPr>
        <w:t> </w:t>
      </w:r>
      <w:r>
        <w:rPr/>
        <w:t>фибринолитических</w:t>
      </w:r>
      <w:r>
        <w:rPr>
          <w:spacing w:val="-14"/>
        </w:rPr>
        <w:t> </w:t>
      </w:r>
      <w:r>
        <w:rPr/>
        <w:t>агентов</w:t>
      </w:r>
      <w:r>
        <w:rPr>
          <w:spacing w:val="-13"/>
        </w:rPr>
        <w:t> </w:t>
      </w:r>
      <w:r>
        <w:rPr/>
        <w:t>эффективно</w:t>
      </w:r>
      <w:r>
        <w:rPr>
          <w:spacing w:val="-14"/>
        </w:rPr>
        <w:t> </w:t>
      </w:r>
      <w:r>
        <w:rPr/>
        <w:t>толь- ко в течение нескольких часов после формирования тромба.</w:t>
      </w:r>
    </w:p>
    <w:p>
      <w:pPr>
        <w:pStyle w:val="ListParagraph"/>
        <w:numPr>
          <w:ilvl w:val="0"/>
          <w:numId w:val="5"/>
        </w:numPr>
        <w:tabs>
          <w:tab w:pos="580" w:val="left" w:leader="none"/>
        </w:tabs>
        <w:spacing w:line="247" w:lineRule="auto" w:before="0" w:after="0"/>
        <w:ind w:left="141" w:right="139" w:firstLine="283"/>
        <w:jc w:val="both"/>
        <w:rPr>
          <w:sz w:val="22"/>
        </w:rPr>
      </w:pPr>
      <w:r>
        <w:rPr>
          <w:sz w:val="22"/>
        </w:rPr>
        <w:t>Организация и реканализация − тромбы вызывают воспаление и фи- броз (организация). Более старые тромбы организуются путём врастания в их</w:t>
      </w:r>
      <w:r>
        <w:rPr>
          <w:spacing w:val="-16"/>
          <w:sz w:val="22"/>
        </w:rPr>
        <w:t> </w:t>
      </w:r>
      <w:r>
        <w:rPr>
          <w:sz w:val="22"/>
        </w:rPr>
        <w:t>массу</w:t>
      </w:r>
      <w:r>
        <w:rPr>
          <w:spacing w:val="-14"/>
          <w:sz w:val="22"/>
        </w:rPr>
        <w:t> </w:t>
      </w:r>
      <w:r>
        <w:rPr>
          <w:sz w:val="22"/>
        </w:rPr>
        <w:t>эндотелиальных</w:t>
      </w:r>
      <w:r>
        <w:rPr>
          <w:spacing w:val="-14"/>
          <w:sz w:val="22"/>
        </w:rPr>
        <w:t> </w:t>
      </w:r>
      <w:r>
        <w:rPr>
          <w:sz w:val="22"/>
        </w:rPr>
        <w:t>и</w:t>
      </w:r>
      <w:r>
        <w:rPr>
          <w:spacing w:val="-13"/>
          <w:sz w:val="22"/>
        </w:rPr>
        <w:t> </w:t>
      </w:r>
      <w:r>
        <w:rPr>
          <w:sz w:val="22"/>
        </w:rPr>
        <w:t>гладкомышечных</w:t>
      </w:r>
      <w:r>
        <w:rPr>
          <w:spacing w:val="-14"/>
          <w:sz w:val="22"/>
        </w:rPr>
        <w:t> </w:t>
      </w:r>
      <w:r>
        <w:rPr>
          <w:sz w:val="22"/>
        </w:rPr>
        <w:t>клеток,</w:t>
      </w:r>
      <w:r>
        <w:rPr>
          <w:spacing w:val="-14"/>
          <w:sz w:val="22"/>
        </w:rPr>
        <w:t> </w:t>
      </w:r>
      <w:r>
        <w:rPr>
          <w:sz w:val="22"/>
        </w:rPr>
        <w:t>а</w:t>
      </w:r>
      <w:r>
        <w:rPr>
          <w:spacing w:val="-14"/>
          <w:sz w:val="22"/>
        </w:rPr>
        <w:t> </w:t>
      </w:r>
      <w:r>
        <w:rPr>
          <w:sz w:val="22"/>
        </w:rPr>
        <w:t>также</w:t>
      </w:r>
      <w:r>
        <w:rPr>
          <w:spacing w:val="-13"/>
          <w:sz w:val="22"/>
        </w:rPr>
        <w:t> </w:t>
      </w:r>
      <w:r>
        <w:rPr>
          <w:sz w:val="22"/>
        </w:rPr>
        <w:t>фибробластов внутрь богатого фибрином сгустка (рис. 12).</w:t>
      </w:r>
    </w:p>
    <w:p>
      <w:pPr>
        <w:pStyle w:val="BodyText"/>
        <w:spacing w:before="11"/>
        <w:rPr>
          <w:sz w:val="15"/>
        </w:rPr>
      </w:pPr>
      <w:r>
        <w:rPr>
          <w:sz w:val="15"/>
        </w:rPr>
        <w:drawing>
          <wp:anchor distT="0" distB="0" distL="0" distR="0" allowOverlap="1" layoutInCell="1" locked="0" behindDoc="1" simplePos="0" relativeHeight="487592960">
            <wp:simplePos x="0" y="0"/>
            <wp:positionH relativeFrom="page">
              <wp:posOffset>719999</wp:posOffset>
            </wp:positionH>
            <wp:positionV relativeFrom="paragraph">
              <wp:posOffset>132663</wp:posOffset>
            </wp:positionV>
            <wp:extent cx="2244609" cy="1684781"/>
            <wp:effectExtent l="0" t="0" r="0" b="0"/>
            <wp:wrapTopAndBottom/>
            <wp:docPr id="46" name="Image 46"/>
            <wp:cNvGraphicFramePr>
              <a:graphicFrameLocks/>
            </wp:cNvGraphicFramePr>
            <a:graphic>
              <a:graphicData uri="http://schemas.openxmlformats.org/drawingml/2006/picture">
                <pic:pic>
                  <pic:nvPicPr>
                    <pic:cNvPr id="46" name="Image 46"/>
                    <pic:cNvPicPr/>
                  </pic:nvPicPr>
                  <pic:blipFill>
                    <a:blip r:embed="rId42" cstate="print"/>
                    <a:stretch>
                      <a:fillRect/>
                    </a:stretch>
                  </pic:blipFill>
                  <pic:spPr>
                    <a:xfrm>
                      <a:off x="0" y="0"/>
                      <a:ext cx="2244609" cy="1684781"/>
                    </a:xfrm>
                    <a:prstGeom prst="rect">
                      <a:avLst/>
                    </a:prstGeom>
                  </pic:spPr>
                </pic:pic>
              </a:graphicData>
            </a:graphic>
          </wp:anchor>
        </w:drawing>
      </w:r>
      <w:r>
        <w:rPr>
          <w:sz w:val="15"/>
        </w:rPr>
        <w:drawing>
          <wp:anchor distT="0" distB="0" distL="0" distR="0" allowOverlap="1" layoutInCell="1" locked="0" behindDoc="1" simplePos="0" relativeHeight="487593472">
            <wp:simplePos x="0" y="0"/>
            <wp:positionH relativeFrom="page">
              <wp:posOffset>3005748</wp:posOffset>
            </wp:positionH>
            <wp:positionV relativeFrom="paragraph">
              <wp:posOffset>131972</wp:posOffset>
            </wp:positionV>
            <wp:extent cx="2244609" cy="1684781"/>
            <wp:effectExtent l="0" t="0" r="0" b="0"/>
            <wp:wrapTopAndBottom/>
            <wp:docPr id="47" name="Image 47"/>
            <wp:cNvGraphicFramePr>
              <a:graphicFrameLocks/>
            </wp:cNvGraphicFramePr>
            <a:graphic>
              <a:graphicData uri="http://schemas.openxmlformats.org/drawingml/2006/picture">
                <pic:pic>
                  <pic:nvPicPr>
                    <pic:cNvPr id="47" name="Image 47"/>
                    <pic:cNvPicPr/>
                  </pic:nvPicPr>
                  <pic:blipFill>
                    <a:blip r:embed="rId43" cstate="print"/>
                    <a:stretch>
                      <a:fillRect/>
                    </a:stretch>
                  </pic:blipFill>
                  <pic:spPr>
                    <a:xfrm>
                      <a:off x="0" y="0"/>
                      <a:ext cx="2244609" cy="1684781"/>
                    </a:xfrm>
                    <a:prstGeom prst="rect">
                      <a:avLst/>
                    </a:prstGeom>
                  </pic:spPr>
                </pic:pic>
              </a:graphicData>
            </a:graphic>
          </wp:anchor>
        </w:drawing>
      </w:r>
    </w:p>
    <w:p>
      <w:pPr>
        <w:pStyle w:val="BodyText"/>
        <w:tabs>
          <w:tab w:pos="3357" w:val="left" w:leader="none"/>
        </w:tabs>
        <w:spacing w:before="153"/>
        <w:ind w:left="69"/>
        <w:jc w:val="center"/>
      </w:pPr>
      <w:r>
        <w:rPr>
          <w:spacing w:val="-10"/>
        </w:rPr>
        <w:t>а</w:t>
      </w:r>
      <w:r>
        <w:rPr/>
        <w:tab/>
      </w:r>
      <w:r>
        <w:rPr>
          <w:spacing w:val="-10"/>
        </w:rPr>
        <w:t>б</w:t>
      </w:r>
    </w:p>
    <w:p>
      <w:pPr>
        <w:spacing w:line="232" w:lineRule="auto" w:before="70"/>
        <w:ind w:left="527" w:right="525" w:hanging="1"/>
        <w:jc w:val="center"/>
        <w:rPr>
          <w:sz w:val="18"/>
        </w:rPr>
      </w:pPr>
      <w:r>
        <w:rPr>
          <w:b/>
          <w:sz w:val="18"/>
        </w:rPr>
        <w:t>Рис. 12</w:t>
      </w:r>
      <w:r>
        <w:rPr>
          <w:sz w:val="18"/>
        </w:rPr>
        <w:t>. Обтурирующие тромбы в ветвях лёгочной артерии; а) организованный облитерирующий</w:t>
      </w:r>
      <w:r>
        <w:rPr>
          <w:spacing w:val="-6"/>
          <w:sz w:val="18"/>
        </w:rPr>
        <w:t> </w:t>
      </w:r>
      <w:r>
        <w:rPr>
          <w:sz w:val="18"/>
        </w:rPr>
        <w:t>фиброзный</w:t>
      </w:r>
      <w:r>
        <w:rPr>
          <w:spacing w:val="-6"/>
          <w:sz w:val="18"/>
        </w:rPr>
        <w:t> </w:t>
      </w:r>
      <w:r>
        <w:rPr>
          <w:sz w:val="18"/>
        </w:rPr>
        <w:t>тромб</w:t>
      </w:r>
      <w:r>
        <w:rPr>
          <w:spacing w:val="-5"/>
          <w:sz w:val="18"/>
        </w:rPr>
        <w:t> </w:t>
      </w:r>
      <w:r>
        <w:rPr>
          <w:sz w:val="18"/>
        </w:rPr>
        <w:t>в</w:t>
      </w:r>
      <w:r>
        <w:rPr>
          <w:spacing w:val="-6"/>
          <w:sz w:val="18"/>
        </w:rPr>
        <w:t> </w:t>
      </w:r>
      <w:r>
        <w:rPr>
          <w:sz w:val="18"/>
        </w:rPr>
        <w:t>лёгочной</w:t>
      </w:r>
      <w:r>
        <w:rPr>
          <w:spacing w:val="-6"/>
          <w:sz w:val="18"/>
        </w:rPr>
        <w:t> </w:t>
      </w:r>
      <w:r>
        <w:rPr>
          <w:sz w:val="18"/>
        </w:rPr>
        <w:t>артерии;</w:t>
      </w:r>
      <w:r>
        <w:rPr>
          <w:spacing w:val="-5"/>
          <w:sz w:val="18"/>
        </w:rPr>
        <w:t> </w:t>
      </w:r>
      <w:r>
        <w:rPr>
          <w:sz w:val="18"/>
        </w:rPr>
        <w:t>окраска</w:t>
      </w:r>
      <w:r>
        <w:rPr>
          <w:spacing w:val="-5"/>
          <w:sz w:val="18"/>
        </w:rPr>
        <w:t> </w:t>
      </w:r>
      <w:r>
        <w:rPr>
          <w:sz w:val="18"/>
        </w:rPr>
        <w:t>гематоксилином и</w:t>
      </w:r>
      <w:r>
        <w:rPr>
          <w:spacing w:val="-4"/>
          <w:sz w:val="18"/>
        </w:rPr>
        <w:t> </w:t>
      </w:r>
      <w:r>
        <w:rPr>
          <w:sz w:val="18"/>
        </w:rPr>
        <w:t>эозином,</w:t>
      </w:r>
      <w:r>
        <w:rPr>
          <w:spacing w:val="-3"/>
          <w:sz w:val="18"/>
        </w:rPr>
        <w:t> </w:t>
      </w:r>
      <w:r>
        <w:rPr>
          <w:sz w:val="18"/>
        </w:rPr>
        <w:t>увеличение</w:t>
      </w:r>
      <w:r>
        <w:rPr>
          <w:spacing w:val="-3"/>
          <w:sz w:val="18"/>
        </w:rPr>
        <w:t> </w:t>
      </w:r>
      <w:r>
        <w:rPr>
          <w:sz w:val="18"/>
        </w:rPr>
        <w:t>×100;</w:t>
      </w:r>
      <w:r>
        <w:rPr>
          <w:spacing w:val="-2"/>
          <w:sz w:val="18"/>
        </w:rPr>
        <w:t> </w:t>
      </w:r>
      <w:r>
        <w:rPr>
          <w:sz w:val="18"/>
        </w:rPr>
        <w:t>б)</w:t>
      </w:r>
      <w:r>
        <w:rPr>
          <w:spacing w:val="-3"/>
          <w:sz w:val="18"/>
        </w:rPr>
        <w:t> </w:t>
      </w:r>
      <w:r>
        <w:rPr>
          <w:sz w:val="18"/>
        </w:rPr>
        <w:t>обтурирующий</w:t>
      </w:r>
      <w:r>
        <w:rPr>
          <w:spacing w:val="-4"/>
          <w:sz w:val="18"/>
        </w:rPr>
        <w:t> </w:t>
      </w:r>
      <w:r>
        <w:rPr>
          <w:sz w:val="18"/>
        </w:rPr>
        <w:t>организованный</w:t>
      </w:r>
      <w:r>
        <w:rPr>
          <w:spacing w:val="-3"/>
          <w:sz w:val="18"/>
        </w:rPr>
        <w:t> </w:t>
      </w:r>
      <w:r>
        <w:rPr>
          <w:sz w:val="18"/>
        </w:rPr>
        <w:t>тромб</w:t>
      </w:r>
      <w:r>
        <w:rPr>
          <w:spacing w:val="-3"/>
          <w:sz w:val="18"/>
        </w:rPr>
        <w:t> </w:t>
      </w:r>
      <w:r>
        <w:rPr>
          <w:sz w:val="18"/>
        </w:rPr>
        <w:t>в</w:t>
      </w:r>
      <w:r>
        <w:rPr>
          <w:spacing w:val="-3"/>
          <w:sz w:val="18"/>
        </w:rPr>
        <w:t> </w:t>
      </w:r>
      <w:r>
        <w:rPr>
          <w:spacing w:val="-2"/>
          <w:sz w:val="18"/>
        </w:rPr>
        <w:t>лёгочной</w:t>
      </w:r>
    </w:p>
    <w:p>
      <w:pPr>
        <w:spacing w:line="232" w:lineRule="auto" w:before="0"/>
        <w:ind w:left="243" w:right="240" w:firstLine="0"/>
        <w:jc w:val="center"/>
        <w:rPr>
          <w:sz w:val="18"/>
        </w:rPr>
      </w:pPr>
      <w:r>
        <w:rPr>
          <w:sz w:val="18"/>
        </w:rPr>
        <w:t>артерии;</w:t>
      </w:r>
      <w:r>
        <w:rPr>
          <w:spacing w:val="-8"/>
          <w:sz w:val="18"/>
        </w:rPr>
        <w:t> </w:t>
      </w:r>
      <w:r>
        <w:rPr>
          <w:sz w:val="18"/>
        </w:rPr>
        <w:t>окраска</w:t>
      </w:r>
      <w:r>
        <w:rPr>
          <w:spacing w:val="-8"/>
          <w:sz w:val="18"/>
        </w:rPr>
        <w:t> </w:t>
      </w:r>
      <w:r>
        <w:rPr>
          <w:sz w:val="18"/>
        </w:rPr>
        <w:t>гематоксилином</w:t>
      </w:r>
      <w:r>
        <w:rPr>
          <w:spacing w:val="-8"/>
          <w:sz w:val="18"/>
        </w:rPr>
        <w:t> </w:t>
      </w:r>
      <w:r>
        <w:rPr>
          <w:sz w:val="18"/>
        </w:rPr>
        <w:t>и</w:t>
      </w:r>
      <w:r>
        <w:rPr>
          <w:spacing w:val="-9"/>
          <w:sz w:val="18"/>
        </w:rPr>
        <w:t> </w:t>
      </w:r>
      <w:r>
        <w:rPr>
          <w:sz w:val="18"/>
        </w:rPr>
        <w:t>эозином,</w:t>
      </w:r>
      <w:r>
        <w:rPr>
          <w:spacing w:val="-8"/>
          <w:sz w:val="18"/>
        </w:rPr>
        <w:t> </w:t>
      </w:r>
      <w:r>
        <w:rPr>
          <w:sz w:val="18"/>
        </w:rPr>
        <w:t>увеличение</w:t>
      </w:r>
      <w:r>
        <w:rPr>
          <w:spacing w:val="-8"/>
          <w:sz w:val="18"/>
        </w:rPr>
        <w:t> </w:t>
      </w:r>
      <w:r>
        <w:rPr>
          <w:sz w:val="18"/>
        </w:rPr>
        <w:t>×100</w:t>
      </w:r>
      <w:r>
        <w:rPr>
          <w:spacing w:val="-8"/>
          <w:sz w:val="18"/>
        </w:rPr>
        <w:t> </w:t>
      </w:r>
      <w:r>
        <w:rPr>
          <w:sz w:val="18"/>
        </w:rPr>
        <w:t>(микропрепараты</w:t>
      </w:r>
      <w:r>
        <w:rPr>
          <w:spacing w:val="-8"/>
          <w:sz w:val="18"/>
        </w:rPr>
        <w:t> </w:t>
      </w:r>
      <w:r>
        <w:rPr>
          <w:sz w:val="18"/>
        </w:rPr>
        <w:t>любезно предоставлены</w:t>
      </w:r>
      <w:r>
        <w:rPr>
          <w:spacing w:val="40"/>
          <w:sz w:val="18"/>
        </w:rPr>
        <w:t> </w:t>
      </w:r>
      <w:r>
        <w:rPr>
          <w:sz w:val="18"/>
        </w:rPr>
        <w:t>проф. А.Л. Черняевым)</w:t>
      </w:r>
    </w:p>
    <w:p>
      <w:pPr>
        <w:pStyle w:val="BodyText"/>
        <w:spacing w:before="66"/>
        <w:rPr>
          <w:sz w:val="18"/>
        </w:rPr>
      </w:pPr>
    </w:p>
    <w:p>
      <w:pPr>
        <w:pStyle w:val="BodyText"/>
        <w:spacing w:line="247" w:lineRule="auto"/>
        <w:ind w:left="141" w:right="139" w:firstLine="283"/>
        <w:jc w:val="both"/>
      </w:pPr>
      <w:r>
        <w:rPr>
          <w:spacing w:val="-2"/>
        </w:rPr>
        <w:t>В</w:t>
      </w:r>
      <w:r>
        <w:rPr>
          <w:spacing w:val="-4"/>
        </w:rPr>
        <w:t> </w:t>
      </w:r>
      <w:r>
        <w:rPr>
          <w:spacing w:val="-2"/>
        </w:rPr>
        <w:t>конечном</w:t>
      </w:r>
      <w:r>
        <w:rPr>
          <w:spacing w:val="-4"/>
        </w:rPr>
        <w:t> </w:t>
      </w:r>
      <w:r>
        <w:rPr>
          <w:spacing w:val="-2"/>
        </w:rPr>
        <w:t>итоге</w:t>
      </w:r>
      <w:r>
        <w:rPr>
          <w:spacing w:val="-4"/>
        </w:rPr>
        <w:t> </w:t>
      </w:r>
      <w:r>
        <w:rPr>
          <w:spacing w:val="-2"/>
        </w:rPr>
        <w:t>тромбы</w:t>
      </w:r>
      <w:r>
        <w:rPr>
          <w:spacing w:val="-4"/>
        </w:rPr>
        <w:t> </w:t>
      </w:r>
      <w:r>
        <w:rPr>
          <w:spacing w:val="-2"/>
        </w:rPr>
        <w:t>могут</w:t>
      </w:r>
      <w:r>
        <w:rPr>
          <w:spacing w:val="-4"/>
        </w:rPr>
        <w:t> </w:t>
      </w:r>
      <w:r>
        <w:rPr>
          <w:spacing w:val="-2"/>
        </w:rPr>
        <w:t>реканализироваться</w:t>
      </w:r>
      <w:r>
        <w:rPr>
          <w:spacing w:val="-4"/>
        </w:rPr>
        <w:t> </w:t>
      </w:r>
      <w:r>
        <w:rPr>
          <w:spacing w:val="-2"/>
        </w:rPr>
        <w:t>(восстановить</w:t>
      </w:r>
      <w:r>
        <w:rPr>
          <w:spacing w:val="-4"/>
        </w:rPr>
        <w:t> </w:t>
      </w:r>
      <w:r>
        <w:rPr>
          <w:spacing w:val="-2"/>
        </w:rPr>
        <w:t>неко- </w:t>
      </w:r>
      <w:r>
        <w:rPr/>
        <w:t>торую</w:t>
      </w:r>
      <w:r>
        <w:rPr>
          <w:spacing w:val="-7"/>
        </w:rPr>
        <w:t> </w:t>
      </w:r>
      <w:r>
        <w:rPr/>
        <w:t>степень</w:t>
      </w:r>
      <w:r>
        <w:rPr>
          <w:spacing w:val="-7"/>
        </w:rPr>
        <w:t> </w:t>
      </w:r>
      <w:r>
        <w:rPr/>
        <w:t>проходимости</w:t>
      </w:r>
      <w:r>
        <w:rPr>
          <w:spacing w:val="-7"/>
        </w:rPr>
        <w:t> </w:t>
      </w:r>
      <w:r>
        <w:rPr/>
        <w:t>для</w:t>
      </w:r>
      <w:r>
        <w:rPr>
          <w:spacing w:val="-7"/>
        </w:rPr>
        <w:t> </w:t>
      </w:r>
      <w:r>
        <w:rPr/>
        <w:t>кровотока)</w:t>
      </w:r>
      <w:r>
        <w:rPr>
          <w:spacing w:val="-7"/>
        </w:rPr>
        <w:t> </w:t>
      </w:r>
      <w:r>
        <w:rPr/>
        <w:t>или</w:t>
      </w:r>
      <w:r>
        <w:rPr>
          <w:spacing w:val="-7"/>
        </w:rPr>
        <w:t> </w:t>
      </w:r>
      <w:r>
        <w:rPr/>
        <w:t>стать</w:t>
      </w:r>
      <w:r>
        <w:rPr>
          <w:spacing w:val="-7"/>
        </w:rPr>
        <w:t> </w:t>
      </w:r>
      <w:r>
        <w:rPr/>
        <w:t>частью</w:t>
      </w:r>
      <w:r>
        <w:rPr>
          <w:spacing w:val="-7"/>
        </w:rPr>
        <w:t> </w:t>
      </w:r>
      <w:r>
        <w:rPr/>
        <w:t>утолщённой стенки сосуда (рис. 13).</w:t>
      </w:r>
    </w:p>
    <w:p>
      <w:pPr>
        <w:pStyle w:val="BodyText"/>
        <w:spacing w:before="3"/>
        <w:rPr>
          <w:sz w:val="16"/>
        </w:rPr>
      </w:pPr>
      <w:r>
        <w:rPr>
          <w:sz w:val="16"/>
        </w:rPr>
        <w:drawing>
          <wp:anchor distT="0" distB="0" distL="0" distR="0" allowOverlap="1" layoutInCell="1" locked="0" behindDoc="1" simplePos="0" relativeHeight="487593984">
            <wp:simplePos x="0" y="0"/>
            <wp:positionH relativeFrom="page">
              <wp:posOffset>720001</wp:posOffset>
            </wp:positionH>
            <wp:positionV relativeFrom="paragraph">
              <wp:posOffset>134104</wp:posOffset>
            </wp:positionV>
            <wp:extent cx="2233336" cy="1621917"/>
            <wp:effectExtent l="0" t="0" r="0" b="0"/>
            <wp:wrapTopAndBottom/>
            <wp:docPr id="48" name="Image 48"/>
            <wp:cNvGraphicFramePr>
              <a:graphicFrameLocks/>
            </wp:cNvGraphicFramePr>
            <a:graphic>
              <a:graphicData uri="http://schemas.openxmlformats.org/drawingml/2006/picture">
                <pic:pic>
                  <pic:nvPicPr>
                    <pic:cNvPr id="48" name="Image 48"/>
                    <pic:cNvPicPr/>
                  </pic:nvPicPr>
                  <pic:blipFill>
                    <a:blip r:embed="rId44" cstate="print"/>
                    <a:stretch>
                      <a:fillRect/>
                    </a:stretch>
                  </pic:blipFill>
                  <pic:spPr>
                    <a:xfrm>
                      <a:off x="0" y="0"/>
                      <a:ext cx="2233336" cy="1621917"/>
                    </a:xfrm>
                    <a:prstGeom prst="rect">
                      <a:avLst/>
                    </a:prstGeom>
                  </pic:spPr>
                </pic:pic>
              </a:graphicData>
            </a:graphic>
          </wp:anchor>
        </w:drawing>
      </w:r>
      <w:r>
        <w:rPr>
          <w:sz w:val="16"/>
        </w:rPr>
        <w:drawing>
          <wp:anchor distT="0" distB="0" distL="0" distR="0" allowOverlap="1" layoutInCell="1" locked="0" behindDoc="1" simplePos="0" relativeHeight="487594496">
            <wp:simplePos x="0" y="0"/>
            <wp:positionH relativeFrom="page">
              <wp:posOffset>3012734</wp:posOffset>
            </wp:positionH>
            <wp:positionV relativeFrom="paragraph">
              <wp:posOffset>140645</wp:posOffset>
            </wp:positionV>
            <wp:extent cx="2225293" cy="1615630"/>
            <wp:effectExtent l="0" t="0" r="0" b="0"/>
            <wp:wrapTopAndBottom/>
            <wp:docPr id="49" name="Image 49"/>
            <wp:cNvGraphicFramePr>
              <a:graphicFrameLocks/>
            </wp:cNvGraphicFramePr>
            <a:graphic>
              <a:graphicData uri="http://schemas.openxmlformats.org/drawingml/2006/picture">
                <pic:pic>
                  <pic:nvPicPr>
                    <pic:cNvPr id="49" name="Image 49"/>
                    <pic:cNvPicPr/>
                  </pic:nvPicPr>
                  <pic:blipFill>
                    <a:blip r:embed="rId45" cstate="print"/>
                    <a:stretch>
                      <a:fillRect/>
                    </a:stretch>
                  </pic:blipFill>
                  <pic:spPr>
                    <a:xfrm>
                      <a:off x="0" y="0"/>
                      <a:ext cx="2225293" cy="1615630"/>
                    </a:xfrm>
                    <a:prstGeom prst="rect">
                      <a:avLst/>
                    </a:prstGeom>
                  </pic:spPr>
                </pic:pic>
              </a:graphicData>
            </a:graphic>
          </wp:anchor>
        </w:drawing>
      </w:r>
    </w:p>
    <w:p>
      <w:pPr>
        <w:pStyle w:val="BodyText"/>
        <w:tabs>
          <w:tab w:pos="3577" w:val="left" w:leader="none"/>
        </w:tabs>
        <w:spacing w:before="113"/>
        <w:ind w:left="124"/>
        <w:jc w:val="center"/>
      </w:pPr>
      <w:r>
        <w:rPr>
          <w:spacing w:val="-10"/>
        </w:rPr>
        <w:t>а</w:t>
      </w:r>
      <w:r>
        <w:rPr/>
        <w:tab/>
      </w:r>
      <w:r>
        <w:rPr>
          <w:spacing w:val="-10"/>
        </w:rPr>
        <w:t>б</w:t>
      </w:r>
    </w:p>
    <w:p>
      <w:pPr>
        <w:spacing w:line="232" w:lineRule="auto" w:before="69"/>
        <w:ind w:left="273" w:right="271" w:firstLine="0"/>
        <w:jc w:val="center"/>
        <w:rPr>
          <w:sz w:val="18"/>
        </w:rPr>
      </w:pPr>
      <w:r>
        <w:rPr>
          <w:b/>
          <w:sz w:val="18"/>
        </w:rPr>
        <w:t>Рис.</w:t>
      </w:r>
      <w:r>
        <w:rPr>
          <w:b/>
          <w:spacing w:val="-7"/>
          <w:sz w:val="18"/>
        </w:rPr>
        <w:t> </w:t>
      </w:r>
      <w:r>
        <w:rPr>
          <w:b/>
          <w:sz w:val="18"/>
        </w:rPr>
        <w:t>13.</w:t>
      </w:r>
      <w:r>
        <w:rPr>
          <w:b/>
          <w:spacing w:val="-7"/>
          <w:sz w:val="18"/>
        </w:rPr>
        <w:t> </w:t>
      </w:r>
      <w:r>
        <w:rPr>
          <w:sz w:val="18"/>
        </w:rPr>
        <w:t>Реканализация</w:t>
      </w:r>
      <w:r>
        <w:rPr>
          <w:spacing w:val="-7"/>
          <w:sz w:val="18"/>
        </w:rPr>
        <w:t> </w:t>
      </w:r>
      <w:r>
        <w:rPr>
          <w:sz w:val="18"/>
        </w:rPr>
        <w:t>тромба;</w:t>
      </w:r>
      <w:r>
        <w:rPr>
          <w:spacing w:val="-7"/>
          <w:sz w:val="18"/>
        </w:rPr>
        <w:t> </w:t>
      </w:r>
      <w:r>
        <w:rPr>
          <w:sz w:val="18"/>
        </w:rPr>
        <w:t>а)</w:t>
      </w:r>
      <w:r>
        <w:rPr>
          <w:spacing w:val="-7"/>
          <w:sz w:val="18"/>
        </w:rPr>
        <w:t> </w:t>
      </w:r>
      <w:r>
        <w:rPr>
          <w:sz w:val="18"/>
        </w:rPr>
        <w:t>окраска</w:t>
      </w:r>
      <w:r>
        <w:rPr>
          <w:spacing w:val="-7"/>
          <w:sz w:val="18"/>
        </w:rPr>
        <w:t> </w:t>
      </w:r>
      <w:r>
        <w:rPr>
          <w:sz w:val="18"/>
        </w:rPr>
        <w:t>гематоксилином</w:t>
      </w:r>
      <w:r>
        <w:rPr>
          <w:spacing w:val="-7"/>
          <w:sz w:val="18"/>
        </w:rPr>
        <w:t> </w:t>
      </w:r>
      <w:r>
        <w:rPr>
          <w:sz w:val="18"/>
        </w:rPr>
        <w:t>и</w:t>
      </w:r>
      <w:r>
        <w:rPr>
          <w:spacing w:val="-7"/>
          <w:sz w:val="18"/>
        </w:rPr>
        <w:t> </w:t>
      </w:r>
      <w:r>
        <w:rPr>
          <w:sz w:val="18"/>
        </w:rPr>
        <w:t>эозином;</w:t>
      </w:r>
      <w:r>
        <w:rPr>
          <w:spacing w:val="-7"/>
          <w:sz w:val="18"/>
        </w:rPr>
        <w:t> </w:t>
      </w:r>
      <w:r>
        <w:rPr>
          <w:sz w:val="18"/>
        </w:rPr>
        <w:t>увеличение</w:t>
      </w:r>
      <w:r>
        <w:rPr>
          <w:spacing w:val="-7"/>
          <w:sz w:val="18"/>
        </w:rPr>
        <w:t> </w:t>
      </w:r>
      <w:r>
        <w:rPr>
          <w:sz w:val="18"/>
        </w:rPr>
        <w:t>×100; б) окраска по Массону; увеличение ×100 (микропрепараты любезно предоставлены д.м.н. М.В. Самсоновой)</w:t>
      </w:r>
    </w:p>
    <w:p>
      <w:pPr>
        <w:spacing w:after="0" w:line="232" w:lineRule="auto"/>
        <w:jc w:val="center"/>
        <w:rPr>
          <w:sz w:val="18"/>
        </w:rPr>
        <w:sectPr>
          <w:pgSz w:w="9360" w:h="13330"/>
          <w:pgMar w:header="0" w:footer="505" w:top="880" w:bottom="700" w:left="992" w:right="992"/>
        </w:sectPr>
      </w:pPr>
    </w:p>
    <w:p>
      <w:pPr>
        <w:pStyle w:val="BodyText"/>
        <w:spacing w:before="34"/>
      </w:pPr>
    </w:p>
    <w:p>
      <w:pPr>
        <w:pStyle w:val="BodyText"/>
        <w:spacing w:line="247" w:lineRule="auto"/>
        <w:ind w:left="141" w:right="139" w:firstLine="283"/>
        <w:jc w:val="both"/>
      </w:pPr>
      <w:r>
        <w:rPr/>
        <w:t>Для определения давности образования тромба (возраста тромба) пред- ложено несколько методик, к примеру, модифицированная и адаптирован- ная к нашим красителям американская методика определения давности образования фибрина. В этой методике используются красители оранже- вый Ж, кислотный красный 2С и водный голубой (ОКГ). Фибрин разного возраста</w:t>
      </w:r>
      <w:r>
        <w:rPr>
          <w:spacing w:val="8"/>
        </w:rPr>
        <w:t> </w:t>
      </w:r>
      <w:r>
        <w:rPr/>
        <w:t>окрашивается</w:t>
      </w:r>
      <w:r>
        <w:rPr>
          <w:spacing w:val="8"/>
        </w:rPr>
        <w:t> </w:t>
      </w:r>
      <w:r>
        <w:rPr/>
        <w:t>в</w:t>
      </w:r>
      <w:r>
        <w:rPr>
          <w:spacing w:val="8"/>
        </w:rPr>
        <w:t> </w:t>
      </w:r>
      <w:r>
        <w:rPr/>
        <w:t>разный</w:t>
      </w:r>
      <w:r>
        <w:rPr>
          <w:spacing w:val="9"/>
        </w:rPr>
        <w:t> </w:t>
      </w:r>
      <w:r>
        <w:rPr/>
        <w:t>цвет:</w:t>
      </w:r>
      <w:r>
        <w:rPr>
          <w:spacing w:val="8"/>
        </w:rPr>
        <w:t> </w:t>
      </w:r>
      <w:r>
        <w:rPr/>
        <w:t>«молодой»</w:t>
      </w:r>
      <w:r>
        <w:rPr>
          <w:spacing w:val="8"/>
        </w:rPr>
        <w:t> </w:t>
      </w:r>
      <w:r>
        <w:rPr/>
        <w:t>(0‒6</w:t>
      </w:r>
      <w:r>
        <w:rPr>
          <w:spacing w:val="8"/>
        </w:rPr>
        <w:t> </w:t>
      </w:r>
      <w:r>
        <w:rPr/>
        <w:t>ч)</w:t>
      </w:r>
      <w:r>
        <w:rPr>
          <w:spacing w:val="9"/>
        </w:rPr>
        <w:t> </w:t>
      </w:r>
      <w:r>
        <w:rPr/>
        <w:t>‒</w:t>
      </w:r>
      <w:r>
        <w:rPr>
          <w:spacing w:val="8"/>
        </w:rPr>
        <w:t> </w:t>
      </w:r>
      <w:r>
        <w:rPr/>
        <w:t>в</w:t>
      </w:r>
      <w:r>
        <w:rPr>
          <w:spacing w:val="8"/>
        </w:rPr>
        <w:t> </w:t>
      </w:r>
      <w:r>
        <w:rPr/>
        <w:t>жёлтый</w:t>
      </w:r>
      <w:r>
        <w:rPr>
          <w:spacing w:val="9"/>
        </w:rPr>
        <w:t> </w:t>
      </w:r>
      <w:r>
        <w:rPr>
          <w:spacing w:val="-2"/>
        </w:rPr>
        <w:t>цвет,</w:t>
      </w:r>
    </w:p>
    <w:p>
      <w:pPr>
        <w:pStyle w:val="BodyText"/>
        <w:spacing w:line="247" w:lineRule="auto"/>
        <w:ind w:left="141" w:right="139"/>
        <w:jc w:val="both"/>
      </w:pPr>
      <w:r>
        <w:rPr/>
        <w:t>«зрелый» (6‒24 ч) ‒ в красный, «старый» (более 25 ч) ‒ в голубой. Есть несколько</w:t>
      </w:r>
      <w:r>
        <w:rPr>
          <w:spacing w:val="-14"/>
        </w:rPr>
        <w:t> </w:t>
      </w:r>
      <w:r>
        <w:rPr/>
        <w:t>модификаций</w:t>
      </w:r>
      <w:r>
        <w:rPr>
          <w:spacing w:val="-14"/>
        </w:rPr>
        <w:t> </w:t>
      </w:r>
      <w:r>
        <w:rPr/>
        <w:t>этого</w:t>
      </w:r>
      <w:r>
        <w:rPr>
          <w:spacing w:val="-14"/>
        </w:rPr>
        <w:t> </w:t>
      </w:r>
      <w:r>
        <w:rPr/>
        <w:t>метода</w:t>
      </w:r>
      <w:r>
        <w:rPr>
          <w:spacing w:val="-13"/>
        </w:rPr>
        <w:t> </w:t>
      </w:r>
      <w:r>
        <w:rPr/>
        <w:t>с</w:t>
      </w:r>
      <w:r>
        <w:rPr>
          <w:spacing w:val="-14"/>
        </w:rPr>
        <w:t> </w:t>
      </w:r>
      <w:r>
        <w:rPr/>
        <w:t>использованием</w:t>
      </w:r>
      <w:r>
        <w:rPr>
          <w:spacing w:val="-14"/>
        </w:rPr>
        <w:t> </w:t>
      </w:r>
      <w:r>
        <w:rPr/>
        <w:t>других</w:t>
      </w:r>
      <w:r>
        <w:rPr>
          <w:spacing w:val="-14"/>
        </w:rPr>
        <w:t> </w:t>
      </w:r>
      <w:r>
        <w:rPr/>
        <w:t>красителей, а также другие методики, в том числе – при обычной рутинной окраске ге- матоксилином и эозином (табл. 1) [12, 13].</w:t>
      </w:r>
    </w:p>
    <w:p>
      <w:pPr>
        <w:pStyle w:val="BodyText"/>
        <w:spacing w:before="39"/>
      </w:pPr>
    </w:p>
    <w:p>
      <w:pPr>
        <w:spacing w:before="0"/>
        <w:ind w:left="425" w:right="0" w:firstLine="0"/>
        <w:jc w:val="left"/>
        <w:rPr>
          <w:sz w:val="18"/>
        </w:rPr>
      </w:pPr>
      <w:r>
        <w:rPr>
          <w:b/>
          <w:sz w:val="18"/>
        </w:rPr>
        <w:t>Табл.</w:t>
      </w:r>
      <w:r>
        <w:rPr>
          <w:b/>
          <w:spacing w:val="-4"/>
          <w:sz w:val="18"/>
        </w:rPr>
        <w:t> </w:t>
      </w:r>
      <w:r>
        <w:rPr>
          <w:b/>
          <w:sz w:val="18"/>
        </w:rPr>
        <w:t>1</w:t>
      </w:r>
      <w:r>
        <w:rPr>
          <w:sz w:val="18"/>
        </w:rPr>
        <w:t>.</w:t>
      </w:r>
      <w:r>
        <w:rPr>
          <w:spacing w:val="-3"/>
          <w:sz w:val="18"/>
        </w:rPr>
        <w:t> </w:t>
      </w:r>
      <w:r>
        <w:rPr>
          <w:sz w:val="18"/>
        </w:rPr>
        <w:t>Определение</w:t>
      </w:r>
      <w:r>
        <w:rPr>
          <w:spacing w:val="-3"/>
          <w:sz w:val="18"/>
        </w:rPr>
        <w:t> </w:t>
      </w:r>
      <w:r>
        <w:rPr>
          <w:sz w:val="18"/>
        </w:rPr>
        <w:t>возраста</w:t>
      </w:r>
      <w:r>
        <w:rPr>
          <w:spacing w:val="-3"/>
          <w:sz w:val="18"/>
        </w:rPr>
        <w:t> </w:t>
      </w:r>
      <w:r>
        <w:rPr>
          <w:spacing w:val="-2"/>
          <w:sz w:val="18"/>
        </w:rPr>
        <w:t>тромба*</w:t>
      </w:r>
    </w:p>
    <w:p>
      <w:pPr>
        <w:pStyle w:val="BodyText"/>
        <w:spacing w:before="2"/>
        <w:rPr>
          <w:sz w:val="13"/>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87"/>
        <w:gridCol w:w="787"/>
        <w:gridCol w:w="787"/>
        <w:gridCol w:w="787"/>
        <w:gridCol w:w="787"/>
        <w:gridCol w:w="787"/>
        <w:gridCol w:w="787"/>
        <w:gridCol w:w="787"/>
        <w:gridCol w:w="787"/>
      </w:tblGrid>
      <w:tr>
        <w:trPr>
          <w:trHeight w:val="618" w:hRule="atLeast"/>
        </w:trPr>
        <w:tc>
          <w:tcPr>
            <w:tcW w:w="787" w:type="dxa"/>
          </w:tcPr>
          <w:p>
            <w:pPr>
              <w:pStyle w:val="TableParagraph"/>
              <w:spacing w:line="235" w:lineRule="auto" w:before="127"/>
              <w:ind w:left="135" w:right="94" w:hanging="28"/>
              <w:rPr>
                <w:b/>
                <w:sz w:val="16"/>
              </w:rPr>
            </w:pPr>
            <w:r>
              <w:rPr>
                <w:b/>
                <w:spacing w:val="-2"/>
                <w:sz w:val="16"/>
              </w:rPr>
              <w:t>Возраст</w:t>
            </w:r>
            <w:r>
              <w:rPr>
                <w:b/>
                <w:spacing w:val="40"/>
                <w:sz w:val="16"/>
              </w:rPr>
              <w:t> </w:t>
            </w:r>
            <w:r>
              <w:rPr>
                <w:b/>
                <w:spacing w:val="-2"/>
                <w:sz w:val="16"/>
              </w:rPr>
              <w:t>тромба</w:t>
            </w:r>
          </w:p>
        </w:tc>
        <w:tc>
          <w:tcPr>
            <w:tcW w:w="787" w:type="dxa"/>
          </w:tcPr>
          <w:p>
            <w:pPr>
              <w:pStyle w:val="TableParagraph"/>
              <w:spacing w:line="235" w:lineRule="auto" w:before="127"/>
              <w:ind w:left="192" w:right="177" w:firstLine="46"/>
              <w:rPr>
                <w:b/>
                <w:sz w:val="16"/>
              </w:rPr>
            </w:pPr>
            <w:r>
              <w:rPr>
                <w:b/>
                <w:sz w:val="16"/>
              </w:rPr>
              <w:t>До</w:t>
            </w:r>
            <w:r>
              <w:rPr>
                <w:b/>
                <w:spacing w:val="-1"/>
                <w:sz w:val="16"/>
              </w:rPr>
              <w:t> </w:t>
            </w:r>
            <w:r>
              <w:rPr>
                <w:b/>
                <w:sz w:val="16"/>
              </w:rPr>
              <w:t>4</w:t>
            </w:r>
            <w:r>
              <w:rPr>
                <w:b/>
                <w:spacing w:val="40"/>
                <w:sz w:val="16"/>
              </w:rPr>
              <w:t> </w:t>
            </w:r>
            <w:r>
              <w:rPr>
                <w:b/>
                <w:spacing w:val="-4"/>
                <w:sz w:val="16"/>
              </w:rPr>
              <w:t>часов</w:t>
            </w:r>
          </w:p>
        </w:tc>
        <w:tc>
          <w:tcPr>
            <w:tcW w:w="787" w:type="dxa"/>
          </w:tcPr>
          <w:p>
            <w:pPr>
              <w:pStyle w:val="TableParagraph"/>
              <w:spacing w:line="182" w:lineRule="exact" w:before="124"/>
              <w:ind w:left="199"/>
              <w:rPr>
                <w:b/>
                <w:sz w:val="16"/>
              </w:rPr>
            </w:pPr>
            <w:r>
              <w:rPr>
                <w:b/>
                <w:sz w:val="16"/>
              </w:rPr>
              <w:t>До </w:t>
            </w:r>
            <w:r>
              <w:rPr>
                <w:b/>
                <w:spacing w:val="-5"/>
                <w:sz w:val="16"/>
              </w:rPr>
              <w:t>10</w:t>
            </w:r>
          </w:p>
          <w:p>
            <w:pPr>
              <w:pStyle w:val="TableParagraph"/>
              <w:spacing w:line="182" w:lineRule="exact"/>
              <w:ind w:left="192"/>
              <w:rPr>
                <w:b/>
                <w:sz w:val="16"/>
              </w:rPr>
            </w:pPr>
            <w:r>
              <w:rPr>
                <w:b/>
                <w:spacing w:val="-2"/>
                <w:sz w:val="16"/>
              </w:rPr>
              <w:t>часов</w:t>
            </w:r>
          </w:p>
        </w:tc>
        <w:tc>
          <w:tcPr>
            <w:tcW w:w="787" w:type="dxa"/>
          </w:tcPr>
          <w:p>
            <w:pPr>
              <w:pStyle w:val="TableParagraph"/>
              <w:spacing w:before="30"/>
              <w:ind w:left="0"/>
              <w:rPr>
                <w:sz w:val="16"/>
              </w:rPr>
            </w:pPr>
          </w:p>
          <w:p>
            <w:pPr>
              <w:pStyle w:val="TableParagraph"/>
              <w:ind w:left="48" w:right="35"/>
              <w:jc w:val="center"/>
              <w:rPr>
                <w:b/>
                <w:sz w:val="16"/>
              </w:rPr>
            </w:pPr>
            <w:r>
              <w:rPr>
                <w:b/>
                <w:sz w:val="16"/>
              </w:rPr>
              <w:t>1-2 </w:t>
            </w:r>
            <w:r>
              <w:rPr>
                <w:b/>
                <w:spacing w:val="-5"/>
                <w:sz w:val="16"/>
              </w:rPr>
              <w:t>дня</w:t>
            </w:r>
          </w:p>
        </w:tc>
        <w:tc>
          <w:tcPr>
            <w:tcW w:w="787" w:type="dxa"/>
          </w:tcPr>
          <w:p>
            <w:pPr>
              <w:pStyle w:val="TableParagraph"/>
              <w:spacing w:before="30"/>
              <w:ind w:left="0"/>
              <w:rPr>
                <w:sz w:val="16"/>
              </w:rPr>
            </w:pPr>
          </w:p>
          <w:p>
            <w:pPr>
              <w:pStyle w:val="TableParagraph"/>
              <w:ind w:left="48" w:right="34"/>
              <w:jc w:val="center"/>
              <w:rPr>
                <w:b/>
                <w:sz w:val="16"/>
              </w:rPr>
            </w:pPr>
            <w:r>
              <w:rPr>
                <w:b/>
                <w:sz w:val="16"/>
              </w:rPr>
              <w:t>3 </w:t>
            </w:r>
            <w:r>
              <w:rPr>
                <w:b/>
                <w:spacing w:val="-5"/>
                <w:sz w:val="16"/>
              </w:rPr>
              <w:t>дня</w:t>
            </w:r>
          </w:p>
        </w:tc>
        <w:tc>
          <w:tcPr>
            <w:tcW w:w="787" w:type="dxa"/>
          </w:tcPr>
          <w:p>
            <w:pPr>
              <w:pStyle w:val="TableParagraph"/>
              <w:spacing w:before="30"/>
              <w:ind w:left="0"/>
              <w:rPr>
                <w:sz w:val="16"/>
              </w:rPr>
            </w:pPr>
          </w:p>
          <w:p>
            <w:pPr>
              <w:pStyle w:val="TableParagraph"/>
              <w:ind w:left="48" w:right="34"/>
              <w:jc w:val="center"/>
              <w:rPr>
                <w:b/>
                <w:sz w:val="16"/>
              </w:rPr>
            </w:pPr>
            <w:r>
              <w:rPr>
                <w:b/>
                <w:sz w:val="16"/>
              </w:rPr>
              <w:t>4 </w:t>
            </w:r>
            <w:r>
              <w:rPr>
                <w:b/>
                <w:spacing w:val="-5"/>
                <w:sz w:val="16"/>
              </w:rPr>
              <w:t>дня</w:t>
            </w:r>
          </w:p>
        </w:tc>
        <w:tc>
          <w:tcPr>
            <w:tcW w:w="787" w:type="dxa"/>
          </w:tcPr>
          <w:p>
            <w:pPr>
              <w:pStyle w:val="TableParagraph"/>
              <w:spacing w:before="30"/>
              <w:ind w:left="0"/>
              <w:rPr>
                <w:sz w:val="16"/>
              </w:rPr>
            </w:pPr>
          </w:p>
          <w:p>
            <w:pPr>
              <w:pStyle w:val="TableParagraph"/>
              <w:ind w:left="48" w:right="33"/>
              <w:jc w:val="center"/>
              <w:rPr>
                <w:b/>
                <w:sz w:val="16"/>
              </w:rPr>
            </w:pPr>
            <w:r>
              <w:rPr>
                <w:b/>
                <w:sz w:val="16"/>
              </w:rPr>
              <w:t>8 </w:t>
            </w:r>
            <w:r>
              <w:rPr>
                <w:b/>
                <w:spacing w:val="-4"/>
                <w:sz w:val="16"/>
              </w:rPr>
              <w:t>дней</w:t>
            </w:r>
          </w:p>
        </w:tc>
        <w:tc>
          <w:tcPr>
            <w:tcW w:w="787" w:type="dxa"/>
          </w:tcPr>
          <w:p>
            <w:pPr>
              <w:pStyle w:val="TableParagraph"/>
              <w:spacing w:before="30"/>
              <w:ind w:left="0"/>
              <w:rPr>
                <w:sz w:val="16"/>
              </w:rPr>
            </w:pPr>
          </w:p>
          <w:p>
            <w:pPr>
              <w:pStyle w:val="TableParagraph"/>
              <w:ind w:left="48" w:right="32"/>
              <w:jc w:val="center"/>
              <w:rPr>
                <w:b/>
                <w:sz w:val="16"/>
              </w:rPr>
            </w:pPr>
            <w:r>
              <w:rPr>
                <w:b/>
                <w:sz w:val="16"/>
              </w:rPr>
              <w:t>12 </w:t>
            </w:r>
            <w:r>
              <w:rPr>
                <w:b/>
                <w:spacing w:val="-4"/>
                <w:sz w:val="16"/>
              </w:rPr>
              <w:t>дней</w:t>
            </w:r>
          </w:p>
        </w:tc>
        <w:tc>
          <w:tcPr>
            <w:tcW w:w="787" w:type="dxa"/>
          </w:tcPr>
          <w:p>
            <w:pPr>
              <w:pStyle w:val="TableParagraph"/>
              <w:spacing w:before="30"/>
              <w:ind w:left="0"/>
              <w:rPr>
                <w:sz w:val="16"/>
              </w:rPr>
            </w:pPr>
          </w:p>
          <w:p>
            <w:pPr>
              <w:pStyle w:val="TableParagraph"/>
              <w:ind w:left="48" w:right="31"/>
              <w:jc w:val="center"/>
              <w:rPr>
                <w:b/>
                <w:sz w:val="16"/>
              </w:rPr>
            </w:pPr>
            <w:r>
              <w:rPr>
                <w:b/>
                <w:sz w:val="16"/>
              </w:rPr>
              <w:t>1 </w:t>
            </w:r>
            <w:r>
              <w:rPr>
                <w:b/>
                <w:spacing w:val="-2"/>
                <w:sz w:val="16"/>
              </w:rPr>
              <w:t>месяц</w:t>
            </w:r>
          </w:p>
        </w:tc>
      </w:tr>
      <w:tr>
        <w:trPr>
          <w:trHeight w:val="1047" w:hRule="atLeast"/>
        </w:trPr>
        <w:tc>
          <w:tcPr>
            <w:tcW w:w="787" w:type="dxa"/>
          </w:tcPr>
          <w:p>
            <w:pPr>
              <w:pStyle w:val="TableParagraph"/>
              <w:ind w:left="0"/>
              <w:rPr>
                <w:sz w:val="16"/>
              </w:rPr>
            </w:pPr>
          </w:p>
          <w:p>
            <w:pPr>
              <w:pStyle w:val="TableParagraph"/>
              <w:spacing w:before="62"/>
              <w:ind w:left="0"/>
              <w:rPr>
                <w:sz w:val="16"/>
              </w:rPr>
            </w:pPr>
          </w:p>
          <w:p>
            <w:pPr>
              <w:pStyle w:val="TableParagraph"/>
              <w:ind w:left="121"/>
              <w:rPr>
                <w:sz w:val="16"/>
              </w:rPr>
            </w:pPr>
            <w:r>
              <w:rPr>
                <w:spacing w:val="-2"/>
                <w:sz w:val="16"/>
              </w:rPr>
              <w:t>Фибрин</w:t>
            </w:r>
          </w:p>
        </w:tc>
        <w:tc>
          <w:tcPr>
            <w:tcW w:w="787" w:type="dxa"/>
          </w:tcPr>
          <w:p>
            <w:pPr>
              <w:pStyle w:val="TableParagraph"/>
              <w:spacing w:before="156"/>
              <w:ind w:left="0"/>
              <w:rPr>
                <w:sz w:val="16"/>
              </w:rPr>
            </w:pPr>
          </w:p>
          <w:p>
            <w:pPr>
              <w:pStyle w:val="TableParagraph"/>
              <w:spacing w:line="182" w:lineRule="exact"/>
              <w:ind w:left="120"/>
              <w:rPr>
                <w:sz w:val="16"/>
              </w:rPr>
            </w:pPr>
            <w:r>
              <w:rPr>
                <w:spacing w:val="-2"/>
                <w:sz w:val="16"/>
              </w:rPr>
              <w:t>волокна</w:t>
            </w:r>
          </w:p>
          <w:p>
            <w:pPr>
              <w:pStyle w:val="TableParagraph"/>
              <w:spacing w:line="182" w:lineRule="exact"/>
              <w:ind w:left="213"/>
              <w:rPr>
                <w:sz w:val="16"/>
              </w:rPr>
            </w:pPr>
            <w:r>
              <w:rPr>
                <w:spacing w:val="-4"/>
                <w:sz w:val="16"/>
              </w:rPr>
              <w:t>++++</w:t>
            </w:r>
          </w:p>
        </w:tc>
        <w:tc>
          <w:tcPr>
            <w:tcW w:w="787" w:type="dxa"/>
          </w:tcPr>
          <w:p>
            <w:pPr>
              <w:pStyle w:val="TableParagraph"/>
              <w:spacing w:before="69"/>
              <w:ind w:left="0"/>
              <w:rPr>
                <w:sz w:val="16"/>
              </w:rPr>
            </w:pPr>
          </w:p>
          <w:p>
            <w:pPr>
              <w:pStyle w:val="TableParagraph"/>
              <w:spacing w:line="235" w:lineRule="auto"/>
              <w:ind w:left="205" w:right="158" w:hanging="26"/>
              <w:rPr>
                <w:sz w:val="16"/>
              </w:rPr>
            </w:pPr>
            <w:r>
              <w:rPr>
                <w:sz w:val="16"/>
              </w:rPr>
              <w:t>в</w:t>
            </w:r>
            <w:r>
              <w:rPr>
                <w:spacing w:val="-10"/>
                <w:sz w:val="16"/>
              </w:rPr>
              <w:t> </w:t>
            </w:r>
            <w:r>
              <w:rPr>
                <w:sz w:val="16"/>
              </w:rPr>
              <w:t>виде</w:t>
            </w:r>
            <w:r>
              <w:rPr>
                <w:spacing w:val="40"/>
                <w:sz w:val="16"/>
              </w:rPr>
              <w:t> </w:t>
            </w:r>
            <w:r>
              <w:rPr>
                <w:spacing w:val="-2"/>
                <w:sz w:val="16"/>
              </w:rPr>
              <w:t>сетки</w:t>
            </w:r>
          </w:p>
          <w:p>
            <w:pPr>
              <w:pStyle w:val="TableParagraph"/>
              <w:spacing w:line="180" w:lineRule="exact"/>
              <w:ind w:left="259"/>
              <w:rPr>
                <w:sz w:val="16"/>
              </w:rPr>
            </w:pPr>
            <w:r>
              <w:rPr>
                <w:spacing w:val="-5"/>
                <w:sz w:val="16"/>
              </w:rPr>
              <w:t>+++</w:t>
            </w:r>
          </w:p>
        </w:tc>
        <w:tc>
          <w:tcPr>
            <w:tcW w:w="787" w:type="dxa"/>
          </w:tcPr>
          <w:p>
            <w:pPr>
              <w:pStyle w:val="TableParagraph"/>
              <w:spacing w:line="235" w:lineRule="auto" w:before="163"/>
              <w:ind w:left="91" w:right="76" w:hanging="1"/>
              <w:jc w:val="center"/>
              <w:rPr>
                <w:sz w:val="16"/>
              </w:rPr>
            </w:pPr>
            <w:r>
              <w:rPr>
                <w:spacing w:val="-2"/>
                <w:sz w:val="16"/>
              </w:rPr>
              <w:t>окси-</w:t>
            </w:r>
            <w:r>
              <w:rPr>
                <w:spacing w:val="40"/>
                <w:sz w:val="16"/>
              </w:rPr>
              <w:t> </w:t>
            </w:r>
            <w:r>
              <w:rPr>
                <w:spacing w:val="-2"/>
                <w:sz w:val="16"/>
              </w:rPr>
              <w:t>фильные</w:t>
            </w:r>
            <w:r>
              <w:rPr>
                <w:spacing w:val="40"/>
                <w:sz w:val="16"/>
              </w:rPr>
              <w:t> </w:t>
            </w:r>
            <w:r>
              <w:rPr>
                <w:spacing w:val="-2"/>
                <w:sz w:val="16"/>
              </w:rPr>
              <w:t>глыбки</w:t>
            </w:r>
          </w:p>
          <w:p>
            <w:pPr>
              <w:pStyle w:val="TableParagraph"/>
              <w:spacing w:line="180" w:lineRule="exact"/>
              <w:ind w:left="48" w:right="36"/>
              <w:jc w:val="center"/>
              <w:rPr>
                <w:sz w:val="16"/>
              </w:rPr>
            </w:pPr>
            <w:r>
              <w:rPr>
                <w:spacing w:val="-5"/>
                <w:sz w:val="16"/>
              </w:rPr>
              <w:t>+++</w:t>
            </w:r>
          </w:p>
        </w:tc>
        <w:tc>
          <w:tcPr>
            <w:tcW w:w="787" w:type="dxa"/>
          </w:tcPr>
          <w:p>
            <w:pPr>
              <w:pStyle w:val="TableParagraph"/>
              <w:spacing w:line="235" w:lineRule="auto" w:before="163"/>
              <w:ind w:left="92" w:right="76" w:hanging="1"/>
              <w:jc w:val="center"/>
              <w:rPr>
                <w:sz w:val="16"/>
              </w:rPr>
            </w:pPr>
            <w:r>
              <w:rPr>
                <w:spacing w:val="-2"/>
                <w:sz w:val="16"/>
              </w:rPr>
              <w:t>окси-</w:t>
            </w:r>
            <w:r>
              <w:rPr>
                <w:spacing w:val="40"/>
                <w:sz w:val="16"/>
              </w:rPr>
              <w:t> </w:t>
            </w:r>
            <w:r>
              <w:rPr>
                <w:spacing w:val="-2"/>
                <w:sz w:val="16"/>
              </w:rPr>
              <w:t>фильные</w:t>
            </w:r>
            <w:r>
              <w:rPr>
                <w:spacing w:val="40"/>
                <w:sz w:val="16"/>
              </w:rPr>
              <w:t> </w:t>
            </w:r>
            <w:r>
              <w:rPr>
                <w:spacing w:val="-2"/>
                <w:sz w:val="16"/>
              </w:rPr>
              <w:t>глыбки</w:t>
            </w:r>
          </w:p>
          <w:p>
            <w:pPr>
              <w:pStyle w:val="TableParagraph"/>
              <w:spacing w:line="180" w:lineRule="exact"/>
              <w:ind w:left="48" w:right="35"/>
              <w:jc w:val="center"/>
              <w:rPr>
                <w:sz w:val="16"/>
              </w:rPr>
            </w:pPr>
            <w:r>
              <w:rPr>
                <w:spacing w:val="-5"/>
                <w:sz w:val="16"/>
              </w:rPr>
              <w:t>+++</w:t>
            </w:r>
          </w:p>
        </w:tc>
        <w:tc>
          <w:tcPr>
            <w:tcW w:w="787" w:type="dxa"/>
          </w:tcPr>
          <w:p>
            <w:pPr>
              <w:pStyle w:val="TableParagraph"/>
              <w:spacing w:line="235" w:lineRule="auto" w:before="73"/>
              <w:ind w:left="123" w:right="107"/>
              <w:jc w:val="center"/>
              <w:rPr>
                <w:sz w:val="16"/>
              </w:rPr>
            </w:pPr>
            <w:r>
              <w:rPr>
                <w:spacing w:val="-2"/>
                <w:sz w:val="16"/>
              </w:rPr>
              <w:t>Бледно</w:t>
            </w:r>
            <w:r>
              <w:rPr>
                <w:spacing w:val="40"/>
                <w:sz w:val="16"/>
              </w:rPr>
              <w:t> </w:t>
            </w:r>
            <w:r>
              <w:rPr>
                <w:spacing w:val="-2"/>
                <w:sz w:val="16"/>
              </w:rPr>
              <w:t>окра-</w:t>
            </w:r>
            <w:r>
              <w:rPr>
                <w:spacing w:val="40"/>
                <w:sz w:val="16"/>
              </w:rPr>
              <w:t> </w:t>
            </w:r>
            <w:r>
              <w:rPr>
                <w:spacing w:val="-2"/>
                <w:sz w:val="16"/>
              </w:rPr>
              <w:t>шенные</w:t>
            </w:r>
            <w:r>
              <w:rPr>
                <w:spacing w:val="40"/>
                <w:sz w:val="16"/>
              </w:rPr>
              <w:t> </w:t>
            </w:r>
            <w:r>
              <w:rPr>
                <w:spacing w:val="-2"/>
                <w:sz w:val="16"/>
              </w:rPr>
              <w:t>глыбки</w:t>
            </w:r>
          </w:p>
          <w:p>
            <w:pPr>
              <w:pStyle w:val="TableParagraph"/>
              <w:spacing w:line="180" w:lineRule="exact"/>
              <w:ind w:left="48" w:right="34"/>
              <w:jc w:val="center"/>
              <w:rPr>
                <w:sz w:val="16"/>
              </w:rPr>
            </w:pPr>
            <w:r>
              <w:rPr>
                <w:spacing w:val="-5"/>
                <w:sz w:val="16"/>
              </w:rPr>
              <w:t>+++</w:t>
            </w:r>
          </w:p>
        </w:tc>
        <w:tc>
          <w:tcPr>
            <w:tcW w:w="787" w:type="dxa"/>
          </w:tcPr>
          <w:p>
            <w:pPr>
              <w:pStyle w:val="TableParagraph"/>
              <w:spacing w:line="235" w:lineRule="auto" w:before="73"/>
              <w:ind w:left="92" w:right="75" w:hanging="1"/>
              <w:jc w:val="center"/>
              <w:rPr>
                <w:sz w:val="16"/>
              </w:rPr>
            </w:pPr>
            <w:r>
              <w:rPr>
                <w:spacing w:val="-2"/>
                <w:sz w:val="16"/>
              </w:rPr>
              <w:t>слабо-</w:t>
            </w:r>
            <w:r>
              <w:rPr>
                <w:spacing w:val="40"/>
                <w:sz w:val="16"/>
              </w:rPr>
              <w:t> </w:t>
            </w:r>
            <w:r>
              <w:rPr>
                <w:spacing w:val="-2"/>
                <w:sz w:val="16"/>
              </w:rPr>
              <w:t>базо-</w:t>
            </w:r>
            <w:r>
              <w:rPr>
                <w:spacing w:val="40"/>
                <w:sz w:val="16"/>
              </w:rPr>
              <w:t> </w:t>
            </w:r>
            <w:r>
              <w:rPr>
                <w:spacing w:val="-2"/>
                <w:sz w:val="16"/>
              </w:rPr>
              <w:t>фильные</w:t>
            </w:r>
            <w:r>
              <w:rPr>
                <w:spacing w:val="40"/>
                <w:sz w:val="16"/>
              </w:rPr>
              <w:t> </w:t>
            </w:r>
            <w:r>
              <w:rPr>
                <w:spacing w:val="-2"/>
                <w:sz w:val="16"/>
              </w:rPr>
              <w:t>глыбки</w:t>
            </w:r>
          </w:p>
          <w:p>
            <w:pPr>
              <w:pStyle w:val="TableParagraph"/>
              <w:spacing w:line="180" w:lineRule="exact"/>
              <w:ind w:left="48" w:right="33"/>
              <w:jc w:val="center"/>
              <w:rPr>
                <w:sz w:val="16"/>
              </w:rPr>
            </w:pPr>
            <w:r>
              <w:rPr>
                <w:spacing w:val="-5"/>
                <w:sz w:val="16"/>
              </w:rPr>
              <w:t>++</w:t>
            </w:r>
          </w:p>
        </w:tc>
        <w:tc>
          <w:tcPr>
            <w:tcW w:w="787" w:type="dxa"/>
          </w:tcPr>
          <w:p>
            <w:pPr>
              <w:pStyle w:val="TableParagraph"/>
              <w:spacing w:line="235" w:lineRule="auto" w:before="163"/>
              <w:ind w:left="48" w:right="30"/>
              <w:jc w:val="center"/>
              <w:rPr>
                <w:sz w:val="16"/>
              </w:rPr>
            </w:pPr>
            <w:r>
              <w:rPr>
                <w:spacing w:val="-2"/>
                <w:sz w:val="16"/>
              </w:rPr>
              <w:t>отдель-</w:t>
            </w:r>
            <w:r>
              <w:rPr>
                <w:spacing w:val="40"/>
                <w:sz w:val="16"/>
              </w:rPr>
              <w:t> </w:t>
            </w:r>
            <w:r>
              <w:rPr>
                <w:spacing w:val="-4"/>
                <w:sz w:val="16"/>
              </w:rPr>
              <w:t>ные</w:t>
            </w:r>
            <w:r>
              <w:rPr>
                <w:spacing w:val="40"/>
                <w:sz w:val="16"/>
              </w:rPr>
              <w:t> </w:t>
            </w:r>
            <w:r>
              <w:rPr>
                <w:spacing w:val="-2"/>
                <w:sz w:val="16"/>
              </w:rPr>
              <w:t>глыбки</w:t>
            </w:r>
          </w:p>
          <w:p>
            <w:pPr>
              <w:pStyle w:val="TableParagraph"/>
              <w:spacing w:line="180" w:lineRule="exact"/>
              <w:ind w:left="48" w:right="32"/>
              <w:jc w:val="center"/>
              <w:rPr>
                <w:sz w:val="16"/>
              </w:rPr>
            </w:pPr>
            <w:r>
              <w:rPr>
                <w:spacing w:val="-5"/>
                <w:sz w:val="16"/>
              </w:rPr>
              <w:t>++</w:t>
            </w:r>
          </w:p>
        </w:tc>
        <w:tc>
          <w:tcPr>
            <w:tcW w:w="787" w:type="dxa"/>
          </w:tcPr>
          <w:p>
            <w:pPr>
              <w:pStyle w:val="TableParagraph"/>
              <w:ind w:left="0"/>
              <w:rPr>
                <w:sz w:val="16"/>
              </w:rPr>
            </w:pPr>
          </w:p>
          <w:p>
            <w:pPr>
              <w:pStyle w:val="TableParagraph"/>
              <w:spacing w:before="62"/>
              <w:ind w:left="0"/>
              <w:rPr>
                <w:sz w:val="16"/>
              </w:rPr>
            </w:pPr>
          </w:p>
          <w:p>
            <w:pPr>
              <w:pStyle w:val="TableParagraph"/>
              <w:ind w:left="48" w:right="32"/>
              <w:jc w:val="center"/>
              <w:rPr>
                <w:sz w:val="16"/>
              </w:rPr>
            </w:pPr>
            <w:r>
              <w:rPr>
                <w:spacing w:val="-10"/>
                <w:sz w:val="16"/>
              </w:rPr>
              <w:t>–</w:t>
            </w:r>
          </w:p>
        </w:tc>
      </w:tr>
      <w:tr>
        <w:trPr>
          <w:trHeight w:val="687" w:hRule="atLeast"/>
        </w:trPr>
        <w:tc>
          <w:tcPr>
            <w:tcW w:w="787" w:type="dxa"/>
          </w:tcPr>
          <w:p>
            <w:pPr>
              <w:pStyle w:val="TableParagraph"/>
              <w:spacing w:line="235" w:lineRule="auto" w:before="163"/>
              <w:ind w:left="219" w:right="101" w:hanging="104"/>
              <w:rPr>
                <w:sz w:val="16"/>
              </w:rPr>
            </w:pPr>
            <w:r>
              <w:rPr>
                <w:spacing w:val="-2"/>
                <w:sz w:val="16"/>
              </w:rPr>
              <w:t>Эритро-</w:t>
            </w:r>
            <w:r>
              <w:rPr>
                <w:spacing w:val="40"/>
                <w:sz w:val="16"/>
              </w:rPr>
              <w:t> </w:t>
            </w:r>
            <w:r>
              <w:rPr>
                <w:spacing w:val="-4"/>
                <w:sz w:val="16"/>
              </w:rPr>
              <w:t>циты</w:t>
            </w:r>
          </w:p>
        </w:tc>
        <w:tc>
          <w:tcPr>
            <w:tcW w:w="787" w:type="dxa"/>
          </w:tcPr>
          <w:p>
            <w:pPr>
              <w:pStyle w:val="TableParagraph"/>
              <w:spacing w:line="182" w:lineRule="exact" w:before="160"/>
              <w:ind w:left="187"/>
              <w:rPr>
                <w:sz w:val="16"/>
              </w:rPr>
            </w:pPr>
            <w:r>
              <w:rPr>
                <w:spacing w:val="-2"/>
                <w:sz w:val="16"/>
              </w:rPr>
              <w:t>сладж</w:t>
            </w:r>
          </w:p>
          <w:p>
            <w:pPr>
              <w:pStyle w:val="TableParagraph"/>
              <w:spacing w:line="182" w:lineRule="exact"/>
              <w:ind w:left="213"/>
              <w:rPr>
                <w:sz w:val="16"/>
              </w:rPr>
            </w:pPr>
            <w:r>
              <w:rPr>
                <w:spacing w:val="-4"/>
                <w:sz w:val="16"/>
              </w:rPr>
              <w:t>++++</w:t>
            </w:r>
          </w:p>
        </w:tc>
        <w:tc>
          <w:tcPr>
            <w:tcW w:w="787" w:type="dxa"/>
          </w:tcPr>
          <w:p>
            <w:pPr>
              <w:pStyle w:val="TableParagraph"/>
              <w:spacing w:line="235" w:lineRule="auto" w:before="73"/>
              <w:ind w:left="238" w:right="148" w:hanging="71"/>
              <w:rPr>
                <w:sz w:val="16"/>
              </w:rPr>
            </w:pPr>
            <w:r>
              <w:rPr>
                <w:spacing w:val="-2"/>
                <w:sz w:val="16"/>
              </w:rPr>
              <w:t>сладж,</w:t>
            </w:r>
            <w:r>
              <w:rPr>
                <w:spacing w:val="40"/>
                <w:sz w:val="16"/>
              </w:rPr>
              <w:t> </w:t>
            </w:r>
            <w:r>
              <w:rPr>
                <w:spacing w:val="-4"/>
                <w:sz w:val="16"/>
              </w:rPr>
              <w:t>тени</w:t>
            </w:r>
          </w:p>
          <w:p>
            <w:pPr>
              <w:pStyle w:val="TableParagraph"/>
              <w:spacing w:line="180" w:lineRule="exact"/>
              <w:ind w:left="214"/>
              <w:rPr>
                <w:sz w:val="16"/>
              </w:rPr>
            </w:pPr>
            <w:r>
              <w:rPr>
                <w:spacing w:val="-4"/>
                <w:sz w:val="16"/>
              </w:rPr>
              <w:t>++++</w:t>
            </w:r>
          </w:p>
        </w:tc>
        <w:tc>
          <w:tcPr>
            <w:tcW w:w="787" w:type="dxa"/>
          </w:tcPr>
          <w:p>
            <w:pPr>
              <w:pStyle w:val="TableParagraph"/>
              <w:spacing w:line="182" w:lineRule="exact" w:before="160"/>
              <w:ind w:left="123"/>
              <w:rPr>
                <w:sz w:val="16"/>
              </w:rPr>
            </w:pPr>
            <w:r>
              <w:rPr>
                <w:spacing w:val="-2"/>
                <w:sz w:val="16"/>
              </w:rPr>
              <w:t>гемолиз</w:t>
            </w:r>
          </w:p>
          <w:p>
            <w:pPr>
              <w:pStyle w:val="TableParagraph"/>
              <w:spacing w:line="182" w:lineRule="exact"/>
              <w:ind w:left="214"/>
              <w:rPr>
                <w:sz w:val="16"/>
              </w:rPr>
            </w:pPr>
            <w:r>
              <w:rPr>
                <w:spacing w:val="-4"/>
                <w:sz w:val="16"/>
              </w:rPr>
              <w:t>++++</w:t>
            </w:r>
          </w:p>
        </w:tc>
        <w:tc>
          <w:tcPr>
            <w:tcW w:w="787" w:type="dxa"/>
          </w:tcPr>
          <w:p>
            <w:pPr>
              <w:pStyle w:val="TableParagraph"/>
              <w:spacing w:line="182" w:lineRule="exact" w:before="160"/>
              <w:ind w:left="124"/>
              <w:rPr>
                <w:sz w:val="16"/>
              </w:rPr>
            </w:pPr>
            <w:r>
              <w:rPr>
                <w:spacing w:val="-2"/>
                <w:sz w:val="16"/>
              </w:rPr>
              <w:t>гемолиз</w:t>
            </w:r>
          </w:p>
          <w:p>
            <w:pPr>
              <w:pStyle w:val="TableParagraph"/>
              <w:spacing w:line="182" w:lineRule="exact"/>
              <w:ind w:left="214"/>
              <w:rPr>
                <w:sz w:val="16"/>
              </w:rPr>
            </w:pPr>
            <w:r>
              <w:rPr>
                <w:spacing w:val="-4"/>
                <w:sz w:val="16"/>
              </w:rPr>
              <w:t>++++</w:t>
            </w:r>
          </w:p>
        </w:tc>
        <w:tc>
          <w:tcPr>
            <w:tcW w:w="787" w:type="dxa"/>
          </w:tcPr>
          <w:p>
            <w:pPr>
              <w:pStyle w:val="TableParagraph"/>
              <w:spacing w:line="182" w:lineRule="exact" w:before="160"/>
              <w:ind w:left="48" w:right="34"/>
              <w:jc w:val="center"/>
              <w:rPr>
                <w:sz w:val="16"/>
              </w:rPr>
            </w:pPr>
            <w:r>
              <w:rPr>
                <w:spacing w:val="-2"/>
                <w:sz w:val="16"/>
              </w:rPr>
              <w:t>гемолиз</w:t>
            </w:r>
          </w:p>
          <w:p>
            <w:pPr>
              <w:pStyle w:val="TableParagraph"/>
              <w:spacing w:line="182" w:lineRule="exact"/>
              <w:ind w:left="48" w:right="34"/>
              <w:jc w:val="center"/>
              <w:rPr>
                <w:sz w:val="16"/>
              </w:rPr>
            </w:pPr>
            <w:r>
              <w:rPr>
                <w:spacing w:val="-5"/>
                <w:sz w:val="16"/>
              </w:rPr>
              <w:t>+++</w:t>
            </w:r>
          </w:p>
        </w:tc>
        <w:tc>
          <w:tcPr>
            <w:tcW w:w="787" w:type="dxa"/>
          </w:tcPr>
          <w:p>
            <w:pPr>
              <w:pStyle w:val="TableParagraph"/>
              <w:spacing w:line="182" w:lineRule="exact" w:before="160"/>
              <w:ind w:left="48" w:right="33"/>
              <w:jc w:val="center"/>
              <w:rPr>
                <w:sz w:val="16"/>
              </w:rPr>
            </w:pPr>
            <w:r>
              <w:rPr>
                <w:spacing w:val="-2"/>
                <w:sz w:val="16"/>
              </w:rPr>
              <w:t>пигмент</w:t>
            </w:r>
          </w:p>
          <w:p>
            <w:pPr>
              <w:pStyle w:val="TableParagraph"/>
              <w:spacing w:line="182" w:lineRule="exact"/>
              <w:ind w:left="48" w:right="33"/>
              <w:jc w:val="center"/>
              <w:rPr>
                <w:sz w:val="16"/>
              </w:rPr>
            </w:pPr>
            <w:r>
              <w:rPr>
                <w:spacing w:val="-10"/>
                <w:sz w:val="16"/>
              </w:rPr>
              <w:t>+</w:t>
            </w:r>
          </w:p>
        </w:tc>
        <w:tc>
          <w:tcPr>
            <w:tcW w:w="787" w:type="dxa"/>
          </w:tcPr>
          <w:p>
            <w:pPr>
              <w:pStyle w:val="TableParagraph"/>
              <w:spacing w:before="66"/>
              <w:ind w:left="0"/>
              <w:rPr>
                <w:sz w:val="16"/>
              </w:rPr>
            </w:pPr>
          </w:p>
          <w:p>
            <w:pPr>
              <w:pStyle w:val="TableParagraph"/>
              <w:ind w:left="48" w:right="33"/>
              <w:jc w:val="center"/>
              <w:rPr>
                <w:sz w:val="16"/>
              </w:rPr>
            </w:pPr>
            <w:r>
              <w:rPr>
                <w:spacing w:val="-10"/>
                <w:sz w:val="16"/>
              </w:rPr>
              <w:t>–</w:t>
            </w:r>
          </w:p>
        </w:tc>
        <w:tc>
          <w:tcPr>
            <w:tcW w:w="787" w:type="dxa"/>
          </w:tcPr>
          <w:p>
            <w:pPr>
              <w:pStyle w:val="TableParagraph"/>
              <w:spacing w:before="66"/>
              <w:ind w:left="0"/>
              <w:rPr>
                <w:sz w:val="16"/>
              </w:rPr>
            </w:pPr>
          </w:p>
          <w:p>
            <w:pPr>
              <w:pStyle w:val="TableParagraph"/>
              <w:ind w:left="48" w:right="32"/>
              <w:jc w:val="center"/>
              <w:rPr>
                <w:sz w:val="16"/>
              </w:rPr>
            </w:pPr>
            <w:r>
              <w:rPr>
                <w:spacing w:val="-10"/>
                <w:sz w:val="16"/>
              </w:rPr>
              <w:t>–</w:t>
            </w:r>
          </w:p>
        </w:tc>
      </w:tr>
      <w:tr>
        <w:trPr>
          <w:trHeight w:val="867" w:hRule="atLeast"/>
        </w:trPr>
        <w:tc>
          <w:tcPr>
            <w:tcW w:w="787" w:type="dxa"/>
          </w:tcPr>
          <w:p>
            <w:pPr>
              <w:pStyle w:val="TableParagraph"/>
              <w:spacing w:before="69"/>
              <w:ind w:left="0"/>
              <w:rPr>
                <w:sz w:val="16"/>
              </w:rPr>
            </w:pPr>
          </w:p>
          <w:p>
            <w:pPr>
              <w:pStyle w:val="TableParagraph"/>
              <w:spacing w:line="235" w:lineRule="auto"/>
              <w:ind w:left="219" w:right="94" w:hanging="108"/>
              <w:rPr>
                <w:sz w:val="16"/>
              </w:rPr>
            </w:pPr>
            <w:r>
              <w:rPr>
                <w:spacing w:val="-4"/>
                <w:sz w:val="16"/>
              </w:rPr>
              <w:t>Тромбо-</w:t>
            </w:r>
            <w:r>
              <w:rPr>
                <w:spacing w:val="40"/>
                <w:sz w:val="16"/>
              </w:rPr>
              <w:t> </w:t>
            </w:r>
            <w:r>
              <w:rPr>
                <w:spacing w:val="-4"/>
                <w:sz w:val="16"/>
              </w:rPr>
              <w:t>циты</w:t>
            </w:r>
          </w:p>
        </w:tc>
        <w:tc>
          <w:tcPr>
            <w:tcW w:w="787" w:type="dxa"/>
          </w:tcPr>
          <w:p>
            <w:pPr>
              <w:pStyle w:val="TableParagraph"/>
              <w:spacing w:before="156"/>
              <w:ind w:left="0"/>
              <w:rPr>
                <w:sz w:val="16"/>
              </w:rPr>
            </w:pPr>
          </w:p>
          <w:p>
            <w:pPr>
              <w:pStyle w:val="TableParagraph"/>
              <w:ind w:left="48" w:right="37"/>
              <w:jc w:val="center"/>
              <w:rPr>
                <w:sz w:val="16"/>
              </w:rPr>
            </w:pPr>
            <w:r>
              <w:rPr>
                <w:spacing w:val="-5"/>
                <w:sz w:val="16"/>
              </w:rPr>
              <w:t>+++</w:t>
            </w:r>
          </w:p>
        </w:tc>
        <w:tc>
          <w:tcPr>
            <w:tcW w:w="787" w:type="dxa"/>
          </w:tcPr>
          <w:p>
            <w:pPr>
              <w:pStyle w:val="TableParagraph"/>
              <w:spacing w:before="156"/>
              <w:ind w:left="0"/>
              <w:rPr>
                <w:sz w:val="16"/>
              </w:rPr>
            </w:pPr>
          </w:p>
          <w:p>
            <w:pPr>
              <w:pStyle w:val="TableParagraph"/>
              <w:ind w:left="48" w:right="37"/>
              <w:jc w:val="center"/>
              <w:rPr>
                <w:sz w:val="16"/>
              </w:rPr>
            </w:pPr>
            <w:r>
              <w:rPr>
                <w:spacing w:val="-5"/>
                <w:sz w:val="16"/>
              </w:rPr>
              <w:t>+++</w:t>
            </w:r>
          </w:p>
        </w:tc>
        <w:tc>
          <w:tcPr>
            <w:tcW w:w="787" w:type="dxa"/>
          </w:tcPr>
          <w:p>
            <w:pPr>
              <w:pStyle w:val="TableParagraph"/>
              <w:spacing w:line="235" w:lineRule="auto" w:before="73"/>
              <w:ind w:left="148" w:right="134" w:hanging="1"/>
              <w:jc w:val="center"/>
              <w:rPr>
                <w:sz w:val="16"/>
              </w:rPr>
            </w:pPr>
            <w:r>
              <w:rPr>
                <w:spacing w:val="-4"/>
                <w:sz w:val="16"/>
              </w:rPr>
              <w:t>бес-</w:t>
            </w:r>
            <w:r>
              <w:rPr>
                <w:spacing w:val="40"/>
                <w:sz w:val="16"/>
              </w:rPr>
              <w:t> </w:t>
            </w:r>
            <w:r>
              <w:rPr>
                <w:spacing w:val="-2"/>
                <w:sz w:val="16"/>
              </w:rPr>
              <w:t>струк-</w:t>
            </w:r>
            <w:r>
              <w:rPr>
                <w:spacing w:val="40"/>
                <w:sz w:val="16"/>
              </w:rPr>
              <w:t> </w:t>
            </w:r>
            <w:r>
              <w:rPr>
                <w:spacing w:val="-2"/>
                <w:sz w:val="16"/>
              </w:rPr>
              <w:t>турные</w:t>
            </w:r>
            <w:r>
              <w:rPr>
                <w:spacing w:val="40"/>
                <w:sz w:val="16"/>
              </w:rPr>
              <w:t> </w:t>
            </w:r>
            <w:r>
              <w:rPr>
                <w:spacing w:val="-2"/>
                <w:sz w:val="16"/>
              </w:rPr>
              <w:t>массы</w:t>
            </w:r>
          </w:p>
        </w:tc>
        <w:tc>
          <w:tcPr>
            <w:tcW w:w="787" w:type="dxa"/>
          </w:tcPr>
          <w:p>
            <w:pPr>
              <w:pStyle w:val="TableParagraph"/>
              <w:spacing w:line="235" w:lineRule="auto" w:before="73"/>
              <w:ind w:left="149" w:right="133" w:hanging="1"/>
              <w:jc w:val="center"/>
              <w:rPr>
                <w:sz w:val="16"/>
              </w:rPr>
            </w:pPr>
            <w:r>
              <w:rPr>
                <w:spacing w:val="-4"/>
                <w:sz w:val="16"/>
              </w:rPr>
              <w:t>бес-</w:t>
            </w:r>
            <w:r>
              <w:rPr>
                <w:spacing w:val="40"/>
                <w:sz w:val="16"/>
              </w:rPr>
              <w:t> </w:t>
            </w:r>
            <w:r>
              <w:rPr>
                <w:spacing w:val="-2"/>
                <w:sz w:val="16"/>
              </w:rPr>
              <w:t>струк-</w:t>
            </w:r>
            <w:r>
              <w:rPr>
                <w:spacing w:val="40"/>
                <w:sz w:val="16"/>
              </w:rPr>
              <w:t> </w:t>
            </w:r>
            <w:r>
              <w:rPr>
                <w:spacing w:val="-2"/>
                <w:sz w:val="16"/>
              </w:rPr>
              <w:t>турные</w:t>
            </w:r>
            <w:r>
              <w:rPr>
                <w:spacing w:val="40"/>
                <w:sz w:val="16"/>
              </w:rPr>
              <w:t> </w:t>
            </w:r>
            <w:r>
              <w:rPr>
                <w:spacing w:val="-2"/>
                <w:sz w:val="16"/>
              </w:rPr>
              <w:t>массы</w:t>
            </w:r>
          </w:p>
        </w:tc>
        <w:tc>
          <w:tcPr>
            <w:tcW w:w="787" w:type="dxa"/>
          </w:tcPr>
          <w:p>
            <w:pPr>
              <w:pStyle w:val="TableParagraph"/>
              <w:spacing w:before="156"/>
              <w:ind w:left="0"/>
              <w:rPr>
                <w:sz w:val="16"/>
              </w:rPr>
            </w:pPr>
          </w:p>
          <w:p>
            <w:pPr>
              <w:pStyle w:val="TableParagraph"/>
              <w:ind w:left="48" w:right="34"/>
              <w:jc w:val="center"/>
              <w:rPr>
                <w:sz w:val="16"/>
              </w:rPr>
            </w:pPr>
            <w:r>
              <w:rPr>
                <w:spacing w:val="-10"/>
                <w:sz w:val="16"/>
              </w:rPr>
              <w:t>–</w:t>
            </w:r>
          </w:p>
        </w:tc>
        <w:tc>
          <w:tcPr>
            <w:tcW w:w="787" w:type="dxa"/>
          </w:tcPr>
          <w:p>
            <w:pPr>
              <w:pStyle w:val="TableParagraph"/>
              <w:spacing w:before="156"/>
              <w:ind w:left="0"/>
              <w:rPr>
                <w:sz w:val="16"/>
              </w:rPr>
            </w:pPr>
          </w:p>
          <w:p>
            <w:pPr>
              <w:pStyle w:val="TableParagraph"/>
              <w:ind w:left="48" w:right="33"/>
              <w:jc w:val="center"/>
              <w:rPr>
                <w:sz w:val="16"/>
              </w:rPr>
            </w:pPr>
            <w:r>
              <w:rPr>
                <w:spacing w:val="-10"/>
                <w:sz w:val="16"/>
              </w:rPr>
              <w:t>–</w:t>
            </w:r>
          </w:p>
        </w:tc>
        <w:tc>
          <w:tcPr>
            <w:tcW w:w="787" w:type="dxa"/>
          </w:tcPr>
          <w:p>
            <w:pPr>
              <w:pStyle w:val="TableParagraph"/>
              <w:spacing w:before="156"/>
              <w:ind w:left="0"/>
              <w:rPr>
                <w:sz w:val="16"/>
              </w:rPr>
            </w:pPr>
          </w:p>
          <w:p>
            <w:pPr>
              <w:pStyle w:val="TableParagraph"/>
              <w:ind w:left="48" w:right="33"/>
              <w:jc w:val="center"/>
              <w:rPr>
                <w:sz w:val="16"/>
              </w:rPr>
            </w:pPr>
            <w:r>
              <w:rPr>
                <w:spacing w:val="-10"/>
                <w:sz w:val="16"/>
              </w:rPr>
              <w:t>–</w:t>
            </w:r>
          </w:p>
        </w:tc>
        <w:tc>
          <w:tcPr>
            <w:tcW w:w="787" w:type="dxa"/>
          </w:tcPr>
          <w:p>
            <w:pPr>
              <w:pStyle w:val="TableParagraph"/>
              <w:spacing w:before="156"/>
              <w:ind w:left="0"/>
              <w:rPr>
                <w:sz w:val="16"/>
              </w:rPr>
            </w:pPr>
          </w:p>
          <w:p>
            <w:pPr>
              <w:pStyle w:val="TableParagraph"/>
              <w:ind w:left="48" w:right="32"/>
              <w:jc w:val="center"/>
              <w:rPr>
                <w:sz w:val="16"/>
              </w:rPr>
            </w:pPr>
            <w:r>
              <w:rPr>
                <w:spacing w:val="-10"/>
                <w:sz w:val="16"/>
              </w:rPr>
              <w:t>–</w:t>
            </w:r>
          </w:p>
        </w:tc>
      </w:tr>
      <w:tr>
        <w:trPr>
          <w:trHeight w:val="687" w:hRule="atLeast"/>
        </w:trPr>
        <w:tc>
          <w:tcPr>
            <w:tcW w:w="787" w:type="dxa"/>
          </w:tcPr>
          <w:p>
            <w:pPr>
              <w:pStyle w:val="TableParagraph"/>
              <w:spacing w:line="235" w:lineRule="auto" w:before="163"/>
              <w:ind w:left="219" w:right="145" w:hanging="60"/>
              <w:rPr>
                <w:sz w:val="16"/>
              </w:rPr>
            </w:pPr>
            <w:r>
              <w:rPr>
                <w:spacing w:val="-4"/>
                <w:sz w:val="16"/>
              </w:rPr>
              <w:t>Лейко-</w:t>
            </w:r>
            <w:r>
              <w:rPr>
                <w:spacing w:val="40"/>
                <w:sz w:val="16"/>
              </w:rPr>
              <w:t> </w:t>
            </w:r>
            <w:r>
              <w:rPr>
                <w:spacing w:val="-4"/>
                <w:sz w:val="16"/>
              </w:rPr>
              <w:t>циты</w:t>
            </w:r>
          </w:p>
        </w:tc>
        <w:tc>
          <w:tcPr>
            <w:tcW w:w="787" w:type="dxa"/>
          </w:tcPr>
          <w:p>
            <w:pPr>
              <w:pStyle w:val="TableParagraph"/>
              <w:spacing w:before="66"/>
              <w:ind w:left="0"/>
              <w:rPr>
                <w:sz w:val="16"/>
              </w:rPr>
            </w:pPr>
          </w:p>
          <w:p>
            <w:pPr>
              <w:pStyle w:val="TableParagraph"/>
              <w:ind w:left="48" w:right="37"/>
              <w:jc w:val="center"/>
              <w:rPr>
                <w:sz w:val="16"/>
              </w:rPr>
            </w:pPr>
            <w:r>
              <w:rPr>
                <w:spacing w:val="-4"/>
                <w:sz w:val="16"/>
              </w:rPr>
              <w:t>++++</w:t>
            </w:r>
          </w:p>
        </w:tc>
        <w:tc>
          <w:tcPr>
            <w:tcW w:w="787" w:type="dxa"/>
          </w:tcPr>
          <w:p>
            <w:pPr>
              <w:pStyle w:val="TableParagraph"/>
              <w:spacing w:before="66"/>
              <w:ind w:left="0"/>
              <w:rPr>
                <w:sz w:val="16"/>
              </w:rPr>
            </w:pPr>
          </w:p>
          <w:p>
            <w:pPr>
              <w:pStyle w:val="TableParagraph"/>
              <w:ind w:left="48" w:right="37"/>
              <w:jc w:val="center"/>
              <w:rPr>
                <w:sz w:val="16"/>
              </w:rPr>
            </w:pPr>
            <w:r>
              <w:rPr>
                <w:spacing w:val="-4"/>
                <w:sz w:val="16"/>
              </w:rPr>
              <w:t>++++</w:t>
            </w:r>
          </w:p>
        </w:tc>
        <w:tc>
          <w:tcPr>
            <w:tcW w:w="787" w:type="dxa"/>
          </w:tcPr>
          <w:p>
            <w:pPr>
              <w:pStyle w:val="TableParagraph"/>
              <w:spacing w:before="66"/>
              <w:ind w:left="0"/>
              <w:rPr>
                <w:sz w:val="16"/>
              </w:rPr>
            </w:pPr>
          </w:p>
          <w:p>
            <w:pPr>
              <w:pStyle w:val="TableParagraph"/>
              <w:ind w:left="48" w:right="36"/>
              <w:jc w:val="center"/>
              <w:rPr>
                <w:sz w:val="16"/>
              </w:rPr>
            </w:pPr>
            <w:r>
              <w:rPr>
                <w:spacing w:val="-4"/>
                <w:sz w:val="16"/>
              </w:rPr>
              <w:t>++++</w:t>
            </w:r>
          </w:p>
        </w:tc>
        <w:tc>
          <w:tcPr>
            <w:tcW w:w="787" w:type="dxa"/>
          </w:tcPr>
          <w:p>
            <w:pPr>
              <w:pStyle w:val="TableParagraph"/>
              <w:spacing w:before="66"/>
              <w:ind w:left="0"/>
              <w:rPr>
                <w:sz w:val="16"/>
              </w:rPr>
            </w:pPr>
          </w:p>
          <w:p>
            <w:pPr>
              <w:pStyle w:val="TableParagraph"/>
              <w:ind w:left="48" w:right="35"/>
              <w:jc w:val="center"/>
              <w:rPr>
                <w:sz w:val="16"/>
              </w:rPr>
            </w:pPr>
            <w:r>
              <w:rPr>
                <w:spacing w:val="-4"/>
                <w:sz w:val="16"/>
              </w:rPr>
              <w:t>++++</w:t>
            </w:r>
          </w:p>
        </w:tc>
        <w:tc>
          <w:tcPr>
            <w:tcW w:w="787" w:type="dxa"/>
          </w:tcPr>
          <w:p>
            <w:pPr>
              <w:pStyle w:val="TableParagraph"/>
              <w:spacing w:line="235" w:lineRule="auto" w:before="73"/>
              <w:ind w:left="169" w:right="117" w:hanging="33"/>
              <w:rPr>
                <w:sz w:val="16"/>
              </w:rPr>
            </w:pPr>
            <w:r>
              <w:rPr>
                <w:spacing w:val="-2"/>
                <w:sz w:val="16"/>
              </w:rPr>
              <w:t>пикноз,</w:t>
            </w:r>
            <w:r>
              <w:rPr>
                <w:spacing w:val="40"/>
                <w:sz w:val="16"/>
              </w:rPr>
              <w:t> </w:t>
            </w:r>
            <w:r>
              <w:rPr>
                <w:spacing w:val="-2"/>
                <w:sz w:val="16"/>
              </w:rPr>
              <w:t>рексис</w:t>
            </w:r>
          </w:p>
          <w:p>
            <w:pPr>
              <w:pStyle w:val="TableParagraph"/>
              <w:spacing w:line="180" w:lineRule="exact"/>
              <w:ind w:left="260"/>
              <w:rPr>
                <w:sz w:val="16"/>
              </w:rPr>
            </w:pPr>
            <w:r>
              <w:rPr>
                <w:spacing w:val="-5"/>
                <w:sz w:val="16"/>
              </w:rPr>
              <w:t>+++</w:t>
            </w:r>
          </w:p>
        </w:tc>
        <w:tc>
          <w:tcPr>
            <w:tcW w:w="787" w:type="dxa"/>
          </w:tcPr>
          <w:p>
            <w:pPr>
              <w:pStyle w:val="TableParagraph"/>
              <w:spacing w:line="182" w:lineRule="exact" w:before="161"/>
              <w:ind w:left="203"/>
              <w:rPr>
                <w:sz w:val="16"/>
              </w:rPr>
            </w:pPr>
            <w:r>
              <w:rPr>
                <w:spacing w:val="-2"/>
                <w:sz w:val="16"/>
              </w:rPr>
              <w:t>лизис</w:t>
            </w:r>
          </w:p>
          <w:p>
            <w:pPr>
              <w:pStyle w:val="TableParagraph"/>
              <w:spacing w:line="182" w:lineRule="exact"/>
              <w:ind w:left="260"/>
              <w:rPr>
                <w:sz w:val="16"/>
              </w:rPr>
            </w:pPr>
            <w:r>
              <w:rPr>
                <w:spacing w:val="-5"/>
                <w:sz w:val="16"/>
              </w:rPr>
              <w:t>+++</w:t>
            </w:r>
          </w:p>
        </w:tc>
        <w:tc>
          <w:tcPr>
            <w:tcW w:w="787" w:type="dxa"/>
          </w:tcPr>
          <w:p>
            <w:pPr>
              <w:pStyle w:val="TableParagraph"/>
              <w:spacing w:before="66"/>
              <w:ind w:left="0"/>
              <w:rPr>
                <w:sz w:val="16"/>
              </w:rPr>
            </w:pPr>
          </w:p>
          <w:p>
            <w:pPr>
              <w:pStyle w:val="TableParagraph"/>
              <w:spacing w:before="1"/>
              <w:ind w:left="48" w:right="33"/>
              <w:jc w:val="center"/>
              <w:rPr>
                <w:sz w:val="16"/>
              </w:rPr>
            </w:pPr>
            <w:r>
              <w:rPr>
                <w:spacing w:val="-10"/>
                <w:sz w:val="16"/>
              </w:rPr>
              <w:t>–</w:t>
            </w:r>
          </w:p>
        </w:tc>
        <w:tc>
          <w:tcPr>
            <w:tcW w:w="787" w:type="dxa"/>
          </w:tcPr>
          <w:p>
            <w:pPr>
              <w:pStyle w:val="TableParagraph"/>
              <w:spacing w:before="66"/>
              <w:ind w:left="0"/>
              <w:rPr>
                <w:sz w:val="16"/>
              </w:rPr>
            </w:pPr>
          </w:p>
          <w:p>
            <w:pPr>
              <w:pStyle w:val="TableParagraph"/>
              <w:spacing w:before="1"/>
              <w:ind w:left="48" w:right="32"/>
              <w:jc w:val="center"/>
              <w:rPr>
                <w:sz w:val="16"/>
              </w:rPr>
            </w:pPr>
            <w:r>
              <w:rPr>
                <w:spacing w:val="-10"/>
                <w:sz w:val="16"/>
              </w:rPr>
              <w:t>–</w:t>
            </w:r>
          </w:p>
        </w:tc>
      </w:tr>
      <w:tr>
        <w:trPr>
          <w:trHeight w:val="507" w:hRule="atLeast"/>
        </w:trPr>
        <w:tc>
          <w:tcPr>
            <w:tcW w:w="787" w:type="dxa"/>
          </w:tcPr>
          <w:p>
            <w:pPr>
              <w:pStyle w:val="TableParagraph"/>
              <w:spacing w:line="235" w:lineRule="auto" w:before="74"/>
              <w:ind w:left="193" w:right="84" w:hanging="95"/>
              <w:rPr>
                <w:sz w:val="16"/>
              </w:rPr>
            </w:pPr>
            <w:r>
              <w:rPr>
                <w:spacing w:val="-2"/>
                <w:sz w:val="16"/>
              </w:rPr>
              <w:t>Фиброб-</w:t>
            </w:r>
            <w:r>
              <w:rPr>
                <w:spacing w:val="40"/>
                <w:sz w:val="16"/>
              </w:rPr>
              <w:t> </w:t>
            </w:r>
            <w:r>
              <w:rPr>
                <w:spacing w:val="-2"/>
                <w:sz w:val="16"/>
              </w:rPr>
              <w:t>ласты</w:t>
            </w:r>
          </w:p>
        </w:tc>
        <w:tc>
          <w:tcPr>
            <w:tcW w:w="787" w:type="dxa"/>
          </w:tcPr>
          <w:p>
            <w:pPr>
              <w:pStyle w:val="TableParagraph"/>
              <w:spacing w:before="161"/>
              <w:ind w:left="48" w:right="38"/>
              <w:jc w:val="center"/>
              <w:rPr>
                <w:sz w:val="16"/>
              </w:rPr>
            </w:pPr>
            <w:r>
              <w:rPr>
                <w:spacing w:val="-10"/>
                <w:sz w:val="16"/>
              </w:rPr>
              <w:t>–</w:t>
            </w:r>
          </w:p>
        </w:tc>
        <w:tc>
          <w:tcPr>
            <w:tcW w:w="787" w:type="dxa"/>
          </w:tcPr>
          <w:p>
            <w:pPr>
              <w:pStyle w:val="TableParagraph"/>
              <w:spacing w:before="161"/>
              <w:ind w:left="48" w:right="37"/>
              <w:jc w:val="center"/>
              <w:rPr>
                <w:sz w:val="16"/>
              </w:rPr>
            </w:pPr>
            <w:r>
              <w:rPr>
                <w:spacing w:val="-10"/>
                <w:sz w:val="16"/>
              </w:rPr>
              <w:t>–</w:t>
            </w:r>
          </w:p>
        </w:tc>
        <w:tc>
          <w:tcPr>
            <w:tcW w:w="787" w:type="dxa"/>
          </w:tcPr>
          <w:p>
            <w:pPr>
              <w:pStyle w:val="TableParagraph"/>
              <w:spacing w:before="161"/>
              <w:ind w:left="48" w:right="37"/>
              <w:jc w:val="center"/>
              <w:rPr>
                <w:sz w:val="16"/>
              </w:rPr>
            </w:pPr>
            <w:r>
              <w:rPr>
                <w:spacing w:val="-10"/>
                <w:sz w:val="16"/>
              </w:rPr>
              <w:t>–</w:t>
            </w:r>
          </w:p>
        </w:tc>
        <w:tc>
          <w:tcPr>
            <w:tcW w:w="787" w:type="dxa"/>
          </w:tcPr>
          <w:p>
            <w:pPr>
              <w:pStyle w:val="TableParagraph"/>
              <w:spacing w:before="161"/>
              <w:ind w:left="48" w:right="36"/>
              <w:jc w:val="center"/>
              <w:rPr>
                <w:sz w:val="16"/>
              </w:rPr>
            </w:pPr>
            <w:r>
              <w:rPr>
                <w:spacing w:val="-10"/>
                <w:sz w:val="16"/>
              </w:rPr>
              <w:t>+</w:t>
            </w:r>
          </w:p>
        </w:tc>
        <w:tc>
          <w:tcPr>
            <w:tcW w:w="787" w:type="dxa"/>
          </w:tcPr>
          <w:p>
            <w:pPr>
              <w:pStyle w:val="TableParagraph"/>
              <w:spacing w:before="161"/>
              <w:ind w:left="48" w:right="35"/>
              <w:jc w:val="center"/>
              <w:rPr>
                <w:sz w:val="16"/>
              </w:rPr>
            </w:pPr>
            <w:r>
              <w:rPr>
                <w:spacing w:val="-10"/>
                <w:sz w:val="16"/>
              </w:rPr>
              <w:t>+</w:t>
            </w:r>
          </w:p>
        </w:tc>
        <w:tc>
          <w:tcPr>
            <w:tcW w:w="787" w:type="dxa"/>
          </w:tcPr>
          <w:p>
            <w:pPr>
              <w:pStyle w:val="TableParagraph"/>
              <w:spacing w:before="161"/>
              <w:ind w:left="48" w:right="34"/>
              <w:jc w:val="center"/>
              <w:rPr>
                <w:sz w:val="16"/>
              </w:rPr>
            </w:pPr>
            <w:r>
              <w:rPr>
                <w:spacing w:val="-5"/>
                <w:sz w:val="16"/>
              </w:rPr>
              <w:t>++</w:t>
            </w:r>
          </w:p>
        </w:tc>
        <w:tc>
          <w:tcPr>
            <w:tcW w:w="787" w:type="dxa"/>
          </w:tcPr>
          <w:p>
            <w:pPr>
              <w:pStyle w:val="TableParagraph"/>
              <w:spacing w:before="161"/>
              <w:ind w:left="48" w:right="34"/>
              <w:jc w:val="center"/>
              <w:rPr>
                <w:sz w:val="16"/>
              </w:rPr>
            </w:pPr>
            <w:r>
              <w:rPr>
                <w:spacing w:val="-4"/>
                <w:sz w:val="16"/>
              </w:rPr>
              <w:t>++++</w:t>
            </w:r>
          </w:p>
        </w:tc>
        <w:tc>
          <w:tcPr>
            <w:tcW w:w="787" w:type="dxa"/>
          </w:tcPr>
          <w:p>
            <w:pPr>
              <w:pStyle w:val="TableParagraph"/>
              <w:spacing w:before="161"/>
              <w:ind w:left="48" w:right="33"/>
              <w:jc w:val="center"/>
              <w:rPr>
                <w:sz w:val="16"/>
              </w:rPr>
            </w:pPr>
            <w:r>
              <w:rPr>
                <w:spacing w:val="-5"/>
                <w:sz w:val="16"/>
              </w:rPr>
              <w:t>+++</w:t>
            </w:r>
          </w:p>
        </w:tc>
      </w:tr>
      <w:tr>
        <w:trPr>
          <w:trHeight w:val="507" w:hRule="atLeast"/>
        </w:trPr>
        <w:tc>
          <w:tcPr>
            <w:tcW w:w="787" w:type="dxa"/>
          </w:tcPr>
          <w:p>
            <w:pPr>
              <w:pStyle w:val="TableParagraph"/>
              <w:spacing w:line="235" w:lineRule="auto" w:before="74"/>
              <w:ind w:left="230" w:right="124" w:hanging="90"/>
              <w:rPr>
                <w:sz w:val="16"/>
              </w:rPr>
            </w:pPr>
            <w:r>
              <w:rPr>
                <w:spacing w:val="-2"/>
                <w:sz w:val="16"/>
              </w:rPr>
              <w:t>Макро-</w:t>
            </w:r>
            <w:r>
              <w:rPr>
                <w:spacing w:val="40"/>
                <w:sz w:val="16"/>
              </w:rPr>
              <w:t> </w:t>
            </w:r>
            <w:r>
              <w:rPr>
                <w:spacing w:val="-4"/>
                <w:sz w:val="16"/>
              </w:rPr>
              <w:t>фаги</w:t>
            </w:r>
          </w:p>
        </w:tc>
        <w:tc>
          <w:tcPr>
            <w:tcW w:w="787" w:type="dxa"/>
          </w:tcPr>
          <w:p>
            <w:pPr>
              <w:pStyle w:val="TableParagraph"/>
              <w:spacing w:before="161"/>
              <w:ind w:left="48" w:right="39"/>
              <w:jc w:val="center"/>
              <w:rPr>
                <w:sz w:val="16"/>
              </w:rPr>
            </w:pPr>
            <w:r>
              <w:rPr>
                <w:spacing w:val="-10"/>
                <w:sz w:val="16"/>
              </w:rPr>
              <w:t>–</w:t>
            </w:r>
          </w:p>
        </w:tc>
        <w:tc>
          <w:tcPr>
            <w:tcW w:w="787" w:type="dxa"/>
          </w:tcPr>
          <w:p>
            <w:pPr>
              <w:pStyle w:val="TableParagraph"/>
              <w:spacing w:before="161"/>
              <w:ind w:left="48" w:right="38"/>
              <w:jc w:val="center"/>
              <w:rPr>
                <w:sz w:val="16"/>
              </w:rPr>
            </w:pPr>
            <w:r>
              <w:rPr>
                <w:spacing w:val="-10"/>
                <w:sz w:val="16"/>
              </w:rPr>
              <w:t>–</w:t>
            </w:r>
          </w:p>
        </w:tc>
        <w:tc>
          <w:tcPr>
            <w:tcW w:w="787" w:type="dxa"/>
          </w:tcPr>
          <w:p>
            <w:pPr>
              <w:pStyle w:val="TableParagraph"/>
              <w:spacing w:before="161"/>
              <w:ind w:left="48" w:right="37"/>
              <w:jc w:val="center"/>
              <w:rPr>
                <w:sz w:val="16"/>
              </w:rPr>
            </w:pPr>
            <w:r>
              <w:rPr>
                <w:spacing w:val="-10"/>
                <w:sz w:val="16"/>
              </w:rPr>
              <w:t>–</w:t>
            </w:r>
          </w:p>
        </w:tc>
        <w:tc>
          <w:tcPr>
            <w:tcW w:w="787" w:type="dxa"/>
          </w:tcPr>
          <w:p>
            <w:pPr>
              <w:pStyle w:val="TableParagraph"/>
              <w:spacing w:before="161"/>
              <w:ind w:left="48" w:right="37"/>
              <w:jc w:val="center"/>
              <w:rPr>
                <w:sz w:val="16"/>
              </w:rPr>
            </w:pPr>
            <w:r>
              <w:rPr>
                <w:spacing w:val="-10"/>
                <w:sz w:val="16"/>
              </w:rPr>
              <w:t>–</w:t>
            </w:r>
          </w:p>
        </w:tc>
        <w:tc>
          <w:tcPr>
            <w:tcW w:w="787" w:type="dxa"/>
          </w:tcPr>
          <w:p>
            <w:pPr>
              <w:pStyle w:val="TableParagraph"/>
              <w:spacing w:before="161"/>
              <w:ind w:left="48" w:right="36"/>
              <w:jc w:val="center"/>
              <w:rPr>
                <w:sz w:val="16"/>
              </w:rPr>
            </w:pPr>
            <w:r>
              <w:rPr>
                <w:spacing w:val="-10"/>
                <w:sz w:val="16"/>
              </w:rPr>
              <w:t>+</w:t>
            </w:r>
          </w:p>
        </w:tc>
        <w:tc>
          <w:tcPr>
            <w:tcW w:w="787" w:type="dxa"/>
          </w:tcPr>
          <w:p>
            <w:pPr>
              <w:pStyle w:val="TableParagraph"/>
              <w:spacing w:before="161"/>
              <w:ind w:left="48" w:right="35"/>
              <w:jc w:val="center"/>
              <w:rPr>
                <w:sz w:val="16"/>
              </w:rPr>
            </w:pPr>
            <w:r>
              <w:rPr>
                <w:spacing w:val="-5"/>
                <w:sz w:val="16"/>
              </w:rPr>
              <w:t>+++</w:t>
            </w:r>
          </w:p>
        </w:tc>
        <w:tc>
          <w:tcPr>
            <w:tcW w:w="787" w:type="dxa"/>
          </w:tcPr>
          <w:p>
            <w:pPr>
              <w:pStyle w:val="TableParagraph"/>
              <w:spacing w:before="161"/>
              <w:ind w:left="48" w:right="34"/>
              <w:jc w:val="center"/>
              <w:rPr>
                <w:sz w:val="16"/>
              </w:rPr>
            </w:pPr>
            <w:r>
              <w:rPr>
                <w:spacing w:val="-5"/>
                <w:sz w:val="16"/>
              </w:rPr>
              <w:t>+++</w:t>
            </w:r>
          </w:p>
        </w:tc>
        <w:tc>
          <w:tcPr>
            <w:tcW w:w="787" w:type="dxa"/>
          </w:tcPr>
          <w:p>
            <w:pPr>
              <w:pStyle w:val="TableParagraph"/>
              <w:spacing w:before="161"/>
              <w:ind w:left="48" w:right="34"/>
              <w:jc w:val="center"/>
              <w:rPr>
                <w:sz w:val="16"/>
              </w:rPr>
            </w:pPr>
            <w:r>
              <w:rPr>
                <w:spacing w:val="-10"/>
                <w:sz w:val="16"/>
              </w:rPr>
              <w:t>+</w:t>
            </w:r>
          </w:p>
        </w:tc>
      </w:tr>
      <w:tr>
        <w:trPr>
          <w:trHeight w:val="687" w:hRule="atLeast"/>
        </w:trPr>
        <w:tc>
          <w:tcPr>
            <w:tcW w:w="787" w:type="dxa"/>
          </w:tcPr>
          <w:p>
            <w:pPr>
              <w:pStyle w:val="TableParagraph"/>
              <w:spacing w:line="235" w:lineRule="auto" w:before="164"/>
              <w:ind w:left="124" w:right="109" w:firstLine="22"/>
              <w:rPr>
                <w:sz w:val="16"/>
              </w:rPr>
            </w:pPr>
            <w:r>
              <w:rPr>
                <w:spacing w:val="-2"/>
                <w:sz w:val="16"/>
              </w:rPr>
              <w:t>Клетки</w:t>
            </w:r>
            <w:r>
              <w:rPr>
                <w:spacing w:val="40"/>
                <w:sz w:val="16"/>
              </w:rPr>
              <w:t> </w:t>
            </w:r>
            <w:r>
              <w:rPr>
                <w:spacing w:val="-2"/>
                <w:sz w:val="16"/>
              </w:rPr>
              <w:t>интимы</w:t>
            </w:r>
          </w:p>
        </w:tc>
        <w:tc>
          <w:tcPr>
            <w:tcW w:w="787" w:type="dxa"/>
          </w:tcPr>
          <w:p>
            <w:pPr>
              <w:pStyle w:val="TableParagraph"/>
              <w:spacing w:before="67"/>
              <w:ind w:left="0"/>
              <w:rPr>
                <w:sz w:val="16"/>
              </w:rPr>
            </w:pPr>
          </w:p>
          <w:p>
            <w:pPr>
              <w:pStyle w:val="TableParagraph"/>
              <w:ind w:left="48" w:right="39"/>
              <w:jc w:val="center"/>
              <w:rPr>
                <w:sz w:val="16"/>
              </w:rPr>
            </w:pPr>
            <w:r>
              <w:rPr>
                <w:spacing w:val="-10"/>
                <w:sz w:val="16"/>
              </w:rPr>
              <w:t>–</w:t>
            </w:r>
          </w:p>
        </w:tc>
        <w:tc>
          <w:tcPr>
            <w:tcW w:w="787" w:type="dxa"/>
          </w:tcPr>
          <w:p>
            <w:pPr>
              <w:pStyle w:val="TableParagraph"/>
              <w:spacing w:before="67"/>
              <w:ind w:left="0"/>
              <w:rPr>
                <w:sz w:val="16"/>
              </w:rPr>
            </w:pPr>
          </w:p>
          <w:p>
            <w:pPr>
              <w:pStyle w:val="TableParagraph"/>
              <w:ind w:left="48" w:right="39"/>
              <w:jc w:val="center"/>
              <w:rPr>
                <w:sz w:val="16"/>
              </w:rPr>
            </w:pPr>
            <w:r>
              <w:rPr>
                <w:spacing w:val="-10"/>
                <w:sz w:val="16"/>
              </w:rPr>
              <w:t>–</w:t>
            </w:r>
          </w:p>
        </w:tc>
        <w:tc>
          <w:tcPr>
            <w:tcW w:w="787" w:type="dxa"/>
          </w:tcPr>
          <w:p>
            <w:pPr>
              <w:pStyle w:val="TableParagraph"/>
              <w:spacing w:line="235" w:lineRule="auto" w:before="164"/>
              <w:ind w:left="272" w:right="94" w:hanging="136"/>
              <w:rPr>
                <w:sz w:val="16"/>
              </w:rPr>
            </w:pPr>
            <w:r>
              <w:rPr>
                <w:spacing w:val="-4"/>
                <w:sz w:val="16"/>
              </w:rPr>
              <w:t>набуха-</w:t>
            </w:r>
            <w:r>
              <w:rPr>
                <w:spacing w:val="40"/>
                <w:sz w:val="16"/>
              </w:rPr>
              <w:t> </w:t>
            </w:r>
            <w:r>
              <w:rPr>
                <w:spacing w:val="-4"/>
                <w:sz w:val="16"/>
              </w:rPr>
              <w:t>ние</w:t>
            </w:r>
          </w:p>
        </w:tc>
        <w:tc>
          <w:tcPr>
            <w:tcW w:w="787" w:type="dxa"/>
          </w:tcPr>
          <w:p>
            <w:pPr>
              <w:pStyle w:val="TableParagraph"/>
              <w:spacing w:line="235" w:lineRule="auto" w:before="164"/>
              <w:ind w:left="273" w:right="94" w:hanging="136"/>
              <w:rPr>
                <w:sz w:val="16"/>
              </w:rPr>
            </w:pPr>
            <w:r>
              <w:rPr>
                <w:spacing w:val="-4"/>
                <w:sz w:val="16"/>
              </w:rPr>
              <w:t>набуха-</w:t>
            </w:r>
            <w:r>
              <w:rPr>
                <w:spacing w:val="40"/>
                <w:sz w:val="16"/>
              </w:rPr>
              <w:t> </w:t>
            </w:r>
            <w:r>
              <w:rPr>
                <w:spacing w:val="-4"/>
                <w:sz w:val="16"/>
              </w:rPr>
              <w:t>ние</w:t>
            </w:r>
          </w:p>
        </w:tc>
        <w:tc>
          <w:tcPr>
            <w:tcW w:w="787" w:type="dxa"/>
          </w:tcPr>
          <w:p>
            <w:pPr>
              <w:pStyle w:val="TableParagraph"/>
              <w:spacing w:line="235" w:lineRule="auto" w:before="74"/>
              <w:ind w:left="109" w:right="94" w:hanging="1"/>
              <w:jc w:val="center"/>
              <w:rPr>
                <w:sz w:val="16"/>
              </w:rPr>
            </w:pPr>
            <w:r>
              <w:rPr>
                <w:spacing w:val="-2"/>
                <w:sz w:val="16"/>
              </w:rPr>
              <w:t>Проли-</w:t>
            </w:r>
            <w:r>
              <w:rPr>
                <w:spacing w:val="40"/>
                <w:sz w:val="16"/>
              </w:rPr>
              <w:t> </w:t>
            </w:r>
            <w:r>
              <w:rPr>
                <w:spacing w:val="-2"/>
                <w:sz w:val="16"/>
              </w:rPr>
              <w:t>ферация</w:t>
            </w:r>
          </w:p>
          <w:p>
            <w:pPr>
              <w:pStyle w:val="TableParagraph"/>
              <w:spacing w:line="180" w:lineRule="exact"/>
              <w:ind w:left="48" w:right="36"/>
              <w:jc w:val="center"/>
              <w:rPr>
                <w:sz w:val="16"/>
              </w:rPr>
            </w:pPr>
            <w:r>
              <w:rPr>
                <w:spacing w:val="-10"/>
                <w:sz w:val="16"/>
              </w:rPr>
              <w:t>+</w:t>
            </w:r>
          </w:p>
        </w:tc>
        <w:tc>
          <w:tcPr>
            <w:tcW w:w="787" w:type="dxa"/>
          </w:tcPr>
          <w:p>
            <w:pPr>
              <w:pStyle w:val="TableParagraph"/>
              <w:spacing w:line="235" w:lineRule="auto" w:before="74"/>
              <w:ind w:left="110" w:right="94" w:hanging="1"/>
              <w:jc w:val="center"/>
              <w:rPr>
                <w:sz w:val="16"/>
              </w:rPr>
            </w:pPr>
            <w:r>
              <w:rPr>
                <w:spacing w:val="-2"/>
                <w:sz w:val="16"/>
              </w:rPr>
              <w:t>проли-</w:t>
            </w:r>
            <w:r>
              <w:rPr>
                <w:spacing w:val="40"/>
                <w:sz w:val="16"/>
              </w:rPr>
              <w:t> </w:t>
            </w:r>
            <w:r>
              <w:rPr>
                <w:spacing w:val="-2"/>
                <w:sz w:val="16"/>
              </w:rPr>
              <w:t>ферация</w:t>
            </w:r>
          </w:p>
          <w:p>
            <w:pPr>
              <w:pStyle w:val="TableParagraph"/>
              <w:spacing w:line="180" w:lineRule="exact"/>
              <w:ind w:left="48" w:right="35"/>
              <w:jc w:val="center"/>
              <w:rPr>
                <w:sz w:val="16"/>
              </w:rPr>
            </w:pPr>
            <w:r>
              <w:rPr>
                <w:spacing w:val="-5"/>
                <w:sz w:val="16"/>
              </w:rPr>
              <w:t>++</w:t>
            </w:r>
          </w:p>
        </w:tc>
        <w:tc>
          <w:tcPr>
            <w:tcW w:w="787" w:type="dxa"/>
          </w:tcPr>
          <w:p>
            <w:pPr>
              <w:pStyle w:val="TableParagraph"/>
              <w:spacing w:line="235" w:lineRule="auto" w:before="74"/>
              <w:ind w:left="110" w:right="90" w:firstLine="54"/>
              <w:rPr>
                <w:sz w:val="16"/>
              </w:rPr>
            </w:pPr>
            <w:r>
              <w:rPr>
                <w:spacing w:val="-2"/>
                <w:sz w:val="16"/>
              </w:rPr>
              <w:t>проли-</w:t>
            </w:r>
            <w:r>
              <w:rPr>
                <w:spacing w:val="40"/>
                <w:sz w:val="16"/>
              </w:rPr>
              <w:t> </w:t>
            </w:r>
            <w:r>
              <w:rPr>
                <w:spacing w:val="-2"/>
                <w:sz w:val="16"/>
              </w:rPr>
              <w:t>ферация</w:t>
            </w:r>
          </w:p>
          <w:p>
            <w:pPr>
              <w:pStyle w:val="TableParagraph"/>
              <w:spacing w:line="180" w:lineRule="exact"/>
              <w:ind w:left="260"/>
              <w:rPr>
                <w:sz w:val="16"/>
              </w:rPr>
            </w:pPr>
            <w:r>
              <w:rPr>
                <w:spacing w:val="-5"/>
                <w:sz w:val="16"/>
              </w:rPr>
              <w:t>+++</w:t>
            </w:r>
          </w:p>
        </w:tc>
        <w:tc>
          <w:tcPr>
            <w:tcW w:w="787" w:type="dxa"/>
          </w:tcPr>
          <w:p>
            <w:pPr>
              <w:pStyle w:val="TableParagraph"/>
              <w:spacing w:before="67"/>
              <w:ind w:left="0"/>
              <w:rPr>
                <w:sz w:val="16"/>
              </w:rPr>
            </w:pPr>
          </w:p>
          <w:p>
            <w:pPr>
              <w:pStyle w:val="TableParagraph"/>
              <w:ind w:left="48" w:right="33"/>
              <w:jc w:val="center"/>
              <w:rPr>
                <w:sz w:val="16"/>
              </w:rPr>
            </w:pPr>
            <w:r>
              <w:rPr>
                <w:spacing w:val="-5"/>
                <w:sz w:val="16"/>
              </w:rPr>
              <w:t>++</w:t>
            </w:r>
          </w:p>
        </w:tc>
      </w:tr>
      <w:tr>
        <w:trPr>
          <w:trHeight w:val="507" w:hRule="atLeast"/>
        </w:trPr>
        <w:tc>
          <w:tcPr>
            <w:tcW w:w="787" w:type="dxa"/>
          </w:tcPr>
          <w:p>
            <w:pPr>
              <w:pStyle w:val="TableParagraph"/>
              <w:spacing w:line="235" w:lineRule="auto" w:before="74"/>
              <w:ind w:left="222" w:right="133" w:hanging="69"/>
              <w:rPr>
                <w:sz w:val="16"/>
              </w:rPr>
            </w:pPr>
            <w:r>
              <w:rPr>
                <w:spacing w:val="-2"/>
                <w:sz w:val="16"/>
              </w:rPr>
              <w:t>Капил-</w:t>
            </w:r>
            <w:r>
              <w:rPr>
                <w:spacing w:val="40"/>
                <w:sz w:val="16"/>
              </w:rPr>
              <w:t> </w:t>
            </w:r>
            <w:r>
              <w:rPr>
                <w:spacing w:val="-4"/>
                <w:sz w:val="16"/>
              </w:rPr>
              <w:t>ляры</w:t>
            </w:r>
          </w:p>
        </w:tc>
        <w:tc>
          <w:tcPr>
            <w:tcW w:w="787" w:type="dxa"/>
          </w:tcPr>
          <w:p>
            <w:pPr>
              <w:pStyle w:val="TableParagraph"/>
              <w:spacing w:before="161"/>
              <w:ind w:left="48" w:right="39"/>
              <w:jc w:val="center"/>
              <w:rPr>
                <w:sz w:val="16"/>
              </w:rPr>
            </w:pPr>
            <w:r>
              <w:rPr>
                <w:spacing w:val="-10"/>
                <w:sz w:val="16"/>
              </w:rPr>
              <w:t>–</w:t>
            </w:r>
          </w:p>
        </w:tc>
        <w:tc>
          <w:tcPr>
            <w:tcW w:w="787" w:type="dxa"/>
          </w:tcPr>
          <w:p>
            <w:pPr>
              <w:pStyle w:val="TableParagraph"/>
              <w:spacing w:before="161"/>
              <w:ind w:left="48" w:right="38"/>
              <w:jc w:val="center"/>
              <w:rPr>
                <w:sz w:val="16"/>
              </w:rPr>
            </w:pPr>
            <w:r>
              <w:rPr>
                <w:spacing w:val="-10"/>
                <w:sz w:val="16"/>
              </w:rPr>
              <w:t>–</w:t>
            </w:r>
          </w:p>
        </w:tc>
        <w:tc>
          <w:tcPr>
            <w:tcW w:w="787" w:type="dxa"/>
          </w:tcPr>
          <w:p>
            <w:pPr>
              <w:pStyle w:val="TableParagraph"/>
              <w:spacing w:before="161"/>
              <w:ind w:left="48" w:right="37"/>
              <w:jc w:val="center"/>
              <w:rPr>
                <w:sz w:val="16"/>
              </w:rPr>
            </w:pPr>
            <w:r>
              <w:rPr>
                <w:spacing w:val="-10"/>
                <w:sz w:val="16"/>
              </w:rPr>
              <w:t>–</w:t>
            </w:r>
          </w:p>
        </w:tc>
        <w:tc>
          <w:tcPr>
            <w:tcW w:w="787" w:type="dxa"/>
          </w:tcPr>
          <w:p>
            <w:pPr>
              <w:pStyle w:val="TableParagraph"/>
              <w:spacing w:before="161"/>
              <w:ind w:left="48" w:right="37"/>
              <w:jc w:val="center"/>
              <w:rPr>
                <w:sz w:val="16"/>
              </w:rPr>
            </w:pPr>
            <w:r>
              <w:rPr>
                <w:spacing w:val="-10"/>
                <w:sz w:val="16"/>
              </w:rPr>
              <w:t>–</w:t>
            </w:r>
          </w:p>
        </w:tc>
        <w:tc>
          <w:tcPr>
            <w:tcW w:w="787" w:type="dxa"/>
          </w:tcPr>
          <w:p>
            <w:pPr>
              <w:pStyle w:val="TableParagraph"/>
              <w:spacing w:before="161"/>
              <w:ind w:left="48" w:right="36"/>
              <w:jc w:val="center"/>
              <w:rPr>
                <w:sz w:val="16"/>
              </w:rPr>
            </w:pPr>
            <w:r>
              <w:rPr>
                <w:spacing w:val="-10"/>
                <w:sz w:val="16"/>
              </w:rPr>
              <w:t>–</w:t>
            </w:r>
          </w:p>
        </w:tc>
        <w:tc>
          <w:tcPr>
            <w:tcW w:w="787" w:type="dxa"/>
          </w:tcPr>
          <w:p>
            <w:pPr>
              <w:pStyle w:val="TableParagraph"/>
              <w:spacing w:before="161"/>
              <w:ind w:left="48" w:right="35"/>
              <w:jc w:val="center"/>
              <w:rPr>
                <w:sz w:val="16"/>
              </w:rPr>
            </w:pPr>
            <w:r>
              <w:rPr>
                <w:spacing w:val="-10"/>
                <w:sz w:val="16"/>
              </w:rPr>
              <w:t>+</w:t>
            </w:r>
          </w:p>
        </w:tc>
        <w:tc>
          <w:tcPr>
            <w:tcW w:w="787" w:type="dxa"/>
          </w:tcPr>
          <w:p>
            <w:pPr>
              <w:pStyle w:val="TableParagraph"/>
              <w:spacing w:before="161"/>
              <w:ind w:left="48" w:right="34"/>
              <w:jc w:val="center"/>
              <w:rPr>
                <w:sz w:val="16"/>
              </w:rPr>
            </w:pPr>
            <w:r>
              <w:rPr>
                <w:spacing w:val="-4"/>
                <w:sz w:val="16"/>
              </w:rPr>
              <w:t>++++</w:t>
            </w:r>
          </w:p>
        </w:tc>
        <w:tc>
          <w:tcPr>
            <w:tcW w:w="787" w:type="dxa"/>
          </w:tcPr>
          <w:p>
            <w:pPr>
              <w:pStyle w:val="TableParagraph"/>
              <w:spacing w:before="161"/>
              <w:ind w:left="48" w:right="34"/>
              <w:jc w:val="center"/>
              <w:rPr>
                <w:sz w:val="16"/>
              </w:rPr>
            </w:pPr>
            <w:r>
              <w:rPr>
                <w:spacing w:val="-5"/>
                <w:sz w:val="16"/>
              </w:rPr>
              <w:t>+++</w:t>
            </w:r>
          </w:p>
        </w:tc>
      </w:tr>
      <w:tr>
        <w:trPr>
          <w:trHeight w:val="687" w:hRule="atLeast"/>
        </w:trPr>
        <w:tc>
          <w:tcPr>
            <w:tcW w:w="787" w:type="dxa"/>
          </w:tcPr>
          <w:p>
            <w:pPr>
              <w:pStyle w:val="TableParagraph"/>
              <w:spacing w:line="235" w:lineRule="auto" w:before="74"/>
              <w:ind w:left="115" w:right="99" w:firstLine="46"/>
              <w:rPr>
                <w:sz w:val="16"/>
              </w:rPr>
            </w:pPr>
            <w:r>
              <w:rPr>
                <w:spacing w:val="-2"/>
                <w:sz w:val="16"/>
              </w:rPr>
              <w:t>Колла-</w:t>
            </w:r>
            <w:r>
              <w:rPr>
                <w:spacing w:val="40"/>
                <w:sz w:val="16"/>
              </w:rPr>
              <w:t> </w:t>
            </w:r>
            <w:r>
              <w:rPr>
                <w:spacing w:val="-2"/>
                <w:sz w:val="16"/>
              </w:rPr>
              <w:t>геновые</w:t>
            </w:r>
            <w:r>
              <w:rPr>
                <w:spacing w:val="40"/>
                <w:sz w:val="16"/>
              </w:rPr>
              <w:t> </w:t>
            </w:r>
            <w:r>
              <w:rPr>
                <w:spacing w:val="-2"/>
                <w:sz w:val="16"/>
              </w:rPr>
              <w:t>волокна</w:t>
            </w:r>
          </w:p>
        </w:tc>
        <w:tc>
          <w:tcPr>
            <w:tcW w:w="787" w:type="dxa"/>
          </w:tcPr>
          <w:p>
            <w:pPr>
              <w:pStyle w:val="TableParagraph"/>
              <w:spacing w:before="67"/>
              <w:ind w:left="0"/>
              <w:rPr>
                <w:sz w:val="16"/>
              </w:rPr>
            </w:pPr>
          </w:p>
          <w:p>
            <w:pPr>
              <w:pStyle w:val="TableParagraph"/>
              <w:ind w:left="48" w:right="39"/>
              <w:jc w:val="center"/>
              <w:rPr>
                <w:sz w:val="16"/>
              </w:rPr>
            </w:pPr>
            <w:r>
              <w:rPr>
                <w:spacing w:val="-10"/>
                <w:sz w:val="16"/>
              </w:rPr>
              <w:t>–</w:t>
            </w:r>
          </w:p>
        </w:tc>
        <w:tc>
          <w:tcPr>
            <w:tcW w:w="787" w:type="dxa"/>
          </w:tcPr>
          <w:p>
            <w:pPr>
              <w:pStyle w:val="TableParagraph"/>
              <w:spacing w:before="67"/>
              <w:ind w:left="0"/>
              <w:rPr>
                <w:sz w:val="16"/>
              </w:rPr>
            </w:pPr>
          </w:p>
          <w:p>
            <w:pPr>
              <w:pStyle w:val="TableParagraph"/>
              <w:ind w:left="48" w:right="39"/>
              <w:jc w:val="center"/>
              <w:rPr>
                <w:sz w:val="16"/>
              </w:rPr>
            </w:pPr>
            <w:r>
              <w:rPr>
                <w:spacing w:val="-10"/>
                <w:sz w:val="16"/>
              </w:rPr>
              <w:t>–</w:t>
            </w:r>
          </w:p>
        </w:tc>
        <w:tc>
          <w:tcPr>
            <w:tcW w:w="787" w:type="dxa"/>
          </w:tcPr>
          <w:p>
            <w:pPr>
              <w:pStyle w:val="TableParagraph"/>
              <w:spacing w:before="67"/>
              <w:ind w:left="0"/>
              <w:rPr>
                <w:sz w:val="16"/>
              </w:rPr>
            </w:pPr>
          </w:p>
          <w:p>
            <w:pPr>
              <w:pStyle w:val="TableParagraph"/>
              <w:ind w:left="48" w:right="38"/>
              <w:jc w:val="center"/>
              <w:rPr>
                <w:sz w:val="16"/>
              </w:rPr>
            </w:pPr>
            <w:r>
              <w:rPr>
                <w:spacing w:val="-10"/>
                <w:sz w:val="16"/>
              </w:rPr>
              <w:t>–</w:t>
            </w:r>
          </w:p>
        </w:tc>
        <w:tc>
          <w:tcPr>
            <w:tcW w:w="787" w:type="dxa"/>
          </w:tcPr>
          <w:p>
            <w:pPr>
              <w:pStyle w:val="TableParagraph"/>
              <w:spacing w:before="67"/>
              <w:ind w:left="0"/>
              <w:rPr>
                <w:sz w:val="16"/>
              </w:rPr>
            </w:pPr>
          </w:p>
          <w:p>
            <w:pPr>
              <w:pStyle w:val="TableParagraph"/>
              <w:ind w:left="48" w:right="37"/>
              <w:jc w:val="center"/>
              <w:rPr>
                <w:sz w:val="16"/>
              </w:rPr>
            </w:pPr>
            <w:r>
              <w:rPr>
                <w:spacing w:val="-10"/>
                <w:sz w:val="16"/>
              </w:rPr>
              <w:t>–</w:t>
            </w:r>
          </w:p>
        </w:tc>
        <w:tc>
          <w:tcPr>
            <w:tcW w:w="787" w:type="dxa"/>
          </w:tcPr>
          <w:p>
            <w:pPr>
              <w:pStyle w:val="TableParagraph"/>
              <w:spacing w:before="67"/>
              <w:ind w:left="0"/>
              <w:rPr>
                <w:sz w:val="16"/>
              </w:rPr>
            </w:pPr>
          </w:p>
          <w:p>
            <w:pPr>
              <w:pStyle w:val="TableParagraph"/>
              <w:ind w:left="48" w:right="36"/>
              <w:jc w:val="center"/>
              <w:rPr>
                <w:sz w:val="16"/>
              </w:rPr>
            </w:pPr>
            <w:r>
              <w:rPr>
                <w:spacing w:val="-10"/>
                <w:sz w:val="16"/>
              </w:rPr>
              <w:t>–</w:t>
            </w:r>
          </w:p>
        </w:tc>
        <w:tc>
          <w:tcPr>
            <w:tcW w:w="787" w:type="dxa"/>
          </w:tcPr>
          <w:p>
            <w:pPr>
              <w:pStyle w:val="TableParagraph"/>
              <w:spacing w:before="67"/>
              <w:ind w:left="0"/>
              <w:rPr>
                <w:sz w:val="16"/>
              </w:rPr>
            </w:pPr>
          </w:p>
          <w:p>
            <w:pPr>
              <w:pStyle w:val="TableParagraph"/>
              <w:ind w:left="48" w:right="36"/>
              <w:jc w:val="center"/>
              <w:rPr>
                <w:sz w:val="16"/>
              </w:rPr>
            </w:pPr>
            <w:r>
              <w:rPr>
                <w:spacing w:val="-10"/>
                <w:sz w:val="16"/>
              </w:rPr>
              <w:t>–</w:t>
            </w:r>
          </w:p>
        </w:tc>
        <w:tc>
          <w:tcPr>
            <w:tcW w:w="787" w:type="dxa"/>
          </w:tcPr>
          <w:p>
            <w:pPr>
              <w:pStyle w:val="TableParagraph"/>
              <w:spacing w:before="67"/>
              <w:ind w:left="0"/>
              <w:rPr>
                <w:sz w:val="16"/>
              </w:rPr>
            </w:pPr>
          </w:p>
          <w:p>
            <w:pPr>
              <w:pStyle w:val="TableParagraph"/>
              <w:ind w:left="48" w:right="35"/>
              <w:jc w:val="center"/>
              <w:rPr>
                <w:sz w:val="16"/>
              </w:rPr>
            </w:pPr>
            <w:r>
              <w:rPr>
                <w:spacing w:val="-10"/>
                <w:sz w:val="16"/>
              </w:rPr>
              <w:t>–</w:t>
            </w:r>
          </w:p>
        </w:tc>
        <w:tc>
          <w:tcPr>
            <w:tcW w:w="787" w:type="dxa"/>
          </w:tcPr>
          <w:p>
            <w:pPr>
              <w:pStyle w:val="TableParagraph"/>
              <w:spacing w:before="67"/>
              <w:ind w:left="0"/>
              <w:rPr>
                <w:sz w:val="16"/>
              </w:rPr>
            </w:pPr>
          </w:p>
          <w:p>
            <w:pPr>
              <w:pStyle w:val="TableParagraph"/>
              <w:ind w:left="48" w:right="34"/>
              <w:jc w:val="center"/>
              <w:rPr>
                <w:sz w:val="16"/>
              </w:rPr>
            </w:pPr>
            <w:r>
              <w:rPr>
                <w:spacing w:val="-4"/>
                <w:sz w:val="16"/>
              </w:rPr>
              <w:t>++++</w:t>
            </w:r>
          </w:p>
        </w:tc>
      </w:tr>
    </w:tbl>
    <w:p>
      <w:pPr>
        <w:spacing w:line="232" w:lineRule="auto" w:before="165"/>
        <w:ind w:left="141" w:right="139" w:firstLine="283"/>
        <w:jc w:val="both"/>
        <w:rPr>
          <w:sz w:val="18"/>
        </w:rPr>
      </w:pPr>
      <w:r>
        <w:rPr>
          <w:b/>
          <w:sz w:val="18"/>
        </w:rPr>
        <w:t>*Примечание:</w:t>
      </w:r>
      <w:r>
        <w:rPr>
          <w:b/>
          <w:spacing w:val="-1"/>
          <w:sz w:val="18"/>
        </w:rPr>
        <w:t> </w:t>
      </w:r>
      <w:r>
        <w:rPr>
          <w:sz w:val="18"/>
        </w:rPr>
        <w:t>Цит.</w:t>
      </w:r>
      <w:r>
        <w:rPr>
          <w:spacing w:val="-1"/>
          <w:sz w:val="18"/>
        </w:rPr>
        <w:t> </w:t>
      </w:r>
      <w:r>
        <w:rPr>
          <w:sz w:val="18"/>
        </w:rPr>
        <w:t>по</w:t>
      </w:r>
      <w:r>
        <w:rPr>
          <w:spacing w:val="-1"/>
          <w:sz w:val="18"/>
        </w:rPr>
        <w:t> </w:t>
      </w:r>
      <w:r>
        <w:rPr>
          <w:sz w:val="18"/>
        </w:rPr>
        <w:t>−</w:t>
      </w:r>
      <w:r>
        <w:rPr>
          <w:spacing w:val="-1"/>
          <w:sz w:val="18"/>
        </w:rPr>
        <w:t> </w:t>
      </w:r>
      <w:r>
        <w:rPr>
          <w:sz w:val="18"/>
        </w:rPr>
        <w:t>Митрофанова</w:t>
      </w:r>
      <w:r>
        <w:rPr>
          <w:spacing w:val="-1"/>
          <w:sz w:val="18"/>
        </w:rPr>
        <w:t> </w:t>
      </w:r>
      <w:r>
        <w:rPr>
          <w:sz w:val="18"/>
        </w:rPr>
        <w:t>Л.Б.,</w:t>
      </w:r>
      <w:r>
        <w:rPr>
          <w:spacing w:val="-1"/>
          <w:sz w:val="18"/>
        </w:rPr>
        <w:t> </w:t>
      </w:r>
      <w:r>
        <w:rPr>
          <w:sz w:val="18"/>
        </w:rPr>
        <w:t>Аминева</w:t>
      </w:r>
      <w:r>
        <w:rPr>
          <w:spacing w:val="-1"/>
          <w:sz w:val="18"/>
        </w:rPr>
        <w:t> </w:t>
      </w:r>
      <w:r>
        <w:rPr>
          <w:sz w:val="18"/>
        </w:rPr>
        <w:t>Х.К.;</w:t>
      </w:r>
      <w:r>
        <w:rPr>
          <w:spacing w:val="-1"/>
          <w:sz w:val="18"/>
        </w:rPr>
        <w:t> </w:t>
      </w:r>
      <w:r>
        <w:rPr>
          <w:sz w:val="18"/>
        </w:rPr>
        <w:t>под</w:t>
      </w:r>
      <w:r>
        <w:rPr>
          <w:spacing w:val="-1"/>
          <w:sz w:val="18"/>
        </w:rPr>
        <w:t> </w:t>
      </w:r>
      <w:r>
        <w:rPr>
          <w:sz w:val="18"/>
        </w:rPr>
        <w:t>ред.</w:t>
      </w:r>
      <w:r>
        <w:rPr>
          <w:spacing w:val="-1"/>
          <w:sz w:val="18"/>
        </w:rPr>
        <w:t> </w:t>
      </w:r>
      <w:r>
        <w:rPr>
          <w:sz w:val="18"/>
        </w:rPr>
        <w:t>проф.</w:t>
      </w:r>
      <w:r>
        <w:rPr>
          <w:spacing w:val="-1"/>
          <w:sz w:val="18"/>
        </w:rPr>
        <w:t> </w:t>
      </w:r>
      <w:r>
        <w:rPr>
          <w:sz w:val="18"/>
        </w:rPr>
        <w:t>Г.Б.</w:t>
      </w:r>
      <w:r>
        <w:rPr>
          <w:spacing w:val="-1"/>
          <w:sz w:val="18"/>
        </w:rPr>
        <w:t> </w:t>
      </w:r>
      <w:r>
        <w:rPr>
          <w:sz w:val="18"/>
        </w:rPr>
        <w:t>Коваль- ского.</w:t>
      </w:r>
      <w:r>
        <w:rPr>
          <w:spacing w:val="-12"/>
          <w:sz w:val="18"/>
        </w:rPr>
        <w:t> </w:t>
      </w:r>
      <w:r>
        <w:rPr>
          <w:sz w:val="18"/>
        </w:rPr>
        <w:t>Макроскопический</w:t>
      </w:r>
      <w:r>
        <w:rPr>
          <w:spacing w:val="-11"/>
          <w:sz w:val="18"/>
        </w:rPr>
        <w:t> </w:t>
      </w:r>
      <w:r>
        <w:rPr>
          <w:sz w:val="18"/>
        </w:rPr>
        <w:t>и</w:t>
      </w:r>
      <w:r>
        <w:rPr>
          <w:spacing w:val="-11"/>
          <w:sz w:val="18"/>
        </w:rPr>
        <w:t> </w:t>
      </w:r>
      <w:r>
        <w:rPr>
          <w:sz w:val="18"/>
        </w:rPr>
        <w:t>органометрический</w:t>
      </w:r>
      <w:r>
        <w:rPr>
          <w:spacing w:val="-11"/>
          <w:sz w:val="18"/>
        </w:rPr>
        <w:t> </w:t>
      </w:r>
      <w:r>
        <w:rPr>
          <w:sz w:val="18"/>
        </w:rPr>
        <w:t>анализ</w:t>
      </w:r>
      <w:r>
        <w:rPr>
          <w:spacing w:val="-12"/>
          <w:sz w:val="18"/>
        </w:rPr>
        <w:t> </w:t>
      </w:r>
      <w:r>
        <w:rPr>
          <w:sz w:val="18"/>
        </w:rPr>
        <w:t>сердца</w:t>
      </w:r>
      <w:r>
        <w:rPr>
          <w:spacing w:val="-11"/>
          <w:sz w:val="18"/>
        </w:rPr>
        <w:t> </w:t>
      </w:r>
      <w:r>
        <w:rPr>
          <w:sz w:val="18"/>
        </w:rPr>
        <w:t>в</w:t>
      </w:r>
      <w:r>
        <w:rPr>
          <w:spacing w:val="-11"/>
          <w:sz w:val="18"/>
        </w:rPr>
        <w:t> </w:t>
      </w:r>
      <w:r>
        <w:rPr>
          <w:sz w:val="18"/>
        </w:rPr>
        <w:t>патологии:</w:t>
      </w:r>
      <w:r>
        <w:rPr>
          <w:spacing w:val="-11"/>
          <w:sz w:val="18"/>
        </w:rPr>
        <w:t> </w:t>
      </w:r>
      <w:r>
        <w:rPr>
          <w:sz w:val="18"/>
        </w:rPr>
        <w:t>пособие</w:t>
      </w:r>
      <w:r>
        <w:rPr>
          <w:spacing w:val="-12"/>
          <w:sz w:val="18"/>
        </w:rPr>
        <w:t> </w:t>
      </w:r>
      <w:r>
        <w:rPr>
          <w:sz w:val="18"/>
        </w:rPr>
        <w:t>для</w:t>
      </w:r>
      <w:r>
        <w:rPr>
          <w:spacing w:val="-11"/>
          <w:sz w:val="18"/>
        </w:rPr>
        <w:t> </w:t>
      </w:r>
      <w:r>
        <w:rPr>
          <w:sz w:val="18"/>
        </w:rPr>
        <w:t>вра- чей / Санкт-Петербург: ГПАБ, 1998. ‒ 60 с.</w:t>
      </w:r>
      <w:r>
        <w:rPr>
          <w:spacing w:val="40"/>
          <w:sz w:val="18"/>
        </w:rPr>
        <w:t> </w:t>
      </w:r>
      <w:r>
        <w:rPr>
          <w:sz w:val="18"/>
        </w:rPr>
        <w:t>[13]</w:t>
      </w:r>
    </w:p>
    <w:p>
      <w:pPr>
        <w:spacing w:after="0" w:line="232" w:lineRule="auto"/>
        <w:jc w:val="both"/>
        <w:rPr>
          <w:sz w:val="18"/>
        </w:rPr>
        <w:sectPr>
          <w:pgSz w:w="9360" w:h="13330"/>
          <w:pgMar w:header="0" w:footer="505" w:top="780" w:bottom="700" w:left="992" w:right="992"/>
        </w:sectPr>
      </w:pPr>
    </w:p>
    <w:p>
      <w:pPr>
        <w:pStyle w:val="Heading4"/>
        <w:spacing w:line="304" w:lineRule="auto" w:before="196"/>
        <w:ind w:left="738" w:right="737"/>
      </w:pPr>
      <w:r>
        <w:rPr/>
        <w:t>ПАТОМОРФОЛОГИЧЕСКИЕ ИЗМЕНЕНИЯ В ЛЁГКИХ </w:t>
      </w:r>
      <w:r>
        <w:rPr>
          <w:spacing w:val="-2"/>
        </w:rPr>
        <w:t>ПРИ</w:t>
      </w:r>
      <w:r>
        <w:rPr>
          <w:spacing w:val="-9"/>
        </w:rPr>
        <w:t> </w:t>
      </w:r>
      <w:r>
        <w:rPr>
          <w:spacing w:val="-2"/>
        </w:rPr>
        <w:t>РАЗЛИЧНЫХ</w:t>
      </w:r>
      <w:r>
        <w:rPr>
          <w:spacing w:val="-10"/>
        </w:rPr>
        <w:t> </w:t>
      </w:r>
      <w:r>
        <w:rPr>
          <w:spacing w:val="-2"/>
        </w:rPr>
        <w:t>ОБЪЁМАХ</w:t>
      </w:r>
      <w:r>
        <w:rPr>
          <w:spacing w:val="-10"/>
        </w:rPr>
        <w:t> </w:t>
      </w:r>
      <w:r>
        <w:rPr>
          <w:spacing w:val="-2"/>
        </w:rPr>
        <w:t>И</w:t>
      </w:r>
      <w:r>
        <w:rPr>
          <w:spacing w:val="-9"/>
        </w:rPr>
        <w:t> </w:t>
      </w:r>
      <w:r>
        <w:rPr>
          <w:spacing w:val="-2"/>
        </w:rPr>
        <w:t>СРОКАХ</w:t>
      </w:r>
      <w:r>
        <w:rPr>
          <w:spacing w:val="-10"/>
        </w:rPr>
        <w:t> </w:t>
      </w:r>
      <w:r>
        <w:rPr>
          <w:spacing w:val="-2"/>
        </w:rPr>
        <w:t>ПОРАЖЕНИЯ </w:t>
      </w:r>
      <w:r>
        <w:rPr/>
        <w:t>ЛЁГОЧНО-СОСУДИСТОГО РУСЛА</w:t>
      </w:r>
    </w:p>
    <w:p>
      <w:pPr>
        <w:pStyle w:val="BodyText"/>
        <w:spacing w:line="247" w:lineRule="auto" w:before="197"/>
        <w:ind w:left="142" w:right="139" w:firstLine="283"/>
        <w:jc w:val="both"/>
      </w:pPr>
      <w:r>
        <w:rPr/>
        <w:t>В</w:t>
      </w:r>
      <w:r>
        <w:rPr>
          <w:spacing w:val="-10"/>
        </w:rPr>
        <w:t> </w:t>
      </w:r>
      <w:r>
        <w:rPr/>
        <w:t>зависимости</w:t>
      </w:r>
      <w:r>
        <w:rPr>
          <w:spacing w:val="-10"/>
        </w:rPr>
        <w:t> </w:t>
      </w:r>
      <w:r>
        <w:rPr/>
        <w:t>от</w:t>
      </w:r>
      <w:r>
        <w:rPr>
          <w:spacing w:val="-10"/>
        </w:rPr>
        <w:t> </w:t>
      </w:r>
      <w:r>
        <w:rPr/>
        <w:t>размера</w:t>
      </w:r>
      <w:r>
        <w:rPr>
          <w:spacing w:val="-10"/>
        </w:rPr>
        <w:t> </w:t>
      </w:r>
      <w:r>
        <w:rPr/>
        <w:t>эмбол</w:t>
      </w:r>
      <w:r>
        <w:rPr>
          <w:spacing w:val="-10"/>
        </w:rPr>
        <w:t> </w:t>
      </w:r>
      <w:r>
        <w:rPr/>
        <w:t>может</w:t>
      </w:r>
      <w:r>
        <w:rPr>
          <w:spacing w:val="-10"/>
        </w:rPr>
        <w:t> </w:t>
      </w:r>
      <w:r>
        <w:rPr/>
        <w:t>закрыть</w:t>
      </w:r>
      <w:r>
        <w:rPr>
          <w:spacing w:val="-10"/>
        </w:rPr>
        <w:t> </w:t>
      </w:r>
      <w:r>
        <w:rPr/>
        <w:t>ствол</w:t>
      </w:r>
      <w:r>
        <w:rPr>
          <w:spacing w:val="-10"/>
        </w:rPr>
        <w:t> </w:t>
      </w:r>
      <w:r>
        <w:rPr/>
        <w:t>лёгочной</w:t>
      </w:r>
      <w:r>
        <w:rPr>
          <w:spacing w:val="-10"/>
        </w:rPr>
        <w:t> </w:t>
      </w:r>
      <w:r>
        <w:rPr/>
        <w:t>артерии, войти в бифуркацию (седловидный эмбол) или продвинуться в более тон- кие ветви лёгочной артерии (рис. 14).</w:t>
      </w:r>
    </w:p>
    <w:p>
      <w:pPr>
        <w:pStyle w:val="BodyText"/>
        <w:spacing w:before="5"/>
        <w:rPr>
          <w:sz w:val="20"/>
        </w:rPr>
      </w:pPr>
      <w:r>
        <w:rPr>
          <w:sz w:val="20"/>
        </w:rPr>
        <w:drawing>
          <wp:anchor distT="0" distB="0" distL="0" distR="0" allowOverlap="1" layoutInCell="1" locked="0" behindDoc="1" simplePos="0" relativeHeight="487595008">
            <wp:simplePos x="0" y="0"/>
            <wp:positionH relativeFrom="page">
              <wp:posOffset>1476006</wp:posOffset>
            </wp:positionH>
            <wp:positionV relativeFrom="paragraph">
              <wp:posOffset>164677</wp:posOffset>
            </wp:positionV>
            <wp:extent cx="3076620" cy="1984724"/>
            <wp:effectExtent l="0" t="0" r="0" b="0"/>
            <wp:wrapTopAndBottom/>
            <wp:docPr id="50" name="Image 50"/>
            <wp:cNvGraphicFramePr>
              <a:graphicFrameLocks/>
            </wp:cNvGraphicFramePr>
            <a:graphic>
              <a:graphicData uri="http://schemas.openxmlformats.org/drawingml/2006/picture">
                <pic:pic>
                  <pic:nvPicPr>
                    <pic:cNvPr id="50" name="Image 50"/>
                    <pic:cNvPicPr/>
                  </pic:nvPicPr>
                  <pic:blipFill>
                    <a:blip r:embed="rId46" cstate="print"/>
                    <a:stretch>
                      <a:fillRect/>
                    </a:stretch>
                  </pic:blipFill>
                  <pic:spPr>
                    <a:xfrm>
                      <a:off x="0" y="0"/>
                      <a:ext cx="3076620" cy="1984724"/>
                    </a:xfrm>
                    <a:prstGeom prst="rect">
                      <a:avLst/>
                    </a:prstGeom>
                  </pic:spPr>
                </pic:pic>
              </a:graphicData>
            </a:graphic>
          </wp:anchor>
        </w:drawing>
      </w:r>
    </w:p>
    <w:p>
      <w:pPr>
        <w:spacing w:line="232" w:lineRule="auto" w:before="235"/>
        <w:ind w:left="664" w:right="663" w:firstLine="0"/>
        <w:jc w:val="center"/>
        <w:rPr>
          <w:sz w:val="18"/>
        </w:rPr>
      </w:pPr>
      <w:r>
        <w:rPr>
          <w:b/>
          <w:sz w:val="18"/>
        </w:rPr>
        <w:t>Рис.</w:t>
      </w:r>
      <w:r>
        <w:rPr>
          <w:b/>
          <w:spacing w:val="-5"/>
          <w:sz w:val="18"/>
        </w:rPr>
        <w:t> </w:t>
      </w:r>
      <w:r>
        <w:rPr>
          <w:b/>
          <w:sz w:val="18"/>
        </w:rPr>
        <w:t>14.</w:t>
      </w:r>
      <w:r>
        <w:rPr>
          <w:b/>
          <w:spacing w:val="-5"/>
          <w:sz w:val="18"/>
        </w:rPr>
        <w:t> </w:t>
      </w:r>
      <w:r>
        <w:rPr>
          <w:sz w:val="18"/>
        </w:rPr>
        <w:t>Смешанный</w:t>
      </w:r>
      <w:r>
        <w:rPr>
          <w:spacing w:val="-6"/>
          <w:sz w:val="18"/>
        </w:rPr>
        <w:t> </w:t>
      </w:r>
      <w:r>
        <w:rPr>
          <w:sz w:val="18"/>
        </w:rPr>
        <w:t>тромбоэмбол</w:t>
      </w:r>
      <w:r>
        <w:rPr>
          <w:spacing w:val="-5"/>
          <w:sz w:val="18"/>
        </w:rPr>
        <w:t> </w:t>
      </w:r>
      <w:r>
        <w:rPr>
          <w:sz w:val="18"/>
        </w:rPr>
        <w:t>в</w:t>
      </w:r>
      <w:r>
        <w:rPr>
          <w:spacing w:val="-6"/>
          <w:sz w:val="18"/>
        </w:rPr>
        <w:t> </w:t>
      </w:r>
      <w:r>
        <w:rPr>
          <w:sz w:val="18"/>
        </w:rPr>
        <w:t>просвете</w:t>
      </w:r>
      <w:r>
        <w:rPr>
          <w:spacing w:val="-5"/>
          <w:sz w:val="18"/>
        </w:rPr>
        <w:t> </w:t>
      </w:r>
      <w:r>
        <w:rPr>
          <w:sz w:val="18"/>
        </w:rPr>
        <w:t>долевой</w:t>
      </w:r>
      <w:r>
        <w:rPr>
          <w:spacing w:val="-6"/>
          <w:sz w:val="18"/>
        </w:rPr>
        <w:t> </w:t>
      </w:r>
      <w:r>
        <w:rPr>
          <w:sz w:val="18"/>
        </w:rPr>
        <w:t>ветви</w:t>
      </w:r>
      <w:r>
        <w:rPr>
          <w:spacing w:val="-6"/>
          <w:sz w:val="18"/>
        </w:rPr>
        <w:t> </w:t>
      </w:r>
      <w:r>
        <w:rPr>
          <w:sz w:val="18"/>
        </w:rPr>
        <w:t>лёгочной</w:t>
      </w:r>
      <w:r>
        <w:rPr>
          <w:spacing w:val="-6"/>
          <w:sz w:val="18"/>
        </w:rPr>
        <w:t> </w:t>
      </w:r>
      <w:r>
        <w:rPr>
          <w:sz w:val="18"/>
        </w:rPr>
        <w:t>артерии с полной обтурацией просвета</w:t>
      </w:r>
    </w:p>
    <w:p>
      <w:pPr>
        <w:pStyle w:val="BodyText"/>
        <w:spacing w:before="69"/>
        <w:rPr>
          <w:sz w:val="18"/>
        </w:rPr>
      </w:pPr>
    </w:p>
    <w:p>
      <w:pPr>
        <w:pStyle w:val="BodyText"/>
        <w:spacing w:line="247" w:lineRule="auto"/>
        <w:ind w:left="141" w:right="139" w:firstLine="283"/>
        <w:jc w:val="both"/>
      </w:pPr>
      <w:r>
        <w:rPr/>
        <w:t>Последствия лёгочной тромбоэмболии зависят в значительной степени от</w:t>
      </w:r>
      <w:r>
        <w:rPr>
          <w:spacing w:val="-7"/>
        </w:rPr>
        <w:t> </w:t>
      </w:r>
      <w:r>
        <w:rPr/>
        <w:t>размера</w:t>
      </w:r>
      <w:r>
        <w:rPr>
          <w:spacing w:val="-7"/>
        </w:rPr>
        <w:t> </w:t>
      </w:r>
      <w:r>
        <w:rPr/>
        <w:t>эмбола</w:t>
      </w:r>
      <w:r>
        <w:rPr>
          <w:spacing w:val="-7"/>
        </w:rPr>
        <w:t> </w:t>
      </w:r>
      <w:r>
        <w:rPr/>
        <w:t>(то</w:t>
      </w:r>
      <w:r>
        <w:rPr>
          <w:spacing w:val="-7"/>
        </w:rPr>
        <w:t> </w:t>
      </w:r>
      <w:r>
        <w:rPr/>
        <w:t>есть</w:t>
      </w:r>
      <w:r>
        <w:rPr>
          <w:spacing w:val="-7"/>
        </w:rPr>
        <w:t> </w:t>
      </w:r>
      <w:r>
        <w:rPr/>
        <w:t>размера</w:t>
      </w:r>
      <w:r>
        <w:rPr>
          <w:spacing w:val="-7"/>
        </w:rPr>
        <w:t> </w:t>
      </w:r>
      <w:r>
        <w:rPr/>
        <w:t>обтурируемой</w:t>
      </w:r>
      <w:r>
        <w:rPr>
          <w:spacing w:val="-7"/>
        </w:rPr>
        <w:t> </w:t>
      </w:r>
      <w:r>
        <w:rPr/>
        <w:t>ветви</w:t>
      </w:r>
      <w:r>
        <w:rPr>
          <w:spacing w:val="-7"/>
        </w:rPr>
        <w:t> </w:t>
      </w:r>
      <w:r>
        <w:rPr/>
        <w:t>лёгочной</w:t>
      </w:r>
      <w:r>
        <w:rPr>
          <w:spacing w:val="-7"/>
        </w:rPr>
        <w:t> </w:t>
      </w:r>
      <w:r>
        <w:rPr/>
        <w:t>артерии), а также от сердечно-лёгочного статуса пациента. Существуют два важных последствия эмболии лёгочной артерии: увеличение давления в лёгочной артерии</w:t>
      </w:r>
      <w:r>
        <w:rPr>
          <w:spacing w:val="-12"/>
        </w:rPr>
        <w:t> </w:t>
      </w:r>
      <w:r>
        <w:rPr/>
        <w:t>в</w:t>
      </w:r>
      <w:r>
        <w:rPr>
          <w:spacing w:val="-12"/>
        </w:rPr>
        <w:t> </w:t>
      </w:r>
      <w:r>
        <w:rPr/>
        <w:t>результате</w:t>
      </w:r>
      <w:r>
        <w:rPr>
          <w:spacing w:val="-12"/>
        </w:rPr>
        <w:t> </w:t>
      </w:r>
      <w:r>
        <w:rPr/>
        <w:t>механической</w:t>
      </w:r>
      <w:r>
        <w:rPr>
          <w:spacing w:val="-12"/>
        </w:rPr>
        <w:t> </w:t>
      </w:r>
      <w:r>
        <w:rPr/>
        <w:t>блокировки</w:t>
      </w:r>
      <w:r>
        <w:rPr>
          <w:spacing w:val="-12"/>
        </w:rPr>
        <w:t> </w:t>
      </w:r>
      <w:r>
        <w:rPr/>
        <w:t>кровотока</w:t>
      </w:r>
      <w:r>
        <w:rPr>
          <w:spacing w:val="-12"/>
        </w:rPr>
        <w:t> </w:t>
      </w:r>
      <w:r>
        <w:rPr/>
        <w:t>(возможно,</w:t>
      </w:r>
      <w:r>
        <w:rPr>
          <w:spacing w:val="-12"/>
        </w:rPr>
        <w:t> </w:t>
      </w:r>
      <w:r>
        <w:rPr/>
        <w:t>из-за вазоспазма, возникающего за счёт нейрогенных и/или цитокиновых меха- </w:t>
      </w:r>
      <w:r>
        <w:rPr>
          <w:spacing w:val="-2"/>
        </w:rPr>
        <w:t>низмов,</w:t>
      </w:r>
      <w:r>
        <w:rPr>
          <w:spacing w:val="-12"/>
        </w:rPr>
        <w:t> </w:t>
      </w:r>
      <w:r>
        <w:rPr>
          <w:spacing w:val="-2"/>
        </w:rPr>
        <w:t>например,</w:t>
      </w:r>
      <w:r>
        <w:rPr>
          <w:spacing w:val="-12"/>
        </w:rPr>
        <w:t> </w:t>
      </w:r>
      <w:r>
        <w:rPr>
          <w:spacing w:val="-2"/>
        </w:rPr>
        <w:t>с</w:t>
      </w:r>
      <w:r>
        <w:rPr>
          <w:spacing w:val="-12"/>
        </w:rPr>
        <w:t> </w:t>
      </w:r>
      <w:r>
        <w:rPr>
          <w:spacing w:val="-2"/>
        </w:rPr>
        <w:t>участием</w:t>
      </w:r>
      <w:r>
        <w:rPr>
          <w:spacing w:val="-11"/>
        </w:rPr>
        <w:t> </w:t>
      </w:r>
      <w:r>
        <w:rPr>
          <w:spacing w:val="-2"/>
        </w:rPr>
        <w:t>тромбоксана</w:t>
      </w:r>
      <w:r>
        <w:rPr>
          <w:spacing w:val="-12"/>
        </w:rPr>
        <w:t> </w:t>
      </w:r>
      <w:r>
        <w:rPr>
          <w:spacing w:val="-2"/>
        </w:rPr>
        <w:t>A2</w:t>
      </w:r>
      <w:r>
        <w:rPr>
          <w:spacing w:val="-12"/>
        </w:rPr>
        <w:t> </w:t>
      </w:r>
      <w:r>
        <w:rPr>
          <w:spacing w:val="-2"/>
        </w:rPr>
        <w:t>и</w:t>
      </w:r>
      <w:r>
        <w:rPr>
          <w:spacing w:val="-12"/>
        </w:rPr>
        <w:t> </w:t>
      </w:r>
      <w:r>
        <w:rPr>
          <w:spacing w:val="-2"/>
        </w:rPr>
        <w:t>серотонина),</w:t>
      </w:r>
      <w:r>
        <w:rPr>
          <w:spacing w:val="-10"/>
        </w:rPr>
        <w:t> </w:t>
      </w:r>
      <w:r>
        <w:rPr>
          <w:spacing w:val="-2"/>
        </w:rPr>
        <w:t>гиповолемии</w:t>
      </w:r>
      <w:r>
        <w:rPr>
          <w:spacing w:val="-10"/>
        </w:rPr>
        <w:t> </w:t>
      </w:r>
      <w:r>
        <w:rPr>
          <w:spacing w:val="-2"/>
        </w:rPr>
        <w:t>и </w:t>
      </w:r>
      <w:r>
        <w:rPr/>
        <w:t>ишемии</w:t>
      </w:r>
      <w:r>
        <w:rPr>
          <w:spacing w:val="-4"/>
        </w:rPr>
        <w:t> </w:t>
      </w:r>
      <w:r>
        <w:rPr/>
        <w:t>лёгочной</w:t>
      </w:r>
      <w:r>
        <w:rPr>
          <w:spacing w:val="-4"/>
        </w:rPr>
        <w:t> </w:t>
      </w:r>
      <w:r>
        <w:rPr/>
        <w:t>паренхимы,</w:t>
      </w:r>
      <w:r>
        <w:rPr>
          <w:spacing w:val="-4"/>
        </w:rPr>
        <w:t> </w:t>
      </w:r>
      <w:r>
        <w:rPr/>
        <w:t>расположенной</w:t>
      </w:r>
      <w:r>
        <w:rPr>
          <w:spacing w:val="-4"/>
        </w:rPr>
        <w:t> </w:t>
      </w:r>
      <w:r>
        <w:rPr/>
        <w:t>дистальнее</w:t>
      </w:r>
      <w:r>
        <w:rPr>
          <w:spacing w:val="-4"/>
        </w:rPr>
        <w:t> </w:t>
      </w:r>
      <w:r>
        <w:rPr/>
        <w:t>места</w:t>
      </w:r>
      <w:r>
        <w:rPr>
          <w:spacing w:val="-4"/>
        </w:rPr>
        <w:t> </w:t>
      </w:r>
      <w:r>
        <w:rPr/>
        <w:t>окклюзии.</w:t>
      </w:r>
    </w:p>
    <w:p>
      <w:pPr>
        <w:pStyle w:val="BodyText"/>
        <w:spacing w:line="247" w:lineRule="auto"/>
        <w:ind w:left="141" w:right="139" w:firstLine="283"/>
        <w:jc w:val="both"/>
      </w:pPr>
      <w:r>
        <w:rPr/>
        <w:t>Таким образом, окклюзия крупных ветвей приводит к внезапному по- вышению давления в лёгочной артерии, уменьшению сердечного выброса, правожелудочковой сердечной недостаточности (острому лёгочному серд- цу) или даже смерти.</w:t>
      </w:r>
    </w:p>
    <w:p>
      <w:pPr>
        <w:pStyle w:val="BodyText"/>
        <w:spacing w:line="251" w:lineRule="exact"/>
        <w:ind w:left="425"/>
        <w:jc w:val="both"/>
      </w:pPr>
      <w:r>
        <w:rPr/>
        <w:t>В</w:t>
      </w:r>
      <w:r>
        <w:rPr>
          <w:spacing w:val="-3"/>
        </w:rPr>
        <w:t> </w:t>
      </w:r>
      <w:r>
        <w:rPr/>
        <w:t>основе</w:t>
      </w:r>
      <w:r>
        <w:rPr>
          <w:spacing w:val="-3"/>
        </w:rPr>
        <w:t> </w:t>
      </w:r>
      <w:r>
        <w:rPr/>
        <w:t>развития</w:t>
      </w:r>
      <w:r>
        <w:rPr>
          <w:spacing w:val="-3"/>
        </w:rPr>
        <w:t> </w:t>
      </w:r>
      <w:r>
        <w:rPr/>
        <w:t>гипоксемии</w:t>
      </w:r>
      <w:r>
        <w:rPr>
          <w:spacing w:val="-3"/>
        </w:rPr>
        <w:t> </w:t>
      </w:r>
      <w:r>
        <w:rPr/>
        <w:t>лежат</w:t>
      </w:r>
      <w:r>
        <w:rPr>
          <w:spacing w:val="-3"/>
        </w:rPr>
        <w:t> </w:t>
      </w:r>
      <w:r>
        <w:rPr/>
        <w:t>следующие</w:t>
      </w:r>
      <w:r>
        <w:rPr>
          <w:spacing w:val="-2"/>
        </w:rPr>
        <w:t> механизмы.</w:t>
      </w:r>
    </w:p>
    <w:p>
      <w:pPr>
        <w:pStyle w:val="ListParagraph"/>
        <w:numPr>
          <w:ilvl w:val="0"/>
          <w:numId w:val="5"/>
        </w:numPr>
        <w:tabs>
          <w:tab w:pos="555" w:val="left" w:leader="none"/>
        </w:tabs>
        <w:spacing w:line="247" w:lineRule="auto" w:before="3" w:after="0"/>
        <w:ind w:left="141" w:right="139" w:firstLine="283"/>
        <w:jc w:val="both"/>
        <w:rPr>
          <w:sz w:val="22"/>
        </w:rPr>
      </w:pPr>
      <w:r>
        <w:rPr>
          <w:sz w:val="22"/>
        </w:rPr>
        <w:t>Нарушение</w:t>
      </w:r>
      <w:r>
        <w:rPr>
          <w:spacing w:val="-10"/>
          <w:sz w:val="22"/>
        </w:rPr>
        <w:t> </w:t>
      </w:r>
      <w:r>
        <w:rPr>
          <w:sz w:val="22"/>
        </w:rPr>
        <w:t>перфузии</w:t>
      </w:r>
      <w:r>
        <w:rPr>
          <w:spacing w:val="-10"/>
          <w:sz w:val="22"/>
        </w:rPr>
        <w:t> </w:t>
      </w:r>
      <w:r>
        <w:rPr>
          <w:sz w:val="22"/>
        </w:rPr>
        <w:t>зоны</w:t>
      </w:r>
      <w:r>
        <w:rPr>
          <w:spacing w:val="-10"/>
          <w:sz w:val="22"/>
        </w:rPr>
        <w:t> </w:t>
      </w:r>
      <w:r>
        <w:rPr>
          <w:sz w:val="22"/>
        </w:rPr>
        <w:t>лёгочной</w:t>
      </w:r>
      <w:r>
        <w:rPr>
          <w:spacing w:val="-10"/>
          <w:sz w:val="22"/>
        </w:rPr>
        <w:t> </w:t>
      </w:r>
      <w:r>
        <w:rPr>
          <w:sz w:val="22"/>
        </w:rPr>
        <w:t>паренхимы,</w:t>
      </w:r>
      <w:r>
        <w:rPr>
          <w:spacing w:val="-10"/>
          <w:sz w:val="22"/>
        </w:rPr>
        <w:t> </w:t>
      </w:r>
      <w:r>
        <w:rPr>
          <w:sz w:val="22"/>
        </w:rPr>
        <w:t>выключенной</w:t>
      </w:r>
      <w:r>
        <w:rPr>
          <w:spacing w:val="-10"/>
          <w:sz w:val="22"/>
        </w:rPr>
        <w:t> </w:t>
      </w:r>
      <w:r>
        <w:rPr>
          <w:sz w:val="22"/>
        </w:rPr>
        <w:t>из</w:t>
      </w:r>
      <w:r>
        <w:rPr>
          <w:spacing w:val="-10"/>
          <w:sz w:val="22"/>
        </w:rPr>
        <w:t> </w:t>
      </w:r>
      <w:r>
        <w:rPr>
          <w:sz w:val="22"/>
        </w:rPr>
        <w:t>кро- вотока, с последующим развитием ателектаза лёгких. Альвеолярный кол- лапс в зоне ишемии развивается в связи со снижением продукции сурфак- танта</w:t>
      </w:r>
      <w:r>
        <w:rPr>
          <w:spacing w:val="-11"/>
          <w:sz w:val="22"/>
        </w:rPr>
        <w:t> </w:t>
      </w:r>
      <w:r>
        <w:rPr>
          <w:sz w:val="22"/>
        </w:rPr>
        <w:t>и</w:t>
      </w:r>
      <w:r>
        <w:rPr>
          <w:spacing w:val="-11"/>
          <w:sz w:val="22"/>
        </w:rPr>
        <w:t> </w:t>
      </w:r>
      <w:r>
        <w:rPr>
          <w:sz w:val="22"/>
        </w:rPr>
        <w:t>уменьшением</w:t>
      </w:r>
      <w:r>
        <w:rPr>
          <w:spacing w:val="-11"/>
          <w:sz w:val="22"/>
        </w:rPr>
        <w:t> </w:t>
      </w:r>
      <w:r>
        <w:rPr>
          <w:sz w:val="22"/>
        </w:rPr>
        <w:t>движения</w:t>
      </w:r>
      <w:r>
        <w:rPr>
          <w:spacing w:val="-11"/>
          <w:sz w:val="22"/>
        </w:rPr>
        <w:t> </w:t>
      </w:r>
      <w:r>
        <w:rPr>
          <w:sz w:val="22"/>
        </w:rPr>
        <w:t>грудной</w:t>
      </w:r>
      <w:r>
        <w:rPr>
          <w:spacing w:val="-11"/>
          <w:sz w:val="22"/>
        </w:rPr>
        <w:t> </w:t>
      </w:r>
      <w:r>
        <w:rPr>
          <w:sz w:val="22"/>
        </w:rPr>
        <w:t>клетки</w:t>
      </w:r>
      <w:r>
        <w:rPr>
          <w:spacing w:val="-11"/>
          <w:sz w:val="22"/>
        </w:rPr>
        <w:t> </w:t>
      </w:r>
      <w:r>
        <w:rPr>
          <w:sz w:val="22"/>
        </w:rPr>
        <w:t>из-за</w:t>
      </w:r>
      <w:r>
        <w:rPr>
          <w:spacing w:val="-11"/>
          <w:sz w:val="22"/>
        </w:rPr>
        <w:t> </w:t>
      </w:r>
      <w:r>
        <w:rPr>
          <w:sz w:val="22"/>
        </w:rPr>
        <w:t>связанной</w:t>
      </w:r>
      <w:r>
        <w:rPr>
          <w:spacing w:val="-11"/>
          <w:sz w:val="22"/>
        </w:rPr>
        <w:t> </w:t>
      </w:r>
      <w:r>
        <w:rPr>
          <w:sz w:val="22"/>
        </w:rPr>
        <w:t>с</w:t>
      </w:r>
      <w:r>
        <w:rPr>
          <w:spacing w:val="-11"/>
          <w:sz w:val="22"/>
        </w:rPr>
        <w:t> </w:t>
      </w:r>
      <w:r>
        <w:rPr>
          <w:sz w:val="22"/>
        </w:rPr>
        <w:t>эмболией боли. Кроме того, часть лёгочного кровотока минует гиповентилируемые области лёгкого.</w:t>
      </w:r>
    </w:p>
    <w:p>
      <w:pPr>
        <w:pStyle w:val="ListParagraph"/>
        <w:spacing w:after="0" w:line="247" w:lineRule="auto"/>
        <w:jc w:val="both"/>
        <w:rPr>
          <w:sz w:val="22"/>
        </w:rPr>
        <w:sectPr>
          <w:pgSz w:w="9360" w:h="13330"/>
          <w:pgMar w:header="0" w:footer="505" w:top="880" w:bottom="700" w:left="992" w:right="992"/>
        </w:sectPr>
      </w:pPr>
    </w:p>
    <w:p>
      <w:pPr>
        <w:pStyle w:val="BodyText"/>
        <w:spacing w:before="34"/>
      </w:pPr>
    </w:p>
    <w:p>
      <w:pPr>
        <w:pStyle w:val="ListParagraph"/>
        <w:numPr>
          <w:ilvl w:val="0"/>
          <w:numId w:val="5"/>
        </w:numPr>
        <w:tabs>
          <w:tab w:pos="556" w:val="left" w:leader="none"/>
        </w:tabs>
        <w:spacing w:line="240" w:lineRule="auto" w:before="0" w:after="0"/>
        <w:ind w:left="556" w:right="0" w:hanging="131"/>
        <w:jc w:val="both"/>
        <w:rPr>
          <w:sz w:val="22"/>
        </w:rPr>
      </w:pPr>
      <w:r>
        <w:rPr>
          <w:sz w:val="22"/>
        </w:rPr>
        <w:t>Уменьшение</w:t>
      </w:r>
      <w:r>
        <w:rPr>
          <w:spacing w:val="-11"/>
          <w:sz w:val="22"/>
        </w:rPr>
        <w:t> </w:t>
      </w:r>
      <w:r>
        <w:rPr>
          <w:sz w:val="22"/>
        </w:rPr>
        <w:t>сердечного</w:t>
      </w:r>
      <w:r>
        <w:rPr>
          <w:spacing w:val="-9"/>
          <w:sz w:val="22"/>
        </w:rPr>
        <w:t> </w:t>
      </w:r>
      <w:r>
        <w:rPr>
          <w:sz w:val="22"/>
        </w:rPr>
        <w:t>выброса</w:t>
      </w:r>
      <w:r>
        <w:rPr>
          <w:spacing w:val="-9"/>
          <w:sz w:val="22"/>
        </w:rPr>
        <w:t> </w:t>
      </w:r>
      <w:r>
        <w:rPr>
          <w:sz w:val="22"/>
        </w:rPr>
        <w:t>вызывает</w:t>
      </w:r>
      <w:r>
        <w:rPr>
          <w:spacing w:val="-9"/>
          <w:sz w:val="22"/>
        </w:rPr>
        <w:t> </w:t>
      </w:r>
      <w:r>
        <w:rPr>
          <w:sz w:val="22"/>
        </w:rPr>
        <w:t>системную</w:t>
      </w:r>
      <w:r>
        <w:rPr>
          <w:spacing w:val="-9"/>
          <w:sz w:val="22"/>
        </w:rPr>
        <w:t> </w:t>
      </w:r>
      <w:r>
        <w:rPr>
          <w:spacing w:val="-2"/>
          <w:sz w:val="22"/>
        </w:rPr>
        <w:t>гипоксемию.</w:t>
      </w:r>
    </w:p>
    <w:p>
      <w:pPr>
        <w:pStyle w:val="ListParagraph"/>
        <w:numPr>
          <w:ilvl w:val="0"/>
          <w:numId w:val="5"/>
        </w:numPr>
        <w:tabs>
          <w:tab w:pos="549" w:val="left" w:leader="none"/>
        </w:tabs>
        <w:spacing w:line="247" w:lineRule="auto" w:before="7" w:after="0"/>
        <w:ind w:left="141" w:right="140" w:firstLine="283"/>
        <w:jc w:val="both"/>
        <w:rPr>
          <w:sz w:val="22"/>
        </w:rPr>
      </w:pPr>
      <w:r>
        <w:rPr>
          <w:sz w:val="22"/>
        </w:rPr>
        <w:t>При</w:t>
      </w:r>
      <w:r>
        <w:rPr>
          <w:spacing w:val="-13"/>
          <w:sz w:val="22"/>
        </w:rPr>
        <w:t> </w:t>
      </w:r>
      <w:r>
        <w:rPr>
          <w:sz w:val="22"/>
        </w:rPr>
        <w:t>окклюзии</w:t>
      </w:r>
      <w:r>
        <w:rPr>
          <w:spacing w:val="-13"/>
          <w:sz w:val="22"/>
        </w:rPr>
        <w:t> </w:t>
      </w:r>
      <w:r>
        <w:rPr>
          <w:sz w:val="22"/>
        </w:rPr>
        <w:t>мелких</w:t>
      </w:r>
      <w:r>
        <w:rPr>
          <w:spacing w:val="-13"/>
          <w:sz w:val="22"/>
        </w:rPr>
        <w:t> </w:t>
      </w:r>
      <w:r>
        <w:rPr>
          <w:sz w:val="22"/>
        </w:rPr>
        <w:t>веточек</w:t>
      </w:r>
      <w:r>
        <w:rPr>
          <w:spacing w:val="-13"/>
          <w:sz w:val="22"/>
        </w:rPr>
        <w:t> </w:t>
      </w:r>
      <w:r>
        <w:rPr>
          <w:sz w:val="22"/>
        </w:rPr>
        <w:t>лёгочной</w:t>
      </w:r>
      <w:r>
        <w:rPr>
          <w:spacing w:val="-13"/>
          <w:sz w:val="22"/>
        </w:rPr>
        <w:t> </w:t>
      </w:r>
      <w:r>
        <w:rPr>
          <w:sz w:val="22"/>
        </w:rPr>
        <w:t>артерии</w:t>
      </w:r>
      <w:r>
        <w:rPr>
          <w:spacing w:val="-13"/>
          <w:sz w:val="22"/>
        </w:rPr>
        <w:t> </w:t>
      </w:r>
      <w:r>
        <w:rPr>
          <w:sz w:val="22"/>
        </w:rPr>
        <w:t>последствия</w:t>
      </w:r>
      <w:r>
        <w:rPr>
          <w:spacing w:val="-13"/>
          <w:sz w:val="22"/>
        </w:rPr>
        <w:t> </w:t>
      </w:r>
      <w:r>
        <w:rPr>
          <w:sz w:val="22"/>
        </w:rPr>
        <w:t>менее</w:t>
      </w:r>
      <w:r>
        <w:rPr>
          <w:spacing w:val="-13"/>
          <w:sz w:val="22"/>
        </w:rPr>
        <w:t> </w:t>
      </w:r>
      <w:r>
        <w:rPr>
          <w:sz w:val="22"/>
        </w:rPr>
        <w:t>ка- тастрофичны и протекают без клинической симптоматики.</w:t>
      </w:r>
    </w:p>
    <w:p>
      <w:pPr>
        <w:pStyle w:val="BodyText"/>
        <w:spacing w:line="247" w:lineRule="auto"/>
        <w:ind w:left="141" w:right="139" w:firstLine="283"/>
        <w:jc w:val="both"/>
      </w:pPr>
      <w:r>
        <w:rPr/>
        <w:t>Лёгочная ткань оксигенируется, в основном, бронхиальными артери- ями, в меньшей степени лёгочными артериями и из воздуха в альвеолах. При нормальной циркуляции по бронхиальным артериям и поддержании адекватной</w:t>
      </w:r>
      <w:r>
        <w:rPr>
          <w:spacing w:val="-7"/>
        </w:rPr>
        <w:t> </w:t>
      </w:r>
      <w:r>
        <w:rPr/>
        <w:t>вентиляции</w:t>
      </w:r>
      <w:r>
        <w:rPr>
          <w:spacing w:val="-7"/>
        </w:rPr>
        <w:t> </w:t>
      </w:r>
      <w:r>
        <w:rPr/>
        <w:t>прекращение</w:t>
      </w:r>
      <w:r>
        <w:rPr>
          <w:spacing w:val="-8"/>
        </w:rPr>
        <w:t> </w:t>
      </w:r>
      <w:r>
        <w:rPr/>
        <w:t>кровотока</w:t>
      </w:r>
      <w:r>
        <w:rPr>
          <w:spacing w:val="-7"/>
        </w:rPr>
        <w:t> </w:t>
      </w:r>
      <w:r>
        <w:rPr/>
        <w:t>в</w:t>
      </w:r>
      <w:r>
        <w:rPr>
          <w:spacing w:val="-7"/>
        </w:rPr>
        <w:t> </w:t>
      </w:r>
      <w:r>
        <w:rPr/>
        <w:t>мелкой</w:t>
      </w:r>
      <w:r>
        <w:rPr>
          <w:spacing w:val="-7"/>
        </w:rPr>
        <w:t> </w:t>
      </w:r>
      <w:r>
        <w:rPr/>
        <w:t>веточке</w:t>
      </w:r>
      <w:r>
        <w:rPr>
          <w:spacing w:val="-7"/>
        </w:rPr>
        <w:t> </w:t>
      </w:r>
      <w:r>
        <w:rPr/>
        <w:t>лёгочной артерии не приводит к некрозу ткани. Ишемический некроз (инфаркт), вы- званный лёгочной тромбоэмболией, является исключением, а не правилом (регистрируют</w:t>
      </w:r>
      <w:r>
        <w:rPr>
          <w:spacing w:val="-12"/>
        </w:rPr>
        <w:t> </w:t>
      </w:r>
      <w:r>
        <w:rPr/>
        <w:t>только</w:t>
      </w:r>
      <w:r>
        <w:rPr>
          <w:spacing w:val="-12"/>
        </w:rPr>
        <w:t> </w:t>
      </w:r>
      <w:r>
        <w:rPr/>
        <w:t>в</w:t>
      </w:r>
      <w:r>
        <w:rPr>
          <w:spacing w:val="-12"/>
        </w:rPr>
        <w:t> </w:t>
      </w:r>
      <w:r>
        <w:rPr/>
        <w:t>10%</w:t>
      </w:r>
      <w:r>
        <w:rPr>
          <w:spacing w:val="-12"/>
        </w:rPr>
        <w:t> </w:t>
      </w:r>
      <w:r>
        <w:rPr/>
        <w:t>случаев</w:t>
      </w:r>
      <w:r>
        <w:rPr>
          <w:spacing w:val="-12"/>
        </w:rPr>
        <w:t> </w:t>
      </w:r>
      <w:r>
        <w:rPr/>
        <w:t>при</w:t>
      </w:r>
      <w:r>
        <w:rPr>
          <w:spacing w:val="-12"/>
        </w:rPr>
        <w:t> </w:t>
      </w:r>
      <w:r>
        <w:rPr/>
        <w:t>наличии</w:t>
      </w:r>
      <w:r>
        <w:rPr>
          <w:spacing w:val="-12"/>
        </w:rPr>
        <w:t> </w:t>
      </w:r>
      <w:r>
        <w:rPr/>
        <w:t>сердечной</w:t>
      </w:r>
      <w:r>
        <w:rPr>
          <w:spacing w:val="-12"/>
        </w:rPr>
        <w:t> </w:t>
      </w:r>
      <w:r>
        <w:rPr/>
        <w:t>недостаточно- сти, нарушений циркуляции по бронхиальным артериям или при гиповен- тиляции части легкого в результате основной лёгочной болезни).</w:t>
      </w:r>
    </w:p>
    <w:p>
      <w:pPr>
        <w:pStyle w:val="BodyText"/>
        <w:spacing w:line="247" w:lineRule="auto"/>
        <w:ind w:left="141" w:right="140" w:firstLine="283"/>
        <w:jc w:val="both"/>
      </w:pPr>
      <w:r>
        <w:rPr/>
        <w:t>Зачастую наблюдается множественная эмболия, возможно последова- тельная,</w:t>
      </w:r>
      <w:r>
        <w:rPr>
          <w:spacing w:val="-11"/>
        </w:rPr>
        <w:t> </w:t>
      </w:r>
      <w:r>
        <w:rPr/>
        <w:t>или</w:t>
      </w:r>
      <w:r>
        <w:rPr>
          <w:spacing w:val="-11"/>
        </w:rPr>
        <w:t> </w:t>
      </w:r>
      <w:r>
        <w:rPr/>
        <w:t>как</w:t>
      </w:r>
      <w:r>
        <w:rPr>
          <w:spacing w:val="-11"/>
        </w:rPr>
        <w:t> </w:t>
      </w:r>
      <w:r>
        <w:rPr/>
        <w:t>«брызги</w:t>
      </w:r>
      <w:r>
        <w:rPr>
          <w:spacing w:val="-11"/>
        </w:rPr>
        <w:t> </w:t>
      </w:r>
      <w:r>
        <w:rPr/>
        <w:t>душа»</w:t>
      </w:r>
      <w:r>
        <w:rPr>
          <w:spacing w:val="-11"/>
        </w:rPr>
        <w:t> </w:t>
      </w:r>
      <w:r>
        <w:rPr/>
        <w:t>из</w:t>
      </w:r>
      <w:r>
        <w:rPr>
          <w:spacing w:val="-11"/>
        </w:rPr>
        <w:t> </w:t>
      </w:r>
      <w:r>
        <w:rPr/>
        <w:t>мелких</w:t>
      </w:r>
      <w:r>
        <w:rPr>
          <w:spacing w:val="-11"/>
        </w:rPr>
        <w:t> </w:t>
      </w:r>
      <w:r>
        <w:rPr/>
        <w:t>эмболов</w:t>
      </w:r>
      <w:r>
        <w:rPr>
          <w:spacing w:val="-11"/>
        </w:rPr>
        <w:t> </w:t>
      </w:r>
      <w:r>
        <w:rPr/>
        <w:t>−</w:t>
      </w:r>
      <w:r>
        <w:rPr>
          <w:spacing w:val="-11"/>
        </w:rPr>
        <w:t> </w:t>
      </w:r>
      <w:r>
        <w:rPr/>
        <w:t>фрагментов</w:t>
      </w:r>
      <w:r>
        <w:rPr>
          <w:spacing w:val="-11"/>
        </w:rPr>
        <w:t> </w:t>
      </w:r>
      <w:r>
        <w:rPr/>
        <w:t>большого тромба (рис. 15).</w:t>
      </w:r>
    </w:p>
    <w:p>
      <w:pPr>
        <w:pStyle w:val="BodyText"/>
        <w:spacing w:before="8"/>
        <w:rPr>
          <w:sz w:val="19"/>
        </w:rPr>
      </w:pPr>
      <w:r>
        <w:rPr>
          <w:sz w:val="19"/>
        </w:rPr>
        <w:drawing>
          <wp:anchor distT="0" distB="0" distL="0" distR="0" allowOverlap="1" layoutInCell="1" locked="0" behindDoc="1" simplePos="0" relativeHeight="487595520">
            <wp:simplePos x="0" y="0"/>
            <wp:positionH relativeFrom="page">
              <wp:posOffset>1431000</wp:posOffset>
            </wp:positionH>
            <wp:positionV relativeFrom="paragraph">
              <wp:posOffset>159366</wp:posOffset>
            </wp:positionV>
            <wp:extent cx="3079797" cy="1812417"/>
            <wp:effectExtent l="0" t="0" r="0" b="0"/>
            <wp:wrapTopAndBottom/>
            <wp:docPr id="51" name="Image 51"/>
            <wp:cNvGraphicFramePr>
              <a:graphicFrameLocks/>
            </wp:cNvGraphicFramePr>
            <a:graphic>
              <a:graphicData uri="http://schemas.openxmlformats.org/drawingml/2006/picture">
                <pic:pic>
                  <pic:nvPicPr>
                    <pic:cNvPr id="51" name="Image 51"/>
                    <pic:cNvPicPr/>
                  </pic:nvPicPr>
                  <pic:blipFill>
                    <a:blip r:embed="rId47" cstate="print"/>
                    <a:stretch>
                      <a:fillRect/>
                    </a:stretch>
                  </pic:blipFill>
                  <pic:spPr>
                    <a:xfrm>
                      <a:off x="0" y="0"/>
                      <a:ext cx="3079797" cy="1812417"/>
                    </a:xfrm>
                    <a:prstGeom prst="rect">
                      <a:avLst/>
                    </a:prstGeom>
                  </pic:spPr>
                </pic:pic>
              </a:graphicData>
            </a:graphic>
          </wp:anchor>
        </w:drawing>
      </w:r>
    </w:p>
    <w:p>
      <w:pPr>
        <w:spacing w:line="232" w:lineRule="auto" w:before="210"/>
        <w:ind w:left="2751" w:right="1023" w:hanging="1675"/>
        <w:jc w:val="left"/>
        <w:rPr>
          <w:sz w:val="18"/>
        </w:rPr>
      </w:pPr>
      <w:r>
        <w:rPr>
          <w:b/>
          <w:sz w:val="18"/>
        </w:rPr>
        <w:t>Рис.</w:t>
      </w:r>
      <w:r>
        <w:rPr>
          <w:b/>
          <w:spacing w:val="-7"/>
          <w:sz w:val="18"/>
        </w:rPr>
        <w:t> </w:t>
      </w:r>
      <w:r>
        <w:rPr>
          <w:b/>
          <w:sz w:val="18"/>
        </w:rPr>
        <w:t>15.</w:t>
      </w:r>
      <w:r>
        <w:rPr>
          <w:b/>
          <w:spacing w:val="-7"/>
          <w:sz w:val="18"/>
        </w:rPr>
        <w:t> </w:t>
      </w:r>
      <w:r>
        <w:rPr>
          <w:sz w:val="18"/>
        </w:rPr>
        <w:t>Тромбоэмболы</w:t>
      </w:r>
      <w:r>
        <w:rPr>
          <w:spacing w:val="-7"/>
          <w:sz w:val="18"/>
        </w:rPr>
        <w:t> </w:t>
      </w:r>
      <w:r>
        <w:rPr>
          <w:sz w:val="18"/>
        </w:rPr>
        <w:t>в</w:t>
      </w:r>
      <w:r>
        <w:rPr>
          <w:spacing w:val="-8"/>
          <w:sz w:val="18"/>
        </w:rPr>
        <w:t> </w:t>
      </w:r>
      <w:r>
        <w:rPr>
          <w:sz w:val="18"/>
        </w:rPr>
        <w:t>просвете</w:t>
      </w:r>
      <w:r>
        <w:rPr>
          <w:spacing w:val="-7"/>
          <w:sz w:val="18"/>
        </w:rPr>
        <w:t> </w:t>
      </w:r>
      <w:r>
        <w:rPr>
          <w:sz w:val="18"/>
        </w:rPr>
        <w:t>многих</w:t>
      </w:r>
      <w:r>
        <w:rPr>
          <w:spacing w:val="-7"/>
          <w:sz w:val="18"/>
        </w:rPr>
        <w:t> </w:t>
      </w:r>
      <w:r>
        <w:rPr>
          <w:sz w:val="18"/>
        </w:rPr>
        <w:t>ветвей</w:t>
      </w:r>
      <w:r>
        <w:rPr>
          <w:spacing w:val="-8"/>
          <w:sz w:val="18"/>
        </w:rPr>
        <w:t> </w:t>
      </w:r>
      <w:r>
        <w:rPr>
          <w:sz w:val="18"/>
        </w:rPr>
        <w:t>легочной</w:t>
      </w:r>
      <w:r>
        <w:rPr>
          <w:spacing w:val="-8"/>
          <w:sz w:val="18"/>
        </w:rPr>
        <w:t> </w:t>
      </w:r>
      <w:r>
        <w:rPr>
          <w:sz w:val="18"/>
        </w:rPr>
        <w:t>артерии (подобие «брызг душа»)</w:t>
      </w:r>
    </w:p>
    <w:p>
      <w:pPr>
        <w:pStyle w:val="BodyText"/>
        <w:spacing w:before="68"/>
        <w:rPr>
          <w:sz w:val="18"/>
        </w:rPr>
      </w:pPr>
    </w:p>
    <w:p>
      <w:pPr>
        <w:pStyle w:val="BodyText"/>
        <w:spacing w:line="247" w:lineRule="auto" w:before="1"/>
        <w:ind w:left="141" w:right="139" w:firstLine="283"/>
        <w:jc w:val="both"/>
      </w:pPr>
      <w:r>
        <w:rPr/>
        <w:t>Риск</w:t>
      </w:r>
      <w:r>
        <w:rPr>
          <w:spacing w:val="-6"/>
        </w:rPr>
        <w:t> </w:t>
      </w:r>
      <w:r>
        <w:rPr/>
        <w:t>развития</w:t>
      </w:r>
      <w:r>
        <w:rPr>
          <w:spacing w:val="-6"/>
        </w:rPr>
        <w:t> </w:t>
      </w:r>
      <w:r>
        <w:rPr/>
        <w:t>множественной</w:t>
      </w:r>
      <w:r>
        <w:rPr>
          <w:spacing w:val="-6"/>
        </w:rPr>
        <w:t> </w:t>
      </w:r>
      <w:r>
        <w:rPr/>
        <w:t>эмболии</w:t>
      </w:r>
      <w:r>
        <w:rPr>
          <w:spacing w:val="-6"/>
        </w:rPr>
        <w:t> </w:t>
      </w:r>
      <w:r>
        <w:rPr/>
        <w:t>у</w:t>
      </w:r>
      <w:r>
        <w:rPr>
          <w:spacing w:val="-6"/>
        </w:rPr>
        <w:t> </w:t>
      </w:r>
      <w:r>
        <w:rPr/>
        <w:t>пациента</w:t>
      </w:r>
      <w:r>
        <w:rPr>
          <w:spacing w:val="-6"/>
        </w:rPr>
        <w:t> </w:t>
      </w:r>
      <w:r>
        <w:rPr/>
        <w:t>с</w:t>
      </w:r>
      <w:r>
        <w:rPr>
          <w:spacing w:val="-6"/>
        </w:rPr>
        <w:t> </w:t>
      </w:r>
      <w:r>
        <w:rPr/>
        <w:t>одним</w:t>
      </w:r>
      <w:r>
        <w:rPr>
          <w:spacing w:val="-6"/>
        </w:rPr>
        <w:t> </w:t>
      </w:r>
      <w:r>
        <w:rPr/>
        <w:t>эмболом</w:t>
      </w:r>
      <w:r>
        <w:rPr>
          <w:spacing w:val="-6"/>
        </w:rPr>
        <w:t> </w:t>
      </w:r>
      <w:r>
        <w:rPr/>
        <w:t>до- вольно</w:t>
      </w:r>
      <w:r>
        <w:rPr>
          <w:spacing w:val="-14"/>
        </w:rPr>
        <w:t> </w:t>
      </w:r>
      <w:r>
        <w:rPr/>
        <w:t>высок.</w:t>
      </w:r>
      <w:r>
        <w:rPr>
          <w:spacing w:val="-14"/>
        </w:rPr>
        <w:t> </w:t>
      </w:r>
      <w:r>
        <w:rPr/>
        <w:t>Изредка</w:t>
      </w:r>
      <w:r>
        <w:rPr>
          <w:spacing w:val="-13"/>
        </w:rPr>
        <w:t> </w:t>
      </w:r>
      <w:r>
        <w:rPr/>
        <w:t>лёгочная</w:t>
      </w:r>
      <w:r>
        <w:rPr>
          <w:spacing w:val="-14"/>
        </w:rPr>
        <w:t> </w:t>
      </w:r>
      <w:r>
        <w:rPr/>
        <w:t>эмболия</w:t>
      </w:r>
      <w:r>
        <w:rPr>
          <w:spacing w:val="-14"/>
        </w:rPr>
        <w:t> </w:t>
      </w:r>
      <w:r>
        <w:rPr/>
        <w:t>может</w:t>
      </w:r>
      <w:r>
        <w:rPr>
          <w:spacing w:val="-13"/>
        </w:rPr>
        <w:t> </w:t>
      </w:r>
      <w:r>
        <w:rPr/>
        <w:t>сопровождаться</w:t>
      </w:r>
      <w:r>
        <w:rPr>
          <w:spacing w:val="-14"/>
        </w:rPr>
        <w:t> </w:t>
      </w:r>
      <w:r>
        <w:rPr/>
        <w:t>системной эмболизацией. Эмболы проходят</w:t>
      </w:r>
      <w:r>
        <w:rPr>
          <w:spacing w:val="-1"/>
        </w:rPr>
        <w:t> </w:t>
      </w:r>
      <w:r>
        <w:rPr/>
        <w:t>через межпредсердные или межжелудоч- ковые дефекты, попадая, таким образом, в системный кровоток (т.н. пара- доксальная эмболия).</w:t>
      </w:r>
    </w:p>
    <w:p>
      <w:pPr>
        <w:pStyle w:val="BodyText"/>
        <w:spacing w:line="247" w:lineRule="auto"/>
        <w:ind w:left="141" w:right="139" w:firstLine="283"/>
        <w:jc w:val="both"/>
      </w:pPr>
      <w:r>
        <w:rPr/>
        <w:t>Большинство лёгочных эмболий (60–80%) не сопровождаются развити- ем</w:t>
      </w:r>
      <w:r>
        <w:rPr>
          <w:spacing w:val="-10"/>
        </w:rPr>
        <w:t> </w:t>
      </w:r>
      <w:r>
        <w:rPr/>
        <w:t>выраженных</w:t>
      </w:r>
      <w:r>
        <w:rPr>
          <w:spacing w:val="-10"/>
        </w:rPr>
        <w:t> </w:t>
      </w:r>
      <w:r>
        <w:rPr/>
        <w:t>клинических</w:t>
      </w:r>
      <w:r>
        <w:rPr>
          <w:spacing w:val="-10"/>
        </w:rPr>
        <w:t> </w:t>
      </w:r>
      <w:r>
        <w:rPr/>
        <w:t>симптомов</w:t>
      </w:r>
      <w:r>
        <w:rPr>
          <w:spacing w:val="-10"/>
        </w:rPr>
        <w:t> </w:t>
      </w:r>
      <w:r>
        <w:rPr/>
        <w:t>(вследствие</w:t>
      </w:r>
      <w:r>
        <w:rPr>
          <w:spacing w:val="-10"/>
        </w:rPr>
        <w:t> </w:t>
      </w:r>
      <w:r>
        <w:rPr/>
        <w:t>небольшого</w:t>
      </w:r>
      <w:r>
        <w:rPr>
          <w:spacing w:val="-10"/>
        </w:rPr>
        <w:t> </w:t>
      </w:r>
      <w:r>
        <w:rPr/>
        <w:t>размера). </w:t>
      </w:r>
      <w:r>
        <w:rPr>
          <w:spacing w:val="-2"/>
        </w:rPr>
        <w:t>В</w:t>
      </w:r>
      <w:r>
        <w:rPr>
          <w:spacing w:val="-6"/>
        </w:rPr>
        <w:t> </w:t>
      </w:r>
      <w:r>
        <w:rPr>
          <w:spacing w:val="-2"/>
        </w:rPr>
        <w:t>конечном</w:t>
      </w:r>
      <w:r>
        <w:rPr>
          <w:spacing w:val="-6"/>
        </w:rPr>
        <w:t> </w:t>
      </w:r>
      <w:r>
        <w:rPr>
          <w:spacing w:val="-2"/>
        </w:rPr>
        <w:t>итоге</w:t>
      </w:r>
      <w:r>
        <w:rPr>
          <w:spacing w:val="-6"/>
        </w:rPr>
        <w:t> </w:t>
      </w:r>
      <w:r>
        <w:rPr>
          <w:spacing w:val="-2"/>
        </w:rPr>
        <w:t>такие</w:t>
      </w:r>
      <w:r>
        <w:rPr>
          <w:spacing w:val="-6"/>
        </w:rPr>
        <w:t> </w:t>
      </w:r>
      <w:r>
        <w:rPr>
          <w:spacing w:val="-2"/>
        </w:rPr>
        <w:t>эмболы</w:t>
      </w:r>
      <w:r>
        <w:rPr>
          <w:spacing w:val="-6"/>
        </w:rPr>
        <w:t> </w:t>
      </w:r>
      <w:r>
        <w:rPr>
          <w:spacing w:val="-2"/>
        </w:rPr>
        <w:t>организуются</w:t>
      </w:r>
      <w:r>
        <w:rPr>
          <w:spacing w:val="-6"/>
        </w:rPr>
        <w:t> </w:t>
      </w:r>
      <w:r>
        <w:rPr>
          <w:spacing w:val="-2"/>
        </w:rPr>
        <w:t>и</w:t>
      </w:r>
      <w:r>
        <w:rPr>
          <w:spacing w:val="-6"/>
        </w:rPr>
        <w:t> </w:t>
      </w:r>
      <w:r>
        <w:rPr>
          <w:spacing w:val="-2"/>
        </w:rPr>
        <w:t>инкорпорируются</w:t>
      </w:r>
      <w:r>
        <w:rPr>
          <w:spacing w:val="-6"/>
        </w:rPr>
        <w:t> </w:t>
      </w:r>
      <w:r>
        <w:rPr>
          <w:spacing w:val="-2"/>
        </w:rPr>
        <w:t>в</w:t>
      </w:r>
      <w:r>
        <w:rPr>
          <w:spacing w:val="-6"/>
        </w:rPr>
        <w:t> </w:t>
      </w:r>
      <w:r>
        <w:rPr>
          <w:spacing w:val="-2"/>
        </w:rPr>
        <w:t>сосуди- </w:t>
      </w:r>
      <w:r>
        <w:rPr/>
        <w:t>стую стенку; в некоторых случаях, как уже отмечалось, организация тром- боэмбола завершается образованием сети тонких фиброзных перемычек.</w:t>
      </w:r>
    </w:p>
    <w:p>
      <w:pPr>
        <w:pStyle w:val="BodyText"/>
        <w:spacing w:line="247" w:lineRule="auto"/>
        <w:ind w:left="141" w:right="139" w:firstLine="283"/>
        <w:jc w:val="both"/>
      </w:pPr>
      <w:r>
        <w:rPr/>
        <w:t>Внезапная смерть, правожелудочковая недостаточность (</w:t>
      </w:r>
      <w:r>
        <w:rPr>
          <w:i/>
        </w:rPr>
        <w:t>cor pulmonale</w:t>
      </w:r>
      <w:r>
        <w:rPr/>
        <w:t>) или сердечно-сосудистая недостаточность развиваются при эмболии 40‒60% лёгочных капилляров (или более).</w:t>
      </w:r>
    </w:p>
    <w:p>
      <w:pPr>
        <w:pStyle w:val="BodyText"/>
        <w:spacing w:after="0" w:line="247" w:lineRule="auto"/>
        <w:jc w:val="both"/>
        <w:sectPr>
          <w:pgSz w:w="9360" w:h="13330"/>
          <w:pgMar w:header="0" w:footer="505" w:top="780" w:bottom="700" w:left="992" w:right="992"/>
        </w:sectPr>
      </w:pPr>
    </w:p>
    <w:p>
      <w:pPr>
        <w:pStyle w:val="BodyText"/>
        <w:spacing w:line="247" w:lineRule="auto" w:before="200"/>
        <w:ind w:left="141" w:right="138" w:firstLine="283"/>
        <w:jc w:val="both"/>
      </w:pPr>
      <w:r>
        <w:rPr/>
        <w:t>Эмболическая обструкция артерий среднего размера может вызвать лёгочное кровотечение у здорового человека, так как благодаря двойному способу кровоснабжения неповреждённые бронхиальные артериальные сосуды продолжают доставлять кровь в лёгкие. Однако, такая эмболия у пациентов</w:t>
      </w:r>
      <w:r>
        <w:rPr>
          <w:spacing w:val="-7"/>
        </w:rPr>
        <w:t> </w:t>
      </w:r>
      <w:r>
        <w:rPr/>
        <w:t>с</w:t>
      </w:r>
      <w:r>
        <w:rPr>
          <w:spacing w:val="-7"/>
        </w:rPr>
        <w:t> </w:t>
      </w:r>
      <w:r>
        <w:rPr/>
        <w:t>левосторонней</w:t>
      </w:r>
      <w:r>
        <w:rPr>
          <w:spacing w:val="-7"/>
        </w:rPr>
        <w:t> </w:t>
      </w:r>
      <w:r>
        <w:rPr/>
        <w:t>сердечной</w:t>
      </w:r>
      <w:r>
        <w:rPr>
          <w:spacing w:val="-7"/>
        </w:rPr>
        <w:t> </w:t>
      </w:r>
      <w:r>
        <w:rPr/>
        <w:t>недостаточностью</w:t>
      </w:r>
      <w:r>
        <w:rPr>
          <w:spacing w:val="-7"/>
        </w:rPr>
        <w:t> </w:t>
      </w:r>
      <w:r>
        <w:rPr/>
        <w:t>(и,</w:t>
      </w:r>
      <w:r>
        <w:rPr>
          <w:spacing w:val="-7"/>
        </w:rPr>
        <w:t> </w:t>
      </w:r>
      <w:r>
        <w:rPr/>
        <w:t>как</w:t>
      </w:r>
      <w:r>
        <w:rPr>
          <w:spacing w:val="-7"/>
        </w:rPr>
        <w:t> </w:t>
      </w:r>
      <w:r>
        <w:rPr/>
        <w:t>следствие, вялом бронхиальном артериальном кровотоке) нередко вызывает развитие обширного инфаркта.</w:t>
      </w:r>
    </w:p>
    <w:p>
      <w:pPr>
        <w:pStyle w:val="BodyText"/>
        <w:spacing w:line="247" w:lineRule="auto"/>
        <w:ind w:left="141" w:right="139" w:firstLine="283"/>
        <w:jc w:val="both"/>
      </w:pPr>
      <w:r>
        <w:rPr/>
        <w:t>Эмболическая обструкция мелких концевых артериолярных ветвей обычно приводит к развитию инфаркта в лёгочной ткани. Множественная длительная</w:t>
      </w:r>
      <w:r>
        <w:rPr>
          <w:spacing w:val="-1"/>
        </w:rPr>
        <w:t> </w:t>
      </w:r>
      <w:r>
        <w:rPr/>
        <w:t>эмболия</w:t>
      </w:r>
      <w:r>
        <w:rPr>
          <w:spacing w:val="-1"/>
        </w:rPr>
        <w:t> </w:t>
      </w:r>
      <w:r>
        <w:rPr/>
        <w:t>зачастую</w:t>
      </w:r>
      <w:r>
        <w:rPr>
          <w:spacing w:val="-1"/>
        </w:rPr>
        <w:t> </w:t>
      </w:r>
      <w:r>
        <w:rPr/>
        <w:t>вызывает</w:t>
      </w:r>
      <w:r>
        <w:rPr>
          <w:spacing w:val="-1"/>
        </w:rPr>
        <w:t> </w:t>
      </w:r>
      <w:r>
        <w:rPr/>
        <w:t>лёгочную</w:t>
      </w:r>
      <w:r>
        <w:rPr>
          <w:spacing w:val="-1"/>
        </w:rPr>
        <w:t> </w:t>
      </w:r>
      <w:r>
        <w:rPr/>
        <w:t>гипертензию</w:t>
      </w:r>
      <w:r>
        <w:rPr>
          <w:spacing w:val="-1"/>
        </w:rPr>
        <w:t> </w:t>
      </w:r>
      <w:r>
        <w:rPr/>
        <w:t>с</w:t>
      </w:r>
      <w:r>
        <w:rPr>
          <w:spacing w:val="-1"/>
        </w:rPr>
        <w:t> </w:t>
      </w:r>
      <w:r>
        <w:rPr/>
        <w:t>правоже- лудочковой недостаточностью.</w:t>
      </w:r>
    </w:p>
    <w:p>
      <w:pPr>
        <w:pStyle w:val="BodyText"/>
        <w:spacing w:before="1"/>
      </w:pPr>
    </w:p>
    <w:p>
      <w:pPr>
        <w:pStyle w:val="Heading5"/>
      </w:pPr>
      <w:r>
        <w:rPr/>
        <w:t>Морфология</w:t>
      </w:r>
      <w:r>
        <w:rPr>
          <w:spacing w:val="-4"/>
        </w:rPr>
        <w:t> </w:t>
      </w:r>
      <w:r>
        <w:rPr/>
        <w:t>поражения</w:t>
      </w:r>
      <w:r>
        <w:rPr>
          <w:spacing w:val="-4"/>
        </w:rPr>
        <w:t> </w:t>
      </w:r>
      <w:r>
        <w:rPr/>
        <w:t>лёгких</w:t>
      </w:r>
      <w:r>
        <w:rPr>
          <w:spacing w:val="-4"/>
        </w:rPr>
        <w:t> </w:t>
      </w:r>
      <w:r>
        <w:rPr/>
        <w:t>при</w:t>
      </w:r>
      <w:r>
        <w:rPr>
          <w:spacing w:val="-4"/>
        </w:rPr>
        <w:t> ТЭЛА</w:t>
      </w:r>
    </w:p>
    <w:p>
      <w:pPr>
        <w:pStyle w:val="BodyText"/>
        <w:spacing w:line="247" w:lineRule="auto" w:before="7"/>
        <w:ind w:left="141" w:right="139" w:firstLine="283"/>
        <w:jc w:val="both"/>
      </w:pPr>
      <w:r>
        <w:rPr/>
        <w:t>Последствия лёгочной тромбоэмболии зависят от размера эмбола и об- щего состояния кровообращения. Большие крупные тромбоэмболы задер- живаются и воздействуют на стенку ствола лёгочной артерии или её глав- ных ветвей, а также «садятся верхом» на область бифуркации как эмбол- наездник (рис. 16).</w:t>
      </w:r>
    </w:p>
    <w:p>
      <w:pPr>
        <w:pStyle w:val="BodyText"/>
        <w:spacing w:before="5"/>
        <w:rPr>
          <w:sz w:val="20"/>
        </w:rPr>
      </w:pPr>
      <w:r>
        <w:rPr>
          <w:sz w:val="20"/>
        </w:rPr>
        <w:drawing>
          <wp:anchor distT="0" distB="0" distL="0" distR="0" allowOverlap="1" layoutInCell="1" locked="0" behindDoc="1" simplePos="0" relativeHeight="487596032">
            <wp:simplePos x="0" y="0"/>
            <wp:positionH relativeFrom="page">
              <wp:posOffset>1386001</wp:posOffset>
            </wp:positionH>
            <wp:positionV relativeFrom="paragraph">
              <wp:posOffset>164924</wp:posOffset>
            </wp:positionV>
            <wp:extent cx="3081762" cy="2839878"/>
            <wp:effectExtent l="0" t="0" r="0" b="0"/>
            <wp:wrapTopAndBottom/>
            <wp:docPr id="52" name="Image 52"/>
            <wp:cNvGraphicFramePr>
              <a:graphicFrameLocks/>
            </wp:cNvGraphicFramePr>
            <a:graphic>
              <a:graphicData uri="http://schemas.openxmlformats.org/drawingml/2006/picture">
                <pic:pic>
                  <pic:nvPicPr>
                    <pic:cNvPr id="52" name="Image 52"/>
                    <pic:cNvPicPr/>
                  </pic:nvPicPr>
                  <pic:blipFill>
                    <a:blip r:embed="rId48" cstate="print"/>
                    <a:stretch>
                      <a:fillRect/>
                    </a:stretch>
                  </pic:blipFill>
                  <pic:spPr>
                    <a:xfrm>
                      <a:off x="0" y="0"/>
                      <a:ext cx="3081762" cy="2839878"/>
                    </a:xfrm>
                    <a:prstGeom prst="rect">
                      <a:avLst/>
                    </a:prstGeom>
                  </pic:spPr>
                </pic:pic>
              </a:graphicData>
            </a:graphic>
          </wp:anchor>
        </w:drawing>
      </w:r>
    </w:p>
    <w:p>
      <w:pPr>
        <w:spacing w:before="242"/>
        <w:ind w:left="415" w:right="0" w:firstLine="0"/>
        <w:jc w:val="both"/>
        <w:rPr>
          <w:sz w:val="18"/>
        </w:rPr>
      </w:pPr>
      <w:r>
        <w:rPr>
          <w:b/>
          <w:sz w:val="18"/>
        </w:rPr>
        <w:t>Рис.</w:t>
      </w:r>
      <w:r>
        <w:rPr>
          <w:b/>
          <w:spacing w:val="-7"/>
          <w:sz w:val="18"/>
        </w:rPr>
        <w:t> </w:t>
      </w:r>
      <w:r>
        <w:rPr>
          <w:b/>
          <w:sz w:val="18"/>
        </w:rPr>
        <w:t>16.</w:t>
      </w:r>
      <w:r>
        <w:rPr>
          <w:b/>
          <w:spacing w:val="-4"/>
          <w:sz w:val="18"/>
        </w:rPr>
        <w:t> </w:t>
      </w:r>
      <w:r>
        <w:rPr>
          <w:sz w:val="18"/>
        </w:rPr>
        <w:t>Крупный</w:t>
      </w:r>
      <w:r>
        <w:rPr>
          <w:spacing w:val="77"/>
          <w:sz w:val="18"/>
        </w:rPr>
        <w:t> </w:t>
      </w:r>
      <w:r>
        <w:rPr>
          <w:sz w:val="18"/>
        </w:rPr>
        <w:t>тромбоэмбол</w:t>
      </w:r>
      <w:r>
        <w:rPr>
          <w:spacing w:val="-4"/>
          <w:sz w:val="18"/>
        </w:rPr>
        <w:t> </w:t>
      </w:r>
      <w:r>
        <w:rPr>
          <w:sz w:val="18"/>
        </w:rPr>
        <w:t>–</w:t>
      </w:r>
      <w:r>
        <w:rPr>
          <w:spacing w:val="-4"/>
          <w:sz w:val="18"/>
        </w:rPr>
        <w:t> </w:t>
      </w:r>
      <w:r>
        <w:rPr>
          <w:sz w:val="18"/>
        </w:rPr>
        <w:t>наездник</w:t>
      </w:r>
      <w:r>
        <w:rPr>
          <w:spacing w:val="-4"/>
          <w:sz w:val="18"/>
        </w:rPr>
        <w:t> </w:t>
      </w:r>
      <w:r>
        <w:rPr>
          <w:sz w:val="18"/>
        </w:rPr>
        <w:t>в</w:t>
      </w:r>
      <w:r>
        <w:rPr>
          <w:spacing w:val="-5"/>
          <w:sz w:val="18"/>
        </w:rPr>
        <w:t> </w:t>
      </w:r>
      <w:r>
        <w:rPr>
          <w:sz w:val="18"/>
        </w:rPr>
        <w:t>области</w:t>
      </w:r>
      <w:r>
        <w:rPr>
          <w:spacing w:val="-5"/>
          <w:sz w:val="18"/>
        </w:rPr>
        <w:t> </w:t>
      </w:r>
      <w:r>
        <w:rPr>
          <w:sz w:val="18"/>
        </w:rPr>
        <w:t>бифуркации</w:t>
      </w:r>
      <w:r>
        <w:rPr>
          <w:spacing w:val="-5"/>
          <w:sz w:val="18"/>
        </w:rPr>
        <w:t> </w:t>
      </w:r>
      <w:r>
        <w:rPr>
          <w:sz w:val="18"/>
        </w:rPr>
        <w:t>легочной</w:t>
      </w:r>
      <w:r>
        <w:rPr>
          <w:spacing w:val="-5"/>
          <w:sz w:val="18"/>
        </w:rPr>
        <w:t> </w:t>
      </w:r>
      <w:r>
        <w:rPr>
          <w:spacing w:val="-2"/>
          <w:sz w:val="18"/>
        </w:rPr>
        <w:t>артерии</w:t>
      </w:r>
    </w:p>
    <w:p>
      <w:pPr>
        <w:pStyle w:val="BodyText"/>
        <w:spacing w:before="69"/>
        <w:rPr>
          <w:sz w:val="18"/>
        </w:rPr>
      </w:pPr>
    </w:p>
    <w:p>
      <w:pPr>
        <w:pStyle w:val="BodyText"/>
        <w:spacing w:line="247" w:lineRule="auto"/>
        <w:ind w:left="141" w:right="139" w:firstLine="283"/>
        <w:jc w:val="both"/>
      </w:pPr>
      <w:r>
        <w:rPr/>
        <w:t>Часто</w:t>
      </w:r>
      <w:r>
        <w:rPr>
          <w:spacing w:val="-14"/>
        </w:rPr>
        <w:t> </w:t>
      </w:r>
      <w:r>
        <w:rPr/>
        <w:t>смерть</w:t>
      </w:r>
      <w:r>
        <w:rPr>
          <w:spacing w:val="-14"/>
        </w:rPr>
        <w:t> </w:t>
      </w:r>
      <w:r>
        <w:rPr/>
        <w:t>от</w:t>
      </w:r>
      <w:r>
        <w:rPr>
          <w:spacing w:val="-14"/>
        </w:rPr>
        <w:t> </w:t>
      </w:r>
      <w:r>
        <w:rPr/>
        <w:t>гипоксии</w:t>
      </w:r>
      <w:r>
        <w:rPr>
          <w:spacing w:val="-13"/>
        </w:rPr>
        <w:t> </w:t>
      </w:r>
      <w:r>
        <w:rPr/>
        <w:t>или</w:t>
      </w:r>
      <w:r>
        <w:rPr>
          <w:spacing w:val="-14"/>
        </w:rPr>
        <w:t> </w:t>
      </w:r>
      <w:r>
        <w:rPr/>
        <w:t>острой</w:t>
      </w:r>
      <w:r>
        <w:rPr>
          <w:spacing w:val="-14"/>
        </w:rPr>
        <w:t> </w:t>
      </w:r>
      <w:r>
        <w:rPr/>
        <w:t>правожелудочковой</w:t>
      </w:r>
      <w:r>
        <w:rPr>
          <w:spacing w:val="-14"/>
        </w:rPr>
        <w:t> </w:t>
      </w:r>
      <w:r>
        <w:rPr/>
        <w:t>недостаточно- сти</w:t>
      </w:r>
      <w:r>
        <w:rPr>
          <w:spacing w:val="-1"/>
        </w:rPr>
        <w:t> </w:t>
      </w:r>
      <w:r>
        <w:rPr/>
        <w:t>(острое</w:t>
      </w:r>
      <w:r>
        <w:rPr>
          <w:spacing w:val="-1"/>
        </w:rPr>
        <w:t> </w:t>
      </w:r>
      <w:r>
        <w:rPr/>
        <w:t>легочное</w:t>
      </w:r>
      <w:r>
        <w:rPr>
          <w:spacing w:val="-1"/>
        </w:rPr>
        <w:t> </w:t>
      </w:r>
      <w:r>
        <w:rPr/>
        <w:t>сердце)</w:t>
      </w:r>
      <w:r>
        <w:rPr>
          <w:spacing w:val="-1"/>
        </w:rPr>
        <w:t> </w:t>
      </w:r>
      <w:r>
        <w:rPr/>
        <w:t>наступает</w:t>
      </w:r>
      <w:r>
        <w:rPr>
          <w:spacing w:val="-1"/>
        </w:rPr>
        <w:t> </w:t>
      </w:r>
      <w:r>
        <w:rPr/>
        <w:t>так</w:t>
      </w:r>
      <w:r>
        <w:rPr>
          <w:spacing w:val="-1"/>
        </w:rPr>
        <w:t> </w:t>
      </w:r>
      <w:r>
        <w:rPr/>
        <w:t>внезапно,</w:t>
      </w:r>
      <w:r>
        <w:rPr>
          <w:spacing w:val="-1"/>
        </w:rPr>
        <w:t> </w:t>
      </w:r>
      <w:r>
        <w:rPr/>
        <w:t>что</w:t>
      </w:r>
      <w:r>
        <w:rPr>
          <w:spacing w:val="-1"/>
        </w:rPr>
        <w:t> </w:t>
      </w:r>
      <w:r>
        <w:rPr/>
        <w:t>в</w:t>
      </w:r>
      <w:r>
        <w:rPr>
          <w:spacing w:val="-1"/>
        </w:rPr>
        <w:t> </w:t>
      </w:r>
      <w:r>
        <w:rPr/>
        <w:t>лёгких</w:t>
      </w:r>
      <w:r>
        <w:rPr>
          <w:spacing w:val="-1"/>
        </w:rPr>
        <w:t> </w:t>
      </w:r>
      <w:r>
        <w:rPr/>
        <w:t>не</w:t>
      </w:r>
      <w:r>
        <w:rPr>
          <w:spacing w:val="-1"/>
        </w:rPr>
        <w:t> </w:t>
      </w:r>
      <w:r>
        <w:rPr/>
        <w:t>успе- вают</w:t>
      </w:r>
      <w:r>
        <w:rPr>
          <w:spacing w:val="-5"/>
        </w:rPr>
        <w:t> </w:t>
      </w:r>
      <w:r>
        <w:rPr/>
        <w:t>развиться</w:t>
      </w:r>
      <w:r>
        <w:rPr>
          <w:spacing w:val="-5"/>
        </w:rPr>
        <w:t> </w:t>
      </w:r>
      <w:r>
        <w:rPr/>
        <w:t>какие-либо</w:t>
      </w:r>
      <w:r>
        <w:rPr>
          <w:spacing w:val="-5"/>
        </w:rPr>
        <w:t> </w:t>
      </w:r>
      <w:r>
        <w:rPr/>
        <w:t>морфологические</w:t>
      </w:r>
      <w:r>
        <w:rPr>
          <w:spacing w:val="-5"/>
        </w:rPr>
        <w:t> </w:t>
      </w:r>
      <w:r>
        <w:rPr/>
        <w:t>изменения.</w:t>
      </w:r>
      <w:r>
        <w:rPr>
          <w:spacing w:val="-5"/>
        </w:rPr>
        <w:t> </w:t>
      </w:r>
      <w:r>
        <w:rPr/>
        <w:t>Эмболы</w:t>
      </w:r>
      <w:r>
        <w:rPr>
          <w:spacing w:val="-5"/>
        </w:rPr>
        <w:t> </w:t>
      </w:r>
      <w:r>
        <w:rPr/>
        <w:t>меньших размеров</w:t>
      </w:r>
      <w:r>
        <w:rPr>
          <w:spacing w:val="-5"/>
        </w:rPr>
        <w:t> </w:t>
      </w:r>
      <w:r>
        <w:rPr/>
        <w:t>закупоривают</w:t>
      </w:r>
      <w:r>
        <w:rPr>
          <w:spacing w:val="-5"/>
        </w:rPr>
        <w:t> </w:t>
      </w:r>
      <w:r>
        <w:rPr/>
        <w:t>просветы</w:t>
      </w:r>
      <w:r>
        <w:rPr>
          <w:spacing w:val="-5"/>
        </w:rPr>
        <w:t> </w:t>
      </w:r>
      <w:r>
        <w:rPr/>
        <w:t>ветвей</w:t>
      </w:r>
      <w:r>
        <w:rPr>
          <w:spacing w:val="-5"/>
        </w:rPr>
        <w:t> </w:t>
      </w:r>
      <w:r>
        <w:rPr/>
        <w:t>лёгочной</w:t>
      </w:r>
      <w:r>
        <w:rPr>
          <w:spacing w:val="-5"/>
        </w:rPr>
        <w:t> </w:t>
      </w:r>
      <w:r>
        <w:rPr/>
        <w:t>артерии</w:t>
      </w:r>
      <w:r>
        <w:rPr>
          <w:spacing w:val="-5"/>
        </w:rPr>
        <w:t> </w:t>
      </w:r>
      <w:r>
        <w:rPr/>
        <w:t>среднего</w:t>
      </w:r>
      <w:r>
        <w:rPr>
          <w:spacing w:val="-5"/>
        </w:rPr>
        <w:t> </w:t>
      </w:r>
      <w:r>
        <w:rPr/>
        <w:t>и</w:t>
      </w:r>
      <w:r>
        <w:rPr>
          <w:spacing w:val="-5"/>
        </w:rPr>
        <w:t> </w:t>
      </w:r>
      <w:r>
        <w:rPr/>
        <w:t>мел-</w:t>
      </w:r>
    </w:p>
    <w:p>
      <w:pPr>
        <w:pStyle w:val="BodyText"/>
        <w:spacing w:after="0" w:line="247" w:lineRule="auto"/>
        <w:jc w:val="both"/>
        <w:sectPr>
          <w:pgSz w:w="9360" w:h="13330"/>
          <w:pgMar w:header="0" w:footer="505" w:top="880" w:bottom="700" w:left="992" w:right="992"/>
        </w:sectPr>
      </w:pPr>
    </w:p>
    <w:p>
      <w:pPr>
        <w:pStyle w:val="BodyText"/>
        <w:spacing w:before="34"/>
      </w:pPr>
    </w:p>
    <w:p>
      <w:pPr>
        <w:pStyle w:val="BodyText"/>
        <w:spacing w:line="247" w:lineRule="auto"/>
        <w:ind w:left="141" w:right="139"/>
        <w:jc w:val="both"/>
      </w:pPr>
      <w:r>
        <w:rPr/>
        <w:t>кого калибра. При достаточном кровообращении и хорошем кровотоке по бронхиальным артериям жизнеспособность лёгочной ткани сохраняется, однако в некоторых областях возникают лёгочные геморрагии с внутри- альвеолярными скоплениями крови в результате ишемического поврежде- ния эндотелиальных клеток. При наличии заболеваний сердечно-сосуди- стой системы, сопровождающихся сердечной недостаточностью с застой- ным венозным полнокровием лёгкого, эмболия мелких и средних ветвей лёгочной</w:t>
      </w:r>
      <w:r>
        <w:rPr>
          <w:spacing w:val="-14"/>
        </w:rPr>
        <w:t> </w:t>
      </w:r>
      <w:r>
        <w:rPr/>
        <w:t>артерии</w:t>
      </w:r>
      <w:r>
        <w:rPr>
          <w:spacing w:val="-14"/>
        </w:rPr>
        <w:t> </w:t>
      </w:r>
      <w:r>
        <w:rPr/>
        <w:t>приводит</w:t>
      </w:r>
      <w:r>
        <w:rPr>
          <w:spacing w:val="-14"/>
        </w:rPr>
        <w:t> </w:t>
      </w:r>
      <w:r>
        <w:rPr/>
        <w:t>к</w:t>
      </w:r>
      <w:r>
        <w:rPr>
          <w:spacing w:val="-13"/>
        </w:rPr>
        <w:t> </w:t>
      </w:r>
      <w:r>
        <w:rPr/>
        <w:t>развитию</w:t>
      </w:r>
      <w:r>
        <w:rPr>
          <w:spacing w:val="-14"/>
        </w:rPr>
        <w:t> </w:t>
      </w:r>
      <w:r>
        <w:rPr/>
        <w:t>геморрагического</w:t>
      </w:r>
      <w:r>
        <w:rPr>
          <w:spacing w:val="-14"/>
        </w:rPr>
        <w:t> </w:t>
      </w:r>
      <w:r>
        <w:rPr/>
        <w:t>инфаркта</w:t>
      </w:r>
      <w:r>
        <w:rPr>
          <w:spacing w:val="-14"/>
        </w:rPr>
        <w:t> </w:t>
      </w:r>
      <w:r>
        <w:rPr/>
        <w:t>лёгкого (рис. 17, 18).</w:t>
      </w:r>
    </w:p>
    <w:p>
      <w:pPr>
        <w:pStyle w:val="BodyText"/>
        <w:spacing w:before="10"/>
        <w:rPr>
          <w:sz w:val="20"/>
        </w:rPr>
      </w:pPr>
      <w:r>
        <w:rPr>
          <w:sz w:val="20"/>
        </w:rPr>
        <w:drawing>
          <wp:anchor distT="0" distB="0" distL="0" distR="0" allowOverlap="1" layoutInCell="1" locked="0" behindDoc="1" simplePos="0" relativeHeight="487596544">
            <wp:simplePos x="0" y="0"/>
            <wp:positionH relativeFrom="page">
              <wp:posOffset>730218</wp:posOffset>
            </wp:positionH>
            <wp:positionV relativeFrom="paragraph">
              <wp:posOffset>167729</wp:posOffset>
            </wp:positionV>
            <wp:extent cx="2228169" cy="1672018"/>
            <wp:effectExtent l="0" t="0" r="0" b="0"/>
            <wp:wrapTopAndBottom/>
            <wp:docPr id="53" name="Image 53"/>
            <wp:cNvGraphicFramePr>
              <a:graphicFrameLocks/>
            </wp:cNvGraphicFramePr>
            <a:graphic>
              <a:graphicData uri="http://schemas.openxmlformats.org/drawingml/2006/picture">
                <pic:pic>
                  <pic:nvPicPr>
                    <pic:cNvPr id="53" name="Image 53"/>
                    <pic:cNvPicPr/>
                  </pic:nvPicPr>
                  <pic:blipFill>
                    <a:blip r:embed="rId49" cstate="print"/>
                    <a:stretch>
                      <a:fillRect/>
                    </a:stretch>
                  </pic:blipFill>
                  <pic:spPr>
                    <a:xfrm>
                      <a:off x="0" y="0"/>
                      <a:ext cx="2228169" cy="1672018"/>
                    </a:xfrm>
                    <a:prstGeom prst="rect">
                      <a:avLst/>
                    </a:prstGeom>
                  </pic:spPr>
                </pic:pic>
              </a:graphicData>
            </a:graphic>
          </wp:anchor>
        </w:drawing>
      </w:r>
      <w:r>
        <w:rPr>
          <w:sz w:val="20"/>
        </w:rPr>
        <w:drawing>
          <wp:anchor distT="0" distB="0" distL="0" distR="0" allowOverlap="1" layoutInCell="1" locked="0" behindDoc="1" simplePos="0" relativeHeight="487597056">
            <wp:simplePos x="0" y="0"/>
            <wp:positionH relativeFrom="page">
              <wp:posOffset>2997210</wp:posOffset>
            </wp:positionH>
            <wp:positionV relativeFrom="paragraph">
              <wp:posOffset>167729</wp:posOffset>
            </wp:positionV>
            <wp:extent cx="2235299" cy="1672018"/>
            <wp:effectExtent l="0" t="0" r="0" b="0"/>
            <wp:wrapTopAndBottom/>
            <wp:docPr id="54" name="Image 54"/>
            <wp:cNvGraphicFramePr>
              <a:graphicFrameLocks/>
            </wp:cNvGraphicFramePr>
            <a:graphic>
              <a:graphicData uri="http://schemas.openxmlformats.org/drawingml/2006/picture">
                <pic:pic>
                  <pic:nvPicPr>
                    <pic:cNvPr id="54" name="Image 54"/>
                    <pic:cNvPicPr/>
                  </pic:nvPicPr>
                  <pic:blipFill>
                    <a:blip r:embed="rId50" cstate="print"/>
                    <a:stretch>
                      <a:fillRect/>
                    </a:stretch>
                  </pic:blipFill>
                  <pic:spPr>
                    <a:xfrm>
                      <a:off x="0" y="0"/>
                      <a:ext cx="2235299" cy="1672018"/>
                    </a:xfrm>
                    <a:prstGeom prst="rect">
                      <a:avLst/>
                    </a:prstGeom>
                  </pic:spPr>
                </pic:pic>
              </a:graphicData>
            </a:graphic>
          </wp:anchor>
        </w:drawing>
      </w:r>
    </w:p>
    <w:p>
      <w:pPr>
        <w:pStyle w:val="BodyText"/>
        <w:tabs>
          <w:tab w:pos="5417" w:val="left" w:leader="none"/>
        </w:tabs>
        <w:spacing w:before="178"/>
        <w:ind w:left="1965"/>
      </w:pPr>
      <w:r>
        <w:rPr>
          <w:spacing w:val="-10"/>
        </w:rPr>
        <w:t>а</w:t>
      </w:r>
      <w:r>
        <w:rPr/>
        <w:tab/>
      </w:r>
      <w:r>
        <w:rPr>
          <w:spacing w:val="-10"/>
        </w:rPr>
        <w:t>б</w:t>
      </w:r>
    </w:p>
    <w:p>
      <w:pPr>
        <w:spacing w:line="232" w:lineRule="auto" w:before="69"/>
        <w:ind w:left="311" w:right="309" w:hanging="1"/>
        <w:jc w:val="center"/>
        <w:rPr>
          <w:sz w:val="18"/>
        </w:rPr>
      </w:pPr>
      <w:r>
        <w:rPr>
          <w:b/>
          <w:sz w:val="18"/>
        </w:rPr>
        <w:t>Рис.</w:t>
      </w:r>
      <w:r>
        <w:rPr>
          <w:b/>
          <w:spacing w:val="-3"/>
          <w:sz w:val="18"/>
        </w:rPr>
        <w:t> </w:t>
      </w:r>
      <w:r>
        <w:rPr>
          <w:b/>
          <w:sz w:val="18"/>
        </w:rPr>
        <w:t>17.</w:t>
      </w:r>
      <w:r>
        <w:rPr>
          <w:b/>
          <w:spacing w:val="-3"/>
          <w:sz w:val="18"/>
        </w:rPr>
        <w:t> </w:t>
      </w:r>
      <w:r>
        <w:rPr>
          <w:sz w:val="18"/>
        </w:rPr>
        <w:t>Тромбоэмболы</w:t>
      </w:r>
      <w:r>
        <w:rPr>
          <w:spacing w:val="-3"/>
          <w:sz w:val="18"/>
        </w:rPr>
        <w:t> </w:t>
      </w:r>
      <w:r>
        <w:rPr>
          <w:sz w:val="18"/>
        </w:rPr>
        <w:t>в</w:t>
      </w:r>
      <w:r>
        <w:rPr>
          <w:spacing w:val="-4"/>
          <w:sz w:val="18"/>
        </w:rPr>
        <w:t> </w:t>
      </w:r>
      <w:r>
        <w:rPr>
          <w:sz w:val="18"/>
        </w:rPr>
        <w:t>субсегментарных</w:t>
      </w:r>
      <w:r>
        <w:rPr>
          <w:spacing w:val="-3"/>
          <w:sz w:val="18"/>
        </w:rPr>
        <w:t> </w:t>
      </w:r>
      <w:r>
        <w:rPr>
          <w:sz w:val="18"/>
        </w:rPr>
        <w:t>ветвях</w:t>
      </w:r>
      <w:r>
        <w:rPr>
          <w:spacing w:val="-3"/>
          <w:sz w:val="18"/>
        </w:rPr>
        <w:t> </w:t>
      </w:r>
      <w:r>
        <w:rPr>
          <w:sz w:val="18"/>
        </w:rPr>
        <w:t>легочной</w:t>
      </w:r>
      <w:r>
        <w:rPr>
          <w:spacing w:val="-4"/>
          <w:sz w:val="18"/>
        </w:rPr>
        <w:t> </w:t>
      </w:r>
      <w:r>
        <w:rPr>
          <w:sz w:val="18"/>
        </w:rPr>
        <w:t>артерии;</w:t>
      </w:r>
      <w:r>
        <w:rPr>
          <w:spacing w:val="-3"/>
          <w:sz w:val="18"/>
        </w:rPr>
        <w:t> </w:t>
      </w:r>
      <w:r>
        <w:rPr>
          <w:sz w:val="18"/>
        </w:rPr>
        <w:t>а)</w:t>
      </w:r>
      <w:r>
        <w:rPr>
          <w:spacing w:val="-3"/>
          <w:sz w:val="18"/>
        </w:rPr>
        <w:t> </w:t>
      </w:r>
      <w:r>
        <w:rPr>
          <w:sz w:val="18"/>
        </w:rPr>
        <w:t>мелкие</w:t>
      </w:r>
      <w:r>
        <w:rPr>
          <w:spacing w:val="-3"/>
          <w:sz w:val="18"/>
        </w:rPr>
        <w:t> </w:t>
      </w:r>
      <w:r>
        <w:rPr>
          <w:sz w:val="18"/>
        </w:rPr>
        <w:t>эмболы наполняют</w:t>
      </w:r>
      <w:r>
        <w:rPr>
          <w:spacing w:val="-8"/>
          <w:sz w:val="18"/>
        </w:rPr>
        <w:t> </w:t>
      </w:r>
      <w:r>
        <w:rPr>
          <w:sz w:val="18"/>
        </w:rPr>
        <w:t>субсегментарные</w:t>
      </w:r>
      <w:r>
        <w:rPr>
          <w:spacing w:val="-8"/>
          <w:sz w:val="18"/>
        </w:rPr>
        <w:t> </w:t>
      </w:r>
      <w:r>
        <w:rPr>
          <w:sz w:val="18"/>
        </w:rPr>
        <w:t>ветви</w:t>
      </w:r>
      <w:r>
        <w:rPr>
          <w:spacing w:val="-8"/>
          <w:sz w:val="18"/>
        </w:rPr>
        <w:t> </w:t>
      </w:r>
      <w:r>
        <w:rPr>
          <w:sz w:val="18"/>
        </w:rPr>
        <w:t>легочной</w:t>
      </w:r>
      <w:r>
        <w:rPr>
          <w:spacing w:val="-8"/>
          <w:sz w:val="18"/>
        </w:rPr>
        <w:t> </w:t>
      </w:r>
      <w:r>
        <w:rPr>
          <w:sz w:val="18"/>
        </w:rPr>
        <w:t>артерии;</w:t>
      </w:r>
      <w:r>
        <w:rPr>
          <w:spacing w:val="-8"/>
          <w:sz w:val="18"/>
        </w:rPr>
        <w:t> </w:t>
      </w:r>
      <w:r>
        <w:rPr>
          <w:sz w:val="18"/>
        </w:rPr>
        <w:t>б)</w:t>
      </w:r>
      <w:r>
        <w:rPr>
          <w:spacing w:val="-8"/>
          <w:sz w:val="18"/>
        </w:rPr>
        <w:t> </w:t>
      </w:r>
      <w:r>
        <w:rPr>
          <w:sz w:val="18"/>
        </w:rPr>
        <w:t>зона</w:t>
      </w:r>
      <w:r>
        <w:rPr>
          <w:spacing w:val="-8"/>
          <w:sz w:val="18"/>
        </w:rPr>
        <w:t> </w:t>
      </w:r>
      <w:r>
        <w:rPr>
          <w:sz w:val="18"/>
        </w:rPr>
        <w:t>инфаркта</w:t>
      </w:r>
      <w:r>
        <w:rPr>
          <w:spacing w:val="-8"/>
          <w:sz w:val="18"/>
        </w:rPr>
        <w:t> </w:t>
      </w:r>
      <w:r>
        <w:rPr>
          <w:sz w:val="18"/>
        </w:rPr>
        <w:t>легочной</w:t>
      </w:r>
      <w:r>
        <w:rPr>
          <w:spacing w:val="-8"/>
          <w:sz w:val="18"/>
        </w:rPr>
        <w:t> </w:t>
      </w:r>
      <w:r>
        <w:rPr>
          <w:sz w:val="18"/>
        </w:rPr>
        <w:t>ткани; две сегментарных ветви легочной артерии заполнены тромботическими массами, сопутствующие им легочные вены с пустыми просветами</w:t>
      </w:r>
    </w:p>
    <w:p>
      <w:pPr>
        <w:pStyle w:val="BodyText"/>
        <w:spacing w:before="57"/>
        <w:rPr>
          <w:sz w:val="20"/>
        </w:rPr>
      </w:pPr>
      <w:r>
        <w:rPr>
          <w:sz w:val="20"/>
        </w:rPr>
        <w:drawing>
          <wp:anchor distT="0" distB="0" distL="0" distR="0" allowOverlap="1" layoutInCell="1" locked="0" behindDoc="1" simplePos="0" relativeHeight="487597568">
            <wp:simplePos x="0" y="0"/>
            <wp:positionH relativeFrom="page">
              <wp:posOffset>1452003</wp:posOffset>
            </wp:positionH>
            <wp:positionV relativeFrom="paragraph">
              <wp:posOffset>197546</wp:posOffset>
            </wp:positionV>
            <wp:extent cx="3037785" cy="2382583"/>
            <wp:effectExtent l="0" t="0" r="0" b="0"/>
            <wp:wrapTopAndBottom/>
            <wp:docPr id="55" name="Image 55"/>
            <wp:cNvGraphicFramePr>
              <a:graphicFrameLocks/>
            </wp:cNvGraphicFramePr>
            <a:graphic>
              <a:graphicData uri="http://schemas.openxmlformats.org/drawingml/2006/picture">
                <pic:pic>
                  <pic:nvPicPr>
                    <pic:cNvPr id="55" name="Image 55"/>
                    <pic:cNvPicPr/>
                  </pic:nvPicPr>
                  <pic:blipFill>
                    <a:blip r:embed="rId51" cstate="print"/>
                    <a:stretch>
                      <a:fillRect/>
                    </a:stretch>
                  </pic:blipFill>
                  <pic:spPr>
                    <a:xfrm>
                      <a:off x="0" y="0"/>
                      <a:ext cx="3037785" cy="2382583"/>
                    </a:xfrm>
                    <a:prstGeom prst="rect">
                      <a:avLst/>
                    </a:prstGeom>
                  </pic:spPr>
                </pic:pic>
              </a:graphicData>
            </a:graphic>
          </wp:anchor>
        </w:drawing>
      </w:r>
    </w:p>
    <w:p>
      <w:pPr>
        <w:pStyle w:val="BodyText"/>
        <w:spacing w:before="47"/>
        <w:rPr>
          <w:sz w:val="18"/>
        </w:rPr>
      </w:pPr>
    </w:p>
    <w:p>
      <w:pPr>
        <w:spacing w:line="232" w:lineRule="auto" w:before="0"/>
        <w:ind w:left="225" w:right="223" w:firstLine="0"/>
        <w:jc w:val="center"/>
        <w:rPr>
          <w:sz w:val="18"/>
        </w:rPr>
      </w:pPr>
      <w:r>
        <w:rPr>
          <w:b/>
          <w:sz w:val="18"/>
        </w:rPr>
        <w:t>Рис.</w:t>
      </w:r>
      <w:r>
        <w:rPr>
          <w:b/>
          <w:spacing w:val="-8"/>
          <w:sz w:val="18"/>
        </w:rPr>
        <w:t> </w:t>
      </w:r>
      <w:r>
        <w:rPr>
          <w:b/>
          <w:sz w:val="18"/>
        </w:rPr>
        <w:t>18.</w:t>
      </w:r>
      <w:r>
        <w:rPr>
          <w:b/>
          <w:spacing w:val="-8"/>
          <w:sz w:val="18"/>
        </w:rPr>
        <w:t> </w:t>
      </w:r>
      <w:r>
        <w:rPr>
          <w:sz w:val="18"/>
        </w:rPr>
        <w:t>Микрофотография</w:t>
      </w:r>
      <w:r>
        <w:rPr>
          <w:spacing w:val="-8"/>
          <w:sz w:val="18"/>
        </w:rPr>
        <w:t> </w:t>
      </w:r>
      <w:r>
        <w:rPr>
          <w:sz w:val="18"/>
        </w:rPr>
        <w:t>тромба</w:t>
      </w:r>
      <w:r>
        <w:rPr>
          <w:spacing w:val="-8"/>
          <w:sz w:val="18"/>
        </w:rPr>
        <w:t> </w:t>
      </w:r>
      <w:r>
        <w:rPr>
          <w:sz w:val="18"/>
        </w:rPr>
        <w:t>в</w:t>
      </w:r>
      <w:r>
        <w:rPr>
          <w:spacing w:val="-9"/>
          <w:sz w:val="18"/>
        </w:rPr>
        <w:t> </w:t>
      </w:r>
      <w:r>
        <w:rPr>
          <w:sz w:val="18"/>
        </w:rPr>
        <w:t>просвете</w:t>
      </w:r>
      <w:r>
        <w:rPr>
          <w:spacing w:val="-8"/>
          <w:sz w:val="18"/>
        </w:rPr>
        <w:t> </w:t>
      </w:r>
      <w:r>
        <w:rPr>
          <w:sz w:val="18"/>
        </w:rPr>
        <w:t>легочной</w:t>
      </w:r>
      <w:r>
        <w:rPr>
          <w:spacing w:val="-9"/>
          <w:sz w:val="18"/>
        </w:rPr>
        <w:t> </w:t>
      </w:r>
      <w:r>
        <w:rPr>
          <w:sz w:val="18"/>
        </w:rPr>
        <w:t>артерии;</w:t>
      </w:r>
      <w:r>
        <w:rPr>
          <w:spacing w:val="-8"/>
          <w:sz w:val="18"/>
        </w:rPr>
        <w:t> </w:t>
      </w:r>
      <w:r>
        <w:rPr>
          <w:sz w:val="18"/>
        </w:rPr>
        <w:t>окраска</w:t>
      </w:r>
      <w:r>
        <w:rPr>
          <w:spacing w:val="-8"/>
          <w:sz w:val="18"/>
        </w:rPr>
        <w:t> </w:t>
      </w:r>
      <w:r>
        <w:rPr>
          <w:sz w:val="18"/>
        </w:rPr>
        <w:t>гематоксилином и эозином; увеличение ×50</w:t>
      </w:r>
    </w:p>
    <w:p>
      <w:pPr>
        <w:spacing w:after="0" w:line="232" w:lineRule="auto"/>
        <w:jc w:val="center"/>
        <w:rPr>
          <w:sz w:val="18"/>
        </w:rPr>
        <w:sectPr>
          <w:pgSz w:w="9360" w:h="13330"/>
          <w:pgMar w:header="0" w:footer="505" w:top="780" w:bottom="700" w:left="992" w:right="992"/>
        </w:sectPr>
      </w:pPr>
    </w:p>
    <w:p>
      <w:pPr>
        <w:pStyle w:val="Heading5"/>
        <w:spacing w:before="196"/>
      </w:pPr>
      <w:r>
        <w:rPr/>
        <w:t>Инфаркт</w:t>
      </w:r>
      <w:r>
        <w:rPr>
          <w:spacing w:val="-7"/>
        </w:rPr>
        <w:t> </w:t>
      </w:r>
      <w:r>
        <w:rPr>
          <w:spacing w:val="-2"/>
        </w:rPr>
        <w:t>лёгкого</w:t>
      </w:r>
    </w:p>
    <w:p>
      <w:pPr>
        <w:pStyle w:val="BodyText"/>
        <w:spacing w:line="247" w:lineRule="auto" w:before="7"/>
        <w:ind w:left="141" w:right="140" w:firstLine="283"/>
        <w:jc w:val="both"/>
      </w:pPr>
      <w:r>
        <w:rPr>
          <w:spacing w:val="-2"/>
        </w:rPr>
        <w:t>Чем</w:t>
      </w:r>
      <w:r>
        <w:rPr>
          <w:spacing w:val="-3"/>
        </w:rPr>
        <w:t> </w:t>
      </w:r>
      <w:r>
        <w:rPr>
          <w:spacing w:val="-2"/>
        </w:rPr>
        <w:t>большая</w:t>
      </w:r>
      <w:r>
        <w:rPr>
          <w:spacing w:val="-3"/>
        </w:rPr>
        <w:t> </w:t>
      </w:r>
      <w:r>
        <w:rPr>
          <w:spacing w:val="-2"/>
        </w:rPr>
        <w:t>территория</w:t>
      </w:r>
      <w:r>
        <w:rPr>
          <w:spacing w:val="-3"/>
        </w:rPr>
        <w:t> </w:t>
      </w:r>
      <w:r>
        <w:rPr>
          <w:spacing w:val="-2"/>
        </w:rPr>
        <w:t>лёгкого</w:t>
      </w:r>
      <w:r>
        <w:rPr>
          <w:spacing w:val="-3"/>
        </w:rPr>
        <w:t> </w:t>
      </w:r>
      <w:r>
        <w:rPr>
          <w:spacing w:val="-2"/>
        </w:rPr>
        <w:t>ишемизирована</w:t>
      </w:r>
      <w:r>
        <w:rPr>
          <w:spacing w:val="-3"/>
        </w:rPr>
        <w:t> </w:t>
      </w:r>
      <w:r>
        <w:rPr>
          <w:spacing w:val="-2"/>
        </w:rPr>
        <w:t>в</w:t>
      </w:r>
      <w:r>
        <w:rPr>
          <w:spacing w:val="-3"/>
        </w:rPr>
        <w:t> </w:t>
      </w:r>
      <w:r>
        <w:rPr>
          <w:spacing w:val="-2"/>
        </w:rPr>
        <w:t>результате</w:t>
      </w:r>
      <w:r>
        <w:rPr>
          <w:spacing w:val="-3"/>
        </w:rPr>
        <w:t> </w:t>
      </w:r>
      <w:r>
        <w:rPr>
          <w:spacing w:val="-2"/>
        </w:rPr>
        <w:t>окклюзии, </w:t>
      </w:r>
      <w:r>
        <w:rPr/>
        <w:t>тем</w:t>
      </w:r>
      <w:r>
        <w:rPr>
          <w:spacing w:val="-6"/>
        </w:rPr>
        <w:t> </w:t>
      </w:r>
      <w:r>
        <w:rPr/>
        <w:t>более</w:t>
      </w:r>
      <w:r>
        <w:rPr>
          <w:spacing w:val="-6"/>
        </w:rPr>
        <w:t> </w:t>
      </w:r>
      <w:r>
        <w:rPr/>
        <w:t>вероятно</w:t>
      </w:r>
      <w:r>
        <w:rPr>
          <w:spacing w:val="-6"/>
        </w:rPr>
        <w:t> </w:t>
      </w:r>
      <w:r>
        <w:rPr/>
        <w:t>развитие</w:t>
      </w:r>
      <w:r>
        <w:rPr>
          <w:spacing w:val="-6"/>
        </w:rPr>
        <w:t> </w:t>
      </w:r>
      <w:r>
        <w:rPr/>
        <w:t>инфаркта.</w:t>
      </w:r>
      <w:r>
        <w:rPr>
          <w:spacing w:val="-6"/>
        </w:rPr>
        <w:t> </w:t>
      </w:r>
      <w:r>
        <w:rPr/>
        <w:t>Около</w:t>
      </w:r>
      <w:r>
        <w:rPr>
          <w:spacing w:val="-6"/>
        </w:rPr>
        <w:t> </w:t>
      </w:r>
      <w:r>
        <w:rPr/>
        <w:t>75%</w:t>
      </w:r>
      <w:r>
        <w:rPr>
          <w:spacing w:val="-6"/>
        </w:rPr>
        <w:t> </w:t>
      </w:r>
      <w:r>
        <w:rPr/>
        <w:t>всех</w:t>
      </w:r>
      <w:r>
        <w:rPr>
          <w:spacing w:val="-6"/>
        </w:rPr>
        <w:t> </w:t>
      </w:r>
      <w:r>
        <w:rPr/>
        <w:t>инфарктов</w:t>
      </w:r>
      <w:r>
        <w:rPr>
          <w:spacing w:val="-6"/>
        </w:rPr>
        <w:t> </w:t>
      </w:r>
      <w:r>
        <w:rPr/>
        <w:t>локали- зуются</w:t>
      </w:r>
      <w:r>
        <w:rPr>
          <w:spacing w:val="-8"/>
        </w:rPr>
        <w:t> </w:t>
      </w:r>
      <w:r>
        <w:rPr/>
        <w:t>в</w:t>
      </w:r>
      <w:r>
        <w:rPr>
          <w:spacing w:val="-4"/>
        </w:rPr>
        <w:t> </w:t>
      </w:r>
      <w:r>
        <w:rPr/>
        <w:t>нижних</w:t>
      </w:r>
      <w:r>
        <w:rPr>
          <w:spacing w:val="-5"/>
        </w:rPr>
        <w:t> </w:t>
      </w:r>
      <w:r>
        <w:rPr/>
        <w:t>долях</w:t>
      </w:r>
      <w:r>
        <w:rPr>
          <w:spacing w:val="-4"/>
        </w:rPr>
        <w:t> </w:t>
      </w:r>
      <w:r>
        <w:rPr/>
        <w:t>лёгкого</w:t>
      </w:r>
      <w:r>
        <w:rPr>
          <w:spacing w:val="-5"/>
        </w:rPr>
        <w:t> </w:t>
      </w:r>
      <w:r>
        <w:rPr/>
        <w:t>(более</w:t>
      </w:r>
      <w:r>
        <w:rPr>
          <w:spacing w:val="-5"/>
        </w:rPr>
        <w:t> </w:t>
      </w:r>
      <w:r>
        <w:rPr/>
        <w:t>половины</w:t>
      </w:r>
      <w:r>
        <w:rPr>
          <w:spacing w:val="-5"/>
        </w:rPr>
        <w:t> </w:t>
      </w:r>
      <w:r>
        <w:rPr/>
        <w:t>из</w:t>
      </w:r>
      <w:r>
        <w:rPr>
          <w:spacing w:val="-4"/>
        </w:rPr>
        <w:t> </w:t>
      </w:r>
      <w:r>
        <w:rPr/>
        <w:t>них</w:t>
      </w:r>
      <w:r>
        <w:rPr>
          <w:spacing w:val="-5"/>
        </w:rPr>
        <w:t> </w:t>
      </w:r>
      <w:r>
        <w:rPr/>
        <w:t>−</w:t>
      </w:r>
      <w:r>
        <w:rPr>
          <w:spacing w:val="-4"/>
        </w:rPr>
        <w:t> </w:t>
      </w:r>
      <w:r>
        <w:rPr>
          <w:spacing w:val="-2"/>
        </w:rPr>
        <w:t>множественные).</w:t>
      </w:r>
    </w:p>
    <w:p>
      <w:pPr>
        <w:pStyle w:val="BodyText"/>
        <w:spacing w:before="6"/>
      </w:pPr>
    </w:p>
    <w:p>
      <w:pPr>
        <w:spacing w:before="0"/>
        <w:ind w:left="425" w:right="0" w:firstLine="0"/>
        <w:jc w:val="both"/>
        <w:rPr>
          <w:i/>
          <w:sz w:val="22"/>
        </w:rPr>
      </w:pPr>
      <w:r>
        <w:rPr>
          <w:i/>
          <w:spacing w:val="-2"/>
          <w:sz w:val="22"/>
        </w:rPr>
        <w:t>Макроскопическая</w:t>
      </w:r>
      <w:r>
        <w:rPr>
          <w:i/>
          <w:spacing w:val="8"/>
          <w:sz w:val="22"/>
        </w:rPr>
        <w:t> </w:t>
      </w:r>
      <w:r>
        <w:rPr>
          <w:i/>
          <w:spacing w:val="-2"/>
          <w:sz w:val="22"/>
        </w:rPr>
        <w:t>картина</w:t>
      </w:r>
    </w:p>
    <w:p>
      <w:pPr>
        <w:pStyle w:val="BodyText"/>
        <w:spacing w:line="247" w:lineRule="auto" w:before="7"/>
        <w:ind w:left="141" w:right="138" w:firstLine="283"/>
        <w:jc w:val="both"/>
      </w:pPr>
      <w:r>
        <w:rPr/>
        <w:t>Инфаркты лёгких имеют клиновидную форму с основанием, обра- щённым к плевре, и вершиной − к воротам лёгкого. Лёгочные инфаркты типично геморрагические, на ранних стадиях имеют вид участков крас-</w:t>
      </w:r>
      <w:r>
        <w:rPr>
          <w:spacing w:val="40"/>
        </w:rPr>
        <w:t> </w:t>
      </w:r>
      <w:r>
        <w:rPr/>
        <w:t>но-синюшного цвета, выбухающих над поверхностью лёгких. Прилегаю- щая плевра часто покрывается фибринозными наложениями. Если удаётся обнаружить обтурированный тромбоэмболом сосуд, то он локализуется в области</w:t>
      </w:r>
      <w:r>
        <w:rPr>
          <w:spacing w:val="-2"/>
        </w:rPr>
        <w:t> </w:t>
      </w:r>
      <w:r>
        <w:rPr/>
        <w:t>вершины</w:t>
      </w:r>
      <w:r>
        <w:rPr>
          <w:spacing w:val="-2"/>
        </w:rPr>
        <w:t> </w:t>
      </w:r>
      <w:r>
        <w:rPr/>
        <w:t>инфаркта.</w:t>
      </w:r>
      <w:r>
        <w:rPr>
          <w:spacing w:val="-2"/>
        </w:rPr>
        <w:t> </w:t>
      </w:r>
      <w:r>
        <w:rPr/>
        <w:t>Эритроциты</w:t>
      </w:r>
      <w:r>
        <w:rPr>
          <w:spacing w:val="-2"/>
        </w:rPr>
        <w:t> </w:t>
      </w:r>
      <w:r>
        <w:rPr/>
        <w:t>в</w:t>
      </w:r>
      <w:r>
        <w:rPr>
          <w:spacing w:val="-2"/>
        </w:rPr>
        <w:t> </w:t>
      </w:r>
      <w:r>
        <w:rPr/>
        <w:t>зоне</w:t>
      </w:r>
      <w:r>
        <w:rPr>
          <w:spacing w:val="-2"/>
        </w:rPr>
        <w:t> </w:t>
      </w:r>
      <w:r>
        <w:rPr/>
        <w:t>инфаркта</w:t>
      </w:r>
      <w:r>
        <w:rPr>
          <w:spacing w:val="-2"/>
        </w:rPr>
        <w:t> </w:t>
      </w:r>
      <w:r>
        <w:rPr/>
        <w:t>начинают</w:t>
      </w:r>
      <w:r>
        <w:rPr>
          <w:spacing w:val="-2"/>
        </w:rPr>
        <w:t> </w:t>
      </w:r>
      <w:r>
        <w:rPr/>
        <w:t>разру- шаться</w:t>
      </w:r>
      <w:r>
        <w:rPr>
          <w:spacing w:val="-10"/>
        </w:rPr>
        <w:t> </w:t>
      </w:r>
      <w:r>
        <w:rPr/>
        <w:t>в</w:t>
      </w:r>
      <w:r>
        <w:rPr>
          <w:spacing w:val="-10"/>
        </w:rPr>
        <w:t> </w:t>
      </w:r>
      <w:r>
        <w:rPr/>
        <w:t>течение</w:t>
      </w:r>
      <w:r>
        <w:rPr>
          <w:spacing w:val="-10"/>
        </w:rPr>
        <w:t> </w:t>
      </w:r>
      <w:r>
        <w:rPr/>
        <w:t>48</w:t>
      </w:r>
      <w:r>
        <w:rPr>
          <w:spacing w:val="-10"/>
        </w:rPr>
        <w:t> </w:t>
      </w:r>
      <w:r>
        <w:rPr/>
        <w:t>ч,</w:t>
      </w:r>
      <w:r>
        <w:rPr>
          <w:spacing w:val="-10"/>
        </w:rPr>
        <w:t> </w:t>
      </w:r>
      <w:r>
        <w:rPr/>
        <w:t>и</w:t>
      </w:r>
      <w:r>
        <w:rPr>
          <w:spacing w:val="-10"/>
        </w:rPr>
        <w:t> </w:t>
      </w:r>
      <w:r>
        <w:rPr/>
        <w:t>инфаркт</w:t>
      </w:r>
      <w:r>
        <w:rPr>
          <w:spacing w:val="-10"/>
        </w:rPr>
        <w:t> </w:t>
      </w:r>
      <w:r>
        <w:rPr/>
        <w:t>«цветет»,</w:t>
      </w:r>
      <w:r>
        <w:rPr>
          <w:spacing w:val="-10"/>
        </w:rPr>
        <w:t> </w:t>
      </w:r>
      <w:r>
        <w:rPr/>
        <w:t>бледнеет,</w:t>
      </w:r>
      <w:r>
        <w:rPr>
          <w:spacing w:val="-10"/>
        </w:rPr>
        <w:t> </w:t>
      </w:r>
      <w:r>
        <w:rPr/>
        <w:t>в</w:t>
      </w:r>
      <w:r>
        <w:rPr>
          <w:spacing w:val="-10"/>
        </w:rPr>
        <w:t> </w:t>
      </w:r>
      <w:r>
        <w:rPr/>
        <w:t>конечном</w:t>
      </w:r>
      <w:r>
        <w:rPr>
          <w:spacing w:val="-10"/>
        </w:rPr>
        <w:t> </w:t>
      </w:r>
      <w:r>
        <w:rPr/>
        <w:t>счёте</w:t>
      </w:r>
      <w:r>
        <w:rPr>
          <w:spacing w:val="-10"/>
        </w:rPr>
        <w:t> </w:t>
      </w:r>
      <w:r>
        <w:rPr/>
        <w:t>при- обретая красно-коричневую окраску за счёт синтезируемого гемосидерина (рис. 19). Со временем по краям инфаркта происходит замещение некро- тических масс фиброзной тканью серо-белого цвета, что в итоге приводит к</w:t>
      </w:r>
      <w:r>
        <w:rPr>
          <w:spacing w:val="-9"/>
        </w:rPr>
        <w:t> </w:t>
      </w:r>
      <w:r>
        <w:rPr/>
        <w:t>формированию</w:t>
      </w:r>
      <w:r>
        <w:rPr>
          <w:spacing w:val="-9"/>
        </w:rPr>
        <w:t> </w:t>
      </w:r>
      <w:r>
        <w:rPr/>
        <w:t>постинфарктного</w:t>
      </w:r>
      <w:r>
        <w:rPr>
          <w:spacing w:val="-9"/>
        </w:rPr>
        <w:t> </w:t>
      </w:r>
      <w:r>
        <w:rPr/>
        <w:t>рубца,</w:t>
      </w:r>
      <w:r>
        <w:rPr>
          <w:spacing w:val="-9"/>
        </w:rPr>
        <w:t> </w:t>
      </w:r>
      <w:r>
        <w:rPr/>
        <w:t>который</w:t>
      </w:r>
      <w:r>
        <w:rPr>
          <w:spacing w:val="-9"/>
        </w:rPr>
        <w:t> </w:t>
      </w:r>
      <w:r>
        <w:rPr/>
        <w:t>макроскопически</w:t>
      </w:r>
      <w:r>
        <w:rPr>
          <w:spacing w:val="-9"/>
        </w:rPr>
        <w:t> </w:t>
      </w:r>
      <w:r>
        <w:rPr/>
        <w:t>имеет вид втяжения лёгочной ткани.</w:t>
      </w:r>
    </w:p>
    <w:p>
      <w:pPr>
        <w:pStyle w:val="BodyText"/>
        <w:spacing w:before="4"/>
        <w:rPr>
          <w:sz w:val="20"/>
        </w:rPr>
      </w:pPr>
      <w:r>
        <w:rPr>
          <w:sz w:val="20"/>
        </w:rPr>
        <w:drawing>
          <wp:anchor distT="0" distB="0" distL="0" distR="0" allowOverlap="1" layoutInCell="1" locked="0" behindDoc="1" simplePos="0" relativeHeight="487598080">
            <wp:simplePos x="0" y="0"/>
            <wp:positionH relativeFrom="page">
              <wp:posOffset>727887</wp:posOffset>
            </wp:positionH>
            <wp:positionV relativeFrom="paragraph">
              <wp:posOffset>164197</wp:posOffset>
            </wp:positionV>
            <wp:extent cx="4468681" cy="2470594"/>
            <wp:effectExtent l="0" t="0" r="0" b="0"/>
            <wp:wrapTopAndBottom/>
            <wp:docPr id="56" name="Image 56"/>
            <wp:cNvGraphicFramePr>
              <a:graphicFrameLocks/>
            </wp:cNvGraphicFramePr>
            <a:graphic>
              <a:graphicData uri="http://schemas.openxmlformats.org/drawingml/2006/picture">
                <pic:pic>
                  <pic:nvPicPr>
                    <pic:cNvPr id="56" name="Image 56"/>
                    <pic:cNvPicPr/>
                  </pic:nvPicPr>
                  <pic:blipFill>
                    <a:blip r:embed="rId52" cstate="print"/>
                    <a:stretch>
                      <a:fillRect/>
                    </a:stretch>
                  </pic:blipFill>
                  <pic:spPr>
                    <a:xfrm>
                      <a:off x="0" y="0"/>
                      <a:ext cx="4468681" cy="2470594"/>
                    </a:xfrm>
                    <a:prstGeom prst="rect">
                      <a:avLst/>
                    </a:prstGeom>
                  </pic:spPr>
                </pic:pic>
              </a:graphicData>
            </a:graphic>
          </wp:anchor>
        </w:drawing>
      </w:r>
    </w:p>
    <w:p>
      <w:pPr>
        <w:spacing w:line="232" w:lineRule="auto" w:before="245"/>
        <w:ind w:left="2077" w:right="0" w:hanging="1577"/>
        <w:jc w:val="left"/>
        <w:rPr>
          <w:sz w:val="18"/>
        </w:rPr>
      </w:pPr>
      <w:r>
        <w:rPr>
          <w:b/>
          <w:sz w:val="18"/>
        </w:rPr>
        <w:t>Рис.</w:t>
      </w:r>
      <w:r>
        <w:rPr>
          <w:b/>
          <w:spacing w:val="-7"/>
          <w:sz w:val="18"/>
        </w:rPr>
        <w:t> </w:t>
      </w:r>
      <w:r>
        <w:rPr>
          <w:b/>
          <w:sz w:val="18"/>
        </w:rPr>
        <w:t>19.</w:t>
      </w:r>
      <w:r>
        <w:rPr>
          <w:b/>
          <w:spacing w:val="-7"/>
          <w:sz w:val="18"/>
        </w:rPr>
        <w:t> </w:t>
      </w:r>
      <w:r>
        <w:rPr>
          <w:sz w:val="18"/>
        </w:rPr>
        <w:t>Инфаркт</w:t>
      </w:r>
      <w:r>
        <w:rPr>
          <w:spacing w:val="-7"/>
          <w:sz w:val="18"/>
        </w:rPr>
        <w:t> </w:t>
      </w:r>
      <w:r>
        <w:rPr>
          <w:sz w:val="18"/>
        </w:rPr>
        <w:t>ткани</w:t>
      </w:r>
      <w:r>
        <w:rPr>
          <w:spacing w:val="-7"/>
          <w:sz w:val="18"/>
        </w:rPr>
        <w:t> </w:t>
      </w:r>
      <w:r>
        <w:rPr>
          <w:sz w:val="18"/>
        </w:rPr>
        <w:t>лёгкого</w:t>
      </w:r>
      <w:r>
        <w:rPr>
          <w:spacing w:val="-7"/>
          <w:sz w:val="18"/>
        </w:rPr>
        <w:t> </w:t>
      </w:r>
      <w:r>
        <w:rPr>
          <w:sz w:val="18"/>
        </w:rPr>
        <w:t>с</w:t>
      </w:r>
      <w:r>
        <w:rPr>
          <w:spacing w:val="-7"/>
          <w:sz w:val="18"/>
        </w:rPr>
        <w:t> </w:t>
      </w:r>
      <w:r>
        <w:rPr>
          <w:sz w:val="18"/>
        </w:rPr>
        <w:t>признаками</w:t>
      </w:r>
      <w:r>
        <w:rPr>
          <w:spacing w:val="-7"/>
          <w:sz w:val="18"/>
        </w:rPr>
        <w:t> </w:t>
      </w:r>
      <w:r>
        <w:rPr>
          <w:sz w:val="18"/>
        </w:rPr>
        <w:t>«цветения»</w:t>
      </w:r>
      <w:r>
        <w:rPr>
          <w:spacing w:val="-7"/>
          <w:sz w:val="18"/>
        </w:rPr>
        <w:t> </w:t>
      </w:r>
      <w:r>
        <w:rPr>
          <w:sz w:val="18"/>
        </w:rPr>
        <w:t>вследствие</w:t>
      </w:r>
      <w:r>
        <w:rPr>
          <w:spacing w:val="-7"/>
          <w:sz w:val="18"/>
        </w:rPr>
        <w:t> </w:t>
      </w:r>
      <w:r>
        <w:rPr>
          <w:sz w:val="18"/>
        </w:rPr>
        <w:t>превращения гемоглобина и образования гемосидерина</w:t>
      </w:r>
    </w:p>
    <w:p>
      <w:pPr>
        <w:pStyle w:val="BodyText"/>
        <w:spacing w:before="69"/>
        <w:rPr>
          <w:sz w:val="18"/>
        </w:rPr>
      </w:pPr>
    </w:p>
    <w:p>
      <w:pPr>
        <w:spacing w:before="0"/>
        <w:ind w:left="425" w:right="0" w:firstLine="0"/>
        <w:jc w:val="both"/>
        <w:rPr>
          <w:i/>
          <w:sz w:val="22"/>
        </w:rPr>
      </w:pPr>
      <w:r>
        <w:rPr>
          <w:i/>
          <w:spacing w:val="-2"/>
          <w:sz w:val="22"/>
        </w:rPr>
        <w:t>Микроскопическая</w:t>
      </w:r>
      <w:r>
        <w:rPr>
          <w:i/>
          <w:spacing w:val="14"/>
          <w:sz w:val="22"/>
        </w:rPr>
        <w:t> </w:t>
      </w:r>
      <w:r>
        <w:rPr>
          <w:i/>
          <w:spacing w:val="-2"/>
          <w:sz w:val="22"/>
        </w:rPr>
        <w:t>картина</w:t>
      </w:r>
    </w:p>
    <w:p>
      <w:pPr>
        <w:pStyle w:val="BodyText"/>
        <w:spacing w:line="247" w:lineRule="auto" w:before="8"/>
        <w:ind w:left="141" w:right="139" w:firstLine="283"/>
        <w:jc w:val="both"/>
      </w:pPr>
      <w:r>
        <w:rPr/>
        <w:t>При микроскопическом исследовании зоны «свежего» инфаркта выяв- ляют зоны геморрагического пропитывания лёгочной ткани, с наличием коагуляционного некроза межальвеолярных перегородок в области крово- излияния (рис. 20).</w:t>
      </w:r>
    </w:p>
    <w:p>
      <w:pPr>
        <w:pStyle w:val="BodyText"/>
        <w:spacing w:after="0" w:line="247" w:lineRule="auto"/>
        <w:jc w:val="both"/>
        <w:sectPr>
          <w:pgSz w:w="9360" w:h="13330"/>
          <w:pgMar w:header="0" w:footer="505" w:top="880" w:bottom="700" w:left="992" w:right="992"/>
        </w:sectPr>
      </w:pPr>
    </w:p>
    <w:p>
      <w:pPr>
        <w:pStyle w:val="BodyText"/>
        <w:spacing w:before="110"/>
        <w:rPr>
          <w:sz w:val="20"/>
        </w:rPr>
      </w:pPr>
    </w:p>
    <w:p>
      <w:pPr>
        <w:spacing w:line="240" w:lineRule="auto"/>
        <w:ind w:left="141" w:right="0" w:firstLine="0"/>
        <w:jc w:val="left"/>
        <w:rPr>
          <w:sz w:val="20"/>
        </w:rPr>
      </w:pPr>
      <w:r>
        <w:rPr>
          <w:sz w:val="20"/>
        </w:rPr>
        <w:drawing>
          <wp:inline distT="0" distB="0" distL="0" distR="0">
            <wp:extent cx="2239268" cy="1812417"/>
            <wp:effectExtent l="0" t="0" r="0" b="0"/>
            <wp:docPr id="57" name="Image 57"/>
            <wp:cNvGraphicFramePr>
              <a:graphicFrameLocks/>
            </wp:cNvGraphicFramePr>
            <a:graphic>
              <a:graphicData uri="http://schemas.openxmlformats.org/drawingml/2006/picture">
                <pic:pic>
                  <pic:nvPicPr>
                    <pic:cNvPr id="57" name="Image 57"/>
                    <pic:cNvPicPr/>
                  </pic:nvPicPr>
                  <pic:blipFill>
                    <a:blip r:embed="rId53" cstate="print"/>
                    <a:stretch>
                      <a:fillRect/>
                    </a:stretch>
                  </pic:blipFill>
                  <pic:spPr>
                    <a:xfrm>
                      <a:off x="0" y="0"/>
                      <a:ext cx="2239268" cy="1812417"/>
                    </a:xfrm>
                    <a:prstGeom prst="rect">
                      <a:avLst/>
                    </a:prstGeom>
                  </pic:spPr>
                </pic:pic>
              </a:graphicData>
            </a:graphic>
          </wp:inline>
        </w:drawing>
      </w:r>
      <w:r>
        <w:rPr>
          <w:sz w:val="20"/>
        </w:rPr>
      </w:r>
      <w:r>
        <w:rPr>
          <w:spacing w:val="8"/>
          <w:sz w:val="20"/>
        </w:rPr>
        <w:t> </w:t>
      </w:r>
      <w:r>
        <w:rPr>
          <w:spacing w:val="8"/>
          <w:sz w:val="20"/>
        </w:rPr>
        <w:drawing>
          <wp:inline distT="0" distB="0" distL="0" distR="0">
            <wp:extent cx="2239255" cy="1812417"/>
            <wp:effectExtent l="0" t="0" r="0" b="0"/>
            <wp:docPr id="58" name="Image 58"/>
            <wp:cNvGraphicFramePr>
              <a:graphicFrameLocks/>
            </wp:cNvGraphicFramePr>
            <a:graphic>
              <a:graphicData uri="http://schemas.openxmlformats.org/drawingml/2006/picture">
                <pic:pic>
                  <pic:nvPicPr>
                    <pic:cNvPr id="58" name="Image 58"/>
                    <pic:cNvPicPr/>
                  </pic:nvPicPr>
                  <pic:blipFill>
                    <a:blip r:embed="rId54" cstate="print"/>
                    <a:stretch>
                      <a:fillRect/>
                    </a:stretch>
                  </pic:blipFill>
                  <pic:spPr>
                    <a:xfrm>
                      <a:off x="0" y="0"/>
                      <a:ext cx="2239255" cy="1812417"/>
                    </a:xfrm>
                    <a:prstGeom prst="rect">
                      <a:avLst/>
                    </a:prstGeom>
                  </pic:spPr>
                </pic:pic>
              </a:graphicData>
            </a:graphic>
          </wp:inline>
        </w:drawing>
      </w:r>
      <w:r>
        <w:rPr>
          <w:spacing w:val="8"/>
          <w:sz w:val="20"/>
        </w:rPr>
      </w:r>
    </w:p>
    <w:p>
      <w:pPr>
        <w:pStyle w:val="BodyText"/>
        <w:tabs>
          <w:tab w:pos="5362" w:val="left" w:leader="none"/>
        </w:tabs>
        <w:spacing w:before="106"/>
        <w:ind w:left="1910"/>
      </w:pPr>
      <w:r>
        <w:rPr>
          <w:spacing w:val="-10"/>
        </w:rPr>
        <w:t>а</w:t>
      </w:r>
      <w:r>
        <w:rPr/>
        <w:tab/>
      </w:r>
      <w:r>
        <w:rPr>
          <w:spacing w:val="-10"/>
        </w:rPr>
        <w:t>б</w:t>
      </w:r>
    </w:p>
    <w:p>
      <w:pPr>
        <w:spacing w:line="232" w:lineRule="auto" w:before="69"/>
        <w:ind w:left="359" w:right="356" w:hanging="1"/>
        <w:jc w:val="center"/>
        <w:rPr>
          <w:sz w:val="18"/>
        </w:rPr>
      </w:pPr>
      <w:r>
        <w:rPr>
          <w:b/>
          <w:sz w:val="18"/>
        </w:rPr>
        <w:t>Рис. 20. </w:t>
      </w:r>
      <w:r>
        <w:rPr>
          <w:sz w:val="18"/>
        </w:rPr>
        <w:t>Инфаркт легкого; а) геморрагическое пропитывание легочной ткани; окраска гематоксилином</w:t>
      </w:r>
      <w:r>
        <w:rPr>
          <w:spacing w:val="-3"/>
          <w:sz w:val="18"/>
        </w:rPr>
        <w:t> </w:t>
      </w:r>
      <w:r>
        <w:rPr>
          <w:sz w:val="18"/>
        </w:rPr>
        <w:t>и</w:t>
      </w:r>
      <w:r>
        <w:rPr>
          <w:spacing w:val="-4"/>
          <w:sz w:val="18"/>
        </w:rPr>
        <w:t> </w:t>
      </w:r>
      <w:r>
        <w:rPr>
          <w:sz w:val="18"/>
        </w:rPr>
        <w:t>эозином;</w:t>
      </w:r>
      <w:r>
        <w:rPr>
          <w:spacing w:val="-3"/>
          <w:sz w:val="18"/>
        </w:rPr>
        <w:t> </w:t>
      </w:r>
      <w:r>
        <w:rPr>
          <w:sz w:val="18"/>
        </w:rPr>
        <w:t>увеличение</w:t>
      </w:r>
      <w:r>
        <w:rPr>
          <w:spacing w:val="-3"/>
          <w:sz w:val="18"/>
        </w:rPr>
        <w:t> </w:t>
      </w:r>
      <w:r>
        <w:rPr>
          <w:sz w:val="18"/>
        </w:rPr>
        <w:t>×50;</w:t>
      </w:r>
      <w:r>
        <w:rPr>
          <w:spacing w:val="-3"/>
          <w:sz w:val="18"/>
        </w:rPr>
        <w:t> </w:t>
      </w:r>
      <w:r>
        <w:rPr>
          <w:sz w:val="18"/>
        </w:rPr>
        <w:t>б)</w:t>
      </w:r>
      <w:r>
        <w:rPr>
          <w:spacing w:val="-3"/>
          <w:sz w:val="18"/>
        </w:rPr>
        <w:t> </w:t>
      </w:r>
      <w:r>
        <w:rPr>
          <w:sz w:val="18"/>
        </w:rPr>
        <w:t>некроз</w:t>
      </w:r>
      <w:r>
        <w:rPr>
          <w:spacing w:val="-3"/>
          <w:sz w:val="18"/>
        </w:rPr>
        <w:t> </w:t>
      </w:r>
      <w:r>
        <w:rPr>
          <w:sz w:val="18"/>
        </w:rPr>
        <w:t>межальвеолярных</w:t>
      </w:r>
      <w:r>
        <w:rPr>
          <w:spacing w:val="-3"/>
          <w:sz w:val="18"/>
        </w:rPr>
        <w:t> </w:t>
      </w:r>
      <w:r>
        <w:rPr>
          <w:sz w:val="18"/>
        </w:rPr>
        <w:t>перегородок и</w:t>
      </w:r>
      <w:r>
        <w:rPr>
          <w:spacing w:val="-10"/>
          <w:sz w:val="18"/>
        </w:rPr>
        <w:t> </w:t>
      </w:r>
      <w:r>
        <w:rPr>
          <w:sz w:val="18"/>
        </w:rPr>
        <w:t>геморрагическое</w:t>
      </w:r>
      <w:r>
        <w:rPr>
          <w:spacing w:val="-9"/>
          <w:sz w:val="18"/>
        </w:rPr>
        <w:t> </w:t>
      </w:r>
      <w:r>
        <w:rPr>
          <w:sz w:val="18"/>
        </w:rPr>
        <w:t>пропитывание</w:t>
      </w:r>
      <w:r>
        <w:rPr>
          <w:spacing w:val="-9"/>
          <w:sz w:val="18"/>
        </w:rPr>
        <w:t> </w:t>
      </w:r>
      <w:r>
        <w:rPr>
          <w:sz w:val="18"/>
        </w:rPr>
        <w:t>легочной</w:t>
      </w:r>
      <w:r>
        <w:rPr>
          <w:spacing w:val="-10"/>
          <w:sz w:val="18"/>
        </w:rPr>
        <w:t> </w:t>
      </w:r>
      <w:r>
        <w:rPr>
          <w:sz w:val="18"/>
        </w:rPr>
        <w:t>ткани;</w:t>
      </w:r>
      <w:r>
        <w:rPr>
          <w:spacing w:val="-9"/>
          <w:sz w:val="18"/>
        </w:rPr>
        <w:t> </w:t>
      </w:r>
      <w:r>
        <w:rPr>
          <w:sz w:val="18"/>
        </w:rPr>
        <w:t>окраска</w:t>
      </w:r>
      <w:r>
        <w:rPr>
          <w:spacing w:val="-9"/>
          <w:sz w:val="18"/>
        </w:rPr>
        <w:t> </w:t>
      </w:r>
      <w:r>
        <w:rPr>
          <w:sz w:val="18"/>
        </w:rPr>
        <w:t>гематоксилином</w:t>
      </w:r>
      <w:r>
        <w:rPr>
          <w:spacing w:val="-9"/>
          <w:sz w:val="18"/>
        </w:rPr>
        <w:t> </w:t>
      </w:r>
      <w:r>
        <w:rPr>
          <w:sz w:val="18"/>
        </w:rPr>
        <w:t>и</w:t>
      </w:r>
      <w:r>
        <w:rPr>
          <w:spacing w:val="-10"/>
          <w:sz w:val="18"/>
        </w:rPr>
        <w:t> </w:t>
      </w:r>
      <w:r>
        <w:rPr>
          <w:sz w:val="18"/>
        </w:rPr>
        <w:t>эозином; увеличение ×200</w:t>
      </w:r>
    </w:p>
    <w:p>
      <w:pPr>
        <w:pStyle w:val="BodyText"/>
        <w:spacing w:before="68"/>
        <w:rPr>
          <w:sz w:val="18"/>
        </w:rPr>
      </w:pPr>
    </w:p>
    <w:p>
      <w:pPr>
        <w:pStyle w:val="BodyText"/>
        <w:spacing w:line="247" w:lineRule="auto"/>
        <w:ind w:left="141" w:right="139" w:firstLine="283"/>
        <w:jc w:val="both"/>
      </w:pPr>
      <w:r>
        <w:rPr/>
        <w:t>В зоне кровоизлияния в альвеолы выпадают нити фибрина, появляются многочисленные</w:t>
      </w:r>
      <w:r>
        <w:rPr>
          <w:spacing w:val="-7"/>
        </w:rPr>
        <w:t> </w:t>
      </w:r>
      <w:r>
        <w:rPr/>
        <w:t>альвеолярные</w:t>
      </w:r>
      <w:r>
        <w:rPr>
          <w:spacing w:val="-7"/>
        </w:rPr>
        <w:t> </w:t>
      </w:r>
      <w:r>
        <w:rPr/>
        <w:t>макрофаги,</w:t>
      </w:r>
      <w:r>
        <w:rPr>
          <w:spacing w:val="-7"/>
        </w:rPr>
        <w:t> </w:t>
      </w:r>
      <w:r>
        <w:rPr/>
        <w:t>способствующие</w:t>
      </w:r>
      <w:r>
        <w:rPr>
          <w:spacing w:val="-7"/>
        </w:rPr>
        <w:t> </w:t>
      </w:r>
      <w:r>
        <w:rPr/>
        <w:t>резорбции</w:t>
      </w:r>
      <w:r>
        <w:rPr>
          <w:spacing w:val="-7"/>
        </w:rPr>
        <w:t> </w:t>
      </w:r>
      <w:r>
        <w:rPr/>
        <w:t>из- лившейся крови (рис. 21).</w:t>
      </w:r>
    </w:p>
    <w:p>
      <w:pPr>
        <w:pStyle w:val="BodyText"/>
        <w:spacing w:before="3"/>
        <w:rPr>
          <w:sz w:val="18"/>
        </w:rPr>
      </w:pPr>
      <w:r>
        <w:rPr>
          <w:sz w:val="18"/>
        </w:rPr>
        <w:drawing>
          <wp:anchor distT="0" distB="0" distL="0" distR="0" allowOverlap="1" layoutInCell="1" locked="0" behindDoc="1" simplePos="0" relativeHeight="487598592">
            <wp:simplePos x="0" y="0"/>
            <wp:positionH relativeFrom="page">
              <wp:posOffset>720001</wp:posOffset>
            </wp:positionH>
            <wp:positionV relativeFrom="paragraph">
              <wp:posOffset>148939</wp:posOffset>
            </wp:positionV>
            <wp:extent cx="2234928" cy="1888998"/>
            <wp:effectExtent l="0" t="0" r="0" b="0"/>
            <wp:wrapTopAndBottom/>
            <wp:docPr id="59" name="Image 59"/>
            <wp:cNvGraphicFramePr>
              <a:graphicFrameLocks/>
            </wp:cNvGraphicFramePr>
            <a:graphic>
              <a:graphicData uri="http://schemas.openxmlformats.org/drawingml/2006/picture">
                <pic:pic>
                  <pic:nvPicPr>
                    <pic:cNvPr id="59" name="Image 59"/>
                    <pic:cNvPicPr/>
                  </pic:nvPicPr>
                  <pic:blipFill>
                    <a:blip r:embed="rId55" cstate="print"/>
                    <a:stretch>
                      <a:fillRect/>
                    </a:stretch>
                  </pic:blipFill>
                  <pic:spPr>
                    <a:xfrm>
                      <a:off x="0" y="0"/>
                      <a:ext cx="2234928" cy="1888998"/>
                    </a:xfrm>
                    <a:prstGeom prst="rect">
                      <a:avLst/>
                    </a:prstGeom>
                  </pic:spPr>
                </pic:pic>
              </a:graphicData>
            </a:graphic>
          </wp:anchor>
        </w:drawing>
      </w:r>
      <w:r>
        <w:rPr>
          <w:sz w:val="18"/>
        </w:rPr>
        <w:drawing>
          <wp:anchor distT="0" distB="0" distL="0" distR="0" allowOverlap="1" layoutInCell="1" locked="0" behindDoc="1" simplePos="0" relativeHeight="487599104">
            <wp:simplePos x="0" y="0"/>
            <wp:positionH relativeFrom="page">
              <wp:posOffset>3002394</wp:posOffset>
            </wp:positionH>
            <wp:positionV relativeFrom="paragraph">
              <wp:posOffset>149722</wp:posOffset>
            </wp:positionV>
            <wp:extent cx="2201669" cy="1860804"/>
            <wp:effectExtent l="0" t="0" r="0" b="0"/>
            <wp:wrapTopAndBottom/>
            <wp:docPr id="60" name="Image 60"/>
            <wp:cNvGraphicFramePr>
              <a:graphicFrameLocks/>
            </wp:cNvGraphicFramePr>
            <a:graphic>
              <a:graphicData uri="http://schemas.openxmlformats.org/drawingml/2006/picture">
                <pic:pic>
                  <pic:nvPicPr>
                    <pic:cNvPr id="60" name="Image 60"/>
                    <pic:cNvPicPr/>
                  </pic:nvPicPr>
                  <pic:blipFill>
                    <a:blip r:embed="rId56" cstate="print"/>
                    <a:stretch>
                      <a:fillRect/>
                    </a:stretch>
                  </pic:blipFill>
                  <pic:spPr>
                    <a:xfrm>
                      <a:off x="0" y="0"/>
                      <a:ext cx="2201669" cy="1860804"/>
                    </a:xfrm>
                    <a:prstGeom prst="rect">
                      <a:avLst/>
                    </a:prstGeom>
                  </pic:spPr>
                </pic:pic>
              </a:graphicData>
            </a:graphic>
          </wp:anchor>
        </w:drawing>
      </w:r>
    </w:p>
    <w:p>
      <w:pPr>
        <w:pStyle w:val="BodyText"/>
        <w:tabs>
          <w:tab w:pos="5527" w:val="left" w:leader="none"/>
        </w:tabs>
        <w:spacing w:before="189"/>
        <w:ind w:left="2020"/>
      </w:pPr>
      <w:r>
        <w:rPr>
          <w:spacing w:val="-10"/>
        </w:rPr>
        <w:t>а</w:t>
      </w:r>
      <w:r>
        <w:rPr/>
        <w:tab/>
      </w:r>
      <w:r>
        <w:rPr>
          <w:spacing w:val="-10"/>
        </w:rPr>
        <w:t>б</w:t>
      </w:r>
    </w:p>
    <w:p>
      <w:pPr>
        <w:spacing w:line="232" w:lineRule="auto" w:before="69"/>
        <w:ind w:left="209" w:right="207" w:firstLine="0"/>
        <w:jc w:val="center"/>
        <w:rPr>
          <w:sz w:val="18"/>
        </w:rPr>
      </w:pPr>
      <w:r>
        <w:rPr>
          <w:b/>
          <w:sz w:val="18"/>
        </w:rPr>
        <w:t>Рис.</w:t>
      </w:r>
      <w:r>
        <w:rPr>
          <w:b/>
          <w:spacing w:val="-4"/>
          <w:sz w:val="18"/>
        </w:rPr>
        <w:t> </w:t>
      </w:r>
      <w:r>
        <w:rPr>
          <w:b/>
          <w:sz w:val="18"/>
        </w:rPr>
        <w:t>21.</w:t>
      </w:r>
      <w:r>
        <w:rPr>
          <w:b/>
          <w:spacing w:val="-4"/>
          <w:sz w:val="18"/>
        </w:rPr>
        <w:t> </w:t>
      </w:r>
      <w:r>
        <w:rPr>
          <w:sz w:val="18"/>
        </w:rPr>
        <w:t>Инфаркт</w:t>
      </w:r>
      <w:r>
        <w:rPr>
          <w:spacing w:val="-4"/>
          <w:sz w:val="18"/>
        </w:rPr>
        <w:t> </w:t>
      </w:r>
      <w:r>
        <w:rPr>
          <w:sz w:val="18"/>
        </w:rPr>
        <w:t>лёгкого;</w:t>
      </w:r>
      <w:r>
        <w:rPr>
          <w:spacing w:val="-4"/>
          <w:sz w:val="18"/>
        </w:rPr>
        <w:t> </w:t>
      </w:r>
      <w:r>
        <w:rPr>
          <w:sz w:val="18"/>
        </w:rPr>
        <w:t>а)</w:t>
      </w:r>
      <w:r>
        <w:rPr>
          <w:spacing w:val="-4"/>
          <w:sz w:val="18"/>
        </w:rPr>
        <w:t> </w:t>
      </w:r>
      <w:r>
        <w:rPr>
          <w:sz w:val="18"/>
        </w:rPr>
        <w:t>фибрин,</w:t>
      </w:r>
      <w:r>
        <w:rPr>
          <w:spacing w:val="-4"/>
          <w:sz w:val="18"/>
        </w:rPr>
        <w:t> </w:t>
      </w:r>
      <w:r>
        <w:rPr>
          <w:sz w:val="18"/>
        </w:rPr>
        <w:t>эритроциты;</w:t>
      </w:r>
      <w:r>
        <w:rPr>
          <w:spacing w:val="-4"/>
          <w:sz w:val="18"/>
        </w:rPr>
        <w:t> </w:t>
      </w:r>
      <w:r>
        <w:rPr>
          <w:sz w:val="18"/>
        </w:rPr>
        <w:t>б)</w:t>
      </w:r>
      <w:r>
        <w:rPr>
          <w:spacing w:val="-4"/>
          <w:sz w:val="18"/>
        </w:rPr>
        <w:t> </w:t>
      </w:r>
      <w:r>
        <w:rPr>
          <w:sz w:val="18"/>
        </w:rPr>
        <w:t>фибрин</w:t>
      </w:r>
      <w:r>
        <w:rPr>
          <w:spacing w:val="-5"/>
          <w:sz w:val="18"/>
        </w:rPr>
        <w:t> </w:t>
      </w:r>
      <w:r>
        <w:rPr>
          <w:sz w:val="18"/>
        </w:rPr>
        <w:t>и</w:t>
      </w:r>
      <w:r>
        <w:rPr>
          <w:spacing w:val="-5"/>
          <w:sz w:val="18"/>
        </w:rPr>
        <w:t> </w:t>
      </w:r>
      <w:r>
        <w:rPr>
          <w:sz w:val="18"/>
        </w:rPr>
        <w:t>альвеолярные</w:t>
      </w:r>
      <w:r>
        <w:rPr>
          <w:spacing w:val="-4"/>
          <w:sz w:val="18"/>
        </w:rPr>
        <w:t> </w:t>
      </w:r>
      <w:r>
        <w:rPr>
          <w:sz w:val="18"/>
        </w:rPr>
        <w:t>макрофаги</w:t>
      </w:r>
      <w:r>
        <w:rPr>
          <w:spacing w:val="-5"/>
          <w:sz w:val="18"/>
        </w:rPr>
        <w:t> </w:t>
      </w:r>
      <w:r>
        <w:rPr>
          <w:sz w:val="18"/>
        </w:rPr>
        <w:t>в просвете альвеол. Окраска гематоксилином и эозином; увеличение ×400</w:t>
      </w:r>
    </w:p>
    <w:p>
      <w:pPr>
        <w:pStyle w:val="BodyText"/>
        <w:spacing w:before="169"/>
        <w:rPr>
          <w:sz w:val="18"/>
        </w:rPr>
      </w:pPr>
    </w:p>
    <w:p>
      <w:pPr>
        <w:pStyle w:val="Heading4"/>
      </w:pPr>
      <w:r>
        <w:rPr/>
        <w:t>КЛАССИФИКАЦИИ</w:t>
      </w:r>
      <w:r>
        <w:rPr>
          <w:spacing w:val="-13"/>
        </w:rPr>
        <w:t> </w:t>
      </w:r>
      <w:r>
        <w:rPr>
          <w:spacing w:val="-4"/>
        </w:rPr>
        <w:t>ТЭЛА</w:t>
      </w:r>
    </w:p>
    <w:p>
      <w:pPr>
        <w:pStyle w:val="BodyText"/>
        <w:spacing w:before="14"/>
        <w:rPr>
          <w:b/>
        </w:rPr>
      </w:pPr>
    </w:p>
    <w:p>
      <w:pPr>
        <w:pStyle w:val="BodyText"/>
        <w:spacing w:line="247" w:lineRule="auto" w:before="1"/>
        <w:ind w:left="141" w:right="135" w:firstLine="283"/>
        <w:jc w:val="both"/>
      </w:pPr>
      <w:r>
        <w:rPr/>
        <w:t>В настоящее время в кардиологии приняты две классификации ТЭЛА [14].</w:t>
      </w:r>
      <w:r>
        <w:rPr>
          <w:spacing w:val="40"/>
        </w:rPr>
        <w:t> </w:t>
      </w:r>
      <w:r>
        <w:rPr/>
        <w:t>По</w:t>
      </w:r>
      <w:r>
        <w:rPr>
          <w:spacing w:val="40"/>
        </w:rPr>
        <w:t> </w:t>
      </w:r>
      <w:r>
        <w:rPr/>
        <w:t>классификации</w:t>
      </w:r>
      <w:r>
        <w:rPr>
          <w:spacing w:val="40"/>
        </w:rPr>
        <w:t> </w:t>
      </w:r>
      <w:r>
        <w:rPr/>
        <w:t>Европейского</w:t>
      </w:r>
      <w:r>
        <w:rPr>
          <w:spacing w:val="40"/>
        </w:rPr>
        <w:t> </w:t>
      </w:r>
      <w:r>
        <w:rPr/>
        <w:t>общества</w:t>
      </w:r>
      <w:r>
        <w:rPr>
          <w:spacing w:val="40"/>
        </w:rPr>
        <w:t> </w:t>
      </w:r>
      <w:r>
        <w:rPr/>
        <w:t>кардиологов</w:t>
      </w:r>
      <w:r>
        <w:rPr>
          <w:spacing w:val="40"/>
        </w:rPr>
        <w:t> </w:t>
      </w:r>
      <w:r>
        <w:rPr/>
        <w:t>(ESC, 2008) выделяют ТЭЛА высокого и невысокого (промежуточного и низ- кого) риска.</w:t>
      </w:r>
    </w:p>
    <w:p>
      <w:pPr>
        <w:pStyle w:val="BodyText"/>
        <w:spacing w:after="0" w:line="247" w:lineRule="auto"/>
        <w:jc w:val="both"/>
        <w:sectPr>
          <w:pgSz w:w="9360" w:h="13330"/>
          <w:pgMar w:header="0" w:footer="505" w:top="780" w:bottom="700" w:left="992" w:right="992"/>
        </w:sectPr>
      </w:pPr>
    </w:p>
    <w:p>
      <w:pPr>
        <w:pStyle w:val="BodyText"/>
        <w:spacing w:line="247" w:lineRule="auto" w:before="200"/>
        <w:ind w:left="141" w:right="139" w:firstLine="283"/>
        <w:jc w:val="both"/>
      </w:pPr>
      <w:r>
        <w:rPr/>
        <w:t>Классификация Американской ассоциации сердца (AHA, 2011) предпо- лагает</w:t>
      </w:r>
      <w:r>
        <w:rPr>
          <w:spacing w:val="-11"/>
        </w:rPr>
        <w:t> </w:t>
      </w:r>
      <w:r>
        <w:rPr/>
        <w:t>следующие</w:t>
      </w:r>
      <w:r>
        <w:rPr>
          <w:spacing w:val="-11"/>
        </w:rPr>
        <w:t> </w:t>
      </w:r>
      <w:r>
        <w:rPr/>
        <w:t>виды</w:t>
      </w:r>
      <w:r>
        <w:rPr>
          <w:spacing w:val="-11"/>
        </w:rPr>
        <w:t> </w:t>
      </w:r>
      <w:r>
        <w:rPr/>
        <w:t>ТЭЛА:</w:t>
      </w:r>
      <w:r>
        <w:rPr>
          <w:spacing w:val="-11"/>
        </w:rPr>
        <w:t> </w:t>
      </w:r>
      <w:r>
        <w:rPr/>
        <w:t>массивная,</w:t>
      </w:r>
      <w:r>
        <w:rPr>
          <w:spacing w:val="-11"/>
        </w:rPr>
        <w:t> </w:t>
      </w:r>
      <w:r>
        <w:rPr/>
        <w:t>субмассивная</w:t>
      </w:r>
      <w:r>
        <w:rPr>
          <w:spacing w:val="-11"/>
        </w:rPr>
        <w:t> </w:t>
      </w:r>
      <w:r>
        <w:rPr/>
        <w:t>и</w:t>
      </w:r>
      <w:r>
        <w:rPr>
          <w:spacing w:val="-11"/>
        </w:rPr>
        <w:t> </w:t>
      </w:r>
      <w:r>
        <w:rPr/>
        <w:t>низкого</w:t>
      </w:r>
      <w:r>
        <w:rPr>
          <w:spacing w:val="-11"/>
        </w:rPr>
        <w:t> </w:t>
      </w:r>
      <w:r>
        <w:rPr/>
        <w:t>риска,</w:t>
      </w:r>
      <w:r>
        <w:rPr>
          <w:spacing w:val="-11"/>
        </w:rPr>
        <w:t> </w:t>
      </w:r>
      <w:r>
        <w:rPr/>
        <w:t>в зависимости от объёма поражения лёгких:</w:t>
      </w:r>
    </w:p>
    <w:p>
      <w:pPr>
        <w:pStyle w:val="ListParagraph"/>
        <w:numPr>
          <w:ilvl w:val="0"/>
          <w:numId w:val="6"/>
        </w:numPr>
        <w:tabs>
          <w:tab w:pos="624" w:val="left" w:leader="none"/>
        </w:tabs>
        <w:spacing w:line="247" w:lineRule="auto" w:before="0" w:after="0"/>
        <w:ind w:left="141" w:right="139" w:firstLine="283"/>
        <w:jc w:val="both"/>
        <w:rPr>
          <w:sz w:val="22"/>
        </w:rPr>
      </w:pPr>
      <w:r>
        <w:rPr>
          <w:sz w:val="22"/>
        </w:rPr>
        <w:t>массивная − поражено более 50% объёма сосудистого русла лёгких (эмболия</w:t>
      </w:r>
      <w:r>
        <w:rPr>
          <w:spacing w:val="-11"/>
          <w:sz w:val="22"/>
        </w:rPr>
        <w:t> </w:t>
      </w:r>
      <w:r>
        <w:rPr>
          <w:sz w:val="22"/>
        </w:rPr>
        <w:t>лёгочного</w:t>
      </w:r>
      <w:r>
        <w:rPr>
          <w:spacing w:val="-11"/>
          <w:sz w:val="22"/>
        </w:rPr>
        <w:t> </w:t>
      </w:r>
      <w:r>
        <w:rPr>
          <w:sz w:val="22"/>
        </w:rPr>
        <w:t>ствола</w:t>
      </w:r>
      <w:r>
        <w:rPr>
          <w:spacing w:val="-11"/>
          <w:sz w:val="22"/>
        </w:rPr>
        <w:t> </w:t>
      </w:r>
      <w:r>
        <w:rPr>
          <w:sz w:val="22"/>
        </w:rPr>
        <w:t>и/или</w:t>
      </w:r>
      <w:r>
        <w:rPr>
          <w:spacing w:val="-11"/>
          <w:sz w:val="22"/>
        </w:rPr>
        <w:t> </w:t>
      </w:r>
      <w:r>
        <w:rPr>
          <w:sz w:val="22"/>
        </w:rPr>
        <w:t>главных</w:t>
      </w:r>
      <w:r>
        <w:rPr>
          <w:spacing w:val="-11"/>
          <w:sz w:val="22"/>
        </w:rPr>
        <w:t> </w:t>
      </w:r>
      <w:r>
        <w:rPr>
          <w:sz w:val="22"/>
        </w:rPr>
        <w:t>лёгочных</w:t>
      </w:r>
      <w:r>
        <w:rPr>
          <w:spacing w:val="-11"/>
          <w:sz w:val="22"/>
        </w:rPr>
        <w:t> </w:t>
      </w:r>
      <w:r>
        <w:rPr>
          <w:sz w:val="22"/>
        </w:rPr>
        <w:t>артерий)</w:t>
      </w:r>
      <w:r>
        <w:rPr>
          <w:spacing w:val="-11"/>
          <w:sz w:val="22"/>
        </w:rPr>
        <w:t> </w:t>
      </w:r>
      <w:r>
        <w:rPr>
          <w:sz w:val="22"/>
        </w:rPr>
        <w:t>и</w:t>
      </w:r>
      <w:r>
        <w:rPr>
          <w:spacing w:val="-11"/>
          <w:sz w:val="22"/>
        </w:rPr>
        <w:t> </w:t>
      </w:r>
      <w:r>
        <w:rPr>
          <w:sz w:val="22"/>
        </w:rPr>
        <w:t>заболевание проявляется шоком и/или системной гипотензией;</w:t>
      </w:r>
    </w:p>
    <w:p>
      <w:pPr>
        <w:pStyle w:val="ListParagraph"/>
        <w:numPr>
          <w:ilvl w:val="0"/>
          <w:numId w:val="6"/>
        </w:numPr>
        <w:tabs>
          <w:tab w:pos="619" w:val="left" w:leader="none"/>
        </w:tabs>
        <w:spacing w:line="247" w:lineRule="auto" w:before="0" w:after="0"/>
        <w:ind w:left="141" w:right="139" w:firstLine="283"/>
        <w:jc w:val="both"/>
        <w:rPr>
          <w:sz w:val="22"/>
        </w:rPr>
      </w:pPr>
      <w:r>
        <w:rPr>
          <w:sz w:val="22"/>
        </w:rPr>
        <w:t>субмассивная − поражено 30−50% объёма сосудистого русла лёгких (эмболия</w:t>
      </w:r>
      <w:r>
        <w:rPr>
          <w:spacing w:val="-14"/>
          <w:sz w:val="22"/>
        </w:rPr>
        <w:t> </w:t>
      </w:r>
      <w:r>
        <w:rPr>
          <w:sz w:val="22"/>
        </w:rPr>
        <w:t>нескольких</w:t>
      </w:r>
      <w:r>
        <w:rPr>
          <w:spacing w:val="-14"/>
          <w:sz w:val="22"/>
        </w:rPr>
        <w:t> </w:t>
      </w:r>
      <w:r>
        <w:rPr>
          <w:sz w:val="22"/>
        </w:rPr>
        <w:t>долевых</w:t>
      </w:r>
      <w:r>
        <w:rPr>
          <w:spacing w:val="-14"/>
          <w:sz w:val="22"/>
        </w:rPr>
        <w:t> </w:t>
      </w:r>
      <w:r>
        <w:rPr>
          <w:sz w:val="22"/>
        </w:rPr>
        <w:t>или</w:t>
      </w:r>
      <w:r>
        <w:rPr>
          <w:spacing w:val="-13"/>
          <w:sz w:val="22"/>
        </w:rPr>
        <w:t> </w:t>
      </w:r>
      <w:r>
        <w:rPr>
          <w:sz w:val="22"/>
        </w:rPr>
        <w:t>многих</w:t>
      </w:r>
      <w:r>
        <w:rPr>
          <w:spacing w:val="-14"/>
          <w:sz w:val="22"/>
        </w:rPr>
        <w:t> </w:t>
      </w:r>
      <w:r>
        <w:rPr>
          <w:sz w:val="22"/>
        </w:rPr>
        <w:t>сегментарных</w:t>
      </w:r>
      <w:r>
        <w:rPr>
          <w:spacing w:val="-14"/>
          <w:sz w:val="22"/>
        </w:rPr>
        <w:t> </w:t>
      </w:r>
      <w:r>
        <w:rPr>
          <w:sz w:val="22"/>
        </w:rPr>
        <w:t>лёгочных</w:t>
      </w:r>
      <w:r>
        <w:rPr>
          <w:spacing w:val="-14"/>
          <w:sz w:val="22"/>
        </w:rPr>
        <w:t> </w:t>
      </w:r>
      <w:r>
        <w:rPr>
          <w:sz w:val="22"/>
        </w:rPr>
        <w:t>артерий) и проявляется симптомами правожелудочковой недостаточности;</w:t>
      </w:r>
    </w:p>
    <w:p>
      <w:pPr>
        <w:pStyle w:val="ListParagraph"/>
        <w:numPr>
          <w:ilvl w:val="0"/>
          <w:numId w:val="6"/>
        </w:numPr>
        <w:tabs>
          <w:tab w:pos="597" w:val="left" w:leader="none"/>
        </w:tabs>
        <w:spacing w:line="247" w:lineRule="auto" w:before="0" w:after="0"/>
        <w:ind w:left="141" w:right="139" w:firstLine="283"/>
        <w:jc w:val="both"/>
        <w:rPr>
          <w:sz w:val="22"/>
        </w:rPr>
      </w:pPr>
      <w:r>
        <w:rPr>
          <w:sz w:val="22"/>
        </w:rPr>
        <w:t>немассивная − поражено менее 30% объёма сосудистого русла лёгких (эмболия мелких дистальных лёгочных артерий), проявления отсутствуют либо минимальны (инфаркт лёгкого).</w:t>
      </w:r>
    </w:p>
    <w:p>
      <w:pPr>
        <w:pStyle w:val="BodyText"/>
        <w:spacing w:line="247" w:lineRule="auto"/>
        <w:ind w:left="141" w:right="138" w:firstLine="283"/>
        <w:jc w:val="both"/>
      </w:pPr>
      <w:r>
        <w:rPr/>
        <w:t>Эти</w:t>
      </w:r>
      <w:r>
        <w:rPr>
          <w:spacing w:val="-10"/>
        </w:rPr>
        <w:t> </w:t>
      </w:r>
      <w:r>
        <w:rPr/>
        <w:t>классификации</w:t>
      </w:r>
      <w:r>
        <w:rPr>
          <w:spacing w:val="-10"/>
        </w:rPr>
        <w:t> </w:t>
      </w:r>
      <w:r>
        <w:rPr/>
        <w:t>по</w:t>
      </w:r>
      <w:r>
        <w:rPr>
          <w:spacing w:val="-10"/>
        </w:rPr>
        <w:t> </w:t>
      </w:r>
      <w:r>
        <w:rPr/>
        <w:t>многим</w:t>
      </w:r>
      <w:r>
        <w:rPr>
          <w:spacing w:val="-9"/>
        </w:rPr>
        <w:t> </w:t>
      </w:r>
      <w:r>
        <w:rPr/>
        <w:t>критериям</w:t>
      </w:r>
      <w:r>
        <w:rPr>
          <w:spacing w:val="-10"/>
        </w:rPr>
        <w:t> </w:t>
      </w:r>
      <w:r>
        <w:rPr/>
        <w:t>пересекаются:</w:t>
      </w:r>
      <w:r>
        <w:rPr>
          <w:spacing w:val="-10"/>
        </w:rPr>
        <w:t> </w:t>
      </w:r>
      <w:r>
        <w:rPr/>
        <w:t>например,</w:t>
      </w:r>
      <w:r>
        <w:rPr>
          <w:spacing w:val="-10"/>
        </w:rPr>
        <w:t> </w:t>
      </w:r>
      <w:r>
        <w:rPr/>
        <w:t>мас- сивная ТЭЛА соответствует ТЭЛА высокого риска, субмассивная – ТЭЛА промежуточного риска. Безусловно, наиболее высокий уровень летально- сти – более 15% – характерен для пациентов с массивной ТЭЛА.</w:t>
      </w:r>
    </w:p>
    <w:p>
      <w:pPr>
        <w:pStyle w:val="BodyText"/>
        <w:spacing w:line="247" w:lineRule="auto"/>
        <w:ind w:left="141" w:right="139" w:firstLine="283"/>
        <w:jc w:val="both"/>
      </w:pPr>
      <w:r>
        <w:rPr/>
        <w:t>В основе большинства классификаций ТЭЛА лежит оценка объёма по- ражённой лёгочной ткани – выключенного из кровотока и газообмена ка- пиллярного русла малого круга кровообращения, глубина нарушений вну- трилёгочной, периферической и центральной гемодинамики, от которых зависит</w:t>
      </w:r>
      <w:r>
        <w:rPr>
          <w:spacing w:val="-13"/>
        </w:rPr>
        <w:t> </w:t>
      </w:r>
      <w:r>
        <w:rPr/>
        <w:t>тяжесть</w:t>
      </w:r>
      <w:r>
        <w:rPr>
          <w:spacing w:val="-13"/>
        </w:rPr>
        <w:t> </w:t>
      </w:r>
      <w:r>
        <w:rPr/>
        <w:t>клинических</w:t>
      </w:r>
      <w:r>
        <w:rPr>
          <w:spacing w:val="-13"/>
        </w:rPr>
        <w:t> </w:t>
      </w:r>
      <w:r>
        <w:rPr/>
        <w:t>проявлений,</w:t>
      </w:r>
      <w:r>
        <w:rPr>
          <w:spacing w:val="-13"/>
        </w:rPr>
        <w:t> </w:t>
      </w:r>
      <w:r>
        <w:rPr/>
        <w:t>что,</w:t>
      </w:r>
      <w:r>
        <w:rPr>
          <w:spacing w:val="-13"/>
        </w:rPr>
        <w:t> </w:t>
      </w:r>
      <w:r>
        <w:rPr/>
        <w:t>в</w:t>
      </w:r>
      <w:r>
        <w:rPr>
          <w:spacing w:val="-13"/>
        </w:rPr>
        <w:t> </w:t>
      </w:r>
      <w:r>
        <w:rPr/>
        <w:t>свою</w:t>
      </w:r>
      <w:r>
        <w:rPr>
          <w:spacing w:val="-13"/>
        </w:rPr>
        <w:t> </w:t>
      </w:r>
      <w:r>
        <w:rPr/>
        <w:t>очередь,</w:t>
      </w:r>
      <w:r>
        <w:rPr>
          <w:spacing w:val="-13"/>
        </w:rPr>
        <w:t> </w:t>
      </w:r>
      <w:r>
        <w:rPr/>
        <w:t>проявляется в виде риска немедленной или отсроченной смерти пациента, связанной с тромбоэмболией лёгочных артерий. В отечественной литературе принята классификация В.С. Савельева (таблица 2) [15].</w:t>
      </w:r>
    </w:p>
    <w:p>
      <w:pPr>
        <w:pStyle w:val="BodyText"/>
        <w:spacing w:before="30"/>
      </w:pPr>
    </w:p>
    <w:p>
      <w:pPr>
        <w:spacing w:before="1"/>
        <w:ind w:left="425" w:right="0" w:firstLine="0"/>
        <w:jc w:val="left"/>
        <w:rPr>
          <w:sz w:val="18"/>
        </w:rPr>
      </w:pPr>
      <w:r>
        <w:rPr>
          <w:b/>
          <w:sz w:val="18"/>
        </w:rPr>
        <w:t>Табл.</w:t>
      </w:r>
      <w:r>
        <w:rPr>
          <w:b/>
          <w:spacing w:val="-6"/>
          <w:sz w:val="18"/>
        </w:rPr>
        <w:t> </w:t>
      </w:r>
      <w:r>
        <w:rPr>
          <w:b/>
          <w:sz w:val="18"/>
        </w:rPr>
        <w:t>2.</w:t>
      </w:r>
      <w:r>
        <w:rPr>
          <w:b/>
          <w:spacing w:val="-4"/>
          <w:sz w:val="18"/>
        </w:rPr>
        <w:t> </w:t>
      </w:r>
      <w:r>
        <w:rPr>
          <w:sz w:val="18"/>
        </w:rPr>
        <w:t>Степень</w:t>
      </w:r>
      <w:r>
        <w:rPr>
          <w:spacing w:val="-3"/>
          <w:sz w:val="18"/>
        </w:rPr>
        <w:t> </w:t>
      </w:r>
      <w:r>
        <w:rPr>
          <w:sz w:val="18"/>
        </w:rPr>
        <w:t>нарушения</w:t>
      </w:r>
      <w:r>
        <w:rPr>
          <w:spacing w:val="-4"/>
          <w:sz w:val="18"/>
        </w:rPr>
        <w:t> </w:t>
      </w:r>
      <w:r>
        <w:rPr>
          <w:sz w:val="18"/>
        </w:rPr>
        <w:t>перфузии</w:t>
      </w:r>
      <w:r>
        <w:rPr>
          <w:spacing w:val="-4"/>
          <w:sz w:val="18"/>
        </w:rPr>
        <w:t> </w:t>
      </w:r>
      <w:r>
        <w:rPr>
          <w:sz w:val="18"/>
        </w:rPr>
        <w:t>лёгких</w:t>
      </w:r>
      <w:r>
        <w:rPr>
          <w:spacing w:val="-4"/>
          <w:sz w:val="18"/>
        </w:rPr>
        <w:t> </w:t>
      </w:r>
      <w:r>
        <w:rPr>
          <w:sz w:val="18"/>
        </w:rPr>
        <w:t>(В.С.</w:t>
      </w:r>
      <w:r>
        <w:rPr>
          <w:spacing w:val="-3"/>
          <w:sz w:val="18"/>
        </w:rPr>
        <w:t> </w:t>
      </w:r>
      <w:r>
        <w:rPr>
          <w:sz w:val="18"/>
        </w:rPr>
        <w:t>Савельев</w:t>
      </w:r>
      <w:r>
        <w:rPr>
          <w:spacing w:val="-5"/>
          <w:sz w:val="18"/>
        </w:rPr>
        <w:t> </w:t>
      </w:r>
      <w:r>
        <w:rPr>
          <w:sz w:val="18"/>
        </w:rPr>
        <w:t>и</w:t>
      </w:r>
      <w:r>
        <w:rPr>
          <w:spacing w:val="-4"/>
          <w:sz w:val="18"/>
        </w:rPr>
        <w:t> </w:t>
      </w:r>
      <w:r>
        <w:rPr>
          <w:spacing w:val="-2"/>
          <w:sz w:val="18"/>
        </w:rPr>
        <w:t>соавт.)*</w:t>
      </w:r>
    </w:p>
    <w:p>
      <w:pPr>
        <w:pStyle w:val="BodyText"/>
        <w:spacing w:before="7"/>
        <w:rPr>
          <w:sz w:val="12"/>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62"/>
        <w:gridCol w:w="2362"/>
        <w:gridCol w:w="2352"/>
      </w:tblGrid>
      <w:tr>
        <w:trPr>
          <w:trHeight w:val="452" w:hRule="atLeast"/>
        </w:trPr>
        <w:tc>
          <w:tcPr>
            <w:tcW w:w="2362" w:type="dxa"/>
          </w:tcPr>
          <w:p>
            <w:pPr>
              <w:pStyle w:val="TableParagraph"/>
              <w:spacing w:before="119"/>
              <w:ind w:left="128" w:right="28"/>
              <w:jc w:val="center"/>
              <w:rPr>
                <w:b/>
                <w:sz w:val="18"/>
              </w:rPr>
            </w:pPr>
            <w:r>
              <w:rPr>
                <w:b/>
                <w:spacing w:val="-2"/>
                <w:sz w:val="18"/>
              </w:rPr>
              <w:t>Степень</w:t>
            </w:r>
          </w:p>
        </w:tc>
        <w:tc>
          <w:tcPr>
            <w:tcW w:w="2362" w:type="dxa"/>
          </w:tcPr>
          <w:p>
            <w:pPr>
              <w:pStyle w:val="TableParagraph"/>
              <w:spacing w:before="119"/>
              <w:ind w:left="128" w:right="28"/>
              <w:jc w:val="center"/>
              <w:rPr>
                <w:b/>
                <w:sz w:val="18"/>
              </w:rPr>
            </w:pPr>
            <w:r>
              <w:rPr>
                <w:b/>
                <w:sz w:val="18"/>
              </w:rPr>
              <w:t>Индекс</w:t>
            </w:r>
            <w:r>
              <w:rPr>
                <w:b/>
                <w:spacing w:val="-5"/>
                <w:sz w:val="18"/>
              </w:rPr>
              <w:t> </w:t>
            </w:r>
            <w:r>
              <w:rPr>
                <w:b/>
                <w:sz w:val="18"/>
              </w:rPr>
              <w:t>Miller</w:t>
            </w:r>
            <w:r>
              <w:rPr>
                <w:b/>
                <w:spacing w:val="-8"/>
                <w:sz w:val="18"/>
              </w:rPr>
              <w:t> </w:t>
            </w:r>
            <w:r>
              <w:rPr>
                <w:b/>
                <w:spacing w:val="-2"/>
                <w:sz w:val="18"/>
              </w:rPr>
              <w:t>(баллы)</w:t>
            </w:r>
          </w:p>
        </w:tc>
        <w:tc>
          <w:tcPr>
            <w:tcW w:w="2352" w:type="dxa"/>
          </w:tcPr>
          <w:p>
            <w:pPr>
              <w:pStyle w:val="TableParagraph"/>
              <w:spacing w:before="119"/>
              <w:ind w:left="101"/>
              <w:jc w:val="center"/>
              <w:rPr>
                <w:b/>
                <w:sz w:val="18"/>
              </w:rPr>
            </w:pPr>
            <w:r>
              <w:rPr>
                <w:b/>
                <w:sz w:val="18"/>
              </w:rPr>
              <w:t>Дефицит</w:t>
            </w:r>
            <w:r>
              <w:rPr>
                <w:b/>
                <w:spacing w:val="-5"/>
                <w:sz w:val="18"/>
              </w:rPr>
              <w:t> </w:t>
            </w:r>
            <w:r>
              <w:rPr>
                <w:b/>
                <w:sz w:val="18"/>
              </w:rPr>
              <w:t>перфузии</w:t>
            </w:r>
            <w:r>
              <w:rPr>
                <w:b/>
                <w:spacing w:val="-5"/>
                <w:sz w:val="18"/>
              </w:rPr>
              <w:t> (%)</w:t>
            </w:r>
          </w:p>
        </w:tc>
      </w:tr>
      <w:tr>
        <w:trPr>
          <w:trHeight w:val="341" w:hRule="atLeast"/>
        </w:trPr>
        <w:tc>
          <w:tcPr>
            <w:tcW w:w="2362" w:type="dxa"/>
          </w:tcPr>
          <w:p>
            <w:pPr>
              <w:pStyle w:val="TableParagraph"/>
              <w:spacing w:before="65"/>
              <w:ind w:left="128" w:right="28"/>
              <w:jc w:val="center"/>
              <w:rPr>
                <w:sz w:val="18"/>
              </w:rPr>
            </w:pPr>
            <w:r>
              <w:rPr>
                <w:sz w:val="18"/>
              </w:rPr>
              <w:t>I</w:t>
            </w:r>
            <w:r>
              <w:rPr>
                <w:spacing w:val="67"/>
                <w:w w:val="150"/>
                <w:sz w:val="18"/>
              </w:rPr>
              <w:t> </w:t>
            </w:r>
            <w:r>
              <w:rPr>
                <w:spacing w:val="-2"/>
                <w:sz w:val="18"/>
              </w:rPr>
              <w:t>(легкая)</w:t>
            </w:r>
          </w:p>
        </w:tc>
        <w:tc>
          <w:tcPr>
            <w:tcW w:w="2362" w:type="dxa"/>
          </w:tcPr>
          <w:p>
            <w:pPr>
              <w:pStyle w:val="TableParagraph"/>
              <w:spacing w:before="65"/>
              <w:ind w:left="128" w:right="28"/>
              <w:jc w:val="center"/>
              <w:rPr>
                <w:sz w:val="18"/>
              </w:rPr>
            </w:pPr>
            <w:r>
              <w:rPr>
                <w:sz w:val="18"/>
              </w:rPr>
              <w:t>до </w:t>
            </w:r>
            <w:r>
              <w:rPr>
                <w:spacing w:val="-5"/>
                <w:sz w:val="18"/>
              </w:rPr>
              <w:t>16</w:t>
            </w:r>
          </w:p>
        </w:tc>
        <w:tc>
          <w:tcPr>
            <w:tcW w:w="2352" w:type="dxa"/>
          </w:tcPr>
          <w:p>
            <w:pPr>
              <w:pStyle w:val="TableParagraph"/>
              <w:spacing w:before="65"/>
              <w:ind w:left="101"/>
              <w:jc w:val="center"/>
              <w:rPr>
                <w:sz w:val="18"/>
              </w:rPr>
            </w:pPr>
            <w:r>
              <w:rPr>
                <w:sz w:val="18"/>
              </w:rPr>
              <w:t>до </w:t>
            </w:r>
            <w:r>
              <w:rPr>
                <w:spacing w:val="-5"/>
                <w:sz w:val="18"/>
              </w:rPr>
              <w:t>29</w:t>
            </w:r>
          </w:p>
        </w:tc>
      </w:tr>
      <w:tr>
        <w:trPr>
          <w:trHeight w:val="341" w:hRule="atLeast"/>
        </w:trPr>
        <w:tc>
          <w:tcPr>
            <w:tcW w:w="2362" w:type="dxa"/>
          </w:tcPr>
          <w:p>
            <w:pPr>
              <w:pStyle w:val="TableParagraph"/>
              <w:spacing w:before="65"/>
              <w:ind w:left="760"/>
              <w:rPr>
                <w:sz w:val="18"/>
              </w:rPr>
            </w:pPr>
            <w:r>
              <w:rPr>
                <w:sz w:val="18"/>
              </w:rPr>
              <w:t>II</w:t>
            </w:r>
            <w:r>
              <w:rPr>
                <w:spacing w:val="43"/>
                <w:sz w:val="18"/>
              </w:rPr>
              <w:t> </w:t>
            </w:r>
            <w:r>
              <w:rPr>
                <w:spacing w:val="-2"/>
                <w:sz w:val="18"/>
              </w:rPr>
              <w:t>(средняя)</w:t>
            </w:r>
          </w:p>
        </w:tc>
        <w:tc>
          <w:tcPr>
            <w:tcW w:w="2362" w:type="dxa"/>
          </w:tcPr>
          <w:p>
            <w:pPr>
              <w:pStyle w:val="TableParagraph"/>
              <w:spacing w:before="65"/>
              <w:ind w:left="128" w:right="28"/>
              <w:jc w:val="center"/>
              <w:rPr>
                <w:sz w:val="18"/>
              </w:rPr>
            </w:pPr>
            <w:r>
              <w:rPr>
                <w:sz w:val="18"/>
              </w:rPr>
              <w:t>17-</w:t>
            </w:r>
            <w:r>
              <w:rPr>
                <w:spacing w:val="-5"/>
                <w:sz w:val="18"/>
              </w:rPr>
              <w:t>21</w:t>
            </w:r>
          </w:p>
        </w:tc>
        <w:tc>
          <w:tcPr>
            <w:tcW w:w="2352" w:type="dxa"/>
          </w:tcPr>
          <w:p>
            <w:pPr>
              <w:pStyle w:val="TableParagraph"/>
              <w:spacing w:before="65"/>
              <w:ind w:left="101"/>
              <w:jc w:val="center"/>
              <w:rPr>
                <w:sz w:val="18"/>
              </w:rPr>
            </w:pPr>
            <w:r>
              <w:rPr>
                <w:sz w:val="18"/>
              </w:rPr>
              <w:t>30-</w:t>
            </w:r>
            <w:r>
              <w:rPr>
                <w:spacing w:val="-5"/>
                <w:sz w:val="18"/>
              </w:rPr>
              <w:t>44</w:t>
            </w:r>
          </w:p>
        </w:tc>
      </w:tr>
      <w:tr>
        <w:trPr>
          <w:trHeight w:val="341" w:hRule="atLeast"/>
        </w:trPr>
        <w:tc>
          <w:tcPr>
            <w:tcW w:w="2362" w:type="dxa"/>
          </w:tcPr>
          <w:p>
            <w:pPr>
              <w:pStyle w:val="TableParagraph"/>
              <w:spacing w:before="65"/>
              <w:ind w:left="128" w:right="28"/>
              <w:jc w:val="center"/>
              <w:rPr>
                <w:sz w:val="18"/>
              </w:rPr>
            </w:pPr>
            <w:r>
              <w:rPr>
                <w:sz w:val="18"/>
              </w:rPr>
              <w:t>III </w:t>
            </w:r>
            <w:r>
              <w:rPr>
                <w:spacing w:val="-2"/>
                <w:sz w:val="18"/>
              </w:rPr>
              <w:t>(тяжелая)</w:t>
            </w:r>
          </w:p>
        </w:tc>
        <w:tc>
          <w:tcPr>
            <w:tcW w:w="2362" w:type="dxa"/>
          </w:tcPr>
          <w:p>
            <w:pPr>
              <w:pStyle w:val="TableParagraph"/>
              <w:spacing w:before="65"/>
              <w:ind w:left="128" w:right="28"/>
              <w:jc w:val="center"/>
              <w:rPr>
                <w:sz w:val="18"/>
              </w:rPr>
            </w:pPr>
            <w:r>
              <w:rPr>
                <w:sz w:val="18"/>
              </w:rPr>
              <w:t>22-</w:t>
            </w:r>
            <w:r>
              <w:rPr>
                <w:spacing w:val="-5"/>
                <w:sz w:val="18"/>
              </w:rPr>
              <w:t>26</w:t>
            </w:r>
          </w:p>
        </w:tc>
        <w:tc>
          <w:tcPr>
            <w:tcW w:w="2352" w:type="dxa"/>
          </w:tcPr>
          <w:p>
            <w:pPr>
              <w:pStyle w:val="TableParagraph"/>
              <w:spacing w:before="65"/>
              <w:ind w:left="101"/>
              <w:jc w:val="center"/>
              <w:rPr>
                <w:sz w:val="18"/>
              </w:rPr>
            </w:pPr>
            <w:r>
              <w:rPr>
                <w:sz w:val="18"/>
              </w:rPr>
              <w:t>45-</w:t>
            </w:r>
            <w:r>
              <w:rPr>
                <w:spacing w:val="-5"/>
                <w:sz w:val="18"/>
              </w:rPr>
              <w:t>59</w:t>
            </w:r>
          </w:p>
        </w:tc>
      </w:tr>
      <w:tr>
        <w:trPr>
          <w:trHeight w:val="341" w:hRule="atLeast"/>
        </w:trPr>
        <w:tc>
          <w:tcPr>
            <w:tcW w:w="2362" w:type="dxa"/>
          </w:tcPr>
          <w:p>
            <w:pPr>
              <w:pStyle w:val="TableParagraph"/>
              <w:spacing w:before="65"/>
              <w:ind w:left="128" w:right="28"/>
              <w:jc w:val="center"/>
              <w:rPr>
                <w:sz w:val="18"/>
              </w:rPr>
            </w:pPr>
            <w:r>
              <w:rPr>
                <w:sz w:val="18"/>
              </w:rPr>
              <w:t>IV</w:t>
            </w:r>
            <w:r>
              <w:rPr>
                <w:spacing w:val="-7"/>
                <w:sz w:val="18"/>
              </w:rPr>
              <w:t> </w:t>
            </w:r>
            <w:r>
              <w:rPr>
                <w:sz w:val="18"/>
              </w:rPr>
              <w:t>(крайне </w:t>
            </w:r>
            <w:r>
              <w:rPr>
                <w:spacing w:val="-2"/>
                <w:sz w:val="18"/>
              </w:rPr>
              <w:t>тяжелая)</w:t>
            </w:r>
          </w:p>
        </w:tc>
        <w:tc>
          <w:tcPr>
            <w:tcW w:w="2362" w:type="dxa"/>
          </w:tcPr>
          <w:p>
            <w:pPr>
              <w:pStyle w:val="TableParagraph"/>
              <w:spacing w:before="65"/>
              <w:ind w:left="128" w:right="28"/>
              <w:jc w:val="center"/>
              <w:rPr>
                <w:sz w:val="18"/>
              </w:rPr>
            </w:pPr>
            <w:r>
              <w:rPr>
                <w:sz w:val="18"/>
              </w:rPr>
              <w:t>27 и</w:t>
            </w:r>
            <w:r>
              <w:rPr>
                <w:spacing w:val="-1"/>
                <w:sz w:val="18"/>
              </w:rPr>
              <w:t> </w:t>
            </w:r>
            <w:r>
              <w:rPr>
                <w:spacing w:val="-2"/>
                <w:sz w:val="18"/>
              </w:rPr>
              <w:t>более</w:t>
            </w:r>
          </w:p>
        </w:tc>
        <w:tc>
          <w:tcPr>
            <w:tcW w:w="2352" w:type="dxa"/>
          </w:tcPr>
          <w:p>
            <w:pPr>
              <w:pStyle w:val="TableParagraph"/>
              <w:spacing w:before="65"/>
              <w:ind w:left="101"/>
              <w:jc w:val="center"/>
              <w:rPr>
                <w:sz w:val="18"/>
              </w:rPr>
            </w:pPr>
            <w:r>
              <w:rPr>
                <w:sz w:val="18"/>
              </w:rPr>
              <w:t>60 и</w:t>
            </w:r>
            <w:r>
              <w:rPr>
                <w:spacing w:val="-1"/>
                <w:sz w:val="18"/>
              </w:rPr>
              <w:t> </w:t>
            </w:r>
            <w:r>
              <w:rPr>
                <w:spacing w:val="-2"/>
                <w:sz w:val="18"/>
              </w:rPr>
              <w:t>более</w:t>
            </w:r>
          </w:p>
        </w:tc>
      </w:tr>
    </w:tbl>
    <w:p>
      <w:pPr>
        <w:spacing w:line="203" w:lineRule="exact" w:before="151"/>
        <w:ind w:left="425" w:right="0" w:firstLine="0"/>
        <w:jc w:val="left"/>
        <w:rPr>
          <w:sz w:val="18"/>
        </w:rPr>
      </w:pPr>
      <w:r>
        <w:rPr>
          <w:sz w:val="18"/>
        </w:rPr>
        <w:t>*</w:t>
      </w:r>
      <w:r>
        <w:rPr>
          <w:b/>
          <w:sz w:val="18"/>
        </w:rPr>
        <w:t>Примечание</w:t>
      </w:r>
      <w:r>
        <w:rPr>
          <w:b/>
          <w:spacing w:val="6"/>
          <w:sz w:val="18"/>
        </w:rPr>
        <w:t> </w:t>
      </w:r>
      <w:r>
        <w:rPr>
          <w:sz w:val="18"/>
        </w:rPr>
        <w:t>–</w:t>
      </w:r>
      <w:r>
        <w:rPr>
          <w:spacing w:val="7"/>
          <w:sz w:val="18"/>
        </w:rPr>
        <w:t> </w:t>
      </w:r>
      <w:r>
        <w:rPr>
          <w:sz w:val="18"/>
        </w:rPr>
        <w:t>цит.</w:t>
      </w:r>
      <w:r>
        <w:rPr>
          <w:spacing w:val="7"/>
          <w:sz w:val="18"/>
        </w:rPr>
        <w:t> </w:t>
      </w:r>
      <w:r>
        <w:rPr>
          <w:sz w:val="18"/>
        </w:rPr>
        <w:t>по</w:t>
      </w:r>
      <w:r>
        <w:rPr>
          <w:spacing w:val="6"/>
          <w:sz w:val="18"/>
        </w:rPr>
        <w:t> </w:t>
      </w:r>
      <w:r>
        <w:rPr>
          <w:sz w:val="18"/>
        </w:rPr>
        <w:t>−</w:t>
      </w:r>
      <w:r>
        <w:rPr>
          <w:spacing w:val="7"/>
          <w:sz w:val="18"/>
        </w:rPr>
        <w:t> </w:t>
      </w:r>
      <w:r>
        <w:rPr>
          <w:sz w:val="18"/>
        </w:rPr>
        <w:t>Савельев</w:t>
      </w:r>
      <w:r>
        <w:rPr>
          <w:spacing w:val="7"/>
          <w:sz w:val="18"/>
        </w:rPr>
        <w:t> </w:t>
      </w:r>
      <w:r>
        <w:rPr>
          <w:sz w:val="18"/>
        </w:rPr>
        <w:t>В.С.,</w:t>
      </w:r>
      <w:r>
        <w:rPr>
          <w:spacing w:val="7"/>
          <w:sz w:val="18"/>
        </w:rPr>
        <w:t> </w:t>
      </w:r>
      <w:r>
        <w:rPr>
          <w:sz w:val="18"/>
        </w:rPr>
        <w:t>Гологорский</w:t>
      </w:r>
      <w:r>
        <w:rPr>
          <w:spacing w:val="6"/>
          <w:sz w:val="18"/>
        </w:rPr>
        <w:t> </w:t>
      </w:r>
      <w:r>
        <w:rPr>
          <w:sz w:val="18"/>
        </w:rPr>
        <w:t>В.</w:t>
      </w:r>
      <w:r>
        <w:rPr>
          <w:spacing w:val="7"/>
          <w:sz w:val="18"/>
        </w:rPr>
        <w:t> </w:t>
      </w:r>
      <w:r>
        <w:rPr>
          <w:sz w:val="18"/>
        </w:rPr>
        <w:t>А.,</w:t>
      </w:r>
      <w:r>
        <w:rPr>
          <w:spacing w:val="7"/>
          <w:sz w:val="18"/>
        </w:rPr>
        <w:t> </w:t>
      </w:r>
      <w:r>
        <w:rPr>
          <w:sz w:val="18"/>
        </w:rPr>
        <w:t>Кириенко</w:t>
      </w:r>
      <w:r>
        <w:rPr>
          <w:spacing w:val="6"/>
          <w:sz w:val="18"/>
        </w:rPr>
        <w:t> </w:t>
      </w:r>
      <w:r>
        <w:rPr>
          <w:sz w:val="18"/>
        </w:rPr>
        <w:t>А.</w:t>
      </w:r>
      <w:r>
        <w:rPr>
          <w:spacing w:val="7"/>
          <w:sz w:val="18"/>
        </w:rPr>
        <w:t> </w:t>
      </w:r>
      <w:r>
        <w:rPr>
          <w:sz w:val="18"/>
        </w:rPr>
        <w:t>И.</w:t>
      </w:r>
      <w:r>
        <w:rPr>
          <w:spacing w:val="7"/>
          <w:sz w:val="18"/>
        </w:rPr>
        <w:t> </w:t>
      </w:r>
      <w:r>
        <w:rPr>
          <w:sz w:val="18"/>
        </w:rPr>
        <w:t>(под.</w:t>
      </w:r>
      <w:r>
        <w:rPr>
          <w:spacing w:val="7"/>
          <w:sz w:val="18"/>
        </w:rPr>
        <w:t> </w:t>
      </w:r>
      <w:r>
        <w:rPr>
          <w:spacing w:val="-4"/>
          <w:sz w:val="18"/>
        </w:rPr>
        <w:t>ред.</w:t>
      </w:r>
    </w:p>
    <w:p>
      <w:pPr>
        <w:spacing w:line="203" w:lineRule="exact" w:before="0"/>
        <w:ind w:left="141" w:right="0" w:firstLine="0"/>
        <w:jc w:val="left"/>
        <w:rPr>
          <w:sz w:val="18"/>
        </w:rPr>
      </w:pPr>
      <w:r>
        <w:rPr>
          <w:sz w:val="18"/>
        </w:rPr>
        <w:t>В.С.</w:t>
      </w:r>
      <w:r>
        <w:rPr>
          <w:spacing w:val="-6"/>
          <w:sz w:val="18"/>
        </w:rPr>
        <w:t> </w:t>
      </w:r>
      <w:r>
        <w:rPr>
          <w:sz w:val="18"/>
        </w:rPr>
        <w:t>Савельева)</w:t>
      </w:r>
      <w:r>
        <w:rPr>
          <w:spacing w:val="-4"/>
          <w:sz w:val="18"/>
        </w:rPr>
        <w:t> </w:t>
      </w:r>
      <w:r>
        <w:rPr>
          <w:sz w:val="18"/>
        </w:rPr>
        <w:t>Флебология.</w:t>
      </w:r>
      <w:r>
        <w:rPr>
          <w:spacing w:val="-3"/>
          <w:sz w:val="18"/>
        </w:rPr>
        <w:t> </w:t>
      </w:r>
      <w:r>
        <w:rPr>
          <w:sz w:val="18"/>
        </w:rPr>
        <w:t>М.:</w:t>
      </w:r>
      <w:r>
        <w:rPr>
          <w:spacing w:val="-4"/>
          <w:sz w:val="18"/>
        </w:rPr>
        <w:t> </w:t>
      </w:r>
      <w:r>
        <w:rPr>
          <w:sz w:val="18"/>
        </w:rPr>
        <w:t>Медицина.</w:t>
      </w:r>
      <w:r>
        <w:rPr>
          <w:spacing w:val="-4"/>
          <w:sz w:val="18"/>
        </w:rPr>
        <w:t> </w:t>
      </w:r>
      <w:r>
        <w:rPr>
          <w:sz w:val="18"/>
        </w:rPr>
        <w:t>2001;</w:t>
      </w:r>
      <w:r>
        <w:rPr>
          <w:spacing w:val="-3"/>
          <w:sz w:val="18"/>
        </w:rPr>
        <w:t> </w:t>
      </w:r>
      <w:r>
        <w:rPr>
          <w:sz w:val="18"/>
        </w:rPr>
        <w:t>с.</w:t>
      </w:r>
      <w:r>
        <w:rPr>
          <w:spacing w:val="-4"/>
          <w:sz w:val="18"/>
        </w:rPr>
        <w:t> </w:t>
      </w:r>
      <w:r>
        <w:rPr>
          <w:sz w:val="18"/>
        </w:rPr>
        <w:t>664</w:t>
      </w:r>
      <w:r>
        <w:rPr>
          <w:spacing w:val="-3"/>
          <w:sz w:val="18"/>
        </w:rPr>
        <w:t> </w:t>
      </w:r>
      <w:r>
        <w:rPr>
          <w:spacing w:val="-2"/>
          <w:sz w:val="18"/>
        </w:rPr>
        <w:t>[15].</w:t>
      </w:r>
    </w:p>
    <w:p>
      <w:pPr>
        <w:pStyle w:val="BodyText"/>
        <w:spacing w:before="69"/>
        <w:rPr>
          <w:sz w:val="18"/>
        </w:rPr>
      </w:pPr>
    </w:p>
    <w:p>
      <w:pPr>
        <w:pStyle w:val="BodyText"/>
        <w:spacing w:line="247" w:lineRule="auto"/>
        <w:ind w:left="141" w:right="140" w:firstLine="283"/>
        <w:jc w:val="both"/>
      </w:pPr>
      <w:r>
        <w:rPr>
          <w:spacing w:val="-2"/>
        </w:rPr>
        <w:t>В</w:t>
      </w:r>
      <w:r>
        <w:rPr>
          <w:spacing w:val="-11"/>
        </w:rPr>
        <w:t> </w:t>
      </w:r>
      <w:r>
        <w:rPr>
          <w:spacing w:val="-2"/>
        </w:rPr>
        <w:t>соответствии</w:t>
      </w:r>
      <w:r>
        <w:rPr>
          <w:spacing w:val="-11"/>
        </w:rPr>
        <w:t> </w:t>
      </w:r>
      <w:r>
        <w:rPr>
          <w:spacing w:val="-2"/>
        </w:rPr>
        <w:t>с</w:t>
      </w:r>
      <w:r>
        <w:rPr>
          <w:spacing w:val="-11"/>
        </w:rPr>
        <w:t> </w:t>
      </w:r>
      <w:r>
        <w:rPr>
          <w:spacing w:val="-2"/>
        </w:rPr>
        <w:t>этой</w:t>
      </w:r>
      <w:r>
        <w:rPr>
          <w:spacing w:val="-11"/>
        </w:rPr>
        <w:t> </w:t>
      </w:r>
      <w:r>
        <w:rPr>
          <w:spacing w:val="-2"/>
        </w:rPr>
        <w:t>классификацией</w:t>
      </w:r>
      <w:r>
        <w:rPr>
          <w:spacing w:val="-11"/>
        </w:rPr>
        <w:t> </w:t>
      </w:r>
      <w:r>
        <w:rPr>
          <w:spacing w:val="-2"/>
        </w:rPr>
        <w:t>ТЭЛА</w:t>
      </w:r>
      <w:r>
        <w:rPr>
          <w:spacing w:val="-11"/>
        </w:rPr>
        <w:t> </w:t>
      </w:r>
      <w:r>
        <w:rPr>
          <w:spacing w:val="-2"/>
        </w:rPr>
        <w:t>лёгкой</w:t>
      </w:r>
      <w:r>
        <w:rPr>
          <w:spacing w:val="-11"/>
        </w:rPr>
        <w:t> </w:t>
      </w:r>
      <w:r>
        <w:rPr>
          <w:spacing w:val="-2"/>
        </w:rPr>
        <w:t>степени</w:t>
      </w:r>
      <w:r>
        <w:rPr>
          <w:spacing w:val="-11"/>
        </w:rPr>
        <w:t> </w:t>
      </w:r>
      <w:r>
        <w:rPr>
          <w:spacing w:val="-2"/>
        </w:rPr>
        <w:t>тяжести</w:t>
      </w:r>
      <w:r>
        <w:rPr>
          <w:spacing w:val="-11"/>
        </w:rPr>
        <w:t> </w:t>
      </w:r>
      <w:r>
        <w:rPr>
          <w:spacing w:val="-2"/>
        </w:rPr>
        <w:t>мо- </w:t>
      </w:r>
      <w:r>
        <w:rPr/>
        <w:t>гут</w:t>
      </w:r>
      <w:r>
        <w:rPr>
          <w:spacing w:val="-10"/>
        </w:rPr>
        <w:t> </w:t>
      </w:r>
      <w:r>
        <w:rPr/>
        <w:t>соответствовать</w:t>
      </w:r>
      <w:r>
        <w:rPr>
          <w:spacing w:val="-10"/>
        </w:rPr>
        <w:t> </w:t>
      </w:r>
      <w:r>
        <w:rPr/>
        <w:t>такие</w:t>
      </w:r>
      <w:r>
        <w:rPr>
          <w:spacing w:val="-10"/>
        </w:rPr>
        <w:t> </w:t>
      </w:r>
      <w:r>
        <w:rPr/>
        <w:t>клинические</w:t>
      </w:r>
      <w:r>
        <w:rPr>
          <w:spacing w:val="-10"/>
        </w:rPr>
        <w:t> </w:t>
      </w:r>
      <w:r>
        <w:rPr/>
        <w:t>признаки,</w:t>
      </w:r>
      <w:r>
        <w:rPr>
          <w:spacing w:val="-10"/>
        </w:rPr>
        <w:t> </w:t>
      </w:r>
      <w:r>
        <w:rPr/>
        <w:t>как</w:t>
      </w:r>
      <w:r>
        <w:rPr>
          <w:spacing w:val="-10"/>
        </w:rPr>
        <w:t> </w:t>
      </w:r>
      <w:r>
        <w:rPr/>
        <w:t>одышка,</w:t>
      </w:r>
      <w:r>
        <w:rPr>
          <w:spacing w:val="-10"/>
        </w:rPr>
        <w:t> </w:t>
      </w:r>
      <w:r>
        <w:rPr/>
        <w:t>боль</w:t>
      </w:r>
      <w:r>
        <w:rPr>
          <w:spacing w:val="-10"/>
        </w:rPr>
        <w:t> </w:t>
      </w:r>
      <w:r>
        <w:rPr/>
        <w:t>в</w:t>
      </w:r>
      <w:r>
        <w:rPr>
          <w:spacing w:val="-10"/>
        </w:rPr>
        <w:t> </w:t>
      </w:r>
      <w:r>
        <w:rPr/>
        <w:t>груди </w:t>
      </w:r>
      <w:r>
        <w:rPr>
          <w:spacing w:val="-4"/>
        </w:rPr>
        <w:t>без определённой локализации, шум трения плевры, кровохарканье, которые, </w:t>
      </w:r>
      <w:r>
        <w:rPr/>
        <w:t>правда, возникают через 5‒7 сут. Это состояние развивается при дефиците перфузии</w:t>
      </w:r>
      <w:r>
        <w:rPr>
          <w:spacing w:val="-16"/>
        </w:rPr>
        <w:t> </w:t>
      </w:r>
      <w:r>
        <w:rPr/>
        <w:t>лёгочной</w:t>
      </w:r>
      <w:r>
        <w:rPr>
          <w:spacing w:val="-14"/>
        </w:rPr>
        <w:t> </w:t>
      </w:r>
      <w:r>
        <w:rPr/>
        <w:t>паренхимы</w:t>
      </w:r>
      <w:r>
        <w:rPr>
          <w:spacing w:val="-14"/>
        </w:rPr>
        <w:t> </w:t>
      </w:r>
      <w:r>
        <w:rPr/>
        <w:t>до</w:t>
      </w:r>
      <w:r>
        <w:rPr>
          <w:spacing w:val="-13"/>
        </w:rPr>
        <w:t> </w:t>
      </w:r>
      <w:r>
        <w:rPr/>
        <w:t>29%,</w:t>
      </w:r>
      <w:r>
        <w:rPr>
          <w:spacing w:val="-14"/>
        </w:rPr>
        <w:t> </w:t>
      </w:r>
      <w:r>
        <w:rPr/>
        <w:t>что</w:t>
      </w:r>
      <w:r>
        <w:rPr>
          <w:spacing w:val="-14"/>
        </w:rPr>
        <w:t> </w:t>
      </w:r>
      <w:r>
        <w:rPr/>
        <w:t>соответствует</w:t>
      </w:r>
      <w:r>
        <w:rPr>
          <w:spacing w:val="-14"/>
        </w:rPr>
        <w:t> </w:t>
      </w:r>
      <w:r>
        <w:rPr/>
        <w:t>индексу</w:t>
      </w:r>
      <w:r>
        <w:rPr>
          <w:spacing w:val="-13"/>
        </w:rPr>
        <w:t> </w:t>
      </w:r>
      <w:r>
        <w:rPr/>
        <w:t>Миллера </w:t>
      </w:r>
      <w:r>
        <w:rPr>
          <w:spacing w:val="-4"/>
        </w:rPr>
        <w:t>не более 16 баллов. Подробнее об индексе Миллера будет изложено в разделе</w:t>
      </w:r>
    </w:p>
    <w:p>
      <w:pPr>
        <w:pStyle w:val="BodyText"/>
        <w:spacing w:after="0" w:line="247" w:lineRule="auto"/>
        <w:jc w:val="both"/>
        <w:sectPr>
          <w:pgSz w:w="9360" w:h="13330"/>
          <w:pgMar w:header="0" w:footer="505" w:top="880" w:bottom="700" w:left="992" w:right="992"/>
        </w:sectPr>
      </w:pPr>
    </w:p>
    <w:p>
      <w:pPr>
        <w:pStyle w:val="BodyText"/>
        <w:spacing w:before="34"/>
      </w:pPr>
    </w:p>
    <w:p>
      <w:pPr>
        <w:pStyle w:val="BodyText"/>
        <w:spacing w:line="247" w:lineRule="auto"/>
        <w:ind w:left="141" w:right="139"/>
        <w:jc w:val="both"/>
      </w:pPr>
      <w:r>
        <w:rPr/>
        <w:t>«Инвазивная</w:t>
      </w:r>
      <w:r>
        <w:rPr>
          <w:spacing w:val="-14"/>
        </w:rPr>
        <w:t> </w:t>
      </w:r>
      <w:r>
        <w:rPr/>
        <w:t>ангиография</w:t>
      </w:r>
      <w:r>
        <w:rPr>
          <w:spacing w:val="-14"/>
        </w:rPr>
        <w:t> </w:t>
      </w:r>
      <w:r>
        <w:rPr/>
        <w:t>−</w:t>
      </w:r>
      <w:r>
        <w:rPr>
          <w:spacing w:val="-14"/>
        </w:rPr>
        <w:t> </w:t>
      </w:r>
      <w:r>
        <w:rPr/>
        <w:t>кавография,</w:t>
      </w:r>
      <w:r>
        <w:rPr>
          <w:spacing w:val="-13"/>
        </w:rPr>
        <w:t> </w:t>
      </w:r>
      <w:r>
        <w:rPr/>
        <w:t>ангиопульмонография».</w:t>
      </w:r>
      <w:r>
        <w:rPr>
          <w:spacing w:val="-14"/>
        </w:rPr>
        <w:t> </w:t>
      </w:r>
      <w:r>
        <w:rPr/>
        <w:t>Выражен- ных</w:t>
      </w:r>
      <w:r>
        <w:rPr>
          <w:spacing w:val="-6"/>
        </w:rPr>
        <w:t> </w:t>
      </w:r>
      <w:r>
        <w:rPr/>
        <w:t>нарушений</w:t>
      </w:r>
      <w:r>
        <w:rPr>
          <w:spacing w:val="-6"/>
        </w:rPr>
        <w:t> </w:t>
      </w:r>
      <w:r>
        <w:rPr/>
        <w:t>системной</w:t>
      </w:r>
      <w:r>
        <w:rPr>
          <w:spacing w:val="-6"/>
        </w:rPr>
        <w:t> </w:t>
      </w:r>
      <w:r>
        <w:rPr/>
        <w:t>гемодинамики</w:t>
      </w:r>
      <w:r>
        <w:rPr>
          <w:spacing w:val="-6"/>
        </w:rPr>
        <w:t> </w:t>
      </w:r>
      <w:r>
        <w:rPr/>
        <w:t>при</w:t>
      </w:r>
      <w:r>
        <w:rPr>
          <w:spacing w:val="-6"/>
        </w:rPr>
        <w:t> </w:t>
      </w:r>
      <w:r>
        <w:rPr/>
        <w:t>этом</w:t>
      </w:r>
      <w:r>
        <w:rPr>
          <w:spacing w:val="-6"/>
        </w:rPr>
        <w:t> </w:t>
      </w:r>
      <w:r>
        <w:rPr/>
        <w:t>не</w:t>
      </w:r>
      <w:r>
        <w:rPr>
          <w:spacing w:val="-6"/>
        </w:rPr>
        <w:t> </w:t>
      </w:r>
      <w:r>
        <w:rPr/>
        <w:t>развивается.</w:t>
      </w:r>
    </w:p>
    <w:p>
      <w:pPr>
        <w:pStyle w:val="BodyText"/>
        <w:spacing w:line="247" w:lineRule="auto"/>
        <w:ind w:left="141" w:right="139" w:firstLine="283"/>
        <w:jc w:val="right"/>
      </w:pPr>
      <w:r>
        <w:rPr/>
        <w:t>Для</w:t>
      </w:r>
      <w:r>
        <w:rPr>
          <w:spacing w:val="-12"/>
        </w:rPr>
        <w:t> </w:t>
      </w:r>
      <w:r>
        <w:rPr/>
        <w:t>ТЭЛА</w:t>
      </w:r>
      <w:r>
        <w:rPr>
          <w:spacing w:val="-12"/>
        </w:rPr>
        <w:t> </w:t>
      </w:r>
      <w:r>
        <w:rPr/>
        <w:t>средней</w:t>
      </w:r>
      <w:r>
        <w:rPr>
          <w:spacing w:val="-12"/>
        </w:rPr>
        <w:t> </w:t>
      </w:r>
      <w:r>
        <w:rPr/>
        <w:t>степени</w:t>
      </w:r>
      <w:r>
        <w:rPr>
          <w:spacing w:val="-12"/>
        </w:rPr>
        <w:t> </w:t>
      </w:r>
      <w:r>
        <w:rPr/>
        <w:t>тяжести</w:t>
      </w:r>
      <w:r>
        <w:rPr>
          <w:spacing w:val="-12"/>
        </w:rPr>
        <w:t> </w:t>
      </w:r>
      <w:r>
        <w:rPr/>
        <w:t>также</w:t>
      </w:r>
      <w:r>
        <w:rPr>
          <w:spacing w:val="-12"/>
        </w:rPr>
        <w:t> </w:t>
      </w:r>
      <w:r>
        <w:rPr/>
        <w:t>характерны</w:t>
      </w:r>
      <w:r>
        <w:rPr>
          <w:spacing w:val="-12"/>
        </w:rPr>
        <w:t> </w:t>
      </w:r>
      <w:r>
        <w:rPr/>
        <w:t>нормальное</w:t>
      </w:r>
      <w:r>
        <w:rPr>
          <w:spacing w:val="-12"/>
        </w:rPr>
        <w:t> </w:t>
      </w:r>
      <w:r>
        <w:rPr/>
        <w:t>арте- риальное давление и нормальная функция правого желудочка сердца. Тем не менее, при ТЭЛА средней степени тяжести обычно возникает одышка, компенсирующая</w:t>
      </w:r>
      <w:r>
        <w:rPr>
          <w:spacing w:val="-12"/>
        </w:rPr>
        <w:t> </w:t>
      </w:r>
      <w:r>
        <w:rPr/>
        <w:t>недостаточный</w:t>
      </w:r>
      <w:r>
        <w:rPr>
          <w:spacing w:val="-12"/>
        </w:rPr>
        <w:t> </w:t>
      </w:r>
      <w:r>
        <w:rPr/>
        <w:t>газообмен</w:t>
      </w:r>
      <w:r>
        <w:rPr>
          <w:spacing w:val="-12"/>
        </w:rPr>
        <w:t> </w:t>
      </w:r>
      <w:r>
        <w:rPr/>
        <w:t>в</w:t>
      </w:r>
      <w:r>
        <w:rPr>
          <w:spacing w:val="-12"/>
        </w:rPr>
        <w:t> </w:t>
      </w:r>
      <w:r>
        <w:rPr/>
        <w:t>лёгких,</w:t>
      </w:r>
      <w:r>
        <w:rPr>
          <w:spacing w:val="-12"/>
        </w:rPr>
        <w:t> </w:t>
      </w:r>
      <w:r>
        <w:rPr/>
        <w:t>так</w:t>
      </w:r>
      <w:r>
        <w:rPr>
          <w:spacing w:val="-12"/>
        </w:rPr>
        <w:t> </w:t>
      </w:r>
      <w:r>
        <w:rPr/>
        <w:t>как</w:t>
      </w:r>
      <w:r>
        <w:rPr>
          <w:spacing w:val="-12"/>
        </w:rPr>
        <w:t> </w:t>
      </w:r>
      <w:r>
        <w:rPr/>
        <w:t>до</w:t>
      </w:r>
      <w:r>
        <w:rPr>
          <w:spacing w:val="-12"/>
        </w:rPr>
        <w:t> </w:t>
      </w:r>
      <w:r>
        <w:rPr/>
        <w:t>30%</w:t>
      </w:r>
      <w:r>
        <w:rPr>
          <w:spacing w:val="-12"/>
        </w:rPr>
        <w:t> </w:t>
      </w:r>
      <w:r>
        <w:rPr/>
        <w:t>лёгоч- ного русла подвергается обструкции тромбоэмболами. Дефицит перфузии </w:t>
      </w:r>
      <w:r>
        <w:rPr>
          <w:spacing w:val="-2"/>
        </w:rPr>
        <w:t>лёгочной</w:t>
      </w:r>
      <w:r>
        <w:rPr>
          <w:spacing w:val="-6"/>
        </w:rPr>
        <w:t> </w:t>
      </w:r>
      <w:r>
        <w:rPr>
          <w:spacing w:val="-2"/>
        </w:rPr>
        <w:t>ткани</w:t>
      </w:r>
      <w:r>
        <w:rPr>
          <w:spacing w:val="-6"/>
        </w:rPr>
        <w:t> </w:t>
      </w:r>
      <w:r>
        <w:rPr>
          <w:spacing w:val="-2"/>
        </w:rPr>
        <w:t>составляет</w:t>
      </w:r>
      <w:r>
        <w:rPr>
          <w:spacing w:val="-6"/>
        </w:rPr>
        <w:t> </w:t>
      </w:r>
      <w:r>
        <w:rPr>
          <w:spacing w:val="-2"/>
        </w:rPr>
        <w:t>при</w:t>
      </w:r>
      <w:r>
        <w:rPr>
          <w:spacing w:val="-6"/>
        </w:rPr>
        <w:t> </w:t>
      </w:r>
      <w:r>
        <w:rPr>
          <w:spacing w:val="-2"/>
        </w:rPr>
        <w:t>этом</w:t>
      </w:r>
      <w:r>
        <w:rPr>
          <w:spacing w:val="-6"/>
        </w:rPr>
        <w:t> </w:t>
      </w:r>
      <w:r>
        <w:rPr>
          <w:spacing w:val="-2"/>
        </w:rPr>
        <w:t>30−44%.</w:t>
      </w:r>
      <w:r>
        <w:rPr>
          <w:spacing w:val="-6"/>
        </w:rPr>
        <w:t> </w:t>
      </w:r>
      <w:r>
        <w:rPr>
          <w:spacing w:val="-2"/>
        </w:rPr>
        <w:t>Индекс</w:t>
      </w:r>
      <w:r>
        <w:rPr>
          <w:spacing w:val="-6"/>
        </w:rPr>
        <w:t> </w:t>
      </w:r>
      <w:r>
        <w:rPr>
          <w:spacing w:val="-2"/>
        </w:rPr>
        <w:t>Миллера</w:t>
      </w:r>
      <w:r>
        <w:rPr>
          <w:spacing w:val="-6"/>
        </w:rPr>
        <w:t> </w:t>
      </w:r>
      <w:r>
        <w:rPr>
          <w:spacing w:val="-2"/>
        </w:rPr>
        <w:t>–</w:t>
      </w:r>
      <w:r>
        <w:rPr>
          <w:spacing w:val="-6"/>
        </w:rPr>
        <w:t> </w:t>
      </w:r>
      <w:r>
        <w:rPr>
          <w:spacing w:val="-2"/>
        </w:rPr>
        <w:t>17−21</w:t>
      </w:r>
      <w:r>
        <w:rPr>
          <w:spacing w:val="-6"/>
        </w:rPr>
        <w:t> </w:t>
      </w:r>
      <w:r>
        <w:rPr>
          <w:spacing w:val="-2"/>
        </w:rPr>
        <w:t>балл. </w:t>
      </w:r>
      <w:r>
        <w:rPr/>
        <w:t>ТЭЛА</w:t>
      </w:r>
      <w:r>
        <w:rPr>
          <w:spacing w:val="40"/>
        </w:rPr>
        <w:t> </w:t>
      </w:r>
      <w:r>
        <w:rPr/>
        <w:t>тяжёлой</w:t>
      </w:r>
      <w:r>
        <w:rPr>
          <w:spacing w:val="40"/>
        </w:rPr>
        <w:t> </w:t>
      </w:r>
      <w:r>
        <w:rPr/>
        <w:t>формы</w:t>
      </w:r>
      <w:r>
        <w:rPr>
          <w:spacing w:val="40"/>
        </w:rPr>
        <w:t> </w:t>
      </w:r>
      <w:r>
        <w:rPr/>
        <w:t>клинического</w:t>
      </w:r>
      <w:r>
        <w:rPr>
          <w:spacing w:val="40"/>
        </w:rPr>
        <w:t> </w:t>
      </w:r>
      <w:r>
        <w:rPr/>
        <w:t>течения,</w:t>
      </w:r>
      <w:r>
        <w:rPr>
          <w:spacing w:val="40"/>
        </w:rPr>
        <w:t> </w:t>
      </w:r>
      <w:r>
        <w:rPr/>
        <w:t>соответствующая,</w:t>
      </w:r>
      <w:r>
        <w:rPr>
          <w:spacing w:val="40"/>
        </w:rPr>
        <w:t> </w:t>
      </w:r>
      <w:r>
        <w:rPr/>
        <w:t>по другим оценкам, субмассивной эмболии лёгочного русла, развивается при остро</w:t>
      </w:r>
      <w:r>
        <w:rPr>
          <w:spacing w:val="-9"/>
        </w:rPr>
        <w:t> </w:t>
      </w:r>
      <w:r>
        <w:rPr/>
        <w:t>возникающей</w:t>
      </w:r>
      <w:r>
        <w:rPr>
          <w:spacing w:val="-9"/>
        </w:rPr>
        <w:t> </w:t>
      </w:r>
      <w:r>
        <w:rPr/>
        <w:t>обструкции</w:t>
      </w:r>
      <w:r>
        <w:rPr>
          <w:spacing w:val="-9"/>
        </w:rPr>
        <w:t> </w:t>
      </w:r>
      <w:r>
        <w:rPr/>
        <w:t>ветвей</w:t>
      </w:r>
      <w:r>
        <w:rPr>
          <w:spacing w:val="-9"/>
        </w:rPr>
        <w:t> </w:t>
      </w:r>
      <w:r>
        <w:rPr/>
        <w:t>лёгочных</w:t>
      </w:r>
      <w:r>
        <w:rPr>
          <w:spacing w:val="-9"/>
        </w:rPr>
        <w:t> </w:t>
      </w:r>
      <w:r>
        <w:rPr/>
        <w:t>артерий</w:t>
      </w:r>
      <w:r>
        <w:rPr>
          <w:spacing w:val="-9"/>
        </w:rPr>
        <w:t> </w:t>
      </w:r>
      <w:r>
        <w:rPr/>
        <w:t>в</w:t>
      </w:r>
      <w:r>
        <w:rPr>
          <w:spacing w:val="-9"/>
        </w:rPr>
        <w:t> </w:t>
      </w:r>
      <w:r>
        <w:rPr/>
        <w:t>объёме</w:t>
      </w:r>
      <w:r>
        <w:rPr>
          <w:spacing w:val="-9"/>
        </w:rPr>
        <w:t> </w:t>
      </w:r>
      <w:r>
        <w:rPr/>
        <w:t>от</w:t>
      </w:r>
      <w:r>
        <w:rPr>
          <w:spacing w:val="-9"/>
        </w:rPr>
        <w:t> </w:t>
      </w:r>
      <w:r>
        <w:rPr/>
        <w:t>30</w:t>
      </w:r>
      <w:r>
        <w:rPr>
          <w:spacing w:val="-9"/>
        </w:rPr>
        <w:t> </w:t>
      </w:r>
      <w:r>
        <w:rPr/>
        <w:t>до 50%. При этом больные всегда страдают одышкой, сопровождающей дис- функцию правого желудочка, которая, в свою очередь, вызвана резким по- вышением давления в артериях лёгких. Системное давление при этом так же,</w:t>
      </w:r>
      <w:r>
        <w:rPr>
          <w:spacing w:val="-9"/>
        </w:rPr>
        <w:t> </w:t>
      </w:r>
      <w:r>
        <w:rPr/>
        <w:t>как</w:t>
      </w:r>
      <w:r>
        <w:rPr>
          <w:spacing w:val="-7"/>
        </w:rPr>
        <w:t> </w:t>
      </w:r>
      <w:r>
        <w:rPr/>
        <w:t>и</w:t>
      </w:r>
      <w:r>
        <w:rPr>
          <w:spacing w:val="-7"/>
        </w:rPr>
        <w:t> </w:t>
      </w:r>
      <w:r>
        <w:rPr/>
        <w:t>при</w:t>
      </w:r>
      <w:r>
        <w:rPr>
          <w:spacing w:val="-6"/>
        </w:rPr>
        <w:t> </w:t>
      </w:r>
      <w:r>
        <w:rPr/>
        <w:t>более</w:t>
      </w:r>
      <w:r>
        <w:rPr>
          <w:spacing w:val="-7"/>
        </w:rPr>
        <w:t> </w:t>
      </w:r>
      <w:r>
        <w:rPr/>
        <w:t>лёгких</w:t>
      </w:r>
      <w:r>
        <w:rPr>
          <w:spacing w:val="-7"/>
        </w:rPr>
        <w:t> </w:t>
      </w:r>
      <w:r>
        <w:rPr/>
        <w:t>формах,</w:t>
      </w:r>
      <w:r>
        <w:rPr>
          <w:spacing w:val="-6"/>
        </w:rPr>
        <w:t> </w:t>
      </w:r>
      <w:r>
        <w:rPr/>
        <w:t>нормальное.</w:t>
      </w:r>
      <w:r>
        <w:rPr>
          <w:spacing w:val="-7"/>
        </w:rPr>
        <w:t> </w:t>
      </w:r>
      <w:r>
        <w:rPr/>
        <w:t>Индекс</w:t>
      </w:r>
      <w:r>
        <w:rPr>
          <w:spacing w:val="-7"/>
        </w:rPr>
        <w:t> </w:t>
      </w:r>
      <w:r>
        <w:rPr/>
        <w:t>Миллера</w:t>
      </w:r>
      <w:r>
        <w:rPr>
          <w:spacing w:val="-6"/>
        </w:rPr>
        <w:t> </w:t>
      </w:r>
      <w:r>
        <w:rPr>
          <w:spacing w:val="-2"/>
        </w:rPr>
        <w:t>составля-</w:t>
      </w:r>
    </w:p>
    <w:p>
      <w:pPr>
        <w:pStyle w:val="BodyText"/>
        <w:spacing w:line="246" w:lineRule="exact"/>
        <w:ind w:left="141"/>
        <w:jc w:val="both"/>
      </w:pPr>
      <w:r>
        <w:rPr/>
        <w:t>ет</w:t>
      </w:r>
      <w:r>
        <w:rPr>
          <w:spacing w:val="-3"/>
        </w:rPr>
        <w:t> </w:t>
      </w:r>
      <w:r>
        <w:rPr/>
        <w:t>22−26</w:t>
      </w:r>
      <w:r>
        <w:rPr>
          <w:spacing w:val="-1"/>
        </w:rPr>
        <w:t> </w:t>
      </w:r>
      <w:r>
        <w:rPr/>
        <w:t>баллов,</w:t>
      </w:r>
      <w:r>
        <w:rPr>
          <w:spacing w:val="-1"/>
        </w:rPr>
        <w:t> </w:t>
      </w:r>
      <w:r>
        <w:rPr/>
        <w:t>а</w:t>
      </w:r>
      <w:r>
        <w:rPr>
          <w:spacing w:val="-1"/>
        </w:rPr>
        <w:t> </w:t>
      </w:r>
      <w:r>
        <w:rPr/>
        <w:t>дефицит</w:t>
      </w:r>
      <w:r>
        <w:rPr>
          <w:spacing w:val="-1"/>
        </w:rPr>
        <w:t> </w:t>
      </w:r>
      <w:r>
        <w:rPr/>
        <w:t>перфузии</w:t>
      </w:r>
      <w:r>
        <w:rPr>
          <w:spacing w:val="-2"/>
        </w:rPr>
        <w:t> </w:t>
      </w:r>
      <w:r>
        <w:rPr/>
        <w:t>– </w:t>
      </w:r>
      <w:r>
        <w:rPr>
          <w:spacing w:val="-2"/>
        </w:rPr>
        <w:t>45‒49%.</w:t>
      </w:r>
    </w:p>
    <w:p>
      <w:pPr>
        <w:pStyle w:val="BodyText"/>
        <w:spacing w:line="247" w:lineRule="auto" w:before="6"/>
        <w:ind w:left="141" w:right="139" w:firstLine="283"/>
        <w:jc w:val="both"/>
      </w:pPr>
      <w:r>
        <w:rPr/>
        <w:t>Массивная эмболия лёгочно-артериального русла вызывается обструк- цией более 50% лёгочного русла и дефицитом перфузии 60% и более. Ан- гиографический</w:t>
      </w:r>
      <w:r>
        <w:rPr>
          <w:spacing w:val="-1"/>
        </w:rPr>
        <w:t> </w:t>
      </w:r>
      <w:r>
        <w:rPr/>
        <w:t>индекс Миллера</w:t>
      </w:r>
      <w:r>
        <w:rPr>
          <w:spacing w:val="-1"/>
        </w:rPr>
        <w:t> </w:t>
      </w:r>
      <w:r>
        <w:rPr/>
        <w:t>достигает</w:t>
      </w:r>
      <w:r>
        <w:rPr>
          <w:spacing w:val="-1"/>
        </w:rPr>
        <w:t> </w:t>
      </w:r>
      <w:r>
        <w:rPr/>
        <w:t>или превышает</w:t>
      </w:r>
      <w:r>
        <w:rPr>
          <w:spacing w:val="-1"/>
        </w:rPr>
        <w:t> </w:t>
      </w:r>
      <w:r>
        <w:rPr/>
        <w:t>27 баллов. При этом, как правило, в течение одного-двух часов или даже нескольких ми- нут развивается правожелудочковая недостаточность, падение системного артериального давления, кардиогенный шок. В литературе этой категории ТЭЛА нередко присваивают определение молниеносная, подразумевая стремительность возникновения гемодинамических расстройств и насту- пления смерти пациентов [15].</w:t>
      </w:r>
    </w:p>
    <w:p>
      <w:pPr>
        <w:pStyle w:val="BodyText"/>
        <w:spacing w:before="42"/>
      </w:pPr>
    </w:p>
    <w:p>
      <w:pPr>
        <w:pStyle w:val="Heading4"/>
        <w:spacing w:line="285" w:lineRule="auto"/>
        <w:ind w:left="536" w:right="534" w:hanging="1"/>
      </w:pPr>
      <w:r>
        <w:rPr/>
        <w:t>ПАТОГЕНЕЗ СЕРДЕЧНОЙ (ПРАВОЖЕЛУДОЧКОВОЙ) </w:t>
      </w:r>
      <w:r>
        <w:rPr>
          <w:spacing w:val="-2"/>
        </w:rPr>
        <w:t>НЕДОСТАТОЧНОСТИ</w:t>
      </w:r>
      <w:r>
        <w:rPr>
          <w:spacing w:val="-4"/>
        </w:rPr>
        <w:t> </w:t>
      </w:r>
      <w:r>
        <w:rPr>
          <w:spacing w:val="-2"/>
        </w:rPr>
        <w:t>И</w:t>
      </w:r>
      <w:r>
        <w:rPr>
          <w:spacing w:val="-4"/>
        </w:rPr>
        <w:t> </w:t>
      </w:r>
      <w:r>
        <w:rPr>
          <w:spacing w:val="-2"/>
        </w:rPr>
        <w:t>ОСОБЕННОСТИ</w:t>
      </w:r>
      <w:r>
        <w:rPr>
          <w:spacing w:val="-4"/>
        </w:rPr>
        <w:t> </w:t>
      </w:r>
      <w:r>
        <w:rPr>
          <w:spacing w:val="-2"/>
        </w:rPr>
        <w:t>ТАНАТОГЕНЕЗА </w:t>
      </w:r>
      <w:r>
        <w:rPr/>
        <w:t>В СЛУЧАЯХ ТЭЛА</w:t>
      </w:r>
    </w:p>
    <w:p>
      <w:pPr>
        <w:pStyle w:val="BodyText"/>
        <w:spacing w:line="247" w:lineRule="auto" w:before="217"/>
        <w:ind w:left="141" w:right="139" w:firstLine="283"/>
        <w:jc w:val="both"/>
      </w:pPr>
      <w:r>
        <w:rPr/>
        <w:t>В</w:t>
      </w:r>
      <w:r>
        <w:rPr>
          <w:spacing w:val="-8"/>
        </w:rPr>
        <w:t> </w:t>
      </w:r>
      <w:r>
        <w:rPr/>
        <w:t>большинстве</w:t>
      </w:r>
      <w:r>
        <w:rPr>
          <w:spacing w:val="-8"/>
        </w:rPr>
        <w:t> </w:t>
      </w:r>
      <w:r>
        <w:rPr/>
        <w:t>случаев</w:t>
      </w:r>
      <w:r>
        <w:rPr>
          <w:spacing w:val="-8"/>
        </w:rPr>
        <w:t> </w:t>
      </w:r>
      <w:r>
        <w:rPr/>
        <w:t>(60–80%)</w:t>
      </w:r>
      <w:r>
        <w:rPr>
          <w:spacing w:val="-8"/>
        </w:rPr>
        <w:t> </w:t>
      </w:r>
      <w:r>
        <w:rPr/>
        <w:t>лёгочная</w:t>
      </w:r>
      <w:r>
        <w:rPr>
          <w:spacing w:val="-8"/>
        </w:rPr>
        <w:t> </w:t>
      </w:r>
      <w:r>
        <w:rPr/>
        <w:t>эмболия</w:t>
      </w:r>
      <w:r>
        <w:rPr>
          <w:spacing w:val="-8"/>
        </w:rPr>
        <w:t> </w:t>
      </w:r>
      <w:r>
        <w:rPr/>
        <w:t>клинически</w:t>
      </w:r>
      <w:r>
        <w:rPr>
          <w:spacing w:val="-8"/>
        </w:rPr>
        <w:t> </w:t>
      </w:r>
      <w:r>
        <w:rPr/>
        <w:t>бессим- птомна, потому что тромбоэмболы малых размеров быстро деградируют путём фибринолиза, а бронхиальное кровообращение в этот период под- держивает жизнеспособность поражённой паренхимы лёгкого.</w:t>
      </w:r>
    </w:p>
    <w:p>
      <w:pPr>
        <w:pStyle w:val="BodyText"/>
        <w:spacing w:line="247" w:lineRule="auto"/>
        <w:ind w:left="141" w:right="139" w:firstLine="283"/>
        <w:jc w:val="both"/>
      </w:pPr>
      <w:r>
        <w:rPr/>
        <w:t>В 5% случаев может произойти внезапная смерть, развиться острая правожелудочковая недостаточность (острое лёгочное сердце) или сердеч- но-сосудистый коллапс (шок) при обтурации более 60% всего лёгочного кровотока</w:t>
      </w:r>
      <w:r>
        <w:rPr>
          <w:spacing w:val="-1"/>
        </w:rPr>
        <w:t> </w:t>
      </w:r>
      <w:r>
        <w:rPr/>
        <w:t>крупным</w:t>
      </w:r>
      <w:r>
        <w:rPr>
          <w:spacing w:val="-1"/>
        </w:rPr>
        <w:t> </w:t>
      </w:r>
      <w:r>
        <w:rPr/>
        <w:t>эмболом</w:t>
      </w:r>
      <w:r>
        <w:rPr>
          <w:spacing w:val="-1"/>
        </w:rPr>
        <w:t> </w:t>
      </w:r>
      <w:r>
        <w:rPr/>
        <w:t>или</w:t>
      </w:r>
      <w:r>
        <w:rPr>
          <w:spacing w:val="-1"/>
        </w:rPr>
        <w:t> </w:t>
      </w:r>
      <w:r>
        <w:rPr/>
        <w:t>множественными,</w:t>
      </w:r>
      <w:r>
        <w:rPr>
          <w:spacing w:val="-1"/>
        </w:rPr>
        <w:t> </w:t>
      </w:r>
      <w:r>
        <w:rPr/>
        <w:t>одновременно</w:t>
      </w:r>
      <w:r>
        <w:rPr>
          <w:spacing w:val="-1"/>
        </w:rPr>
        <w:t> </w:t>
      </w:r>
      <w:r>
        <w:rPr/>
        <w:t>возник- шими,</w:t>
      </w:r>
      <w:r>
        <w:rPr>
          <w:spacing w:val="-14"/>
        </w:rPr>
        <w:t> </w:t>
      </w:r>
      <w:r>
        <w:rPr/>
        <w:t>мелкими</w:t>
      </w:r>
      <w:r>
        <w:rPr>
          <w:spacing w:val="-14"/>
        </w:rPr>
        <w:t> </w:t>
      </w:r>
      <w:r>
        <w:rPr/>
        <w:t>эмболами.</w:t>
      </w:r>
      <w:r>
        <w:rPr>
          <w:spacing w:val="-14"/>
        </w:rPr>
        <w:t> </w:t>
      </w:r>
      <w:r>
        <w:rPr/>
        <w:t>Массивная</w:t>
      </w:r>
      <w:r>
        <w:rPr>
          <w:spacing w:val="-13"/>
        </w:rPr>
        <w:t> </w:t>
      </w:r>
      <w:r>
        <w:rPr/>
        <w:t>лёгочная</w:t>
      </w:r>
      <w:r>
        <w:rPr>
          <w:spacing w:val="-14"/>
        </w:rPr>
        <w:t> </w:t>
      </w:r>
      <w:r>
        <w:rPr/>
        <w:t>эмболия</w:t>
      </w:r>
      <w:r>
        <w:rPr>
          <w:spacing w:val="-14"/>
        </w:rPr>
        <w:t> </w:t>
      </w:r>
      <w:r>
        <w:rPr/>
        <w:t>−</w:t>
      </w:r>
      <w:r>
        <w:rPr>
          <w:spacing w:val="-14"/>
        </w:rPr>
        <w:t> </w:t>
      </w:r>
      <w:r>
        <w:rPr/>
        <w:t>одна</w:t>
      </w:r>
      <w:r>
        <w:rPr>
          <w:spacing w:val="-13"/>
        </w:rPr>
        <w:t> </w:t>
      </w:r>
      <w:r>
        <w:rPr/>
        <w:t>из</w:t>
      </w:r>
      <w:r>
        <w:rPr>
          <w:spacing w:val="-14"/>
        </w:rPr>
        <w:t> </w:t>
      </w:r>
      <w:r>
        <w:rPr/>
        <w:t>немногих причин</w:t>
      </w:r>
      <w:r>
        <w:rPr>
          <w:spacing w:val="-12"/>
        </w:rPr>
        <w:t> </w:t>
      </w:r>
      <w:r>
        <w:rPr/>
        <w:t>мгновенной</w:t>
      </w:r>
      <w:r>
        <w:rPr>
          <w:spacing w:val="-12"/>
        </w:rPr>
        <w:t> </w:t>
      </w:r>
      <w:r>
        <w:rPr/>
        <w:t>смерти,</w:t>
      </w:r>
      <w:r>
        <w:rPr>
          <w:spacing w:val="-12"/>
        </w:rPr>
        <w:t> </w:t>
      </w:r>
      <w:r>
        <w:rPr/>
        <w:t>зачастую</w:t>
      </w:r>
      <w:r>
        <w:rPr>
          <w:spacing w:val="-12"/>
        </w:rPr>
        <w:t> </w:t>
      </w:r>
      <w:r>
        <w:rPr/>
        <w:t>наступающей</w:t>
      </w:r>
      <w:r>
        <w:rPr>
          <w:spacing w:val="-12"/>
        </w:rPr>
        <w:t> </w:t>
      </w:r>
      <w:r>
        <w:rPr/>
        <w:t>прежде,</w:t>
      </w:r>
      <w:r>
        <w:rPr>
          <w:spacing w:val="-12"/>
        </w:rPr>
        <w:t> </w:t>
      </w:r>
      <w:r>
        <w:rPr/>
        <w:t>чем</w:t>
      </w:r>
      <w:r>
        <w:rPr>
          <w:spacing w:val="-12"/>
        </w:rPr>
        <w:t> </w:t>
      </w:r>
      <w:r>
        <w:rPr/>
        <w:t>у</w:t>
      </w:r>
      <w:r>
        <w:rPr>
          <w:spacing w:val="-12"/>
        </w:rPr>
        <w:t> </w:t>
      </w:r>
      <w:r>
        <w:rPr/>
        <w:t>человека возникает боль в груди или одышка.</w:t>
      </w:r>
    </w:p>
    <w:p>
      <w:pPr>
        <w:pStyle w:val="BodyText"/>
        <w:spacing w:line="247" w:lineRule="auto"/>
        <w:ind w:left="141" w:right="139" w:firstLine="283"/>
        <w:jc w:val="both"/>
      </w:pPr>
      <w:r>
        <w:rPr/>
        <w:t>Закупорка веточек лёгочной артерии относительно мелкого и средне-</w:t>
      </w:r>
      <w:r>
        <w:rPr>
          <w:spacing w:val="80"/>
        </w:rPr>
        <w:t> </w:t>
      </w:r>
      <w:r>
        <w:rPr/>
        <w:t>го</w:t>
      </w:r>
      <w:r>
        <w:rPr>
          <w:spacing w:val="36"/>
        </w:rPr>
        <w:t> </w:t>
      </w:r>
      <w:r>
        <w:rPr/>
        <w:t>калибра</w:t>
      </w:r>
      <w:r>
        <w:rPr>
          <w:spacing w:val="38"/>
        </w:rPr>
        <w:t> </w:t>
      </w:r>
      <w:r>
        <w:rPr/>
        <w:t>(10–15%</w:t>
      </w:r>
      <w:r>
        <w:rPr>
          <w:spacing w:val="39"/>
        </w:rPr>
        <w:t> </w:t>
      </w:r>
      <w:r>
        <w:rPr/>
        <w:t>случаев),</w:t>
      </w:r>
      <w:r>
        <w:rPr>
          <w:spacing w:val="38"/>
        </w:rPr>
        <w:t> </w:t>
      </w:r>
      <w:r>
        <w:rPr/>
        <w:t>представляющих</w:t>
      </w:r>
      <w:r>
        <w:rPr>
          <w:spacing w:val="39"/>
        </w:rPr>
        <w:t> </w:t>
      </w:r>
      <w:r>
        <w:rPr/>
        <w:t>артерии</w:t>
      </w:r>
      <w:r>
        <w:rPr>
          <w:spacing w:val="38"/>
        </w:rPr>
        <w:t> </w:t>
      </w:r>
      <w:r>
        <w:rPr/>
        <w:t>концевого</w:t>
      </w:r>
      <w:r>
        <w:rPr>
          <w:spacing w:val="39"/>
        </w:rPr>
        <w:t> </w:t>
      </w:r>
      <w:r>
        <w:rPr>
          <w:spacing w:val="-2"/>
        </w:rPr>
        <w:t>типа,</w:t>
      </w:r>
    </w:p>
    <w:p>
      <w:pPr>
        <w:pStyle w:val="BodyText"/>
        <w:spacing w:after="0" w:line="247" w:lineRule="auto"/>
        <w:jc w:val="both"/>
        <w:sectPr>
          <w:pgSz w:w="9360" w:h="13330"/>
          <w:pgMar w:header="0" w:footer="505" w:top="780" w:bottom="700" w:left="992" w:right="992"/>
        </w:sectPr>
      </w:pPr>
    </w:p>
    <w:p>
      <w:pPr>
        <w:pStyle w:val="BodyText"/>
        <w:spacing w:line="247" w:lineRule="auto" w:before="200"/>
        <w:ind w:left="141" w:right="139"/>
        <w:jc w:val="both"/>
      </w:pPr>
      <w:r>
        <w:rPr/>
        <w:t>приводит к развитию лёгочного инфаркта при наличии некоторой степени недостаточности</w:t>
      </w:r>
      <w:r>
        <w:rPr>
          <w:spacing w:val="-11"/>
        </w:rPr>
        <w:t> </w:t>
      </w:r>
      <w:r>
        <w:rPr/>
        <w:t>кровообращения.</w:t>
      </w:r>
      <w:r>
        <w:rPr>
          <w:spacing w:val="-11"/>
        </w:rPr>
        <w:t> </w:t>
      </w:r>
      <w:r>
        <w:rPr/>
        <w:t>Типичным</w:t>
      </w:r>
      <w:r>
        <w:rPr>
          <w:spacing w:val="-11"/>
        </w:rPr>
        <w:t> </w:t>
      </w:r>
      <w:r>
        <w:rPr/>
        <w:t>клиническим</w:t>
      </w:r>
      <w:r>
        <w:rPr>
          <w:spacing w:val="-11"/>
        </w:rPr>
        <w:t> </w:t>
      </w:r>
      <w:r>
        <w:rPr/>
        <w:t>симптомом</w:t>
      </w:r>
      <w:r>
        <w:rPr>
          <w:spacing w:val="-11"/>
        </w:rPr>
        <w:t> </w:t>
      </w:r>
      <w:r>
        <w:rPr/>
        <w:t>ин- фаркта</w:t>
      </w:r>
      <w:r>
        <w:rPr>
          <w:spacing w:val="-12"/>
        </w:rPr>
        <w:t> </w:t>
      </w:r>
      <w:r>
        <w:rPr/>
        <w:t>служит</w:t>
      </w:r>
      <w:r>
        <w:rPr>
          <w:spacing w:val="-12"/>
        </w:rPr>
        <w:t> </w:t>
      </w:r>
      <w:r>
        <w:rPr/>
        <w:t>неожиданно</w:t>
      </w:r>
      <w:r>
        <w:rPr>
          <w:spacing w:val="-12"/>
        </w:rPr>
        <w:t> </w:t>
      </w:r>
      <w:r>
        <w:rPr/>
        <w:t>возникшая,</w:t>
      </w:r>
      <w:r>
        <w:rPr>
          <w:spacing w:val="-12"/>
        </w:rPr>
        <w:t> </w:t>
      </w:r>
      <w:r>
        <w:rPr/>
        <w:t>необъяснимая</w:t>
      </w:r>
      <w:r>
        <w:rPr>
          <w:spacing w:val="-12"/>
        </w:rPr>
        <w:t> </w:t>
      </w:r>
      <w:r>
        <w:rPr/>
        <w:t>и</w:t>
      </w:r>
      <w:r>
        <w:rPr>
          <w:spacing w:val="-12"/>
        </w:rPr>
        <w:t> </w:t>
      </w:r>
      <w:r>
        <w:rPr/>
        <w:t>кажущаяся</w:t>
      </w:r>
      <w:r>
        <w:rPr>
          <w:spacing w:val="-12"/>
        </w:rPr>
        <w:t> </w:t>
      </w:r>
      <w:r>
        <w:rPr/>
        <w:t>беспри- чинной одышка.</w:t>
      </w:r>
    </w:p>
    <w:p>
      <w:pPr>
        <w:pStyle w:val="BodyText"/>
        <w:spacing w:line="247" w:lineRule="auto"/>
        <w:ind w:left="141" w:right="140" w:firstLine="283"/>
        <w:jc w:val="both"/>
      </w:pPr>
      <w:r>
        <w:rPr/>
        <w:t>У</w:t>
      </w:r>
      <w:r>
        <w:rPr>
          <w:spacing w:val="-1"/>
        </w:rPr>
        <w:t> </w:t>
      </w:r>
      <w:r>
        <w:rPr/>
        <w:t>некоторых</w:t>
      </w:r>
      <w:r>
        <w:rPr>
          <w:spacing w:val="-1"/>
        </w:rPr>
        <w:t> </w:t>
      </w:r>
      <w:r>
        <w:rPr/>
        <w:t>людей</w:t>
      </w:r>
      <w:r>
        <w:rPr>
          <w:spacing w:val="-1"/>
        </w:rPr>
        <w:t> </w:t>
      </w:r>
      <w:r>
        <w:rPr/>
        <w:t>(менее</w:t>
      </w:r>
      <w:r>
        <w:rPr>
          <w:spacing w:val="-1"/>
        </w:rPr>
        <w:t> </w:t>
      </w:r>
      <w:r>
        <w:rPr/>
        <w:t>3%</w:t>
      </w:r>
      <w:r>
        <w:rPr>
          <w:spacing w:val="-1"/>
        </w:rPr>
        <w:t> </w:t>
      </w:r>
      <w:r>
        <w:rPr/>
        <w:t>случаев)</w:t>
      </w:r>
      <w:r>
        <w:rPr>
          <w:spacing w:val="-1"/>
        </w:rPr>
        <w:t> </w:t>
      </w:r>
      <w:r>
        <w:rPr/>
        <w:t>рецидивирующая,</w:t>
      </w:r>
      <w:r>
        <w:rPr>
          <w:spacing w:val="-1"/>
        </w:rPr>
        <w:t> </w:t>
      </w:r>
      <w:r>
        <w:rPr/>
        <w:t>многократно повторяющаяся тромбоэмболия приводит к лёгочной гипертензии, хрони- ческой правосторонней сердечной недостаточности (хроническому лёгоч- ному сердцу) и со временем к лёгочному сосудистому склерозу с тяжелой прогрессирующей одышкой.</w:t>
      </w:r>
    </w:p>
    <w:p>
      <w:pPr>
        <w:pStyle w:val="BodyText"/>
        <w:spacing w:line="247" w:lineRule="auto"/>
        <w:ind w:left="141" w:right="139" w:firstLine="283"/>
        <w:jc w:val="both"/>
      </w:pPr>
      <w:r>
        <w:rPr/>
        <w:t>Эмболы</w:t>
      </w:r>
      <w:r>
        <w:rPr>
          <w:spacing w:val="-5"/>
        </w:rPr>
        <w:t> </w:t>
      </w:r>
      <w:r>
        <w:rPr/>
        <w:t>обычно</w:t>
      </w:r>
      <w:r>
        <w:rPr>
          <w:spacing w:val="-6"/>
        </w:rPr>
        <w:t> </w:t>
      </w:r>
      <w:r>
        <w:rPr/>
        <w:t>резорбируются</w:t>
      </w:r>
      <w:r>
        <w:rPr>
          <w:spacing w:val="-6"/>
        </w:rPr>
        <w:t> </w:t>
      </w:r>
      <w:r>
        <w:rPr/>
        <w:t>после</w:t>
      </w:r>
      <w:r>
        <w:rPr>
          <w:spacing w:val="-6"/>
        </w:rPr>
        <w:t> </w:t>
      </w:r>
      <w:r>
        <w:rPr/>
        <w:t>начального</w:t>
      </w:r>
      <w:r>
        <w:rPr>
          <w:spacing w:val="-5"/>
        </w:rPr>
        <w:t> </w:t>
      </w:r>
      <w:r>
        <w:rPr/>
        <w:t>острого</w:t>
      </w:r>
      <w:r>
        <w:rPr>
          <w:spacing w:val="-5"/>
        </w:rPr>
        <w:t> </w:t>
      </w:r>
      <w:r>
        <w:rPr/>
        <w:t>периода.</w:t>
      </w:r>
      <w:r>
        <w:rPr>
          <w:spacing w:val="-6"/>
        </w:rPr>
        <w:t> </w:t>
      </w:r>
      <w:r>
        <w:rPr/>
        <w:t>Они уменьшаются в размерах и в результате эндогенной фибринолитической активности могут лизироваться целиком. Однако, при наличии предраспо- лагающих факторов, маленький безобидный эмбол может превращаться в крупный,</w:t>
      </w:r>
      <w:r>
        <w:rPr>
          <w:spacing w:val="-16"/>
        </w:rPr>
        <w:t> </w:t>
      </w:r>
      <w:r>
        <w:rPr/>
        <w:t>кроме</w:t>
      </w:r>
      <w:r>
        <w:rPr>
          <w:spacing w:val="-14"/>
        </w:rPr>
        <w:t> </w:t>
      </w:r>
      <w:r>
        <w:rPr/>
        <w:t>того,</w:t>
      </w:r>
      <w:r>
        <w:rPr>
          <w:spacing w:val="-14"/>
        </w:rPr>
        <w:t> </w:t>
      </w:r>
      <w:r>
        <w:rPr/>
        <w:t>у</w:t>
      </w:r>
      <w:r>
        <w:rPr>
          <w:spacing w:val="-13"/>
        </w:rPr>
        <w:t> </w:t>
      </w:r>
      <w:r>
        <w:rPr/>
        <w:t>30%</w:t>
      </w:r>
      <w:r>
        <w:rPr>
          <w:spacing w:val="-14"/>
        </w:rPr>
        <w:t> </w:t>
      </w:r>
      <w:r>
        <w:rPr/>
        <w:t>пациентов,</w:t>
      </w:r>
      <w:r>
        <w:rPr>
          <w:spacing w:val="-14"/>
        </w:rPr>
        <w:t> </w:t>
      </w:r>
      <w:r>
        <w:rPr/>
        <w:t>однажды</w:t>
      </w:r>
      <w:r>
        <w:rPr>
          <w:spacing w:val="-14"/>
        </w:rPr>
        <w:t> </w:t>
      </w:r>
      <w:r>
        <w:rPr/>
        <w:t>испытавших</w:t>
      </w:r>
      <w:r>
        <w:rPr>
          <w:spacing w:val="-13"/>
        </w:rPr>
        <w:t> </w:t>
      </w:r>
      <w:r>
        <w:rPr/>
        <w:t>однократную лёгочную</w:t>
      </w:r>
      <w:r>
        <w:rPr>
          <w:spacing w:val="-2"/>
        </w:rPr>
        <w:t> </w:t>
      </w:r>
      <w:r>
        <w:rPr/>
        <w:t>эмболию,</w:t>
      </w:r>
      <w:r>
        <w:rPr>
          <w:spacing w:val="-2"/>
        </w:rPr>
        <w:t> </w:t>
      </w:r>
      <w:r>
        <w:rPr/>
        <w:t>существует</w:t>
      </w:r>
      <w:r>
        <w:rPr>
          <w:spacing w:val="-2"/>
        </w:rPr>
        <w:t> </w:t>
      </w:r>
      <w:r>
        <w:rPr/>
        <w:t>вероятность</w:t>
      </w:r>
      <w:r>
        <w:rPr>
          <w:spacing w:val="-2"/>
        </w:rPr>
        <w:t> </w:t>
      </w:r>
      <w:r>
        <w:rPr/>
        <w:t>развития</w:t>
      </w:r>
      <w:r>
        <w:rPr>
          <w:spacing w:val="-2"/>
        </w:rPr>
        <w:t> </w:t>
      </w:r>
      <w:r>
        <w:rPr/>
        <w:t>рецидива.</w:t>
      </w:r>
      <w:r>
        <w:rPr>
          <w:spacing w:val="-2"/>
        </w:rPr>
        <w:t> </w:t>
      </w:r>
      <w:r>
        <w:rPr/>
        <w:t>Таким</w:t>
      </w:r>
      <w:r>
        <w:rPr>
          <w:spacing w:val="-2"/>
        </w:rPr>
        <w:t> </w:t>
      </w:r>
      <w:r>
        <w:rPr/>
        <w:t>об- разом,</w:t>
      </w:r>
      <w:r>
        <w:rPr>
          <w:spacing w:val="-7"/>
        </w:rPr>
        <w:t> </w:t>
      </w:r>
      <w:r>
        <w:rPr/>
        <w:t>диагностика</w:t>
      </w:r>
      <w:r>
        <w:rPr>
          <w:spacing w:val="-7"/>
        </w:rPr>
        <w:t> </w:t>
      </w:r>
      <w:r>
        <w:rPr/>
        <w:t>и</w:t>
      </w:r>
      <w:r>
        <w:rPr>
          <w:spacing w:val="-7"/>
        </w:rPr>
        <w:t> </w:t>
      </w:r>
      <w:r>
        <w:rPr/>
        <w:t>соответствующая</w:t>
      </w:r>
      <w:r>
        <w:rPr>
          <w:spacing w:val="-7"/>
        </w:rPr>
        <w:t> </w:t>
      </w:r>
      <w:r>
        <w:rPr/>
        <w:t>профилактика</w:t>
      </w:r>
      <w:r>
        <w:rPr>
          <w:spacing w:val="-7"/>
        </w:rPr>
        <w:t> </w:t>
      </w:r>
      <w:r>
        <w:rPr/>
        <w:t>тромбоэмболии</w:t>
      </w:r>
      <w:r>
        <w:rPr>
          <w:spacing w:val="-7"/>
        </w:rPr>
        <w:t> </w:t>
      </w:r>
      <w:r>
        <w:rPr/>
        <w:t>име- ют большое значение.</w:t>
      </w:r>
    </w:p>
    <w:p>
      <w:pPr>
        <w:pStyle w:val="BodyText"/>
        <w:spacing w:before="38"/>
      </w:pPr>
    </w:p>
    <w:p>
      <w:pPr>
        <w:pStyle w:val="Heading4"/>
        <w:spacing w:line="285" w:lineRule="auto"/>
        <w:ind w:left="225" w:right="223" w:hanging="1"/>
      </w:pPr>
      <w:r>
        <w:rPr/>
        <w:t>ПАТОГЕНЕЗ И МОРФОЛОГИЧЕСКОЕ ОБОСНОВАНИЕ </w:t>
      </w:r>
      <w:r>
        <w:rPr>
          <w:spacing w:val="-2"/>
        </w:rPr>
        <w:t>РАЗВИТИЯ ПОСТЭМБОЛИЧЕСКОЙ ЛЁГОЧНОЙ ГИПЕРТЕНЗИИ </w:t>
      </w:r>
      <w:r>
        <w:rPr/>
        <w:t>И ФОРМИРОВАНИЯ «ЛЁГОЧНОГО СЕРДЦА» У БОЛЬНЫХ, ПЕРЕНЁСШИХ ТЭЛА</w:t>
      </w:r>
    </w:p>
    <w:p>
      <w:pPr>
        <w:pStyle w:val="BodyText"/>
        <w:spacing w:line="247" w:lineRule="auto" w:before="216"/>
        <w:ind w:left="141" w:right="139" w:firstLine="283"/>
        <w:jc w:val="both"/>
      </w:pPr>
      <w:r>
        <w:rPr/>
        <w:t>Малый круг кровообращения обладает низкой резистентностью, давле- ние в лёгочной артерии составляет 1/8 системного. Лёгочная гипертензия (состояние, при котором давление в лёгочной артерии увеличивается и до- стигает 1/4 системного давления или более) чаще развивается вторично в связи</w:t>
      </w:r>
      <w:r>
        <w:rPr>
          <w:spacing w:val="-8"/>
        </w:rPr>
        <w:t> </w:t>
      </w:r>
      <w:r>
        <w:rPr/>
        <w:t>с</w:t>
      </w:r>
      <w:r>
        <w:rPr>
          <w:spacing w:val="-8"/>
        </w:rPr>
        <w:t> </w:t>
      </w:r>
      <w:r>
        <w:rPr/>
        <w:t>уменьшением</w:t>
      </w:r>
      <w:r>
        <w:rPr>
          <w:spacing w:val="-8"/>
        </w:rPr>
        <w:t> </w:t>
      </w:r>
      <w:r>
        <w:rPr/>
        <w:t>общей</w:t>
      </w:r>
      <w:r>
        <w:rPr>
          <w:spacing w:val="-8"/>
        </w:rPr>
        <w:t> </w:t>
      </w:r>
      <w:r>
        <w:rPr/>
        <w:t>площади</w:t>
      </w:r>
      <w:r>
        <w:rPr>
          <w:spacing w:val="-8"/>
        </w:rPr>
        <w:t> </w:t>
      </w:r>
      <w:r>
        <w:rPr/>
        <w:t>поперечного</w:t>
      </w:r>
      <w:r>
        <w:rPr>
          <w:spacing w:val="-8"/>
        </w:rPr>
        <w:t> </w:t>
      </w:r>
      <w:r>
        <w:rPr/>
        <w:t>сечения</w:t>
      </w:r>
      <w:r>
        <w:rPr>
          <w:spacing w:val="-8"/>
        </w:rPr>
        <w:t> </w:t>
      </w:r>
      <w:r>
        <w:rPr/>
        <w:t>сосудов</w:t>
      </w:r>
      <w:r>
        <w:rPr>
          <w:spacing w:val="-8"/>
        </w:rPr>
        <w:t> </w:t>
      </w:r>
      <w:r>
        <w:rPr/>
        <w:t>малого круга</w:t>
      </w:r>
      <w:r>
        <w:rPr>
          <w:spacing w:val="-9"/>
        </w:rPr>
        <w:t> </w:t>
      </w:r>
      <w:r>
        <w:rPr/>
        <w:t>кровообращения</w:t>
      </w:r>
      <w:r>
        <w:rPr>
          <w:spacing w:val="-9"/>
        </w:rPr>
        <w:t> </w:t>
      </w:r>
      <w:r>
        <w:rPr/>
        <w:t>или</w:t>
      </w:r>
      <w:r>
        <w:rPr>
          <w:spacing w:val="-9"/>
        </w:rPr>
        <w:t> </w:t>
      </w:r>
      <w:r>
        <w:rPr/>
        <w:t>вследствие</w:t>
      </w:r>
      <w:r>
        <w:rPr>
          <w:spacing w:val="-9"/>
        </w:rPr>
        <w:t> </w:t>
      </w:r>
      <w:r>
        <w:rPr/>
        <w:t>увеличения</w:t>
      </w:r>
      <w:r>
        <w:rPr>
          <w:spacing w:val="-9"/>
        </w:rPr>
        <w:t> </w:t>
      </w:r>
      <w:r>
        <w:rPr/>
        <w:t>сопротивления</w:t>
      </w:r>
      <w:r>
        <w:rPr>
          <w:spacing w:val="-9"/>
        </w:rPr>
        <w:t> </w:t>
      </w:r>
      <w:r>
        <w:rPr/>
        <w:t>лёгочно- му</w:t>
      </w:r>
      <w:r>
        <w:rPr>
          <w:spacing w:val="-14"/>
        </w:rPr>
        <w:t> </w:t>
      </w:r>
      <w:r>
        <w:rPr/>
        <w:t>сосудистому</w:t>
      </w:r>
      <w:r>
        <w:rPr>
          <w:spacing w:val="-14"/>
        </w:rPr>
        <w:t> </w:t>
      </w:r>
      <w:r>
        <w:rPr/>
        <w:t>кровотоку.</w:t>
      </w:r>
      <w:r>
        <w:rPr>
          <w:spacing w:val="-14"/>
        </w:rPr>
        <w:t> </w:t>
      </w:r>
      <w:r>
        <w:rPr/>
        <w:t>Существует</w:t>
      </w:r>
      <w:r>
        <w:rPr>
          <w:spacing w:val="-13"/>
        </w:rPr>
        <w:t> </w:t>
      </w:r>
      <w:r>
        <w:rPr/>
        <w:t>несколько</w:t>
      </w:r>
      <w:r>
        <w:rPr>
          <w:spacing w:val="-14"/>
        </w:rPr>
        <w:t> </w:t>
      </w:r>
      <w:r>
        <w:rPr/>
        <w:t>причин</w:t>
      </w:r>
      <w:r>
        <w:rPr>
          <w:spacing w:val="-14"/>
        </w:rPr>
        <w:t> </w:t>
      </w:r>
      <w:r>
        <w:rPr/>
        <w:t>развития</w:t>
      </w:r>
      <w:r>
        <w:rPr>
          <w:spacing w:val="-14"/>
        </w:rPr>
        <w:t> </w:t>
      </w:r>
      <w:r>
        <w:rPr/>
        <w:t>вторич- ной лёгочной гипертензии.</w:t>
      </w:r>
    </w:p>
    <w:p>
      <w:pPr>
        <w:pStyle w:val="BodyText"/>
        <w:spacing w:line="247" w:lineRule="auto"/>
        <w:ind w:left="141" w:right="139" w:firstLine="283"/>
        <w:jc w:val="both"/>
      </w:pPr>
      <w:r>
        <w:rPr/>
        <w:t>В первую очередь ‒ это хронические обструктивные или интерстици- альные</w:t>
      </w:r>
      <w:r>
        <w:rPr>
          <w:spacing w:val="-11"/>
        </w:rPr>
        <w:t> </w:t>
      </w:r>
      <w:r>
        <w:rPr/>
        <w:t>болезни</w:t>
      </w:r>
      <w:r>
        <w:rPr>
          <w:spacing w:val="-11"/>
        </w:rPr>
        <w:t> </w:t>
      </w:r>
      <w:r>
        <w:rPr/>
        <w:t>лёгкого,</w:t>
      </w:r>
      <w:r>
        <w:rPr>
          <w:spacing w:val="-11"/>
        </w:rPr>
        <w:t> </w:t>
      </w:r>
      <w:r>
        <w:rPr/>
        <w:t>которые</w:t>
      </w:r>
      <w:r>
        <w:rPr>
          <w:spacing w:val="-11"/>
        </w:rPr>
        <w:t> </w:t>
      </w:r>
      <w:r>
        <w:rPr/>
        <w:t>сопровождаются</w:t>
      </w:r>
      <w:r>
        <w:rPr>
          <w:spacing w:val="-11"/>
        </w:rPr>
        <w:t> </w:t>
      </w:r>
      <w:r>
        <w:rPr/>
        <w:t>деструкцией</w:t>
      </w:r>
      <w:r>
        <w:rPr>
          <w:spacing w:val="-11"/>
        </w:rPr>
        <w:t> </w:t>
      </w:r>
      <w:r>
        <w:rPr/>
        <w:t>паренхимы лёгкого</w:t>
      </w:r>
      <w:r>
        <w:rPr>
          <w:spacing w:val="-5"/>
        </w:rPr>
        <w:t> </w:t>
      </w:r>
      <w:r>
        <w:rPr/>
        <w:t>и</w:t>
      </w:r>
      <w:r>
        <w:rPr>
          <w:spacing w:val="-5"/>
        </w:rPr>
        <w:t> </w:t>
      </w:r>
      <w:r>
        <w:rPr/>
        <w:t>возникающей</w:t>
      </w:r>
      <w:r>
        <w:rPr>
          <w:spacing w:val="-5"/>
        </w:rPr>
        <w:t> </w:t>
      </w:r>
      <w:r>
        <w:rPr/>
        <w:t>в</w:t>
      </w:r>
      <w:r>
        <w:rPr>
          <w:spacing w:val="-5"/>
        </w:rPr>
        <w:t> </w:t>
      </w:r>
      <w:r>
        <w:rPr/>
        <w:t>результате</w:t>
      </w:r>
      <w:r>
        <w:rPr>
          <w:spacing w:val="-5"/>
        </w:rPr>
        <w:t> </w:t>
      </w:r>
      <w:r>
        <w:rPr/>
        <w:t>этого</w:t>
      </w:r>
      <w:r>
        <w:rPr>
          <w:spacing w:val="-5"/>
        </w:rPr>
        <w:t> </w:t>
      </w:r>
      <w:r>
        <w:rPr/>
        <w:t>редукцией</w:t>
      </w:r>
      <w:r>
        <w:rPr>
          <w:spacing w:val="-5"/>
        </w:rPr>
        <w:t> </w:t>
      </w:r>
      <w:r>
        <w:rPr/>
        <w:t>альвеолярных</w:t>
      </w:r>
      <w:r>
        <w:rPr>
          <w:spacing w:val="-5"/>
        </w:rPr>
        <w:t> </w:t>
      </w:r>
      <w:r>
        <w:rPr/>
        <w:t>капил- ляров.</w:t>
      </w:r>
      <w:r>
        <w:rPr>
          <w:spacing w:val="-10"/>
        </w:rPr>
        <w:t> </w:t>
      </w:r>
      <w:r>
        <w:rPr/>
        <w:t>Это</w:t>
      </w:r>
      <w:r>
        <w:rPr>
          <w:spacing w:val="-10"/>
        </w:rPr>
        <w:t> </w:t>
      </w:r>
      <w:r>
        <w:rPr/>
        <w:t>вызывает</w:t>
      </w:r>
      <w:r>
        <w:rPr>
          <w:spacing w:val="-10"/>
        </w:rPr>
        <w:t> </w:t>
      </w:r>
      <w:r>
        <w:rPr/>
        <w:t>увеличение</w:t>
      </w:r>
      <w:r>
        <w:rPr>
          <w:spacing w:val="-10"/>
        </w:rPr>
        <w:t> </w:t>
      </w:r>
      <w:r>
        <w:rPr/>
        <w:t>лёгочного</w:t>
      </w:r>
      <w:r>
        <w:rPr>
          <w:spacing w:val="-10"/>
        </w:rPr>
        <w:t> </w:t>
      </w:r>
      <w:r>
        <w:rPr/>
        <w:t>артериального</w:t>
      </w:r>
      <w:r>
        <w:rPr>
          <w:spacing w:val="-10"/>
        </w:rPr>
        <w:t> </w:t>
      </w:r>
      <w:r>
        <w:rPr/>
        <w:t>сопротивления</w:t>
      </w:r>
      <w:r>
        <w:rPr>
          <w:spacing w:val="-10"/>
        </w:rPr>
        <w:t> </w:t>
      </w:r>
      <w:r>
        <w:rPr/>
        <w:t>и вторичное повышение артериального давления.</w:t>
      </w:r>
    </w:p>
    <w:p>
      <w:pPr>
        <w:pStyle w:val="BodyText"/>
        <w:spacing w:line="247" w:lineRule="auto"/>
        <w:ind w:left="141" w:right="140" w:firstLine="283"/>
        <w:jc w:val="both"/>
      </w:pPr>
      <w:r>
        <w:rPr/>
        <w:t>Нередкой</w:t>
      </w:r>
      <w:r>
        <w:rPr>
          <w:spacing w:val="-6"/>
        </w:rPr>
        <w:t> </w:t>
      </w:r>
      <w:r>
        <w:rPr/>
        <w:t>причиной</w:t>
      </w:r>
      <w:r>
        <w:rPr>
          <w:spacing w:val="-6"/>
        </w:rPr>
        <w:t> </w:t>
      </w:r>
      <w:r>
        <w:rPr/>
        <w:t>вторичной</w:t>
      </w:r>
      <w:r>
        <w:rPr>
          <w:spacing w:val="-6"/>
        </w:rPr>
        <w:t> </w:t>
      </w:r>
      <w:r>
        <w:rPr/>
        <w:t>лёгочной</w:t>
      </w:r>
      <w:r>
        <w:rPr>
          <w:spacing w:val="-6"/>
        </w:rPr>
        <w:t> </w:t>
      </w:r>
      <w:r>
        <w:rPr/>
        <w:t>гипертензии</w:t>
      </w:r>
      <w:r>
        <w:rPr>
          <w:spacing w:val="-6"/>
        </w:rPr>
        <w:t> </w:t>
      </w:r>
      <w:r>
        <w:rPr/>
        <w:t>являются</w:t>
      </w:r>
      <w:r>
        <w:rPr>
          <w:spacing w:val="-6"/>
        </w:rPr>
        <w:t> </w:t>
      </w:r>
      <w:r>
        <w:rPr/>
        <w:t>рециди- вирующие лёгочные эмболии, приводящие к уменьшению общей площади поперечного сечения сосудов малого круга кровообращения, что, в свою очередь, вызывает увеличение сосудистого сопротивления.</w:t>
      </w:r>
    </w:p>
    <w:p>
      <w:pPr>
        <w:pStyle w:val="BodyText"/>
        <w:spacing w:line="247" w:lineRule="auto"/>
        <w:ind w:left="141" w:right="140" w:firstLine="283"/>
        <w:jc w:val="both"/>
      </w:pPr>
      <w:r>
        <w:rPr/>
        <w:t>Болезни</w:t>
      </w:r>
      <w:r>
        <w:rPr>
          <w:spacing w:val="-3"/>
        </w:rPr>
        <w:t> </w:t>
      </w:r>
      <w:r>
        <w:rPr/>
        <w:t>сердца,</w:t>
      </w:r>
      <w:r>
        <w:rPr>
          <w:spacing w:val="-3"/>
        </w:rPr>
        <w:t> </w:t>
      </w:r>
      <w:r>
        <w:rPr/>
        <w:t>например,</w:t>
      </w:r>
      <w:r>
        <w:rPr>
          <w:spacing w:val="-3"/>
        </w:rPr>
        <w:t> </w:t>
      </w:r>
      <w:r>
        <w:rPr/>
        <w:t>митральный</w:t>
      </w:r>
      <w:r>
        <w:rPr>
          <w:spacing w:val="-3"/>
        </w:rPr>
        <w:t> </w:t>
      </w:r>
      <w:r>
        <w:rPr/>
        <w:t>стеноз,</w:t>
      </w:r>
      <w:r>
        <w:rPr>
          <w:spacing w:val="-3"/>
        </w:rPr>
        <w:t> </w:t>
      </w:r>
      <w:r>
        <w:rPr/>
        <w:t>при</w:t>
      </w:r>
      <w:r>
        <w:rPr>
          <w:spacing w:val="-3"/>
        </w:rPr>
        <w:t> </w:t>
      </w:r>
      <w:r>
        <w:rPr/>
        <w:t>котором</w:t>
      </w:r>
      <w:r>
        <w:rPr>
          <w:spacing w:val="-3"/>
        </w:rPr>
        <w:t> </w:t>
      </w:r>
      <w:r>
        <w:rPr/>
        <w:t>увеличива- ется</w:t>
      </w:r>
      <w:r>
        <w:rPr>
          <w:spacing w:val="-5"/>
        </w:rPr>
        <w:t> </w:t>
      </w:r>
      <w:r>
        <w:rPr/>
        <w:t>давление</w:t>
      </w:r>
      <w:r>
        <w:rPr>
          <w:spacing w:val="-2"/>
        </w:rPr>
        <w:t> </w:t>
      </w:r>
      <w:r>
        <w:rPr/>
        <w:t>в</w:t>
      </w:r>
      <w:r>
        <w:rPr>
          <w:spacing w:val="-2"/>
        </w:rPr>
        <w:t> </w:t>
      </w:r>
      <w:r>
        <w:rPr/>
        <w:t>левом</w:t>
      </w:r>
      <w:r>
        <w:rPr>
          <w:spacing w:val="-2"/>
        </w:rPr>
        <w:t> </w:t>
      </w:r>
      <w:r>
        <w:rPr/>
        <w:t>предсердии,</w:t>
      </w:r>
      <w:r>
        <w:rPr>
          <w:spacing w:val="-2"/>
        </w:rPr>
        <w:t> </w:t>
      </w:r>
      <w:r>
        <w:rPr/>
        <w:t>также</w:t>
      </w:r>
      <w:r>
        <w:rPr>
          <w:spacing w:val="-2"/>
        </w:rPr>
        <w:t> </w:t>
      </w:r>
      <w:r>
        <w:rPr/>
        <w:t>приводят</w:t>
      </w:r>
      <w:r>
        <w:rPr>
          <w:spacing w:val="-2"/>
        </w:rPr>
        <w:t> </w:t>
      </w:r>
      <w:r>
        <w:rPr/>
        <w:t>к</w:t>
      </w:r>
      <w:r>
        <w:rPr>
          <w:spacing w:val="-2"/>
        </w:rPr>
        <w:t> </w:t>
      </w:r>
      <w:r>
        <w:rPr/>
        <w:t>повышению</w:t>
      </w:r>
      <w:r>
        <w:rPr>
          <w:spacing w:val="-2"/>
        </w:rPr>
        <w:t> давления</w:t>
      </w:r>
    </w:p>
    <w:p>
      <w:pPr>
        <w:pStyle w:val="BodyText"/>
        <w:spacing w:after="0" w:line="247" w:lineRule="auto"/>
        <w:jc w:val="both"/>
        <w:sectPr>
          <w:pgSz w:w="9360" w:h="13330"/>
          <w:pgMar w:header="0" w:footer="505" w:top="880" w:bottom="700" w:left="992" w:right="992"/>
        </w:sectPr>
      </w:pPr>
    </w:p>
    <w:p>
      <w:pPr>
        <w:pStyle w:val="BodyText"/>
        <w:spacing w:before="34"/>
      </w:pPr>
    </w:p>
    <w:p>
      <w:pPr>
        <w:pStyle w:val="BodyText"/>
        <w:spacing w:line="247" w:lineRule="auto"/>
        <w:ind w:left="141" w:right="140"/>
        <w:jc w:val="both"/>
      </w:pPr>
      <w:r>
        <w:rPr/>
        <w:t>в лёгочных венах и, в конечном итоге, к развитию лёгочной артериальной гипертензии. Врождённый порок сердца с шунтированием крови слева на- право − другая причина вторичной лёгочной гипертензии.</w:t>
      </w:r>
    </w:p>
    <w:p>
      <w:pPr>
        <w:pStyle w:val="BodyText"/>
        <w:spacing w:line="247" w:lineRule="auto"/>
        <w:ind w:left="141" w:right="139" w:firstLine="283"/>
        <w:jc w:val="both"/>
      </w:pPr>
      <w:r>
        <w:rPr/>
        <w:t>В редких случаях, когда лёгочная гипертензия не связана ни с одной из перечисленных причин, её называют первичной или идиопатической. По- давляющее большинство таких случаев носят спорадический характер, и только</w:t>
      </w:r>
      <w:r>
        <w:rPr>
          <w:spacing w:val="-13"/>
        </w:rPr>
        <w:t> </w:t>
      </w:r>
      <w:r>
        <w:rPr/>
        <w:t>у</w:t>
      </w:r>
      <w:r>
        <w:rPr>
          <w:spacing w:val="-13"/>
        </w:rPr>
        <w:t> </w:t>
      </w:r>
      <w:r>
        <w:rPr/>
        <w:t>6%</w:t>
      </w:r>
      <w:r>
        <w:rPr>
          <w:spacing w:val="-13"/>
        </w:rPr>
        <w:t> </w:t>
      </w:r>
      <w:r>
        <w:rPr/>
        <w:t>пациентов</w:t>
      </w:r>
      <w:r>
        <w:rPr>
          <w:spacing w:val="-13"/>
        </w:rPr>
        <w:t> </w:t>
      </w:r>
      <w:r>
        <w:rPr/>
        <w:t>диагностируют</w:t>
      </w:r>
      <w:r>
        <w:rPr>
          <w:spacing w:val="-13"/>
        </w:rPr>
        <w:t> </w:t>
      </w:r>
      <w:r>
        <w:rPr/>
        <w:t>семейную</w:t>
      </w:r>
      <w:r>
        <w:rPr>
          <w:spacing w:val="-13"/>
        </w:rPr>
        <w:t> </w:t>
      </w:r>
      <w:r>
        <w:rPr/>
        <w:t>форму</w:t>
      </w:r>
      <w:r>
        <w:rPr>
          <w:spacing w:val="-13"/>
        </w:rPr>
        <w:t> </w:t>
      </w:r>
      <w:r>
        <w:rPr/>
        <w:t>с</w:t>
      </w:r>
      <w:r>
        <w:rPr>
          <w:spacing w:val="-13"/>
        </w:rPr>
        <w:t> </w:t>
      </w:r>
      <w:r>
        <w:rPr/>
        <w:t>аутосомно-доми- нантным типом наследования.</w:t>
      </w:r>
    </w:p>
    <w:p>
      <w:pPr>
        <w:pStyle w:val="BodyText"/>
        <w:spacing w:before="3"/>
      </w:pPr>
    </w:p>
    <w:p>
      <w:pPr>
        <w:pStyle w:val="Heading5"/>
      </w:pPr>
      <w:r>
        <w:rPr/>
        <w:t>Патогенез</w:t>
      </w:r>
      <w:r>
        <w:rPr>
          <w:spacing w:val="-15"/>
        </w:rPr>
        <w:t> </w:t>
      </w:r>
      <w:r>
        <w:rPr/>
        <w:t>формирования</w:t>
      </w:r>
      <w:r>
        <w:rPr>
          <w:spacing w:val="-13"/>
        </w:rPr>
        <w:t> </w:t>
      </w:r>
      <w:r>
        <w:rPr/>
        <w:t>постэмболической</w:t>
      </w:r>
      <w:r>
        <w:rPr>
          <w:spacing w:val="-14"/>
        </w:rPr>
        <w:t> </w:t>
      </w:r>
      <w:r>
        <w:rPr/>
        <w:t>лёгочной</w:t>
      </w:r>
      <w:r>
        <w:rPr>
          <w:spacing w:val="-13"/>
        </w:rPr>
        <w:t> </w:t>
      </w:r>
      <w:r>
        <w:rPr>
          <w:spacing w:val="-2"/>
        </w:rPr>
        <w:t>гипертензии</w:t>
      </w:r>
    </w:p>
    <w:p>
      <w:pPr>
        <w:pStyle w:val="BodyText"/>
        <w:spacing w:line="247" w:lineRule="auto" w:before="7"/>
        <w:ind w:left="141" w:right="139" w:firstLine="283"/>
        <w:jc w:val="both"/>
      </w:pPr>
      <w:r>
        <w:rPr/>
        <w:t>Согласно</w:t>
      </w:r>
      <w:r>
        <w:rPr>
          <w:spacing w:val="-4"/>
        </w:rPr>
        <w:t> </w:t>
      </w:r>
      <w:r>
        <w:rPr/>
        <w:t>современным</w:t>
      </w:r>
      <w:r>
        <w:rPr>
          <w:spacing w:val="-4"/>
        </w:rPr>
        <w:t> </w:t>
      </w:r>
      <w:r>
        <w:rPr/>
        <w:t>представлениям,</w:t>
      </w:r>
      <w:r>
        <w:rPr>
          <w:spacing w:val="-5"/>
        </w:rPr>
        <w:t> </w:t>
      </w:r>
      <w:r>
        <w:rPr/>
        <w:t>дисфункция</w:t>
      </w:r>
      <w:r>
        <w:rPr>
          <w:spacing w:val="-4"/>
        </w:rPr>
        <w:t> </w:t>
      </w:r>
      <w:r>
        <w:rPr/>
        <w:t>лёгочного</w:t>
      </w:r>
      <w:r>
        <w:rPr>
          <w:spacing w:val="-4"/>
        </w:rPr>
        <w:t> </w:t>
      </w:r>
      <w:r>
        <w:rPr/>
        <w:t>эндоте- лия и/или гладкомышечных клеток служит вероятной причиной большин- ства форм лёгочной гипертензии.</w:t>
      </w:r>
    </w:p>
    <w:p>
      <w:pPr>
        <w:pStyle w:val="BodyText"/>
        <w:spacing w:line="247" w:lineRule="auto"/>
        <w:ind w:left="141" w:right="139" w:firstLine="283"/>
        <w:jc w:val="both"/>
      </w:pPr>
      <w:r>
        <w:rPr/>
        <w:t>При вторичной лёгочной гипертензии эндотелиальная дисфункция раз- вивается как результат основного заболевания (например, слущивание и механическое повреждение клеток из-за увеличенного кровотока, возник- </w:t>
      </w:r>
      <w:r>
        <w:rPr>
          <w:spacing w:val="-2"/>
        </w:rPr>
        <w:t>шего</w:t>
      </w:r>
      <w:r>
        <w:rPr>
          <w:spacing w:val="-3"/>
        </w:rPr>
        <w:t> </w:t>
      </w:r>
      <w:r>
        <w:rPr>
          <w:spacing w:val="-2"/>
        </w:rPr>
        <w:t>из-за</w:t>
      </w:r>
      <w:r>
        <w:rPr>
          <w:spacing w:val="-3"/>
        </w:rPr>
        <w:t> </w:t>
      </w:r>
      <w:r>
        <w:rPr>
          <w:spacing w:val="-2"/>
        </w:rPr>
        <w:t>шунтирования</w:t>
      </w:r>
      <w:r>
        <w:rPr>
          <w:spacing w:val="-3"/>
        </w:rPr>
        <w:t> </w:t>
      </w:r>
      <w:r>
        <w:rPr>
          <w:spacing w:val="-2"/>
        </w:rPr>
        <w:t>кровотока</w:t>
      </w:r>
      <w:r>
        <w:rPr>
          <w:spacing w:val="-3"/>
        </w:rPr>
        <w:t> </w:t>
      </w:r>
      <w:r>
        <w:rPr>
          <w:spacing w:val="-2"/>
        </w:rPr>
        <w:t>слева</w:t>
      </w:r>
      <w:r>
        <w:rPr>
          <w:spacing w:val="-3"/>
        </w:rPr>
        <w:t> </w:t>
      </w:r>
      <w:r>
        <w:rPr>
          <w:spacing w:val="-2"/>
        </w:rPr>
        <w:t>направо,</w:t>
      </w:r>
      <w:r>
        <w:rPr>
          <w:spacing w:val="-3"/>
        </w:rPr>
        <w:t> </w:t>
      </w:r>
      <w:r>
        <w:rPr>
          <w:spacing w:val="-2"/>
        </w:rPr>
        <w:t>или</w:t>
      </w:r>
      <w:r>
        <w:rPr>
          <w:spacing w:val="-3"/>
        </w:rPr>
        <w:t> </w:t>
      </w:r>
      <w:r>
        <w:rPr>
          <w:spacing w:val="-2"/>
        </w:rPr>
        <w:t>биохимического</w:t>
      </w:r>
      <w:r>
        <w:rPr>
          <w:spacing w:val="-3"/>
        </w:rPr>
        <w:t> </w:t>
      </w:r>
      <w:r>
        <w:rPr>
          <w:spacing w:val="-2"/>
        </w:rPr>
        <w:t>по- </w:t>
      </w:r>
      <w:r>
        <w:rPr/>
        <w:t>вреждения, вызванного фибрином при рецидивирующей тромбоэмболии). Дисфункция эндотелия приводит к уменьшению синтеза вазодилатирую- щих</w:t>
      </w:r>
      <w:r>
        <w:rPr>
          <w:spacing w:val="-13"/>
        </w:rPr>
        <w:t> </w:t>
      </w:r>
      <w:r>
        <w:rPr/>
        <w:t>агентов</w:t>
      </w:r>
      <w:r>
        <w:rPr>
          <w:spacing w:val="-13"/>
        </w:rPr>
        <w:t> </w:t>
      </w:r>
      <w:r>
        <w:rPr/>
        <w:t>(например,</w:t>
      </w:r>
      <w:r>
        <w:rPr>
          <w:spacing w:val="-13"/>
        </w:rPr>
        <w:t> </w:t>
      </w:r>
      <w:r>
        <w:rPr/>
        <w:t>оксида</w:t>
      </w:r>
      <w:r>
        <w:rPr>
          <w:spacing w:val="-13"/>
        </w:rPr>
        <w:t> </w:t>
      </w:r>
      <w:r>
        <w:rPr/>
        <w:t>азота,</w:t>
      </w:r>
      <w:r>
        <w:rPr>
          <w:spacing w:val="-13"/>
        </w:rPr>
        <w:t> </w:t>
      </w:r>
      <w:r>
        <w:rPr/>
        <w:t>простациклина),</w:t>
      </w:r>
      <w:r>
        <w:rPr>
          <w:spacing w:val="-13"/>
        </w:rPr>
        <w:t> </w:t>
      </w:r>
      <w:r>
        <w:rPr/>
        <w:t>увеличению</w:t>
      </w:r>
      <w:r>
        <w:rPr>
          <w:spacing w:val="-13"/>
        </w:rPr>
        <w:t> </w:t>
      </w:r>
      <w:r>
        <w:rPr/>
        <w:t>продук- ции вазоконстрикторных медиаторов (таких, как эндотелин). Кроме того, происходит</w:t>
      </w:r>
      <w:r>
        <w:rPr>
          <w:spacing w:val="-2"/>
        </w:rPr>
        <w:t> </w:t>
      </w:r>
      <w:r>
        <w:rPr/>
        <w:t>увеличение</w:t>
      </w:r>
      <w:r>
        <w:rPr>
          <w:spacing w:val="-2"/>
        </w:rPr>
        <w:t> </w:t>
      </w:r>
      <w:r>
        <w:rPr/>
        <w:t>образования</w:t>
      </w:r>
      <w:r>
        <w:rPr>
          <w:spacing w:val="-2"/>
        </w:rPr>
        <w:t> </w:t>
      </w:r>
      <w:r>
        <w:rPr/>
        <w:t>факторов</w:t>
      </w:r>
      <w:r>
        <w:rPr>
          <w:spacing w:val="-2"/>
        </w:rPr>
        <w:t> </w:t>
      </w:r>
      <w:r>
        <w:rPr/>
        <w:t>роста</w:t>
      </w:r>
      <w:r>
        <w:rPr>
          <w:spacing w:val="-2"/>
        </w:rPr>
        <w:t> </w:t>
      </w:r>
      <w:r>
        <w:rPr/>
        <w:t>и</w:t>
      </w:r>
      <w:r>
        <w:rPr>
          <w:spacing w:val="-2"/>
        </w:rPr>
        <w:t> </w:t>
      </w:r>
      <w:r>
        <w:rPr/>
        <w:t>цитокинов,</w:t>
      </w:r>
      <w:r>
        <w:rPr>
          <w:spacing w:val="-2"/>
        </w:rPr>
        <w:t> </w:t>
      </w:r>
      <w:r>
        <w:rPr/>
        <w:t>которые вызывают</w:t>
      </w:r>
      <w:r>
        <w:rPr>
          <w:spacing w:val="-3"/>
        </w:rPr>
        <w:t> </w:t>
      </w:r>
      <w:r>
        <w:rPr/>
        <w:t>миграцию</w:t>
      </w:r>
      <w:r>
        <w:rPr>
          <w:spacing w:val="-3"/>
        </w:rPr>
        <w:t> </w:t>
      </w:r>
      <w:r>
        <w:rPr/>
        <w:t>и</w:t>
      </w:r>
      <w:r>
        <w:rPr>
          <w:spacing w:val="-3"/>
        </w:rPr>
        <w:t> </w:t>
      </w:r>
      <w:r>
        <w:rPr/>
        <w:t>репликацию</w:t>
      </w:r>
      <w:r>
        <w:rPr>
          <w:spacing w:val="-3"/>
        </w:rPr>
        <w:t> </w:t>
      </w:r>
      <w:r>
        <w:rPr/>
        <w:t>сосудистых</w:t>
      </w:r>
      <w:r>
        <w:rPr>
          <w:spacing w:val="-3"/>
        </w:rPr>
        <w:t> </w:t>
      </w:r>
      <w:r>
        <w:rPr/>
        <w:t>гладкомышечных</w:t>
      </w:r>
      <w:r>
        <w:rPr>
          <w:spacing w:val="-3"/>
        </w:rPr>
        <w:t> </w:t>
      </w:r>
      <w:r>
        <w:rPr/>
        <w:t>клеток</w:t>
      </w:r>
      <w:r>
        <w:rPr>
          <w:spacing w:val="-3"/>
        </w:rPr>
        <w:t> </w:t>
      </w:r>
      <w:r>
        <w:rPr/>
        <w:t>и выработку внеклеточного матрикса.</w:t>
      </w:r>
    </w:p>
    <w:p>
      <w:pPr>
        <w:pStyle w:val="BodyText"/>
        <w:spacing w:line="247" w:lineRule="auto"/>
        <w:ind w:left="141" w:right="139" w:firstLine="283"/>
        <w:jc w:val="both"/>
      </w:pPr>
      <w:r>
        <w:rPr/>
        <w:t>При первичной лёгочной гипертензии, особенно редкой семейной её форме, ТФР-β-сигнальный путь активируется как ключевой посредник между эндотелиальной и гладкомышечной дисфункцией. В 50% случаев семейной лёгочной гипертензии обнаруживают специфические мутации рецептора белка морфогенеза костного мозга 2-го типа (BMPR2), выявля- емые на уровне герминативных клеток. BMPR2 (относят к поверхностным клеточным</w:t>
      </w:r>
      <w:r>
        <w:rPr>
          <w:spacing w:val="-14"/>
        </w:rPr>
        <w:t> </w:t>
      </w:r>
      <w:r>
        <w:rPr/>
        <w:t>молекулам)</w:t>
      </w:r>
      <w:r>
        <w:rPr>
          <w:spacing w:val="-14"/>
        </w:rPr>
        <w:t> </w:t>
      </w:r>
      <w:r>
        <w:rPr/>
        <w:t>взаимодействует</w:t>
      </w:r>
      <w:r>
        <w:rPr>
          <w:spacing w:val="-13"/>
        </w:rPr>
        <w:t> </w:t>
      </w:r>
      <w:r>
        <w:rPr/>
        <w:t>со</w:t>
      </w:r>
      <w:r>
        <w:rPr>
          <w:spacing w:val="-13"/>
        </w:rPr>
        <w:t> </w:t>
      </w:r>
      <w:r>
        <w:rPr/>
        <w:t>многими</w:t>
      </w:r>
      <w:r>
        <w:rPr>
          <w:spacing w:val="-13"/>
        </w:rPr>
        <w:t> </w:t>
      </w:r>
      <w:r>
        <w:rPr/>
        <w:t>лигандами</w:t>
      </w:r>
      <w:r>
        <w:rPr>
          <w:spacing w:val="-14"/>
        </w:rPr>
        <w:t> </w:t>
      </w:r>
      <w:r>
        <w:rPr/>
        <w:t>TGF-β-сиг- нального пути. Продукт гена BMPR2 − ингибитор пролиферации, следова- тельно, мутации приводят к потере функции этого гена и патологической пролиферации эндотелия и гладкомышечных клеток сосудов.</w:t>
      </w:r>
    </w:p>
    <w:p>
      <w:pPr>
        <w:pStyle w:val="BodyText"/>
        <w:spacing w:line="247" w:lineRule="auto"/>
        <w:ind w:left="141" w:right="139" w:firstLine="283"/>
        <w:jc w:val="both"/>
      </w:pPr>
      <w:r>
        <w:rPr/>
        <w:t>Пролиферация эндотелия в этих случаях − моноклональная, что </w:t>
      </w:r>
      <w:r>
        <w:rPr/>
        <w:t>под- тверждает генетическое происхождение заболевания. Не у всех людей с мутациями</w:t>
      </w:r>
      <w:r>
        <w:rPr>
          <w:spacing w:val="-9"/>
        </w:rPr>
        <w:t> </w:t>
      </w:r>
      <w:r>
        <w:rPr/>
        <w:t>BMPR2</w:t>
      </w:r>
      <w:r>
        <w:rPr>
          <w:spacing w:val="-9"/>
        </w:rPr>
        <w:t> </w:t>
      </w:r>
      <w:r>
        <w:rPr/>
        <w:t>развивается</w:t>
      </w:r>
      <w:r>
        <w:rPr>
          <w:spacing w:val="-9"/>
        </w:rPr>
        <w:t> </w:t>
      </w:r>
      <w:r>
        <w:rPr/>
        <w:t>первичная</w:t>
      </w:r>
      <w:r>
        <w:rPr>
          <w:spacing w:val="-8"/>
        </w:rPr>
        <w:t> </w:t>
      </w:r>
      <w:r>
        <w:rPr/>
        <w:t>лёгочная</w:t>
      </w:r>
      <w:r>
        <w:rPr>
          <w:spacing w:val="-9"/>
        </w:rPr>
        <w:t> </w:t>
      </w:r>
      <w:r>
        <w:rPr/>
        <w:t>гипертензия;</w:t>
      </w:r>
      <w:r>
        <w:rPr>
          <w:spacing w:val="-9"/>
        </w:rPr>
        <w:t> </w:t>
      </w:r>
      <w:r>
        <w:rPr/>
        <w:t>этот</w:t>
      </w:r>
      <w:r>
        <w:rPr>
          <w:spacing w:val="-9"/>
        </w:rPr>
        <w:t> </w:t>
      </w:r>
      <w:r>
        <w:rPr/>
        <w:t>факт позволяет</w:t>
      </w:r>
      <w:r>
        <w:rPr>
          <w:spacing w:val="-14"/>
        </w:rPr>
        <w:t> </w:t>
      </w:r>
      <w:r>
        <w:rPr/>
        <w:t>предположить</w:t>
      </w:r>
      <w:r>
        <w:rPr>
          <w:spacing w:val="-13"/>
        </w:rPr>
        <w:t> </w:t>
      </w:r>
      <w:r>
        <w:rPr/>
        <w:t>наличие</w:t>
      </w:r>
      <w:r>
        <w:rPr>
          <w:spacing w:val="-14"/>
        </w:rPr>
        <w:t> </w:t>
      </w:r>
      <w:r>
        <w:rPr/>
        <w:t>генов-модификаторов,</w:t>
      </w:r>
      <w:r>
        <w:rPr>
          <w:spacing w:val="-13"/>
        </w:rPr>
        <w:t> </w:t>
      </w:r>
      <w:r>
        <w:rPr/>
        <w:t>вероятно,</w:t>
      </w:r>
      <w:r>
        <w:rPr>
          <w:spacing w:val="-14"/>
        </w:rPr>
        <w:t> </w:t>
      </w:r>
      <w:r>
        <w:rPr/>
        <w:t>затраги- вающих пенетрацию данного специфического фенотипа.</w:t>
      </w:r>
    </w:p>
    <w:p>
      <w:pPr>
        <w:pStyle w:val="BodyText"/>
        <w:spacing w:line="247" w:lineRule="auto"/>
        <w:ind w:left="141" w:right="140" w:firstLine="283"/>
        <w:jc w:val="right"/>
      </w:pPr>
      <w:r>
        <w:rPr>
          <w:spacing w:val="-2"/>
        </w:rPr>
        <w:t>Исследования</w:t>
      </w:r>
      <w:r>
        <w:rPr>
          <w:spacing w:val="-12"/>
        </w:rPr>
        <w:t> </w:t>
      </w:r>
      <w:r>
        <w:rPr>
          <w:spacing w:val="-2"/>
        </w:rPr>
        <w:t>спорадических</w:t>
      </w:r>
      <w:r>
        <w:rPr>
          <w:spacing w:val="-12"/>
        </w:rPr>
        <w:t> </w:t>
      </w:r>
      <w:r>
        <w:rPr>
          <w:spacing w:val="-2"/>
        </w:rPr>
        <w:t>форм</w:t>
      </w:r>
      <w:r>
        <w:rPr>
          <w:spacing w:val="-12"/>
        </w:rPr>
        <w:t> </w:t>
      </w:r>
      <w:r>
        <w:rPr>
          <w:spacing w:val="-2"/>
        </w:rPr>
        <w:t>первичной</w:t>
      </w:r>
      <w:r>
        <w:rPr>
          <w:spacing w:val="-11"/>
        </w:rPr>
        <w:t> </w:t>
      </w:r>
      <w:r>
        <w:rPr>
          <w:spacing w:val="-2"/>
        </w:rPr>
        <w:t>лёгочной</w:t>
      </w:r>
      <w:r>
        <w:rPr>
          <w:spacing w:val="-12"/>
        </w:rPr>
        <w:t> </w:t>
      </w:r>
      <w:r>
        <w:rPr>
          <w:spacing w:val="-2"/>
        </w:rPr>
        <w:t>гипертензии</w:t>
      </w:r>
      <w:r>
        <w:rPr>
          <w:spacing w:val="-12"/>
        </w:rPr>
        <w:t> </w:t>
      </w:r>
      <w:r>
        <w:rPr>
          <w:spacing w:val="-2"/>
        </w:rPr>
        <w:t>сви- детельствуют</w:t>
      </w:r>
      <w:r>
        <w:rPr>
          <w:spacing w:val="-5"/>
        </w:rPr>
        <w:t> </w:t>
      </w:r>
      <w:r>
        <w:rPr>
          <w:spacing w:val="-2"/>
        </w:rPr>
        <w:t>также</w:t>
      </w:r>
      <w:r>
        <w:rPr>
          <w:spacing w:val="-5"/>
        </w:rPr>
        <w:t> </w:t>
      </w:r>
      <w:r>
        <w:rPr>
          <w:spacing w:val="-2"/>
        </w:rPr>
        <w:t>о</w:t>
      </w:r>
      <w:r>
        <w:rPr>
          <w:spacing w:val="-5"/>
        </w:rPr>
        <w:t> </w:t>
      </w:r>
      <w:r>
        <w:rPr>
          <w:spacing w:val="-2"/>
        </w:rPr>
        <w:t>возможной</w:t>
      </w:r>
      <w:r>
        <w:rPr>
          <w:spacing w:val="-5"/>
        </w:rPr>
        <w:t> </w:t>
      </w:r>
      <w:r>
        <w:rPr>
          <w:spacing w:val="-2"/>
        </w:rPr>
        <w:t>роли</w:t>
      </w:r>
      <w:r>
        <w:rPr>
          <w:spacing w:val="-5"/>
        </w:rPr>
        <w:t> </w:t>
      </w:r>
      <w:r>
        <w:rPr>
          <w:spacing w:val="-2"/>
        </w:rPr>
        <w:t>гена</w:t>
      </w:r>
      <w:r>
        <w:rPr>
          <w:spacing w:val="-5"/>
        </w:rPr>
        <w:t> </w:t>
      </w:r>
      <w:r>
        <w:rPr>
          <w:spacing w:val="-2"/>
        </w:rPr>
        <w:t>транспорта</w:t>
      </w:r>
      <w:r>
        <w:rPr>
          <w:spacing w:val="-5"/>
        </w:rPr>
        <w:t> </w:t>
      </w:r>
      <w:r>
        <w:rPr>
          <w:spacing w:val="-2"/>
        </w:rPr>
        <w:t>серотонина</w:t>
      </w:r>
      <w:r>
        <w:rPr>
          <w:spacing w:val="-5"/>
        </w:rPr>
        <w:t> </w:t>
      </w:r>
      <w:r>
        <w:rPr>
          <w:spacing w:val="-2"/>
        </w:rPr>
        <w:t>(5-HTT). </w:t>
      </w:r>
      <w:r>
        <w:rPr/>
        <w:t>При добавлении серотонина или сыворотки к гладкомышечным клеткам </w:t>
      </w:r>
      <w:r>
        <w:rPr>
          <w:spacing w:val="-4"/>
        </w:rPr>
        <w:t>лёгкого</w:t>
      </w:r>
      <w:r>
        <w:rPr>
          <w:spacing w:val="-2"/>
        </w:rPr>
        <w:t> </w:t>
      </w:r>
      <w:r>
        <w:rPr>
          <w:spacing w:val="-4"/>
        </w:rPr>
        <w:t>некоторых</w:t>
      </w:r>
      <w:r>
        <w:rPr>
          <w:spacing w:val="-1"/>
        </w:rPr>
        <w:t> </w:t>
      </w:r>
      <w:r>
        <w:rPr>
          <w:spacing w:val="-4"/>
        </w:rPr>
        <w:t>больных</w:t>
      </w:r>
      <w:r>
        <w:rPr>
          <w:spacing w:val="-2"/>
        </w:rPr>
        <w:t> </w:t>
      </w:r>
      <w:r>
        <w:rPr>
          <w:spacing w:val="-4"/>
        </w:rPr>
        <w:t>с</w:t>
      </w:r>
      <w:r>
        <w:rPr>
          <w:spacing w:val="-1"/>
        </w:rPr>
        <w:t> </w:t>
      </w:r>
      <w:r>
        <w:rPr>
          <w:spacing w:val="-4"/>
        </w:rPr>
        <w:t>первичной</w:t>
      </w:r>
      <w:r>
        <w:rPr>
          <w:spacing w:val="-2"/>
        </w:rPr>
        <w:t> </w:t>
      </w:r>
      <w:r>
        <w:rPr>
          <w:spacing w:val="-4"/>
        </w:rPr>
        <w:t>лёгочной</w:t>
      </w:r>
      <w:r>
        <w:rPr>
          <w:spacing w:val="-1"/>
        </w:rPr>
        <w:t> </w:t>
      </w:r>
      <w:r>
        <w:rPr>
          <w:spacing w:val="-4"/>
        </w:rPr>
        <w:t>гипертензией</w:t>
      </w:r>
      <w:r>
        <w:rPr>
          <w:spacing w:val="-1"/>
        </w:rPr>
        <w:t> </w:t>
      </w:r>
      <w:r>
        <w:rPr>
          <w:spacing w:val="-4"/>
        </w:rPr>
        <w:t>усиливается</w:t>
      </w:r>
    </w:p>
    <w:p>
      <w:pPr>
        <w:pStyle w:val="BodyText"/>
        <w:spacing w:after="0" w:line="247" w:lineRule="auto"/>
        <w:jc w:val="right"/>
        <w:sectPr>
          <w:pgSz w:w="9360" w:h="13330"/>
          <w:pgMar w:header="0" w:footer="505" w:top="780" w:bottom="700" w:left="992" w:right="992"/>
        </w:sectPr>
      </w:pPr>
    </w:p>
    <w:p>
      <w:pPr>
        <w:pStyle w:val="BodyText"/>
        <w:spacing w:line="247" w:lineRule="auto" w:before="200"/>
        <w:ind w:left="141" w:right="141"/>
        <w:jc w:val="both"/>
      </w:pPr>
      <w:r>
        <w:rPr>
          <w:spacing w:val="-2"/>
        </w:rPr>
        <w:t>пролиферация</w:t>
      </w:r>
      <w:r>
        <w:rPr>
          <w:spacing w:val="-4"/>
        </w:rPr>
        <w:t> </w:t>
      </w:r>
      <w:r>
        <w:rPr>
          <w:spacing w:val="-2"/>
        </w:rPr>
        <w:t>этих</w:t>
      </w:r>
      <w:r>
        <w:rPr>
          <w:spacing w:val="-4"/>
        </w:rPr>
        <w:t> </w:t>
      </w:r>
      <w:r>
        <w:rPr>
          <w:spacing w:val="-2"/>
        </w:rPr>
        <w:t>клеток.</w:t>
      </w:r>
      <w:r>
        <w:rPr>
          <w:spacing w:val="-4"/>
        </w:rPr>
        <w:t> </w:t>
      </w:r>
      <w:r>
        <w:rPr>
          <w:spacing w:val="-2"/>
        </w:rPr>
        <w:t>Как</w:t>
      </w:r>
      <w:r>
        <w:rPr>
          <w:spacing w:val="-4"/>
        </w:rPr>
        <w:t> </w:t>
      </w:r>
      <w:r>
        <w:rPr>
          <w:spacing w:val="-2"/>
        </w:rPr>
        <w:t>предполагают,</w:t>
      </w:r>
      <w:r>
        <w:rPr>
          <w:spacing w:val="-4"/>
        </w:rPr>
        <w:t> </w:t>
      </w:r>
      <w:r>
        <w:rPr>
          <w:spacing w:val="-2"/>
        </w:rPr>
        <w:t>генетические</w:t>
      </w:r>
      <w:r>
        <w:rPr>
          <w:spacing w:val="-4"/>
        </w:rPr>
        <w:t> </w:t>
      </w:r>
      <w:r>
        <w:rPr>
          <w:spacing w:val="-2"/>
        </w:rPr>
        <w:t>полиморфизмы 5-HTT</w:t>
      </w:r>
      <w:r>
        <w:rPr>
          <w:spacing w:val="-12"/>
        </w:rPr>
        <w:t> </w:t>
      </w:r>
      <w:r>
        <w:rPr>
          <w:spacing w:val="-2"/>
        </w:rPr>
        <w:t>приводят</w:t>
      </w:r>
      <w:r>
        <w:rPr>
          <w:spacing w:val="-12"/>
        </w:rPr>
        <w:t> </w:t>
      </w:r>
      <w:r>
        <w:rPr>
          <w:spacing w:val="-2"/>
        </w:rPr>
        <w:t>к</w:t>
      </w:r>
      <w:r>
        <w:rPr>
          <w:spacing w:val="-12"/>
        </w:rPr>
        <w:t> </w:t>
      </w:r>
      <w:r>
        <w:rPr>
          <w:spacing w:val="-2"/>
        </w:rPr>
        <w:t>усилению</w:t>
      </w:r>
      <w:r>
        <w:rPr>
          <w:spacing w:val="-11"/>
        </w:rPr>
        <w:t> </w:t>
      </w:r>
      <w:r>
        <w:rPr>
          <w:spacing w:val="-2"/>
        </w:rPr>
        <w:t>его</w:t>
      </w:r>
      <w:r>
        <w:rPr>
          <w:spacing w:val="-12"/>
        </w:rPr>
        <w:t> </w:t>
      </w:r>
      <w:r>
        <w:rPr>
          <w:spacing w:val="-2"/>
        </w:rPr>
        <w:t>экспрессии,</w:t>
      </w:r>
      <w:r>
        <w:rPr>
          <w:spacing w:val="-12"/>
        </w:rPr>
        <w:t> </w:t>
      </w:r>
      <w:r>
        <w:rPr>
          <w:spacing w:val="-2"/>
        </w:rPr>
        <w:t>что</w:t>
      </w:r>
      <w:r>
        <w:rPr>
          <w:spacing w:val="-12"/>
        </w:rPr>
        <w:t> </w:t>
      </w:r>
      <w:r>
        <w:rPr>
          <w:spacing w:val="-2"/>
        </w:rPr>
        <w:t>стимулирует</w:t>
      </w:r>
      <w:r>
        <w:rPr>
          <w:spacing w:val="-11"/>
        </w:rPr>
        <w:t> </w:t>
      </w:r>
      <w:r>
        <w:rPr>
          <w:spacing w:val="-2"/>
        </w:rPr>
        <w:t>пролиферацию гладкомышечных клеток. Нарушение функции 5-HTT</w:t>
      </w:r>
      <w:r>
        <w:rPr>
          <w:spacing w:val="-5"/>
        </w:rPr>
        <w:t> </w:t>
      </w:r>
      <w:r>
        <w:rPr>
          <w:spacing w:val="-2"/>
        </w:rPr>
        <w:t>может также служить </w:t>
      </w:r>
      <w:r>
        <w:rPr/>
        <w:t>причиной</w:t>
      </w:r>
      <w:r>
        <w:rPr>
          <w:spacing w:val="-12"/>
        </w:rPr>
        <w:t> </w:t>
      </w:r>
      <w:r>
        <w:rPr/>
        <w:t>лёгочной</w:t>
      </w:r>
      <w:r>
        <w:rPr>
          <w:spacing w:val="-12"/>
        </w:rPr>
        <w:t> </w:t>
      </w:r>
      <w:r>
        <w:rPr/>
        <w:t>гипертензии,</w:t>
      </w:r>
      <w:r>
        <w:rPr>
          <w:spacing w:val="-12"/>
        </w:rPr>
        <w:t> </w:t>
      </w:r>
      <w:r>
        <w:rPr/>
        <w:t>диагностируемой</w:t>
      </w:r>
      <w:r>
        <w:rPr>
          <w:spacing w:val="-12"/>
        </w:rPr>
        <w:t> </w:t>
      </w:r>
      <w:r>
        <w:rPr/>
        <w:t>у</w:t>
      </w:r>
      <w:r>
        <w:rPr>
          <w:spacing w:val="-12"/>
        </w:rPr>
        <w:t> </w:t>
      </w:r>
      <w:r>
        <w:rPr/>
        <w:t>людей,</w:t>
      </w:r>
      <w:r>
        <w:rPr>
          <w:spacing w:val="-12"/>
        </w:rPr>
        <w:t> </w:t>
      </w:r>
      <w:r>
        <w:rPr/>
        <w:t>принимающих фенфлюрамин</w:t>
      </w:r>
      <w:r>
        <w:rPr>
          <w:spacing w:val="-8"/>
        </w:rPr>
        <w:t> </w:t>
      </w:r>
      <w:r>
        <w:rPr/>
        <w:t>(препарат</w:t>
      </w:r>
      <w:r>
        <w:rPr>
          <w:spacing w:val="-8"/>
        </w:rPr>
        <w:t> </w:t>
      </w:r>
      <w:r>
        <w:rPr/>
        <w:t>против</w:t>
      </w:r>
      <w:r>
        <w:rPr>
          <w:spacing w:val="-8"/>
        </w:rPr>
        <w:t> </w:t>
      </w:r>
      <w:r>
        <w:rPr/>
        <w:t>ожирения)</w:t>
      </w:r>
      <w:r>
        <w:rPr>
          <w:spacing w:val="-8"/>
        </w:rPr>
        <w:t> </w:t>
      </w:r>
      <w:r>
        <w:rPr/>
        <w:t>или</w:t>
      </w:r>
      <w:r>
        <w:rPr>
          <w:spacing w:val="-8"/>
        </w:rPr>
        <w:t> </w:t>
      </w:r>
      <w:r>
        <w:rPr/>
        <w:t>его</w:t>
      </w:r>
      <w:r>
        <w:rPr>
          <w:spacing w:val="-8"/>
        </w:rPr>
        <w:t> </w:t>
      </w:r>
      <w:r>
        <w:rPr/>
        <w:t>производные</w:t>
      </w:r>
      <w:r>
        <w:rPr>
          <w:spacing w:val="-8"/>
        </w:rPr>
        <w:t> </w:t>
      </w:r>
      <w:r>
        <w:rPr/>
        <w:t>[16].</w:t>
      </w:r>
    </w:p>
    <w:p>
      <w:pPr>
        <w:pStyle w:val="BodyText"/>
        <w:spacing w:before="4"/>
      </w:pPr>
    </w:p>
    <w:p>
      <w:pPr>
        <w:spacing w:line="247" w:lineRule="auto" w:before="0"/>
        <w:ind w:left="141" w:right="140" w:firstLine="283"/>
        <w:jc w:val="right"/>
        <w:rPr>
          <w:sz w:val="22"/>
        </w:rPr>
      </w:pPr>
      <w:r>
        <w:rPr>
          <w:b/>
          <w:sz w:val="22"/>
        </w:rPr>
        <w:t>Морфология</w:t>
      </w:r>
      <w:r>
        <w:rPr>
          <w:b/>
          <w:spacing w:val="-4"/>
          <w:sz w:val="22"/>
        </w:rPr>
        <w:t> </w:t>
      </w:r>
      <w:r>
        <w:rPr>
          <w:b/>
          <w:sz w:val="22"/>
        </w:rPr>
        <w:t>хронической</w:t>
      </w:r>
      <w:r>
        <w:rPr>
          <w:b/>
          <w:spacing w:val="-5"/>
          <w:sz w:val="22"/>
        </w:rPr>
        <w:t> </w:t>
      </w:r>
      <w:r>
        <w:rPr>
          <w:b/>
          <w:sz w:val="22"/>
        </w:rPr>
        <w:t>постэмболической</w:t>
      </w:r>
      <w:r>
        <w:rPr>
          <w:b/>
          <w:spacing w:val="-5"/>
          <w:sz w:val="22"/>
        </w:rPr>
        <w:t> </w:t>
      </w:r>
      <w:r>
        <w:rPr>
          <w:b/>
          <w:sz w:val="22"/>
        </w:rPr>
        <w:t>лёгочной</w:t>
      </w:r>
      <w:r>
        <w:rPr>
          <w:b/>
          <w:spacing w:val="-5"/>
          <w:sz w:val="22"/>
        </w:rPr>
        <w:t> </w:t>
      </w:r>
      <w:r>
        <w:rPr>
          <w:b/>
          <w:sz w:val="22"/>
        </w:rPr>
        <w:t>гипертензии </w:t>
      </w:r>
      <w:r>
        <w:rPr>
          <w:sz w:val="22"/>
        </w:rPr>
        <w:t>Сосудистые изменения при всех формах лёгочной гипертензии (первич- </w:t>
      </w:r>
      <w:r>
        <w:rPr>
          <w:spacing w:val="-4"/>
          <w:sz w:val="22"/>
        </w:rPr>
        <w:t>ной</w:t>
      </w:r>
      <w:r>
        <w:rPr>
          <w:sz w:val="22"/>
        </w:rPr>
        <w:t> </w:t>
      </w:r>
      <w:r>
        <w:rPr>
          <w:spacing w:val="-4"/>
          <w:sz w:val="22"/>
        </w:rPr>
        <w:t>и</w:t>
      </w:r>
      <w:r>
        <w:rPr>
          <w:sz w:val="22"/>
        </w:rPr>
        <w:t> </w:t>
      </w:r>
      <w:r>
        <w:rPr>
          <w:spacing w:val="-4"/>
          <w:sz w:val="22"/>
        </w:rPr>
        <w:t>вторичной)</w:t>
      </w:r>
      <w:r>
        <w:rPr>
          <w:sz w:val="22"/>
        </w:rPr>
        <w:t> </w:t>
      </w:r>
      <w:r>
        <w:rPr>
          <w:spacing w:val="-4"/>
          <w:sz w:val="22"/>
        </w:rPr>
        <w:t>распространяются</w:t>
      </w:r>
      <w:r>
        <w:rPr>
          <w:sz w:val="22"/>
        </w:rPr>
        <w:t> </w:t>
      </w:r>
      <w:r>
        <w:rPr>
          <w:spacing w:val="-4"/>
          <w:sz w:val="22"/>
        </w:rPr>
        <w:t>на</w:t>
      </w:r>
      <w:r>
        <w:rPr>
          <w:sz w:val="22"/>
        </w:rPr>
        <w:t> </w:t>
      </w:r>
      <w:r>
        <w:rPr>
          <w:spacing w:val="-4"/>
          <w:sz w:val="22"/>
        </w:rPr>
        <w:t>всё</w:t>
      </w:r>
      <w:r>
        <w:rPr>
          <w:sz w:val="22"/>
        </w:rPr>
        <w:t> </w:t>
      </w:r>
      <w:r>
        <w:rPr>
          <w:spacing w:val="-4"/>
          <w:sz w:val="22"/>
        </w:rPr>
        <w:t>артериальное</w:t>
      </w:r>
      <w:r>
        <w:rPr>
          <w:sz w:val="22"/>
        </w:rPr>
        <w:t> </w:t>
      </w:r>
      <w:r>
        <w:rPr>
          <w:spacing w:val="-4"/>
          <w:sz w:val="22"/>
        </w:rPr>
        <w:t>дерево</w:t>
      </w:r>
      <w:r>
        <w:rPr>
          <w:sz w:val="22"/>
        </w:rPr>
        <w:t> </w:t>
      </w:r>
      <w:r>
        <w:rPr>
          <w:spacing w:val="-4"/>
          <w:sz w:val="22"/>
        </w:rPr>
        <w:t>и</w:t>
      </w:r>
      <w:r>
        <w:rPr>
          <w:spacing w:val="1"/>
          <w:sz w:val="22"/>
        </w:rPr>
        <w:t> </w:t>
      </w:r>
      <w:r>
        <w:rPr>
          <w:spacing w:val="-4"/>
          <w:sz w:val="22"/>
        </w:rPr>
        <w:t>включают:</w:t>
      </w:r>
    </w:p>
    <w:p>
      <w:pPr>
        <w:pStyle w:val="ListParagraph"/>
        <w:numPr>
          <w:ilvl w:val="0"/>
          <w:numId w:val="7"/>
        </w:numPr>
        <w:tabs>
          <w:tab w:pos="579" w:val="left" w:leader="none"/>
        </w:tabs>
        <w:spacing w:line="247" w:lineRule="auto" w:before="0" w:after="0"/>
        <w:ind w:left="141" w:right="142" w:firstLine="283"/>
        <w:jc w:val="left"/>
        <w:rPr>
          <w:sz w:val="22"/>
        </w:rPr>
      </w:pPr>
      <w:r>
        <w:rPr>
          <w:spacing w:val="-4"/>
          <w:sz w:val="22"/>
        </w:rPr>
        <w:t>развитие атером в крупных ветвях лёгочной артерии эластического типа, </w:t>
      </w:r>
      <w:r>
        <w:rPr>
          <w:sz w:val="22"/>
        </w:rPr>
        <w:t>подобных</w:t>
      </w:r>
      <w:r>
        <w:rPr>
          <w:spacing w:val="-10"/>
          <w:sz w:val="22"/>
        </w:rPr>
        <w:t> </w:t>
      </w:r>
      <w:r>
        <w:rPr>
          <w:sz w:val="22"/>
        </w:rPr>
        <w:t>тем,</w:t>
      </w:r>
      <w:r>
        <w:rPr>
          <w:spacing w:val="-10"/>
          <w:sz w:val="22"/>
        </w:rPr>
        <w:t> </w:t>
      </w:r>
      <w:r>
        <w:rPr>
          <w:sz w:val="22"/>
        </w:rPr>
        <w:t>которые</w:t>
      </w:r>
      <w:r>
        <w:rPr>
          <w:spacing w:val="-10"/>
          <w:sz w:val="22"/>
        </w:rPr>
        <w:t> </w:t>
      </w:r>
      <w:r>
        <w:rPr>
          <w:sz w:val="22"/>
        </w:rPr>
        <w:t>возникают</w:t>
      </w:r>
      <w:r>
        <w:rPr>
          <w:spacing w:val="-10"/>
          <w:sz w:val="22"/>
        </w:rPr>
        <w:t> </w:t>
      </w:r>
      <w:r>
        <w:rPr>
          <w:sz w:val="22"/>
        </w:rPr>
        <w:t>при</w:t>
      </w:r>
      <w:r>
        <w:rPr>
          <w:spacing w:val="-10"/>
          <w:sz w:val="22"/>
        </w:rPr>
        <w:t> </w:t>
      </w:r>
      <w:r>
        <w:rPr>
          <w:sz w:val="22"/>
        </w:rPr>
        <w:t>системном</w:t>
      </w:r>
      <w:r>
        <w:rPr>
          <w:spacing w:val="-10"/>
          <w:sz w:val="22"/>
        </w:rPr>
        <w:t> </w:t>
      </w:r>
      <w:r>
        <w:rPr>
          <w:sz w:val="22"/>
        </w:rPr>
        <w:t>атеросклерозе</w:t>
      </w:r>
      <w:r>
        <w:rPr>
          <w:spacing w:val="-10"/>
          <w:sz w:val="22"/>
        </w:rPr>
        <w:t> </w:t>
      </w:r>
      <w:r>
        <w:rPr>
          <w:sz w:val="22"/>
        </w:rPr>
        <w:t>(рис.</w:t>
      </w:r>
      <w:r>
        <w:rPr>
          <w:spacing w:val="-10"/>
          <w:sz w:val="22"/>
        </w:rPr>
        <w:t> </w:t>
      </w:r>
      <w:r>
        <w:rPr>
          <w:sz w:val="22"/>
        </w:rPr>
        <w:t>22);</w:t>
      </w:r>
    </w:p>
    <w:p>
      <w:pPr>
        <w:pStyle w:val="BodyText"/>
        <w:spacing w:before="5"/>
        <w:rPr>
          <w:sz w:val="13"/>
        </w:rPr>
      </w:pPr>
      <w:r>
        <w:rPr>
          <w:sz w:val="13"/>
        </w:rPr>
        <w:drawing>
          <wp:anchor distT="0" distB="0" distL="0" distR="0" allowOverlap="1" layoutInCell="1" locked="0" behindDoc="1" simplePos="0" relativeHeight="487599616">
            <wp:simplePos x="0" y="0"/>
            <wp:positionH relativeFrom="page">
              <wp:posOffset>1433999</wp:posOffset>
            </wp:positionH>
            <wp:positionV relativeFrom="paragraph">
              <wp:posOffset>113654</wp:posOffset>
            </wp:positionV>
            <wp:extent cx="3081397" cy="1895379"/>
            <wp:effectExtent l="0" t="0" r="0" b="0"/>
            <wp:wrapTopAndBottom/>
            <wp:docPr id="61" name="Image 61"/>
            <wp:cNvGraphicFramePr>
              <a:graphicFrameLocks/>
            </wp:cNvGraphicFramePr>
            <a:graphic>
              <a:graphicData uri="http://schemas.openxmlformats.org/drawingml/2006/picture">
                <pic:pic>
                  <pic:nvPicPr>
                    <pic:cNvPr id="61" name="Image 61"/>
                    <pic:cNvPicPr/>
                  </pic:nvPicPr>
                  <pic:blipFill>
                    <a:blip r:embed="rId57" cstate="print"/>
                    <a:stretch>
                      <a:fillRect/>
                    </a:stretch>
                  </pic:blipFill>
                  <pic:spPr>
                    <a:xfrm>
                      <a:off x="0" y="0"/>
                      <a:ext cx="3081397" cy="1895379"/>
                    </a:xfrm>
                    <a:prstGeom prst="rect">
                      <a:avLst/>
                    </a:prstGeom>
                  </pic:spPr>
                </pic:pic>
              </a:graphicData>
            </a:graphic>
          </wp:anchor>
        </w:drawing>
      </w:r>
    </w:p>
    <w:p>
      <w:pPr>
        <w:spacing w:line="232" w:lineRule="auto" w:before="196"/>
        <w:ind w:left="870" w:right="868" w:firstLine="0"/>
        <w:jc w:val="center"/>
        <w:rPr>
          <w:sz w:val="18"/>
        </w:rPr>
      </w:pPr>
      <w:r>
        <w:rPr>
          <w:b/>
          <w:sz w:val="18"/>
        </w:rPr>
        <w:t>Рис.</w:t>
      </w:r>
      <w:r>
        <w:rPr>
          <w:b/>
          <w:spacing w:val="-6"/>
          <w:sz w:val="18"/>
        </w:rPr>
        <w:t> </w:t>
      </w:r>
      <w:r>
        <w:rPr>
          <w:sz w:val="18"/>
        </w:rPr>
        <w:t>22.</w:t>
      </w:r>
      <w:r>
        <w:rPr>
          <w:spacing w:val="-6"/>
          <w:sz w:val="18"/>
        </w:rPr>
        <w:t> </w:t>
      </w:r>
      <w:r>
        <w:rPr>
          <w:sz w:val="18"/>
        </w:rPr>
        <w:t>Фиброзная</w:t>
      </w:r>
      <w:r>
        <w:rPr>
          <w:spacing w:val="-6"/>
          <w:sz w:val="18"/>
        </w:rPr>
        <w:t> </w:t>
      </w:r>
      <w:r>
        <w:rPr>
          <w:sz w:val="18"/>
        </w:rPr>
        <w:t>бляшка</w:t>
      </w:r>
      <w:r>
        <w:rPr>
          <w:spacing w:val="-6"/>
          <w:sz w:val="18"/>
        </w:rPr>
        <w:t> </w:t>
      </w:r>
      <w:r>
        <w:rPr>
          <w:sz w:val="18"/>
        </w:rPr>
        <w:t>в</w:t>
      </w:r>
      <w:r>
        <w:rPr>
          <w:spacing w:val="-7"/>
          <w:sz w:val="18"/>
        </w:rPr>
        <w:t> </w:t>
      </w:r>
      <w:r>
        <w:rPr>
          <w:sz w:val="18"/>
        </w:rPr>
        <w:t>интиме</w:t>
      </w:r>
      <w:r>
        <w:rPr>
          <w:spacing w:val="-6"/>
          <w:sz w:val="18"/>
        </w:rPr>
        <w:t> </w:t>
      </w:r>
      <w:r>
        <w:rPr>
          <w:sz w:val="18"/>
        </w:rPr>
        <w:t>легочной</w:t>
      </w:r>
      <w:r>
        <w:rPr>
          <w:spacing w:val="-7"/>
          <w:sz w:val="18"/>
        </w:rPr>
        <w:t> </w:t>
      </w:r>
      <w:r>
        <w:rPr>
          <w:sz w:val="18"/>
        </w:rPr>
        <w:t>артерии;</w:t>
      </w:r>
      <w:r>
        <w:rPr>
          <w:spacing w:val="-6"/>
          <w:sz w:val="18"/>
        </w:rPr>
        <w:t> </w:t>
      </w:r>
      <w:r>
        <w:rPr>
          <w:sz w:val="18"/>
        </w:rPr>
        <w:t>увеличение</w:t>
      </w:r>
      <w:r>
        <w:rPr>
          <w:spacing w:val="-6"/>
          <w:sz w:val="18"/>
        </w:rPr>
        <w:t> </w:t>
      </w:r>
      <w:r>
        <w:rPr>
          <w:sz w:val="18"/>
        </w:rPr>
        <w:t>×100 (микропрепарат любезно предоставлен проф. А.Л. Черняевым)</w:t>
      </w:r>
    </w:p>
    <w:p>
      <w:pPr>
        <w:pStyle w:val="BodyText"/>
        <w:spacing w:before="69"/>
        <w:rPr>
          <w:sz w:val="18"/>
        </w:rPr>
      </w:pPr>
    </w:p>
    <w:p>
      <w:pPr>
        <w:pStyle w:val="ListParagraph"/>
        <w:numPr>
          <w:ilvl w:val="0"/>
          <w:numId w:val="7"/>
        </w:numPr>
        <w:tabs>
          <w:tab w:pos="589" w:val="left" w:leader="none"/>
        </w:tabs>
        <w:spacing w:line="247" w:lineRule="auto" w:before="0" w:after="0"/>
        <w:ind w:left="141" w:right="139" w:firstLine="283"/>
        <w:jc w:val="left"/>
        <w:rPr>
          <w:sz w:val="22"/>
        </w:rPr>
      </w:pPr>
      <w:r>
        <w:rPr>
          <w:sz w:val="22"/>
        </w:rPr>
        <w:t>пролиферацию</w:t>
      </w:r>
      <w:r>
        <w:rPr>
          <w:spacing w:val="-13"/>
          <w:sz w:val="22"/>
        </w:rPr>
        <w:t> </w:t>
      </w:r>
      <w:r>
        <w:rPr>
          <w:sz w:val="22"/>
        </w:rPr>
        <w:t>гладкомышечных</w:t>
      </w:r>
      <w:r>
        <w:rPr>
          <w:spacing w:val="-13"/>
          <w:sz w:val="22"/>
        </w:rPr>
        <w:t> </w:t>
      </w:r>
      <w:r>
        <w:rPr>
          <w:sz w:val="22"/>
        </w:rPr>
        <w:t>клеток</w:t>
      </w:r>
      <w:r>
        <w:rPr>
          <w:spacing w:val="-13"/>
          <w:sz w:val="22"/>
        </w:rPr>
        <w:t> </w:t>
      </w:r>
      <w:r>
        <w:rPr>
          <w:sz w:val="22"/>
        </w:rPr>
        <w:t>интимы</w:t>
      </w:r>
      <w:r>
        <w:rPr>
          <w:spacing w:val="-13"/>
          <w:sz w:val="22"/>
        </w:rPr>
        <w:t> </w:t>
      </w:r>
      <w:r>
        <w:rPr>
          <w:sz w:val="22"/>
        </w:rPr>
        <w:t>в</w:t>
      </w:r>
      <w:r>
        <w:rPr>
          <w:spacing w:val="-13"/>
          <w:sz w:val="22"/>
        </w:rPr>
        <w:t> </w:t>
      </w:r>
      <w:r>
        <w:rPr>
          <w:sz w:val="22"/>
        </w:rPr>
        <w:t>артериях</w:t>
      </w:r>
      <w:r>
        <w:rPr>
          <w:spacing w:val="-13"/>
          <w:sz w:val="22"/>
        </w:rPr>
        <w:t> </w:t>
      </w:r>
      <w:r>
        <w:rPr>
          <w:sz w:val="22"/>
        </w:rPr>
        <w:t>мышечно- го типа, т.н. «мускуляризацию» стенок артерий (рис. 23);</w:t>
      </w:r>
    </w:p>
    <w:p>
      <w:pPr>
        <w:pStyle w:val="BodyText"/>
        <w:spacing w:before="7"/>
        <w:rPr>
          <w:sz w:val="15"/>
        </w:rPr>
      </w:pPr>
      <w:r>
        <w:rPr>
          <w:sz w:val="15"/>
        </w:rPr>
        <w:drawing>
          <wp:anchor distT="0" distB="0" distL="0" distR="0" allowOverlap="1" layoutInCell="1" locked="0" behindDoc="1" simplePos="0" relativeHeight="487600128">
            <wp:simplePos x="0" y="0"/>
            <wp:positionH relativeFrom="page">
              <wp:posOffset>710006</wp:posOffset>
            </wp:positionH>
            <wp:positionV relativeFrom="paragraph">
              <wp:posOffset>131944</wp:posOffset>
            </wp:positionV>
            <wp:extent cx="2216803" cy="1471041"/>
            <wp:effectExtent l="0" t="0" r="0" b="0"/>
            <wp:wrapTopAndBottom/>
            <wp:docPr id="62" name="Image 62"/>
            <wp:cNvGraphicFramePr>
              <a:graphicFrameLocks/>
            </wp:cNvGraphicFramePr>
            <a:graphic>
              <a:graphicData uri="http://schemas.openxmlformats.org/drawingml/2006/picture">
                <pic:pic>
                  <pic:nvPicPr>
                    <pic:cNvPr id="62" name="Image 62"/>
                    <pic:cNvPicPr/>
                  </pic:nvPicPr>
                  <pic:blipFill>
                    <a:blip r:embed="rId58" cstate="print"/>
                    <a:stretch>
                      <a:fillRect/>
                    </a:stretch>
                  </pic:blipFill>
                  <pic:spPr>
                    <a:xfrm>
                      <a:off x="0" y="0"/>
                      <a:ext cx="2216803" cy="1471041"/>
                    </a:xfrm>
                    <a:prstGeom prst="rect">
                      <a:avLst/>
                    </a:prstGeom>
                  </pic:spPr>
                </pic:pic>
              </a:graphicData>
            </a:graphic>
          </wp:anchor>
        </w:drawing>
      </w:r>
      <w:r>
        <w:rPr>
          <w:sz w:val="15"/>
        </w:rPr>
        <w:drawing>
          <wp:anchor distT="0" distB="0" distL="0" distR="0" allowOverlap="1" layoutInCell="1" locked="0" behindDoc="1" simplePos="0" relativeHeight="487600640">
            <wp:simplePos x="0" y="0"/>
            <wp:positionH relativeFrom="page">
              <wp:posOffset>2980728</wp:posOffset>
            </wp:positionH>
            <wp:positionV relativeFrom="paragraph">
              <wp:posOffset>129216</wp:posOffset>
            </wp:positionV>
            <wp:extent cx="2254342" cy="1486947"/>
            <wp:effectExtent l="0" t="0" r="0" b="0"/>
            <wp:wrapTopAndBottom/>
            <wp:docPr id="63" name="Image 63"/>
            <wp:cNvGraphicFramePr>
              <a:graphicFrameLocks/>
            </wp:cNvGraphicFramePr>
            <a:graphic>
              <a:graphicData uri="http://schemas.openxmlformats.org/drawingml/2006/picture">
                <pic:pic>
                  <pic:nvPicPr>
                    <pic:cNvPr id="63" name="Image 63"/>
                    <pic:cNvPicPr/>
                  </pic:nvPicPr>
                  <pic:blipFill>
                    <a:blip r:embed="rId59" cstate="print"/>
                    <a:stretch>
                      <a:fillRect/>
                    </a:stretch>
                  </pic:blipFill>
                  <pic:spPr>
                    <a:xfrm>
                      <a:off x="0" y="0"/>
                      <a:ext cx="2254342" cy="1486947"/>
                    </a:xfrm>
                    <a:prstGeom prst="rect">
                      <a:avLst/>
                    </a:prstGeom>
                  </pic:spPr>
                </pic:pic>
              </a:graphicData>
            </a:graphic>
          </wp:anchor>
        </w:drawing>
      </w:r>
    </w:p>
    <w:p>
      <w:pPr>
        <w:pStyle w:val="BodyText"/>
        <w:tabs>
          <w:tab w:pos="5472" w:val="left" w:leader="none"/>
        </w:tabs>
        <w:spacing w:before="74"/>
        <w:ind w:left="1910"/>
      </w:pPr>
      <w:r>
        <w:rPr>
          <w:spacing w:val="-10"/>
        </w:rPr>
        <w:t>а</w:t>
      </w:r>
      <w:r>
        <w:rPr/>
        <w:tab/>
      </w:r>
      <w:r>
        <w:rPr>
          <w:spacing w:val="-10"/>
        </w:rPr>
        <w:t>б</w:t>
      </w:r>
    </w:p>
    <w:p>
      <w:pPr>
        <w:spacing w:line="232" w:lineRule="auto" w:before="69"/>
        <w:ind w:left="277" w:right="275" w:firstLine="0"/>
        <w:jc w:val="center"/>
        <w:rPr>
          <w:sz w:val="18"/>
        </w:rPr>
      </w:pPr>
      <w:r>
        <w:rPr>
          <w:b/>
          <w:sz w:val="18"/>
        </w:rPr>
        <w:t>Рис. 23. </w:t>
      </w:r>
      <w:r>
        <w:rPr>
          <w:sz w:val="18"/>
        </w:rPr>
        <w:t>Гипертрофия медии. а) гипертрофия медии с сужением просвета, артерия замыкательного</w:t>
      </w:r>
      <w:r>
        <w:rPr>
          <w:spacing w:val="-12"/>
          <w:sz w:val="18"/>
        </w:rPr>
        <w:t> </w:t>
      </w:r>
      <w:r>
        <w:rPr>
          <w:sz w:val="18"/>
        </w:rPr>
        <w:t>типа.</w:t>
      </w:r>
      <w:r>
        <w:rPr>
          <w:spacing w:val="-11"/>
          <w:sz w:val="18"/>
        </w:rPr>
        <w:t> </w:t>
      </w:r>
      <w:r>
        <w:rPr>
          <w:sz w:val="18"/>
        </w:rPr>
        <w:t>б)</w:t>
      </w:r>
      <w:r>
        <w:rPr>
          <w:spacing w:val="-11"/>
          <w:sz w:val="18"/>
        </w:rPr>
        <w:t> </w:t>
      </w:r>
      <w:r>
        <w:rPr>
          <w:sz w:val="18"/>
        </w:rPr>
        <w:t>«Мускуляризация»</w:t>
      </w:r>
      <w:r>
        <w:rPr>
          <w:spacing w:val="-11"/>
          <w:sz w:val="18"/>
        </w:rPr>
        <w:t> </w:t>
      </w:r>
      <w:r>
        <w:rPr>
          <w:sz w:val="18"/>
        </w:rPr>
        <w:t>стенки</w:t>
      </w:r>
      <w:r>
        <w:rPr>
          <w:spacing w:val="-12"/>
          <w:sz w:val="18"/>
        </w:rPr>
        <w:t> </w:t>
      </w:r>
      <w:r>
        <w:rPr>
          <w:sz w:val="18"/>
        </w:rPr>
        <w:t>артериолы.</w:t>
      </w:r>
      <w:r>
        <w:rPr>
          <w:spacing w:val="-11"/>
          <w:sz w:val="18"/>
        </w:rPr>
        <w:t> </w:t>
      </w:r>
      <w:r>
        <w:rPr>
          <w:sz w:val="18"/>
        </w:rPr>
        <w:t>Окраска</w:t>
      </w:r>
      <w:r>
        <w:rPr>
          <w:spacing w:val="-11"/>
          <w:sz w:val="18"/>
        </w:rPr>
        <w:t> </w:t>
      </w:r>
      <w:r>
        <w:rPr>
          <w:sz w:val="18"/>
        </w:rPr>
        <w:t>гематоксилином и эозином; увеличение ×100 (микропрепараты любезно предоставлены</w:t>
      </w:r>
    </w:p>
    <w:p>
      <w:pPr>
        <w:spacing w:line="200" w:lineRule="exact" w:before="0"/>
        <w:ind w:left="0" w:right="0" w:firstLine="0"/>
        <w:jc w:val="center"/>
        <w:rPr>
          <w:sz w:val="18"/>
        </w:rPr>
      </w:pPr>
      <w:r>
        <w:rPr>
          <w:sz w:val="18"/>
        </w:rPr>
        <w:t>проф. А.Л. </w:t>
      </w:r>
      <w:r>
        <w:rPr>
          <w:spacing w:val="-2"/>
          <w:sz w:val="18"/>
        </w:rPr>
        <w:t>Черняевым)</w:t>
      </w:r>
    </w:p>
    <w:p>
      <w:pPr>
        <w:spacing w:after="0" w:line="200" w:lineRule="exact"/>
        <w:jc w:val="center"/>
        <w:rPr>
          <w:sz w:val="18"/>
        </w:rPr>
        <w:sectPr>
          <w:pgSz w:w="9360" w:h="13330"/>
          <w:pgMar w:header="0" w:footer="505" w:top="880" w:bottom="700" w:left="992" w:right="992"/>
        </w:sectPr>
      </w:pPr>
    </w:p>
    <w:p>
      <w:pPr>
        <w:pStyle w:val="BodyText"/>
        <w:spacing w:before="34"/>
      </w:pPr>
    </w:p>
    <w:p>
      <w:pPr>
        <w:pStyle w:val="ListParagraph"/>
        <w:numPr>
          <w:ilvl w:val="0"/>
          <w:numId w:val="7"/>
        </w:numPr>
        <w:tabs>
          <w:tab w:pos="613" w:val="left" w:leader="none"/>
        </w:tabs>
        <w:spacing w:line="247" w:lineRule="auto" w:before="0" w:after="0"/>
        <w:ind w:left="141" w:right="139" w:firstLine="283"/>
        <w:jc w:val="both"/>
        <w:rPr>
          <w:sz w:val="22"/>
        </w:rPr>
      </w:pPr>
      <w:r>
        <w:rPr>
          <w:sz w:val="22"/>
        </w:rPr>
        <w:t>лёгочной гипертензией может вызываться плексогенная лёгочная ар- териопатия</w:t>
      </w:r>
      <w:r>
        <w:rPr>
          <w:spacing w:val="-14"/>
          <w:sz w:val="22"/>
        </w:rPr>
        <w:t> </w:t>
      </w:r>
      <w:r>
        <w:rPr>
          <w:sz w:val="22"/>
        </w:rPr>
        <w:t>(название</w:t>
      </w:r>
      <w:r>
        <w:rPr>
          <w:spacing w:val="-14"/>
          <w:sz w:val="22"/>
        </w:rPr>
        <w:t> </w:t>
      </w:r>
      <w:r>
        <w:rPr>
          <w:sz w:val="22"/>
        </w:rPr>
        <w:t>обусловлено</w:t>
      </w:r>
      <w:r>
        <w:rPr>
          <w:spacing w:val="-14"/>
          <w:sz w:val="22"/>
        </w:rPr>
        <w:t> </w:t>
      </w:r>
      <w:r>
        <w:rPr>
          <w:sz w:val="22"/>
        </w:rPr>
        <w:t>присутствием</w:t>
      </w:r>
      <w:r>
        <w:rPr>
          <w:spacing w:val="-13"/>
          <w:sz w:val="22"/>
        </w:rPr>
        <w:t> </w:t>
      </w:r>
      <w:r>
        <w:rPr>
          <w:sz w:val="22"/>
        </w:rPr>
        <w:t>пучкообразных</w:t>
      </w:r>
      <w:r>
        <w:rPr>
          <w:spacing w:val="-14"/>
          <w:sz w:val="22"/>
        </w:rPr>
        <w:t> </w:t>
      </w:r>
      <w:r>
        <w:rPr>
          <w:sz w:val="22"/>
        </w:rPr>
        <w:t>капилляр- ных</w:t>
      </w:r>
      <w:r>
        <w:rPr>
          <w:spacing w:val="-5"/>
          <w:sz w:val="22"/>
        </w:rPr>
        <w:t> </w:t>
      </w:r>
      <w:r>
        <w:rPr>
          <w:sz w:val="22"/>
        </w:rPr>
        <w:t>формаций,</w:t>
      </w:r>
      <w:r>
        <w:rPr>
          <w:spacing w:val="-5"/>
          <w:sz w:val="22"/>
        </w:rPr>
        <w:t> </w:t>
      </w:r>
      <w:r>
        <w:rPr>
          <w:sz w:val="22"/>
        </w:rPr>
        <w:t>создающих</w:t>
      </w:r>
      <w:r>
        <w:rPr>
          <w:spacing w:val="-6"/>
          <w:sz w:val="22"/>
        </w:rPr>
        <w:t> </w:t>
      </w:r>
      <w:r>
        <w:rPr>
          <w:sz w:val="22"/>
        </w:rPr>
        <w:t>сеть,</w:t>
      </w:r>
      <w:r>
        <w:rPr>
          <w:spacing w:val="-6"/>
          <w:sz w:val="22"/>
        </w:rPr>
        <w:t> </w:t>
      </w:r>
      <w:r>
        <w:rPr>
          <w:sz w:val="22"/>
        </w:rPr>
        <w:t>или</w:t>
      </w:r>
      <w:r>
        <w:rPr>
          <w:spacing w:val="80"/>
          <w:sz w:val="22"/>
        </w:rPr>
        <w:t> </w:t>
      </w:r>
      <w:r>
        <w:rPr>
          <w:sz w:val="22"/>
        </w:rPr>
        <w:t>паутину,</w:t>
      </w:r>
      <w:r>
        <w:rPr>
          <w:spacing w:val="-5"/>
          <w:sz w:val="22"/>
        </w:rPr>
        <w:t> </w:t>
      </w:r>
      <w:r>
        <w:rPr>
          <w:sz w:val="22"/>
        </w:rPr>
        <w:t>которая</w:t>
      </w:r>
      <w:r>
        <w:rPr>
          <w:spacing w:val="-5"/>
          <w:sz w:val="22"/>
        </w:rPr>
        <w:t> </w:t>
      </w:r>
      <w:r>
        <w:rPr>
          <w:sz w:val="22"/>
        </w:rPr>
        <w:t>охватывает</w:t>
      </w:r>
      <w:r>
        <w:rPr>
          <w:spacing w:val="-6"/>
          <w:sz w:val="22"/>
        </w:rPr>
        <w:t> </w:t>
      </w:r>
      <w:r>
        <w:rPr>
          <w:sz w:val="22"/>
        </w:rPr>
        <w:t>просве- ты расширенных тонкостенных мелких артерий).</w:t>
      </w:r>
    </w:p>
    <w:p>
      <w:pPr>
        <w:pStyle w:val="BodyText"/>
        <w:spacing w:line="247" w:lineRule="auto"/>
        <w:ind w:left="141" w:right="139" w:firstLine="283"/>
        <w:jc w:val="both"/>
      </w:pPr>
      <w:r>
        <w:rPr/>
        <w:t>Патогистологически наблюдается утолщение интимы сосудов, огрубе- ние внутренней и наружной эластических мембран с развитием фиброэ- ластоза интимы и облитерацией просвета сосудов (рис. 24) [17].</w:t>
      </w:r>
    </w:p>
    <w:p>
      <w:pPr>
        <w:pStyle w:val="BodyText"/>
        <w:spacing w:before="16"/>
        <w:rPr>
          <w:sz w:val="20"/>
        </w:rPr>
      </w:pPr>
      <w:r>
        <w:rPr>
          <w:sz w:val="20"/>
        </w:rPr>
        <mc:AlternateContent>
          <mc:Choice Requires="wps">
            <w:drawing>
              <wp:anchor distT="0" distB="0" distL="0" distR="0" allowOverlap="1" layoutInCell="1" locked="0" behindDoc="1" simplePos="0" relativeHeight="487601152">
                <wp:simplePos x="0" y="0"/>
                <wp:positionH relativeFrom="page">
                  <wp:posOffset>720001</wp:posOffset>
                </wp:positionH>
                <wp:positionV relativeFrom="paragraph">
                  <wp:posOffset>171674</wp:posOffset>
                </wp:positionV>
                <wp:extent cx="2200275" cy="1651635"/>
                <wp:effectExtent l="0" t="0" r="0" b="0"/>
                <wp:wrapTopAndBottom/>
                <wp:docPr id="64" name="Group 64"/>
                <wp:cNvGraphicFramePr>
                  <a:graphicFrameLocks/>
                </wp:cNvGraphicFramePr>
                <a:graphic>
                  <a:graphicData uri="http://schemas.microsoft.com/office/word/2010/wordprocessingGroup">
                    <wpg:wgp>
                      <wpg:cNvPr id="64" name="Group 64"/>
                      <wpg:cNvGrpSpPr/>
                      <wpg:grpSpPr>
                        <a:xfrm>
                          <a:off x="0" y="0"/>
                          <a:ext cx="2200275" cy="1651635"/>
                          <a:chExt cx="2200275" cy="1651635"/>
                        </a:xfrm>
                      </wpg:grpSpPr>
                      <pic:pic>
                        <pic:nvPicPr>
                          <pic:cNvPr id="65" name="Image 65"/>
                          <pic:cNvPicPr/>
                        </pic:nvPicPr>
                        <pic:blipFill>
                          <a:blip r:embed="rId60" cstate="print"/>
                          <a:stretch>
                            <a:fillRect/>
                          </a:stretch>
                        </pic:blipFill>
                        <pic:spPr>
                          <a:xfrm>
                            <a:off x="0" y="0"/>
                            <a:ext cx="2199690" cy="1651292"/>
                          </a:xfrm>
                          <a:prstGeom prst="rect">
                            <a:avLst/>
                          </a:prstGeom>
                        </pic:spPr>
                      </pic:pic>
                      <wps:wsp>
                        <wps:cNvPr id="66" name="Textbox 66"/>
                        <wps:cNvSpPr txBox="1"/>
                        <wps:spPr>
                          <a:xfrm>
                            <a:off x="170999" y="1394374"/>
                            <a:ext cx="74930" cy="154940"/>
                          </a:xfrm>
                          <a:prstGeom prst="rect">
                            <a:avLst/>
                          </a:prstGeom>
                        </wps:spPr>
                        <wps:txbx>
                          <w:txbxContent>
                            <w:p>
                              <w:pPr>
                                <w:spacing w:line="244" w:lineRule="exact" w:before="0"/>
                                <w:ind w:left="0" w:right="0" w:firstLine="0"/>
                                <w:jc w:val="left"/>
                                <w:rPr>
                                  <w:sz w:val="22"/>
                                </w:rPr>
                              </w:pPr>
                              <w:r>
                                <w:rPr>
                                  <w:spacing w:val="-10"/>
                                  <w:sz w:val="22"/>
                                </w:rPr>
                                <w:t>а</w:t>
                              </w:r>
                            </w:p>
                          </w:txbxContent>
                        </wps:txbx>
                        <wps:bodyPr wrap="square" lIns="0" tIns="0" rIns="0" bIns="0" rtlCol="0">
                          <a:noAutofit/>
                        </wps:bodyPr>
                      </wps:wsp>
                    </wpg:wgp>
                  </a:graphicData>
                </a:graphic>
              </wp:anchor>
            </w:drawing>
          </mc:Choice>
          <mc:Fallback>
            <w:pict>
              <v:group style="position:absolute;margin-left:56.693001pt;margin-top:13.517638pt;width:173.25pt;height:130.0500pt;mso-position-horizontal-relative:page;mso-position-vertical-relative:paragraph;z-index:-15715328;mso-wrap-distance-left:0;mso-wrap-distance-right:0" id="docshapegroup29" coordorigin="1134,270" coordsize="3465,2601">
                <v:shape style="position:absolute;left:1133;top:270;width:3465;height:2601" type="#_x0000_t75" id="docshape30" stroked="false">
                  <v:imagedata r:id="rId60" o:title=""/>
                </v:shape>
                <v:shape style="position:absolute;left:1403;top:2466;width:118;height:244" type="#_x0000_t202" id="docshape31" filled="false" stroked="false">
                  <v:textbox inset="0,0,0,0">
                    <w:txbxContent>
                      <w:p>
                        <w:pPr>
                          <w:spacing w:line="244" w:lineRule="exact" w:before="0"/>
                          <w:ind w:left="0" w:right="0" w:firstLine="0"/>
                          <w:jc w:val="left"/>
                          <w:rPr>
                            <w:sz w:val="22"/>
                          </w:rPr>
                        </w:pPr>
                        <w:r>
                          <w:rPr>
                            <w:spacing w:val="-10"/>
                            <w:sz w:val="22"/>
                          </w:rPr>
                          <w:t>а</w:t>
                        </w:r>
                      </w:p>
                    </w:txbxContent>
                  </v:textbox>
                  <w10:wrap type="none"/>
                </v:shape>
                <w10:wrap type="topAndBottom"/>
              </v:group>
            </w:pict>
          </mc:Fallback>
        </mc:AlternateContent>
      </w:r>
      <w:r>
        <w:rPr>
          <w:sz w:val="20"/>
        </w:rPr>
        <mc:AlternateContent>
          <mc:Choice Requires="wps">
            <w:drawing>
              <wp:anchor distT="0" distB="0" distL="0" distR="0" allowOverlap="1" layoutInCell="1" locked="0" behindDoc="1" simplePos="0" relativeHeight="487601664">
                <wp:simplePos x="0" y="0"/>
                <wp:positionH relativeFrom="page">
                  <wp:posOffset>3013336</wp:posOffset>
                </wp:positionH>
                <wp:positionV relativeFrom="paragraph">
                  <wp:posOffset>171674</wp:posOffset>
                </wp:positionV>
                <wp:extent cx="2207260" cy="1654175"/>
                <wp:effectExtent l="0" t="0" r="0" b="0"/>
                <wp:wrapTopAndBottom/>
                <wp:docPr id="67" name="Group 67"/>
                <wp:cNvGraphicFramePr>
                  <a:graphicFrameLocks/>
                </wp:cNvGraphicFramePr>
                <a:graphic>
                  <a:graphicData uri="http://schemas.microsoft.com/office/word/2010/wordprocessingGroup">
                    <wpg:wgp>
                      <wpg:cNvPr id="67" name="Group 67"/>
                      <wpg:cNvGrpSpPr/>
                      <wpg:grpSpPr>
                        <a:xfrm>
                          <a:off x="0" y="0"/>
                          <a:ext cx="2207260" cy="1654175"/>
                          <a:chExt cx="2207260" cy="1654175"/>
                        </a:xfrm>
                      </wpg:grpSpPr>
                      <pic:pic>
                        <pic:nvPicPr>
                          <pic:cNvPr id="68" name="Image 68"/>
                          <pic:cNvPicPr/>
                        </pic:nvPicPr>
                        <pic:blipFill>
                          <a:blip r:embed="rId61" cstate="print"/>
                          <a:stretch>
                            <a:fillRect/>
                          </a:stretch>
                        </pic:blipFill>
                        <pic:spPr>
                          <a:xfrm>
                            <a:off x="0" y="0"/>
                            <a:ext cx="2206662" cy="1653673"/>
                          </a:xfrm>
                          <a:prstGeom prst="rect">
                            <a:avLst/>
                          </a:prstGeom>
                        </pic:spPr>
                      </pic:pic>
                      <wps:wsp>
                        <wps:cNvPr id="69" name="Textbox 69"/>
                        <wps:cNvSpPr txBox="1"/>
                        <wps:spPr>
                          <a:xfrm>
                            <a:off x="1927705" y="1394374"/>
                            <a:ext cx="83820" cy="154940"/>
                          </a:xfrm>
                          <a:prstGeom prst="rect">
                            <a:avLst/>
                          </a:prstGeom>
                        </wps:spPr>
                        <wps:txbx>
                          <w:txbxContent>
                            <w:p>
                              <w:pPr>
                                <w:spacing w:line="244" w:lineRule="exact" w:before="0"/>
                                <w:ind w:left="0" w:right="0" w:firstLine="0"/>
                                <w:jc w:val="left"/>
                                <w:rPr>
                                  <w:sz w:val="22"/>
                                </w:rPr>
                              </w:pPr>
                              <w:r>
                                <w:rPr>
                                  <w:spacing w:val="-10"/>
                                  <w:sz w:val="22"/>
                                </w:rPr>
                                <w:t>б</w:t>
                              </w:r>
                            </w:p>
                          </w:txbxContent>
                        </wps:txbx>
                        <wps:bodyPr wrap="square" lIns="0" tIns="0" rIns="0" bIns="0" rtlCol="0">
                          <a:noAutofit/>
                        </wps:bodyPr>
                      </wps:wsp>
                    </wpg:wgp>
                  </a:graphicData>
                </a:graphic>
              </wp:anchor>
            </w:drawing>
          </mc:Choice>
          <mc:Fallback>
            <w:pict>
              <v:group style="position:absolute;margin-left:237.27063pt;margin-top:13.517638pt;width:173.8pt;height:130.25pt;mso-position-horizontal-relative:page;mso-position-vertical-relative:paragraph;z-index:-15714816;mso-wrap-distance-left:0;mso-wrap-distance-right:0" id="docshapegroup32" coordorigin="4745,270" coordsize="3476,2605">
                <v:shape style="position:absolute;left:4745;top:270;width:3476;height:2605" type="#_x0000_t75" id="docshape33" stroked="false">
                  <v:imagedata r:id="rId61" o:title=""/>
                </v:shape>
                <v:shape style="position:absolute;left:7781;top:2466;width:132;height:244" type="#_x0000_t202" id="docshape34" filled="false" stroked="false">
                  <v:textbox inset="0,0,0,0">
                    <w:txbxContent>
                      <w:p>
                        <w:pPr>
                          <w:spacing w:line="244" w:lineRule="exact" w:before="0"/>
                          <w:ind w:left="0" w:right="0" w:firstLine="0"/>
                          <w:jc w:val="left"/>
                          <w:rPr>
                            <w:sz w:val="22"/>
                          </w:rPr>
                        </w:pPr>
                        <w:r>
                          <w:rPr>
                            <w:spacing w:val="-10"/>
                            <w:sz w:val="22"/>
                          </w:rPr>
                          <w:t>б</w:t>
                        </w:r>
                      </w:p>
                    </w:txbxContent>
                  </v:textbox>
                  <w10:wrap type="none"/>
                </v:shape>
                <w10:wrap type="topAndBottom"/>
              </v:group>
            </w:pict>
          </mc:Fallback>
        </mc:AlternateContent>
      </w:r>
    </w:p>
    <w:p>
      <w:pPr>
        <w:pStyle w:val="BodyText"/>
        <w:rPr>
          <w:sz w:val="18"/>
        </w:rPr>
      </w:pPr>
    </w:p>
    <w:p>
      <w:pPr>
        <w:pStyle w:val="BodyText"/>
        <w:spacing w:before="151"/>
        <w:rPr>
          <w:sz w:val="18"/>
        </w:rPr>
      </w:pPr>
    </w:p>
    <w:p>
      <w:pPr>
        <w:spacing w:line="232" w:lineRule="auto" w:before="0"/>
        <w:ind w:left="3845" w:right="139" w:firstLine="283"/>
        <w:jc w:val="both"/>
        <w:rPr>
          <w:sz w:val="18"/>
        </w:rPr>
      </w:pPr>
      <w:r>
        <w:rPr>
          <w:sz w:val="18"/>
        </w:rPr>
        <mc:AlternateContent>
          <mc:Choice Requires="wps">
            <w:drawing>
              <wp:anchor distT="0" distB="0" distL="0" distR="0" allowOverlap="1" layoutInCell="1" locked="0" behindDoc="0" simplePos="0" relativeHeight="15742976">
                <wp:simplePos x="0" y="0"/>
                <wp:positionH relativeFrom="page">
                  <wp:posOffset>720001</wp:posOffset>
                </wp:positionH>
                <wp:positionV relativeFrom="paragraph">
                  <wp:posOffset>-241874</wp:posOffset>
                </wp:positionV>
                <wp:extent cx="2207260" cy="1654175"/>
                <wp:effectExtent l="0" t="0" r="0" b="0"/>
                <wp:wrapNone/>
                <wp:docPr id="70" name="Group 70"/>
                <wp:cNvGraphicFramePr>
                  <a:graphicFrameLocks/>
                </wp:cNvGraphicFramePr>
                <a:graphic>
                  <a:graphicData uri="http://schemas.microsoft.com/office/word/2010/wordprocessingGroup">
                    <wpg:wgp>
                      <wpg:cNvPr id="70" name="Group 70"/>
                      <wpg:cNvGrpSpPr/>
                      <wpg:grpSpPr>
                        <a:xfrm>
                          <a:off x="0" y="0"/>
                          <a:ext cx="2207260" cy="1654175"/>
                          <a:chExt cx="2207260" cy="1654175"/>
                        </a:xfrm>
                      </wpg:grpSpPr>
                      <pic:pic>
                        <pic:nvPicPr>
                          <pic:cNvPr id="71" name="Image 71"/>
                          <pic:cNvPicPr/>
                        </pic:nvPicPr>
                        <pic:blipFill>
                          <a:blip r:embed="rId62" cstate="print"/>
                          <a:stretch>
                            <a:fillRect/>
                          </a:stretch>
                        </pic:blipFill>
                        <pic:spPr>
                          <a:xfrm>
                            <a:off x="0" y="0"/>
                            <a:ext cx="2206661" cy="1653667"/>
                          </a:xfrm>
                          <a:prstGeom prst="rect">
                            <a:avLst/>
                          </a:prstGeom>
                        </pic:spPr>
                      </pic:pic>
                      <wps:wsp>
                        <wps:cNvPr id="72" name="Textbox 72"/>
                        <wps:cNvSpPr txBox="1"/>
                        <wps:spPr>
                          <a:xfrm>
                            <a:off x="1979974" y="1366858"/>
                            <a:ext cx="78740" cy="154940"/>
                          </a:xfrm>
                          <a:prstGeom prst="rect">
                            <a:avLst/>
                          </a:prstGeom>
                        </wps:spPr>
                        <wps:txbx>
                          <w:txbxContent>
                            <w:p>
                              <w:pPr>
                                <w:spacing w:line="244" w:lineRule="exact" w:before="0"/>
                                <w:ind w:left="0" w:right="0" w:firstLine="0"/>
                                <w:jc w:val="left"/>
                                <w:rPr>
                                  <w:sz w:val="22"/>
                                </w:rPr>
                              </w:pPr>
                              <w:r>
                                <w:rPr>
                                  <w:spacing w:val="-10"/>
                                  <w:sz w:val="22"/>
                                </w:rPr>
                                <w:t>в</w:t>
                              </w:r>
                            </w:p>
                          </w:txbxContent>
                        </wps:txbx>
                        <wps:bodyPr wrap="square" lIns="0" tIns="0" rIns="0" bIns="0" rtlCol="0">
                          <a:noAutofit/>
                        </wps:bodyPr>
                      </wps:wsp>
                    </wpg:wgp>
                  </a:graphicData>
                </a:graphic>
              </wp:anchor>
            </w:drawing>
          </mc:Choice>
          <mc:Fallback>
            <w:pict>
              <v:group style="position:absolute;margin-left:56.693001pt;margin-top:-19.04521pt;width:173.8pt;height:130.25pt;mso-position-horizontal-relative:page;mso-position-vertical-relative:paragraph;z-index:15742976" id="docshapegroup35" coordorigin="1134,-381" coordsize="3476,2605">
                <v:shape style="position:absolute;left:1133;top:-381;width:3476;height:2605" type="#_x0000_t75" id="docshape36" stroked="false">
                  <v:imagedata r:id="rId62" o:title=""/>
                </v:shape>
                <v:shape style="position:absolute;left:4251;top:1771;width:124;height:244" type="#_x0000_t202" id="docshape37" filled="false" stroked="false">
                  <v:textbox inset="0,0,0,0">
                    <w:txbxContent>
                      <w:p>
                        <w:pPr>
                          <w:spacing w:line="244" w:lineRule="exact" w:before="0"/>
                          <w:ind w:left="0" w:right="0" w:firstLine="0"/>
                          <w:jc w:val="left"/>
                          <w:rPr>
                            <w:sz w:val="22"/>
                          </w:rPr>
                        </w:pPr>
                        <w:r>
                          <w:rPr>
                            <w:spacing w:val="-10"/>
                            <w:sz w:val="22"/>
                          </w:rPr>
                          <w:t>в</w:t>
                        </w:r>
                      </w:p>
                    </w:txbxContent>
                  </v:textbox>
                  <w10:wrap type="none"/>
                </v:shape>
                <w10:wrap type="none"/>
              </v:group>
            </w:pict>
          </mc:Fallback>
        </mc:AlternateContent>
      </w:r>
      <w:r>
        <w:rPr>
          <w:b/>
          <w:sz w:val="18"/>
        </w:rPr>
        <w:t>Рис. 24. </w:t>
      </w:r>
      <w:r>
        <w:rPr>
          <w:sz w:val="18"/>
        </w:rPr>
        <w:t>Изменения сосудов легких при постэмболической легочной гипертензии;</w:t>
      </w:r>
      <w:r>
        <w:rPr>
          <w:spacing w:val="40"/>
          <w:sz w:val="18"/>
        </w:rPr>
        <w:t> </w:t>
      </w:r>
      <w:r>
        <w:rPr>
          <w:sz w:val="18"/>
        </w:rPr>
        <w:t>а) фиброэластоз интимы венулы и тромб в просвете; окраска пикрофуксин-фукселин, увеличение ×200; б) фиброэластоз </w:t>
      </w:r>
      <w:r>
        <w:rPr>
          <w:sz w:val="18"/>
        </w:rPr>
        <w:t>интимы ветви</w:t>
      </w:r>
      <w:r>
        <w:rPr>
          <w:spacing w:val="-8"/>
          <w:sz w:val="18"/>
        </w:rPr>
        <w:t> </w:t>
      </w:r>
      <w:r>
        <w:rPr>
          <w:sz w:val="18"/>
        </w:rPr>
        <w:t>легочной</w:t>
      </w:r>
      <w:r>
        <w:rPr>
          <w:spacing w:val="-8"/>
          <w:sz w:val="18"/>
        </w:rPr>
        <w:t> </w:t>
      </w:r>
      <w:r>
        <w:rPr>
          <w:sz w:val="18"/>
        </w:rPr>
        <w:t>артерии;</w:t>
      </w:r>
      <w:r>
        <w:rPr>
          <w:spacing w:val="-8"/>
          <w:sz w:val="18"/>
        </w:rPr>
        <w:t> </w:t>
      </w:r>
      <w:r>
        <w:rPr>
          <w:sz w:val="18"/>
        </w:rPr>
        <w:t>окраска</w:t>
      </w:r>
      <w:r>
        <w:rPr>
          <w:spacing w:val="-8"/>
          <w:sz w:val="18"/>
        </w:rPr>
        <w:t> </w:t>
      </w:r>
      <w:r>
        <w:rPr>
          <w:sz w:val="18"/>
        </w:rPr>
        <w:t>пикрофук- син-фукселин увеличение ×200; в) облите- рация артерии за счет фиброэластоза инти- мы; окраска на эластику, увеличение ×100 (микропрепараты любезно предоставлены проф. А.Л. Черняевым)</w:t>
      </w:r>
    </w:p>
    <w:p>
      <w:pPr>
        <w:pStyle w:val="BodyText"/>
        <w:spacing w:before="115"/>
      </w:pPr>
    </w:p>
    <w:p>
      <w:pPr>
        <w:pStyle w:val="BodyText"/>
        <w:spacing w:line="247" w:lineRule="auto" w:before="1"/>
        <w:ind w:left="141" w:right="139" w:firstLine="283"/>
        <w:jc w:val="both"/>
      </w:pPr>
      <w:r>
        <w:rPr>
          <w:spacing w:val="-2"/>
        </w:rPr>
        <w:t>Вторичная</w:t>
      </w:r>
      <w:r>
        <w:rPr>
          <w:spacing w:val="-11"/>
        </w:rPr>
        <w:t> </w:t>
      </w:r>
      <w:r>
        <w:rPr>
          <w:spacing w:val="-2"/>
        </w:rPr>
        <w:t>лёгочная</w:t>
      </w:r>
      <w:r>
        <w:rPr>
          <w:spacing w:val="-11"/>
        </w:rPr>
        <w:t> </w:t>
      </w:r>
      <w:r>
        <w:rPr>
          <w:spacing w:val="-2"/>
        </w:rPr>
        <w:t>гипертензия</w:t>
      </w:r>
      <w:r>
        <w:rPr>
          <w:spacing w:val="-11"/>
        </w:rPr>
        <w:t> </w:t>
      </w:r>
      <w:r>
        <w:rPr>
          <w:spacing w:val="-2"/>
        </w:rPr>
        <w:t>может</w:t>
      </w:r>
      <w:r>
        <w:rPr>
          <w:spacing w:val="-11"/>
        </w:rPr>
        <w:t> </w:t>
      </w:r>
      <w:r>
        <w:rPr>
          <w:spacing w:val="-2"/>
        </w:rPr>
        <w:t>развиться</w:t>
      </w:r>
      <w:r>
        <w:rPr>
          <w:spacing w:val="-11"/>
        </w:rPr>
        <w:t> </w:t>
      </w:r>
      <w:r>
        <w:rPr>
          <w:spacing w:val="-2"/>
        </w:rPr>
        <w:t>в</w:t>
      </w:r>
      <w:r>
        <w:rPr>
          <w:spacing w:val="-11"/>
        </w:rPr>
        <w:t> </w:t>
      </w:r>
      <w:r>
        <w:rPr>
          <w:spacing w:val="-2"/>
        </w:rPr>
        <w:t>любом</w:t>
      </w:r>
      <w:r>
        <w:rPr>
          <w:spacing w:val="-11"/>
        </w:rPr>
        <w:t> </w:t>
      </w:r>
      <w:r>
        <w:rPr>
          <w:spacing w:val="-2"/>
        </w:rPr>
        <w:t>возрасте.</w:t>
      </w:r>
      <w:r>
        <w:rPr>
          <w:spacing w:val="-11"/>
        </w:rPr>
        <w:t> </w:t>
      </w:r>
      <w:r>
        <w:rPr>
          <w:spacing w:val="-2"/>
        </w:rPr>
        <w:t>Кли- </w:t>
      </w:r>
      <w:r>
        <w:rPr>
          <w:spacing w:val="-4"/>
        </w:rPr>
        <w:t>нические</w:t>
      </w:r>
      <w:r>
        <w:rPr>
          <w:spacing w:val="-5"/>
        </w:rPr>
        <w:t> </w:t>
      </w:r>
      <w:r>
        <w:rPr>
          <w:spacing w:val="-4"/>
        </w:rPr>
        <w:t>особенности</w:t>
      </w:r>
      <w:r>
        <w:rPr>
          <w:spacing w:val="-5"/>
        </w:rPr>
        <w:t> </w:t>
      </w:r>
      <w:r>
        <w:rPr>
          <w:spacing w:val="-4"/>
        </w:rPr>
        <w:t>соответствуют</w:t>
      </w:r>
      <w:r>
        <w:rPr>
          <w:spacing w:val="-5"/>
        </w:rPr>
        <w:t> </w:t>
      </w:r>
      <w:r>
        <w:rPr>
          <w:spacing w:val="-4"/>
        </w:rPr>
        <w:t>основному</w:t>
      </w:r>
      <w:r>
        <w:rPr>
          <w:spacing w:val="-5"/>
        </w:rPr>
        <w:t> </w:t>
      </w:r>
      <w:r>
        <w:rPr>
          <w:spacing w:val="-4"/>
        </w:rPr>
        <w:t>заболеванию,</w:t>
      </w:r>
      <w:r>
        <w:rPr>
          <w:spacing w:val="-5"/>
        </w:rPr>
        <w:t> </w:t>
      </w:r>
      <w:r>
        <w:rPr>
          <w:spacing w:val="-4"/>
        </w:rPr>
        <w:t>обычно</w:t>
      </w:r>
      <w:r>
        <w:rPr>
          <w:spacing w:val="-5"/>
        </w:rPr>
        <w:t> </w:t>
      </w:r>
      <w:r>
        <w:rPr>
          <w:spacing w:val="-4"/>
        </w:rPr>
        <w:t>лёгоч- ному или сердечному, в сочетании с симптомами дыхательной недостаточно- </w:t>
      </w:r>
      <w:r>
        <w:rPr/>
        <w:t>сти</w:t>
      </w:r>
      <w:r>
        <w:rPr>
          <w:spacing w:val="-11"/>
        </w:rPr>
        <w:t> </w:t>
      </w:r>
      <w:r>
        <w:rPr/>
        <w:t>и</w:t>
      </w:r>
      <w:r>
        <w:rPr>
          <w:spacing w:val="-11"/>
        </w:rPr>
        <w:t> </w:t>
      </w:r>
      <w:r>
        <w:rPr/>
        <w:t>перегрузкой</w:t>
      </w:r>
      <w:r>
        <w:rPr>
          <w:spacing w:val="-11"/>
        </w:rPr>
        <w:t> </w:t>
      </w:r>
      <w:r>
        <w:rPr/>
        <w:t>правых</w:t>
      </w:r>
      <w:r>
        <w:rPr>
          <w:spacing w:val="-11"/>
        </w:rPr>
        <w:t> </w:t>
      </w:r>
      <w:r>
        <w:rPr/>
        <w:t>отделов</w:t>
      </w:r>
      <w:r>
        <w:rPr>
          <w:spacing w:val="-11"/>
        </w:rPr>
        <w:t> </w:t>
      </w:r>
      <w:r>
        <w:rPr/>
        <w:t>сердца.</w:t>
      </w:r>
      <w:r>
        <w:rPr>
          <w:spacing w:val="-11"/>
        </w:rPr>
        <w:t> </w:t>
      </w:r>
      <w:r>
        <w:rPr/>
        <w:t>Первичная</w:t>
      </w:r>
      <w:r>
        <w:rPr>
          <w:spacing w:val="-11"/>
        </w:rPr>
        <w:t> </w:t>
      </w:r>
      <w:r>
        <w:rPr/>
        <w:t>лёгочная</w:t>
      </w:r>
      <w:r>
        <w:rPr>
          <w:spacing w:val="-11"/>
        </w:rPr>
        <w:t> </w:t>
      </w:r>
      <w:r>
        <w:rPr/>
        <w:t>гипертензия </w:t>
      </w:r>
      <w:r>
        <w:rPr>
          <w:spacing w:val="-4"/>
        </w:rPr>
        <w:t>почти</w:t>
      </w:r>
      <w:r>
        <w:rPr>
          <w:spacing w:val="-5"/>
        </w:rPr>
        <w:t> </w:t>
      </w:r>
      <w:r>
        <w:rPr>
          <w:spacing w:val="-4"/>
        </w:rPr>
        <w:t>всегда</w:t>
      </w:r>
      <w:r>
        <w:rPr>
          <w:spacing w:val="-5"/>
        </w:rPr>
        <w:t> </w:t>
      </w:r>
      <w:r>
        <w:rPr>
          <w:spacing w:val="-4"/>
        </w:rPr>
        <w:t>возникает</w:t>
      </w:r>
      <w:r>
        <w:rPr>
          <w:spacing w:val="-5"/>
        </w:rPr>
        <w:t> </w:t>
      </w:r>
      <w:r>
        <w:rPr>
          <w:spacing w:val="-4"/>
        </w:rPr>
        <w:t>у</w:t>
      </w:r>
      <w:r>
        <w:rPr>
          <w:spacing w:val="-5"/>
        </w:rPr>
        <w:t> </w:t>
      </w:r>
      <w:r>
        <w:rPr>
          <w:spacing w:val="-4"/>
        </w:rPr>
        <w:t>молодых</w:t>
      </w:r>
      <w:r>
        <w:rPr>
          <w:spacing w:val="-5"/>
        </w:rPr>
        <w:t> </w:t>
      </w:r>
      <w:r>
        <w:rPr>
          <w:spacing w:val="-4"/>
        </w:rPr>
        <w:t>людей,</w:t>
      </w:r>
      <w:r>
        <w:rPr>
          <w:spacing w:val="-5"/>
        </w:rPr>
        <w:t> </w:t>
      </w:r>
      <w:r>
        <w:rPr>
          <w:spacing w:val="-4"/>
        </w:rPr>
        <w:t>чаще</w:t>
      </w:r>
      <w:r>
        <w:rPr>
          <w:spacing w:val="-5"/>
        </w:rPr>
        <w:t> </w:t>
      </w:r>
      <w:r>
        <w:rPr>
          <w:spacing w:val="-4"/>
        </w:rPr>
        <w:t>женского</w:t>
      </w:r>
      <w:r>
        <w:rPr>
          <w:spacing w:val="-5"/>
        </w:rPr>
        <w:t> </w:t>
      </w:r>
      <w:r>
        <w:rPr>
          <w:spacing w:val="-4"/>
        </w:rPr>
        <w:t>пола,</w:t>
      </w:r>
      <w:r>
        <w:rPr>
          <w:spacing w:val="-5"/>
        </w:rPr>
        <w:t> </w:t>
      </w:r>
      <w:r>
        <w:rPr>
          <w:spacing w:val="-4"/>
        </w:rPr>
        <w:t>и</w:t>
      </w:r>
      <w:r>
        <w:rPr>
          <w:spacing w:val="-5"/>
        </w:rPr>
        <w:t> </w:t>
      </w:r>
      <w:r>
        <w:rPr>
          <w:spacing w:val="-4"/>
        </w:rPr>
        <w:t>проявляется </w:t>
      </w:r>
      <w:r>
        <w:rPr>
          <w:spacing w:val="-2"/>
        </w:rPr>
        <w:t>усталостью,</w:t>
      </w:r>
      <w:r>
        <w:rPr>
          <w:spacing w:val="-8"/>
        </w:rPr>
        <w:t> </w:t>
      </w:r>
      <w:r>
        <w:rPr>
          <w:spacing w:val="-2"/>
        </w:rPr>
        <w:t>обмороками</w:t>
      </w:r>
      <w:r>
        <w:rPr>
          <w:spacing w:val="-8"/>
        </w:rPr>
        <w:t> </w:t>
      </w:r>
      <w:r>
        <w:rPr>
          <w:spacing w:val="-2"/>
        </w:rPr>
        <w:t>(особенно</w:t>
      </w:r>
      <w:r>
        <w:rPr>
          <w:spacing w:val="-8"/>
        </w:rPr>
        <w:t> </w:t>
      </w:r>
      <w:r>
        <w:rPr>
          <w:spacing w:val="-2"/>
        </w:rPr>
        <w:t>при</w:t>
      </w:r>
      <w:r>
        <w:rPr>
          <w:spacing w:val="-8"/>
        </w:rPr>
        <w:t> </w:t>
      </w:r>
      <w:r>
        <w:rPr>
          <w:spacing w:val="-2"/>
        </w:rPr>
        <w:t>физической</w:t>
      </w:r>
      <w:r>
        <w:rPr>
          <w:spacing w:val="-8"/>
        </w:rPr>
        <w:t> </w:t>
      </w:r>
      <w:r>
        <w:rPr>
          <w:spacing w:val="-2"/>
        </w:rPr>
        <w:t>нагрузке),</w:t>
      </w:r>
      <w:r>
        <w:rPr>
          <w:spacing w:val="-8"/>
        </w:rPr>
        <w:t> </w:t>
      </w:r>
      <w:r>
        <w:rPr>
          <w:spacing w:val="-2"/>
        </w:rPr>
        <w:t>одышкой</w:t>
      </w:r>
      <w:r>
        <w:rPr>
          <w:spacing w:val="-8"/>
        </w:rPr>
        <w:t> </w:t>
      </w:r>
      <w:r>
        <w:rPr>
          <w:spacing w:val="-2"/>
        </w:rPr>
        <w:t>при физической</w:t>
      </w:r>
      <w:r>
        <w:rPr>
          <w:spacing w:val="-9"/>
        </w:rPr>
        <w:t> </w:t>
      </w:r>
      <w:r>
        <w:rPr>
          <w:spacing w:val="-2"/>
        </w:rPr>
        <w:t>нагрузке</w:t>
      </w:r>
      <w:r>
        <w:rPr>
          <w:spacing w:val="-8"/>
        </w:rPr>
        <w:t> </w:t>
      </w:r>
      <w:r>
        <w:rPr>
          <w:spacing w:val="-2"/>
        </w:rPr>
        <w:t>и</w:t>
      </w:r>
      <w:r>
        <w:rPr>
          <w:spacing w:val="-9"/>
        </w:rPr>
        <w:t> </w:t>
      </w:r>
      <w:r>
        <w:rPr>
          <w:spacing w:val="-2"/>
        </w:rPr>
        <w:t>иногда</w:t>
      </w:r>
      <w:r>
        <w:rPr>
          <w:spacing w:val="-8"/>
        </w:rPr>
        <w:t> </w:t>
      </w:r>
      <w:r>
        <w:rPr>
          <w:spacing w:val="-2"/>
        </w:rPr>
        <w:t>болью</w:t>
      </w:r>
      <w:r>
        <w:rPr>
          <w:spacing w:val="-8"/>
        </w:rPr>
        <w:t> </w:t>
      </w:r>
      <w:r>
        <w:rPr>
          <w:spacing w:val="-2"/>
        </w:rPr>
        <w:t>в</w:t>
      </w:r>
      <w:r>
        <w:rPr>
          <w:spacing w:val="-9"/>
        </w:rPr>
        <w:t> </w:t>
      </w:r>
      <w:r>
        <w:rPr>
          <w:spacing w:val="-2"/>
        </w:rPr>
        <w:t>груди.</w:t>
      </w:r>
      <w:r>
        <w:rPr>
          <w:spacing w:val="-8"/>
        </w:rPr>
        <w:t> </w:t>
      </w:r>
      <w:r>
        <w:rPr>
          <w:spacing w:val="-2"/>
        </w:rPr>
        <w:t>У</w:t>
      </w:r>
      <w:r>
        <w:rPr>
          <w:spacing w:val="-8"/>
        </w:rPr>
        <w:t> </w:t>
      </w:r>
      <w:r>
        <w:rPr>
          <w:spacing w:val="-2"/>
        </w:rPr>
        <w:t>таких</w:t>
      </w:r>
      <w:r>
        <w:rPr>
          <w:spacing w:val="-8"/>
        </w:rPr>
        <w:t> </w:t>
      </w:r>
      <w:r>
        <w:rPr>
          <w:spacing w:val="-2"/>
        </w:rPr>
        <w:t>пациентов</w:t>
      </w:r>
      <w:r>
        <w:rPr>
          <w:spacing w:val="-8"/>
        </w:rPr>
        <w:t> </w:t>
      </w:r>
      <w:r>
        <w:rPr>
          <w:spacing w:val="-2"/>
        </w:rPr>
        <w:t>в</w:t>
      </w:r>
      <w:r>
        <w:rPr>
          <w:spacing w:val="-9"/>
        </w:rPr>
        <w:t> </w:t>
      </w:r>
      <w:r>
        <w:rPr>
          <w:spacing w:val="-2"/>
        </w:rPr>
        <w:t>конечном </w:t>
      </w:r>
      <w:r>
        <w:rPr/>
        <w:t>счёте</w:t>
      </w:r>
      <w:r>
        <w:rPr>
          <w:spacing w:val="-2"/>
        </w:rPr>
        <w:t> </w:t>
      </w:r>
      <w:r>
        <w:rPr/>
        <w:t>возникает</w:t>
      </w:r>
      <w:r>
        <w:rPr>
          <w:spacing w:val="-3"/>
        </w:rPr>
        <w:t> </w:t>
      </w:r>
      <w:r>
        <w:rPr/>
        <w:t>тяжелая</w:t>
      </w:r>
      <w:r>
        <w:rPr>
          <w:spacing w:val="-2"/>
        </w:rPr>
        <w:t> </w:t>
      </w:r>
      <w:r>
        <w:rPr/>
        <w:t>дыхательная</w:t>
      </w:r>
      <w:r>
        <w:rPr>
          <w:spacing w:val="-3"/>
        </w:rPr>
        <w:t> </w:t>
      </w:r>
      <w:r>
        <w:rPr/>
        <w:t>недостаточность</w:t>
      </w:r>
      <w:r>
        <w:rPr>
          <w:spacing w:val="-2"/>
        </w:rPr>
        <w:t> </w:t>
      </w:r>
      <w:r>
        <w:rPr/>
        <w:t>с</w:t>
      </w:r>
      <w:r>
        <w:rPr>
          <w:spacing w:val="-3"/>
        </w:rPr>
        <w:t> </w:t>
      </w:r>
      <w:r>
        <w:rPr/>
        <w:t>цианозом.</w:t>
      </w:r>
      <w:r>
        <w:rPr>
          <w:spacing w:val="-2"/>
        </w:rPr>
        <w:t> </w:t>
      </w:r>
      <w:r>
        <w:rPr/>
        <w:t>Смерть обычно наступает вследствие правосторонней сердечной недостаточности </w:t>
      </w:r>
      <w:r>
        <w:rPr>
          <w:spacing w:val="-2"/>
        </w:rPr>
        <w:t>(декомпенсированного</w:t>
      </w:r>
      <w:r>
        <w:rPr>
          <w:spacing w:val="-11"/>
        </w:rPr>
        <w:t> </w:t>
      </w:r>
      <w:r>
        <w:rPr>
          <w:spacing w:val="-2"/>
        </w:rPr>
        <w:t>лёгочного</w:t>
      </w:r>
      <w:r>
        <w:rPr>
          <w:spacing w:val="-11"/>
        </w:rPr>
        <w:t> </w:t>
      </w:r>
      <w:r>
        <w:rPr>
          <w:spacing w:val="-2"/>
        </w:rPr>
        <w:t>сердца)</w:t>
      </w:r>
      <w:r>
        <w:rPr>
          <w:spacing w:val="-11"/>
        </w:rPr>
        <w:t> </w:t>
      </w:r>
      <w:r>
        <w:rPr>
          <w:spacing w:val="-2"/>
        </w:rPr>
        <w:t>в</w:t>
      </w:r>
      <w:r>
        <w:rPr>
          <w:spacing w:val="-11"/>
        </w:rPr>
        <w:t> </w:t>
      </w:r>
      <w:r>
        <w:rPr>
          <w:spacing w:val="-2"/>
        </w:rPr>
        <w:t>течение</w:t>
      </w:r>
      <w:r>
        <w:rPr>
          <w:spacing w:val="-11"/>
        </w:rPr>
        <w:t> </w:t>
      </w:r>
      <w:r>
        <w:rPr>
          <w:spacing w:val="-2"/>
        </w:rPr>
        <w:t>2–5</w:t>
      </w:r>
      <w:r>
        <w:rPr>
          <w:spacing w:val="-11"/>
        </w:rPr>
        <w:t> </w:t>
      </w:r>
      <w:r>
        <w:rPr>
          <w:spacing w:val="-2"/>
        </w:rPr>
        <w:t>лет</w:t>
      </w:r>
      <w:r>
        <w:rPr>
          <w:spacing w:val="-11"/>
        </w:rPr>
        <w:t> </w:t>
      </w:r>
      <w:r>
        <w:rPr>
          <w:spacing w:val="-2"/>
        </w:rPr>
        <w:t>после</w:t>
      </w:r>
      <w:r>
        <w:rPr>
          <w:spacing w:val="-11"/>
        </w:rPr>
        <w:t> </w:t>
      </w:r>
      <w:r>
        <w:rPr>
          <w:spacing w:val="-2"/>
        </w:rPr>
        <w:t>установле- ния</w:t>
      </w:r>
      <w:r>
        <w:rPr>
          <w:spacing w:val="-5"/>
        </w:rPr>
        <w:t> </w:t>
      </w:r>
      <w:r>
        <w:rPr>
          <w:spacing w:val="-2"/>
        </w:rPr>
        <w:t>диагноза.</w:t>
      </w:r>
      <w:r>
        <w:rPr>
          <w:spacing w:val="-5"/>
        </w:rPr>
        <w:t> </w:t>
      </w:r>
      <w:r>
        <w:rPr>
          <w:spacing w:val="-2"/>
        </w:rPr>
        <w:t>Некоторого</w:t>
      </w:r>
      <w:r>
        <w:rPr>
          <w:spacing w:val="-5"/>
        </w:rPr>
        <w:t> </w:t>
      </w:r>
      <w:r>
        <w:rPr>
          <w:spacing w:val="-2"/>
        </w:rPr>
        <w:t>улучшения</w:t>
      </w:r>
      <w:r>
        <w:rPr>
          <w:spacing w:val="-5"/>
        </w:rPr>
        <w:t> </w:t>
      </w:r>
      <w:r>
        <w:rPr>
          <w:spacing w:val="-2"/>
        </w:rPr>
        <w:t>дыхательной</w:t>
      </w:r>
      <w:r>
        <w:rPr>
          <w:spacing w:val="-5"/>
        </w:rPr>
        <w:t> </w:t>
      </w:r>
      <w:r>
        <w:rPr>
          <w:spacing w:val="-2"/>
        </w:rPr>
        <w:t>недостаточности</w:t>
      </w:r>
      <w:r>
        <w:rPr>
          <w:spacing w:val="-5"/>
        </w:rPr>
        <w:t> </w:t>
      </w:r>
      <w:r>
        <w:rPr>
          <w:spacing w:val="-2"/>
        </w:rPr>
        <w:t>удаётся достичь приёмом вазодилатирующих и антитромботических лекарственных </w:t>
      </w:r>
      <w:r>
        <w:rPr/>
        <w:t>средств.</w:t>
      </w:r>
      <w:r>
        <w:rPr>
          <w:spacing w:val="-3"/>
        </w:rPr>
        <w:t> </w:t>
      </w:r>
      <w:r>
        <w:rPr/>
        <w:t>Без</w:t>
      </w:r>
      <w:r>
        <w:rPr>
          <w:spacing w:val="-3"/>
        </w:rPr>
        <w:t> </w:t>
      </w:r>
      <w:r>
        <w:rPr/>
        <w:t>трансплантации</w:t>
      </w:r>
      <w:r>
        <w:rPr>
          <w:spacing w:val="-3"/>
        </w:rPr>
        <w:t> </w:t>
      </w:r>
      <w:r>
        <w:rPr/>
        <w:t>лёгкого</w:t>
      </w:r>
      <w:r>
        <w:rPr>
          <w:spacing w:val="-3"/>
        </w:rPr>
        <w:t> </w:t>
      </w:r>
      <w:r>
        <w:rPr/>
        <w:t>прогноз</w:t>
      </w:r>
      <w:r>
        <w:rPr>
          <w:spacing w:val="-3"/>
        </w:rPr>
        <w:t> </w:t>
      </w:r>
      <w:r>
        <w:rPr/>
        <w:t>плохой.</w:t>
      </w:r>
    </w:p>
    <w:p>
      <w:pPr>
        <w:pStyle w:val="BodyText"/>
        <w:spacing w:after="0" w:line="247" w:lineRule="auto"/>
        <w:jc w:val="both"/>
        <w:sectPr>
          <w:pgSz w:w="9360" w:h="13330"/>
          <w:pgMar w:header="0" w:footer="505" w:top="780" w:bottom="700" w:left="992" w:right="992"/>
        </w:sectPr>
      </w:pPr>
    </w:p>
    <w:p>
      <w:pPr>
        <w:pStyle w:val="Heading5"/>
        <w:spacing w:before="196"/>
      </w:pPr>
      <w:r>
        <w:rPr/>
        <w:t>Сердце</w:t>
      </w:r>
      <w:r>
        <w:rPr>
          <w:spacing w:val="-10"/>
        </w:rPr>
        <w:t> </w:t>
      </w:r>
      <w:r>
        <w:rPr/>
        <w:t>при</w:t>
      </w:r>
      <w:r>
        <w:rPr>
          <w:spacing w:val="-11"/>
        </w:rPr>
        <w:t> </w:t>
      </w:r>
      <w:r>
        <w:rPr/>
        <w:t>лёгочной</w:t>
      </w:r>
      <w:r>
        <w:rPr>
          <w:spacing w:val="-10"/>
        </w:rPr>
        <w:t> </w:t>
      </w:r>
      <w:r>
        <w:rPr/>
        <w:t>гипертензии</w:t>
      </w:r>
      <w:r>
        <w:rPr>
          <w:spacing w:val="-11"/>
        </w:rPr>
        <w:t> </w:t>
      </w:r>
      <w:r>
        <w:rPr/>
        <w:t>(лёгочное</w:t>
      </w:r>
      <w:r>
        <w:rPr>
          <w:spacing w:val="-9"/>
        </w:rPr>
        <w:t> </w:t>
      </w:r>
      <w:r>
        <w:rPr>
          <w:spacing w:val="-2"/>
        </w:rPr>
        <w:t>сердце)</w:t>
      </w:r>
    </w:p>
    <w:p>
      <w:pPr>
        <w:pStyle w:val="BodyText"/>
        <w:spacing w:line="247" w:lineRule="auto" w:before="7"/>
        <w:ind w:left="141" w:right="146" w:firstLine="283"/>
        <w:jc w:val="both"/>
      </w:pPr>
      <w:r>
        <w:rPr/>
        <w:t>Лёгочное</w:t>
      </w:r>
      <w:r>
        <w:rPr>
          <w:spacing w:val="-12"/>
        </w:rPr>
        <w:t> </w:t>
      </w:r>
      <w:r>
        <w:rPr/>
        <w:t>сердце</w:t>
      </w:r>
      <w:r>
        <w:rPr>
          <w:spacing w:val="-12"/>
        </w:rPr>
        <w:t> </w:t>
      </w:r>
      <w:r>
        <w:rPr/>
        <w:t>представляет</w:t>
      </w:r>
      <w:r>
        <w:rPr>
          <w:spacing w:val="-12"/>
        </w:rPr>
        <w:t> </w:t>
      </w:r>
      <w:r>
        <w:rPr/>
        <w:t>собой</w:t>
      </w:r>
      <w:r>
        <w:rPr>
          <w:spacing w:val="-12"/>
        </w:rPr>
        <w:t> </w:t>
      </w:r>
      <w:r>
        <w:rPr/>
        <w:t>гипертрофию</w:t>
      </w:r>
      <w:r>
        <w:rPr>
          <w:spacing w:val="-12"/>
        </w:rPr>
        <w:t> </w:t>
      </w:r>
      <w:r>
        <w:rPr/>
        <w:t>и</w:t>
      </w:r>
      <w:r>
        <w:rPr>
          <w:spacing w:val="-12"/>
        </w:rPr>
        <w:t> </w:t>
      </w:r>
      <w:r>
        <w:rPr/>
        <w:t>дилатацию</w:t>
      </w:r>
      <w:r>
        <w:rPr>
          <w:spacing w:val="-12"/>
        </w:rPr>
        <w:t> </w:t>
      </w:r>
      <w:r>
        <w:rPr/>
        <w:t>правого </w:t>
      </w:r>
      <w:r>
        <w:rPr>
          <w:spacing w:val="-2"/>
        </w:rPr>
        <w:t>желудочка,</w:t>
      </w:r>
      <w:r>
        <w:rPr>
          <w:spacing w:val="-10"/>
        </w:rPr>
        <w:t> </w:t>
      </w:r>
      <w:r>
        <w:rPr>
          <w:spacing w:val="-2"/>
        </w:rPr>
        <w:t>вызванные</w:t>
      </w:r>
      <w:r>
        <w:rPr>
          <w:spacing w:val="-10"/>
        </w:rPr>
        <w:t> </w:t>
      </w:r>
      <w:r>
        <w:rPr>
          <w:spacing w:val="-2"/>
        </w:rPr>
        <w:t>легочной</w:t>
      </w:r>
      <w:r>
        <w:rPr>
          <w:spacing w:val="-10"/>
        </w:rPr>
        <w:t> </w:t>
      </w:r>
      <w:r>
        <w:rPr>
          <w:spacing w:val="-2"/>
        </w:rPr>
        <w:t>гипертензией,</w:t>
      </w:r>
      <w:r>
        <w:rPr>
          <w:spacing w:val="-10"/>
        </w:rPr>
        <w:t> </w:t>
      </w:r>
      <w:r>
        <w:rPr>
          <w:spacing w:val="-2"/>
        </w:rPr>
        <w:t>которая</w:t>
      </w:r>
      <w:r>
        <w:rPr>
          <w:spacing w:val="-10"/>
        </w:rPr>
        <w:t> </w:t>
      </w:r>
      <w:r>
        <w:rPr>
          <w:spacing w:val="-2"/>
        </w:rPr>
        <w:t>связана</w:t>
      </w:r>
      <w:r>
        <w:rPr>
          <w:spacing w:val="-10"/>
        </w:rPr>
        <w:t> </w:t>
      </w:r>
      <w:r>
        <w:rPr>
          <w:spacing w:val="-2"/>
        </w:rPr>
        <w:t>с</w:t>
      </w:r>
      <w:r>
        <w:rPr>
          <w:spacing w:val="-10"/>
        </w:rPr>
        <w:t> </w:t>
      </w:r>
      <w:r>
        <w:rPr>
          <w:spacing w:val="-2"/>
        </w:rPr>
        <w:t>первичным </w:t>
      </w:r>
      <w:r>
        <w:rPr/>
        <w:t>заболеванием</w:t>
      </w:r>
      <w:r>
        <w:rPr>
          <w:spacing w:val="-11"/>
        </w:rPr>
        <w:t> </w:t>
      </w:r>
      <w:r>
        <w:rPr/>
        <w:t>паренхимы</w:t>
      </w:r>
      <w:r>
        <w:rPr>
          <w:spacing w:val="-11"/>
        </w:rPr>
        <w:t> </w:t>
      </w:r>
      <w:r>
        <w:rPr/>
        <w:t>легких</w:t>
      </w:r>
      <w:r>
        <w:rPr>
          <w:spacing w:val="-11"/>
        </w:rPr>
        <w:t> </w:t>
      </w:r>
      <w:r>
        <w:rPr/>
        <w:t>или</w:t>
      </w:r>
      <w:r>
        <w:rPr>
          <w:spacing w:val="-11"/>
        </w:rPr>
        <w:t> </w:t>
      </w:r>
      <w:r>
        <w:rPr/>
        <w:t>легочных</w:t>
      </w:r>
      <w:r>
        <w:rPr>
          <w:spacing w:val="-11"/>
        </w:rPr>
        <w:t> </w:t>
      </w:r>
      <w:r>
        <w:rPr/>
        <w:t>сосудов.</w:t>
      </w:r>
      <w:r>
        <w:rPr>
          <w:spacing w:val="-11"/>
        </w:rPr>
        <w:t> </w:t>
      </w:r>
      <w:r>
        <w:rPr/>
        <w:t>Как</w:t>
      </w:r>
      <w:r>
        <w:rPr>
          <w:spacing w:val="-11"/>
        </w:rPr>
        <w:t> </w:t>
      </w:r>
      <w:r>
        <w:rPr/>
        <w:t>правило,</w:t>
      </w:r>
      <w:r>
        <w:rPr>
          <w:spacing w:val="-11"/>
        </w:rPr>
        <w:t> </w:t>
      </w:r>
      <w:r>
        <w:rPr/>
        <w:t>дила- тацию</w:t>
      </w:r>
      <w:r>
        <w:rPr>
          <w:spacing w:val="-6"/>
        </w:rPr>
        <w:t> </w:t>
      </w:r>
      <w:r>
        <w:rPr/>
        <w:t>и</w:t>
      </w:r>
      <w:r>
        <w:rPr>
          <w:spacing w:val="-6"/>
        </w:rPr>
        <w:t> </w:t>
      </w:r>
      <w:r>
        <w:rPr/>
        <w:t>гипертрофию</w:t>
      </w:r>
      <w:r>
        <w:rPr>
          <w:spacing w:val="-6"/>
        </w:rPr>
        <w:t> </w:t>
      </w:r>
      <w:r>
        <w:rPr/>
        <w:t>правого</w:t>
      </w:r>
      <w:r>
        <w:rPr>
          <w:spacing w:val="-6"/>
        </w:rPr>
        <w:t> </w:t>
      </w:r>
      <w:r>
        <w:rPr/>
        <w:t>желудочка</w:t>
      </w:r>
      <w:r>
        <w:rPr>
          <w:spacing w:val="-6"/>
        </w:rPr>
        <w:t> </w:t>
      </w:r>
      <w:r>
        <w:rPr/>
        <w:t>при</w:t>
      </w:r>
      <w:r>
        <w:rPr>
          <w:spacing w:val="-6"/>
        </w:rPr>
        <w:t> </w:t>
      </w:r>
      <w:r>
        <w:rPr/>
        <w:t>врождённых</w:t>
      </w:r>
      <w:r>
        <w:rPr>
          <w:spacing w:val="-6"/>
        </w:rPr>
        <w:t> </w:t>
      </w:r>
      <w:r>
        <w:rPr/>
        <w:t>пороках</w:t>
      </w:r>
      <w:r>
        <w:rPr>
          <w:spacing w:val="-6"/>
        </w:rPr>
        <w:t> </w:t>
      </w:r>
      <w:r>
        <w:rPr/>
        <w:t>сердца или</w:t>
      </w:r>
      <w:r>
        <w:rPr>
          <w:spacing w:val="-1"/>
        </w:rPr>
        <w:t> </w:t>
      </w:r>
      <w:r>
        <w:rPr/>
        <w:t>левожелудочковой</w:t>
      </w:r>
      <w:r>
        <w:rPr>
          <w:spacing w:val="-1"/>
        </w:rPr>
        <w:t> </w:t>
      </w:r>
      <w:r>
        <w:rPr/>
        <w:t>недостаточности</w:t>
      </w:r>
      <w:r>
        <w:rPr>
          <w:spacing w:val="-1"/>
        </w:rPr>
        <w:t> </w:t>
      </w:r>
      <w:r>
        <w:rPr/>
        <w:t>исключают из этого определения.</w:t>
      </w:r>
    </w:p>
    <w:p>
      <w:pPr>
        <w:pStyle w:val="BodyText"/>
        <w:spacing w:line="247" w:lineRule="auto"/>
        <w:ind w:left="141" w:right="146" w:firstLine="283"/>
        <w:jc w:val="both"/>
      </w:pPr>
      <w:r>
        <w:rPr/>
        <w:t>В зависимости от скорости развития лёгочной гипертензии выделяют острое</w:t>
      </w:r>
      <w:r>
        <w:rPr>
          <w:spacing w:val="-11"/>
        </w:rPr>
        <w:t> </w:t>
      </w:r>
      <w:r>
        <w:rPr/>
        <w:t>или</w:t>
      </w:r>
      <w:r>
        <w:rPr>
          <w:spacing w:val="-11"/>
        </w:rPr>
        <w:t> </w:t>
      </w:r>
      <w:r>
        <w:rPr/>
        <w:t>хроническое</w:t>
      </w:r>
      <w:r>
        <w:rPr>
          <w:spacing w:val="-11"/>
        </w:rPr>
        <w:t> </w:t>
      </w:r>
      <w:r>
        <w:rPr/>
        <w:t>лёгочное</w:t>
      </w:r>
      <w:r>
        <w:rPr>
          <w:spacing w:val="-11"/>
        </w:rPr>
        <w:t> </w:t>
      </w:r>
      <w:r>
        <w:rPr/>
        <w:t>сердце.</w:t>
      </w:r>
      <w:r>
        <w:rPr>
          <w:spacing w:val="-11"/>
        </w:rPr>
        <w:t> </w:t>
      </w:r>
      <w:r>
        <w:rPr/>
        <w:t>Острое</w:t>
      </w:r>
      <w:r>
        <w:rPr>
          <w:spacing w:val="-11"/>
        </w:rPr>
        <w:t> </w:t>
      </w:r>
      <w:r>
        <w:rPr/>
        <w:t>лёгочное</w:t>
      </w:r>
      <w:r>
        <w:rPr>
          <w:spacing w:val="-11"/>
        </w:rPr>
        <w:t> </w:t>
      </w:r>
      <w:r>
        <w:rPr/>
        <w:t>сердце</w:t>
      </w:r>
      <w:r>
        <w:rPr>
          <w:spacing w:val="-11"/>
        </w:rPr>
        <w:t> </w:t>
      </w:r>
      <w:r>
        <w:rPr/>
        <w:t>наиболее часто сопровождает массивную эмболию лёгочной артерии с обструкцией более</w:t>
      </w:r>
      <w:r>
        <w:rPr>
          <w:spacing w:val="-11"/>
        </w:rPr>
        <w:t> </w:t>
      </w:r>
      <w:r>
        <w:rPr/>
        <w:t>50%</w:t>
      </w:r>
      <w:r>
        <w:rPr>
          <w:spacing w:val="-11"/>
        </w:rPr>
        <w:t> </w:t>
      </w:r>
      <w:r>
        <w:rPr/>
        <w:t>лёгочного</w:t>
      </w:r>
      <w:r>
        <w:rPr>
          <w:spacing w:val="-11"/>
        </w:rPr>
        <w:t> </w:t>
      </w:r>
      <w:r>
        <w:rPr/>
        <w:t>сосудистого</w:t>
      </w:r>
      <w:r>
        <w:rPr>
          <w:spacing w:val="-11"/>
        </w:rPr>
        <w:t> </w:t>
      </w:r>
      <w:r>
        <w:rPr/>
        <w:t>русла.</w:t>
      </w:r>
      <w:r>
        <w:rPr>
          <w:spacing w:val="-11"/>
        </w:rPr>
        <w:t> </w:t>
      </w:r>
      <w:r>
        <w:rPr/>
        <w:t>Хроническое</w:t>
      </w:r>
      <w:r>
        <w:rPr>
          <w:spacing w:val="-11"/>
        </w:rPr>
        <w:t> </w:t>
      </w:r>
      <w:r>
        <w:rPr/>
        <w:t>лёгочное</w:t>
      </w:r>
      <w:r>
        <w:rPr>
          <w:spacing w:val="-11"/>
        </w:rPr>
        <w:t> </w:t>
      </w:r>
      <w:r>
        <w:rPr/>
        <w:t>сердце</w:t>
      </w:r>
      <w:r>
        <w:rPr>
          <w:spacing w:val="-11"/>
        </w:rPr>
        <w:t> </w:t>
      </w:r>
      <w:r>
        <w:rPr/>
        <w:t>воз- никает вторично к обструкции лёгочных сосудов или компрессии, облите- рации</w:t>
      </w:r>
      <w:r>
        <w:rPr>
          <w:spacing w:val="-7"/>
        </w:rPr>
        <w:t> </w:t>
      </w:r>
      <w:r>
        <w:rPr/>
        <w:t>септальных</w:t>
      </w:r>
      <w:r>
        <w:rPr>
          <w:spacing w:val="-7"/>
        </w:rPr>
        <w:t> </w:t>
      </w:r>
      <w:r>
        <w:rPr/>
        <w:t>капилляров</w:t>
      </w:r>
      <w:r>
        <w:rPr>
          <w:spacing w:val="-7"/>
        </w:rPr>
        <w:t> </w:t>
      </w:r>
      <w:r>
        <w:rPr/>
        <w:t>(в</w:t>
      </w:r>
      <w:r>
        <w:rPr>
          <w:spacing w:val="-7"/>
        </w:rPr>
        <w:t> </w:t>
      </w:r>
      <w:r>
        <w:rPr/>
        <w:t>результате</w:t>
      </w:r>
      <w:r>
        <w:rPr>
          <w:spacing w:val="-7"/>
        </w:rPr>
        <w:t> </w:t>
      </w:r>
      <w:r>
        <w:rPr/>
        <w:t>эмфиземы,</w:t>
      </w:r>
      <w:r>
        <w:rPr>
          <w:spacing w:val="-7"/>
        </w:rPr>
        <w:t> </w:t>
      </w:r>
      <w:r>
        <w:rPr/>
        <w:t>интерстициального фиброза лёгкого или при первичной лёгочной гипертензии).</w:t>
      </w:r>
    </w:p>
    <w:p>
      <w:pPr>
        <w:pStyle w:val="BodyText"/>
        <w:spacing w:before="1"/>
      </w:pPr>
    </w:p>
    <w:p>
      <w:pPr>
        <w:spacing w:before="0"/>
        <w:ind w:left="425" w:right="0" w:firstLine="0"/>
        <w:jc w:val="both"/>
        <w:rPr>
          <w:i/>
          <w:sz w:val="22"/>
        </w:rPr>
      </w:pPr>
      <w:r>
        <w:rPr>
          <w:i/>
          <w:sz w:val="22"/>
        </w:rPr>
        <w:t>Морфология</w:t>
      </w:r>
      <w:r>
        <w:rPr>
          <w:i/>
          <w:spacing w:val="-9"/>
          <w:sz w:val="22"/>
        </w:rPr>
        <w:t> </w:t>
      </w:r>
      <w:r>
        <w:rPr>
          <w:i/>
          <w:sz w:val="22"/>
        </w:rPr>
        <w:t>лёгочного</w:t>
      </w:r>
      <w:r>
        <w:rPr>
          <w:i/>
          <w:spacing w:val="-8"/>
          <w:sz w:val="22"/>
        </w:rPr>
        <w:t> </w:t>
      </w:r>
      <w:r>
        <w:rPr>
          <w:i/>
          <w:spacing w:val="-2"/>
          <w:sz w:val="22"/>
        </w:rPr>
        <w:t>сердца</w:t>
      </w:r>
    </w:p>
    <w:p>
      <w:pPr>
        <w:pStyle w:val="BodyText"/>
        <w:spacing w:line="247" w:lineRule="auto" w:before="7"/>
        <w:ind w:left="141" w:right="145" w:firstLine="283"/>
        <w:jc w:val="both"/>
      </w:pPr>
      <w:r>
        <w:rPr/>
        <w:t>При</w:t>
      </w:r>
      <w:r>
        <w:rPr>
          <w:spacing w:val="-8"/>
        </w:rPr>
        <w:t> </w:t>
      </w:r>
      <w:r>
        <w:rPr/>
        <w:t>остром</w:t>
      </w:r>
      <w:r>
        <w:rPr>
          <w:spacing w:val="-8"/>
        </w:rPr>
        <w:t> </w:t>
      </w:r>
      <w:r>
        <w:rPr/>
        <w:t>лёгочном</w:t>
      </w:r>
      <w:r>
        <w:rPr>
          <w:spacing w:val="-8"/>
        </w:rPr>
        <w:t> </w:t>
      </w:r>
      <w:r>
        <w:rPr/>
        <w:t>сердце</w:t>
      </w:r>
      <w:r>
        <w:rPr>
          <w:spacing w:val="-8"/>
        </w:rPr>
        <w:t> </w:t>
      </w:r>
      <w:r>
        <w:rPr/>
        <w:t>обычно</w:t>
      </w:r>
      <w:r>
        <w:rPr>
          <w:spacing w:val="-8"/>
        </w:rPr>
        <w:t> </w:t>
      </w:r>
      <w:r>
        <w:rPr/>
        <w:t>обнаруживают</w:t>
      </w:r>
      <w:r>
        <w:rPr>
          <w:spacing w:val="-8"/>
        </w:rPr>
        <w:t> </w:t>
      </w:r>
      <w:r>
        <w:rPr/>
        <w:t>дилатацию</w:t>
      </w:r>
      <w:r>
        <w:rPr>
          <w:spacing w:val="-8"/>
        </w:rPr>
        <w:t> </w:t>
      </w:r>
      <w:r>
        <w:rPr/>
        <w:t>правого желудочка, но без признаков гипертрофии; если эмболия вызвала внезап- ную смерть, сердце может иметь даже нормальные размеры.</w:t>
      </w:r>
    </w:p>
    <w:p>
      <w:pPr>
        <w:pStyle w:val="BodyText"/>
        <w:spacing w:line="247" w:lineRule="auto"/>
        <w:ind w:left="141" w:right="146" w:firstLine="283"/>
        <w:jc w:val="both"/>
      </w:pPr>
      <w:r>
        <w:rPr/>
        <w:t>Хроническое лёгочное сердце характеризуется гипертрофией правого желудочка</w:t>
      </w:r>
      <w:r>
        <w:rPr>
          <w:spacing w:val="-6"/>
        </w:rPr>
        <w:t> </w:t>
      </w:r>
      <w:r>
        <w:rPr/>
        <w:t>(и,</w:t>
      </w:r>
      <w:r>
        <w:rPr>
          <w:spacing w:val="-6"/>
        </w:rPr>
        <w:t> </w:t>
      </w:r>
      <w:r>
        <w:rPr/>
        <w:t>часто,</w:t>
      </w:r>
      <w:r>
        <w:rPr>
          <w:spacing w:val="-6"/>
        </w:rPr>
        <w:t> </w:t>
      </w:r>
      <w:r>
        <w:rPr/>
        <w:t>правого</w:t>
      </w:r>
      <w:r>
        <w:rPr>
          <w:spacing w:val="-6"/>
        </w:rPr>
        <w:t> </w:t>
      </w:r>
      <w:r>
        <w:rPr/>
        <w:t>предсердия).</w:t>
      </w:r>
      <w:r>
        <w:rPr>
          <w:spacing w:val="-6"/>
        </w:rPr>
        <w:t> </w:t>
      </w:r>
      <w:r>
        <w:rPr/>
        <w:t>В</w:t>
      </w:r>
      <w:r>
        <w:rPr>
          <w:spacing w:val="-6"/>
        </w:rPr>
        <w:t> </w:t>
      </w:r>
      <w:r>
        <w:rPr/>
        <w:t>крайних</w:t>
      </w:r>
      <w:r>
        <w:rPr>
          <w:spacing w:val="-6"/>
        </w:rPr>
        <w:t> </w:t>
      </w:r>
      <w:r>
        <w:rPr/>
        <w:t>случаях</w:t>
      </w:r>
      <w:r>
        <w:rPr>
          <w:spacing w:val="-6"/>
        </w:rPr>
        <w:t> </w:t>
      </w:r>
      <w:r>
        <w:rPr/>
        <w:t>толщина</w:t>
      </w:r>
      <w:r>
        <w:rPr>
          <w:spacing w:val="-6"/>
        </w:rPr>
        <w:t> </w:t>
      </w:r>
      <w:r>
        <w:rPr/>
        <w:t>сте- нок</w:t>
      </w:r>
      <w:r>
        <w:rPr>
          <w:spacing w:val="-11"/>
        </w:rPr>
        <w:t> </w:t>
      </w:r>
      <w:r>
        <w:rPr/>
        <w:t>правого</w:t>
      </w:r>
      <w:r>
        <w:rPr>
          <w:spacing w:val="-11"/>
        </w:rPr>
        <w:t> </w:t>
      </w:r>
      <w:r>
        <w:rPr/>
        <w:t>желудочка</w:t>
      </w:r>
      <w:r>
        <w:rPr>
          <w:spacing w:val="-11"/>
        </w:rPr>
        <w:t> </w:t>
      </w:r>
      <w:r>
        <w:rPr/>
        <w:t>сопоставима</w:t>
      </w:r>
      <w:r>
        <w:rPr>
          <w:spacing w:val="-11"/>
        </w:rPr>
        <w:t> </w:t>
      </w:r>
      <w:r>
        <w:rPr/>
        <w:t>или</w:t>
      </w:r>
      <w:r>
        <w:rPr>
          <w:spacing w:val="-11"/>
        </w:rPr>
        <w:t> </w:t>
      </w:r>
      <w:r>
        <w:rPr/>
        <w:t>даже</w:t>
      </w:r>
      <w:r>
        <w:rPr>
          <w:spacing w:val="-11"/>
        </w:rPr>
        <w:t> </w:t>
      </w:r>
      <w:r>
        <w:rPr/>
        <w:t>превосходит</w:t>
      </w:r>
      <w:r>
        <w:rPr>
          <w:spacing w:val="-11"/>
        </w:rPr>
        <w:t> </w:t>
      </w:r>
      <w:r>
        <w:rPr/>
        <w:t>толщину</w:t>
      </w:r>
      <w:r>
        <w:rPr>
          <w:spacing w:val="-11"/>
        </w:rPr>
        <w:t> </w:t>
      </w:r>
      <w:r>
        <w:rPr>
          <w:spacing w:val="-2"/>
        </w:rPr>
        <w:t>стенок</w:t>
      </w:r>
    </w:p>
    <w:p>
      <w:pPr>
        <w:pStyle w:val="BodyText"/>
        <w:spacing w:line="247" w:lineRule="auto"/>
        <w:ind w:left="4061" w:right="146"/>
        <w:jc w:val="right"/>
      </w:pPr>
      <w:r>
        <w:rPr/>
        <w:drawing>
          <wp:anchor distT="0" distB="0" distL="0" distR="0" allowOverlap="1" layoutInCell="1" locked="0" behindDoc="0" simplePos="0" relativeHeight="15743488">
            <wp:simplePos x="0" y="0"/>
            <wp:positionH relativeFrom="page">
              <wp:posOffset>720001</wp:posOffset>
            </wp:positionH>
            <wp:positionV relativeFrom="paragraph">
              <wp:posOffset>165095</wp:posOffset>
            </wp:positionV>
            <wp:extent cx="2340013" cy="2512358"/>
            <wp:effectExtent l="0" t="0" r="0" b="0"/>
            <wp:wrapNone/>
            <wp:docPr id="73" name="Image 73"/>
            <wp:cNvGraphicFramePr>
              <a:graphicFrameLocks/>
            </wp:cNvGraphicFramePr>
            <a:graphic>
              <a:graphicData uri="http://schemas.openxmlformats.org/drawingml/2006/picture">
                <pic:pic>
                  <pic:nvPicPr>
                    <pic:cNvPr id="73" name="Image 73"/>
                    <pic:cNvPicPr/>
                  </pic:nvPicPr>
                  <pic:blipFill>
                    <a:blip r:embed="rId63" cstate="print"/>
                    <a:stretch>
                      <a:fillRect/>
                    </a:stretch>
                  </pic:blipFill>
                  <pic:spPr>
                    <a:xfrm>
                      <a:off x="0" y="0"/>
                      <a:ext cx="2340013" cy="2512358"/>
                    </a:xfrm>
                    <a:prstGeom prst="rect">
                      <a:avLst/>
                    </a:prstGeom>
                  </pic:spPr>
                </pic:pic>
              </a:graphicData>
            </a:graphic>
          </wp:anchor>
        </w:drawing>
      </w:r>
      <w:r>
        <w:rPr/>
        <w:t>левого</w:t>
      </w:r>
      <w:r>
        <w:rPr>
          <w:spacing w:val="-14"/>
        </w:rPr>
        <w:t> </w:t>
      </w:r>
      <w:r>
        <w:rPr/>
        <w:t>желудочка</w:t>
      </w:r>
      <w:r>
        <w:rPr>
          <w:spacing w:val="-14"/>
        </w:rPr>
        <w:t> </w:t>
      </w:r>
      <w:r>
        <w:rPr/>
        <w:t>[13].</w:t>
      </w:r>
      <w:r>
        <w:rPr>
          <w:spacing w:val="-14"/>
        </w:rPr>
        <w:t> </w:t>
      </w:r>
      <w:r>
        <w:rPr/>
        <w:t>Морфоло- гически</w:t>
      </w:r>
      <w:r>
        <w:rPr>
          <w:spacing w:val="-14"/>
        </w:rPr>
        <w:t> </w:t>
      </w:r>
      <w:r>
        <w:rPr/>
        <w:t>лёгочное</w:t>
      </w:r>
      <w:r>
        <w:rPr>
          <w:spacing w:val="-14"/>
        </w:rPr>
        <w:t> </w:t>
      </w:r>
      <w:r>
        <w:rPr/>
        <w:t>сердце</w:t>
      </w:r>
      <w:r>
        <w:rPr>
          <w:spacing w:val="-13"/>
        </w:rPr>
        <w:t> </w:t>
      </w:r>
      <w:r>
        <w:rPr/>
        <w:t>характе- ризуется</w:t>
      </w:r>
      <w:r>
        <w:rPr>
          <w:spacing w:val="-14"/>
        </w:rPr>
        <w:t> </w:t>
      </w:r>
      <w:r>
        <w:rPr/>
        <w:t>увеличением</w:t>
      </w:r>
      <w:r>
        <w:rPr>
          <w:spacing w:val="-14"/>
        </w:rPr>
        <w:t> </w:t>
      </w:r>
      <w:r>
        <w:rPr/>
        <w:t>отношения чистой</w:t>
      </w:r>
      <w:r>
        <w:rPr>
          <w:spacing w:val="-5"/>
        </w:rPr>
        <w:t> </w:t>
      </w:r>
      <w:r>
        <w:rPr/>
        <w:t>массы</w:t>
      </w:r>
      <w:r>
        <w:rPr>
          <w:spacing w:val="-5"/>
        </w:rPr>
        <w:t> </w:t>
      </w:r>
      <w:r>
        <w:rPr/>
        <w:t>правого</w:t>
      </w:r>
      <w:r>
        <w:rPr>
          <w:spacing w:val="-5"/>
        </w:rPr>
        <w:t> </w:t>
      </w:r>
      <w:r>
        <w:rPr/>
        <w:t>желудочка (без</w:t>
      </w:r>
      <w:r>
        <w:rPr>
          <w:spacing w:val="-10"/>
        </w:rPr>
        <w:t> </w:t>
      </w:r>
      <w:r>
        <w:rPr/>
        <w:t>субэпикардиальной</w:t>
      </w:r>
      <w:r>
        <w:rPr>
          <w:spacing w:val="-10"/>
        </w:rPr>
        <w:t> </w:t>
      </w:r>
      <w:r>
        <w:rPr/>
        <w:t>жировой ткани) к чистой массе левого же- лудочка</w:t>
      </w:r>
      <w:r>
        <w:rPr>
          <w:spacing w:val="19"/>
        </w:rPr>
        <w:t> </w:t>
      </w:r>
      <w:r>
        <w:rPr/>
        <w:t>–</w:t>
      </w:r>
      <w:r>
        <w:rPr>
          <w:spacing w:val="19"/>
        </w:rPr>
        <w:t> </w:t>
      </w:r>
      <w:r>
        <w:rPr/>
        <w:t>желудочковый</w:t>
      </w:r>
      <w:r>
        <w:rPr>
          <w:spacing w:val="19"/>
        </w:rPr>
        <w:t> </w:t>
      </w:r>
      <w:r>
        <w:rPr/>
        <w:t>индекс выше 0,6 [17]. При развитии не- достаточности</w:t>
      </w:r>
      <w:r>
        <w:rPr>
          <w:spacing w:val="2"/>
        </w:rPr>
        <w:t> </w:t>
      </w:r>
      <w:r>
        <w:rPr/>
        <w:t>желудочка</w:t>
      </w:r>
      <w:r>
        <w:rPr>
          <w:spacing w:val="2"/>
        </w:rPr>
        <w:t> </w:t>
      </w:r>
      <w:r>
        <w:rPr/>
        <w:t>иногда наблюдают</w:t>
      </w:r>
      <w:r>
        <w:rPr>
          <w:spacing w:val="80"/>
        </w:rPr>
        <w:t> </w:t>
      </w:r>
      <w:r>
        <w:rPr/>
        <w:t>дилатацию</w:t>
      </w:r>
      <w:r>
        <w:rPr>
          <w:spacing w:val="80"/>
        </w:rPr>
        <w:t> </w:t>
      </w:r>
      <w:r>
        <w:rPr/>
        <w:t>правого </w:t>
      </w:r>
      <w:r>
        <w:rPr>
          <w:spacing w:val="-2"/>
        </w:rPr>
        <w:t>желудочка</w:t>
      </w:r>
      <w:r>
        <w:rPr>
          <w:spacing w:val="-9"/>
        </w:rPr>
        <w:t> </w:t>
      </w:r>
      <w:r>
        <w:rPr>
          <w:spacing w:val="-2"/>
        </w:rPr>
        <w:t>и</w:t>
      </w:r>
      <w:r>
        <w:rPr>
          <w:spacing w:val="-9"/>
        </w:rPr>
        <w:t> </w:t>
      </w:r>
      <w:r>
        <w:rPr>
          <w:spacing w:val="-2"/>
        </w:rPr>
        <w:t>предсердия</w:t>
      </w:r>
      <w:r>
        <w:rPr>
          <w:spacing w:val="-9"/>
        </w:rPr>
        <w:t> </w:t>
      </w:r>
      <w:r>
        <w:rPr>
          <w:spacing w:val="-2"/>
        </w:rPr>
        <w:t>(рис.</w:t>
      </w:r>
      <w:r>
        <w:rPr>
          <w:spacing w:val="-9"/>
        </w:rPr>
        <w:t> </w:t>
      </w:r>
      <w:r>
        <w:rPr>
          <w:spacing w:val="-2"/>
        </w:rPr>
        <w:t>25). </w:t>
      </w:r>
      <w:r>
        <w:rPr/>
        <w:t>За</w:t>
      </w:r>
      <w:r>
        <w:rPr>
          <w:spacing w:val="40"/>
        </w:rPr>
        <w:t> </w:t>
      </w:r>
      <w:r>
        <w:rPr/>
        <w:t>подобной</w:t>
      </w:r>
      <w:r>
        <w:rPr>
          <w:spacing w:val="40"/>
        </w:rPr>
        <w:t> </w:t>
      </w:r>
      <w:r>
        <w:rPr/>
        <w:t>дилатацией</w:t>
      </w:r>
      <w:r>
        <w:rPr>
          <w:spacing w:val="40"/>
        </w:rPr>
        <w:t> </w:t>
      </w:r>
      <w:r>
        <w:rPr/>
        <w:t>мо-</w:t>
      </w:r>
      <w:r>
        <w:rPr>
          <w:spacing w:val="40"/>
        </w:rPr>
        <w:t> </w:t>
      </w:r>
      <w:r>
        <w:rPr/>
        <w:t>жет</w:t>
      </w:r>
      <w:r>
        <w:rPr>
          <w:spacing w:val="40"/>
        </w:rPr>
        <w:t> </w:t>
      </w:r>
      <w:r>
        <w:rPr/>
        <w:t>скрываться</w:t>
      </w:r>
      <w:r>
        <w:rPr>
          <w:spacing w:val="40"/>
        </w:rPr>
        <w:t> </w:t>
      </w:r>
      <w:r>
        <w:rPr/>
        <w:t>и</w:t>
      </w:r>
      <w:r>
        <w:rPr>
          <w:spacing w:val="40"/>
        </w:rPr>
        <w:t> </w:t>
      </w:r>
      <w:r>
        <w:rPr/>
        <w:t>гипертрофия правого</w:t>
      </w:r>
      <w:r>
        <w:rPr>
          <w:spacing w:val="-4"/>
        </w:rPr>
        <w:t> </w:t>
      </w:r>
      <w:r>
        <w:rPr/>
        <w:t>желудочка.</w:t>
      </w:r>
      <w:r>
        <w:rPr>
          <w:spacing w:val="-4"/>
        </w:rPr>
        <w:t> </w:t>
      </w:r>
      <w:r>
        <w:rPr/>
        <w:t>Хроническое лёгочное сердце развивается при длительном</w:t>
      </w:r>
      <w:r>
        <w:rPr>
          <w:spacing w:val="80"/>
        </w:rPr>
        <w:t> </w:t>
      </w:r>
      <w:r>
        <w:rPr/>
        <w:t>повышении</w:t>
      </w:r>
      <w:r>
        <w:rPr>
          <w:spacing w:val="80"/>
        </w:rPr>
        <w:t> </w:t>
      </w:r>
      <w:r>
        <w:rPr/>
        <w:t>давле- ния</w:t>
      </w:r>
      <w:r>
        <w:rPr>
          <w:spacing w:val="3"/>
        </w:rPr>
        <w:t> </w:t>
      </w:r>
      <w:r>
        <w:rPr/>
        <w:t>в</w:t>
      </w:r>
      <w:r>
        <w:rPr>
          <w:spacing w:val="3"/>
        </w:rPr>
        <w:t> </w:t>
      </w:r>
      <w:r>
        <w:rPr/>
        <w:t>лёгочной</w:t>
      </w:r>
      <w:r>
        <w:rPr>
          <w:spacing w:val="3"/>
        </w:rPr>
        <w:t> </w:t>
      </w:r>
      <w:r>
        <w:rPr/>
        <w:t>артерии.</w:t>
      </w:r>
      <w:r>
        <w:rPr>
          <w:spacing w:val="3"/>
        </w:rPr>
        <w:t> </w:t>
      </w:r>
      <w:r>
        <w:rPr>
          <w:spacing w:val="-2"/>
        </w:rPr>
        <w:t>Поэтому</w:t>
      </w:r>
    </w:p>
    <w:p>
      <w:pPr>
        <w:pStyle w:val="BodyText"/>
        <w:spacing w:after="0" w:line="247" w:lineRule="auto"/>
        <w:jc w:val="right"/>
        <w:sectPr>
          <w:pgSz w:w="9360" w:h="13330"/>
          <w:pgMar w:header="0" w:footer="505" w:top="880" w:bottom="700" w:left="992" w:right="992"/>
        </w:sectPr>
      </w:pPr>
    </w:p>
    <w:p>
      <w:pPr>
        <w:spacing w:line="203" w:lineRule="exact" w:before="41"/>
        <w:ind w:left="636" w:right="0" w:firstLine="0"/>
        <w:jc w:val="left"/>
        <w:rPr>
          <w:sz w:val="18"/>
        </w:rPr>
      </w:pPr>
      <w:r>
        <w:rPr>
          <w:b/>
          <w:sz w:val="18"/>
        </w:rPr>
        <w:t>Рис.</w:t>
      </w:r>
      <w:r>
        <w:rPr>
          <w:b/>
          <w:spacing w:val="-4"/>
          <w:sz w:val="18"/>
        </w:rPr>
        <w:t> </w:t>
      </w:r>
      <w:r>
        <w:rPr>
          <w:b/>
          <w:sz w:val="18"/>
        </w:rPr>
        <w:t>25.</w:t>
      </w:r>
      <w:r>
        <w:rPr>
          <w:b/>
          <w:spacing w:val="-3"/>
          <w:sz w:val="18"/>
        </w:rPr>
        <w:t> </w:t>
      </w:r>
      <w:r>
        <w:rPr>
          <w:sz w:val="18"/>
        </w:rPr>
        <w:t>Хроническое</w:t>
      </w:r>
      <w:r>
        <w:rPr>
          <w:spacing w:val="-4"/>
          <w:sz w:val="18"/>
        </w:rPr>
        <w:t> </w:t>
      </w:r>
      <w:r>
        <w:rPr>
          <w:sz w:val="18"/>
        </w:rPr>
        <w:t>легочное</w:t>
      </w:r>
      <w:r>
        <w:rPr>
          <w:spacing w:val="-3"/>
          <w:sz w:val="18"/>
        </w:rPr>
        <w:t> </w:t>
      </w:r>
      <w:r>
        <w:rPr>
          <w:spacing w:val="-2"/>
          <w:sz w:val="18"/>
        </w:rPr>
        <w:t>сердце.</w:t>
      </w:r>
    </w:p>
    <w:p>
      <w:pPr>
        <w:spacing w:line="232" w:lineRule="auto" w:before="1"/>
        <w:ind w:left="276" w:right="0" w:firstLine="0"/>
        <w:jc w:val="center"/>
        <w:rPr>
          <w:sz w:val="18"/>
        </w:rPr>
      </w:pPr>
      <w:r>
        <w:rPr>
          <w:sz w:val="18"/>
        </w:rPr>
        <w:t>Дилатация</w:t>
      </w:r>
      <w:r>
        <w:rPr>
          <w:spacing w:val="-12"/>
          <w:sz w:val="18"/>
        </w:rPr>
        <w:t> </w:t>
      </w:r>
      <w:r>
        <w:rPr>
          <w:sz w:val="18"/>
        </w:rPr>
        <w:t>полости</w:t>
      </w:r>
      <w:r>
        <w:rPr>
          <w:spacing w:val="-11"/>
          <w:sz w:val="18"/>
        </w:rPr>
        <w:t> </w:t>
      </w:r>
      <w:r>
        <w:rPr>
          <w:sz w:val="18"/>
        </w:rPr>
        <w:t>и</w:t>
      </w:r>
      <w:r>
        <w:rPr>
          <w:spacing w:val="-11"/>
          <w:sz w:val="18"/>
        </w:rPr>
        <w:t> </w:t>
      </w:r>
      <w:r>
        <w:rPr>
          <w:sz w:val="18"/>
        </w:rPr>
        <w:t>гипертрофия</w:t>
      </w:r>
      <w:r>
        <w:rPr>
          <w:spacing w:val="-11"/>
          <w:sz w:val="18"/>
        </w:rPr>
        <w:t> </w:t>
      </w:r>
      <w:r>
        <w:rPr>
          <w:sz w:val="18"/>
        </w:rPr>
        <w:t>миокарда правого желудочка вследствие развития постэмболической легочной гипертензии (фотография любезно предоставлена</w:t>
      </w:r>
    </w:p>
    <w:p>
      <w:pPr>
        <w:spacing w:line="199" w:lineRule="exact" w:before="0"/>
        <w:ind w:left="559" w:right="0" w:firstLine="0"/>
        <w:jc w:val="center"/>
        <w:rPr>
          <w:sz w:val="18"/>
        </w:rPr>
      </w:pPr>
      <w:r>
        <w:rPr>
          <w:sz w:val="18"/>
        </w:rPr>
        <w:t>проф. А.Л. </w:t>
      </w:r>
      <w:r>
        <w:rPr>
          <w:spacing w:val="-2"/>
          <w:sz w:val="18"/>
        </w:rPr>
        <w:t>Черняевым)</w:t>
      </w:r>
    </w:p>
    <w:p>
      <w:pPr>
        <w:pStyle w:val="BodyText"/>
        <w:spacing w:line="247" w:lineRule="auto"/>
        <w:ind w:left="276" w:right="146"/>
        <w:jc w:val="both"/>
      </w:pPr>
      <w:r>
        <w:rPr/>
        <w:br w:type="column"/>
      </w:r>
      <w:r>
        <w:rPr/>
        <w:t>лёгочные</w:t>
      </w:r>
      <w:r>
        <w:rPr>
          <w:spacing w:val="-14"/>
        </w:rPr>
        <w:t> </w:t>
      </w:r>
      <w:r>
        <w:rPr/>
        <w:t>артерии</w:t>
      </w:r>
      <w:r>
        <w:rPr>
          <w:spacing w:val="-14"/>
        </w:rPr>
        <w:t> </w:t>
      </w:r>
      <w:r>
        <w:rPr/>
        <w:t>часто</w:t>
      </w:r>
      <w:r>
        <w:rPr>
          <w:spacing w:val="-14"/>
        </w:rPr>
        <w:t> </w:t>
      </w:r>
      <w:r>
        <w:rPr/>
        <w:t>содержат атероматозные бляшки и другие повреждения, отражающие </w:t>
      </w:r>
      <w:r>
        <w:rPr/>
        <w:t>дли- тельно</w:t>
      </w:r>
      <w:r>
        <w:rPr>
          <w:spacing w:val="-7"/>
        </w:rPr>
        <w:t> </w:t>
      </w:r>
      <w:r>
        <w:rPr/>
        <w:t>существующую</w:t>
      </w:r>
      <w:r>
        <w:rPr>
          <w:spacing w:val="-7"/>
        </w:rPr>
        <w:t> </w:t>
      </w:r>
      <w:r>
        <w:rPr/>
        <w:t>лёгочную </w:t>
      </w:r>
      <w:r>
        <w:rPr>
          <w:spacing w:val="-2"/>
        </w:rPr>
        <w:t>гипертензию.</w:t>
      </w:r>
    </w:p>
    <w:p>
      <w:pPr>
        <w:pStyle w:val="BodyText"/>
        <w:spacing w:after="0" w:line="247" w:lineRule="auto"/>
        <w:jc w:val="both"/>
        <w:sectPr>
          <w:type w:val="continuous"/>
          <w:pgSz w:w="9360" w:h="13330"/>
          <w:pgMar w:header="0" w:footer="505" w:top="1240" w:bottom="1040" w:left="992" w:right="992"/>
          <w:cols w:num="2" w:equalWidth="0">
            <w:col w:w="3712" w:space="73"/>
            <w:col w:w="3591"/>
          </w:cols>
        </w:sectPr>
      </w:pPr>
    </w:p>
    <w:p>
      <w:pPr>
        <w:pStyle w:val="BodyText"/>
        <w:spacing w:before="30"/>
      </w:pPr>
    </w:p>
    <w:p>
      <w:pPr>
        <w:pStyle w:val="Heading4"/>
        <w:spacing w:before="1"/>
      </w:pPr>
      <w:r>
        <w:rPr>
          <w:spacing w:val="-2"/>
        </w:rPr>
        <w:t>ЛИТЕРАТУРА</w:t>
      </w:r>
    </w:p>
    <w:p>
      <w:pPr>
        <w:pStyle w:val="BodyText"/>
        <w:spacing w:before="12"/>
        <w:rPr>
          <w:b/>
        </w:rPr>
      </w:pPr>
    </w:p>
    <w:p>
      <w:pPr>
        <w:pStyle w:val="ListParagraph"/>
        <w:numPr>
          <w:ilvl w:val="0"/>
          <w:numId w:val="8"/>
        </w:numPr>
        <w:tabs>
          <w:tab w:pos="660" w:val="left" w:leader="none"/>
        </w:tabs>
        <w:spacing w:line="249" w:lineRule="auto" w:before="0" w:after="0"/>
        <w:ind w:left="141" w:right="139" w:firstLine="283"/>
        <w:jc w:val="both"/>
        <w:rPr>
          <w:sz w:val="20"/>
        </w:rPr>
      </w:pPr>
      <w:r>
        <w:rPr>
          <w:sz w:val="20"/>
        </w:rPr>
        <w:t>Матюшенко, А.А.</w:t>
      </w:r>
      <w:r>
        <w:rPr>
          <w:spacing w:val="40"/>
          <w:sz w:val="20"/>
        </w:rPr>
        <w:t> </w:t>
      </w:r>
      <w:r>
        <w:rPr>
          <w:sz w:val="20"/>
        </w:rPr>
        <w:t>Тромбоэмболия лёгочных артерий как общемедицин- ская проблема [Электронный ресурс] / А.А. Матюшенко . // </w:t>
      </w:r>
      <w:hyperlink r:id="rId64">
        <w:r>
          <w:rPr>
            <w:sz w:val="20"/>
          </w:rPr>
          <w:t>http://www.rmj.ru/</w:t>
        </w:r>
      </w:hyperlink>
      <w:r>
        <w:rPr>
          <w:sz w:val="20"/>
        </w:rPr>
        <w:t> </w:t>
      </w:r>
      <w:r>
        <w:rPr>
          <w:spacing w:val="-2"/>
          <w:sz w:val="20"/>
        </w:rPr>
        <w:t>articles_1925.htm</w:t>
      </w:r>
    </w:p>
    <w:p>
      <w:pPr>
        <w:pStyle w:val="ListParagraph"/>
        <w:numPr>
          <w:ilvl w:val="0"/>
          <w:numId w:val="8"/>
        </w:numPr>
        <w:tabs>
          <w:tab w:pos="661" w:val="left" w:leader="none"/>
        </w:tabs>
        <w:spacing w:line="240" w:lineRule="auto" w:before="3" w:after="0"/>
        <w:ind w:left="661" w:right="0" w:hanging="236"/>
        <w:jc w:val="both"/>
        <w:rPr>
          <w:sz w:val="20"/>
        </w:rPr>
      </w:pPr>
      <w:r>
        <w:rPr>
          <w:spacing w:val="-2"/>
          <w:sz w:val="20"/>
        </w:rPr>
        <w:t>Струков,</w:t>
      </w:r>
      <w:r>
        <w:rPr>
          <w:spacing w:val="-1"/>
          <w:sz w:val="20"/>
        </w:rPr>
        <w:t> </w:t>
      </w:r>
      <w:r>
        <w:rPr>
          <w:spacing w:val="-2"/>
          <w:sz w:val="20"/>
        </w:rPr>
        <w:t>А.И.</w:t>
      </w:r>
      <w:r>
        <w:rPr>
          <w:spacing w:val="1"/>
          <w:sz w:val="20"/>
        </w:rPr>
        <w:t> </w:t>
      </w:r>
      <w:r>
        <w:rPr>
          <w:spacing w:val="-2"/>
          <w:sz w:val="20"/>
        </w:rPr>
        <w:t>Серов</w:t>
      </w:r>
      <w:r>
        <w:rPr>
          <w:spacing w:val="1"/>
          <w:sz w:val="20"/>
        </w:rPr>
        <w:t> </w:t>
      </w:r>
      <w:r>
        <w:rPr>
          <w:spacing w:val="-2"/>
          <w:sz w:val="20"/>
        </w:rPr>
        <w:t>В.В.</w:t>
      </w:r>
      <w:r>
        <w:rPr>
          <w:spacing w:val="1"/>
          <w:sz w:val="20"/>
        </w:rPr>
        <w:t> </w:t>
      </w:r>
      <w:r>
        <w:rPr>
          <w:spacing w:val="-2"/>
          <w:sz w:val="20"/>
        </w:rPr>
        <w:t>Патологическая</w:t>
      </w:r>
      <w:r>
        <w:rPr>
          <w:spacing w:val="1"/>
          <w:sz w:val="20"/>
        </w:rPr>
        <w:t> </w:t>
      </w:r>
      <w:r>
        <w:rPr>
          <w:spacing w:val="-2"/>
          <w:sz w:val="20"/>
        </w:rPr>
        <w:t>анатомия</w:t>
      </w:r>
      <w:r>
        <w:rPr>
          <w:spacing w:val="1"/>
          <w:sz w:val="20"/>
        </w:rPr>
        <w:t> </w:t>
      </w:r>
      <w:r>
        <w:rPr>
          <w:spacing w:val="-2"/>
          <w:sz w:val="20"/>
        </w:rPr>
        <w:t>[Текст]:</w:t>
      </w:r>
      <w:r>
        <w:rPr>
          <w:spacing w:val="1"/>
          <w:sz w:val="20"/>
        </w:rPr>
        <w:t> </w:t>
      </w:r>
      <w:r>
        <w:rPr>
          <w:spacing w:val="-2"/>
          <w:sz w:val="20"/>
        </w:rPr>
        <w:t>учебное</w:t>
      </w:r>
      <w:r>
        <w:rPr>
          <w:spacing w:val="2"/>
          <w:sz w:val="20"/>
        </w:rPr>
        <w:t> </w:t>
      </w:r>
      <w:r>
        <w:rPr>
          <w:spacing w:val="-2"/>
          <w:sz w:val="20"/>
        </w:rPr>
        <w:t>пособие</w:t>
      </w:r>
    </w:p>
    <w:p>
      <w:pPr>
        <w:spacing w:line="249" w:lineRule="auto" w:before="10"/>
        <w:ind w:left="141" w:right="139" w:firstLine="0"/>
        <w:jc w:val="both"/>
        <w:rPr>
          <w:sz w:val="20"/>
        </w:rPr>
      </w:pPr>
      <w:r>
        <w:rPr>
          <w:sz w:val="20"/>
        </w:rPr>
        <w:t>/ Под ред. В.С. Паукова. 6-е издание, переработанное и дополненное.</w:t>
      </w:r>
      <w:r>
        <w:rPr>
          <w:spacing w:val="40"/>
          <w:sz w:val="20"/>
        </w:rPr>
        <w:t> </w:t>
      </w:r>
      <w:r>
        <w:rPr>
          <w:sz w:val="20"/>
        </w:rPr>
        <w:t>‒ М. : ГЭО- ТАР-Медиа, 2021. ‒ 880 с.</w:t>
      </w:r>
    </w:p>
    <w:p>
      <w:pPr>
        <w:pStyle w:val="ListParagraph"/>
        <w:numPr>
          <w:ilvl w:val="0"/>
          <w:numId w:val="8"/>
        </w:numPr>
        <w:tabs>
          <w:tab w:pos="660" w:val="left" w:leader="none"/>
        </w:tabs>
        <w:spacing w:line="249" w:lineRule="auto" w:before="2" w:after="0"/>
        <w:ind w:left="141" w:right="140" w:firstLine="283"/>
        <w:jc w:val="both"/>
        <w:rPr>
          <w:sz w:val="20"/>
        </w:rPr>
      </w:pPr>
      <w:r>
        <w:rPr>
          <w:sz w:val="20"/>
        </w:rPr>
        <w:t>Virchow, R.</w:t>
      </w:r>
      <w:r>
        <w:rPr>
          <w:spacing w:val="40"/>
          <w:sz w:val="20"/>
        </w:rPr>
        <w:t> </w:t>
      </w:r>
      <w:r>
        <w:rPr>
          <w:sz w:val="20"/>
        </w:rPr>
        <w:t>Gesammelte Abhandlungen zur Wissenschaftlichen (electronic re- source) / R. Virchow // Frankfurt</w:t>
      </w:r>
      <w:r>
        <w:rPr>
          <w:spacing w:val="-7"/>
          <w:sz w:val="20"/>
        </w:rPr>
        <w:t> </w:t>
      </w:r>
      <w:r>
        <w:rPr>
          <w:sz w:val="20"/>
        </w:rPr>
        <w:t>A. M.: Meidinger Sohn &amp; Comp. ‒ 1856. ‒ P. 1054.</w:t>
      </w:r>
    </w:p>
    <w:p>
      <w:pPr>
        <w:pStyle w:val="ListParagraph"/>
        <w:numPr>
          <w:ilvl w:val="0"/>
          <w:numId w:val="8"/>
        </w:numPr>
        <w:tabs>
          <w:tab w:pos="660" w:val="left" w:leader="none"/>
        </w:tabs>
        <w:spacing w:line="249" w:lineRule="auto" w:before="1" w:after="0"/>
        <w:ind w:left="141" w:right="139" w:firstLine="283"/>
        <w:jc w:val="both"/>
        <w:rPr>
          <w:sz w:val="20"/>
        </w:rPr>
      </w:pPr>
      <w:r>
        <w:rPr>
          <w:sz w:val="20"/>
        </w:rPr>
        <w:t>Основы патологии заболеваний по Роббинсу и Котрану [Текст]/ Кумар В., Аббас</w:t>
      </w:r>
      <w:r>
        <w:rPr>
          <w:spacing w:val="-12"/>
          <w:sz w:val="20"/>
        </w:rPr>
        <w:t> </w:t>
      </w:r>
      <w:r>
        <w:rPr>
          <w:sz w:val="20"/>
        </w:rPr>
        <w:t>А.К.,</w:t>
      </w:r>
      <w:r>
        <w:rPr>
          <w:spacing w:val="-12"/>
          <w:sz w:val="20"/>
        </w:rPr>
        <w:t> </w:t>
      </w:r>
      <w:r>
        <w:rPr>
          <w:sz w:val="20"/>
        </w:rPr>
        <w:t>Фаусто</w:t>
      </w:r>
      <w:r>
        <w:rPr>
          <w:spacing w:val="-12"/>
          <w:sz w:val="20"/>
        </w:rPr>
        <w:t> </w:t>
      </w:r>
      <w:r>
        <w:rPr>
          <w:sz w:val="20"/>
        </w:rPr>
        <w:t>Н.,</w:t>
      </w:r>
      <w:r>
        <w:rPr>
          <w:spacing w:val="-12"/>
          <w:sz w:val="20"/>
        </w:rPr>
        <w:t> </w:t>
      </w:r>
      <w:r>
        <w:rPr>
          <w:sz w:val="20"/>
        </w:rPr>
        <w:t>Астер</w:t>
      </w:r>
      <w:r>
        <w:rPr>
          <w:spacing w:val="-12"/>
          <w:sz w:val="20"/>
        </w:rPr>
        <w:t> </w:t>
      </w:r>
      <w:r>
        <w:rPr>
          <w:sz w:val="20"/>
        </w:rPr>
        <w:t>Дж.</w:t>
      </w:r>
      <w:r>
        <w:rPr>
          <w:spacing w:val="-12"/>
          <w:sz w:val="20"/>
        </w:rPr>
        <w:t> </w:t>
      </w:r>
      <w:r>
        <w:rPr>
          <w:sz w:val="20"/>
        </w:rPr>
        <w:t>К.</w:t>
      </w:r>
      <w:r>
        <w:rPr>
          <w:spacing w:val="-12"/>
          <w:sz w:val="20"/>
        </w:rPr>
        <w:t> </w:t>
      </w:r>
      <w:r>
        <w:rPr>
          <w:sz w:val="20"/>
        </w:rPr>
        <w:t>//</w:t>
      </w:r>
      <w:r>
        <w:rPr>
          <w:spacing w:val="-12"/>
          <w:sz w:val="20"/>
        </w:rPr>
        <w:t> </w:t>
      </w:r>
      <w:r>
        <w:rPr>
          <w:sz w:val="20"/>
        </w:rPr>
        <w:t>пер.</w:t>
      </w:r>
      <w:r>
        <w:rPr>
          <w:spacing w:val="-12"/>
          <w:sz w:val="20"/>
        </w:rPr>
        <w:t> </w:t>
      </w:r>
      <w:r>
        <w:rPr>
          <w:sz w:val="20"/>
        </w:rPr>
        <w:t>с</w:t>
      </w:r>
      <w:r>
        <w:rPr>
          <w:spacing w:val="-12"/>
          <w:sz w:val="20"/>
        </w:rPr>
        <w:t> </w:t>
      </w:r>
      <w:r>
        <w:rPr>
          <w:sz w:val="20"/>
        </w:rPr>
        <w:t>англ.;</w:t>
      </w:r>
      <w:r>
        <w:rPr>
          <w:spacing w:val="-12"/>
          <w:sz w:val="20"/>
        </w:rPr>
        <w:t> </w:t>
      </w:r>
      <w:r>
        <w:rPr>
          <w:sz w:val="20"/>
        </w:rPr>
        <w:t>под</w:t>
      </w:r>
      <w:r>
        <w:rPr>
          <w:spacing w:val="-12"/>
          <w:sz w:val="20"/>
        </w:rPr>
        <w:t> </w:t>
      </w:r>
      <w:r>
        <w:rPr>
          <w:sz w:val="20"/>
        </w:rPr>
        <w:t>ред.</w:t>
      </w:r>
      <w:r>
        <w:rPr>
          <w:spacing w:val="-12"/>
          <w:sz w:val="20"/>
        </w:rPr>
        <w:t> </w:t>
      </w:r>
      <w:r>
        <w:rPr>
          <w:sz w:val="20"/>
        </w:rPr>
        <w:t>Е.А.</w:t>
      </w:r>
      <w:r>
        <w:rPr>
          <w:spacing w:val="-12"/>
          <w:sz w:val="20"/>
        </w:rPr>
        <w:t> </w:t>
      </w:r>
      <w:r>
        <w:rPr>
          <w:sz w:val="20"/>
        </w:rPr>
        <w:t>Коган.</w:t>
      </w:r>
      <w:r>
        <w:rPr>
          <w:spacing w:val="-12"/>
          <w:sz w:val="20"/>
        </w:rPr>
        <w:t> </w:t>
      </w:r>
      <w:r>
        <w:rPr>
          <w:sz w:val="20"/>
        </w:rPr>
        <w:t>В</w:t>
      </w:r>
      <w:r>
        <w:rPr>
          <w:spacing w:val="-12"/>
          <w:sz w:val="20"/>
        </w:rPr>
        <w:t> </w:t>
      </w:r>
      <w:r>
        <w:rPr>
          <w:sz w:val="20"/>
        </w:rPr>
        <w:t>3</w:t>
      </w:r>
      <w:r>
        <w:rPr>
          <w:spacing w:val="-12"/>
          <w:sz w:val="20"/>
        </w:rPr>
        <w:t> </w:t>
      </w:r>
      <w:r>
        <w:rPr>
          <w:sz w:val="20"/>
        </w:rPr>
        <w:t>т.</w:t>
      </w:r>
      <w:r>
        <w:rPr>
          <w:spacing w:val="-12"/>
          <w:sz w:val="20"/>
        </w:rPr>
        <w:t> </w:t>
      </w:r>
      <w:r>
        <w:rPr>
          <w:sz w:val="20"/>
        </w:rPr>
        <w:t>Том</w:t>
      </w:r>
      <w:r>
        <w:rPr>
          <w:spacing w:val="-12"/>
          <w:sz w:val="20"/>
        </w:rPr>
        <w:t> </w:t>
      </w:r>
      <w:r>
        <w:rPr>
          <w:sz w:val="20"/>
        </w:rPr>
        <w:t>1: главы 1–10. ‒ М.: Логосфера, 2014. ‒ 624 с.</w:t>
      </w:r>
    </w:p>
    <w:p>
      <w:pPr>
        <w:pStyle w:val="ListParagraph"/>
        <w:numPr>
          <w:ilvl w:val="0"/>
          <w:numId w:val="8"/>
        </w:numPr>
        <w:tabs>
          <w:tab w:pos="660" w:val="left" w:leader="none"/>
        </w:tabs>
        <w:spacing w:line="249" w:lineRule="auto" w:before="3" w:after="0"/>
        <w:ind w:left="141" w:right="139" w:firstLine="283"/>
        <w:jc w:val="both"/>
        <w:rPr>
          <w:sz w:val="20"/>
        </w:rPr>
      </w:pPr>
      <w:r>
        <w:rPr>
          <w:spacing w:val="-2"/>
          <w:sz w:val="20"/>
        </w:rPr>
        <w:t>Бураковский,</w:t>
      </w:r>
      <w:r>
        <w:rPr>
          <w:spacing w:val="-3"/>
          <w:sz w:val="20"/>
        </w:rPr>
        <w:t> </w:t>
      </w:r>
      <w:r>
        <w:rPr>
          <w:spacing w:val="-2"/>
          <w:sz w:val="20"/>
        </w:rPr>
        <w:t>В.И.</w:t>
      </w:r>
      <w:r>
        <w:rPr>
          <w:spacing w:val="-3"/>
          <w:sz w:val="20"/>
        </w:rPr>
        <w:t> </w:t>
      </w:r>
      <w:r>
        <w:rPr>
          <w:spacing w:val="-2"/>
          <w:sz w:val="20"/>
        </w:rPr>
        <w:t>Сердечно-сосудистая</w:t>
      </w:r>
      <w:r>
        <w:rPr>
          <w:spacing w:val="-3"/>
          <w:sz w:val="20"/>
        </w:rPr>
        <w:t> </w:t>
      </w:r>
      <w:r>
        <w:rPr>
          <w:spacing w:val="-2"/>
          <w:sz w:val="20"/>
        </w:rPr>
        <w:t>хирургия</w:t>
      </w:r>
      <w:r>
        <w:rPr>
          <w:spacing w:val="-3"/>
          <w:sz w:val="20"/>
        </w:rPr>
        <w:t> </w:t>
      </w:r>
      <w:r>
        <w:rPr>
          <w:spacing w:val="-2"/>
          <w:sz w:val="20"/>
        </w:rPr>
        <w:t>[Текст]</w:t>
      </w:r>
      <w:r>
        <w:rPr>
          <w:spacing w:val="-3"/>
          <w:sz w:val="20"/>
        </w:rPr>
        <w:t> </w:t>
      </w:r>
      <w:r>
        <w:rPr>
          <w:spacing w:val="-2"/>
          <w:sz w:val="20"/>
        </w:rPr>
        <w:t>/</w:t>
      </w:r>
      <w:r>
        <w:rPr>
          <w:spacing w:val="-3"/>
          <w:sz w:val="20"/>
        </w:rPr>
        <w:t> </w:t>
      </w:r>
      <w:r>
        <w:rPr>
          <w:spacing w:val="-2"/>
          <w:sz w:val="20"/>
        </w:rPr>
        <w:t>В.И.</w:t>
      </w:r>
      <w:r>
        <w:rPr>
          <w:spacing w:val="-3"/>
          <w:sz w:val="20"/>
        </w:rPr>
        <w:t> </w:t>
      </w:r>
      <w:r>
        <w:rPr>
          <w:spacing w:val="-2"/>
          <w:sz w:val="20"/>
        </w:rPr>
        <w:t>Бураковский, </w:t>
      </w:r>
      <w:r>
        <w:rPr>
          <w:sz w:val="20"/>
        </w:rPr>
        <w:t>Л.А. Бокерия // ‒ М: Медицина. 1989. ‒ С.752.</w:t>
      </w:r>
    </w:p>
    <w:p>
      <w:pPr>
        <w:pStyle w:val="ListParagraph"/>
        <w:numPr>
          <w:ilvl w:val="0"/>
          <w:numId w:val="8"/>
        </w:numPr>
        <w:tabs>
          <w:tab w:pos="660" w:val="left" w:leader="none"/>
        </w:tabs>
        <w:spacing w:line="249" w:lineRule="auto" w:before="1" w:after="0"/>
        <w:ind w:left="141" w:right="140" w:firstLine="283"/>
        <w:jc w:val="both"/>
        <w:rPr>
          <w:sz w:val="20"/>
        </w:rPr>
      </w:pPr>
      <w:r>
        <w:rPr>
          <w:sz w:val="20"/>
        </w:rPr>
        <w:t>Тромбоз</w:t>
      </w:r>
      <w:r>
        <w:rPr>
          <w:spacing w:val="-8"/>
          <w:sz w:val="20"/>
        </w:rPr>
        <w:t> </w:t>
      </w:r>
      <w:r>
        <w:rPr>
          <w:sz w:val="20"/>
        </w:rPr>
        <w:t>верхнего</w:t>
      </w:r>
      <w:r>
        <w:rPr>
          <w:spacing w:val="-8"/>
          <w:sz w:val="20"/>
        </w:rPr>
        <w:t> </w:t>
      </w:r>
      <w:r>
        <w:rPr>
          <w:sz w:val="20"/>
        </w:rPr>
        <w:t>сагиттального</w:t>
      </w:r>
      <w:r>
        <w:rPr>
          <w:spacing w:val="-8"/>
          <w:sz w:val="20"/>
        </w:rPr>
        <w:t> </w:t>
      </w:r>
      <w:r>
        <w:rPr>
          <w:sz w:val="20"/>
        </w:rPr>
        <w:t>синуса</w:t>
      </w:r>
      <w:r>
        <w:rPr>
          <w:spacing w:val="-8"/>
          <w:sz w:val="20"/>
        </w:rPr>
        <w:t> </w:t>
      </w:r>
      <w:r>
        <w:rPr>
          <w:sz w:val="20"/>
        </w:rPr>
        <w:t>как</w:t>
      </w:r>
      <w:r>
        <w:rPr>
          <w:spacing w:val="-8"/>
          <w:sz w:val="20"/>
        </w:rPr>
        <w:t> </w:t>
      </w:r>
      <w:r>
        <w:rPr>
          <w:sz w:val="20"/>
        </w:rPr>
        <w:t>источник</w:t>
      </w:r>
      <w:r>
        <w:rPr>
          <w:spacing w:val="-8"/>
          <w:sz w:val="20"/>
        </w:rPr>
        <w:t> </w:t>
      </w:r>
      <w:r>
        <w:rPr>
          <w:sz w:val="20"/>
        </w:rPr>
        <w:t>тромбоэмболии</w:t>
      </w:r>
      <w:r>
        <w:rPr>
          <w:spacing w:val="-8"/>
          <w:sz w:val="20"/>
        </w:rPr>
        <w:t> </w:t>
      </w:r>
      <w:r>
        <w:rPr>
          <w:sz w:val="20"/>
        </w:rPr>
        <w:t>лёгоч- ной</w:t>
      </w:r>
      <w:r>
        <w:rPr>
          <w:spacing w:val="-12"/>
          <w:sz w:val="20"/>
        </w:rPr>
        <w:t> </w:t>
      </w:r>
      <w:r>
        <w:rPr>
          <w:sz w:val="20"/>
        </w:rPr>
        <w:t>артерии</w:t>
      </w:r>
      <w:r>
        <w:rPr>
          <w:spacing w:val="-12"/>
          <w:sz w:val="20"/>
        </w:rPr>
        <w:t> </w:t>
      </w:r>
      <w:r>
        <w:rPr>
          <w:sz w:val="20"/>
        </w:rPr>
        <w:t>[Текст]</w:t>
      </w:r>
      <w:r>
        <w:rPr>
          <w:spacing w:val="-12"/>
          <w:sz w:val="20"/>
        </w:rPr>
        <w:t> </w:t>
      </w:r>
      <w:r>
        <w:rPr>
          <w:sz w:val="20"/>
        </w:rPr>
        <w:t>/</w:t>
      </w:r>
      <w:r>
        <w:rPr>
          <w:spacing w:val="-12"/>
          <w:sz w:val="20"/>
        </w:rPr>
        <w:t> </w:t>
      </w:r>
      <w:r>
        <w:rPr>
          <w:sz w:val="20"/>
        </w:rPr>
        <w:t>Г.Р.</w:t>
      </w:r>
      <w:r>
        <w:rPr>
          <w:spacing w:val="-12"/>
          <w:sz w:val="20"/>
        </w:rPr>
        <w:t> </w:t>
      </w:r>
      <w:r>
        <w:rPr>
          <w:sz w:val="20"/>
        </w:rPr>
        <w:t>Рамазанов</w:t>
      </w:r>
      <w:r>
        <w:rPr>
          <w:spacing w:val="-12"/>
          <w:sz w:val="20"/>
        </w:rPr>
        <w:t> </w:t>
      </w:r>
      <w:r>
        <w:rPr>
          <w:sz w:val="20"/>
        </w:rPr>
        <w:t>[и</w:t>
      </w:r>
      <w:r>
        <w:rPr>
          <w:spacing w:val="-12"/>
          <w:sz w:val="20"/>
        </w:rPr>
        <w:t> </w:t>
      </w:r>
      <w:r>
        <w:rPr>
          <w:sz w:val="20"/>
        </w:rPr>
        <w:t>др.]</w:t>
      </w:r>
      <w:r>
        <w:rPr>
          <w:spacing w:val="-12"/>
          <w:sz w:val="20"/>
        </w:rPr>
        <w:t> </w:t>
      </w:r>
      <w:r>
        <w:rPr>
          <w:sz w:val="20"/>
        </w:rPr>
        <w:t>//</w:t>
      </w:r>
      <w:r>
        <w:rPr>
          <w:spacing w:val="-12"/>
          <w:sz w:val="20"/>
        </w:rPr>
        <w:t> </w:t>
      </w:r>
      <w:r>
        <w:rPr>
          <w:sz w:val="20"/>
        </w:rPr>
        <w:t>Российский</w:t>
      </w:r>
      <w:r>
        <w:rPr>
          <w:spacing w:val="-12"/>
          <w:sz w:val="20"/>
        </w:rPr>
        <w:t> </w:t>
      </w:r>
      <w:r>
        <w:rPr>
          <w:sz w:val="20"/>
        </w:rPr>
        <w:t>неврологический</w:t>
      </w:r>
      <w:r>
        <w:rPr>
          <w:spacing w:val="-12"/>
          <w:sz w:val="20"/>
        </w:rPr>
        <w:t> </w:t>
      </w:r>
      <w:r>
        <w:rPr>
          <w:sz w:val="20"/>
        </w:rPr>
        <w:t>журнал.</w:t>
      </w:r>
    </w:p>
    <w:p>
      <w:pPr>
        <w:spacing w:before="2"/>
        <w:ind w:left="141" w:right="0" w:firstLine="0"/>
        <w:jc w:val="both"/>
        <w:rPr>
          <w:sz w:val="20"/>
        </w:rPr>
      </w:pPr>
      <w:r>
        <w:rPr>
          <w:sz w:val="20"/>
        </w:rPr>
        <w:t>– 2021. ‒ №26(1). ‒ С. </w:t>
      </w:r>
      <w:r>
        <w:rPr>
          <w:spacing w:val="-2"/>
          <w:sz w:val="20"/>
        </w:rPr>
        <w:t>39–44.</w:t>
      </w:r>
    </w:p>
    <w:p>
      <w:pPr>
        <w:pStyle w:val="ListParagraph"/>
        <w:numPr>
          <w:ilvl w:val="0"/>
          <w:numId w:val="8"/>
        </w:numPr>
        <w:tabs>
          <w:tab w:pos="661" w:val="left" w:leader="none"/>
        </w:tabs>
        <w:spacing w:line="240" w:lineRule="auto" w:before="10" w:after="0"/>
        <w:ind w:left="661" w:right="0" w:hanging="236"/>
        <w:jc w:val="both"/>
        <w:rPr>
          <w:sz w:val="20"/>
        </w:rPr>
      </w:pPr>
      <w:r>
        <w:rPr>
          <w:sz w:val="20"/>
        </w:rPr>
        <w:t>Risk</w:t>
      </w:r>
      <w:r>
        <w:rPr>
          <w:spacing w:val="-5"/>
          <w:sz w:val="20"/>
        </w:rPr>
        <w:t> </w:t>
      </w:r>
      <w:r>
        <w:rPr>
          <w:sz w:val="20"/>
        </w:rPr>
        <w:t>of</w:t>
      </w:r>
      <w:r>
        <w:rPr>
          <w:spacing w:val="-4"/>
          <w:sz w:val="20"/>
        </w:rPr>
        <w:t> </w:t>
      </w:r>
      <w:r>
        <w:rPr>
          <w:sz w:val="20"/>
        </w:rPr>
        <w:t>Pulmonary</w:t>
      </w:r>
      <w:r>
        <w:rPr>
          <w:spacing w:val="-4"/>
          <w:sz w:val="20"/>
        </w:rPr>
        <w:t> </w:t>
      </w:r>
      <w:r>
        <w:rPr>
          <w:sz w:val="20"/>
        </w:rPr>
        <w:t>Embolism</w:t>
      </w:r>
      <w:r>
        <w:rPr>
          <w:spacing w:val="-4"/>
          <w:sz w:val="20"/>
        </w:rPr>
        <w:t> </w:t>
      </w:r>
      <w:r>
        <w:rPr>
          <w:sz w:val="20"/>
        </w:rPr>
        <w:t>after</w:t>
      </w:r>
      <w:r>
        <w:rPr>
          <w:spacing w:val="-4"/>
          <w:sz w:val="20"/>
        </w:rPr>
        <w:t> </w:t>
      </w:r>
      <w:r>
        <w:rPr>
          <w:sz w:val="20"/>
        </w:rPr>
        <w:t>Cerebral</w:t>
      </w:r>
      <w:r>
        <w:rPr>
          <w:spacing w:val="-7"/>
          <w:sz w:val="20"/>
        </w:rPr>
        <w:t> </w:t>
      </w:r>
      <w:r>
        <w:rPr>
          <w:sz w:val="20"/>
        </w:rPr>
        <w:t>Venous</w:t>
      </w:r>
      <w:r>
        <w:rPr>
          <w:spacing w:val="-6"/>
          <w:sz w:val="20"/>
        </w:rPr>
        <w:t> </w:t>
      </w:r>
      <w:r>
        <w:rPr>
          <w:sz w:val="20"/>
        </w:rPr>
        <w:t>Thrombosis.</w:t>
      </w:r>
      <w:r>
        <w:rPr>
          <w:spacing w:val="-4"/>
          <w:sz w:val="20"/>
        </w:rPr>
        <w:t> </w:t>
      </w:r>
      <w:r>
        <w:rPr>
          <w:sz w:val="20"/>
        </w:rPr>
        <w:t>Stroke</w:t>
      </w:r>
      <w:r>
        <w:rPr>
          <w:spacing w:val="-4"/>
          <w:sz w:val="20"/>
        </w:rPr>
        <w:t> </w:t>
      </w:r>
      <w:r>
        <w:rPr>
          <w:sz w:val="20"/>
        </w:rPr>
        <w:t>[Текст]</w:t>
      </w:r>
      <w:r>
        <w:rPr>
          <w:spacing w:val="-4"/>
          <w:sz w:val="20"/>
        </w:rPr>
        <w:t> </w:t>
      </w:r>
      <w:r>
        <w:rPr>
          <w:spacing w:val="-10"/>
          <w:sz w:val="20"/>
        </w:rPr>
        <w:t>/</w:t>
      </w:r>
    </w:p>
    <w:p>
      <w:pPr>
        <w:spacing w:before="10"/>
        <w:ind w:left="141" w:right="0" w:firstLine="0"/>
        <w:jc w:val="both"/>
        <w:rPr>
          <w:sz w:val="20"/>
        </w:rPr>
      </w:pPr>
      <w:r>
        <w:rPr>
          <w:sz w:val="20"/>
        </w:rPr>
        <w:t>A.L.</w:t>
      </w:r>
      <w:r>
        <w:rPr>
          <w:spacing w:val="-5"/>
          <w:sz w:val="20"/>
        </w:rPr>
        <w:t> </w:t>
      </w:r>
      <w:r>
        <w:rPr>
          <w:sz w:val="20"/>
        </w:rPr>
        <w:t>Liberman</w:t>
      </w:r>
      <w:r>
        <w:rPr>
          <w:spacing w:val="-2"/>
          <w:sz w:val="20"/>
        </w:rPr>
        <w:t> </w:t>
      </w:r>
      <w:r>
        <w:rPr>
          <w:sz w:val="20"/>
        </w:rPr>
        <w:t>[et</w:t>
      </w:r>
      <w:r>
        <w:rPr>
          <w:spacing w:val="-2"/>
          <w:sz w:val="20"/>
        </w:rPr>
        <w:t> </w:t>
      </w:r>
      <w:r>
        <w:rPr>
          <w:sz w:val="20"/>
        </w:rPr>
        <w:t>al.]</w:t>
      </w:r>
      <w:r>
        <w:rPr>
          <w:spacing w:val="-3"/>
          <w:sz w:val="20"/>
        </w:rPr>
        <w:t> </w:t>
      </w:r>
      <w:r>
        <w:rPr>
          <w:sz w:val="20"/>
        </w:rPr>
        <w:t>//</w:t>
      </w:r>
      <w:r>
        <w:rPr>
          <w:spacing w:val="-2"/>
          <w:sz w:val="20"/>
        </w:rPr>
        <w:t> </w:t>
      </w:r>
      <w:r>
        <w:rPr>
          <w:sz w:val="20"/>
        </w:rPr>
        <w:t>‒</w:t>
      </w:r>
      <w:r>
        <w:rPr>
          <w:spacing w:val="-2"/>
          <w:sz w:val="20"/>
        </w:rPr>
        <w:t> </w:t>
      </w:r>
      <w:r>
        <w:rPr>
          <w:sz w:val="20"/>
        </w:rPr>
        <w:t>2017.</w:t>
      </w:r>
      <w:r>
        <w:rPr>
          <w:spacing w:val="-3"/>
          <w:sz w:val="20"/>
        </w:rPr>
        <w:t> </w:t>
      </w:r>
      <w:r>
        <w:rPr>
          <w:sz w:val="20"/>
        </w:rPr>
        <w:t>№48(3).</w:t>
      </w:r>
      <w:r>
        <w:rPr>
          <w:spacing w:val="-2"/>
          <w:sz w:val="20"/>
        </w:rPr>
        <w:t> </w:t>
      </w:r>
      <w:r>
        <w:rPr>
          <w:sz w:val="20"/>
        </w:rPr>
        <w:t>‒</w:t>
      </w:r>
      <w:r>
        <w:rPr>
          <w:spacing w:val="-2"/>
          <w:sz w:val="20"/>
        </w:rPr>
        <w:t> </w:t>
      </w:r>
      <w:r>
        <w:rPr>
          <w:sz w:val="20"/>
        </w:rPr>
        <w:t>P.</w:t>
      </w:r>
      <w:r>
        <w:rPr>
          <w:spacing w:val="-2"/>
          <w:sz w:val="20"/>
        </w:rPr>
        <w:t> 563–567.</w:t>
      </w:r>
    </w:p>
    <w:p>
      <w:pPr>
        <w:pStyle w:val="ListParagraph"/>
        <w:numPr>
          <w:ilvl w:val="0"/>
          <w:numId w:val="8"/>
        </w:numPr>
        <w:tabs>
          <w:tab w:pos="660" w:val="left" w:leader="none"/>
        </w:tabs>
        <w:spacing w:line="249" w:lineRule="auto" w:before="10" w:after="0"/>
        <w:ind w:left="141" w:right="139" w:firstLine="283"/>
        <w:jc w:val="both"/>
        <w:rPr>
          <w:sz w:val="20"/>
        </w:rPr>
      </w:pPr>
      <w:r>
        <w:rPr>
          <w:sz w:val="20"/>
        </w:rPr>
        <w:t>Superior sagittal sinus thrombosis and pulmonary embolism: a syndrome rediscovered. [Текст] / J.M. Diaz [et.al.] //Acta Neurol Scand., ‒ 1992. №86(4). ‒ </w:t>
      </w:r>
      <w:r>
        <w:rPr>
          <w:sz w:val="20"/>
        </w:rPr>
        <w:t>P. </w:t>
      </w:r>
      <w:r>
        <w:rPr>
          <w:spacing w:val="-2"/>
          <w:sz w:val="20"/>
        </w:rPr>
        <w:t>390‒396.</w:t>
      </w:r>
    </w:p>
    <w:p>
      <w:pPr>
        <w:pStyle w:val="ListParagraph"/>
        <w:numPr>
          <w:ilvl w:val="0"/>
          <w:numId w:val="8"/>
        </w:numPr>
        <w:tabs>
          <w:tab w:pos="660" w:val="left" w:leader="none"/>
        </w:tabs>
        <w:spacing w:line="249" w:lineRule="auto" w:before="2" w:after="0"/>
        <w:ind w:left="141" w:right="139" w:firstLine="283"/>
        <w:jc w:val="both"/>
        <w:rPr>
          <w:sz w:val="20"/>
        </w:rPr>
      </w:pPr>
      <w:r>
        <w:rPr>
          <w:sz w:val="20"/>
        </w:rPr>
        <w:t>Stam</w:t>
      </w:r>
      <w:r>
        <w:rPr>
          <w:spacing w:val="-5"/>
          <w:sz w:val="20"/>
        </w:rPr>
        <w:t> </w:t>
      </w:r>
      <w:r>
        <w:rPr>
          <w:sz w:val="20"/>
        </w:rPr>
        <w:t>J..</w:t>
      </w:r>
      <w:r>
        <w:rPr>
          <w:spacing w:val="-9"/>
          <w:sz w:val="20"/>
        </w:rPr>
        <w:t> </w:t>
      </w:r>
      <w:r>
        <w:rPr>
          <w:sz w:val="20"/>
        </w:rPr>
        <w:t>Thrombosis</w:t>
      </w:r>
      <w:r>
        <w:rPr>
          <w:spacing w:val="-5"/>
          <w:sz w:val="20"/>
        </w:rPr>
        <w:t> </w:t>
      </w:r>
      <w:r>
        <w:rPr>
          <w:sz w:val="20"/>
        </w:rPr>
        <w:t>of</w:t>
      </w:r>
      <w:r>
        <w:rPr>
          <w:spacing w:val="-5"/>
          <w:sz w:val="20"/>
        </w:rPr>
        <w:t> </w:t>
      </w:r>
      <w:r>
        <w:rPr>
          <w:sz w:val="20"/>
        </w:rPr>
        <w:t>the</w:t>
      </w:r>
      <w:r>
        <w:rPr>
          <w:spacing w:val="-5"/>
          <w:sz w:val="20"/>
        </w:rPr>
        <w:t> </w:t>
      </w:r>
      <w:r>
        <w:rPr>
          <w:sz w:val="20"/>
        </w:rPr>
        <w:t>cerebral</w:t>
      </w:r>
      <w:r>
        <w:rPr>
          <w:spacing w:val="-5"/>
          <w:sz w:val="20"/>
        </w:rPr>
        <w:t> </w:t>
      </w:r>
      <w:r>
        <w:rPr>
          <w:sz w:val="20"/>
        </w:rPr>
        <w:t>veins</w:t>
      </w:r>
      <w:r>
        <w:rPr>
          <w:spacing w:val="-5"/>
          <w:sz w:val="20"/>
        </w:rPr>
        <w:t> </w:t>
      </w:r>
      <w:r>
        <w:rPr>
          <w:sz w:val="20"/>
        </w:rPr>
        <w:t>and</w:t>
      </w:r>
      <w:r>
        <w:rPr>
          <w:spacing w:val="-5"/>
          <w:sz w:val="20"/>
        </w:rPr>
        <w:t> </w:t>
      </w:r>
      <w:r>
        <w:rPr>
          <w:sz w:val="20"/>
        </w:rPr>
        <w:t>sinuses.[Текст]</w:t>
      </w:r>
      <w:r>
        <w:rPr>
          <w:spacing w:val="-5"/>
          <w:sz w:val="20"/>
        </w:rPr>
        <w:t> </w:t>
      </w:r>
      <w:r>
        <w:rPr>
          <w:sz w:val="20"/>
        </w:rPr>
        <w:t>/J.</w:t>
      </w:r>
      <w:r>
        <w:rPr>
          <w:spacing w:val="-5"/>
          <w:sz w:val="20"/>
        </w:rPr>
        <w:t> </w:t>
      </w:r>
      <w:r>
        <w:rPr>
          <w:sz w:val="20"/>
        </w:rPr>
        <w:t>Stam</w:t>
      </w:r>
      <w:r>
        <w:rPr>
          <w:spacing w:val="-5"/>
          <w:sz w:val="20"/>
        </w:rPr>
        <w:t> </w:t>
      </w:r>
      <w:r>
        <w:rPr>
          <w:sz w:val="20"/>
        </w:rPr>
        <w:t>//</w:t>
      </w:r>
      <w:r>
        <w:rPr>
          <w:spacing w:val="-5"/>
          <w:sz w:val="20"/>
        </w:rPr>
        <w:t> </w:t>
      </w:r>
      <w:r>
        <w:rPr>
          <w:sz w:val="20"/>
        </w:rPr>
        <w:t>J.</w:t>
      </w:r>
      <w:r>
        <w:rPr>
          <w:spacing w:val="-5"/>
          <w:sz w:val="20"/>
        </w:rPr>
        <w:t> </w:t>
      </w:r>
      <w:r>
        <w:rPr>
          <w:sz w:val="20"/>
        </w:rPr>
        <w:t>Med.</w:t>
      </w:r>
      <w:r>
        <w:rPr>
          <w:spacing w:val="-5"/>
          <w:sz w:val="20"/>
        </w:rPr>
        <w:t> </w:t>
      </w:r>
      <w:r>
        <w:rPr>
          <w:sz w:val="20"/>
        </w:rPr>
        <w:t>‒ 2005. №352(17). ‒ P. 1791‒1798.</w:t>
      </w:r>
    </w:p>
    <w:p>
      <w:pPr>
        <w:pStyle w:val="ListParagraph"/>
        <w:numPr>
          <w:ilvl w:val="0"/>
          <w:numId w:val="8"/>
        </w:numPr>
        <w:tabs>
          <w:tab w:pos="758" w:val="left" w:leader="none"/>
        </w:tabs>
        <w:spacing w:line="240" w:lineRule="auto" w:before="2" w:after="0"/>
        <w:ind w:left="758" w:right="0" w:hanging="333"/>
        <w:jc w:val="both"/>
        <w:rPr>
          <w:sz w:val="20"/>
        </w:rPr>
      </w:pPr>
      <w:r>
        <w:rPr>
          <w:spacing w:val="-2"/>
          <w:sz w:val="20"/>
        </w:rPr>
        <w:t>Krayenbuhl</w:t>
      </w:r>
      <w:r>
        <w:rPr>
          <w:spacing w:val="-4"/>
          <w:sz w:val="20"/>
        </w:rPr>
        <w:t> </w:t>
      </w:r>
      <w:r>
        <w:rPr>
          <w:spacing w:val="-2"/>
          <w:sz w:val="20"/>
        </w:rPr>
        <w:t>H.A.</w:t>
      </w:r>
      <w:r>
        <w:rPr>
          <w:spacing w:val="-3"/>
          <w:sz w:val="20"/>
        </w:rPr>
        <w:t> </w:t>
      </w:r>
      <w:r>
        <w:rPr>
          <w:spacing w:val="-2"/>
          <w:sz w:val="20"/>
        </w:rPr>
        <w:t>Cerebral</w:t>
      </w:r>
      <w:r>
        <w:rPr>
          <w:spacing w:val="-4"/>
          <w:sz w:val="20"/>
        </w:rPr>
        <w:t> </w:t>
      </w:r>
      <w:r>
        <w:rPr>
          <w:spacing w:val="-2"/>
          <w:sz w:val="20"/>
        </w:rPr>
        <w:t>venous</w:t>
      </w:r>
      <w:r>
        <w:rPr>
          <w:spacing w:val="-3"/>
          <w:sz w:val="20"/>
        </w:rPr>
        <w:t> </w:t>
      </w:r>
      <w:r>
        <w:rPr>
          <w:spacing w:val="-2"/>
          <w:sz w:val="20"/>
        </w:rPr>
        <w:t>and</w:t>
      </w:r>
      <w:r>
        <w:rPr>
          <w:spacing w:val="-3"/>
          <w:sz w:val="20"/>
        </w:rPr>
        <w:t> </w:t>
      </w:r>
      <w:r>
        <w:rPr>
          <w:spacing w:val="-2"/>
          <w:sz w:val="20"/>
        </w:rPr>
        <w:t>sinus</w:t>
      </w:r>
      <w:r>
        <w:rPr>
          <w:spacing w:val="-4"/>
          <w:sz w:val="20"/>
        </w:rPr>
        <w:t> </w:t>
      </w:r>
      <w:r>
        <w:rPr>
          <w:spacing w:val="-2"/>
          <w:sz w:val="20"/>
        </w:rPr>
        <w:t>thrombosis</w:t>
      </w:r>
      <w:r>
        <w:rPr>
          <w:spacing w:val="-3"/>
          <w:sz w:val="20"/>
        </w:rPr>
        <w:t> </w:t>
      </w:r>
      <w:r>
        <w:rPr>
          <w:spacing w:val="-2"/>
          <w:sz w:val="20"/>
        </w:rPr>
        <w:t>[Текст]/</w:t>
      </w:r>
      <w:r>
        <w:rPr>
          <w:spacing w:val="-3"/>
          <w:sz w:val="20"/>
        </w:rPr>
        <w:t> </w:t>
      </w:r>
      <w:r>
        <w:rPr>
          <w:spacing w:val="-2"/>
          <w:sz w:val="20"/>
        </w:rPr>
        <w:t>H.A.Krayenbuhl</w:t>
      </w:r>
    </w:p>
    <w:p>
      <w:pPr>
        <w:spacing w:before="10"/>
        <w:ind w:left="141" w:right="0" w:firstLine="0"/>
        <w:jc w:val="both"/>
        <w:rPr>
          <w:sz w:val="20"/>
        </w:rPr>
      </w:pPr>
      <w:r>
        <w:rPr>
          <w:sz w:val="20"/>
        </w:rPr>
        <w:t>//</w:t>
      </w:r>
      <w:r>
        <w:rPr>
          <w:spacing w:val="-2"/>
          <w:sz w:val="20"/>
        </w:rPr>
        <w:t> </w:t>
      </w:r>
      <w:r>
        <w:rPr>
          <w:sz w:val="20"/>
        </w:rPr>
        <w:t>Neurol.</w:t>
      </w:r>
      <w:r>
        <w:rPr>
          <w:spacing w:val="-1"/>
          <w:sz w:val="20"/>
        </w:rPr>
        <w:t> </w:t>
      </w:r>
      <w:r>
        <w:rPr>
          <w:sz w:val="20"/>
        </w:rPr>
        <w:t>Med.</w:t>
      </w:r>
      <w:r>
        <w:rPr>
          <w:spacing w:val="-1"/>
          <w:sz w:val="20"/>
        </w:rPr>
        <w:t> </w:t>
      </w:r>
      <w:r>
        <w:rPr>
          <w:sz w:val="20"/>
        </w:rPr>
        <w:t>Chir.</w:t>
      </w:r>
      <w:r>
        <w:rPr>
          <w:spacing w:val="-2"/>
          <w:sz w:val="20"/>
        </w:rPr>
        <w:t> </w:t>
      </w:r>
      <w:r>
        <w:rPr>
          <w:sz w:val="20"/>
        </w:rPr>
        <w:t>‒</w:t>
      </w:r>
      <w:r>
        <w:rPr>
          <w:spacing w:val="-1"/>
          <w:sz w:val="20"/>
        </w:rPr>
        <w:t> </w:t>
      </w:r>
      <w:r>
        <w:rPr>
          <w:sz w:val="20"/>
        </w:rPr>
        <w:t>1968.</w:t>
      </w:r>
      <w:r>
        <w:rPr>
          <w:spacing w:val="-1"/>
          <w:sz w:val="20"/>
        </w:rPr>
        <w:t> </w:t>
      </w:r>
      <w:r>
        <w:rPr>
          <w:sz w:val="20"/>
        </w:rPr>
        <w:t>‒</w:t>
      </w:r>
      <w:r>
        <w:rPr>
          <w:spacing w:val="-2"/>
          <w:sz w:val="20"/>
        </w:rPr>
        <w:t> </w:t>
      </w:r>
      <w:r>
        <w:rPr>
          <w:sz w:val="20"/>
        </w:rPr>
        <w:t>№10(1).</w:t>
      </w:r>
      <w:r>
        <w:rPr>
          <w:spacing w:val="-1"/>
          <w:sz w:val="20"/>
        </w:rPr>
        <w:t> </w:t>
      </w:r>
      <w:r>
        <w:rPr>
          <w:sz w:val="20"/>
        </w:rPr>
        <w:t>–</w:t>
      </w:r>
      <w:r>
        <w:rPr>
          <w:spacing w:val="-1"/>
          <w:sz w:val="20"/>
        </w:rPr>
        <w:t> </w:t>
      </w:r>
      <w:r>
        <w:rPr>
          <w:spacing w:val="-2"/>
          <w:sz w:val="20"/>
        </w:rPr>
        <w:t>С.24.</w:t>
      </w:r>
    </w:p>
    <w:p>
      <w:pPr>
        <w:pStyle w:val="ListParagraph"/>
        <w:numPr>
          <w:ilvl w:val="0"/>
          <w:numId w:val="8"/>
        </w:numPr>
        <w:tabs>
          <w:tab w:pos="770" w:val="left" w:leader="none"/>
        </w:tabs>
        <w:spacing w:line="249" w:lineRule="auto" w:before="10" w:after="0"/>
        <w:ind w:left="141" w:right="140" w:firstLine="283"/>
        <w:jc w:val="both"/>
        <w:rPr>
          <w:sz w:val="20"/>
        </w:rPr>
      </w:pPr>
      <w:r>
        <w:rPr>
          <w:sz w:val="20"/>
        </w:rPr>
        <w:t>Пальцев</w:t>
      </w:r>
      <w:r>
        <w:rPr>
          <w:spacing w:val="-11"/>
          <w:sz w:val="20"/>
        </w:rPr>
        <w:t> </w:t>
      </w:r>
      <w:r>
        <w:rPr>
          <w:sz w:val="20"/>
        </w:rPr>
        <w:t>М.А.</w:t>
      </w:r>
      <w:r>
        <w:rPr>
          <w:spacing w:val="-10"/>
          <w:sz w:val="20"/>
        </w:rPr>
        <w:t> </w:t>
      </w:r>
      <w:r>
        <w:rPr>
          <w:sz w:val="20"/>
        </w:rPr>
        <w:t>Патология.</w:t>
      </w:r>
      <w:r>
        <w:rPr>
          <w:spacing w:val="-10"/>
          <w:sz w:val="20"/>
        </w:rPr>
        <w:t> </w:t>
      </w:r>
      <w:r>
        <w:rPr>
          <w:sz w:val="20"/>
        </w:rPr>
        <w:t>Руководство</w:t>
      </w:r>
      <w:r>
        <w:rPr>
          <w:spacing w:val="-10"/>
          <w:sz w:val="20"/>
        </w:rPr>
        <w:t> </w:t>
      </w:r>
      <w:r>
        <w:rPr>
          <w:sz w:val="20"/>
        </w:rPr>
        <w:t>[Текст]</w:t>
      </w:r>
      <w:r>
        <w:rPr>
          <w:spacing w:val="-10"/>
          <w:sz w:val="20"/>
        </w:rPr>
        <w:t> </w:t>
      </w:r>
      <w:r>
        <w:rPr>
          <w:sz w:val="20"/>
        </w:rPr>
        <w:t>/</w:t>
      </w:r>
      <w:r>
        <w:rPr>
          <w:spacing w:val="-10"/>
          <w:sz w:val="20"/>
        </w:rPr>
        <w:t> </w:t>
      </w:r>
      <w:r>
        <w:rPr>
          <w:sz w:val="20"/>
        </w:rPr>
        <w:t>М.А.</w:t>
      </w:r>
      <w:r>
        <w:rPr>
          <w:spacing w:val="-10"/>
          <w:sz w:val="20"/>
        </w:rPr>
        <w:t> </w:t>
      </w:r>
      <w:r>
        <w:rPr>
          <w:sz w:val="20"/>
        </w:rPr>
        <w:t>Пальцев,</w:t>
      </w:r>
      <w:r>
        <w:rPr>
          <w:spacing w:val="-10"/>
          <w:sz w:val="20"/>
        </w:rPr>
        <w:t> </w:t>
      </w:r>
      <w:r>
        <w:rPr>
          <w:sz w:val="20"/>
        </w:rPr>
        <w:t>В.С.</w:t>
      </w:r>
      <w:r>
        <w:rPr>
          <w:spacing w:val="-10"/>
          <w:sz w:val="20"/>
        </w:rPr>
        <w:t> </w:t>
      </w:r>
      <w:r>
        <w:rPr>
          <w:sz w:val="20"/>
        </w:rPr>
        <w:t>Пауков, Э.Г. Улумбеков. ‒ М.: ГЭОТАР-МЕД, 2002. ‒ 960 с.</w:t>
      </w:r>
    </w:p>
    <w:p>
      <w:pPr>
        <w:pStyle w:val="ListParagraph"/>
        <w:numPr>
          <w:ilvl w:val="0"/>
          <w:numId w:val="8"/>
        </w:numPr>
        <w:tabs>
          <w:tab w:pos="789" w:val="left" w:leader="none"/>
        </w:tabs>
        <w:spacing w:line="249" w:lineRule="auto" w:before="2" w:after="0"/>
        <w:ind w:left="141" w:right="139" w:firstLine="283"/>
        <w:jc w:val="both"/>
        <w:rPr>
          <w:sz w:val="20"/>
        </w:rPr>
      </w:pPr>
      <w:r>
        <w:rPr>
          <w:sz w:val="20"/>
        </w:rPr>
        <w:t>Зербино, Д.Д., Диссеминированное внутрисосудистое свёртывание крови: факты</w:t>
      </w:r>
      <w:r>
        <w:rPr>
          <w:spacing w:val="-10"/>
          <w:sz w:val="20"/>
        </w:rPr>
        <w:t> </w:t>
      </w:r>
      <w:r>
        <w:rPr>
          <w:sz w:val="20"/>
        </w:rPr>
        <w:t>и</w:t>
      </w:r>
      <w:r>
        <w:rPr>
          <w:spacing w:val="-10"/>
          <w:sz w:val="20"/>
        </w:rPr>
        <w:t> </w:t>
      </w:r>
      <w:r>
        <w:rPr>
          <w:sz w:val="20"/>
        </w:rPr>
        <w:t>концепции</w:t>
      </w:r>
      <w:r>
        <w:rPr>
          <w:spacing w:val="-9"/>
          <w:sz w:val="20"/>
        </w:rPr>
        <w:t> </w:t>
      </w:r>
      <w:r>
        <w:rPr>
          <w:sz w:val="20"/>
        </w:rPr>
        <w:t>[Текст]</w:t>
      </w:r>
      <w:r>
        <w:rPr>
          <w:spacing w:val="-10"/>
          <w:sz w:val="20"/>
        </w:rPr>
        <w:t> </w:t>
      </w:r>
      <w:r>
        <w:rPr>
          <w:sz w:val="20"/>
        </w:rPr>
        <w:t>/</w:t>
      </w:r>
      <w:r>
        <w:rPr>
          <w:spacing w:val="-10"/>
          <w:sz w:val="20"/>
        </w:rPr>
        <w:t> </w:t>
      </w:r>
      <w:r>
        <w:rPr>
          <w:sz w:val="20"/>
        </w:rPr>
        <w:t>Д.Д.</w:t>
      </w:r>
      <w:r>
        <w:rPr>
          <w:spacing w:val="-9"/>
          <w:sz w:val="20"/>
        </w:rPr>
        <w:t> </w:t>
      </w:r>
      <w:r>
        <w:rPr>
          <w:sz w:val="20"/>
        </w:rPr>
        <w:t>Зербино,</w:t>
      </w:r>
      <w:r>
        <w:rPr>
          <w:spacing w:val="-10"/>
          <w:sz w:val="20"/>
        </w:rPr>
        <w:t> </w:t>
      </w:r>
      <w:r>
        <w:rPr>
          <w:sz w:val="20"/>
        </w:rPr>
        <w:t>Л.Л.</w:t>
      </w:r>
      <w:r>
        <w:rPr>
          <w:spacing w:val="-9"/>
          <w:sz w:val="20"/>
        </w:rPr>
        <w:t> </w:t>
      </w:r>
      <w:r>
        <w:rPr>
          <w:sz w:val="20"/>
        </w:rPr>
        <w:t>Лукасевич</w:t>
      </w:r>
      <w:r>
        <w:rPr>
          <w:spacing w:val="-10"/>
          <w:sz w:val="20"/>
        </w:rPr>
        <w:t> </w:t>
      </w:r>
      <w:r>
        <w:rPr>
          <w:sz w:val="20"/>
        </w:rPr>
        <w:t>//</w:t>
      </w:r>
      <w:r>
        <w:rPr>
          <w:spacing w:val="-9"/>
          <w:sz w:val="20"/>
        </w:rPr>
        <w:t> </w:t>
      </w:r>
      <w:r>
        <w:rPr>
          <w:sz w:val="20"/>
        </w:rPr>
        <w:t>‒</w:t>
      </w:r>
      <w:r>
        <w:rPr>
          <w:spacing w:val="-10"/>
          <w:sz w:val="20"/>
        </w:rPr>
        <w:t> </w:t>
      </w:r>
      <w:r>
        <w:rPr>
          <w:sz w:val="20"/>
        </w:rPr>
        <w:t>М.:</w:t>
      </w:r>
      <w:r>
        <w:rPr>
          <w:spacing w:val="-9"/>
          <w:sz w:val="20"/>
        </w:rPr>
        <w:t> </w:t>
      </w:r>
      <w:r>
        <w:rPr>
          <w:sz w:val="20"/>
        </w:rPr>
        <w:t>Медицина,</w:t>
      </w:r>
      <w:r>
        <w:rPr>
          <w:spacing w:val="-9"/>
          <w:sz w:val="20"/>
        </w:rPr>
        <w:t> </w:t>
      </w:r>
      <w:r>
        <w:rPr>
          <w:sz w:val="20"/>
        </w:rPr>
        <w:t>1989.</w:t>
      </w:r>
    </w:p>
    <w:p>
      <w:pPr>
        <w:spacing w:before="1"/>
        <w:ind w:left="141" w:right="0" w:firstLine="0"/>
        <w:jc w:val="both"/>
        <w:rPr>
          <w:sz w:val="20"/>
        </w:rPr>
      </w:pPr>
      <w:r>
        <w:rPr>
          <w:sz w:val="20"/>
        </w:rPr>
        <w:t>– </w:t>
      </w:r>
      <w:r>
        <w:rPr>
          <w:spacing w:val="-2"/>
          <w:sz w:val="20"/>
        </w:rPr>
        <w:t>255с.</w:t>
      </w:r>
    </w:p>
    <w:p>
      <w:pPr>
        <w:pStyle w:val="ListParagraph"/>
        <w:numPr>
          <w:ilvl w:val="0"/>
          <w:numId w:val="8"/>
        </w:numPr>
        <w:tabs>
          <w:tab w:pos="798" w:val="left" w:leader="none"/>
        </w:tabs>
        <w:spacing w:line="249" w:lineRule="auto" w:before="10" w:after="0"/>
        <w:ind w:left="141" w:right="139" w:firstLine="283"/>
        <w:jc w:val="both"/>
        <w:rPr>
          <w:sz w:val="20"/>
        </w:rPr>
      </w:pPr>
      <w:r>
        <w:rPr>
          <w:sz w:val="20"/>
        </w:rPr>
        <w:t>Макроскопический и органометрический анализ сердца в патологии: по- собие для врачей [Текст] / под ред. проф. Г.Б. Ковальского, Л.Б.Митрофанова,</w:t>
      </w:r>
      <w:r>
        <w:rPr>
          <w:spacing w:val="40"/>
          <w:sz w:val="20"/>
        </w:rPr>
        <w:t> </w:t>
      </w:r>
      <w:r>
        <w:rPr>
          <w:sz w:val="20"/>
        </w:rPr>
        <w:t>Х.К. Аминева.</w:t>
      </w:r>
      <w:r>
        <w:rPr>
          <w:spacing w:val="40"/>
          <w:sz w:val="20"/>
        </w:rPr>
        <w:t> </w:t>
      </w:r>
      <w:r>
        <w:rPr>
          <w:sz w:val="20"/>
        </w:rPr>
        <w:t>‒ Санкт-Петербург:</w:t>
      </w:r>
      <w:r>
        <w:rPr>
          <w:spacing w:val="40"/>
          <w:sz w:val="20"/>
        </w:rPr>
        <w:t> </w:t>
      </w:r>
      <w:r>
        <w:rPr>
          <w:sz w:val="20"/>
        </w:rPr>
        <w:t>ГПАБ, 1998. ‒ 60 с.</w:t>
      </w:r>
    </w:p>
    <w:p>
      <w:pPr>
        <w:pStyle w:val="ListParagraph"/>
        <w:numPr>
          <w:ilvl w:val="0"/>
          <w:numId w:val="8"/>
        </w:numPr>
        <w:tabs>
          <w:tab w:pos="774" w:val="left" w:leader="none"/>
        </w:tabs>
        <w:spacing w:line="249" w:lineRule="auto" w:before="3" w:after="0"/>
        <w:ind w:left="141" w:right="139" w:firstLine="283"/>
        <w:jc w:val="both"/>
        <w:rPr>
          <w:sz w:val="20"/>
        </w:rPr>
      </w:pPr>
      <w:r>
        <w:rPr>
          <w:sz w:val="20"/>
        </w:rPr>
        <w:t>Диагностика</w:t>
      </w:r>
      <w:r>
        <w:rPr>
          <w:spacing w:val="-2"/>
          <w:sz w:val="20"/>
        </w:rPr>
        <w:t> </w:t>
      </w:r>
      <w:r>
        <w:rPr>
          <w:sz w:val="20"/>
        </w:rPr>
        <w:t>и</w:t>
      </w:r>
      <w:r>
        <w:rPr>
          <w:spacing w:val="-2"/>
          <w:sz w:val="20"/>
        </w:rPr>
        <w:t> </w:t>
      </w:r>
      <w:r>
        <w:rPr>
          <w:sz w:val="20"/>
        </w:rPr>
        <w:t>лечение</w:t>
      </w:r>
      <w:r>
        <w:rPr>
          <w:spacing w:val="-2"/>
          <w:sz w:val="20"/>
        </w:rPr>
        <w:t> </w:t>
      </w:r>
      <w:r>
        <w:rPr>
          <w:sz w:val="20"/>
        </w:rPr>
        <w:t>тромбоэмболии</w:t>
      </w:r>
      <w:r>
        <w:rPr>
          <w:spacing w:val="-2"/>
          <w:sz w:val="20"/>
        </w:rPr>
        <w:t> </w:t>
      </w:r>
      <w:r>
        <w:rPr>
          <w:sz w:val="20"/>
        </w:rPr>
        <w:t>лёгочной</w:t>
      </w:r>
      <w:r>
        <w:rPr>
          <w:spacing w:val="-2"/>
          <w:sz w:val="20"/>
        </w:rPr>
        <w:t> </w:t>
      </w:r>
      <w:r>
        <w:rPr>
          <w:sz w:val="20"/>
        </w:rPr>
        <w:t>артерии:</w:t>
      </w:r>
      <w:r>
        <w:rPr>
          <w:spacing w:val="-2"/>
          <w:sz w:val="20"/>
        </w:rPr>
        <w:t> </w:t>
      </w:r>
      <w:r>
        <w:rPr>
          <w:sz w:val="20"/>
        </w:rPr>
        <w:t>клинические</w:t>
      </w:r>
      <w:r>
        <w:rPr>
          <w:spacing w:val="-2"/>
          <w:sz w:val="20"/>
        </w:rPr>
        <w:t> </w:t>
      </w:r>
      <w:r>
        <w:rPr>
          <w:sz w:val="20"/>
        </w:rPr>
        <w:t>ре- комендации</w:t>
      </w:r>
      <w:r>
        <w:rPr>
          <w:spacing w:val="-8"/>
          <w:sz w:val="20"/>
        </w:rPr>
        <w:t> </w:t>
      </w:r>
      <w:r>
        <w:rPr>
          <w:sz w:val="20"/>
        </w:rPr>
        <w:t>Евразийской</w:t>
      </w:r>
      <w:r>
        <w:rPr>
          <w:spacing w:val="-8"/>
          <w:sz w:val="20"/>
        </w:rPr>
        <w:t> </w:t>
      </w:r>
      <w:r>
        <w:rPr>
          <w:sz w:val="20"/>
        </w:rPr>
        <w:t>ассоциации</w:t>
      </w:r>
      <w:r>
        <w:rPr>
          <w:spacing w:val="-8"/>
          <w:sz w:val="20"/>
        </w:rPr>
        <w:t> </w:t>
      </w:r>
      <w:r>
        <w:rPr>
          <w:sz w:val="20"/>
        </w:rPr>
        <w:t>кардиологов</w:t>
      </w:r>
      <w:r>
        <w:rPr>
          <w:spacing w:val="-8"/>
          <w:sz w:val="20"/>
        </w:rPr>
        <w:t> </w:t>
      </w:r>
      <w:r>
        <w:rPr>
          <w:sz w:val="20"/>
        </w:rPr>
        <w:t>для</w:t>
      </w:r>
      <w:r>
        <w:rPr>
          <w:spacing w:val="-8"/>
          <w:sz w:val="20"/>
        </w:rPr>
        <w:t> </w:t>
      </w:r>
      <w:r>
        <w:rPr>
          <w:sz w:val="20"/>
        </w:rPr>
        <w:t>практических</w:t>
      </w:r>
      <w:r>
        <w:rPr>
          <w:spacing w:val="-8"/>
          <w:sz w:val="20"/>
        </w:rPr>
        <w:t> </w:t>
      </w:r>
      <w:r>
        <w:rPr>
          <w:sz w:val="20"/>
        </w:rPr>
        <w:t>врачей</w:t>
      </w:r>
      <w:r>
        <w:rPr>
          <w:spacing w:val="-8"/>
          <w:sz w:val="20"/>
        </w:rPr>
        <w:t> </w:t>
      </w:r>
      <w:r>
        <w:rPr>
          <w:sz w:val="20"/>
        </w:rPr>
        <w:t>(2021) [Текст]</w:t>
      </w:r>
      <w:r>
        <w:rPr>
          <w:spacing w:val="12"/>
          <w:sz w:val="20"/>
        </w:rPr>
        <w:t> </w:t>
      </w:r>
      <w:r>
        <w:rPr>
          <w:sz w:val="20"/>
        </w:rPr>
        <w:t>/</w:t>
      </w:r>
      <w:r>
        <w:rPr>
          <w:spacing w:val="12"/>
          <w:sz w:val="20"/>
        </w:rPr>
        <w:t> </w:t>
      </w:r>
      <w:r>
        <w:rPr>
          <w:sz w:val="20"/>
        </w:rPr>
        <w:t>Т.В.</w:t>
      </w:r>
      <w:r>
        <w:rPr>
          <w:spacing w:val="12"/>
          <w:sz w:val="20"/>
        </w:rPr>
        <w:t> </w:t>
      </w:r>
      <w:r>
        <w:rPr>
          <w:sz w:val="20"/>
        </w:rPr>
        <w:t>Панченко</w:t>
      </w:r>
      <w:r>
        <w:rPr>
          <w:spacing w:val="13"/>
          <w:sz w:val="20"/>
        </w:rPr>
        <w:t> </w:t>
      </w:r>
      <w:r>
        <w:rPr>
          <w:sz w:val="20"/>
        </w:rPr>
        <w:t>[и</w:t>
      </w:r>
      <w:r>
        <w:rPr>
          <w:spacing w:val="12"/>
          <w:sz w:val="20"/>
        </w:rPr>
        <w:t> </w:t>
      </w:r>
      <w:r>
        <w:rPr>
          <w:sz w:val="20"/>
        </w:rPr>
        <w:t>др.]</w:t>
      </w:r>
      <w:r>
        <w:rPr>
          <w:spacing w:val="12"/>
          <w:sz w:val="20"/>
        </w:rPr>
        <w:t> </w:t>
      </w:r>
      <w:r>
        <w:rPr>
          <w:sz w:val="20"/>
        </w:rPr>
        <w:t>//</w:t>
      </w:r>
      <w:r>
        <w:rPr>
          <w:spacing w:val="12"/>
          <w:sz w:val="20"/>
        </w:rPr>
        <w:t> </w:t>
      </w:r>
      <w:r>
        <w:rPr>
          <w:sz w:val="20"/>
        </w:rPr>
        <w:t>Евразийский</w:t>
      </w:r>
      <w:r>
        <w:rPr>
          <w:spacing w:val="13"/>
          <w:sz w:val="20"/>
        </w:rPr>
        <w:t> </w:t>
      </w:r>
      <w:r>
        <w:rPr>
          <w:sz w:val="20"/>
        </w:rPr>
        <w:t>кардиологический</w:t>
      </w:r>
      <w:r>
        <w:rPr>
          <w:spacing w:val="12"/>
          <w:sz w:val="20"/>
        </w:rPr>
        <w:t> </w:t>
      </w:r>
      <w:r>
        <w:rPr>
          <w:sz w:val="20"/>
        </w:rPr>
        <w:t>журнал.</w:t>
      </w:r>
      <w:r>
        <w:rPr>
          <w:spacing w:val="12"/>
          <w:sz w:val="20"/>
        </w:rPr>
        <w:t> </w:t>
      </w:r>
      <w:r>
        <w:rPr>
          <w:sz w:val="20"/>
        </w:rPr>
        <w:t>‒</w:t>
      </w:r>
      <w:r>
        <w:rPr>
          <w:spacing w:val="13"/>
          <w:sz w:val="20"/>
        </w:rPr>
        <w:t> </w:t>
      </w:r>
      <w:r>
        <w:rPr>
          <w:spacing w:val="-2"/>
          <w:sz w:val="20"/>
        </w:rPr>
        <w:t>2021;</w:t>
      </w:r>
    </w:p>
    <w:p>
      <w:pPr>
        <w:spacing w:before="2"/>
        <w:ind w:left="141" w:right="0" w:firstLine="0"/>
        <w:jc w:val="both"/>
        <w:rPr>
          <w:sz w:val="20"/>
        </w:rPr>
      </w:pPr>
      <w:r>
        <w:rPr>
          <w:sz w:val="20"/>
        </w:rPr>
        <w:t>№1. – С. </w:t>
      </w:r>
      <w:r>
        <w:rPr>
          <w:spacing w:val="-2"/>
          <w:sz w:val="20"/>
        </w:rPr>
        <w:t>44‒77.</w:t>
      </w:r>
    </w:p>
    <w:p>
      <w:pPr>
        <w:pStyle w:val="ListParagraph"/>
        <w:numPr>
          <w:ilvl w:val="0"/>
          <w:numId w:val="8"/>
        </w:numPr>
        <w:tabs>
          <w:tab w:pos="763" w:val="left" w:leader="none"/>
        </w:tabs>
        <w:spacing w:line="240" w:lineRule="auto" w:before="10" w:after="0"/>
        <w:ind w:left="763" w:right="0" w:hanging="338"/>
        <w:jc w:val="both"/>
        <w:rPr>
          <w:sz w:val="20"/>
        </w:rPr>
      </w:pPr>
      <w:r>
        <w:rPr>
          <w:spacing w:val="-4"/>
          <w:sz w:val="20"/>
        </w:rPr>
        <w:t>Флебология</w:t>
      </w:r>
      <w:r>
        <w:rPr>
          <w:spacing w:val="-3"/>
          <w:sz w:val="20"/>
        </w:rPr>
        <w:t> </w:t>
      </w:r>
      <w:r>
        <w:rPr>
          <w:spacing w:val="-4"/>
          <w:sz w:val="20"/>
        </w:rPr>
        <w:t>[Текст]</w:t>
      </w:r>
      <w:r>
        <w:rPr>
          <w:spacing w:val="-3"/>
          <w:sz w:val="20"/>
        </w:rPr>
        <w:t> </w:t>
      </w:r>
      <w:r>
        <w:rPr>
          <w:spacing w:val="-4"/>
          <w:sz w:val="20"/>
        </w:rPr>
        <w:t>/</w:t>
      </w:r>
      <w:r>
        <w:rPr>
          <w:spacing w:val="-2"/>
          <w:sz w:val="20"/>
        </w:rPr>
        <w:t> </w:t>
      </w:r>
      <w:r>
        <w:rPr>
          <w:spacing w:val="-4"/>
          <w:sz w:val="20"/>
        </w:rPr>
        <w:t>под.</w:t>
      </w:r>
      <w:r>
        <w:rPr>
          <w:spacing w:val="-3"/>
          <w:sz w:val="20"/>
        </w:rPr>
        <w:t> </w:t>
      </w:r>
      <w:r>
        <w:rPr>
          <w:spacing w:val="-4"/>
          <w:sz w:val="20"/>
        </w:rPr>
        <w:t>ред.</w:t>
      </w:r>
      <w:r>
        <w:rPr>
          <w:spacing w:val="-3"/>
          <w:sz w:val="20"/>
        </w:rPr>
        <w:t> </w:t>
      </w:r>
      <w:r>
        <w:rPr>
          <w:spacing w:val="-4"/>
          <w:sz w:val="20"/>
        </w:rPr>
        <w:t>В.С.</w:t>
      </w:r>
      <w:r>
        <w:rPr>
          <w:spacing w:val="-2"/>
          <w:sz w:val="20"/>
        </w:rPr>
        <w:t> </w:t>
      </w:r>
      <w:r>
        <w:rPr>
          <w:spacing w:val="-4"/>
          <w:sz w:val="20"/>
        </w:rPr>
        <w:t>Савельева,</w:t>
      </w:r>
      <w:r>
        <w:rPr>
          <w:spacing w:val="-3"/>
          <w:sz w:val="20"/>
        </w:rPr>
        <w:t> </w:t>
      </w:r>
      <w:r>
        <w:rPr>
          <w:spacing w:val="-4"/>
          <w:sz w:val="20"/>
        </w:rPr>
        <w:t>‒</w:t>
      </w:r>
      <w:r>
        <w:rPr>
          <w:spacing w:val="-2"/>
          <w:sz w:val="20"/>
        </w:rPr>
        <w:t> </w:t>
      </w:r>
      <w:r>
        <w:rPr>
          <w:spacing w:val="-4"/>
          <w:sz w:val="20"/>
        </w:rPr>
        <w:t>М.:</w:t>
      </w:r>
      <w:r>
        <w:rPr>
          <w:spacing w:val="-3"/>
          <w:sz w:val="20"/>
        </w:rPr>
        <w:t> </w:t>
      </w:r>
      <w:r>
        <w:rPr>
          <w:spacing w:val="-4"/>
          <w:sz w:val="20"/>
        </w:rPr>
        <w:t>Медицина.</w:t>
      </w:r>
      <w:r>
        <w:rPr>
          <w:spacing w:val="-3"/>
          <w:sz w:val="20"/>
        </w:rPr>
        <w:t> </w:t>
      </w:r>
      <w:r>
        <w:rPr>
          <w:spacing w:val="-4"/>
          <w:sz w:val="20"/>
        </w:rPr>
        <w:t>2001.</w:t>
      </w:r>
      <w:r>
        <w:rPr>
          <w:spacing w:val="-2"/>
          <w:sz w:val="20"/>
        </w:rPr>
        <w:t> </w:t>
      </w:r>
      <w:r>
        <w:rPr>
          <w:spacing w:val="-4"/>
          <w:sz w:val="20"/>
        </w:rPr>
        <w:t>‒</w:t>
      </w:r>
      <w:r>
        <w:rPr>
          <w:spacing w:val="-3"/>
          <w:sz w:val="20"/>
        </w:rPr>
        <w:t> </w:t>
      </w:r>
      <w:r>
        <w:rPr>
          <w:spacing w:val="-4"/>
          <w:sz w:val="20"/>
        </w:rPr>
        <w:t>С.</w:t>
      </w:r>
      <w:r>
        <w:rPr>
          <w:spacing w:val="-2"/>
          <w:sz w:val="20"/>
        </w:rPr>
        <w:t> </w:t>
      </w:r>
      <w:r>
        <w:rPr>
          <w:spacing w:val="-4"/>
          <w:sz w:val="20"/>
        </w:rPr>
        <w:t>664.</w:t>
      </w:r>
    </w:p>
    <w:p>
      <w:pPr>
        <w:pStyle w:val="ListParagraph"/>
        <w:numPr>
          <w:ilvl w:val="0"/>
          <w:numId w:val="8"/>
        </w:numPr>
        <w:tabs>
          <w:tab w:pos="764" w:val="left" w:leader="none"/>
        </w:tabs>
        <w:spacing w:line="249" w:lineRule="auto" w:before="10" w:after="0"/>
        <w:ind w:left="141" w:right="139" w:firstLine="283"/>
        <w:jc w:val="both"/>
        <w:rPr>
          <w:sz w:val="20"/>
        </w:rPr>
      </w:pPr>
      <w:r>
        <w:rPr>
          <w:spacing w:val="-4"/>
          <w:sz w:val="20"/>
        </w:rPr>
        <w:t>Основы</w:t>
      </w:r>
      <w:r>
        <w:rPr>
          <w:spacing w:val="-5"/>
          <w:sz w:val="20"/>
        </w:rPr>
        <w:t> </w:t>
      </w:r>
      <w:r>
        <w:rPr>
          <w:spacing w:val="-4"/>
          <w:sz w:val="20"/>
        </w:rPr>
        <w:t>патологии</w:t>
      </w:r>
      <w:r>
        <w:rPr>
          <w:spacing w:val="-5"/>
          <w:sz w:val="20"/>
        </w:rPr>
        <w:t> </w:t>
      </w:r>
      <w:r>
        <w:rPr>
          <w:spacing w:val="-4"/>
          <w:sz w:val="20"/>
        </w:rPr>
        <w:t>заболеваний</w:t>
      </w:r>
      <w:r>
        <w:rPr>
          <w:spacing w:val="-5"/>
          <w:sz w:val="20"/>
        </w:rPr>
        <w:t> </w:t>
      </w:r>
      <w:r>
        <w:rPr>
          <w:spacing w:val="-4"/>
          <w:sz w:val="20"/>
        </w:rPr>
        <w:t>по</w:t>
      </w:r>
      <w:r>
        <w:rPr>
          <w:spacing w:val="-5"/>
          <w:sz w:val="20"/>
        </w:rPr>
        <w:t> </w:t>
      </w:r>
      <w:r>
        <w:rPr>
          <w:spacing w:val="-4"/>
          <w:sz w:val="20"/>
        </w:rPr>
        <w:t>Роббинсу</w:t>
      </w:r>
      <w:r>
        <w:rPr>
          <w:spacing w:val="-5"/>
          <w:sz w:val="20"/>
        </w:rPr>
        <w:t> </w:t>
      </w:r>
      <w:r>
        <w:rPr>
          <w:spacing w:val="-4"/>
          <w:sz w:val="20"/>
        </w:rPr>
        <w:t>и</w:t>
      </w:r>
      <w:r>
        <w:rPr>
          <w:spacing w:val="-5"/>
          <w:sz w:val="20"/>
        </w:rPr>
        <w:t> </w:t>
      </w:r>
      <w:r>
        <w:rPr>
          <w:spacing w:val="-4"/>
          <w:sz w:val="20"/>
        </w:rPr>
        <w:t>Котрану</w:t>
      </w:r>
      <w:r>
        <w:rPr>
          <w:spacing w:val="-5"/>
          <w:sz w:val="20"/>
        </w:rPr>
        <w:t> </w:t>
      </w:r>
      <w:r>
        <w:rPr>
          <w:spacing w:val="-4"/>
          <w:sz w:val="20"/>
        </w:rPr>
        <w:t>[Текст]/</w:t>
      </w:r>
      <w:r>
        <w:rPr>
          <w:spacing w:val="-5"/>
          <w:sz w:val="20"/>
        </w:rPr>
        <w:t> </w:t>
      </w:r>
      <w:r>
        <w:rPr>
          <w:spacing w:val="-4"/>
          <w:sz w:val="20"/>
        </w:rPr>
        <w:t>Кумар</w:t>
      </w:r>
      <w:r>
        <w:rPr>
          <w:spacing w:val="-5"/>
          <w:sz w:val="20"/>
        </w:rPr>
        <w:t> </w:t>
      </w:r>
      <w:r>
        <w:rPr>
          <w:spacing w:val="-4"/>
          <w:sz w:val="20"/>
        </w:rPr>
        <w:t>В.,</w:t>
      </w:r>
      <w:r>
        <w:rPr>
          <w:spacing w:val="-5"/>
          <w:sz w:val="20"/>
        </w:rPr>
        <w:t> </w:t>
      </w:r>
      <w:r>
        <w:rPr>
          <w:spacing w:val="-4"/>
          <w:sz w:val="20"/>
        </w:rPr>
        <w:t>Аб- бас</w:t>
      </w:r>
      <w:r>
        <w:rPr>
          <w:spacing w:val="-5"/>
          <w:sz w:val="20"/>
        </w:rPr>
        <w:t> </w:t>
      </w:r>
      <w:r>
        <w:rPr>
          <w:spacing w:val="-4"/>
          <w:sz w:val="20"/>
        </w:rPr>
        <w:t>А.К.,</w:t>
      </w:r>
      <w:r>
        <w:rPr>
          <w:spacing w:val="-5"/>
          <w:sz w:val="20"/>
        </w:rPr>
        <w:t> </w:t>
      </w:r>
      <w:r>
        <w:rPr>
          <w:spacing w:val="-4"/>
          <w:sz w:val="20"/>
        </w:rPr>
        <w:t>Фаусто</w:t>
      </w:r>
      <w:r>
        <w:rPr>
          <w:spacing w:val="-5"/>
          <w:sz w:val="20"/>
        </w:rPr>
        <w:t> </w:t>
      </w:r>
      <w:r>
        <w:rPr>
          <w:spacing w:val="-4"/>
          <w:sz w:val="20"/>
        </w:rPr>
        <w:t>Н.,</w:t>
      </w:r>
      <w:r>
        <w:rPr>
          <w:spacing w:val="-5"/>
          <w:sz w:val="20"/>
        </w:rPr>
        <w:t> </w:t>
      </w:r>
      <w:r>
        <w:rPr>
          <w:spacing w:val="-4"/>
          <w:sz w:val="20"/>
        </w:rPr>
        <w:t>Астер</w:t>
      </w:r>
      <w:r>
        <w:rPr>
          <w:spacing w:val="-5"/>
          <w:sz w:val="20"/>
        </w:rPr>
        <w:t> </w:t>
      </w:r>
      <w:r>
        <w:rPr>
          <w:spacing w:val="-4"/>
          <w:sz w:val="20"/>
        </w:rPr>
        <w:t>Дж.</w:t>
      </w:r>
      <w:r>
        <w:rPr>
          <w:spacing w:val="-5"/>
          <w:sz w:val="20"/>
        </w:rPr>
        <w:t> </w:t>
      </w:r>
      <w:r>
        <w:rPr>
          <w:spacing w:val="-4"/>
          <w:sz w:val="20"/>
        </w:rPr>
        <w:t>К.</w:t>
      </w:r>
      <w:r>
        <w:rPr>
          <w:spacing w:val="-5"/>
          <w:sz w:val="20"/>
        </w:rPr>
        <w:t> </w:t>
      </w:r>
      <w:r>
        <w:rPr>
          <w:spacing w:val="-4"/>
          <w:sz w:val="20"/>
        </w:rPr>
        <w:t>//</w:t>
      </w:r>
      <w:r>
        <w:rPr>
          <w:spacing w:val="-5"/>
          <w:sz w:val="20"/>
        </w:rPr>
        <w:t> </w:t>
      </w:r>
      <w:r>
        <w:rPr>
          <w:spacing w:val="-4"/>
          <w:sz w:val="20"/>
        </w:rPr>
        <w:t>пер.</w:t>
      </w:r>
      <w:r>
        <w:rPr>
          <w:spacing w:val="-5"/>
          <w:sz w:val="20"/>
        </w:rPr>
        <w:t> </w:t>
      </w:r>
      <w:r>
        <w:rPr>
          <w:spacing w:val="-4"/>
          <w:sz w:val="20"/>
        </w:rPr>
        <w:t>с</w:t>
      </w:r>
      <w:r>
        <w:rPr>
          <w:spacing w:val="-5"/>
          <w:sz w:val="20"/>
        </w:rPr>
        <w:t> </w:t>
      </w:r>
      <w:r>
        <w:rPr>
          <w:spacing w:val="-4"/>
          <w:sz w:val="20"/>
        </w:rPr>
        <w:t>англ.;</w:t>
      </w:r>
      <w:r>
        <w:rPr>
          <w:spacing w:val="-5"/>
          <w:sz w:val="20"/>
        </w:rPr>
        <w:t> </w:t>
      </w:r>
      <w:r>
        <w:rPr>
          <w:spacing w:val="-4"/>
          <w:sz w:val="20"/>
        </w:rPr>
        <w:t>под</w:t>
      </w:r>
      <w:r>
        <w:rPr>
          <w:spacing w:val="-5"/>
          <w:sz w:val="20"/>
        </w:rPr>
        <w:t> </w:t>
      </w:r>
      <w:r>
        <w:rPr>
          <w:spacing w:val="-4"/>
          <w:sz w:val="20"/>
        </w:rPr>
        <w:t>ред.</w:t>
      </w:r>
      <w:r>
        <w:rPr>
          <w:spacing w:val="-5"/>
          <w:sz w:val="20"/>
        </w:rPr>
        <w:t> </w:t>
      </w:r>
      <w:r>
        <w:rPr>
          <w:spacing w:val="-4"/>
          <w:sz w:val="20"/>
        </w:rPr>
        <w:t>Е.А.</w:t>
      </w:r>
      <w:r>
        <w:rPr>
          <w:spacing w:val="-5"/>
          <w:sz w:val="20"/>
        </w:rPr>
        <w:t> </w:t>
      </w:r>
      <w:r>
        <w:rPr>
          <w:spacing w:val="-4"/>
          <w:sz w:val="20"/>
        </w:rPr>
        <w:t>Коган,</w:t>
      </w:r>
      <w:r>
        <w:rPr>
          <w:spacing w:val="-5"/>
          <w:sz w:val="20"/>
        </w:rPr>
        <w:t> </w:t>
      </w:r>
      <w:r>
        <w:rPr>
          <w:spacing w:val="-4"/>
          <w:sz w:val="20"/>
        </w:rPr>
        <w:t>Р.А.</w:t>
      </w:r>
      <w:r>
        <w:rPr>
          <w:spacing w:val="-5"/>
          <w:sz w:val="20"/>
        </w:rPr>
        <w:t> </w:t>
      </w:r>
      <w:r>
        <w:rPr>
          <w:spacing w:val="-4"/>
          <w:sz w:val="20"/>
        </w:rPr>
        <w:t>Серова,</w:t>
      </w:r>
      <w:r>
        <w:rPr>
          <w:spacing w:val="-5"/>
          <w:sz w:val="20"/>
        </w:rPr>
        <w:t> </w:t>
      </w:r>
      <w:r>
        <w:rPr>
          <w:spacing w:val="-4"/>
          <w:sz w:val="20"/>
        </w:rPr>
        <w:t>Е.А. </w:t>
      </w:r>
      <w:r>
        <w:rPr>
          <w:sz w:val="20"/>
        </w:rPr>
        <w:t>Дубовой,</w:t>
      </w:r>
      <w:r>
        <w:rPr>
          <w:spacing w:val="-5"/>
          <w:sz w:val="20"/>
        </w:rPr>
        <w:t> </w:t>
      </w:r>
      <w:r>
        <w:rPr>
          <w:sz w:val="20"/>
        </w:rPr>
        <w:t>К.А.</w:t>
      </w:r>
      <w:r>
        <w:rPr>
          <w:spacing w:val="-5"/>
          <w:sz w:val="20"/>
        </w:rPr>
        <w:t> </w:t>
      </w:r>
      <w:r>
        <w:rPr>
          <w:sz w:val="20"/>
        </w:rPr>
        <w:t>Павлова.</w:t>
      </w:r>
      <w:r>
        <w:rPr>
          <w:spacing w:val="-5"/>
          <w:sz w:val="20"/>
        </w:rPr>
        <w:t> </w:t>
      </w:r>
      <w:r>
        <w:rPr>
          <w:sz w:val="20"/>
        </w:rPr>
        <w:t>В</w:t>
      </w:r>
      <w:r>
        <w:rPr>
          <w:spacing w:val="-5"/>
          <w:sz w:val="20"/>
        </w:rPr>
        <w:t> </w:t>
      </w:r>
      <w:r>
        <w:rPr>
          <w:sz w:val="20"/>
        </w:rPr>
        <w:t>3</w:t>
      </w:r>
      <w:r>
        <w:rPr>
          <w:spacing w:val="-5"/>
          <w:sz w:val="20"/>
        </w:rPr>
        <w:t> </w:t>
      </w:r>
      <w:r>
        <w:rPr>
          <w:sz w:val="20"/>
        </w:rPr>
        <w:t>т.</w:t>
      </w:r>
      <w:r>
        <w:rPr>
          <w:spacing w:val="-5"/>
          <w:sz w:val="20"/>
        </w:rPr>
        <w:t> </w:t>
      </w:r>
      <w:r>
        <w:rPr>
          <w:sz w:val="20"/>
        </w:rPr>
        <w:t>Том</w:t>
      </w:r>
      <w:r>
        <w:rPr>
          <w:spacing w:val="-5"/>
          <w:sz w:val="20"/>
        </w:rPr>
        <w:t> </w:t>
      </w:r>
      <w:r>
        <w:rPr>
          <w:sz w:val="20"/>
        </w:rPr>
        <w:t>2:</w:t>
      </w:r>
      <w:r>
        <w:rPr>
          <w:spacing w:val="-5"/>
          <w:sz w:val="20"/>
        </w:rPr>
        <w:t> </w:t>
      </w:r>
      <w:r>
        <w:rPr>
          <w:sz w:val="20"/>
        </w:rPr>
        <w:t>главы</w:t>
      </w:r>
      <w:r>
        <w:rPr>
          <w:spacing w:val="-5"/>
          <w:sz w:val="20"/>
        </w:rPr>
        <w:t> </w:t>
      </w:r>
      <w:r>
        <w:rPr>
          <w:sz w:val="20"/>
        </w:rPr>
        <w:t>11‒20.</w:t>
      </w:r>
      <w:r>
        <w:rPr>
          <w:spacing w:val="-5"/>
          <w:sz w:val="20"/>
        </w:rPr>
        <w:t> </w:t>
      </w:r>
      <w:r>
        <w:rPr>
          <w:sz w:val="20"/>
        </w:rPr>
        <w:t>‒</w:t>
      </w:r>
      <w:r>
        <w:rPr>
          <w:spacing w:val="-5"/>
          <w:sz w:val="20"/>
        </w:rPr>
        <w:t> </w:t>
      </w:r>
      <w:r>
        <w:rPr>
          <w:sz w:val="20"/>
        </w:rPr>
        <w:t>М.:</w:t>
      </w:r>
      <w:r>
        <w:rPr>
          <w:spacing w:val="-5"/>
          <w:sz w:val="20"/>
        </w:rPr>
        <w:t> </w:t>
      </w:r>
      <w:r>
        <w:rPr>
          <w:sz w:val="20"/>
        </w:rPr>
        <w:t>Логосфера,</w:t>
      </w:r>
      <w:r>
        <w:rPr>
          <w:spacing w:val="-5"/>
          <w:sz w:val="20"/>
        </w:rPr>
        <w:t> </w:t>
      </w:r>
      <w:r>
        <w:rPr>
          <w:sz w:val="20"/>
        </w:rPr>
        <w:t>2016.</w:t>
      </w:r>
      <w:r>
        <w:rPr>
          <w:spacing w:val="-5"/>
          <w:sz w:val="20"/>
        </w:rPr>
        <w:t> </w:t>
      </w:r>
      <w:r>
        <w:rPr>
          <w:sz w:val="20"/>
        </w:rPr>
        <w:t>‒</w:t>
      </w:r>
      <w:r>
        <w:rPr>
          <w:spacing w:val="-5"/>
          <w:sz w:val="20"/>
        </w:rPr>
        <w:t> </w:t>
      </w:r>
      <w:r>
        <w:rPr>
          <w:sz w:val="20"/>
        </w:rPr>
        <w:t>616</w:t>
      </w:r>
      <w:r>
        <w:rPr>
          <w:spacing w:val="-5"/>
          <w:sz w:val="20"/>
        </w:rPr>
        <w:t> </w:t>
      </w:r>
      <w:r>
        <w:rPr>
          <w:sz w:val="20"/>
        </w:rPr>
        <w:t>с.</w:t>
      </w:r>
    </w:p>
    <w:p>
      <w:pPr>
        <w:pStyle w:val="ListParagraph"/>
        <w:numPr>
          <w:ilvl w:val="0"/>
          <w:numId w:val="8"/>
        </w:numPr>
        <w:tabs>
          <w:tab w:pos="762" w:val="left" w:leader="none"/>
        </w:tabs>
        <w:spacing w:line="249" w:lineRule="auto" w:before="3" w:after="0"/>
        <w:ind w:left="141" w:right="139" w:firstLine="283"/>
        <w:jc w:val="both"/>
        <w:rPr>
          <w:sz w:val="20"/>
        </w:rPr>
      </w:pPr>
      <w:r>
        <w:rPr>
          <w:spacing w:val="-2"/>
          <w:sz w:val="20"/>
        </w:rPr>
        <w:t>Черняев А.Л. Патологическая анатомия лёгких: атлас [Текст] / А.Л. Черняев, </w:t>
      </w:r>
      <w:r>
        <w:rPr>
          <w:sz w:val="20"/>
        </w:rPr>
        <w:t>М.В Самсонова. ‒ М.: Атмосфера, 2004. ‒ 112 с.</w:t>
      </w:r>
    </w:p>
    <w:p>
      <w:pPr>
        <w:pStyle w:val="ListParagraph"/>
        <w:spacing w:after="0" w:line="249" w:lineRule="auto"/>
        <w:jc w:val="both"/>
        <w:rPr>
          <w:sz w:val="20"/>
        </w:rPr>
        <w:sectPr>
          <w:pgSz w:w="9360" w:h="13330"/>
          <w:pgMar w:header="0" w:footer="505" w:top="780" w:bottom="700" w:left="992" w:right="992"/>
        </w:sectPr>
      </w:pPr>
    </w:p>
    <w:p>
      <w:pPr>
        <w:spacing w:line="493" w:lineRule="exact" w:before="140"/>
        <w:ind w:left="0" w:right="0" w:firstLine="0"/>
        <w:jc w:val="center"/>
        <w:rPr>
          <w:b/>
          <w:sz w:val="44"/>
        </w:rPr>
      </w:pPr>
      <w:r>
        <w:rPr>
          <w:b/>
          <w:sz w:val="44"/>
        </w:rPr>
        <w:t>Часть </w:t>
      </w:r>
      <w:r>
        <w:rPr>
          <w:b/>
          <w:spacing w:val="-10"/>
          <w:sz w:val="44"/>
        </w:rPr>
        <w:t>2</w:t>
      </w:r>
    </w:p>
    <w:p>
      <w:pPr>
        <w:pStyle w:val="Heading1"/>
        <w:spacing w:line="228" w:lineRule="auto" w:before="7"/>
        <w:ind w:hanging="1"/>
      </w:pPr>
      <w:r>
        <w:rPr/>
        <w:t>КЛИНИКА И ДИАГНОСТИКА </w:t>
      </w:r>
      <w:r>
        <w:rPr>
          <w:spacing w:val="-2"/>
        </w:rPr>
        <w:t>ТРОМБОЭМБОЛИИ</w:t>
      </w:r>
      <w:r>
        <w:rPr>
          <w:spacing w:val="-26"/>
        </w:rPr>
        <w:t> </w:t>
      </w:r>
      <w:r>
        <w:rPr>
          <w:spacing w:val="-2"/>
        </w:rPr>
        <w:t>ЛЁГОЧНОЙ АРТЕРИИ</w:t>
      </w:r>
    </w:p>
    <w:p>
      <w:pPr>
        <w:pStyle w:val="Heading2"/>
        <w:spacing w:line="235" w:lineRule="auto" w:before="496"/>
        <w:ind w:left="338" w:right="335" w:hanging="1"/>
      </w:pPr>
      <w:bookmarkStart w:name="_TOC_250012" w:id="2"/>
      <w:r>
        <w:rPr/>
        <w:t>КЛИНИЧЕСКОЕ И ЛАБОРАТОРНОЕ ОБСЛЕДОВАНИЕ В ДИАГНОСТИКЕ ТРОМБОЭМБОЛИИ</w:t>
      </w:r>
      <w:r>
        <w:rPr>
          <w:spacing w:val="-20"/>
        </w:rPr>
        <w:t> </w:t>
      </w:r>
      <w:r>
        <w:rPr/>
        <w:t>ЛЁГОЧНОЙ</w:t>
      </w:r>
      <w:r>
        <w:rPr>
          <w:spacing w:val="-20"/>
        </w:rPr>
        <w:t> </w:t>
      </w:r>
      <w:bookmarkEnd w:id="2"/>
      <w:r>
        <w:rPr/>
        <w:t>АРТЕРИИ</w:t>
      </w:r>
    </w:p>
    <w:p>
      <w:pPr>
        <w:pStyle w:val="BodyText"/>
        <w:spacing w:line="247" w:lineRule="auto" w:before="245"/>
        <w:ind w:left="369" w:right="367"/>
        <w:jc w:val="center"/>
      </w:pPr>
      <w:r>
        <w:rPr/>
        <w:t>Коков</w:t>
      </w:r>
      <w:r>
        <w:rPr>
          <w:spacing w:val="-14"/>
        </w:rPr>
        <w:t> </w:t>
      </w:r>
      <w:r>
        <w:rPr/>
        <w:t>Л.С.,</w:t>
      </w:r>
      <w:r>
        <w:rPr>
          <w:spacing w:val="-14"/>
        </w:rPr>
        <w:t> </w:t>
      </w:r>
      <w:r>
        <w:rPr/>
        <w:t>Кузьмина</w:t>
      </w:r>
      <w:r>
        <w:rPr>
          <w:spacing w:val="-14"/>
        </w:rPr>
        <w:t> </w:t>
      </w:r>
      <w:r>
        <w:rPr/>
        <w:t>И.М.,</w:t>
      </w:r>
      <w:r>
        <w:rPr>
          <w:spacing w:val="-13"/>
        </w:rPr>
        <w:t> </w:t>
      </w:r>
      <w:r>
        <w:rPr/>
        <w:t>Клычникова</w:t>
      </w:r>
      <w:r>
        <w:rPr>
          <w:spacing w:val="-14"/>
        </w:rPr>
        <w:t> </w:t>
      </w:r>
      <w:r>
        <w:rPr/>
        <w:t>Е.В.,</w:t>
      </w:r>
      <w:r>
        <w:rPr>
          <w:spacing w:val="-14"/>
        </w:rPr>
        <w:t> </w:t>
      </w:r>
      <w:r>
        <w:rPr/>
        <w:t>Гиляревский</w:t>
      </w:r>
      <w:r>
        <w:rPr>
          <w:spacing w:val="-14"/>
        </w:rPr>
        <w:t> </w:t>
      </w:r>
      <w:r>
        <w:rPr/>
        <w:t>С.Р., Бабкова А.С.</w:t>
      </w:r>
    </w:p>
    <w:p>
      <w:pPr>
        <w:pStyle w:val="BodyText"/>
        <w:spacing w:before="44"/>
      </w:pPr>
    </w:p>
    <w:p>
      <w:pPr>
        <w:pStyle w:val="ListParagraph"/>
        <w:numPr>
          <w:ilvl w:val="1"/>
          <w:numId w:val="8"/>
        </w:numPr>
        <w:tabs>
          <w:tab w:pos="532" w:val="left" w:leader="none"/>
        </w:tabs>
        <w:spacing w:line="240" w:lineRule="auto" w:before="0" w:after="0"/>
        <w:ind w:left="532" w:right="0" w:hanging="107"/>
        <w:jc w:val="left"/>
        <w:rPr>
          <w:b/>
          <w:sz w:val="18"/>
        </w:rPr>
      </w:pPr>
      <w:r>
        <w:rPr>
          <w:b/>
          <w:sz w:val="18"/>
        </w:rPr>
        <w:t>ФИЗИКАЛЬНОЕ </w:t>
      </w:r>
      <w:r>
        <w:rPr>
          <w:b/>
          <w:spacing w:val="-2"/>
          <w:sz w:val="18"/>
        </w:rPr>
        <w:t>ОБСЛЕДОВАНИЕ</w:t>
      </w:r>
    </w:p>
    <w:p>
      <w:pPr>
        <w:pStyle w:val="ListParagraph"/>
        <w:numPr>
          <w:ilvl w:val="1"/>
          <w:numId w:val="8"/>
        </w:numPr>
        <w:tabs>
          <w:tab w:pos="532" w:val="left" w:leader="none"/>
        </w:tabs>
        <w:spacing w:line="240" w:lineRule="auto" w:before="93" w:after="0"/>
        <w:ind w:left="532" w:right="0" w:hanging="107"/>
        <w:jc w:val="left"/>
        <w:rPr>
          <w:b/>
          <w:sz w:val="18"/>
        </w:rPr>
      </w:pPr>
      <w:r>
        <w:rPr>
          <w:b/>
          <w:sz w:val="18"/>
        </w:rPr>
        <w:t>ОЦЕНКА</w:t>
      </w:r>
      <w:r>
        <w:rPr>
          <w:b/>
          <w:spacing w:val="-10"/>
          <w:sz w:val="18"/>
        </w:rPr>
        <w:t> </w:t>
      </w:r>
      <w:r>
        <w:rPr>
          <w:b/>
          <w:sz w:val="18"/>
        </w:rPr>
        <w:t>КЛИНИЧЕСКОЙ</w:t>
      </w:r>
      <w:r>
        <w:rPr>
          <w:b/>
          <w:spacing w:val="-9"/>
          <w:sz w:val="18"/>
        </w:rPr>
        <w:t> </w:t>
      </w:r>
      <w:r>
        <w:rPr>
          <w:b/>
          <w:sz w:val="18"/>
        </w:rPr>
        <w:t>ВЕРОЯТНОСТИ</w:t>
      </w:r>
      <w:r>
        <w:rPr>
          <w:b/>
          <w:spacing w:val="-9"/>
          <w:sz w:val="18"/>
        </w:rPr>
        <w:t> </w:t>
      </w:r>
      <w:r>
        <w:rPr>
          <w:b/>
          <w:spacing w:val="-4"/>
          <w:sz w:val="18"/>
        </w:rPr>
        <w:t>ТЭЛА</w:t>
      </w:r>
    </w:p>
    <w:p>
      <w:pPr>
        <w:pStyle w:val="ListParagraph"/>
        <w:numPr>
          <w:ilvl w:val="1"/>
          <w:numId w:val="8"/>
        </w:numPr>
        <w:tabs>
          <w:tab w:pos="532" w:val="left" w:leader="none"/>
        </w:tabs>
        <w:spacing w:line="240" w:lineRule="auto" w:before="93" w:after="0"/>
        <w:ind w:left="532" w:right="0" w:hanging="107"/>
        <w:jc w:val="left"/>
        <w:rPr>
          <w:b/>
          <w:sz w:val="18"/>
        </w:rPr>
      </w:pPr>
      <w:r>
        <w:rPr>
          <w:b/>
          <w:sz w:val="18"/>
        </w:rPr>
        <w:t>ОЦЕНКА</w:t>
      </w:r>
      <w:r>
        <w:rPr>
          <w:b/>
          <w:spacing w:val="-4"/>
          <w:sz w:val="18"/>
        </w:rPr>
        <w:t> </w:t>
      </w:r>
      <w:r>
        <w:rPr>
          <w:b/>
          <w:sz w:val="18"/>
        </w:rPr>
        <w:t>РИСКА</w:t>
      </w:r>
      <w:r>
        <w:rPr>
          <w:b/>
          <w:spacing w:val="-4"/>
          <w:sz w:val="18"/>
        </w:rPr>
        <w:t> </w:t>
      </w:r>
      <w:r>
        <w:rPr>
          <w:b/>
          <w:sz w:val="18"/>
        </w:rPr>
        <w:t>ПРИ</w:t>
      </w:r>
      <w:r>
        <w:rPr>
          <w:b/>
          <w:spacing w:val="-3"/>
          <w:sz w:val="18"/>
        </w:rPr>
        <w:t> </w:t>
      </w:r>
      <w:r>
        <w:rPr>
          <w:b/>
          <w:spacing w:val="-4"/>
          <w:sz w:val="18"/>
        </w:rPr>
        <w:t>ТЭЛА</w:t>
      </w:r>
    </w:p>
    <w:p>
      <w:pPr>
        <w:pStyle w:val="ListParagraph"/>
        <w:numPr>
          <w:ilvl w:val="1"/>
          <w:numId w:val="8"/>
        </w:numPr>
        <w:tabs>
          <w:tab w:pos="532" w:val="left" w:leader="none"/>
        </w:tabs>
        <w:spacing w:line="240" w:lineRule="auto" w:before="93" w:after="0"/>
        <w:ind w:left="532" w:right="0" w:hanging="107"/>
        <w:jc w:val="left"/>
        <w:rPr>
          <w:b/>
          <w:sz w:val="18"/>
        </w:rPr>
      </w:pPr>
      <w:r>
        <w:rPr>
          <w:b/>
          <w:sz w:val="18"/>
        </w:rPr>
        <w:t>КЛАССИФИКАЦИЯ</w:t>
      </w:r>
      <w:r>
        <w:rPr>
          <w:b/>
          <w:spacing w:val="-11"/>
          <w:sz w:val="18"/>
        </w:rPr>
        <w:t> </w:t>
      </w:r>
      <w:r>
        <w:rPr>
          <w:b/>
          <w:sz w:val="18"/>
        </w:rPr>
        <w:t>РИСКА</w:t>
      </w:r>
      <w:r>
        <w:rPr>
          <w:b/>
          <w:spacing w:val="-10"/>
          <w:sz w:val="18"/>
        </w:rPr>
        <w:t> </w:t>
      </w:r>
      <w:r>
        <w:rPr>
          <w:b/>
          <w:sz w:val="18"/>
        </w:rPr>
        <w:t>РАННЕЙ</w:t>
      </w:r>
      <w:r>
        <w:rPr>
          <w:b/>
          <w:spacing w:val="-9"/>
          <w:sz w:val="18"/>
        </w:rPr>
        <w:t> </w:t>
      </w:r>
      <w:r>
        <w:rPr>
          <w:b/>
          <w:sz w:val="18"/>
        </w:rPr>
        <w:t>СМЕРТИ</w:t>
      </w:r>
      <w:r>
        <w:rPr>
          <w:b/>
          <w:spacing w:val="-9"/>
          <w:sz w:val="18"/>
        </w:rPr>
        <w:t> </w:t>
      </w:r>
      <w:r>
        <w:rPr>
          <w:b/>
          <w:sz w:val="18"/>
        </w:rPr>
        <w:t>ПРИ</w:t>
      </w:r>
      <w:r>
        <w:rPr>
          <w:b/>
          <w:spacing w:val="-9"/>
          <w:sz w:val="18"/>
        </w:rPr>
        <w:t> </w:t>
      </w:r>
      <w:r>
        <w:rPr>
          <w:b/>
          <w:spacing w:val="-4"/>
          <w:sz w:val="18"/>
        </w:rPr>
        <w:t>ТЭЛА</w:t>
      </w:r>
    </w:p>
    <w:p>
      <w:pPr>
        <w:pStyle w:val="ListParagraph"/>
        <w:numPr>
          <w:ilvl w:val="1"/>
          <w:numId w:val="8"/>
        </w:numPr>
        <w:tabs>
          <w:tab w:pos="532" w:val="left" w:leader="none"/>
        </w:tabs>
        <w:spacing w:line="240" w:lineRule="auto" w:before="93" w:after="0"/>
        <w:ind w:left="532" w:right="0" w:hanging="107"/>
        <w:jc w:val="left"/>
        <w:rPr>
          <w:b/>
          <w:sz w:val="18"/>
        </w:rPr>
      </w:pPr>
      <w:r>
        <w:rPr>
          <w:b/>
          <w:spacing w:val="-5"/>
          <w:sz w:val="18"/>
        </w:rPr>
        <w:t>ЛАБОРАТОРНАЯ</w:t>
      </w:r>
      <w:r>
        <w:rPr>
          <w:b/>
          <w:spacing w:val="8"/>
          <w:sz w:val="18"/>
        </w:rPr>
        <w:t> </w:t>
      </w:r>
      <w:r>
        <w:rPr>
          <w:b/>
          <w:spacing w:val="-2"/>
          <w:sz w:val="18"/>
        </w:rPr>
        <w:t>ДИАГНОСТИКА</w:t>
      </w:r>
    </w:p>
    <w:p>
      <w:pPr>
        <w:pStyle w:val="ListParagraph"/>
        <w:numPr>
          <w:ilvl w:val="2"/>
          <w:numId w:val="8"/>
        </w:numPr>
        <w:tabs>
          <w:tab w:pos="730" w:val="left" w:leader="none"/>
        </w:tabs>
        <w:spacing w:line="240" w:lineRule="auto" w:before="53" w:after="0"/>
        <w:ind w:left="730" w:right="0" w:hanging="135"/>
        <w:jc w:val="left"/>
        <w:rPr>
          <w:b/>
          <w:sz w:val="18"/>
        </w:rPr>
      </w:pPr>
      <w:r>
        <w:rPr>
          <w:b/>
          <w:sz w:val="18"/>
        </w:rPr>
        <w:t>Клинический</w:t>
      </w:r>
      <w:r>
        <w:rPr>
          <w:b/>
          <w:spacing w:val="-1"/>
          <w:sz w:val="18"/>
        </w:rPr>
        <w:t> </w:t>
      </w:r>
      <w:r>
        <w:rPr>
          <w:b/>
          <w:sz w:val="18"/>
        </w:rPr>
        <w:t>анализ </w:t>
      </w:r>
      <w:r>
        <w:rPr>
          <w:b/>
          <w:spacing w:val="-2"/>
          <w:sz w:val="18"/>
        </w:rPr>
        <w:t>крови</w:t>
      </w:r>
    </w:p>
    <w:p>
      <w:pPr>
        <w:pStyle w:val="ListParagraph"/>
        <w:numPr>
          <w:ilvl w:val="2"/>
          <w:numId w:val="8"/>
        </w:numPr>
        <w:tabs>
          <w:tab w:pos="730" w:val="left" w:leader="none"/>
        </w:tabs>
        <w:spacing w:line="240" w:lineRule="auto" w:before="53" w:after="0"/>
        <w:ind w:left="730" w:right="0" w:hanging="135"/>
        <w:jc w:val="left"/>
        <w:rPr>
          <w:b/>
          <w:sz w:val="18"/>
        </w:rPr>
      </w:pPr>
      <w:r>
        <w:rPr>
          <w:b/>
          <w:sz w:val="18"/>
        </w:rPr>
        <w:t>Биохимический</w:t>
      </w:r>
      <w:r>
        <w:rPr>
          <w:b/>
          <w:spacing w:val="-4"/>
          <w:sz w:val="18"/>
        </w:rPr>
        <w:t> </w:t>
      </w:r>
      <w:r>
        <w:rPr>
          <w:b/>
          <w:sz w:val="18"/>
        </w:rPr>
        <w:t>анализ</w:t>
      </w:r>
      <w:r>
        <w:rPr>
          <w:b/>
          <w:spacing w:val="-2"/>
          <w:sz w:val="18"/>
        </w:rPr>
        <w:t> крови</w:t>
      </w:r>
    </w:p>
    <w:p>
      <w:pPr>
        <w:pStyle w:val="ListParagraph"/>
        <w:numPr>
          <w:ilvl w:val="2"/>
          <w:numId w:val="8"/>
        </w:numPr>
        <w:tabs>
          <w:tab w:pos="730" w:val="left" w:leader="none"/>
        </w:tabs>
        <w:spacing w:line="240" w:lineRule="auto" w:before="53" w:after="0"/>
        <w:ind w:left="730" w:right="0" w:hanging="135"/>
        <w:jc w:val="left"/>
        <w:rPr>
          <w:b/>
          <w:sz w:val="18"/>
        </w:rPr>
      </w:pPr>
      <w:r>
        <w:rPr>
          <w:b/>
          <w:sz w:val="18"/>
        </w:rPr>
        <w:t>Анализ</w:t>
      </w:r>
      <w:r>
        <w:rPr>
          <w:b/>
          <w:spacing w:val="-7"/>
          <w:sz w:val="18"/>
        </w:rPr>
        <w:t> </w:t>
      </w:r>
      <w:r>
        <w:rPr>
          <w:b/>
          <w:sz w:val="18"/>
        </w:rPr>
        <w:t>газов</w:t>
      </w:r>
      <w:r>
        <w:rPr>
          <w:b/>
          <w:spacing w:val="-5"/>
          <w:sz w:val="18"/>
        </w:rPr>
        <w:t> </w:t>
      </w:r>
      <w:r>
        <w:rPr>
          <w:b/>
          <w:sz w:val="18"/>
        </w:rPr>
        <w:t>крови</w:t>
      </w:r>
      <w:r>
        <w:rPr>
          <w:b/>
          <w:spacing w:val="-5"/>
          <w:sz w:val="18"/>
        </w:rPr>
        <w:t> </w:t>
      </w:r>
      <w:r>
        <w:rPr>
          <w:b/>
          <w:sz w:val="18"/>
        </w:rPr>
        <w:t>и</w:t>
      </w:r>
      <w:r>
        <w:rPr>
          <w:b/>
          <w:spacing w:val="-6"/>
          <w:sz w:val="18"/>
        </w:rPr>
        <w:t> </w:t>
      </w:r>
      <w:r>
        <w:rPr>
          <w:b/>
          <w:sz w:val="18"/>
        </w:rPr>
        <w:t>её</w:t>
      </w:r>
      <w:r>
        <w:rPr>
          <w:b/>
          <w:spacing w:val="-5"/>
          <w:sz w:val="18"/>
        </w:rPr>
        <w:t> </w:t>
      </w:r>
      <w:r>
        <w:rPr>
          <w:b/>
          <w:sz w:val="18"/>
        </w:rPr>
        <w:t>кислотно-щелочного</w:t>
      </w:r>
      <w:r>
        <w:rPr>
          <w:b/>
          <w:spacing w:val="-4"/>
          <w:sz w:val="18"/>
        </w:rPr>
        <w:t> </w:t>
      </w:r>
      <w:r>
        <w:rPr>
          <w:b/>
          <w:spacing w:val="-2"/>
          <w:sz w:val="18"/>
        </w:rPr>
        <w:t>состояния</w:t>
      </w:r>
    </w:p>
    <w:p>
      <w:pPr>
        <w:pStyle w:val="ListParagraph"/>
        <w:numPr>
          <w:ilvl w:val="2"/>
          <w:numId w:val="8"/>
        </w:numPr>
        <w:tabs>
          <w:tab w:pos="730" w:val="left" w:leader="none"/>
        </w:tabs>
        <w:spacing w:line="240" w:lineRule="auto" w:before="53" w:after="0"/>
        <w:ind w:left="730" w:right="0" w:hanging="135"/>
        <w:jc w:val="left"/>
        <w:rPr>
          <w:b/>
          <w:sz w:val="18"/>
        </w:rPr>
      </w:pPr>
      <w:r>
        <w:rPr>
          <w:b/>
          <w:sz w:val="18"/>
        </w:rPr>
        <w:t>Маркеры</w:t>
      </w:r>
      <w:r>
        <w:rPr>
          <w:b/>
          <w:spacing w:val="-8"/>
          <w:sz w:val="18"/>
        </w:rPr>
        <w:t> </w:t>
      </w:r>
      <w:r>
        <w:rPr>
          <w:b/>
          <w:sz w:val="18"/>
        </w:rPr>
        <w:t>поражения</w:t>
      </w:r>
      <w:r>
        <w:rPr>
          <w:b/>
          <w:spacing w:val="-7"/>
          <w:sz w:val="18"/>
        </w:rPr>
        <w:t> </w:t>
      </w:r>
      <w:r>
        <w:rPr>
          <w:b/>
          <w:spacing w:val="-2"/>
          <w:sz w:val="18"/>
        </w:rPr>
        <w:t>миокарда</w:t>
      </w:r>
    </w:p>
    <w:p>
      <w:pPr>
        <w:pStyle w:val="ListParagraph"/>
        <w:numPr>
          <w:ilvl w:val="2"/>
          <w:numId w:val="8"/>
        </w:numPr>
        <w:tabs>
          <w:tab w:pos="730" w:val="left" w:leader="none"/>
        </w:tabs>
        <w:spacing w:line="240" w:lineRule="auto" w:before="53" w:after="0"/>
        <w:ind w:left="730" w:right="0" w:hanging="135"/>
        <w:jc w:val="left"/>
        <w:rPr>
          <w:b/>
          <w:sz w:val="18"/>
        </w:rPr>
      </w:pPr>
      <w:r>
        <w:rPr>
          <w:b/>
          <w:sz w:val="18"/>
        </w:rPr>
        <w:t>Маркеры</w:t>
      </w:r>
      <w:r>
        <w:rPr>
          <w:b/>
          <w:spacing w:val="-10"/>
          <w:sz w:val="18"/>
        </w:rPr>
        <w:t> </w:t>
      </w:r>
      <w:r>
        <w:rPr>
          <w:b/>
          <w:sz w:val="18"/>
        </w:rPr>
        <w:t>дисфункции</w:t>
      </w:r>
      <w:r>
        <w:rPr>
          <w:b/>
          <w:spacing w:val="-11"/>
          <w:sz w:val="18"/>
        </w:rPr>
        <w:t> </w:t>
      </w:r>
      <w:r>
        <w:rPr>
          <w:b/>
          <w:sz w:val="18"/>
        </w:rPr>
        <w:t>миокарда</w:t>
      </w:r>
      <w:r>
        <w:rPr>
          <w:b/>
          <w:spacing w:val="-10"/>
          <w:sz w:val="18"/>
        </w:rPr>
        <w:t> </w:t>
      </w:r>
      <w:r>
        <w:rPr>
          <w:b/>
          <w:sz w:val="18"/>
        </w:rPr>
        <w:t>правого</w:t>
      </w:r>
      <w:r>
        <w:rPr>
          <w:b/>
          <w:spacing w:val="-9"/>
          <w:sz w:val="18"/>
        </w:rPr>
        <w:t> </w:t>
      </w:r>
      <w:r>
        <w:rPr>
          <w:b/>
          <w:spacing w:val="-2"/>
          <w:sz w:val="18"/>
        </w:rPr>
        <w:t>желудочка</w:t>
      </w:r>
    </w:p>
    <w:p>
      <w:pPr>
        <w:pStyle w:val="ListParagraph"/>
        <w:numPr>
          <w:ilvl w:val="2"/>
          <w:numId w:val="8"/>
        </w:numPr>
        <w:tabs>
          <w:tab w:pos="730" w:val="left" w:leader="none"/>
        </w:tabs>
        <w:spacing w:line="240" w:lineRule="auto" w:before="53" w:after="0"/>
        <w:ind w:left="730" w:right="0" w:hanging="135"/>
        <w:jc w:val="left"/>
        <w:rPr>
          <w:b/>
          <w:sz w:val="18"/>
        </w:rPr>
      </w:pPr>
      <w:r>
        <w:rPr>
          <w:b/>
          <w:spacing w:val="-2"/>
          <w:sz w:val="18"/>
        </w:rPr>
        <w:t>Коагулограмма</w:t>
      </w:r>
      <w:r>
        <w:rPr>
          <w:b/>
          <w:spacing w:val="5"/>
          <w:sz w:val="18"/>
        </w:rPr>
        <w:t> </w:t>
      </w:r>
      <w:r>
        <w:rPr>
          <w:b/>
          <w:spacing w:val="-2"/>
          <w:sz w:val="18"/>
        </w:rPr>
        <w:t>в</w:t>
      </w:r>
      <w:r>
        <w:rPr>
          <w:b/>
          <w:spacing w:val="6"/>
          <w:sz w:val="18"/>
        </w:rPr>
        <w:t> </w:t>
      </w:r>
      <w:r>
        <w:rPr>
          <w:b/>
          <w:spacing w:val="-2"/>
          <w:sz w:val="18"/>
        </w:rPr>
        <w:t>диагностике</w:t>
      </w:r>
      <w:r>
        <w:rPr>
          <w:b/>
          <w:spacing w:val="5"/>
          <w:sz w:val="18"/>
        </w:rPr>
        <w:t> </w:t>
      </w:r>
      <w:r>
        <w:rPr>
          <w:b/>
          <w:spacing w:val="-2"/>
          <w:sz w:val="18"/>
        </w:rPr>
        <w:t>тромбоэмболии</w:t>
      </w:r>
      <w:r>
        <w:rPr>
          <w:b/>
          <w:spacing w:val="5"/>
          <w:sz w:val="18"/>
        </w:rPr>
        <w:t> </w:t>
      </w:r>
      <w:r>
        <w:rPr>
          <w:b/>
          <w:spacing w:val="-2"/>
          <w:sz w:val="18"/>
        </w:rPr>
        <w:t>лёгочной</w:t>
      </w:r>
      <w:r>
        <w:rPr>
          <w:b/>
          <w:spacing w:val="5"/>
          <w:sz w:val="18"/>
        </w:rPr>
        <w:t> </w:t>
      </w:r>
      <w:r>
        <w:rPr>
          <w:b/>
          <w:spacing w:val="-2"/>
          <w:sz w:val="18"/>
        </w:rPr>
        <w:t>артерии</w:t>
      </w:r>
    </w:p>
    <w:p>
      <w:pPr>
        <w:pStyle w:val="ListParagraph"/>
        <w:numPr>
          <w:ilvl w:val="2"/>
          <w:numId w:val="8"/>
        </w:numPr>
        <w:tabs>
          <w:tab w:pos="730" w:val="left" w:leader="none"/>
        </w:tabs>
        <w:spacing w:line="240" w:lineRule="auto" w:before="53" w:after="0"/>
        <w:ind w:left="730" w:right="0" w:hanging="135"/>
        <w:jc w:val="left"/>
        <w:rPr>
          <w:b/>
          <w:sz w:val="18"/>
        </w:rPr>
      </w:pPr>
      <w:r>
        <w:rPr>
          <w:b/>
          <w:sz w:val="18"/>
        </w:rPr>
        <w:t>D-димер</w:t>
      </w:r>
      <w:r>
        <w:rPr>
          <w:b/>
          <w:spacing w:val="-4"/>
          <w:sz w:val="18"/>
        </w:rPr>
        <w:t> </w:t>
      </w:r>
      <w:r>
        <w:rPr>
          <w:b/>
          <w:sz w:val="18"/>
        </w:rPr>
        <w:t>–</w:t>
      </w:r>
      <w:r>
        <w:rPr>
          <w:b/>
          <w:spacing w:val="-3"/>
          <w:sz w:val="18"/>
        </w:rPr>
        <w:t> </w:t>
      </w:r>
      <w:r>
        <w:rPr>
          <w:b/>
          <w:spacing w:val="-4"/>
          <w:sz w:val="18"/>
        </w:rPr>
        <w:t>тест</w:t>
      </w:r>
    </w:p>
    <w:p>
      <w:pPr>
        <w:pStyle w:val="ListParagraph"/>
        <w:numPr>
          <w:ilvl w:val="1"/>
          <w:numId w:val="8"/>
        </w:numPr>
        <w:tabs>
          <w:tab w:pos="532" w:val="left" w:leader="none"/>
        </w:tabs>
        <w:spacing w:line="240" w:lineRule="auto" w:before="113" w:after="0"/>
        <w:ind w:left="532" w:right="0" w:hanging="107"/>
        <w:jc w:val="left"/>
        <w:rPr>
          <w:b/>
          <w:sz w:val="18"/>
        </w:rPr>
      </w:pPr>
      <w:r>
        <w:rPr>
          <w:b/>
          <w:spacing w:val="-2"/>
          <w:sz w:val="18"/>
        </w:rPr>
        <w:t>ЛИТЕРАТУРА</w:t>
      </w:r>
    </w:p>
    <w:p>
      <w:pPr>
        <w:pStyle w:val="BodyText"/>
        <w:spacing w:before="68"/>
        <w:rPr>
          <w:b/>
          <w:sz w:val="18"/>
        </w:rPr>
      </w:pPr>
    </w:p>
    <w:p>
      <w:pPr>
        <w:pStyle w:val="Heading4"/>
        <w:spacing w:before="1"/>
        <w:ind w:left="-1"/>
      </w:pPr>
      <w:r>
        <w:rPr>
          <w:spacing w:val="-2"/>
        </w:rPr>
        <w:t>СОКРАЩЕНИЯ</w:t>
      </w:r>
    </w:p>
    <w:p>
      <w:pPr>
        <w:pStyle w:val="BodyText"/>
        <w:spacing w:before="14"/>
        <w:rPr>
          <w:b/>
        </w:rPr>
      </w:pPr>
    </w:p>
    <w:p>
      <w:pPr>
        <w:pStyle w:val="BodyText"/>
        <w:ind w:left="425"/>
      </w:pPr>
      <w:r>
        <w:rPr/>
        <w:t>MPV</w:t>
      </w:r>
      <w:r>
        <w:rPr>
          <w:spacing w:val="-7"/>
        </w:rPr>
        <w:t> </w:t>
      </w:r>
      <w:r>
        <w:rPr/>
        <w:t>–</w:t>
      </w:r>
      <w:r>
        <w:rPr>
          <w:spacing w:val="-3"/>
        </w:rPr>
        <w:t> </w:t>
      </w:r>
      <w:r>
        <w:rPr/>
        <w:t>средний</w:t>
      </w:r>
      <w:r>
        <w:rPr>
          <w:spacing w:val="-4"/>
        </w:rPr>
        <w:t> </w:t>
      </w:r>
      <w:r>
        <w:rPr/>
        <w:t>объём</w:t>
      </w:r>
      <w:r>
        <w:rPr>
          <w:spacing w:val="-3"/>
        </w:rPr>
        <w:t> </w:t>
      </w:r>
      <w:r>
        <w:rPr/>
        <w:t>тромбоцитов</w:t>
      </w:r>
      <w:r>
        <w:rPr>
          <w:spacing w:val="-4"/>
        </w:rPr>
        <w:t> </w:t>
      </w:r>
      <w:r>
        <w:rPr/>
        <w:t>(mean</w:t>
      </w:r>
      <w:r>
        <w:rPr>
          <w:spacing w:val="-3"/>
        </w:rPr>
        <w:t> </w:t>
      </w:r>
      <w:r>
        <w:rPr/>
        <w:t>platelet</w:t>
      </w:r>
      <w:r>
        <w:rPr>
          <w:spacing w:val="-3"/>
        </w:rPr>
        <w:t> </w:t>
      </w:r>
      <w:r>
        <w:rPr>
          <w:spacing w:val="-2"/>
        </w:rPr>
        <w:t>volume)</w:t>
      </w:r>
    </w:p>
    <w:p>
      <w:pPr>
        <w:pStyle w:val="BodyText"/>
        <w:spacing w:line="247" w:lineRule="auto" w:before="7"/>
        <w:ind w:left="141" w:firstLine="283"/>
      </w:pPr>
      <w:r>
        <w:rPr/>
        <w:t>RDW − ширина распределения эритроцитов, анизоцитоз (red cell </w:t>
      </w:r>
      <w:r>
        <w:rPr/>
        <w:t>distri- bution width)</w:t>
      </w:r>
    </w:p>
    <w:p>
      <w:pPr>
        <w:pStyle w:val="BodyText"/>
        <w:spacing w:line="247" w:lineRule="auto"/>
        <w:ind w:left="425" w:right="1023"/>
      </w:pPr>
      <w:r>
        <w:rPr/>
        <w:t>АЧТВ</w:t>
      </w:r>
      <w:r>
        <w:rPr>
          <w:spacing w:val="-14"/>
        </w:rPr>
        <w:t> </w:t>
      </w:r>
      <w:r>
        <w:rPr/>
        <w:t>–</w:t>
      </w:r>
      <w:r>
        <w:rPr>
          <w:spacing w:val="-13"/>
        </w:rPr>
        <w:t> </w:t>
      </w:r>
      <w:r>
        <w:rPr/>
        <w:t>Активированное</w:t>
      </w:r>
      <w:r>
        <w:rPr>
          <w:spacing w:val="-14"/>
        </w:rPr>
        <w:t> </w:t>
      </w:r>
      <w:r>
        <w:rPr/>
        <w:t>частичное</w:t>
      </w:r>
      <w:r>
        <w:rPr>
          <w:spacing w:val="-13"/>
        </w:rPr>
        <w:t> </w:t>
      </w:r>
      <w:r>
        <w:rPr/>
        <w:t>тромбопластиновое</w:t>
      </w:r>
      <w:r>
        <w:rPr>
          <w:spacing w:val="-14"/>
        </w:rPr>
        <w:t> </w:t>
      </w:r>
      <w:r>
        <w:rPr/>
        <w:t>время ПВ – Протромбиновое время</w:t>
      </w:r>
    </w:p>
    <w:p>
      <w:pPr>
        <w:pStyle w:val="BodyText"/>
        <w:spacing w:line="247" w:lineRule="auto"/>
        <w:ind w:left="425" w:right="4251"/>
      </w:pPr>
      <w:r>
        <w:rPr/>
        <w:t>ТВ – Тромбиновое время</w:t>
      </w:r>
      <w:r>
        <w:rPr>
          <w:spacing w:val="40"/>
        </w:rPr>
        <w:t> </w:t>
      </w:r>
      <w:r>
        <w:rPr/>
        <w:t>АД</w:t>
      </w:r>
      <w:r>
        <w:rPr>
          <w:spacing w:val="-12"/>
        </w:rPr>
        <w:t> </w:t>
      </w:r>
      <w:r>
        <w:rPr/>
        <w:t>–</w:t>
      </w:r>
      <w:r>
        <w:rPr>
          <w:spacing w:val="-11"/>
        </w:rPr>
        <w:t> </w:t>
      </w:r>
      <w:r>
        <w:rPr/>
        <w:t>артериальное</w:t>
      </w:r>
      <w:r>
        <w:rPr>
          <w:spacing w:val="-11"/>
        </w:rPr>
        <w:t> </w:t>
      </w:r>
      <w:r>
        <w:rPr/>
        <w:t>давление</w:t>
      </w:r>
    </w:p>
    <w:p>
      <w:pPr>
        <w:pStyle w:val="BodyText"/>
        <w:spacing w:line="247" w:lineRule="auto"/>
        <w:ind w:left="425" w:right="1768"/>
      </w:pPr>
      <w:r>
        <w:rPr/>
        <w:t>ВТЭО</w:t>
      </w:r>
      <w:r>
        <w:rPr>
          <w:spacing w:val="-9"/>
        </w:rPr>
        <w:t> </w:t>
      </w:r>
      <w:r>
        <w:rPr/>
        <w:t>–</w:t>
      </w:r>
      <w:r>
        <w:rPr>
          <w:spacing w:val="-8"/>
        </w:rPr>
        <w:t> </w:t>
      </w:r>
      <w:r>
        <w:rPr/>
        <w:t>Венозные</w:t>
      </w:r>
      <w:r>
        <w:rPr>
          <w:spacing w:val="-8"/>
        </w:rPr>
        <w:t> </w:t>
      </w:r>
      <w:r>
        <w:rPr/>
        <w:t>тромбоэмболические</w:t>
      </w:r>
      <w:r>
        <w:rPr>
          <w:spacing w:val="-8"/>
        </w:rPr>
        <w:t> </w:t>
      </w:r>
      <w:r>
        <w:rPr/>
        <w:t>осложнения ИФА – Иммуноферментный анализ</w:t>
      </w:r>
    </w:p>
    <w:p>
      <w:pPr>
        <w:pStyle w:val="BodyText"/>
        <w:spacing w:after="0" w:line="247" w:lineRule="auto"/>
        <w:sectPr>
          <w:pgSz w:w="9360" w:h="13330"/>
          <w:pgMar w:header="0" w:footer="505" w:top="880" w:bottom="700" w:left="992" w:right="992"/>
        </w:sectPr>
      </w:pPr>
    </w:p>
    <w:p>
      <w:pPr>
        <w:pStyle w:val="BodyText"/>
        <w:spacing w:before="34"/>
      </w:pPr>
    </w:p>
    <w:p>
      <w:pPr>
        <w:pStyle w:val="BodyText"/>
        <w:spacing w:line="247" w:lineRule="auto"/>
        <w:ind w:left="425" w:right="2497"/>
      </w:pPr>
      <w:r>
        <w:rPr/>
        <w:t>ИХЛА</w:t>
      </w:r>
      <w:r>
        <w:rPr>
          <w:spacing w:val="-14"/>
        </w:rPr>
        <w:t> </w:t>
      </w:r>
      <w:r>
        <w:rPr/>
        <w:t>–</w:t>
      </w:r>
      <w:r>
        <w:rPr>
          <w:spacing w:val="-13"/>
        </w:rPr>
        <w:t> </w:t>
      </w:r>
      <w:r>
        <w:rPr/>
        <w:t>Иммунохемилюминесцентный</w:t>
      </w:r>
      <w:r>
        <w:rPr>
          <w:spacing w:val="-14"/>
        </w:rPr>
        <w:t> </w:t>
      </w:r>
      <w:r>
        <w:rPr/>
        <w:t>анализ КТ – Компьютерная томография</w:t>
      </w:r>
    </w:p>
    <w:p>
      <w:pPr>
        <w:pStyle w:val="BodyText"/>
        <w:spacing w:line="252" w:lineRule="exact"/>
        <w:ind w:left="425"/>
      </w:pPr>
      <w:r>
        <w:rPr/>
        <w:t>КТ-АПГ</w:t>
      </w:r>
      <w:r>
        <w:rPr>
          <w:spacing w:val="-13"/>
        </w:rPr>
        <w:t> </w:t>
      </w:r>
      <w:r>
        <w:rPr/>
        <w:t>–</w:t>
      </w:r>
      <w:r>
        <w:rPr>
          <w:spacing w:val="-12"/>
        </w:rPr>
        <w:t> </w:t>
      </w:r>
      <w:r>
        <w:rPr/>
        <w:t>компьютерно-томографическая</w:t>
      </w:r>
      <w:r>
        <w:rPr>
          <w:spacing w:val="-11"/>
        </w:rPr>
        <w:t> </w:t>
      </w:r>
      <w:r>
        <w:rPr>
          <w:spacing w:val="-2"/>
        </w:rPr>
        <w:t>ангиопульмонография</w:t>
      </w:r>
    </w:p>
    <w:p>
      <w:pPr>
        <w:pStyle w:val="BodyText"/>
        <w:spacing w:line="247" w:lineRule="auto" w:before="7"/>
        <w:ind w:left="141" w:firstLine="283"/>
      </w:pPr>
      <w:r>
        <w:rPr/>
        <w:t>ЛЭ</w:t>
      </w:r>
      <w:r>
        <w:rPr>
          <w:spacing w:val="-11"/>
        </w:rPr>
        <w:t> </w:t>
      </w:r>
      <w:r>
        <w:rPr/>
        <w:t>–</w:t>
      </w:r>
      <w:r>
        <w:rPr>
          <w:spacing w:val="-11"/>
        </w:rPr>
        <w:t> </w:t>
      </w:r>
      <w:r>
        <w:rPr/>
        <w:t>лёгочная</w:t>
      </w:r>
      <w:r>
        <w:rPr>
          <w:spacing w:val="-11"/>
        </w:rPr>
        <w:t> </w:t>
      </w:r>
      <w:r>
        <w:rPr/>
        <w:t>эмболия</w:t>
      </w:r>
      <w:r>
        <w:rPr>
          <w:spacing w:val="-11"/>
        </w:rPr>
        <w:t> </w:t>
      </w:r>
      <w:r>
        <w:rPr/>
        <w:t>(в</w:t>
      </w:r>
      <w:r>
        <w:rPr>
          <w:spacing w:val="-11"/>
        </w:rPr>
        <w:t> </w:t>
      </w:r>
      <w:r>
        <w:rPr/>
        <w:t>Российской</w:t>
      </w:r>
      <w:r>
        <w:rPr>
          <w:spacing w:val="-11"/>
        </w:rPr>
        <w:t> </w:t>
      </w:r>
      <w:r>
        <w:rPr/>
        <w:t>литературе</w:t>
      </w:r>
      <w:r>
        <w:rPr>
          <w:spacing w:val="-11"/>
        </w:rPr>
        <w:t> </w:t>
      </w:r>
      <w:r>
        <w:rPr/>
        <w:t>больше</w:t>
      </w:r>
      <w:r>
        <w:rPr>
          <w:spacing w:val="-11"/>
        </w:rPr>
        <w:t> </w:t>
      </w:r>
      <w:r>
        <w:rPr/>
        <w:t>распространен термин тромбоэмболия легочной артерии)</w:t>
      </w:r>
    </w:p>
    <w:p>
      <w:pPr>
        <w:pStyle w:val="BodyText"/>
        <w:spacing w:line="252" w:lineRule="exact"/>
        <w:ind w:left="425"/>
      </w:pPr>
      <w:r>
        <w:rPr/>
        <w:t>ТГВ</w:t>
      </w:r>
      <w:r>
        <w:rPr>
          <w:spacing w:val="-8"/>
        </w:rPr>
        <w:t> </w:t>
      </w:r>
      <w:r>
        <w:rPr/>
        <w:t>–</w:t>
      </w:r>
      <w:r>
        <w:rPr>
          <w:spacing w:val="-7"/>
        </w:rPr>
        <w:t> </w:t>
      </w:r>
      <w:r>
        <w:rPr/>
        <w:t>Тромбоз</w:t>
      </w:r>
      <w:r>
        <w:rPr>
          <w:spacing w:val="-7"/>
        </w:rPr>
        <w:t> </w:t>
      </w:r>
      <w:r>
        <w:rPr/>
        <w:t>глубоких</w:t>
      </w:r>
      <w:r>
        <w:rPr>
          <w:spacing w:val="-7"/>
        </w:rPr>
        <w:t> </w:t>
      </w:r>
      <w:r>
        <w:rPr>
          <w:spacing w:val="-5"/>
        </w:rPr>
        <w:t>вен</w:t>
      </w:r>
    </w:p>
    <w:p>
      <w:pPr>
        <w:pStyle w:val="BodyText"/>
        <w:spacing w:line="247" w:lineRule="auto" w:before="7"/>
        <w:ind w:left="425" w:right="2497"/>
      </w:pPr>
      <w:r>
        <w:rPr/>
        <w:t>ТТЭхоКГ</w:t>
      </w:r>
      <w:r>
        <w:rPr>
          <w:spacing w:val="-14"/>
        </w:rPr>
        <w:t> </w:t>
      </w:r>
      <w:r>
        <w:rPr/>
        <w:t>–</w:t>
      </w:r>
      <w:r>
        <w:rPr>
          <w:spacing w:val="-14"/>
        </w:rPr>
        <w:t> </w:t>
      </w:r>
      <w:r>
        <w:rPr/>
        <w:t>трансторакальная</w:t>
      </w:r>
      <w:r>
        <w:rPr>
          <w:spacing w:val="-14"/>
        </w:rPr>
        <w:t> </w:t>
      </w:r>
      <w:r>
        <w:rPr/>
        <w:t>эхокардиография ТЭЛА – тромбоэмболия лёгочной артерии</w:t>
      </w:r>
    </w:p>
    <w:p>
      <w:pPr>
        <w:pStyle w:val="BodyText"/>
        <w:spacing w:line="252" w:lineRule="exact"/>
        <w:ind w:left="425"/>
      </w:pPr>
      <w:r>
        <w:rPr/>
        <w:t>ЭКГ</w:t>
      </w:r>
      <w:r>
        <w:rPr>
          <w:spacing w:val="-2"/>
        </w:rPr>
        <w:t> </w:t>
      </w:r>
      <w:r>
        <w:rPr/>
        <w:t>–</w:t>
      </w:r>
      <w:r>
        <w:rPr>
          <w:spacing w:val="-1"/>
        </w:rPr>
        <w:t> </w:t>
      </w:r>
      <w:r>
        <w:rPr>
          <w:spacing w:val="-2"/>
        </w:rPr>
        <w:t>электрокардиограмма</w:t>
      </w:r>
    </w:p>
    <w:p>
      <w:pPr>
        <w:pStyle w:val="BodyText"/>
        <w:spacing w:before="14"/>
      </w:pPr>
    </w:p>
    <w:p>
      <w:pPr>
        <w:pStyle w:val="Heading4"/>
        <w:ind w:left="-1"/>
      </w:pPr>
      <w:r>
        <w:rPr/>
        <w:t>ФИЗИКАЛЬНОЕ </w:t>
      </w:r>
      <w:r>
        <w:rPr>
          <w:spacing w:val="-2"/>
        </w:rPr>
        <w:t>ОБСЛЕДОВАНИЕ</w:t>
      </w:r>
    </w:p>
    <w:p>
      <w:pPr>
        <w:pStyle w:val="BodyText"/>
        <w:spacing w:before="14"/>
        <w:rPr>
          <w:b/>
        </w:rPr>
      </w:pPr>
    </w:p>
    <w:p>
      <w:pPr>
        <w:pStyle w:val="BodyText"/>
        <w:spacing w:line="247" w:lineRule="auto" w:before="1"/>
        <w:ind w:left="141" w:right="139" w:firstLine="283"/>
        <w:jc w:val="both"/>
      </w:pPr>
      <w:r>
        <w:rPr/>
        <w:t>В</w:t>
      </w:r>
      <w:r>
        <w:rPr>
          <w:spacing w:val="-1"/>
        </w:rPr>
        <w:t> </w:t>
      </w:r>
      <w:r>
        <w:rPr/>
        <w:t>соответствии</w:t>
      </w:r>
      <w:r>
        <w:rPr>
          <w:spacing w:val="-1"/>
        </w:rPr>
        <w:t> </w:t>
      </w:r>
      <w:r>
        <w:rPr/>
        <w:t>с</w:t>
      </w:r>
      <w:r>
        <w:rPr>
          <w:spacing w:val="-1"/>
        </w:rPr>
        <w:t> </w:t>
      </w:r>
      <w:r>
        <w:rPr/>
        <w:t>современными</w:t>
      </w:r>
      <w:r>
        <w:rPr>
          <w:spacing w:val="-1"/>
        </w:rPr>
        <w:t> </w:t>
      </w:r>
      <w:r>
        <w:rPr/>
        <w:t>клиническими</w:t>
      </w:r>
      <w:r>
        <w:rPr>
          <w:spacing w:val="-1"/>
        </w:rPr>
        <w:t> </w:t>
      </w:r>
      <w:r>
        <w:rPr/>
        <w:t>рекомендациями</w:t>
      </w:r>
      <w:r>
        <w:rPr>
          <w:spacing w:val="-1"/>
        </w:rPr>
        <w:t> </w:t>
      </w:r>
      <w:r>
        <w:rPr/>
        <w:t>[1]</w:t>
      </w:r>
      <w:r>
        <w:rPr>
          <w:spacing w:val="-1"/>
        </w:rPr>
        <w:t> </w:t>
      </w:r>
      <w:r>
        <w:rPr/>
        <w:t>ин- дивидуальная оценка вероятности развития тромбоэмболии лёгочной ар- терии (ТЭЛА) на основании анализа особенностей её клинических прояв- лений играет важную роль в интерпретации результатов диагностических тестов и выбора оптимальной диагностической и лечебной тактики.</w:t>
      </w:r>
    </w:p>
    <w:p>
      <w:pPr>
        <w:pStyle w:val="BodyText"/>
        <w:spacing w:before="29"/>
        <w:rPr>
          <w:sz w:val="20"/>
        </w:rPr>
      </w:pPr>
      <w:r>
        <w:rPr>
          <w:sz w:val="20"/>
        </w:rPr>
        <w:drawing>
          <wp:anchor distT="0" distB="0" distL="0" distR="0" allowOverlap="1" layoutInCell="1" locked="0" behindDoc="1" simplePos="0" relativeHeight="487603200">
            <wp:simplePos x="0" y="0"/>
            <wp:positionH relativeFrom="page">
              <wp:posOffset>1428000</wp:posOffset>
            </wp:positionH>
            <wp:positionV relativeFrom="paragraph">
              <wp:posOffset>179697</wp:posOffset>
            </wp:positionV>
            <wp:extent cx="3078242" cy="3005804"/>
            <wp:effectExtent l="0" t="0" r="0" b="0"/>
            <wp:wrapTopAndBottom/>
            <wp:docPr id="80" name="Image 80"/>
            <wp:cNvGraphicFramePr>
              <a:graphicFrameLocks/>
            </wp:cNvGraphicFramePr>
            <a:graphic>
              <a:graphicData uri="http://schemas.openxmlformats.org/drawingml/2006/picture">
                <pic:pic>
                  <pic:nvPicPr>
                    <pic:cNvPr id="80" name="Image 80"/>
                    <pic:cNvPicPr/>
                  </pic:nvPicPr>
                  <pic:blipFill>
                    <a:blip r:embed="rId69" cstate="print"/>
                    <a:stretch>
                      <a:fillRect/>
                    </a:stretch>
                  </pic:blipFill>
                  <pic:spPr>
                    <a:xfrm>
                      <a:off x="0" y="0"/>
                      <a:ext cx="3078242" cy="3005804"/>
                    </a:xfrm>
                    <a:prstGeom prst="rect">
                      <a:avLst/>
                    </a:prstGeom>
                  </pic:spPr>
                </pic:pic>
              </a:graphicData>
            </a:graphic>
          </wp:anchor>
        </w:drawing>
      </w:r>
    </w:p>
    <w:p>
      <w:pPr>
        <w:spacing w:before="217"/>
        <w:ind w:left="0" w:right="0" w:firstLine="0"/>
        <w:jc w:val="center"/>
        <w:rPr>
          <w:sz w:val="18"/>
        </w:rPr>
      </w:pPr>
      <w:r>
        <w:rPr>
          <w:b/>
          <w:sz w:val="18"/>
        </w:rPr>
        <w:t>Рис.</w:t>
      </w:r>
      <w:r>
        <w:rPr>
          <w:b/>
          <w:spacing w:val="-3"/>
          <w:sz w:val="18"/>
        </w:rPr>
        <w:t> </w:t>
      </w:r>
      <w:r>
        <w:rPr>
          <w:b/>
          <w:sz w:val="18"/>
        </w:rPr>
        <w:t>1.</w:t>
      </w:r>
      <w:r>
        <w:rPr>
          <w:b/>
          <w:spacing w:val="-2"/>
          <w:sz w:val="18"/>
        </w:rPr>
        <w:t> </w:t>
      </w:r>
      <w:r>
        <w:rPr>
          <w:sz w:val="18"/>
        </w:rPr>
        <w:t>Набухание</w:t>
      </w:r>
      <w:r>
        <w:rPr>
          <w:spacing w:val="-3"/>
          <w:sz w:val="18"/>
        </w:rPr>
        <w:t> </w:t>
      </w:r>
      <w:r>
        <w:rPr>
          <w:sz w:val="18"/>
        </w:rPr>
        <w:t>шейных</w:t>
      </w:r>
      <w:r>
        <w:rPr>
          <w:spacing w:val="-2"/>
          <w:sz w:val="18"/>
        </w:rPr>
        <w:t> </w:t>
      </w:r>
      <w:r>
        <w:rPr>
          <w:sz w:val="18"/>
        </w:rPr>
        <w:t>вен</w:t>
      </w:r>
      <w:r>
        <w:rPr>
          <w:spacing w:val="-4"/>
          <w:sz w:val="18"/>
        </w:rPr>
        <w:t> </w:t>
      </w:r>
      <w:r>
        <w:rPr>
          <w:sz w:val="18"/>
        </w:rPr>
        <w:t>(цит.</w:t>
      </w:r>
      <w:r>
        <w:rPr>
          <w:spacing w:val="-2"/>
          <w:sz w:val="18"/>
        </w:rPr>
        <w:t> </w:t>
      </w:r>
      <w:r>
        <w:rPr>
          <w:sz w:val="18"/>
        </w:rPr>
        <w:t>по</w:t>
      </w:r>
      <w:r>
        <w:rPr>
          <w:spacing w:val="-3"/>
          <w:sz w:val="18"/>
        </w:rPr>
        <w:t> </w:t>
      </w:r>
      <w:r>
        <w:rPr>
          <w:sz w:val="18"/>
        </w:rPr>
        <w:t>Gawlik</w:t>
      </w:r>
      <w:r>
        <w:rPr>
          <w:spacing w:val="-2"/>
          <w:sz w:val="18"/>
        </w:rPr>
        <w:t> </w:t>
      </w:r>
      <w:r>
        <w:rPr>
          <w:sz w:val="18"/>
        </w:rPr>
        <w:t>K.</w:t>
      </w:r>
      <w:r>
        <w:rPr>
          <w:spacing w:val="-3"/>
          <w:sz w:val="18"/>
        </w:rPr>
        <w:t> </w:t>
      </w:r>
      <w:r>
        <w:rPr>
          <w:sz w:val="18"/>
        </w:rPr>
        <w:t>Et</w:t>
      </w:r>
      <w:r>
        <w:rPr>
          <w:spacing w:val="-2"/>
          <w:sz w:val="18"/>
        </w:rPr>
        <w:t> </w:t>
      </w:r>
      <w:r>
        <w:rPr>
          <w:sz w:val="18"/>
        </w:rPr>
        <w:t>al.)</w:t>
      </w:r>
      <w:r>
        <w:rPr>
          <w:spacing w:val="-2"/>
          <w:sz w:val="18"/>
        </w:rPr>
        <w:t> </w:t>
      </w:r>
      <w:r>
        <w:rPr>
          <w:spacing w:val="-5"/>
          <w:sz w:val="18"/>
        </w:rPr>
        <w:t>[2]</w:t>
      </w:r>
    </w:p>
    <w:p>
      <w:pPr>
        <w:pStyle w:val="BodyText"/>
        <w:spacing w:before="69"/>
        <w:rPr>
          <w:sz w:val="18"/>
        </w:rPr>
      </w:pPr>
    </w:p>
    <w:p>
      <w:pPr>
        <w:pStyle w:val="BodyText"/>
        <w:spacing w:line="247" w:lineRule="auto"/>
        <w:ind w:left="141" w:right="139" w:firstLine="283"/>
        <w:jc w:val="both"/>
      </w:pPr>
      <w:r>
        <w:rPr/>
        <w:t>Клинические</w:t>
      </w:r>
      <w:r>
        <w:rPr>
          <w:spacing w:val="-10"/>
        </w:rPr>
        <w:t> </w:t>
      </w:r>
      <w:r>
        <w:rPr/>
        <w:t>симптомы</w:t>
      </w:r>
      <w:r>
        <w:rPr>
          <w:spacing w:val="-10"/>
        </w:rPr>
        <w:t> </w:t>
      </w:r>
      <w:r>
        <w:rPr/>
        <w:t>ТЭЛА</w:t>
      </w:r>
      <w:r>
        <w:rPr>
          <w:spacing w:val="-10"/>
        </w:rPr>
        <w:t> </w:t>
      </w:r>
      <w:r>
        <w:rPr/>
        <w:t>в</w:t>
      </w:r>
      <w:r>
        <w:rPr>
          <w:spacing w:val="-10"/>
        </w:rPr>
        <w:t> </w:t>
      </w:r>
      <w:r>
        <w:rPr/>
        <w:t>большинстве</w:t>
      </w:r>
      <w:r>
        <w:rPr>
          <w:spacing w:val="-10"/>
        </w:rPr>
        <w:t> </w:t>
      </w:r>
      <w:r>
        <w:rPr/>
        <w:t>случаев</w:t>
      </w:r>
      <w:r>
        <w:rPr>
          <w:spacing w:val="-10"/>
        </w:rPr>
        <w:t> </w:t>
      </w:r>
      <w:r>
        <w:rPr/>
        <w:t>неспецифичны.</w:t>
      </w:r>
      <w:r>
        <w:rPr>
          <w:spacing w:val="-10"/>
        </w:rPr>
        <w:t> </w:t>
      </w:r>
      <w:r>
        <w:rPr/>
        <w:t>В 90%</w:t>
      </w:r>
      <w:r>
        <w:rPr>
          <w:spacing w:val="-11"/>
        </w:rPr>
        <w:t> </w:t>
      </w:r>
      <w:r>
        <w:rPr/>
        <w:t>случаев</w:t>
      </w:r>
      <w:r>
        <w:rPr>
          <w:spacing w:val="-11"/>
        </w:rPr>
        <w:t> </w:t>
      </w:r>
      <w:r>
        <w:rPr/>
        <w:t>предположение</w:t>
      </w:r>
      <w:r>
        <w:rPr>
          <w:spacing w:val="-11"/>
        </w:rPr>
        <w:t> </w:t>
      </w:r>
      <w:r>
        <w:rPr/>
        <w:t>о</w:t>
      </w:r>
      <w:r>
        <w:rPr>
          <w:spacing w:val="-11"/>
        </w:rPr>
        <w:t> </w:t>
      </w:r>
      <w:r>
        <w:rPr/>
        <w:t>развитии</w:t>
      </w:r>
      <w:r>
        <w:rPr>
          <w:spacing w:val="-11"/>
        </w:rPr>
        <w:t> </w:t>
      </w:r>
      <w:r>
        <w:rPr/>
        <w:t>ТЭЛА</w:t>
      </w:r>
      <w:r>
        <w:rPr>
          <w:spacing w:val="-11"/>
        </w:rPr>
        <w:t> </w:t>
      </w:r>
      <w:r>
        <w:rPr/>
        <w:t>возникает</w:t>
      </w:r>
      <w:r>
        <w:rPr>
          <w:spacing w:val="-11"/>
        </w:rPr>
        <w:t> </w:t>
      </w:r>
      <w:r>
        <w:rPr/>
        <w:t>на</w:t>
      </w:r>
      <w:r>
        <w:rPr>
          <w:spacing w:val="-11"/>
        </w:rPr>
        <w:t> </w:t>
      </w:r>
      <w:r>
        <w:rPr/>
        <w:t>основании</w:t>
      </w:r>
      <w:r>
        <w:rPr>
          <w:spacing w:val="-11"/>
        </w:rPr>
        <w:t> </w:t>
      </w:r>
      <w:r>
        <w:rPr/>
        <w:t>раз- вития таких клинических симптомов, как одышка, боли в грудной клетке, </w:t>
      </w:r>
      <w:r>
        <w:rPr>
          <w:spacing w:val="-2"/>
        </w:rPr>
        <w:t>пресинкопальное или</w:t>
      </w:r>
      <w:r>
        <w:rPr/>
        <w:t> </w:t>
      </w:r>
      <w:r>
        <w:rPr>
          <w:spacing w:val="-2"/>
        </w:rPr>
        <w:t>обморочное</w:t>
      </w:r>
      <w:r>
        <w:rPr/>
        <w:t> </w:t>
      </w:r>
      <w:r>
        <w:rPr>
          <w:spacing w:val="-2"/>
        </w:rPr>
        <w:t>состояние,</w:t>
      </w:r>
      <w:r>
        <w:rPr/>
        <w:t> </w:t>
      </w:r>
      <w:r>
        <w:rPr>
          <w:spacing w:val="-2"/>
        </w:rPr>
        <w:t>кровохарканье,</w:t>
      </w:r>
      <w:r>
        <w:rPr/>
        <w:t> </w:t>
      </w:r>
      <w:r>
        <w:rPr>
          <w:spacing w:val="-2"/>
        </w:rPr>
        <w:t>которые</w:t>
      </w:r>
      <w:r>
        <w:rPr/>
        <w:t> </w:t>
      </w:r>
      <w:r>
        <w:rPr>
          <w:spacing w:val="-2"/>
        </w:rPr>
        <w:t>могут</w:t>
      </w:r>
    </w:p>
    <w:p>
      <w:pPr>
        <w:pStyle w:val="BodyText"/>
        <w:spacing w:after="0" w:line="247" w:lineRule="auto"/>
        <w:jc w:val="both"/>
        <w:sectPr>
          <w:headerReference w:type="default" r:id="rId65"/>
          <w:headerReference w:type="even" r:id="rId66"/>
          <w:footerReference w:type="default" r:id="rId67"/>
          <w:footerReference w:type="even" r:id="rId68"/>
          <w:pgSz w:w="9360" w:h="13330"/>
          <w:pgMar w:header="557" w:footer="505" w:top="780" w:bottom="700" w:left="992" w:right="992"/>
          <w:pgNumType w:start="47"/>
        </w:sectPr>
      </w:pPr>
    </w:p>
    <w:p>
      <w:pPr>
        <w:pStyle w:val="BodyText"/>
        <w:spacing w:line="247" w:lineRule="auto" w:before="200"/>
        <w:ind w:left="141" w:right="139"/>
        <w:jc w:val="both"/>
      </w:pPr>
      <w:r>
        <w:rPr/>
        <w:t>отмечаться как изолированно, так и в сочетании друг с другом. При физи- кальном осмотре можно обнаружить признаки перегрузки правых отделов сердца и недостаточности кровообращения, такие, как набухание шейных вен (рис. 1) и цианоз верхней половины туловища, наиболее часто – носо- губного</w:t>
      </w:r>
      <w:r>
        <w:rPr>
          <w:spacing w:val="-14"/>
        </w:rPr>
        <w:t> </w:t>
      </w:r>
      <w:r>
        <w:rPr/>
        <w:t>треугольника,</w:t>
      </w:r>
      <w:r>
        <w:rPr>
          <w:spacing w:val="-14"/>
        </w:rPr>
        <w:t> </w:t>
      </w:r>
      <w:r>
        <w:rPr/>
        <w:t>или,</w:t>
      </w:r>
      <w:r>
        <w:rPr>
          <w:spacing w:val="-14"/>
        </w:rPr>
        <w:t> </w:t>
      </w:r>
      <w:r>
        <w:rPr/>
        <w:t>наоборот,</w:t>
      </w:r>
      <w:r>
        <w:rPr>
          <w:spacing w:val="-13"/>
        </w:rPr>
        <w:t> </w:t>
      </w:r>
      <w:r>
        <w:rPr/>
        <w:t>бледность</w:t>
      </w:r>
      <w:r>
        <w:rPr>
          <w:spacing w:val="-14"/>
        </w:rPr>
        <w:t> </w:t>
      </w:r>
      <w:r>
        <w:rPr/>
        <w:t>кожных</w:t>
      </w:r>
      <w:r>
        <w:rPr>
          <w:spacing w:val="-14"/>
        </w:rPr>
        <w:t> </w:t>
      </w:r>
      <w:r>
        <w:rPr/>
        <w:t>покровов</w:t>
      </w:r>
      <w:r>
        <w:rPr>
          <w:spacing w:val="-14"/>
        </w:rPr>
        <w:t> </w:t>
      </w:r>
      <w:r>
        <w:rPr/>
        <w:t>[2].</w:t>
      </w:r>
      <w:r>
        <w:rPr>
          <w:spacing w:val="-13"/>
        </w:rPr>
        <w:t> </w:t>
      </w:r>
      <w:r>
        <w:rPr/>
        <w:t>В</w:t>
      </w:r>
      <w:r>
        <w:rPr>
          <w:spacing w:val="-14"/>
        </w:rPr>
        <w:t> </w:t>
      </w:r>
      <w:r>
        <w:rPr/>
        <w:t>от- дельных</w:t>
      </w:r>
      <w:r>
        <w:rPr>
          <w:spacing w:val="-7"/>
        </w:rPr>
        <w:t> </w:t>
      </w:r>
      <w:r>
        <w:rPr/>
        <w:t>случаях</w:t>
      </w:r>
      <w:r>
        <w:rPr>
          <w:spacing w:val="-7"/>
        </w:rPr>
        <w:t> </w:t>
      </w:r>
      <w:r>
        <w:rPr/>
        <w:t>частота</w:t>
      </w:r>
      <w:r>
        <w:rPr>
          <w:spacing w:val="-7"/>
        </w:rPr>
        <w:t> </w:t>
      </w:r>
      <w:r>
        <w:rPr/>
        <w:t>таких</w:t>
      </w:r>
      <w:r>
        <w:rPr>
          <w:spacing w:val="-7"/>
        </w:rPr>
        <w:t> </w:t>
      </w:r>
      <w:r>
        <w:rPr/>
        <w:t>симптомов,</w:t>
      </w:r>
      <w:r>
        <w:rPr>
          <w:spacing w:val="-7"/>
        </w:rPr>
        <w:t> </w:t>
      </w:r>
      <w:r>
        <w:rPr/>
        <w:t>как</w:t>
      </w:r>
      <w:r>
        <w:rPr>
          <w:spacing w:val="-7"/>
        </w:rPr>
        <w:t> </w:t>
      </w:r>
      <w:r>
        <w:rPr/>
        <w:t>одышка,</w:t>
      </w:r>
      <w:r>
        <w:rPr>
          <w:spacing w:val="-7"/>
        </w:rPr>
        <w:t> </w:t>
      </w:r>
      <w:r>
        <w:rPr/>
        <w:t>тахипноэ</w:t>
      </w:r>
      <w:r>
        <w:rPr>
          <w:spacing w:val="-7"/>
        </w:rPr>
        <w:t> </w:t>
      </w:r>
      <w:r>
        <w:rPr/>
        <w:t>или</w:t>
      </w:r>
      <w:r>
        <w:rPr>
          <w:spacing w:val="-7"/>
        </w:rPr>
        <w:t> </w:t>
      </w:r>
      <w:r>
        <w:rPr/>
        <w:t>боли в</w:t>
      </w:r>
      <w:r>
        <w:rPr>
          <w:spacing w:val="-13"/>
        </w:rPr>
        <w:t> </w:t>
      </w:r>
      <w:r>
        <w:rPr/>
        <w:t>грудной</w:t>
      </w:r>
      <w:r>
        <w:rPr>
          <w:spacing w:val="-13"/>
        </w:rPr>
        <w:t> </w:t>
      </w:r>
      <w:r>
        <w:rPr/>
        <w:t>клетке</w:t>
      </w:r>
      <w:r>
        <w:rPr>
          <w:spacing w:val="-13"/>
        </w:rPr>
        <w:t> </w:t>
      </w:r>
      <w:r>
        <w:rPr/>
        <w:t>при</w:t>
      </w:r>
      <w:r>
        <w:rPr>
          <w:spacing w:val="-13"/>
        </w:rPr>
        <w:t> </w:t>
      </w:r>
      <w:r>
        <w:rPr/>
        <w:t>ТЭЛА</w:t>
      </w:r>
      <w:r>
        <w:rPr>
          <w:spacing w:val="-13"/>
        </w:rPr>
        <w:t> </w:t>
      </w:r>
      <w:r>
        <w:rPr/>
        <w:t>достигает</w:t>
      </w:r>
      <w:r>
        <w:rPr>
          <w:spacing w:val="-13"/>
        </w:rPr>
        <w:t> </w:t>
      </w:r>
      <w:r>
        <w:rPr/>
        <w:t>более</w:t>
      </w:r>
      <w:r>
        <w:rPr>
          <w:spacing w:val="-13"/>
        </w:rPr>
        <w:t> </w:t>
      </w:r>
      <w:r>
        <w:rPr/>
        <w:t>90%</w:t>
      </w:r>
      <w:r>
        <w:rPr>
          <w:spacing w:val="-13"/>
        </w:rPr>
        <w:t> </w:t>
      </w:r>
      <w:r>
        <w:rPr/>
        <w:t>[3,</w:t>
      </w:r>
      <w:r>
        <w:rPr>
          <w:spacing w:val="-13"/>
        </w:rPr>
        <w:t> </w:t>
      </w:r>
      <w:r>
        <w:rPr/>
        <w:t>4,].</w:t>
      </w:r>
      <w:r>
        <w:rPr>
          <w:spacing w:val="-13"/>
        </w:rPr>
        <w:t> </w:t>
      </w:r>
      <w:r>
        <w:rPr/>
        <w:t>Обморок</w:t>
      </w:r>
      <w:r>
        <w:rPr>
          <w:spacing w:val="-13"/>
        </w:rPr>
        <w:t> </w:t>
      </w:r>
      <w:r>
        <w:rPr/>
        <w:t>относится к редким, но важным проявлениям ТЭЛА, поскольку его развитие может свидетельствовать</w:t>
      </w:r>
      <w:r>
        <w:rPr>
          <w:spacing w:val="-14"/>
        </w:rPr>
        <w:t> </w:t>
      </w:r>
      <w:r>
        <w:rPr/>
        <w:t>о</w:t>
      </w:r>
      <w:r>
        <w:rPr>
          <w:spacing w:val="-14"/>
        </w:rPr>
        <w:t> </w:t>
      </w:r>
      <w:r>
        <w:rPr/>
        <w:t>выраженном</w:t>
      </w:r>
      <w:r>
        <w:rPr>
          <w:spacing w:val="-14"/>
        </w:rPr>
        <w:t> </w:t>
      </w:r>
      <w:r>
        <w:rPr/>
        <w:t>снижении</w:t>
      </w:r>
      <w:r>
        <w:rPr>
          <w:spacing w:val="-13"/>
        </w:rPr>
        <w:t> </w:t>
      </w:r>
      <w:r>
        <w:rPr/>
        <w:t>резервных</w:t>
      </w:r>
      <w:r>
        <w:rPr>
          <w:spacing w:val="-14"/>
        </w:rPr>
        <w:t> </w:t>
      </w:r>
      <w:r>
        <w:rPr/>
        <w:t>возможностей</w:t>
      </w:r>
      <w:r>
        <w:rPr>
          <w:spacing w:val="-14"/>
        </w:rPr>
        <w:t> </w:t>
      </w:r>
      <w:r>
        <w:rPr/>
        <w:t>гемо- динамики и дисфункции правого желудочка.</w:t>
      </w:r>
    </w:p>
    <w:p>
      <w:pPr>
        <w:pStyle w:val="BodyText"/>
        <w:spacing w:line="247" w:lineRule="auto"/>
        <w:ind w:left="141" w:right="136" w:firstLine="283"/>
        <w:jc w:val="both"/>
      </w:pPr>
      <w:r>
        <w:rPr/>
        <w:t>Развитие обморока у пациента с ТЭЛА указывает на массивность тром- боэмболического поражения с вовлечением крупных ветвей лёгочной ар- терии. В наиболее тяжёлых случаях могут отмечаться артериальная гипо- тония и признаки шока. Боли в грудной клетке, обусловленные поражени- ем плевры как изолированно, так и в сочетании с одышкой, относятся к одному из наиболее частых клинических проявлений ТЭЛА [4, 5] (табли- ца 1). Такие боли обычно обусловлены раздражением плевры вследствие эмболии в дистальные сосуды лёгких, которая приводит к развитию так называемой</w:t>
      </w:r>
      <w:r>
        <w:rPr>
          <w:spacing w:val="40"/>
        </w:rPr>
        <w:t> </w:t>
      </w:r>
      <w:r>
        <w:rPr/>
        <w:t>инфарктной</w:t>
      </w:r>
      <w:r>
        <w:rPr>
          <w:spacing w:val="40"/>
        </w:rPr>
        <w:t> </w:t>
      </w:r>
      <w:r>
        <w:rPr/>
        <w:t>пневмонии,</w:t>
      </w:r>
      <w:r>
        <w:rPr>
          <w:spacing w:val="40"/>
        </w:rPr>
        <w:t> </w:t>
      </w:r>
      <w:r>
        <w:rPr/>
        <w:t>т.е.</w:t>
      </w:r>
      <w:r>
        <w:rPr>
          <w:spacing w:val="40"/>
        </w:rPr>
        <w:t> </w:t>
      </w:r>
      <w:r>
        <w:rPr/>
        <w:t>альвеолярного</w:t>
      </w:r>
      <w:r>
        <w:rPr>
          <w:spacing w:val="40"/>
        </w:rPr>
        <w:t> </w:t>
      </w:r>
      <w:r>
        <w:rPr/>
        <w:t>кровоизлияния,</w:t>
      </w:r>
      <w:r>
        <w:rPr>
          <w:spacing w:val="40"/>
        </w:rPr>
        <w:t> </w:t>
      </w:r>
      <w:r>
        <w:rPr/>
        <w:t>в некоторых случаях сопровождающегося кровохарканьем [6]. Изолиро- ванное и достаточно внезапное развитие одышки обычно обусловлено эмболией более центрально расположенных участков лёгочной артерии, что приводит к более выраженным нарушениям гемодинамики по срав- нению с теми случаями ТЭЛА, которые сопровождаются развитием ин- фаркта лёгкого. Такая ТЭЛА может сопровождаться сходной со стенокар- дией болью за грудиной, которая бывает обусловлена ишемией миокар-</w:t>
      </w:r>
      <w:r>
        <w:rPr>
          <w:spacing w:val="40"/>
        </w:rPr>
        <w:t> </w:t>
      </w:r>
      <w:r>
        <w:rPr/>
        <w:t>да. В случае поражения более мелких ветвей лёгочной артерии, одышка носит транзиторный характер. Иногда нарастание одышки развивается в течение нескольких недель и диагноз ТЭЛА предполагают на основании отсутствия других известных причин прогрессирующего усиления одыш- ки. Наиболее часто такая ситуация, когда нарастающая одышка является единственным симптомом заболевания, наблюдается у пациентов с имею- щейся ранее хронической сердечной недостаточностью или хроническим заболеванием лёгких.</w:t>
      </w:r>
    </w:p>
    <w:p>
      <w:pPr>
        <w:pStyle w:val="BodyText"/>
        <w:spacing w:line="247" w:lineRule="auto"/>
        <w:ind w:left="141" w:right="139" w:firstLine="283"/>
        <w:jc w:val="both"/>
      </w:pPr>
      <w:r>
        <w:rPr/>
        <w:t>Для оценки вероятности развития ТЭЛА важным считают выявление факторов, предрасполагающих к венозной тромбоэмболии, с увеличением числа которых такая вероятность становится выше, например, тромбоза глубоких</w:t>
      </w:r>
      <w:r>
        <w:rPr>
          <w:spacing w:val="-9"/>
        </w:rPr>
        <w:t> </w:t>
      </w:r>
      <w:r>
        <w:rPr/>
        <w:t>вен</w:t>
      </w:r>
      <w:r>
        <w:rPr>
          <w:spacing w:val="-9"/>
        </w:rPr>
        <w:t> </w:t>
      </w:r>
      <w:r>
        <w:rPr/>
        <w:t>голени</w:t>
      </w:r>
      <w:r>
        <w:rPr>
          <w:spacing w:val="-9"/>
        </w:rPr>
        <w:t> </w:t>
      </w:r>
      <w:r>
        <w:rPr/>
        <w:t>(рис.</w:t>
      </w:r>
      <w:r>
        <w:rPr>
          <w:spacing w:val="-9"/>
        </w:rPr>
        <w:t> </w:t>
      </w:r>
      <w:r>
        <w:rPr/>
        <w:t>2)</w:t>
      </w:r>
      <w:r>
        <w:rPr>
          <w:spacing w:val="-9"/>
        </w:rPr>
        <w:t> </w:t>
      </w:r>
      <w:r>
        <w:rPr/>
        <w:t>[7].</w:t>
      </w:r>
      <w:r>
        <w:rPr>
          <w:spacing w:val="-9"/>
        </w:rPr>
        <w:t> </w:t>
      </w:r>
      <w:r>
        <w:rPr/>
        <w:t>Тромбоз</w:t>
      </w:r>
      <w:r>
        <w:rPr>
          <w:spacing w:val="-9"/>
        </w:rPr>
        <w:t> </w:t>
      </w:r>
      <w:r>
        <w:rPr/>
        <w:t>глубоких</w:t>
      </w:r>
      <w:r>
        <w:rPr>
          <w:spacing w:val="-9"/>
        </w:rPr>
        <w:t> </w:t>
      </w:r>
      <w:r>
        <w:rPr/>
        <w:t>вен</w:t>
      </w:r>
      <w:r>
        <w:rPr>
          <w:spacing w:val="-9"/>
        </w:rPr>
        <w:t> </w:t>
      </w:r>
      <w:r>
        <w:rPr/>
        <w:t>характеризуется</w:t>
      </w:r>
      <w:r>
        <w:rPr>
          <w:spacing w:val="-9"/>
        </w:rPr>
        <w:t> </w:t>
      </w:r>
      <w:r>
        <w:rPr/>
        <w:t>на- личием отёка нижней конечности либо её части, цианозом кожных покро- вов</w:t>
      </w:r>
      <w:r>
        <w:rPr>
          <w:spacing w:val="-11"/>
        </w:rPr>
        <w:t> </w:t>
      </w:r>
      <w:r>
        <w:rPr/>
        <w:t>и</w:t>
      </w:r>
      <w:r>
        <w:rPr>
          <w:spacing w:val="-11"/>
        </w:rPr>
        <w:t> </w:t>
      </w:r>
      <w:r>
        <w:rPr/>
        <w:t>усиления</w:t>
      </w:r>
      <w:r>
        <w:rPr>
          <w:spacing w:val="-11"/>
        </w:rPr>
        <w:t> </w:t>
      </w:r>
      <w:r>
        <w:rPr/>
        <w:t>рисунка</w:t>
      </w:r>
      <w:r>
        <w:rPr>
          <w:spacing w:val="-11"/>
        </w:rPr>
        <w:t> </w:t>
      </w:r>
      <w:r>
        <w:rPr/>
        <w:t>подкожных</w:t>
      </w:r>
      <w:r>
        <w:rPr>
          <w:spacing w:val="-11"/>
        </w:rPr>
        <w:t> </w:t>
      </w:r>
      <w:r>
        <w:rPr/>
        <w:t>вен,</w:t>
      </w:r>
      <w:r>
        <w:rPr>
          <w:spacing w:val="-11"/>
        </w:rPr>
        <w:t> </w:t>
      </w:r>
      <w:r>
        <w:rPr/>
        <w:t>распирающей</w:t>
      </w:r>
      <w:r>
        <w:rPr>
          <w:spacing w:val="-11"/>
        </w:rPr>
        <w:t> </w:t>
      </w:r>
      <w:r>
        <w:rPr/>
        <w:t>болью</w:t>
      </w:r>
      <w:r>
        <w:rPr>
          <w:spacing w:val="-11"/>
        </w:rPr>
        <w:t> </w:t>
      </w:r>
      <w:r>
        <w:rPr/>
        <w:t>в</w:t>
      </w:r>
      <w:r>
        <w:rPr>
          <w:spacing w:val="-11"/>
        </w:rPr>
        <w:t> </w:t>
      </w:r>
      <w:r>
        <w:rPr/>
        <w:t>конечности, а</w:t>
      </w:r>
      <w:r>
        <w:rPr>
          <w:spacing w:val="-2"/>
        </w:rPr>
        <w:t> </w:t>
      </w:r>
      <w:r>
        <w:rPr/>
        <w:t>также</w:t>
      </w:r>
      <w:r>
        <w:rPr>
          <w:spacing w:val="-2"/>
        </w:rPr>
        <w:t> </w:t>
      </w:r>
      <w:r>
        <w:rPr/>
        <w:t>болью</w:t>
      </w:r>
      <w:r>
        <w:rPr>
          <w:spacing w:val="-3"/>
        </w:rPr>
        <w:t> </w:t>
      </w:r>
      <w:r>
        <w:rPr/>
        <w:t>по</w:t>
      </w:r>
      <w:r>
        <w:rPr>
          <w:spacing w:val="-2"/>
        </w:rPr>
        <w:t> </w:t>
      </w:r>
      <w:r>
        <w:rPr/>
        <w:t>ходу</w:t>
      </w:r>
      <w:r>
        <w:rPr>
          <w:spacing w:val="-3"/>
        </w:rPr>
        <w:t> </w:t>
      </w:r>
      <w:r>
        <w:rPr/>
        <w:t>сосудисто-нервного</w:t>
      </w:r>
      <w:r>
        <w:rPr>
          <w:spacing w:val="-2"/>
        </w:rPr>
        <w:t> </w:t>
      </w:r>
      <w:r>
        <w:rPr/>
        <w:t>пучка.</w:t>
      </w:r>
      <w:r>
        <w:rPr>
          <w:spacing w:val="-3"/>
        </w:rPr>
        <w:t> </w:t>
      </w:r>
      <w:r>
        <w:rPr/>
        <w:t>Однако</w:t>
      </w:r>
      <w:r>
        <w:rPr>
          <w:spacing w:val="-2"/>
        </w:rPr>
        <w:t> </w:t>
      </w:r>
      <w:r>
        <w:rPr/>
        <w:t>примерно</w:t>
      </w:r>
      <w:r>
        <w:rPr>
          <w:spacing w:val="-2"/>
        </w:rPr>
        <w:t> </w:t>
      </w:r>
      <w:r>
        <w:rPr/>
        <w:t>в</w:t>
      </w:r>
      <w:r>
        <w:rPr>
          <w:spacing w:val="-2"/>
        </w:rPr>
        <w:t> </w:t>
      </w:r>
      <w:r>
        <w:rPr/>
        <w:t>30% случаев ТЭЛА</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322"/>
        <w:rPr>
          <w:sz w:val="20"/>
        </w:rPr>
      </w:pPr>
      <w:r>
        <w:rPr>
          <w:sz w:val="20"/>
        </w:rPr>
        <w:drawing>
          <wp:inline distT="0" distB="0" distL="0" distR="0">
            <wp:extent cx="3081103" cy="4077938"/>
            <wp:effectExtent l="0" t="0" r="0" b="0"/>
            <wp:docPr id="81" name="Image 81"/>
            <wp:cNvGraphicFramePr>
              <a:graphicFrameLocks/>
            </wp:cNvGraphicFramePr>
            <a:graphic>
              <a:graphicData uri="http://schemas.openxmlformats.org/drawingml/2006/picture">
                <pic:pic>
                  <pic:nvPicPr>
                    <pic:cNvPr id="81" name="Image 81"/>
                    <pic:cNvPicPr/>
                  </pic:nvPicPr>
                  <pic:blipFill>
                    <a:blip r:embed="rId70" cstate="print"/>
                    <a:stretch>
                      <a:fillRect/>
                    </a:stretch>
                  </pic:blipFill>
                  <pic:spPr>
                    <a:xfrm>
                      <a:off x="0" y="0"/>
                      <a:ext cx="3081103" cy="4077938"/>
                    </a:xfrm>
                    <a:prstGeom prst="rect">
                      <a:avLst/>
                    </a:prstGeom>
                  </pic:spPr>
                </pic:pic>
              </a:graphicData>
            </a:graphic>
          </wp:inline>
        </w:drawing>
      </w:r>
      <w:r>
        <w:rPr>
          <w:sz w:val="20"/>
        </w:rPr>
      </w:r>
    </w:p>
    <w:p>
      <w:pPr>
        <w:spacing w:before="160"/>
        <w:ind w:left="0" w:right="0" w:firstLine="0"/>
        <w:jc w:val="center"/>
        <w:rPr>
          <w:sz w:val="18"/>
        </w:rPr>
      </w:pPr>
      <w:r>
        <w:rPr>
          <w:b/>
          <w:sz w:val="18"/>
        </w:rPr>
        <w:t>Рис.</w:t>
      </w:r>
      <w:r>
        <w:rPr>
          <w:b/>
          <w:spacing w:val="-5"/>
          <w:sz w:val="18"/>
        </w:rPr>
        <w:t> </w:t>
      </w:r>
      <w:r>
        <w:rPr>
          <w:b/>
          <w:sz w:val="18"/>
        </w:rPr>
        <w:t>2.</w:t>
      </w:r>
      <w:r>
        <w:rPr>
          <w:b/>
          <w:spacing w:val="-4"/>
          <w:sz w:val="18"/>
        </w:rPr>
        <w:t> </w:t>
      </w:r>
      <w:r>
        <w:rPr>
          <w:sz w:val="18"/>
        </w:rPr>
        <w:t>Тромбоз</w:t>
      </w:r>
      <w:r>
        <w:rPr>
          <w:spacing w:val="-5"/>
          <w:sz w:val="18"/>
        </w:rPr>
        <w:t> </w:t>
      </w:r>
      <w:r>
        <w:rPr>
          <w:sz w:val="18"/>
        </w:rPr>
        <w:t>глубоких</w:t>
      </w:r>
      <w:r>
        <w:rPr>
          <w:spacing w:val="-4"/>
          <w:sz w:val="18"/>
        </w:rPr>
        <w:t> </w:t>
      </w:r>
      <w:r>
        <w:rPr>
          <w:sz w:val="18"/>
        </w:rPr>
        <w:t>вен</w:t>
      </w:r>
      <w:r>
        <w:rPr>
          <w:spacing w:val="-5"/>
          <w:sz w:val="18"/>
        </w:rPr>
        <w:t> </w:t>
      </w:r>
      <w:r>
        <w:rPr>
          <w:sz w:val="18"/>
        </w:rPr>
        <w:t>левой</w:t>
      </w:r>
      <w:r>
        <w:rPr>
          <w:spacing w:val="-6"/>
          <w:sz w:val="18"/>
        </w:rPr>
        <w:t> </w:t>
      </w:r>
      <w:r>
        <w:rPr>
          <w:sz w:val="18"/>
        </w:rPr>
        <w:t>голени</w:t>
      </w:r>
      <w:r>
        <w:rPr>
          <w:spacing w:val="-5"/>
          <w:sz w:val="18"/>
        </w:rPr>
        <w:t> </w:t>
      </w:r>
      <w:r>
        <w:rPr>
          <w:sz w:val="18"/>
        </w:rPr>
        <w:t>(цит.</w:t>
      </w:r>
      <w:r>
        <w:rPr>
          <w:spacing w:val="-4"/>
          <w:sz w:val="18"/>
        </w:rPr>
        <w:t> </w:t>
      </w:r>
      <w:r>
        <w:rPr>
          <w:sz w:val="18"/>
        </w:rPr>
        <w:t>по</w:t>
      </w:r>
      <w:r>
        <w:rPr>
          <w:spacing w:val="-5"/>
          <w:sz w:val="18"/>
        </w:rPr>
        <w:t> </w:t>
      </w:r>
      <w:r>
        <w:rPr>
          <w:sz w:val="18"/>
        </w:rPr>
        <w:t>Singh</w:t>
      </w:r>
      <w:r>
        <w:rPr>
          <w:spacing w:val="-4"/>
          <w:sz w:val="18"/>
        </w:rPr>
        <w:t> </w:t>
      </w:r>
      <w:r>
        <w:rPr>
          <w:sz w:val="18"/>
        </w:rPr>
        <w:t>G.,</w:t>
      </w:r>
      <w:r>
        <w:rPr>
          <w:spacing w:val="-5"/>
          <w:sz w:val="18"/>
        </w:rPr>
        <w:t> </w:t>
      </w:r>
      <w:r>
        <w:rPr>
          <w:sz w:val="18"/>
        </w:rPr>
        <w:t>et</w:t>
      </w:r>
      <w:r>
        <w:rPr>
          <w:spacing w:val="-4"/>
          <w:sz w:val="18"/>
        </w:rPr>
        <w:t> </w:t>
      </w:r>
      <w:r>
        <w:rPr>
          <w:sz w:val="18"/>
        </w:rPr>
        <w:t>al.)</w:t>
      </w:r>
      <w:r>
        <w:rPr>
          <w:spacing w:val="-4"/>
          <w:sz w:val="18"/>
        </w:rPr>
        <w:t> </w:t>
      </w:r>
      <w:r>
        <w:rPr>
          <w:spacing w:val="-5"/>
          <w:sz w:val="18"/>
        </w:rPr>
        <w:t>[7]</w:t>
      </w:r>
    </w:p>
    <w:p>
      <w:pPr>
        <w:pStyle w:val="BodyText"/>
        <w:spacing w:before="68"/>
        <w:rPr>
          <w:sz w:val="18"/>
        </w:rPr>
      </w:pPr>
    </w:p>
    <w:p>
      <w:pPr>
        <w:pStyle w:val="BodyText"/>
        <w:spacing w:line="247" w:lineRule="auto" w:before="1"/>
        <w:ind w:left="141" w:right="139" w:firstLine="283"/>
        <w:jc w:val="both"/>
      </w:pPr>
      <w:r>
        <w:rPr/>
        <w:t>развивается</w:t>
      </w:r>
      <w:r>
        <w:rPr>
          <w:spacing w:val="-4"/>
        </w:rPr>
        <w:t> </w:t>
      </w:r>
      <w:r>
        <w:rPr/>
        <w:t>в</w:t>
      </w:r>
      <w:r>
        <w:rPr>
          <w:spacing w:val="-4"/>
        </w:rPr>
        <w:t> </w:t>
      </w:r>
      <w:r>
        <w:rPr/>
        <w:t>отсутствие</w:t>
      </w:r>
      <w:r>
        <w:rPr>
          <w:spacing w:val="-4"/>
        </w:rPr>
        <w:t> </w:t>
      </w:r>
      <w:r>
        <w:rPr/>
        <w:t>каких-либо</w:t>
      </w:r>
      <w:r>
        <w:rPr>
          <w:spacing w:val="-4"/>
        </w:rPr>
        <w:t> </w:t>
      </w:r>
      <w:r>
        <w:rPr/>
        <w:t>предрасполагающих</w:t>
      </w:r>
      <w:r>
        <w:rPr>
          <w:spacing w:val="-4"/>
        </w:rPr>
        <w:t> </w:t>
      </w:r>
      <w:r>
        <w:rPr/>
        <w:t>факторов</w:t>
      </w:r>
      <w:r>
        <w:rPr>
          <w:spacing w:val="-4"/>
        </w:rPr>
        <w:t> </w:t>
      </w:r>
      <w:r>
        <w:rPr/>
        <w:t>(не- спровоцированная,</w:t>
      </w:r>
      <w:r>
        <w:rPr>
          <w:spacing w:val="-14"/>
        </w:rPr>
        <w:t> </w:t>
      </w:r>
      <w:r>
        <w:rPr/>
        <w:t>или</w:t>
      </w:r>
      <w:r>
        <w:rPr>
          <w:spacing w:val="-13"/>
        </w:rPr>
        <w:t> </w:t>
      </w:r>
      <w:r>
        <w:rPr/>
        <w:t>идиопатическая</w:t>
      </w:r>
      <w:r>
        <w:rPr>
          <w:spacing w:val="-14"/>
        </w:rPr>
        <w:t> </w:t>
      </w:r>
      <w:r>
        <w:rPr/>
        <w:t>ТЭЛА).</w:t>
      </w:r>
      <w:r>
        <w:rPr>
          <w:spacing w:val="-13"/>
        </w:rPr>
        <w:t> </w:t>
      </w:r>
      <w:r>
        <w:rPr/>
        <w:t>Выявление</w:t>
      </w:r>
      <w:r>
        <w:rPr>
          <w:spacing w:val="-14"/>
        </w:rPr>
        <w:t> </w:t>
      </w:r>
      <w:r>
        <w:rPr/>
        <w:t>отдельных</w:t>
      </w:r>
      <w:r>
        <w:rPr>
          <w:spacing w:val="-13"/>
        </w:rPr>
        <w:t> </w:t>
      </w:r>
      <w:r>
        <w:rPr/>
        <w:t>кли- нических</w:t>
      </w:r>
      <w:r>
        <w:rPr>
          <w:spacing w:val="-14"/>
        </w:rPr>
        <w:t> </w:t>
      </w:r>
      <w:r>
        <w:rPr/>
        <w:t>признаков</w:t>
      </w:r>
      <w:r>
        <w:rPr>
          <w:spacing w:val="-14"/>
        </w:rPr>
        <w:t> </w:t>
      </w:r>
      <w:r>
        <w:rPr/>
        <w:t>или</w:t>
      </w:r>
      <w:r>
        <w:rPr>
          <w:spacing w:val="-14"/>
        </w:rPr>
        <w:t> </w:t>
      </w:r>
      <w:r>
        <w:rPr/>
        <w:t>симптомов</w:t>
      </w:r>
      <w:r>
        <w:rPr>
          <w:spacing w:val="-13"/>
        </w:rPr>
        <w:t> </w:t>
      </w:r>
      <w:r>
        <w:rPr/>
        <w:t>не</w:t>
      </w:r>
      <w:r>
        <w:rPr>
          <w:spacing w:val="-14"/>
        </w:rPr>
        <w:t> </w:t>
      </w:r>
      <w:r>
        <w:rPr/>
        <w:t>всегда</w:t>
      </w:r>
      <w:r>
        <w:rPr>
          <w:spacing w:val="-14"/>
        </w:rPr>
        <w:t> </w:t>
      </w:r>
      <w:r>
        <w:rPr/>
        <w:t>помогает</w:t>
      </w:r>
      <w:r>
        <w:rPr>
          <w:spacing w:val="-14"/>
        </w:rPr>
        <w:t> </w:t>
      </w:r>
      <w:r>
        <w:rPr/>
        <w:t>в</w:t>
      </w:r>
      <w:r>
        <w:rPr>
          <w:spacing w:val="-13"/>
        </w:rPr>
        <w:t> </w:t>
      </w:r>
      <w:r>
        <w:rPr/>
        <w:t>установлении</w:t>
      </w:r>
      <w:r>
        <w:rPr>
          <w:spacing w:val="-14"/>
        </w:rPr>
        <w:t> </w:t>
      </w:r>
      <w:r>
        <w:rPr/>
        <w:t>диа- гноза</w:t>
      </w:r>
      <w:r>
        <w:rPr>
          <w:spacing w:val="-4"/>
        </w:rPr>
        <w:t> </w:t>
      </w:r>
      <w:r>
        <w:rPr/>
        <w:t>ТЭЛА</w:t>
      </w:r>
      <w:r>
        <w:rPr>
          <w:spacing w:val="-4"/>
        </w:rPr>
        <w:t> </w:t>
      </w:r>
      <w:r>
        <w:rPr/>
        <w:t>в</w:t>
      </w:r>
      <w:r>
        <w:rPr>
          <w:spacing w:val="-4"/>
        </w:rPr>
        <w:t> </w:t>
      </w:r>
      <w:r>
        <w:rPr/>
        <w:t>связи</w:t>
      </w:r>
      <w:r>
        <w:rPr>
          <w:spacing w:val="-4"/>
        </w:rPr>
        <w:t> </w:t>
      </w:r>
      <w:r>
        <w:rPr/>
        <w:t>с</w:t>
      </w:r>
      <w:r>
        <w:rPr>
          <w:spacing w:val="-4"/>
        </w:rPr>
        <w:t> </w:t>
      </w:r>
      <w:r>
        <w:rPr/>
        <w:t>их</w:t>
      </w:r>
      <w:r>
        <w:rPr>
          <w:spacing w:val="-4"/>
        </w:rPr>
        <w:t> </w:t>
      </w:r>
      <w:r>
        <w:rPr/>
        <w:t>невысокой</w:t>
      </w:r>
      <w:r>
        <w:rPr>
          <w:spacing w:val="-4"/>
        </w:rPr>
        <w:t> </w:t>
      </w:r>
      <w:r>
        <w:rPr/>
        <w:t>чувствительностью</w:t>
      </w:r>
      <w:r>
        <w:rPr>
          <w:spacing w:val="-4"/>
        </w:rPr>
        <w:t> </w:t>
      </w:r>
      <w:r>
        <w:rPr/>
        <w:t>и</w:t>
      </w:r>
      <w:r>
        <w:rPr>
          <w:spacing w:val="-4"/>
        </w:rPr>
        <w:t> </w:t>
      </w:r>
      <w:r>
        <w:rPr/>
        <w:t>специфичностью (таблица 1).</w:t>
      </w:r>
    </w:p>
    <w:p>
      <w:pPr>
        <w:pStyle w:val="BodyText"/>
        <w:spacing w:line="247" w:lineRule="auto"/>
        <w:ind w:left="141" w:right="139" w:firstLine="283"/>
        <w:jc w:val="both"/>
      </w:pPr>
      <w:r>
        <w:rPr/>
        <w:t>При рентгенологическом исследовании грудной клетки обычно опреде- </w:t>
      </w:r>
      <w:r>
        <w:rPr>
          <w:spacing w:val="-2"/>
        </w:rPr>
        <w:t>ляются</w:t>
      </w:r>
      <w:r>
        <w:rPr>
          <w:spacing w:val="-3"/>
        </w:rPr>
        <w:t> </w:t>
      </w:r>
      <w:r>
        <w:rPr>
          <w:spacing w:val="-2"/>
        </w:rPr>
        <w:t>патологические</w:t>
      </w:r>
      <w:r>
        <w:rPr>
          <w:spacing w:val="-3"/>
        </w:rPr>
        <w:t> </w:t>
      </w:r>
      <w:r>
        <w:rPr>
          <w:spacing w:val="-2"/>
        </w:rPr>
        <w:t>признаки,</w:t>
      </w:r>
      <w:r>
        <w:rPr>
          <w:spacing w:val="-3"/>
        </w:rPr>
        <w:t> </w:t>
      </w:r>
      <w:r>
        <w:rPr>
          <w:spacing w:val="-2"/>
        </w:rPr>
        <w:t>но</w:t>
      </w:r>
      <w:r>
        <w:rPr>
          <w:spacing w:val="-3"/>
        </w:rPr>
        <w:t> </w:t>
      </w:r>
      <w:r>
        <w:rPr>
          <w:spacing w:val="-2"/>
        </w:rPr>
        <w:t>наиболее</w:t>
      </w:r>
      <w:r>
        <w:rPr>
          <w:spacing w:val="-3"/>
        </w:rPr>
        <w:t> </w:t>
      </w:r>
      <w:r>
        <w:rPr>
          <w:spacing w:val="-2"/>
        </w:rPr>
        <w:t>часто</w:t>
      </w:r>
      <w:r>
        <w:rPr>
          <w:spacing w:val="-3"/>
        </w:rPr>
        <w:t> </w:t>
      </w:r>
      <w:r>
        <w:rPr>
          <w:spacing w:val="-2"/>
        </w:rPr>
        <w:t>выявляемые</w:t>
      </w:r>
      <w:r>
        <w:rPr>
          <w:spacing w:val="-3"/>
        </w:rPr>
        <w:t> </w:t>
      </w:r>
      <w:r>
        <w:rPr>
          <w:spacing w:val="-2"/>
        </w:rPr>
        <w:t>при</w:t>
      </w:r>
      <w:r>
        <w:rPr>
          <w:spacing w:val="-3"/>
        </w:rPr>
        <w:t> </w:t>
      </w:r>
      <w:r>
        <w:rPr>
          <w:spacing w:val="-2"/>
        </w:rPr>
        <w:t>ТЭЛА </w:t>
      </w:r>
      <w:r>
        <w:rPr/>
        <w:t>изменения</w:t>
      </w:r>
      <w:r>
        <w:rPr>
          <w:spacing w:val="-9"/>
        </w:rPr>
        <w:t> </w:t>
      </w:r>
      <w:r>
        <w:rPr/>
        <w:t>(пластинчатые</w:t>
      </w:r>
      <w:r>
        <w:rPr>
          <w:spacing w:val="-9"/>
        </w:rPr>
        <w:t> </w:t>
      </w:r>
      <w:r>
        <w:rPr/>
        <w:t>ателектазы,</w:t>
      </w:r>
      <w:r>
        <w:rPr>
          <w:spacing w:val="-9"/>
        </w:rPr>
        <w:t> </w:t>
      </w:r>
      <w:r>
        <w:rPr/>
        <w:t>плевральный</w:t>
      </w:r>
      <w:r>
        <w:rPr>
          <w:spacing w:val="-10"/>
        </w:rPr>
        <w:t> </w:t>
      </w:r>
      <w:r>
        <w:rPr/>
        <w:t>выпот</w:t>
      </w:r>
      <w:r>
        <w:rPr>
          <w:spacing w:val="-9"/>
        </w:rPr>
        <w:t> </w:t>
      </w:r>
      <w:r>
        <w:rPr/>
        <w:t>или</w:t>
      </w:r>
      <w:r>
        <w:rPr>
          <w:spacing w:val="-9"/>
        </w:rPr>
        <w:t> </w:t>
      </w:r>
      <w:r>
        <w:rPr/>
        <w:t>односторон- ний подъём купола диафрагмы) считаются неспецифичными [8].</w:t>
      </w:r>
    </w:p>
    <w:p>
      <w:pPr>
        <w:pStyle w:val="BodyText"/>
        <w:spacing w:line="247" w:lineRule="auto"/>
        <w:ind w:left="141" w:right="139" w:firstLine="283"/>
        <w:jc w:val="both"/>
      </w:pPr>
      <w:r>
        <w:rPr/>
        <w:t>Тем не менее выполнение рентгенологического исследования грудной клетки</w:t>
      </w:r>
      <w:r>
        <w:rPr>
          <w:spacing w:val="-12"/>
        </w:rPr>
        <w:t> </w:t>
      </w:r>
      <w:r>
        <w:rPr/>
        <w:t>считается</w:t>
      </w:r>
      <w:r>
        <w:rPr>
          <w:spacing w:val="-12"/>
        </w:rPr>
        <w:t> </w:t>
      </w:r>
      <w:r>
        <w:rPr/>
        <w:t>важным</w:t>
      </w:r>
      <w:r>
        <w:rPr>
          <w:spacing w:val="-12"/>
        </w:rPr>
        <w:t> </w:t>
      </w:r>
      <w:r>
        <w:rPr/>
        <w:t>для</w:t>
      </w:r>
      <w:r>
        <w:rPr>
          <w:spacing w:val="-12"/>
        </w:rPr>
        <w:t> </w:t>
      </w:r>
      <w:r>
        <w:rPr/>
        <w:t>исключения</w:t>
      </w:r>
      <w:r>
        <w:rPr>
          <w:spacing w:val="-12"/>
        </w:rPr>
        <w:t> </w:t>
      </w:r>
      <w:r>
        <w:rPr/>
        <w:t>других</w:t>
      </w:r>
      <w:r>
        <w:rPr>
          <w:spacing w:val="-11"/>
        </w:rPr>
        <w:t> </w:t>
      </w:r>
      <w:r>
        <w:rPr/>
        <w:t>причин</w:t>
      </w:r>
      <w:r>
        <w:rPr>
          <w:spacing w:val="-12"/>
        </w:rPr>
        <w:t> </w:t>
      </w:r>
      <w:r>
        <w:rPr/>
        <w:t>развития</w:t>
      </w:r>
      <w:r>
        <w:rPr>
          <w:spacing w:val="-11"/>
        </w:rPr>
        <w:t> </w:t>
      </w:r>
      <w:r>
        <w:rPr/>
        <w:t>одышки и болей в грудной клетке. ТЭЛА обычно сопровождается гипоксемией, но примерно</w:t>
      </w:r>
      <w:r>
        <w:rPr>
          <w:spacing w:val="-14"/>
        </w:rPr>
        <w:t> </w:t>
      </w:r>
      <w:r>
        <w:rPr/>
        <w:t>у</w:t>
      </w:r>
      <w:r>
        <w:rPr>
          <w:spacing w:val="-14"/>
        </w:rPr>
        <w:t> </w:t>
      </w:r>
      <w:r>
        <w:rPr/>
        <w:t>20%</w:t>
      </w:r>
      <w:r>
        <w:rPr>
          <w:spacing w:val="-14"/>
        </w:rPr>
        <w:t> </w:t>
      </w:r>
      <w:r>
        <w:rPr/>
        <w:t>больных</w:t>
      </w:r>
      <w:r>
        <w:rPr>
          <w:spacing w:val="-13"/>
        </w:rPr>
        <w:t> </w:t>
      </w:r>
      <w:r>
        <w:rPr/>
        <w:t>с</w:t>
      </w:r>
      <w:r>
        <w:rPr>
          <w:spacing w:val="-14"/>
        </w:rPr>
        <w:t> </w:t>
      </w:r>
      <w:r>
        <w:rPr/>
        <w:t>ТЭЛА</w:t>
      </w:r>
      <w:r>
        <w:rPr>
          <w:spacing w:val="-14"/>
        </w:rPr>
        <w:t> </w:t>
      </w:r>
      <w:r>
        <w:rPr/>
        <w:t>отмечают</w:t>
      </w:r>
      <w:r>
        <w:rPr>
          <w:spacing w:val="-14"/>
        </w:rPr>
        <w:t> </w:t>
      </w:r>
      <w:r>
        <w:rPr/>
        <w:t>нормальное</w:t>
      </w:r>
      <w:r>
        <w:rPr>
          <w:spacing w:val="-13"/>
        </w:rPr>
        <w:t> </w:t>
      </w:r>
      <w:r>
        <w:rPr/>
        <w:t>напряжение</w:t>
      </w:r>
      <w:r>
        <w:rPr>
          <w:spacing w:val="-14"/>
        </w:rPr>
        <w:t> </w:t>
      </w:r>
      <w:r>
        <w:rPr/>
        <w:t>кисло- рода</w:t>
      </w:r>
      <w:r>
        <w:rPr>
          <w:spacing w:val="-5"/>
        </w:rPr>
        <w:t> </w:t>
      </w:r>
      <w:r>
        <w:rPr/>
        <w:t>в</w:t>
      </w:r>
      <w:r>
        <w:rPr>
          <w:spacing w:val="-5"/>
        </w:rPr>
        <w:t> </w:t>
      </w:r>
      <w:r>
        <w:rPr/>
        <w:t>артериальной</w:t>
      </w:r>
      <w:r>
        <w:rPr>
          <w:spacing w:val="-5"/>
        </w:rPr>
        <w:t> </w:t>
      </w:r>
      <w:r>
        <w:rPr/>
        <w:t>крови</w:t>
      </w:r>
      <w:r>
        <w:rPr>
          <w:spacing w:val="-5"/>
        </w:rPr>
        <w:t> </w:t>
      </w:r>
      <w:r>
        <w:rPr/>
        <w:t>(PaO</w:t>
      </w:r>
      <w:r>
        <w:rPr>
          <w:vertAlign w:val="subscript"/>
        </w:rPr>
        <w:t>2</w:t>
      </w:r>
      <w:r>
        <w:rPr>
          <w:vertAlign w:val="baseline"/>
        </w:rPr>
        <w:t>)</w:t>
      </w:r>
      <w:r>
        <w:rPr>
          <w:spacing w:val="-5"/>
          <w:vertAlign w:val="baseline"/>
        </w:rPr>
        <w:t> </w:t>
      </w:r>
      <w:r>
        <w:rPr>
          <w:vertAlign w:val="baseline"/>
        </w:rPr>
        <w:t>и</w:t>
      </w:r>
      <w:r>
        <w:rPr>
          <w:spacing w:val="-5"/>
          <w:vertAlign w:val="baseline"/>
        </w:rPr>
        <w:t> </w:t>
      </w:r>
      <w:r>
        <w:rPr>
          <w:vertAlign w:val="baseline"/>
        </w:rPr>
        <w:t>неизменённый</w:t>
      </w:r>
      <w:r>
        <w:rPr>
          <w:spacing w:val="-5"/>
          <w:vertAlign w:val="baseline"/>
        </w:rPr>
        <w:t> </w:t>
      </w:r>
      <w:r>
        <w:rPr>
          <w:vertAlign w:val="baseline"/>
        </w:rPr>
        <w:t>альвеолярно-артериаль- ный</w:t>
      </w:r>
      <w:r>
        <w:rPr>
          <w:spacing w:val="-14"/>
          <w:vertAlign w:val="baseline"/>
        </w:rPr>
        <w:t> </w:t>
      </w:r>
      <w:r>
        <w:rPr>
          <w:vertAlign w:val="baseline"/>
        </w:rPr>
        <w:t>градиент</w:t>
      </w:r>
      <w:r>
        <w:rPr>
          <w:spacing w:val="-11"/>
          <w:vertAlign w:val="baseline"/>
        </w:rPr>
        <w:t> </w:t>
      </w:r>
      <w:r>
        <w:rPr>
          <w:vertAlign w:val="baseline"/>
        </w:rPr>
        <w:t>кислорода</w:t>
      </w:r>
      <w:r>
        <w:rPr>
          <w:spacing w:val="-11"/>
          <w:vertAlign w:val="baseline"/>
        </w:rPr>
        <w:t> </w:t>
      </w:r>
      <w:r>
        <w:rPr>
          <w:vertAlign w:val="baseline"/>
        </w:rPr>
        <w:t>[9].</w:t>
      </w:r>
      <w:r>
        <w:rPr>
          <w:spacing w:val="-11"/>
          <w:vertAlign w:val="baseline"/>
        </w:rPr>
        <w:t> </w:t>
      </w:r>
      <w:r>
        <w:rPr>
          <w:vertAlign w:val="baseline"/>
        </w:rPr>
        <w:t>В</w:t>
      </w:r>
      <w:r>
        <w:rPr>
          <w:spacing w:val="-12"/>
          <w:vertAlign w:val="baseline"/>
        </w:rPr>
        <w:t> </w:t>
      </w:r>
      <w:r>
        <w:rPr>
          <w:vertAlign w:val="baseline"/>
        </w:rPr>
        <w:t>диагностике</w:t>
      </w:r>
      <w:r>
        <w:rPr>
          <w:spacing w:val="-11"/>
          <w:vertAlign w:val="baseline"/>
        </w:rPr>
        <w:t> </w:t>
      </w:r>
      <w:r>
        <w:rPr>
          <w:vertAlign w:val="baseline"/>
        </w:rPr>
        <w:t>ТЭЛА</w:t>
      </w:r>
      <w:r>
        <w:rPr>
          <w:spacing w:val="-11"/>
          <w:vertAlign w:val="baseline"/>
        </w:rPr>
        <w:t> </w:t>
      </w:r>
      <w:r>
        <w:rPr>
          <w:vertAlign w:val="baseline"/>
        </w:rPr>
        <w:t>может</w:t>
      </w:r>
      <w:r>
        <w:rPr>
          <w:spacing w:val="-11"/>
          <w:vertAlign w:val="baseline"/>
        </w:rPr>
        <w:t> </w:t>
      </w:r>
      <w:r>
        <w:rPr>
          <w:vertAlign w:val="baseline"/>
        </w:rPr>
        <w:t>помочь</w:t>
      </w:r>
      <w:r>
        <w:rPr>
          <w:spacing w:val="-11"/>
          <w:vertAlign w:val="baseline"/>
        </w:rPr>
        <w:t> </w:t>
      </w:r>
      <w:r>
        <w:rPr>
          <w:spacing w:val="-2"/>
          <w:vertAlign w:val="baseline"/>
        </w:rPr>
        <w:t>выявление</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на ЭКГ признаков перегрузки правого желудочка, особенно если они раз- виваются впервые [10, 11]. Следует отметить, что выраженные изменения на ЭКГ обычно отмечаются при более тяжёлых формах ТЭЛА, но могут выявляться и при перегрузке правого желудочка, обусловленной любыми другими причинами.</w:t>
      </w:r>
    </w:p>
    <w:p>
      <w:pPr>
        <w:spacing w:line="232" w:lineRule="auto" w:before="239"/>
        <w:ind w:left="141" w:right="139" w:firstLine="283"/>
        <w:jc w:val="both"/>
        <w:rPr>
          <w:sz w:val="18"/>
        </w:rPr>
      </w:pPr>
      <w:r>
        <w:rPr>
          <w:b/>
          <w:sz w:val="18"/>
        </w:rPr>
        <w:t>Табл. 1. </w:t>
      </w:r>
      <w:r>
        <w:rPr>
          <w:sz w:val="18"/>
        </w:rPr>
        <w:t>Частота субъективных и объективных признаков у больных с подозрением на ТЭЛА в зависимости от последующего подтверждения диагноза [5, 6]</w:t>
      </w:r>
    </w:p>
    <w:p>
      <w:pPr>
        <w:pStyle w:val="BodyText"/>
        <w:spacing w:before="10"/>
        <w:rPr>
          <w:sz w:val="11"/>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62"/>
        <w:gridCol w:w="2362"/>
        <w:gridCol w:w="2362"/>
      </w:tblGrid>
      <w:tr>
        <w:trPr>
          <w:trHeight w:val="652" w:hRule="atLeast"/>
        </w:trPr>
        <w:tc>
          <w:tcPr>
            <w:tcW w:w="2362" w:type="dxa"/>
          </w:tcPr>
          <w:p>
            <w:pPr>
              <w:pStyle w:val="TableParagraph"/>
              <w:ind w:left="0"/>
              <w:rPr>
                <w:sz w:val="20"/>
              </w:rPr>
            </w:pPr>
          </w:p>
        </w:tc>
        <w:tc>
          <w:tcPr>
            <w:tcW w:w="2362" w:type="dxa"/>
          </w:tcPr>
          <w:p>
            <w:pPr>
              <w:pStyle w:val="TableParagraph"/>
              <w:spacing w:line="232" w:lineRule="auto" w:before="124"/>
              <w:ind w:left="247" w:firstLine="331"/>
              <w:rPr>
                <w:b/>
                <w:sz w:val="18"/>
              </w:rPr>
            </w:pPr>
            <w:r>
              <w:rPr>
                <w:b/>
                <w:sz w:val="18"/>
              </w:rPr>
              <w:t>Диагноз ТЭЛА подтвержден</w:t>
            </w:r>
            <w:r>
              <w:rPr>
                <w:b/>
                <w:spacing w:val="-12"/>
                <w:sz w:val="18"/>
              </w:rPr>
              <w:t> </w:t>
            </w:r>
            <w:r>
              <w:rPr>
                <w:b/>
                <w:sz w:val="18"/>
              </w:rPr>
              <w:t>(n</w:t>
            </w:r>
            <w:r>
              <w:rPr>
                <w:b/>
                <w:spacing w:val="-11"/>
                <w:sz w:val="18"/>
              </w:rPr>
              <w:t> </w:t>
            </w:r>
            <w:r>
              <w:rPr>
                <w:b/>
                <w:sz w:val="18"/>
              </w:rPr>
              <w:t>=</w:t>
            </w:r>
            <w:r>
              <w:rPr>
                <w:b/>
                <w:spacing w:val="-11"/>
                <w:sz w:val="18"/>
              </w:rPr>
              <w:t> </w:t>
            </w:r>
            <w:r>
              <w:rPr>
                <w:b/>
                <w:sz w:val="18"/>
              </w:rPr>
              <w:t>5219)</w:t>
            </w:r>
          </w:p>
        </w:tc>
        <w:tc>
          <w:tcPr>
            <w:tcW w:w="2362" w:type="dxa"/>
          </w:tcPr>
          <w:p>
            <w:pPr>
              <w:pStyle w:val="TableParagraph"/>
              <w:spacing w:line="203" w:lineRule="exact" w:before="119"/>
              <w:ind w:left="11"/>
              <w:jc w:val="center"/>
              <w:rPr>
                <w:b/>
                <w:sz w:val="18"/>
              </w:rPr>
            </w:pPr>
            <w:r>
              <w:rPr>
                <w:b/>
                <w:sz w:val="18"/>
              </w:rPr>
              <w:t>Диагноз</w:t>
            </w:r>
            <w:r>
              <w:rPr>
                <w:b/>
                <w:spacing w:val="-2"/>
                <w:sz w:val="18"/>
              </w:rPr>
              <w:t> </w:t>
            </w:r>
            <w:r>
              <w:rPr>
                <w:b/>
                <w:spacing w:val="-4"/>
                <w:sz w:val="18"/>
              </w:rPr>
              <w:t>ТЭЛА</w:t>
            </w:r>
          </w:p>
          <w:p>
            <w:pPr>
              <w:pStyle w:val="TableParagraph"/>
              <w:spacing w:line="203" w:lineRule="exact"/>
              <w:ind w:left="38" w:right="28"/>
              <w:jc w:val="center"/>
              <w:rPr>
                <w:b/>
                <w:sz w:val="18"/>
              </w:rPr>
            </w:pPr>
            <w:r>
              <w:rPr>
                <w:b/>
                <w:sz w:val="18"/>
              </w:rPr>
              <w:t>не</w:t>
            </w:r>
            <w:r>
              <w:rPr>
                <w:b/>
                <w:spacing w:val="-4"/>
                <w:sz w:val="18"/>
              </w:rPr>
              <w:t> </w:t>
            </w:r>
            <w:r>
              <w:rPr>
                <w:b/>
                <w:sz w:val="18"/>
              </w:rPr>
              <w:t>подтвердился</w:t>
            </w:r>
            <w:r>
              <w:rPr>
                <w:b/>
                <w:spacing w:val="-4"/>
                <w:sz w:val="18"/>
              </w:rPr>
              <w:t> </w:t>
            </w:r>
            <w:r>
              <w:rPr>
                <w:b/>
                <w:sz w:val="18"/>
              </w:rPr>
              <w:t>(n</w:t>
            </w:r>
            <w:r>
              <w:rPr>
                <w:b/>
                <w:spacing w:val="-4"/>
                <w:sz w:val="18"/>
              </w:rPr>
              <w:t> </w:t>
            </w:r>
            <w:r>
              <w:rPr>
                <w:b/>
                <w:sz w:val="18"/>
              </w:rPr>
              <w:t>=</w:t>
            </w:r>
            <w:r>
              <w:rPr>
                <w:b/>
                <w:spacing w:val="-3"/>
                <w:sz w:val="18"/>
              </w:rPr>
              <w:t> </w:t>
            </w:r>
            <w:r>
              <w:rPr>
                <w:b/>
                <w:spacing w:val="-2"/>
                <w:sz w:val="18"/>
              </w:rPr>
              <w:t>5546)</w:t>
            </w:r>
          </w:p>
        </w:tc>
      </w:tr>
      <w:tr>
        <w:trPr>
          <w:trHeight w:val="385" w:hRule="atLeast"/>
        </w:trPr>
        <w:tc>
          <w:tcPr>
            <w:tcW w:w="7086" w:type="dxa"/>
            <w:gridSpan w:val="3"/>
          </w:tcPr>
          <w:p>
            <w:pPr>
              <w:pStyle w:val="TableParagraph"/>
              <w:spacing w:before="85"/>
              <w:ind w:left="1595"/>
              <w:rPr>
                <w:b/>
                <w:sz w:val="18"/>
              </w:rPr>
            </w:pPr>
            <w:r>
              <w:rPr>
                <w:b/>
                <w:sz w:val="18"/>
              </w:rPr>
              <w:t>Субъективные</w:t>
            </w:r>
            <w:r>
              <w:rPr>
                <w:b/>
                <w:spacing w:val="-6"/>
                <w:sz w:val="18"/>
              </w:rPr>
              <w:t> </w:t>
            </w:r>
            <w:r>
              <w:rPr>
                <w:b/>
                <w:sz w:val="18"/>
              </w:rPr>
              <w:t>симптомы,</w:t>
            </w:r>
            <w:r>
              <w:rPr>
                <w:b/>
                <w:spacing w:val="-6"/>
                <w:sz w:val="18"/>
              </w:rPr>
              <w:t> </w:t>
            </w:r>
            <w:r>
              <w:rPr>
                <w:b/>
                <w:sz w:val="18"/>
              </w:rPr>
              <w:t>число</w:t>
            </w:r>
            <w:r>
              <w:rPr>
                <w:b/>
                <w:spacing w:val="-6"/>
                <w:sz w:val="18"/>
              </w:rPr>
              <w:t> </w:t>
            </w:r>
            <w:r>
              <w:rPr>
                <w:b/>
                <w:sz w:val="18"/>
              </w:rPr>
              <w:t>больных</w:t>
            </w:r>
            <w:r>
              <w:rPr>
                <w:b/>
                <w:spacing w:val="-6"/>
                <w:sz w:val="18"/>
              </w:rPr>
              <w:t> </w:t>
            </w:r>
            <w:r>
              <w:rPr>
                <w:b/>
                <w:sz w:val="18"/>
              </w:rPr>
              <w:t>(в</w:t>
            </w:r>
            <w:r>
              <w:rPr>
                <w:b/>
                <w:spacing w:val="-6"/>
                <w:sz w:val="18"/>
              </w:rPr>
              <w:t> </w:t>
            </w:r>
            <w:r>
              <w:rPr>
                <w:b/>
                <w:spacing w:val="-5"/>
                <w:sz w:val="18"/>
              </w:rPr>
              <w:t>%)</w:t>
            </w:r>
          </w:p>
        </w:tc>
      </w:tr>
      <w:tr>
        <w:trPr>
          <w:trHeight w:val="341" w:hRule="atLeast"/>
        </w:trPr>
        <w:tc>
          <w:tcPr>
            <w:tcW w:w="2362" w:type="dxa"/>
          </w:tcPr>
          <w:p>
            <w:pPr>
              <w:pStyle w:val="TableParagraph"/>
              <w:spacing w:before="65"/>
              <w:ind w:left="79"/>
              <w:rPr>
                <w:sz w:val="18"/>
              </w:rPr>
            </w:pPr>
            <w:r>
              <w:rPr>
                <w:spacing w:val="-2"/>
                <w:sz w:val="18"/>
              </w:rPr>
              <w:t>Одышка</w:t>
            </w:r>
          </w:p>
        </w:tc>
        <w:tc>
          <w:tcPr>
            <w:tcW w:w="2362" w:type="dxa"/>
          </w:tcPr>
          <w:p>
            <w:pPr>
              <w:pStyle w:val="TableParagraph"/>
              <w:spacing w:before="65"/>
              <w:ind w:left="10"/>
              <w:jc w:val="center"/>
              <w:rPr>
                <w:sz w:val="18"/>
              </w:rPr>
            </w:pPr>
            <w:r>
              <w:rPr>
                <w:spacing w:val="-5"/>
                <w:sz w:val="18"/>
              </w:rPr>
              <w:t>80</w:t>
            </w:r>
          </w:p>
        </w:tc>
        <w:tc>
          <w:tcPr>
            <w:tcW w:w="2362" w:type="dxa"/>
          </w:tcPr>
          <w:p>
            <w:pPr>
              <w:pStyle w:val="TableParagraph"/>
              <w:spacing w:before="65"/>
              <w:ind w:left="10"/>
              <w:jc w:val="center"/>
              <w:rPr>
                <w:sz w:val="18"/>
              </w:rPr>
            </w:pPr>
            <w:r>
              <w:rPr>
                <w:spacing w:val="-5"/>
                <w:sz w:val="18"/>
              </w:rPr>
              <w:t>59</w:t>
            </w:r>
          </w:p>
        </w:tc>
      </w:tr>
      <w:tr>
        <w:trPr>
          <w:trHeight w:val="341" w:hRule="atLeast"/>
        </w:trPr>
        <w:tc>
          <w:tcPr>
            <w:tcW w:w="2362" w:type="dxa"/>
          </w:tcPr>
          <w:p>
            <w:pPr>
              <w:pStyle w:val="TableParagraph"/>
              <w:spacing w:before="65"/>
              <w:ind w:left="79"/>
              <w:rPr>
                <w:sz w:val="18"/>
              </w:rPr>
            </w:pPr>
            <w:r>
              <w:rPr>
                <w:sz w:val="18"/>
              </w:rPr>
              <w:t>Боль</w:t>
            </w:r>
            <w:r>
              <w:rPr>
                <w:spacing w:val="-7"/>
                <w:sz w:val="18"/>
              </w:rPr>
              <w:t> </w:t>
            </w:r>
            <w:r>
              <w:rPr>
                <w:sz w:val="18"/>
              </w:rPr>
              <w:t>в</w:t>
            </w:r>
            <w:r>
              <w:rPr>
                <w:spacing w:val="-7"/>
                <w:sz w:val="18"/>
              </w:rPr>
              <w:t> </w:t>
            </w:r>
            <w:r>
              <w:rPr>
                <w:sz w:val="18"/>
              </w:rPr>
              <w:t>груди</w:t>
            </w:r>
            <w:r>
              <w:rPr>
                <w:spacing w:val="-7"/>
                <w:sz w:val="18"/>
              </w:rPr>
              <w:t> </w:t>
            </w:r>
            <w:r>
              <w:rPr>
                <w:spacing w:val="-2"/>
                <w:sz w:val="18"/>
              </w:rPr>
              <w:t>(плевральная)</w:t>
            </w:r>
          </w:p>
        </w:tc>
        <w:tc>
          <w:tcPr>
            <w:tcW w:w="2362" w:type="dxa"/>
          </w:tcPr>
          <w:p>
            <w:pPr>
              <w:pStyle w:val="TableParagraph"/>
              <w:spacing w:before="65"/>
              <w:ind w:left="10"/>
              <w:jc w:val="center"/>
              <w:rPr>
                <w:sz w:val="18"/>
              </w:rPr>
            </w:pPr>
            <w:r>
              <w:rPr>
                <w:spacing w:val="-5"/>
                <w:sz w:val="18"/>
              </w:rPr>
              <w:t>52</w:t>
            </w:r>
          </w:p>
        </w:tc>
        <w:tc>
          <w:tcPr>
            <w:tcW w:w="2362" w:type="dxa"/>
          </w:tcPr>
          <w:p>
            <w:pPr>
              <w:pStyle w:val="TableParagraph"/>
              <w:spacing w:before="65"/>
              <w:ind w:left="10"/>
              <w:jc w:val="center"/>
              <w:rPr>
                <w:sz w:val="18"/>
              </w:rPr>
            </w:pPr>
            <w:r>
              <w:rPr>
                <w:spacing w:val="-5"/>
                <w:sz w:val="18"/>
              </w:rPr>
              <w:t>43</w:t>
            </w:r>
          </w:p>
        </w:tc>
      </w:tr>
      <w:tr>
        <w:trPr>
          <w:trHeight w:val="341" w:hRule="atLeast"/>
        </w:trPr>
        <w:tc>
          <w:tcPr>
            <w:tcW w:w="2362" w:type="dxa"/>
          </w:tcPr>
          <w:p>
            <w:pPr>
              <w:pStyle w:val="TableParagraph"/>
              <w:spacing w:before="65"/>
              <w:ind w:left="79"/>
              <w:rPr>
                <w:sz w:val="18"/>
              </w:rPr>
            </w:pPr>
            <w:r>
              <w:rPr>
                <w:sz w:val="18"/>
              </w:rPr>
              <w:t>Боль</w:t>
            </w:r>
            <w:r>
              <w:rPr>
                <w:spacing w:val="-4"/>
                <w:sz w:val="18"/>
              </w:rPr>
              <w:t> </w:t>
            </w:r>
            <w:r>
              <w:rPr>
                <w:sz w:val="18"/>
              </w:rPr>
              <w:t>за</w:t>
            </w:r>
            <w:r>
              <w:rPr>
                <w:spacing w:val="-1"/>
                <w:sz w:val="18"/>
              </w:rPr>
              <w:t> </w:t>
            </w:r>
            <w:r>
              <w:rPr>
                <w:spacing w:val="-2"/>
                <w:sz w:val="18"/>
              </w:rPr>
              <w:t>грудиной</w:t>
            </w:r>
          </w:p>
        </w:tc>
        <w:tc>
          <w:tcPr>
            <w:tcW w:w="2362" w:type="dxa"/>
          </w:tcPr>
          <w:p>
            <w:pPr>
              <w:pStyle w:val="TableParagraph"/>
              <w:spacing w:before="65"/>
              <w:ind w:left="10"/>
              <w:jc w:val="center"/>
              <w:rPr>
                <w:sz w:val="18"/>
              </w:rPr>
            </w:pPr>
            <w:r>
              <w:rPr>
                <w:spacing w:val="-5"/>
                <w:sz w:val="18"/>
              </w:rPr>
              <w:t>12</w:t>
            </w:r>
          </w:p>
        </w:tc>
        <w:tc>
          <w:tcPr>
            <w:tcW w:w="2362" w:type="dxa"/>
          </w:tcPr>
          <w:p>
            <w:pPr>
              <w:pStyle w:val="TableParagraph"/>
              <w:spacing w:before="65"/>
              <w:ind w:left="10"/>
              <w:jc w:val="center"/>
              <w:rPr>
                <w:sz w:val="18"/>
              </w:rPr>
            </w:pPr>
            <w:r>
              <w:rPr>
                <w:spacing w:val="-10"/>
                <w:sz w:val="18"/>
              </w:rPr>
              <w:t>8</w:t>
            </w:r>
          </w:p>
        </w:tc>
      </w:tr>
      <w:tr>
        <w:trPr>
          <w:trHeight w:val="341" w:hRule="atLeast"/>
        </w:trPr>
        <w:tc>
          <w:tcPr>
            <w:tcW w:w="2362" w:type="dxa"/>
          </w:tcPr>
          <w:p>
            <w:pPr>
              <w:pStyle w:val="TableParagraph"/>
              <w:spacing w:before="65"/>
              <w:ind w:left="79"/>
              <w:rPr>
                <w:sz w:val="18"/>
              </w:rPr>
            </w:pPr>
            <w:r>
              <w:rPr>
                <w:spacing w:val="-2"/>
                <w:sz w:val="18"/>
              </w:rPr>
              <w:t>Кашель</w:t>
            </w:r>
          </w:p>
        </w:tc>
        <w:tc>
          <w:tcPr>
            <w:tcW w:w="2362" w:type="dxa"/>
          </w:tcPr>
          <w:p>
            <w:pPr>
              <w:pStyle w:val="TableParagraph"/>
              <w:spacing w:before="65"/>
              <w:ind w:left="10"/>
              <w:jc w:val="center"/>
              <w:rPr>
                <w:sz w:val="18"/>
              </w:rPr>
            </w:pPr>
            <w:r>
              <w:rPr>
                <w:spacing w:val="-5"/>
                <w:sz w:val="18"/>
              </w:rPr>
              <w:t>20</w:t>
            </w:r>
          </w:p>
        </w:tc>
        <w:tc>
          <w:tcPr>
            <w:tcW w:w="2362" w:type="dxa"/>
          </w:tcPr>
          <w:p>
            <w:pPr>
              <w:pStyle w:val="TableParagraph"/>
              <w:spacing w:before="65"/>
              <w:ind w:left="10"/>
              <w:jc w:val="center"/>
              <w:rPr>
                <w:sz w:val="18"/>
              </w:rPr>
            </w:pPr>
            <w:r>
              <w:rPr>
                <w:spacing w:val="-5"/>
                <w:sz w:val="18"/>
              </w:rPr>
              <w:t>25</w:t>
            </w:r>
          </w:p>
        </w:tc>
      </w:tr>
      <w:tr>
        <w:trPr>
          <w:trHeight w:val="341" w:hRule="atLeast"/>
        </w:trPr>
        <w:tc>
          <w:tcPr>
            <w:tcW w:w="2362" w:type="dxa"/>
          </w:tcPr>
          <w:p>
            <w:pPr>
              <w:pStyle w:val="TableParagraph"/>
              <w:spacing w:before="65"/>
              <w:ind w:left="79"/>
              <w:rPr>
                <w:sz w:val="18"/>
              </w:rPr>
            </w:pPr>
            <w:r>
              <w:rPr>
                <w:spacing w:val="-2"/>
                <w:sz w:val="18"/>
              </w:rPr>
              <w:t>Кровохарканье</w:t>
            </w:r>
          </w:p>
        </w:tc>
        <w:tc>
          <w:tcPr>
            <w:tcW w:w="2362" w:type="dxa"/>
          </w:tcPr>
          <w:p>
            <w:pPr>
              <w:pStyle w:val="TableParagraph"/>
              <w:spacing w:before="65"/>
              <w:ind w:left="3"/>
              <w:jc w:val="center"/>
              <w:rPr>
                <w:sz w:val="18"/>
              </w:rPr>
            </w:pPr>
            <w:r>
              <w:rPr>
                <w:spacing w:val="-5"/>
                <w:sz w:val="18"/>
              </w:rPr>
              <w:t>11</w:t>
            </w:r>
          </w:p>
        </w:tc>
        <w:tc>
          <w:tcPr>
            <w:tcW w:w="2362" w:type="dxa"/>
          </w:tcPr>
          <w:p>
            <w:pPr>
              <w:pStyle w:val="TableParagraph"/>
              <w:spacing w:before="65"/>
              <w:ind w:left="10"/>
              <w:jc w:val="center"/>
              <w:rPr>
                <w:sz w:val="18"/>
              </w:rPr>
            </w:pPr>
            <w:r>
              <w:rPr>
                <w:spacing w:val="-10"/>
                <w:sz w:val="18"/>
              </w:rPr>
              <w:t>7</w:t>
            </w:r>
          </w:p>
        </w:tc>
      </w:tr>
      <w:tr>
        <w:trPr>
          <w:trHeight w:val="341" w:hRule="atLeast"/>
        </w:trPr>
        <w:tc>
          <w:tcPr>
            <w:tcW w:w="2362" w:type="dxa"/>
          </w:tcPr>
          <w:p>
            <w:pPr>
              <w:pStyle w:val="TableParagraph"/>
              <w:spacing w:before="65"/>
              <w:ind w:left="79"/>
              <w:rPr>
                <w:sz w:val="18"/>
              </w:rPr>
            </w:pPr>
            <w:r>
              <w:rPr>
                <w:spacing w:val="-2"/>
                <w:sz w:val="18"/>
              </w:rPr>
              <w:t>Обморок</w:t>
            </w:r>
          </w:p>
        </w:tc>
        <w:tc>
          <w:tcPr>
            <w:tcW w:w="2362" w:type="dxa"/>
          </w:tcPr>
          <w:p>
            <w:pPr>
              <w:pStyle w:val="TableParagraph"/>
              <w:spacing w:before="65"/>
              <w:ind w:left="10"/>
              <w:jc w:val="center"/>
              <w:rPr>
                <w:sz w:val="18"/>
              </w:rPr>
            </w:pPr>
            <w:r>
              <w:rPr>
                <w:spacing w:val="-5"/>
                <w:sz w:val="18"/>
              </w:rPr>
              <w:t>19</w:t>
            </w:r>
          </w:p>
        </w:tc>
        <w:tc>
          <w:tcPr>
            <w:tcW w:w="2362" w:type="dxa"/>
          </w:tcPr>
          <w:p>
            <w:pPr>
              <w:pStyle w:val="TableParagraph"/>
              <w:spacing w:before="65"/>
              <w:ind w:left="4"/>
              <w:jc w:val="center"/>
              <w:rPr>
                <w:sz w:val="18"/>
              </w:rPr>
            </w:pPr>
            <w:r>
              <w:rPr>
                <w:spacing w:val="-5"/>
                <w:sz w:val="18"/>
              </w:rPr>
              <w:t>11</w:t>
            </w:r>
          </w:p>
        </w:tc>
      </w:tr>
      <w:tr>
        <w:trPr>
          <w:trHeight w:val="409" w:hRule="atLeast"/>
        </w:trPr>
        <w:tc>
          <w:tcPr>
            <w:tcW w:w="7086" w:type="dxa"/>
            <w:gridSpan w:val="3"/>
          </w:tcPr>
          <w:p>
            <w:pPr>
              <w:pStyle w:val="TableParagraph"/>
              <w:spacing w:before="97"/>
              <w:ind w:left="1632"/>
              <w:rPr>
                <w:b/>
                <w:sz w:val="18"/>
              </w:rPr>
            </w:pPr>
            <w:r>
              <w:rPr>
                <w:b/>
                <w:sz w:val="18"/>
              </w:rPr>
              <w:t>Объективные</w:t>
            </w:r>
            <w:r>
              <w:rPr>
                <w:b/>
                <w:spacing w:val="-7"/>
                <w:sz w:val="18"/>
              </w:rPr>
              <w:t> </w:t>
            </w:r>
            <w:r>
              <w:rPr>
                <w:b/>
                <w:sz w:val="18"/>
              </w:rPr>
              <w:t>симптомы,</w:t>
            </w:r>
            <w:r>
              <w:rPr>
                <w:b/>
                <w:spacing w:val="-4"/>
                <w:sz w:val="18"/>
              </w:rPr>
              <w:t> </w:t>
            </w:r>
            <w:r>
              <w:rPr>
                <w:b/>
                <w:sz w:val="18"/>
              </w:rPr>
              <w:t>число</w:t>
            </w:r>
            <w:r>
              <w:rPr>
                <w:b/>
                <w:spacing w:val="-5"/>
                <w:sz w:val="18"/>
              </w:rPr>
              <w:t> </w:t>
            </w:r>
            <w:r>
              <w:rPr>
                <w:b/>
                <w:sz w:val="18"/>
              </w:rPr>
              <w:t>больных</w:t>
            </w:r>
            <w:r>
              <w:rPr>
                <w:b/>
                <w:spacing w:val="-4"/>
                <w:sz w:val="18"/>
              </w:rPr>
              <w:t> </w:t>
            </w:r>
            <w:r>
              <w:rPr>
                <w:b/>
                <w:sz w:val="18"/>
              </w:rPr>
              <w:t>(в</w:t>
            </w:r>
            <w:r>
              <w:rPr>
                <w:b/>
                <w:spacing w:val="-4"/>
                <w:sz w:val="18"/>
              </w:rPr>
              <w:t> </w:t>
            </w:r>
            <w:r>
              <w:rPr>
                <w:b/>
                <w:spacing w:val="-5"/>
                <w:sz w:val="18"/>
              </w:rPr>
              <w:t>%)</w:t>
            </w:r>
          </w:p>
        </w:tc>
      </w:tr>
      <w:tr>
        <w:trPr>
          <w:trHeight w:val="341" w:hRule="atLeast"/>
        </w:trPr>
        <w:tc>
          <w:tcPr>
            <w:tcW w:w="2362" w:type="dxa"/>
          </w:tcPr>
          <w:p>
            <w:pPr>
              <w:pStyle w:val="TableParagraph"/>
              <w:spacing w:before="65"/>
              <w:ind w:left="79"/>
              <w:rPr>
                <w:sz w:val="18"/>
              </w:rPr>
            </w:pPr>
            <w:r>
              <w:rPr>
                <w:sz w:val="18"/>
              </w:rPr>
              <w:t>Тахипноэ</w:t>
            </w:r>
            <w:r>
              <w:rPr>
                <w:spacing w:val="-4"/>
                <w:sz w:val="18"/>
              </w:rPr>
              <w:t> </w:t>
            </w:r>
            <w:r>
              <w:rPr>
                <w:spacing w:val="-2"/>
                <w:sz w:val="18"/>
              </w:rPr>
              <w:t>(≥20/мин)</w:t>
            </w:r>
          </w:p>
        </w:tc>
        <w:tc>
          <w:tcPr>
            <w:tcW w:w="2362" w:type="dxa"/>
          </w:tcPr>
          <w:p>
            <w:pPr>
              <w:pStyle w:val="TableParagraph"/>
              <w:spacing w:before="65"/>
              <w:ind w:left="10"/>
              <w:jc w:val="center"/>
              <w:rPr>
                <w:sz w:val="18"/>
              </w:rPr>
            </w:pPr>
            <w:r>
              <w:rPr>
                <w:spacing w:val="-5"/>
                <w:sz w:val="18"/>
              </w:rPr>
              <w:t>70</w:t>
            </w:r>
          </w:p>
        </w:tc>
        <w:tc>
          <w:tcPr>
            <w:tcW w:w="2362" w:type="dxa"/>
          </w:tcPr>
          <w:p>
            <w:pPr>
              <w:pStyle w:val="TableParagraph"/>
              <w:spacing w:before="65"/>
              <w:ind w:left="10"/>
              <w:jc w:val="center"/>
              <w:rPr>
                <w:sz w:val="18"/>
              </w:rPr>
            </w:pPr>
            <w:r>
              <w:rPr>
                <w:spacing w:val="-5"/>
                <w:sz w:val="18"/>
              </w:rPr>
              <w:t>68</w:t>
            </w:r>
          </w:p>
        </w:tc>
      </w:tr>
      <w:tr>
        <w:trPr>
          <w:trHeight w:val="341" w:hRule="atLeast"/>
        </w:trPr>
        <w:tc>
          <w:tcPr>
            <w:tcW w:w="2362" w:type="dxa"/>
          </w:tcPr>
          <w:p>
            <w:pPr>
              <w:pStyle w:val="TableParagraph"/>
              <w:spacing w:before="65"/>
              <w:ind w:left="79"/>
              <w:rPr>
                <w:sz w:val="18"/>
              </w:rPr>
            </w:pPr>
            <w:r>
              <w:rPr>
                <w:sz w:val="18"/>
              </w:rPr>
              <w:t>Тахикардия</w:t>
            </w:r>
            <w:r>
              <w:rPr>
                <w:spacing w:val="-11"/>
                <w:sz w:val="18"/>
              </w:rPr>
              <w:t> </w:t>
            </w:r>
            <w:r>
              <w:rPr>
                <w:spacing w:val="-2"/>
                <w:sz w:val="18"/>
              </w:rPr>
              <w:t>(&gt;100/мин)</w:t>
            </w:r>
          </w:p>
        </w:tc>
        <w:tc>
          <w:tcPr>
            <w:tcW w:w="2362" w:type="dxa"/>
          </w:tcPr>
          <w:p>
            <w:pPr>
              <w:pStyle w:val="TableParagraph"/>
              <w:spacing w:before="65"/>
              <w:ind w:left="10"/>
              <w:jc w:val="center"/>
              <w:rPr>
                <w:sz w:val="18"/>
              </w:rPr>
            </w:pPr>
            <w:r>
              <w:rPr>
                <w:spacing w:val="-5"/>
                <w:sz w:val="18"/>
              </w:rPr>
              <w:t>26</w:t>
            </w:r>
          </w:p>
        </w:tc>
        <w:tc>
          <w:tcPr>
            <w:tcW w:w="2362" w:type="dxa"/>
          </w:tcPr>
          <w:p>
            <w:pPr>
              <w:pStyle w:val="TableParagraph"/>
              <w:spacing w:before="65"/>
              <w:ind w:left="10"/>
              <w:jc w:val="center"/>
              <w:rPr>
                <w:sz w:val="18"/>
              </w:rPr>
            </w:pPr>
            <w:r>
              <w:rPr>
                <w:spacing w:val="-5"/>
                <w:sz w:val="18"/>
              </w:rPr>
              <w:t>23</w:t>
            </w:r>
          </w:p>
        </w:tc>
      </w:tr>
      <w:tr>
        <w:trPr>
          <w:trHeight w:val="341" w:hRule="atLeast"/>
        </w:trPr>
        <w:tc>
          <w:tcPr>
            <w:tcW w:w="2362" w:type="dxa"/>
          </w:tcPr>
          <w:p>
            <w:pPr>
              <w:pStyle w:val="TableParagraph"/>
              <w:spacing w:before="65"/>
              <w:ind w:left="79"/>
              <w:rPr>
                <w:sz w:val="18"/>
              </w:rPr>
            </w:pPr>
            <w:r>
              <w:rPr>
                <w:sz w:val="18"/>
              </w:rPr>
              <w:t>Признаки</w:t>
            </w:r>
            <w:r>
              <w:rPr>
                <w:spacing w:val="-8"/>
                <w:sz w:val="18"/>
              </w:rPr>
              <w:t> </w:t>
            </w:r>
            <w:r>
              <w:rPr>
                <w:spacing w:val="-5"/>
                <w:sz w:val="18"/>
              </w:rPr>
              <w:t>ТГВ</w:t>
            </w:r>
          </w:p>
        </w:tc>
        <w:tc>
          <w:tcPr>
            <w:tcW w:w="2362" w:type="dxa"/>
          </w:tcPr>
          <w:p>
            <w:pPr>
              <w:pStyle w:val="TableParagraph"/>
              <w:spacing w:before="65"/>
              <w:ind w:left="10"/>
              <w:jc w:val="center"/>
              <w:rPr>
                <w:sz w:val="18"/>
              </w:rPr>
            </w:pPr>
            <w:r>
              <w:rPr>
                <w:spacing w:val="-5"/>
                <w:sz w:val="18"/>
              </w:rPr>
              <w:t>15</w:t>
            </w:r>
          </w:p>
        </w:tc>
        <w:tc>
          <w:tcPr>
            <w:tcW w:w="2362" w:type="dxa"/>
          </w:tcPr>
          <w:p>
            <w:pPr>
              <w:pStyle w:val="TableParagraph"/>
              <w:spacing w:before="65"/>
              <w:ind w:left="10"/>
              <w:jc w:val="center"/>
              <w:rPr>
                <w:sz w:val="18"/>
              </w:rPr>
            </w:pPr>
            <w:r>
              <w:rPr>
                <w:spacing w:val="-5"/>
                <w:sz w:val="18"/>
              </w:rPr>
              <w:t>10</w:t>
            </w:r>
          </w:p>
        </w:tc>
      </w:tr>
      <w:tr>
        <w:trPr>
          <w:trHeight w:val="541" w:hRule="atLeast"/>
        </w:trPr>
        <w:tc>
          <w:tcPr>
            <w:tcW w:w="2362" w:type="dxa"/>
          </w:tcPr>
          <w:p>
            <w:pPr>
              <w:pStyle w:val="TableParagraph"/>
              <w:spacing w:line="232" w:lineRule="auto" w:before="70"/>
              <w:ind w:left="79" w:right="308"/>
              <w:rPr>
                <w:sz w:val="18"/>
              </w:rPr>
            </w:pPr>
            <w:r>
              <w:rPr>
                <w:spacing w:val="-2"/>
                <w:sz w:val="18"/>
              </w:rPr>
              <w:t>Повышение</w:t>
            </w:r>
            <w:r>
              <w:rPr>
                <w:spacing w:val="-4"/>
                <w:sz w:val="18"/>
              </w:rPr>
              <w:t> </w:t>
            </w:r>
            <w:r>
              <w:rPr>
                <w:spacing w:val="-2"/>
                <w:sz w:val="18"/>
              </w:rPr>
              <w:t>температуры </w:t>
            </w:r>
            <w:r>
              <w:rPr>
                <w:sz w:val="18"/>
              </w:rPr>
              <w:t>тела более 38,5°C</w:t>
            </w:r>
          </w:p>
        </w:tc>
        <w:tc>
          <w:tcPr>
            <w:tcW w:w="2362" w:type="dxa"/>
          </w:tcPr>
          <w:p>
            <w:pPr>
              <w:pStyle w:val="TableParagraph"/>
              <w:spacing w:before="65"/>
              <w:ind w:left="10"/>
              <w:jc w:val="center"/>
              <w:rPr>
                <w:sz w:val="18"/>
              </w:rPr>
            </w:pPr>
            <w:r>
              <w:rPr>
                <w:spacing w:val="-10"/>
                <w:sz w:val="18"/>
              </w:rPr>
              <w:t>–</w:t>
            </w:r>
          </w:p>
        </w:tc>
        <w:tc>
          <w:tcPr>
            <w:tcW w:w="2362" w:type="dxa"/>
          </w:tcPr>
          <w:p>
            <w:pPr>
              <w:pStyle w:val="TableParagraph"/>
              <w:spacing w:before="65"/>
              <w:ind w:left="10"/>
              <w:jc w:val="center"/>
              <w:rPr>
                <w:sz w:val="18"/>
              </w:rPr>
            </w:pPr>
            <w:r>
              <w:rPr>
                <w:spacing w:val="-5"/>
                <w:sz w:val="18"/>
              </w:rPr>
              <w:t>17</w:t>
            </w:r>
          </w:p>
        </w:tc>
      </w:tr>
      <w:tr>
        <w:trPr>
          <w:trHeight w:val="341" w:hRule="atLeast"/>
        </w:trPr>
        <w:tc>
          <w:tcPr>
            <w:tcW w:w="2362" w:type="dxa"/>
          </w:tcPr>
          <w:p>
            <w:pPr>
              <w:pStyle w:val="TableParagraph"/>
              <w:spacing w:before="65"/>
              <w:ind w:left="79"/>
              <w:rPr>
                <w:sz w:val="18"/>
              </w:rPr>
            </w:pPr>
            <w:r>
              <w:rPr>
                <w:spacing w:val="-2"/>
                <w:sz w:val="18"/>
              </w:rPr>
              <w:t>Цианоз</w:t>
            </w:r>
          </w:p>
        </w:tc>
        <w:tc>
          <w:tcPr>
            <w:tcW w:w="2362" w:type="dxa"/>
          </w:tcPr>
          <w:p>
            <w:pPr>
              <w:pStyle w:val="TableParagraph"/>
              <w:spacing w:before="65"/>
              <w:ind w:left="3"/>
              <w:jc w:val="center"/>
              <w:rPr>
                <w:sz w:val="18"/>
              </w:rPr>
            </w:pPr>
            <w:r>
              <w:rPr>
                <w:spacing w:val="-5"/>
                <w:sz w:val="18"/>
              </w:rPr>
              <w:t>11</w:t>
            </w:r>
          </w:p>
        </w:tc>
        <w:tc>
          <w:tcPr>
            <w:tcW w:w="2362" w:type="dxa"/>
          </w:tcPr>
          <w:p>
            <w:pPr>
              <w:pStyle w:val="TableParagraph"/>
              <w:spacing w:before="65"/>
              <w:ind w:left="10"/>
              <w:jc w:val="center"/>
              <w:rPr>
                <w:sz w:val="18"/>
              </w:rPr>
            </w:pPr>
            <w:r>
              <w:rPr>
                <w:spacing w:val="-10"/>
                <w:sz w:val="18"/>
              </w:rPr>
              <w:t>9</w:t>
            </w:r>
          </w:p>
        </w:tc>
      </w:tr>
    </w:tbl>
    <w:p>
      <w:pPr>
        <w:spacing w:line="232" w:lineRule="auto" w:before="114"/>
        <w:ind w:left="141" w:right="140" w:firstLine="283"/>
        <w:jc w:val="both"/>
        <w:rPr>
          <w:sz w:val="18"/>
        </w:rPr>
      </w:pPr>
      <w:r>
        <w:rPr>
          <w:b/>
          <w:sz w:val="18"/>
        </w:rPr>
        <w:t>*Примечание</w:t>
      </w:r>
      <w:r>
        <w:rPr>
          <w:b/>
          <w:spacing w:val="-8"/>
          <w:sz w:val="18"/>
        </w:rPr>
        <w:t> </w:t>
      </w:r>
      <w:r>
        <w:rPr>
          <w:sz w:val="18"/>
        </w:rPr>
        <w:t>–</w:t>
      </w:r>
      <w:r>
        <w:rPr>
          <w:spacing w:val="-8"/>
          <w:sz w:val="18"/>
        </w:rPr>
        <w:t> </w:t>
      </w:r>
      <w:r>
        <w:rPr>
          <w:sz w:val="18"/>
        </w:rPr>
        <w:t>ТЭЛА</w:t>
      </w:r>
      <w:r>
        <w:rPr>
          <w:spacing w:val="-8"/>
          <w:sz w:val="18"/>
        </w:rPr>
        <w:t> </w:t>
      </w:r>
      <w:r>
        <w:rPr>
          <w:sz w:val="18"/>
        </w:rPr>
        <w:t>–</w:t>
      </w:r>
      <w:r>
        <w:rPr>
          <w:spacing w:val="-8"/>
          <w:sz w:val="18"/>
        </w:rPr>
        <w:t> </w:t>
      </w:r>
      <w:r>
        <w:rPr>
          <w:sz w:val="18"/>
        </w:rPr>
        <w:t>тромбоэмболия</w:t>
      </w:r>
      <w:r>
        <w:rPr>
          <w:spacing w:val="-8"/>
          <w:sz w:val="18"/>
        </w:rPr>
        <w:t> </w:t>
      </w:r>
      <w:r>
        <w:rPr>
          <w:sz w:val="18"/>
        </w:rPr>
        <w:t>легочной</w:t>
      </w:r>
      <w:r>
        <w:rPr>
          <w:spacing w:val="-8"/>
          <w:sz w:val="18"/>
        </w:rPr>
        <w:t> </w:t>
      </w:r>
      <w:r>
        <w:rPr>
          <w:sz w:val="18"/>
        </w:rPr>
        <w:t>артерии;</w:t>
      </w:r>
      <w:r>
        <w:rPr>
          <w:spacing w:val="-8"/>
          <w:sz w:val="18"/>
        </w:rPr>
        <w:t> </w:t>
      </w:r>
      <w:r>
        <w:rPr>
          <w:sz w:val="18"/>
        </w:rPr>
        <w:t>ТГВ</w:t>
      </w:r>
      <w:r>
        <w:rPr>
          <w:spacing w:val="-8"/>
          <w:sz w:val="18"/>
        </w:rPr>
        <w:t> </w:t>
      </w:r>
      <w:r>
        <w:rPr>
          <w:sz w:val="18"/>
        </w:rPr>
        <w:t>–</w:t>
      </w:r>
      <w:r>
        <w:rPr>
          <w:spacing w:val="-8"/>
          <w:sz w:val="18"/>
        </w:rPr>
        <w:t> </w:t>
      </w:r>
      <w:r>
        <w:rPr>
          <w:sz w:val="18"/>
        </w:rPr>
        <w:t>тромбоз</w:t>
      </w:r>
      <w:r>
        <w:rPr>
          <w:spacing w:val="-8"/>
          <w:sz w:val="18"/>
        </w:rPr>
        <w:t> </w:t>
      </w:r>
      <w:r>
        <w:rPr>
          <w:sz w:val="18"/>
        </w:rPr>
        <w:t>глубоких</w:t>
      </w:r>
      <w:r>
        <w:rPr>
          <w:spacing w:val="-8"/>
          <w:sz w:val="18"/>
        </w:rPr>
        <w:t> </w:t>
      </w:r>
      <w:r>
        <w:rPr>
          <w:sz w:val="18"/>
        </w:rPr>
        <w:t>вен </w:t>
      </w:r>
      <w:r>
        <w:rPr>
          <w:spacing w:val="-2"/>
          <w:sz w:val="18"/>
        </w:rPr>
        <w:t>голени.</w:t>
      </w:r>
    </w:p>
    <w:p>
      <w:pPr>
        <w:pStyle w:val="BodyText"/>
        <w:spacing w:before="70"/>
        <w:rPr>
          <w:sz w:val="18"/>
        </w:rPr>
      </w:pPr>
    </w:p>
    <w:p>
      <w:pPr>
        <w:pStyle w:val="BodyText"/>
        <w:spacing w:line="247" w:lineRule="auto"/>
        <w:ind w:left="141" w:right="139" w:firstLine="283"/>
        <w:jc w:val="both"/>
      </w:pPr>
      <w:r>
        <w:rPr/>
        <w:t>Таким образом, клинические признаки и симптомы, а также результаты стандартных</w:t>
      </w:r>
      <w:r>
        <w:rPr>
          <w:spacing w:val="-14"/>
        </w:rPr>
        <w:t> </w:t>
      </w:r>
      <w:r>
        <w:rPr/>
        <w:t>лабораторных</w:t>
      </w:r>
      <w:r>
        <w:rPr>
          <w:spacing w:val="-14"/>
        </w:rPr>
        <w:t> </w:t>
      </w:r>
      <w:r>
        <w:rPr/>
        <w:t>анализов</w:t>
      </w:r>
      <w:r>
        <w:rPr>
          <w:spacing w:val="-14"/>
        </w:rPr>
        <w:t> </w:t>
      </w:r>
      <w:r>
        <w:rPr/>
        <w:t>не</w:t>
      </w:r>
      <w:r>
        <w:rPr>
          <w:spacing w:val="-13"/>
        </w:rPr>
        <w:t> </w:t>
      </w:r>
      <w:r>
        <w:rPr/>
        <w:t>позволяют</w:t>
      </w:r>
      <w:r>
        <w:rPr>
          <w:spacing w:val="-14"/>
        </w:rPr>
        <w:t> </w:t>
      </w:r>
      <w:r>
        <w:rPr/>
        <w:t>исключить</w:t>
      </w:r>
      <w:r>
        <w:rPr>
          <w:spacing w:val="-14"/>
        </w:rPr>
        <w:t> </w:t>
      </w:r>
      <w:r>
        <w:rPr/>
        <w:t>или</w:t>
      </w:r>
      <w:r>
        <w:rPr>
          <w:spacing w:val="-14"/>
        </w:rPr>
        <w:t> </w:t>
      </w:r>
      <w:r>
        <w:rPr/>
        <w:t>подтвер- дить наличие ТЭЛА, но повышают индекс вероятности её развития.</w:t>
      </w:r>
    </w:p>
    <w:p>
      <w:pPr>
        <w:pStyle w:val="BodyText"/>
        <w:spacing w:before="5"/>
      </w:pPr>
    </w:p>
    <w:p>
      <w:pPr>
        <w:pStyle w:val="Heading4"/>
      </w:pPr>
      <w:r>
        <w:rPr/>
        <w:t>ОЦЕНКА</w:t>
      </w:r>
      <w:r>
        <w:rPr>
          <w:spacing w:val="42"/>
        </w:rPr>
        <w:t> </w:t>
      </w:r>
      <w:r>
        <w:rPr/>
        <w:t>КЛИНИЧЕСКОЙ</w:t>
      </w:r>
      <w:r>
        <w:rPr>
          <w:spacing w:val="43"/>
        </w:rPr>
        <w:t> </w:t>
      </w:r>
      <w:r>
        <w:rPr/>
        <w:t>ВЕРОЯТНОСТИ</w:t>
      </w:r>
      <w:r>
        <w:rPr>
          <w:spacing w:val="-6"/>
        </w:rPr>
        <w:t> </w:t>
      </w:r>
      <w:r>
        <w:rPr>
          <w:spacing w:val="-4"/>
        </w:rPr>
        <w:t>ТЭЛА</w:t>
      </w:r>
    </w:p>
    <w:p>
      <w:pPr>
        <w:pStyle w:val="BodyText"/>
        <w:spacing w:before="14"/>
        <w:rPr>
          <w:b/>
        </w:rPr>
      </w:pPr>
    </w:p>
    <w:p>
      <w:pPr>
        <w:pStyle w:val="BodyText"/>
        <w:spacing w:line="247" w:lineRule="auto"/>
        <w:ind w:left="142" w:right="139" w:firstLine="283"/>
        <w:jc w:val="both"/>
      </w:pPr>
      <w:r>
        <w:rPr/>
        <w:t>Несмотря на ограниченную чувствительность и специфичность от- дельных симптомов, сочетание определённых клинических проявлений и факторов риска венозной тромбоэмболии может использоваться врачом в ходе</w:t>
      </w:r>
      <w:r>
        <w:rPr>
          <w:spacing w:val="-6"/>
        </w:rPr>
        <w:t> </w:t>
      </w:r>
      <w:r>
        <w:rPr/>
        <w:t>обследования</w:t>
      </w:r>
      <w:r>
        <w:rPr>
          <w:spacing w:val="-6"/>
        </w:rPr>
        <w:t> </w:t>
      </w:r>
      <w:r>
        <w:rPr/>
        <w:t>больного</w:t>
      </w:r>
      <w:r>
        <w:rPr>
          <w:spacing w:val="-6"/>
        </w:rPr>
        <w:t> </w:t>
      </w:r>
      <w:r>
        <w:rPr/>
        <w:t>[12−15],</w:t>
      </w:r>
      <w:r>
        <w:rPr>
          <w:spacing w:val="-6"/>
        </w:rPr>
        <w:t> </w:t>
      </w:r>
      <w:r>
        <w:rPr/>
        <w:t>а</w:t>
      </w:r>
      <w:r>
        <w:rPr>
          <w:spacing w:val="-6"/>
        </w:rPr>
        <w:t> </w:t>
      </w:r>
      <w:r>
        <w:rPr/>
        <w:t>также</w:t>
      </w:r>
      <w:r>
        <w:rPr>
          <w:spacing w:val="-6"/>
        </w:rPr>
        <w:t> </w:t>
      </w:r>
      <w:r>
        <w:rPr/>
        <w:t>позволяет</w:t>
      </w:r>
      <w:r>
        <w:rPr>
          <w:spacing w:val="-6"/>
        </w:rPr>
        <w:t> </w:t>
      </w:r>
      <w:r>
        <w:rPr/>
        <w:t>разделить</w:t>
      </w:r>
      <w:r>
        <w:rPr>
          <w:spacing w:val="-6"/>
        </w:rPr>
        <w:t> </w:t>
      </w:r>
      <w:r>
        <w:rPr/>
        <w:t>больных с</w:t>
      </w:r>
      <w:r>
        <w:rPr>
          <w:spacing w:val="8"/>
        </w:rPr>
        <w:t> </w:t>
      </w:r>
      <w:r>
        <w:rPr/>
        <w:t>предполагаемой</w:t>
      </w:r>
      <w:r>
        <w:rPr>
          <w:spacing w:val="10"/>
        </w:rPr>
        <w:t> </w:t>
      </w:r>
      <w:r>
        <w:rPr/>
        <w:t>ТЭЛА</w:t>
      </w:r>
      <w:r>
        <w:rPr>
          <w:spacing w:val="11"/>
        </w:rPr>
        <w:t> </w:t>
      </w:r>
      <w:r>
        <w:rPr/>
        <w:t>на</w:t>
      </w:r>
      <w:r>
        <w:rPr>
          <w:spacing w:val="10"/>
        </w:rPr>
        <w:t> </w:t>
      </w:r>
      <w:r>
        <w:rPr/>
        <w:t>группы</w:t>
      </w:r>
      <w:r>
        <w:rPr>
          <w:spacing w:val="10"/>
        </w:rPr>
        <w:t> </w:t>
      </w:r>
      <w:r>
        <w:rPr/>
        <w:t>клинической,</w:t>
      </w:r>
      <w:r>
        <w:rPr>
          <w:spacing w:val="11"/>
        </w:rPr>
        <w:t> </w:t>
      </w:r>
      <w:r>
        <w:rPr/>
        <w:t>или</w:t>
      </w:r>
      <w:r>
        <w:rPr>
          <w:spacing w:val="10"/>
        </w:rPr>
        <w:t> </w:t>
      </w:r>
      <w:r>
        <w:rPr/>
        <w:t>предтестовой,</w:t>
      </w:r>
      <w:r>
        <w:rPr>
          <w:spacing w:val="11"/>
        </w:rPr>
        <w:t> </w:t>
      </w:r>
      <w:r>
        <w:rPr>
          <w:spacing w:val="-2"/>
        </w:rPr>
        <w:t>веро-</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9" w:lineRule="auto"/>
        <w:ind w:left="141" w:right="139"/>
        <w:jc w:val="both"/>
      </w:pPr>
      <w:r>
        <w:rPr/>
        <w:t>ятности ТЭЛА [16−18]. Такой этап обследования, основанный на анализе </w:t>
      </w:r>
      <w:r>
        <w:rPr>
          <w:spacing w:val="-2"/>
        </w:rPr>
        <w:t>клинической картины заболевания, считается ключевым во всех алгоритмах </w:t>
      </w:r>
      <w:r>
        <w:rPr/>
        <w:t>диагностики ТЭЛА, так как интерпретация результатов диагностических </w:t>
      </w:r>
      <w:r>
        <w:rPr>
          <w:spacing w:val="-2"/>
        </w:rPr>
        <w:t>вмешательств</w:t>
      </w:r>
      <w:r>
        <w:rPr>
          <w:spacing w:val="-5"/>
        </w:rPr>
        <w:t> </w:t>
      </w:r>
      <w:r>
        <w:rPr>
          <w:spacing w:val="-2"/>
        </w:rPr>
        <w:t>будет</w:t>
      </w:r>
      <w:r>
        <w:rPr>
          <w:spacing w:val="-5"/>
        </w:rPr>
        <w:t> </w:t>
      </w:r>
      <w:r>
        <w:rPr>
          <w:spacing w:val="-2"/>
        </w:rPr>
        <w:t>во</w:t>
      </w:r>
      <w:r>
        <w:rPr>
          <w:spacing w:val="-5"/>
        </w:rPr>
        <w:t> </w:t>
      </w:r>
      <w:r>
        <w:rPr>
          <w:spacing w:val="-2"/>
        </w:rPr>
        <w:t>многом</w:t>
      </w:r>
      <w:r>
        <w:rPr>
          <w:spacing w:val="-5"/>
        </w:rPr>
        <w:t> </w:t>
      </w:r>
      <w:r>
        <w:rPr>
          <w:spacing w:val="-2"/>
        </w:rPr>
        <w:t>зависеть</w:t>
      </w:r>
      <w:r>
        <w:rPr>
          <w:spacing w:val="-5"/>
        </w:rPr>
        <w:t> </w:t>
      </w:r>
      <w:r>
        <w:rPr>
          <w:spacing w:val="-2"/>
        </w:rPr>
        <w:t>от</w:t>
      </w:r>
      <w:r>
        <w:rPr>
          <w:spacing w:val="-5"/>
        </w:rPr>
        <w:t> </w:t>
      </w:r>
      <w:r>
        <w:rPr>
          <w:spacing w:val="-2"/>
        </w:rPr>
        <w:t>оценки</w:t>
      </w:r>
      <w:r>
        <w:rPr>
          <w:spacing w:val="-5"/>
        </w:rPr>
        <w:t> </w:t>
      </w:r>
      <w:r>
        <w:rPr>
          <w:spacing w:val="-2"/>
        </w:rPr>
        <w:t>вероятности</w:t>
      </w:r>
      <w:r>
        <w:rPr>
          <w:spacing w:val="-5"/>
        </w:rPr>
        <w:t> </w:t>
      </w:r>
      <w:r>
        <w:rPr>
          <w:spacing w:val="-2"/>
        </w:rPr>
        <w:t>ТЭЛА,</w:t>
      </w:r>
      <w:r>
        <w:rPr>
          <w:spacing w:val="-5"/>
        </w:rPr>
        <w:t> </w:t>
      </w:r>
      <w:r>
        <w:rPr>
          <w:spacing w:val="-2"/>
        </w:rPr>
        <w:t>кото- </w:t>
      </w:r>
      <w:r>
        <w:rPr/>
        <w:t>рая была выполнена до применения диагностического метода.</w:t>
      </w:r>
    </w:p>
    <w:p>
      <w:pPr>
        <w:pStyle w:val="BodyText"/>
        <w:spacing w:line="249" w:lineRule="auto"/>
        <w:ind w:left="141" w:right="139" w:firstLine="283"/>
        <w:jc w:val="both"/>
      </w:pPr>
      <w:r>
        <w:rPr/>
        <w:t>Значение предварительной клинической оценки было продемонстри- ровано в ходе анализа нескольких крупных серий случаев [12−15], вклю- чая обсервационное исследование PIOPED (Prospective Investigation On Pulmonary</w:t>
      </w:r>
      <w:r>
        <w:rPr>
          <w:spacing w:val="-16"/>
        </w:rPr>
        <w:t> </w:t>
      </w:r>
      <w:r>
        <w:rPr/>
        <w:t>Embolism</w:t>
      </w:r>
      <w:r>
        <w:rPr>
          <w:spacing w:val="-14"/>
        </w:rPr>
        <w:t> </w:t>
      </w:r>
      <w:r>
        <w:rPr/>
        <w:t>Diagnosis)</w:t>
      </w:r>
      <w:r>
        <w:rPr>
          <w:spacing w:val="-14"/>
        </w:rPr>
        <w:t> </w:t>
      </w:r>
      <w:r>
        <w:rPr/>
        <w:t>[12].</w:t>
      </w:r>
      <w:r>
        <w:rPr>
          <w:spacing w:val="-13"/>
        </w:rPr>
        <w:t> </w:t>
      </w:r>
      <w:r>
        <w:rPr/>
        <w:t>В</w:t>
      </w:r>
      <w:r>
        <w:rPr>
          <w:spacing w:val="-14"/>
        </w:rPr>
        <w:t> </w:t>
      </w:r>
      <w:r>
        <w:rPr/>
        <w:t>ходе</w:t>
      </w:r>
      <w:r>
        <w:rPr>
          <w:spacing w:val="-14"/>
        </w:rPr>
        <w:t> </w:t>
      </w:r>
      <w:r>
        <w:rPr/>
        <w:t>выполнения</w:t>
      </w:r>
      <w:r>
        <w:rPr>
          <w:spacing w:val="-14"/>
        </w:rPr>
        <w:t> </w:t>
      </w:r>
      <w:r>
        <w:rPr/>
        <w:t>этого</w:t>
      </w:r>
      <w:r>
        <w:rPr>
          <w:spacing w:val="-13"/>
        </w:rPr>
        <w:t> </w:t>
      </w:r>
      <w:r>
        <w:rPr/>
        <w:t>исследования были получены три наиболее важных результата:</w:t>
      </w:r>
    </w:p>
    <w:p>
      <w:pPr>
        <w:pStyle w:val="ListParagraph"/>
        <w:numPr>
          <w:ilvl w:val="0"/>
          <w:numId w:val="9"/>
        </w:numPr>
        <w:tabs>
          <w:tab w:pos="679" w:val="left" w:leader="none"/>
        </w:tabs>
        <w:spacing w:line="249" w:lineRule="auto" w:before="0" w:after="0"/>
        <w:ind w:left="141" w:right="139" w:firstLine="283"/>
        <w:jc w:val="both"/>
        <w:rPr>
          <w:sz w:val="22"/>
        </w:rPr>
      </w:pPr>
      <w:r>
        <w:rPr>
          <w:sz w:val="22"/>
        </w:rPr>
        <w:t>разделение больных на три категории в зависимости от вероятности ТЭЛА на основании клинических данных имеет достаточно высокую точ- ность; при этом реальная распространённость эмболии лёгочной артерии повышается с увеличением её вероятности, установленной на основании клинических данных (при низкой вероятности распространённость дости- гает 9%, при средней − 30% и при высокой − 68%);</w:t>
      </w:r>
    </w:p>
    <w:p>
      <w:pPr>
        <w:pStyle w:val="ListParagraph"/>
        <w:numPr>
          <w:ilvl w:val="0"/>
          <w:numId w:val="9"/>
        </w:numPr>
        <w:tabs>
          <w:tab w:pos="651" w:val="left" w:leader="none"/>
        </w:tabs>
        <w:spacing w:line="249" w:lineRule="auto" w:before="0" w:after="0"/>
        <w:ind w:left="141" w:right="139" w:firstLine="283"/>
        <w:jc w:val="both"/>
        <w:rPr>
          <w:sz w:val="22"/>
        </w:rPr>
      </w:pPr>
      <w:r>
        <w:rPr>
          <w:sz w:val="22"/>
        </w:rPr>
        <w:t>у</w:t>
      </w:r>
      <w:r>
        <w:rPr>
          <w:spacing w:val="-16"/>
          <w:sz w:val="22"/>
        </w:rPr>
        <w:t> </w:t>
      </w:r>
      <w:r>
        <w:rPr>
          <w:sz w:val="22"/>
        </w:rPr>
        <w:t>90%</w:t>
      </w:r>
      <w:r>
        <w:rPr>
          <w:spacing w:val="-14"/>
          <w:sz w:val="22"/>
        </w:rPr>
        <w:t> </w:t>
      </w:r>
      <w:r>
        <w:rPr>
          <w:sz w:val="22"/>
        </w:rPr>
        <w:t>больных</w:t>
      </w:r>
      <w:r>
        <w:rPr>
          <w:spacing w:val="-14"/>
          <w:sz w:val="22"/>
        </w:rPr>
        <w:t> </w:t>
      </w:r>
      <w:r>
        <w:rPr>
          <w:sz w:val="22"/>
        </w:rPr>
        <w:t>определённая</w:t>
      </w:r>
      <w:r>
        <w:rPr>
          <w:spacing w:val="-13"/>
          <w:sz w:val="22"/>
        </w:rPr>
        <w:t> </w:t>
      </w:r>
      <w:r>
        <w:rPr>
          <w:sz w:val="22"/>
        </w:rPr>
        <w:t>на</w:t>
      </w:r>
      <w:r>
        <w:rPr>
          <w:spacing w:val="-14"/>
          <w:sz w:val="22"/>
        </w:rPr>
        <w:t> </w:t>
      </w:r>
      <w:r>
        <w:rPr>
          <w:sz w:val="22"/>
        </w:rPr>
        <w:t>основании</w:t>
      </w:r>
      <w:r>
        <w:rPr>
          <w:spacing w:val="-14"/>
          <w:sz w:val="22"/>
        </w:rPr>
        <w:t> </w:t>
      </w:r>
      <w:r>
        <w:rPr>
          <w:sz w:val="22"/>
        </w:rPr>
        <w:t>клинических</w:t>
      </w:r>
      <w:r>
        <w:rPr>
          <w:spacing w:val="-14"/>
          <w:sz w:val="22"/>
        </w:rPr>
        <w:t> </w:t>
      </w:r>
      <w:r>
        <w:rPr>
          <w:sz w:val="22"/>
        </w:rPr>
        <w:t>данных</w:t>
      </w:r>
      <w:r>
        <w:rPr>
          <w:spacing w:val="-13"/>
          <w:sz w:val="22"/>
        </w:rPr>
        <w:t> </w:t>
      </w:r>
      <w:r>
        <w:rPr>
          <w:sz w:val="22"/>
        </w:rPr>
        <w:t>веро- ятность</w:t>
      </w:r>
      <w:r>
        <w:rPr>
          <w:spacing w:val="-5"/>
          <w:sz w:val="22"/>
        </w:rPr>
        <w:t> </w:t>
      </w:r>
      <w:r>
        <w:rPr>
          <w:sz w:val="22"/>
        </w:rPr>
        <w:t>ТЭЛА</w:t>
      </w:r>
      <w:r>
        <w:rPr>
          <w:spacing w:val="-5"/>
          <w:sz w:val="22"/>
        </w:rPr>
        <w:t> </w:t>
      </w:r>
      <w:r>
        <w:rPr>
          <w:sz w:val="22"/>
        </w:rPr>
        <w:t>была</w:t>
      </w:r>
      <w:r>
        <w:rPr>
          <w:spacing w:val="-5"/>
          <w:sz w:val="22"/>
        </w:rPr>
        <w:t> </w:t>
      </w:r>
      <w:r>
        <w:rPr>
          <w:sz w:val="22"/>
        </w:rPr>
        <w:t>низкая</w:t>
      </w:r>
      <w:r>
        <w:rPr>
          <w:spacing w:val="-5"/>
          <w:sz w:val="22"/>
        </w:rPr>
        <w:t> </w:t>
      </w:r>
      <w:r>
        <w:rPr>
          <w:sz w:val="22"/>
        </w:rPr>
        <w:t>или</w:t>
      </w:r>
      <w:r>
        <w:rPr>
          <w:spacing w:val="-5"/>
          <w:sz w:val="22"/>
        </w:rPr>
        <w:t> </w:t>
      </w:r>
      <w:r>
        <w:rPr>
          <w:sz w:val="22"/>
        </w:rPr>
        <w:t>средняя</w:t>
      </w:r>
      <w:r>
        <w:rPr>
          <w:spacing w:val="-5"/>
          <w:sz w:val="22"/>
        </w:rPr>
        <w:t> </w:t>
      </w:r>
      <w:r>
        <w:rPr>
          <w:sz w:val="22"/>
        </w:rPr>
        <w:t>(т.е.</w:t>
      </w:r>
      <w:r>
        <w:rPr>
          <w:spacing w:val="-5"/>
          <w:sz w:val="22"/>
        </w:rPr>
        <w:t> </w:t>
      </w:r>
      <w:r>
        <w:rPr>
          <w:sz w:val="22"/>
        </w:rPr>
        <w:t>не</w:t>
      </w:r>
      <w:r>
        <w:rPr>
          <w:spacing w:val="-5"/>
          <w:sz w:val="22"/>
        </w:rPr>
        <w:t> </w:t>
      </w:r>
      <w:r>
        <w:rPr>
          <w:sz w:val="22"/>
        </w:rPr>
        <w:t>соответствовала</w:t>
      </w:r>
      <w:r>
        <w:rPr>
          <w:spacing w:val="-5"/>
          <w:sz w:val="22"/>
        </w:rPr>
        <w:t> </w:t>
      </w:r>
      <w:r>
        <w:rPr>
          <w:sz w:val="22"/>
        </w:rPr>
        <w:t>критериям высокой вероятности);</w:t>
      </w:r>
    </w:p>
    <w:p>
      <w:pPr>
        <w:pStyle w:val="ListParagraph"/>
        <w:numPr>
          <w:ilvl w:val="0"/>
          <w:numId w:val="9"/>
        </w:numPr>
        <w:tabs>
          <w:tab w:pos="697" w:val="left" w:leader="none"/>
        </w:tabs>
        <w:spacing w:line="249" w:lineRule="auto" w:before="0" w:after="0"/>
        <w:ind w:left="141" w:right="140" w:firstLine="283"/>
        <w:jc w:val="both"/>
        <w:rPr>
          <w:sz w:val="22"/>
        </w:rPr>
      </w:pPr>
      <w:r>
        <w:rPr>
          <w:sz w:val="22"/>
        </w:rPr>
        <w:t>при получении сходных результатов вентиляционно-перфузионного сканирования</w:t>
      </w:r>
      <w:r>
        <w:rPr>
          <w:spacing w:val="-13"/>
          <w:sz w:val="22"/>
        </w:rPr>
        <w:t> </w:t>
      </w:r>
      <w:r>
        <w:rPr>
          <w:sz w:val="22"/>
        </w:rPr>
        <w:t>лёгких</w:t>
      </w:r>
      <w:r>
        <w:rPr>
          <w:spacing w:val="-13"/>
          <w:sz w:val="22"/>
        </w:rPr>
        <w:t> </w:t>
      </w:r>
      <w:r>
        <w:rPr>
          <w:sz w:val="22"/>
        </w:rPr>
        <w:t>распространённость</w:t>
      </w:r>
      <w:r>
        <w:rPr>
          <w:spacing w:val="-13"/>
          <w:sz w:val="22"/>
        </w:rPr>
        <w:t> </w:t>
      </w:r>
      <w:r>
        <w:rPr>
          <w:sz w:val="22"/>
        </w:rPr>
        <w:t>ТЭЛА</w:t>
      </w:r>
      <w:r>
        <w:rPr>
          <w:spacing w:val="-13"/>
          <w:sz w:val="22"/>
        </w:rPr>
        <w:t> </w:t>
      </w:r>
      <w:r>
        <w:rPr>
          <w:sz w:val="22"/>
        </w:rPr>
        <w:t>варьировала</w:t>
      </w:r>
      <w:r>
        <w:rPr>
          <w:spacing w:val="-13"/>
          <w:sz w:val="22"/>
        </w:rPr>
        <w:t> </w:t>
      </w:r>
      <w:r>
        <w:rPr>
          <w:sz w:val="22"/>
        </w:rPr>
        <w:t>существенно, но в целом соответствовала вероятности, установленной на основании ре- зультатов предварительного обследования или клинических данных.</w:t>
      </w:r>
    </w:p>
    <w:p>
      <w:pPr>
        <w:pStyle w:val="BodyText"/>
        <w:spacing w:line="249" w:lineRule="auto"/>
        <w:ind w:left="141" w:right="139" w:firstLine="283"/>
        <w:jc w:val="both"/>
      </w:pPr>
      <w:r>
        <w:rPr>
          <w:spacing w:val="-2"/>
        </w:rPr>
        <w:t>Основные</w:t>
      </w:r>
      <w:r>
        <w:rPr>
          <w:spacing w:val="-6"/>
        </w:rPr>
        <w:t> </w:t>
      </w:r>
      <w:r>
        <w:rPr>
          <w:spacing w:val="-2"/>
        </w:rPr>
        <w:t>ограничения</w:t>
      </w:r>
      <w:r>
        <w:rPr>
          <w:spacing w:val="-6"/>
        </w:rPr>
        <w:t> </w:t>
      </w:r>
      <w:r>
        <w:rPr>
          <w:spacing w:val="-2"/>
        </w:rPr>
        <w:t>такой</w:t>
      </w:r>
      <w:r>
        <w:rPr>
          <w:spacing w:val="-6"/>
        </w:rPr>
        <w:t> </w:t>
      </w:r>
      <w:r>
        <w:rPr>
          <w:spacing w:val="-2"/>
        </w:rPr>
        <w:t>предварительной,</w:t>
      </w:r>
      <w:r>
        <w:rPr>
          <w:spacing w:val="-6"/>
        </w:rPr>
        <w:t> </w:t>
      </w:r>
      <w:r>
        <w:rPr>
          <w:spacing w:val="-2"/>
        </w:rPr>
        <w:t>чисто</w:t>
      </w:r>
      <w:r>
        <w:rPr>
          <w:spacing w:val="-6"/>
        </w:rPr>
        <w:t> </w:t>
      </w:r>
      <w:r>
        <w:rPr>
          <w:spacing w:val="-2"/>
        </w:rPr>
        <w:t>клинической</w:t>
      </w:r>
      <w:r>
        <w:rPr>
          <w:spacing w:val="-6"/>
        </w:rPr>
        <w:t> </w:t>
      </w:r>
      <w:r>
        <w:rPr>
          <w:spacing w:val="-2"/>
        </w:rPr>
        <w:t>оцен- </w:t>
      </w:r>
      <w:r>
        <w:rPr/>
        <w:t>ки, обусловлены отсутствием стандартизации. В связи с этим в последние годы было разработано несколько калькуляторов и формализованных про- гностических шкал, основанных на учёте клинических данных [16, 17]. Наиболее часто используемыми шкалами являются пересмотренная шкала Geneva</w:t>
      </w:r>
      <w:r>
        <w:rPr>
          <w:spacing w:val="-7"/>
        </w:rPr>
        <w:t> </w:t>
      </w:r>
      <w:r>
        <w:rPr/>
        <w:t>(таблица</w:t>
      </w:r>
      <w:r>
        <w:rPr>
          <w:spacing w:val="-7"/>
        </w:rPr>
        <w:t> </w:t>
      </w:r>
      <w:r>
        <w:rPr/>
        <w:t>2)</w:t>
      </w:r>
      <w:r>
        <w:rPr>
          <w:spacing w:val="-7"/>
        </w:rPr>
        <w:t> </w:t>
      </w:r>
      <w:r>
        <w:rPr/>
        <w:t>[16]</w:t>
      </w:r>
      <w:r>
        <w:rPr>
          <w:spacing w:val="-7"/>
        </w:rPr>
        <w:t> </w:t>
      </w:r>
      <w:r>
        <w:rPr/>
        <w:t>и</w:t>
      </w:r>
      <w:r>
        <w:rPr>
          <w:spacing w:val="-7"/>
        </w:rPr>
        <w:t> </w:t>
      </w:r>
      <w:r>
        <w:rPr/>
        <w:t>шкала</w:t>
      </w:r>
      <w:r>
        <w:rPr>
          <w:spacing w:val="-11"/>
        </w:rPr>
        <w:t> </w:t>
      </w:r>
      <w:r>
        <w:rPr/>
        <w:t>Wells</w:t>
      </w:r>
      <w:r>
        <w:rPr>
          <w:spacing w:val="-7"/>
        </w:rPr>
        <w:t> </w:t>
      </w:r>
      <w:r>
        <w:rPr/>
        <w:t>(таблица</w:t>
      </w:r>
      <w:r>
        <w:rPr>
          <w:spacing w:val="-7"/>
        </w:rPr>
        <w:t> </w:t>
      </w:r>
      <w:r>
        <w:rPr/>
        <w:t>3)</w:t>
      </w:r>
      <w:r>
        <w:rPr>
          <w:spacing w:val="-7"/>
        </w:rPr>
        <w:t> </w:t>
      </w:r>
      <w:r>
        <w:rPr/>
        <w:t>[17].</w:t>
      </w:r>
      <w:r>
        <w:rPr>
          <w:spacing w:val="-7"/>
        </w:rPr>
        <w:t> </w:t>
      </w:r>
      <w:r>
        <w:rPr/>
        <w:t>Однако</w:t>
      </w:r>
      <w:r>
        <w:rPr>
          <w:spacing w:val="-7"/>
        </w:rPr>
        <w:t> </w:t>
      </w:r>
      <w:r>
        <w:rPr/>
        <w:t>воспроизво- димость</w:t>
      </w:r>
      <w:r>
        <w:rPr>
          <w:spacing w:val="-9"/>
        </w:rPr>
        <w:t> </w:t>
      </w:r>
      <w:r>
        <w:rPr/>
        <w:t>шкалы</w:t>
      </w:r>
      <w:r>
        <w:rPr>
          <w:spacing w:val="-12"/>
        </w:rPr>
        <w:t> </w:t>
      </w:r>
      <w:r>
        <w:rPr/>
        <w:t>Wells</w:t>
      </w:r>
      <w:r>
        <w:rPr>
          <w:spacing w:val="-9"/>
        </w:rPr>
        <w:t> </w:t>
      </w:r>
      <w:r>
        <w:rPr/>
        <w:t>при</w:t>
      </w:r>
      <w:r>
        <w:rPr>
          <w:spacing w:val="-9"/>
        </w:rPr>
        <w:t> </w:t>
      </w:r>
      <w:r>
        <w:rPr/>
        <w:t>использовании</w:t>
      </w:r>
      <w:r>
        <w:rPr>
          <w:spacing w:val="-9"/>
        </w:rPr>
        <w:t> </w:t>
      </w:r>
      <w:r>
        <w:rPr/>
        <w:t>разными</w:t>
      </w:r>
      <w:r>
        <w:rPr>
          <w:spacing w:val="-9"/>
        </w:rPr>
        <w:t> </w:t>
      </w:r>
      <w:r>
        <w:rPr/>
        <w:t>врачами</w:t>
      </w:r>
      <w:r>
        <w:rPr>
          <w:spacing w:val="-9"/>
        </w:rPr>
        <w:t> </w:t>
      </w:r>
      <w:r>
        <w:rPr/>
        <w:t>имеет</w:t>
      </w:r>
      <w:r>
        <w:rPr>
          <w:spacing w:val="-9"/>
        </w:rPr>
        <w:t> </w:t>
      </w:r>
      <w:r>
        <w:rPr/>
        <w:t>большую вариабельность</w:t>
      </w:r>
      <w:r>
        <w:rPr>
          <w:spacing w:val="-11"/>
        </w:rPr>
        <w:t> </w:t>
      </w:r>
      <w:r>
        <w:rPr/>
        <w:t>за</w:t>
      </w:r>
      <w:r>
        <w:rPr>
          <w:spacing w:val="-11"/>
        </w:rPr>
        <w:t> </w:t>
      </w:r>
      <w:r>
        <w:rPr/>
        <w:t>счёт</w:t>
      </w:r>
      <w:r>
        <w:rPr>
          <w:spacing w:val="-11"/>
        </w:rPr>
        <w:t> </w:t>
      </w:r>
      <w:r>
        <w:rPr/>
        <w:t>более</w:t>
      </w:r>
      <w:r>
        <w:rPr>
          <w:spacing w:val="-11"/>
        </w:rPr>
        <w:t> </w:t>
      </w:r>
      <w:r>
        <w:rPr/>
        <w:t>высокого</w:t>
      </w:r>
      <w:r>
        <w:rPr>
          <w:spacing w:val="-11"/>
        </w:rPr>
        <w:t> </w:t>
      </w:r>
      <w:r>
        <w:rPr/>
        <w:t>относительного</w:t>
      </w:r>
      <w:r>
        <w:rPr>
          <w:spacing w:val="-11"/>
        </w:rPr>
        <w:t> </w:t>
      </w:r>
      <w:r>
        <w:rPr/>
        <w:t>веса</w:t>
      </w:r>
      <w:r>
        <w:rPr>
          <w:spacing w:val="-11"/>
        </w:rPr>
        <w:t> </w:t>
      </w:r>
      <w:r>
        <w:rPr/>
        <w:t>одного</w:t>
      </w:r>
      <w:r>
        <w:rPr>
          <w:spacing w:val="-11"/>
        </w:rPr>
        <w:t> </w:t>
      </w:r>
      <w:r>
        <w:rPr/>
        <w:t>субъек- тивного показателя (альтернативный диагноз менее вероятен, чем ТЭЛА) [24−26]. Также в клинической практике часто используются упрощённые варианты</w:t>
      </w:r>
      <w:r>
        <w:rPr>
          <w:spacing w:val="-14"/>
        </w:rPr>
        <w:t> </w:t>
      </w:r>
      <w:r>
        <w:rPr/>
        <w:t>шкал</w:t>
      </w:r>
      <w:r>
        <w:rPr>
          <w:spacing w:val="-14"/>
        </w:rPr>
        <w:t> </w:t>
      </w:r>
      <w:r>
        <w:rPr/>
        <w:t>с</w:t>
      </w:r>
      <w:r>
        <w:rPr>
          <w:spacing w:val="-14"/>
        </w:rPr>
        <w:t> </w:t>
      </w:r>
      <w:r>
        <w:rPr/>
        <w:t>двумя</w:t>
      </w:r>
      <w:r>
        <w:rPr>
          <w:spacing w:val="-13"/>
        </w:rPr>
        <w:t> </w:t>
      </w:r>
      <w:r>
        <w:rPr/>
        <w:t>категориями</w:t>
      </w:r>
      <w:r>
        <w:rPr>
          <w:spacing w:val="-14"/>
        </w:rPr>
        <w:t> </w:t>
      </w:r>
      <w:r>
        <w:rPr/>
        <w:t>вероятности</w:t>
      </w:r>
      <w:r>
        <w:rPr>
          <w:spacing w:val="-14"/>
        </w:rPr>
        <w:t> </w:t>
      </w:r>
      <w:r>
        <w:rPr/>
        <w:t>(низкая</w:t>
      </w:r>
      <w:r>
        <w:rPr>
          <w:spacing w:val="-14"/>
        </w:rPr>
        <w:t> </w:t>
      </w:r>
      <w:r>
        <w:rPr/>
        <w:t>или</w:t>
      </w:r>
      <w:r>
        <w:rPr>
          <w:spacing w:val="-13"/>
        </w:rPr>
        <w:t> </w:t>
      </w:r>
      <w:r>
        <w:rPr/>
        <w:t>высокая</w:t>
      </w:r>
      <w:r>
        <w:rPr>
          <w:spacing w:val="-14"/>
        </w:rPr>
        <w:t> </w:t>
      </w:r>
      <w:r>
        <w:rPr/>
        <w:t>веро- ятность</w:t>
      </w:r>
      <w:r>
        <w:rPr>
          <w:spacing w:val="-14"/>
        </w:rPr>
        <w:t> </w:t>
      </w:r>
      <w:r>
        <w:rPr/>
        <w:t>развития</w:t>
      </w:r>
      <w:r>
        <w:rPr>
          <w:spacing w:val="-14"/>
        </w:rPr>
        <w:t> </w:t>
      </w:r>
      <w:r>
        <w:rPr/>
        <w:t>ТЭЛА),</w:t>
      </w:r>
      <w:r>
        <w:rPr>
          <w:spacing w:val="-14"/>
        </w:rPr>
        <w:t> </w:t>
      </w:r>
      <w:r>
        <w:rPr/>
        <w:t>в</w:t>
      </w:r>
      <w:r>
        <w:rPr>
          <w:spacing w:val="-13"/>
        </w:rPr>
        <w:t> </w:t>
      </w:r>
      <w:r>
        <w:rPr/>
        <w:t>то</w:t>
      </w:r>
      <w:r>
        <w:rPr>
          <w:spacing w:val="-14"/>
        </w:rPr>
        <w:t> </w:t>
      </w:r>
      <w:r>
        <w:rPr/>
        <w:t>время</w:t>
      </w:r>
      <w:r>
        <w:rPr>
          <w:spacing w:val="-14"/>
        </w:rPr>
        <w:t> </w:t>
      </w:r>
      <w:r>
        <w:rPr/>
        <w:t>как</w:t>
      </w:r>
      <w:r>
        <w:rPr>
          <w:spacing w:val="-14"/>
        </w:rPr>
        <w:t> </w:t>
      </w:r>
      <w:r>
        <w:rPr/>
        <w:t>более</w:t>
      </w:r>
      <w:r>
        <w:rPr>
          <w:spacing w:val="-13"/>
        </w:rPr>
        <w:t> </w:t>
      </w:r>
      <w:r>
        <w:rPr/>
        <w:t>подробный</w:t>
      </w:r>
      <w:r>
        <w:rPr>
          <w:spacing w:val="-14"/>
        </w:rPr>
        <w:t> </w:t>
      </w:r>
      <w:r>
        <w:rPr/>
        <w:t>вариант</w:t>
      </w:r>
      <w:r>
        <w:rPr>
          <w:spacing w:val="-14"/>
        </w:rPr>
        <w:t> </w:t>
      </w:r>
      <w:r>
        <w:rPr/>
        <w:t>включает в</w:t>
      </w:r>
      <w:r>
        <w:rPr>
          <w:spacing w:val="-13"/>
        </w:rPr>
        <w:t> </w:t>
      </w:r>
      <w:r>
        <w:rPr/>
        <w:t>себя</w:t>
      </w:r>
      <w:r>
        <w:rPr>
          <w:spacing w:val="-13"/>
        </w:rPr>
        <w:t> </w:t>
      </w:r>
      <w:r>
        <w:rPr/>
        <w:t>три</w:t>
      </w:r>
      <w:r>
        <w:rPr>
          <w:spacing w:val="-13"/>
        </w:rPr>
        <w:t> </w:t>
      </w:r>
      <w:r>
        <w:rPr/>
        <w:t>категории</w:t>
      </w:r>
      <w:r>
        <w:rPr>
          <w:spacing w:val="-13"/>
        </w:rPr>
        <w:t> </w:t>
      </w:r>
      <w:r>
        <w:rPr/>
        <w:t>(низкая,</w:t>
      </w:r>
      <w:r>
        <w:rPr>
          <w:spacing w:val="-13"/>
        </w:rPr>
        <w:t> </w:t>
      </w:r>
      <w:r>
        <w:rPr/>
        <w:t>средняя</w:t>
      </w:r>
      <w:r>
        <w:rPr>
          <w:spacing w:val="-13"/>
        </w:rPr>
        <w:t> </w:t>
      </w:r>
      <w:r>
        <w:rPr/>
        <w:t>и</w:t>
      </w:r>
      <w:r>
        <w:rPr>
          <w:spacing w:val="-13"/>
        </w:rPr>
        <w:t> </w:t>
      </w:r>
      <w:r>
        <w:rPr/>
        <w:t>высокая</w:t>
      </w:r>
      <w:r>
        <w:rPr>
          <w:spacing w:val="-13"/>
        </w:rPr>
        <w:t> </w:t>
      </w:r>
      <w:r>
        <w:rPr/>
        <w:t>вероятность).</w:t>
      </w:r>
      <w:r>
        <w:rPr>
          <w:spacing w:val="-13"/>
        </w:rPr>
        <w:t> </w:t>
      </w:r>
      <w:r>
        <w:rPr/>
        <w:t>Оба</w:t>
      </w:r>
      <w:r>
        <w:rPr>
          <w:spacing w:val="-13"/>
        </w:rPr>
        <w:t> </w:t>
      </w:r>
      <w:r>
        <w:rPr/>
        <w:t>варианта обладают</w:t>
      </w:r>
      <w:r>
        <w:rPr>
          <w:spacing w:val="-11"/>
        </w:rPr>
        <w:t> </w:t>
      </w:r>
      <w:r>
        <w:rPr/>
        <w:t>схожей</w:t>
      </w:r>
      <w:r>
        <w:rPr>
          <w:spacing w:val="-11"/>
        </w:rPr>
        <w:t> </w:t>
      </w:r>
      <w:r>
        <w:rPr/>
        <w:t>диагностической</w:t>
      </w:r>
      <w:r>
        <w:rPr>
          <w:spacing w:val="-11"/>
        </w:rPr>
        <w:t> </w:t>
      </w:r>
      <w:r>
        <w:rPr/>
        <w:t>способностью</w:t>
      </w:r>
      <w:r>
        <w:rPr>
          <w:spacing w:val="-11"/>
        </w:rPr>
        <w:t> </w:t>
      </w:r>
      <w:r>
        <w:rPr/>
        <w:t>[19−23].</w:t>
      </w:r>
      <w:r>
        <w:rPr>
          <w:spacing w:val="-11"/>
        </w:rPr>
        <w:t> </w:t>
      </w:r>
      <w:r>
        <w:rPr/>
        <w:t>При</w:t>
      </w:r>
      <w:r>
        <w:rPr>
          <w:spacing w:val="-11"/>
        </w:rPr>
        <w:t> </w:t>
      </w:r>
      <w:r>
        <w:rPr/>
        <w:t>использова- нии трёхуровневой оценки любой из приведённых шкал доля пациентов с подтверждённой</w:t>
      </w:r>
      <w:r>
        <w:rPr>
          <w:spacing w:val="-10"/>
        </w:rPr>
        <w:t> </w:t>
      </w:r>
      <w:r>
        <w:rPr/>
        <w:t>ТЭЛА</w:t>
      </w:r>
      <w:r>
        <w:rPr>
          <w:spacing w:val="-10"/>
        </w:rPr>
        <w:t> </w:t>
      </w:r>
      <w:r>
        <w:rPr/>
        <w:t>составляет</w:t>
      </w:r>
      <w:r>
        <w:rPr>
          <w:spacing w:val="-10"/>
        </w:rPr>
        <w:t> </w:t>
      </w:r>
      <w:r>
        <w:rPr/>
        <w:t>примерно</w:t>
      </w:r>
      <w:r>
        <w:rPr>
          <w:spacing w:val="-9"/>
        </w:rPr>
        <w:t> </w:t>
      </w:r>
      <w:r>
        <w:rPr/>
        <w:t>10%</w:t>
      </w:r>
      <w:r>
        <w:rPr>
          <w:spacing w:val="-9"/>
        </w:rPr>
        <w:t> </w:t>
      </w:r>
      <w:r>
        <w:rPr/>
        <w:t>в</w:t>
      </w:r>
      <w:r>
        <w:rPr>
          <w:spacing w:val="-10"/>
        </w:rPr>
        <w:t> </w:t>
      </w:r>
      <w:r>
        <w:rPr/>
        <w:t>категории</w:t>
      </w:r>
      <w:r>
        <w:rPr>
          <w:spacing w:val="-10"/>
        </w:rPr>
        <w:t> </w:t>
      </w:r>
      <w:r>
        <w:rPr/>
        <w:t>низкой</w:t>
      </w:r>
      <w:r>
        <w:rPr>
          <w:spacing w:val="-10"/>
        </w:rPr>
        <w:t> </w:t>
      </w:r>
      <w:r>
        <w:rPr/>
        <w:t>веро- ятности,</w:t>
      </w:r>
      <w:r>
        <w:rPr>
          <w:spacing w:val="-7"/>
        </w:rPr>
        <w:t> </w:t>
      </w:r>
      <w:r>
        <w:rPr/>
        <w:t>30%</w:t>
      </w:r>
      <w:r>
        <w:rPr>
          <w:spacing w:val="-7"/>
        </w:rPr>
        <w:t> </w:t>
      </w:r>
      <w:r>
        <w:rPr/>
        <w:t>в</w:t>
      </w:r>
      <w:r>
        <w:rPr>
          <w:spacing w:val="-7"/>
        </w:rPr>
        <w:t> </w:t>
      </w:r>
      <w:r>
        <w:rPr/>
        <w:t>категории</w:t>
      </w:r>
      <w:r>
        <w:rPr>
          <w:spacing w:val="-7"/>
        </w:rPr>
        <w:t> </w:t>
      </w:r>
      <w:r>
        <w:rPr/>
        <w:t>средней</w:t>
      </w:r>
      <w:r>
        <w:rPr>
          <w:spacing w:val="-7"/>
        </w:rPr>
        <w:t> </w:t>
      </w:r>
      <w:r>
        <w:rPr/>
        <w:t>и</w:t>
      </w:r>
      <w:r>
        <w:rPr>
          <w:spacing w:val="-7"/>
        </w:rPr>
        <w:t> </w:t>
      </w:r>
      <w:r>
        <w:rPr/>
        <w:t>65%</w:t>
      </w:r>
      <w:r>
        <w:rPr>
          <w:spacing w:val="-7"/>
        </w:rPr>
        <w:t> </w:t>
      </w:r>
      <w:r>
        <w:rPr/>
        <w:t>в</w:t>
      </w:r>
      <w:r>
        <w:rPr>
          <w:spacing w:val="-7"/>
        </w:rPr>
        <w:t> </w:t>
      </w:r>
      <w:r>
        <w:rPr/>
        <w:t>категории</w:t>
      </w:r>
      <w:r>
        <w:rPr>
          <w:spacing w:val="-7"/>
        </w:rPr>
        <w:t> </w:t>
      </w:r>
      <w:r>
        <w:rPr/>
        <w:t>высокой</w:t>
      </w:r>
      <w:r>
        <w:rPr>
          <w:spacing w:val="-7"/>
        </w:rPr>
        <w:t> </w:t>
      </w:r>
      <w:r>
        <w:rPr/>
        <w:t>вероятности. Когда используется двухуровневая классификация, доля пациентов с под- тверждённой ТЭЛА составляет примерно 12% в категории маловероятных лёгочных эмболий и 30% в категории вероятных лёгочных эмболий.</w:t>
      </w:r>
    </w:p>
    <w:p>
      <w:pPr>
        <w:pStyle w:val="BodyText"/>
        <w:spacing w:after="0" w:line="249" w:lineRule="auto"/>
        <w:jc w:val="both"/>
        <w:sectPr>
          <w:pgSz w:w="9360" w:h="13330"/>
          <w:pgMar w:header="557" w:footer="505" w:top="780" w:bottom="700" w:left="992" w:right="992"/>
        </w:sectPr>
      </w:pPr>
    </w:p>
    <w:p>
      <w:pPr>
        <w:pStyle w:val="BodyText"/>
        <w:spacing w:before="7"/>
        <w:rPr>
          <w:sz w:val="18"/>
        </w:rPr>
      </w:pPr>
    </w:p>
    <w:p>
      <w:pPr>
        <w:spacing w:line="232" w:lineRule="auto" w:before="1"/>
        <w:ind w:left="141" w:right="0" w:firstLine="283"/>
        <w:jc w:val="left"/>
        <w:rPr>
          <w:sz w:val="18"/>
        </w:rPr>
      </w:pPr>
      <w:r>
        <w:rPr>
          <w:b/>
          <w:sz w:val="18"/>
        </w:rPr>
        <w:t>Табл. 2. </w:t>
      </w:r>
      <w:r>
        <w:rPr>
          <w:sz w:val="18"/>
        </w:rPr>
        <w:t>Пересмотренная шкала Geneva клинической оценки вероятности лёгочной эм- болии [16]</w:t>
      </w:r>
    </w:p>
    <w:p>
      <w:pPr>
        <w:pStyle w:val="BodyText"/>
        <w:spacing w:before="3" w:after="1"/>
        <w:rPr>
          <w:sz w:val="8"/>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020"/>
        <w:gridCol w:w="1531"/>
        <w:gridCol w:w="1531"/>
      </w:tblGrid>
      <w:tr>
        <w:trPr>
          <w:trHeight w:val="452" w:hRule="atLeast"/>
        </w:trPr>
        <w:tc>
          <w:tcPr>
            <w:tcW w:w="4020" w:type="dxa"/>
            <w:vMerge w:val="restart"/>
          </w:tcPr>
          <w:p>
            <w:pPr>
              <w:pStyle w:val="TableParagraph"/>
              <w:ind w:left="0"/>
              <w:rPr>
                <w:sz w:val="18"/>
              </w:rPr>
            </w:pPr>
          </w:p>
          <w:p>
            <w:pPr>
              <w:pStyle w:val="TableParagraph"/>
              <w:spacing w:before="36"/>
              <w:ind w:left="0"/>
              <w:rPr>
                <w:sz w:val="18"/>
              </w:rPr>
            </w:pPr>
          </w:p>
          <w:p>
            <w:pPr>
              <w:pStyle w:val="TableParagraph"/>
              <w:ind w:left="242" w:right="232"/>
              <w:jc w:val="center"/>
              <w:rPr>
                <w:b/>
                <w:sz w:val="18"/>
              </w:rPr>
            </w:pPr>
            <w:r>
              <w:rPr>
                <w:b/>
                <w:spacing w:val="-2"/>
                <w:sz w:val="18"/>
              </w:rPr>
              <w:t>Параметры</w:t>
            </w:r>
          </w:p>
        </w:tc>
        <w:tc>
          <w:tcPr>
            <w:tcW w:w="3062" w:type="dxa"/>
            <w:gridSpan w:val="2"/>
          </w:tcPr>
          <w:p>
            <w:pPr>
              <w:pStyle w:val="TableParagraph"/>
              <w:spacing w:before="119"/>
              <w:ind w:left="9"/>
              <w:jc w:val="center"/>
              <w:rPr>
                <w:b/>
                <w:sz w:val="18"/>
              </w:rPr>
            </w:pPr>
            <w:r>
              <w:rPr>
                <w:b/>
                <w:spacing w:val="-4"/>
                <w:sz w:val="18"/>
              </w:rPr>
              <w:t>Баллы</w:t>
            </w:r>
          </w:p>
        </w:tc>
      </w:tr>
      <w:tr>
        <w:trPr>
          <w:trHeight w:val="652" w:hRule="atLeast"/>
        </w:trPr>
        <w:tc>
          <w:tcPr>
            <w:tcW w:w="4020" w:type="dxa"/>
            <w:vMerge/>
            <w:tcBorders>
              <w:top w:val="nil"/>
            </w:tcBorders>
          </w:tcPr>
          <w:p>
            <w:pPr>
              <w:rPr>
                <w:sz w:val="2"/>
                <w:szCs w:val="2"/>
              </w:rPr>
            </w:pPr>
          </w:p>
        </w:tc>
        <w:tc>
          <w:tcPr>
            <w:tcW w:w="1531" w:type="dxa"/>
          </w:tcPr>
          <w:p>
            <w:pPr>
              <w:pStyle w:val="TableParagraph"/>
              <w:spacing w:line="232" w:lineRule="auto" w:before="124"/>
              <w:ind w:left="486" w:hanging="327"/>
              <w:rPr>
                <w:b/>
                <w:sz w:val="18"/>
              </w:rPr>
            </w:pPr>
            <w:r>
              <w:rPr>
                <w:b/>
                <w:spacing w:val="-2"/>
                <w:sz w:val="18"/>
              </w:rPr>
              <w:t>Оригинальная версия</w:t>
            </w:r>
          </w:p>
        </w:tc>
        <w:tc>
          <w:tcPr>
            <w:tcW w:w="1531" w:type="dxa"/>
          </w:tcPr>
          <w:p>
            <w:pPr>
              <w:pStyle w:val="TableParagraph"/>
              <w:spacing w:line="232" w:lineRule="auto" w:before="124"/>
              <w:ind w:left="486" w:hanging="240"/>
              <w:rPr>
                <w:b/>
                <w:sz w:val="18"/>
              </w:rPr>
            </w:pPr>
            <w:r>
              <w:rPr>
                <w:b/>
                <w:spacing w:val="-4"/>
                <w:sz w:val="18"/>
              </w:rPr>
              <w:t>Упрощённая </w:t>
            </w:r>
            <w:r>
              <w:rPr>
                <w:b/>
                <w:spacing w:val="-2"/>
                <w:sz w:val="18"/>
              </w:rPr>
              <w:t>версия</w:t>
            </w:r>
          </w:p>
        </w:tc>
      </w:tr>
      <w:tr>
        <w:trPr>
          <w:trHeight w:val="330" w:hRule="atLeast"/>
        </w:trPr>
        <w:tc>
          <w:tcPr>
            <w:tcW w:w="4020" w:type="dxa"/>
          </w:tcPr>
          <w:p>
            <w:pPr>
              <w:pStyle w:val="TableParagraph"/>
              <w:spacing w:before="53"/>
              <w:rPr>
                <w:sz w:val="18"/>
              </w:rPr>
            </w:pPr>
            <w:r>
              <w:rPr>
                <w:sz w:val="18"/>
              </w:rPr>
              <w:t>Анамнез ЛЭ* или</w:t>
            </w:r>
            <w:r>
              <w:rPr>
                <w:spacing w:val="-1"/>
                <w:sz w:val="18"/>
              </w:rPr>
              <w:t> </w:t>
            </w:r>
            <w:r>
              <w:rPr>
                <w:spacing w:val="-5"/>
                <w:sz w:val="18"/>
              </w:rPr>
              <w:t>ТГВ</w:t>
            </w:r>
          </w:p>
        </w:tc>
        <w:tc>
          <w:tcPr>
            <w:tcW w:w="1531" w:type="dxa"/>
          </w:tcPr>
          <w:p>
            <w:pPr>
              <w:pStyle w:val="TableParagraph"/>
              <w:spacing w:before="53"/>
              <w:ind w:left="10"/>
              <w:jc w:val="center"/>
              <w:rPr>
                <w:sz w:val="18"/>
              </w:rPr>
            </w:pPr>
            <w:r>
              <w:rPr>
                <w:spacing w:val="-10"/>
                <w:sz w:val="18"/>
              </w:rPr>
              <w:t>3</w:t>
            </w:r>
          </w:p>
        </w:tc>
        <w:tc>
          <w:tcPr>
            <w:tcW w:w="1531" w:type="dxa"/>
          </w:tcPr>
          <w:p>
            <w:pPr>
              <w:pStyle w:val="TableParagraph"/>
              <w:spacing w:before="53"/>
              <w:ind w:left="10" w:right="1"/>
              <w:jc w:val="center"/>
              <w:rPr>
                <w:sz w:val="18"/>
              </w:rPr>
            </w:pPr>
            <w:r>
              <w:rPr>
                <w:spacing w:val="-10"/>
                <w:sz w:val="18"/>
              </w:rPr>
              <w:t>1</w:t>
            </w:r>
          </w:p>
        </w:tc>
      </w:tr>
      <w:tr>
        <w:trPr>
          <w:trHeight w:val="330" w:hRule="atLeast"/>
        </w:trPr>
        <w:tc>
          <w:tcPr>
            <w:tcW w:w="4020" w:type="dxa"/>
          </w:tcPr>
          <w:p>
            <w:pPr>
              <w:pStyle w:val="TableParagraph"/>
              <w:spacing w:before="53"/>
              <w:rPr>
                <w:sz w:val="18"/>
              </w:rPr>
            </w:pPr>
            <w:r>
              <w:rPr>
                <w:sz w:val="18"/>
              </w:rPr>
              <w:t>Частота</w:t>
            </w:r>
            <w:r>
              <w:rPr>
                <w:spacing w:val="-5"/>
                <w:sz w:val="18"/>
              </w:rPr>
              <w:t> </w:t>
            </w:r>
            <w:r>
              <w:rPr>
                <w:sz w:val="18"/>
              </w:rPr>
              <w:t>сердечных</w:t>
            </w:r>
            <w:r>
              <w:rPr>
                <w:spacing w:val="-5"/>
                <w:sz w:val="18"/>
              </w:rPr>
              <w:t> </w:t>
            </w:r>
            <w:r>
              <w:rPr>
                <w:spacing w:val="-2"/>
                <w:sz w:val="18"/>
              </w:rPr>
              <w:t>сокращений</w:t>
            </w:r>
          </w:p>
        </w:tc>
        <w:tc>
          <w:tcPr>
            <w:tcW w:w="1531" w:type="dxa"/>
          </w:tcPr>
          <w:p>
            <w:pPr>
              <w:pStyle w:val="TableParagraph"/>
              <w:ind w:left="0"/>
              <w:rPr>
                <w:sz w:val="18"/>
              </w:rPr>
            </w:pPr>
          </w:p>
        </w:tc>
        <w:tc>
          <w:tcPr>
            <w:tcW w:w="1531" w:type="dxa"/>
          </w:tcPr>
          <w:p>
            <w:pPr>
              <w:pStyle w:val="TableParagraph"/>
              <w:ind w:left="0"/>
              <w:rPr>
                <w:sz w:val="18"/>
              </w:rPr>
            </w:pPr>
          </w:p>
        </w:tc>
      </w:tr>
      <w:tr>
        <w:trPr>
          <w:trHeight w:val="330" w:hRule="atLeast"/>
        </w:trPr>
        <w:tc>
          <w:tcPr>
            <w:tcW w:w="4020" w:type="dxa"/>
          </w:tcPr>
          <w:p>
            <w:pPr>
              <w:pStyle w:val="TableParagraph"/>
              <w:spacing w:before="53"/>
              <w:ind w:left="126" w:right="232"/>
              <w:jc w:val="center"/>
              <w:rPr>
                <w:sz w:val="18"/>
              </w:rPr>
            </w:pPr>
            <w:r>
              <w:rPr>
                <w:sz w:val="18"/>
              </w:rPr>
              <w:t>75‒94 </w:t>
            </w:r>
            <w:r>
              <w:rPr>
                <w:spacing w:val="-2"/>
                <w:sz w:val="18"/>
              </w:rPr>
              <w:t>уд./мин</w:t>
            </w:r>
          </w:p>
        </w:tc>
        <w:tc>
          <w:tcPr>
            <w:tcW w:w="1531" w:type="dxa"/>
          </w:tcPr>
          <w:p>
            <w:pPr>
              <w:pStyle w:val="TableParagraph"/>
              <w:spacing w:before="53"/>
              <w:ind w:left="10"/>
              <w:jc w:val="center"/>
              <w:rPr>
                <w:sz w:val="18"/>
              </w:rPr>
            </w:pPr>
            <w:r>
              <w:rPr>
                <w:spacing w:val="-10"/>
                <w:sz w:val="18"/>
              </w:rPr>
              <w:t>3</w:t>
            </w:r>
          </w:p>
        </w:tc>
        <w:tc>
          <w:tcPr>
            <w:tcW w:w="1531" w:type="dxa"/>
          </w:tcPr>
          <w:p>
            <w:pPr>
              <w:pStyle w:val="TableParagraph"/>
              <w:spacing w:before="53"/>
              <w:ind w:left="10" w:right="1"/>
              <w:jc w:val="center"/>
              <w:rPr>
                <w:sz w:val="18"/>
              </w:rPr>
            </w:pPr>
            <w:r>
              <w:rPr>
                <w:spacing w:val="-10"/>
                <w:sz w:val="18"/>
              </w:rPr>
              <w:t>1</w:t>
            </w:r>
          </w:p>
        </w:tc>
      </w:tr>
      <w:tr>
        <w:trPr>
          <w:trHeight w:val="330" w:hRule="atLeast"/>
        </w:trPr>
        <w:tc>
          <w:tcPr>
            <w:tcW w:w="4020" w:type="dxa"/>
          </w:tcPr>
          <w:p>
            <w:pPr>
              <w:pStyle w:val="TableParagraph"/>
              <w:spacing w:before="53"/>
              <w:ind w:left="10" w:right="242"/>
              <w:jc w:val="center"/>
              <w:rPr>
                <w:sz w:val="18"/>
              </w:rPr>
            </w:pPr>
            <w:r>
              <w:rPr>
                <w:sz w:val="18"/>
              </w:rPr>
              <w:t>≥ 95 </w:t>
            </w:r>
            <w:r>
              <w:rPr>
                <w:spacing w:val="-2"/>
                <w:sz w:val="18"/>
              </w:rPr>
              <w:t>уд./мин</w:t>
            </w:r>
          </w:p>
        </w:tc>
        <w:tc>
          <w:tcPr>
            <w:tcW w:w="1531" w:type="dxa"/>
          </w:tcPr>
          <w:p>
            <w:pPr>
              <w:pStyle w:val="TableParagraph"/>
              <w:spacing w:before="53"/>
              <w:ind w:left="10"/>
              <w:jc w:val="center"/>
              <w:rPr>
                <w:sz w:val="18"/>
              </w:rPr>
            </w:pPr>
            <w:r>
              <w:rPr>
                <w:spacing w:val="-10"/>
                <w:sz w:val="18"/>
              </w:rPr>
              <w:t>5</w:t>
            </w:r>
          </w:p>
        </w:tc>
        <w:tc>
          <w:tcPr>
            <w:tcW w:w="1531" w:type="dxa"/>
          </w:tcPr>
          <w:p>
            <w:pPr>
              <w:pStyle w:val="TableParagraph"/>
              <w:spacing w:before="53"/>
              <w:ind w:left="10" w:right="1"/>
              <w:jc w:val="center"/>
              <w:rPr>
                <w:sz w:val="18"/>
              </w:rPr>
            </w:pPr>
            <w:r>
              <w:rPr>
                <w:spacing w:val="-10"/>
                <w:sz w:val="18"/>
              </w:rPr>
              <w:t>2</w:t>
            </w:r>
          </w:p>
        </w:tc>
      </w:tr>
      <w:tr>
        <w:trPr>
          <w:trHeight w:val="330" w:hRule="atLeast"/>
        </w:trPr>
        <w:tc>
          <w:tcPr>
            <w:tcW w:w="4020" w:type="dxa"/>
          </w:tcPr>
          <w:p>
            <w:pPr>
              <w:pStyle w:val="TableParagraph"/>
              <w:spacing w:before="53"/>
              <w:rPr>
                <w:sz w:val="18"/>
              </w:rPr>
            </w:pPr>
            <w:r>
              <w:rPr>
                <w:sz w:val="18"/>
              </w:rPr>
              <w:t>Хирургия</w:t>
            </w:r>
            <w:r>
              <w:rPr>
                <w:spacing w:val="-3"/>
                <w:sz w:val="18"/>
              </w:rPr>
              <w:t> </w:t>
            </w:r>
            <w:r>
              <w:rPr>
                <w:sz w:val="18"/>
              </w:rPr>
              <w:t>или</w:t>
            </w:r>
            <w:r>
              <w:rPr>
                <w:spacing w:val="-3"/>
                <w:sz w:val="18"/>
              </w:rPr>
              <w:t> </w:t>
            </w:r>
            <w:r>
              <w:rPr>
                <w:sz w:val="18"/>
              </w:rPr>
              <w:t>перелом</w:t>
            </w:r>
            <w:r>
              <w:rPr>
                <w:spacing w:val="-2"/>
                <w:sz w:val="18"/>
              </w:rPr>
              <w:t> </w:t>
            </w:r>
            <w:r>
              <w:rPr>
                <w:sz w:val="18"/>
              </w:rPr>
              <w:t>за</w:t>
            </w:r>
            <w:r>
              <w:rPr>
                <w:spacing w:val="-2"/>
                <w:sz w:val="18"/>
              </w:rPr>
              <w:t> </w:t>
            </w:r>
            <w:r>
              <w:rPr>
                <w:sz w:val="18"/>
              </w:rPr>
              <w:t>последний</w:t>
            </w:r>
            <w:r>
              <w:rPr>
                <w:spacing w:val="-3"/>
                <w:sz w:val="18"/>
              </w:rPr>
              <w:t> </w:t>
            </w:r>
            <w:r>
              <w:rPr>
                <w:spacing w:val="-4"/>
                <w:sz w:val="18"/>
              </w:rPr>
              <w:t>мес.</w:t>
            </w:r>
          </w:p>
        </w:tc>
        <w:tc>
          <w:tcPr>
            <w:tcW w:w="1531" w:type="dxa"/>
          </w:tcPr>
          <w:p>
            <w:pPr>
              <w:pStyle w:val="TableParagraph"/>
              <w:spacing w:before="53"/>
              <w:ind w:left="10"/>
              <w:jc w:val="center"/>
              <w:rPr>
                <w:sz w:val="18"/>
              </w:rPr>
            </w:pPr>
            <w:r>
              <w:rPr>
                <w:spacing w:val="-10"/>
                <w:sz w:val="18"/>
              </w:rPr>
              <w:t>2</w:t>
            </w:r>
          </w:p>
        </w:tc>
        <w:tc>
          <w:tcPr>
            <w:tcW w:w="1531" w:type="dxa"/>
          </w:tcPr>
          <w:p>
            <w:pPr>
              <w:pStyle w:val="TableParagraph"/>
              <w:spacing w:before="53"/>
              <w:ind w:left="10" w:right="1"/>
              <w:jc w:val="center"/>
              <w:rPr>
                <w:sz w:val="18"/>
              </w:rPr>
            </w:pPr>
            <w:r>
              <w:rPr>
                <w:spacing w:val="-10"/>
                <w:sz w:val="18"/>
              </w:rPr>
              <w:t>1</w:t>
            </w:r>
          </w:p>
        </w:tc>
      </w:tr>
      <w:tr>
        <w:trPr>
          <w:trHeight w:val="330" w:hRule="atLeast"/>
        </w:trPr>
        <w:tc>
          <w:tcPr>
            <w:tcW w:w="4020" w:type="dxa"/>
          </w:tcPr>
          <w:p>
            <w:pPr>
              <w:pStyle w:val="TableParagraph"/>
              <w:spacing w:before="53"/>
              <w:rPr>
                <w:sz w:val="18"/>
              </w:rPr>
            </w:pPr>
            <w:r>
              <w:rPr>
                <w:spacing w:val="-2"/>
                <w:sz w:val="18"/>
              </w:rPr>
              <w:t>Кровохарканье</w:t>
            </w:r>
          </w:p>
        </w:tc>
        <w:tc>
          <w:tcPr>
            <w:tcW w:w="1531" w:type="dxa"/>
          </w:tcPr>
          <w:p>
            <w:pPr>
              <w:pStyle w:val="TableParagraph"/>
              <w:spacing w:before="53"/>
              <w:ind w:left="10"/>
              <w:jc w:val="center"/>
              <w:rPr>
                <w:sz w:val="18"/>
              </w:rPr>
            </w:pPr>
            <w:r>
              <w:rPr>
                <w:spacing w:val="-10"/>
                <w:sz w:val="18"/>
              </w:rPr>
              <w:t>2</w:t>
            </w:r>
          </w:p>
        </w:tc>
        <w:tc>
          <w:tcPr>
            <w:tcW w:w="1531" w:type="dxa"/>
          </w:tcPr>
          <w:p>
            <w:pPr>
              <w:pStyle w:val="TableParagraph"/>
              <w:spacing w:before="53"/>
              <w:ind w:left="10" w:right="1"/>
              <w:jc w:val="center"/>
              <w:rPr>
                <w:sz w:val="18"/>
              </w:rPr>
            </w:pPr>
            <w:r>
              <w:rPr>
                <w:spacing w:val="-10"/>
                <w:sz w:val="18"/>
              </w:rPr>
              <w:t>1</w:t>
            </w:r>
          </w:p>
        </w:tc>
      </w:tr>
      <w:tr>
        <w:trPr>
          <w:trHeight w:val="330" w:hRule="atLeast"/>
        </w:trPr>
        <w:tc>
          <w:tcPr>
            <w:tcW w:w="4020" w:type="dxa"/>
          </w:tcPr>
          <w:p>
            <w:pPr>
              <w:pStyle w:val="TableParagraph"/>
              <w:spacing w:before="53"/>
              <w:rPr>
                <w:sz w:val="18"/>
              </w:rPr>
            </w:pPr>
            <w:r>
              <w:rPr>
                <w:sz w:val="18"/>
              </w:rPr>
              <w:t>Активный</w:t>
            </w:r>
            <w:r>
              <w:rPr>
                <w:spacing w:val="-9"/>
                <w:sz w:val="18"/>
              </w:rPr>
              <w:t> </w:t>
            </w:r>
            <w:r>
              <w:rPr>
                <w:spacing w:val="-5"/>
                <w:sz w:val="18"/>
              </w:rPr>
              <w:t>рак</w:t>
            </w:r>
          </w:p>
        </w:tc>
        <w:tc>
          <w:tcPr>
            <w:tcW w:w="1531" w:type="dxa"/>
          </w:tcPr>
          <w:p>
            <w:pPr>
              <w:pStyle w:val="TableParagraph"/>
              <w:spacing w:before="53"/>
              <w:ind w:left="10"/>
              <w:jc w:val="center"/>
              <w:rPr>
                <w:sz w:val="18"/>
              </w:rPr>
            </w:pPr>
            <w:r>
              <w:rPr>
                <w:spacing w:val="-10"/>
                <w:sz w:val="18"/>
              </w:rPr>
              <w:t>2</w:t>
            </w:r>
          </w:p>
        </w:tc>
        <w:tc>
          <w:tcPr>
            <w:tcW w:w="1531" w:type="dxa"/>
          </w:tcPr>
          <w:p>
            <w:pPr>
              <w:pStyle w:val="TableParagraph"/>
              <w:spacing w:before="53"/>
              <w:ind w:left="10" w:right="1"/>
              <w:jc w:val="center"/>
              <w:rPr>
                <w:sz w:val="18"/>
              </w:rPr>
            </w:pPr>
            <w:r>
              <w:rPr>
                <w:spacing w:val="-10"/>
                <w:sz w:val="18"/>
              </w:rPr>
              <w:t>1</w:t>
            </w:r>
          </w:p>
        </w:tc>
      </w:tr>
      <w:tr>
        <w:trPr>
          <w:trHeight w:val="330" w:hRule="atLeast"/>
        </w:trPr>
        <w:tc>
          <w:tcPr>
            <w:tcW w:w="4020" w:type="dxa"/>
          </w:tcPr>
          <w:p>
            <w:pPr>
              <w:pStyle w:val="TableParagraph"/>
              <w:spacing w:before="53"/>
              <w:rPr>
                <w:sz w:val="18"/>
              </w:rPr>
            </w:pPr>
            <w:r>
              <w:rPr>
                <w:sz w:val="18"/>
              </w:rPr>
              <w:t>Односторонняя</w:t>
            </w:r>
            <w:r>
              <w:rPr>
                <w:spacing w:val="-4"/>
                <w:sz w:val="18"/>
              </w:rPr>
              <w:t> </w:t>
            </w:r>
            <w:r>
              <w:rPr>
                <w:sz w:val="18"/>
              </w:rPr>
              <w:t>боль</w:t>
            </w:r>
            <w:r>
              <w:rPr>
                <w:spacing w:val="-2"/>
                <w:sz w:val="18"/>
              </w:rPr>
              <w:t> </w:t>
            </w:r>
            <w:r>
              <w:rPr>
                <w:sz w:val="18"/>
              </w:rPr>
              <w:t>в</w:t>
            </w:r>
            <w:r>
              <w:rPr>
                <w:spacing w:val="-2"/>
                <w:sz w:val="18"/>
              </w:rPr>
              <w:t> конечности</w:t>
            </w:r>
          </w:p>
        </w:tc>
        <w:tc>
          <w:tcPr>
            <w:tcW w:w="1531" w:type="dxa"/>
          </w:tcPr>
          <w:p>
            <w:pPr>
              <w:pStyle w:val="TableParagraph"/>
              <w:spacing w:before="53"/>
              <w:ind w:left="10"/>
              <w:jc w:val="center"/>
              <w:rPr>
                <w:sz w:val="18"/>
              </w:rPr>
            </w:pPr>
            <w:r>
              <w:rPr>
                <w:spacing w:val="-10"/>
                <w:sz w:val="18"/>
              </w:rPr>
              <w:t>3</w:t>
            </w:r>
          </w:p>
        </w:tc>
        <w:tc>
          <w:tcPr>
            <w:tcW w:w="1531" w:type="dxa"/>
          </w:tcPr>
          <w:p>
            <w:pPr>
              <w:pStyle w:val="TableParagraph"/>
              <w:spacing w:before="53"/>
              <w:ind w:left="10" w:right="1"/>
              <w:jc w:val="center"/>
              <w:rPr>
                <w:sz w:val="18"/>
              </w:rPr>
            </w:pPr>
            <w:r>
              <w:rPr>
                <w:spacing w:val="-10"/>
                <w:sz w:val="18"/>
              </w:rPr>
              <w:t>1</w:t>
            </w:r>
          </w:p>
        </w:tc>
      </w:tr>
      <w:tr>
        <w:trPr>
          <w:trHeight w:val="530" w:hRule="atLeast"/>
        </w:trPr>
        <w:tc>
          <w:tcPr>
            <w:tcW w:w="4020" w:type="dxa"/>
          </w:tcPr>
          <w:p>
            <w:pPr>
              <w:pStyle w:val="TableParagraph"/>
              <w:spacing w:line="232" w:lineRule="auto" w:before="58"/>
              <w:ind w:right="656"/>
              <w:rPr>
                <w:sz w:val="18"/>
              </w:rPr>
            </w:pPr>
            <w:r>
              <w:rPr>
                <w:sz w:val="18"/>
              </w:rPr>
              <w:t>Боль</w:t>
            </w:r>
            <w:r>
              <w:rPr>
                <w:spacing w:val="-9"/>
                <w:sz w:val="18"/>
              </w:rPr>
              <w:t> </w:t>
            </w:r>
            <w:r>
              <w:rPr>
                <w:sz w:val="18"/>
              </w:rPr>
              <w:t>в</w:t>
            </w:r>
            <w:r>
              <w:rPr>
                <w:spacing w:val="-10"/>
                <w:sz w:val="18"/>
              </w:rPr>
              <w:t> </w:t>
            </w:r>
            <w:r>
              <w:rPr>
                <w:sz w:val="18"/>
              </w:rPr>
              <w:t>нижней</w:t>
            </w:r>
            <w:r>
              <w:rPr>
                <w:spacing w:val="-10"/>
                <w:sz w:val="18"/>
              </w:rPr>
              <w:t> </w:t>
            </w:r>
            <w:r>
              <w:rPr>
                <w:sz w:val="18"/>
              </w:rPr>
              <w:t>конечности</w:t>
            </w:r>
            <w:r>
              <w:rPr>
                <w:spacing w:val="-10"/>
                <w:sz w:val="18"/>
              </w:rPr>
              <w:t> </w:t>
            </w:r>
            <w:r>
              <w:rPr>
                <w:sz w:val="18"/>
              </w:rPr>
              <w:t>при</w:t>
            </w:r>
            <w:r>
              <w:rPr>
                <w:spacing w:val="-10"/>
                <w:sz w:val="18"/>
              </w:rPr>
              <w:t> </w:t>
            </w:r>
            <w:r>
              <w:rPr>
                <w:sz w:val="18"/>
              </w:rPr>
              <w:t>пальпации и односторонний отёк</w:t>
            </w:r>
          </w:p>
        </w:tc>
        <w:tc>
          <w:tcPr>
            <w:tcW w:w="1531" w:type="dxa"/>
          </w:tcPr>
          <w:p>
            <w:pPr>
              <w:pStyle w:val="TableParagraph"/>
              <w:spacing w:before="153"/>
              <w:ind w:left="10"/>
              <w:jc w:val="center"/>
              <w:rPr>
                <w:sz w:val="18"/>
              </w:rPr>
            </w:pPr>
            <w:r>
              <w:rPr>
                <w:spacing w:val="-10"/>
                <w:sz w:val="18"/>
              </w:rPr>
              <w:t>4</w:t>
            </w:r>
          </w:p>
        </w:tc>
        <w:tc>
          <w:tcPr>
            <w:tcW w:w="1531" w:type="dxa"/>
          </w:tcPr>
          <w:p>
            <w:pPr>
              <w:pStyle w:val="TableParagraph"/>
              <w:spacing w:before="153"/>
              <w:ind w:left="10" w:right="1"/>
              <w:jc w:val="center"/>
              <w:rPr>
                <w:sz w:val="18"/>
              </w:rPr>
            </w:pPr>
            <w:r>
              <w:rPr>
                <w:spacing w:val="-10"/>
                <w:sz w:val="18"/>
              </w:rPr>
              <w:t>1</w:t>
            </w:r>
          </w:p>
        </w:tc>
      </w:tr>
      <w:tr>
        <w:trPr>
          <w:trHeight w:val="330" w:hRule="atLeast"/>
        </w:trPr>
        <w:tc>
          <w:tcPr>
            <w:tcW w:w="4020" w:type="dxa"/>
          </w:tcPr>
          <w:p>
            <w:pPr>
              <w:pStyle w:val="TableParagraph"/>
              <w:spacing w:before="53"/>
              <w:rPr>
                <w:sz w:val="18"/>
              </w:rPr>
            </w:pPr>
            <w:r>
              <w:rPr>
                <w:sz w:val="18"/>
              </w:rPr>
              <w:t>Возраст &gt; 65 </w:t>
            </w:r>
            <w:r>
              <w:rPr>
                <w:spacing w:val="-5"/>
                <w:sz w:val="18"/>
              </w:rPr>
              <w:t>лет</w:t>
            </w:r>
          </w:p>
        </w:tc>
        <w:tc>
          <w:tcPr>
            <w:tcW w:w="1531" w:type="dxa"/>
          </w:tcPr>
          <w:p>
            <w:pPr>
              <w:pStyle w:val="TableParagraph"/>
              <w:spacing w:before="53"/>
              <w:ind w:left="10"/>
              <w:jc w:val="center"/>
              <w:rPr>
                <w:sz w:val="18"/>
              </w:rPr>
            </w:pPr>
            <w:r>
              <w:rPr>
                <w:spacing w:val="-10"/>
                <w:sz w:val="18"/>
              </w:rPr>
              <w:t>1</w:t>
            </w:r>
          </w:p>
        </w:tc>
        <w:tc>
          <w:tcPr>
            <w:tcW w:w="1531" w:type="dxa"/>
          </w:tcPr>
          <w:p>
            <w:pPr>
              <w:pStyle w:val="TableParagraph"/>
              <w:spacing w:before="53"/>
              <w:ind w:left="10" w:right="1"/>
              <w:jc w:val="center"/>
              <w:rPr>
                <w:sz w:val="18"/>
              </w:rPr>
            </w:pPr>
            <w:r>
              <w:rPr>
                <w:spacing w:val="-10"/>
                <w:sz w:val="18"/>
              </w:rPr>
              <w:t>1</w:t>
            </w:r>
          </w:p>
        </w:tc>
      </w:tr>
      <w:tr>
        <w:trPr>
          <w:trHeight w:val="327" w:hRule="atLeast"/>
        </w:trPr>
        <w:tc>
          <w:tcPr>
            <w:tcW w:w="7082" w:type="dxa"/>
            <w:gridSpan w:val="3"/>
          </w:tcPr>
          <w:p>
            <w:pPr>
              <w:pStyle w:val="TableParagraph"/>
              <w:spacing w:before="50"/>
              <w:ind w:left="10"/>
              <w:jc w:val="center"/>
              <w:rPr>
                <w:b/>
                <w:sz w:val="18"/>
              </w:rPr>
            </w:pPr>
            <w:r>
              <w:rPr>
                <w:b/>
                <w:sz w:val="18"/>
              </w:rPr>
              <w:t>Клиническая</w:t>
            </w:r>
            <w:r>
              <w:rPr>
                <w:b/>
                <w:spacing w:val="-2"/>
                <w:sz w:val="18"/>
              </w:rPr>
              <w:t> вероятность</w:t>
            </w:r>
          </w:p>
        </w:tc>
      </w:tr>
      <w:tr>
        <w:trPr>
          <w:trHeight w:val="330" w:hRule="atLeast"/>
        </w:trPr>
        <w:tc>
          <w:tcPr>
            <w:tcW w:w="7082" w:type="dxa"/>
            <w:gridSpan w:val="3"/>
          </w:tcPr>
          <w:p>
            <w:pPr>
              <w:pStyle w:val="TableParagraph"/>
              <w:spacing w:before="53"/>
              <w:ind w:left="10" w:right="1"/>
              <w:jc w:val="center"/>
              <w:rPr>
                <w:sz w:val="18"/>
              </w:rPr>
            </w:pPr>
            <w:r>
              <w:rPr>
                <w:spacing w:val="-2"/>
                <w:sz w:val="18"/>
              </w:rPr>
              <w:t>Трёхуровневая</w:t>
            </w:r>
            <w:r>
              <w:rPr>
                <w:spacing w:val="3"/>
                <w:sz w:val="18"/>
              </w:rPr>
              <w:t> </w:t>
            </w:r>
            <w:r>
              <w:rPr>
                <w:spacing w:val="-4"/>
                <w:sz w:val="18"/>
              </w:rPr>
              <w:t>шкала</w:t>
            </w:r>
          </w:p>
        </w:tc>
      </w:tr>
      <w:tr>
        <w:trPr>
          <w:trHeight w:val="330" w:hRule="atLeast"/>
        </w:trPr>
        <w:tc>
          <w:tcPr>
            <w:tcW w:w="4020" w:type="dxa"/>
          </w:tcPr>
          <w:p>
            <w:pPr>
              <w:pStyle w:val="TableParagraph"/>
              <w:spacing w:before="53"/>
              <w:rPr>
                <w:sz w:val="18"/>
              </w:rPr>
            </w:pPr>
            <w:r>
              <w:rPr>
                <w:sz w:val="18"/>
              </w:rPr>
              <w:t>Низкий</w:t>
            </w:r>
            <w:r>
              <w:rPr>
                <w:spacing w:val="-6"/>
                <w:sz w:val="18"/>
              </w:rPr>
              <w:t> </w:t>
            </w:r>
            <w:r>
              <w:rPr>
                <w:spacing w:val="-4"/>
                <w:sz w:val="18"/>
              </w:rPr>
              <w:t>риск</w:t>
            </w:r>
          </w:p>
        </w:tc>
        <w:tc>
          <w:tcPr>
            <w:tcW w:w="1531" w:type="dxa"/>
          </w:tcPr>
          <w:p>
            <w:pPr>
              <w:pStyle w:val="TableParagraph"/>
              <w:spacing w:before="53"/>
              <w:ind w:left="10"/>
              <w:jc w:val="center"/>
              <w:rPr>
                <w:sz w:val="18"/>
              </w:rPr>
            </w:pPr>
            <w:r>
              <w:rPr>
                <w:spacing w:val="-5"/>
                <w:sz w:val="18"/>
              </w:rPr>
              <w:t>0‒3</w:t>
            </w:r>
          </w:p>
        </w:tc>
        <w:tc>
          <w:tcPr>
            <w:tcW w:w="1531" w:type="dxa"/>
          </w:tcPr>
          <w:p>
            <w:pPr>
              <w:pStyle w:val="TableParagraph"/>
              <w:spacing w:before="53"/>
              <w:ind w:left="10" w:right="1"/>
              <w:jc w:val="center"/>
              <w:rPr>
                <w:sz w:val="18"/>
              </w:rPr>
            </w:pPr>
            <w:r>
              <w:rPr>
                <w:spacing w:val="-5"/>
                <w:sz w:val="18"/>
              </w:rPr>
              <w:t>0‒1</w:t>
            </w:r>
          </w:p>
        </w:tc>
      </w:tr>
      <w:tr>
        <w:trPr>
          <w:trHeight w:val="330" w:hRule="atLeast"/>
        </w:trPr>
        <w:tc>
          <w:tcPr>
            <w:tcW w:w="4020" w:type="dxa"/>
          </w:tcPr>
          <w:p>
            <w:pPr>
              <w:pStyle w:val="TableParagraph"/>
              <w:spacing w:before="53"/>
              <w:rPr>
                <w:sz w:val="18"/>
              </w:rPr>
            </w:pPr>
            <w:r>
              <w:rPr>
                <w:spacing w:val="-2"/>
                <w:sz w:val="18"/>
              </w:rPr>
              <w:t>Промежуточный</w:t>
            </w:r>
            <w:r>
              <w:rPr>
                <w:spacing w:val="10"/>
                <w:sz w:val="18"/>
              </w:rPr>
              <w:t> </w:t>
            </w:r>
            <w:r>
              <w:rPr>
                <w:spacing w:val="-4"/>
                <w:sz w:val="18"/>
              </w:rPr>
              <w:t>риск</w:t>
            </w:r>
          </w:p>
        </w:tc>
        <w:tc>
          <w:tcPr>
            <w:tcW w:w="1531" w:type="dxa"/>
          </w:tcPr>
          <w:p>
            <w:pPr>
              <w:pStyle w:val="TableParagraph"/>
              <w:spacing w:before="53"/>
              <w:ind w:left="10"/>
              <w:jc w:val="center"/>
              <w:rPr>
                <w:sz w:val="18"/>
              </w:rPr>
            </w:pPr>
            <w:r>
              <w:rPr>
                <w:spacing w:val="-4"/>
                <w:sz w:val="18"/>
              </w:rPr>
              <w:t>4‒10</w:t>
            </w:r>
          </w:p>
        </w:tc>
        <w:tc>
          <w:tcPr>
            <w:tcW w:w="1531" w:type="dxa"/>
          </w:tcPr>
          <w:p>
            <w:pPr>
              <w:pStyle w:val="TableParagraph"/>
              <w:spacing w:before="53"/>
              <w:ind w:left="10" w:right="1"/>
              <w:jc w:val="center"/>
              <w:rPr>
                <w:sz w:val="18"/>
              </w:rPr>
            </w:pPr>
            <w:r>
              <w:rPr>
                <w:spacing w:val="-5"/>
                <w:sz w:val="18"/>
              </w:rPr>
              <w:t>2‒4</w:t>
            </w:r>
          </w:p>
        </w:tc>
      </w:tr>
      <w:tr>
        <w:trPr>
          <w:trHeight w:val="330" w:hRule="atLeast"/>
        </w:trPr>
        <w:tc>
          <w:tcPr>
            <w:tcW w:w="4020" w:type="dxa"/>
          </w:tcPr>
          <w:p>
            <w:pPr>
              <w:pStyle w:val="TableParagraph"/>
              <w:spacing w:before="53"/>
              <w:rPr>
                <w:sz w:val="18"/>
              </w:rPr>
            </w:pPr>
            <w:r>
              <w:rPr>
                <w:sz w:val="18"/>
              </w:rPr>
              <w:t>Высокий</w:t>
            </w:r>
            <w:r>
              <w:rPr>
                <w:spacing w:val="-7"/>
                <w:sz w:val="18"/>
              </w:rPr>
              <w:t> </w:t>
            </w:r>
            <w:r>
              <w:rPr>
                <w:spacing w:val="-4"/>
                <w:sz w:val="18"/>
              </w:rPr>
              <w:t>риск</w:t>
            </w:r>
          </w:p>
        </w:tc>
        <w:tc>
          <w:tcPr>
            <w:tcW w:w="1531" w:type="dxa"/>
          </w:tcPr>
          <w:p>
            <w:pPr>
              <w:pStyle w:val="TableParagraph"/>
              <w:spacing w:before="53"/>
              <w:ind w:left="10"/>
              <w:jc w:val="center"/>
              <w:rPr>
                <w:sz w:val="18"/>
              </w:rPr>
            </w:pPr>
            <w:r>
              <w:rPr>
                <w:sz w:val="18"/>
              </w:rPr>
              <w:t>≥ </w:t>
            </w:r>
            <w:r>
              <w:rPr>
                <w:spacing w:val="-5"/>
                <w:sz w:val="18"/>
              </w:rPr>
              <w:t>11</w:t>
            </w:r>
          </w:p>
        </w:tc>
        <w:tc>
          <w:tcPr>
            <w:tcW w:w="1531" w:type="dxa"/>
          </w:tcPr>
          <w:p>
            <w:pPr>
              <w:pStyle w:val="TableParagraph"/>
              <w:spacing w:before="53"/>
              <w:ind w:left="10" w:right="1"/>
              <w:jc w:val="center"/>
              <w:rPr>
                <w:sz w:val="18"/>
              </w:rPr>
            </w:pPr>
            <w:r>
              <w:rPr>
                <w:sz w:val="18"/>
              </w:rPr>
              <w:t>≥ </w:t>
            </w:r>
            <w:r>
              <w:rPr>
                <w:spacing w:val="-10"/>
                <w:sz w:val="18"/>
              </w:rPr>
              <w:t>5</w:t>
            </w:r>
          </w:p>
        </w:tc>
      </w:tr>
      <w:tr>
        <w:trPr>
          <w:trHeight w:val="330" w:hRule="atLeast"/>
        </w:trPr>
        <w:tc>
          <w:tcPr>
            <w:tcW w:w="7082" w:type="dxa"/>
            <w:gridSpan w:val="3"/>
          </w:tcPr>
          <w:p>
            <w:pPr>
              <w:pStyle w:val="TableParagraph"/>
              <w:spacing w:before="53"/>
              <w:ind w:left="10" w:right="1"/>
              <w:jc w:val="center"/>
              <w:rPr>
                <w:sz w:val="18"/>
              </w:rPr>
            </w:pPr>
            <w:r>
              <w:rPr>
                <w:spacing w:val="-2"/>
                <w:sz w:val="18"/>
              </w:rPr>
              <w:t>Двухуровневая</w:t>
            </w:r>
            <w:r>
              <w:rPr>
                <w:spacing w:val="2"/>
                <w:sz w:val="18"/>
              </w:rPr>
              <w:t> </w:t>
            </w:r>
            <w:r>
              <w:rPr>
                <w:spacing w:val="-2"/>
                <w:sz w:val="18"/>
              </w:rPr>
              <w:t>шкала</w:t>
            </w:r>
          </w:p>
        </w:tc>
      </w:tr>
      <w:tr>
        <w:trPr>
          <w:trHeight w:val="330" w:hRule="atLeast"/>
        </w:trPr>
        <w:tc>
          <w:tcPr>
            <w:tcW w:w="4020" w:type="dxa"/>
          </w:tcPr>
          <w:p>
            <w:pPr>
              <w:pStyle w:val="TableParagraph"/>
              <w:spacing w:before="53"/>
              <w:rPr>
                <w:sz w:val="18"/>
              </w:rPr>
            </w:pPr>
            <w:r>
              <w:rPr>
                <w:sz w:val="18"/>
              </w:rPr>
              <w:t>ЛЭ</w:t>
            </w:r>
            <w:r>
              <w:rPr>
                <w:spacing w:val="-4"/>
                <w:sz w:val="18"/>
              </w:rPr>
              <w:t> </w:t>
            </w:r>
            <w:r>
              <w:rPr>
                <w:spacing w:val="-2"/>
                <w:sz w:val="18"/>
              </w:rPr>
              <w:t>маловероятна</w:t>
            </w:r>
          </w:p>
        </w:tc>
        <w:tc>
          <w:tcPr>
            <w:tcW w:w="1531" w:type="dxa"/>
          </w:tcPr>
          <w:p>
            <w:pPr>
              <w:pStyle w:val="TableParagraph"/>
              <w:spacing w:before="53"/>
              <w:ind w:left="10"/>
              <w:jc w:val="center"/>
              <w:rPr>
                <w:sz w:val="18"/>
              </w:rPr>
            </w:pPr>
            <w:r>
              <w:rPr>
                <w:spacing w:val="-5"/>
                <w:sz w:val="18"/>
              </w:rPr>
              <w:t>0‒5</w:t>
            </w:r>
          </w:p>
        </w:tc>
        <w:tc>
          <w:tcPr>
            <w:tcW w:w="1531" w:type="dxa"/>
          </w:tcPr>
          <w:p>
            <w:pPr>
              <w:pStyle w:val="TableParagraph"/>
              <w:spacing w:before="53"/>
              <w:ind w:left="10" w:right="1"/>
              <w:jc w:val="center"/>
              <w:rPr>
                <w:sz w:val="18"/>
              </w:rPr>
            </w:pPr>
            <w:r>
              <w:rPr>
                <w:spacing w:val="-5"/>
                <w:sz w:val="18"/>
              </w:rPr>
              <w:t>0‒2</w:t>
            </w:r>
          </w:p>
        </w:tc>
      </w:tr>
      <w:tr>
        <w:trPr>
          <w:trHeight w:val="330" w:hRule="atLeast"/>
        </w:trPr>
        <w:tc>
          <w:tcPr>
            <w:tcW w:w="4020" w:type="dxa"/>
          </w:tcPr>
          <w:p>
            <w:pPr>
              <w:pStyle w:val="TableParagraph"/>
              <w:spacing w:before="53"/>
              <w:rPr>
                <w:sz w:val="18"/>
              </w:rPr>
            </w:pPr>
            <w:r>
              <w:rPr>
                <w:sz w:val="18"/>
              </w:rPr>
              <w:t>ЛЭ</w:t>
            </w:r>
            <w:r>
              <w:rPr>
                <w:spacing w:val="-2"/>
                <w:sz w:val="18"/>
              </w:rPr>
              <w:t> вероятна</w:t>
            </w:r>
          </w:p>
        </w:tc>
        <w:tc>
          <w:tcPr>
            <w:tcW w:w="1531" w:type="dxa"/>
          </w:tcPr>
          <w:p>
            <w:pPr>
              <w:pStyle w:val="TableParagraph"/>
              <w:spacing w:before="53"/>
              <w:ind w:left="10"/>
              <w:jc w:val="center"/>
              <w:rPr>
                <w:sz w:val="18"/>
              </w:rPr>
            </w:pPr>
            <w:r>
              <w:rPr>
                <w:sz w:val="18"/>
              </w:rPr>
              <w:t>≥ </w:t>
            </w:r>
            <w:r>
              <w:rPr>
                <w:spacing w:val="-10"/>
                <w:sz w:val="18"/>
              </w:rPr>
              <w:t>6</w:t>
            </w:r>
          </w:p>
        </w:tc>
        <w:tc>
          <w:tcPr>
            <w:tcW w:w="1531" w:type="dxa"/>
          </w:tcPr>
          <w:p>
            <w:pPr>
              <w:pStyle w:val="TableParagraph"/>
              <w:spacing w:before="53"/>
              <w:ind w:left="10" w:right="1"/>
              <w:jc w:val="center"/>
              <w:rPr>
                <w:sz w:val="18"/>
              </w:rPr>
            </w:pPr>
            <w:r>
              <w:rPr>
                <w:sz w:val="18"/>
              </w:rPr>
              <w:t>≥ </w:t>
            </w:r>
            <w:r>
              <w:rPr>
                <w:spacing w:val="-10"/>
                <w:sz w:val="18"/>
              </w:rPr>
              <w:t>3</w:t>
            </w:r>
          </w:p>
        </w:tc>
      </w:tr>
    </w:tbl>
    <w:p>
      <w:pPr>
        <w:spacing w:before="85"/>
        <w:ind w:left="425" w:right="0" w:firstLine="0"/>
        <w:jc w:val="left"/>
        <w:rPr>
          <w:sz w:val="18"/>
        </w:rPr>
      </w:pPr>
      <w:r>
        <w:rPr>
          <w:b/>
          <w:sz w:val="18"/>
        </w:rPr>
        <w:t>*Примечание</w:t>
      </w:r>
      <w:r>
        <w:rPr>
          <w:b/>
          <w:spacing w:val="-6"/>
          <w:sz w:val="18"/>
        </w:rPr>
        <w:t> </w:t>
      </w:r>
      <w:r>
        <w:rPr>
          <w:sz w:val="18"/>
        </w:rPr>
        <w:t>–</w:t>
      </w:r>
      <w:r>
        <w:rPr>
          <w:spacing w:val="-4"/>
          <w:sz w:val="18"/>
        </w:rPr>
        <w:t> </w:t>
      </w:r>
      <w:r>
        <w:rPr>
          <w:sz w:val="18"/>
        </w:rPr>
        <w:t>ЛЭ</w:t>
      </w:r>
      <w:r>
        <w:rPr>
          <w:spacing w:val="-5"/>
          <w:sz w:val="18"/>
        </w:rPr>
        <w:t> </w:t>
      </w:r>
      <w:r>
        <w:rPr>
          <w:sz w:val="18"/>
        </w:rPr>
        <w:t>–</w:t>
      </w:r>
      <w:r>
        <w:rPr>
          <w:spacing w:val="-3"/>
          <w:sz w:val="18"/>
        </w:rPr>
        <w:t> </w:t>
      </w:r>
      <w:r>
        <w:rPr>
          <w:sz w:val="18"/>
        </w:rPr>
        <w:t>лёгочная</w:t>
      </w:r>
      <w:r>
        <w:rPr>
          <w:spacing w:val="-4"/>
          <w:sz w:val="18"/>
        </w:rPr>
        <w:t> </w:t>
      </w:r>
      <w:r>
        <w:rPr>
          <w:sz w:val="18"/>
        </w:rPr>
        <w:t>эмболия;</w:t>
      </w:r>
      <w:r>
        <w:rPr>
          <w:spacing w:val="-4"/>
          <w:sz w:val="18"/>
        </w:rPr>
        <w:t> </w:t>
      </w:r>
      <w:r>
        <w:rPr>
          <w:sz w:val="18"/>
        </w:rPr>
        <w:t>ТГВ</w:t>
      </w:r>
      <w:r>
        <w:rPr>
          <w:spacing w:val="-4"/>
          <w:sz w:val="18"/>
        </w:rPr>
        <w:t> </w:t>
      </w:r>
      <w:r>
        <w:rPr>
          <w:sz w:val="18"/>
        </w:rPr>
        <w:t>–</w:t>
      </w:r>
      <w:r>
        <w:rPr>
          <w:spacing w:val="-3"/>
          <w:sz w:val="18"/>
        </w:rPr>
        <w:t> </w:t>
      </w:r>
      <w:r>
        <w:rPr>
          <w:sz w:val="18"/>
        </w:rPr>
        <w:t>тромбоз</w:t>
      </w:r>
      <w:r>
        <w:rPr>
          <w:spacing w:val="-4"/>
          <w:sz w:val="18"/>
        </w:rPr>
        <w:t> </w:t>
      </w:r>
      <w:r>
        <w:rPr>
          <w:sz w:val="18"/>
        </w:rPr>
        <w:t>глубоких</w:t>
      </w:r>
      <w:r>
        <w:rPr>
          <w:spacing w:val="-4"/>
          <w:sz w:val="18"/>
        </w:rPr>
        <w:t> </w:t>
      </w:r>
      <w:r>
        <w:rPr>
          <w:sz w:val="18"/>
        </w:rPr>
        <w:t>вен</w:t>
      </w:r>
      <w:r>
        <w:rPr>
          <w:spacing w:val="-4"/>
          <w:sz w:val="18"/>
        </w:rPr>
        <w:t> </w:t>
      </w:r>
      <w:r>
        <w:rPr>
          <w:spacing w:val="-2"/>
          <w:sz w:val="18"/>
        </w:rPr>
        <w:t>голени.</w:t>
      </w:r>
    </w:p>
    <w:p>
      <w:pPr>
        <w:pStyle w:val="BodyText"/>
        <w:spacing w:before="46"/>
        <w:rPr>
          <w:sz w:val="18"/>
        </w:rPr>
      </w:pPr>
    </w:p>
    <w:p>
      <w:pPr>
        <w:spacing w:before="0"/>
        <w:ind w:left="425" w:right="0" w:firstLine="0"/>
        <w:jc w:val="left"/>
        <w:rPr>
          <w:sz w:val="18"/>
        </w:rPr>
      </w:pPr>
      <w:r>
        <w:rPr>
          <w:b/>
          <w:sz w:val="18"/>
        </w:rPr>
        <w:t>Табл.</w:t>
      </w:r>
      <w:r>
        <w:rPr>
          <w:b/>
          <w:spacing w:val="-8"/>
          <w:sz w:val="18"/>
        </w:rPr>
        <w:t> </w:t>
      </w:r>
      <w:r>
        <w:rPr>
          <w:b/>
          <w:sz w:val="18"/>
        </w:rPr>
        <w:t>3.</w:t>
      </w:r>
      <w:r>
        <w:rPr>
          <w:b/>
          <w:spacing w:val="-6"/>
          <w:sz w:val="18"/>
        </w:rPr>
        <w:t> </w:t>
      </w:r>
      <w:r>
        <w:rPr>
          <w:sz w:val="18"/>
        </w:rPr>
        <w:t>Клиническая</w:t>
      </w:r>
      <w:r>
        <w:rPr>
          <w:spacing w:val="-5"/>
          <w:sz w:val="18"/>
        </w:rPr>
        <w:t> </w:t>
      </w:r>
      <w:r>
        <w:rPr>
          <w:sz w:val="18"/>
        </w:rPr>
        <w:t>оценка</w:t>
      </w:r>
      <w:r>
        <w:rPr>
          <w:spacing w:val="-6"/>
          <w:sz w:val="18"/>
        </w:rPr>
        <w:t> </w:t>
      </w:r>
      <w:r>
        <w:rPr>
          <w:sz w:val="18"/>
        </w:rPr>
        <w:t>вероятности</w:t>
      </w:r>
      <w:r>
        <w:rPr>
          <w:spacing w:val="-7"/>
          <w:sz w:val="18"/>
        </w:rPr>
        <w:t> </w:t>
      </w:r>
      <w:r>
        <w:rPr>
          <w:sz w:val="18"/>
        </w:rPr>
        <w:t>ТЭЛА</w:t>
      </w:r>
      <w:r>
        <w:rPr>
          <w:spacing w:val="-6"/>
          <w:sz w:val="18"/>
        </w:rPr>
        <w:t> </w:t>
      </w:r>
      <w:r>
        <w:rPr>
          <w:sz w:val="18"/>
        </w:rPr>
        <w:t>−</w:t>
      </w:r>
      <w:r>
        <w:rPr>
          <w:spacing w:val="-6"/>
          <w:sz w:val="18"/>
        </w:rPr>
        <w:t> </w:t>
      </w:r>
      <w:r>
        <w:rPr>
          <w:sz w:val="18"/>
        </w:rPr>
        <w:t>Шкала</w:t>
      </w:r>
      <w:r>
        <w:rPr>
          <w:spacing w:val="-9"/>
          <w:sz w:val="18"/>
        </w:rPr>
        <w:t> </w:t>
      </w:r>
      <w:r>
        <w:rPr>
          <w:sz w:val="18"/>
        </w:rPr>
        <w:t>Wells</w:t>
      </w:r>
      <w:r>
        <w:rPr>
          <w:spacing w:val="-6"/>
          <w:sz w:val="18"/>
        </w:rPr>
        <w:t> </w:t>
      </w:r>
      <w:r>
        <w:rPr>
          <w:spacing w:val="-4"/>
          <w:sz w:val="18"/>
        </w:rPr>
        <w:t>[17]</w:t>
      </w:r>
    </w:p>
    <w:p>
      <w:pPr>
        <w:pStyle w:val="BodyText"/>
        <w:spacing w:before="10"/>
        <w:rPr>
          <w:sz w:val="10"/>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020"/>
        <w:gridCol w:w="1531"/>
        <w:gridCol w:w="1531"/>
      </w:tblGrid>
      <w:tr>
        <w:trPr>
          <w:trHeight w:val="452" w:hRule="atLeast"/>
        </w:trPr>
        <w:tc>
          <w:tcPr>
            <w:tcW w:w="4020" w:type="dxa"/>
            <w:vMerge w:val="restart"/>
          </w:tcPr>
          <w:p>
            <w:pPr>
              <w:pStyle w:val="TableParagraph"/>
              <w:ind w:left="0"/>
              <w:rPr>
                <w:sz w:val="18"/>
              </w:rPr>
            </w:pPr>
          </w:p>
          <w:p>
            <w:pPr>
              <w:pStyle w:val="TableParagraph"/>
              <w:spacing w:before="36"/>
              <w:ind w:left="0"/>
              <w:rPr>
                <w:sz w:val="18"/>
              </w:rPr>
            </w:pPr>
          </w:p>
          <w:p>
            <w:pPr>
              <w:pStyle w:val="TableParagraph"/>
              <w:ind w:left="242" w:right="232"/>
              <w:jc w:val="center"/>
              <w:rPr>
                <w:b/>
                <w:sz w:val="18"/>
              </w:rPr>
            </w:pPr>
            <w:r>
              <w:rPr>
                <w:b/>
                <w:spacing w:val="-2"/>
                <w:sz w:val="18"/>
              </w:rPr>
              <w:t>Параметры</w:t>
            </w:r>
          </w:p>
        </w:tc>
        <w:tc>
          <w:tcPr>
            <w:tcW w:w="3062" w:type="dxa"/>
            <w:gridSpan w:val="2"/>
          </w:tcPr>
          <w:p>
            <w:pPr>
              <w:pStyle w:val="TableParagraph"/>
              <w:spacing w:before="119"/>
              <w:ind w:left="9"/>
              <w:jc w:val="center"/>
              <w:rPr>
                <w:b/>
                <w:sz w:val="18"/>
              </w:rPr>
            </w:pPr>
            <w:r>
              <w:rPr>
                <w:b/>
                <w:spacing w:val="-4"/>
                <w:sz w:val="18"/>
              </w:rPr>
              <w:t>Баллы</w:t>
            </w:r>
          </w:p>
        </w:tc>
      </w:tr>
      <w:tr>
        <w:trPr>
          <w:trHeight w:val="652" w:hRule="atLeast"/>
        </w:trPr>
        <w:tc>
          <w:tcPr>
            <w:tcW w:w="4020" w:type="dxa"/>
            <w:vMerge/>
            <w:tcBorders>
              <w:top w:val="nil"/>
            </w:tcBorders>
          </w:tcPr>
          <w:p>
            <w:pPr>
              <w:rPr>
                <w:sz w:val="2"/>
                <w:szCs w:val="2"/>
              </w:rPr>
            </w:pPr>
          </w:p>
        </w:tc>
        <w:tc>
          <w:tcPr>
            <w:tcW w:w="1531" w:type="dxa"/>
          </w:tcPr>
          <w:p>
            <w:pPr>
              <w:pStyle w:val="TableParagraph"/>
              <w:spacing w:line="232" w:lineRule="auto" w:before="124"/>
              <w:ind w:left="486" w:hanging="327"/>
              <w:rPr>
                <w:b/>
                <w:sz w:val="18"/>
              </w:rPr>
            </w:pPr>
            <w:r>
              <w:rPr>
                <w:b/>
                <w:spacing w:val="-2"/>
                <w:sz w:val="18"/>
              </w:rPr>
              <w:t>Оригинальная версия</w:t>
            </w:r>
          </w:p>
        </w:tc>
        <w:tc>
          <w:tcPr>
            <w:tcW w:w="1531" w:type="dxa"/>
          </w:tcPr>
          <w:p>
            <w:pPr>
              <w:pStyle w:val="TableParagraph"/>
              <w:spacing w:line="232" w:lineRule="auto" w:before="124"/>
              <w:ind w:left="486" w:hanging="240"/>
              <w:rPr>
                <w:b/>
                <w:sz w:val="18"/>
              </w:rPr>
            </w:pPr>
            <w:r>
              <w:rPr>
                <w:b/>
                <w:spacing w:val="-4"/>
                <w:sz w:val="18"/>
              </w:rPr>
              <w:t>Упрощённая </w:t>
            </w:r>
            <w:r>
              <w:rPr>
                <w:b/>
                <w:spacing w:val="-2"/>
                <w:sz w:val="18"/>
              </w:rPr>
              <w:t>версия</w:t>
            </w:r>
          </w:p>
        </w:tc>
      </w:tr>
      <w:tr>
        <w:trPr>
          <w:trHeight w:val="341" w:hRule="atLeast"/>
        </w:trPr>
        <w:tc>
          <w:tcPr>
            <w:tcW w:w="4020" w:type="dxa"/>
          </w:tcPr>
          <w:p>
            <w:pPr>
              <w:pStyle w:val="TableParagraph"/>
              <w:spacing w:before="65"/>
              <w:rPr>
                <w:sz w:val="18"/>
              </w:rPr>
            </w:pPr>
            <w:r>
              <w:rPr>
                <w:sz w:val="18"/>
              </w:rPr>
              <w:t>Анамнез</w:t>
            </w:r>
            <w:r>
              <w:rPr>
                <w:spacing w:val="-1"/>
                <w:sz w:val="18"/>
              </w:rPr>
              <w:t> </w:t>
            </w:r>
            <w:r>
              <w:rPr>
                <w:sz w:val="18"/>
              </w:rPr>
              <w:t>ЛЭ</w:t>
            </w:r>
            <w:r>
              <w:rPr>
                <w:spacing w:val="-1"/>
                <w:sz w:val="18"/>
              </w:rPr>
              <w:t> </w:t>
            </w:r>
            <w:r>
              <w:rPr>
                <w:sz w:val="18"/>
              </w:rPr>
              <w:t>или</w:t>
            </w:r>
            <w:r>
              <w:rPr>
                <w:spacing w:val="-1"/>
                <w:sz w:val="18"/>
              </w:rPr>
              <w:t> </w:t>
            </w:r>
            <w:r>
              <w:rPr>
                <w:spacing w:val="-5"/>
                <w:sz w:val="18"/>
              </w:rPr>
              <w:t>ТГВ</w:t>
            </w:r>
          </w:p>
        </w:tc>
        <w:tc>
          <w:tcPr>
            <w:tcW w:w="1531" w:type="dxa"/>
          </w:tcPr>
          <w:p>
            <w:pPr>
              <w:pStyle w:val="TableParagraph"/>
              <w:spacing w:before="65"/>
              <w:ind w:left="10"/>
              <w:jc w:val="center"/>
              <w:rPr>
                <w:sz w:val="18"/>
              </w:rPr>
            </w:pPr>
            <w:r>
              <w:rPr>
                <w:spacing w:val="-5"/>
                <w:sz w:val="18"/>
              </w:rPr>
              <w:t>1,5</w:t>
            </w:r>
          </w:p>
        </w:tc>
        <w:tc>
          <w:tcPr>
            <w:tcW w:w="1531" w:type="dxa"/>
          </w:tcPr>
          <w:p>
            <w:pPr>
              <w:pStyle w:val="TableParagraph"/>
              <w:spacing w:before="65"/>
              <w:ind w:left="10" w:right="1"/>
              <w:jc w:val="center"/>
              <w:rPr>
                <w:sz w:val="18"/>
              </w:rPr>
            </w:pPr>
            <w:r>
              <w:rPr>
                <w:spacing w:val="-10"/>
                <w:sz w:val="18"/>
              </w:rPr>
              <w:t>1</w:t>
            </w:r>
          </w:p>
        </w:tc>
      </w:tr>
      <w:tr>
        <w:trPr>
          <w:trHeight w:val="341" w:hRule="atLeast"/>
        </w:trPr>
        <w:tc>
          <w:tcPr>
            <w:tcW w:w="4020" w:type="dxa"/>
          </w:tcPr>
          <w:p>
            <w:pPr>
              <w:pStyle w:val="TableParagraph"/>
              <w:spacing w:before="65"/>
              <w:rPr>
                <w:sz w:val="18"/>
              </w:rPr>
            </w:pPr>
            <w:r>
              <w:rPr>
                <w:sz w:val="18"/>
              </w:rPr>
              <w:t>ЧСС* ≥ 100 в</w:t>
            </w:r>
            <w:r>
              <w:rPr>
                <w:spacing w:val="-1"/>
                <w:sz w:val="18"/>
              </w:rPr>
              <w:t> </w:t>
            </w:r>
            <w:r>
              <w:rPr>
                <w:spacing w:val="-2"/>
                <w:sz w:val="18"/>
              </w:rPr>
              <w:t>минуту</w:t>
            </w:r>
          </w:p>
        </w:tc>
        <w:tc>
          <w:tcPr>
            <w:tcW w:w="1531" w:type="dxa"/>
          </w:tcPr>
          <w:p>
            <w:pPr>
              <w:pStyle w:val="TableParagraph"/>
              <w:spacing w:before="65"/>
              <w:ind w:left="10"/>
              <w:jc w:val="center"/>
              <w:rPr>
                <w:sz w:val="18"/>
              </w:rPr>
            </w:pPr>
            <w:r>
              <w:rPr>
                <w:spacing w:val="-5"/>
                <w:sz w:val="18"/>
              </w:rPr>
              <w:t>1,5</w:t>
            </w:r>
          </w:p>
        </w:tc>
        <w:tc>
          <w:tcPr>
            <w:tcW w:w="1531" w:type="dxa"/>
          </w:tcPr>
          <w:p>
            <w:pPr>
              <w:pStyle w:val="TableParagraph"/>
              <w:spacing w:before="65"/>
              <w:ind w:left="10" w:right="1"/>
              <w:jc w:val="center"/>
              <w:rPr>
                <w:sz w:val="18"/>
              </w:rPr>
            </w:pPr>
            <w:r>
              <w:rPr>
                <w:spacing w:val="-10"/>
                <w:sz w:val="18"/>
              </w:rPr>
              <w:t>1</w:t>
            </w:r>
          </w:p>
        </w:tc>
      </w:tr>
      <w:tr>
        <w:trPr>
          <w:trHeight w:val="541" w:hRule="atLeast"/>
        </w:trPr>
        <w:tc>
          <w:tcPr>
            <w:tcW w:w="4020" w:type="dxa"/>
          </w:tcPr>
          <w:p>
            <w:pPr>
              <w:pStyle w:val="TableParagraph"/>
              <w:spacing w:line="232" w:lineRule="auto" w:before="70"/>
              <w:ind w:right="588"/>
              <w:rPr>
                <w:sz w:val="18"/>
              </w:rPr>
            </w:pPr>
            <w:r>
              <w:rPr>
                <w:sz w:val="18"/>
              </w:rPr>
              <w:t>Хирургия</w:t>
            </w:r>
            <w:r>
              <w:rPr>
                <w:spacing w:val="-10"/>
                <w:sz w:val="18"/>
              </w:rPr>
              <w:t> </w:t>
            </w:r>
            <w:r>
              <w:rPr>
                <w:sz w:val="18"/>
              </w:rPr>
              <w:t>или</w:t>
            </w:r>
            <w:r>
              <w:rPr>
                <w:spacing w:val="-10"/>
                <w:sz w:val="18"/>
              </w:rPr>
              <w:t> </w:t>
            </w:r>
            <w:r>
              <w:rPr>
                <w:sz w:val="18"/>
              </w:rPr>
              <w:t>иммобилизация</w:t>
            </w:r>
            <w:r>
              <w:rPr>
                <w:spacing w:val="-10"/>
                <w:sz w:val="18"/>
              </w:rPr>
              <w:t> </w:t>
            </w:r>
            <w:r>
              <w:rPr>
                <w:sz w:val="18"/>
              </w:rPr>
              <w:t>в</w:t>
            </w:r>
            <w:r>
              <w:rPr>
                <w:spacing w:val="-10"/>
                <w:sz w:val="18"/>
              </w:rPr>
              <w:t> </w:t>
            </w:r>
            <w:r>
              <w:rPr>
                <w:sz w:val="18"/>
              </w:rPr>
              <w:t>последние 4 недели</w:t>
            </w:r>
          </w:p>
        </w:tc>
        <w:tc>
          <w:tcPr>
            <w:tcW w:w="1531" w:type="dxa"/>
          </w:tcPr>
          <w:p>
            <w:pPr>
              <w:pStyle w:val="TableParagraph"/>
              <w:spacing w:before="165"/>
              <w:ind w:left="10"/>
              <w:jc w:val="center"/>
              <w:rPr>
                <w:sz w:val="18"/>
              </w:rPr>
            </w:pPr>
            <w:r>
              <w:rPr>
                <w:spacing w:val="-5"/>
                <w:sz w:val="18"/>
              </w:rPr>
              <w:t>1,5</w:t>
            </w:r>
          </w:p>
        </w:tc>
        <w:tc>
          <w:tcPr>
            <w:tcW w:w="1531" w:type="dxa"/>
          </w:tcPr>
          <w:p>
            <w:pPr>
              <w:pStyle w:val="TableParagraph"/>
              <w:spacing w:before="165"/>
              <w:ind w:left="10" w:right="1"/>
              <w:jc w:val="center"/>
              <w:rPr>
                <w:sz w:val="18"/>
              </w:rPr>
            </w:pPr>
            <w:r>
              <w:rPr>
                <w:spacing w:val="-10"/>
                <w:sz w:val="18"/>
              </w:rPr>
              <w:t>1</w:t>
            </w:r>
          </w:p>
        </w:tc>
      </w:tr>
    </w:tbl>
    <w:p>
      <w:pPr>
        <w:pStyle w:val="TableParagraph"/>
        <w:spacing w:after="0"/>
        <w:jc w:val="center"/>
        <w:rPr>
          <w:sz w:val="18"/>
        </w:rPr>
        <w:sectPr>
          <w:pgSz w:w="9360" w:h="13330"/>
          <w:pgMar w:header="391" w:footer="505" w:top="880" w:bottom="700" w:left="992" w:right="992"/>
        </w:sectPr>
      </w:pPr>
    </w:p>
    <w:p>
      <w:pPr>
        <w:pStyle w:val="BodyText"/>
        <w:spacing w:before="118"/>
        <w:rPr>
          <w:sz w:val="16"/>
        </w:rPr>
      </w:pPr>
    </w:p>
    <w:p>
      <w:pPr>
        <w:spacing w:before="0" w:after="53"/>
        <w:ind w:left="0" w:right="139" w:firstLine="0"/>
        <w:jc w:val="right"/>
        <w:rPr>
          <w:i/>
          <w:sz w:val="16"/>
        </w:rPr>
      </w:pPr>
      <w:r>
        <w:rPr>
          <w:i/>
          <w:sz w:val="16"/>
        </w:rPr>
        <w:t>Окончание</w:t>
      </w:r>
      <w:r>
        <w:rPr>
          <w:i/>
          <w:spacing w:val="-9"/>
          <w:sz w:val="16"/>
        </w:rPr>
        <w:t> </w:t>
      </w:r>
      <w:r>
        <w:rPr>
          <w:i/>
          <w:sz w:val="16"/>
        </w:rPr>
        <w:t>таблицы</w:t>
      </w:r>
      <w:r>
        <w:rPr>
          <w:i/>
          <w:spacing w:val="-7"/>
          <w:sz w:val="16"/>
        </w:rPr>
        <w:t> </w:t>
      </w:r>
      <w:r>
        <w:rPr>
          <w:i/>
          <w:spacing w:val="-10"/>
          <w:sz w:val="16"/>
        </w:rPr>
        <w:t>3</w:t>
      </w: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020"/>
        <w:gridCol w:w="1531"/>
        <w:gridCol w:w="1531"/>
      </w:tblGrid>
      <w:tr>
        <w:trPr>
          <w:trHeight w:val="452" w:hRule="atLeast"/>
        </w:trPr>
        <w:tc>
          <w:tcPr>
            <w:tcW w:w="4020" w:type="dxa"/>
            <w:vMerge w:val="restart"/>
          </w:tcPr>
          <w:p>
            <w:pPr>
              <w:pStyle w:val="TableParagraph"/>
              <w:ind w:left="0"/>
              <w:rPr>
                <w:i/>
                <w:sz w:val="18"/>
              </w:rPr>
            </w:pPr>
          </w:p>
          <w:p>
            <w:pPr>
              <w:pStyle w:val="TableParagraph"/>
              <w:spacing w:before="36"/>
              <w:ind w:left="0"/>
              <w:rPr>
                <w:i/>
                <w:sz w:val="18"/>
              </w:rPr>
            </w:pPr>
          </w:p>
          <w:p>
            <w:pPr>
              <w:pStyle w:val="TableParagraph"/>
              <w:ind w:left="242" w:right="232"/>
              <w:jc w:val="center"/>
              <w:rPr>
                <w:b/>
                <w:sz w:val="18"/>
              </w:rPr>
            </w:pPr>
            <w:r>
              <w:rPr>
                <w:b/>
                <w:spacing w:val="-2"/>
                <w:sz w:val="18"/>
              </w:rPr>
              <w:t>Параметры</w:t>
            </w:r>
          </w:p>
        </w:tc>
        <w:tc>
          <w:tcPr>
            <w:tcW w:w="3062" w:type="dxa"/>
            <w:gridSpan w:val="2"/>
          </w:tcPr>
          <w:p>
            <w:pPr>
              <w:pStyle w:val="TableParagraph"/>
              <w:spacing w:before="119"/>
              <w:ind w:left="9"/>
              <w:jc w:val="center"/>
              <w:rPr>
                <w:b/>
                <w:sz w:val="18"/>
              </w:rPr>
            </w:pPr>
            <w:r>
              <w:rPr>
                <w:b/>
                <w:spacing w:val="-4"/>
                <w:sz w:val="18"/>
              </w:rPr>
              <w:t>Баллы</w:t>
            </w:r>
          </w:p>
        </w:tc>
      </w:tr>
      <w:tr>
        <w:trPr>
          <w:trHeight w:val="652" w:hRule="atLeast"/>
        </w:trPr>
        <w:tc>
          <w:tcPr>
            <w:tcW w:w="4020" w:type="dxa"/>
            <w:vMerge/>
            <w:tcBorders>
              <w:top w:val="nil"/>
            </w:tcBorders>
          </w:tcPr>
          <w:p>
            <w:pPr>
              <w:rPr>
                <w:sz w:val="2"/>
                <w:szCs w:val="2"/>
              </w:rPr>
            </w:pPr>
          </w:p>
        </w:tc>
        <w:tc>
          <w:tcPr>
            <w:tcW w:w="1531" w:type="dxa"/>
          </w:tcPr>
          <w:p>
            <w:pPr>
              <w:pStyle w:val="TableParagraph"/>
              <w:spacing w:line="232" w:lineRule="auto" w:before="124"/>
              <w:ind w:left="486" w:hanging="327"/>
              <w:rPr>
                <w:b/>
                <w:sz w:val="18"/>
              </w:rPr>
            </w:pPr>
            <w:r>
              <w:rPr>
                <w:b/>
                <w:spacing w:val="-2"/>
                <w:sz w:val="18"/>
              </w:rPr>
              <w:t>Оригинальная версия</w:t>
            </w:r>
          </w:p>
        </w:tc>
        <w:tc>
          <w:tcPr>
            <w:tcW w:w="1531" w:type="dxa"/>
          </w:tcPr>
          <w:p>
            <w:pPr>
              <w:pStyle w:val="TableParagraph"/>
              <w:spacing w:line="232" w:lineRule="auto" w:before="124"/>
              <w:ind w:left="486" w:hanging="240"/>
              <w:rPr>
                <w:b/>
                <w:sz w:val="18"/>
              </w:rPr>
            </w:pPr>
            <w:r>
              <w:rPr>
                <w:b/>
                <w:spacing w:val="-4"/>
                <w:sz w:val="18"/>
              </w:rPr>
              <w:t>Упрощённая </w:t>
            </w:r>
            <w:r>
              <w:rPr>
                <w:b/>
                <w:spacing w:val="-2"/>
                <w:sz w:val="18"/>
              </w:rPr>
              <w:t>версия</w:t>
            </w:r>
          </w:p>
        </w:tc>
      </w:tr>
      <w:tr>
        <w:trPr>
          <w:trHeight w:val="358" w:hRule="atLeast"/>
        </w:trPr>
        <w:tc>
          <w:tcPr>
            <w:tcW w:w="4020" w:type="dxa"/>
          </w:tcPr>
          <w:p>
            <w:pPr>
              <w:pStyle w:val="TableParagraph"/>
              <w:spacing w:before="82"/>
              <w:rPr>
                <w:sz w:val="18"/>
              </w:rPr>
            </w:pPr>
            <w:r>
              <w:rPr>
                <w:spacing w:val="-2"/>
                <w:sz w:val="18"/>
              </w:rPr>
              <w:t>Кровохарканье</w:t>
            </w:r>
          </w:p>
        </w:tc>
        <w:tc>
          <w:tcPr>
            <w:tcW w:w="1531" w:type="dxa"/>
          </w:tcPr>
          <w:p>
            <w:pPr>
              <w:pStyle w:val="TableParagraph"/>
              <w:spacing w:before="82"/>
              <w:ind w:left="10"/>
              <w:jc w:val="center"/>
              <w:rPr>
                <w:sz w:val="18"/>
              </w:rPr>
            </w:pPr>
            <w:r>
              <w:rPr>
                <w:spacing w:val="-10"/>
                <w:sz w:val="18"/>
              </w:rPr>
              <w:t>1</w:t>
            </w:r>
          </w:p>
        </w:tc>
        <w:tc>
          <w:tcPr>
            <w:tcW w:w="1531" w:type="dxa"/>
          </w:tcPr>
          <w:p>
            <w:pPr>
              <w:pStyle w:val="TableParagraph"/>
              <w:spacing w:before="82"/>
              <w:ind w:left="10" w:right="1"/>
              <w:jc w:val="center"/>
              <w:rPr>
                <w:sz w:val="18"/>
              </w:rPr>
            </w:pPr>
            <w:r>
              <w:rPr>
                <w:spacing w:val="-10"/>
                <w:sz w:val="18"/>
              </w:rPr>
              <w:t>1</w:t>
            </w:r>
          </w:p>
        </w:tc>
      </w:tr>
      <w:tr>
        <w:trPr>
          <w:trHeight w:val="358" w:hRule="atLeast"/>
        </w:trPr>
        <w:tc>
          <w:tcPr>
            <w:tcW w:w="4020" w:type="dxa"/>
          </w:tcPr>
          <w:p>
            <w:pPr>
              <w:pStyle w:val="TableParagraph"/>
              <w:spacing w:before="82"/>
              <w:rPr>
                <w:sz w:val="18"/>
              </w:rPr>
            </w:pPr>
            <w:r>
              <w:rPr>
                <w:sz w:val="18"/>
              </w:rPr>
              <w:t>Активный</w:t>
            </w:r>
            <w:r>
              <w:rPr>
                <w:spacing w:val="-9"/>
                <w:sz w:val="18"/>
              </w:rPr>
              <w:t> </w:t>
            </w:r>
            <w:r>
              <w:rPr>
                <w:spacing w:val="-5"/>
                <w:sz w:val="18"/>
              </w:rPr>
              <w:t>рак</w:t>
            </w:r>
          </w:p>
        </w:tc>
        <w:tc>
          <w:tcPr>
            <w:tcW w:w="1531" w:type="dxa"/>
          </w:tcPr>
          <w:p>
            <w:pPr>
              <w:pStyle w:val="TableParagraph"/>
              <w:spacing w:before="82"/>
              <w:ind w:left="10"/>
              <w:jc w:val="center"/>
              <w:rPr>
                <w:sz w:val="18"/>
              </w:rPr>
            </w:pPr>
            <w:r>
              <w:rPr>
                <w:spacing w:val="-10"/>
                <w:sz w:val="18"/>
              </w:rPr>
              <w:t>1</w:t>
            </w:r>
          </w:p>
        </w:tc>
        <w:tc>
          <w:tcPr>
            <w:tcW w:w="1531" w:type="dxa"/>
          </w:tcPr>
          <w:p>
            <w:pPr>
              <w:pStyle w:val="TableParagraph"/>
              <w:spacing w:before="82"/>
              <w:ind w:left="10" w:right="1"/>
              <w:jc w:val="center"/>
              <w:rPr>
                <w:sz w:val="18"/>
              </w:rPr>
            </w:pPr>
            <w:r>
              <w:rPr>
                <w:spacing w:val="-10"/>
                <w:sz w:val="18"/>
              </w:rPr>
              <w:t>1</w:t>
            </w:r>
          </w:p>
        </w:tc>
      </w:tr>
      <w:tr>
        <w:trPr>
          <w:trHeight w:val="358" w:hRule="atLeast"/>
        </w:trPr>
        <w:tc>
          <w:tcPr>
            <w:tcW w:w="4020" w:type="dxa"/>
          </w:tcPr>
          <w:p>
            <w:pPr>
              <w:pStyle w:val="TableParagraph"/>
              <w:spacing w:before="82"/>
              <w:rPr>
                <w:sz w:val="18"/>
              </w:rPr>
            </w:pPr>
            <w:r>
              <w:rPr>
                <w:sz w:val="18"/>
              </w:rPr>
              <w:t>Клинические</w:t>
            </w:r>
            <w:r>
              <w:rPr>
                <w:spacing w:val="-4"/>
                <w:sz w:val="18"/>
              </w:rPr>
              <w:t> </w:t>
            </w:r>
            <w:r>
              <w:rPr>
                <w:sz w:val="18"/>
              </w:rPr>
              <w:t>признаки</w:t>
            </w:r>
            <w:r>
              <w:rPr>
                <w:spacing w:val="-2"/>
                <w:sz w:val="18"/>
              </w:rPr>
              <w:t> </w:t>
            </w:r>
            <w:r>
              <w:rPr>
                <w:spacing w:val="-5"/>
                <w:sz w:val="18"/>
              </w:rPr>
              <w:t>ТГВ</w:t>
            </w:r>
          </w:p>
        </w:tc>
        <w:tc>
          <w:tcPr>
            <w:tcW w:w="1531" w:type="dxa"/>
          </w:tcPr>
          <w:p>
            <w:pPr>
              <w:pStyle w:val="TableParagraph"/>
              <w:spacing w:before="82"/>
              <w:ind w:left="10"/>
              <w:jc w:val="center"/>
              <w:rPr>
                <w:sz w:val="18"/>
              </w:rPr>
            </w:pPr>
            <w:r>
              <w:rPr>
                <w:spacing w:val="-10"/>
                <w:sz w:val="18"/>
              </w:rPr>
              <w:t>3</w:t>
            </w:r>
          </w:p>
        </w:tc>
        <w:tc>
          <w:tcPr>
            <w:tcW w:w="1531" w:type="dxa"/>
          </w:tcPr>
          <w:p>
            <w:pPr>
              <w:pStyle w:val="TableParagraph"/>
              <w:spacing w:before="82"/>
              <w:ind w:left="10" w:right="1"/>
              <w:jc w:val="center"/>
              <w:rPr>
                <w:sz w:val="18"/>
              </w:rPr>
            </w:pPr>
            <w:r>
              <w:rPr>
                <w:spacing w:val="-10"/>
                <w:sz w:val="18"/>
              </w:rPr>
              <w:t>1</w:t>
            </w:r>
          </w:p>
        </w:tc>
      </w:tr>
      <w:tr>
        <w:trPr>
          <w:trHeight w:val="358" w:hRule="atLeast"/>
        </w:trPr>
        <w:tc>
          <w:tcPr>
            <w:tcW w:w="4020" w:type="dxa"/>
          </w:tcPr>
          <w:p>
            <w:pPr>
              <w:pStyle w:val="TableParagraph"/>
              <w:spacing w:before="82"/>
              <w:rPr>
                <w:sz w:val="18"/>
              </w:rPr>
            </w:pPr>
            <w:r>
              <w:rPr>
                <w:sz w:val="18"/>
              </w:rPr>
              <w:t>Альтернативный</w:t>
            </w:r>
            <w:r>
              <w:rPr>
                <w:spacing w:val="-6"/>
                <w:sz w:val="18"/>
              </w:rPr>
              <w:t> </w:t>
            </w:r>
            <w:r>
              <w:rPr>
                <w:sz w:val="18"/>
              </w:rPr>
              <w:t>диагноз</w:t>
            </w:r>
            <w:r>
              <w:rPr>
                <w:spacing w:val="-5"/>
                <w:sz w:val="18"/>
              </w:rPr>
              <w:t> </w:t>
            </w:r>
            <w:r>
              <w:rPr>
                <w:sz w:val="18"/>
              </w:rPr>
              <w:t>менее</w:t>
            </w:r>
            <w:r>
              <w:rPr>
                <w:spacing w:val="-4"/>
                <w:sz w:val="18"/>
              </w:rPr>
              <w:t> </w:t>
            </w:r>
            <w:r>
              <w:rPr>
                <w:sz w:val="18"/>
              </w:rPr>
              <w:t>вероятен,</w:t>
            </w:r>
            <w:r>
              <w:rPr>
                <w:spacing w:val="-5"/>
                <w:sz w:val="18"/>
              </w:rPr>
              <w:t> </w:t>
            </w:r>
            <w:r>
              <w:rPr>
                <w:sz w:val="18"/>
              </w:rPr>
              <w:t>чем</w:t>
            </w:r>
            <w:r>
              <w:rPr>
                <w:spacing w:val="-4"/>
                <w:sz w:val="18"/>
              </w:rPr>
              <w:t> </w:t>
            </w:r>
            <w:r>
              <w:rPr>
                <w:spacing w:val="-5"/>
                <w:sz w:val="18"/>
              </w:rPr>
              <w:t>ЛЭ</w:t>
            </w:r>
          </w:p>
        </w:tc>
        <w:tc>
          <w:tcPr>
            <w:tcW w:w="1531" w:type="dxa"/>
          </w:tcPr>
          <w:p>
            <w:pPr>
              <w:pStyle w:val="TableParagraph"/>
              <w:spacing w:before="82"/>
              <w:ind w:left="10"/>
              <w:jc w:val="center"/>
              <w:rPr>
                <w:sz w:val="18"/>
              </w:rPr>
            </w:pPr>
            <w:r>
              <w:rPr>
                <w:spacing w:val="-10"/>
                <w:sz w:val="18"/>
              </w:rPr>
              <w:t>3</w:t>
            </w:r>
          </w:p>
        </w:tc>
        <w:tc>
          <w:tcPr>
            <w:tcW w:w="1531" w:type="dxa"/>
          </w:tcPr>
          <w:p>
            <w:pPr>
              <w:pStyle w:val="TableParagraph"/>
              <w:spacing w:before="82"/>
              <w:ind w:left="10" w:right="1"/>
              <w:jc w:val="center"/>
              <w:rPr>
                <w:sz w:val="18"/>
              </w:rPr>
            </w:pPr>
            <w:r>
              <w:rPr>
                <w:spacing w:val="-10"/>
                <w:sz w:val="18"/>
              </w:rPr>
              <w:t>1</w:t>
            </w:r>
          </w:p>
        </w:tc>
      </w:tr>
      <w:tr>
        <w:trPr>
          <w:trHeight w:val="355" w:hRule="atLeast"/>
        </w:trPr>
        <w:tc>
          <w:tcPr>
            <w:tcW w:w="7082" w:type="dxa"/>
            <w:gridSpan w:val="3"/>
          </w:tcPr>
          <w:p>
            <w:pPr>
              <w:pStyle w:val="TableParagraph"/>
              <w:spacing w:before="79"/>
              <w:ind w:left="10"/>
              <w:jc w:val="center"/>
              <w:rPr>
                <w:b/>
                <w:sz w:val="18"/>
              </w:rPr>
            </w:pPr>
            <w:r>
              <w:rPr>
                <w:b/>
                <w:sz w:val="18"/>
              </w:rPr>
              <w:t>Клиническая</w:t>
            </w:r>
            <w:r>
              <w:rPr>
                <w:b/>
                <w:spacing w:val="-2"/>
                <w:sz w:val="18"/>
              </w:rPr>
              <w:t> вероятность</w:t>
            </w:r>
          </w:p>
        </w:tc>
      </w:tr>
      <w:tr>
        <w:trPr>
          <w:trHeight w:val="358" w:hRule="atLeast"/>
        </w:trPr>
        <w:tc>
          <w:tcPr>
            <w:tcW w:w="7082" w:type="dxa"/>
            <w:gridSpan w:val="3"/>
          </w:tcPr>
          <w:p>
            <w:pPr>
              <w:pStyle w:val="TableParagraph"/>
              <w:spacing w:before="82"/>
              <w:ind w:left="10" w:right="1"/>
              <w:jc w:val="center"/>
              <w:rPr>
                <w:sz w:val="18"/>
              </w:rPr>
            </w:pPr>
            <w:r>
              <w:rPr>
                <w:spacing w:val="-2"/>
                <w:sz w:val="18"/>
              </w:rPr>
              <w:t>Трёхуровневая</w:t>
            </w:r>
            <w:r>
              <w:rPr>
                <w:spacing w:val="3"/>
                <w:sz w:val="18"/>
              </w:rPr>
              <w:t> </w:t>
            </w:r>
            <w:r>
              <w:rPr>
                <w:spacing w:val="-4"/>
                <w:sz w:val="18"/>
              </w:rPr>
              <w:t>шкала</w:t>
            </w:r>
          </w:p>
        </w:tc>
      </w:tr>
      <w:tr>
        <w:trPr>
          <w:trHeight w:val="358" w:hRule="atLeast"/>
        </w:trPr>
        <w:tc>
          <w:tcPr>
            <w:tcW w:w="4020" w:type="dxa"/>
          </w:tcPr>
          <w:p>
            <w:pPr>
              <w:pStyle w:val="TableParagraph"/>
              <w:spacing w:before="82"/>
              <w:rPr>
                <w:sz w:val="18"/>
              </w:rPr>
            </w:pPr>
            <w:r>
              <w:rPr>
                <w:sz w:val="18"/>
              </w:rPr>
              <w:t>Низкий</w:t>
            </w:r>
            <w:r>
              <w:rPr>
                <w:spacing w:val="-6"/>
                <w:sz w:val="18"/>
              </w:rPr>
              <w:t> </w:t>
            </w:r>
            <w:r>
              <w:rPr>
                <w:spacing w:val="-4"/>
                <w:sz w:val="18"/>
              </w:rPr>
              <w:t>риск</w:t>
            </w:r>
          </w:p>
        </w:tc>
        <w:tc>
          <w:tcPr>
            <w:tcW w:w="1531" w:type="dxa"/>
          </w:tcPr>
          <w:p>
            <w:pPr>
              <w:pStyle w:val="TableParagraph"/>
              <w:spacing w:before="82"/>
              <w:ind w:left="10"/>
              <w:jc w:val="center"/>
              <w:rPr>
                <w:sz w:val="18"/>
              </w:rPr>
            </w:pPr>
            <w:r>
              <w:rPr>
                <w:spacing w:val="-5"/>
                <w:sz w:val="18"/>
              </w:rPr>
              <w:t>0‒1</w:t>
            </w:r>
          </w:p>
        </w:tc>
        <w:tc>
          <w:tcPr>
            <w:tcW w:w="1531" w:type="dxa"/>
          </w:tcPr>
          <w:p>
            <w:pPr>
              <w:pStyle w:val="TableParagraph"/>
              <w:spacing w:before="82"/>
              <w:ind w:left="10" w:right="1"/>
              <w:jc w:val="center"/>
              <w:rPr>
                <w:sz w:val="18"/>
              </w:rPr>
            </w:pPr>
            <w:r>
              <w:rPr>
                <w:sz w:val="18"/>
              </w:rPr>
              <w:t>не </w:t>
            </w:r>
            <w:r>
              <w:rPr>
                <w:spacing w:val="-2"/>
                <w:sz w:val="18"/>
              </w:rPr>
              <w:t>применимо</w:t>
            </w:r>
          </w:p>
        </w:tc>
      </w:tr>
      <w:tr>
        <w:trPr>
          <w:trHeight w:val="358" w:hRule="atLeast"/>
        </w:trPr>
        <w:tc>
          <w:tcPr>
            <w:tcW w:w="4020" w:type="dxa"/>
          </w:tcPr>
          <w:p>
            <w:pPr>
              <w:pStyle w:val="TableParagraph"/>
              <w:spacing w:before="82"/>
              <w:rPr>
                <w:sz w:val="18"/>
              </w:rPr>
            </w:pPr>
            <w:r>
              <w:rPr>
                <w:spacing w:val="-2"/>
                <w:sz w:val="18"/>
              </w:rPr>
              <w:t>Промежуточный</w:t>
            </w:r>
            <w:r>
              <w:rPr>
                <w:spacing w:val="10"/>
                <w:sz w:val="18"/>
              </w:rPr>
              <w:t> </w:t>
            </w:r>
            <w:r>
              <w:rPr>
                <w:spacing w:val="-4"/>
                <w:sz w:val="18"/>
              </w:rPr>
              <w:t>риск</w:t>
            </w:r>
          </w:p>
        </w:tc>
        <w:tc>
          <w:tcPr>
            <w:tcW w:w="1531" w:type="dxa"/>
          </w:tcPr>
          <w:p>
            <w:pPr>
              <w:pStyle w:val="TableParagraph"/>
              <w:spacing w:before="82"/>
              <w:ind w:left="10"/>
              <w:jc w:val="center"/>
              <w:rPr>
                <w:sz w:val="18"/>
              </w:rPr>
            </w:pPr>
            <w:r>
              <w:rPr>
                <w:spacing w:val="-5"/>
                <w:sz w:val="18"/>
              </w:rPr>
              <w:t>2‒6</w:t>
            </w:r>
          </w:p>
        </w:tc>
        <w:tc>
          <w:tcPr>
            <w:tcW w:w="1531" w:type="dxa"/>
          </w:tcPr>
          <w:p>
            <w:pPr>
              <w:pStyle w:val="TableParagraph"/>
              <w:spacing w:before="82"/>
              <w:ind w:left="10" w:right="1"/>
              <w:jc w:val="center"/>
              <w:rPr>
                <w:sz w:val="18"/>
              </w:rPr>
            </w:pPr>
            <w:r>
              <w:rPr>
                <w:sz w:val="18"/>
              </w:rPr>
              <w:t>не </w:t>
            </w:r>
            <w:r>
              <w:rPr>
                <w:spacing w:val="-2"/>
                <w:sz w:val="18"/>
              </w:rPr>
              <w:t>применимо</w:t>
            </w:r>
          </w:p>
        </w:tc>
      </w:tr>
      <w:tr>
        <w:trPr>
          <w:trHeight w:val="358" w:hRule="atLeast"/>
        </w:trPr>
        <w:tc>
          <w:tcPr>
            <w:tcW w:w="4020" w:type="dxa"/>
          </w:tcPr>
          <w:p>
            <w:pPr>
              <w:pStyle w:val="TableParagraph"/>
              <w:spacing w:before="82"/>
              <w:rPr>
                <w:sz w:val="18"/>
              </w:rPr>
            </w:pPr>
            <w:r>
              <w:rPr>
                <w:sz w:val="18"/>
              </w:rPr>
              <w:t>Высокий</w:t>
            </w:r>
            <w:r>
              <w:rPr>
                <w:spacing w:val="-7"/>
                <w:sz w:val="18"/>
              </w:rPr>
              <w:t> </w:t>
            </w:r>
            <w:r>
              <w:rPr>
                <w:spacing w:val="-4"/>
                <w:sz w:val="18"/>
              </w:rPr>
              <w:t>риск</w:t>
            </w:r>
          </w:p>
        </w:tc>
        <w:tc>
          <w:tcPr>
            <w:tcW w:w="1531" w:type="dxa"/>
          </w:tcPr>
          <w:p>
            <w:pPr>
              <w:pStyle w:val="TableParagraph"/>
              <w:spacing w:before="82"/>
              <w:ind w:left="10"/>
              <w:jc w:val="center"/>
              <w:rPr>
                <w:sz w:val="18"/>
              </w:rPr>
            </w:pPr>
            <w:r>
              <w:rPr>
                <w:sz w:val="18"/>
              </w:rPr>
              <w:t>≥ </w:t>
            </w:r>
            <w:r>
              <w:rPr>
                <w:spacing w:val="-10"/>
                <w:sz w:val="18"/>
              </w:rPr>
              <w:t>7</w:t>
            </w:r>
          </w:p>
        </w:tc>
        <w:tc>
          <w:tcPr>
            <w:tcW w:w="1531" w:type="dxa"/>
          </w:tcPr>
          <w:p>
            <w:pPr>
              <w:pStyle w:val="TableParagraph"/>
              <w:spacing w:before="82"/>
              <w:ind w:left="10"/>
              <w:jc w:val="center"/>
              <w:rPr>
                <w:sz w:val="18"/>
              </w:rPr>
            </w:pPr>
            <w:r>
              <w:rPr>
                <w:sz w:val="18"/>
              </w:rPr>
              <w:t>не </w:t>
            </w:r>
            <w:r>
              <w:rPr>
                <w:spacing w:val="-2"/>
                <w:sz w:val="18"/>
              </w:rPr>
              <w:t>применимо</w:t>
            </w:r>
          </w:p>
        </w:tc>
      </w:tr>
      <w:tr>
        <w:trPr>
          <w:trHeight w:val="358" w:hRule="atLeast"/>
        </w:trPr>
        <w:tc>
          <w:tcPr>
            <w:tcW w:w="7082" w:type="dxa"/>
            <w:gridSpan w:val="3"/>
          </w:tcPr>
          <w:p>
            <w:pPr>
              <w:pStyle w:val="TableParagraph"/>
              <w:spacing w:before="82"/>
              <w:ind w:left="10"/>
              <w:jc w:val="center"/>
              <w:rPr>
                <w:sz w:val="18"/>
              </w:rPr>
            </w:pPr>
            <w:r>
              <w:rPr>
                <w:spacing w:val="-2"/>
                <w:sz w:val="18"/>
              </w:rPr>
              <w:t>Двухуровневая</w:t>
            </w:r>
            <w:r>
              <w:rPr>
                <w:spacing w:val="2"/>
                <w:sz w:val="18"/>
              </w:rPr>
              <w:t> </w:t>
            </w:r>
            <w:r>
              <w:rPr>
                <w:spacing w:val="-2"/>
                <w:sz w:val="18"/>
              </w:rPr>
              <w:t>шкала</w:t>
            </w:r>
          </w:p>
        </w:tc>
      </w:tr>
      <w:tr>
        <w:trPr>
          <w:trHeight w:val="358" w:hRule="atLeast"/>
        </w:trPr>
        <w:tc>
          <w:tcPr>
            <w:tcW w:w="4020" w:type="dxa"/>
          </w:tcPr>
          <w:p>
            <w:pPr>
              <w:pStyle w:val="TableParagraph"/>
              <w:spacing w:before="82"/>
              <w:rPr>
                <w:sz w:val="18"/>
              </w:rPr>
            </w:pPr>
            <w:r>
              <w:rPr>
                <w:sz w:val="18"/>
              </w:rPr>
              <w:t>ЛЭ</w:t>
            </w:r>
            <w:r>
              <w:rPr>
                <w:spacing w:val="-4"/>
                <w:sz w:val="18"/>
              </w:rPr>
              <w:t> </w:t>
            </w:r>
            <w:r>
              <w:rPr>
                <w:spacing w:val="-2"/>
                <w:sz w:val="18"/>
              </w:rPr>
              <w:t>маловероятна</w:t>
            </w:r>
          </w:p>
        </w:tc>
        <w:tc>
          <w:tcPr>
            <w:tcW w:w="1531" w:type="dxa"/>
          </w:tcPr>
          <w:p>
            <w:pPr>
              <w:pStyle w:val="TableParagraph"/>
              <w:spacing w:before="82"/>
              <w:ind w:left="10"/>
              <w:jc w:val="center"/>
              <w:rPr>
                <w:sz w:val="18"/>
              </w:rPr>
            </w:pPr>
            <w:r>
              <w:rPr>
                <w:spacing w:val="-5"/>
                <w:sz w:val="18"/>
              </w:rPr>
              <w:t>0‒4</w:t>
            </w:r>
          </w:p>
        </w:tc>
        <w:tc>
          <w:tcPr>
            <w:tcW w:w="1531" w:type="dxa"/>
          </w:tcPr>
          <w:p>
            <w:pPr>
              <w:pStyle w:val="TableParagraph"/>
              <w:spacing w:before="82"/>
              <w:ind w:left="10" w:right="1"/>
              <w:jc w:val="center"/>
              <w:rPr>
                <w:sz w:val="18"/>
              </w:rPr>
            </w:pPr>
            <w:r>
              <w:rPr>
                <w:spacing w:val="-5"/>
                <w:sz w:val="18"/>
              </w:rPr>
              <w:t>0‒1</w:t>
            </w:r>
          </w:p>
        </w:tc>
      </w:tr>
      <w:tr>
        <w:trPr>
          <w:trHeight w:val="358" w:hRule="atLeast"/>
        </w:trPr>
        <w:tc>
          <w:tcPr>
            <w:tcW w:w="4020" w:type="dxa"/>
          </w:tcPr>
          <w:p>
            <w:pPr>
              <w:pStyle w:val="TableParagraph"/>
              <w:spacing w:before="83"/>
              <w:rPr>
                <w:sz w:val="18"/>
              </w:rPr>
            </w:pPr>
            <w:r>
              <w:rPr>
                <w:sz w:val="18"/>
              </w:rPr>
              <w:t>ЛЭ</w:t>
            </w:r>
            <w:r>
              <w:rPr>
                <w:spacing w:val="-2"/>
                <w:sz w:val="18"/>
              </w:rPr>
              <w:t> вероятна</w:t>
            </w:r>
          </w:p>
        </w:tc>
        <w:tc>
          <w:tcPr>
            <w:tcW w:w="1531" w:type="dxa"/>
          </w:tcPr>
          <w:p>
            <w:pPr>
              <w:pStyle w:val="TableParagraph"/>
              <w:spacing w:before="83"/>
              <w:ind w:left="10"/>
              <w:jc w:val="center"/>
              <w:rPr>
                <w:sz w:val="18"/>
              </w:rPr>
            </w:pPr>
            <w:r>
              <w:rPr>
                <w:sz w:val="18"/>
              </w:rPr>
              <w:t>≥ </w:t>
            </w:r>
            <w:r>
              <w:rPr>
                <w:spacing w:val="-10"/>
                <w:sz w:val="18"/>
              </w:rPr>
              <w:t>5</w:t>
            </w:r>
          </w:p>
        </w:tc>
        <w:tc>
          <w:tcPr>
            <w:tcW w:w="1531" w:type="dxa"/>
          </w:tcPr>
          <w:p>
            <w:pPr>
              <w:pStyle w:val="TableParagraph"/>
              <w:spacing w:before="83"/>
              <w:ind w:left="10"/>
              <w:jc w:val="center"/>
              <w:rPr>
                <w:sz w:val="18"/>
              </w:rPr>
            </w:pPr>
            <w:r>
              <w:rPr>
                <w:sz w:val="18"/>
              </w:rPr>
              <w:t>≥ </w:t>
            </w:r>
            <w:r>
              <w:rPr>
                <w:spacing w:val="-10"/>
                <w:sz w:val="18"/>
              </w:rPr>
              <w:t>2</w:t>
            </w:r>
          </w:p>
        </w:tc>
      </w:tr>
    </w:tbl>
    <w:p>
      <w:pPr>
        <w:spacing w:line="232" w:lineRule="auto" w:before="140"/>
        <w:ind w:left="141" w:right="139" w:firstLine="283"/>
        <w:jc w:val="both"/>
        <w:rPr>
          <w:sz w:val="18"/>
        </w:rPr>
      </w:pPr>
      <w:r>
        <w:rPr>
          <w:b/>
          <w:sz w:val="18"/>
        </w:rPr>
        <w:t>*Примечание </w:t>
      </w:r>
      <w:r>
        <w:rPr>
          <w:sz w:val="18"/>
        </w:rPr>
        <w:t>− ЧСС – частота сердечных сокращений; ЛЭ – легочная эмболия; ТГВ – тромбоз глубоких вен голени.</w:t>
      </w:r>
    </w:p>
    <w:p>
      <w:pPr>
        <w:pStyle w:val="BodyText"/>
        <w:spacing w:before="69"/>
        <w:rPr>
          <w:sz w:val="18"/>
        </w:rPr>
      </w:pPr>
    </w:p>
    <w:p>
      <w:pPr>
        <w:pStyle w:val="BodyText"/>
        <w:spacing w:line="247" w:lineRule="auto" w:before="1"/>
        <w:ind w:left="141" w:right="139" w:firstLine="283"/>
        <w:jc w:val="both"/>
      </w:pPr>
      <w:r>
        <w:rPr/>
        <w:t>Учитывая низкую специфичность клинических симптомов при ТЭЛА, существует вероятность назначения неоправданных диагностических про- цедур пациентам с одышкой и болью в грудной клетке. Для пациентов с </w:t>
      </w:r>
      <w:r>
        <w:rPr>
          <w:spacing w:val="-2"/>
        </w:rPr>
        <w:t>неотложными состояниями были разработаны критерии исключения ТЭЛА, </w:t>
      </w:r>
      <w:r>
        <w:rPr/>
        <w:t>при</w:t>
      </w:r>
      <w:r>
        <w:rPr>
          <w:spacing w:val="-7"/>
        </w:rPr>
        <w:t> </w:t>
      </w:r>
      <w:r>
        <w:rPr/>
        <w:t>соответствии</w:t>
      </w:r>
      <w:r>
        <w:rPr>
          <w:spacing w:val="-7"/>
        </w:rPr>
        <w:t> </w:t>
      </w:r>
      <w:r>
        <w:rPr/>
        <w:t>которым</w:t>
      </w:r>
      <w:r>
        <w:rPr>
          <w:spacing w:val="-7"/>
        </w:rPr>
        <w:t> </w:t>
      </w:r>
      <w:r>
        <w:rPr/>
        <w:t>диагностический</w:t>
      </w:r>
      <w:r>
        <w:rPr>
          <w:spacing w:val="-7"/>
        </w:rPr>
        <w:t> </w:t>
      </w:r>
      <w:r>
        <w:rPr/>
        <w:t>поиск,</w:t>
      </w:r>
      <w:r>
        <w:rPr>
          <w:spacing w:val="-7"/>
        </w:rPr>
        <w:t> </w:t>
      </w:r>
      <w:r>
        <w:rPr/>
        <w:t>направленный</w:t>
      </w:r>
      <w:r>
        <w:rPr>
          <w:spacing w:val="-7"/>
        </w:rPr>
        <w:t> </w:t>
      </w:r>
      <w:r>
        <w:rPr/>
        <w:t>на</w:t>
      </w:r>
      <w:r>
        <w:rPr>
          <w:spacing w:val="-7"/>
        </w:rPr>
        <w:t> </w:t>
      </w:r>
      <w:r>
        <w:rPr/>
        <w:t>выяв- ление</w:t>
      </w:r>
      <w:r>
        <w:rPr>
          <w:spacing w:val="-5"/>
        </w:rPr>
        <w:t> </w:t>
      </w:r>
      <w:r>
        <w:rPr/>
        <w:t>лёгочной</w:t>
      </w:r>
      <w:r>
        <w:rPr>
          <w:spacing w:val="-5"/>
        </w:rPr>
        <w:t> </w:t>
      </w:r>
      <w:r>
        <w:rPr/>
        <w:t>эмболии,</w:t>
      </w:r>
      <w:r>
        <w:rPr>
          <w:spacing w:val="-5"/>
        </w:rPr>
        <w:t> </w:t>
      </w:r>
      <w:r>
        <w:rPr/>
        <w:t>будет</w:t>
      </w:r>
      <w:r>
        <w:rPr>
          <w:spacing w:val="-5"/>
        </w:rPr>
        <w:t> </w:t>
      </w:r>
      <w:r>
        <w:rPr/>
        <w:t>излишним.</w:t>
      </w:r>
      <w:r>
        <w:rPr>
          <w:spacing w:val="-5"/>
        </w:rPr>
        <w:t> </w:t>
      </w:r>
      <w:r>
        <w:rPr/>
        <w:t>Эти</w:t>
      </w:r>
      <w:r>
        <w:rPr>
          <w:spacing w:val="-5"/>
        </w:rPr>
        <w:t> </w:t>
      </w:r>
      <w:r>
        <w:rPr/>
        <w:t>критерии</w:t>
      </w:r>
      <w:r>
        <w:rPr>
          <w:spacing w:val="-5"/>
        </w:rPr>
        <w:t> </w:t>
      </w:r>
      <w:r>
        <w:rPr/>
        <w:t>включают</w:t>
      </w:r>
      <w:r>
        <w:rPr>
          <w:spacing w:val="-5"/>
        </w:rPr>
        <w:t> </w:t>
      </w:r>
      <w:r>
        <w:rPr/>
        <w:t>восемь </w:t>
      </w:r>
      <w:r>
        <w:rPr>
          <w:spacing w:val="-2"/>
        </w:rPr>
        <w:t>клинических показателей, ассоциированных с отсутствием ТЭЛА: возраст − </w:t>
      </w:r>
      <w:r>
        <w:rPr/>
        <w:t>менее 50 лет; пульс &lt; 100 уд/мин; SaO</w:t>
      </w:r>
      <w:r>
        <w:rPr>
          <w:vertAlign w:val="subscript"/>
        </w:rPr>
        <w:t>2</w:t>
      </w:r>
      <w:r>
        <w:rPr>
          <w:spacing w:val="-14"/>
          <w:vertAlign w:val="baseline"/>
        </w:rPr>
        <w:t> </w:t>
      </w:r>
      <w:r>
        <w:rPr>
          <w:vertAlign w:val="baseline"/>
        </w:rPr>
        <w:t>&gt; 94%; отсутствие одностороннего отёка ног; отсутствие кровохарканья; отсутствие недавних травм или опе- раций; отсутствие анамнеза венозной тромбоэмболии и отсутствие приёма гормональных</w:t>
      </w:r>
      <w:r>
        <w:rPr>
          <w:spacing w:val="-13"/>
          <w:vertAlign w:val="baseline"/>
        </w:rPr>
        <w:t> </w:t>
      </w:r>
      <w:r>
        <w:rPr>
          <w:vertAlign w:val="baseline"/>
        </w:rPr>
        <w:t>препаратов.</w:t>
      </w:r>
      <w:r>
        <w:rPr>
          <w:spacing w:val="-13"/>
          <w:vertAlign w:val="baseline"/>
        </w:rPr>
        <w:t> </w:t>
      </w:r>
      <w:r>
        <w:rPr>
          <w:vertAlign w:val="baseline"/>
        </w:rPr>
        <w:t>При</w:t>
      </w:r>
      <w:r>
        <w:rPr>
          <w:spacing w:val="-13"/>
          <w:vertAlign w:val="baseline"/>
        </w:rPr>
        <w:t> </w:t>
      </w:r>
      <w:r>
        <w:rPr>
          <w:vertAlign w:val="baseline"/>
        </w:rPr>
        <w:t>наличии</w:t>
      </w:r>
      <w:r>
        <w:rPr>
          <w:spacing w:val="-13"/>
          <w:vertAlign w:val="baseline"/>
        </w:rPr>
        <w:t> </w:t>
      </w:r>
      <w:r>
        <w:rPr>
          <w:vertAlign w:val="baseline"/>
        </w:rPr>
        <w:t>всех</w:t>
      </w:r>
      <w:r>
        <w:rPr>
          <w:spacing w:val="-13"/>
          <w:vertAlign w:val="baseline"/>
        </w:rPr>
        <w:t> </w:t>
      </w:r>
      <w:r>
        <w:rPr>
          <w:vertAlign w:val="baseline"/>
        </w:rPr>
        <w:t>восьми</w:t>
      </w:r>
      <w:r>
        <w:rPr>
          <w:spacing w:val="-13"/>
          <w:vertAlign w:val="baseline"/>
        </w:rPr>
        <w:t> </w:t>
      </w:r>
      <w:r>
        <w:rPr>
          <w:vertAlign w:val="baseline"/>
        </w:rPr>
        <w:t>показателей</w:t>
      </w:r>
      <w:r>
        <w:rPr>
          <w:spacing w:val="-13"/>
          <w:vertAlign w:val="baseline"/>
        </w:rPr>
        <w:t> </w:t>
      </w:r>
      <w:r>
        <w:rPr>
          <w:vertAlign w:val="baseline"/>
        </w:rPr>
        <w:t>у</w:t>
      </w:r>
      <w:r>
        <w:rPr>
          <w:spacing w:val="-13"/>
          <w:vertAlign w:val="baseline"/>
        </w:rPr>
        <w:t> </w:t>
      </w:r>
      <w:r>
        <w:rPr>
          <w:vertAlign w:val="baseline"/>
        </w:rPr>
        <w:t>пациен- та с низкой предтестовой вероятностью лёгочной эмболии диагноз ТЭЛА можно исключить.</w:t>
      </w:r>
    </w:p>
    <w:p>
      <w:pPr>
        <w:pStyle w:val="Heading4"/>
        <w:spacing w:before="252"/>
        <w:ind w:left="-1"/>
      </w:pPr>
      <w:r>
        <w:rPr/>
        <w:t>ОЦЕНКА</w:t>
      </w:r>
      <w:r>
        <w:rPr>
          <w:spacing w:val="-4"/>
        </w:rPr>
        <w:t> </w:t>
      </w:r>
      <w:r>
        <w:rPr/>
        <w:t>РИСКА</w:t>
      </w:r>
      <w:r>
        <w:rPr>
          <w:spacing w:val="-4"/>
        </w:rPr>
        <w:t> </w:t>
      </w:r>
      <w:r>
        <w:rPr/>
        <w:t>ПРИ</w:t>
      </w:r>
      <w:r>
        <w:rPr>
          <w:spacing w:val="-3"/>
        </w:rPr>
        <w:t> </w:t>
      </w:r>
      <w:r>
        <w:rPr>
          <w:spacing w:val="-4"/>
        </w:rPr>
        <w:t>ТЭЛА</w:t>
      </w:r>
    </w:p>
    <w:p>
      <w:pPr>
        <w:pStyle w:val="BodyText"/>
        <w:spacing w:before="14"/>
        <w:rPr>
          <w:b/>
        </w:rPr>
      </w:pPr>
    </w:p>
    <w:p>
      <w:pPr>
        <w:pStyle w:val="BodyText"/>
        <w:spacing w:line="247" w:lineRule="auto" w:before="1"/>
        <w:ind w:left="141" w:right="139" w:firstLine="283"/>
        <w:jc w:val="both"/>
      </w:pPr>
      <w:r>
        <w:rPr/>
        <w:t>Для</w:t>
      </w:r>
      <w:r>
        <w:rPr>
          <w:spacing w:val="-12"/>
        </w:rPr>
        <w:t> </w:t>
      </w:r>
      <w:r>
        <w:rPr/>
        <w:t>объективной</w:t>
      </w:r>
      <w:r>
        <w:rPr>
          <w:spacing w:val="-12"/>
        </w:rPr>
        <w:t> </w:t>
      </w:r>
      <w:r>
        <w:rPr/>
        <w:t>оценки</w:t>
      </w:r>
      <w:r>
        <w:rPr>
          <w:spacing w:val="-12"/>
        </w:rPr>
        <w:t> </w:t>
      </w:r>
      <w:r>
        <w:rPr/>
        <w:t>общего</w:t>
      </w:r>
      <w:r>
        <w:rPr>
          <w:spacing w:val="-12"/>
        </w:rPr>
        <w:t> </w:t>
      </w:r>
      <w:r>
        <w:rPr/>
        <w:t>риска</w:t>
      </w:r>
      <w:r>
        <w:rPr>
          <w:spacing w:val="-12"/>
        </w:rPr>
        <w:t> </w:t>
      </w:r>
      <w:r>
        <w:rPr/>
        <w:t>смерти</w:t>
      </w:r>
      <w:r>
        <w:rPr>
          <w:spacing w:val="-12"/>
        </w:rPr>
        <w:t> </w:t>
      </w:r>
      <w:r>
        <w:rPr/>
        <w:t>пациента</w:t>
      </w:r>
      <w:r>
        <w:rPr>
          <w:spacing w:val="-12"/>
        </w:rPr>
        <w:t> </w:t>
      </w:r>
      <w:r>
        <w:rPr/>
        <w:t>с</w:t>
      </w:r>
      <w:r>
        <w:rPr>
          <w:spacing w:val="-12"/>
        </w:rPr>
        <w:t> </w:t>
      </w:r>
      <w:r>
        <w:rPr/>
        <w:t>ТЭЛА</w:t>
      </w:r>
      <w:r>
        <w:rPr>
          <w:spacing w:val="-12"/>
        </w:rPr>
        <w:t> </w:t>
      </w:r>
      <w:r>
        <w:rPr/>
        <w:t>необхо- димо</w:t>
      </w:r>
      <w:r>
        <w:rPr>
          <w:spacing w:val="16"/>
        </w:rPr>
        <w:t> </w:t>
      </w:r>
      <w:r>
        <w:rPr/>
        <w:t>также</w:t>
      </w:r>
      <w:r>
        <w:rPr>
          <w:spacing w:val="19"/>
        </w:rPr>
        <w:t> </w:t>
      </w:r>
      <w:r>
        <w:rPr/>
        <w:t>учитывать</w:t>
      </w:r>
      <w:r>
        <w:rPr>
          <w:spacing w:val="19"/>
        </w:rPr>
        <w:t> </w:t>
      </w:r>
      <w:r>
        <w:rPr/>
        <w:t>сопутствующую</w:t>
      </w:r>
      <w:r>
        <w:rPr>
          <w:spacing w:val="18"/>
        </w:rPr>
        <w:t> </w:t>
      </w:r>
      <w:r>
        <w:rPr/>
        <w:t>патологию.</w:t>
      </w:r>
      <w:r>
        <w:rPr>
          <w:spacing w:val="19"/>
        </w:rPr>
        <w:t> </w:t>
      </w:r>
      <w:r>
        <w:rPr/>
        <w:t>Широкое</w:t>
      </w:r>
      <w:r>
        <w:rPr>
          <w:spacing w:val="19"/>
        </w:rPr>
        <w:t> </w:t>
      </w:r>
      <w:r>
        <w:rPr>
          <w:spacing w:val="-2"/>
        </w:rPr>
        <w:t>распростра-</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8"/>
        <w:jc w:val="both"/>
      </w:pPr>
      <w:r>
        <w:rPr/>
        <w:t>нение</w:t>
      </w:r>
      <w:r>
        <w:rPr>
          <w:spacing w:val="-9"/>
        </w:rPr>
        <w:t> </w:t>
      </w:r>
      <w:r>
        <w:rPr/>
        <w:t>в</w:t>
      </w:r>
      <w:r>
        <w:rPr>
          <w:spacing w:val="-9"/>
        </w:rPr>
        <w:t> </w:t>
      </w:r>
      <w:r>
        <w:rPr/>
        <w:t>клинической</w:t>
      </w:r>
      <w:r>
        <w:rPr>
          <w:spacing w:val="-9"/>
        </w:rPr>
        <w:t> </w:t>
      </w:r>
      <w:r>
        <w:rPr/>
        <w:t>практике</w:t>
      </w:r>
      <w:r>
        <w:rPr>
          <w:spacing w:val="-9"/>
        </w:rPr>
        <w:t> </w:t>
      </w:r>
      <w:r>
        <w:rPr/>
        <w:t>получила</w:t>
      </w:r>
      <w:r>
        <w:rPr>
          <w:spacing w:val="-9"/>
        </w:rPr>
        <w:t> </w:t>
      </w:r>
      <w:r>
        <w:rPr/>
        <w:t>шкала</w:t>
      </w:r>
      <w:r>
        <w:rPr>
          <w:spacing w:val="-9"/>
        </w:rPr>
        <w:t> </w:t>
      </w:r>
      <w:r>
        <w:rPr/>
        <w:t>PESI</w:t>
      </w:r>
      <w:r>
        <w:rPr>
          <w:spacing w:val="-9"/>
        </w:rPr>
        <w:t> </w:t>
      </w:r>
      <w:r>
        <w:rPr/>
        <w:t>(индекс</w:t>
      </w:r>
      <w:r>
        <w:rPr>
          <w:spacing w:val="-9"/>
        </w:rPr>
        <w:t> </w:t>
      </w:r>
      <w:r>
        <w:rPr/>
        <w:t>тяжести</w:t>
      </w:r>
      <w:r>
        <w:rPr>
          <w:spacing w:val="-9"/>
        </w:rPr>
        <w:t> </w:t>
      </w:r>
      <w:r>
        <w:rPr/>
        <w:t>тром- боэмболии лёгочной артерии), которая является наиболее валидированной на</w:t>
      </w:r>
      <w:r>
        <w:rPr>
          <w:spacing w:val="-13"/>
        </w:rPr>
        <w:t> </w:t>
      </w:r>
      <w:r>
        <w:rPr/>
        <w:t>данный</w:t>
      </w:r>
      <w:r>
        <w:rPr>
          <w:spacing w:val="-13"/>
        </w:rPr>
        <w:t> </w:t>
      </w:r>
      <w:r>
        <w:rPr/>
        <w:t>момент.</w:t>
      </w:r>
      <w:r>
        <w:rPr>
          <w:spacing w:val="-13"/>
        </w:rPr>
        <w:t> </w:t>
      </w:r>
      <w:r>
        <w:rPr/>
        <w:t>С</w:t>
      </w:r>
      <w:r>
        <w:rPr>
          <w:spacing w:val="-13"/>
        </w:rPr>
        <w:t> </w:t>
      </w:r>
      <w:r>
        <w:rPr/>
        <w:t>её</w:t>
      </w:r>
      <w:r>
        <w:rPr>
          <w:spacing w:val="-13"/>
        </w:rPr>
        <w:t> </w:t>
      </w:r>
      <w:r>
        <w:rPr/>
        <w:t>помощью</w:t>
      </w:r>
      <w:r>
        <w:rPr>
          <w:spacing w:val="-13"/>
        </w:rPr>
        <w:t> </w:t>
      </w:r>
      <w:r>
        <w:rPr/>
        <w:t>можно</w:t>
      </w:r>
      <w:r>
        <w:rPr>
          <w:spacing w:val="-13"/>
        </w:rPr>
        <w:t> </w:t>
      </w:r>
      <w:r>
        <w:rPr/>
        <w:t>достоверно</w:t>
      </w:r>
      <w:r>
        <w:rPr>
          <w:spacing w:val="-13"/>
        </w:rPr>
        <w:t> </w:t>
      </w:r>
      <w:r>
        <w:rPr/>
        <w:t>определить</w:t>
      </w:r>
      <w:r>
        <w:rPr>
          <w:spacing w:val="-13"/>
        </w:rPr>
        <w:t> </w:t>
      </w:r>
      <w:r>
        <w:rPr/>
        <w:t>пациентов низкого риска, подходящих для амбулаторного лечения. Ввиду сложности использования оригинальной версии шкалы PESI, включающей 11 показа- телей, была разработана упрощённая версия sPESI (Таблица 4).</w:t>
      </w:r>
    </w:p>
    <w:p>
      <w:pPr>
        <w:pStyle w:val="BodyText"/>
        <w:spacing w:before="41"/>
      </w:pPr>
    </w:p>
    <w:p>
      <w:pPr>
        <w:spacing w:before="0"/>
        <w:ind w:left="0" w:right="0" w:firstLine="0"/>
        <w:jc w:val="center"/>
        <w:rPr>
          <w:sz w:val="18"/>
        </w:rPr>
      </w:pPr>
      <w:r>
        <w:rPr>
          <w:b/>
          <w:sz w:val="18"/>
        </w:rPr>
        <w:t>Табл.</w:t>
      </w:r>
      <w:r>
        <w:rPr>
          <w:b/>
          <w:spacing w:val="-2"/>
          <w:sz w:val="18"/>
        </w:rPr>
        <w:t> </w:t>
      </w:r>
      <w:r>
        <w:rPr>
          <w:b/>
          <w:sz w:val="18"/>
        </w:rPr>
        <w:t>4.</w:t>
      </w:r>
      <w:r>
        <w:rPr>
          <w:b/>
          <w:spacing w:val="-1"/>
          <w:sz w:val="18"/>
        </w:rPr>
        <w:t> </w:t>
      </w:r>
      <w:r>
        <w:rPr>
          <w:sz w:val="18"/>
        </w:rPr>
        <w:t>Оригинальная</w:t>
      </w:r>
      <w:r>
        <w:rPr>
          <w:spacing w:val="-2"/>
          <w:sz w:val="18"/>
        </w:rPr>
        <w:t> </w:t>
      </w:r>
      <w:r>
        <w:rPr>
          <w:sz w:val="18"/>
        </w:rPr>
        <w:t>и</w:t>
      </w:r>
      <w:r>
        <w:rPr>
          <w:spacing w:val="-2"/>
          <w:sz w:val="18"/>
        </w:rPr>
        <w:t> </w:t>
      </w:r>
      <w:r>
        <w:rPr>
          <w:sz w:val="18"/>
        </w:rPr>
        <w:t>упрощённая</w:t>
      </w:r>
      <w:r>
        <w:rPr>
          <w:spacing w:val="-1"/>
          <w:sz w:val="18"/>
        </w:rPr>
        <w:t> </w:t>
      </w:r>
      <w:r>
        <w:rPr>
          <w:sz w:val="18"/>
        </w:rPr>
        <w:t>шкалы</w:t>
      </w:r>
      <w:r>
        <w:rPr>
          <w:spacing w:val="-2"/>
          <w:sz w:val="18"/>
        </w:rPr>
        <w:t> </w:t>
      </w:r>
      <w:r>
        <w:rPr>
          <w:sz w:val="18"/>
        </w:rPr>
        <w:t>PESI</w:t>
      </w:r>
      <w:r>
        <w:rPr>
          <w:spacing w:val="-1"/>
          <w:sz w:val="18"/>
        </w:rPr>
        <w:t> </w:t>
      </w:r>
      <w:r>
        <w:rPr>
          <w:sz w:val="18"/>
        </w:rPr>
        <w:t>(sPESI)</w:t>
      </w:r>
      <w:r>
        <w:rPr>
          <w:spacing w:val="-1"/>
          <w:sz w:val="18"/>
        </w:rPr>
        <w:t> </w:t>
      </w:r>
      <w:r>
        <w:rPr>
          <w:spacing w:val="-5"/>
          <w:sz w:val="18"/>
        </w:rPr>
        <w:t>[1]</w:t>
      </w:r>
    </w:p>
    <w:p>
      <w:pPr>
        <w:pStyle w:val="BodyText"/>
        <w:spacing w:before="6"/>
        <w:rPr>
          <w:sz w:val="12"/>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020"/>
        <w:gridCol w:w="1531"/>
        <w:gridCol w:w="1531"/>
      </w:tblGrid>
      <w:tr>
        <w:trPr>
          <w:trHeight w:val="452" w:hRule="atLeast"/>
        </w:trPr>
        <w:tc>
          <w:tcPr>
            <w:tcW w:w="4020" w:type="dxa"/>
            <w:vMerge w:val="restart"/>
          </w:tcPr>
          <w:p>
            <w:pPr>
              <w:pStyle w:val="TableParagraph"/>
              <w:ind w:left="0"/>
              <w:rPr>
                <w:sz w:val="18"/>
              </w:rPr>
            </w:pPr>
          </w:p>
          <w:p>
            <w:pPr>
              <w:pStyle w:val="TableParagraph"/>
              <w:spacing w:before="36"/>
              <w:ind w:left="0"/>
              <w:rPr>
                <w:sz w:val="18"/>
              </w:rPr>
            </w:pPr>
          </w:p>
          <w:p>
            <w:pPr>
              <w:pStyle w:val="TableParagraph"/>
              <w:ind w:left="242" w:right="232"/>
              <w:jc w:val="center"/>
              <w:rPr>
                <w:b/>
                <w:sz w:val="18"/>
              </w:rPr>
            </w:pPr>
            <w:r>
              <w:rPr>
                <w:b/>
                <w:spacing w:val="-2"/>
                <w:sz w:val="18"/>
              </w:rPr>
              <w:t>Параметры</w:t>
            </w:r>
          </w:p>
        </w:tc>
        <w:tc>
          <w:tcPr>
            <w:tcW w:w="3062" w:type="dxa"/>
            <w:gridSpan w:val="2"/>
          </w:tcPr>
          <w:p>
            <w:pPr>
              <w:pStyle w:val="TableParagraph"/>
              <w:spacing w:before="119"/>
              <w:ind w:left="9"/>
              <w:jc w:val="center"/>
              <w:rPr>
                <w:b/>
                <w:sz w:val="18"/>
              </w:rPr>
            </w:pPr>
            <w:r>
              <w:rPr>
                <w:b/>
                <w:spacing w:val="-4"/>
                <w:sz w:val="18"/>
              </w:rPr>
              <w:t>Баллы</w:t>
            </w:r>
          </w:p>
        </w:tc>
      </w:tr>
      <w:tr>
        <w:trPr>
          <w:trHeight w:val="652" w:hRule="atLeast"/>
        </w:trPr>
        <w:tc>
          <w:tcPr>
            <w:tcW w:w="4020" w:type="dxa"/>
            <w:vMerge/>
            <w:tcBorders>
              <w:top w:val="nil"/>
            </w:tcBorders>
          </w:tcPr>
          <w:p>
            <w:pPr>
              <w:rPr>
                <w:sz w:val="2"/>
                <w:szCs w:val="2"/>
              </w:rPr>
            </w:pPr>
          </w:p>
        </w:tc>
        <w:tc>
          <w:tcPr>
            <w:tcW w:w="1531" w:type="dxa"/>
          </w:tcPr>
          <w:p>
            <w:pPr>
              <w:pStyle w:val="TableParagraph"/>
              <w:spacing w:line="232" w:lineRule="auto" w:before="124"/>
              <w:ind w:left="486" w:hanging="327"/>
              <w:rPr>
                <w:b/>
                <w:sz w:val="18"/>
              </w:rPr>
            </w:pPr>
            <w:r>
              <w:rPr>
                <w:b/>
                <w:spacing w:val="-2"/>
                <w:sz w:val="18"/>
              </w:rPr>
              <w:t>Оригинальная версия</w:t>
            </w:r>
          </w:p>
        </w:tc>
        <w:tc>
          <w:tcPr>
            <w:tcW w:w="1531" w:type="dxa"/>
          </w:tcPr>
          <w:p>
            <w:pPr>
              <w:pStyle w:val="TableParagraph"/>
              <w:spacing w:line="232" w:lineRule="auto" w:before="124"/>
              <w:ind w:left="486" w:hanging="240"/>
              <w:rPr>
                <w:b/>
                <w:sz w:val="18"/>
              </w:rPr>
            </w:pPr>
            <w:r>
              <w:rPr>
                <w:b/>
                <w:spacing w:val="-4"/>
                <w:sz w:val="18"/>
              </w:rPr>
              <w:t>Упрощённая </w:t>
            </w:r>
            <w:r>
              <w:rPr>
                <w:b/>
                <w:spacing w:val="-2"/>
                <w:sz w:val="18"/>
              </w:rPr>
              <w:t>версия</w:t>
            </w:r>
          </w:p>
        </w:tc>
      </w:tr>
      <w:tr>
        <w:trPr>
          <w:trHeight w:val="541" w:hRule="atLeast"/>
        </w:trPr>
        <w:tc>
          <w:tcPr>
            <w:tcW w:w="4020" w:type="dxa"/>
          </w:tcPr>
          <w:p>
            <w:pPr>
              <w:pStyle w:val="TableParagraph"/>
              <w:spacing w:before="165"/>
              <w:rPr>
                <w:sz w:val="18"/>
              </w:rPr>
            </w:pPr>
            <w:r>
              <w:rPr>
                <w:spacing w:val="-2"/>
                <w:sz w:val="18"/>
              </w:rPr>
              <w:t>Возраст</w:t>
            </w:r>
          </w:p>
        </w:tc>
        <w:tc>
          <w:tcPr>
            <w:tcW w:w="1531" w:type="dxa"/>
          </w:tcPr>
          <w:p>
            <w:pPr>
              <w:pStyle w:val="TableParagraph"/>
              <w:spacing w:before="165"/>
              <w:ind w:left="10"/>
              <w:jc w:val="center"/>
              <w:rPr>
                <w:sz w:val="18"/>
              </w:rPr>
            </w:pPr>
            <w:r>
              <w:rPr>
                <w:sz w:val="18"/>
              </w:rPr>
              <w:t>Возраст в</w:t>
            </w:r>
            <w:r>
              <w:rPr>
                <w:spacing w:val="-1"/>
                <w:sz w:val="18"/>
              </w:rPr>
              <w:t> </w:t>
            </w:r>
            <w:r>
              <w:rPr>
                <w:spacing w:val="-2"/>
                <w:sz w:val="18"/>
              </w:rPr>
              <w:t>годах</w:t>
            </w:r>
          </w:p>
        </w:tc>
        <w:tc>
          <w:tcPr>
            <w:tcW w:w="1531" w:type="dxa"/>
          </w:tcPr>
          <w:p>
            <w:pPr>
              <w:pStyle w:val="TableParagraph"/>
              <w:spacing w:line="203" w:lineRule="exact" w:before="65"/>
              <w:ind w:left="10" w:right="1"/>
              <w:jc w:val="center"/>
              <w:rPr>
                <w:sz w:val="18"/>
              </w:rPr>
            </w:pPr>
            <w:r>
              <w:rPr>
                <w:sz w:val="18"/>
              </w:rPr>
              <w:t>1 балл</w:t>
            </w:r>
            <w:r>
              <w:rPr>
                <w:spacing w:val="1"/>
                <w:sz w:val="18"/>
              </w:rPr>
              <w:t> </w:t>
            </w:r>
            <w:r>
              <w:rPr>
                <w:spacing w:val="-2"/>
                <w:sz w:val="18"/>
              </w:rPr>
              <w:t>(если</w:t>
            </w:r>
          </w:p>
          <w:p>
            <w:pPr>
              <w:pStyle w:val="TableParagraph"/>
              <w:spacing w:line="203" w:lineRule="exact"/>
              <w:ind w:left="10" w:right="1"/>
              <w:jc w:val="center"/>
              <w:rPr>
                <w:sz w:val="18"/>
              </w:rPr>
            </w:pPr>
            <w:r>
              <w:rPr>
                <w:sz w:val="18"/>
              </w:rPr>
              <w:t>возраст</w:t>
            </w:r>
            <w:r>
              <w:rPr>
                <w:spacing w:val="-3"/>
                <w:sz w:val="18"/>
              </w:rPr>
              <w:t> </w:t>
            </w:r>
            <w:r>
              <w:rPr>
                <w:sz w:val="18"/>
              </w:rPr>
              <w:t>&gt;80</w:t>
            </w:r>
            <w:r>
              <w:rPr>
                <w:spacing w:val="-1"/>
                <w:sz w:val="18"/>
              </w:rPr>
              <w:t> </w:t>
            </w:r>
            <w:r>
              <w:rPr>
                <w:spacing w:val="-5"/>
                <w:sz w:val="18"/>
              </w:rPr>
              <w:t>лет</w:t>
            </w:r>
          </w:p>
        </w:tc>
      </w:tr>
      <w:tr>
        <w:trPr>
          <w:trHeight w:val="341" w:hRule="atLeast"/>
        </w:trPr>
        <w:tc>
          <w:tcPr>
            <w:tcW w:w="4020" w:type="dxa"/>
          </w:tcPr>
          <w:p>
            <w:pPr>
              <w:pStyle w:val="TableParagraph"/>
              <w:spacing w:before="65"/>
              <w:rPr>
                <w:sz w:val="18"/>
              </w:rPr>
            </w:pPr>
            <w:r>
              <w:rPr>
                <w:spacing w:val="-4"/>
                <w:sz w:val="18"/>
              </w:rPr>
              <w:t>Мужской</w:t>
            </w:r>
            <w:r>
              <w:rPr>
                <w:spacing w:val="2"/>
                <w:sz w:val="18"/>
              </w:rPr>
              <w:t> </w:t>
            </w:r>
            <w:r>
              <w:rPr>
                <w:spacing w:val="-5"/>
                <w:sz w:val="18"/>
              </w:rPr>
              <w:t>пол</w:t>
            </w:r>
          </w:p>
        </w:tc>
        <w:tc>
          <w:tcPr>
            <w:tcW w:w="1531" w:type="dxa"/>
          </w:tcPr>
          <w:p>
            <w:pPr>
              <w:pStyle w:val="TableParagraph"/>
              <w:spacing w:before="65"/>
              <w:ind w:left="10" w:right="1"/>
              <w:jc w:val="center"/>
              <w:rPr>
                <w:sz w:val="18"/>
              </w:rPr>
            </w:pPr>
            <w:r>
              <w:rPr>
                <w:sz w:val="18"/>
              </w:rPr>
              <w:t>+10</w:t>
            </w:r>
            <w:r>
              <w:rPr>
                <w:spacing w:val="-2"/>
                <w:sz w:val="18"/>
              </w:rPr>
              <w:t> баллов</w:t>
            </w:r>
          </w:p>
        </w:tc>
        <w:tc>
          <w:tcPr>
            <w:tcW w:w="1531" w:type="dxa"/>
          </w:tcPr>
          <w:p>
            <w:pPr>
              <w:pStyle w:val="TableParagraph"/>
              <w:spacing w:before="65"/>
              <w:ind w:left="10" w:right="1"/>
              <w:jc w:val="center"/>
              <w:rPr>
                <w:sz w:val="18"/>
              </w:rPr>
            </w:pPr>
            <w:r>
              <w:rPr>
                <w:spacing w:val="-10"/>
                <w:sz w:val="18"/>
              </w:rPr>
              <w:t>–</w:t>
            </w:r>
          </w:p>
        </w:tc>
      </w:tr>
      <w:tr>
        <w:trPr>
          <w:trHeight w:val="341" w:hRule="atLeast"/>
        </w:trPr>
        <w:tc>
          <w:tcPr>
            <w:tcW w:w="4020" w:type="dxa"/>
          </w:tcPr>
          <w:p>
            <w:pPr>
              <w:pStyle w:val="TableParagraph"/>
              <w:spacing w:before="65"/>
              <w:rPr>
                <w:sz w:val="18"/>
              </w:rPr>
            </w:pPr>
            <w:r>
              <w:rPr>
                <w:spacing w:val="-5"/>
                <w:sz w:val="18"/>
              </w:rPr>
              <w:t>Рак</w:t>
            </w:r>
          </w:p>
        </w:tc>
        <w:tc>
          <w:tcPr>
            <w:tcW w:w="1531" w:type="dxa"/>
          </w:tcPr>
          <w:p>
            <w:pPr>
              <w:pStyle w:val="TableParagraph"/>
              <w:spacing w:before="65"/>
              <w:ind w:left="10" w:right="1"/>
              <w:jc w:val="center"/>
              <w:rPr>
                <w:sz w:val="18"/>
              </w:rPr>
            </w:pPr>
            <w:r>
              <w:rPr>
                <w:sz w:val="18"/>
              </w:rPr>
              <w:t>+30</w:t>
            </w:r>
            <w:r>
              <w:rPr>
                <w:spacing w:val="-2"/>
                <w:sz w:val="18"/>
              </w:rPr>
              <w:t> баллов</w:t>
            </w:r>
          </w:p>
        </w:tc>
        <w:tc>
          <w:tcPr>
            <w:tcW w:w="1531" w:type="dxa"/>
          </w:tcPr>
          <w:p>
            <w:pPr>
              <w:pStyle w:val="TableParagraph"/>
              <w:spacing w:before="65"/>
              <w:ind w:left="10" w:right="1"/>
              <w:jc w:val="center"/>
              <w:rPr>
                <w:sz w:val="18"/>
              </w:rPr>
            </w:pPr>
            <w:r>
              <w:rPr>
                <w:spacing w:val="-10"/>
                <w:sz w:val="18"/>
              </w:rPr>
              <w:t>1</w:t>
            </w:r>
          </w:p>
        </w:tc>
      </w:tr>
      <w:tr>
        <w:trPr>
          <w:trHeight w:val="341" w:hRule="atLeast"/>
        </w:trPr>
        <w:tc>
          <w:tcPr>
            <w:tcW w:w="4020" w:type="dxa"/>
          </w:tcPr>
          <w:p>
            <w:pPr>
              <w:pStyle w:val="TableParagraph"/>
              <w:spacing w:before="65"/>
              <w:rPr>
                <w:sz w:val="18"/>
              </w:rPr>
            </w:pPr>
            <w:r>
              <w:rPr>
                <w:sz w:val="18"/>
              </w:rPr>
              <w:t>Хроническая</w:t>
            </w:r>
            <w:r>
              <w:rPr>
                <w:spacing w:val="-3"/>
                <w:sz w:val="18"/>
              </w:rPr>
              <w:t> </w:t>
            </w:r>
            <w:r>
              <w:rPr>
                <w:sz w:val="18"/>
              </w:rPr>
              <w:t>сердечная</w:t>
            </w:r>
            <w:r>
              <w:rPr>
                <w:spacing w:val="-2"/>
                <w:sz w:val="18"/>
              </w:rPr>
              <w:t> недостаточность</w:t>
            </w:r>
          </w:p>
        </w:tc>
        <w:tc>
          <w:tcPr>
            <w:tcW w:w="1531" w:type="dxa"/>
          </w:tcPr>
          <w:p>
            <w:pPr>
              <w:pStyle w:val="TableParagraph"/>
              <w:spacing w:before="65"/>
              <w:ind w:left="10" w:right="1"/>
              <w:jc w:val="center"/>
              <w:rPr>
                <w:sz w:val="18"/>
              </w:rPr>
            </w:pPr>
            <w:r>
              <w:rPr>
                <w:sz w:val="18"/>
              </w:rPr>
              <w:t>+10</w:t>
            </w:r>
            <w:r>
              <w:rPr>
                <w:spacing w:val="-2"/>
                <w:sz w:val="18"/>
              </w:rPr>
              <w:t> баллов</w:t>
            </w:r>
          </w:p>
        </w:tc>
        <w:tc>
          <w:tcPr>
            <w:tcW w:w="1531" w:type="dxa"/>
            <w:vMerge w:val="restart"/>
          </w:tcPr>
          <w:p>
            <w:pPr>
              <w:pStyle w:val="TableParagraph"/>
              <w:spacing w:before="33"/>
              <w:ind w:left="0"/>
              <w:rPr>
                <w:sz w:val="18"/>
              </w:rPr>
            </w:pPr>
          </w:p>
          <w:p>
            <w:pPr>
              <w:pStyle w:val="TableParagraph"/>
              <w:spacing w:before="1"/>
              <w:ind w:left="10" w:right="1"/>
              <w:jc w:val="center"/>
              <w:rPr>
                <w:sz w:val="18"/>
              </w:rPr>
            </w:pPr>
            <w:r>
              <w:rPr>
                <w:spacing w:val="-10"/>
                <w:sz w:val="18"/>
              </w:rPr>
              <w:t>1</w:t>
            </w:r>
          </w:p>
        </w:tc>
      </w:tr>
      <w:tr>
        <w:trPr>
          <w:trHeight w:val="341" w:hRule="atLeast"/>
        </w:trPr>
        <w:tc>
          <w:tcPr>
            <w:tcW w:w="4020" w:type="dxa"/>
          </w:tcPr>
          <w:p>
            <w:pPr>
              <w:pStyle w:val="TableParagraph"/>
              <w:spacing w:before="65"/>
              <w:rPr>
                <w:sz w:val="18"/>
              </w:rPr>
            </w:pPr>
            <w:r>
              <w:rPr>
                <w:sz w:val="18"/>
              </w:rPr>
              <w:t>Хронические</w:t>
            </w:r>
            <w:r>
              <w:rPr>
                <w:spacing w:val="-4"/>
                <w:sz w:val="18"/>
              </w:rPr>
              <w:t> </w:t>
            </w:r>
            <w:r>
              <w:rPr>
                <w:sz w:val="18"/>
              </w:rPr>
              <w:t>заболевания</w:t>
            </w:r>
            <w:r>
              <w:rPr>
                <w:spacing w:val="-2"/>
                <w:sz w:val="18"/>
              </w:rPr>
              <w:t> лёгких</w:t>
            </w:r>
          </w:p>
        </w:tc>
        <w:tc>
          <w:tcPr>
            <w:tcW w:w="1531" w:type="dxa"/>
          </w:tcPr>
          <w:p>
            <w:pPr>
              <w:pStyle w:val="TableParagraph"/>
              <w:spacing w:before="65"/>
              <w:ind w:left="10" w:right="1"/>
              <w:jc w:val="center"/>
              <w:rPr>
                <w:sz w:val="18"/>
              </w:rPr>
            </w:pPr>
            <w:r>
              <w:rPr>
                <w:sz w:val="18"/>
              </w:rPr>
              <w:t>+10</w:t>
            </w:r>
            <w:r>
              <w:rPr>
                <w:spacing w:val="-2"/>
                <w:sz w:val="18"/>
              </w:rPr>
              <w:t> баллов</w:t>
            </w:r>
          </w:p>
        </w:tc>
        <w:tc>
          <w:tcPr>
            <w:tcW w:w="1531" w:type="dxa"/>
            <w:vMerge/>
            <w:tcBorders>
              <w:top w:val="nil"/>
            </w:tcBorders>
          </w:tcPr>
          <w:p>
            <w:pPr>
              <w:rPr>
                <w:sz w:val="2"/>
                <w:szCs w:val="2"/>
              </w:rPr>
            </w:pPr>
          </w:p>
        </w:tc>
      </w:tr>
      <w:tr>
        <w:trPr>
          <w:trHeight w:val="341" w:hRule="atLeast"/>
        </w:trPr>
        <w:tc>
          <w:tcPr>
            <w:tcW w:w="4020" w:type="dxa"/>
          </w:tcPr>
          <w:p>
            <w:pPr>
              <w:pStyle w:val="TableParagraph"/>
              <w:spacing w:before="65"/>
              <w:rPr>
                <w:sz w:val="18"/>
              </w:rPr>
            </w:pPr>
            <w:r>
              <w:rPr>
                <w:sz w:val="18"/>
              </w:rPr>
              <w:t>Частота</w:t>
            </w:r>
            <w:r>
              <w:rPr>
                <w:spacing w:val="-4"/>
                <w:sz w:val="18"/>
              </w:rPr>
              <w:t> </w:t>
            </w:r>
            <w:r>
              <w:rPr>
                <w:sz w:val="18"/>
              </w:rPr>
              <w:t>пульса</w:t>
            </w:r>
            <w:r>
              <w:rPr>
                <w:spacing w:val="-3"/>
                <w:sz w:val="18"/>
              </w:rPr>
              <w:t> </w:t>
            </w:r>
            <w:r>
              <w:rPr>
                <w:sz w:val="18"/>
              </w:rPr>
              <w:t>≥</w:t>
            </w:r>
            <w:r>
              <w:rPr>
                <w:spacing w:val="-4"/>
                <w:sz w:val="18"/>
              </w:rPr>
              <w:t> </w:t>
            </w:r>
            <w:r>
              <w:rPr>
                <w:sz w:val="18"/>
              </w:rPr>
              <w:t>110</w:t>
            </w:r>
            <w:r>
              <w:rPr>
                <w:spacing w:val="-3"/>
                <w:sz w:val="18"/>
              </w:rPr>
              <w:t> </w:t>
            </w:r>
            <w:r>
              <w:rPr>
                <w:sz w:val="18"/>
              </w:rPr>
              <w:t>в</w:t>
            </w:r>
            <w:r>
              <w:rPr>
                <w:spacing w:val="-4"/>
                <w:sz w:val="18"/>
              </w:rPr>
              <w:t> </w:t>
            </w:r>
            <w:r>
              <w:rPr>
                <w:spacing w:val="-2"/>
                <w:sz w:val="18"/>
              </w:rPr>
              <w:t>минуту</w:t>
            </w:r>
          </w:p>
        </w:tc>
        <w:tc>
          <w:tcPr>
            <w:tcW w:w="1531" w:type="dxa"/>
          </w:tcPr>
          <w:p>
            <w:pPr>
              <w:pStyle w:val="TableParagraph"/>
              <w:spacing w:before="65"/>
              <w:ind w:left="10" w:right="1"/>
              <w:jc w:val="center"/>
              <w:rPr>
                <w:sz w:val="18"/>
              </w:rPr>
            </w:pPr>
            <w:r>
              <w:rPr>
                <w:sz w:val="18"/>
              </w:rPr>
              <w:t>+20</w:t>
            </w:r>
            <w:r>
              <w:rPr>
                <w:spacing w:val="-2"/>
                <w:sz w:val="18"/>
              </w:rPr>
              <w:t> баллов</w:t>
            </w:r>
          </w:p>
        </w:tc>
        <w:tc>
          <w:tcPr>
            <w:tcW w:w="1531" w:type="dxa"/>
          </w:tcPr>
          <w:p>
            <w:pPr>
              <w:pStyle w:val="TableParagraph"/>
              <w:spacing w:before="65"/>
              <w:ind w:left="10" w:right="1"/>
              <w:jc w:val="center"/>
              <w:rPr>
                <w:sz w:val="18"/>
              </w:rPr>
            </w:pPr>
            <w:r>
              <w:rPr>
                <w:spacing w:val="-10"/>
                <w:sz w:val="18"/>
              </w:rPr>
              <w:t>1</w:t>
            </w:r>
          </w:p>
        </w:tc>
      </w:tr>
      <w:tr>
        <w:trPr>
          <w:trHeight w:val="541" w:hRule="atLeast"/>
        </w:trPr>
        <w:tc>
          <w:tcPr>
            <w:tcW w:w="4020" w:type="dxa"/>
          </w:tcPr>
          <w:p>
            <w:pPr>
              <w:pStyle w:val="TableParagraph"/>
              <w:spacing w:line="203" w:lineRule="exact" w:before="65"/>
              <w:rPr>
                <w:sz w:val="18"/>
              </w:rPr>
            </w:pPr>
            <w:r>
              <w:rPr>
                <w:sz w:val="18"/>
              </w:rPr>
              <w:t>Систолическое</w:t>
            </w:r>
            <w:r>
              <w:rPr>
                <w:spacing w:val="-5"/>
                <w:sz w:val="18"/>
              </w:rPr>
              <w:t> </w:t>
            </w:r>
            <w:r>
              <w:rPr>
                <w:sz w:val="18"/>
              </w:rPr>
              <w:t>артериальное</w:t>
            </w:r>
            <w:r>
              <w:rPr>
                <w:spacing w:val="-5"/>
                <w:sz w:val="18"/>
              </w:rPr>
              <w:t> </w:t>
            </w:r>
            <w:r>
              <w:rPr>
                <w:spacing w:val="-2"/>
                <w:sz w:val="18"/>
              </w:rPr>
              <w:t>давление</w:t>
            </w:r>
          </w:p>
          <w:p>
            <w:pPr>
              <w:pStyle w:val="TableParagraph"/>
              <w:spacing w:line="203" w:lineRule="exact"/>
              <w:rPr>
                <w:sz w:val="18"/>
              </w:rPr>
            </w:pPr>
            <w:r>
              <w:rPr>
                <w:sz w:val="18"/>
              </w:rPr>
              <w:t>&lt;</w:t>
            </w:r>
            <w:r>
              <w:rPr>
                <w:spacing w:val="-5"/>
                <w:sz w:val="18"/>
              </w:rPr>
              <w:t> </w:t>
            </w:r>
            <w:r>
              <w:rPr>
                <w:sz w:val="18"/>
              </w:rPr>
              <w:t>100</w:t>
            </w:r>
            <w:r>
              <w:rPr>
                <w:spacing w:val="-4"/>
                <w:sz w:val="18"/>
              </w:rPr>
              <w:t> </w:t>
            </w:r>
            <w:r>
              <w:rPr>
                <w:sz w:val="18"/>
              </w:rPr>
              <w:t>мм</w:t>
            </w:r>
            <w:r>
              <w:rPr>
                <w:spacing w:val="-4"/>
                <w:sz w:val="18"/>
              </w:rPr>
              <w:t> </w:t>
            </w:r>
            <w:r>
              <w:rPr>
                <w:sz w:val="18"/>
              </w:rPr>
              <w:t>рт.</w:t>
            </w:r>
            <w:r>
              <w:rPr>
                <w:spacing w:val="-4"/>
                <w:sz w:val="18"/>
              </w:rPr>
              <w:t> </w:t>
            </w:r>
            <w:r>
              <w:rPr>
                <w:spacing w:val="-5"/>
                <w:sz w:val="18"/>
              </w:rPr>
              <w:t>ст.</w:t>
            </w:r>
          </w:p>
        </w:tc>
        <w:tc>
          <w:tcPr>
            <w:tcW w:w="1531" w:type="dxa"/>
          </w:tcPr>
          <w:p>
            <w:pPr>
              <w:pStyle w:val="TableParagraph"/>
              <w:spacing w:before="165"/>
              <w:ind w:left="10" w:right="1"/>
              <w:jc w:val="center"/>
              <w:rPr>
                <w:sz w:val="18"/>
              </w:rPr>
            </w:pPr>
            <w:r>
              <w:rPr>
                <w:sz w:val="18"/>
              </w:rPr>
              <w:t>+30</w:t>
            </w:r>
            <w:r>
              <w:rPr>
                <w:spacing w:val="-2"/>
                <w:sz w:val="18"/>
              </w:rPr>
              <w:t> баллов</w:t>
            </w:r>
          </w:p>
        </w:tc>
        <w:tc>
          <w:tcPr>
            <w:tcW w:w="1531" w:type="dxa"/>
          </w:tcPr>
          <w:p>
            <w:pPr>
              <w:pStyle w:val="TableParagraph"/>
              <w:spacing w:before="165"/>
              <w:ind w:left="10" w:right="1"/>
              <w:jc w:val="center"/>
              <w:rPr>
                <w:sz w:val="18"/>
              </w:rPr>
            </w:pPr>
            <w:r>
              <w:rPr>
                <w:spacing w:val="-10"/>
                <w:sz w:val="18"/>
              </w:rPr>
              <w:t>1</w:t>
            </w:r>
          </w:p>
        </w:tc>
      </w:tr>
      <w:tr>
        <w:trPr>
          <w:trHeight w:val="341" w:hRule="atLeast"/>
        </w:trPr>
        <w:tc>
          <w:tcPr>
            <w:tcW w:w="4020" w:type="dxa"/>
          </w:tcPr>
          <w:p>
            <w:pPr>
              <w:pStyle w:val="TableParagraph"/>
              <w:spacing w:before="65"/>
              <w:rPr>
                <w:sz w:val="18"/>
              </w:rPr>
            </w:pPr>
            <w:r>
              <w:rPr>
                <w:sz w:val="18"/>
              </w:rPr>
              <w:t>Частота</w:t>
            </w:r>
            <w:r>
              <w:rPr>
                <w:spacing w:val="-4"/>
                <w:sz w:val="18"/>
              </w:rPr>
              <w:t> </w:t>
            </w:r>
            <w:r>
              <w:rPr>
                <w:sz w:val="18"/>
              </w:rPr>
              <w:t>дыхания</w:t>
            </w:r>
            <w:r>
              <w:rPr>
                <w:spacing w:val="-1"/>
                <w:sz w:val="18"/>
              </w:rPr>
              <w:t> </w:t>
            </w:r>
            <w:r>
              <w:rPr>
                <w:sz w:val="18"/>
              </w:rPr>
              <w:t>&gt;</w:t>
            </w:r>
            <w:r>
              <w:rPr>
                <w:spacing w:val="-2"/>
                <w:sz w:val="18"/>
              </w:rPr>
              <w:t> </w:t>
            </w:r>
            <w:r>
              <w:rPr>
                <w:sz w:val="18"/>
              </w:rPr>
              <w:t>30</w:t>
            </w:r>
            <w:r>
              <w:rPr>
                <w:spacing w:val="-1"/>
                <w:sz w:val="18"/>
              </w:rPr>
              <w:t> </w:t>
            </w:r>
            <w:r>
              <w:rPr>
                <w:sz w:val="18"/>
              </w:rPr>
              <w:t>в</w:t>
            </w:r>
            <w:r>
              <w:rPr>
                <w:spacing w:val="-2"/>
                <w:sz w:val="18"/>
              </w:rPr>
              <w:t> минуту</w:t>
            </w:r>
          </w:p>
        </w:tc>
        <w:tc>
          <w:tcPr>
            <w:tcW w:w="1531" w:type="dxa"/>
          </w:tcPr>
          <w:p>
            <w:pPr>
              <w:pStyle w:val="TableParagraph"/>
              <w:spacing w:before="65"/>
              <w:ind w:left="10" w:right="1"/>
              <w:jc w:val="center"/>
              <w:rPr>
                <w:sz w:val="18"/>
              </w:rPr>
            </w:pPr>
            <w:r>
              <w:rPr>
                <w:sz w:val="18"/>
              </w:rPr>
              <w:t>+20</w:t>
            </w:r>
            <w:r>
              <w:rPr>
                <w:spacing w:val="-2"/>
                <w:sz w:val="18"/>
              </w:rPr>
              <w:t> баллов</w:t>
            </w:r>
          </w:p>
        </w:tc>
        <w:tc>
          <w:tcPr>
            <w:tcW w:w="1531" w:type="dxa"/>
          </w:tcPr>
          <w:p>
            <w:pPr>
              <w:pStyle w:val="TableParagraph"/>
              <w:spacing w:before="65"/>
              <w:ind w:left="10" w:right="1"/>
              <w:jc w:val="center"/>
              <w:rPr>
                <w:sz w:val="18"/>
              </w:rPr>
            </w:pPr>
            <w:r>
              <w:rPr>
                <w:spacing w:val="-10"/>
                <w:sz w:val="18"/>
              </w:rPr>
              <w:t>–</w:t>
            </w:r>
          </w:p>
        </w:tc>
      </w:tr>
      <w:tr>
        <w:trPr>
          <w:trHeight w:val="341" w:hRule="atLeast"/>
        </w:trPr>
        <w:tc>
          <w:tcPr>
            <w:tcW w:w="4020" w:type="dxa"/>
          </w:tcPr>
          <w:p>
            <w:pPr>
              <w:pStyle w:val="TableParagraph"/>
              <w:spacing w:before="65"/>
              <w:rPr>
                <w:sz w:val="18"/>
              </w:rPr>
            </w:pPr>
            <w:r>
              <w:rPr>
                <w:sz w:val="18"/>
              </w:rPr>
              <w:t>Температура</w:t>
            </w:r>
            <w:r>
              <w:rPr>
                <w:spacing w:val="-8"/>
                <w:sz w:val="18"/>
              </w:rPr>
              <w:t> </w:t>
            </w:r>
            <w:r>
              <w:rPr>
                <w:sz w:val="18"/>
              </w:rPr>
              <w:t>&lt;</w:t>
            </w:r>
            <w:r>
              <w:rPr>
                <w:spacing w:val="-7"/>
                <w:sz w:val="18"/>
              </w:rPr>
              <w:t> </w:t>
            </w:r>
            <w:r>
              <w:rPr>
                <w:spacing w:val="-4"/>
                <w:sz w:val="18"/>
              </w:rPr>
              <w:t>36°C</w:t>
            </w:r>
          </w:p>
        </w:tc>
        <w:tc>
          <w:tcPr>
            <w:tcW w:w="1531" w:type="dxa"/>
          </w:tcPr>
          <w:p>
            <w:pPr>
              <w:pStyle w:val="TableParagraph"/>
              <w:spacing w:before="65"/>
              <w:ind w:left="10" w:right="1"/>
              <w:jc w:val="center"/>
              <w:rPr>
                <w:sz w:val="18"/>
              </w:rPr>
            </w:pPr>
            <w:r>
              <w:rPr>
                <w:sz w:val="18"/>
              </w:rPr>
              <w:t>+20</w:t>
            </w:r>
            <w:r>
              <w:rPr>
                <w:spacing w:val="-2"/>
                <w:sz w:val="18"/>
              </w:rPr>
              <w:t> баллов</w:t>
            </w:r>
          </w:p>
        </w:tc>
        <w:tc>
          <w:tcPr>
            <w:tcW w:w="1531" w:type="dxa"/>
          </w:tcPr>
          <w:p>
            <w:pPr>
              <w:pStyle w:val="TableParagraph"/>
              <w:spacing w:before="65"/>
              <w:ind w:left="10" w:right="1"/>
              <w:jc w:val="center"/>
              <w:rPr>
                <w:sz w:val="18"/>
              </w:rPr>
            </w:pPr>
            <w:r>
              <w:rPr>
                <w:spacing w:val="-10"/>
                <w:sz w:val="18"/>
              </w:rPr>
              <w:t>–</w:t>
            </w:r>
          </w:p>
        </w:tc>
      </w:tr>
      <w:tr>
        <w:trPr>
          <w:trHeight w:val="341" w:hRule="atLeast"/>
        </w:trPr>
        <w:tc>
          <w:tcPr>
            <w:tcW w:w="4020" w:type="dxa"/>
          </w:tcPr>
          <w:p>
            <w:pPr>
              <w:pStyle w:val="TableParagraph"/>
              <w:spacing w:before="65"/>
              <w:rPr>
                <w:sz w:val="18"/>
              </w:rPr>
            </w:pPr>
            <w:r>
              <w:rPr>
                <w:sz w:val="18"/>
              </w:rPr>
              <w:t>Нарушенное</w:t>
            </w:r>
            <w:r>
              <w:rPr>
                <w:spacing w:val="-3"/>
                <w:sz w:val="18"/>
              </w:rPr>
              <w:t> </w:t>
            </w:r>
            <w:r>
              <w:rPr>
                <w:spacing w:val="-2"/>
                <w:sz w:val="18"/>
              </w:rPr>
              <w:t>сознание</w:t>
            </w:r>
          </w:p>
        </w:tc>
        <w:tc>
          <w:tcPr>
            <w:tcW w:w="1531" w:type="dxa"/>
          </w:tcPr>
          <w:p>
            <w:pPr>
              <w:pStyle w:val="TableParagraph"/>
              <w:spacing w:before="65"/>
              <w:ind w:left="10" w:right="1"/>
              <w:jc w:val="center"/>
              <w:rPr>
                <w:sz w:val="18"/>
              </w:rPr>
            </w:pPr>
            <w:r>
              <w:rPr>
                <w:sz w:val="18"/>
              </w:rPr>
              <w:t>+60</w:t>
            </w:r>
            <w:r>
              <w:rPr>
                <w:spacing w:val="-2"/>
                <w:sz w:val="18"/>
              </w:rPr>
              <w:t> баллов</w:t>
            </w:r>
          </w:p>
        </w:tc>
        <w:tc>
          <w:tcPr>
            <w:tcW w:w="1531" w:type="dxa"/>
          </w:tcPr>
          <w:p>
            <w:pPr>
              <w:pStyle w:val="TableParagraph"/>
              <w:spacing w:before="65"/>
              <w:ind w:left="10" w:right="1"/>
              <w:jc w:val="center"/>
              <w:rPr>
                <w:sz w:val="18"/>
              </w:rPr>
            </w:pPr>
            <w:r>
              <w:rPr>
                <w:spacing w:val="-10"/>
                <w:sz w:val="18"/>
              </w:rPr>
              <w:t>–</w:t>
            </w:r>
          </w:p>
        </w:tc>
      </w:tr>
      <w:tr>
        <w:trPr>
          <w:trHeight w:val="341" w:hRule="atLeast"/>
        </w:trPr>
        <w:tc>
          <w:tcPr>
            <w:tcW w:w="4020" w:type="dxa"/>
          </w:tcPr>
          <w:p>
            <w:pPr>
              <w:pStyle w:val="TableParagraph"/>
              <w:spacing w:before="65"/>
              <w:rPr>
                <w:sz w:val="18"/>
              </w:rPr>
            </w:pPr>
            <w:r>
              <w:rPr>
                <w:sz w:val="18"/>
              </w:rPr>
              <w:t>Насыщение</w:t>
            </w:r>
            <w:r>
              <w:rPr>
                <w:spacing w:val="-10"/>
                <w:sz w:val="18"/>
              </w:rPr>
              <w:t> </w:t>
            </w:r>
            <w:r>
              <w:rPr>
                <w:sz w:val="18"/>
              </w:rPr>
              <w:t>оксигемоглобином</w:t>
            </w:r>
            <w:r>
              <w:rPr>
                <w:spacing w:val="-8"/>
                <w:sz w:val="18"/>
              </w:rPr>
              <w:t> </w:t>
            </w:r>
            <w:r>
              <w:rPr>
                <w:sz w:val="18"/>
              </w:rPr>
              <w:t>крови</w:t>
            </w:r>
            <w:r>
              <w:rPr>
                <w:spacing w:val="-9"/>
                <w:sz w:val="18"/>
              </w:rPr>
              <w:t> </w:t>
            </w:r>
            <w:r>
              <w:rPr>
                <w:sz w:val="18"/>
              </w:rPr>
              <w:t>&lt;</w:t>
            </w:r>
            <w:r>
              <w:rPr>
                <w:spacing w:val="-7"/>
                <w:sz w:val="18"/>
              </w:rPr>
              <w:t> </w:t>
            </w:r>
            <w:r>
              <w:rPr>
                <w:spacing w:val="-5"/>
                <w:sz w:val="18"/>
              </w:rPr>
              <w:t>90%</w:t>
            </w:r>
          </w:p>
        </w:tc>
        <w:tc>
          <w:tcPr>
            <w:tcW w:w="1531" w:type="dxa"/>
          </w:tcPr>
          <w:p>
            <w:pPr>
              <w:pStyle w:val="TableParagraph"/>
              <w:spacing w:before="65"/>
              <w:ind w:left="10" w:right="1"/>
              <w:jc w:val="center"/>
              <w:rPr>
                <w:sz w:val="18"/>
              </w:rPr>
            </w:pPr>
            <w:r>
              <w:rPr>
                <w:sz w:val="18"/>
              </w:rPr>
              <w:t>+20</w:t>
            </w:r>
            <w:r>
              <w:rPr>
                <w:spacing w:val="-2"/>
                <w:sz w:val="18"/>
              </w:rPr>
              <w:t> баллов</w:t>
            </w:r>
          </w:p>
        </w:tc>
        <w:tc>
          <w:tcPr>
            <w:tcW w:w="1531" w:type="dxa"/>
          </w:tcPr>
          <w:p>
            <w:pPr>
              <w:pStyle w:val="TableParagraph"/>
              <w:spacing w:before="65"/>
              <w:ind w:left="10" w:right="1"/>
              <w:jc w:val="center"/>
              <w:rPr>
                <w:sz w:val="18"/>
              </w:rPr>
            </w:pPr>
            <w:r>
              <w:rPr>
                <w:spacing w:val="-10"/>
                <w:sz w:val="18"/>
              </w:rPr>
              <w:t>1</w:t>
            </w:r>
          </w:p>
        </w:tc>
      </w:tr>
    </w:tbl>
    <w:p>
      <w:pPr>
        <w:pStyle w:val="BodyText"/>
        <w:spacing w:line="247" w:lineRule="auto" w:before="196"/>
        <w:ind w:left="141" w:right="136" w:firstLine="283"/>
        <w:jc w:val="both"/>
      </w:pPr>
      <w:r>
        <w:rPr/>
        <w:t>Основываясь на данных, приведённых в таблице 4, можно выделить па- циентов различной степени риска 30-дневной смерти. Пациенты, набрав- шие менее 65 баллов по шкале PESI, относятся к группе очень низкого риска,</w:t>
      </w:r>
      <w:r>
        <w:rPr>
          <w:spacing w:val="-1"/>
        </w:rPr>
        <w:t> </w:t>
      </w:r>
      <w:r>
        <w:rPr/>
        <w:t>чей</w:t>
      </w:r>
      <w:r>
        <w:rPr>
          <w:spacing w:val="-1"/>
        </w:rPr>
        <w:t> </w:t>
      </w:r>
      <w:r>
        <w:rPr/>
        <w:t>риск</w:t>
      </w:r>
      <w:r>
        <w:rPr>
          <w:spacing w:val="-1"/>
        </w:rPr>
        <w:t> </w:t>
      </w:r>
      <w:r>
        <w:rPr/>
        <w:t>смерти</w:t>
      </w:r>
      <w:r>
        <w:rPr>
          <w:spacing w:val="-1"/>
        </w:rPr>
        <w:t> </w:t>
      </w:r>
      <w:r>
        <w:rPr/>
        <w:t>составляет</w:t>
      </w:r>
      <w:r>
        <w:rPr>
          <w:spacing w:val="-1"/>
        </w:rPr>
        <w:t> </w:t>
      </w:r>
      <w:r>
        <w:rPr/>
        <w:t>не</w:t>
      </w:r>
      <w:r>
        <w:rPr>
          <w:spacing w:val="-1"/>
        </w:rPr>
        <w:t> </w:t>
      </w:r>
      <w:r>
        <w:rPr/>
        <w:t>более</w:t>
      </w:r>
      <w:r>
        <w:rPr>
          <w:spacing w:val="-1"/>
        </w:rPr>
        <w:t> </w:t>
      </w:r>
      <w:r>
        <w:rPr/>
        <w:t>1,6%.</w:t>
      </w:r>
      <w:r>
        <w:rPr>
          <w:spacing w:val="-1"/>
        </w:rPr>
        <w:t> </w:t>
      </w:r>
      <w:r>
        <w:rPr/>
        <w:t>Пациенты</w:t>
      </w:r>
      <w:r>
        <w:rPr>
          <w:spacing w:val="-1"/>
        </w:rPr>
        <w:t> </w:t>
      </w:r>
      <w:r>
        <w:rPr/>
        <w:t>с</w:t>
      </w:r>
      <w:r>
        <w:rPr>
          <w:spacing w:val="-1"/>
        </w:rPr>
        <w:t> </w:t>
      </w:r>
      <w:r>
        <w:rPr/>
        <w:t>количеством баллов</w:t>
      </w:r>
      <w:r>
        <w:rPr>
          <w:spacing w:val="-3"/>
        </w:rPr>
        <w:t> </w:t>
      </w:r>
      <w:r>
        <w:rPr/>
        <w:t>от</w:t>
      </w:r>
      <w:r>
        <w:rPr>
          <w:spacing w:val="-3"/>
        </w:rPr>
        <w:t> </w:t>
      </w:r>
      <w:r>
        <w:rPr/>
        <w:t>66</w:t>
      </w:r>
      <w:r>
        <w:rPr>
          <w:spacing w:val="-3"/>
        </w:rPr>
        <w:t> </w:t>
      </w:r>
      <w:r>
        <w:rPr/>
        <w:t>до</w:t>
      </w:r>
      <w:r>
        <w:rPr>
          <w:spacing w:val="-3"/>
        </w:rPr>
        <w:t> </w:t>
      </w:r>
      <w:r>
        <w:rPr/>
        <w:t>85</w:t>
      </w:r>
      <w:r>
        <w:rPr>
          <w:spacing w:val="-3"/>
        </w:rPr>
        <w:t> </w:t>
      </w:r>
      <w:r>
        <w:rPr/>
        <w:t>баллов</w:t>
      </w:r>
      <w:r>
        <w:rPr>
          <w:spacing w:val="-3"/>
        </w:rPr>
        <w:t> </w:t>
      </w:r>
      <w:r>
        <w:rPr/>
        <w:t>составляют</w:t>
      </w:r>
      <w:r>
        <w:rPr>
          <w:spacing w:val="-3"/>
        </w:rPr>
        <w:t> </w:t>
      </w:r>
      <w:r>
        <w:rPr/>
        <w:t>группу</w:t>
      </w:r>
      <w:r>
        <w:rPr>
          <w:spacing w:val="-3"/>
        </w:rPr>
        <w:t> </w:t>
      </w:r>
      <w:r>
        <w:rPr/>
        <w:t>низкого</w:t>
      </w:r>
      <w:r>
        <w:rPr>
          <w:spacing w:val="-3"/>
        </w:rPr>
        <w:t> </w:t>
      </w:r>
      <w:r>
        <w:rPr/>
        <w:t>риска.</w:t>
      </w:r>
      <w:r>
        <w:rPr>
          <w:spacing w:val="-3"/>
        </w:rPr>
        <w:t> </w:t>
      </w:r>
      <w:r>
        <w:rPr/>
        <w:t>В</w:t>
      </w:r>
      <w:r>
        <w:rPr>
          <w:spacing w:val="-3"/>
        </w:rPr>
        <w:t> </w:t>
      </w:r>
      <w:r>
        <w:rPr/>
        <w:t>группу</w:t>
      </w:r>
      <w:r>
        <w:rPr>
          <w:spacing w:val="-3"/>
        </w:rPr>
        <w:t> </w:t>
      </w:r>
      <w:r>
        <w:rPr/>
        <w:t>уме- ренного</w:t>
      </w:r>
      <w:r>
        <w:rPr>
          <w:spacing w:val="-4"/>
        </w:rPr>
        <w:t> </w:t>
      </w:r>
      <w:r>
        <w:rPr/>
        <w:t>риска</w:t>
      </w:r>
      <w:r>
        <w:rPr>
          <w:spacing w:val="-4"/>
        </w:rPr>
        <w:t> </w:t>
      </w:r>
      <w:r>
        <w:rPr/>
        <w:t>входят</w:t>
      </w:r>
      <w:r>
        <w:rPr>
          <w:spacing w:val="-4"/>
        </w:rPr>
        <w:t> </w:t>
      </w:r>
      <w:r>
        <w:rPr/>
        <w:t>пациенты</w:t>
      </w:r>
      <w:r>
        <w:rPr>
          <w:spacing w:val="-4"/>
        </w:rPr>
        <w:t> </w:t>
      </w:r>
      <w:r>
        <w:rPr/>
        <w:t>с</w:t>
      </w:r>
      <w:r>
        <w:rPr>
          <w:spacing w:val="-4"/>
        </w:rPr>
        <w:t> </w:t>
      </w:r>
      <w:r>
        <w:rPr/>
        <w:t>количеством</w:t>
      </w:r>
      <w:r>
        <w:rPr>
          <w:spacing w:val="-4"/>
        </w:rPr>
        <w:t> </w:t>
      </w:r>
      <w:r>
        <w:rPr/>
        <w:t>баллов</w:t>
      </w:r>
      <w:r>
        <w:rPr>
          <w:spacing w:val="-4"/>
        </w:rPr>
        <w:t> </w:t>
      </w:r>
      <w:r>
        <w:rPr/>
        <w:t>от</w:t>
      </w:r>
      <w:r>
        <w:rPr>
          <w:spacing w:val="-4"/>
        </w:rPr>
        <w:t> </w:t>
      </w:r>
      <w:r>
        <w:rPr/>
        <w:t>86</w:t>
      </w:r>
      <w:r>
        <w:rPr>
          <w:spacing w:val="-4"/>
        </w:rPr>
        <w:t> </w:t>
      </w:r>
      <w:r>
        <w:rPr/>
        <w:t>до</w:t>
      </w:r>
      <w:r>
        <w:rPr>
          <w:spacing w:val="-4"/>
        </w:rPr>
        <w:t> </w:t>
      </w:r>
      <w:r>
        <w:rPr/>
        <w:t>105.</w:t>
      </w:r>
      <w:r>
        <w:rPr>
          <w:spacing w:val="-4"/>
        </w:rPr>
        <w:t> </w:t>
      </w:r>
      <w:r>
        <w:rPr/>
        <w:t>Группу высокого риска смерти составляют пациенты, набравшие от 105 до 125 баллов по шкале PESI. Наиболее тяжёлые пациенты, набравшие более 125 баллов, относятся к группе очень высокого риска смерти, составляющего </w:t>
      </w:r>
      <w:r>
        <w:rPr>
          <w:spacing w:val="-2"/>
        </w:rPr>
        <w:t>10,0‒24,5%.</w:t>
      </w:r>
    </w:p>
    <w:p>
      <w:pPr>
        <w:pStyle w:val="BodyText"/>
        <w:spacing w:line="247" w:lineRule="auto"/>
        <w:ind w:left="141" w:right="139" w:firstLine="283"/>
        <w:jc w:val="both"/>
      </w:pPr>
      <w:r>
        <w:rPr/>
        <w:t>Тромбоз глубоких вен не был внесён в критерии тяжести в шкале PESI, однако</w:t>
      </w:r>
      <w:r>
        <w:rPr>
          <w:spacing w:val="-14"/>
        </w:rPr>
        <w:t> </w:t>
      </w:r>
      <w:r>
        <w:rPr/>
        <w:t>используется</w:t>
      </w:r>
      <w:r>
        <w:rPr>
          <w:spacing w:val="-14"/>
        </w:rPr>
        <w:t> </w:t>
      </w:r>
      <w:r>
        <w:rPr/>
        <w:t>как</w:t>
      </w:r>
      <w:r>
        <w:rPr>
          <w:spacing w:val="-14"/>
        </w:rPr>
        <w:t> </w:t>
      </w:r>
      <w:r>
        <w:rPr/>
        <w:t>самостоятельный</w:t>
      </w:r>
      <w:r>
        <w:rPr>
          <w:spacing w:val="-13"/>
        </w:rPr>
        <w:t> </w:t>
      </w:r>
      <w:r>
        <w:rPr/>
        <w:t>предиктор</w:t>
      </w:r>
      <w:r>
        <w:rPr>
          <w:spacing w:val="-14"/>
        </w:rPr>
        <w:t> </w:t>
      </w:r>
      <w:r>
        <w:rPr/>
        <w:t>неблагоприятного</w:t>
      </w:r>
      <w:r>
        <w:rPr>
          <w:spacing w:val="-14"/>
        </w:rPr>
        <w:t> </w:t>
      </w:r>
      <w:r>
        <w:rPr/>
        <w:t>ис- хода в течение 3 месяцев.</w:t>
      </w:r>
    </w:p>
    <w:p>
      <w:pPr>
        <w:pStyle w:val="BodyText"/>
        <w:spacing w:after="0" w:line="247" w:lineRule="auto"/>
        <w:jc w:val="both"/>
        <w:sectPr>
          <w:pgSz w:w="9360" w:h="13330"/>
          <w:pgMar w:header="391" w:footer="505" w:top="880" w:bottom="700" w:left="992" w:right="992"/>
        </w:sectPr>
      </w:pPr>
    </w:p>
    <w:p>
      <w:pPr>
        <w:pStyle w:val="BodyText"/>
        <w:spacing w:before="30"/>
      </w:pPr>
    </w:p>
    <w:p>
      <w:pPr>
        <w:pStyle w:val="Heading4"/>
        <w:spacing w:before="1"/>
      </w:pPr>
      <w:r>
        <w:rPr/>
        <w:t>КЛАССИФИКАЦИЯ</w:t>
      </w:r>
      <w:r>
        <w:rPr>
          <w:spacing w:val="-12"/>
        </w:rPr>
        <w:t> </w:t>
      </w:r>
      <w:r>
        <w:rPr/>
        <w:t>РИСКА</w:t>
      </w:r>
      <w:r>
        <w:rPr>
          <w:spacing w:val="-11"/>
        </w:rPr>
        <w:t> </w:t>
      </w:r>
      <w:r>
        <w:rPr/>
        <w:t>РАННЕЙ</w:t>
      </w:r>
      <w:r>
        <w:rPr>
          <w:spacing w:val="-11"/>
        </w:rPr>
        <w:t> </w:t>
      </w:r>
      <w:r>
        <w:rPr/>
        <w:t>СМЕРТИ</w:t>
      </w:r>
      <w:r>
        <w:rPr>
          <w:spacing w:val="-11"/>
        </w:rPr>
        <w:t> </w:t>
      </w:r>
      <w:r>
        <w:rPr/>
        <w:t>ПРИ</w:t>
      </w:r>
      <w:r>
        <w:rPr>
          <w:spacing w:val="-10"/>
        </w:rPr>
        <w:t> </w:t>
      </w:r>
      <w:r>
        <w:rPr>
          <w:spacing w:val="-4"/>
        </w:rPr>
        <w:t>ТЭЛА</w:t>
      </w:r>
    </w:p>
    <w:p>
      <w:pPr>
        <w:pStyle w:val="BodyText"/>
        <w:spacing w:before="14"/>
        <w:rPr>
          <w:b/>
        </w:rPr>
      </w:pPr>
    </w:p>
    <w:p>
      <w:pPr>
        <w:pStyle w:val="BodyText"/>
        <w:spacing w:line="247" w:lineRule="auto"/>
        <w:ind w:left="141" w:right="139" w:firstLine="283"/>
        <w:jc w:val="both"/>
      </w:pPr>
      <w:r>
        <w:rPr/>
        <w:t>Кроме</w:t>
      </w:r>
      <w:r>
        <w:rPr>
          <w:spacing w:val="-10"/>
        </w:rPr>
        <w:t> </w:t>
      </w:r>
      <w:r>
        <w:rPr/>
        <w:t>шкалы</w:t>
      </w:r>
      <w:r>
        <w:rPr>
          <w:spacing w:val="-10"/>
        </w:rPr>
        <w:t> </w:t>
      </w:r>
      <w:r>
        <w:rPr/>
        <w:t>PESI</w:t>
      </w:r>
      <w:r>
        <w:rPr>
          <w:spacing w:val="-10"/>
        </w:rPr>
        <w:t> </w:t>
      </w:r>
      <w:r>
        <w:rPr/>
        <w:t>или</w:t>
      </w:r>
      <w:r>
        <w:rPr>
          <w:spacing w:val="-10"/>
        </w:rPr>
        <w:t> </w:t>
      </w:r>
      <w:r>
        <w:rPr/>
        <w:t>sPESI,</w:t>
      </w:r>
      <w:r>
        <w:rPr>
          <w:spacing w:val="-10"/>
        </w:rPr>
        <w:t> </w:t>
      </w:r>
      <w:r>
        <w:rPr/>
        <w:t>для</w:t>
      </w:r>
      <w:r>
        <w:rPr>
          <w:spacing w:val="-10"/>
        </w:rPr>
        <w:t> </w:t>
      </w:r>
      <w:r>
        <w:rPr/>
        <w:t>оценки</w:t>
      </w:r>
      <w:r>
        <w:rPr>
          <w:spacing w:val="-10"/>
        </w:rPr>
        <w:t> </w:t>
      </w:r>
      <w:r>
        <w:rPr/>
        <w:t>риска</w:t>
      </w:r>
      <w:r>
        <w:rPr>
          <w:spacing w:val="-10"/>
        </w:rPr>
        <w:t> </w:t>
      </w:r>
      <w:r>
        <w:rPr/>
        <w:t>также</w:t>
      </w:r>
      <w:r>
        <w:rPr>
          <w:spacing w:val="-10"/>
        </w:rPr>
        <w:t> </w:t>
      </w:r>
      <w:r>
        <w:rPr/>
        <w:t>используют</w:t>
      </w:r>
      <w:r>
        <w:rPr>
          <w:spacing w:val="-10"/>
        </w:rPr>
        <w:t> </w:t>
      </w:r>
      <w:r>
        <w:rPr/>
        <w:t>уров- ни лабораторных биомаркеров, такие, как сердечные тропонины I и T или натрийуретические</w:t>
      </w:r>
      <w:r>
        <w:rPr>
          <w:spacing w:val="-12"/>
        </w:rPr>
        <w:t> </w:t>
      </w:r>
      <w:r>
        <w:rPr/>
        <w:t>пептиды</w:t>
      </w:r>
      <w:r>
        <w:rPr>
          <w:spacing w:val="-10"/>
        </w:rPr>
        <w:t> </w:t>
      </w:r>
      <w:r>
        <w:rPr/>
        <w:t>pro-BNP</w:t>
      </w:r>
      <w:r>
        <w:rPr>
          <w:spacing w:val="-14"/>
        </w:rPr>
        <w:t> </w:t>
      </w:r>
      <w:r>
        <w:rPr/>
        <w:t>и</w:t>
      </w:r>
      <w:r>
        <w:rPr>
          <w:spacing w:val="-9"/>
        </w:rPr>
        <w:t> </w:t>
      </w:r>
      <w:r>
        <w:rPr/>
        <w:t>BNP,</w:t>
      </w:r>
      <w:r>
        <w:rPr>
          <w:spacing w:val="-10"/>
        </w:rPr>
        <w:t> </w:t>
      </w:r>
      <w:r>
        <w:rPr/>
        <w:t>а</w:t>
      </w:r>
      <w:r>
        <w:rPr>
          <w:spacing w:val="-10"/>
        </w:rPr>
        <w:t> </w:t>
      </w:r>
      <w:r>
        <w:rPr/>
        <w:t>также</w:t>
      </w:r>
      <w:r>
        <w:rPr>
          <w:spacing w:val="-10"/>
        </w:rPr>
        <w:t> </w:t>
      </w:r>
      <w:r>
        <w:rPr/>
        <w:t>признаки</w:t>
      </w:r>
      <w:r>
        <w:rPr>
          <w:spacing w:val="-10"/>
        </w:rPr>
        <w:t> </w:t>
      </w:r>
      <w:r>
        <w:rPr/>
        <w:t>дисфункции правого желудочка по данным ТТЭхоКГ или КТ-ангиопульмонографии. Кроме</w:t>
      </w:r>
      <w:r>
        <w:rPr>
          <w:spacing w:val="-10"/>
        </w:rPr>
        <w:t> </w:t>
      </w:r>
      <w:r>
        <w:rPr/>
        <w:t>того,</w:t>
      </w:r>
      <w:r>
        <w:rPr>
          <w:spacing w:val="-10"/>
        </w:rPr>
        <w:t> </w:t>
      </w:r>
      <w:r>
        <w:rPr/>
        <w:t>необходимо</w:t>
      </w:r>
      <w:r>
        <w:rPr>
          <w:spacing w:val="-10"/>
        </w:rPr>
        <w:t> </w:t>
      </w:r>
      <w:r>
        <w:rPr/>
        <w:t>незамедлительно</w:t>
      </w:r>
      <w:r>
        <w:rPr>
          <w:spacing w:val="-10"/>
        </w:rPr>
        <w:t> </w:t>
      </w:r>
      <w:r>
        <w:rPr/>
        <w:t>определять</w:t>
      </w:r>
      <w:r>
        <w:rPr>
          <w:spacing w:val="-10"/>
        </w:rPr>
        <w:t> </w:t>
      </w:r>
      <w:r>
        <w:rPr/>
        <w:t>пациентов</w:t>
      </w:r>
      <w:r>
        <w:rPr>
          <w:spacing w:val="-10"/>
        </w:rPr>
        <w:t> </w:t>
      </w:r>
      <w:r>
        <w:rPr/>
        <w:t>из</w:t>
      </w:r>
      <w:r>
        <w:rPr>
          <w:spacing w:val="-10"/>
        </w:rPr>
        <w:t> </w:t>
      </w:r>
      <w:r>
        <w:rPr/>
        <w:t>группы высокого</w:t>
      </w:r>
      <w:r>
        <w:rPr>
          <w:spacing w:val="-11"/>
        </w:rPr>
        <w:t> </w:t>
      </w:r>
      <w:r>
        <w:rPr/>
        <w:t>риска,</w:t>
      </w:r>
      <w:r>
        <w:rPr>
          <w:spacing w:val="-11"/>
        </w:rPr>
        <w:t> </w:t>
      </w:r>
      <w:r>
        <w:rPr/>
        <w:t>у</w:t>
      </w:r>
      <w:r>
        <w:rPr>
          <w:spacing w:val="-11"/>
        </w:rPr>
        <w:t> </w:t>
      </w:r>
      <w:r>
        <w:rPr/>
        <w:t>которых</w:t>
      </w:r>
      <w:r>
        <w:rPr>
          <w:spacing w:val="-11"/>
        </w:rPr>
        <w:t> </w:t>
      </w:r>
      <w:r>
        <w:rPr/>
        <w:t>наблюдается</w:t>
      </w:r>
      <w:r>
        <w:rPr>
          <w:spacing w:val="-11"/>
        </w:rPr>
        <w:t> </w:t>
      </w:r>
      <w:r>
        <w:rPr/>
        <w:t>шок</w:t>
      </w:r>
      <w:r>
        <w:rPr>
          <w:spacing w:val="-11"/>
        </w:rPr>
        <w:t> </w:t>
      </w:r>
      <w:r>
        <w:rPr/>
        <w:t>или</w:t>
      </w:r>
      <w:r>
        <w:rPr>
          <w:spacing w:val="-11"/>
        </w:rPr>
        <w:t> </w:t>
      </w:r>
      <w:r>
        <w:rPr/>
        <w:t>гипотония,</w:t>
      </w:r>
      <w:r>
        <w:rPr>
          <w:spacing w:val="-11"/>
        </w:rPr>
        <w:t> </w:t>
      </w:r>
      <w:r>
        <w:rPr/>
        <w:t>для</w:t>
      </w:r>
      <w:r>
        <w:rPr>
          <w:spacing w:val="-11"/>
        </w:rPr>
        <w:t> </w:t>
      </w:r>
      <w:r>
        <w:rPr/>
        <w:t>перехода</w:t>
      </w:r>
      <w:r>
        <w:rPr>
          <w:spacing w:val="-11"/>
        </w:rPr>
        <w:t> </w:t>
      </w:r>
      <w:r>
        <w:rPr/>
        <w:t>к алгоритму диагностики и лечения у пациентов с неотложными состояния- ми. К таким состояниям при ТЭЛА относятся следующие:</w:t>
      </w:r>
    </w:p>
    <w:p>
      <w:pPr>
        <w:pStyle w:val="ListParagraph"/>
        <w:numPr>
          <w:ilvl w:val="0"/>
          <w:numId w:val="10"/>
        </w:numPr>
        <w:tabs>
          <w:tab w:pos="663" w:val="left" w:leader="none"/>
        </w:tabs>
        <w:spacing w:line="249" w:lineRule="exact" w:before="0" w:after="0"/>
        <w:ind w:left="663" w:right="0" w:hanging="238"/>
        <w:jc w:val="both"/>
        <w:rPr>
          <w:sz w:val="22"/>
        </w:rPr>
      </w:pPr>
      <w:r>
        <w:rPr>
          <w:sz w:val="22"/>
        </w:rPr>
        <w:t>остановка</w:t>
      </w:r>
      <w:r>
        <w:rPr>
          <w:spacing w:val="3"/>
          <w:sz w:val="22"/>
        </w:rPr>
        <w:t> </w:t>
      </w:r>
      <w:r>
        <w:rPr>
          <w:spacing w:val="-2"/>
          <w:sz w:val="22"/>
        </w:rPr>
        <w:t>кровообращения;</w:t>
      </w:r>
    </w:p>
    <w:p>
      <w:pPr>
        <w:pStyle w:val="ListParagraph"/>
        <w:numPr>
          <w:ilvl w:val="0"/>
          <w:numId w:val="10"/>
        </w:numPr>
        <w:tabs>
          <w:tab w:pos="688" w:val="left" w:leader="none"/>
        </w:tabs>
        <w:spacing w:line="247" w:lineRule="auto" w:before="7" w:after="0"/>
        <w:ind w:left="141" w:right="139" w:firstLine="283"/>
        <w:jc w:val="both"/>
        <w:rPr>
          <w:sz w:val="22"/>
        </w:rPr>
      </w:pPr>
      <w:r>
        <w:rPr>
          <w:sz w:val="22"/>
        </w:rPr>
        <w:t>обструктивный шок (систолическое АД менее 90 мм рт. ст. или не- обходимость использования вазопрессоров для поддержания АД ≥ 90 мм рт.</w:t>
      </w:r>
      <w:r>
        <w:rPr>
          <w:spacing w:val="-13"/>
          <w:sz w:val="22"/>
        </w:rPr>
        <w:t> </w:t>
      </w:r>
      <w:r>
        <w:rPr>
          <w:sz w:val="22"/>
        </w:rPr>
        <w:t>ст.</w:t>
      </w:r>
      <w:r>
        <w:rPr>
          <w:spacing w:val="-13"/>
          <w:sz w:val="22"/>
        </w:rPr>
        <w:t> </w:t>
      </w:r>
      <w:r>
        <w:rPr>
          <w:sz w:val="22"/>
        </w:rPr>
        <w:t>несмотря</w:t>
      </w:r>
      <w:r>
        <w:rPr>
          <w:spacing w:val="-13"/>
          <w:sz w:val="22"/>
        </w:rPr>
        <w:t> </w:t>
      </w:r>
      <w:r>
        <w:rPr>
          <w:sz w:val="22"/>
        </w:rPr>
        <w:t>на</w:t>
      </w:r>
      <w:r>
        <w:rPr>
          <w:spacing w:val="-13"/>
          <w:sz w:val="22"/>
        </w:rPr>
        <w:t> </w:t>
      </w:r>
      <w:r>
        <w:rPr>
          <w:sz w:val="22"/>
        </w:rPr>
        <w:t>адекватную</w:t>
      </w:r>
      <w:r>
        <w:rPr>
          <w:spacing w:val="-13"/>
          <w:sz w:val="22"/>
        </w:rPr>
        <w:t> </w:t>
      </w:r>
      <w:r>
        <w:rPr>
          <w:sz w:val="22"/>
        </w:rPr>
        <w:t>коррекцию</w:t>
      </w:r>
      <w:r>
        <w:rPr>
          <w:spacing w:val="-13"/>
          <w:sz w:val="22"/>
        </w:rPr>
        <w:t> </w:t>
      </w:r>
      <w:r>
        <w:rPr>
          <w:sz w:val="22"/>
        </w:rPr>
        <w:t>объёма</w:t>
      </w:r>
      <w:r>
        <w:rPr>
          <w:spacing w:val="-13"/>
          <w:sz w:val="22"/>
        </w:rPr>
        <w:t> </w:t>
      </w:r>
      <w:r>
        <w:rPr>
          <w:sz w:val="22"/>
        </w:rPr>
        <w:t>циркулирующей</w:t>
      </w:r>
      <w:r>
        <w:rPr>
          <w:spacing w:val="-13"/>
          <w:sz w:val="22"/>
        </w:rPr>
        <w:t> </w:t>
      </w:r>
      <w:r>
        <w:rPr>
          <w:sz w:val="22"/>
        </w:rPr>
        <w:t>крови,</w:t>
      </w:r>
      <w:r>
        <w:rPr>
          <w:spacing w:val="-13"/>
          <w:sz w:val="22"/>
        </w:rPr>
        <w:t> </w:t>
      </w:r>
      <w:r>
        <w:rPr>
          <w:sz w:val="22"/>
        </w:rPr>
        <w:t>в сочетании с гипоперфузией органов);</w:t>
      </w:r>
    </w:p>
    <w:p>
      <w:pPr>
        <w:pStyle w:val="ListParagraph"/>
        <w:numPr>
          <w:ilvl w:val="0"/>
          <w:numId w:val="10"/>
        </w:numPr>
        <w:tabs>
          <w:tab w:pos="685" w:val="left" w:leader="none"/>
        </w:tabs>
        <w:spacing w:line="247" w:lineRule="auto" w:before="0" w:after="0"/>
        <w:ind w:left="141" w:right="139" w:firstLine="283"/>
        <w:jc w:val="both"/>
        <w:rPr>
          <w:sz w:val="22"/>
        </w:rPr>
      </w:pPr>
      <w:r>
        <w:rPr>
          <w:sz w:val="22"/>
        </w:rPr>
        <w:t>персистирующая гипотензия (систолическое АД менее 90 мм рт. ст. или падение систолического АД ≥ 40 мм рт. ст. длительностью более 15 мин. и не связанное с такими состояниями, как аритмия, гиповолемия или </w:t>
      </w:r>
      <w:r>
        <w:rPr>
          <w:spacing w:val="-2"/>
          <w:sz w:val="22"/>
        </w:rPr>
        <w:t>сепсис).</w:t>
      </w:r>
    </w:p>
    <w:p>
      <w:pPr>
        <w:spacing w:line="232" w:lineRule="auto" w:before="237"/>
        <w:ind w:left="141" w:right="140" w:firstLine="283"/>
        <w:jc w:val="both"/>
        <w:rPr>
          <w:sz w:val="18"/>
        </w:rPr>
      </w:pPr>
      <w:r>
        <w:rPr>
          <w:b/>
          <w:sz w:val="18"/>
        </w:rPr>
        <w:t>Табл. 5. </w:t>
      </w:r>
      <w:r>
        <w:rPr>
          <w:sz w:val="18"/>
        </w:rPr>
        <w:t>Классификация тяжести лёгочной эмболии и риска ранней (госпитальной или 30-дневной) смерти [1]</w:t>
      </w:r>
    </w:p>
    <w:p>
      <w:pPr>
        <w:pStyle w:val="BodyText"/>
        <w:spacing w:before="2"/>
        <w:rPr>
          <w:sz w:val="14"/>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093"/>
        <w:gridCol w:w="1040"/>
        <w:gridCol w:w="1153"/>
        <w:gridCol w:w="1493"/>
        <w:gridCol w:w="1318"/>
      </w:tblGrid>
      <w:tr>
        <w:trPr>
          <w:trHeight w:val="452" w:hRule="atLeast"/>
        </w:trPr>
        <w:tc>
          <w:tcPr>
            <w:tcW w:w="2093" w:type="dxa"/>
            <w:vMerge w:val="restart"/>
          </w:tcPr>
          <w:p>
            <w:pPr>
              <w:pStyle w:val="TableParagraph"/>
              <w:ind w:left="0"/>
              <w:rPr>
                <w:sz w:val="18"/>
              </w:rPr>
            </w:pPr>
          </w:p>
          <w:p>
            <w:pPr>
              <w:pStyle w:val="TableParagraph"/>
              <w:ind w:left="0"/>
              <w:rPr>
                <w:sz w:val="18"/>
              </w:rPr>
            </w:pPr>
          </w:p>
          <w:p>
            <w:pPr>
              <w:pStyle w:val="TableParagraph"/>
              <w:spacing w:before="30"/>
              <w:ind w:left="0"/>
              <w:rPr>
                <w:sz w:val="18"/>
              </w:rPr>
            </w:pPr>
          </w:p>
          <w:p>
            <w:pPr>
              <w:pStyle w:val="TableParagraph"/>
              <w:ind w:left="225"/>
              <w:rPr>
                <w:b/>
                <w:sz w:val="18"/>
              </w:rPr>
            </w:pPr>
            <w:r>
              <w:rPr>
                <w:b/>
                <w:sz w:val="18"/>
              </w:rPr>
              <w:t>Риск</w:t>
            </w:r>
            <w:r>
              <w:rPr>
                <w:b/>
                <w:spacing w:val="-5"/>
                <w:sz w:val="18"/>
              </w:rPr>
              <w:t> </w:t>
            </w:r>
            <w:r>
              <w:rPr>
                <w:b/>
                <w:sz w:val="18"/>
              </w:rPr>
              <w:t>ранней</w:t>
            </w:r>
            <w:r>
              <w:rPr>
                <w:b/>
                <w:spacing w:val="-5"/>
                <w:sz w:val="18"/>
              </w:rPr>
              <w:t> </w:t>
            </w:r>
            <w:r>
              <w:rPr>
                <w:b/>
                <w:spacing w:val="-2"/>
                <w:sz w:val="18"/>
              </w:rPr>
              <w:t>смерти</w:t>
            </w:r>
          </w:p>
        </w:tc>
        <w:tc>
          <w:tcPr>
            <w:tcW w:w="5004" w:type="dxa"/>
            <w:gridSpan w:val="4"/>
          </w:tcPr>
          <w:p>
            <w:pPr>
              <w:pStyle w:val="TableParagraph"/>
              <w:spacing w:before="119"/>
              <w:ind w:left="7"/>
              <w:jc w:val="center"/>
              <w:rPr>
                <w:b/>
                <w:sz w:val="18"/>
              </w:rPr>
            </w:pPr>
            <w:r>
              <w:rPr>
                <w:b/>
                <w:spacing w:val="-2"/>
                <w:sz w:val="18"/>
              </w:rPr>
              <w:t>Показатели</w:t>
            </w:r>
            <w:r>
              <w:rPr>
                <w:b/>
                <w:spacing w:val="6"/>
                <w:sz w:val="18"/>
              </w:rPr>
              <w:t> </w:t>
            </w:r>
            <w:r>
              <w:rPr>
                <w:b/>
                <w:spacing w:val="-2"/>
                <w:sz w:val="18"/>
              </w:rPr>
              <w:t>риска</w:t>
            </w:r>
          </w:p>
        </w:tc>
      </w:tr>
      <w:tr>
        <w:trPr>
          <w:trHeight w:val="1054" w:hRule="atLeast"/>
        </w:trPr>
        <w:tc>
          <w:tcPr>
            <w:tcW w:w="2093" w:type="dxa"/>
            <w:vMerge/>
            <w:tcBorders>
              <w:top w:val="nil"/>
            </w:tcBorders>
          </w:tcPr>
          <w:p>
            <w:pPr>
              <w:rPr>
                <w:sz w:val="2"/>
                <w:szCs w:val="2"/>
              </w:rPr>
            </w:pPr>
          </w:p>
        </w:tc>
        <w:tc>
          <w:tcPr>
            <w:tcW w:w="1040" w:type="dxa"/>
          </w:tcPr>
          <w:p>
            <w:pPr>
              <w:pStyle w:val="TableParagraph"/>
              <w:spacing w:before="119"/>
              <w:ind w:left="0"/>
              <w:rPr>
                <w:sz w:val="18"/>
              </w:rPr>
            </w:pPr>
          </w:p>
          <w:p>
            <w:pPr>
              <w:pStyle w:val="TableParagraph"/>
              <w:spacing w:line="232" w:lineRule="auto" w:before="1"/>
              <w:ind w:left="121" w:right="106" w:firstLine="54"/>
              <w:rPr>
                <w:sz w:val="18"/>
              </w:rPr>
            </w:pPr>
            <w:r>
              <w:rPr>
                <w:sz w:val="18"/>
              </w:rPr>
              <w:t>Шок или </w:t>
            </w:r>
            <w:r>
              <w:rPr>
                <w:spacing w:val="-2"/>
                <w:sz w:val="18"/>
              </w:rPr>
              <w:t>гипотония</w:t>
            </w:r>
          </w:p>
        </w:tc>
        <w:tc>
          <w:tcPr>
            <w:tcW w:w="1153" w:type="dxa"/>
          </w:tcPr>
          <w:p>
            <w:pPr>
              <w:pStyle w:val="TableParagraph"/>
              <w:spacing w:before="19"/>
              <w:ind w:left="0"/>
              <w:rPr>
                <w:sz w:val="18"/>
              </w:rPr>
            </w:pPr>
          </w:p>
          <w:p>
            <w:pPr>
              <w:pStyle w:val="TableParagraph"/>
              <w:spacing w:line="232" w:lineRule="auto" w:before="1"/>
              <w:ind w:left="110" w:right="101" w:firstLine="3"/>
              <w:jc w:val="center"/>
              <w:rPr>
                <w:sz w:val="18"/>
              </w:rPr>
            </w:pPr>
            <w:r>
              <w:rPr>
                <w:sz w:val="18"/>
              </w:rPr>
              <w:t>класс</w:t>
            </w:r>
            <w:r>
              <w:rPr>
                <w:spacing w:val="-3"/>
                <w:sz w:val="18"/>
              </w:rPr>
              <w:t> </w:t>
            </w:r>
            <w:r>
              <w:rPr>
                <w:sz w:val="18"/>
              </w:rPr>
              <w:t>III-IV по</w:t>
            </w:r>
            <w:r>
              <w:rPr>
                <w:spacing w:val="-12"/>
                <w:sz w:val="18"/>
              </w:rPr>
              <w:t> </w:t>
            </w:r>
            <w:r>
              <w:rPr>
                <w:sz w:val="18"/>
              </w:rPr>
              <w:t>PESI</w:t>
            </w:r>
            <w:r>
              <w:rPr>
                <w:spacing w:val="-11"/>
                <w:sz w:val="18"/>
              </w:rPr>
              <w:t> </w:t>
            </w:r>
            <w:r>
              <w:rPr>
                <w:sz w:val="18"/>
              </w:rPr>
              <w:t>или sPESI ≥1</w:t>
            </w:r>
          </w:p>
        </w:tc>
        <w:tc>
          <w:tcPr>
            <w:tcW w:w="1493" w:type="dxa"/>
          </w:tcPr>
          <w:p>
            <w:pPr>
              <w:pStyle w:val="TableParagraph"/>
              <w:spacing w:line="232" w:lineRule="auto" w:before="126"/>
              <w:ind w:left="89" w:right="80"/>
              <w:jc w:val="center"/>
              <w:rPr>
                <w:sz w:val="18"/>
              </w:rPr>
            </w:pPr>
            <w:r>
              <w:rPr>
                <w:spacing w:val="-2"/>
                <w:sz w:val="18"/>
              </w:rPr>
              <w:t>Признаки </w:t>
            </w:r>
            <w:r>
              <w:rPr>
                <w:sz w:val="18"/>
              </w:rPr>
              <w:t>дисфункции</w:t>
            </w:r>
            <w:r>
              <w:rPr>
                <w:spacing w:val="-12"/>
                <w:sz w:val="18"/>
              </w:rPr>
              <w:t> </w:t>
            </w:r>
            <w:r>
              <w:rPr>
                <w:sz w:val="18"/>
              </w:rPr>
              <w:t>ПЖ при ТТЭхоКГ или КТ-АПГ</w:t>
            </w:r>
          </w:p>
        </w:tc>
        <w:tc>
          <w:tcPr>
            <w:tcW w:w="1318" w:type="dxa"/>
          </w:tcPr>
          <w:p>
            <w:pPr>
              <w:pStyle w:val="TableParagraph"/>
              <w:spacing w:before="19"/>
              <w:ind w:left="0"/>
              <w:rPr>
                <w:sz w:val="18"/>
              </w:rPr>
            </w:pPr>
          </w:p>
          <w:p>
            <w:pPr>
              <w:pStyle w:val="TableParagraph"/>
              <w:spacing w:line="232" w:lineRule="auto"/>
              <w:ind w:left="6"/>
              <w:jc w:val="center"/>
              <w:rPr>
                <w:sz w:val="18"/>
              </w:rPr>
            </w:pPr>
            <w:r>
              <w:rPr>
                <w:spacing w:val="-2"/>
                <w:sz w:val="18"/>
              </w:rPr>
              <w:t>Повышенный уровень биомаркеров</w:t>
            </w:r>
          </w:p>
        </w:tc>
      </w:tr>
      <w:tr>
        <w:trPr>
          <w:trHeight w:val="341" w:hRule="atLeast"/>
        </w:trPr>
        <w:tc>
          <w:tcPr>
            <w:tcW w:w="2093" w:type="dxa"/>
          </w:tcPr>
          <w:p>
            <w:pPr>
              <w:pStyle w:val="TableParagraph"/>
              <w:spacing w:before="65"/>
              <w:ind w:left="79"/>
              <w:rPr>
                <w:sz w:val="18"/>
              </w:rPr>
            </w:pPr>
            <w:r>
              <w:rPr>
                <w:spacing w:val="-2"/>
                <w:sz w:val="18"/>
              </w:rPr>
              <w:t>Высокий</w:t>
            </w:r>
          </w:p>
        </w:tc>
        <w:tc>
          <w:tcPr>
            <w:tcW w:w="1040" w:type="dxa"/>
          </w:tcPr>
          <w:p>
            <w:pPr>
              <w:pStyle w:val="TableParagraph"/>
              <w:spacing w:before="65"/>
              <w:ind w:left="7"/>
              <w:jc w:val="center"/>
              <w:rPr>
                <w:sz w:val="18"/>
              </w:rPr>
            </w:pPr>
            <w:r>
              <w:rPr>
                <w:spacing w:val="-10"/>
                <w:sz w:val="18"/>
              </w:rPr>
              <w:t>+</w:t>
            </w:r>
          </w:p>
        </w:tc>
        <w:tc>
          <w:tcPr>
            <w:tcW w:w="1153" w:type="dxa"/>
          </w:tcPr>
          <w:p>
            <w:pPr>
              <w:pStyle w:val="TableParagraph"/>
              <w:spacing w:before="65"/>
              <w:ind w:left="7" w:right="1"/>
              <w:jc w:val="center"/>
              <w:rPr>
                <w:sz w:val="18"/>
              </w:rPr>
            </w:pPr>
            <w:r>
              <w:rPr>
                <w:spacing w:val="-5"/>
                <w:sz w:val="18"/>
              </w:rPr>
              <w:t>(+)</w:t>
            </w:r>
          </w:p>
        </w:tc>
        <w:tc>
          <w:tcPr>
            <w:tcW w:w="1493" w:type="dxa"/>
          </w:tcPr>
          <w:p>
            <w:pPr>
              <w:pStyle w:val="TableParagraph"/>
              <w:spacing w:before="65"/>
              <w:ind w:left="89" w:right="83"/>
              <w:jc w:val="center"/>
              <w:rPr>
                <w:sz w:val="18"/>
              </w:rPr>
            </w:pPr>
            <w:r>
              <w:rPr>
                <w:spacing w:val="-10"/>
                <w:sz w:val="18"/>
              </w:rPr>
              <w:t>+</w:t>
            </w:r>
          </w:p>
        </w:tc>
        <w:tc>
          <w:tcPr>
            <w:tcW w:w="1318" w:type="dxa"/>
          </w:tcPr>
          <w:p>
            <w:pPr>
              <w:pStyle w:val="TableParagraph"/>
              <w:spacing w:before="65"/>
              <w:ind w:left="6" w:right="1"/>
              <w:jc w:val="center"/>
              <w:rPr>
                <w:sz w:val="18"/>
              </w:rPr>
            </w:pPr>
            <w:r>
              <w:rPr>
                <w:spacing w:val="-5"/>
                <w:sz w:val="18"/>
              </w:rPr>
              <w:t>(+)</w:t>
            </w:r>
          </w:p>
        </w:tc>
      </w:tr>
      <w:tr>
        <w:trPr>
          <w:trHeight w:val="341" w:hRule="atLeast"/>
        </w:trPr>
        <w:tc>
          <w:tcPr>
            <w:tcW w:w="2093" w:type="dxa"/>
          </w:tcPr>
          <w:p>
            <w:pPr>
              <w:pStyle w:val="TableParagraph"/>
              <w:spacing w:before="65"/>
              <w:ind w:left="79"/>
              <w:rPr>
                <w:sz w:val="18"/>
              </w:rPr>
            </w:pPr>
            <w:r>
              <w:rPr>
                <w:spacing w:val="-2"/>
                <w:sz w:val="18"/>
              </w:rPr>
              <w:t>Промежуточно</w:t>
            </w:r>
            <w:r>
              <w:rPr>
                <w:spacing w:val="10"/>
                <w:sz w:val="18"/>
              </w:rPr>
              <w:t> </w:t>
            </w:r>
            <w:r>
              <w:rPr>
                <w:spacing w:val="-2"/>
                <w:sz w:val="18"/>
              </w:rPr>
              <w:t>высокий</w:t>
            </w:r>
          </w:p>
        </w:tc>
        <w:tc>
          <w:tcPr>
            <w:tcW w:w="1040" w:type="dxa"/>
          </w:tcPr>
          <w:p>
            <w:pPr>
              <w:pStyle w:val="TableParagraph"/>
              <w:spacing w:before="65"/>
              <w:ind w:left="7"/>
              <w:jc w:val="center"/>
              <w:rPr>
                <w:sz w:val="18"/>
              </w:rPr>
            </w:pPr>
            <w:r>
              <w:rPr>
                <w:spacing w:val="-10"/>
                <w:sz w:val="18"/>
              </w:rPr>
              <w:t>-</w:t>
            </w:r>
          </w:p>
        </w:tc>
        <w:tc>
          <w:tcPr>
            <w:tcW w:w="1153" w:type="dxa"/>
          </w:tcPr>
          <w:p>
            <w:pPr>
              <w:pStyle w:val="TableParagraph"/>
              <w:spacing w:before="65"/>
              <w:ind w:left="7" w:right="1"/>
              <w:jc w:val="center"/>
              <w:rPr>
                <w:sz w:val="18"/>
              </w:rPr>
            </w:pPr>
            <w:r>
              <w:rPr>
                <w:spacing w:val="-10"/>
                <w:sz w:val="18"/>
              </w:rPr>
              <w:t>+</w:t>
            </w:r>
          </w:p>
        </w:tc>
        <w:tc>
          <w:tcPr>
            <w:tcW w:w="1493" w:type="dxa"/>
          </w:tcPr>
          <w:p>
            <w:pPr>
              <w:pStyle w:val="TableParagraph"/>
              <w:spacing w:before="65"/>
              <w:ind w:left="89" w:right="83"/>
              <w:jc w:val="center"/>
              <w:rPr>
                <w:sz w:val="18"/>
              </w:rPr>
            </w:pPr>
            <w:r>
              <w:rPr>
                <w:spacing w:val="-10"/>
                <w:sz w:val="18"/>
              </w:rPr>
              <w:t>+</w:t>
            </w:r>
          </w:p>
        </w:tc>
        <w:tc>
          <w:tcPr>
            <w:tcW w:w="1318" w:type="dxa"/>
          </w:tcPr>
          <w:p>
            <w:pPr>
              <w:pStyle w:val="TableParagraph"/>
              <w:spacing w:before="65"/>
              <w:ind w:left="6"/>
              <w:jc w:val="center"/>
              <w:rPr>
                <w:sz w:val="18"/>
              </w:rPr>
            </w:pPr>
            <w:r>
              <w:rPr>
                <w:spacing w:val="-10"/>
                <w:sz w:val="18"/>
              </w:rPr>
              <w:t>+</w:t>
            </w:r>
          </w:p>
        </w:tc>
      </w:tr>
      <w:tr>
        <w:trPr>
          <w:trHeight w:val="741" w:hRule="atLeast"/>
        </w:trPr>
        <w:tc>
          <w:tcPr>
            <w:tcW w:w="2093" w:type="dxa"/>
          </w:tcPr>
          <w:p>
            <w:pPr>
              <w:pStyle w:val="TableParagraph"/>
              <w:spacing w:before="65"/>
              <w:ind w:left="79"/>
              <w:rPr>
                <w:sz w:val="18"/>
              </w:rPr>
            </w:pPr>
            <w:r>
              <w:rPr>
                <w:spacing w:val="-2"/>
                <w:sz w:val="18"/>
              </w:rPr>
              <w:t>Промежуточно</w:t>
            </w:r>
            <w:r>
              <w:rPr>
                <w:spacing w:val="12"/>
                <w:sz w:val="18"/>
              </w:rPr>
              <w:t> </w:t>
            </w:r>
            <w:r>
              <w:rPr>
                <w:spacing w:val="-2"/>
                <w:sz w:val="18"/>
              </w:rPr>
              <w:t>низкий</w:t>
            </w:r>
          </w:p>
        </w:tc>
        <w:tc>
          <w:tcPr>
            <w:tcW w:w="1040" w:type="dxa"/>
          </w:tcPr>
          <w:p>
            <w:pPr>
              <w:pStyle w:val="TableParagraph"/>
              <w:spacing w:before="57"/>
              <w:ind w:left="0"/>
              <w:rPr>
                <w:sz w:val="18"/>
              </w:rPr>
            </w:pPr>
          </w:p>
          <w:p>
            <w:pPr>
              <w:pStyle w:val="TableParagraph"/>
              <w:spacing w:before="1"/>
              <w:ind w:left="7"/>
              <w:jc w:val="center"/>
              <w:rPr>
                <w:sz w:val="18"/>
              </w:rPr>
            </w:pPr>
            <w:r>
              <w:rPr>
                <w:spacing w:val="-10"/>
                <w:sz w:val="18"/>
              </w:rPr>
              <w:t>-</w:t>
            </w:r>
          </w:p>
        </w:tc>
        <w:tc>
          <w:tcPr>
            <w:tcW w:w="1153" w:type="dxa"/>
          </w:tcPr>
          <w:p>
            <w:pPr>
              <w:pStyle w:val="TableParagraph"/>
              <w:spacing w:before="57"/>
              <w:ind w:left="0"/>
              <w:rPr>
                <w:sz w:val="18"/>
              </w:rPr>
            </w:pPr>
          </w:p>
          <w:p>
            <w:pPr>
              <w:pStyle w:val="TableParagraph"/>
              <w:spacing w:before="1"/>
              <w:ind w:left="7"/>
              <w:jc w:val="center"/>
              <w:rPr>
                <w:sz w:val="18"/>
              </w:rPr>
            </w:pPr>
            <w:r>
              <w:rPr>
                <w:spacing w:val="-10"/>
                <w:sz w:val="18"/>
              </w:rPr>
              <w:t>+</w:t>
            </w:r>
          </w:p>
        </w:tc>
        <w:tc>
          <w:tcPr>
            <w:tcW w:w="1493" w:type="dxa"/>
          </w:tcPr>
          <w:p>
            <w:pPr>
              <w:pStyle w:val="TableParagraph"/>
              <w:spacing w:line="203" w:lineRule="exact" w:before="65"/>
              <w:ind w:left="89" w:right="83"/>
              <w:jc w:val="center"/>
              <w:rPr>
                <w:sz w:val="18"/>
              </w:rPr>
            </w:pPr>
            <w:r>
              <w:rPr>
                <w:spacing w:val="-4"/>
                <w:sz w:val="18"/>
              </w:rPr>
              <w:t>Один</w:t>
            </w:r>
          </w:p>
          <w:p>
            <w:pPr>
              <w:pStyle w:val="TableParagraph"/>
              <w:spacing w:line="232" w:lineRule="auto" w:before="1"/>
              <w:ind w:left="89" w:right="81"/>
              <w:jc w:val="center"/>
              <w:rPr>
                <w:sz w:val="18"/>
              </w:rPr>
            </w:pPr>
            <w:r>
              <w:rPr>
                <w:sz w:val="18"/>
              </w:rPr>
              <w:t>(или</w:t>
            </w:r>
            <w:r>
              <w:rPr>
                <w:spacing w:val="-12"/>
                <w:sz w:val="18"/>
              </w:rPr>
              <w:t> </w:t>
            </w:r>
            <w:r>
              <w:rPr>
                <w:sz w:val="18"/>
              </w:rPr>
              <w:t>ни</w:t>
            </w:r>
            <w:r>
              <w:rPr>
                <w:spacing w:val="-11"/>
                <w:sz w:val="18"/>
              </w:rPr>
              <w:t> </w:t>
            </w:r>
            <w:r>
              <w:rPr>
                <w:sz w:val="18"/>
              </w:rPr>
              <w:t>одного) </w:t>
            </w:r>
            <w:r>
              <w:rPr>
                <w:spacing w:val="-2"/>
                <w:sz w:val="18"/>
              </w:rPr>
              <w:t>положительный</w:t>
            </w:r>
          </w:p>
        </w:tc>
        <w:tc>
          <w:tcPr>
            <w:tcW w:w="1318" w:type="dxa"/>
          </w:tcPr>
          <w:p>
            <w:pPr>
              <w:pStyle w:val="TableParagraph"/>
              <w:ind w:left="0"/>
              <w:rPr>
                <w:sz w:val="20"/>
              </w:rPr>
            </w:pPr>
          </w:p>
        </w:tc>
      </w:tr>
      <w:tr>
        <w:trPr>
          <w:trHeight w:val="541" w:hRule="atLeast"/>
        </w:trPr>
        <w:tc>
          <w:tcPr>
            <w:tcW w:w="2093" w:type="dxa"/>
          </w:tcPr>
          <w:p>
            <w:pPr>
              <w:pStyle w:val="TableParagraph"/>
              <w:spacing w:before="64"/>
              <w:ind w:left="79"/>
              <w:rPr>
                <w:sz w:val="18"/>
              </w:rPr>
            </w:pPr>
            <w:r>
              <w:rPr>
                <w:spacing w:val="-2"/>
                <w:sz w:val="18"/>
              </w:rPr>
              <w:t>Низкий</w:t>
            </w:r>
          </w:p>
        </w:tc>
        <w:tc>
          <w:tcPr>
            <w:tcW w:w="1040" w:type="dxa"/>
          </w:tcPr>
          <w:p>
            <w:pPr>
              <w:pStyle w:val="TableParagraph"/>
              <w:spacing w:before="165"/>
              <w:ind w:left="7"/>
              <w:jc w:val="center"/>
              <w:rPr>
                <w:sz w:val="18"/>
              </w:rPr>
            </w:pPr>
            <w:r>
              <w:rPr>
                <w:spacing w:val="-10"/>
                <w:sz w:val="18"/>
              </w:rPr>
              <w:t>-</w:t>
            </w:r>
          </w:p>
        </w:tc>
        <w:tc>
          <w:tcPr>
            <w:tcW w:w="1153" w:type="dxa"/>
          </w:tcPr>
          <w:p>
            <w:pPr>
              <w:pStyle w:val="TableParagraph"/>
              <w:spacing w:before="165"/>
              <w:ind w:left="7"/>
              <w:jc w:val="center"/>
              <w:rPr>
                <w:sz w:val="18"/>
              </w:rPr>
            </w:pPr>
            <w:r>
              <w:rPr>
                <w:spacing w:val="-10"/>
                <w:sz w:val="18"/>
              </w:rPr>
              <w:t>-</w:t>
            </w:r>
          </w:p>
        </w:tc>
        <w:tc>
          <w:tcPr>
            <w:tcW w:w="1493" w:type="dxa"/>
          </w:tcPr>
          <w:p>
            <w:pPr>
              <w:pStyle w:val="TableParagraph"/>
              <w:spacing w:before="165"/>
              <w:ind w:left="89" w:right="83"/>
              <w:jc w:val="center"/>
              <w:rPr>
                <w:sz w:val="18"/>
              </w:rPr>
            </w:pPr>
            <w:r>
              <w:rPr>
                <w:spacing w:val="-10"/>
                <w:sz w:val="18"/>
              </w:rPr>
              <w:t>-</w:t>
            </w:r>
          </w:p>
        </w:tc>
        <w:tc>
          <w:tcPr>
            <w:tcW w:w="1318" w:type="dxa"/>
          </w:tcPr>
          <w:p>
            <w:pPr>
              <w:pStyle w:val="TableParagraph"/>
              <w:spacing w:line="232" w:lineRule="auto" w:before="69"/>
              <w:ind w:left="129" w:firstLine="213"/>
              <w:rPr>
                <w:sz w:val="18"/>
              </w:rPr>
            </w:pPr>
            <w:r>
              <w:rPr>
                <w:spacing w:val="-2"/>
                <w:sz w:val="18"/>
              </w:rPr>
              <w:t>(Оценка опциональна)</w:t>
            </w:r>
          </w:p>
        </w:tc>
      </w:tr>
    </w:tbl>
    <w:p>
      <w:pPr>
        <w:pStyle w:val="BodyText"/>
        <w:spacing w:before="146"/>
        <w:rPr>
          <w:sz w:val="18"/>
        </w:rPr>
      </w:pPr>
    </w:p>
    <w:p>
      <w:pPr>
        <w:pStyle w:val="Heading4"/>
        <w:ind w:left="-1"/>
      </w:pPr>
      <w:r>
        <w:rPr>
          <w:spacing w:val="-5"/>
        </w:rPr>
        <w:t>ЛАБОРАТОРНАЯ</w:t>
      </w:r>
      <w:r>
        <w:rPr>
          <w:spacing w:val="-1"/>
        </w:rPr>
        <w:t> </w:t>
      </w:r>
      <w:r>
        <w:rPr>
          <w:spacing w:val="-2"/>
        </w:rPr>
        <w:t>ДИАГНОСТИКА</w:t>
      </w:r>
    </w:p>
    <w:p>
      <w:pPr>
        <w:pStyle w:val="BodyText"/>
        <w:spacing w:before="14"/>
        <w:rPr>
          <w:b/>
        </w:rPr>
      </w:pPr>
    </w:p>
    <w:p>
      <w:pPr>
        <w:pStyle w:val="BodyText"/>
        <w:spacing w:line="247" w:lineRule="auto"/>
        <w:ind w:left="141" w:right="139" w:firstLine="283"/>
        <w:jc w:val="both"/>
      </w:pPr>
      <w:r>
        <w:rPr/>
        <w:t>Проблема эффективной диагностики нарушений свёртывания крови яв- ляется крайне актуальной, так как нарушения системы гемостаза являются прямой или косвенной причиной большинства смертельных осложнений многих</w:t>
      </w:r>
      <w:r>
        <w:rPr>
          <w:spacing w:val="21"/>
        </w:rPr>
        <w:t> </w:t>
      </w:r>
      <w:r>
        <w:rPr/>
        <w:t>заболеваний,</w:t>
      </w:r>
      <w:r>
        <w:rPr>
          <w:spacing w:val="24"/>
        </w:rPr>
        <w:t> </w:t>
      </w:r>
      <w:r>
        <w:rPr/>
        <w:t>к</w:t>
      </w:r>
      <w:r>
        <w:rPr>
          <w:spacing w:val="23"/>
        </w:rPr>
        <w:t> </w:t>
      </w:r>
      <w:r>
        <w:rPr/>
        <w:t>которым</w:t>
      </w:r>
      <w:r>
        <w:rPr>
          <w:spacing w:val="24"/>
        </w:rPr>
        <w:t> </w:t>
      </w:r>
      <w:r>
        <w:rPr/>
        <w:t>относится</w:t>
      </w:r>
      <w:r>
        <w:rPr>
          <w:spacing w:val="23"/>
        </w:rPr>
        <w:t> </w:t>
      </w:r>
      <w:r>
        <w:rPr/>
        <w:t>и</w:t>
      </w:r>
      <w:r>
        <w:rPr>
          <w:spacing w:val="24"/>
        </w:rPr>
        <w:t> </w:t>
      </w:r>
      <w:r>
        <w:rPr/>
        <w:t>ТЭЛА.</w:t>
      </w:r>
      <w:r>
        <w:rPr>
          <w:spacing w:val="23"/>
        </w:rPr>
        <w:t> </w:t>
      </w:r>
      <w:r>
        <w:rPr/>
        <w:t>Причиной</w:t>
      </w:r>
      <w:r>
        <w:rPr>
          <w:spacing w:val="24"/>
        </w:rPr>
        <w:t> </w:t>
      </w:r>
      <w:r>
        <w:rPr>
          <w:spacing w:val="-2"/>
        </w:rPr>
        <w:t>возникно-</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вения ТЭЛА являются тромбозы глубоких вен нижних конечностей. Ве- нозные тромбозы формируются в участках медленного или нарушенного кровотока, чаще всего в крупных венозных синусах голени, карманах кла- панных пространств глубоких вен голени и бедра или других повреждён- ных</w:t>
      </w:r>
      <w:r>
        <w:rPr>
          <w:spacing w:val="-14"/>
        </w:rPr>
        <w:t> </w:t>
      </w:r>
      <w:r>
        <w:rPr/>
        <w:t>венах.</w:t>
      </w:r>
      <w:r>
        <w:rPr>
          <w:spacing w:val="-13"/>
        </w:rPr>
        <w:t> </w:t>
      </w:r>
      <w:r>
        <w:rPr/>
        <w:t>Венозный</w:t>
      </w:r>
      <w:r>
        <w:rPr>
          <w:spacing w:val="-14"/>
        </w:rPr>
        <w:t> </w:t>
      </w:r>
      <w:r>
        <w:rPr/>
        <w:t>тромбогенез</w:t>
      </w:r>
      <w:r>
        <w:rPr>
          <w:spacing w:val="-13"/>
        </w:rPr>
        <w:t> </w:t>
      </w:r>
      <w:r>
        <w:rPr/>
        <w:t>отличается</w:t>
      </w:r>
      <w:r>
        <w:rPr>
          <w:spacing w:val="-14"/>
        </w:rPr>
        <w:t> </w:t>
      </w:r>
      <w:r>
        <w:rPr/>
        <w:t>от</w:t>
      </w:r>
      <w:r>
        <w:rPr>
          <w:spacing w:val="-13"/>
        </w:rPr>
        <w:t> </w:t>
      </w:r>
      <w:r>
        <w:rPr/>
        <w:t>артериального</w:t>
      </w:r>
      <w:r>
        <w:rPr>
          <w:spacing w:val="-14"/>
        </w:rPr>
        <w:t> </w:t>
      </w:r>
      <w:r>
        <w:rPr/>
        <w:t>тем,</w:t>
      </w:r>
      <w:r>
        <w:rPr>
          <w:spacing w:val="-13"/>
        </w:rPr>
        <w:t> </w:t>
      </w:r>
      <w:r>
        <w:rPr/>
        <w:t>что</w:t>
      </w:r>
      <w:r>
        <w:rPr>
          <w:spacing w:val="-14"/>
        </w:rPr>
        <w:t> </w:t>
      </w:r>
      <w:r>
        <w:rPr/>
        <w:t>по- ражение</w:t>
      </w:r>
      <w:r>
        <w:rPr>
          <w:spacing w:val="-5"/>
        </w:rPr>
        <w:t> </w:t>
      </w:r>
      <w:r>
        <w:rPr/>
        <w:t>стенки</w:t>
      </w:r>
      <w:r>
        <w:rPr>
          <w:spacing w:val="-5"/>
        </w:rPr>
        <w:t> </w:t>
      </w:r>
      <w:r>
        <w:rPr/>
        <w:t>сосуда</w:t>
      </w:r>
      <w:r>
        <w:rPr>
          <w:spacing w:val="-5"/>
        </w:rPr>
        <w:t> </w:t>
      </w:r>
      <w:r>
        <w:rPr/>
        <w:t>необязательно.</w:t>
      </w:r>
      <w:r>
        <w:rPr>
          <w:spacing w:val="-5"/>
        </w:rPr>
        <w:t> </w:t>
      </w:r>
      <w:r>
        <w:rPr/>
        <w:t>Основным</w:t>
      </w:r>
      <w:r>
        <w:rPr>
          <w:spacing w:val="-5"/>
        </w:rPr>
        <w:t> </w:t>
      </w:r>
      <w:r>
        <w:rPr/>
        <w:t>фактором</w:t>
      </w:r>
      <w:r>
        <w:rPr>
          <w:spacing w:val="-5"/>
        </w:rPr>
        <w:t> </w:t>
      </w:r>
      <w:r>
        <w:rPr/>
        <w:t>риска</w:t>
      </w:r>
      <w:r>
        <w:rPr>
          <w:spacing w:val="-5"/>
        </w:rPr>
        <w:t> </w:t>
      </w:r>
      <w:r>
        <w:rPr/>
        <w:t>является гиперкоагуляция</w:t>
      </w:r>
      <w:r>
        <w:rPr>
          <w:spacing w:val="-6"/>
        </w:rPr>
        <w:t> </w:t>
      </w:r>
      <w:r>
        <w:rPr/>
        <w:t>(активация</w:t>
      </w:r>
      <w:r>
        <w:rPr>
          <w:spacing w:val="-6"/>
        </w:rPr>
        <w:t> </w:t>
      </w:r>
      <w:r>
        <w:rPr/>
        <w:t>свёртывания</w:t>
      </w:r>
      <w:r>
        <w:rPr>
          <w:spacing w:val="-6"/>
        </w:rPr>
        <w:t> </w:t>
      </w:r>
      <w:r>
        <w:rPr/>
        <w:t>крови</w:t>
      </w:r>
      <w:r>
        <w:rPr>
          <w:spacing w:val="-6"/>
        </w:rPr>
        <w:t> </w:t>
      </w:r>
      <w:r>
        <w:rPr/>
        <w:t>с</w:t>
      </w:r>
      <w:r>
        <w:rPr>
          <w:spacing w:val="-6"/>
        </w:rPr>
        <w:t> </w:t>
      </w:r>
      <w:r>
        <w:rPr/>
        <w:t>нарушением</w:t>
      </w:r>
      <w:r>
        <w:rPr>
          <w:spacing w:val="-6"/>
        </w:rPr>
        <w:t> </w:t>
      </w:r>
      <w:r>
        <w:rPr/>
        <w:t>механизмов ингибирования) и стаз − замедление кровотока. Иногда основным факто- ром</w:t>
      </w:r>
      <w:r>
        <w:rPr>
          <w:spacing w:val="-11"/>
        </w:rPr>
        <w:t> </w:t>
      </w:r>
      <w:r>
        <w:rPr/>
        <w:t>является</w:t>
      </w:r>
      <w:r>
        <w:rPr>
          <w:spacing w:val="-11"/>
        </w:rPr>
        <w:t> </w:t>
      </w:r>
      <w:r>
        <w:rPr/>
        <w:t>нарушенный</w:t>
      </w:r>
      <w:r>
        <w:rPr>
          <w:spacing w:val="-11"/>
        </w:rPr>
        <w:t> </w:t>
      </w:r>
      <w:r>
        <w:rPr/>
        <w:t>фибринолиз.</w:t>
      </w:r>
      <w:r>
        <w:rPr>
          <w:spacing w:val="-11"/>
        </w:rPr>
        <w:t> </w:t>
      </w:r>
      <w:r>
        <w:rPr/>
        <w:t>Факторы</w:t>
      </w:r>
      <w:r>
        <w:rPr>
          <w:spacing w:val="-11"/>
        </w:rPr>
        <w:t> </w:t>
      </w:r>
      <w:r>
        <w:rPr/>
        <w:t>риска</w:t>
      </w:r>
      <w:r>
        <w:rPr>
          <w:spacing w:val="-11"/>
        </w:rPr>
        <w:t> </w:t>
      </w:r>
      <w:r>
        <w:rPr/>
        <w:t>венозного</w:t>
      </w:r>
      <w:r>
        <w:rPr>
          <w:spacing w:val="-11"/>
        </w:rPr>
        <w:t> </w:t>
      </w:r>
      <w:r>
        <w:rPr/>
        <w:t>тромбоза представлены в таблице</w:t>
      </w:r>
      <w:r>
        <w:rPr>
          <w:spacing w:val="40"/>
        </w:rPr>
        <w:t> </w:t>
      </w:r>
      <w:r>
        <w:rPr/>
        <w:t>6.</w:t>
      </w:r>
    </w:p>
    <w:p>
      <w:pPr>
        <w:pStyle w:val="BodyText"/>
        <w:spacing w:before="38"/>
      </w:pPr>
    </w:p>
    <w:p>
      <w:pPr>
        <w:spacing w:before="1"/>
        <w:ind w:left="425" w:right="0" w:firstLine="0"/>
        <w:jc w:val="left"/>
        <w:rPr>
          <w:sz w:val="18"/>
        </w:rPr>
      </w:pPr>
      <w:r>
        <w:rPr>
          <w:b/>
          <w:sz w:val="18"/>
        </w:rPr>
        <w:t>Табл.</w:t>
      </w:r>
      <w:r>
        <w:rPr>
          <w:b/>
          <w:spacing w:val="-4"/>
          <w:sz w:val="18"/>
        </w:rPr>
        <w:t> </w:t>
      </w:r>
      <w:r>
        <w:rPr>
          <w:b/>
          <w:sz w:val="18"/>
        </w:rPr>
        <w:t>6.</w:t>
      </w:r>
      <w:r>
        <w:rPr>
          <w:b/>
          <w:spacing w:val="-3"/>
          <w:sz w:val="18"/>
        </w:rPr>
        <w:t> </w:t>
      </w:r>
      <w:r>
        <w:rPr>
          <w:sz w:val="18"/>
        </w:rPr>
        <w:t>Факторы</w:t>
      </w:r>
      <w:r>
        <w:rPr>
          <w:spacing w:val="-3"/>
          <w:sz w:val="18"/>
        </w:rPr>
        <w:t> </w:t>
      </w:r>
      <w:r>
        <w:rPr>
          <w:sz w:val="18"/>
        </w:rPr>
        <w:t>риска</w:t>
      </w:r>
      <w:r>
        <w:rPr>
          <w:spacing w:val="-3"/>
          <w:sz w:val="18"/>
        </w:rPr>
        <w:t> </w:t>
      </w:r>
      <w:r>
        <w:rPr>
          <w:sz w:val="18"/>
        </w:rPr>
        <w:t>при</w:t>
      </w:r>
      <w:r>
        <w:rPr>
          <w:spacing w:val="-5"/>
          <w:sz w:val="18"/>
        </w:rPr>
        <w:t> </w:t>
      </w:r>
      <w:r>
        <w:rPr>
          <w:sz w:val="18"/>
        </w:rPr>
        <w:t>венозном</w:t>
      </w:r>
      <w:r>
        <w:rPr>
          <w:spacing w:val="-3"/>
          <w:sz w:val="18"/>
        </w:rPr>
        <w:t> </w:t>
      </w:r>
      <w:r>
        <w:rPr>
          <w:sz w:val="18"/>
        </w:rPr>
        <w:t>тромбозе</w:t>
      </w:r>
      <w:r>
        <w:rPr>
          <w:spacing w:val="-3"/>
          <w:sz w:val="18"/>
        </w:rPr>
        <w:t> </w:t>
      </w:r>
      <w:r>
        <w:rPr>
          <w:sz w:val="18"/>
        </w:rPr>
        <w:t>(приобретённые</w:t>
      </w:r>
      <w:r>
        <w:rPr>
          <w:spacing w:val="-3"/>
          <w:sz w:val="18"/>
        </w:rPr>
        <w:t> </w:t>
      </w:r>
      <w:r>
        <w:rPr>
          <w:sz w:val="18"/>
        </w:rPr>
        <w:t>и</w:t>
      </w:r>
      <w:r>
        <w:rPr>
          <w:spacing w:val="-4"/>
          <w:sz w:val="18"/>
        </w:rPr>
        <w:t> </w:t>
      </w:r>
      <w:r>
        <w:rPr>
          <w:spacing w:val="-2"/>
          <w:sz w:val="18"/>
        </w:rPr>
        <w:t>наследственные)</w:t>
      </w:r>
    </w:p>
    <w:p>
      <w:pPr>
        <w:pStyle w:val="BodyText"/>
        <w:spacing w:before="2" w:after="1"/>
        <w:rPr>
          <w:sz w:val="8"/>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543"/>
        <w:gridCol w:w="3543"/>
      </w:tblGrid>
      <w:tr>
        <w:trPr>
          <w:trHeight w:val="852" w:hRule="atLeast"/>
        </w:trPr>
        <w:tc>
          <w:tcPr>
            <w:tcW w:w="3543" w:type="dxa"/>
          </w:tcPr>
          <w:p>
            <w:pPr>
              <w:pStyle w:val="TableParagraph"/>
              <w:spacing w:before="17"/>
              <w:ind w:left="0"/>
              <w:rPr>
                <w:sz w:val="18"/>
              </w:rPr>
            </w:pPr>
          </w:p>
          <w:p>
            <w:pPr>
              <w:pStyle w:val="TableParagraph"/>
              <w:spacing w:line="232" w:lineRule="auto"/>
              <w:ind w:left="1079" w:hanging="723"/>
              <w:rPr>
                <w:b/>
                <w:sz w:val="18"/>
              </w:rPr>
            </w:pPr>
            <w:r>
              <w:rPr>
                <w:b/>
                <w:spacing w:val="-2"/>
                <w:sz w:val="18"/>
              </w:rPr>
              <w:t>Вторичные, обусловленные </w:t>
            </w:r>
            <w:r>
              <w:rPr>
                <w:b/>
                <w:spacing w:val="-2"/>
                <w:sz w:val="18"/>
              </w:rPr>
              <w:t>стазом (приобретённые)</w:t>
            </w:r>
          </w:p>
        </w:tc>
        <w:tc>
          <w:tcPr>
            <w:tcW w:w="3543" w:type="dxa"/>
          </w:tcPr>
          <w:p>
            <w:pPr>
              <w:pStyle w:val="TableParagraph"/>
              <w:spacing w:line="232" w:lineRule="auto" w:before="124"/>
              <w:ind w:left="93" w:right="81"/>
              <w:jc w:val="center"/>
              <w:rPr>
                <w:b/>
                <w:sz w:val="18"/>
              </w:rPr>
            </w:pPr>
            <w:r>
              <w:rPr>
                <w:b/>
                <w:spacing w:val="-2"/>
                <w:sz w:val="18"/>
              </w:rPr>
              <w:t>Вторичные, обусловленные активацией </w:t>
            </w:r>
            <w:r>
              <w:rPr>
                <w:b/>
                <w:sz w:val="18"/>
              </w:rPr>
              <w:t>свёртывающей системой крови </w:t>
            </w:r>
            <w:r>
              <w:rPr>
                <w:b/>
                <w:spacing w:val="-2"/>
                <w:sz w:val="18"/>
              </w:rPr>
              <w:t>(приобретённые)</w:t>
            </w:r>
          </w:p>
        </w:tc>
      </w:tr>
      <w:tr>
        <w:trPr>
          <w:trHeight w:val="307" w:hRule="atLeast"/>
        </w:trPr>
        <w:tc>
          <w:tcPr>
            <w:tcW w:w="3543" w:type="dxa"/>
          </w:tcPr>
          <w:p>
            <w:pPr>
              <w:pStyle w:val="TableParagraph"/>
              <w:spacing w:before="48"/>
              <w:ind w:left="79"/>
              <w:rPr>
                <w:sz w:val="18"/>
              </w:rPr>
            </w:pPr>
            <w:r>
              <w:rPr>
                <w:sz w:val="18"/>
              </w:rPr>
              <w:t>Иммобилизация</w:t>
            </w:r>
            <w:r>
              <w:rPr>
                <w:spacing w:val="2"/>
                <w:sz w:val="18"/>
              </w:rPr>
              <w:t> </w:t>
            </w:r>
            <w:r>
              <w:rPr>
                <w:sz w:val="18"/>
              </w:rPr>
              <w:t>(после</w:t>
            </w:r>
            <w:r>
              <w:rPr>
                <w:spacing w:val="2"/>
                <w:sz w:val="18"/>
              </w:rPr>
              <w:t> </w:t>
            </w:r>
            <w:r>
              <w:rPr>
                <w:spacing w:val="-2"/>
                <w:sz w:val="18"/>
              </w:rPr>
              <w:t>операции)</w:t>
            </w:r>
          </w:p>
        </w:tc>
        <w:tc>
          <w:tcPr>
            <w:tcW w:w="3543" w:type="dxa"/>
          </w:tcPr>
          <w:p>
            <w:pPr>
              <w:pStyle w:val="TableParagraph"/>
              <w:spacing w:before="48"/>
              <w:rPr>
                <w:sz w:val="18"/>
              </w:rPr>
            </w:pPr>
            <w:r>
              <w:rPr>
                <w:sz w:val="18"/>
              </w:rPr>
              <w:t>Большая</w:t>
            </w:r>
            <w:r>
              <w:rPr>
                <w:spacing w:val="-3"/>
                <w:sz w:val="18"/>
              </w:rPr>
              <w:t> </w:t>
            </w:r>
            <w:r>
              <w:rPr>
                <w:sz w:val="18"/>
              </w:rPr>
              <w:t>хирургическая</w:t>
            </w:r>
            <w:r>
              <w:rPr>
                <w:spacing w:val="-2"/>
                <w:sz w:val="18"/>
              </w:rPr>
              <w:t> операция</w:t>
            </w:r>
          </w:p>
        </w:tc>
      </w:tr>
      <w:tr>
        <w:trPr>
          <w:trHeight w:val="307" w:hRule="atLeast"/>
        </w:trPr>
        <w:tc>
          <w:tcPr>
            <w:tcW w:w="3543" w:type="dxa"/>
          </w:tcPr>
          <w:p>
            <w:pPr>
              <w:pStyle w:val="TableParagraph"/>
              <w:spacing w:before="48"/>
              <w:ind w:left="79"/>
              <w:rPr>
                <w:sz w:val="18"/>
              </w:rPr>
            </w:pPr>
            <w:r>
              <w:rPr>
                <w:spacing w:val="-2"/>
                <w:sz w:val="18"/>
              </w:rPr>
              <w:t>Ожирение</w:t>
            </w:r>
          </w:p>
        </w:tc>
        <w:tc>
          <w:tcPr>
            <w:tcW w:w="3543" w:type="dxa"/>
          </w:tcPr>
          <w:p>
            <w:pPr>
              <w:pStyle w:val="TableParagraph"/>
              <w:spacing w:before="48"/>
              <w:rPr>
                <w:sz w:val="18"/>
              </w:rPr>
            </w:pPr>
            <w:r>
              <w:rPr>
                <w:sz w:val="18"/>
              </w:rPr>
              <w:t>Тяжёлая</w:t>
            </w:r>
            <w:r>
              <w:rPr>
                <w:spacing w:val="-7"/>
                <w:sz w:val="18"/>
              </w:rPr>
              <w:t> </w:t>
            </w:r>
            <w:r>
              <w:rPr>
                <w:spacing w:val="-2"/>
                <w:sz w:val="18"/>
              </w:rPr>
              <w:t>травма</w:t>
            </w:r>
          </w:p>
        </w:tc>
      </w:tr>
      <w:tr>
        <w:trPr>
          <w:trHeight w:val="307" w:hRule="atLeast"/>
        </w:trPr>
        <w:tc>
          <w:tcPr>
            <w:tcW w:w="3543" w:type="dxa"/>
          </w:tcPr>
          <w:p>
            <w:pPr>
              <w:pStyle w:val="TableParagraph"/>
              <w:spacing w:before="48"/>
              <w:ind w:left="79"/>
              <w:rPr>
                <w:sz w:val="18"/>
              </w:rPr>
            </w:pPr>
            <w:r>
              <w:rPr>
                <w:sz w:val="18"/>
              </w:rPr>
              <w:t>Сердечная</w:t>
            </w:r>
            <w:r>
              <w:rPr>
                <w:spacing w:val="-6"/>
                <w:sz w:val="18"/>
              </w:rPr>
              <w:t> </w:t>
            </w:r>
            <w:r>
              <w:rPr>
                <w:spacing w:val="-2"/>
                <w:sz w:val="18"/>
              </w:rPr>
              <w:t>недостаточность</w:t>
            </w:r>
          </w:p>
        </w:tc>
        <w:tc>
          <w:tcPr>
            <w:tcW w:w="3543" w:type="dxa"/>
          </w:tcPr>
          <w:p>
            <w:pPr>
              <w:pStyle w:val="TableParagraph"/>
              <w:spacing w:before="48"/>
              <w:rPr>
                <w:sz w:val="18"/>
              </w:rPr>
            </w:pPr>
            <w:r>
              <w:rPr>
                <w:spacing w:val="-2"/>
                <w:sz w:val="18"/>
              </w:rPr>
              <w:t>Злокачественное</w:t>
            </w:r>
            <w:r>
              <w:rPr>
                <w:spacing w:val="18"/>
                <w:sz w:val="18"/>
              </w:rPr>
              <w:t> </w:t>
            </w:r>
            <w:r>
              <w:rPr>
                <w:spacing w:val="-2"/>
                <w:sz w:val="18"/>
              </w:rPr>
              <w:t>заболевание</w:t>
            </w:r>
          </w:p>
        </w:tc>
      </w:tr>
      <w:tr>
        <w:trPr>
          <w:trHeight w:val="307" w:hRule="atLeast"/>
        </w:trPr>
        <w:tc>
          <w:tcPr>
            <w:tcW w:w="3543" w:type="dxa"/>
          </w:tcPr>
          <w:p>
            <w:pPr>
              <w:pStyle w:val="TableParagraph"/>
              <w:spacing w:before="48"/>
              <w:ind w:left="79"/>
              <w:rPr>
                <w:sz w:val="18"/>
              </w:rPr>
            </w:pPr>
            <w:r>
              <w:rPr>
                <w:spacing w:val="-2"/>
                <w:sz w:val="18"/>
              </w:rPr>
              <w:t>Инсульт</w:t>
            </w:r>
          </w:p>
        </w:tc>
        <w:tc>
          <w:tcPr>
            <w:tcW w:w="3543" w:type="dxa"/>
          </w:tcPr>
          <w:p>
            <w:pPr>
              <w:pStyle w:val="TableParagraph"/>
              <w:spacing w:before="48"/>
              <w:rPr>
                <w:sz w:val="18"/>
              </w:rPr>
            </w:pPr>
            <w:r>
              <w:rPr>
                <w:sz w:val="18"/>
              </w:rPr>
              <w:t>Беременность</w:t>
            </w:r>
            <w:r>
              <w:rPr>
                <w:spacing w:val="-2"/>
                <w:sz w:val="18"/>
              </w:rPr>
              <w:t> </w:t>
            </w:r>
            <w:r>
              <w:rPr>
                <w:sz w:val="18"/>
              </w:rPr>
              <w:t>и</w:t>
            </w:r>
            <w:r>
              <w:rPr>
                <w:spacing w:val="-1"/>
                <w:sz w:val="18"/>
              </w:rPr>
              <w:t> </w:t>
            </w:r>
            <w:r>
              <w:rPr>
                <w:sz w:val="18"/>
              </w:rPr>
              <w:t>послеродовой</w:t>
            </w:r>
            <w:r>
              <w:rPr>
                <w:spacing w:val="-2"/>
                <w:sz w:val="18"/>
              </w:rPr>
              <w:t> период</w:t>
            </w:r>
          </w:p>
        </w:tc>
      </w:tr>
      <w:tr>
        <w:trPr>
          <w:trHeight w:val="507" w:hRule="atLeast"/>
        </w:trPr>
        <w:tc>
          <w:tcPr>
            <w:tcW w:w="3543" w:type="dxa"/>
          </w:tcPr>
          <w:p>
            <w:pPr>
              <w:pStyle w:val="TableParagraph"/>
              <w:spacing w:before="48"/>
              <w:ind w:left="79"/>
              <w:rPr>
                <w:sz w:val="18"/>
              </w:rPr>
            </w:pPr>
            <w:r>
              <w:rPr>
                <w:spacing w:val="-2"/>
                <w:sz w:val="18"/>
              </w:rPr>
              <w:t>Обезвоживание</w:t>
            </w:r>
          </w:p>
        </w:tc>
        <w:tc>
          <w:tcPr>
            <w:tcW w:w="3543" w:type="dxa"/>
          </w:tcPr>
          <w:p>
            <w:pPr>
              <w:pStyle w:val="TableParagraph"/>
              <w:spacing w:line="232" w:lineRule="auto" w:before="53"/>
              <w:rPr>
                <w:sz w:val="18"/>
              </w:rPr>
            </w:pPr>
            <w:r>
              <w:rPr>
                <w:sz w:val="18"/>
              </w:rPr>
              <w:t>Системные</w:t>
            </w:r>
            <w:r>
              <w:rPr>
                <w:spacing w:val="-12"/>
                <w:sz w:val="18"/>
              </w:rPr>
              <w:t> </w:t>
            </w:r>
            <w:r>
              <w:rPr>
                <w:sz w:val="18"/>
              </w:rPr>
              <w:t>заболевания</w:t>
            </w:r>
            <w:r>
              <w:rPr>
                <w:spacing w:val="-11"/>
                <w:sz w:val="18"/>
              </w:rPr>
              <w:t> </w:t>
            </w:r>
            <w:r>
              <w:rPr>
                <w:sz w:val="18"/>
              </w:rPr>
              <w:t>(антифосфолипид- </w:t>
            </w:r>
            <w:r>
              <w:rPr>
                <w:spacing w:val="-2"/>
                <w:sz w:val="18"/>
              </w:rPr>
              <w:t>ные</w:t>
            </w:r>
            <w:r>
              <w:rPr>
                <w:spacing w:val="12"/>
                <w:sz w:val="18"/>
              </w:rPr>
              <w:t> </w:t>
            </w:r>
            <w:r>
              <w:rPr>
                <w:spacing w:val="-2"/>
                <w:sz w:val="18"/>
              </w:rPr>
              <w:t>антитела/волчаночный</w:t>
            </w:r>
            <w:r>
              <w:rPr>
                <w:spacing w:val="11"/>
                <w:sz w:val="18"/>
              </w:rPr>
              <w:t> </w:t>
            </w:r>
            <w:r>
              <w:rPr>
                <w:spacing w:val="-2"/>
                <w:sz w:val="18"/>
              </w:rPr>
              <w:t>антикоагулянт)</w:t>
            </w:r>
          </w:p>
        </w:tc>
      </w:tr>
      <w:tr>
        <w:trPr>
          <w:trHeight w:val="507" w:hRule="atLeast"/>
        </w:trPr>
        <w:tc>
          <w:tcPr>
            <w:tcW w:w="3543" w:type="dxa"/>
          </w:tcPr>
          <w:p>
            <w:pPr>
              <w:pStyle w:val="TableParagraph"/>
              <w:spacing w:line="232" w:lineRule="auto" w:before="53"/>
              <w:ind w:left="79"/>
              <w:rPr>
                <w:sz w:val="18"/>
              </w:rPr>
            </w:pPr>
            <w:r>
              <w:rPr>
                <w:sz w:val="18"/>
              </w:rPr>
              <w:t>Повышенная</w:t>
            </w:r>
            <w:r>
              <w:rPr>
                <w:spacing w:val="-12"/>
                <w:sz w:val="18"/>
              </w:rPr>
              <w:t> </w:t>
            </w:r>
            <w:r>
              <w:rPr>
                <w:sz w:val="18"/>
              </w:rPr>
              <w:t>вязкость</w:t>
            </w:r>
            <w:r>
              <w:rPr>
                <w:spacing w:val="-11"/>
                <w:sz w:val="18"/>
              </w:rPr>
              <w:t> </w:t>
            </w:r>
            <w:r>
              <w:rPr>
                <w:sz w:val="18"/>
              </w:rPr>
              <w:t>(истинная</w:t>
            </w:r>
            <w:r>
              <w:rPr>
                <w:spacing w:val="-11"/>
                <w:sz w:val="18"/>
              </w:rPr>
              <w:t> </w:t>
            </w:r>
            <w:r>
              <w:rPr>
                <w:sz w:val="18"/>
              </w:rPr>
              <w:t>полици- </w:t>
            </w:r>
            <w:r>
              <w:rPr>
                <w:spacing w:val="-2"/>
                <w:sz w:val="18"/>
              </w:rPr>
              <w:t>темия)</w:t>
            </w:r>
          </w:p>
        </w:tc>
        <w:tc>
          <w:tcPr>
            <w:tcW w:w="3543" w:type="dxa"/>
          </w:tcPr>
          <w:p>
            <w:pPr>
              <w:pStyle w:val="TableParagraph"/>
              <w:spacing w:before="48"/>
              <w:rPr>
                <w:sz w:val="18"/>
              </w:rPr>
            </w:pPr>
            <w:r>
              <w:rPr>
                <w:sz w:val="18"/>
              </w:rPr>
              <w:t>Пероральные</w:t>
            </w:r>
            <w:r>
              <w:rPr>
                <w:spacing w:val="-4"/>
                <w:sz w:val="18"/>
              </w:rPr>
              <w:t> </w:t>
            </w:r>
            <w:r>
              <w:rPr>
                <w:sz w:val="18"/>
              </w:rPr>
              <w:t>контрацептивные</w:t>
            </w:r>
            <w:r>
              <w:rPr>
                <w:spacing w:val="-3"/>
                <w:sz w:val="18"/>
              </w:rPr>
              <w:t> </w:t>
            </w:r>
            <w:r>
              <w:rPr>
                <w:spacing w:val="-2"/>
                <w:sz w:val="18"/>
              </w:rPr>
              <w:t>средства</w:t>
            </w:r>
          </w:p>
        </w:tc>
      </w:tr>
      <w:tr>
        <w:trPr>
          <w:trHeight w:val="307" w:hRule="atLeast"/>
        </w:trPr>
        <w:tc>
          <w:tcPr>
            <w:tcW w:w="3543" w:type="dxa"/>
          </w:tcPr>
          <w:p>
            <w:pPr>
              <w:pStyle w:val="TableParagraph"/>
              <w:spacing w:before="47"/>
              <w:ind w:left="79"/>
              <w:rPr>
                <w:sz w:val="18"/>
              </w:rPr>
            </w:pPr>
            <w:r>
              <w:rPr>
                <w:spacing w:val="-2"/>
                <w:sz w:val="18"/>
              </w:rPr>
              <w:t>Беременность</w:t>
            </w:r>
          </w:p>
        </w:tc>
        <w:tc>
          <w:tcPr>
            <w:tcW w:w="3543" w:type="dxa"/>
          </w:tcPr>
          <w:p>
            <w:pPr>
              <w:pStyle w:val="TableParagraph"/>
              <w:spacing w:before="47"/>
              <w:rPr>
                <w:sz w:val="18"/>
              </w:rPr>
            </w:pPr>
            <w:r>
              <w:rPr>
                <w:spacing w:val="-2"/>
                <w:sz w:val="18"/>
              </w:rPr>
              <w:t>Эстрогенотерапия</w:t>
            </w:r>
          </w:p>
        </w:tc>
      </w:tr>
      <w:tr>
        <w:trPr>
          <w:trHeight w:val="307" w:hRule="atLeast"/>
        </w:trPr>
        <w:tc>
          <w:tcPr>
            <w:tcW w:w="3543" w:type="dxa"/>
          </w:tcPr>
          <w:p>
            <w:pPr>
              <w:pStyle w:val="TableParagraph"/>
              <w:spacing w:before="47"/>
              <w:ind w:left="79"/>
              <w:rPr>
                <w:sz w:val="18"/>
              </w:rPr>
            </w:pPr>
            <w:r>
              <w:rPr>
                <w:sz w:val="18"/>
              </w:rPr>
              <w:t>Постинфарктное</w:t>
            </w:r>
            <w:r>
              <w:rPr>
                <w:spacing w:val="3"/>
                <w:sz w:val="18"/>
              </w:rPr>
              <w:t> </w:t>
            </w:r>
            <w:r>
              <w:rPr>
                <w:spacing w:val="-2"/>
                <w:sz w:val="18"/>
              </w:rPr>
              <w:t>состояние</w:t>
            </w:r>
          </w:p>
        </w:tc>
        <w:tc>
          <w:tcPr>
            <w:tcW w:w="3543" w:type="dxa"/>
          </w:tcPr>
          <w:p>
            <w:pPr>
              <w:pStyle w:val="TableParagraph"/>
              <w:spacing w:before="47"/>
              <w:rPr>
                <w:sz w:val="18"/>
              </w:rPr>
            </w:pPr>
            <w:r>
              <w:rPr>
                <w:sz w:val="18"/>
              </w:rPr>
              <w:t>Нефротический</w:t>
            </w:r>
            <w:r>
              <w:rPr>
                <w:spacing w:val="-1"/>
                <w:sz w:val="18"/>
              </w:rPr>
              <w:t> </w:t>
            </w:r>
            <w:r>
              <w:rPr>
                <w:spacing w:val="-2"/>
                <w:sz w:val="18"/>
              </w:rPr>
              <w:t>синдром</w:t>
            </w:r>
          </w:p>
        </w:tc>
      </w:tr>
      <w:tr>
        <w:trPr>
          <w:trHeight w:val="307" w:hRule="atLeast"/>
        </w:trPr>
        <w:tc>
          <w:tcPr>
            <w:tcW w:w="3543" w:type="dxa"/>
          </w:tcPr>
          <w:p>
            <w:pPr>
              <w:pStyle w:val="TableParagraph"/>
              <w:spacing w:before="47"/>
              <w:ind w:left="79"/>
              <w:rPr>
                <w:sz w:val="18"/>
              </w:rPr>
            </w:pPr>
            <w:r>
              <w:rPr>
                <w:sz w:val="18"/>
              </w:rPr>
              <w:t>Варикозное</w:t>
            </w:r>
            <w:r>
              <w:rPr>
                <w:spacing w:val="-4"/>
                <w:sz w:val="18"/>
              </w:rPr>
              <w:t> </w:t>
            </w:r>
            <w:r>
              <w:rPr>
                <w:sz w:val="18"/>
              </w:rPr>
              <w:t>расширение</w:t>
            </w:r>
            <w:r>
              <w:rPr>
                <w:spacing w:val="-4"/>
                <w:sz w:val="18"/>
              </w:rPr>
              <w:t> </w:t>
            </w:r>
            <w:r>
              <w:rPr>
                <w:spacing w:val="-5"/>
                <w:sz w:val="18"/>
              </w:rPr>
              <w:t>вен</w:t>
            </w:r>
          </w:p>
        </w:tc>
        <w:tc>
          <w:tcPr>
            <w:tcW w:w="3543" w:type="dxa"/>
          </w:tcPr>
          <w:p>
            <w:pPr>
              <w:pStyle w:val="TableParagraph"/>
              <w:spacing w:before="47"/>
              <w:rPr>
                <w:sz w:val="18"/>
              </w:rPr>
            </w:pPr>
            <w:r>
              <w:rPr>
                <w:sz w:val="18"/>
              </w:rPr>
              <w:t>Трансфузии</w:t>
            </w:r>
            <w:r>
              <w:rPr>
                <w:spacing w:val="-10"/>
                <w:sz w:val="18"/>
              </w:rPr>
              <w:t> </w:t>
            </w:r>
            <w:r>
              <w:rPr>
                <w:sz w:val="18"/>
              </w:rPr>
              <w:t>с</w:t>
            </w:r>
            <w:r>
              <w:rPr>
                <w:spacing w:val="-9"/>
                <w:sz w:val="18"/>
              </w:rPr>
              <w:t> </w:t>
            </w:r>
            <w:r>
              <w:rPr>
                <w:sz w:val="18"/>
              </w:rPr>
              <w:t>концентратами</w:t>
            </w:r>
            <w:r>
              <w:rPr>
                <w:spacing w:val="-9"/>
                <w:sz w:val="18"/>
              </w:rPr>
              <w:t> </w:t>
            </w:r>
            <w:r>
              <w:rPr>
                <w:spacing w:val="-5"/>
                <w:sz w:val="18"/>
              </w:rPr>
              <w:t>фIX</w:t>
            </w:r>
          </w:p>
        </w:tc>
      </w:tr>
      <w:tr>
        <w:trPr>
          <w:trHeight w:val="704" w:hRule="atLeast"/>
        </w:trPr>
        <w:tc>
          <w:tcPr>
            <w:tcW w:w="3543" w:type="dxa"/>
          </w:tcPr>
          <w:p>
            <w:pPr>
              <w:pStyle w:val="TableParagraph"/>
              <w:spacing w:line="232" w:lineRule="auto" w:before="50"/>
              <w:ind w:left="93" w:right="81"/>
              <w:jc w:val="center"/>
              <w:rPr>
                <w:b/>
                <w:sz w:val="18"/>
              </w:rPr>
            </w:pPr>
            <w:r>
              <w:rPr>
                <w:b/>
                <w:sz w:val="18"/>
              </w:rPr>
              <w:t>Вторичные, обусловленные </w:t>
            </w:r>
            <w:r>
              <w:rPr>
                <w:b/>
                <w:spacing w:val="-2"/>
                <w:sz w:val="18"/>
              </w:rPr>
              <w:t>наследственными нарушениями </w:t>
            </w:r>
            <w:r>
              <w:rPr>
                <w:b/>
                <w:sz w:val="18"/>
              </w:rPr>
              <w:t>гемостаза (наследственные)</w:t>
            </w:r>
          </w:p>
        </w:tc>
        <w:tc>
          <w:tcPr>
            <w:tcW w:w="3543" w:type="dxa"/>
          </w:tcPr>
          <w:p>
            <w:pPr>
              <w:pStyle w:val="TableParagraph"/>
              <w:spacing w:line="232" w:lineRule="auto" w:before="50"/>
              <w:ind w:left="530" w:hanging="415"/>
              <w:rPr>
                <w:b/>
                <w:sz w:val="18"/>
              </w:rPr>
            </w:pPr>
            <w:r>
              <w:rPr>
                <w:b/>
                <w:spacing w:val="-2"/>
                <w:sz w:val="18"/>
              </w:rPr>
              <w:t>Вторичные, обусловленные нарушением </w:t>
            </w:r>
            <w:r>
              <w:rPr>
                <w:b/>
                <w:sz w:val="18"/>
              </w:rPr>
              <w:t>тромбоцитов (приобретенные)</w:t>
            </w:r>
          </w:p>
        </w:tc>
      </w:tr>
      <w:tr>
        <w:trPr>
          <w:trHeight w:val="507" w:hRule="atLeast"/>
        </w:trPr>
        <w:tc>
          <w:tcPr>
            <w:tcW w:w="3543" w:type="dxa"/>
          </w:tcPr>
          <w:p>
            <w:pPr>
              <w:pStyle w:val="TableParagraph"/>
              <w:spacing w:line="232" w:lineRule="auto" w:before="52"/>
              <w:ind w:left="79"/>
              <w:rPr>
                <w:sz w:val="18"/>
              </w:rPr>
            </w:pPr>
            <w:r>
              <w:rPr>
                <w:sz w:val="18"/>
              </w:rPr>
              <w:t>Дефицит</w:t>
            </w:r>
            <w:r>
              <w:rPr>
                <w:spacing w:val="-9"/>
                <w:sz w:val="18"/>
              </w:rPr>
              <w:t> </w:t>
            </w:r>
            <w:r>
              <w:rPr>
                <w:sz w:val="18"/>
              </w:rPr>
              <w:t>антитромбина,</w:t>
            </w:r>
            <w:r>
              <w:rPr>
                <w:spacing w:val="-10"/>
                <w:sz w:val="18"/>
              </w:rPr>
              <w:t> </w:t>
            </w:r>
            <w:r>
              <w:rPr>
                <w:sz w:val="18"/>
              </w:rPr>
              <w:t>протеина</w:t>
            </w:r>
            <w:r>
              <w:rPr>
                <w:spacing w:val="-9"/>
                <w:sz w:val="18"/>
              </w:rPr>
              <w:t> </w:t>
            </w:r>
            <w:r>
              <w:rPr>
                <w:sz w:val="18"/>
              </w:rPr>
              <w:t>С</w:t>
            </w:r>
            <w:r>
              <w:rPr>
                <w:spacing w:val="-10"/>
                <w:sz w:val="18"/>
              </w:rPr>
              <w:t> </w:t>
            </w:r>
            <w:r>
              <w:rPr>
                <w:sz w:val="18"/>
              </w:rPr>
              <w:t>или протеина S</w:t>
            </w:r>
          </w:p>
        </w:tc>
        <w:tc>
          <w:tcPr>
            <w:tcW w:w="3543" w:type="dxa"/>
          </w:tcPr>
          <w:p>
            <w:pPr>
              <w:pStyle w:val="TableParagraph"/>
              <w:spacing w:line="232" w:lineRule="auto" w:before="52"/>
              <w:ind w:right="380"/>
              <w:rPr>
                <w:sz w:val="18"/>
              </w:rPr>
            </w:pPr>
            <w:r>
              <w:rPr>
                <w:sz w:val="18"/>
              </w:rPr>
              <w:t>Гиперактивные</w:t>
            </w:r>
            <w:r>
              <w:rPr>
                <w:spacing w:val="-12"/>
                <w:sz w:val="18"/>
              </w:rPr>
              <w:t> </w:t>
            </w:r>
            <w:r>
              <w:rPr>
                <w:sz w:val="18"/>
              </w:rPr>
              <w:t>тромбоциты</w:t>
            </w:r>
            <w:r>
              <w:rPr>
                <w:spacing w:val="-11"/>
                <w:sz w:val="18"/>
              </w:rPr>
              <w:t> </w:t>
            </w:r>
            <w:r>
              <w:rPr>
                <w:sz w:val="18"/>
              </w:rPr>
              <w:t>(например, миелопролиферативные заболевания)</w:t>
            </w:r>
          </w:p>
        </w:tc>
      </w:tr>
      <w:tr>
        <w:trPr>
          <w:trHeight w:val="307" w:hRule="atLeast"/>
        </w:trPr>
        <w:tc>
          <w:tcPr>
            <w:tcW w:w="3543" w:type="dxa"/>
          </w:tcPr>
          <w:p>
            <w:pPr>
              <w:pStyle w:val="TableParagraph"/>
              <w:spacing w:before="47"/>
              <w:ind w:left="79"/>
              <w:rPr>
                <w:sz w:val="18"/>
              </w:rPr>
            </w:pPr>
            <w:r>
              <w:rPr>
                <w:sz w:val="18"/>
              </w:rPr>
              <w:t>АПС-резистентность</w:t>
            </w:r>
            <w:r>
              <w:rPr>
                <w:spacing w:val="2"/>
                <w:sz w:val="18"/>
              </w:rPr>
              <w:t> </w:t>
            </w:r>
            <w:r>
              <w:rPr>
                <w:sz w:val="18"/>
              </w:rPr>
              <w:t>(фV</w:t>
            </w:r>
            <w:r>
              <w:rPr>
                <w:spacing w:val="-2"/>
                <w:sz w:val="18"/>
              </w:rPr>
              <w:t> –мутация)</w:t>
            </w:r>
          </w:p>
        </w:tc>
        <w:tc>
          <w:tcPr>
            <w:tcW w:w="3543" w:type="dxa"/>
          </w:tcPr>
          <w:p>
            <w:pPr>
              <w:pStyle w:val="TableParagraph"/>
              <w:spacing w:before="47"/>
              <w:rPr>
                <w:sz w:val="18"/>
              </w:rPr>
            </w:pPr>
            <w:r>
              <w:rPr>
                <w:spacing w:val="-2"/>
                <w:sz w:val="18"/>
              </w:rPr>
              <w:t>Тромбоцитоз</w:t>
            </w:r>
          </w:p>
        </w:tc>
      </w:tr>
      <w:tr>
        <w:trPr>
          <w:trHeight w:val="507" w:hRule="atLeast"/>
        </w:trPr>
        <w:tc>
          <w:tcPr>
            <w:tcW w:w="3543" w:type="dxa"/>
          </w:tcPr>
          <w:p>
            <w:pPr>
              <w:pStyle w:val="TableParagraph"/>
              <w:spacing w:line="232" w:lineRule="auto" w:before="52"/>
              <w:ind w:left="79"/>
              <w:rPr>
                <w:sz w:val="18"/>
              </w:rPr>
            </w:pPr>
            <w:r>
              <w:rPr>
                <w:sz w:val="18"/>
              </w:rPr>
              <w:t>Высокий</w:t>
            </w:r>
            <w:r>
              <w:rPr>
                <w:spacing w:val="-12"/>
                <w:sz w:val="18"/>
              </w:rPr>
              <w:t> </w:t>
            </w:r>
            <w:r>
              <w:rPr>
                <w:sz w:val="18"/>
              </w:rPr>
              <w:t>уровень</w:t>
            </w:r>
            <w:r>
              <w:rPr>
                <w:spacing w:val="-11"/>
                <w:sz w:val="18"/>
              </w:rPr>
              <w:t> </w:t>
            </w:r>
            <w:r>
              <w:rPr>
                <w:sz w:val="18"/>
              </w:rPr>
              <w:t>ингибитора</w:t>
            </w:r>
            <w:r>
              <w:rPr>
                <w:spacing w:val="-11"/>
                <w:sz w:val="18"/>
              </w:rPr>
              <w:t> </w:t>
            </w:r>
            <w:r>
              <w:rPr>
                <w:sz w:val="18"/>
              </w:rPr>
              <w:t>активатора плазминогена (ИАП)</w:t>
            </w:r>
          </w:p>
        </w:tc>
        <w:tc>
          <w:tcPr>
            <w:tcW w:w="3543" w:type="dxa"/>
          </w:tcPr>
          <w:p>
            <w:pPr>
              <w:pStyle w:val="TableParagraph"/>
              <w:spacing w:before="47"/>
              <w:rPr>
                <w:sz w:val="18"/>
              </w:rPr>
            </w:pPr>
            <w:r>
              <w:rPr>
                <w:sz w:val="18"/>
              </w:rPr>
              <w:t>Пароксизмальная</w:t>
            </w:r>
            <w:r>
              <w:rPr>
                <w:spacing w:val="-7"/>
                <w:sz w:val="18"/>
              </w:rPr>
              <w:t> </w:t>
            </w:r>
            <w:r>
              <w:rPr>
                <w:sz w:val="18"/>
              </w:rPr>
              <w:t>ночная</w:t>
            </w:r>
            <w:r>
              <w:rPr>
                <w:spacing w:val="-7"/>
                <w:sz w:val="18"/>
              </w:rPr>
              <w:t> </w:t>
            </w:r>
            <w:r>
              <w:rPr>
                <w:spacing w:val="-2"/>
                <w:sz w:val="18"/>
              </w:rPr>
              <w:t>гемоглобинурия</w:t>
            </w:r>
          </w:p>
        </w:tc>
      </w:tr>
      <w:tr>
        <w:trPr>
          <w:trHeight w:val="307" w:hRule="atLeast"/>
        </w:trPr>
        <w:tc>
          <w:tcPr>
            <w:tcW w:w="3543" w:type="dxa"/>
          </w:tcPr>
          <w:p>
            <w:pPr>
              <w:pStyle w:val="TableParagraph"/>
              <w:spacing w:before="47"/>
              <w:ind w:left="79"/>
              <w:rPr>
                <w:sz w:val="18"/>
              </w:rPr>
            </w:pPr>
            <w:r>
              <w:rPr>
                <w:sz w:val="18"/>
              </w:rPr>
              <w:t>Дефицит</w:t>
            </w:r>
            <w:r>
              <w:rPr>
                <w:spacing w:val="-5"/>
                <w:sz w:val="18"/>
              </w:rPr>
              <w:t> </w:t>
            </w:r>
            <w:r>
              <w:rPr>
                <w:sz w:val="18"/>
              </w:rPr>
              <w:t>кофактора</w:t>
            </w:r>
            <w:r>
              <w:rPr>
                <w:spacing w:val="-5"/>
                <w:sz w:val="18"/>
              </w:rPr>
              <w:t> </w:t>
            </w:r>
            <w:r>
              <w:rPr>
                <w:sz w:val="18"/>
              </w:rPr>
              <w:t>гепарина</w:t>
            </w:r>
            <w:r>
              <w:rPr>
                <w:spacing w:val="-5"/>
                <w:sz w:val="18"/>
              </w:rPr>
              <w:t> II</w:t>
            </w:r>
          </w:p>
        </w:tc>
        <w:tc>
          <w:tcPr>
            <w:tcW w:w="3543" w:type="dxa"/>
          </w:tcPr>
          <w:p>
            <w:pPr>
              <w:pStyle w:val="TableParagraph"/>
              <w:ind w:left="0"/>
              <w:rPr>
                <w:sz w:val="18"/>
              </w:rPr>
            </w:pPr>
          </w:p>
        </w:tc>
      </w:tr>
      <w:tr>
        <w:trPr>
          <w:trHeight w:val="307" w:hRule="atLeast"/>
        </w:trPr>
        <w:tc>
          <w:tcPr>
            <w:tcW w:w="3543" w:type="dxa"/>
          </w:tcPr>
          <w:p>
            <w:pPr>
              <w:pStyle w:val="TableParagraph"/>
              <w:spacing w:before="47"/>
              <w:ind w:left="79"/>
              <w:rPr>
                <w:sz w:val="18"/>
              </w:rPr>
            </w:pPr>
            <w:r>
              <w:rPr>
                <w:sz w:val="18"/>
              </w:rPr>
              <w:t>Аномальный</w:t>
            </w:r>
            <w:r>
              <w:rPr>
                <w:spacing w:val="-8"/>
                <w:sz w:val="18"/>
              </w:rPr>
              <w:t> </w:t>
            </w:r>
            <w:r>
              <w:rPr>
                <w:sz w:val="18"/>
              </w:rPr>
              <w:t>фибриноген</w:t>
            </w:r>
            <w:r>
              <w:rPr>
                <w:spacing w:val="-8"/>
                <w:sz w:val="18"/>
              </w:rPr>
              <w:t> </w:t>
            </w:r>
            <w:r>
              <w:rPr>
                <w:sz w:val="18"/>
              </w:rPr>
              <w:t>и</w:t>
            </w:r>
            <w:r>
              <w:rPr>
                <w:spacing w:val="-7"/>
                <w:sz w:val="18"/>
              </w:rPr>
              <w:t> </w:t>
            </w:r>
            <w:r>
              <w:rPr>
                <w:spacing w:val="-2"/>
                <w:sz w:val="18"/>
              </w:rPr>
              <w:t>полазминоген</w:t>
            </w:r>
          </w:p>
        </w:tc>
        <w:tc>
          <w:tcPr>
            <w:tcW w:w="3543" w:type="dxa"/>
          </w:tcPr>
          <w:p>
            <w:pPr>
              <w:pStyle w:val="TableParagraph"/>
              <w:ind w:left="0"/>
              <w:rPr>
                <w:sz w:val="18"/>
              </w:rPr>
            </w:pPr>
          </w:p>
        </w:tc>
      </w:tr>
      <w:tr>
        <w:trPr>
          <w:trHeight w:val="307" w:hRule="atLeast"/>
        </w:trPr>
        <w:tc>
          <w:tcPr>
            <w:tcW w:w="3543" w:type="dxa"/>
          </w:tcPr>
          <w:p>
            <w:pPr>
              <w:pStyle w:val="TableParagraph"/>
              <w:spacing w:before="47"/>
              <w:ind w:left="79"/>
              <w:rPr>
                <w:sz w:val="18"/>
              </w:rPr>
            </w:pPr>
            <w:r>
              <w:rPr>
                <w:sz w:val="18"/>
              </w:rPr>
              <w:t>Аномальный</w:t>
            </w:r>
            <w:r>
              <w:rPr>
                <w:spacing w:val="-10"/>
                <w:sz w:val="18"/>
              </w:rPr>
              <w:t> </w:t>
            </w:r>
            <w:r>
              <w:rPr>
                <w:spacing w:val="-2"/>
                <w:sz w:val="18"/>
              </w:rPr>
              <w:t>тромбомодулин</w:t>
            </w:r>
          </w:p>
        </w:tc>
        <w:tc>
          <w:tcPr>
            <w:tcW w:w="3543" w:type="dxa"/>
          </w:tcPr>
          <w:p>
            <w:pPr>
              <w:pStyle w:val="TableParagraph"/>
              <w:ind w:left="0"/>
              <w:rPr>
                <w:sz w:val="18"/>
              </w:rPr>
            </w:pPr>
          </w:p>
        </w:tc>
      </w:tr>
      <w:tr>
        <w:trPr>
          <w:trHeight w:val="507" w:hRule="atLeast"/>
        </w:trPr>
        <w:tc>
          <w:tcPr>
            <w:tcW w:w="3543" w:type="dxa"/>
          </w:tcPr>
          <w:p>
            <w:pPr>
              <w:pStyle w:val="TableParagraph"/>
              <w:spacing w:line="232" w:lineRule="auto" w:before="52"/>
              <w:ind w:left="79"/>
              <w:rPr>
                <w:sz w:val="18"/>
              </w:rPr>
            </w:pPr>
            <w:r>
              <w:rPr>
                <w:spacing w:val="-2"/>
                <w:sz w:val="18"/>
              </w:rPr>
              <w:t>Высокий уровень гликопротеина, богатого гистидином</w:t>
            </w:r>
          </w:p>
        </w:tc>
        <w:tc>
          <w:tcPr>
            <w:tcW w:w="3543" w:type="dxa"/>
          </w:tcPr>
          <w:p>
            <w:pPr>
              <w:pStyle w:val="TableParagraph"/>
              <w:ind w:left="0"/>
              <w:rPr>
                <w:sz w:val="18"/>
              </w:rPr>
            </w:pPr>
          </w:p>
        </w:tc>
      </w:tr>
      <w:tr>
        <w:trPr>
          <w:trHeight w:val="307" w:hRule="atLeast"/>
        </w:trPr>
        <w:tc>
          <w:tcPr>
            <w:tcW w:w="3543" w:type="dxa"/>
          </w:tcPr>
          <w:p>
            <w:pPr>
              <w:pStyle w:val="TableParagraph"/>
              <w:spacing w:before="47"/>
              <w:ind w:left="79"/>
              <w:rPr>
                <w:sz w:val="18"/>
              </w:rPr>
            </w:pPr>
            <w:r>
              <w:rPr>
                <w:spacing w:val="-2"/>
                <w:sz w:val="18"/>
              </w:rPr>
              <w:t>Гипергомоцистеинемия</w:t>
            </w:r>
          </w:p>
        </w:tc>
        <w:tc>
          <w:tcPr>
            <w:tcW w:w="3543" w:type="dxa"/>
          </w:tcPr>
          <w:p>
            <w:pPr>
              <w:pStyle w:val="TableParagraph"/>
              <w:ind w:left="0"/>
              <w:rPr>
                <w:sz w:val="18"/>
              </w:rPr>
            </w:pPr>
          </w:p>
        </w:tc>
      </w:tr>
    </w:tbl>
    <w:p>
      <w:pPr>
        <w:pStyle w:val="TableParagraph"/>
        <w:spacing w:after="0"/>
        <w:rPr>
          <w:sz w:val="18"/>
        </w:rPr>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Присутствие одного из этих патологических проявлений или их соче- тание увеличивает риск тромбоза. Особенно опасно сочетание нескольких факторов риска.</w:t>
      </w:r>
    </w:p>
    <w:p>
      <w:pPr>
        <w:pStyle w:val="BodyText"/>
        <w:spacing w:before="6"/>
      </w:pPr>
    </w:p>
    <w:p>
      <w:pPr>
        <w:pStyle w:val="Heading5"/>
        <w:jc w:val="left"/>
      </w:pPr>
      <w:r>
        <w:rPr/>
        <w:t>Клинический</w:t>
      </w:r>
      <w:r>
        <w:rPr>
          <w:spacing w:val="-1"/>
        </w:rPr>
        <w:t> </w:t>
      </w:r>
      <w:r>
        <w:rPr/>
        <w:t>анализ</w:t>
      </w:r>
      <w:r>
        <w:rPr>
          <w:spacing w:val="1"/>
        </w:rPr>
        <w:t> </w:t>
      </w:r>
      <w:r>
        <w:rPr>
          <w:spacing w:val="-2"/>
        </w:rPr>
        <w:t>крови</w:t>
      </w:r>
    </w:p>
    <w:p>
      <w:pPr>
        <w:pStyle w:val="BodyText"/>
        <w:spacing w:line="247" w:lineRule="auto" w:before="7"/>
        <w:ind w:left="141" w:right="139" w:firstLine="283"/>
        <w:jc w:val="right"/>
      </w:pPr>
      <w:r>
        <w:rPr>
          <w:spacing w:val="-2"/>
        </w:rPr>
        <w:t>Изменения</w:t>
      </w:r>
      <w:r>
        <w:rPr>
          <w:spacing w:val="-5"/>
        </w:rPr>
        <w:t> </w:t>
      </w:r>
      <w:r>
        <w:rPr>
          <w:spacing w:val="-2"/>
        </w:rPr>
        <w:t>показателей,</w:t>
      </w:r>
      <w:r>
        <w:rPr>
          <w:spacing w:val="-5"/>
        </w:rPr>
        <w:t> </w:t>
      </w:r>
      <w:r>
        <w:rPr>
          <w:spacing w:val="-2"/>
        </w:rPr>
        <w:t>как</w:t>
      </w:r>
      <w:r>
        <w:rPr>
          <w:spacing w:val="-5"/>
        </w:rPr>
        <w:t> </w:t>
      </w:r>
      <w:r>
        <w:rPr>
          <w:spacing w:val="-2"/>
        </w:rPr>
        <w:t>общего,</w:t>
      </w:r>
      <w:r>
        <w:rPr>
          <w:spacing w:val="-5"/>
        </w:rPr>
        <w:t> </w:t>
      </w:r>
      <w:r>
        <w:rPr>
          <w:spacing w:val="-2"/>
        </w:rPr>
        <w:t>так</w:t>
      </w:r>
      <w:r>
        <w:rPr>
          <w:spacing w:val="-5"/>
        </w:rPr>
        <w:t> </w:t>
      </w:r>
      <w:r>
        <w:rPr>
          <w:spacing w:val="-2"/>
        </w:rPr>
        <w:t>и</w:t>
      </w:r>
      <w:r>
        <w:rPr>
          <w:spacing w:val="-5"/>
        </w:rPr>
        <w:t> </w:t>
      </w:r>
      <w:r>
        <w:rPr>
          <w:spacing w:val="-2"/>
        </w:rPr>
        <w:t>биохимического</w:t>
      </w:r>
      <w:r>
        <w:rPr>
          <w:spacing w:val="-5"/>
        </w:rPr>
        <w:t> </w:t>
      </w:r>
      <w:r>
        <w:rPr>
          <w:spacing w:val="-2"/>
        </w:rPr>
        <w:t>анализов</w:t>
      </w:r>
      <w:r>
        <w:rPr>
          <w:spacing w:val="-5"/>
        </w:rPr>
        <w:t> </w:t>
      </w:r>
      <w:r>
        <w:rPr>
          <w:spacing w:val="-2"/>
        </w:rPr>
        <w:t>кро- </w:t>
      </w:r>
      <w:r>
        <w:rPr/>
        <w:t>ви</w:t>
      </w:r>
      <w:r>
        <w:rPr>
          <w:spacing w:val="-16"/>
        </w:rPr>
        <w:t> </w:t>
      </w:r>
      <w:r>
        <w:rPr/>
        <w:t>имеют</w:t>
      </w:r>
      <w:r>
        <w:rPr>
          <w:spacing w:val="-14"/>
        </w:rPr>
        <w:t> </w:t>
      </w:r>
      <w:r>
        <w:rPr/>
        <w:t>низкую</w:t>
      </w:r>
      <w:r>
        <w:rPr>
          <w:spacing w:val="-14"/>
        </w:rPr>
        <w:t> </w:t>
      </w:r>
      <w:r>
        <w:rPr/>
        <w:t>специфичность</w:t>
      </w:r>
      <w:r>
        <w:rPr>
          <w:spacing w:val="-13"/>
        </w:rPr>
        <w:t> </w:t>
      </w:r>
      <w:r>
        <w:rPr/>
        <w:t>и</w:t>
      </w:r>
      <w:r>
        <w:rPr>
          <w:spacing w:val="-14"/>
        </w:rPr>
        <w:t> </w:t>
      </w:r>
      <w:r>
        <w:rPr/>
        <w:t>диагностическую</w:t>
      </w:r>
      <w:r>
        <w:rPr>
          <w:spacing w:val="-14"/>
        </w:rPr>
        <w:t> </w:t>
      </w:r>
      <w:r>
        <w:rPr/>
        <w:t>ценность</w:t>
      </w:r>
      <w:r>
        <w:rPr>
          <w:spacing w:val="-14"/>
        </w:rPr>
        <w:t> </w:t>
      </w:r>
      <w:r>
        <w:rPr/>
        <w:t>в</w:t>
      </w:r>
      <w:r>
        <w:rPr>
          <w:spacing w:val="-13"/>
        </w:rPr>
        <w:t> </w:t>
      </w:r>
      <w:r>
        <w:rPr/>
        <w:t>лаборатор- ной диагностике венозных тромбозов, однако ряд лабораторных показате- лей</w:t>
      </w:r>
      <w:r>
        <w:rPr>
          <w:spacing w:val="-2"/>
        </w:rPr>
        <w:t> </w:t>
      </w:r>
      <w:r>
        <w:rPr/>
        <w:t>могут</w:t>
      </w:r>
      <w:r>
        <w:rPr>
          <w:spacing w:val="-1"/>
        </w:rPr>
        <w:t> </w:t>
      </w:r>
      <w:r>
        <w:rPr/>
        <w:t>указывать</w:t>
      </w:r>
      <w:r>
        <w:rPr>
          <w:spacing w:val="-2"/>
        </w:rPr>
        <w:t> </w:t>
      </w:r>
      <w:r>
        <w:rPr/>
        <w:t>на</w:t>
      </w:r>
      <w:r>
        <w:rPr>
          <w:spacing w:val="-1"/>
        </w:rPr>
        <w:t> </w:t>
      </w:r>
      <w:r>
        <w:rPr/>
        <w:t>повышенный</w:t>
      </w:r>
      <w:r>
        <w:rPr>
          <w:spacing w:val="-2"/>
        </w:rPr>
        <w:t> </w:t>
      </w:r>
      <w:r>
        <w:rPr/>
        <w:t>риск</w:t>
      </w:r>
      <w:r>
        <w:rPr>
          <w:spacing w:val="-1"/>
        </w:rPr>
        <w:t> </w:t>
      </w:r>
      <w:r>
        <w:rPr/>
        <w:t>возникновения</w:t>
      </w:r>
      <w:r>
        <w:rPr>
          <w:spacing w:val="-1"/>
        </w:rPr>
        <w:t> </w:t>
      </w:r>
      <w:r>
        <w:rPr/>
        <w:t>тромбоза</w:t>
      </w:r>
      <w:r>
        <w:rPr>
          <w:spacing w:val="-1"/>
        </w:rPr>
        <w:t> </w:t>
      </w:r>
      <w:r>
        <w:rPr/>
        <w:t>[1,</w:t>
      </w:r>
      <w:r>
        <w:rPr>
          <w:spacing w:val="-1"/>
        </w:rPr>
        <w:t> </w:t>
      </w:r>
      <w:r>
        <w:rPr/>
        <w:t>27]. Предполагается,</w:t>
      </w:r>
      <w:r>
        <w:rPr>
          <w:spacing w:val="40"/>
        </w:rPr>
        <w:t> </w:t>
      </w:r>
      <w:r>
        <w:rPr/>
        <w:t>что</w:t>
      </w:r>
      <w:r>
        <w:rPr>
          <w:spacing w:val="40"/>
        </w:rPr>
        <w:t> </w:t>
      </w:r>
      <w:r>
        <w:rPr/>
        <w:t>повышенные</w:t>
      </w:r>
      <w:r>
        <w:rPr>
          <w:spacing w:val="40"/>
        </w:rPr>
        <w:t> </w:t>
      </w:r>
      <w:r>
        <w:rPr/>
        <w:t>значения</w:t>
      </w:r>
      <w:r>
        <w:rPr>
          <w:spacing w:val="40"/>
        </w:rPr>
        <w:t> </w:t>
      </w:r>
      <w:r>
        <w:rPr/>
        <w:t>RDW</w:t>
      </w:r>
      <w:r>
        <w:rPr>
          <w:spacing w:val="40"/>
        </w:rPr>
        <w:t> </w:t>
      </w:r>
      <w:r>
        <w:rPr/>
        <w:t>(red</w:t>
      </w:r>
      <w:r>
        <w:rPr>
          <w:spacing w:val="40"/>
        </w:rPr>
        <w:t> </w:t>
      </w:r>
      <w:r>
        <w:rPr/>
        <w:t>cell</w:t>
      </w:r>
      <w:r>
        <w:rPr>
          <w:spacing w:val="40"/>
        </w:rPr>
        <w:t> </w:t>
      </w:r>
      <w:r>
        <w:rPr/>
        <w:t>distribution width</w:t>
      </w:r>
      <w:r>
        <w:rPr>
          <w:spacing w:val="-10"/>
        </w:rPr>
        <w:t> </w:t>
      </w:r>
      <w:r>
        <w:rPr/>
        <w:t>−</w:t>
      </w:r>
      <w:r>
        <w:rPr>
          <w:spacing w:val="-10"/>
        </w:rPr>
        <w:t> </w:t>
      </w:r>
      <w:r>
        <w:rPr/>
        <w:t>анизоцитоз)</w:t>
      </w:r>
      <w:r>
        <w:rPr>
          <w:spacing w:val="-10"/>
        </w:rPr>
        <w:t> </w:t>
      </w:r>
      <w:r>
        <w:rPr/>
        <w:t>коррелирует</w:t>
      </w:r>
      <w:r>
        <w:rPr>
          <w:spacing w:val="-10"/>
        </w:rPr>
        <w:t> </w:t>
      </w:r>
      <w:r>
        <w:rPr/>
        <w:t>с</w:t>
      </w:r>
      <w:r>
        <w:rPr>
          <w:spacing w:val="-10"/>
        </w:rPr>
        <w:t> </w:t>
      </w:r>
      <w:r>
        <w:rPr/>
        <w:t>маркерами</w:t>
      </w:r>
      <w:r>
        <w:rPr>
          <w:spacing w:val="-10"/>
        </w:rPr>
        <w:t> </w:t>
      </w:r>
      <w:r>
        <w:rPr/>
        <w:t>острого</w:t>
      </w:r>
      <w:r>
        <w:rPr>
          <w:spacing w:val="-10"/>
        </w:rPr>
        <w:t> </w:t>
      </w:r>
      <w:r>
        <w:rPr/>
        <w:t>воспаления</w:t>
      </w:r>
      <w:r>
        <w:rPr>
          <w:spacing w:val="-10"/>
        </w:rPr>
        <w:t> </w:t>
      </w:r>
      <w:r>
        <w:rPr/>
        <w:t>и</w:t>
      </w:r>
      <w:r>
        <w:rPr>
          <w:spacing w:val="-10"/>
        </w:rPr>
        <w:t> </w:t>
      </w:r>
      <w:r>
        <w:rPr/>
        <w:t>показа- телями</w:t>
      </w:r>
      <w:r>
        <w:rPr>
          <w:spacing w:val="-3"/>
        </w:rPr>
        <w:t> </w:t>
      </w:r>
      <w:r>
        <w:rPr/>
        <w:t>вязкости</w:t>
      </w:r>
      <w:r>
        <w:rPr>
          <w:spacing w:val="-3"/>
        </w:rPr>
        <w:t> </w:t>
      </w:r>
      <w:r>
        <w:rPr/>
        <w:t>крови,</w:t>
      </w:r>
      <w:r>
        <w:rPr>
          <w:spacing w:val="-3"/>
        </w:rPr>
        <w:t> </w:t>
      </w:r>
      <w:r>
        <w:rPr/>
        <w:t>способствующими</w:t>
      </w:r>
      <w:r>
        <w:rPr>
          <w:spacing w:val="-3"/>
        </w:rPr>
        <w:t> </w:t>
      </w:r>
      <w:r>
        <w:rPr/>
        <w:t>формированию</w:t>
      </w:r>
      <w:r>
        <w:rPr>
          <w:spacing w:val="-3"/>
        </w:rPr>
        <w:t> </w:t>
      </w:r>
      <w:r>
        <w:rPr/>
        <w:t>тромбоза</w:t>
      </w:r>
      <w:r>
        <w:rPr>
          <w:spacing w:val="-2"/>
        </w:rPr>
        <w:t> глубо-</w:t>
      </w:r>
    </w:p>
    <w:p>
      <w:pPr>
        <w:pStyle w:val="BodyText"/>
        <w:spacing w:line="249" w:lineRule="exact"/>
        <w:ind w:left="141"/>
        <w:jc w:val="both"/>
      </w:pPr>
      <w:r>
        <w:rPr/>
        <w:t>ких</w:t>
      </w:r>
      <w:r>
        <w:rPr>
          <w:spacing w:val="-8"/>
        </w:rPr>
        <w:t> </w:t>
      </w:r>
      <w:r>
        <w:rPr/>
        <w:t>вен</w:t>
      </w:r>
      <w:r>
        <w:rPr>
          <w:spacing w:val="-7"/>
        </w:rPr>
        <w:t> </w:t>
      </w:r>
      <w:r>
        <w:rPr/>
        <w:t>и</w:t>
      </w:r>
      <w:r>
        <w:rPr>
          <w:spacing w:val="-6"/>
        </w:rPr>
        <w:t> </w:t>
      </w:r>
      <w:r>
        <w:rPr/>
        <w:t>тромбоэмболии</w:t>
      </w:r>
      <w:r>
        <w:rPr>
          <w:spacing w:val="-7"/>
        </w:rPr>
        <w:t> </w:t>
      </w:r>
      <w:r>
        <w:rPr/>
        <w:t>лёгочной</w:t>
      </w:r>
      <w:r>
        <w:rPr>
          <w:spacing w:val="-6"/>
        </w:rPr>
        <w:t> </w:t>
      </w:r>
      <w:r>
        <w:rPr>
          <w:spacing w:val="-2"/>
        </w:rPr>
        <w:t>артерии.</w:t>
      </w:r>
    </w:p>
    <w:p>
      <w:pPr>
        <w:pStyle w:val="BodyText"/>
        <w:spacing w:line="247" w:lineRule="auto" w:before="7"/>
        <w:ind w:left="141" w:right="138" w:firstLine="283"/>
        <w:jc w:val="both"/>
      </w:pPr>
      <w:r>
        <w:rPr/>
        <w:t>Средний</w:t>
      </w:r>
      <w:r>
        <w:rPr>
          <w:spacing w:val="-9"/>
        </w:rPr>
        <w:t> </w:t>
      </w:r>
      <w:r>
        <w:rPr/>
        <w:t>объём</w:t>
      </w:r>
      <w:r>
        <w:rPr>
          <w:spacing w:val="-9"/>
        </w:rPr>
        <w:t> </w:t>
      </w:r>
      <w:r>
        <w:rPr/>
        <w:t>тромбоцитов</w:t>
      </w:r>
      <w:r>
        <w:rPr>
          <w:spacing w:val="-9"/>
        </w:rPr>
        <w:t> </w:t>
      </w:r>
      <w:r>
        <w:rPr/>
        <w:t>(MPV</w:t>
      </w:r>
      <w:r>
        <w:rPr>
          <w:spacing w:val="-12"/>
        </w:rPr>
        <w:t> </w:t>
      </w:r>
      <w:r>
        <w:rPr/>
        <w:t>–</w:t>
      </w:r>
      <w:r>
        <w:rPr>
          <w:spacing w:val="-9"/>
        </w:rPr>
        <w:t> </w:t>
      </w:r>
      <w:r>
        <w:rPr/>
        <w:t>mean</w:t>
      </w:r>
      <w:r>
        <w:rPr>
          <w:spacing w:val="-10"/>
        </w:rPr>
        <w:t> </w:t>
      </w:r>
      <w:r>
        <w:rPr/>
        <w:t>platelet</w:t>
      </w:r>
      <w:r>
        <w:rPr>
          <w:spacing w:val="-10"/>
        </w:rPr>
        <w:t> </w:t>
      </w:r>
      <w:r>
        <w:rPr/>
        <w:t>volume)</w:t>
      </w:r>
      <w:r>
        <w:rPr>
          <w:spacing w:val="-10"/>
        </w:rPr>
        <w:t> </w:t>
      </w:r>
      <w:r>
        <w:rPr/>
        <w:t>является</w:t>
      </w:r>
      <w:r>
        <w:rPr>
          <w:spacing w:val="-10"/>
        </w:rPr>
        <w:t> </w:t>
      </w:r>
      <w:r>
        <w:rPr/>
        <w:t>фак- тором риска для разных клинических состояний, связанных с гиперкоагу- ляцией.</w:t>
      </w:r>
      <w:r>
        <w:rPr>
          <w:spacing w:val="-5"/>
        </w:rPr>
        <w:t> </w:t>
      </w:r>
      <w:r>
        <w:rPr/>
        <w:t>Более</w:t>
      </w:r>
      <w:r>
        <w:rPr>
          <w:spacing w:val="-5"/>
        </w:rPr>
        <w:t> </w:t>
      </w:r>
      <w:r>
        <w:rPr/>
        <w:t>крупные</w:t>
      </w:r>
      <w:r>
        <w:rPr>
          <w:spacing w:val="-5"/>
        </w:rPr>
        <w:t> </w:t>
      </w:r>
      <w:r>
        <w:rPr/>
        <w:t>тромбоциты</w:t>
      </w:r>
      <w:r>
        <w:rPr>
          <w:spacing w:val="-5"/>
        </w:rPr>
        <w:t> </w:t>
      </w:r>
      <w:r>
        <w:rPr/>
        <w:t>имеют</w:t>
      </w:r>
      <w:r>
        <w:rPr>
          <w:spacing w:val="-5"/>
        </w:rPr>
        <w:t> </w:t>
      </w:r>
      <w:r>
        <w:rPr/>
        <w:t>более</w:t>
      </w:r>
      <w:r>
        <w:rPr>
          <w:spacing w:val="-5"/>
        </w:rPr>
        <w:t> </w:t>
      </w:r>
      <w:r>
        <w:rPr/>
        <w:t>высокий</w:t>
      </w:r>
      <w:r>
        <w:rPr>
          <w:spacing w:val="-5"/>
        </w:rPr>
        <w:t> </w:t>
      </w:r>
      <w:r>
        <w:rPr/>
        <w:t>тромботический потенциал.</w:t>
      </w:r>
      <w:r>
        <w:rPr>
          <w:spacing w:val="-14"/>
        </w:rPr>
        <w:t> </w:t>
      </w:r>
      <w:r>
        <w:rPr/>
        <w:t>Несколько</w:t>
      </w:r>
      <w:r>
        <w:rPr>
          <w:spacing w:val="-14"/>
        </w:rPr>
        <w:t> </w:t>
      </w:r>
      <w:r>
        <w:rPr/>
        <w:t>клинических</w:t>
      </w:r>
      <w:r>
        <w:rPr>
          <w:spacing w:val="-14"/>
        </w:rPr>
        <w:t> </w:t>
      </w:r>
      <w:r>
        <w:rPr/>
        <w:t>исследований</w:t>
      </w:r>
      <w:r>
        <w:rPr>
          <w:spacing w:val="-13"/>
        </w:rPr>
        <w:t> </w:t>
      </w:r>
      <w:r>
        <w:rPr/>
        <w:t>[28,</w:t>
      </w:r>
      <w:r>
        <w:rPr>
          <w:spacing w:val="-14"/>
        </w:rPr>
        <w:t> </w:t>
      </w:r>
      <w:r>
        <w:rPr/>
        <w:t>29]</w:t>
      </w:r>
      <w:r>
        <w:rPr>
          <w:spacing w:val="-14"/>
        </w:rPr>
        <w:t> </w:t>
      </w:r>
      <w:r>
        <w:rPr/>
        <w:t>продемонстриро- вали значительно более высокий уровень MPV</w:t>
      </w:r>
      <w:r>
        <w:rPr>
          <w:spacing w:val="-3"/>
        </w:rPr>
        <w:t> </w:t>
      </w:r>
      <w:r>
        <w:rPr/>
        <w:t>у пациентов с ТГВ, а также у пациентов с ТЭЛА в отделениях реанимации и интенсивной терапии по сравнению</w:t>
      </w:r>
      <w:r>
        <w:rPr>
          <w:spacing w:val="-4"/>
        </w:rPr>
        <w:t> </w:t>
      </w:r>
      <w:r>
        <w:rPr/>
        <w:t>с</w:t>
      </w:r>
      <w:r>
        <w:rPr>
          <w:spacing w:val="-4"/>
        </w:rPr>
        <w:t> </w:t>
      </w:r>
      <w:r>
        <w:rPr/>
        <w:t>контрольной</w:t>
      </w:r>
      <w:r>
        <w:rPr>
          <w:spacing w:val="-4"/>
        </w:rPr>
        <w:t> </w:t>
      </w:r>
      <w:r>
        <w:rPr/>
        <w:t>группой.</w:t>
      </w:r>
      <w:r>
        <w:rPr>
          <w:spacing w:val="-4"/>
        </w:rPr>
        <w:t> </w:t>
      </w:r>
      <w:r>
        <w:rPr/>
        <w:t>Был</w:t>
      </w:r>
      <w:r>
        <w:rPr>
          <w:spacing w:val="-4"/>
        </w:rPr>
        <w:t> </w:t>
      </w:r>
      <w:r>
        <w:rPr/>
        <w:t>проведён</w:t>
      </w:r>
      <w:r>
        <w:rPr>
          <w:spacing w:val="-4"/>
        </w:rPr>
        <w:t> </w:t>
      </w:r>
      <w:r>
        <w:rPr/>
        <w:t>ROC-анализ</w:t>
      </w:r>
      <w:r>
        <w:rPr>
          <w:spacing w:val="-4"/>
        </w:rPr>
        <w:t> </w:t>
      </w:r>
      <w:r>
        <w:rPr/>
        <w:t>роли</w:t>
      </w:r>
      <w:r>
        <w:rPr>
          <w:spacing w:val="-4"/>
        </w:rPr>
        <w:t> </w:t>
      </w:r>
      <w:r>
        <w:rPr/>
        <w:t>MPV</w:t>
      </w:r>
      <w:r>
        <w:rPr>
          <w:spacing w:val="-7"/>
        </w:rPr>
        <w:t> </w:t>
      </w:r>
      <w:r>
        <w:rPr/>
        <w:t>у пациентов, поступивших с клиническим подозрением на тромбоэмболию лёгочной артерии. Площадь под кривой, согласно этому анализу, состави- ла</w:t>
      </w:r>
      <w:r>
        <w:rPr>
          <w:spacing w:val="-7"/>
        </w:rPr>
        <w:t> </w:t>
      </w:r>
      <w:r>
        <w:rPr/>
        <w:t>0,634,</w:t>
      </w:r>
      <w:r>
        <w:rPr>
          <w:spacing w:val="-7"/>
        </w:rPr>
        <w:t> </w:t>
      </w:r>
      <w:r>
        <w:rPr/>
        <w:t>что</w:t>
      </w:r>
      <w:r>
        <w:rPr>
          <w:spacing w:val="-7"/>
        </w:rPr>
        <w:t> </w:t>
      </w:r>
      <w:r>
        <w:rPr/>
        <w:t>позволяет</w:t>
      </w:r>
      <w:r>
        <w:rPr>
          <w:spacing w:val="-7"/>
        </w:rPr>
        <w:t> </w:t>
      </w:r>
      <w:r>
        <w:rPr/>
        <w:t>охарактеризовать</w:t>
      </w:r>
      <w:r>
        <w:rPr>
          <w:spacing w:val="-7"/>
        </w:rPr>
        <w:t> </w:t>
      </w:r>
      <w:r>
        <w:rPr/>
        <w:t>связь</w:t>
      </w:r>
      <w:r>
        <w:rPr>
          <w:spacing w:val="-7"/>
        </w:rPr>
        <w:t> </w:t>
      </w:r>
      <w:r>
        <w:rPr/>
        <w:t>между</w:t>
      </w:r>
      <w:r>
        <w:rPr>
          <w:spacing w:val="-7"/>
        </w:rPr>
        <w:t> </w:t>
      </w:r>
      <w:r>
        <w:rPr/>
        <w:t>ТЭЛА</w:t>
      </w:r>
      <w:r>
        <w:rPr>
          <w:spacing w:val="-7"/>
        </w:rPr>
        <w:t> </w:t>
      </w:r>
      <w:r>
        <w:rPr/>
        <w:t>и</w:t>
      </w:r>
      <w:r>
        <w:rPr>
          <w:spacing w:val="-7"/>
        </w:rPr>
        <w:t> </w:t>
      </w:r>
      <w:r>
        <w:rPr/>
        <w:t>показателем MPV, определяемым при поступлении, как умеренную (рис. 3).</w:t>
      </w:r>
    </w:p>
    <w:p>
      <w:pPr>
        <w:pStyle w:val="BodyText"/>
        <w:spacing w:before="8"/>
        <w:rPr>
          <w:sz w:val="19"/>
        </w:rPr>
      </w:pPr>
      <w:r>
        <w:rPr>
          <w:sz w:val="19"/>
        </w:rPr>
        <w:drawing>
          <wp:anchor distT="0" distB="0" distL="0" distR="0" allowOverlap="1" layoutInCell="1" locked="0" behindDoc="1" simplePos="0" relativeHeight="487603712">
            <wp:simplePos x="0" y="0"/>
            <wp:positionH relativeFrom="page">
              <wp:posOffset>1380328</wp:posOffset>
            </wp:positionH>
            <wp:positionV relativeFrom="paragraph">
              <wp:posOffset>159294</wp:posOffset>
            </wp:positionV>
            <wp:extent cx="3276961" cy="2029396"/>
            <wp:effectExtent l="0" t="0" r="0" b="0"/>
            <wp:wrapTopAndBottom/>
            <wp:docPr id="82" name="Image 82"/>
            <wp:cNvGraphicFramePr>
              <a:graphicFrameLocks/>
            </wp:cNvGraphicFramePr>
            <a:graphic>
              <a:graphicData uri="http://schemas.openxmlformats.org/drawingml/2006/picture">
                <pic:pic>
                  <pic:nvPicPr>
                    <pic:cNvPr id="82" name="Image 82"/>
                    <pic:cNvPicPr/>
                  </pic:nvPicPr>
                  <pic:blipFill>
                    <a:blip r:embed="rId71" cstate="print"/>
                    <a:stretch>
                      <a:fillRect/>
                    </a:stretch>
                  </pic:blipFill>
                  <pic:spPr>
                    <a:xfrm>
                      <a:off x="0" y="0"/>
                      <a:ext cx="3276961" cy="2029396"/>
                    </a:xfrm>
                    <a:prstGeom prst="rect">
                      <a:avLst/>
                    </a:prstGeom>
                  </pic:spPr>
                </pic:pic>
              </a:graphicData>
            </a:graphic>
          </wp:anchor>
        </w:drawing>
      </w:r>
    </w:p>
    <w:p>
      <w:pPr>
        <w:spacing w:line="203" w:lineRule="exact" w:before="164"/>
        <w:ind w:left="186" w:right="0" w:firstLine="0"/>
        <w:jc w:val="both"/>
        <w:rPr>
          <w:sz w:val="18"/>
        </w:rPr>
      </w:pPr>
      <w:r>
        <w:rPr>
          <w:b/>
          <w:sz w:val="18"/>
        </w:rPr>
        <w:t>Рис.</w:t>
      </w:r>
      <w:r>
        <w:rPr>
          <w:b/>
          <w:spacing w:val="-3"/>
          <w:sz w:val="18"/>
        </w:rPr>
        <w:t> </w:t>
      </w:r>
      <w:r>
        <w:rPr>
          <w:b/>
          <w:sz w:val="18"/>
        </w:rPr>
        <w:t>3.</w:t>
      </w:r>
      <w:r>
        <w:rPr>
          <w:b/>
          <w:spacing w:val="-2"/>
          <w:sz w:val="18"/>
        </w:rPr>
        <w:t> </w:t>
      </w:r>
      <w:r>
        <w:rPr>
          <w:sz w:val="18"/>
        </w:rPr>
        <w:t>ROC-анализ</w:t>
      </w:r>
      <w:r>
        <w:rPr>
          <w:spacing w:val="-3"/>
          <w:sz w:val="18"/>
        </w:rPr>
        <w:t> </w:t>
      </w:r>
      <w:r>
        <w:rPr>
          <w:sz w:val="18"/>
        </w:rPr>
        <w:t>роли</w:t>
      </w:r>
      <w:r>
        <w:rPr>
          <w:spacing w:val="-3"/>
          <w:sz w:val="18"/>
        </w:rPr>
        <w:t> </w:t>
      </w:r>
      <w:r>
        <w:rPr>
          <w:sz w:val="18"/>
        </w:rPr>
        <w:t>MPV</w:t>
      </w:r>
      <w:r>
        <w:rPr>
          <w:spacing w:val="-7"/>
          <w:sz w:val="18"/>
        </w:rPr>
        <w:t> </w:t>
      </w:r>
      <w:r>
        <w:rPr>
          <w:sz w:val="18"/>
        </w:rPr>
        <w:t>у</w:t>
      </w:r>
      <w:r>
        <w:rPr>
          <w:spacing w:val="-2"/>
          <w:sz w:val="18"/>
        </w:rPr>
        <w:t> </w:t>
      </w:r>
      <w:r>
        <w:rPr>
          <w:sz w:val="18"/>
        </w:rPr>
        <w:t>пациентов</w:t>
      </w:r>
      <w:r>
        <w:rPr>
          <w:spacing w:val="-4"/>
          <w:sz w:val="18"/>
        </w:rPr>
        <w:t> </w:t>
      </w:r>
      <w:r>
        <w:rPr>
          <w:sz w:val="18"/>
        </w:rPr>
        <w:t>с</w:t>
      </w:r>
      <w:r>
        <w:rPr>
          <w:spacing w:val="-2"/>
          <w:sz w:val="18"/>
        </w:rPr>
        <w:t> </w:t>
      </w:r>
      <w:r>
        <w:rPr>
          <w:sz w:val="18"/>
        </w:rPr>
        <w:t>клинически</w:t>
      </w:r>
      <w:r>
        <w:rPr>
          <w:spacing w:val="-4"/>
          <w:sz w:val="18"/>
        </w:rPr>
        <w:t> </w:t>
      </w:r>
      <w:r>
        <w:rPr>
          <w:sz w:val="18"/>
        </w:rPr>
        <w:t>подозреваемым</w:t>
      </w:r>
      <w:r>
        <w:rPr>
          <w:spacing w:val="-2"/>
          <w:sz w:val="18"/>
        </w:rPr>
        <w:t> </w:t>
      </w:r>
      <w:r>
        <w:rPr>
          <w:sz w:val="18"/>
        </w:rPr>
        <w:t>диагнозом</w:t>
      </w:r>
      <w:r>
        <w:rPr>
          <w:spacing w:val="-2"/>
          <w:sz w:val="18"/>
        </w:rPr>
        <w:t> </w:t>
      </w:r>
      <w:r>
        <w:rPr>
          <w:spacing w:val="-4"/>
          <w:sz w:val="18"/>
        </w:rPr>
        <w:t>ТЭЛА</w:t>
      </w:r>
    </w:p>
    <w:p>
      <w:pPr>
        <w:spacing w:line="203" w:lineRule="exact" w:before="0"/>
        <w:ind w:left="1918" w:right="0" w:firstLine="0"/>
        <w:jc w:val="left"/>
        <w:rPr>
          <w:sz w:val="18"/>
        </w:rPr>
      </w:pPr>
      <w:r>
        <w:rPr>
          <w:sz w:val="18"/>
        </w:rPr>
        <w:t>[27]</w:t>
      </w:r>
      <w:r>
        <w:rPr>
          <w:spacing w:val="-3"/>
          <w:sz w:val="18"/>
        </w:rPr>
        <w:t> </w:t>
      </w:r>
      <w:r>
        <w:rPr>
          <w:sz w:val="18"/>
        </w:rPr>
        <w:t>(площадь</w:t>
      </w:r>
      <w:r>
        <w:rPr>
          <w:spacing w:val="-2"/>
          <w:sz w:val="18"/>
        </w:rPr>
        <w:t> </w:t>
      </w:r>
      <w:r>
        <w:rPr>
          <w:sz w:val="18"/>
        </w:rPr>
        <w:t>под</w:t>
      </w:r>
      <w:r>
        <w:rPr>
          <w:spacing w:val="-3"/>
          <w:sz w:val="18"/>
        </w:rPr>
        <w:t> </w:t>
      </w:r>
      <w:r>
        <w:rPr>
          <w:sz w:val="18"/>
        </w:rPr>
        <w:t>кривой</w:t>
      </w:r>
      <w:r>
        <w:rPr>
          <w:spacing w:val="-3"/>
          <w:sz w:val="18"/>
        </w:rPr>
        <w:t> </w:t>
      </w:r>
      <w:r>
        <w:rPr>
          <w:sz w:val="18"/>
        </w:rPr>
        <w:t>окрашена</w:t>
      </w:r>
      <w:r>
        <w:rPr>
          <w:spacing w:val="-2"/>
          <w:sz w:val="18"/>
        </w:rPr>
        <w:t> голубым)</w:t>
      </w:r>
    </w:p>
    <w:p>
      <w:pPr>
        <w:pStyle w:val="BodyText"/>
        <w:spacing w:before="68"/>
        <w:rPr>
          <w:sz w:val="18"/>
        </w:rPr>
      </w:pPr>
    </w:p>
    <w:p>
      <w:pPr>
        <w:pStyle w:val="Heading5"/>
        <w:jc w:val="left"/>
      </w:pPr>
      <w:r>
        <w:rPr/>
        <w:t>Биохимический</w:t>
      </w:r>
      <w:r>
        <w:rPr>
          <w:spacing w:val="-4"/>
        </w:rPr>
        <w:t> </w:t>
      </w:r>
      <w:r>
        <w:rPr/>
        <w:t>анализ</w:t>
      </w:r>
      <w:r>
        <w:rPr>
          <w:spacing w:val="-2"/>
        </w:rPr>
        <w:t> </w:t>
      </w:r>
      <w:r>
        <w:rPr>
          <w:spacing w:val="-4"/>
        </w:rPr>
        <w:t>крови</w:t>
      </w:r>
    </w:p>
    <w:p>
      <w:pPr>
        <w:pStyle w:val="BodyText"/>
        <w:spacing w:line="247" w:lineRule="auto" w:before="7"/>
        <w:ind w:left="141" w:right="138" w:firstLine="283"/>
        <w:jc w:val="both"/>
      </w:pPr>
      <w:r>
        <w:rPr/>
        <w:t>Повышение уровня креатинина и снижение расчётной СКФ ассоцииро- ваны с 30-дневной летальностью от всех причин при ТЭЛА [1].</w:t>
      </w:r>
    </w:p>
    <w:p>
      <w:pPr>
        <w:pStyle w:val="BodyText"/>
        <w:spacing w:after="0" w:line="247" w:lineRule="auto"/>
        <w:jc w:val="both"/>
        <w:sectPr>
          <w:pgSz w:w="9360" w:h="13330"/>
          <w:pgMar w:header="557" w:footer="505" w:top="780" w:bottom="700" w:left="992" w:right="992"/>
        </w:sectPr>
      </w:pPr>
    </w:p>
    <w:p>
      <w:pPr>
        <w:pStyle w:val="Heading5"/>
        <w:spacing w:before="196"/>
      </w:pPr>
      <w:r>
        <w:rPr/>
        <w:t>Анализ</w:t>
      </w:r>
      <w:r>
        <w:rPr>
          <w:spacing w:val="-7"/>
        </w:rPr>
        <w:t> </w:t>
      </w:r>
      <w:r>
        <w:rPr/>
        <w:t>газов</w:t>
      </w:r>
      <w:r>
        <w:rPr>
          <w:spacing w:val="-4"/>
        </w:rPr>
        <w:t> </w:t>
      </w:r>
      <w:r>
        <w:rPr/>
        <w:t>крови</w:t>
      </w:r>
      <w:r>
        <w:rPr>
          <w:spacing w:val="-6"/>
        </w:rPr>
        <w:t> </w:t>
      </w:r>
      <w:r>
        <w:rPr/>
        <w:t>и</w:t>
      </w:r>
      <w:r>
        <w:rPr>
          <w:spacing w:val="-5"/>
        </w:rPr>
        <w:t> </w:t>
      </w:r>
      <w:r>
        <w:rPr/>
        <w:t>её</w:t>
      </w:r>
      <w:r>
        <w:rPr>
          <w:spacing w:val="46"/>
        </w:rPr>
        <w:t> </w:t>
      </w:r>
      <w:r>
        <w:rPr/>
        <w:t>кислотно-щелочного</w:t>
      </w:r>
      <w:r>
        <w:rPr>
          <w:spacing w:val="-4"/>
        </w:rPr>
        <w:t> </w:t>
      </w:r>
      <w:r>
        <w:rPr>
          <w:spacing w:val="-2"/>
        </w:rPr>
        <w:t>состояния</w:t>
      </w:r>
    </w:p>
    <w:p>
      <w:pPr>
        <w:pStyle w:val="BodyText"/>
        <w:spacing w:line="247" w:lineRule="auto" w:before="7"/>
        <w:ind w:left="141" w:right="139" w:firstLine="283"/>
        <w:jc w:val="both"/>
      </w:pPr>
      <w:r>
        <w:rPr/>
        <w:t>Повышение уровня лактата, являющегося маркером дисбаланса между доставкой и потреблением кислорода в тканях, указывает на тяжесть со- стояния больного с ТЭЛА с нарушением гемодинамики по малому кругу. Уровень</w:t>
      </w:r>
      <w:r>
        <w:rPr>
          <w:spacing w:val="-12"/>
        </w:rPr>
        <w:t> </w:t>
      </w:r>
      <w:r>
        <w:rPr/>
        <w:t>лактата</w:t>
      </w:r>
      <w:r>
        <w:rPr>
          <w:spacing w:val="-12"/>
        </w:rPr>
        <w:t> </w:t>
      </w:r>
      <w:r>
        <w:rPr/>
        <w:t>в</w:t>
      </w:r>
      <w:r>
        <w:rPr>
          <w:spacing w:val="-12"/>
        </w:rPr>
        <w:t> </w:t>
      </w:r>
      <w:r>
        <w:rPr/>
        <w:t>плазме</w:t>
      </w:r>
      <w:r>
        <w:rPr>
          <w:spacing w:val="-12"/>
        </w:rPr>
        <w:t> </w:t>
      </w:r>
      <w:r>
        <w:rPr/>
        <w:t>артериальной</w:t>
      </w:r>
      <w:r>
        <w:rPr>
          <w:spacing w:val="-12"/>
        </w:rPr>
        <w:t> </w:t>
      </w:r>
      <w:r>
        <w:rPr/>
        <w:t>крови</w:t>
      </w:r>
      <w:r>
        <w:rPr>
          <w:spacing w:val="-12"/>
        </w:rPr>
        <w:t> </w:t>
      </w:r>
      <w:r>
        <w:rPr/>
        <w:t>≥</w:t>
      </w:r>
      <w:r>
        <w:rPr>
          <w:spacing w:val="-12"/>
        </w:rPr>
        <w:t> </w:t>
      </w:r>
      <w:r>
        <w:rPr/>
        <w:t>2</w:t>
      </w:r>
      <w:r>
        <w:rPr>
          <w:spacing w:val="-12"/>
        </w:rPr>
        <w:t> </w:t>
      </w:r>
      <w:r>
        <w:rPr/>
        <w:t>ммоль/л</w:t>
      </w:r>
      <w:r>
        <w:rPr>
          <w:spacing w:val="-12"/>
        </w:rPr>
        <w:t> </w:t>
      </w:r>
      <w:r>
        <w:rPr/>
        <w:t>является</w:t>
      </w:r>
      <w:r>
        <w:rPr>
          <w:spacing w:val="-12"/>
        </w:rPr>
        <w:t> </w:t>
      </w:r>
      <w:r>
        <w:rPr/>
        <w:t>предик- тором</w:t>
      </w:r>
      <w:r>
        <w:rPr>
          <w:spacing w:val="-10"/>
        </w:rPr>
        <w:t> </w:t>
      </w:r>
      <w:r>
        <w:rPr/>
        <w:t>осложнений</w:t>
      </w:r>
      <w:r>
        <w:rPr>
          <w:spacing w:val="-10"/>
        </w:rPr>
        <w:t> </w:t>
      </w:r>
      <w:r>
        <w:rPr/>
        <w:t>у</w:t>
      </w:r>
      <w:r>
        <w:rPr>
          <w:spacing w:val="-10"/>
        </w:rPr>
        <w:t> </w:t>
      </w:r>
      <w:r>
        <w:rPr/>
        <w:t>всех</w:t>
      </w:r>
      <w:r>
        <w:rPr>
          <w:spacing w:val="-10"/>
        </w:rPr>
        <w:t> </w:t>
      </w:r>
      <w:r>
        <w:rPr/>
        <w:t>пациентов</w:t>
      </w:r>
      <w:r>
        <w:rPr>
          <w:spacing w:val="-10"/>
        </w:rPr>
        <w:t> </w:t>
      </w:r>
      <w:r>
        <w:rPr/>
        <w:t>с</w:t>
      </w:r>
      <w:r>
        <w:rPr>
          <w:spacing w:val="-10"/>
        </w:rPr>
        <w:t> </w:t>
      </w:r>
      <w:r>
        <w:rPr/>
        <w:t>ТЭЛА,</w:t>
      </w:r>
      <w:r>
        <w:rPr>
          <w:spacing w:val="-10"/>
        </w:rPr>
        <w:t> </w:t>
      </w:r>
      <w:r>
        <w:rPr/>
        <w:t>в</w:t>
      </w:r>
      <w:r>
        <w:rPr>
          <w:spacing w:val="-10"/>
        </w:rPr>
        <w:t> </w:t>
      </w:r>
      <w:r>
        <w:rPr/>
        <w:t>том</w:t>
      </w:r>
      <w:r>
        <w:rPr>
          <w:spacing w:val="-10"/>
        </w:rPr>
        <w:t> </w:t>
      </w:r>
      <w:r>
        <w:rPr/>
        <w:t>числе</w:t>
      </w:r>
      <w:r>
        <w:rPr>
          <w:spacing w:val="-10"/>
        </w:rPr>
        <w:t> </w:t>
      </w:r>
      <w:r>
        <w:rPr/>
        <w:t>гемодинамически стабильных [1].</w:t>
      </w:r>
    </w:p>
    <w:p>
      <w:pPr>
        <w:pStyle w:val="BodyText"/>
        <w:spacing w:line="247" w:lineRule="auto"/>
        <w:ind w:left="141" w:right="139" w:firstLine="283"/>
        <w:jc w:val="both"/>
      </w:pPr>
      <w:r>
        <w:rPr/>
        <w:t>Также некоторые биологические биомаркеры могут использоваться в оценке тяжести и определении прогноза у больных с ТЭЛА. К таким по- казателям относятся маркеры поражения миокарда и дисфункции правого </w:t>
      </w:r>
      <w:r>
        <w:rPr>
          <w:spacing w:val="-2"/>
        </w:rPr>
        <w:t>желудочка.</w:t>
      </w:r>
    </w:p>
    <w:p>
      <w:pPr>
        <w:pStyle w:val="BodyText"/>
        <w:spacing w:before="2"/>
      </w:pPr>
    </w:p>
    <w:p>
      <w:pPr>
        <w:pStyle w:val="Heading5"/>
      </w:pPr>
      <w:r>
        <w:rPr/>
        <w:t>Маркеры</w:t>
      </w:r>
      <w:r>
        <w:rPr>
          <w:spacing w:val="-8"/>
        </w:rPr>
        <w:t> </w:t>
      </w:r>
      <w:r>
        <w:rPr/>
        <w:t>поражения</w:t>
      </w:r>
      <w:r>
        <w:rPr>
          <w:spacing w:val="-8"/>
        </w:rPr>
        <w:t> </w:t>
      </w:r>
      <w:r>
        <w:rPr>
          <w:spacing w:val="-2"/>
        </w:rPr>
        <w:t>миокарда</w:t>
      </w:r>
    </w:p>
    <w:p>
      <w:pPr>
        <w:pStyle w:val="BodyText"/>
        <w:spacing w:line="247" w:lineRule="auto" w:before="7"/>
        <w:ind w:left="141" w:right="139" w:firstLine="283"/>
        <w:jc w:val="both"/>
      </w:pPr>
      <w:r>
        <w:rPr/>
        <w:t>Повышение концентрации маркеров поражения миокарда – тропони- нов T и</w:t>
      </w:r>
      <w:r>
        <w:rPr>
          <w:spacing w:val="16"/>
        </w:rPr>
        <w:t> </w:t>
      </w:r>
      <w:r>
        <w:rPr/>
        <w:t>I,</w:t>
      </w:r>
      <w:r>
        <w:rPr>
          <w:spacing w:val="16"/>
        </w:rPr>
        <w:t> </w:t>
      </w:r>
      <w:r>
        <w:rPr/>
        <w:t>было</w:t>
      </w:r>
      <w:r>
        <w:rPr>
          <w:spacing w:val="16"/>
        </w:rPr>
        <w:t> </w:t>
      </w:r>
      <w:r>
        <w:rPr/>
        <w:t>ассоциировано</w:t>
      </w:r>
      <w:r>
        <w:rPr>
          <w:spacing w:val="16"/>
        </w:rPr>
        <w:t> </w:t>
      </w:r>
      <w:r>
        <w:rPr/>
        <w:t>с</w:t>
      </w:r>
      <w:r>
        <w:rPr>
          <w:spacing w:val="16"/>
        </w:rPr>
        <w:t> </w:t>
      </w:r>
      <w:r>
        <w:rPr/>
        <w:t>повышенным</w:t>
      </w:r>
      <w:r>
        <w:rPr>
          <w:spacing w:val="16"/>
        </w:rPr>
        <w:t> </w:t>
      </w:r>
      <w:r>
        <w:rPr/>
        <w:t>риском</w:t>
      </w:r>
      <w:r>
        <w:rPr>
          <w:spacing w:val="16"/>
        </w:rPr>
        <w:t> </w:t>
      </w:r>
      <w:r>
        <w:rPr/>
        <w:t>ранней</w:t>
      </w:r>
      <w:r>
        <w:rPr>
          <w:spacing w:val="16"/>
        </w:rPr>
        <w:t> </w:t>
      </w:r>
      <w:r>
        <w:rPr/>
        <w:t>смерти</w:t>
      </w:r>
      <w:r>
        <w:rPr>
          <w:spacing w:val="16"/>
        </w:rPr>
        <w:t> </w:t>
      </w:r>
      <w:r>
        <w:rPr/>
        <w:t>как у гемодинамически стабильных, так и у нестабильных пациентов с ТЭЛА. В одном проспективном многоцентровом исследовании уровень тропони- на Т &lt; 14 пг/мл у гемодинамически стабильных пациентов в 98% случаев исключал неблагоприятный клинический исход в рамках госпитализации. Также</w:t>
      </w:r>
      <w:r>
        <w:rPr>
          <w:spacing w:val="-10"/>
        </w:rPr>
        <w:t> </w:t>
      </w:r>
      <w:r>
        <w:rPr/>
        <w:t>были</w:t>
      </w:r>
      <w:r>
        <w:rPr>
          <w:spacing w:val="-10"/>
        </w:rPr>
        <w:t> </w:t>
      </w:r>
      <w:r>
        <w:rPr/>
        <w:t>разработаны</w:t>
      </w:r>
      <w:r>
        <w:rPr>
          <w:spacing w:val="-10"/>
        </w:rPr>
        <w:t> </w:t>
      </w:r>
      <w:r>
        <w:rPr/>
        <w:t>скорректированные</w:t>
      </w:r>
      <w:r>
        <w:rPr>
          <w:spacing w:val="-10"/>
        </w:rPr>
        <w:t> </w:t>
      </w:r>
      <w:r>
        <w:rPr/>
        <w:t>по</w:t>
      </w:r>
      <w:r>
        <w:rPr>
          <w:spacing w:val="-10"/>
        </w:rPr>
        <w:t> </w:t>
      </w:r>
      <w:r>
        <w:rPr/>
        <w:t>возрасту</w:t>
      </w:r>
      <w:r>
        <w:rPr>
          <w:spacing w:val="-10"/>
        </w:rPr>
        <w:t> </w:t>
      </w:r>
      <w:r>
        <w:rPr/>
        <w:t>пороговые</w:t>
      </w:r>
      <w:r>
        <w:rPr>
          <w:spacing w:val="-10"/>
        </w:rPr>
        <w:t> </w:t>
      </w:r>
      <w:r>
        <w:rPr/>
        <w:t>значе- ния</w:t>
      </w:r>
      <w:r>
        <w:rPr>
          <w:spacing w:val="-3"/>
        </w:rPr>
        <w:t> </w:t>
      </w:r>
      <w:r>
        <w:rPr/>
        <w:t>высокочувствительного</w:t>
      </w:r>
      <w:r>
        <w:rPr>
          <w:spacing w:val="-4"/>
        </w:rPr>
        <w:t> </w:t>
      </w:r>
      <w:r>
        <w:rPr/>
        <w:t>теста</w:t>
      </w:r>
      <w:r>
        <w:rPr>
          <w:spacing w:val="-3"/>
        </w:rPr>
        <w:t> </w:t>
      </w:r>
      <w:r>
        <w:rPr/>
        <w:t>на</w:t>
      </w:r>
      <w:r>
        <w:rPr>
          <w:spacing w:val="-4"/>
        </w:rPr>
        <w:t> </w:t>
      </w:r>
      <w:r>
        <w:rPr/>
        <w:t>тропонин</w:t>
      </w:r>
      <w:r>
        <w:rPr>
          <w:spacing w:val="-3"/>
        </w:rPr>
        <w:t> </w:t>
      </w:r>
      <w:r>
        <w:rPr/>
        <w:t>Т:</w:t>
      </w:r>
      <w:r>
        <w:rPr>
          <w:spacing w:val="-4"/>
        </w:rPr>
        <w:t> </w:t>
      </w:r>
      <w:r>
        <w:rPr/>
        <w:t>≥</w:t>
      </w:r>
      <w:r>
        <w:rPr>
          <w:spacing w:val="-3"/>
        </w:rPr>
        <w:t> </w:t>
      </w:r>
      <w:r>
        <w:rPr/>
        <w:t>14</w:t>
      </w:r>
      <w:r>
        <w:rPr>
          <w:spacing w:val="-4"/>
        </w:rPr>
        <w:t> </w:t>
      </w:r>
      <w:r>
        <w:rPr/>
        <w:t>пг/мл</w:t>
      </w:r>
      <w:r>
        <w:rPr>
          <w:spacing w:val="-3"/>
        </w:rPr>
        <w:t> </w:t>
      </w:r>
      <w:r>
        <w:rPr/>
        <w:t>для</w:t>
      </w:r>
      <w:r>
        <w:rPr>
          <w:spacing w:val="-4"/>
        </w:rPr>
        <w:t> </w:t>
      </w:r>
      <w:r>
        <w:rPr/>
        <w:t>пациентов в возрасте до 75 лет и ≥ 45 пг/мл для пациентов старше 75 лет. Однако ин- терпретация</w:t>
      </w:r>
      <w:r>
        <w:rPr>
          <w:spacing w:val="-2"/>
        </w:rPr>
        <w:t> </w:t>
      </w:r>
      <w:r>
        <w:rPr/>
        <w:t>результатов</w:t>
      </w:r>
      <w:r>
        <w:rPr>
          <w:spacing w:val="-2"/>
        </w:rPr>
        <w:t> </w:t>
      </w:r>
      <w:r>
        <w:rPr/>
        <w:t>должна</w:t>
      </w:r>
      <w:r>
        <w:rPr>
          <w:spacing w:val="-2"/>
        </w:rPr>
        <w:t> </w:t>
      </w:r>
      <w:r>
        <w:rPr/>
        <w:t>быть</w:t>
      </w:r>
      <w:r>
        <w:rPr>
          <w:spacing w:val="-2"/>
        </w:rPr>
        <w:t> </w:t>
      </w:r>
      <w:r>
        <w:rPr/>
        <w:t>ассоциирована</w:t>
      </w:r>
      <w:r>
        <w:rPr>
          <w:spacing w:val="-2"/>
        </w:rPr>
        <w:t> </w:t>
      </w:r>
      <w:r>
        <w:rPr/>
        <w:t>с</w:t>
      </w:r>
      <w:r>
        <w:rPr>
          <w:spacing w:val="-2"/>
        </w:rPr>
        <w:t> </w:t>
      </w:r>
      <w:r>
        <w:rPr/>
        <w:t>клиническими</w:t>
      </w:r>
      <w:r>
        <w:rPr>
          <w:spacing w:val="-2"/>
        </w:rPr>
        <w:t> </w:t>
      </w:r>
      <w:r>
        <w:rPr/>
        <w:t>дан- ными и результатами визуализирующих методов диагностики.</w:t>
      </w:r>
    </w:p>
    <w:p>
      <w:pPr>
        <w:pStyle w:val="BodyText"/>
        <w:spacing w:line="247" w:lineRule="auto"/>
        <w:ind w:left="141" w:right="131" w:firstLine="283"/>
        <w:jc w:val="both"/>
      </w:pPr>
      <w:r>
        <w:rPr/>
        <w:t>H-FABP</w:t>
      </w:r>
      <w:r>
        <w:rPr>
          <w:spacing w:val="-7"/>
        </w:rPr>
        <w:t> </w:t>
      </w:r>
      <w:r>
        <w:rPr/>
        <w:t>(Сердечный белок, связывающий жирные кислоты) – это цито- плазматический</w:t>
      </w:r>
      <w:r>
        <w:rPr>
          <w:spacing w:val="-7"/>
        </w:rPr>
        <w:t> </w:t>
      </w:r>
      <w:r>
        <w:rPr/>
        <w:t>белок</w:t>
      </w:r>
      <w:r>
        <w:rPr>
          <w:spacing w:val="-7"/>
        </w:rPr>
        <w:t> </w:t>
      </w:r>
      <w:r>
        <w:rPr/>
        <w:t>массой</w:t>
      </w:r>
      <w:r>
        <w:rPr>
          <w:spacing w:val="-7"/>
        </w:rPr>
        <w:t> </w:t>
      </w:r>
      <w:r>
        <w:rPr/>
        <w:t>15</w:t>
      </w:r>
      <w:r>
        <w:rPr>
          <w:spacing w:val="-7"/>
        </w:rPr>
        <w:t> </w:t>
      </w:r>
      <w:r>
        <w:rPr/>
        <w:t>кДа,</w:t>
      </w:r>
      <w:r>
        <w:rPr>
          <w:spacing w:val="-7"/>
        </w:rPr>
        <w:t> </w:t>
      </w:r>
      <w:r>
        <w:rPr/>
        <w:t>который</w:t>
      </w:r>
      <w:r>
        <w:rPr>
          <w:spacing w:val="-7"/>
        </w:rPr>
        <w:t> </w:t>
      </w:r>
      <w:r>
        <w:rPr/>
        <w:t>облегчает</w:t>
      </w:r>
      <w:r>
        <w:rPr>
          <w:spacing w:val="-7"/>
        </w:rPr>
        <w:t> </w:t>
      </w:r>
      <w:r>
        <w:rPr/>
        <w:t>внутриклеточный транспорт длинноцепочечных жирных кислот и содержится преимуще- </w:t>
      </w:r>
      <w:r>
        <w:rPr>
          <w:spacing w:val="-2"/>
        </w:rPr>
        <w:t>ственно</w:t>
      </w:r>
      <w:r>
        <w:rPr>
          <w:spacing w:val="-9"/>
        </w:rPr>
        <w:t> </w:t>
      </w:r>
      <w:r>
        <w:rPr>
          <w:spacing w:val="-2"/>
        </w:rPr>
        <w:t>в</w:t>
      </w:r>
      <w:r>
        <w:rPr>
          <w:spacing w:val="-9"/>
        </w:rPr>
        <w:t> </w:t>
      </w:r>
      <w:r>
        <w:rPr>
          <w:spacing w:val="-2"/>
        </w:rPr>
        <w:t>миокарде</w:t>
      </w:r>
      <w:r>
        <w:rPr>
          <w:spacing w:val="-9"/>
        </w:rPr>
        <w:t> </w:t>
      </w:r>
      <w:r>
        <w:rPr>
          <w:spacing w:val="-2"/>
        </w:rPr>
        <w:t>(~0,5</w:t>
      </w:r>
      <w:r>
        <w:rPr>
          <w:spacing w:val="-9"/>
        </w:rPr>
        <w:t> </w:t>
      </w:r>
      <w:r>
        <w:rPr>
          <w:spacing w:val="-2"/>
        </w:rPr>
        <w:t>мг/г).</w:t>
      </w:r>
      <w:r>
        <w:rPr>
          <w:spacing w:val="-9"/>
        </w:rPr>
        <w:t> </w:t>
      </w:r>
      <w:r>
        <w:rPr>
          <w:spacing w:val="-2"/>
        </w:rPr>
        <w:t>В</w:t>
      </w:r>
      <w:r>
        <w:rPr>
          <w:spacing w:val="-9"/>
        </w:rPr>
        <w:t> </w:t>
      </w:r>
      <w:r>
        <w:rPr>
          <w:spacing w:val="-2"/>
        </w:rPr>
        <w:t>результате</w:t>
      </w:r>
      <w:r>
        <w:rPr>
          <w:spacing w:val="-9"/>
        </w:rPr>
        <w:t> </w:t>
      </w:r>
      <w:r>
        <w:rPr>
          <w:spacing w:val="-2"/>
        </w:rPr>
        <w:t>повреждения</w:t>
      </w:r>
      <w:r>
        <w:rPr>
          <w:spacing w:val="-9"/>
        </w:rPr>
        <w:t> </w:t>
      </w:r>
      <w:r>
        <w:rPr>
          <w:spacing w:val="-2"/>
        </w:rPr>
        <w:t>миокарда</w:t>
      </w:r>
      <w:r>
        <w:rPr>
          <w:spacing w:val="-9"/>
        </w:rPr>
        <w:t> </w:t>
      </w:r>
      <w:r>
        <w:rPr>
          <w:spacing w:val="-2"/>
        </w:rPr>
        <w:t>H-FABP </w:t>
      </w:r>
      <w:r>
        <w:rPr/>
        <w:t>поступает в кровоток через 2 ч, достигает максимальной концентрации че- рез 6‒8 ч и возвращается к норме в течение 24‒36 ч. В ходе исследования Kaczynskaya</w:t>
      </w:r>
      <w:r>
        <w:rPr>
          <w:spacing w:val="-14"/>
        </w:rPr>
        <w:t> </w:t>
      </w:r>
      <w:r>
        <w:rPr/>
        <w:t>A,</w:t>
      </w:r>
      <w:r>
        <w:rPr>
          <w:spacing w:val="-12"/>
        </w:rPr>
        <w:t> </w:t>
      </w:r>
      <w:r>
        <w:rPr/>
        <w:t>et</w:t>
      </w:r>
      <w:r>
        <w:rPr>
          <w:spacing w:val="-8"/>
        </w:rPr>
        <w:t> </w:t>
      </w:r>
      <w:r>
        <w:rPr/>
        <w:t>al.,</w:t>
      </w:r>
      <w:r>
        <w:rPr>
          <w:spacing w:val="-8"/>
        </w:rPr>
        <w:t> </w:t>
      </w:r>
      <w:r>
        <w:rPr/>
        <w:t>оценивались</w:t>
      </w:r>
      <w:r>
        <w:rPr>
          <w:spacing w:val="-8"/>
        </w:rPr>
        <w:t> </w:t>
      </w:r>
      <w:r>
        <w:rPr/>
        <w:t>уровни</w:t>
      </w:r>
      <w:r>
        <w:rPr>
          <w:spacing w:val="-8"/>
        </w:rPr>
        <w:t> </w:t>
      </w:r>
      <w:r>
        <w:rPr/>
        <w:t>H-FABP,</w:t>
      </w:r>
      <w:r>
        <w:rPr>
          <w:spacing w:val="-8"/>
        </w:rPr>
        <w:t> </w:t>
      </w:r>
      <w:r>
        <w:rPr/>
        <w:t>тропонина</w:t>
      </w:r>
      <w:r>
        <w:rPr>
          <w:spacing w:val="-8"/>
        </w:rPr>
        <w:t> </w:t>
      </w:r>
      <w:r>
        <w:rPr/>
        <w:t>I,</w:t>
      </w:r>
      <w:r>
        <w:rPr>
          <w:spacing w:val="-8"/>
        </w:rPr>
        <w:t> </w:t>
      </w:r>
      <w:r>
        <w:rPr/>
        <w:t>NTproBNP и миоглобина и их роль в прогнозе 30-дневной смертности у пациентов с подтверждённой ТЭЛА [30]. Согласно представленному исследованию, предиктивная способность HFABP оказалась даже выше, чем у миоглоби- на, тропонина I и NTproBNP. В другом метаанализе Dellas C, et al., ана- лизирующем данные исследований 1680 пациентов с ТЭЛА, концентрация HFABP ≥ 6 нг/мл была ассоциирована с неблагоприятным краткосрочным исходом и смертностью от всех причин [31].</w:t>
      </w:r>
    </w:p>
    <w:p>
      <w:pPr>
        <w:pStyle w:val="BodyText"/>
        <w:spacing w:line="247" w:lineRule="auto"/>
        <w:ind w:left="141" w:right="139" w:firstLine="283"/>
        <w:jc w:val="both"/>
      </w:pPr>
      <w:r>
        <w:rPr/>
        <w:t>Фактор роста и дифференцировки-15 (GDF-15) – белок, синтезируемый в миокарде после ишемического и реперфузионного повреждения, а также при перегрузке правого желудочка давлением. В исследовании Lankeit M, et al. GDF-15 представлялся как независимый предиктор 30-дневных ос- ложнений</w:t>
      </w:r>
      <w:r>
        <w:rPr>
          <w:spacing w:val="3"/>
        </w:rPr>
        <w:t> </w:t>
      </w:r>
      <w:r>
        <w:rPr/>
        <w:t>и</w:t>
      </w:r>
      <w:r>
        <w:rPr>
          <w:spacing w:val="6"/>
        </w:rPr>
        <w:t> </w:t>
      </w:r>
      <w:r>
        <w:rPr/>
        <w:t>смертности</w:t>
      </w:r>
      <w:r>
        <w:rPr>
          <w:spacing w:val="6"/>
        </w:rPr>
        <w:t> </w:t>
      </w:r>
      <w:r>
        <w:rPr/>
        <w:t>у</w:t>
      </w:r>
      <w:r>
        <w:rPr>
          <w:spacing w:val="6"/>
        </w:rPr>
        <w:t> </w:t>
      </w:r>
      <w:r>
        <w:rPr/>
        <w:t>пациентов</w:t>
      </w:r>
      <w:r>
        <w:rPr>
          <w:spacing w:val="6"/>
        </w:rPr>
        <w:t> </w:t>
      </w:r>
      <w:r>
        <w:rPr/>
        <w:t>с</w:t>
      </w:r>
      <w:r>
        <w:rPr>
          <w:spacing w:val="6"/>
        </w:rPr>
        <w:t> </w:t>
      </w:r>
      <w:r>
        <w:rPr/>
        <w:t>ТЭЛА</w:t>
      </w:r>
      <w:r>
        <w:rPr>
          <w:spacing w:val="6"/>
        </w:rPr>
        <w:t> </w:t>
      </w:r>
      <w:r>
        <w:rPr/>
        <w:t>[32].</w:t>
      </w:r>
      <w:r>
        <w:rPr>
          <w:spacing w:val="6"/>
        </w:rPr>
        <w:t> </w:t>
      </w:r>
      <w:r>
        <w:rPr/>
        <w:t>Также</w:t>
      </w:r>
      <w:r>
        <w:rPr>
          <w:spacing w:val="6"/>
        </w:rPr>
        <w:t> </w:t>
      </w:r>
      <w:r>
        <w:rPr/>
        <w:t>он</w:t>
      </w:r>
      <w:r>
        <w:rPr>
          <w:spacing w:val="6"/>
        </w:rPr>
        <w:t> </w:t>
      </w:r>
      <w:r>
        <w:rPr/>
        <w:t>показал</w:t>
      </w:r>
      <w:r>
        <w:rPr>
          <w:spacing w:val="6"/>
        </w:rPr>
        <w:t> </w:t>
      </w:r>
      <w:r>
        <w:rPr>
          <w:spacing w:val="-2"/>
        </w:rPr>
        <w:t>более</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pPr>
      <w:r>
        <w:rPr/>
        <w:t>высокие</w:t>
      </w:r>
      <w:r>
        <w:rPr>
          <w:spacing w:val="-8"/>
        </w:rPr>
        <w:t> </w:t>
      </w:r>
      <w:r>
        <w:rPr/>
        <w:t>уровни</w:t>
      </w:r>
      <w:r>
        <w:rPr>
          <w:spacing w:val="-8"/>
        </w:rPr>
        <w:t> </w:t>
      </w:r>
      <w:r>
        <w:rPr/>
        <w:t>чувствительности</w:t>
      </w:r>
      <w:r>
        <w:rPr>
          <w:spacing w:val="-8"/>
        </w:rPr>
        <w:t> </w:t>
      </w:r>
      <w:r>
        <w:rPr/>
        <w:t>и</w:t>
      </w:r>
      <w:r>
        <w:rPr>
          <w:spacing w:val="-8"/>
        </w:rPr>
        <w:t> </w:t>
      </w:r>
      <w:r>
        <w:rPr/>
        <w:t>специфичности</w:t>
      </w:r>
      <w:r>
        <w:rPr>
          <w:spacing w:val="-8"/>
        </w:rPr>
        <w:t> </w:t>
      </w:r>
      <w:r>
        <w:rPr/>
        <w:t>по</w:t>
      </w:r>
      <w:r>
        <w:rPr>
          <w:spacing w:val="-8"/>
        </w:rPr>
        <w:t> </w:t>
      </w:r>
      <w:r>
        <w:rPr/>
        <w:t>сравнению</w:t>
      </w:r>
      <w:r>
        <w:rPr>
          <w:spacing w:val="-8"/>
        </w:rPr>
        <w:t> </w:t>
      </w:r>
      <w:r>
        <w:rPr/>
        <w:t>с</w:t>
      </w:r>
      <w:r>
        <w:rPr>
          <w:spacing w:val="-8"/>
        </w:rPr>
        <w:t> </w:t>
      </w:r>
      <w:r>
        <w:rPr/>
        <w:t>тропо- нином I и NT-proBNP.</w:t>
      </w:r>
    </w:p>
    <w:p>
      <w:pPr>
        <w:pStyle w:val="BodyText"/>
        <w:spacing w:line="247" w:lineRule="auto"/>
        <w:ind w:left="141" w:right="139" w:firstLine="283"/>
        <w:jc w:val="both"/>
      </w:pPr>
      <w:r>
        <w:rPr/>
        <w:t>Как H-FABP, так и GDF-15 являются на данный момент</w:t>
      </w:r>
      <w:r>
        <w:rPr>
          <w:spacing w:val="40"/>
        </w:rPr>
        <w:t> </w:t>
      </w:r>
      <w:r>
        <w:rPr/>
        <w:t>предметом интереса клинических исследований для определения их значимости как высокочувствительных</w:t>
      </w:r>
      <w:r>
        <w:rPr>
          <w:spacing w:val="-2"/>
        </w:rPr>
        <w:t> </w:t>
      </w:r>
      <w:r>
        <w:rPr/>
        <w:t>биомаркеров</w:t>
      </w:r>
      <w:r>
        <w:rPr>
          <w:spacing w:val="-2"/>
        </w:rPr>
        <w:t> </w:t>
      </w:r>
      <w:r>
        <w:rPr/>
        <w:t>риска</w:t>
      </w:r>
      <w:r>
        <w:rPr>
          <w:spacing w:val="-2"/>
        </w:rPr>
        <w:t> </w:t>
      </w:r>
      <w:r>
        <w:rPr/>
        <w:t>смертности</w:t>
      </w:r>
      <w:r>
        <w:rPr>
          <w:spacing w:val="-2"/>
        </w:rPr>
        <w:t> </w:t>
      </w:r>
      <w:r>
        <w:rPr/>
        <w:t>и</w:t>
      </w:r>
      <w:r>
        <w:rPr>
          <w:spacing w:val="-2"/>
        </w:rPr>
        <w:t> </w:t>
      </w:r>
      <w:r>
        <w:rPr/>
        <w:t>осложнений</w:t>
      </w:r>
      <w:r>
        <w:rPr>
          <w:spacing w:val="-2"/>
        </w:rPr>
        <w:t> </w:t>
      </w:r>
      <w:r>
        <w:rPr/>
        <w:t>у</w:t>
      </w:r>
      <w:r>
        <w:rPr>
          <w:spacing w:val="-2"/>
        </w:rPr>
        <w:t> </w:t>
      </w:r>
      <w:r>
        <w:rPr/>
        <w:t>па- циентов с ТЭЛА [27], однако широкой распространённости в клинической практике пока не получили.</w:t>
      </w:r>
    </w:p>
    <w:p>
      <w:pPr>
        <w:pStyle w:val="BodyText"/>
        <w:spacing w:before="3"/>
      </w:pPr>
    </w:p>
    <w:p>
      <w:pPr>
        <w:pStyle w:val="Heading5"/>
        <w:spacing w:before="1"/>
      </w:pPr>
      <w:r>
        <w:rPr/>
        <w:t>Маркеры</w:t>
      </w:r>
      <w:r>
        <w:rPr>
          <w:spacing w:val="-11"/>
        </w:rPr>
        <w:t> </w:t>
      </w:r>
      <w:r>
        <w:rPr/>
        <w:t>дисфункции</w:t>
      </w:r>
      <w:r>
        <w:rPr>
          <w:spacing w:val="-12"/>
        </w:rPr>
        <w:t> </w:t>
      </w:r>
      <w:r>
        <w:rPr/>
        <w:t>миокарда</w:t>
      </w:r>
      <w:r>
        <w:rPr>
          <w:spacing w:val="-11"/>
        </w:rPr>
        <w:t> </w:t>
      </w:r>
      <w:r>
        <w:rPr/>
        <w:t>правого</w:t>
      </w:r>
      <w:r>
        <w:rPr>
          <w:spacing w:val="-10"/>
        </w:rPr>
        <w:t> </w:t>
      </w:r>
      <w:r>
        <w:rPr>
          <w:spacing w:val="-2"/>
        </w:rPr>
        <w:t>желудочка</w:t>
      </w:r>
    </w:p>
    <w:p>
      <w:pPr>
        <w:pStyle w:val="BodyText"/>
        <w:spacing w:line="247" w:lineRule="auto" w:before="7"/>
        <w:ind w:left="141" w:right="139" w:firstLine="283"/>
        <w:jc w:val="both"/>
      </w:pPr>
      <w:r>
        <w:rPr/>
        <w:t>В ходе патогенетического каскада при ТЭЛА происходит перегрузка правого желудочка давлением, что приводит к его перерастяжению. Это в свою очередь провоцирует высвобождение натрийуретического пептида</w:t>
      </w:r>
      <w:r>
        <w:rPr>
          <w:spacing w:val="40"/>
        </w:rPr>
        <w:t> </w:t>
      </w:r>
      <w:r>
        <w:rPr/>
        <w:t>B-типа (BNP) и N-концевого мозгового натрийуретического пропептида (NTproBNP),</w:t>
      </w:r>
      <w:r>
        <w:rPr>
          <w:spacing w:val="-14"/>
        </w:rPr>
        <w:t> </w:t>
      </w:r>
      <w:r>
        <w:rPr/>
        <w:t>концентрация</w:t>
      </w:r>
      <w:r>
        <w:rPr>
          <w:spacing w:val="-14"/>
        </w:rPr>
        <w:t> </w:t>
      </w:r>
      <w:r>
        <w:rPr/>
        <w:t>которых</w:t>
      </w:r>
      <w:r>
        <w:rPr>
          <w:spacing w:val="-14"/>
        </w:rPr>
        <w:t> </w:t>
      </w:r>
      <w:r>
        <w:rPr/>
        <w:t>отражает</w:t>
      </w:r>
      <w:r>
        <w:rPr>
          <w:spacing w:val="-13"/>
        </w:rPr>
        <w:t> </w:t>
      </w:r>
      <w:r>
        <w:rPr/>
        <w:t>тяжесть</w:t>
      </w:r>
      <w:r>
        <w:rPr>
          <w:spacing w:val="-14"/>
        </w:rPr>
        <w:t> </w:t>
      </w:r>
      <w:r>
        <w:rPr/>
        <w:t>дисфункции</w:t>
      </w:r>
      <w:r>
        <w:rPr>
          <w:spacing w:val="-14"/>
        </w:rPr>
        <w:t> </w:t>
      </w:r>
      <w:r>
        <w:rPr/>
        <w:t>правого </w:t>
      </w:r>
      <w:r>
        <w:rPr>
          <w:spacing w:val="-2"/>
        </w:rPr>
        <w:t>желудочка</w:t>
      </w:r>
      <w:r>
        <w:rPr>
          <w:spacing w:val="-8"/>
        </w:rPr>
        <w:t> </w:t>
      </w:r>
      <w:r>
        <w:rPr>
          <w:spacing w:val="-2"/>
        </w:rPr>
        <w:t>и</w:t>
      </w:r>
      <w:r>
        <w:rPr>
          <w:spacing w:val="-8"/>
        </w:rPr>
        <w:t> </w:t>
      </w:r>
      <w:r>
        <w:rPr>
          <w:spacing w:val="-2"/>
        </w:rPr>
        <w:t>нарушений</w:t>
      </w:r>
      <w:r>
        <w:rPr>
          <w:spacing w:val="-8"/>
        </w:rPr>
        <w:t> </w:t>
      </w:r>
      <w:r>
        <w:rPr>
          <w:spacing w:val="-2"/>
        </w:rPr>
        <w:t>гемодинамики</w:t>
      </w:r>
      <w:r>
        <w:rPr>
          <w:spacing w:val="-8"/>
        </w:rPr>
        <w:t> </w:t>
      </w:r>
      <w:r>
        <w:rPr>
          <w:spacing w:val="-2"/>
        </w:rPr>
        <w:t>по</w:t>
      </w:r>
      <w:r>
        <w:rPr>
          <w:spacing w:val="-8"/>
        </w:rPr>
        <w:t> </w:t>
      </w:r>
      <w:r>
        <w:rPr>
          <w:spacing w:val="-2"/>
        </w:rPr>
        <w:t>малому</w:t>
      </w:r>
      <w:r>
        <w:rPr>
          <w:spacing w:val="-8"/>
        </w:rPr>
        <w:t> </w:t>
      </w:r>
      <w:r>
        <w:rPr>
          <w:spacing w:val="-2"/>
        </w:rPr>
        <w:t>кругу</w:t>
      </w:r>
      <w:r>
        <w:rPr>
          <w:spacing w:val="-8"/>
        </w:rPr>
        <w:t> </w:t>
      </w:r>
      <w:r>
        <w:rPr>
          <w:spacing w:val="-2"/>
        </w:rPr>
        <w:t>кровообращения.</w:t>
      </w:r>
      <w:r>
        <w:rPr>
          <w:spacing w:val="-8"/>
        </w:rPr>
        <w:t> </w:t>
      </w:r>
      <w:r>
        <w:rPr>
          <w:spacing w:val="-2"/>
        </w:rPr>
        <w:t>И </w:t>
      </w:r>
      <w:r>
        <w:rPr/>
        <w:t>хотя</w:t>
      </w:r>
      <w:r>
        <w:rPr>
          <w:spacing w:val="-5"/>
        </w:rPr>
        <w:t> </w:t>
      </w:r>
      <w:r>
        <w:rPr/>
        <w:t>высокие</w:t>
      </w:r>
      <w:r>
        <w:rPr>
          <w:spacing w:val="-5"/>
        </w:rPr>
        <w:t> </w:t>
      </w:r>
      <w:r>
        <w:rPr/>
        <w:t>уровни</w:t>
      </w:r>
      <w:r>
        <w:rPr>
          <w:spacing w:val="-4"/>
        </w:rPr>
        <w:t> </w:t>
      </w:r>
      <w:r>
        <w:rPr/>
        <w:t>BNP</w:t>
      </w:r>
      <w:r>
        <w:rPr>
          <w:spacing w:val="-12"/>
        </w:rPr>
        <w:t> </w:t>
      </w:r>
      <w:r>
        <w:rPr/>
        <w:t>и</w:t>
      </w:r>
      <w:r>
        <w:rPr>
          <w:spacing w:val="-5"/>
        </w:rPr>
        <w:t> </w:t>
      </w:r>
      <w:r>
        <w:rPr/>
        <w:t>NT-proBNP</w:t>
      </w:r>
      <w:r>
        <w:rPr>
          <w:spacing w:val="-12"/>
        </w:rPr>
        <w:t> </w:t>
      </w:r>
      <w:r>
        <w:rPr/>
        <w:t>обладают</w:t>
      </w:r>
      <w:r>
        <w:rPr>
          <w:spacing w:val="-5"/>
        </w:rPr>
        <w:t> </w:t>
      </w:r>
      <w:r>
        <w:rPr/>
        <w:t>низкой</w:t>
      </w:r>
      <w:r>
        <w:rPr>
          <w:spacing w:val="-5"/>
        </w:rPr>
        <w:t> </w:t>
      </w:r>
      <w:r>
        <w:rPr/>
        <w:t>специфичностью изолированно от клинических симптомов, низкие их значения обладают высокой</w:t>
      </w:r>
      <w:r>
        <w:rPr>
          <w:spacing w:val="-10"/>
        </w:rPr>
        <w:t> </w:t>
      </w:r>
      <w:r>
        <w:rPr/>
        <w:t>отрицательной</w:t>
      </w:r>
      <w:r>
        <w:rPr>
          <w:spacing w:val="-10"/>
        </w:rPr>
        <w:t> </w:t>
      </w:r>
      <w:r>
        <w:rPr/>
        <w:t>прогностической</w:t>
      </w:r>
      <w:r>
        <w:rPr>
          <w:spacing w:val="-10"/>
        </w:rPr>
        <w:t> </w:t>
      </w:r>
      <w:r>
        <w:rPr/>
        <w:t>способностью,</w:t>
      </w:r>
      <w:r>
        <w:rPr>
          <w:spacing w:val="-10"/>
        </w:rPr>
        <w:t> </w:t>
      </w:r>
      <w:r>
        <w:rPr/>
        <w:t>то</w:t>
      </w:r>
      <w:r>
        <w:rPr>
          <w:spacing w:val="-10"/>
        </w:rPr>
        <w:t> </w:t>
      </w:r>
      <w:r>
        <w:rPr/>
        <w:t>есть</w:t>
      </w:r>
      <w:r>
        <w:rPr>
          <w:spacing w:val="-10"/>
        </w:rPr>
        <w:t> </w:t>
      </w:r>
      <w:r>
        <w:rPr/>
        <w:t>позволяют исключить</w:t>
      </w:r>
      <w:r>
        <w:rPr>
          <w:spacing w:val="-4"/>
        </w:rPr>
        <w:t> </w:t>
      </w:r>
      <w:r>
        <w:rPr/>
        <w:t>ранние</w:t>
      </w:r>
      <w:r>
        <w:rPr>
          <w:spacing w:val="-4"/>
        </w:rPr>
        <w:t> </w:t>
      </w:r>
      <w:r>
        <w:rPr/>
        <w:t>неблагоприятные</w:t>
      </w:r>
      <w:r>
        <w:rPr>
          <w:spacing w:val="-4"/>
        </w:rPr>
        <w:t> </w:t>
      </w:r>
      <w:r>
        <w:rPr/>
        <w:t>исходы.</w:t>
      </w:r>
      <w:r>
        <w:rPr>
          <w:spacing w:val="-4"/>
        </w:rPr>
        <w:t> </w:t>
      </w:r>
      <w:r>
        <w:rPr/>
        <w:t>Таким</w:t>
      </w:r>
      <w:r>
        <w:rPr>
          <w:spacing w:val="-4"/>
        </w:rPr>
        <w:t> </w:t>
      </w:r>
      <w:r>
        <w:rPr/>
        <w:t>образом,</w:t>
      </w:r>
      <w:r>
        <w:rPr>
          <w:spacing w:val="-4"/>
        </w:rPr>
        <w:t> </w:t>
      </w:r>
      <w:r>
        <w:rPr/>
        <w:t>при</w:t>
      </w:r>
      <w:r>
        <w:rPr>
          <w:spacing w:val="-4"/>
        </w:rPr>
        <w:t> </w:t>
      </w:r>
      <w:r>
        <w:rPr/>
        <w:t>значении NT-proBNP</w:t>
      </w:r>
      <w:r>
        <w:rPr>
          <w:spacing w:val="-14"/>
        </w:rPr>
        <w:t> </w:t>
      </w:r>
      <w:r>
        <w:rPr/>
        <w:t>&lt;500</w:t>
      </w:r>
      <w:r>
        <w:rPr>
          <w:spacing w:val="-6"/>
        </w:rPr>
        <w:t> </w:t>
      </w:r>
      <w:r>
        <w:rPr/>
        <w:t>пг/мл</w:t>
      </w:r>
      <w:r>
        <w:rPr>
          <w:spacing w:val="-7"/>
        </w:rPr>
        <w:t> </w:t>
      </w:r>
      <w:r>
        <w:rPr/>
        <w:t>может</w:t>
      </w:r>
      <w:r>
        <w:rPr>
          <w:spacing w:val="-7"/>
        </w:rPr>
        <w:t> </w:t>
      </w:r>
      <w:r>
        <w:rPr/>
        <w:t>быть</w:t>
      </w:r>
      <w:r>
        <w:rPr>
          <w:spacing w:val="-8"/>
        </w:rPr>
        <w:t> </w:t>
      </w:r>
      <w:r>
        <w:rPr/>
        <w:t>рассмотрено</w:t>
      </w:r>
      <w:r>
        <w:rPr>
          <w:spacing w:val="-7"/>
        </w:rPr>
        <w:t> </w:t>
      </w:r>
      <w:r>
        <w:rPr/>
        <w:t>решение</w:t>
      </w:r>
      <w:r>
        <w:rPr>
          <w:spacing w:val="-7"/>
        </w:rPr>
        <w:t> </w:t>
      </w:r>
      <w:r>
        <w:rPr/>
        <w:t>об</w:t>
      </w:r>
      <w:r>
        <w:rPr>
          <w:spacing w:val="-7"/>
        </w:rPr>
        <w:t> </w:t>
      </w:r>
      <w:r>
        <w:rPr/>
        <w:t>амбулаторном лечении</w:t>
      </w:r>
      <w:r>
        <w:rPr>
          <w:spacing w:val="-2"/>
        </w:rPr>
        <w:t> </w:t>
      </w:r>
      <w:r>
        <w:rPr/>
        <w:t>больных.</w:t>
      </w:r>
      <w:r>
        <w:rPr>
          <w:spacing w:val="-2"/>
        </w:rPr>
        <w:t> </w:t>
      </w:r>
      <w:r>
        <w:rPr/>
        <w:t>В</w:t>
      </w:r>
      <w:r>
        <w:rPr>
          <w:spacing w:val="-2"/>
        </w:rPr>
        <w:t> </w:t>
      </w:r>
      <w:r>
        <w:rPr/>
        <w:t>то</w:t>
      </w:r>
      <w:r>
        <w:rPr>
          <w:spacing w:val="-2"/>
        </w:rPr>
        <w:t> </w:t>
      </w:r>
      <w:r>
        <w:rPr/>
        <w:t>же</w:t>
      </w:r>
      <w:r>
        <w:rPr>
          <w:spacing w:val="-2"/>
        </w:rPr>
        <w:t> </w:t>
      </w:r>
      <w:r>
        <w:rPr/>
        <w:t>время</w:t>
      </w:r>
      <w:r>
        <w:rPr>
          <w:spacing w:val="-2"/>
        </w:rPr>
        <w:t> </w:t>
      </w:r>
      <w:r>
        <w:rPr/>
        <w:t>концентрация</w:t>
      </w:r>
      <w:r>
        <w:rPr>
          <w:spacing w:val="-2"/>
        </w:rPr>
        <w:t> </w:t>
      </w:r>
      <w:r>
        <w:rPr/>
        <w:t>NT-proBNP</w:t>
      </w:r>
      <w:r>
        <w:rPr>
          <w:spacing w:val="-9"/>
        </w:rPr>
        <w:t> </w:t>
      </w:r>
      <w:r>
        <w:rPr/>
        <w:t>≥</w:t>
      </w:r>
      <w:r>
        <w:rPr>
          <w:spacing w:val="-2"/>
        </w:rPr>
        <w:t> </w:t>
      </w:r>
      <w:r>
        <w:rPr/>
        <w:t>600</w:t>
      </w:r>
      <w:r>
        <w:rPr>
          <w:spacing w:val="-2"/>
        </w:rPr>
        <w:t> </w:t>
      </w:r>
      <w:r>
        <w:rPr/>
        <w:t>пг/мл</w:t>
      </w:r>
      <w:r>
        <w:rPr>
          <w:spacing w:val="-2"/>
        </w:rPr>
        <w:t> </w:t>
      </w:r>
      <w:r>
        <w:rPr/>
        <w:t>мо- жет</w:t>
      </w:r>
      <w:r>
        <w:rPr>
          <w:spacing w:val="-9"/>
        </w:rPr>
        <w:t> </w:t>
      </w:r>
      <w:r>
        <w:rPr/>
        <w:t>рассматриваться</w:t>
      </w:r>
      <w:r>
        <w:rPr>
          <w:spacing w:val="-9"/>
        </w:rPr>
        <w:t> </w:t>
      </w:r>
      <w:r>
        <w:rPr/>
        <w:t>как</w:t>
      </w:r>
      <w:r>
        <w:rPr>
          <w:spacing w:val="-9"/>
        </w:rPr>
        <w:t> </w:t>
      </w:r>
      <w:r>
        <w:rPr/>
        <w:t>один</w:t>
      </w:r>
      <w:r>
        <w:rPr>
          <w:spacing w:val="-9"/>
        </w:rPr>
        <w:t> </w:t>
      </w:r>
      <w:r>
        <w:rPr/>
        <w:t>из</w:t>
      </w:r>
      <w:r>
        <w:rPr>
          <w:spacing w:val="-9"/>
        </w:rPr>
        <w:t> </w:t>
      </w:r>
      <w:r>
        <w:rPr/>
        <w:t>предикторов</w:t>
      </w:r>
      <w:r>
        <w:rPr>
          <w:spacing w:val="-9"/>
        </w:rPr>
        <w:t> </w:t>
      </w:r>
      <w:r>
        <w:rPr/>
        <w:t>ранних</w:t>
      </w:r>
      <w:r>
        <w:rPr>
          <w:spacing w:val="-8"/>
        </w:rPr>
        <w:t> </w:t>
      </w:r>
      <w:r>
        <w:rPr/>
        <w:t>неблагоприятных</w:t>
      </w:r>
      <w:r>
        <w:rPr>
          <w:spacing w:val="-8"/>
        </w:rPr>
        <w:t> </w:t>
      </w:r>
      <w:r>
        <w:rPr/>
        <w:t>ис- ходов [1, 27].</w:t>
      </w:r>
    </w:p>
    <w:p>
      <w:pPr>
        <w:pStyle w:val="BodyText"/>
        <w:spacing w:line="247" w:lineRule="auto"/>
        <w:ind w:left="141" w:right="137" w:firstLine="283"/>
        <w:jc w:val="both"/>
      </w:pPr>
      <w:r>
        <w:rPr/>
        <w:t>Копептин является С-концевой частью провазопрессина и представля- ет собой гликозилированный полипептид. Его повышенные уровни были выявлены у пациентов с лёгочной артериальной гипертензией и ассоци- ировались с ухудшением прогноза, что стимулировало исследования на предмет связи повышенного уровня копептина со стратификацией риска при ТЭЛА. И действительно, несколько клинических исследований пока- зали, что повышение концентрации копептина ≥ 24 пмоль/л ассоциирова- но с увеличением риска осложнений и смертности [1, 27]. Также уровень копептина достоверно коррелирует с уровнем NT-proBNP, D-димера и тропонина I и может быть использован как дополнительный маркер диа- гностики ТЭЛА.</w:t>
      </w:r>
    </w:p>
    <w:p>
      <w:pPr>
        <w:pStyle w:val="Heading5"/>
        <w:spacing w:before="247"/>
      </w:pPr>
      <w:r>
        <w:rPr>
          <w:spacing w:val="-2"/>
        </w:rPr>
        <w:t>Коагулограмма</w:t>
      </w:r>
      <w:r>
        <w:rPr>
          <w:spacing w:val="2"/>
        </w:rPr>
        <w:t> </w:t>
      </w:r>
      <w:r>
        <w:rPr>
          <w:spacing w:val="-2"/>
        </w:rPr>
        <w:t>в</w:t>
      </w:r>
      <w:r>
        <w:rPr>
          <w:spacing w:val="4"/>
        </w:rPr>
        <w:t> </w:t>
      </w:r>
      <w:r>
        <w:rPr>
          <w:spacing w:val="-2"/>
        </w:rPr>
        <w:t>диагностике</w:t>
      </w:r>
      <w:r>
        <w:rPr>
          <w:spacing w:val="4"/>
        </w:rPr>
        <w:t> </w:t>
      </w:r>
      <w:r>
        <w:rPr>
          <w:spacing w:val="-2"/>
        </w:rPr>
        <w:t>тромбоэмболии</w:t>
      </w:r>
      <w:r>
        <w:rPr>
          <w:spacing w:val="3"/>
        </w:rPr>
        <w:t> </w:t>
      </w:r>
      <w:r>
        <w:rPr>
          <w:spacing w:val="-2"/>
        </w:rPr>
        <w:t>лёгочной</w:t>
      </w:r>
      <w:r>
        <w:rPr>
          <w:spacing w:val="4"/>
        </w:rPr>
        <w:t> </w:t>
      </w:r>
      <w:r>
        <w:rPr>
          <w:spacing w:val="-2"/>
        </w:rPr>
        <w:t>артерии</w:t>
      </w:r>
    </w:p>
    <w:p>
      <w:pPr>
        <w:pStyle w:val="BodyText"/>
        <w:spacing w:line="247" w:lineRule="auto" w:before="7"/>
        <w:ind w:left="141" w:right="139" w:firstLine="283"/>
        <w:jc w:val="both"/>
      </w:pPr>
      <w:r>
        <w:rPr/>
        <w:t>Рутинные</w:t>
      </w:r>
      <w:r>
        <w:rPr>
          <w:spacing w:val="-11"/>
        </w:rPr>
        <w:t> </w:t>
      </w:r>
      <w:r>
        <w:rPr/>
        <w:t>исследования</w:t>
      </w:r>
      <w:r>
        <w:rPr>
          <w:spacing w:val="-11"/>
        </w:rPr>
        <w:t> </w:t>
      </w:r>
      <w:r>
        <w:rPr/>
        <w:t>показателей</w:t>
      </w:r>
      <w:r>
        <w:rPr>
          <w:spacing w:val="-11"/>
        </w:rPr>
        <w:t> </w:t>
      </w:r>
      <w:r>
        <w:rPr/>
        <w:t>системы</w:t>
      </w:r>
      <w:r>
        <w:rPr>
          <w:spacing w:val="-11"/>
        </w:rPr>
        <w:t> </w:t>
      </w:r>
      <w:r>
        <w:rPr/>
        <w:t>гемостаза</w:t>
      </w:r>
      <w:r>
        <w:rPr>
          <w:spacing w:val="-11"/>
        </w:rPr>
        <w:t> </w:t>
      </w:r>
      <w:r>
        <w:rPr/>
        <w:t>(АЧТВ,</w:t>
      </w:r>
      <w:r>
        <w:rPr>
          <w:spacing w:val="-11"/>
        </w:rPr>
        <w:t> </w:t>
      </w:r>
      <w:r>
        <w:rPr/>
        <w:t>ПВ,</w:t>
      </w:r>
      <w:r>
        <w:rPr>
          <w:spacing w:val="-11"/>
        </w:rPr>
        <w:t> </w:t>
      </w:r>
      <w:r>
        <w:rPr/>
        <w:t>ТВ, фибриноген) при ТЭЛА часто не изменены и имеют низкое диагностиче- ское значение.</w:t>
      </w:r>
    </w:p>
    <w:p>
      <w:pPr>
        <w:pStyle w:val="BodyText"/>
        <w:spacing w:line="247" w:lineRule="auto"/>
        <w:ind w:left="141" w:right="139" w:firstLine="283"/>
        <w:jc w:val="both"/>
      </w:pPr>
      <w:r>
        <w:rPr/>
        <w:t>Нормальное время свёртывания в клоттинговых тестах коагуляции (АЧТВ,</w:t>
      </w:r>
      <w:r>
        <w:rPr>
          <w:spacing w:val="-14"/>
        </w:rPr>
        <w:t> </w:t>
      </w:r>
      <w:r>
        <w:rPr/>
        <w:t>тромбиновое</w:t>
      </w:r>
      <w:r>
        <w:rPr>
          <w:spacing w:val="-14"/>
        </w:rPr>
        <w:t> </w:t>
      </w:r>
      <w:r>
        <w:rPr/>
        <w:t>время,</w:t>
      </w:r>
      <w:r>
        <w:rPr>
          <w:spacing w:val="-14"/>
        </w:rPr>
        <w:t> </w:t>
      </w:r>
      <w:r>
        <w:rPr/>
        <w:t>протромбиновое</w:t>
      </w:r>
      <w:r>
        <w:rPr>
          <w:spacing w:val="-13"/>
        </w:rPr>
        <w:t> </w:t>
      </w:r>
      <w:r>
        <w:rPr/>
        <w:t>время)</w:t>
      </w:r>
      <w:r>
        <w:rPr>
          <w:spacing w:val="-14"/>
        </w:rPr>
        <w:t> </w:t>
      </w:r>
      <w:r>
        <w:rPr/>
        <w:t>определяется</w:t>
      </w:r>
      <w:r>
        <w:rPr>
          <w:spacing w:val="-14"/>
        </w:rPr>
        <w:t> </w:t>
      </w:r>
      <w:r>
        <w:rPr/>
        <w:t>в</w:t>
      </w:r>
      <w:r>
        <w:rPr>
          <w:spacing w:val="-14"/>
        </w:rPr>
        <w:t> </w:t>
      </w:r>
      <w:r>
        <w:rPr/>
        <w:t>каждой лаборатории самостоятельно и зависит от выбранной тест-системы. При интерпретации</w:t>
      </w:r>
      <w:r>
        <w:rPr>
          <w:spacing w:val="15"/>
        </w:rPr>
        <w:t> </w:t>
      </w:r>
      <w:r>
        <w:rPr/>
        <w:t>результатов</w:t>
      </w:r>
      <w:r>
        <w:rPr>
          <w:spacing w:val="15"/>
        </w:rPr>
        <w:t> </w:t>
      </w:r>
      <w:r>
        <w:rPr/>
        <w:t>гипокоагуляционным</w:t>
      </w:r>
      <w:r>
        <w:rPr>
          <w:spacing w:val="15"/>
        </w:rPr>
        <w:t> </w:t>
      </w:r>
      <w:r>
        <w:rPr/>
        <w:t>считается</w:t>
      </w:r>
      <w:r>
        <w:rPr>
          <w:spacing w:val="15"/>
        </w:rPr>
        <w:t> </w:t>
      </w:r>
      <w:r>
        <w:rPr/>
        <w:t>время</w:t>
      </w:r>
      <w:r>
        <w:rPr>
          <w:spacing w:val="16"/>
        </w:rPr>
        <w:t> </w:t>
      </w:r>
      <w:r>
        <w:rPr>
          <w:spacing w:val="-2"/>
        </w:rPr>
        <w:t>больше</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8"/>
        <w:jc w:val="both"/>
      </w:pPr>
      <w:r>
        <w:rPr/>
        <w:t>верхней</w:t>
      </w:r>
      <w:r>
        <w:rPr>
          <w:spacing w:val="-14"/>
        </w:rPr>
        <w:t> </w:t>
      </w:r>
      <w:r>
        <w:rPr/>
        <w:t>границы</w:t>
      </w:r>
      <w:r>
        <w:rPr>
          <w:spacing w:val="-14"/>
        </w:rPr>
        <w:t> </w:t>
      </w:r>
      <w:r>
        <w:rPr/>
        <w:t>нормы,</w:t>
      </w:r>
      <w:r>
        <w:rPr>
          <w:spacing w:val="-14"/>
        </w:rPr>
        <w:t> </w:t>
      </w:r>
      <w:r>
        <w:rPr/>
        <w:t>гиперкоагуляционным</w:t>
      </w:r>
      <w:r>
        <w:rPr>
          <w:spacing w:val="-13"/>
        </w:rPr>
        <w:t> </w:t>
      </w:r>
      <w:r>
        <w:rPr/>
        <w:t>−</w:t>
      </w:r>
      <w:r>
        <w:rPr>
          <w:spacing w:val="-14"/>
        </w:rPr>
        <w:t> </w:t>
      </w:r>
      <w:r>
        <w:rPr/>
        <w:t>ниже</w:t>
      </w:r>
      <w:r>
        <w:rPr>
          <w:spacing w:val="-14"/>
        </w:rPr>
        <w:t> </w:t>
      </w:r>
      <w:r>
        <w:rPr/>
        <w:t>нижней.</w:t>
      </w:r>
      <w:r>
        <w:rPr>
          <w:spacing w:val="-14"/>
        </w:rPr>
        <w:t> </w:t>
      </w:r>
      <w:r>
        <w:rPr/>
        <w:t>В</w:t>
      </w:r>
      <w:r>
        <w:rPr>
          <w:spacing w:val="-13"/>
        </w:rPr>
        <w:t> </w:t>
      </w:r>
      <w:r>
        <w:rPr/>
        <w:t>клиниче- ской</w:t>
      </w:r>
      <w:r>
        <w:rPr>
          <w:spacing w:val="-2"/>
        </w:rPr>
        <w:t> </w:t>
      </w:r>
      <w:r>
        <w:rPr/>
        <w:t>практике</w:t>
      </w:r>
      <w:r>
        <w:rPr>
          <w:spacing w:val="-2"/>
        </w:rPr>
        <w:t> </w:t>
      </w:r>
      <w:r>
        <w:rPr/>
        <w:t>для</w:t>
      </w:r>
      <w:r>
        <w:rPr>
          <w:spacing w:val="-2"/>
        </w:rPr>
        <w:t> </w:t>
      </w:r>
      <w:r>
        <w:rPr/>
        <w:t>диагностики</w:t>
      </w:r>
      <w:r>
        <w:rPr>
          <w:spacing w:val="-2"/>
        </w:rPr>
        <w:t> </w:t>
      </w:r>
      <w:r>
        <w:rPr/>
        <w:t>тромбозов</w:t>
      </w:r>
      <w:r>
        <w:rPr>
          <w:spacing w:val="-2"/>
        </w:rPr>
        <w:t> </w:t>
      </w:r>
      <w:r>
        <w:rPr/>
        <w:t>распространение</w:t>
      </w:r>
      <w:r>
        <w:rPr>
          <w:spacing w:val="-2"/>
        </w:rPr>
        <w:t> </w:t>
      </w:r>
      <w:r>
        <w:rPr/>
        <w:t>получил</w:t>
      </w:r>
      <w:r>
        <w:rPr>
          <w:spacing w:val="-2"/>
        </w:rPr>
        <w:t> </w:t>
      </w:r>
      <w:r>
        <w:rPr/>
        <w:t>D-ди- мер тест.</w:t>
      </w:r>
    </w:p>
    <w:p>
      <w:pPr>
        <w:pStyle w:val="BodyText"/>
        <w:spacing w:before="5"/>
      </w:pPr>
    </w:p>
    <w:p>
      <w:pPr>
        <w:pStyle w:val="Heading5"/>
      </w:pPr>
      <w:r>
        <w:rPr/>
        <w:t>D-димер</w:t>
      </w:r>
      <w:r>
        <w:rPr>
          <w:spacing w:val="-7"/>
        </w:rPr>
        <w:t> </w:t>
      </w:r>
      <w:r>
        <w:rPr>
          <w:spacing w:val="-4"/>
        </w:rPr>
        <w:t>тест</w:t>
      </w:r>
    </w:p>
    <w:p>
      <w:pPr>
        <w:pStyle w:val="BodyText"/>
        <w:spacing w:line="247" w:lineRule="auto" w:before="7"/>
        <w:ind w:left="141" w:right="139" w:firstLine="283"/>
        <w:jc w:val="both"/>
        <w:rPr>
          <w:i/>
        </w:rPr>
      </w:pPr>
      <w:r>
        <w:rPr/>
        <w:t>D-димер − продукт распада фибрина, но не фибриногена. Это наиболее ранний</w:t>
      </w:r>
      <w:r>
        <w:rPr>
          <w:spacing w:val="-10"/>
        </w:rPr>
        <w:t> </w:t>
      </w:r>
      <w:r>
        <w:rPr/>
        <w:t>маркер</w:t>
      </w:r>
      <w:r>
        <w:rPr>
          <w:spacing w:val="-10"/>
        </w:rPr>
        <w:t> </w:t>
      </w:r>
      <w:r>
        <w:rPr/>
        <w:t>образования</w:t>
      </w:r>
      <w:r>
        <w:rPr>
          <w:spacing w:val="-10"/>
        </w:rPr>
        <w:t> </w:t>
      </w:r>
      <w:r>
        <w:rPr/>
        <w:t>нерастворимого</w:t>
      </w:r>
      <w:r>
        <w:rPr>
          <w:spacing w:val="-10"/>
        </w:rPr>
        <w:t> </w:t>
      </w:r>
      <w:r>
        <w:rPr/>
        <w:t>фибрина,</w:t>
      </w:r>
      <w:r>
        <w:rPr>
          <w:spacing w:val="-10"/>
        </w:rPr>
        <w:t> </w:t>
      </w:r>
      <w:r>
        <w:rPr/>
        <w:t>указывает</w:t>
      </w:r>
      <w:r>
        <w:rPr>
          <w:spacing w:val="-10"/>
        </w:rPr>
        <w:t> </w:t>
      </w:r>
      <w:r>
        <w:rPr/>
        <w:t>на</w:t>
      </w:r>
      <w:r>
        <w:rPr>
          <w:spacing w:val="-10"/>
        </w:rPr>
        <w:t> </w:t>
      </w:r>
      <w:r>
        <w:rPr/>
        <w:t>актива- цию свёртывания крови и повышенный фибринолиз. Методы определения D-димера</w:t>
      </w:r>
      <w:r>
        <w:rPr>
          <w:spacing w:val="-14"/>
        </w:rPr>
        <w:t> </w:t>
      </w:r>
      <w:r>
        <w:rPr/>
        <w:t>включают</w:t>
      </w:r>
      <w:r>
        <w:rPr>
          <w:spacing w:val="-14"/>
        </w:rPr>
        <w:t> </w:t>
      </w:r>
      <w:r>
        <w:rPr/>
        <w:t>иммунологические</w:t>
      </w:r>
      <w:r>
        <w:rPr>
          <w:spacing w:val="-14"/>
        </w:rPr>
        <w:t> </w:t>
      </w:r>
      <w:r>
        <w:rPr/>
        <w:t>c</w:t>
      </w:r>
      <w:r>
        <w:rPr>
          <w:spacing w:val="-13"/>
        </w:rPr>
        <w:t> </w:t>
      </w:r>
      <w:r>
        <w:rPr/>
        <w:t>использованием</w:t>
      </w:r>
      <w:r>
        <w:rPr>
          <w:spacing w:val="-14"/>
        </w:rPr>
        <w:t> </w:t>
      </w:r>
      <w:r>
        <w:rPr/>
        <w:t>моноклональных антител, такие, как иммунотурбидиметрия, ИФА, ИХЛ, латексагглютина- ция, иммунохроматография</w:t>
      </w:r>
      <w:r>
        <w:rPr>
          <w:i/>
        </w:rPr>
        <w:t>.</w:t>
      </w:r>
    </w:p>
    <w:p>
      <w:pPr>
        <w:pStyle w:val="BodyText"/>
        <w:spacing w:line="247" w:lineRule="auto"/>
        <w:ind w:left="141" w:right="139" w:firstLine="283"/>
        <w:jc w:val="both"/>
      </w:pPr>
      <w:r>
        <w:rPr/>
        <w:t>D-димер тест является диагностикумом с высокой отрицательной диа- гностической значимостью и используется для </w:t>
      </w:r>
      <w:r>
        <w:rPr>
          <w:b/>
        </w:rPr>
        <w:t>исключения </w:t>
      </w:r>
      <w:r>
        <w:rPr/>
        <w:t>ТЭЛА. Алго- ритм</w:t>
      </w:r>
      <w:r>
        <w:rPr>
          <w:spacing w:val="-6"/>
        </w:rPr>
        <w:t> </w:t>
      </w:r>
      <w:r>
        <w:rPr/>
        <w:t>исключения</w:t>
      </w:r>
      <w:r>
        <w:rPr>
          <w:spacing w:val="-6"/>
        </w:rPr>
        <w:t> </w:t>
      </w:r>
      <w:r>
        <w:rPr/>
        <w:t>венозных</w:t>
      </w:r>
      <w:r>
        <w:rPr>
          <w:spacing w:val="-6"/>
        </w:rPr>
        <w:t> </w:t>
      </w:r>
      <w:r>
        <w:rPr/>
        <w:t>тромбоэмболических</w:t>
      </w:r>
      <w:r>
        <w:rPr>
          <w:spacing w:val="-6"/>
        </w:rPr>
        <w:t> </w:t>
      </w:r>
      <w:r>
        <w:rPr/>
        <w:t>осложнений</w:t>
      </w:r>
      <w:r>
        <w:rPr>
          <w:spacing w:val="-6"/>
        </w:rPr>
        <w:t> </w:t>
      </w:r>
      <w:r>
        <w:rPr/>
        <w:t>по</w:t>
      </w:r>
      <w:r>
        <w:rPr>
          <w:spacing w:val="-6"/>
        </w:rPr>
        <w:t> </w:t>
      </w:r>
      <w:r>
        <w:rPr/>
        <w:t>показате- лю D-димера представлен на рисунке 4.</w:t>
      </w:r>
    </w:p>
    <w:p>
      <w:pPr>
        <w:pStyle w:val="BodyText"/>
        <w:spacing w:before="52"/>
        <w:rPr>
          <w:sz w:val="20"/>
        </w:rPr>
      </w:pPr>
      <w:r>
        <w:rPr>
          <w:sz w:val="20"/>
        </w:rPr>
        <w:drawing>
          <wp:anchor distT="0" distB="0" distL="0" distR="0" allowOverlap="1" layoutInCell="1" locked="0" behindDoc="1" simplePos="0" relativeHeight="487604224">
            <wp:simplePos x="0" y="0"/>
            <wp:positionH relativeFrom="page">
              <wp:posOffset>695972</wp:posOffset>
            </wp:positionH>
            <wp:positionV relativeFrom="paragraph">
              <wp:posOffset>194454</wp:posOffset>
            </wp:positionV>
            <wp:extent cx="4539199" cy="3120675"/>
            <wp:effectExtent l="0" t="0" r="0" b="0"/>
            <wp:wrapTopAndBottom/>
            <wp:docPr id="83" name="Image 83"/>
            <wp:cNvGraphicFramePr>
              <a:graphicFrameLocks/>
            </wp:cNvGraphicFramePr>
            <a:graphic>
              <a:graphicData uri="http://schemas.openxmlformats.org/drawingml/2006/picture">
                <pic:pic>
                  <pic:nvPicPr>
                    <pic:cNvPr id="83" name="Image 83"/>
                    <pic:cNvPicPr/>
                  </pic:nvPicPr>
                  <pic:blipFill>
                    <a:blip r:embed="rId72" cstate="print"/>
                    <a:stretch>
                      <a:fillRect/>
                    </a:stretch>
                  </pic:blipFill>
                  <pic:spPr>
                    <a:xfrm>
                      <a:off x="0" y="0"/>
                      <a:ext cx="4539199" cy="3120675"/>
                    </a:xfrm>
                    <a:prstGeom prst="rect">
                      <a:avLst/>
                    </a:prstGeom>
                  </pic:spPr>
                </pic:pic>
              </a:graphicData>
            </a:graphic>
          </wp:anchor>
        </w:drawing>
      </w:r>
    </w:p>
    <w:p>
      <w:pPr>
        <w:spacing w:line="232" w:lineRule="auto" w:before="216"/>
        <w:ind w:left="1822" w:right="0" w:hanging="1629"/>
        <w:jc w:val="left"/>
        <w:rPr>
          <w:sz w:val="18"/>
        </w:rPr>
      </w:pPr>
      <w:r>
        <w:rPr>
          <w:b/>
          <w:sz w:val="18"/>
        </w:rPr>
        <w:t>Рис.</w:t>
      </w:r>
      <w:r>
        <w:rPr>
          <w:b/>
          <w:spacing w:val="-5"/>
          <w:sz w:val="18"/>
        </w:rPr>
        <w:t> </w:t>
      </w:r>
      <w:r>
        <w:rPr>
          <w:b/>
          <w:sz w:val="18"/>
        </w:rPr>
        <w:t>4.</w:t>
      </w:r>
      <w:r>
        <w:rPr>
          <w:b/>
          <w:spacing w:val="-5"/>
          <w:sz w:val="18"/>
        </w:rPr>
        <w:t> </w:t>
      </w:r>
      <w:r>
        <w:rPr>
          <w:sz w:val="18"/>
        </w:rPr>
        <w:t>Алгоритм</w:t>
      </w:r>
      <w:r>
        <w:rPr>
          <w:spacing w:val="-5"/>
          <w:sz w:val="18"/>
        </w:rPr>
        <w:t> </w:t>
      </w:r>
      <w:r>
        <w:rPr>
          <w:sz w:val="18"/>
        </w:rPr>
        <w:t>исключения</w:t>
      </w:r>
      <w:r>
        <w:rPr>
          <w:spacing w:val="-5"/>
          <w:sz w:val="18"/>
        </w:rPr>
        <w:t> </w:t>
      </w:r>
      <w:r>
        <w:rPr>
          <w:sz w:val="18"/>
        </w:rPr>
        <w:t>ВТЭО</w:t>
      </w:r>
      <w:r>
        <w:rPr>
          <w:spacing w:val="-6"/>
          <w:sz w:val="18"/>
        </w:rPr>
        <w:t> </w:t>
      </w:r>
      <w:r>
        <w:rPr>
          <w:sz w:val="18"/>
        </w:rPr>
        <w:t>по</w:t>
      </w:r>
      <w:r>
        <w:rPr>
          <w:spacing w:val="-5"/>
          <w:sz w:val="18"/>
        </w:rPr>
        <w:t> </w:t>
      </w:r>
      <w:r>
        <w:rPr>
          <w:sz w:val="18"/>
        </w:rPr>
        <w:t>показателю</w:t>
      </w:r>
      <w:r>
        <w:rPr>
          <w:spacing w:val="-6"/>
          <w:sz w:val="18"/>
        </w:rPr>
        <w:t> </w:t>
      </w:r>
      <w:r>
        <w:rPr>
          <w:sz w:val="18"/>
        </w:rPr>
        <w:t>D-Димера</w:t>
      </w:r>
      <w:r>
        <w:rPr>
          <w:spacing w:val="-5"/>
          <w:sz w:val="18"/>
        </w:rPr>
        <w:t> </w:t>
      </w:r>
      <w:r>
        <w:rPr>
          <w:sz w:val="18"/>
        </w:rPr>
        <w:t>ACCP</w:t>
      </w:r>
      <w:r>
        <w:rPr>
          <w:spacing w:val="-11"/>
          <w:sz w:val="18"/>
        </w:rPr>
        <w:t> </w:t>
      </w:r>
      <w:r>
        <w:rPr>
          <w:sz w:val="18"/>
        </w:rPr>
        <w:t>(Writing</w:t>
      </w:r>
      <w:r>
        <w:rPr>
          <w:spacing w:val="-5"/>
          <w:sz w:val="18"/>
        </w:rPr>
        <w:t> </w:t>
      </w:r>
      <w:r>
        <w:rPr>
          <w:sz w:val="18"/>
        </w:rPr>
        <w:t>Group</w:t>
      </w:r>
      <w:r>
        <w:rPr>
          <w:spacing w:val="-5"/>
          <w:sz w:val="18"/>
        </w:rPr>
        <w:t> </w:t>
      </w:r>
      <w:r>
        <w:rPr>
          <w:sz w:val="18"/>
        </w:rPr>
        <w:t>for</w:t>
      </w:r>
      <w:r>
        <w:rPr>
          <w:spacing w:val="-5"/>
          <w:sz w:val="18"/>
        </w:rPr>
        <w:t> </w:t>
      </w:r>
      <w:r>
        <w:rPr>
          <w:sz w:val="18"/>
        </w:rPr>
        <w:t>the Christopher Study Investigators, JAMA. 2006) [33]</w:t>
      </w:r>
    </w:p>
    <w:p>
      <w:pPr>
        <w:pStyle w:val="BodyText"/>
        <w:spacing w:before="69"/>
        <w:rPr>
          <w:sz w:val="18"/>
        </w:rPr>
      </w:pPr>
    </w:p>
    <w:p>
      <w:pPr>
        <w:pStyle w:val="BodyText"/>
        <w:spacing w:line="247" w:lineRule="auto"/>
        <w:ind w:left="141" w:right="139" w:firstLine="283"/>
        <w:jc w:val="both"/>
      </w:pPr>
      <w:r>
        <w:rPr/>
        <w:t>Использование теста на D-димер для подтверждения факта тромбоза ограничено повышенным содержанием D-димеров при целом ряде состоя- ний</w:t>
      </w:r>
      <w:r>
        <w:rPr>
          <w:spacing w:val="-13"/>
        </w:rPr>
        <w:t> </w:t>
      </w:r>
      <w:r>
        <w:rPr/>
        <w:t>без</w:t>
      </w:r>
      <w:r>
        <w:rPr>
          <w:spacing w:val="-14"/>
        </w:rPr>
        <w:t> </w:t>
      </w:r>
      <w:r>
        <w:rPr/>
        <w:t>ВТЭО.</w:t>
      </w:r>
      <w:r>
        <w:rPr>
          <w:spacing w:val="-14"/>
        </w:rPr>
        <w:t> </w:t>
      </w:r>
      <w:r>
        <w:rPr/>
        <w:t>Важно</w:t>
      </w:r>
      <w:r>
        <w:rPr>
          <w:spacing w:val="-14"/>
        </w:rPr>
        <w:t> </w:t>
      </w:r>
      <w:r>
        <w:rPr/>
        <w:t>также</w:t>
      </w:r>
      <w:r>
        <w:rPr>
          <w:spacing w:val="-13"/>
        </w:rPr>
        <w:t> </w:t>
      </w:r>
      <w:r>
        <w:rPr/>
        <w:t>учитывать</w:t>
      </w:r>
      <w:r>
        <w:rPr>
          <w:spacing w:val="-14"/>
        </w:rPr>
        <w:t> </w:t>
      </w:r>
      <w:r>
        <w:rPr/>
        <w:t>возможность</w:t>
      </w:r>
      <w:r>
        <w:rPr>
          <w:spacing w:val="-14"/>
        </w:rPr>
        <w:t> </w:t>
      </w:r>
      <w:r>
        <w:rPr/>
        <w:t>ложноположительных и ложноотрицательных результатов D-димеров при тромбозе (таблица 7).</w:t>
      </w:r>
    </w:p>
    <w:p>
      <w:pPr>
        <w:pStyle w:val="BodyText"/>
        <w:spacing w:after="0" w:line="247" w:lineRule="auto"/>
        <w:jc w:val="both"/>
        <w:sectPr>
          <w:pgSz w:w="9360" w:h="13330"/>
          <w:pgMar w:header="391" w:footer="505" w:top="880" w:bottom="700" w:left="992" w:right="992"/>
        </w:sectPr>
      </w:pPr>
    </w:p>
    <w:p>
      <w:pPr>
        <w:pStyle w:val="BodyText"/>
        <w:spacing w:before="114"/>
        <w:rPr>
          <w:sz w:val="18"/>
        </w:rPr>
      </w:pPr>
    </w:p>
    <w:p>
      <w:pPr>
        <w:spacing w:before="0"/>
        <w:ind w:left="425" w:right="0" w:firstLine="0"/>
        <w:jc w:val="left"/>
        <w:rPr>
          <w:sz w:val="18"/>
        </w:rPr>
      </w:pPr>
      <w:r>
        <w:rPr>
          <w:b/>
          <w:sz w:val="18"/>
        </w:rPr>
        <w:t>Табл.</w:t>
      </w:r>
      <w:r>
        <w:rPr>
          <w:b/>
          <w:spacing w:val="-8"/>
          <w:sz w:val="18"/>
        </w:rPr>
        <w:t> </w:t>
      </w:r>
      <w:r>
        <w:rPr>
          <w:b/>
          <w:sz w:val="18"/>
        </w:rPr>
        <w:t>7.</w:t>
      </w:r>
      <w:r>
        <w:rPr>
          <w:b/>
          <w:spacing w:val="-8"/>
          <w:sz w:val="18"/>
        </w:rPr>
        <w:t> </w:t>
      </w:r>
      <w:r>
        <w:rPr>
          <w:sz w:val="18"/>
        </w:rPr>
        <w:t>Причины</w:t>
      </w:r>
      <w:r>
        <w:rPr>
          <w:spacing w:val="-8"/>
          <w:sz w:val="18"/>
        </w:rPr>
        <w:t> </w:t>
      </w:r>
      <w:r>
        <w:rPr>
          <w:sz w:val="18"/>
        </w:rPr>
        <w:t>«ложных»</w:t>
      </w:r>
      <w:r>
        <w:rPr>
          <w:spacing w:val="-8"/>
          <w:sz w:val="18"/>
        </w:rPr>
        <w:t> </w:t>
      </w:r>
      <w:r>
        <w:rPr>
          <w:sz w:val="18"/>
        </w:rPr>
        <w:t>результатов</w:t>
      </w:r>
      <w:r>
        <w:rPr>
          <w:spacing w:val="-8"/>
          <w:sz w:val="18"/>
        </w:rPr>
        <w:t> </w:t>
      </w:r>
      <w:r>
        <w:rPr>
          <w:sz w:val="18"/>
        </w:rPr>
        <w:t>D-</w:t>
      </w:r>
      <w:r>
        <w:rPr>
          <w:spacing w:val="-2"/>
          <w:sz w:val="18"/>
        </w:rPr>
        <w:t>Димера</w:t>
      </w:r>
    </w:p>
    <w:p>
      <w:pPr>
        <w:pStyle w:val="BodyText"/>
        <w:spacing w:before="6"/>
        <w:rPr>
          <w:sz w:val="9"/>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752"/>
        <w:gridCol w:w="1663"/>
        <w:gridCol w:w="3661"/>
      </w:tblGrid>
      <w:tr>
        <w:trPr>
          <w:trHeight w:val="652" w:hRule="atLeast"/>
        </w:trPr>
        <w:tc>
          <w:tcPr>
            <w:tcW w:w="3415" w:type="dxa"/>
            <w:gridSpan w:val="2"/>
          </w:tcPr>
          <w:p>
            <w:pPr>
              <w:pStyle w:val="TableParagraph"/>
              <w:spacing w:line="232" w:lineRule="auto" w:before="124"/>
              <w:ind w:left="259" w:right="246" w:firstLine="118"/>
              <w:rPr>
                <w:b/>
                <w:sz w:val="18"/>
              </w:rPr>
            </w:pPr>
            <w:r>
              <w:rPr>
                <w:b/>
                <w:sz w:val="18"/>
              </w:rPr>
              <w:t>Причины ложноположительных </w:t>
            </w:r>
            <w:r>
              <w:rPr>
                <w:b/>
                <w:spacing w:val="-2"/>
                <w:sz w:val="18"/>
              </w:rPr>
              <w:t>результатов определения D-</w:t>
            </w:r>
            <w:r>
              <w:rPr>
                <w:b/>
                <w:spacing w:val="-2"/>
                <w:sz w:val="18"/>
              </w:rPr>
              <w:t>Димера</w:t>
            </w:r>
          </w:p>
        </w:tc>
        <w:tc>
          <w:tcPr>
            <w:tcW w:w="3661" w:type="dxa"/>
          </w:tcPr>
          <w:p>
            <w:pPr>
              <w:pStyle w:val="TableParagraph"/>
              <w:spacing w:line="232" w:lineRule="auto" w:before="124"/>
              <w:ind w:left="383" w:firstLine="138"/>
              <w:rPr>
                <w:b/>
                <w:sz w:val="18"/>
              </w:rPr>
            </w:pPr>
            <w:r>
              <w:rPr>
                <w:b/>
                <w:sz w:val="18"/>
              </w:rPr>
              <w:t>Причины ложноотрицательных </w:t>
            </w:r>
            <w:r>
              <w:rPr>
                <w:b/>
                <w:spacing w:val="-2"/>
                <w:sz w:val="18"/>
              </w:rPr>
              <w:t>результатов</w:t>
            </w:r>
            <w:r>
              <w:rPr>
                <w:b/>
                <w:spacing w:val="-3"/>
                <w:sz w:val="18"/>
              </w:rPr>
              <w:t> </w:t>
            </w:r>
            <w:r>
              <w:rPr>
                <w:b/>
                <w:spacing w:val="-2"/>
                <w:sz w:val="18"/>
              </w:rPr>
              <w:t>определения</w:t>
            </w:r>
            <w:r>
              <w:rPr>
                <w:b/>
                <w:spacing w:val="-3"/>
                <w:sz w:val="18"/>
              </w:rPr>
              <w:t> </w:t>
            </w:r>
            <w:r>
              <w:rPr>
                <w:b/>
                <w:spacing w:val="-2"/>
                <w:sz w:val="18"/>
              </w:rPr>
              <w:t>D-</w:t>
            </w:r>
            <w:r>
              <w:rPr>
                <w:b/>
                <w:spacing w:val="-2"/>
                <w:sz w:val="18"/>
              </w:rPr>
              <w:t>Димера</w:t>
            </w:r>
          </w:p>
        </w:tc>
      </w:tr>
      <w:tr>
        <w:trPr>
          <w:trHeight w:val="541" w:hRule="atLeast"/>
        </w:trPr>
        <w:tc>
          <w:tcPr>
            <w:tcW w:w="1752" w:type="dxa"/>
          </w:tcPr>
          <w:p>
            <w:pPr>
              <w:pStyle w:val="TableParagraph"/>
              <w:spacing w:before="65"/>
              <w:rPr>
                <w:sz w:val="18"/>
              </w:rPr>
            </w:pPr>
            <w:r>
              <w:rPr>
                <w:sz w:val="18"/>
              </w:rPr>
              <w:t>Недавняя</w:t>
            </w:r>
            <w:r>
              <w:rPr>
                <w:spacing w:val="-5"/>
                <w:sz w:val="18"/>
              </w:rPr>
              <w:t> </w:t>
            </w:r>
            <w:r>
              <w:rPr>
                <w:spacing w:val="-2"/>
                <w:sz w:val="18"/>
              </w:rPr>
              <w:t>операция</w:t>
            </w:r>
          </w:p>
        </w:tc>
        <w:tc>
          <w:tcPr>
            <w:tcW w:w="1663" w:type="dxa"/>
          </w:tcPr>
          <w:p>
            <w:pPr>
              <w:pStyle w:val="TableParagraph"/>
              <w:spacing w:before="65"/>
              <w:rPr>
                <w:sz w:val="18"/>
              </w:rPr>
            </w:pPr>
            <w:r>
              <w:rPr>
                <w:spacing w:val="-2"/>
                <w:sz w:val="18"/>
              </w:rPr>
              <w:t>Гематомы</w:t>
            </w:r>
            <w:r>
              <w:rPr>
                <w:spacing w:val="-6"/>
                <w:sz w:val="18"/>
              </w:rPr>
              <w:t> </w:t>
            </w:r>
            <w:r>
              <w:rPr>
                <w:spacing w:val="-2"/>
                <w:sz w:val="18"/>
              </w:rPr>
              <w:t>и</w:t>
            </w:r>
            <w:r>
              <w:rPr>
                <w:spacing w:val="-5"/>
                <w:sz w:val="18"/>
              </w:rPr>
              <w:t> </w:t>
            </w:r>
            <w:r>
              <w:rPr>
                <w:spacing w:val="-2"/>
                <w:sz w:val="18"/>
              </w:rPr>
              <w:t>асцит</w:t>
            </w:r>
          </w:p>
        </w:tc>
        <w:tc>
          <w:tcPr>
            <w:tcW w:w="3661" w:type="dxa"/>
          </w:tcPr>
          <w:p>
            <w:pPr>
              <w:pStyle w:val="TableParagraph"/>
              <w:spacing w:line="232" w:lineRule="auto" w:before="70"/>
              <w:rPr>
                <w:sz w:val="18"/>
              </w:rPr>
            </w:pPr>
            <w:r>
              <w:rPr>
                <w:sz w:val="18"/>
              </w:rPr>
              <w:t>Низкая</w:t>
            </w:r>
            <w:r>
              <w:rPr>
                <w:spacing w:val="-12"/>
                <w:sz w:val="18"/>
              </w:rPr>
              <w:t> </w:t>
            </w:r>
            <w:r>
              <w:rPr>
                <w:sz w:val="18"/>
              </w:rPr>
              <w:t>чувствительность</w:t>
            </w:r>
            <w:r>
              <w:rPr>
                <w:spacing w:val="-11"/>
                <w:sz w:val="18"/>
              </w:rPr>
              <w:t> </w:t>
            </w:r>
            <w:r>
              <w:rPr>
                <w:sz w:val="18"/>
              </w:rPr>
              <w:t>выбранного</w:t>
            </w:r>
            <w:r>
              <w:rPr>
                <w:spacing w:val="-11"/>
                <w:sz w:val="18"/>
              </w:rPr>
              <w:t> </w:t>
            </w:r>
            <w:r>
              <w:rPr>
                <w:sz w:val="18"/>
              </w:rPr>
              <w:t>метода определения D-Димеров</w:t>
            </w:r>
          </w:p>
        </w:tc>
      </w:tr>
      <w:tr>
        <w:trPr>
          <w:trHeight w:val="341" w:hRule="atLeast"/>
        </w:trPr>
        <w:tc>
          <w:tcPr>
            <w:tcW w:w="1752" w:type="dxa"/>
          </w:tcPr>
          <w:p>
            <w:pPr>
              <w:pStyle w:val="TableParagraph"/>
              <w:spacing w:before="65"/>
              <w:rPr>
                <w:sz w:val="18"/>
              </w:rPr>
            </w:pPr>
            <w:r>
              <w:rPr>
                <w:spacing w:val="-2"/>
                <w:sz w:val="18"/>
              </w:rPr>
              <w:t>Травма</w:t>
            </w:r>
          </w:p>
        </w:tc>
        <w:tc>
          <w:tcPr>
            <w:tcW w:w="1663" w:type="dxa"/>
          </w:tcPr>
          <w:p>
            <w:pPr>
              <w:pStyle w:val="TableParagraph"/>
              <w:spacing w:before="65"/>
              <w:rPr>
                <w:sz w:val="18"/>
              </w:rPr>
            </w:pPr>
            <w:r>
              <w:rPr>
                <w:spacing w:val="-5"/>
                <w:sz w:val="18"/>
              </w:rPr>
              <w:t>ДВС</w:t>
            </w:r>
          </w:p>
        </w:tc>
        <w:tc>
          <w:tcPr>
            <w:tcW w:w="3661" w:type="dxa"/>
          </w:tcPr>
          <w:p>
            <w:pPr>
              <w:pStyle w:val="TableParagraph"/>
              <w:spacing w:before="65"/>
              <w:rPr>
                <w:sz w:val="18"/>
              </w:rPr>
            </w:pPr>
            <w:r>
              <w:rPr>
                <w:sz w:val="18"/>
              </w:rPr>
              <w:t>Выбрано</w:t>
            </w:r>
            <w:r>
              <w:rPr>
                <w:spacing w:val="-6"/>
                <w:sz w:val="18"/>
              </w:rPr>
              <w:t> </w:t>
            </w:r>
            <w:r>
              <w:rPr>
                <w:sz w:val="18"/>
              </w:rPr>
              <w:t>неверное</w:t>
            </w:r>
            <w:r>
              <w:rPr>
                <w:spacing w:val="-4"/>
                <w:sz w:val="18"/>
              </w:rPr>
              <w:t> </w:t>
            </w:r>
            <w:r>
              <w:rPr>
                <w:sz w:val="18"/>
              </w:rPr>
              <w:t>пороговое</w:t>
            </w:r>
            <w:r>
              <w:rPr>
                <w:spacing w:val="-4"/>
                <w:sz w:val="18"/>
              </w:rPr>
              <w:t> </w:t>
            </w:r>
            <w:r>
              <w:rPr>
                <w:spacing w:val="-2"/>
                <w:sz w:val="18"/>
              </w:rPr>
              <w:t>значение</w:t>
            </w:r>
          </w:p>
        </w:tc>
      </w:tr>
      <w:tr>
        <w:trPr>
          <w:trHeight w:val="341" w:hRule="atLeast"/>
        </w:trPr>
        <w:tc>
          <w:tcPr>
            <w:tcW w:w="1752" w:type="dxa"/>
          </w:tcPr>
          <w:p>
            <w:pPr>
              <w:pStyle w:val="TableParagraph"/>
              <w:spacing w:before="65"/>
              <w:rPr>
                <w:sz w:val="18"/>
              </w:rPr>
            </w:pPr>
            <w:r>
              <w:rPr>
                <w:spacing w:val="-2"/>
                <w:sz w:val="18"/>
              </w:rPr>
              <w:t>Геморрагии</w:t>
            </w:r>
          </w:p>
        </w:tc>
        <w:tc>
          <w:tcPr>
            <w:tcW w:w="1663" w:type="dxa"/>
          </w:tcPr>
          <w:p>
            <w:pPr>
              <w:pStyle w:val="TableParagraph"/>
              <w:spacing w:before="65"/>
              <w:rPr>
                <w:sz w:val="18"/>
              </w:rPr>
            </w:pPr>
            <w:r>
              <w:rPr>
                <w:spacing w:val="-2"/>
                <w:sz w:val="18"/>
              </w:rPr>
              <w:t>Беременность</w:t>
            </w:r>
          </w:p>
        </w:tc>
        <w:tc>
          <w:tcPr>
            <w:tcW w:w="3661" w:type="dxa"/>
          </w:tcPr>
          <w:p>
            <w:pPr>
              <w:pStyle w:val="TableParagraph"/>
              <w:spacing w:before="65"/>
              <w:rPr>
                <w:sz w:val="18"/>
              </w:rPr>
            </w:pPr>
            <w:r>
              <w:rPr>
                <w:sz w:val="18"/>
              </w:rPr>
              <w:t>Гипофибринолиз</w:t>
            </w:r>
            <w:r>
              <w:rPr>
                <w:spacing w:val="-9"/>
                <w:sz w:val="18"/>
              </w:rPr>
              <w:t> </w:t>
            </w:r>
            <w:r>
              <w:rPr>
                <w:sz w:val="18"/>
              </w:rPr>
              <w:t>(в</w:t>
            </w:r>
            <w:r>
              <w:rPr>
                <w:spacing w:val="-9"/>
                <w:sz w:val="18"/>
              </w:rPr>
              <w:t> </w:t>
            </w:r>
            <w:r>
              <w:rPr>
                <w:sz w:val="18"/>
              </w:rPr>
              <w:t>т.ч.</w:t>
            </w:r>
            <w:r>
              <w:rPr>
                <w:spacing w:val="-8"/>
                <w:sz w:val="18"/>
              </w:rPr>
              <w:t> </w:t>
            </w:r>
            <w:r>
              <w:rPr>
                <w:spacing w:val="-2"/>
                <w:sz w:val="18"/>
              </w:rPr>
              <w:t>лекарственный)</w:t>
            </w:r>
          </w:p>
        </w:tc>
      </w:tr>
      <w:tr>
        <w:trPr>
          <w:trHeight w:val="541" w:hRule="atLeast"/>
        </w:trPr>
        <w:tc>
          <w:tcPr>
            <w:tcW w:w="1752" w:type="dxa"/>
          </w:tcPr>
          <w:p>
            <w:pPr>
              <w:pStyle w:val="TableParagraph"/>
              <w:spacing w:line="232" w:lineRule="auto" w:before="70"/>
              <w:rPr>
                <w:sz w:val="18"/>
              </w:rPr>
            </w:pPr>
            <w:r>
              <w:rPr>
                <w:spacing w:val="-2"/>
                <w:sz w:val="18"/>
              </w:rPr>
              <w:t>Фибрилляция предсердий</w:t>
            </w:r>
          </w:p>
        </w:tc>
        <w:tc>
          <w:tcPr>
            <w:tcW w:w="1663" w:type="dxa"/>
          </w:tcPr>
          <w:p>
            <w:pPr>
              <w:pStyle w:val="TableParagraph"/>
              <w:spacing w:line="232" w:lineRule="auto" w:before="70"/>
              <w:rPr>
                <w:sz w:val="18"/>
              </w:rPr>
            </w:pPr>
            <w:r>
              <w:rPr>
                <w:spacing w:val="-2"/>
                <w:sz w:val="18"/>
              </w:rPr>
              <w:t>Мерцательная аритмия</w:t>
            </w:r>
          </w:p>
        </w:tc>
        <w:tc>
          <w:tcPr>
            <w:tcW w:w="3661" w:type="dxa"/>
          </w:tcPr>
          <w:p>
            <w:pPr>
              <w:pStyle w:val="TableParagraph"/>
              <w:spacing w:before="65"/>
              <w:rPr>
                <w:sz w:val="18"/>
              </w:rPr>
            </w:pPr>
            <w:r>
              <w:rPr>
                <w:sz w:val="18"/>
              </w:rPr>
              <w:t>Время</w:t>
            </w:r>
            <w:r>
              <w:rPr>
                <w:spacing w:val="-4"/>
                <w:sz w:val="18"/>
              </w:rPr>
              <w:t> </w:t>
            </w:r>
            <w:r>
              <w:rPr>
                <w:sz w:val="18"/>
              </w:rPr>
              <w:t>образования</w:t>
            </w:r>
            <w:r>
              <w:rPr>
                <w:spacing w:val="-2"/>
                <w:sz w:val="18"/>
              </w:rPr>
              <w:t> </w:t>
            </w:r>
            <w:r>
              <w:rPr>
                <w:sz w:val="18"/>
              </w:rPr>
              <w:t>тромбоза</w:t>
            </w:r>
            <w:r>
              <w:rPr>
                <w:spacing w:val="-1"/>
                <w:sz w:val="18"/>
              </w:rPr>
              <w:t> </w:t>
            </w:r>
            <w:r>
              <w:rPr>
                <w:sz w:val="18"/>
              </w:rPr>
              <w:t>&gt;</w:t>
            </w:r>
            <w:r>
              <w:rPr>
                <w:spacing w:val="-2"/>
                <w:sz w:val="18"/>
              </w:rPr>
              <w:t> </w:t>
            </w:r>
            <w:r>
              <w:rPr>
                <w:sz w:val="18"/>
              </w:rPr>
              <w:t>7‒10</w:t>
            </w:r>
            <w:r>
              <w:rPr>
                <w:spacing w:val="-1"/>
                <w:sz w:val="18"/>
              </w:rPr>
              <w:t> </w:t>
            </w:r>
            <w:r>
              <w:rPr>
                <w:spacing w:val="-4"/>
                <w:sz w:val="18"/>
              </w:rPr>
              <w:t>дней</w:t>
            </w:r>
          </w:p>
        </w:tc>
      </w:tr>
      <w:tr>
        <w:trPr>
          <w:trHeight w:val="341" w:hRule="atLeast"/>
        </w:trPr>
        <w:tc>
          <w:tcPr>
            <w:tcW w:w="1752" w:type="dxa"/>
          </w:tcPr>
          <w:p>
            <w:pPr>
              <w:pStyle w:val="TableParagraph"/>
              <w:spacing w:before="65"/>
              <w:rPr>
                <w:sz w:val="18"/>
              </w:rPr>
            </w:pPr>
            <w:r>
              <w:rPr>
                <w:spacing w:val="-2"/>
                <w:sz w:val="18"/>
              </w:rPr>
              <w:t>Сепсис</w:t>
            </w:r>
          </w:p>
        </w:tc>
        <w:tc>
          <w:tcPr>
            <w:tcW w:w="1663" w:type="dxa"/>
          </w:tcPr>
          <w:p>
            <w:pPr>
              <w:pStyle w:val="TableParagraph"/>
              <w:spacing w:before="65"/>
              <w:rPr>
                <w:sz w:val="18"/>
              </w:rPr>
            </w:pPr>
            <w:r>
              <w:rPr>
                <w:spacing w:val="-2"/>
                <w:sz w:val="18"/>
              </w:rPr>
              <w:t>Госпитализация</w:t>
            </w:r>
          </w:p>
        </w:tc>
        <w:tc>
          <w:tcPr>
            <w:tcW w:w="3661" w:type="dxa"/>
          </w:tcPr>
          <w:p>
            <w:pPr>
              <w:pStyle w:val="TableParagraph"/>
              <w:spacing w:before="65"/>
              <w:rPr>
                <w:sz w:val="18"/>
              </w:rPr>
            </w:pPr>
            <w:r>
              <w:rPr>
                <w:sz w:val="18"/>
              </w:rPr>
              <w:t>Наличие</w:t>
            </w:r>
            <w:r>
              <w:rPr>
                <w:spacing w:val="-6"/>
                <w:sz w:val="18"/>
              </w:rPr>
              <w:t> </w:t>
            </w:r>
            <w:r>
              <w:rPr>
                <w:sz w:val="18"/>
              </w:rPr>
              <w:t>антитромботической</w:t>
            </w:r>
            <w:r>
              <w:rPr>
                <w:spacing w:val="-6"/>
                <w:sz w:val="18"/>
              </w:rPr>
              <w:t> </w:t>
            </w:r>
            <w:r>
              <w:rPr>
                <w:spacing w:val="-2"/>
                <w:sz w:val="18"/>
              </w:rPr>
              <w:t>терапии</w:t>
            </w:r>
          </w:p>
        </w:tc>
      </w:tr>
      <w:tr>
        <w:trPr>
          <w:trHeight w:val="541" w:hRule="atLeast"/>
        </w:trPr>
        <w:tc>
          <w:tcPr>
            <w:tcW w:w="1752" w:type="dxa"/>
          </w:tcPr>
          <w:p>
            <w:pPr>
              <w:pStyle w:val="TableParagraph"/>
              <w:spacing w:line="232" w:lineRule="auto" w:before="70"/>
              <w:rPr>
                <w:sz w:val="18"/>
              </w:rPr>
            </w:pPr>
            <w:r>
              <w:rPr>
                <w:spacing w:val="-2"/>
                <w:sz w:val="18"/>
              </w:rPr>
              <w:t>Онкологические заболевания</w:t>
            </w:r>
          </w:p>
        </w:tc>
        <w:tc>
          <w:tcPr>
            <w:tcW w:w="1663" w:type="dxa"/>
          </w:tcPr>
          <w:p>
            <w:pPr>
              <w:pStyle w:val="TableParagraph"/>
              <w:spacing w:before="65"/>
              <w:rPr>
                <w:sz w:val="18"/>
              </w:rPr>
            </w:pPr>
            <w:r>
              <w:rPr>
                <w:spacing w:val="-2"/>
                <w:sz w:val="18"/>
              </w:rPr>
              <w:t>Возраст</w:t>
            </w:r>
          </w:p>
        </w:tc>
        <w:tc>
          <w:tcPr>
            <w:tcW w:w="3661" w:type="dxa"/>
          </w:tcPr>
          <w:p>
            <w:pPr>
              <w:pStyle w:val="TableParagraph"/>
              <w:ind w:left="0"/>
              <w:rPr>
                <w:sz w:val="20"/>
              </w:rPr>
            </w:pPr>
          </w:p>
        </w:tc>
      </w:tr>
    </w:tbl>
    <w:p>
      <w:pPr>
        <w:pStyle w:val="BodyText"/>
        <w:spacing w:line="247" w:lineRule="auto" w:before="183"/>
        <w:ind w:left="141" w:right="139" w:firstLine="283"/>
        <w:jc w:val="both"/>
      </w:pPr>
      <w:r>
        <w:rPr/>
        <w:t>Достаточно длительное время использовалось одно и то же пороговое </w:t>
      </w:r>
      <w:r>
        <w:rPr>
          <w:spacing w:val="-2"/>
        </w:rPr>
        <w:t>значение</w:t>
      </w:r>
      <w:r>
        <w:rPr>
          <w:spacing w:val="-9"/>
        </w:rPr>
        <w:t> </w:t>
      </w:r>
      <w:r>
        <w:rPr>
          <w:spacing w:val="-2"/>
        </w:rPr>
        <w:t>(выведенное</w:t>
      </w:r>
      <w:r>
        <w:rPr>
          <w:spacing w:val="-9"/>
        </w:rPr>
        <w:t> </w:t>
      </w:r>
      <w:r>
        <w:rPr>
          <w:spacing w:val="-2"/>
        </w:rPr>
        <w:t>производителем</w:t>
      </w:r>
      <w:r>
        <w:rPr>
          <w:spacing w:val="-9"/>
        </w:rPr>
        <w:t> </w:t>
      </w:r>
      <w:r>
        <w:rPr>
          <w:spacing w:val="-2"/>
        </w:rPr>
        <w:t>реагентов</w:t>
      </w:r>
      <w:r>
        <w:rPr>
          <w:spacing w:val="-9"/>
        </w:rPr>
        <w:t> </w:t>
      </w:r>
      <w:r>
        <w:rPr>
          <w:spacing w:val="-2"/>
        </w:rPr>
        <w:t>и</w:t>
      </w:r>
      <w:r>
        <w:rPr>
          <w:spacing w:val="-9"/>
        </w:rPr>
        <w:t> </w:t>
      </w:r>
      <w:r>
        <w:rPr>
          <w:spacing w:val="-2"/>
        </w:rPr>
        <w:t>аналитических</w:t>
      </w:r>
      <w:r>
        <w:rPr>
          <w:spacing w:val="-9"/>
        </w:rPr>
        <w:t> </w:t>
      </w:r>
      <w:r>
        <w:rPr>
          <w:spacing w:val="-2"/>
        </w:rPr>
        <w:t>платформ </w:t>
      </w:r>
      <w:r>
        <w:rPr/>
        <w:t>на основании мультицентровых исследований) для пациентов любых воз- растов. Однако оказалось, что с возрастом уровень D-димера в норме по- вышается. Таким образом, у пожилых пациентов использование такого же порога приводит к снижению чувствительности и специфичности теста.</w:t>
      </w:r>
    </w:p>
    <w:p>
      <w:pPr>
        <w:pStyle w:val="BodyText"/>
        <w:spacing w:line="247" w:lineRule="auto"/>
        <w:ind w:left="141" w:right="139" w:firstLine="283"/>
        <w:jc w:val="both"/>
        <w:rPr>
          <w:b/>
        </w:rPr>
      </w:pPr>
      <w:r>
        <w:rPr/>
        <w:t>Так,</w:t>
      </w:r>
      <w:r>
        <w:rPr>
          <w:spacing w:val="-10"/>
        </w:rPr>
        <w:t> </w:t>
      </w:r>
      <w:r>
        <w:rPr/>
        <w:t>у</w:t>
      </w:r>
      <w:r>
        <w:rPr>
          <w:spacing w:val="-10"/>
        </w:rPr>
        <w:t> </w:t>
      </w:r>
      <w:r>
        <w:rPr/>
        <w:t>пациентов</w:t>
      </w:r>
      <w:r>
        <w:rPr>
          <w:spacing w:val="-10"/>
        </w:rPr>
        <w:t> </w:t>
      </w:r>
      <w:r>
        <w:rPr/>
        <w:t>до</w:t>
      </w:r>
      <w:r>
        <w:rPr>
          <w:spacing w:val="-10"/>
        </w:rPr>
        <w:t> </w:t>
      </w:r>
      <w:r>
        <w:rPr/>
        <w:t>50</w:t>
      </w:r>
      <w:r>
        <w:rPr>
          <w:spacing w:val="-10"/>
        </w:rPr>
        <w:t> </w:t>
      </w:r>
      <w:r>
        <w:rPr/>
        <w:t>лет</w:t>
      </w:r>
      <w:r>
        <w:rPr>
          <w:spacing w:val="-10"/>
        </w:rPr>
        <w:t> </w:t>
      </w:r>
      <w:r>
        <w:rPr/>
        <w:t>специфичность</w:t>
      </w:r>
      <w:r>
        <w:rPr>
          <w:spacing w:val="-10"/>
        </w:rPr>
        <w:t> </w:t>
      </w:r>
      <w:r>
        <w:rPr/>
        <w:t>при</w:t>
      </w:r>
      <w:r>
        <w:rPr>
          <w:spacing w:val="-10"/>
        </w:rPr>
        <w:t> </w:t>
      </w:r>
      <w:r>
        <w:rPr/>
        <w:t>фиксированном</w:t>
      </w:r>
      <w:r>
        <w:rPr>
          <w:spacing w:val="-10"/>
        </w:rPr>
        <w:t> </w:t>
      </w:r>
      <w:r>
        <w:rPr/>
        <w:t>значении D-димера составляет больше 50%, а у пациентов старше 50 лет – </w:t>
      </w:r>
      <w:r>
        <w:rPr/>
        <w:t>меньше 15%</w:t>
      </w:r>
      <w:r>
        <w:rPr>
          <w:spacing w:val="-5"/>
        </w:rPr>
        <w:t> </w:t>
      </w:r>
      <w:r>
        <w:rPr/>
        <w:t>[34].</w:t>
      </w:r>
      <w:r>
        <w:rPr>
          <w:spacing w:val="-5"/>
        </w:rPr>
        <w:t> </w:t>
      </w:r>
      <w:r>
        <w:rPr/>
        <w:t>Это</w:t>
      </w:r>
      <w:r>
        <w:rPr>
          <w:spacing w:val="-5"/>
        </w:rPr>
        <w:t> </w:t>
      </w:r>
      <w:r>
        <w:rPr/>
        <w:t>приводит</w:t>
      </w:r>
      <w:r>
        <w:rPr>
          <w:spacing w:val="-5"/>
        </w:rPr>
        <w:t> </w:t>
      </w:r>
      <w:r>
        <w:rPr/>
        <w:t>к</w:t>
      </w:r>
      <w:r>
        <w:rPr>
          <w:spacing w:val="-5"/>
        </w:rPr>
        <w:t> </w:t>
      </w:r>
      <w:r>
        <w:rPr/>
        <w:t>тому,</w:t>
      </w:r>
      <w:r>
        <w:rPr>
          <w:spacing w:val="-5"/>
        </w:rPr>
        <w:t> </w:t>
      </w:r>
      <w:r>
        <w:rPr/>
        <w:t>что</w:t>
      </w:r>
      <w:r>
        <w:rPr>
          <w:spacing w:val="-5"/>
        </w:rPr>
        <w:t> </w:t>
      </w:r>
      <w:r>
        <w:rPr/>
        <w:t>около</w:t>
      </w:r>
      <w:r>
        <w:rPr>
          <w:spacing w:val="-5"/>
        </w:rPr>
        <w:t> </w:t>
      </w:r>
      <w:r>
        <w:rPr/>
        <w:t>90%</w:t>
      </w:r>
      <w:r>
        <w:rPr>
          <w:spacing w:val="-5"/>
        </w:rPr>
        <w:t> </w:t>
      </w:r>
      <w:r>
        <w:rPr/>
        <w:t>пожилых</w:t>
      </w:r>
      <w:r>
        <w:rPr>
          <w:spacing w:val="-5"/>
        </w:rPr>
        <w:t> </w:t>
      </w:r>
      <w:r>
        <w:rPr/>
        <w:t>пациентов</w:t>
      </w:r>
      <w:r>
        <w:rPr>
          <w:spacing w:val="-5"/>
        </w:rPr>
        <w:t> </w:t>
      </w:r>
      <w:r>
        <w:rPr/>
        <w:t>направ- ляются на дополнительные обследования для исключения тромбоза глу- боких вен и тромбоэмболии лёгочной артерии. Таким образом, измерение D-димера</w:t>
      </w:r>
      <w:r>
        <w:rPr>
          <w:spacing w:val="-2"/>
        </w:rPr>
        <w:t> </w:t>
      </w:r>
      <w:r>
        <w:rPr/>
        <w:t>с</w:t>
      </w:r>
      <w:r>
        <w:rPr>
          <w:spacing w:val="-2"/>
        </w:rPr>
        <w:t> </w:t>
      </w:r>
      <w:r>
        <w:rPr/>
        <w:t>использованием</w:t>
      </w:r>
      <w:r>
        <w:rPr>
          <w:spacing w:val="-2"/>
        </w:rPr>
        <w:t> </w:t>
      </w:r>
      <w:r>
        <w:rPr/>
        <w:t>фиксированного</w:t>
      </w:r>
      <w:r>
        <w:rPr>
          <w:spacing w:val="-2"/>
        </w:rPr>
        <w:t> </w:t>
      </w:r>
      <w:r>
        <w:rPr/>
        <w:t>значения</w:t>
      </w:r>
      <w:r>
        <w:rPr>
          <w:spacing w:val="-2"/>
        </w:rPr>
        <w:t> </w:t>
      </w:r>
      <w:r>
        <w:rPr/>
        <w:t>D-димера</w:t>
      </w:r>
      <w:r>
        <w:rPr>
          <w:spacing w:val="-2"/>
        </w:rPr>
        <w:t> </w:t>
      </w:r>
      <w:r>
        <w:rPr/>
        <w:t>у</w:t>
      </w:r>
      <w:r>
        <w:rPr>
          <w:spacing w:val="-2"/>
        </w:rPr>
        <w:t> </w:t>
      </w:r>
      <w:r>
        <w:rPr/>
        <w:t>пациен- тов</w:t>
      </w:r>
      <w:r>
        <w:rPr>
          <w:spacing w:val="-6"/>
        </w:rPr>
        <w:t> </w:t>
      </w:r>
      <w:r>
        <w:rPr/>
        <w:t>старше</w:t>
      </w:r>
      <w:r>
        <w:rPr>
          <w:spacing w:val="-6"/>
        </w:rPr>
        <w:t> </w:t>
      </w:r>
      <w:r>
        <w:rPr/>
        <w:t>50</w:t>
      </w:r>
      <w:r>
        <w:rPr>
          <w:spacing w:val="-6"/>
        </w:rPr>
        <w:t> </w:t>
      </w:r>
      <w:r>
        <w:rPr/>
        <w:t>лет</w:t>
      </w:r>
      <w:r>
        <w:rPr>
          <w:spacing w:val="-6"/>
        </w:rPr>
        <w:t> </w:t>
      </w:r>
      <w:r>
        <w:rPr/>
        <w:t>оказывается</w:t>
      </w:r>
      <w:r>
        <w:rPr>
          <w:spacing w:val="-6"/>
        </w:rPr>
        <w:t> </w:t>
      </w:r>
      <w:r>
        <w:rPr/>
        <w:t>неэффективным.</w:t>
      </w:r>
      <w:r>
        <w:rPr>
          <w:spacing w:val="-6"/>
        </w:rPr>
        <w:t> </w:t>
      </w:r>
      <w:r>
        <w:rPr/>
        <w:t>Для</w:t>
      </w:r>
      <w:r>
        <w:rPr>
          <w:spacing w:val="-6"/>
        </w:rPr>
        <w:t> </w:t>
      </w:r>
      <w:r>
        <w:rPr/>
        <w:t>повышения</w:t>
      </w:r>
      <w:r>
        <w:rPr>
          <w:spacing w:val="-6"/>
        </w:rPr>
        <w:t> </w:t>
      </w:r>
      <w:r>
        <w:rPr/>
        <w:t>специфич- ности</w:t>
      </w:r>
      <w:r>
        <w:rPr>
          <w:spacing w:val="-1"/>
        </w:rPr>
        <w:t> </w:t>
      </w:r>
      <w:r>
        <w:rPr/>
        <w:t>метода</w:t>
      </w:r>
      <w:r>
        <w:rPr>
          <w:spacing w:val="-1"/>
        </w:rPr>
        <w:t> </w:t>
      </w:r>
      <w:r>
        <w:rPr/>
        <w:t>(с</w:t>
      </w:r>
      <w:r>
        <w:rPr>
          <w:spacing w:val="-1"/>
        </w:rPr>
        <w:t> </w:t>
      </w:r>
      <w:r>
        <w:rPr/>
        <w:t>15</w:t>
      </w:r>
      <w:r>
        <w:rPr>
          <w:spacing w:val="-1"/>
        </w:rPr>
        <w:t> </w:t>
      </w:r>
      <w:r>
        <w:rPr/>
        <w:t>до</w:t>
      </w:r>
      <w:r>
        <w:rPr>
          <w:spacing w:val="-1"/>
        </w:rPr>
        <w:t> </w:t>
      </w:r>
      <w:r>
        <w:rPr/>
        <w:t>35%),</w:t>
      </w:r>
      <w:r>
        <w:rPr>
          <w:spacing w:val="-1"/>
        </w:rPr>
        <w:t> </w:t>
      </w:r>
      <w:r>
        <w:rPr/>
        <w:t>не</w:t>
      </w:r>
      <w:r>
        <w:rPr>
          <w:spacing w:val="-1"/>
        </w:rPr>
        <w:t> </w:t>
      </w:r>
      <w:r>
        <w:rPr/>
        <w:t>меняя</w:t>
      </w:r>
      <w:r>
        <w:rPr>
          <w:spacing w:val="-1"/>
        </w:rPr>
        <w:t> </w:t>
      </w:r>
      <w:r>
        <w:rPr/>
        <w:t>чувствительности</w:t>
      </w:r>
      <w:r>
        <w:rPr>
          <w:spacing w:val="-1"/>
        </w:rPr>
        <w:t> </w:t>
      </w:r>
      <w:r>
        <w:rPr/>
        <w:t>в</w:t>
      </w:r>
      <w:r>
        <w:rPr>
          <w:spacing w:val="-1"/>
        </w:rPr>
        <w:t> </w:t>
      </w:r>
      <w:r>
        <w:rPr/>
        <w:t>старшей</w:t>
      </w:r>
      <w:r>
        <w:rPr>
          <w:spacing w:val="-1"/>
        </w:rPr>
        <w:t> </w:t>
      </w:r>
      <w:r>
        <w:rPr/>
        <w:t>возраст- ной группе, рекомендуется изменить пороговое значение в зависимости от возраста по формулам [34]. Этот порог рассчитывается, исходя из единиц измерения:</w:t>
      </w:r>
      <w:r>
        <w:rPr>
          <w:spacing w:val="-14"/>
        </w:rPr>
        <w:t> </w:t>
      </w:r>
      <w:r>
        <w:rPr/>
        <w:t>для</w:t>
      </w:r>
      <w:r>
        <w:rPr>
          <w:spacing w:val="-12"/>
        </w:rPr>
        <w:t> </w:t>
      </w:r>
      <w:r>
        <w:rPr/>
        <w:t>единиц</w:t>
      </w:r>
      <w:r>
        <w:rPr>
          <w:spacing w:val="-12"/>
        </w:rPr>
        <w:t> </w:t>
      </w:r>
      <w:r>
        <w:rPr>
          <w:b/>
        </w:rPr>
        <w:t>DDU</w:t>
      </w:r>
      <w:r>
        <w:rPr>
          <w:b/>
          <w:spacing w:val="-12"/>
        </w:rPr>
        <w:t> </w:t>
      </w:r>
      <w:r>
        <w:rPr/>
        <w:t>(используемых</w:t>
      </w:r>
      <w:r>
        <w:rPr>
          <w:spacing w:val="-12"/>
        </w:rPr>
        <w:t> </w:t>
      </w:r>
      <w:r>
        <w:rPr/>
        <w:t>в</w:t>
      </w:r>
      <w:r>
        <w:rPr>
          <w:spacing w:val="-12"/>
        </w:rPr>
        <w:t> </w:t>
      </w:r>
      <w:r>
        <w:rPr/>
        <w:t>наборах</w:t>
      </w:r>
      <w:r>
        <w:rPr>
          <w:spacing w:val="-12"/>
        </w:rPr>
        <w:t> </w:t>
      </w:r>
      <w:r>
        <w:rPr>
          <w:b/>
        </w:rPr>
        <w:t>D-dimer</w:t>
      </w:r>
      <w:r>
        <w:rPr>
          <w:b/>
          <w:spacing w:val="-14"/>
        </w:rPr>
        <w:t> </w:t>
      </w:r>
      <w:r>
        <w:rPr>
          <w:b/>
        </w:rPr>
        <w:t>HS</w:t>
      </w:r>
      <w:r>
        <w:rPr/>
        <w:t>)</w:t>
      </w:r>
      <w:r>
        <w:rPr>
          <w:spacing w:val="-12"/>
        </w:rPr>
        <w:t> </w:t>
      </w:r>
      <w:r>
        <w:rPr/>
        <w:t>по</w:t>
      </w:r>
      <w:r>
        <w:rPr>
          <w:spacing w:val="-12"/>
        </w:rPr>
        <w:t> </w:t>
      </w:r>
      <w:r>
        <w:rPr/>
        <w:t>фор- муле: </w:t>
      </w:r>
      <w:r>
        <w:rPr>
          <w:b/>
        </w:rPr>
        <w:t>5 × возраст (лет), мкг/л (нг/мл)</w:t>
      </w:r>
      <w:r>
        <w:rPr/>
        <w:t>; для единиц </w:t>
      </w:r>
      <w:r>
        <w:rPr>
          <w:b/>
        </w:rPr>
        <w:t>FEU </w:t>
      </w:r>
      <w:r>
        <w:rPr/>
        <w:t>(используемых в наборах </w:t>
      </w:r>
      <w:r>
        <w:rPr>
          <w:b/>
        </w:rPr>
        <w:t>D-dimer HS 500</w:t>
      </w:r>
      <w:r>
        <w:rPr/>
        <w:t>) по формуле: </w:t>
      </w:r>
      <w:r>
        <w:rPr>
          <w:b/>
        </w:rPr>
        <w:t>10 × возраст (лет), мкг/л (нг/мл).</w:t>
      </w:r>
    </w:p>
    <w:p>
      <w:pPr>
        <w:pStyle w:val="Heading5"/>
        <w:spacing w:before="250"/>
        <w:jc w:val="left"/>
      </w:pPr>
      <w:r>
        <w:rPr/>
        <w:t>Возрастное</w:t>
      </w:r>
      <w:r>
        <w:rPr>
          <w:spacing w:val="-6"/>
        </w:rPr>
        <w:t> </w:t>
      </w:r>
      <w:r>
        <w:rPr/>
        <w:t>пороговое</w:t>
      </w:r>
      <w:r>
        <w:rPr>
          <w:spacing w:val="-5"/>
        </w:rPr>
        <w:t> </w:t>
      </w:r>
      <w:r>
        <w:rPr/>
        <w:t>значение</w:t>
      </w:r>
      <w:r>
        <w:rPr>
          <w:spacing w:val="-6"/>
        </w:rPr>
        <w:t> </w:t>
      </w:r>
      <w:r>
        <w:rPr/>
        <w:t>(ПЗ)</w:t>
      </w:r>
      <w:r>
        <w:rPr>
          <w:spacing w:val="-5"/>
        </w:rPr>
        <w:t> </w:t>
      </w:r>
      <w:r>
        <w:rPr/>
        <w:t>(мкг/мл)</w:t>
      </w:r>
      <w:r>
        <w:rPr>
          <w:spacing w:val="-5"/>
        </w:rPr>
        <w:t> </w:t>
      </w:r>
      <w:r>
        <w:rPr>
          <w:spacing w:val="-10"/>
        </w:rPr>
        <w:t>=</w:t>
      </w:r>
    </w:p>
    <w:p>
      <w:pPr>
        <w:spacing w:before="7"/>
        <w:ind w:left="425" w:right="0" w:firstLine="0"/>
        <w:jc w:val="left"/>
        <w:rPr>
          <w:sz w:val="22"/>
        </w:rPr>
      </w:pPr>
      <w:r>
        <w:rPr>
          <w:b/>
          <w:sz w:val="22"/>
        </w:rPr>
        <w:t>возраст</w:t>
      </w:r>
      <w:r>
        <w:rPr>
          <w:b/>
          <w:spacing w:val="-3"/>
          <w:sz w:val="22"/>
        </w:rPr>
        <w:t> </w:t>
      </w:r>
      <w:r>
        <w:rPr>
          <w:b/>
          <w:sz w:val="22"/>
        </w:rPr>
        <w:t>×</w:t>
      </w:r>
      <w:r>
        <w:rPr>
          <w:b/>
          <w:spacing w:val="-1"/>
          <w:sz w:val="22"/>
        </w:rPr>
        <w:t> </w:t>
      </w:r>
      <w:r>
        <w:rPr>
          <w:b/>
          <w:sz w:val="22"/>
        </w:rPr>
        <w:t>10</w:t>
      </w:r>
      <w:r>
        <w:rPr>
          <w:b/>
          <w:spacing w:val="-1"/>
          <w:sz w:val="22"/>
        </w:rPr>
        <w:t> </w:t>
      </w:r>
      <w:r>
        <w:rPr>
          <w:sz w:val="22"/>
        </w:rPr>
        <w:t>(для</w:t>
      </w:r>
      <w:r>
        <w:rPr>
          <w:spacing w:val="-2"/>
          <w:sz w:val="22"/>
        </w:rPr>
        <w:t> </w:t>
      </w:r>
      <w:r>
        <w:rPr>
          <w:sz w:val="22"/>
        </w:rPr>
        <w:t>тест-систем</w:t>
      </w:r>
      <w:r>
        <w:rPr>
          <w:spacing w:val="-1"/>
          <w:sz w:val="22"/>
        </w:rPr>
        <w:t> </w:t>
      </w:r>
      <w:r>
        <w:rPr>
          <w:sz w:val="22"/>
        </w:rPr>
        <w:t>с</w:t>
      </w:r>
      <w:r>
        <w:rPr>
          <w:spacing w:val="-1"/>
          <w:sz w:val="22"/>
        </w:rPr>
        <w:t> </w:t>
      </w:r>
      <w:r>
        <w:rPr>
          <w:sz w:val="22"/>
        </w:rPr>
        <w:t>пороговым</w:t>
      </w:r>
      <w:r>
        <w:rPr>
          <w:spacing w:val="-2"/>
          <w:sz w:val="22"/>
        </w:rPr>
        <w:t> </w:t>
      </w:r>
      <w:r>
        <w:rPr>
          <w:sz w:val="22"/>
        </w:rPr>
        <w:t>уровнем</w:t>
      </w:r>
      <w:r>
        <w:rPr>
          <w:spacing w:val="-1"/>
          <w:sz w:val="22"/>
        </w:rPr>
        <w:t> </w:t>
      </w:r>
      <w:r>
        <w:rPr>
          <w:sz w:val="22"/>
        </w:rPr>
        <w:t>0,5</w:t>
      </w:r>
      <w:r>
        <w:rPr>
          <w:spacing w:val="-1"/>
          <w:sz w:val="22"/>
        </w:rPr>
        <w:t> </w:t>
      </w:r>
      <w:r>
        <w:rPr>
          <w:spacing w:val="-2"/>
          <w:sz w:val="22"/>
        </w:rPr>
        <w:t>мкг\мл),</w:t>
      </w:r>
    </w:p>
    <w:p>
      <w:pPr>
        <w:pStyle w:val="BodyText"/>
        <w:spacing w:before="7"/>
        <w:ind w:left="425"/>
      </w:pPr>
      <w:r>
        <w:rPr>
          <w:b/>
        </w:rPr>
        <w:t>возраст</w:t>
      </w:r>
      <w:r>
        <w:rPr>
          <w:b/>
          <w:spacing w:val="-3"/>
        </w:rPr>
        <w:t> </w:t>
      </w:r>
      <w:r>
        <w:rPr>
          <w:b/>
        </w:rPr>
        <w:t>×</w:t>
      </w:r>
      <w:r>
        <w:rPr>
          <w:b/>
          <w:spacing w:val="-1"/>
        </w:rPr>
        <w:t> </w:t>
      </w:r>
      <w:r>
        <w:rPr>
          <w:b/>
        </w:rPr>
        <w:t>5</w:t>
      </w:r>
      <w:r>
        <w:rPr>
          <w:b/>
          <w:spacing w:val="-1"/>
        </w:rPr>
        <w:t> </w:t>
      </w:r>
      <w:r>
        <w:rPr/>
        <w:t>(для</w:t>
      </w:r>
      <w:r>
        <w:rPr>
          <w:spacing w:val="-2"/>
        </w:rPr>
        <w:t> </w:t>
      </w:r>
      <w:r>
        <w:rPr/>
        <w:t>тест-систем</w:t>
      </w:r>
      <w:r>
        <w:rPr>
          <w:spacing w:val="-1"/>
        </w:rPr>
        <w:t> </w:t>
      </w:r>
      <w:r>
        <w:rPr/>
        <w:t>с</w:t>
      </w:r>
      <w:r>
        <w:rPr>
          <w:spacing w:val="-1"/>
        </w:rPr>
        <w:t> </w:t>
      </w:r>
      <w:r>
        <w:rPr/>
        <w:t>пороговым</w:t>
      </w:r>
      <w:r>
        <w:rPr>
          <w:spacing w:val="-2"/>
        </w:rPr>
        <w:t> </w:t>
      </w:r>
      <w:r>
        <w:rPr/>
        <w:t>уровнем</w:t>
      </w:r>
      <w:r>
        <w:rPr>
          <w:spacing w:val="-1"/>
        </w:rPr>
        <w:t> </w:t>
      </w:r>
      <w:r>
        <w:rPr/>
        <w:t>0,25</w:t>
      </w:r>
      <w:r>
        <w:rPr>
          <w:spacing w:val="-1"/>
        </w:rPr>
        <w:t> </w:t>
      </w:r>
      <w:r>
        <w:rPr>
          <w:spacing w:val="-2"/>
        </w:rPr>
        <w:t>мкг\мл).</w:t>
      </w:r>
    </w:p>
    <w:p>
      <w:pPr>
        <w:pStyle w:val="BodyText"/>
        <w:spacing w:before="14"/>
      </w:pPr>
    </w:p>
    <w:p>
      <w:pPr>
        <w:pStyle w:val="BodyText"/>
        <w:spacing w:line="247" w:lineRule="auto"/>
        <w:ind w:left="425" w:right="133"/>
      </w:pPr>
      <w:r>
        <w:rPr/>
        <w:t>Например, для 80 лет</w:t>
      </w:r>
      <w:r>
        <w:rPr>
          <w:spacing w:val="40"/>
        </w:rPr>
        <w:t> </w:t>
      </w:r>
      <w:r>
        <w:rPr/>
        <w:t>= 0,8 мкг/мл и 0,4 мкг/мл (соответственно). Также,</w:t>
      </w:r>
      <w:r>
        <w:rPr>
          <w:spacing w:val="7"/>
        </w:rPr>
        <w:t> </w:t>
      </w:r>
      <w:r>
        <w:rPr/>
        <w:t>при</w:t>
      </w:r>
      <w:r>
        <w:rPr>
          <w:spacing w:val="7"/>
        </w:rPr>
        <w:t> </w:t>
      </w:r>
      <w:r>
        <w:rPr/>
        <w:t>диагностике</w:t>
      </w:r>
      <w:r>
        <w:rPr>
          <w:spacing w:val="7"/>
        </w:rPr>
        <w:t> </w:t>
      </w:r>
      <w:r>
        <w:rPr/>
        <w:t>тромбозов</w:t>
      </w:r>
      <w:r>
        <w:rPr>
          <w:spacing w:val="7"/>
        </w:rPr>
        <w:t> </w:t>
      </w:r>
      <w:r>
        <w:rPr/>
        <w:t>по</w:t>
      </w:r>
      <w:r>
        <w:rPr>
          <w:spacing w:val="7"/>
        </w:rPr>
        <w:t> </w:t>
      </w:r>
      <w:r>
        <w:rPr/>
        <w:t>значениям</w:t>
      </w:r>
      <w:r>
        <w:rPr>
          <w:spacing w:val="7"/>
        </w:rPr>
        <w:t> </w:t>
      </w:r>
      <w:r>
        <w:rPr/>
        <w:t>D-димеров,</w:t>
      </w:r>
      <w:r>
        <w:rPr>
          <w:spacing w:val="8"/>
        </w:rPr>
        <w:t> </w:t>
      </w:r>
      <w:r>
        <w:rPr>
          <w:spacing w:val="-2"/>
        </w:rPr>
        <w:t>необходи-</w:t>
      </w:r>
    </w:p>
    <w:p>
      <w:pPr>
        <w:pStyle w:val="BodyText"/>
        <w:spacing w:line="247" w:lineRule="auto"/>
        <w:ind w:left="142"/>
      </w:pPr>
      <w:r>
        <w:rPr/>
        <w:t>мо помнить, что на результаты D-димеров оказывают существенное влия- ние</w:t>
      </w:r>
      <w:r>
        <w:rPr>
          <w:spacing w:val="17"/>
        </w:rPr>
        <w:t> </w:t>
      </w:r>
      <w:r>
        <w:rPr/>
        <w:t>характеристики</w:t>
      </w:r>
      <w:r>
        <w:rPr>
          <w:spacing w:val="19"/>
        </w:rPr>
        <w:t> </w:t>
      </w:r>
      <w:r>
        <w:rPr/>
        <w:t>выбранной</w:t>
      </w:r>
      <w:r>
        <w:rPr>
          <w:spacing w:val="18"/>
        </w:rPr>
        <w:t> </w:t>
      </w:r>
      <w:r>
        <w:rPr/>
        <w:t>тест-системы.</w:t>
      </w:r>
      <w:r>
        <w:rPr>
          <w:spacing w:val="19"/>
        </w:rPr>
        <w:t> </w:t>
      </w:r>
      <w:r>
        <w:rPr/>
        <w:t>Результаты</w:t>
      </w:r>
      <w:r>
        <w:rPr>
          <w:spacing w:val="20"/>
        </w:rPr>
        <w:t> </w:t>
      </w:r>
      <w:r>
        <w:rPr>
          <w:spacing w:val="-2"/>
        </w:rPr>
        <w:t>сравнительного</w:t>
      </w:r>
    </w:p>
    <w:p>
      <w:pPr>
        <w:pStyle w:val="BodyText"/>
        <w:spacing w:after="0" w:line="247" w:lineRule="auto"/>
        <w:sectPr>
          <w:pgSz w:w="9360" w:h="13330"/>
          <w:pgMar w:header="557" w:footer="505" w:top="780" w:bottom="700" w:left="992" w:right="992"/>
        </w:sectPr>
      </w:pPr>
    </w:p>
    <w:p>
      <w:pPr>
        <w:pStyle w:val="BodyText"/>
        <w:spacing w:line="247" w:lineRule="auto" w:before="200"/>
        <w:ind w:left="141" w:right="139"/>
        <w:jc w:val="both"/>
      </w:pPr>
      <w:r>
        <w:rPr/>
        <w:t>исследования пяти тест-систем для определения D-димеров ведущих про- изводителей показали значительное отличие полученных данных друг от друга. Это не следует забывать при интерпретации результатов, получен- ных разными методами.</w:t>
      </w:r>
    </w:p>
    <w:p>
      <w:pPr>
        <w:pStyle w:val="BodyText"/>
        <w:spacing w:before="5"/>
      </w:pPr>
    </w:p>
    <w:p>
      <w:pPr>
        <w:pStyle w:val="BodyText"/>
        <w:ind w:left="425"/>
      </w:pPr>
      <w:r>
        <w:rPr/>
        <w:t>Критерии</w:t>
      </w:r>
      <w:r>
        <w:rPr>
          <w:spacing w:val="-3"/>
        </w:rPr>
        <w:t> </w:t>
      </w:r>
      <w:r>
        <w:rPr/>
        <w:t>выбора</w:t>
      </w:r>
      <w:r>
        <w:rPr>
          <w:spacing w:val="-1"/>
        </w:rPr>
        <w:t> </w:t>
      </w:r>
      <w:r>
        <w:rPr/>
        <w:t>тест-системы</w:t>
      </w:r>
      <w:r>
        <w:rPr>
          <w:spacing w:val="-2"/>
        </w:rPr>
        <w:t> </w:t>
      </w:r>
      <w:r>
        <w:rPr/>
        <w:t>определения</w:t>
      </w:r>
      <w:r>
        <w:rPr>
          <w:spacing w:val="-1"/>
        </w:rPr>
        <w:t> </w:t>
      </w:r>
      <w:r>
        <w:rPr/>
        <w:t>D-</w:t>
      </w:r>
      <w:r>
        <w:rPr>
          <w:spacing w:val="-2"/>
        </w:rPr>
        <w:t>димера:</w:t>
      </w:r>
    </w:p>
    <w:p>
      <w:pPr>
        <w:pStyle w:val="ListParagraph"/>
        <w:numPr>
          <w:ilvl w:val="0"/>
          <w:numId w:val="11"/>
        </w:numPr>
        <w:tabs>
          <w:tab w:pos="672" w:val="left" w:leader="none"/>
        </w:tabs>
        <w:spacing w:line="247" w:lineRule="auto" w:before="7" w:after="0"/>
        <w:ind w:left="141" w:right="139" w:firstLine="283"/>
        <w:jc w:val="left"/>
        <w:rPr>
          <w:sz w:val="22"/>
        </w:rPr>
      </w:pPr>
      <w:r>
        <w:rPr>
          <w:sz w:val="22"/>
        </w:rPr>
        <w:t>пороговое значение (сut-off) должно быть определено в клинических </w:t>
      </w:r>
      <w:r>
        <w:rPr>
          <w:spacing w:val="-2"/>
          <w:sz w:val="22"/>
        </w:rPr>
        <w:t>исследованиях;</w:t>
      </w:r>
    </w:p>
    <w:p>
      <w:pPr>
        <w:pStyle w:val="ListParagraph"/>
        <w:numPr>
          <w:ilvl w:val="0"/>
          <w:numId w:val="11"/>
        </w:numPr>
        <w:tabs>
          <w:tab w:pos="679" w:val="left" w:leader="none"/>
        </w:tabs>
        <w:spacing w:line="247" w:lineRule="auto" w:before="0" w:after="0"/>
        <w:ind w:left="141" w:right="139" w:firstLine="283"/>
        <w:jc w:val="left"/>
        <w:rPr>
          <w:sz w:val="22"/>
        </w:rPr>
      </w:pPr>
      <w:r>
        <w:rPr>
          <w:sz w:val="22"/>
        </w:rPr>
        <w:t>тест должен обладать высокой чувствительностью (высокой прогно- стической отрицательной значимостью) и приемлемой специфичностью;</w:t>
      </w:r>
    </w:p>
    <w:p>
      <w:pPr>
        <w:pStyle w:val="ListParagraph"/>
        <w:numPr>
          <w:ilvl w:val="0"/>
          <w:numId w:val="11"/>
        </w:numPr>
        <w:tabs>
          <w:tab w:pos="663" w:val="left" w:leader="none"/>
        </w:tabs>
        <w:spacing w:line="252" w:lineRule="exact" w:before="0" w:after="0"/>
        <w:ind w:left="663" w:right="0" w:hanging="238"/>
        <w:jc w:val="left"/>
        <w:rPr>
          <w:sz w:val="22"/>
        </w:rPr>
      </w:pPr>
      <w:r>
        <w:rPr>
          <w:sz w:val="22"/>
        </w:rPr>
        <w:t>быть</w:t>
      </w:r>
      <w:r>
        <w:rPr>
          <w:spacing w:val="-5"/>
          <w:sz w:val="22"/>
        </w:rPr>
        <w:t> </w:t>
      </w:r>
      <w:r>
        <w:rPr>
          <w:sz w:val="22"/>
        </w:rPr>
        <w:t>лёгким</w:t>
      </w:r>
      <w:r>
        <w:rPr>
          <w:spacing w:val="-1"/>
          <w:sz w:val="22"/>
        </w:rPr>
        <w:t> </w:t>
      </w:r>
      <w:r>
        <w:rPr>
          <w:sz w:val="22"/>
        </w:rPr>
        <w:t>и</w:t>
      </w:r>
      <w:r>
        <w:rPr>
          <w:spacing w:val="-2"/>
          <w:sz w:val="22"/>
        </w:rPr>
        <w:t> </w:t>
      </w:r>
      <w:r>
        <w:rPr>
          <w:sz w:val="22"/>
        </w:rPr>
        <w:t>быстрым</w:t>
      </w:r>
      <w:r>
        <w:rPr>
          <w:spacing w:val="-2"/>
          <w:sz w:val="22"/>
        </w:rPr>
        <w:t> </w:t>
      </w:r>
      <w:r>
        <w:rPr>
          <w:sz w:val="22"/>
        </w:rPr>
        <w:t>в</w:t>
      </w:r>
      <w:r>
        <w:rPr>
          <w:spacing w:val="-2"/>
          <w:sz w:val="22"/>
        </w:rPr>
        <w:t> </w:t>
      </w:r>
      <w:r>
        <w:rPr>
          <w:sz w:val="22"/>
        </w:rPr>
        <w:t>исполнении</w:t>
      </w:r>
      <w:r>
        <w:rPr>
          <w:spacing w:val="-2"/>
          <w:sz w:val="22"/>
        </w:rPr>
        <w:t> </w:t>
      </w:r>
      <w:r>
        <w:rPr>
          <w:sz w:val="22"/>
        </w:rPr>
        <w:t>(не</w:t>
      </w:r>
      <w:r>
        <w:rPr>
          <w:spacing w:val="-2"/>
          <w:sz w:val="22"/>
        </w:rPr>
        <w:t> </w:t>
      </w:r>
      <w:r>
        <w:rPr>
          <w:sz w:val="22"/>
        </w:rPr>
        <w:t>более</w:t>
      </w:r>
      <w:r>
        <w:rPr>
          <w:spacing w:val="-1"/>
          <w:sz w:val="22"/>
        </w:rPr>
        <w:t> </w:t>
      </w:r>
      <w:r>
        <w:rPr>
          <w:sz w:val="22"/>
        </w:rPr>
        <w:t>30</w:t>
      </w:r>
      <w:r>
        <w:rPr>
          <w:spacing w:val="-1"/>
          <w:sz w:val="22"/>
        </w:rPr>
        <w:t> </w:t>
      </w:r>
      <w:r>
        <w:rPr>
          <w:spacing w:val="-2"/>
          <w:sz w:val="22"/>
        </w:rPr>
        <w:t>мин);</w:t>
      </w:r>
    </w:p>
    <w:p>
      <w:pPr>
        <w:pStyle w:val="ListParagraph"/>
        <w:numPr>
          <w:ilvl w:val="0"/>
          <w:numId w:val="11"/>
        </w:numPr>
        <w:tabs>
          <w:tab w:pos="663" w:val="left" w:leader="none"/>
        </w:tabs>
        <w:spacing w:line="240" w:lineRule="auto" w:before="6" w:after="0"/>
        <w:ind w:left="663" w:right="0" w:hanging="238"/>
        <w:jc w:val="left"/>
        <w:rPr>
          <w:sz w:val="22"/>
        </w:rPr>
      </w:pPr>
      <w:r>
        <w:rPr>
          <w:sz w:val="22"/>
        </w:rPr>
        <w:t>иметь</w:t>
      </w:r>
      <w:r>
        <w:rPr>
          <w:spacing w:val="-10"/>
          <w:sz w:val="22"/>
        </w:rPr>
        <w:t> </w:t>
      </w:r>
      <w:r>
        <w:rPr>
          <w:sz w:val="22"/>
        </w:rPr>
        <w:t>хорошую</w:t>
      </w:r>
      <w:r>
        <w:rPr>
          <w:spacing w:val="-10"/>
          <w:sz w:val="22"/>
        </w:rPr>
        <w:t> </w:t>
      </w:r>
      <w:r>
        <w:rPr>
          <w:sz w:val="22"/>
        </w:rPr>
        <w:t>воспроизводимость</w:t>
      </w:r>
      <w:r>
        <w:rPr>
          <w:spacing w:val="-10"/>
          <w:sz w:val="22"/>
        </w:rPr>
        <w:t> </w:t>
      </w:r>
      <w:r>
        <w:rPr>
          <w:sz w:val="22"/>
        </w:rPr>
        <w:t>cut-</w:t>
      </w:r>
      <w:r>
        <w:rPr>
          <w:spacing w:val="-4"/>
          <w:sz w:val="22"/>
        </w:rPr>
        <w:t>off;</w:t>
      </w:r>
    </w:p>
    <w:p>
      <w:pPr>
        <w:pStyle w:val="ListParagraph"/>
        <w:numPr>
          <w:ilvl w:val="0"/>
          <w:numId w:val="11"/>
        </w:numPr>
        <w:tabs>
          <w:tab w:pos="663" w:val="left" w:leader="none"/>
        </w:tabs>
        <w:spacing w:line="240" w:lineRule="auto" w:before="7" w:after="0"/>
        <w:ind w:left="663" w:right="0" w:hanging="238"/>
        <w:jc w:val="left"/>
        <w:rPr>
          <w:sz w:val="22"/>
        </w:rPr>
      </w:pPr>
      <w:r>
        <w:rPr>
          <w:sz w:val="22"/>
        </w:rPr>
        <w:t>результаты</w:t>
      </w:r>
      <w:r>
        <w:rPr>
          <w:spacing w:val="-12"/>
          <w:sz w:val="22"/>
        </w:rPr>
        <w:t> </w:t>
      </w:r>
      <w:r>
        <w:rPr>
          <w:sz w:val="22"/>
        </w:rPr>
        <w:t>должны</w:t>
      </w:r>
      <w:r>
        <w:rPr>
          <w:spacing w:val="-10"/>
          <w:sz w:val="22"/>
        </w:rPr>
        <w:t> </w:t>
      </w:r>
      <w:r>
        <w:rPr>
          <w:sz w:val="22"/>
        </w:rPr>
        <w:t>быть</w:t>
      </w:r>
      <w:r>
        <w:rPr>
          <w:spacing w:val="-10"/>
          <w:sz w:val="22"/>
        </w:rPr>
        <w:t> </w:t>
      </w:r>
      <w:r>
        <w:rPr>
          <w:sz w:val="22"/>
        </w:rPr>
        <w:t>представлены</w:t>
      </w:r>
      <w:r>
        <w:rPr>
          <w:spacing w:val="-10"/>
          <w:sz w:val="22"/>
        </w:rPr>
        <w:t> </w:t>
      </w:r>
      <w:r>
        <w:rPr>
          <w:sz w:val="22"/>
        </w:rPr>
        <w:t>в</w:t>
      </w:r>
      <w:r>
        <w:rPr>
          <w:spacing w:val="-10"/>
          <w:sz w:val="22"/>
        </w:rPr>
        <w:t> </w:t>
      </w:r>
      <w:r>
        <w:rPr>
          <w:sz w:val="22"/>
        </w:rPr>
        <w:t>количественном</w:t>
      </w:r>
      <w:r>
        <w:rPr>
          <w:spacing w:val="-9"/>
          <w:sz w:val="22"/>
        </w:rPr>
        <w:t> </w:t>
      </w:r>
      <w:r>
        <w:rPr>
          <w:spacing w:val="-2"/>
          <w:sz w:val="22"/>
        </w:rPr>
        <w:t>виде.</w:t>
      </w:r>
    </w:p>
    <w:p>
      <w:pPr>
        <w:pStyle w:val="BodyText"/>
        <w:spacing w:before="4"/>
        <w:rPr>
          <w:sz w:val="19"/>
        </w:rPr>
      </w:pPr>
      <w:r>
        <w:rPr>
          <w:sz w:val="19"/>
        </w:rPr>
        <w:drawing>
          <wp:anchor distT="0" distB="0" distL="0" distR="0" allowOverlap="1" layoutInCell="1" locked="0" behindDoc="1" simplePos="0" relativeHeight="487604736">
            <wp:simplePos x="0" y="0"/>
            <wp:positionH relativeFrom="page">
              <wp:posOffset>719999</wp:posOffset>
            </wp:positionH>
            <wp:positionV relativeFrom="paragraph">
              <wp:posOffset>156574</wp:posOffset>
            </wp:positionV>
            <wp:extent cx="4536312" cy="1289113"/>
            <wp:effectExtent l="0" t="0" r="0" b="0"/>
            <wp:wrapTopAndBottom/>
            <wp:docPr id="84" name="Image 84"/>
            <wp:cNvGraphicFramePr>
              <a:graphicFrameLocks/>
            </wp:cNvGraphicFramePr>
            <a:graphic>
              <a:graphicData uri="http://schemas.openxmlformats.org/drawingml/2006/picture">
                <pic:pic>
                  <pic:nvPicPr>
                    <pic:cNvPr id="84" name="Image 84"/>
                    <pic:cNvPicPr/>
                  </pic:nvPicPr>
                  <pic:blipFill>
                    <a:blip r:embed="rId73" cstate="print"/>
                    <a:stretch>
                      <a:fillRect/>
                    </a:stretch>
                  </pic:blipFill>
                  <pic:spPr>
                    <a:xfrm>
                      <a:off x="0" y="0"/>
                      <a:ext cx="4536312" cy="1289113"/>
                    </a:xfrm>
                    <a:prstGeom prst="rect">
                      <a:avLst/>
                    </a:prstGeom>
                  </pic:spPr>
                </pic:pic>
              </a:graphicData>
            </a:graphic>
          </wp:anchor>
        </w:drawing>
      </w:r>
    </w:p>
    <w:p>
      <w:pPr>
        <w:spacing w:before="207"/>
        <w:ind w:left="0" w:right="0" w:firstLine="0"/>
        <w:jc w:val="center"/>
        <w:rPr>
          <w:sz w:val="18"/>
        </w:rPr>
      </w:pPr>
      <w:r>
        <w:rPr>
          <w:b/>
          <w:sz w:val="18"/>
        </w:rPr>
        <w:t>Рис.</w:t>
      </w:r>
      <w:r>
        <w:rPr>
          <w:b/>
          <w:spacing w:val="-4"/>
          <w:sz w:val="18"/>
        </w:rPr>
        <w:t> </w:t>
      </w:r>
      <w:r>
        <w:rPr>
          <w:b/>
          <w:sz w:val="18"/>
        </w:rPr>
        <w:t>5.</w:t>
      </w:r>
      <w:r>
        <w:rPr>
          <w:b/>
          <w:spacing w:val="-3"/>
          <w:sz w:val="18"/>
        </w:rPr>
        <w:t> </w:t>
      </w:r>
      <w:r>
        <w:rPr>
          <w:sz w:val="18"/>
        </w:rPr>
        <w:t>Алгоритм</w:t>
      </w:r>
      <w:r>
        <w:rPr>
          <w:spacing w:val="-10"/>
          <w:sz w:val="18"/>
        </w:rPr>
        <w:t> </w:t>
      </w:r>
      <w:r>
        <w:rPr>
          <w:sz w:val="18"/>
        </w:rPr>
        <w:t>YEARS</w:t>
      </w:r>
      <w:r>
        <w:rPr>
          <w:spacing w:val="-4"/>
          <w:sz w:val="18"/>
        </w:rPr>
        <w:t> </w:t>
      </w:r>
      <w:r>
        <w:rPr>
          <w:sz w:val="18"/>
        </w:rPr>
        <w:t>(цит.</w:t>
      </w:r>
      <w:r>
        <w:rPr>
          <w:spacing w:val="-4"/>
          <w:sz w:val="18"/>
        </w:rPr>
        <w:t> </w:t>
      </w:r>
      <w:r>
        <w:rPr>
          <w:sz w:val="18"/>
        </w:rPr>
        <w:t>по</w:t>
      </w:r>
      <w:r>
        <w:rPr>
          <w:spacing w:val="-3"/>
          <w:sz w:val="18"/>
        </w:rPr>
        <w:t> </w:t>
      </w:r>
      <w:r>
        <w:rPr>
          <w:sz w:val="18"/>
        </w:rPr>
        <w:t>van</w:t>
      </w:r>
      <w:r>
        <w:rPr>
          <w:spacing w:val="-3"/>
          <w:sz w:val="18"/>
        </w:rPr>
        <w:t> </w:t>
      </w:r>
      <w:r>
        <w:rPr>
          <w:sz w:val="18"/>
        </w:rPr>
        <w:t>der</w:t>
      </w:r>
      <w:r>
        <w:rPr>
          <w:spacing w:val="-3"/>
          <w:sz w:val="18"/>
        </w:rPr>
        <w:t> </w:t>
      </w:r>
      <w:r>
        <w:rPr>
          <w:sz w:val="18"/>
        </w:rPr>
        <w:t>Hulle</w:t>
      </w:r>
      <w:r>
        <w:rPr>
          <w:spacing w:val="-8"/>
          <w:sz w:val="18"/>
        </w:rPr>
        <w:t> </w:t>
      </w:r>
      <w:r>
        <w:rPr>
          <w:sz w:val="18"/>
        </w:rPr>
        <w:t>T.</w:t>
      </w:r>
      <w:r>
        <w:rPr>
          <w:spacing w:val="-3"/>
          <w:sz w:val="18"/>
        </w:rPr>
        <w:t> </w:t>
      </w:r>
      <w:r>
        <w:rPr>
          <w:sz w:val="18"/>
        </w:rPr>
        <w:t>et</w:t>
      </w:r>
      <w:r>
        <w:rPr>
          <w:spacing w:val="-3"/>
          <w:sz w:val="18"/>
        </w:rPr>
        <w:t> </w:t>
      </w:r>
      <w:r>
        <w:rPr>
          <w:sz w:val="18"/>
        </w:rPr>
        <w:t>all.)</w:t>
      </w:r>
      <w:r>
        <w:rPr>
          <w:spacing w:val="-3"/>
          <w:sz w:val="18"/>
        </w:rPr>
        <w:t> </w:t>
      </w:r>
      <w:r>
        <w:rPr>
          <w:spacing w:val="-4"/>
          <w:sz w:val="18"/>
        </w:rPr>
        <w:t>[40]</w:t>
      </w:r>
    </w:p>
    <w:p>
      <w:pPr>
        <w:pStyle w:val="BodyText"/>
        <w:spacing w:before="69"/>
        <w:rPr>
          <w:sz w:val="18"/>
        </w:rPr>
      </w:pPr>
    </w:p>
    <w:p>
      <w:pPr>
        <w:pStyle w:val="BodyText"/>
        <w:spacing w:line="247" w:lineRule="auto"/>
        <w:ind w:left="141" w:right="139" w:firstLine="283"/>
        <w:jc w:val="both"/>
      </w:pPr>
      <w:r>
        <w:rPr/>
        <w:t>Фиксированным пороговым значением D-димера принято считать зна- чение 500 нг/мл. Однако использование алгоритма YEARS (рис. 5) [40] в сочетании</w:t>
      </w:r>
      <w:r>
        <w:rPr>
          <w:spacing w:val="-14"/>
        </w:rPr>
        <w:t> </w:t>
      </w:r>
      <w:r>
        <w:rPr/>
        <w:t>с</w:t>
      </w:r>
      <w:r>
        <w:rPr>
          <w:spacing w:val="-14"/>
        </w:rPr>
        <w:t> </w:t>
      </w:r>
      <w:r>
        <w:rPr/>
        <w:t>тремя</w:t>
      </w:r>
      <w:r>
        <w:rPr>
          <w:spacing w:val="-14"/>
        </w:rPr>
        <w:t> </w:t>
      </w:r>
      <w:r>
        <w:rPr/>
        <w:t>клиническими</w:t>
      </w:r>
      <w:r>
        <w:rPr>
          <w:spacing w:val="-13"/>
        </w:rPr>
        <w:t> </w:t>
      </w:r>
      <w:r>
        <w:rPr/>
        <w:t>признаками</w:t>
      </w:r>
      <w:r>
        <w:rPr>
          <w:spacing w:val="-14"/>
        </w:rPr>
        <w:t> </w:t>
      </w:r>
      <w:r>
        <w:rPr/>
        <w:t>шкалы</w:t>
      </w:r>
      <w:r>
        <w:rPr>
          <w:spacing w:val="-14"/>
        </w:rPr>
        <w:t> </w:t>
      </w:r>
      <w:r>
        <w:rPr/>
        <w:t>Wells</w:t>
      </w:r>
      <w:r>
        <w:rPr>
          <w:spacing w:val="-14"/>
        </w:rPr>
        <w:t> </w:t>
      </w:r>
      <w:r>
        <w:rPr/>
        <w:t>в</w:t>
      </w:r>
      <w:r>
        <w:rPr>
          <w:spacing w:val="-13"/>
        </w:rPr>
        <w:t> </w:t>
      </w:r>
      <w:r>
        <w:rPr/>
        <w:t>нескольких</w:t>
      </w:r>
      <w:r>
        <w:rPr>
          <w:spacing w:val="-13"/>
        </w:rPr>
        <w:t> </w:t>
      </w:r>
      <w:r>
        <w:rPr/>
        <w:t>не- давних</w:t>
      </w:r>
      <w:r>
        <w:rPr>
          <w:spacing w:val="-14"/>
        </w:rPr>
        <w:t> </w:t>
      </w:r>
      <w:r>
        <w:rPr/>
        <w:t>проспективных</w:t>
      </w:r>
      <w:r>
        <w:rPr>
          <w:spacing w:val="-14"/>
        </w:rPr>
        <w:t> </w:t>
      </w:r>
      <w:r>
        <w:rPr/>
        <w:t>исследованиях</w:t>
      </w:r>
      <w:r>
        <w:rPr>
          <w:spacing w:val="-14"/>
        </w:rPr>
        <w:t> </w:t>
      </w:r>
      <w:r>
        <w:rPr/>
        <w:t>позволило</w:t>
      </w:r>
      <w:r>
        <w:rPr>
          <w:spacing w:val="-13"/>
        </w:rPr>
        <w:t> </w:t>
      </w:r>
      <w:r>
        <w:rPr/>
        <w:t>отказаться</w:t>
      </w:r>
      <w:r>
        <w:rPr>
          <w:spacing w:val="-14"/>
        </w:rPr>
        <w:t> </w:t>
      </w:r>
      <w:r>
        <w:rPr/>
        <w:t>от</w:t>
      </w:r>
      <w:r>
        <w:rPr>
          <w:spacing w:val="-14"/>
        </w:rPr>
        <w:t> </w:t>
      </w:r>
      <w:r>
        <w:rPr/>
        <w:t>выполнения КТ-ангиопульмонографии у 48% пациентов по сравнению с 34% при ис- пользовании фиксированного значения D-димера 500 нг/мл. Показателями по шкале Wells, которые учитывались при принятии решения о необходи- мости КТ-пульмоноангиографии, являлись признаки ТГВ, наличие крово- харканья и менее вероятный, чем ТЭЛА, альтернативный диагноз. ТЭЛА исключалась при отсутствии клинических признаков и уровне D-димера менее</w:t>
      </w:r>
      <w:r>
        <w:rPr>
          <w:spacing w:val="-8"/>
        </w:rPr>
        <w:t> </w:t>
      </w:r>
      <w:r>
        <w:rPr/>
        <w:t>1000</w:t>
      </w:r>
      <w:r>
        <w:rPr>
          <w:spacing w:val="-8"/>
        </w:rPr>
        <w:t> </w:t>
      </w:r>
      <w:r>
        <w:rPr/>
        <w:t>нг/мл,</w:t>
      </w:r>
      <w:r>
        <w:rPr>
          <w:spacing w:val="-8"/>
        </w:rPr>
        <w:t> </w:t>
      </w:r>
      <w:r>
        <w:rPr/>
        <w:t>или</w:t>
      </w:r>
      <w:r>
        <w:rPr>
          <w:spacing w:val="-8"/>
        </w:rPr>
        <w:t> </w:t>
      </w:r>
      <w:r>
        <w:rPr/>
        <w:t>при</w:t>
      </w:r>
      <w:r>
        <w:rPr>
          <w:spacing w:val="-8"/>
        </w:rPr>
        <w:t> </w:t>
      </w:r>
      <w:r>
        <w:rPr/>
        <w:t>наличии</w:t>
      </w:r>
      <w:r>
        <w:rPr>
          <w:spacing w:val="-8"/>
        </w:rPr>
        <w:t> </w:t>
      </w:r>
      <w:r>
        <w:rPr/>
        <w:t>одного</w:t>
      </w:r>
      <w:r>
        <w:rPr>
          <w:spacing w:val="-8"/>
        </w:rPr>
        <w:t> </w:t>
      </w:r>
      <w:r>
        <w:rPr/>
        <w:t>и</w:t>
      </w:r>
      <w:r>
        <w:rPr>
          <w:spacing w:val="-8"/>
        </w:rPr>
        <w:t> </w:t>
      </w:r>
      <w:r>
        <w:rPr/>
        <w:t>более</w:t>
      </w:r>
      <w:r>
        <w:rPr>
          <w:spacing w:val="-8"/>
        </w:rPr>
        <w:t> </w:t>
      </w:r>
      <w:r>
        <w:rPr/>
        <w:t>клинических</w:t>
      </w:r>
      <w:r>
        <w:rPr>
          <w:spacing w:val="-8"/>
        </w:rPr>
        <w:t> </w:t>
      </w:r>
      <w:r>
        <w:rPr/>
        <w:t>симптомов в сочетании с уровнем D-димера &lt;500 нг/мл.</w:t>
      </w:r>
    </w:p>
    <w:p>
      <w:pPr>
        <w:pStyle w:val="BodyText"/>
      </w:pPr>
    </w:p>
    <w:p>
      <w:pPr>
        <w:pStyle w:val="Heading4"/>
        <w:spacing w:before="1"/>
      </w:pPr>
      <w:r>
        <w:rPr>
          <w:spacing w:val="-2"/>
        </w:rPr>
        <w:t>ЛИТЕРАТУРА</w:t>
      </w:r>
    </w:p>
    <w:p>
      <w:pPr>
        <w:pStyle w:val="BodyText"/>
        <w:spacing w:before="12"/>
        <w:rPr>
          <w:b/>
        </w:rPr>
      </w:pPr>
    </w:p>
    <w:p>
      <w:pPr>
        <w:pStyle w:val="ListParagraph"/>
        <w:numPr>
          <w:ilvl w:val="0"/>
          <w:numId w:val="12"/>
        </w:numPr>
        <w:tabs>
          <w:tab w:pos="671" w:val="left" w:leader="none"/>
        </w:tabs>
        <w:spacing w:line="249" w:lineRule="auto" w:before="0" w:after="0"/>
        <w:ind w:left="141" w:right="139" w:firstLine="283"/>
        <w:jc w:val="both"/>
        <w:rPr>
          <w:sz w:val="20"/>
        </w:rPr>
      </w:pPr>
      <w:r>
        <w:rPr>
          <w:sz w:val="20"/>
        </w:rPr>
        <w:t>Guidelines</w:t>
      </w:r>
      <w:r>
        <w:rPr>
          <w:spacing w:val="40"/>
          <w:sz w:val="20"/>
        </w:rPr>
        <w:t> </w:t>
      </w:r>
      <w:r>
        <w:rPr>
          <w:sz w:val="20"/>
        </w:rPr>
        <w:t>on</w:t>
      </w:r>
      <w:r>
        <w:rPr>
          <w:spacing w:val="40"/>
          <w:sz w:val="20"/>
        </w:rPr>
        <w:t> </w:t>
      </w:r>
      <w:r>
        <w:rPr>
          <w:sz w:val="20"/>
        </w:rPr>
        <w:t>the</w:t>
      </w:r>
      <w:r>
        <w:rPr>
          <w:spacing w:val="40"/>
          <w:sz w:val="20"/>
        </w:rPr>
        <w:t> </w:t>
      </w:r>
      <w:r>
        <w:rPr>
          <w:sz w:val="20"/>
        </w:rPr>
        <w:t>diagnosis</w:t>
      </w:r>
      <w:r>
        <w:rPr>
          <w:spacing w:val="40"/>
          <w:sz w:val="20"/>
        </w:rPr>
        <w:t> </w:t>
      </w:r>
      <w:r>
        <w:rPr>
          <w:sz w:val="20"/>
        </w:rPr>
        <w:t>and</w:t>
      </w:r>
      <w:r>
        <w:rPr>
          <w:spacing w:val="40"/>
          <w:sz w:val="20"/>
        </w:rPr>
        <w:t> </w:t>
      </w:r>
      <w:r>
        <w:rPr>
          <w:sz w:val="20"/>
        </w:rPr>
        <w:t>management</w:t>
      </w:r>
      <w:r>
        <w:rPr>
          <w:spacing w:val="40"/>
          <w:sz w:val="20"/>
        </w:rPr>
        <w:t> </w:t>
      </w:r>
      <w:r>
        <w:rPr>
          <w:sz w:val="20"/>
        </w:rPr>
        <w:t>of</w:t>
      </w:r>
      <w:r>
        <w:rPr>
          <w:spacing w:val="40"/>
          <w:sz w:val="20"/>
        </w:rPr>
        <w:t> </w:t>
      </w:r>
      <w:r>
        <w:rPr>
          <w:sz w:val="20"/>
        </w:rPr>
        <w:t>acute</w:t>
      </w:r>
      <w:r>
        <w:rPr>
          <w:spacing w:val="40"/>
          <w:sz w:val="20"/>
        </w:rPr>
        <w:t> </w:t>
      </w:r>
      <w:r>
        <w:rPr>
          <w:sz w:val="20"/>
        </w:rPr>
        <w:t>pulmonary</w:t>
      </w:r>
      <w:r>
        <w:rPr>
          <w:spacing w:val="40"/>
          <w:sz w:val="20"/>
        </w:rPr>
        <w:t> </w:t>
      </w:r>
      <w:r>
        <w:rPr>
          <w:sz w:val="20"/>
        </w:rPr>
        <w:t>embolism: the task force for the diagnosis and management of acute pulmonary embolism of the European Society of Cardiology (ESC). / S. Konstantinides [et al.]; ESC Scientific Document Group // Eur. Heart J. ‒ 2020. ‒ №41(4). ‒ P.543‒603.</w:t>
      </w:r>
    </w:p>
    <w:p>
      <w:pPr>
        <w:pStyle w:val="ListParagraph"/>
        <w:spacing w:after="0" w:line="249" w:lineRule="auto"/>
        <w:jc w:val="both"/>
        <w:rPr>
          <w:sz w:val="20"/>
        </w:rPr>
        <w:sectPr>
          <w:pgSz w:w="9360" w:h="13330"/>
          <w:pgMar w:header="391" w:footer="505" w:top="880" w:bottom="700" w:left="992" w:right="992"/>
        </w:sectPr>
      </w:pPr>
    </w:p>
    <w:p>
      <w:pPr>
        <w:pStyle w:val="BodyText"/>
        <w:spacing w:before="62"/>
        <w:rPr>
          <w:sz w:val="20"/>
        </w:rPr>
      </w:pPr>
    </w:p>
    <w:p>
      <w:pPr>
        <w:pStyle w:val="ListParagraph"/>
        <w:numPr>
          <w:ilvl w:val="0"/>
          <w:numId w:val="12"/>
        </w:numPr>
        <w:tabs>
          <w:tab w:pos="650" w:val="left" w:leader="none"/>
        </w:tabs>
        <w:spacing w:line="249" w:lineRule="auto" w:before="0" w:after="0"/>
        <w:ind w:left="141" w:right="139" w:firstLine="283"/>
        <w:jc w:val="both"/>
        <w:rPr>
          <w:sz w:val="20"/>
        </w:rPr>
      </w:pPr>
      <w:r>
        <w:rPr>
          <w:sz w:val="20"/>
        </w:rPr>
        <w:t>Evidence-Based Physical Examination: Best Practices for Health &amp; Well-Being Assessment (Paperback) – Comprehensive Book for Teaching Physical and </w:t>
      </w:r>
      <w:r>
        <w:rPr>
          <w:sz w:val="20"/>
        </w:rPr>
        <w:t>Health Assessment Techniques 1st Edition. / K. Gawlik, B. Melnyk, A. Teall // Springer Publishing Company. ‒ 2020. ‒ P. 122‒123</w:t>
      </w:r>
    </w:p>
    <w:p>
      <w:pPr>
        <w:pStyle w:val="ListParagraph"/>
        <w:numPr>
          <w:ilvl w:val="0"/>
          <w:numId w:val="12"/>
        </w:numPr>
        <w:tabs>
          <w:tab w:pos="622" w:val="left" w:leader="none"/>
        </w:tabs>
        <w:spacing w:line="249" w:lineRule="auto" w:before="3" w:after="0"/>
        <w:ind w:left="141" w:right="139" w:firstLine="283"/>
        <w:jc w:val="both"/>
        <w:rPr>
          <w:sz w:val="20"/>
        </w:rPr>
      </w:pPr>
      <w:r>
        <w:rPr>
          <w:sz w:val="20"/>
        </w:rPr>
        <w:t>Use</w:t>
      </w:r>
      <w:r>
        <w:rPr>
          <w:spacing w:val="-4"/>
          <w:sz w:val="20"/>
        </w:rPr>
        <w:t> </w:t>
      </w:r>
      <w:r>
        <w:rPr>
          <w:sz w:val="20"/>
        </w:rPr>
        <w:t>of</w:t>
      </w:r>
      <w:r>
        <w:rPr>
          <w:spacing w:val="-4"/>
          <w:sz w:val="20"/>
        </w:rPr>
        <w:t> </w:t>
      </w:r>
      <w:r>
        <w:rPr>
          <w:sz w:val="20"/>
        </w:rPr>
        <w:t>a</w:t>
      </w:r>
      <w:r>
        <w:rPr>
          <w:spacing w:val="-4"/>
          <w:sz w:val="20"/>
        </w:rPr>
        <w:t> </w:t>
      </w:r>
      <w:r>
        <w:rPr>
          <w:sz w:val="20"/>
        </w:rPr>
        <w:t>clinical</w:t>
      </w:r>
      <w:r>
        <w:rPr>
          <w:spacing w:val="-4"/>
          <w:sz w:val="20"/>
        </w:rPr>
        <w:t> </w:t>
      </w:r>
      <w:r>
        <w:rPr>
          <w:sz w:val="20"/>
        </w:rPr>
        <w:t>model</w:t>
      </w:r>
      <w:r>
        <w:rPr>
          <w:spacing w:val="-4"/>
          <w:sz w:val="20"/>
        </w:rPr>
        <w:t> </w:t>
      </w:r>
      <w:r>
        <w:rPr>
          <w:sz w:val="20"/>
        </w:rPr>
        <w:t>for</w:t>
      </w:r>
      <w:r>
        <w:rPr>
          <w:spacing w:val="-4"/>
          <w:sz w:val="20"/>
        </w:rPr>
        <w:t> </w:t>
      </w:r>
      <w:r>
        <w:rPr>
          <w:sz w:val="20"/>
        </w:rPr>
        <w:t>safe</w:t>
      </w:r>
      <w:r>
        <w:rPr>
          <w:spacing w:val="-4"/>
          <w:sz w:val="20"/>
        </w:rPr>
        <w:t> </w:t>
      </w:r>
      <w:r>
        <w:rPr>
          <w:sz w:val="20"/>
        </w:rPr>
        <w:t>management</w:t>
      </w:r>
      <w:r>
        <w:rPr>
          <w:spacing w:val="-4"/>
          <w:sz w:val="20"/>
        </w:rPr>
        <w:t> </w:t>
      </w:r>
      <w:r>
        <w:rPr>
          <w:sz w:val="20"/>
        </w:rPr>
        <w:t>of</w:t>
      </w:r>
      <w:r>
        <w:rPr>
          <w:spacing w:val="-4"/>
          <w:sz w:val="20"/>
        </w:rPr>
        <w:t> </w:t>
      </w:r>
      <w:r>
        <w:rPr>
          <w:sz w:val="20"/>
        </w:rPr>
        <w:t>patients</w:t>
      </w:r>
      <w:r>
        <w:rPr>
          <w:spacing w:val="-4"/>
          <w:sz w:val="20"/>
        </w:rPr>
        <w:t> </w:t>
      </w:r>
      <w:r>
        <w:rPr>
          <w:sz w:val="20"/>
        </w:rPr>
        <w:t>with</w:t>
      </w:r>
      <w:r>
        <w:rPr>
          <w:spacing w:val="-4"/>
          <w:sz w:val="20"/>
        </w:rPr>
        <w:t> </w:t>
      </w:r>
      <w:r>
        <w:rPr>
          <w:sz w:val="20"/>
        </w:rPr>
        <w:t>suspected</w:t>
      </w:r>
      <w:r>
        <w:rPr>
          <w:spacing w:val="-4"/>
          <w:sz w:val="20"/>
        </w:rPr>
        <w:t> </w:t>
      </w:r>
      <w:r>
        <w:rPr>
          <w:sz w:val="20"/>
        </w:rPr>
        <w:t>pulmonary embolism</w:t>
      </w:r>
      <w:r>
        <w:rPr>
          <w:spacing w:val="-6"/>
          <w:sz w:val="20"/>
        </w:rPr>
        <w:t> </w:t>
      </w:r>
      <w:r>
        <w:rPr>
          <w:sz w:val="20"/>
        </w:rPr>
        <w:t>/</w:t>
      </w:r>
      <w:r>
        <w:rPr>
          <w:spacing w:val="-4"/>
          <w:sz w:val="20"/>
        </w:rPr>
        <w:t> </w:t>
      </w:r>
      <w:r>
        <w:rPr>
          <w:sz w:val="20"/>
        </w:rPr>
        <w:t>P.S.</w:t>
      </w:r>
      <w:r>
        <w:rPr>
          <w:spacing w:val="-8"/>
          <w:sz w:val="20"/>
        </w:rPr>
        <w:t> </w:t>
      </w:r>
      <w:r>
        <w:rPr>
          <w:sz w:val="20"/>
        </w:rPr>
        <w:t>Wells,</w:t>
      </w:r>
      <w:r>
        <w:rPr>
          <w:spacing w:val="-4"/>
          <w:sz w:val="20"/>
        </w:rPr>
        <w:t> </w:t>
      </w:r>
      <w:r>
        <w:rPr>
          <w:sz w:val="20"/>
        </w:rPr>
        <w:t>J.S.</w:t>
      </w:r>
      <w:r>
        <w:rPr>
          <w:spacing w:val="-4"/>
          <w:sz w:val="20"/>
        </w:rPr>
        <w:t> </w:t>
      </w:r>
      <w:r>
        <w:rPr>
          <w:sz w:val="20"/>
        </w:rPr>
        <w:t>Ginsberg,</w:t>
      </w:r>
      <w:r>
        <w:rPr>
          <w:spacing w:val="-4"/>
          <w:sz w:val="20"/>
        </w:rPr>
        <w:t> </w:t>
      </w:r>
      <w:r>
        <w:rPr>
          <w:sz w:val="20"/>
        </w:rPr>
        <w:t>D.R.</w:t>
      </w:r>
      <w:r>
        <w:rPr>
          <w:spacing w:val="-13"/>
          <w:sz w:val="20"/>
        </w:rPr>
        <w:t> </w:t>
      </w:r>
      <w:r>
        <w:rPr>
          <w:sz w:val="20"/>
        </w:rPr>
        <w:t>Anderson</w:t>
      </w:r>
      <w:r>
        <w:rPr>
          <w:spacing w:val="-4"/>
          <w:sz w:val="20"/>
        </w:rPr>
        <w:t> </w:t>
      </w:r>
      <w:r>
        <w:rPr>
          <w:sz w:val="20"/>
        </w:rPr>
        <w:t>[et</w:t>
      </w:r>
      <w:r>
        <w:rPr>
          <w:spacing w:val="-4"/>
          <w:sz w:val="20"/>
        </w:rPr>
        <w:t> </w:t>
      </w:r>
      <w:r>
        <w:rPr>
          <w:sz w:val="20"/>
        </w:rPr>
        <w:t>al.]</w:t>
      </w:r>
      <w:r>
        <w:rPr>
          <w:spacing w:val="-4"/>
          <w:sz w:val="20"/>
        </w:rPr>
        <w:t> </w:t>
      </w:r>
      <w:r>
        <w:rPr>
          <w:sz w:val="20"/>
        </w:rPr>
        <w:t>//</w:t>
      </w:r>
      <w:r>
        <w:rPr>
          <w:spacing w:val="-13"/>
          <w:sz w:val="20"/>
        </w:rPr>
        <w:t> </w:t>
      </w:r>
      <w:r>
        <w:rPr>
          <w:sz w:val="20"/>
        </w:rPr>
        <w:t>Ann.</w:t>
      </w:r>
      <w:r>
        <w:rPr>
          <w:spacing w:val="-4"/>
          <w:sz w:val="20"/>
        </w:rPr>
        <w:t> </w:t>
      </w:r>
      <w:r>
        <w:rPr>
          <w:sz w:val="20"/>
        </w:rPr>
        <w:t>Intern.</w:t>
      </w:r>
      <w:r>
        <w:rPr>
          <w:spacing w:val="-4"/>
          <w:sz w:val="20"/>
        </w:rPr>
        <w:t> </w:t>
      </w:r>
      <w:r>
        <w:rPr>
          <w:sz w:val="20"/>
        </w:rPr>
        <w:t>Med.</w:t>
      </w:r>
      <w:r>
        <w:rPr>
          <w:spacing w:val="-4"/>
          <w:sz w:val="20"/>
        </w:rPr>
        <w:t> </w:t>
      </w:r>
      <w:r>
        <w:rPr>
          <w:sz w:val="20"/>
        </w:rPr>
        <w:t>‒</w:t>
      </w:r>
      <w:r>
        <w:rPr>
          <w:spacing w:val="-4"/>
          <w:sz w:val="20"/>
        </w:rPr>
        <w:t> </w:t>
      </w:r>
      <w:r>
        <w:rPr>
          <w:sz w:val="20"/>
        </w:rPr>
        <w:t>1998.</w:t>
      </w:r>
    </w:p>
    <w:p>
      <w:pPr>
        <w:spacing w:before="2"/>
        <w:ind w:left="141" w:right="0" w:firstLine="0"/>
        <w:jc w:val="both"/>
        <w:rPr>
          <w:sz w:val="20"/>
        </w:rPr>
      </w:pPr>
      <w:r>
        <w:rPr>
          <w:sz w:val="20"/>
        </w:rPr>
        <w:t>–</w:t>
      </w:r>
      <w:r>
        <w:rPr>
          <w:spacing w:val="-8"/>
          <w:sz w:val="20"/>
        </w:rPr>
        <w:t> </w:t>
      </w:r>
      <w:r>
        <w:rPr>
          <w:sz w:val="20"/>
        </w:rPr>
        <w:t>№129.</w:t>
      </w:r>
      <w:r>
        <w:rPr>
          <w:spacing w:val="-6"/>
          <w:sz w:val="20"/>
        </w:rPr>
        <w:t> </w:t>
      </w:r>
      <w:r>
        <w:rPr>
          <w:sz w:val="20"/>
        </w:rPr>
        <w:t>‒</w:t>
      </w:r>
      <w:r>
        <w:rPr>
          <w:spacing w:val="-6"/>
          <w:sz w:val="20"/>
        </w:rPr>
        <w:t> </w:t>
      </w:r>
      <w:r>
        <w:rPr>
          <w:sz w:val="20"/>
        </w:rPr>
        <w:t>P.</w:t>
      </w:r>
      <w:r>
        <w:rPr>
          <w:spacing w:val="-5"/>
          <w:sz w:val="20"/>
        </w:rPr>
        <w:t> </w:t>
      </w:r>
      <w:r>
        <w:rPr>
          <w:spacing w:val="-2"/>
          <w:sz w:val="20"/>
        </w:rPr>
        <w:t>997‒1005.</w:t>
      </w:r>
    </w:p>
    <w:p>
      <w:pPr>
        <w:pStyle w:val="ListParagraph"/>
        <w:numPr>
          <w:ilvl w:val="0"/>
          <w:numId w:val="12"/>
        </w:numPr>
        <w:tabs>
          <w:tab w:pos="645" w:val="left" w:leader="none"/>
        </w:tabs>
        <w:spacing w:line="249" w:lineRule="auto" w:before="10" w:after="0"/>
        <w:ind w:left="141" w:right="139" w:firstLine="283"/>
        <w:jc w:val="both"/>
        <w:rPr>
          <w:sz w:val="20"/>
        </w:rPr>
      </w:pPr>
      <w:r>
        <w:rPr>
          <w:sz w:val="20"/>
        </w:rPr>
        <w:t>Accuracy of clinical assessment in the diagnosis of pulmonary embolism / M. Miniati,</w:t>
      </w:r>
      <w:r>
        <w:rPr>
          <w:spacing w:val="23"/>
          <w:sz w:val="20"/>
        </w:rPr>
        <w:t> </w:t>
      </w:r>
      <w:r>
        <w:rPr>
          <w:sz w:val="20"/>
        </w:rPr>
        <w:t>R.</w:t>
      </w:r>
      <w:r>
        <w:rPr>
          <w:spacing w:val="23"/>
          <w:sz w:val="20"/>
        </w:rPr>
        <w:t> </w:t>
      </w:r>
      <w:r>
        <w:rPr>
          <w:sz w:val="20"/>
        </w:rPr>
        <w:t>Prediletto,</w:t>
      </w:r>
      <w:r>
        <w:rPr>
          <w:spacing w:val="23"/>
          <w:sz w:val="20"/>
        </w:rPr>
        <w:t> </w:t>
      </w:r>
      <w:r>
        <w:rPr>
          <w:sz w:val="20"/>
        </w:rPr>
        <w:t>B.</w:t>
      </w:r>
      <w:r>
        <w:rPr>
          <w:spacing w:val="23"/>
          <w:sz w:val="20"/>
        </w:rPr>
        <w:t> </w:t>
      </w:r>
      <w:r>
        <w:rPr>
          <w:sz w:val="20"/>
        </w:rPr>
        <w:t>Formichi</w:t>
      </w:r>
      <w:r>
        <w:rPr>
          <w:spacing w:val="23"/>
          <w:sz w:val="20"/>
        </w:rPr>
        <w:t> </w:t>
      </w:r>
      <w:r>
        <w:rPr>
          <w:sz w:val="20"/>
        </w:rPr>
        <w:t>[et</w:t>
      </w:r>
      <w:r>
        <w:rPr>
          <w:spacing w:val="23"/>
          <w:sz w:val="20"/>
        </w:rPr>
        <w:t> </w:t>
      </w:r>
      <w:r>
        <w:rPr>
          <w:sz w:val="20"/>
        </w:rPr>
        <w:t>al.]</w:t>
      </w:r>
      <w:r>
        <w:rPr>
          <w:spacing w:val="23"/>
          <w:sz w:val="20"/>
        </w:rPr>
        <w:t> </w:t>
      </w:r>
      <w:r>
        <w:rPr>
          <w:sz w:val="20"/>
        </w:rPr>
        <w:t>//</w:t>
      </w:r>
      <w:r>
        <w:rPr>
          <w:spacing w:val="12"/>
          <w:sz w:val="20"/>
        </w:rPr>
        <w:t> </w:t>
      </w:r>
      <w:r>
        <w:rPr>
          <w:sz w:val="20"/>
        </w:rPr>
        <w:t>Am.</w:t>
      </w:r>
      <w:r>
        <w:rPr>
          <w:spacing w:val="23"/>
          <w:sz w:val="20"/>
        </w:rPr>
        <w:t> </w:t>
      </w:r>
      <w:r>
        <w:rPr>
          <w:sz w:val="20"/>
        </w:rPr>
        <w:t>J.</w:t>
      </w:r>
      <w:r>
        <w:rPr>
          <w:spacing w:val="23"/>
          <w:sz w:val="20"/>
        </w:rPr>
        <w:t> </w:t>
      </w:r>
      <w:r>
        <w:rPr>
          <w:sz w:val="20"/>
        </w:rPr>
        <w:t>Respir.</w:t>
      </w:r>
      <w:r>
        <w:rPr>
          <w:spacing w:val="23"/>
          <w:sz w:val="20"/>
        </w:rPr>
        <w:t> </w:t>
      </w:r>
      <w:r>
        <w:rPr>
          <w:sz w:val="20"/>
        </w:rPr>
        <w:t>Crit.</w:t>
      </w:r>
      <w:r>
        <w:rPr>
          <w:spacing w:val="23"/>
          <w:sz w:val="20"/>
        </w:rPr>
        <w:t> </w:t>
      </w:r>
      <w:r>
        <w:rPr>
          <w:sz w:val="20"/>
        </w:rPr>
        <w:t>Care</w:t>
      </w:r>
      <w:r>
        <w:rPr>
          <w:spacing w:val="23"/>
          <w:sz w:val="20"/>
        </w:rPr>
        <w:t> </w:t>
      </w:r>
      <w:r>
        <w:rPr>
          <w:sz w:val="20"/>
        </w:rPr>
        <w:t>Med.-</w:t>
      </w:r>
      <w:r>
        <w:rPr>
          <w:spacing w:val="23"/>
          <w:sz w:val="20"/>
        </w:rPr>
        <w:t> </w:t>
      </w:r>
      <w:r>
        <w:rPr>
          <w:sz w:val="20"/>
        </w:rPr>
        <w:t>1999.</w:t>
      </w:r>
      <w:r>
        <w:rPr>
          <w:spacing w:val="23"/>
          <w:sz w:val="20"/>
        </w:rPr>
        <w:t> </w:t>
      </w:r>
      <w:r>
        <w:rPr>
          <w:sz w:val="20"/>
        </w:rPr>
        <w:t>‒</w:t>
      </w:r>
    </w:p>
    <w:p>
      <w:pPr>
        <w:spacing w:before="2"/>
        <w:ind w:left="141" w:right="0" w:firstLine="0"/>
        <w:jc w:val="both"/>
        <w:rPr>
          <w:sz w:val="20"/>
        </w:rPr>
      </w:pPr>
      <w:r>
        <w:rPr>
          <w:sz w:val="20"/>
        </w:rPr>
        <w:t>№159.</w:t>
      </w:r>
      <w:r>
        <w:rPr>
          <w:spacing w:val="-10"/>
          <w:sz w:val="20"/>
        </w:rPr>
        <w:t> </w:t>
      </w:r>
      <w:r>
        <w:rPr>
          <w:sz w:val="20"/>
        </w:rPr>
        <w:t>‒</w:t>
      </w:r>
      <w:r>
        <w:rPr>
          <w:spacing w:val="-8"/>
          <w:sz w:val="20"/>
        </w:rPr>
        <w:t> </w:t>
      </w:r>
      <w:r>
        <w:rPr>
          <w:sz w:val="20"/>
        </w:rPr>
        <w:t>P.</w:t>
      </w:r>
      <w:r>
        <w:rPr>
          <w:spacing w:val="-7"/>
          <w:sz w:val="20"/>
        </w:rPr>
        <w:t> </w:t>
      </w:r>
      <w:r>
        <w:rPr>
          <w:spacing w:val="-2"/>
          <w:sz w:val="20"/>
        </w:rPr>
        <w:t>864‒871.</w:t>
      </w:r>
    </w:p>
    <w:p>
      <w:pPr>
        <w:pStyle w:val="ListParagraph"/>
        <w:numPr>
          <w:ilvl w:val="0"/>
          <w:numId w:val="12"/>
        </w:numPr>
        <w:tabs>
          <w:tab w:pos="643" w:val="left" w:leader="none"/>
        </w:tabs>
        <w:spacing w:line="240" w:lineRule="auto" w:before="10" w:after="0"/>
        <w:ind w:left="643" w:right="0" w:hanging="218"/>
        <w:jc w:val="both"/>
        <w:rPr>
          <w:sz w:val="20"/>
        </w:rPr>
      </w:pPr>
      <w:r>
        <w:rPr>
          <w:sz w:val="20"/>
        </w:rPr>
        <w:t>Stein,</w:t>
      </w:r>
      <w:r>
        <w:rPr>
          <w:spacing w:val="13"/>
          <w:sz w:val="20"/>
        </w:rPr>
        <w:t> </w:t>
      </w:r>
      <w:r>
        <w:rPr>
          <w:sz w:val="20"/>
        </w:rPr>
        <w:t>P.D.</w:t>
      </w:r>
      <w:r>
        <w:rPr>
          <w:spacing w:val="14"/>
          <w:sz w:val="20"/>
        </w:rPr>
        <w:t> </w:t>
      </w:r>
      <w:r>
        <w:rPr>
          <w:sz w:val="20"/>
        </w:rPr>
        <w:t>Clinical</w:t>
      </w:r>
      <w:r>
        <w:rPr>
          <w:spacing w:val="13"/>
          <w:sz w:val="20"/>
        </w:rPr>
        <w:t> </w:t>
      </w:r>
      <w:r>
        <w:rPr>
          <w:sz w:val="20"/>
        </w:rPr>
        <w:t>characteristics</w:t>
      </w:r>
      <w:r>
        <w:rPr>
          <w:spacing w:val="14"/>
          <w:sz w:val="20"/>
        </w:rPr>
        <w:t> </w:t>
      </w:r>
      <w:r>
        <w:rPr>
          <w:sz w:val="20"/>
        </w:rPr>
        <w:t>of</w:t>
      </w:r>
      <w:r>
        <w:rPr>
          <w:spacing w:val="14"/>
          <w:sz w:val="20"/>
        </w:rPr>
        <w:t> </w:t>
      </w:r>
      <w:r>
        <w:rPr>
          <w:sz w:val="20"/>
        </w:rPr>
        <w:t>patients</w:t>
      </w:r>
      <w:r>
        <w:rPr>
          <w:spacing w:val="13"/>
          <w:sz w:val="20"/>
        </w:rPr>
        <w:t> </w:t>
      </w:r>
      <w:r>
        <w:rPr>
          <w:sz w:val="20"/>
        </w:rPr>
        <w:t>with</w:t>
      </w:r>
      <w:r>
        <w:rPr>
          <w:spacing w:val="14"/>
          <w:sz w:val="20"/>
        </w:rPr>
        <w:t> </w:t>
      </w:r>
      <w:r>
        <w:rPr>
          <w:sz w:val="20"/>
        </w:rPr>
        <w:t>acute</w:t>
      </w:r>
      <w:r>
        <w:rPr>
          <w:spacing w:val="13"/>
          <w:sz w:val="20"/>
        </w:rPr>
        <w:t> </w:t>
      </w:r>
      <w:r>
        <w:rPr>
          <w:sz w:val="20"/>
        </w:rPr>
        <w:t>pulmonary</w:t>
      </w:r>
      <w:r>
        <w:rPr>
          <w:spacing w:val="14"/>
          <w:sz w:val="20"/>
        </w:rPr>
        <w:t> </w:t>
      </w:r>
      <w:r>
        <w:rPr>
          <w:sz w:val="20"/>
        </w:rPr>
        <w:t>embolism.</w:t>
      </w:r>
      <w:r>
        <w:rPr>
          <w:spacing w:val="14"/>
          <w:sz w:val="20"/>
        </w:rPr>
        <w:t> </w:t>
      </w:r>
      <w:r>
        <w:rPr>
          <w:spacing w:val="-10"/>
          <w:sz w:val="20"/>
        </w:rPr>
        <w:t>/</w:t>
      </w:r>
    </w:p>
    <w:p>
      <w:pPr>
        <w:spacing w:before="10"/>
        <w:ind w:left="141" w:right="0" w:firstLine="0"/>
        <w:jc w:val="both"/>
        <w:rPr>
          <w:sz w:val="20"/>
        </w:rPr>
      </w:pPr>
      <w:r>
        <w:rPr>
          <w:sz w:val="20"/>
        </w:rPr>
        <w:t>P.D.</w:t>
      </w:r>
      <w:r>
        <w:rPr>
          <w:spacing w:val="-7"/>
          <w:sz w:val="20"/>
        </w:rPr>
        <w:t> </w:t>
      </w:r>
      <w:r>
        <w:rPr>
          <w:sz w:val="20"/>
        </w:rPr>
        <w:t>Stein,</w:t>
      </w:r>
      <w:r>
        <w:rPr>
          <w:spacing w:val="-3"/>
          <w:sz w:val="20"/>
        </w:rPr>
        <w:t> </w:t>
      </w:r>
      <w:r>
        <w:rPr>
          <w:sz w:val="20"/>
        </w:rPr>
        <w:t>H.A.</w:t>
      </w:r>
      <w:r>
        <w:rPr>
          <w:spacing w:val="-4"/>
          <w:sz w:val="20"/>
        </w:rPr>
        <w:t> </w:t>
      </w:r>
      <w:r>
        <w:rPr>
          <w:sz w:val="20"/>
        </w:rPr>
        <w:t>Saltzman,</w:t>
      </w:r>
      <w:r>
        <w:rPr>
          <w:spacing w:val="-3"/>
          <w:sz w:val="20"/>
        </w:rPr>
        <w:t> </w:t>
      </w:r>
      <w:r>
        <w:rPr>
          <w:sz w:val="20"/>
        </w:rPr>
        <w:t>J.G.</w:t>
      </w:r>
      <w:r>
        <w:rPr>
          <w:spacing w:val="-6"/>
          <w:sz w:val="20"/>
        </w:rPr>
        <w:t> </w:t>
      </w:r>
      <w:r>
        <w:rPr>
          <w:sz w:val="20"/>
        </w:rPr>
        <w:t>Weg</w:t>
      </w:r>
      <w:r>
        <w:rPr>
          <w:spacing w:val="-4"/>
          <w:sz w:val="20"/>
        </w:rPr>
        <w:t> </w:t>
      </w:r>
      <w:r>
        <w:rPr>
          <w:sz w:val="20"/>
        </w:rPr>
        <w:t>//</w:t>
      </w:r>
      <w:r>
        <w:rPr>
          <w:spacing w:val="-12"/>
          <w:sz w:val="20"/>
        </w:rPr>
        <w:t> </w:t>
      </w:r>
      <w:r>
        <w:rPr>
          <w:sz w:val="20"/>
        </w:rPr>
        <w:t>Am</w:t>
      </w:r>
      <w:r>
        <w:rPr>
          <w:spacing w:val="-3"/>
          <w:sz w:val="20"/>
        </w:rPr>
        <w:t> </w:t>
      </w:r>
      <w:r>
        <w:rPr>
          <w:sz w:val="20"/>
        </w:rPr>
        <w:t>J</w:t>
      </w:r>
      <w:r>
        <w:rPr>
          <w:spacing w:val="-4"/>
          <w:sz w:val="20"/>
        </w:rPr>
        <w:t> </w:t>
      </w:r>
      <w:r>
        <w:rPr>
          <w:sz w:val="20"/>
        </w:rPr>
        <w:t>Cardiol.-</w:t>
      </w:r>
      <w:r>
        <w:rPr>
          <w:spacing w:val="-3"/>
          <w:sz w:val="20"/>
        </w:rPr>
        <w:t> </w:t>
      </w:r>
      <w:r>
        <w:rPr>
          <w:sz w:val="20"/>
        </w:rPr>
        <w:t>1991.</w:t>
      </w:r>
      <w:r>
        <w:rPr>
          <w:spacing w:val="-3"/>
          <w:sz w:val="20"/>
        </w:rPr>
        <w:t> </w:t>
      </w:r>
      <w:r>
        <w:rPr>
          <w:sz w:val="20"/>
        </w:rPr>
        <w:t>‒</w:t>
      </w:r>
      <w:r>
        <w:rPr>
          <w:spacing w:val="-3"/>
          <w:sz w:val="20"/>
        </w:rPr>
        <w:t> </w:t>
      </w:r>
      <w:r>
        <w:rPr>
          <w:sz w:val="20"/>
        </w:rPr>
        <w:t>№68.‒</w:t>
      </w:r>
      <w:r>
        <w:rPr>
          <w:spacing w:val="-3"/>
          <w:sz w:val="20"/>
        </w:rPr>
        <w:t> </w:t>
      </w:r>
      <w:r>
        <w:rPr>
          <w:spacing w:val="-2"/>
          <w:sz w:val="20"/>
        </w:rPr>
        <w:t>P.1723−1724.</w:t>
      </w:r>
    </w:p>
    <w:p>
      <w:pPr>
        <w:pStyle w:val="ListParagraph"/>
        <w:numPr>
          <w:ilvl w:val="0"/>
          <w:numId w:val="12"/>
        </w:numPr>
        <w:tabs>
          <w:tab w:pos="652" w:val="left" w:leader="none"/>
        </w:tabs>
        <w:spacing w:line="249" w:lineRule="auto" w:before="10" w:after="0"/>
        <w:ind w:left="141" w:right="140" w:firstLine="283"/>
        <w:jc w:val="both"/>
        <w:rPr>
          <w:sz w:val="20"/>
        </w:rPr>
      </w:pPr>
      <w:r>
        <w:rPr>
          <w:sz w:val="20"/>
        </w:rPr>
        <w:t>Stein, P.D.</w:t>
      </w:r>
      <w:r>
        <w:rPr>
          <w:spacing w:val="40"/>
          <w:sz w:val="20"/>
        </w:rPr>
        <w:t> </w:t>
      </w:r>
      <w:r>
        <w:rPr>
          <w:sz w:val="20"/>
        </w:rPr>
        <w:t>Clinical characteristics of patients with acute pulmonary embolism stratified according to their presenting syndromes / P.D. Stein, J.W. Henry // Chest. ‒ 1997. ‒ №112. ‒ P. 974−979.</w:t>
      </w:r>
    </w:p>
    <w:p>
      <w:pPr>
        <w:pStyle w:val="ListParagraph"/>
        <w:numPr>
          <w:ilvl w:val="0"/>
          <w:numId w:val="12"/>
        </w:numPr>
        <w:tabs>
          <w:tab w:pos="646" w:val="left" w:leader="none"/>
        </w:tabs>
        <w:spacing w:line="249" w:lineRule="auto" w:before="2" w:after="0"/>
        <w:ind w:left="141" w:right="139" w:firstLine="283"/>
        <w:jc w:val="both"/>
        <w:rPr>
          <w:sz w:val="20"/>
        </w:rPr>
      </w:pPr>
      <w:r>
        <w:rPr>
          <w:sz w:val="20"/>
        </w:rPr>
        <w:t>Chest radiographs in acute pulmonary embolism. Results from the International Cooperative</w:t>
      </w:r>
      <w:r>
        <w:rPr>
          <w:spacing w:val="-3"/>
          <w:sz w:val="20"/>
        </w:rPr>
        <w:t> </w:t>
      </w:r>
      <w:r>
        <w:rPr>
          <w:sz w:val="20"/>
        </w:rPr>
        <w:t>Pulmonary</w:t>
      </w:r>
      <w:r>
        <w:rPr>
          <w:spacing w:val="-3"/>
          <w:sz w:val="20"/>
        </w:rPr>
        <w:t> </w:t>
      </w:r>
      <w:r>
        <w:rPr>
          <w:sz w:val="20"/>
        </w:rPr>
        <w:t>Embolism</w:t>
      </w:r>
      <w:r>
        <w:rPr>
          <w:spacing w:val="-3"/>
          <w:sz w:val="20"/>
        </w:rPr>
        <w:t> </w:t>
      </w:r>
      <w:r>
        <w:rPr>
          <w:sz w:val="20"/>
        </w:rPr>
        <w:t>Registry</w:t>
      </w:r>
      <w:r>
        <w:rPr>
          <w:spacing w:val="-3"/>
          <w:sz w:val="20"/>
        </w:rPr>
        <w:t> </w:t>
      </w:r>
      <w:r>
        <w:rPr>
          <w:sz w:val="20"/>
        </w:rPr>
        <w:t>/</w:t>
      </w:r>
      <w:r>
        <w:rPr>
          <w:spacing w:val="-3"/>
          <w:sz w:val="20"/>
        </w:rPr>
        <w:t> </w:t>
      </w:r>
      <w:r>
        <w:rPr>
          <w:sz w:val="20"/>
        </w:rPr>
        <w:t>C.G.</w:t>
      </w:r>
      <w:r>
        <w:rPr>
          <w:spacing w:val="-3"/>
          <w:sz w:val="20"/>
        </w:rPr>
        <w:t> </w:t>
      </w:r>
      <w:r>
        <w:rPr>
          <w:sz w:val="20"/>
        </w:rPr>
        <w:t>Elliott,</w:t>
      </w:r>
      <w:r>
        <w:rPr>
          <w:spacing w:val="-3"/>
          <w:sz w:val="20"/>
        </w:rPr>
        <w:t> </w:t>
      </w:r>
      <w:r>
        <w:rPr>
          <w:sz w:val="20"/>
        </w:rPr>
        <w:t>S.Z.</w:t>
      </w:r>
      <w:r>
        <w:rPr>
          <w:spacing w:val="-3"/>
          <w:sz w:val="20"/>
        </w:rPr>
        <w:t> </w:t>
      </w:r>
      <w:r>
        <w:rPr>
          <w:sz w:val="20"/>
        </w:rPr>
        <w:t>Goldhaber,</w:t>
      </w:r>
      <w:r>
        <w:rPr>
          <w:spacing w:val="-3"/>
          <w:sz w:val="20"/>
        </w:rPr>
        <w:t> </w:t>
      </w:r>
      <w:r>
        <w:rPr>
          <w:sz w:val="20"/>
        </w:rPr>
        <w:t>L.</w:t>
      </w:r>
      <w:r>
        <w:rPr>
          <w:spacing w:val="-6"/>
          <w:sz w:val="20"/>
        </w:rPr>
        <w:t> </w:t>
      </w:r>
      <w:r>
        <w:rPr>
          <w:sz w:val="20"/>
        </w:rPr>
        <w:t>Visani,</w:t>
      </w:r>
      <w:r>
        <w:rPr>
          <w:spacing w:val="-3"/>
          <w:sz w:val="20"/>
        </w:rPr>
        <w:t> </w:t>
      </w:r>
      <w:r>
        <w:rPr>
          <w:sz w:val="20"/>
        </w:rPr>
        <w:t>M. DeRosa // Chest. ‒ 2000. ‒ №118. ‒ P. 33−38.</w:t>
      </w:r>
    </w:p>
    <w:p>
      <w:pPr>
        <w:pStyle w:val="ListParagraph"/>
        <w:numPr>
          <w:ilvl w:val="0"/>
          <w:numId w:val="12"/>
        </w:numPr>
        <w:tabs>
          <w:tab w:pos="645" w:val="left" w:leader="none"/>
        </w:tabs>
        <w:spacing w:line="249" w:lineRule="auto" w:before="3" w:after="0"/>
        <w:ind w:left="141" w:right="139" w:firstLine="283"/>
        <w:jc w:val="both"/>
        <w:rPr>
          <w:sz w:val="20"/>
        </w:rPr>
      </w:pPr>
      <w:r>
        <w:rPr>
          <w:sz w:val="20"/>
        </w:rPr>
        <w:t>Singh, G.</w:t>
      </w:r>
      <w:r>
        <w:rPr>
          <w:spacing w:val="40"/>
          <w:sz w:val="20"/>
        </w:rPr>
        <w:t> </w:t>
      </w:r>
      <w:r>
        <w:rPr>
          <w:sz w:val="20"/>
        </w:rPr>
        <w:t>Deep Vein Thrombosis Secondary to Extrinsic Compression: A Case Report / G. Singh, S.</w:t>
      </w:r>
      <w:r>
        <w:rPr>
          <w:spacing w:val="-5"/>
          <w:sz w:val="20"/>
        </w:rPr>
        <w:t> </w:t>
      </w:r>
      <w:r>
        <w:rPr>
          <w:sz w:val="20"/>
        </w:rPr>
        <w:t>Alshareef, M. Meka // Cureus. ‒ 2020. ‒ №12(10). ‒ e11160.</w:t>
      </w:r>
    </w:p>
    <w:p>
      <w:pPr>
        <w:pStyle w:val="ListParagraph"/>
        <w:numPr>
          <w:ilvl w:val="0"/>
          <w:numId w:val="12"/>
        </w:numPr>
        <w:tabs>
          <w:tab w:pos="667" w:val="left" w:leader="none"/>
        </w:tabs>
        <w:spacing w:line="249" w:lineRule="auto" w:before="1" w:after="0"/>
        <w:ind w:left="141" w:right="139" w:firstLine="283"/>
        <w:jc w:val="both"/>
        <w:rPr>
          <w:sz w:val="20"/>
        </w:rPr>
      </w:pPr>
      <w:r>
        <w:rPr>
          <w:sz w:val="20"/>
        </w:rPr>
        <w:t>Arterial blood gas analysis in the assessment of suspected acute pulmonary embolism</w:t>
      </w:r>
      <w:r>
        <w:rPr>
          <w:spacing w:val="-13"/>
          <w:sz w:val="20"/>
        </w:rPr>
        <w:t> </w:t>
      </w:r>
      <w:r>
        <w:rPr>
          <w:sz w:val="20"/>
        </w:rPr>
        <w:t>/</w:t>
      </w:r>
      <w:r>
        <w:rPr>
          <w:spacing w:val="-12"/>
          <w:sz w:val="20"/>
        </w:rPr>
        <w:t> </w:t>
      </w:r>
      <w:r>
        <w:rPr>
          <w:sz w:val="20"/>
        </w:rPr>
        <w:t>P.D.</w:t>
      </w:r>
      <w:r>
        <w:rPr>
          <w:spacing w:val="-13"/>
          <w:sz w:val="20"/>
        </w:rPr>
        <w:t> </w:t>
      </w:r>
      <w:r>
        <w:rPr>
          <w:sz w:val="20"/>
        </w:rPr>
        <w:t>Stein,</w:t>
      </w:r>
      <w:r>
        <w:rPr>
          <w:spacing w:val="-12"/>
          <w:sz w:val="20"/>
        </w:rPr>
        <w:t> </w:t>
      </w:r>
      <w:r>
        <w:rPr>
          <w:sz w:val="20"/>
        </w:rPr>
        <w:t>S.Z.</w:t>
      </w:r>
      <w:r>
        <w:rPr>
          <w:spacing w:val="-13"/>
          <w:sz w:val="20"/>
        </w:rPr>
        <w:t> </w:t>
      </w:r>
      <w:r>
        <w:rPr>
          <w:sz w:val="20"/>
        </w:rPr>
        <w:t>Goldhaber,</w:t>
      </w:r>
      <w:r>
        <w:rPr>
          <w:spacing w:val="-12"/>
          <w:sz w:val="20"/>
        </w:rPr>
        <w:t> </w:t>
      </w:r>
      <w:r>
        <w:rPr>
          <w:sz w:val="20"/>
        </w:rPr>
        <w:t>J.W.</w:t>
      </w:r>
      <w:r>
        <w:rPr>
          <w:spacing w:val="-12"/>
          <w:sz w:val="20"/>
        </w:rPr>
        <w:t> </w:t>
      </w:r>
      <w:r>
        <w:rPr>
          <w:sz w:val="20"/>
        </w:rPr>
        <w:t>Henry,</w:t>
      </w:r>
      <w:r>
        <w:rPr>
          <w:spacing w:val="-17"/>
          <w:sz w:val="20"/>
        </w:rPr>
        <w:t> </w:t>
      </w:r>
      <w:r>
        <w:rPr>
          <w:sz w:val="20"/>
        </w:rPr>
        <w:t>A.C.</w:t>
      </w:r>
      <w:r>
        <w:rPr>
          <w:spacing w:val="-12"/>
          <w:sz w:val="20"/>
        </w:rPr>
        <w:t> </w:t>
      </w:r>
      <w:r>
        <w:rPr>
          <w:sz w:val="20"/>
        </w:rPr>
        <w:t>Miller</w:t>
      </w:r>
      <w:r>
        <w:rPr>
          <w:spacing w:val="-12"/>
          <w:sz w:val="20"/>
        </w:rPr>
        <w:t> </w:t>
      </w:r>
      <w:r>
        <w:rPr>
          <w:sz w:val="20"/>
        </w:rPr>
        <w:t>//</w:t>
      </w:r>
      <w:r>
        <w:rPr>
          <w:spacing w:val="-12"/>
          <w:sz w:val="20"/>
        </w:rPr>
        <w:t> </w:t>
      </w:r>
      <w:r>
        <w:rPr>
          <w:sz w:val="20"/>
        </w:rPr>
        <w:t>Chest.</w:t>
      </w:r>
      <w:r>
        <w:rPr>
          <w:spacing w:val="-12"/>
          <w:sz w:val="20"/>
        </w:rPr>
        <w:t> </w:t>
      </w:r>
      <w:r>
        <w:rPr>
          <w:sz w:val="20"/>
        </w:rPr>
        <w:t>‒</w:t>
      </w:r>
      <w:r>
        <w:rPr>
          <w:spacing w:val="-12"/>
          <w:sz w:val="20"/>
        </w:rPr>
        <w:t> </w:t>
      </w:r>
      <w:r>
        <w:rPr>
          <w:sz w:val="20"/>
        </w:rPr>
        <w:t>1996.</w:t>
      </w:r>
      <w:r>
        <w:rPr>
          <w:spacing w:val="-12"/>
          <w:sz w:val="20"/>
        </w:rPr>
        <w:t> </w:t>
      </w:r>
      <w:r>
        <w:rPr>
          <w:sz w:val="20"/>
        </w:rPr>
        <w:t>‒</w:t>
      </w:r>
      <w:r>
        <w:rPr>
          <w:spacing w:val="-12"/>
          <w:sz w:val="20"/>
        </w:rPr>
        <w:t> </w:t>
      </w:r>
      <w:r>
        <w:rPr>
          <w:sz w:val="20"/>
        </w:rPr>
        <w:t>№109.</w:t>
      </w:r>
    </w:p>
    <w:p>
      <w:pPr>
        <w:spacing w:before="2"/>
        <w:ind w:left="141" w:right="0" w:firstLine="0"/>
        <w:jc w:val="both"/>
        <w:rPr>
          <w:sz w:val="20"/>
        </w:rPr>
      </w:pPr>
      <w:r>
        <w:rPr>
          <w:sz w:val="20"/>
        </w:rPr>
        <w:t>–</w:t>
      </w:r>
      <w:r>
        <w:rPr>
          <w:spacing w:val="-12"/>
          <w:sz w:val="20"/>
        </w:rPr>
        <w:t> </w:t>
      </w:r>
      <w:r>
        <w:rPr>
          <w:sz w:val="20"/>
        </w:rPr>
        <w:t>P.</w:t>
      </w:r>
      <w:r>
        <w:rPr>
          <w:spacing w:val="-11"/>
          <w:sz w:val="20"/>
        </w:rPr>
        <w:t> </w:t>
      </w:r>
      <w:r>
        <w:rPr>
          <w:spacing w:val="-2"/>
          <w:sz w:val="20"/>
        </w:rPr>
        <w:t>78−81.</w:t>
      </w:r>
    </w:p>
    <w:p>
      <w:pPr>
        <w:pStyle w:val="ListParagraph"/>
        <w:numPr>
          <w:ilvl w:val="0"/>
          <w:numId w:val="12"/>
        </w:numPr>
        <w:tabs>
          <w:tab w:pos="720" w:val="left" w:leader="none"/>
        </w:tabs>
        <w:spacing w:line="249" w:lineRule="auto" w:before="10" w:after="0"/>
        <w:ind w:left="141" w:right="139" w:firstLine="283"/>
        <w:jc w:val="both"/>
        <w:rPr>
          <w:sz w:val="20"/>
        </w:rPr>
      </w:pPr>
      <w:r>
        <w:rPr>
          <w:sz w:val="20"/>
        </w:rPr>
        <w:t>Diagnostic</w:t>
      </w:r>
      <w:r>
        <w:rPr>
          <w:spacing w:val="-7"/>
          <w:sz w:val="20"/>
        </w:rPr>
        <w:t> </w:t>
      </w:r>
      <w:r>
        <w:rPr>
          <w:sz w:val="20"/>
        </w:rPr>
        <w:t>value</w:t>
      </w:r>
      <w:r>
        <w:rPr>
          <w:spacing w:val="-7"/>
          <w:sz w:val="20"/>
        </w:rPr>
        <w:t> </w:t>
      </w:r>
      <w:r>
        <w:rPr>
          <w:sz w:val="20"/>
        </w:rPr>
        <w:t>of</w:t>
      </w:r>
      <w:r>
        <w:rPr>
          <w:spacing w:val="-7"/>
          <w:sz w:val="20"/>
        </w:rPr>
        <w:t> </w:t>
      </w:r>
      <w:r>
        <w:rPr>
          <w:sz w:val="20"/>
        </w:rPr>
        <w:t>the</w:t>
      </w:r>
      <w:r>
        <w:rPr>
          <w:spacing w:val="-7"/>
          <w:sz w:val="20"/>
        </w:rPr>
        <w:t> </w:t>
      </w:r>
      <w:r>
        <w:rPr>
          <w:sz w:val="20"/>
        </w:rPr>
        <w:t>electrocardiogram</w:t>
      </w:r>
      <w:r>
        <w:rPr>
          <w:spacing w:val="-7"/>
          <w:sz w:val="20"/>
        </w:rPr>
        <w:t> </w:t>
      </w:r>
      <w:r>
        <w:rPr>
          <w:sz w:val="20"/>
        </w:rPr>
        <w:t>in</w:t>
      </w:r>
      <w:r>
        <w:rPr>
          <w:spacing w:val="-7"/>
          <w:sz w:val="20"/>
        </w:rPr>
        <w:t> </w:t>
      </w:r>
      <w:r>
        <w:rPr>
          <w:sz w:val="20"/>
        </w:rPr>
        <w:t>suspected</w:t>
      </w:r>
      <w:r>
        <w:rPr>
          <w:spacing w:val="-7"/>
          <w:sz w:val="20"/>
        </w:rPr>
        <w:t> </w:t>
      </w:r>
      <w:r>
        <w:rPr>
          <w:sz w:val="20"/>
        </w:rPr>
        <w:t>pulmonary</w:t>
      </w:r>
      <w:r>
        <w:rPr>
          <w:spacing w:val="-7"/>
          <w:sz w:val="20"/>
        </w:rPr>
        <w:t> </w:t>
      </w:r>
      <w:r>
        <w:rPr>
          <w:sz w:val="20"/>
        </w:rPr>
        <w:t>embolism</w:t>
      </w:r>
      <w:r>
        <w:rPr>
          <w:spacing w:val="-7"/>
          <w:sz w:val="20"/>
        </w:rPr>
        <w:t> </w:t>
      </w:r>
      <w:r>
        <w:rPr>
          <w:sz w:val="20"/>
        </w:rPr>
        <w:t>/</w:t>
      </w:r>
      <w:r>
        <w:rPr>
          <w:spacing w:val="-7"/>
          <w:sz w:val="20"/>
        </w:rPr>
        <w:t> </w:t>
      </w:r>
      <w:r>
        <w:rPr>
          <w:sz w:val="20"/>
        </w:rPr>
        <w:t>M. Rodger,</w:t>
      </w:r>
      <w:r>
        <w:rPr>
          <w:spacing w:val="-12"/>
          <w:sz w:val="20"/>
        </w:rPr>
        <w:t> </w:t>
      </w:r>
      <w:r>
        <w:rPr>
          <w:sz w:val="20"/>
        </w:rPr>
        <w:t>D.</w:t>
      </w:r>
      <w:r>
        <w:rPr>
          <w:spacing w:val="-9"/>
          <w:sz w:val="20"/>
        </w:rPr>
        <w:t> </w:t>
      </w:r>
      <w:r>
        <w:rPr>
          <w:sz w:val="20"/>
        </w:rPr>
        <w:t>Makropoulos,</w:t>
      </w:r>
      <w:r>
        <w:rPr>
          <w:spacing w:val="-9"/>
          <w:sz w:val="20"/>
        </w:rPr>
        <w:t> </w:t>
      </w:r>
      <w:r>
        <w:rPr>
          <w:sz w:val="20"/>
        </w:rPr>
        <w:t>M.</w:t>
      </w:r>
      <w:r>
        <w:rPr>
          <w:spacing w:val="-13"/>
          <w:sz w:val="20"/>
        </w:rPr>
        <w:t> </w:t>
      </w:r>
      <w:r>
        <w:rPr>
          <w:sz w:val="20"/>
        </w:rPr>
        <w:t>Turek</w:t>
      </w:r>
      <w:r>
        <w:rPr>
          <w:spacing w:val="-9"/>
          <w:sz w:val="20"/>
        </w:rPr>
        <w:t> </w:t>
      </w:r>
      <w:r>
        <w:rPr>
          <w:sz w:val="20"/>
        </w:rPr>
        <w:t>[et</w:t>
      </w:r>
      <w:r>
        <w:rPr>
          <w:spacing w:val="-9"/>
          <w:sz w:val="20"/>
        </w:rPr>
        <w:t> </w:t>
      </w:r>
      <w:r>
        <w:rPr>
          <w:sz w:val="20"/>
        </w:rPr>
        <w:t>al.]</w:t>
      </w:r>
      <w:r>
        <w:rPr>
          <w:spacing w:val="-9"/>
          <w:sz w:val="20"/>
        </w:rPr>
        <w:t> </w:t>
      </w:r>
      <w:r>
        <w:rPr>
          <w:sz w:val="20"/>
        </w:rPr>
        <w:t>//</w:t>
      </w:r>
      <w:r>
        <w:rPr>
          <w:spacing w:val="-16"/>
          <w:sz w:val="20"/>
        </w:rPr>
        <w:t> </w:t>
      </w:r>
      <w:r>
        <w:rPr>
          <w:sz w:val="20"/>
        </w:rPr>
        <w:t>Am</w:t>
      </w:r>
      <w:r>
        <w:rPr>
          <w:spacing w:val="-9"/>
          <w:sz w:val="20"/>
        </w:rPr>
        <w:t> </w:t>
      </w:r>
      <w:r>
        <w:rPr>
          <w:sz w:val="20"/>
        </w:rPr>
        <w:t>J</w:t>
      </w:r>
      <w:r>
        <w:rPr>
          <w:spacing w:val="-9"/>
          <w:sz w:val="20"/>
        </w:rPr>
        <w:t> </w:t>
      </w:r>
      <w:r>
        <w:rPr>
          <w:sz w:val="20"/>
        </w:rPr>
        <w:t>Cardiol.</w:t>
      </w:r>
      <w:r>
        <w:rPr>
          <w:spacing w:val="-9"/>
          <w:sz w:val="20"/>
        </w:rPr>
        <w:t> </w:t>
      </w:r>
      <w:r>
        <w:rPr>
          <w:sz w:val="20"/>
        </w:rPr>
        <w:t>‒</w:t>
      </w:r>
      <w:r>
        <w:rPr>
          <w:spacing w:val="-9"/>
          <w:sz w:val="20"/>
        </w:rPr>
        <w:t> </w:t>
      </w:r>
      <w:r>
        <w:rPr>
          <w:sz w:val="20"/>
        </w:rPr>
        <w:t>2000.</w:t>
      </w:r>
      <w:r>
        <w:rPr>
          <w:spacing w:val="-9"/>
          <w:sz w:val="20"/>
        </w:rPr>
        <w:t> </w:t>
      </w:r>
      <w:r>
        <w:rPr>
          <w:sz w:val="20"/>
        </w:rPr>
        <w:t>‒</w:t>
      </w:r>
      <w:r>
        <w:rPr>
          <w:spacing w:val="-9"/>
          <w:sz w:val="20"/>
        </w:rPr>
        <w:t> </w:t>
      </w:r>
      <w:r>
        <w:rPr>
          <w:sz w:val="20"/>
        </w:rPr>
        <w:t>№86.</w:t>
      </w:r>
      <w:r>
        <w:rPr>
          <w:spacing w:val="-9"/>
          <w:sz w:val="20"/>
        </w:rPr>
        <w:t> </w:t>
      </w:r>
      <w:r>
        <w:rPr>
          <w:sz w:val="20"/>
        </w:rPr>
        <w:t>‒</w:t>
      </w:r>
      <w:r>
        <w:rPr>
          <w:spacing w:val="-9"/>
          <w:sz w:val="20"/>
        </w:rPr>
        <w:t> </w:t>
      </w:r>
      <w:r>
        <w:rPr>
          <w:sz w:val="20"/>
        </w:rPr>
        <w:t>P.</w:t>
      </w:r>
      <w:r>
        <w:rPr>
          <w:spacing w:val="-9"/>
          <w:sz w:val="20"/>
        </w:rPr>
        <w:t> </w:t>
      </w:r>
      <w:r>
        <w:rPr>
          <w:sz w:val="20"/>
        </w:rPr>
        <w:t>807–809.</w:t>
      </w:r>
    </w:p>
    <w:p>
      <w:pPr>
        <w:pStyle w:val="ListParagraph"/>
        <w:numPr>
          <w:ilvl w:val="0"/>
          <w:numId w:val="12"/>
        </w:numPr>
        <w:tabs>
          <w:tab w:pos="709" w:val="left" w:leader="none"/>
        </w:tabs>
        <w:spacing w:line="249" w:lineRule="auto" w:before="2" w:after="0"/>
        <w:ind w:left="141" w:right="139" w:firstLine="283"/>
        <w:jc w:val="both"/>
        <w:rPr>
          <w:sz w:val="20"/>
        </w:rPr>
      </w:pPr>
      <w:r>
        <w:rPr>
          <w:sz w:val="20"/>
        </w:rPr>
        <w:t>Prognostic</w:t>
      </w:r>
      <w:r>
        <w:rPr>
          <w:spacing w:val="-10"/>
          <w:sz w:val="20"/>
        </w:rPr>
        <w:t> </w:t>
      </w:r>
      <w:r>
        <w:rPr>
          <w:sz w:val="20"/>
        </w:rPr>
        <w:t>value</w:t>
      </w:r>
      <w:r>
        <w:rPr>
          <w:spacing w:val="-10"/>
          <w:sz w:val="20"/>
        </w:rPr>
        <w:t> </w:t>
      </w:r>
      <w:r>
        <w:rPr>
          <w:sz w:val="20"/>
        </w:rPr>
        <w:t>of</w:t>
      </w:r>
      <w:r>
        <w:rPr>
          <w:spacing w:val="-10"/>
          <w:sz w:val="20"/>
        </w:rPr>
        <w:t> </w:t>
      </w:r>
      <w:r>
        <w:rPr>
          <w:sz w:val="20"/>
        </w:rPr>
        <w:t>the</w:t>
      </w:r>
      <w:r>
        <w:rPr>
          <w:spacing w:val="-10"/>
          <w:sz w:val="20"/>
        </w:rPr>
        <w:t> </w:t>
      </w:r>
      <w:r>
        <w:rPr>
          <w:sz w:val="20"/>
        </w:rPr>
        <w:t>ECG</w:t>
      </w:r>
      <w:r>
        <w:rPr>
          <w:spacing w:val="-10"/>
          <w:sz w:val="20"/>
        </w:rPr>
        <w:t> </w:t>
      </w:r>
      <w:r>
        <w:rPr>
          <w:sz w:val="20"/>
        </w:rPr>
        <w:t>on</w:t>
      </w:r>
      <w:r>
        <w:rPr>
          <w:spacing w:val="-10"/>
          <w:sz w:val="20"/>
        </w:rPr>
        <w:t> </w:t>
      </w:r>
      <w:r>
        <w:rPr>
          <w:sz w:val="20"/>
        </w:rPr>
        <w:t>admission</w:t>
      </w:r>
      <w:r>
        <w:rPr>
          <w:spacing w:val="-10"/>
          <w:sz w:val="20"/>
        </w:rPr>
        <w:t> </w:t>
      </w:r>
      <w:r>
        <w:rPr>
          <w:sz w:val="20"/>
        </w:rPr>
        <w:t>in</w:t>
      </w:r>
      <w:r>
        <w:rPr>
          <w:spacing w:val="-10"/>
          <w:sz w:val="20"/>
        </w:rPr>
        <w:t> </w:t>
      </w:r>
      <w:r>
        <w:rPr>
          <w:sz w:val="20"/>
        </w:rPr>
        <w:t>patients</w:t>
      </w:r>
      <w:r>
        <w:rPr>
          <w:spacing w:val="-10"/>
          <w:sz w:val="20"/>
        </w:rPr>
        <w:t> </w:t>
      </w:r>
      <w:r>
        <w:rPr>
          <w:sz w:val="20"/>
        </w:rPr>
        <w:t>with</w:t>
      </w:r>
      <w:r>
        <w:rPr>
          <w:spacing w:val="-10"/>
          <w:sz w:val="20"/>
        </w:rPr>
        <w:t> </w:t>
      </w:r>
      <w:r>
        <w:rPr>
          <w:sz w:val="20"/>
        </w:rPr>
        <w:t>acute</w:t>
      </w:r>
      <w:r>
        <w:rPr>
          <w:spacing w:val="-10"/>
          <w:sz w:val="20"/>
        </w:rPr>
        <w:t> </w:t>
      </w:r>
      <w:r>
        <w:rPr>
          <w:sz w:val="20"/>
        </w:rPr>
        <w:t>major</w:t>
      </w:r>
      <w:r>
        <w:rPr>
          <w:spacing w:val="-10"/>
          <w:sz w:val="20"/>
        </w:rPr>
        <w:t> </w:t>
      </w:r>
      <w:r>
        <w:rPr>
          <w:sz w:val="20"/>
        </w:rPr>
        <w:t>pulmonary embolism</w:t>
      </w:r>
      <w:r>
        <w:rPr>
          <w:spacing w:val="-13"/>
          <w:sz w:val="20"/>
        </w:rPr>
        <w:t> </w:t>
      </w:r>
      <w:r>
        <w:rPr>
          <w:sz w:val="20"/>
        </w:rPr>
        <w:t>/</w:t>
      </w:r>
      <w:r>
        <w:rPr>
          <w:spacing w:val="-12"/>
          <w:sz w:val="20"/>
        </w:rPr>
        <w:t> </w:t>
      </w:r>
      <w:r>
        <w:rPr>
          <w:sz w:val="20"/>
        </w:rPr>
        <w:t>A.</w:t>
      </w:r>
      <w:r>
        <w:rPr>
          <w:spacing w:val="-13"/>
          <w:sz w:val="20"/>
        </w:rPr>
        <w:t> </w:t>
      </w:r>
      <w:r>
        <w:rPr>
          <w:sz w:val="20"/>
        </w:rPr>
        <w:t>Geibel,</w:t>
      </w:r>
      <w:r>
        <w:rPr>
          <w:spacing w:val="-11"/>
          <w:sz w:val="20"/>
        </w:rPr>
        <w:t> </w:t>
      </w:r>
      <w:r>
        <w:rPr>
          <w:sz w:val="20"/>
        </w:rPr>
        <w:t>M.</w:t>
      </w:r>
      <w:r>
        <w:rPr>
          <w:spacing w:val="-10"/>
          <w:sz w:val="20"/>
        </w:rPr>
        <w:t> </w:t>
      </w:r>
      <w:r>
        <w:rPr>
          <w:sz w:val="20"/>
        </w:rPr>
        <w:t>Zehender,</w:t>
      </w:r>
      <w:r>
        <w:rPr>
          <w:spacing w:val="-13"/>
          <w:sz w:val="20"/>
        </w:rPr>
        <w:t> </w:t>
      </w:r>
      <w:r>
        <w:rPr>
          <w:sz w:val="20"/>
        </w:rPr>
        <w:t>W.</w:t>
      </w:r>
      <w:r>
        <w:rPr>
          <w:spacing w:val="-10"/>
          <w:sz w:val="20"/>
        </w:rPr>
        <w:t> </w:t>
      </w:r>
      <w:r>
        <w:rPr>
          <w:sz w:val="20"/>
        </w:rPr>
        <w:t>Kasper</w:t>
      </w:r>
      <w:r>
        <w:rPr>
          <w:spacing w:val="-10"/>
          <w:sz w:val="20"/>
        </w:rPr>
        <w:t> </w:t>
      </w:r>
      <w:r>
        <w:rPr>
          <w:sz w:val="20"/>
        </w:rPr>
        <w:t>[et</w:t>
      </w:r>
      <w:r>
        <w:rPr>
          <w:spacing w:val="-10"/>
          <w:sz w:val="20"/>
        </w:rPr>
        <w:t> </w:t>
      </w:r>
      <w:r>
        <w:rPr>
          <w:sz w:val="20"/>
        </w:rPr>
        <w:t>al.]</w:t>
      </w:r>
      <w:r>
        <w:rPr>
          <w:spacing w:val="-10"/>
          <w:sz w:val="20"/>
        </w:rPr>
        <w:t> </w:t>
      </w:r>
      <w:r>
        <w:rPr>
          <w:sz w:val="20"/>
        </w:rPr>
        <w:t>//</w:t>
      </w:r>
      <w:r>
        <w:rPr>
          <w:spacing w:val="-10"/>
          <w:sz w:val="20"/>
        </w:rPr>
        <w:t> </w:t>
      </w:r>
      <w:r>
        <w:rPr>
          <w:sz w:val="20"/>
        </w:rPr>
        <w:t>Eur</w:t>
      </w:r>
      <w:r>
        <w:rPr>
          <w:spacing w:val="-10"/>
          <w:sz w:val="20"/>
        </w:rPr>
        <w:t> </w:t>
      </w:r>
      <w:r>
        <w:rPr>
          <w:sz w:val="20"/>
        </w:rPr>
        <w:t>Respir</w:t>
      </w:r>
      <w:r>
        <w:rPr>
          <w:spacing w:val="-10"/>
          <w:sz w:val="20"/>
        </w:rPr>
        <w:t> </w:t>
      </w:r>
      <w:r>
        <w:rPr>
          <w:sz w:val="20"/>
        </w:rPr>
        <w:t>J.</w:t>
      </w:r>
      <w:r>
        <w:rPr>
          <w:spacing w:val="-10"/>
          <w:sz w:val="20"/>
        </w:rPr>
        <w:t> </w:t>
      </w:r>
      <w:r>
        <w:rPr>
          <w:sz w:val="20"/>
        </w:rPr>
        <w:t>‒</w:t>
      </w:r>
      <w:r>
        <w:rPr>
          <w:spacing w:val="-10"/>
          <w:sz w:val="20"/>
        </w:rPr>
        <w:t> </w:t>
      </w:r>
      <w:r>
        <w:rPr>
          <w:sz w:val="20"/>
        </w:rPr>
        <w:t>2005.</w:t>
      </w:r>
      <w:r>
        <w:rPr>
          <w:spacing w:val="-10"/>
          <w:sz w:val="20"/>
        </w:rPr>
        <w:t> </w:t>
      </w:r>
      <w:r>
        <w:rPr>
          <w:sz w:val="20"/>
        </w:rPr>
        <w:t>-</w:t>
      </w:r>
      <w:r>
        <w:rPr>
          <w:spacing w:val="-10"/>
          <w:sz w:val="20"/>
        </w:rPr>
        <w:t> </w:t>
      </w:r>
      <w:r>
        <w:rPr>
          <w:sz w:val="20"/>
        </w:rPr>
        <w:t>№25.</w:t>
      </w:r>
      <w:r>
        <w:rPr>
          <w:spacing w:val="-10"/>
          <w:sz w:val="20"/>
        </w:rPr>
        <w:t> </w:t>
      </w:r>
      <w:r>
        <w:rPr>
          <w:sz w:val="20"/>
        </w:rPr>
        <w:t>‒</w:t>
      </w:r>
      <w:r>
        <w:rPr>
          <w:spacing w:val="-10"/>
          <w:sz w:val="20"/>
        </w:rPr>
        <w:t> </w:t>
      </w:r>
      <w:r>
        <w:rPr>
          <w:sz w:val="20"/>
        </w:rPr>
        <w:t>P. </w:t>
      </w:r>
      <w:r>
        <w:rPr>
          <w:spacing w:val="-2"/>
          <w:sz w:val="20"/>
        </w:rPr>
        <w:t>843−848.</w:t>
      </w:r>
    </w:p>
    <w:p>
      <w:pPr>
        <w:pStyle w:val="ListParagraph"/>
        <w:numPr>
          <w:ilvl w:val="0"/>
          <w:numId w:val="12"/>
        </w:numPr>
        <w:tabs>
          <w:tab w:pos="750" w:val="left" w:leader="none"/>
        </w:tabs>
        <w:spacing w:line="249" w:lineRule="auto" w:before="2" w:after="0"/>
        <w:ind w:left="141" w:right="139" w:firstLine="283"/>
        <w:jc w:val="both"/>
        <w:rPr>
          <w:sz w:val="20"/>
        </w:rPr>
      </w:pPr>
      <w:r>
        <w:rPr>
          <w:sz w:val="20"/>
        </w:rPr>
        <w:t>Value of the ventilation/perfusion scan in acute pulmonary embolism. Results</w:t>
      </w:r>
      <w:r>
        <w:rPr>
          <w:spacing w:val="80"/>
          <w:sz w:val="20"/>
        </w:rPr>
        <w:t> </w:t>
      </w:r>
      <w:r>
        <w:rPr>
          <w:sz w:val="20"/>
        </w:rPr>
        <w:t>of the Prospective Investigation of Pulmonary Embolism Diagnosis (PIOPED) / The PIOPED Investigators // JAMA. ‒ 1990. ‒ №263. ‒ P. 2753−2759.</w:t>
      </w:r>
    </w:p>
    <w:p>
      <w:pPr>
        <w:pStyle w:val="ListParagraph"/>
        <w:numPr>
          <w:ilvl w:val="0"/>
          <w:numId w:val="12"/>
        </w:numPr>
        <w:tabs>
          <w:tab w:pos="708" w:val="left" w:leader="none"/>
        </w:tabs>
        <w:spacing w:line="249" w:lineRule="auto" w:before="2" w:after="0"/>
        <w:ind w:left="141" w:right="139" w:firstLine="283"/>
        <w:jc w:val="both"/>
        <w:rPr>
          <w:sz w:val="20"/>
        </w:rPr>
      </w:pPr>
      <w:r>
        <w:rPr>
          <w:spacing w:val="-2"/>
          <w:sz w:val="20"/>
        </w:rPr>
        <w:t>Diagnostic</w:t>
      </w:r>
      <w:r>
        <w:rPr>
          <w:spacing w:val="-3"/>
          <w:sz w:val="20"/>
        </w:rPr>
        <w:t> </w:t>
      </w:r>
      <w:r>
        <w:rPr>
          <w:spacing w:val="-2"/>
          <w:sz w:val="20"/>
        </w:rPr>
        <w:t>strategy</w:t>
      </w:r>
      <w:r>
        <w:rPr>
          <w:spacing w:val="-3"/>
          <w:sz w:val="20"/>
        </w:rPr>
        <w:t> </w:t>
      </w:r>
      <w:r>
        <w:rPr>
          <w:spacing w:val="-2"/>
          <w:sz w:val="20"/>
        </w:rPr>
        <w:t>for</w:t>
      </w:r>
      <w:r>
        <w:rPr>
          <w:spacing w:val="-3"/>
          <w:sz w:val="20"/>
        </w:rPr>
        <w:t> </w:t>
      </w:r>
      <w:r>
        <w:rPr>
          <w:spacing w:val="-2"/>
          <w:sz w:val="20"/>
        </w:rPr>
        <w:t>patients</w:t>
      </w:r>
      <w:r>
        <w:rPr>
          <w:spacing w:val="-3"/>
          <w:sz w:val="20"/>
        </w:rPr>
        <w:t> </w:t>
      </w:r>
      <w:r>
        <w:rPr>
          <w:spacing w:val="-2"/>
          <w:sz w:val="20"/>
        </w:rPr>
        <w:t>with</w:t>
      </w:r>
      <w:r>
        <w:rPr>
          <w:spacing w:val="-3"/>
          <w:sz w:val="20"/>
        </w:rPr>
        <w:t> </w:t>
      </w:r>
      <w:r>
        <w:rPr>
          <w:spacing w:val="-2"/>
          <w:sz w:val="20"/>
        </w:rPr>
        <w:t>suspected</w:t>
      </w:r>
      <w:r>
        <w:rPr>
          <w:spacing w:val="-3"/>
          <w:sz w:val="20"/>
        </w:rPr>
        <w:t> </w:t>
      </w:r>
      <w:r>
        <w:rPr>
          <w:spacing w:val="-2"/>
          <w:sz w:val="20"/>
        </w:rPr>
        <w:t>pulmonary</w:t>
      </w:r>
      <w:r>
        <w:rPr>
          <w:spacing w:val="-3"/>
          <w:sz w:val="20"/>
        </w:rPr>
        <w:t> </w:t>
      </w:r>
      <w:r>
        <w:rPr>
          <w:spacing w:val="-2"/>
          <w:sz w:val="20"/>
        </w:rPr>
        <w:t>embolism:</w:t>
      </w:r>
      <w:r>
        <w:rPr>
          <w:spacing w:val="-3"/>
          <w:sz w:val="20"/>
        </w:rPr>
        <w:t> </w:t>
      </w:r>
      <w:r>
        <w:rPr>
          <w:spacing w:val="-2"/>
          <w:sz w:val="20"/>
        </w:rPr>
        <w:t>a</w:t>
      </w:r>
      <w:r>
        <w:rPr>
          <w:spacing w:val="-3"/>
          <w:sz w:val="20"/>
        </w:rPr>
        <w:t> </w:t>
      </w:r>
      <w:r>
        <w:rPr>
          <w:spacing w:val="-2"/>
          <w:sz w:val="20"/>
        </w:rPr>
        <w:t>prospective </w:t>
      </w:r>
      <w:r>
        <w:rPr>
          <w:sz w:val="20"/>
        </w:rPr>
        <w:t>multicenter outcome study / D. Musset, F. Parent, G. Meyer [et al.] // Lancet. ‒ 2002. ‒</w:t>
      </w:r>
    </w:p>
    <w:p>
      <w:pPr>
        <w:spacing w:before="2"/>
        <w:ind w:left="141" w:right="0" w:firstLine="0"/>
        <w:jc w:val="both"/>
        <w:rPr>
          <w:sz w:val="20"/>
        </w:rPr>
      </w:pPr>
      <w:r>
        <w:rPr>
          <w:sz w:val="20"/>
        </w:rPr>
        <w:t>№360.</w:t>
      </w:r>
      <w:r>
        <w:rPr>
          <w:spacing w:val="-8"/>
          <w:sz w:val="20"/>
        </w:rPr>
        <w:t> </w:t>
      </w:r>
      <w:r>
        <w:rPr>
          <w:sz w:val="20"/>
        </w:rPr>
        <w:t>‒</w:t>
      </w:r>
      <w:r>
        <w:rPr>
          <w:spacing w:val="-8"/>
          <w:sz w:val="20"/>
        </w:rPr>
        <w:t> </w:t>
      </w:r>
      <w:r>
        <w:rPr>
          <w:sz w:val="20"/>
        </w:rPr>
        <w:t>P.</w:t>
      </w:r>
      <w:r>
        <w:rPr>
          <w:spacing w:val="-7"/>
          <w:sz w:val="20"/>
        </w:rPr>
        <w:t> </w:t>
      </w:r>
      <w:r>
        <w:rPr>
          <w:spacing w:val="-2"/>
          <w:sz w:val="20"/>
        </w:rPr>
        <w:t>1914−1920.</w:t>
      </w:r>
    </w:p>
    <w:p>
      <w:pPr>
        <w:pStyle w:val="ListParagraph"/>
        <w:numPr>
          <w:ilvl w:val="0"/>
          <w:numId w:val="12"/>
        </w:numPr>
        <w:tabs>
          <w:tab w:pos="710" w:val="left" w:leader="none"/>
        </w:tabs>
        <w:spacing w:line="249" w:lineRule="auto" w:before="10" w:after="0"/>
        <w:ind w:left="141" w:right="139" w:firstLine="283"/>
        <w:jc w:val="both"/>
        <w:rPr>
          <w:sz w:val="20"/>
        </w:rPr>
      </w:pPr>
      <w:r>
        <w:rPr>
          <w:spacing w:val="-2"/>
          <w:sz w:val="20"/>
        </w:rPr>
        <w:t>Using</w:t>
      </w:r>
      <w:r>
        <w:rPr>
          <w:spacing w:val="-3"/>
          <w:sz w:val="20"/>
        </w:rPr>
        <w:t> </w:t>
      </w:r>
      <w:r>
        <w:rPr>
          <w:spacing w:val="-2"/>
          <w:sz w:val="20"/>
        </w:rPr>
        <w:t>clinical</w:t>
      </w:r>
      <w:r>
        <w:rPr>
          <w:spacing w:val="-3"/>
          <w:sz w:val="20"/>
        </w:rPr>
        <w:t> </w:t>
      </w:r>
      <w:r>
        <w:rPr>
          <w:spacing w:val="-2"/>
          <w:sz w:val="20"/>
        </w:rPr>
        <w:t>evaluation</w:t>
      </w:r>
      <w:r>
        <w:rPr>
          <w:spacing w:val="-3"/>
          <w:sz w:val="20"/>
        </w:rPr>
        <w:t> </w:t>
      </w:r>
      <w:r>
        <w:rPr>
          <w:spacing w:val="-2"/>
          <w:sz w:val="20"/>
        </w:rPr>
        <w:t>and</w:t>
      </w:r>
      <w:r>
        <w:rPr>
          <w:spacing w:val="-3"/>
          <w:sz w:val="20"/>
        </w:rPr>
        <w:t> </w:t>
      </w:r>
      <w:r>
        <w:rPr>
          <w:spacing w:val="-2"/>
          <w:sz w:val="20"/>
        </w:rPr>
        <w:t>lung</w:t>
      </w:r>
      <w:r>
        <w:rPr>
          <w:spacing w:val="-3"/>
          <w:sz w:val="20"/>
        </w:rPr>
        <w:t> </w:t>
      </w:r>
      <w:r>
        <w:rPr>
          <w:spacing w:val="-2"/>
          <w:sz w:val="20"/>
        </w:rPr>
        <w:t>scan</w:t>
      </w:r>
      <w:r>
        <w:rPr>
          <w:spacing w:val="-3"/>
          <w:sz w:val="20"/>
        </w:rPr>
        <w:t> </w:t>
      </w:r>
      <w:r>
        <w:rPr>
          <w:spacing w:val="-2"/>
          <w:sz w:val="20"/>
        </w:rPr>
        <w:t>to</w:t>
      </w:r>
      <w:r>
        <w:rPr>
          <w:spacing w:val="-3"/>
          <w:sz w:val="20"/>
        </w:rPr>
        <w:t> </w:t>
      </w:r>
      <w:r>
        <w:rPr>
          <w:spacing w:val="-2"/>
          <w:sz w:val="20"/>
        </w:rPr>
        <w:t>rule</w:t>
      </w:r>
      <w:r>
        <w:rPr>
          <w:spacing w:val="-3"/>
          <w:sz w:val="20"/>
        </w:rPr>
        <w:t> </w:t>
      </w:r>
      <w:r>
        <w:rPr>
          <w:spacing w:val="-2"/>
          <w:sz w:val="20"/>
        </w:rPr>
        <w:t>out</w:t>
      </w:r>
      <w:r>
        <w:rPr>
          <w:spacing w:val="-3"/>
          <w:sz w:val="20"/>
        </w:rPr>
        <w:t> </w:t>
      </w:r>
      <w:r>
        <w:rPr>
          <w:spacing w:val="-2"/>
          <w:sz w:val="20"/>
        </w:rPr>
        <w:t>suspected</w:t>
      </w:r>
      <w:r>
        <w:rPr>
          <w:spacing w:val="-3"/>
          <w:sz w:val="20"/>
        </w:rPr>
        <w:t> </w:t>
      </w:r>
      <w:r>
        <w:rPr>
          <w:spacing w:val="-2"/>
          <w:sz w:val="20"/>
        </w:rPr>
        <w:t>pulmonary</w:t>
      </w:r>
      <w:r>
        <w:rPr>
          <w:spacing w:val="-3"/>
          <w:sz w:val="20"/>
        </w:rPr>
        <w:t> </w:t>
      </w:r>
      <w:r>
        <w:rPr>
          <w:spacing w:val="-2"/>
          <w:sz w:val="20"/>
        </w:rPr>
        <w:t>embolism: </w:t>
      </w:r>
      <w:r>
        <w:rPr>
          <w:sz w:val="20"/>
        </w:rPr>
        <w:t>Is it a valid option in patients with normal results of lowerlimb venous compression ultrasonography? / A. Perrier, M.J. Miron, S. Desmarais [et al.] // Arch Intern Med. ‒ 2000. ‒ №160. ‒ P. 512−516.</w:t>
      </w:r>
    </w:p>
    <w:p>
      <w:pPr>
        <w:pStyle w:val="ListParagraph"/>
        <w:numPr>
          <w:ilvl w:val="0"/>
          <w:numId w:val="12"/>
        </w:numPr>
        <w:tabs>
          <w:tab w:pos="719" w:val="left" w:leader="none"/>
        </w:tabs>
        <w:spacing w:line="249" w:lineRule="auto" w:before="3" w:after="0"/>
        <w:ind w:left="141" w:right="140" w:firstLine="283"/>
        <w:jc w:val="both"/>
        <w:rPr>
          <w:sz w:val="20"/>
        </w:rPr>
      </w:pPr>
      <w:r>
        <w:rPr>
          <w:sz w:val="20"/>
        </w:rPr>
        <w:t>Non-invasive</w:t>
      </w:r>
      <w:r>
        <w:rPr>
          <w:spacing w:val="-13"/>
          <w:sz w:val="20"/>
        </w:rPr>
        <w:t> </w:t>
      </w:r>
      <w:r>
        <w:rPr>
          <w:sz w:val="20"/>
        </w:rPr>
        <w:t>diagnosis</w:t>
      </w:r>
      <w:r>
        <w:rPr>
          <w:spacing w:val="-11"/>
          <w:sz w:val="20"/>
        </w:rPr>
        <w:t> </w:t>
      </w:r>
      <w:r>
        <w:rPr>
          <w:sz w:val="20"/>
        </w:rPr>
        <w:t>of</w:t>
      </w:r>
      <w:r>
        <w:rPr>
          <w:spacing w:val="-9"/>
          <w:sz w:val="20"/>
        </w:rPr>
        <w:t> </w:t>
      </w:r>
      <w:r>
        <w:rPr>
          <w:sz w:val="20"/>
        </w:rPr>
        <w:t>venous</w:t>
      </w:r>
      <w:r>
        <w:rPr>
          <w:spacing w:val="-9"/>
          <w:sz w:val="20"/>
        </w:rPr>
        <w:t> </w:t>
      </w:r>
      <w:r>
        <w:rPr>
          <w:sz w:val="20"/>
        </w:rPr>
        <w:t>thromboembolism</w:t>
      </w:r>
      <w:r>
        <w:rPr>
          <w:spacing w:val="-9"/>
          <w:sz w:val="20"/>
        </w:rPr>
        <w:t> </w:t>
      </w:r>
      <w:r>
        <w:rPr>
          <w:sz w:val="20"/>
        </w:rPr>
        <w:t>inout</w:t>
      </w:r>
      <w:r>
        <w:rPr>
          <w:spacing w:val="-9"/>
          <w:sz w:val="20"/>
        </w:rPr>
        <w:t> </w:t>
      </w:r>
      <w:r>
        <w:rPr>
          <w:sz w:val="20"/>
        </w:rPr>
        <w:t>patients</w:t>
      </w:r>
      <w:r>
        <w:rPr>
          <w:spacing w:val="-9"/>
          <w:sz w:val="20"/>
        </w:rPr>
        <w:t> </w:t>
      </w:r>
      <w:r>
        <w:rPr>
          <w:sz w:val="20"/>
        </w:rPr>
        <w:t>/</w:t>
      </w:r>
      <w:r>
        <w:rPr>
          <w:spacing w:val="-13"/>
          <w:sz w:val="20"/>
        </w:rPr>
        <w:t> </w:t>
      </w:r>
      <w:r>
        <w:rPr>
          <w:sz w:val="20"/>
        </w:rPr>
        <w:t>A.</w:t>
      </w:r>
      <w:r>
        <w:rPr>
          <w:spacing w:val="-8"/>
          <w:sz w:val="20"/>
        </w:rPr>
        <w:t> </w:t>
      </w:r>
      <w:r>
        <w:rPr>
          <w:sz w:val="20"/>
        </w:rPr>
        <w:t>Perrier,</w:t>
      </w:r>
      <w:r>
        <w:rPr>
          <w:spacing w:val="-9"/>
          <w:sz w:val="20"/>
        </w:rPr>
        <w:t> </w:t>
      </w:r>
      <w:r>
        <w:rPr>
          <w:sz w:val="20"/>
        </w:rPr>
        <w:t>S. Desmarais, M.J. Miron et al. // Lancet. ‒ 1999. ‒ №353. ‒ p. 190−195.</w:t>
      </w:r>
    </w:p>
    <w:p>
      <w:pPr>
        <w:pStyle w:val="ListParagraph"/>
        <w:numPr>
          <w:ilvl w:val="0"/>
          <w:numId w:val="12"/>
        </w:numPr>
        <w:tabs>
          <w:tab w:pos="759" w:val="left" w:leader="none"/>
        </w:tabs>
        <w:spacing w:line="249" w:lineRule="auto" w:before="2" w:after="0"/>
        <w:ind w:left="141" w:right="139" w:firstLine="283"/>
        <w:jc w:val="both"/>
        <w:rPr>
          <w:sz w:val="20"/>
        </w:rPr>
      </w:pPr>
      <w:r>
        <w:rPr>
          <w:sz w:val="20"/>
        </w:rPr>
        <w:t>Prediction of pulmonary embolism in the emergency department: the revised Geneva</w:t>
      </w:r>
      <w:r>
        <w:rPr>
          <w:spacing w:val="-13"/>
          <w:sz w:val="20"/>
        </w:rPr>
        <w:t> </w:t>
      </w:r>
      <w:r>
        <w:rPr>
          <w:sz w:val="20"/>
        </w:rPr>
        <w:t>score</w:t>
      </w:r>
      <w:r>
        <w:rPr>
          <w:spacing w:val="-12"/>
          <w:sz w:val="20"/>
        </w:rPr>
        <w:t> </w:t>
      </w:r>
      <w:r>
        <w:rPr>
          <w:sz w:val="20"/>
        </w:rPr>
        <w:t>/</w:t>
      </w:r>
      <w:r>
        <w:rPr>
          <w:spacing w:val="-11"/>
          <w:sz w:val="20"/>
        </w:rPr>
        <w:t> </w:t>
      </w:r>
      <w:r>
        <w:rPr>
          <w:sz w:val="20"/>
        </w:rPr>
        <w:t>G.</w:t>
      </w:r>
      <w:r>
        <w:rPr>
          <w:spacing w:val="-12"/>
          <w:sz w:val="20"/>
        </w:rPr>
        <w:t> </w:t>
      </w:r>
      <w:r>
        <w:rPr>
          <w:sz w:val="20"/>
        </w:rPr>
        <w:t>LeGal,</w:t>
      </w:r>
      <w:r>
        <w:rPr>
          <w:spacing w:val="-12"/>
          <w:sz w:val="20"/>
        </w:rPr>
        <w:t> </w:t>
      </w:r>
      <w:r>
        <w:rPr>
          <w:sz w:val="20"/>
        </w:rPr>
        <w:t>M.</w:t>
      </w:r>
      <w:r>
        <w:rPr>
          <w:spacing w:val="-12"/>
          <w:sz w:val="20"/>
        </w:rPr>
        <w:t> </w:t>
      </w:r>
      <w:r>
        <w:rPr>
          <w:sz w:val="20"/>
        </w:rPr>
        <w:t>Righini,</w:t>
      </w:r>
      <w:r>
        <w:rPr>
          <w:spacing w:val="-12"/>
          <w:sz w:val="20"/>
        </w:rPr>
        <w:t> </w:t>
      </w:r>
      <w:r>
        <w:rPr>
          <w:sz w:val="20"/>
        </w:rPr>
        <w:t>P.M.</w:t>
      </w:r>
      <w:r>
        <w:rPr>
          <w:spacing w:val="-12"/>
          <w:sz w:val="20"/>
        </w:rPr>
        <w:t> </w:t>
      </w:r>
      <w:r>
        <w:rPr>
          <w:sz w:val="20"/>
        </w:rPr>
        <w:t>Roy</w:t>
      </w:r>
      <w:r>
        <w:rPr>
          <w:spacing w:val="-12"/>
          <w:sz w:val="20"/>
        </w:rPr>
        <w:t> </w:t>
      </w:r>
      <w:r>
        <w:rPr>
          <w:sz w:val="20"/>
        </w:rPr>
        <w:t>[et</w:t>
      </w:r>
      <w:r>
        <w:rPr>
          <w:spacing w:val="-12"/>
          <w:sz w:val="20"/>
        </w:rPr>
        <w:t> </w:t>
      </w:r>
      <w:r>
        <w:rPr>
          <w:sz w:val="20"/>
        </w:rPr>
        <w:t>al.]</w:t>
      </w:r>
      <w:r>
        <w:rPr>
          <w:spacing w:val="-12"/>
          <w:sz w:val="20"/>
        </w:rPr>
        <w:t> </w:t>
      </w:r>
      <w:r>
        <w:rPr>
          <w:sz w:val="20"/>
        </w:rPr>
        <w:t>//</w:t>
      </w:r>
      <w:r>
        <w:rPr>
          <w:spacing w:val="-19"/>
          <w:sz w:val="20"/>
        </w:rPr>
        <w:t> </w:t>
      </w:r>
      <w:r>
        <w:rPr>
          <w:sz w:val="20"/>
        </w:rPr>
        <w:t>AnnInternMed.</w:t>
      </w:r>
      <w:r>
        <w:rPr>
          <w:spacing w:val="-12"/>
          <w:sz w:val="20"/>
        </w:rPr>
        <w:t> </w:t>
      </w:r>
      <w:r>
        <w:rPr>
          <w:sz w:val="20"/>
        </w:rPr>
        <w:t>‒</w:t>
      </w:r>
      <w:r>
        <w:rPr>
          <w:spacing w:val="-12"/>
          <w:sz w:val="20"/>
        </w:rPr>
        <w:t> </w:t>
      </w:r>
      <w:r>
        <w:rPr>
          <w:sz w:val="20"/>
        </w:rPr>
        <w:t>2006.</w:t>
      </w:r>
      <w:r>
        <w:rPr>
          <w:spacing w:val="-12"/>
          <w:sz w:val="20"/>
        </w:rPr>
        <w:t> </w:t>
      </w:r>
      <w:r>
        <w:rPr>
          <w:sz w:val="20"/>
        </w:rPr>
        <w:t>‒</w:t>
      </w:r>
      <w:r>
        <w:rPr>
          <w:spacing w:val="-12"/>
          <w:sz w:val="20"/>
        </w:rPr>
        <w:t> </w:t>
      </w:r>
      <w:r>
        <w:rPr>
          <w:sz w:val="20"/>
        </w:rPr>
        <w:t>№144.</w:t>
      </w:r>
    </w:p>
    <w:p>
      <w:pPr>
        <w:spacing w:before="2"/>
        <w:ind w:left="141" w:right="0" w:firstLine="0"/>
        <w:jc w:val="both"/>
        <w:rPr>
          <w:sz w:val="20"/>
        </w:rPr>
      </w:pPr>
      <w:r>
        <w:rPr>
          <w:sz w:val="20"/>
        </w:rPr>
        <w:t>–</w:t>
      </w:r>
      <w:r>
        <w:rPr>
          <w:spacing w:val="-12"/>
          <w:sz w:val="20"/>
        </w:rPr>
        <w:t> </w:t>
      </w:r>
      <w:r>
        <w:rPr>
          <w:sz w:val="20"/>
        </w:rPr>
        <w:t>P.</w:t>
      </w:r>
      <w:r>
        <w:rPr>
          <w:spacing w:val="-11"/>
          <w:sz w:val="20"/>
        </w:rPr>
        <w:t> </w:t>
      </w:r>
      <w:r>
        <w:rPr>
          <w:spacing w:val="-2"/>
          <w:sz w:val="20"/>
        </w:rPr>
        <w:t>165−171.</w:t>
      </w:r>
    </w:p>
    <w:p>
      <w:pPr>
        <w:pStyle w:val="ListParagraph"/>
        <w:numPr>
          <w:ilvl w:val="0"/>
          <w:numId w:val="12"/>
        </w:numPr>
        <w:tabs>
          <w:tab w:pos="781" w:val="left" w:leader="none"/>
        </w:tabs>
        <w:spacing w:line="249" w:lineRule="auto" w:before="10" w:after="0"/>
        <w:ind w:left="141" w:right="140" w:firstLine="283"/>
        <w:jc w:val="both"/>
        <w:rPr>
          <w:sz w:val="20"/>
        </w:rPr>
      </w:pPr>
      <w:r>
        <w:rPr>
          <w:sz w:val="20"/>
        </w:rPr>
        <w:t>Derivation of a simple clinical model to categorize patients probability of pulmonary</w:t>
      </w:r>
      <w:r>
        <w:rPr>
          <w:spacing w:val="40"/>
          <w:sz w:val="20"/>
        </w:rPr>
        <w:t> </w:t>
      </w:r>
      <w:r>
        <w:rPr>
          <w:sz w:val="20"/>
        </w:rPr>
        <w:t>embolism:</w:t>
      </w:r>
      <w:r>
        <w:rPr>
          <w:spacing w:val="40"/>
          <w:sz w:val="20"/>
        </w:rPr>
        <w:t> </w:t>
      </w:r>
      <w:r>
        <w:rPr>
          <w:sz w:val="20"/>
        </w:rPr>
        <w:t>increasing</w:t>
      </w:r>
      <w:r>
        <w:rPr>
          <w:spacing w:val="40"/>
          <w:sz w:val="20"/>
        </w:rPr>
        <w:t> </w:t>
      </w:r>
      <w:r>
        <w:rPr>
          <w:sz w:val="20"/>
        </w:rPr>
        <w:t>the</w:t>
      </w:r>
      <w:r>
        <w:rPr>
          <w:spacing w:val="40"/>
          <w:sz w:val="20"/>
        </w:rPr>
        <w:t> </w:t>
      </w:r>
      <w:r>
        <w:rPr>
          <w:sz w:val="20"/>
        </w:rPr>
        <w:t>models</w:t>
      </w:r>
      <w:r>
        <w:rPr>
          <w:spacing w:val="40"/>
          <w:sz w:val="20"/>
        </w:rPr>
        <w:t> </w:t>
      </w:r>
      <w:r>
        <w:rPr>
          <w:sz w:val="20"/>
        </w:rPr>
        <w:t>utility</w:t>
      </w:r>
      <w:r>
        <w:rPr>
          <w:spacing w:val="40"/>
          <w:sz w:val="20"/>
        </w:rPr>
        <w:t> </w:t>
      </w:r>
      <w:r>
        <w:rPr>
          <w:sz w:val="20"/>
        </w:rPr>
        <w:t>with</w:t>
      </w:r>
      <w:r>
        <w:rPr>
          <w:spacing w:val="40"/>
          <w:sz w:val="20"/>
        </w:rPr>
        <w:t> </w:t>
      </w:r>
      <w:r>
        <w:rPr>
          <w:sz w:val="20"/>
        </w:rPr>
        <w:t>the</w:t>
      </w:r>
      <w:r>
        <w:rPr>
          <w:spacing w:val="40"/>
          <w:sz w:val="20"/>
        </w:rPr>
        <w:t> </w:t>
      </w:r>
      <w:r>
        <w:rPr>
          <w:sz w:val="20"/>
        </w:rPr>
        <w:t>Simpli</w:t>
      </w:r>
      <w:r>
        <w:rPr>
          <w:spacing w:val="40"/>
          <w:sz w:val="20"/>
        </w:rPr>
        <w:t> </w:t>
      </w:r>
      <w:r>
        <w:rPr>
          <w:sz w:val="20"/>
        </w:rPr>
        <w:t>RED</w:t>
      </w:r>
      <w:r>
        <w:rPr>
          <w:spacing w:val="40"/>
          <w:sz w:val="20"/>
        </w:rPr>
        <w:t> </w:t>
      </w:r>
      <w:r>
        <w:rPr>
          <w:sz w:val="20"/>
        </w:rPr>
        <w:t>Ddimer</w:t>
      </w:r>
      <w:r>
        <w:rPr>
          <w:spacing w:val="40"/>
          <w:sz w:val="20"/>
        </w:rPr>
        <w:t> </w:t>
      </w:r>
      <w:r>
        <w:rPr>
          <w:sz w:val="20"/>
        </w:rPr>
        <w:t>/</w:t>
      </w:r>
    </w:p>
    <w:p>
      <w:pPr>
        <w:spacing w:line="249" w:lineRule="auto" w:before="1"/>
        <w:ind w:left="141" w:right="139" w:firstLine="0"/>
        <w:jc w:val="both"/>
        <w:rPr>
          <w:sz w:val="20"/>
        </w:rPr>
      </w:pPr>
      <w:r>
        <w:rPr>
          <w:sz w:val="20"/>
        </w:rPr>
        <w:t>P.S. Wells, D.R.</w:t>
      </w:r>
      <w:r>
        <w:rPr>
          <w:spacing w:val="-6"/>
          <w:sz w:val="20"/>
        </w:rPr>
        <w:t> </w:t>
      </w:r>
      <w:r>
        <w:rPr>
          <w:sz w:val="20"/>
        </w:rPr>
        <w:t>Anderson, M. Rodger [et al.] // Thromb Haemost. ‒ 2000. ‒ №83. ‒ </w:t>
      </w:r>
      <w:r>
        <w:rPr>
          <w:sz w:val="20"/>
        </w:rPr>
        <w:t>P. </w:t>
      </w:r>
      <w:r>
        <w:rPr>
          <w:spacing w:val="-2"/>
          <w:sz w:val="20"/>
        </w:rPr>
        <w:t>416−420.</w:t>
      </w:r>
    </w:p>
    <w:p>
      <w:pPr>
        <w:spacing w:after="0" w:line="249" w:lineRule="auto"/>
        <w:jc w:val="both"/>
        <w:rPr>
          <w:sz w:val="20"/>
        </w:rPr>
        <w:sectPr>
          <w:pgSz w:w="9360" w:h="13330"/>
          <w:pgMar w:header="557" w:footer="505" w:top="780" w:bottom="700" w:left="992" w:right="992"/>
        </w:sectPr>
      </w:pPr>
    </w:p>
    <w:p>
      <w:pPr>
        <w:pStyle w:val="ListParagraph"/>
        <w:numPr>
          <w:ilvl w:val="0"/>
          <w:numId w:val="12"/>
        </w:numPr>
        <w:tabs>
          <w:tab w:pos="722" w:val="left" w:leader="none"/>
        </w:tabs>
        <w:spacing w:line="249" w:lineRule="auto" w:before="205" w:after="0"/>
        <w:ind w:left="141" w:right="139" w:firstLine="283"/>
        <w:jc w:val="both"/>
        <w:rPr>
          <w:sz w:val="20"/>
        </w:rPr>
      </w:pPr>
      <w:r>
        <w:rPr>
          <w:sz w:val="20"/>
        </w:rPr>
        <w:t>Assessing clinical probability of pulmonary embolism in the emergency ward: a simple score / J. Wicki, T.V. Perneger,</w:t>
      </w:r>
      <w:r>
        <w:rPr>
          <w:spacing w:val="-6"/>
          <w:sz w:val="20"/>
        </w:rPr>
        <w:t> </w:t>
      </w:r>
      <w:r>
        <w:rPr>
          <w:sz w:val="20"/>
        </w:rPr>
        <w:t>A.F. Junod [et al.] //</w:t>
      </w:r>
      <w:r>
        <w:rPr>
          <w:spacing w:val="-6"/>
          <w:sz w:val="20"/>
        </w:rPr>
        <w:t> </w:t>
      </w:r>
      <w:r>
        <w:rPr>
          <w:sz w:val="20"/>
        </w:rPr>
        <w:t>Arch Intern Med. ‒ 2001. ‒</w:t>
      </w:r>
    </w:p>
    <w:p>
      <w:pPr>
        <w:spacing w:before="1"/>
        <w:ind w:left="141" w:right="0" w:firstLine="0"/>
        <w:jc w:val="both"/>
        <w:rPr>
          <w:sz w:val="20"/>
        </w:rPr>
      </w:pPr>
      <w:r>
        <w:rPr>
          <w:sz w:val="20"/>
        </w:rPr>
        <w:t>№161.</w:t>
      </w:r>
      <w:r>
        <w:rPr>
          <w:spacing w:val="-8"/>
          <w:sz w:val="20"/>
        </w:rPr>
        <w:t> </w:t>
      </w:r>
      <w:r>
        <w:rPr>
          <w:sz w:val="20"/>
        </w:rPr>
        <w:t>‒</w:t>
      </w:r>
      <w:r>
        <w:rPr>
          <w:spacing w:val="-8"/>
          <w:sz w:val="20"/>
        </w:rPr>
        <w:t> </w:t>
      </w:r>
      <w:r>
        <w:rPr>
          <w:sz w:val="20"/>
        </w:rPr>
        <w:t>P.</w:t>
      </w:r>
      <w:r>
        <w:rPr>
          <w:spacing w:val="-7"/>
          <w:sz w:val="20"/>
        </w:rPr>
        <w:t> </w:t>
      </w:r>
      <w:r>
        <w:rPr>
          <w:spacing w:val="-2"/>
          <w:sz w:val="20"/>
        </w:rPr>
        <w:t>92−97.</w:t>
      </w:r>
    </w:p>
    <w:p>
      <w:pPr>
        <w:pStyle w:val="ListParagraph"/>
        <w:numPr>
          <w:ilvl w:val="0"/>
          <w:numId w:val="12"/>
        </w:numPr>
        <w:tabs>
          <w:tab w:pos="750" w:val="left" w:leader="none"/>
        </w:tabs>
        <w:spacing w:line="249" w:lineRule="auto" w:before="10" w:after="0"/>
        <w:ind w:left="141" w:right="140" w:firstLine="283"/>
        <w:jc w:val="both"/>
        <w:rPr>
          <w:sz w:val="20"/>
        </w:rPr>
      </w:pPr>
      <w:r>
        <w:rPr>
          <w:sz w:val="20"/>
        </w:rPr>
        <w:t>Effectiveness of managing suspected pulmonary embolism using an algorithm combining clinical probability, D-dimer testing, and computed tomography / A. Van Belle, H.R. Buller, M.V. Huisman [et al.] // JAMA. ‒ 2006. ‒ №295. ‒ P. 172−179.</w:t>
      </w:r>
    </w:p>
    <w:p>
      <w:pPr>
        <w:pStyle w:val="ListParagraph"/>
        <w:numPr>
          <w:ilvl w:val="0"/>
          <w:numId w:val="12"/>
        </w:numPr>
        <w:tabs>
          <w:tab w:pos="777" w:val="left" w:leader="none"/>
        </w:tabs>
        <w:spacing w:line="249" w:lineRule="auto" w:before="3" w:after="0"/>
        <w:ind w:left="141" w:right="139" w:firstLine="283"/>
        <w:jc w:val="both"/>
        <w:rPr>
          <w:sz w:val="20"/>
        </w:rPr>
      </w:pPr>
      <w:r>
        <w:rPr>
          <w:sz w:val="20"/>
        </w:rPr>
        <w:t>Excluding pulmonary embolism at the bedside without diagnostic </w:t>
      </w:r>
      <w:r>
        <w:rPr>
          <w:sz w:val="20"/>
        </w:rPr>
        <w:t>imaging: management</w:t>
      </w:r>
      <w:r>
        <w:rPr>
          <w:spacing w:val="-13"/>
          <w:sz w:val="20"/>
        </w:rPr>
        <w:t> </w:t>
      </w:r>
      <w:r>
        <w:rPr>
          <w:sz w:val="20"/>
        </w:rPr>
        <w:t>of</w:t>
      </w:r>
      <w:r>
        <w:rPr>
          <w:spacing w:val="-12"/>
          <w:sz w:val="20"/>
        </w:rPr>
        <w:t> </w:t>
      </w:r>
      <w:r>
        <w:rPr>
          <w:sz w:val="20"/>
        </w:rPr>
        <w:t>patients</w:t>
      </w:r>
      <w:r>
        <w:rPr>
          <w:spacing w:val="-13"/>
          <w:sz w:val="20"/>
        </w:rPr>
        <w:t> </w:t>
      </w:r>
      <w:r>
        <w:rPr>
          <w:sz w:val="20"/>
        </w:rPr>
        <w:t>with</w:t>
      </w:r>
      <w:r>
        <w:rPr>
          <w:spacing w:val="-12"/>
          <w:sz w:val="20"/>
        </w:rPr>
        <w:t> </w:t>
      </w:r>
      <w:r>
        <w:rPr>
          <w:sz w:val="20"/>
        </w:rPr>
        <w:t>suspected</w:t>
      </w:r>
      <w:r>
        <w:rPr>
          <w:spacing w:val="-13"/>
          <w:sz w:val="20"/>
        </w:rPr>
        <w:t> </w:t>
      </w:r>
      <w:r>
        <w:rPr>
          <w:sz w:val="20"/>
        </w:rPr>
        <w:t>pulmonary</w:t>
      </w:r>
      <w:r>
        <w:rPr>
          <w:spacing w:val="-12"/>
          <w:sz w:val="20"/>
        </w:rPr>
        <w:t> </w:t>
      </w:r>
      <w:r>
        <w:rPr>
          <w:sz w:val="20"/>
        </w:rPr>
        <w:t>embolism</w:t>
      </w:r>
      <w:r>
        <w:rPr>
          <w:spacing w:val="-13"/>
          <w:sz w:val="20"/>
        </w:rPr>
        <w:t> </w:t>
      </w:r>
      <w:r>
        <w:rPr>
          <w:sz w:val="20"/>
        </w:rPr>
        <w:t>presenting</w:t>
      </w:r>
      <w:r>
        <w:rPr>
          <w:spacing w:val="-12"/>
          <w:sz w:val="20"/>
        </w:rPr>
        <w:t> </w:t>
      </w:r>
      <w:r>
        <w:rPr>
          <w:sz w:val="20"/>
        </w:rPr>
        <w:t>to</w:t>
      </w:r>
      <w:r>
        <w:rPr>
          <w:spacing w:val="-13"/>
          <w:sz w:val="20"/>
        </w:rPr>
        <w:t> </w:t>
      </w:r>
      <w:r>
        <w:rPr>
          <w:sz w:val="20"/>
        </w:rPr>
        <w:t>the</w:t>
      </w:r>
      <w:r>
        <w:rPr>
          <w:spacing w:val="-12"/>
          <w:sz w:val="20"/>
        </w:rPr>
        <w:t> </w:t>
      </w:r>
      <w:r>
        <w:rPr>
          <w:sz w:val="20"/>
        </w:rPr>
        <w:t>emergency department</w:t>
      </w:r>
      <w:r>
        <w:rPr>
          <w:spacing w:val="-13"/>
          <w:sz w:val="20"/>
        </w:rPr>
        <w:t> </w:t>
      </w:r>
      <w:r>
        <w:rPr>
          <w:sz w:val="20"/>
        </w:rPr>
        <w:t>by</w:t>
      </w:r>
      <w:r>
        <w:rPr>
          <w:spacing w:val="-11"/>
          <w:sz w:val="20"/>
        </w:rPr>
        <w:t> </w:t>
      </w:r>
      <w:r>
        <w:rPr>
          <w:sz w:val="20"/>
        </w:rPr>
        <w:t>using</w:t>
      </w:r>
      <w:r>
        <w:rPr>
          <w:spacing w:val="-9"/>
          <w:sz w:val="20"/>
        </w:rPr>
        <w:t> </w:t>
      </w:r>
      <w:r>
        <w:rPr>
          <w:sz w:val="20"/>
        </w:rPr>
        <w:t>a</w:t>
      </w:r>
      <w:r>
        <w:rPr>
          <w:spacing w:val="-9"/>
          <w:sz w:val="20"/>
        </w:rPr>
        <w:t> </w:t>
      </w:r>
      <w:r>
        <w:rPr>
          <w:sz w:val="20"/>
        </w:rPr>
        <w:t>simple</w:t>
      </w:r>
      <w:r>
        <w:rPr>
          <w:spacing w:val="-9"/>
          <w:sz w:val="20"/>
        </w:rPr>
        <w:t> </w:t>
      </w:r>
      <w:r>
        <w:rPr>
          <w:sz w:val="20"/>
        </w:rPr>
        <w:t>clinical</w:t>
      </w:r>
      <w:r>
        <w:rPr>
          <w:spacing w:val="-9"/>
          <w:sz w:val="20"/>
        </w:rPr>
        <w:t> </w:t>
      </w:r>
      <w:r>
        <w:rPr>
          <w:sz w:val="20"/>
        </w:rPr>
        <w:t>model</w:t>
      </w:r>
      <w:r>
        <w:rPr>
          <w:spacing w:val="-9"/>
          <w:sz w:val="20"/>
        </w:rPr>
        <w:t> </w:t>
      </w:r>
      <w:r>
        <w:rPr>
          <w:sz w:val="20"/>
        </w:rPr>
        <w:t>and</w:t>
      </w:r>
      <w:r>
        <w:rPr>
          <w:spacing w:val="-9"/>
          <w:sz w:val="20"/>
        </w:rPr>
        <w:t> </w:t>
      </w:r>
      <w:r>
        <w:rPr>
          <w:sz w:val="20"/>
        </w:rPr>
        <w:t>d-dimer</w:t>
      </w:r>
      <w:r>
        <w:rPr>
          <w:spacing w:val="-9"/>
          <w:sz w:val="20"/>
        </w:rPr>
        <w:t> </w:t>
      </w:r>
      <w:r>
        <w:rPr>
          <w:sz w:val="20"/>
        </w:rPr>
        <w:t>/</w:t>
      </w:r>
      <w:r>
        <w:rPr>
          <w:spacing w:val="-9"/>
          <w:sz w:val="20"/>
        </w:rPr>
        <w:t> </w:t>
      </w:r>
      <w:r>
        <w:rPr>
          <w:sz w:val="20"/>
        </w:rPr>
        <w:t>P.S.</w:t>
      </w:r>
      <w:r>
        <w:rPr>
          <w:spacing w:val="-13"/>
          <w:sz w:val="20"/>
        </w:rPr>
        <w:t> </w:t>
      </w:r>
      <w:r>
        <w:rPr>
          <w:sz w:val="20"/>
        </w:rPr>
        <w:t>Wells,</w:t>
      </w:r>
      <w:r>
        <w:rPr>
          <w:spacing w:val="-9"/>
          <w:sz w:val="20"/>
        </w:rPr>
        <w:t> </w:t>
      </w:r>
      <w:r>
        <w:rPr>
          <w:sz w:val="20"/>
        </w:rPr>
        <w:t>D.R.</w:t>
      </w:r>
      <w:r>
        <w:rPr>
          <w:spacing w:val="-13"/>
          <w:sz w:val="20"/>
        </w:rPr>
        <w:t> </w:t>
      </w:r>
      <w:r>
        <w:rPr>
          <w:sz w:val="20"/>
        </w:rPr>
        <w:t>Anderson,</w:t>
      </w:r>
      <w:r>
        <w:rPr>
          <w:spacing w:val="-9"/>
          <w:sz w:val="20"/>
        </w:rPr>
        <w:t> </w:t>
      </w:r>
      <w:r>
        <w:rPr>
          <w:sz w:val="20"/>
        </w:rPr>
        <w:t>M. Rodger [et al.] //</w:t>
      </w:r>
      <w:r>
        <w:rPr>
          <w:spacing w:val="-4"/>
          <w:sz w:val="20"/>
        </w:rPr>
        <w:t> </w:t>
      </w:r>
      <w:r>
        <w:rPr>
          <w:sz w:val="20"/>
        </w:rPr>
        <w:t>Ann Intern Med. ‒ 2001. ‒ №135. P. 98−107.</w:t>
      </w:r>
    </w:p>
    <w:p>
      <w:pPr>
        <w:pStyle w:val="ListParagraph"/>
        <w:numPr>
          <w:ilvl w:val="0"/>
          <w:numId w:val="12"/>
        </w:numPr>
        <w:tabs>
          <w:tab w:pos="755" w:val="left" w:leader="none"/>
        </w:tabs>
        <w:spacing w:line="249" w:lineRule="auto" w:before="3" w:after="0"/>
        <w:ind w:left="141" w:right="135" w:firstLine="283"/>
        <w:jc w:val="both"/>
        <w:rPr>
          <w:sz w:val="20"/>
        </w:rPr>
      </w:pPr>
      <w:r>
        <w:rPr>
          <w:sz w:val="20"/>
        </w:rPr>
        <w:t>Use</w:t>
      </w:r>
      <w:r>
        <w:rPr>
          <w:spacing w:val="40"/>
          <w:sz w:val="20"/>
        </w:rPr>
        <w:t> </w:t>
      </w:r>
      <w:r>
        <w:rPr>
          <w:sz w:val="20"/>
        </w:rPr>
        <w:t>of</w:t>
      </w:r>
      <w:r>
        <w:rPr>
          <w:spacing w:val="40"/>
          <w:sz w:val="20"/>
        </w:rPr>
        <w:t> </w:t>
      </w:r>
      <w:r>
        <w:rPr>
          <w:sz w:val="20"/>
        </w:rPr>
        <w:t>spiral</w:t>
      </w:r>
      <w:r>
        <w:rPr>
          <w:spacing w:val="40"/>
          <w:sz w:val="20"/>
        </w:rPr>
        <w:t> </w:t>
      </w:r>
      <w:r>
        <w:rPr>
          <w:sz w:val="20"/>
        </w:rPr>
        <w:t>computed</w:t>
      </w:r>
      <w:r>
        <w:rPr>
          <w:spacing w:val="40"/>
          <w:sz w:val="20"/>
        </w:rPr>
        <w:t> </w:t>
      </w:r>
      <w:r>
        <w:rPr>
          <w:sz w:val="20"/>
        </w:rPr>
        <w:t>tomography</w:t>
      </w:r>
      <w:r>
        <w:rPr>
          <w:spacing w:val="40"/>
          <w:sz w:val="20"/>
        </w:rPr>
        <w:t> </w:t>
      </w:r>
      <w:r>
        <w:rPr>
          <w:sz w:val="20"/>
        </w:rPr>
        <w:t>contrast</w:t>
      </w:r>
      <w:r>
        <w:rPr>
          <w:spacing w:val="40"/>
          <w:sz w:val="20"/>
        </w:rPr>
        <w:t> </w:t>
      </w:r>
      <w:r>
        <w:rPr>
          <w:sz w:val="20"/>
        </w:rPr>
        <w:t>angiography</w:t>
      </w:r>
      <w:r>
        <w:rPr>
          <w:spacing w:val="40"/>
          <w:sz w:val="20"/>
        </w:rPr>
        <w:t> </w:t>
      </w:r>
      <w:r>
        <w:rPr>
          <w:sz w:val="20"/>
        </w:rPr>
        <w:t>and</w:t>
      </w:r>
      <w:r>
        <w:rPr>
          <w:spacing w:val="40"/>
          <w:sz w:val="20"/>
        </w:rPr>
        <w:t> </w:t>
      </w:r>
      <w:r>
        <w:rPr>
          <w:sz w:val="20"/>
        </w:rPr>
        <w:t>ultrasonogra- phy</w:t>
      </w:r>
      <w:r>
        <w:rPr>
          <w:spacing w:val="30"/>
          <w:sz w:val="20"/>
        </w:rPr>
        <w:t> </w:t>
      </w:r>
      <w:r>
        <w:rPr>
          <w:sz w:val="20"/>
        </w:rPr>
        <w:t>to</w:t>
      </w:r>
      <w:r>
        <w:rPr>
          <w:spacing w:val="30"/>
          <w:sz w:val="20"/>
        </w:rPr>
        <w:t> </w:t>
      </w:r>
      <w:r>
        <w:rPr>
          <w:sz w:val="20"/>
        </w:rPr>
        <w:t>excluded</w:t>
      </w:r>
      <w:r>
        <w:rPr>
          <w:spacing w:val="30"/>
          <w:sz w:val="20"/>
        </w:rPr>
        <w:t> </w:t>
      </w:r>
      <w:r>
        <w:rPr>
          <w:sz w:val="20"/>
        </w:rPr>
        <w:t>the</w:t>
      </w:r>
      <w:r>
        <w:rPr>
          <w:spacing w:val="30"/>
          <w:sz w:val="20"/>
        </w:rPr>
        <w:t> </w:t>
      </w:r>
      <w:r>
        <w:rPr>
          <w:sz w:val="20"/>
        </w:rPr>
        <w:t>diagnosis</w:t>
      </w:r>
      <w:r>
        <w:rPr>
          <w:spacing w:val="30"/>
          <w:sz w:val="20"/>
        </w:rPr>
        <w:t> </w:t>
      </w:r>
      <w:r>
        <w:rPr>
          <w:sz w:val="20"/>
        </w:rPr>
        <w:t>of</w:t>
      </w:r>
      <w:r>
        <w:rPr>
          <w:spacing w:val="30"/>
          <w:sz w:val="20"/>
        </w:rPr>
        <w:t> </w:t>
      </w:r>
      <w:r>
        <w:rPr>
          <w:sz w:val="20"/>
        </w:rPr>
        <w:t>pulmonary</w:t>
      </w:r>
      <w:r>
        <w:rPr>
          <w:spacing w:val="30"/>
          <w:sz w:val="20"/>
        </w:rPr>
        <w:t> </w:t>
      </w:r>
      <w:r>
        <w:rPr>
          <w:sz w:val="20"/>
        </w:rPr>
        <w:t>embolism</w:t>
      </w:r>
      <w:r>
        <w:rPr>
          <w:spacing w:val="30"/>
          <w:sz w:val="20"/>
        </w:rPr>
        <w:t> </w:t>
      </w:r>
      <w:r>
        <w:rPr>
          <w:sz w:val="20"/>
        </w:rPr>
        <w:t>in</w:t>
      </w:r>
      <w:r>
        <w:rPr>
          <w:spacing w:val="30"/>
          <w:sz w:val="20"/>
        </w:rPr>
        <w:t> </w:t>
      </w:r>
      <w:r>
        <w:rPr>
          <w:sz w:val="20"/>
        </w:rPr>
        <w:t>the</w:t>
      </w:r>
      <w:r>
        <w:rPr>
          <w:spacing w:val="30"/>
          <w:sz w:val="20"/>
        </w:rPr>
        <w:t> </w:t>
      </w:r>
      <w:r>
        <w:rPr>
          <w:sz w:val="20"/>
        </w:rPr>
        <w:t>emergency</w:t>
      </w:r>
      <w:r>
        <w:rPr>
          <w:spacing w:val="30"/>
          <w:sz w:val="20"/>
        </w:rPr>
        <w:t> </w:t>
      </w:r>
      <w:r>
        <w:rPr>
          <w:sz w:val="20"/>
        </w:rPr>
        <w:t>department</w:t>
      </w:r>
    </w:p>
    <w:p>
      <w:pPr>
        <w:spacing w:line="249" w:lineRule="auto" w:before="2"/>
        <w:ind w:left="141" w:right="139" w:firstLine="0"/>
        <w:jc w:val="both"/>
        <w:rPr>
          <w:sz w:val="20"/>
        </w:rPr>
      </w:pPr>
      <w:r>
        <w:rPr>
          <w:sz w:val="20"/>
        </w:rPr>
        <w:t>/ D.R. Anderson, M.J. Kovacs, C. Dennie et al. // J Emerg Med. ‒ 2005. ‒ №29. ‒ P. </w:t>
      </w:r>
      <w:r>
        <w:rPr>
          <w:spacing w:val="-2"/>
          <w:sz w:val="20"/>
        </w:rPr>
        <w:t>399−404.</w:t>
      </w:r>
    </w:p>
    <w:p>
      <w:pPr>
        <w:pStyle w:val="ListParagraph"/>
        <w:numPr>
          <w:ilvl w:val="0"/>
          <w:numId w:val="12"/>
        </w:numPr>
        <w:tabs>
          <w:tab w:pos="765" w:val="left" w:leader="none"/>
        </w:tabs>
        <w:spacing w:line="249" w:lineRule="auto" w:before="1" w:after="0"/>
        <w:ind w:left="141" w:right="139" w:firstLine="283"/>
        <w:jc w:val="both"/>
        <w:rPr>
          <w:sz w:val="20"/>
        </w:rPr>
      </w:pPr>
      <w:r>
        <w:rPr>
          <w:sz w:val="20"/>
        </w:rPr>
        <w:t>Sohne,</w:t>
      </w:r>
      <w:r>
        <w:rPr>
          <w:spacing w:val="37"/>
          <w:sz w:val="20"/>
        </w:rPr>
        <w:t> </w:t>
      </w:r>
      <w:r>
        <w:rPr>
          <w:sz w:val="20"/>
        </w:rPr>
        <w:t>M.</w:t>
      </w:r>
      <w:r>
        <w:rPr>
          <w:spacing w:val="80"/>
          <w:sz w:val="20"/>
        </w:rPr>
        <w:t>  </w:t>
      </w:r>
      <w:r>
        <w:rPr>
          <w:sz w:val="20"/>
        </w:rPr>
        <w:t>Diagnostic</w:t>
      </w:r>
      <w:r>
        <w:rPr>
          <w:spacing w:val="37"/>
          <w:sz w:val="20"/>
        </w:rPr>
        <w:t> </w:t>
      </w:r>
      <w:r>
        <w:rPr>
          <w:sz w:val="20"/>
        </w:rPr>
        <w:t>strategy</w:t>
      </w:r>
      <w:r>
        <w:rPr>
          <w:spacing w:val="37"/>
          <w:sz w:val="20"/>
        </w:rPr>
        <w:t> </w:t>
      </w:r>
      <w:r>
        <w:rPr>
          <w:sz w:val="20"/>
        </w:rPr>
        <w:t>using</w:t>
      </w:r>
      <w:r>
        <w:rPr>
          <w:spacing w:val="37"/>
          <w:sz w:val="20"/>
        </w:rPr>
        <w:t> </w:t>
      </w:r>
      <w:r>
        <w:rPr>
          <w:sz w:val="20"/>
        </w:rPr>
        <w:t>a</w:t>
      </w:r>
      <w:r>
        <w:rPr>
          <w:spacing w:val="37"/>
          <w:sz w:val="20"/>
        </w:rPr>
        <w:t> </w:t>
      </w:r>
      <w:r>
        <w:rPr>
          <w:sz w:val="20"/>
        </w:rPr>
        <w:t>modified</w:t>
      </w:r>
      <w:r>
        <w:rPr>
          <w:spacing w:val="37"/>
          <w:sz w:val="20"/>
        </w:rPr>
        <w:t> </w:t>
      </w:r>
      <w:r>
        <w:rPr>
          <w:sz w:val="20"/>
        </w:rPr>
        <w:t>clinical</w:t>
      </w:r>
      <w:r>
        <w:rPr>
          <w:spacing w:val="37"/>
          <w:sz w:val="20"/>
        </w:rPr>
        <w:t> </w:t>
      </w:r>
      <w:r>
        <w:rPr>
          <w:sz w:val="20"/>
        </w:rPr>
        <w:t>decision</w:t>
      </w:r>
      <w:r>
        <w:rPr>
          <w:spacing w:val="37"/>
          <w:sz w:val="20"/>
        </w:rPr>
        <w:t> </w:t>
      </w:r>
      <w:r>
        <w:rPr>
          <w:sz w:val="20"/>
        </w:rPr>
        <w:t>rule</w:t>
      </w:r>
      <w:r>
        <w:rPr>
          <w:spacing w:val="37"/>
          <w:sz w:val="20"/>
        </w:rPr>
        <w:t> </w:t>
      </w:r>
      <w:r>
        <w:rPr>
          <w:sz w:val="20"/>
        </w:rPr>
        <w:t>and D-dimer test to rule out pulmonary embolism in elderly in- and outpatients / M. Sohne,</w:t>
      </w:r>
    </w:p>
    <w:p>
      <w:pPr>
        <w:spacing w:line="249" w:lineRule="auto" w:before="2"/>
        <w:ind w:left="141" w:right="140" w:firstLine="0"/>
        <w:jc w:val="both"/>
        <w:rPr>
          <w:sz w:val="20"/>
        </w:rPr>
      </w:pPr>
      <w:r>
        <w:rPr>
          <w:sz w:val="20"/>
        </w:rPr>
        <w:t>P.W. Kamphuisen, P.J. van Mierlo, H.R. Buller // Thromb Haemost. 2005. ‒ №94. ‒ P. </w:t>
      </w:r>
      <w:r>
        <w:rPr>
          <w:spacing w:val="-2"/>
          <w:sz w:val="20"/>
        </w:rPr>
        <w:t>206−210.</w:t>
      </w:r>
    </w:p>
    <w:p>
      <w:pPr>
        <w:pStyle w:val="ListParagraph"/>
        <w:numPr>
          <w:ilvl w:val="0"/>
          <w:numId w:val="13"/>
        </w:numPr>
        <w:tabs>
          <w:tab w:pos="711" w:val="left" w:leader="none"/>
        </w:tabs>
        <w:spacing w:line="249" w:lineRule="auto" w:before="2" w:after="0"/>
        <w:ind w:left="141" w:right="140" w:firstLine="283"/>
        <w:jc w:val="both"/>
        <w:rPr>
          <w:sz w:val="20"/>
        </w:rPr>
      </w:pPr>
      <w:r>
        <w:rPr>
          <w:sz w:val="20"/>
        </w:rPr>
        <w:t>An</w:t>
      </w:r>
      <w:r>
        <w:rPr>
          <w:spacing w:val="-5"/>
          <w:sz w:val="20"/>
        </w:rPr>
        <w:t> </w:t>
      </w:r>
      <w:r>
        <w:rPr>
          <w:sz w:val="20"/>
        </w:rPr>
        <w:t>evaluation</w:t>
      </w:r>
      <w:r>
        <w:rPr>
          <w:spacing w:val="-6"/>
          <w:sz w:val="20"/>
        </w:rPr>
        <w:t> </w:t>
      </w:r>
      <w:r>
        <w:rPr>
          <w:sz w:val="20"/>
        </w:rPr>
        <w:t>of</w:t>
      </w:r>
      <w:r>
        <w:rPr>
          <w:spacing w:val="-5"/>
          <w:sz w:val="20"/>
        </w:rPr>
        <w:t> </w:t>
      </w:r>
      <w:r>
        <w:rPr>
          <w:sz w:val="20"/>
        </w:rPr>
        <w:t>D-dimer</w:t>
      </w:r>
      <w:r>
        <w:rPr>
          <w:spacing w:val="-5"/>
          <w:sz w:val="20"/>
        </w:rPr>
        <w:t> </w:t>
      </w:r>
      <w:r>
        <w:rPr>
          <w:sz w:val="20"/>
        </w:rPr>
        <w:t>in</w:t>
      </w:r>
      <w:r>
        <w:rPr>
          <w:spacing w:val="-5"/>
          <w:sz w:val="20"/>
        </w:rPr>
        <w:t> </w:t>
      </w:r>
      <w:r>
        <w:rPr>
          <w:sz w:val="20"/>
        </w:rPr>
        <w:t>the</w:t>
      </w:r>
      <w:r>
        <w:rPr>
          <w:spacing w:val="-5"/>
          <w:sz w:val="20"/>
        </w:rPr>
        <w:t> </w:t>
      </w:r>
      <w:r>
        <w:rPr>
          <w:sz w:val="20"/>
        </w:rPr>
        <w:t>diagnosis</w:t>
      </w:r>
      <w:r>
        <w:rPr>
          <w:spacing w:val="-5"/>
          <w:sz w:val="20"/>
        </w:rPr>
        <w:t> </w:t>
      </w:r>
      <w:r>
        <w:rPr>
          <w:sz w:val="20"/>
        </w:rPr>
        <w:t>of</w:t>
      </w:r>
      <w:r>
        <w:rPr>
          <w:spacing w:val="-5"/>
          <w:sz w:val="20"/>
        </w:rPr>
        <w:t> </w:t>
      </w:r>
      <w:r>
        <w:rPr>
          <w:sz w:val="20"/>
        </w:rPr>
        <w:t>pulmonary</w:t>
      </w:r>
      <w:r>
        <w:rPr>
          <w:spacing w:val="-6"/>
          <w:sz w:val="20"/>
        </w:rPr>
        <w:t> </w:t>
      </w:r>
      <w:r>
        <w:rPr>
          <w:sz w:val="20"/>
        </w:rPr>
        <w:t>embolism:</w:t>
      </w:r>
      <w:r>
        <w:rPr>
          <w:spacing w:val="-5"/>
          <w:sz w:val="20"/>
        </w:rPr>
        <w:t> </w:t>
      </w:r>
      <w:r>
        <w:rPr>
          <w:sz w:val="20"/>
        </w:rPr>
        <w:t>a</w:t>
      </w:r>
      <w:r>
        <w:rPr>
          <w:spacing w:val="-5"/>
          <w:sz w:val="20"/>
        </w:rPr>
        <w:t> </w:t>
      </w:r>
      <w:r>
        <w:rPr>
          <w:sz w:val="20"/>
        </w:rPr>
        <w:t>randomized trial</w:t>
      </w:r>
      <w:r>
        <w:rPr>
          <w:spacing w:val="-8"/>
          <w:sz w:val="20"/>
        </w:rPr>
        <w:t> </w:t>
      </w:r>
      <w:r>
        <w:rPr>
          <w:sz w:val="20"/>
        </w:rPr>
        <w:t>/</w:t>
      </w:r>
      <w:r>
        <w:rPr>
          <w:spacing w:val="-5"/>
          <w:sz w:val="20"/>
        </w:rPr>
        <w:t> </w:t>
      </w:r>
      <w:r>
        <w:rPr>
          <w:sz w:val="20"/>
        </w:rPr>
        <w:t>C.</w:t>
      </w:r>
      <w:r>
        <w:rPr>
          <w:spacing w:val="-5"/>
          <w:sz w:val="20"/>
        </w:rPr>
        <w:t> </w:t>
      </w:r>
      <w:r>
        <w:rPr>
          <w:sz w:val="20"/>
        </w:rPr>
        <w:t>Kearon,</w:t>
      </w:r>
      <w:r>
        <w:rPr>
          <w:spacing w:val="-5"/>
          <w:sz w:val="20"/>
        </w:rPr>
        <w:t> </w:t>
      </w:r>
      <w:r>
        <w:rPr>
          <w:sz w:val="20"/>
        </w:rPr>
        <w:t>J.S.</w:t>
      </w:r>
      <w:r>
        <w:rPr>
          <w:spacing w:val="-5"/>
          <w:sz w:val="20"/>
        </w:rPr>
        <w:t> </w:t>
      </w:r>
      <w:r>
        <w:rPr>
          <w:sz w:val="20"/>
        </w:rPr>
        <w:t>Ginsberg,</w:t>
      </w:r>
      <w:r>
        <w:rPr>
          <w:spacing w:val="-5"/>
          <w:sz w:val="20"/>
        </w:rPr>
        <w:t> </w:t>
      </w:r>
      <w:r>
        <w:rPr>
          <w:sz w:val="20"/>
        </w:rPr>
        <w:t>J.</w:t>
      </w:r>
      <w:r>
        <w:rPr>
          <w:spacing w:val="-5"/>
          <w:sz w:val="20"/>
        </w:rPr>
        <w:t> </w:t>
      </w:r>
      <w:r>
        <w:rPr>
          <w:sz w:val="20"/>
        </w:rPr>
        <w:t>Douketis</w:t>
      </w:r>
      <w:r>
        <w:rPr>
          <w:spacing w:val="-5"/>
          <w:sz w:val="20"/>
        </w:rPr>
        <w:t> </w:t>
      </w:r>
      <w:r>
        <w:rPr>
          <w:sz w:val="20"/>
        </w:rPr>
        <w:t>[et</w:t>
      </w:r>
      <w:r>
        <w:rPr>
          <w:spacing w:val="-5"/>
          <w:sz w:val="20"/>
        </w:rPr>
        <w:t> </w:t>
      </w:r>
      <w:r>
        <w:rPr>
          <w:sz w:val="20"/>
        </w:rPr>
        <w:t>al.]</w:t>
      </w:r>
      <w:r>
        <w:rPr>
          <w:spacing w:val="-5"/>
          <w:sz w:val="20"/>
        </w:rPr>
        <w:t> </w:t>
      </w:r>
      <w:r>
        <w:rPr>
          <w:sz w:val="20"/>
        </w:rPr>
        <w:t>//</w:t>
      </w:r>
      <w:r>
        <w:rPr>
          <w:spacing w:val="-13"/>
          <w:sz w:val="20"/>
        </w:rPr>
        <w:t> </w:t>
      </w:r>
      <w:r>
        <w:rPr>
          <w:sz w:val="20"/>
        </w:rPr>
        <w:t>Ann</w:t>
      </w:r>
      <w:r>
        <w:rPr>
          <w:spacing w:val="-5"/>
          <w:sz w:val="20"/>
        </w:rPr>
        <w:t> </w:t>
      </w:r>
      <w:r>
        <w:rPr>
          <w:sz w:val="20"/>
        </w:rPr>
        <w:t>Intern</w:t>
      </w:r>
      <w:r>
        <w:rPr>
          <w:spacing w:val="-5"/>
          <w:sz w:val="20"/>
        </w:rPr>
        <w:t> </w:t>
      </w:r>
      <w:r>
        <w:rPr>
          <w:sz w:val="20"/>
        </w:rPr>
        <w:t>Med.2006.</w:t>
      </w:r>
      <w:r>
        <w:rPr>
          <w:spacing w:val="-5"/>
          <w:sz w:val="20"/>
        </w:rPr>
        <w:t> </w:t>
      </w:r>
      <w:r>
        <w:rPr>
          <w:sz w:val="20"/>
        </w:rPr>
        <w:t>‒</w:t>
      </w:r>
      <w:r>
        <w:rPr>
          <w:spacing w:val="-5"/>
          <w:sz w:val="20"/>
        </w:rPr>
        <w:t> </w:t>
      </w:r>
      <w:r>
        <w:rPr>
          <w:sz w:val="20"/>
        </w:rPr>
        <w:t>№144.</w:t>
      </w:r>
      <w:r>
        <w:rPr>
          <w:spacing w:val="-5"/>
          <w:sz w:val="20"/>
        </w:rPr>
        <w:t> </w:t>
      </w:r>
      <w:r>
        <w:rPr>
          <w:sz w:val="20"/>
        </w:rPr>
        <w:t>‒</w:t>
      </w:r>
      <w:r>
        <w:rPr>
          <w:spacing w:val="-5"/>
          <w:sz w:val="20"/>
        </w:rPr>
        <w:t> </w:t>
      </w:r>
      <w:r>
        <w:rPr>
          <w:sz w:val="20"/>
        </w:rPr>
        <w:t>P. </w:t>
      </w:r>
      <w:r>
        <w:rPr>
          <w:spacing w:val="-2"/>
          <w:sz w:val="20"/>
        </w:rPr>
        <w:t>812−821.</w:t>
      </w:r>
    </w:p>
    <w:p>
      <w:pPr>
        <w:pStyle w:val="ListParagraph"/>
        <w:numPr>
          <w:ilvl w:val="0"/>
          <w:numId w:val="13"/>
        </w:numPr>
        <w:tabs>
          <w:tab w:pos="744" w:val="left" w:leader="none"/>
        </w:tabs>
        <w:spacing w:line="249" w:lineRule="auto" w:before="2" w:after="0"/>
        <w:ind w:left="141" w:right="140" w:firstLine="283"/>
        <w:jc w:val="both"/>
        <w:rPr>
          <w:sz w:val="20"/>
        </w:rPr>
      </w:pPr>
      <w:r>
        <w:rPr>
          <w:sz w:val="20"/>
        </w:rPr>
        <w:t>The inter observer reliability of pretest probability assessment in patients with suspected</w:t>
      </w:r>
      <w:r>
        <w:rPr>
          <w:spacing w:val="-4"/>
          <w:sz w:val="20"/>
        </w:rPr>
        <w:t> </w:t>
      </w:r>
      <w:r>
        <w:rPr>
          <w:sz w:val="20"/>
        </w:rPr>
        <w:t>pulmonary</w:t>
      </w:r>
      <w:r>
        <w:rPr>
          <w:spacing w:val="-4"/>
          <w:sz w:val="20"/>
        </w:rPr>
        <w:t> </w:t>
      </w:r>
      <w:r>
        <w:rPr>
          <w:sz w:val="20"/>
        </w:rPr>
        <w:t>embolism</w:t>
      </w:r>
      <w:r>
        <w:rPr>
          <w:spacing w:val="-4"/>
          <w:sz w:val="20"/>
        </w:rPr>
        <w:t> </w:t>
      </w:r>
      <w:r>
        <w:rPr>
          <w:sz w:val="20"/>
        </w:rPr>
        <w:t>/</w:t>
      </w:r>
      <w:r>
        <w:rPr>
          <w:spacing w:val="-4"/>
          <w:sz w:val="20"/>
        </w:rPr>
        <w:t> </w:t>
      </w:r>
      <w:r>
        <w:rPr>
          <w:sz w:val="20"/>
        </w:rPr>
        <w:t>M.A.</w:t>
      </w:r>
      <w:r>
        <w:rPr>
          <w:spacing w:val="-4"/>
          <w:sz w:val="20"/>
        </w:rPr>
        <w:t> </w:t>
      </w:r>
      <w:r>
        <w:rPr>
          <w:sz w:val="20"/>
        </w:rPr>
        <w:t>Rodger,</w:t>
      </w:r>
      <w:r>
        <w:rPr>
          <w:spacing w:val="-4"/>
          <w:sz w:val="20"/>
        </w:rPr>
        <w:t> </w:t>
      </w:r>
      <w:r>
        <w:rPr>
          <w:sz w:val="20"/>
        </w:rPr>
        <w:t>E.</w:t>
      </w:r>
      <w:r>
        <w:rPr>
          <w:spacing w:val="-4"/>
          <w:sz w:val="20"/>
        </w:rPr>
        <w:t> </w:t>
      </w:r>
      <w:r>
        <w:rPr>
          <w:sz w:val="20"/>
        </w:rPr>
        <w:t>Maser,</w:t>
      </w:r>
      <w:r>
        <w:rPr>
          <w:spacing w:val="-4"/>
          <w:sz w:val="20"/>
        </w:rPr>
        <w:t> </w:t>
      </w:r>
      <w:r>
        <w:rPr>
          <w:sz w:val="20"/>
        </w:rPr>
        <w:t>I.</w:t>
      </w:r>
      <w:r>
        <w:rPr>
          <w:spacing w:val="-4"/>
          <w:sz w:val="20"/>
        </w:rPr>
        <w:t> </w:t>
      </w:r>
      <w:r>
        <w:rPr>
          <w:sz w:val="20"/>
        </w:rPr>
        <w:t>Stiell</w:t>
      </w:r>
      <w:r>
        <w:rPr>
          <w:spacing w:val="-4"/>
          <w:sz w:val="20"/>
        </w:rPr>
        <w:t> </w:t>
      </w:r>
      <w:r>
        <w:rPr>
          <w:sz w:val="20"/>
        </w:rPr>
        <w:t>et</w:t>
      </w:r>
      <w:r>
        <w:rPr>
          <w:spacing w:val="-4"/>
          <w:sz w:val="20"/>
        </w:rPr>
        <w:t> </w:t>
      </w:r>
      <w:r>
        <w:rPr>
          <w:sz w:val="20"/>
        </w:rPr>
        <w:t>al.</w:t>
      </w:r>
      <w:r>
        <w:rPr>
          <w:spacing w:val="-4"/>
          <w:sz w:val="20"/>
        </w:rPr>
        <w:t> </w:t>
      </w:r>
      <w:r>
        <w:rPr>
          <w:sz w:val="20"/>
        </w:rPr>
        <w:t>//</w:t>
      </w:r>
      <w:r>
        <w:rPr>
          <w:spacing w:val="-7"/>
          <w:sz w:val="20"/>
        </w:rPr>
        <w:t> </w:t>
      </w:r>
      <w:r>
        <w:rPr>
          <w:sz w:val="20"/>
        </w:rPr>
        <w:t>Thromb</w:t>
      </w:r>
      <w:r>
        <w:rPr>
          <w:spacing w:val="-4"/>
          <w:sz w:val="20"/>
        </w:rPr>
        <w:t> </w:t>
      </w:r>
      <w:r>
        <w:rPr>
          <w:sz w:val="20"/>
        </w:rPr>
        <w:t>Res.</w:t>
      </w:r>
      <w:r>
        <w:rPr>
          <w:spacing w:val="-4"/>
          <w:sz w:val="20"/>
        </w:rPr>
        <w:t> </w:t>
      </w:r>
      <w:r>
        <w:rPr>
          <w:sz w:val="20"/>
        </w:rPr>
        <w:t>‒ 2005. ‒ №116. ‒ P. 101−107.</w:t>
      </w:r>
    </w:p>
    <w:p>
      <w:pPr>
        <w:pStyle w:val="ListParagraph"/>
        <w:numPr>
          <w:ilvl w:val="0"/>
          <w:numId w:val="13"/>
        </w:numPr>
        <w:tabs>
          <w:tab w:pos="710" w:val="left" w:leader="none"/>
        </w:tabs>
        <w:spacing w:line="249" w:lineRule="auto" w:before="3" w:after="0"/>
        <w:ind w:left="141" w:right="140" w:firstLine="283"/>
        <w:jc w:val="both"/>
        <w:rPr>
          <w:sz w:val="20"/>
        </w:rPr>
      </w:pPr>
      <w:r>
        <w:rPr>
          <w:spacing w:val="-2"/>
          <w:sz w:val="20"/>
        </w:rPr>
        <w:t>Prospective</w:t>
      </w:r>
      <w:r>
        <w:rPr>
          <w:spacing w:val="-4"/>
          <w:sz w:val="20"/>
        </w:rPr>
        <w:t> </w:t>
      </w:r>
      <w:r>
        <w:rPr>
          <w:spacing w:val="-2"/>
          <w:sz w:val="20"/>
        </w:rPr>
        <w:t>validation</w:t>
      </w:r>
      <w:r>
        <w:rPr>
          <w:spacing w:val="-4"/>
          <w:sz w:val="20"/>
        </w:rPr>
        <w:t> </w:t>
      </w:r>
      <w:r>
        <w:rPr>
          <w:spacing w:val="-2"/>
          <w:sz w:val="20"/>
        </w:rPr>
        <w:t>of</w:t>
      </w:r>
      <w:r>
        <w:rPr>
          <w:spacing w:val="-8"/>
          <w:sz w:val="20"/>
        </w:rPr>
        <w:t> </w:t>
      </w:r>
      <w:r>
        <w:rPr>
          <w:spacing w:val="-2"/>
          <w:sz w:val="20"/>
        </w:rPr>
        <w:t>Wells</w:t>
      </w:r>
      <w:r>
        <w:rPr>
          <w:spacing w:val="-4"/>
          <w:sz w:val="20"/>
        </w:rPr>
        <w:t> </w:t>
      </w:r>
      <w:r>
        <w:rPr>
          <w:spacing w:val="-2"/>
          <w:sz w:val="20"/>
        </w:rPr>
        <w:t>Criteria</w:t>
      </w:r>
      <w:r>
        <w:rPr>
          <w:spacing w:val="-4"/>
          <w:sz w:val="20"/>
        </w:rPr>
        <w:t> </w:t>
      </w:r>
      <w:r>
        <w:rPr>
          <w:spacing w:val="-2"/>
          <w:sz w:val="20"/>
        </w:rPr>
        <w:t>in</w:t>
      </w:r>
      <w:r>
        <w:rPr>
          <w:spacing w:val="-4"/>
          <w:sz w:val="20"/>
        </w:rPr>
        <w:t> </w:t>
      </w:r>
      <w:r>
        <w:rPr>
          <w:spacing w:val="-2"/>
          <w:sz w:val="20"/>
        </w:rPr>
        <w:t>the</w:t>
      </w:r>
      <w:r>
        <w:rPr>
          <w:spacing w:val="-4"/>
          <w:sz w:val="20"/>
        </w:rPr>
        <w:t> </w:t>
      </w:r>
      <w:r>
        <w:rPr>
          <w:spacing w:val="-2"/>
          <w:sz w:val="20"/>
        </w:rPr>
        <w:t>evaluation</w:t>
      </w:r>
      <w:r>
        <w:rPr>
          <w:spacing w:val="-4"/>
          <w:sz w:val="20"/>
        </w:rPr>
        <w:t> </w:t>
      </w:r>
      <w:r>
        <w:rPr>
          <w:spacing w:val="-2"/>
          <w:sz w:val="20"/>
        </w:rPr>
        <w:t>of</w:t>
      </w:r>
      <w:r>
        <w:rPr>
          <w:spacing w:val="-4"/>
          <w:sz w:val="20"/>
        </w:rPr>
        <w:t> </w:t>
      </w:r>
      <w:r>
        <w:rPr>
          <w:spacing w:val="-2"/>
          <w:sz w:val="20"/>
        </w:rPr>
        <w:t>patients</w:t>
      </w:r>
      <w:r>
        <w:rPr>
          <w:spacing w:val="-4"/>
          <w:sz w:val="20"/>
        </w:rPr>
        <w:t> </w:t>
      </w:r>
      <w:r>
        <w:rPr>
          <w:spacing w:val="-2"/>
          <w:sz w:val="20"/>
        </w:rPr>
        <w:t>with</w:t>
      </w:r>
      <w:r>
        <w:rPr>
          <w:spacing w:val="-4"/>
          <w:sz w:val="20"/>
        </w:rPr>
        <w:t> </w:t>
      </w:r>
      <w:r>
        <w:rPr>
          <w:spacing w:val="-2"/>
          <w:sz w:val="20"/>
        </w:rPr>
        <w:t>suspected </w:t>
      </w:r>
      <w:r>
        <w:rPr>
          <w:sz w:val="20"/>
        </w:rPr>
        <w:t>pulmonary embolism / S.J. Wolf, T.R. McCubbin, K.M. Feldhaus et al. // Ann Emerg Med. ‒ 2004. ‒ №44. ‒ P. 503−510.</w:t>
      </w:r>
    </w:p>
    <w:p>
      <w:pPr>
        <w:pStyle w:val="ListParagraph"/>
        <w:numPr>
          <w:ilvl w:val="0"/>
          <w:numId w:val="13"/>
        </w:numPr>
        <w:tabs>
          <w:tab w:pos="773" w:val="left" w:leader="none"/>
        </w:tabs>
        <w:spacing w:line="249" w:lineRule="auto" w:before="2" w:after="0"/>
        <w:ind w:left="141" w:right="139" w:firstLine="283"/>
        <w:jc w:val="both"/>
        <w:rPr>
          <w:sz w:val="20"/>
        </w:rPr>
      </w:pPr>
      <w:r>
        <w:rPr>
          <w:sz w:val="20"/>
        </w:rPr>
        <w:t>Comparison of the unstructured clinic ianestimate of pretest probability for pulmonary embolism to the Canadian score and the Charlotte rule: a </w:t>
      </w:r>
      <w:r>
        <w:rPr>
          <w:sz w:val="20"/>
        </w:rPr>
        <w:t>prospective observational study / M.S. Runyon, W.B. Webb, A.E. Jones, J.A. Kline // Acad Emerg Med. ‒ 2005. ‒ №12. ‒ P.587−593.</w:t>
      </w:r>
    </w:p>
    <w:p>
      <w:pPr>
        <w:pStyle w:val="ListParagraph"/>
        <w:numPr>
          <w:ilvl w:val="0"/>
          <w:numId w:val="13"/>
        </w:numPr>
        <w:tabs>
          <w:tab w:pos="736" w:val="left" w:leader="none"/>
        </w:tabs>
        <w:spacing w:line="249" w:lineRule="auto" w:before="3" w:after="0"/>
        <w:ind w:left="141" w:right="139" w:firstLine="283"/>
        <w:jc w:val="both"/>
        <w:rPr>
          <w:sz w:val="20"/>
        </w:rPr>
      </w:pPr>
      <w:r>
        <w:rPr>
          <w:sz w:val="20"/>
        </w:rPr>
        <w:t>Подлипаева, А.А.</w:t>
      </w:r>
      <w:r>
        <w:rPr>
          <w:spacing w:val="40"/>
          <w:sz w:val="20"/>
        </w:rPr>
        <w:t> </w:t>
      </w:r>
      <w:r>
        <w:rPr>
          <w:sz w:val="20"/>
        </w:rPr>
        <w:t>Новые биологические маркёрыдиагностики и прогнози- рования</w:t>
      </w:r>
      <w:r>
        <w:rPr>
          <w:spacing w:val="-9"/>
          <w:sz w:val="20"/>
        </w:rPr>
        <w:t> </w:t>
      </w:r>
      <w:r>
        <w:rPr>
          <w:sz w:val="20"/>
        </w:rPr>
        <w:t>риска</w:t>
      </w:r>
      <w:r>
        <w:rPr>
          <w:spacing w:val="-9"/>
          <w:sz w:val="20"/>
        </w:rPr>
        <w:t> </w:t>
      </w:r>
      <w:r>
        <w:rPr>
          <w:sz w:val="20"/>
        </w:rPr>
        <w:t>смерти</w:t>
      </w:r>
      <w:r>
        <w:rPr>
          <w:spacing w:val="-9"/>
          <w:sz w:val="20"/>
        </w:rPr>
        <w:t> </w:t>
      </w:r>
      <w:r>
        <w:rPr>
          <w:sz w:val="20"/>
        </w:rPr>
        <w:t>у</w:t>
      </w:r>
      <w:r>
        <w:rPr>
          <w:spacing w:val="-9"/>
          <w:sz w:val="20"/>
        </w:rPr>
        <w:t> </w:t>
      </w:r>
      <w:r>
        <w:rPr>
          <w:sz w:val="20"/>
        </w:rPr>
        <w:t>пациентов</w:t>
      </w:r>
      <w:r>
        <w:rPr>
          <w:spacing w:val="-9"/>
          <w:sz w:val="20"/>
        </w:rPr>
        <w:t> </w:t>
      </w:r>
      <w:r>
        <w:rPr>
          <w:sz w:val="20"/>
        </w:rPr>
        <w:t>с</w:t>
      </w:r>
      <w:r>
        <w:rPr>
          <w:spacing w:val="-9"/>
          <w:sz w:val="20"/>
        </w:rPr>
        <w:t> </w:t>
      </w:r>
      <w:r>
        <w:rPr>
          <w:sz w:val="20"/>
        </w:rPr>
        <w:t>тромбоэмболией</w:t>
      </w:r>
      <w:r>
        <w:rPr>
          <w:spacing w:val="-9"/>
          <w:sz w:val="20"/>
        </w:rPr>
        <w:t> </w:t>
      </w:r>
      <w:r>
        <w:rPr>
          <w:sz w:val="20"/>
        </w:rPr>
        <w:t>лёгочной</w:t>
      </w:r>
      <w:r>
        <w:rPr>
          <w:spacing w:val="-9"/>
          <w:sz w:val="20"/>
        </w:rPr>
        <w:t> </w:t>
      </w:r>
      <w:r>
        <w:rPr>
          <w:sz w:val="20"/>
        </w:rPr>
        <w:t>артерии</w:t>
      </w:r>
      <w:r>
        <w:rPr>
          <w:spacing w:val="-9"/>
          <w:sz w:val="20"/>
        </w:rPr>
        <w:t> </w:t>
      </w:r>
      <w:r>
        <w:rPr>
          <w:sz w:val="20"/>
        </w:rPr>
        <w:t>/</w:t>
      </w:r>
      <w:r>
        <w:rPr>
          <w:spacing w:val="-9"/>
          <w:sz w:val="20"/>
        </w:rPr>
        <w:t> </w:t>
      </w:r>
      <w:r>
        <w:rPr>
          <w:sz w:val="20"/>
        </w:rPr>
        <w:t>А.А.</w:t>
      </w:r>
      <w:r>
        <w:rPr>
          <w:spacing w:val="-9"/>
          <w:sz w:val="20"/>
        </w:rPr>
        <w:t> </w:t>
      </w:r>
      <w:r>
        <w:rPr>
          <w:sz w:val="20"/>
        </w:rPr>
        <w:t>Под- липаева, И.С. Муллова, Т.В. Павлова, Е.В. Ушакова, Д.В. Дупляков // Российский кардиологический журнал. ‒ 2020. ‒ №25(4S). ‒ С. 4202.</w:t>
      </w:r>
    </w:p>
    <w:p>
      <w:pPr>
        <w:pStyle w:val="ListParagraph"/>
        <w:numPr>
          <w:ilvl w:val="0"/>
          <w:numId w:val="13"/>
        </w:numPr>
        <w:tabs>
          <w:tab w:pos="770" w:val="left" w:leader="none"/>
        </w:tabs>
        <w:spacing w:line="249" w:lineRule="auto" w:before="4" w:after="0"/>
        <w:ind w:left="141" w:right="139" w:firstLine="283"/>
        <w:jc w:val="both"/>
        <w:rPr>
          <w:sz w:val="20"/>
        </w:rPr>
      </w:pPr>
      <w:r>
        <w:rPr>
          <w:sz w:val="20"/>
        </w:rPr>
        <w:t>A New Diagnostic Marker For Acute Pulmonary Embolism In Emergency Department: Mean Platelet Volume / F. Talay, T. Ocak,</w:t>
      </w:r>
      <w:r>
        <w:rPr>
          <w:spacing w:val="-4"/>
          <w:sz w:val="20"/>
        </w:rPr>
        <w:t> </w:t>
      </w:r>
      <w:r>
        <w:rPr>
          <w:sz w:val="20"/>
        </w:rPr>
        <w:t>A.</w:t>
      </w:r>
      <w:r>
        <w:rPr>
          <w:spacing w:val="-4"/>
          <w:sz w:val="20"/>
        </w:rPr>
        <w:t> </w:t>
      </w:r>
      <w:r>
        <w:rPr>
          <w:sz w:val="20"/>
        </w:rPr>
        <w:t>Alcelik [et al.] //</w:t>
      </w:r>
      <w:r>
        <w:rPr>
          <w:spacing w:val="-4"/>
          <w:sz w:val="20"/>
        </w:rPr>
        <w:t> </w:t>
      </w:r>
      <w:r>
        <w:rPr>
          <w:sz w:val="20"/>
        </w:rPr>
        <w:t>Afr Health Sci. ‒ 2014. ‒ №14(1). ‒ P. 94-9.</w:t>
      </w:r>
    </w:p>
    <w:p>
      <w:pPr>
        <w:pStyle w:val="ListParagraph"/>
        <w:numPr>
          <w:ilvl w:val="0"/>
          <w:numId w:val="13"/>
        </w:numPr>
        <w:tabs>
          <w:tab w:pos="826" w:val="left" w:leader="none"/>
        </w:tabs>
        <w:spacing w:line="249" w:lineRule="auto" w:before="2" w:after="0"/>
        <w:ind w:left="141" w:right="139" w:firstLine="283"/>
        <w:jc w:val="both"/>
        <w:rPr>
          <w:sz w:val="20"/>
        </w:rPr>
      </w:pPr>
      <w:r>
        <w:rPr>
          <w:sz w:val="20"/>
        </w:rPr>
        <w:t>Prognostic value of platelet indices in patients with acute pulmonary thromboembolism / S. Ghaffari, N. Parvizian, L. Pourafkari et al. // Blood Coagul Fibrinolysis. ‒ 1996. ‒ №7(2). ‒ P. 157-61.</w:t>
      </w:r>
    </w:p>
    <w:p>
      <w:pPr>
        <w:pStyle w:val="ListParagraph"/>
        <w:numPr>
          <w:ilvl w:val="0"/>
          <w:numId w:val="13"/>
        </w:numPr>
        <w:tabs>
          <w:tab w:pos="720" w:val="left" w:leader="none"/>
        </w:tabs>
        <w:spacing w:line="249" w:lineRule="auto" w:before="2" w:after="0"/>
        <w:ind w:left="141" w:right="141" w:firstLine="283"/>
        <w:jc w:val="both"/>
        <w:rPr>
          <w:sz w:val="20"/>
        </w:rPr>
      </w:pPr>
      <w:r>
        <w:rPr>
          <w:sz w:val="20"/>
        </w:rPr>
        <w:t>Plasma</w:t>
      </w:r>
      <w:r>
        <w:rPr>
          <w:spacing w:val="-7"/>
          <w:sz w:val="20"/>
        </w:rPr>
        <w:t> </w:t>
      </w:r>
      <w:r>
        <w:rPr>
          <w:sz w:val="20"/>
        </w:rPr>
        <w:t>heart-type</w:t>
      </w:r>
      <w:r>
        <w:rPr>
          <w:spacing w:val="-7"/>
          <w:sz w:val="20"/>
        </w:rPr>
        <w:t> </w:t>
      </w:r>
      <w:r>
        <w:rPr>
          <w:sz w:val="20"/>
        </w:rPr>
        <w:t>fatty</w:t>
      </w:r>
      <w:r>
        <w:rPr>
          <w:spacing w:val="-7"/>
          <w:sz w:val="20"/>
        </w:rPr>
        <w:t> </w:t>
      </w:r>
      <w:r>
        <w:rPr>
          <w:sz w:val="20"/>
        </w:rPr>
        <w:t>acid</w:t>
      </w:r>
      <w:r>
        <w:rPr>
          <w:spacing w:val="-7"/>
          <w:sz w:val="20"/>
        </w:rPr>
        <w:t> </w:t>
      </w:r>
      <w:r>
        <w:rPr>
          <w:sz w:val="20"/>
        </w:rPr>
        <w:t>binding</w:t>
      </w:r>
      <w:r>
        <w:rPr>
          <w:spacing w:val="-7"/>
          <w:sz w:val="20"/>
        </w:rPr>
        <w:t> </w:t>
      </w:r>
      <w:r>
        <w:rPr>
          <w:sz w:val="20"/>
        </w:rPr>
        <w:t>protein</w:t>
      </w:r>
      <w:r>
        <w:rPr>
          <w:spacing w:val="-7"/>
          <w:sz w:val="20"/>
        </w:rPr>
        <w:t> </w:t>
      </w:r>
      <w:r>
        <w:rPr>
          <w:sz w:val="20"/>
        </w:rPr>
        <w:t>is</w:t>
      </w:r>
      <w:r>
        <w:rPr>
          <w:spacing w:val="-7"/>
          <w:sz w:val="20"/>
        </w:rPr>
        <w:t> </w:t>
      </w:r>
      <w:r>
        <w:rPr>
          <w:sz w:val="20"/>
        </w:rPr>
        <w:t>superior</w:t>
      </w:r>
      <w:r>
        <w:rPr>
          <w:spacing w:val="-7"/>
          <w:sz w:val="20"/>
        </w:rPr>
        <w:t> </w:t>
      </w:r>
      <w:r>
        <w:rPr>
          <w:sz w:val="20"/>
        </w:rPr>
        <w:t>to</w:t>
      </w:r>
      <w:r>
        <w:rPr>
          <w:spacing w:val="-7"/>
          <w:sz w:val="20"/>
        </w:rPr>
        <w:t> </w:t>
      </w:r>
      <w:r>
        <w:rPr>
          <w:sz w:val="20"/>
        </w:rPr>
        <w:t>troponin</w:t>
      </w:r>
      <w:r>
        <w:rPr>
          <w:spacing w:val="-7"/>
          <w:sz w:val="20"/>
        </w:rPr>
        <w:t> </w:t>
      </w:r>
      <w:r>
        <w:rPr>
          <w:sz w:val="20"/>
        </w:rPr>
        <w:t>andmyoglobin for</w:t>
      </w:r>
      <w:r>
        <w:rPr>
          <w:spacing w:val="-12"/>
          <w:sz w:val="20"/>
        </w:rPr>
        <w:t> </w:t>
      </w:r>
      <w:r>
        <w:rPr>
          <w:sz w:val="20"/>
        </w:rPr>
        <w:t>rapid</w:t>
      </w:r>
      <w:r>
        <w:rPr>
          <w:spacing w:val="-10"/>
          <w:sz w:val="20"/>
        </w:rPr>
        <w:t> </w:t>
      </w:r>
      <w:r>
        <w:rPr>
          <w:sz w:val="20"/>
        </w:rPr>
        <w:t>risk</w:t>
      </w:r>
      <w:r>
        <w:rPr>
          <w:spacing w:val="-10"/>
          <w:sz w:val="20"/>
        </w:rPr>
        <w:t> </w:t>
      </w:r>
      <w:r>
        <w:rPr>
          <w:sz w:val="20"/>
        </w:rPr>
        <w:t>stratification</w:t>
      </w:r>
      <w:r>
        <w:rPr>
          <w:spacing w:val="-10"/>
          <w:sz w:val="20"/>
        </w:rPr>
        <w:t> </w:t>
      </w:r>
      <w:r>
        <w:rPr>
          <w:sz w:val="20"/>
        </w:rPr>
        <w:t>in</w:t>
      </w:r>
      <w:r>
        <w:rPr>
          <w:spacing w:val="-10"/>
          <w:sz w:val="20"/>
        </w:rPr>
        <w:t> </w:t>
      </w:r>
      <w:r>
        <w:rPr>
          <w:sz w:val="20"/>
        </w:rPr>
        <w:t>acute</w:t>
      </w:r>
      <w:r>
        <w:rPr>
          <w:spacing w:val="-10"/>
          <w:sz w:val="20"/>
        </w:rPr>
        <w:t> </w:t>
      </w:r>
      <w:r>
        <w:rPr>
          <w:sz w:val="20"/>
        </w:rPr>
        <w:t>pulmonary</w:t>
      </w:r>
      <w:r>
        <w:rPr>
          <w:spacing w:val="-10"/>
          <w:sz w:val="20"/>
        </w:rPr>
        <w:t> </w:t>
      </w:r>
      <w:r>
        <w:rPr>
          <w:sz w:val="20"/>
        </w:rPr>
        <w:t>embolism</w:t>
      </w:r>
      <w:r>
        <w:rPr>
          <w:spacing w:val="-10"/>
          <w:sz w:val="20"/>
        </w:rPr>
        <w:t> </w:t>
      </w:r>
      <w:r>
        <w:rPr>
          <w:sz w:val="20"/>
        </w:rPr>
        <w:t>/</w:t>
      </w:r>
      <w:r>
        <w:rPr>
          <w:spacing w:val="-17"/>
          <w:sz w:val="20"/>
        </w:rPr>
        <w:t> </w:t>
      </w:r>
      <w:r>
        <w:rPr>
          <w:sz w:val="20"/>
        </w:rPr>
        <w:t>A.</w:t>
      </w:r>
      <w:r>
        <w:rPr>
          <w:spacing w:val="-10"/>
          <w:sz w:val="20"/>
        </w:rPr>
        <w:t> </w:t>
      </w:r>
      <w:r>
        <w:rPr>
          <w:sz w:val="20"/>
        </w:rPr>
        <w:t>Kaczynskaya,</w:t>
      </w:r>
      <w:r>
        <w:rPr>
          <w:spacing w:val="-10"/>
          <w:sz w:val="20"/>
        </w:rPr>
        <w:t> </w:t>
      </w:r>
      <w:r>
        <w:rPr>
          <w:sz w:val="20"/>
        </w:rPr>
        <w:t>MM.</w:t>
      </w:r>
      <w:r>
        <w:rPr>
          <w:spacing w:val="-10"/>
          <w:sz w:val="20"/>
        </w:rPr>
        <w:t> </w:t>
      </w:r>
      <w:r>
        <w:rPr>
          <w:sz w:val="20"/>
        </w:rPr>
        <w:t>Pelsers,</w:t>
      </w:r>
    </w:p>
    <w:p>
      <w:pPr>
        <w:spacing w:before="2"/>
        <w:ind w:left="141" w:right="0" w:firstLine="0"/>
        <w:jc w:val="both"/>
        <w:rPr>
          <w:sz w:val="20"/>
        </w:rPr>
      </w:pPr>
      <w:r>
        <w:rPr>
          <w:sz w:val="20"/>
        </w:rPr>
        <w:t>A.</w:t>
      </w:r>
      <w:r>
        <w:rPr>
          <w:spacing w:val="-3"/>
          <w:sz w:val="20"/>
        </w:rPr>
        <w:t> </w:t>
      </w:r>
      <w:r>
        <w:rPr>
          <w:sz w:val="20"/>
        </w:rPr>
        <w:t>Bochowicz</w:t>
      </w:r>
      <w:r>
        <w:rPr>
          <w:spacing w:val="-3"/>
          <w:sz w:val="20"/>
        </w:rPr>
        <w:t> </w:t>
      </w:r>
      <w:r>
        <w:rPr>
          <w:sz w:val="20"/>
        </w:rPr>
        <w:t>[et</w:t>
      </w:r>
      <w:r>
        <w:rPr>
          <w:spacing w:val="-3"/>
          <w:sz w:val="20"/>
        </w:rPr>
        <w:t> </w:t>
      </w:r>
      <w:r>
        <w:rPr>
          <w:sz w:val="20"/>
        </w:rPr>
        <w:t>al.]</w:t>
      </w:r>
      <w:r>
        <w:rPr>
          <w:spacing w:val="-3"/>
          <w:sz w:val="20"/>
        </w:rPr>
        <w:t> </w:t>
      </w:r>
      <w:r>
        <w:rPr>
          <w:sz w:val="20"/>
        </w:rPr>
        <w:t>//</w:t>
      </w:r>
      <w:r>
        <w:rPr>
          <w:spacing w:val="-3"/>
          <w:sz w:val="20"/>
        </w:rPr>
        <w:t> </w:t>
      </w:r>
      <w:r>
        <w:rPr>
          <w:sz w:val="20"/>
        </w:rPr>
        <w:t>ClinChimActa.</w:t>
      </w:r>
      <w:r>
        <w:rPr>
          <w:spacing w:val="-2"/>
          <w:sz w:val="20"/>
        </w:rPr>
        <w:t> </w:t>
      </w:r>
      <w:r>
        <w:rPr>
          <w:sz w:val="20"/>
        </w:rPr>
        <w:t>‒</w:t>
      </w:r>
      <w:r>
        <w:rPr>
          <w:spacing w:val="-3"/>
          <w:sz w:val="20"/>
        </w:rPr>
        <w:t> </w:t>
      </w:r>
      <w:r>
        <w:rPr>
          <w:sz w:val="20"/>
        </w:rPr>
        <w:t>2006.</w:t>
      </w:r>
      <w:r>
        <w:rPr>
          <w:spacing w:val="-3"/>
          <w:sz w:val="20"/>
        </w:rPr>
        <w:t> </w:t>
      </w:r>
      <w:r>
        <w:rPr>
          <w:sz w:val="20"/>
        </w:rPr>
        <w:t>‒№371(12).</w:t>
      </w:r>
      <w:r>
        <w:rPr>
          <w:spacing w:val="-3"/>
          <w:sz w:val="20"/>
        </w:rPr>
        <w:t> </w:t>
      </w:r>
      <w:r>
        <w:rPr>
          <w:sz w:val="20"/>
        </w:rPr>
        <w:t>‒</w:t>
      </w:r>
      <w:r>
        <w:rPr>
          <w:spacing w:val="-3"/>
          <w:sz w:val="20"/>
        </w:rPr>
        <w:t> </w:t>
      </w:r>
      <w:r>
        <w:rPr>
          <w:sz w:val="20"/>
        </w:rPr>
        <w:t>P.</w:t>
      </w:r>
      <w:r>
        <w:rPr>
          <w:spacing w:val="-2"/>
          <w:sz w:val="20"/>
        </w:rPr>
        <w:t> </w:t>
      </w:r>
      <w:r>
        <w:rPr>
          <w:sz w:val="20"/>
        </w:rPr>
        <w:t>117-</w:t>
      </w:r>
      <w:r>
        <w:rPr>
          <w:spacing w:val="-5"/>
          <w:sz w:val="20"/>
        </w:rPr>
        <w:t>23.</w:t>
      </w:r>
    </w:p>
    <w:p>
      <w:pPr>
        <w:pStyle w:val="ListParagraph"/>
        <w:numPr>
          <w:ilvl w:val="0"/>
          <w:numId w:val="13"/>
        </w:numPr>
        <w:tabs>
          <w:tab w:pos="751" w:val="left" w:leader="none"/>
        </w:tabs>
        <w:spacing w:line="249" w:lineRule="auto" w:before="10" w:after="0"/>
        <w:ind w:left="141" w:right="139" w:firstLine="283"/>
        <w:jc w:val="both"/>
        <w:rPr>
          <w:sz w:val="20"/>
        </w:rPr>
      </w:pPr>
      <w:r>
        <w:rPr>
          <w:sz w:val="20"/>
        </w:rPr>
        <w:t>Risk stratification of acute pulmonary embolism based on clinical </w:t>
      </w:r>
      <w:r>
        <w:rPr>
          <w:sz w:val="20"/>
        </w:rPr>
        <w:t>parameters,</w:t>
      </w:r>
      <w:r>
        <w:rPr>
          <w:spacing w:val="40"/>
          <w:sz w:val="20"/>
        </w:rPr>
        <w:t> </w:t>
      </w:r>
      <w:r>
        <w:rPr>
          <w:sz w:val="20"/>
        </w:rPr>
        <w:t>H-FABP</w:t>
      </w:r>
      <w:r>
        <w:rPr>
          <w:spacing w:val="-1"/>
          <w:sz w:val="20"/>
        </w:rPr>
        <w:t> </w:t>
      </w:r>
      <w:r>
        <w:rPr>
          <w:sz w:val="20"/>
        </w:rPr>
        <w:t>and multidetector CT / C. Dellas, JL. Lobo,</w:t>
      </w:r>
      <w:r>
        <w:rPr>
          <w:spacing w:val="-5"/>
          <w:sz w:val="20"/>
        </w:rPr>
        <w:t> </w:t>
      </w:r>
      <w:r>
        <w:rPr>
          <w:sz w:val="20"/>
        </w:rPr>
        <w:t>A. Rivas [et al.] // Int J Cardiol. ‒ 2018. ‒ №265. ‒ P. 223‒228.</w:t>
      </w:r>
    </w:p>
    <w:p>
      <w:pPr>
        <w:pStyle w:val="ListParagraph"/>
        <w:spacing w:after="0" w:line="249" w:lineRule="auto"/>
        <w:jc w:val="both"/>
        <w:rPr>
          <w:sz w:val="20"/>
        </w:rPr>
        <w:sectPr>
          <w:pgSz w:w="9360" w:h="13330"/>
          <w:pgMar w:header="391" w:footer="505" w:top="880" w:bottom="700" w:left="992" w:right="992"/>
        </w:sectPr>
      </w:pPr>
    </w:p>
    <w:p>
      <w:pPr>
        <w:pStyle w:val="BodyText"/>
        <w:spacing w:before="62"/>
        <w:rPr>
          <w:sz w:val="20"/>
        </w:rPr>
      </w:pPr>
    </w:p>
    <w:p>
      <w:pPr>
        <w:pStyle w:val="ListParagraph"/>
        <w:numPr>
          <w:ilvl w:val="0"/>
          <w:numId w:val="13"/>
        </w:numPr>
        <w:tabs>
          <w:tab w:pos="728" w:val="left" w:leader="none"/>
        </w:tabs>
        <w:spacing w:line="249" w:lineRule="auto" w:before="0" w:after="0"/>
        <w:ind w:left="141" w:right="139" w:firstLine="283"/>
        <w:jc w:val="both"/>
        <w:rPr>
          <w:sz w:val="20"/>
        </w:rPr>
      </w:pPr>
      <w:r>
        <w:rPr>
          <w:sz w:val="20"/>
        </w:rPr>
        <w:t>Growth differentiation</w:t>
      </w:r>
      <w:r>
        <w:rPr>
          <w:spacing w:val="-1"/>
          <w:sz w:val="20"/>
        </w:rPr>
        <w:t> </w:t>
      </w:r>
      <w:r>
        <w:rPr>
          <w:sz w:val="20"/>
        </w:rPr>
        <w:t>factor-15 for prognostic assessment of patients</w:t>
      </w:r>
      <w:r>
        <w:rPr>
          <w:spacing w:val="-1"/>
          <w:sz w:val="20"/>
        </w:rPr>
        <w:t> </w:t>
      </w:r>
      <w:r>
        <w:rPr>
          <w:sz w:val="20"/>
        </w:rPr>
        <w:t>with acute pulmonary embolism / M. Lankeit, T. Kempf, C. Dellas [et al.] //</w:t>
      </w:r>
      <w:r>
        <w:rPr>
          <w:spacing w:val="-6"/>
          <w:sz w:val="20"/>
        </w:rPr>
        <w:t> </w:t>
      </w:r>
      <w:r>
        <w:rPr>
          <w:sz w:val="20"/>
        </w:rPr>
        <w:t>Am J RespirCrit Care Med. ‒ 2008. ‒ №177(9). ‒ 1018‒1025.</w:t>
      </w:r>
    </w:p>
    <w:p>
      <w:pPr>
        <w:pStyle w:val="ListParagraph"/>
        <w:numPr>
          <w:ilvl w:val="0"/>
          <w:numId w:val="13"/>
        </w:numPr>
        <w:tabs>
          <w:tab w:pos="729" w:val="left" w:leader="none"/>
        </w:tabs>
        <w:spacing w:line="249" w:lineRule="auto" w:before="2" w:after="0"/>
        <w:ind w:left="141" w:right="140" w:firstLine="283"/>
        <w:jc w:val="both"/>
        <w:rPr>
          <w:sz w:val="20"/>
        </w:rPr>
      </w:pPr>
      <w:r>
        <w:rPr>
          <w:sz w:val="20"/>
        </w:rPr>
        <w:t>Effectiveness of Managing Suspected Pulmonary Embolism Using an</w:t>
      </w:r>
      <w:r>
        <w:rPr>
          <w:spacing w:val="-9"/>
          <w:sz w:val="20"/>
        </w:rPr>
        <w:t> </w:t>
      </w:r>
      <w:r>
        <w:rPr>
          <w:sz w:val="20"/>
        </w:rPr>
        <w:t>Algorithm Combining</w:t>
      </w:r>
      <w:r>
        <w:rPr>
          <w:spacing w:val="-7"/>
          <w:sz w:val="20"/>
        </w:rPr>
        <w:t> </w:t>
      </w:r>
      <w:r>
        <w:rPr>
          <w:sz w:val="20"/>
        </w:rPr>
        <w:t>Clinical</w:t>
      </w:r>
      <w:r>
        <w:rPr>
          <w:spacing w:val="-7"/>
          <w:sz w:val="20"/>
        </w:rPr>
        <w:t> </w:t>
      </w:r>
      <w:r>
        <w:rPr>
          <w:sz w:val="20"/>
        </w:rPr>
        <w:t>Probability,</w:t>
      </w:r>
      <w:r>
        <w:rPr>
          <w:spacing w:val="-7"/>
          <w:sz w:val="20"/>
        </w:rPr>
        <w:t> </w:t>
      </w:r>
      <w:r>
        <w:rPr>
          <w:sz w:val="20"/>
        </w:rPr>
        <w:t>D-Dimer</w:t>
      </w:r>
      <w:r>
        <w:rPr>
          <w:spacing w:val="-11"/>
          <w:sz w:val="20"/>
        </w:rPr>
        <w:t> </w:t>
      </w:r>
      <w:r>
        <w:rPr>
          <w:sz w:val="20"/>
        </w:rPr>
        <w:t>Testing,</w:t>
      </w:r>
      <w:r>
        <w:rPr>
          <w:spacing w:val="-7"/>
          <w:sz w:val="20"/>
        </w:rPr>
        <w:t> </w:t>
      </w:r>
      <w:r>
        <w:rPr>
          <w:sz w:val="20"/>
        </w:rPr>
        <w:t>and</w:t>
      </w:r>
      <w:r>
        <w:rPr>
          <w:spacing w:val="-7"/>
          <w:sz w:val="20"/>
        </w:rPr>
        <w:t> </w:t>
      </w:r>
      <w:r>
        <w:rPr>
          <w:sz w:val="20"/>
        </w:rPr>
        <w:t>Computed</w:t>
      </w:r>
      <w:r>
        <w:rPr>
          <w:spacing w:val="-11"/>
          <w:sz w:val="20"/>
        </w:rPr>
        <w:t> </w:t>
      </w:r>
      <w:r>
        <w:rPr>
          <w:sz w:val="20"/>
        </w:rPr>
        <w:t>Tomography</w:t>
      </w:r>
      <w:r>
        <w:rPr>
          <w:spacing w:val="-7"/>
          <w:sz w:val="20"/>
        </w:rPr>
        <w:t> </w:t>
      </w:r>
      <w:r>
        <w:rPr>
          <w:sz w:val="20"/>
        </w:rPr>
        <w:t>/</w:t>
      </w:r>
      <w:r>
        <w:rPr>
          <w:spacing w:val="-11"/>
          <w:sz w:val="20"/>
        </w:rPr>
        <w:t> </w:t>
      </w:r>
      <w:r>
        <w:rPr>
          <w:sz w:val="20"/>
        </w:rPr>
        <w:t>Writing Group for the Christopher Study Investigators // JAMA2006. ‒ №295(2). ‒ p.172–179.</w:t>
      </w:r>
    </w:p>
    <w:p>
      <w:pPr>
        <w:pStyle w:val="ListParagraph"/>
        <w:numPr>
          <w:ilvl w:val="0"/>
          <w:numId w:val="13"/>
        </w:numPr>
        <w:tabs>
          <w:tab w:pos="745" w:val="left" w:leader="none"/>
        </w:tabs>
        <w:spacing w:line="249" w:lineRule="auto" w:before="3" w:after="0"/>
        <w:ind w:left="141" w:right="140" w:firstLine="283"/>
        <w:jc w:val="both"/>
        <w:rPr>
          <w:sz w:val="20"/>
        </w:rPr>
      </w:pPr>
      <w:r>
        <w:rPr>
          <w:sz w:val="20"/>
        </w:rPr>
        <w:t>Diagnostic accuracy of conventional or age adjusted D-dimer cut-off values in older patients with suspected venous thromboembolism: systematic review and meta- analysis / H.J. Schouten [et al.] // BMJ. ‒ 2013. ‒ №346. ‒ P. 2492.</w:t>
      </w:r>
    </w:p>
    <w:p>
      <w:pPr>
        <w:pStyle w:val="ListParagraph"/>
        <w:numPr>
          <w:ilvl w:val="0"/>
          <w:numId w:val="13"/>
        </w:numPr>
        <w:tabs>
          <w:tab w:pos="717" w:val="left" w:leader="none"/>
        </w:tabs>
        <w:spacing w:line="249" w:lineRule="auto" w:before="2" w:after="0"/>
        <w:ind w:left="141" w:right="139" w:firstLine="283"/>
        <w:jc w:val="both"/>
        <w:rPr>
          <w:sz w:val="20"/>
        </w:rPr>
      </w:pPr>
      <w:r>
        <w:rPr>
          <w:sz w:val="20"/>
        </w:rPr>
        <w:t>Performance</w:t>
      </w:r>
      <w:r>
        <w:rPr>
          <w:spacing w:val="-13"/>
          <w:sz w:val="20"/>
        </w:rPr>
        <w:t> </w:t>
      </w:r>
      <w:r>
        <w:rPr>
          <w:sz w:val="20"/>
        </w:rPr>
        <w:t>of</w:t>
      </w:r>
      <w:r>
        <w:rPr>
          <w:spacing w:val="-12"/>
          <w:sz w:val="20"/>
        </w:rPr>
        <w:t> </w:t>
      </w:r>
      <w:r>
        <w:rPr>
          <w:sz w:val="20"/>
        </w:rPr>
        <w:t>age-adjusted</w:t>
      </w:r>
      <w:r>
        <w:rPr>
          <w:spacing w:val="-13"/>
          <w:sz w:val="20"/>
        </w:rPr>
        <w:t> </w:t>
      </w:r>
      <w:r>
        <w:rPr>
          <w:sz w:val="20"/>
        </w:rPr>
        <w:t>D-dimer</w:t>
      </w:r>
      <w:r>
        <w:rPr>
          <w:spacing w:val="-9"/>
          <w:sz w:val="20"/>
        </w:rPr>
        <w:t> </w:t>
      </w:r>
      <w:r>
        <w:rPr>
          <w:sz w:val="20"/>
        </w:rPr>
        <w:t>cut-off</w:t>
      </w:r>
      <w:r>
        <w:rPr>
          <w:spacing w:val="-10"/>
          <w:sz w:val="20"/>
        </w:rPr>
        <w:t> </w:t>
      </w:r>
      <w:r>
        <w:rPr>
          <w:sz w:val="20"/>
        </w:rPr>
        <w:t>to</w:t>
      </w:r>
      <w:r>
        <w:rPr>
          <w:spacing w:val="-10"/>
          <w:sz w:val="20"/>
        </w:rPr>
        <w:t> </w:t>
      </w:r>
      <w:r>
        <w:rPr>
          <w:sz w:val="20"/>
        </w:rPr>
        <w:t>rule</w:t>
      </w:r>
      <w:r>
        <w:rPr>
          <w:spacing w:val="-10"/>
          <w:sz w:val="20"/>
        </w:rPr>
        <w:t> </w:t>
      </w:r>
      <w:r>
        <w:rPr>
          <w:sz w:val="20"/>
        </w:rPr>
        <w:t>out</w:t>
      </w:r>
      <w:r>
        <w:rPr>
          <w:spacing w:val="-10"/>
          <w:sz w:val="20"/>
        </w:rPr>
        <w:t> </w:t>
      </w:r>
      <w:r>
        <w:rPr>
          <w:sz w:val="20"/>
        </w:rPr>
        <w:t>pulmonary</w:t>
      </w:r>
      <w:r>
        <w:rPr>
          <w:spacing w:val="-10"/>
          <w:sz w:val="20"/>
        </w:rPr>
        <w:t> </w:t>
      </w:r>
      <w:r>
        <w:rPr>
          <w:sz w:val="20"/>
        </w:rPr>
        <w:t>embolism</w:t>
      </w:r>
      <w:r>
        <w:rPr>
          <w:spacing w:val="-10"/>
          <w:sz w:val="20"/>
        </w:rPr>
        <w:t> </w:t>
      </w:r>
      <w:r>
        <w:rPr>
          <w:sz w:val="20"/>
        </w:rPr>
        <w:t>/</w:t>
      </w:r>
      <w:r>
        <w:rPr>
          <w:spacing w:val="-13"/>
          <w:sz w:val="20"/>
        </w:rPr>
        <w:t> </w:t>
      </w:r>
      <w:r>
        <w:rPr>
          <w:sz w:val="20"/>
        </w:rPr>
        <w:t>A. Penaloza, et al. // J Thromb Haemost. ‒ 2012. ‒ №10(7). ‒ P. 1291‒1296.</w:t>
      </w:r>
    </w:p>
    <w:p>
      <w:pPr>
        <w:pStyle w:val="ListParagraph"/>
        <w:numPr>
          <w:ilvl w:val="0"/>
          <w:numId w:val="13"/>
        </w:numPr>
        <w:tabs>
          <w:tab w:pos="767" w:val="left" w:leader="none"/>
        </w:tabs>
        <w:spacing w:line="249" w:lineRule="auto" w:before="2" w:after="0"/>
        <w:ind w:left="141" w:right="140" w:firstLine="283"/>
        <w:jc w:val="both"/>
        <w:rPr>
          <w:sz w:val="20"/>
        </w:rPr>
      </w:pPr>
      <w:r>
        <w:rPr>
          <w:sz w:val="20"/>
        </w:rPr>
        <w:t>D-dimer cut-off adjusted to age performs better for exclusion of pulmonary embolism</w:t>
      </w:r>
      <w:r>
        <w:rPr>
          <w:spacing w:val="19"/>
          <w:sz w:val="20"/>
        </w:rPr>
        <w:t> </w:t>
      </w:r>
      <w:r>
        <w:rPr>
          <w:sz w:val="20"/>
        </w:rPr>
        <w:t>in</w:t>
      </w:r>
      <w:r>
        <w:rPr>
          <w:spacing w:val="19"/>
          <w:sz w:val="20"/>
        </w:rPr>
        <w:t> </w:t>
      </w:r>
      <w:r>
        <w:rPr>
          <w:sz w:val="20"/>
        </w:rPr>
        <w:t>patients</w:t>
      </w:r>
      <w:r>
        <w:rPr>
          <w:spacing w:val="19"/>
          <w:sz w:val="20"/>
        </w:rPr>
        <w:t> </w:t>
      </w:r>
      <w:r>
        <w:rPr>
          <w:sz w:val="20"/>
        </w:rPr>
        <w:t>over</w:t>
      </w:r>
      <w:r>
        <w:rPr>
          <w:spacing w:val="19"/>
          <w:sz w:val="20"/>
        </w:rPr>
        <w:t> </w:t>
      </w:r>
      <w:r>
        <w:rPr>
          <w:sz w:val="20"/>
        </w:rPr>
        <w:t>75</w:t>
      </w:r>
      <w:r>
        <w:rPr>
          <w:spacing w:val="19"/>
          <w:sz w:val="20"/>
        </w:rPr>
        <w:t> </w:t>
      </w:r>
      <w:r>
        <w:rPr>
          <w:sz w:val="20"/>
        </w:rPr>
        <w:t>years</w:t>
      </w:r>
      <w:r>
        <w:rPr>
          <w:spacing w:val="19"/>
          <w:sz w:val="20"/>
        </w:rPr>
        <w:t> </w:t>
      </w:r>
      <w:r>
        <w:rPr>
          <w:sz w:val="20"/>
        </w:rPr>
        <w:t>/</w:t>
      </w:r>
      <w:r>
        <w:rPr>
          <w:spacing w:val="19"/>
          <w:sz w:val="20"/>
        </w:rPr>
        <w:t> </w:t>
      </w:r>
      <w:r>
        <w:rPr>
          <w:sz w:val="20"/>
        </w:rPr>
        <w:t>M.</w:t>
      </w:r>
      <w:r>
        <w:rPr>
          <w:spacing w:val="19"/>
          <w:sz w:val="20"/>
        </w:rPr>
        <w:t> </w:t>
      </w:r>
      <w:r>
        <w:rPr>
          <w:sz w:val="20"/>
        </w:rPr>
        <w:t>Laruelle</w:t>
      </w:r>
      <w:r>
        <w:rPr>
          <w:spacing w:val="19"/>
          <w:sz w:val="20"/>
        </w:rPr>
        <w:t> </w:t>
      </w:r>
      <w:r>
        <w:rPr>
          <w:sz w:val="20"/>
        </w:rPr>
        <w:t>[et</w:t>
      </w:r>
      <w:r>
        <w:rPr>
          <w:spacing w:val="19"/>
          <w:sz w:val="20"/>
        </w:rPr>
        <w:t> </w:t>
      </w:r>
      <w:r>
        <w:rPr>
          <w:sz w:val="20"/>
        </w:rPr>
        <w:t>al.]</w:t>
      </w:r>
      <w:r>
        <w:rPr>
          <w:spacing w:val="19"/>
          <w:sz w:val="20"/>
        </w:rPr>
        <w:t> </w:t>
      </w:r>
      <w:r>
        <w:rPr>
          <w:sz w:val="20"/>
        </w:rPr>
        <w:t>// Acta</w:t>
      </w:r>
      <w:r>
        <w:rPr>
          <w:spacing w:val="19"/>
          <w:sz w:val="20"/>
        </w:rPr>
        <w:t> </w:t>
      </w:r>
      <w:r>
        <w:rPr>
          <w:sz w:val="20"/>
        </w:rPr>
        <w:t>Clin</w:t>
      </w:r>
      <w:r>
        <w:rPr>
          <w:spacing w:val="19"/>
          <w:sz w:val="20"/>
        </w:rPr>
        <w:t> </w:t>
      </w:r>
      <w:r>
        <w:rPr>
          <w:sz w:val="20"/>
        </w:rPr>
        <w:t>Belg.</w:t>
      </w:r>
      <w:r>
        <w:rPr>
          <w:spacing w:val="19"/>
          <w:sz w:val="20"/>
        </w:rPr>
        <w:t> </w:t>
      </w:r>
      <w:r>
        <w:rPr>
          <w:sz w:val="20"/>
        </w:rPr>
        <w:t>‒</w:t>
      </w:r>
      <w:r>
        <w:rPr>
          <w:spacing w:val="19"/>
          <w:sz w:val="20"/>
        </w:rPr>
        <w:t> </w:t>
      </w:r>
      <w:r>
        <w:rPr>
          <w:sz w:val="20"/>
        </w:rPr>
        <w:t>2013.</w:t>
      </w:r>
      <w:r>
        <w:rPr>
          <w:spacing w:val="19"/>
          <w:sz w:val="20"/>
        </w:rPr>
        <w:t> </w:t>
      </w:r>
      <w:r>
        <w:rPr>
          <w:sz w:val="20"/>
        </w:rPr>
        <w:t>‒</w:t>
      </w:r>
    </w:p>
    <w:p>
      <w:pPr>
        <w:spacing w:before="2"/>
        <w:ind w:left="141" w:right="0" w:firstLine="0"/>
        <w:jc w:val="both"/>
        <w:rPr>
          <w:sz w:val="20"/>
        </w:rPr>
      </w:pPr>
      <w:r>
        <w:rPr>
          <w:sz w:val="20"/>
        </w:rPr>
        <w:t>№68(4).</w:t>
      </w:r>
      <w:r>
        <w:rPr>
          <w:spacing w:val="-10"/>
          <w:sz w:val="20"/>
        </w:rPr>
        <w:t> </w:t>
      </w:r>
      <w:r>
        <w:rPr>
          <w:sz w:val="20"/>
        </w:rPr>
        <w:t>‒</w:t>
      </w:r>
      <w:r>
        <w:rPr>
          <w:spacing w:val="-8"/>
          <w:sz w:val="20"/>
        </w:rPr>
        <w:t> </w:t>
      </w:r>
      <w:r>
        <w:rPr>
          <w:sz w:val="20"/>
        </w:rPr>
        <w:t>P.</w:t>
      </w:r>
      <w:r>
        <w:rPr>
          <w:spacing w:val="-7"/>
          <w:sz w:val="20"/>
        </w:rPr>
        <w:t> </w:t>
      </w:r>
      <w:r>
        <w:rPr>
          <w:spacing w:val="-2"/>
          <w:sz w:val="20"/>
        </w:rPr>
        <w:t>298‒302.</w:t>
      </w:r>
    </w:p>
    <w:p>
      <w:pPr>
        <w:pStyle w:val="ListParagraph"/>
        <w:numPr>
          <w:ilvl w:val="0"/>
          <w:numId w:val="13"/>
        </w:numPr>
        <w:tabs>
          <w:tab w:pos="702" w:val="left" w:leader="none"/>
        </w:tabs>
        <w:spacing w:line="249" w:lineRule="auto" w:before="10" w:after="0"/>
        <w:ind w:left="141" w:right="139" w:firstLine="283"/>
        <w:jc w:val="both"/>
        <w:rPr>
          <w:sz w:val="20"/>
        </w:rPr>
      </w:pPr>
      <w:r>
        <w:rPr>
          <w:sz w:val="20"/>
        </w:rPr>
        <w:t>Assessing</w:t>
      </w:r>
      <w:r>
        <w:rPr>
          <w:spacing w:val="-13"/>
          <w:sz w:val="20"/>
        </w:rPr>
        <w:t> </w:t>
      </w:r>
      <w:r>
        <w:rPr>
          <w:sz w:val="20"/>
        </w:rPr>
        <w:t>2</w:t>
      </w:r>
      <w:r>
        <w:rPr>
          <w:spacing w:val="-12"/>
          <w:sz w:val="20"/>
        </w:rPr>
        <w:t> </w:t>
      </w:r>
      <w:r>
        <w:rPr>
          <w:sz w:val="20"/>
        </w:rPr>
        <w:t>D-dimer</w:t>
      </w:r>
      <w:r>
        <w:rPr>
          <w:spacing w:val="-13"/>
          <w:sz w:val="20"/>
        </w:rPr>
        <w:t> </w:t>
      </w:r>
      <w:r>
        <w:rPr>
          <w:sz w:val="20"/>
        </w:rPr>
        <w:t>age-adjustment</w:t>
      </w:r>
      <w:r>
        <w:rPr>
          <w:spacing w:val="-12"/>
          <w:sz w:val="20"/>
        </w:rPr>
        <w:t> </w:t>
      </w:r>
      <w:r>
        <w:rPr>
          <w:sz w:val="20"/>
        </w:rPr>
        <w:t>strategies</w:t>
      </w:r>
      <w:r>
        <w:rPr>
          <w:spacing w:val="-13"/>
          <w:sz w:val="20"/>
        </w:rPr>
        <w:t> </w:t>
      </w:r>
      <w:r>
        <w:rPr>
          <w:sz w:val="20"/>
        </w:rPr>
        <w:t>to</w:t>
      </w:r>
      <w:r>
        <w:rPr>
          <w:spacing w:val="-12"/>
          <w:sz w:val="20"/>
        </w:rPr>
        <w:t> </w:t>
      </w:r>
      <w:r>
        <w:rPr>
          <w:sz w:val="20"/>
        </w:rPr>
        <w:t>optimize</w:t>
      </w:r>
      <w:r>
        <w:rPr>
          <w:spacing w:val="-13"/>
          <w:sz w:val="20"/>
        </w:rPr>
        <w:t> </w:t>
      </w:r>
      <w:r>
        <w:rPr>
          <w:sz w:val="20"/>
        </w:rPr>
        <w:t>computed</w:t>
      </w:r>
      <w:r>
        <w:rPr>
          <w:spacing w:val="-12"/>
          <w:sz w:val="20"/>
        </w:rPr>
        <w:t> </w:t>
      </w:r>
      <w:r>
        <w:rPr>
          <w:sz w:val="20"/>
        </w:rPr>
        <w:t>tomographic use in ED evaluation of pulmonary embolism /</w:t>
      </w:r>
      <w:r>
        <w:rPr>
          <w:spacing w:val="-7"/>
          <w:sz w:val="20"/>
        </w:rPr>
        <w:t> </w:t>
      </w:r>
      <w:r>
        <w:rPr>
          <w:sz w:val="20"/>
        </w:rPr>
        <w:t>A. Gupta, [et al.] //</w:t>
      </w:r>
      <w:r>
        <w:rPr>
          <w:spacing w:val="-7"/>
          <w:sz w:val="20"/>
        </w:rPr>
        <w:t> </w:t>
      </w:r>
      <w:r>
        <w:rPr>
          <w:sz w:val="20"/>
        </w:rPr>
        <w:t>Am J Emerg Med. ‒ 2014. ‒ №(12). ‒ P. 1499‒1502</w:t>
      </w:r>
    </w:p>
    <w:p>
      <w:pPr>
        <w:pStyle w:val="ListParagraph"/>
        <w:numPr>
          <w:ilvl w:val="0"/>
          <w:numId w:val="13"/>
        </w:numPr>
        <w:tabs>
          <w:tab w:pos="701" w:val="left" w:leader="none"/>
        </w:tabs>
        <w:spacing w:line="249" w:lineRule="auto" w:before="2" w:after="0"/>
        <w:ind w:left="141" w:right="139" w:firstLine="283"/>
        <w:jc w:val="both"/>
        <w:rPr>
          <w:sz w:val="20"/>
        </w:rPr>
      </w:pPr>
      <w:r>
        <w:rPr>
          <w:spacing w:val="-2"/>
          <w:sz w:val="20"/>
        </w:rPr>
        <w:t>Age-adjusted</w:t>
      </w:r>
      <w:r>
        <w:rPr>
          <w:spacing w:val="-10"/>
          <w:sz w:val="20"/>
        </w:rPr>
        <w:t> </w:t>
      </w:r>
      <w:r>
        <w:rPr>
          <w:spacing w:val="-2"/>
          <w:sz w:val="20"/>
        </w:rPr>
        <w:t>D-dimer</w:t>
      </w:r>
      <w:r>
        <w:rPr>
          <w:spacing w:val="-3"/>
          <w:sz w:val="20"/>
        </w:rPr>
        <w:t> </w:t>
      </w:r>
      <w:r>
        <w:rPr>
          <w:spacing w:val="-2"/>
          <w:sz w:val="20"/>
        </w:rPr>
        <w:t>cutoff</w:t>
      </w:r>
      <w:r>
        <w:rPr>
          <w:spacing w:val="-4"/>
          <w:sz w:val="20"/>
        </w:rPr>
        <w:t> </w:t>
      </w:r>
      <w:r>
        <w:rPr>
          <w:spacing w:val="-2"/>
          <w:sz w:val="20"/>
        </w:rPr>
        <w:t>levels</w:t>
      </w:r>
      <w:r>
        <w:rPr>
          <w:spacing w:val="-4"/>
          <w:sz w:val="20"/>
        </w:rPr>
        <w:t> </w:t>
      </w:r>
      <w:r>
        <w:rPr>
          <w:spacing w:val="-2"/>
          <w:sz w:val="20"/>
        </w:rPr>
        <w:t>to</w:t>
      </w:r>
      <w:r>
        <w:rPr>
          <w:spacing w:val="-4"/>
          <w:sz w:val="20"/>
        </w:rPr>
        <w:t> </w:t>
      </w:r>
      <w:r>
        <w:rPr>
          <w:spacing w:val="-2"/>
          <w:sz w:val="20"/>
        </w:rPr>
        <w:t>rule</w:t>
      </w:r>
      <w:r>
        <w:rPr>
          <w:spacing w:val="-4"/>
          <w:sz w:val="20"/>
        </w:rPr>
        <w:t> </w:t>
      </w:r>
      <w:r>
        <w:rPr>
          <w:spacing w:val="-2"/>
          <w:sz w:val="20"/>
        </w:rPr>
        <w:t>out</w:t>
      </w:r>
      <w:r>
        <w:rPr>
          <w:spacing w:val="-4"/>
          <w:sz w:val="20"/>
        </w:rPr>
        <w:t> </w:t>
      </w:r>
      <w:r>
        <w:rPr>
          <w:spacing w:val="-2"/>
          <w:sz w:val="20"/>
        </w:rPr>
        <w:t>pulmonary</w:t>
      </w:r>
      <w:r>
        <w:rPr>
          <w:spacing w:val="-4"/>
          <w:sz w:val="20"/>
        </w:rPr>
        <w:t> </w:t>
      </w:r>
      <w:r>
        <w:rPr>
          <w:spacing w:val="-2"/>
          <w:sz w:val="20"/>
        </w:rPr>
        <w:t>embolism:</w:t>
      </w:r>
      <w:r>
        <w:rPr>
          <w:spacing w:val="-4"/>
          <w:sz w:val="20"/>
        </w:rPr>
        <w:t> </w:t>
      </w:r>
      <w:r>
        <w:rPr>
          <w:spacing w:val="-2"/>
          <w:sz w:val="20"/>
        </w:rPr>
        <w:t>the</w:t>
      </w:r>
      <w:r>
        <w:rPr>
          <w:spacing w:val="-11"/>
          <w:sz w:val="20"/>
        </w:rPr>
        <w:t> </w:t>
      </w:r>
      <w:r>
        <w:rPr>
          <w:spacing w:val="-2"/>
          <w:sz w:val="20"/>
        </w:rPr>
        <w:t>ADJUST- </w:t>
      </w:r>
      <w:r>
        <w:rPr>
          <w:sz w:val="20"/>
        </w:rPr>
        <w:t>PE study / M. Righini, [et al.] // JAMA. ‒ 2014. ‒ №311(11). ‒ P. 1117‒1124.</w:t>
      </w:r>
    </w:p>
    <w:p>
      <w:pPr>
        <w:pStyle w:val="ListParagraph"/>
        <w:numPr>
          <w:ilvl w:val="0"/>
          <w:numId w:val="13"/>
        </w:numPr>
        <w:tabs>
          <w:tab w:pos="704" w:val="left" w:leader="none"/>
        </w:tabs>
        <w:spacing w:line="249" w:lineRule="auto" w:before="2" w:after="0"/>
        <w:ind w:left="141" w:right="139" w:firstLine="283"/>
        <w:jc w:val="both"/>
        <w:rPr>
          <w:sz w:val="20"/>
        </w:rPr>
      </w:pPr>
      <w:r>
        <w:rPr>
          <w:sz w:val="20"/>
        </w:rPr>
        <w:t>Assessment</w:t>
      </w:r>
      <w:r>
        <w:rPr>
          <w:spacing w:val="-13"/>
          <w:sz w:val="20"/>
        </w:rPr>
        <w:t> </w:t>
      </w:r>
      <w:r>
        <w:rPr>
          <w:sz w:val="20"/>
        </w:rPr>
        <w:t>of</w:t>
      </w:r>
      <w:r>
        <w:rPr>
          <w:spacing w:val="-12"/>
          <w:sz w:val="20"/>
        </w:rPr>
        <w:t> </w:t>
      </w:r>
      <w:r>
        <w:rPr>
          <w:sz w:val="20"/>
        </w:rPr>
        <w:t>the</w:t>
      </w:r>
      <w:r>
        <w:rPr>
          <w:spacing w:val="-13"/>
          <w:sz w:val="20"/>
        </w:rPr>
        <w:t> </w:t>
      </w:r>
      <w:r>
        <w:rPr>
          <w:sz w:val="20"/>
        </w:rPr>
        <w:t>safety</w:t>
      </w:r>
      <w:r>
        <w:rPr>
          <w:spacing w:val="-12"/>
          <w:sz w:val="20"/>
        </w:rPr>
        <w:t> </w:t>
      </w:r>
      <w:r>
        <w:rPr>
          <w:sz w:val="20"/>
        </w:rPr>
        <w:t>and</w:t>
      </w:r>
      <w:r>
        <w:rPr>
          <w:spacing w:val="-13"/>
          <w:sz w:val="20"/>
        </w:rPr>
        <w:t> </w:t>
      </w:r>
      <w:r>
        <w:rPr>
          <w:sz w:val="20"/>
        </w:rPr>
        <w:t>efficiency</w:t>
      </w:r>
      <w:r>
        <w:rPr>
          <w:spacing w:val="-12"/>
          <w:sz w:val="20"/>
        </w:rPr>
        <w:t> </w:t>
      </w:r>
      <w:r>
        <w:rPr>
          <w:sz w:val="20"/>
        </w:rPr>
        <w:t>of</w:t>
      </w:r>
      <w:r>
        <w:rPr>
          <w:spacing w:val="-13"/>
          <w:sz w:val="20"/>
        </w:rPr>
        <w:t> </w:t>
      </w:r>
      <w:r>
        <w:rPr>
          <w:sz w:val="20"/>
        </w:rPr>
        <w:t>using</w:t>
      </w:r>
      <w:r>
        <w:rPr>
          <w:spacing w:val="-12"/>
          <w:sz w:val="20"/>
        </w:rPr>
        <w:t> </w:t>
      </w:r>
      <w:r>
        <w:rPr>
          <w:sz w:val="20"/>
        </w:rPr>
        <w:t>an</w:t>
      </w:r>
      <w:r>
        <w:rPr>
          <w:spacing w:val="-13"/>
          <w:sz w:val="20"/>
        </w:rPr>
        <w:t> </w:t>
      </w:r>
      <w:r>
        <w:rPr>
          <w:sz w:val="20"/>
        </w:rPr>
        <w:t>age-adjusted</w:t>
      </w:r>
      <w:r>
        <w:rPr>
          <w:spacing w:val="-12"/>
          <w:sz w:val="20"/>
        </w:rPr>
        <w:t> </w:t>
      </w:r>
      <w:r>
        <w:rPr>
          <w:sz w:val="20"/>
        </w:rPr>
        <w:t>Ddimer</w:t>
      </w:r>
      <w:r>
        <w:rPr>
          <w:spacing w:val="-13"/>
          <w:sz w:val="20"/>
        </w:rPr>
        <w:t> </w:t>
      </w:r>
      <w:r>
        <w:rPr>
          <w:sz w:val="20"/>
        </w:rPr>
        <w:t>threshold to</w:t>
      </w:r>
      <w:r>
        <w:rPr>
          <w:spacing w:val="32"/>
          <w:sz w:val="20"/>
        </w:rPr>
        <w:t> </w:t>
      </w:r>
      <w:r>
        <w:rPr>
          <w:sz w:val="20"/>
        </w:rPr>
        <w:t>exclude</w:t>
      </w:r>
      <w:r>
        <w:rPr>
          <w:spacing w:val="32"/>
          <w:sz w:val="20"/>
        </w:rPr>
        <w:t> </w:t>
      </w:r>
      <w:r>
        <w:rPr>
          <w:sz w:val="20"/>
        </w:rPr>
        <w:t>suspected</w:t>
      </w:r>
      <w:r>
        <w:rPr>
          <w:spacing w:val="32"/>
          <w:sz w:val="20"/>
        </w:rPr>
        <w:t> </w:t>
      </w:r>
      <w:r>
        <w:rPr>
          <w:sz w:val="20"/>
        </w:rPr>
        <w:t>pulmonary</w:t>
      </w:r>
      <w:r>
        <w:rPr>
          <w:spacing w:val="32"/>
          <w:sz w:val="20"/>
        </w:rPr>
        <w:t> </w:t>
      </w:r>
      <w:r>
        <w:rPr>
          <w:sz w:val="20"/>
        </w:rPr>
        <w:t>embolism</w:t>
      </w:r>
      <w:r>
        <w:rPr>
          <w:spacing w:val="32"/>
          <w:sz w:val="20"/>
        </w:rPr>
        <w:t> </w:t>
      </w:r>
      <w:r>
        <w:rPr>
          <w:sz w:val="20"/>
        </w:rPr>
        <w:t>/</w:t>
      </w:r>
      <w:r>
        <w:rPr>
          <w:spacing w:val="32"/>
          <w:sz w:val="20"/>
        </w:rPr>
        <w:t> </w:t>
      </w:r>
      <w:r>
        <w:rPr>
          <w:sz w:val="20"/>
        </w:rPr>
        <w:t>SC.</w:t>
      </w:r>
      <w:r>
        <w:rPr>
          <w:spacing w:val="28"/>
          <w:sz w:val="20"/>
        </w:rPr>
        <w:t> </w:t>
      </w:r>
      <w:r>
        <w:rPr>
          <w:sz w:val="20"/>
        </w:rPr>
        <w:t>Woller,</w:t>
      </w:r>
      <w:r>
        <w:rPr>
          <w:spacing w:val="32"/>
          <w:sz w:val="20"/>
        </w:rPr>
        <w:t> </w:t>
      </w:r>
      <w:r>
        <w:rPr>
          <w:sz w:val="20"/>
        </w:rPr>
        <w:t>[et</w:t>
      </w:r>
      <w:r>
        <w:rPr>
          <w:spacing w:val="32"/>
          <w:sz w:val="20"/>
        </w:rPr>
        <w:t> </w:t>
      </w:r>
      <w:r>
        <w:rPr>
          <w:sz w:val="20"/>
        </w:rPr>
        <w:t>al.]</w:t>
      </w:r>
      <w:r>
        <w:rPr>
          <w:spacing w:val="32"/>
          <w:sz w:val="20"/>
        </w:rPr>
        <w:t> </w:t>
      </w:r>
      <w:r>
        <w:rPr>
          <w:sz w:val="20"/>
        </w:rPr>
        <w:t>//</w:t>
      </w:r>
      <w:r>
        <w:rPr>
          <w:spacing w:val="32"/>
          <w:sz w:val="20"/>
        </w:rPr>
        <w:t> </w:t>
      </w:r>
      <w:r>
        <w:rPr>
          <w:sz w:val="20"/>
        </w:rPr>
        <w:t>Chest.</w:t>
      </w:r>
      <w:r>
        <w:rPr>
          <w:spacing w:val="32"/>
          <w:sz w:val="20"/>
        </w:rPr>
        <w:t> </w:t>
      </w:r>
      <w:r>
        <w:rPr>
          <w:sz w:val="20"/>
        </w:rPr>
        <w:t>‒</w:t>
      </w:r>
      <w:r>
        <w:rPr>
          <w:spacing w:val="32"/>
          <w:sz w:val="20"/>
        </w:rPr>
        <w:t> </w:t>
      </w:r>
      <w:r>
        <w:rPr>
          <w:sz w:val="20"/>
        </w:rPr>
        <w:t>2014.</w:t>
      </w:r>
      <w:r>
        <w:rPr>
          <w:spacing w:val="32"/>
          <w:sz w:val="20"/>
        </w:rPr>
        <w:t> </w:t>
      </w:r>
      <w:r>
        <w:rPr>
          <w:sz w:val="20"/>
        </w:rPr>
        <w:t>‒</w:t>
      </w:r>
    </w:p>
    <w:p>
      <w:pPr>
        <w:spacing w:before="1"/>
        <w:ind w:left="141" w:right="0" w:firstLine="0"/>
        <w:jc w:val="both"/>
        <w:rPr>
          <w:sz w:val="20"/>
        </w:rPr>
      </w:pPr>
      <w:r>
        <w:rPr>
          <w:sz w:val="20"/>
        </w:rPr>
        <w:t>№146(6).</w:t>
      </w:r>
      <w:r>
        <w:rPr>
          <w:spacing w:val="-8"/>
          <w:sz w:val="20"/>
        </w:rPr>
        <w:t> </w:t>
      </w:r>
      <w:r>
        <w:rPr>
          <w:sz w:val="20"/>
        </w:rPr>
        <w:t>‒</w:t>
      </w:r>
      <w:r>
        <w:rPr>
          <w:spacing w:val="-8"/>
          <w:sz w:val="20"/>
        </w:rPr>
        <w:t> </w:t>
      </w:r>
      <w:r>
        <w:rPr>
          <w:sz w:val="20"/>
        </w:rPr>
        <w:t>P.</w:t>
      </w:r>
      <w:r>
        <w:rPr>
          <w:spacing w:val="-7"/>
          <w:sz w:val="20"/>
        </w:rPr>
        <w:t> </w:t>
      </w:r>
      <w:r>
        <w:rPr>
          <w:spacing w:val="-2"/>
          <w:sz w:val="20"/>
        </w:rPr>
        <w:t>1444‒1451.</w:t>
      </w:r>
    </w:p>
    <w:p>
      <w:pPr>
        <w:pStyle w:val="ListParagraph"/>
        <w:numPr>
          <w:ilvl w:val="0"/>
          <w:numId w:val="13"/>
        </w:numPr>
        <w:tabs>
          <w:tab w:pos="709" w:val="left" w:leader="none"/>
        </w:tabs>
        <w:spacing w:line="261" w:lineRule="auto" w:before="10" w:after="0"/>
        <w:ind w:left="141" w:right="139" w:firstLine="283"/>
        <w:jc w:val="both"/>
        <w:rPr>
          <w:sz w:val="20"/>
        </w:rPr>
      </w:pPr>
      <w:r>
        <w:rPr>
          <w:spacing w:val="-2"/>
          <w:sz w:val="20"/>
        </w:rPr>
        <w:t>Simplified</w:t>
      </w:r>
      <w:r>
        <w:rPr>
          <w:spacing w:val="-6"/>
          <w:sz w:val="20"/>
        </w:rPr>
        <w:t> </w:t>
      </w:r>
      <w:r>
        <w:rPr>
          <w:spacing w:val="-2"/>
          <w:sz w:val="20"/>
        </w:rPr>
        <w:t>diagnostic</w:t>
      </w:r>
      <w:r>
        <w:rPr>
          <w:spacing w:val="-3"/>
          <w:sz w:val="20"/>
        </w:rPr>
        <w:t> </w:t>
      </w:r>
      <w:r>
        <w:rPr>
          <w:spacing w:val="-2"/>
          <w:sz w:val="20"/>
        </w:rPr>
        <w:t>management</w:t>
      </w:r>
      <w:r>
        <w:rPr>
          <w:spacing w:val="-3"/>
          <w:sz w:val="20"/>
        </w:rPr>
        <w:t> </w:t>
      </w:r>
      <w:r>
        <w:rPr>
          <w:spacing w:val="-2"/>
          <w:sz w:val="20"/>
        </w:rPr>
        <w:t>of</w:t>
      </w:r>
      <w:r>
        <w:rPr>
          <w:spacing w:val="-3"/>
          <w:sz w:val="20"/>
        </w:rPr>
        <w:t> </w:t>
      </w:r>
      <w:r>
        <w:rPr>
          <w:spacing w:val="-2"/>
          <w:sz w:val="20"/>
        </w:rPr>
        <w:t>suspected</w:t>
      </w:r>
      <w:r>
        <w:rPr>
          <w:spacing w:val="-3"/>
          <w:sz w:val="20"/>
        </w:rPr>
        <w:t> </w:t>
      </w:r>
      <w:r>
        <w:rPr>
          <w:spacing w:val="-2"/>
          <w:sz w:val="20"/>
        </w:rPr>
        <w:t>pulmonary</w:t>
      </w:r>
      <w:r>
        <w:rPr>
          <w:spacing w:val="-3"/>
          <w:sz w:val="20"/>
        </w:rPr>
        <w:t> </w:t>
      </w:r>
      <w:r>
        <w:rPr>
          <w:spacing w:val="-2"/>
          <w:sz w:val="20"/>
        </w:rPr>
        <w:t>embolism</w:t>
      </w:r>
      <w:r>
        <w:rPr>
          <w:spacing w:val="-3"/>
          <w:sz w:val="20"/>
        </w:rPr>
        <w:t> </w:t>
      </w:r>
      <w:r>
        <w:rPr>
          <w:spacing w:val="-2"/>
          <w:sz w:val="20"/>
        </w:rPr>
        <w:t>(the</w:t>
      </w:r>
      <w:r>
        <w:rPr>
          <w:spacing w:val="-11"/>
          <w:sz w:val="20"/>
        </w:rPr>
        <w:t> </w:t>
      </w:r>
      <w:r>
        <w:rPr>
          <w:spacing w:val="-2"/>
          <w:sz w:val="20"/>
        </w:rPr>
        <w:t>YEARS </w:t>
      </w:r>
      <w:r>
        <w:rPr>
          <w:sz w:val="20"/>
        </w:rPr>
        <w:t>study):</w:t>
      </w:r>
      <w:r>
        <w:rPr>
          <w:spacing w:val="-13"/>
          <w:sz w:val="20"/>
        </w:rPr>
        <w:t> </w:t>
      </w:r>
      <w:r>
        <w:rPr>
          <w:sz w:val="20"/>
        </w:rPr>
        <w:t>a</w:t>
      </w:r>
      <w:r>
        <w:rPr>
          <w:spacing w:val="-11"/>
          <w:sz w:val="20"/>
        </w:rPr>
        <w:t> </w:t>
      </w:r>
      <w:r>
        <w:rPr>
          <w:sz w:val="20"/>
        </w:rPr>
        <w:t>prospective,</w:t>
      </w:r>
      <w:r>
        <w:rPr>
          <w:spacing w:val="-11"/>
          <w:sz w:val="20"/>
        </w:rPr>
        <w:t> </w:t>
      </w:r>
      <w:r>
        <w:rPr>
          <w:sz w:val="20"/>
        </w:rPr>
        <w:t>multicentre,</w:t>
      </w:r>
      <w:r>
        <w:rPr>
          <w:spacing w:val="-11"/>
          <w:sz w:val="20"/>
        </w:rPr>
        <w:t> </w:t>
      </w:r>
      <w:r>
        <w:rPr>
          <w:sz w:val="20"/>
        </w:rPr>
        <w:t>cohort</w:t>
      </w:r>
      <w:r>
        <w:rPr>
          <w:spacing w:val="-11"/>
          <w:sz w:val="20"/>
        </w:rPr>
        <w:t> </w:t>
      </w:r>
      <w:r>
        <w:rPr>
          <w:sz w:val="20"/>
        </w:rPr>
        <w:t>study</w:t>
      </w:r>
      <w:r>
        <w:rPr>
          <w:spacing w:val="-11"/>
          <w:sz w:val="20"/>
        </w:rPr>
        <w:t> </w:t>
      </w:r>
      <w:r>
        <w:rPr>
          <w:sz w:val="20"/>
        </w:rPr>
        <w:t>/</w:t>
      </w:r>
      <w:r>
        <w:rPr>
          <w:spacing w:val="-13"/>
          <w:sz w:val="20"/>
        </w:rPr>
        <w:t> </w:t>
      </w:r>
      <w:r>
        <w:rPr>
          <w:sz w:val="20"/>
        </w:rPr>
        <w:t>T.</w:t>
      </w:r>
      <w:r>
        <w:rPr>
          <w:spacing w:val="-11"/>
          <w:sz w:val="20"/>
        </w:rPr>
        <w:t> </w:t>
      </w:r>
      <w:r>
        <w:rPr>
          <w:sz w:val="20"/>
        </w:rPr>
        <w:t>van</w:t>
      </w:r>
      <w:r>
        <w:rPr>
          <w:spacing w:val="-11"/>
          <w:sz w:val="20"/>
        </w:rPr>
        <w:t> </w:t>
      </w:r>
      <w:r>
        <w:rPr>
          <w:sz w:val="20"/>
        </w:rPr>
        <w:t>der</w:t>
      </w:r>
      <w:r>
        <w:rPr>
          <w:spacing w:val="-11"/>
          <w:sz w:val="20"/>
        </w:rPr>
        <w:t> </w:t>
      </w:r>
      <w:r>
        <w:rPr>
          <w:sz w:val="20"/>
        </w:rPr>
        <w:t>Hulle,</w:t>
      </w:r>
      <w:r>
        <w:rPr>
          <w:spacing w:val="-13"/>
          <w:sz w:val="20"/>
        </w:rPr>
        <w:t> </w:t>
      </w:r>
      <w:r>
        <w:rPr>
          <w:sz w:val="20"/>
        </w:rPr>
        <w:t>WY.</w:t>
      </w:r>
      <w:r>
        <w:rPr>
          <w:spacing w:val="-11"/>
          <w:sz w:val="20"/>
        </w:rPr>
        <w:t> </w:t>
      </w:r>
      <w:r>
        <w:rPr>
          <w:sz w:val="20"/>
        </w:rPr>
        <w:t>Cheung,</w:t>
      </w:r>
      <w:r>
        <w:rPr>
          <w:spacing w:val="-11"/>
          <w:sz w:val="20"/>
        </w:rPr>
        <w:t> </w:t>
      </w:r>
      <w:r>
        <w:rPr>
          <w:sz w:val="20"/>
        </w:rPr>
        <w:t>S.</w:t>
      </w:r>
      <w:r>
        <w:rPr>
          <w:spacing w:val="-11"/>
          <w:sz w:val="20"/>
        </w:rPr>
        <w:t> </w:t>
      </w:r>
      <w:r>
        <w:rPr>
          <w:sz w:val="20"/>
        </w:rPr>
        <w:t>Kooij, [et al.] // Lancet. ‒ 2017. ‒ №390. ‒ P. 289‒297.</w:t>
      </w:r>
    </w:p>
    <w:p>
      <w:pPr>
        <w:pStyle w:val="ListParagraph"/>
        <w:spacing w:after="0" w:line="261" w:lineRule="auto"/>
        <w:jc w:val="both"/>
        <w:rPr>
          <w:sz w:val="20"/>
        </w:rPr>
        <w:sectPr>
          <w:pgSz w:w="9360" w:h="13330"/>
          <w:pgMar w:header="557" w:footer="505" w:top="780" w:bottom="700" w:left="992" w:right="992"/>
        </w:sectPr>
      </w:pPr>
    </w:p>
    <w:p>
      <w:pPr>
        <w:pStyle w:val="Heading2"/>
        <w:spacing w:line="364" w:lineRule="exact" w:before="171"/>
      </w:pPr>
      <w:r>
        <w:rPr>
          <w:spacing w:val="-2"/>
        </w:rPr>
        <w:t>ЭЛЕКТР</w:t>
      </w:r>
      <w:bookmarkStart w:name="_Hlk101270731" w:id="3"/>
      <w:bookmarkEnd w:id="3"/>
      <w:r>
        <w:rPr>
          <w:spacing w:val="-2"/>
        </w:rPr>
        <w:t>ОКА</w:t>
      </w:r>
      <w:r>
        <w:rPr>
          <w:spacing w:val="-2"/>
        </w:rPr>
        <w:t>РДИОГРАФИЯ</w:t>
      </w:r>
    </w:p>
    <w:p>
      <w:pPr>
        <w:spacing w:line="235" w:lineRule="auto" w:before="2"/>
        <w:ind w:left="669" w:right="667" w:firstLine="0"/>
        <w:jc w:val="center"/>
        <w:rPr>
          <w:b/>
          <w:sz w:val="32"/>
        </w:rPr>
      </w:pPr>
      <w:r>
        <w:rPr>
          <w:b/>
          <w:sz w:val="32"/>
        </w:rPr>
        <w:t>В</w:t>
      </w:r>
      <w:r>
        <w:rPr>
          <w:b/>
          <w:spacing w:val="-20"/>
          <w:sz w:val="32"/>
        </w:rPr>
        <w:t> </w:t>
      </w:r>
      <w:r>
        <w:rPr>
          <w:b/>
          <w:sz w:val="32"/>
        </w:rPr>
        <w:t>ДИАГНОСТИКЕ</w:t>
      </w:r>
      <w:r>
        <w:rPr>
          <w:b/>
          <w:spacing w:val="-20"/>
          <w:sz w:val="32"/>
        </w:rPr>
        <w:t> </w:t>
      </w:r>
      <w:r>
        <w:rPr>
          <w:b/>
          <w:sz w:val="32"/>
        </w:rPr>
        <w:t>ТРОМБОЭМБОЛИИ ЛЁГОЧНОЙ АРТЕРИИ</w:t>
      </w:r>
    </w:p>
    <w:p>
      <w:pPr>
        <w:pStyle w:val="BodyText"/>
        <w:spacing w:before="246"/>
        <w:ind w:left="476"/>
      </w:pPr>
      <w:r>
        <w:rPr/>
        <w:t>Кузьмина</w:t>
      </w:r>
      <w:r>
        <w:rPr>
          <w:spacing w:val="-14"/>
        </w:rPr>
        <w:t> </w:t>
      </w:r>
      <w:r>
        <w:rPr/>
        <w:t>И.М.,</w:t>
      </w:r>
      <w:r>
        <w:rPr>
          <w:spacing w:val="-11"/>
        </w:rPr>
        <w:t> </w:t>
      </w:r>
      <w:r>
        <w:rPr/>
        <w:t>Авдеева</w:t>
      </w:r>
      <w:r>
        <w:rPr>
          <w:spacing w:val="-11"/>
        </w:rPr>
        <w:t> </w:t>
      </w:r>
      <w:r>
        <w:rPr/>
        <w:t>И.Ю.,</w:t>
      </w:r>
      <w:r>
        <w:rPr>
          <w:spacing w:val="-12"/>
        </w:rPr>
        <w:t> </w:t>
      </w:r>
      <w:r>
        <w:rPr/>
        <w:t>Коков</w:t>
      </w:r>
      <w:r>
        <w:rPr>
          <w:spacing w:val="-12"/>
        </w:rPr>
        <w:t> </w:t>
      </w:r>
      <w:r>
        <w:rPr/>
        <w:t>Л.С.,</w:t>
      </w:r>
      <w:r>
        <w:rPr>
          <w:spacing w:val="-11"/>
        </w:rPr>
        <w:t> </w:t>
      </w:r>
      <w:r>
        <w:rPr/>
        <w:t>Ларин</w:t>
      </w:r>
      <w:r>
        <w:rPr>
          <w:spacing w:val="-12"/>
        </w:rPr>
        <w:t> </w:t>
      </w:r>
      <w:r>
        <w:rPr/>
        <w:t>А.Г.,</w:t>
      </w:r>
      <w:r>
        <w:rPr>
          <w:spacing w:val="-11"/>
        </w:rPr>
        <w:t> </w:t>
      </w:r>
      <w:r>
        <w:rPr/>
        <w:t>Бабкова</w:t>
      </w:r>
      <w:r>
        <w:rPr>
          <w:spacing w:val="-11"/>
        </w:rPr>
        <w:t> </w:t>
      </w:r>
      <w:r>
        <w:rPr>
          <w:spacing w:val="-4"/>
        </w:rPr>
        <w:t>А.С.</w:t>
      </w:r>
    </w:p>
    <w:p>
      <w:pPr>
        <w:pStyle w:val="BodyText"/>
      </w:pPr>
    </w:p>
    <w:p>
      <w:pPr>
        <w:pStyle w:val="BodyText"/>
        <w:spacing w:before="21"/>
      </w:pPr>
    </w:p>
    <w:p>
      <w:pPr>
        <w:pStyle w:val="Heading4"/>
        <w:ind w:left="-1"/>
      </w:pPr>
      <w:r>
        <w:rPr>
          <w:spacing w:val="-2"/>
        </w:rPr>
        <w:t>СОКРАЩЕНИЯ</w:t>
      </w:r>
    </w:p>
    <w:p>
      <w:pPr>
        <w:pStyle w:val="BodyText"/>
        <w:spacing w:before="14"/>
        <w:rPr>
          <w:b/>
        </w:rPr>
      </w:pPr>
    </w:p>
    <w:p>
      <w:pPr>
        <w:pStyle w:val="BodyText"/>
        <w:spacing w:line="247" w:lineRule="auto"/>
        <w:ind w:left="425" w:right="2983"/>
      </w:pPr>
      <w:r>
        <w:rPr/>
        <w:t>ТЭЛА</w:t>
      </w:r>
      <w:r>
        <w:rPr>
          <w:spacing w:val="-14"/>
        </w:rPr>
        <w:t> </w:t>
      </w:r>
      <w:r>
        <w:rPr/>
        <w:t>–</w:t>
      </w:r>
      <w:r>
        <w:rPr>
          <w:spacing w:val="-14"/>
        </w:rPr>
        <w:t> </w:t>
      </w:r>
      <w:r>
        <w:rPr/>
        <w:t>тромбоэмболия</w:t>
      </w:r>
      <w:r>
        <w:rPr>
          <w:spacing w:val="-14"/>
        </w:rPr>
        <w:t> </w:t>
      </w:r>
      <w:r>
        <w:rPr/>
        <w:t>лёгочной</w:t>
      </w:r>
      <w:r>
        <w:rPr>
          <w:spacing w:val="-13"/>
        </w:rPr>
        <w:t> </w:t>
      </w:r>
      <w:r>
        <w:rPr/>
        <w:t>артерии ЭКГ – электрокардиограмма</w:t>
      </w:r>
    </w:p>
    <w:p>
      <w:pPr>
        <w:pStyle w:val="BodyText"/>
        <w:spacing w:line="252" w:lineRule="exact"/>
        <w:ind w:left="425"/>
      </w:pPr>
      <w:r>
        <w:rPr/>
        <w:t>ЭОС</w:t>
      </w:r>
      <w:r>
        <w:rPr>
          <w:spacing w:val="1"/>
        </w:rPr>
        <w:t> </w:t>
      </w:r>
      <w:r>
        <w:rPr/>
        <w:t>–</w:t>
      </w:r>
      <w:r>
        <w:rPr>
          <w:spacing w:val="1"/>
        </w:rPr>
        <w:t> </w:t>
      </w:r>
      <w:r>
        <w:rPr/>
        <w:t>электрическая</w:t>
      </w:r>
      <w:r>
        <w:rPr>
          <w:spacing w:val="1"/>
        </w:rPr>
        <w:t> </w:t>
      </w:r>
      <w:r>
        <w:rPr/>
        <w:t>ось </w:t>
      </w:r>
      <w:r>
        <w:rPr>
          <w:spacing w:val="-2"/>
        </w:rPr>
        <w:t>сердца</w:t>
      </w:r>
    </w:p>
    <w:p>
      <w:pPr>
        <w:pStyle w:val="BodyText"/>
        <w:spacing w:before="14"/>
      </w:pPr>
    </w:p>
    <w:p>
      <w:pPr>
        <w:pStyle w:val="BodyText"/>
        <w:spacing w:line="247" w:lineRule="auto"/>
        <w:ind w:left="141" w:right="136" w:firstLine="283"/>
        <w:jc w:val="both"/>
      </w:pPr>
      <w:r>
        <w:rPr/>
        <w:t>Острая тромбоэмболия лёгочной артерии приводит к внезапному воз- никновению препятствия для выброса крови правым желудочком в лёгоч- ное русло и появлению лёгочной гипертензии, острого лёгочного сердца. Это патогенетическая основа изменений на электрокардиограмме (ЭКГ). Наиболее</w:t>
      </w:r>
      <w:r>
        <w:rPr>
          <w:spacing w:val="-14"/>
        </w:rPr>
        <w:t> </w:t>
      </w:r>
      <w:r>
        <w:rPr/>
        <w:t>широко</w:t>
      </w:r>
      <w:r>
        <w:rPr>
          <w:spacing w:val="-14"/>
        </w:rPr>
        <w:t> </w:t>
      </w:r>
      <w:r>
        <w:rPr/>
        <w:t>известен</w:t>
      </w:r>
      <w:r>
        <w:rPr>
          <w:spacing w:val="-14"/>
        </w:rPr>
        <w:t> </w:t>
      </w:r>
      <w:r>
        <w:rPr/>
        <w:t>синдром</w:t>
      </w:r>
      <w:r>
        <w:rPr>
          <w:spacing w:val="-13"/>
        </w:rPr>
        <w:t> </w:t>
      </w:r>
      <w:r>
        <w:rPr/>
        <w:t>S</w:t>
      </w:r>
      <w:r>
        <w:rPr>
          <w:vertAlign w:val="subscript"/>
        </w:rPr>
        <w:t>1</w:t>
      </w:r>
      <w:r>
        <w:rPr>
          <w:vertAlign w:val="baseline"/>
        </w:rPr>
        <w:t>Q</w:t>
      </w:r>
      <w:r>
        <w:rPr>
          <w:vertAlign w:val="subscript"/>
        </w:rPr>
        <w:t>3</w:t>
      </w:r>
      <w:r>
        <w:rPr>
          <w:vertAlign w:val="baseline"/>
        </w:rPr>
        <w:t>T</w:t>
      </w:r>
      <w:r>
        <w:rPr>
          <w:vertAlign w:val="subscript"/>
        </w:rPr>
        <w:t>3</w:t>
      </w:r>
      <w:r>
        <w:rPr>
          <w:spacing w:val="-14"/>
          <w:vertAlign w:val="baseline"/>
        </w:rPr>
        <w:t> </w:t>
      </w:r>
      <w:r>
        <w:rPr>
          <w:vertAlign w:val="baseline"/>
        </w:rPr>
        <w:t>(рис.</w:t>
      </w:r>
      <w:r>
        <w:rPr>
          <w:spacing w:val="-13"/>
          <w:vertAlign w:val="baseline"/>
        </w:rPr>
        <w:t> </w:t>
      </w:r>
      <w:r>
        <w:rPr>
          <w:vertAlign w:val="baseline"/>
        </w:rPr>
        <w:t>1),</w:t>
      </w:r>
      <w:r>
        <w:rPr>
          <w:spacing w:val="-11"/>
          <w:vertAlign w:val="baseline"/>
        </w:rPr>
        <w:t> </w:t>
      </w:r>
      <w:r>
        <w:rPr>
          <w:vertAlign w:val="baseline"/>
        </w:rPr>
        <w:t>описанный</w:t>
      </w:r>
      <w:r>
        <w:rPr>
          <w:spacing w:val="-11"/>
          <w:vertAlign w:val="baseline"/>
        </w:rPr>
        <w:t> </w:t>
      </w:r>
      <w:r>
        <w:rPr>
          <w:vertAlign w:val="baseline"/>
        </w:rPr>
        <w:t>McGinn</w:t>
      </w:r>
      <w:r>
        <w:rPr>
          <w:spacing w:val="-11"/>
          <w:vertAlign w:val="baseline"/>
        </w:rPr>
        <w:t> </w:t>
      </w:r>
      <w:r>
        <w:rPr>
          <w:vertAlign w:val="baseline"/>
        </w:rPr>
        <w:t>S.</w:t>
      </w:r>
      <w:r>
        <w:rPr>
          <w:spacing w:val="-11"/>
          <w:vertAlign w:val="baseline"/>
        </w:rPr>
        <w:t> </w:t>
      </w:r>
      <w:r>
        <w:rPr>
          <w:vertAlign w:val="baseline"/>
        </w:rPr>
        <w:t>и White</w:t>
      </w:r>
      <w:r>
        <w:rPr>
          <w:spacing w:val="-9"/>
          <w:vertAlign w:val="baseline"/>
        </w:rPr>
        <w:t> </w:t>
      </w:r>
      <w:r>
        <w:rPr>
          <w:vertAlign w:val="baseline"/>
        </w:rPr>
        <w:t>P.D.,</w:t>
      </w:r>
      <w:r>
        <w:rPr>
          <w:spacing w:val="-9"/>
          <w:vertAlign w:val="baseline"/>
        </w:rPr>
        <w:t> </w:t>
      </w:r>
      <w:r>
        <w:rPr>
          <w:vertAlign w:val="baseline"/>
        </w:rPr>
        <w:t>в</w:t>
      </w:r>
      <w:r>
        <w:rPr>
          <w:spacing w:val="-9"/>
          <w:vertAlign w:val="baseline"/>
        </w:rPr>
        <w:t> </w:t>
      </w:r>
      <w:r>
        <w:rPr>
          <w:vertAlign w:val="baseline"/>
        </w:rPr>
        <w:t>1935</w:t>
      </w:r>
      <w:r>
        <w:rPr>
          <w:spacing w:val="-9"/>
          <w:vertAlign w:val="baseline"/>
        </w:rPr>
        <w:t> </w:t>
      </w:r>
      <w:r>
        <w:rPr>
          <w:vertAlign w:val="baseline"/>
        </w:rPr>
        <w:t>г.</w:t>
      </w:r>
      <w:r>
        <w:rPr>
          <w:spacing w:val="-9"/>
          <w:vertAlign w:val="baseline"/>
        </w:rPr>
        <w:t> </w:t>
      </w:r>
      <w:r>
        <w:rPr>
          <w:vertAlign w:val="baseline"/>
        </w:rPr>
        <w:t>[1].</w:t>
      </w:r>
      <w:r>
        <w:rPr>
          <w:spacing w:val="-9"/>
          <w:vertAlign w:val="baseline"/>
        </w:rPr>
        <w:t> </w:t>
      </w:r>
      <w:r>
        <w:rPr>
          <w:vertAlign w:val="baseline"/>
        </w:rPr>
        <w:t>Иногда</w:t>
      </w:r>
      <w:r>
        <w:rPr>
          <w:spacing w:val="-9"/>
          <w:vertAlign w:val="baseline"/>
        </w:rPr>
        <w:t> </w:t>
      </w:r>
      <w:r>
        <w:rPr>
          <w:vertAlign w:val="baseline"/>
        </w:rPr>
        <w:t>он</w:t>
      </w:r>
      <w:r>
        <w:rPr>
          <w:spacing w:val="-9"/>
          <w:vertAlign w:val="baseline"/>
        </w:rPr>
        <w:t> </w:t>
      </w:r>
      <w:r>
        <w:rPr>
          <w:vertAlign w:val="baseline"/>
        </w:rPr>
        <w:t>сопровождается</w:t>
      </w:r>
      <w:r>
        <w:rPr>
          <w:spacing w:val="-9"/>
          <w:vertAlign w:val="baseline"/>
        </w:rPr>
        <w:t> </w:t>
      </w:r>
      <w:r>
        <w:rPr>
          <w:vertAlign w:val="baseline"/>
        </w:rPr>
        <w:t>подъёмами</w:t>
      </w:r>
      <w:r>
        <w:rPr>
          <w:spacing w:val="-9"/>
          <w:vertAlign w:val="baseline"/>
        </w:rPr>
        <w:t> </w:t>
      </w:r>
      <w:r>
        <w:rPr>
          <w:vertAlign w:val="baseline"/>
        </w:rPr>
        <w:t>сегмента</w:t>
      </w:r>
      <w:r>
        <w:rPr>
          <w:spacing w:val="-9"/>
          <w:vertAlign w:val="baseline"/>
        </w:rPr>
        <w:t> </w:t>
      </w:r>
      <w:r>
        <w:rPr>
          <w:vertAlign w:val="baseline"/>
        </w:rPr>
        <w:t>ST в III и aVF отведениях в виде монофазной кривой, сливающимися с поло- жительным зубцом T.</w:t>
      </w:r>
    </w:p>
    <w:p>
      <w:pPr>
        <w:pStyle w:val="BodyText"/>
        <w:spacing w:before="46"/>
        <w:rPr>
          <w:sz w:val="20"/>
        </w:rPr>
      </w:pPr>
      <w:r>
        <w:rPr>
          <w:sz w:val="20"/>
        </w:rPr>
        <w:drawing>
          <wp:anchor distT="0" distB="0" distL="0" distR="0" allowOverlap="1" layoutInCell="1" locked="0" behindDoc="1" simplePos="0" relativeHeight="487605248">
            <wp:simplePos x="0" y="0"/>
            <wp:positionH relativeFrom="page">
              <wp:posOffset>720001</wp:posOffset>
            </wp:positionH>
            <wp:positionV relativeFrom="paragraph">
              <wp:posOffset>190948</wp:posOffset>
            </wp:positionV>
            <wp:extent cx="4525700" cy="2335720"/>
            <wp:effectExtent l="0" t="0" r="0" b="0"/>
            <wp:wrapTopAndBottom/>
            <wp:docPr id="85" name="Image 85"/>
            <wp:cNvGraphicFramePr>
              <a:graphicFrameLocks/>
            </wp:cNvGraphicFramePr>
            <a:graphic>
              <a:graphicData uri="http://schemas.openxmlformats.org/drawingml/2006/picture">
                <pic:pic>
                  <pic:nvPicPr>
                    <pic:cNvPr id="85" name="Image 85"/>
                    <pic:cNvPicPr/>
                  </pic:nvPicPr>
                  <pic:blipFill>
                    <a:blip r:embed="rId74" cstate="print"/>
                    <a:stretch>
                      <a:fillRect/>
                    </a:stretch>
                  </pic:blipFill>
                  <pic:spPr>
                    <a:xfrm>
                      <a:off x="0" y="0"/>
                      <a:ext cx="4525700" cy="2335720"/>
                    </a:xfrm>
                    <a:prstGeom prst="rect">
                      <a:avLst/>
                    </a:prstGeom>
                  </pic:spPr>
                </pic:pic>
              </a:graphicData>
            </a:graphic>
          </wp:anchor>
        </w:drawing>
      </w:r>
    </w:p>
    <w:p>
      <w:pPr>
        <w:spacing w:before="214"/>
        <w:ind w:left="-1" w:right="0" w:firstLine="0"/>
        <w:jc w:val="center"/>
        <w:rPr>
          <w:sz w:val="18"/>
        </w:rPr>
      </w:pPr>
      <w:r>
        <w:rPr>
          <w:b/>
          <w:sz w:val="18"/>
        </w:rPr>
        <w:t>Рис.</w:t>
      </w:r>
      <w:r>
        <w:rPr>
          <w:b/>
          <w:spacing w:val="-3"/>
          <w:sz w:val="18"/>
        </w:rPr>
        <w:t> </w:t>
      </w:r>
      <w:r>
        <w:rPr>
          <w:b/>
          <w:sz w:val="18"/>
        </w:rPr>
        <w:t>1.</w:t>
      </w:r>
      <w:r>
        <w:rPr>
          <w:b/>
          <w:spacing w:val="-2"/>
          <w:sz w:val="18"/>
        </w:rPr>
        <w:t> </w:t>
      </w:r>
      <w:r>
        <w:rPr>
          <w:sz w:val="18"/>
        </w:rPr>
        <w:t>Схема</w:t>
      </w:r>
      <w:r>
        <w:rPr>
          <w:spacing w:val="-2"/>
          <w:sz w:val="18"/>
        </w:rPr>
        <w:t> </w:t>
      </w:r>
      <w:r>
        <w:rPr>
          <w:sz w:val="18"/>
        </w:rPr>
        <w:t>ЭКГ</w:t>
      </w:r>
      <w:r>
        <w:rPr>
          <w:spacing w:val="-3"/>
          <w:sz w:val="18"/>
        </w:rPr>
        <w:t> </w:t>
      </w:r>
      <w:r>
        <w:rPr>
          <w:sz w:val="18"/>
        </w:rPr>
        <w:t>при</w:t>
      </w:r>
      <w:r>
        <w:rPr>
          <w:spacing w:val="-3"/>
          <w:sz w:val="18"/>
        </w:rPr>
        <w:t> </w:t>
      </w:r>
      <w:r>
        <w:rPr>
          <w:spacing w:val="-4"/>
          <w:sz w:val="18"/>
        </w:rPr>
        <w:t>ТЭЛА</w:t>
      </w:r>
    </w:p>
    <w:p>
      <w:pPr>
        <w:pStyle w:val="BodyText"/>
        <w:spacing w:before="83"/>
        <w:rPr>
          <w:sz w:val="18"/>
        </w:rPr>
      </w:pPr>
    </w:p>
    <w:p>
      <w:pPr>
        <w:pStyle w:val="BodyText"/>
        <w:spacing w:line="223" w:lineRule="auto"/>
        <w:ind w:left="141" w:right="139" w:firstLine="283"/>
        <w:jc w:val="both"/>
      </w:pPr>
      <w:r>
        <w:rPr>
          <w:spacing w:val="-2"/>
        </w:rPr>
        <w:t>Также</w:t>
      </w:r>
      <w:r>
        <w:rPr>
          <w:spacing w:val="-5"/>
        </w:rPr>
        <w:t> </w:t>
      </w:r>
      <w:r>
        <w:rPr>
          <w:spacing w:val="-2"/>
        </w:rPr>
        <w:t>подъёмы</w:t>
      </w:r>
      <w:r>
        <w:rPr>
          <w:spacing w:val="-5"/>
        </w:rPr>
        <w:t> </w:t>
      </w:r>
      <w:r>
        <w:rPr>
          <w:spacing w:val="-2"/>
        </w:rPr>
        <w:t>или</w:t>
      </w:r>
      <w:r>
        <w:rPr>
          <w:spacing w:val="-5"/>
        </w:rPr>
        <w:t> </w:t>
      </w:r>
      <w:r>
        <w:rPr>
          <w:spacing w:val="-2"/>
        </w:rPr>
        <w:t>снижения</w:t>
      </w:r>
      <w:r>
        <w:rPr>
          <w:spacing w:val="-5"/>
        </w:rPr>
        <w:t> </w:t>
      </w:r>
      <w:r>
        <w:rPr>
          <w:spacing w:val="-2"/>
        </w:rPr>
        <w:t>сегмента</w:t>
      </w:r>
      <w:r>
        <w:rPr>
          <w:spacing w:val="-5"/>
        </w:rPr>
        <w:t> </w:t>
      </w:r>
      <w:r>
        <w:rPr>
          <w:spacing w:val="-2"/>
        </w:rPr>
        <w:t>ST</w:t>
      </w:r>
      <w:r>
        <w:rPr>
          <w:spacing w:val="-9"/>
        </w:rPr>
        <w:t> </w:t>
      </w:r>
      <w:r>
        <w:rPr>
          <w:spacing w:val="-2"/>
        </w:rPr>
        <w:t>могут</w:t>
      </w:r>
      <w:r>
        <w:rPr>
          <w:spacing w:val="-5"/>
        </w:rPr>
        <w:t> </w:t>
      </w:r>
      <w:r>
        <w:rPr>
          <w:spacing w:val="-2"/>
        </w:rPr>
        <w:t>наблюдаться</w:t>
      </w:r>
      <w:r>
        <w:rPr>
          <w:spacing w:val="-5"/>
        </w:rPr>
        <w:t> </w:t>
      </w:r>
      <w:r>
        <w:rPr>
          <w:spacing w:val="-2"/>
        </w:rPr>
        <w:t>в</w:t>
      </w:r>
      <w:r>
        <w:rPr>
          <w:spacing w:val="-5"/>
        </w:rPr>
        <w:t> </w:t>
      </w:r>
      <w:r>
        <w:rPr>
          <w:spacing w:val="-2"/>
        </w:rPr>
        <w:t>грудных </w:t>
      </w:r>
      <w:r>
        <w:rPr/>
        <w:t>отведениях</w:t>
      </w:r>
      <w:r>
        <w:rPr>
          <w:spacing w:val="-9"/>
        </w:rPr>
        <w:t> </w:t>
      </w:r>
      <w:r>
        <w:rPr/>
        <w:t>V</w:t>
      </w:r>
      <w:r>
        <w:rPr>
          <w:position w:val="-6"/>
          <w:sz w:val="13"/>
        </w:rPr>
        <w:t>1</w:t>
      </w:r>
      <w:r>
        <w:rPr>
          <w:spacing w:val="17"/>
          <w:position w:val="-6"/>
          <w:sz w:val="13"/>
        </w:rPr>
        <w:t> </w:t>
      </w:r>
      <w:r>
        <w:rPr/>
        <w:t>и</w:t>
      </w:r>
      <w:r>
        <w:rPr>
          <w:spacing w:val="-9"/>
        </w:rPr>
        <w:t> </w:t>
      </w:r>
      <w:r>
        <w:rPr/>
        <w:t>V</w:t>
      </w:r>
      <w:r>
        <w:rPr>
          <w:position w:val="-6"/>
          <w:sz w:val="13"/>
        </w:rPr>
        <w:t>2</w:t>
      </w:r>
      <w:r>
        <w:rPr/>
        <w:t>,</w:t>
      </w:r>
      <w:r>
        <w:rPr>
          <w:spacing w:val="-5"/>
        </w:rPr>
        <w:t> </w:t>
      </w:r>
      <w:r>
        <w:rPr/>
        <w:t>и</w:t>
      </w:r>
      <w:r>
        <w:rPr>
          <w:spacing w:val="-5"/>
        </w:rPr>
        <w:t> </w:t>
      </w:r>
      <w:r>
        <w:rPr/>
        <w:t>снижения</w:t>
      </w:r>
      <w:r>
        <w:rPr>
          <w:spacing w:val="-5"/>
        </w:rPr>
        <w:t> </w:t>
      </w:r>
      <w:r>
        <w:rPr/>
        <w:t>в</w:t>
      </w:r>
      <w:r>
        <w:rPr>
          <w:spacing w:val="-5"/>
        </w:rPr>
        <w:t> </w:t>
      </w:r>
      <w:r>
        <w:rPr/>
        <w:t>отведениях</w:t>
      </w:r>
      <w:r>
        <w:rPr>
          <w:spacing w:val="-9"/>
        </w:rPr>
        <w:t> </w:t>
      </w:r>
      <w:r>
        <w:rPr/>
        <w:t>V</w:t>
      </w:r>
      <w:r>
        <w:rPr>
          <w:position w:val="-6"/>
          <w:sz w:val="13"/>
        </w:rPr>
        <w:t>4</w:t>
      </w:r>
      <w:r>
        <w:rPr/>
        <w:t>-V</w:t>
      </w:r>
      <w:r>
        <w:rPr>
          <w:position w:val="-6"/>
          <w:sz w:val="13"/>
        </w:rPr>
        <w:t>6.</w:t>
      </w:r>
      <w:r>
        <w:rPr>
          <w:spacing w:val="40"/>
          <w:position w:val="-6"/>
          <w:sz w:val="13"/>
        </w:rPr>
        <w:t> </w:t>
      </w:r>
      <w:r>
        <w:rPr/>
        <w:t>(рис.</w:t>
      </w:r>
      <w:r>
        <w:rPr>
          <w:spacing w:val="-5"/>
        </w:rPr>
        <w:t> </w:t>
      </w:r>
      <w:r>
        <w:rPr/>
        <w:t>2)</w:t>
      </w:r>
      <w:r>
        <w:rPr>
          <w:spacing w:val="-5"/>
        </w:rPr>
        <w:t> </w:t>
      </w:r>
      <w:r>
        <w:rPr/>
        <w:t>что</w:t>
      </w:r>
      <w:r>
        <w:rPr>
          <w:spacing w:val="-5"/>
        </w:rPr>
        <w:t> </w:t>
      </w:r>
      <w:r>
        <w:rPr/>
        <w:t>обусловле- но вторичной ишемией миокарда [2, 3].</w:t>
      </w:r>
    </w:p>
    <w:p>
      <w:pPr>
        <w:pStyle w:val="BodyText"/>
        <w:spacing w:after="0" w:line="223" w:lineRule="auto"/>
        <w:jc w:val="both"/>
        <w:sectPr>
          <w:pgSz w:w="9360" w:h="13330"/>
          <w:pgMar w:header="391" w:footer="505" w:top="880" w:bottom="700" w:left="992" w:right="992"/>
        </w:sectPr>
      </w:pPr>
    </w:p>
    <w:p>
      <w:pPr>
        <w:pStyle w:val="BodyText"/>
        <w:spacing w:before="110"/>
        <w:rPr>
          <w:sz w:val="20"/>
        </w:rPr>
      </w:pPr>
    </w:p>
    <w:p>
      <w:pPr>
        <w:pStyle w:val="BodyText"/>
        <w:ind w:left="2201"/>
        <w:rPr>
          <w:sz w:val="20"/>
        </w:rPr>
      </w:pPr>
      <w:r>
        <w:rPr>
          <w:sz w:val="20"/>
        </w:rPr>
        <w:drawing>
          <wp:inline distT="0" distB="0" distL="0" distR="0">
            <wp:extent cx="1856653" cy="3004947"/>
            <wp:effectExtent l="0" t="0" r="0" b="0"/>
            <wp:docPr id="86" name="Image 86"/>
            <wp:cNvGraphicFramePr>
              <a:graphicFrameLocks/>
            </wp:cNvGraphicFramePr>
            <a:graphic>
              <a:graphicData uri="http://schemas.openxmlformats.org/drawingml/2006/picture">
                <pic:pic>
                  <pic:nvPicPr>
                    <pic:cNvPr id="86" name="Image 86"/>
                    <pic:cNvPicPr/>
                  </pic:nvPicPr>
                  <pic:blipFill>
                    <a:blip r:embed="rId75" cstate="print"/>
                    <a:stretch>
                      <a:fillRect/>
                    </a:stretch>
                  </pic:blipFill>
                  <pic:spPr>
                    <a:xfrm>
                      <a:off x="0" y="0"/>
                      <a:ext cx="1856653" cy="3004947"/>
                    </a:xfrm>
                    <a:prstGeom prst="rect">
                      <a:avLst/>
                    </a:prstGeom>
                  </pic:spPr>
                </pic:pic>
              </a:graphicData>
            </a:graphic>
          </wp:inline>
        </w:drawing>
      </w:r>
      <w:r>
        <w:rPr>
          <w:sz w:val="20"/>
        </w:rPr>
      </w:r>
    </w:p>
    <w:p>
      <w:pPr>
        <w:pStyle w:val="BodyText"/>
        <w:spacing w:before="38"/>
        <w:rPr>
          <w:sz w:val="18"/>
        </w:rPr>
      </w:pPr>
    </w:p>
    <w:p>
      <w:pPr>
        <w:spacing w:before="1"/>
        <w:ind w:left="0" w:right="0" w:firstLine="0"/>
        <w:jc w:val="center"/>
        <w:rPr>
          <w:sz w:val="18"/>
        </w:rPr>
      </w:pPr>
      <w:r>
        <w:rPr>
          <w:b/>
          <w:sz w:val="18"/>
        </w:rPr>
        <w:t>Рис.</w:t>
      </w:r>
      <w:r>
        <w:rPr>
          <w:b/>
          <w:spacing w:val="-5"/>
          <w:sz w:val="18"/>
        </w:rPr>
        <w:t> </w:t>
      </w:r>
      <w:r>
        <w:rPr>
          <w:b/>
          <w:sz w:val="18"/>
        </w:rPr>
        <w:t>2.</w:t>
      </w:r>
      <w:r>
        <w:rPr>
          <w:b/>
          <w:spacing w:val="-5"/>
          <w:sz w:val="18"/>
        </w:rPr>
        <w:t> </w:t>
      </w:r>
      <w:r>
        <w:rPr>
          <w:sz w:val="18"/>
        </w:rPr>
        <w:t>Признаки</w:t>
      </w:r>
      <w:r>
        <w:rPr>
          <w:spacing w:val="-6"/>
          <w:sz w:val="18"/>
        </w:rPr>
        <w:t> </w:t>
      </w:r>
      <w:r>
        <w:rPr>
          <w:sz w:val="18"/>
        </w:rPr>
        <w:t>вторичной</w:t>
      </w:r>
      <w:r>
        <w:rPr>
          <w:spacing w:val="-6"/>
          <w:sz w:val="18"/>
        </w:rPr>
        <w:t> </w:t>
      </w:r>
      <w:r>
        <w:rPr>
          <w:sz w:val="18"/>
        </w:rPr>
        <w:t>ишемии</w:t>
      </w:r>
      <w:r>
        <w:rPr>
          <w:spacing w:val="-6"/>
          <w:sz w:val="18"/>
        </w:rPr>
        <w:t> </w:t>
      </w:r>
      <w:r>
        <w:rPr>
          <w:sz w:val="18"/>
        </w:rPr>
        <w:t>миокарда</w:t>
      </w:r>
      <w:r>
        <w:rPr>
          <w:spacing w:val="-5"/>
          <w:sz w:val="18"/>
        </w:rPr>
        <w:t> </w:t>
      </w:r>
      <w:r>
        <w:rPr>
          <w:sz w:val="18"/>
        </w:rPr>
        <w:t>при</w:t>
      </w:r>
      <w:r>
        <w:rPr>
          <w:spacing w:val="-5"/>
          <w:sz w:val="18"/>
        </w:rPr>
        <w:t> </w:t>
      </w:r>
      <w:r>
        <w:rPr>
          <w:spacing w:val="-4"/>
          <w:sz w:val="18"/>
        </w:rPr>
        <w:t>ТЭЛА</w:t>
      </w:r>
    </w:p>
    <w:p>
      <w:pPr>
        <w:pStyle w:val="BodyText"/>
        <w:spacing w:before="7"/>
      </w:pPr>
    </w:p>
    <w:p>
      <w:pPr>
        <w:pStyle w:val="BodyText"/>
        <w:spacing w:line="247" w:lineRule="auto"/>
        <w:ind w:left="141" w:right="139" w:firstLine="283"/>
        <w:jc w:val="both"/>
      </w:pPr>
      <w:r>
        <w:rPr/>
        <w:t>Такие больные могут быть расценены как пациенты с острым коронар- ным синдромом, сопровождающимся элевацией сегмента ST</w:t>
      </w:r>
      <w:r>
        <w:rPr>
          <w:spacing w:val="-2"/>
        </w:rPr>
        <w:t> </w:t>
      </w:r>
      <w:r>
        <w:rPr/>
        <w:t>на ЭКГ, и го- спитализироваться в блоки интенсивной терапии для лечения больных ин- фарктом</w:t>
      </w:r>
      <w:r>
        <w:rPr>
          <w:spacing w:val="-2"/>
        </w:rPr>
        <w:t> </w:t>
      </w:r>
      <w:r>
        <w:rPr/>
        <w:t>миокарда.</w:t>
      </w:r>
      <w:r>
        <w:rPr>
          <w:spacing w:val="-2"/>
        </w:rPr>
        <w:t> </w:t>
      </w:r>
      <w:r>
        <w:rPr/>
        <w:t>В</w:t>
      </w:r>
      <w:r>
        <w:rPr>
          <w:spacing w:val="-2"/>
        </w:rPr>
        <w:t> </w:t>
      </w:r>
      <w:r>
        <w:rPr/>
        <w:t>отличие</w:t>
      </w:r>
      <w:r>
        <w:rPr>
          <w:spacing w:val="-2"/>
        </w:rPr>
        <w:t> </w:t>
      </w:r>
      <w:r>
        <w:rPr/>
        <w:t>от</w:t>
      </w:r>
      <w:r>
        <w:rPr>
          <w:spacing w:val="-2"/>
        </w:rPr>
        <w:t> </w:t>
      </w:r>
      <w:r>
        <w:rPr/>
        <w:t>острого</w:t>
      </w:r>
      <w:r>
        <w:rPr>
          <w:spacing w:val="-2"/>
        </w:rPr>
        <w:t> </w:t>
      </w:r>
      <w:r>
        <w:rPr/>
        <w:t>инфаркта,</w:t>
      </w:r>
      <w:r>
        <w:rPr>
          <w:spacing w:val="-2"/>
        </w:rPr>
        <w:t> </w:t>
      </w:r>
      <w:r>
        <w:rPr/>
        <w:t>при</w:t>
      </w:r>
      <w:r>
        <w:rPr>
          <w:spacing w:val="-2"/>
        </w:rPr>
        <w:t> </w:t>
      </w:r>
      <w:r>
        <w:rPr/>
        <w:t>ТЭЛА</w:t>
      </w:r>
      <w:r>
        <w:rPr>
          <w:spacing w:val="-2"/>
        </w:rPr>
        <w:t> </w:t>
      </w:r>
      <w:r>
        <w:rPr/>
        <w:t>отсутствует зубец q и подъём сегмента ST</w:t>
      </w:r>
      <w:r>
        <w:rPr>
          <w:spacing w:val="-3"/>
        </w:rPr>
        <w:t> </w:t>
      </w:r>
      <w:r>
        <w:rPr/>
        <w:t>во II стандартном отведении, зубец q в отве- дении</w:t>
      </w:r>
      <w:r>
        <w:rPr>
          <w:spacing w:val="-1"/>
        </w:rPr>
        <w:t> </w:t>
      </w:r>
      <w:r>
        <w:rPr/>
        <w:t>aVF</w:t>
      </w:r>
      <w:r>
        <w:rPr>
          <w:spacing w:val="-1"/>
        </w:rPr>
        <w:t> </w:t>
      </w:r>
      <w:r>
        <w:rPr/>
        <w:t>мал</w:t>
      </w:r>
      <w:r>
        <w:rPr>
          <w:spacing w:val="-1"/>
        </w:rPr>
        <w:t> </w:t>
      </w:r>
      <w:r>
        <w:rPr/>
        <w:t>по</w:t>
      </w:r>
      <w:r>
        <w:rPr>
          <w:spacing w:val="-1"/>
        </w:rPr>
        <w:t> </w:t>
      </w:r>
      <w:r>
        <w:rPr/>
        <w:t>амплитуде</w:t>
      </w:r>
      <w:r>
        <w:rPr>
          <w:spacing w:val="-1"/>
        </w:rPr>
        <w:t> </w:t>
      </w:r>
      <w:r>
        <w:rPr/>
        <w:t>и</w:t>
      </w:r>
      <w:r>
        <w:rPr>
          <w:spacing w:val="-1"/>
        </w:rPr>
        <w:t> </w:t>
      </w:r>
      <w:r>
        <w:rPr/>
        <w:t>ни</w:t>
      </w:r>
      <w:r>
        <w:rPr>
          <w:spacing w:val="-1"/>
        </w:rPr>
        <w:t> </w:t>
      </w:r>
      <w:r>
        <w:rPr/>
        <w:t>в</w:t>
      </w:r>
      <w:r>
        <w:rPr>
          <w:spacing w:val="-1"/>
        </w:rPr>
        <w:t> </w:t>
      </w:r>
      <w:r>
        <w:rPr/>
        <w:t>aVF</w:t>
      </w:r>
      <w:r>
        <w:rPr>
          <w:spacing w:val="-1"/>
        </w:rPr>
        <w:t> </w:t>
      </w:r>
      <w:r>
        <w:rPr/>
        <w:t>ни</w:t>
      </w:r>
      <w:r>
        <w:rPr>
          <w:spacing w:val="-1"/>
        </w:rPr>
        <w:t> </w:t>
      </w:r>
      <w:r>
        <w:rPr/>
        <w:t>в</w:t>
      </w:r>
      <w:r>
        <w:rPr>
          <w:spacing w:val="-1"/>
        </w:rPr>
        <w:t> </w:t>
      </w:r>
      <w:r>
        <w:rPr/>
        <w:t>III</w:t>
      </w:r>
      <w:r>
        <w:rPr>
          <w:spacing w:val="-1"/>
        </w:rPr>
        <w:t> </w:t>
      </w:r>
      <w:r>
        <w:rPr/>
        <w:t>стандартном</w:t>
      </w:r>
      <w:r>
        <w:rPr>
          <w:spacing w:val="-1"/>
        </w:rPr>
        <w:t> </w:t>
      </w:r>
      <w:r>
        <w:rPr/>
        <w:t>отведении</w:t>
      </w:r>
      <w:r>
        <w:rPr>
          <w:spacing w:val="-1"/>
        </w:rPr>
        <w:t> </w:t>
      </w:r>
      <w:r>
        <w:rPr/>
        <w:t>не превышает</w:t>
      </w:r>
      <w:r>
        <w:rPr>
          <w:spacing w:val="-2"/>
        </w:rPr>
        <w:t> </w:t>
      </w:r>
      <w:r>
        <w:rPr/>
        <w:t>0,03</w:t>
      </w:r>
      <w:r>
        <w:rPr>
          <w:spacing w:val="-2"/>
        </w:rPr>
        <w:t> </w:t>
      </w:r>
      <w:r>
        <w:rPr/>
        <w:t>мм,</w:t>
      </w:r>
      <w:r>
        <w:rPr>
          <w:spacing w:val="-3"/>
        </w:rPr>
        <w:t> </w:t>
      </w:r>
      <w:r>
        <w:rPr/>
        <w:t>в</w:t>
      </w:r>
      <w:r>
        <w:rPr>
          <w:spacing w:val="-2"/>
        </w:rPr>
        <w:t> </w:t>
      </w:r>
      <w:r>
        <w:rPr/>
        <w:t>I</w:t>
      </w:r>
      <w:r>
        <w:rPr>
          <w:spacing w:val="-2"/>
        </w:rPr>
        <w:t> </w:t>
      </w:r>
      <w:r>
        <w:rPr/>
        <w:t>стандартном</w:t>
      </w:r>
      <w:r>
        <w:rPr>
          <w:spacing w:val="-2"/>
        </w:rPr>
        <w:t> </w:t>
      </w:r>
      <w:r>
        <w:rPr/>
        <w:t>отведении</w:t>
      </w:r>
      <w:r>
        <w:rPr>
          <w:spacing w:val="-2"/>
        </w:rPr>
        <w:t> </w:t>
      </w:r>
      <w:r>
        <w:rPr/>
        <w:t>имеется</w:t>
      </w:r>
      <w:r>
        <w:rPr>
          <w:spacing w:val="-2"/>
        </w:rPr>
        <w:t> </w:t>
      </w:r>
      <w:r>
        <w:rPr/>
        <w:t>выраженный</w:t>
      </w:r>
      <w:r>
        <w:rPr>
          <w:spacing w:val="-2"/>
        </w:rPr>
        <w:t> </w:t>
      </w:r>
      <w:r>
        <w:rPr/>
        <w:t>зубец S, который не характерен для инфаркта миокарда [2].</w:t>
      </w:r>
    </w:p>
    <w:p>
      <w:pPr>
        <w:pStyle w:val="BodyText"/>
        <w:spacing w:line="247" w:lineRule="auto"/>
        <w:ind w:left="141" w:right="139" w:firstLine="283"/>
        <w:jc w:val="right"/>
      </w:pPr>
      <w:r>
        <w:rPr/>
        <w:t>Другой</w:t>
      </w:r>
      <w:r>
        <w:rPr>
          <w:spacing w:val="-14"/>
        </w:rPr>
        <w:t> </w:t>
      </w:r>
      <w:r>
        <w:rPr/>
        <w:t>классический</w:t>
      </w:r>
      <w:r>
        <w:rPr>
          <w:spacing w:val="-14"/>
        </w:rPr>
        <w:t> </w:t>
      </w:r>
      <w:r>
        <w:rPr/>
        <w:t>симптомокомплекс</w:t>
      </w:r>
      <w:r>
        <w:rPr>
          <w:spacing w:val="-13"/>
        </w:rPr>
        <w:t> </w:t>
      </w:r>
      <w:r>
        <w:rPr/>
        <w:t>был</w:t>
      </w:r>
      <w:r>
        <w:rPr>
          <w:spacing w:val="-14"/>
        </w:rPr>
        <w:t> </w:t>
      </w:r>
      <w:r>
        <w:rPr/>
        <w:t>описан</w:t>
      </w:r>
      <w:r>
        <w:rPr>
          <w:spacing w:val="-14"/>
        </w:rPr>
        <w:t> </w:t>
      </w:r>
      <w:r>
        <w:rPr/>
        <w:t>в</w:t>
      </w:r>
      <w:r>
        <w:rPr>
          <w:spacing w:val="-13"/>
        </w:rPr>
        <w:t> </w:t>
      </w:r>
      <w:r>
        <w:rPr/>
        <w:t>1930-х</w:t>
      </w:r>
      <w:r>
        <w:rPr>
          <w:spacing w:val="-14"/>
        </w:rPr>
        <w:t> </w:t>
      </w:r>
      <w:r>
        <w:rPr/>
        <w:t>гг:</w:t>
      </w:r>
      <w:r>
        <w:rPr>
          <w:spacing w:val="-13"/>
        </w:rPr>
        <w:t> </w:t>
      </w:r>
      <w:r>
        <w:rPr/>
        <w:t>расши- рение</w:t>
      </w:r>
      <w:r>
        <w:rPr>
          <w:spacing w:val="-14"/>
        </w:rPr>
        <w:t> </w:t>
      </w:r>
      <w:r>
        <w:rPr/>
        <w:t>правого</w:t>
      </w:r>
      <w:r>
        <w:rPr>
          <w:spacing w:val="-14"/>
        </w:rPr>
        <w:t> </w:t>
      </w:r>
      <w:r>
        <w:rPr/>
        <w:t>предсердия</w:t>
      </w:r>
      <w:r>
        <w:rPr>
          <w:spacing w:val="-14"/>
        </w:rPr>
        <w:t> </w:t>
      </w:r>
      <w:r>
        <w:rPr/>
        <w:t>(высокие</w:t>
      </w:r>
      <w:r>
        <w:rPr>
          <w:spacing w:val="-13"/>
        </w:rPr>
        <w:t> </w:t>
      </w:r>
      <w:r>
        <w:rPr/>
        <w:t>остроконечные</w:t>
      </w:r>
      <w:r>
        <w:rPr>
          <w:spacing w:val="-14"/>
        </w:rPr>
        <w:t> </w:t>
      </w:r>
      <w:r>
        <w:rPr/>
        <w:t>зубцы</w:t>
      </w:r>
      <w:r>
        <w:rPr>
          <w:spacing w:val="-14"/>
        </w:rPr>
        <w:t> </w:t>
      </w:r>
      <w:r>
        <w:rPr/>
        <w:t>P</w:t>
      </w:r>
      <w:r>
        <w:rPr>
          <w:spacing w:val="-15"/>
        </w:rPr>
        <w:t> </w:t>
      </w:r>
      <w:r>
        <w:rPr/>
        <w:t>−</w:t>
      </w:r>
      <w:r>
        <w:rPr>
          <w:spacing w:val="-14"/>
        </w:rPr>
        <w:t> </w:t>
      </w:r>
      <w:r>
        <w:rPr/>
        <w:t>P-pulmonale</w:t>
      </w:r>
      <w:r>
        <w:rPr>
          <w:spacing w:val="-13"/>
        </w:rPr>
        <w:t> </w:t>
      </w:r>
      <w:r>
        <w:rPr/>
        <w:t>в отведениях</w:t>
      </w:r>
      <w:r>
        <w:rPr>
          <w:spacing w:val="-8"/>
        </w:rPr>
        <w:t> </w:t>
      </w:r>
      <w:r>
        <w:rPr/>
        <w:t>II,</w:t>
      </w:r>
      <w:r>
        <w:rPr>
          <w:spacing w:val="-8"/>
        </w:rPr>
        <w:t> </w:t>
      </w:r>
      <w:r>
        <w:rPr/>
        <w:t>III,</w:t>
      </w:r>
      <w:r>
        <w:rPr>
          <w:spacing w:val="-8"/>
        </w:rPr>
        <w:t> </w:t>
      </w:r>
      <w:r>
        <w:rPr/>
        <w:t>aVF)</w:t>
      </w:r>
      <w:r>
        <w:rPr>
          <w:spacing w:val="-8"/>
        </w:rPr>
        <w:t> </w:t>
      </w:r>
      <w:r>
        <w:rPr/>
        <w:t>и</w:t>
      </w:r>
      <w:r>
        <w:rPr>
          <w:spacing w:val="-8"/>
        </w:rPr>
        <w:t> </w:t>
      </w:r>
      <w:r>
        <w:rPr/>
        <w:t>преходящая</w:t>
      </w:r>
      <w:r>
        <w:rPr>
          <w:spacing w:val="-8"/>
        </w:rPr>
        <w:t> </w:t>
      </w:r>
      <w:r>
        <w:rPr/>
        <w:t>блокада</w:t>
      </w:r>
      <w:r>
        <w:rPr>
          <w:spacing w:val="-8"/>
        </w:rPr>
        <w:t> </w:t>
      </w:r>
      <w:r>
        <w:rPr/>
        <w:t>правой</w:t>
      </w:r>
      <w:r>
        <w:rPr>
          <w:spacing w:val="-8"/>
        </w:rPr>
        <w:t> </w:t>
      </w:r>
      <w:r>
        <w:rPr/>
        <w:t>ножки</w:t>
      </w:r>
      <w:r>
        <w:rPr>
          <w:spacing w:val="-8"/>
        </w:rPr>
        <w:t> </w:t>
      </w:r>
      <w:r>
        <w:rPr/>
        <w:t>пучка</w:t>
      </w:r>
      <w:r>
        <w:rPr>
          <w:spacing w:val="-8"/>
        </w:rPr>
        <w:t> </w:t>
      </w:r>
      <w:r>
        <w:rPr/>
        <w:t>Гиса</w:t>
      </w:r>
      <w:r>
        <w:rPr>
          <w:spacing w:val="-8"/>
        </w:rPr>
        <w:t> </w:t>
      </w:r>
      <w:r>
        <w:rPr/>
        <w:t>[4]. При тромбоэмболии происходит отклонение электрической оси сердца (ЭОС) вправо или наблюдается тенденция к такому отклонению. Если до острой ситуации ЭОС имела горизонтальное расположение, то при ТЭЛА ось</w:t>
      </w:r>
      <w:r>
        <w:rPr>
          <w:spacing w:val="10"/>
        </w:rPr>
        <w:t> </w:t>
      </w:r>
      <w:r>
        <w:rPr/>
        <w:t>становится</w:t>
      </w:r>
      <w:r>
        <w:rPr>
          <w:spacing w:val="13"/>
        </w:rPr>
        <w:t> </w:t>
      </w:r>
      <w:r>
        <w:rPr/>
        <w:t>нормальной</w:t>
      </w:r>
      <w:r>
        <w:rPr>
          <w:spacing w:val="13"/>
        </w:rPr>
        <w:t> </w:t>
      </w:r>
      <w:r>
        <w:rPr/>
        <w:t>или</w:t>
      </w:r>
      <w:r>
        <w:rPr>
          <w:spacing w:val="13"/>
        </w:rPr>
        <w:t> </w:t>
      </w:r>
      <w:r>
        <w:rPr/>
        <w:t>вертикальной.</w:t>
      </w:r>
      <w:r>
        <w:rPr>
          <w:spacing w:val="13"/>
        </w:rPr>
        <w:t> </w:t>
      </w:r>
      <w:r>
        <w:rPr/>
        <w:t>Также</w:t>
      </w:r>
      <w:r>
        <w:rPr>
          <w:spacing w:val="13"/>
        </w:rPr>
        <w:t> </w:t>
      </w:r>
      <w:r>
        <w:rPr/>
        <w:t>может</w:t>
      </w:r>
      <w:r>
        <w:rPr>
          <w:spacing w:val="13"/>
        </w:rPr>
        <w:t> </w:t>
      </w:r>
      <w:r>
        <w:rPr>
          <w:spacing w:val="-2"/>
        </w:rPr>
        <w:t>определяться</w:t>
      </w:r>
    </w:p>
    <w:p>
      <w:pPr>
        <w:pStyle w:val="BodyText"/>
        <w:spacing w:line="223" w:lineRule="auto" w:before="3"/>
        <w:ind w:left="141" w:right="139"/>
        <w:jc w:val="both"/>
      </w:pPr>
      <w:r>
        <w:rPr/>
        <w:t>электрическая</w:t>
      </w:r>
      <w:r>
        <w:rPr>
          <w:spacing w:val="-13"/>
        </w:rPr>
        <w:t> </w:t>
      </w:r>
      <w:r>
        <w:rPr/>
        <w:t>ось</w:t>
      </w:r>
      <w:r>
        <w:rPr>
          <w:spacing w:val="-13"/>
        </w:rPr>
        <w:t> </w:t>
      </w:r>
      <w:r>
        <w:rPr/>
        <w:t>сердца</w:t>
      </w:r>
      <w:r>
        <w:rPr>
          <w:spacing w:val="-13"/>
        </w:rPr>
        <w:t> </w:t>
      </w:r>
      <w:r>
        <w:rPr/>
        <w:t>типа</w:t>
      </w:r>
      <w:r>
        <w:rPr>
          <w:spacing w:val="-13"/>
        </w:rPr>
        <w:t> </w:t>
      </w:r>
      <w:r>
        <w:rPr/>
        <w:t>S</w:t>
      </w:r>
      <w:r>
        <w:rPr>
          <w:position w:val="-6"/>
          <w:sz w:val="13"/>
        </w:rPr>
        <w:t>I</w:t>
      </w:r>
      <w:r>
        <w:rPr/>
        <w:t>-S</w:t>
      </w:r>
      <w:r>
        <w:rPr>
          <w:position w:val="-6"/>
          <w:sz w:val="13"/>
        </w:rPr>
        <w:t>II</w:t>
      </w:r>
      <w:r>
        <w:rPr/>
        <w:t>-S</w:t>
      </w:r>
      <w:r>
        <w:rPr>
          <w:position w:val="-6"/>
          <w:sz w:val="13"/>
        </w:rPr>
        <w:t>III</w:t>
      </w:r>
      <w:r>
        <w:rPr/>
        <w:t>.</w:t>
      </w:r>
      <w:r>
        <w:rPr>
          <w:spacing w:val="-13"/>
        </w:rPr>
        <w:t> </w:t>
      </w:r>
      <w:r>
        <w:rPr/>
        <w:t>К</w:t>
      </w:r>
      <w:r>
        <w:rPr>
          <w:spacing w:val="-13"/>
        </w:rPr>
        <w:t> </w:t>
      </w:r>
      <w:r>
        <w:rPr/>
        <w:t>признакам</w:t>
      </w:r>
      <w:r>
        <w:rPr>
          <w:spacing w:val="-13"/>
        </w:rPr>
        <w:t> </w:t>
      </w:r>
      <w:r>
        <w:rPr/>
        <w:t>перегрузки</w:t>
      </w:r>
      <w:r>
        <w:rPr>
          <w:spacing w:val="-13"/>
        </w:rPr>
        <w:t> </w:t>
      </w:r>
      <w:r>
        <w:rPr/>
        <w:t>или</w:t>
      </w:r>
      <w:r>
        <w:rPr>
          <w:spacing w:val="-13"/>
        </w:rPr>
        <w:t> </w:t>
      </w:r>
      <w:r>
        <w:rPr/>
        <w:t>гипер- трофии правого желудочка можно отнести увеличение амплитуды или по- явление</w:t>
      </w:r>
      <w:r>
        <w:rPr>
          <w:spacing w:val="-9"/>
        </w:rPr>
        <w:t> </w:t>
      </w:r>
      <w:r>
        <w:rPr/>
        <w:t>высокого</w:t>
      </w:r>
      <w:r>
        <w:rPr>
          <w:spacing w:val="-7"/>
        </w:rPr>
        <w:t> </w:t>
      </w:r>
      <w:r>
        <w:rPr/>
        <w:t>зубца</w:t>
      </w:r>
      <w:r>
        <w:rPr>
          <w:spacing w:val="-6"/>
        </w:rPr>
        <w:t> </w:t>
      </w:r>
      <w:r>
        <w:rPr/>
        <w:t>R</w:t>
      </w:r>
      <w:r>
        <w:rPr>
          <w:spacing w:val="-7"/>
        </w:rPr>
        <w:t> </w:t>
      </w:r>
      <w:r>
        <w:rPr/>
        <w:t>в</w:t>
      </w:r>
      <w:r>
        <w:rPr>
          <w:spacing w:val="-7"/>
        </w:rPr>
        <w:t> </w:t>
      </w:r>
      <w:r>
        <w:rPr/>
        <w:t>правых</w:t>
      </w:r>
      <w:r>
        <w:rPr>
          <w:spacing w:val="-6"/>
        </w:rPr>
        <w:t> </w:t>
      </w:r>
      <w:r>
        <w:rPr/>
        <w:t>грудных</w:t>
      </w:r>
      <w:r>
        <w:rPr>
          <w:spacing w:val="-7"/>
        </w:rPr>
        <w:t> </w:t>
      </w:r>
      <w:r>
        <w:rPr/>
        <w:t>отведениях</w:t>
      </w:r>
      <w:r>
        <w:rPr>
          <w:spacing w:val="-10"/>
        </w:rPr>
        <w:t> </w:t>
      </w:r>
      <w:r>
        <w:rPr/>
        <w:t>V</w:t>
      </w:r>
      <w:r>
        <w:rPr>
          <w:vertAlign w:val="subscript"/>
        </w:rPr>
        <w:t>1</w:t>
      </w:r>
      <w:r>
        <w:rPr>
          <w:spacing w:val="-7"/>
          <w:vertAlign w:val="baseline"/>
        </w:rPr>
        <w:t> </w:t>
      </w:r>
      <w:r>
        <w:rPr>
          <w:vertAlign w:val="baseline"/>
        </w:rPr>
        <w:t>и</w:t>
      </w:r>
      <w:r>
        <w:rPr>
          <w:spacing w:val="-10"/>
          <w:vertAlign w:val="baseline"/>
        </w:rPr>
        <w:t> </w:t>
      </w:r>
      <w:r>
        <w:rPr>
          <w:vertAlign w:val="baseline"/>
        </w:rPr>
        <w:t>V</w:t>
      </w:r>
      <w:r>
        <w:rPr>
          <w:vertAlign w:val="subscript"/>
        </w:rPr>
        <w:t>2</w:t>
      </w:r>
      <w:r>
        <w:rPr>
          <w:vertAlign w:val="baseline"/>
        </w:rPr>
        <w:t>,</w:t>
      </w:r>
      <w:r>
        <w:rPr>
          <w:spacing w:val="-6"/>
          <w:vertAlign w:val="baseline"/>
        </w:rPr>
        <w:t> </w:t>
      </w:r>
      <w:r>
        <w:rPr>
          <w:spacing w:val="-2"/>
          <w:vertAlign w:val="baseline"/>
        </w:rPr>
        <w:t>появление</w:t>
      </w:r>
    </w:p>
    <w:p>
      <w:pPr>
        <w:pStyle w:val="BodyText"/>
        <w:spacing w:line="247" w:lineRule="auto" w:before="12"/>
        <w:ind w:left="141" w:right="139"/>
        <w:jc w:val="both"/>
      </w:pPr>
      <w:r>
        <w:rPr/>
        <w:t>выраженного</w:t>
      </w:r>
      <w:r>
        <w:rPr>
          <w:spacing w:val="-3"/>
        </w:rPr>
        <w:t> </w:t>
      </w:r>
      <w:r>
        <w:rPr/>
        <w:t>зубца</w:t>
      </w:r>
      <w:r>
        <w:rPr>
          <w:spacing w:val="-3"/>
        </w:rPr>
        <w:t> </w:t>
      </w:r>
      <w:r>
        <w:rPr/>
        <w:t>S</w:t>
      </w:r>
      <w:r>
        <w:rPr>
          <w:spacing w:val="-3"/>
        </w:rPr>
        <w:t> </w:t>
      </w:r>
      <w:r>
        <w:rPr/>
        <w:t>в</w:t>
      </w:r>
      <w:r>
        <w:rPr>
          <w:spacing w:val="-7"/>
        </w:rPr>
        <w:t> </w:t>
      </w:r>
      <w:r>
        <w:rPr/>
        <w:t>V</w:t>
      </w:r>
      <w:r>
        <w:rPr>
          <w:vertAlign w:val="subscript"/>
        </w:rPr>
        <w:t>5</w:t>
      </w:r>
      <w:r>
        <w:rPr>
          <w:spacing w:val="-3"/>
          <w:vertAlign w:val="baseline"/>
        </w:rPr>
        <w:t> </w:t>
      </w:r>
      <w:r>
        <w:rPr>
          <w:vertAlign w:val="baseline"/>
        </w:rPr>
        <w:t>и</w:t>
      </w:r>
      <w:r>
        <w:rPr>
          <w:spacing w:val="-7"/>
          <w:vertAlign w:val="baseline"/>
        </w:rPr>
        <w:t> </w:t>
      </w:r>
      <w:r>
        <w:rPr>
          <w:vertAlign w:val="baseline"/>
        </w:rPr>
        <w:t>V</w:t>
      </w:r>
      <w:r>
        <w:rPr>
          <w:vertAlign w:val="subscript"/>
        </w:rPr>
        <w:t>6</w:t>
      </w:r>
      <w:r>
        <w:rPr>
          <w:vertAlign w:val="baseline"/>
        </w:rPr>
        <w:t>,</w:t>
      </w:r>
      <w:r>
        <w:rPr>
          <w:spacing w:val="-3"/>
          <w:vertAlign w:val="baseline"/>
        </w:rPr>
        <w:t> </w:t>
      </w:r>
      <w:r>
        <w:rPr>
          <w:vertAlign w:val="baseline"/>
        </w:rPr>
        <w:t>снижение</w:t>
      </w:r>
      <w:r>
        <w:rPr>
          <w:spacing w:val="-3"/>
          <w:vertAlign w:val="baseline"/>
        </w:rPr>
        <w:t> </w:t>
      </w:r>
      <w:r>
        <w:rPr>
          <w:vertAlign w:val="baseline"/>
        </w:rPr>
        <w:t>амплитуды</w:t>
      </w:r>
      <w:r>
        <w:rPr>
          <w:spacing w:val="-3"/>
          <w:vertAlign w:val="baseline"/>
        </w:rPr>
        <w:t> </w:t>
      </w:r>
      <w:r>
        <w:rPr>
          <w:vertAlign w:val="baseline"/>
        </w:rPr>
        <w:t>зубца</w:t>
      </w:r>
      <w:r>
        <w:rPr>
          <w:spacing w:val="-3"/>
          <w:vertAlign w:val="baseline"/>
        </w:rPr>
        <w:t> </w:t>
      </w:r>
      <w:r>
        <w:rPr>
          <w:vertAlign w:val="baseline"/>
        </w:rPr>
        <w:t>R</w:t>
      </w:r>
      <w:r>
        <w:rPr>
          <w:spacing w:val="-3"/>
          <w:vertAlign w:val="baseline"/>
        </w:rPr>
        <w:t> </w:t>
      </w:r>
      <w:r>
        <w:rPr>
          <w:vertAlign w:val="baseline"/>
        </w:rPr>
        <w:t>в</w:t>
      </w:r>
      <w:r>
        <w:rPr>
          <w:spacing w:val="-3"/>
          <w:vertAlign w:val="baseline"/>
        </w:rPr>
        <w:t> </w:t>
      </w:r>
      <w:r>
        <w:rPr>
          <w:vertAlign w:val="baseline"/>
        </w:rPr>
        <w:t>отведениях V</w:t>
      </w:r>
      <w:r>
        <w:rPr>
          <w:vertAlign w:val="subscript"/>
        </w:rPr>
        <w:t>5</w:t>
      </w:r>
      <w:r>
        <w:rPr>
          <w:vertAlign w:val="baseline"/>
        </w:rPr>
        <w:t> и</w:t>
      </w:r>
      <w:r>
        <w:rPr>
          <w:spacing w:val="-1"/>
          <w:vertAlign w:val="baseline"/>
        </w:rPr>
        <w:t> </w:t>
      </w:r>
      <w:r>
        <w:rPr>
          <w:vertAlign w:val="baseline"/>
        </w:rPr>
        <w:t>V</w:t>
      </w:r>
      <w:r>
        <w:rPr>
          <w:vertAlign w:val="subscript"/>
        </w:rPr>
        <w:t>6</w:t>
      </w:r>
      <w:r>
        <w:rPr>
          <w:vertAlign w:val="baseline"/>
        </w:rPr>
        <w:t> с уменьшением отношения R/S, смещение переходной зоны влево, появление полной или неполной блокады правой ножки пучка Гиса (rsR в V</w:t>
      </w:r>
      <w:r>
        <w:rPr>
          <w:position w:val="-6"/>
          <w:sz w:val="13"/>
          <w:vertAlign w:val="baseline"/>
        </w:rPr>
        <w:t>1</w:t>
      </w:r>
      <w:r>
        <w:rPr>
          <w:spacing w:val="30"/>
          <w:position w:val="-6"/>
          <w:sz w:val="13"/>
          <w:vertAlign w:val="baseline"/>
        </w:rPr>
        <w:t> </w:t>
      </w:r>
      <w:r>
        <w:rPr>
          <w:vertAlign w:val="baseline"/>
        </w:rPr>
        <w:t>и V</w:t>
      </w:r>
      <w:r>
        <w:rPr>
          <w:position w:val="-6"/>
          <w:sz w:val="13"/>
          <w:vertAlign w:val="baseline"/>
        </w:rPr>
        <w:t>2</w:t>
      </w:r>
      <w:r>
        <w:rPr>
          <w:vertAlign w:val="baseline"/>
        </w:rPr>
        <w:t>, появление уширенного зубца S в V</w:t>
      </w:r>
      <w:r>
        <w:rPr>
          <w:position w:val="-6"/>
          <w:sz w:val="13"/>
          <w:vertAlign w:val="baseline"/>
        </w:rPr>
        <w:t>5</w:t>
      </w:r>
      <w:r>
        <w:rPr>
          <w:spacing w:val="30"/>
          <w:position w:val="-6"/>
          <w:sz w:val="13"/>
          <w:vertAlign w:val="baseline"/>
        </w:rPr>
        <w:t> </w:t>
      </w:r>
      <w:r>
        <w:rPr>
          <w:vertAlign w:val="baseline"/>
        </w:rPr>
        <w:t>и V</w:t>
      </w:r>
      <w:r>
        <w:rPr>
          <w:position w:val="-6"/>
          <w:sz w:val="13"/>
          <w:vertAlign w:val="baseline"/>
        </w:rPr>
        <w:t>6</w:t>
      </w:r>
      <w:r>
        <w:rPr>
          <w:vertAlign w:val="baseline"/>
        </w:rPr>
        <w:t>) (рис. 3) [2, 3, 5].</w:t>
      </w:r>
    </w:p>
    <w:p>
      <w:pPr>
        <w:pStyle w:val="BodyText"/>
        <w:spacing w:after="0" w:line="247" w:lineRule="auto"/>
        <w:jc w:val="both"/>
        <w:sectPr>
          <w:pgSz w:w="9360" w:h="13330"/>
          <w:pgMar w:header="557" w:footer="505" w:top="780" w:bottom="700" w:left="992" w:right="992"/>
        </w:sectPr>
      </w:pPr>
    </w:p>
    <w:p>
      <w:pPr>
        <w:pStyle w:val="BodyText"/>
        <w:spacing w:before="23"/>
        <w:rPr>
          <w:sz w:val="20"/>
        </w:rPr>
      </w:pPr>
    </w:p>
    <w:p>
      <w:pPr>
        <w:pStyle w:val="BodyText"/>
        <w:ind w:left="141"/>
        <w:rPr>
          <w:sz w:val="20"/>
        </w:rPr>
      </w:pPr>
      <w:r>
        <w:rPr>
          <w:sz w:val="20"/>
        </w:rPr>
        <w:drawing>
          <wp:inline distT="0" distB="0" distL="0" distR="0">
            <wp:extent cx="4545198" cy="1850707"/>
            <wp:effectExtent l="0" t="0" r="0" b="0"/>
            <wp:docPr id="87" name="Image 87"/>
            <wp:cNvGraphicFramePr>
              <a:graphicFrameLocks/>
            </wp:cNvGraphicFramePr>
            <a:graphic>
              <a:graphicData uri="http://schemas.openxmlformats.org/drawingml/2006/picture">
                <pic:pic>
                  <pic:nvPicPr>
                    <pic:cNvPr id="87" name="Image 87"/>
                    <pic:cNvPicPr/>
                  </pic:nvPicPr>
                  <pic:blipFill>
                    <a:blip r:embed="rId76" cstate="print"/>
                    <a:stretch>
                      <a:fillRect/>
                    </a:stretch>
                  </pic:blipFill>
                  <pic:spPr>
                    <a:xfrm>
                      <a:off x="0" y="0"/>
                      <a:ext cx="4545198" cy="1850707"/>
                    </a:xfrm>
                    <a:prstGeom prst="rect">
                      <a:avLst/>
                    </a:prstGeom>
                  </pic:spPr>
                </pic:pic>
              </a:graphicData>
            </a:graphic>
          </wp:inline>
        </w:drawing>
      </w:r>
      <w:r>
        <w:rPr>
          <w:sz w:val="20"/>
        </w:rPr>
      </w:r>
    </w:p>
    <w:p>
      <w:pPr>
        <w:pStyle w:val="BodyText"/>
        <w:spacing w:before="18"/>
        <w:rPr>
          <w:sz w:val="18"/>
        </w:rPr>
      </w:pPr>
    </w:p>
    <w:p>
      <w:pPr>
        <w:spacing w:before="0"/>
        <w:ind w:left="0" w:right="0" w:firstLine="0"/>
        <w:jc w:val="center"/>
        <w:rPr>
          <w:sz w:val="18"/>
        </w:rPr>
      </w:pPr>
      <w:r>
        <w:rPr>
          <w:b/>
          <w:sz w:val="18"/>
        </w:rPr>
        <w:t>Рис.</w:t>
      </w:r>
      <w:r>
        <w:rPr>
          <w:b/>
          <w:spacing w:val="-6"/>
          <w:sz w:val="18"/>
        </w:rPr>
        <w:t> </w:t>
      </w:r>
      <w:r>
        <w:rPr>
          <w:b/>
          <w:sz w:val="18"/>
        </w:rPr>
        <w:t>3.</w:t>
      </w:r>
      <w:r>
        <w:rPr>
          <w:b/>
          <w:spacing w:val="-4"/>
          <w:sz w:val="18"/>
        </w:rPr>
        <w:t> </w:t>
      </w:r>
      <w:r>
        <w:rPr>
          <w:sz w:val="18"/>
        </w:rPr>
        <w:t>ЭКГ</w:t>
      </w:r>
      <w:r>
        <w:rPr>
          <w:spacing w:val="-4"/>
          <w:sz w:val="18"/>
        </w:rPr>
        <w:t> </w:t>
      </w:r>
      <w:r>
        <w:rPr>
          <w:sz w:val="18"/>
        </w:rPr>
        <w:t>признаки</w:t>
      </w:r>
      <w:r>
        <w:rPr>
          <w:spacing w:val="-4"/>
          <w:sz w:val="18"/>
        </w:rPr>
        <w:t> </w:t>
      </w:r>
      <w:r>
        <w:rPr>
          <w:sz w:val="18"/>
        </w:rPr>
        <w:t>блокады</w:t>
      </w:r>
      <w:r>
        <w:rPr>
          <w:spacing w:val="-4"/>
          <w:sz w:val="18"/>
        </w:rPr>
        <w:t> </w:t>
      </w:r>
      <w:r>
        <w:rPr>
          <w:sz w:val="18"/>
        </w:rPr>
        <w:t>правой</w:t>
      </w:r>
      <w:r>
        <w:rPr>
          <w:spacing w:val="-4"/>
          <w:sz w:val="18"/>
        </w:rPr>
        <w:t> </w:t>
      </w:r>
      <w:r>
        <w:rPr>
          <w:sz w:val="18"/>
        </w:rPr>
        <w:t>ножки</w:t>
      </w:r>
      <w:r>
        <w:rPr>
          <w:spacing w:val="-5"/>
          <w:sz w:val="18"/>
        </w:rPr>
        <w:t> </w:t>
      </w:r>
      <w:r>
        <w:rPr>
          <w:sz w:val="18"/>
        </w:rPr>
        <w:t>пучка</w:t>
      </w:r>
      <w:r>
        <w:rPr>
          <w:spacing w:val="-3"/>
          <w:sz w:val="18"/>
        </w:rPr>
        <w:t> </w:t>
      </w:r>
      <w:r>
        <w:rPr>
          <w:sz w:val="18"/>
        </w:rPr>
        <w:t>Гиса</w:t>
      </w:r>
      <w:r>
        <w:rPr>
          <w:spacing w:val="37"/>
          <w:sz w:val="18"/>
        </w:rPr>
        <w:t> </w:t>
      </w:r>
      <w:r>
        <w:rPr>
          <w:sz w:val="18"/>
        </w:rPr>
        <w:t>(пояснения</w:t>
      </w:r>
      <w:r>
        <w:rPr>
          <w:spacing w:val="-3"/>
          <w:sz w:val="18"/>
        </w:rPr>
        <w:t> </w:t>
      </w:r>
      <w:r>
        <w:rPr>
          <w:sz w:val="18"/>
        </w:rPr>
        <w:t>в</w:t>
      </w:r>
      <w:r>
        <w:rPr>
          <w:spacing w:val="-4"/>
          <w:sz w:val="18"/>
        </w:rPr>
        <w:t> </w:t>
      </w:r>
      <w:r>
        <w:rPr>
          <w:spacing w:val="-2"/>
          <w:sz w:val="18"/>
        </w:rPr>
        <w:t>тексте)</w:t>
      </w:r>
    </w:p>
    <w:p>
      <w:pPr>
        <w:pStyle w:val="BodyText"/>
        <w:spacing w:before="69"/>
        <w:rPr>
          <w:sz w:val="18"/>
        </w:rPr>
      </w:pPr>
    </w:p>
    <w:p>
      <w:pPr>
        <w:pStyle w:val="BodyText"/>
        <w:spacing w:line="247" w:lineRule="auto"/>
        <w:ind w:left="141" w:right="139" w:firstLine="283"/>
        <w:jc w:val="both"/>
      </w:pPr>
      <w:r>
        <w:rPr/>
        <w:t>Наиболее часто ТЭЛА проявляется инверсией зубцов</w:t>
      </w:r>
      <w:r>
        <w:rPr>
          <w:spacing w:val="-4"/>
        </w:rPr>
        <w:t> </w:t>
      </w:r>
      <w:r>
        <w:rPr/>
        <w:t>T</w:t>
      </w:r>
      <w:r>
        <w:rPr>
          <w:spacing w:val="-4"/>
        </w:rPr>
        <w:t> </w:t>
      </w:r>
      <w:r>
        <w:rPr/>
        <w:t>в грудных отве- дениях [6] по «типу перегрузки» (рис. 4). Также возможно развитие супра- вентрикулярных аритмий, экстрасистолии.</w:t>
      </w:r>
    </w:p>
    <w:p>
      <w:pPr>
        <w:pStyle w:val="BodyText"/>
        <w:spacing w:line="247" w:lineRule="auto"/>
        <w:ind w:left="141" w:right="139" w:firstLine="283"/>
        <w:jc w:val="both"/>
      </w:pPr>
      <w:r>
        <w:rPr/>
        <w:t>Не</w:t>
      </w:r>
      <w:r>
        <w:rPr>
          <w:spacing w:val="-2"/>
        </w:rPr>
        <w:t> </w:t>
      </w:r>
      <w:r>
        <w:rPr/>
        <w:t>существует</w:t>
      </w:r>
      <w:r>
        <w:rPr>
          <w:spacing w:val="-2"/>
        </w:rPr>
        <w:t> </w:t>
      </w:r>
      <w:r>
        <w:rPr/>
        <w:t>определённой</w:t>
      </w:r>
      <w:r>
        <w:rPr>
          <w:spacing w:val="-2"/>
        </w:rPr>
        <w:t> </w:t>
      </w:r>
      <w:r>
        <w:rPr/>
        <w:t>последовательности</w:t>
      </w:r>
      <w:r>
        <w:rPr>
          <w:spacing w:val="-2"/>
        </w:rPr>
        <w:t> </w:t>
      </w:r>
      <w:r>
        <w:rPr/>
        <w:t>появления</w:t>
      </w:r>
      <w:r>
        <w:rPr>
          <w:spacing w:val="-2"/>
        </w:rPr>
        <w:t> </w:t>
      </w:r>
      <w:r>
        <w:rPr/>
        <w:t>и</w:t>
      </w:r>
      <w:r>
        <w:rPr>
          <w:spacing w:val="-2"/>
        </w:rPr>
        <w:t> </w:t>
      </w:r>
      <w:r>
        <w:rPr/>
        <w:t>исчезно- вения</w:t>
      </w:r>
      <w:r>
        <w:rPr>
          <w:spacing w:val="-16"/>
        </w:rPr>
        <w:t> </w:t>
      </w:r>
      <w:r>
        <w:rPr/>
        <w:t>вышеперечисленных</w:t>
      </w:r>
      <w:r>
        <w:rPr>
          <w:spacing w:val="-14"/>
        </w:rPr>
        <w:t> </w:t>
      </w:r>
      <w:r>
        <w:rPr/>
        <w:t>признаков</w:t>
      </w:r>
      <w:r>
        <w:rPr>
          <w:spacing w:val="-14"/>
        </w:rPr>
        <w:t> </w:t>
      </w:r>
      <w:r>
        <w:rPr/>
        <w:t>на</w:t>
      </w:r>
      <w:r>
        <w:rPr>
          <w:spacing w:val="-13"/>
        </w:rPr>
        <w:t> </w:t>
      </w:r>
      <w:r>
        <w:rPr/>
        <w:t>ЭКГ.</w:t>
      </w:r>
      <w:r>
        <w:rPr>
          <w:spacing w:val="-14"/>
        </w:rPr>
        <w:t> </w:t>
      </w:r>
      <w:r>
        <w:rPr/>
        <w:t>Признаки</w:t>
      </w:r>
      <w:r>
        <w:rPr>
          <w:spacing w:val="-14"/>
        </w:rPr>
        <w:t> </w:t>
      </w:r>
      <w:r>
        <w:rPr/>
        <w:t>могут</w:t>
      </w:r>
      <w:r>
        <w:rPr>
          <w:spacing w:val="-14"/>
        </w:rPr>
        <w:t> </w:t>
      </w:r>
      <w:r>
        <w:rPr/>
        <w:t>сочетаться</w:t>
      </w:r>
      <w:r>
        <w:rPr>
          <w:spacing w:val="-13"/>
        </w:rPr>
        <w:t> </w:t>
      </w:r>
      <w:r>
        <w:rPr/>
        <w:t>в различных</w:t>
      </w:r>
      <w:r>
        <w:rPr>
          <w:spacing w:val="-4"/>
        </w:rPr>
        <w:t> </w:t>
      </w:r>
      <w:r>
        <w:rPr/>
        <w:t>комбинациях.</w:t>
      </w:r>
      <w:r>
        <w:rPr>
          <w:spacing w:val="-4"/>
        </w:rPr>
        <w:t> </w:t>
      </w:r>
      <w:r>
        <w:rPr/>
        <w:t>Следует</w:t>
      </w:r>
      <w:r>
        <w:rPr>
          <w:spacing w:val="-4"/>
        </w:rPr>
        <w:t> </w:t>
      </w:r>
      <w:r>
        <w:rPr/>
        <w:t>помнить,</w:t>
      </w:r>
      <w:r>
        <w:rPr>
          <w:spacing w:val="-4"/>
        </w:rPr>
        <w:t> </w:t>
      </w:r>
      <w:r>
        <w:rPr/>
        <w:t>что</w:t>
      </w:r>
      <w:r>
        <w:rPr>
          <w:spacing w:val="-4"/>
        </w:rPr>
        <w:t> </w:t>
      </w:r>
      <w:r>
        <w:rPr/>
        <w:t>даже</w:t>
      </w:r>
      <w:r>
        <w:rPr>
          <w:spacing w:val="-4"/>
        </w:rPr>
        <w:t> </w:t>
      </w:r>
      <w:r>
        <w:rPr/>
        <w:t>при</w:t>
      </w:r>
      <w:r>
        <w:rPr>
          <w:spacing w:val="-4"/>
        </w:rPr>
        <w:t> </w:t>
      </w:r>
      <w:r>
        <w:rPr/>
        <w:t>массивной</w:t>
      </w:r>
      <w:r>
        <w:rPr>
          <w:spacing w:val="-4"/>
        </w:rPr>
        <w:t> </w:t>
      </w:r>
      <w:r>
        <w:rPr/>
        <w:t>ТЭЛА на ЭКГ могут отсутствовать специфические для неё проявления. У боль- шинства</w:t>
      </w:r>
      <w:r>
        <w:rPr>
          <w:spacing w:val="-4"/>
        </w:rPr>
        <w:t> </w:t>
      </w:r>
      <w:r>
        <w:rPr/>
        <w:t>пациентов</w:t>
      </w:r>
      <w:r>
        <w:rPr>
          <w:spacing w:val="-4"/>
        </w:rPr>
        <w:t> </w:t>
      </w:r>
      <w:r>
        <w:rPr/>
        <w:t>отмечается</w:t>
      </w:r>
      <w:r>
        <w:rPr>
          <w:spacing w:val="-4"/>
        </w:rPr>
        <w:t> </w:t>
      </w:r>
      <w:r>
        <w:rPr/>
        <w:t>лишь</w:t>
      </w:r>
      <w:r>
        <w:rPr>
          <w:spacing w:val="-4"/>
        </w:rPr>
        <w:t> </w:t>
      </w:r>
      <w:r>
        <w:rPr/>
        <w:t>синусовая</w:t>
      </w:r>
      <w:r>
        <w:rPr>
          <w:spacing w:val="-4"/>
        </w:rPr>
        <w:t> </w:t>
      </w:r>
      <w:r>
        <w:rPr/>
        <w:t>тахикардия</w:t>
      </w:r>
      <w:r>
        <w:rPr>
          <w:spacing w:val="-4"/>
        </w:rPr>
        <w:t> </w:t>
      </w:r>
      <w:r>
        <w:rPr/>
        <w:t>без</w:t>
      </w:r>
      <w:r>
        <w:rPr>
          <w:spacing w:val="-4"/>
        </w:rPr>
        <w:t> </w:t>
      </w:r>
      <w:r>
        <w:rPr/>
        <w:t>каких-либо других изменений.</w:t>
      </w:r>
    </w:p>
    <w:p>
      <w:pPr>
        <w:pStyle w:val="BodyText"/>
        <w:spacing w:line="247" w:lineRule="auto"/>
        <w:ind w:left="141" w:right="139" w:firstLine="283"/>
        <w:jc w:val="both"/>
      </w:pPr>
      <w:r>
        <w:rPr/>
        <w:t>Daniel K.R. и соавт. разработали 21-бальную шкалу, в соответствии с которой ЭКГ-изменениям (синусовая тахикардия, блокада правой ножки пучка</w:t>
      </w:r>
      <w:r>
        <w:rPr>
          <w:spacing w:val="8"/>
        </w:rPr>
        <w:t> </w:t>
      </w:r>
      <w:r>
        <w:rPr/>
        <w:t>Гиса,</w:t>
      </w:r>
      <w:r>
        <w:rPr>
          <w:spacing w:val="9"/>
        </w:rPr>
        <w:t> </w:t>
      </w:r>
      <w:r>
        <w:rPr/>
        <w:t>различные</w:t>
      </w:r>
      <w:r>
        <w:rPr>
          <w:spacing w:val="8"/>
        </w:rPr>
        <w:t> </w:t>
      </w:r>
      <w:r>
        <w:rPr/>
        <w:t>компоненты</w:t>
      </w:r>
      <w:r>
        <w:rPr>
          <w:spacing w:val="9"/>
        </w:rPr>
        <w:t> </w:t>
      </w:r>
      <w:r>
        <w:rPr/>
        <w:t>синдрома</w:t>
      </w:r>
      <w:r>
        <w:rPr>
          <w:spacing w:val="9"/>
        </w:rPr>
        <w:t> </w:t>
      </w:r>
      <w:r>
        <w:rPr/>
        <w:t>S1,</w:t>
      </w:r>
      <w:r>
        <w:rPr>
          <w:spacing w:val="8"/>
        </w:rPr>
        <w:t> </w:t>
      </w:r>
      <w:r>
        <w:rPr/>
        <w:t>Q3,</w:t>
      </w:r>
      <w:r>
        <w:rPr>
          <w:spacing w:val="5"/>
        </w:rPr>
        <w:t> </w:t>
      </w:r>
      <w:r>
        <w:rPr/>
        <w:t>T3,</w:t>
      </w:r>
      <w:r>
        <w:rPr>
          <w:spacing w:val="9"/>
        </w:rPr>
        <w:t> </w:t>
      </w:r>
      <w:r>
        <w:rPr/>
        <w:t>инверсия</w:t>
      </w:r>
      <w:r>
        <w:rPr>
          <w:spacing w:val="9"/>
        </w:rPr>
        <w:t> </w:t>
      </w:r>
      <w:r>
        <w:rPr>
          <w:spacing w:val="-2"/>
        </w:rPr>
        <w:t>зубцов</w:t>
      </w:r>
    </w:p>
    <w:p>
      <w:pPr>
        <w:pStyle w:val="BodyText"/>
        <w:spacing w:line="247" w:lineRule="auto"/>
        <w:ind w:left="141" w:right="139"/>
        <w:jc w:val="both"/>
      </w:pPr>
      <w:r>
        <w:rPr/>
        <w:t>T)</w:t>
      </w:r>
      <w:r>
        <w:rPr>
          <w:spacing w:val="-16"/>
        </w:rPr>
        <w:t> </w:t>
      </w:r>
      <w:r>
        <w:rPr/>
        <w:t>соответствует</w:t>
      </w:r>
      <w:r>
        <w:rPr>
          <w:spacing w:val="-14"/>
        </w:rPr>
        <w:t> </w:t>
      </w:r>
      <w:r>
        <w:rPr/>
        <w:t>определённое</w:t>
      </w:r>
      <w:r>
        <w:rPr>
          <w:spacing w:val="-14"/>
        </w:rPr>
        <w:t> </w:t>
      </w:r>
      <w:r>
        <w:rPr/>
        <w:t>число</w:t>
      </w:r>
      <w:r>
        <w:rPr>
          <w:spacing w:val="-13"/>
        </w:rPr>
        <w:t> </w:t>
      </w:r>
      <w:r>
        <w:rPr/>
        <w:t>баллов.</w:t>
      </w:r>
      <w:r>
        <w:rPr>
          <w:spacing w:val="-14"/>
        </w:rPr>
        <w:t> </w:t>
      </w:r>
      <w:r>
        <w:rPr/>
        <w:t>Была</w:t>
      </w:r>
      <w:r>
        <w:rPr>
          <w:spacing w:val="-14"/>
        </w:rPr>
        <w:t> </w:t>
      </w:r>
      <w:r>
        <w:rPr/>
        <w:t>доказана</w:t>
      </w:r>
      <w:r>
        <w:rPr>
          <w:spacing w:val="-14"/>
        </w:rPr>
        <w:t> </w:t>
      </w:r>
      <w:r>
        <w:rPr/>
        <w:t>корреляция</w:t>
      </w:r>
      <w:r>
        <w:rPr>
          <w:spacing w:val="-13"/>
        </w:rPr>
        <w:t> </w:t>
      </w:r>
      <w:r>
        <w:rPr/>
        <w:t>ко- личества баллов и уровня давления в лёгочной артерии у пациентов с под- тверждённой ТЭЛА [7].</w:t>
      </w:r>
    </w:p>
    <w:p>
      <w:pPr>
        <w:pStyle w:val="BodyText"/>
        <w:spacing w:before="1"/>
        <w:rPr>
          <w:sz w:val="17"/>
        </w:rPr>
      </w:pPr>
      <w:r>
        <w:rPr>
          <w:sz w:val="17"/>
        </w:rPr>
        <w:drawing>
          <wp:anchor distT="0" distB="0" distL="0" distR="0" allowOverlap="1" layoutInCell="1" locked="0" behindDoc="1" simplePos="0" relativeHeight="487605760">
            <wp:simplePos x="0" y="0"/>
            <wp:positionH relativeFrom="page">
              <wp:posOffset>719999</wp:posOffset>
            </wp:positionH>
            <wp:positionV relativeFrom="paragraph">
              <wp:posOffset>140519</wp:posOffset>
            </wp:positionV>
            <wp:extent cx="4540791" cy="1863470"/>
            <wp:effectExtent l="0" t="0" r="0" b="0"/>
            <wp:wrapTopAndBottom/>
            <wp:docPr id="88" name="Image 88"/>
            <wp:cNvGraphicFramePr>
              <a:graphicFrameLocks/>
            </wp:cNvGraphicFramePr>
            <a:graphic>
              <a:graphicData uri="http://schemas.openxmlformats.org/drawingml/2006/picture">
                <pic:pic>
                  <pic:nvPicPr>
                    <pic:cNvPr id="88" name="Image 88"/>
                    <pic:cNvPicPr/>
                  </pic:nvPicPr>
                  <pic:blipFill>
                    <a:blip r:embed="rId77" cstate="print"/>
                    <a:stretch>
                      <a:fillRect/>
                    </a:stretch>
                  </pic:blipFill>
                  <pic:spPr>
                    <a:xfrm>
                      <a:off x="0" y="0"/>
                      <a:ext cx="4540791" cy="1863470"/>
                    </a:xfrm>
                    <a:prstGeom prst="rect">
                      <a:avLst/>
                    </a:prstGeom>
                  </pic:spPr>
                </pic:pic>
              </a:graphicData>
            </a:graphic>
          </wp:anchor>
        </w:drawing>
      </w:r>
    </w:p>
    <w:p>
      <w:pPr>
        <w:pStyle w:val="BodyText"/>
      </w:pPr>
    </w:p>
    <w:p>
      <w:pPr>
        <w:spacing w:before="0"/>
        <w:ind w:left="0" w:right="0" w:firstLine="0"/>
        <w:jc w:val="center"/>
        <w:rPr>
          <w:sz w:val="18"/>
        </w:rPr>
      </w:pPr>
      <w:r>
        <w:rPr>
          <w:b/>
          <w:sz w:val="18"/>
        </w:rPr>
        <w:t>Рис.</w:t>
      </w:r>
      <w:r>
        <w:rPr>
          <w:b/>
          <w:spacing w:val="-4"/>
          <w:sz w:val="18"/>
        </w:rPr>
        <w:t> </w:t>
      </w:r>
      <w:r>
        <w:rPr>
          <w:b/>
          <w:sz w:val="18"/>
        </w:rPr>
        <w:t>4.</w:t>
      </w:r>
      <w:r>
        <w:rPr>
          <w:b/>
          <w:spacing w:val="-3"/>
          <w:sz w:val="18"/>
        </w:rPr>
        <w:t> </w:t>
      </w:r>
      <w:r>
        <w:rPr>
          <w:sz w:val="18"/>
        </w:rPr>
        <w:t>Инверсия</w:t>
      </w:r>
      <w:r>
        <w:rPr>
          <w:spacing w:val="-3"/>
          <w:sz w:val="18"/>
        </w:rPr>
        <w:t> </w:t>
      </w:r>
      <w:r>
        <w:rPr>
          <w:sz w:val="18"/>
        </w:rPr>
        <w:t>зубцов</w:t>
      </w:r>
      <w:r>
        <w:rPr>
          <w:spacing w:val="-7"/>
          <w:sz w:val="18"/>
        </w:rPr>
        <w:t> </w:t>
      </w:r>
      <w:r>
        <w:rPr>
          <w:sz w:val="18"/>
        </w:rPr>
        <w:t>T</w:t>
      </w:r>
      <w:r>
        <w:rPr>
          <w:spacing w:val="-7"/>
          <w:sz w:val="18"/>
        </w:rPr>
        <w:t> </w:t>
      </w:r>
      <w:r>
        <w:rPr>
          <w:sz w:val="18"/>
        </w:rPr>
        <w:t>на</w:t>
      </w:r>
      <w:r>
        <w:rPr>
          <w:spacing w:val="-3"/>
          <w:sz w:val="18"/>
        </w:rPr>
        <w:t> </w:t>
      </w:r>
      <w:r>
        <w:rPr>
          <w:sz w:val="18"/>
        </w:rPr>
        <w:t>ЭКГ</w:t>
      </w:r>
      <w:r>
        <w:rPr>
          <w:spacing w:val="-5"/>
          <w:sz w:val="18"/>
        </w:rPr>
        <w:t> </w:t>
      </w:r>
      <w:r>
        <w:rPr>
          <w:sz w:val="18"/>
        </w:rPr>
        <w:t>в</w:t>
      </w:r>
      <w:r>
        <w:rPr>
          <w:spacing w:val="-4"/>
          <w:sz w:val="18"/>
        </w:rPr>
        <w:t> </w:t>
      </w:r>
      <w:r>
        <w:rPr>
          <w:sz w:val="18"/>
        </w:rPr>
        <w:t>отведениях</w:t>
      </w:r>
      <w:r>
        <w:rPr>
          <w:spacing w:val="-7"/>
          <w:sz w:val="18"/>
        </w:rPr>
        <w:t> </w:t>
      </w:r>
      <w:r>
        <w:rPr>
          <w:sz w:val="18"/>
        </w:rPr>
        <w:t>V</w:t>
      </w:r>
      <w:r>
        <w:rPr>
          <w:sz w:val="18"/>
          <w:vertAlign w:val="subscript"/>
        </w:rPr>
        <w:t>1</w:t>
      </w:r>
      <w:r>
        <w:rPr>
          <w:sz w:val="18"/>
          <w:vertAlign w:val="baseline"/>
        </w:rPr>
        <w:t>-V</w:t>
      </w:r>
      <w:r>
        <w:rPr>
          <w:sz w:val="18"/>
          <w:vertAlign w:val="subscript"/>
        </w:rPr>
        <w:t>6</w:t>
      </w:r>
      <w:r>
        <w:rPr>
          <w:sz w:val="18"/>
          <w:vertAlign w:val="baseline"/>
        </w:rPr>
        <w:t>,</w:t>
      </w:r>
      <w:r>
        <w:rPr>
          <w:spacing w:val="-3"/>
          <w:sz w:val="18"/>
          <w:vertAlign w:val="baseline"/>
        </w:rPr>
        <w:t> </w:t>
      </w:r>
      <w:r>
        <w:rPr>
          <w:sz w:val="18"/>
          <w:vertAlign w:val="baseline"/>
        </w:rPr>
        <w:t>aVF</w:t>
      </w:r>
      <w:r>
        <w:rPr>
          <w:spacing w:val="-4"/>
          <w:sz w:val="18"/>
          <w:vertAlign w:val="baseline"/>
        </w:rPr>
        <w:t> </w:t>
      </w:r>
      <w:r>
        <w:rPr>
          <w:sz w:val="18"/>
          <w:vertAlign w:val="baseline"/>
        </w:rPr>
        <w:t>и</w:t>
      </w:r>
      <w:r>
        <w:rPr>
          <w:spacing w:val="-4"/>
          <w:sz w:val="18"/>
          <w:vertAlign w:val="baseline"/>
        </w:rPr>
        <w:t> </w:t>
      </w:r>
      <w:r>
        <w:rPr>
          <w:spacing w:val="-5"/>
          <w:sz w:val="18"/>
          <w:vertAlign w:val="baseline"/>
        </w:rPr>
        <w:t>III</w:t>
      </w:r>
    </w:p>
    <w:p>
      <w:pPr>
        <w:spacing w:after="0"/>
        <w:jc w:val="center"/>
        <w:rPr>
          <w:sz w:val="18"/>
        </w:rPr>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В настоящее время, учитывая развитие новых инструментальных и ла- бораторных методов исследования, роль ЭКГ в установлении диагноза ТЭЛА становится не столь значимой. К тому же нет высокоспецифичных ЭКГ-критериев, позволяющих точно поставить диагноз. Ситуация ещё больше усложняется при наличии в анамнезе перенесённой сердечной или тяжелой лёгочной патологии. Однако в связи с широкой распространённо- стью</w:t>
      </w:r>
      <w:r>
        <w:rPr>
          <w:spacing w:val="-9"/>
        </w:rPr>
        <w:t> </w:t>
      </w:r>
      <w:r>
        <w:rPr/>
        <w:t>и</w:t>
      </w:r>
      <w:r>
        <w:rPr>
          <w:spacing w:val="-9"/>
        </w:rPr>
        <w:t> </w:t>
      </w:r>
      <w:r>
        <w:rPr/>
        <w:t>доступностью</w:t>
      </w:r>
      <w:r>
        <w:rPr>
          <w:spacing w:val="-9"/>
        </w:rPr>
        <w:t> </w:t>
      </w:r>
      <w:r>
        <w:rPr/>
        <w:t>выполнения</w:t>
      </w:r>
      <w:r>
        <w:rPr>
          <w:spacing w:val="-9"/>
        </w:rPr>
        <w:t> </w:t>
      </w:r>
      <w:r>
        <w:rPr/>
        <w:t>ЭКГ,</w:t>
      </w:r>
      <w:r>
        <w:rPr>
          <w:spacing w:val="-9"/>
        </w:rPr>
        <w:t> </w:t>
      </w:r>
      <w:r>
        <w:rPr/>
        <w:t>можно</w:t>
      </w:r>
      <w:r>
        <w:rPr>
          <w:spacing w:val="-9"/>
        </w:rPr>
        <w:t> </w:t>
      </w:r>
      <w:r>
        <w:rPr/>
        <w:t>быстро</w:t>
      </w:r>
      <w:r>
        <w:rPr>
          <w:spacing w:val="-9"/>
        </w:rPr>
        <w:t> </w:t>
      </w:r>
      <w:r>
        <w:rPr/>
        <w:t>провести</w:t>
      </w:r>
      <w:r>
        <w:rPr>
          <w:spacing w:val="-9"/>
        </w:rPr>
        <w:t> </w:t>
      </w:r>
      <w:r>
        <w:rPr/>
        <w:t>дифферен- циальный диагноз с другими клиническими состояниями, в частности, с острым коронарным синдромом [4, 8].</w:t>
      </w:r>
    </w:p>
    <w:p>
      <w:pPr>
        <w:pStyle w:val="BodyText"/>
        <w:spacing w:before="2"/>
      </w:pPr>
    </w:p>
    <w:p>
      <w:pPr>
        <w:pStyle w:val="Heading4"/>
        <w:spacing w:before="1"/>
      </w:pPr>
      <w:r>
        <w:rPr>
          <w:spacing w:val="-2"/>
        </w:rPr>
        <w:t>ЛИТЕРАТУРА</w:t>
      </w:r>
    </w:p>
    <w:p>
      <w:pPr>
        <w:pStyle w:val="BodyText"/>
        <w:spacing w:before="12"/>
        <w:rPr>
          <w:b/>
        </w:rPr>
      </w:pPr>
    </w:p>
    <w:p>
      <w:pPr>
        <w:pStyle w:val="ListParagraph"/>
        <w:numPr>
          <w:ilvl w:val="0"/>
          <w:numId w:val="14"/>
        </w:numPr>
        <w:tabs>
          <w:tab w:pos="613" w:val="left" w:leader="none"/>
        </w:tabs>
        <w:spacing w:line="240" w:lineRule="auto" w:before="0" w:after="0"/>
        <w:ind w:left="613" w:right="0" w:hanging="188"/>
        <w:jc w:val="both"/>
        <w:rPr>
          <w:sz w:val="20"/>
        </w:rPr>
      </w:pPr>
      <w:r>
        <w:rPr>
          <w:sz w:val="20"/>
        </w:rPr>
        <w:t>Acute</w:t>
      </w:r>
      <w:r>
        <w:rPr>
          <w:spacing w:val="-4"/>
          <w:sz w:val="20"/>
        </w:rPr>
        <w:t> </w:t>
      </w:r>
      <w:r>
        <w:rPr>
          <w:sz w:val="20"/>
        </w:rPr>
        <w:t>cor</w:t>
      </w:r>
      <w:r>
        <w:rPr>
          <w:spacing w:val="-3"/>
          <w:sz w:val="20"/>
        </w:rPr>
        <w:t> </w:t>
      </w:r>
      <w:r>
        <w:rPr>
          <w:sz w:val="20"/>
        </w:rPr>
        <w:t>pulmonale</w:t>
      </w:r>
      <w:r>
        <w:rPr>
          <w:spacing w:val="-3"/>
          <w:sz w:val="20"/>
        </w:rPr>
        <w:t> </w:t>
      </w:r>
      <w:r>
        <w:rPr>
          <w:sz w:val="20"/>
        </w:rPr>
        <w:t>resulting</w:t>
      </w:r>
      <w:r>
        <w:rPr>
          <w:spacing w:val="-3"/>
          <w:sz w:val="20"/>
        </w:rPr>
        <w:t> </w:t>
      </w:r>
      <w:r>
        <w:rPr>
          <w:sz w:val="20"/>
        </w:rPr>
        <w:t>from</w:t>
      </w:r>
      <w:r>
        <w:rPr>
          <w:spacing w:val="-3"/>
          <w:sz w:val="20"/>
        </w:rPr>
        <w:t> </w:t>
      </w:r>
      <w:r>
        <w:rPr>
          <w:sz w:val="20"/>
        </w:rPr>
        <w:t>pulmonary</w:t>
      </w:r>
      <w:r>
        <w:rPr>
          <w:spacing w:val="-3"/>
          <w:sz w:val="20"/>
        </w:rPr>
        <w:t> </w:t>
      </w:r>
      <w:r>
        <w:rPr>
          <w:sz w:val="20"/>
        </w:rPr>
        <w:t>embolism</w:t>
      </w:r>
      <w:r>
        <w:rPr>
          <w:spacing w:val="-3"/>
          <w:sz w:val="20"/>
        </w:rPr>
        <w:t> </w:t>
      </w:r>
      <w:r>
        <w:rPr>
          <w:sz w:val="20"/>
        </w:rPr>
        <w:t>/</w:t>
      </w:r>
      <w:r>
        <w:rPr>
          <w:spacing w:val="-3"/>
          <w:sz w:val="20"/>
        </w:rPr>
        <w:t> </w:t>
      </w:r>
      <w:r>
        <w:rPr>
          <w:sz w:val="20"/>
        </w:rPr>
        <w:t>S.</w:t>
      </w:r>
      <w:r>
        <w:rPr>
          <w:spacing w:val="-3"/>
          <w:sz w:val="20"/>
        </w:rPr>
        <w:t> </w:t>
      </w:r>
      <w:r>
        <w:rPr>
          <w:sz w:val="20"/>
        </w:rPr>
        <w:t>McGinn,</w:t>
      </w:r>
      <w:r>
        <w:rPr>
          <w:spacing w:val="-4"/>
          <w:sz w:val="20"/>
        </w:rPr>
        <w:t> </w:t>
      </w:r>
      <w:r>
        <w:rPr>
          <w:sz w:val="20"/>
        </w:rPr>
        <w:t>P.D.</w:t>
      </w:r>
      <w:r>
        <w:rPr>
          <w:spacing w:val="-6"/>
          <w:sz w:val="20"/>
        </w:rPr>
        <w:t> </w:t>
      </w:r>
      <w:r>
        <w:rPr>
          <w:spacing w:val="-2"/>
          <w:sz w:val="20"/>
        </w:rPr>
        <w:t>White</w:t>
      </w:r>
    </w:p>
    <w:p>
      <w:pPr>
        <w:spacing w:before="10"/>
        <w:ind w:left="141" w:right="0" w:firstLine="0"/>
        <w:jc w:val="both"/>
        <w:rPr>
          <w:sz w:val="20"/>
        </w:rPr>
      </w:pPr>
      <w:r>
        <w:rPr>
          <w:sz w:val="20"/>
        </w:rPr>
        <w:t>// JAMA. ‒ 1935. ‒ №104. ‒ p. </w:t>
      </w:r>
      <w:r>
        <w:rPr>
          <w:spacing w:val="-2"/>
          <w:sz w:val="20"/>
        </w:rPr>
        <w:t>1473‒1480.</w:t>
      </w:r>
    </w:p>
    <w:p>
      <w:pPr>
        <w:pStyle w:val="ListParagraph"/>
        <w:numPr>
          <w:ilvl w:val="0"/>
          <w:numId w:val="14"/>
        </w:numPr>
        <w:tabs>
          <w:tab w:pos="627" w:val="left" w:leader="none"/>
        </w:tabs>
        <w:spacing w:line="249" w:lineRule="auto" w:before="10" w:after="0"/>
        <w:ind w:left="141" w:right="139" w:firstLine="283"/>
        <w:jc w:val="both"/>
        <w:rPr>
          <w:sz w:val="20"/>
        </w:rPr>
      </w:pPr>
      <w:r>
        <w:rPr>
          <w:sz w:val="20"/>
        </w:rPr>
        <w:t>Орлов,</w:t>
      </w:r>
      <w:r>
        <w:rPr>
          <w:spacing w:val="-2"/>
          <w:sz w:val="20"/>
        </w:rPr>
        <w:t> </w:t>
      </w:r>
      <w:r>
        <w:rPr>
          <w:sz w:val="20"/>
        </w:rPr>
        <w:t>В.Н.</w:t>
      </w:r>
      <w:r>
        <w:rPr>
          <w:spacing w:val="40"/>
          <w:sz w:val="20"/>
        </w:rPr>
        <w:t> </w:t>
      </w:r>
      <w:r>
        <w:rPr>
          <w:sz w:val="20"/>
        </w:rPr>
        <w:t>Руководство</w:t>
      </w:r>
      <w:r>
        <w:rPr>
          <w:spacing w:val="-2"/>
          <w:sz w:val="20"/>
        </w:rPr>
        <w:t> </w:t>
      </w:r>
      <w:r>
        <w:rPr>
          <w:sz w:val="20"/>
        </w:rPr>
        <w:t>по</w:t>
      </w:r>
      <w:r>
        <w:rPr>
          <w:spacing w:val="-2"/>
          <w:sz w:val="20"/>
        </w:rPr>
        <w:t> </w:t>
      </w:r>
      <w:r>
        <w:rPr>
          <w:sz w:val="20"/>
        </w:rPr>
        <w:t>электрокардиографии</w:t>
      </w:r>
      <w:r>
        <w:rPr>
          <w:spacing w:val="-2"/>
          <w:sz w:val="20"/>
        </w:rPr>
        <w:t> </w:t>
      </w:r>
      <w:r>
        <w:rPr>
          <w:sz w:val="20"/>
        </w:rPr>
        <w:t>/</w:t>
      </w:r>
      <w:r>
        <w:rPr>
          <w:spacing w:val="-2"/>
          <w:sz w:val="20"/>
        </w:rPr>
        <w:t> </w:t>
      </w:r>
      <w:r>
        <w:rPr>
          <w:sz w:val="20"/>
        </w:rPr>
        <w:t>В.Н.</w:t>
      </w:r>
      <w:r>
        <w:rPr>
          <w:spacing w:val="-2"/>
          <w:sz w:val="20"/>
        </w:rPr>
        <w:t> </w:t>
      </w:r>
      <w:r>
        <w:rPr>
          <w:sz w:val="20"/>
        </w:rPr>
        <w:t>Орлов.</w:t>
      </w:r>
      <w:r>
        <w:rPr>
          <w:spacing w:val="-2"/>
          <w:sz w:val="20"/>
        </w:rPr>
        <w:t> </w:t>
      </w:r>
      <w:r>
        <w:rPr>
          <w:sz w:val="20"/>
        </w:rPr>
        <w:t>–</w:t>
      </w:r>
      <w:r>
        <w:rPr>
          <w:spacing w:val="-2"/>
          <w:sz w:val="20"/>
        </w:rPr>
        <w:t> </w:t>
      </w:r>
      <w:r>
        <w:rPr>
          <w:sz w:val="20"/>
        </w:rPr>
        <w:t>М.:</w:t>
      </w:r>
      <w:r>
        <w:rPr>
          <w:spacing w:val="-2"/>
          <w:sz w:val="20"/>
        </w:rPr>
        <w:t> </w:t>
      </w:r>
      <w:r>
        <w:rPr>
          <w:sz w:val="20"/>
        </w:rPr>
        <w:t>МИА, 2006. – 525с.</w:t>
      </w:r>
    </w:p>
    <w:p>
      <w:pPr>
        <w:pStyle w:val="ListParagraph"/>
        <w:numPr>
          <w:ilvl w:val="0"/>
          <w:numId w:val="14"/>
        </w:numPr>
        <w:tabs>
          <w:tab w:pos="621" w:val="left" w:leader="none"/>
        </w:tabs>
        <w:spacing w:line="240" w:lineRule="auto" w:before="2" w:after="0"/>
        <w:ind w:left="621" w:right="0" w:hanging="196"/>
        <w:jc w:val="both"/>
        <w:rPr>
          <w:sz w:val="20"/>
        </w:rPr>
      </w:pPr>
      <w:r>
        <w:rPr>
          <w:sz w:val="20"/>
        </w:rPr>
        <w:t>Электрокардиография:</w:t>
      </w:r>
      <w:r>
        <w:rPr>
          <w:spacing w:val="-7"/>
          <w:sz w:val="20"/>
        </w:rPr>
        <w:t> </w:t>
      </w:r>
      <w:r>
        <w:rPr>
          <w:sz w:val="20"/>
        </w:rPr>
        <w:t>учебное</w:t>
      </w:r>
      <w:r>
        <w:rPr>
          <w:spacing w:val="-6"/>
          <w:sz w:val="20"/>
        </w:rPr>
        <w:t> </w:t>
      </w:r>
      <w:r>
        <w:rPr>
          <w:sz w:val="20"/>
        </w:rPr>
        <w:t>пособие</w:t>
      </w:r>
      <w:r>
        <w:rPr>
          <w:spacing w:val="-6"/>
          <w:sz w:val="20"/>
        </w:rPr>
        <w:t> </w:t>
      </w:r>
      <w:r>
        <w:rPr>
          <w:sz w:val="20"/>
        </w:rPr>
        <w:t>/</w:t>
      </w:r>
      <w:r>
        <w:rPr>
          <w:spacing w:val="-6"/>
          <w:sz w:val="20"/>
        </w:rPr>
        <w:t> </w:t>
      </w:r>
      <w:r>
        <w:rPr>
          <w:sz w:val="20"/>
        </w:rPr>
        <w:t>В.</w:t>
      </w:r>
      <w:r>
        <w:rPr>
          <w:spacing w:val="-6"/>
          <w:sz w:val="20"/>
        </w:rPr>
        <w:t> </w:t>
      </w:r>
      <w:r>
        <w:rPr>
          <w:sz w:val="20"/>
        </w:rPr>
        <w:t>В.</w:t>
      </w:r>
      <w:r>
        <w:rPr>
          <w:spacing w:val="-6"/>
          <w:sz w:val="20"/>
        </w:rPr>
        <w:t> </w:t>
      </w:r>
      <w:r>
        <w:rPr>
          <w:sz w:val="20"/>
        </w:rPr>
        <w:t>Мурашко,</w:t>
      </w:r>
      <w:r>
        <w:rPr>
          <w:spacing w:val="-6"/>
          <w:sz w:val="20"/>
        </w:rPr>
        <w:t> </w:t>
      </w:r>
      <w:r>
        <w:rPr>
          <w:sz w:val="20"/>
        </w:rPr>
        <w:t>А.</w:t>
      </w:r>
      <w:r>
        <w:rPr>
          <w:spacing w:val="-6"/>
          <w:sz w:val="20"/>
        </w:rPr>
        <w:t> </w:t>
      </w:r>
      <w:r>
        <w:rPr>
          <w:sz w:val="20"/>
        </w:rPr>
        <w:t>В.</w:t>
      </w:r>
      <w:r>
        <w:rPr>
          <w:spacing w:val="-6"/>
          <w:sz w:val="20"/>
        </w:rPr>
        <w:t> </w:t>
      </w:r>
      <w:r>
        <w:rPr>
          <w:spacing w:val="-2"/>
          <w:sz w:val="20"/>
        </w:rPr>
        <w:t>Струтынский.</w:t>
      </w:r>
    </w:p>
    <w:p>
      <w:pPr>
        <w:spacing w:before="10"/>
        <w:ind w:left="141" w:right="0" w:firstLine="0"/>
        <w:jc w:val="both"/>
        <w:rPr>
          <w:sz w:val="20"/>
        </w:rPr>
      </w:pPr>
      <w:r>
        <w:rPr>
          <w:sz w:val="20"/>
        </w:rPr>
        <w:t>–</w:t>
      </w:r>
      <w:r>
        <w:rPr>
          <w:spacing w:val="-3"/>
          <w:sz w:val="20"/>
        </w:rPr>
        <w:t> </w:t>
      </w:r>
      <w:r>
        <w:rPr>
          <w:sz w:val="20"/>
        </w:rPr>
        <w:t>М.:</w:t>
      </w:r>
      <w:r>
        <w:rPr>
          <w:spacing w:val="-1"/>
          <w:sz w:val="20"/>
        </w:rPr>
        <w:t> </w:t>
      </w:r>
      <w:r>
        <w:rPr>
          <w:sz w:val="20"/>
        </w:rPr>
        <w:t>Медицина,</w:t>
      </w:r>
      <w:r>
        <w:rPr>
          <w:spacing w:val="-1"/>
          <w:sz w:val="20"/>
        </w:rPr>
        <w:t> </w:t>
      </w:r>
      <w:r>
        <w:rPr>
          <w:sz w:val="20"/>
        </w:rPr>
        <w:t>1987.</w:t>
      </w:r>
      <w:r>
        <w:rPr>
          <w:spacing w:val="-1"/>
          <w:sz w:val="20"/>
        </w:rPr>
        <w:t> </w:t>
      </w:r>
      <w:r>
        <w:rPr>
          <w:sz w:val="20"/>
        </w:rPr>
        <w:t>‒</w:t>
      </w:r>
      <w:r>
        <w:rPr>
          <w:spacing w:val="-1"/>
          <w:sz w:val="20"/>
        </w:rPr>
        <w:t> </w:t>
      </w:r>
      <w:r>
        <w:rPr>
          <w:sz w:val="20"/>
        </w:rPr>
        <w:t>255</w:t>
      </w:r>
      <w:r>
        <w:rPr>
          <w:spacing w:val="-1"/>
          <w:sz w:val="20"/>
        </w:rPr>
        <w:t> </w:t>
      </w:r>
      <w:r>
        <w:rPr>
          <w:spacing w:val="-5"/>
          <w:sz w:val="20"/>
        </w:rPr>
        <w:t>с.</w:t>
      </w:r>
    </w:p>
    <w:p>
      <w:pPr>
        <w:pStyle w:val="ListParagraph"/>
        <w:numPr>
          <w:ilvl w:val="0"/>
          <w:numId w:val="14"/>
        </w:numPr>
        <w:tabs>
          <w:tab w:pos="675" w:val="left" w:leader="none"/>
        </w:tabs>
        <w:spacing w:line="249" w:lineRule="auto" w:before="10" w:after="0"/>
        <w:ind w:left="141" w:right="139" w:firstLine="283"/>
        <w:jc w:val="both"/>
        <w:rPr>
          <w:sz w:val="20"/>
        </w:rPr>
      </w:pPr>
      <w:r>
        <w:rPr>
          <w:sz w:val="20"/>
        </w:rPr>
        <w:t>Electrocardiographic manifestations: pulmonary embolism / T.C. Chan, </w:t>
      </w:r>
      <w:r>
        <w:rPr>
          <w:sz w:val="20"/>
        </w:rPr>
        <w:t>G.M. Vilke, M. Pollack, J.J. Brady // Emerg. Med. ‒ 2001. ‒ №21. ‒ p.263‒270.</w:t>
      </w:r>
    </w:p>
    <w:p>
      <w:pPr>
        <w:pStyle w:val="ListParagraph"/>
        <w:numPr>
          <w:ilvl w:val="0"/>
          <w:numId w:val="14"/>
        </w:numPr>
        <w:tabs>
          <w:tab w:pos="642" w:val="left" w:leader="none"/>
        </w:tabs>
        <w:spacing w:line="249" w:lineRule="auto" w:before="1" w:after="0"/>
        <w:ind w:left="141" w:right="139" w:firstLine="283"/>
        <w:jc w:val="both"/>
        <w:rPr>
          <w:sz w:val="20"/>
        </w:rPr>
      </w:pPr>
      <w:r>
        <w:rPr>
          <w:sz w:val="20"/>
        </w:rPr>
        <w:t>Хэмптон, Дж. Р. ЭКГ в практике врача / Хэмптон Дж. Р.; пер. с англ. Ф. И. Плешкова. ‒ М.: Мед. лит, 2007. ‒ 420 с.</w:t>
      </w:r>
    </w:p>
    <w:p>
      <w:pPr>
        <w:pStyle w:val="ListParagraph"/>
        <w:numPr>
          <w:ilvl w:val="0"/>
          <w:numId w:val="14"/>
        </w:numPr>
        <w:tabs>
          <w:tab w:pos="603" w:val="left" w:leader="none"/>
        </w:tabs>
        <w:spacing w:line="249" w:lineRule="auto" w:before="2" w:after="0"/>
        <w:ind w:left="141" w:right="139" w:firstLine="283"/>
        <w:jc w:val="both"/>
        <w:rPr>
          <w:sz w:val="20"/>
        </w:rPr>
      </w:pPr>
      <w:r>
        <w:rPr>
          <w:spacing w:val="-2"/>
          <w:sz w:val="20"/>
        </w:rPr>
        <w:t>The</w:t>
      </w:r>
      <w:r>
        <w:rPr>
          <w:spacing w:val="-10"/>
          <w:sz w:val="20"/>
        </w:rPr>
        <w:t> </w:t>
      </w:r>
      <w:r>
        <w:rPr>
          <w:spacing w:val="-2"/>
          <w:sz w:val="20"/>
        </w:rPr>
        <w:t>ECG</w:t>
      </w:r>
      <w:r>
        <w:rPr>
          <w:spacing w:val="-8"/>
          <w:sz w:val="20"/>
        </w:rPr>
        <w:t> </w:t>
      </w:r>
      <w:r>
        <w:rPr>
          <w:spacing w:val="-2"/>
          <w:sz w:val="20"/>
        </w:rPr>
        <w:t>in</w:t>
      </w:r>
      <w:r>
        <w:rPr>
          <w:spacing w:val="-8"/>
          <w:sz w:val="20"/>
        </w:rPr>
        <w:t> </w:t>
      </w:r>
      <w:r>
        <w:rPr>
          <w:spacing w:val="-2"/>
          <w:sz w:val="20"/>
        </w:rPr>
        <w:t>pulmonary</w:t>
      </w:r>
      <w:r>
        <w:rPr>
          <w:spacing w:val="-8"/>
          <w:sz w:val="20"/>
        </w:rPr>
        <w:t> </w:t>
      </w:r>
      <w:r>
        <w:rPr>
          <w:spacing w:val="-2"/>
          <w:sz w:val="20"/>
        </w:rPr>
        <w:t>embolism.</w:t>
      </w:r>
      <w:r>
        <w:rPr>
          <w:spacing w:val="-9"/>
          <w:sz w:val="20"/>
        </w:rPr>
        <w:t> </w:t>
      </w:r>
      <w:r>
        <w:rPr>
          <w:spacing w:val="-2"/>
          <w:sz w:val="20"/>
        </w:rPr>
        <w:t>Predictive</w:t>
      </w:r>
      <w:r>
        <w:rPr>
          <w:spacing w:val="-9"/>
          <w:sz w:val="20"/>
        </w:rPr>
        <w:t> </w:t>
      </w:r>
      <w:r>
        <w:rPr>
          <w:spacing w:val="-2"/>
          <w:sz w:val="20"/>
        </w:rPr>
        <w:t>value</w:t>
      </w:r>
      <w:r>
        <w:rPr>
          <w:spacing w:val="-8"/>
          <w:sz w:val="20"/>
        </w:rPr>
        <w:t> </w:t>
      </w:r>
      <w:r>
        <w:rPr>
          <w:spacing w:val="-2"/>
          <w:sz w:val="20"/>
        </w:rPr>
        <w:t>of</w:t>
      </w:r>
      <w:r>
        <w:rPr>
          <w:spacing w:val="-8"/>
          <w:sz w:val="20"/>
        </w:rPr>
        <w:t> </w:t>
      </w:r>
      <w:r>
        <w:rPr>
          <w:spacing w:val="-2"/>
          <w:sz w:val="20"/>
        </w:rPr>
        <w:t>negative</w:t>
      </w:r>
      <w:r>
        <w:rPr>
          <w:spacing w:val="-11"/>
          <w:sz w:val="20"/>
        </w:rPr>
        <w:t> </w:t>
      </w:r>
      <w:r>
        <w:rPr>
          <w:spacing w:val="-2"/>
          <w:sz w:val="20"/>
        </w:rPr>
        <w:t>T-wavesin</w:t>
      </w:r>
      <w:r>
        <w:rPr>
          <w:spacing w:val="-7"/>
          <w:sz w:val="20"/>
        </w:rPr>
        <w:t> </w:t>
      </w:r>
      <w:r>
        <w:rPr>
          <w:spacing w:val="-2"/>
          <w:sz w:val="20"/>
        </w:rPr>
        <w:t>precordial </w:t>
      </w:r>
      <w:r>
        <w:rPr>
          <w:sz w:val="20"/>
        </w:rPr>
        <w:t>leads / E. Ferrari,</w:t>
      </w:r>
      <w:r>
        <w:rPr>
          <w:spacing w:val="-6"/>
          <w:sz w:val="20"/>
        </w:rPr>
        <w:t> </w:t>
      </w:r>
      <w:r>
        <w:rPr>
          <w:sz w:val="20"/>
        </w:rPr>
        <w:t>A. Imbert et all. // Chest. ‒ 1997. ‒ №111. ‒ p. 537‒543.</w:t>
      </w:r>
    </w:p>
    <w:p>
      <w:pPr>
        <w:pStyle w:val="ListParagraph"/>
        <w:numPr>
          <w:ilvl w:val="0"/>
          <w:numId w:val="14"/>
        </w:numPr>
        <w:tabs>
          <w:tab w:pos="672" w:val="left" w:leader="none"/>
        </w:tabs>
        <w:spacing w:line="249" w:lineRule="auto" w:before="1" w:after="0"/>
        <w:ind w:left="141" w:right="138" w:firstLine="283"/>
        <w:jc w:val="both"/>
        <w:rPr>
          <w:sz w:val="20"/>
        </w:rPr>
      </w:pPr>
      <w:r>
        <w:rPr>
          <w:sz w:val="20"/>
        </w:rPr>
        <w:t>Daniel, K.R. Assessment of cardiac stress from massive pulmonaryembolism</w:t>
      </w:r>
      <w:r>
        <w:rPr>
          <w:spacing w:val="40"/>
          <w:sz w:val="20"/>
        </w:rPr>
        <w:t> </w:t>
      </w:r>
      <w:r>
        <w:rPr>
          <w:sz w:val="20"/>
        </w:rPr>
        <w:t>with 12 lead ECG / K.R. Daniel, D.M. Courtney, J.A. Kline // Chest. 2001. ‒ №120. ‒ </w:t>
      </w:r>
      <w:r>
        <w:rPr>
          <w:spacing w:val="-2"/>
          <w:sz w:val="20"/>
        </w:rPr>
        <w:t>p.474‒481.</w:t>
      </w:r>
    </w:p>
    <w:p>
      <w:pPr>
        <w:pStyle w:val="ListParagraph"/>
        <w:numPr>
          <w:ilvl w:val="0"/>
          <w:numId w:val="14"/>
        </w:numPr>
        <w:tabs>
          <w:tab w:pos="656" w:val="left" w:leader="none"/>
        </w:tabs>
        <w:spacing w:line="271" w:lineRule="auto" w:before="3" w:after="0"/>
        <w:ind w:left="141" w:right="140" w:firstLine="283"/>
        <w:jc w:val="both"/>
        <w:rPr>
          <w:sz w:val="20"/>
        </w:rPr>
      </w:pPr>
      <w:r>
        <w:rPr>
          <w:sz w:val="20"/>
        </w:rPr>
        <w:t>Diagnosis of pulmonary embolism / G.W. Sharma, D.E. Tow, A.F. Parisi, AA. Sasahara //</w:t>
      </w:r>
      <w:r>
        <w:rPr>
          <w:spacing w:val="-1"/>
          <w:sz w:val="20"/>
        </w:rPr>
        <w:t> </w:t>
      </w:r>
      <w:r>
        <w:rPr>
          <w:sz w:val="20"/>
        </w:rPr>
        <w:t>Ann. Rev. Med. ‒ 1977. ‒ №28. ‒ p.159‒166.</w:t>
      </w:r>
    </w:p>
    <w:p>
      <w:pPr>
        <w:pStyle w:val="ListParagraph"/>
        <w:spacing w:after="0" w:line="271" w:lineRule="auto"/>
        <w:jc w:val="both"/>
        <w:rPr>
          <w:sz w:val="20"/>
        </w:rPr>
        <w:sectPr>
          <w:pgSz w:w="9360" w:h="13330"/>
          <w:pgMar w:header="557" w:footer="505" w:top="780" w:bottom="700" w:left="992" w:right="992"/>
        </w:sectPr>
      </w:pPr>
    </w:p>
    <w:p>
      <w:pPr>
        <w:pStyle w:val="Heading2"/>
        <w:spacing w:line="235" w:lineRule="auto"/>
        <w:ind w:left="807" w:right="805" w:hanging="1"/>
      </w:pPr>
      <w:bookmarkStart w:name="_TOC_250011" w:id="4"/>
      <w:r>
        <w:rPr>
          <w:spacing w:val="-2"/>
        </w:rPr>
        <w:t>РЕНТГЕНОЛОГИЧЕСКАЯ ДИАГНОСТИКА</w:t>
      </w:r>
      <w:r>
        <w:rPr>
          <w:spacing w:val="-3"/>
        </w:rPr>
        <w:t> </w:t>
      </w:r>
      <w:r>
        <w:rPr>
          <w:spacing w:val="-2"/>
        </w:rPr>
        <w:t>ТРОМБОЭМБОЛИИ </w:t>
      </w:r>
      <w:bookmarkEnd w:id="4"/>
      <w:r>
        <w:rPr/>
        <w:t>ЛЁГОЧНОЙ АРТЕРИИ</w:t>
      </w:r>
    </w:p>
    <w:p>
      <w:pPr>
        <w:pStyle w:val="BodyText"/>
        <w:spacing w:before="245"/>
        <w:jc w:val="center"/>
      </w:pPr>
      <w:r>
        <w:rPr/>
        <w:t>Селина</w:t>
      </w:r>
      <w:r>
        <w:rPr>
          <w:spacing w:val="-11"/>
        </w:rPr>
        <w:t> </w:t>
      </w:r>
      <w:r>
        <w:rPr/>
        <w:t>И.Е.,</w:t>
      </w:r>
      <w:r>
        <w:rPr>
          <w:spacing w:val="-8"/>
        </w:rPr>
        <w:t> </w:t>
      </w:r>
      <w:r>
        <w:rPr/>
        <w:t>Хамидова</w:t>
      </w:r>
      <w:r>
        <w:rPr>
          <w:spacing w:val="-8"/>
        </w:rPr>
        <w:t> </w:t>
      </w:r>
      <w:r>
        <w:rPr/>
        <w:t>Л.Т.,</w:t>
      </w:r>
      <w:r>
        <w:rPr>
          <w:spacing w:val="-8"/>
        </w:rPr>
        <w:t> </w:t>
      </w:r>
      <w:r>
        <w:rPr/>
        <w:t>Коков</w:t>
      </w:r>
      <w:r>
        <w:rPr>
          <w:spacing w:val="-8"/>
        </w:rPr>
        <w:t> </w:t>
      </w:r>
      <w:r>
        <w:rPr/>
        <w:t>Л.С.,</w:t>
      </w:r>
      <w:r>
        <w:rPr>
          <w:spacing w:val="-8"/>
        </w:rPr>
        <w:t> </w:t>
      </w:r>
      <w:r>
        <w:rPr/>
        <w:t>Лапшина</w:t>
      </w:r>
      <w:r>
        <w:rPr>
          <w:spacing w:val="-8"/>
        </w:rPr>
        <w:t> </w:t>
      </w:r>
      <w:r>
        <w:rPr/>
        <w:t>Е.А.,</w:t>
      </w:r>
      <w:r>
        <w:rPr>
          <w:spacing w:val="-8"/>
        </w:rPr>
        <w:t> </w:t>
      </w:r>
      <w:r>
        <w:rPr/>
        <w:t>Москаленко</w:t>
      </w:r>
      <w:r>
        <w:rPr>
          <w:spacing w:val="-8"/>
        </w:rPr>
        <w:t> </w:t>
      </w:r>
      <w:r>
        <w:rPr>
          <w:spacing w:val="-4"/>
        </w:rPr>
        <w:t>В.А.</w:t>
      </w:r>
    </w:p>
    <w:p>
      <w:pPr>
        <w:pStyle w:val="BodyText"/>
      </w:pPr>
    </w:p>
    <w:p>
      <w:pPr>
        <w:pStyle w:val="BodyText"/>
        <w:spacing w:before="58"/>
      </w:pPr>
    </w:p>
    <w:p>
      <w:pPr>
        <w:pStyle w:val="ListParagraph"/>
        <w:numPr>
          <w:ilvl w:val="1"/>
          <w:numId w:val="14"/>
        </w:numPr>
        <w:tabs>
          <w:tab w:pos="532" w:val="left" w:leader="none"/>
        </w:tabs>
        <w:spacing w:line="240" w:lineRule="auto" w:before="1" w:after="0"/>
        <w:ind w:left="532" w:right="0" w:hanging="107"/>
        <w:jc w:val="left"/>
        <w:rPr>
          <w:b/>
          <w:sz w:val="18"/>
        </w:rPr>
      </w:pPr>
      <w:r>
        <w:rPr>
          <w:b/>
          <w:spacing w:val="-2"/>
          <w:sz w:val="18"/>
        </w:rPr>
        <w:t>ВВЕДЕНИЕ</w:t>
      </w:r>
    </w:p>
    <w:p>
      <w:pPr>
        <w:pStyle w:val="ListParagraph"/>
        <w:numPr>
          <w:ilvl w:val="1"/>
          <w:numId w:val="14"/>
        </w:numPr>
        <w:tabs>
          <w:tab w:pos="532" w:val="left" w:leader="none"/>
        </w:tabs>
        <w:spacing w:line="240" w:lineRule="auto" w:before="93" w:after="0"/>
        <w:ind w:left="532" w:right="0" w:hanging="107"/>
        <w:jc w:val="left"/>
        <w:rPr>
          <w:b/>
          <w:sz w:val="18"/>
        </w:rPr>
      </w:pPr>
      <w:r>
        <w:rPr>
          <w:b/>
          <w:spacing w:val="-2"/>
          <w:sz w:val="18"/>
        </w:rPr>
        <w:t>МЕТОДИКА</w:t>
      </w:r>
      <w:r>
        <w:rPr>
          <w:b/>
          <w:spacing w:val="2"/>
          <w:sz w:val="18"/>
        </w:rPr>
        <w:t> </w:t>
      </w:r>
      <w:r>
        <w:rPr>
          <w:b/>
          <w:spacing w:val="-2"/>
          <w:sz w:val="18"/>
        </w:rPr>
        <w:t>РЕНТГЕНОЛОГИЧЕСКОГО</w:t>
      </w:r>
      <w:r>
        <w:rPr>
          <w:b/>
          <w:spacing w:val="7"/>
          <w:sz w:val="18"/>
        </w:rPr>
        <w:t> </w:t>
      </w:r>
      <w:r>
        <w:rPr>
          <w:b/>
          <w:spacing w:val="-2"/>
          <w:sz w:val="18"/>
        </w:rPr>
        <w:t>ИССЛЕДОВАНИЯ</w:t>
      </w:r>
    </w:p>
    <w:p>
      <w:pPr>
        <w:pStyle w:val="ListParagraph"/>
        <w:numPr>
          <w:ilvl w:val="1"/>
          <w:numId w:val="14"/>
        </w:numPr>
        <w:tabs>
          <w:tab w:pos="532" w:val="left" w:leader="none"/>
        </w:tabs>
        <w:spacing w:line="240" w:lineRule="auto" w:before="93" w:after="0"/>
        <w:ind w:left="532" w:right="0" w:hanging="107"/>
        <w:jc w:val="left"/>
        <w:rPr>
          <w:b/>
          <w:sz w:val="18"/>
        </w:rPr>
      </w:pPr>
      <w:r>
        <w:rPr>
          <w:b/>
          <w:spacing w:val="-2"/>
          <w:sz w:val="18"/>
        </w:rPr>
        <w:t>РЕНТГЕНОЛОГИЧЕСКАЯ</w:t>
      </w:r>
      <w:r>
        <w:rPr>
          <w:b/>
          <w:spacing w:val="7"/>
          <w:sz w:val="18"/>
        </w:rPr>
        <w:t> </w:t>
      </w:r>
      <w:r>
        <w:rPr>
          <w:b/>
          <w:spacing w:val="-2"/>
          <w:sz w:val="18"/>
        </w:rPr>
        <w:t>СИМПТОМАТИКА</w:t>
      </w:r>
      <w:r>
        <w:rPr>
          <w:b/>
          <w:spacing w:val="8"/>
          <w:sz w:val="18"/>
        </w:rPr>
        <w:t> </w:t>
      </w:r>
      <w:r>
        <w:rPr>
          <w:b/>
          <w:spacing w:val="-4"/>
          <w:sz w:val="18"/>
        </w:rPr>
        <w:t>ТЭЛА</w:t>
      </w:r>
    </w:p>
    <w:p>
      <w:pPr>
        <w:pStyle w:val="ListParagraph"/>
        <w:numPr>
          <w:ilvl w:val="1"/>
          <w:numId w:val="14"/>
        </w:numPr>
        <w:tabs>
          <w:tab w:pos="532" w:val="left" w:leader="none"/>
        </w:tabs>
        <w:spacing w:line="240" w:lineRule="auto" w:before="93" w:after="0"/>
        <w:ind w:left="532" w:right="0" w:hanging="107"/>
        <w:jc w:val="left"/>
        <w:rPr>
          <w:b/>
          <w:sz w:val="18"/>
        </w:rPr>
      </w:pPr>
      <w:r>
        <w:rPr>
          <w:b/>
          <w:sz w:val="18"/>
        </w:rPr>
        <w:t>РЕНТГЕНОЛОГИЧЕСКИЕ</w:t>
      </w:r>
      <w:r>
        <w:rPr>
          <w:b/>
          <w:spacing w:val="-11"/>
          <w:sz w:val="18"/>
        </w:rPr>
        <w:t> </w:t>
      </w:r>
      <w:r>
        <w:rPr>
          <w:b/>
          <w:sz w:val="18"/>
        </w:rPr>
        <w:t>ПРИЗНАКИ</w:t>
      </w:r>
      <w:r>
        <w:rPr>
          <w:b/>
          <w:spacing w:val="-9"/>
          <w:sz w:val="18"/>
        </w:rPr>
        <w:t> </w:t>
      </w:r>
      <w:r>
        <w:rPr>
          <w:b/>
          <w:sz w:val="18"/>
        </w:rPr>
        <w:t>ОСТРОГО</w:t>
      </w:r>
      <w:r>
        <w:rPr>
          <w:b/>
          <w:spacing w:val="-9"/>
          <w:sz w:val="18"/>
        </w:rPr>
        <w:t> </w:t>
      </w:r>
      <w:r>
        <w:rPr>
          <w:b/>
          <w:sz w:val="18"/>
        </w:rPr>
        <w:t>ЛЁГОЧНОГО</w:t>
      </w:r>
      <w:r>
        <w:rPr>
          <w:b/>
          <w:spacing w:val="-9"/>
          <w:sz w:val="18"/>
        </w:rPr>
        <w:t> </w:t>
      </w:r>
      <w:r>
        <w:rPr>
          <w:b/>
          <w:spacing w:val="-2"/>
          <w:sz w:val="18"/>
        </w:rPr>
        <w:t>СЕРДЦА</w:t>
      </w:r>
    </w:p>
    <w:p>
      <w:pPr>
        <w:pStyle w:val="ListParagraph"/>
        <w:numPr>
          <w:ilvl w:val="1"/>
          <w:numId w:val="14"/>
        </w:numPr>
        <w:tabs>
          <w:tab w:pos="532" w:val="left" w:leader="none"/>
        </w:tabs>
        <w:spacing w:line="348" w:lineRule="auto" w:before="93" w:after="0"/>
        <w:ind w:left="425" w:right="984" w:firstLine="0"/>
        <w:jc w:val="left"/>
        <w:rPr>
          <w:b/>
          <w:sz w:val="18"/>
        </w:rPr>
      </w:pPr>
      <w:r>
        <w:rPr>
          <w:b/>
          <w:sz w:val="18"/>
        </w:rPr>
        <w:t>РЕНТГЕНОЛОГИЧЕСКИЕ</w:t>
      </w:r>
      <w:r>
        <w:rPr>
          <w:b/>
          <w:spacing w:val="-12"/>
          <w:sz w:val="18"/>
        </w:rPr>
        <w:t> </w:t>
      </w:r>
      <w:r>
        <w:rPr>
          <w:b/>
          <w:sz w:val="18"/>
        </w:rPr>
        <w:t>ПРИЗНАКИ</w:t>
      </w:r>
      <w:r>
        <w:rPr>
          <w:b/>
          <w:spacing w:val="-11"/>
          <w:sz w:val="18"/>
        </w:rPr>
        <w:t> </w:t>
      </w:r>
      <w:r>
        <w:rPr>
          <w:b/>
          <w:sz w:val="18"/>
        </w:rPr>
        <w:t>НАРУШЕНИЯ</w:t>
      </w:r>
      <w:r>
        <w:rPr>
          <w:b/>
          <w:spacing w:val="-11"/>
          <w:sz w:val="18"/>
        </w:rPr>
        <w:t> </w:t>
      </w:r>
      <w:r>
        <w:rPr>
          <w:b/>
          <w:sz w:val="18"/>
        </w:rPr>
        <w:t>КРОВОТОКА В СИСТЕМЕ ЛЁГОЧНОЙ АРТЕРИИ</w:t>
      </w:r>
    </w:p>
    <w:p>
      <w:pPr>
        <w:pStyle w:val="ListParagraph"/>
        <w:numPr>
          <w:ilvl w:val="1"/>
          <w:numId w:val="14"/>
        </w:numPr>
        <w:tabs>
          <w:tab w:pos="532" w:val="left" w:leader="none"/>
        </w:tabs>
        <w:spacing w:line="240" w:lineRule="auto" w:before="0" w:after="0"/>
        <w:ind w:left="532" w:right="0" w:hanging="107"/>
        <w:jc w:val="left"/>
        <w:rPr>
          <w:b/>
          <w:sz w:val="18"/>
        </w:rPr>
      </w:pPr>
      <w:r>
        <w:rPr>
          <w:b/>
          <w:sz w:val="18"/>
        </w:rPr>
        <w:t>РЕНТГЕНОЛОГИЧЕСКИЕ</w:t>
      </w:r>
      <w:r>
        <w:rPr>
          <w:b/>
          <w:spacing w:val="-13"/>
          <w:sz w:val="18"/>
        </w:rPr>
        <w:t> </w:t>
      </w:r>
      <w:r>
        <w:rPr>
          <w:b/>
          <w:sz w:val="18"/>
        </w:rPr>
        <w:t>ПРИЗНАКИ</w:t>
      </w:r>
      <w:r>
        <w:rPr>
          <w:b/>
          <w:spacing w:val="-10"/>
          <w:sz w:val="18"/>
        </w:rPr>
        <w:t> </w:t>
      </w:r>
      <w:r>
        <w:rPr>
          <w:b/>
          <w:sz w:val="18"/>
        </w:rPr>
        <w:t>ИНФАРКТА</w:t>
      </w:r>
      <w:r>
        <w:rPr>
          <w:b/>
          <w:spacing w:val="-11"/>
          <w:sz w:val="18"/>
        </w:rPr>
        <w:t> </w:t>
      </w:r>
      <w:r>
        <w:rPr>
          <w:b/>
          <w:spacing w:val="-2"/>
          <w:sz w:val="18"/>
        </w:rPr>
        <w:t>ЛЁГКОГО</w:t>
      </w:r>
    </w:p>
    <w:p>
      <w:pPr>
        <w:pStyle w:val="ListParagraph"/>
        <w:numPr>
          <w:ilvl w:val="1"/>
          <w:numId w:val="14"/>
        </w:numPr>
        <w:tabs>
          <w:tab w:pos="532" w:val="left" w:leader="none"/>
        </w:tabs>
        <w:spacing w:line="302" w:lineRule="auto" w:before="93" w:after="0"/>
        <w:ind w:left="425" w:right="538" w:firstLine="0"/>
        <w:jc w:val="left"/>
        <w:rPr>
          <w:b/>
          <w:sz w:val="18"/>
        </w:rPr>
      </w:pPr>
      <w:r>
        <w:rPr>
          <w:b/>
          <w:spacing w:val="-2"/>
          <w:sz w:val="18"/>
        </w:rPr>
        <w:t>ДИСКОВИДНЫЕ</w:t>
      </w:r>
      <w:r>
        <w:rPr>
          <w:b/>
          <w:spacing w:val="-6"/>
          <w:sz w:val="18"/>
        </w:rPr>
        <w:t> </w:t>
      </w:r>
      <w:r>
        <w:rPr>
          <w:b/>
          <w:spacing w:val="-2"/>
          <w:sz w:val="18"/>
        </w:rPr>
        <w:t>АТЕЛЕКТАЗЫ,</w:t>
      </w:r>
      <w:r>
        <w:rPr>
          <w:b/>
          <w:spacing w:val="-6"/>
          <w:sz w:val="18"/>
        </w:rPr>
        <w:t> </w:t>
      </w:r>
      <w:r>
        <w:rPr>
          <w:b/>
          <w:spacing w:val="-2"/>
          <w:sz w:val="18"/>
        </w:rPr>
        <w:t>ПОВЫШЕНИЕ</w:t>
      </w:r>
      <w:r>
        <w:rPr>
          <w:b/>
          <w:spacing w:val="-6"/>
          <w:sz w:val="18"/>
        </w:rPr>
        <w:t> </w:t>
      </w:r>
      <w:r>
        <w:rPr>
          <w:b/>
          <w:spacing w:val="-2"/>
          <w:sz w:val="18"/>
        </w:rPr>
        <w:t>КУПОЛА</w:t>
      </w:r>
      <w:r>
        <w:rPr>
          <w:b/>
          <w:spacing w:val="-7"/>
          <w:sz w:val="18"/>
        </w:rPr>
        <w:t> </w:t>
      </w:r>
      <w:r>
        <w:rPr>
          <w:b/>
          <w:spacing w:val="-2"/>
          <w:sz w:val="18"/>
        </w:rPr>
        <w:t>ДИАФРАГМЫ, </w:t>
      </w:r>
      <w:r>
        <w:rPr>
          <w:b/>
          <w:sz w:val="18"/>
        </w:rPr>
        <w:t>ПЛЕВРАЛЬНЫЙ ВЫПОТ</w:t>
      </w:r>
    </w:p>
    <w:p>
      <w:pPr>
        <w:pStyle w:val="ListParagraph"/>
        <w:numPr>
          <w:ilvl w:val="1"/>
          <w:numId w:val="14"/>
        </w:numPr>
        <w:tabs>
          <w:tab w:pos="532" w:val="left" w:leader="none"/>
        </w:tabs>
        <w:spacing w:line="240" w:lineRule="auto" w:before="38" w:after="0"/>
        <w:ind w:left="532" w:right="0" w:hanging="107"/>
        <w:jc w:val="left"/>
        <w:rPr>
          <w:b/>
          <w:sz w:val="18"/>
        </w:rPr>
      </w:pPr>
      <w:r>
        <w:rPr>
          <w:b/>
          <w:spacing w:val="-2"/>
          <w:sz w:val="18"/>
        </w:rPr>
        <w:t>ЛИТЕРАТУРА</w:t>
      </w:r>
    </w:p>
    <w:p>
      <w:pPr>
        <w:pStyle w:val="BodyText"/>
        <w:rPr>
          <w:b/>
          <w:sz w:val="18"/>
        </w:rPr>
      </w:pPr>
    </w:p>
    <w:p>
      <w:pPr>
        <w:pStyle w:val="BodyText"/>
        <w:spacing w:before="121"/>
        <w:rPr>
          <w:b/>
          <w:sz w:val="18"/>
        </w:rPr>
      </w:pPr>
    </w:p>
    <w:p>
      <w:pPr>
        <w:pStyle w:val="Heading4"/>
        <w:spacing w:before="1"/>
        <w:ind w:left="-1"/>
      </w:pPr>
      <w:r>
        <w:rPr>
          <w:spacing w:val="-2"/>
        </w:rPr>
        <w:t>СОКРАЩЕНИЯ</w:t>
      </w:r>
    </w:p>
    <w:p>
      <w:pPr>
        <w:pStyle w:val="BodyText"/>
        <w:spacing w:before="13"/>
        <w:rPr>
          <w:b/>
        </w:rPr>
      </w:pPr>
    </w:p>
    <w:p>
      <w:pPr>
        <w:pStyle w:val="BodyText"/>
        <w:spacing w:before="1"/>
        <w:ind w:left="425"/>
      </w:pPr>
      <w:r>
        <w:rPr/>
        <w:t>КТ</w:t>
      </w:r>
      <w:r>
        <w:rPr>
          <w:spacing w:val="-10"/>
        </w:rPr>
        <w:t> </w:t>
      </w:r>
      <w:r>
        <w:rPr/>
        <w:t>–</w:t>
      </w:r>
      <w:r>
        <w:rPr>
          <w:spacing w:val="-8"/>
        </w:rPr>
        <w:t> </w:t>
      </w:r>
      <w:r>
        <w:rPr/>
        <w:t>компьютерная</w:t>
      </w:r>
      <w:r>
        <w:rPr>
          <w:spacing w:val="-7"/>
        </w:rPr>
        <w:t> </w:t>
      </w:r>
      <w:r>
        <w:rPr>
          <w:spacing w:val="-2"/>
        </w:rPr>
        <w:t>томография</w:t>
      </w:r>
    </w:p>
    <w:p>
      <w:pPr>
        <w:pStyle w:val="BodyText"/>
        <w:spacing w:line="247" w:lineRule="auto" w:before="7"/>
        <w:ind w:left="425" w:right="2983"/>
      </w:pPr>
      <w:r>
        <w:rPr/>
        <w:t>ТЭЛА</w:t>
      </w:r>
      <w:r>
        <w:rPr>
          <w:spacing w:val="-14"/>
        </w:rPr>
        <w:t> </w:t>
      </w:r>
      <w:r>
        <w:rPr/>
        <w:t>–</w:t>
      </w:r>
      <w:r>
        <w:rPr>
          <w:spacing w:val="-14"/>
        </w:rPr>
        <w:t> </w:t>
      </w:r>
      <w:r>
        <w:rPr/>
        <w:t>тромбоэмболия</w:t>
      </w:r>
      <w:r>
        <w:rPr>
          <w:spacing w:val="-14"/>
        </w:rPr>
        <w:t> </w:t>
      </w:r>
      <w:r>
        <w:rPr/>
        <w:t>лёгочной</w:t>
      </w:r>
      <w:r>
        <w:rPr>
          <w:spacing w:val="-13"/>
        </w:rPr>
        <w:t> </w:t>
      </w:r>
      <w:r>
        <w:rPr/>
        <w:t>артерии ЭКГ – электрокардиограмма</w:t>
      </w:r>
    </w:p>
    <w:p>
      <w:pPr>
        <w:pStyle w:val="BodyText"/>
        <w:spacing w:before="6"/>
      </w:pPr>
    </w:p>
    <w:p>
      <w:pPr>
        <w:pStyle w:val="Heading4"/>
        <w:ind w:left="-1"/>
      </w:pPr>
      <w:r>
        <w:rPr>
          <w:spacing w:val="-2"/>
        </w:rPr>
        <w:t>ВВЕДЕНИЕ</w:t>
      </w:r>
    </w:p>
    <w:p>
      <w:pPr>
        <w:pStyle w:val="BodyText"/>
        <w:spacing w:before="14"/>
        <w:rPr>
          <w:b/>
        </w:rPr>
      </w:pPr>
    </w:p>
    <w:p>
      <w:pPr>
        <w:pStyle w:val="BodyText"/>
        <w:spacing w:line="247" w:lineRule="auto"/>
        <w:ind w:left="141" w:right="139" w:firstLine="283"/>
        <w:jc w:val="both"/>
      </w:pPr>
      <w:r>
        <w:rPr/>
        <w:t>Рентгенологическое исследование органов грудной клетки остаётся од- ним</w:t>
      </w:r>
      <w:r>
        <w:rPr>
          <w:spacing w:val="-7"/>
        </w:rPr>
        <w:t> </w:t>
      </w:r>
      <w:r>
        <w:rPr/>
        <w:t>из</w:t>
      </w:r>
      <w:r>
        <w:rPr>
          <w:spacing w:val="-7"/>
        </w:rPr>
        <w:t> </w:t>
      </w:r>
      <w:r>
        <w:rPr/>
        <w:t>первых</w:t>
      </w:r>
      <w:r>
        <w:rPr>
          <w:spacing w:val="-7"/>
        </w:rPr>
        <w:t> </w:t>
      </w:r>
      <w:r>
        <w:rPr/>
        <w:t>методов</w:t>
      </w:r>
      <w:r>
        <w:rPr>
          <w:spacing w:val="-8"/>
        </w:rPr>
        <w:t> </w:t>
      </w:r>
      <w:r>
        <w:rPr/>
        <w:t>исследования,</w:t>
      </w:r>
      <w:r>
        <w:rPr>
          <w:spacing w:val="-7"/>
        </w:rPr>
        <w:t> </w:t>
      </w:r>
      <w:r>
        <w:rPr/>
        <w:t>наряду</w:t>
      </w:r>
      <w:r>
        <w:rPr>
          <w:spacing w:val="-8"/>
        </w:rPr>
        <w:t> </w:t>
      </w:r>
      <w:r>
        <w:rPr/>
        <w:t>с</w:t>
      </w:r>
      <w:r>
        <w:rPr>
          <w:spacing w:val="-8"/>
        </w:rPr>
        <w:t> </w:t>
      </w:r>
      <w:r>
        <w:rPr/>
        <w:t>клинической</w:t>
      </w:r>
      <w:r>
        <w:rPr>
          <w:spacing w:val="-8"/>
        </w:rPr>
        <w:t> </w:t>
      </w:r>
      <w:r>
        <w:rPr/>
        <w:t>диагностикой, который выполняют всем пациентам с тромбоэмболией лёгочной артерии [1−4]. При недоступности экстренного эхокардиографического исследова- ния</w:t>
      </w:r>
      <w:r>
        <w:rPr>
          <w:spacing w:val="-3"/>
        </w:rPr>
        <w:t> </w:t>
      </w:r>
      <w:r>
        <w:rPr/>
        <w:t>и</w:t>
      </w:r>
      <w:r>
        <w:rPr>
          <w:spacing w:val="-3"/>
        </w:rPr>
        <w:t> </w:t>
      </w:r>
      <w:r>
        <w:rPr/>
        <w:t>КТ</w:t>
      </w:r>
      <w:r>
        <w:rPr>
          <w:spacing w:val="-3"/>
        </w:rPr>
        <w:t> </w:t>
      </w:r>
      <w:r>
        <w:rPr/>
        <w:t>результаты</w:t>
      </w:r>
      <w:r>
        <w:rPr>
          <w:spacing w:val="-3"/>
        </w:rPr>
        <w:t> </w:t>
      </w:r>
      <w:r>
        <w:rPr/>
        <w:t>рентгенографии</w:t>
      </w:r>
      <w:r>
        <w:rPr>
          <w:spacing w:val="-3"/>
        </w:rPr>
        <w:t> </w:t>
      </w:r>
      <w:r>
        <w:rPr/>
        <w:t>грудной</w:t>
      </w:r>
      <w:r>
        <w:rPr>
          <w:spacing w:val="-3"/>
        </w:rPr>
        <w:t> </w:t>
      </w:r>
      <w:r>
        <w:rPr/>
        <w:t>клетки</w:t>
      </w:r>
      <w:r>
        <w:rPr>
          <w:spacing w:val="40"/>
        </w:rPr>
        <w:t> </w:t>
      </w:r>
      <w:r>
        <w:rPr/>
        <w:t>и</w:t>
      </w:r>
      <w:r>
        <w:rPr>
          <w:spacing w:val="-3"/>
        </w:rPr>
        <w:t> </w:t>
      </w:r>
      <w:r>
        <w:rPr/>
        <w:t>данные</w:t>
      </w:r>
      <w:r>
        <w:rPr>
          <w:spacing w:val="-3"/>
        </w:rPr>
        <w:t> </w:t>
      </w:r>
      <w:r>
        <w:rPr/>
        <w:t>ЭКГ</w:t>
      </w:r>
      <w:r>
        <w:rPr>
          <w:spacing w:val="-3"/>
        </w:rPr>
        <w:t> </w:t>
      </w:r>
      <w:r>
        <w:rPr/>
        <w:t>могут быть использованы для диагностики ТЭЛА при наличии признаков пере- грузки правого желудочка [5]. Исследование позволяет исключить дру-</w:t>
      </w:r>
      <w:r>
        <w:rPr>
          <w:spacing w:val="40"/>
        </w:rPr>
        <w:t> </w:t>
      </w:r>
      <w:r>
        <w:rPr/>
        <w:t>гие причины возникновения одышки и боли в груди у пациентов с ТЭЛА [6, 7]. Несмотря на неспецифичность рентгенологических изменений орга- нов</w:t>
      </w:r>
      <w:r>
        <w:rPr>
          <w:spacing w:val="-4"/>
        </w:rPr>
        <w:t> </w:t>
      </w:r>
      <w:r>
        <w:rPr/>
        <w:t>грудной</w:t>
      </w:r>
      <w:r>
        <w:rPr>
          <w:spacing w:val="-4"/>
        </w:rPr>
        <w:t> </w:t>
      </w:r>
      <w:r>
        <w:rPr/>
        <w:t>клетки</w:t>
      </w:r>
      <w:r>
        <w:rPr>
          <w:spacing w:val="-4"/>
        </w:rPr>
        <w:t> </w:t>
      </w:r>
      <w:r>
        <w:rPr/>
        <w:t>при</w:t>
      </w:r>
      <w:r>
        <w:rPr>
          <w:spacing w:val="-4"/>
        </w:rPr>
        <w:t> </w:t>
      </w:r>
      <w:r>
        <w:rPr/>
        <w:t>ТЭЛА</w:t>
      </w:r>
      <w:r>
        <w:rPr>
          <w:spacing w:val="-4"/>
        </w:rPr>
        <w:t> </w:t>
      </w:r>
      <w:r>
        <w:rPr/>
        <w:t>и</w:t>
      </w:r>
      <w:r>
        <w:rPr>
          <w:spacing w:val="-4"/>
        </w:rPr>
        <w:t> </w:t>
      </w:r>
      <w:r>
        <w:rPr/>
        <w:t>трудность</w:t>
      </w:r>
      <w:r>
        <w:rPr>
          <w:spacing w:val="-4"/>
        </w:rPr>
        <w:t> </w:t>
      </w:r>
      <w:r>
        <w:rPr/>
        <w:t>их</w:t>
      </w:r>
      <w:r>
        <w:rPr>
          <w:spacing w:val="-4"/>
        </w:rPr>
        <w:t> </w:t>
      </w:r>
      <w:r>
        <w:rPr/>
        <w:t>выявления</w:t>
      </w:r>
      <w:r>
        <w:rPr>
          <w:spacing w:val="-4"/>
        </w:rPr>
        <w:t> </w:t>
      </w:r>
      <w:r>
        <w:rPr/>
        <w:t>на</w:t>
      </w:r>
      <w:r>
        <w:rPr>
          <w:spacing w:val="-4"/>
        </w:rPr>
        <w:t> </w:t>
      </w:r>
      <w:r>
        <w:rPr/>
        <w:t>фоне</w:t>
      </w:r>
      <w:r>
        <w:rPr>
          <w:spacing w:val="-4"/>
        </w:rPr>
        <w:t> </w:t>
      </w:r>
      <w:r>
        <w:rPr/>
        <w:t>хрониче- </w:t>
      </w:r>
      <w:r>
        <w:rPr>
          <w:spacing w:val="-2"/>
        </w:rPr>
        <w:t>ских заболеваний лёгких, данные рентгенографии необходимы для проведе- </w:t>
      </w:r>
      <w:r>
        <w:rPr/>
        <w:t>ния дифференциальной диагностики патологических изменений в лёгких, выявления</w:t>
      </w:r>
      <w:r>
        <w:rPr>
          <w:spacing w:val="-1"/>
        </w:rPr>
        <w:t> </w:t>
      </w:r>
      <w:r>
        <w:rPr/>
        <w:t>состояния</w:t>
      </w:r>
      <w:r>
        <w:rPr>
          <w:spacing w:val="-1"/>
        </w:rPr>
        <w:t> </w:t>
      </w:r>
      <w:r>
        <w:rPr/>
        <w:t>сопутствующей</w:t>
      </w:r>
      <w:r>
        <w:rPr>
          <w:spacing w:val="-1"/>
        </w:rPr>
        <w:t> </w:t>
      </w:r>
      <w:r>
        <w:rPr/>
        <w:t>патологии</w:t>
      </w:r>
      <w:r>
        <w:rPr>
          <w:spacing w:val="-1"/>
        </w:rPr>
        <w:t> </w:t>
      </w:r>
      <w:r>
        <w:rPr/>
        <w:t>и</w:t>
      </w:r>
      <w:r>
        <w:rPr>
          <w:spacing w:val="-1"/>
        </w:rPr>
        <w:t> </w:t>
      </w:r>
      <w:r>
        <w:rPr/>
        <w:t>уточнения</w:t>
      </w:r>
      <w:r>
        <w:rPr>
          <w:spacing w:val="-1"/>
        </w:rPr>
        <w:t> </w:t>
      </w:r>
      <w:r>
        <w:rPr/>
        <w:t>тяжести</w:t>
      </w:r>
      <w:r>
        <w:rPr>
          <w:spacing w:val="-1"/>
        </w:rPr>
        <w:t> </w:t>
      </w:r>
      <w:r>
        <w:rPr/>
        <w:t>про- явления заболевания [8].</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Определяющее значение для рентгенологической диагностики ТЭЛА имеет соблюдение методики рентгенологического исследования органов грудной клетки и знание рентгенологической симптоматики.</w:t>
      </w:r>
    </w:p>
    <w:p>
      <w:pPr>
        <w:pStyle w:val="BodyText"/>
        <w:spacing w:before="105"/>
      </w:pPr>
    </w:p>
    <w:p>
      <w:pPr>
        <w:pStyle w:val="Heading4"/>
        <w:spacing w:before="1"/>
        <w:ind w:left="545"/>
        <w:jc w:val="left"/>
      </w:pPr>
      <w:r>
        <w:rPr>
          <w:spacing w:val="-2"/>
        </w:rPr>
        <w:t>МЕТОДИКА</w:t>
      </w:r>
      <w:r>
        <w:rPr>
          <w:spacing w:val="1"/>
        </w:rPr>
        <w:t> </w:t>
      </w:r>
      <w:r>
        <w:rPr>
          <w:spacing w:val="-2"/>
        </w:rPr>
        <w:t>РЕНТГЕНОЛОГИЧЕСКОГО</w:t>
      </w:r>
      <w:r>
        <w:rPr>
          <w:spacing w:val="4"/>
        </w:rPr>
        <w:t> </w:t>
      </w:r>
      <w:r>
        <w:rPr>
          <w:spacing w:val="-2"/>
        </w:rPr>
        <w:t>ИССЛЕДОВАНИЯ</w:t>
      </w:r>
    </w:p>
    <w:p>
      <w:pPr>
        <w:pStyle w:val="BodyText"/>
        <w:spacing w:before="14"/>
        <w:rPr>
          <w:b/>
        </w:rPr>
      </w:pPr>
    </w:p>
    <w:p>
      <w:pPr>
        <w:pStyle w:val="BodyText"/>
        <w:spacing w:line="247" w:lineRule="auto"/>
        <w:ind w:left="142" w:right="138" w:firstLine="283"/>
        <w:jc w:val="both"/>
      </w:pPr>
      <w:r>
        <w:rPr/>
        <w:t>Первичное рентгенологическое исследование из-за тяжести состояния больного, как правило, предусматривает выполнение обзорных рентгено- грамм грудной клетки в одной или двух проекциях «на месте» в условиях реанимационного отделения или палаты интенсивной терапии с помощью </w:t>
      </w:r>
      <w:r>
        <w:rPr>
          <w:spacing w:val="-2"/>
        </w:rPr>
        <w:t>передвижного</w:t>
      </w:r>
      <w:r>
        <w:rPr>
          <w:spacing w:val="-6"/>
        </w:rPr>
        <w:t> </w:t>
      </w:r>
      <w:r>
        <w:rPr>
          <w:spacing w:val="-2"/>
        </w:rPr>
        <w:t>палатного</w:t>
      </w:r>
      <w:r>
        <w:rPr>
          <w:spacing w:val="-6"/>
        </w:rPr>
        <w:t> </w:t>
      </w:r>
      <w:r>
        <w:rPr>
          <w:spacing w:val="-2"/>
        </w:rPr>
        <w:t>рентгеновского</w:t>
      </w:r>
      <w:r>
        <w:rPr>
          <w:spacing w:val="-6"/>
        </w:rPr>
        <w:t> </w:t>
      </w:r>
      <w:r>
        <w:rPr>
          <w:spacing w:val="-2"/>
        </w:rPr>
        <w:t>аппарата.</w:t>
      </w:r>
      <w:r>
        <w:rPr>
          <w:spacing w:val="-6"/>
        </w:rPr>
        <w:t> </w:t>
      </w:r>
      <w:r>
        <w:rPr>
          <w:spacing w:val="-2"/>
        </w:rPr>
        <w:t>Рентгенографию</w:t>
      </w:r>
      <w:r>
        <w:rPr>
          <w:spacing w:val="-6"/>
        </w:rPr>
        <w:t> </w:t>
      </w:r>
      <w:r>
        <w:rPr>
          <w:spacing w:val="-2"/>
        </w:rPr>
        <w:t>органов </w:t>
      </w:r>
      <w:r>
        <w:rPr/>
        <w:t>грудной клетки выполняют в горизонтальном положении больного, либо в положении</w:t>
      </w:r>
      <w:r>
        <w:rPr>
          <w:spacing w:val="-10"/>
        </w:rPr>
        <w:t> </w:t>
      </w:r>
      <w:r>
        <w:rPr/>
        <w:t>больного</w:t>
      </w:r>
      <w:r>
        <w:rPr>
          <w:spacing w:val="-10"/>
        </w:rPr>
        <w:t> </w:t>
      </w:r>
      <w:r>
        <w:rPr/>
        <w:t>полусидя</w:t>
      </w:r>
      <w:r>
        <w:rPr>
          <w:spacing w:val="-10"/>
        </w:rPr>
        <w:t> </w:t>
      </w:r>
      <w:r>
        <w:rPr/>
        <w:t>на</w:t>
      </w:r>
      <w:r>
        <w:rPr>
          <w:spacing w:val="-10"/>
        </w:rPr>
        <w:t> </w:t>
      </w:r>
      <w:r>
        <w:rPr/>
        <w:t>кассетах</w:t>
      </w:r>
      <w:r>
        <w:rPr>
          <w:spacing w:val="-10"/>
        </w:rPr>
        <w:t> </w:t>
      </w:r>
      <w:r>
        <w:rPr/>
        <w:t>формата</w:t>
      </w:r>
      <w:r>
        <w:rPr>
          <w:spacing w:val="-10"/>
        </w:rPr>
        <w:t> </w:t>
      </w:r>
      <w:r>
        <w:rPr/>
        <w:t>35×35</w:t>
      </w:r>
      <w:r>
        <w:rPr>
          <w:spacing w:val="-10"/>
        </w:rPr>
        <w:t> </w:t>
      </w:r>
      <w:r>
        <w:rPr/>
        <w:t>см</w:t>
      </w:r>
      <w:r>
        <w:rPr>
          <w:spacing w:val="-10"/>
        </w:rPr>
        <w:t> </w:t>
      </w:r>
      <w:r>
        <w:rPr/>
        <w:t>или</w:t>
      </w:r>
      <w:r>
        <w:rPr>
          <w:spacing w:val="-10"/>
        </w:rPr>
        <w:t> </w:t>
      </w:r>
      <w:r>
        <w:rPr/>
        <w:t>35×43</w:t>
      </w:r>
      <w:r>
        <w:rPr>
          <w:spacing w:val="-10"/>
        </w:rPr>
        <w:t> </w:t>
      </w:r>
      <w:r>
        <w:rPr/>
        <w:t>см, что</w:t>
      </w:r>
      <w:r>
        <w:rPr>
          <w:spacing w:val="-3"/>
        </w:rPr>
        <w:t> </w:t>
      </w:r>
      <w:r>
        <w:rPr/>
        <w:t>позволяет</w:t>
      </w:r>
      <w:r>
        <w:rPr>
          <w:spacing w:val="-3"/>
        </w:rPr>
        <w:t> </w:t>
      </w:r>
      <w:r>
        <w:rPr/>
        <w:t>получить</w:t>
      </w:r>
      <w:r>
        <w:rPr>
          <w:spacing w:val="-3"/>
        </w:rPr>
        <w:t> </w:t>
      </w:r>
      <w:r>
        <w:rPr/>
        <w:t>изображение</w:t>
      </w:r>
      <w:r>
        <w:rPr>
          <w:spacing w:val="-3"/>
        </w:rPr>
        <w:t> </w:t>
      </w:r>
      <w:r>
        <w:rPr/>
        <w:t>лёгочных</w:t>
      </w:r>
      <w:r>
        <w:rPr>
          <w:spacing w:val="-3"/>
        </w:rPr>
        <w:t> </w:t>
      </w:r>
      <w:r>
        <w:rPr/>
        <w:t>полей</w:t>
      </w:r>
      <w:r>
        <w:rPr>
          <w:spacing w:val="-3"/>
        </w:rPr>
        <w:t> </w:t>
      </w:r>
      <w:r>
        <w:rPr/>
        <w:t>на</w:t>
      </w:r>
      <w:r>
        <w:rPr>
          <w:spacing w:val="-3"/>
        </w:rPr>
        <w:t> </w:t>
      </w:r>
      <w:r>
        <w:rPr/>
        <w:t>всём</w:t>
      </w:r>
      <w:r>
        <w:rPr>
          <w:spacing w:val="-3"/>
        </w:rPr>
        <w:t> </w:t>
      </w:r>
      <w:r>
        <w:rPr/>
        <w:t>протяжении, включая латеральные зоны, изображение правой и левой половины диа- фрагмы. Применение кассеты с отсеивающей решёткой обеспечивает по- лучение качественных рентгенограмм органов грудной клетки. Оптималь- ными техническими условиями при производстве рентгенограмм грудной клетки в переднезадней проекции следует считать – напряжение на труб- ке 85‒100 кВ, выдержка 0,1 с, фокусное расстояние 100 см. Выполнение рентгенограмм с короткой экспозицией позволяет избежать динамической нерезкости в изображениях корней и контуров крупных сосудов лёгких. Рентгенография</w:t>
      </w:r>
      <w:r>
        <w:rPr>
          <w:spacing w:val="-16"/>
        </w:rPr>
        <w:t> </w:t>
      </w:r>
      <w:r>
        <w:rPr/>
        <w:t>грудной</w:t>
      </w:r>
      <w:r>
        <w:rPr>
          <w:spacing w:val="-14"/>
        </w:rPr>
        <w:t> </w:t>
      </w:r>
      <w:r>
        <w:rPr/>
        <w:t>клетки</w:t>
      </w:r>
      <w:r>
        <w:rPr>
          <w:spacing w:val="-14"/>
        </w:rPr>
        <w:t> </w:t>
      </w:r>
      <w:r>
        <w:rPr/>
        <w:t>в</w:t>
      </w:r>
      <w:r>
        <w:rPr>
          <w:spacing w:val="-13"/>
        </w:rPr>
        <w:t> </w:t>
      </w:r>
      <w:r>
        <w:rPr/>
        <w:t>боковой</w:t>
      </w:r>
      <w:r>
        <w:rPr>
          <w:spacing w:val="-14"/>
        </w:rPr>
        <w:t> </w:t>
      </w:r>
      <w:r>
        <w:rPr/>
        <w:t>проекции</w:t>
      </w:r>
      <w:r>
        <w:rPr>
          <w:spacing w:val="-14"/>
        </w:rPr>
        <w:t> </w:t>
      </w:r>
      <w:r>
        <w:rPr/>
        <w:t>в</w:t>
      </w:r>
      <w:r>
        <w:rPr>
          <w:spacing w:val="-14"/>
        </w:rPr>
        <w:t> </w:t>
      </w:r>
      <w:r>
        <w:rPr/>
        <w:t>условиях</w:t>
      </w:r>
      <w:r>
        <w:rPr>
          <w:spacing w:val="-13"/>
        </w:rPr>
        <w:t> </w:t>
      </w:r>
      <w:r>
        <w:rPr/>
        <w:t>реанимаци- онного</w:t>
      </w:r>
      <w:r>
        <w:rPr>
          <w:spacing w:val="-1"/>
        </w:rPr>
        <w:t> </w:t>
      </w:r>
      <w:r>
        <w:rPr/>
        <w:t>отделения</w:t>
      </w:r>
      <w:r>
        <w:rPr>
          <w:spacing w:val="-1"/>
        </w:rPr>
        <w:t> </w:t>
      </w:r>
      <w:r>
        <w:rPr/>
        <w:t>или</w:t>
      </w:r>
      <w:r>
        <w:rPr>
          <w:spacing w:val="-1"/>
        </w:rPr>
        <w:t> </w:t>
      </w:r>
      <w:r>
        <w:rPr/>
        <w:t>палаты</w:t>
      </w:r>
      <w:r>
        <w:rPr>
          <w:spacing w:val="-1"/>
        </w:rPr>
        <w:t> </w:t>
      </w:r>
      <w:r>
        <w:rPr/>
        <w:t>интенсивной</w:t>
      </w:r>
      <w:r>
        <w:rPr>
          <w:spacing w:val="-1"/>
        </w:rPr>
        <w:t> </w:t>
      </w:r>
      <w:r>
        <w:rPr/>
        <w:t>терапии</w:t>
      </w:r>
      <w:r>
        <w:rPr>
          <w:spacing w:val="-1"/>
        </w:rPr>
        <w:t> </w:t>
      </w:r>
      <w:r>
        <w:rPr/>
        <w:t>затруднена</w:t>
      </w:r>
      <w:r>
        <w:rPr>
          <w:spacing w:val="-1"/>
        </w:rPr>
        <w:t> </w:t>
      </w:r>
      <w:r>
        <w:rPr/>
        <w:t>из-за</w:t>
      </w:r>
      <w:r>
        <w:rPr>
          <w:spacing w:val="-1"/>
        </w:rPr>
        <w:t> </w:t>
      </w:r>
      <w:r>
        <w:rPr/>
        <w:t>тяже- сти</w:t>
      </w:r>
      <w:r>
        <w:rPr>
          <w:spacing w:val="-3"/>
        </w:rPr>
        <w:t> </w:t>
      </w:r>
      <w:r>
        <w:rPr/>
        <w:t>состояния</w:t>
      </w:r>
      <w:r>
        <w:rPr>
          <w:spacing w:val="-3"/>
        </w:rPr>
        <w:t> </w:t>
      </w:r>
      <w:r>
        <w:rPr/>
        <w:t>больного.</w:t>
      </w:r>
      <w:r>
        <w:rPr>
          <w:spacing w:val="-3"/>
        </w:rPr>
        <w:t> </w:t>
      </w:r>
      <w:r>
        <w:rPr/>
        <w:t>Применение</w:t>
      </w:r>
      <w:r>
        <w:rPr>
          <w:spacing w:val="-3"/>
        </w:rPr>
        <w:t> </w:t>
      </w:r>
      <w:r>
        <w:rPr/>
        <w:t>специально</w:t>
      </w:r>
      <w:r>
        <w:rPr>
          <w:spacing w:val="-3"/>
        </w:rPr>
        <w:t> </w:t>
      </w:r>
      <w:r>
        <w:rPr/>
        <w:t>сконструированного</w:t>
      </w:r>
      <w:r>
        <w:rPr>
          <w:spacing w:val="-3"/>
        </w:rPr>
        <w:t> </w:t>
      </w:r>
      <w:r>
        <w:rPr/>
        <w:t>кас- сетодержателя [1] облегчает выполнение полипозиционного исследования и не требует дополнительного поворота больного при выполнении рентге- нограмм в боковой проекции. С целью получить изображение изменённых участков лёгких, перекрытых тенью сердца или высоким положением диа- фрагмы, возможно выполнение рентгенограмм в атипичных проекциях.</w:t>
      </w:r>
    </w:p>
    <w:p>
      <w:pPr>
        <w:pStyle w:val="BodyText"/>
        <w:spacing w:line="247" w:lineRule="auto"/>
        <w:ind w:left="142" w:right="139" w:firstLine="283"/>
        <w:jc w:val="both"/>
      </w:pPr>
      <w:r>
        <w:rPr/>
        <w:t>Большое значение для диагностики ТЭЛА имеет динамическое рент- генологическое наблюдение, которое позволяет проследить за динамикой тромбоэмболического процесса в лёгочной артерии и</w:t>
      </w:r>
      <w:r>
        <w:rPr>
          <w:spacing w:val="40"/>
        </w:rPr>
        <w:t> </w:t>
      </w:r>
      <w:r>
        <w:rPr/>
        <w:t>своевременно выя- вить</w:t>
      </w:r>
      <w:r>
        <w:rPr>
          <w:spacing w:val="-5"/>
        </w:rPr>
        <w:t> </w:t>
      </w:r>
      <w:r>
        <w:rPr/>
        <w:t>возможные</w:t>
      </w:r>
      <w:r>
        <w:rPr>
          <w:spacing w:val="-5"/>
        </w:rPr>
        <w:t> </w:t>
      </w:r>
      <w:r>
        <w:rPr/>
        <w:t>осложнения.</w:t>
      </w:r>
      <w:r>
        <w:rPr>
          <w:spacing w:val="-5"/>
        </w:rPr>
        <w:t> </w:t>
      </w:r>
      <w:r>
        <w:rPr/>
        <w:t>Повторные</w:t>
      </w:r>
      <w:r>
        <w:rPr>
          <w:spacing w:val="-5"/>
        </w:rPr>
        <w:t> </w:t>
      </w:r>
      <w:r>
        <w:rPr/>
        <w:t>снимки</w:t>
      </w:r>
      <w:r>
        <w:rPr>
          <w:spacing w:val="-5"/>
        </w:rPr>
        <w:t> </w:t>
      </w:r>
      <w:r>
        <w:rPr/>
        <w:t>грудной</w:t>
      </w:r>
      <w:r>
        <w:rPr>
          <w:spacing w:val="-5"/>
        </w:rPr>
        <w:t> </w:t>
      </w:r>
      <w:r>
        <w:rPr/>
        <w:t>клетки</w:t>
      </w:r>
      <w:r>
        <w:rPr>
          <w:spacing w:val="-5"/>
        </w:rPr>
        <w:t> </w:t>
      </w:r>
      <w:r>
        <w:rPr/>
        <w:t>выполня- ют в палате через 2–3 суток.</w:t>
      </w:r>
    </w:p>
    <w:p>
      <w:pPr>
        <w:pStyle w:val="BodyText"/>
        <w:spacing w:line="247" w:lineRule="auto"/>
        <w:ind w:left="142" w:right="139" w:firstLine="283"/>
        <w:jc w:val="both"/>
      </w:pPr>
      <w:r>
        <w:rPr/>
        <w:t>При улучшении состояния больного рентгенологическое исследование следует</w:t>
      </w:r>
      <w:r>
        <w:rPr>
          <w:spacing w:val="-4"/>
        </w:rPr>
        <w:t> </w:t>
      </w:r>
      <w:r>
        <w:rPr/>
        <w:t>проводить</w:t>
      </w:r>
      <w:r>
        <w:rPr>
          <w:spacing w:val="-4"/>
        </w:rPr>
        <w:t> </w:t>
      </w:r>
      <w:r>
        <w:rPr/>
        <w:t>в</w:t>
      </w:r>
      <w:r>
        <w:rPr>
          <w:spacing w:val="-4"/>
        </w:rPr>
        <w:t> </w:t>
      </w:r>
      <w:r>
        <w:rPr/>
        <w:t>рентгеновском</w:t>
      </w:r>
      <w:r>
        <w:rPr>
          <w:spacing w:val="-4"/>
        </w:rPr>
        <w:t> </w:t>
      </w:r>
      <w:r>
        <w:rPr/>
        <w:t>кабинете</w:t>
      </w:r>
      <w:r>
        <w:rPr>
          <w:spacing w:val="-4"/>
        </w:rPr>
        <w:t> </w:t>
      </w:r>
      <w:r>
        <w:rPr/>
        <w:t>с</w:t>
      </w:r>
      <w:r>
        <w:rPr>
          <w:spacing w:val="-4"/>
        </w:rPr>
        <w:t> </w:t>
      </w:r>
      <w:r>
        <w:rPr/>
        <w:t>использованием</w:t>
      </w:r>
      <w:r>
        <w:rPr>
          <w:spacing w:val="-4"/>
        </w:rPr>
        <w:t> </w:t>
      </w:r>
      <w:r>
        <w:rPr/>
        <w:t>стационар- ного</w:t>
      </w:r>
      <w:r>
        <w:rPr>
          <w:spacing w:val="-7"/>
        </w:rPr>
        <w:t> </w:t>
      </w:r>
      <w:r>
        <w:rPr/>
        <w:t>рентгенодиагностического</w:t>
      </w:r>
      <w:r>
        <w:rPr>
          <w:spacing w:val="-7"/>
        </w:rPr>
        <w:t> </w:t>
      </w:r>
      <w:r>
        <w:rPr/>
        <w:t>аппарата.</w:t>
      </w:r>
      <w:r>
        <w:rPr>
          <w:spacing w:val="-7"/>
        </w:rPr>
        <w:t> </w:t>
      </w:r>
      <w:r>
        <w:rPr/>
        <w:t>В</w:t>
      </w:r>
      <w:r>
        <w:rPr>
          <w:spacing w:val="-7"/>
        </w:rPr>
        <w:t> </w:t>
      </w:r>
      <w:r>
        <w:rPr/>
        <w:t>рентгеновском</w:t>
      </w:r>
      <w:r>
        <w:rPr>
          <w:spacing w:val="-7"/>
        </w:rPr>
        <w:t> </w:t>
      </w:r>
      <w:r>
        <w:rPr/>
        <w:t>кабинете</w:t>
      </w:r>
      <w:r>
        <w:rPr>
          <w:spacing w:val="-7"/>
        </w:rPr>
        <w:t> </w:t>
      </w:r>
      <w:r>
        <w:rPr/>
        <w:t>сним- ки грудной клетки проводят в переднезадней и боковой проекции с мини- мальной</w:t>
      </w:r>
      <w:r>
        <w:rPr>
          <w:spacing w:val="-6"/>
        </w:rPr>
        <w:t> </w:t>
      </w:r>
      <w:r>
        <w:rPr/>
        <w:t>экспозицией</w:t>
      </w:r>
      <w:r>
        <w:rPr>
          <w:spacing w:val="-6"/>
        </w:rPr>
        <w:t> </w:t>
      </w:r>
      <w:r>
        <w:rPr/>
        <w:t>при</w:t>
      </w:r>
      <w:r>
        <w:rPr>
          <w:spacing w:val="-6"/>
        </w:rPr>
        <w:t> </w:t>
      </w:r>
      <w:r>
        <w:rPr/>
        <w:t>фокусном</w:t>
      </w:r>
      <w:r>
        <w:rPr>
          <w:spacing w:val="-6"/>
        </w:rPr>
        <w:t> </w:t>
      </w:r>
      <w:r>
        <w:rPr/>
        <w:t>расстоянии</w:t>
      </w:r>
      <w:r>
        <w:rPr>
          <w:spacing w:val="-6"/>
        </w:rPr>
        <w:t> </w:t>
      </w:r>
      <w:r>
        <w:rPr/>
        <w:t>1,5–2</w:t>
      </w:r>
      <w:r>
        <w:rPr>
          <w:spacing w:val="-6"/>
        </w:rPr>
        <w:t> </w:t>
      </w:r>
      <w:r>
        <w:rPr/>
        <w:t>метра,</w:t>
      </w:r>
      <w:r>
        <w:rPr>
          <w:spacing w:val="-6"/>
        </w:rPr>
        <w:t> </w:t>
      </w:r>
      <w:r>
        <w:rPr/>
        <w:t>что</w:t>
      </w:r>
      <w:r>
        <w:rPr>
          <w:spacing w:val="-6"/>
        </w:rPr>
        <w:t> </w:t>
      </w:r>
      <w:r>
        <w:rPr/>
        <w:t>позволяет получить</w:t>
      </w:r>
      <w:r>
        <w:rPr>
          <w:spacing w:val="-5"/>
        </w:rPr>
        <w:t> </w:t>
      </w:r>
      <w:r>
        <w:rPr/>
        <w:t>чёткое</w:t>
      </w:r>
      <w:r>
        <w:rPr>
          <w:spacing w:val="-5"/>
        </w:rPr>
        <w:t> </w:t>
      </w:r>
      <w:r>
        <w:rPr/>
        <w:t>изображение</w:t>
      </w:r>
      <w:r>
        <w:rPr>
          <w:spacing w:val="-5"/>
        </w:rPr>
        <w:t> </w:t>
      </w:r>
      <w:r>
        <w:rPr/>
        <w:t>сердечно-сосудистой</w:t>
      </w:r>
      <w:r>
        <w:rPr>
          <w:spacing w:val="-5"/>
        </w:rPr>
        <w:t> </w:t>
      </w:r>
      <w:r>
        <w:rPr/>
        <w:t>тени</w:t>
      </w:r>
      <w:r>
        <w:rPr>
          <w:spacing w:val="-5"/>
        </w:rPr>
        <w:t> </w:t>
      </w:r>
      <w:r>
        <w:rPr/>
        <w:t>без</w:t>
      </w:r>
      <w:r>
        <w:rPr>
          <w:spacing w:val="-5"/>
        </w:rPr>
        <w:t> </w:t>
      </w:r>
      <w:r>
        <w:rPr/>
        <w:t>её</w:t>
      </w:r>
      <w:r>
        <w:rPr>
          <w:spacing w:val="-5"/>
        </w:rPr>
        <w:t> </w:t>
      </w:r>
      <w:r>
        <w:rPr/>
        <w:t>проекцион- ного увеличения. Исследование может быть дополнено многопроекцион- ной рентгеноскопией.</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firstLine="283"/>
        <w:jc w:val="both"/>
      </w:pPr>
      <w:r>
        <w:rPr/>
        <w:t>При анализе рентгенограмм грудной клетки необходимо обращать вни- мание на прозрачность лёгочной ткани, наличие жидкости в плевральных полостях, положение диафрагмы, состояние корней лёгких и сердечно-со- судистой тени. Полипозиционное исследование грудной клетки позволя-</w:t>
      </w:r>
      <w:r>
        <w:rPr>
          <w:spacing w:val="40"/>
        </w:rPr>
        <w:t> </w:t>
      </w:r>
      <w:r>
        <w:rPr/>
        <w:t>ет уточнить локализацию патологического процесса в лёгких, определить принадлежность выявленных изменений к доле или сегменту лёгких, вы- полнить</w:t>
      </w:r>
      <w:r>
        <w:rPr>
          <w:spacing w:val="-4"/>
        </w:rPr>
        <w:t> </w:t>
      </w:r>
      <w:r>
        <w:rPr/>
        <w:t>измерение</w:t>
      </w:r>
      <w:r>
        <w:rPr>
          <w:spacing w:val="-4"/>
        </w:rPr>
        <w:t> </w:t>
      </w:r>
      <w:r>
        <w:rPr/>
        <w:t>полостей</w:t>
      </w:r>
      <w:r>
        <w:rPr>
          <w:spacing w:val="-4"/>
        </w:rPr>
        <w:t> </w:t>
      </w:r>
      <w:r>
        <w:rPr/>
        <w:t>сердца</w:t>
      </w:r>
      <w:r>
        <w:rPr>
          <w:spacing w:val="-4"/>
        </w:rPr>
        <w:t> </w:t>
      </w:r>
      <w:r>
        <w:rPr/>
        <w:t>и</w:t>
      </w:r>
      <w:r>
        <w:rPr>
          <w:spacing w:val="-4"/>
        </w:rPr>
        <w:t> </w:t>
      </w:r>
      <w:r>
        <w:rPr/>
        <w:t>лёгочной</w:t>
      </w:r>
      <w:r>
        <w:rPr>
          <w:spacing w:val="-4"/>
        </w:rPr>
        <w:t> </w:t>
      </w:r>
      <w:r>
        <w:rPr/>
        <w:t>артерии.</w:t>
      </w:r>
      <w:r>
        <w:rPr>
          <w:spacing w:val="-4"/>
        </w:rPr>
        <w:t> </w:t>
      </w:r>
      <w:r>
        <w:rPr/>
        <w:t>Проведение</w:t>
      </w:r>
      <w:r>
        <w:rPr>
          <w:spacing w:val="-4"/>
        </w:rPr>
        <w:t> </w:t>
      </w:r>
      <w:r>
        <w:rPr/>
        <w:t>рент- геноскопии</w:t>
      </w:r>
      <w:r>
        <w:rPr>
          <w:spacing w:val="40"/>
        </w:rPr>
        <w:t> </w:t>
      </w:r>
      <w:r>
        <w:rPr/>
        <w:t>позволяет лучше выявлять небольшие по протяжённости суб- плевральные</w:t>
      </w:r>
      <w:r>
        <w:rPr>
          <w:spacing w:val="-10"/>
        </w:rPr>
        <w:t> </w:t>
      </w:r>
      <w:r>
        <w:rPr/>
        <w:t>изменения,</w:t>
      </w:r>
      <w:r>
        <w:rPr>
          <w:spacing w:val="-10"/>
        </w:rPr>
        <w:t> </w:t>
      </w:r>
      <w:r>
        <w:rPr/>
        <w:t>ограничение</w:t>
      </w:r>
      <w:r>
        <w:rPr>
          <w:spacing w:val="-10"/>
        </w:rPr>
        <w:t> </w:t>
      </w:r>
      <w:r>
        <w:rPr/>
        <w:t>подвижности</w:t>
      </w:r>
      <w:r>
        <w:rPr>
          <w:spacing w:val="-10"/>
        </w:rPr>
        <w:t> </w:t>
      </w:r>
      <w:r>
        <w:rPr/>
        <w:t>диафрагмы,</w:t>
      </w:r>
      <w:r>
        <w:rPr>
          <w:spacing w:val="-10"/>
        </w:rPr>
        <w:t> </w:t>
      </w:r>
      <w:r>
        <w:rPr/>
        <w:t>небольшое количество жидкости в плевральных полостях.</w:t>
      </w:r>
    </w:p>
    <w:p>
      <w:pPr>
        <w:pStyle w:val="BodyText"/>
        <w:spacing w:before="1"/>
      </w:pPr>
    </w:p>
    <w:p>
      <w:pPr>
        <w:pStyle w:val="Heading4"/>
        <w:spacing w:before="1"/>
      </w:pPr>
      <w:r>
        <w:rPr>
          <w:spacing w:val="-2"/>
        </w:rPr>
        <w:t>РЕНТГЕНОЛОГИЧЕСКАЯ</w:t>
      </w:r>
      <w:r>
        <w:rPr>
          <w:spacing w:val="4"/>
        </w:rPr>
        <w:t> </w:t>
      </w:r>
      <w:r>
        <w:rPr>
          <w:spacing w:val="-2"/>
        </w:rPr>
        <w:t>СИМПТОМАТИКА</w:t>
      </w:r>
      <w:r>
        <w:rPr>
          <w:spacing w:val="5"/>
        </w:rPr>
        <w:t> </w:t>
      </w:r>
      <w:r>
        <w:rPr>
          <w:spacing w:val="-4"/>
        </w:rPr>
        <w:t>ТЭЛА</w:t>
      </w:r>
    </w:p>
    <w:p>
      <w:pPr>
        <w:pStyle w:val="BodyText"/>
        <w:spacing w:before="14"/>
        <w:rPr>
          <w:b/>
        </w:rPr>
      </w:pPr>
    </w:p>
    <w:p>
      <w:pPr>
        <w:pStyle w:val="BodyText"/>
        <w:spacing w:line="247" w:lineRule="auto"/>
        <w:ind w:left="142" w:right="138" w:firstLine="283"/>
        <w:jc w:val="both"/>
      </w:pPr>
      <w:r>
        <w:rPr/>
        <w:t>Рентгенологическая</w:t>
      </w:r>
      <w:r>
        <w:rPr>
          <w:spacing w:val="-6"/>
        </w:rPr>
        <w:t> </w:t>
      </w:r>
      <w:r>
        <w:rPr/>
        <w:t>симптоматика</w:t>
      </w:r>
      <w:r>
        <w:rPr>
          <w:spacing w:val="-6"/>
        </w:rPr>
        <w:t> </w:t>
      </w:r>
      <w:r>
        <w:rPr/>
        <w:t>ТЭЛА</w:t>
      </w:r>
      <w:r>
        <w:rPr>
          <w:spacing w:val="-6"/>
        </w:rPr>
        <w:t> </w:t>
      </w:r>
      <w:r>
        <w:rPr/>
        <w:t>зависит</w:t>
      </w:r>
      <w:r>
        <w:rPr>
          <w:spacing w:val="-6"/>
        </w:rPr>
        <w:t> </w:t>
      </w:r>
      <w:r>
        <w:rPr/>
        <w:t>от</w:t>
      </w:r>
      <w:r>
        <w:rPr>
          <w:spacing w:val="-6"/>
        </w:rPr>
        <w:t> </w:t>
      </w:r>
      <w:r>
        <w:rPr/>
        <w:t>диаметра</w:t>
      </w:r>
      <w:r>
        <w:rPr>
          <w:spacing w:val="-6"/>
        </w:rPr>
        <w:t> </w:t>
      </w:r>
      <w:r>
        <w:rPr/>
        <w:t>окклюзи- рованной ветви лёгочной артерии и объёма поражённого лёгочного русла; фазы</w:t>
      </w:r>
      <w:r>
        <w:rPr>
          <w:spacing w:val="-5"/>
        </w:rPr>
        <w:t> </w:t>
      </w:r>
      <w:r>
        <w:rPr/>
        <w:t>развития</w:t>
      </w:r>
      <w:r>
        <w:rPr>
          <w:spacing w:val="-5"/>
        </w:rPr>
        <w:t> </w:t>
      </w:r>
      <w:r>
        <w:rPr/>
        <w:t>тромбоэмболического</w:t>
      </w:r>
      <w:r>
        <w:rPr>
          <w:spacing w:val="-5"/>
        </w:rPr>
        <w:t> </w:t>
      </w:r>
      <w:r>
        <w:rPr/>
        <w:t>процесса,</w:t>
      </w:r>
      <w:r>
        <w:rPr>
          <w:spacing w:val="-5"/>
        </w:rPr>
        <w:t> </w:t>
      </w:r>
      <w:r>
        <w:rPr/>
        <w:t>сроков</w:t>
      </w:r>
      <w:r>
        <w:rPr>
          <w:spacing w:val="-5"/>
        </w:rPr>
        <w:t> </w:t>
      </w:r>
      <w:r>
        <w:rPr/>
        <w:t>выполнения</w:t>
      </w:r>
      <w:r>
        <w:rPr>
          <w:spacing w:val="-5"/>
        </w:rPr>
        <w:t> </w:t>
      </w:r>
      <w:r>
        <w:rPr/>
        <w:t>рентге- нологического исследования. Всё многообразие рентгенологических при- знаков ТЭЛА может быть сведено к следующим основным группам сим- </w:t>
      </w:r>
      <w:r>
        <w:rPr>
          <w:spacing w:val="-2"/>
        </w:rPr>
        <w:t>птомов:</w:t>
      </w:r>
    </w:p>
    <w:p>
      <w:pPr>
        <w:pStyle w:val="ListParagraph"/>
        <w:numPr>
          <w:ilvl w:val="0"/>
          <w:numId w:val="15"/>
        </w:numPr>
        <w:tabs>
          <w:tab w:pos="663" w:val="left" w:leader="none"/>
        </w:tabs>
        <w:spacing w:line="250" w:lineRule="exact" w:before="0" w:after="0"/>
        <w:ind w:left="663" w:right="0" w:hanging="238"/>
        <w:jc w:val="both"/>
        <w:rPr>
          <w:sz w:val="22"/>
        </w:rPr>
      </w:pPr>
      <w:r>
        <w:rPr>
          <w:sz w:val="22"/>
        </w:rPr>
        <w:t>рентгенологические</w:t>
      </w:r>
      <w:r>
        <w:rPr>
          <w:spacing w:val="-12"/>
          <w:sz w:val="22"/>
        </w:rPr>
        <w:t> </w:t>
      </w:r>
      <w:r>
        <w:rPr>
          <w:sz w:val="22"/>
        </w:rPr>
        <w:t>признаки</w:t>
      </w:r>
      <w:r>
        <w:rPr>
          <w:spacing w:val="-9"/>
          <w:sz w:val="22"/>
        </w:rPr>
        <w:t> </w:t>
      </w:r>
      <w:r>
        <w:rPr>
          <w:sz w:val="22"/>
        </w:rPr>
        <w:t>острого</w:t>
      </w:r>
      <w:r>
        <w:rPr>
          <w:spacing w:val="-9"/>
          <w:sz w:val="22"/>
        </w:rPr>
        <w:t> </w:t>
      </w:r>
      <w:r>
        <w:rPr>
          <w:sz w:val="22"/>
        </w:rPr>
        <w:t>лёгочного</w:t>
      </w:r>
      <w:r>
        <w:rPr>
          <w:spacing w:val="-9"/>
          <w:sz w:val="22"/>
        </w:rPr>
        <w:t> </w:t>
      </w:r>
      <w:r>
        <w:rPr>
          <w:spacing w:val="-2"/>
          <w:sz w:val="22"/>
        </w:rPr>
        <w:t>сердца;</w:t>
      </w:r>
    </w:p>
    <w:p>
      <w:pPr>
        <w:pStyle w:val="ListParagraph"/>
        <w:numPr>
          <w:ilvl w:val="0"/>
          <w:numId w:val="15"/>
        </w:numPr>
        <w:tabs>
          <w:tab w:pos="659" w:val="left" w:leader="none"/>
        </w:tabs>
        <w:spacing w:line="247" w:lineRule="auto" w:before="7" w:after="0"/>
        <w:ind w:left="142" w:right="139" w:firstLine="283"/>
        <w:jc w:val="both"/>
        <w:rPr>
          <w:sz w:val="22"/>
        </w:rPr>
      </w:pPr>
      <w:r>
        <w:rPr>
          <w:sz w:val="22"/>
        </w:rPr>
        <w:t>рентгенологические</w:t>
      </w:r>
      <w:r>
        <w:rPr>
          <w:spacing w:val="-14"/>
          <w:sz w:val="22"/>
        </w:rPr>
        <w:t> </w:t>
      </w:r>
      <w:r>
        <w:rPr>
          <w:sz w:val="22"/>
        </w:rPr>
        <w:t>симптомы</w:t>
      </w:r>
      <w:r>
        <w:rPr>
          <w:spacing w:val="-14"/>
          <w:sz w:val="22"/>
        </w:rPr>
        <w:t> </w:t>
      </w:r>
      <w:r>
        <w:rPr>
          <w:sz w:val="22"/>
        </w:rPr>
        <w:t>нарушения</w:t>
      </w:r>
      <w:r>
        <w:rPr>
          <w:spacing w:val="-13"/>
          <w:sz w:val="22"/>
        </w:rPr>
        <w:t> </w:t>
      </w:r>
      <w:r>
        <w:rPr>
          <w:sz w:val="22"/>
        </w:rPr>
        <w:t>кровотока</w:t>
      </w:r>
      <w:r>
        <w:rPr>
          <w:spacing w:val="-14"/>
          <w:sz w:val="22"/>
        </w:rPr>
        <w:t> </w:t>
      </w:r>
      <w:r>
        <w:rPr>
          <w:sz w:val="22"/>
        </w:rPr>
        <w:t>в</w:t>
      </w:r>
      <w:r>
        <w:rPr>
          <w:spacing w:val="-13"/>
          <w:sz w:val="22"/>
        </w:rPr>
        <w:t> </w:t>
      </w:r>
      <w:r>
        <w:rPr>
          <w:sz w:val="22"/>
        </w:rPr>
        <w:t>системе</w:t>
      </w:r>
      <w:r>
        <w:rPr>
          <w:spacing w:val="-14"/>
          <w:sz w:val="22"/>
        </w:rPr>
        <w:t> </w:t>
      </w:r>
      <w:r>
        <w:rPr>
          <w:sz w:val="22"/>
        </w:rPr>
        <w:t>лёгоч- ной артерии;</w:t>
      </w:r>
    </w:p>
    <w:p>
      <w:pPr>
        <w:pStyle w:val="ListParagraph"/>
        <w:numPr>
          <w:ilvl w:val="0"/>
          <w:numId w:val="15"/>
        </w:numPr>
        <w:tabs>
          <w:tab w:pos="663" w:val="left" w:leader="none"/>
        </w:tabs>
        <w:spacing w:line="252" w:lineRule="exact" w:before="0" w:after="0"/>
        <w:ind w:left="663" w:right="0" w:hanging="238"/>
        <w:jc w:val="both"/>
        <w:rPr>
          <w:sz w:val="22"/>
        </w:rPr>
      </w:pPr>
      <w:r>
        <w:rPr>
          <w:sz w:val="22"/>
        </w:rPr>
        <w:t>рентгенологические</w:t>
      </w:r>
      <w:r>
        <w:rPr>
          <w:spacing w:val="-9"/>
          <w:sz w:val="22"/>
        </w:rPr>
        <w:t> </w:t>
      </w:r>
      <w:r>
        <w:rPr>
          <w:sz w:val="22"/>
        </w:rPr>
        <w:t>признаки</w:t>
      </w:r>
      <w:r>
        <w:rPr>
          <w:spacing w:val="-7"/>
          <w:sz w:val="22"/>
        </w:rPr>
        <w:t> </w:t>
      </w:r>
      <w:r>
        <w:rPr>
          <w:sz w:val="22"/>
        </w:rPr>
        <w:t>инфаркта</w:t>
      </w:r>
      <w:r>
        <w:rPr>
          <w:spacing w:val="-7"/>
          <w:sz w:val="22"/>
        </w:rPr>
        <w:t> </w:t>
      </w:r>
      <w:r>
        <w:rPr>
          <w:sz w:val="22"/>
        </w:rPr>
        <w:t>лёгкого</w:t>
      </w:r>
      <w:r>
        <w:rPr>
          <w:spacing w:val="-7"/>
          <w:sz w:val="22"/>
        </w:rPr>
        <w:t> </w:t>
      </w:r>
      <w:r>
        <w:rPr>
          <w:sz w:val="22"/>
        </w:rPr>
        <w:t>и</w:t>
      </w:r>
      <w:r>
        <w:rPr>
          <w:spacing w:val="-7"/>
          <w:sz w:val="22"/>
        </w:rPr>
        <w:t> </w:t>
      </w:r>
      <w:r>
        <w:rPr>
          <w:sz w:val="22"/>
        </w:rPr>
        <w:t>его</w:t>
      </w:r>
      <w:r>
        <w:rPr>
          <w:spacing w:val="-6"/>
          <w:sz w:val="22"/>
        </w:rPr>
        <w:t> </w:t>
      </w:r>
      <w:r>
        <w:rPr>
          <w:spacing w:val="-2"/>
          <w:sz w:val="22"/>
        </w:rPr>
        <w:t>осложнений;</w:t>
      </w:r>
    </w:p>
    <w:p>
      <w:pPr>
        <w:pStyle w:val="ListParagraph"/>
        <w:numPr>
          <w:ilvl w:val="0"/>
          <w:numId w:val="15"/>
        </w:numPr>
        <w:tabs>
          <w:tab w:pos="702" w:val="left" w:leader="none"/>
        </w:tabs>
        <w:spacing w:line="247" w:lineRule="auto" w:before="7" w:after="0"/>
        <w:ind w:left="142" w:right="138" w:firstLine="283"/>
        <w:jc w:val="both"/>
        <w:rPr>
          <w:sz w:val="22"/>
        </w:rPr>
      </w:pPr>
      <w:r>
        <w:rPr>
          <w:sz w:val="22"/>
        </w:rPr>
        <w:t>симптомы, сопровождающие ТЭЛА, но не имеющие патогенетиче- ского значения (дисковидные ателектазы, повышение купола диафрагмы, плевральный выпот) [1−5].</w:t>
      </w:r>
    </w:p>
    <w:p>
      <w:pPr>
        <w:pStyle w:val="BodyText"/>
        <w:spacing w:before="5"/>
      </w:pPr>
    </w:p>
    <w:p>
      <w:pPr>
        <w:pStyle w:val="Heading4"/>
        <w:spacing w:line="247" w:lineRule="auto"/>
        <w:ind w:left="1627" w:right="1624"/>
      </w:pPr>
      <w:r>
        <w:rPr/>
        <w:t>РЕНТГЕНОЛОГИЧЕСКИЕ</w:t>
      </w:r>
      <w:r>
        <w:rPr>
          <w:spacing w:val="-14"/>
        </w:rPr>
        <w:t> </w:t>
      </w:r>
      <w:r>
        <w:rPr/>
        <w:t>ПРИЗНАКИ ОСТРОГО ЛЁГОЧНОГО СЕРДЦА</w:t>
      </w:r>
    </w:p>
    <w:p>
      <w:pPr>
        <w:pStyle w:val="BodyText"/>
        <w:spacing w:before="6"/>
        <w:rPr>
          <w:b/>
        </w:rPr>
      </w:pPr>
    </w:p>
    <w:p>
      <w:pPr>
        <w:pStyle w:val="BodyText"/>
        <w:spacing w:line="247" w:lineRule="auto"/>
        <w:ind w:left="142" w:right="139" w:firstLine="283"/>
        <w:jc w:val="both"/>
      </w:pPr>
      <w:r>
        <w:rPr/>
        <w:t>Рентгенологические признаки острого лёгочного сердца при ТЭЛА включают расширение тени сердца в поперечном направлении и кпереди за</w:t>
      </w:r>
      <w:r>
        <w:rPr>
          <w:spacing w:val="-16"/>
        </w:rPr>
        <w:t> </w:t>
      </w:r>
      <w:r>
        <w:rPr/>
        <w:t>счёт</w:t>
      </w:r>
      <w:r>
        <w:rPr>
          <w:spacing w:val="-14"/>
        </w:rPr>
        <w:t> </w:t>
      </w:r>
      <w:r>
        <w:rPr/>
        <w:t>увеличения</w:t>
      </w:r>
      <w:r>
        <w:rPr>
          <w:spacing w:val="-14"/>
        </w:rPr>
        <w:t> </w:t>
      </w:r>
      <w:r>
        <w:rPr/>
        <w:t>правых</w:t>
      </w:r>
      <w:r>
        <w:rPr>
          <w:spacing w:val="-13"/>
        </w:rPr>
        <w:t> </w:t>
      </w:r>
      <w:r>
        <w:rPr/>
        <w:t>отделов</w:t>
      </w:r>
      <w:r>
        <w:rPr>
          <w:spacing w:val="-14"/>
        </w:rPr>
        <w:t> </w:t>
      </w:r>
      <w:r>
        <w:rPr/>
        <w:t>сердца,</w:t>
      </w:r>
      <w:r>
        <w:rPr>
          <w:spacing w:val="-14"/>
        </w:rPr>
        <w:t> </w:t>
      </w:r>
      <w:r>
        <w:rPr/>
        <w:t>особенного</w:t>
      </w:r>
      <w:r>
        <w:rPr>
          <w:spacing w:val="-14"/>
        </w:rPr>
        <w:t> </w:t>
      </w:r>
      <w:r>
        <w:rPr/>
        <w:t>правого</w:t>
      </w:r>
      <w:r>
        <w:rPr>
          <w:spacing w:val="-13"/>
        </w:rPr>
        <w:t> </w:t>
      </w:r>
      <w:r>
        <w:rPr/>
        <w:t>предсердия; расширение конуса лёгочной артерии; расширение верхней полой вены. Внезапное появление признаков острого лёгочного сердца при наличии других рентгенологических признаков лёгочной окклюзии может указать на массивную ТЭЛА.</w:t>
      </w:r>
    </w:p>
    <w:p>
      <w:pPr>
        <w:pStyle w:val="BodyText"/>
        <w:spacing w:line="247" w:lineRule="auto"/>
        <w:ind w:left="142" w:right="139" w:firstLine="283"/>
        <w:jc w:val="both"/>
      </w:pPr>
      <w:r>
        <w:rPr/>
        <w:t>Расширение тени сердца за счёт увеличения размеров правого предсер- дия отмечено в 70% случаев при окклюзии крупных ветвей лёгочной арте- рии и</w:t>
      </w:r>
      <w:r>
        <w:rPr>
          <w:spacing w:val="40"/>
        </w:rPr>
        <w:t> </w:t>
      </w:r>
      <w:r>
        <w:rPr/>
        <w:t>нехарактерно для окклюзии её мелких ветвей [1]. Оценка состояния правого предсердия основывается на измерениях правого диаметра сердца (Mr), который определяют по рентгенограмме в переднезадней проекции органов грудной клетки в переднезадней проекции. С это целью измеряют</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расстояние</w:t>
      </w:r>
      <w:r>
        <w:rPr>
          <w:spacing w:val="-2"/>
        </w:rPr>
        <w:t> </w:t>
      </w:r>
      <w:r>
        <w:rPr/>
        <w:t>от</w:t>
      </w:r>
      <w:r>
        <w:rPr>
          <w:spacing w:val="-2"/>
        </w:rPr>
        <w:t> </w:t>
      </w:r>
      <w:r>
        <w:rPr/>
        <w:t>наиболее</w:t>
      </w:r>
      <w:r>
        <w:rPr>
          <w:spacing w:val="-2"/>
        </w:rPr>
        <w:t> </w:t>
      </w:r>
      <w:r>
        <w:rPr/>
        <w:t>отдалённой</w:t>
      </w:r>
      <w:r>
        <w:rPr>
          <w:spacing w:val="-2"/>
        </w:rPr>
        <w:t> </w:t>
      </w:r>
      <w:r>
        <w:rPr/>
        <w:t>точки</w:t>
      </w:r>
      <w:r>
        <w:rPr>
          <w:spacing w:val="-2"/>
        </w:rPr>
        <w:t> </w:t>
      </w:r>
      <w:r>
        <w:rPr/>
        <w:t>правого</w:t>
      </w:r>
      <w:r>
        <w:rPr>
          <w:spacing w:val="-2"/>
        </w:rPr>
        <w:t> </w:t>
      </w:r>
      <w:r>
        <w:rPr/>
        <w:t>контура</w:t>
      </w:r>
      <w:r>
        <w:rPr>
          <w:spacing w:val="-2"/>
        </w:rPr>
        <w:t> </w:t>
      </w:r>
      <w:r>
        <w:rPr/>
        <w:t>сердечной</w:t>
      </w:r>
      <w:r>
        <w:rPr>
          <w:spacing w:val="-2"/>
        </w:rPr>
        <w:t> </w:t>
      </w:r>
      <w:r>
        <w:rPr/>
        <w:t>тени до линии, проведённой через середину тел позвонков, считая его до 5 см нормальным, 5,1–7 см – умеренным, 7,1–9 см – значительным (рис. 1) [1].</w:t>
      </w:r>
    </w:p>
    <w:p>
      <w:pPr>
        <w:pStyle w:val="BodyText"/>
        <w:spacing w:before="10"/>
        <w:rPr>
          <w:sz w:val="14"/>
        </w:rPr>
      </w:pPr>
      <w:r>
        <w:rPr>
          <w:sz w:val="14"/>
        </w:rPr>
        <w:drawing>
          <wp:anchor distT="0" distB="0" distL="0" distR="0" allowOverlap="1" layoutInCell="1" locked="0" behindDoc="1" simplePos="0" relativeHeight="487606272">
            <wp:simplePos x="0" y="0"/>
            <wp:positionH relativeFrom="page">
              <wp:posOffset>1755000</wp:posOffset>
            </wp:positionH>
            <wp:positionV relativeFrom="paragraph">
              <wp:posOffset>124090</wp:posOffset>
            </wp:positionV>
            <wp:extent cx="2465323" cy="2010251"/>
            <wp:effectExtent l="0" t="0" r="0" b="0"/>
            <wp:wrapTopAndBottom/>
            <wp:docPr id="89" name="Image 89"/>
            <wp:cNvGraphicFramePr>
              <a:graphicFrameLocks/>
            </wp:cNvGraphicFramePr>
            <a:graphic>
              <a:graphicData uri="http://schemas.openxmlformats.org/drawingml/2006/picture">
                <pic:pic>
                  <pic:nvPicPr>
                    <pic:cNvPr id="89" name="Image 89"/>
                    <pic:cNvPicPr/>
                  </pic:nvPicPr>
                  <pic:blipFill>
                    <a:blip r:embed="rId78" cstate="print"/>
                    <a:stretch>
                      <a:fillRect/>
                    </a:stretch>
                  </pic:blipFill>
                  <pic:spPr>
                    <a:xfrm>
                      <a:off x="0" y="0"/>
                      <a:ext cx="2465323" cy="2010251"/>
                    </a:xfrm>
                    <a:prstGeom prst="rect">
                      <a:avLst/>
                    </a:prstGeom>
                  </pic:spPr>
                </pic:pic>
              </a:graphicData>
            </a:graphic>
          </wp:anchor>
        </w:drawing>
      </w:r>
    </w:p>
    <w:p>
      <w:pPr>
        <w:spacing w:line="232" w:lineRule="auto" w:before="160"/>
        <w:ind w:left="511" w:right="509" w:firstLine="0"/>
        <w:jc w:val="center"/>
        <w:rPr>
          <w:sz w:val="18"/>
        </w:rPr>
      </w:pPr>
      <w:r>
        <w:rPr>
          <w:b/>
          <w:sz w:val="18"/>
        </w:rPr>
        <w:t>Рис.</w:t>
      </w:r>
      <w:r>
        <w:rPr>
          <w:b/>
          <w:spacing w:val="-10"/>
          <w:sz w:val="18"/>
        </w:rPr>
        <w:t> </w:t>
      </w:r>
      <w:r>
        <w:rPr>
          <w:b/>
          <w:sz w:val="18"/>
        </w:rPr>
        <w:t>1.</w:t>
      </w:r>
      <w:r>
        <w:rPr>
          <w:b/>
          <w:spacing w:val="-10"/>
          <w:sz w:val="18"/>
        </w:rPr>
        <w:t> </w:t>
      </w:r>
      <w:r>
        <w:rPr>
          <w:sz w:val="18"/>
        </w:rPr>
        <w:t>Массивная</w:t>
      </w:r>
      <w:r>
        <w:rPr>
          <w:spacing w:val="-10"/>
          <w:sz w:val="18"/>
        </w:rPr>
        <w:t> </w:t>
      </w:r>
      <w:r>
        <w:rPr>
          <w:sz w:val="18"/>
        </w:rPr>
        <w:t>двухсторонняя</w:t>
      </w:r>
      <w:r>
        <w:rPr>
          <w:spacing w:val="-10"/>
          <w:sz w:val="18"/>
        </w:rPr>
        <w:t> </w:t>
      </w:r>
      <w:r>
        <w:rPr>
          <w:sz w:val="18"/>
        </w:rPr>
        <w:t>тромбоэмболия</w:t>
      </w:r>
      <w:r>
        <w:rPr>
          <w:spacing w:val="-10"/>
          <w:sz w:val="18"/>
        </w:rPr>
        <w:t> </w:t>
      </w:r>
      <w:r>
        <w:rPr>
          <w:sz w:val="18"/>
        </w:rPr>
        <w:t>лёгочной</w:t>
      </w:r>
      <w:r>
        <w:rPr>
          <w:spacing w:val="-10"/>
          <w:sz w:val="18"/>
        </w:rPr>
        <w:t> </w:t>
      </w:r>
      <w:r>
        <w:rPr>
          <w:sz w:val="18"/>
        </w:rPr>
        <w:t>артерии.</w:t>
      </w:r>
      <w:r>
        <w:rPr>
          <w:spacing w:val="-10"/>
          <w:sz w:val="18"/>
        </w:rPr>
        <w:t> </w:t>
      </w:r>
      <w:r>
        <w:rPr>
          <w:sz w:val="18"/>
        </w:rPr>
        <w:t>Значительное увеличение размеров правого предсердия (Mr-7,29 см) (жёлтая стрелка)</w:t>
      </w:r>
    </w:p>
    <w:p>
      <w:pPr>
        <w:pStyle w:val="BodyText"/>
        <w:spacing w:before="69"/>
        <w:rPr>
          <w:sz w:val="18"/>
        </w:rPr>
      </w:pPr>
    </w:p>
    <w:p>
      <w:pPr>
        <w:pStyle w:val="BodyText"/>
        <w:spacing w:line="247" w:lineRule="auto"/>
        <w:ind w:left="141" w:right="139" w:firstLine="283"/>
        <w:jc w:val="both"/>
      </w:pPr>
      <w:r>
        <w:rPr/>
        <w:t>Расширение конуса лёгочной артерии оценивают в переднезадней про- </w:t>
      </w:r>
      <w:r>
        <w:rPr>
          <w:spacing w:val="-2"/>
        </w:rPr>
        <w:t>екции</w:t>
      </w:r>
      <w:r>
        <w:rPr>
          <w:spacing w:val="-4"/>
        </w:rPr>
        <w:t> </w:t>
      </w:r>
      <w:r>
        <w:rPr>
          <w:spacing w:val="-2"/>
        </w:rPr>
        <w:t>и</w:t>
      </w:r>
      <w:r>
        <w:rPr>
          <w:spacing w:val="-4"/>
        </w:rPr>
        <w:t> </w:t>
      </w:r>
      <w:r>
        <w:rPr>
          <w:spacing w:val="-2"/>
        </w:rPr>
        <w:t>правом</w:t>
      </w:r>
      <w:r>
        <w:rPr>
          <w:spacing w:val="-4"/>
        </w:rPr>
        <w:t> </w:t>
      </w:r>
      <w:r>
        <w:rPr>
          <w:spacing w:val="-2"/>
        </w:rPr>
        <w:t>косом</w:t>
      </w:r>
      <w:r>
        <w:rPr>
          <w:spacing w:val="-4"/>
        </w:rPr>
        <w:t> </w:t>
      </w:r>
      <w:r>
        <w:rPr>
          <w:spacing w:val="-2"/>
        </w:rPr>
        <w:t>положениях</w:t>
      </w:r>
      <w:r>
        <w:rPr>
          <w:spacing w:val="-4"/>
        </w:rPr>
        <w:t> </w:t>
      </w:r>
      <w:r>
        <w:rPr>
          <w:spacing w:val="-2"/>
        </w:rPr>
        <w:t>и</w:t>
      </w:r>
      <w:r>
        <w:rPr>
          <w:spacing w:val="-4"/>
        </w:rPr>
        <w:t> </w:t>
      </w:r>
      <w:r>
        <w:rPr>
          <w:spacing w:val="-2"/>
        </w:rPr>
        <w:t>считают</w:t>
      </w:r>
      <w:r>
        <w:rPr>
          <w:spacing w:val="-4"/>
        </w:rPr>
        <w:t> </w:t>
      </w:r>
      <w:r>
        <w:rPr>
          <w:spacing w:val="-2"/>
        </w:rPr>
        <w:t>незначительным,</w:t>
      </w:r>
      <w:r>
        <w:rPr>
          <w:spacing w:val="-4"/>
        </w:rPr>
        <w:t> </w:t>
      </w:r>
      <w:r>
        <w:rPr>
          <w:spacing w:val="-2"/>
        </w:rPr>
        <w:t>когда</w:t>
      </w:r>
      <w:r>
        <w:rPr>
          <w:spacing w:val="-5"/>
        </w:rPr>
        <w:t> </w:t>
      </w:r>
      <w:r>
        <w:rPr>
          <w:spacing w:val="-2"/>
        </w:rPr>
        <w:t>«талия </w:t>
      </w:r>
      <w:r>
        <w:rPr/>
        <w:t>сердца» бывает сглажена, умеренным – если определяется небольшое про- ступание</w:t>
      </w:r>
      <w:r>
        <w:rPr>
          <w:spacing w:val="-3"/>
        </w:rPr>
        <w:t> </w:t>
      </w:r>
      <w:r>
        <w:rPr/>
        <w:t>второй</w:t>
      </w:r>
      <w:r>
        <w:rPr>
          <w:spacing w:val="-3"/>
        </w:rPr>
        <w:t> </w:t>
      </w:r>
      <w:r>
        <w:rPr/>
        <w:t>дуги</w:t>
      </w:r>
      <w:r>
        <w:rPr>
          <w:spacing w:val="-3"/>
        </w:rPr>
        <w:t> </w:t>
      </w:r>
      <w:r>
        <w:rPr/>
        <w:t>за</w:t>
      </w:r>
      <w:r>
        <w:rPr>
          <w:spacing w:val="-3"/>
        </w:rPr>
        <w:t> </w:t>
      </w:r>
      <w:r>
        <w:rPr/>
        <w:t>левый</w:t>
      </w:r>
      <w:r>
        <w:rPr>
          <w:spacing w:val="-3"/>
        </w:rPr>
        <w:t> </w:t>
      </w:r>
      <w:r>
        <w:rPr/>
        <w:t>контур</w:t>
      </w:r>
      <w:r>
        <w:rPr>
          <w:spacing w:val="-3"/>
        </w:rPr>
        <w:t> </w:t>
      </w:r>
      <w:r>
        <w:rPr/>
        <w:t>сердца</w:t>
      </w:r>
      <w:r>
        <w:rPr>
          <w:spacing w:val="-3"/>
        </w:rPr>
        <w:t> </w:t>
      </w:r>
      <w:r>
        <w:rPr/>
        <w:t>и</w:t>
      </w:r>
      <w:r>
        <w:rPr>
          <w:spacing w:val="-3"/>
        </w:rPr>
        <w:t> </w:t>
      </w:r>
      <w:r>
        <w:rPr/>
        <w:t>значительным,</w:t>
      </w:r>
      <w:r>
        <w:rPr>
          <w:spacing w:val="-3"/>
        </w:rPr>
        <w:t> </w:t>
      </w:r>
      <w:r>
        <w:rPr/>
        <w:t>если</w:t>
      </w:r>
      <w:r>
        <w:rPr>
          <w:spacing w:val="-3"/>
        </w:rPr>
        <w:t> </w:t>
      </w:r>
      <w:r>
        <w:rPr/>
        <w:t>вторая дуга «выступает» в левое лёгочное поле. Количественную оценку степени </w:t>
      </w:r>
      <w:r>
        <w:rPr>
          <w:spacing w:val="-2"/>
        </w:rPr>
        <w:t>увеличения</w:t>
      </w:r>
      <w:r>
        <w:rPr>
          <w:spacing w:val="-4"/>
        </w:rPr>
        <w:t> </w:t>
      </w:r>
      <w:r>
        <w:rPr>
          <w:spacing w:val="-2"/>
        </w:rPr>
        <w:t>конуса</w:t>
      </w:r>
      <w:r>
        <w:rPr>
          <w:spacing w:val="-4"/>
        </w:rPr>
        <w:t> </w:t>
      </w:r>
      <w:r>
        <w:rPr>
          <w:spacing w:val="-2"/>
        </w:rPr>
        <w:t>лёгочной</w:t>
      </w:r>
      <w:r>
        <w:rPr>
          <w:spacing w:val="-4"/>
        </w:rPr>
        <w:t> </w:t>
      </w:r>
      <w:r>
        <w:rPr>
          <w:spacing w:val="-2"/>
        </w:rPr>
        <w:t>артерии</w:t>
      </w:r>
      <w:r>
        <w:rPr>
          <w:spacing w:val="-4"/>
        </w:rPr>
        <w:t> </w:t>
      </w:r>
      <w:r>
        <w:rPr>
          <w:spacing w:val="-2"/>
        </w:rPr>
        <w:t>определяют</w:t>
      </w:r>
      <w:r>
        <w:rPr>
          <w:spacing w:val="-4"/>
        </w:rPr>
        <w:t> </w:t>
      </w:r>
      <w:r>
        <w:rPr>
          <w:spacing w:val="-2"/>
        </w:rPr>
        <w:t>по</w:t>
      </w:r>
      <w:r>
        <w:rPr>
          <w:spacing w:val="-4"/>
        </w:rPr>
        <w:t> </w:t>
      </w:r>
      <w:r>
        <w:rPr>
          <w:spacing w:val="-2"/>
        </w:rPr>
        <w:t>индексу</w:t>
      </w:r>
      <w:r>
        <w:rPr>
          <w:spacing w:val="-4"/>
        </w:rPr>
        <w:t> </w:t>
      </w:r>
      <w:r>
        <w:rPr>
          <w:spacing w:val="-2"/>
        </w:rPr>
        <w:t>Мoor,</w:t>
      </w:r>
      <w:r>
        <w:rPr>
          <w:spacing w:val="-4"/>
        </w:rPr>
        <w:t> </w:t>
      </w:r>
      <w:r>
        <w:rPr>
          <w:spacing w:val="-2"/>
        </w:rPr>
        <w:t>равному </w:t>
      </w:r>
      <w:r>
        <w:rPr/>
        <w:t>процентному отношению размера дуги лёгочной артерии, измеренному от средней линии, к 1/2 диаметра грудной клетки. На увеличение дуги лёгоч- ной артерии указывает индекс Мoor более 30% (рис. 2).</w:t>
      </w:r>
    </w:p>
    <w:p>
      <w:pPr>
        <w:pStyle w:val="BodyText"/>
        <w:spacing w:before="1"/>
        <w:rPr>
          <w:sz w:val="19"/>
        </w:rPr>
      </w:pPr>
      <w:r>
        <w:rPr>
          <w:sz w:val="19"/>
        </w:rPr>
        <w:drawing>
          <wp:anchor distT="0" distB="0" distL="0" distR="0" allowOverlap="1" layoutInCell="1" locked="0" behindDoc="1" simplePos="0" relativeHeight="487606784">
            <wp:simplePos x="0" y="0"/>
            <wp:positionH relativeFrom="page">
              <wp:posOffset>1764478</wp:posOffset>
            </wp:positionH>
            <wp:positionV relativeFrom="paragraph">
              <wp:posOffset>154767</wp:posOffset>
            </wp:positionV>
            <wp:extent cx="2463072" cy="2023014"/>
            <wp:effectExtent l="0" t="0" r="0" b="0"/>
            <wp:wrapTopAndBottom/>
            <wp:docPr id="90" name="Image 90"/>
            <wp:cNvGraphicFramePr>
              <a:graphicFrameLocks/>
            </wp:cNvGraphicFramePr>
            <a:graphic>
              <a:graphicData uri="http://schemas.openxmlformats.org/drawingml/2006/picture">
                <pic:pic>
                  <pic:nvPicPr>
                    <pic:cNvPr id="90" name="Image 90"/>
                    <pic:cNvPicPr/>
                  </pic:nvPicPr>
                  <pic:blipFill>
                    <a:blip r:embed="rId79" cstate="print"/>
                    <a:stretch>
                      <a:fillRect/>
                    </a:stretch>
                  </pic:blipFill>
                  <pic:spPr>
                    <a:xfrm>
                      <a:off x="0" y="0"/>
                      <a:ext cx="2463072" cy="2023014"/>
                    </a:xfrm>
                    <a:prstGeom prst="rect">
                      <a:avLst/>
                    </a:prstGeom>
                  </pic:spPr>
                </pic:pic>
              </a:graphicData>
            </a:graphic>
          </wp:anchor>
        </w:drawing>
      </w:r>
    </w:p>
    <w:p>
      <w:pPr>
        <w:spacing w:line="232" w:lineRule="auto" w:before="148"/>
        <w:ind w:left="273" w:right="271" w:firstLine="0"/>
        <w:jc w:val="center"/>
        <w:rPr>
          <w:sz w:val="18"/>
        </w:rPr>
      </w:pPr>
      <w:r>
        <w:rPr>
          <w:b/>
          <w:sz w:val="18"/>
        </w:rPr>
        <w:t>Рис.</w:t>
      </w:r>
      <w:r>
        <w:rPr>
          <w:b/>
          <w:spacing w:val="-9"/>
          <w:sz w:val="18"/>
        </w:rPr>
        <w:t> </w:t>
      </w:r>
      <w:r>
        <w:rPr>
          <w:b/>
          <w:sz w:val="18"/>
        </w:rPr>
        <w:t>2.</w:t>
      </w:r>
      <w:r>
        <w:rPr>
          <w:b/>
          <w:spacing w:val="-9"/>
          <w:sz w:val="18"/>
        </w:rPr>
        <w:t> </w:t>
      </w:r>
      <w:r>
        <w:rPr>
          <w:sz w:val="18"/>
        </w:rPr>
        <w:t>Тромбоэмболия</w:t>
      </w:r>
      <w:r>
        <w:rPr>
          <w:spacing w:val="-9"/>
          <w:sz w:val="18"/>
        </w:rPr>
        <w:t> </w:t>
      </w:r>
      <w:r>
        <w:rPr>
          <w:sz w:val="18"/>
        </w:rPr>
        <w:t>лёгочной</w:t>
      </w:r>
      <w:r>
        <w:rPr>
          <w:spacing w:val="-10"/>
          <w:sz w:val="18"/>
        </w:rPr>
        <w:t> </w:t>
      </w:r>
      <w:r>
        <w:rPr>
          <w:sz w:val="18"/>
        </w:rPr>
        <w:t>артерии.</w:t>
      </w:r>
      <w:r>
        <w:rPr>
          <w:spacing w:val="-9"/>
          <w:sz w:val="18"/>
        </w:rPr>
        <w:t> </w:t>
      </w:r>
      <w:r>
        <w:rPr>
          <w:sz w:val="18"/>
        </w:rPr>
        <w:t>Расширение</w:t>
      </w:r>
      <w:r>
        <w:rPr>
          <w:spacing w:val="-9"/>
          <w:sz w:val="18"/>
        </w:rPr>
        <w:t> </w:t>
      </w:r>
      <w:r>
        <w:rPr>
          <w:sz w:val="18"/>
        </w:rPr>
        <w:t>конуса</w:t>
      </w:r>
      <w:r>
        <w:rPr>
          <w:spacing w:val="-9"/>
          <w:sz w:val="18"/>
        </w:rPr>
        <w:t> </w:t>
      </w:r>
      <w:r>
        <w:rPr>
          <w:sz w:val="18"/>
        </w:rPr>
        <w:t>лёгочной</w:t>
      </w:r>
      <w:r>
        <w:rPr>
          <w:spacing w:val="-10"/>
          <w:sz w:val="18"/>
        </w:rPr>
        <w:t> </w:t>
      </w:r>
      <w:r>
        <w:rPr>
          <w:sz w:val="18"/>
        </w:rPr>
        <w:t>артерии</w:t>
      </w:r>
      <w:r>
        <w:rPr>
          <w:spacing w:val="-10"/>
          <w:sz w:val="18"/>
        </w:rPr>
        <w:t> </w:t>
      </w:r>
      <w:r>
        <w:rPr>
          <w:sz w:val="18"/>
        </w:rPr>
        <w:t>(индекс Moor 40,1%), (жёлтая стрелка)</w:t>
      </w:r>
    </w:p>
    <w:p>
      <w:pPr>
        <w:spacing w:after="0" w:line="232" w:lineRule="auto"/>
        <w:jc w:val="center"/>
        <w:rPr>
          <w:sz w:val="18"/>
        </w:rPr>
        <w:sectPr>
          <w:pgSz w:w="9360" w:h="13330"/>
          <w:pgMar w:header="557" w:footer="505" w:top="780" w:bottom="700" w:left="992" w:right="992"/>
        </w:sectPr>
      </w:pPr>
    </w:p>
    <w:p>
      <w:pPr>
        <w:pStyle w:val="BodyText"/>
        <w:spacing w:line="247" w:lineRule="auto" w:before="200"/>
        <w:ind w:left="141" w:right="139" w:firstLine="283"/>
        <w:jc w:val="both"/>
      </w:pPr>
      <w:r>
        <w:rPr/>
        <w:t>Расширение верхней полой вены имеет место у 35,3% больных с ТЭЛА и наблюдается как при поражении крупных, так средних и мелких ветвей лёгочной артерии [1]. Измерения верхней полой вены выполняют по рент- генограммам грудной клетки, выполненным в переднезадней проекции. За ширину верхней полой вены принимают расстояние от средней линии по- </w:t>
      </w:r>
      <w:r>
        <w:rPr>
          <w:spacing w:val="-2"/>
        </w:rPr>
        <w:t>звоночника</w:t>
      </w:r>
      <w:r>
        <w:rPr>
          <w:spacing w:val="-4"/>
        </w:rPr>
        <w:t> </w:t>
      </w:r>
      <w:r>
        <w:rPr>
          <w:spacing w:val="-2"/>
        </w:rPr>
        <w:t>до</w:t>
      </w:r>
      <w:r>
        <w:rPr>
          <w:spacing w:val="-4"/>
        </w:rPr>
        <w:t> </w:t>
      </w:r>
      <w:r>
        <w:rPr>
          <w:spacing w:val="-2"/>
        </w:rPr>
        <w:t>наружного</w:t>
      </w:r>
      <w:r>
        <w:rPr>
          <w:spacing w:val="-4"/>
        </w:rPr>
        <w:t> </w:t>
      </w:r>
      <w:r>
        <w:rPr>
          <w:spacing w:val="-2"/>
        </w:rPr>
        <w:t>контура</w:t>
      </w:r>
      <w:r>
        <w:rPr>
          <w:spacing w:val="-4"/>
        </w:rPr>
        <w:t> </w:t>
      </w:r>
      <w:r>
        <w:rPr>
          <w:spacing w:val="-2"/>
        </w:rPr>
        <w:t>сосудистой</w:t>
      </w:r>
      <w:r>
        <w:rPr>
          <w:spacing w:val="-4"/>
        </w:rPr>
        <w:t> </w:t>
      </w:r>
      <w:r>
        <w:rPr>
          <w:spacing w:val="-2"/>
        </w:rPr>
        <w:t>тени</w:t>
      </w:r>
      <w:r>
        <w:rPr>
          <w:spacing w:val="-4"/>
        </w:rPr>
        <w:t> </w:t>
      </w:r>
      <w:r>
        <w:rPr>
          <w:spacing w:val="-2"/>
        </w:rPr>
        <w:t>по</w:t>
      </w:r>
      <w:r>
        <w:rPr>
          <w:spacing w:val="-4"/>
        </w:rPr>
        <w:t> </w:t>
      </w:r>
      <w:r>
        <w:rPr>
          <w:spacing w:val="-2"/>
        </w:rPr>
        <w:t>правому</w:t>
      </w:r>
      <w:r>
        <w:rPr>
          <w:spacing w:val="-4"/>
        </w:rPr>
        <w:t> </w:t>
      </w:r>
      <w:r>
        <w:rPr>
          <w:spacing w:val="-2"/>
        </w:rPr>
        <w:t>контуру</w:t>
      </w:r>
      <w:r>
        <w:rPr>
          <w:spacing w:val="-4"/>
        </w:rPr>
        <w:t> </w:t>
      </w:r>
      <w:r>
        <w:rPr>
          <w:spacing w:val="-2"/>
        </w:rPr>
        <w:t>сре- </w:t>
      </w:r>
      <w:r>
        <w:rPr/>
        <w:t>достения, считая нормальной её до 3 см (рис. 3).</w:t>
      </w:r>
    </w:p>
    <w:p>
      <w:pPr>
        <w:pStyle w:val="BodyText"/>
        <w:spacing w:before="9"/>
        <w:rPr>
          <w:sz w:val="14"/>
        </w:rPr>
      </w:pPr>
      <w:r>
        <w:rPr>
          <w:sz w:val="14"/>
        </w:rPr>
        <w:drawing>
          <wp:anchor distT="0" distB="0" distL="0" distR="0" allowOverlap="1" layoutInCell="1" locked="0" behindDoc="1" simplePos="0" relativeHeight="487607296">
            <wp:simplePos x="0" y="0"/>
            <wp:positionH relativeFrom="page">
              <wp:posOffset>1725002</wp:posOffset>
            </wp:positionH>
            <wp:positionV relativeFrom="paragraph">
              <wp:posOffset>123434</wp:posOffset>
            </wp:positionV>
            <wp:extent cx="2465428" cy="1933670"/>
            <wp:effectExtent l="0" t="0" r="0" b="0"/>
            <wp:wrapTopAndBottom/>
            <wp:docPr id="91" name="Image 91"/>
            <wp:cNvGraphicFramePr>
              <a:graphicFrameLocks/>
            </wp:cNvGraphicFramePr>
            <a:graphic>
              <a:graphicData uri="http://schemas.openxmlformats.org/drawingml/2006/picture">
                <pic:pic>
                  <pic:nvPicPr>
                    <pic:cNvPr id="91" name="Image 91"/>
                    <pic:cNvPicPr/>
                  </pic:nvPicPr>
                  <pic:blipFill>
                    <a:blip r:embed="rId80" cstate="print"/>
                    <a:stretch>
                      <a:fillRect/>
                    </a:stretch>
                  </pic:blipFill>
                  <pic:spPr>
                    <a:xfrm>
                      <a:off x="0" y="0"/>
                      <a:ext cx="2465428" cy="1933670"/>
                    </a:xfrm>
                    <a:prstGeom prst="rect">
                      <a:avLst/>
                    </a:prstGeom>
                  </pic:spPr>
                </pic:pic>
              </a:graphicData>
            </a:graphic>
          </wp:anchor>
        </w:drawing>
      </w:r>
    </w:p>
    <w:p>
      <w:pPr>
        <w:spacing w:line="232" w:lineRule="auto" w:before="119"/>
        <w:ind w:left="369" w:right="367" w:firstLine="0"/>
        <w:jc w:val="center"/>
        <w:rPr>
          <w:sz w:val="18"/>
        </w:rPr>
      </w:pPr>
      <w:r>
        <w:rPr>
          <w:b/>
          <w:sz w:val="18"/>
        </w:rPr>
        <w:t>Рис.</w:t>
      </w:r>
      <w:r>
        <w:rPr>
          <w:b/>
          <w:spacing w:val="-8"/>
          <w:sz w:val="18"/>
        </w:rPr>
        <w:t> </w:t>
      </w:r>
      <w:r>
        <w:rPr>
          <w:b/>
          <w:sz w:val="18"/>
        </w:rPr>
        <w:t>3.</w:t>
      </w:r>
      <w:r>
        <w:rPr>
          <w:b/>
          <w:spacing w:val="-8"/>
          <w:sz w:val="18"/>
        </w:rPr>
        <w:t> </w:t>
      </w:r>
      <w:r>
        <w:rPr>
          <w:sz w:val="18"/>
        </w:rPr>
        <w:t>Массивная</w:t>
      </w:r>
      <w:r>
        <w:rPr>
          <w:spacing w:val="-8"/>
          <w:sz w:val="18"/>
        </w:rPr>
        <w:t> </w:t>
      </w:r>
      <w:r>
        <w:rPr>
          <w:sz w:val="18"/>
        </w:rPr>
        <w:t>двухсторонняя</w:t>
      </w:r>
      <w:r>
        <w:rPr>
          <w:spacing w:val="-8"/>
          <w:sz w:val="18"/>
        </w:rPr>
        <w:t> </w:t>
      </w:r>
      <w:r>
        <w:rPr>
          <w:sz w:val="18"/>
        </w:rPr>
        <w:t>тромбоэмболия</w:t>
      </w:r>
      <w:r>
        <w:rPr>
          <w:spacing w:val="-8"/>
          <w:sz w:val="18"/>
        </w:rPr>
        <w:t> </w:t>
      </w:r>
      <w:r>
        <w:rPr>
          <w:sz w:val="18"/>
        </w:rPr>
        <w:t>лёгочной</w:t>
      </w:r>
      <w:r>
        <w:rPr>
          <w:spacing w:val="-9"/>
          <w:sz w:val="18"/>
        </w:rPr>
        <w:t> </w:t>
      </w:r>
      <w:r>
        <w:rPr>
          <w:sz w:val="18"/>
        </w:rPr>
        <w:t>артерии;</w:t>
      </w:r>
      <w:r>
        <w:rPr>
          <w:spacing w:val="-8"/>
          <w:sz w:val="18"/>
        </w:rPr>
        <w:t> </w:t>
      </w:r>
      <w:r>
        <w:rPr>
          <w:sz w:val="18"/>
        </w:rPr>
        <w:t>расширение</w:t>
      </w:r>
      <w:r>
        <w:rPr>
          <w:spacing w:val="-8"/>
          <w:sz w:val="18"/>
        </w:rPr>
        <w:t> </w:t>
      </w:r>
      <w:r>
        <w:rPr>
          <w:sz w:val="18"/>
        </w:rPr>
        <w:t>тени верхней полой вены (жёлтая стрелка)</w:t>
      </w:r>
    </w:p>
    <w:p>
      <w:pPr>
        <w:pStyle w:val="BodyText"/>
        <w:spacing w:before="69"/>
        <w:rPr>
          <w:sz w:val="18"/>
        </w:rPr>
      </w:pPr>
    </w:p>
    <w:p>
      <w:pPr>
        <w:pStyle w:val="Heading4"/>
        <w:spacing w:line="247" w:lineRule="auto"/>
        <w:ind w:left="844" w:right="842"/>
      </w:pPr>
      <w:r>
        <w:rPr/>
        <w:t>РЕНТГЕНОЛОГИЧЕСКИЕ</w:t>
      </w:r>
      <w:r>
        <w:rPr>
          <w:spacing w:val="-14"/>
        </w:rPr>
        <w:t> </w:t>
      </w:r>
      <w:r>
        <w:rPr/>
        <w:t>ПРИЗНАКИ</w:t>
      </w:r>
      <w:r>
        <w:rPr>
          <w:spacing w:val="-14"/>
        </w:rPr>
        <w:t> </w:t>
      </w:r>
      <w:r>
        <w:rPr/>
        <w:t>НАРУШЕНИЯ КРОВОТОКА В СИСТЕМЕ ЛЁГОЧНОЙ АРТЕРИИ</w:t>
      </w:r>
    </w:p>
    <w:p>
      <w:pPr>
        <w:pStyle w:val="BodyText"/>
        <w:spacing w:before="6"/>
        <w:rPr>
          <w:b/>
        </w:rPr>
      </w:pPr>
    </w:p>
    <w:p>
      <w:pPr>
        <w:pStyle w:val="BodyText"/>
        <w:spacing w:line="247" w:lineRule="auto"/>
        <w:ind w:left="141" w:right="139" w:firstLine="283"/>
        <w:jc w:val="both"/>
      </w:pPr>
      <w:r>
        <w:rPr>
          <w:spacing w:val="-2"/>
        </w:rPr>
        <w:t>Рентгенологические симптомы нарушения кровотока в системе лёгочной </w:t>
      </w:r>
      <w:r>
        <w:rPr/>
        <w:t>артерии являются одними из ведущих признаков ТЭЛА. Они проявляются изменениями</w:t>
      </w:r>
      <w:r>
        <w:rPr>
          <w:spacing w:val="-8"/>
        </w:rPr>
        <w:t> </w:t>
      </w:r>
      <w:r>
        <w:rPr/>
        <w:t>со</w:t>
      </w:r>
      <w:r>
        <w:rPr>
          <w:spacing w:val="-8"/>
        </w:rPr>
        <w:t> </w:t>
      </w:r>
      <w:r>
        <w:rPr/>
        <w:t>стороны</w:t>
      </w:r>
      <w:r>
        <w:rPr>
          <w:spacing w:val="-8"/>
        </w:rPr>
        <w:t> </w:t>
      </w:r>
      <w:r>
        <w:rPr/>
        <w:t>корня</w:t>
      </w:r>
      <w:r>
        <w:rPr>
          <w:spacing w:val="-8"/>
        </w:rPr>
        <w:t> </w:t>
      </w:r>
      <w:r>
        <w:rPr/>
        <w:t>лёгкого</w:t>
      </w:r>
      <w:r>
        <w:rPr>
          <w:spacing w:val="-8"/>
        </w:rPr>
        <w:t> </w:t>
      </w:r>
      <w:r>
        <w:rPr/>
        <w:t>и</w:t>
      </w:r>
      <w:r>
        <w:rPr>
          <w:spacing w:val="-8"/>
        </w:rPr>
        <w:t> </w:t>
      </w:r>
      <w:r>
        <w:rPr/>
        <w:t>лёгочного</w:t>
      </w:r>
      <w:r>
        <w:rPr>
          <w:spacing w:val="-8"/>
        </w:rPr>
        <w:t> </w:t>
      </w:r>
      <w:r>
        <w:rPr/>
        <w:t>рисунка</w:t>
      </w:r>
      <w:r>
        <w:rPr>
          <w:spacing w:val="-8"/>
        </w:rPr>
        <w:t> </w:t>
      </w:r>
      <w:r>
        <w:rPr/>
        <w:t>на</w:t>
      </w:r>
      <w:r>
        <w:rPr>
          <w:spacing w:val="-8"/>
        </w:rPr>
        <w:t> </w:t>
      </w:r>
      <w:r>
        <w:rPr/>
        <w:t>стороне</w:t>
      </w:r>
      <w:r>
        <w:rPr>
          <w:spacing w:val="-8"/>
        </w:rPr>
        <w:t> </w:t>
      </w:r>
      <w:r>
        <w:rPr/>
        <w:t>по- </w:t>
      </w:r>
      <w:r>
        <w:rPr>
          <w:spacing w:val="-2"/>
        </w:rPr>
        <w:t>ражения.</w:t>
      </w:r>
    </w:p>
    <w:p>
      <w:pPr>
        <w:pStyle w:val="BodyText"/>
        <w:spacing w:line="247" w:lineRule="auto"/>
        <w:ind w:left="141" w:right="139" w:firstLine="283"/>
        <w:jc w:val="both"/>
      </w:pPr>
      <w:r>
        <w:rPr/>
        <w:t>Изменения корня лёгкого на стороне поражения наблюдаются у 78,2% больных</w:t>
      </w:r>
      <w:r>
        <w:rPr>
          <w:spacing w:val="-1"/>
        </w:rPr>
        <w:t> </w:t>
      </w:r>
      <w:r>
        <w:rPr/>
        <w:t>с</w:t>
      </w:r>
      <w:r>
        <w:rPr>
          <w:spacing w:val="-1"/>
        </w:rPr>
        <w:t> </w:t>
      </w:r>
      <w:r>
        <w:rPr/>
        <w:t>ТЭЛА</w:t>
      </w:r>
      <w:r>
        <w:rPr>
          <w:spacing w:val="-1"/>
        </w:rPr>
        <w:t> </w:t>
      </w:r>
      <w:r>
        <w:rPr/>
        <w:t>и</w:t>
      </w:r>
      <w:r>
        <w:rPr>
          <w:spacing w:val="-1"/>
        </w:rPr>
        <w:t> </w:t>
      </w:r>
      <w:r>
        <w:rPr/>
        <w:t>возникают</w:t>
      </w:r>
      <w:r>
        <w:rPr>
          <w:spacing w:val="-1"/>
        </w:rPr>
        <w:t> </w:t>
      </w:r>
      <w:r>
        <w:rPr/>
        <w:t>сразу</w:t>
      </w:r>
      <w:r>
        <w:rPr>
          <w:spacing w:val="-1"/>
        </w:rPr>
        <w:t> </w:t>
      </w:r>
      <w:r>
        <w:rPr/>
        <w:t>после</w:t>
      </w:r>
      <w:r>
        <w:rPr>
          <w:spacing w:val="-1"/>
        </w:rPr>
        <w:t> </w:t>
      </w:r>
      <w:r>
        <w:rPr/>
        <w:t>возникновения</w:t>
      </w:r>
      <w:r>
        <w:rPr>
          <w:spacing w:val="-1"/>
        </w:rPr>
        <w:t> </w:t>
      </w:r>
      <w:r>
        <w:rPr/>
        <w:t>окклюзии</w:t>
      </w:r>
      <w:r>
        <w:rPr>
          <w:spacing w:val="-1"/>
        </w:rPr>
        <w:t> </w:t>
      </w:r>
      <w:r>
        <w:rPr/>
        <w:t>лёгоч- ной артерии [1]. В зависимости от уровня окклюзии происходит расшире- ние, деформация или уменьшение размеров корней лёгких. Расширение корня</w:t>
      </w:r>
      <w:r>
        <w:rPr>
          <w:spacing w:val="-4"/>
        </w:rPr>
        <w:t> </w:t>
      </w:r>
      <w:r>
        <w:rPr/>
        <w:t>лёгких</w:t>
      </w:r>
      <w:r>
        <w:rPr>
          <w:spacing w:val="-4"/>
        </w:rPr>
        <w:t> </w:t>
      </w:r>
      <w:r>
        <w:rPr/>
        <w:t>на</w:t>
      </w:r>
      <w:r>
        <w:rPr>
          <w:spacing w:val="-4"/>
        </w:rPr>
        <w:t> </w:t>
      </w:r>
      <w:r>
        <w:rPr/>
        <w:t>стороне</w:t>
      </w:r>
      <w:r>
        <w:rPr>
          <w:spacing w:val="-4"/>
        </w:rPr>
        <w:t> </w:t>
      </w:r>
      <w:r>
        <w:rPr/>
        <w:t>поражения</w:t>
      </w:r>
      <w:r>
        <w:rPr>
          <w:spacing w:val="-4"/>
        </w:rPr>
        <w:t> </w:t>
      </w:r>
      <w:r>
        <w:rPr/>
        <w:t>определяется</w:t>
      </w:r>
      <w:r>
        <w:rPr>
          <w:spacing w:val="-4"/>
        </w:rPr>
        <w:t> </w:t>
      </w:r>
      <w:r>
        <w:rPr/>
        <w:t>у</w:t>
      </w:r>
      <w:r>
        <w:rPr>
          <w:spacing w:val="-4"/>
        </w:rPr>
        <w:t> </w:t>
      </w:r>
      <w:r>
        <w:rPr/>
        <w:t>50,3%</w:t>
      </w:r>
      <w:r>
        <w:rPr>
          <w:spacing w:val="-4"/>
        </w:rPr>
        <w:t> </w:t>
      </w:r>
      <w:r>
        <w:rPr/>
        <w:t>больных</w:t>
      </w:r>
      <w:r>
        <w:rPr>
          <w:spacing w:val="-4"/>
        </w:rPr>
        <w:t> </w:t>
      </w:r>
      <w:r>
        <w:rPr/>
        <w:t>и</w:t>
      </w:r>
      <w:r>
        <w:rPr>
          <w:spacing w:val="-4"/>
        </w:rPr>
        <w:t> </w:t>
      </w:r>
      <w:r>
        <w:rPr/>
        <w:t>выра- жается</w:t>
      </w:r>
      <w:r>
        <w:rPr>
          <w:spacing w:val="-7"/>
        </w:rPr>
        <w:t> </w:t>
      </w:r>
      <w:r>
        <w:rPr/>
        <w:t>в</w:t>
      </w:r>
      <w:r>
        <w:rPr>
          <w:spacing w:val="-8"/>
        </w:rPr>
        <w:t> </w:t>
      </w:r>
      <w:r>
        <w:rPr/>
        <w:t>увеличении</w:t>
      </w:r>
      <w:r>
        <w:rPr>
          <w:spacing w:val="-8"/>
        </w:rPr>
        <w:t> </w:t>
      </w:r>
      <w:r>
        <w:rPr/>
        <w:t>поперечника</w:t>
      </w:r>
      <w:r>
        <w:rPr>
          <w:spacing w:val="-7"/>
        </w:rPr>
        <w:t> </w:t>
      </w:r>
      <w:r>
        <w:rPr/>
        <w:t>корня</w:t>
      </w:r>
      <w:r>
        <w:rPr>
          <w:spacing w:val="-7"/>
        </w:rPr>
        <w:t> </w:t>
      </w:r>
      <w:r>
        <w:rPr/>
        <w:t>при</w:t>
      </w:r>
      <w:r>
        <w:rPr>
          <w:spacing w:val="-8"/>
        </w:rPr>
        <w:t> </w:t>
      </w:r>
      <w:r>
        <w:rPr/>
        <w:t>сохранении</w:t>
      </w:r>
      <w:r>
        <w:rPr>
          <w:spacing w:val="-8"/>
        </w:rPr>
        <w:t> </w:t>
      </w:r>
      <w:r>
        <w:rPr/>
        <w:t>его</w:t>
      </w:r>
      <w:r>
        <w:rPr>
          <w:spacing w:val="-7"/>
        </w:rPr>
        <w:t> </w:t>
      </w:r>
      <w:r>
        <w:rPr/>
        <w:t>длины</w:t>
      </w:r>
      <w:r>
        <w:rPr>
          <w:spacing w:val="-7"/>
        </w:rPr>
        <w:t> </w:t>
      </w:r>
      <w:r>
        <w:rPr/>
        <w:t>[1].</w:t>
      </w:r>
      <w:r>
        <w:rPr>
          <w:spacing w:val="-7"/>
        </w:rPr>
        <w:t> </w:t>
      </w:r>
      <w:r>
        <w:rPr/>
        <w:t>Ко- рень</w:t>
      </w:r>
      <w:r>
        <w:rPr>
          <w:spacing w:val="-14"/>
        </w:rPr>
        <w:t> </w:t>
      </w:r>
      <w:r>
        <w:rPr/>
        <w:t>лёгкого</w:t>
      </w:r>
      <w:r>
        <w:rPr>
          <w:spacing w:val="-14"/>
        </w:rPr>
        <w:t> </w:t>
      </w:r>
      <w:r>
        <w:rPr/>
        <w:t>имеет</w:t>
      </w:r>
      <w:r>
        <w:rPr>
          <w:spacing w:val="-14"/>
        </w:rPr>
        <w:t> </w:t>
      </w:r>
      <w:r>
        <w:rPr/>
        <w:t>чёткий</w:t>
      </w:r>
      <w:r>
        <w:rPr>
          <w:spacing w:val="-13"/>
        </w:rPr>
        <w:t> </w:t>
      </w:r>
      <w:r>
        <w:rPr/>
        <w:t>ровный</w:t>
      </w:r>
      <w:r>
        <w:rPr>
          <w:spacing w:val="-14"/>
        </w:rPr>
        <w:t> </w:t>
      </w:r>
      <w:r>
        <w:rPr/>
        <w:t>или</w:t>
      </w:r>
      <w:r>
        <w:rPr>
          <w:spacing w:val="-14"/>
        </w:rPr>
        <w:t> </w:t>
      </w:r>
      <w:r>
        <w:rPr/>
        <w:t>выпуклый</w:t>
      </w:r>
      <w:r>
        <w:rPr>
          <w:spacing w:val="-14"/>
        </w:rPr>
        <w:t> </w:t>
      </w:r>
      <w:r>
        <w:rPr/>
        <w:t>контур.</w:t>
      </w:r>
      <w:r>
        <w:rPr>
          <w:spacing w:val="-13"/>
        </w:rPr>
        <w:t> </w:t>
      </w:r>
      <w:r>
        <w:rPr/>
        <w:t>Деформацию</w:t>
      </w:r>
      <w:r>
        <w:rPr>
          <w:spacing w:val="-14"/>
        </w:rPr>
        <w:t> </w:t>
      </w:r>
      <w:r>
        <w:rPr/>
        <w:t>кор- ня</w:t>
      </w:r>
      <w:r>
        <w:rPr>
          <w:spacing w:val="-11"/>
        </w:rPr>
        <w:t> </w:t>
      </w:r>
      <w:r>
        <w:rPr/>
        <w:t>лёгкого</w:t>
      </w:r>
      <w:r>
        <w:rPr>
          <w:spacing w:val="-11"/>
        </w:rPr>
        <w:t> </w:t>
      </w:r>
      <w:r>
        <w:rPr/>
        <w:t>на</w:t>
      </w:r>
      <w:r>
        <w:rPr>
          <w:spacing w:val="-11"/>
        </w:rPr>
        <w:t> </w:t>
      </w:r>
      <w:r>
        <w:rPr/>
        <w:t>стороне</w:t>
      </w:r>
      <w:r>
        <w:rPr>
          <w:spacing w:val="-11"/>
        </w:rPr>
        <w:t> </w:t>
      </w:r>
      <w:r>
        <w:rPr/>
        <w:t>поражения</w:t>
      </w:r>
      <w:r>
        <w:rPr>
          <w:spacing w:val="-11"/>
        </w:rPr>
        <w:t> </w:t>
      </w:r>
      <w:r>
        <w:rPr/>
        <w:t>при</w:t>
      </w:r>
      <w:r>
        <w:rPr>
          <w:spacing w:val="-11"/>
        </w:rPr>
        <w:t> </w:t>
      </w:r>
      <w:r>
        <w:rPr/>
        <w:t>ТЭЛА</w:t>
      </w:r>
      <w:r>
        <w:rPr>
          <w:spacing w:val="-11"/>
        </w:rPr>
        <w:t> </w:t>
      </w:r>
      <w:r>
        <w:rPr/>
        <w:t>выявляют</w:t>
      </w:r>
      <w:r>
        <w:rPr>
          <w:spacing w:val="-11"/>
        </w:rPr>
        <w:t> </w:t>
      </w:r>
      <w:r>
        <w:rPr/>
        <w:t>у</w:t>
      </w:r>
      <w:r>
        <w:rPr>
          <w:spacing w:val="-11"/>
        </w:rPr>
        <w:t> </w:t>
      </w:r>
      <w:r>
        <w:rPr/>
        <w:t>21,8%</w:t>
      </w:r>
      <w:r>
        <w:rPr>
          <w:spacing w:val="-11"/>
        </w:rPr>
        <w:t> </w:t>
      </w:r>
      <w:r>
        <w:rPr/>
        <w:t>больных</w:t>
      </w:r>
      <w:r>
        <w:rPr>
          <w:spacing w:val="-11"/>
        </w:rPr>
        <w:t> </w:t>
      </w:r>
      <w:r>
        <w:rPr/>
        <w:t>[1]. При лёгочной окклюзии на стороне поражения тень корня деформируется, укорачивается, становится более интенсивной и гомогенной, расширяется проксимальнее</w:t>
      </w:r>
      <w:r>
        <w:rPr>
          <w:spacing w:val="-11"/>
        </w:rPr>
        <w:t> </w:t>
      </w:r>
      <w:r>
        <w:rPr/>
        <w:t>места</w:t>
      </w:r>
      <w:r>
        <w:rPr>
          <w:spacing w:val="-9"/>
        </w:rPr>
        <w:t> </w:t>
      </w:r>
      <w:r>
        <w:rPr/>
        <w:t>тромбоза,</w:t>
      </w:r>
      <w:r>
        <w:rPr>
          <w:spacing w:val="-9"/>
        </w:rPr>
        <w:t> </w:t>
      </w:r>
      <w:r>
        <w:rPr/>
        <w:t>дистальный</w:t>
      </w:r>
      <w:r>
        <w:rPr>
          <w:spacing w:val="-9"/>
        </w:rPr>
        <w:t> </w:t>
      </w:r>
      <w:r>
        <w:rPr/>
        <w:t>отдел</w:t>
      </w:r>
      <w:r>
        <w:rPr>
          <w:spacing w:val="-9"/>
        </w:rPr>
        <w:t> </w:t>
      </w:r>
      <w:r>
        <w:rPr/>
        <w:t>её</w:t>
      </w:r>
      <w:r>
        <w:rPr>
          <w:spacing w:val="-9"/>
        </w:rPr>
        <w:t> </w:t>
      </w:r>
      <w:r>
        <w:rPr/>
        <w:t>может</w:t>
      </w:r>
      <w:r>
        <w:rPr>
          <w:spacing w:val="-9"/>
        </w:rPr>
        <w:t> </w:t>
      </w:r>
      <w:r>
        <w:rPr/>
        <w:t>приобретать</w:t>
      </w:r>
      <w:r>
        <w:rPr>
          <w:spacing w:val="-14"/>
        </w:rPr>
        <w:t> </w:t>
      </w:r>
      <w:r>
        <w:rPr/>
        <w:t>Y- или V-образное очертание. Создаётся картина «ампутации корня» лёгкого (рис.</w:t>
      </w:r>
      <w:r>
        <w:rPr>
          <w:spacing w:val="-8"/>
        </w:rPr>
        <w:t> </w:t>
      </w:r>
      <w:r>
        <w:rPr/>
        <w:t>4).</w:t>
      </w:r>
      <w:r>
        <w:rPr>
          <w:spacing w:val="-8"/>
        </w:rPr>
        <w:t> </w:t>
      </w:r>
      <w:r>
        <w:rPr/>
        <w:t>Изменения</w:t>
      </w:r>
      <w:r>
        <w:rPr>
          <w:spacing w:val="-8"/>
        </w:rPr>
        <w:t> </w:t>
      </w:r>
      <w:r>
        <w:rPr/>
        <w:t>корня</w:t>
      </w:r>
      <w:r>
        <w:rPr>
          <w:spacing w:val="-8"/>
        </w:rPr>
        <w:t> </w:t>
      </w:r>
      <w:r>
        <w:rPr/>
        <w:t>лёгкого</w:t>
      </w:r>
      <w:r>
        <w:rPr>
          <w:spacing w:val="-8"/>
        </w:rPr>
        <w:t> </w:t>
      </w:r>
      <w:r>
        <w:rPr/>
        <w:t>сопровождаются</w:t>
      </w:r>
      <w:r>
        <w:rPr>
          <w:spacing w:val="-8"/>
        </w:rPr>
        <w:t> </w:t>
      </w:r>
      <w:r>
        <w:rPr/>
        <w:t>ослаблением</w:t>
      </w:r>
      <w:r>
        <w:rPr>
          <w:spacing w:val="-8"/>
        </w:rPr>
        <w:t> </w:t>
      </w:r>
      <w:r>
        <w:rPr/>
        <w:t>лёгочного рисунка в зоне поражения.</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748"/>
        <w:rPr>
          <w:sz w:val="20"/>
        </w:rPr>
      </w:pPr>
      <w:r>
        <w:rPr>
          <w:sz w:val="20"/>
        </w:rPr>
        <w:drawing>
          <wp:inline distT="0" distB="0" distL="0" distR="0">
            <wp:extent cx="2463960" cy="1799653"/>
            <wp:effectExtent l="0" t="0" r="0" b="0"/>
            <wp:docPr id="92" name="Image 92"/>
            <wp:cNvGraphicFramePr>
              <a:graphicFrameLocks/>
            </wp:cNvGraphicFramePr>
            <a:graphic>
              <a:graphicData uri="http://schemas.openxmlformats.org/drawingml/2006/picture">
                <pic:pic>
                  <pic:nvPicPr>
                    <pic:cNvPr id="92" name="Image 92"/>
                    <pic:cNvPicPr/>
                  </pic:nvPicPr>
                  <pic:blipFill>
                    <a:blip r:embed="rId81" cstate="print"/>
                    <a:stretch>
                      <a:fillRect/>
                    </a:stretch>
                  </pic:blipFill>
                  <pic:spPr>
                    <a:xfrm>
                      <a:off x="0" y="0"/>
                      <a:ext cx="2463960" cy="1799653"/>
                    </a:xfrm>
                    <a:prstGeom prst="rect">
                      <a:avLst/>
                    </a:prstGeom>
                  </pic:spPr>
                </pic:pic>
              </a:graphicData>
            </a:graphic>
          </wp:inline>
        </w:drawing>
      </w:r>
      <w:r>
        <w:rPr>
          <w:sz w:val="20"/>
        </w:rPr>
      </w:r>
    </w:p>
    <w:p>
      <w:pPr>
        <w:spacing w:line="232" w:lineRule="auto" w:before="150"/>
        <w:ind w:left="217" w:right="215" w:firstLine="0"/>
        <w:jc w:val="center"/>
        <w:rPr>
          <w:sz w:val="18"/>
        </w:rPr>
      </w:pPr>
      <w:r>
        <w:rPr>
          <w:b/>
          <w:sz w:val="18"/>
        </w:rPr>
        <w:t>Рис.</w:t>
      </w:r>
      <w:r>
        <w:rPr>
          <w:b/>
          <w:spacing w:val="-8"/>
          <w:sz w:val="18"/>
        </w:rPr>
        <w:t> </w:t>
      </w:r>
      <w:r>
        <w:rPr>
          <w:b/>
          <w:sz w:val="18"/>
        </w:rPr>
        <w:t>4.</w:t>
      </w:r>
      <w:r>
        <w:rPr>
          <w:b/>
          <w:spacing w:val="-8"/>
          <w:sz w:val="18"/>
        </w:rPr>
        <w:t> </w:t>
      </w:r>
      <w:r>
        <w:rPr>
          <w:sz w:val="18"/>
        </w:rPr>
        <w:t>Массивная</w:t>
      </w:r>
      <w:r>
        <w:rPr>
          <w:spacing w:val="-8"/>
          <w:sz w:val="18"/>
        </w:rPr>
        <w:t> </w:t>
      </w:r>
      <w:r>
        <w:rPr>
          <w:sz w:val="18"/>
        </w:rPr>
        <w:t>двухсторонняя</w:t>
      </w:r>
      <w:r>
        <w:rPr>
          <w:spacing w:val="-8"/>
          <w:sz w:val="18"/>
        </w:rPr>
        <w:t> </w:t>
      </w:r>
      <w:r>
        <w:rPr>
          <w:sz w:val="18"/>
        </w:rPr>
        <w:t>тромбоэмболия</w:t>
      </w:r>
      <w:r>
        <w:rPr>
          <w:spacing w:val="-8"/>
          <w:sz w:val="18"/>
        </w:rPr>
        <w:t> </w:t>
      </w:r>
      <w:r>
        <w:rPr>
          <w:sz w:val="18"/>
        </w:rPr>
        <w:t>лёгочной</w:t>
      </w:r>
      <w:r>
        <w:rPr>
          <w:spacing w:val="-9"/>
          <w:sz w:val="18"/>
        </w:rPr>
        <w:t> </w:t>
      </w:r>
      <w:r>
        <w:rPr>
          <w:sz w:val="18"/>
        </w:rPr>
        <w:t>артерии;</w:t>
      </w:r>
      <w:r>
        <w:rPr>
          <w:spacing w:val="-8"/>
          <w:sz w:val="18"/>
        </w:rPr>
        <w:t> </w:t>
      </w:r>
      <w:r>
        <w:rPr>
          <w:sz w:val="18"/>
        </w:rPr>
        <w:t>симптом</w:t>
      </w:r>
      <w:r>
        <w:rPr>
          <w:spacing w:val="-8"/>
          <w:sz w:val="18"/>
        </w:rPr>
        <w:t> </w:t>
      </w:r>
      <w:r>
        <w:rPr>
          <w:sz w:val="18"/>
        </w:rPr>
        <w:t>«ампутации корня» лёгкого (жёлтые стрелки)</w:t>
      </w:r>
    </w:p>
    <w:p>
      <w:pPr>
        <w:pStyle w:val="BodyText"/>
        <w:spacing w:before="69"/>
        <w:rPr>
          <w:sz w:val="18"/>
        </w:rPr>
      </w:pPr>
    </w:p>
    <w:p>
      <w:pPr>
        <w:pStyle w:val="BodyText"/>
        <w:spacing w:line="247" w:lineRule="auto"/>
        <w:ind w:left="141" w:right="139" w:firstLine="283"/>
        <w:jc w:val="both"/>
      </w:pPr>
      <w:r>
        <w:rPr/>
        <w:t>Обеднение</w:t>
      </w:r>
      <w:r>
        <w:rPr>
          <w:spacing w:val="-1"/>
        </w:rPr>
        <w:t> </w:t>
      </w:r>
      <w:r>
        <w:rPr/>
        <w:t>лёгочного</w:t>
      </w:r>
      <w:r>
        <w:rPr>
          <w:spacing w:val="-1"/>
        </w:rPr>
        <w:t> </w:t>
      </w:r>
      <w:r>
        <w:rPr/>
        <w:t>рисунка</w:t>
      </w:r>
      <w:r>
        <w:rPr>
          <w:spacing w:val="-1"/>
        </w:rPr>
        <w:t> </w:t>
      </w:r>
      <w:r>
        <w:rPr/>
        <w:t>вследствие</w:t>
      </w:r>
      <w:r>
        <w:rPr>
          <w:spacing w:val="-1"/>
        </w:rPr>
        <w:t> </w:t>
      </w:r>
      <w:r>
        <w:rPr/>
        <w:t>нарушения</w:t>
      </w:r>
      <w:r>
        <w:rPr>
          <w:spacing w:val="-1"/>
        </w:rPr>
        <w:t> </w:t>
      </w:r>
      <w:r>
        <w:rPr/>
        <w:t>проходимости</w:t>
      </w:r>
      <w:r>
        <w:rPr>
          <w:spacing w:val="-1"/>
        </w:rPr>
        <w:t> </w:t>
      </w:r>
      <w:r>
        <w:rPr/>
        <w:t>ок- </w:t>
      </w:r>
      <w:r>
        <w:rPr>
          <w:spacing w:val="-6"/>
        </w:rPr>
        <w:t>клюзированных ветвей лёгочной артерии наблюдали у 16,5% больных с ТЭЛА </w:t>
      </w:r>
      <w:r>
        <w:rPr>
          <w:spacing w:val="-2"/>
        </w:rPr>
        <w:t>[1,</w:t>
      </w:r>
      <w:r>
        <w:rPr>
          <w:spacing w:val="-12"/>
        </w:rPr>
        <w:t> </w:t>
      </w:r>
      <w:r>
        <w:rPr>
          <w:spacing w:val="-2"/>
        </w:rPr>
        <w:t>4].</w:t>
      </w:r>
      <w:r>
        <w:rPr>
          <w:spacing w:val="-12"/>
        </w:rPr>
        <w:t> </w:t>
      </w:r>
      <w:r>
        <w:rPr>
          <w:spacing w:val="-2"/>
        </w:rPr>
        <w:t>Симптом</w:t>
      </w:r>
      <w:r>
        <w:rPr>
          <w:spacing w:val="-12"/>
        </w:rPr>
        <w:t> </w:t>
      </w:r>
      <w:r>
        <w:rPr>
          <w:spacing w:val="-2"/>
        </w:rPr>
        <w:t>олигемии</w:t>
      </w:r>
      <w:r>
        <w:rPr>
          <w:spacing w:val="-11"/>
        </w:rPr>
        <w:t> </w:t>
      </w:r>
      <w:r>
        <w:rPr>
          <w:spacing w:val="-2"/>
        </w:rPr>
        <w:t>(признак</w:t>
      </w:r>
      <w:r>
        <w:rPr>
          <w:spacing w:val="-12"/>
        </w:rPr>
        <w:t> </w:t>
      </w:r>
      <w:r>
        <w:rPr>
          <w:spacing w:val="-2"/>
        </w:rPr>
        <w:t>Вестермарка)</w:t>
      </w:r>
      <w:r>
        <w:rPr>
          <w:spacing w:val="-12"/>
        </w:rPr>
        <w:t> </w:t>
      </w:r>
      <w:r>
        <w:rPr>
          <w:spacing w:val="-2"/>
        </w:rPr>
        <w:t>проявляется</w:t>
      </w:r>
      <w:r>
        <w:rPr>
          <w:spacing w:val="-12"/>
        </w:rPr>
        <w:t> </w:t>
      </w:r>
      <w:r>
        <w:rPr>
          <w:spacing w:val="-2"/>
        </w:rPr>
        <w:t>исчезновением или</w:t>
      </w:r>
      <w:r>
        <w:rPr>
          <w:spacing w:val="-10"/>
        </w:rPr>
        <w:t> </w:t>
      </w:r>
      <w:r>
        <w:rPr>
          <w:spacing w:val="-2"/>
        </w:rPr>
        <w:t>уменьшением</w:t>
      </w:r>
      <w:r>
        <w:rPr>
          <w:spacing w:val="-9"/>
        </w:rPr>
        <w:t> </w:t>
      </w:r>
      <w:r>
        <w:rPr>
          <w:spacing w:val="-2"/>
        </w:rPr>
        <w:t>количества</w:t>
      </w:r>
      <w:r>
        <w:rPr>
          <w:spacing w:val="-9"/>
        </w:rPr>
        <w:t> </w:t>
      </w:r>
      <w:r>
        <w:rPr>
          <w:spacing w:val="-2"/>
        </w:rPr>
        <w:t>видимых</w:t>
      </w:r>
      <w:r>
        <w:rPr>
          <w:spacing w:val="-9"/>
        </w:rPr>
        <w:t> </w:t>
      </w:r>
      <w:r>
        <w:rPr>
          <w:spacing w:val="-2"/>
        </w:rPr>
        <w:t>на</w:t>
      </w:r>
      <w:r>
        <w:rPr>
          <w:spacing w:val="-9"/>
        </w:rPr>
        <w:t> </w:t>
      </w:r>
      <w:r>
        <w:rPr>
          <w:spacing w:val="-2"/>
        </w:rPr>
        <w:t>рентгенограмме</w:t>
      </w:r>
      <w:r>
        <w:rPr>
          <w:spacing w:val="-9"/>
        </w:rPr>
        <w:t> </w:t>
      </w:r>
      <w:r>
        <w:rPr>
          <w:spacing w:val="-2"/>
        </w:rPr>
        <w:t>сосудов</w:t>
      </w:r>
      <w:r>
        <w:rPr>
          <w:spacing w:val="-10"/>
        </w:rPr>
        <w:t> </w:t>
      </w:r>
      <w:r>
        <w:rPr>
          <w:spacing w:val="-2"/>
        </w:rPr>
        <w:t>и</w:t>
      </w:r>
      <w:r>
        <w:rPr>
          <w:spacing w:val="-10"/>
        </w:rPr>
        <w:t> </w:t>
      </w:r>
      <w:r>
        <w:rPr>
          <w:spacing w:val="-2"/>
        </w:rPr>
        <w:t>их</w:t>
      </w:r>
      <w:r>
        <w:rPr>
          <w:spacing w:val="-10"/>
        </w:rPr>
        <w:t> </w:t>
      </w:r>
      <w:r>
        <w:rPr>
          <w:spacing w:val="-2"/>
        </w:rPr>
        <w:t>диа- </w:t>
      </w:r>
      <w:r>
        <w:rPr>
          <w:spacing w:val="-4"/>
        </w:rPr>
        <w:t>метра в зоне поражения. Локальное обеднение лёгочного рисунка выявляется </w:t>
      </w:r>
      <w:r>
        <w:rPr>
          <w:spacing w:val="-2"/>
        </w:rPr>
        <w:t>легче,</w:t>
      </w:r>
      <w:r>
        <w:rPr>
          <w:spacing w:val="-6"/>
        </w:rPr>
        <w:t> </w:t>
      </w:r>
      <w:r>
        <w:rPr>
          <w:spacing w:val="-2"/>
        </w:rPr>
        <w:t>чем</w:t>
      </w:r>
      <w:r>
        <w:rPr>
          <w:spacing w:val="-6"/>
        </w:rPr>
        <w:t> </w:t>
      </w:r>
      <w:r>
        <w:rPr>
          <w:spacing w:val="-2"/>
        </w:rPr>
        <w:t>распространённые</w:t>
      </w:r>
      <w:r>
        <w:rPr>
          <w:spacing w:val="-6"/>
        </w:rPr>
        <w:t> </w:t>
      </w:r>
      <w:r>
        <w:rPr>
          <w:spacing w:val="-2"/>
        </w:rPr>
        <w:t>изменения.</w:t>
      </w:r>
      <w:r>
        <w:rPr>
          <w:spacing w:val="-6"/>
        </w:rPr>
        <w:t> </w:t>
      </w:r>
      <w:r>
        <w:rPr>
          <w:spacing w:val="-2"/>
        </w:rPr>
        <w:t>В</w:t>
      </w:r>
      <w:r>
        <w:rPr>
          <w:spacing w:val="-6"/>
        </w:rPr>
        <w:t> </w:t>
      </w:r>
      <w:r>
        <w:rPr>
          <w:spacing w:val="-2"/>
        </w:rPr>
        <w:t>зависимости</w:t>
      </w:r>
      <w:r>
        <w:rPr>
          <w:spacing w:val="-6"/>
        </w:rPr>
        <w:t> </w:t>
      </w:r>
      <w:r>
        <w:rPr>
          <w:spacing w:val="-2"/>
        </w:rPr>
        <w:t>от</w:t>
      </w:r>
      <w:r>
        <w:rPr>
          <w:spacing w:val="-6"/>
        </w:rPr>
        <w:t> </w:t>
      </w:r>
      <w:r>
        <w:rPr>
          <w:spacing w:val="-2"/>
        </w:rPr>
        <w:t>уровня</w:t>
      </w:r>
      <w:r>
        <w:rPr>
          <w:spacing w:val="-6"/>
        </w:rPr>
        <w:t> </w:t>
      </w:r>
      <w:r>
        <w:rPr>
          <w:spacing w:val="-2"/>
        </w:rPr>
        <w:t>окклюзия лёгочной</w:t>
      </w:r>
      <w:r>
        <w:rPr>
          <w:spacing w:val="-3"/>
        </w:rPr>
        <w:t> </w:t>
      </w:r>
      <w:r>
        <w:rPr>
          <w:spacing w:val="-2"/>
        </w:rPr>
        <w:t>артерии</w:t>
      </w:r>
      <w:r>
        <w:rPr>
          <w:spacing w:val="-3"/>
        </w:rPr>
        <w:t> </w:t>
      </w:r>
      <w:r>
        <w:rPr>
          <w:spacing w:val="-2"/>
        </w:rPr>
        <w:t>зона</w:t>
      </w:r>
      <w:r>
        <w:rPr>
          <w:spacing w:val="-3"/>
        </w:rPr>
        <w:t> </w:t>
      </w:r>
      <w:r>
        <w:rPr>
          <w:spacing w:val="-2"/>
        </w:rPr>
        <w:t>олигемии</w:t>
      </w:r>
      <w:r>
        <w:rPr>
          <w:spacing w:val="-3"/>
        </w:rPr>
        <w:t> </w:t>
      </w:r>
      <w:r>
        <w:rPr>
          <w:spacing w:val="-2"/>
        </w:rPr>
        <w:t>может</w:t>
      </w:r>
      <w:r>
        <w:rPr>
          <w:spacing w:val="-3"/>
        </w:rPr>
        <w:t> </w:t>
      </w:r>
      <w:r>
        <w:rPr>
          <w:spacing w:val="-2"/>
        </w:rPr>
        <w:t>быть</w:t>
      </w:r>
      <w:r>
        <w:rPr>
          <w:spacing w:val="-3"/>
        </w:rPr>
        <w:t> </w:t>
      </w:r>
      <w:r>
        <w:rPr>
          <w:spacing w:val="-2"/>
        </w:rPr>
        <w:t>ограничена</w:t>
      </w:r>
      <w:r>
        <w:rPr>
          <w:spacing w:val="-3"/>
        </w:rPr>
        <w:t> </w:t>
      </w:r>
      <w:r>
        <w:rPr>
          <w:spacing w:val="-2"/>
        </w:rPr>
        <w:t>субсегментом,</w:t>
      </w:r>
      <w:r>
        <w:rPr>
          <w:spacing w:val="-3"/>
        </w:rPr>
        <w:t> </w:t>
      </w:r>
      <w:r>
        <w:rPr>
          <w:spacing w:val="-2"/>
        </w:rPr>
        <w:t>сег- </w:t>
      </w:r>
      <w:r>
        <w:rPr/>
        <w:t>ментом,</w:t>
      </w:r>
      <w:r>
        <w:rPr>
          <w:spacing w:val="-7"/>
        </w:rPr>
        <w:t> </w:t>
      </w:r>
      <w:r>
        <w:rPr/>
        <w:t>долей</w:t>
      </w:r>
      <w:r>
        <w:rPr>
          <w:spacing w:val="-7"/>
        </w:rPr>
        <w:t> </w:t>
      </w:r>
      <w:r>
        <w:rPr/>
        <w:t>лёгкого</w:t>
      </w:r>
      <w:r>
        <w:rPr>
          <w:spacing w:val="-7"/>
        </w:rPr>
        <w:t> </w:t>
      </w:r>
      <w:r>
        <w:rPr/>
        <w:t>или</w:t>
      </w:r>
      <w:r>
        <w:rPr>
          <w:spacing w:val="-7"/>
        </w:rPr>
        <w:t> </w:t>
      </w:r>
      <w:r>
        <w:rPr/>
        <w:t>распространяться</w:t>
      </w:r>
      <w:r>
        <w:rPr>
          <w:spacing w:val="-7"/>
        </w:rPr>
        <w:t> </w:t>
      </w:r>
      <w:r>
        <w:rPr/>
        <w:t>на</w:t>
      </w:r>
      <w:r>
        <w:rPr>
          <w:spacing w:val="-7"/>
        </w:rPr>
        <w:t> </w:t>
      </w:r>
      <w:r>
        <w:rPr/>
        <w:t>всё</w:t>
      </w:r>
      <w:r>
        <w:rPr>
          <w:spacing w:val="-7"/>
        </w:rPr>
        <w:t> </w:t>
      </w:r>
      <w:r>
        <w:rPr/>
        <w:t>лёгкое</w:t>
      </w:r>
      <w:r>
        <w:rPr>
          <w:spacing w:val="-7"/>
        </w:rPr>
        <w:t> </w:t>
      </w:r>
      <w:r>
        <w:rPr/>
        <w:t>(рис.</w:t>
      </w:r>
      <w:r>
        <w:rPr>
          <w:spacing w:val="-7"/>
        </w:rPr>
        <w:t> </w:t>
      </w:r>
      <w:r>
        <w:rPr/>
        <w:t>5).</w:t>
      </w:r>
    </w:p>
    <w:p>
      <w:pPr>
        <w:pStyle w:val="BodyText"/>
        <w:spacing w:before="9"/>
        <w:rPr>
          <w:sz w:val="15"/>
        </w:rPr>
      </w:pPr>
      <w:r>
        <w:rPr>
          <w:sz w:val="15"/>
        </w:rPr>
        <w:drawing>
          <wp:anchor distT="0" distB="0" distL="0" distR="0" allowOverlap="1" layoutInCell="1" locked="0" behindDoc="1" simplePos="0" relativeHeight="487607808">
            <wp:simplePos x="0" y="0"/>
            <wp:positionH relativeFrom="page">
              <wp:posOffset>1740001</wp:posOffset>
            </wp:positionH>
            <wp:positionV relativeFrom="paragraph">
              <wp:posOffset>130599</wp:posOffset>
            </wp:positionV>
            <wp:extent cx="2464872" cy="1812417"/>
            <wp:effectExtent l="0" t="0" r="0" b="0"/>
            <wp:wrapTopAndBottom/>
            <wp:docPr id="93" name="Image 93"/>
            <wp:cNvGraphicFramePr>
              <a:graphicFrameLocks/>
            </wp:cNvGraphicFramePr>
            <a:graphic>
              <a:graphicData uri="http://schemas.openxmlformats.org/drawingml/2006/picture">
                <pic:pic>
                  <pic:nvPicPr>
                    <pic:cNvPr id="93" name="Image 93"/>
                    <pic:cNvPicPr/>
                  </pic:nvPicPr>
                  <pic:blipFill>
                    <a:blip r:embed="rId82" cstate="print"/>
                    <a:stretch>
                      <a:fillRect/>
                    </a:stretch>
                  </pic:blipFill>
                  <pic:spPr>
                    <a:xfrm>
                      <a:off x="0" y="0"/>
                      <a:ext cx="2464872" cy="1812417"/>
                    </a:xfrm>
                    <a:prstGeom prst="rect">
                      <a:avLst/>
                    </a:prstGeom>
                  </pic:spPr>
                </pic:pic>
              </a:graphicData>
            </a:graphic>
          </wp:anchor>
        </w:drawing>
      </w:r>
    </w:p>
    <w:p>
      <w:pPr>
        <w:spacing w:line="232" w:lineRule="auto" w:before="198"/>
        <w:ind w:left="419" w:right="417" w:firstLine="0"/>
        <w:jc w:val="center"/>
        <w:rPr>
          <w:sz w:val="18"/>
        </w:rPr>
      </w:pPr>
      <w:r>
        <w:rPr>
          <w:b/>
          <w:sz w:val="18"/>
        </w:rPr>
        <w:t>Рис.</w:t>
      </w:r>
      <w:r>
        <w:rPr>
          <w:b/>
          <w:spacing w:val="-10"/>
          <w:sz w:val="18"/>
        </w:rPr>
        <w:t> </w:t>
      </w:r>
      <w:r>
        <w:rPr>
          <w:b/>
          <w:sz w:val="18"/>
        </w:rPr>
        <w:t>5.</w:t>
      </w:r>
      <w:r>
        <w:rPr>
          <w:b/>
          <w:spacing w:val="-10"/>
          <w:sz w:val="18"/>
        </w:rPr>
        <w:t> </w:t>
      </w:r>
      <w:r>
        <w:rPr>
          <w:sz w:val="18"/>
        </w:rPr>
        <w:t>Тромбоэмболия</w:t>
      </w:r>
      <w:r>
        <w:rPr>
          <w:spacing w:val="-10"/>
          <w:sz w:val="18"/>
        </w:rPr>
        <w:t> </w:t>
      </w:r>
      <w:r>
        <w:rPr>
          <w:sz w:val="18"/>
        </w:rPr>
        <w:t>лёгочной</w:t>
      </w:r>
      <w:r>
        <w:rPr>
          <w:spacing w:val="-10"/>
          <w:sz w:val="18"/>
        </w:rPr>
        <w:t> </w:t>
      </w:r>
      <w:r>
        <w:rPr>
          <w:sz w:val="18"/>
        </w:rPr>
        <w:t>артерии.</w:t>
      </w:r>
      <w:r>
        <w:rPr>
          <w:spacing w:val="-10"/>
          <w:sz w:val="18"/>
        </w:rPr>
        <w:t> </w:t>
      </w:r>
      <w:r>
        <w:rPr>
          <w:sz w:val="18"/>
        </w:rPr>
        <w:t>Обеднение</w:t>
      </w:r>
      <w:r>
        <w:rPr>
          <w:spacing w:val="-10"/>
          <w:sz w:val="18"/>
        </w:rPr>
        <w:t> </w:t>
      </w:r>
      <w:r>
        <w:rPr>
          <w:sz w:val="18"/>
        </w:rPr>
        <w:t>сосудистого</w:t>
      </w:r>
      <w:r>
        <w:rPr>
          <w:spacing w:val="-10"/>
          <w:sz w:val="18"/>
        </w:rPr>
        <w:t> </w:t>
      </w:r>
      <w:r>
        <w:rPr>
          <w:sz w:val="18"/>
        </w:rPr>
        <w:t>рисунка</w:t>
      </w:r>
      <w:r>
        <w:rPr>
          <w:spacing w:val="-10"/>
          <w:sz w:val="18"/>
        </w:rPr>
        <w:t> </w:t>
      </w:r>
      <w:r>
        <w:rPr>
          <w:sz w:val="18"/>
        </w:rPr>
        <w:t>в</w:t>
      </w:r>
      <w:r>
        <w:rPr>
          <w:spacing w:val="-10"/>
          <w:sz w:val="18"/>
        </w:rPr>
        <w:t> </w:t>
      </w:r>
      <w:r>
        <w:rPr>
          <w:sz w:val="18"/>
        </w:rPr>
        <w:t>верхней и нижней долях левого лёгкого − симптом Вестермарка (жёлтые стрелки)</w:t>
      </w:r>
    </w:p>
    <w:p>
      <w:pPr>
        <w:pStyle w:val="BodyText"/>
        <w:spacing w:before="69"/>
        <w:rPr>
          <w:sz w:val="18"/>
        </w:rPr>
      </w:pPr>
    </w:p>
    <w:p>
      <w:pPr>
        <w:pStyle w:val="BodyText"/>
        <w:spacing w:line="247" w:lineRule="auto"/>
        <w:ind w:left="141" w:right="139" w:firstLine="283"/>
        <w:jc w:val="both"/>
      </w:pPr>
      <w:r>
        <w:rPr/>
        <w:t>Дополнительно</w:t>
      </w:r>
      <w:r>
        <w:rPr>
          <w:spacing w:val="-9"/>
        </w:rPr>
        <w:t> </w:t>
      </w:r>
      <w:r>
        <w:rPr/>
        <w:t>к</w:t>
      </w:r>
      <w:r>
        <w:rPr>
          <w:spacing w:val="-9"/>
        </w:rPr>
        <w:t> </w:t>
      </w:r>
      <w:r>
        <w:rPr/>
        <w:t>изменениям</w:t>
      </w:r>
      <w:r>
        <w:rPr>
          <w:spacing w:val="-9"/>
        </w:rPr>
        <w:t> </w:t>
      </w:r>
      <w:r>
        <w:rPr/>
        <w:t>сосудистого</w:t>
      </w:r>
      <w:r>
        <w:rPr>
          <w:spacing w:val="-9"/>
        </w:rPr>
        <w:t> </w:t>
      </w:r>
      <w:r>
        <w:rPr/>
        <w:t>рисунка</w:t>
      </w:r>
      <w:r>
        <w:rPr>
          <w:spacing w:val="-9"/>
        </w:rPr>
        <w:t> </w:t>
      </w:r>
      <w:r>
        <w:rPr/>
        <w:t>Мазаев</w:t>
      </w:r>
      <w:r>
        <w:rPr>
          <w:spacing w:val="-9"/>
        </w:rPr>
        <w:t> </w:t>
      </w:r>
      <w:r>
        <w:rPr/>
        <w:t>П.Н.</w:t>
      </w:r>
      <w:r>
        <w:rPr>
          <w:spacing w:val="-9"/>
        </w:rPr>
        <w:t> </w:t>
      </w:r>
      <w:r>
        <w:rPr/>
        <w:t>и</w:t>
      </w:r>
      <w:r>
        <w:rPr>
          <w:spacing w:val="-9"/>
        </w:rPr>
        <w:t> </w:t>
      </w:r>
      <w:r>
        <w:rPr/>
        <w:t>Куни- </w:t>
      </w:r>
      <w:r>
        <w:rPr>
          <w:spacing w:val="-2"/>
        </w:rPr>
        <w:t>цин</w:t>
      </w:r>
      <w:r>
        <w:rPr>
          <w:spacing w:val="-7"/>
        </w:rPr>
        <w:t> </w:t>
      </w:r>
      <w:r>
        <w:rPr>
          <w:spacing w:val="-2"/>
        </w:rPr>
        <w:t>Д.В.</w:t>
      </w:r>
      <w:r>
        <w:rPr>
          <w:spacing w:val="-7"/>
        </w:rPr>
        <w:t> </w:t>
      </w:r>
      <w:r>
        <w:rPr>
          <w:spacing w:val="-2"/>
        </w:rPr>
        <w:t>(1979)</w:t>
      </w:r>
      <w:r>
        <w:rPr>
          <w:spacing w:val="-7"/>
        </w:rPr>
        <w:t> </w:t>
      </w:r>
      <w:r>
        <w:rPr>
          <w:spacing w:val="-2"/>
        </w:rPr>
        <w:t>отнесли</w:t>
      </w:r>
      <w:r>
        <w:rPr>
          <w:spacing w:val="-7"/>
        </w:rPr>
        <w:t> </w:t>
      </w:r>
      <w:r>
        <w:rPr>
          <w:spacing w:val="-2"/>
        </w:rPr>
        <w:t>обрыв</w:t>
      </w:r>
      <w:r>
        <w:rPr>
          <w:spacing w:val="-7"/>
        </w:rPr>
        <w:t> </w:t>
      </w:r>
      <w:r>
        <w:rPr>
          <w:spacing w:val="-2"/>
        </w:rPr>
        <w:t>сосудов</w:t>
      </w:r>
      <w:r>
        <w:rPr>
          <w:spacing w:val="-7"/>
        </w:rPr>
        <w:t> </w:t>
      </w:r>
      <w:r>
        <w:rPr>
          <w:spacing w:val="-2"/>
        </w:rPr>
        <w:t>(12%)</w:t>
      </w:r>
      <w:r>
        <w:rPr>
          <w:spacing w:val="-7"/>
        </w:rPr>
        <w:t> </w:t>
      </w:r>
      <w:r>
        <w:rPr>
          <w:spacing w:val="-2"/>
        </w:rPr>
        <w:t>и</w:t>
      </w:r>
      <w:r>
        <w:rPr>
          <w:spacing w:val="-7"/>
        </w:rPr>
        <w:t> </w:t>
      </w:r>
      <w:r>
        <w:rPr>
          <w:spacing w:val="-2"/>
        </w:rPr>
        <w:t>симптом</w:t>
      </w:r>
      <w:r>
        <w:rPr>
          <w:spacing w:val="-7"/>
        </w:rPr>
        <w:t> </w:t>
      </w:r>
      <w:r>
        <w:rPr>
          <w:spacing w:val="-2"/>
        </w:rPr>
        <w:t>«включённых</w:t>
      </w:r>
      <w:r>
        <w:rPr>
          <w:spacing w:val="-7"/>
        </w:rPr>
        <w:t> </w:t>
      </w:r>
      <w:r>
        <w:rPr>
          <w:spacing w:val="-2"/>
        </w:rPr>
        <w:t>сосу- дов»</w:t>
      </w:r>
      <w:r>
        <w:rPr>
          <w:spacing w:val="-9"/>
        </w:rPr>
        <w:t> </w:t>
      </w:r>
      <w:r>
        <w:rPr>
          <w:spacing w:val="-2"/>
        </w:rPr>
        <w:t>(12%),</w:t>
      </w:r>
      <w:r>
        <w:rPr>
          <w:spacing w:val="-9"/>
        </w:rPr>
        <w:t> </w:t>
      </w:r>
      <w:r>
        <w:rPr>
          <w:spacing w:val="-2"/>
        </w:rPr>
        <w:t>которые</w:t>
      </w:r>
      <w:r>
        <w:rPr>
          <w:spacing w:val="-9"/>
        </w:rPr>
        <w:t> </w:t>
      </w:r>
      <w:r>
        <w:rPr>
          <w:spacing w:val="-2"/>
        </w:rPr>
        <w:t>лучше</w:t>
      </w:r>
      <w:r>
        <w:rPr>
          <w:spacing w:val="-9"/>
        </w:rPr>
        <w:t> </w:t>
      </w:r>
      <w:r>
        <w:rPr>
          <w:spacing w:val="-2"/>
        </w:rPr>
        <w:t>выявлялись</w:t>
      </w:r>
      <w:r>
        <w:rPr>
          <w:spacing w:val="-9"/>
        </w:rPr>
        <w:t> </w:t>
      </w:r>
      <w:r>
        <w:rPr>
          <w:spacing w:val="-2"/>
        </w:rPr>
        <w:t>при</w:t>
      </w:r>
      <w:r>
        <w:rPr>
          <w:spacing w:val="-9"/>
        </w:rPr>
        <w:t> </w:t>
      </w:r>
      <w:r>
        <w:rPr>
          <w:spacing w:val="-2"/>
        </w:rPr>
        <w:t>томографии</w:t>
      </w:r>
      <w:r>
        <w:rPr>
          <w:spacing w:val="-9"/>
        </w:rPr>
        <w:t> </w:t>
      </w:r>
      <w:r>
        <w:rPr>
          <w:spacing w:val="-2"/>
        </w:rPr>
        <w:t>лёгких,</w:t>
      </w:r>
      <w:r>
        <w:rPr>
          <w:spacing w:val="-9"/>
        </w:rPr>
        <w:t> </w:t>
      </w:r>
      <w:r>
        <w:rPr>
          <w:spacing w:val="-2"/>
        </w:rPr>
        <w:t>а</w:t>
      </w:r>
      <w:r>
        <w:rPr>
          <w:spacing w:val="-9"/>
        </w:rPr>
        <w:t> </w:t>
      </w:r>
      <w:r>
        <w:rPr>
          <w:spacing w:val="-2"/>
        </w:rPr>
        <w:t>также</w:t>
      </w:r>
      <w:r>
        <w:rPr>
          <w:spacing w:val="-9"/>
        </w:rPr>
        <w:t> </w:t>
      </w:r>
      <w:r>
        <w:rPr>
          <w:spacing w:val="-2"/>
        </w:rPr>
        <w:t>оча- </w:t>
      </w:r>
      <w:r>
        <w:rPr/>
        <w:t>говоподобные</w:t>
      </w:r>
      <w:r>
        <w:rPr>
          <w:spacing w:val="-10"/>
        </w:rPr>
        <w:t> </w:t>
      </w:r>
      <w:r>
        <w:rPr/>
        <w:t>тени</w:t>
      </w:r>
      <w:r>
        <w:rPr>
          <w:spacing w:val="-10"/>
        </w:rPr>
        <w:t> </w:t>
      </w:r>
      <w:r>
        <w:rPr/>
        <w:t>(13,5%)</w:t>
      </w:r>
      <w:r>
        <w:rPr>
          <w:spacing w:val="-10"/>
        </w:rPr>
        <w:t> </w:t>
      </w:r>
      <w:r>
        <w:rPr/>
        <w:t>[1].</w:t>
      </w:r>
      <w:r>
        <w:rPr>
          <w:spacing w:val="-10"/>
        </w:rPr>
        <w:t> </w:t>
      </w:r>
      <w:r>
        <w:rPr/>
        <w:t>По</w:t>
      </w:r>
      <w:r>
        <w:rPr>
          <w:spacing w:val="-10"/>
        </w:rPr>
        <w:t> </w:t>
      </w:r>
      <w:r>
        <w:rPr/>
        <w:t>данным</w:t>
      </w:r>
      <w:r>
        <w:rPr>
          <w:spacing w:val="-10"/>
        </w:rPr>
        <w:t> </w:t>
      </w:r>
      <w:r>
        <w:rPr/>
        <w:t>Афанасьевой</w:t>
      </w:r>
      <w:r>
        <w:rPr>
          <w:spacing w:val="-10"/>
        </w:rPr>
        <w:t> </w:t>
      </w:r>
      <w:r>
        <w:rPr/>
        <w:t>В.С.</w:t>
      </w:r>
      <w:r>
        <w:rPr>
          <w:spacing w:val="-10"/>
        </w:rPr>
        <w:t> </w:t>
      </w:r>
      <w:r>
        <w:rPr/>
        <w:t>и</w:t>
      </w:r>
      <w:r>
        <w:rPr>
          <w:spacing w:val="-10"/>
        </w:rPr>
        <w:t> </w:t>
      </w:r>
      <w:r>
        <w:rPr/>
        <w:t>Тагера</w:t>
      </w:r>
      <w:r>
        <w:rPr>
          <w:spacing w:val="-10"/>
        </w:rPr>
        <w:t> </w:t>
      </w:r>
      <w:r>
        <w:rPr/>
        <w:t>И.Л. </w:t>
      </w:r>
      <w:r>
        <w:rPr>
          <w:spacing w:val="-4"/>
        </w:rPr>
        <w:t>(1976),</w:t>
      </w:r>
      <w:r>
        <w:rPr>
          <w:spacing w:val="-10"/>
        </w:rPr>
        <w:t> </w:t>
      </w:r>
      <w:r>
        <w:rPr>
          <w:spacing w:val="-4"/>
        </w:rPr>
        <w:t>важным</w:t>
      </w:r>
      <w:r>
        <w:rPr>
          <w:spacing w:val="-10"/>
        </w:rPr>
        <w:t> </w:t>
      </w:r>
      <w:r>
        <w:rPr>
          <w:spacing w:val="-4"/>
        </w:rPr>
        <w:t>симптомом</w:t>
      </w:r>
      <w:r>
        <w:rPr>
          <w:spacing w:val="-10"/>
        </w:rPr>
        <w:t> </w:t>
      </w:r>
      <w:r>
        <w:rPr>
          <w:spacing w:val="-4"/>
        </w:rPr>
        <w:t>окклюзии</w:t>
      </w:r>
      <w:r>
        <w:rPr>
          <w:spacing w:val="-9"/>
        </w:rPr>
        <w:t> </w:t>
      </w:r>
      <w:r>
        <w:rPr>
          <w:spacing w:val="-4"/>
        </w:rPr>
        <w:t>мелких</w:t>
      </w:r>
      <w:r>
        <w:rPr>
          <w:spacing w:val="-10"/>
        </w:rPr>
        <w:t> </w:t>
      </w:r>
      <w:r>
        <w:rPr>
          <w:spacing w:val="-4"/>
        </w:rPr>
        <w:t>ветвей</w:t>
      </w:r>
      <w:r>
        <w:rPr>
          <w:spacing w:val="-10"/>
        </w:rPr>
        <w:t> </w:t>
      </w:r>
      <w:r>
        <w:rPr>
          <w:spacing w:val="-4"/>
        </w:rPr>
        <w:t>лёгочной</w:t>
      </w:r>
      <w:r>
        <w:rPr>
          <w:spacing w:val="-10"/>
        </w:rPr>
        <w:t> </w:t>
      </w:r>
      <w:r>
        <w:rPr>
          <w:spacing w:val="-4"/>
        </w:rPr>
        <w:t>артерии</w:t>
      </w:r>
      <w:r>
        <w:rPr>
          <w:spacing w:val="-9"/>
        </w:rPr>
        <w:t> </w:t>
      </w:r>
      <w:r>
        <w:rPr>
          <w:spacing w:val="-4"/>
        </w:rPr>
        <w:t>являет- </w:t>
      </w:r>
      <w:r>
        <w:rPr/>
        <w:t>ся</w:t>
      </w:r>
      <w:r>
        <w:rPr>
          <w:spacing w:val="-16"/>
        </w:rPr>
        <w:t> </w:t>
      </w:r>
      <w:r>
        <w:rPr/>
        <w:t>«хаотический»</w:t>
      </w:r>
      <w:r>
        <w:rPr>
          <w:spacing w:val="-14"/>
        </w:rPr>
        <w:t> </w:t>
      </w:r>
      <w:r>
        <w:rPr/>
        <w:t>лёгочный</w:t>
      </w:r>
      <w:r>
        <w:rPr>
          <w:spacing w:val="-14"/>
        </w:rPr>
        <w:t> </w:t>
      </w:r>
      <w:r>
        <w:rPr/>
        <w:t>рисунок,</w:t>
      </w:r>
      <w:r>
        <w:rPr>
          <w:spacing w:val="-13"/>
        </w:rPr>
        <w:t> </w:t>
      </w:r>
      <w:r>
        <w:rPr/>
        <w:t>который</w:t>
      </w:r>
      <w:r>
        <w:rPr>
          <w:spacing w:val="-14"/>
        </w:rPr>
        <w:t> </w:t>
      </w:r>
      <w:r>
        <w:rPr/>
        <w:t>отмечается</w:t>
      </w:r>
      <w:r>
        <w:rPr>
          <w:spacing w:val="-14"/>
        </w:rPr>
        <w:t> </w:t>
      </w:r>
      <w:r>
        <w:rPr/>
        <w:t>у</w:t>
      </w:r>
      <w:r>
        <w:rPr>
          <w:spacing w:val="-14"/>
        </w:rPr>
        <w:t> </w:t>
      </w:r>
      <w:r>
        <w:rPr/>
        <w:t>(4,5%)</w:t>
      </w:r>
      <w:r>
        <w:rPr>
          <w:spacing w:val="-13"/>
        </w:rPr>
        <w:t> </w:t>
      </w:r>
      <w:r>
        <w:rPr/>
        <w:t>[3].</w:t>
      </w:r>
    </w:p>
    <w:p>
      <w:pPr>
        <w:pStyle w:val="BodyText"/>
        <w:spacing w:after="0" w:line="247" w:lineRule="auto"/>
        <w:jc w:val="both"/>
        <w:sectPr>
          <w:pgSz w:w="9360" w:h="13330"/>
          <w:pgMar w:header="557" w:footer="505" w:top="780" w:bottom="700" w:left="992" w:right="992"/>
        </w:sectPr>
      </w:pPr>
    </w:p>
    <w:p>
      <w:pPr>
        <w:pStyle w:val="Heading4"/>
        <w:spacing w:before="196"/>
      </w:pPr>
      <w:r>
        <w:rPr/>
        <w:t>РЕНТГЕНОЛОГИЧЕСКИЕ</w:t>
      </w:r>
      <w:r>
        <w:rPr>
          <w:spacing w:val="-15"/>
        </w:rPr>
        <w:t> </w:t>
      </w:r>
      <w:r>
        <w:rPr/>
        <w:t>ПРИЗНАКИ</w:t>
      </w:r>
      <w:r>
        <w:rPr>
          <w:spacing w:val="-13"/>
        </w:rPr>
        <w:t> </w:t>
      </w:r>
      <w:r>
        <w:rPr/>
        <w:t>ИНФАРКТА</w:t>
      </w:r>
      <w:r>
        <w:rPr>
          <w:spacing w:val="-13"/>
        </w:rPr>
        <w:t> </w:t>
      </w:r>
      <w:r>
        <w:rPr>
          <w:spacing w:val="-2"/>
        </w:rPr>
        <w:t>ЛЁГКОГО</w:t>
      </w:r>
    </w:p>
    <w:p>
      <w:pPr>
        <w:pStyle w:val="BodyText"/>
        <w:spacing w:before="14"/>
        <w:rPr>
          <w:b/>
        </w:rPr>
      </w:pPr>
    </w:p>
    <w:p>
      <w:pPr>
        <w:pStyle w:val="BodyText"/>
        <w:spacing w:line="247" w:lineRule="auto"/>
        <w:ind w:left="141" w:right="139" w:firstLine="283"/>
        <w:jc w:val="both"/>
      </w:pPr>
      <w:r>
        <w:rPr/>
        <w:t>Инфаркт лёгкого выявляют по данным разных авторов от 10 до 55,6% больных,</w:t>
      </w:r>
      <w:r>
        <w:rPr>
          <w:spacing w:val="-4"/>
        </w:rPr>
        <w:t> </w:t>
      </w:r>
      <w:r>
        <w:rPr/>
        <w:t>начиная</w:t>
      </w:r>
      <w:r>
        <w:rPr>
          <w:spacing w:val="-4"/>
        </w:rPr>
        <w:t> </w:t>
      </w:r>
      <w:r>
        <w:rPr/>
        <w:t>со</w:t>
      </w:r>
      <w:r>
        <w:rPr>
          <w:spacing w:val="-4"/>
        </w:rPr>
        <w:t> </w:t>
      </w:r>
      <w:r>
        <w:rPr/>
        <w:t>вторых</w:t>
      </w:r>
      <w:r>
        <w:rPr>
          <w:spacing w:val="-4"/>
        </w:rPr>
        <w:t> </w:t>
      </w:r>
      <w:r>
        <w:rPr/>
        <w:t>−</w:t>
      </w:r>
      <w:r>
        <w:rPr>
          <w:spacing w:val="-4"/>
        </w:rPr>
        <w:t> </w:t>
      </w:r>
      <w:r>
        <w:rPr/>
        <w:t>пятых</w:t>
      </w:r>
      <w:r>
        <w:rPr>
          <w:spacing w:val="-4"/>
        </w:rPr>
        <w:t> </w:t>
      </w:r>
      <w:r>
        <w:rPr/>
        <w:t>суток</w:t>
      </w:r>
      <w:r>
        <w:rPr>
          <w:spacing w:val="-4"/>
        </w:rPr>
        <w:t> </w:t>
      </w:r>
      <w:r>
        <w:rPr/>
        <w:t>после</w:t>
      </w:r>
      <w:r>
        <w:rPr>
          <w:spacing w:val="-4"/>
        </w:rPr>
        <w:t> </w:t>
      </w:r>
      <w:r>
        <w:rPr/>
        <w:t>возникновения</w:t>
      </w:r>
      <w:r>
        <w:rPr>
          <w:spacing w:val="-4"/>
        </w:rPr>
        <w:t> </w:t>
      </w:r>
      <w:r>
        <w:rPr/>
        <w:t>окклюзии лёгочной</w:t>
      </w:r>
      <w:r>
        <w:rPr>
          <w:spacing w:val="-11"/>
        </w:rPr>
        <w:t> </w:t>
      </w:r>
      <w:r>
        <w:rPr/>
        <w:t>артерии</w:t>
      </w:r>
      <w:r>
        <w:rPr>
          <w:spacing w:val="-11"/>
        </w:rPr>
        <w:t> </w:t>
      </w:r>
      <w:r>
        <w:rPr/>
        <w:t>[1,</w:t>
      </w:r>
      <w:r>
        <w:rPr>
          <w:spacing w:val="-11"/>
        </w:rPr>
        <w:t> </w:t>
      </w:r>
      <w:r>
        <w:rPr/>
        <w:t>4].</w:t>
      </w:r>
      <w:r>
        <w:rPr>
          <w:spacing w:val="-11"/>
        </w:rPr>
        <w:t> </w:t>
      </w:r>
      <w:r>
        <w:rPr/>
        <w:t>Инфаркты</w:t>
      </w:r>
      <w:r>
        <w:rPr>
          <w:spacing w:val="-11"/>
        </w:rPr>
        <w:t> </w:t>
      </w:r>
      <w:r>
        <w:rPr/>
        <w:t>лёгких</w:t>
      </w:r>
      <w:r>
        <w:rPr>
          <w:spacing w:val="-11"/>
        </w:rPr>
        <w:t> </w:t>
      </w:r>
      <w:r>
        <w:rPr/>
        <w:t>развиваются</w:t>
      </w:r>
      <w:r>
        <w:rPr>
          <w:spacing w:val="-11"/>
        </w:rPr>
        <w:t> </w:t>
      </w:r>
      <w:r>
        <w:rPr/>
        <w:t>при</w:t>
      </w:r>
      <w:r>
        <w:rPr>
          <w:spacing w:val="-11"/>
        </w:rPr>
        <w:t> </w:t>
      </w:r>
      <w:r>
        <w:rPr/>
        <w:t>тромбоэмболии </w:t>
      </w:r>
      <w:r>
        <w:rPr>
          <w:spacing w:val="-4"/>
        </w:rPr>
        <w:t>ветвей</w:t>
      </w:r>
      <w:r>
        <w:rPr>
          <w:spacing w:val="-9"/>
        </w:rPr>
        <w:t> </w:t>
      </w:r>
      <w:r>
        <w:rPr>
          <w:spacing w:val="-4"/>
        </w:rPr>
        <w:t>лёгочной</w:t>
      </w:r>
      <w:r>
        <w:rPr>
          <w:spacing w:val="-9"/>
        </w:rPr>
        <w:t> </w:t>
      </w:r>
      <w:r>
        <w:rPr>
          <w:spacing w:val="-4"/>
        </w:rPr>
        <w:t>артерии.</w:t>
      </w:r>
      <w:r>
        <w:rPr>
          <w:spacing w:val="-9"/>
        </w:rPr>
        <w:t> </w:t>
      </w:r>
      <w:r>
        <w:rPr>
          <w:spacing w:val="-4"/>
        </w:rPr>
        <w:t>Окклюзия</w:t>
      </w:r>
      <w:r>
        <w:rPr>
          <w:spacing w:val="-9"/>
        </w:rPr>
        <w:t> </w:t>
      </w:r>
      <w:r>
        <w:rPr>
          <w:spacing w:val="-4"/>
        </w:rPr>
        <w:t>лёгочного</w:t>
      </w:r>
      <w:r>
        <w:rPr>
          <w:spacing w:val="-9"/>
        </w:rPr>
        <w:t> </w:t>
      </w:r>
      <w:r>
        <w:rPr>
          <w:spacing w:val="-4"/>
        </w:rPr>
        <w:t>ствола</w:t>
      </w:r>
      <w:r>
        <w:rPr>
          <w:spacing w:val="-9"/>
        </w:rPr>
        <w:t> </w:t>
      </w:r>
      <w:r>
        <w:rPr>
          <w:spacing w:val="-4"/>
        </w:rPr>
        <w:t>характеризуется</w:t>
      </w:r>
      <w:r>
        <w:rPr>
          <w:spacing w:val="-9"/>
        </w:rPr>
        <w:t> </w:t>
      </w:r>
      <w:r>
        <w:rPr>
          <w:spacing w:val="-4"/>
        </w:rPr>
        <w:t>молни- </w:t>
      </w:r>
      <w:r>
        <w:rPr>
          <w:spacing w:val="-2"/>
        </w:rPr>
        <w:t>еносным</w:t>
      </w:r>
      <w:r>
        <w:rPr>
          <w:spacing w:val="-12"/>
        </w:rPr>
        <w:t> </w:t>
      </w:r>
      <w:r>
        <w:rPr>
          <w:spacing w:val="-2"/>
        </w:rPr>
        <w:t>течением</w:t>
      </w:r>
      <w:r>
        <w:rPr>
          <w:spacing w:val="-12"/>
        </w:rPr>
        <w:t> </w:t>
      </w:r>
      <w:r>
        <w:rPr>
          <w:spacing w:val="-2"/>
        </w:rPr>
        <w:t>и</w:t>
      </w:r>
      <w:r>
        <w:rPr>
          <w:spacing w:val="-12"/>
        </w:rPr>
        <w:t> </w:t>
      </w:r>
      <w:r>
        <w:rPr>
          <w:spacing w:val="-2"/>
        </w:rPr>
        <w:t>смертью</w:t>
      </w:r>
      <w:r>
        <w:rPr>
          <w:spacing w:val="-11"/>
        </w:rPr>
        <w:t> </w:t>
      </w:r>
      <w:r>
        <w:rPr>
          <w:spacing w:val="-2"/>
        </w:rPr>
        <w:t>больного.</w:t>
      </w:r>
      <w:r>
        <w:rPr>
          <w:spacing w:val="-12"/>
        </w:rPr>
        <w:t> </w:t>
      </w:r>
      <w:r>
        <w:rPr>
          <w:spacing w:val="-2"/>
        </w:rPr>
        <w:t>В</w:t>
      </w:r>
      <w:r>
        <w:rPr>
          <w:spacing w:val="-12"/>
        </w:rPr>
        <w:t> </w:t>
      </w:r>
      <w:r>
        <w:rPr>
          <w:spacing w:val="-2"/>
        </w:rPr>
        <w:t>этих</w:t>
      </w:r>
      <w:r>
        <w:rPr>
          <w:spacing w:val="-12"/>
        </w:rPr>
        <w:t> </w:t>
      </w:r>
      <w:r>
        <w:rPr>
          <w:spacing w:val="-2"/>
        </w:rPr>
        <w:t>условиях</w:t>
      </w:r>
      <w:r>
        <w:rPr>
          <w:spacing w:val="-11"/>
        </w:rPr>
        <w:t> </w:t>
      </w:r>
      <w:r>
        <w:rPr>
          <w:spacing w:val="-2"/>
        </w:rPr>
        <w:t>инфаркт</w:t>
      </w:r>
      <w:r>
        <w:rPr>
          <w:spacing w:val="-12"/>
        </w:rPr>
        <w:t> </w:t>
      </w:r>
      <w:r>
        <w:rPr>
          <w:spacing w:val="-2"/>
        </w:rPr>
        <w:t>лёгкого</w:t>
      </w:r>
      <w:r>
        <w:rPr>
          <w:spacing w:val="-12"/>
        </w:rPr>
        <w:t> </w:t>
      </w:r>
      <w:r>
        <w:rPr>
          <w:spacing w:val="-2"/>
        </w:rPr>
        <w:t>по- </w:t>
      </w:r>
      <w:r>
        <w:rPr>
          <w:spacing w:val="-4"/>
        </w:rPr>
        <w:t>просту не успевает развиться. При формировании инфаркта лёгкого наиболее </w:t>
      </w:r>
      <w:r>
        <w:rPr/>
        <w:t>часто</w:t>
      </w:r>
      <w:r>
        <w:rPr>
          <w:spacing w:val="-14"/>
        </w:rPr>
        <w:t> </w:t>
      </w:r>
      <w:r>
        <w:rPr/>
        <w:t>поражаются</w:t>
      </w:r>
      <w:r>
        <w:rPr>
          <w:spacing w:val="-14"/>
        </w:rPr>
        <w:t> </w:t>
      </w:r>
      <w:r>
        <w:rPr/>
        <w:t>нижние</w:t>
      </w:r>
      <w:r>
        <w:rPr>
          <w:spacing w:val="-14"/>
        </w:rPr>
        <w:t> </w:t>
      </w:r>
      <w:r>
        <w:rPr/>
        <w:t>доли</w:t>
      </w:r>
      <w:r>
        <w:rPr>
          <w:spacing w:val="-13"/>
        </w:rPr>
        <w:t> </w:t>
      </w:r>
      <w:r>
        <w:rPr/>
        <w:t>лёгких.</w:t>
      </w:r>
      <w:r>
        <w:rPr>
          <w:spacing w:val="-14"/>
        </w:rPr>
        <w:t> </w:t>
      </w:r>
      <w:r>
        <w:rPr/>
        <w:t>Характерной</w:t>
      </w:r>
      <w:r>
        <w:rPr>
          <w:spacing w:val="-14"/>
        </w:rPr>
        <w:t> </w:t>
      </w:r>
      <w:r>
        <w:rPr/>
        <w:t>является</w:t>
      </w:r>
      <w:r>
        <w:rPr>
          <w:spacing w:val="-14"/>
        </w:rPr>
        <w:t> </w:t>
      </w:r>
      <w:r>
        <w:rPr/>
        <w:t>субплевраль- ная</w:t>
      </w:r>
      <w:r>
        <w:rPr>
          <w:spacing w:val="-9"/>
        </w:rPr>
        <w:t> </w:t>
      </w:r>
      <w:r>
        <w:rPr/>
        <w:t>локализация</w:t>
      </w:r>
      <w:r>
        <w:rPr>
          <w:spacing w:val="-9"/>
        </w:rPr>
        <w:t> </w:t>
      </w:r>
      <w:r>
        <w:rPr/>
        <w:t>инфаркта</w:t>
      </w:r>
      <w:r>
        <w:rPr>
          <w:spacing w:val="-9"/>
        </w:rPr>
        <w:t> </w:t>
      </w:r>
      <w:r>
        <w:rPr/>
        <w:t>лёгкого</w:t>
      </w:r>
      <w:r>
        <w:rPr>
          <w:spacing w:val="-9"/>
        </w:rPr>
        <w:t> </w:t>
      </w:r>
      <w:r>
        <w:rPr/>
        <w:t>вблизи</w:t>
      </w:r>
      <w:r>
        <w:rPr>
          <w:spacing w:val="-9"/>
        </w:rPr>
        <w:t> </w:t>
      </w:r>
      <w:r>
        <w:rPr/>
        <w:t>междолевой</w:t>
      </w:r>
      <w:r>
        <w:rPr>
          <w:spacing w:val="-9"/>
        </w:rPr>
        <w:t> </w:t>
      </w:r>
      <w:r>
        <w:rPr/>
        <w:t>щели.</w:t>
      </w:r>
      <w:r>
        <w:rPr>
          <w:spacing w:val="-9"/>
        </w:rPr>
        <w:t> </w:t>
      </w:r>
      <w:r>
        <w:rPr/>
        <w:t>Обнаружение </w:t>
      </w:r>
      <w:r>
        <w:rPr>
          <w:spacing w:val="-4"/>
        </w:rPr>
        <w:t>тени инфаркта лёгкого облегчает трактовку рентгенологической картины, так как инфаркт определяет тромбоэмболическую природу процесса [1]. Картина инфаркта лёгкого в рентгенологическом изображении выявляется по мере на- </w:t>
      </w:r>
      <w:r>
        <w:rPr>
          <w:spacing w:val="-2"/>
        </w:rPr>
        <w:t>растания</w:t>
      </w:r>
      <w:r>
        <w:rPr>
          <w:spacing w:val="-5"/>
        </w:rPr>
        <w:t> </w:t>
      </w:r>
      <w:r>
        <w:rPr>
          <w:spacing w:val="-2"/>
        </w:rPr>
        <w:t>повреждения</w:t>
      </w:r>
      <w:r>
        <w:rPr>
          <w:spacing w:val="-5"/>
        </w:rPr>
        <w:t> </w:t>
      </w:r>
      <w:r>
        <w:rPr>
          <w:spacing w:val="-2"/>
        </w:rPr>
        <w:t>сосудистых</w:t>
      </w:r>
      <w:r>
        <w:rPr>
          <w:spacing w:val="-5"/>
        </w:rPr>
        <w:t> </w:t>
      </w:r>
      <w:r>
        <w:rPr>
          <w:spacing w:val="-2"/>
        </w:rPr>
        <w:t>стенок</w:t>
      </w:r>
      <w:r>
        <w:rPr>
          <w:spacing w:val="-5"/>
        </w:rPr>
        <w:t> </w:t>
      </w:r>
      <w:r>
        <w:rPr>
          <w:spacing w:val="-2"/>
        </w:rPr>
        <w:t>с</w:t>
      </w:r>
      <w:r>
        <w:rPr>
          <w:spacing w:val="-5"/>
        </w:rPr>
        <w:t> </w:t>
      </w:r>
      <w:r>
        <w:rPr>
          <w:spacing w:val="-2"/>
        </w:rPr>
        <w:t>выхождением</w:t>
      </w:r>
      <w:r>
        <w:rPr>
          <w:spacing w:val="-5"/>
        </w:rPr>
        <w:t> </w:t>
      </w:r>
      <w:r>
        <w:rPr>
          <w:spacing w:val="-2"/>
        </w:rPr>
        <w:t>крови</w:t>
      </w:r>
      <w:r>
        <w:rPr>
          <w:spacing w:val="-5"/>
        </w:rPr>
        <w:t> </w:t>
      </w:r>
      <w:r>
        <w:rPr>
          <w:spacing w:val="-2"/>
        </w:rPr>
        <w:t>в</w:t>
      </w:r>
      <w:r>
        <w:rPr>
          <w:spacing w:val="-5"/>
        </w:rPr>
        <w:t> </w:t>
      </w:r>
      <w:r>
        <w:rPr>
          <w:spacing w:val="-2"/>
        </w:rPr>
        <w:t>интерсти- циальную</w:t>
      </w:r>
      <w:r>
        <w:rPr>
          <w:spacing w:val="-8"/>
        </w:rPr>
        <w:t> </w:t>
      </w:r>
      <w:r>
        <w:rPr>
          <w:spacing w:val="-2"/>
        </w:rPr>
        <w:t>ткань</w:t>
      </w:r>
      <w:r>
        <w:rPr>
          <w:spacing w:val="-8"/>
        </w:rPr>
        <w:t> </w:t>
      </w:r>
      <w:r>
        <w:rPr>
          <w:spacing w:val="-2"/>
        </w:rPr>
        <w:t>и</w:t>
      </w:r>
      <w:r>
        <w:rPr>
          <w:spacing w:val="-8"/>
        </w:rPr>
        <w:t> </w:t>
      </w:r>
      <w:r>
        <w:rPr>
          <w:spacing w:val="-2"/>
        </w:rPr>
        <w:t>просвет</w:t>
      </w:r>
      <w:r>
        <w:rPr>
          <w:spacing w:val="-8"/>
        </w:rPr>
        <w:t> </w:t>
      </w:r>
      <w:r>
        <w:rPr>
          <w:spacing w:val="-2"/>
        </w:rPr>
        <w:t>альвеол.</w:t>
      </w:r>
      <w:r>
        <w:rPr>
          <w:spacing w:val="-8"/>
        </w:rPr>
        <w:t> </w:t>
      </w:r>
      <w:r>
        <w:rPr>
          <w:spacing w:val="-2"/>
        </w:rPr>
        <w:t>Инфаркту</w:t>
      </w:r>
      <w:r>
        <w:rPr>
          <w:spacing w:val="-8"/>
        </w:rPr>
        <w:t> </w:t>
      </w:r>
      <w:r>
        <w:rPr>
          <w:spacing w:val="-2"/>
        </w:rPr>
        <w:t>лёгкого</w:t>
      </w:r>
      <w:r>
        <w:rPr>
          <w:spacing w:val="-8"/>
        </w:rPr>
        <w:t> </w:t>
      </w:r>
      <w:r>
        <w:rPr>
          <w:spacing w:val="-2"/>
        </w:rPr>
        <w:t>могут</w:t>
      </w:r>
      <w:r>
        <w:rPr>
          <w:spacing w:val="-8"/>
        </w:rPr>
        <w:t> </w:t>
      </w:r>
      <w:r>
        <w:rPr>
          <w:spacing w:val="-2"/>
        </w:rPr>
        <w:t>предшествовать </w:t>
      </w:r>
      <w:r>
        <w:rPr/>
        <w:t>такие</w:t>
      </w:r>
      <w:r>
        <w:rPr>
          <w:spacing w:val="-5"/>
        </w:rPr>
        <w:t> </w:t>
      </w:r>
      <w:r>
        <w:rPr/>
        <w:t>признаки</w:t>
      </w:r>
      <w:r>
        <w:rPr>
          <w:spacing w:val="-5"/>
        </w:rPr>
        <w:t> </w:t>
      </w:r>
      <w:r>
        <w:rPr/>
        <w:t>ТЭЛА,</w:t>
      </w:r>
      <w:r>
        <w:rPr>
          <w:spacing w:val="-5"/>
        </w:rPr>
        <w:t> </w:t>
      </w:r>
      <w:r>
        <w:rPr/>
        <w:t>как</w:t>
      </w:r>
      <w:r>
        <w:rPr>
          <w:spacing w:val="-5"/>
        </w:rPr>
        <w:t> </w:t>
      </w:r>
      <w:r>
        <w:rPr/>
        <w:t>олигемия,</w:t>
      </w:r>
      <w:r>
        <w:rPr>
          <w:spacing w:val="-5"/>
        </w:rPr>
        <w:t> </w:t>
      </w:r>
      <w:r>
        <w:rPr/>
        <w:t>изменения</w:t>
      </w:r>
      <w:r>
        <w:rPr>
          <w:spacing w:val="-5"/>
        </w:rPr>
        <w:t> </w:t>
      </w:r>
      <w:r>
        <w:rPr/>
        <w:t>корня</w:t>
      </w:r>
      <w:r>
        <w:rPr>
          <w:spacing w:val="-5"/>
        </w:rPr>
        <w:t> </w:t>
      </w:r>
      <w:r>
        <w:rPr/>
        <w:t>лёгкого</w:t>
      </w:r>
      <w:r>
        <w:rPr>
          <w:spacing w:val="-5"/>
        </w:rPr>
        <w:t> </w:t>
      </w:r>
      <w:r>
        <w:rPr/>
        <w:t>и</w:t>
      </w:r>
      <w:r>
        <w:rPr>
          <w:spacing w:val="-5"/>
        </w:rPr>
        <w:t> </w:t>
      </w:r>
      <w:r>
        <w:rPr/>
        <w:t>лёгочного рисунка</w:t>
      </w:r>
      <w:r>
        <w:rPr>
          <w:spacing w:val="-14"/>
        </w:rPr>
        <w:t> </w:t>
      </w:r>
      <w:r>
        <w:rPr/>
        <w:t>и</w:t>
      </w:r>
      <w:r>
        <w:rPr>
          <w:spacing w:val="-14"/>
        </w:rPr>
        <w:t> </w:t>
      </w:r>
      <w:r>
        <w:rPr/>
        <w:t>др.</w:t>
      </w:r>
      <w:r>
        <w:rPr>
          <w:spacing w:val="-14"/>
        </w:rPr>
        <w:t> </w:t>
      </w:r>
      <w:r>
        <w:rPr/>
        <w:t>Форма</w:t>
      </w:r>
      <w:r>
        <w:rPr>
          <w:spacing w:val="-13"/>
        </w:rPr>
        <w:t> </w:t>
      </w:r>
      <w:r>
        <w:rPr/>
        <w:t>инфаркта</w:t>
      </w:r>
      <w:r>
        <w:rPr>
          <w:spacing w:val="-14"/>
        </w:rPr>
        <w:t> </w:t>
      </w:r>
      <w:r>
        <w:rPr/>
        <w:t>лёгкого</w:t>
      </w:r>
      <w:r>
        <w:rPr>
          <w:spacing w:val="-14"/>
        </w:rPr>
        <w:t> </w:t>
      </w:r>
      <w:r>
        <w:rPr/>
        <w:t>отличается</w:t>
      </w:r>
      <w:r>
        <w:rPr>
          <w:spacing w:val="-14"/>
        </w:rPr>
        <w:t> </w:t>
      </w:r>
      <w:r>
        <w:rPr/>
        <w:t>разнообразием.</w:t>
      </w:r>
      <w:r>
        <w:rPr>
          <w:spacing w:val="-13"/>
        </w:rPr>
        <w:t> </w:t>
      </w:r>
      <w:r>
        <w:rPr/>
        <w:t>Её</w:t>
      </w:r>
      <w:r>
        <w:rPr>
          <w:spacing w:val="-14"/>
        </w:rPr>
        <w:t> </w:t>
      </w:r>
      <w:r>
        <w:rPr/>
        <w:t>следу- ет</w:t>
      </w:r>
      <w:r>
        <w:rPr>
          <w:spacing w:val="-14"/>
        </w:rPr>
        <w:t> </w:t>
      </w:r>
      <w:r>
        <w:rPr/>
        <w:t>оценивать</w:t>
      </w:r>
      <w:r>
        <w:rPr>
          <w:spacing w:val="-14"/>
        </w:rPr>
        <w:t> </w:t>
      </w:r>
      <w:r>
        <w:rPr/>
        <w:t>на</w:t>
      </w:r>
      <w:r>
        <w:rPr>
          <w:spacing w:val="-14"/>
        </w:rPr>
        <w:t> </w:t>
      </w:r>
      <w:r>
        <w:rPr/>
        <w:t>основании</w:t>
      </w:r>
      <w:r>
        <w:rPr>
          <w:spacing w:val="-13"/>
        </w:rPr>
        <w:t> </w:t>
      </w:r>
      <w:r>
        <w:rPr/>
        <w:t>рентгенограмм</w:t>
      </w:r>
      <w:r>
        <w:rPr>
          <w:spacing w:val="-14"/>
        </w:rPr>
        <w:t> </w:t>
      </w:r>
      <w:r>
        <w:rPr/>
        <w:t>лёгких,</w:t>
      </w:r>
      <w:r>
        <w:rPr>
          <w:spacing w:val="-14"/>
        </w:rPr>
        <w:t> </w:t>
      </w:r>
      <w:r>
        <w:rPr/>
        <w:t>выполненных</w:t>
      </w:r>
      <w:r>
        <w:rPr>
          <w:spacing w:val="-14"/>
        </w:rPr>
        <w:t> </w:t>
      </w:r>
      <w:r>
        <w:rPr/>
        <w:t>в</w:t>
      </w:r>
      <w:r>
        <w:rPr>
          <w:spacing w:val="-13"/>
        </w:rPr>
        <w:t> </w:t>
      </w:r>
      <w:r>
        <w:rPr/>
        <w:t>двух</w:t>
      </w:r>
      <w:r>
        <w:rPr>
          <w:spacing w:val="-14"/>
        </w:rPr>
        <w:t> </w:t>
      </w:r>
      <w:r>
        <w:rPr/>
        <w:t>про- екциях. Во фронтальной плоскости инфаркты лёгких имеют треугольную, ромбовидную, трапециевидную формы (рис. 6). В сагиттальной плоскости инфаркты</w:t>
      </w:r>
      <w:r>
        <w:rPr>
          <w:spacing w:val="-8"/>
        </w:rPr>
        <w:t> </w:t>
      </w:r>
      <w:r>
        <w:rPr/>
        <w:t>лёгкого</w:t>
      </w:r>
      <w:r>
        <w:rPr>
          <w:spacing w:val="-8"/>
        </w:rPr>
        <w:t> </w:t>
      </w:r>
      <w:r>
        <w:rPr/>
        <w:t>имеют</w:t>
      </w:r>
      <w:r>
        <w:rPr>
          <w:spacing w:val="-8"/>
        </w:rPr>
        <w:t> </w:t>
      </w:r>
      <w:r>
        <w:rPr/>
        <w:t>округлую</w:t>
      </w:r>
      <w:r>
        <w:rPr>
          <w:spacing w:val="-8"/>
        </w:rPr>
        <w:t> </w:t>
      </w:r>
      <w:r>
        <w:rPr/>
        <w:t>или</w:t>
      </w:r>
      <w:r>
        <w:rPr>
          <w:spacing w:val="-8"/>
        </w:rPr>
        <w:t> </w:t>
      </w:r>
      <w:r>
        <w:rPr/>
        <w:t>овальную</w:t>
      </w:r>
      <w:r>
        <w:rPr>
          <w:spacing w:val="-8"/>
        </w:rPr>
        <w:t> </w:t>
      </w:r>
      <w:r>
        <w:rPr/>
        <w:t>форму.</w:t>
      </w:r>
    </w:p>
    <w:p>
      <w:pPr>
        <w:pStyle w:val="BodyText"/>
        <w:spacing w:before="7"/>
        <w:rPr>
          <w:sz w:val="17"/>
        </w:rPr>
      </w:pPr>
      <w:r>
        <w:rPr>
          <w:sz w:val="17"/>
        </w:rPr>
        <w:drawing>
          <wp:anchor distT="0" distB="0" distL="0" distR="0" allowOverlap="1" layoutInCell="1" locked="0" behindDoc="1" simplePos="0" relativeHeight="487608320">
            <wp:simplePos x="0" y="0"/>
            <wp:positionH relativeFrom="page">
              <wp:posOffset>1637999</wp:posOffset>
            </wp:positionH>
            <wp:positionV relativeFrom="paragraph">
              <wp:posOffset>144273</wp:posOffset>
            </wp:positionV>
            <wp:extent cx="2429791" cy="1992820"/>
            <wp:effectExtent l="0" t="0" r="0" b="0"/>
            <wp:wrapTopAndBottom/>
            <wp:docPr id="94" name="Image 94"/>
            <wp:cNvGraphicFramePr>
              <a:graphicFrameLocks/>
            </wp:cNvGraphicFramePr>
            <a:graphic>
              <a:graphicData uri="http://schemas.openxmlformats.org/drawingml/2006/picture">
                <pic:pic>
                  <pic:nvPicPr>
                    <pic:cNvPr id="94" name="Image 94"/>
                    <pic:cNvPicPr/>
                  </pic:nvPicPr>
                  <pic:blipFill>
                    <a:blip r:embed="rId83" cstate="print"/>
                    <a:stretch>
                      <a:fillRect/>
                    </a:stretch>
                  </pic:blipFill>
                  <pic:spPr>
                    <a:xfrm>
                      <a:off x="0" y="0"/>
                      <a:ext cx="2429791" cy="1992820"/>
                    </a:xfrm>
                    <a:prstGeom prst="rect">
                      <a:avLst/>
                    </a:prstGeom>
                  </pic:spPr>
                </pic:pic>
              </a:graphicData>
            </a:graphic>
          </wp:anchor>
        </w:drawing>
      </w:r>
    </w:p>
    <w:p>
      <w:pPr>
        <w:spacing w:line="232" w:lineRule="auto" w:before="246"/>
        <w:ind w:left="145" w:right="143" w:firstLine="0"/>
        <w:jc w:val="center"/>
        <w:rPr>
          <w:sz w:val="18"/>
        </w:rPr>
      </w:pPr>
      <w:r>
        <w:rPr>
          <w:b/>
          <w:sz w:val="18"/>
        </w:rPr>
        <w:t>Рис. 6. </w:t>
      </w:r>
      <w:r>
        <w:rPr>
          <w:sz w:val="18"/>
        </w:rPr>
        <w:t>Двусторонняя тромбоэмболия лёгочной артерии, двусторонняя инфарктная пневмония.</w:t>
      </w:r>
      <w:r>
        <w:rPr>
          <w:spacing w:val="-6"/>
          <w:sz w:val="18"/>
        </w:rPr>
        <w:t> </w:t>
      </w:r>
      <w:r>
        <w:rPr>
          <w:sz w:val="18"/>
        </w:rPr>
        <w:t>Треугольные</w:t>
      </w:r>
      <w:r>
        <w:rPr>
          <w:spacing w:val="-6"/>
          <w:sz w:val="18"/>
        </w:rPr>
        <w:t> </w:t>
      </w:r>
      <w:r>
        <w:rPr>
          <w:sz w:val="18"/>
        </w:rPr>
        <w:t>тени</w:t>
      </w:r>
      <w:r>
        <w:rPr>
          <w:spacing w:val="-7"/>
          <w:sz w:val="18"/>
        </w:rPr>
        <w:t> </w:t>
      </w:r>
      <w:r>
        <w:rPr>
          <w:sz w:val="18"/>
        </w:rPr>
        <w:t>в</w:t>
      </w:r>
      <w:r>
        <w:rPr>
          <w:spacing w:val="-7"/>
          <w:sz w:val="18"/>
        </w:rPr>
        <w:t> </w:t>
      </w:r>
      <w:r>
        <w:rPr>
          <w:sz w:val="18"/>
        </w:rPr>
        <w:t>проекции</w:t>
      </w:r>
      <w:r>
        <w:rPr>
          <w:spacing w:val="-7"/>
          <w:sz w:val="18"/>
        </w:rPr>
        <w:t> </w:t>
      </w:r>
      <w:r>
        <w:rPr>
          <w:sz w:val="18"/>
        </w:rPr>
        <w:t>нижних</w:t>
      </w:r>
      <w:r>
        <w:rPr>
          <w:spacing w:val="-6"/>
          <w:sz w:val="18"/>
        </w:rPr>
        <w:t> </w:t>
      </w:r>
      <w:r>
        <w:rPr>
          <w:sz w:val="18"/>
        </w:rPr>
        <w:t>долей</w:t>
      </w:r>
      <w:r>
        <w:rPr>
          <w:spacing w:val="-7"/>
          <w:sz w:val="18"/>
        </w:rPr>
        <w:t> </w:t>
      </w:r>
      <w:r>
        <w:rPr>
          <w:sz w:val="18"/>
        </w:rPr>
        <w:t>правого</w:t>
      </w:r>
      <w:r>
        <w:rPr>
          <w:spacing w:val="-6"/>
          <w:sz w:val="18"/>
        </w:rPr>
        <w:t> </w:t>
      </w:r>
      <w:r>
        <w:rPr>
          <w:sz w:val="18"/>
        </w:rPr>
        <w:t>и</w:t>
      </w:r>
      <w:r>
        <w:rPr>
          <w:spacing w:val="-7"/>
          <w:sz w:val="18"/>
        </w:rPr>
        <w:t> </w:t>
      </w:r>
      <w:r>
        <w:rPr>
          <w:sz w:val="18"/>
        </w:rPr>
        <w:t>левого</w:t>
      </w:r>
      <w:r>
        <w:rPr>
          <w:spacing w:val="-6"/>
          <w:sz w:val="18"/>
        </w:rPr>
        <w:t> </w:t>
      </w:r>
      <w:r>
        <w:rPr>
          <w:sz w:val="18"/>
        </w:rPr>
        <w:t>лёгких</w:t>
      </w:r>
      <w:r>
        <w:rPr>
          <w:spacing w:val="-6"/>
          <w:sz w:val="18"/>
        </w:rPr>
        <w:t> </w:t>
      </w:r>
      <w:r>
        <w:rPr>
          <w:sz w:val="18"/>
        </w:rPr>
        <w:t>−</w:t>
      </w:r>
      <w:r>
        <w:rPr>
          <w:spacing w:val="-6"/>
          <w:sz w:val="18"/>
        </w:rPr>
        <w:t> </w:t>
      </w:r>
      <w:r>
        <w:rPr>
          <w:sz w:val="18"/>
        </w:rPr>
        <w:t>инфаркт лёгкого (жёлтые стрелки)</w:t>
      </w:r>
    </w:p>
    <w:p>
      <w:pPr>
        <w:pStyle w:val="BodyText"/>
        <w:spacing w:before="69"/>
        <w:rPr>
          <w:sz w:val="18"/>
        </w:rPr>
      </w:pPr>
    </w:p>
    <w:p>
      <w:pPr>
        <w:pStyle w:val="BodyText"/>
        <w:spacing w:line="244" w:lineRule="auto"/>
        <w:ind w:left="141" w:right="139" w:firstLine="283"/>
        <w:jc w:val="both"/>
      </w:pPr>
      <w:r>
        <w:rPr/>
        <w:t>Сегментарные и долевые инфаркты лёгких определяются лишь в неко- торых</w:t>
      </w:r>
      <w:r>
        <w:rPr>
          <w:spacing w:val="-6"/>
        </w:rPr>
        <w:t> </w:t>
      </w:r>
      <w:r>
        <w:rPr/>
        <w:t>случаях,</w:t>
      </w:r>
      <w:r>
        <w:rPr>
          <w:spacing w:val="-6"/>
        </w:rPr>
        <w:t> </w:t>
      </w:r>
      <w:r>
        <w:rPr/>
        <w:t>чаще</w:t>
      </w:r>
      <w:r>
        <w:rPr>
          <w:spacing w:val="-6"/>
        </w:rPr>
        <w:t> </w:t>
      </w:r>
      <w:r>
        <w:rPr/>
        <w:t>выявляются</w:t>
      </w:r>
      <w:r>
        <w:rPr>
          <w:spacing w:val="-6"/>
        </w:rPr>
        <w:t> </w:t>
      </w:r>
      <w:r>
        <w:rPr/>
        <w:t>инфаркты</w:t>
      </w:r>
      <w:r>
        <w:rPr>
          <w:spacing w:val="-6"/>
        </w:rPr>
        <w:t> </w:t>
      </w:r>
      <w:r>
        <w:rPr/>
        <w:t>лёгких</w:t>
      </w:r>
      <w:r>
        <w:rPr>
          <w:spacing w:val="-6"/>
        </w:rPr>
        <w:t> </w:t>
      </w:r>
      <w:r>
        <w:rPr/>
        <w:t>небольших</w:t>
      </w:r>
      <w:r>
        <w:rPr>
          <w:spacing w:val="-6"/>
        </w:rPr>
        <w:t> </w:t>
      </w:r>
      <w:r>
        <w:rPr/>
        <w:t>размеров</w:t>
      </w:r>
      <w:r>
        <w:rPr>
          <w:spacing w:val="-6"/>
        </w:rPr>
        <w:t> </w:t>
      </w:r>
      <w:r>
        <w:rPr/>
        <w:t>до </w:t>
      </w:r>
      <w:r>
        <w:rPr>
          <w:spacing w:val="-2"/>
        </w:rPr>
        <w:t>3×4см.</w:t>
      </w:r>
      <w:r>
        <w:rPr>
          <w:spacing w:val="-12"/>
        </w:rPr>
        <w:t> </w:t>
      </w:r>
      <w:r>
        <w:rPr>
          <w:spacing w:val="-2"/>
        </w:rPr>
        <w:t>Структура</w:t>
      </w:r>
      <w:r>
        <w:rPr>
          <w:spacing w:val="-12"/>
        </w:rPr>
        <w:t> </w:t>
      </w:r>
      <w:r>
        <w:rPr>
          <w:spacing w:val="-2"/>
        </w:rPr>
        <w:t>тени</w:t>
      </w:r>
      <w:r>
        <w:rPr>
          <w:spacing w:val="-12"/>
        </w:rPr>
        <w:t> </w:t>
      </w:r>
      <w:r>
        <w:rPr>
          <w:spacing w:val="-2"/>
        </w:rPr>
        <w:t>инфаркта</w:t>
      </w:r>
      <w:r>
        <w:rPr>
          <w:spacing w:val="-11"/>
        </w:rPr>
        <w:t> </w:t>
      </w:r>
      <w:r>
        <w:rPr>
          <w:spacing w:val="-2"/>
        </w:rPr>
        <w:t>лёгкого</w:t>
      </w:r>
      <w:r>
        <w:rPr>
          <w:spacing w:val="-12"/>
        </w:rPr>
        <w:t> </w:t>
      </w:r>
      <w:r>
        <w:rPr>
          <w:spacing w:val="-2"/>
        </w:rPr>
        <w:t>чаще</w:t>
      </w:r>
      <w:r>
        <w:rPr>
          <w:spacing w:val="-12"/>
        </w:rPr>
        <w:t> </w:t>
      </w:r>
      <w:r>
        <w:rPr>
          <w:spacing w:val="-2"/>
        </w:rPr>
        <w:t>однородная,</w:t>
      </w:r>
      <w:r>
        <w:rPr>
          <w:spacing w:val="-12"/>
        </w:rPr>
        <w:t> </w:t>
      </w:r>
      <w:r>
        <w:rPr>
          <w:spacing w:val="-2"/>
        </w:rPr>
        <w:t>интенсивность</w:t>
      </w:r>
      <w:r>
        <w:rPr>
          <w:spacing w:val="-11"/>
        </w:rPr>
        <w:t> </w:t>
      </w:r>
      <w:r>
        <w:rPr>
          <w:spacing w:val="-2"/>
        </w:rPr>
        <w:t>её зависит</w:t>
      </w:r>
      <w:r>
        <w:rPr>
          <w:spacing w:val="-7"/>
        </w:rPr>
        <w:t> </w:t>
      </w:r>
      <w:r>
        <w:rPr>
          <w:spacing w:val="-2"/>
        </w:rPr>
        <w:t>от</w:t>
      </w:r>
      <w:r>
        <w:rPr>
          <w:spacing w:val="-7"/>
        </w:rPr>
        <w:t> </w:t>
      </w:r>
      <w:r>
        <w:rPr>
          <w:spacing w:val="-2"/>
        </w:rPr>
        <w:t>размеров</w:t>
      </w:r>
      <w:r>
        <w:rPr>
          <w:spacing w:val="-7"/>
        </w:rPr>
        <w:t> </w:t>
      </w:r>
      <w:r>
        <w:rPr>
          <w:spacing w:val="-2"/>
        </w:rPr>
        <w:t>инфаркта,</w:t>
      </w:r>
      <w:r>
        <w:rPr>
          <w:spacing w:val="-7"/>
        </w:rPr>
        <w:t> </w:t>
      </w:r>
      <w:r>
        <w:rPr>
          <w:spacing w:val="-2"/>
        </w:rPr>
        <w:t>стадии</w:t>
      </w:r>
      <w:r>
        <w:rPr>
          <w:spacing w:val="-7"/>
        </w:rPr>
        <w:t> </w:t>
      </w:r>
      <w:r>
        <w:rPr>
          <w:spacing w:val="-2"/>
        </w:rPr>
        <w:t>процесса</w:t>
      </w:r>
      <w:r>
        <w:rPr>
          <w:spacing w:val="-6"/>
        </w:rPr>
        <w:t> </w:t>
      </w:r>
      <w:r>
        <w:rPr>
          <w:spacing w:val="-2"/>
        </w:rPr>
        <w:t>и</w:t>
      </w:r>
      <w:r>
        <w:rPr>
          <w:spacing w:val="-7"/>
        </w:rPr>
        <w:t> </w:t>
      </w:r>
      <w:r>
        <w:rPr>
          <w:spacing w:val="-2"/>
        </w:rPr>
        <w:t>присоединившихся</w:t>
      </w:r>
      <w:r>
        <w:rPr>
          <w:spacing w:val="-7"/>
        </w:rPr>
        <w:t> </w:t>
      </w:r>
      <w:r>
        <w:rPr>
          <w:spacing w:val="-2"/>
        </w:rPr>
        <w:t>ослож- </w:t>
      </w:r>
      <w:r>
        <w:rPr/>
        <w:t>нений</w:t>
      </w:r>
      <w:r>
        <w:rPr>
          <w:spacing w:val="-14"/>
        </w:rPr>
        <w:t> </w:t>
      </w:r>
      <w:r>
        <w:rPr/>
        <w:t>(пневмония,</w:t>
      </w:r>
      <w:r>
        <w:rPr>
          <w:spacing w:val="-13"/>
        </w:rPr>
        <w:t> </w:t>
      </w:r>
      <w:r>
        <w:rPr/>
        <w:t>распад</w:t>
      </w:r>
      <w:r>
        <w:rPr>
          <w:spacing w:val="-13"/>
        </w:rPr>
        <w:t> </w:t>
      </w:r>
      <w:r>
        <w:rPr/>
        <w:t>и</w:t>
      </w:r>
      <w:r>
        <w:rPr>
          <w:spacing w:val="-14"/>
        </w:rPr>
        <w:t> </w:t>
      </w:r>
      <w:r>
        <w:rPr/>
        <w:t>др.).</w:t>
      </w:r>
      <w:r>
        <w:rPr>
          <w:spacing w:val="-13"/>
        </w:rPr>
        <w:t> </w:t>
      </w:r>
      <w:r>
        <w:rPr/>
        <w:t>Для</w:t>
      </w:r>
      <w:r>
        <w:rPr>
          <w:spacing w:val="-13"/>
        </w:rPr>
        <w:t> </w:t>
      </w:r>
      <w:r>
        <w:rPr/>
        <w:t>неосложнённого</w:t>
      </w:r>
      <w:r>
        <w:rPr>
          <w:spacing w:val="-13"/>
        </w:rPr>
        <w:t> </w:t>
      </w:r>
      <w:r>
        <w:rPr/>
        <w:t>инфаркта</w:t>
      </w:r>
      <w:r>
        <w:rPr>
          <w:spacing w:val="-13"/>
        </w:rPr>
        <w:t> </w:t>
      </w:r>
      <w:r>
        <w:rPr/>
        <w:t>лёгкого</w:t>
      </w:r>
      <w:r>
        <w:rPr>
          <w:spacing w:val="-13"/>
        </w:rPr>
        <w:t> </w:t>
      </w:r>
      <w:r>
        <w:rPr/>
        <w:t>ха-</w:t>
      </w:r>
    </w:p>
    <w:p>
      <w:pPr>
        <w:pStyle w:val="BodyText"/>
        <w:spacing w:after="0" w:line="244" w:lineRule="auto"/>
        <w:jc w:val="both"/>
        <w:sectPr>
          <w:pgSz w:w="9360" w:h="13330"/>
          <w:pgMar w:header="391" w:footer="505" w:top="880" w:bottom="700" w:left="992" w:right="992"/>
        </w:sectPr>
      </w:pPr>
    </w:p>
    <w:p>
      <w:pPr>
        <w:pStyle w:val="BodyText"/>
        <w:spacing w:before="34"/>
      </w:pPr>
    </w:p>
    <w:p>
      <w:pPr>
        <w:pStyle w:val="BodyText"/>
        <w:spacing w:line="242" w:lineRule="auto"/>
        <w:ind w:left="141" w:right="141"/>
        <w:jc w:val="both"/>
      </w:pPr>
      <w:r>
        <w:rPr>
          <w:spacing w:val="-2"/>
        </w:rPr>
        <w:t>рактеры</w:t>
      </w:r>
      <w:r>
        <w:rPr>
          <w:spacing w:val="-5"/>
        </w:rPr>
        <w:t> </w:t>
      </w:r>
      <w:r>
        <w:rPr>
          <w:spacing w:val="-2"/>
        </w:rPr>
        <w:t>чёткие,</w:t>
      </w:r>
      <w:r>
        <w:rPr>
          <w:spacing w:val="-5"/>
        </w:rPr>
        <w:t> </w:t>
      </w:r>
      <w:r>
        <w:rPr>
          <w:spacing w:val="-2"/>
        </w:rPr>
        <w:t>ровные</w:t>
      </w:r>
      <w:r>
        <w:rPr>
          <w:spacing w:val="-5"/>
        </w:rPr>
        <w:t> </w:t>
      </w:r>
      <w:r>
        <w:rPr>
          <w:spacing w:val="-2"/>
        </w:rPr>
        <w:t>или</w:t>
      </w:r>
      <w:r>
        <w:rPr>
          <w:spacing w:val="-5"/>
        </w:rPr>
        <w:t> </w:t>
      </w:r>
      <w:r>
        <w:rPr>
          <w:spacing w:val="-2"/>
        </w:rPr>
        <w:t>волнистые</w:t>
      </w:r>
      <w:r>
        <w:rPr>
          <w:spacing w:val="-5"/>
        </w:rPr>
        <w:t> </w:t>
      </w:r>
      <w:r>
        <w:rPr>
          <w:spacing w:val="-2"/>
        </w:rPr>
        <w:t>контуры.</w:t>
      </w:r>
      <w:r>
        <w:rPr>
          <w:spacing w:val="-5"/>
        </w:rPr>
        <w:t> </w:t>
      </w:r>
      <w:r>
        <w:rPr>
          <w:spacing w:val="-2"/>
        </w:rPr>
        <w:t>Изменение</w:t>
      </w:r>
      <w:r>
        <w:rPr>
          <w:spacing w:val="-5"/>
        </w:rPr>
        <w:t> </w:t>
      </w:r>
      <w:r>
        <w:rPr>
          <w:spacing w:val="-2"/>
        </w:rPr>
        <w:t>структуры</w:t>
      </w:r>
      <w:r>
        <w:rPr>
          <w:spacing w:val="-5"/>
        </w:rPr>
        <w:t> </w:t>
      </w:r>
      <w:r>
        <w:rPr>
          <w:spacing w:val="-2"/>
        </w:rPr>
        <w:t>тени </w:t>
      </w:r>
      <w:r>
        <w:rPr/>
        <w:t>и</w:t>
      </w:r>
      <w:r>
        <w:rPr>
          <w:spacing w:val="-12"/>
        </w:rPr>
        <w:t> </w:t>
      </w:r>
      <w:r>
        <w:rPr/>
        <w:t>её</w:t>
      </w:r>
      <w:r>
        <w:rPr>
          <w:spacing w:val="-12"/>
        </w:rPr>
        <w:t> </w:t>
      </w:r>
      <w:r>
        <w:rPr/>
        <w:t>контуров</w:t>
      </w:r>
      <w:r>
        <w:rPr>
          <w:spacing w:val="-12"/>
        </w:rPr>
        <w:t> </w:t>
      </w:r>
      <w:r>
        <w:rPr/>
        <w:t>тени</w:t>
      </w:r>
      <w:r>
        <w:rPr>
          <w:spacing w:val="-12"/>
        </w:rPr>
        <w:t> </w:t>
      </w:r>
      <w:r>
        <w:rPr/>
        <w:t>может</w:t>
      </w:r>
      <w:r>
        <w:rPr>
          <w:spacing w:val="-12"/>
        </w:rPr>
        <w:t> </w:t>
      </w:r>
      <w:r>
        <w:rPr/>
        <w:t>свидетельствовать</w:t>
      </w:r>
      <w:r>
        <w:rPr>
          <w:spacing w:val="-12"/>
        </w:rPr>
        <w:t> </w:t>
      </w:r>
      <w:r>
        <w:rPr/>
        <w:t>о</w:t>
      </w:r>
      <w:r>
        <w:rPr>
          <w:spacing w:val="-12"/>
        </w:rPr>
        <w:t> </w:t>
      </w:r>
      <w:r>
        <w:rPr/>
        <w:t>присоединении</w:t>
      </w:r>
      <w:r>
        <w:rPr>
          <w:spacing w:val="-12"/>
        </w:rPr>
        <w:t> </w:t>
      </w:r>
      <w:r>
        <w:rPr/>
        <w:t>осложнений.</w:t>
      </w:r>
    </w:p>
    <w:p>
      <w:pPr>
        <w:pStyle w:val="BodyText"/>
        <w:spacing w:line="242" w:lineRule="auto" w:before="1"/>
        <w:ind w:left="141" w:right="138" w:firstLine="283"/>
        <w:jc w:val="both"/>
      </w:pPr>
      <w:r>
        <w:rPr/>
        <w:t>Выделяют</w:t>
      </w:r>
      <w:r>
        <w:rPr>
          <w:spacing w:val="-14"/>
        </w:rPr>
        <w:t> </w:t>
      </w:r>
      <w:r>
        <w:rPr/>
        <w:t>три</w:t>
      </w:r>
      <w:r>
        <w:rPr>
          <w:spacing w:val="-14"/>
        </w:rPr>
        <w:t> </w:t>
      </w:r>
      <w:r>
        <w:rPr/>
        <w:t>фазы</w:t>
      </w:r>
      <w:r>
        <w:rPr>
          <w:spacing w:val="-14"/>
        </w:rPr>
        <w:t> </w:t>
      </w:r>
      <w:r>
        <w:rPr/>
        <w:t>развития</w:t>
      </w:r>
      <w:r>
        <w:rPr>
          <w:spacing w:val="-13"/>
        </w:rPr>
        <w:t> </w:t>
      </w:r>
      <w:r>
        <w:rPr/>
        <w:t>инфаркта</w:t>
      </w:r>
      <w:r>
        <w:rPr>
          <w:spacing w:val="-14"/>
        </w:rPr>
        <w:t> </w:t>
      </w:r>
      <w:r>
        <w:rPr/>
        <w:t>лёгкого:</w:t>
      </w:r>
      <w:r>
        <w:rPr>
          <w:spacing w:val="-14"/>
        </w:rPr>
        <w:t> </w:t>
      </w:r>
      <w:r>
        <w:rPr/>
        <w:t>фазу</w:t>
      </w:r>
      <w:r>
        <w:rPr>
          <w:spacing w:val="-14"/>
        </w:rPr>
        <w:t> </w:t>
      </w:r>
      <w:r>
        <w:rPr/>
        <w:t>формирования</w:t>
      </w:r>
      <w:r>
        <w:rPr>
          <w:spacing w:val="-13"/>
        </w:rPr>
        <w:t> </w:t>
      </w:r>
      <w:r>
        <w:rPr/>
        <w:t>(не- </w:t>
      </w:r>
      <w:r>
        <w:rPr>
          <w:spacing w:val="-2"/>
        </w:rPr>
        <w:t>полного</w:t>
      </w:r>
      <w:r>
        <w:rPr>
          <w:spacing w:val="-5"/>
        </w:rPr>
        <w:t> </w:t>
      </w:r>
      <w:r>
        <w:rPr>
          <w:spacing w:val="-2"/>
        </w:rPr>
        <w:t>инфаркта);</w:t>
      </w:r>
      <w:r>
        <w:rPr>
          <w:spacing w:val="-5"/>
        </w:rPr>
        <w:t> </w:t>
      </w:r>
      <w:r>
        <w:rPr>
          <w:spacing w:val="-2"/>
        </w:rPr>
        <w:t>фазу</w:t>
      </w:r>
      <w:r>
        <w:rPr>
          <w:spacing w:val="-5"/>
        </w:rPr>
        <w:t> </w:t>
      </w:r>
      <w:r>
        <w:rPr>
          <w:spacing w:val="-2"/>
        </w:rPr>
        <w:t>полного</w:t>
      </w:r>
      <w:r>
        <w:rPr>
          <w:spacing w:val="-5"/>
        </w:rPr>
        <w:t> </w:t>
      </w:r>
      <w:r>
        <w:rPr>
          <w:spacing w:val="-2"/>
        </w:rPr>
        <w:t>инфаркта</w:t>
      </w:r>
      <w:r>
        <w:rPr>
          <w:spacing w:val="-5"/>
        </w:rPr>
        <w:t> </w:t>
      </w:r>
      <w:r>
        <w:rPr>
          <w:spacing w:val="-2"/>
        </w:rPr>
        <w:t>и</w:t>
      </w:r>
      <w:r>
        <w:rPr>
          <w:spacing w:val="-5"/>
        </w:rPr>
        <w:t> </w:t>
      </w:r>
      <w:r>
        <w:rPr>
          <w:spacing w:val="-2"/>
        </w:rPr>
        <w:t>фазу</w:t>
      </w:r>
      <w:r>
        <w:rPr>
          <w:spacing w:val="-5"/>
        </w:rPr>
        <w:t> </w:t>
      </w:r>
      <w:r>
        <w:rPr>
          <w:spacing w:val="-2"/>
        </w:rPr>
        <w:t>обратного</w:t>
      </w:r>
      <w:r>
        <w:rPr>
          <w:spacing w:val="-5"/>
        </w:rPr>
        <w:t> </w:t>
      </w:r>
      <w:r>
        <w:rPr>
          <w:spacing w:val="-2"/>
        </w:rPr>
        <w:t>развития.</w:t>
      </w:r>
      <w:r>
        <w:rPr>
          <w:spacing w:val="-5"/>
        </w:rPr>
        <w:t> </w:t>
      </w:r>
      <w:r>
        <w:rPr>
          <w:spacing w:val="-2"/>
        </w:rPr>
        <w:t>Фаза </w:t>
      </w:r>
      <w:r>
        <w:rPr/>
        <w:t>формирования</w:t>
      </w:r>
      <w:r>
        <w:rPr>
          <w:spacing w:val="-7"/>
        </w:rPr>
        <w:t> </w:t>
      </w:r>
      <w:r>
        <w:rPr/>
        <w:t>инфаркта</w:t>
      </w:r>
      <w:r>
        <w:rPr>
          <w:spacing w:val="-7"/>
        </w:rPr>
        <w:t> </w:t>
      </w:r>
      <w:r>
        <w:rPr/>
        <w:t>характеризуется</w:t>
      </w:r>
      <w:r>
        <w:rPr>
          <w:spacing w:val="-7"/>
        </w:rPr>
        <w:t> </w:t>
      </w:r>
      <w:r>
        <w:rPr/>
        <w:t>усилением</w:t>
      </w:r>
      <w:r>
        <w:rPr>
          <w:spacing w:val="-7"/>
        </w:rPr>
        <w:t> </w:t>
      </w:r>
      <w:r>
        <w:rPr/>
        <w:t>лёгочного</w:t>
      </w:r>
      <w:r>
        <w:rPr>
          <w:spacing w:val="-7"/>
        </w:rPr>
        <w:t> </w:t>
      </w:r>
      <w:r>
        <w:rPr/>
        <w:t>рисунка</w:t>
      </w:r>
      <w:r>
        <w:rPr>
          <w:spacing w:val="-7"/>
        </w:rPr>
        <w:t> </w:t>
      </w:r>
      <w:r>
        <w:rPr/>
        <w:t>за- стойного характера за счёт расширения сосудов и понижением пневмати- зации лёгочной ткани. Продолжительность фазы формирования инфаркта лёгкого составляет от 2 до 5 сут. Фаза полного инфаркта характеризуется значительным разнообразием рентгенологической симптоматики. По мне- нию Мазаева П.Н. и Куницина Д.В. (1979), возможно выделение следую- щих</w:t>
      </w:r>
      <w:r>
        <w:rPr>
          <w:spacing w:val="-4"/>
        </w:rPr>
        <w:t> </w:t>
      </w:r>
      <w:r>
        <w:rPr/>
        <w:t>основных</w:t>
      </w:r>
      <w:r>
        <w:rPr>
          <w:spacing w:val="-4"/>
        </w:rPr>
        <w:t> </w:t>
      </w:r>
      <w:r>
        <w:rPr/>
        <w:t>типов</w:t>
      </w:r>
      <w:r>
        <w:rPr>
          <w:spacing w:val="-4"/>
        </w:rPr>
        <w:t> </w:t>
      </w:r>
      <w:r>
        <w:rPr/>
        <w:t>инфаркта</w:t>
      </w:r>
      <w:r>
        <w:rPr>
          <w:spacing w:val="-4"/>
        </w:rPr>
        <w:t> </w:t>
      </w:r>
      <w:r>
        <w:rPr/>
        <w:t>лёгкого</w:t>
      </w:r>
      <w:r>
        <w:rPr>
          <w:spacing w:val="-4"/>
        </w:rPr>
        <w:t> </w:t>
      </w:r>
      <w:r>
        <w:rPr/>
        <w:t>в</w:t>
      </w:r>
      <w:r>
        <w:rPr>
          <w:spacing w:val="-4"/>
        </w:rPr>
        <w:t> </w:t>
      </w:r>
      <w:r>
        <w:rPr/>
        <w:t>рентгеновском</w:t>
      </w:r>
      <w:r>
        <w:rPr>
          <w:spacing w:val="-4"/>
        </w:rPr>
        <w:t> </w:t>
      </w:r>
      <w:r>
        <w:rPr/>
        <w:t>изображении:</w:t>
      </w:r>
      <w:r>
        <w:rPr>
          <w:spacing w:val="-4"/>
        </w:rPr>
        <w:t> </w:t>
      </w:r>
      <w:r>
        <w:rPr/>
        <w:t>оча- гово-подобной пневмонии, клина, опухоли, сегментарной пневмонии. Тип очагово-подобной</w:t>
      </w:r>
      <w:r>
        <w:rPr>
          <w:spacing w:val="-14"/>
        </w:rPr>
        <w:t> </w:t>
      </w:r>
      <w:r>
        <w:rPr/>
        <w:t>пневмонии</w:t>
      </w:r>
      <w:r>
        <w:rPr>
          <w:spacing w:val="-14"/>
        </w:rPr>
        <w:t> </w:t>
      </w:r>
      <w:r>
        <w:rPr/>
        <w:t>характеризуется</w:t>
      </w:r>
      <w:r>
        <w:rPr>
          <w:spacing w:val="-14"/>
        </w:rPr>
        <w:t> </w:t>
      </w:r>
      <w:r>
        <w:rPr/>
        <w:t>усилением</w:t>
      </w:r>
      <w:r>
        <w:rPr>
          <w:spacing w:val="-13"/>
        </w:rPr>
        <w:t> </w:t>
      </w:r>
      <w:r>
        <w:rPr/>
        <w:t>лёгочного</w:t>
      </w:r>
      <w:r>
        <w:rPr>
          <w:spacing w:val="-14"/>
        </w:rPr>
        <w:t> </w:t>
      </w:r>
      <w:r>
        <w:rPr/>
        <w:t>рисун- ка с очагами средней интенсивности и величины неправильной формы на этом</w:t>
      </w:r>
      <w:r>
        <w:rPr>
          <w:spacing w:val="-14"/>
        </w:rPr>
        <w:t> </w:t>
      </w:r>
      <w:r>
        <w:rPr/>
        <w:t>фоне.</w:t>
      </w:r>
      <w:r>
        <w:rPr>
          <w:spacing w:val="-14"/>
        </w:rPr>
        <w:t> </w:t>
      </w:r>
      <w:r>
        <w:rPr/>
        <w:t>Изменения,</w:t>
      </w:r>
      <w:r>
        <w:rPr>
          <w:spacing w:val="-14"/>
        </w:rPr>
        <w:t> </w:t>
      </w:r>
      <w:r>
        <w:rPr/>
        <w:t>как</w:t>
      </w:r>
      <w:r>
        <w:rPr>
          <w:spacing w:val="-13"/>
        </w:rPr>
        <w:t> </w:t>
      </w:r>
      <w:r>
        <w:rPr/>
        <w:t>правило,</w:t>
      </w:r>
      <w:r>
        <w:rPr>
          <w:spacing w:val="-14"/>
        </w:rPr>
        <w:t> </w:t>
      </w:r>
      <w:r>
        <w:rPr/>
        <w:t>носят</w:t>
      </w:r>
      <w:r>
        <w:rPr>
          <w:spacing w:val="-14"/>
        </w:rPr>
        <w:t> </w:t>
      </w:r>
      <w:r>
        <w:rPr/>
        <w:t>множественный</w:t>
      </w:r>
      <w:r>
        <w:rPr>
          <w:spacing w:val="-14"/>
        </w:rPr>
        <w:t> </w:t>
      </w:r>
      <w:r>
        <w:rPr/>
        <w:t>характер</w:t>
      </w:r>
      <w:r>
        <w:rPr>
          <w:spacing w:val="-13"/>
        </w:rPr>
        <w:t> </w:t>
      </w:r>
      <w:r>
        <w:rPr/>
        <w:t>и</w:t>
      </w:r>
      <w:r>
        <w:rPr>
          <w:spacing w:val="-14"/>
        </w:rPr>
        <w:t> </w:t>
      </w:r>
      <w:r>
        <w:rPr/>
        <w:t>могут наблюдаться</w:t>
      </w:r>
      <w:r>
        <w:rPr>
          <w:spacing w:val="-1"/>
        </w:rPr>
        <w:t> </w:t>
      </w:r>
      <w:r>
        <w:rPr/>
        <w:t>в</w:t>
      </w:r>
      <w:r>
        <w:rPr>
          <w:spacing w:val="-1"/>
        </w:rPr>
        <w:t> </w:t>
      </w:r>
      <w:r>
        <w:rPr/>
        <w:t>одном</w:t>
      </w:r>
      <w:r>
        <w:rPr>
          <w:spacing w:val="-1"/>
        </w:rPr>
        <w:t> </w:t>
      </w:r>
      <w:r>
        <w:rPr/>
        <w:t>или</w:t>
      </w:r>
      <w:r>
        <w:rPr>
          <w:spacing w:val="-1"/>
        </w:rPr>
        <w:t> </w:t>
      </w:r>
      <w:r>
        <w:rPr/>
        <w:t>обоих</w:t>
      </w:r>
      <w:r>
        <w:rPr>
          <w:spacing w:val="-1"/>
        </w:rPr>
        <w:t> </w:t>
      </w:r>
      <w:r>
        <w:rPr/>
        <w:t>лёгочных</w:t>
      </w:r>
      <w:r>
        <w:rPr>
          <w:spacing w:val="-1"/>
        </w:rPr>
        <w:t> </w:t>
      </w:r>
      <w:r>
        <w:rPr/>
        <w:t>полях.</w:t>
      </w:r>
      <w:r>
        <w:rPr>
          <w:spacing w:val="-1"/>
        </w:rPr>
        <w:t> </w:t>
      </w:r>
      <w:r>
        <w:rPr/>
        <w:t>Тип</w:t>
      </w:r>
      <w:r>
        <w:rPr>
          <w:spacing w:val="-1"/>
        </w:rPr>
        <w:t> </w:t>
      </w:r>
      <w:r>
        <w:rPr/>
        <w:t>клина</w:t>
      </w:r>
      <w:r>
        <w:rPr>
          <w:spacing w:val="-1"/>
        </w:rPr>
        <w:t> </w:t>
      </w:r>
      <w:r>
        <w:rPr/>
        <w:t>является</w:t>
      </w:r>
      <w:r>
        <w:rPr>
          <w:spacing w:val="-1"/>
        </w:rPr>
        <w:t> </w:t>
      </w:r>
      <w:r>
        <w:rPr/>
        <w:t>клас- сической формой инфаркта лёгкого и встречается у 5‒25% больных [1,5]. При рентгенологическом исследовании выявляется интенсивная однород- ная</w:t>
      </w:r>
      <w:r>
        <w:rPr>
          <w:spacing w:val="-4"/>
        </w:rPr>
        <w:t> </w:t>
      </w:r>
      <w:r>
        <w:rPr/>
        <w:t>тень</w:t>
      </w:r>
      <w:r>
        <w:rPr>
          <w:spacing w:val="-4"/>
        </w:rPr>
        <w:t> </w:t>
      </w:r>
      <w:r>
        <w:rPr/>
        <w:t>клиновидной</w:t>
      </w:r>
      <w:r>
        <w:rPr>
          <w:spacing w:val="-4"/>
        </w:rPr>
        <w:t> </w:t>
      </w:r>
      <w:r>
        <w:rPr/>
        <w:t>формы</w:t>
      </w:r>
      <w:r>
        <w:rPr>
          <w:spacing w:val="-4"/>
        </w:rPr>
        <w:t> </w:t>
      </w:r>
      <w:r>
        <w:rPr/>
        <w:t>(треугольная,</w:t>
      </w:r>
      <w:r>
        <w:rPr>
          <w:spacing w:val="-4"/>
        </w:rPr>
        <w:t> </w:t>
      </w:r>
      <w:r>
        <w:rPr/>
        <w:t>ромбовидная,</w:t>
      </w:r>
      <w:r>
        <w:rPr>
          <w:spacing w:val="-4"/>
        </w:rPr>
        <w:t> </w:t>
      </w:r>
      <w:r>
        <w:rPr/>
        <w:t>трапециевидная) с</w:t>
      </w:r>
      <w:r>
        <w:rPr>
          <w:spacing w:val="-14"/>
        </w:rPr>
        <w:t> </w:t>
      </w:r>
      <w:r>
        <w:rPr/>
        <w:t>чёткими</w:t>
      </w:r>
      <w:r>
        <w:rPr>
          <w:spacing w:val="-14"/>
        </w:rPr>
        <w:t> </w:t>
      </w:r>
      <w:r>
        <w:rPr/>
        <w:t>контурами</w:t>
      </w:r>
      <w:r>
        <w:rPr>
          <w:spacing w:val="-14"/>
        </w:rPr>
        <w:t> </w:t>
      </w:r>
      <w:r>
        <w:rPr/>
        <w:t>и</w:t>
      </w:r>
      <w:r>
        <w:rPr>
          <w:spacing w:val="-13"/>
        </w:rPr>
        <w:t> </w:t>
      </w:r>
      <w:r>
        <w:rPr/>
        <w:t>вершиной,</w:t>
      </w:r>
      <w:r>
        <w:rPr>
          <w:spacing w:val="-14"/>
        </w:rPr>
        <w:t> </w:t>
      </w:r>
      <w:r>
        <w:rPr/>
        <w:t>обращённой</w:t>
      </w:r>
      <w:r>
        <w:rPr>
          <w:spacing w:val="-14"/>
        </w:rPr>
        <w:t> </w:t>
      </w:r>
      <w:r>
        <w:rPr/>
        <w:t>к</w:t>
      </w:r>
      <w:r>
        <w:rPr>
          <w:spacing w:val="-14"/>
        </w:rPr>
        <w:t> </w:t>
      </w:r>
      <w:r>
        <w:rPr/>
        <w:t>корню</w:t>
      </w:r>
      <w:r>
        <w:rPr>
          <w:spacing w:val="-13"/>
        </w:rPr>
        <w:t> </w:t>
      </w:r>
      <w:r>
        <w:rPr/>
        <w:t>лёгкого.</w:t>
      </w:r>
      <w:r>
        <w:rPr>
          <w:spacing w:val="-14"/>
        </w:rPr>
        <w:t> </w:t>
      </w:r>
      <w:r>
        <w:rPr/>
        <w:t>Тип</w:t>
      </w:r>
      <w:r>
        <w:rPr>
          <w:spacing w:val="-14"/>
        </w:rPr>
        <w:t> </w:t>
      </w:r>
      <w:r>
        <w:rPr/>
        <w:t>опухо- ли</w:t>
      </w:r>
      <w:r>
        <w:rPr>
          <w:spacing w:val="-11"/>
        </w:rPr>
        <w:t> </w:t>
      </w:r>
      <w:r>
        <w:rPr/>
        <w:t>–</w:t>
      </w:r>
      <w:r>
        <w:rPr>
          <w:spacing w:val="-11"/>
        </w:rPr>
        <w:t> </w:t>
      </w:r>
      <w:r>
        <w:rPr/>
        <w:t>сравнительно</w:t>
      </w:r>
      <w:r>
        <w:rPr>
          <w:spacing w:val="-11"/>
        </w:rPr>
        <w:t> </w:t>
      </w:r>
      <w:r>
        <w:rPr/>
        <w:t>редкая</w:t>
      </w:r>
      <w:r>
        <w:rPr>
          <w:spacing w:val="-11"/>
        </w:rPr>
        <w:t> </w:t>
      </w:r>
      <w:r>
        <w:rPr/>
        <w:t>форма</w:t>
      </w:r>
      <w:r>
        <w:rPr>
          <w:spacing w:val="-11"/>
        </w:rPr>
        <w:t> </w:t>
      </w:r>
      <w:r>
        <w:rPr/>
        <w:t>инфаркта</w:t>
      </w:r>
      <w:r>
        <w:rPr>
          <w:spacing w:val="-11"/>
        </w:rPr>
        <w:t> </w:t>
      </w:r>
      <w:r>
        <w:rPr/>
        <w:t>лёгкого</w:t>
      </w:r>
      <w:r>
        <w:rPr>
          <w:spacing w:val="-11"/>
        </w:rPr>
        <w:t> </w:t>
      </w:r>
      <w:r>
        <w:rPr/>
        <w:t>(5%),</w:t>
      </w:r>
      <w:r>
        <w:rPr>
          <w:spacing w:val="-11"/>
        </w:rPr>
        <w:t> </w:t>
      </w:r>
      <w:r>
        <w:rPr/>
        <w:t>имеющая</w:t>
      </w:r>
      <w:r>
        <w:rPr>
          <w:spacing w:val="-11"/>
        </w:rPr>
        <w:t> </w:t>
      </w:r>
      <w:r>
        <w:rPr/>
        <w:t>сходство с опухолевым узлом [1]. Тип сегментарной пневмонии (ателектаза) харак- теризуется интенсивным уплотнением лёгочной ткани, повторяющим то- пографию</w:t>
      </w:r>
      <w:r>
        <w:rPr>
          <w:spacing w:val="-3"/>
        </w:rPr>
        <w:t> </w:t>
      </w:r>
      <w:r>
        <w:rPr/>
        <w:t>лёгочного</w:t>
      </w:r>
      <w:r>
        <w:rPr>
          <w:spacing w:val="-3"/>
        </w:rPr>
        <w:t> </w:t>
      </w:r>
      <w:r>
        <w:rPr/>
        <w:t>сегмента</w:t>
      </w:r>
      <w:r>
        <w:rPr>
          <w:spacing w:val="-3"/>
        </w:rPr>
        <w:t> </w:t>
      </w:r>
      <w:r>
        <w:rPr/>
        <w:t>с</w:t>
      </w:r>
      <w:r>
        <w:rPr>
          <w:spacing w:val="-3"/>
        </w:rPr>
        <w:t> </w:t>
      </w:r>
      <w:r>
        <w:rPr/>
        <w:t>чёткими,</w:t>
      </w:r>
      <w:r>
        <w:rPr>
          <w:spacing w:val="-3"/>
        </w:rPr>
        <w:t> </w:t>
      </w:r>
      <w:r>
        <w:rPr/>
        <w:t>ровными</w:t>
      </w:r>
      <w:r>
        <w:rPr>
          <w:spacing w:val="-3"/>
        </w:rPr>
        <w:t> </w:t>
      </w:r>
      <w:r>
        <w:rPr/>
        <w:t>контурами</w:t>
      </w:r>
      <w:r>
        <w:rPr>
          <w:spacing w:val="-3"/>
        </w:rPr>
        <w:t> </w:t>
      </w:r>
      <w:r>
        <w:rPr/>
        <w:t>и</w:t>
      </w:r>
      <w:r>
        <w:rPr>
          <w:spacing w:val="-3"/>
        </w:rPr>
        <w:t> </w:t>
      </w:r>
      <w:r>
        <w:rPr/>
        <w:t>вершиной, обращённой к корню лёгкого (3%) [1] (рис.7).</w:t>
      </w:r>
    </w:p>
    <w:p>
      <w:pPr>
        <w:pStyle w:val="BodyText"/>
        <w:spacing w:before="4"/>
        <w:rPr>
          <w:sz w:val="16"/>
        </w:rPr>
      </w:pPr>
      <w:r>
        <w:rPr>
          <w:sz w:val="16"/>
        </w:rPr>
        <w:drawing>
          <wp:anchor distT="0" distB="0" distL="0" distR="0" allowOverlap="1" layoutInCell="1" locked="0" behindDoc="1" simplePos="0" relativeHeight="487608832">
            <wp:simplePos x="0" y="0"/>
            <wp:positionH relativeFrom="page">
              <wp:posOffset>1710000</wp:posOffset>
            </wp:positionH>
            <wp:positionV relativeFrom="paragraph">
              <wp:posOffset>135072</wp:posOffset>
            </wp:positionV>
            <wp:extent cx="2463436" cy="2016633"/>
            <wp:effectExtent l="0" t="0" r="0" b="0"/>
            <wp:wrapTopAndBottom/>
            <wp:docPr id="95" name="Image 95"/>
            <wp:cNvGraphicFramePr>
              <a:graphicFrameLocks/>
            </wp:cNvGraphicFramePr>
            <a:graphic>
              <a:graphicData uri="http://schemas.openxmlformats.org/drawingml/2006/picture">
                <pic:pic>
                  <pic:nvPicPr>
                    <pic:cNvPr id="95" name="Image 95"/>
                    <pic:cNvPicPr/>
                  </pic:nvPicPr>
                  <pic:blipFill>
                    <a:blip r:embed="rId84" cstate="print"/>
                    <a:stretch>
                      <a:fillRect/>
                    </a:stretch>
                  </pic:blipFill>
                  <pic:spPr>
                    <a:xfrm>
                      <a:off x="0" y="0"/>
                      <a:ext cx="2463436" cy="2016633"/>
                    </a:xfrm>
                    <a:prstGeom prst="rect">
                      <a:avLst/>
                    </a:prstGeom>
                  </pic:spPr>
                </pic:pic>
              </a:graphicData>
            </a:graphic>
          </wp:anchor>
        </w:drawing>
      </w:r>
    </w:p>
    <w:p>
      <w:pPr>
        <w:spacing w:line="203" w:lineRule="exact" w:before="148"/>
        <w:ind w:left="0" w:right="0" w:firstLine="0"/>
        <w:jc w:val="center"/>
        <w:rPr>
          <w:sz w:val="18"/>
        </w:rPr>
      </w:pPr>
      <w:r>
        <w:rPr>
          <w:b/>
          <w:sz w:val="18"/>
        </w:rPr>
        <w:t>Рис.</w:t>
      </w:r>
      <w:r>
        <w:rPr>
          <w:b/>
          <w:spacing w:val="-9"/>
          <w:sz w:val="18"/>
        </w:rPr>
        <w:t> </w:t>
      </w:r>
      <w:r>
        <w:rPr>
          <w:b/>
          <w:sz w:val="18"/>
        </w:rPr>
        <w:t>7.</w:t>
      </w:r>
      <w:r>
        <w:rPr>
          <w:b/>
          <w:spacing w:val="-6"/>
          <w:sz w:val="18"/>
        </w:rPr>
        <w:t> </w:t>
      </w:r>
      <w:r>
        <w:rPr>
          <w:sz w:val="18"/>
        </w:rPr>
        <w:t>Тромбоэмболия</w:t>
      </w:r>
      <w:r>
        <w:rPr>
          <w:spacing w:val="-7"/>
          <w:sz w:val="18"/>
        </w:rPr>
        <w:t> </w:t>
      </w:r>
      <w:r>
        <w:rPr>
          <w:sz w:val="18"/>
        </w:rPr>
        <w:t>лёгочной</w:t>
      </w:r>
      <w:r>
        <w:rPr>
          <w:spacing w:val="-7"/>
          <w:sz w:val="18"/>
        </w:rPr>
        <w:t> </w:t>
      </w:r>
      <w:r>
        <w:rPr>
          <w:sz w:val="18"/>
        </w:rPr>
        <w:t>артерии.</w:t>
      </w:r>
      <w:r>
        <w:rPr>
          <w:spacing w:val="-6"/>
          <w:sz w:val="18"/>
        </w:rPr>
        <w:t> </w:t>
      </w:r>
      <w:r>
        <w:rPr>
          <w:sz w:val="18"/>
        </w:rPr>
        <w:t>Инфаркт</w:t>
      </w:r>
      <w:r>
        <w:rPr>
          <w:spacing w:val="-7"/>
          <w:sz w:val="18"/>
        </w:rPr>
        <w:t> </w:t>
      </w:r>
      <w:r>
        <w:rPr>
          <w:sz w:val="18"/>
        </w:rPr>
        <w:t>верхней</w:t>
      </w:r>
      <w:r>
        <w:rPr>
          <w:spacing w:val="-7"/>
          <w:sz w:val="18"/>
        </w:rPr>
        <w:t> </w:t>
      </w:r>
      <w:r>
        <w:rPr>
          <w:sz w:val="18"/>
        </w:rPr>
        <w:t>доли</w:t>
      </w:r>
      <w:r>
        <w:rPr>
          <w:spacing w:val="-7"/>
          <w:sz w:val="18"/>
        </w:rPr>
        <w:t> </w:t>
      </w:r>
      <w:r>
        <w:rPr>
          <w:sz w:val="18"/>
        </w:rPr>
        <w:t>правого</w:t>
      </w:r>
      <w:r>
        <w:rPr>
          <w:spacing w:val="-6"/>
          <w:sz w:val="18"/>
        </w:rPr>
        <w:t> </w:t>
      </w:r>
      <w:r>
        <w:rPr>
          <w:spacing w:val="-2"/>
          <w:sz w:val="18"/>
        </w:rPr>
        <w:t>лёгкого.</w:t>
      </w:r>
    </w:p>
    <w:p>
      <w:pPr>
        <w:spacing w:line="232" w:lineRule="auto" w:before="2"/>
        <w:ind w:left="170" w:right="168" w:firstLine="0"/>
        <w:jc w:val="center"/>
        <w:rPr>
          <w:sz w:val="18"/>
        </w:rPr>
      </w:pPr>
      <w:r>
        <w:rPr>
          <w:sz w:val="18"/>
        </w:rPr>
        <w:t>Треугольная</w:t>
      </w:r>
      <w:r>
        <w:rPr>
          <w:spacing w:val="-7"/>
          <w:sz w:val="18"/>
        </w:rPr>
        <w:t> </w:t>
      </w:r>
      <w:r>
        <w:rPr>
          <w:sz w:val="18"/>
        </w:rPr>
        <w:t>тень</w:t>
      </w:r>
      <w:r>
        <w:rPr>
          <w:spacing w:val="-7"/>
          <w:sz w:val="18"/>
        </w:rPr>
        <w:t> </w:t>
      </w:r>
      <w:r>
        <w:rPr>
          <w:sz w:val="18"/>
        </w:rPr>
        <w:t>в</w:t>
      </w:r>
      <w:r>
        <w:rPr>
          <w:spacing w:val="-8"/>
          <w:sz w:val="18"/>
        </w:rPr>
        <w:t> </w:t>
      </w:r>
      <w:r>
        <w:rPr>
          <w:sz w:val="18"/>
        </w:rPr>
        <w:t>проекции</w:t>
      </w:r>
      <w:r>
        <w:rPr>
          <w:spacing w:val="-8"/>
          <w:sz w:val="18"/>
        </w:rPr>
        <w:t> </w:t>
      </w:r>
      <w:r>
        <w:rPr>
          <w:sz w:val="18"/>
        </w:rPr>
        <w:t>верхней</w:t>
      </w:r>
      <w:r>
        <w:rPr>
          <w:spacing w:val="-8"/>
          <w:sz w:val="18"/>
        </w:rPr>
        <w:t> </w:t>
      </w:r>
      <w:r>
        <w:rPr>
          <w:sz w:val="18"/>
        </w:rPr>
        <w:t>доли</w:t>
      </w:r>
      <w:r>
        <w:rPr>
          <w:spacing w:val="-8"/>
          <w:sz w:val="18"/>
        </w:rPr>
        <w:t> </w:t>
      </w:r>
      <w:r>
        <w:rPr>
          <w:sz w:val="18"/>
        </w:rPr>
        <w:t>справа</w:t>
      </w:r>
      <w:r>
        <w:rPr>
          <w:spacing w:val="-7"/>
          <w:sz w:val="18"/>
        </w:rPr>
        <w:t> </w:t>
      </w:r>
      <w:r>
        <w:rPr>
          <w:sz w:val="18"/>
        </w:rPr>
        <w:t>−</w:t>
      </w:r>
      <w:r>
        <w:rPr>
          <w:spacing w:val="-7"/>
          <w:sz w:val="18"/>
        </w:rPr>
        <w:t> </w:t>
      </w:r>
      <w:r>
        <w:rPr>
          <w:sz w:val="18"/>
        </w:rPr>
        <w:t>инфаркт</w:t>
      </w:r>
      <w:r>
        <w:rPr>
          <w:spacing w:val="-7"/>
          <w:sz w:val="18"/>
        </w:rPr>
        <w:t> </w:t>
      </w:r>
      <w:r>
        <w:rPr>
          <w:sz w:val="18"/>
        </w:rPr>
        <w:t>верхней</w:t>
      </w:r>
      <w:r>
        <w:rPr>
          <w:spacing w:val="-8"/>
          <w:sz w:val="18"/>
        </w:rPr>
        <w:t> </w:t>
      </w:r>
      <w:r>
        <w:rPr>
          <w:sz w:val="18"/>
        </w:rPr>
        <w:t>доли</w:t>
      </w:r>
      <w:r>
        <w:rPr>
          <w:spacing w:val="-8"/>
          <w:sz w:val="18"/>
        </w:rPr>
        <w:t> </w:t>
      </w:r>
      <w:r>
        <w:rPr>
          <w:sz w:val="18"/>
        </w:rPr>
        <w:t>правого</w:t>
      </w:r>
      <w:r>
        <w:rPr>
          <w:spacing w:val="-7"/>
          <w:sz w:val="18"/>
        </w:rPr>
        <w:t> </w:t>
      </w:r>
      <w:r>
        <w:rPr>
          <w:sz w:val="18"/>
        </w:rPr>
        <w:t>лёгкого (жёлтая стрелка)</w:t>
      </w:r>
    </w:p>
    <w:p>
      <w:pPr>
        <w:pStyle w:val="BodyText"/>
        <w:spacing w:line="247" w:lineRule="auto" w:before="16"/>
        <w:ind w:left="141" w:right="139" w:firstLine="283"/>
        <w:jc w:val="both"/>
      </w:pPr>
      <w:r>
        <w:rPr/>
        <w:t>В фазе обратного развития (через 2–4 нед.) тень инфаркта постепенно уменьшается в размерах, становится более узкой, углы инфаркта заостря- ются,</w:t>
      </w:r>
      <w:r>
        <w:rPr>
          <w:spacing w:val="-11"/>
        </w:rPr>
        <w:t> </w:t>
      </w:r>
      <w:r>
        <w:rPr/>
        <w:t>а</w:t>
      </w:r>
      <w:r>
        <w:rPr>
          <w:spacing w:val="-8"/>
        </w:rPr>
        <w:t> </w:t>
      </w:r>
      <w:r>
        <w:rPr/>
        <w:t>контуры</w:t>
      </w:r>
      <w:r>
        <w:rPr>
          <w:spacing w:val="-8"/>
        </w:rPr>
        <w:t> </w:t>
      </w:r>
      <w:r>
        <w:rPr/>
        <w:t>становятся</w:t>
      </w:r>
      <w:r>
        <w:rPr>
          <w:spacing w:val="-8"/>
        </w:rPr>
        <w:t> </w:t>
      </w:r>
      <w:r>
        <w:rPr/>
        <w:t>вогнутыми.</w:t>
      </w:r>
      <w:r>
        <w:rPr>
          <w:spacing w:val="-9"/>
        </w:rPr>
        <w:t> </w:t>
      </w:r>
      <w:r>
        <w:rPr/>
        <w:t>Структура</w:t>
      </w:r>
      <w:r>
        <w:rPr>
          <w:spacing w:val="-8"/>
        </w:rPr>
        <w:t> </w:t>
      </w:r>
      <w:r>
        <w:rPr/>
        <w:t>инфаркта</w:t>
      </w:r>
      <w:r>
        <w:rPr>
          <w:spacing w:val="-8"/>
        </w:rPr>
        <w:t> </w:t>
      </w:r>
      <w:r>
        <w:rPr/>
        <w:t>лёгкого</w:t>
      </w:r>
      <w:r>
        <w:rPr>
          <w:spacing w:val="-8"/>
        </w:rPr>
        <w:t> </w:t>
      </w:r>
      <w:r>
        <w:rPr>
          <w:spacing w:val="-2"/>
        </w:rPr>
        <w:t>посте-</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пенно</w:t>
      </w:r>
      <w:r>
        <w:rPr>
          <w:spacing w:val="-11"/>
        </w:rPr>
        <w:t> </w:t>
      </w:r>
      <w:r>
        <w:rPr/>
        <w:t>теряет</w:t>
      </w:r>
      <w:r>
        <w:rPr>
          <w:spacing w:val="-12"/>
        </w:rPr>
        <w:t> </w:t>
      </w:r>
      <w:r>
        <w:rPr/>
        <w:t>однородность.</w:t>
      </w:r>
      <w:r>
        <w:rPr>
          <w:spacing w:val="-12"/>
        </w:rPr>
        <w:t> </w:t>
      </w:r>
      <w:r>
        <w:rPr/>
        <w:t>В</w:t>
      </w:r>
      <w:r>
        <w:rPr>
          <w:spacing w:val="-12"/>
        </w:rPr>
        <w:t> </w:t>
      </w:r>
      <w:r>
        <w:rPr/>
        <w:t>более</w:t>
      </w:r>
      <w:r>
        <w:rPr>
          <w:spacing w:val="-12"/>
        </w:rPr>
        <w:t> </w:t>
      </w:r>
      <w:r>
        <w:rPr/>
        <w:t>поздних</w:t>
      </w:r>
      <w:r>
        <w:rPr>
          <w:spacing w:val="-11"/>
        </w:rPr>
        <w:t> </w:t>
      </w:r>
      <w:r>
        <w:rPr/>
        <w:t>стадиях</w:t>
      </w:r>
      <w:r>
        <w:rPr>
          <w:spacing w:val="-12"/>
        </w:rPr>
        <w:t> </w:t>
      </w:r>
      <w:r>
        <w:rPr/>
        <w:t>происходит</w:t>
      </w:r>
      <w:r>
        <w:rPr>
          <w:spacing w:val="-12"/>
        </w:rPr>
        <w:t> </w:t>
      </w:r>
      <w:r>
        <w:rPr/>
        <w:t>прораста- ние инфаркта лёгкого соединительной тканью и появление зоны пневмо- склероза и линейного рубца [1].</w:t>
      </w:r>
    </w:p>
    <w:p>
      <w:pPr>
        <w:pStyle w:val="BodyText"/>
        <w:spacing w:before="5"/>
      </w:pPr>
    </w:p>
    <w:p>
      <w:pPr>
        <w:pStyle w:val="Heading4"/>
        <w:spacing w:line="247" w:lineRule="auto"/>
        <w:ind w:left="633" w:right="631"/>
      </w:pPr>
      <w:r>
        <w:rPr>
          <w:spacing w:val="-2"/>
        </w:rPr>
        <w:t>ДИСКОВИДНЫЕ</w:t>
      </w:r>
      <w:r>
        <w:rPr>
          <w:spacing w:val="-6"/>
        </w:rPr>
        <w:t> </w:t>
      </w:r>
      <w:r>
        <w:rPr>
          <w:spacing w:val="-2"/>
        </w:rPr>
        <w:t>АТЕЛЕКТАЗЫ,</w:t>
      </w:r>
      <w:r>
        <w:rPr>
          <w:spacing w:val="-6"/>
        </w:rPr>
        <w:t> </w:t>
      </w:r>
      <w:r>
        <w:rPr>
          <w:spacing w:val="-2"/>
        </w:rPr>
        <w:t>ПОВЫШЕНИЕ</w:t>
      </w:r>
      <w:r>
        <w:rPr>
          <w:spacing w:val="-6"/>
        </w:rPr>
        <w:t> </w:t>
      </w:r>
      <w:r>
        <w:rPr>
          <w:spacing w:val="-2"/>
        </w:rPr>
        <w:t>КУПОЛА </w:t>
      </w:r>
      <w:r>
        <w:rPr/>
        <w:t>ДИАФРАГМЫ, ПЛЕВРАЛЬНЫЙ ВЫПОТ</w:t>
      </w:r>
    </w:p>
    <w:p>
      <w:pPr>
        <w:pStyle w:val="BodyText"/>
        <w:spacing w:before="6"/>
        <w:rPr>
          <w:b/>
        </w:rPr>
      </w:pPr>
    </w:p>
    <w:p>
      <w:pPr>
        <w:pStyle w:val="BodyText"/>
        <w:spacing w:line="247" w:lineRule="auto"/>
        <w:ind w:left="142" w:right="138" w:firstLine="283"/>
        <w:jc w:val="right"/>
      </w:pPr>
      <w:r>
        <w:rPr>
          <w:spacing w:val="-2"/>
        </w:rPr>
        <w:t>Ателектазы</w:t>
      </w:r>
      <w:r>
        <w:rPr>
          <w:spacing w:val="-9"/>
        </w:rPr>
        <w:t> </w:t>
      </w:r>
      <w:r>
        <w:rPr>
          <w:spacing w:val="-2"/>
        </w:rPr>
        <w:t>могут</w:t>
      </w:r>
      <w:r>
        <w:rPr>
          <w:spacing w:val="-9"/>
        </w:rPr>
        <w:t> </w:t>
      </w:r>
      <w:r>
        <w:rPr>
          <w:spacing w:val="-2"/>
        </w:rPr>
        <w:t>наблюдаться</w:t>
      </w:r>
      <w:r>
        <w:rPr>
          <w:spacing w:val="-9"/>
        </w:rPr>
        <w:t> </w:t>
      </w:r>
      <w:r>
        <w:rPr>
          <w:spacing w:val="-2"/>
        </w:rPr>
        <w:t>у</w:t>
      </w:r>
      <w:r>
        <w:rPr>
          <w:spacing w:val="-9"/>
        </w:rPr>
        <w:t> </w:t>
      </w:r>
      <w:r>
        <w:rPr>
          <w:spacing w:val="-2"/>
        </w:rPr>
        <w:t>15%</w:t>
      </w:r>
      <w:r>
        <w:rPr>
          <w:spacing w:val="-9"/>
        </w:rPr>
        <w:t> </w:t>
      </w:r>
      <w:r>
        <w:rPr>
          <w:spacing w:val="-2"/>
        </w:rPr>
        <w:t>больных</w:t>
      </w:r>
      <w:r>
        <w:rPr>
          <w:spacing w:val="-9"/>
        </w:rPr>
        <w:t> </w:t>
      </w:r>
      <w:r>
        <w:rPr>
          <w:spacing w:val="-2"/>
        </w:rPr>
        <w:t>с</w:t>
      </w:r>
      <w:r>
        <w:rPr>
          <w:spacing w:val="-9"/>
        </w:rPr>
        <w:t> </w:t>
      </w:r>
      <w:r>
        <w:rPr>
          <w:spacing w:val="-2"/>
        </w:rPr>
        <w:t>ТЭЛА</w:t>
      </w:r>
      <w:r>
        <w:rPr>
          <w:spacing w:val="-9"/>
        </w:rPr>
        <w:t> </w:t>
      </w:r>
      <w:r>
        <w:rPr>
          <w:spacing w:val="-2"/>
        </w:rPr>
        <w:t>как</w:t>
      </w:r>
      <w:r>
        <w:rPr>
          <w:spacing w:val="-9"/>
        </w:rPr>
        <w:t> </w:t>
      </w:r>
      <w:r>
        <w:rPr>
          <w:spacing w:val="-2"/>
        </w:rPr>
        <w:t>в</w:t>
      </w:r>
      <w:r>
        <w:rPr>
          <w:spacing w:val="-9"/>
        </w:rPr>
        <w:t> </w:t>
      </w:r>
      <w:r>
        <w:rPr>
          <w:spacing w:val="-2"/>
        </w:rPr>
        <w:t>одном,</w:t>
      </w:r>
      <w:r>
        <w:rPr>
          <w:spacing w:val="-9"/>
        </w:rPr>
        <w:t> </w:t>
      </w:r>
      <w:r>
        <w:rPr>
          <w:spacing w:val="-2"/>
        </w:rPr>
        <w:t>так</w:t>
      </w:r>
      <w:r>
        <w:rPr>
          <w:spacing w:val="-9"/>
        </w:rPr>
        <w:t> </w:t>
      </w:r>
      <w:r>
        <w:rPr>
          <w:spacing w:val="-2"/>
        </w:rPr>
        <w:t>и </w:t>
      </w:r>
      <w:r>
        <w:rPr/>
        <w:t>в</w:t>
      </w:r>
      <w:r>
        <w:rPr>
          <w:spacing w:val="-7"/>
        </w:rPr>
        <w:t> </w:t>
      </w:r>
      <w:r>
        <w:rPr/>
        <w:t>обоих</w:t>
      </w:r>
      <w:r>
        <w:rPr>
          <w:spacing w:val="-7"/>
        </w:rPr>
        <w:t> </w:t>
      </w:r>
      <w:r>
        <w:rPr/>
        <w:t>лёгких.</w:t>
      </w:r>
      <w:r>
        <w:rPr>
          <w:spacing w:val="-6"/>
        </w:rPr>
        <w:t> </w:t>
      </w:r>
      <w:r>
        <w:rPr/>
        <w:t>Дисковидные</w:t>
      </w:r>
      <w:r>
        <w:rPr>
          <w:spacing w:val="-6"/>
        </w:rPr>
        <w:t> </w:t>
      </w:r>
      <w:r>
        <w:rPr/>
        <w:t>ателектазы</w:t>
      </w:r>
      <w:r>
        <w:rPr>
          <w:spacing w:val="40"/>
        </w:rPr>
        <w:t> </w:t>
      </w:r>
      <w:r>
        <w:rPr/>
        <w:t>чаще</w:t>
      </w:r>
      <w:r>
        <w:rPr>
          <w:spacing w:val="-7"/>
        </w:rPr>
        <w:t> </w:t>
      </w:r>
      <w:r>
        <w:rPr/>
        <w:t>локализуются</w:t>
      </w:r>
      <w:r>
        <w:rPr>
          <w:spacing w:val="-7"/>
        </w:rPr>
        <w:t> </w:t>
      </w:r>
      <w:r>
        <w:rPr/>
        <w:t>в</w:t>
      </w:r>
      <w:r>
        <w:rPr>
          <w:spacing w:val="-7"/>
        </w:rPr>
        <w:t> </w:t>
      </w:r>
      <w:r>
        <w:rPr/>
        <w:t>нижних</w:t>
      </w:r>
      <w:r>
        <w:rPr>
          <w:spacing w:val="-6"/>
        </w:rPr>
        <w:t> </w:t>
      </w:r>
      <w:r>
        <w:rPr/>
        <w:t>от- делах лёгких, носят рефлекторный характер и могут самостоятельно исче- зать</w:t>
      </w:r>
      <w:r>
        <w:rPr>
          <w:spacing w:val="-14"/>
        </w:rPr>
        <w:t> </w:t>
      </w:r>
      <w:r>
        <w:rPr/>
        <w:t>через</w:t>
      </w:r>
      <w:r>
        <w:rPr>
          <w:spacing w:val="-14"/>
        </w:rPr>
        <w:t> </w:t>
      </w:r>
      <w:r>
        <w:rPr/>
        <w:t>5–7</w:t>
      </w:r>
      <w:r>
        <w:rPr>
          <w:spacing w:val="-14"/>
        </w:rPr>
        <w:t> </w:t>
      </w:r>
      <w:r>
        <w:rPr/>
        <w:t>дней</w:t>
      </w:r>
      <w:r>
        <w:rPr>
          <w:spacing w:val="-13"/>
        </w:rPr>
        <w:t> </w:t>
      </w:r>
      <w:r>
        <w:rPr/>
        <w:t>[1].</w:t>
      </w:r>
      <w:r>
        <w:rPr>
          <w:spacing w:val="-14"/>
        </w:rPr>
        <w:t> </w:t>
      </w:r>
      <w:r>
        <w:rPr/>
        <w:t>Их</w:t>
      </w:r>
      <w:r>
        <w:rPr>
          <w:spacing w:val="-14"/>
        </w:rPr>
        <w:t> </w:t>
      </w:r>
      <w:r>
        <w:rPr/>
        <w:t>следует</w:t>
      </w:r>
      <w:r>
        <w:rPr>
          <w:spacing w:val="-14"/>
        </w:rPr>
        <w:t> </w:t>
      </w:r>
      <w:r>
        <w:rPr/>
        <w:t>дифференцировать</w:t>
      </w:r>
      <w:r>
        <w:rPr>
          <w:spacing w:val="-13"/>
        </w:rPr>
        <w:t> </w:t>
      </w:r>
      <w:r>
        <w:rPr/>
        <w:t>с</w:t>
      </w:r>
      <w:r>
        <w:rPr>
          <w:spacing w:val="-14"/>
        </w:rPr>
        <w:t> </w:t>
      </w:r>
      <w:r>
        <w:rPr/>
        <w:t>инфарктом</w:t>
      </w:r>
      <w:r>
        <w:rPr>
          <w:spacing w:val="-14"/>
        </w:rPr>
        <w:t> </w:t>
      </w:r>
      <w:r>
        <w:rPr/>
        <w:t>лёгкого. Повышение купола диафрагмы является одним из первых рентгенологи- ческих</w:t>
      </w:r>
      <w:r>
        <w:rPr>
          <w:spacing w:val="-10"/>
        </w:rPr>
        <w:t> </w:t>
      </w:r>
      <w:r>
        <w:rPr/>
        <w:t>проявлений</w:t>
      </w:r>
      <w:r>
        <w:rPr>
          <w:spacing w:val="-10"/>
        </w:rPr>
        <w:t> </w:t>
      </w:r>
      <w:r>
        <w:rPr/>
        <w:t>ТЭЛА</w:t>
      </w:r>
      <w:r>
        <w:rPr>
          <w:spacing w:val="-10"/>
        </w:rPr>
        <w:t> </w:t>
      </w:r>
      <w:r>
        <w:rPr/>
        <w:t>в</w:t>
      </w:r>
      <w:r>
        <w:rPr>
          <w:spacing w:val="-10"/>
        </w:rPr>
        <w:t> </w:t>
      </w:r>
      <w:r>
        <w:rPr/>
        <w:t>остром</w:t>
      </w:r>
      <w:r>
        <w:rPr>
          <w:spacing w:val="-10"/>
        </w:rPr>
        <w:t> </w:t>
      </w:r>
      <w:r>
        <w:rPr/>
        <w:t>периоде</w:t>
      </w:r>
      <w:r>
        <w:rPr>
          <w:spacing w:val="-10"/>
        </w:rPr>
        <w:t> </w:t>
      </w:r>
      <w:r>
        <w:rPr/>
        <w:t>заболевания,</w:t>
      </w:r>
      <w:r>
        <w:rPr>
          <w:spacing w:val="-10"/>
        </w:rPr>
        <w:t> </w:t>
      </w:r>
      <w:r>
        <w:rPr/>
        <w:t>выявляется</w:t>
      </w:r>
      <w:r>
        <w:rPr>
          <w:spacing w:val="-10"/>
        </w:rPr>
        <w:t> </w:t>
      </w:r>
      <w:r>
        <w:rPr/>
        <w:t>у</w:t>
      </w:r>
      <w:r>
        <w:rPr>
          <w:spacing w:val="-10"/>
        </w:rPr>
        <w:t> </w:t>
      </w:r>
      <w:r>
        <w:rPr/>
        <w:t>47% больных</w:t>
      </w:r>
      <w:r>
        <w:rPr>
          <w:spacing w:val="4"/>
        </w:rPr>
        <w:t> </w:t>
      </w:r>
      <w:r>
        <w:rPr/>
        <w:t>[1]</w:t>
      </w:r>
      <w:r>
        <w:rPr>
          <w:spacing w:val="4"/>
        </w:rPr>
        <w:t> </w:t>
      </w:r>
      <w:r>
        <w:rPr/>
        <w:t>(рис.</w:t>
      </w:r>
      <w:r>
        <w:rPr>
          <w:spacing w:val="4"/>
        </w:rPr>
        <w:t> </w:t>
      </w:r>
      <w:r>
        <w:rPr/>
        <w:t>8).</w:t>
      </w:r>
      <w:r>
        <w:rPr>
          <w:spacing w:val="4"/>
        </w:rPr>
        <w:t> </w:t>
      </w:r>
      <w:r>
        <w:rPr/>
        <w:t>Высокое</w:t>
      </w:r>
      <w:r>
        <w:rPr>
          <w:spacing w:val="5"/>
        </w:rPr>
        <w:t> </w:t>
      </w:r>
      <w:r>
        <w:rPr/>
        <w:t>стояние</w:t>
      </w:r>
      <w:r>
        <w:rPr>
          <w:spacing w:val="4"/>
        </w:rPr>
        <w:t> </w:t>
      </w:r>
      <w:r>
        <w:rPr/>
        <w:t>диафрагмы</w:t>
      </w:r>
      <w:r>
        <w:rPr>
          <w:spacing w:val="4"/>
        </w:rPr>
        <w:t> </w:t>
      </w:r>
      <w:r>
        <w:rPr/>
        <w:t>чаще</w:t>
      </w:r>
      <w:r>
        <w:rPr>
          <w:spacing w:val="4"/>
        </w:rPr>
        <w:t> </w:t>
      </w:r>
      <w:r>
        <w:rPr/>
        <w:t>носит</w:t>
      </w:r>
      <w:r>
        <w:rPr>
          <w:spacing w:val="5"/>
        </w:rPr>
        <w:t> </w:t>
      </w:r>
      <w:r>
        <w:rPr>
          <w:spacing w:val="-2"/>
        </w:rPr>
        <w:t>односторон-</w:t>
      </w:r>
    </w:p>
    <w:p>
      <w:pPr>
        <w:pStyle w:val="BodyText"/>
        <w:spacing w:line="249" w:lineRule="exact"/>
        <w:ind w:left="142"/>
        <w:jc w:val="both"/>
      </w:pPr>
      <w:r>
        <w:rPr/>
        <w:t>ний</w:t>
      </w:r>
      <w:r>
        <w:rPr>
          <w:spacing w:val="-7"/>
        </w:rPr>
        <w:t> </w:t>
      </w:r>
      <w:r>
        <w:rPr/>
        <w:t>характер,</w:t>
      </w:r>
      <w:r>
        <w:rPr>
          <w:spacing w:val="-3"/>
        </w:rPr>
        <w:t> </w:t>
      </w:r>
      <w:r>
        <w:rPr/>
        <w:t>но</w:t>
      </w:r>
      <w:r>
        <w:rPr>
          <w:spacing w:val="-4"/>
        </w:rPr>
        <w:t> </w:t>
      </w:r>
      <w:r>
        <w:rPr/>
        <w:t>может</w:t>
      </w:r>
      <w:r>
        <w:rPr>
          <w:spacing w:val="-3"/>
        </w:rPr>
        <w:t> </w:t>
      </w:r>
      <w:r>
        <w:rPr/>
        <w:t>быть</w:t>
      </w:r>
      <w:r>
        <w:rPr>
          <w:spacing w:val="-4"/>
        </w:rPr>
        <w:t> </w:t>
      </w:r>
      <w:r>
        <w:rPr/>
        <w:t>и</w:t>
      </w:r>
      <w:r>
        <w:rPr>
          <w:spacing w:val="-4"/>
        </w:rPr>
        <w:t> </w:t>
      </w:r>
      <w:r>
        <w:rPr>
          <w:spacing w:val="-2"/>
        </w:rPr>
        <w:t>двухсторонним.</w:t>
      </w:r>
    </w:p>
    <w:p>
      <w:pPr>
        <w:pStyle w:val="BodyText"/>
        <w:spacing w:before="10"/>
        <w:rPr>
          <w:sz w:val="16"/>
        </w:rPr>
      </w:pPr>
      <w:r>
        <w:rPr>
          <w:sz w:val="16"/>
        </w:rPr>
        <w:drawing>
          <wp:anchor distT="0" distB="0" distL="0" distR="0" allowOverlap="1" layoutInCell="1" locked="0" behindDoc="1" simplePos="0" relativeHeight="487609344">
            <wp:simplePos x="0" y="0"/>
            <wp:positionH relativeFrom="page">
              <wp:posOffset>1730999</wp:posOffset>
            </wp:positionH>
            <wp:positionV relativeFrom="paragraph">
              <wp:posOffset>138761</wp:posOffset>
            </wp:positionV>
            <wp:extent cx="2463669" cy="2016633"/>
            <wp:effectExtent l="0" t="0" r="0" b="0"/>
            <wp:wrapTopAndBottom/>
            <wp:docPr id="96" name="Image 96"/>
            <wp:cNvGraphicFramePr>
              <a:graphicFrameLocks/>
            </wp:cNvGraphicFramePr>
            <a:graphic>
              <a:graphicData uri="http://schemas.openxmlformats.org/drawingml/2006/picture">
                <pic:pic>
                  <pic:nvPicPr>
                    <pic:cNvPr id="96" name="Image 96"/>
                    <pic:cNvPicPr/>
                  </pic:nvPicPr>
                  <pic:blipFill>
                    <a:blip r:embed="rId85" cstate="print"/>
                    <a:stretch>
                      <a:fillRect/>
                    </a:stretch>
                  </pic:blipFill>
                  <pic:spPr>
                    <a:xfrm>
                      <a:off x="0" y="0"/>
                      <a:ext cx="2463669" cy="2016633"/>
                    </a:xfrm>
                    <a:prstGeom prst="rect">
                      <a:avLst/>
                    </a:prstGeom>
                  </pic:spPr>
                </pic:pic>
              </a:graphicData>
            </a:graphic>
          </wp:anchor>
        </w:drawing>
      </w:r>
    </w:p>
    <w:p>
      <w:pPr>
        <w:spacing w:line="232" w:lineRule="auto" w:before="235"/>
        <w:ind w:left="263" w:right="261" w:firstLine="0"/>
        <w:jc w:val="center"/>
        <w:rPr>
          <w:sz w:val="18"/>
        </w:rPr>
      </w:pPr>
      <w:r>
        <w:rPr>
          <w:b/>
          <w:sz w:val="18"/>
        </w:rPr>
        <w:t>Рис.</w:t>
      </w:r>
      <w:r>
        <w:rPr>
          <w:b/>
          <w:spacing w:val="-10"/>
          <w:sz w:val="18"/>
        </w:rPr>
        <w:t> </w:t>
      </w:r>
      <w:r>
        <w:rPr>
          <w:b/>
          <w:sz w:val="18"/>
        </w:rPr>
        <w:t>8.</w:t>
      </w:r>
      <w:r>
        <w:rPr>
          <w:b/>
          <w:spacing w:val="-10"/>
          <w:sz w:val="18"/>
        </w:rPr>
        <w:t> </w:t>
      </w:r>
      <w:r>
        <w:rPr>
          <w:sz w:val="18"/>
        </w:rPr>
        <w:t>Массивная</w:t>
      </w:r>
      <w:r>
        <w:rPr>
          <w:spacing w:val="-10"/>
          <w:sz w:val="18"/>
        </w:rPr>
        <w:t> </w:t>
      </w:r>
      <w:r>
        <w:rPr>
          <w:sz w:val="18"/>
        </w:rPr>
        <w:t>двухсторонняя</w:t>
      </w:r>
      <w:r>
        <w:rPr>
          <w:spacing w:val="-10"/>
          <w:sz w:val="18"/>
        </w:rPr>
        <w:t> </w:t>
      </w:r>
      <w:r>
        <w:rPr>
          <w:sz w:val="18"/>
        </w:rPr>
        <w:t>тромбоэмболия</w:t>
      </w:r>
      <w:r>
        <w:rPr>
          <w:spacing w:val="-10"/>
          <w:sz w:val="18"/>
        </w:rPr>
        <w:t> </w:t>
      </w:r>
      <w:r>
        <w:rPr>
          <w:sz w:val="18"/>
        </w:rPr>
        <w:t>лёгочной</w:t>
      </w:r>
      <w:r>
        <w:rPr>
          <w:spacing w:val="-11"/>
          <w:sz w:val="18"/>
        </w:rPr>
        <w:t> </w:t>
      </w:r>
      <w:r>
        <w:rPr>
          <w:sz w:val="18"/>
        </w:rPr>
        <w:t>артерии.</w:t>
      </w:r>
      <w:r>
        <w:rPr>
          <w:spacing w:val="-10"/>
          <w:sz w:val="18"/>
        </w:rPr>
        <w:t> </w:t>
      </w:r>
      <w:r>
        <w:rPr>
          <w:sz w:val="18"/>
        </w:rPr>
        <w:t>Высокое</w:t>
      </w:r>
      <w:r>
        <w:rPr>
          <w:spacing w:val="-10"/>
          <w:sz w:val="18"/>
        </w:rPr>
        <w:t> </w:t>
      </w:r>
      <w:r>
        <w:rPr>
          <w:sz w:val="18"/>
        </w:rPr>
        <w:t>положение правой половины диафрагмы (жёлтая стрелка)</w:t>
      </w:r>
    </w:p>
    <w:p>
      <w:pPr>
        <w:pStyle w:val="BodyText"/>
        <w:spacing w:before="69"/>
        <w:rPr>
          <w:sz w:val="18"/>
        </w:rPr>
      </w:pPr>
    </w:p>
    <w:p>
      <w:pPr>
        <w:pStyle w:val="BodyText"/>
        <w:spacing w:line="244" w:lineRule="auto"/>
        <w:ind w:left="141" w:right="139" w:firstLine="283"/>
        <w:jc w:val="right"/>
      </w:pPr>
      <w:r>
        <w:rPr>
          <w:spacing w:val="-2"/>
        </w:rPr>
        <w:t>Плевральный</w:t>
      </w:r>
      <w:r>
        <w:rPr>
          <w:spacing w:val="-12"/>
        </w:rPr>
        <w:t> </w:t>
      </w:r>
      <w:r>
        <w:rPr>
          <w:spacing w:val="-2"/>
        </w:rPr>
        <w:t>выпот</w:t>
      </w:r>
      <w:r>
        <w:rPr>
          <w:spacing w:val="-12"/>
        </w:rPr>
        <w:t> </w:t>
      </w:r>
      <w:r>
        <w:rPr>
          <w:spacing w:val="-2"/>
        </w:rPr>
        <w:t>выявляется</w:t>
      </w:r>
      <w:r>
        <w:rPr>
          <w:spacing w:val="-12"/>
        </w:rPr>
        <w:t> </w:t>
      </w:r>
      <w:r>
        <w:rPr>
          <w:spacing w:val="-2"/>
        </w:rPr>
        <w:t>в</w:t>
      </w:r>
      <w:r>
        <w:rPr>
          <w:spacing w:val="-11"/>
        </w:rPr>
        <w:t> </w:t>
      </w:r>
      <w:r>
        <w:rPr>
          <w:spacing w:val="-2"/>
        </w:rPr>
        <w:t>40‒70%</w:t>
      </w:r>
      <w:r>
        <w:rPr>
          <w:spacing w:val="-12"/>
        </w:rPr>
        <w:t> </w:t>
      </w:r>
      <w:r>
        <w:rPr>
          <w:spacing w:val="-2"/>
        </w:rPr>
        <w:t>случаев</w:t>
      </w:r>
      <w:r>
        <w:rPr>
          <w:spacing w:val="-12"/>
        </w:rPr>
        <w:t> </w:t>
      </w:r>
      <w:r>
        <w:rPr>
          <w:spacing w:val="-2"/>
        </w:rPr>
        <w:t>ТЭЛА</w:t>
      </w:r>
      <w:r>
        <w:rPr>
          <w:spacing w:val="-12"/>
        </w:rPr>
        <w:t> </w:t>
      </w:r>
      <w:r>
        <w:rPr>
          <w:spacing w:val="-2"/>
        </w:rPr>
        <w:t>[2,</w:t>
      </w:r>
      <w:r>
        <w:rPr>
          <w:spacing w:val="-11"/>
        </w:rPr>
        <w:t> </w:t>
      </w:r>
      <w:r>
        <w:rPr>
          <w:spacing w:val="-2"/>
        </w:rPr>
        <w:t>4],</w:t>
      </w:r>
      <w:r>
        <w:rPr>
          <w:spacing w:val="-12"/>
        </w:rPr>
        <w:t> </w:t>
      </w:r>
      <w:r>
        <w:rPr>
          <w:spacing w:val="-2"/>
        </w:rPr>
        <w:t>что</w:t>
      </w:r>
      <w:r>
        <w:rPr>
          <w:spacing w:val="-12"/>
        </w:rPr>
        <w:t> </w:t>
      </w:r>
      <w:r>
        <w:rPr>
          <w:spacing w:val="-2"/>
        </w:rPr>
        <w:t>объяс- </w:t>
      </w:r>
      <w:r>
        <w:rPr>
          <w:spacing w:val="-4"/>
        </w:rPr>
        <w:t>няется</w:t>
      </w:r>
      <w:r>
        <w:rPr>
          <w:spacing w:val="-11"/>
        </w:rPr>
        <w:t> </w:t>
      </w:r>
      <w:r>
        <w:rPr>
          <w:spacing w:val="-4"/>
        </w:rPr>
        <w:t>реакцией</w:t>
      </w:r>
      <w:r>
        <w:rPr>
          <w:spacing w:val="-11"/>
        </w:rPr>
        <w:t> </w:t>
      </w:r>
      <w:r>
        <w:rPr>
          <w:spacing w:val="-4"/>
        </w:rPr>
        <w:t>плевры</w:t>
      </w:r>
      <w:r>
        <w:rPr>
          <w:spacing w:val="-11"/>
        </w:rPr>
        <w:t> </w:t>
      </w:r>
      <w:r>
        <w:rPr>
          <w:spacing w:val="-4"/>
        </w:rPr>
        <w:t>в</w:t>
      </w:r>
      <w:r>
        <w:rPr>
          <w:spacing w:val="-11"/>
        </w:rPr>
        <w:t> </w:t>
      </w:r>
      <w:r>
        <w:rPr>
          <w:spacing w:val="-4"/>
        </w:rPr>
        <w:t>зоне</w:t>
      </w:r>
      <w:r>
        <w:rPr>
          <w:spacing w:val="-11"/>
        </w:rPr>
        <w:t> </w:t>
      </w:r>
      <w:r>
        <w:rPr>
          <w:spacing w:val="-4"/>
        </w:rPr>
        <w:t>поражения</w:t>
      </w:r>
      <w:r>
        <w:rPr>
          <w:spacing w:val="-11"/>
        </w:rPr>
        <w:t> </w:t>
      </w:r>
      <w:r>
        <w:rPr>
          <w:spacing w:val="-4"/>
        </w:rPr>
        <w:t>и</w:t>
      </w:r>
      <w:r>
        <w:rPr>
          <w:spacing w:val="-11"/>
        </w:rPr>
        <w:t> </w:t>
      </w:r>
      <w:r>
        <w:rPr>
          <w:spacing w:val="-4"/>
        </w:rPr>
        <w:t>чаще</w:t>
      </w:r>
      <w:r>
        <w:rPr>
          <w:spacing w:val="-11"/>
        </w:rPr>
        <w:t> </w:t>
      </w:r>
      <w:r>
        <w:rPr>
          <w:spacing w:val="-4"/>
        </w:rPr>
        <w:t>появляется</w:t>
      </w:r>
      <w:r>
        <w:rPr>
          <w:spacing w:val="-11"/>
        </w:rPr>
        <w:t> </w:t>
      </w:r>
      <w:r>
        <w:rPr>
          <w:spacing w:val="-4"/>
        </w:rPr>
        <w:t>с</w:t>
      </w:r>
      <w:r>
        <w:rPr>
          <w:spacing w:val="-11"/>
        </w:rPr>
        <w:t> </w:t>
      </w:r>
      <w:r>
        <w:rPr>
          <w:spacing w:val="-4"/>
        </w:rPr>
        <w:t>одной</w:t>
      </w:r>
      <w:r>
        <w:rPr>
          <w:spacing w:val="-11"/>
        </w:rPr>
        <w:t> </w:t>
      </w:r>
      <w:r>
        <w:rPr>
          <w:spacing w:val="-4"/>
        </w:rPr>
        <w:t>стороны. </w:t>
      </w:r>
      <w:r>
        <w:rPr/>
        <w:t>Рентгенологический</w:t>
      </w:r>
      <w:r>
        <w:rPr>
          <w:spacing w:val="40"/>
        </w:rPr>
        <w:t> </w:t>
      </w:r>
      <w:r>
        <w:rPr/>
        <w:t>метод</w:t>
      </w:r>
      <w:r>
        <w:rPr>
          <w:spacing w:val="40"/>
        </w:rPr>
        <w:t> </w:t>
      </w:r>
      <w:r>
        <w:rPr/>
        <w:t>исследования</w:t>
      </w:r>
      <w:r>
        <w:rPr>
          <w:spacing w:val="40"/>
        </w:rPr>
        <w:t> </w:t>
      </w:r>
      <w:r>
        <w:rPr/>
        <w:t>позволяет</w:t>
      </w:r>
      <w:r>
        <w:rPr>
          <w:spacing w:val="40"/>
        </w:rPr>
        <w:t> </w:t>
      </w:r>
      <w:r>
        <w:rPr/>
        <w:t>дифференцировать стадии тромбоэмболического процесса: стадию олигемии, стадию форми- рования</w:t>
      </w:r>
      <w:r>
        <w:rPr>
          <w:spacing w:val="-14"/>
        </w:rPr>
        <w:t> </w:t>
      </w:r>
      <w:r>
        <w:rPr/>
        <w:t>инфаркта</w:t>
      </w:r>
      <w:r>
        <w:rPr>
          <w:spacing w:val="-13"/>
        </w:rPr>
        <w:t> </w:t>
      </w:r>
      <w:r>
        <w:rPr/>
        <w:t>лёгкого</w:t>
      </w:r>
      <w:r>
        <w:rPr>
          <w:spacing w:val="-14"/>
        </w:rPr>
        <w:t> </w:t>
      </w:r>
      <w:r>
        <w:rPr/>
        <w:t>и</w:t>
      </w:r>
      <w:r>
        <w:rPr>
          <w:spacing w:val="-13"/>
        </w:rPr>
        <w:t> </w:t>
      </w:r>
      <w:r>
        <w:rPr/>
        <w:t>стадию</w:t>
      </w:r>
      <w:r>
        <w:rPr>
          <w:spacing w:val="-14"/>
        </w:rPr>
        <w:t> </w:t>
      </w:r>
      <w:r>
        <w:rPr/>
        <w:t>обратного</w:t>
      </w:r>
      <w:r>
        <w:rPr>
          <w:spacing w:val="-13"/>
        </w:rPr>
        <w:t> </w:t>
      </w:r>
      <w:r>
        <w:rPr/>
        <w:t>развития.</w:t>
      </w:r>
      <w:r>
        <w:rPr>
          <w:spacing w:val="-14"/>
        </w:rPr>
        <w:t> </w:t>
      </w:r>
      <w:r>
        <w:rPr/>
        <w:t>При</w:t>
      </w:r>
      <w:r>
        <w:rPr>
          <w:spacing w:val="-13"/>
        </w:rPr>
        <w:t> </w:t>
      </w:r>
      <w:r>
        <w:rPr/>
        <w:t>массивной</w:t>
      </w:r>
      <w:r>
        <w:rPr>
          <w:spacing w:val="-14"/>
        </w:rPr>
        <w:t> </w:t>
      </w:r>
      <w:r>
        <w:rPr/>
        <w:t>ок- клюзии</w:t>
      </w:r>
      <w:r>
        <w:rPr>
          <w:spacing w:val="-5"/>
        </w:rPr>
        <w:t> </w:t>
      </w:r>
      <w:r>
        <w:rPr/>
        <w:t>лёгочной</w:t>
      </w:r>
      <w:r>
        <w:rPr>
          <w:spacing w:val="-5"/>
        </w:rPr>
        <w:t> </w:t>
      </w:r>
      <w:r>
        <w:rPr/>
        <w:t>артерии</w:t>
      </w:r>
      <w:r>
        <w:rPr>
          <w:spacing w:val="-5"/>
        </w:rPr>
        <w:t> </w:t>
      </w:r>
      <w:r>
        <w:rPr/>
        <w:t>и</w:t>
      </w:r>
      <w:r>
        <w:rPr>
          <w:spacing w:val="-5"/>
        </w:rPr>
        <w:t> </w:t>
      </w:r>
      <w:r>
        <w:rPr/>
        <w:t>молниеносной</w:t>
      </w:r>
      <w:r>
        <w:rPr>
          <w:spacing w:val="-5"/>
        </w:rPr>
        <w:t> </w:t>
      </w:r>
      <w:r>
        <w:rPr/>
        <w:t>форме</w:t>
      </w:r>
      <w:r>
        <w:rPr>
          <w:spacing w:val="-5"/>
        </w:rPr>
        <w:t> </w:t>
      </w:r>
      <w:r>
        <w:rPr/>
        <w:t>течения</w:t>
      </w:r>
      <w:r>
        <w:rPr>
          <w:spacing w:val="-5"/>
        </w:rPr>
        <w:t> </w:t>
      </w:r>
      <w:r>
        <w:rPr/>
        <w:t>ТЭЛА</w:t>
      </w:r>
      <w:r>
        <w:rPr>
          <w:spacing w:val="-5"/>
        </w:rPr>
        <w:t> </w:t>
      </w:r>
      <w:r>
        <w:rPr/>
        <w:t>выявляет- ся</w:t>
      </w:r>
      <w:r>
        <w:rPr>
          <w:spacing w:val="-7"/>
        </w:rPr>
        <w:t> </w:t>
      </w:r>
      <w:r>
        <w:rPr/>
        <w:t>только</w:t>
      </w:r>
      <w:r>
        <w:rPr>
          <w:spacing w:val="-7"/>
        </w:rPr>
        <w:t> </w:t>
      </w:r>
      <w:r>
        <w:rPr/>
        <w:t>стадия</w:t>
      </w:r>
      <w:r>
        <w:rPr>
          <w:spacing w:val="-7"/>
        </w:rPr>
        <w:t> </w:t>
      </w:r>
      <w:r>
        <w:rPr/>
        <w:t>олигемии</w:t>
      </w:r>
      <w:r>
        <w:rPr>
          <w:spacing w:val="-7"/>
        </w:rPr>
        <w:t> </w:t>
      </w:r>
      <w:r>
        <w:rPr/>
        <w:t>лёгких.</w:t>
      </w:r>
      <w:r>
        <w:rPr>
          <w:spacing w:val="-7"/>
        </w:rPr>
        <w:t> </w:t>
      </w:r>
      <w:r>
        <w:rPr/>
        <w:t>В</w:t>
      </w:r>
      <w:r>
        <w:rPr>
          <w:spacing w:val="-7"/>
        </w:rPr>
        <w:t> </w:t>
      </w:r>
      <w:r>
        <w:rPr/>
        <w:t>остальных</w:t>
      </w:r>
      <w:r>
        <w:rPr>
          <w:spacing w:val="-7"/>
        </w:rPr>
        <w:t> </w:t>
      </w:r>
      <w:r>
        <w:rPr/>
        <w:t>случаях</w:t>
      </w:r>
      <w:r>
        <w:rPr>
          <w:spacing w:val="-7"/>
        </w:rPr>
        <w:t> </w:t>
      </w:r>
      <w:r>
        <w:rPr/>
        <w:t>при</w:t>
      </w:r>
      <w:r>
        <w:rPr>
          <w:spacing w:val="-7"/>
        </w:rPr>
        <w:t> </w:t>
      </w:r>
      <w:r>
        <w:rPr/>
        <w:t>динамическом </w:t>
      </w:r>
      <w:r>
        <w:rPr>
          <w:spacing w:val="-2"/>
        </w:rPr>
        <w:t>рентгенологическом наблюдении удаётся проследить все рентгеноморфоло- </w:t>
      </w:r>
      <w:r>
        <w:rPr/>
        <w:t>гические</w:t>
      </w:r>
      <w:r>
        <w:rPr>
          <w:spacing w:val="-9"/>
        </w:rPr>
        <w:t> </w:t>
      </w:r>
      <w:r>
        <w:rPr/>
        <w:t>изменения</w:t>
      </w:r>
      <w:r>
        <w:rPr>
          <w:spacing w:val="-6"/>
        </w:rPr>
        <w:t> </w:t>
      </w:r>
      <w:r>
        <w:rPr/>
        <w:t>в</w:t>
      </w:r>
      <w:r>
        <w:rPr>
          <w:spacing w:val="-5"/>
        </w:rPr>
        <w:t> </w:t>
      </w:r>
      <w:r>
        <w:rPr/>
        <w:t>лёгких,</w:t>
      </w:r>
      <w:r>
        <w:rPr>
          <w:spacing w:val="-6"/>
        </w:rPr>
        <w:t> </w:t>
      </w:r>
      <w:r>
        <w:rPr/>
        <w:t>соответствующие</w:t>
      </w:r>
      <w:r>
        <w:rPr>
          <w:spacing w:val="-5"/>
        </w:rPr>
        <w:t> </w:t>
      </w:r>
      <w:r>
        <w:rPr/>
        <w:t>разным</w:t>
      </w:r>
      <w:r>
        <w:rPr>
          <w:spacing w:val="-6"/>
        </w:rPr>
        <w:t> </w:t>
      </w:r>
      <w:r>
        <w:rPr/>
        <w:t>стадиям</w:t>
      </w:r>
      <w:r>
        <w:rPr>
          <w:spacing w:val="-6"/>
        </w:rPr>
        <w:t> </w:t>
      </w:r>
      <w:r>
        <w:rPr>
          <w:spacing w:val="-2"/>
        </w:rPr>
        <w:t>тромбоэм-</w:t>
      </w:r>
    </w:p>
    <w:p>
      <w:pPr>
        <w:pStyle w:val="BodyText"/>
        <w:spacing w:before="6"/>
        <w:ind w:left="141"/>
        <w:jc w:val="both"/>
      </w:pPr>
      <w:r>
        <w:rPr>
          <w:spacing w:val="-2"/>
        </w:rPr>
        <w:t>болического</w:t>
      </w:r>
      <w:r>
        <w:rPr>
          <w:spacing w:val="5"/>
        </w:rPr>
        <w:t> </w:t>
      </w:r>
      <w:r>
        <w:rPr>
          <w:spacing w:val="-2"/>
        </w:rPr>
        <w:t>процесса.</w:t>
      </w:r>
    </w:p>
    <w:p>
      <w:pPr>
        <w:pStyle w:val="BodyText"/>
        <w:spacing w:line="242" w:lineRule="auto" w:before="3"/>
        <w:ind w:left="141" w:firstLine="283"/>
      </w:pPr>
      <w:r>
        <w:rPr/>
        <w:t>Стадия олигемии − это одно из начальных проявлений окклюзии пери- ферического</w:t>
      </w:r>
      <w:r>
        <w:rPr>
          <w:spacing w:val="15"/>
        </w:rPr>
        <w:t> </w:t>
      </w:r>
      <w:r>
        <w:rPr/>
        <w:t>лёгочного</w:t>
      </w:r>
      <w:r>
        <w:rPr>
          <w:spacing w:val="17"/>
        </w:rPr>
        <w:t> </w:t>
      </w:r>
      <w:r>
        <w:rPr/>
        <w:t>русла,</w:t>
      </w:r>
      <w:r>
        <w:rPr>
          <w:spacing w:val="17"/>
        </w:rPr>
        <w:t> </w:t>
      </w:r>
      <w:r>
        <w:rPr/>
        <w:t>которое</w:t>
      </w:r>
      <w:r>
        <w:rPr>
          <w:spacing w:val="17"/>
        </w:rPr>
        <w:t> </w:t>
      </w:r>
      <w:r>
        <w:rPr/>
        <w:t>характеризуется</w:t>
      </w:r>
      <w:r>
        <w:rPr>
          <w:spacing w:val="17"/>
        </w:rPr>
        <w:t> </w:t>
      </w:r>
      <w:r>
        <w:rPr/>
        <w:t>быстро</w:t>
      </w:r>
      <w:r>
        <w:rPr>
          <w:spacing w:val="17"/>
        </w:rPr>
        <w:t> </w:t>
      </w:r>
      <w:r>
        <w:rPr>
          <w:spacing w:val="-2"/>
        </w:rPr>
        <w:t>возникаю-</w:t>
      </w:r>
    </w:p>
    <w:p>
      <w:pPr>
        <w:pStyle w:val="BodyText"/>
        <w:spacing w:after="0" w:line="242" w:lineRule="auto"/>
        <w:sectPr>
          <w:pgSz w:w="9360" w:h="13330"/>
          <w:pgMar w:header="391" w:footer="505" w:top="880" w:bottom="700" w:left="992" w:right="992"/>
        </w:sectPr>
      </w:pPr>
    </w:p>
    <w:p>
      <w:pPr>
        <w:pStyle w:val="BodyText"/>
        <w:spacing w:before="34"/>
      </w:pPr>
    </w:p>
    <w:p>
      <w:pPr>
        <w:pStyle w:val="BodyText"/>
        <w:spacing w:line="242" w:lineRule="auto"/>
        <w:ind w:left="141" w:right="145"/>
        <w:jc w:val="both"/>
      </w:pPr>
      <w:r>
        <w:rPr/>
        <mc:AlternateContent>
          <mc:Choice Requires="wps">
            <w:drawing>
              <wp:anchor distT="0" distB="0" distL="0" distR="0" allowOverlap="1" layoutInCell="1" locked="0" behindDoc="0" simplePos="0" relativeHeight="15750656">
                <wp:simplePos x="0" y="0"/>
                <wp:positionH relativeFrom="page">
                  <wp:posOffset>2772003</wp:posOffset>
                </wp:positionH>
                <wp:positionV relativeFrom="paragraph">
                  <wp:posOffset>1425904</wp:posOffset>
                </wp:positionV>
                <wp:extent cx="2448560" cy="4314190"/>
                <wp:effectExtent l="0" t="0" r="0" b="0"/>
                <wp:wrapNone/>
                <wp:docPr id="97" name="Group 97"/>
                <wp:cNvGraphicFramePr>
                  <a:graphicFrameLocks/>
                </wp:cNvGraphicFramePr>
                <a:graphic>
                  <a:graphicData uri="http://schemas.microsoft.com/office/word/2010/wordprocessingGroup">
                    <wpg:wgp>
                      <wpg:cNvPr id="97" name="Group 97"/>
                      <wpg:cNvGrpSpPr/>
                      <wpg:grpSpPr>
                        <a:xfrm>
                          <a:off x="0" y="0"/>
                          <a:ext cx="2448560" cy="4314190"/>
                          <a:chExt cx="2448560" cy="4314190"/>
                        </a:xfrm>
                      </wpg:grpSpPr>
                      <pic:pic>
                        <pic:nvPicPr>
                          <pic:cNvPr id="98" name="Image 98"/>
                          <pic:cNvPicPr/>
                        </pic:nvPicPr>
                        <pic:blipFill>
                          <a:blip r:embed="rId86" cstate="print"/>
                          <a:stretch>
                            <a:fillRect/>
                          </a:stretch>
                        </pic:blipFill>
                        <pic:spPr>
                          <a:xfrm>
                            <a:off x="0" y="0"/>
                            <a:ext cx="2447996" cy="2128889"/>
                          </a:xfrm>
                          <a:prstGeom prst="rect">
                            <a:avLst/>
                          </a:prstGeom>
                        </pic:spPr>
                      </pic:pic>
                      <pic:pic>
                        <pic:nvPicPr>
                          <pic:cNvPr id="99" name="Image 99"/>
                          <pic:cNvPicPr/>
                        </pic:nvPicPr>
                        <pic:blipFill>
                          <a:blip r:embed="rId87" cstate="print"/>
                          <a:stretch>
                            <a:fillRect/>
                          </a:stretch>
                        </pic:blipFill>
                        <pic:spPr>
                          <a:xfrm>
                            <a:off x="0" y="2164689"/>
                            <a:ext cx="2447996" cy="2149398"/>
                          </a:xfrm>
                          <a:prstGeom prst="rect">
                            <a:avLst/>
                          </a:prstGeom>
                        </pic:spPr>
                      </pic:pic>
                      <wps:wsp>
                        <wps:cNvPr id="100" name="Textbox 100"/>
                        <wps:cNvSpPr txBox="1"/>
                        <wps:spPr>
                          <a:xfrm>
                            <a:off x="1244996" y="1868367"/>
                            <a:ext cx="74930" cy="154940"/>
                          </a:xfrm>
                          <a:prstGeom prst="rect">
                            <a:avLst/>
                          </a:prstGeom>
                        </wps:spPr>
                        <wps:txbx>
                          <w:txbxContent>
                            <w:p>
                              <w:pPr>
                                <w:spacing w:line="244" w:lineRule="exact" w:before="0"/>
                                <w:ind w:left="0" w:right="0" w:firstLine="0"/>
                                <w:jc w:val="left"/>
                                <w:rPr>
                                  <w:sz w:val="22"/>
                                </w:rPr>
                              </w:pPr>
                              <w:r>
                                <w:rPr>
                                  <w:spacing w:val="-10"/>
                                  <w:sz w:val="22"/>
                                </w:rPr>
                                <w:t>а</w:t>
                              </w:r>
                            </w:p>
                          </w:txbxContent>
                        </wps:txbx>
                        <wps:bodyPr wrap="square" lIns="0" tIns="0" rIns="0" bIns="0" rtlCol="0">
                          <a:noAutofit/>
                        </wps:bodyPr>
                      </wps:wsp>
                      <wps:wsp>
                        <wps:cNvPr id="101" name="Textbox 101"/>
                        <wps:cNvSpPr txBox="1"/>
                        <wps:spPr>
                          <a:xfrm>
                            <a:off x="1244996" y="4028408"/>
                            <a:ext cx="83820" cy="154940"/>
                          </a:xfrm>
                          <a:prstGeom prst="rect">
                            <a:avLst/>
                          </a:prstGeom>
                        </wps:spPr>
                        <wps:txbx>
                          <w:txbxContent>
                            <w:p>
                              <w:pPr>
                                <w:spacing w:line="244" w:lineRule="exact" w:before="0"/>
                                <w:ind w:left="0" w:right="0" w:firstLine="0"/>
                                <w:jc w:val="left"/>
                                <w:rPr>
                                  <w:sz w:val="22"/>
                                </w:rPr>
                              </w:pPr>
                              <w:r>
                                <w:rPr>
                                  <w:spacing w:val="-10"/>
                                  <w:sz w:val="22"/>
                                </w:rPr>
                                <w:t>б</w:t>
                              </w:r>
                            </w:p>
                          </w:txbxContent>
                        </wps:txbx>
                        <wps:bodyPr wrap="square" lIns="0" tIns="0" rIns="0" bIns="0" rtlCol="0">
                          <a:noAutofit/>
                        </wps:bodyPr>
                      </wps:wsp>
                    </wpg:wgp>
                  </a:graphicData>
                </a:graphic>
              </wp:anchor>
            </w:drawing>
          </mc:Choice>
          <mc:Fallback>
            <w:pict>
              <v:group style="position:absolute;margin-left:218.268005pt;margin-top:112.27597pt;width:192.8pt;height:339.7pt;mso-position-horizontal-relative:page;mso-position-vertical-relative:paragraph;z-index:15750656" id="docshapegroup43" coordorigin="4365,2246" coordsize="3856,6794">
                <v:shape style="position:absolute;left:4365;top:2245;width:3856;height:3353" type="#_x0000_t75" id="docshape44" stroked="false">
                  <v:imagedata r:id="rId86" o:title=""/>
                </v:shape>
                <v:shape style="position:absolute;left:4365;top:5654;width:3856;height:3385" type="#_x0000_t75" id="docshape45" stroked="false">
                  <v:imagedata r:id="rId87" o:title=""/>
                </v:shape>
                <v:shape style="position:absolute;left:6325;top:5187;width:118;height:244" type="#_x0000_t202" id="docshape46" filled="false" stroked="false">
                  <v:textbox inset="0,0,0,0">
                    <w:txbxContent>
                      <w:p>
                        <w:pPr>
                          <w:spacing w:line="244" w:lineRule="exact" w:before="0"/>
                          <w:ind w:left="0" w:right="0" w:firstLine="0"/>
                          <w:jc w:val="left"/>
                          <w:rPr>
                            <w:sz w:val="22"/>
                          </w:rPr>
                        </w:pPr>
                        <w:r>
                          <w:rPr>
                            <w:spacing w:val="-10"/>
                            <w:sz w:val="22"/>
                          </w:rPr>
                          <w:t>а</w:t>
                        </w:r>
                      </w:p>
                    </w:txbxContent>
                  </v:textbox>
                  <w10:wrap type="none"/>
                </v:shape>
                <v:shape style="position:absolute;left:6325;top:8589;width:132;height:244" type="#_x0000_t202" id="docshape47" filled="false" stroked="false">
                  <v:textbox inset="0,0,0,0">
                    <w:txbxContent>
                      <w:p>
                        <w:pPr>
                          <w:spacing w:line="244" w:lineRule="exact" w:before="0"/>
                          <w:ind w:left="0" w:right="0" w:firstLine="0"/>
                          <w:jc w:val="left"/>
                          <w:rPr>
                            <w:sz w:val="22"/>
                          </w:rPr>
                        </w:pPr>
                        <w:r>
                          <w:rPr>
                            <w:spacing w:val="-10"/>
                            <w:sz w:val="22"/>
                          </w:rPr>
                          <w:t>б</w:t>
                        </w:r>
                      </w:p>
                    </w:txbxContent>
                  </v:textbox>
                  <w10:wrap type="none"/>
                </v:shape>
                <w10:wrap type="none"/>
              </v:group>
            </w:pict>
          </mc:Fallback>
        </mc:AlternateContent>
      </w:r>
      <w:r>
        <w:rPr/>
        <w:t>щей</w:t>
      </w:r>
      <w:r>
        <w:rPr>
          <w:spacing w:val="-5"/>
        </w:rPr>
        <w:t> </w:t>
      </w:r>
      <w:r>
        <w:rPr/>
        <w:t>аваскуляризацией</w:t>
      </w:r>
      <w:r>
        <w:rPr>
          <w:spacing w:val="-5"/>
        </w:rPr>
        <w:t> </w:t>
      </w:r>
      <w:r>
        <w:rPr/>
        <w:t>и</w:t>
      </w:r>
      <w:r>
        <w:rPr>
          <w:spacing w:val="-5"/>
        </w:rPr>
        <w:t> </w:t>
      </w:r>
      <w:r>
        <w:rPr/>
        <w:t>повышением</w:t>
      </w:r>
      <w:r>
        <w:rPr>
          <w:spacing w:val="-5"/>
        </w:rPr>
        <w:t> </w:t>
      </w:r>
      <w:r>
        <w:rPr/>
        <w:t>прозрачности</w:t>
      </w:r>
      <w:r>
        <w:rPr>
          <w:spacing w:val="-5"/>
        </w:rPr>
        <w:t> </w:t>
      </w:r>
      <w:r>
        <w:rPr/>
        <w:t>лёгочной</w:t>
      </w:r>
      <w:r>
        <w:rPr>
          <w:spacing w:val="-5"/>
        </w:rPr>
        <w:t> </w:t>
      </w:r>
      <w:r>
        <w:rPr/>
        <w:t>ткани,</w:t>
      </w:r>
      <w:r>
        <w:rPr>
          <w:spacing w:val="-5"/>
        </w:rPr>
        <w:t> </w:t>
      </w:r>
      <w:r>
        <w:rPr/>
        <w:t>обры- вом изображения сосуда в зоне поражения, деформацией и расширением корня лёгкого, картиной острого лёгочного сердца (расширение правого предсердия и тени верхней полой вены), высоким стоянием диафрагмы на стороне</w:t>
      </w:r>
      <w:r>
        <w:rPr>
          <w:spacing w:val="-12"/>
        </w:rPr>
        <w:t> </w:t>
      </w:r>
      <w:r>
        <w:rPr/>
        <w:t>тромбоэмболии.</w:t>
      </w:r>
      <w:r>
        <w:rPr>
          <w:spacing w:val="-12"/>
        </w:rPr>
        <w:t> </w:t>
      </w:r>
      <w:r>
        <w:rPr/>
        <w:t>В</w:t>
      </w:r>
      <w:r>
        <w:rPr>
          <w:spacing w:val="-12"/>
        </w:rPr>
        <w:t> </w:t>
      </w:r>
      <w:r>
        <w:rPr/>
        <w:t>1-е</w:t>
      </w:r>
      <w:r>
        <w:rPr>
          <w:spacing w:val="-12"/>
        </w:rPr>
        <w:t> </w:t>
      </w:r>
      <w:r>
        <w:rPr/>
        <w:t>сутки</w:t>
      </w:r>
      <w:r>
        <w:rPr>
          <w:spacing w:val="-12"/>
        </w:rPr>
        <w:t> </w:t>
      </w:r>
      <w:r>
        <w:rPr/>
        <w:t>заболевания</w:t>
      </w:r>
      <w:r>
        <w:rPr>
          <w:spacing w:val="-12"/>
        </w:rPr>
        <w:t> </w:t>
      </w:r>
      <w:r>
        <w:rPr/>
        <w:t>изменения</w:t>
      </w:r>
      <w:r>
        <w:rPr>
          <w:spacing w:val="-12"/>
        </w:rPr>
        <w:t> </w:t>
      </w:r>
      <w:r>
        <w:rPr/>
        <w:t>в</w:t>
      </w:r>
      <w:r>
        <w:rPr>
          <w:spacing w:val="-12"/>
        </w:rPr>
        <w:t> </w:t>
      </w:r>
      <w:r>
        <w:rPr/>
        <w:t>лёгких</w:t>
      </w:r>
      <w:r>
        <w:rPr>
          <w:spacing w:val="-12"/>
        </w:rPr>
        <w:t> </w:t>
      </w:r>
      <w:r>
        <w:rPr/>
        <w:t>могут отсутствовать.</w:t>
      </w:r>
      <w:r>
        <w:rPr>
          <w:spacing w:val="-2"/>
        </w:rPr>
        <w:t> </w:t>
      </w:r>
      <w:r>
        <w:rPr/>
        <w:t>Самые</w:t>
      </w:r>
      <w:r>
        <w:rPr>
          <w:spacing w:val="-3"/>
        </w:rPr>
        <w:t> </w:t>
      </w:r>
      <w:r>
        <w:rPr/>
        <w:t>ранние</w:t>
      </w:r>
      <w:r>
        <w:rPr>
          <w:spacing w:val="-2"/>
        </w:rPr>
        <w:t> </w:t>
      </w:r>
      <w:r>
        <w:rPr/>
        <w:t>симптомы</w:t>
      </w:r>
      <w:r>
        <w:rPr>
          <w:spacing w:val="-3"/>
        </w:rPr>
        <w:t> </w:t>
      </w:r>
      <w:r>
        <w:rPr/>
        <w:t>ТЭЛА</w:t>
      </w:r>
      <w:r>
        <w:rPr>
          <w:spacing w:val="-2"/>
        </w:rPr>
        <w:t> </w:t>
      </w:r>
      <w:r>
        <w:rPr/>
        <w:t>могут</w:t>
      </w:r>
      <w:r>
        <w:rPr>
          <w:spacing w:val="-2"/>
        </w:rPr>
        <w:t> </w:t>
      </w:r>
      <w:r>
        <w:rPr/>
        <w:t>проявляться</w:t>
      </w:r>
      <w:r>
        <w:rPr>
          <w:spacing w:val="-2"/>
        </w:rPr>
        <w:t> </w:t>
      </w:r>
      <w:r>
        <w:rPr/>
        <w:t>на</w:t>
      </w:r>
      <w:r>
        <w:rPr>
          <w:spacing w:val="-2"/>
        </w:rPr>
        <w:t> </w:t>
      </w:r>
      <w:r>
        <w:rPr/>
        <w:t>2–4-е сутки заболевания. Они бывают представлены высоким стоянием купола диафрагмы</w:t>
      </w:r>
      <w:r>
        <w:rPr>
          <w:spacing w:val="-3"/>
        </w:rPr>
        <w:t> </w:t>
      </w:r>
      <w:r>
        <w:rPr/>
        <w:t>и</w:t>
      </w:r>
      <w:r>
        <w:rPr>
          <w:spacing w:val="-3"/>
        </w:rPr>
        <w:t> </w:t>
      </w:r>
      <w:r>
        <w:rPr/>
        <w:t>расширением</w:t>
      </w:r>
      <w:r>
        <w:rPr>
          <w:spacing w:val="-3"/>
        </w:rPr>
        <w:t> </w:t>
      </w:r>
      <w:r>
        <w:rPr/>
        <w:t>корня</w:t>
      </w:r>
      <w:r>
        <w:rPr>
          <w:spacing w:val="-3"/>
        </w:rPr>
        <w:t> </w:t>
      </w:r>
      <w:r>
        <w:rPr/>
        <w:t>лёгкого;</w:t>
      </w:r>
      <w:r>
        <w:rPr>
          <w:spacing w:val="-3"/>
        </w:rPr>
        <w:t> </w:t>
      </w:r>
      <w:r>
        <w:rPr/>
        <w:t>иногда</w:t>
      </w:r>
      <w:r>
        <w:rPr>
          <w:spacing w:val="-3"/>
        </w:rPr>
        <w:t> </w:t>
      </w:r>
      <w:r>
        <w:rPr/>
        <w:t>обеднением</w:t>
      </w:r>
      <w:r>
        <w:rPr>
          <w:spacing w:val="-3"/>
        </w:rPr>
        <w:t> </w:t>
      </w:r>
      <w:r>
        <w:rPr/>
        <w:t>сосудистого рисунка в зоне поражения.</w:t>
      </w:r>
    </w:p>
    <w:p>
      <w:pPr>
        <w:pStyle w:val="BodyText"/>
        <w:spacing w:line="242" w:lineRule="auto" w:before="5"/>
        <w:ind w:left="141" w:right="4226" w:firstLine="283"/>
        <w:jc w:val="both"/>
      </w:pPr>
      <w:r>
        <w:rPr/>
        <w:t>В стадии формирования ин- фаркта лёгкого на 2–3-и сутки при сохраняющихся признаках окклюзии</w:t>
      </w:r>
      <w:r>
        <w:rPr>
          <w:spacing w:val="-8"/>
        </w:rPr>
        <w:t> </w:t>
      </w:r>
      <w:r>
        <w:rPr/>
        <w:t>лёгочной</w:t>
      </w:r>
      <w:r>
        <w:rPr>
          <w:spacing w:val="-8"/>
        </w:rPr>
        <w:t> </w:t>
      </w:r>
      <w:r>
        <w:rPr/>
        <w:t>артерии</w:t>
      </w:r>
      <w:r>
        <w:rPr>
          <w:spacing w:val="-8"/>
        </w:rPr>
        <w:t> </w:t>
      </w:r>
      <w:r>
        <w:rPr/>
        <w:t>од- новременно с исчезновением </w:t>
      </w:r>
      <w:r>
        <w:rPr>
          <w:spacing w:val="-4"/>
        </w:rPr>
        <w:t>олигемии</w:t>
      </w:r>
      <w:r>
        <w:rPr>
          <w:spacing w:val="-10"/>
        </w:rPr>
        <w:t> </w:t>
      </w:r>
      <w:r>
        <w:rPr>
          <w:spacing w:val="-4"/>
        </w:rPr>
        <w:t>в</w:t>
      </w:r>
      <w:r>
        <w:rPr>
          <w:spacing w:val="-10"/>
        </w:rPr>
        <w:t> </w:t>
      </w:r>
      <w:r>
        <w:rPr>
          <w:spacing w:val="-4"/>
        </w:rPr>
        <w:t>зоне</w:t>
      </w:r>
      <w:r>
        <w:rPr>
          <w:spacing w:val="-10"/>
        </w:rPr>
        <w:t> </w:t>
      </w:r>
      <w:r>
        <w:rPr>
          <w:spacing w:val="-4"/>
        </w:rPr>
        <w:t>поражения</w:t>
      </w:r>
      <w:r>
        <w:rPr>
          <w:spacing w:val="-9"/>
        </w:rPr>
        <w:t> </w:t>
      </w:r>
      <w:r>
        <w:rPr>
          <w:spacing w:val="-4"/>
        </w:rPr>
        <w:t>мож- </w:t>
      </w:r>
      <w:r>
        <w:rPr/>
        <w:t>но видеть появление инфаркта лёгкого (рис. 9). Для этой ста- дии характерно присоединение осложнений, которые нередко затрудняют диагностику ТЭЛА (плевральный выпот, пневмо- ния, абсцедирование и др.).</w:t>
      </w:r>
    </w:p>
    <w:p>
      <w:pPr>
        <w:pStyle w:val="BodyText"/>
        <w:spacing w:line="242" w:lineRule="auto" w:before="8"/>
        <w:ind w:left="141" w:right="4226" w:firstLine="283"/>
        <w:jc w:val="both"/>
      </w:pPr>
      <w:r>
        <w:rPr/>
        <w:t>В стадии обратного разви- тия при благоприятном исходе заболевания отмечается </w:t>
      </w:r>
      <w:r>
        <w:rPr/>
        <w:t>посте- пенное восстановление крово- обращения в зоне поражения лёгкого, уменьшение размеров корней лёгких и правого пред- сердия до исходных размеров, организация инфаркта и обрат- ное развитие осложнений.</w:t>
      </w:r>
    </w:p>
    <w:p>
      <w:pPr>
        <w:pStyle w:val="BodyText"/>
        <w:spacing w:line="247" w:lineRule="auto" w:before="13"/>
        <w:ind w:left="141" w:right="4226" w:firstLine="283"/>
        <w:jc w:val="both"/>
      </w:pPr>
      <w:r>
        <w:rPr/>
        <w:t>Таким образом, рентгено- логическая диагностика </w:t>
      </w:r>
      <w:r>
        <w:rPr/>
        <w:t>тром- боэмболии лёгочной артерии основывается</w:t>
      </w:r>
      <w:r>
        <w:rPr>
          <w:spacing w:val="30"/>
        </w:rPr>
        <w:t> </w:t>
      </w:r>
      <w:r>
        <w:rPr/>
        <w:t>на</w:t>
      </w:r>
      <w:r>
        <w:rPr>
          <w:spacing w:val="30"/>
        </w:rPr>
        <w:t> </w:t>
      </w:r>
      <w:r>
        <w:rPr/>
        <w:t>выявлении</w:t>
      </w:r>
      <w:r>
        <w:rPr>
          <w:spacing w:val="31"/>
        </w:rPr>
        <w:t> </w:t>
      </w:r>
      <w:r>
        <w:rPr>
          <w:spacing w:val="-5"/>
        </w:rPr>
        <w:t>на</w:t>
      </w:r>
    </w:p>
    <w:p>
      <w:pPr>
        <w:pStyle w:val="BodyText"/>
        <w:spacing w:after="0" w:line="247" w:lineRule="auto"/>
        <w:jc w:val="both"/>
        <w:sectPr>
          <w:pgSz w:w="9360" w:h="13330"/>
          <w:pgMar w:header="557" w:footer="505" w:top="780" w:bottom="700" w:left="992" w:right="992"/>
        </w:sectPr>
      </w:pPr>
    </w:p>
    <w:p>
      <w:pPr>
        <w:pStyle w:val="BodyText"/>
        <w:spacing w:line="247" w:lineRule="auto"/>
        <w:ind w:left="141" w:right="38"/>
        <w:jc w:val="both"/>
      </w:pPr>
      <w:r>
        <w:rPr/>
        <w:t>обзорных рентгенограммах </w:t>
      </w:r>
      <w:r>
        <w:rPr/>
        <w:t>ор- ганов грудной клетки отдель- ных симптомов или всего ком- </w:t>
      </w:r>
      <w:r>
        <w:rPr>
          <w:spacing w:val="-2"/>
        </w:rPr>
        <w:t>плекса</w:t>
      </w:r>
      <w:r>
        <w:rPr>
          <w:spacing w:val="-4"/>
        </w:rPr>
        <w:t> </w:t>
      </w:r>
      <w:r>
        <w:rPr>
          <w:spacing w:val="-2"/>
        </w:rPr>
        <w:t>симптомов,</w:t>
      </w:r>
      <w:r>
        <w:rPr>
          <w:spacing w:val="-4"/>
        </w:rPr>
        <w:t> </w:t>
      </w:r>
      <w:r>
        <w:rPr>
          <w:spacing w:val="-2"/>
        </w:rPr>
        <w:t>характерных </w:t>
      </w:r>
      <w:r>
        <w:rPr/>
        <w:t>для ТЭЛА: симптомов рентге- нологических</w:t>
      </w:r>
      <w:r>
        <w:rPr>
          <w:spacing w:val="-4"/>
        </w:rPr>
        <w:t> </w:t>
      </w:r>
      <w:r>
        <w:rPr/>
        <w:t>признаков</w:t>
      </w:r>
      <w:r>
        <w:rPr>
          <w:spacing w:val="-4"/>
        </w:rPr>
        <w:t> </w:t>
      </w:r>
      <w:r>
        <w:rPr/>
        <w:t>остро- </w:t>
      </w:r>
      <w:r>
        <w:rPr>
          <w:spacing w:val="-2"/>
        </w:rPr>
        <w:t>го</w:t>
      </w:r>
      <w:r>
        <w:rPr>
          <w:spacing w:val="-7"/>
        </w:rPr>
        <w:t> </w:t>
      </w:r>
      <w:r>
        <w:rPr>
          <w:spacing w:val="-2"/>
        </w:rPr>
        <w:t>лёгочного</w:t>
      </w:r>
      <w:r>
        <w:rPr>
          <w:spacing w:val="-7"/>
        </w:rPr>
        <w:t> </w:t>
      </w:r>
      <w:r>
        <w:rPr>
          <w:spacing w:val="-2"/>
        </w:rPr>
        <w:t>сердца,</w:t>
      </w:r>
      <w:r>
        <w:rPr>
          <w:spacing w:val="-7"/>
        </w:rPr>
        <w:t> </w:t>
      </w:r>
      <w:r>
        <w:rPr>
          <w:spacing w:val="-2"/>
        </w:rPr>
        <w:t>нарушения </w:t>
      </w:r>
      <w:r>
        <w:rPr/>
        <w:t>кровотока</w:t>
      </w:r>
      <w:r>
        <w:rPr>
          <w:spacing w:val="59"/>
        </w:rPr>
        <w:t> </w:t>
      </w:r>
      <w:r>
        <w:rPr/>
        <w:t>в</w:t>
      </w:r>
      <w:r>
        <w:rPr>
          <w:spacing w:val="59"/>
        </w:rPr>
        <w:t> </w:t>
      </w:r>
      <w:r>
        <w:rPr/>
        <w:t>системе</w:t>
      </w:r>
      <w:r>
        <w:rPr>
          <w:spacing w:val="59"/>
        </w:rPr>
        <w:t> </w:t>
      </w:r>
      <w:r>
        <w:rPr>
          <w:spacing w:val="-2"/>
        </w:rPr>
        <w:t>лёгочной</w:t>
      </w:r>
    </w:p>
    <w:p>
      <w:pPr>
        <w:spacing w:line="232" w:lineRule="auto" w:before="11"/>
        <w:ind w:left="141" w:right="139" w:hanging="1"/>
        <w:jc w:val="center"/>
        <w:rPr>
          <w:sz w:val="18"/>
        </w:rPr>
      </w:pPr>
      <w:r>
        <w:rPr/>
        <w:br w:type="column"/>
      </w:r>
      <w:r>
        <w:rPr>
          <w:b/>
          <w:sz w:val="18"/>
        </w:rPr>
        <w:t>Рис. 9. </w:t>
      </w:r>
      <w:r>
        <w:rPr>
          <w:sz w:val="18"/>
        </w:rPr>
        <w:t>Рентгенограммы пациента с тромбоэмбо- лией лёгочной артерии; а) на 2-е сутки − обедне- ние сосудистого рисунка в верхней доле правого лёгкого - симптом Вестермарка, корень правого лёгкого</w:t>
      </w:r>
      <w:r>
        <w:rPr>
          <w:spacing w:val="-1"/>
          <w:sz w:val="18"/>
        </w:rPr>
        <w:t> </w:t>
      </w:r>
      <w:r>
        <w:rPr>
          <w:sz w:val="18"/>
        </w:rPr>
        <w:t>укорочен,</w:t>
      </w:r>
      <w:r>
        <w:rPr>
          <w:spacing w:val="-1"/>
          <w:sz w:val="18"/>
        </w:rPr>
        <w:t> </w:t>
      </w:r>
      <w:r>
        <w:rPr>
          <w:sz w:val="18"/>
        </w:rPr>
        <w:t>деформирован;</w:t>
      </w:r>
      <w:r>
        <w:rPr>
          <w:spacing w:val="-1"/>
          <w:sz w:val="18"/>
        </w:rPr>
        <w:t> </w:t>
      </w:r>
      <w:r>
        <w:rPr>
          <w:sz w:val="18"/>
        </w:rPr>
        <w:t>б)</w:t>
      </w:r>
      <w:r>
        <w:rPr>
          <w:spacing w:val="-1"/>
          <w:sz w:val="18"/>
        </w:rPr>
        <w:t> </w:t>
      </w:r>
      <w:r>
        <w:rPr>
          <w:sz w:val="18"/>
        </w:rPr>
        <w:t>4-е</w:t>
      </w:r>
      <w:r>
        <w:rPr>
          <w:spacing w:val="-1"/>
          <w:sz w:val="18"/>
        </w:rPr>
        <w:t> </w:t>
      </w:r>
      <w:r>
        <w:rPr>
          <w:sz w:val="18"/>
        </w:rPr>
        <w:t>сутки</w:t>
      </w:r>
      <w:r>
        <w:rPr>
          <w:spacing w:val="-2"/>
          <w:sz w:val="18"/>
        </w:rPr>
        <w:t> </w:t>
      </w:r>
      <w:r>
        <w:rPr>
          <w:sz w:val="18"/>
        </w:rPr>
        <w:t>−</w:t>
      </w:r>
      <w:r>
        <w:rPr>
          <w:spacing w:val="-1"/>
          <w:sz w:val="18"/>
        </w:rPr>
        <w:t> </w:t>
      </w:r>
      <w:r>
        <w:rPr>
          <w:sz w:val="18"/>
        </w:rPr>
        <w:t>в динамике</w:t>
      </w:r>
      <w:r>
        <w:rPr>
          <w:spacing w:val="-12"/>
          <w:sz w:val="18"/>
        </w:rPr>
        <w:t> </w:t>
      </w:r>
      <w:r>
        <w:rPr>
          <w:sz w:val="18"/>
        </w:rPr>
        <w:t>отмечается</w:t>
      </w:r>
      <w:r>
        <w:rPr>
          <w:spacing w:val="-11"/>
          <w:sz w:val="18"/>
        </w:rPr>
        <w:t> </w:t>
      </w:r>
      <w:r>
        <w:rPr>
          <w:sz w:val="18"/>
        </w:rPr>
        <w:t>появление</w:t>
      </w:r>
      <w:r>
        <w:rPr>
          <w:spacing w:val="-11"/>
          <w:sz w:val="18"/>
        </w:rPr>
        <w:t> </w:t>
      </w:r>
      <w:r>
        <w:rPr>
          <w:sz w:val="18"/>
        </w:rPr>
        <w:t>треугольной</w:t>
      </w:r>
      <w:r>
        <w:rPr>
          <w:spacing w:val="-11"/>
          <w:sz w:val="18"/>
        </w:rPr>
        <w:t> </w:t>
      </w:r>
      <w:r>
        <w:rPr>
          <w:sz w:val="18"/>
        </w:rPr>
        <w:t>тени в проекции верхней доли справа − инфаркт верх- ней доли правого лёгкого, очаги гиповентиляции</w:t>
      </w:r>
      <w:r>
        <w:rPr>
          <w:sz w:val="18"/>
        </w:rPr>
        <w:t> в базальных отделах правого лёгкого, корень правого лёгкого укорочен, деформирован</w:t>
      </w:r>
    </w:p>
    <w:p>
      <w:pPr>
        <w:spacing w:after="0" w:line="232" w:lineRule="auto"/>
        <w:jc w:val="center"/>
        <w:rPr>
          <w:sz w:val="18"/>
        </w:rPr>
        <w:sectPr>
          <w:type w:val="continuous"/>
          <w:pgSz w:w="9360" w:h="13330"/>
          <w:pgMar w:header="557" w:footer="505" w:top="1240" w:bottom="1040" w:left="992" w:right="992"/>
          <w:cols w:num="2" w:equalWidth="0">
            <w:col w:w="3183" w:space="49"/>
            <w:col w:w="4144"/>
          </w:cols>
        </w:sectPr>
      </w:pPr>
    </w:p>
    <w:p>
      <w:pPr>
        <w:pStyle w:val="BodyText"/>
        <w:spacing w:line="247" w:lineRule="auto" w:before="200"/>
        <w:ind w:left="141" w:right="139"/>
        <w:jc w:val="both"/>
      </w:pPr>
      <w:r>
        <w:rPr/>
        <w:t>артерии, признаков инфаркта лёгкого и его осложнений, симптомов, со- провождающих ТЭЛА, но не имеющих патогенетического значения (дис- ковидные ателектазы,</w:t>
      </w:r>
      <w:r>
        <w:rPr>
          <w:spacing w:val="-1"/>
        </w:rPr>
        <w:t> </w:t>
      </w:r>
      <w:r>
        <w:rPr/>
        <w:t>повышение купола диафрагмы,</w:t>
      </w:r>
      <w:r>
        <w:rPr>
          <w:spacing w:val="-1"/>
        </w:rPr>
        <w:t> </w:t>
      </w:r>
      <w:r>
        <w:rPr/>
        <w:t>плевральный выпот) (рис. 10, 11, 12). Выполнение рентгенограмм органов грудной клетки в ди- намике</w:t>
      </w:r>
      <w:r>
        <w:rPr>
          <w:spacing w:val="-14"/>
        </w:rPr>
        <w:t> </w:t>
      </w:r>
      <w:r>
        <w:rPr/>
        <w:t>позволяет</w:t>
      </w:r>
      <w:r>
        <w:rPr>
          <w:spacing w:val="-14"/>
        </w:rPr>
        <w:t> </w:t>
      </w:r>
      <w:r>
        <w:rPr/>
        <w:t>выявлять</w:t>
      </w:r>
      <w:r>
        <w:rPr>
          <w:spacing w:val="-13"/>
        </w:rPr>
        <w:t> </w:t>
      </w:r>
      <w:r>
        <w:rPr/>
        <w:t>вновь</w:t>
      </w:r>
      <w:r>
        <w:rPr>
          <w:spacing w:val="-14"/>
        </w:rPr>
        <w:t> </w:t>
      </w:r>
      <w:r>
        <w:rPr/>
        <w:t>возникающие</w:t>
      </w:r>
      <w:r>
        <w:rPr>
          <w:spacing w:val="-14"/>
        </w:rPr>
        <w:t> </w:t>
      </w:r>
      <w:r>
        <w:rPr/>
        <w:t>симптомы</w:t>
      </w:r>
      <w:r>
        <w:rPr>
          <w:spacing w:val="-13"/>
        </w:rPr>
        <w:t> </w:t>
      </w:r>
      <w:r>
        <w:rPr/>
        <w:t>ТЭЛА</w:t>
      </w:r>
      <w:r>
        <w:rPr>
          <w:spacing w:val="-14"/>
        </w:rPr>
        <w:t> </w:t>
      </w:r>
      <w:r>
        <w:rPr/>
        <w:t>и</w:t>
      </w:r>
      <w:r>
        <w:rPr>
          <w:spacing w:val="-14"/>
        </w:rPr>
        <w:t> </w:t>
      </w:r>
      <w:r>
        <w:rPr/>
        <w:t>симпто- мы развивающихся осложнений – инфаркта лёгкого.</w:t>
      </w:r>
    </w:p>
    <w:p>
      <w:pPr>
        <w:pStyle w:val="BodyText"/>
        <w:spacing w:before="3"/>
        <w:rPr>
          <w:sz w:val="15"/>
        </w:rPr>
      </w:pPr>
      <w:r>
        <w:rPr>
          <w:sz w:val="15"/>
        </w:rPr>
        <w:drawing>
          <wp:anchor distT="0" distB="0" distL="0" distR="0" allowOverlap="1" layoutInCell="1" locked="0" behindDoc="1" simplePos="0" relativeHeight="487610368">
            <wp:simplePos x="0" y="0"/>
            <wp:positionH relativeFrom="page">
              <wp:posOffset>1664999</wp:posOffset>
            </wp:positionH>
            <wp:positionV relativeFrom="paragraph">
              <wp:posOffset>126893</wp:posOffset>
            </wp:positionV>
            <wp:extent cx="2461399" cy="2016632"/>
            <wp:effectExtent l="0" t="0" r="0" b="0"/>
            <wp:wrapTopAndBottom/>
            <wp:docPr id="102" name="Image 102"/>
            <wp:cNvGraphicFramePr>
              <a:graphicFrameLocks/>
            </wp:cNvGraphicFramePr>
            <a:graphic>
              <a:graphicData uri="http://schemas.openxmlformats.org/drawingml/2006/picture">
                <pic:pic>
                  <pic:nvPicPr>
                    <pic:cNvPr id="102" name="Image 102"/>
                    <pic:cNvPicPr/>
                  </pic:nvPicPr>
                  <pic:blipFill>
                    <a:blip r:embed="rId88" cstate="print"/>
                    <a:stretch>
                      <a:fillRect/>
                    </a:stretch>
                  </pic:blipFill>
                  <pic:spPr>
                    <a:xfrm>
                      <a:off x="0" y="0"/>
                      <a:ext cx="2461399" cy="2016632"/>
                    </a:xfrm>
                    <a:prstGeom prst="rect">
                      <a:avLst/>
                    </a:prstGeom>
                  </pic:spPr>
                </pic:pic>
              </a:graphicData>
            </a:graphic>
          </wp:anchor>
        </w:drawing>
      </w:r>
    </w:p>
    <w:p>
      <w:pPr>
        <w:pStyle w:val="BodyText"/>
      </w:pPr>
    </w:p>
    <w:p>
      <w:pPr>
        <w:spacing w:line="232" w:lineRule="auto" w:before="0"/>
        <w:ind w:left="141" w:right="139" w:firstLine="283"/>
        <w:jc w:val="both"/>
        <w:rPr>
          <w:sz w:val="18"/>
        </w:rPr>
      </w:pPr>
      <w:r>
        <w:rPr>
          <w:b/>
          <w:sz w:val="18"/>
        </w:rPr>
        <w:t>Рис.</w:t>
      </w:r>
      <w:r>
        <w:rPr>
          <w:b/>
          <w:spacing w:val="-3"/>
          <w:sz w:val="18"/>
        </w:rPr>
        <w:t> </w:t>
      </w:r>
      <w:r>
        <w:rPr>
          <w:b/>
          <w:sz w:val="18"/>
        </w:rPr>
        <w:t>10.</w:t>
      </w:r>
      <w:r>
        <w:rPr>
          <w:b/>
          <w:spacing w:val="-3"/>
          <w:sz w:val="18"/>
        </w:rPr>
        <w:t> </w:t>
      </w:r>
      <w:r>
        <w:rPr>
          <w:sz w:val="18"/>
        </w:rPr>
        <w:t>Пациент</w:t>
      </w:r>
      <w:r>
        <w:rPr>
          <w:spacing w:val="-3"/>
          <w:sz w:val="18"/>
        </w:rPr>
        <w:t> </w:t>
      </w:r>
      <w:r>
        <w:rPr>
          <w:sz w:val="18"/>
        </w:rPr>
        <w:t>Е.,</w:t>
      </w:r>
      <w:r>
        <w:rPr>
          <w:spacing w:val="-3"/>
          <w:sz w:val="18"/>
        </w:rPr>
        <w:t> </w:t>
      </w:r>
      <w:r>
        <w:rPr>
          <w:sz w:val="18"/>
        </w:rPr>
        <w:t>75</w:t>
      </w:r>
      <w:r>
        <w:rPr>
          <w:spacing w:val="-3"/>
          <w:sz w:val="18"/>
        </w:rPr>
        <w:t> </w:t>
      </w:r>
      <w:r>
        <w:rPr>
          <w:sz w:val="18"/>
        </w:rPr>
        <w:t>лет,</w:t>
      </w:r>
      <w:r>
        <w:rPr>
          <w:spacing w:val="-3"/>
          <w:sz w:val="18"/>
        </w:rPr>
        <w:t> </w:t>
      </w:r>
      <w:r>
        <w:rPr>
          <w:sz w:val="18"/>
        </w:rPr>
        <w:t>массивная</w:t>
      </w:r>
      <w:r>
        <w:rPr>
          <w:spacing w:val="-3"/>
          <w:sz w:val="18"/>
        </w:rPr>
        <w:t> </w:t>
      </w:r>
      <w:r>
        <w:rPr>
          <w:sz w:val="18"/>
        </w:rPr>
        <w:t>двухсторонняя</w:t>
      </w:r>
      <w:r>
        <w:rPr>
          <w:spacing w:val="-3"/>
          <w:sz w:val="18"/>
        </w:rPr>
        <w:t> </w:t>
      </w:r>
      <w:r>
        <w:rPr>
          <w:sz w:val="18"/>
        </w:rPr>
        <w:t>тромбоэмболия</w:t>
      </w:r>
      <w:r>
        <w:rPr>
          <w:spacing w:val="-3"/>
          <w:sz w:val="18"/>
        </w:rPr>
        <w:t> </w:t>
      </w:r>
      <w:r>
        <w:rPr>
          <w:sz w:val="18"/>
        </w:rPr>
        <w:t>лёгочной</w:t>
      </w:r>
      <w:r>
        <w:rPr>
          <w:spacing w:val="-3"/>
          <w:sz w:val="18"/>
        </w:rPr>
        <w:t> </w:t>
      </w:r>
      <w:r>
        <w:rPr>
          <w:sz w:val="18"/>
        </w:rPr>
        <w:t>артерии (дефицит</w:t>
      </w:r>
      <w:r>
        <w:rPr>
          <w:spacing w:val="-10"/>
          <w:sz w:val="18"/>
        </w:rPr>
        <w:t> </w:t>
      </w:r>
      <w:r>
        <w:rPr>
          <w:sz w:val="18"/>
        </w:rPr>
        <w:t>перфузии</w:t>
      </w:r>
      <w:r>
        <w:rPr>
          <w:spacing w:val="-11"/>
          <w:sz w:val="18"/>
        </w:rPr>
        <w:t> </w:t>
      </w:r>
      <w:r>
        <w:rPr>
          <w:sz w:val="18"/>
        </w:rPr>
        <w:t>около</w:t>
      </w:r>
      <w:r>
        <w:rPr>
          <w:spacing w:val="-11"/>
          <w:sz w:val="18"/>
        </w:rPr>
        <w:t> </w:t>
      </w:r>
      <w:r>
        <w:rPr>
          <w:sz w:val="18"/>
        </w:rPr>
        <w:t>45–50%,</w:t>
      </w:r>
      <w:r>
        <w:rPr>
          <w:spacing w:val="-11"/>
          <w:sz w:val="18"/>
        </w:rPr>
        <w:t> </w:t>
      </w:r>
      <w:r>
        <w:rPr>
          <w:sz w:val="18"/>
        </w:rPr>
        <w:t>массивные</w:t>
      </w:r>
      <w:r>
        <w:rPr>
          <w:spacing w:val="-11"/>
          <w:sz w:val="18"/>
        </w:rPr>
        <w:t> </w:t>
      </w:r>
      <w:r>
        <w:rPr>
          <w:sz w:val="18"/>
        </w:rPr>
        <w:t>тромботические</w:t>
      </w:r>
      <w:r>
        <w:rPr>
          <w:spacing w:val="-11"/>
          <w:sz w:val="18"/>
        </w:rPr>
        <w:t> </w:t>
      </w:r>
      <w:r>
        <w:rPr>
          <w:sz w:val="18"/>
        </w:rPr>
        <w:t>массы</w:t>
      </w:r>
      <w:r>
        <w:rPr>
          <w:spacing w:val="-11"/>
          <w:sz w:val="18"/>
        </w:rPr>
        <w:t> </w:t>
      </w:r>
      <w:r>
        <w:rPr>
          <w:sz w:val="18"/>
        </w:rPr>
        <w:t>на</w:t>
      </w:r>
      <w:r>
        <w:rPr>
          <w:spacing w:val="-11"/>
          <w:sz w:val="18"/>
        </w:rPr>
        <w:t> </w:t>
      </w:r>
      <w:r>
        <w:rPr>
          <w:sz w:val="18"/>
        </w:rPr>
        <w:t>уровне</w:t>
      </w:r>
      <w:r>
        <w:rPr>
          <w:spacing w:val="-10"/>
          <w:sz w:val="18"/>
        </w:rPr>
        <w:t> </w:t>
      </w:r>
      <w:r>
        <w:rPr>
          <w:sz w:val="18"/>
        </w:rPr>
        <w:t>бифуркации левой и правой лёгочной артерии по данным КТ). На рентгенограмме грудной клетки в пе- реднезадней</w:t>
      </w:r>
      <w:r>
        <w:rPr>
          <w:spacing w:val="-12"/>
          <w:sz w:val="18"/>
        </w:rPr>
        <w:t> </w:t>
      </w:r>
      <w:r>
        <w:rPr>
          <w:sz w:val="18"/>
        </w:rPr>
        <w:t>передней</w:t>
      </w:r>
      <w:r>
        <w:rPr>
          <w:spacing w:val="-11"/>
          <w:sz w:val="18"/>
        </w:rPr>
        <w:t> </w:t>
      </w:r>
      <w:r>
        <w:rPr>
          <w:sz w:val="18"/>
        </w:rPr>
        <w:t>проекции</w:t>
      </w:r>
      <w:r>
        <w:rPr>
          <w:spacing w:val="-11"/>
          <w:sz w:val="18"/>
        </w:rPr>
        <w:t> </w:t>
      </w:r>
      <w:r>
        <w:rPr>
          <w:sz w:val="18"/>
        </w:rPr>
        <w:t>определяется</w:t>
      </w:r>
      <w:r>
        <w:rPr>
          <w:spacing w:val="-11"/>
          <w:sz w:val="18"/>
        </w:rPr>
        <w:t> </w:t>
      </w:r>
      <w:r>
        <w:rPr>
          <w:sz w:val="18"/>
        </w:rPr>
        <w:t>приподнятое</w:t>
      </w:r>
      <w:r>
        <w:rPr>
          <w:spacing w:val="-12"/>
          <w:sz w:val="18"/>
        </w:rPr>
        <w:t> </w:t>
      </w:r>
      <w:r>
        <w:rPr>
          <w:sz w:val="18"/>
        </w:rPr>
        <w:t>положение</w:t>
      </w:r>
      <w:r>
        <w:rPr>
          <w:spacing w:val="-11"/>
          <w:sz w:val="18"/>
        </w:rPr>
        <w:t> </w:t>
      </w:r>
      <w:r>
        <w:rPr>
          <w:sz w:val="18"/>
        </w:rPr>
        <w:t>правой</w:t>
      </w:r>
      <w:r>
        <w:rPr>
          <w:spacing w:val="-11"/>
          <w:sz w:val="18"/>
        </w:rPr>
        <w:t> </w:t>
      </w:r>
      <w:r>
        <w:rPr>
          <w:sz w:val="18"/>
        </w:rPr>
        <w:t>половины</w:t>
      </w:r>
      <w:r>
        <w:rPr>
          <w:spacing w:val="-11"/>
          <w:sz w:val="18"/>
        </w:rPr>
        <w:t> </w:t>
      </w:r>
      <w:r>
        <w:rPr>
          <w:sz w:val="18"/>
        </w:rPr>
        <w:t>ди- афрагмы, расширенные, уплотнённые, обрубленные корни лёгких с 2-х сторон, уплотнение малой междолевой плевры справа, значительное увеличение размеров правого предсердия (Mr-7,29</w:t>
      </w:r>
      <w:r>
        <w:rPr>
          <w:spacing w:val="-2"/>
          <w:sz w:val="18"/>
        </w:rPr>
        <w:t> </w:t>
      </w:r>
      <w:r>
        <w:rPr>
          <w:sz w:val="18"/>
        </w:rPr>
        <w:t>см),</w:t>
      </w:r>
      <w:r>
        <w:rPr>
          <w:spacing w:val="-2"/>
          <w:sz w:val="18"/>
        </w:rPr>
        <w:t> </w:t>
      </w:r>
      <w:r>
        <w:rPr>
          <w:sz w:val="18"/>
        </w:rPr>
        <w:t>расширение</w:t>
      </w:r>
      <w:r>
        <w:rPr>
          <w:spacing w:val="-2"/>
          <w:sz w:val="18"/>
        </w:rPr>
        <w:t> </w:t>
      </w:r>
      <w:r>
        <w:rPr>
          <w:sz w:val="18"/>
        </w:rPr>
        <w:t>тени</w:t>
      </w:r>
      <w:r>
        <w:rPr>
          <w:spacing w:val="-2"/>
          <w:sz w:val="18"/>
        </w:rPr>
        <w:t> </w:t>
      </w:r>
      <w:r>
        <w:rPr>
          <w:sz w:val="18"/>
        </w:rPr>
        <w:t>верхней</w:t>
      </w:r>
      <w:r>
        <w:rPr>
          <w:spacing w:val="-2"/>
          <w:sz w:val="18"/>
        </w:rPr>
        <w:t> </w:t>
      </w:r>
      <w:r>
        <w:rPr>
          <w:sz w:val="18"/>
        </w:rPr>
        <w:t>полой</w:t>
      </w:r>
      <w:r>
        <w:rPr>
          <w:spacing w:val="-2"/>
          <w:sz w:val="18"/>
        </w:rPr>
        <w:t> </w:t>
      </w:r>
      <w:r>
        <w:rPr>
          <w:sz w:val="18"/>
        </w:rPr>
        <w:t>вены</w:t>
      </w:r>
      <w:r>
        <w:rPr>
          <w:spacing w:val="-2"/>
          <w:sz w:val="18"/>
        </w:rPr>
        <w:t> </w:t>
      </w:r>
      <w:r>
        <w:rPr>
          <w:sz w:val="18"/>
        </w:rPr>
        <w:t>(5,81</w:t>
      </w:r>
      <w:r>
        <w:rPr>
          <w:spacing w:val="-2"/>
          <w:sz w:val="18"/>
        </w:rPr>
        <w:t> </w:t>
      </w:r>
      <w:r>
        <w:rPr>
          <w:sz w:val="18"/>
        </w:rPr>
        <w:t>см),</w:t>
      </w:r>
      <w:r>
        <w:rPr>
          <w:spacing w:val="-2"/>
          <w:sz w:val="18"/>
        </w:rPr>
        <w:t> </w:t>
      </w:r>
      <w:r>
        <w:rPr>
          <w:sz w:val="18"/>
        </w:rPr>
        <w:t>минимальный</w:t>
      </w:r>
      <w:r>
        <w:rPr>
          <w:spacing w:val="-2"/>
          <w:sz w:val="18"/>
        </w:rPr>
        <w:t> </w:t>
      </w:r>
      <w:r>
        <w:rPr>
          <w:sz w:val="18"/>
        </w:rPr>
        <w:t>гидроторакс</w:t>
      </w:r>
      <w:r>
        <w:rPr>
          <w:spacing w:val="-2"/>
          <w:sz w:val="18"/>
        </w:rPr>
        <w:t> </w:t>
      </w:r>
      <w:r>
        <w:rPr>
          <w:sz w:val="18"/>
        </w:rPr>
        <w:t>на уровне синуса справа</w:t>
      </w:r>
    </w:p>
    <w:p>
      <w:pPr>
        <w:pStyle w:val="BodyText"/>
        <w:spacing w:before="9"/>
        <w:rPr>
          <w:sz w:val="12"/>
        </w:rPr>
      </w:pPr>
      <w:r>
        <w:rPr>
          <w:sz w:val="12"/>
        </w:rPr>
        <w:drawing>
          <wp:anchor distT="0" distB="0" distL="0" distR="0" allowOverlap="1" layoutInCell="1" locked="0" behindDoc="1" simplePos="0" relativeHeight="487610880">
            <wp:simplePos x="0" y="0"/>
            <wp:positionH relativeFrom="page">
              <wp:posOffset>1668005</wp:posOffset>
            </wp:positionH>
            <wp:positionV relativeFrom="paragraph">
              <wp:posOffset>108799</wp:posOffset>
            </wp:positionV>
            <wp:extent cx="2464557" cy="1920906"/>
            <wp:effectExtent l="0" t="0" r="0" b="0"/>
            <wp:wrapTopAndBottom/>
            <wp:docPr id="103" name="Image 103"/>
            <wp:cNvGraphicFramePr>
              <a:graphicFrameLocks/>
            </wp:cNvGraphicFramePr>
            <a:graphic>
              <a:graphicData uri="http://schemas.openxmlformats.org/drawingml/2006/picture">
                <pic:pic>
                  <pic:nvPicPr>
                    <pic:cNvPr id="103" name="Image 103"/>
                    <pic:cNvPicPr/>
                  </pic:nvPicPr>
                  <pic:blipFill>
                    <a:blip r:embed="rId89" cstate="print"/>
                    <a:stretch>
                      <a:fillRect/>
                    </a:stretch>
                  </pic:blipFill>
                  <pic:spPr>
                    <a:xfrm>
                      <a:off x="0" y="0"/>
                      <a:ext cx="2464557" cy="1920906"/>
                    </a:xfrm>
                    <a:prstGeom prst="rect">
                      <a:avLst/>
                    </a:prstGeom>
                  </pic:spPr>
                </pic:pic>
              </a:graphicData>
            </a:graphic>
          </wp:anchor>
        </w:drawing>
      </w:r>
    </w:p>
    <w:p>
      <w:pPr>
        <w:pStyle w:val="BodyText"/>
        <w:spacing w:before="27"/>
        <w:rPr>
          <w:sz w:val="18"/>
        </w:rPr>
      </w:pPr>
    </w:p>
    <w:p>
      <w:pPr>
        <w:spacing w:line="232" w:lineRule="auto" w:before="0"/>
        <w:ind w:left="141" w:right="139" w:firstLine="283"/>
        <w:jc w:val="both"/>
        <w:rPr>
          <w:sz w:val="18"/>
        </w:rPr>
      </w:pPr>
      <w:r>
        <w:rPr>
          <w:b/>
          <w:sz w:val="18"/>
        </w:rPr>
        <w:t>Рис.</w:t>
      </w:r>
      <w:r>
        <w:rPr>
          <w:b/>
          <w:spacing w:val="-3"/>
          <w:sz w:val="18"/>
        </w:rPr>
        <w:t> </w:t>
      </w:r>
      <w:r>
        <w:rPr>
          <w:b/>
          <w:sz w:val="18"/>
        </w:rPr>
        <w:t>11.</w:t>
      </w:r>
      <w:r>
        <w:rPr>
          <w:b/>
          <w:spacing w:val="-3"/>
          <w:sz w:val="18"/>
        </w:rPr>
        <w:t> </w:t>
      </w:r>
      <w:r>
        <w:rPr>
          <w:sz w:val="18"/>
        </w:rPr>
        <w:t>Пациентка</w:t>
      </w:r>
      <w:r>
        <w:rPr>
          <w:spacing w:val="-3"/>
          <w:sz w:val="18"/>
        </w:rPr>
        <w:t> </w:t>
      </w:r>
      <w:r>
        <w:rPr>
          <w:sz w:val="18"/>
        </w:rPr>
        <w:t>Я.,</w:t>
      </w:r>
      <w:r>
        <w:rPr>
          <w:spacing w:val="-3"/>
          <w:sz w:val="18"/>
        </w:rPr>
        <w:t> </w:t>
      </w:r>
      <w:r>
        <w:rPr>
          <w:sz w:val="18"/>
        </w:rPr>
        <w:t>64</w:t>
      </w:r>
      <w:r>
        <w:rPr>
          <w:spacing w:val="-3"/>
          <w:sz w:val="18"/>
        </w:rPr>
        <w:t> </w:t>
      </w:r>
      <w:r>
        <w:rPr>
          <w:sz w:val="18"/>
        </w:rPr>
        <w:t>лет,</w:t>
      </w:r>
      <w:r>
        <w:rPr>
          <w:spacing w:val="-3"/>
          <w:sz w:val="18"/>
        </w:rPr>
        <w:t> </w:t>
      </w:r>
      <w:r>
        <w:rPr>
          <w:sz w:val="18"/>
        </w:rPr>
        <w:t>тромбоэмболия</w:t>
      </w:r>
      <w:r>
        <w:rPr>
          <w:spacing w:val="-3"/>
          <w:sz w:val="18"/>
        </w:rPr>
        <w:t> </w:t>
      </w:r>
      <w:r>
        <w:rPr>
          <w:sz w:val="18"/>
        </w:rPr>
        <w:t>лёгочной</w:t>
      </w:r>
      <w:r>
        <w:rPr>
          <w:spacing w:val="-3"/>
          <w:sz w:val="18"/>
        </w:rPr>
        <w:t> </w:t>
      </w:r>
      <w:r>
        <w:rPr>
          <w:sz w:val="18"/>
        </w:rPr>
        <w:t>артерии</w:t>
      </w:r>
      <w:r>
        <w:rPr>
          <w:spacing w:val="-3"/>
          <w:sz w:val="18"/>
        </w:rPr>
        <w:t> </w:t>
      </w:r>
      <w:r>
        <w:rPr>
          <w:sz w:val="18"/>
        </w:rPr>
        <w:t>(дефицит</w:t>
      </w:r>
      <w:r>
        <w:rPr>
          <w:spacing w:val="-2"/>
          <w:sz w:val="18"/>
        </w:rPr>
        <w:t> </w:t>
      </w:r>
      <w:r>
        <w:rPr>
          <w:sz w:val="18"/>
        </w:rPr>
        <w:t>перфузии</w:t>
      </w:r>
      <w:r>
        <w:rPr>
          <w:spacing w:val="-3"/>
          <w:sz w:val="18"/>
        </w:rPr>
        <w:t> </w:t>
      </w:r>
      <w:r>
        <w:rPr>
          <w:sz w:val="18"/>
        </w:rPr>
        <w:t>50– 55</w:t>
      </w:r>
      <w:r>
        <w:rPr>
          <w:spacing w:val="-9"/>
          <w:sz w:val="18"/>
        </w:rPr>
        <w:t> </w:t>
      </w:r>
      <w:r>
        <w:rPr>
          <w:sz w:val="18"/>
        </w:rPr>
        <w:t>%);</w:t>
      </w:r>
      <w:r>
        <w:rPr>
          <w:spacing w:val="-9"/>
          <w:sz w:val="18"/>
        </w:rPr>
        <w:t> </w:t>
      </w:r>
      <w:r>
        <w:rPr>
          <w:sz w:val="18"/>
        </w:rPr>
        <w:t>на</w:t>
      </w:r>
      <w:r>
        <w:rPr>
          <w:spacing w:val="-9"/>
          <w:sz w:val="18"/>
        </w:rPr>
        <w:t> </w:t>
      </w:r>
      <w:r>
        <w:rPr>
          <w:sz w:val="18"/>
        </w:rPr>
        <w:t>рентгенограмме</w:t>
      </w:r>
      <w:r>
        <w:rPr>
          <w:spacing w:val="-9"/>
          <w:sz w:val="18"/>
        </w:rPr>
        <w:t> </w:t>
      </w:r>
      <w:r>
        <w:rPr>
          <w:sz w:val="18"/>
        </w:rPr>
        <w:t>грудной</w:t>
      </w:r>
      <w:r>
        <w:rPr>
          <w:spacing w:val="-9"/>
          <w:sz w:val="18"/>
        </w:rPr>
        <w:t> </w:t>
      </w:r>
      <w:r>
        <w:rPr>
          <w:sz w:val="18"/>
        </w:rPr>
        <w:t>клетки</w:t>
      </w:r>
      <w:r>
        <w:rPr>
          <w:spacing w:val="-9"/>
          <w:sz w:val="18"/>
        </w:rPr>
        <w:t> </w:t>
      </w:r>
      <w:r>
        <w:rPr>
          <w:sz w:val="18"/>
        </w:rPr>
        <w:t>в</w:t>
      </w:r>
      <w:r>
        <w:rPr>
          <w:spacing w:val="-9"/>
          <w:sz w:val="18"/>
        </w:rPr>
        <w:t> </w:t>
      </w:r>
      <w:r>
        <w:rPr>
          <w:sz w:val="18"/>
        </w:rPr>
        <w:t>переднезадней</w:t>
      </w:r>
      <w:r>
        <w:rPr>
          <w:spacing w:val="-9"/>
          <w:sz w:val="18"/>
        </w:rPr>
        <w:t> </w:t>
      </w:r>
      <w:r>
        <w:rPr>
          <w:sz w:val="18"/>
        </w:rPr>
        <w:t>проекции</w:t>
      </w:r>
      <w:r>
        <w:rPr>
          <w:spacing w:val="-9"/>
          <w:sz w:val="18"/>
        </w:rPr>
        <w:t> </w:t>
      </w:r>
      <w:r>
        <w:rPr>
          <w:sz w:val="18"/>
        </w:rPr>
        <w:t>обеднение</w:t>
      </w:r>
      <w:r>
        <w:rPr>
          <w:spacing w:val="-9"/>
          <w:sz w:val="18"/>
        </w:rPr>
        <w:t> </w:t>
      </w:r>
      <w:r>
        <w:rPr>
          <w:sz w:val="18"/>
        </w:rPr>
        <w:t>сосудистого рисунка</w:t>
      </w:r>
      <w:r>
        <w:rPr>
          <w:spacing w:val="-7"/>
          <w:sz w:val="18"/>
        </w:rPr>
        <w:t> </w:t>
      </w:r>
      <w:r>
        <w:rPr>
          <w:sz w:val="18"/>
        </w:rPr>
        <w:t>в</w:t>
      </w:r>
      <w:r>
        <w:rPr>
          <w:spacing w:val="-7"/>
          <w:sz w:val="18"/>
        </w:rPr>
        <w:t> </w:t>
      </w:r>
      <w:r>
        <w:rPr>
          <w:sz w:val="18"/>
        </w:rPr>
        <w:t>верхней</w:t>
      </w:r>
      <w:r>
        <w:rPr>
          <w:spacing w:val="-7"/>
          <w:sz w:val="18"/>
        </w:rPr>
        <w:t> </w:t>
      </w:r>
      <w:r>
        <w:rPr>
          <w:sz w:val="18"/>
        </w:rPr>
        <w:t>и</w:t>
      </w:r>
      <w:r>
        <w:rPr>
          <w:spacing w:val="-7"/>
          <w:sz w:val="18"/>
        </w:rPr>
        <w:t> </w:t>
      </w:r>
      <w:r>
        <w:rPr>
          <w:sz w:val="18"/>
        </w:rPr>
        <w:t>нижней</w:t>
      </w:r>
      <w:r>
        <w:rPr>
          <w:spacing w:val="-7"/>
          <w:sz w:val="18"/>
        </w:rPr>
        <w:t> </w:t>
      </w:r>
      <w:r>
        <w:rPr>
          <w:sz w:val="18"/>
        </w:rPr>
        <w:t>долях</w:t>
      </w:r>
      <w:r>
        <w:rPr>
          <w:spacing w:val="-7"/>
          <w:sz w:val="18"/>
        </w:rPr>
        <w:t> </w:t>
      </w:r>
      <w:r>
        <w:rPr>
          <w:sz w:val="18"/>
        </w:rPr>
        <w:t>левого</w:t>
      </w:r>
      <w:r>
        <w:rPr>
          <w:spacing w:val="-7"/>
          <w:sz w:val="18"/>
        </w:rPr>
        <w:t> </w:t>
      </w:r>
      <w:r>
        <w:rPr>
          <w:sz w:val="18"/>
        </w:rPr>
        <w:t>лёгкого</w:t>
      </w:r>
      <w:r>
        <w:rPr>
          <w:spacing w:val="-7"/>
          <w:sz w:val="18"/>
        </w:rPr>
        <w:t> </w:t>
      </w:r>
      <w:r>
        <w:rPr>
          <w:sz w:val="18"/>
        </w:rPr>
        <w:t>–</w:t>
      </w:r>
      <w:r>
        <w:rPr>
          <w:spacing w:val="-8"/>
          <w:sz w:val="18"/>
        </w:rPr>
        <w:t> </w:t>
      </w:r>
      <w:r>
        <w:rPr>
          <w:sz w:val="18"/>
        </w:rPr>
        <w:t>симптом</w:t>
      </w:r>
      <w:r>
        <w:rPr>
          <w:spacing w:val="-7"/>
          <w:sz w:val="18"/>
        </w:rPr>
        <w:t> </w:t>
      </w:r>
      <w:r>
        <w:rPr>
          <w:sz w:val="18"/>
        </w:rPr>
        <w:t>Вестермарка,</w:t>
      </w:r>
      <w:r>
        <w:rPr>
          <w:spacing w:val="-7"/>
          <w:sz w:val="18"/>
        </w:rPr>
        <w:t> </w:t>
      </w:r>
      <w:r>
        <w:rPr>
          <w:sz w:val="18"/>
        </w:rPr>
        <w:t>ампутация</w:t>
      </w:r>
      <w:r>
        <w:rPr>
          <w:spacing w:val="-7"/>
          <w:sz w:val="18"/>
        </w:rPr>
        <w:t> </w:t>
      </w:r>
      <w:r>
        <w:rPr>
          <w:sz w:val="18"/>
        </w:rPr>
        <w:t>корня левого лёгкого, увеличение конуса лёгочной артерии (индекс Moor 40,1%), незначительное расширение тени верхней полой вены (3,44 см)</w:t>
      </w:r>
    </w:p>
    <w:p>
      <w:pPr>
        <w:spacing w:after="0" w:line="232" w:lineRule="auto"/>
        <w:jc w:val="both"/>
        <w:rPr>
          <w:sz w:val="18"/>
        </w:rPr>
        <w:sectPr>
          <w:pgSz w:w="9360" w:h="13330"/>
          <w:pgMar w:header="391" w:footer="505" w:top="880" w:bottom="700" w:left="992" w:right="992"/>
        </w:sectPr>
      </w:pPr>
    </w:p>
    <w:p>
      <w:pPr>
        <w:pStyle w:val="BodyText"/>
        <w:spacing w:before="110"/>
        <w:rPr>
          <w:sz w:val="20"/>
        </w:rPr>
      </w:pPr>
    </w:p>
    <w:p>
      <w:pPr>
        <w:pStyle w:val="BodyText"/>
        <w:ind w:left="1785"/>
        <w:rPr>
          <w:sz w:val="20"/>
        </w:rPr>
      </w:pPr>
      <w:r>
        <w:rPr>
          <w:sz w:val="20"/>
        </w:rPr>
        <w:drawing>
          <wp:inline distT="0" distB="0" distL="0" distR="0">
            <wp:extent cx="2461399" cy="2016632"/>
            <wp:effectExtent l="0" t="0" r="0" b="0"/>
            <wp:docPr id="104" name="Image 104"/>
            <wp:cNvGraphicFramePr>
              <a:graphicFrameLocks/>
            </wp:cNvGraphicFramePr>
            <a:graphic>
              <a:graphicData uri="http://schemas.openxmlformats.org/drawingml/2006/picture">
                <pic:pic>
                  <pic:nvPicPr>
                    <pic:cNvPr id="104" name="Image 104"/>
                    <pic:cNvPicPr/>
                  </pic:nvPicPr>
                  <pic:blipFill>
                    <a:blip r:embed="rId90" cstate="print"/>
                    <a:stretch>
                      <a:fillRect/>
                    </a:stretch>
                  </pic:blipFill>
                  <pic:spPr>
                    <a:xfrm>
                      <a:off x="0" y="0"/>
                      <a:ext cx="2461399" cy="2016632"/>
                    </a:xfrm>
                    <a:prstGeom prst="rect">
                      <a:avLst/>
                    </a:prstGeom>
                  </pic:spPr>
                </pic:pic>
              </a:graphicData>
            </a:graphic>
          </wp:inline>
        </w:drawing>
      </w:r>
      <w:r>
        <w:rPr>
          <w:sz w:val="20"/>
        </w:rPr>
      </w:r>
    </w:p>
    <w:p>
      <w:pPr>
        <w:spacing w:line="232" w:lineRule="auto" w:before="197"/>
        <w:ind w:left="141" w:right="139" w:firstLine="283"/>
        <w:jc w:val="both"/>
        <w:rPr>
          <w:sz w:val="18"/>
        </w:rPr>
      </w:pPr>
      <w:r>
        <w:rPr>
          <w:b/>
          <w:sz w:val="18"/>
        </w:rPr>
        <w:t>Рис.</w:t>
      </w:r>
      <w:r>
        <w:rPr>
          <w:b/>
          <w:spacing w:val="-2"/>
          <w:sz w:val="18"/>
        </w:rPr>
        <w:t> </w:t>
      </w:r>
      <w:r>
        <w:rPr>
          <w:b/>
          <w:sz w:val="18"/>
        </w:rPr>
        <w:t>12.</w:t>
      </w:r>
      <w:r>
        <w:rPr>
          <w:b/>
          <w:spacing w:val="-2"/>
          <w:sz w:val="18"/>
        </w:rPr>
        <w:t> </w:t>
      </w:r>
      <w:r>
        <w:rPr>
          <w:sz w:val="18"/>
        </w:rPr>
        <w:t>Пациентка</w:t>
      </w:r>
      <w:r>
        <w:rPr>
          <w:spacing w:val="-2"/>
          <w:sz w:val="18"/>
        </w:rPr>
        <w:t> </w:t>
      </w:r>
      <w:r>
        <w:rPr>
          <w:sz w:val="18"/>
        </w:rPr>
        <w:t>О.,</w:t>
      </w:r>
      <w:r>
        <w:rPr>
          <w:spacing w:val="-2"/>
          <w:sz w:val="18"/>
        </w:rPr>
        <w:t> </w:t>
      </w:r>
      <w:r>
        <w:rPr>
          <w:sz w:val="18"/>
        </w:rPr>
        <w:t>67</w:t>
      </w:r>
      <w:r>
        <w:rPr>
          <w:spacing w:val="-2"/>
          <w:sz w:val="18"/>
        </w:rPr>
        <w:t> </w:t>
      </w:r>
      <w:r>
        <w:rPr>
          <w:sz w:val="18"/>
        </w:rPr>
        <w:t>лет,</w:t>
      </w:r>
      <w:r>
        <w:rPr>
          <w:spacing w:val="-2"/>
          <w:sz w:val="18"/>
        </w:rPr>
        <w:t> </w:t>
      </w:r>
      <w:r>
        <w:rPr>
          <w:sz w:val="18"/>
        </w:rPr>
        <w:t>двусторонняя</w:t>
      </w:r>
      <w:r>
        <w:rPr>
          <w:spacing w:val="-2"/>
          <w:sz w:val="18"/>
        </w:rPr>
        <w:t> </w:t>
      </w:r>
      <w:r>
        <w:rPr>
          <w:sz w:val="18"/>
        </w:rPr>
        <w:t>тромбоэмболия</w:t>
      </w:r>
      <w:r>
        <w:rPr>
          <w:spacing w:val="-2"/>
          <w:sz w:val="18"/>
        </w:rPr>
        <w:t> </w:t>
      </w:r>
      <w:r>
        <w:rPr>
          <w:sz w:val="18"/>
        </w:rPr>
        <w:t>лёгочной</w:t>
      </w:r>
      <w:r>
        <w:rPr>
          <w:spacing w:val="-2"/>
          <w:sz w:val="18"/>
        </w:rPr>
        <w:t> </w:t>
      </w:r>
      <w:r>
        <w:rPr>
          <w:sz w:val="18"/>
        </w:rPr>
        <w:t>артерии</w:t>
      </w:r>
      <w:r>
        <w:rPr>
          <w:spacing w:val="-2"/>
          <w:sz w:val="18"/>
        </w:rPr>
        <w:t> </w:t>
      </w:r>
      <w:r>
        <w:rPr>
          <w:sz w:val="18"/>
        </w:rPr>
        <w:t>(суммар- ный дефицит перфузии около 45–50%), двусторонняя инфарктная пневмония; на рентгено- грамме грудной клетки в переднезадней передней проекции треугольные тени в проекции нижних долей правого и левого лёгких − инфаркт лёгкого, умеренное увеличение размеров правого</w:t>
      </w:r>
      <w:r>
        <w:rPr>
          <w:spacing w:val="-2"/>
          <w:sz w:val="18"/>
        </w:rPr>
        <w:t> </w:t>
      </w:r>
      <w:r>
        <w:rPr>
          <w:sz w:val="18"/>
        </w:rPr>
        <w:t>предсердия</w:t>
      </w:r>
      <w:r>
        <w:rPr>
          <w:spacing w:val="-2"/>
          <w:sz w:val="18"/>
        </w:rPr>
        <w:t> </w:t>
      </w:r>
      <w:r>
        <w:rPr>
          <w:sz w:val="18"/>
        </w:rPr>
        <w:t>(Mr-6,2см),</w:t>
      </w:r>
      <w:r>
        <w:rPr>
          <w:spacing w:val="-2"/>
          <w:sz w:val="18"/>
        </w:rPr>
        <w:t> </w:t>
      </w:r>
      <w:r>
        <w:rPr>
          <w:sz w:val="18"/>
        </w:rPr>
        <w:t>расширение</w:t>
      </w:r>
      <w:r>
        <w:rPr>
          <w:spacing w:val="-2"/>
          <w:sz w:val="18"/>
        </w:rPr>
        <w:t> </w:t>
      </w:r>
      <w:r>
        <w:rPr>
          <w:sz w:val="18"/>
        </w:rPr>
        <w:t>тени</w:t>
      </w:r>
      <w:r>
        <w:rPr>
          <w:spacing w:val="-2"/>
          <w:sz w:val="18"/>
        </w:rPr>
        <w:t> </w:t>
      </w:r>
      <w:r>
        <w:rPr>
          <w:sz w:val="18"/>
        </w:rPr>
        <w:t>верхней</w:t>
      </w:r>
      <w:r>
        <w:rPr>
          <w:spacing w:val="-2"/>
          <w:sz w:val="18"/>
        </w:rPr>
        <w:t> </w:t>
      </w:r>
      <w:r>
        <w:rPr>
          <w:sz w:val="18"/>
        </w:rPr>
        <w:t>полой</w:t>
      </w:r>
      <w:r>
        <w:rPr>
          <w:spacing w:val="-2"/>
          <w:sz w:val="18"/>
        </w:rPr>
        <w:t> </w:t>
      </w:r>
      <w:r>
        <w:rPr>
          <w:sz w:val="18"/>
        </w:rPr>
        <w:t>вены</w:t>
      </w:r>
      <w:r>
        <w:rPr>
          <w:spacing w:val="-2"/>
          <w:sz w:val="18"/>
        </w:rPr>
        <w:t> </w:t>
      </w:r>
      <w:r>
        <w:rPr>
          <w:sz w:val="18"/>
        </w:rPr>
        <w:t>(4,5</w:t>
      </w:r>
      <w:r>
        <w:rPr>
          <w:spacing w:val="-2"/>
          <w:sz w:val="18"/>
        </w:rPr>
        <w:t> </w:t>
      </w:r>
      <w:r>
        <w:rPr>
          <w:sz w:val="18"/>
        </w:rPr>
        <w:t>см),</w:t>
      </w:r>
      <w:r>
        <w:rPr>
          <w:spacing w:val="-2"/>
          <w:sz w:val="18"/>
        </w:rPr>
        <w:t> </w:t>
      </w:r>
      <w:r>
        <w:rPr>
          <w:sz w:val="18"/>
        </w:rPr>
        <w:t>гидроторакс на уровне синуса слева.</w:t>
      </w:r>
    </w:p>
    <w:p>
      <w:pPr>
        <w:pStyle w:val="BodyText"/>
        <w:spacing w:before="187"/>
      </w:pPr>
    </w:p>
    <w:p>
      <w:pPr>
        <w:pStyle w:val="Heading4"/>
      </w:pPr>
      <w:r>
        <w:rPr>
          <w:spacing w:val="-2"/>
        </w:rPr>
        <w:t>ЛИТЕРАТУРА</w:t>
      </w:r>
    </w:p>
    <w:p>
      <w:pPr>
        <w:pStyle w:val="BodyText"/>
        <w:spacing w:before="12"/>
        <w:rPr>
          <w:b/>
        </w:rPr>
      </w:pPr>
    </w:p>
    <w:p>
      <w:pPr>
        <w:pStyle w:val="ListParagraph"/>
        <w:numPr>
          <w:ilvl w:val="0"/>
          <w:numId w:val="16"/>
        </w:numPr>
        <w:tabs>
          <w:tab w:pos="640" w:val="left" w:leader="none"/>
        </w:tabs>
        <w:spacing w:line="249" w:lineRule="auto" w:before="0" w:after="0"/>
        <w:ind w:left="141" w:right="139" w:firstLine="283"/>
        <w:jc w:val="both"/>
        <w:rPr>
          <w:sz w:val="20"/>
        </w:rPr>
      </w:pPr>
      <w:r>
        <w:rPr>
          <w:spacing w:val="-2"/>
          <w:sz w:val="20"/>
        </w:rPr>
        <w:t>Мазаев,</w:t>
      </w:r>
      <w:r>
        <w:rPr>
          <w:spacing w:val="-11"/>
          <w:sz w:val="20"/>
        </w:rPr>
        <w:t> </w:t>
      </w:r>
      <w:r>
        <w:rPr>
          <w:spacing w:val="-2"/>
          <w:sz w:val="20"/>
        </w:rPr>
        <w:t>П.Н.</w:t>
      </w:r>
      <w:r>
        <w:rPr>
          <w:spacing w:val="-10"/>
          <w:sz w:val="20"/>
        </w:rPr>
        <w:t> </w:t>
      </w:r>
      <w:r>
        <w:rPr>
          <w:spacing w:val="-2"/>
          <w:sz w:val="20"/>
        </w:rPr>
        <w:t>Клинико-рентгенологическая</w:t>
      </w:r>
      <w:r>
        <w:rPr>
          <w:spacing w:val="-11"/>
          <w:sz w:val="20"/>
        </w:rPr>
        <w:t> </w:t>
      </w:r>
      <w:r>
        <w:rPr>
          <w:spacing w:val="-2"/>
          <w:sz w:val="20"/>
        </w:rPr>
        <w:t>диагностика</w:t>
      </w:r>
      <w:r>
        <w:rPr>
          <w:spacing w:val="-10"/>
          <w:sz w:val="20"/>
        </w:rPr>
        <w:t> </w:t>
      </w:r>
      <w:r>
        <w:rPr>
          <w:spacing w:val="-2"/>
          <w:sz w:val="20"/>
        </w:rPr>
        <w:t>тромбоэмболии</w:t>
      </w:r>
      <w:r>
        <w:rPr>
          <w:spacing w:val="-11"/>
          <w:sz w:val="20"/>
        </w:rPr>
        <w:t> </w:t>
      </w:r>
      <w:r>
        <w:rPr>
          <w:spacing w:val="-2"/>
          <w:sz w:val="20"/>
        </w:rPr>
        <w:t>лёгоч- </w:t>
      </w:r>
      <w:r>
        <w:rPr>
          <w:sz w:val="20"/>
        </w:rPr>
        <w:t>ной</w:t>
      </w:r>
      <w:r>
        <w:rPr>
          <w:spacing w:val="-5"/>
          <w:sz w:val="20"/>
        </w:rPr>
        <w:t> </w:t>
      </w:r>
      <w:r>
        <w:rPr>
          <w:sz w:val="20"/>
        </w:rPr>
        <w:t>артерии</w:t>
      </w:r>
      <w:r>
        <w:rPr>
          <w:spacing w:val="-5"/>
          <w:sz w:val="20"/>
        </w:rPr>
        <w:t> </w:t>
      </w:r>
      <w:r>
        <w:rPr>
          <w:sz w:val="20"/>
        </w:rPr>
        <w:t>[Текст]</w:t>
      </w:r>
      <w:r>
        <w:rPr>
          <w:spacing w:val="-4"/>
          <w:sz w:val="20"/>
        </w:rPr>
        <w:t> </w:t>
      </w:r>
      <w:r>
        <w:rPr>
          <w:sz w:val="20"/>
        </w:rPr>
        <w:t>/</w:t>
      </w:r>
      <w:r>
        <w:rPr>
          <w:spacing w:val="-4"/>
          <w:sz w:val="20"/>
        </w:rPr>
        <w:t> </w:t>
      </w:r>
      <w:r>
        <w:rPr>
          <w:sz w:val="20"/>
        </w:rPr>
        <w:t>П.Н.</w:t>
      </w:r>
      <w:r>
        <w:rPr>
          <w:spacing w:val="-4"/>
          <w:sz w:val="20"/>
        </w:rPr>
        <w:t> </w:t>
      </w:r>
      <w:r>
        <w:rPr>
          <w:sz w:val="20"/>
        </w:rPr>
        <w:t>Мазаев,</w:t>
      </w:r>
      <w:r>
        <w:rPr>
          <w:spacing w:val="-4"/>
          <w:sz w:val="20"/>
        </w:rPr>
        <w:t> </w:t>
      </w:r>
      <w:r>
        <w:rPr>
          <w:sz w:val="20"/>
        </w:rPr>
        <w:t>Д.В.</w:t>
      </w:r>
      <w:r>
        <w:rPr>
          <w:spacing w:val="-4"/>
          <w:sz w:val="20"/>
        </w:rPr>
        <w:t> </w:t>
      </w:r>
      <w:r>
        <w:rPr>
          <w:sz w:val="20"/>
        </w:rPr>
        <w:t>Куницин.</w:t>
      </w:r>
      <w:r>
        <w:rPr>
          <w:spacing w:val="-4"/>
          <w:sz w:val="20"/>
        </w:rPr>
        <w:t> </w:t>
      </w:r>
      <w:r>
        <w:rPr>
          <w:sz w:val="20"/>
        </w:rPr>
        <w:t>‒</w:t>
      </w:r>
      <w:r>
        <w:rPr>
          <w:spacing w:val="-4"/>
          <w:sz w:val="20"/>
        </w:rPr>
        <w:t> </w:t>
      </w:r>
      <w:r>
        <w:rPr>
          <w:sz w:val="20"/>
        </w:rPr>
        <w:t>М.:</w:t>
      </w:r>
      <w:r>
        <w:rPr>
          <w:spacing w:val="-4"/>
          <w:sz w:val="20"/>
        </w:rPr>
        <w:t> </w:t>
      </w:r>
      <w:r>
        <w:rPr>
          <w:sz w:val="20"/>
        </w:rPr>
        <w:t>Медицина,</w:t>
      </w:r>
      <w:r>
        <w:rPr>
          <w:spacing w:val="-4"/>
          <w:sz w:val="20"/>
        </w:rPr>
        <w:t> </w:t>
      </w:r>
      <w:r>
        <w:rPr>
          <w:sz w:val="20"/>
        </w:rPr>
        <w:t>1979.</w:t>
      </w:r>
      <w:r>
        <w:rPr>
          <w:spacing w:val="-4"/>
          <w:sz w:val="20"/>
        </w:rPr>
        <w:t> </w:t>
      </w:r>
      <w:r>
        <w:rPr>
          <w:sz w:val="20"/>
        </w:rPr>
        <w:t>‒</w:t>
      </w:r>
      <w:r>
        <w:rPr>
          <w:spacing w:val="-4"/>
          <w:sz w:val="20"/>
        </w:rPr>
        <w:t> </w:t>
      </w:r>
      <w:r>
        <w:rPr>
          <w:sz w:val="20"/>
        </w:rPr>
        <w:t>200</w:t>
      </w:r>
      <w:r>
        <w:rPr>
          <w:spacing w:val="-4"/>
          <w:sz w:val="20"/>
        </w:rPr>
        <w:t> </w:t>
      </w:r>
      <w:r>
        <w:rPr>
          <w:sz w:val="20"/>
        </w:rPr>
        <w:t>с.</w:t>
      </w:r>
    </w:p>
    <w:p>
      <w:pPr>
        <w:pStyle w:val="ListParagraph"/>
        <w:numPr>
          <w:ilvl w:val="0"/>
          <w:numId w:val="16"/>
        </w:numPr>
        <w:tabs>
          <w:tab w:pos="640" w:val="left" w:leader="none"/>
        </w:tabs>
        <w:spacing w:line="249" w:lineRule="auto" w:before="2" w:after="0"/>
        <w:ind w:left="141" w:right="139" w:firstLine="283"/>
        <w:jc w:val="both"/>
        <w:rPr>
          <w:sz w:val="20"/>
        </w:rPr>
      </w:pPr>
      <w:r>
        <w:rPr>
          <w:sz w:val="20"/>
        </w:rPr>
        <w:t>Щербатенко,</w:t>
      </w:r>
      <w:r>
        <w:rPr>
          <w:spacing w:val="-9"/>
          <w:sz w:val="20"/>
        </w:rPr>
        <w:t> </w:t>
      </w:r>
      <w:r>
        <w:rPr>
          <w:sz w:val="20"/>
        </w:rPr>
        <w:t>М.К.</w:t>
      </w:r>
      <w:r>
        <w:rPr>
          <w:spacing w:val="33"/>
          <w:sz w:val="20"/>
        </w:rPr>
        <w:t> </w:t>
      </w:r>
      <w:r>
        <w:rPr>
          <w:sz w:val="20"/>
        </w:rPr>
        <w:t>Неотложная</w:t>
      </w:r>
      <w:r>
        <w:rPr>
          <w:spacing w:val="-9"/>
          <w:sz w:val="20"/>
        </w:rPr>
        <w:t> </w:t>
      </w:r>
      <w:r>
        <w:rPr>
          <w:sz w:val="20"/>
        </w:rPr>
        <w:t>рентгенорадионуклидная</w:t>
      </w:r>
      <w:r>
        <w:rPr>
          <w:spacing w:val="-9"/>
          <w:sz w:val="20"/>
        </w:rPr>
        <w:t> </w:t>
      </w:r>
      <w:r>
        <w:rPr>
          <w:sz w:val="20"/>
        </w:rPr>
        <w:t>диагностика.</w:t>
      </w:r>
      <w:r>
        <w:rPr>
          <w:spacing w:val="-9"/>
          <w:sz w:val="20"/>
        </w:rPr>
        <w:t> </w:t>
      </w:r>
      <w:r>
        <w:rPr>
          <w:sz w:val="20"/>
        </w:rPr>
        <w:t>Руко- водство</w:t>
      </w:r>
      <w:r>
        <w:rPr>
          <w:spacing w:val="-12"/>
          <w:sz w:val="20"/>
        </w:rPr>
        <w:t> </w:t>
      </w:r>
      <w:r>
        <w:rPr>
          <w:sz w:val="20"/>
        </w:rPr>
        <w:t>для</w:t>
      </w:r>
      <w:r>
        <w:rPr>
          <w:spacing w:val="-12"/>
          <w:sz w:val="20"/>
        </w:rPr>
        <w:t> </w:t>
      </w:r>
      <w:r>
        <w:rPr>
          <w:sz w:val="20"/>
        </w:rPr>
        <w:t>врачей</w:t>
      </w:r>
      <w:r>
        <w:rPr>
          <w:spacing w:val="-12"/>
          <w:sz w:val="20"/>
        </w:rPr>
        <w:t> </w:t>
      </w:r>
      <w:r>
        <w:rPr>
          <w:sz w:val="20"/>
        </w:rPr>
        <w:t>[Текст]</w:t>
      </w:r>
      <w:r>
        <w:rPr>
          <w:spacing w:val="-12"/>
          <w:sz w:val="20"/>
        </w:rPr>
        <w:t> </w:t>
      </w:r>
      <w:r>
        <w:rPr>
          <w:sz w:val="20"/>
        </w:rPr>
        <w:t>/</w:t>
      </w:r>
      <w:r>
        <w:rPr>
          <w:spacing w:val="-12"/>
          <w:sz w:val="20"/>
        </w:rPr>
        <w:t> </w:t>
      </w:r>
      <w:r>
        <w:rPr>
          <w:sz w:val="20"/>
        </w:rPr>
        <w:t>М.К.</w:t>
      </w:r>
      <w:r>
        <w:rPr>
          <w:spacing w:val="-12"/>
          <w:sz w:val="20"/>
        </w:rPr>
        <w:t> </w:t>
      </w:r>
      <w:r>
        <w:rPr>
          <w:sz w:val="20"/>
        </w:rPr>
        <w:t>Щербатенко,</w:t>
      </w:r>
      <w:r>
        <w:rPr>
          <w:spacing w:val="-12"/>
          <w:sz w:val="20"/>
        </w:rPr>
        <w:t> </w:t>
      </w:r>
      <w:r>
        <w:rPr>
          <w:sz w:val="20"/>
        </w:rPr>
        <w:t>А.И.</w:t>
      </w:r>
      <w:r>
        <w:rPr>
          <w:spacing w:val="-12"/>
          <w:sz w:val="20"/>
        </w:rPr>
        <w:t> </w:t>
      </w:r>
      <w:r>
        <w:rPr>
          <w:sz w:val="20"/>
        </w:rPr>
        <w:t>Ишмухаметов,</w:t>
      </w:r>
      <w:r>
        <w:rPr>
          <w:spacing w:val="-12"/>
          <w:sz w:val="20"/>
        </w:rPr>
        <w:t> </w:t>
      </w:r>
      <w:r>
        <w:rPr>
          <w:sz w:val="20"/>
        </w:rPr>
        <w:t>Э.А.</w:t>
      </w:r>
      <w:r>
        <w:rPr>
          <w:spacing w:val="-12"/>
          <w:sz w:val="20"/>
        </w:rPr>
        <w:t> </w:t>
      </w:r>
      <w:r>
        <w:rPr>
          <w:sz w:val="20"/>
        </w:rPr>
        <w:t>Береснева, Т.И. Ильницкая, В.Н. Евдокимов. ‒ М.: Медицина, 1997. ‒ 334 с.</w:t>
      </w:r>
    </w:p>
    <w:p>
      <w:pPr>
        <w:pStyle w:val="ListParagraph"/>
        <w:numPr>
          <w:ilvl w:val="0"/>
          <w:numId w:val="16"/>
        </w:numPr>
        <w:tabs>
          <w:tab w:pos="640" w:val="left" w:leader="none"/>
        </w:tabs>
        <w:spacing w:line="249" w:lineRule="auto" w:before="3" w:after="0"/>
        <w:ind w:left="141" w:right="140" w:firstLine="283"/>
        <w:jc w:val="both"/>
        <w:rPr>
          <w:sz w:val="20"/>
        </w:rPr>
      </w:pPr>
      <w:r>
        <w:rPr>
          <w:sz w:val="20"/>
        </w:rPr>
        <w:t>Афанасьева, В.С.</w:t>
      </w:r>
      <w:r>
        <w:rPr>
          <w:spacing w:val="40"/>
          <w:sz w:val="20"/>
        </w:rPr>
        <w:t> </w:t>
      </w:r>
      <w:r>
        <w:rPr>
          <w:sz w:val="20"/>
        </w:rPr>
        <w:t>Рентгенодиагностика тромбоэмболии лёгочной артерии [Текст] / В.С. Афанасьева, И.Л. Тагер. ‒ Ташкент: Медицина, 1976. ‒ 275 с.:</w:t>
      </w:r>
      <w:r>
        <w:rPr>
          <w:spacing w:val="80"/>
          <w:sz w:val="20"/>
        </w:rPr>
        <w:t> </w:t>
      </w:r>
      <w:r>
        <w:rPr>
          <w:sz w:val="20"/>
        </w:rPr>
        <w:t>ил.</w:t>
      </w:r>
    </w:p>
    <w:p>
      <w:pPr>
        <w:pStyle w:val="ListParagraph"/>
        <w:numPr>
          <w:ilvl w:val="0"/>
          <w:numId w:val="16"/>
        </w:numPr>
        <w:tabs>
          <w:tab w:pos="640" w:val="left" w:leader="none"/>
        </w:tabs>
        <w:spacing w:line="249" w:lineRule="auto" w:before="1" w:after="0"/>
        <w:ind w:left="141" w:right="139" w:firstLine="283"/>
        <w:jc w:val="both"/>
        <w:rPr>
          <w:sz w:val="20"/>
        </w:rPr>
      </w:pPr>
      <w:r>
        <w:rPr>
          <w:sz w:val="20"/>
        </w:rPr>
        <w:t>Руководство по амбулаторно-поликлинической инструментальной диагно- стике</w:t>
      </w:r>
      <w:r>
        <w:rPr>
          <w:spacing w:val="40"/>
          <w:sz w:val="20"/>
        </w:rPr>
        <w:t> </w:t>
      </w:r>
      <w:r>
        <w:rPr>
          <w:sz w:val="20"/>
        </w:rPr>
        <w:t>[Текст] / под ред. С.К. Тернового // Национальный проект «Здоровье». М.: ГЭОТАР-Медиа, 2008. ‒ 752 с.</w:t>
      </w:r>
    </w:p>
    <w:p>
      <w:pPr>
        <w:pStyle w:val="ListParagraph"/>
        <w:numPr>
          <w:ilvl w:val="0"/>
          <w:numId w:val="16"/>
        </w:numPr>
        <w:tabs>
          <w:tab w:pos="640" w:val="left" w:leader="none"/>
        </w:tabs>
        <w:spacing w:line="249" w:lineRule="auto" w:before="3" w:after="0"/>
        <w:ind w:left="141" w:right="140" w:firstLine="283"/>
        <w:jc w:val="both"/>
        <w:rPr>
          <w:sz w:val="20"/>
        </w:rPr>
      </w:pPr>
      <w:r>
        <w:rPr>
          <w:sz w:val="20"/>
        </w:rPr>
        <w:t>Мазур,</w:t>
      </w:r>
      <w:r>
        <w:rPr>
          <w:spacing w:val="-5"/>
          <w:sz w:val="20"/>
        </w:rPr>
        <w:t> </w:t>
      </w:r>
      <w:r>
        <w:rPr>
          <w:sz w:val="20"/>
        </w:rPr>
        <w:t>Е.С.</w:t>
      </w:r>
      <w:r>
        <w:rPr>
          <w:spacing w:val="40"/>
          <w:sz w:val="20"/>
        </w:rPr>
        <w:t> </w:t>
      </w:r>
      <w:r>
        <w:rPr>
          <w:sz w:val="20"/>
        </w:rPr>
        <w:t>Тромбоэмболия</w:t>
      </w:r>
      <w:r>
        <w:rPr>
          <w:spacing w:val="-5"/>
          <w:sz w:val="20"/>
        </w:rPr>
        <w:t> </w:t>
      </w:r>
      <w:r>
        <w:rPr>
          <w:sz w:val="20"/>
        </w:rPr>
        <w:t>лёгочной</w:t>
      </w:r>
      <w:r>
        <w:rPr>
          <w:spacing w:val="-5"/>
          <w:sz w:val="20"/>
        </w:rPr>
        <w:t> </w:t>
      </w:r>
      <w:r>
        <w:rPr>
          <w:sz w:val="20"/>
        </w:rPr>
        <w:t>артерии</w:t>
      </w:r>
      <w:r>
        <w:rPr>
          <w:spacing w:val="40"/>
          <w:sz w:val="20"/>
        </w:rPr>
        <w:t> </w:t>
      </w:r>
      <w:r>
        <w:rPr>
          <w:sz w:val="20"/>
        </w:rPr>
        <w:t>[Текст]</w:t>
      </w:r>
      <w:r>
        <w:rPr>
          <w:spacing w:val="-5"/>
          <w:sz w:val="20"/>
        </w:rPr>
        <w:t> </w:t>
      </w:r>
      <w:r>
        <w:rPr>
          <w:sz w:val="20"/>
        </w:rPr>
        <w:t>/</w:t>
      </w:r>
      <w:r>
        <w:rPr>
          <w:spacing w:val="-5"/>
          <w:sz w:val="20"/>
        </w:rPr>
        <w:t> </w:t>
      </w:r>
      <w:r>
        <w:rPr>
          <w:sz w:val="20"/>
        </w:rPr>
        <w:t>Е.С.</w:t>
      </w:r>
      <w:r>
        <w:rPr>
          <w:spacing w:val="-5"/>
          <w:sz w:val="20"/>
        </w:rPr>
        <w:t> </w:t>
      </w:r>
      <w:r>
        <w:rPr>
          <w:sz w:val="20"/>
        </w:rPr>
        <w:t>Мазур</w:t>
      </w:r>
      <w:r>
        <w:rPr>
          <w:spacing w:val="-5"/>
          <w:sz w:val="20"/>
        </w:rPr>
        <w:t> </w:t>
      </w:r>
      <w:r>
        <w:rPr>
          <w:sz w:val="20"/>
        </w:rPr>
        <w:t>–</w:t>
      </w:r>
      <w:r>
        <w:rPr>
          <w:spacing w:val="-5"/>
          <w:sz w:val="20"/>
        </w:rPr>
        <w:t> </w:t>
      </w:r>
      <w:r>
        <w:rPr>
          <w:sz w:val="20"/>
        </w:rPr>
        <w:t>Тверь: ООО «Издательство «Триада», 2012. ‒ 40с.</w:t>
      </w:r>
    </w:p>
    <w:p>
      <w:pPr>
        <w:pStyle w:val="ListParagraph"/>
        <w:numPr>
          <w:ilvl w:val="0"/>
          <w:numId w:val="16"/>
        </w:numPr>
        <w:tabs>
          <w:tab w:pos="640" w:val="left" w:leader="none"/>
        </w:tabs>
        <w:spacing w:line="249" w:lineRule="auto" w:before="1" w:after="0"/>
        <w:ind w:left="141" w:right="139" w:firstLine="283"/>
        <w:jc w:val="both"/>
        <w:rPr>
          <w:sz w:val="20"/>
        </w:rPr>
      </w:pPr>
      <w:r>
        <w:rPr>
          <w:sz w:val="20"/>
        </w:rPr>
        <w:t>Рекомендации</w:t>
      </w:r>
      <w:r>
        <w:rPr>
          <w:spacing w:val="-10"/>
          <w:sz w:val="20"/>
        </w:rPr>
        <w:t> </w:t>
      </w:r>
      <w:r>
        <w:rPr>
          <w:sz w:val="20"/>
        </w:rPr>
        <w:t>ESC</w:t>
      </w:r>
      <w:r>
        <w:rPr>
          <w:spacing w:val="-10"/>
          <w:sz w:val="20"/>
        </w:rPr>
        <w:t> </w:t>
      </w:r>
      <w:r>
        <w:rPr>
          <w:sz w:val="20"/>
        </w:rPr>
        <w:t>по</w:t>
      </w:r>
      <w:r>
        <w:rPr>
          <w:spacing w:val="-10"/>
          <w:sz w:val="20"/>
        </w:rPr>
        <w:t> </w:t>
      </w:r>
      <w:r>
        <w:rPr>
          <w:sz w:val="20"/>
        </w:rPr>
        <w:t>диагностике</w:t>
      </w:r>
      <w:r>
        <w:rPr>
          <w:spacing w:val="-10"/>
          <w:sz w:val="20"/>
        </w:rPr>
        <w:t> </w:t>
      </w:r>
      <w:r>
        <w:rPr>
          <w:sz w:val="20"/>
        </w:rPr>
        <w:t>и</w:t>
      </w:r>
      <w:r>
        <w:rPr>
          <w:spacing w:val="-10"/>
          <w:sz w:val="20"/>
        </w:rPr>
        <w:t> </w:t>
      </w:r>
      <w:r>
        <w:rPr>
          <w:sz w:val="20"/>
        </w:rPr>
        <w:t>лечению</w:t>
      </w:r>
      <w:r>
        <w:rPr>
          <w:spacing w:val="-10"/>
          <w:sz w:val="20"/>
        </w:rPr>
        <w:t> </w:t>
      </w:r>
      <w:r>
        <w:rPr>
          <w:sz w:val="20"/>
        </w:rPr>
        <w:t>острой</w:t>
      </w:r>
      <w:r>
        <w:rPr>
          <w:spacing w:val="-10"/>
          <w:sz w:val="20"/>
        </w:rPr>
        <w:t> </w:t>
      </w:r>
      <w:r>
        <w:rPr>
          <w:sz w:val="20"/>
        </w:rPr>
        <w:t>лёгочной</w:t>
      </w:r>
      <w:r>
        <w:rPr>
          <w:spacing w:val="-10"/>
          <w:sz w:val="20"/>
        </w:rPr>
        <w:t> </w:t>
      </w:r>
      <w:r>
        <w:rPr>
          <w:sz w:val="20"/>
        </w:rPr>
        <w:t>эмболии,</w:t>
      </w:r>
      <w:r>
        <w:rPr>
          <w:spacing w:val="-10"/>
          <w:sz w:val="20"/>
        </w:rPr>
        <w:t> </w:t>
      </w:r>
      <w:r>
        <w:rPr>
          <w:sz w:val="20"/>
        </w:rPr>
        <w:t>раз- работанные в сотрудничестве с Европейским респираторным обществом (ERS), 2019</w:t>
      </w:r>
      <w:r>
        <w:rPr>
          <w:spacing w:val="-1"/>
          <w:sz w:val="20"/>
        </w:rPr>
        <w:t> </w:t>
      </w:r>
      <w:r>
        <w:rPr>
          <w:sz w:val="20"/>
        </w:rPr>
        <w:t>[Текст]</w:t>
      </w:r>
      <w:r>
        <w:rPr>
          <w:spacing w:val="-1"/>
          <w:sz w:val="20"/>
        </w:rPr>
        <w:t> </w:t>
      </w:r>
      <w:r>
        <w:rPr>
          <w:sz w:val="20"/>
        </w:rPr>
        <w:t>//</w:t>
      </w:r>
      <w:r>
        <w:rPr>
          <w:spacing w:val="-1"/>
          <w:sz w:val="20"/>
        </w:rPr>
        <w:t> </w:t>
      </w:r>
      <w:r>
        <w:rPr>
          <w:sz w:val="20"/>
        </w:rPr>
        <w:t>Российский</w:t>
      </w:r>
      <w:r>
        <w:rPr>
          <w:spacing w:val="-2"/>
          <w:sz w:val="20"/>
        </w:rPr>
        <w:t> </w:t>
      </w:r>
      <w:r>
        <w:rPr>
          <w:sz w:val="20"/>
        </w:rPr>
        <w:t>кардиологический</w:t>
      </w:r>
      <w:r>
        <w:rPr>
          <w:spacing w:val="-2"/>
          <w:sz w:val="20"/>
        </w:rPr>
        <w:t> </w:t>
      </w:r>
      <w:r>
        <w:rPr>
          <w:sz w:val="20"/>
        </w:rPr>
        <w:t>журнал.</w:t>
      </w:r>
      <w:r>
        <w:rPr>
          <w:spacing w:val="-1"/>
          <w:sz w:val="20"/>
        </w:rPr>
        <w:t> </w:t>
      </w:r>
      <w:r>
        <w:rPr>
          <w:sz w:val="20"/>
        </w:rPr>
        <w:t>‒</w:t>
      </w:r>
      <w:r>
        <w:rPr>
          <w:spacing w:val="-1"/>
          <w:sz w:val="20"/>
        </w:rPr>
        <w:t> </w:t>
      </w:r>
      <w:r>
        <w:rPr>
          <w:sz w:val="20"/>
        </w:rPr>
        <w:t>2020.</w:t>
      </w:r>
      <w:r>
        <w:rPr>
          <w:spacing w:val="-1"/>
          <w:sz w:val="20"/>
        </w:rPr>
        <w:t> </w:t>
      </w:r>
      <w:r>
        <w:rPr>
          <w:sz w:val="20"/>
        </w:rPr>
        <w:t>‒</w:t>
      </w:r>
      <w:r>
        <w:rPr>
          <w:spacing w:val="-1"/>
          <w:sz w:val="20"/>
        </w:rPr>
        <w:t> </w:t>
      </w:r>
      <w:r>
        <w:rPr>
          <w:sz w:val="20"/>
        </w:rPr>
        <w:t>№</w:t>
      </w:r>
      <w:r>
        <w:rPr>
          <w:spacing w:val="-2"/>
          <w:sz w:val="20"/>
        </w:rPr>
        <w:t> </w:t>
      </w:r>
      <w:r>
        <w:rPr>
          <w:sz w:val="20"/>
        </w:rPr>
        <w:t>8.</w:t>
      </w:r>
      <w:r>
        <w:rPr>
          <w:spacing w:val="-1"/>
          <w:sz w:val="20"/>
        </w:rPr>
        <w:t> </w:t>
      </w:r>
      <w:r>
        <w:rPr>
          <w:sz w:val="20"/>
        </w:rPr>
        <w:t>‒</w:t>
      </w:r>
      <w:r>
        <w:rPr>
          <w:spacing w:val="-1"/>
          <w:sz w:val="20"/>
        </w:rPr>
        <w:t> </w:t>
      </w:r>
      <w:r>
        <w:rPr>
          <w:sz w:val="20"/>
        </w:rPr>
        <w:t>С.</w:t>
      </w:r>
      <w:r>
        <w:rPr>
          <w:spacing w:val="-1"/>
          <w:sz w:val="20"/>
        </w:rPr>
        <w:t> </w:t>
      </w:r>
      <w:r>
        <w:rPr>
          <w:sz w:val="20"/>
        </w:rPr>
        <w:t>180‒239.</w:t>
      </w:r>
    </w:p>
    <w:p>
      <w:pPr>
        <w:pStyle w:val="ListParagraph"/>
        <w:numPr>
          <w:ilvl w:val="0"/>
          <w:numId w:val="16"/>
        </w:numPr>
        <w:tabs>
          <w:tab w:pos="640" w:val="left" w:leader="none"/>
        </w:tabs>
        <w:spacing w:line="249" w:lineRule="auto" w:before="3" w:after="0"/>
        <w:ind w:left="141" w:right="139" w:firstLine="283"/>
        <w:jc w:val="both"/>
        <w:rPr>
          <w:sz w:val="20"/>
        </w:rPr>
      </w:pPr>
      <w:r>
        <w:rPr>
          <w:sz w:val="20"/>
        </w:rPr>
        <w:t>Диагностика</w:t>
      </w:r>
      <w:r>
        <w:rPr>
          <w:spacing w:val="-11"/>
          <w:sz w:val="20"/>
        </w:rPr>
        <w:t> </w:t>
      </w:r>
      <w:r>
        <w:rPr>
          <w:sz w:val="20"/>
        </w:rPr>
        <w:t>и</w:t>
      </w:r>
      <w:r>
        <w:rPr>
          <w:spacing w:val="-11"/>
          <w:sz w:val="20"/>
        </w:rPr>
        <w:t> </w:t>
      </w:r>
      <w:r>
        <w:rPr>
          <w:sz w:val="20"/>
        </w:rPr>
        <w:t>лечение</w:t>
      </w:r>
      <w:r>
        <w:rPr>
          <w:spacing w:val="-11"/>
          <w:sz w:val="20"/>
        </w:rPr>
        <w:t> </w:t>
      </w:r>
      <w:r>
        <w:rPr>
          <w:sz w:val="20"/>
        </w:rPr>
        <w:t>тромбоэмболии</w:t>
      </w:r>
      <w:r>
        <w:rPr>
          <w:spacing w:val="-11"/>
          <w:sz w:val="20"/>
        </w:rPr>
        <w:t> </w:t>
      </w:r>
      <w:r>
        <w:rPr>
          <w:sz w:val="20"/>
        </w:rPr>
        <w:t>лёгочной</w:t>
      </w:r>
      <w:r>
        <w:rPr>
          <w:spacing w:val="-11"/>
          <w:sz w:val="20"/>
        </w:rPr>
        <w:t> </w:t>
      </w:r>
      <w:r>
        <w:rPr>
          <w:sz w:val="20"/>
        </w:rPr>
        <w:t>артерии:</w:t>
      </w:r>
      <w:r>
        <w:rPr>
          <w:spacing w:val="-11"/>
          <w:sz w:val="20"/>
        </w:rPr>
        <w:t> </w:t>
      </w:r>
      <w:r>
        <w:rPr>
          <w:sz w:val="20"/>
        </w:rPr>
        <w:t>клинические</w:t>
      </w:r>
      <w:r>
        <w:rPr>
          <w:spacing w:val="-11"/>
          <w:sz w:val="20"/>
        </w:rPr>
        <w:t> </w:t>
      </w:r>
      <w:r>
        <w:rPr>
          <w:sz w:val="20"/>
        </w:rPr>
        <w:t>реко- мендации</w:t>
      </w:r>
      <w:r>
        <w:rPr>
          <w:spacing w:val="-11"/>
          <w:sz w:val="20"/>
        </w:rPr>
        <w:t> </w:t>
      </w:r>
      <w:r>
        <w:rPr>
          <w:sz w:val="20"/>
        </w:rPr>
        <w:t>Евразийской</w:t>
      </w:r>
      <w:r>
        <w:rPr>
          <w:spacing w:val="-11"/>
          <w:sz w:val="20"/>
        </w:rPr>
        <w:t> </w:t>
      </w:r>
      <w:r>
        <w:rPr>
          <w:sz w:val="20"/>
        </w:rPr>
        <w:t>ассоциации</w:t>
      </w:r>
      <w:r>
        <w:rPr>
          <w:spacing w:val="-11"/>
          <w:sz w:val="20"/>
        </w:rPr>
        <w:t> </w:t>
      </w:r>
      <w:r>
        <w:rPr>
          <w:sz w:val="20"/>
        </w:rPr>
        <w:t>кардиологов</w:t>
      </w:r>
      <w:r>
        <w:rPr>
          <w:spacing w:val="-11"/>
          <w:sz w:val="20"/>
        </w:rPr>
        <w:t> </w:t>
      </w:r>
      <w:r>
        <w:rPr>
          <w:sz w:val="20"/>
        </w:rPr>
        <w:t>для</w:t>
      </w:r>
      <w:r>
        <w:rPr>
          <w:spacing w:val="-11"/>
          <w:sz w:val="20"/>
        </w:rPr>
        <w:t> </w:t>
      </w:r>
      <w:r>
        <w:rPr>
          <w:sz w:val="20"/>
        </w:rPr>
        <w:t>практических</w:t>
      </w:r>
      <w:r>
        <w:rPr>
          <w:spacing w:val="-11"/>
          <w:sz w:val="20"/>
        </w:rPr>
        <w:t> </w:t>
      </w:r>
      <w:r>
        <w:rPr>
          <w:sz w:val="20"/>
        </w:rPr>
        <w:t>врачей</w:t>
      </w:r>
      <w:r>
        <w:rPr>
          <w:spacing w:val="28"/>
          <w:sz w:val="20"/>
        </w:rPr>
        <w:t> </w:t>
      </w:r>
      <w:r>
        <w:rPr>
          <w:sz w:val="20"/>
        </w:rPr>
        <w:t>[Текст]</w:t>
      </w:r>
      <w:r>
        <w:rPr>
          <w:spacing w:val="-11"/>
          <w:sz w:val="20"/>
        </w:rPr>
        <w:t> </w:t>
      </w:r>
      <w:r>
        <w:rPr>
          <w:sz w:val="20"/>
        </w:rPr>
        <w:t>/ Е.П. Панченко [и др.] // Евразийский кардиологический журнал. ‒ 2021. ‒ №1. ‒ c. </w:t>
      </w:r>
      <w:r>
        <w:rPr>
          <w:spacing w:val="-2"/>
          <w:sz w:val="20"/>
        </w:rPr>
        <w:t>44‒77.</w:t>
      </w:r>
    </w:p>
    <w:p>
      <w:pPr>
        <w:pStyle w:val="ListParagraph"/>
        <w:numPr>
          <w:ilvl w:val="0"/>
          <w:numId w:val="16"/>
        </w:numPr>
        <w:tabs>
          <w:tab w:pos="640" w:val="left" w:leader="none"/>
        </w:tabs>
        <w:spacing w:line="249" w:lineRule="auto" w:before="3" w:after="0"/>
        <w:ind w:left="141" w:right="139" w:firstLine="283"/>
        <w:jc w:val="both"/>
        <w:rPr>
          <w:sz w:val="20"/>
        </w:rPr>
      </w:pPr>
      <w:r>
        <w:rPr>
          <w:sz w:val="20"/>
        </w:rPr>
        <w:t>Российские клинические рекомендации по диагностике, лечению и профи- лактике</w:t>
      </w:r>
      <w:r>
        <w:rPr>
          <w:spacing w:val="-5"/>
          <w:sz w:val="20"/>
        </w:rPr>
        <w:t> </w:t>
      </w:r>
      <w:r>
        <w:rPr>
          <w:sz w:val="20"/>
        </w:rPr>
        <w:t>венозных</w:t>
      </w:r>
      <w:r>
        <w:rPr>
          <w:spacing w:val="-5"/>
          <w:sz w:val="20"/>
        </w:rPr>
        <w:t> </w:t>
      </w:r>
      <w:r>
        <w:rPr>
          <w:sz w:val="20"/>
        </w:rPr>
        <w:t>тромбоэмболических</w:t>
      </w:r>
      <w:r>
        <w:rPr>
          <w:spacing w:val="-5"/>
          <w:sz w:val="20"/>
        </w:rPr>
        <w:t> </w:t>
      </w:r>
      <w:r>
        <w:rPr>
          <w:sz w:val="20"/>
        </w:rPr>
        <w:t>осложнений</w:t>
      </w:r>
      <w:r>
        <w:rPr>
          <w:spacing w:val="-5"/>
          <w:sz w:val="20"/>
        </w:rPr>
        <w:t> </w:t>
      </w:r>
      <w:r>
        <w:rPr>
          <w:sz w:val="20"/>
        </w:rPr>
        <w:t>(ВТЭО)</w:t>
      </w:r>
      <w:r>
        <w:rPr>
          <w:spacing w:val="-5"/>
          <w:sz w:val="20"/>
        </w:rPr>
        <w:t> </w:t>
      </w:r>
      <w:r>
        <w:rPr>
          <w:sz w:val="20"/>
        </w:rPr>
        <w:t>[Текст]</w:t>
      </w:r>
      <w:r>
        <w:rPr>
          <w:spacing w:val="-5"/>
          <w:sz w:val="20"/>
        </w:rPr>
        <w:t> </w:t>
      </w:r>
      <w:r>
        <w:rPr>
          <w:sz w:val="20"/>
        </w:rPr>
        <w:t>/</w:t>
      </w:r>
      <w:r>
        <w:rPr>
          <w:spacing w:val="-5"/>
          <w:sz w:val="20"/>
        </w:rPr>
        <w:t> </w:t>
      </w:r>
      <w:r>
        <w:rPr>
          <w:sz w:val="20"/>
        </w:rPr>
        <w:t>Под</w:t>
      </w:r>
      <w:r>
        <w:rPr>
          <w:spacing w:val="-5"/>
          <w:sz w:val="20"/>
        </w:rPr>
        <w:t> </w:t>
      </w:r>
      <w:r>
        <w:rPr>
          <w:sz w:val="20"/>
        </w:rPr>
        <w:t>ред.</w:t>
      </w:r>
      <w:r>
        <w:rPr>
          <w:spacing w:val="-5"/>
          <w:sz w:val="20"/>
        </w:rPr>
        <w:t> </w:t>
      </w:r>
      <w:r>
        <w:rPr>
          <w:sz w:val="20"/>
        </w:rPr>
        <w:t>Бо- керии</w:t>
      </w:r>
      <w:r>
        <w:rPr>
          <w:spacing w:val="-8"/>
          <w:sz w:val="20"/>
        </w:rPr>
        <w:t> </w:t>
      </w:r>
      <w:r>
        <w:rPr>
          <w:sz w:val="20"/>
        </w:rPr>
        <w:t>Л.А.,</w:t>
      </w:r>
      <w:r>
        <w:rPr>
          <w:spacing w:val="-8"/>
          <w:sz w:val="20"/>
        </w:rPr>
        <w:t> </w:t>
      </w:r>
      <w:r>
        <w:rPr>
          <w:sz w:val="20"/>
        </w:rPr>
        <w:t>Затевахина</w:t>
      </w:r>
      <w:r>
        <w:rPr>
          <w:spacing w:val="-8"/>
          <w:sz w:val="20"/>
        </w:rPr>
        <w:t> </w:t>
      </w:r>
      <w:r>
        <w:rPr>
          <w:sz w:val="20"/>
        </w:rPr>
        <w:t>И.И.,</w:t>
      </w:r>
      <w:r>
        <w:rPr>
          <w:spacing w:val="-8"/>
          <w:sz w:val="20"/>
        </w:rPr>
        <w:t> </w:t>
      </w:r>
      <w:r>
        <w:rPr>
          <w:sz w:val="20"/>
        </w:rPr>
        <w:t>Кириенко</w:t>
      </w:r>
      <w:r>
        <w:rPr>
          <w:spacing w:val="-8"/>
          <w:sz w:val="20"/>
        </w:rPr>
        <w:t> </w:t>
      </w:r>
      <w:r>
        <w:rPr>
          <w:sz w:val="20"/>
        </w:rPr>
        <w:t>А.И.</w:t>
      </w:r>
      <w:r>
        <w:rPr>
          <w:spacing w:val="-8"/>
          <w:sz w:val="20"/>
        </w:rPr>
        <w:t> </w:t>
      </w:r>
      <w:r>
        <w:rPr>
          <w:sz w:val="20"/>
        </w:rPr>
        <w:t>//</w:t>
      </w:r>
      <w:r>
        <w:rPr>
          <w:spacing w:val="-8"/>
          <w:sz w:val="20"/>
        </w:rPr>
        <w:t> </w:t>
      </w:r>
      <w:r>
        <w:rPr>
          <w:sz w:val="20"/>
        </w:rPr>
        <w:t>Флебология.</w:t>
      </w:r>
      <w:r>
        <w:rPr>
          <w:spacing w:val="-8"/>
          <w:sz w:val="20"/>
        </w:rPr>
        <w:t> </w:t>
      </w:r>
      <w:r>
        <w:rPr>
          <w:sz w:val="20"/>
        </w:rPr>
        <w:t>–</w:t>
      </w:r>
      <w:r>
        <w:rPr>
          <w:spacing w:val="-8"/>
          <w:sz w:val="20"/>
        </w:rPr>
        <w:t> </w:t>
      </w:r>
      <w:r>
        <w:rPr>
          <w:sz w:val="20"/>
        </w:rPr>
        <w:t>2015.</w:t>
      </w:r>
      <w:r>
        <w:rPr>
          <w:spacing w:val="-8"/>
          <w:sz w:val="20"/>
        </w:rPr>
        <w:t> </w:t>
      </w:r>
      <w:r>
        <w:rPr>
          <w:sz w:val="20"/>
        </w:rPr>
        <w:t>–</w:t>
      </w:r>
      <w:r>
        <w:rPr>
          <w:spacing w:val="-8"/>
          <w:sz w:val="20"/>
        </w:rPr>
        <w:t> </w:t>
      </w:r>
      <w:r>
        <w:rPr>
          <w:sz w:val="20"/>
        </w:rPr>
        <w:t>№</w:t>
      </w:r>
      <w:r>
        <w:rPr>
          <w:spacing w:val="-8"/>
          <w:sz w:val="20"/>
        </w:rPr>
        <w:t> </w:t>
      </w:r>
      <w:r>
        <w:rPr>
          <w:sz w:val="20"/>
        </w:rPr>
        <w:t>9</w:t>
      </w:r>
      <w:r>
        <w:rPr>
          <w:spacing w:val="-8"/>
          <w:sz w:val="20"/>
        </w:rPr>
        <w:t> </w:t>
      </w:r>
      <w:r>
        <w:rPr>
          <w:sz w:val="20"/>
        </w:rPr>
        <w:t>(4-2).</w:t>
      </w:r>
      <w:r>
        <w:rPr>
          <w:spacing w:val="-8"/>
          <w:sz w:val="20"/>
        </w:rPr>
        <w:t> </w:t>
      </w:r>
      <w:r>
        <w:rPr>
          <w:sz w:val="20"/>
        </w:rPr>
        <w:t>–</w:t>
      </w:r>
      <w:r>
        <w:rPr>
          <w:spacing w:val="-8"/>
          <w:sz w:val="20"/>
        </w:rPr>
        <w:t> </w:t>
      </w:r>
      <w:r>
        <w:rPr>
          <w:sz w:val="20"/>
        </w:rPr>
        <w:t>С. </w:t>
      </w:r>
      <w:r>
        <w:rPr>
          <w:spacing w:val="-2"/>
          <w:sz w:val="20"/>
        </w:rPr>
        <w:t>14–15.</w:t>
      </w:r>
    </w:p>
    <w:p>
      <w:pPr>
        <w:pStyle w:val="ListParagraph"/>
        <w:spacing w:after="0" w:line="249" w:lineRule="auto"/>
        <w:jc w:val="both"/>
        <w:rPr>
          <w:sz w:val="20"/>
        </w:rPr>
        <w:sectPr>
          <w:pgSz w:w="9360" w:h="13330"/>
          <w:pgMar w:header="557" w:footer="505" w:top="780" w:bottom="700" w:left="992" w:right="992"/>
        </w:sectPr>
      </w:pPr>
    </w:p>
    <w:p>
      <w:pPr>
        <w:pStyle w:val="Heading2"/>
        <w:spacing w:line="235" w:lineRule="auto"/>
        <w:ind w:left="337" w:right="335"/>
      </w:pPr>
      <w:bookmarkStart w:name="_TOC_250010" w:id="5"/>
      <w:r>
        <w:rPr/>
        <w:t>ЭХОКАРДИОГРАФИЯ В ДИАГНОСТИКЕ ТРОМБОЭМБОЛИИ</w:t>
      </w:r>
      <w:r>
        <w:rPr>
          <w:spacing w:val="-20"/>
        </w:rPr>
        <w:t> </w:t>
      </w:r>
      <w:r>
        <w:rPr/>
        <w:t>ЛЁГОЧНОЙ</w:t>
      </w:r>
      <w:r>
        <w:rPr>
          <w:spacing w:val="-20"/>
        </w:rPr>
        <w:t> </w:t>
      </w:r>
      <w:bookmarkEnd w:id="5"/>
      <w:r>
        <w:rPr/>
        <w:t>АРТЕРИИ</w:t>
      </w:r>
    </w:p>
    <w:p>
      <w:pPr>
        <w:pStyle w:val="BodyText"/>
        <w:spacing w:before="246"/>
        <w:ind w:left="-1"/>
        <w:jc w:val="center"/>
      </w:pPr>
      <w:r>
        <w:rPr/>
        <w:t>Хамидова</w:t>
      </w:r>
      <w:r>
        <w:rPr>
          <w:spacing w:val="-16"/>
        </w:rPr>
        <w:t> </w:t>
      </w:r>
      <w:r>
        <w:rPr/>
        <w:t>Л.Т.,</w:t>
      </w:r>
      <w:r>
        <w:rPr>
          <w:spacing w:val="-13"/>
        </w:rPr>
        <w:t> </w:t>
      </w:r>
      <w:r>
        <w:rPr/>
        <w:t>Рыбалко</w:t>
      </w:r>
      <w:r>
        <w:rPr>
          <w:spacing w:val="-13"/>
        </w:rPr>
        <w:t> </w:t>
      </w:r>
      <w:r>
        <w:rPr/>
        <w:t>Н.В.,</w:t>
      </w:r>
      <w:r>
        <w:rPr>
          <w:spacing w:val="-14"/>
        </w:rPr>
        <w:t> </w:t>
      </w:r>
      <w:r>
        <w:rPr/>
        <w:t>Коков</w:t>
      </w:r>
      <w:r>
        <w:rPr>
          <w:spacing w:val="-13"/>
        </w:rPr>
        <w:t> </w:t>
      </w:r>
      <w:r>
        <w:rPr>
          <w:spacing w:val="-4"/>
        </w:rPr>
        <w:t>Л.С.</w:t>
      </w:r>
    </w:p>
    <w:p>
      <w:pPr>
        <w:pStyle w:val="BodyText"/>
        <w:spacing w:before="51"/>
      </w:pPr>
    </w:p>
    <w:p>
      <w:pPr>
        <w:pStyle w:val="ListParagraph"/>
        <w:numPr>
          <w:ilvl w:val="1"/>
          <w:numId w:val="16"/>
        </w:numPr>
        <w:tabs>
          <w:tab w:pos="532" w:val="left" w:leader="none"/>
        </w:tabs>
        <w:spacing w:line="240" w:lineRule="auto" w:before="0" w:after="0"/>
        <w:ind w:left="532" w:right="0" w:hanging="107"/>
        <w:jc w:val="left"/>
        <w:rPr>
          <w:b/>
          <w:sz w:val="18"/>
        </w:rPr>
      </w:pPr>
      <w:r>
        <w:rPr>
          <w:b/>
          <w:spacing w:val="-2"/>
          <w:sz w:val="18"/>
        </w:rPr>
        <w:t>ВВЕДЕНИЕ</w:t>
      </w:r>
    </w:p>
    <w:p>
      <w:pPr>
        <w:pStyle w:val="ListParagraph"/>
        <w:numPr>
          <w:ilvl w:val="1"/>
          <w:numId w:val="16"/>
        </w:numPr>
        <w:tabs>
          <w:tab w:pos="532" w:val="left" w:leader="none"/>
        </w:tabs>
        <w:spacing w:line="240" w:lineRule="auto" w:before="93" w:after="0"/>
        <w:ind w:left="532" w:right="0" w:hanging="107"/>
        <w:jc w:val="left"/>
        <w:rPr>
          <w:b/>
          <w:sz w:val="18"/>
        </w:rPr>
      </w:pPr>
      <w:r>
        <w:rPr>
          <w:b/>
          <w:spacing w:val="-4"/>
          <w:sz w:val="18"/>
        </w:rPr>
        <w:t>ТЕХНИКА</w:t>
      </w:r>
      <w:r>
        <w:rPr>
          <w:b/>
          <w:spacing w:val="2"/>
          <w:sz w:val="18"/>
        </w:rPr>
        <w:t> </w:t>
      </w:r>
      <w:r>
        <w:rPr>
          <w:b/>
          <w:spacing w:val="-4"/>
          <w:sz w:val="18"/>
        </w:rPr>
        <w:t>И</w:t>
      </w:r>
      <w:r>
        <w:rPr>
          <w:b/>
          <w:spacing w:val="4"/>
          <w:sz w:val="18"/>
        </w:rPr>
        <w:t> </w:t>
      </w:r>
      <w:r>
        <w:rPr>
          <w:b/>
          <w:spacing w:val="-4"/>
          <w:sz w:val="18"/>
        </w:rPr>
        <w:t>МЕТОДИКА</w:t>
      </w:r>
      <w:r>
        <w:rPr>
          <w:b/>
          <w:spacing w:val="2"/>
          <w:sz w:val="18"/>
        </w:rPr>
        <w:t> </w:t>
      </w:r>
      <w:r>
        <w:rPr>
          <w:b/>
          <w:spacing w:val="-4"/>
          <w:sz w:val="18"/>
        </w:rPr>
        <w:t>УЛЬТРАЗВУКОВОЙ</w:t>
      </w:r>
      <w:r>
        <w:rPr>
          <w:b/>
          <w:spacing w:val="4"/>
          <w:sz w:val="18"/>
        </w:rPr>
        <w:t> </w:t>
      </w:r>
      <w:r>
        <w:rPr>
          <w:b/>
          <w:spacing w:val="-4"/>
          <w:sz w:val="18"/>
        </w:rPr>
        <w:t>ВИЗУАЛИЗАЦИИ</w:t>
      </w:r>
      <w:r>
        <w:rPr>
          <w:b/>
          <w:spacing w:val="4"/>
          <w:sz w:val="18"/>
        </w:rPr>
        <w:t> </w:t>
      </w:r>
      <w:r>
        <w:rPr>
          <w:b/>
          <w:spacing w:val="-4"/>
          <w:sz w:val="18"/>
        </w:rPr>
        <w:t>СЕРДЦА</w:t>
      </w:r>
    </w:p>
    <w:p>
      <w:pPr>
        <w:pStyle w:val="ListParagraph"/>
        <w:numPr>
          <w:ilvl w:val="1"/>
          <w:numId w:val="16"/>
        </w:numPr>
        <w:tabs>
          <w:tab w:pos="532" w:val="left" w:leader="none"/>
        </w:tabs>
        <w:spacing w:line="240" w:lineRule="auto" w:before="93" w:after="0"/>
        <w:ind w:left="532" w:right="0" w:hanging="107"/>
        <w:jc w:val="left"/>
        <w:rPr>
          <w:b/>
          <w:sz w:val="18"/>
        </w:rPr>
      </w:pPr>
      <w:r>
        <w:rPr>
          <w:b/>
          <w:sz w:val="18"/>
        </w:rPr>
        <w:t>ПРИМЕНЯЕМЫЕ РЕЖИМЫ </w:t>
      </w:r>
      <w:r>
        <w:rPr>
          <w:b/>
          <w:spacing w:val="-2"/>
          <w:sz w:val="18"/>
        </w:rPr>
        <w:t>ВИЗУАЛИЗАЦИИ</w:t>
      </w:r>
    </w:p>
    <w:p>
      <w:pPr>
        <w:pStyle w:val="ListParagraph"/>
        <w:numPr>
          <w:ilvl w:val="1"/>
          <w:numId w:val="16"/>
        </w:numPr>
        <w:tabs>
          <w:tab w:pos="532" w:val="left" w:leader="none"/>
        </w:tabs>
        <w:spacing w:line="240" w:lineRule="auto" w:before="93" w:after="0"/>
        <w:ind w:left="532" w:right="0" w:hanging="107"/>
        <w:jc w:val="left"/>
        <w:rPr>
          <w:b/>
          <w:sz w:val="18"/>
        </w:rPr>
      </w:pPr>
      <w:r>
        <w:rPr>
          <w:b/>
          <w:spacing w:val="-2"/>
          <w:sz w:val="18"/>
        </w:rPr>
        <w:t>ВЫЯВЛЕНИЕ</w:t>
      </w:r>
      <w:r>
        <w:rPr>
          <w:b/>
          <w:spacing w:val="-1"/>
          <w:sz w:val="18"/>
        </w:rPr>
        <w:t> </w:t>
      </w:r>
      <w:r>
        <w:rPr>
          <w:b/>
          <w:spacing w:val="-2"/>
          <w:sz w:val="18"/>
        </w:rPr>
        <w:t>ТРОМБОВ</w:t>
      </w:r>
      <w:r>
        <w:rPr>
          <w:b/>
          <w:spacing w:val="-1"/>
          <w:sz w:val="18"/>
        </w:rPr>
        <w:t> </w:t>
      </w:r>
      <w:r>
        <w:rPr>
          <w:b/>
          <w:spacing w:val="-2"/>
          <w:sz w:val="18"/>
        </w:rPr>
        <w:t>В</w:t>
      </w:r>
      <w:r>
        <w:rPr>
          <w:b/>
          <w:spacing w:val="-1"/>
          <w:sz w:val="18"/>
        </w:rPr>
        <w:t> </w:t>
      </w:r>
      <w:r>
        <w:rPr>
          <w:b/>
          <w:spacing w:val="-2"/>
          <w:sz w:val="18"/>
        </w:rPr>
        <w:t>ПРАВЫХ КАМЕРАХ</w:t>
      </w:r>
      <w:r>
        <w:rPr>
          <w:b/>
          <w:spacing w:val="-1"/>
          <w:sz w:val="18"/>
        </w:rPr>
        <w:t> </w:t>
      </w:r>
      <w:r>
        <w:rPr>
          <w:b/>
          <w:spacing w:val="-2"/>
          <w:sz w:val="18"/>
        </w:rPr>
        <w:t>СЕРДЦА</w:t>
      </w:r>
    </w:p>
    <w:p>
      <w:pPr>
        <w:pStyle w:val="ListParagraph"/>
        <w:numPr>
          <w:ilvl w:val="1"/>
          <w:numId w:val="16"/>
        </w:numPr>
        <w:tabs>
          <w:tab w:pos="532" w:val="left" w:leader="none"/>
        </w:tabs>
        <w:spacing w:line="240" w:lineRule="auto" w:before="94" w:after="0"/>
        <w:ind w:left="532" w:right="0" w:hanging="107"/>
        <w:jc w:val="left"/>
        <w:rPr>
          <w:b/>
          <w:sz w:val="18"/>
        </w:rPr>
      </w:pPr>
      <w:r>
        <w:rPr>
          <w:b/>
          <w:sz w:val="18"/>
        </w:rPr>
        <w:t>ПРИЗНАК</w:t>
      </w:r>
      <w:r>
        <w:rPr>
          <w:b/>
          <w:spacing w:val="-7"/>
          <w:sz w:val="18"/>
        </w:rPr>
        <w:t> </w:t>
      </w:r>
      <w:r>
        <w:rPr>
          <w:b/>
          <w:spacing w:val="-2"/>
          <w:sz w:val="18"/>
        </w:rPr>
        <w:t>МАККОНЕЛА</w:t>
      </w:r>
    </w:p>
    <w:p>
      <w:pPr>
        <w:pStyle w:val="ListParagraph"/>
        <w:numPr>
          <w:ilvl w:val="1"/>
          <w:numId w:val="16"/>
        </w:numPr>
        <w:tabs>
          <w:tab w:pos="532" w:val="left" w:leader="none"/>
        </w:tabs>
        <w:spacing w:line="240" w:lineRule="auto" w:before="93" w:after="0"/>
        <w:ind w:left="532" w:right="0" w:hanging="107"/>
        <w:jc w:val="left"/>
        <w:rPr>
          <w:b/>
          <w:sz w:val="18"/>
        </w:rPr>
      </w:pPr>
      <w:r>
        <w:rPr>
          <w:b/>
          <w:spacing w:val="-2"/>
          <w:sz w:val="18"/>
        </w:rPr>
        <w:t>ПАРАДОКСАЛЬНОЕ ДВИЖЕНИЕ</w:t>
      </w:r>
      <w:r>
        <w:rPr>
          <w:b/>
          <w:sz w:val="18"/>
        </w:rPr>
        <w:t> </w:t>
      </w:r>
      <w:r>
        <w:rPr>
          <w:b/>
          <w:spacing w:val="-2"/>
          <w:sz w:val="18"/>
        </w:rPr>
        <w:t>МЕЖЖЕЛУДОЧКОВОЙ</w:t>
      </w:r>
      <w:r>
        <w:rPr>
          <w:b/>
          <w:sz w:val="18"/>
        </w:rPr>
        <w:t> </w:t>
      </w:r>
      <w:r>
        <w:rPr>
          <w:b/>
          <w:spacing w:val="-2"/>
          <w:sz w:val="18"/>
        </w:rPr>
        <w:t>ПЕРЕГОРОДКИ</w:t>
      </w:r>
    </w:p>
    <w:p>
      <w:pPr>
        <w:pStyle w:val="ListParagraph"/>
        <w:numPr>
          <w:ilvl w:val="1"/>
          <w:numId w:val="16"/>
        </w:numPr>
        <w:tabs>
          <w:tab w:pos="532" w:val="left" w:leader="none"/>
        </w:tabs>
        <w:spacing w:line="240" w:lineRule="auto" w:before="93" w:after="0"/>
        <w:ind w:left="532" w:right="0" w:hanging="107"/>
        <w:jc w:val="left"/>
        <w:rPr>
          <w:b/>
          <w:sz w:val="18"/>
        </w:rPr>
      </w:pPr>
      <w:r>
        <w:rPr>
          <w:b/>
          <w:spacing w:val="-4"/>
          <w:sz w:val="18"/>
        </w:rPr>
        <w:t>ДИЛАТАЦИЯ</w:t>
      </w:r>
      <w:r>
        <w:rPr>
          <w:b/>
          <w:spacing w:val="-1"/>
          <w:sz w:val="18"/>
        </w:rPr>
        <w:t> </w:t>
      </w:r>
      <w:r>
        <w:rPr>
          <w:b/>
          <w:spacing w:val="-4"/>
          <w:sz w:val="18"/>
        </w:rPr>
        <w:t>ПРАВОГО</w:t>
      </w:r>
      <w:r>
        <w:rPr>
          <w:b/>
          <w:spacing w:val="1"/>
          <w:sz w:val="18"/>
        </w:rPr>
        <w:t> </w:t>
      </w:r>
      <w:r>
        <w:rPr>
          <w:b/>
          <w:spacing w:val="-4"/>
          <w:sz w:val="18"/>
        </w:rPr>
        <w:t>ЖЕЛУДОЧКА</w:t>
      </w:r>
    </w:p>
    <w:p>
      <w:pPr>
        <w:pStyle w:val="ListParagraph"/>
        <w:numPr>
          <w:ilvl w:val="1"/>
          <w:numId w:val="16"/>
        </w:numPr>
        <w:tabs>
          <w:tab w:pos="532" w:val="left" w:leader="none"/>
        </w:tabs>
        <w:spacing w:line="240" w:lineRule="auto" w:before="93" w:after="0"/>
        <w:ind w:left="532" w:right="0" w:hanging="107"/>
        <w:jc w:val="left"/>
        <w:rPr>
          <w:b/>
          <w:sz w:val="18"/>
        </w:rPr>
      </w:pPr>
      <w:r>
        <w:rPr>
          <w:b/>
          <w:spacing w:val="-2"/>
          <w:sz w:val="18"/>
        </w:rPr>
        <w:t>ПРИЗНАКИ</w:t>
      </w:r>
      <w:r>
        <w:rPr>
          <w:b/>
          <w:sz w:val="18"/>
        </w:rPr>
        <w:t> </w:t>
      </w:r>
      <w:r>
        <w:rPr>
          <w:b/>
          <w:spacing w:val="-2"/>
          <w:sz w:val="18"/>
        </w:rPr>
        <w:t>СИСТОЛИЧЕСКОЙ</w:t>
      </w:r>
      <w:r>
        <w:rPr>
          <w:b/>
          <w:spacing w:val="2"/>
          <w:sz w:val="18"/>
        </w:rPr>
        <w:t> </w:t>
      </w:r>
      <w:r>
        <w:rPr>
          <w:b/>
          <w:spacing w:val="-2"/>
          <w:sz w:val="18"/>
        </w:rPr>
        <w:t>ДИСФУНКЦИИ</w:t>
      </w:r>
      <w:r>
        <w:rPr>
          <w:b/>
          <w:spacing w:val="2"/>
          <w:sz w:val="18"/>
        </w:rPr>
        <w:t> </w:t>
      </w:r>
      <w:r>
        <w:rPr>
          <w:b/>
          <w:spacing w:val="-2"/>
          <w:sz w:val="18"/>
        </w:rPr>
        <w:t>ПРАВОГО</w:t>
      </w:r>
      <w:r>
        <w:rPr>
          <w:b/>
          <w:spacing w:val="2"/>
          <w:sz w:val="18"/>
        </w:rPr>
        <w:t> </w:t>
      </w:r>
      <w:r>
        <w:rPr>
          <w:b/>
          <w:spacing w:val="-2"/>
          <w:sz w:val="18"/>
        </w:rPr>
        <w:t>ЖЕЛУДОЧКА</w:t>
      </w:r>
    </w:p>
    <w:p>
      <w:pPr>
        <w:pStyle w:val="ListParagraph"/>
        <w:numPr>
          <w:ilvl w:val="1"/>
          <w:numId w:val="16"/>
        </w:numPr>
        <w:tabs>
          <w:tab w:pos="532" w:val="left" w:leader="none"/>
        </w:tabs>
        <w:spacing w:line="302" w:lineRule="auto" w:before="93" w:after="0"/>
        <w:ind w:left="425" w:right="961" w:firstLine="0"/>
        <w:jc w:val="left"/>
        <w:rPr>
          <w:b/>
          <w:sz w:val="18"/>
        </w:rPr>
      </w:pPr>
      <w:r>
        <w:rPr>
          <w:b/>
          <w:spacing w:val="-2"/>
          <w:sz w:val="18"/>
        </w:rPr>
        <w:t>ЭХОКАРДИОГРАФИЯ</w:t>
      </w:r>
      <w:r>
        <w:rPr>
          <w:b/>
          <w:spacing w:val="-10"/>
          <w:sz w:val="18"/>
        </w:rPr>
        <w:t> </w:t>
      </w:r>
      <w:r>
        <w:rPr>
          <w:b/>
          <w:spacing w:val="-2"/>
          <w:sz w:val="18"/>
        </w:rPr>
        <w:t>В</w:t>
      </w:r>
      <w:r>
        <w:rPr>
          <w:b/>
          <w:spacing w:val="-9"/>
          <w:sz w:val="18"/>
        </w:rPr>
        <w:t> </w:t>
      </w:r>
      <w:r>
        <w:rPr>
          <w:b/>
          <w:spacing w:val="-2"/>
          <w:sz w:val="18"/>
        </w:rPr>
        <w:t>СТРАТИФИКАЦИИ</w:t>
      </w:r>
      <w:r>
        <w:rPr>
          <w:b/>
          <w:spacing w:val="-9"/>
          <w:sz w:val="18"/>
        </w:rPr>
        <w:t> </w:t>
      </w:r>
      <w:r>
        <w:rPr>
          <w:b/>
          <w:spacing w:val="-2"/>
          <w:sz w:val="18"/>
        </w:rPr>
        <w:t>РИСКА</w:t>
      </w:r>
      <w:r>
        <w:rPr>
          <w:b/>
          <w:spacing w:val="-9"/>
          <w:sz w:val="18"/>
        </w:rPr>
        <w:t> </w:t>
      </w:r>
      <w:r>
        <w:rPr>
          <w:b/>
          <w:spacing w:val="-2"/>
          <w:sz w:val="18"/>
        </w:rPr>
        <w:t>ПАЦИЕНТОВ</w:t>
      </w:r>
      <w:r>
        <w:rPr>
          <w:b/>
          <w:spacing w:val="-10"/>
          <w:sz w:val="18"/>
        </w:rPr>
        <w:t> </w:t>
      </w:r>
      <w:r>
        <w:rPr>
          <w:b/>
          <w:spacing w:val="-2"/>
          <w:sz w:val="18"/>
        </w:rPr>
        <w:t>И </w:t>
      </w:r>
      <w:r>
        <w:rPr>
          <w:b/>
          <w:sz w:val="18"/>
        </w:rPr>
        <w:t>ПРОГНОЗА НЕБЛАГОПРИЯТНОГО ИСХОДА</w:t>
      </w:r>
    </w:p>
    <w:p>
      <w:pPr>
        <w:pStyle w:val="ListParagraph"/>
        <w:numPr>
          <w:ilvl w:val="1"/>
          <w:numId w:val="16"/>
        </w:numPr>
        <w:tabs>
          <w:tab w:pos="532" w:val="left" w:leader="none"/>
        </w:tabs>
        <w:spacing w:line="240" w:lineRule="auto" w:before="38" w:after="0"/>
        <w:ind w:left="532" w:right="0" w:hanging="107"/>
        <w:jc w:val="left"/>
        <w:rPr>
          <w:b/>
          <w:sz w:val="18"/>
        </w:rPr>
      </w:pPr>
      <w:r>
        <w:rPr>
          <w:b/>
          <w:spacing w:val="-2"/>
          <w:sz w:val="18"/>
        </w:rPr>
        <w:t>ЛИТЕРАТУРА</w:t>
      </w:r>
    </w:p>
    <w:p>
      <w:pPr>
        <w:pStyle w:val="BodyText"/>
        <w:rPr>
          <w:b/>
          <w:sz w:val="18"/>
        </w:rPr>
      </w:pPr>
    </w:p>
    <w:p>
      <w:pPr>
        <w:pStyle w:val="BodyText"/>
        <w:spacing w:before="121"/>
        <w:rPr>
          <w:b/>
          <w:sz w:val="18"/>
        </w:rPr>
      </w:pPr>
    </w:p>
    <w:p>
      <w:pPr>
        <w:pStyle w:val="Heading4"/>
        <w:ind w:left="-1"/>
      </w:pPr>
      <w:r>
        <w:rPr>
          <w:spacing w:val="-2"/>
        </w:rPr>
        <w:t>СОКРАЩЕНИЯ</w:t>
      </w:r>
    </w:p>
    <w:p>
      <w:pPr>
        <w:pStyle w:val="BodyText"/>
        <w:spacing w:before="14"/>
        <w:rPr>
          <w:b/>
        </w:rPr>
      </w:pPr>
    </w:p>
    <w:p>
      <w:pPr>
        <w:pStyle w:val="BodyText"/>
        <w:spacing w:line="247" w:lineRule="auto" w:before="1"/>
        <w:ind w:left="425" w:right="2983"/>
      </w:pPr>
      <w:r>
        <w:rPr/>
        <w:t>КДП</w:t>
      </w:r>
      <w:r>
        <w:rPr>
          <w:spacing w:val="-14"/>
        </w:rPr>
        <w:t> </w:t>
      </w:r>
      <w:r>
        <w:rPr/>
        <w:t>−</w:t>
      </w:r>
      <w:r>
        <w:rPr>
          <w:spacing w:val="-13"/>
        </w:rPr>
        <w:t> </w:t>
      </w:r>
      <w:r>
        <w:rPr/>
        <w:t>конечная</w:t>
      </w:r>
      <w:r>
        <w:rPr>
          <w:spacing w:val="-13"/>
        </w:rPr>
        <w:t> </w:t>
      </w:r>
      <w:r>
        <w:rPr/>
        <w:t>диастолическая</w:t>
      </w:r>
      <w:r>
        <w:rPr>
          <w:spacing w:val="-13"/>
        </w:rPr>
        <w:t> </w:t>
      </w:r>
      <w:r>
        <w:rPr/>
        <w:t>площадь КСП – конечная систолическая площадь КТ – компьютерная томография</w:t>
      </w:r>
    </w:p>
    <w:p>
      <w:pPr>
        <w:pStyle w:val="BodyText"/>
        <w:spacing w:line="251" w:lineRule="exact"/>
        <w:ind w:left="425"/>
      </w:pPr>
      <w:r>
        <w:rPr/>
        <w:t>ЛА</w:t>
      </w:r>
      <w:r>
        <w:rPr>
          <w:spacing w:val="-6"/>
        </w:rPr>
        <w:t> </w:t>
      </w:r>
      <w:r>
        <w:rPr/>
        <w:t>–</w:t>
      </w:r>
      <w:r>
        <w:rPr>
          <w:spacing w:val="-5"/>
        </w:rPr>
        <w:t> </w:t>
      </w:r>
      <w:r>
        <w:rPr/>
        <w:t>лёгочная</w:t>
      </w:r>
      <w:r>
        <w:rPr>
          <w:spacing w:val="-5"/>
        </w:rPr>
        <w:t> </w:t>
      </w:r>
      <w:r>
        <w:rPr>
          <w:spacing w:val="-2"/>
        </w:rPr>
        <w:t>артерия</w:t>
      </w:r>
    </w:p>
    <w:p>
      <w:pPr>
        <w:pStyle w:val="BodyText"/>
        <w:spacing w:line="247" w:lineRule="auto" w:before="7"/>
        <w:ind w:left="425" w:right="4362"/>
      </w:pPr>
      <w:r>
        <w:rPr/>
        <w:t>ЛГ</w:t>
      </w:r>
      <w:r>
        <w:rPr>
          <w:spacing w:val="-14"/>
        </w:rPr>
        <w:t> </w:t>
      </w:r>
      <w:r>
        <w:rPr/>
        <w:t>–</w:t>
      </w:r>
      <w:r>
        <w:rPr>
          <w:spacing w:val="-14"/>
        </w:rPr>
        <w:t> </w:t>
      </w:r>
      <w:r>
        <w:rPr/>
        <w:t>лёгочная</w:t>
      </w:r>
      <w:r>
        <w:rPr>
          <w:spacing w:val="-14"/>
        </w:rPr>
        <w:t> </w:t>
      </w:r>
      <w:r>
        <w:rPr/>
        <w:t>гипертензия ЛЖ – левый желудочек</w:t>
      </w:r>
    </w:p>
    <w:p>
      <w:pPr>
        <w:pStyle w:val="BodyText"/>
        <w:spacing w:line="247" w:lineRule="auto"/>
        <w:ind w:left="425" w:right="1798"/>
      </w:pPr>
      <w:r>
        <w:rPr/>
        <w:t>МСКТ</w:t>
      </w:r>
      <w:r>
        <w:rPr>
          <w:spacing w:val="-14"/>
        </w:rPr>
        <w:t> </w:t>
      </w:r>
      <w:r>
        <w:rPr/>
        <w:t>–</w:t>
      </w:r>
      <w:r>
        <w:rPr>
          <w:spacing w:val="-14"/>
        </w:rPr>
        <w:t> </w:t>
      </w:r>
      <w:r>
        <w:rPr/>
        <w:t>мультиспиральная</w:t>
      </w:r>
      <w:r>
        <w:rPr>
          <w:spacing w:val="-14"/>
        </w:rPr>
        <w:t> </w:t>
      </w:r>
      <w:r>
        <w:rPr/>
        <w:t>компьютерная</w:t>
      </w:r>
      <w:r>
        <w:rPr>
          <w:spacing w:val="-13"/>
        </w:rPr>
        <w:t> </w:t>
      </w:r>
      <w:r>
        <w:rPr/>
        <w:t>томография НПВ – нижняя полая вена;</w:t>
      </w:r>
    </w:p>
    <w:p>
      <w:pPr>
        <w:pStyle w:val="BodyText"/>
        <w:spacing w:line="247" w:lineRule="auto"/>
        <w:ind w:left="425" w:right="4362"/>
      </w:pPr>
      <w:r>
        <w:rPr/>
        <w:t>ПЖ</w:t>
      </w:r>
      <w:r>
        <w:rPr>
          <w:spacing w:val="-14"/>
        </w:rPr>
        <w:t> </w:t>
      </w:r>
      <w:r>
        <w:rPr/>
        <w:t>–</w:t>
      </w:r>
      <w:r>
        <w:rPr>
          <w:spacing w:val="-14"/>
        </w:rPr>
        <w:t> </w:t>
      </w:r>
      <w:r>
        <w:rPr/>
        <w:t>правый</w:t>
      </w:r>
      <w:r>
        <w:rPr>
          <w:spacing w:val="-14"/>
        </w:rPr>
        <w:t> </w:t>
      </w:r>
      <w:r>
        <w:rPr/>
        <w:t>желудочек ПП</w:t>
      </w:r>
      <w:r>
        <w:rPr>
          <w:spacing w:val="-3"/>
        </w:rPr>
        <w:t> </w:t>
      </w:r>
      <w:r>
        <w:rPr/>
        <w:t>–</w:t>
      </w:r>
      <w:r>
        <w:rPr>
          <w:spacing w:val="-1"/>
        </w:rPr>
        <w:t> </w:t>
      </w:r>
      <w:r>
        <w:rPr/>
        <w:t>правое</w:t>
      </w:r>
      <w:r>
        <w:rPr>
          <w:spacing w:val="-1"/>
        </w:rPr>
        <w:t> </w:t>
      </w:r>
      <w:r>
        <w:rPr>
          <w:spacing w:val="-2"/>
        </w:rPr>
        <w:t>предсердие</w:t>
      </w:r>
    </w:p>
    <w:p>
      <w:pPr>
        <w:pStyle w:val="BodyText"/>
        <w:spacing w:line="247" w:lineRule="auto"/>
        <w:ind w:left="425" w:right="1768"/>
      </w:pPr>
      <w:r>
        <w:rPr/>
        <w:t>СДЛА − систолическое давление в лёгочной артерии СДПЖ</w:t>
      </w:r>
      <w:r>
        <w:rPr>
          <w:spacing w:val="-14"/>
        </w:rPr>
        <w:t> </w:t>
      </w:r>
      <w:r>
        <w:rPr/>
        <w:t>−</w:t>
      </w:r>
      <w:r>
        <w:rPr>
          <w:spacing w:val="-14"/>
        </w:rPr>
        <w:t> </w:t>
      </w:r>
      <w:r>
        <w:rPr/>
        <w:t>систолическое</w:t>
      </w:r>
      <w:r>
        <w:rPr>
          <w:spacing w:val="-14"/>
        </w:rPr>
        <w:t> </w:t>
      </w:r>
      <w:r>
        <w:rPr/>
        <w:t>давление</w:t>
      </w:r>
      <w:r>
        <w:rPr>
          <w:spacing w:val="-13"/>
        </w:rPr>
        <w:t> </w:t>
      </w:r>
      <w:r>
        <w:rPr/>
        <w:t>в</w:t>
      </w:r>
      <w:r>
        <w:rPr>
          <w:spacing w:val="-14"/>
        </w:rPr>
        <w:t> </w:t>
      </w:r>
      <w:r>
        <w:rPr/>
        <w:t>правом</w:t>
      </w:r>
      <w:r>
        <w:rPr>
          <w:spacing w:val="-14"/>
        </w:rPr>
        <w:t> </w:t>
      </w:r>
      <w:r>
        <w:rPr/>
        <w:t>желудочке СФПЖ – систолическая функция правого желудочка ТК – трикуспидальный клапан</w:t>
      </w:r>
    </w:p>
    <w:p>
      <w:pPr>
        <w:pStyle w:val="BodyText"/>
        <w:spacing w:line="247" w:lineRule="auto"/>
        <w:ind w:left="425" w:right="2588"/>
      </w:pPr>
      <w:r>
        <w:rPr/>
        <w:t>ТЭЛА − тромбоэмболия лёгочной артерии ЦДК</w:t>
      </w:r>
      <w:r>
        <w:rPr>
          <w:spacing w:val="-14"/>
        </w:rPr>
        <w:t> </w:t>
      </w:r>
      <w:r>
        <w:rPr/>
        <w:t>–</w:t>
      </w:r>
      <w:r>
        <w:rPr>
          <w:spacing w:val="-14"/>
        </w:rPr>
        <w:t> </w:t>
      </w:r>
      <w:r>
        <w:rPr/>
        <w:t>цветовое</w:t>
      </w:r>
      <w:r>
        <w:rPr>
          <w:spacing w:val="-13"/>
        </w:rPr>
        <w:t> </w:t>
      </w:r>
      <w:r>
        <w:rPr/>
        <w:t>допплеровское</w:t>
      </w:r>
      <w:r>
        <w:rPr>
          <w:spacing w:val="-14"/>
        </w:rPr>
        <w:t> </w:t>
      </w:r>
      <w:r>
        <w:rPr/>
        <w:t>картирование ЭКГ – электрокардиография</w:t>
      </w:r>
    </w:p>
    <w:p>
      <w:pPr>
        <w:pStyle w:val="BodyText"/>
        <w:spacing w:line="251" w:lineRule="exact"/>
        <w:ind w:left="425"/>
      </w:pPr>
      <w:r>
        <w:rPr/>
        <w:t>ЭхоКГ</w:t>
      </w:r>
      <w:r>
        <w:rPr>
          <w:spacing w:val="-7"/>
        </w:rPr>
        <w:t> </w:t>
      </w:r>
      <w:r>
        <w:rPr/>
        <w:t>–</w:t>
      </w:r>
      <w:r>
        <w:rPr>
          <w:spacing w:val="-5"/>
        </w:rPr>
        <w:t> </w:t>
      </w:r>
      <w:r>
        <w:rPr>
          <w:spacing w:val="-2"/>
        </w:rPr>
        <w:t>эхокардиография</w:t>
      </w:r>
    </w:p>
    <w:p>
      <w:pPr>
        <w:pStyle w:val="BodyText"/>
        <w:spacing w:after="0" w:line="251" w:lineRule="exact"/>
        <w:sectPr>
          <w:pgSz w:w="9360" w:h="13330"/>
          <w:pgMar w:header="391" w:footer="505" w:top="880" w:bottom="700" w:left="992" w:right="992"/>
        </w:sectPr>
      </w:pPr>
    </w:p>
    <w:p>
      <w:pPr>
        <w:pStyle w:val="BodyText"/>
        <w:spacing w:before="30"/>
      </w:pPr>
    </w:p>
    <w:p>
      <w:pPr>
        <w:pStyle w:val="Heading4"/>
        <w:spacing w:before="1"/>
      </w:pPr>
      <w:r>
        <w:rPr>
          <w:spacing w:val="-2"/>
        </w:rPr>
        <w:t>ВВЕДЕНИЕ</w:t>
      </w:r>
    </w:p>
    <w:p>
      <w:pPr>
        <w:pStyle w:val="BodyText"/>
        <w:spacing w:line="247" w:lineRule="auto" w:before="187"/>
        <w:ind w:left="141" w:right="139" w:firstLine="283"/>
        <w:jc w:val="both"/>
      </w:pPr>
      <w:r>
        <w:rPr/>
        <w:t>Диагностика тромбоэмболии лёгочной артерии (ТЭЛА) представляет собой</w:t>
      </w:r>
      <w:r>
        <w:rPr>
          <w:spacing w:val="-10"/>
        </w:rPr>
        <w:t> </w:t>
      </w:r>
      <w:r>
        <w:rPr/>
        <w:t>серьёзную</w:t>
      </w:r>
      <w:r>
        <w:rPr>
          <w:spacing w:val="-10"/>
        </w:rPr>
        <w:t> </w:t>
      </w:r>
      <w:r>
        <w:rPr/>
        <w:t>проблему,</w:t>
      </w:r>
      <w:r>
        <w:rPr>
          <w:spacing w:val="-9"/>
        </w:rPr>
        <w:t> </w:t>
      </w:r>
      <w:r>
        <w:rPr/>
        <w:t>поскольку</w:t>
      </w:r>
      <w:r>
        <w:rPr>
          <w:spacing w:val="-10"/>
        </w:rPr>
        <w:t> </w:t>
      </w:r>
      <w:r>
        <w:rPr/>
        <w:t>клиническая</w:t>
      </w:r>
      <w:r>
        <w:rPr>
          <w:spacing w:val="-10"/>
        </w:rPr>
        <w:t> </w:t>
      </w:r>
      <w:r>
        <w:rPr/>
        <w:t>симптоматика</w:t>
      </w:r>
      <w:r>
        <w:rPr>
          <w:spacing w:val="-9"/>
        </w:rPr>
        <w:t> </w:t>
      </w:r>
      <w:r>
        <w:rPr/>
        <w:t>этого</w:t>
      </w:r>
      <w:r>
        <w:rPr>
          <w:spacing w:val="-10"/>
        </w:rPr>
        <w:t> </w:t>
      </w:r>
      <w:r>
        <w:rPr/>
        <w:t>за- болевания разнообразна, ЭКГ – признаки неспецифичны. В соответствии</w:t>
      </w:r>
      <w:r>
        <w:rPr>
          <w:spacing w:val="80"/>
        </w:rPr>
        <w:t> </w:t>
      </w:r>
      <w:r>
        <w:rPr/>
        <w:t>с рекомендациями по диагностике ТЭЛА необходимым является выполне- ние визуализирующих методов обследования (КТ-пульмоноангиография, вентиляционно−перфузионная сцинтиграфия), что является чрезвычайно важным,</w:t>
      </w:r>
      <w:r>
        <w:rPr>
          <w:spacing w:val="-14"/>
        </w:rPr>
        <w:t> </w:t>
      </w:r>
      <w:r>
        <w:rPr/>
        <w:t>так</w:t>
      </w:r>
      <w:r>
        <w:rPr>
          <w:spacing w:val="-14"/>
        </w:rPr>
        <w:t> </w:t>
      </w:r>
      <w:r>
        <w:rPr/>
        <w:t>как</w:t>
      </w:r>
      <w:r>
        <w:rPr>
          <w:spacing w:val="-14"/>
        </w:rPr>
        <w:t> </w:t>
      </w:r>
      <w:r>
        <w:rPr/>
        <w:t>диагноз</w:t>
      </w:r>
      <w:r>
        <w:rPr>
          <w:spacing w:val="-13"/>
        </w:rPr>
        <w:t> </w:t>
      </w:r>
      <w:r>
        <w:rPr/>
        <w:t>ТЭЛА</w:t>
      </w:r>
      <w:r>
        <w:rPr>
          <w:spacing w:val="-14"/>
        </w:rPr>
        <w:t> </w:t>
      </w:r>
      <w:r>
        <w:rPr/>
        <w:t>требует</w:t>
      </w:r>
      <w:r>
        <w:rPr>
          <w:spacing w:val="-14"/>
        </w:rPr>
        <w:t> </w:t>
      </w:r>
      <w:r>
        <w:rPr/>
        <w:t>своевременного</w:t>
      </w:r>
      <w:r>
        <w:rPr>
          <w:spacing w:val="-14"/>
        </w:rPr>
        <w:t> </w:t>
      </w:r>
      <w:r>
        <w:rPr/>
        <w:t>активного</w:t>
      </w:r>
      <w:r>
        <w:rPr>
          <w:spacing w:val="-13"/>
        </w:rPr>
        <w:t> </w:t>
      </w:r>
      <w:r>
        <w:rPr/>
        <w:t>лечения, в</w:t>
      </w:r>
      <w:r>
        <w:rPr>
          <w:spacing w:val="-3"/>
        </w:rPr>
        <w:t> </w:t>
      </w:r>
      <w:r>
        <w:rPr/>
        <w:t>том</w:t>
      </w:r>
      <w:r>
        <w:rPr>
          <w:spacing w:val="-3"/>
        </w:rPr>
        <w:t> </w:t>
      </w:r>
      <w:r>
        <w:rPr/>
        <w:t>числе</w:t>
      </w:r>
      <w:r>
        <w:rPr>
          <w:spacing w:val="-3"/>
        </w:rPr>
        <w:t> </w:t>
      </w:r>
      <w:r>
        <w:rPr/>
        <w:t>для</w:t>
      </w:r>
      <w:r>
        <w:rPr>
          <w:spacing w:val="-3"/>
        </w:rPr>
        <w:t> </w:t>
      </w:r>
      <w:r>
        <w:rPr/>
        <w:t>профилактики</w:t>
      </w:r>
      <w:r>
        <w:rPr>
          <w:spacing w:val="-3"/>
        </w:rPr>
        <w:t> </w:t>
      </w:r>
      <w:r>
        <w:rPr/>
        <w:t>серьёзных</w:t>
      </w:r>
      <w:r>
        <w:rPr>
          <w:spacing w:val="-3"/>
        </w:rPr>
        <w:t> </w:t>
      </w:r>
      <w:r>
        <w:rPr/>
        <w:t>осложнений</w:t>
      </w:r>
      <w:r>
        <w:rPr>
          <w:spacing w:val="-3"/>
        </w:rPr>
        <w:t> </w:t>
      </w:r>
      <w:r>
        <w:rPr/>
        <w:t>−</w:t>
      </w:r>
      <w:r>
        <w:rPr>
          <w:spacing w:val="-3"/>
        </w:rPr>
        <w:t> </w:t>
      </w:r>
      <w:r>
        <w:rPr/>
        <w:t>постэмболической лёгочной гипертензии и хронической сердечной недостаточности [1].</w:t>
      </w:r>
    </w:p>
    <w:p>
      <w:pPr>
        <w:pStyle w:val="BodyText"/>
        <w:spacing w:line="247" w:lineRule="auto"/>
        <w:ind w:left="141" w:right="139" w:firstLine="283"/>
        <w:jc w:val="both"/>
      </w:pPr>
      <w:r>
        <w:rPr/>
        <w:t>Роль эхокардиографии при острой тромбоэмболии лёгочной артерии (ТЭЛА) окончательно не определена. Эхокардиография не обладает воз- можностью</w:t>
      </w:r>
      <w:r>
        <w:rPr>
          <w:spacing w:val="-9"/>
        </w:rPr>
        <w:t> </w:t>
      </w:r>
      <w:r>
        <w:rPr/>
        <w:t>достоверно</w:t>
      </w:r>
      <w:r>
        <w:rPr>
          <w:spacing w:val="-9"/>
        </w:rPr>
        <w:t> </w:t>
      </w:r>
      <w:r>
        <w:rPr/>
        <w:t>диагностировать</w:t>
      </w:r>
      <w:r>
        <w:rPr>
          <w:spacing w:val="-9"/>
        </w:rPr>
        <w:t> </w:t>
      </w:r>
      <w:r>
        <w:rPr/>
        <w:t>острую</w:t>
      </w:r>
      <w:r>
        <w:rPr>
          <w:spacing w:val="-9"/>
        </w:rPr>
        <w:t> </w:t>
      </w:r>
      <w:r>
        <w:rPr/>
        <w:t>ТЭЛА,</w:t>
      </w:r>
      <w:r>
        <w:rPr>
          <w:spacing w:val="-9"/>
        </w:rPr>
        <w:t> </w:t>
      </w:r>
      <w:r>
        <w:rPr/>
        <w:t>но</w:t>
      </w:r>
      <w:r>
        <w:rPr>
          <w:spacing w:val="-9"/>
        </w:rPr>
        <w:t> </w:t>
      </w:r>
      <w:r>
        <w:rPr/>
        <w:t>является</w:t>
      </w:r>
      <w:r>
        <w:rPr>
          <w:spacing w:val="-9"/>
        </w:rPr>
        <w:t> </w:t>
      </w:r>
      <w:r>
        <w:rPr/>
        <w:t>допол- нительной методикой, позволяющей стратифицировать пациентов по сте- пени тяжести, оценить эффективность тромболитической терапии и дина- мический</w:t>
      </w:r>
      <w:r>
        <w:rPr>
          <w:spacing w:val="-5"/>
        </w:rPr>
        <w:t> </w:t>
      </w:r>
      <w:r>
        <w:rPr/>
        <w:t>контроль</w:t>
      </w:r>
      <w:r>
        <w:rPr>
          <w:spacing w:val="-5"/>
        </w:rPr>
        <w:t> </w:t>
      </w:r>
      <w:r>
        <w:rPr/>
        <w:t>за</w:t>
      </w:r>
      <w:r>
        <w:rPr>
          <w:spacing w:val="-5"/>
        </w:rPr>
        <w:t> </w:t>
      </w:r>
      <w:r>
        <w:rPr/>
        <w:t>состоянием</w:t>
      </w:r>
      <w:r>
        <w:rPr>
          <w:spacing w:val="-5"/>
        </w:rPr>
        <w:t> </w:t>
      </w:r>
      <w:r>
        <w:rPr/>
        <w:t>пациента</w:t>
      </w:r>
      <w:r>
        <w:rPr>
          <w:spacing w:val="-5"/>
        </w:rPr>
        <w:t> </w:t>
      </w:r>
      <w:r>
        <w:rPr/>
        <w:t>в</w:t>
      </w:r>
      <w:r>
        <w:rPr>
          <w:spacing w:val="-5"/>
        </w:rPr>
        <w:t> </w:t>
      </w:r>
      <w:r>
        <w:rPr/>
        <w:t>условиях</w:t>
      </w:r>
      <w:r>
        <w:rPr>
          <w:spacing w:val="-5"/>
        </w:rPr>
        <w:t> </w:t>
      </w:r>
      <w:r>
        <w:rPr/>
        <w:t>реанимации.</w:t>
      </w:r>
      <w:r>
        <w:rPr>
          <w:spacing w:val="-5"/>
        </w:rPr>
        <w:t> </w:t>
      </w:r>
      <w:r>
        <w:rPr/>
        <w:t>Кроме того,</w:t>
      </w:r>
      <w:r>
        <w:rPr>
          <w:spacing w:val="-14"/>
        </w:rPr>
        <w:t> </w:t>
      </w:r>
      <w:r>
        <w:rPr/>
        <w:t>при</w:t>
      </w:r>
      <w:r>
        <w:rPr>
          <w:spacing w:val="-14"/>
        </w:rPr>
        <w:t> </w:t>
      </w:r>
      <w:r>
        <w:rPr/>
        <w:t>наличии</w:t>
      </w:r>
      <w:r>
        <w:rPr>
          <w:spacing w:val="-14"/>
        </w:rPr>
        <w:t> </w:t>
      </w:r>
      <w:r>
        <w:rPr/>
        <w:t>у</w:t>
      </w:r>
      <w:r>
        <w:rPr>
          <w:spacing w:val="-13"/>
        </w:rPr>
        <w:t> </w:t>
      </w:r>
      <w:r>
        <w:rPr/>
        <w:t>пациента</w:t>
      </w:r>
      <w:r>
        <w:rPr>
          <w:spacing w:val="-14"/>
        </w:rPr>
        <w:t> </w:t>
      </w:r>
      <w:r>
        <w:rPr/>
        <w:t>сопутствующих</w:t>
      </w:r>
      <w:r>
        <w:rPr>
          <w:spacing w:val="-14"/>
        </w:rPr>
        <w:t> </w:t>
      </w:r>
      <w:r>
        <w:rPr/>
        <w:t>сердечно-сосудистых</w:t>
      </w:r>
      <w:r>
        <w:rPr>
          <w:spacing w:val="-14"/>
        </w:rPr>
        <w:t> </w:t>
      </w:r>
      <w:r>
        <w:rPr/>
        <w:t>заболе- ваний</w:t>
      </w:r>
      <w:r>
        <w:rPr>
          <w:spacing w:val="-14"/>
        </w:rPr>
        <w:t> </w:t>
      </w:r>
      <w:r>
        <w:rPr/>
        <w:t>(инфаркт</w:t>
      </w:r>
      <w:r>
        <w:rPr>
          <w:spacing w:val="-14"/>
        </w:rPr>
        <w:t> </w:t>
      </w:r>
      <w:r>
        <w:rPr/>
        <w:t>миокарда,</w:t>
      </w:r>
      <w:r>
        <w:rPr>
          <w:spacing w:val="-14"/>
        </w:rPr>
        <w:t> </w:t>
      </w:r>
      <w:r>
        <w:rPr/>
        <w:t>врождённые</w:t>
      </w:r>
      <w:r>
        <w:rPr>
          <w:spacing w:val="-13"/>
        </w:rPr>
        <w:t> </w:t>
      </w:r>
      <w:r>
        <w:rPr/>
        <w:t>и</w:t>
      </w:r>
      <w:r>
        <w:rPr>
          <w:spacing w:val="-14"/>
        </w:rPr>
        <w:t> </w:t>
      </w:r>
      <w:r>
        <w:rPr/>
        <w:t>приобретённые</w:t>
      </w:r>
      <w:r>
        <w:rPr>
          <w:spacing w:val="-14"/>
        </w:rPr>
        <w:t> </w:t>
      </w:r>
      <w:r>
        <w:rPr/>
        <w:t>пороки</w:t>
      </w:r>
      <w:r>
        <w:rPr>
          <w:spacing w:val="-14"/>
        </w:rPr>
        <w:t> </w:t>
      </w:r>
      <w:r>
        <w:rPr/>
        <w:t>сердца,</w:t>
      </w:r>
      <w:r>
        <w:rPr>
          <w:spacing w:val="-13"/>
        </w:rPr>
        <w:t> </w:t>
      </w:r>
      <w:r>
        <w:rPr/>
        <w:t>пе- </w:t>
      </w:r>
      <w:r>
        <w:rPr>
          <w:spacing w:val="-2"/>
        </w:rPr>
        <w:t>рикардит,</w:t>
      </w:r>
      <w:r>
        <w:rPr>
          <w:spacing w:val="-6"/>
        </w:rPr>
        <w:t> </w:t>
      </w:r>
      <w:r>
        <w:rPr>
          <w:spacing w:val="-2"/>
        </w:rPr>
        <w:t>ТЭЛА</w:t>
      </w:r>
      <w:r>
        <w:rPr>
          <w:spacing w:val="-6"/>
        </w:rPr>
        <w:t> </w:t>
      </w:r>
      <w:r>
        <w:rPr>
          <w:spacing w:val="-2"/>
        </w:rPr>
        <w:t>и</w:t>
      </w:r>
      <w:r>
        <w:rPr>
          <w:spacing w:val="-6"/>
        </w:rPr>
        <w:t> </w:t>
      </w:r>
      <w:r>
        <w:rPr>
          <w:spacing w:val="-2"/>
        </w:rPr>
        <w:t>другие</w:t>
      </w:r>
      <w:r>
        <w:rPr>
          <w:spacing w:val="-5"/>
        </w:rPr>
        <w:t> </w:t>
      </w:r>
      <w:r>
        <w:rPr>
          <w:spacing w:val="-2"/>
        </w:rPr>
        <w:t>поражения</w:t>
      </w:r>
      <w:r>
        <w:rPr>
          <w:spacing w:val="-6"/>
        </w:rPr>
        <w:t> </w:t>
      </w:r>
      <w:r>
        <w:rPr>
          <w:spacing w:val="-2"/>
        </w:rPr>
        <w:t>лёгких</w:t>
      </w:r>
      <w:r>
        <w:rPr>
          <w:spacing w:val="-6"/>
        </w:rPr>
        <w:t> </w:t>
      </w:r>
      <w:r>
        <w:rPr>
          <w:spacing w:val="-2"/>
        </w:rPr>
        <w:t>в</w:t>
      </w:r>
      <w:r>
        <w:rPr>
          <w:spacing w:val="-6"/>
        </w:rPr>
        <w:t> </w:t>
      </w:r>
      <w:r>
        <w:rPr>
          <w:spacing w:val="-2"/>
        </w:rPr>
        <w:t>анамнезе),</w:t>
      </w:r>
      <w:r>
        <w:rPr>
          <w:spacing w:val="-6"/>
        </w:rPr>
        <w:t> </w:t>
      </w:r>
      <w:r>
        <w:rPr>
          <w:spacing w:val="-2"/>
        </w:rPr>
        <w:t>эхокардиография</w:t>
      </w:r>
      <w:r>
        <w:rPr>
          <w:spacing w:val="-6"/>
        </w:rPr>
        <w:t> </w:t>
      </w:r>
      <w:r>
        <w:rPr>
          <w:spacing w:val="-2"/>
        </w:rPr>
        <w:t>в </w:t>
      </w:r>
      <w:r>
        <w:rPr/>
        <w:t>совокупности</w:t>
      </w:r>
      <w:r>
        <w:rPr>
          <w:spacing w:val="-1"/>
        </w:rPr>
        <w:t> </w:t>
      </w:r>
      <w:r>
        <w:rPr/>
        <w:t>с</w:t>
      </w:r>
      <w:r>
        <w:rPr>
          <w:spacing w:val="-1"/>
        </w:rPr>
        <w:t> </w:t>
      </w:r>
      <w:r>
        <w:rPr/>
        <w:t>другими</w:t>
      </w:r>
      <w:r>
        <w:rPr>
          <w:spacing w:val="-1"/>
        </w:rPr>
        <w:t> </w:t>
      </w:r>
      <w:r>
        <w:rPr/>
        <w:t>методами</w:t>
      </w:r>
      <w:r>
        <w:rPr>
          <w:spacing w:val="-1"/>
        </w:rPr>
        <w:t> </w:t>
      </w:r>
      <w:r>
        <w:rPr/>
        <w:t>диагностики</w:t>
      </w:r>
      <w:r>
        <w:rPr>
          <w:spacing w:val="-1"/>
        </w:rPr>
        <w:t> </w:t>
      </w:r>
      <w:r>
        <w:rPr/>
        <w:t>позволяет</w:t>
      </w:r>
      <w:r>
        <w:rPr>
          <w:spacing w:val="-1"/>
        </w:rPr>
        <w:t> </w:t>
      </w:r>
      <w:r>
        <w:rPr/>
        <w:t>достоверно</w:t>
      </w:r>
      <w:r>
        <w:rPr>
          <w:spacing w:val="-1"/>
        </w:rPr>
        <w:t> </w:t>
      </w:r>
      <w:r>
        <w:rPr/>
        <w:t>оце- нить состояние сердечно-лёгочной гемодинамики. Эхокардиографические данные сохраняют высокую положительную прогностическую ценность для лёгочной гипертензии даже при наличии у больного предшествующих кардиореспираторных</w:t>
      </w:r>
      <w:r>
        <w:rPr>
          <w:spacing w:val="-3"/>
        </w:rPr>
        <w:t> </w:t>
      </w:r>
      <w:r>
        <w:rPr/>
        <w:t>заболеваний,</w:t>
      </w:r>
      <w:r>
        <w:rPr>
          <w:spacing w:val="-3"/>
        </w:rPr>
        <w:t> </w:t>
      </w:r>
      <w:r>
        <w:rPr/>
        <w:t>таких</w:t>
      </w:r>
      <w:r>
        <w:rPr>
          <w:spacing w:val="-3"/>
        </w:rPr>
        <w:t> </w:t>
      </w:r>
      <w:r>
        <w:rPr/>
        <w:t>как,</w:t>
      </w:r>
      <w:r>
        <w:rPr>
          <w:spacing w:val="-3"/>
        </w:rPr>
        <w:t> </w:t>
      </w:r>
      <w:r>
        <w:rPr/>
        <w:t>например,</w:t>
      </w:r>
      <w:r>
        <w:rPr>
          <w:spacing w:val="-3"/>
        </w:rPr>
        <w:t> </w:t>
      </w:r>
      <w:r>
        <w:rPr/>
        <w:t>вторичное</w:t>
      </w:r>
      <w:r>
        <w:rPr>
          <w:spacing w:val="-3"/>
        </w:rPr>
        <w:t> </w:t>
      </w:r>
      <w:r>
        <w:rPr/>
        <w:t>лёгоч- ное сердце при хронической обструктивной болезни лёгких, бронхиальная астма, массивное поражение лёгочной ткани при коронавирусной инфек- ции, вызванной вирусом COVID-19, которые могут быть причиной остро возникшей</w:t>
      </w:r>
      <w:r>
        <w:rPr>
          <w:spacing w:val="-1"/>
        </w:rPr>
        <w:t> </w:t>
      </w:r>
      <w:r>
        <w:rPr/>
        <w:t>перегрузки</w:t>
      </w:r>
      <w:r>
        <w:rPr>
          <w:spacing w:val="-1"/>
        </w:rPr>
        <w:t> </w:t>
      </w:r>
      <w:r>
        <w:rPr/>
        <w:t>правого</w:t>
      </w:r>
      <w:r>
        <w:rPr>
          <w:spacing w:val="-1"/>
        </w:rPr>
        <w:t> </w:t>
      </w:r>
      <w:r>
        <w:rPr/>
        <w:t>желудочка</w:t>
      </w:r>
      <w:r>
        <w:rPr>
          <w:spacing w:val="-1"/>
        </w:rPr>
        <w:t> </w:t>
      </w:r>
      <w:r>
        <w:rPr/>
        <w:t>(ПЖ)</w:t>
      </w:r>
      <w:r>
        <w:rPr>
          <w:spacing w:val="-1"/>
        </w:rPr>
        <w:t> </w:t>
      </w:r>
      <w:r>
        <w:rPr/>
        <w:t>[2,</w:t>
      </w:r>
      <w:r>
        <w:rPr>
          <w:spacing w:val="-1"/>
        </w:rPr>
        <w:t> </w:t>
      </w:r>
      <w:r>
        <w:rPr/>
        <w:t>3].</w:t>
      </w:r>
      <w:r>
        <w:rPr>
          <w:spacing w:val="-1"/>
        </w:rPr>
        <w:t> </w:t>
      </w:r>
      <w:r>
        <w:rPr/>
        <w:t>Выполнение</w:t>
      </w:r>
      <w:r>
        <w:rPr>
          <w:spacing w:val="-1"/>
        </w:rPr>
        <w:t> </w:t>
      </w:r>
      <w:r>
        <w:rPr/>
        <w:t>ЭхоКГ при подозрении на ТЭЛА у этой группы пациентов полезно для проведе- ния</w:t>
      </w:r>
      <w:r>
        <w:rPr>
          <w:spacing w:val="-14"/>
        </w:rPr>
        <w:t> </w:t>
      </w:r>
      <w:r>
        <w:rPr/>
        <w:t>дифференциальной</w:t>
      </w:r>
      <w:r>
        <w:rPr>
          <w:spacing w:val="-14"/>
        </w:rPr>
        <w:t> </w:t>
      </w:r>
      <w:r>
        <w:rPr/>
        <w:t>диагностики</w:t>
      </w:r>
      <w:r>
        <w:rPr>
          <w:spacing w:val="-14"/>
        </w:rPr>
        <w:t> </w:t>
      </w:r>
      <w:r>
        <w:rPr/>
        <w:t>остро</w:t>
      </w:r>
      <w:r>
        <w:rPr>
          <w:spacing w:val="-13"/>
        </w:rPr>
        <w:t> </w:t>
      </w:r>
      <w:r>
        <w:rPr/>
        <w:t>возникшей</w:t>
      </w:r>
      <w:r>
        <w:rPr>
          <w:spacing w:val="-14"/>
        </w:rPr>
        <w:t> </w:t>
      </w:r>
      <w:r>
        <w:rPr/>
        <w:t>одышки.</w:t>
      </w:r>
      <w:r>
        <w:rPr>
          <w:spacing w:val="-14"/>
        </w:rPr>
        <w:t> </w:t>
      </w:r>
      <w:r>
        <w:rPr/>
        <w:t>Эхокардио- графия помогает в установлении диагноза, определении тактики ведения и оценке проводимых лечебных мероприятий.</w:t>
      </w:r>
    </w:p>
    <w:p>
      <w:pPr>
        <w:pStyle w:val="Heading4"/>
        <w:spacing w:line="247" w:lineRule="auto" w:before="243"/>
        <w:ind w:left="342" w:right="340"/>
      </w:pPr>
      <w:r>
        <w:rPr>
          <w:spacing w:val="-4"/>
        </w:rPr>
        <w:t>ТЕХНИКА</w:t>
      </w:r>
      <w:r>
        <w:rPr>
          <w:spacing w:val="-8"/>
        </w:rPr>
        <w:t> </w:t>
      </w:r>
      <w:r>
        <w:rPr>
          <w:spacing w:val="-4"/>
        </w:rPr>
        <w:t>И</w:t>
      </w:r>
      <w:r>
        <w:rPr>
          <w:spacing w:val="-7"/>
        </w:rPr>
        <w:t> </w:t>
      </w:r>
      <w:r>
        <w:rPr>
          <w:spacing w:val="-4"/>
        </w:rPr>
        <w:t>МЕТОДИКА</w:t>
      </w:r>
      <w:r>
        <w:rPr>
          <w:spacing w:val="-8"/>
        </w:rPr>
        <w:t> </w:t>
      </w:r>
      <w:r>
        <w:rPr>
          <w:spacing w:val="-4"/>
        </w:rPr>
        <w:t>УЛЬТРАЗВУКОВОЙ</w:t>
      </w:r>
      <w:r>
        <w:rPr>
          <w:spacing w:val="-7"/>
        </w:rPr>
        <w:t> </w:t>
      </w:r>
      <w:r>
        <w:rPr>
          <w:spacing w:val="-4"/>
        </w:rPr>
        <w:t>ВИЗУАЛИЗАЦИИ </w:t>
      </w:r>
      <w:r>
        <w:rPr>
          <w:spacing w:val="-2"/>
        </w:rPr>
        <w:t>СЕРДЦА</w:t>
      </w:r>
    </w:p>
    <w:p>
      <w:pPr>
        <w:pStyle w:val="BodyText"/>
        <w:spacing w:line="247" w:lineRule="auto" w:before="179"/>
        <w:ind w:left="142" w:right="139" w:firstLine="283"/>
        <w:jc w:val="both"/>
      </w:pPr>
      <w:r>
        <w:rPr/>
        <w:t>Исследование проводится по стандартной методике. Применяется сек- торный датчик с частотой сканирования 1‒5 Мгц.</w:t>
      </w:r>
    </w:p>
    <w:p>
      <w:pPr>
        <w:pStyle w:val="BodyText"/>
        <w:spacing w:before="6"/>
      </w:pPr>
    </w:p>
    <w:p>
      <w:pPr>
        <w:pStyle w:val="Heading4"/>
      </w:pPr>
      <w:r>
        <w:rPr/>
        <w:t>ПРИМЕНЯЕМЫЕ РЕЖИМЫ </w:t>
      </w:r>
      <w:r>
        <w:rPr>
          <w:spacing w:val="-2"/>
        </w:rPr>
        <w:t>ВИЗУАЛИЗАЦИИ</w:t>
      </w:r>
    </w:p>
    <w:p>
      <w:pPr>
        <w:pStyle w:val="ListParagraph"/>
        <w:numPr>
          <w:ilvl w:val="0"/>
          <w:numId w:val="17"/>
        </w:numPr>
        <w:tabs>
          <w:tab w:pos="583" w:val="left" w:leader="none"/>
        </w:tabs>
        <w:spacing w:line="247" w:lineRule="auto" w:before="167" w:after="0"/>
        <w:ind w:left="142" w:right="139" w:firstLine="283"/>
        <w:jc w:val="both"/>
        <w:rPr>
          <w:sz w:val="22"/>
        </w:rPr>
      </w:pPr>
      <w:r>
        <w:rPr>
          <w:sz w:val="22"/>
        </w:rPr>
        <w:t>М-режим</w:t>
      </w:r>
      <w:r>
        <w:rPr>
          <w:spacing w:val="-13"/>
          <w:sz w:val="22"/>
        </w:rPr>
        <w:t> </w:t>
      </w:r>
      <w:r>
        <w:rPr>
          <w:sz w:val="22"/>
        </w:rPr>
        <w:t>и</w:t>
      </w:r>
      <w:r>
        <w:rPr>
          <w:spacing w:val="-14"/>
          <w:sz w:val="22"/>
        </w:rPr>
        <w:t> </w:t>
      </w:r>
      <w:r>
        <w:rPr>
          <w:sz w:val="22"/>
        </w:rPr>
        <w:t>В-режим</w:t>
      </w:r>
      <w:r>
        <w:rPr>
          <w:spacing w:val="-14"/>
          <w:sz w:val="22"/>
        </w:rPr>
        <w:t> </w:t>
      </w:r>
      <w:r>
        <w:rPr>
          <w:sz w:val="22"/>
        </w:rPr>
        <w:t>позволяют</w:t>
      </w:r>
      <w:r>
        <w:rPr>
          <w:spacing w:val="-13"/>
          <w:sz w:val="22"/>
        </w:rPr>
        <w:t> </w:t>
      </w:r>
      <w:r>
        <w:rPr>
          <w:sz w:val="22"/>
        </w:rPr>
        <w:t>проводить</w:t>
      </w:r>
      <w:r>
        <w:rPr>
          <w:spacing w:val="-14"/>
          <w:sz w:val="22"/>
        </w:rPr>
        <w:t> </w:t>
      </w:r>
      <w:r>
        <w:rPr>
          <w:sz w:val="22"/>
        </w:rPr>
        <w:t>измерение</w:t>
      </w:r>
      <w:r>
        <w:rPr>
          <w:spacing w:val="-14"/>
          <w:sz w:val="22"/>
        </w:rPr>
        <w:t> </w:t>
      </w:r>
      <w:r>
        <w:rPr>
          <w:sz w:val="22"/>
        </w:rPr>
        <w:t>размеров</w:t>
      </w:r>
      <w:r>
        <w:rPr>
          <w:spacing w:val="-13"/>
          <w:sz w:val="22"/>
        </w:rPr>
        <w:t> </w:t>
      </w:r>
      <w:r>
        <w:rPr>
          <w:sz w:val="22"/>
        </w:rPr>
        <w:t>и</w:t>
      </w:r>
      <w:r>
        <w:rPr>
          <w:spacing w:val="-14"/>
          <w:sz w:val="22"/>
        </w:rPr>
        <w:t> </w:t>
      </w:r>
      <w:r>
        <w:rPr>
          <w:sz w:val="22"/>
        </w:rPr>
        <w:t>объё- мов камер сердца, оценивать систолическую дисфункцию;</w:t>
      </w:r>
    </w:p>
    <w:p>
      <w:pPr>
        <w:pStyle w:val="ListParagraph"/>
        <w:spacing w:after="0" w:line="247" w:lineRule="auto"/>
        <w:jc w:val="both"/>
        <w:rPr>
          <w:sz w:val="22"/>
        </w:rPr>
        <w:sectPr>
          <w:pgSz w:w="9360" w:h="13330"/>
          <w:pgMar w:header="557" w:footer="505" w:top="780" w:bottom="700" w:left="992" w:right="992"/>
        </w:sectPr>
      </w:pPr>
    </w:p>
    <w:p>
      <w:pPr>
        <w:pStyle w:val="ListParagraph"/>
        <w:numPr>
          <w:ilvl w:val="0"/>
          <w:numId w:val="17"/>
        </w:numPr>
        <w:tabs>
          <w:tab w:pos="620" w:val="left" w:leader="none"/>
        </w:tabs>
        <w:spacing w:line="247" w:lineRule="auto" w:before="200" w:after="0"/>
        <w:ind w:left="141" w:right="147" w:firstLine="283"/>
        <w:jc w:val="both"/>
        <w:rPr>
          <w:sz w:val="22"/>
        </w:rPr>
      </w:pPr>
      <w:r>
        <w:rPr>
          <w:sz w:val="22"/>
        </w:rPr>
        <w:t>Допплеровские режимы (цветовое допплеровское картирование, им- пульсно-волновой, постоянно-волновой) применяются для оценки диасто- лической функции желудочков, состояния клапанного аппарата.</w:t>
      </w:r>
    </w:p>
    <w:p>
      <w:pPr>
        <w:pStyle w:val="ListParagraph"/>
        <w:numPr>
          <w:ilvl w:val="0"/>
          <w:numId w:val="17"/>
        </w:numPr>
        <w:tabs>
          <w:tab w:pos="667" w:val="left" w:leader="none"/>
        </w:tabs>
        <w:spacing w:line="247" w:lineRule="auto" w:before="0" w:after="0"/>
        <w:ind w:left="141" w:right="146" w:firstLine="283"/>
        <w:jc w:val="both"/>
        <w:rPr>
          <w:sz w:val="22"/>
        </w:rPr>
      </w:pPr>
      <w:r>
        <w:rPr>
          <w:sz w:val="22"/>
        </w:rPr>
        <w:t>Тканевая допплерография и </w:t>
      </w:r>
      <w:r>
        <w:rPr>
          <w:i/>
          <w:sz w:val="22"/>
        </w:rPr>
        <w:t>speckle-tracking </w:t>
      </w:r>
      <w:r>
        <w:rPr>
          <w:sz w:val="22"/>
        </w:rPr>
        <w:t>эхокардиография для оценки степени деформации миокарда правого желудочка.</w:t>
      </w:r>
    </w:p>
    <w:p>
      <w:pPr>
        <w:pStyle w:val="BodyText"/>
        <w:spacing w:line="247" w:lineRule="auto"/>
        <w:ind w:left="141" w:right="146" w:firstLine="283"/>
        <w:jc w:val="both"/>
      </w:pPr>
      <w:r>
        <w:rPr/>
        <w:t>В основном используют стандартные эхокардиографические позиции (рис. 1):</w:t>
      </w:r>
    </w:p>
    <w:p>
      <w:pPr>
        <w:pStyle w:val="ListParagraph"/>
        <w:numPr>
          <w:ilvl w:val="0"/>
          <w:numId w:val="18"/>
        </w:numPr>
        <w:tabs>
          <w:tab w:pos="662" w:val="left" w:leader="none"/>
        </w:tabs>
        <w:spacing w:line="252" w:lineRule="exact" w:before="0" w:after="0"/>
        <w:ind w:left="662" w:right="0" w:hanging="238"/>
        <w:jc w:val="both"/>
        <w:rPr>
          <w:sz w:val="22"/>
        </w:rPr>
      </w:pPr>
      <w:r>
        <w:rPr>
          <w:sz w:val="22"/>
        </w:rPr>
        <w:t>парастернальная</w:t>
      </w:r>
      <w:r>
        <w:rPr>
          <w:spacing w:val="1"/>
          <w:sz w:val="22"/>
        </w:rPr>
        <w:t> </w:t>
      </w:r>
      <w:r>
        <w:rPr>
          <w:spacing w:val="-2"/>
          <w:sz w:val="22"/>
        </w:rPr>
        <w:t>позиция</w:t>
      </w:r>
    </w:p>
    <w:p>
      <w:pPr>
        <w:pStyle w:val="BodyText"/>
        <w:spacing w:before="4"/>
        <w:ind w:left="651"/>
      </w:pPr>
      <w:r>
        <w:rPr/>
        <w:t>−</w:t>
      </w:r>
      <w:r>
        <w:rPr>
          <w:spacing w:val="-3"/>
        </w:rPr>
        <w:t> </w:t>
      </w:r>
      <w:r>
        <w:rPr/>
        <w:t>по</w:t>
      </w:r>
      <w:r>
        <w:rPr>
          <w:spacing w:val="-3"/>
        </w:rPr>
        <w:t> </w:t>
      </w:r>
      <w:r>
        <w:rPr/>
        <w:t>длинной</w:t>
      </w:r>
      <w:r>
        <w:rPr>
          <w:spacing w:val="-3"/>
        </w:rPr>
        <w:t> </w:t>
      </w:r>
      <w:r>
        <w:rPr/>
        <w:t>оси</w:t>
      </w:r>
      <w:r>
        <w:rPr>
          <w:spacing w:val="-4"/>
        </w:rPr>
        <w:t> </w:t>
      </w:r>
      <w:r>
        <w:rPr/>
        <w:t>левого</w:t>
      </w:r>
      <w:r>
        <w:rPr>
          <w:spacing w:val="-2"/>
        </w:rPr>
        <w:t> желудочка;</w:t>
      </w:r>
    </w:p>
    <w:p>
      <w:pPr>
        <w:pStyle w:val="BodyText"/>
        <w:spacing w:before="7"/>
        <w:ind w:left="651"/>
      </w:pPr>
      <w:r>
        <w:rPr/>
        <w:t>−</w:t>
      </w:r>
      <w:r>
        <w:rPr>
          <w:spacing w:val="-9"/>
        </w:rPr>
        <w:t> </w:t>
      </w:r>
      <w:r>
        <w:rPr/>
        <w:t>по</w:t>
      </w:r>
      <w:r>
        <w:rPr>
          <w:spacing w:val="-8"/>
        </w:rPr>
        <w:t> </w:t>
      </w:r>
      <w:r>
        <w:rPr/>
        <w:t>короткой</w:t>
      </w:r>
      <w:r>
        <w:rPr>
          <w:spacing w:val="-8"/>
        </w:rPr>
        <w:t> </w:t>
      </w:r>
      <w:r>
        <w:rPr/>
        <w:t>оси</w:t>
      </w:r>
      <w:r>
        <w:rPr>
          <w:spacing w:val="-9"/>
        </w:rPr>
        <w:t> </w:t>
      </w:r>
      <w:r>
        <w:rPr/>
        <w:t>левого</w:t>
      </w:r>
      <w:r>
        <w:rPr>
          <w:spacing w:val="-8"/>
        </w:rPr>
        <w:t> </w:t>
      </w:r>
      <w:r>
        <w:rPr/>
        <w:t>желудочка</w:t>
      </w:r>
      <w:r>
        <w:rPr>
          <w:spacing w:val="-8"/>
        </w:rPr>
        <w:t> </w:t>
      </w:r>
      <w:r>
        <w:rPr/>
        <w:t>на</w:t>
      </w:r>
      <w:r>
        <w:rPr>
          <w:spacing w:val="-8"/>
        </w:rPr>
        <w:t> </w:t>
      </w:r>
      <w:r>
        <w:rPr/>
        <w:t>уровне</w:t>
      </w:r>
      <w:r>
        <w:rPr>
          <w:spacing w:val="-8"/>
        </w:rPr>
        <w:t> </w:t>
      </w:r>
      <w:r>
        <w:rPr/>
        <w:t>аортального</w:t>
      </w:r>
      <w:r>
        <w:rPr>
          <w:spacing w:val="-8"/>
        </w:rPr>
        <w:t> </w:t>
      </w:r>
      <w:r>
        <w:rPr>
          <w:spacing w:val="-2"/>
        </w:rPr>
        <w:t>клапана,</w:t>
      </w:r>
    </w:p>
    <w:p>
      <w:pPr>
        <w:pStyle w:val="BodyText"/>
        <w:spacing w:before="7"/>
        <w:ind w:left="651"/>
      </w:pPr>
      <w:r>
        <w:rPr/>
        <w:t>−</w:t>
      </w:r>
      <w:r>
        <w:rPr>
          <w:spacing w:val="-8"/>
        </w:rPr>
        <w:t> </w:t>
      </w:r>
      <w:r>
        <w:rPr/>
        <w:t>по</w:t>
      </w:r>
      <w:r>
        <w:rPr>
          <w:spacing w:val="-8"/>
        </w:rPr>
        <w:t> </w:t>
      </w:r>
      <w:r>
        <w:rPr/>
        <w:t>короткой</w:t>
      </w:r>
      <w:r>
        <w:rPr>
          <w:spacing w:val="-8"/>
        </w:rPr>
        <w:t> </w:t>
      </w:r>
      <w:r>
        <w:rPr/>
        <w:t>оси</w:t>
      </w:r>
      <w:r>
        <w:rPr>
          <w:spacing w:val="-9"/>
        </w:rPr>
        <w:t> </w:t>
      </w:r>
      <w:r>
        <w:rPr/>
        <w:t>левого</w:t>
      </w:r>
      <w:r>
        <w:rPr>
          <w:spacing w:val="-8"/>
        </w:rPr>
        <w:t> </w:t>
      </w:r>
      <w:r>
        <w:rPr/>
        <w:t>желудочка</w:t>
      </w:r>
      <w:r>
        <w:rPr>
          <w:spacing w:val="-7"/>
        </w:rPr>
        <w:t> </w:t>
      </w:r>
      <w:r>
        <w:rPr/>
        <w:t>на</w:t>
      </w:r>
      <w:r>
        <w:rPr>
          <w:spacing w:val="-8"/>
        </w:rPr>
        <w:t> </w:t>
      </w:r>
      <w:r>
        <w:rPr/>
        <w:t>уровне</w:t>
      </w:r>
      <w:r>
        <w:rPr>
          <w:spacing w:val="-8"/>
        </w:rPr>
        <w:t> </w:t>
      </w:r>
      <w:r>
        <w:rPr/>
        <w:t>митрального</w:t>
      </w:r>
      <w:r>
        <w:rPr>
          <w:spacing w:val="-7"/>
        </w:rPr>
        <w:t> </w:t>
      </w:r>
      <w:r>
        <w:rPr>
          <w:spacing w:val="-2"/>
        </w:rPr>
        <w:t>клапана;</w:t>
      </w:r>
    </w:p>
    <w:p>
      <w:pPr>
        <w:pStyle w:val="BodyText"/>
        <w:spacing w:before="7"/>
        <w:ind w:left="651"/>
      </w:pPr>
      <w:r>
        <w:rPr/>
        <w:t>−</w:t>
      </w:r>
      <w:r>
        <w:rPr>
          <w:spacing w:val="-8"/>
        </w:rPr>
        <w:t> </w:t>
      </w:r>
      <w:r>
        <w:rPr/>
        <w:t>по</w:t>
      </w:r>
      <w:r>
        <w:rPr>
          <w:spacing w:val="-7"/>
        </w:rPr>
        <w:t> </w:t>
      </w:r>
      <w:r>
        <w:rPr/>
        <w:t>короткой</w:t>
      </w:r>
      <w:r>
        <w:rPr>
          <w:spacing w:val="-8"/>
        </w:rPr>
        <w:t> </w:t>
      </w:r>
      <w:r>
        <w:rPr/>
        <w:t>оси</w:t>
      </w:r>
      <w:r>
        <w:rPr>
          <w:spacing w:val="-8"/>
        </w:rPr>
        <w:t> </w:t>
      </w:r>
      <w:r>
        <w:rPr/>
        <w:t>левого</w:t>
      </w:r>
      <w:r>
        <w:rPr>
          <w:spacing w:val="-7"/>
        </w:rPr>
        <w:t> </w:t>
      </w:r>
      <w:r>
        <w:rPr/>
        <w:t>желудочка</w:t>
      </w:r>
      <w:r>
        <w:rPr>
          <w:spacing w:val="-8"/>
        </w:rPr>
        <w:t> </w:t>
      </w:r>
      <w:r>
        <w:rPr/>
        <w:t>на</w:t>
      </w:r>
      <w:r>
        <w:rPr>
          <w:spacing w:val="-7"/>
        </w:rPr>
        <w:t> </w:t>
      </w:r>
      <w:r>
        <w:rPr/>
        <w:t>уровне</w:t>
      </w:r>
      <w:r>
        <w:rPr>
          <w:spacing w:val="-7"/>
        </w:rPr>
        <w:t> </w:t>
      </w:r>
      <w:r>
        <w:rPr/>
        <w:t>папиллярных</w:t>
      </w:r>
      <w:r>
        <w:rPr>
          <w:spacing w:val="-7"/>
        </w:rPr>
        <w:t> </w:t>
      </w:r>
      <w:r>
        <w:rPr>
          <w:spacing w:val="-2"/>
        </w:rPr>
        <w:t>мышц;</w:t>
      </w:r>
    </w:p>
    <w:p>
      <w:pPr>
        <w:pStyle w:val="ListParagraph"/>
        <w:numPr>
          <w:ilvl w:val="0"/>
          <w:numId w:val="18"/>
        </w:numPr>
        <w:tabs>
          <w:tab w:pos="662" w:val="left" w:leader="none"/>
        </w:tabs>
        <w:spacing w:line="240" w:lineRule="auto" w:before="8" w:after="0"/>
        <w:ind w:left="662" w:right="0" w:hanging="238"/>
        <w:jc w:val="left"/>
        <w:rPr>
          <w:sz w:val="22"/>
        </w:rPr>
      </w:pPr>
      <w:r>
        <w:rPr>
          <w:sz w:val="22"/>
        </w:rPr>
        <w:t>апикальная</w:t>
      </w:r>
      <w:r>
        <w:rPr>
          <w:spacing w:val="-6"/>
          <w:sz w:val="22"/>
        </w:rPr>
        <w:t> </w:t>
      </w:r>
      <w:r>
        <w:rPr>
          <w:spacing w:val="-2"/>
          <w:sz w:val="22"/>
        </w:rPr>
        <w:t>позиция</w:t>
      </w:r>
    </w:p>
    <w:p>
      <w:pPr>
        <w:pStyle w:val="BodyText"/>
        <w:spacing w:before="7"/>
        <w:ind w:left="651"/>
      </w:pPr>
      <w:r>
        <w:rPr/>
        <w:t>−</w:t>
      </w:r>
      <w:r>
        <w:rPr>
          <w:spacing w:val="-3"/>
        </w:rPr>
        <w:t> </w:t>
      </w:r>
      <w:r>
        <w:rPr/>
        <w:t>апикальная</w:t>
      </w:r>
      <w:r>
        <w:rPr>
          <w:spacing w:val="-3"/>
        </w:rPr>
        <w:t> </w:t>
      </w:r>
      <w:r>
        <w:rPr>
          <w:spacing w:val="-2"/>
        </w:rPr>
        <w:t>четырёхкамерная;</w:t>
      </w:r>
    </w:p>
    <w:p>
      <w:pPr>
        <w:pStyle w:val="BodyText"/>
        <w:spacing w:before="7"/>
        <w:ind w:left="651"/>
      </w:pPr>
      <w:r>
        <w:rPr/>
        <w:t>−</w:t>
      </w:r>
      <w:r>
        <w:rPr>
          <w:spacing w:val="-3"/>
        </w:rPr>
        <w:t> </w:t>
      </w:r>
      <w:r>
        <w:rPr/>
        <w:t>апикальная</w:t>
      </w:r>
      <w:r>
        <w:rPr>
          <w:spacing w:val="-3"/>
        </w:rPr>
        <w:t> </w:t>
      </w:r>
      <w:r>
        <w:rPr>
          <w:spacing w:val="-2"/>
        </w:rPr>
        <w:t>двухкамерная;</w:t>
      </w:r>
    </w:p>
    <w:p>
      <w:pPr>
        <w:pStyle w:val="BodyText"/>
        <w:spacing w:before="7"/>
        <w:ind w:left="651"/>
      </w:pPr>
      <w:r>
        <w:rPr/>
        <w:t>−</w:t>
      </w:r>
      <w:r>
        <w:rPr>
          <w:spacing w:val="-3"/>
        </w:rPr>
        <w:t> </w:t>
      </w:r>
      <w:r>
        <w:rPr/>
        <w:t>апикальная</w:t>
      </w:r>
      <w:r>
        <w:rPr>
          <w:spacing w:val="-3"/>
        </w:rPr>
        <w:t> </w:t>
      </w:r>
      <w:r>
        <w:rPr>
          <w:spacing w:val="-2"/>
        </w:rPr>
        <w:t>пятикамерная;</w:t>
      </w:r>
    </w:p>
    <w:p>
      <w:pPr>
        <w:pStyle w:val="BodyText"/>
        <w:spacing w:before="7"/>
        <w:ind w:left="651"/>
      </w:pPr>
      <w:r>
        <w:rPr/>
        <w:t>−</w:t>
      </w:r>
      <w:r>
        <w:rPr>
          <w:spacing w:val="-3"/>
        </w:rPr>
        <w:t> </w:t>
      </w:r>
      <w:r>
        <w:rPr/>
        <w:t>апикальная</w:t>
      </w:r>
      <w:r>
        <w:rPr>
          <w:spacing w:val="-3"/>
        </w:rPr>
        <w:t> </w:t>
      </w:r>
      <w:r>
        <w:rPr>
          <w:spacing w:val="-2"/>
        </w:rPr>
        <w:t>трёхкамерная;</w:t>
      </w:r>
    </w:p>
    <w:p>
      <w:pPr>
        <w:pStyle w:val="ListParagraph"/>
        <w:numPr>
          <w:ilvl w:val="0"/>
          <w:numId w:val="18"/>
        </w:numPr>
        <w:tabs>
          <w:tab w:pos="662" w:val="left" w:leader="none"/>
        </w:tabs>
        <w:spacing w:line="240" w:lineRule="auto" w:before="7" w:after="0"/>
        <w:ind w:left="662" w:right="0" w:hanging="238"/>
        <w:jc w:val="left"/>
        <w:rPr>
          <w:sz w:val="22"/>
        </w:rPr>
      </w:pPr>
      <w:r>
        <w:rPr>
          <w:sz w:val="22"/>
        </w:rPr>
        <w:t>субкостальная</w:t>
      </w:r>
      <w:r>
        <w:rPr>
          <w:spacing w:val="-10"/>
          <w:sz w:val="22"/>
        </w:rPr>
        <w:t> </w:t>
      </w:r>
      <w:r>
        <w:rPr>
          <w:spacing w:val="-2"/>
          <w:sz w:val="22"/>
        </w:rPr>
        <w:t>позиция</w:t>
      </w:r>
    </w:p>
    <w:p>
      <w:pPr>
        <w:pStyle w:val="ListParagraph"/>
        <w:numPr>
          <w:ilvl w:val="1"/>
          <w:numId w:val="18"/>
        </w:numPr>
        <w:tabs>
          <w:tab w:pos="871" w:val="left" w:leader="none"/>
        </w:tabs>
        <w:spacing w:line="240" w:lineRule="auto" w:before="7" w:after="0"/>
        <w:ind w:left="871" w:right="0" w:hanging="220"/>
        <w:jc w:val="left"/>
        <w:rPr>
          <w:sz w:val="22"/>
        </w:rPr>
      </w:pPr>
      <w:r>
        <w:rPr>
          <w:sz w:val="22"/>
        </w:rPr>
        <w:t>по</w:t>
      </w:r>
      <w:r>
        <w:rPr>
          <w:spacing w:val="-9"/>
          <w:sz w:val="22"/>
        </w:rPr>
        <w:t> </w:t>
      </w:r>
      <w:r>
        <w:rPr>
          <w:sz w:val="22"/>
        </w:rPr>
        <w:t>короткой</w:t>
      </w:r>
      <w:r>
        <w:rPr>
          <w:spacing w:val="-10"/>
          <w:sz w:val="22"/>
        </w:rPr>
        <w:t> </w:t>
      </w:r>
      <w:r>
        <w:rPr>
          <w:sz w:val="22"/>
        </w:rPr>
        <w:t>и</w:t>
      </w:r>
      <w:r>
        <w:rPr>
          <w:spacing w:val="-9"/>
          <w:sz w:val="22"/>
        </w:rPr>
        <w:t> </w:t>
      </w:r>
      <w:r>
        <w:rPr>
          <w:sz w:val="22"/>
        </w:rPr>
        <w:t>длинной</w:t>
      </w:r>
      <w:r>
        <w:rPr>
          <w:spacing w:val="-9"/>
          <w:sz w:val="22"/>
        </w:rPr>
        <w:t> </w:t>
      </w:r>
      <w:r>
        <w:rPr>
          <w:spacing w:val="-4"/>
          <w:sz w:val="22"/>
        </w:rPr>
        <w:t>оси;</w:t>
      </w:r>
    </w:p>
    <w:p>
      <w:pPr>
        <w:pStyle w:val="ListParagraph"/>
        <w:numPr>
          <w:ilvl w:val="1"/>
          <w:numId w:val="18"/>
        </w:numPr>
        <w:tabs>
          <w:tab w:pos="816" w:val="left" w:leader="none"/>
        </w:tabs>
        <w:spacing w:line="240" w:lineRule="auto" w:before="7" w:after="0"/>
        <w:ind w:left="816" w:right="0" w:hanging="165"/>
        <w:jc w:val="left"/>
        <w:rPr>
          <w:sz w:val="22"/>
        </w:rPr>
      </w:pPr>
      <w:r>
        <w:rPr>
          <w:sz w:val="22"/>
        </w:rPr>
        <w:t>на</w:t>
      </w:r>
      <w:r>
        <w:rPr>
          <w:spacing w:val="-3"/>
          <w:sz w:val="22"/>
        </w:rPr>
        <w:t> </w:t>
      </w:r>
      <w:r>
        <w:rPr>
          <w:sz w:val="22"/>
        </w:rPr>
        <w:t>уровне</w:t>
      </w:r>
      <w:r>
        <w:rPr>
          <w:spacing w:val="-3"/>
          <w:sz w:val="22"/>
        </w:rPr>
        <w:t> </w:t>
      </w:r>
      <w:r>
        <w:rPr>
          <w:sz w:val="22"/>
        </w:rPr>
        <w:t>нижней</w:t>
      </w:r>
      <w:r>
        <w:rPr>
          <w:spacing w:val="-3"/>
          <w:sz w:val="22"/>
        </w:rPr>
        <w:t> </w:t>
      </w:r>
      <w:r>
        <w:rPr>
          <w:sz w:val="22"/>
        </w:rPr>
        <w:t>полой</w:t>
      </w:r>
      <w:r>
        <w:rPr>
          <w:spacing w:val="-3"/>
          <w:sz w:val="22"/>
        </w:rPr>
        <w:t> </w:t>
      </w:r>
      <w:r>
        <w:rPr>
          <w:spacing w:val="-2"/>
          <w:sz w:val="22"/>
        </w:rPr>
        <w:t>вены;</w:t>
      </w:r>
    </w:p>
    <w:p>
      <w:pPr>
        <w:pStyle w:val="ListParagraph"/>
        <w:numPr>
          <w:ilvl w:val="0"/>
          <w:numId w:val="18"/>
        </w:numPr>
        <w:tabs>
          <w:tab w:pos="662" w:val="left" w:leader="none"/>
        </w:tabs>
        <w:spacing w:line="240" w:lineRule="auto" w:before="7" w:after="0"/>
        <w:ind w:left="662" w:right="0" w:hanging="238"/>
        <w:jc w:val="left"/>
        <w:rPr>
          <w:sz w:val="22"/>
        </w:rPr>
      </w:pPr>
      <w:r>
        <w:rPr>
          <w:sz w:val="22"/>
        </w:rPr>
        <w:t>супрастернальная</w:t>
      </w:r>
      <w:r>
        <w:rPr>
          <w:spacing w:val="-2"/>
          <w:sz w:val="22"/>
        </w:rPr>
        <w:t> позиция.</w:t>
      </w:r>
    </w:p>
    <w:p>
      <w:pPr>
        <w:pStyle w:val="BodyText"/>
        <w:spacing w:before="135"/>
      </w:pPr>
    </w:p>
    <w:p>
      <w:pPr>
        <w:spacing w:line="232" w:lineRule="auto" w:before="1"/>
        <w:ind w:left="4361" w:right="145" w:firstLine="0"/>
        <w:jc w:val="both"/>
        <w:rPr>
          <w:sz w:val="18"/>
        </w:rPr>
      </w:pPr>
      <w:r>
        <w:rPr>
          <w:sz w:val="18"/>
        </w:rPr>
        <w:drawing>
          <wp:anchor distT="0" distB="0" distL="0" distR="0" allowOverlap="1" layoutInCell="1" locked="0" behindDoc="0" simplePos="0" relativeHeight="15752192">
            <wp:simplePos x="0" y="0"/>
            <wp:positionH relativeFrom="page">
              <wp:posOffset>720000</wp:posOffset>
            </wp:positionH>
            <wp:positionV relativeFrom="paragraph">
              <wp:posOffset>-84905</wp:posOffset>
            </wp:positionV>
            <wp:extent cx="2538889" cy="3501147"/>
            <wp:effectExtent l="0" t="0" r="0" b="0"/>
            <wp:wrapNone/>
            <wp:docPr id="105" name="Image 105"/>
            <wp:cNvGraphicFramePr>
              <a:graphicFrameLocks/>
            </wp:cNvGraphicFramePr>
            <a:graphic>
              <a:graphicData uri="http://schemas.openxmlformats.org/drawingml/2006/picture">
                <pic:pic>
                  <pic:nvPicPr>
                    <pic:cNvPr id="105" name="Image 105"/>
                    <pic:cNvPicPr/>
                  </pic:nvPicPr>
                  <pic:blipFill>
                    <a:blip r:embed="rId91" cstate="print"/>
                    <a:stretch>
                      <a:fillRect/>
                    </a:stretch>
                  </pic:blipFill>
                  <pic:spPr>
                    <a:xfrm>
                      <a:off x="0" y="0"/>
                      <a:ext cx="2538889" cy="3501147"/>
                    </a:xfrm>
                    <a:prstGeom prst="rect">
                      <a:avLst/>
                    </a:prstGeom>
                  </pic:spPr>
                </pic:pic>
              </a:graphicData>
            </a:graphic>
          </wp:anchor>
        </w:drawing>
      </w:r>
      <w:bookmarkStart w:name="_Hlk100150720" w:id="6"/>
      <w:bookmarkEnd w:id="6"/>
      <w:r>
        <w:rPr/>
      </w:r>
      <w:r>
        <w:rPr>
          <w:b/>
          <w:sz w:val="18"/>
        </w:rPr>
        <w:t>Рис.</w:t>
      </w:r>
      <w:r>
        <w:rPr>
          <w:b/>
          <w:spacing w:val="-9"/>
          <w:sz w:val="18"/>
        </w:rPr>
        <w:t> </w:t>
      </w:r>
      <w:r>
        <w:rPr>
          <w:b/>
          <w:sz w:val="18"/>
        </w:rPr>
        <w:t>1.</w:t>
      </w:r>
      <w:r>
        <w:rPr>
          <w:b/>
          <w:spacing w:val="-9"/>
          <w:sz w:val="18"/>
        </w:rPr>
        <w:t> </w:t>
      </w:r>
      <w:r>
        <w:rPr>
          <w:sz w:val="18"/>
        </w:rPr>
        <w:t>Трансторакальная</w:t>
      </w:r>
      <w:r>
        <w:rPr>
          <w:spacing w:val="-9"/>
          <w:sz w:val="18"/>
        </w:rPr>
        <w:t> </w:t>
      </w:r>
      <w:r>
        <w:rPr>
          <w:sz w:val="18"/>
        </w:rPr>
        <w:t>эхокардио- графия;</w:t>
      </w:r>
      <w:r>
        <w:rPr>
          <w:spacing w:val="-4"/>
          <w:sz w:val="18"/>
        </w:rPr>
        <w:t> </w:t>
      </w:r>
      <w:r>
        <w:rPr>
          <w:sz w:val="18"/>
        </w:rPr>
        <w:t>стандартные</w:t>
      </w:r>
      <w:r>
        <w:rPr>
          <w:spacing w:val="-4"/>
          <w:sz w:val="18"/>
        </w:rPr>
        <w:t> </w:t>
      </w:r>
      <w:r>
        <w:rPr>
          <w:sz w:val="18"/>
        </w:rPr>
        <w:t>позиции</w:t>
      </w:r>
      <w:r>
        <w:rPr>
          <w:spacing w:val="-3"/>
          <w:sz w:val="18"/>
        </w:rPr>
        <w:t> </w:t>
      </w:r>
      <w:r>
        <w:rPr>
          <w:sz w:val="18"/>
        </w:rPr>
        <w:t>скани- рования;</w:t>
      </w:r>
      <w:r>
        <w:rPr>
          <w:spacing w:val="-9"/>
          <w:sz w:val="18"/>
        </w:rPr>
        <w:t> </w:t>
      </w:r>
      <w:r>
        <w:rPr>
          <w:sz w:val="18"/>
        </w:rPr>
        <w:t>а)</w:t>
      </w:r>
      <w:r>
        <w:rPr>
          <w:spacing w:val="-9"/>
          <w:sz w:val="18"/>
        </w:rPr>
        <w:t> </w:t>
      </w:r>
      <w:r>
        <w:rPr>
          <w:sz w:val="18"/>
        </w:rPr>
        <w:t>парастернальная</w:t>
      </w:r>
      <w:r>
        <w:rPr>
          <w:spacing w:val="-9"/>
          <w:sz w:val="18"/>
        </w:rPr>
        <w:t> </w:t>
      </w:r>
      <w:r>
        <w:rPr>
          <w:sz w:val="18"/>
        </w:rPr>
        <w:t>позиция по длинной оси; б) парастернальная позиция по короткой оси на уровне аортального клапана; в) парастер- нальная позиция по короткой оси на уровне створок митрального клапа- на; г) парастернальная позиция по короткой</w:t>
      </w:r>
      <w:r>
        <w:rPr>
          <w:spacing w:val="-12"/>
          <w:sz w:val="18"/>
        </w:rPr>
        <w:t> </w:t>
      </w:r>
      <w:r>
        <w:rPr>
          <w:sz w:val="18"/>
        </w:rPr>
        <w:t>оси</w:t>
      </w:r>
      <w:r>
        <w:rPr>
          <w:spacing w:val="-11"/>
          <w:sz w:val="18"/>
        </w:rPr>
        <w:t> </w:t>
      </w:r>
      <w:r>
        <w:rPr>
          <w:sz w:val="18"/>
        </w:rPr>
        <w:t>на</w:t>
      </w:r>
      <w:r>
        <w:rPr>
          <w:spacing w:val="-11"/>
          <w:sz w:val="18"/>
        </w:rPr>
        <w:t> </w:t>
      </w:r>
      <w:r>
        <w:rPr>
          <w:sz w:val="18"/>
        </w:rPr>
        <w:t>уровне</w:t>
      </w:r>
      <w:r>
        <w:rPr>
          <w:spacing w:val="-11"/>
          <w:sz w:val="18"/>
        </w:rPr>
        <w:t> </w:t>
      </w:r>
      <w:r>
        <w:rPr>
          <w:sz w:val="18"/>
        </w:rPr>
        <w:t>папиллярных мышц; д) апикальная четырехкамер- ная позиция; е) апикальная пятика- мерная</w:t>
      </w:r>
      <w:r>
        <w:rPr>
          <w:spacing w:val="-12"/>
          <w:sz w:val="18"/>
        </w:rPr>
        <w:t> </w:t>
      </w:r>
      <w:r>
        <w:rPr>
          <w:sz w:val="18"/>
        </w:rPr>
        <w:t>позиция;</w:t>
      </w:r>
      <w:r>
        <w:rPr>
          <w:spacing w:val="-11"/>
          <w:sz w:val="18"/>
        </w:rPr>
        <w:t> </w:t>
      </w:r>
      <w:r>
        <w:rPr>
          <w:sz w:val="18"/>
        </w:rPr>
        <w:t>ж)</w:t>
      </w:r>
      <w:r>
        <w:rPr>
          <w:spacing w:val="-11"/>
          <w:sz w:val="18"/>
        </w:rPr>
        <w:t> </w:t>
      </w:r>
      <w:r>
        <w:rPr>
          <w:sz w:val="18"/>
        </w:rPr>
        <w:t>апикальная</w:t>
      </w:r>
      <w:r>
        <w:rPr>
          <w:spacing w:val="-11"/>
          <w:sz w:val="18"/>
        </w:rPr>
        <w:t> </w:t>
      </w:r>
      <w:r>
        <w:rPr>
          <w:sz w:val="18"/>
        </w:rPr>
        <w:t>двух- камерная;</w:t>
      </w:r>
      <w:r>
        <w:rPr>
          <w:spacing w:val="-12"/>
          <w:sz w:val="18"/>
        </w:rPr>
        <w:t> </w:t>
      </w:r>
      <w:r>
        <w:rPr>
          <w:sz w:val="18"/>
        </w:rPr>
        <w:t>з)</w:t>
      </w:r>
      <w:r>
        <w:rPr>
          <w:spacing w:val="-11"/>
          <w:sz w:val="18"/>
        </w:rPr>
        <w:t> </w:t>
      </w:r>
      <w:r>
        <w:rPr>
          <w:sz w:val="18"/>
        </w:rPr>
        <w:t>субкостальная</w:t>
      </w:r>
      <w:r>
        <w:rPr>
          <w:spacing w:val="-11"/>
          <w:sz w:val="18"/>
        </w:rPr>
        <w:t> </w:t>
      </w:r>
      <w:r>
        <w:rPr>
          <w:sz w:val="18"/>
        </w:rPr>
        <w:t>на</w:t>
      </w:r>
      <w:r>
        <w:rPr>
          <w:spacing w:val="-11"/>
          <w:sz w:val="18"/>
        </w:rPr>
        <w:t> </w:t>
      </w:r>
      <w:r>
        <w:rPr>
          <w:sz w:val="18"/>
        </w:rPr>
        <w:t>уровне нижней полой вены</w:t>
      </w:r>
    </w:p>
    <w:p>
      <w:pPr>
        <w:pStyle w:val="BodyText"/>
        <w:spacing w:before="58"/>
        <w:rPr>
          <w:sz w:val="18"/>
        </w:rPr>
      </w:pPr>
    </w:p>
    <w:p>
      <w:pPr>
        <w:pStyle w:val="BodyText"/>
        <w:spacing w:line="247" w:lineRule="auto" w:before="1"/>
        <w:ind w:left="4361" w:right="145" w:firstLine="283"/>
        <w:jc w:val="both"/>
      </w:pPr>
      <w:r>
        <w:rPr/>
        <w:t>Помимо стандартных </w:t>
      </w:r>
      <w:r>
        <w:rPr/>
        <w:t>по- зиций сканирования, при не- обходимости применяются дополнительные позиции: − правая двухкамерная; − пра- вая трёхкамерная; − парас- тернальная позиция правых камер (рис. 2).</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38"/>
        <w:rPr>
          <w:sz w:val="20"/>
        </w:rPr>
      </w:pPr>
      <w:r>
        <w:rPr>
          <w:sz w:val="20"/>
        </w:rPr>
        <w:drawing>
          <wp:inline distT="0" distB="0" distL="0" distR="0">
            <wp:extent cx="4475279" cy="1326451"/>
            <wp:effectExtent l="0" t="0" r="0" b="0"/>
            <wp:docPr id="106" name="Image 106"/>
            <wp:cNvGraphicFramePr>
              <a:graphicFrameLocks/>
            </wp:cNvGraphicFramePr>
            <a:graphic>
              <a:graphicData uri="http://schemas.openxmlformats.org/drawingml/2006/picture">
                <pic:pic>
                  <pic:nvPicPr>
                    <pic:cNvPr id="106" name="Image 106"/>
                    <pic:cNvPicPr/>
                  </pic:nvPicPr>
                  <pic:blipFill>
                    <a:blip r:embed="rId92" cstate="print"/>
                    <a:stretch>
                      <a:fillRect/>
                    </a:stretch>
                  </pic:blipFill>
                  <pic:spPr>
                    <a:xfrm>
                      <a:off x="0" y="0"/>
                      <a:ext cx="4475279" cy="1326451"/>
                    </a:xfrm>
                    <a:prstGeom prst="rect">
                      <a:avLst/>
                    </a:prstGeom>
                  </pic:spPr>
                </pic:pic>
              </a:graphicData>
            </a:graphic>
          </wp:inline>
        </w:drawing>
      </w:r>
      <w:r>
        <w:rPr>
          <w:sz w:val="20"/>
        </w:rPr>
      </w:r>
    </w:p>
    <w:p>
      <w:pPr>
        <w:spacing w:line="203" w:lineRule="exact" w:before="175"/>
        <w:ind w:left="0" w:right="4" w:firstLine="0"/>
        <w:jc w:val="center"/>
        <w:rPr>
          <w:sz w:val="18"/>
        </w:rPr>
      </w:pPr>
      <w:r>
        <w:rPr>
          <w:b/>
          <w:sz w:val="18"/>
        </w:rPr>
        <w:t>Рис.</w:t>
      </w:r>
      <w:r>
        <w:rPr>
          <w:b/>
          <w:spacing w:val="-10"/>
          <w:sz w:val="18"/>
        </w:rPr>
        <w:t> </w:t>
      </w:r>
      <w:r>
        <w:rPr>
          <w:b/>
          <w:sz w:val="18"/>
        </w:rPr>
        <w:t>2.</w:t>
      </w:r>
      <w:r>
        <w:rPr>
          <w:b/>
          <w:spacing w:val="-7"/>
          <w:sz w:val="18"/>
        </w:rPr>
        <w:t> </w:t>
      </w:r>
      <w:r>
        <w:rPr>
          <w:sz w:val="18"/>
        </w:rPr>
        <w:t>Трансторакальная</w:t>
      </w:r>
      <w:r>
        <w:rPr>
          <w:spacing w:val="-7"/>
          <w:sz w:val="18"/>
        </w:rPr>
        <w:t> </w:t>
      </w:r>
      <w:r>
        <w:rPr>
          <w:sz w:val="18"/>
        </w:rPr>
        <w:t>эхокардиография;</w:t>
      </w:r>
      <w:r>
        <w:rPr>
          <w:spacing w:val="-7"/>
          <w:sz w:val="18"/>
        </w:rPr>
        <w:t> </w:t>
      </w:r>
      <w:r>
        <w:rPr>
          <w:sz w:val="18"/>
        </w:rPr>
        <w:t>дополнительные</w:t>
      </w:r>
      <w:r>
        <w:rPr>
          <w:spacing w:val="-7"/>
          <w:sz w:val="18"/>
        </w:rPr>
        <w:t> </w:t>
      </w:r>
      <w:r>
        <w:rPr>
          <w:sz w:val="18"/>
        </w:rPr>
        <w:t>позиции</w:t>
      </w:r>
      <w:r>
        <w:rPr>
          <w:spacing w:val="-7"/>
          <w:sz w:val="18"/>
        </w:rPr>
        <w:t> </w:t>
      </w:r>
      <w:r>
        <w:rPr>
          <w:spacing w:val="-2"/>
          <w:sz w:val="18"/>
        </w:rPr>
        <w:t>сканирования:</w:t>
      </w:r>
    </w:p>
    <w:p>
      <w:pPr>
        <w:spacing w:line="203" w:lineRule="exact" w:before="0"/>
        <w:ind w:left="0" w:right="4" w:firstLine="0"/>
        <w:jc w:val="center"/>
        <w:rPr>
          <w:sz w:val="18"/>
        </w:rPr>
      </w:pPr>
      <w:r>
        <w:rPr>
          <w:sz w:val="18"/>
        </w:rPr>
        <w:t>а)</w:t>
      </w:r>
      <w:r>
        <w:rPr>
          <w:spacing w:val="-3"/>
          <w:sz w:val="18"/>
        </w:rPr>
        <w:t> </w:t>
      </w:r>
      <w:r>
        <w:rPr>
          <w:sz w:val="18"/>
        </w:rPr>
        <w:t>правая</w:t>
      </w:r>
      <w:r>
        <w:rPr>
          <w:spacing w:val="-3"/>
          <w:sz w:val="18"/>
        </w:rPr>
        <w:t> </w:t>
      </w:r>
      <w:r>
        <w:rPr>
          <w:sz w:val="18"/>
        </w:rPr>
        <w:t>двухкамерная;</w:t>
      </w:r>
      <w:r>
        <w:rPr>
          <w:spacing w:val="-2"/>
          <w:sz w:val="18"/>
        </w:rPr>
        <w:t> </w:t>
      </w:r>
      <w:r>
        <w:rPr>
          <w:sz w:val="18"/>
        </w:rPr>
        <w:t>б)</w:t>
      </w:r>
      <w:r>
        <w:rPr>
          <w:spacing w:val="-3"/>
          <w:sz w:val="18"/>
        </w:rPr>
        <w:t> </w:t>
      </w:r>
      <w:r>
        <w:rPr>
          <w:sz w:val="18"/>
        </w:rPr>
        <w:t>правая</w:t>
      </w:r>
      <w:r>
        <w:rPr>
          <w:spacing w:val="-2"/>
          <w:sz w:val="18"/>
        </w:rPr>
        <w:t> </w:t>
      </w:r>
      <w:r>
        <w:rPr>
          <w:sz w:val="18"/>
        </w:rPr>
        <w:t>трехкамерная;</w:t>
      </w:r>
      <w:r>
        <w:rPr>
          <w:spacing w:val="-3"/>
          <w:sz w:val="18"/>
        </w:rPr>
        <w:t> </w:t>
      </w:r>
      <w:r>
        <w:rPr>
          <w:sz w:val="18"/>
        </w:rPr>
        <w:t>в)</w:t>
      </w:r>
      <w:r>
        <w:rPr>
          <w:spacing w:val="-3"/>
          <w:sz w:val="18"/>
        </w:rPr>
        <w:t> </w:t>
      </w:r>
      <w:r>
        <w:rPr>
          <w:sz w:val="18"/>
        </w:rPr>
        <w:t>парастернальная</w:t>
      </w:r>
      <w:r>
        <w:rPr>
          <w:spacing w:val="-2"/>
          <w:sz w:val="18"/>
        </w:rPr>
        <w:t> </w:t>
      </w:r>
      <w:r>
        <w:rPr>
          <w:sz w:val="18"/>
        </w:rPr>
        <w:t>позиция</w:t>
      </w:r>
      <w:r>
        <w:rPr>
          <w:spacing w:val="-3"/>
          <w:sz w:val="18"/>
        </w:rPr>
        <w:t> </w:t>
      </w:r>
      <w:r>
        <w:rPr>
          <w:sz w:val="18"/>
        </w:rPr>
        <w:t>правых</w:t>
      </w:r>
      <w:r>
        <w:rPr>
          <w:spacing w:val="-2"/>
          <w:sz w:val="18"/>
        </w:rPr>
        <w:t> камер</w:t>
      </w:r>
    </w:p>
    <w:p>
      <w:pPr>
        <w:pStyle w:val="BodyText"/>
        <w:spacing w:before="69"/>
        <w:rPr>
          <w:sz w:val="18"/>
        </w:rPr>
      </w:pPr>
    </w:p>
    <w:p>
      <w:pPr>
        <w:pStyle w:val="BodyText"/>
        <w:spacing w:line="247" w:lineRule="auto"/>
        <w:ind w:left="141" w:right="2846" w:firstLine="283"/>
        <w:jc w:val="both"/>
      </w:pPr>
      <w:r>
        <w:rPr/>
        <mc:AlternateContent>
          <mc:Choice Requires="wps">
            <w:drawing>
              <wp:anchor distT="0" distB="0" distL="0" distR="0" allowOverlap="1" layoutInCell="1" locked="0" behindDoc="0" simplePos="0" relativeHeight="15752704">
                <wp:simplePos x="0" y="0"/>
                <wp:positionH relativeFrom="page">
                  <wp:posOffset>3647020</wp:posOffset>
                </wp:positionH>
                <wp:positionV relativeFrom="paragraph">
                  <wp:posOffset>90685</wp:posOffset>
                </wp:positionV>
                <wp:extent cx="1565275" cy="2502535"/>
                <wp:effectExtent l="0" t="0" r="0" b="0"/>
                <wp:wrapNone/>
                <wp:docPr id="107" name="Group 107"/>
                <wp:cNvGraphicFramePr>
                  <a:graphicFrameLocks/>
                </wp:cNvGraphicFramePr>
                <a:graphic>
                  <a:graphicData uri="http://schemas.microsoft.com/office/word/2010/wordprocessingGroup">
                    <wpg:wgp>
                      <wpg:cNvPr id="107" name="Group 107"/>
                      <wpg:cNvGrpSpPr/>
                      <wpg:grpSpPr>
                        <a:xfrm>
                          <a:off x="0" y="0"/>
                          <a:ext cx="1565275" cy="2502535"/>
                          <a:chExt cx="1565275" cy="2502535"/>
                        </a:xfrm>
                      </wpg:grpSpPr>
                      <pic:pic>
                        <pic:nvPicPr>
                          <pic:cNvPr id="108" name="Image 108"/>
                          <pic:cNvPicPr/>
                        </pic:nvPicPr>
                        <pic:blipFill>
                          <a:blip r:embed="rId93" cstate="print"/>
                          <a:stretch>
                            <a:fillRect/>
                          </a:stretch>
                        </pic:blipFill>
                        <pic:spPr>
                          <a:xfrm>
                            <a:off x="0" y="0"/>
                            <a:ext cx="1565123" cy="2502001"/>
                          </a:xfrm>
                          <a:prstGeom prst="rect">
                            <a:avLst/>
                          </a:prstGeom>
                        </pic:spPr>
                      </pic:pic>
                      <wps:wsp>
                        <wps:cNvPr id="109" name="Textbox 109"/>
                        <wps:cNvSpPr txBox="1"/>
                        <wps:spPr>
                          <a:xfrm>
                            <a:off x="93978" y="2246377"/>
                            <a:ext cx="74930" cy="154940"/>
                          </a:xfrm>
                          <a:prstGeom prst="rect">
                            <a:avLst/>
                          </a:prstGeom>
                        </wps:spPr>
                        <wps:txbx>
                          <w:txbxContent>
                            <w:p>
                              <w:pPr>
                                <w:spacing w:line="244" w:lineRule="exact" w:before="0"/>
                                <w:ind w:left="0" w:right="0" w:firstLine="0"/>
                                <w:jc w:val="left"/>
                                <w:rPr>
                                  <w:sz w:val="22"/>
                                </w:rPr>
                              </w:pPr>
                              <w:r>
                                <w:rPr>
                                  <w:spacing w:val="-10"/>
                                  <w:sz w:val="22"/>
                                </w:rPr>
                                <w:t>а</w:t>
                              </w:r>
                            </w:p>
                          </w:txbxContent>
                        </wps:txbx>
                        <wps:bodyPr wrap="square" lIns="0" tIns="0" rIns="0" bIns="0" rtlCol="0">
                          <a:noAutofit/>
                        </wps:bodyPr>
                      </wps:wsp>
                    </wpg:wgp>
                  </a:graphicData>
                </a:graphic>
              </wp:anchor>
            </w:drawing>
          </mc:Choice>
          <mc:Fallback>
            <w:pict>
              <v:group style="position:absolute;margin-left:287.166992pt;margin-top:7.140617pt;width:123.25pt;height:197.05pt;mso-position-horizontal-relative:page;mso-position-vertical-relative:paragraph;z-index:15752704" id="docshapegroup48" coordorigin="5743,143" coordsize="2465,3941">
                <v:shape style="position:absolute;left:5743;top:142;width:2465;height:3941" type="#_x0000_t75" id="docshape49" stroked="false">
                  <v:imagedata r:id="rId93" o:title=""/>
                </v:shape>
                <v:shape style="position:absolute;left:5891;top:3680;width:118;height:244" type="#_x0000_t202" id="docshape50" filled="false" stroked="false">
                  <v:textbox inset="0,0,0,0">
                    <w:txbxContent>
                      <w:p>
                        <w:pPr>
                          <w:spacing w:line="244" w:lineRule="exact" w:before="0"/>
                          <w:ind w:left="0" w:right="0" w:firstLine="0"/>
                          <w:jc w:val="left"/>
                          <w:rPr>
                            <w:sz w:val="22"/>
                          </w:rPr>
                        </w:pPr>
                        <w:r>
                          <w:rPr>
                            <w:spacing w:val="-10"/>
                            <w:sz w:val="22"/>
                          </w:rPr>
                          <w:t>а</w:t>
                        </w:r>
                      </w:p>
                    </w:txbxContent>
                  </v:textbox>
                  <w10:wrap type="none"/>
                </v:shape>
                <w10:wrap type="none"/>
              </v:group>
            </w:pict>
          </mc:Fallback>
        </mc:AlternateContent>
      </w:r>
      <w:r>
        <w:rPr>
          <w:spacing w:val="-2"/>
        </w:rPr>
        <w:t>Последовательно выполняют визуализацию </w:t>
      </w:r>
      <w:r>
        <w:rPr/>
        <w:t>сердца из стандартных акутических </w:t>
      </w:r>
      <w:r>
        <w:rPr/>
        <w:t>доступов. При ограничении визуализации используют дополнительные позиции сканирования. Про- изводят измерение линейных размеров и объ- ёмов полостей сердца; оценку систолической и</w:t>
      </w:r>
      <w:r>
        <w:rPr>
          <w:spacing w:val="-2"/>
        </w:rPr>
        <w:t> </w:t>
      </w:r>
      <w:r>
        <w:rPr/>
        <w:t>диастолической</w:t>
      </w:r>
      <w:r>
        <w:rPr>
          <w:spacing w:val="-2"/>
        </w:rPr>
        <w:t> </w:t>
      </w:r>
      <w:r>
        <w:rPr/>
        <w:t>функции</w:t>
      </w:r>
      <w:r>
        <w:rPr>
          <w:spacing w:val="-2"/>
        </w:rPr>
        <w:t> </w:t>
      </w:r>
      <w:r>
        <w:rPr/>
        <w:t>левого</w:t>
      </w:r>
      <w:r>
        <w:rPr>
          <w:spacing w:val="-2"/>
        </w:rPr>
        <w:t> </w:t>
      </w:r>
      <w:r>
        <w:rPr/>
        <w:t>желудочка; определение степени гипертрофии правого и левого желудочка. Выполняют допплерогра- фическую оценку клапанного аппарата. Осо- </w:t>
      </w:r>
      <w:r>
        <w:rPr>
          <w:spacing w:val="-2"/>
        </w:rPr>
        <w:t>бое</w:t>
      </w:r>
      <w:r>
        <w:rPr>
          <w:spacing w:val="-12"/>
        </w:rPr>
        <w:t> </w:t>
      </w:r>
      <w:r>
        <w:rPr>
          <w:spacing w:val="-2"/>
        </w:rPr>
        <w:t>значение</w:t>
      </w:r>
      <w:r>
        <w:rPr>
          <w:spacing w:val="-12"/>
        </w:rPr>
        <w:t> </w:t>
      </w:r>
      <w:r>
        <w:rPr>
          <w:spacing w:val="-2"/>
        </w:rPr>
        <w:t>при</w:t>
      </w:r>
      <w:r>
        <w:rPr>
          <w:spacing w:val="-12"/>
        </w:rPr>
        <w:t> </w:t>
      </w:r>
      <w:r>
        <w:rPr>
          <w:spacing w:val="-2"/>
        </w:rPr>
        <w:t>проведении</w:t>
      </w:r>
      <w:r>
        <w:rPr>
          <w:spacing w:val="-11"/>
        </w:rPr>
        <w:t> </w:t>
      </w:r>
      <w:r>
        <w:rPr>
          <w:spacing w:val="-2"/>
        </w:rPr>
        <w:t>эхокардиографии </w:t>
      </w:r>
      <w:r>
        <w:rPr/>
        <w:t>у пациентов с подозрением на ТЭЛА уделяют определению степени лёгочной гипертензии.</w:t>
      </w:r>
    </w:p>
    <w:p>
      <w:pPr>
        <w:pStyle w:val="BodyText"/>
        <w:spacing w:line="247" w:lineRule="auto"/>
        <w:ind w:left="141" w:right="2845" w:firstLine="283"/>
        <w:jc w:val="both"/>
      </w:pPr>
      <w:r>
        <w:rPr/>
        <mc:AlternateContent>
          <mc:Choice Requires="wps">
            <w:drawing>
              <wp:anchor distT="0" distB="0" distL="0" distR="0" allowOverlap="1" layoutInCell="1" locked="0" behindDoc="0" simplePos="0" relativeHeight="15753216">
                <wp:simplePos x="0" y="0"/>
                <wp:positionH relativeFrom="page">
                  <wp:posOffset>3647020</wp:posOffset>
                </wp:positionH>
                <wp:positionV relativeFrom="paragraph">
                  <wp:posOffset>549903</wp:posOffset>
                </wp:positionV>
                <wp:extent cx="1573530" cy="2439035"/>
                <wp:effectExtent l="0" t="0" r="0" b="0"/>
                <wp:wrapNone/>
                <wp:docPr id="110" name="Group 110"/>
                <wp:cNvGraphicFramePr>
                  <a:graphicFrameLocks/>
                </wp:cNvGraphicFramePr>
                <a:graphic>
                  <a:graphicData uri="http://schemas.microsoft.com/office/word/2010/wordprocessingGroup">
                    <wpg:wgp>
                      <wpg:cNvPr id="110" name="Group 110"/>
                      <wpg:cNvGrpSpPr/>
                      <wpg:grpSpPr>
                        <a:xfrm>
                          <a:off x="0" y="0"/>
                          <a:ext cx="1573530" cy="2439035"/>
                          <a:chExt cx="1573530" cy="2439035"/>
                        </a:xfrm>
                      </wpg:grpSpPr>
                      <pic:pic>
                        <pic:nvPicPr>
                          <pic:cNvPr id="111" name="Image 111"/>
                          <pic:cNvPicPr/>
                        </pic:nvPicPr>
                        <pic:blipFill>
                          <a:blip r:embed="rId94" cstate="print"/>
                          <a:stretch>
                            <a:fillRect/>
                          </a:stretch>
                        </pic:blipFill>
                        <pic:spPr>
                          <a:xfrm>
                            <a:off x="0" y="0"/>
                            <a:ext cx="1572979" cy="2438793"/>
                          </a:xfrm>
                          <a:prstGeom prst="rect">
                            <a:avLst/>
                          </a:prstGeom>
                        </pic:spPr>
                      </pic:pic>
                      <wps:wsp>
                        <wps:cNvPr id="112" name="Textbox 112"/>
                        <wps:cNvSpPr txBox="1"/>
                        <wps:spPr>
                          <a:xfrm>
                            <a:off x="93978" y="2156220"/>
                            <a:ext cx="83820" cy="154940"/>
                          </a:xfrm>
                          <a:prstGeom prst="rect">
                            <a:avLst/>
                          </a:prstGeom>
                        </wps:spPr>
                        <wps:txbx>
                          <w:txbxContent>
                            <w:p>
                              <w:pPr>
                                <w:spacing w:line="244" w:lineRule="exact" w:before="0"/>
                                <w:ind w:left="0" w:right="0" w:firstLine="0"/>
                                <w:jc w:val="left"/>
                                <w:rPr>
                                  <w:sz w:val="22"/>
                                </w:rPr>
                              </w:pPr>
                              <w:r>
                                <w:rPr>
                                  <w:spacing w:val="-10"/>
                                  <w:sz w:val="22"/>
                                </w:rPr>
                                <w:t>б</w:t>
                              </w:r>
                            </w:p>
                          </w:txbxContent>
                        </wps:txbx>
                        <wps:bodyPr wrap="square" lIns="0" tIns="0" rIns="0" bIns="0" rtlCol="0">
                          <a:noAutofit/>
                        </wps:bodyPr>
                      </wps:wsp>
                    </wpg:wgp>
                  </a:graphicData>
                </a:graphic>
              </wp:anchor>
            </w:drawing>
          </mc:Choice>
          <mc:Fallback>
            <w:pict>
              <v:group style="position:absolute;margin-left:287.166992pt;margin-top:43.2995pt;width:123.9pt;height:192.05pt;mso-position-horizontal-relative:page;mso-position-vertical-relative:paragraph;z-index:15753216" id="docshapegroup51" coordorigin="5743,866" coordsize="2478,3841">
                <v:shape style="position:absolute;left:5743;top:865;width:2478;height:3841" type="#_x0000_t75" id="docshape52" stroked="false">
                  <v:imagedata r:id="rId94" o:title=""/>
                </v:shape>
                <v:shape style="position:absolute;left:5891;top:4261;width:132;height:244" type="#_x0000_t202" id="docshape53" filled="false" stroked="false">
                  <v:textbox inset="0,0,0,0">
                    <w:txbxContent>
                      <w:p>
                        <w:pPr>
                          <w:spacing w:line="244" w:lineRule="exact" w:before="0"/>
                          <w:ind w:left="0" w:right="0" w:firstLine="0"/>
                          <w:jc w:val="left"/>
                          <w:rPr>
                            <w:sz w:val="22"/>
                          </w:rPr>
                        </w:pPr>
                        <w:r>
                          <w:rPr>
                            <w:spacing w:val="-10"/>
                            <w:sz w:val="22"/>
                          </w:rPr>
                          <w:t>б</w:t>
                        </w:r>
                      </w:p>
                    </w:txbxContent>
                  </v:textbox>
                  <w10:wrap type="none"/>
                </v:shape>
                <w10:wrap type="none"/>
              </v:group>
            </w:pict>
          </mc:Fallback>
        </mc:AlternateContent>
      </w:r>
      <w:r>
        <w:rPr/>
        <w:t>Эхокардиографическое обследование вы- полняют в положении пациента лёжа на ле- вом боку, левая рука за головой. В условиях отделения</w:t>
      </w:r>
      <w:r>
        <w:rPr>
          <w:spacing w:val="-12"/>
        </w:rPr>
        <w:t> </w:t>
      </w:r>
      <w:r>
        <w:rPr/>
        <w:t>реанимации</w:t>
      </w:r>
      <w:r>
        <w:rPr>
          <w:spacing w:val="-12"/>
        </w:rPr>
        <w:t> </w:t>
      </w:r>
      <w:r>
        <w:rPr/>
        <w:t>и</w:t>
      </w:r>
      <w:r>
        <w:rPr>
          <w:spacing w:val="-12"/>
        </w:rPr>
        <w:t> </w:t>
      </w:r>
      <w:r>
        <w:rPr/>
        <w:t>интенсивной</w:t>
      </w:r>
      <w:r>
        <w:rPr>
          <w:spacing w:val="-12"/>
        </w:rPr>
        <w:t> </w:t>
      </w:r>
      <w:r>
        <w:rPr/>
        <w:t>терапии исследование</w:t>
      </w:r>
      <w:r>
        <w:rPr>
          <w:spacing w:val="-11"/>
        </w:rPr>
        <w:t> </w:t>
      </w:r>
      <w:r>
        <w:rPr/>
        <w:t>затруднено</w:t>
      </w:r>
      <w:r>
        <w:rPr>
          <w:spacing w:val="-11"/>
        </w:rPr>
        <w:t> </w:t>
      </w:r>
      <w:r>
        <w:rPr/>
        <w:t>вынужденным</w:t>
      </w:r>
      <w:r>
        <w:rPr>
          <w:spacing w:val="-11"/>
        </w:rPr>
        <w:t> </w:t>
      </w:r>
      <w:r>
        <w:rPr/>
        <w:t>поло- жением больного – лёжа на спине, а визуали- зация</w:t>
      </w:r>
      <w:r>
        <w:rPr>
          <w:spacing w:val="-14"/>
        </w:rPr>
        <w:t> </w:t>
      </w:r>
      <w:r>
        <w:rPr/>
        <w:t>структур</w:t>
      </w:r>
      <w:r>
        <w:rPr>
          <w:spacing w:val="-14"/>
        </w:rPr>
        <w:t> </w:t>
      </w:r>
      <w:r>
        <w:rPr/>
        <w:t>сердца</w:t>
      </w:r>
      <w:r>
        <w:rPr>
          <w:spacing w:val="-14"/>
        </w:rPr>
        <w:t> </w:t>
      </w:r>
      <w:r>
        <w:rPr/>
        <w:t>затруднена</w:t>
      </w:r>
      <w:r>
        <w:rPr>
          <w:spacing w:val="-13"/>
        </w:rPr>
        <w:t> </w:t>
      </w:r>
      <w:r>
        <w:rPr/>
        <w:t>поражением лёгочной</w:t>
      </w:r>
      <w:r>
        <w:rPr>
          <w:spacing w:val="-6"/>
        </w:rPr>
        <w:t> </w:t>
      </w:r>
      <w:r>
        <w:rPr/>
        <w:t>ткани</w:t>
      </w:r>
      <w:r>
        <w:rPr>
          <w:spacing w:val="-6"/>
        </w:rPr>
        <w:t> </w:t>
      </w:r>
      <w:r>
        <w:rPr/>
        <w:t>(рис.</w:t>
      </w:r>
      <w:r>
        <w:rPr>
          <w:spacing w:val="-6"/>
        </w:rPr>
        <w:t> </w:t>
      </w:r>
      <w:r>
        <w:rPr/>
        <w:t>3).</w:t>
      </w:r>
      <w:r>
        <w:rPr>
          <w:spacing w:val="-6"/>
        </w:rPr>
        <w:t> </w:t>
      </w:r>
      <w:r>
        <w:rPr/>
        <w:t>Оптимальное</w:t>
      </w:r>
      <w:r>
        <w:rPr>
          <w:spacing w:val="-6"/>
        </w:rPr>
        <w:t> </w:t>
      </w:r>
      <w:r>
        <w:rPr/>
        <w:t>условие для</w:t>
      </w:r>
      <w:r>
        <w:rPr>
          <w:spacing w:val="-3"/>
        </w:rPr>
        <w:t> </w:t>
      </w:r>
      <w:r>
        <w:rPr/>
        <w:t>проведения</w:t>
      </w:r>
      <w:r>
        <w:rPr>
          <w:spacing w:val="-3"/>
        </w:rPr>
        <w:t> </w:t>
      </w:r>
      <w:r>
        <w:rPr/>
        <w:t>эхокардиографии</w:t>
      </w:r>
      <w:r>
        <w:rPr>
          <w:spacing w:val="-3"/>
        </w:rPr>
        <w:t> </w:t>
      </w:r>
      <w:r>
        <w:rPr/>
        <w:t>у</w:t>
      </w:r>
      <w:r>
        <w:rPr>
          <w:spacing w:val="-3"/>
        </w:rPr>
        <w:t> </w:t>
      </w:r>
      <w:r>
        <w:rPr/>
        <w:t>пациентов в</w:t>
      </w:r>
      <w:r>
        <w:rPr>
          <w:spacing w:val="-14"/>
        </w:rPr>
        <w:t> </w:t>
      </w:r>
      <w:r>
        <w:rPr/>
        <w:t>остром</w:t>
      </w:r>
      <w:r>
        <w:rPr>
          <w:spacing w:val="-14"/>
        </w:rPr>
        <w:t> </w:t>
      </w:r>
      <w:r>
        <w:rPr/>
        <w:t>периоде</w:t>
      </w:r>
      <w:r>
        <w:rPr>
          <w:spacing w:val="-14"/>
        </w:rPr>
        <w:t> </w:t>
      </w:r>
      <w:r>
        <w:rPr/>
        <w:t>ТЭЛА</w:t>
      </w:r>
      <w:r>
        <w:rPr>
          <w:spacing w:val="-13"/>
        </w:rPr>
        <w:t> </w:t>
      </w:r>
      <w:r>
        <w:rPr/>
        <w:t>–</w:t>
      </w:r>
      <w:r>
        <w:rPr>
          <w:spacing w:val="-14"/>
        </w:rPr>
        <w:t> </w:t>
      </w:r>
      <w:r>
        <w:rPr/>
        <w:t>наличие</w:t>
      </w:r>
      <w:r>
        <w:rPr>
          <w:spacing w:val="-14"/>
        </w:rPr>
        <w:t> </w:t>
      </w:r>
      <w:r>
        <w:rPr/>
        <w:t>у</w:t>
      </w:r>
      <w:r>
        <w:rPr>
          <w:spacing w:val="-14"/>
        </w:rPr>
        <w:t> </w:t>
      </w:r>
      <w:r>
        <w:rPr/>
        <w:t>врача</w:t>
      </w:r>
      <w:r>
        <w:rPr>
          <w:spacing w:val="-13"/>
        </w:rPr>
        <w:t> </w:t>
      </w:r>
      <w:r>
        <w:rPr/>
        <w:t>уль- тразвуковой и функциональной диагностики достаточного опыта в работе с реанимацион- ными пациентами.</w:t>
      </w:r>
    </w:p>
    <w:p>
      <w:pPr>
        <w:pStyle w:val="BodyText"/>
      </w:pPr>
    </w:p>
    <w:p>
      <w:pPr>
        <w:pStyle w:val="BodyText"/>
        <w:spacing w:before="21"/>
      </w:pPr>
    </w:p>
    <w:p>
      <w:pPr>
        <w:spacing w:line="232" w:lineRule="auto" w:before="1"/>
        <w:ind w:left="141" w:right="2845" w:firstLine="0"/>
        <w:jc w:val="both"/>
        <w:rPr>
          <w:sz w:val="18"/>
        </w:rPr>
      </w:pPr>
      <w:r>
        <w:rPr>
          <w:b/>
          <w:sz w:val="18"/>
        </w:rPr>
        <w:t>Рис. 3. </w:t>
      </w:r>
      <w:r>
        <w:rPr>
          <w:sz w:val="18"/>
        </w:rPr>
        <w:t>Выполнение эхокардиографии у пациента в от- делении реанимации, наложена трахеостома; а) положе- ние</w:t>
      </w:r>
      <w:r>
        <w:rPr>
          <w:spacing w:val="-1"/>
          <w:sz w:val="18"/>
        </w:rPr>
        <w:t> </w:t>
      </w:r>
      <w:r>
        <w:rPr>
          <w:sz w:val="18"/>
        </w:rPr>
        <w:t>датчика</w:t>
      </w:r>
      <w:r>
        <w:rPr>
          <w:spacing w:val="-1"/>
          <w:sz w:val="18"/>
        </w:rPr>
        <w:t> </w:t>
      </w:r>
      <w:r>
        <w:rPr>
          <w:sz w:val="18"/>
        </w:rPr>
        <w:t>–</w:t>
      </w:r>
      <w:r>
        <w:rPr>
          <w:spacing w:val="-1"/>
          <w:sz w:val="18"/>
        </w:rPr>
        <w:t> </w:t>
      </w:r>
      <w:r>
        <w:rPr>
          <w:sz w:val="18"/>
        </w:rPr>
        <w:t>парастернальная</w:t>
      </w:r>
      <w:r>
        <w:rPr>
          <w:spacing w:val="-1"/>
          <w:sz w:val="18"/>
        </w:rPr>
        <w:t> </w:t>
      </w:r>
      <w:r>
        <w:rPr>
          <w:sz w:val="18"/>
        </w:rPr>
        <w:t>позиция</w:t>
      </w:r>
      <w:r>
        <w:rPr>
          <w:spacing w:val="-1"/>
          <w:sz w:val="18"/>
        </w:rPr>
        <w:t> </w:t>
      </w:r>
      <w:r>
        <w:rPr>
          <w:sz w:val="18"/>
        </w:rPr>
        <w:t>по</w:t>
      </w:r>
      <w:r>
        <w:rPr>
          <w:spacing w:val="-1"/>
          <w:sz w:val="18"/>
        </w:rPr>
        <w:t> </w:t>
      </w:r>
      <w:r>
        <w:rPr>
          <w:sz w:val="18"/>
        </w:rPr>
        <w:t>длинной</w:t>
      </w:r>
      <w:r>
        <w:rPr>
          <w:spacing w:val="-1"/>
          <w:sz w:val="18"/>
        </w:rPr>
        <w:t> </w:t>
      </w:r>
      <w:r>
        <w:rPr>
          <w:sz w:val="18"/>
        </w:rPr>
        <w:t>оси; б) положение датчика – апикальная позиция</w:t>
      </w:r>
    </w:p>
    <w:p>
      <w:pPr>
        <w:spacing w:after="0" w:line="232" w:lineRule="auto"/>
        <w:jc w:val="both"/>
        <w:rPr>
          <w:sz w:val="18"/>
        </w:rPr>
        <w:sectPr>
          <w:pgSz w:w="9360" w:h="13330"/>
          <w:pgMar w:header="557" w:footer="505" w:top="780" w:bottom="700" w:left="992" w:right="992"/>
        </w:sectPr>
      </w:pPr>
    </w:p>
    <w:p>
      <w:pPr>
        <w:pStyle w:val="BodyText"/>
        <w:spacing w:line="247" w:lineRule="auto" w:before="200"/>
        <w:ind w:left="141" w:right="139" w:firstLine="283"/>
        <w:jc w:val="both"/>
      </w:pPr>
      <w:r>
        <w:rPr>
          <w:spacing w:val="-4"/>
        </w:rPr>
        <w:t>Группой</w:t>
      </w:r>
      <w:r>
        <w:rPr>
          <w:spacing w:val="-6"/>
        </w:rPr>
        <w:t> </w:t>
      </w:r>
      <w:r>
        <w:rPr>
          <w:spacing w:val="-4"/>
        </w:rPr>
        <w:t>авторов</w:t>
      </w:r>
      <w:r>
        <w:rPr>
          <w:spacing w:val="-6"/>
        </w:rPr>
        <w:t> </w:t>
      </w:r>
      <w:r>
        <w:rPr>
          <w:spacing w:val="-4"/>
        </w:rPr>
        <w:t>−</w:t>
      </w:r>
      <w:r>
        <w:rPr>
          <w:spacing w:val="-6"/>
        </w:rPr>
        <w:t> </w:t>
      </w:r>
      <w:r>
        <w:rPr>
          <w:spacing w:val="-4"/>
        </w:rPr>
        <w:t>J.</w:t>
      </w:r>
      <w:r>
        <w:rPr>
          <w:spacing w:val="-6"/>
        </w:rPr>
        <w:t> </w:t>
      </w:r>
      <w:r>
        <w:rPr>
          <w:spacing w:val="-4"/>
        </w:rPr>
        <w:t>M.</w:t>
      </w:r>
      <w:r>
        <w:rPr>
          <w:spacing w:val="-6"/>
        </w:rPr>
        <w:t> </w:t>
      </w:r>
      <w:r>
        <w:rPr>
          <w:spacing w:val="-4"/>
        </w:rPr>
        <w:t>Fields,</w:t>
      </w:r>
      <w:r>
        <w:rPr>
          <w:spacing w:val="-6"/>
        </w:rPr>
        <w:t> </w:t>
      </w:r>
      <w:r>
        <w:rPr>
          <w:spacing w:val="-4"/>
        </w:rPr>
        <w:t>J.</w:t>
      </w:r>
      <w:r>
        <w:rPr>
          <w:spacing w:val="-6"/>
        </w:rPr>
        <w:t> </w:t>
      </w:r>
      <w:r>
        <w:rPr>
          <w:spacing w:val="-4"/>
        </w:rPr>
        <w:t>Davis,</w:t>
      </w:r>
      <w:r>
        <w:rPr>
          <w:spacing w:val="-6"/>
        </w:rPr>
        <w:t> </w:t>
      </w:r>
      <w:r>
        <w:rPr>
          <w:spacing w:val="-4"/>
        </w:rPr>
        <w:t>L.</w:t>
      </w:r>
      <w:r>
        <w:rPr>
          <w:spacing w:val="-6"/>
        </w:rPr>
        <w:t> </w:t>
      </w:r>
      <w:r>
        <w:rPr>
          <w:spacing w:val="-4"/>
        </w:rPr>
        <w:t>Girson,</w:t>
      </w:r>
      <w:r>
        <w:rPr>
          <w:spacing w:val="-6"/>
        </w:rPr>
        <w:t> </w:t>
      </w:r>
      <w:r>
        <w:rPr>
          <w:spacing w:val="-4"/>
        </w:rPr>
        <w:t>et</w:t>
      </w:r>
      <w:r>
        <w:rPr>
          <w:spacing w:val="-6"/>
        </w:rPr>
        <w:t> </w:t>
      </w:r>
      <w:r>
        <w:rPr>
          <w:spacing w:val="-4"/>
        </w:rPr>
        <w:t>al.,</w:t>
      </w:r>
      <w:r>
        <w:rPr>
          <w:spacing w:val="-6"/>
        </w:rPr>
        <w:t> </w:t>
      </w:r>
      <w:r>
        <w:rPr>
          <w:spacing w:val="-4"/>
        </w:rPr>
        <w:t>в</w:t>
      </w:r>
      <w:r>
        <w:rPr>
          <w:spacing w:val="-6"/>
        </w:rPr>
        <w:t> </w:t>
      </w:r>
      <w:r>
        <w:rPr>
          <w:spacing w:val="-4"/>
        </w:rPr>
        <w:t>2017</w:t>
      </w:r>
      <w:r>
        <w:rPr>
          <w:spacing w:val="-6"/>
        </w:rPr>
        <w:t> </w:t>
      </w:r>
      <w:r>
        <w:rPr>
          <w:spacing w:val="-4"/>
        </w:rPr>
        <w:t>г.</w:t>
      </w:r>
      <w:r>
        <w:rPr>
          <w:spacing w:val="-6"/>
        </w:rPr>
        <w:t> </w:t>
      </w:r>
      <w:r>
        <w:rPr>
          <w:spacing w:val="-4"/>
        </w:rPr>
        <w:t>опублико- </w:t>
      </w:r>
      <w:r>
        <w:rPr/>
        <w:t>ван</w:t>
      </w:r>
      <w:r>
        <w:rPr>
          <w:spacing w:val="-12"/>
        </w:rPr>
        <w:t> </w:t>
      </w:r>
      <w:r>
        <w:rPr/>
        <w:t>систематический</w:t>
      </w:r>
      <w:r>
        <w:rPr>
          <w:spacing w:val="-12"/>
        </w:rPr>
        <w:t> </w:t>
      </w:r>
      <w:r>
        <w:rPr/>
        <w:t>обзор</w:t>
      </w:r>
      <w:r>
        <w:rPr>
          <w:spacing w:val="-12"/>
        </w:rPr>
        <w:t> </w:t>
      </w:r>
      <w:r>
        <w:rPr/>
        <w:t>−</w:t>
      </w:r>
      <w:r>
        <w:rPr>
          <w:spacing w:val="-12"/>
        </w:rPr>
        <w:t> </w:t>
      </w:r>
      <w:r>
        <w:rPr/>
        <w:t>мета-анализ,</w:t>
      </w:r>
      <w:r>
        <w:rPr>
          <w:spacing w:val="-12"/>
        </w:rPr>
        <w:t> </w:t>
      </w:r>
      <w:r>
        <w:rPr/>
        <w:t>в</w:t>
      </w:r>
      <w:r>
        <w:rPr>
          <w:spacing w:val="-12"/>
        </w:rPr>
        <w:t> </w:t>
      </w:r>
      <w:r>
        <w:rPr/>
        <w:t>котором</w:t>
      </w:r>
      <w:r>
        <w:rPr>
          <w:spacing w:val="-12"/>
        </w:rPr>
        <w:t> </w:t>
      </w:r>
      <w:r>
        <w:rPr/>
        <w:t>было</w:t>
      </w:r>
      <w:r>
        <w:rPr>
          <w:spacing w:val="-12"/>
        </w:rPr>
        <w:t> </w:t>
      </w:r>
      <w:r>
        <w:rPr/>
        <w:t>проанализирова- но</w:t>
      </w:r>
      <w:r>
        <w:rPr>
          <w:spacing w:val="-14"/>
        </w:rPr>
        <w:t> </w:t>
      </w:r>
      <w:r>
        <w:rPr/>
        <w:t>22</w:t>
      </w:r>
      <w:r>
        <w:rPr>
          <w:spacing w:val="-14"/>
        </w:rPr>
        <w:t> </w:t>
      </w:r>
      <w:r>
        <w:rPr/>
        <w:t>исследования,</w:t>
      </w:r>
      <w:r>
        <w:rPr>
          <w:spacing w:val="-14"/>
        </w:rPr>
        <w:t> </w:t>
      </w:r>
      <w:r>
        <w:rPr/>
        <w:t>посвящённых</w:t>
      </w:r>
      <w:r>
        <w:rPr>
          <w:spacing w:val="-13"/>
        </w:rPr>
        <w:t> </w:t>
      </w:r>
      <w:r>
        <w:rPr/>
        <w:t>изучению</w:t>
      </w:r>
      <w:r>
        <w:rPr>
          <w:spacing w:val="-14"/>
        </w:rPr>
        <w:t> </w:t>
      </w:r>
      <w:r>
        <w:rPr/>
        <w:t>показателей</w:t>
      </w:r>
      <w:r>
        <w:rPr>
          <w:spacing w:val="-14"/>
        </w:rPr>
        <w:t> </w:t>
      </w:r>
      <w:r>
        <w:rPr/>
        <w:t>эхокардиографии, </w:t>
      </w:r>
      <w:r>
        <w:rPr>
          <w:spacing w:val="-4"/>
        </w:rPr>
        <w:t>применяемых для диагностики ТЭЛА [4]. Методы визуализации, которые по- тенциально считались «золотыми стандартами», включали в себя мультиспи- ральную компьютерную томографию (МСКТ), вентиляционно-перфузионное сканирование,</w:t>
      </w:r>
      <w:r>
        <w:rPr>
          <w:spacing w:val="-9"/>
        </w:rPr>
        <w:t> </w:t>
      </w:r>
      <w:r>
        <w:rPr>
          <w:spacing w:val="-4"/>
        </w:rPr>
        <w:t>хирургическое</w:t>
      </w:r>
      <w:r>
        <w:rPr>
          <w:spacing w:val="-9"/>
        </w:rPr>
        <w:t> </w:t>
      </w:r>
      <w:r>
        <w:rPr>
          <w:spacing w:val="-4"/>
        </w:rPr>
        <w:t>вмешательство</w:t>
      </w:r>
      <w:r>
        <w:rPr>
          <w:spacing w:val="-9"/>
        </w:rPr>
        <w:t> </w:t>
      </w:r>
      <w:r>
        <w:rPr>
          <w:spacing w:val="-4"/>
        </w:rPr>
        <w:t>или</w:t>
      </w:r>
      <w:r>
        <w:rPr>
          <w:spacing w:val="-9"/>
        </w:rPr>
        <w:t> </w:t>
      </w:r>
      <w:r>
        <w:rPr>
          <w:spacing w:val="-4"/>
        </w:rPr>
        <w:t>аутопсию.</w:t>
      </w:r>
      <w:r>
        <w:rPr>
          <w:spacing w:val="-9"/>
        </w:rPr>
        <w:t> </w:t>
      </w:r>
      <w:r>
        <w:rPr>
          <w:spacing w:val="-4"/>
        </w:rPr>
        <w:t>Среди</w:t>
      </w:r>
      <w:r>
        <w:rPr>
          <w:spacing w:val="-9"/>
        </w:rPr>
        <w:t> </w:t>
      </w:r>
      <w:r>
        <w:rPr>
          <w:spacing w:val="-4"/>
        </w:rPr>
        <w:t>изученной популяции распространённость острой ТЭЛА составила 40,8%. Установлено, </w:t>
      </w:r>
      <w:r>
        <w:rPr>
          <w:spacing w:val="-2"/>
        </w:rPr>
        <w:t>что</w:t>
      </w:r>
      <w:r>
        <w:rPr>
          <w:spacing w:val="-3"/>
        </w:rPr>
        <w:t> </w:t>
      </w:r>
      <w:r>
        <w:rPr>
          <w:spacing w:val="-2"/>
        </w:rPr>
        <w:t>эхокардиография</w:t>
      </w:r>
      <w:r>
        <w:rPr>
          <w:spacing w:val="-3"/>
        </w:rPr>
        <w:t> </w:t>
      </w:r>
      <w:r>
        <w:rPr>
          <w:spacing w:val="-2"/>
        </w:rPr>
        <w:t>обладает</w:t>
      </w:r>
      <w:r>
        <w:rPr>
          <w:spacing w:val="-3"/>
        </w:rPr>
        <w:t> </w:t>
      </w:r>
      <w:r>
        <w:rPr>
          <w:spacing w:val="-2"/>
        </w:rPr>
        <w:t>рядом</w:t>
      </w:r>
      <w:r>
        <w:rPr>
          <w:spacing w:val="-3"/>
        </w:rPr>
        <w:t> </w:t>
      </w:r>
      <w:r>
        <w:rPr>
          <w:spacing w:val="-2"/>
        </w:rPr>
        <w:t>признаков</w:t>
      </w:r>
      <w:r>
        <w:rPr>
          <w:spacing w:val="-3"/>
        </w:rPr>
        <w:t> </w:t>
      </w:r>
      <w:r>
        <w:rPr>
          <w:spacing w:val="-2"/>
        </w:rPr>
        <w:t>с</w:t>
      </w:r>
      <w:r>
        <w:rPr>
          <w:spacing w:val="-3"/>
        </w:rPr>
        <w:t> </w:t>
      </w:r>
      <w:r>
        <w:rPr>
          <w:spacing w:val="-2"/>
        </w:rPr>
        <w:t>высокой</w:t>
      </w:r>
      <w:r>
        <w:rPr>
          <w:spacing w:val="-3"/>
        </w:rPr>
        <w:t> </w:t>
      </w:r>
      <w:r>
        <w:rPr>
          <w:spacing w:val="-2"/>
        </w:rPr>
        <w:t>специфичностью </w:t>
      </w:r>
      <w:r>
        <w:rPr/>
        <w:t>по</w:t>
      </w:r>
      <w:r>
        <w:rPr>
          <w:spacing w:val="-16"/>
        </w:rPr>
        <w:t> </w:t>
      </w:r>
      <w:r>
        <w:rPr/>
        <w:t>отношению</w:t>
      </w:r>
      <w:r>
        <w:rPr>
          <w:spacing w:val="-14"/>
        </w:rPr>
        <w:t> </w:t>
      </w:r>
      <w:r>
        <w:rPr/>
        <w:t>к</w:t>
      </w:r>
      <w:r>
        <w:rPr>
          <w:spacing w:val="-14"/>
        </w:rPr>
        <w:t> </w:t>
      </w:r>
      <w:r>
        <w:rPr/>
        <w:t>ТЭЛА.</w:t>
      </w:r>
      <w:r>
        <w:rPr>
          <w:spacing w:val="-13"/>
        </w:rPr>
        <w:t> </w:t>
      </w:r>
      <w:r>
        <w:rPr/>
        <w:t>Только</w:t>
      </w:r>
      <w:r>
        <w:rPr>
          <w:spacing w:val="-14"/>
        </w:rPr>
        <w:t> </w:t>
      </w:r>
      <w:r>
        <w:rPr/>
        <w:t>увеличенный</w:t>
      </w:r>
      <w:r>
        <w:rPr>
          <w:spacing w:val="-14"/>
        </w:rPr>
        <w:t> </w:t>
      </w:r>
      <w:r>
        <w:rPr/>
        <w:t>конечный</w:t>
      </w:r>
      <w:r>
        <w:rPr>
          <w:spacing w:val="-14"/>
        </w:rPr>
        <w:t> </w:t>
      </w:r>
      <w:r>
        <w:rPr/>
        <w:t>диастолический</w:t>
      </w:r>
      <w:r>
        <w:rPr>
          <w:spacing w:val="-13"/>
        </w:rPr>
        <w:t> </w:t>
      </w:r>
      <w:r>
        <w:rPr/>
        <w:t>ди- аметр</w:t>
      </w:r>
      <w:r>
        <w:rPr>
          <w:spacing w:val="-10"/>
        </w:rPr>
        <w:t> </w:t>
      </w:r>
      <w:r>
        <w:rPr/>
        <w:t>ПЖ</w:t>
      </w:r>
      <w:r>
        <w:rPr>
          <w:spacing w:val="-10"/>
        </w:rPr>
        <w:t> </w:t>
      </w:r>
      <w:r>
        <w:rPr/>
        <w:t>был,</w:t>
      </w:r>
      <w:r>
        <w:rPr>
          <w:spacing w:val="-10"/>
        </w:rPr>
        <w:t> </w:t>
      </w:r>
      <w:r>
        <w:rPr/>
        <w:t>по</w:t>
      </w:r>
      <w:r>
        <w:rPr>
          <w:spacing w:val="-10"/>
        </w:rPr>
        <w:t> </w:t>
      </w:r>
      <w:r>
        <w:rPr/>
        <w:t>крайней</w:t>
      </w:r>
      <w:r>
        <w:rPr>
          <w:spacing w:val="-10"/>
        </w:rPr>
        <w:t> </w:t>
      </w:r>
      <w:r>
        <w:rPr/>
        <w:t>мере,</w:t>
      </w:r>
      <w:r>
        <w:rPr>
          <w:spacing w:val="-10"/>
        </w:rPr>
        <w:t> </w:t>
      </w:r>
      <w:r>
        <w:rPr/>
        <w:t>на</w:t>
      </w:r>
      <w:r>
        <w:rPr>
          <w:spacing w:val="-9"/>
        </w:rPr>
        <w:t> </w:t>
      </w:r>
      <w:r>
        <w:rPr/>
        <w:t>80%</w:t>
      </w:r>
      <w:r>
        <w:rPr>
          <w:spacing w:val="-10"/>
        </w:rPr>
        <w:t> </w:t>
      </w:r>
      <w:r>
        <w:rPr/>
        <w:t>чувствителен</w:t>
      </w:r>
      <w:r>
        <w:rPr>
          <w:spacing w:val="-10"/>
        </w:rPr>
        <w:t> </w:t>
      </w:r>
      <w:r>
        <w:rPr/>
        <w:t>к</w:t>
      </w:r>
      <w:r>
        <w:rPr>
          <w:spacing w:val="-9"/>
        </w:rPr>
        <w:t> </w:t>
      </w:r>
      <w:r>
        <w:rPr/>
        <w:t>острой</w:t>
      </w:r>
      <w:r>
        <w:rPr>
          <w:spacing w:val="-10"/>
        </w:rPr>
        <w:t> </w:t>
      </w:r>
      <w:r>
        <w:rPr/>
        <w:t>ТЭЛА</w:t>
      </w:r>
      <w:r>
        <w:rPr>
          <w:spacing w:val="-10"/>
        </w:rPr>
        <w:t> </w:t>
      </w:r>
      <w:r>
        <w:rPr/>
        <w:t>(95% ДИ от 61% до 92%), что говорит о надёжности метода.</w:t>
      </w:r>
    </w:p>
    <w:p>
      <w:pPr>
        <w:pStyle w:val="BodyText"/>
        <w:spacing w:line="247" w:lineRule="auto"/>
        <w:ind w:left="141" w:right="139" w:firstLine="283"/>
        <w:jc w:val="both"/>
      </w:pPr>
      <w:r>
        <w:rPr/>
        <w:t>В таблице 1 представлены эхокардиографические показатели, получен- ные в результате исследования Fields J.M. и соавт., которые обладают вы- сокой специфичностью по отношению к ТЭЛА. Это такие признаки, как тромб в правых камерах сердца, признак Макконнелла, парадоксальное смещение перегородки и гипокинез свободной стенки ПЖ. Эти признаки сохраняют</w:t>
      </w:r>
      <w:r>
        <w:rPr>
          <w:spacing w:val="-7"/>
        </w:rPr>
        <w:t> </w:t>
      </w:r>
      <w:r>
        <w:rPr/>
        <w:t>высокую</w:t>
      </w:r>
      <w:r>
        <w:rPr>
          <w:spacing w:val="-7"/>
        </w:rPr>
        <w:t> </w:t>
      </w:r>
      <w:r>
        <w:rPr/>
        <w:t>специфичность</w:t>
      </w:r>
      <w:r>
        <w:rPr>
          <w:spacing w:val="-7"/>
        </w:rPr>
        <w:t> </w:t>
      </w:r>
      <w:r>
        <w:rPr/>
        <w:t>даже</w:t>
      </w:r>
      <w:r>
        <w:rPr>
          <w:spacing w:val="-7"/>
        </w:rPr>
        <w:t> </w:t>
      </w:r>
      <w:r>
        <w:rPr/>
        <w:t>при</w:t>
      </w:r>
      <w:r>
        <w:rPr>
          <w:spacing w:val="-7"/>
        </w:rPr>
        <w:t> </w:t>
      </w:r>
      <w:r>
        <w:rPr/>
        <w:t>проведении</w:t>
      </w:r>
      <w:r>
        <w:rPr>
          <w:spacing w:val="-7"/>
        </w:rPr>
        <w:t> </w:t>
      </w:r>
      <w:r>
        <w:rPr/>
        <w:t>неотложной</w:t>
      </w:r>
      <w:r>
        <w:rPr>
          <w:spacing w:val="-7"/>
        </w:rPr>
        <w:t> </w:t>
      </w:r>
      <w:r>
        <w:rPr/>
        <w:t>эхо- кардиографии непрофильными специалистами в экстренных клинических ситуациях.</w:t>
      </w:r>
      <w:r>
        <w:rPr>
          <w:spacing w:val="-14"/>
        </w:rPr>
        <w:t> </w:t>
      </w:r>
      <w:r>
        <w:rPr/>
        <w:t>Кроме</w:t>
      </w:r>
      <w:r>
        <w:rPr>
          <w:spacing w:val="-13"/>
        </w:rPr>
        <w:t> </w:t>
      </w:r>
      <w:r>
        <w:rPr/>
        <w:t>того,</w:t>
      </w:r>
      <w:r>
        <w:rPr>
          <w:spacing w:val="-14"/>
        </w:rPr>
        <w:t> </w:t>
      </w:r>
      <w:r>
        <w:rPr/>
        <w:t>показатели</w:t>
      </w:r>
      <w:r>
        <w:rPr>
          <w:spacing w:val="-13"/>
        </w:rPr>
        <w:t> </w:t>
      </w:r>
      <w:r>
        <w:rPr/>
        <w:t>глобального</w:t>
      </w:r>
      <w:r>
        <w:rPr>
          <w:spacing w:val="-14"/>
        </w:rPr>
        <w:t> </w:t>
      </w:r>
      <w:r>
        <w:rPr/>
        <w:t>стрейна</w:t>
      </w:r>
      <w:r>
        <w:rPr>
          <w:spacing w:val="-13"/>
        </w:rPr>
        <w:t> </w:t>
      </w:r>
      <w:r>
        <w:rPr/>
        <w:t>правого</w:t>
      </w:r>
      <w:r>
        <w:rPr>
          <w:spacing w:val="-14"/>
        </w:rPr>
        <w:t> </w:t>
      </w:r>
      <w:r>
        <w:rPr/>
        <w:t>желудочка хотя</w:t>
      </w:r>
      <w:r>
        <w:rPr>
          <w:spacing w:val="-14"/>
        </w:rPr>
        <w:t> </w:t>
      </w:r>
      <w:r>
        <w:rPr/>
        <w:t>и</w:t>
      </w:r>
      <w:r>
        <w:rPr>
          <w:spacing w:val="-14"/>
        </w:rPr>
        <w:t> </w:t>
      </w:r>
      <w:r>
        <w:rPr/>
        <w:t>обладают</w:t>
      </w:r>
      <w:r>
        <w:rPr>
          <w:spacing w:val="-14"/>
        </w:rPr>
        <w:t> </w:t>
      </w:r>
      <w:r>
        <w:rPr/>
        <w:t>низкой</w:t>
      </w:r>
      <w:r>
        <w:rPr>
          <w:spacing w:val="-13"/>
        </w:rPr>
        <w:t> </w:t>
      </w:r>
      <w:r>
        <w:rPr/>
        <w:t>специфичностью,</w:t>
      </w:r>
      <w:r>
        <w:rPr>
          <w:spacing w:val="-14"/>
        </w:rPr>
        <w:t> </w:t>
      </w:r>
      <w:r>
        <w:rPr/>
        <w:t>но</w:t>
      </w:r>
      <w:r>
        <w:rPr>
          <w:spacing w:val="-14"/>
        </w:rPr>
        <w:t> </w:t>
      </w:r>
      <w:r>
        <w:rPr/>
        <w:t>также</w:t>
      </w:r>
      <w:r>
        <w:rPr>
          <w:spacing w:val="-14"/>
        </w:rPr>
        <w:t> </w:t>
      </w:r>
      <w:r>
        <w:rPr/>
        <w:t>вносят</w:t>
      </w:r>
      <w:r>
        <w:rPr>
          <w:spacing w:val="-13"/>
        </w:rPr>
        <w:t> </w:t>
      </w:r>
      <w:r>
        <w:rPr/>
        <w:t>свой</w:t>
      </w:r>
      <w:r>
        <w:rPr>
          <w:spacing w:val="-14"/>
        </w:rPr>
        <w:t> </w:t>
      </w:r>
      <w:r>
        <w:rPr/>
        <w:t>вклад</w:t>
      </w:r>
      <w:r>
        <w:rPr>
          <w:spacing w:val="-14"/>
        </w:rPr>
        <w:t> </w:t>
      </w:r>
      <w:r>
        <w:rPr/>
        <w:t>в</w:t>
      </w:r>
      <w:r>
        <w:rPr>
          <w:spacing w:val="-14"/>
        </w:rPr>
        <w:t> </w:t>
      </w:r>
      <w:r>
        <w:rPr/>
        <w:t>эхо- кардиографическую диагностику ТЭЛА.</w:t>
      </w:r>
    </w:p>
    <w:p>
      <w:pPr>
        <w:spacing w:line="232" w:lineRule="auto" w:before="230"/>
        <w:ind w:left="142" w:right="139" w:firstLine="283"/>
        <w:jc w:val="both"/>
        <w:rPr>
          <w:sz w:val="18"/>
        </w:rPr>
      </w:pPr>
      <w:r>
        <w:rPr>
          <w:b/>
          <w:sz w:val="18"/>
        </w:rPr>
        <w:t>Табл. 1. </w:t>
      </w:r>
      <w:r>
        <w:rPr>
          <w:sz w:val="18"/>
        </w:rPr>
        <w:t>Потенциально значимые эхокардиографические признаки при подозрении на ТЭЛА (Fields J.M. et al., 2017 год) [4]</w:t>
      </w:r>
    </w:p>
    <w:p>
      <w:pPr>
        <w:pStyle w:val="BodyText"/>
        <w:spacing w:before="2"/>
        <w:rPr>
          <w:sz w:val="13"/>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772"/>
        <w:gridCol w:w="1772"/>
        <w:gridCol w:w="1772"/>
        <w:gridCol w:w="1772"/>
      </w:tblGrid>
      <w:tr>
        <w:trPr>
          <w:trHeight w:val="784" w:hRule="atLeast"/>
        </w:trPr>
        <w:tc>
          <w:tcPr>
            <w:tcW w:w="1772" w:type="dxa"/>
          </w:tcPr>
          <w:p>
            <w:pPr>
              <w:pStyle w:val="TableParagraph"/>
              <w:spacing w:line="232" w:lineRule="auto" w:before="190"/>
              <w:ind w:left="289" w:hanging="209"/>
              <w:rPr>
                <w:b/>
                <w:sz w:val="18"/>
              </w:rPr>
            </w:pPr>
            <w:r>
              <w:rPr>
                <w:b/>
                <w:spacing w:val="-2"/>
                <w:sz w:val="18"/>
              </w:rPr>
              <w:t>Эхокардиографиче- </w:t>
            </w:r>
            <w:r>
              <w:rPr>
                <w:b/>
                <w:sz w:val="18"/>
              </w:rPr>
              <w:t>ские признаки</w:t>
            </w:r>
          </w:p>
        </w:tc>
        <w:tc>
          <w:tcPr>
            <w:tcW w:w="1772" w:type="dxa"/>
          </w:tcPr>
          <w:p>
            <w:pPr>
              <w:pStyle w:val="TableParagraph"/>
              <w:spacing w:line="232" w:lineRule="auto" w:before="190"/>
              <w:ind w:left="256" w:firstLine="38"/>
              <w:rPr>
                <w:b/>
                <w:sz w:val="18"/>
              </w:rPr>
            </w:pPr>
            <w:r>
              <w:rPr>
                <w:b/>
                <w:spacing w:val="-2"/>
                <w:sz w:val="18"/>
              </w:rPr>
              <w:t>Объединённая специфичность</w:t>
            </w:r>
          </w:p>
        </w:tc>
        <w:tc>
          <w:tcPr>
            <w:tcW w:w="1772" w:type="dxa"/>
          </w:tcPr>
          <w:p>
            <w:pPr>
              <w:pStyle w:val="TableParagraph"/>
              <w:spacing w:line="232" w:lineRule="auto" w:before="90"/>
              <w:ind w:left="216" w:right="206" w:hanging="1"/>
              <w:jc w:val="center"/>
              <w:rPr>
                <w:b/>
                <w:sz w:val="18"/>
              </w:rPr>
            </w:pPr>
            <w:r>
              <w:rPr>
                <w:b/>
                <w:spacing w:val="-2"/>
                <w:sz w:val="18"/>
              </w:rPr>
              <w:t>Коэффициент положительного правдоподобия</w:t>
            </w:r>
          </w:p>
        </w:tc>
        <w:tc>
          <w:tcPr>
            <w:tcW w:w="1772" w:type="dxa"/>
          </w:tcPr>
          <w:p>
            <w:pPr>
              <w:pStyle w:val="TableParagraph"/>
              <w:spacing w:line="232" w:lineRule="auto" w:before="90"/>
              <w:ind w:left="236" w:right="227" w:hanging="1"/>
              <w:jc w:val="center"/>
              <w:rPr>
                <w:b/>
                <w:sz w:val="18"/>
              </w:rPr>
            </w:pPr>
            <w:r>
              <w:rPr>
                <w:b/>
                <w:spacing w:val="-2"/>
                <w:sz w:val="18"/>
              </w:rPr>
              <w:t>Коэффициент отрицательного правдоподобия</w:t>
            </w:r>
          </w:p>
        </w:tc>
      </w:tr>
      <w:tr>
        <w:trPr>
          <w:trHeight w:val="473" w:hRule="atLeast"/>
        </w:trPr>
        <w:tc>
          <w:tcPr>
            <w:tcW w:w="1772" w:type="dxa"/>
          </w:tcPr>
          <w:p>
            <w:pPr>
              <w:pStyle w:val="TableParagraph"/>
              <w:spacing w:line="232" w:lineRule="auto" w:before="36"/>
              <w:ind w:left="79" w:right="190"/>
              <w:rPr>
                <w:sz w:val="18"/>
              </w:rPr>
            </w:pPr>
            <w:r>
              <w:rPr>
                <w:spacing w:val="-2"/>
                <w:sz w:val="18"/>
              </w:rPr>
              <w:t>Тромбы</w:t>
            </w:r>
            <w:r>
              <w:rPr>
                <w:spacing w:val="-10"/>
                <w:sz w:val="18"/>
              </w:rPr>
              <w:t> </w:t>
            </w:r>
            <w:r>
              <w:rPr>
                <w:spacing w:val="-2"/>
                <w:sz w:val="18"/>
              </w:rPr>
              <w:t>правых камер</w:t>
            </w:r>
          </w:p>
        </w:tc>
        <w:tc>
          <w:tcPr>
            <w:tcW w:w="1772" w:type="dxa"/>
          </w:tcPr>
          <w:p>
            <w:pPr>
              <w:pStyle w:val="TableParagraph"/>
              <w:spacing w:line="203" w:lineRule="exact" w:before="31"/>
              <w:ind w:left="8"/>
              <w:jc w:val="center"/>
              <w:rPr>
                <w:sz w:val="18"/>
              </w:rPr>
            </w:pPr>
            <w:r>
              <w:rPr>
                <w:sz w:val="18"/>
              </w:rPr>
              <w:t>0,99 (95% CI </w:t>
            </w:r>
            <w:r>
              <w:rPr>
                <w:spacing w:val="-4"/>
                <w:sz w:val="18"/>
              </w:rPr>
              <w:t>0,96</w:t>
            </w:r>
          </w:p>
          <w:p>
            <w:pPr>
              <w:pStyle w:val="TableParagraph"/>
              <w:spacing w:line="203" w:lineRule="exact"/>
              <w:ind w:left="8"/>
              <w:jc w:val="center"/>
              <w:rPr>
                <w:sz w:val="18"/>
              </w:rPr>
            </w:pPr>
            <w:r>
              <w:rPr>
                <w:sz w:val="18"/>
              </w:rPr>
              <w:t>до </w:t>
            </w:r>
            <w:r>
              <w:rPr>
                <w:spacing w:val="-4"/>
                <w:sz w:val="18"/>
              </w:rPr>
              <w:t>1,0)</w:t>
            </w:r>
          </w:p>
        </w:tc>
        <w:tc>
          <w:tcPr>
            <w:tcW w:w="1772" w:type="dxa"/>
          </w:tcPr>
          <w:p>
            <w:pPr>
              <w:pStyle w:val="TableParagraph"/>
              <w:spacing w:before="131"/>
              <w:ind w:left="7"/>
              <w:jc w:val="center"/>
              <w:rPr>
                <w:sz w:val="18"/>
              </w:rPr>
            </w:pPr>
            <w:r>
              <w:rPr>
                <w:spacing w:val="-5"/>
                <w:sz w:val="18"/>
              </w:rPr>
              <w:t>5,0</w:t>
            </w:r>
          </w:p>
        </w:tc>
        <w:tc>
          <w:tcPr>
            <w:tcW w:w="1772" w:type="dxa"/>
          </w:tcPr>
          <w:p>
            <w:pPr>
              <w:pStyle w:val="TableParagraph"/>
              <w:spacing w:before="131"/>
              <w:ind w:left="7"/>
              <w:jc w:val="center"/>
              <w:rPr>
                <w:sz w:val="18"/>
              </w:rPr>
            </w:pPr>
            <w:r>
              <w:rPr>
                <w:spacing w:val="-4"/>
                <w:sz w:val="18"/>
              </w:rPr>
              <w:t>0,96</w:t>
            </w:r>
          </w:p>
        </w:tc>
      </w:tr>
      <w:tr>
        <w:trPr>
          <w:trHeight w:val="473" w:hRule="atLeast"/>
        </w:trPr>
        <w:tc>
          <w:tcPr>
            <w:tcW w:w="1772" w:type="dxa"/>
          </w:tcPr>
          <w:p>
            <w:pPr>
              <w:pStyle w:val="TableParagraph"/>
              <w:spacing w:before="131"/>
              <w:ind w:left="79"/>
              <w:rPr>
                <w:sz w:val="18"/>
              </w:rPr>
            </w:pPr>
            <w:r>
              <w:rPr>
                <w:sz w:val="18"/>
              </w:rPr>
              <w:t>Признак </w:t>
            </w:r>
            <w:r>
              <w:rPr>
                <w:spacing w:val="-2"/>
                <w:sz w:val="18"/>
              </w:rPr>
              <w:t>Макконела</w:t>
            </w:r>
          </w:p>
        </w:tc>
        <w:tc>
          <w:tcPr>
            <w:tcW w:w="1772" w:type="dxa"/>
          </w:tcPr>
          <w:p>
            <w:pPr>
              <w:pStyle w:val="TableParagraph"/>
              <w:spacing w:line="203" w:lineRule="exact" w:before="30"/>
              <w:ind w:left="104"/>
              <w:rPr>
                <w:sz w:val="18"/>
              </w:rPr>
            </w:pPr>
            <w:r>
              <w:rPr>
                <w:sz w:val="18"/>
              </w:rPr>
              <w:t>0.97 (95% CI 0.95 </w:t>
            </w:r>
            <w:r>
              <w:rPr>
                <w:spacing w:val="-5"/>
                <w:sz w:val="18"/>
              </w:rPr>
              <w:t>до</w:t>
            </w:r>
          </w:p>
          <w:p>
            <w:pPr>
              <w:pStyle w:val="TableParagraph"/>
              <w:spacing w:line="203" w:lineRule="exact"/>
              <w:ind w:left="697"/>
              <w:rPr>
                <w:sz w:val="18"/>
              </w:rPr>
            </w:pPr>
            <w:r>
              <w:rPr>
                <w:spacing w:val="-2"/>
                <w:sz w:val="18"/>
              </w:rPr>
              <w:t>0.99)</w:t>
            </w:r>
          </w:p>
        </w:tc>
        <w:tc>
          <w:tcPr>
            <w:tcW w:w="1772" w:type="dxa"/>
          </w:tcPr>
          <w:p>
            <w:pPr>
              <w:pStyle w:val="TableParagraph"/>
              <w:spacing w:before="130"/>
              <w:ind w:left="8"/>
              <w:jc w:val="center"/>
              <w:rPr>
                <w:sz w:val="18"/>
              </w:rPr>
            </w:pPr>
            <w:r>
              <w:rPr>
                <w:spacing w:val="-5"/>
                <w:sz w:val="18"/>
              </w:rPr>
              <w:t>7,3</w:t>
            </w:r>
          </w:p>
        </w:tc>
        <w:tc>
          <w:tcPr>
            <w:tcW w:w="1772" w:type="dxa"/>
          </w:tcPr>
          <w:p>
            <w:pPr>
              <w:pStyle w:val="TableParagraph"/>
              <w:spacing w:before="130"/>
              <w:ind w:left="7"/>
              <w:jc w:val="center"/>
              <w:rPr>
                <w:sz w:val="18"/>
              </w:rPr>
            </w:pPr>
            <w:r>
              <w:rPr>
                <w:spacing w:val="-4"/>
                <w:sz w:val="18"/>
              </w:rPr>
              <w:t>0,80</w:t>
            </w:r>
          </w:p>
        </w:tc>
      </w:tr>
      <w:tr>
        <w:trPr>
          <w:trHeight w:val="873" w:hRule="atLeast"/>
        </w:trPr>
        <w:tc>
          <w:tcPr>
            <w:tcW w:w="1772" w:type="dxa"/>
          </w:tcPr>
          <w:p>
            <w:pPr>
              <w:pStyle w:val="TableParagraph"/>
              <w:spacing w:line="232" w:lineRule="auto" w:before="35"/>
              <w:ind w:right="190"/>
              <w:rPr>
                <w:sz w:val="18"/>
              </w:rPr>
            </w:pPr>
            <w:r>
              <w:rPr>
                <w:spacing w:val="-2"/>
                <w:sz w:val="18"/>
              </w:rPr>
              <w:t>Парадоксальное </w:t>
            </w:r>
            <w:r>
              <w:rPr>
                <w:sz w:val="18"/>
              </w:rPr>
              <w:t>движение межже- </w:t>
            </w:r>
            <w:r>
              <w:rPr>
                <w:spacing w:val="-2"/>
                <w:sz w:val="18"/>
              </w:rPr>
              <w:t>лудочковой</w:t>
            </w:r>
            <w:r>
              <w:rPr>
                <w:spacing w:val="-10"/>
                <w:sz w:val="18"/>
              </w:rPr>
              <w:t> </w:t>
            </w:r>
            <w:r>
              <w:rPr>
                <w:spacing w:val="-2"/>
                <w:sz w:val="18"/>
              </w:rPr>
              <w:t>перего- родки</w:t>
            </w:r>
          </w:p>
        </w:tc>
        <w:tc>
          <w:tcPr>
            <w:tcW w:w="1772" w:type="dxa"/>
          </w:tcPr>
          <w:p>
            <w:pPr>
              <w:pStyle w:val="TableParagraph"/>
              <w:spacing w:before="23"/>
              <w:ind w:left="0"/>
              <w:rPr>
                <w:sz w:val="18"/>
              </w:rPr>
            </w:pPr>
          </w:p>
          <w:p>
            <w:pPr>
              <w:pStyle w:val="TableParagraph"/>
              <w:spacing w:line="203" w:lineRule="exact"/>
              <w:ind w:left="8"/>
              <w:jc w:val="center"/>
              <w:rPr>
                <w:sz w:val="18"/>
              </w:rPr>
            </w:pPr>
            <w:r>
              <w:rPr>
                <w:sz w:val="18"/>
              </w:rPr>
              <w:t>0.,95 (95% CI </w:t>
            </w:r>
            <w:r>
              <w:rPr>
                <w:spacing w:val="-4"/>
                <w:sz w:val="18"/>
              </w:rPr>
              <w:t>0,93</w:t>
            </w:r>
          </w:p>
          <w:p>
            <w:pPr>
              <w:pStyle w:val="TableParagraph"/>
              <w:spacing w:line="203" w:lineRule="exact"/>
              <w:ind w:left="8"/>
              <w:jc w:val="center"/>
              <w:rPr>
                <w:sz w:val="18"/>
              </w:rPr>
            </w:pPr>
            <w:r>
              <w:rPr>
                <w:sz w:val="18"/>
              </w:rPr>
              <w:t>до </w:t>
            </w:r>
            <w:r>
              <w:rPr>
                <w:spacing w:val="-2"/>
                <w:sz w:val="18"/>
              </w:rPr>
              <w:t>0,97)</w:t>
            </w:r>
          </w:p>
        </w:tc>
        <w:tc>
          <w:tcPr>
            <w:tcW w:w="1772" w:type="dxa"/>
          </w:tcPr>
          <w:p>
            <w:pPr>
              <w:pStyle w:val="TableParagraph"/>
              <w:spacing w:before="123"/>
              <w:ind w:left="0"/>
              <w:rPr>
                <w:sz w:val="18"/>
              </w:rPr>
            </w:pPr>
          </w:p>
          <w:p>
            <w:pPr>
              <w:pStyle w:val="TableParagraph"/>
              <w:ind w:left="8"/>
              <w:jc w:val="center"/>
              <w:rPr>
                <w:sz w:val="18"/>
              </w:rPr>
            </w:pPr>
            <w:r>
              <w:rPr>
                <w:spacing w:val="-5"/>
                <w:sz w:val="18"/>
              </w:rPr>
              <w:t>5,2</w:t>
            </w:r>
          </w:p>
        </w:tc>
        <w:tc>
          <w:tcPr>
            <w:tcW w:w="1772" w:type="dxa"/>
          </w:tcPr>
          <w:p>
            <w:pPr>
              <w:pStyle w:val="TableParagraph"/>
              <w:spacing w:before="123"/>
              <w:ind w:left="0"/>
              <w:rPr>
                <w:sz w:val="18"/>
              </w:rPr>
            </w:pPr>
          </w:p>
          <w:p>
            <w:pPr>
              <w:pStyle w:val="TableParagraph"/>
              <w:ind w:left="7"/>
              <w:jc w:val="center"/>
              <w:rPr>
                <w:sz w:val="18"/>
              </w:rPr>
            </w:pPr>
            <w:r>
              <w:rPr>
                <w:spacing w:val="-4"/>
                <w:sz w:val="18"/>
              </w:rPr>
              <w:t>0,78</w:t>
            </w:r>
          </w:p>
        </w:tc>
      </w:tr>
      <w:tr>
        <w:trPr>
          <w:trHeight w:val="673" w:hRule="atLeast"/>
        </w:trPr>
        <w:tc>
          <w:tcPr>
            <w:tcW w:w="1772" w:type="dxa"/>
          </w:tcPr>
          <w:p>
            <w:pPr>
              <w:pStyle w:val="TableParagraph"/>
              <w:spacing w:line="232" w:lineRule="auto" w:before="35"/>
              <w:ind w:right="240"/>
              <w:jc w:val="both"/>
              <w:rPr>
                <w:sz w:val="18"/>
              </w:rPr>
            </w:pPr>
            <w:r>
              <w:rPr>
                <w:spacing w:val="-2"/>
                <w:sz w:val="18"/>
              </w:rPr>
              <w:t>Гипокинез</w:t>
            </w:r>
            <w:r>
              <w:rPr>
                <w:spacing w:val="-10"/>
                <w:sz w:val="18"/>
              </w:rPr>
              <w:t> </w:t>
            </w:r>
            <w:r>
              <w:rPr>
                <w:spacing w:val="-2"/>
                <w:sz w:val="18"/>
              </w:rPr>
              <w:t>свобод- </w:t>
            </w:r>
            <w:r>
              <w:rPr>
                <w:sz w:val="18"/>
              </w:rPr>
              <w:t>ной стенки левого </w:t>
            </w:r>
            <w:r>
              <w:rPr>
                <w:spacing w:val="-2"/>
                <w:sz w:val="18"/>
              </w:rPr>
              <w:t>желудочка</w:t>
            </w:r>
          </w:p>
        </w:tc>
        <w:tc>
          <w:tcPr>
            <w:tcW w:w="1772" w:type="dxa"/>
          </w:tcPr>
          <w:p>
            <w:pPr>
              <w:pStyle w:val="TableParagraph"/>
              <w:spacing w:line="203" w:lineRule="exact" w:before="130"/>
              <w:ind w:left="89" w:right="80"/>
              <w:jc w:val="center"/>
              <w:rPr>
                <w:sz w:val="18"/>
              </w:rPr>
            </w:pPr>
            <w:r>
              <w:rPr>
                <w:sz w:val="18"/>
              </w:rPr>
              <w:t>0,91 (95% CI 0,88 </w:t>
            </w:r>
            <w:r>
              <w:rPr>
                <w:spacing w:val="-5"/>
                <w:sz w:val="18"/>
              </w:rPr>
              <w:t>до</w:t>
            </w:r>
          </w:p>
          <w:p>
            <w:pPr>
              <w:pStyle w:val="TableParagraph"/>
              <w:spacing w:line="203" w:lineRule="exact"/>
              <w:ind w:left="89" w:right="80"/>
              <w:jc w:val="center"/>
              <w:rPr>
                <w:sz w:val="18"/>
              </w:rPr>
            </w:pPr>
            <w:r>
              <w:rPr>
                <w:spacing w:val="-2"/>
                <w:sz w:val="18"/>
              </w:rPr>
              <w:t>0,94)</w:t>
            </w:r>
          </w:p>
        </w:tc>
        <w:tc>
          <w:tcPr>
            <w:tcW w:w="1772" w:type="dxa"/>
          </w:tcPr>
          <w:p>
            <w:pPr>
              <w:pStyle w:val="TableParagraph"/>
              <w:spacing w:before="23"/>
              <w:ind w:left="0"/>
              <w:rPr>
                <w:sz w:val="18"/>
              </w:rPr>
            </w:pPr>
          </w:p>
          <w:p>
            <w:pPr>
              <w:pStyle w:val="TableParagraph"/>
              <w:ind w:left="8"/>
              <w:jc w:val="center"/>
              <w:rPr>
                <w:sz w:val="18"/>
              </w:rPr>
            </w:pPr>
            <w:r>
              <w:rPr>
                <w:spacing w:val="-5"/>
                <w:sz w:val="18"/>
              </w:rPr>
              <w:t>4,2</w:t>
            </w:r>
          </w:p>
        </w:tc>
        <w:tc>
          <w:tcPr>
            <w:tcW w:w="1772" w:type="dxa"/>
          </w:tcPr>
          <w:p>
            <w:pPr>
              <w:pStyle w:val="TableParagraph"/>
              <w:spacing w:before="23"/>
              <w:ind w:left="0"/>
              <w:rPr>
                <w:sz w:val="18"/>
              </w:rPr>
            </w:pPr>
          </w:p>
          <w:p>
            <w:pPr>
              <w:pStyle w:val="TableParagraph"/>
              <w:ind w:left="7"/>
              <w:jc w:val="center"/>
              <w:rPr>
                <w:sz w:val="18"/>
              </w:rPr>
            </w:pPr>
            <w:r>
              <w:rPr>
                <w:spacing w:val="-4"/>
                <w:sz w:val="18"/>
              </w:rPr>
              <w:t>0,68</w:t>
            </w:r>
          </w:p>
        </w:tc>
      </w:tr>
      <w:tr>
        <w:trPr>
          <w:trHeight w:val="473" w:hRule="atLeast"/>
        </w:trPr>
        <w:tc>
          <w:tcPr>
            <w:tcW w:w="1772" w:type="dxa"/>
          </w:tcPr>
          <w:p>
            <w:pPr>
              <w:pStyle w:val="TableParagraph"/>
              <w:spacing w:line="232" w:lineRule="auto" w:before="35"/>
              <w:rPr>
                <w:sz w:val="18"/>
              </w:rPr>
            </w:pPr>
            <w:r>
              <w:rPr>
                <w:spacing w:val="-2"/>
                <w:sz w:val="18"/>
              </w:rPr>
              <w:t>Дилатация</w:t>
            </w:r>
            <w:r>
              <w:rPr>
                <w:spacing w:val="-10"/>
                <w:sz w:val="18"/>
              </w:rPr>
              <w:t> </w:t>
            </w:r>
            <w:r>
              <w:rPr>
                <w:spacing w:val="-2"/>
                <w:sz w:val="18"/>
              </w:rPr>
              <w:t>правого желудочка</w:t>
            </w:r>
          </w:p>
        </w:tc>
        <w:tc>
          <w:tcPr>
            <w:tcW w:w="1772" w:type="dxa"/>
          </w:tcPr>
          <w:p>
            <w:pPr>
              <w:pStyle w:val="TableParagraph"/>
              <w:spacing w:line="203" w:lineRule="exact" w:before="30"/>
              <w:ind w:left="89" w:right="80"/>
              <w:jc w:val="center"/>
              <w:rPr>
                <w:sz w:val="18"/>
              </w:rPr>
            </w:pPr>
            <w:r>
              <w:rPr>
                <w:sz w:val="18"/>
              </w:rPr>
              <w:t>0,80 (95% CI 0,61 </w:t>
            </w:r>
            <w:r>
              <w:rPr>
                <w:spacing w:val="-5"/>
                <w:sz w:val="18"/>
              </w:rPr>
              <w:t>до</w:t>
            </w:r>
          </w:p>
          <w:p>
            <w:pPr>
              <w:pStyle w:val="TableParagraph"/>
              <w:spacing w:line="203" w:lineRule="exact"/>
              <w:ind w:left="89" w:right="80"/>
              <w:jc w:val="center"/>
              <w:rPr>
                <w:sz w:val="18"/>
              </w:rPr>
            </w:pPr>
            <w:r>
              <w:rPr>
                <w:spacing w:val="-2"/>
                <w:sz w:val="18"/>
              </w:rPr>
              <w:t>0,92)</w:t>
            </w:r>
          </w:p>
        </w:tc>
        <w:tc>
          <w:tcPr>
            <w:tcW w:w="1772" w:type="dxa"/>
          </w:tcPr>
          <w:p>
            <w:pPr>
              <w:pStyle w:val="TableParagraph"/>
              <w:spacing w:before="130"/>
              <w:ind w:left="8"/>
              <w:jc w:val="center"/>
              <w:rPr>
                <w:sz w:val="18"/>
              </w:rPr>
            </w:pPr>
            <w:r>
              <w:rPr>
                <w:spacing w:val="-5"/>
                <w:sz w:val="18"/>
              </w:rPr>
              <w:t>4,0</w:t>
            </w:r>
          </w:p>
        </w:tc>
        <w:tc>
          <w:tcPr>
            <w:tcW w:w="1772" w:type="dxa"/>
          </w:tcPr>
          <w:p>
            <w:pPr>
              <w:pStyle w:val="TableParagraph"/>
              <w:spacing w:before="130"/>
              <w:ind w:left="8"/>
              <w:jc w:val="center"/>
              <w:rPr>
                <w:sz w:val="18"/>
              </w:rPr>
            </w:pPr>
            <w:r>
              <w:rPr>
                <w:spacing w:val="-4"/>
                <w:sz w:val="18"/>
              </w:rPr>
              <w:t>0,25</w:t>
            </w:r>
          </w:p>
        </w:tc>
      </w:tr>
      <w:tr>
        <w:trPr>
          <w:trHeight w:val="873" w:hRule="atLeast"/>
        </w:trPr>
        <w:tc>
          <w:tcPr>
            <w:tcW w:w="1772" w:type="dxa"/>
          </w:tcPr>
          <w:p>
            <w:pPr>
              <w:pStyle w:val="TableParagraph"/>
              <w:spacing w:line="232" w:lineRule="auto" w:before="35"/>
              <w:ind w:right="136"/>
              <w:rPr>
                <w:sz w:val="18"/>
              </w:rPr>
            </w:pPr>
            <w:r>
              <w:rPr>
                <w:spacing w:val="-2"/>
                <w:sz w:val="18"/>
              </w:rPr>
              <w:t>Общее</w:t>
            </w:r>
            <w:r>
              <w:rPr>
                <w:spacing w:val="-10"/>
                <w:sz w:val="18"/>
              </w:rPr>
              <w:t> </w:t>
            </w:r>
            <w:r>
              <w:rPr>
                <w:spacing w:val="-2"/>
                <w:sz w:val="18"/>
              </w:rPr>
              <w:t>впечатление </w:t>
            </w:r>
            <w:r>
              <w:rPr>
                <w:sz w:val="18"/>
              </w:rPr>
              <w:t>о растяжимости миокарда левого </w:t>
            </w:r>
            <w:r>
              <w:rPr>
                <w:spacing w:val="-2"/>
                <w:sz w:val="18"/>
              </w:rPr>
              <w:t>желудочка</w:t>
            </w:r>
          </w:p>
        </w:tc>
        <w:tc>
          <w:tcPr>
            <w:tcW w:w="1772" w:type="dxa"/>
          </w:tcPr>
          <w:p>
            <w:pPr>
              <w:pStyle w:val="TableParagraph"/>
              <w:spacing w:before="23"/>
              <w:ind w:left="0"/>
              <w:rPr>
                <w:sz w:val="18"/>
              </w:rPr>
            </w:pPr>
          </w:p>
          <w:p>
            <w:pPr>
              <w:pStyle w:val="TableParagraph"/>
              <w:spacing w:line="203" w:lineRule="exact"/>
              <w:ind w:left="89" w:right="80"/>
              <w:jc w:val="center"/>
              <w:rPr>
                <w:sz w:val="18"/>
              </w:rPr>
            </w:pPr>
            <w:r>
              <w:rPr>
                <w:sz w:val="18"/>
              </w:rPr>
              <w:t>0,83 (95% CI 0,74 </w:t>
            </w:r>
            <w:r>
              <w:rPr>
                <w:spacing w:val="-5"/>
                <w:sz w:val="18"/>
              </w:rPr>
              <w:t>до</w:t>
            </w:r>
          </w:p>
          <w:p>
            <w:pPr>
              <w:pStyle w:val="TableParagraph"/>
              <w:spacing w:line="203" w:lineRule="exact"/>
              <w:ind w:left="89" w:right="80"/>
              <w:jc w:val="center"/>
              <w:rPr>
                <w:sz w:val="18"/>
              </w:rPr>
            </w:pPr>
            <w:r>
              <w:rPr>
                <w:spacing w:val="-2"/>
                <w:sz w:val="18"/>
              </w:rPr>
              <w:t>0,90)</w:t>
            </w:r>
          </w:p>
        </w:tc>
        <w:tc>
          <w:tcPr>
            <w:tcW w:w="1772" w:type="dxa"/>
          </w:tcPr>
          <w:p>
            <w:pPr>
              <w:pStyle w:val="TableParagraph"/>
              <w:spacing w:before="123"/>
              <w:ind w:left="0"/>
              <w:rPr>
                <w:sz w:val="18"/>
              </w:rPr>
            </w:pPr>
          </w:p>
          <w:p>
            <w:pPr>
              <w:pStyle w:val="TableParagraph"/>
              <w:ind w:left="89" w:right="80"/>
              <w:jc w:val="center"/>
              <w:rPr>
                <w:sz w:val="18"/>
              </w:rPr>
            </w:pPr>
            <w:r>
              <w:rPr>
                <w:spacing w:val="-5"/>
                <w:sz w:val="18"/>
              </w:rPr>
              <w:t>3,1</w:t>
            </w:r>
          </w:p>
        </w:tc>
        <w:tc>
          <w:tcPr>
            <w:tcW w:w="1772" w:type="dxa"/>
          </w:tcPr>
          <w:p>
            <w:pPr>
              <w:pStyle w:val="TableParagraph"/>
              <w:spacing w:before="123"/>
              <w:ind w:left="0"/>
              <w:rPr>
                <w:sz w:val="18"/>
              </w:rPr>
            </w:pPr>
          </w:p>
          <w:p>
            <w:pPr>
              <w:pStyle w:val="TableParagraph"/>
              <w:ind w:left="8"/>
              <w:jc w:val="center"/>
              <w:rPr>
                <w:sz w:val="18"/>
              </w:rPr>
            </w:pPr>
            <w:r>
              <w:rPr>
                <w:spacing w:val="-4"/>
                <w:sz w:val="18"/>
              </w:rPr>
              <w:t>0,57</w:t>
            </w:r>
          </w:p>
        </w:tc>
      </w:tr>
    </w:tbl>
    <w:p>
      <w:pPr>
        <w:pStyle w:val="TableParagraph"/>
        <w:spacing w:after="0"/>
        <w:jc w:val="center"/>
        <w:rPr>
          <w:sz w:val="18"/>
        </w:rPr>
        <w:sectPr>
          <w:pgSz w:w="9360" w:h="13330"/>
          <w:pgMar w:header="391" w:footer="505" w:top="880" w:bottom="700" w:left="992" w:right="992"/>
        </w:sectPr>
      </w:pPr>
    </w:p>
    <w:p>
      <w:pPr>
        <w:pStyle w:val="BodyText"/>
        <w:spacing w:before="30"/>
      </w:pPr>
    </w:p>
    <w:p>
      <w:pPr>
        <w:pStyle w:val="Heading4"/>
        <w:spacing w:before="1"/>
        <w:ind w:left="708"/>
        <w:jc w:val="left"/>
      </w:pPr>
      <w:r>
        <w:rPr>
          <w:spacing w:val="-2"/>
        </w:rPr>
        <w:t>ВЫЯВЛЕНИЕ</w:t>
      </w:r>
      <w:r>
        <w:rPr>
          <w:spacing w:val="-6"/>
        </w:rPr>
        <w:t> </w:t>
      </w:r>
      <w:r>
        <w:rPr>
          <w:spacing w:val="-2"/>
        </w:rPr>
        <w:t>ТРОМБОВ</w:t>
      </w:r>
      <w:r>
        <w:rPr>
          <w:spacing w:val="-3"/>
        </w:rPr>
        <w:t> </w:t>
      </w:r>
      <w:r>
        <w:rPr>
          <w:spacing w:val="-2"/>
        </w:rPr>
        <w:t>В</w:t>
      </w:r>
      <w:r>
        <w:rPr>
          <w:spacing w:val="-4"/>
        </w:rPr>
        <w:t> </w:t>
      </w:r>
      <w:r>
        <w:rPr>
          <w:spacing w:val="-2"/>
        </w:rPr>
        <w:t>ПРАВЫХ</w:t>
      </w:r>
      <w:r>
        <w:rPr>
          <w:spacing w:val="-4"/>
        </w:rPr>
        <w:t> </w:t>
      </w:r>
      <w:r>
        <w:rPr>
          <w:spacing w:val="-2"/>
        </w:rPr>
        <w:t>КАМЕРАХ</w:t>
      </w:r>
      <w:r>
        <w:rPr>
          <w:spacing w:val="-4"/>
        </w:rPr>
        <w:t> </w:t>
      </w:r>
      <w:r>
        <w:rPr>
          <w:spacing w:val="-2"/>
        </w:rPr>
        <w:t>СЕРДЦА</w:t>
      </w:r>
    </w:p>
    <w:p>
      <w:pPr>
        <w:pStyle w:val="BodyText"/>
        <w:spacing w:before="14"/>
        <w:rPr>
          <w:b/>
        </w:rPr>
      </w:pPr>
    </w:p>
    <w:p>
      <w:pPr>
        <w:pStyle w:val="BodyText"/>
        <w:spacing w:line="247" w:lineRule="auto"/>
        <w:ind w:left="141" w:right="137" w:firstLine="283"/>
        <w:jc w:val="both"/>
      </w:pPr>
      <w:r>
        <w:rPr/>
        <w:t>Тромб правых камер сердца по данным эхокардиографии выявляют примерно у 2-4% пациентов в остром периоде ТЭЛА [5]. Наличие тромба</w:t>
      </w:r>
      <w:r>
        <w:rPr>
          <w:spacing w:val="80"/>
        </w:rPr>
        <w:t> </w:t>
      </w:r>
      <w:r>
        <w:rPr/>
        <w:t>в</w:t>
      </w:r>
      <w:r>
        <w:rPr>
          <w:spacing w:val="31"/>
        </w:rPr>
        <w:t> </w:t>
      </w:r>
      <w:r>
        <w:rPr/>
        <w:t>лёгочной</w:t>
      </w:r>
      <w:r>
        <w:rPr>
          <w:spacing w:val="31"/>
        </w:rPr>
        <w:t> </w:t>
      </w:r>
      <w:r>
        <w:rPr/>
        <w:t>артерии</w:t>
      </w:r>
      <w:r>
        <w:rPr>
          <w:spacing w:val="31"/>
        </w:rPr>
        <w:t> </w:t>
      </w:r>
      <w:r>
        <w:rPr/>
        <w:t>и</w:t>
      </w:r>
      <w:r>
        <w:rPr>
          <w:spacing w:val="31"/>
        </w:rPr>
        <w:t> </w:t>
      </w:r>
      <w:r>
        <w:rPr/>
        <w:t>её</w:t>
      </w:r>
      <w:r>
        <w:rPr>
          <w:spacing w:val="31"/>
        </w:rPr>
        <w:t> </w:t>
      </w:r>
      <w:r>
        <w:rPr/>
        <w:t>ветвях,</w:t>
      </w:r>
      <w:r>
        <w:rPr>
          <w:spacing w:val="31"/>
        </w:rPr>
        <w:t> </w:t>
      </w:r>
      <w:r>
        <w:rPr/>
        <w:t>в</w:t>
      </w:r>
      <w:r>
        <w:rPr>
          <w:spacing w:val="31"/>
        </w:rPr>
        <w:t> </w:t>
      </w:r>
      <w:r>
        <w:rPr/>
        <w:t>полости</w:t>
      </w:r>
      <w:r>
        <w:rPr>
          <w:spacing w:val="31"/>
        </w:rPr>
        <w:t> </w:t>
      </w:r>
      <w:r>
        <w:rPr/>
        <w:t>правого</w:t>
      </w:r>
      <w:r>
        <w:rPr>
          <w:spacing w:val="31"/>
        </w:rPr>
        <w:t> </w:t>
      </w:r>
      <w:r>
        <w:rPr/>
        <w:t>предсердия</w:t>
      </w:r>
      <w:r>
        <w:rPr>
          <w:spacing w:val="31"/>
        </w:rPr>
        <w:t> </w:t>
      </w:r>
      <w:r>
        <w:rPr/>
        <w:t>и</w:t>
      </w:r>
      <w:r>
        <w:rPr>
          <w:spacing w:val="31"/>
        </w:rPr>
        <w:t> </w:t>
      </w:r>
      <w:r>
        <w:rPr/>
        <w:t>право- го</w:t>
      </w:r>
      <w:r>
        <w:rPr>
          <w:spacing w:val="40"/>
        </w:rPr>
        <w:t> </w:t>
      </w:r>
      <w:r>
        <w:rPr/>
        <w:t>желудочка</w:t>
      </w:r>
      <w:r>
        <w:rPr>
          <w:spacing w:val="40"/>
        </w:rPr>
        <w:t> </w:t>
      </w:r>
      <w:r>
        <w:rPr/>
        <w:t>достоверно</w:t>
      </w:r>
      <w:r>
        <w:rPr>
          <w:spacing w:val="40"/>
        </w:rPr>
        <w:t> </w:t>
      </w:r>
      <w:r>
        <w:rPr/>
        <w:t>увеличивает</w:t>
      </w:r>
      <w:r>
        <w:rPr>
          <w:spacing w:val="40"/>
        </w:rPr>
        <w:t> </w:t>
      </w:r>
      <w:r>
        <w:rPr/>
        <w:t>риск</w:t>
      </w:r>
      <w:r>
        <w:rPr>
          <w:spacing w:val="40"/>
        </w:rPr>
        <w:t> </w:t>
      </w:r>
      <w:r>
        <w:rPr/>
        <w:t>развития</w:t>
      </w:r>
      <w:r>
        <w:rPr>
          <w:spacing w:val="40"/>
        </w:rPr>
        <w:t> </w:t>
      </w:r>
      <w:r>
        <w:rPr/>
        <w:t>летального</w:t>
      </w:r>
      <w:r>
        <w:rPr>
          <w:spacing w:val="40"/>
        </w:rPr>
        <w:t> </w:t>
      </w:r>
      <w:r>
        <w:rPr/>
        <w:t>исхода у пациентов в остром периоде ТЭЛА. Показатель смертности приближа- ется к 20%, но риск неблагоприятных исходов зависит от состояния ге- модинамики и сопутствующих соматических осложнений, выявленных у пациента. Установлено, что форма, размер, наличие и степень флотации внутрисердечного тромба не влияют на смертность пациента в остром пе- риоде ТЭЛА.</w:t>
      </w:r>
    </w:p>
    <w:p>
      <w:pPr>
        <w:pStyle w:val="BodyText"/>
        <w:spacing w:line="247" w:lineRule="auto"/>
        <w:ind w:left="141" w:right="139" w:firstLine="283"/>
        <w:jc w:val="both"/>
      </w:pPr>
      <w:r>
        <w:rPr/>
        <w:t>Ранняя эхокардиографическая диагностика внутрисердечных тромбов является крайне важной для стратификации риска развития осложнений и прогноза летального исхода у пациента. На рисунке 4 представлены эхо- граммы пациентов с острой массивной ТЭЛА, в обоих случаях визуализи- рованы внутрисердечные тромбы.</w:t>
      </w:r>
    </w:p>
    <w:p>
      <w:pPr>
        <w:pStyle w:val="BodyText"/>
        <w:spacing w:before="11"/>
        <w:rPr>
          <w:sz w:val="14"/>
        </w:rPr>
      </w:pPr>
      <w:r>
        <w:rPr>
          <w:sz w:val="14"/>
        </w:rPr>
        <w:drawing>
          <wp:anchor distT="0" distB="0" distL="0" distR="0" allowOverlap="1" layoutInCell="1" locked="0" behindDoc="1" simplePos="0" relativeHeight="487612928">
            <wp:simplePos x="0" y="0"/>
            <wp:positionH relativeFrom="page">
              <wp:posOffset>720005</wp:posOffset>
            </wp:positionH>
            <wp:positionV relativeFrom="paragraph">
              <wp:posOffset>124721</wp:posOffset>
            </wp:positionV>
            <wp:extent cx="2295753" cy="2125122"/>
            <wp:effectExtent l="0" t="0" r="0" b="0"/>
            <wp:wrapTopAndBottom/>
            <wp:docPr id="113" name="Image 113"/>
            <wp:cNvGraphicFramePr>
              <a:graphicFrameLocks/>
            </wp:cNvGraphicFramePr>
            <a:graphic>
              <a:graphicData uri="http://schemas.openxmlformats.org/drawingml/2006/picture">
                <pic:pic>
                  <pic:nvPicPr>
                    <pic:cNvPr id="113" name="Image 113"/>
                    <pic:cNvPicPr/>
                  </pic:nvPicPr>
                  <pic:blipFill>
                    <a:blip r:embed="rId95" cstate="print"/>
                    <a:stretch>
                      <a:fillRect/>
                    </a:stretch>
                  </pic:blipFill>
                  <pic:spPr>
                    <a:xfrm>
                      <a:off x="0" y="0"/>
                      <a:ext cx="2295753" cy="2125122"/>
                    </a:xfrm>
                    <a:prstGeom prst="rect">
                      <a:avLst/>
                    </a:prstGeom>
                  </pic:spPr>
                </pic:pic>
              </a:graphicData>
            </a:graphic>
          </wp:anchor>
        </w:drawing>
      </w:r>
      <w:r>
        <w:rPr>
          <w:sz w:val="14"/>
        </w:rPr>
        <w:drawing>
          <wp:anchor distT="0" distB="0" distL="0" distR="0" allowOverlap="1" layoutInCell="1" locked="0" behindDoc="1" simplePos="0" relativeHeight="487613440">
            <wp:simplePos x="0" y="0"/>
            <wp:positionH relativeFrom="page">
              <wp:posOffset>3048000</wp:posOffset>
            </wp:positionH>
            <wp:positionV relativeFrom="paragraph">
              <wp:posOffset>126621</wp:posOffset>
            </wp:positionV>
            <wp:extent cx="2184890" cy="2125122"/>
            <wp:effectExtent l="0" t="0" r="0" b="0"/>
            <wp:wrapTopAndBottom/>
            <wp:docPr id="114" name="Image 114"/>
            <wp:cNvGraphicFramePr>
              <a:graphicFrameLocks/>
            </wp:cNvGraphicFramePr>
            <a:graphic>
              <a:graphicData uri="http://schemas.openxmlformats.org/drawingml/2006/picture">
                <pic:pic>
                  <pic:nvPicPr>
                    <pic:cNvPr id="114" name="Image 114"/>
                    <pic:cNvPicPr/>
                  </pic:nvPicPr>
                  <pic:blipFill>
                    <a:blip r:embed="rId96" cstate="print"/>
                    <a:stretch>
                      <a:fillRect/>
                    </a:stretch>
                  </pic:blipFill>
                  <pic:spPr>
                    <a:xfrm>
                      <a:off x="0" y="0"/>
                      <a:ext cx="2184890" cy="2125122"/>
                    </a:xfrm>
                    <a:prstGeom prst="rect">
                      <a:avLst/>
                    </a:prstGeom>
                  </pic:spPr>
                </pic:pic>
              </a:graphicData>
            </a:graphic>
          </wp:anchor>
        </w:drawing>
      </w:r>
    </w:p>
    <w:p>
      <w:pPr>
        <w:pStyle w:val="BodyText"/>
        <w:tabs>
          <w:tab w:pos="3670" w:val="left" w:leader="none"/>
        </w:tabs>
        <w:spacing w:before="86"/>
        <w:ind w:left="218"/>
        <w:jc w:val="center"/>
      </w:pPr>
      <w:r>
        <w:rPr>
          <w:spacing w:val="-10"/>
        </w:rPr>
        <w:t>а</w:t>
      </w:r>
      <w:r>
        <w:rPr/>
        <w:tab/>
      </w:r>
      <w:r>
        <w:rPr>
          <w:spacing w:val="-10"/>
        </w:rPr>
        <w:t>б</w:t>
      </w:r>
    </w:p>
    <w:p>
      <w:pPr>
        <w:spacing w:line="203" w:lineRule="exact" w:before="184"/>
        <w:ind w:left="592" w:right="0" w:firstLine="0"/>
        <w:jc w:val="left"/>
        <w:rPr>
          <w:sz w:val="18"/>
        </w:rPr>
      </w:pPr>
      <w:r>
        <w:rPr>
          <w:b/>
          <w:sz w:val="18"/>
        </w:rPr>
        <w:t>Рис.</w:t>
      </w:r>
      <w:r>
        <w:rPr>
          <w:b/>
          <w:spacing w:val="-8"/>
          <w:sz w:val="18"/>
        </w:rPr>
        <w:t> </w:t>
      </w:r>
      <w:r>
        <w:rPr>
          <w:b/>
          <w:sz w:val="18"/>
        </w:rPr>
        <w:t>4.</w:t>
      </w:r>
      <w:r>
        <w:rPr>
          <w:b/>
          <w:spacing w:val="-5"/>
          <w:sz w:val="18"/>
        </w:rPr>
        <w:t> </w:t>
      </w:r>
      <w:r>
        <w:rPr>
          <w:sz w:val="18"/>
        </w:rPr>
        <w:t>Трансторакальные</w:t>
      </w:r>
      <w:r>
        <w:rPr>
          <w:spacing w:val="-5"/>
          <w:sz w:val="18"/>
        </w:rPr>
        <w:t> </w:t>
      </w:r>
      <w:r>
        <w:rPr>
          <w:sz w:val="18"/>
        </w:rPr>
        <w:t>эхокардиограммы</w:t>
      </w:r>
      <w:r>
        <w:rPr>
          <w:spacing w:val="-5"/>
          <w:sz w:val="18"/>
        </w:rPr>
        <w:t> </w:t>
      </w:r>
      <w:r>
        <w:rPr>
          <w:sz w:val="18"/>
        </w:rPr>
        <w:t>пациентов</w:t>
      </w:r>
      <w:r>
        <w:rPr>
          <w:spacing w:val="-6"/>
          <w:sz w:val="18"/>
        </w:rPr>
        <w:t> </w:t>
      </w:r>
      <w:r>
        <w:rPr>
          <w:sz w:val="18"/>
        </w:rPr>
        <w:t>в</w:t>
      </w:r>
      <w:r>
        <w:rPr>
          <w:spacing w:val="-6"/>
          <w:sz w:val="18"/>
        </w:rPr>
        <w:t> </w:t>
      </w:r>
      <w:r>
        <w:rPr>
          <w:sz w:val="18"/>
        </w:rPr>
        <w:t>остром</w:t>
      </w:r>
      <w:r>
        <w:rPr>
          <w:spacing w:val="-5"/>
          <w:sz w:val="18"/>
        </w:rPr>
        <w:t> </w:t>
      </w:r>
      <w:r>
        <w:rPr>
          <w:sz w:val="18"/>
        </w:rPr>
        <w:t>периоде</w:t>
      </w:r>
      <w:r>
        <w:rPr>
          <w:spacing w:val="-5"/>
          <w:sz w:val="18"/>
        </w:rPr>
        <w:t> </w:t>
      </w:r>
      <w:r>
        <w:rPr>
          <w:spacing w:val="-2"/>
          <w:sz w:val="18"/>
        </w:rPr>
        <w:t>ТЭЛА;</w:t>
      </w:r>
    </w:p>
    <w:p>
      <w:pPr>
        <w:spacing w:line="232" w:lineRule="auto" w:before="1"/>
        <w:ind w:left="994" w:right="0" w:hanging="714"/>
        <w:jc w:val="left"/>
        <w:rPr>
          <w:sz w:val="18"/>
        </w:rPr>
      </w:pPr>
      <w:r>
        <w:rPr>
          <w:sz w:val="18"/>
        </w:rPr>
        <w:t>a)</w:t>
      </w:r>
      <w:r>
        <w:rPr>
          <w:spacing w:val="-7"/>
          <w:sz w:val="18"/>
        </w:rPr>
        <w:t> </w:t>
      </w:r>
      <w:r>
        <w:rPr>
          <w:sz w:val="18"/>
        </w:rPr>
        <w:t>флотирующий</w:t>
      </w:r>
      <w:r>
        <w:rPr>
          <w:spacing w:val="-8"/>
          <w:sz w:val="18"/>
        </w:rPr>
        <w:t> </w:t>
      </w:r>
      <w:r>
        <w:rPr>
          <w:sz w:val="18"/>
        </w:rPr>
        <w:t>тромб</w:t>
      </w:r>
      <w:r>
        <w:rPr>
          <w:spacing w:val="-7"/>
          <w:sz w:val="18"/>
        </w:rPr>
        <w:t> </w:t>
      </w:r>
      <w:r>
        <w:rPr>
          <w:sz w:val="18"/>
        </w:rPr>
        <w:t>в</w:t>
      </w:r>
      <w:r>
        <w:rPr>
          <w:spacing w:val="-8"/>
          <w:sz w:val="18"/>
        </w:rPr>
        <w:t> </w:t>
      </w:r>
      <w:r>
        <w:rPr>
          <w:sz w:val="18"/>
        </w:rPr>
        <w:t>основном</w:t>
      </w:r>
      <w:r>
        <w:rPr>
          <w:spacing w:val="-7"/>
          <w:sz w:val="18"/>
        </w:rPr>
        <w:t> </w:t>
      </w:r>
      <w:r>
        <w:rPr>
          <w:sz w:val="18"/>
        </w:rPr>
        <w:t>стволе</w:t>
      </w:r>
      <w:r>
        <w:rPr>
          <w:spacing w:val="-7"/>
          <w:sz w:val="18"/>
        </w:rPr>
        <w:t> </w:t>
      </w:r>
      <w:r>
        <w:rPr>
          <w:sz w:val="18"/>
        </w:rPr>
        <w:t>лёгочной</w:t>
      </w:r>
      <w:r>
        <w:rPr>
          <w:spacing w:val="-8"/>
          <w:sz w:val="18"/>
        </w:rPr>
        <w:t> </w:t>
      </w:r>
      <w:r>
        <w:rPr>
          <w:sz w:val="18"/>
        </w:rPr>
        <w:t>артерии</w:t>
      </w:r>
      <w:r>
        <w:rPr>
          <w:spacing w:val="-8"/>
          <w:sz w:val="18"/>
        </w:rPr>
        <w:t> </w:t>
      </w:r>
      <w:r>
        <w:rPr>
          <w:sz w:val="18"/>
        </w:rPr>
        <w:t>(стрелка);</w:t>
      </w:r>
      <w:r>
        <w:rPr>
          <w:spacing w:val="-7"/>
          <w:sz w:val="18"/>
        </w:rPr>
        <w:t> </w:t>
      </w:r>
      <w:r>
        <w:rPr>
          <w:sz w:val="18"/>
        </w:rPr>
        <w:t>б)</w:t>
      </w:r>
      <w:r>
        <w:rPr>
          <w:spacing w:val="-7"/>
          <w:sz w:val="18"/>
        </w:rPr>
        <w:t> </w:t>
      </w:r>
      <w:r>
        <w:rPr>
          <w:sz w:val="18"/>
        </w:rPr>
        <w:t>флотирующий тромб в полости правого предсердия из верхней полой вены (стрелка)</w:t>
      </w:r>
    </w:p>
    <w:p>
      <w:pPr>
        <w:pStyle w:val="BodyText"/>
        <w:spacing w:before="69"/>
        <w:rPr>
          <w:sz w:val="18"/>
        </w:rPr>
      </w:pPr>
    </w:p>
    <w:p>
      <w:pPr>
        <w:pStyle w:val="BodyText"/>
        <w:spacing w:line="247" w:lineRule="auto"/>
        <w:ind w:left="141" w:right="139" w:firstLine="283"/>
        <w:jc w:val="both"/>
      </w:pPr>
      <w:r>
        <w:rPr/>
        <w:t>Следует помнить, что при ЭхоКГ можно обнаруживать признаки шун- тирования крови справа налево через открытое овальное окно или другие дефекты</w:t>
      </w:r>
      <w:r>
        <w:rPr>
          <w:spacing w:val="-9"/>
        </w:rPr>
        <w:t> </w:t>
      </w:r>
      <w:r>
        <w:rPr/>
        <w:t>межпредсердной</w:t>
      </w:r>
      <w:r>
        <w:rPr>
          <w:spacing w:val="-9"/>
        </w:rPr>
        <w:t> </w:t>
      </w:r>
      <w:r>
        <w:rPr/>
        <w:t>перегородки,</w:t>
      </w:r>
      <w:r>
        <w:rPr>
          <w:spacing w:val="-9"/>
        </w:rPr>
        <w:t> </w:t>
      </w:r>
      <w:r>
        <w:rPr/>
        <w:t>что</w:t>
      </w:r>
      <w:r>
        <w:rPr>
          <w:spacing w:val="-9"/>
        </w:rPr>
        <w:t> </w:t>
      </w:r>
      <w:r>
        <w:rPr/>
        <w:t>создаёт</w:t>
      </w:r>
      <w:r>
        <w:rPr>
          <w:spacing w:val="-9"/>
        </w:rPr>
        <w:t> </w:t>
      </w:r>
      <w:r>
        <w:rPr/>
        <w:t>риск</w:t>
      </w:r>
      <w:r>
        <w:rPr>
          <w:spacing w:val="-9"/>
        </w:rPr>
        <w:t> </w:t>
      </w:r>
      <w:r>
        <w:rPr/>
        <w:t>развития</w:t>
      </w:r>
      <w:r>
        <w:rPr>
          <w:spacing w:val="-9"/>
        </w:rPr>
        <w:t> </w:t>
      </w:r>
      <w:r>
        <w:rPr/>
        <w:t>парадок- сальной эмболии и ишемического инсульта (рис. 5).</w:t>
      </w:r>
    </w:p>
    <w:p>
      <w:pPr>
        <w:pStyle w:val="BodyText"/>
        <w:spacing w:after="0" w:line="247" w:lineRule="auto"/>
        <w:jc w:val="both"/>
        <w:sectPr>
          <w:pgSz w:w="9360" w:h="13330"/>
          <w:pgMar w:header="557" w:footer="505" w:top="780" w:bottom="700" w:left="992" w:right="992"/>
        </w:sectPr>
      </w:pPr>
    </w:p>
    <w:p>
      <w:pPr>
        <w:pStyle w:val="BodyText"/>
        <w:spacing w:before="23"/>
        <w:rPr>
          <w:sz w:val="20"/>
        </w:rPr>
      </w:pPr>
    </w:p>
    <w:p>
      <w:pPr>
        <w:pStyle w:val="BodyText"/>
        <w:ind w:left="141"/>
        <w:rPr>
          <w:sz w:val="20"/>
        </w:rPr>
      </w:pPr>
      <w:r>
        <w:rPr>
          <w:sz w:val="20"/>
        </w:rPr>
        <mc:AlternateContent>
          <mc:Choice Requires="wps">
            <w:drawing>
              <wp:inline distT="0" distB="0" distL="0" distR="0">
                <wp:extent cx="4504055" cy="2059939"/>
                <wp:effectExtent l="0" t="0" r="0" b="6985"/>
                <wp:docPr id="115" name="Group 115"/>
                <wp:cNvGraphicFramePr>
                  <a:graphicFrameLocks/>
                </wp:cNvGraphicFramePr>
                <a:graphic>
                  <a:graphicData uri="http://schemas.microsoft.com/office/word/2010/wordprocessingGroup">
                    <wpg:wgp>
                      <wpg:cNvPr id="115" name="Group 115"/>
                      <wpg:cNvGrpSpPr/>
                      <wpg:grpSpPr>
                        <a:xfrm>
                          <a:off x="0" y="0"/>
                          <a:ext cx="4504055" cy="2059939"/>
                          <a:chExt cx="4504055" cy="2059939"/>
                        </a:xfrm>
                      </wpg:grpSpPr>
                      <pic:pic>
                        <pic:nvPicPr>
                          <pic:cNvPr id="116" name="Image 116"/>
                          <pic:cNvPicPr/>
                        </pic:nvPicPr>
                        <pic:blipFill>
                          <a:blip r:embed="rId97" cstate="print"/>
                          <a:stretch>
                            <a:fillRect/>
                          </a:stretch>
                        </pic:blipFill>
                        <pic:spPr>
                          <a:xfrm>
                            <a:off x="0" y="0"/>
                            <a:ext cx="2274122" cy="2059582"/>
                          </a:xfrm>
                          <a:prstGeom prst="rect">
                            <a:avLst/>
                          </a:prstGeom>
                        </pic:spPr>
                      </pic:pic>
                      <pic:pic>
                        <pic:nvPicPr>
                          <pic:cNvPr id="117" name="Image 117"/>
                          <pic:cNvPicPr/>
                        </pic:nvPicPr>
                        <pic:blipFill>
                          <a:blip r:embed="rId98" cstate="print"/>
                          <a:stretch>
                            <a:fillRect/>
                          </a:stretch>
                        </pic:blipFill>
                        <pic:spPr>
                          <a:xfrm>
                            <a:off x="2301736" y="0"/>
                            <a:ext cx="2202307" cy="2058840"/>
                          </a:xfrm>
                          <a:prstGeom prst="rect">
                            <a:avLst/>
                          </a:prstGeom>
                        </pic:spPr>
                      </pic:pic>
                      <wps:wsp>
                        <wps:cNvPr id="118" name="Textbox 118"/>
                        <wps:cNvSpPr txBox="1"/>
                        <wps:spPr>
                          <a:xfrm>
                            <a:off x="155999" y="98373"/>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119" name="Textbox 119"/>
                        <wps:cNvSpPr txBox="1"/>
                        <wps:spPr>
                          <a:xfrm>
                            <a:off x="2406007" y="98373"/>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inline>
            </w:drawing>
          </mc:Choice>
          <mc:Fallback>
            <w:pict>
              <v:group style="width:354.65pt;height:162.2pt;mso-position-horizontal-relative:char;mso-position-vertical-relative:line" id="docshapegroup54" coordorigin="0,0" coordsize="7093,3244">
                <v:shape style="position:absolute;left:0;top:0;width:3582;height:3244" type="#_x0000_t75" id="docshape55" stroked="false">
                  <v:imagedata r:id="rId97" o:title=""/>
                </v:shape>
                <v:shape style="position:absolute;left:3624;top:0;width:3469;height:3243" type="#_x0000_t75" id="docshape56" stroked="false">
                  <v:imagedata r:id="rId98" o:title=""/>
                </v:shape>
                <v:shape style="position:absolute;left:245;top:154;width:118;height:244" type="#_x0000_t202" id="docshape57"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3788;top:154;width:132;height:244" type="#_x0000_t202" id="docshape58"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v:group>
            </w:pict>
          </mc:Fallback>
        </mc:AlternateContent>
      </w:r>
      <w:r>
        <w:rPr>
          <w:sz w:val="20"/>
        </w:rPr>
      </w:r>
    </w:p>
    <w:p>
      <w:pPr>
        <w:spacing w:line="203" w:lineRule="exact" w:before="132"/>
        <w:ind w:left="592" w:right="0" w:firstLine="0"/>
        <w:jc w:val="left"/>
        <w:rPr>
          <w:sz w:val="18"/>
        </w:rPr>
      </w:pPr>
      <w:r>
        <w:rPr>
          <w:b/>
          <w:sz w:val="18"/>
        </w:rPr>
        <w:t>Рис.</w:t>
      </w:r>
      <w:r>
        <w:rPr>
          <w:b/>
          <w:spacing w:val="-8"/>
          <w:sz w:val="18"/>
        </w:rPr>
        <w:t> </w:t>
      </w:r>
      <w:r>
        <w:rPr>
          <w:b/>
          <w:sz w:val="18"/>
        </w:rPr>
        <w:t>5.</w:t>
      </w:r>
      <w:r>
        <w:rPr>
          <w:b/>
          <w:spacing w:val="-5"/>
          <w:sz w:val="18"/>
        </w:rPr>
        <w:t> </w:t>
      </w:r>
      <w:r>
        <w:rPr>
          <w:sz w:val="18"/>
        </w:rPr>
        <w:t>Трансторакальные</w:t>
      </w:r>
      <w:r>
        <w:rPr>
          <w:spacing w:val="-5"/>
          <w:sz w:val="18"/>
        </w:rPr>
        <w:t> </w:t>
      </w:r>
      <w:r>
        <w:rPr>
          <w:sz w:val="18"/>
        </w:rPr>
        <w:t>эхокардиограммы</w:t>
      </w:r>
      <w:r>
        <w:rPr>
          <w:spacing w:val="-5"/>
          <w:sz w:val="18"/>
        </w:rPr>
        <w:t> </w:t>
      </w:r>
      <w:r>
        <w:rPr>
          <w:sz w:val="18"/>
        </w:rPr>
        <w:t>пациентов</w:t>
      </w:r>
      <w:r>
        <w:rPr>
          <w:spacing w:val="-6"/>
          <w:sz w:val="18"/>
        </w:rPr>
        <w:t> </w:t>
      </w:r>
      <w:r>
        <w:rPr>
          <w:sz w:val="18"/>
        </w:rPr>
        <w:t>в</w:t>
      </w:r>
      <w:r>
        <w:rPr>
          <w:spacing w:val="-6"/>
          <w:sz w:val="18"/>
        </w:rPr>
        <w:t> </w:t>
      </w:r>
      <w:r>
        <w:rPr>
          <w:sz w:val="18"/>
        </w:rPr>
        <w:t>остром</w:t>
      </w:r>
      <w:r>
        <w:rPr>
          <w:spacing w:val="-5"/>
          <w:sz w:val="18"/>
        </w:rPr>
        <w:t> </w:t>
      </w:r>
      <w:r>
        <w:rPr>
          <w:sz w:val="18"/>
        </w:rPr>
        <w:t>периоде</w:t>
      </w:r>
      <w:r>
        <w:rPr>
          <w:spacing w:val="-5"/>
          <w:sz w:val="18"/>
        </w:rPr>
        <w:t> </w:t>
      </w:r>
      <w:r>
        <w:rPr>
          <w:spacing w:val="-2"/>
          <w:sz w:val="18"/>
        </w:rPr>
        <w:t>ТЭЛА;</w:t>
      </w:r>
    </w:p>
    <w:p>
      <w:pPr>
        <w:spacing w:line="232" w:lineRule="auto" w:before="2"/>
        <w:ind w:left="392" w:right="0" w:hanging="90"/>
        <w:jc w:val="left"/>
        <w:rPr>
          <w:sz w:val="18"/>
        </w:rPr>
      </w:pPr>
      <w:r>
        <w:rPr>
          <w:sz w:val="18"/>
        </w:rPr>
        <w:t>a)</w:t>
      </w:r>
      <w:r>
        <w:rPr>
          <w:spacing w:val="-7"/>
          <w:sz w:val="18"/>
        </w:rPr>
        <w:t> </w:t>
      </w:r>
      <w:r>
        <w:rPr>
          <w:sz w:val="18"/>
        </w:rPr>
        <w:t>исследование</w:t>
      </w:r>
      <w:r>
        <w:rPr>
          <w:spacing w:val="-7"/>
          <w:sz w:val="18"/>
        </w:rPr>
        <w:t> </w:t>
      </w:r>
      <w:r>
        <w:rPr>
          <w:sz w:val="18"/>
        </w:rPr>
        <w:t>в</w:t>
      </w:r>
      <w:r>
        <w:rPr>
          <w:spacing w:val="-8"/>
          <w:sz w:val="18"/>
        </w:rPr>
        <w:t> </w:t>
      </w:r>
      <w:r>
        <w:rPr>
          <w:sz w:val="18"/>
        </w:rPr>
        <w:t>В-режиме;</w:t>
      </w:r>
      <w:r>
        <w:rPr>
          <w:spacing w:val="-7"/>
          <w:sz w:val="18"/>
        </w:rPr>
        <w:t> </w:t>
      </w:r>
      <w:r>
        <w:rPr>
          <w:sz w:val="18"/>
        </w:rPr>
        <w:t>флотирующий</w:t>
      </w:r>
      <w:r>
        <w:rPr>
          <w:spacing w:val="-8"/>
          <w:sz w:val="18"/>
        </w:rPr>
        <w:t> </w:t>
      </w:r>
      <w:r>
        <w:rPr>
          <w:sz w:val="18"/>
        </w:rPr>
        <w:t>лентикулярный</w:t>
      </w:r>
      <w:r>
        <w:rPr>
          <w:spacing w:val="-8"/>
          <w:sz w:val="18"/>
        </w:rPr>
        <w:t> </w:t>
      </w:r>
      <w:r>
        <w:rPr>
          <w:sz w:val="18"/>
        </w:rPr>
        <w:t>тромб</w:t>
      </w:r>
      <w:r>
        <w:rPr>
          <w:spacing w:val="-7"/>
          <w:sz w:val="18"/>
        </w:rPr>
        <w:t> </w:t>
      </w:r>
      <w:r>
        <w:rPr>
          <w:sz w:val="18"/>
        </w:rPr>
        <w:t>в</w:t>
      </w:r>
      <w:r>
        <w:rPr>
          <w:spacing w:val="-8"/>
          <w:sz w:val="18"/>
        </w:rPr>
        <w:t> </w:t>
      </w:r>
      <w:r>
        <w:rPr>
          <w:sz w:val="18"/>
        </w:rPr>
        <w:t>правом</w:t>
      </w:r>
      <w:r>
        <w:rPr>
          <w:spacing w:val="-7"/>
          <w:sz w:val="18"/>
        </w:rPr>
        <w:t> </w:t>
      </w:r>
      <w:r>
        <w:rPr>
          <w:sz w:val="18"/>
        </w:rPr>
        <w:t>предсердии (стрелка); б) исследование в режиме ЦДК, открытое овальное окно диаметром 3,8 мм</w:t>
      </w:r>
    </w:p>
    <w:p>
      <w:pPr>
        <w:spacing w:line="200" w:lineRule="exact" w:before="0"/>
        <w:ind w:left="3332" w:right="0" w:firstLine="0"/>
        <w:jc w:val="left"/>
        <w:rPr>
          <w:sz w:val="18"/>
        </w:rPr>
      </w:pPr>
      <w:r>
        <w:rPr>
          <w:spacing w:val="-2"/>
          <w:sz w:val="18"/>
        </w:rPr>
        <w:t>(стрелка)</w:t>
      </w:r>
    </w:p>
    <w:p>
      <w:pPr>
        <w:pStyle w:val="BodyText"/>
        <w:spacing w:before="68"/>
        <w:rPr>
          <w:sz w:val="18"/>
        </w:rPr>
      </w:pPr>
    </w:p>
    <w:p>
      <w:pPr>
        <w:pStyle w:val="Heading4"/>
        <w:spacing w:before="1"/>
        <w:ind w:left="-1"/>
      </w:pPr>
      <w:r>
        <w:rPr/>
        <w:t>ПРИЗНАК</w:t>
      </w:r>
      <w:r>
        <w:rPr>
          <w:spacing w:val="-7"/>
        </w:rPr>
        <w:t> </w:t>
      </w:r>
      <w:r>
        <w:rPr>
          <w:spacing w:val="-2"/>
        </w:rPr>
        <w:t>МАККОНЕЛА</w:t>
      </w:r>
    </w:p>
    <w:p>
      <w:pPr>
        <w:pStyle w:val="BodyText"/>
        <w:spacing w:before="14"/>
        <w:rPr>
          <w:b/>
        </w:rPr>
      </w:pPr>
    </w:p>
    <w:p>
      <w:pPr>
        <w:pStyle w:val="BodyText"/>
        <w:spacing w:line="247" w:lineRule="auto"/>
        <w:ind w:left="141" w:right="139" w:firstLine="283"/>
        <w:jc w:val="both"/>
      </w:pPr>
      <w:r>
        <w:rPr/>
        <w:t>В 1996 г. McConnell M. V. и соавт. [6] описали эхокардиографическое наблюдение, оказавшееся высокоспецифичным для ТЭЛА. Этот феномен, названный признаком Макконела (McConnell’s sign), является сочетанием гипокинеза медиальных сегментов свободной стенки правого желудочка в сравнении</w:t>
      </w:r>
      <w:r>
        <w:rPr>
          <w:spacing w:val="-14"/>
        </w:rPr>
        <w:t> </w:t>
      </w:r>
      <w:r>
        <w:rPr/>
        <w:t>с</w:t>
      </w:r>
      <w:r>
        <w:rPr>
          <w:spacing w:val="-14"/>
        </w:rPr>
        <w:t> </w:t>
      </w:r>
      <w:r>
        <w:rPr/>
        <w:t>нормальной</w:t>
      </w:r>
      <w:r>
        <w:rPr>
          <w:spacing w:val="-14"/>
        </w:rPr>
        <w:t> </w:t>
      </w:r>
      <w:r>
        <w:rPr/>
        <w:t>сократимостью</w:t>
      </w:r>
      <w:r>
        <w:rPr>
          <w:spacing w:val="-13"/>
        </w:rPr>
        <w:t> </w:t>
      </w:r>
      <w:r>
        <w:rPr/>
        <w:t>его</w:t>
      </w:r>
      <w:r>
        <w:rPr>
          <w:spacing w:val="-14"/>
        </w:rPr>
        <w:t> </w:t>
      </w:r>
      <w:r>
        <w:rPr/>
        <w:t>верхушки</w:t>
      </w:r>
      <w:r>
        <w:rPr>
          <w:spacing w:val="-14"/>
        </w:rPr>
        <w:t> </w:t>
      </w:r>
      <w:r>
        <w:rPr/>
        <w:t>(рис.</w:t>
      </w:r>
      <w:r>
        <w:rPr>
          <w:spacing w:val="-14"/>
        </w:rPr>
        <w:t> </w:t>
      </w:r>
      <w:r>
        <w:rPr/>
        <w:t>6).</w:t>
      </w:r>
      <w:r>
        <w:rPr>
          <w:spacing w:val="-13"/>
        </w:rPr>
        <w:t> </w:t>
      </w:r>
      <w:r>
        <w:rPr/>
        <w:t>У</w:t>
      </w:r>
      <w:r>
        <w:rPr>
          <w:spacing w:val="-14"/>
        </w:rPr>
        <w:t> </w:t>
      </w:r>
      <w:r>
        <w:rPr/>
        <w:t>пациентов </w:t>
      </w:r>
      <w:r>
        <w:rPr>
          <w:spacing w:val="-2"/>
        </w:rPr>
        <w:t>с</w:t>
      </w:r>
      <w:r>
        <w:rPr>
          <w:spacing w:val="-5"/>
        </w:rPr>
        <w:t> </w:t>
      </w:r>
      <w:r>
        <w:rPr>
          <w:spacing w:val="-2"/>
        </w:rPr>
        <w:t>дисфункцией</w:t>
      </w:r>
      <w:r>
        <w:rPr>
          <w:spacing w:val="-5"/>
        </w:rPr>
        <w:t> </w:t>
      </w:r>
      <w:r>
        <w:rPr>
          <w:spacing w:val="-2"/>
        </w:rPr>
        <w:t>правого</w:t>
      </w:r>
      <w:r>
        <w:rPr>
          <w:spacing w:val="-5"/>
        </w:rPr>
        <w:t> </w:t>
      </w:r>
      <w:r>
        <w:rPr>
          <w:spacing w:val="-2"/>
        </w:rPr>
        <w:t>желудочка</w:t>
      </w:r>
      <w:r>
        <w:rPr>
          <w:spacing w:val="-5"/>
        </w:rPr>
        <w:t> </w:t>
      </w:r>
      <w:r>
        <w:rPr>
          <w:spacing w:val="-2"/>
        </w:rPr>
        <w:t>без</w:t>
      </w:r>
      <w:r>
        <w:rPr>
          <w:spacing w:val="-5"/>
        </w:rPr>
        <w:t> </w:t>
      </w:r>
      <w:r>
        <w:rPr>
          <w:spacing w:val="-2"/>
        </w:rPr>
        <w:t>признака</w:t>
      </w:r>
      <w:r>
        <w:rPr>
          <w:spacing w:val="-5"/>
        </w:rPr>
        <w:t> </w:t>
      </w:r>
      <w:r>
        <w:rPr>
          <w:spacing w:val="-2"/>
        </w:rPr>
        <w:t>Макконела</w:t>
      </w:r>
      <w:r>
        <w:rPr>
          <w:spacing w:val="-5"/>
        </w:rPr>
        <w:t> </w:t>
      </w:r>
      <w:r>
        <w:rPr>
          <w:spacing w:val="-2"/>
        </w:rPr>
        <w:t>наблюдается</w:t>
      </w:r>
      <w:r>
        <w:rPr>
          <w:spacing w:val="-5"/>
        </w:rPr>
        <w:t> </w:t>
      </w:r>
      <w:r>
        <w:rPr>
          <w:spacing w:val="-2"/>
        </w:rPr>
        <w:t>ги- </w:t>
      </w:r>
      <w:r>
        <w:rPr/>
        <w:t>покинезия</w:t>
      </w:r>
      <w:r>
        <w:rPr>
          <w:spacing w:val="-16"/>
        </w:rPr>
        <w:t> </w:t>
      </w:r>
      <w:r>
        <w:rPr/>
        <w:t>всей</w:t>
      </w:r>
      <w:r>
        <w:rPr>
          <w:spacing w:val="-14"/>
        </w:rPr>
        <w:t> </w:t>
      </w:r>
      <w:r>
        <w:rPr/>
        <w:t>свободной</w:t>
      </w:r>
      <w:r>
        <w:rPr>
          <w:spacing w:val="-14"/>
        </w:rPr>
        <w:t> </w:t>
      </w:r>
      <w:r>
        <w:rPr/>
        <w:t>стенки</w:t>
      </w:r>
      <w:r>
        <w:rPr>
          <w:spacing w:val="-13"/>
        </w:rPr>
        <w:t> </w:t>
      </w:r>
      <w:r>
        <w:rPr/>
        <w:t>правого</w:t>
      </w:r>
      <w:r>
        <w:rPr>
          <w:spacing w:val="-14"/>
        </w:rPr>
        <w:t> </w:t>
      </w:r>
      <w:r>
        <w:rPr/>
        <w:t>желудочка,</w:t>
      </w:r>
      <w:r>
        <w:rPr>
          <w:spacing w:val="-14"/>
        </w:rPr>
        <w:t> </w:t>
      </w:r>
      <w:r>
        <w:rPr/>
        <w:t>включая</w:t>
      </w:r>
      <w:r>
        <w:rPr>
          <w:spacing w:val="-14"/>
        </w:rPr>
        <w:t> </w:t>
      </w:r>
      <w:r>
        <w:rPr/>
        <w:t>его</w:t>
      </w:r>
      <w:r>
        <w:rPr>
          <w:spacing w:val="-13"/>
        </w:rPr>
        <w:t> </w:t>
      </w:r>
      <w:r>
        <w:rPr/>
        <w:t>апикаль- ные сегменты.</w:t>
      </w:r>
    </w:p>
    <w:p>
      <w:pPr>
        <w:pStyle w:val="BodyText"/>
        <w:spacing w:before="9"/>
        <w:rPr>
          <w:sz w:val="15"/>
        </w:rPr>
      </w:pPr>
      <w:r>
        <w:rPr>
          <w:sz w:val="15"/>
        </w:rPr>
        <mc:AlternateContent>
          <mc:Choice Requires="wps">
            <w:drawing>
              <wp:anchor distT="0" distB="0" distL="0" distR="0" allowOverlap="1" layoutInCell="1" locked="0" behindDoc="1" simplePos="0" relativeHeight="487614464">
                <wp:simplePos x="0" y="0"/>
                <wp:positionH relativeFrom="page">
                  <wp:posOffset>720001</wp:posOffset>
                </wp:positionH>
                <wp:positionV relativeFrom="paragraph">
                  <wp:posOffset>131096</wp:posOffset>
                </wp:positionV>
                <wp:extent cx="4507230" cy="1881505"/>
                <wp:effectExtent l="0" t="0" r="0" b="0"/>
                <wp:wrapTopAndBottom/>
                <wp:docPr id="120" name="Group 120"/>
                <wp:cNvGraphicFramePr>
                  <a:graphicFrameLocks/>
                </wp:cNvGraphicFramePr>
                <a:graphic>
                  <a:graphicData uri="http://schemas.microsoft.com/office/word/2010/wordprocessingGroup">
                    <wpg:wgp>
                      <wpg:cNvPr id="120" name="Group 120"/>
                      <wpg:cNvGrpSpPr/>
                      <wpg:grpSpPr>
                        <a:xfrm>
                          <a:off x="0" y="0"/>
                          <a:ext cx="4507230" cy="1881505"/>
                          <a:chExt cx="4507230" cy="1881505"/>
                        </a:xfrm>
                      </wpg:grpSpPr>
                      <pic:pic>
                        <pic:nvPicPr>
                          <pic:cNvPr id="121" name="Image 121"/>
                          <pic:cNvPicPr/>
                        </pic:nvPicPr>
                        <pic:blipFill>
                          <a:blip r:embed="rId99" cstate="print"/>
                          <a:stretch>
                            <a:fillRect/>
                          </a:stretch>
                        </pic:blipFill>
                        <pic:spPr>
                          <a:xfrm>
                            <a:off x="0" y="12"/>
                            <a:ext cx="2207793" cy="1880996"/>
                          </a:xfrm>
                          <a:prstGeom prst="rect">
                            <a:avLst/>
                          </a:prstGeom>
                        </pic:spPr>
                      </pic:pic>
                      <pic:pic>
                        <pic:nvPicPr>
                          <pic:cNvPr id="122" name="Image 122"/>
                          <pic:cNvPicPr/>
                        </pic:nvPicPr>
                        <pic:blipFill>
                          <a:blip r:embed="rId100" cstate="print"/>
                          <a:stretch>
                            <a:fillRect/>
                          </a:stretch>
                        </pic:blipFill>
                        <pic:spPr>
                          <a:xfrm>
                            <a:off x="2232679" y="0"/>
                            <a:ext cx="2273924" cy="1881433"/>
                          </a:xfrm>
                          <a:prstGeom prst="rect">
                            <a:avLst/>
                          </a:prstGeom>
                        </pic:spPr>
                      </pic:pic>
                      <wps:wsp>
                        <wps:cNvPr id="123" name="Textbox 123"/>
                        <wps:cNvSpPr txBox="1"/>
                        <wps:spPr>
                          <a:xfrm>
                            <a:off x="155997" y="74436"/>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124" name="Textbox 124"/>
                        <wps:cNvSpPr txBox="1"/>
                        <wps:spPr>
                          <a:xfrm>
                            <a:off x="2406006" y="74436"/>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anchor>
            </w:drawing>
          </mc:Choice>
          <mc:Fallback>
            <w:pict>
              <v:group style="position:absolute;margin-left:56.693001pt;margin-top:10.322577pt;width:354.9pt;height:148.15pt;mso-position-horizontal-relative:page;mso-position-vertical-relative:paragraph;z-index:-15702016;mso-wrap-distance-left:0;mso-wrap-distance-right:0" id="docshapegroup59" coordorigin="1134,206" coordsize="7098,2963">
                <v:shape style="position:absolute;left:1133;top:206;width:3477;height:2963" type="#_x0000_t75" id="docshape60" stroked="false">
                  <v:imagedata r:id="rId99" o:title=""/>
                </v:shape>
                <v:shape style="position:absolute;left:4649;top:206;width:3581;height:2963" type="#_x0000_t75" id="docshape61" stroked="false">
                  <v:imagedata r:id="rId100" o:title=""/>
                </v:shape>
                <v:shape style="position:absolute;left:1379;top:323;width:118;height:244" type="#_x0000_t202" id="docshape62"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4922;top:323;width:132;height:244" type="#_x0000_t202" id="docshape63"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w10:wrap type="topAndBottom"/>
              </v:group>
            </w:pict>
          </mc:Fallback>
        </mc:AlternateContent>
      </w:r>
    </w:p>
    <w:p>
      <w:pPr>
        <w:spacing w:line="203" w:lineRule="exact" w:before="183"/>
        <w:ind w:left="494" w:right="0" w:firstLine="0"/>
        <w:jc w:val="left"/>
        <w:rPr>
          <w:sz w:val="18"/>
        </w:rPr>
      </w:pPr>
      <w:r>
        <w:rPr>
          <w:b/>
          <w:sz w:val="18"/>
        </w:rPr>
        <w:t>Рис.</w:t>
      </w:r>
      <w:r>
        <w:rPr>
          <w:b/>
          <w:spacing w:val="-10"/>
          <w:sz w:val="18"/>
        </w:rPr>
        <w:t> </w:t>
      </w:r>
      <w:r>
        <w:rPr>
          <w:b/>
          <w:sz w:val="18"/>
        </w:rPr>
        <w:t>6.</w:t>
      </w:r>
      <w:r>
        <w:rPr>
          <w:b/>
          <w:spacing w:val="-8"/>
          <w:sz w:val="18"/>
        </w:rPr>
        <w:t> </w:t>
      </w:r>
      <w:r>
        <w:rPr>
          <w:sz w:val="18"/>
        </w:rPr>
        <w:t>Трансторакальная</w:t>
      </w:r>
      <w:r>
        <w:rPr>
          <w:spacing w:val="-7"/>
          <w:sz w:val="18"/>
        </w:rPr>
        <w:t> </w:t>
      </w:r>
      <w:r>
        <w:rPr>
          <w:sz w:val="18"/>
        </w:rPr>
        <w:t>эхокардиограмма;</w:t>
      </w:r>
      <w:r>
        <w:rPr>
          <w:spacing w:val="-8"/>
          <w:sz w:val="18"/>
        </w:rPr>
        <w:t> </w:t>
      </w:r>
      <w:r>
        <w:rPr>
          <w:sz w:val="18"/>
        </w:rPr>
        <w:t>апикальная</w:t>
      </w:r>
      <w:r>
        <w:rPr>
          <w:spacing w:val="-8"/>
          <w:sz w:val="18"/>
        </w:rPr>
        <w:t> </w:t>
      </w:r>
      <w:r>
        <w:rPr>
          <w:sz w:val="18"/>
        </w:rPr>
        <w:t>четырехкамерная</w:t>
      </w:r>
      <w:r>
        <w:rPr>
          <w:spacing w:val="-7"/>
          <w:sz w:val="18"/>
        </w:rPr>
        <w:t> </w:t>
      </w:r>
      <w:r>
        <w:rPr>
          <w:spacing w:val="-2"/>
          <w:sz w:val="18"/>
        </w:rPr>
        <w:t>позиция;</w:t>
      </w:r>
    </w:p>
    <w:p>
      <w:pPr>
        <w:spacing w:line="232" w:lineRule="auto" w:before="2"/>
        <w:ind w:left="1383" w:right="0" w:hanging="891"/>
        <w:jc w:val="left"/>
        <w:rPr>
          <w:sz w:val="18"/>
        </w:rPr>
      </w:pPr>
      <w:r>
        <w:rPr>
          <w:sz w:val="18"/>
        </w:rPr>
        <w:t>a)</w:t>
      </w:r>
      <w:r>
        <w:rPr>
          <w:spacing w:val="-6"/>
          <w:sz w:val="18"/>
        </w:rPr>
        <w:t> </w:t>
      </w:r>
      <w:r>
        <w:rPr>
          <w:sz w:val="18"/>
        </w:rPr>
        <w:t>систола;</w:t>
      </w:r>
      <w:r>
        <w:rPr>
          <w:spacing w:val="-6"/>
          <w:sz w:val="18"/>
        </w:rPr>
        <w:t> </w:t>
      </w:r>
      <w:r>
        <w:rPr>
          <w:sz w:val="18"/>
        </w:rPr>
        <w:t>б)</w:t>
      </w:r>
      <w:r>
        <w:rPr>
          <w:spacing w:val="-6"/>
          <w:sz w:val="18"/>
        </w:rPr>
        <w:t> </w:t>
      </w:r>
      <w:r>
        <w:rPr>
          <w:sz w:val="18"/>
        </w:rPr>
        <w:t>диастола;</w:t>
      </w:r>
      <w:r>
        <w:rPr>
          <w:spacing w:val="-6"/>
          <w:sz w:val="18"/>
        </w:rPr>
        <w:t> </w:t>
      </w:r>
      <w:r>
        <w:rPr>
          <w:sz w:val="18"/>
        </w:rPr>
        <w:t>признак</w:t>
      </w:r>
      <w:r>
        <w:rPr>
          <w:spacing w:val="-6"/>
          <w:sz w:val="18"/>
        </w:rPr>
        <w:t> </w:t>
      </w:r>
      <w:r>
        <w:rPr>
          <w:sz w:val="18"/>
        </w:rPr>
        <w:t>Макконела</w:t>
      </w:r>
      <w:r>
        <w:rPr>
          <w:spacing w:val="-6"/>
          <w:sz w:val="18"/>
        </w:rPr>
        <w:t> </w:t>
      </w:r>
      <w:r>
        <w:rPr>
          <w:sz w:val="18"/>
        </w:rPr>
        <w:t>−</w:t>
      </w:r>
      <w:r>
        <w:rPr>
          <w:spacing w:val="-6"/>
          <w:sz w:val="18"/>
        </w:rPr>
        <w:t> </w:t>
      </w:r>
      <w:r>
        <w:rPr>
          <w:sz w:val="18"/>
        </w:rPr>
        <w:t>гипокинез</w:t>
      </w:r>
      <w:r>
        <w:rPr>
          <w:spacing w:val="-6"/>
          <w:sz w:val="18"/>
        </w:rPr>
        <w:t> </w:t>
      </w:r>
      <w:r>
        <w:rPr>
          <w:sz w:val="18"/>
        </w:rPr>
        <w:t>свободной</w:t>
      </w:r>
      <w:r>
        <w:rPr>
          <w:spacing w:val="-7"/>
          <w:sz w:val="18"/>
        </w:rPr>
        <w:t> </w:t>
      </w:r>
      <w:r>
        <w:rPr>
          <w:sz w:val="18"/>
        </w:rPr>
        <w:t>стенки</w:t>
      </w:r>
      <w:r>
        <w:rPr>
          <w:spacing w:val="-7"/>
          <w:sz w:val="18"/>
        </w:rPr>
        <w:t> </w:t>
      </w:r>
      <w:r>
        <w:rPr>
          <w:sz w:val="18"/>
        </w:rPr>
        <w:t>правого желудочка в сочетании с нормальным движением верхушки</w:t>
      </w:r>
    </w:p>
    <w:p>
      <w:pPr>
        <w:spacing w:after="0" w:line="232" w:lineRule="auto"/>
        <w:jc w:val="left"/>
        <w:rPr>
          <w:sz w:val="18"/>
        </w:rPr>
        <w:sectPr>
          <w:pgSz w:w="9360" w:h="13330"/>
          <w:pgMar w:header="391" w:footer="505" w:top="880" w:bottom="700" w:left="992" w:right="992"/>
        </w:sectPr>
      </w:pPr>
    </w:p>
    <w:p>
      <w:pPr>
        <w:pStyle w:val="BodyText"/>
        <w:spacing w:before="30"/>
      </w:pPr>
    </w:p>
    <w:p>
      <w:pPr>
        <w:pStyle w:val="Heading4"/>
        <w:spacing w:line="247" w:lineRule="auto" w:before="1"/>
        <w:ind w:left="616" w:right="614"/>
      </w:pPr>
      <w:r>
        <w:rPr>
          <w:spacing w:val="-2"/>
        </w:rPr>
        <w:t>ПАРАДОКСАЛЬНОЕ</w:t>
      </w:r>
      <w:r>
        <w:rPr>
          <w:spacing w:val="-12"/>
        </w:rPr>
        <w:t> </w:t>
      </w:r>
      <w:r>
        <w:rPr>
          <w:spacing w:val="-2"/>
        </w:rPr>
        <w:t>ДВИЖЕНИЕ</w:t>
      </w:r>
      <w:r>
        <w:rPr>
          <w:spacing w:val="-12"/>
        </w:rPr>
        <w:t> </w:t>
      </w:r>
      <w:r>
        <w:rPr>
          <w:spacing w:val="-2"/>
        </w:rPr>
        <w:t>МЕЖЖЕЛУДОЧКОВОЙ ПЕРЕГОРОДКИ</w:t>
      </w:r>
    </w:p>
    <w:p>
      <w:pPr>
        <w:pStyle w:val="BodyText"/>
        <w:spacing w:before="6"/>
        <w:rPr>
          <w:b/>
        </w:rPr>
      </w:pPr>
    </w:p>
    <w:p>
      <w:pPr>
        <w:pStyle w:val="BodyText"/>
        <w:spacing w:line="247" w:lineRule="auto"/>
        <w:ind w:left="141" w:right="139" w:firstLine="283"/>
        <w:jc w:val="both"/>
      </w:pPr>
      <w:r>
        <w:rPr/>
        <w:t>Уплощение</w:t>
      </w:r>
      <w:r>
        <w:rPr>
          <w:spacing w:val="-9"/>
        </w:rPr>
        <w:t> </w:t>
      </w:r>
      <w:r>
        <w:rPr/>
        <w:t>межжелудочковой</w:t>
      </w:r>
      <w:r>
        <w:rPr>
          <w:spacing w:val="-9"/>
        </w:rPr>
        <w:t> </w:t>
      </w:r>
      <w:r>
        <w:rPr/>
        <w:t>перегородки</w:t>
      </w:r>
      <w:r>
        <w:rPr>
          <w:spacing w:val="-9"/>
        </w:rPr>
        <w:t> </w:t>
      </w:r>
      <w:r>
        <w:rPr/>
        <w:t>в</w:t>
      </w:r>
      <w:r>
        <w:rPr>
          <w:spacing w:val="-9"/>
        </w:rPr>
        <w:t> </w:t>
      </w:r>
      <w:r>
        <w:rPr/>
        <w:t>сторону</w:t>
      </w:r>
      <w:r>
        <w:rPr>
          <w:spacing w:val="-9"/>
        </w:rPr>
        <w:t> </w:t>
      </w:r>
      <w:r>
        <w:rPr/>
        <w:t>левого</w:t>
      </w:r>
      <w:r>
        <w:rPr>
          <w:spacing w:val="-9"/>
        </w:rPr>
        <w:t> </w:t>
      </w:r>
      <w:r>
        <w:rPr/>
        <w:t>желудочка (ЛЖ)</w:t>
      </w:r>
      <w:r>
        <w:rPr>
          <w:spacing w:val="-12"/>
        </w:rPr>
        <w:t> </w:t>
      </w:r>
      <w:r>
        <w:rPr/>
        <w:t>и</w:t>
      </w:r>
      <w:r>
        <w:rPr>
          <w:spacing w:val="-12"/>
        </w:rPr>
        <w:t> </w:t>
      </w:r>
      <w:r>
        <w:rPr/>
        <w:t>D-образная</w:t>
      </w:r>
      <w:r>
        <w:rPr>
          <w:spacing w:val="-12"/>
        </w:rPr>
        <w:t> </w:t>
      </w:r>
      <w:r>
        <w:rPr/>
        <w:t>форма</w:t>
      </w:r>
      <w:r>
        <w:rPr>
          <w:spacing w:val="-12"/>
        </w:rPr>
        <w:t> </w:t>
      </w:r>
      <w:r>
        <w:rPr/>
        <w:t>ЛЖ</w:t>
      </w:r>
      <w:r>
        <w:rPr>
          <w:spacing w:val="-12"/>
        </w:rPr>
        <w:t> </w:t>
      </w:r>
      <w:r>
        <w:rPr/>
        <w:t>визуализируются</w:t>
      </w:r>
      <w:r>
        <w:rPr>
          <w:spacing w:val="-12"/>
        </w:rPr>
        <w:t> </w:t>
      </w:r>
      <w:r>
        <w:rPr/>
        <w:t>в</w:t>
      </w:r>
      <w:r>
        <w:rPr>
          <w:spacing w:val="-12"/>
        </w:rPr>
        <w:t> </w:t>
      </w:r>
      <w:r>
        <w:rPr/>
        <w:t>парастернальном</w:t>
      </w:r>
      <w:r>
        <w:rPr>
          <w:spacing w:val="-12"/>
        </w:rPr>
        <w:t> </w:t>
      </w:r>
      <w:r>
        <w:rPr/>
        <w:t>доступе по короткой оси ЛЖ на уровне папиллярных мышц за счёт значительного повышения давления в правом желудочке (рис. 7).</w:t>
      </w:r>
    </w:p>
    <w:p>
      <w:pPr>
        <w:pStyle w:val="BodyText"/>
        <w:spacing w:before="20"/>
        <w:rPr>
          <w:sz w:val="20"/>
        </w:rPr>
      </w:pPr>
      <w:r>
        <w:rPr>
          <w:sz w:val="20"/>
        </w:rPr>
        <mc:AlternateContent>
          <mc:Choice Requires="wps">
            <w:drawing>
              <wp:anchor distT="0" distB="0" distL="0" distR="0" allowOverlap="1" layoutInCell="1" locked="0" behindDoc="1" simplePos="0" relativeHeight="487614976">
                <wp:simplePos x="0" y="0"/>
                <wp:positionH relativeFrom="page">
                  <wp:posOffset>725878</wp:posOffset>
                </wp:positionH>
                <wp:positionV relativeFrom="paragraph">
                  <wp:posOffset>174588</wp:posOffset>
                </wp:positionV>
                <wp:extent cx="4494530" cy="2315845"/>
                <wp:effectExtent l="0" t="0" r="0" b="0"/>
                <wp:wrapTopAndBottom/>
                <wp:docPr id="125" name="Group 125"/>
                <wp:cNvGraphicFramePr>
                  <a:graphicFrameLocks/>
                </wp:cNvGraphicFramePr>
                <a:graphic>
                  <a:graphicData uri="http://schemas.microsoft.com/office/word/2010/wordprocessingGroup">
                    <wpg:wgp>
                      <wpg:cNvPr id="125" name="Group 125"/>
                      <wpg:cNvGrpSpPr/>
                      <wpg:grpSpPr>
                        <a:xfrm>
                          <a:off x="0" y="0"/>
                          <a:ext cx="4494530" cy="2315845"/>
                          <a:chExt cx="4494530" cy="2315845"/>
                        </a:xfrm>
                      </wpg:grpSpPr>
                      <pic:pic>
                        <pic:nvPicPr>
                          <pic:cNvPr id="126" name="Image 126"/>
                          <pic:cNvPicPr/>
                        </pic:nvPicPr>
                        <pic:blipFill>
                          <a:blip r:embed="rId101" cstate="print"/>
                          <a:stretch>
                            <a:fillRect/>
                          </a:stretch>
                        </pic:blipFill>
                        <pic:spPr>
                          <a:xfrm>
                            <a:off x="0" y="0"/>
                            <a:ext cx="2207172" cy="2297221"/>
                          </a:xfrm>
                          <a:prstGeom prst="rect">
                            <a:avLst/>
                          </a:prstGeom>
                        </pic:spPr>
                      </pic:pic>
                      <pic:pic>
                        <pic:nvPicPr>
                          <pic:cNvPr id="127" name="Image 127"/>
                          <pic:cNvPicPr/>
                        </pic:nvPicPr>
                        <pic:blipFill>
                          <a:blip r:embed="rId102" cstate="print"/>
                          <a:stretch>
                            <a:fillRect/>
                          </a:stretch>
                        </pic:blipFill>
                        <pic:spPr>
                          <a:xfrm>
                            <a:off x="2250193" y="3617"/>
                            <a:ext cx="2243927" cy="2311925"/>
                          </a:xfrm>
                          <a:prstGeom prst="rect">
                            <a:avLst/>
                          </a:prstGeom>
                        </pic:spPr>
                      </pic:pic>
                      <wps:wsp>
                        <wps:cNvPr id="128" name="Textbox 128"/>
                        <wps:cNvSpPr txBox="1"/>
                        <wps:spPr>
                          <a:xfrm>
                            <a:off x="149236" y="178373"/>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129" name="Textbox 129"/>
                        <wps:cNvSpPr txBox="1"/>
                        <wps:spPr>
                          <a:xfrm>
                            <a:off x="2399244" y="178373"/>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anchor>
            </w:drawing>
          </mc:Choice>
          <mc:Fallback>
            <w:pict>
              <v:group style="position:absolute;margin-left:57.155815pt;margin-top:13.747107pt;width:353.9pt;height:182.35pt;mso-position-horizontal-relative:page;mso-position-vertical-relative:paragraph;z-index:-15701504;mso-wrap-distance-left:0;mso-wrap-distance-right:0" id="docshapegroup64" coordorigin="1143,275" coordsize="7078,3647">
                <v:shape style="position:absolute;left:1143;top:274;width:3476;height:3618" type="#_x0000_t75" id="docshape65" stroked="false">
                  <v:imagedata r:id="rId101" o:title=""/>
                </v:shape>
                <v:shape style="position:absolute;left:4686;top:280;width:3534;height:3641" type="#_x0000_t75" id="docshape66" stroked="false">
                  <v:imagedata r:id="rId102" o:title=""/>
                </v:shape>
                <v:shape style="position:absolute;left:1378;top:555;width:118;height:244" type="#_x0000_t202" id="docshape67"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4921;top:555;width:132;height:244" type="#_x0000_t202" id="docshape68"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w10:wrap type="topAndBottom"/>
              </v:group>
            </w:pict>
          </mc:Fallback>
        </mc:AlternateContent>
      </w:r>
    </w:p>
    <w:p>
      <w:pPr>
        <w:spacing w:line="232" w:lineRule="auto" w:before="218"/>
        <w:ind w:left="152" w:right="150" w:firstLine="0"/>
        <w:jc w:val="center"/>
        <w:rPr>
          <w:sz w:val="18"/>
        </w:rPr>
      </w:pPr>
      <w:r>
        <w:rPr>
          <w:b/>
          <w:sz w:val="18"/>
        </w:rPr>
        <w:t>Рис.</w:t>
      </w:r>
      <w:r>
        <w:rPr>
          <w:b/>
          <w:spacing w:val="-7"/>
          <w:sz w:val="18"/>
        </w:rPr>
        <w:t> </w:t>
      </w:r>
      <w:r>
        <w:rPr>
          <w:b/>
          <w:sz w:val="18"/>
        </w:rPr>
        <w:t>7.</w:t>
      </w:r>
      <w:r>
        <w:rPr>
          <w:b/>
          <w:spacing w:val="-7"/>
          <w:sz w:val="18"/>
        </w:rPr>
        <w:t> </w:t>
      </w:r>
      <w:r>
        <w:rPr>
          <w:sz w:val="18"/>
        </w:rPr>
        <w:t>Трансторакальная</w:t>
      </w:r>
      <w:r>
        <w:rPr>
          <w:spacing w:val="-7"/>
          <w:sz w:val="18"/>
        </w:rPr>
        <w:t> </w:t>
      </w:r>
      <w:r>
        <w:rPr>
          <w:sz w:val="18"/>
        </w:rPr>
        <w:t>эхокардиограмма</w:t>
      </w:r>
      <w:r>
        <w:rPr>
          <w:spacing w:val="-7"/>
          <w:sz w:val="18"/>
        </w:rPr>
        <w:t> </w:t>
      </w:r>
      <w:r>
        <w:rPr>
          <w:sz w:val="18"/>
        </w:rPr>
        <w:t>пациентки</w:t>
      </w:r>
      <w:r>
        <w:rPr>
          <w:spacing w:val="-8"/>
          <w:sz w:val="18"/>
        </w:rPr>
        <w:t> </w:t>
      </w:r>
      <w:r>
        <w:rPr>
          <w:sz w:val="18"/>
        </w:rPr>
        <w:t>с</w:t>
      </w:r>
      <w:r>
        <w:rPr>
          <w:spacing w:val="-7"/>
          <w:sz w:val="18"/>
        </w:rPr>
        <w:t> </w:t>
      </w:r>
      <w:r>
        <w:rPr>
          <w:sz w:val="18"/>
        </w:rPr>
        <w:t>маcсивной</w:t>
      </w:r>
      <w:r>
        <w:rPr>
          <w:spacing w:val="-8"/>
          <w:sz w:val="18"/>
        </w:rPr>
        <w:t> </w:t>
      </w:r>
      <w:r>
        <w:rPr>
          <w:sz w:val="18"/>
        </w:rPr>
        <w:t>ТЭЛА;</w:t>
      </w:r>
      <w:r>
        <w:rPr>
          <w:spacing w:val="-7"/>
          <w:sz w:val="18"/>
        </w:rPr>
        <w:t> </w:t>
      </w:r>
      <w:r>
        <w:rPr>
          <w:sz w:val="18"/>
        </w:rPr>
        <w:t>парастернальная позиция по короткой оси на уровне створок митрального клапана; a) систола; б) диастола; парадоксальное</w:t>
      </w:r>
      <w:r>
        <w:rPr>
          <w:spacing w:val="-12"/>
          <w:sz w:val="18"/>
        </w:rPr>
        <w:t> </w:t>
      </w:r>
      <w:r>
        <w:rPr>
          <w:sz w:val="18"/>
        </w:rPr>
        <w:t>движение</w:t>
      </w:r>
      <w:r>
        <w:rPr>
          <w:spacing w:val="-11"/>
          <w:sz w:val="18"/>
        </w:rPr>
        <w:t> </w:t>
      </w:r>
      <w:r>
        <w:rPr>
          <w:sz w:val="18"/>
        </w:rPr>
        <w:t>межжелудочковой</w:t>
      </w:r>
      <w:r>
        <w:rPr>
          <w:spacing w:val="-11"/>
          <w:sz w:val="18"/>
        </w:rPr>
        <w:t> </w:t>
      </w:r>
      <w:r>
        <w:rPr>
          <w:sz w:val="18"/>
        </w:rPr>
        <w:t>перегородки</w:t>
      </w:r>
      <w:r>
        <w:rPr>
          <w:spacing w:val="-11"/>
          <w:sz w:val="18"/>
        </w:rPr>
        <w:t> </w:t>
      </w:r>
      <w:r>
        <w:rPr>
          <w:sz w:val="18"/>
        </w:rPr>
        <w:t>при</w:t>
      </w:r>
      <w:r>
        <w:rPr>
          <w:spacing w:val="-12"/>
          <w:sz w:val="18"/>
        </w:rPr>
        <w:t> </w:t>
      </w:r>
      <w:r>
        <w:rPr>
          <w:sz w:val="18"/>
        </w:rPr>
        <w:t>острой</w:t>
      </w:r>
      <w:r>
        <w:rPr>
          <w:spacing w:val="-11"/>
          <w:sz w:val="18"/>
        </w:rPr>
        <w:t> </w:t>
      </w:r>
      <w:r>
        <w:rPr>
          <w:sz w:val="18"/>
        </w:rPr>
        <w:t>ТЭЛА;</w:t>
      </w:r>
      <w:r>
        <w:rPr>
          <w:spacing w:val="-11"/>
          <w:sz w:val="18"/>
        </w:rPr>
        <w:t> </w:t>
      </w:r>
      <w:r>
        <w:rPr>
          <w:sz w:val="18"/>
        </w:rPr>
        <w:t>на</w:t>
      </w:r>
      <w:r>
        <w:rPr>
          <w:spacing w:val="-11"/>
          <w:sz w:val="18"/>
        </w:rPr>
        <w:t> </w:t>
      </w:r>
      <w:r>
        <w:rPr>
          <w:sz w:val="18"/>
        </w:rPr>
        <w:t>эхограммах представлены увеличение ПЖ и парадоксальное смещение перегородки: геометрия</w:t>
      </w:r>
    </w:p>
    <w:p>
      <w:pPr>
        <w:spacing w:line="232" w:lineRule="auto" w:before="0"/>
        <w:ind w:left="141" w:right="140" w:firstLine="0"/>
        <w:jc w:val="center"/>
        <w:rPr>
          <w:sz w:val="18"/>
        </w:rPr>
      </w:pPr>
      <w:r>
        <w:rPr>
          <w:sz w:val="18"/>
        </w:rPr>
        <w:t>левого</w:t>
      </w:r>
      <w:r>
        <w:rPr>
          <w:spacing w:val="-7"/>
          <w:sz w:val="18"/>
        </w:rPr>
        <w:t> </w:t>
      </w:r>
      <w:r>
        <w:rPr>
          <w:sz w:val="18"/>
        </w:rPr>
        <w:t>желудочка</w:t>
      </w:r>
      <w:r>
        <w:rPr>
          <w:spacing w:val="-7"/>
          <w:sz w:val="18"/>
        </w:rPr>
        <w:t> </w:t>
      </w:r>
      <w:r>
        <w:rPr>
          <w:sz w:val="18"/>
        </w:rPr>
        <w:t>изменилась</w:t>
      </w:r>
      <w:r>
        <w:rPr>
          <w:spacing w:val="-7"/>
          <w:sz w:val="18"/>
        </w:rPr>
        <w:t> </w:t>
      </w:r>
      <w:r>
        <w:rPr>
          <w:sz w:val="18"/>
        </w:rPr>
        <w:t>с</w:t>
      </w:r>
      <w:r>
        <w:rPr>
          <w:spacing w:val="-7"/>
          <w:sz w:val="18"/>
        </w:rPr>
        <w:t> </w:t>
      </w:r>
      <w:r>
        <w:rPr>
          <w:sz w:val="18"/>
        </w:rPr>
        <w:t>округлой</w:t>
      </w:r>
      <w:r>
        <w:rPr>
          <w:spacing w:val="-8"/>
          <w:sz w:val="18"/>
        </w:rPr>
        <w:t> </w:t>
      </w:r>
      <w:r>
        <w:rPr>
          <w:sz w:val="18"/>
        </w:rPr>
        <w:t>на</w:t>
      </w:r>
      <w:r>
        <w:rPr>
          <w:spacing w:val="-7"/>
          <w:sz w:val="18"/>
        </w:rPr>
        <w:t> </w:t>
      </w:r>
      <w:r>
        <w:rPr>
          <w:sz w:val="18"/>
        </w:rPr>
        <w:t>D-образную</w:t>
      </w:r>
      <w:r>
        <w:rPr>
          <w:spacing w:val="-8"/>
          <w:sz w:val="18"/>
        </w:rPr>
        <w:t> </w:t>
      </w:r>
      <w:r>
        <w:rPr>
          <w:sz w:val="18"/>
        </w:rPr>
        <w:t>после</w:t>
      </w:r>
      <w:r>
        <w:rPr>
          <w:spacing w:val="-7"/>
          <w:sz w:val="18"/>
        </w:rPr>
        <w:t> </w:t>
      </w:r>
      <w:r>
        <w:rPr>
          <w:sz w:val="18"/>
        </w:rPr>
        <w:t>острой</w:t>
      </w:r>
      <w:r>
        <w:rPr>
          <w:spacing w:val="-8"/>
          <w:sz w:val="18"/>
        </w:rPr>
        <w:t> </w:t>
      </w:r>
      <w:r>
        <w:rPr>
          <w:sz w:val="18"/>
        </w:rPr>
        <w:t>ТЭЛА,</w:t>
      </w:r>
      <w:r>
        <w:rPr>
          <w:spacing w:val="-7"/>
          <w:sz w:val="18"/>
        </w:rPr>
        <w:t> </w:t>
      </w:r>
      <w:r>
        <w:rPr>
          <w:sz w:val="18"/>
        </w:rPr>
        <w:t>что</w:t>
      </w:r>
      <w:r>
        <w:rPr>
          <w:spacing w:val="-7"/>
          <w:sz w:val="18"/>
        </w:rPr>
        <w:t> </w:t>
      </w:r>
      <w:r>
        <w:rPr>
          <w:sz w:val="18"/>
        </w:rPr>
        <w:t>было подтверждено результатами ЭХО-исследования и позже подтверждено при МСКТ</w:t>
      </w:r>
    </w:p>
    <w:p>
      <w:pPr>
        <w:pStyle w:val="BodyText"/>
        <w:spacing w:before="166"/>
        <w:rPr>
          <w:sz w:val="18"/>
        </w:rPr>
      </w:pPr>
    </w:p>
    <w:p>
      <w:pPr>
        <w:pStyle w:val="Heading4"/>
        <w:ind w:left="-1"/>
      </w:pPr>
      <w:r>
        <w:rPr>
          <w:spacing w:val="-4"/>
        </w:rPr>
        <w:t>ДИЛАТАЦИЯ</w:t>
      </w:r>
      <w:r>
        <w:rPr>
          <w:spacing w:val="-7"/>
        </w:rPr>
        <w:t> </w:t>
      </w:r>
      <w:r>
        <w:rPr>
          <w:spacing w:val="-4"/>
        </w:rPr>
        <w:t>ПРАВОГО</w:t>
      </w:r>
      <w:r>
        <w:rPr>
          <w:spacing w:val="-5"/>
        </w:rPr>
        <w:t> </w:t>
      </w:r>
      <w:r>
        <w:rPr>
          <w:spacing w:val="-4"/>
        </w:rPr>
        <w:t>ЖЕЛУДОЧКА</w:t>
      </w:r>
    </w:p>
    <w:p>
      <w:pPr>
        <w:pStyle w:val="BodyText"/>
        <w:spacing w:before="14"/>
        <w:rPr>
          <w:b/>
        </w:rPr>
      </w:pPr>
    </w:p>
    <w:p>
      <w:pPr>
        <w:pStyle w:val="BodyText"/>
        <w:spacing w:line="247" w:lineRule="auto"/>
        <w:ind w:left="141" w:right="139" w:firstLine="283"/>
        <w:jc w:val="both"/>
      </w:pPr>
      <w:r>
        <w:rPr/>
        <w:t>Дилатация ПЖ характеризуется расширением его полости. Правый же- лудочек – это камера сердца со сложным анатомическим строением, поэ- тому оценка его размеров с помощью только одного параметра является некорректной.</w:t>
      </w:r>
      <w:r>
        <w:rPr>
          <w:spacing w:val="-5"/>
        </w:rPr>
        <w:t> </w:t>
      </w:r>
      <w:r>
        <w:rPr/>
        <w:t>Существует</w:t>
      </w:r>
      <w:r>
        <w:rPr>
          <w:spacing w:val="-5"/>
        </w:rPr>
        <w:t> </w:t>
      </w:r>
      <w:r>
        <w:rPr/>
        <w:t>многоплановая</w:t>
      </w:r>
      <w:r>
        <w:rPr>
          <w:spacing w:val="-5"/>
        </w:rPr>
        <w:t> </w:t>
      </w:r>
      <w:r>
        <w:rPr/>
        <w:t>оценка</w:t>
      </w:r>
      <w:r>
        <w:rPr>
          <w:spacing w:val="-5"/>
        </w:rPr>
        <w:t> </w:t>
      </w:r>
      <w:r>
        <w:rPr/>
        <w:t>линейных</w:t>
      </w:r>
      <w:r>
        <w:rPr>
          <w:spacing w:val="-5"/>
        </w:rPr>
        <w:t> </w:t>
      </w:r>
      <w:r>
        <w:rPr/>
        <w:t>размеров</w:t>
      </w:r>
      <w:r>
        <w:rPr>
          <w:spacing w:val="-5"/>
        </w:rPr>
        <w:t> </w:t>
      </w:r>
      <w:r>
        <w:rPr/>
        <w:t>ПЖ. Необходимо</w:t>
      </w:r>
      <w:r>
        <w:rPr>
          <w:spacing w:val="-1"/>
        </w:rPr>
        <w:t> </w:t>
      </w:r>
      <w:r>
        <w:rPr/>
        <w:t>отметить,</w:t>
      </w:r>
      <w:r>
        <w:rPr>
          <w:spacing w:val="-1"/>
        </w:rPr>
        <w:t> </w:t>
      </w:r>
      <w:r>
        <w:rPr/>
        <w:t>что</w:t>
      </w:r>
      <w:r>
        <w:rPr>
          <w:spacing w:val="-1"/>
        </w:rPr>
        <w:t> </w:t>
      </w:r>
      <w:r>
        <w:rPr/>
        <w:t>для</w:t>
      </w:r>
      <w:r>
        <w:rPr>
          <w:spacing w:val="-1"/>
        </w:rPr>
        <w:t> </w:t>
      </w:r>
      <w:r>
        <w:rPr/>
        <w:t>каждой</w:t>
      </w:r>
      <w:r>
        <w:rPr>
          <w:spacing w:val="-1"/>
        </w:rPr>
        <w:t> </w:t>
      </w:r>
      <w:r>
        <w:rPr/>
        <w:t>плоскости</w:t>
      </w:r>
      <w:r>
        <w:rPr>
          <w:spacing w:val="-1"/>
        </w:rPr>
        <w:t> </w:t>
      </w:r>
      <w:r>
        <w:rPr/>
        <w:t>сканирования</w:t>
      </w:r>
      <w:r>
        <w:rPr>
          <w:spacing w:val="-1"/>
        </w:rPr>
        <w:t> </w:t>
      </w:r>
      <w:r>
        <w:rPr/>
        <w:t>разработа- ны</w:t>
      </w:r>
      <w:r>
        <w:rPr>
          <w:spacing w:val="-14"/>
        </w:rPr>
        <w:t> </w:t>
      </w:r>
      <w:r>
        <w:rPr/>
        <w:t>свои</w:t>
      </w:r>
      <w:r>
        <w:rPr>
          <w:spacing w:val="-14"/>
        </w:rPr>
        <w:t> </w:t>
      </w:r>
      <w:r>
        <w:rPr/>
        <w:t>нормативы</w:t>
      </w:r>
      <w:r>
        <w:rPr>
          <w:spacing w:val="-13"/>
        </w:rPr>
        <w:t> </w:t>
      </w:r>
      <w:r>
        <w:rPr/>
        <w:t>диаметра</w:t>
      </w:r>
      <w:r>
        <w:rPr>
          <w:spacing w:val="-14"/>
        </w:rPr>
        <w:t> </w:t>
      </w:r>
      <w:r>
        <w:rPr/>
        <w:t>ПЖ</w:t>
      </w:r>
      <w:r>
        <w:rPr>
          <w:spacing w:val="-14"/>
        </w:rPr>
        <w:t> </w:t>
      </w:r>
      <w:r>
        <w:rPr/>
        <w:t>(рис.</w:t>
      </w:r>
      <w:r>
        <w:rPr>
          <w:spacing w:val="-13"/>
        </w:rPr>
        <w:t> </w:t>
      </w:r>
      <w:r>
        <w:rPr/>
        <w:t>8).</w:t>
      </w:r>
      <w:r>
        <w:rPr>
          <w:spacing w:val="-14"/>
        </w:rPr>
        <w:t> </w:t>
      </w:r>
      <w:r>
        <w:rPr/>
        <w:t>Так,</w:t>
      </w:r>
      <w:r>
        <w:rPr>
          <w:spacing w:val="-14"/>
        </w:rPr>
        <w:t> </w:t>
      </w:r>
      <w:r>
        <w:rPr/>
        <w:t>в</w:t>
      </w:r>
      <w:r>
        <w:rPr>
          <w:spacing w:val="-13"/>
        </w:rPr>
        <w:t> </w:t>
      </w:r>
      <w:r>
        <w:rPr/>
        <w:t>парастернальной</w:t>
      </w:r>
      <w:r>
        <w:rPr>
          <w:spacing w:val="-14"/>
        </w:rPr>
        <w:t> </w:t>
      </w:r>
      <w:r>
        <w:rPr/>
        <w:t>проекции по</w:t>
      </w:r>
      <w:r>
        <w:rPr>
          <w:spacing w:val="-2"/>
        </w:rPr>
        <w:t> </w:t>
      </w:r>
      <w:r>
        <w:rPr/>
        <w:t>длинной</w:t>
      </w:r>
      <w:r>
        <w:rPr>
          <w:spacing w:val="-2"/>
        </w:rPr>
        <w:t> </w:t>
      </w:r>
      <w:r>
        <w:rPr/>
        <w:t>оси</w:t>
      </w:r>
      <w:r>
        <w:rPr>
          <w:spacing w:val="-2"/>
        </w:rPr>
        <w:t> </w:t>
      </w:r>
      <w:r>
        <w:rPr/>
        <w:t>норма</w:t>
      </w:r>
      <w:r>
        <w:rPr>
          <w:spacing w:val="-2"/>
        </w:rPr>
        <w:t> </w:t>
      </w:r>
      <w:r>
        <w:rPr/>
        <w:t>диаметра</w:t>
      </w:r>
      <w:r>
        <w:rPr>
          <w:spacing w:val="-2"/>
        </w:rPr>
        <w:t> </w:t>
      </w:r>
      <w:r>
        <w:rPr/>
        <w:t>ПЖ</w:t>
      </w:r>
      <w:r>
        <w:rPr>
          <w:spacing w:val="-2"/>
        </w:rPr>
        <w:t> </w:t>
      </w:r>
      <w:r>
        <w:rPr/>
        <w:t>−</w:t>
      </w:r>
      <w:r>
        <w:rPr>
          <w:spacing w:val="-2"/>
        </w:rPr>
        <w:t> </w:t>
      </w:r>
      <w:r>
        <w:rPr/>
        <w:t>20‒30мм.</w:t>
      </w:r>
      <w:r>
        <w:rPr>
          <w:spacing w:val="-2"/>
        </w:rPr>
        <w:t> </w:t>
      </w:r>
      <w:r>
        <w:rPr/>
        <w:t>В</w:t>
      </w:r>
      <w:r>
        <w:rPr>
          <w:spacing w:val="-2"/>
        </w:rPr>
        <w:t> </w:t>
      </w:r>
      <w:r>
        <w:rPr/>
        <w:t>парастернальной</w:t>
      </w:r>
      <w:r>
        <w:rPr>
          <w:spacing w:val="-2"/>
        </w:rPr>
        <w:t> </w:t>
      </w:r>
      <w:r>
        <w:rPr/>
        <w:t>проек- ции</w:t>
      </w:r>
      <w:r>
        <w:rPr>
          <w:spacing w:val="-10"/>
        </w:rPr>
        <w:t> </w:t>
      </w:r>
      <w:r>
        <w:rPr/>
        <w:t>по</w:t>
      </w:r>
      <w:r>
        <w:rPr>
          <w:spacing w:val="-10"/>
        </w:rPr>
        <w:t> </w:t>
      </w:r>
      <w:r>
        <w:rPr/>
        <w:t>короткой</w:t>
      </w:r>
      <w:r>
        <w:rPr>
          <w:spacing w:val="-10"/>
        </w:rPr>
        <w:t> </w:t>
      </w:r>
      <w:r>
        <w:rPr/>
        <w:t>оси</w:t>
      </w:r>
      <w:r>
        <w:rPr>
          <w:spacing w:val="-10"/>
        </w:rPr>
        <w:t> </w:t>
      </w:r>
      <w:r>
        <w:rPr/>
        <w:t>визуализируют</w:t>
      </w:r>
      <w:r>
        <w:rPr>
          <w:spacing w:val="-10"/>
        </w:rPr>
        <w:t> </w:t>
      </w:r>
      <w:r>
        <w:rPr/>
        <w:t>проксимальный</w:t>
      </w:r>
      <w:r>
        <w:rPr>
          <w:spacing w:val="-10"/>
        </w:rPr>
        <w:t> </w:t>
      </w:r>
      <w:r>
        <w:rPr/>
        <w:t>выносящий</w:t>
      </w:r>
      <w:r>
        <w:rPr>
          <w:spacing w:val="-10"/>
        </w:rPr>
        <w:t> </w:t>
      </w:r>
      <w:r>
        <w:rPr/>
        <w:t>тракт</w:t>
      </w:r>
      <w:r>
        <w:rPr>
          <w:spacing w:val="-10"/>
        </w:rPr>
        <w:t> </w:t>
      </w:r>
      <w:r>
        <w:rPr/>
        <w:t>ПЖ. Его нормальный диаметр в этой проекции − 21‒35мм. В парастернальной проекции</w:t>
      </w:r>
      <w:r>
        <w:rPr>
          <w:spacing w:val="-10"/>
        </w:rPr>
        <w:t> </w:t>
      </w:r>
      <w:r>
        <w:rPr/>
        <w:t>по</w:t>
      </w:r>
      <w:r>
        <w:rPr>
          <w:spacing w:val="-10"/>
        </w:rPr>
        <w:t> </w:t>
      </w:r>
      <w:r>
        <w:rPr/>
        <w:t>короткой</w:t>
      </w:r>
      <w:r>
        <w:rPr>
          <w:spacing w:val="-10"/>
        </w:rPr>
        <w:t> </w:t>
      </w:r>
      <w:r>
        <w:rPr/>
        <w:t>оси</w:t>
      </w:r>
      <w:r>
        <w:rPr>
          <w:spacing w:val="-10"/>
        </w:rPr>
        <w:t> </w:t>
      </w:r>
      <w:r>
        <w:rPr/>
        <w:t>визуализируют</w:t>
      </w:r>
      <w:r>
        <w:rPr>
          <w:spacing w:val="-10"/>
        </w:rPr>
        <w:t> </w:t>
      </w:r>
      <w:r>
        <w:rPr/>
        <w:t>дистальный</w:t>
      </w:r>
      <w:r>
        <w:rPr>
          <w:spacing w:val="-10"/>
        </w:rPr>
        <w:t> </w:t>
      </w:r>
      <w:r>
        <w:rPr/>
        <w:t>участок</w:t>
      </w:r>
      <w:r>
        <w:rPr>
          <w:spacing w:val="-10"/>
        </w:rPr>
        <w:t> </w:t>
      </w:r>
      <w:r>
        <w:rPr/>
        <w:t>выносящего тракта ПЖ и основной ствол лёгочной артерии. Нормальный размер этих образований</w:t>
      </w:r>
      <w:r>
        <w:rPr>
          <w:spacing w:val="2"/>
        </w:rPr>
        <w:t> </w:t>
      </w:r>
      <w:r>
        <w:rPr/>
        <w:t>−</w:t>
      </w:r>
      <w:r>
        <w:rPr>
          <w:spacing w:val="3"/>
        </w:rPr>
        <w:t> </w:t>
      </w:r>
      <w:r>
        <w:rPr/>
        <w:t>17‒27</w:t>
      </w:r>
      <w:r>
        <w:rPr>
          <w:spacing w:val="2"/>
        </w:rPr>
        <w:t> </w:t>
      </w:r>
      <w:r>
        <w:rPr/>
        <w:t>мм.</w:t>
      </w:r>
      <w:r>
        <w:rPr>
          <w:spacing w:val="3"/>
        </w:rPr>
        <w:t> </w:t>
      </w:r>
      <w:r>
        <w:rPr/>
        <w:t>В</w:t>
      </w:r>
      <w:r>
        <w:rPr>
          <w:spacing w:val="3"/>
        </w:rPr>
        <w:t> </w:t>
      </w:r>
      <w:r>
        <w:rPr/>
        <w:t>апикальной</w:t>
      </w:r>
      <w:r>
        <w:rPr>
          <w:spacing w:val="2"/>
        </w:rPr>
        <w:t> </w:t>
      </w:r>
      <w:r>
        <w:rPr/>
        <w:t>четырёхкамерной</w:t>
      </w:r>
      <w:r>
        <w:rPr>
          <w:spacing w:val="3"/>
        </w:rPr>
        <w:t> </w:t>
      </w:r>
      <w:r>
        <w:rPr/>
        <w:t>позиции</w:t>
      </w:r>
      <w:r>
        <w:rPr>
          <w:spacing w:val="3"/>
        </w:rPr>
        <w:t> </w:t>
      </w:r>
      <w:r>
        <w:rPr>
          <w:spacing w:val="-2"/>
        </w:rPr>
        <w:t>опреде-</w:t>
      </w:r>
    </w:p>
    <w:p>
      <w:pPr>
        <w:pStyle w:val="BodyText"/>
        <w:spacing w:after="0" w:line="247" w:lineRule="auto"/>
        <w:jc w:val="both"/>
        <w:sectPr>
          <w:pgSz w:w="9360" w:h="13330"/>
          <w:pgMar w:header="557" w:footer="505" w:top="780" w:bottom="700" w:left="992" w:right="992"/>
        </w:sectPr>
      </w:pPr>
    </w:p>
    <w:p>
      <w:pPr>
        <w:pStyle w:val="BodyText"/>
        <w:spacing w:before="200"/>
        <w:ind w:left="141"/>
      </w:pPr>
      <w:r>
        <w:rPr/>
        <w:t>ляют</w:t>
      </w:r>
      <w:r>
        <w:rPr>
          <w:spacing w:val="2"/>
        </w:rPr>
        <w:t> </w:t>
      </w:r>
      <w:r>
        <w:rPr/>
        <w:t>базальный</w:t>
      </w:r>
      <w:r>
        <w:rPr>
          <w:spacing w:val="2"/>
        </w:rPr>
        <w:t> </w:t>
      </w:r>
      <w:r>
        <w:rPr/>
        <w:t>и</w:t>
      </w:r>
      <w:r>
        <w:rPr>
          <w:spacing w:val="2"/>
        </w:rPr>
        <w:t> </w:t>
      </w:r>
      <w:r>
        <w:rPr/>
        <w:t>средний</w:t>
      </w:r>
      <w:r>
        <w:rPr>
          <w:spacing w:val="2"/>
        </w:rPr>
        <w:t> </w:t>
      </w:r>
      <w:r>
        <w:rPr/>
        <w:t>диаметры</w:t>
      </w:r>
      <w:r>
        <w:rPr>
          <w:spacing w:val="3"/>
        </w:rPr>
        <w:t> </w:t>
      </w:r>
      <w:r>
        <w:rPr/>
        <w:t>ПЖ.</w:t>
      </w:r>
      <w:r>
        <w:rPr>
          <w:spacing w:val="2"/>
        </w:rPr>
        <w:t> </w:t>
      </w:r>
      <w:r>
        <w:rPr/>
        <w:t>Норма</w:t>
      </w:r>
      <w:r>
        <w:rPr>
          <w:spacing w:val="2"/>
        </w:rPr>
        <w:t> </w:t>
      </w:r>
      <w:r>
        <w:rPr/>
        <w:t>базального</w:t>
      </w:r>
      <w:r>
        <w:rPr>
          <w:spacing w:val="2"/>
        </w:rPr>
        <w:t> </w:t>
      </w:r>
      <w:r>
        <w:rPr/>
        <w:t>диаметра</w:t>
      </w:r>
      <w:r>
        <w:rPr>
          <w:spacing w:val="3"/>
        </w:rPr>
        <w:t> </w:t>
      </w:r>
      <w:r>
        <w:rPr>
          <w:spacing w:val="-5"/>
        </w:rPr>
        <w:t>ПЖ</w:t>
      </w:r>
    </w:p>
    <w:p>
      <w:pPr>
        <w:pStyle w:val="BodyText"/>
        <w:spacing w:before="7"/>
        <w:ind w:left="141"/>
      </w:pPr>
      <w:r>
        <w:rPr/>
        <w:t>−</w:t>
      </w:r>
      <w:r>
        <w:rPr>
          <w:spacing w:val="-2"/>
        </w:rPr>
        <w:t> </w:t>
      </w:r>
      <w:r>
        <w:rPr/>
        <w:t>25‒41</w:t>
      </w:r>
      <w:r>
        <w:rPr>
          <w:spacing w:val="-2"/>
        </w:rPr>
        <w:t> </w:t>
      </w:r>
      <w:r>
        <w:rPr/>
        <w:t>мм.</w:t>
      </w:r>
      <w:r>
        <w:rPr>
          <w:spacing w:val="-2"/>
        </w:rPr>
        <w:t> </w:t>
      </w:r>
      <w:r>
        <w:rPr/>
        <w:t>Норма</w:t>
      </w:r>
      <w:r>
        <w:rPr>
          <w:spacing w:val="-2"/>
        </w:rPr>
        <w:t> </w:t>
      </w:r>
      <w:r>
        <w:rPr/>
        <w:t>среднего</w:t>
      </w:r>
      <w:r>
        <w:rPr>
          <w:spacing w:val="-1"/>
        </w:rPr>
        <w:t> </w:t>
      </w:r>
      <w:r>
        <w:rPr/>
        <w:t>диаметра</w:t>
      </w:r>
      <w:r>
        <w:rPr>
          <w:spacing w:val="-2"/>
        </w:rPr>
        <w:t> </w:t>
      </w:r>
      <w:r>
        <w:rPr/>
        <w:t>ПЖ</w:t>
      </w:r>
      <w:r>
        <w:rPr>
          <w:spacing w:val="-2"/>
        </w:rPr>
        <w:t> </w:t>
      </w:r>
      <w:r>
        <w:rPr/>
        <w:t>−</w:t>
      </w:r>
      <w:r>
        <w:rPr>
          <w:spacing w:val="-2"/>
        </w:rPr>
        <w:t> </w:t>
      </w:r>
      <w:r>
        <w:rPr/>
        <w:t>19‒35</w:t>
      </w:r>
      <w:r>
        <w:rPr>
          <w:spacing w:val="-1"/>
        </w:rPr>
        <w:t> </w:t>
      </w:r>
      <w:r>
        <w:rPr>
          <w:spacing w:val="-5"/>
        </w:rPr>
        <w:t>мм.</w:t>
      </w:r>
    </w:p>
    <w:p>
      <w:pPr>
        <w:pStyle w:val="BodyText"/>
        <w:rPr>
          <w:sz w:val="15"/>
        </w:rPr>
      </w:pPr>
      <w:r>
        <w:rPr>
          <w:sz w:val="15"/>
        </w:rPr>
        <mc:AlternateContent>
          <mc:Choice Requires="wps">
            <w:drawing>
              <wp:anchor distT="0" distB="0" distL="0" distR="0" allowOverlap="1" layoutInCell="1" locked="0" behindDoc="1" simplePos="0" relativeHeight="487615488">
                <wp:simplePos x="0" y="0"/>
                <wp:positionH relativeFrom="page">
                  <wp:posOffset>719999</wp:posOffset>
                </wp:positionH>
                <wp:positionV relativeFrom="paragraph">
                  <wp:posOffset>124931</wp:posOffset>
                </wp:positionV>
                <wp:extent cx="4505960" cy="4012565"/>
                <wp:effectExtent l="0" t="0" r="0" b="0"/>
                <wp:wrapTopAndBottom/>
                <wp:docPr id="130" name="Group 130"/>
                <wp:cNvGraphicFramePr>
                  <a:graphicFrameLocks/>
                </wp:cNvGraphicFramePr>
                <a:graphic>
                  <a:graphicData uri="http://schemas.microsoft.com/office/word/2010/wordprocessingGroup">
                    <wpg:wgp>
                      <wpg:cNvPr id="130" name="Group 130"/>
                      <wpg:cNvGrpSpPr/>
                      <wpg:grpSpPr>
                        <a:xfrm>
                          <a:off x="0" y="0"/>
                          <a:ext cx="4505960" cy="4012565"/>
                          <a:chExt cx="4505960" cy="4012565"/>
                        </a:xfrm>
                      </wpg:grpSpPr>
                      <pic:pic>
                        <pic:nvPicPr>
                          <pic:cNvPr id="131" name="Image 131"/>
                          <pic:cNvPicPr/>
                        </pic:nvPicPr>
                        <pic:blipFill>
                          <a:blip r:embed="rId103" cstate="print"/>
                          <a:stretch>
                            <a:fillRect/>
                          </a:stretch>
                        </pic:blipFill>
                        <pic:spPr>
                          <a:xfrm>
                            <a:off x="4535" y="0"/>
                            <a:ext cx="4498568" cy="1999538"/>
                          </a:xfrm>
                          <a:prstGeom prst="rect">
                            <a:avLst/>
                          </a:prstGeom>
                        </pic:spPr>
                      </pic:pic>
                      <pic:pic>
                        <pic:nvPicPr>
                          <pic:cNvPr id="132" name="Image 132"/>
                          <pic:cNvPicPr/>
                        </pic:nvPicPr>
                        <pic:blipFill>
                          <a:blip r:embed="rId104" cstate="print"/>
                          <a:stretch>
                            <a:fillRect/>
                          </a:stretch>
                        </pic:blipFill>
                        <pic:spPr>
                          <a:xfrm>
                            <a:off x="0" y="2017914"/>
                            <a:ext cx="2247813" cy="1992165"/>
                          </a:xfrm>
                          <a:prstGeom prst="rect">
                            <a:avLst/>
                          </a:prstGeom>
                        </pic:spPr>
                      </pic:pic>
                      <pic:pic>
                        <pic:nvPicPr>
                          <pic:cNvPr id="133" name="Image 133"/>
                          <pic:cNvPicPr/>
                        </pic:nvPicPr>
                        <pic:blipFill>
                          <a:blip r:embed="rId105" cstate="print"/>
                          <a:stretch>
                            <a:fillRect/>
                          </a:stretch>
                        </pic:blipFill>
                        <pic:spPr>
                          <a:xfrm>
                            <a:off x="2269645" y="2020189"/>
                            <a:ext cx="2236112" cy="1991855"/>
                          </a:xfrm>
                          <a:prstGeom prst="rect">
                            <a:avLst/>
                          </a:prstGeom>
                        </pic:spPr>
                      </pic:pic>
                      <wps:wsp>
                        <wps:cNvPr id="134" name="Textbox 134"/>
                        <wps:cNvSpPr txBox="1"/>
                        <wps:spPr>
                          <a:xfrm>
                            <a:off x="136884" y="98909"/>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135" name="Textbox 135"/>
                        <wps:cNvSpPr txBox="1"/>
                        <wps:spPr>
                          <a:xfrm>
                            <a:off x="2386892" y="98909"/>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s:wsp>
                        <wps:cNvPr id="136" name="Textbox 136"/>
                        <wps:cNvSpPr txBox="1"/>
                        <wps:spPr>
                          <a:xfrm>
                            <a:off x="136884" y="2123861"/>
                            <a:ext cx="78740" cy="154940"/>
                          </a:xfrm>
                          <a:prstGeom prst="rect">
                            <a:avLst/>
                          </a:prstGeom>
                        </wps:spPr>
                        <wps:txbx>
                          <w:txbxContent>
                            <w:p>
                              <w:pPr>
                                <w:spacing w:line="244" w:lineRule="exact" w:before="0"/>
                                <w:ind w:left="0" w:right="0" w:firstLine="0"/>
                                <w:jc w:val="left"/>
                                <w:rPr>
                                  <w:sz w:val="22"/>
                                </w:rPr>
                              </w:pPr>
                              <w:r>
                                <w:rPr>
                                  <w:color w:val="FFFFFF"/>
                                  <w:spacing w:val="-10"/>
                                  <w:sz w:val="22"/>
                                </w:rPr>
                                <w:t>в</w:t>
                              </w:r>
                            </w:p>
                          </w:txbxContent>
                        </wps:txbx>
                        <wps:bodyPr wrap="square" lIns="0" tIns="0" rIns="0" bIns="0" rtlCol="0">
                          <a:noAutofit/>
                        </wps:bodyPr>
                      </wps:wsp>
                      <wps:wsp>
                        <wps:cNvPr id="137" name="Textbox 137"/>
                        <wps:cNvSpPr txBox="1"/>
                        <wps:spPr>
                          <a:xfrm>
                            <a:off x="2386892" y="2123861"/>
                            <a:ext cx="70485" cy="154940"/>
                          </a:xfrm>
                          <a:prstGeom prst="rect">
                            <a:avLst/>
                          </a:prstGeom>
                        </wps:spPr>
                        <wps:txbx>
                          <w:txbxContent>
                            <w:p>
                              <w:pPr>
                                <w:spacing w:line="244" w:lineRule="exact" w:before="0"/>
                                <w:ind w:left="0" w:right="0" w:firstLine="0"/>
                                <w:jc w:val="left"/>
                                <w:rPr>
                                  <w:sz w:val="22"/>
                                </w:rPr>
                              </w:pPr>
                              <w:r>
                                <w:rPr>
                                  <w:color w:val="FFFFFF"/>
                                  <w:spacing w:val="-10"/>
                                  <w:sz w:val="22"/>
                                </w:rPr>
                                <w:t>г</w:t>
                              </w:r>
                            </w:p>
                          </w:txbxContent>
                        </wps:txbx>
                        <wps:bodyPr wrap="square" lIns="0" tIns="0" rIns="0" bIns="0" rtlCol="0">
                          <a:noAutofit/>
                        </wps:bodyPr>
                      </wps:wsp>
                    </wpg:wgp>
                  </a:graphicData>
                </a:graphic>
              </wp:anchor>
            </w:drawing>
          </mc:Choice>
          <mc:Fallback>
            <w:pict>
              <v:group style="position:absolute;margin-left:56.692902pt;margin-top:9.837149pt;width:354.8pt;height:315.95pt;mso-position-horizontal-relative:page;mso-position-vertical-relative:paragraph;z-index:-15700992;mso-wrap-distance-left:0;mso-wrap-distance-right:0" id="docshapegroup69" coordorigin="1134,197" coordsize="7096,6319">
                <v:shape style="position:absolute;left:1141;top:196;width:7085;height:3149" type="#_x0000_t75" id="docshape70" stroked="false">
                  <v:imagedata r:id="rId103" o:title=""/>
                </v:shape>
                <v:shape style="position:absolute;left:1133;top:3374;width:3540;height:3138" type="#_x0000_t75" id="docshape71" stroked="false">
                  <v:imagedata r:id="rId104" o:title=""/>
                </v:shape>
                <v:shape style="position:absolute;left:4708;top:3378;width:3522;height:3137" type="#_x0000_t75" id="docshape72" stroked="false">
                  <v:imagedata r:id="rId105" o:title=""/>
                </v:shape>
                <v:shape style="position:absolute;left:1349;top:352;width:118;height:244" type="#_x0000_t202" id="docshape73"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4892;top:352;width:132;height:244" type="#_x0000_t202" id="docshape74"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v:shape style="position:absolute;left:1349;top:3541;width:124;height:244" type="#_x0000_t202" id="docshape75" filled="false" stroked="false">
                  <v:textbox inset="0,0,0,0">
                    <w:txbxContent>
                      <w:p>
                        <w:pPr>
                          <w:spacing w:line="244" w:lineRule="exact" w:before="0"/>
                          <w:ind w:left="0" w:right="0" w:firstLine="0"/>
                          <w:jc w:val="left"/>
                          <w:rPr>
                            <w:sz w:val="22"/>
                          </w:rPr>
                        </w:pPr>
                        <w:r>
                          <w:rPr>
                            <w:color w:val="FFFFFF"/>
                            <w:spacing w:val="-10"/>
                            <w:sz w:val="22"/>
                          </w:rPr>
                          <w:t>в</w:t>
                        </w:r>
                      </w:p>
                    </w:txbxContent>
                  </v:textbox>
                  <w10:wrap type="none"/>
                </v:shape>
                <v:shape style="position:absolute;left:4892;top:3541;width:111;height:244" type="#_x0000_t202" id="docshape76" filled="false" stroked="false">
                  <v:textbox inset="0,0,0,0">
                    <w:txbxContent>
                      <w:p>
                        <w:pPr>
                          <w:spacing w:line="244" w:lineRule="exact" w:before="0"/>
                          <w:ind w:left="0" w:right="0" w:firstLine="0"/>
                          <w:jc w:val="left"/>
                          <w:rPr>
                            <w:sz w:val="22"/>
                          </w:rPr>
                        </w:pPr>
                        <w:r>
                          <w:rPr>
                            <w:color w:val="FFFFFF"/>
                            <w:spacing w:val="-10"/>
                            <w:sz w:val="22"/>
                          </w:rPr>
                          <w:t>г</w:t>
                        </w:r>
                      </w:p>
                    </w:txbxContent>
                  </v:textbox>
                  <w10:wrap type="none"/>
                </v:shape>
                <w10:wrap type="topAndBottom"/>
              </v:group>
            </w:pict>
          </mc:Fallback>
        </mc:AlternateContent>
      </w:r>
    </w:p>
    <w:p>
      <w:pPr>
        <w:spacing w:line="232" w:lineRule="auto" w:before="174"/>
        <w:ind w:left="776" w:right="326" w:hanging="449"/>
        <w:jc w:val="both"/>
        <w:rPr>
          <w:sz w:val="18"/>
        </w:rPr>
      </w:pPr>
      <w:r>
        <w:rPr>
          <w:b/>
          <w:sz w:val="18"/>
        </w:rPr>
        <w:t>Рис.</w:t>
      </w:r>
      <w:r>
        <w:rPr>
          <w:b/>
          <w:spacing w:val="-11"/>
          <w:sz w:val="18"/>
        </w:rPr>
        <w:t> </w:t>
      </w:r>
      <w:r>
        <w:rPr>
          <w:b/>
          <w:sz w:val="18"/>
        </w:rPr>
        <w:t>8.</w:t>
      </w:r>
      <w:r>
        <w:rPr>
          <w:b/>
          <w:spacing w:val="-11"/>
          <w:sz w:val="18"/>
        </w:rPr>
        <w:t> </w:t>
      </w:r>
      <w:r>
        <w:rPr>
          <w:sz w:val="18"/>
        </w:rPr>
        <w:t>Трансторакальная</w:t>
      </w:r>
      <w:r>
        <w:rPr>
          <w:spacing w:val="-11"/>
          <w:sz w:val="18"/>
        </w:rPr>
        <w:t> </w:t>
      </w:r>
      <w:r>
        <w:rPr>
          <w:sz w:val="18"/>
        </w:rPr>
        <w:t>эхокардиография,</w:t>
      </w:r>
      <w:r>
        <w:rPr>
          <w:spacing w:val="-11"/>
          <w:sz w:val="18"/>
        </w:rPr>
        <w:t> </w:t>
      </w:r>
      <w:r>
        <w:rPr>
          <w:sz w:val="18"/>
        </w:rPr>
        <w:t>В-режим;</w:t>
      </w:r>
      <w:r>
        <w:rPr>
          <w:spacing w:val="-11"/>
          <w:sz w:val="18"/>
        </w:rPr>
        <w:t> </w:t>
      </w:r>
      <w:r>
        <w:rPr>
          <w:sz w:val="18"/>
        </w:rPr>
        <w:t>многоплановая</w:t>
      </w:r>
      <w:r>
        <w:rPr>
          <w:spacing w:val="-11"/>
          <w:sz w:val="18"/>
        </w:rPr>
        <w:t> </w:t>
      </w:r>
      <w:r>
        <w:rPr>
          <w:sz w:val="18"/>
        </w:rPr>
        <w:t>оценка</w:t>
      </w:r>
      <w:r>
        <w:rPr>
          <w:spacing w:val="-11"/>
          <w:sz w:val="18"/>
        </w:rPr>
        <w:t> </w:t>
      </w:r>
      <w:r>
        <w:rPr>
          <w:sz w:val="18"/>
        </w:rPr>
        <w:t>линейных размеров правого желудочка: a) парастернальная проекция по длинной оси;</w:t>
      </w:r>
    </w:p>
    <w:p>
      <w:pPr>
        <w:spacing w:line="232" w:lineRule="auto" w:before="0"/>
        <w:ind w:left="374" w:right="372" w:firstLine="32"/>
        <w:jc w:val="both"/>
        <w:rPr>
          <w:sz w:val="18"/>
        </w:rPr>
      </w:pPr>
      <w:r>
        <w:rPr>
          <w:sz w:val="18"/>
        </w:rPr>
        <w:t>б)</w:t>
      </w:r>
      <w:r>
        <w:rPr>
          <w:spacing w:val="-2"/>
          <w:sz w:val="18"/>
        </w:rPr>
        <w:t> </w:t>
      </w:r>
      <w:r>
        <w:rPr>
          <w:sz w:val="18"/>
        </w:rPr>
        <w:t>парастернальная</w:t>
      </w:r>
      <w:r>
        <w:rPr>
          <w:spacing w:val="-2"/>
          <w:sz w:val="18"/>
        </w:rPr>
        <w:t> </w:t>
      </w:r>
      <w:r>
        <w:rPr>
          <w:sz w:val="18"/>
        </w:rPr>
        <w:t>проекция</w:t>
      </w:r>
      <w:r>
        <w:rPr>
          <w:spacing w:val="-2"/>
          <w:sz w:val="18"/>
        </w:rPr>
        <w:t> </w:t>
      </w:r>
      <w:r>
        <w:rPr>
          <w:sz w:val="18"/>
        </w:rPr>
        <w:t>по</w:t>
      </w:r>
      <w:r>
        <w:rPr>
          <w:spacing w:val="-2"/>
          <w:sz w:val="18"/>
        </w:rPr>
        <w:t> </w:t>
      </w:r>
      <w:r>
        <w:rPr>
          <w:sz w:val="18"/>
        </w:rPr>
        <w:t>короткой</w:t>
      </w:r>
      <w:r>
        <w:rPr>
          <w:spacing w:val="-3"/>
          <w:sz w:val="18"/>
        </w:rPr>
        <w:t> </w:t>
      </w:r>
      <w:r>
        <w:rPr>
          <w:sz w:val="18"/>
        </w:rPr>
        <w:t>оси</w:t>
      </w:r>
      <w:r>
        <w:rPr>
          <w:spacing w:val="-3"/>
          <w:sz w:val="18"/>
        </w:rPr>
        <w:t> </w:t>
      </w:r>
      <w:r>
        <w:rPr>
          <w:sz w:val="18"/>
        </w:rPr>
        <w:t>−</w:t>
      </w:r>
      <w:r>
        <w:rPr>
          <w:spacing w:val="-2"/>
          <w:sz w:val="18"/>
        </w:rPr>
        <w:t> </w:t>
      </w:r>
      <w:r>
        <w:rPr>
          <w:sz w:val="18"/>
        </w:rPr>
        <w:t>проксимальный</w:t>
      </w:r>
      <w:r>
        <w:rPr>
          <w:spacing w:val="-3"/>
          <w:sz w:val="18"/>
        </w:rPr>
        <w:t> </w:t>
      </w:r>
      <w:r>
        <w:rPr>
          <w:sz w:val="18"/>
        </w:rPr>
        <w:t>участок</w:t>
      </w:r>
      <w:r>
        <w:rPr>
          <w:spacing w:val="-2"/>
          <w:sz w:val="18"/>
        </w:rPr>
        <w:t> </w:t>
      </w:r>
      <w:r>
        <w:rPr>
          <w:sz w:val="18"/>
        </w:rPr>
        <w:t>выносящего тракта</w:t>
      </w:r>
      <w:r>
        <w:rPr>
          <w:spacing w:val="-7"/>
          <w:sz w:val="18"/>
        </w:rPr>
        <w:t> </w:t>
      </w:r>
      <w:r>
        <w:rPr>
          <w:sz w:val="18"/>
        </w:rPr>
        <w:t>правого</w:t>
      </w:r>
      <w:r>
        <w:rPr>
          <w:spacing w:val="-7"/>
          <w:sz w:val="18"/>
        </w:rPr>
        <w:t> </w:t>
      </w:r>
      <w:r>
        <w:rPr>
          <w:sz w:val="18"/>
        </w:rPr>
        <w:t>желудочка;</w:t>
      </w:r>
      <w:r>
        <w:rPr>
          <w:spacing w:val="-7"/>
          <w:sz w:val="18"/>
        </w:rPr>
        <w:t> </w:t>
      </w:r>
      <w:r>
        <w:rPr>
          <w:sz w:val="18"/>
        </w:rPr>
        <w:t>в)</w:t>
      </w:r>
      <w:r>
        <w:rPr>
          <w:spacing w:val="-7"/>
          <w:sz w:val="18"/>
        </w:rPr>
        <w:t> </w:t>
      </w:r>
      <w:r>
        <w:rPr>
          <w:sz w:val="18"/>
        </w:rPr>
        <w:t>парастенальная</w:t>
      </w:r>
      <w:r>
        <w:rPr>
          <w:spacing w:val="-7"/>
          <w:sz w:val="18"/>
        </w:rPr>
        <w:t> </w:t>
      </w:r>
      <w:r>
        <w:rPr>
          <w:sz w:val="18"/>
        </w:rPr>
        <w:t>проекция</w:t>
      </w:r>
      <w:r>
        <w:rPr>
          <w:spacing w:val="-7"/>
          <w:sz w:val="18"/>
        </w:rPr>
        <w:t> </w:t>
      </w:r>
      <w:r>
        <w:rPr>
          <w:sz w:val="18"/>
        </w:rPr>
        <w:t>по</w:t>
      </w:r>
      <w:r>
        <w:rPr>
          <w:spacing w:val="-7"/>
          <w:sz w:val="18"/>
        </w:rPr>
        <w:t> </w:t>
      </w:r>
      <w:r>
        <w:rPr>
          <w:sz w:val="18"/>
        </w:rPr>
        <w:t>короткой</w:t>
      </w:r>
      <w:r>
        <w:rPr>
          <w:spacing w:val="-8"/>
          <w:sz w:val="18"/>
        </w:rPr>
        <w:t> </w:t>
      </w:r>
      <w:r>
        <w:rPr>
          <w:sz w:val="18"/>
        </w:rPr>
        <w:t>оси</w:t>
      </w:r>
      <w:r>
        <w:rPr>
          <w:spacing w:val="-8"/>
          <w:sz w:val="18"/>
        </w:rPr>
        <w:t> </w:t>
      </w:r>
      <w:r>
        <w:rPr>
          <w:sz w:val="18"/>
        </w:rPr>
        <w:t>−</w:t>
      </w:r>
      <w:r>
        <w:rPr>
          <w:spacing w:val="-7"/>
          <w:sz w:val="18"/>
        </w:rPr>
        <w:t> </w:t>
      </w:r>
      <w:r>
        <w:rPr>
          <w:sz w:val="18"/>
        </w:rPr>
        <w:t>дистальный участок выносящего тракта правого желудочка и основной ствол легочной артерии;</w:t>
      </w:r>
    </w:p>
    <w:p>
      <w:pPr>
        <w:spacing w:line="200" w:lineRule="exact" w:before="0"/>
        <w:ind w:left="832" w:right="0" w:firstLine="0"/>
        <w:jc w:val="both"/>
        <w:rPr>
          <w:sz w:val="18"/>
        </w:rPr>
      </w:pPr>
      <w:r>
        <w:rPr>
          <w:sz w:val="18"/>
        </w:rPr>
        <w:t>г)</w:t>
      </w:r>
      <w:r>
        <w:rPr>
          <w:spacing w:val="-5"/>
          <w:sz w:val="18"/>
        </w:rPr>
        <w:t> </w:t>
      </w:r>
      <w:r>
        <w:rPr>
          <w:sz w:val="18"/>
        </w:rPr>
        <w:t>апикальная</w:t>
      </w:r>
      <w:r>
        <w:rPr>
          <w:spacing w:val="-2"/>
          <w:sz w:val="18"/>
        </w:rPr>
        <w:t> </w:t>
      </w:r>
      <w:r>
        <w:rPr>
          <w:sz w:val="18"/>
        </w:rPr>
        <w:t>четырёхкамерная</w:t>
      </w:r>
      <w:r>
        <w:rPr>
          <w:spacing w:val="-2"/>
          <w:sz w:val="18"/>
        </w:rPr>
        <w:t> </w:t>
      </w:r>
      <w:r>
        <w:rPr>
          <w:sz w:val="18"/>
        </w:rPr>
        <w:t>позиция</w:t>
      </w:r>
      <w:r>
        <w:rPr>
          <w:spacing w:val="-2"/>
          <w:sz w:val="18"/>
        </w:rPr>
        <w:t> </w:t>
      </w:r>
      <w:r>
        <w:rPr>
          <w:sz w:val="18"/>
        </w:rPr>
        <w:t>–</w:t>
      </w:r>
      <w:r>
        <w:rPr>
          <w:spacing w:val="-2"/>
          <w:sz w:val="18"/>
        </w:rPr>
        <w:t> </w:t>
      </w:r>
      <w:r>
        <w:rPr>
          <w:sz w:val="18"/>
        </w:rPr>
        <w:t>базальный</w:t>
      </w:r>
      <w:r>
        <w:rPr>
          <w:spacing w:val="-3"/>
          <w:sz w:val="18"/>
        </w:rPr>
        <w:t> </w:t>
      </w:r>
      <w:r>
        <w:rPr>
          <w:sz w:val="18"/>
        </w:rPr>
        <w:t>и</w:t>
      </w:r>
      <w:r>
        <w:rPr>
          <w:spacing w:val="-3"/>
          <w:sz w:val="18"/>
        </w:rPr>
        <w:t> </w:t>
      </w:r>
      <w:r>
        <w:rPr>
          <w:sz w:val="18"/>
        </w:rPr>
        <w:t>средний</w:t>
      </w:r>
      <w:r>
        <w:rPr>
          <w:spacing w:val="-3"/>
          <w:sz w:val="18"/>
        </w:rPr>
        <w:t> </w:t>
      </w:r>
      <w:r>
        <w:rPr>
          <w:spacing w:val="-2"/>
          <w:sz w:val="18"/>
        </w:rPr>
        <w:t>диаметры</w:t>
      </w:r>
    </w:p>
    <w:p>
      <w:pPr>
        <w:pStyle w:val="BodyText"/>
        <w:rPr>
          <w:sz w:val="18"/>
        </w:rPr>
      </w:pPr>
    </w:p>
    <w:p>
      <w:pPr>
        <w:pStyle w:val="BodyText"/>
        <w:rPr>
          <w:sz w:val="18"/>
        </w:rPr>
      </w:pPr>
    </w:p>
    <w:p>
      <w:pPr>
        <w:pStyle w:val="Heading4"/>
        <w:spacing w:line="247" w:lineRule="auto" w:before="1"/>
        <w:ind w:left="2397" w:right="981" w:hanging="1269"/>
        <w:jc w:val="left"/>
      </w:pPr>
      <w:r>
        <w:rPr>
          <w:spacing w:val="-2"/>
        </w:rPr>
        <w:t>ПРИЗНАКИ</w:t>
      </w:r>
      <w:r>
        <w:rPr>
          <w:spacing w:val="-3"/>
        </w:rPr>
        <w:t> </w:t>
      </w:r>
      <w:r>
        <w:rPr>
          <w:spacing w:val="-2"/>
        </w:rPr>
        <w:t>СИСТОЛИЧЕСКОЙ</w:t>
      </w:r>
      <w:r>
        <w:rPr>
          <w:spacing w:val="-3"/>
        </w:rPr>
        <w:t> </w:t>
      </w:r>
      <w:r>
        <w:rPr>
          <w:spacing w:val="-2"/>
        </w:rPr>
        <w:t>ДИСФУНКЦИИ </w:t>
      </w:r>
      <w:r>
        <w:rPr/>
        <w:t>ПРАВОГО ЖЕЛУДОЧКА</w:t>
      </w:r>
    </w:p>
    <w:p>
      <w:pPr>
        <w:pStyle w:val="BodyText"/>
        <w:spacing w:before="5"/>
        <w:rPr>
          <w:b/>
        </w:rPr>
      </w:pPr>
    </w:p>
    <w:p>
      <w:pPr>
        <w:pStyle w:val="BodyText"/>
        <w:spacing w:line="247" w:lineRule="auto" w:before="1"/>
        <w:ind w:left="141" w:right="139" w:firstLine="283"/>
        <w:jc w:val="both"/>
      </w:pPr>
      <w:r>
        <w:rPr/>
        <w:t>Острая</w:t>
      </w:r>
      <w:r>
        <w:rPr>
          <w:spacing w:val="-5"/>
        </w:rPr>
        <w:t> </w:t>
      </w:r>
      <w:r>
        <w:rPr/>
        <w:t>массивная</w:t>
      </w:r>
      <w:r>
        <w:rPr>
          <w:spacing w:val="-5"/>
        </w:rPr>
        <w:t> </w:t>
      </w:r>
      <w:r>
        <w:rPr/>
        <w:t>ТЭЛА</w:t>
      </w:r>
      <w:r>
        <w:rPr>
          <w:spacing w:val="-4"/>
        </w:rPr>
        <w:t> </w:t>
      </w:r>
      <w:r>
        <w:rPr/>
        <w:t>может</w:t>
      </w:r>
      <w:r>
        <w:rPr>
          <w:spacing w:val="-5"/>
        </w:rPr>
        <w:t> </w:t>
      </w:r>
      <w:r>
        <w:rPr/>
        <w:t>сопровождаться</w:t>
      </w:r>
      <w:r>
        <w:rPr>
          <w:spacing w:val="-5"/>
        </w:rPr>
        <w:t> </w:t>
      </w:r>
      <w:r>
        <w:rPr/>
        <w:t>признаками</w:t>
      </w:r>
      <w:r>
        <w:rPr>
          <w:spacing w:val="-5"/>
        </w:rPr>
        <w:t> </w:t>
      </w:r>
      <w:r>
        <w:rPr/>
        <w:t>систоличе- ской дисфункции правого желудочка. Бóльшая часть сегментов ПЖ сокра- щается в продольном направлении от основания к вершине, способствуя формированию основной порции ударного объёма ПЖ, наряду с радиаль- ным</w:t>
      </w:r>
      <w:r>
        <w:rPr>
          <w:spacing w:val="-1"/>
        </w:rPr>
        <w:t> </w:t>
      </w:r>
      <w:r>
        <w:rPr/>
        <w:t>утолщением</w:t>
      </w:r>
      <w:r>
        <w:rPr>
          <w:spacing w:val="-1"/>
        </w:rPr>
        <w:t> </w:t>
      </w:r>
      <w:r>
        <w:rPr/>
        <w:t>и</w:t>
      </w:r>
      <w:r>
        <w:rPr>
          <w:spacing w:val="-1"/>
        </w:rPr>
        <w:t> </w:t>
      </w:r>
      <w:r>
        <w:rPr/>
        <w:t>движением</w:t>
      </w:r>
      <w:r>
        <w:rPr>
          <w:spacing w:val="-1"/>
        </w:rPr>
        <w:t> </w:t>
      </w:r>
      <w:r>
        <w:rPr/>
        <w:t>внутрь</w:t>
      </w:r>
      <w:r>
        <w:rPr>
          <w:spacing w:val="-1"/>
        </w:rPr>
        <w:t> </w:t>
      </w:r>
      <w:r>
        <w:rPr/>
        <w:t>полости</w:t>
      </w:r>
      <w:r>
        <w:rPr>
          <w:spacing w:val="-1"/>
        </w:rPr>
        <w:t> </w:t>
      </w:r>
      <w:r>
        <w:rPr/>
        <w:t>желудочка.</w:t>
      </w:r>
      <w:r>
        <w:rPr>
          <w:spacing w:val="-1"/>
        </w:rPr>
        <w:t> </w:t>
      </w:r>
      <w:r>
        <w:rPr/>
        <w:t>Существует</w:t>
      </w:r>
      <w:r>
        <w:rPr>
          <w:spacing w:val="-1"/>
        </w:rPr>
        <w:t> </w:t>
      </w:r>
      <w:r>
        <w:rPr/>
        <w:t>не- сколько методов оценки глобальной сократительной способности ПЖ [1].</w:t>
      </w:r>
    </w:p>
    <w:p>
      <w:pPr>
        <w:pStyle w:val="BodyText"/>
        <w:spacing w:after="0" w:line="247" w:lineRule="auto"/>
        <w:jc w:val="both"/>
        <w:sectPr>
          <w:pgSz w:w="9360" w:h="13330"/>
          <w:pgMar w:header="391" w:footer="505" w:top="880" w:bottom="700" w:left="992" w:right="992"/>
        </w:sectPr>
      </w:pPr>
    </w:p>
    <w:p>
      <w:pPr>
        <w:pStyle w:val="BodyText"/>
        <w:spacing w:before="30"/>
      </w:pPr>
    </w:p>
    <w:p>
      <w:pPr>
        <w:pStyle w:val="Heading5"/>
        <w:spacing w:line="247" w:lineRule="auto" w:before="1"/>
        <w:ind w:left="141" w:right="140" w:firstLine="283"/>
      </w:pPr>
      <w:r>
        <w:rPr/>
        <w:t>Систолическая экскурсия плоскости трикуспидального кольца (Tricuspid annular planar systolic excursion −ТАРSЕ)</w:t>
      </w:r>
    </w:p>
    <w:p>
      <w:pPr>
        <w:pStyle w:val="BodyText"/>
        <w:spacing w:line="247" w:lineRule="auto"/>
        <w:ind w:left="141" w:right="138" w:firstLine="283"/>
        <w:jc w:val="both"/>
      </w:pPr>
      <w:r>
        <w:rPr/>
        <w:t>Оценка снижения амплитуды систолического движения фиброзного кольца трикуспидального клапана (ТК). Уменьшение этого показателя ме- нее</w:t>
      </w:r>
      <w:r>
        <w:rPr>
          <w:spacing w:val="-3"/>
        </w:rPr>
        <w:t> </w:t>
      </w:r>
      <w:r>
        <w:rPr/>
        <w:t>16</w:t>
      </w:r>
      <w:r>
        <w:rPr>
          <w:spacing w:val="-3"/>
        </w:rPr>
        <w:t> </w:t>
      </w:r>
      <w:r>
        <w:rPr/>
        <w:t>мм</w:t>
      </w:r>
      <w:r>
        <w:rPr>
          <w:spacing w:val="-3"/>
        </w:rPr>
        <w:t> </w:t>
      </w:r>
      <w:r>
        <w:rPr/>
        <w:t>свидетельствует</w:t>
      </w:r>
      <w:r>
        <w:rPr>
          <w:spacing w:val="-3"/>
        </w:rPr>
        <w:t> </w:t>
      </w:r>
      <w:r>
        <w:rPr/>
        <w:t>о</w:t>
      </w:r>
      <w:r>
        <w:rPr>
          <w:spacing w:val="-3"/>
        </w:rPr>
        <w:t> </w:t>
      </w:r>
      <w:r>
        <w:rPr/>
        <w:t>нарушении</w:t>
      </w:r>
      <w:r>
        <w:rPr>
          <w:spacing w:val="-3"/>
        </w:rPr>
        <w:t> </w:t>
      </w:r>
      <w:r>
        <w:rPr/>
        <w:t>систолической</w:t>
      </w:r>
      <w:r>
        <w:rPr>
          <w:spacing w:val="-3"/>
        </w:rPr>
        <w:t> </w:t>
      </w:r>
      <w:r>
        <w:rPr/>
        <w:t>функции</w:t>
      </w:r>
      <w:r>
        <w:rPr>
          <w:spacing w:val="-3"/>
        </w:rPr>
        <w:t> </w:t>
      </w:r>
      <w:r>
        <w:rPr/>
        <w:t>ПЖ.</w:t>
      </w:r>
      <w:r>
        <w:rPr>
          <w:spacing w:val="-3"/>
        </w:rPr>
        <w:t> </w:t>
      </w:r>
      <w:r>
        <w:rPr/>
        <w:t>Этот метод</w:t>
      </w:r>
      <w:r>
        <w:rPr>
          <w:spacing w:val="-4"/>
        </w:rPr>
        <w:t> </w:t>
      </w:r>
      <w:r>
        <w:rPr/>
        <w:t>оценки</w:t>
      </w:r>
      <w:r>
        <w:rPr>
          <w:spacing w:val="-4"/>
        </w:rPr>
        <w:t> </w:t>
      </w:r>
      <w:r>
        <w:rPr/>
        <w:t>систолической</w:t>
      </w:r>
      <w:r>
        <w:rPr>
          <w:spacing w:val="-4"/>
        </w:rPr>
        <w:t> </w:t>
      </w:r>
      <w:r>
        <w:rPr/>
        <w:t>экскурсии</w:t>
      </w:r>
      <w:r>
        <w:rPr>
          <w:spacing w:val="-4"/>
        </w:rPr>
        <w:t> </w:t>
      </w:r>
      <w:r>
        <w:rPr/>
        <w:t>плоскости</w:t>
      </w:r>
      <w:r>
        <w:rPr>
          <w:spacing w:val="-4"/>
        </w:rPr>
        <w:t> </w:t>
      </w:r>
      <w:r>
        <w:rPr/>
        <w:t>кольца</w:t>
      </w:r>
      <w:r>
        <w:rPr>
          <w:spacing w:val="-4"/>
        </w:rPr>
        <w:t> </w:t>
      </w:r>
      <w:r>
        <w:rPr/>
        <w:t>ТК</w:t>
      </w:r>
      <w:r>
        <w:rPr>
          <w:spacing w:val="-4"/>
        </w:rPr>
        <w:t> </w:t>
      </w:r>
      <w:r>
        <w:rPr/>
        <w:t>используется в ежедневной практике, в М-режиме измеряют его продольное движение.</w:t>
      </w:r>
    </w:p>
    <w:p>
      <w:pPr>
        <w:pStyle w:val="BodyText"/>
        <w:spacing w:before="8"/>
        <w:rPr>
          <w:sz w:val="16"/>
        </w:rPr>
      </w:pPr>
      <w:r>
        <w:rPr>
          <w:sz w:val="16"/>
        </w:rPr>
        <w:drawing>
          <wp:anchor distT="0" distB="0" distL="0" distR="0" allowOverlap="1" layoutInCell="1" locked="0" behindDoc="1" simplePos="0" relativeHeight="487616000">
            <wp:simplePos x="0" y="0"/>
            <wp:positionH relativeFrom="page">
              <wp:posOffset>714774</wp:posOffset>
            </wp:positionH>
            <wp:positionV relativeFrom="paragraph">
              <wp:posOffset>137581</wp:posOffset>
            </wp:positionV>
            <wp:extent cx="4536277" cy="3324891"/>
            <wp:effectExtent l="0" t="0" r="0" b="0"/>
            <wp:wrapTopAndBottom/>
            <wp:docPr id="138" name="Image 138"/>
            <wp:cNvGraphicFramePr>
              <a:graphicFrameLocks/>
            </wp:cNvGraphicFramePr>
            <a:graphic>
              <a:graphicData uri="http://schemas.openxmlformats.org/drawingml/2006/picture">
                <pic:pic>
                  <pic:nvPicPr>
                    <pic:cNvPr id="138" name="Image 138"/>
                    <pic:cNvPicPr/>
                  </pic:nvPicPr>
                  <pic:blipFill>
                    <a:blip r:embed="rId106" cstate="print"/>
                    <a:stretch>
                      <a:fillRect/>
                    </a:stretch>
                  </pic:blipFill>
                  <pic:spPr>
                    <a:xfrm>
                      <a:off x="0" y="0"/>
                      <a:ext cx="4536277" cy="3324891"/>
                    </a:xfrm>
                    <a:prstGeom prst="rect">
                      <a:avLst/>
                    </a:prstGeom>
                  </pic:spPr>
                </pic:pic>
              </a:graphicData>
            </a:graphic>
          </wp:anchor>
        </w:drawing>
      </w:r>
    </w:p>
    <w:p>
      <w:pPr>
        <w:spacing w:line="232" w:lineRule="auto" w:before="245"/>
        <w:ind w:left="1878" w:right="216" w:hanging="1644"/>
        <w:jc w:val="left"/>
        <w:rPr>
          <w:sz w:val="18"/>
        </w:rPr>
      </w:pPr>
      <w:r>
        <w:rPr>
          <w:b/>
          <w:sz w:val="18"/>
        </w:rPr>
        <w:t>Рис.</w:t>
      </w:r>
      <w:r>
        <w:rPr>
          <w:b/>
          <w:spacing w:val="-8"/>
          <w:sz w:val="18"/>
        </w:rPr>
        <w:t> </w:t>
      </w:r>
      <w:r>
        <w:rPr>
          <w:b/>
          <w:sz w:val="18"/>
        </w:rPr>
        <w:t>9.</w:t>
      </w:r>
      <w:r>
        <w:rPr>
          <w:b/>
          <w:spacing w:val="-8"/>
          <w:sz w:val="18"/>
        </w:rPr>
        <w:t> </w:t>
      </w:r>
      <w:r>
        <w:rPr>
          <w:sz w:val="18"/>
        </w:rPr>
        <w:t>Определение</w:t>
      </w:r>
      <w:r>
        <w:rPr>
          <w:spacing w:val="-8"/>
          <w:sz w:val="18"/>
        </w:rPr>
        <w:t> </w:t>
      </w:r>
      <w:r>
        <w:rPr>
          <w:sz w:val="18"/>
        </w:rPr>
        <w:t>амплитуды</w:t>
      </w:r>
      <w:r>
        <w:rPr>
          <w:spacing w:val="-8"/>
          <w:sz w:val="18"/>
        </w:rPr>
        <w:t> </w:t>
      </w:r>
      <w:r>
        <w:rPr>
          <w:sz w:val="18"/>
        </w:rPr>
        <w:t>движения</w:t>
      </w:r>
      <w:r>
        <w:rPr>
          <w:spacing w:val="-8"/>
          <w:sz w:val="18"/>
        </w:rPr>
        <w:t> </w:t>
      </w:r>
      <w:r>
        <w:rPr>
          <w:sz w:val="18"/>
        </w:rPr>
        <w:t>фиброзного</w:t>
      </w:r>
      <w:r>
        <w:rPr>
          <w:spacing w:val="-8"/>
          <w:sz w:val="18"/>
        </w:rPr>
        <w:t> </w:t>
      </w:r>
      <w:r>
        <w:rPr>
          <w:sz w:val="18"/>
        </w:rPr>
        <w:t>кольца</w:t>
      </w:r>
      <w:r>
        <w:rPr>
          <w:spacing w:val="-8"/>
          <w:sz w:val="18"/>
        </w:rPr>
        <w:t> </w:t>
      </w:r>
      <w:r>
        <w:rPr>
          <w:sz w:val="18"/>
        </w:rPr>
        <w:t>ТК</w:t>
      </w:r>
      <w:r>
        <w:rPr>
          <w:spacing w:val="-8"/>
          <w:sz w:val="18"/>
        </w:rPr>
        <w:t> </w:t>
      </w:r>
      <w:r>
        <w:rPr>
          <w:sz w:val="18"/>
        </w:rPr>
        <w:t>из</w:t>
      </w:r>
      <w:r>
        <w:rPr>
          <w:spacing w:val="-8"/>
          <w:sz w:val="18"/>
        </w:rPr>
        <w:t> </w:t>
      </w:r>
      <w:r>
        <w:rPr>
          <w:sz w:val="18"/>
        </w:rPr>
        <w:t>апикального</w:t>
      </w:r>
      <w:r>
        <w:rPr>
          <w:spacing w:val="-8"/>
          <w:sz w:val="18"/>
        </w:rPr>
        <w:t> </w:t>
      </w:r>
      <w:r>
        <w:rPr>
          <w:sz w:val="18"/>
        </w:rPr>
        <w:t>доступа в четырёхкамерной позиции в В- и М-режимах</w:t>
      </w:r>
    </w:p>
    <w:p>
      <w:pPr>
        <w:pStyle w:val="BodyText"/>
        <w:spacing w:before="69"/>
        <w:rPr>
          <w:sz w:val="18"/>
        </w:rPr>
      </w:pPr>
    </w:p>
    <w:p>
      <w:pPr>
        <w:pStyle w:val="BodyText"/>
        <w:spacing w:line="247" w:lineRule="auto"/>
        <w:ind w:left="141" w:right="139" w:firstLine="283"/>
        <w:jc w:val="both"/>
      </w:pPr>
      <w:r>
        <w:rPr/>
        <w:t>В</w:t>
      </w:r>
      <w:r>
        <w:rPr>
          <w:spacing w:val="-14"/>
        </w:rPr>
        <w:t> </w:t>
      </w:r>
      <w:r>
        <w:rPr/>
        <w:t>проведённых</w:t>
      </w:r>
      <w:r>
        <w:rPr>
          <w:spacing w:val="-14"/>
        </w:rPr>
        <w:t> </w:t>
      </w:r>
      <w:r>
        <w:rPr/>
        <w:t>исследованиях</w:t>
      </w:r>
      <w:r>
        <w:rPr>
          <w:spacing w:val="-14"/>
        </w:rPr>
        <w:t> </w:t>
      </w:r>
      <w:r>
        <w:rPr/>
        <w:t>было</w:t>
      </w:r>
      <w:r>
        <w:rPr>
          <w:spacing w:val="-13"/>
        </w:rPr>
        <w:t> </w:t>
      </w:r>
      <w:r>
        <w:rPr/>
        <w:t>установлено,</w:t>
      </w:r>
      <w:r>
        <w:rPr>
          <w:spacing w:val="-14"/>
        </w:rPr>
        <w:t> </w:t>
      </w:r>
      <w:r>
        <w:rPr/>
        <w:t>что</w:t>
      </w:r>
      <w:r>
        <w:rPr>
          <w:spacing w:val="-14"/>
        </w:rPr>
        <w:t> </w:t>
      </w:r>
      <w:r>
        <w:rPr/>
        <w:t>оценка</w:t>
      </w:r>
      <w:r>
        <w:rPr>
          <w:spacing w:val="-14"/>
        </w:rPr>
        <w:t> </w:t>
      </w:r>
      <w:r>
        <w:rPr/>
        <w:t>TAPSE</w:t>
      </w:r>
      <w:r>
        <w:rPr>
          <w:spacing w:val="-12"/>
        </w:rPr>
        <w:t> </w:t>
      </w:r>
      <w:r>
        <w:rPr/>
        <w:t>мо- жет</w:t>
      </w:r>
      <w:r>
        <w:rPr>
          <w:spacing w:val="-10"/>
        </w:rPr>
        <w:t> </w:t>
      </w:r>
      <w:r>
        <w:rPr/>
        <w:t>быть</w:t>
      </w:r>
      <w:r>
        <w:rPr>
          <w:spacing w:val="-10"/>
        </w:rPr>
        <w:t> </w:t>
      </w:r>
      <w:r>
        <w:rPr/>
        <w:t>надёжным</w:t>
      </w:r>
      <w:r>
        <w:rPr>
          <w:spacing w:val="-10"/>
        </w:rPr>
        <w:t> </w:t>
      </w:r>
      <w:r>
        <w:rPr/>
        <w:t>показателем</w:t>
      </w:r>
      <w:r>
        <w:rPr>
          <w:spacing w:val="-10"/>
        </w:rPr>
        <w:t> </w:t>
      </w:r>
      <w:r>
        <w:rPr/>
        <w:t>систолической</w:t>
      </w:r>
      <w:r>
        <w:rPr>
          <w:spacing w:val="-10"/>
        </w:rPr>
        <w:t> </w:t>
      </w:r>
      <w:r>
        <w:rPr/>
        <w:t>дисфункции</w:t>
      </w:r>
      <w:r>
        <w:rPr>
          <w:spacing w:val="-10"/>
        </w:rPr>
        <w:t> </w:t>
      </w:r>
      <w:r>
        <w:rPr/>
        <w:t>ПЖ</w:t>
      </w:r>
      <w:r>
        <w:rPr>
          <w:spacing w:val="-10"/>
        </w:rPr>
        <w:t> </w:t>
      </w:r>
      <w:r>
        <w:rPr/>
        <w:t>у</w:t>
      </w:r>
      <w:r>
        <w:rPr>
          <w:spacing w:val="-10"/>
        </w:rPr>
        <w:t> </w:t>
      </w:r>
      <w:r>
        <w:rPr/>
        <w:t>пациен- тов с ТЭЛА и выступать как предиктор неблагоприятных исходов, связан- ных с ТЭЛА [4].</w:t>
      </w:r>
    </w:p>
    <w:p>
      <w:pPr>
        <w:pStyle w:val="BodyText"/>
        <w:spacing w:before="5"/>
      </w:pPr>
    </w:p>
    <w:p>
      <w:pPr>
        <w:pStyle w:val="Heading5"/>
        <w:spacing w:line="247" w:lineRule="auto"/>
        <w:ind w:left="141" w:right="139" w:firstLine="283"/>
      </w:pPr>
      <w:r>
        <w:rPr/>
        <w:t>Оценка</w:t>
      </w:r>
      <w:r>
        <w:rPr>
          <w:spacing w:val="-14"/>
        </w:rPr>
        <w:t> </w:t>
      </w:r>
      <w:r>
        <w:rPr/>
        <w:t>пиковой</w:t>
      </w:r>
      <w:r>
        <w:rPr>
          <w:spacing w:val="-14"/>
        </w:rPr>
        <w:t> </w:t>
      </w:r>
      <w:r>
        <w:rPr/>
        <w:t>скорости</w:t>
      </w:r>
      <w:r>
        <w:rPr>
          <w:spacing w:val="-14"/>
        </w:rPr>
        <w:t> </w:t>
      </w:r>
      <w:r>
        <w:rPr/>
        <w:t>кровотока</w:t>
      </w:r>
      <w:r>
        <w:rPr>
          <w:spacing w:val="-13"/>
        </w:rPr>
        <w:t> </w:t>
      </w:r>
      <w:r>
        <w:rPr/>
        <w:t>через</w:t>
      </w:r>
      <w:r>
        <w:rPr>
          <w:spacing w:val="-14"/>
        </w:rPr>
        <w:t> </w:t>
      </w:r>
      <w:r>
        <w:rPr/>
        <w:t>отверстие</w:t>
      </w:r>
      <w:r>
        <w:rPr>
          <w:spacing w:val="-14"/>
        </w:rPr>
        <w:t> </w:t>
      </w:r>
      <w:r>
        <w:rPr/>
        <w:t>трикуспидаль- ного клапана</w:t>
      </w:r>
    </w:p>
    <w:p>
      <w:pPr>
        <w:pStyle w:val="BodyText"/>
        <w:spacing w:line="247" w:lineRule="auto"/>
        <w:ind w:left="141" w:right="139" w:firstLine="283"/>
        <w:jc w:val="both"/>
      </w:pPr>
      <w:r>
        <w:rPr/>
        <w:t>Оценка степени снижения пиковой скорости (Sʹ) выполняется из апи- кального парастернального доступа в четырёхкамерной позиции с помо- щью тканевой допплерографии.</w:t>
      </w:r>
    </w:p>
    <w:p>
      <w:pPr>
        <w:pStyle w:val="BodyText"/>
        <w:spacing w:line="247" w:lineRule="auto"/>
        <w:ind w:left="141" w:right="140" w:firstLine="283"/>
        <w:jc w:val="both"/>
      </w:pPr>
      <w:r>
        <w:rPr>
          <w:spacing w:val="-2"/>
        </w:rPr>
        <w:t>Контрольный</w:t>
      </w:r>
      <w:r>
        <w:rPr>
          <w:spacing w:val="-12"/>
        </w:rPr>
        <w:t> </w:t>
      </w:r>
      <w:r>
        <w:rPr>
          <w:spacing w:val="-2"/>
        </w:rPr>
        <w:t>объём</w:t>
      </w:r>
      <w:r>
        <w:rPr>
          <w:spacing w:val="-12"/>
        </w:rPr>
        <w:t> </w:t>
      </w:r>
      <w:r>
        <w:rPr>
          <w:spacing w:val="-2"/>
        </w:rPr>
        <w:t>устанавливают</w:t>
      </w:r>
      <w:r>
        <w:rPr>
          <w:spacing w:val="-12"/>
        </w:rPr>
        <w:t> </w:t>
      </w:r>
      <w:r>
        <w:rPr>
          <w:spacing w:val="-2"/>
        </w:rPr>
        <w:t>в</w:t>
      </w:r>
      <w:r>
        <w:rPr>
          <w:spacing w:val="-11"/>
        </w:rPr>
        <w:t> </w:t>
      </w:r>
      <w:r>
        <w:rPr>
          <w:spacing w:val="-2"/>
        </w:rPr>
        <w:t>области</w:t>
      </w:r>
      <w:r>
        <w:rPr>
          <w:spacing w:val="-12"/>
        </w:rPr>
        <w:t> </w:t>
      </w:r>
      <w:r>
        <w:rPr>
          <w:spacing w:val="-2"/>
        </w:rPr>
        <w:t>латерального</w:t>
      </w:r>
      <w:r>
        <w:rPr>
          <w:spacing w:val="-12"/>
        </w:rPr>
        <w:t> </w:t>
      </w:r>
      <w:r>
        <w:rPr>
          <w:spacing w:val="-2"/>
        </w:rPr>
        <w:t>сегмента</w:t>
      </w:r>
      <w:r>
        <w:rPr>
          <w:spacing w:val="-12"/>
        </w:rPr>
        <w:t> </w:t>
      </w:r>
      <w:r>
        <w:rPr>
          <w:spacing w:val="-2"/>
        </w:rPr>
        <w:t>три- куспидального</w:t>
      </w:r>
      <w:r>
        <w:rPr>
          <w:spacing w:val="-10"/>
        </w:rPr>
        <w:t> </w:t>
      </w:r>
      <w:r>
        <w:rPr>
          <w:spacing w:val="-2"/>
        </w:rPr>
        <w:t>кольца</w:t>
      </w:r>
      <w:r>
        <w:rPr>
          <w:spacing w:val="-10"/>
        </w:rPr>
        <w:t> </w:t>
      </w:r>
      <w:r>
        <w:rPr>
          <w:spacing w:val="-2"/>
        </w:rPr>
        <w:t>и</w:t>
      </w:r>
      <w:r>
        <w:rPr>
          <w:spacing w:val="-10"/>
        </w:rPr>
        <w:t> </w:t>
      </w:r>
      <w:r>
        <w:rPr>
          <w:spacing w:val="-2"/>
        </w:rPr>
        <w:t>производят</w:t>
      </w:r>
      <w:r>
        <w:rPr>
          <w:spacing w:val="-10"/>
        </w:rPr>
        <w:t> </w:t>
      </w:r>
      <w:r>
        <w:rPr>
          <w:spacing w:val="-2"/>
        </w:rPr>
        <w:t>оценку</w:t>
      </w:r>
      <w:r>
        <w:rPr>
          <w:spacing w:val="-10"/>
        </w:rPr>
        <w:t> </w:t>
      </w:r>
      <w:r>
        <w:rPr>
          <w:spacing w:val="-2"/>
        </w:rPr>
        <w:t>скорости</w:t>
      </w:r>
      <w:r>
        <w:rPr>
          <w:spacing w:val="-10"/>
        </w:rPr>
        <w:t> </w:t>
      </w:r>
      <w:r>
        <w:rPr>
          <w:spacing w:val="-2"/>
        </w:rPr>
        <w:t>укорочения</w:t>
      </w:r>
      <w:r>
        <w:rPr>
          <w:spacing w:val="-10"/>
        </w:rPr>
        <w:t> </w:t>
      </w:r>
      <w:r>
        <w:rPr>
          <w:spacing w:val="-2"/>
        </w:rPr>
        <w:t>мышечных</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волокон. Пиковая скорость отражает глобальную сократимость желудочка (рис. 10). Значимым уровнем снижения пиковой скорости кровотока через отверстие</w:t>
      </w:r>
      <w:r>
        <w:rPr>
          <w:spacing w:val="-10"/>
        </w:rPr>
        <w:t> </w:t>
      </w:r>
      <w:r>
        <w:rPr/>
        <w:t>трикуспидального</w:t>
      </w:r>
      <w:r>
        <w:rPr>
          <w:spacing w:val="-10"/>
        </w:rPr>
        <w:t> </w:t>
      </w:r>
      <w:r>
        <w:rPr/>
        <w:t>клапана</w:t>
      </w:r>
      <w:r>
        <w:rPr>
          <w:spacing w:val="-10"/>
        </w:rPr>
        <w:t> </w:t>
      </w:r>
      <w:r>
        <w:rPr/>
        <w:t>считают</w:t>
      </w:r>
      <w:r>
        <w:rPr>
          <w:spacing w:val="-10"/>
        </w:rPr>
        <w:t> </w:t>
      </w:r>
      <w:r>
        <w:rPr/>
        <w:t>показатель</w:t>
      </w:r>
      <w:r>
        <w:rPr>
          <w:spacing w:val="-10"/>
        </w:rPr>
        <w:t> </w:t>
      </w:r>
      <w:r>
        <w:rPr/>
        <w:t>менее</w:t>
      </w:r>
      <w:r>
        <w:rPr>
          <w:spacing w:val="-10"/>
        </w:rPr>
        <w:t> </w:t>
      </w:r>
      <w:r>
        <w:rPr/>
        <w:t>9,5</w:t>
      </w:r>
      <w:r>
        <w:rPr>
          <w:spacing w:val="-10"/>
        </w:rPr>
        <w:t> </w:t>
      </w:r>
      <w:r>
        <w:rPr/>
        <w:t>см/сек.</w:t>
      </w:r>
    </w:p>
    <w:p>
      <w:pPr>
        <w:pStyle w:val="BodyText"/>
        <w:spacing w:before="9"/>
        <w:rPr>
          <w:sz w:val="11"/>
        </w:rPr>
      </w:pPr>
      <w:r>
        <w:rPr>
          <w:sz w:val="11"/>
        </w:rPr>
        <w:drawing>
          <wp:anchor distT="0" distB="0" distL="0" distR="0" allowOverlap="1" layoutInCell="1" locked="0" behindDoc="1" simplePos="0" relativeHeight="487616512">
            <wp:simplePos x="0" y="0"/>
            <wp:positionH relativeFrom="page">
              <wp:posOffset>1825447</wp:posOffset>
            </wp:positionH>
            <wp:positionV relativeFrom="paragraph">
              <wp:posOffset>101280</wp:posOffset>
            </wp:positionV>
            <wp:extent cx="2125189" cy="1799653"/>
            <wp:effectExtent l="0" t="0" r="0" b="0"/>
            <wp:wrapTopAndBottom/>
            <wp:docPr id="139" name="Image 139"/>
            <wp:cNvGraphicFramePr>
              <a:graphicFrameLocks/>
            </wp:cNvGraphicFramePr>
            <a:graphic>
              <a:graphicData uri="http://schemas.openxmlformats.org/drawingml/2006/picture">
                <pic:pic>
                  <pic:nvPicPr>
                    <pic:cNvPr id="139" name="Image 139"/>
                    <pic:cNvPicPr/>
                  </pic:nvPicPr>
                  <pic:blipFill>
                    <a:blip r:embed="rId107" cstate="print"/>
                    <a:stretch>
                      <a:fillRect/>
                    </a:stretch>
                  </pic:blipFill>
                  <pic:spPr>
                    <a:xfrm>
                      <a:off x="0" y="0"/>
                      <a:ext cx="2125189" cy="1799653"/>
                    </a:xfrm>
                    <a:prstGeom prst="rect">
                      <a:avLst/>
                    </a:prstGeom>
                  </pic:spPr>
                </pic:pic>
              </a:graphicData>
            </a:graphic>
          </wp:anchor>
        </w:drawing>
      </w:r>
    </w:p>
    <w:p>
      <w:pPr>
        <w:spacing w:line="232" w:lineRule="auto" w:before="187"/>
        <w:ind w:left="273" w:right="271" w:firstLine="0"/>
        <w:jc w:val="center"/>
        <w:rPr>
          <w:sz w:val="18"/>
        </w:rPr>
      </w:pPr>
      <w:r>
        <w:rPr>
          <w:b/>
          <w:sz w:val="18"/>
        </w:rPr>
        <w:t>Рис.</w:t>
      </w:r>
      <w:r>
        <w:rPr>
          <w:b/>
          <w:spacing w:val="-12"/>
          <w:sz w:val="18"/>
        </w:rPr>
        <w:t> </w:t>
      </w:r>
      <w:r>
        <w:rPr>
          <w:b/>
          <w:sz w:val="18"/>
        </w:rPr>
        <w:t>10.</w:t>
      </w:r>
      <w:r>
        <w:rPr>
          <w:b/>
          <w:spacing w:val="-10"/>
          <w:sz w:val="18"/>
        </w:rPr>
        <w:t> </w:t>
      </w:r>
      <w:r>
        <w:rPr>
          <w:sz w:val="18"/>
        </w:rPr>
        <w:t>Трансторакальная</w:t>
      </w:r>
      <w:r>
        <w:rPr>
          <w:spacing w:val="-11"/>
          <w:sz w:val="18"/>
        </w:rPr>
        <w:t> </w:t>
      </w:r>
      <w:r>
        <w:rPr>
          <w:sz w:val="18"/>
        </w:rPr>
        <w:t>эхокардиограмма;</w:t>
      </w:r>
      <w:r>
        <w:rPr>
          <w:spacing w:val="-11"/>
          <w:sz w:val="18"/>
        </w:rPr>
        <w:t> </w:t>
      </w:r>
      <w:r>
        <w:rPr>
          <w:sz w:val="18"/>
        </w:rPr>
        <w:t>апикальный</w:t>
      </w:r>
      <w:r>
        <w:rPr>
          <w:spacing w:val="-12"/>
          <w:sz w:val="18"/>
        </w:rPr>
        <w:t> </w:t>
      </w:r>
      <w:r>
        <w:rPr>
          <w:sz w:val="18"/>
        </w:rPr>
        <w:t>доступ,</w:t>
      </w:r>
      <w:r>
        <w:rPr>
          <w:spacing w:val="-11"/>
          <w:sz w:val="18"/>
        </w:rPr>
        <w:t> </w:t>
      </w:r>
      <w:r>
        <w:rPr>
          <w:sz w:val="18"/>
        </w:rPr>
        <w:t>четырёхкамерная позиция; режим тканевого допплера. Сниженная пиковая скорость (Sʹ) движения фиброзного кольца ТК</w:t>
      </w:r>
    </w:p>
    <w:p>
      <w:pPr>
        <w:pStyle w:val="BodyText"/>
        <w:spacing w:before="68"/>
        <w:rPr>
          <w:sz w:val="18"/>
        </w:rPr>
      </w:pPr>
    </w:p>
    <w:p>
      <w:pPr>
        <w:pStyle w:val="Heading5"/>
        <w:spacing w:line="247" w:lineRule="auto"/>
        <w:ind w:left="141" w:right="681" w:firstLine="283"/>
      </w:pPr>
      <w:r>
        <w:rPr/>
        <w:t>Оценка</w:t>
      </w:r>
      <w:r>
        <w:rPr>
          <w:spacing w:val="-14"/>
        </w:rPr>
        <w:t> </w:t>
      </w:r>
      <w:r>
        <w:rPr/>
        <w:t>фракционного</w:t>
      </w:r>
      <w:r>
        <w:rPr>
          <w:spacing w:val="-14"/>
        </w:rPr>
        <w:t> </w:t>
      </w:r>
      <w:r>
        <w:rPr/>
        <w:t>изменения</w:t>
      </w:r>
      <w:r>
        <w:rPr>
          <w:spacing w:val="-14"/>
        </w:rPr>
        <w:t> </w:t>
      </w:r>
      <w:r>
        <w:rPr/>
        <w:t>площади</w:t>
      </w:r>
      <w:r>
        <w:rPr>
          <w:spacing w:val="-13"/>
        </w:rPr>
        <w:t> </w:t>
      </w:r>
      <w:r>
        <w:rPr/>
        <w:t>правого</w:t>
      </w:r>
      <w:r>
        <w:rPr>
          <w:spacing w:val="-14"/>
        </w:rPr>
        <w:t> </w:t>
      </w:r>
      <w:r>
        <w:rPr/>
        <w:t>желудочка (Fractional Area Change)</w:t>
      </w:r>
    </w:p>
    <w:p>
      <w:pPr>
        <w:pStyle w:val="BodyText"/>
        <w:spacing w:line="247" w:lineRule="auto"/>
        <w:ind w:left="141" w:right="139" w:firstLine="283"/>
        <w:jc w:val="both"/>
      </w:pPr>
      <w:r>
        <w:rPr/>
        <w:t>Это исследование ПЖ проводят в В-режиме. Его результат может сви- детельствовать о снижении систолической функции ПЖ (СФПЖ) при зна- чении менее 35% (рис. 11). Методика заключается в определении разницы между конечной диастолической площадью (КДП) и конечной систоличе- ской площадью (КСП), деленной на КДП, выраженной в процентах:</w:t>
      </w:r>
    </w:p>
    <w:p>
      <w:pPr>
        <w:pStyle w:val="BodyText"/>
        <w:spacing w:before="8"/>
        <w:rPr>
          <w:sz w:val="13"/>
        </w:rPr>
      </w:pPr>
      <w:r>
        <w:rPr>
          <w:sz w:val="13"/>
        </w:rPr>
        <w:drawing>
          <wp:anchor distT="0" distB="0" distL="0" distR="0" allowOverlap="1" layoutInCell="1" locked="0" behindDoc="1" simplePos="0" relativeHeight="487617024">
            <wp:simplePos x="0" y="0"/>
            <wp:positionH relativeFrom="page">
              <wp:posOffset>1804604</wp:posOffset>
            </wp:positionH>
            <wp:positionV relativeFrom="paragraph">
              <wp:posOffset>115518</wp:posOffset>
            </wp:positionV>
            <wp:extent cx="2426889" cy="419290"/>
            <wp:effectExtent l="0" t="0" r="0" b="0"/>
            <wp:wrapTopAndBottom/>
            <wp:docPr id="140" name="Image 140"/>
            <wp:cNvGraphicFramePr>
              <a:graphicFrameLocks/>
            </wp:cNvGraphicFramePr>
            <a:graphic>
              <a:graphicData uri="http://schemas.openxmlformats.org/drawingml/2006/picture">
                <pic:pic>
                  <pic:nvPicPr>
                    <pic:cNvPr id="140" name="Image 140"/>
                    <pic:cNvPicPr/>
                  </pic:nvPicPr>
                  <pic:blipFill>
                    <a:blip r:embed="rId108" cstate="print"/>
                    <a:stretch>
                      <a:fillRect/>
                    </a:stretch>
                  </pic:blipFill>
                  <pic:spPr>
                    <a:xfrm>
                      <a:off x="0" y="0"/>
                      <a:ext cx="2426889" cy="419290"/>
                    </a:xfrm>
                    <a:prstGeom prst="rect">
                      <a:avLst/>
                    </a:prstGeom>
                  </pic:spPr>
                </pic:pic>
              </a:graphicData>
            </a:graphic>
          </wp:anchor>
        </w:drawing>
      </w:r>
      <w:r>
        <w:rPr>
          <w:sz w:val="13"/>
        </w:rPr>
        <mc:AlternateContent>
          <mc:Choice Requires="wps">
            <w:drawing>
              <wp:anchor distT="0" distB="0" distL="0" distR="0" allowOverlap="1" layoutInCell="1" locked="0" behindDoc="1" simplePos="0" relativeHeight="487617536">
                <wp:simplePos x="0" y="0"/>
                <wp:positionH relativeFrom="page">
                  <wp:posOffset>719999</wp:posOffset>
                </wp:positionH>
                <wp:positionV relativeFrom="paragraph">
                  <wp:posOffset>650007</wp:posOffset>
                </wp:positionV>
                <wp:extent cx="4499610" cy="1767205"/>
                <wp:effectExtent l="0" t="0" r="0" b="0"/>
                <wp:wrapTopAndBottom/>
                <wp:docPr id="141" name="Group 141"/>
                <wp:cNvGraphicFramePr>
                  <a:graphicFrameLocks/>
                </wp:cNvGraphicFramePr>
                <a:graphic>
                  <a:graphicData uri="http://schemas.microsoft.com/office/word/2010/wordprocessingGroup">
                    <wpg:wgp>
                      <wpg:cNvPr id="141" name="Group 141"/>
                      <wpg:cNvGrpSpPr/>
                      <wpg:grpSpPr>
                        <a:xfrm>
                          <a:off x="0" y="0"/>
                          <a:ext cx="4499610" cy="1767205"/>
                          <a:chExt cx="4499610" cy="1767205"/>
                        </a:xfrm>
                      </wpg:grpSpPr>
                      <pic:pic>
                        <pic:nvPicPr>
                          <pic:cNvPr id="142" name="Image 142"/>
                          <pic:cNvPicPr/>
                        </pic:nvPicPr>
                        <pic:blipFill>
                          <a:blip r:embed="rId109" cstate="print"/>
                          <a:stretch>
                            <a:fillRect/>
                          </a:stretch>
                        </pic:blipFill>
                        <pic:spPr>
                          <a:xfrm>
                            <a:off x="0" y="0"/>
                            <a:ext cx="2280047" cy="1766636"/>
                          </a:xfrm>
                          <a:prstGeom prst="rect">
                            <a:avLst/>
                          </a:prstGeom>
                        </pic:spPr>
                      </pic:pic>
                      <pic:pic>
                        <pic:nvPicPr>
                          <pic:cNvPr id="143" name="Image 143"/>
                          <pic:cNvPicPr/>
                        </pic:nvPicPr>
                        <pic:blipFill>
                          <a:blip r:embed="rId110" cstate="print"/>
                          <a:stretch>
                            <a:fillRect/>
                          </a:stretch>
                        </pic:blipFill>
                        <pic:spPr>
                          <a:xfrm>
                            <a:off x="2318703" y="412"/>
                            <a:ext cx="2180308" cy="1766189"/>
                          </a:xfrm>
                          <a:prstGeom prst="rect">
                            <a:avLst/>
                          </a:prstGeom>
                        </pic:spPr>
                      </pic:pic>
                      <wps:wsp>
                        <wps:cNvPr id="144" name="Textbox 144"/>
                        <wps:cNvSpPr txBox="1"/>
                        <wps:spPr>
                          <a:xfrm>
                            <a:off x="136884" y="222190"/>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145" name="Textbox 145"/>
                        <wps:cNvSpPr txBox="1"/>
                        <wps:spPr>
                          <a:xfrm>
                            <a:off x="2449897" y="222190"/>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anchor>
            </w:drawing>
          </mc:Choice>
          <mc:Fallback>
            <w:pict>
              <v:group style="position:absolute;margin-left:56.692902pt;margin-top:51.181702pt;width:354.3pt;height:139.15pt;mso-position-horizontal-relative:page;mso-position-vertical-relative:paragraph;z-index:-15698944;mso-wrap-distance-left:0;mso-wrap-distance-right:0" id="docshapegroup77" coordorigin="1134,1024" coordsize="7086,2783">
                <v:shape style="position:absolute;left:1133;top:1023;width:3591;height:2783" type="#_x0000_t75" id="docshape78" stroked="false">
                  <v:imagedata r:id="rId109" o:title=""/>
                </v:shape>
                <v:shape style="position:absolute;left:4785;top:1024;width:3434;height:2782" type="#_x0000_t75" id="docshape79" stroked="false">
                  <v:imagedata r:id="rId110" o:title=""/>
                </v:shape>
                <v:shape style="position:absolute;left:1349;top:1373;width:118;height:244" type="#_x0000_t202" id="docshape80"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4991;top:1373;width:132;height:244" type="#_x0000_t202" id="docshape81"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w10:wrap type="topAndBottom"/>
              </v:group>
            </w:pict>
          </mc:Fallback>
        </mc:AlternateContent>
      </w:r>
    </w:p>
    <w:p>
      <w:pPr>
        <w:pStyle w:val="BodyText"/>
        <w:spacing w:before="7"/>
        <w:rPr>
          <w:sz w:val="13"/>
        </w:rPr>
      </w:pPr>
    </w:p>
    <w:p>
      <w:pPr>
        <w:spacing w:line="232" w:lineRule="auto" w:before="213"/>
        <w:ind w:left="267" w:right="264" w:hanging="1"/>
        <w:jc w:val="center"/>
        <w:rPr>
          <w:sz w:val="18"/>
        </w:rPr>
      </w:pPr>
      <w:r>
        <w:rPr>
          <w:b/>
          <w:sz w:val="18"/>
        </w:rPr>
        <w:t>Рис. 11. </w:t>
      </w:r>
      <w:r>
        <w:rPr>
          <w:sz w:val="18"/>
        </w:rPr>
        <w:t>Трансторакальная эхокардиография. Апикальный доступ, четырёхкамерная позиция;</w:t>
      </w:r>
      <w:r>
        <w:rPr>
          <w:spacing w:val="-7"/>
          <w:sz w:val="18"/>
        </w:rPr>
        <w:t> </w:t>
      </w:r>
      <w:r>
        <w:rPr>
          <w:sz w:val="18"/>
        </w:rPr>
        <w:t>a)</w:t>
      </w:r>
      <w:r>
        <w:rPr>
          <w:spacing w:val="-7"/>
          <w:sz w:val="18"/>
        </w:rPr>
        <w:t> </w:t>
      </w:r>
      <w:r>
        <w:rPr>
          <w:sz w:val="18"/>
        </w:rPr>
        <w:t>измерение</w:t>
      </w:r>
      <w:r>
        <w:rPr>
          <w:spacing w:val="-7"/>
          <w:sz w:val="18"/>
        </w:rPr>
        <w:t> </w:t>
      </w:r>
      <w:r>
        <w:rPr>
          <w:sz w:val="18"/>
        </w:rPr>
        <w:t>КДП</w:t>
      </w:r>
      <w:r>
        <w:rPr>
          <w:spacing w:val="-7"/>
          <w:sz w:val="18"/>
        </w:rPr>
        <w:t> </w:t>
      </w:r>
      <w:r>
        <w:rPr>
          <w:sz w:val="18"/>
        </w:rPr>
        <w:t>(конечной</w:t>
      </w:r>
      <w:r>
        <w:rPr>
          <w:spacing w:val="-7"/>
          <w:sz w:val="18"/>
        </w:rPr>
        <w:t> </w:t>
      </w:r>
      <w:r>
        <w:rPr>
          <w:sz w:val="18"/>
        </w:rPr>
        <w:t>диастолической</w:t>
      </w:r>
      <w:r>
        <w:rPr>
          <w:spacing w:val="-7"/>
          <w:sz w:val="18"/>
        </w:rPr>
        <w:t> </w:t>
      </w:r>
      <w:r>
        <w:rPr>
          <w:sz w:val="18"/>
        </w:rPr>
        <w:t>площади)</w:t>
      </w:r>
      <w:r>
        <w:rPr>
          <w:spacing w:val="-7"/>
          <w:sz w:val="18"/>
        </w:rPr>
        <w:t> </w:t>
      </w:r>
      <w:r>
        <w:rPr>
          <w:sz w:val="18"/>
        </w:rPr>
        <w:t>ПЖ;</w:t>
      </w:r>
      <w:r>
        <w:rPr>
          <w:spacing w:val="-7"/>
          <w:sz w:val="18"/>
        </w:rPr>
        <w:t> </w:t>
      </w:r>
      <w:r>
        <w:rPr>
          <w:sz w:val="18"/>
        </w:rPr>
        <w:t>б)</w:t>
      </w:r>
      <w:r>
        <w:rPr>
          <w:spacing w:val="-7"/>
          <w:sz w:val="18"/>
        </w:rPr>
        <w:t> </w:t>
      </w:r>
      <w:r>
        <w:rPr>
          <w:sz w:val="18"/>
        </w:rPr>
        <w:t>измерение</w:t>
      </w:r>
      <w:r>
        <w:rPr>
          <w:spacing w:val="-7"/>
          <w:sz w:val="18"/>
        </w:rPr>
        <w:t> </w:t>
      </w:r>
      <w:r>
        <w:rPr>
          <w:sz w:val="18"/>
        </w:rPr>
        <w:t>КСП (конечной систолической площади) ПЖ</w:t>
      </w:r>
    </w:p>
    <w:p>
      <w:pPr>
        <w:spacing w:after="0" w:line="232" w:lineRule="auto"/>
        <w:jc w:val="center"/>
        <w:rPr>
          <w:sz w:val="18"/>
        </w:rPr>
        <w:sectPr>
          <w:pgSz w:w="9360" w:h="13330"/>
          <w:pgMar w:header="391" w:footer="505" w:top="880" w:bottom="700" w:left="992" w:right="992"/>
        </w:sectPr>
      </w:pPr>
    </w:p>
    <w:p>
      <w:pPr>
        <w:pStyle w:val="BodyText"/>
        <w:spacing w:before="30"/>
      </w:pPr>
    </w:p>
    <w:p>
      <w:pPr>
        <w:pStyle w:val="Heading4"/>
        <w:spacing w:line="247" w:lineRule="auto" w:before="1"/>
        <w:ind w:left="1171" w:right="133" w:hanging="963"/>
        <w:jc w:val="left"/>
      </w:pPr>
      <w:r>
        <w:rPr>
          <w:spacing w:val="-4"/>
        </w:rPr>
        <w:t>ЭХОКАРДИОГРАФИЯ В СТРАТИФИКАЦИИ РИСКА ПАЦИЕНТОВ </w:t>
      </w:r>
      <w:r>
        <w:rPr/>
        <w:t>И ПРОГНОЗА НЕБЛАГОПРИЯТНОГО ИСХОДА</w:t>
      </w:r>
    </w:p>
    <w:p>
      <w:pPr>
        <w:pStyle w:val="BodyText"/>
        <w:spacing w:before="193"/>
        <w:ind w:left="142" w:right="138" w:firstLine="283"/>
        <w:jc w:val="both"/>
      </w:pPr>
      <w:r>
        <w:rPr/>
        <w:t>Возможность интеграции эхокардиографии в стратификацию риска па- циентов</w:t>
      </w:r>
      <w:r>
        <w:rPr>
          <w:spacing w:val="-5"/>
        </w:rPr>
        <w:t> </w:t>
      </w:r>
      <w:r>
        <w:rPr/>
        <w:t>при</w:t>
      </w:r>
      <w:r>
        <w:rPr>
          <w:spacing w:val="-5"/>
        </w:rPr>
        <w:t> </w:t>
      </w:r>
      <w:r>
        <w:rPr/>
        <w:t>острой</w:t>
      </w:r>
      <w:r>
        <w:rPr>
          <w:spacing w:val="-5"/>
        </w:rPr>
        <w:t> </w:t>
      </w:r>
      <w:r>
        <w:rPr/>
        <w:t>ТЭЛА</w:t>
      </w:r>
      <w:r>
        <w:rPr>
          <w:spacing w:val="-5"/>
        </w:rPr>
        <w:t> </w:t>
      </w:r>
      <w:r>
        <w:rPr/>
        <w:t>привлекает</w:t>
      </w:r>
      <w:r>
        <w:rPr>
          <w:spacing w:val="-5"/>
        </w:rPr>
        <w:t> </w:t>
      </w:r>
      <w:r>
        <w:rPr/>
        <w:t>внимание</w:t>
      </w:r>
      <w:r>
        <w:rPr>
          <w:spacing w:val="-5"/>
        </w:rPr>
        <w:t> </w:t>
      </w:r>
      <w:r>
        <w:rPr/>
        <w:t>исследователей</w:t>
      </w:r>
      <w:r>
        <w:rPr>
          <w:spacing w:val="-5"/>
        </w:rPr>
        <w:t> </w:t>
      </w:r>
      <w:r>
        <w:rPr/>
        <w:t>уже</w:t>
      </w:r>
      <w:r>
        <w:rPr>
          <w:spacing w:val="-5"/>
        </w:rPr>
        <w:t> </w:t>
      </w:r>
      <w:r>
        <w:rPr/>
        <w:t>более двух</w:t>
      </w:r>
      <w:r>
        <w:rPr>
          <w:spacing w:val="-1"/>
        </w:rPr>
        <w:t> </w:t>
      </w:r>
      <w:r>
        <w:rPr/>
        <w:t>десятилетий.</w:t>
      </w:r>
      <w:r>
        <w:rPr>
          <w:spacing w:val="-1"/>
        </w:rPr>
        <w:t> </w:t>
      </w:r>
      <w:r>
        <w:rPr/>
        <w:t>Эхокардиография</w:t>
      </w:r>
      <w:r>
        <w:rPr>
          <w:spacing w:val="-1"/>
        </w:rPr>
        <w:t> </w:t>
      </w:r>
      <w:r>
        <w:rPr/>
        <w:t>является</w:t>
      </w:r>
      <w:r>
        <w:rPr>
          <w:spacing w:val="-1"/>
        </w:rPr>
        <w:t> </w:t>
      </w:r>
      <w:r>
        <w:rPr/>
        <w:t>доступным,</w:t>
      </w:r>
      <w:r>
        <w:rPr>
          <w:spacing w:val="-1"/>
        </w:rPr>
        <w:t> </w:t>
      </w:r>
      <w:r>
        <w:rPr/>
        <w:t>неинвазивным</w:t>
      </w:r>
      <w:r>
        <w:rPr>
          <w:spacing w:val="-1"/>
        </w:rPr>
        <w:t> </w:t>
      </w:r>
      <w:r>
        <w:rPr/>
        <w:t>и быстро воспроизводимым методом, а информативность полученных с по- мощью эхокардиографии данных влияет на дальнейшую тактику лечения пациента [6]. Прогностическая значимость эхокардиографических про- явлений дисфункции правого желудочка неоднократно подтверждалась в исследованиях [7-8]. Американская ассоциация кардиологов рекомендует трансторакальную эхокардиографию как метод определения факторов ри- ска</w:t>
      </w:r>
      <w:r>
        <w:rPr>
          <w:spacing w:val="-14"/>
        </w:rPr>
        <w:t> </w:t>
      </w:r>
      <w:r>
        <w:rPr/>
        <w:t>неблагоприятных</w:t>
      </w:r>
      <w:r>
        <w:rPr>
          <w:spacing w:val="-14"/>
        </w:rPr>
        <w:t> </w:t>
      </w:r>
      <w:r>
        <w:rPr/>
        <w:t>исходов,</w:t>
      </w:r>
      <w:r>
        <w:rPr>
          <w:spacing w:val="-14"/>
        </w:rPr>
        <w:t> </w:t>
      </w:r>
      <w:r>
        <w:rPr/>
        <w:t>хотя</w:t>
      </w:r>
      <w:r>
        <w:rPr>
          <w:spacing w:val="-13"/>
        </w:rPr>
        <w:t> </w:t>
      </w:r>
      <w:r>
        <w:rPr/>
        <w:t>другие</w:t>
      </w:r>
      <w:r>
        <w:rPr>
          <w:spacing w:val="-14"/>
        </w:rPr>
        <w:t> </w:t>
      </w:r>
      <w:r>
        <w:rPr/>
        <w:t>медицинские</w:t>
      </w:r>
      <w:r>
        <w:rPr>
          <w:spacing w:val="-14"/>
        </w:rPr>
        <w:t> </w:t>
      </w:r>
      <w:r>
        <w:rPr/>
        <w:t>сообщества</w:t>
      </w:r>
      <w:r>
        <w:rPr>
          <w:spacing w:val="-14"/>
        </w:rPr>
        <w:t> </w:t>
      </w:r>
      <w:r>
        <w:rPr/>
        <w:t>выска- зывают неоднозначное мнение в этом вопросе.</w:t>
      </w:r>
    </w:p>
    <w:p>
      <w:pPr>
        <w:pStyle w:val="BodyText"/>
        <w:spacing w:before="12"/>
        <w:ind w:left="142" w:right="139" w:firstLine="283"/>
        <w:jc w:val="both"/>
      </w:pPr>
      <w:r>
        <w:rPr/>
        <w:t>Дилатация</w:t>
      </w:r>
      <w:r>
        <w:rPr>
          <w:spacing w:val="-2"/>
        </w:rPr>
        <w:t> </w:t>
      </w:r>
      <w:r>
        <w:rPr/>
        <w:t>правых</w:t>
      </w:r>
      <w:r>
        <w:rPr>
          <w:spacing w:val="-2"/>
        </w:rPr>
        <w:t> </w:t>
      </w:r>
      <w:r>
        <w:rPr/>
        <w:t>камер</w:t>
      </w:r>
      <w:r>
        <w:rPr>
          <w:spacing w:val="-2"/>
        </w:rPr>
        <w:t> </w:t>
      </w:r>
      <w:r>
        <w:rPr/>
        <w:t>сердца</w:t>
      </w:r>
      <w:r>
        <w:rPr>
          <w:spacing w:val="-2"/>
        </w:rPr>
        <w:t> </w:t>
      </w:r>
      <w:r>
        <w:rPr/>
        <w:t>и</w:t>
      </w:r>
      <w:r>
        <w:rPr>
          <w:spacing w:val="-2"/>
        </w:rPr>
        <w:t> </w:t>
      </w:r>
      <w:r>
        <w:rPr/>
        <w:t>НПВ</w:t>
      </w:r>
      <w:r>
        <w:rPr>
          <w:spacing w:val="-2"/>
        </w:rPr>
        <w:t> </w:t>
      </w:r>
      <w:r>
        <w:rPr/>
        <w:t>–</w:t>
      </w:r>
      <w:r>
        <w:rPr>
          <w:spacing w:val="-2"/>
        </w:rPr>
        <w:t> </w:t>
      </w:r>
      <w:r>
        <w:rPr/>
        <w:t>это</w:t>
      </w:r>
      <w:r>
        <w:rPr>
          <w:spacing w:val="-2"/>
        </w:rPr>
        <w:t> </w:t>
      </w:r>
      <w:r>
        <w:rPr/>
        <w:t>косвенные</w:t>
      </w:r>
      <w:r>
        <w:rPr>
          <w:spacing w:val="-2"/>
        </w:rPr>
        <w:t> </w:t>
      </w:r>
      <w:r>
        <w:rPr/>
        <w:t>признаки</w:t>
      </w:r>
      <w:r>
        <w:rPr>
          <w:spacing w:val="-2"/>
        </w:rPr>
        <w:t> </w:t>
      </w:r>
      <w:r>
        <w:rPr/>
        <w:t>пере- </w:t>
      </w:r>
      <w:r>
        <w:rPr>
          <w:spacing w:val="-2"/>
        </w:rPr>
        <w:t>грузки.</w:t>
      </w:r>
      <w:r>
        <w:rPr>
          <w:spacing w:val="-8"/>
        </w:rPr>
        <w:t> </w:t>
      </w:r>
      <w:r>
        <w:rPr>
          <w:spacing w:val="-2"/>
        </w:rPr>
        <w:t>Необходимо</w:t>
      </w:r>
      <w:r>
        <w:rPr>
          <w:spacing w:val="-8"/>
        </w:rPr>
        <w:t> </w:t>
      </w:r>
      <w:r>
        <w:rPr>
          <w:spacing w:val="-2"/>
        </w:rPr>
        <w:t>количественно</w:t>
      </w:r>
      <w:r>
        <w:rPr>
          <w:spacing w:val="-8"/>
        </w:rPr>
        <w:t> </w:t>
      </w:r>
      <w:r>
        <w:rPr>
          <w:spacing w:val="-2"/>
        </w:rPr>
        <w:t>определять</w:t>
      </w:r>
      <w:r>
        <w:rPr>
          <w:spacing w:val="-8"/>
        </w:rPr>
        <w:t> </w:t>
      </w:r>
      <w:r>
        <w:rPr>
          <w:spacing w:val="-2"/>
        </w:rPr>
        <w:t>давление</w:t>
      </w:r>
      <w:r>
        <w:rPr>
          <w:spacing w:val="-8"/>
        </w:rPr>
        <w:t> </w:t>
      </w:r>
      <w:r>
        <w:rPr>
          <w:spacing w:val="-2"/>
        </w:rPr>
        <w:t>в</w:t>
      </w:r>
      <w:r>
        <w:rPr>
          <w:spacing w:val="-8"/>
        </w:rPr>
        <w:t> </w:t>
      </w:r>
      <w:r>
        <w:rPr>
          <w:spacing w:val="-2"/>
        </w:rPr>
        <w:t>правых</w:t>
      </w:r>
      <w:r>
        <w:rPr>
          <w:spacing w:val="-8"/>
        </w:rPr>
        <w:t> </w:t>
      </w:r>
      <w:r>
        <w:rPr>
          <w:spacing w:val="-2"/>
        </w:rPr>
        <w:t>камерах</w:t>
      </w:r>
      <w:r>
        <w:rPr>
          <w:spacing w:val="-8"/>
        </w:rPr>
        <w:t> </w:t>
      </w:r>
      <w:r>
        <w:rPr>
          <w:spacing w:val="-2"/>
        </w:rPr>
        <w:t>с </w:t>
      </w:r>
      <w:r>
        <w:rPr/>
        <w:t>помощью</w:t>
      </w:r>
      <w:r>
        <w:rPr>
          <w:spacing w:val="-16"/>
        </w:rPr>
        <w:t> </w:t>
      </w:r>
      <w:r>
        <w:rPr/>
        <w:t>допплеровского</w:t>
      </w:r>
      <w:r>
        <w:rPr>
          <w:spacing w:val="-14"/>
        </w:rPr>
        <w:t> </w:t>
      </w:r>
      <w:r>
        <w:rPr/>
        <w:t>метода</w:t>
      </w:r>
      <w:r>
        <w:rPr>
          <w:spacing w:val="-14"/>
        </w:rPr>
        <w:t> </w:t>
      </w:r>
      <w:r>
        <w:rPr/>
        <w:t>в</w:t>
      </w:r>
      <w:r>
        <w:rPr>
          <w:spacing w:val="-13"/>
        </w:rPr>
        <w:t> </w:t>
      </w:r>
      <w:r>
        <w:rPr/>
        <w:t>режиме</w:t>
      </w:r>
      <w:r>
        <w:rPr>
          <w:spacing w:val="-14"/>
        </w:rPr>
        <w:t> </w:t>
      </w:r>
      <w:r>
        <w:rPr/>
        <w:t>ЦДК</w:t>
      </w:r>
      <w:r>
        <w:rPr>
          <w:spacing w:val="-14"/>
        </w:rPr>
        <w:t> </w:t>
      </w:r>
      <w:r>
        <w:rPr/>
        <w:t>и</w:t>
      </w:r>
      <w:r>
        <w:rPr>
          <w:spacing w:val="-14"/>
        </w:rPr>
        <w:t> </w:t>
      </w:r>
      <w:r>
        <w:rPr/>
        <w:t>спектрального</w:t>
      </w:r>
      <w:r>
        <w:rPr>
          <w:spacing w:val="-13"/>
        </w:rPr>
        <w:t> </w:t>
      </w:r>
      <w:r>
        <w:rPr/>
        <w:t>допплера, что</w:t>
      </w:r>
      <w:r>
        <w:rPr>
          <w:spacing w:val="-9"/>
        </w:rPr>
        <w:t> </w:t>
      </w:r>
      <w:r>
        <w:rPr/>
        <w:t>позволяет</w:t>
      </w:r>
      <w:r>
        <w:rPr>
          <w:spacing w:val="-9"/>
        </w:rPr>
        <w:t> </w:t>
      </w:r>
      <w:r>
        <w:rPr/>
        <w:t>выявить</w:t>
      </w:r>
      <w:r>
        <w:rPr>
          <w:spacing w:val="-10"/>
        </w:rPr>
        <w:t> </w:t>
      </w:r>
      <w:r>
        <w:rPr/>
        <w:t>признаки</w:t>
      </w:r>
      <w:r>
        <w:rPr>
          <w:spacing w:val="-10"/>
        </w:rPr>
        <w:t> </w:t>
      </w:r>
      <w:r>
        <w:rPr/>
        <w:t>перегрузки</w:t>
      </w:r>
      <w:r>
        <w:rPr>
          <w:spacing w:val="-10"/>
        </w:rPr>
        <w:t> </w:t>
      </w:r>
      <w:r>
        <w:rPr/>
        <w:t>давлением</w:t>
      </w:r>
      <w:r>
        <w:rPr>
          <w:spacing w:val="-9"/>
        </w:rPr>
        <w:t> </w:t>
      </w:r>
      <w:r>
        <w:rPr/>
        <w:t>правого</w:t>
      </w:r>
      <w:r>
        <w:rPr>
          <w:spacing w:val="-9"/>
        </w:rPr>
        <w:t> </w:t>
      </w:r>
      <w:r>
        <w:rPr/>
        <w:t>желудочка.</w:t>
      </w:r>
    </w:p>
    <w:p>
      <w:pPr>
        <w:pStyle w:val="Heading5"/>
        <w:spacing w:before="184"/>
      </w:pPr>
      <w:r>
        <w:rPr/>
        <w:t>Расчёт</w:t>
      </w:r>
      <w:r>
        <w:rPr>
          <w:spacing w:val="-10"/>
        </w:rPr>
        <w:t> </w:t>
      </w:r>
      <w:r>
        <w:rPr/>
        <w:t>систолического</w:t>
      </w:r>
      <w:r>
        <w:rPr>
          <w:spacing w:val="-9"/>
        </w:rPr>
        <w:t> </w:t>
      </w:r>
      <w:r>
        <w:rPr/>
        <w:t>давления</w:t>
      </w:r>
      <w:r>
        <w:rPr>
          <w:spacing w:val="-10"/>
        </w:rPr>
        <w:t> </w:t>
      </w:r>
      <w:r>
        <w:rPr/>
        <w:t>в</w:t>
      </w:r>
      <w:r>
        <w:rPr>
          <w:spacing w:val="-9"/>
        </w:rPr>
        <w:t> </w:t>
      </w:r>
      <w:r>
        <w:rPr/>
        <w:t>лёгочной</w:t>
      </w:r>
      <w:r>
        <w:rPr>
          <w:spacing w:val="-9"/>
        </w:rPr>
        <w:t> </w:t>
      </w:r>
      <w:r>
        <w:rPr>
          <w:spacing w:val="-2"/>
        </w:rPr>
        <w:t>артерии</w:t>
      </w:r>
    </w:p>
    <w:p>
      <w:pPr>
        <w:pStyle w:val="BodyText"/>
        <w:spacing w:before="2"/>
        <w:ind w:left="142" w:right="139" w:firstLine="283"/>
        <w:jc w:val="both"/>
      </w:pPr>
      <w:r>
        <w:rPr/>
        <w:t>Расчётное определение систолического давления в ЛА (СДЛА) опреде- ляет</w:t>
      </w:r>
      <w:r>
        <w:rPr>
          <w:spacing w:val="-11"/>
        </w:rPr>
        <w:t> </w:t>
      </w:r>
      <w:r>
        <w:rPr/>
        <w:t>степень</w:t>
      </w:r>
      <w:r>
        <w:rPr>
          <w:spacing w:val="-11"/>
        </w:rPr>
        <w:t> </w:t>
      </w:r>
      <w:r>
        <w:rPr/>
        <w:t>тяжести</w:t>
      </w:r>
      <w:r>
        <w:rPr>
          <w:spacing w:val="-11"/>
        </w:rPr>
        <w:t> </w:t>
      </w:r>
      <w:r>
        <w:rPr/>
        <w:t>лёгочной</w:t>
      </w:r>
      <w:r>
        <w:rPr>
          <w:spacing w:val="-11"/>
        </w:rPr>
        <w:t> </w:t>
      </w:r>
      <w:r>
        <w:rPr/>
        <w:t>гипертензии,</w:t>
      </w:r>
      <w:r>
        <w:rPr>
          <w:spacing w:val="-11"/>
        </w:rPr>
        <w:t> </w:t>
      </w:r>
      <w:r>
        <w:rPr/>
        <w:t>возникновение</w:t>
      </w:r>
      <w:r>
        <w:rPr>
          <w:spacing w:val="-11"/>
        </w:rPr>
        <w:t> </w:t>
      </w:r>
      <w:r>
        <w:rPr/>
        <w:t>которой</w:t>
      </w:r>
      <w:r>
        <w:rPr>
          <w:spacing w:val="-11"/>
        </w:rPr>
        <w:t> </w:t>
      </w:r>
      <w:r>
        <w:rPr/>
        <w:t>опере- жает</w:t>
      </w:r>
      <w:r>
        <w:rPr>
          <w:spacing w:val="-6"/>
        </w:rPr>
        <w:t> </w:t>
      </w:r>
      <w:r>
        <w:rPr/>
        <w:t>изменения</w:t>
      </w:r>
      <w:r>
        <w:rPr>
          <w:spacing w:val="-6"/>
        </w:rPr>
        <w:t> </w:t>
      </w:r>
      <w:r>
        <w:rPr/>
        <w:t>в</w:t>
      </w:r>
      <w:r>
        <w:rPr>
          <w:spacing w:val="-6"/>
        </w:rPr>
        <w:t> </w:t>
      </w:r>
      <w:r>
        <w:rPr/>
        <w:t>структуре</w:t>
      </w:r>
      <w:r>
        <w:rPr>
          <w:spacing w:val="-6"/>
        </w:rPr>
        <w:t> </w:t>
      </w:r>
      <w:r>
        <w:rPr/>
        <w:t>и</w:t>
      </w:r>
      <w:r>
        <w:rPr>
          <w:spacing w:val="-6"/>
        </w:rPr>
        <w:t> </w:t>
      </w:r>
      <w:r>
        <w:rPr/>
        <w:t>функции</w:t>
      </w:r>
      <w:r>
        <w:rPr>
          <w:spacing w:val="-6"/>
        </w:rPr>
        <w:t> </w:t>
      </w:r>
      <w:r>
        <w:rPr/>
        <w:t>ПЖ.</w:t>
      </w:r>
      <w:r>
        <w:rPr>
          <w:spacing w:val="-6"/>
        </w:rPr>
        <w:t> </w:t>
      </w:r>
      <w:r>
        <w:rPr/>
        <w:t>С</w:t>
      </w:r>
      <w:r>
        <w:rPr>
          <w:spacing w:val="-6"/>
        </w:rPr>
        <w:t> </w:t>
      </w:r>
      <w:r>
        <w:rPr/>
        <w:t>помощью</w:t>
      </w:r>
      <w:r>
        <w:rPr>
          <w:spacing w:val="-6"/>
        </w:rPr>
        <w:t> </w:t>
      </w:r>
      <w:r>
        <w:rPr/>
        <w:t>постоянно–волно- вого допплера измеряют скорость и градиент давления трикуспидальный регургитации в систолу из парастернального доступа в четырёхкамерной позиции.</w:t>
      </w:r>
      <w:r>
        <w:rPr>
          <w:spacing w:val="-9"/>
        </w:rPr>
        <w:t> </w:t>
      </w:r>
      <w:r>
        <w:rPr/>
        <w:t>В</w:t>
      </w:r>
      <w:r>
        <w:rPr>
          <w:spacing w:val="-9"/>
        </w:rPr>
        <w:t> </w:t>
      </w:r>
      <w:r>
        <w:rPr/>
        <w:t>норме</w:t>
      </w:r>
      <w:r>
        <w:rPr>
          <w:spacing w:val="-9"/>
        </w:rPr>
        <w:t> </w:t>
      </w:r>
      <w:r>
        <w:rPr/>
        <w:t>систолическое</w:t>
      </w:r>
      <w:r>
        <w:rPr>
          <w:spacing w:val="-9"/>
        </w:rPr>
        <w:t> </w:t>
      </w:r>
      <w:r>
        <w:rPr/>
        <w:t>давление</w:t>
      </w:r>
      <w:r>
        <w:rPr>
          <w:spacing w:val="-9"/>
        </w:rPr>
        <w:t> </w:t>
      </w:r>
      <w:r>
        <w:rPr/>
        <w:t>в</w:t>
      </w:r>
      <w:r>
        <w:rPr>
          <w:spacing w:val="-9"/>
        </w:rPr>
        <w:t> </w:t>
      </w:r>
      <w:r>
        <w:rPr/>
        <w:t>ЛА</w:t>
      </w:r>
      <w:r>
        <w:rPr>
          <w:spacing w:val="-9"/>
        </w:rPr>
        <w:t> </w:t>
      </w:r>
      <w:r>
        <w:rPr/>
        <w:t>равно</w:t>
      </w:r>
      <w:r>
        <w:rPr>
          <w:spacing w:val="-9"/>
        </w:rPr>
        <w:t> </w:t>
      </w:r>
      <w:r>
        <w:rPr/>
        <w:t>систолическому</w:t>
      </w:r>
      <w:r>
        <w:rPr>
          <w:spacing w:val="-9"/>
        </w:rPr>
        <w:t> </w:t>
      </w:r>
      <w:r>
        <w:rPr/>
        <w:t>дав- лению в правом желудочке (СДПЖ), а давление в правом желудочке – это сумма</w:t>
      </w:r>
      <w:r>
        <w:rPr>
          <w:spacing w:val="-6"/>
        </w:rPr>
        <w:t> </w:t>
      </w:r>
      <w:r>
        <w:rPr/>
        <w:t>транстрикуспидального</w:t>
      </w:r>
      <w:r>
        <w:rPr>
          <w:spacing w:val="-6"/>
        </w:rPr>
        <w:t> </w:t>
      </w:r>
      <w:r>
        <w:rPr/>
        <w:t>систолического</w:t>
      </w:r>
      <w:r>
        <w:rPr>
          <w:spacing w:val="-6"/>
        </w:rPr>
        <w:t> </w:t>
      </w:r>
      <w:r>
        <w:rPr/>
        <w:t>градиента</w:t>
      </w:r>
      <w:r>
        <w:rPr>
          <w:spacing w:val="-6"/>
        </w:rPr>
        <w:t> </w:t>
      </w:r>
      <w:r>
        <w:rPr/>
        <w:t>и</w:t>
      </w:r>
      <w:r>
        <w:rPr>
          <w:spacing w:val="-6"/>
        </w:rPr>
        <w:t> </w:t>
      </w:r>
      <w:r>
        <w:rPr/>
        <w:t>давления</w:t>
      </w:r>
      <w:r>
        <w:rPr>
          <w:spacing w:val="-6"/>
        </w:rPr>
        <w:t> </w:t>
      </w:r>
      <w:r>
        <w:rPr/>
        <w:t>в</w:t>
      </w:r>
      <w:r>
        <w:rPr>
          <w:spacing w:val="-6"/>
        </w:rPr>
        <w:t> </w:t>
      </w:r>
      <w:r>
        <w:rPr/>
        <w:t>пра- вом предсердии (Рпп).</w:t>
      </w:r>
    </w:p>
    <w:p>
      <w:pPr>
        <w:pStyle w:val="Heading5"/>
        <w:spacing w:before="76"/>
        <w:ind w:left="858"/>
      </w:pPr>
      <w:r>
        <w:rPr/>
        <w:t>СДЛА</w:t>
      </w:r>
      <w:r>
        <w:rPr>
          <w:spacing w:val="-8"/>
        </w:rPr>
        <w:t> </w:t>
      </w:r>
      <w:r>
        <w:rPr/>
        <w:t>=</w:t>
      </w:r>
      <w:r>
        <w:rPr>
          <w:spacing w:val="-8"/>
        </w:rPr>
        <w:t> </w:t>
      </w:r>
      <w:r>
        <w:rPr/>
        <w:t>СДпж</w:t>
      </w:r>
      <w:r>
        <w:rPr>
          <w:spacing w:val="-7"/>
        </w:rPr>
        <w:t> </w:t>
      </w:r>
      <w:r>
        <w:rPr/>
        <w:t>=</w:t>
      </w:r>
      <w:r>
        <w:rPr>
          <w:spacing w:val="-8"/>
        </w:rPr>
        <w:t> </w:t>
      </w:r>
      <w:r>
        <w:rPr/>
        <w:t>транстрикуспидальный</w:t>
      </w:r>
      <w:r>
        <w:rPr>
          <w:spacing w:val="-7"/>
        </w:rPr>
        <w:t> </w:t>
      </w:r>
      <w:r>
        <w:rPr/>
        <w:t>градиент</w:t>
      </w:r>
      <w:r>
        <w:rPr>
          <w:spacing w:val="-8"/>
        </w:rPr>
        <w:t> </w:t>
      </w:r>
      <w:r>
        <w:rPr/>
        <w:t>+</w:t>
      </w:r>
      <w:r>
        <w:rPr>
          <w:spacing w:val="-7"/>
        </w:rPr>
        <w:t> </w:t>
      </w:r>
      <w:r>
        <w:rPr>
          <w:spacing w:val="-5"/>
        </w:rPr>
        <w:t>Рпп</w:t>
      </w:r>
    </w:p>
    <w:p>
      <w:pPr>
        <w:pStyle w:val="BodyText"/>
        <w:spacing w:before="67"/>
        <w:ind w:left="142" w:right="139" w:firstLine="283"/>
        <w:jc w:val="both"/>
      </w:pPr>
      <w:r>
        <w:rPr/>
        <w:t>Следует отметить, что у пациентов со стенозом клапана лёгочной арте- рии</w:t>
      </w:r>
      <w:r>
        <w:rPr>
          <w:spacing w:val="-11"/>
        </w:rPr>
        <w:t> </w:t>
      </w:r>
      <w:r>
        <w:rPr/>
        <w:t>при</w:t>
      </w:r>
      <w:r>
        <w:rPr>
          <w:spacing w:val="-11"/>
        </w:rPr>
        <w:t> </w:t>
      </w:r>
      <w:r>
        <w:rPr/>
        <w:t>вычислении</w:t>
      </w:r>
      <w:r>
        <w:rPr>
          <w:spacing w:val="-11"/>
        </w:rPr>
        <w:t> </w:t>
      </w:r>
      <w:r>
        <w:rPr/>
        <w:t>давления</w:t>
      </w:r>
      <w:r>
        <w:rPr>
          <w:spacing w:val="-11"/>
        </w:rPr>
        <w:t> </w:t>
      </w:r>
      <w:r>
        <w:rPr/>
        <w:t>в</w:t>
      </w:r>
      <w:r>
        <w:rPr>
          <w:spacing w:val="-11"/>
        </w:rPr>
        <w:t> </w:t>
      </w:r>
      <w:r>
        <w:rPr/>
        <w:t>лёгочной</w:t>
      </w:r>
      <w:r>
        <w:rPr>
          <w:spacing w:val="-11"/>
        </w:rPr>
        <w:t> </w:t>
      </w:r>
      <w:r>
        <w:rPr/>
        <w:t>артерии</w:t>
      </w:r>
      <w:r>
        <w:rPr>
          <w:spacing w:val="-11"/>
        </w:rPr>
        <w:t> </w:t>
      </w:r>
      <w:r>
        <w:rPr/>
        <w:t>необходимо</w:t>
      </w:r>
      <w:r>
        <w:rPr>
          <w:spacing w:val="-11"/>
        </w:rPr>
        <w:t> </w:t>
      </w:r>
      <w:r>
        <w:rPr/>
        <w:t>из</w:t>
      </w:r>
      <w:r>
        <w:rPr>
          <w:spacing w:val="-11"/>
        </w:rPr>
        <w:t> </w:t>
      </w:r>
      <w:r>
        <w:rPr/>
        <w:t>расчётно- го систолического давления в ЛА вычесть градиент давления на клапане. Давление</w:t>
      </w:r>
      <w:r>
        <w:rPr>
          <w:spacing w:val="-13"/>
        </w:rPr>
        <w:t> </w:t>
      </w:r>
      <w:r>
        <w:rPr/>
        <w:t>в</w:t>
      </w:r>
      <w:r>
        <w:rPr>
          <w:spacing w:val="-13"/>
        </w:rPr>
        <w:t> </w:t>
      </w:r>
      <w:r>
        <w:rPr/>
        <w:t>правом</w:t>
      </w:r>
      <w:r>
        <w:rPr>
          <w:spacing w:val="-13"/>
        </w:rPr>
        <w:t> </w:t>
      </w:r>
      <w:r>
        <w:rPr/>
        <w:t>предсердии</w:t>
      </w:r>
      <w:r>
        <w:rPr>
          <w:spacing w:val="-13"/>
        </w:rPr>
        <w:t> </w:t>
      </w:r>
      <w:r>
        <w:rPr/>
        <w:t>может</w:t>
      </w:r>
      <w:r>
        <w:rPr>
          <w:spacing w:val="-14"/>
        </w:rPr>
        <w:t> </w:t>
      </w:r>
      <w:r>
        <w:rPr/>
        <w:t>определяться</w:t>
      </w:r>
      <w:r>
        <w:rPr>
          <w:spacing w:val="-14"/>
        </w:rPr>
        <w:t> </w:t>
      </w:r>
      <w:r>
        <w:rPr/>
        <w:t>по</w:t>
      </w:r>
      <w:r>
        <w:rPr>
          <w:spacing w:val="-12"/>
        </w:rPr>
        <w:t> </w:t>
      </w:r>
      <w:r>
        <w:rPr/>
        <w:t>диаметру</w:t>
      </w:r>
      <w:r>
        <w:rPr>
          <w:spacing w:val="-13"/>
        </w:rPr>
        <w:t> </w:t>
      </w:r>
      <w:r>
        <w:rPr/>
        <w:t>и</w:t>
      </w:r>
      <w:r>
        <w:rPr>
          <w:spacing w:val="-13"/>
        </w:rPr>
        <w:t> </w:t>
      </w:r>
      <w:r>
        <w:rPr/>
        <w:t>коллаби- рованию НПВ на вдохе (табл. 2).</w:t>
      </w:r>
    </w:p>
    <w:p>
      <w:pPr>
        <w:pStyle w:val="BodyText"/>
        <w:spacing w:before="17"/>
      </w:pPr>
    </w:p>
    <w:p>
      <w:pPr>
        <w:spacing w:line="232" w:lineRule="auto" w:before="1"/>
        <w:ind w:left="142" w:right="140" w:firstLine="283"/>
        <w:jc w:val="both"/>
        <w:rPr>
          <w:sz w:val="18"/>
        </w:rPr>
      </w:pPr>
      <w:r>
        <w:rPr>
          <w:b/>
          <w:sz w:val="18"/>
        </w:rPr>
        <w:t>Табл.</w:t>
      </w:r>
      <w:r>
        <w:rPr>
          <w:b/>
          <w:spacing w:val="-5"/>
          <w:sz w:val="18"/>
        </w:rPr>
        <w:t> </w:t>
      </w:r>
      <w:r>
        <w:rPr>
          <w:b/>
          <w:sz w:val="18"/>
        </w:rPr>
        <w:t>2.</w:t>
      </w:r>
      <w:r>
        <w:rPr>
          <w:b/>
          <w:spacing w:val="-5"/>
          <w:sz w:val="18"/>
        </w:rPr>
        <w:t> </w:t>
      </w:r>
      <w:r>
        <w:rPr>
          <w:sz w:val="18"/>
        </w:rPr>
        <w:t>Оценка</w:t>
      </w:r>
      <w:r>
        <w:rPr>
          <w:spacing w:val="-5"/>
          <w:sz w:val="18"/>
        </w:rPr>
        <w:t> </w:t>
      </w:r>
      <w:r>
        <w:rPr>
          <w:sz w:val="18"/>
        </w:rPr>
        <w:t>давления</w:t>
      </w:r>
      <w:r>
        <w:rPr>
          <w:spacing w:val="-5"/>
          <w:sz w:val="18"/>
        </w:rPr>
        <w:t> </w:t>
      </w:r>
      <w:r>
        <w:rPr>
          <w:sz w:val="18"/>
        </w:rPr>
        <w:t>в</w:t>
      </w:r>
      <w:r>
        <w:rPr>
          <w:spacing w:val="-5"/>
          <w:sz w:val="18"/>
        </w:rPr>
        <w:t> </w:t>
      </w:r>
      <w:r>
        <w:rPr>
          <w:sz w:val="18"/>
        </w:rPr>
        <w:t>правом</w:t>
      </w:r>
      <w:r>
        <w:rPr>
          <w:spacing w:val="-5"/>
          <w:sz w:val="18"/>
        </w:rPr>
        <w:t> </w:t>
      </w:r>
      <w:r>
        <w:rPr>
          <w:sz w:val="18"/>
        </w:rPr>
        <w:t>предсердии</w:t>
      </w:r>
      <w:r>
        <w:rPr>
          <w:spacing w:val="-5"/>
          <w:sz w:val="18"/>
        </w:rPr>
        <w:t> </w:t>
      </w:r>
      <w:r>
        <w:rPr>
          <w:sz w:val="18"/>
        </w:rPr>
        <w:t>на</w:t>
      </w:r>
      <w:r>
        <w:rPr>
          <w:spacing w:val="-5"/>
          <w:sz w:val="18"/>
        </w:rPr>
        <w:t> </w:t>
      </w:r>
      <w:r>
        <w:rPr>
          <w:sz w:val="18"/>
        </w:rPr>
        <w:t>основании</w:t>
      </w:r>
      <w:r>
        <w:rPr>
          <w:spacing w:val="-5"/>
          <w:sz w:val="18"/>
        </w:rPr>
        <w:t> </w:t>
      </w:r>
      <w:r>
        <w:rPr>
          <w:sz w:val="18"/>
        </w:rPr>
        <w:t>диаметра</w:t>
      </w:r>
      <w:r>
        <w:rPr>
          <w:spacing w:val="-5"/>
          <w:sz w:val="18"/>
        </w:rPr>
        <w:t> </w:t>
      </w:r>
      <w:r>
        <w:rPr>
          <w:sz w:val="18"/>
        </w:rPr>
        <w:t>и</w:t>
      </w:r>
      <w:r>
        <w:rPr>
          <w:spacing w:val="-5"/>
          <w:sz w:val="18"/>
        </w:rPr>
        <w:t> </w:t>
      </w:r>
      <w:r>
        <w:rPr>
          <w:sz w:val="18"/>
        </w:rPr>
        <w:t>степени</w:t>
      </w:r>
      <w:r>
        <w:rPr>
          <w:spacing w:val="-5"/>
          <w:sz w:val="18"/>
        </w:rPr>
        <w:t> </w:t>
      </w:r>
      <w:r>
        <w:rPr>
          <w:sz w:val="18"/>
        </w:rPr>
        <w:t>колла- бирования нижней полой вены [10]</w:t>
      </w:r>
    </w:p>
    <w:p>
      <w:pPr>
        <w:pStyle w:val="BodyText"/>
        <w:spacing w:before="9" w:after="1"/>
        <w:rPr>
          <w:sz w:val="12"/>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469"/>
        <w:gridCol w:w="1772"/>
        <w:gridCol w:w="1772"/>
        <w:gridCol w:w="2065"/>
      </w:tblGrid>
      <w:tr>
        <w:trPr>
          <w:trHeight w:val="738" w:hRule="atLeast"/>
        </w:trPr>
        <w:tc>
          <w:tcPr>
            <w:tcW w:w="1469" w:type="dxa"/>
          </w:tcPr>
          <w:p>
            <w:pPr>
              <w:pStyle w:val="TableParagraph"/>
              <w:spacing w:before="55"/>
              <w:ind w:left="0"/>
              <w:rPr>
                <w:sz w:val="18"/>
              </w:rPr>
            </w:pPr>
          </w:p>
          <w:p>
            <w:pPr>
              <w:pStyle w:val="TableParagraph"/>
              <w:ind w:left="0" w:right="338"/>
              <w:jc w:val="right"/>
              <w:rPr>
                <w:b/>
                <w:sz w:val="18"/>
              </w:rPr>
            </w:pPr>
            <w:r>
              <w:rPr>
                <w:b/>
                <w:spacing w:val="-2"/>
                <w:sz w:val="18"/>
              </w:rPr>
              <w:t>Значения</w:t>
            </w:r>
          </w:p>
        </w:tc>
        <w:tc>
          <w:tcPr>
            <w:tcW w:w="1772" w:type="dxa"/>
          </w:tcPr>
          <w:p>
            <w:pPr>
              <w:pStyle w:val="TableParagraph"/>
              <w:spacing w:line="232" w:lineRule="auto" w:before="67"/>
              <w:ind w:left="187" w:right="175"/>
              <w:jc w:val="center"/>
              <w:rPr>
                <w:b/>
                <w:sz w:val="18"/>
              </w:rPr>
            </w:pPr>
            <w:r>
              <w:rPr>
                <w:b/>
                <w:spacing w:val="-2"/>
                <w:sz w:val="18"/>
              </w:rPr>
              <w:t>Нормальное </w:t>
            </w:r>
            <w:r>
              <w:rPr>
                <w:b/>
                <w:sz w:val="18"/>
              </w:rPr>
              <w:t>давление в ПП (0</w:t>
            </w:r>
            <w:r>
              <w:rPr>
                <w:sz w:val="18"/>
              </w:rPr>
              <w:t>‒</w:t>
            </w:r>
            <w:r>
              <w:rPr>
                <w:b/>
                <w:sz w:val="18"/>
              </w:rPr>
              <w:t>5(3)</w:t>
            </w:r>
            <w:r>
              <w:rPr>
                <w:b/>
                <w:spacing w:val="-7"/>
                <w:sz w:val="18"/>
              </w:rPr>
              <w:t> </w:t>
            </w:r>
            <w:r>
              <w:rPr>
                <w:b/>
                <w:sz w:val="18"/>
              </w:rPr>
              <w:t>мм</w:t>
            </w:r>
            <w:r>
              <w:rPr>
                <w:b/>
                <w:spacing w:val="-6"/>
                <w:sz w:val="18"/>
              </w:rPr>
              <w:t> </w:t>
            </w:r>
            <w:r>
              <w:rPr>
                <w:b/>
                <w:sz w:val="18"/>
              </w:rPr>
              <w:t>рт.</w:t>
            </w:r>
            <w:r>
              <w:rPr>
                <w:b/>
                <w:spacing w:val="-6"/>
                <w:sz w:val="18"/>
              </w:rPr>
              <w:t> </w:t>
            </w:r>
            <w:r>
              <w:rPr>
                <w:b/>
                <w:spacing w:val="-6"/>
                <w:sz w:val="18"/>
              </w:rPr>
              <w:t>ст.)</w:t>
            </w:r>
          </w:p>
        </w:tc>
        <w:tc>
          <w:tcPr>
            <w:tcW w:w="1772" w:type="dxa"/>
          </w:tcPr>
          <w:p>
            <w:pPr>
              <w:pStyle w:val="TableParagraph"/>
              <w:spacing w:line="232" w:lineRule="auto" w:before="67"/>
              <w:ind w:left="89" w:right="78"/>
              <w:jc w:val="center"/>
              <w:rPr>
                <w:b/>
                <w:sz w:val="18"/>
              </w:rPr>
            </w:pPr>
            <w:r>
              <w:rPr>
                <w:b/>
                <w:spacing w:val="-2"/>
                <w:sz w:val="18"/>
              </w:rPr>
              <w:t>Промежуточное </w:t>
            </w:r>
            <w:r>
              <w:rPr>
                <w:b/>
                <w:sz w:val="18"/>
              </w:rPr>
              <w:t>давление в ПП (5</w:t>
            </w:r>
            <w:r>
              <w:rPr>
                <w:sz w:val="18"/>
              </w:rPr>
              <w:t>‒</w:t>
            </w:r>
            <w:r>
              <w:rPr>
                <w:b/>
                <w:sz w:val="18"/>
              </w:rPr>
              <w:t>10</w:t>
            </w:r>
            <w:r>
              <w:rPr>
                <w:b/>
                <w:spacing w:val="-12"/>
                <w:sz w:val="18"/>
              </w:rPr>
              <w:t> </w:t>
            </w:r>
            <w:r>
              <w:rPr>
                <w:b/>
                <w:sz w:val="18"/>
              </w:rPr>
              <w:t>(8)</w:t>
            </w:r>
            <w:r>
              <w:rPr>
                <w:b/>
                <w:spacing w:val="-11"/>
                <w:sz w:val="18"/>
              </w:rPr>
              <w:t> </w:t>
            </w:r>
            <w:r>
              <w:rPr>
                <w:b/>
                <w:sz w:val="18"/>
              </w:rPr>
              <w:t>мм</w:t>
            </w:r>
            <w:r>
              <w:rPr>
                <w:b/>
                <w:spacing w:val="-11"/>
                <w:sz w:val="18"/>
              </w:rPr>
              <w:t> </w:t>
            </w:r>
            <w:r>
              <w:rPr>
                <w:b/>
                <w:sz w:val="18"/>
              </w:rPr>
              <w:t>рт.</w:t>
            </w:r>
            <w:r>
              <w:rPr>
                <w:b/>
                <w:spacing w:val="-11"/>
                <w:sz w:val="18"/>
              </w:rPr>
              <w:t> </w:t>
            </w:r>
            <w:r>
              <w:rPr>
                <w:b/>
                <w:sz w:val="18"/>
              </w:rPr>
              <w:t>ст.)</w:t>
            </w:r>
          </w:p>
        </w:tc>
        <w:tc>
          <w:tcPr>
            <w:tcW w:w="2065" w:type="dxa"/>
          </w:tcPr>
          <w:p>
            <w:pPr>
              <w:pStyle w:val="TableParagraph"/>
              <w:spacing w:line="232" w:lineRule="auto" w:before="67"/>
              <w:ind w:left="111" w:right="100"/>
              <w:jc w:val="center"/>
              <w:rPr>
                <w:b/>
                <w:sz w:val="18"/>
              </w:rPr>
            </w:pPr>
            <w:r>
              <w:rPr>
                <w:b/>
                <w:sz w:val="18"/>
              </w:rPr>
              <w:t>Высокое</w:t>
            </w:r>
            <w:r>
              <w:rPr>
                <w:b/>
                <w:spacing w:val="-12"/>
                <w:sz w:val="18"/>
              </w:rPr>
              <w:t> </w:t>
            </w:r>
            <w:r>
              <w:rPr>
                <w:b/>
                <w:sz w:val="18"/>
              </w:rPr>
              <w:t>давление</w:t>
            </w:r>
            <w:r>
              <w:rPr>
                <w:b/>
                <w:spacing w:val="-11"/>
                <w:sz w:val="18"/>
              </w:rPr>
              <w:t> </w:t>
            </w:r>
            <w:r>
              <w:rPr>
                <w:b/>
                <w:sz w:val="18"/>
              </w:rPr>
              <w:t>в </w:t>
            </w:r>
            <w:r>
              <w:rPr>
                <w:b/>
                <w:spacing w:val="-6"/>
                <w:sz w:val="18"/>
              </w:rPr>
              <w:t>ПП</w:t>
            </w:r>
          </w:p>
          <w:p>
            <w:pPr>
              <w:pStyle w:val="TableParagraph"/>
              <w:spacing w:line="200" w:lineRule="exact"/>
              <w:ind w:left="111" w:right="104"/>
              <w:jc w:val="center"/>
              <w:rPr>
                <w:b/>
                <w:sz w:val="18"/>
              </w:rPr>
            </w:pPr>
            <w:r>
              <w:rPr>
                <w:b/>
                <w:sz w:val="18"/>
              </w:rPr>
              <w:t>(15</w:t>
            </w:r>
            <w:r>
              <w:rPr>
                <w:b/>
                <w:spacing w:val="-9"/>
                <w:sz w:val="18"/>
              </w:rPr>
              <w:t> </w:t>
            </w:r>
            <w:r>
              <w:rPr>
                <w:b/>
                <w:sz w:val="18"/>
              </w:rPr>
              <w:t>мм</w:t>
            </w:r>
            <w:r>
              <w:rPr>
                <w:b/>
                <w:spacing w:val="-6"/>
                <w:sz w:val="18"/>
              </w:rPr>
              <w:t> </w:t>
            </w:r>
            <w:r>
              <w:rPr>
                <w:b/>
                <w:sz w:val="18"/>
              </w:rPr>
              <w:t>рт.</w:t>
            </w:r>
            <w:r>
              <w:rPr>
                <w:b/>
                <w:spacing w:val="-6"/>
                <w:sz w:val="18"/>
              </w:rPr>
              <w:t> </w:t>
            </w:r>
            <w:r>
              <w:rPr>
                <w:b/>
                <w:spacing w:val="-4"/>
                <w:sz w:val="18"/>
              </w:rPr>
              <w:t>ст.)</w:t>
            </w:r>
          </w:p>
        </w:tc>
      </w:tr>
      <w:tr>
        <w:trPr>
          <w:trHeight w:val="296" w:hRule="atLeast"/>
        </w:trPr>
        <w:tc>
          <w:tcPr>
            <w:tcW w:w="1469" w:type="dxa"/>
          </w:tcPr>
          <w:p>
            <w:pPr>
              <w:pStyle w:val="TableParagraph"/>
              <w:spacing w:before="42"/>
              <w:ind w:left="0" w:right="288"/>
              <w:jc w:val="right"/>
              <w:rPr>
                <w:sz w:val="18"/>
              </w:rPr>
            </w:pPr>
            <w:r>
              <w:rPr>
                <w:sz w:val="18"/>
              </w:rPr>
              <w:t>Диаметр</w:t>
            </w:r>
            <w:r>
              <w:rPr>
                <w:spacing w:val="2"/>
                <w:sz w:val="18"/>
              </w:rPr>
              <w:t> </w:t>
            </w:r>
            <w:r>
              <w:rPr>
                <w:spacing w:val="-5"/>
                <w:sz w:val="18"/>
              </w:rPr>
              <w:t>НПВ</w:t>
            </w:r>
          </w:p>
        </w:tc>
        <w:tc>
          <w:tcPr>
            <w:tcW w:w="1772" w:type="dxa"/>
          </w:tcPr>
          <w:p>
            <w:pPr>
              <w:pStyle w:val="TableParagraph"/>
              <w:spacing w:before="42"/>
              <w:ind w:left="89" w:right="79"/>
              <w:jc w:val="center"/>
              <w:rPr>
                <w:sz w:val="18"/>
              </w:rPr>
            </w:pPr>
            <w:r>
              <w:rPr>
                <w:sz w:val="18"/>
              </w:rPr>
              <w:t>≤ 21 </w:t>
            </w:r>
            <w:r>
              <w:rPr>
                <w:spacing w:val="-5"/>
                <w:sz w:val="18"/>
              </w:rPr>
              <w:t>мм</w:t>
            </w:r>
          </w:p>
        </w:tc>
        <w:tc>
          <w:tcPr>
            <w:tcW w:w="1772" w:type="dxa"/>
          </w:tcPr>
          <w:p>
            <w:pPr>
              <w:pStyle w:val="TableParagraph"/>
              <w:spacing w:before="42"/>
              <w:ind w:left="89" w:right="80"/>
              <w:jc w:val="center"/>
              <w:rPr>
                <w:sz w:val="18"/>
              </w:rPr>
            </w:pPr>
            <w:r>
              <w:rPr>
                <w:sz w:val="18"/>
              </w:rPr>
              <w:t>≤ 21 мм; &gt; 21 </w:t>
            </w:r>
            <w:r>
              <w:rPr>
                <w:spacing w:val="-5"/>
                <w:sz w:val="18"/>
              </w:rPr>
              <w:t>мм</w:t>
            </w:r>
          </w:p>
        </w:tc>
        <w:tc>
          <w:tcPr>
            <w:tcW w:w="2065" w:type="dxa"/>
          </w:tcPr>
          <w:p>
            <w:pPr>
              <w:pStyle w:val="TableParagraph"/>
              <w:spacing w:before="42"/>
              <w:ind w:left="111" w:right="103"/>
              <w:jc w:val="center"/>
              <w:rPr>
                <w:sz w:val="18"/>
              </w:rPr>
            </w:pPr>
            <w:r>
              <w:rPr>
                <w:sz w:val="18"/>
              </w:rPr>
              <w:t>&gt; 21 </w:t>
            </w:r>
            <w:r>
              <w:rPr>
                <w:spacing w:val="-5"/>
                <w:sz w:val="18"/>
              </w:rPr>
              <w:t>мм</w:t>
            </w:r>
          </w:p>
        </w:tc>
      </w:tr>
      <w:tr>
        <w:trPr>
          <w:trHeight w:val="496" w:hRule="atLeast"/>
        </w:trPr>
        <w:tc>
          <w:tcPr>
            <w:tcW w:w="1469" w:type="dxa"/>
          </w:tcPr>
          <w:p>
            <w:pPr>
              <w:pStyle w:val="TableParagraph"/>
              <w:spacing w:line="232" w:lineRule="auto" w:before="47"/>
              <w:ind w:right="112"/>
              <w:rPr>
                <w:sz w:val="18"/>
              </w:rPr>
            </w:pPr>
            <w:r>
              <w:rPr>
                <w:spacing w:val="-2"/>
                <w:sz w:val="18"/>
              </w:rPr>
              <w:t>Коллабирование </w:t>
            </w:r>
            <w:r>
              <w:rPr>
                <w:sz w:val="18"/>
              </w:rPr>
              <w:t>на вдохе</w:t>
            </w:r>
          </w:p>
        </w:tc>
        <w:tc>
          <w:tcPr>
            <w:tcW w:w="1772" w:type="dxa"/>
          </w:tcPr>
          <w:p>
            <w:pPr>
              <w:pStyle w:val="TableParagraph"/>
              <w:spacing w:before="142"/>
              <w:ind w:left="89" w:right="79"/>
              <w:jc w:val="center"/>
              <w:rPr>
                <w:sz w:val="18"/>
              </w:rPr>
            </w:pPr>
            <w:r>
              <w:rPr>
                <w:spacing w:val="-4"/>
                <w:sz w:val="18"/>
              </w:rPr>
              <w:t>&gt;50%</w:t>
            </w:r>
          </w:p>
        </w:tc>
        <w:tc>
          <w:tcPr>
            <w:tcW w:w="1772" w:type="dxa"/>
          </w:tcPr>
          <w:p>
            <w:pPr>
              <w:pStyle w:val="TableParagraph"/>
              <w:spacing w:before="142"/>
              <w:ind w:left="89" w:right="80"/>
              <w:jc w:val="center"/>
              <w:rPr>
                <w:sz w:val="18"/>
              </w:rPr>
            </w:pPr>
            <w:r>
              <w:rPr>
                <w:sz w:val="18"/>
              </w:rPr>
              <w:t>&lt; </w:t>
            </w:r>
            <w:r>
              <w:rPr>
                <w:spacing w:val="-5"/>
                <w:sz w:val="18"/>
              </w:rPr>
              <w:t>50%</w:t>
            </w:r>
          </w:p>
        </w:tc>
        <w:tc>
          <w:tcPr>
            <w:tcW w:w="2065" w:type="dxa"/>
          </w:tcPr>
          <w:p>
            <w:pPr>
              <w:pStyle w:val="TableParagraph"/>
              <w:spacing w:before="142"/>
              <w:ind w:left="111" w:right="103"/>
              <w:jc w:val="center"/>
              <w:rPr>
                <w:sz w:val="18"/>
              </w:rPr>
            </w:pPr>
            <w:r>
              <w:rPr>
                <w:sz w:val="18"/>
              </w:rPr>
              <w:t>&lt; </w:t>
            </w:r>
            <w:r>
              <w:rPr>
                <w:spacing w:val="-5"/>
                <w:sz w:val="18"/>
              </w:rPr>
              <w:t>50%</w:t>
            </w:r>
          </w:p>
        </w:tc>
      </w:tr>
    </w:tbl>
    <w:p>
      <w:pPr>
        <w:pStyle w:val="TableParagraph"/>
        <w:spacing w:after="0"/>
        <w:jc w:val="center"/>
        <w:rPr>
          <w:sz w:val="18"/>
        </w:rPr>
        <w:sectPr>
          <w:pgSz w:w="9360" w:h="13330"/>
          <w:pgMar w:header="557" w:footer="505" w:top="780" w:bottom="700" w:left="992" w:right="992"/>
        </w:sectPr>
      </w:pPr>
    </w:p>
    <w:p>
      <w:pPr>
        <w:spacing w:line="177" w:lineRule="exact" w:before="0"/>
        <w:ind w:left="0" w:right="139" w:firstLine="0"/>
        <w:jc w:val="right"/>
        <w:rPr>
          <w:i/>
          <w:sz w:val="16"/>
        </w:rPr>
      </w:pPr>
      <w:r>
        <w:rPr>
          <w:i/>
          <w:sz w:val="16"/>
        </w:rPr>
        <w:t>Окончание</w:t>
      </w:r>
      <w:r>
        <w:rPr>
          <w:i/>
          <w:spacing w:val="-9"/>
          <w:sz w:val="16"/>
        </w:rPr>
        <w:t> </w:t>
      </w:r>
      <w:r>
        <w:rPr>
          <w:i/>
          <w:sz w:val="16"/>
        </w:rPr>
        <w:t>таблицы</w:t>
      </w:r>
      <w:r>
        <w:rPr>
          <w:i/>
          <w:spacing w:val="-7"/>
          <w:sz w:val="16"/>
        </w:rPr>
        <w:t> </w:t>
      </w:r>
      <w:r>
        <w:rPr>
          <w:i/>
          <w:spacing w:val="-10"/>
          <w:sz w:val="16"/>
        </w:rPr>
        <w:t>2</w:t>
      </w:r>
    </w:p>
    <w:p>
      <w:pPr>
        <w:pStyle w:val="BodyText"/>
        <w:spacing w:before="3" w:after="1"/>
        <w:rPr>
          <w:i/>
          <w:sz w:val="10"/>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469"/>
        <w:gridCol w:w="1772"/>
        <w:gridCol w:w="1772"/>
        <w:gridCol w:w="2065"/>
      </w:tblGrid>
      <w:tr>
        <w:trPr>
          <w:trHeight w:val="738" w:hRule="atLeast"/>
        </w:trPr>
        <w:tc>
          <w:tcPr>
            <w:tcW w:w="1469" w:type="dxa"/>
          </w:tcPr>
          <w:p>
            <w:pPr>
              <w:pStyle w:val="TableParagraph"/>
              <w:spacing w:before="55"/>
              <w:ind w:left="0"/>
              <w:rPr>
                <w:i/>
                <w:sz w:val="18"/>
              </w:rPr>
            </w:pPr>
          </w:p>
          <w:p>
            <w:pPr>
              <w:pStyle w:val="TableParagraph"/>
              <w:ind w:left="350"/>
              <w:rPr>
                <w:b/>
                <w:sz w:val="18"/>
              </w:rPr>
            </w:pPr>
            <w:r>
              <w:rPr>
                <w:b/>
                <w:spacing w:val="-2"/>
                <w:sz w:val="18"/>
              </w:rPr>
              <w:t>Значения</w:t>
            </w:r>
          </w:p>
        </w:tc>
        <w:tc>
          <w:tcPr>
            <w:tcW w:w="1772" w:type="dxa"/>
          </w:tcPr>
          <w:p>
            <w:pPr>
              <w:pStyle w:val="TableParagraph"/>
              <w:spacing w:line="232" w:lineRule="auto" w:before="67"/>
              <w:ind w:left="187" w:right="175"/>
              <w:jc w:val="center"/>
              <w:rPr>
                <w:b/>
                <w:sz w:val="18"/>
              </w:rPr>
            </w:pPr>
            <w:r>
              <w:rPr>
                <w:b/>
                <w:spacing w:val="-2"/>
                <w:sz w:val="18"/>
              </w:rPr>
              <w:t>Нормальное </w:t>
            </w:r>
            <w:r>
              <w:rPr>
                <w:b/>
                <w:sz w:val="18"/>
              </w:rPr>
              <w:t>давление в ПП (0</w:t>
            </w:r>
            <w:r>
              <w:rPr>
                <w:sz w:val="18"/>
              </w:rPr>
              <w:t>‒</w:t>
            </w:r>
            <w:r>
              <w:rPr>
                <w:b/>
                <w:sz w:val="18"/>
              </w:rPr>
              <w:t>5(3)</w:t>
            </w:r>
            <w:r>
              <w:rPr>
                <w:b/>
                <w:spacing w:val="-7"/>
                <w:sz w:val="18"/>
              </w:rPr>
              <w:t> </w:t>
            </w:r>
            <w:r>
              <w:rPr>
                <w:b/>
                <w:sz w:val="18"/>
              </w:rPr>
              <w:t>мм</w:t>
            </w:r>
            <w:r>
              <w:rPr>
                <w:b/>
                <w:spacing w:val="-6"/>
                <w:sz w:val="18"/>
              </w:rPr>
              <w:t> </w:t>
            </w:r>
            <w:r>
              <w:rPr>
                <w:b/>
                <w:sz w:val="18"/>
              </w:rPr>
              <w:t>рт.</w:t>
            </w:r>
            <w:r>
              <w:rPr>
                <w:b/>
                <w:spacing w:val="-6"/>
                <w:sz w:val="18"/>
              </w:rPr>
              <w:t> </w:t>
            </w:r>
            <w:r>
              <w:rPr>
                <w:b/>
                <w:spacing w:val="-6"/>
                <w:sz w:val="18"/>
              </w:rPr>
              <w:t>ст.)</w:t>
            </w:r>
          </w:p>
        </w:tc>
        <w:tc>
          <w:tcPr>
            <w:tcW w:w="1772" w:type="dxa"/>
          </w:tcPr>
          <w:p>
            <w:pPr>
              <w:pStyle w:val="TableParagraph"/>
              <w:spacing w:line="232" w:lineRule="auto" w:before="67"/>
              <w:ind w:left="89" w:right="78"/>
              <w:jc w:val="center"/>
              <w:rPr>
                <w:b/>
                <w:sz w:val="18"/>
              </w:rPr>
            </w:pPr>
            <w:r>
              <w:rPr>
                <w:b/>
                <w:spacing w:val="-2"/>
                <w:sz w:val="18"/>
              </w:rPr>
              <w:t>Промежуточное </w:t>
            </w:r>
            <w:r>
              <w:rPr>
                <w:b/>
                <w:sz w:val="18"/>
              </w:rPr>
              <w:t>давление в ПП (5</w:t>
            </w:r>
            <w:r>
              <w:rPr>
                <w:sz w:val="18"/>
              </w:rPr>
              <w:t>‒</w:t>
            </w:r>
            <w:r>
              <w:rPr>
                <w:b/>
                <w:sz w:val="18"/>
              </w:rPr>
              <w:t>10</w:t>
            </w:r>
            <w:r>
              <w:rPr>
                <w:b/>
                <w:spacing w:val="-12"/>
                <w:sz w:val="18"/>
              </w:rPr>
              <w:t> </w:t>
            </w:r>
            <w:r>
              <w:rPr>
                <w:b/>
                <w:sz w:val="18"/>
              </w:rPr>
              <w:t>(8)</w:t>
            </w:r>
            <w:r>
              <w:rPr>
                <w:b/>
                <w:spacing w:val="-11"/>
                <w:sz w:val="18"/>
              </w:rPr>
              <w:t> </w:t>
            </w:r>
            <w:r>
              <w:rPr>
                <w:b/>
                <w:sz w:val="18"/>
              </w:rPr>
              <w:t>мм</w:t>
            </w:r>
            <w:r>
              <w:rPr>
                <w:b/>
                <w:spacing w:val="-11"/>
                <w:sz w:val="18"/>
              </w:rPr>
              <w:t> </w:t>
            </w:r>
            <w:r>
              <w:rPr>
                <w:b/>
                <w:sz w:val="18"/>
              </w:rPr>
              <w:t>рт.</w:t>
            </w:r>
            <w:r>
              <w:rPr>
                <w:b/>
                <w:spacing w:val="-11"/>
                <w:sz w:val="18"/>
              </w:rPr>
              <w:t> </w:t>
            </w:r>
            <w:r>
              <w:rPr>
                <w:b/>
                <w:sz w:val="18"/>
              </w:rPr>
              <w:t>ст.)</w:t>
            </w:r>
          </w:p>
        </w:tc>
        <w:tc>
          <w:tcPr>
            <w:tcW w:w="2065" w:type="dxa"/>
          </w:tcPr>
          <w:p>
            <w:pPr>
              <w:pStyle w:val="TableParagraph"/>
              <w:spacing w:line="232" w:lineRule="auto" w:before="67"/>
              <w:ind w:left="111" w:right="100"/>
              <w:jc w:val="center"/>
              <w:rPr>
                <w:b/>
                <w:sz w:val="18"/>
              </w:rPr>
            </w:pPr>
            <w:r>
              <w:rPr>
                <w:b/>
                <w:sz w:val="18"/>
              </w:rPr>
              <w:t>Высокое</w:t>
            </w:r>
            <w:r>
              <w:rPr>
                <w:b/>
                <w:spacing w:val="-12"/>
                <w:sz w:val="18"/>
              </w:rPr>
              <w:t> </w:t>
            </w:r>
            <w:r>
              <w:rPr>
                <w:b/>
                <w:sz w:val="18"/>
              </w:rPr>
              <w:t>давление</w:t>
            </w:r>
            <w:r>
              <w:rPr>
                <w:b/>
                <w:spacing w:val="-11"/>
                <w:sz w:val="18"/>
              </w:rPr>
              <w:t> </w:t>
            </w:r>
            <w:r>
              <w:rPr>
                <w:b/>
                <w:sz w:val="18"/>
              </w:rPr>
              <w:t>в </w:t>
            </w:r>
            <w:r>
              <w:rPr>
                <w:b/>
                <w:spacing w:val="-6"/>
                <w:sz w:val="18"/>
              </w:rPr>
              <w:t>ПП</w:t>
            </w:r>
          </w:p>
          <w:p>
            <w:pPr>
              <w:pStyle w:val="TableParagraph"/>
              <w:spacing w:line="200" w:lineRule="exact"/>
              <w:ind w:left="111" w:right="104"/>
              <w:jc w:val="center"/>
              <w:rPr>
                <w:b/>
                <w:sz w:val="18"/>
              </w:rPr>
            </w:pPr>
            <w:r>
              <w:rPr>
                <w:b/>
                <w:sz w:val="18"/>
              </w:rPr>
              <w:t>(15</w:t>
            </w:r>
            <w:r>
              <w:rPr>
                <w:b/>
                <w:spacing w:val="-9"/>
                <w:sz w:val="18"/>
              </w:rPr>
              <w:t> </w:t>
            </w:r>
            <w:r>
              <w:rPr>
                <w:b/>
                <w:sz w:val="18"/>
              </w:rPr>
              <w:t>мм</w:t>
            </w:r>
            <w:r>
              <w:rPr>
                <w:b/>
                <w:spacing w:val="-6"/>
                <w:sz w:val="18"/>
              </w:rPr>
              <w:t> </w:t>
            </w:r>
            <w:r>
              <w:rPr>
                <w:b/>
                <w:sz w:val="18"/>
              </w:rPr>
              <w:t>рт.</w:t>
            </w:r>
            <w:r>
              <w:rPr>
                <w:b/>
                <w:spacing w:val="-6"/>
                <w:sz w:val="18"/>
              </w:rPr>
              <w:t> </w:t>
            </w:r>
            <w:r>
              <w:rPr>
                <w:b/>
                <w:spacing w:val="-4"/>
                <w:sz w:val="18"/>
              </w:rPr>
              <w:t>ст.)</w:t>
            </w:r>
          </w:p>
        </w:tc>
      </w:tr>
      <w:tr>
        <w:trPr>
          <w:trHeight w:val="257" w:hRule="atLeast"/>
        </w:trPr>
        <w:tc>
          <w:tcPr>
            <w:tcW w:w="1469" w:type="dxa"/>
            <w:tcBorders>
              <w:bottom w:val="nil"/>
            </w:tcBorders>
          </w:tcPr>
          <w:p>
            <w:pPr>
              <w:pStyle w:val="TableParagraph"/>
              <w:spacing w:line="172" w:lineRule="exact" w:before="65"/>
              <w:rPr>
                <w:sz w:val="18"/>
              </w:rPr>
            </w:pPr>
            <w:r>
              <w:rPr>
                <w:spacing w:val="-2"/>
                <w:sz w:val="18"/>
              </w:rPr>
              <w:t>Вторичные</w:t>
            </w:r>
          </w:p>
        </w:tc>
        <w:tc>
          <w:tcPr>
            <w:tcW w:w="1772" w:type="dxa"/>
            <w:vMerge w:val="restart"/>
          </w:tcPr>
          <w:p>
            <w:pPr>
              <w:pStyle w:val="TableParagraph"/>
              <w:ind w:left="0"/>
              <w:rPr>
                <w:sz w:val="18"/>
              </w:rPr>
            </w:pPr>
          </w:p>
        </w:tc>
        <w:tc>
          <w:tcPr>
            <w:tcW w:w="1772" w:type="dxa"/>
            <w:vMerge w:val="restart"/>
          </w:tcPr>
          <w:p>
            <w:pPr>
              <w:pStyle w:val="TableParagraph"/>
              <w:ind w:left="0"/>
              <w:rPr>
                <w:sz w:val="18"/>
              </w:rPr>
            </w:pPr>
          </w:p>
        </w:tc>
        <w:tc>
          <w:tcPr>
            <w:tcW w:w="2065" w:type="dxa"/>
            <w:tcBorders>
              <w:bottom w:val="nil"/>
            </w:tcBorders>
          </w:tcPr>
          <w:p>
            <w:pPr>
              <w:pStyle w:val="TableParagraph"/>
              <w:spacing w:line="172" w:lineRule="exact" w:before="65"/>
              <w:ind w:left="79"/>
              <w:rPr>
                <w:sz w:val="18"/>
              </w:rPr>
            </w:pPr>
            <w:r>
              <w:rPr>
                <w:sz w:val="18"/>
              </w:rPr>
              <w:t>Рестриктивное</w:t>
            </w:r>
            <w:r>
              <w:rPr>
                <w:spacing w:val="2"/>
                <w:sz w:val="18"/>
              </w:rPr>
              <w:t> </w:t>
            </w:r>
            <w:r>
              <w:rPr>
                <w:spacing w:val="-2"/>
                <w:sz w:val="18"/>
              </w:rPr>
              <w:t>напол-</w:t>
            </w:r>
          </w:p>
        </w:tc>
      </w:tr>
      <w:tr>
        <w:trPr>
          <w:trHeight w:val="170" w:hRule="atLeast"/>
        </w:trPr>
        <w:tc>
          <w:tcPr>
            <w:tcW w:w="1469" w:type="dxa"/>
            <w:tcBorders>
              <w:top w:val="nil"/>
              <w:bottom w:val="nil"/>
            </w:tcBorders>
          </w:tcPr>
          <w:p>
            <w:pPr>
              <w:pStyle w:val="TableParagraph"/>
              <w:spacing w:line="150" w:lineRule="exact"/>
              <w:rPr>
                <w:sz w:val="18"/>
              </w:rPr>
            </w:pPr>
            <w:r>
              <w:rPr>
                <w:spacing w:val="-2"/>
                <w:sz w:val="18"/>
              </w:rPr>
              <w:t>признаки</w:t>
            </w:r>
          </w:p>
        </w:tc>
        <w:tc>
          <w:tcPr>
            <w:tcW w:w="1772" w:type="dxa"/>
            <w:vMerge/>
            <w:tcBorders>
              <w:top w:val="nil"/>
            </w:tcBorders>
          </w:tcPr>
          <w:p>
            <w:pPr>
              <w:rPr>
                <w:sz w:val="2"/>
                <w:szCs w:val="2"/>
              </w:rPr>
            </w:pPr>
          </w:p>
        </w:tc>
        <w:tc>
          <w:tcPr>
            <w:tcW w:w="1772" w:type="dxa"/>
            <w:vMerge/>
            <w:tcBorders>
              <w:top w:val="nil"/>
            </w:tcBorders>
          </w:tcPr>
          <w:p>
            <w:pPr>
              <w:rPr>
                <w:sz w:val="2"/>
                <w:szCs w:val="2"/>
              </w:rPr>
            </w:pPr>
          </w:p>
        </w:tc>
        <w:tc>
          <w:tcPr>
            <w:tcW w:w="2065" w:type="dxa"/>
            <w:tcBorders>
              <w:top w:val="nil"/>
              <w:bottom w:val="nil"/>
            </w:tcBorders>
          </w:tcPr>
          <w:p>
            <w:pPr>
              <w:pStyle w:val="TableParagraph"/>
              <w:spacing w:line="150" w:lineRule="exact"/>
              <w:ind w:left="79"/>
              <w:rPr>
                <w:sz w:val="18"/>
              </w:rPr>
            </w:pPr>
            <w:r>
              <w:rPr>
                <w:sz w:val="18"/>
              </w:rPr>
              <w:t>нение</w:t>
            </w:r>
            <w:r>
              <w:rPr>
                <w:spacing w:val="-5"/>
                <w:sz w:val="18"/>
              </w:rPr>
              <w:t> </w:t>
            </w:r>
            <w:r>
              <w:rPr>
                <w:sz w:val="18"/>
              </w:rPr>
              <w:t>потока</w:t>
            </w:r>
            <w:r>
              <w:rPr>
                <w:spacing w:val="-2"/>
                <w:sz w:val="18"/>
              </w:rPr>
              <w:t> </w:t>
            </w:r>
            <w:r>
              <w:rPr>
                <w:sz w:val="18"/>
              </w:rPr>
              <w:t>через</w:t>
            </w:r>
            <w:r>
              <w:rPr>
                <w:spacing w:val="-2"/>
                <w:sz w:val="18"/>
              </w:rPr>
              <w:t> </w:t>
            </w:r>
            <w:r>
              <w:rPr>
                <w:spacing w:val="-4"/>
                <w:sz w:val="18"/>
              </w:rPr>
              <w:t>три-</w:t>
            </w:r>
          </w:p>
        </w:tc>
      </w:tr>
      <w:tr>
        <w:trPr>
          <w:trHeight w:val="170" w:hRule="atLeast"/>
        </w:trPr>
        <w:tc>
          <w:tcPr>
            <w:tcW w:w="1469" w:type="dxa"/>
            <w:tcBorders>
              <w:top w:val="nil"/>
              <w:bottom w:val="nil"/>
            </w:tcBorders>
          </w:tcPr>
          <w:p>
            <w:pPr>
              <w:pStyle w:val="TableParagraph"/>
              <w:spacing w:line="150" w:lineRule="exact"/>
              <w:rPr>
                <w:sz w:val="18"/>
              </w:rPr>
            </w:pPr>
            <w:r>
              <w:rPr>
                <w:spacing w:val="-2"/>
                <w:sz w:val="18"/>
              </w:rPr>
              <w:t>повышения</w:t>
            </w:r>
          </w:p>
        </w:tc>
        <w:tc>
          <w:tcPr>
            <w:tcW w:w="1772" w:type="dxa"/>
            <w:vMerge/>
            <w:tcBorders>
              <w:top w:val="nil"/>
            </w:tcBorders>
          </w:tcPr>
          <w:p>
            <w:pPr>
              <w:rPr>
                <w:sz w:val="2"/>
                <w:szCs w:val="2"/>
              </w:rPr>
            </w:pPr>
          </w:p>
        </w:tc>
        <w:tc>
          <w:tcPr>
            <w:tcW w:w="1772" w:type="dxa"/>
            <w:vMerge/>
            <w:tcBorders>
              <w:top w:val="nil"/>
            </w:tcBorders>
          </w:tcPr>
          <w:p>
            <w:pPr>
              <w:rPr>
                <w:sz w:val="2"/>
                <w:szCs w:val="2"/>
              </w:rPr>
            </w:pPr>
          </w:p>
        </w:tc>
        <w:tc>
          <w:tcPr>
            <w:tcW w:w="2065" w:type="dxa"/>
            <w:tcBorders>
              <w:top w:val="nil"/>
              <w:bottom w:val="nil"/>
            </w:tcBorders>
          </w:tcPr>
          <w:p>
            <w:pPr>
              <w:pStyle w:val="TableParagraph"/>
              <w:spacing w:line="150" w:lineRule="exact"/>
              <w:ind w:left="79"/>
              <w:rPr>
                <w:sz w:val="18"/>
              </w:rPr>
            </w:pPr>
            <w:r>
              <w:rPr>
                <w:sz w:val="18"/>
              </w:rPr>
              <w:t>куспидальный</w:t>
            </w:r>
            <w:r>
              <w:rPr>
                <w:spacing w:val="-7"/>
                <w:sz w:val="18"/>
              </w:rPr>
              <w:t> </w:t>
            </w:r>
            <w:r>
              <w:rPr>
                <w:spacing w:val="-2"/>
                <w:sz w:val="18"/>
              </w:rPr>
              <w:t>клапан</w:t>
            </w:r>
          </w:p>
        </w:tc>
      </w:tr>
      <w:tr>
        <w:trPr>
          <w:trHeight w:val="177" w:hRule="atLeast"/>
        </w:trPr>
        <w:tc>
          <w:tcPr>
            <w:tcW w:w="1469" w:type="dxa"/>
            <w:tcBorders>
              <w:top w:val="nil"/>
              <w:bottom w:val="nil"/>
            </w:tcBorders>
          </w:tcPr>
          <w:p>
            <w:pPr>
              <w:pStyle w:val="TableParagraph"/>
              <w:spacing w:line="157" w:lineRule="exact"/>
              <w:rPr>
                <w:sz w:val="18"/>
              </w:rPr>
            </w:pPr>
            <w:r>
              <w:rPr>
                <w:sz w:val="18"/>
              </w:rPr>
              <w:t>давления</w:t>
            </w:r>
            <w:r>
              <w:rPr>
                <w:spacing w:val="-3"/>
                <w:sz w:val="18"/>
              </w:rPr>
              <w:t> </w:t>
            </w:r>
            <w:r>
              <w:rPr>
                <w:sz w:val="18"/>
              </w:rPr>
              <w:t>в</w:t>
            </w:r>
            <w:r>
              <w:rPr>
                <w:spacing w:val="-3"/>
                <w:sz w:val="18"/>
              </w:rPr>
              <w:t> </w:t>
            </w:r>
            <w:r>
              <w:rPr>
                <w:spacing w:val="-5"/>
                <w:sz w:val="18"/>
              </w:rPr>
              <w:t>ПП</w:t>
            </w:r>
          </w:p>
        </w:tc>
        <w:tc>
          <w:tcPr>
            <w:tcW w:w="1772" w:type="dxa"/>
            <w:vMerge/>
            <w:tcBorders>
              <w:top w:val="nil"/>
            </w:tcBorders>
          </w:tcPr>
          <w:p>
            <w:pPr>
              <w:rPr>
                <w:sz w:val="2"/>
                <w:szCs w:val="2"/>
              </w:rPr>
            </w:pPr>
          </w:p>
        </w:tc>
        <w:tc>
          <w:tcPr>
            <w:tcW w:w="1772" w:type="dxa"/>
            <w:vMerge/>
            <w:tcBorders>
              <w:top w:val="nil"/>
            </w:tcBorders>
          </w:tcPr>
          <w:p>
            <w:pPr>
              <w:rPr>
                <w:sz w:val="2"/>
                <w:szCs w:val="2"/>
              </w:rPr>
            </w:pPr>
          </w:p>
        </w:tc>
        <w:tc>
          <w:tcPr>
            <w:tcW w:w="2065" w:type="dxa"/>
            <w:tcBorders>
              <w:top w:val="nil"/>
              <w:bottom w:val="nil"/>
            </w:tcBorders>
          </w:tcPr>
          <w:p>
            <w:pPr>
              <w:pStyle w:val="TableParagraph"/>
              <w:spacing w:line="157" w:lineRule="exact"/>
              <w:ind w:left="79"/>
              <w:rPr>
                <w:sz w:val="18"/>
              </w:rPr>
            </w:pPr>
            <w:r>
              <w:rPr>
                <w:sz w:val="18"/>
              </w:rPr>
              <w:t>E/e’</w:t>
            </w:r>
            <w:r>
              <w:rPr>
                <w:spacing w:val="-14"/>
                <w:sz w:val="18"/>
              </w:rPr>
              <w:t> </w:t>
            </w:r>
            <w:r>
              <w:rPr>
                <w:sz w:val="18"/>
              </w:rPr>
              <w:t>&gt; 6. </w:t>
            </w:r>
            <w:r>
              <w:rPr>
                <w:spacing w:val="-2"/>
                <w:sz w:val="18"/>
              </w:rPr>
              <w:t>Доминирование</w:t>
            </w:r>
          </w:p>
        </w:tc>
      </w:tr>
      <w:tr>
        <w:trPr>
          <w:trHeight w:val="162" w:hRule="atLeast"/>
        </w:trPr>
        <w:tc>
          <w:tcPr>
            <w:tcW w:w="1469" w:type="dxa"/>
            <w:tcBorders>
              <w:top w:val="nil"/>
              <w:bottom w:val="nil"/>
            </w:tcBorders>
          </w:tcPr>
          <w:p>
            <w:pPr>
              <w:pStyle w:val="TableParagraph"/>
              <w:ind w:left="0"/>
              <w:rPr>
                <w:sz w:val="10"/>
              </w:rPr>
            </w:pPr>
          </w:p>
        </w:tc>
        <w:tc>
          <w:tcPr>
            <w:tcW w:w="1772" w:type="dxa"/>
            <w:vMerge/>
            <w:tcBorders>
              <w:top w:val="nil"/>
            </w:tcBorders>
          </w:tcPr>
          <w:p>
            <w:pPr>
              <w:rPr>
                <w:sz w:val="2"/>
                <w:szCs w:val="2"/>
              </w:rPr>
            </w:pPr>
          </w:p>
        </w:tc>
        <w:tc>
          <w:tcPr>
            <w:tcW w:w="1772" w:type="dxa"/>
            <w:vMerge/>
            <w:tcBorders>
              <w:top w:val="nil"/>
            </w:tcBorders>
          </w:tcPr>
          <w:p>
            <w:pPr>
              <w:rPr>
                <w:sz w:val="2"/>
                <w:szCs w:val="2"/>
              </w:rPr>
            </w:pPr>
          </w:p>
        </w:tc>
        <w:tc>
          <w:tcPr>
            <w:tcW w:w="2065" w:type="dxa"/>
            <w:tcBorders>
              <w:top w:val="nil"/>
              <w:bottom w:val="nil"/>
            </w:tcBorders>
          </w:tcPr>
          <w:p>
            <w:pPr>
              <w:pStyle w:val="TableParagraph"/>
              <w:spacing w:line="143" w:lineRule="exact"/>
              <w:ind w:left="79"/>
              <w:rPr>
                <w:sz w:val="18"/>
              </w:rPr>
            </w:pPr>
            <w:r>
              <w:rPr>
                <w:spacing w:val="-2"/>
                <w:sz w:val="18"/>
              </w:rPr>
              <w:t>диастолического</w:t>
            </w:r>
            <w:r>
              <w:rPr>
                <w:spacing w:val="12"/>
                <w:sz w:val="18"/>
              </w:rPr>
              <w:t> </w:t>
            </w:r>
            <w:r>
              <w:rPr>
                <w:spacing w:val="-2"/>
                <w:sz w:val="18"/>
              </w:rPr>
              <w:t>потока</w:t>
            </w:r>
          </w:p>
        </w:tc>
      </w:tr>
      <w:tr>
        <w:trPr>
          <w:trHeight w:val="170" w:hRule="atLeast"/>
        </w:trPr>
        <w:tc>
          <w:tcPr>
            <w:tcW w:w="1469" w:type="dxa"/>
            <w:tcBorders>
              <w:top w:val="nil"/>
              <w:bottom w:val="nil"/>
            </w:tcBorders>
          </w:tcPr>
          <w:p>
            <w:pPr>
              <w:pStyle w:val="TableParagraph"/>
              <w:ind w:left="0"/>
              <w:rPr>
                <w:sz w:val="10"/>
              </w:rPr>
            </w:pPr>
          </w:p>
        </w:tc>
        <w:tc>
          <w:tcPr>
            <w:tcW w:w="1772" w:type="dxa"/>
            <w:vMerge/>
            <w:tcBorders>
              <w:top w:val="nil"/>
            </w:tcBorders>
          </w:tcPr>
          <w:p>
            <w:pPr>
              <w:rPr>
                <w:sz w:val="2"/>
                <w:szCs w:val="2"/>
              </w:rPr>
            </w:pPr>
          </w:p>
        </w:tc>
        <w:tc>
          <w:tcPr>
            <w:tcW w:w="1772" w:type="dxa"/>
            <w:vMerge/>
            <w:tcBorders>
              <w:top w:val="nil"/>
            </w:tcBorders>
          </w:tcPr>
          <w:p>
            <w:pPr>
              <w:rPr>
                <w:sz w:val="2"/>
                <w:szCs w:val="2"/>
              </w:rPr>
            </w:pPr>
          </w:p>
        </w:tc>
        <w:tc>
          <w:tcPr>
            <w:tcW w:w="2065" w:type="dxa"/>
            <w:tcBorders>
              <w:top w:val="nil"/>
              <w:bottom w:val="nil"/>
            </w:tcBorders>
          </w:tcPr>
          <w:p>
            <w:pPr>
              <w:pStyle w:val="TableParagraph"/>
              <w:spacing w:line="150" w:lineRule="exact"/>
              <w:ind w:left="79"/>
              <w:rPr>
                <w:sz w:val="18"/>
              </w:rPr>
            </w:pPr>
            <w:r>
              <w:rPr>
                <w:sz w:val="18"/>
              </w:rPr>
              <w:t>в</w:t>
            </w:r>
            <w:r>
              <w:rPr>
                <w:spacing w:val="-6"/>
                <w:sz w:val="18"/>
              </w:rPr>
              <w:t> </w:t>
            </w:r>
            <w:r>
              <w:rPr>
                <w:sz w:val="18"/>
              </w:rPr>
              <w:t>печеночных</w:t>
            </w:r>
            <w:r>
              <w:rPr>
                <w:spacing w:val="-5"/>
                <w:sz w:val="18"/>
              </w:rPr>
              <w:t> </w:t>
            </w:r>
            <w:r>
              <w:rPr>
                <w:spacing w:val="-2"/>
                <w:sz w:val="18"/>
              </w:rPr>
              <w:t>венах</w:t>
            </w:r>
          </w:p>
        </w:tc>
      </w:tr>
      <w:tr>
        <w:trPr>
          <w:trHeight w:val="170" w:hRule="atLeast"/>
        </w:trPr>
        <w:tc>
          <w:tcPr>
            <w:tcW w:w="1469" w:type="dxa"/>
            <w:tcBorders>
              <w:top w:val="nil"/>
              <w:bottom w:val="nil"/>
            </w:tcBorders>
          </w:tcPr>
          <w:p>
            <w:pPr>
              <w:pStyle w:val="TableParagraph"/>
              <w:ind w:left="0"/>
              <w:rPr>
                <w:sz w:val="10"/>
              </w:rPr>
            </w:pPr>
          </w:p>
        </w:tc>
        <w:tc>
          <w:tcPr>
            <w:tcW w:w="1772" w:type="dxa"/>
            <w:vMerge/>
            <w:tcBorders>
              <w:top w:val="nil"/>
            </w:tcBorders>
          </w:tcPr>
          <w:p>
            <w:pPr>
              <w:rPr>
                <w:sz w:val="2"/>
                <w:szCs w:val="2"/>
              </w:rPr>
            </w:pPr>
          </w:p>
        </w:tc>
        <w:tc>
          <w:tcPr>
            <w:tcW w:w="1772" w:type="dxa"/>
            <w:vMerge/>
            <w:tcBorders>
              <w:top w:val="nil"/>
            </w:tcBorders>
          </w:tcPr>
          <w:p>
            <w:pPr>
              <w:rPr>
                <w:sz w:val="2"/>
                <w:szCs w:val="2"/>
              </w:rPr>
            </w:pPr>
          </w:p>
        </w:tc>
        <w:tc>
          <w:tcPr>
            <w:tcW w:w="2065" w:type="dxa"/>
            <w:tcBorders>
              <w:top w:val="nil"/>
              <w:bottom w:val="nil"/>
            </w:tcBorders>
          </w:tcPr>
          <w:p>
            <w:pPr>
              <w:pStyle w:val="TableParagraph"/>
              <w:spacing w:line="150" w:lineRule="exact"/>
              <w:ind w:left="79"/>
              <w:rPr>
                <w:sz w:val="18"/>
              </w:rPr>
            </w:pPr>
            <w:r>
              <w:rPr>
                <w:sz w:val="18"/>
              </w:rPr>
              <w:t>(систолическая</w:t>
            </w:r>
            <w:r>
              <w:rPr>
                <w:spacing w:val="-5"/>
                <w:sz w:val="18"/>
              </w:rPr>
              <w:t> </w:t>
            </w:r>
            <w:r>
              <w:rPr>
                <w:spacing w:val="-2"/>
                <w:sz w:val="18"/>
              </w:rPr>
              <w:t>фракция</w:t>
            </w:r>
          </w:p>
        </w:tc>
      </w:tr>
      <w:tr>
        <w:trPr>
          <w:trHeight w:val="254" w:hRule="atLeast"/>
        </w:trPr>
        <w:tc>
          <w:tcPr>
            <w:tcW w:w="1469" w:type="dxa"/>
            <w:tcBorders>
              <w:top w:val="nil"/>
            </w:tcBorders>
          </w:tcPr>
          <w:p>
            <w:pPr>
              <w:pStyle w:val="TableParagraph"/>
              <w:ind w:left="0"/>
              <w:rPr>
                <w:sz w:val="18"/>
              </w:rPr>
            </w:pPr>
          </w:p>
        </w:tc>
        <w:tc>
          <w:tcPr>
            <w:tcW w:w="1772" w:type="dxa"/>
            <w:vMerge/>
            <w:tcBorders>
              <w:top w:val="nil"/>
            </w:tcBorders>
          </w:tcPr>
          <w:p>
            <w:pPr>
              <w:rPr>
                <w:sz w:val="2"/>
                <w:szCs w:val="2"/>
              </w:rPr>
            </w:pPr>
          </w:p>
        </w:tc>
        <w:tc>
          <w:tcPr>
            <w:tcW w:w="1772" w:type="dxa"/>
            <w:vMerge/>
            <w:tcBorders>
              <w:top w:val="nil"/>
            </w:tcBorders>
          </w:tcPr>
          <w:p>
            <w:pPr>
              <w:rPr>
                <w:sz w:val="2"/>
                <w:szCs w:val="2"/>
              </w:rPr>
            </w:pPr>
          </w:p>
        </w:tc>
        <w:tc>
          <w:tcPr>
            <w:tcW w:w="2065" w:type="dxa"/>
            <w:tcBorders>
              <w:top w:val="nil"/>
            </w:tcBorders>
          </w:tcPr>
          <w:p>
            <w:pPr>
              <w:pStyle w:val="TableParagraph"/>
              <w:spacing w:line="185" w:lineRule="exact"/>
              <w:ind w:left="79"/>
              <w:rPr>
                <w:sz w:val="18"/>
              </w:rPr>
            </w:pPr>
            <w:r>
              <w:rPr>
                <w:sz w:val="18"/>
              </w:rPr>
              <w:t>наполнения</w:t>
            </w:r>
            <w:r>
              <w:rPr>
                <w:spacing w:val="-3"/>
                <w:sz w:val="18"/>
              </w:rPr>
              <w:t> </w:t>
            </w:r>
            <w:r>
              <w:rPr>
                <w:sz w:val="18"/>
              </w:rPr>
              <w:t>&lt;</w:t>
            </w:r>
            <w:r>
              <w:rPr>
                <w:spacing w:val="-3"/>
                <w:sz w:val="18"/>
              </w:rPr>
              <w:t> </w:t>
            </w:r>
            <w:r>
              <w:rPr>
                <w:spacing w:val="-4"/>
                <w:sz w:val="18"/>
              </w:rPr>
              <w:t>55%)</w:t>
            </w:r>
          </w:p>
        </w:tc>
      </w:tr>
    </w:tbl>
    <w:p>
      <w:pPr>
        <w:pStyle w:val="BodyText"/>
        <w:spacing w:line="247" w:lineRule="auto" w:before="111"/>
        <w:ind w:left="141" w:right="139" w:firstLine="283"/>
        <w:jc w:val="both"/>
      </w:pPr>
      <w:r>
        <w:rPr/>
        <w:t>В</w:t>
      </w:r>
      <w:r>
        <w:rPr>
          <w:spacing w:val="-14"/>
        </w:rPr>
        <w:t> </w:t>
      </w:r>
      <w:r>
        <w:rPr/>
        <w:t>НИИ</w:t>
      </w:r>
      <w:r>
        <w:rPr>
          <w:spacing w:val="-14"/>
        </w:rPr>
        <w:t> </w:t>
      </w:r>
      <w:r>
        <w:rPr/>
        <w:t>СП</w:t>
      </w:r>
      <w:r>
        <w:rPr>
          <w:spacing w:val="-14"/>
        </w:rPr>
        <w:t> </w:t>
      </w:r>
      <w:r>
        <w:rPr/>
        <w:t>им.</w:t>
      </w:r>
      <w:r>
        <w:rPr>
          <w:spacing w:val="-13"/>
        </w:rPr>
        <w:t> </w:t>
      </w:r>
      <w:r>
        <w:rPr/>
        <w:t>Н.В.</w:t>
      </w:r>
      <w:r>
        <w:rPr>
          <w:spacing w:val="-14"/>
        </w:rPr>
        <w:t> </w:t>
      </w:r>
      <w:r>
        <w:rPr/>
        <w:t>Склифосовского</w:t>
      </w:r>
      <w:r>
        <w:rPr>
          <w:spacing w:val="-14"/>
        </w:rPr>
        <w:t> </w:t>
      </w:r>
      <w:r>
        <w:rPr/>
        <w:t>принята</w:t>
      </w:r>
      <w:r>
        <w:rPr>
          <w:spacing w:val="-14"/>
        </w:rPr>
        <w:t> </w:t>
      </w:r>
      <w:r>
        <w:rPr/>
        <w:t>следующая</w:t>
      </w:r>
      <w:r>
        <w:rPr>
          <w:spacing w:val="-13"/>
        </w:rPr>
        <w:t> </w:t>
      </w:r>
      <w:r>
        <w:rPr/>
        <w:t>классификация степени тяжести лёгочной гипертензии по измерению СДЛА.</w:t>
      </w:r>
    </w:p>
    <w:p>
      <w:pPr>
        <w:spacing w:before="216"/>
        <w:ind w:left="425" w:right="0" w:firstLine="0"/>
        <w:jc w:val="left"/>
        <w:rPr>
          <w:sz w:val="18"/>
        </w:rPr>
      </w:pPr>
      <w:r>
        <w:rPr>
          <w:b/>
          <w:sz w:val="18"/>
        </w:rPr>
        <w:t>Табл.</w:t>
      </w:r>
      <w:r>
        <w:rPr>
          <w:b/>
          <w:spacing w:val="-6"/>
          <w:sz w:val="18"/>
        </w:rPr>
        <w:t> </w:t>
      </w:r>
      <w:r>
        <w:rPr>
          <w:b/>
          <w:sz w:val="18"/>
        </w:rPr>
        <w:t>3.</w:t>
      </w:r>
      <w:r>
        <w:rPr>
          <w:b/>
          <w:spacing w:val="-6"/>
          <w:sz w:val="18"/>
        </w:rPr>
        <w:t> </w:t>
      </w:r>
      <w:r>
        <w:rPr>
          <w:sz w:val="18"/>
        </w:rPr>
        <w:t>Оценка</w:t>
      </w:r>
      <w:r>
        <w:rPr>
          <w:spacing w:val="-6"/>
          <w:sz w:val="18"/>
        </w:rPr>
        <w:t> </w:t>
      </w:r>
      <w:r>
        <w:rPr>
          <w:sz w:val="18"/>
        </w:rPr>
        <w:t>степени</w:t>
      </w:r>
      <w:r>
        <w:rPr>
          <w:spacing w:val="-7"/>
          <w:sz w:val="18"/>
        </w:rPr>
        <w:t> </w:t>
      </w:r>
      <w:r>
        <w:rPr>
          <w:sz w:val="18"/>
        </w:rPr>
        <w:t>тяжести</w:t>
      </w:r>
      <w:r>
        <w:rPr>
          <w:spacing w:val="-6"/>
          <w:sz w:val="18"/>
        </w:rPr>
        <w:t> </w:t>
      </w:r>
      <w:r>
        <w:rPr>
          <w:sz w:val="18"/>
        </w:rPr>
        <w:t>лёгочной</w:t>
      </w:r>
      <w:r>
        <w:rPr>
          <w:spacing w:val="-7"/>
          <w:sz w:val="18"/>
        </w:rPr>
        <w:t> </w:t>
      </w:r>
      <w:r>
        <w:rPr>
          <w:sz w:val="18"/>
        </w:rPr>
        <w:t>гипертензии</w:t>
      </w:r>
      <w:r>
        <w:rPr>
          <w:spacing w:val="-7"/>
          <w:sz w:val="18"/>
        </w:rPr>
        <w:t> </w:t>
      </w:r>
      <w:r>
        <w:rPr>
          <w:sz w:val="18"/>
        </w:rPr>
        <w:t>(по</w:t>
      </w:r>
      <w:r>
        <w:rPr>
          <w:spacing w:val="-5"/>
          <w:sz w:val="18"/>
        </w:rPr>
        <w:t> </w:t>
      </w:r>
      <w:r>
        <w:rPr>
          <w:spacing w:val="-2"/>
          <w:sz w:val="18"/>
        </w:rPr>
        <w:t>СДЛА)</w:t>
      </w:r>
    </w:p>
    <w:p>
      <w:pPr>
        <w:pStyle w:val="BodyText"/>
        <w:spacing w:before="1"/>
        <w:rPr>
          <w:sz w:val="13"/>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543"/>
        <w:gridCol w:w="3543"/>
      </w:tblGrid>
      <w:tr>
        <w:trPr>
          <w:trHeight w:val="338" w:hRule="atLeast"/>
        </w:trPr>
        <w:tc>
          <w:tcPr>
            <w:tcW w:w="3543" w:type="dxa"/>
          </w:tcPr>
          <w:p>
            <w:pPr>
              <w:pStyle w:val="TableParagraph"/>
              <w:spacing w:before="62"/>
              <w:ind w:left="93" w:right="83"/>
              <w:jc w:val="center"/>
              <w:rPr>
                <w:b/>
                <w:sz w:val="18"/>
              </w:rPr>
            </w:pPr>
            <w:r>
              <w:rPr>
                <w:b/>
                <w:spacing w:val="-4"/>
                <w:sz w:val="18"/>
              </w:rPr>
              <w:t>СДЛА</w:t>
            </w:r>
          </w:p>
        </w:tc>
        <w:tc>
          <w:tcPr>
            <w:tcW w:w="3543" w:type="dxa"/>
          </w:tcPr>
          <w:p>
            <w:pPr>
              <w:pStyle w:val="TableParagraph"/>
              <w:spacing w:before="62"/>
              <w:ind w:left="930"/>
              <w:rPr>
                <w:b/>
                <w:sz w:val="18"/>
              </w:rPr>
            </w:pPr>
            <w:r>
              <w:rPr>
                <w:b/>
                <w:sz w:val="18"/>
              </w:rPr>
              <w:t>Степень</w:t>
            </w:r>
            <w:r>
              <w:rPr>
                <w:b/>
                <w:spacing w:val="-6"/>
                <w:sz w:val="18"/>
              </w:rPr>
              <w:t> </w:t>
            </w:r>
            <w:r>
              <w:rPr>
                <w:b/>
                <w:sz w:val="18"/>
              </w:rPr>
              <w:t>тяжести</w:t>
            </w:r>
            <w:r>
              <w:rPr>
                <w:b/>
                <w:spacing w:val="-5"/>
                <w:sz w:val="18"/>
              </w:rPr>
              <w:t> ЛГ</w:t>
            </w:r>
          </w:p>
        </w:tc>
      </w:tr>
      <w:tr>
        <w:trPr>
          <w:trHeight w:val="496" w:hRule="atLeast"/>
        </w:trPr>
        <w:tc>
          <w:tcPr>
            <w:tcW w:w="3543" w:type="dxa"/>
          </w:tcPr>
          <w:p>
            <w:pPr>
              <w:pStyle w:val="TableParagraph"/>
              <w:spacing w:before="42"/>
              <w:rPr>
                <w:sz w:val="18"/>
              </w:rPr>
            </w:pPr>
            <w:r>
              <w:rPr>
                <w:sz w:val="18"/>
              </w:rPr>
              <w:t>30</w:t>
            </w:r>
            <w:r>
              <w:rPr>
                <w:spacing w:val="-6"/>
                <w:sz w:val="18"/>
              </w:rPr>
              <w:t> </w:t>
            </w:r>
            <w:r>
              <w:rPr>
                <w:sz w:val="18"/>
              </w:rPr>
              <w:t>мм</w:t>
            </w:r>
            <w:r>
              <w:rPr>
                <w:spacing w:val="-6"/>
                <w:sz w:val="18"/>
              </w:rPr>
              <w:t> </w:t>
            </w:r>
            <w:r>
              <w:rPr>
                <w:sz w:val="18"/>
              </w:rPr>
              <w:t>рт.</w:t>
            </w:r>
            <w:r>
              <w:rPr>
                <w:spacing w:val="-5"/>
                <w:sz w:val="18"/>
              </w:rPr>
              <w:t> ст.</w:t>
            </w:r>
          </w:p>
        </w:tc>
        <w:tc>
          <w:tcPr>
            <w:tcW w:w="3543" w:type="dxa"/>
          </w:tcPr>
          <w:p>
            <w:pPr>
              <w:pStyle w:val="TableParagraph"/>
              <w:spacing w:line="232" w:lineRule="auto" w:before="47"/>
              <w:rPr>
                <w:sz w:val="18"/>
              </w:rPr>
            </w:pPr>
            <w:r>
              <w:rPr>
                <w:spacing w:val="-2"/>
                <w:sz w:val="18"/>
              </w:rPr>
              <w:t>Пограничное значение </w:t>
            </w:r>
            <w:r>
              <w:rPr>
                <w:spacing w:val="-2"/>
                <w:sz w:val="18"/>
              </w:rPr>
              <w:t>систолического </w:t>
            </w:r>
            <w:r>
              <w:rPr>
                <w:sz w:val="18"/>
              </w:rPr>
              <w:t>давления в легочной артерии</w:t>
            </w:r>
          </w:p>
        </w:tc>
      </w:tr>
      <w:tr>
        <w:trPr>
          <w:trHeight w:val="296" w:hRule="atLeast"/>
        </w:trPr>
        <w:tc>
          <w:tcPr>
            <w:tcW w:w="3543" w:type="dxa"/>
          </w:tcPr>
          <w:p>
            <w:pPr>
              <w:pStyle w:val="TableParagraph"/>
              <w:spacing w:before="42"/>
              <w:rPr>
                <w:sz w:val="18"/>
              </w:rPr>
            </w:pPr>
            <w:r>
              <w:rPr>
                <w:sz w:val="18"/>
              </w:rPr>
              <w:t>31‒50</w:t>
            </w:r>
            <w:r>
              <w:rPr>
                <w:spacing w:val="-8"/>
                <w:sz w:val="18"/>
              </w:rPr>
              <w:t> </w:t>
            </w:r>
            <w:r>
              <w:rPr>
                <w:sz w:val="18"/>
              </w:rPr>
              <w:t>мм</w:t>
            </w:r>
            <w:r>
              <w:rPr>
                <w:spacing w:val="-6"/>
                <w:sz w:val="18"/>
              </w:rPr>
              <w:t> </w:t>
            </w:r>
            <w:r>
              <w:rPr>
                <w:sz w:val="18"/>
              </w:rPr>
              <w:t>рт.</w:t>
            </w:r>
            <w:r>
              <w:rPr>
                <w:spacing w:val="-5"/>
                <w:sz w:val="18"/>
              </w:rPr>
              <w:t> ст.</w:t>
            </w:r>
          </w:p>
        </w:tc>
        <w:tc>
          <w:tcPr>
            <w:tcW w:w="3543" w:type="dxa"/>
          </w:tcPr>
          <w:p>
            <w:pPr>
              <w:pStyle w:val="TableParagraph"/>
              <w:spacing w:before="42"/>
              <w:rPr>
                <w:sz w:val="18"/>
              </w:rPr>
            </w:pPr>
            <w:r>
              <w:rPr>
                <w:sz w:val="18"/>
              </w:rPr>
              <w:t>Незначительная</w:t>
            </w:r>
            <w:r>
              <w:rPr>
                <w:spacing w:val="-3"/>
                <w:sz w:val="18"/>
              </w:rPr>
              <w:t> </w:t>
            </w:r>
            <w:r>
              <w:rPr>
                <w:sz w:val="18"/>
              </w:rPr>
              <w:t>(1-я</w:t>
            </w:r>
            <w:r>
              <w:rPr>
                <w:spacing w:val="-3"/>
                <w:sz w:val="18"/>
              </w:rPr>
              <w:t> </w:t>
            </w:r>
            <w:r>
              <w:rPr>
                <w:spacing w:val="-2"/>
                <w:sz w:val="18"/>
              </w:rPr>
              <w:t>степень)</w:t>
            </w:r>
          </w:p>
        </w:tc>
      </w:tr>
      <w:tr>
        <w:trPr>
          <w:trHeight w:val="296" w:hRule="atLeast"/>
        </w:trPr>
        <w:tc>
          <w:tcPr>
            <w:tcW w:w="3543" w:type="dxa"/>
          </w:tcPr>
          <w:p>
            <w:pPr>
              <w:pStyle w:val="TableParagraph"/>
              <w:spacing w:before="42"/>
              <w:rPr>
                <w:sz w:val="18"/>
              </w:rPr>
            </w:pPr>
            <w:r>
              <w:rPr>
                <w:sz w:val="18"/>
              </w:rPr>
              <w:t>51‒80</w:t>
            </w:r>
            <w:r>
              <w:rPr>
                <w:spacing w:val="-8"/>
                <w:sz w:val="18"/>
              </w:rPr>
              <w:t> </w:t>
            </w:r>
            <w:r>
              <w:rPr>
                <w:sz w:val="18"/>
              </w:rPr>
              <w:t>мм</w:t>
            </w:r>
            <w:r>
              <w:rPr>
                <w:spacing w:val="-6"/>
                <w:sz w:val="18"/>
              </w:rPr>
              <w:t> </w:t>
            </w:r>
            <w:r>
              <w:rPr>
                <w:sz w:val="18"/>
              </w:rPr>
              <w:t>рт.</w:t>
            </w:r>
            <w:r>
              <w:rPr>
                <w:spacing w:val="-5"/>
                <w:sz w:val="18"/>
              </w:rPr>
              <w:t> ст.</w:t>
            </w:r>
          </w:p>
        </w:tc>
        <w:tc>
          <w:tcPr>
            <w:tcW w:w="3543" w:type="dxa"/>
          </w:tcPr>
          <w:p>
            <w:pPr>
              <w:pStyle w:val="TableParagraph"/>
              <w:spacing w:before="42"/>
              <w:rPr>
                <w:sz w:val="18"/>
              </w:rPr>
            </w:pPr>
            <w:r>
              <w:rPr>
                <w:sz w:val="18"/>
              </w:rPr>
              <w:t>Умеренная</w:t>
            </w:r>
            <w:r>
              <w:rPr>
                <w:spacing w:val="-10"/>
                <w:sz w:val="18"/>
              </w:rPr>
              <w:t> </w:t>
            </w:r>
            <w:r>
              <w:rPr>
                <w:sz w:val="18"/>
              </w:rPr>
              <w:t>(2-я</w:t>
            </w:r>
            <w:r>
              <w:rPr>
                <w:spacing w:val="-8"/>
                <w:sz w:val="18"/>
              </w:rPr>
              <w:t> </w:t>
            </w:r>
            <w:r>
              <w:rPr>
                <w:spacing w:val="-2"/>
                <w:sz w:val="18"/>
              </w:rPr>
              <w:t>степень)</w:t>
            </w:r>
          </w:p>
        </w:tc>
      </w:tr>
      <w:tr>
        <w:trPr>
          <w:trHeight w:val="341" w:hRule="atLeast"/>
        </w:trPr>
        <w:tc>
          <w:tcPr>
            <w:tcW w:w="3543" w:type="dxa"/>
          </w:tcPr>
          <w:p>
            <w:pPr>
              <w:pStyle w:val="TableParagraph"/>
              <w:spacing w:before="42"/>
              <w:rPr>
                <w:sz w:val="18"/>
              </w:rPr>
            </w:pPr>
            <w:r>
              <w:rPr>
                <w:sz w:val="18"/>
              </w:rPr>
              <w:t>&gt;</w:t>
            </w:r>
            <w:r>
              <w:rPr>
                <w:spacing w:val="-5"/>
                <w:sz w:val="18"/>
              </w:rPr>
              <w:t> </w:t>
            </w:r>
            <w:r>
              <w:rPr>
                <w:sz w:val="18"/>
              </w:rPr>
              <w:t>80</w:t>
            </w:r>
            <w:r>
              <w:rPr>
                <w:spacing w:val="-4"/>
                <w:sz w:val="18"/>
              </w:rPr>
              <w:t> </w:t>
            </w:r>
            <w:r>
              <w:rPr>
                <w:sz w:val="18"/>
              </w:rPr>
              <w:t>мм</w:t>
            </w:r>
            <w:r>
              <w:rPr>
                <w:spacing w:val="-4"/>
                <w:sz w:val="18"/>
              </w:rPr>
              <w:t> </w:t>
            </w:r>
            <w:r>
              <w:rPr>
                <w:sz w:val="18"/>
              </w:rPr>
              <w:t>рт.</w:t>
            </w:r>
            <w:r>
              <w:rPr>
                <w:spacing w:val="-4"/>
                <w:sz w:val="18"/>
              </w:rPr>
              <w:t> </w:t>
            </w:r>
            <w:r>
              <w:rPr>
                <w:spacing w:val="-5"/>
                <w:sz w:val="18"/>
              </w:rPr>
              <w:t>ст.</w:t>
            </w:r>
          </w:p>
        </w:tc>
        <w:tc>
          <w:tcPr>
            <w:tcW w:w="3543" w:type="dxa"/>
          </w:tcPr>
          <w:p>
            <w:pPr>
              <w:pStyle w:val="TableParagraph"/>
              <w:spacing w:before="42"/>
              <w:rPr>
                <w:sz w:val="18"/>
              </w:rPr>
            </w:pPr>
            <w:r>
              <w:rPr>
                <w:sz w:val="18"/>
              </w:rPr>
              <w:t>Выраженная</w:t>
            </w:r>
            <w:r>
              <w:rPr>
                <w:spacing w:val="-4"/>
                <w:sz w:val="18"/>
              </w:rPr>
              <w:t> </w:t>
            </w:r>
            <w:r>
              <w:rPr>
                <w:sz w:val="18"/>
              </w:rPr>
              <w:t>(3-я</w:t>
            </w:r>
            <w:r>
              <w:rPr>
                <w:spacing w:val="-1"/>
                <w:sz w:val="18"/>
              </w:rPr>
              <w:t> </w:t>
            </w:r>
            <w:r>
              <w:rPr>
                <w:spacing w:val="-2"/>
                <w:sz w:val="18"/>
              </w:rPr>
              <w:t>степень)</w:t>
            </w:r>
          </w:p>
        </w:tc>
      </w:tr>
    </w:tbl>
    <w:p>
      <w:pPr>
        <w:pStyle w:val="BodyText"/>
        <w:spacing w:line="247" w:lineRule="auto" w:before="158"/>
        <w:ind w:left="141" w:right="139" w:firstLine="283"/>
        <w:jc w:val="both"/>
      </w:pPr>
      <w:r>
        <w:rPr/>
        <w:t>На</w:t>
      </w:r>
      <w:r>
        <w:rPr>
          <w:spacing w:val="-11"/>
        </w:rPr>
        <w:t> </w:t>
      </w:r>
      <w:r>
        <w:rPr/>
        <w:t>рисунке</w:t>
      </w:r>
      <w:r>
        <w:rPr>
          <w:spacing w:val="-11"/>
        </w:rPr>
        <w:t> </w:t>
      </w:r>
      <w:r>
        <w:rPr/>
        <w:t>12</w:t>
      </w:r>
      <w:r>
        <w:rPr>
          <w:spacing w:val="-11"/>
        </w:rPr>
        <w:t> </w:t>
      </w:r>
      <w:r>
        <w:rPr/>
        <w:t>представлен</w:t>
      </w:r>
      <w:r>
        <w:rPr>
          <w:spacing w:val="-11"/>
        </w:rPr>
        <w:t> </w:t>
      </w:r>
      <w:r>
        <w:rPr/>
        <w:t>пример</w:t>
      </w:r>
      <w:r>
        <w:rPr>
          <w:spacing w:val="-11"/>
        </w:rPr>
        <w:t> </w:t>
      </w:r>
      <w:r>
        <w:rPr/>
        <w:t>расчёта</w:t>
      </w:r>
      <w:r>
        <w:rPr>
          <w:spacing w:val="-11"/>
        </w:rPr>
        <w:t> </w:t>
      </w:r>
      <w:r>
        <w:rPr/>
        <w:t>показателя</w:t>
      </w:r>
      <w:r>
        <w:rPr>
          <w:spacing w:val="-11"/>
        </w:rPr>
        <w:t> </w:t>
      </w:r>
      <w:r>
        <w:rPr/>
        <w:t>степени</w:t>
      </w:r>
      <w:r>
        <w:rPr>
          <w:spacing w:val="-11"/>
        </w:rPr>
        <w:t> </w:t>
      </w:r>
      <w:r>
        <w:rPr/>
        <w:t>лёгочной гипертензии. У пациентки с массивной ТЭЛА при проведении эхокардио- графии в отделении реанимации выявляются признаки выраженной лёгоч- </w:t>
      </w:r>
      <w:r>
        <w:rPr>
          <w:spacing w:val="-2"/>
        </w:rPr>
        <w:t>ной</w:t>
      </w:r>
      <w:r>
        <w:rPr>
          <w:spacing w:val="-5"/>
        </w:rPr>
        <w:t> </w:t>
      </w:r>
      <w:r>
        <w:rPr>
          <w:spacing w:val="-2"/>
        </w:rPr>
        <w:t>гипертензии</w:t>
      </w:r>
      <w:r>
        <w:rPr>
          <w:spacing w:val="-5"/>
        </w:rPr>
        <w:t> </w:t>
      </w:r>
      <w:r>
        <w:rPr>
          <w:spacing w:val="-2"/>
        </w:rPr>
        <w:t>(СДЛА</w:t>
      </w:r>
      <w:r>
        <w:rPr>
          <w:spacing w:val="-5"/>
        </w:rPr>
        <w:t> </w:t>
      </w:r>
      <w:r>
        <w:rPr>
          <w:spacing w:val="-2"/>
        </w:rPr>
        <w:t>117</w:t>
      </w:r>
      <w:r>
        <w:rPr>
          <w:spacing w:val="-5"/>
        </w:rPr>
        <w:t> </w:t>
      </w:r>
      <w:r>
        <w:rPr>
          <w:spacing w:val="-2"/>
        </w:rPr>
        <w:t>мм</w:t>
      </w:r>
      <w:r>
        <w:rPr>
          <w:spacing w:val="-5"/>
        </w:rPr>
        <w:t> </w:t>
      </w:r>
      <w:r>
        <w:rPr>
          <w:spacing w:val="-2"/>
        </w:rPr>
        <w:t>рт.</w:t>
      </w:r>
      <w:r>
        <w:rPr>
          <w:spacing w:val="-5"/>
        </w:rPr>
        <w:t> </w:t>
      </w:r>
      <w:r>
        <w:rPr>
          <w:spacing w:val="-2"/>
        </w:rPr>
        <w:t>ст.).</w:t>
      </w:r>
      <w:r>
        <w:rPr>
          <w:spacing w:val="-5"/>
        </w:rPr>
        <w:t> </w:t>
      </w:r>
      <w:r>
        <w:rPr>
          <w:spacing w:val="-2"/>
        </w:rPr>
        <w:t>Систолическое</w:t>
      </w:r>
      <w:r>
        <w:rPr>
          <w:spacing w:val="-5"/>
        </w:rPr>
        <w:t> </w:t>
      </w:r>
      <w:r>
        <w:rPr>
          <w:spacing w:val="-2"/>
        </w:rPr>
        <w:t>давление</w:t>
      </w:r>
      <w:r>
        <w:rPr>
          <w:spacing w:val="-5"/>
        </w:rPr>
        <w:t> </w:t>
      </w:r>
      <w:r>
        <w:rPr>
          <w:spacing w:val="-2"/>
        </w:rPr>
        <w:t>в</w:t>
      </w:r>
      <w:r>
        <w:rPr>
          <w:spacing w:val="-5"/>
        </w:rPr>
        <w:t> </w:t>
      </w:r>
      <w:r>
        <w:rPr>
          <w:spacing w:val="-2"/>
        </w:rPr>
        <w:t>лёгочной </w:t>
      </w:r>
      <w:r>
        <w:rPr/>
        <w:t>артерии расчитывали как сумму градиента регургитации на трикуспидаль- ном клапане − 102 мм рт. ст. (рис. 12a) и давления в правом предсердии − 15</w:t>
      </w:r>
      <w:r>
        <w:rPr>
          <w:spacing w:val="-11"/>
        </w:rPr>
        <w:t> </w:t>
      </w:r>
      <w:r>
        <w:rPr/>
        <w:t>мм</w:t>
      </w:r>
      <w:r>
        <w:rPr>
          <w:spacing w:val="-11"/>
        </w:rPr>
        <w:t> </w:t>
      </w:r>
      <w:r>
        <w:rPr/>
        <w:t>рт.</w:t>
      </w:r>
      <w:r>
        <w:rPr>
          <w:spacing w:val="-11"/>
        </w:rPr>
        <w:t> </w:t>
      </w:r>
      <w:r>
        <w:rPr/>
        <w:t>ст.</w:t>
      </w:r>
      <w:r>
        <w:rPr>
          <w:spacing w:val="-11"/>
        </w:rPr>
        <w:t> </w:t>
      </w:r>
      <w:r>
        <w:rPr/>
        <w:t>Из-за</w:t>
      </w:r>
      <w:r>
        <w:rPr>
          <w:spacing w:val="-11"/>
        </w:rPr>
        <w:t> </w:t>
      </w:r>
      <w:r>
        <w:rPr/>
        <w:t>дилатации</w:t>
      </w:r>
      <w:r>
        <w:rPr>
          <w:spacing w:val="-11"/>
        </w:rPr>
        <w:t> </w:t>
      </w:r>
      <w:r>
        <w:rPr/>
        <w:t>нижней</w:t>
      </w:r>
      <w:r>
        <w:rPr>
          <w:spacing w:val="-11"/>
        </w:rPr>
        <w:t> </w:t>
      </w:r>
      <w:r>
        <w:rPr/>
        <w:t>полой</w:t>
      </w:r>
      <w:r>
        <w:rPr>
          <w:spacing w:val="-11"/>
        </w:rPr>
        <w:t> </w:t>
      </w:r>
      <w:r>
        <w:rPr/>
        <w:t>вены</w:t>
      </w:r>
      <w:r>
        <w:rPr>
          <w:spacing w:val="-11"/>
        </w:rPr>
        <w:t> </w:t>
      </w:r>
      <w:r>
        <w:rPr/>
        <w:t>(диаметр</w:t>
      </w:r>
      <w:r>
        <w:rPr>
          <w:spacing w:val="-11"/>
        </w:rPr>
        <w:t> </w:t>
      </w:r>
      <w:r>
        <w:rPr/>
        <w:t>в</w:t>
      </w:r>
      <w:r>
        <w:rPr>
          <w:spacing w:val="-11"/>
        </w:rPr>
        <w:t> </w:t>
      </w:r>
      <w:r>
        <w:rPr/>
        <w:t>покое</w:t>
      </w:r>
      <w:r>
        <w:rPr>
          <w:spacing w:val="-11"/>
        </w:rPr>
        <w:t> </w:t>
      </w:r>
      <w:r>
        <w:rPr/>
        <w:t>27</w:t>
      </w:r>
      <w:r>
        <w:rPr>
          <w:spacing w:val="-11"/>
        </w:rPr>
        <w:t> </w:t>
      </w:r>
      <w:r>
        <w:rPr/>
        <w:t>мм)</w:t>
      </w:r>
      <w:r>
        <w:rPr>
          <w:spacing w:val="-11"/>
        </w:rPr>
        <w:t> </w:t>
      </w:r>
      <w:r>
        <w:rPr/>
        <w:t>и отсутствии</w:t>
      </w:r>
      <w:r>
        <w:rPr>
          <w:spacing w:val="-7"/>
        </w:rPr>
        <w:t> </w:t>
      </w:r>
      <w:r>
        <w:rPr/>
        <w:t>её</w:t>
      </w:r>
      <w:r>
        <w:rPr>
          <w:spacing w:val="-7"/>
        </w:rPr>
        <w:t> </w:t>
      </w:r>
      <w:r>
        <w:rPr/>
        <w:t>коллабирования</w:t>
      </w:r>
      <w:r>
        <w:rPr>
          <w:spacing w:val="-7"/>
        </w:rPr>
        <w:t> </w:t>
      </w:r>
      <w:r>
        <w:rPr/>
        <w:t>на</w:t>
      </w:r>
      <w:r>
        <w:rPr>
          <w:spacing w:val="-7"/>
        </w:rPr>
        <w:t> </w:t>
      </w:r>
      <w:r>
        <w:rPr/>
        <w:t>вдохе</w:t>
      </w:r>
      <w:r>
        <w:rPr>
          <w:spacing w:val="-7"/>
        </w:rPr>
        <w:t> </w:t>
      </w:r>
      <w:r>
        <w:rPr/>
        <w:t>(рис.</w:t>
      </w:r>
      <w:r>
        <w:rPr>
          <w:spacing w:val="-7"/>
        </w:rPr>
        <w:t> </w:t>
      </w:r>
      <w:r>
        <w:rPr/>
        <w:t>12б),</w:t>
      </w:r>
      <w:r>
        <w:rPr>
          <w:spacing w:val="-7"/>
        </w:rPr>
        <w:t> </w:t>
      </w:r>
      <w:r>
        <w:rPr/>
        <w:t>давление</w:t>
      </w:r>
      <w:r>
        <w:rPr>
          <w:spacing w:val="-7"/>
        </w:rPr>
        <w:t> </w:t>
      </w:r>
      <w:r>
        <w:rPr/>
        <w:t>в</w:t>
      </w:r>
      <w:r>
        <w:rPr>
          <w:spacing w:val="-7"/>
        </w:rPr>
        <w:t> </w:t>
      </w:r>
      <w:r>
        <w:rPr/>
        <w:t>правом</w:t>
      </w:r>
      <w:r>
        <w:rPr>
          <w:spacing w:val="-7"/>
        </w:rPr>
        <w:t> </w:t>
      </w:r>
      <w:r>
        <w:rPr/>
        <w:t>пред- сердии принято за 15 мм рт. ст.</w:t>
      </w:r>
    </w:p>
    <w:p>
      <w:pPr>
        <w:pStyle w:val="BodyText"/>
        <w:spacing w:before="6"/>
        <w:rPr>
          <w:sz w:val="17"/>
        </w:rPr>
      </w:pPr>
      <w:r>
        <w:rPr>
          <w:sz w:val="17"/>
        </w:rPr>
        <mc:AlternateContent>
          <mc:Choice Requires="wps">
            <w:drawing>
              <wp:anchor distT="0" distB="0" distL="0" distR="0" allowOverlap="1" layoutInCell="1" locked="0" behindDoc="1" simplePos="0" relativeHeight="487618048">
                <wp:simplePos x="0" y="0"/>
                <wp:positionH relativeFrom="page">
                  <wp:posOffset>882002</wp:posOffset>
                </wp:positionH>
                <wp:positionV relativeFrom="paragraph">
                  <wp:posOffset>143922</wp:posOffset>
                </wp:positionV>
                <wp:extent cx="2125345" cy="1447800"/>
                <wp:effectExtent l="0" t="0" r="0" b="0"/>
                <wp:wrapTopAndBottom/>
                <wp:docPr id="146" name="Group 146"/>
                <wp:cNvGraphicFramePr>
                  <a:graphicFrameLocks/>
                </wp:cNvGraphicFramePr>
                <a:graphic>
                  <a:graphicData uri="http://schemas.microsoft.com/office/word/2010/wordprocessingGroup">
                    <wpg:wgp>
                      <wpg:cNvPr id="146" name="Group 146"/>
                      <wpg:cNvGrpSpPr/>
                      <wpg:grpSpPr>
                        <a:xfrm>
                          <a:off x="0" y="0"/>
                          <a:ext cx="2125345" cy="1447800"/>
                          <a:chExt cx="2125345" cy="1447800"/>
                        </a:xfrm>
                      </wpg:grpSpPr>
                      <pic:pic>
                        <pic:nvPicPr>
                          <pic:cNvPr id="147" name="Image 147"/>
                          <pic:cNvPicPr/>
                        </pic:nvPicPr>
                        <pic:blipFill>
                          <a:blip r:embed="rId111" cstate="print"/>
                          <a:stretch>
                            <a:fillRect/>
                          </a:stretch>
                        </pic:blipFill>
                        <pic:spPr>
                          <a:xfrm>
                            <a:off x="0" y="0"/>
                            <a:ext cx="2125135" cy="1447571"/>
                          </a:xfrm>
                          <a:prstGeom prst="rect">
                            <a:avLst/>
                          </a:prstGeom>
                        </pic:spPr>
                      </pic:pic>
                      <wps:wsp>
                        <wps:cNvPr id="148" name="Textbox 148"/>
                        <wps:cNvSpPr txBox="1"/>
                        <wps:spPr>
                          <a:xfrm>
                            <a:off x="1715997" y="89369"/>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g:wgp>
                  </a:graphicData>
                </a:graphic>
              </wp:anchor>
            </w:drawing>
          </mc:Choice>
          <mc:Fallback>
            <w:pict>
              <v:group style="position:absolute;margin-left:69.448997pt;margin-top:11.332458pt;width:167.35pt;height:114pt;mso-position-horizontal-relative:page;mso-position-vertical-relative:paragraph;z-index:-15698432;mso-wrap-distance-left:0;mso-wrap-distance-right:0" id="docshapegroup82" coordorigin="1389,227" coordsize="3347,2280">
                <v:shape style="position:absolute;left:1388;top:226;width:3347;height:2280" type="#_x0000_t75" id="docshape83" stroked="false">
                  <v:imagedata r:id="rId111" o:title=""/>
                </v:shape>
                <v:shape style="position:absolute;left:4091;top:367;width:118;height:244" type="#_x0000_t202" id="docshape84"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w10:wrap type="topAndBottom"/>
              </v:group>
            </w:pict>
          </mc:Fallback>
        </mc:AlternateContent>
      </w:r>
      <w:r>
        <w:rPr>
          <w:sz w:val="17"/>
        </w:rPr>
        <mc:AlternateContent>
          <mc:Choice Requires="wps">
            <w:drawing>
              <wp:anchor distT="0" distB="0" distL="0" distR="0" allowOverlap="1" layoutInCell="1" locked="0" behindDoc="1" simplePos="0" relativeHeight="487618560">
                <wp:simplePos x="0" y="0"/>
                <wp:positionH relativeFrom="page">
                  <wp:posOffset>3068999</wp:posOffset>
                </wp:positionH>
                <wp:positionV relativeFrom="paragraph">
                  <wp:posOffset>143317</wp:posOffset>
                </wp:positionV>
                <wp:extent cx="1936114" cy="1443355"/>
                <wp:effectExtent l="0" t="0" r="0" b="0"/>
                <wp:wrapTopAndBottom/>
                <wp:docPr id="149" name="Group 149"/>
                <wp:cNvGraphicFramePr>
                  <a:graphicFrameLocks/>
                </wp:cNvGraphicFramePr>
                <a:graphic>
                  <a:graphicData uri="http://schemas.microsoft.com/office/word/2010/wordprocessingGroup">
                    <wpg:wgp>
                      <wpg:cNvPr id="149" name="Group 149"/>
                      <wpg:cNvGrpSpPr/>
                      <wpg:grpSpPr>
                        <a:xfrm>
                          <a:off x="0" y="0"/>
                          <a:ext cx="1936114" cy="1443355"/>
                          <a:chExt cx="1936114" cy="1443355"/>
                        </a:xfrm>
                      </wpg:grpSpPr>
                      <pic:pic>
                        <pic:nvPicPr>
                          <pic:cNvPr id="150" name="Image 150"/>
                          <pic:cNvPicPr/>
                        </pic:nvPicPr>
                        <pic:blipFill>
                          <a:blip r:embed="rId112" cstate="print"/>
                          <a:stretch>
                            <a:fillRect/>
                          </a:stretch>
                        </pic:blipFill>
                        <pic:spPr>
                          <a:xfrm>
                            <a:off x="0" y="0"/>
                            <a:ext cx="1936006" cy="1443348"/>
                          </a:xfrm>
                          <a:prstGeom prst="rect">
                            <a:avLst/>
                          </a:prstGeom>
                        </pic:spPr>
                      </pic:pic>
                      <wps:wsp>
                        <wps:cNvPr id="151" name="Textbox 151"/>
                        <wps:cNvSpPr txBox="1"/>
                        <wps:spPr>
                          <a:xfrm>
                            <a:off x="177068" y="89974"/>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anchor>
            </w:drawing>
          </mc:Choice>
          <mc:Fallback>
            <w:pict>
              <v:group style="position:absolute;margin-left:241.653519pt;margin-top:11.284841pt;width:152.450pt;height:113.65pt;mso-position-horizontal-relative:page;mso-position-vertical-relative:paragraph;z-index:-15697920;mso-wrap-distance-left:0;mso-wrap-distance-right:0" id="docshapegroup85" coordorigin="4833,226" coordsize="3049,2273">
                <v:shape style="position:absolute;left:4833;top:225;width:3049;height:2273" type="#_x0000_t75" id="docshape86" stroked="false">
                  <v:imagedata r:id="rId112" o:title=""/>
                </v:shape>
                <v:shape style="position:absolute;left:5111;top:367;width:132;height:244" type="#_x0000_t202" id="docshape87"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w10:wrap type="topAndBottom"/>
              </v:group>
            </w:pict>
          </mc:Fallback>
        </mc:AlternateContent>
      </w:r>
    </w:p>
    <w:p>
      <w:pPr>
        <w:spacing w:line="232" w:lineRule="auto" w:before="191"/>
        <w:ind w:left="147" w:right="145" w:firstLine="0"/>
        <w:jc w:val="center"/>
        <w:rPr>
          <w:sz w:val="18"/>
        </w:rPr>
      </w:pPr>
      <w:r>
        <w:rPr>
          <w:b/>
          <w:sz w:val="18"/>
        </w:rPr>
        <w:t>Рис.</w:t>
      </w:r>
      <w:r>
        <w:rPr>
          <w:b/>
          <w:spacing w:val="-6"/>
          <w:sz w:val="18"/>
        </w:rPr>
        <w:t> </w:t>
      </w:r>
      <w:r>
        <w:rPr>
          <w:b/>
          <w:sz w:val="18"/>
        </w:rPr>
        <w:t>12.</w:t>
      </w:r>
      <w:r>
        <w:rPr>
          <w:b/>
          <w:spacing w:val="-6"/>
          <w:sz w:val="18"/>
        </w:rPr>
        <w:t> </w:t>
      </w:r>
      <w:r>
        <w:rPr>
          <w:sz w:val="18"/>
        </w:rPr>
        <w:t>Эхокардиография</w:t>
      </w:r>
      <w:r>
        <w:rPr>
          <w:spacing w:val="-6"/>
          <w:sz w:val="18"/>
        </w:rPr>
        <w:t> </w:t>
      </w:r>
      <w:r>
        <w:rPr>
          <w:sz w:val="18"/>
        </w:rPr>
        <w:t>пациентки</w:t>
      </w:r>
      <w:r>
        <w:rPr>
          <w:spacing w:val="-7"/>
          <w:sz w:val="18"/>
        </w:rPr>
        <w:t> </w:t>
      </w:r>
      <w:r>
        <w:rPr>
          <w:sz w:val="18"/>
        </w:rPr>
        <w:t>в</w:t>
      </w:r>
      <w:r>
        <w:rPr>
          <w:spacing w:val="-7"/>
          <w:sz w:val="18"/>
        </w:rPr>
        <w:t> </w:t>
      </w:r>
      <w:r>
        <w:rPr>
          <w:sz w:val="18"/>
        </w:rPr>
        <w:t>остром</w:t>
      </w:r>
      <w:r>
        <w:rPr>
          <w:spacing w:val="-6"/>
          <w:sz w:val="18"/>
        </w:rPr>
        <w:t> </w:t>
      </w:r>
      <w:r>
        <w:rPr>
          <w:sz w:val="18"/>
        </w:rPr>
        <w:t>периоде</w:t>
      </w:r>
      <w:r>
        <w:rPr>
          <w:spacing w:val="-6"/>
          <w:sz w:val="18"/>
        </w:rPr>
        <w:t> </w:t>
      </w:r>
      <w:r>
        <w:rPr>
          <w:sz w:val="18"/>
        </w:rPr>
        <w:t>массивной</w:t>
      </w:r>
      <w:r>
        <w:rPr>
          <w:spacing w:val="-7"/>
          <w:sz w:val="18"/>
        </w:rPr>
        <w:t> </w:t>
      </w:r>
      <w:r>
        <w:rPr>
          <w:sz w:val="18"/>
        </w:rPr>
        <w:t>ТЭЛА;</w:t>
      </w:r>
      <w:r>
        <w:rPr>
          <w:spacing w:val="-6"/>
          <w:sz w:val="18"/>
        </w:rPr>
        <w:t> </w:t>
      </w:r>
      <w:r>
        <w:rPr>
          <w:sz w:val="18"/>
        </w:rPr>
        <w:t>а)</w:t>
      </w:r>
      <w:r>
        <w:rPr>
          <w:spacing w:val="-6"/>
          <w:sz w:val="18"/>
        </w:rPr>
        <w:t> </w:t>
      </w:r>
      <w:r>
        <w:rPr>
          <w:sz w:val="18"/>
        </w:rPr>
        <w:t>допплеровский анализ кровотока через трикуспидальный клапан; б) отсутствие коллабирования НПВ на высоте вдоха; пояснения в тексте</w:t>
      </w:r>
    </w:p>
    <w:p>
      <w:pPr>
        <w:spacing w:after="0" w:line="232" w:lineRule="auto"/>
        <w:jc w:val="center"/>
        <w:rPr>
          <w:sz w:val="18"/>
        </w:rPr>
        <w:sectPr>
          <w:pgSz w:w="9360" w:h="13330"/>
          <w:pgMar w:header="391" w:footer="505" w:top="820" w:bottom="700" w:left="992" w:right="992"/>
        </w:sectPr>
      </w:pPr>
    </w:p>
    <w:p>
      <w:pPr>
        <w:pStyle w:val="BodyText"/>
        <w:spacing w:before="34"/>
      </w:pPr>
    </w:p>
    <w:p>
      <w:pPr>
        <w:pStyle w:val="Heading5"/>
      </w:pPr>
      <w:r>
        <w:rPr/>
        <w:t>Расчёт</w:t>
      </w:r>
      <w:r>
        <w:rPr>
          <w:spacing w:val="-9"/>
        </w:rPr>
        <w:t> </w:t>
      </w:r>
      <w:r>
        <w:rPr/>
        <w:t>среднего</w:t>
      </w:r>
      <w:r>
        <w:rPr>
          <w:spacing w:val="-8"/>
        </w:rPr>
        <w:t> </w:t>
      </w:r>
      <w:r>
        <w:rPr/>
        <w:t>давления</w:t>
      </w:r>
      <w:r>
        <w:rPr>
          <w:spacing w:val="-8"/>
        </w:rPr>
        <w:t> </w:t>
      </w:r>
      <w:r>
        <w:rPr/>
        <w:t>в</w:t>
      </w:r>
      <w:r>
        <w:rPr>
          <w:spacing w:val="-8"/>
        </w:rPr>
        <w:t> </w:t>
      </w:r>
      <w:r>
        <w:rPr/>
        <w:t>лёгочной</w:t>
      </w:r>
      <w:r>
        <w:rPr>
          <w:spacing w:val="-8"/>
        </w:rPr>
        <w:t> </w:t>
      </w:r>
      <w:r>
        <w:rPr>
          <w:spacing w:val="-2"/>
        </w:rPr>
        <w:t>артерии</w:t>
      </w:r>
    </w:p>
    <w:p>
      <w:pPr>
        <w:pStyle w:val="BodyText"/>
        <w:spacing w:line="247" w:lineRule="auto" w:before="7"/>
        <w:ind w:left="141" w:right="139" w:firstLine="283"/>
        <w:jc w:val="both"/>
      </w:pPr>
      <w:r>
        <w:rPr/>
        <w:t>Определение среднего давления в лёгочной артерии (ЛА) основывает- ся</w:t>
      </w:r>
      <w:r>
        <w:rPr>
          <w:spacing w:val="-1"/>
        </w:rPr>
        <w:t> </w:t>
      </w:r>
      <w:r>
        <w:rPr/>
        <w:t>на</w:t>
      </w:r>
      <w:r>
        <w:rPr>
          <w:spacing w:val="-1"/>
        </w:rPr>
        <w:t> </w:t>
      </w:r>
      <w:r>
        <w:rPr/>
        <w:t>оценке</w:t>
      </w:r>
      <w:r>
        <w:rPr>
          <w:spacing w:val="-1"/>
        </w:rPr>
        <w:t> </w:t>
      </w:r>
      <w:r>
        <w:rPr/>
        <w:t>времени</w:t>
      </w:r>
      <w:r>
        <w:rPr>
          <w:spacing w:val="-1"/>
        </w:rPr>
        <w:t> </w:t>
      </w:r>
      <w:r>
        <w:rPr/>
        <w:t>ускорения</w:t>
      </w:r>
      <w:r>
        <w:rPr>
          <w:spacing w:val="-1"/>
        </w:rPr>
        <w:t> </w:t>
      </w:r>
      <w:r>
        <w:rPr/>
        <w:t>кровотока</w:t>
      </w:r>
      <w:r>
        <w:rPr>
          <w:spacing w:val="-1"/>
        </w:rPr>
        <w:t> </w:t>
      </w:r>
      <w:r>
        <w:rPr/>
        <w:t>(АсТ)</w:t>
      </w:r>
      <w:r>
        <w:rPr>
          <w:spacing w:val="-1"/>
        </w:rPr>
        <w:t> </w:t>
      </w:r>
      <w:r>
        <w:rPr/>
        <w:t>в</w:t>
      </w:r>
      <w:r>
        <w:rPr>
          <w:spacing w:val="-1"/>
        </w:rPr>
        <w:t> </w:t>
      </w:r>
      <w:r>
        <w:rPr/>
        <w:t>выносящем</w:t>
      </w:r>
      <w:r>
        <w:rPr>
          <w:spacing w:val="-1"/>
        </w:rPr>
        <w:t> </w:t>
      </w:r>
      <w:r>
        <w:rPr/>
        <w:t>тракте</w:t>
      </w:r>
      <w:r>
        <w:rPr>
          <w:spacing w:val="-1"/>
        </w:rPr>
        <w:t> </w:t>
      </w:r>
      <w:r>
        <w:rPr/>
        <w:t>ПЖ. Значение</w:t>
      </w:r>
      <w:r>
        <w:rPr>
          <w:spacing w:val="-4"/>
        </w:rPr>
        <w:t> </w:t>
      </w:r>
      <w:r>
        <w:rPr/>
        <w:t>АсТ</w:t>
      </w:r>
      <w:r>
        <w:rPr>
          <w:spacing w:val="-4"/>
        </w:rPr>
        <w:t> </w:t>
      </w:r>
      <w:r>
        <w:rPr/>
        <w:t>на</w:t>
      </w:r>
      <w:r>
        <w:rPr>
          <w:spacing w:val="-4"/>
        </w:rPr>
        <w:t> </w:t>
      </w:r>
      <w:r>
        <w:rPr/>
        <w:t>ЛА</w:t>
      </w:r>
      <w:r>
        <w:rPr>
          <w:spacing w:val="-4"/>
        </w:rPr>
        <w:t> </w:t>
      </w:r>
      <w:r>
        <w:rPr/>
        <w:t>менее</w:t>
      </w:r>
      <w:r>
        <w:rPr>
          <w:spacing w:val="-4"/>
        </w:rPr>
        <w:t> </w:t>
      </w:r>
      <w:r>
        <w:rPr/>
        <w:t>60</w:t>
      </w:r>
      <w:r>
        <w:rPr>
          <w:spacing w:val="-4"/>
        </w:rPr>
        <w:t> </w:t>
      </w:r>
      <w:r>
        <w:rPr/>
        <w:t>мс</w:t>
      </w:r>
      <w:r>
        <w:rPr>
          <w:spacing w:val="-4"/>
        </w:rPr>
        <w:t> </w:t>
      </w:r>
      <w:r>
        <w:rPr/>
        <w:t>является</w:t>
      </w:r>
      <w:r>
        <w:rPr>
          <w:spacing w:val="-4"/>
        </w:rPr>
        <w:t> </w:t>
      </w:r>
      <w:r>
        <w:rPr/>
        <w:t>признаком</w:t>
      </w:r>
      <w:r>
        <w:rPr>
          <w:spacing w:val="-4"/>
        </w:rPr>
        <w:t> </w:t>
      </w:r>
      <w:r>
        <w:rPr/>
        <w:t>повышения</w:t>
      </w:r>
      <w:r>
        <w:rPr>
          <w:spacing w:val="-4"/>
        </w:rPr>
        <w:t> </w:t>
      </w:r>
      <w:r>
        <w:rPr/>
        <w:t>давления в системе малого круга кровообращения – лёгочной гипертензии (рис. 13).</w:t>
      </w:r>
    </w:p>
    <w:p>
      <w:pPr>
        <w:pStyle w:val="BodyText"/>
        <w:rPr>
          <w:sz w:val="15"/>
        </w:rPr>
      </w:pPr>
      <w:r>
        <w:rPr>
          <w:sz w:val="15"/>
        </w:rPr>
        <mc:AlternateContent>
          <mc:Choice Requires="wps">
            <w:drawing>
              <wp:anchor distT="0" distB="0" distL="0" distR="0" allowOverlap="1" layoutInCell="1" locked="0" behindDoc="1" simplePos="0" relativeHeight="487619072">
                <wp:simplePos x="0" y="0"/>
                <wp:positionH relativeFrom="page">
                  <wp:posOffset>746442</wp:posOffset>
                </wp:positionH>
                <wp:positionV relativeFrom="paragraph">
                  <wp:posOffset>124974</wp:posOffset>
                </wp:positionV>
                <wp:extent cx="2037080" cy="1704975"/>
                <wp:effectExtent l="0" t="0" r="0" b="0"/>
                <wp:wrapTopAndBottom/>
                <wp:docPr id="152" name="Group 152"/>
                <wp:cNvGraphicFramePr>
                  <a:graphicFrameLocks/>
                </wp:cNvGraphicFramePr>
                <a:graphic>
                  <a:graphicData uri="http://schemas.microsoft.com/office/word/2010/wordprocessingGroup">
                    <wpg:wgp>
                      <wpg:cNvPr id="152" name="Group 152"/>
                      <wpg:cNvGrpSpPr/>
                      <wpg:grpSpPr>
                        <a:xfrm>
                          <a:off x="0" y="0"/>
                          <a:ext cx="2037080" cy="1704975"/>
                          <a:chExt cx="2037080" cy="1704975"/>
                        </a:xfrm>
                      </wpg:grpSpPr>
                      <pic:pic>
                        <pic:nvPicPr>
                          <pic:cNvPr id="153" name="Image 153"/>
                          <pic:cNvPicPr/>
                        </pic:nvPicPr>
                        <pic:blipFill>
                          <a:blip r:embed="rId113" cstate="print"/>
                          <a:stretch>
                            <a:fillRect/>
                          </a:stretch>
                        </pic:blipFill>
                        <pic:spPr>
                          <a:xfrm>
                            <a:off x="0" y="0"/>
                            <a:ext cx="2036787" cy="1704492"/>
                          </a:xfrm>
                          <a:prstGeom prst="rect">
                            <a:avLst/>
                          </a:prstGeom>
                        </pic:spPr>
                      </pic:pic>
                      <wps:wsp>
                        <wps:cNvPr id="154" name="Textbox 154"/>
                        <wps:cNvSpPr txBox="1"/>
                        <wps:spPr>
                          <a:xfrm>
                            <a:off x="162750" y="127916"/>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g:wgp>
                  </a:graphicData>
                </a:graphic>
              </wp:anchor>
            </w:drawing>
          </mc:Choice>
          <mc:Fallback>
            <w:pict>
              <v:group style="position:absolute;margin-left:58.775002pt;margin-top:9.840474pt;width:160.4pt;height:134.25pt;mso-position-horizontal-relative:page;mso-position-vertical-relative:paragraph;z-index:-15697408;mso-wrap-distance-left:0;mso-wrap-distance-right:0" id="docshapegroup88" coordorigin="1176,197" coordsize="3208,2685">
                <v:shape style="position:absolute;left:1175;top:196;width:3208;height:2685" type="#_x0000_t75" id="docshape89" stroked="false">
                  <v:imagedata r:id="rId113" o:title=""/>
                </v:shape>
                <v:shape style="position:absolute;left:1431;top:398;width:118;height:244" type="#_x0000_t202" id="docshape90"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w10:wrap type="topAndBottom"/>
              </v:group>
            </w:pict>
          </mc:Fallback>
        </mc:AlternateContent>
      </w:r>
      <w:r>
        <w:rPr>
          <w:sz w:val="15"/>
        </w:rPr>
        <mc:AlternateContent>
          <mc:Choice Requires="wps">
            <w:drawing>
              <wp:anchor distT="0" distB="0" distL="0" distR="0" allowOverlap="1" layoutInCell="1" locked="0" behindDoc="1" simplePos="0" relativeHeight="487619584">
                <wp:simplePos x="0" y="0"/>
                <wp:positionH relativeFrom="page">
                  <wp:posOffset>2864004</wp:posOffset>
                </wp:positionH>
                <wp:positionV relativeFrom="paragraph">
                  <wp:posOffset>124974</wp:posOffset>
                </wp:positionV>
                <wp:extent cx="2385060" cy="1705610"/>
                <wp:effectExtent l="0" t="0" r="0" b="0"/>
                <wp:wrapTopAndBottom/>
                <wp:docPr id="155" name="Group 155"/>
                <wp:cNvGraphicFramePr>
                  <a:graphicFrameLocks/>
                </wp:cNvGraphicFramePr>
                <a:graphic>
                  <a:graphicData uri="http://schemas.microsoft.com/office/word/2010/wordprocessingGroup">
                    <wpg:wgp>
                      <wpg:cNvPr id="155" name="Group 155"/>
                      <wpg:cNvGrpSpPr/>
                      <wpg:grpSpPr>
                        <a:xfrm>
                          <a:off x="0" y="0"/>
                          <a:ext cx="2385060" cy="1705610"/>
                          <a:chExt cx="2385060" cy="1705610"/>
                        </a:xfrm>
                      </wpg:grpSpPr>
                      <pic:pic>
                        <pic:nvPicPr>
                          <pic:cNvPr id="156" name="Image 156"/>
                          <pic:cNvPicPr/>
                        </pic:nvPicPr>
                        <pic:blipFill>
                          <a:blip r:embed="rId114" cstate="print"/>
                          <a:stretch>
                            <a:fillRect/>
                          </a:stretch>
                        </pic:blipFill>
                        <pic:spPr>
                          <a:xfrm>
                            <a:off x="0" y="0"/>
                            <a:ext cx="2384473" cy="1705247"/>
                          </a:xfrm>
                          <a:prstGeom prst="rect">
                            <a:avLst/>
                          </a:prstGeom>
                        </pic:spPr>
                      </pic:pic>
                      <wps:wsp>
                        <wps:cNvPr id="157" name="Textbox 157"/>
                        <wps:cNvSpPr txBox="1"/>
                        <wps:spPr>
                          <a:xfrm>
                            <a:off x="115123" y="127916"/>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anchor>
            </w:drawing>
          </mc:Choice>
          <mc:Fallback>
            <w:pict>
              <v:group style="position:absolute;margin-left:225.512146pt;margin-top:9.840474pt;width:187.8pt;height:134.3pt;mso-position-horizontal-relative:page;mso-position-vertical-relative:paragraph;z-index:-15696896;mso-wrap-distance-left:0;mso-wrap-distance-right:0" id="docshapegroup91" coordorigin="4510,197" coordsize="3756,2686">
                <v:shape style="position:absolute;left:4510;top:196;width:3756;height:2686" type="#_x0000_t75" id="docshape92" stroked="false">
                  <v:imagedata r:id="rId114" o:title=""/>
                </v:shape>
                <v:shape style="position:absolute;left:4691;top:398;width:132;height:244" type="#_x0000_t202" id="docshape93"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w10:wrap type="topAndBottom"/>
              </v:group>
            </w:pict>
          </mc:Fallback>
        </mc:AlternateContent>
      </w:r>
    </w:p>
    <w:p>
      <w:pPr>
        <w:spacing w:line="232" w:lineRule="auto" w:before="218"/>
        <w:ind w:left="144" w:right="142" w:hanging="1"/>
        <w:jc w:val="center"/>
        <w:rPr>
          <w:sz w:val="18"/>
        </w:rPr>
      </w:pPr>
      <w:r>
        <w:rPr>
          <w:b/>
          <w:sz w:val="18"/>
        </w:rPr>
        <w:t>Рис. 13. </w:t>
      </w:r>
      <w:r>
        <w:rPr>
          <w:sz w:val="18"/>
        </w:rPr>
        <w:t>Эхокардиографическая и допплеровская оценка систолического давления в лёгочной артерии; а) парастернальная позиция по короткой оси на уровне аортального клапана,</w:t>
      </w:r>
      <w:r>
        <w:rPr>
          <w:spacing w:val="-6"/>
          <w:sz w:val="18"/>
        </w:rPr>
        <w:t> </w:t>
      </w:r>
      <w:r>
        <w:rPr>
          <w:sz w:val="18"/>
        </w:rPr>
        <w:t>визуализирована</w:t>
      </w:r>
      <w:r>
        <w:rPr>
          <w:spacing w:val="-6"/>
          <w:sz w:val="18"/>
        </w:rPr>
        <w:t> </w:t>
      </w:r>
      <w:r>
        <w:rPr>
          <w:sz w:val="18"/>
        </w:rPr>
        <w:t>лёгочная</w:t>
      </w:r>
      <w:r>
        <w:rPr>
          <w:spacing w:val="-6"/>
          <w:sz w:val="18"/>
        </w:rPr>
        <w:t> </w:t>
      </w:r>
      <w:r>
        <w:rPr>
          <w:sz w:val="18"/>
        </w:rPr>
        <w:t>артерия</w:t>
      </w:r>
      <w:r>
        <w:rPr>
          <w:spacing w:val="-6"/>
          <w:sz w:val="18"/>
        </w:rPr>
        <w:t> </w:t>
      </w:r>
      <w:r>
        <w:rPr>
          <w:sz w:val="18"/>
        </w:rPr>
        <w:t>(белая</w:t>
      </w:r>
      <w:r>
        <w:rPr>
          <w:spacing w:val="-6"/>
          <w:sz w:val="18"/>
        </w:rPr>
        <w:t> </w:t>
      </w:r>
      <w:r>
        <w:rPr>
          <w:sz w:val="18"/>
        </w:rPr>
        <w:t>пунктирная</w:t>
      </w:r>
      <w:r>
        <w:rPr>
          <w:spacing w:val="-6"/>
          <w:sz w:val="18"/>
        </w:rPr>
        <w:t> </w:t>
      </w:r>
      <w:r>
        <w:rPr>
          <w:sz w:val="18"/>
        </w:rPr>
        <w:t>линия</w:t>
      </w:r>
      <w:r>
        <w:rPr>
          <w:spacing w:val="-6"/>
          <w:sz w:val="18"/>
        </w:rPr>
        <w:t> </w:t>
      </w:r>
      <w:r>
        <w:rPr>
          <w:sz w:val="18"/>
        </w:rPr>
        <w:t>–</w:t>
      </w:r>
      <w:r>
        <w:rPr>
          <w:spacing w:val="-6"/>
          <w:sz w:val="18"/>
        </w:rPr>
        <w:t> </w:t>
      </w:r>
      <w:r>
        <w:rPr>
          <w:sz w:val="18"/>
        </w:rPr>
        <w:t>диаметр</w:t>
      </w:r>
      <w:r>
        <w:rPr>
          <w:spacing w:val="-6"/>
          <w:sz w:val="18"/>
        </w:rPr>
        <w:t> </w:t>
      </w:r>
      <w:r>
        <w:rPr>
          <w:sz w:val="18"/>
        </w:rPr>
        <w:t>ствола</w:t>
      </w:r>
      <w:r>
        <w:rPr>
          <w:spacing w:val="-6"/>
          <w:sz w:val="18"/>
        </w:rPr>
        <w:t> </w:t>
      </w:r>
      <w:r>
        <w:rPr>
          <w:sz w:val="18"/>
        </w:rPr>
        <w:t>ЛА); б) режим PW-допплер − измерение систолического потока на клапане ЛА</w:t>
      </w:r>
    </w:p>
    <w:p>
      <w:pPr>
        <w:pStyle w:val="BodyText"/>
        <w:spacing w:before="67"/>
        <w:rPr>
          <w:sz w:val="18"/>
        </w:rPr>
      </w:pPr>
    </w:p>
    <w:p>
      <w:pPr>
        <w:pStyle w:val="BodyText"/>
        <w:spacing w:line="247" w:lineRule="auto" w:before="1"/>
        <w:ind w:left="141" w:right="139" w:firstLine="283"/>
        <w:jc w:val="both"/>
      </w:pPr>
      <w:r>
        <w:rPr/>
        <w:t>Наблюдается</w:t>
      </w:r>
      <w:r>
        <w:rPr>
          <w:spacing w:val="-5"/>
        </w:rPr>
        <w:t> </w:t>
      </w:r>
      <w:r>
        <w:rPr/>
        <w:t>расширение</w:t>
      </w:r>
      <w:r>
        <w:rPr>
          <w:spacing w:val="-4"/>
        </w:rPr>
        <w:t> </w:t>
      </w:r>
      <w:r>
        <w:rPr/>
        <w:t>проксимальной</w:t>
      </w:r>
      <w:r>
        <w:rPr>
          <w:spacing w:val="-4"/>
        </w:rPr>
        <w:t> </w:t>
      </w:r>
      <w:r>
        <w:rPr/>
        <w:t>части</w:t>
      </w:r>
      <w:r>
        <w:rPr>
          <w:spacing w:val="-5"/>
        </w:rPr>
        <w:t> </w:t>
      </w:r>
      <w:r>
        <w:rPr/>
        <w:t>ЛА</w:t>
      </w:r>
      <w:r>
        <w:rPr>
          <w:spacing w:val="-4"/>
        </w:rPr>
        <w:t> </w:t>
      </w:r>
      <w:r>
        <w:rPr/>
        <w:t>и</w:t>
      </w:r>
      <w:r>
        <w:rPr>
          <w:spacing w:val="-4"/>
        </w:rPr>
        <w:t> </w:t>
      </w:r>
      <w:r>
        <w:rPr/>
        <w:t>изменение</w:t>
      </w:r>
      <w:r>
        <w:rPr>
          <w:spacing w:val="-4"/>
        </w:rPr>
        <w:t> </w:t>
      </w:r>
      <w:r>
        <w:rPr/>
        <w:t>формы </w:t>
      </w:r>
      <w:r>
        <w:rPr>
          <w:spacing w:val="-2"/>
        </w:rPr>
        <w:t>потока</w:t>
      </w:r>
      <w:r>
        <w:rPr>
          <w:spacing w:val="-7"/>
        </w:rPr>
        <w:t> </w:t>
      </w:r>
      <w:r>
        <w:rPr>
          <w:spacing w:val="-2"/>
        </w:rPr>
        <w:t>в</w:t>
      </w:r>
      <w:r>
        <w:rPr>
          <w:spacing w:val="-7"/>
        </w:rPr>
        <w:t> </w:t>
      </w:r>
      <w:r>
        <w:rPr>
          <w:spacing w:val="-2"/>
        </w:rPr>
        <w:t>выносящем</w:t>
      </w:r>
      <w:r>
        <w:rPr>
          <w:spacing w:val="-7"/>
        </w:rPr>
        <w:t> </w:t>
      </w:r>
      <w:r>
        <w:rPr>
          <w:spacing w:val="-2"/>
        </w:rPr>
        <w:t>тракте</w:t>
      </w:r>
      <w:r>
        <w:rPr>
          <w:spacing w:val="-7"/>
        </w:rPr>
        <w:t> </w:t>
      </w:r>
      <w:r>
        <w:rPr>
          <w:spacing w:val="-2"/>
        </w:rPr>
        <w:t>правого</w:t>
      </w:r>
      <w:r>
        <w:rPr>
          <w:spacing w:val="-7"/>
        </w:rPr>
        <w:t> </w:t>
      </w:r>
      <w:r>
        <w:rPr>
          <w:spacing w:val="-2"/>
        </w:rPr>
        <w:t>желудочка</w:t>
      </w:r>
      <w:r>
        <w:rPr>
          <w:spacing w:val="-7"/>
        </w:rPr>
        <w:t> </w:t>
      </w:r>
      <w:r>
        <w:rPr>
          <w:spacing w:val="-2"/>
        </w:rPr>
        <w:t>и</w:t>
      </w:r>
      <w:r>
        <w:rPr>
          <w:spacing w:val="-7"/>
        </w:rPr>
        <w:t> </w:t>
      </w:r>
      <w:r>
        <w:rPr>
          <w:spacing w:val="-2"/>
        </w:rPr>
        <w:t>в</w:t>
      </w:r>
      <w:r>
        <w:rPr>
          <w:spacing w:val="-7"/>
        </w:rPr>
        <w:t> </w:t>
      </w:r>
      <w:r>
        <w:rPr>
          <w:spacing w:val="-2"/>
        </w:rPr>
        <w:t>стволе</w:t>
      </w:r>
      <w:r>
        <w:rPr>
          <w:spacing w:val="-7"/>
        </w:rPr>
        <w:t> </w:t>
      </w:r>
      <w:r>
        <w:rPr>
          <w:spacing w:val="-2"/>
        </w:rPr>
        <w:t>ЛА.</w:t>
      </w:r>
      <w:r>
        <w:rPr>
          <w:spacing w:val="-7"/>
        </w:rPr>
        <w:t> </w:t>
      </w:r>
      <w:r>
        <w:rPr>
          <w:spacing w:val="-2"/>
        </w:rPr>
        <w:t>Значения</w:t>
      </w:r>
      <w:r>
        <w:rPr>
          <w:spacing w:val="-7"/>
        </w:rPr>
        <w:t> </w:t>
      </w:r>
      <w:r>
        <w:rPr>
          <w:spacing w:val="-2"/>
        </w:rPr>
        <w:t>АсТ </w:t>
      </w:r>
      <w:r>
        <w:rPr/>
        <w:t>уменьшаются, пик скорости смещается в первую половину систолы. Чем больше</w:t>
      </w:r>
      <w:r>
        <w:rPr>
          <w:spacing w:val="-11"/>
        </w:rPr>
        <w:t> </w:t>
      </w:r>
      <w:r>
        <w:rPr/>
        <w:t>степень</w:t>
      </w:r>
      <w:r>
        <w:rPr>
          <w:spacing w:val="-11"/>
        </w:rPr>
        <w:t> </w:t>
      </w:r>
      <w:r>
        <w:rPr/>
        <w:t>лёгочной</w:t>
      </w:r>
      <w:r>
        <w:rPr>
          <w:spacing w:val="-11"/>
        </w:rPr>
        <w:t> </w:t>
      </w:r>
      <w:r>
        <w:rPr/>
        <w:t>гипертензии,</w:t>
      </w:r>
      <w:r>
        <w:rPr>
          <w:spacing w:val="-11"/>
        </w:rPr>
        <w:t> </w:t>
      </w:r>
      <w:r>
        <w:rPr/>
        <w:t>тем</w:t>
      </w:r>
      <w:r>
        <w:rPr>
          <w:spacing w:val="-11"/>
        </w:rPr>
        <w:t> </w:t>
      </w:r>
      <w:r>
        <w:rPr/>
        <w:t>короче</w:t>
      </w:r>
      <w:r>
        <w:rPr>
          <w:spacing w:val="-11"/>
        </w:rPr>
        <w:t> </w:t>
      </w:r>
      <w:r>
        <w:rPr/>
        <w:t>время</w:t>
      </w:r>
      <w:r>
        <w:rPr>
          <w:spacing w:val="-11"/>
        </w:rPr>
        <w:t> </w:t>
      </w:r>
      <w:r>
        <w:rPr/>
        <w:t>ускорения</w:t>
      </w:r>
      <w:r>
        <w:rPr>
          <w:spacing w:val="-11"/>
        </w:rPr>
        <w:t> </w:t>
      </w:r>
      <w:r>
        <w:rPr/>
        <w:t>потока. Время выброса из правого желудочка в лёгочную артерию возрастает, а на склоне замедления потока образуется «зазубрина», и, чем она глубже, тем больше давление в ЛА (рис. 14).</w:t>
      </w:r>
    </w:p>
    <w:p>
      <w:pPr>
        <w:pStyle w:val="BodyText"/>
        <w:spacing w:before="6"/>
        <w:rPr>
          <w:sz w:val="11"/>
        </w:rPr>
      </w:pPr>
      <w:r>
        <w:rPr>
          <w:sz w:val="11"/>
        </w:rPr>
        <w:drawing>
          <wp:anchor distT="0" distB="0" distL="0" distR="0" allowOverlap="1" layoutInCell="1" locked="0" behindDoc="1" simplePos="0" relativeHeight="487620096">
            <wp:simplePos x="0" y="0"/>
            <wp:positionH relativeFrom="page">
              <wp:posOffset>746442</wp:posOffset>
            </wp:positionH>
            <wp:positionV relativeFrom="paragraph">
              <wp:posOffset>99518</wp:posOffset>
            </wp:positionV>
            <wp:extent cx="4472066" cy="1835658"/>
            <wp:effectExtent l="0" t="0" r="0" b="0"/>
            <wp:wrapTopAndBottom/>
            <wp:docPr id="158" name="Image 158"/>
            <wp:cNvGraphicFramePr>
              <a:graphicFrameLocks/>
            </wp:cNvGraphicFramePr>
            <a:graphic>
              <a:graphicData uri="http://schemas.openxmlformats.org/drawingml/2006/picture">
                <pic:pic>
                  <pic:nvPicPr>
                    <pic:cNvPr id="158" name="Image 158"/>
                    <pic:cNvPicPr/>
                  </pic:nvPicPr>
                  <pic:blipFill>
                    <a:blip r:embed="rId115" cstate="print"/>
                    <a:stretch>
                      <a:fillRect/>
                    </a:stretch>
                  </pic:blipFill>
                  <pic:spPr>
                    <a:xfrm>
                      <a:off x="0" y="0"/>
                      <a:ext cx="4472066" cy="1835658"/>
                    </a:xfrm>
                    <a:prstGeom prst="rect">
                      <a:avLst/>
                    </a:prstGeom>
                  </pic:spPr>
                </pic:pic>
              </a:graphicData>
            </a:graphic>
          </wp:anchor>
        </w:drawing>
      </w:r>
    </w:p>
    <w:p>
      <w:pPr>
        <w:pStyle w:val="BodyText"/>
        <w:spacing w:before="17"/>
      </w:pPr>
    </w:p>
    <w:p>
      <w:pPr>
        <w:spacing w:line="232" w:lineRule="auto" w:before="1"/>
        <w:ind w:left="170" w:right="167" w:hanging="1"/>
        <w:jc w:val="center"/>
        <w:rPr>
          <w:sz w:val="18"/>
        </w:rPr>
      </w:pPr>
      <w:r>
        <w:rPr>
          <w:b/>
          <w:sz w:val="18"/>
        </w:rPr>
        <w:t>Рис. 14. </w:t>
      </w:r>
      <w:r>
        <w:rPr>
          <w:sz w:val="18"/>
        </w:rPr>
        <w:t>Схематическое изображение эхокардиографических паттернов систолического кровотока</w:t>
      </w:r>
      <w:r>
        <w:rPr>
          <w:spacing w:val="-7"/>
          <w:sz w:val="18"/>
        </w:rPr>
        <w:t> </w:t>
      </w:r>
      <w:r>
        <w:rPr>
          <w:sz w:val="18"/>
        </w:rPr>
        <w:t>в</w:t>
      </w:r>
      <w:r>
        <w:rPr>
          <w:spacing w:val="-8"/>
          <w:sz w:val="18"/>
        </w:rPr>
        <w:t> </w:t>
      </w:r>
      <w:r>
        <w:rPr>
          <w:sz w:val="18"/>
        </w:rPr>
        <w:t>ЛА:</w:t>
      </w:r>
      <w:r>
        <w:rPr>
          <w:spacing w:val="-7"/>
          <w:sz w:val="18"/>
        </w:rPr>
        <w:t> </w:t>
      </w:r>
      <w:r>
        <w:rPr>
          <w:sz w:val="18"/>
        </w:rPr>
        <w:t>a)</w:t>
      </w:r>
      <w:r>
        <w:rPr>
          <w:spacing w:val="-7"/>
          <w:sz w:val="18"/>
        </w:rPr>
        <w:t> </w:t>
      </w:r>
      <w:r>
        <w:rPr>
          <w:sz w:val="18"/>
        </w:rPr>
        <w:t>норма</w:t>
      </w:r>
      <w:r>
        <w:rPr>
          <w:spacing w:val="-7"/>
          <w:sz w:val="18"/>
        </w:rPr>
        <w:t> </w:t>
      </w:r>
      <w:r>
        <w:rPr>
          <w:sz w:val="18"/>
        </w:rPr>
        <w:t>или</w:t>
      </w:r>
      <w:r>
        <w:rPr>
          <w:spacing w:val="-8"/>
          <w:sz w:val="18"/>
        </w:rPr>
        <w:t> </w:t>
      </w:r>
      <w:r>
        <w:rPr>
          <w:sz w:val="18"/>
        </w:rPr>
        <w:t>незначительная</w:t>
      </w:r>
      <w:r>
        <w:rPr>
          <w:spacing w:val="-7"/>
          <w:sz w:val="18"/>
        </w:rPr>
        <w:t> </w:t>
      </w:r>
      <w:r>
        <w:rPr>
          <w:sz w:val="18"/>
        </w:rPr>
        <w:t>лёгочная</w:t>
      </w:r>
      <w:r>
        <w:rPr>
          <w:spacing w:val="-7"/>
          <w:sz w:val="18"/>
        </w:rPr>
        <w:t> </w:t>
      </w:r>
      <w:r>
        <w:rPr>
          <w:sz w:val="18"/>
        </w:rPr>
        <w:t>гипертензия;</w:t>
      </w:r>
      <w:r>
        <w:rPr>
          <w:spacing w:val="-7"/>
          <w:sz w:val="18"/>
        </w:rPr>
        <w:t> </w:t>
      </w:r>
      <w:r>
        <w:rPr>
          <w:sz w:val="18"/>
        </w:rPr>
        <w:t>б)</w:t>
      </w:r>
      <w:r>
        <w:rPr>
          <w:spacing w:val="-7"/>
          <w:sz w:val="18"/>
        </w:rPr>
        <w:t> </w:t>
      </w:r>
      <w:r>
        <w:rPr>
          <w:sz w:val="18"/>
        </w:rPr>
        <w:t>умеренная</w:t>
      </w:r>
      <w:r>
        <w:rPr>
          <w:spacing w:val="-7"/>
          <w:sz w:val="18"/>
        </w:rPr>
        <w:t> </w:t>
      </w:r>
      <w:r>
        <w:rPr>
          <w:sz w:val="18"/>
        </w:rPr>
        <w:t>лёгочная гипертензии; в) выраженная лёгочная гипертензия</w:t>
      </w:r>
    </w:p>
    <w:p>
      <w:pPr>
        <w:spacing w:after="0" w:line="232" w:lineRule="auto"/>
        <w:jc w:val="center"/>
        <w:rPr>
          <w:sz w:val="18"/>
        </w:rPr>
        <w:sectPr>
          <w:pgSz w:w="9360" w:h="13330"/>
          <w:pgMar w:header="557" w:footer="505" w:top="780" w:bottom="700" w:left="992" w:right="992"/>
        </w:sectPr>
      </w:pPr>
    </w:p>
    <w:p>
      <w:pPr>
        <w:pStyle w:val="BodyText"/>
        <w:spacing w:line="242" w:lineRule="auto" w:before="200"/>
        <w:ind w:left="141" w:right="139" w:firstLine="283"/>
        <w:jc w:val="both"/>
      </w:pPr>
      <w:r>
        <w:rPr/>
        <w:t>Имеются исследования о значении трёхмерной (3D) оценки функции ПЖ и деформации ПЖ (strain) в стратификации риска ТЭЛА (рис. 15). В небольшом проспективном исследовании фракция выброса ПЖ, получен- ная по данным 3D-эхокардиографии, и продольная деформация средней свободной стенки обладали корреляцией с эмболическими осложнениями у</w:t>
      </w:r>
      <w:r>
        <w:rPr>
          <w:spacing w:val="-7"/>
        </w:rPr>
        <w:t> </w:t>
      </w:r>
      <w:r>
        <w:rPr/>
        <w:t>гемодинамически</w:t>
      </w:r>
      <w:r>
        <w:rPr>
          <w:spacing w:val="-7"/>
        </w:rPr>
        <w:t> </w:t>
      </w:r>
      <w:r>
        <w:rPr/>
        <w:t>стабильных</w:t>
      </w:r>
      <w:r>
        <w:rPr>
          <w:spacing w:val="-7"/>
        </w:rPr>
        <w:t> </w:t>
      </w:r>
      <w:r>
        <w:rPr/>
        <w:t>пациентов</w:t>
      </w:r>
      <w:r>
        <w:rPr>
          <w:spacing w:val="-7"/>
        </w:rPr>
        <w:t> </w:t>
      </w:r>
      <w:r>
        <w:rPr/>
        <w:t>с</w:t>
      </w:r>
      <w:r>
        <w:rPr>
          <w:spacing w:val="-7"/>
        </w:rPr>
        <w:t> </w:t>
      </w:r>
      <w:r>
        <w:rPr/>
        <w:t>ТЭЛА</w:t>
      </w:r>
      <w:r>
        <w:rPr>
          <w:spacing w:val="-7"/>
        </w:rPr>
        <w:t> </w:t>
      </w:r>
      <w:r>
        <w:rPr/>
        <w:t>[11].</w:t>
      </w:r>
      <w:r>
        <w:rPr>
          <w:spacing w:val="-7"/>
        </w:rPr>
        <w:t> </w:t>
      </w:r>
      <w:r>
        <w:rPr/>
        <w:t>В</w:t>
      </w:r>
      <w:r>
        <w:rPr>
          <w:spacing w:val="-7"/>
        </w:rPr>
        <w:t> </w:t>
      </w:r>
      <w:r>
        <w:rPr/>
        <w:t>другом</w:t>
      </w:r>
      <w:r>
        <w:rPr>
          <w:spacing w:val="-7"/>
        </w:rPr>
        <w:t> </w:t>
      </w:r>
      <w:r>
        <w:rPr/>
        <w:t>проспек- тивном одноцентровом исследовании гемодинамически стабильных паци- ентов снижение глобального «стрейна» (</w:t>
      </w:r>
      <w:r>
        <w:rPr>
          <w:i/>
        </w:rPr>
        <w:t>strain</w:t>
      </w:r>
      <w:r>
        <w:rPr/>
        <w:t>) ПЖ являлось независимым предиктором летального исхода у пациентов с ТЭЛА [12]</w:t>
      </w:r>
    </w:p>
    <w:p>
      <w:pPr>
        <w:pStyle w:val="BodyText"/>
        <w:spacing w:before="1"/>
        <w:rPr>
          <w:sz w:val="14"/>
        </w:rPr>
      </w:pPr>
      <w:r>
        <w:rPr>
          <w:sz w:val="14"/>
        </w:rPr>
        <w:drawing>
          <wp:anchor distT="0" distB="0" distL="0" distR="0" allowOverlap="1" layoutInCell="1" locked="0" behindDoc="1" simplePos="0" relativeHeight="487620608">
            <wp:simplePos x="0" y="0"/>
            <wp:positionH relativeFrom="page">
              <wp:posOffset>725999</wp:posOffset>
            </wp:positionH>
            <wp:positionV relativeFrom="paragraph">
              <wp:posOffset>118427</wp:posOffset>
            </wp:positionV>
            <wp:extent cx="2065953" cy="2067687"/>
            <wp:effectExtent l="0" t="0" r="0" b="0"/>
            <wp:wrapTopAndBottom/>
            <wp:docPr id="159" name="Image 159"/>
            <wp:cNvGraphicFramePr>
              <a:graphicFrameLocks/>
            </wp:cNvGraphicFramePr>
            <a:graphic>
              <a:graphicData uri="http://schemas.openxmlformats.org/drawingml/2006/picture">
                <pic:pic>
                  <pic:nvPicPr>
                    <pic:cNvPr id="159" name="Image 159"/>
                    <pic:cNvPicPr/>
                  </pic:nvPicPr>
                  <pic:blipFill>
                    <a:blip r:embed="rId116" cstate="print"/>
                    <a:stretch>
                      <a:fillRect/>
                    </a:stretch>
                  </pic:blipFill>
                  <pic:spPr>
                    <a:xfrm>
                      <a:off x="0" y="0"/>
                      <a:ext cx="2065953" cy="2067687"/>
                    </a:xfrm>
                    <a:prstGeom prst="rect">
                      <a:avLst/>
                    </a:prstGeom>
                  </pic:spPr>
                </pic:pic>
              </a:graphicData>
            </a:graphic>
          </wp:anchor>
        </w:drawing>
      </w:r>
      <w:r>
        <w:rPr>
          <w:sz w:val="14"/>
        </w:rPr>
        <w:drawing>
          <wp:anchor distT="0" distB="0" distL="0" distR="0" allowOverlap="1" layoutInCell="1" locked="0" behindDoc="1" simplePos="0" relativeHeight="487621120">
            <wp:simplePos x="0" y="0"/>
            <wp:positionH relativeFrom="page">
              <wp:posOffset>2831952</wp:posOffset>
            </wp:positionH>
            <wp:positionV relativeFrom="paragraph">
              <wp:posOffset>118427</wp:posOffset>
            </wp:positionV>
            <wp:extent cx="2374113" cy="2036826"/>
            <wp:effectExtent l="0" t="0" r="0" b="0"/>
            <wp:wrapTopAndBottom/>
            <wp:docPr id="160" name="Image 160"/>
            <wp:cNvGraphicFramePr>
              <a:graphicFrameLocks/>
            </wp:cNvGraphicFramePr>
            <a:graphic>
              <a:graphicData uri="http://schemas.openxmlformats.org/drawingml/2006/picture">
                <pic:pic>
                  <pic:nvPicPr>
                    <pic:cNvPr id="160" name="Image 160"/>
                    <pic:cNvPicPr/>
                  </pic:nvPicPr>
                  <pic:blipFill>
                    <a:blip r:embed="rId117" cstate="print"/>
                    <a:stretch>
                      <a:fillRect/>
                    </a:stretch>
                  </pic:blipFill>
                  <pic:spPr>
                    <a:xfrm>
                      <a:off x="0" y="0"/>
                      <a:ext cx="2374113" cy="2036826"/>
                    </a:xfrm>
                    <a:prstGeom prst="rect">
                      <a:avLst/>
                    </a:prstGeom>
                  </pic:spPr>
                </pic:pic>
              </a:graphicData>
            </a:graphic>
          </wp:anchor>
        </w:drawing>
      </w:r>
    </w:p>
    <w:p>
      <w:pPr>
        <w:spacing w:line="232" w:lineRule="auto" w:before="192"/>
        <w:ind w:left="240" w:right="238" w:hanging="1"/>
        <w:jc w:val="center"/>
        <w:rPr>
          <w:sz w:val="18"/>
        </w:rPr>
      </w:pPr>
      <w:r>
        <w:rPr>
          <w:b/>
          <w:sz w:val="18"/>
        </w:rPr>
        <w:t>Рис. 15. </w:t>
      </w:r>
      <w:r>
        <w:rPr>
          <w:sz w:val="18"/>
        </w:rPr>
        <w:t>Пример нормального продольного «стрейна» и сохранной систолической функции ПЖ у пациента с ТЭЛА; a) полуавтоматическое определение границ эндокарда</w:t>
      </w:r>
      <w:r>
        <w:rPr>
          <w:sz w:val="18"/>
        </w:rPr>
        <w:t> и</w:t>
      </w:r>
      <w:r>
        <w:rPr>
          <w:spacing w:val="-2"/>
          <w:sz w:val="18"/>
        </w:rPr>
        <w:t> </w:t>
      </w:r>
      <w:r>
        <w:rPr>
          <w:sz w:val="18"/>
        </w:rPr>
        <w:t>определение</w:t>
      </w:r>
      <w:r>
        <w:rPr>
          <w:spacing w:val="-1"/>
          <w:sz w:val="18"/>
        </w:rPr>
        <w:t> </w:t>
      </w:r>
      <w:r>
        <w:rPr>
          <w:sz w:val="18"/>
        </w:rPr>
        <w:t>зоны</w:t>
      </w:r>
      <w:r>
        <w:rPr>
          <w:spacing w:val="-1"/>
          <w:sz w:val="18"/>
        </w:rPr>
        <w:t> </w:t>
      </w:r>
      <w:r>
        <w:rPr>
          <w:sz w:val="18"/>
        </w:rPr>
        <w:t>интереса;</w:t>
      </w:r>
      <w:r>
        <w:rPr>
          <w:spacing w:val="-1"/>
          <w:sz w:val="18"/>
        </w:rPr>
        <w:t> </w:t>
      </w:r>
      <w:r>
        <w:rPr>
          <w:sz w:val="18"/>
        </w:rPr>
        <w:t>б)</w:t>
      </w:r>
      <w:r>
        <w:rPr>
          <w:spacing w:val="-1"/>
          <w:sz w:val="18"/>
        </w:rPr>
        <w:t> </w:t>
      </w:r>
      <w:r>
        <w:rPr>
          <w:sz w:val="18"/>
        </w:rPr>
        <w:t>двухмерный</w:t>
      </w:r>
      <w:r>
        <w:rPr>
          <w:spacing w:val="-2"/>
          <w:sz w:val="18"/>
        </w:rPr>
        <w:t> </w:t>
      </w:r>
      <w:r>
        <w:rPr>
          <w:sz w:val="18"/>
        </w:rPr>
        <w:t>анализ</w:t>
      </w:r>
      <w:r>
        <w:rPr>
          <w:spacing w:val="-1"/>
          <w:sz w:val="18"/>
        </w:rPr>
        <w:t> </w:t>
      </w:r>
      <w:r>
        <w:rPr>
          <w:sz w:val="18"/>
        </w:rPr>
        <w:t>деформации</w:t>
      </w:r>
      <w:r>
        <w:rPr>
          <w:spacing w:val="-2"/>
          <w:sz w:val="18"/>
        </w:rPr>
        <w:t> </w:t>
      </w:r>
      <w:r>
        <w:rPr>
          <w:sz w:val="18"/>
        </w:rPr>
        <w:t>показывает</w:t>
      </w:r>
      <w:r>
        <w:rPr>
          <w:spacing w:val="-1"/>
          <w:sz w:val="18"/>
        </w:rPr>
        <w:t> </w:t>
      </w:r>
      <w:r>
        <w:rPr>
          <w:sz w:val="18"/>
        </w:rPr>
        <w:t>сохранную глобальную</w:t>
      </w:r>
      <w:r>
        <w:rPr>
          <w:spacing w:val="-7"/>
          <w:sz w:val="18"/>
        </w:rPr>
        <w:t> </w:t>
      </w:r>
      <w:r>
        <w:rPr>
          <w:sz w:val="18"/>
        </w:rPr>
        <w:t>продольную</w:t>
      </w:r>
      <w:r>
        <w:rPr>
          <w:spacing w:val="-7"/>
          <w:sz w:val="18"/>
        </w:rPr>
        <w:t> </w:t>
      </w:r>
      <w:r>
        <w:rPr>
          <w:sz w:val="18"/>
        </w:rPr>
        <w:t>деформацию</w:t>
      </w:r>
      <w:r>
        <w:rPr>
          <w:spacing w:val="-7"/>
          <w:sz w:val="18"/>
        </w:rPr>
        <w:t> </w:t>
      </w:r>
      <w:r>
        <w:rPr>
          <w:sz w:val="18"/>
        </w:rPr>
        <w:t>ПЖ</w:t>
      </w:r>
      <w:r>
        <w:rPr>
          <w:spacing w:val="-6"/>
          <w:sz w:val="18"/>
        </w:rPr>
        <w:t> </w:t>
      </w:r>
      <w:r>
        <w:rPr>
          <w:sz w:val="18"/>
        </w:rPr>
        <w:t>(-25,6%);</w:t>
      </w:r>
      <w:r>
        <w:rPr>
          <w:spacing w:val="-6"/>
          <w:sz w:val="18"/>
        </w:rPr>
        <w:t> </w:t>
      </w:r>
      <w:r>
        <w:rPr>
          <w:sz w:val="18"/>
        </w:rPr>
        <w:t>в)</w:t>
      </w:r>
      <w:r>
        <w:rPr>
          <w:spacing w:val="-6"/>
          <w:sz w:val="18"/>
        </w:rPr>
        <w:t> </w:t>
      </w:r>
      <w:r>
        <w:rPr>
          <w:sz w:val="18"/>
        </w:rPr>
        <w:t>двухмерный</w:t>
      </w:r>
      <w:r>
        <w:rPr>
          <w:spacing w:val="-7"/>
          <w:sz w:val="18"/>
        </w:rPr>
        <w:t> </w:t>
      </w:r>
      <w:r>
        <w:rPr>
          <w:sz w:val="18"/>
        </w:rPr>
        <w:t>анализ</w:t>
      </w:r>
      <w:r>
        <w:rPr>
          <w:spacing w:val="-6"/>
          <w:sz w:val="18"/>
        </w:rPr>
        <w:t> </w:t>
      </w:r>
      <w:r>
        <w:rPr>
          <w:sz w:val="18"/>
        </w:rPr>
        <w:t>деформации</w:t>
      </w:r>
      <w:r>
        <w:rPr>
          <w:spacing w:val="-7"/>
          <w:sz w:val="18"/>
        </w:rPr>
        <w:t> </w:t>
      </w:r>
      <w:r>
        <w:rPr>
          <w:sz w:val="18"/>
        </w:rPr>
        <w:t>− временны́е кривые; г)</w:t>
      </w:r>
      <w:r>
        <w:rPr>
          <w:spacing w:val="40"/>
          <w:sz w:val="18"/>
        </w:rPr>
        <w:t> </w:t>
      </w:r>
      <w:r>
        <w:rPr>
          <w:sz w:val="18"/>
        </w:rPr>
        <w:t>параметрический анализ в режиме 2DS</w:t>
      </w:r>
    </w:p>
    <w:p>
      <w:pPr>
        <w:pStyle w:val="BodyText"/>
        <w:spacing w:before="63"/>
        <w:rPr>
          <w:sz w:val="18"/>
        </w:rPr>
      </w:pPr>
    </w:p>
    <w:p>
      <w:pPr>
        <w:pStyle w:val="BodyText"/>
        <w:spacing w:line="242" w:lineRule="auto"/>
        <w:ind w:left="141" w:right="139" w:firstLine="283"/>
        <w:jc w:val="both"/>
      </w:pPr>
      <w:r>
        <w:rPr/>
        <w:t>Несмотря на большие диагностические возможности метода, роль эхо- кардиографии</w:t>
      </w:r>
      <w:r>
        <w:rPr>
          <w:spacing w:val="-11"/>
        </w:rPr>
        <w:t> </w:t>
      </w:r>
      <w:r>
        <w:rPr/>
        <w:t>в</w:t>
      </w:r>
      <w:r>
        <w:rPr>
          <w:spacing w:val="-11"/>
        </w:rPr>
        <w:t> </w:t>
      </w:r>
      <w:r>
        <w:rPr/>
        <w:t>прогнозировании</w:t>
      </w:r>
      <w:r>
        <w:rPr>
          <w:spacing w:val="-11"/>
        </w:rPr>
        <w:t> </w:t>
      </w:r>
      <w:r>
        <w:rPr/>
        <w:t>и</w:t>
      </w:r>
      <w:r>
        <w:rPr>
          <w:spacing w:val="-11"/>
        </w:rPr>
        <w:t> </w:t>
      </w:r>
      <w:r>
        <w:rPr/>
        <w:t>лечении</w:t>
      </w:r>
      <w:r>
        <w:rPr>
          <w:spacing w:val="-11"/>
        </w:rPr>
        <w:t> </w:t>
      </w:r>
      <w:r>
        <w:rPr/>
        <w:t>острой</w:t>
      </w:r>
      <w:r>
        <w:rPr>
          <w:spacing w:val="-11"/>
        </w:rPr>
        <w:t> </w:t>
      </w:r>
      <w:r>
        <w:rPr/>
        <w:t>ТЭЛА</w:t>
      </w:r>
      <w:r>
        <w:rPr>
          <w:spacing w:val="-11"/>
        </w:rPr>
        <w:t> </w:t>
      </w:r>
      <w:r>
        <w:rPr/>
        <w:t>остаётся</w:t>
      </w:r>
      <w:r>
        <w:rPr>
          <w:spacing w:val="-11"/>
        </w:rPr>
        <w:t> </w:t>
      </w:r>
      <w:r>
        <w:rPr/>
        <w:t>неопре- делённой.</w:t>
      </w:r>
      <w:r>
        <w:rPr>
          <w:spacing w:val="-11"/>
        </w:rPr>
        <w:t> </w:t>
      </w:r>
      <w:r>
        <w:rPr/>
        <w:t>Для</w:t>
      </w:r>
      <w:r>
        <w:rPr>
          <w:spacing w:val="-11"/>
        </w:rPr>
        <w:t> </w:t>
      </w:r>
      <w:r>
        <w:rPr/>
        <w:t>пациентов</w:t>
      </w:r>
      <w:r>
        <w:rPr>
          <w:spacing w:val="-11"/>
        </w:rPr>
        <w:t> </w:t>
      </w:r>
      <w:r>
        <w:rPr/>
        <w:t>высокого</w:t>
      </w:r>
      <w:r>
        <w:rPr>
          <w:spacing w:val="-11"/>
        </w:rPr>
        <w:t> </w:t>
      </w:r>
      <w:r>
        <w:rPr/>
        <w:t>риска</w:t>
      </w:r>
      <w:r>
        <w:rPr>
          <w:spacing w:val="-11"/>
        </w:rPr>
        <w:t> </w:t>
      </w:r>
      <w:r>
        <w:rPr/>
        <w:t>с</w:t>
      </w:r>
      <w:r>
        <w:rPr>
          <w:spacing w:val="-11"/>
        </w:rPr>
        <w:t> </w:t>
      </w:r>
      <w:r>
        <w:rPr/>
        <w:t>массивной</w:t>
      </w:r>
      <w:r>
        <w:rPr>
          <w:spacing w:val="-11"/>
        </w:rPr>
        <w:t> </w:t>
      </w:r>
      <w:r>
        <w:rPr/>
        <w:t>ТЭЛА</w:t>
      </w:r>
      <w:r>
        <w:rPr>
          <w:spacing w:val="-11"/>
        </w:rPr>
        <w:t> </w:t>
      </w:r>
      <w:r>
        <w:rPr/>
        <w:t>эхокардиогра- фия позволяет достоверно оценить степень тяжести лёгочной гипертензии и состояние гемодинамики правых камер сердца. У пациентов с низким риском развития осложнений и стабильной гемодинамикой выполнение эхокардиографии не предоставляет дополнительную информацию и не является необходимым методом исследования, поэтому у такой категории пациентов она может быть заменена лабораторной диагностикой [1]. Кро- ме того, отсутствуют чёткие алгоритмы по применению эхокардиографии у пациентов при проведении тромболизиса в качестве метода контроля за эффективностью лечения. Не определены чёткие показания к проведению эхокардиографии у пациентов с клинически незначимой ТЭЛА и сопут- ствующими</w:t>
      </w:r>
      <w:r>
        <w:rPr>
          <w:spacing w:val="-1"/>
        </w:rPr>
        <w:t> </w:t>
      </w:r>
      <w:r>
        <w:rPr/>
        <w:t>заболеваниями</w:t>
      </w:r>
      <w:r>
        <w:rPr>
          <w:spacing w:val="-1"/>
        </w:rPr>
        <w:t> </w:t>
      </w:r>
      <w:r>
        <w:rPr/>
        <w:t>сердечно-сосудистой</w:t>
      </w:r>
      <w:r>
        <w:rPr>
          <w:spacing w:val="-1"/>
        </w:rPr>
        <w:t> </w:t>
      </w:r>
      <w:r>
        <w:rPr/>
        <w:t>системы.</w:t>
      </w:r>
      <w:r>
        <w:rPr>
          <w:spacing w:val="-2"/>
        </w:rPr>
        <w:t> </w:t>
      </w:r>
      <w:r>
        <w:rPr/>
        <w:t>Всё</w:t>
      </w:r>
      <w:r>
        <w:rPr>
          <w:spacing w:val="-2"/>
        </w:rPr>
        <w:t> </w:t>
      </w:r>
      <w:r>
        <w:rPr/>
        <w:t>это</w:t>
      </w:r>
      <w:r>
        <w:rPr>
          <w:spacing w:val="-1"/>
        </w:rPr>
        <w:t> </w:t>
      </w:r>
      <w:r>
        <w:rPr/>
        <w:t>требует дальнейшей разработки дополнительных алгоритмов применения эхокар- диографии у пациентов с ТЭЛА.</w:t>
      </w:r>
    </w:p>
    <w:p>
      <w:pPr>
        <w:pStyle w:val="BodyText"/>
        <w:spacing w:after="0" w:line="242" w:lineRule="auto"/>
        <w:jc w:val="both"/>
        <w:sectPr>
          <w:pgSz w:w="9360" w:h="13330"/>
          <w:pgMar w:header="391" w:footer="505" w:top="880" w:bottom="700" w:left="992" w:right="992"/>
        </w:sectPr>
      </w:pPr>
    </w:p>
    <w:p>
      <w:pPr>
        <w:pStyle w:val="BodyText"/>
        <w:spacing w:before="34"/>
      </w:pPr>
    </w:p>
    <w:p>
      <w:pPr>
        <w:pStyle w:val="Heading4"/>
      </w:pPr>
      <w:r>
        <w:rPr>
          <w:spacing w:val="-2"/>
        </w:rPr>
        <w:t>ЛИТЕРАТУРА</w:t>
      </w:r>
    </w:p>
    <w:p>
      <w:pPr>
        <w:pStyle w:val="BodyText"/>
        <w:spacing w:before="13"/>
        <w:rPr>
          <w:b/>
        </w:rPr>
      </w:pPr>
    </w:p>
    <w:p>
      <w:pPr>
        <w:pStyle w:val="ListParagraph"/>
        <w:numPr>
          <w:ilvl w:val="0"/>
          <w:numId w:val="19"/>
        </w:numPr>
        <w:tabs>
          <w:tab w:pos="629" w:val="left" w:leader="none"/>
        </w:tabs>
        <w:spacing w:line="240" w:lineRule="auto" w:before="0" w:after="0"/>
        <w:ind w:left="629" w:right="0" w:hanging="204"/>
        <w:jc w:val="both"/>
        <w:rPr>
          <w:sz w:val="20"/>
        </w:rPr>
      </w:pPr>
      <w:r>
        <w:rPr>
          <w:sz w:val="20"/>
        </w:rPr>
        <w:t>ESC/ERS</w:t>
      </w:r>
      <w:r>
        <w:rPr>
          <w:spacing w:val="-1"/>
          <w:sz w:val="20"/>
        </w:rPr>
        <w:t> </w:t>
      </w:r>
      <w:r>
        <w:rPr>
          <w:sz w:val="20"/>
        </w:rPr>
        <w:t>Guidelines</w:t>
      </w:r>
      <w:r>
        <w:rPr>
          <w:spacing w:val="2"/>
          <w:sz w:val="20"/>
        </w:rPr>
        <w:t> </w:t>
      </w:r>
      <w:r>
        <w:rPr>
          <w:sz w:val="20"/>
        </w:rPr>
        <w:t>for</w:t>
      </w:r>
      <w:r>
        <w:rPr>
          <w:spacing w:val="2"/>
          <w:sz w:val="20"/>
        </w:rPr>
        <w:t> </w:t>
      </w:r>
      <w:r>
        <w:rPr>
          <w:sz w:val="20"/>
        </w:rPr>
        <w:t>the</w:t>
      </w:r>
      <w:r>
        <w:rPr>
          <w:spacing w:val="1"/>
          <w:sz w:val="20"/>
        </w:rPr>
        <w:t> </w:t>
      </w:r>
      <w:r>
        <w:rPr>
          <w:sz w:val="20"/>
        </w:rPr>
        <w:t>diagnosis</w:t>
      </w:r>
      <w:r>
        <w:rPr>
          <w:spacing w:val="3"/>
          <w:sz w:val="20"/>
        </w:rPr>
        <w:t> </w:t>
      </w:r>
      <w:r>
        <w:rPr>
          <w:sz w:val="20"/>
        </w:rPr>
        <w:t>and</w:t>
      </w:r>
      <w:r>
        <w:rPr>
          <w:spacing w:val="2"/>
          <w:sz w:val="20"/>
        </w:rPr>
        <w:t> </w:t>
      </w:r>
      <w:r>
        <w:rPr>
          <w:sz w:val="20"/>
        </w:rPr>
        <w:t>treatment</w:t>
      </w:r>
      <w:r>
        <w:rPr>
          <w:spacing w:val="1"/>
          <w:sz w:val="20"/>
        </w:rPr>
        <w:t> </w:t>
      </w:r>
      <w:r>
        <w:rPr>
          <w:sz w:val="20"/>
        </w:rPr>
        <w:t>of</w:t>
      </w:r>
      <w:r>
        <w:rPr>
          <w:spacing w:val="2"/>
          <w:sz w:val="20"/>
        </w:rPr>
        <w:t> </w:t>
      </w:r>
      <w:r>
        <w:rPr>
          <w:sz w:val="20"/>
        </w:rPr>
        <w:t>pulmonary</w:t>
      </w:r>
      <w:r>
        <w:rPr>
          <w:spacing w:val="2"/>
          <w:sz w:val="20"/>
        </w:rPr>
        <w:t> </w:t>
      </w:r>
      <w:r>
        <w:rPr>
          <w:sz w:val="20"/>
        </w:rPr>
        <w:t>hypertension</w:t>
      </w:r>
      <w:r>
        <w:rPr>
          <w:spacing w:val="2"/>
          <w:sz w:val="20"/>
        </w:rPr>
        <w:t> </w:t>
      </w:r>
      <w:r>
        <w:rPr>
          <w:spacing w:val="-10"/>
          <w:sz w:val="20"/>
        </w:rPr>
        <w:t>/</w:t>
      </w:r>
    </w:p>
    <w:p>
      <w:pPr>
        <w:spacing w:line="249" w:lineRule="auto" w:before="10"/>
        <w:ind w:left="141" w:right="139" w:firstLine="0"/>
        <w:jc w:val="both"/>
        <w:rPr>
          <w:sz w:val="20"/>
        </w:rPr>
      </w:pPr>
      <w:r>
        <w:rPr>
          <w:sz w:val="20"/>
        </w:rPr>
        <w:t>N.</w:t>
      </w:r>
      <w:r>
        <w:rPr>
          <w:spacing w:val="-13"/>
          <w:sz w:val="20"/>
        </w:rPr>
        <w:t> </w:t>
      </w:r>
      <w:r>
        <w:rPr>
          <w:sz w:val="20"/>
        </w:rPr>
        <w:t>Galie,</w:t>
      </w:r>
      <w:r>
        <w:rPr>
          <w:spacing w:val="-12"/>
          <w:sz w:val="20"/>
        </w:rPr>
        <w:t> </w:t>
      </w:r>
      <w:r>
        <w:rPr>
          <w:sz w:val="20"/>
        </w:rPr>
        <w:t>M.</w:t>
      </w:r>
      <w:r>
        <w:rPr>
          <w:spacing w:val="-13"/>
          <w:sz w:val="20"/>
        </w:rPr>
        <w:t> </w:t>
      </w:r>
      <w:r>
        <w:rPr>
          <w:sz w:val="20"/>
        </w:rPr>
        <w:t>Humbert,</w:t>
      </w:r>
      <w:r>
        <w:rPr>
          <w:spacing w:val="-12"/>
          <w:sz w:val="20"/>
        </w:rPr>
        <w:t> </w:t>
      </w:r>
      <w:r>
        <w:rPr>
          <w:sz w:val="20"/>
        </w:rPr>
        <w:t>Jean-Luc</w:t>
      </w:r>
      <w:r>
        <w:rPr>
          <w:spacing w:val="-13"/>
          <w:sz w:val="20"/>
        </w:rPr>
        <w:t> </w:t>
      </w:r>
      <w:r>
        <w:rPr>
          <w:sz w:val="20"/>
        </w:rPr>
        <w:t>Vachieryc</w:t>
      </w:r>
      <w:r>
        <w:rPr>
          <w:spacing w:val="-12"/>
          <w:sz w:val="20"/>
        </w:rPr>
        <w:t> </w:t>
      </w:r>
      <w:r>
        <w:rPr>
          <w:sz w:val="20"/>
        </w:rPr>
        <w:t>[et</w:t>
      </w:r>
      <w:r>
        <w:rPr>
          <w:spacing w:val="-13"/>
          <w:sz w:val="20"/>
        </w:rPr>
        <w:t> </w:t>
      </w:r>
      <w:r>
        <w:rPr>
          <w:sz w:val="20"/>
        </w:rPr>
        <w:t>al.]</w:t>
      </w:r>
      <w:r>
        <w:rPr>
          <w:spacing w:val="-12"/>
          <w:sz w:val="20"/>
        </w:rPr>
        <w:t> </w:t>
      </w:r>
      <w:r>
        <w:rPr>
          <w:sz w:val="20"/>
        </w:rPr>
        <w:t>//</w:t>
      </w:r>
      <w:r>
        <w:rPr>
          <w:spacing w:val="-13"/>
          <w:sz w:val="20"/>
        </w:rPr>
        <w:t> </w:t>
      </w:r>
      <w:r>
        <w:rPr>
          <w:sz w:val="20"/>
        </w:rPr>
        <w:t>European</w:t>
      </w:r>
      <w:r>
        <w:rPr>
          <w:spacing w:val="-12"/>
          <w:sz w:val="20"/>
        </w:rPr>
        <w:t> </w:t>
      </w:r>
      <w:r>
        <w:rPr>
          <w:sz w:val="20"/>
        </w:rPr>
        <w:t>Heart</w:t>
      </w:r>
      <w:r>
        <w:rPr>
          <w:spacing w:val="-13"/>
          <w:sz w:val="20"/>
        </w:rPr>
        <w:t> </w:t>
      </w:r>
      <w:r>
        <w:rPr>
          <w:sz w:val="20"/>
        </w:rPr>
        <w:t>Journal.</w:t>
      </w:r>
      <w:r>
        <w:rPr>
          <w:spacing w:val="-12"/>
          <w:sz w:val="20"/>
        </w:rPr>
        <w:t> </w:t>
      </w:r>
      <w:r>
        <w:rPr>
          <w:sz w:val="20"/>
        </w:rPr>
        <w:t>–</w:t>
      </w:r>
      <w:r>
        <w:rPr>
          <w:spacing w:val="-13"/>
          <w:sz w:val="20"/>
        </w:rPr>
        <w:t> </w:t>
      </w:r>
      <w:r>
        <w:rPr>
          <w:sz w:val="20"/>
        </w:rPr>
        <w:t>2016.</w:t>
      </w:r>
      <w:r>
        <w:rPr>
          <w:spacing w:val="-12"/>
          <w:sz w:val="20"/>
        </w:rPr>
        <w:t> </w:t>
      </w:r>
      <w:r>
        <w:rPr>
          <w:sz w:val="20"/>
        </w:rPr>
        <w:t>–</w:t>
      </w:r>
      <w:r>
        <w:rPr>
          <w:spacing w:val="-13"/>
          <w:sz w:val="20"/>
        </w:rPr>
        <w:t> </w:t>
      </w:r>
      <w:r>
        <w:rPr>
          <w:sz w:val="20"/>
        </w:rPr>
        <w:t>V. 37 – P. 67-119.</w:t>
      </w:r>
    </w:p>
    <w:p>
      <w:pPr>
        <w:pStyle w:val="ListParagraph"/>
        <w:numPr>
          <w:ilvl w:val="0"/>
          <w:numId w:val="19"/>
        </w:numPr>
        <w:tabs>
          <w:tab w:pos="654" w:val="left" w:leader="none"/>
        </w:tabs>
        <w:spacing w:line="249" w:lineRule="auto" w:before="2" w:after="0"/>
        <w:ind w:left="141" w:right="139" w:firstLine="283"/>
        <w:jc w:val="both"/>
        <w:rPr>
          <w:sz w:val="20"/>
        </w:rPr>
      </w:pPr>
      <w:hyperlink r:id="rId118">
        <w:r>
          <w:rPr>
            <w:sz w:val="20"/>
          </w:rPr>
          <w:t>Эхокардиография в диагностике сердечно-сосудистых осложнений у боль-</w:t>
        </w:r>
      </w:hyperlink>
      <w:r>
        <w:rPr>
          <w:sz w:val="20"/>
        </w:rPr>
        <w:t> </w:t>
      </w:r>
      <w:hyperlink r:id="rId118">
        <w:r>
          <w:rPr>
            <w:sz w:val="20"/>
          </w:rPr>
          <w:t>ных, перенёсших COVID-19, и алгоритм эхокардиографического исследования у</w:t>
        </w:r>
      </w:hyperlink>
      <w:r>
        <w:rPr>
          <w:sz w:val="20"/>
        </w:rPr>
        <w:t> </w:t>
      </w:r>
      <w:hyperlink r:id="rId118">
        <w:r>
          <w:rPr>
            <w:sz w:val="20"/>
          </w:rPr>
          <w:t>данной категории больных</w:t>
        </w:r>
      </w:hyperlink>
      <w:r>
        <w:rPr>
          <w:sz w:val="20"/>
        </w:rPr>
        <w:t> / М. К. Рыбакова,</w:t>
      </w:r>
      <w:r>
        <w:rPr>
          <w:spacing w:val="-1"/>
          <w:sz w:val="20"/>
        </w:rPr>
        <w:t> </w:t>
      </w:r>
      <w:r>
        <w:rPr>
          <w:sz w:val="20"/>
        </w:rPr>
        <w:t>В. В. Митьков, Е. Д.</w:t>
      </w:r>
      <w:r>
        <w:rPr>
          <w:spacing w:val="-1"/>
          <w:sz w:val="20"/>
        </w:rPr>
        <w:t> </w:t>
      </w:r>
      <w:r>
        <w:rPr>
          <w:sz w:val="20"/>
        </w:rPr>
        <w:t>Худорожкова [и др.] // Медицинский алфавит. – 2021. – Т. 17, №2. – С. 20-31.</w:t>
      </w:r>
    </w:p>
    <w:p>
      <w:pPr>
        <w:pStyle w:val="ListParagraph"/>
        <w:numPr>
          <w:ilvl w:val="0"/>
          <w:numId w:val="19"/>
        </w:numPr>
        <w:tabs>
          <w:tab w:pos="633" w:val="left" w:leader="none"/>
        </w:tabs>
        <w:spacing w:line="249" w:lineRule="auto" w:before="3" w:after="0"/>
        <w:ind w:left="141" w:right="139" w:firstLine="283"/>
        <w:jc w:val="both"/>
        <w:rPr>
          <w:sz w:val="20"/>
        </w:rPr>
      </w:pPr>
      <w:r>
        <w:rPr>
          <w:sz w:val="20"/>
        </w:rPr>
        <w:t>Функциональная диагностика: национальное руководство / Н. Ф. Берестень, В. А. Сандриков, С. И. Федерова. – Москва : ГЭОТАР-Медиа, 2019. – 784 с. ISBN </w:t>
      </w:r>
      <w:r>
        <w:rPr>
          <w:spacing w:val="-2"/>
          <w:sz w:val="20"/>
        </w:rPr>
        <w:t>978-5-9704-4242-5</w:t>
      </w:r>
    </w:p>
    <w:p>
      <w:pPr>
        <w:pStyle w:val="ListParagraph"/>
        <w:numPr>
          <w:ilvl w:val="0"/>
          <w:numId w:val="19"/>
        </w:numPr>
        <w:tabs>
          <w:tab w:pos="618" w:val="left" w:leader="none"/>
        </w:tabs>
        <w:spacing w:line="249" w:lineRule="auto" w:before="2" w:after="0"/>
        <w:ind w:left="142" w:right="139" w:firstLine="283"/>
        <w:jc w:val="both"/>
        <w:rPr>
          <w:sz w:val="20"/>
        </w:rPr>
      </w:pPr>
      <w:r>
        <w:rPr>
          <w:sz w:val="20"/>
        </w:rPr>
        <w:t>Transthoracic</w:t>
      </w:r>
      <w:r>
        <w:rPr>
          <w:spacing w:val="-9"/>
          <w:sz w:val="20"/>
        </w:rPr>
        <w:t> </w:t>
      </w:r>
      <w:r>
        <w:rPr>
          <w:sz w:val="20"/>
        </w:rPr>
        <w:t>echocardiography</w:t>
      </w:r>
      <w:r>
        <w:rPr>
          <w:spacing w:val="-10"/>
          <w:sz w:val="20"/>
        </w:rPr>
        <w:t> </w:t>
      </w:r>
      <w:r>
        <w:rPr>
          <w:sz w:val="20"/>
        </w:rPr>
        <w:t>for</w:t>
      </w:r>
      <w:r>
        <w:rPr>
          <w:spacing w:val="-9"/>
          <w:sz w:val="20"/>
        </w:rPr>
        <w:t> </w:t>
      </w:r>
      <w:r>
        <w:rPr>
          <w:sz w:val="20"/>
        </w:rPr>
        <w:t>diagnosing</w:t>
      </w:r>
      <w:r>
        <w:rPr>
          <w:spacing w:val="-9"/>
          <w:sz w:val="20"/>
        </w:rPr>
        <w:t> </w:t>
      </w:r>
      <w:r>
        <w:rPr>
          <w:sz w:val="20"/>
        </w:rPr>
        <w:t>pulmonary</w:t>
      </w:r>
      <w:r>
        <w:rPr>
          <w:spacing w:val="-9"/>
          <w:sz w:val="20"/>
        </w:rPr>
        <w:t> </w:t>
      </w:r>
      <w:r>
        <w:rPr>
          <w:sz w:val="20"/>
        </w:rPr>
        <w:t>embolism:</w:t>
      </w:r>
      <w:r>
        <w:rPr>
          <w:spacing w:val="-9"/>
          <w:sz w:val="20"/>
        </w:rPr>
        <w:t> </w:t>
      </w:r>
      <w:r>
        <w:rPr>
          <w:sz w:val="20"/>
        </w:rPr>
        <w:t>a</w:t>
      </w:r>
      <w:r>
        <w:rPr>
          <w:spacing w:val="-9"/>
          <w:sz w:val="20"/>
        </w:rPr>
        <w:t> </w:t>
      </w:r>
      <w:r>
        <w:rPr>
          <w:sz w:val="20"/>
        </w:rPr>
        <w:t>systematic review and meta-analysis / J. M. Fields, J. Davis, L. Girson [et al.] // Journal of the American Society of Echocardiography. – 2017. – V. 30. – P. 714-723.</w:t>
      </w:r>
    </w:p>
    <w:p>
      <w:pPr>
        <w:pStyle w:val="ListParagraph"/>
        <w:numPr>
          <w:ilvl w:val="0"/>
          <w:numId w:val="19"/>
        </w:numPr>
        <w:tabs>
          <w:tab w:pos="706" w:val="left" w:leader="none"/>
        </w:tabs>
        <w:spacing w:line="249" w:lineRule="auto" w:before="3" w:after="0"/>
        <w:ind w:left="142" w:right="139" w:firstLine="283"/>
        <w:jc w:val="both"/>
        <w:rPr>
          <w:sz w:val="20"/>
        </w:rPr>
      </w:pPr>
      <w:r>
        <w:rPr>
          <w:sz w:val="20"/>
        </w:rPr>
        <w:t>Echocardiographic pattern of acute pulmonary embolism: analysis of 511 consecutive</w:t>
      </w:r>
      <w:r>
        <w:rPr>
          <w:spacing w:val="-1"/>
          <w:sz w:val="20"/>
        </w:rPr>
        <w:t> </w:t>
      </w:r>
      <w:r>
        <w:rPr>
          <w:sz w:val="20"/>
        </w:rPr>
        <w:t>patients</w:t>
      </w:r>
      <w:r>
        <w:rPr>
          <w:spacing w:val="-1"/>
          <w:sz w:val="20"/>
        </w:rPr>
        <w:t> </w:t>
      </w:r>
      <w:r>
        <w:rPr>
          <w:sz w:val="20"/>
        </w:rPr>
        <w:t>/</w:t>
      </w:r>
      <w:r>
        <w:rPr>
          <w:spacing w:val="-1"/>
          <w:sz w:val="20"/>
        </w:rPr>
        <w:t> </w:t>
      </w:r>
      <w:r>
        <w:rPr>
          <w:sz w:val="20"/>
        </w:rPr>
        <w:t>K.</w:t>
      </w:r>
      <w:r>
        <w:rPr>
          <w:spacing w:val="-1"/>
          <w:sz w:val="20"/>
        </w:rPr>
        <w:t> </w:t>
      </w:r>
      <w:r>
        <w:rPr>
          <w:sz w:val="20"/>
        </w:rPr>
        <w:t>Kurnicka,</w:t>
      </w:r>
      <w:r>
        <w:rPr>
          <w:spacing w:val="-1"/>
          <w:sz w:val="20"/>
        </w:rPr>
        <w:t> </w:t>
      </w:r>
      <w:r>
        <w:rPr>
          <w:sz w:val="20"/>
        </w:rPr>
        <w:t>B.</w:t>
      </w:r>
      <w:r>
        <w:rPr>
          <w:spacing w:val="-1"/>
          <w:sz w:val="20"/>
        </w:rPr>
        <w:t> </w:t>
      </w:r>
      <w:r>
        <w:rPr>
          <w:sz w:val="20"/>
        </w:rPr>
        <w:t>Lichodziejewska,</w:t>
      </w:r>
      <w:r>
        <w:rPr>
          <w:spacing w:val="-2"/>
          <w:sz w:val="20"/>
        </w:rPr>
        <w:t> </w:t>
      </w:r>
      <w:r>
        <w:rPr>
          <w:sz w:val="20"/>
        </w:rPr>
        <w:t>S.</w:t>
      </w:r>
      <w:r>
        <w:rPr>
          <w:spacing w:val="-1"/>
          <w:sz w:val="20"/>
        </w:rPr>
        <w:t> </w:t>
      </w:r>
      <w:r>
        <w:rPr>
          <w:sz w:val="20"/>
        </w:rPr>
        <w:t>Goliszek</w:t>
      </w:r>
      <w:r>
        <w:rPr>
          <w:spacing w:val="-1"/>
          <w:sz w:val="20"/>
        </w:rPr>
        <w:t> </w:t>
      </w:r>
      <w:r>
        <w:rPr>
          <w:sz w:val="20"/>
        </w:rPr>
        <w:t>[et</w:t>
      </w:r>
      <w:r>
        <w:rPr>
          <w:spacing w:val="-1"/>
          <w:sz w:val="20"/>
        </w:rPr>
        <w:t> </w:t>
      </w:r>
      <w:r>
        <w:rPr>
          <w:sz w:val="20"/>
        </w:rPr>
        <w:t>al.]</w:t>
      </w:r>
      <w:r>
        <w:rPr>
          <w:spacing w:val="-1"/>
          <w:sz w:val="20"/>
        </w:rPr>
        <w:t> </w:t>
      </w:r>
      <w:r>
        <w:rPr>
          <w:sz w:val="20"/>
        </w:rPr>
        <w:t>//</w:t>
      </w:r>
      <w:r>
        <w:rPr>
          <w:spacing w:val="-1"/>
          <w:sz w:val="20"/>
        </w:rPr>
        <w:t> </w:t>
      </w:r>
      <w:r>
        <w:rPr>
          <w:sz w:val="20"/>
        </w:rPr>
        <w:t>Journal</w:t>
      </w:r>
      <w:r>
        <w:rPr>
          <w:spacing w:val="-1"/>
          <w:sz w:val="20"/>
        </w:rPr>
        <w:t> </w:t>
      </w:r>
      <w:r>
        <w:rPr>
          <w:sz w:val="20"/>
        </w:rPr>
        <w:t>of the</w:t>
      </w:r>
      <w:r>
        <w:rPr>
          <w:spacing w:val="-7"/>
          <w:sz w:val="20"/>
        </w:rPr>
        <w:t> </w:t>
      </w:r>
      <w:r>
        <w:rPr>
          <w:sz w:val="20"/>
        </w:rPr>
        <w:t>American Society of Echocardiography. – 2016. – V. 29, №9. – P. 907-913.</w:t>
      </w:r>
    </w:p>
    <w:p>
      <w:pPr>
        <w:pStyle w:val="ListParagraph"/>
        <w:numPr>
          <w:ilvl w:val="0"/>
          <w:numId w:val="19"/>
        </w:numPr>
        <w:tabs>
          <w:tab w:pos="643" w:val="left" w:leader="none"/>
        </w:tabs>
        <w:spacing w:line="249" w:lineRule="auto" w:before="2" w:after="0"/>
        <w:ind w:left="142" w:right="139" w:firstLine="283"/>
        <w:jc w:val="both"/>
        <w:rPr>
          <w:sz w:val="20"/>
        </w:rPr>
      </w:pPr>
      <w:r>
        <w:rPr>
          <w:sz w:val="20"/>
        </w:rPr>
        <w:t>Regional Right Ventricular Dysfunction Detected by Echocardiography in </w:t>
      </w:r>
      <w:r>
        <w:rPr>
          <w:sz w:val="20"/>
        </w:rPr>
        <w:t>Acute Pulmonary Embolism / M.V. McConnell, S. D. Solomon, M. E. Rayan [et al.] // The American Journal of Cardiology. – 1996. –V. 78, № 4. – P. 469–473.</w:t>
      </w:r>
    </w:p>
    <w:p>
      <w:pPr>
        <w:pStyle w:val="ListParagraph"/>
        <w:numPr>
          <w:ilvl w:val="0"/>
          <w:numId w:val="19"/>
        </w:numPr>
        <w:tabs>
          <w:tab w:pos="697" w:val="left" w:leader="none"/>
        </w:tabs>
        <w:spacing w:line="249" w:lineRule="auto" w:before="3" w:after="0"/>
        <w:ind w:left="142" w:right="139" w:firstLine="283"/>
        <w:jc w:val="both"/>
        <w:rPr>
          <w:sz w:val="20"/>
        </w:rPr>
      </w:pPr>
      <w:r>
        <w:rPr>
          <w:sz w:val="20"/>
        </w:rPr>
        <w:t>Right ventricular dysfunction as an echocardiographic prognostic factor </w:t>
      </w:r>
      <w:r>
        <w:rPr>
          <w:sz w:val="20"/>
        </w:rPr>
        <w:t>in hemodynamically</w:t>
      </w:r>
      <w:r>
        <w:rPr>
          <w:spacing w:val="-7"/>
          <w:sz w:val="20"/>
        </w:rPr>
        <w:t> </w:t>
      </w:r>
      <w:r>
        <w:rPr>
          <w:sz w:val="20"/>
        </w:rPr>
        <w:t>stable</w:t>
      </w:r>
      <w:r>
        <w:rPr>
          <w:spacing w:val="-7"/>
          <w:sz w:val="20"/>
        </w:rPr>
        <w:t> </w:t>
      </w:r>
      <w:r>
        <w:rPr>
          <w:sz w:val="20"/>
        </w:rPr>
        <w:t>patients</w:t>
      </w:r>
      <w:r>
        <w:rPr>
          <w:spacing w:val="-7"/>
          <w:sz w:val="20"/>
        </w:rPr>
        <w:t> </w:t>
      </w:r>
      <w:r>
        <w:rPr>
          <w:sz w:val="20"/>
        </w:rPr>
        <w:t>with</w:t>
      </w:r>
      <w:r>
        <w:rPr>
          <w:spacing w:val="-7"/>
          <w:sz w:val="20"/>
        </w:rPr>
        <w:t> </w:t>
      </w:r>
      <w:r>
        <w:rPr>
          <w:sz w:val="20"/>
        </w:rPr>
        <w:t>acute</w:t>
      </w:r>
      <w:r>
        <w:rPr>
          <w:spacing w:val="-7"/>
          <w:sz w:val="20"/>
        </w:rPr>
        <w:t> </w:t>
      </w:r>
      <w:r>
        <w:rPr>
          <w:sz w:val="20"/>
        </w:rPr>
        <w:t>pulmonary</w:t>
      </w:r>
      <w:r>
        <w:rPr>
          <w:spacing w:val="-7"/>
          <w:sz w:val="20"/>
        </w:rPr>
        <w:t> </w:t>
      </w:r>
      <w:r>
        <w:rPr>
          <w:sz w:val="20"/>
        </w:rPr>
        <w:t>embolism:</w:t>
      </w:r>
      <w:r>
        <w:rPr>
          <w:spacing w:val="-7"/>
          <w:sz w:val="20"/>
        </w:rPr>
        <w:t> </w:t>
      </w:r>
      <w:r>
        <w:rPr>
          <w:sz w:val="20"/>
        </w:rPr>
        <w:t>a</w:t>
      </w:r>
      <w:r>
        <w:rPr>
          <w:spacing w:val="-7"/>
          <w:sz w:val="20"/>
        </w:rPr>
        <w:t> </w:t>
      </w:r>
      <w:r>
        <w:rPr>
          <w:sz w:val="20"/>
        </w:rPr>
        <w:t>meta-analysis</w:t>
      </w:r>
      <w:r>
        <w:rPr>
          <w:spacing w:val="-7"/>
          <w:sz w:val="20"/>
        </w:rPr>
        <w:t> </w:t>
      </w:r>
      <w:r>
        <w:rPr>
          <w:sz w:val="20"/>
        </w:rPr>
        <w:t>/</w:t>
      </w:r>
      <w:r>
        <w:rPr>
          <w:spacing w:val="-7"/>
          <w:sz w:val="20"/>
        </w:rPr>
        <w:t> </w:t>
      </w:r>
      <w:r>
        <w:rPr>
          <w:sz w:val="20"/>
        </w:rPr>
        <w:t>J.</w:t>
      </w:r>
      <w:r>
        <w:rPr>
          <w:spacing w:val="-7"/>
          <w:sz w:val="20"/>
        </w:rPr>
        <w:t> </w:t>
      </w:r>
      <w:r>
        <w:rPr>
          <w:sz w:val="20"/>
        </w:rPr>
        <w:t>H. Cho,</w:t>
      </w:r>
      <w:r>
        <w:rPr>
          <w:spacing w:val="6"/>
          <w:sz w:val="20"/>
        </w:rPr>
        <w:t> </w:t>
      </w:r>
      <w:r>
        <w:rPr>
          <w:sz w:val="20"/>
        </w:rPr>
        <w:t>G.</w:t>
      </w:r>
      <w:r>
        <w:rPr>
          <w:spacing w:val="6"/>
          <w:sz w:val="20"/>
        </w:rPr>
        <w:t> </w:t>
      </w:r>
      <w:r>
        <w:rPr>
          <w:sz w:val="20"/>
        </w:rPr>
        <w:t>Kutti</w:t>
      </w:r>
      <w:r>
        <w:rPr>
          <w:spacing w:val="6"/>
          <w:sz w:val="20"/>
        </w:rPr>
        <w:t> </w:t>
      </w:r>
      <w:r>
        <w:rPr>
          <w:sz w:val="20"/>
        </w:rPr>
        <w:t>Sridharan,</w:t>
      </w:r>
      <w:r>
        <w:rPr>
          <w:spacing w:val="6"/>
          <w:sz w:val="20"/>
        </w:rPr>
        <w:t> </w:t>
      </w:r>
      <w:r>
        <w:rPr>
          <w:sz w:val="20"/>
        </w:rPr>
        <w:t>S.</w:t>
      </w:r>
      <w:r>
        <w:rPr>
          <w:spacing w:val="6"/>
          <w:sz w:val="20"/>
        </w:rPr>
        <w:t> </w:t>
      </w:r>
      <w:r>
        <w:rPr>
          <w:sz w:val="20"/>
        </w:rPr>
        <w:t>H.</w:t>
      </w:r>
      <w:r>
        <w:rPr>
          <w:spacing w:val="6"/>
          <w:sz w:val="20"/>
        </w:rPr>
        <w:t> </w:t>
      </w:r>
      <w:r>
        <w:rPr>
          <w:sz w:val="20"/>
        </w:rPr>
        <w:t>Kim</w:t>
      </w:r>
      <w:r>
        <w:rPr>
          <w:spacing w:val="6"/>
          <w:sz w:val="20"/>
        </w:rPr>
        <w:t> </w:t>
      </w:r>
      <w:r>
        <w:rPr>
          <w:sz w:val="20"/>
        </w:rPr>
        <w:t>[et</w:t>
      </w:r>
      <w:r>
        <w:rPr>
          <w:spacing w:val="5"/>
          <w:sz w:val="20"/>
        </w:rPr>
        <w:t> </w:t>
      </w:r>
      <w:r>
        <w:rPr>
          <w:sz w:val="20"/>
        </w:rPr>
        <w:t>al.]</w:t>
      </w:r>
      <w:r>
        <w:rPr>
          <w:spacing w:val="6"/>
          <w:sz w:val="20"/>
        </w:rPr>
        <w:t> </w:t>
      </w:r>
      <w:r>
        <w:rPr>
          <w:sz w:val="20"/>
        </w:rPr>
        <w:t>//</w:t>
      </w:r>
      <w:r>
        <w:rPr>
          <w:spacing w:val="6"/>
          <w:sz w:val="20"/>
        </w:rPr>
        <w:t> </w:t>
      </w:r>
      <w:r>
        <w:rPr>
          <w:sz w:val="20"/>
        </w:rPr>
        <w:t>BMC</w:t>
      </w:r>
      <w:r>
        <w:rPr>
          <w:spacing w:val="6"/>
          <w:sz w:val="20"/>
        </w:rPr>
        <w:t> </w:t>
      </w:r>
      <w:r>
        <w:rPr>
          <w:sz w:val="20"/>
        </w:rPr>
        <w:t>Cardiovascular</w:t>
      </w:r>
      <w:r>
        <w:rPr>
          <w:spacing w:val="6"/>
          <w:sz w:val="20"/>
        </w:rPr>
        <w:t> </w:t>
      </w:r>
      <w:r>
        <w:rPr>
          <w:sz w:val="20"/>
        </w:rPr>
        <w:t>Disorders.</w:t>
      </w:r>
      <w:r>
        <w:rPr>
          <w:spacing w:val="6"/>
          <w:sz w:val="20"/>
        </w:rPr>
        <w:t> </w:t>
      </w:r>
      <w:r>
        <w:rPr>
          <w:sz w:val="20"/>
        </w:rPr>
        <w:t>–</w:t>
      </w:r>
      <w:r>
        <w:rPr>
          <w:spacing w:val="6"/>
          <w:sz w:val="20"/>
        </w:rPr>
        <w:t> </w:t>
      </w:r>
      <w:r>
        <w:rPr>
          <w:sz w:val="20"/>
        </w:rPr>
        <w:t>2014.</w:t>
      </w:r>
      <w:r>
        <w:rPr>
          <w:spacing w:val="6"/>
          <w:sz w:val="20"/>
        </w:rPr>
        <w:t> </w:t>
      </w:r>
      <w:r>
        <w:rPr>
          <w:spacing w:val="-10"/>
          <w:sz w:val="20"/>
        </w:rPr>
        <w:t>–</w:t>
      </w:r>
    </w:p>
    <w:p>
      <w:pPr>
        <w:spacing w:before="2"/>
        <w:ind w:left="142" w:right="0" w:firstLine="0"/>
        <w:jc w:val="both"/>
        <w:rPr>
          <w:sz w:val="20"/>
        </w:rPr>
      </w:pPr>
      <w:r>
        <w:rPr>
          <w:spacing w:val="-4"/>
          <w:sz w:val="20"/>
        </w:rPr>
        <w:t>V.14.</w:t>
      </w:r>
      <w:r>
        <w:rPr>
          <w:spacing w:val="-6"/>
          <w:sz w:val="20"/>
        </w:rPr>
        <w:t> </w:t>
      </w:r>
      <w:r>
        <w:rPr>
          <w:spacing w:val="-4"/>
          <w:sz w:val="20"/>
        </w:rPr>
        <w:t>–</w:t>
      </w:r>
      <w:r>
        <w:rPr>
          <w:spacing w:val="-6"/>
          <w:sz w:val="20"/>
        </w:rPr>
        <w:t> </w:t>
      </w:r>
      <w:r>
        <w:rPr>
          <w:spacing w:val="-4"/>
          <w:sz w:val="20"/>
        </w:rPr>
        <w:t>P.</w:t>
      </w:r>
      <w:r>
        <w:rPr>
          <w:spacing w:val="-5"/>
          <w:sz w:val="20"/>
        </w:rPr>
        <w:t> </w:t>
      </w:r>
      <w:r>
        <w:rPr>
          <w:spacing w:val="-4"/>
          <w:sz w:val="20"/>
        </w:rPr>
        <w:t>64–73</w:t>
      </w:r>
    </w:p>
    <w:p>
      <w:pPr>
        <w:pStyle w:val="ListParagraph"/>
        <w:numPr>
          <w:ilvl w:val="0"/>
          <w:numId w:val="19"/>
        </w:numPr>
        <w:tabs>
          <w:tab w:pos="669" w:val="left" w:leader="none"/>
        </w:tabs>
        <w:spacing w:line="249" w:lineRule="auto" w:before="10" w:after="0"/>
        <w:ind w:left="142" w:right="139" w:firstLine="283"/>
        <w:jc w:val="both"/>
        <w:rPr>
          <w:sz w:val="20"/>
        </w:rPr>
      </w:pPr>
      <w:r>
        <w:rPr>
          <w:sz w:val="20"/>
        </w:rPr>
        <w:t>Identification of intermediate-risk patients with acute symptomatic pulmonary embolism / C. Bova, O. Sanchez, P. Prandoni [et al.] // European Respiratory Journal. – 2014. – V.44, №3. – P.694-703.</w:t>
      </w:r>
    </w:p>
    <w:p>
      <w:pPr>
        <w:pStyle w:val="ListParagraph"/>
        <w:numPr>
          <w:ilvl w:val="0"/>
          <w:numId w:val="19"/>
        </w:numPr>
        <w:tabs>
          <w:tab w:pos="629" w:val="left" w:leader="none"/>
        </w:tabs>
        <w:spacing w:line="240" w:lineRule="auto" w:before="3" w:after="0"/>
        <w:ind w:left="629" w:right="0" w:hanging="204"/>
        <w:jc w:val="both"/>
        <w:rPr>
          <w:sz w:val="20"/>
        </w:rPr>
      </w:pPr>
      <w:r>
        <w:rPr>
          <w:sz w:val="20"/>
        </w:rPr>
        <w:t>ESC guidelines</w:t>
      </w:r>
      <w:r>
        <w:rPr>
          <w:spacing w:val="2"/>
          <w:sz w:val="20"/>
        </w:rPr>
        <w:t> </w:t>
      </w:r>
      <w:r>
        <w:rPr>
          <w:sz w:val="20"/>
        </w:rPr>
        <w:t>on</w:t>
      </w:r>
      <w:r>
        <w:rPr>
          <w:spacing w:val="3"/>
          <w:sz w:val="20"/>
        </w:rPr>
        <w:t> </w:t>
      </w:r>
      <w:r>
        <w:rPr>
          <w:sz w:val="20"/>
        </w:rPr>
        <w:t>the</w:t>
      </w:r>
      <w:r>
        <w:rPr>
          <w:spacing w:val="2"/>
          <w:sz w:val="20"/>
        </w:rPr>
        <w:t> </w:t>
      </w:r>
      <w:r>
        <w:rPr>
          <w:sz w:val="20"/>
        </w:rPr>
        <w:t>diagnosis</w:t>
      </w:r>
      <w:r>
        <w:rPr>
          <w:spacing w:val="3"/>
          <w:sz w:val="20"/>
        </w:rPr>
        <w:t> </w:t>
      </w:r>
      <w:r>
        <w:rPr>
          <w:sz w:val="20"/>
        </w:rPr>
        <w:t>and</w:t>
      </w:r>
      <w:r>
        <w:rPr>
          <w:spacing w:val="2"/>
          <w:sz w:val="20"/>
        </w:rPr>
        <w:t> </w:t>
      </w:r>
      <w:r>
        <w:rPr>
          <w:sz w:val="20"/>
        </w:rPr>
        <w:t>management</w:t>
      </w:r>
      <w:r>
        <w:rPr>
          <w:spacing w:val="3"/>
          <w:sz w:val="20"/>
        </w:rPr>
        <w:t> </w:t>
      </w:r>
      <w:r>
        <w:rPr>
          <w:sz w:val="20"/>
        </w:rPr>
        <w:t>of</w:t>
      </w:r>
      <w:r>
        <w:rPr>
          <w:spacing w:val="2"/>
          <w:sz w:val="20"/>
        </w:rPr>
        <w:t> </w:t>
      </w:r>
      <w:r>
        <w:rPr>
          <w:sz w:val="20"/>
        </w:rPr>
        <w:t>acute</w:t>
      </w:r>
      <w:r>
        <w:rPr>
          <w:spacing w:val="3"/>
          <w:sz w:val="20"/>
        </w:rPr>
        <w:t> </w:t>
      </w:r>
      <w:r>
        <w:rPr>
          <w:sz w:val="20"/>
        </w:rPr>
        <w:t>pulmonary</w:t>
      </w:r>
      <w:r>
        <w:rPr>
          <w:spacing w:val="2"/>
          <w:sz w:val="20"/>
        </w:rPr>
        <w:t> </w:t>
      </w:r>
      <w:r>
        <w:rPr>
          <w:sz w:val="20"/>
        </w:rPr>
        <w:t>embolism</w:t>
      </w:r>
      <w:r>
        <w:rPr>
          <w:spacing w:val="3"/>
          <w:sz w:val="20"/>
        </w:rPr>
        <w:t> </w:t>
      </w:r>
      <w:r>
        <w:rPr>
          <w:spacing w:val="-10"/>
          <w:sz w:val="20"/>
        </w:rPr>
        <w:t>/</w:t>
      </w:r>
    </w:p>
    <w:p>
      <w:pPr>
        <w:spacing w:line="249" w:lineRule="auto" w:before="10"/>
        <w:ind w:left="142" w:right="139" w:firstLine="0"/>
        <w:jc w:val="both"/>
        <w:rPr>
          <w:sz w:val="20"/>
        </w:rPr>
      </w:pPr>
      <w:r>
        <w:rPr>
          <w:sz w:val="20"/>
        </w:rPr>
        <w:t>A.</w:t>
      </w:r>
      <w:r>
        <w:rPr>
          <w:spacing w:val="-13"/>
          <w:sz w:val="20"/>
        </w:rPr>
        <w:t> </w:t>
      </w:r>
      <w:r>
        <w:rPr>
          <w:sz w:val="20"/>
        </w:rPr>
        <w:t>Torbicki,</w:t>
      </w:r>
      <w:r>
        <w:rPr>
          <w:spacing w:val="-12"/>
          <w:sz w:val="20"/>
        </w:rPr>
        <w:t> </w:t>
      </w:r>
      <w:r>
        <w:rPr>
          <w:sz w:val="20"/>
        </w:rPr>
        <w:t>G.</w:t>
      </w:r>
      <w:r>
        <w:rPr>
          <w:spacing w:val="13"/>
          <w:sz w:val="20"/>
        </w:rPr>
        <w:t> </w:t>
      </w:r>
      <w:r>
        <w:rPr>
          <w:sz w:val="20"/>
        </w:rPr>
        <w:t>Agnelli</w:t>
      </w:r>
      <w:r>
        <w:rPr>
          <w:spacing w:val="-12"/>
          <w:sz w:val="20"/>
        </w:rPr>
        <w:t> </w:t>
      </w:r>
      <w:r>
        <w:rPr>
          <w:sz w:val="20"/>
        </w:rPr>
        <w:t>[et</w:t>
      </w:r>
      <w:r>
        <w:rPr>
          <w:spacing w:val="-12"/>
          <w:sz w:val="20"/>
        </w:rPr>
        <w:t> </w:t>
      </w:r>
      <w:r>
        <w:rPr>
          <w:sz w:val="20"/>
        </w:rPr>
        <w:t>al.]</w:t>
      </w:r>
      <w:r>
        <w:rPr>
          <w:spacing w:val="-12"/>
          <w:sz w:val="20"/>
        </w:rPr>
        <w:t> </w:t>
      </w:r>
      <w:r>
        <w:rPr>
          <w:sz w:val="20"/>
        </w:rPr>
        <w:t>//</w:t>
      </w:r>
      <w:r>
        <w:rPr>
          <w:spacing w:val="-12"/>
          <w:sz w:val="20"/>
        </w:rPr>
        <w:t> </w:t>
      </w:r>
      <w:r>
        <w:rPr>
          <w:sz w:val="20"/>
        </w:rPr>
        <w:t>European</w:t>
      </w:r>
      <w:r>
        <w:rPr>
          <w:spacing w:val="-12"/>
          <w:sz w:val="20"/>
        </w:rPr>
        <w:t> </w:t>
      </w:r>
      <w:r>
        <w:rPr>
          <w:sz w:val="20"/>
        </w:rPr>
        <w:t>Heart</w:t>
      </w:r>
      <w:r>
        <w:rPr>
          <w:spacing w:val="-12"/>
          <w:sz w:val="20"/>
        </w:rPr>
        <w:t> </w:t>
      </w:r>
      <w:r>
        <w:rPr>
          <w:sz w:val="20"/>
        </w:rPr>
        <w:t>Journal.</w:t>
      </w:r>
      <w:r>
        <w:rPr>
          <w:spacing w:val="-12"/>
          <w:sz w:val="20"/>
        </w:rPr>
        <w:t> </w:t>
      </w:r>
      <w:r>
        <w:rPr>
          <w:sz w:val="20"/>
        </w:rPr>
        <w:t>–</w:t>
      </w:r>
      <w:r>
        <w:rPr>
          <w:spacing w:val="-12"/>
          <w:sz w:val="20"/>
        </w:rPr>
        <w:t> </w:t>
      </w:r>
      <w:r>
        <w:rPr>
          <w:sz w:val="20"/>
        </w:rPr>
        <w:t>2014.</w:t>
      </w:r>
      <w:r>
        <w:rPr>
          <w:spacing w:val="-12"/>
          <w:sz w:val="20"/>
        </w:rPr>
        <w:t> </w:t>
      </w:r>
      <w:r>
        <w:rPr>
          <w:sz w:val="20"/>
        </w:rPr>
        <w:t>–</w:t>
      </w:r>
      <w:r>
        <w:rPr>
          <w:spacing w:val="-13"/>
          <w:sz w:val="20"/>
        </w:rPr>
        <w:t> </w:t>
      </w:r>
      <w:r>
        <w:rPr>
          <w:sz w:val="20"/>
        </w:rPr>
        <w:t>V.35,</w:t>
      </w:r>
      <w:r>
        <w:rPr>
          <w:spacing w:val="-12"/>
          <w:sz w:val="20"/>
        </w:rPr>
        <w:t> </w:t>
      </w:r>
      <w:r>
        <w:rPr>
          <w:sz w:val="20"/>
        </w:rPr>
        <w:t>№43.</w:t>
      </w:r>
      <w:r>
        <w:rPr>
          <w:spacing w:val="-12"/>
          <w:sz w:val="20"/>
        </w:rPr>
        <w:t> </w:t>
      </w:r>
      <w:r>
        <w:rPr>
          <w:sz w:val="20"/>
        </w:rPr>
        <w:t>–</w:t>
      </w:r>
      <w:r>
        <w:rPr>
          <w:spacing w:val="-12"/>
          <w:sz w:val="20"/>
        </w:rPr>
        <w:t> </w:t>
      </w:r>
      <w:r>
        <w:rPr>
          <w:sz w:val="20"/>
        </w:rPr>
        <w:t>P.3033- </w:t>
      </w:r>
      <w:r>
        <w:rPr>
          <w:spacing w:val="-2"/>
          <w:sz w:val="20"/>
        </w:rPr>
        <w:t>3069k.</w:t>
      </w:r>
    </w:p>
    <w:p>
      <w:pPr>
        <w:pStyle w:val="ListParagraph"/>
        <w:numPr>
          <w:ilvl w:val="0"/>
          <w:numId w:val="19"/>
        </w:numPr>
        <w:tabs>
          <w:tab w:pos="705" w:val="left" w:leader="none"/>
        </w:tabs>
        <w:spacing w:line="249" w:lineRule="auto" w:before="1" w:after="0"/>
        <w:ind w:left="142" w:right="139" w:firstLine="283"/>
        <w:jc w:val="both"/>
        <w:rPr>
          <w:sz w:val="20"/>
        </w:rPr>
      </w:pPr>
      <w:r>
        <w:rPr>
          <w:spacing w:val="-2"/>
          <w:sz w:val="20"/>
        </w:rPr>
        <w:t>Guidelines</w:t>
      </w:r>
      <w:r>
        <w:rPr>
          <w:spacing w:val="-10"/>
          <w:sz w:val="20"/>
        </w:rPr>
        <w:t> </w:t>
      </w:r>
      <w:r>
        <w:rPr>
          <w:spacing w:val="-2"/>
          <w:sz w:val="20"/>
        </w:rPr>
        <w:t>for</w:t>
      </w:r>
      <w:r>
        <w:rPr>
          <w:spacing w:val="-10"/>
          <w:sz w:val="20"/>
        </w:rPr>
        <w:t> </w:t>
      </w:r>
      <w:r>
        <w:rPr>
          <w:spacing w:val="-2"/>
          <w:sz w:val="20"/>
        </w:rPr>
        <w:t>the</w:t>
      </w:r>
      <w:r>
        <w:rPr>
          <w:spacing w:val="-10"/>
          <w:sz w:val="20"/>
        </w:rPr>
        <w:t> </w:t>
      </w:r>
      <w:r>
        <w:rPr>
          <w:spacing w:val="-2"/>
          <w:sz w:val="20"/>
        </w:rPr>
        <w:t>echocardiographic</w:t>
      </w:r>
      <w:r>
        <w:rPr>
          <w:spacing w:val="-10"/>
          <w:sz w:val="20"/>
        </w:rPr>
        <w:t> </w:t>
      </w:r>
      <w:r>
        <w:rPr>
          <w:spacing w:val="-2"/>
          <w:sz w:val="20"/>
        </w:rPr>
        <w:t>assessment</w:t>
      </w:r>
      <w:r>
        <w:rPr>
          <w:spacing w:val="-10"/>
          <w:sz w:val="20"/>
        </w:rPr>
        <w:t> </w:t>
      </w:r>
      <w:r>
        <w:rPr>
          <w:spacing w:val="-2"/>
          <w:sz w:val="20"/>
        </w:rPr>
        <w:t>of</w:t>
      </w:r>
      <w:r>
        <w:rPr>
          <w:spacing w:val="-10"/>
          <w:sz w:val="20"/>
        </w:rPr>
        <w:t> </w:t>
      </w:r>
      <w:r>
        <w:rPr>
          <w:spacing w:val="-2"/>
          <w:sz w:val="20"/>
        </w:rPr>
        <w:t>the</w:t>
      </w:r>
      <w:r>
        <w:rPr>
          <w:spacing w:val="-10"/>
          <w:sz w:val="20"/>
        </w:rPr>
        <w:t> </w:t>
      </w:r>
      <w:r>
        <w:rPr>
          <w:spacing w:val="-2"/>
          <w:sz w:val="20"/>
        </w:rPr>
        <w:t>right</w:t>
      </w:r>
      <w:r>
        <w:rPr>
          <w:spacing w:val="-10"/>
          <w:sz w:val="20"/>
        </w:rPr>
        <w:t> </w:t>
      </w:r>
      <w:r>
        <w:rPr>
          <w:spacing w:val="-2"/>
          <w:sz w:val="20"/>
        </w:rPr>
        <w:t>heart</w:t>
      </w:r>
      <w:r>
        <w:rPr>
          <w:spacing w:val="-10"/>
          <w:sz w:val="20"/>
        </w:rPr>
        <w:t> </w:t>
      </w:r>
      <w:r>
        <w:rPr>
          <w:spacing w:val="-2"/>
          <w:sz w:val="20"/>
        </w:rPr>
        <w:t>in</w:t>
      </w:r>
      <w:r>
        <w:rPr>
          <w:spacing w:val="-10"/>
          <w:sz w:val="20"/>
        </w:rPr>
        <w:t> </w:t>
      </w:r>
      <w:r>
        <w:rPr>
          <w:spacing w:val="-2"/>
          <w:sz w:val="20"/>
        </w:rPr>
        <w:t>adults:</w:t>
      </w:r>
      <w:r>
        <w:rPr>
          <w:spacing w:val="-10"/>
          <w:sz w:val="20"/>
        </w:rPr>
        <w:t> </w:t>
      </w:r>
      <w:r>
        <w:rPr>
          <w:spacing w:val="-2"/>
          <w:sz w:val="20"/>
        </w:rPr>
        <w:t>a</w:t>
      </w:r>
      <w:r>
        <w:rPr>
          <w:spacing w:val="-10"/>
          <w:sz w:val="20"/>
        </w:rPr>
        <w:t> </w:t>
      </w:r>
      <w:r>
        <w:rPr>
          <w:spacing w:val="-2"/>
          <w:sz w:val="20"/>
        </w:rPr>
        <w:t>report </w:t>
      </w:r>
      <w:r>
        <w:rPr>
          <w:sz w:val="20"/>
        </w:rPr>
        <w:t>from the</w:t>
      </w:r>
      <w:r>
        <w:rPr>
          <w:spacing w:val="-7"/>
          <w:sz w:val="20"/>
        </w:rPr>
        <w:t> </w:t>
      </w:r>
      <w:r>
        <w:rPr>
          <w:sz w:val="20"/>
        </w:rPr>
        <w:t>American Society of Echocardiography endorsed by the European</w:t>
      </w:r>
      <w:r>
        <w:rPr>
          <w:spacing w:val="-7"/>
          <w:sz w:val="20"/>
        </w:rPr>
        <w:t> </w:t>
      </w:r>
      <w:r>
        <w:rPr>
          <w:sz w:val="20"/>
        </w:rPr>
        <w:t>Association of Echocardiography, a registered branch of the European Society of Cardiology, </w:t>
      </w:r>
      <w:r>
        <w:rPr>
          <w:sz w:val="20"/>
        </w:rPr>
        <w:t>and</w:t>
      </w:r>
      <w:r>
        <w:rPr>
          <w:spacing w:val="40"/>
          <w:sz w:val="20"/>
        </w:rPr>
        <w:t> </w:t>
      </w:r>
      <w:r>
        <w:rPr>
          <w:sz w:val="20"/>
        </w:rPr>
        <w:t>the</w:t>
      </w:r>
      <w:r>
        <w:rPr>
          <w:spacing w:val="-7"/>
          <w:sz w:val="20"/>
        </w:rPr>
        <w:t> </w:t>
      </w:r>
      <w:r>
        <w:rPr>
          <w:sz w:val="20"/>
        </w:rPr>
        <w:t>Canadian</w:t>
      </w:r>
      <w:r>
        <w:rPr>
          <w:spacing w:val="-5"/>
          <w:sz w:val="20"/>
        </w:rPr>
        <w:t> </w:t>
      </w:r>
      <w:r>
        <w:rPr>
          <w:sz w:val="20"/>
        </w:rPr>
        <w:t>Society</w:t>
      </w:r>
      <w:r>
        <w:rPr>
          <w:spacing w:val="-5"/>
          <w:sz w:val="20"/>
        </w:rPr>
        <w:t> </w:t>
      </w:r>
      <w:r>
        <w:rPr>
          <w:sz w:val="20"/>
        </w:rPr>
        <w:t>of</w:t>
      </w:r>
      <w:r>
        <w:rPr>
          <w:spacing w:val="-5"/>
          <w:sz w:val="20"/>
        </w:rPr>
        <w:t> </w:t>
      </w:r>
      <w:r>
        <w:rPr>
          <w:sz w:val="20"/>
        </w:rPr>
        <w:t>Echocardiography</w:t>
      </w:r>
      <w:r>
        <w:rPr>
          <w:spacing w:val="-5"/>
          <w:sz w:val="20"/>
        </w:rPr>
        <w:t> </w:t>
      </w:r>
      <w:r>
        <w:rPr>
          <w:sz w:val="20"/>
        </w:rPr>
        <w:t>/</w:t>
      </w:r>
      <w:r>
        <w:rPr>
          <w:spacing w:val="-5"/>
          <w:sz w:val="20"/>
        </w:rPr>
        <w:t> </w:t>
      </w:r>
      <w:r>
        <w:rPr>
          <w:sz w:val="20"/>
        </w:rPr>
        <w:t>L.</w:t>
      </w:r>
      <w:r>
        <w:rPr>
          <w:spacing w:val="-5"/>
          <w:sz w:val="20"/>
        </w:rPr>
        <w:t> </w:t>
      </w:r>
      <w:r>
        <w:rPr>
          <w:sz w:val="20"/>
        </w:rPr>
        <w:t>G.</w:t>
      </w:r>
      <w:r>
        <w:rPr>
          <w:spacing w:val="-5"/>
          <w:sz w:val="20"/>
        </w:rPr>
        <w:t> </w:t>
      </w:r>
      <w:r>
        <w:rPr>
          <w:sz w:val="20"/>
        </w:rPr>
        <w:t>Rudski,</w:t>
      </w:r>
      <w:r>
        <w:rPr>
          <w:spacing w:val="-8"/>
          <w:sz w:val="20"/>
        </w:rPr>
        <w:t> </w:t>
      </w:r>
      <w:r>
        <w:rPr>
          <w:sz w:val="20"/>
        </w:rPr>
        <w:t>W.</w:t>
      </w:r>
      <w:r>
        <w:rPr>
          <w:spacing w:val="-8"/>
          <w:sz w:val="20"/>
        </w:rPr>
        <w:t> </w:t>
      </w:r>
      <w:r>
        <w:rPr>
          <w:sz w:val="20"/>
        </w:rPr>
        <w:t>W.</w:t>
      </w:r>
      <w:r>
        <w:rPr>
          <w:spacing w:val="-5"/>
          <w:sz w:val="20"/>
        </w:rPr>
        <w:t> </w:t>
      </w:r>
      <w:r>
        <w:rPr>
          <w:sz w:val="20"/>
        </w:rPr>
        <w:t>Lai,</w:t>
      </w:r>
      <w:r>
        <w:rPr>
          <w:spacing w:val="-5"/>
          <w:sz w:val="20"/>
        </w:rPr>
        <w:t> </w:t>
      </w:r>
      <w:r>
        <w:rPr>
          <w:sz w:val="20"/>
        </w:rPr>
        <w:t>J.</w:t>
      </w:r>
      <w:r>
        <w:rPr>
          <w:spacing w:val="-13"/>
          <w:sz w:val="20"/>
        </w:rPr>
        <w:t> </w:t>
      </w:r>
      <w:r>
        <w:rPr>
          <w:sz w:val="20"/>
        </w:rPr>
        <w:t>Afilalo</w:t>
      </w:r>
      <w:r>
        <w:rPr>
          <w:spacing w:val="-5"/>
          <w:sz w:val="20"/>
        </w:rPr>
        <w:t> </w:t>
      </w:r>
      <w:r>
        <w:rPr>
          <w:sz w:val="20"/>
        </w:rPr>
        <w:t>[et</w:t>
      </w:r>
      <w:r>
        <w:rPr>
          <w:spacing w:val="-5"/>
          <w:sz w:val="20"/>
        </w:rPr>
        <w:t> </w:t>
      </w:r>
      <w:r>
        <w:rPr>
          <w:sz w:val="20"/>
        </w:rPr>
        <w:t>al.]</w:t>
      </w:r>
      <w:r>
        <w:rPr>
          <w:spacing w:val="-5"/>
          <w:sz w:val="20"/>
        </w:rPr>
        <w:t> </w:t>
      </w:r>
      <w:r>
        <w:rPr>
          <w:sz w:val="20"/>
        </w:rPr>
        <w:t>// Journal</w:t>
      </w:r>
      <w:r>
        <w:rPr>
          <w:spacing w:val="-11"/>
          <w:sz w:val="20"/>
        </w:rPr>
        <w:t> </w:t>
      </w:r>
      <w:r>
        <w:rPr>
          <w:sz w:val="20"/>
        </w:rPr>
        <w:t>of</w:t>
      </w:r>
      <w:r>
        <w:rPr>
          <w:spacing w:val="-6"/>
          <w:sz w:val="20"/>
        </w:rPr>
        <w:t> </w:t>
      </w:r>
      <w:r>
        <w:rPr>
          <w:sz w:val="20"/>
        </w:rPr>
        <w:t>the</w:t>
      </w:r>
      <w:r>
        <w:rPr>
          <w:spacing w:val="-13"/>
          <w:sz w:val="20"/>
        </w:rPr>
        <w:t> </w:t>
      </w:r>
      <w:r>
        <w:rPr>
          <w:sz w:val="20"/>
        </w:rPr>
        <w:t>American</w:t>
      </w:r>
      <w:r>
        <w:rPr>
          <w:spacing w:val="-7"/>
          <w:sz w:val="20"/>
        </w:rPr>
        <w:t> </w:t>
      </w:r>
      <w:r>
        <w:rPr>
          <w:sz w:val="20"/>
        </w:rPr>
        <w:t>Society</w:t>
      </w:r>
      <w:r>
        <w:rPr>
          <w:spacing w:val="-6"/>
          <w:sz w:val="20"/>
        </w:rPr>
        <w:t> </w:t>
      </w:r>
      <w:r>
        <w:rPr>
          <w:sz w:val="20"/>
        </w:rPr>
        <w:t>of</w:t>
      </w:r>
      <w:r>
        <w:rPr>
          <w:spacing w:val="-7"/>
          <w:sz w:val="20"/>
        </w:rPr>
        <w:t> </w:t>
      </w:r>
      <w:r>
        <w:rPr>
          <w:sz w:val="20"/>
        </w:rPr>
        <w:t>Echocardiography.</w:t>
      </w:r>
      <w:r>
        <w:rPr>
          <w:spacing w:val="-7"/>
          <w:sz w:val="20"/>
        </w:rPr>
        <w:t> </w:t>
      </w:r>
      <w:r>
        <w:rPr>
          <w:sz w:val="20"/>
        </w:rPr>
        <w:t>–</w:t>
      </w:r>
      <w:r>
        <w:rPr>
          <w:spacing w:val="-6"/>
          <w:sz w:val="20"/>
        </w:rPr>
        <w:t> </w:t>
      </w:r>
      <w:r>
        <w:rPr>
          <w:sz w:val="20"/>
        </w:rPr>
        <w:t>2010.</w:t>
      </w:r>
      <w:r>
        <w:rPr>
          <w:spacing w:val="-7"/>
          <w:sz w:val="20"/>
        </w:rPr>
        <w:t> </w:t>
      </w:r>
      <w:r>
        <w:rPr>
          <w:sz w:val="20"/>
        </w:rPr>
        <w:t>–</w:t>
      </w:r>
      <w:r>
        <w:rPr>
          <w:spacing w:val="-10"/>
          <w:sz w:val="20"/>
        </w:rPr>
        <w:t> </w:t>
      </w:r>
      <w:r>
        <w:rPr>
          <w:sz w:val="20"/>
        </w:rPr>
        <w:t>V.23,</w:t>
      </w:r>
      <w:r>
        <w:rPr>
          <w:spacing w:val="-7"/>
          <w:sz w:val="20"/>
        </w:rPr>
        <w:t> </w:t>
      </w:r>
      <w:r>
        <w:rPr>
          <w:sz w:val="20"/>
        </w:rPr>
        <w:t>№7.</w:t>
      </w:r>
      <w:r>
        <w:rPr>
          <w:spacing w:val="-6"/>
          <w:sz w:val="20"/>
        </w:rPr>
        <w:t> </w:t>
      </w:r>
      <w:r>
        <w:rPr>
          <w:sz w:val="20"/>
        </w:rPr>
        <w:t>–</w:t>
      </w:r>
      <w:r>
        <w:rPr>
          <w:spacing w:val="-7"/>
          <w:sz w:val="20"/>
        </w:rPr>
        <w:t> </w:t>
      </w:r>
      <w:r>
        <w:rPr>
          <w:sz w:val="20"/>
        </w:rPr>
        <w:t>P.</w:t>
      </w:r>
      <w:r>
        <w:rPr>
          <w:spacing w:val="-6"/>
          <w:sz w:val="20"/>
        </w:rPr>
        <w:t> </w:t>
      </w:r>
      <w:r>
        <w:rPr>
          <w:sz w:val="20"/>
        </w:rPr>
        <w:t>685-</w:t>
      </w:r>
      <w:r>
        <w:rPr>
          <w:spacing w:val="-4"/>
          <w:sz w:val="20"/>
        </w:rPr>
        <w:t>713.</w:t>
      </w:r>
    </w:p>
    <w:p>
      <w:pPr>
        <w:pStyle w:val="ListParagraph"/>
        <w:numPr>
          <w:ilvl w:val="0"/>
          <w:numId w:val="19"/>
        </w:numPr>
        <w:tabs>
          <w:tab w:pos="719" w:val="left" w:leader="none"/>
        </w:tabs>
        <w:spacing w:line="249" w:lineRule="auto" w:before="4" w:after="0"/>
        <w:ind w:left="142" w:right="139" w:firstLine="283"/>
        <w:jc w:val="both"/>
        <w:rPr>
          <w:sz w:val="20"/>
        </w:rPr>
      </w:pPr>
      <w:r>
        <w:rPr>
          <w:sz w:val="20"/>
        </w:rPr>
        <w:t>Right</w:t>
      </w:r>
      <w:r>
        <w:rPr>
          <w:spacing w:val="-1"/>
          <w:sz w:val="20"/>
        </w:rPr>
        <w:t> </w:t>
      </w:r>
      <w:r>
        <w:rPr>
          <w:sz w:val="20"/>
        </w:rPr>
        <w:t>ventricular</w:t>
      </w:r>
      <w:r>
        <w:rPr>
          <w:spacing w:val="-1"/>
          <w:sz w:val="20"/>
        </w:rPr>
        <w:t> </w:t>
      </w:r>
      <w:r>
        <w:rPr>
          <w:sz w:val="20"/>
        </w:rPr>
        <w:t>function</w:t>
      </w:r>
      <w:r>
        <w:rPr>
          <w:spacing w:val="-1"/>
          <w:sz w:val="20"/>
        </w:rPr>
        <w:t> </w:t>
      </w:r>
      <w:r>
        <w:rPr>
          <w:sz w:val="20"/>
        </w:rPr>
        <w:t>in</w:t>
      </w:r>
      <w:r>
        <w:rPr>
          <w:spacing w:val="-1"/>
          <w:sz w:val="20"/>
        </w:rPr>
        <w:t> </w:t>
      </w:r>
      <w:r>
        <w:rPr>
          <w:sz w:val="20"/>
        </w:rPr>
        <w:t>acute</w:t>
      </w:r>
      <w:r>
        <w:rPr>
          <w:spacing w:val="-1"/>
          <w:sz w:val="20"/>
        </w:rPr>
        <w:t> </w:t>
      </w:r>
      <w:r>
        <w:rPr>
          <w:sz w:val="20"/>
        </w:rPr>
        <w:t>pulmonary</w:t>
      </w:r>
      <w:r>
        <w:rPr>
          <w:spacing w:val="-1"/>
          <w:sz w:val="20"/>
        </w:rPr>
        <w:t> </w:t>
      </w:r>
      <w:r>
        <w:rPr>
          <w:sz w:val="20"/>
        </w:rPr>
        <w:t>embolism:</w:t>
      </w:r>
      <w:r>
        <w:rPr>
          <w:spacing w:val="-1"/>
          <w:sz w:val="20"/>
        </w:rPr>
        <w:t> </w:t>
      </w:r>
      <w:r>
        <w:rPr>
          <w:sz w:val="20"/>
        </w:rPr>
        <w:t>a</w:t>
      </w:r>
      <w:r>
        <w:rPr>
          <w:spacing w:val="-1"/>
          <w:sz w:val="20"/>
        </w:rPr>
        <w:t> </w:t>
      </w:r>
      <w:r>
        <w:rPr>
          <w:sz w:val="20"/>
        </w:rPr>
        <w:t>combined</w:t>
      </w:r>
      <w:r>
        <w:rPr>
          <w:spacing w:val="-1"/>
          <w:sz w:val="20"/>
        </w:rPr>
        <w:t> </w:t>
      </w:r>
      <w:r>
        <w:rPr>
          <w:sz w:val="20"/>
        </w:rPr>
        <w:t>assessment by</w:t>
      </w:r>
      <w:r>
        <w:rPr>
          <w:spacing w:val="-2"/>
          <w:sz w:val="20"/>
        </w:rPr>
        <w:t> </w:t>
      </w:r>
      <w:r>
        <w:rPr>
          <w:sz w:val="20"/>
        </w:rPr>
        <w:t>three-dimensional</w:t>
      </w:r>
      <w:r>
        <w:rPr>
          <w:spacing w:val="-2"/>
          <w:sz w:val="20"/>
        </w:rPr>
        <w:t> </w:t>
      </w:r>
      <w:r>
        <w:rPr>
          <w:sz w:val="20"/>
        </w:rPr>
        <w:t>and</w:t>
      </w:r>
      <w:r>
        <w:rPr>
          <w:spacing w:val="-2"/>
          <w:sz w:val="20"/>
        </w:rPr>
        <w:t> </w:t>
      </w:r>
      <w:r>
        <w:rPr>
          <w:sz w:val="20"/>
        </w:rPr>
        <w:t>speckle-tracking</w:t>
      </w:r>
      <w:r>
        <w:rPr>
          <w:spacing w:val="-2"/>
          <w:sz w:val="20"/>
        </w:rPr>
        <w:t> </w:t>
      </w:r>
      <w:r>
        <w:rPr>
          <w:sz w:val="20"/>
        </w:rPr>
        <w:t>echocardiography</w:t>
      </w:r>
      <w:r>
        <w:rPr>
          <w:spacing w:val="-2"/>
          <w:sz w:val="20"/>
        </w:rPr>
        <w:t> </w:t>
      </w:r>
      <w:r>
        <w:rPr>
          <w:sz w:val="20"/>
        </w:rPr>
        <w:t>/</w:t>
      </w:r>
      <w:r>
        <w:rPr>
          <w:spacing w:val="-12"/>
          <w:sz w:val="20"/>
        </w:rPr>
        <w:t> </w:t>
      </w:r>
      <w:r>
        <w:rPr>
          <w:sz w:val="20"/>
        </w:rPr>
        <w:t>A.</w:t>
      </w:r>
      <w:r>
        <w:rPr>
          <w:spacing w:val="-5"/>
          <w:sz w:val="20"/>
        </w:rPr>
        <w:t> </w:t>
      </w:r>
      <w:r>
        <w:rPr>
          <w:sz w:val="20"/>
        </w:rPr>
        <w:t>Vitarelli,</w:t>
      </w:r>
      <w:r>
        <w:rPr>
          <w:spacing w:val="-2"/>
          <w:sz w:val="20"/>
        </w:rPr>
        <w:t> </w:t>
      </w:r>
      <w:r>
        <w:rPr>
          <w:sz w:val="20"/>
        </w:rPr>
        <w:t>F.</w:t>
      </w:r>
      <w:r>
        <w:rPr>
          <w:spacing w:val="-2"/>
          <w:sz w:val="20"/>
        </w:rPr>
        <w:t> </w:t>
      </w:r>
      <w:r>
        <w:rPr>
          <w:sz w:val="20"/>
        </w:rPr>
        <w:t>Barillà,</w:t>
      </w:r>
      <w:r>
        <w:rPr>
          <w:spacing w:val="-2"/>
          <w:sz w:val="20"/>
        </w:rPr>
        <w:t> </w:t>
      </w:r>
      <w:r>
        <w:rPr>
          <w:sz w:val="20"/>
        </w:rPr>
        <w:t>L. Capotosto</w:t>
      </w:r>
      <w:r>
        <w:rPr>
          <w:spacing w:val="5"/>
          <w:sz w:val="20"/>
        </w:rPr>
        <w:t> </w:t>
      </w:r>
      <w:r>
        <w:rPr>
          <w:sz w:val="20"/>
        </w:rPr>
        <w:t>[et</w:t>
      </w:r>
      <w:r>
        <w:rPr>
          <w:spacing w:val="8"/>
          <w:sz w:val="20"/>
        </w:rPr>
        <w:t> </w:t>
      </w:r>
      <w:r>
        <w:rPr>
          <w:sz w:val="20"/>
        </w:rPr>
        <w:t>al.]</w:t>
      </w:r>
      <w:r>
        <w:rPr>
          <w:spacing w:val="8"/>
          <w:sz w:val="20"/>
        </w:rPr>
        <w:t> </w:t>
      </w:r>
      <w:r>
        <w:rPr>
          <w:sz w:val="20"/>
        </w:rPr>
        <w:t>//</w:t>
      </w:r>
      <w:r>
        <w:rPr>
          <w:spacing w:val="8"/>
          <w:sz w:val="20"/>
        </w:rPr>
        <w:t> </w:t>
      </w:r>
      <w:r>
        <w:rPr>
          <w:sz w:val="20"/>
        </w:rPr>
        <w:t>Journal</w:t>
      </w:r>
      <w:r>
        <w:rPr>
          <w:spacing w:val="8"/>
          <w:sz w:val="20"/>
        </w:rPr>
        <w:t> </w:t>
      </w:r>
      <w:r>
        <w:rPr>
          <w:sz w:val="20"/>
        </w:rPr>
        <w:t>of</w:t>
      </w:r>
      <w:r>
        <w:rPr>
          <w:spacing w:val="8"/>
          <w:sz w:val="20"/>
        </w:rPr>
        <w:t> </w:t>
      </w:r>
      <w:r>
        <w:rPr>
          <w:sz w:val="20"/>
        </w:rPr>
        <w:t>the</w:t>
      </w:r>
      <w:r>
        <w:rPr>
          <w:spacing w:val="-3"/>
          <w:sz w:val="20"/>
        </w:rPr>
        <w:t> </w:t>
      </w:r>
      <w:r>
        <w:rPr>
          <w:sz w:val="20"/>
        </w:rPr>
        <w:t>American</w:t>
      </w:r>
      <w:r>
        <w:rPr>
          <w:spacing w:val="8"/>
          <w:sz w:val="20"/>
        </w:rPr>
        <w:t> </w:t>
      </w:r>
      <w:r>
        <w:rPr>
          <w:sz w:val="20"/>
        </w:rPr>
        <w:t>Society</w:t>
      </w:r>
      <w:r>
        <w:rPr>
          <w:spacing w:val="8"/>
          <w:sz w:val="20"/>
        </w:rPr>
        <w:t> </w:t>
      </w:r>
      <w:r>
        <w:rPr>
          <w:sz w:val="20"/>
        </w:rPr>
        <w:t>of</w:t>
      </w:r>
      <w:r>
        <w:rPr>
          <w:spacing w:val="8"/>
          <w:sz w:val="20"/>
        </w:rPr>
        <w:t> </w:t>
      </w:r>
      <w:r>
        <w:rPr>
          <w:sz w:val="20"/>
        </w:rPr>
        <w:t>Echocardiography.</w:t>
      </w:r>
      <w:r>
        <w:rPr>
          <w:spacing w:val="8"/>
          <w:sz w:val="20"/>
        </w:rPr>
        <w:t> </w:t>
      </w:r>
      <w:r>
        <w:rPr>
          <w:sz w:val="20"/>
        </w:rPr>
        <w:t>–</w:t>
      </w:r>
      <w:r>
        <w:rPr>
          <w:spacing w:val="8"/>
          <w:sz w:val="20"/>
        </w:rPr>
        <w:t> </w:t>
      </w:r>
      <w:r>
        <w:rPr>
          <w:sz w:val="20"/>
        </w:rPr>
        <w:t>2014.</w:t>
      </w:r>
      <w:r>
        <w:rPr>
          <w:spacing w:val="8"/>
          <w:sz w:val="20"/>
        </w:rPr>
        <w:t> </w:t>
      </w:r>
      <w:r>
        <w:rPr>
          <w:sz w:val="20"/>
        </w:rPr>
        <w:t>–</w:t>
      </w:r>
      <w:r>
        <w:rPr>
          <w:spacing w:val="4"/>
          <w:sz w:val="20"/>
        </w:rPr>
        <w:t> </w:t>
      </w:r>
      <w:r>
        <w:rPr>
          <w:spacing w:val="-12"/>
          <w:sz w:val="20"/>
        </w:rPr>
        <w:t>V.</w:t>
      </w:r>
    </w:p>
    <w:p>
      <w:pPr>
        <w:spacing w:before="3"/>
        <w:ind w:left="142" w:right="0" w:firstLine="0"/>
        <w:jc w:val="both"/>
        <w:rPr>
          <w:sz w:val="20"/>
        </w:rPr>
      </w:pPr>
      <w:r>
        <w:rPr>
          <w:sz w:val="20"/>
        </w:rPr>
        <w:t>27.</w:t>
      </w:r>
      <w:r>
        <w:rPr>
          <w:spacing w:val="-8"/>
          <w:sz w:val="20"/>
        </w:rPr>
        <w:t> </w:t>
      </w:r>
      <w:r>
        <w:rPr>
          <w:sz w:val="20"/>
        </w:rPr>
        <w:t>–</w:t>
      </w:r>
      <w:r>
        <w:rPr>
          <w:spacing w:val="-8"/>
          <w:sz w:val="20"/>
        </w:rPr>
        <w:t> </w:t>
      </w:r>
      <w:r>
        <w:rPr>
          <w:sz w:val="20"/>
        </w:rPr>
        <w:t>P.</w:t>
      </w:r>
      <w:r>
        <w:rPr>
          <w:spacing w:val="-7"/>
          <w:sz w:val="20"/>
        </w:rPr>
        <w:t> </w:t>
      </w:r>
      <w:r>
        <w:rPr>
          <w:sz w:val="20"/>
        </w:rPr>
        <w:t>329-</w:t>
      </w:r>
      <w:r>
        <w:rPr>
          <w:spacing w:val="-4"/>
          <w:sz w:val="20"/>
        </w:rPr>
        <w:t>338.</w:t>
      </w:r>
    </w:p>
    <w:p>
      <w:pPr>
        <w:pStyle w:val="ListParagraph"/>
        <w:numPr>
          <w:ilvl w:val="0"/>
          <w:numId w:val="19"/>
        </w:numPr>
        <w:tabs>
          <w:tab w:pos="719" w:val="left" w:leader="none"/>
        </w:tabs>
        <w:spacing w:line="249" w:lineRule="auto" w:before="10" w:after="0"/>
        <w:ind w:left="142" w:right="139" w:firstLine="283"/>
        <w:jc w:val="both"/>
        <w:rPr>
          <w:sz w:val="20"/>
        </w:rPr>
      </w:pPr>
      <w:r>
        <w:rPr>
          <w:sz w:val="20"/>
        </w:rPr>
        <w:t>Prognostic</w:t>
      </w:r>
      <w:r>
        <w:rPr>
          <w:spacing w:val="-9"/>
          <w:sz w:val="20"/>
        </w:rPr>
        <w:t> </w:t>
      </w:r>
      <w:r>
        <w:rPr>
          <w:sz w:val="20"/>
        </w:rPr>
        <w:t>value</w:t>
      </w:r>
      <w:r>
        <w:rPr>
          <w:spacing w:val="-9"/>
          <w:sz w:val="20"/>
        </w:rPr>
        <w:t> </w:t>
      </w:r>
      <w:r>
        <w:rPr>
          <w:sz w:val="20"/>
        </w:rPr>
        <w:t>of</w:t>
      </w:r>
      <w:r>
        <w:rPr>
          <w:spacing w:val="-9"/>
          <w:sz w:val="20"/>
        </w:rPr>
        <w:t> </w:t>
      </w:r>
      <w:r>
        <w:rPr>
          <w:sz w:val="20"/>
        </w:rPr>
        <w:t>echocardiographic</w:t>
      </w:r>
      <w:r>
        <w:rPr>
          <w:spacing w:val="-9"/>
          <w:sz w:val="20"/>
        </w:rPr>
        <w:t> </w:t>
      </w:r>
      <w:r>
        <w:rPr>
          <w:sz w:val="20"/>
        </w:rPr>
        <w:t>parameters</w:t>
      </w:r>
      <w:r>
        <w:rPr>
          <w:spacing w:val="-9"/>
          <w:sz w:val="20"/>
        </w:rPr>
        <w:t> </w:t>
      </w:r>
      <w:r>
        <w:rPr>
          <w:sz w:val="20"/>
        </w:rPr>
        <w:t>for</w:t>
      </w:r>
      <w:r>
        <w:rPr>
          <w:spacing w:val="-9"/>
          <w:sz w:val="20"/>
        </w:rPr>
        <w:t> </w:t>
      </w:r>
      <w:r>
        <w:rPr>
          <w:sz w:val="20"/>
        </w:rPr>
        <w:t>right</w:t>
      </w:r>
      <w:r>
        <w:rPr>
          <w:spacing w:val="-9"/>
          <w:sz w:val="20"/>
        </w:rPr>
        <w:t> </w:t>
      </w:r>
      <w:r>
        <w:rPr>
          <w:sz w:val="20"/>
        </w:rPr>
        <w:t>ventricular</w:t>
      </w:r>
      <w:r>
        <w:rPr>
          <w:spacing w:val="-9"/>
          <w:sz w:val="20"/>
        </w:rPr>
        <w:t> </w:t>
      </w:r>
      <w:r>
        <w:rPr>
          <w:sz w:val="20"/>
        </w:rPr>
        <w:t>function</w:t>
      </w:r>
      <w:r>
        <w:rPr>
          <w:spacing w:val="-9"/>
          <w:sz w:val="20"/>
        </w:rPr>
        <w:t> </w:t>
      </w:r>
      <w:r>
        <w:rPr>
          <w:sz w:val="20"/>
        </w:rPr>
        <w:t>in patients</w:t>
      </w:r>
      <w:r>
        <w:rPr>
          <w:spacing w:val="-5"/>
          <w:sz w:val="20"/>
        </w:rPr>
        <w:t> </w:t>
      </w:r>
      <w:r>
        <w:rPr>
          <w:sz w:val="20"/>
        </w:rPr>
        <w:t>with</w:t>
      </w:r>
      <w:r>
        <w:rPr>
          <w:spacing w:val="-5"/>
          <w:sz w:val="20"/>
        </w:rPr>
        <w:t> </w:t>
      </w:r>
      <w:r>
        <w:rPr>
          <w:sz w:val="20"/>
        </w:rPr>
        <w:t>acute</w:t>
      </w:r>
      <w:r>
        <w:rPr>
          <w:spacing w:val="-4"/>
          <w:sz w:val="20"/>
        </w:rPr>
        <w:t> </w:t>
      </w:r>
      <w:r>
        <w:rPr>
          <w:sz w:val="20"/>
        </w:rPr>
        <w:t>non-massive</w:t>
      </w:r>
      <w:r>
        <w:rPr>
          <w:spacing w:val="-5"/>
          <w:sz w:val="20"/>
        </w:rPr>
        <w:t> </w:t>
      </w:r>
      <w:r>
        <w:rPr>
          <w:sz w:val="20"/>
        </w:rPr>
        <w:t>pulmonary</w:t>
      </w:r>
      <w:r>
        <w:rPr>
          <w:spacing w:val="-5"/>
          <w:sz w:val="20"/>
        </w:rPr>
        <w:t> </w:t>
      </w:r>
      <w:r>
        <w:rPr>
          <w:sz w:val="20"/>
        </w:rPr>
        <w:t>embolism</w:t>
      </w:r>
      <w:r>
        <w:rPr>
          <w:spacing w:val="-4"/>
          <w:sz w:val="20"/>
        </w:rPr>
        <w:t> </w:t>
      </w:r>
      <w:r>
        <w:rPr>
          <w:sz w:val="20"/>
        </w:rPr>
        <w:t>/</w:t>
      </w:r>
      <w:r>
        <w:rPr>
          <w:spacing w:val="-5"/>
          <w:sz w:val="20"/>
        </w:rPr>
        <w:t> </w:t>
      </w:r>
      <w:r>
        <w:rPr>
          <w:sz w:val="20"/>
        </w:rPr>
        <w:t>K.</w:t>
      </w:r>
      <w:r>
        <w:rPr>
          <w:spacing w:val="-5"/>
          <w:sz w:val="20"/>
        </w:rPr>
        <w:t> </w:t>
      </w:r>
      <w:r>
        <w:rPr>
          <w:sz w:val="20"/>
        </w:rPr>
        <w:t>Lee,</w:t>
      </w:r>
      <w:r>
        <w:rPr>
          <w:spacing w:val="-4"/>
          <w:sz w:val="20"/>
        </w:rPr>
        <w:t> </w:t>
      </w:r>
      <w:r>
        <w:rPr>
          <w:sz w:val="20"/>
        </w:rPr>
        <w:t>E-J</w:t>
      </w:r>
      <w:r>
        <w:rPr>
          <w:spacing w:val="-5"/>
          <w:sz w:val="20"/>
        </w:rPr>
        <w:t> </w:t>
      </w:r>
      <w:r>
        <w:rPr>
          <w:sz w:val="20"/>
        </w:rPr>
        <w:t>Lee,</w:t>
      </w:r>
      <w:r>
        <w:rPr>
          <w:spacing w:val="-5"/>
          <w:sz w:val="20"/>
        </w:rPr>
        <w:t> </w:t>
      </w:r>
      <w:r>
        <w:rPr>
          <w:sz w:val="20"/>
        </w:rPr>
        <w:t>O.</w:t>
      </w:r>
      <w:r>
        <w:rPr>
          <w:spacing w:val="-4"/>
          <w:sz w:val="20"/>
        </w:rPr>
        <w:t> </w:t>
      </w:r>
      <w:r>
        <w:rPr>
          <w:sz w:val="20"/>
        </w:rPr>
        <w:t>Kwon</w:t>
      </w:r>
      <w:r>
        <w:rPr>
          <w:spacing w:val="-5"/>
          <w:sz w:val="20"/>
        </w:rPr>
        <w:t> </w:t>
      </w:r>
      <w:r>
        <w:rPr>
          <w:sz w:val="20"/>
        </w:rPr>
        <w:t>[et</w:t>
      </w:r>
      <w:r>
        <w:rPr>
          <w:spacing w:val="-4"/>
          <w:sz w:val="20"/>
        </w:rPr>
        <w:t> al.]</w:t>
      </w:r>
    </w:p>
    <w:p>
      <w:pPr>
        <w:spacing w:before="22"/>
        <w:ind w:left="142" w:right="0" w:firstLine="0"/>
        <w:jc w:val="both"/>
        <w:rPr>
          <w:sz w:val="20"/>
        </w:rPr>
      </w:pPr>
      <w:r>
        <w:rPr>
          <w:sz w:val="20"/>
        </w:rPr>
        <w:t>//</w:t>
      </w:r>
      <w:r>
        <w:rPr>
          <w:spacing w:val="-12"/>
          <w:sz w:val="20"/>
        </w:rPr>
        <w:t> </w:t>
      </w:r>
      <w:r>
        <w:rPr>
          <w:sz w:val="20"/>
        </w:rPr>
        <w:t>Heart</w:t>
      </w:r>
      <w:r>
        <w:rPr>
          <w:spacing w:val="-12"/>
          <w:sz w:val="20"/>
        </w:rPr>
        <w:t> </w:t>
      </w:r>
      <w:r>
        <w:rPr>
          <w:sz w:val="20"/>
        </w:rPr>
        <w:t>Vessels.</w:t>
      </w:r>
      <w:r>
        <w:rPr>
          <w:spacing w:val="-9"/>
          <w:sz w:val="20"/>
        </w:rPr>
        <w:t> </w:t>
      </w:r>
      <w:r>
        <w:rPr>
          <w:sz w:val="20"/>
        </w:rPr>
        <w:t>–</w:t>
      </w:r>
      <w:r>
        <w:rPr>
          <w:spacing w:val="-9"/>
          <w:sz w:val="20"/>
        </w:rPr>
        <w:t> </w:t>
      </w:r>
      <w:r>
        <w:rPr>
          <w:sz w:val="20"/>
        </w:rPr>
        <w:t>2019.</w:t>
      </w:r>
      <w:r>
        <w:rPr>
          <w:spacing w:val="-9"/>
          <w:sz w:val="20"/>
        </w:rPr>
        <w:t> </w:t>
      </w:r>
      <w:r>
        <w:rPr>
          <w:sz w:val="20"/>
        </w:rPr>
        <w:t>–</w:t>
      </w:r>
      <w:r>
        <w:rPr>
          <w:spacing w:val="-12"/>
          <w:sz w:val="20"/>
        </w:rPr>
        <w:t> </w:t>
      </w:r>
      <w:r>
        <w:rPr>
          <w:sz w:val="20"/>
        </w:rPr>
        <w:t>V.34,</w:t>
      </w:r>
      <w:r>
        <w:rPr>
          <w:spacing w:val="-9"/>
          <w:sz w:val="20"/>
        </w:rPr>
        <w:t> </w:t>
      </w:r>
      <w:r>
        <w:rPr>
          <w:sz w:val="20"/>
        </w:rPr>
        <w:t>№7.</w:t>
      </w:r>
      <w:r>
        <w:rPr>
          <w:spacing w:val="-9"/>
          <w:sz w:val="20"/>
        </w:rPr>
        <w:t> </w:t>
      </w:r>
      <w:r>
        <w:rPr>
          <w:sz w:val="20"/>
        </w:rPr>
        <w:t>–</w:t>
      </w:r>
      <w:r>
        <w:rPr>
          <w:spacing w:val="-9"/>
          <w:sz w:val="20"/>
        </w:rPr>
        <w:t> </w:t>
      </w:r>
      <w:r>
        <w:rPr>
          <w:sz w:val="20"/>
        </w:rPr>
        <w:t>P.1187-</w:t>
      </w:r>
      <w:r>
        <w:rPr>
          <w:spacing w:val="-2"/>
          <w:sz w:val="20"/>
        </w:rPr>
        <w:t>1195.</w:t>
      </w:r>
    </w:p>
    <w:p>
      <w:pPr>
        <w:spacing w:after="0"/>
        <w:jc w:val="both"/>
        <w:rPr>
          <w:sz w:val="20"/>
        </w:rPr>
        <w:sectPr>
          <w:pgSz w:w="9360" w:h="13330"/>
          <w:pgMar w:header="557" w:footer="505" w:top="780" w:bottom="700" w:left="992" w:right="992"/>
        </w:sectPr>
      </w:pPr>
    </w:p>
    <w:p>
      <w:pPr>
        <w:pStyle w:val="Heading2"/>
        <w:spacing w:line="235" w:lineRule="auto"/>
        <w:ind w:left="785" w:right="783"/>
      </w:pPr>
      <w:r>
        <w:rPr>
          <w:spacing w:val="-8"/>
        </w:rPr>
        <w:t>УЛЬТРАЗВУКОВОЕ ИССЛЕДОВАНИЕ </w:t>
      </w:r>
      <w:r>
        <w:rPr/>
        <w:t>НИЖНЕЙ ПОЛОЙ ВЕНЫ, ВЕН ТАЗА И НИЖНИХ КОНЕЧНОСТЕЙ</w:t>
      </w:r>
    </w:p>
    <w:p>
      <w:pPr>
        <w:spacing w:line="360" w:lineRule="exact" w:before="0"/>
        <w:ind w:left="-1" w:right="0" w:firstLine="0"/>
        <w:jc w:val="center"/>
        <w:rPr>
          <w:b/>
          <w:sz w:val="32"/>
        </w:rPr>
      </w:pPr>
      <w:r>
        <w:rPr>
          <w:b/>
          <w:sz w:val="32"/>
        </w:rPr>
        <w:t>КАК</w:t>
      </w:r>
      <w:r>
        <w:rPr>
          <w:b/>
          <w:spacing w:val="-15"/>
          <w:sz w:val="32"/>
        </w:rPr>
        <w:t> </w:t>
      </w:r>
      <w:r>
        <w:rPr>
          <w:b/>
          <w:sz w:val="32"/>
        </w:rPr>
        <w:t>ИСТОЧНИКОВ</w:t>
      </w:r>
      <w:r>
        <w:rPr>
          <w:b/>
          <w:spacing w:val="-13"/>
          <w:sz w:val="32"/>
        </w:rPr>
        <w:t> </w:t>
      </w:r>
      <w:r>
        <w:rPr>
          <w:b/>
          <w:spacing w:val="-4"/>
          <w:sz w:val="32"/>
        </w:rPr>
        <w:t>ТЭЛА</w:t>
      </w:r>
    </w:p>
    <w:p>
      <w:pPr>
        <w:pStyle w:val="BodyText"/>
        <w:spacing w:before="245"/>
        <w:jc w:val="center"/>
      </w:pPr>
      <w:r>
        <w:rPr>
          <w:spacing w:val="-2"/>
        </w:rPr>
        <w:t>Хамидова</w:t>
      </w:r>
      <w:r>
        <w:rPr>
          <w:spacing w:val="-1"/>
        </w:rPr>
        <w:t> </w:t>
      </w:r>
      <w:r>
        <w:rPr>
          <w:spacing w:val="-2"/>
        </w:rPr>
        <w:t>Л.Т.,</w:t>
      </w:r>
      <w:r>
        <w:rPr>
          <w:spacing w:val="-1"/>
        </w:rPr>
        <w:t> </w:t>
      </w:r>
      <w:r>
        <w:rPr>
          <w:spacing w:val="-2"/>
        </w:rPr>
        <w:t>Трофимова</w:t>
      </w:r>
      <w:r>
        <w:rPr>
          <w:spacing w:val="-1"/>
        </w:rPr>
        <w:t> </w:t>
      </w:r>
      <w:r>
        <w:rPr>
          <w:spacing w:val="-2"/>
        </w:rPr>
        <w:t>Е.Ю.,</w:t>
      </w:r>
      <w:r>
        <w:rPr>
          <w:spacing w:val="-1"/>
        </w:rPr>
        <w:t> </w:t>
      </w:r>
      <w:r>
        <w:rPr>
          <w:spacing w:val="-2"/>
        </w:rPr>
        <w:t>Абучина</w:t>
      </w:r>
      <w:r>
        <w:rPr>
          <w:spacing w:val="-1"/>
        </w:rPr>
        <w:t> </w:t>
      </w:r>
      <w:r>
        <w:rPr>
          <w:spacing w:val="-2"/>
        </w:rPr>
        <w:t>В.М.,</w:t>
      </w:r>
      <w:r>
        <w:rPr>
          <w:spacing w:val="-1"/>
        </w:rPr>
        <w:t> </w:t>
      </w:r>
      <w:r>
        <w:rPr>
          <w:spacing w:val="-2"/>
        </w:rPr>
        <w:t>Кокова</w:t>
      </w:r>
      <w:r>
        <w:rPr>
          <w:spacing w:val="-1"/>
        </w:rPr>
        <w:t> </w:t>
      </w:r>
      <w:r>
        <w:rPr>
          <w:spacing w:val="-4"/>
        </w:rPr>
        <w:t>Н.И.</w:t>
      </w:r>
    </w:p>
    <w:p>
      <w:pPr>
        <w:pStyle w:val="BodyText"/>
      </w:pPr>
    </w:p>
    <w:p>
      <w:pPr>
        <w:pStyle w:val="BodyText"/>
        <w:spacing w:before="58"/>
      </w:pPr>
    </w:p>
    <w:p>
      <w:pPr>
        <w:pStyle w:val="ListParagraph"/>
        <w:numPr>
          <w:ilvl w:val="1"/>
          <w:numId w:val="19"/>
        </w:numPr>
        <w:tabs>
          <w:tab w:pos="532" w:val="left" w:leader="none"/>
        </w:tabs>
        <w:spacing w:line="240" w:lineRule="auto" w:before="0" w:after="0"/>
        <w:ind w:left="532" w:right="0" w:hanging="107"/>
        <w:jc w:val="left"/>
        <w:rPr>
          <w:b/>
          <w:sz w:val="18"/>
        </w:rPr>
      </w:pPr>
      <w:r>
        <w:rPr>
          <w:b/>
          <w:spacing w:val="-2"/>
          <w:sz w:val="18"/>
        </w:rPr>
        <w:t>ПОДГОТОВКА БОЛЬНОГО</w:t>
      </w:r>
    </w:p>
    <w:p>
      <w:pPr>
        <w:pStyle w:val="ListParagraph"/>
        <w:numPr>
          <w:ilvl w:val="1"/>
          <w:numId w:val="19"/>
        </w:numPr>
        <w:tabs>
          <w:tab w:pos="532" w:val="left" w:leader="none"/>
        </w:tabs>
        <w:spacing w:line="240" w:lineRule="auto" w:before="94" w:after="0"/>
        <w:ind w:left="532" w:right="0" w:hanging="107"/>
        <w:jc w:val="left"/>
        <w:rPr>
          <w:b/>
          <w:sz w:val="18"/>
        </w:rPr>
      </w:pPr>
      <w:r>
        <w:rPr>
          <w:b/>
          <w:sz w:val="18"/>
        </w:rPr>
        <w:t>ИССЛЕДУЕМЫЕ</w:t>
      </w:r>
      <w:r>
        <w:rPr>
          <w:b/>
          <w:spacing w:val="-9"/>
          <w:sz w:val="18"/>
        </w:rPr>
        <w:t> </w:t>
      </w:r>
      <w:r>
        <w:rPr>
          <w:b/>
          <w:sz w:val="18"/>
        </w:rPr>
        <w:t>ОБЛАСТИ</w:t>
      </w:r>
      <w:r>
        <w:rPr>
          <w:b/>
          <w:spacing w:val="-7"/>
          <w:sz w:val="18"/>
        </w:rPr>
        <w:t> </w:t>
      </w:r>
      <w:r>
        <w:rPr>
          <w:b/>
          <w:sz w:val="18"/>
        </w:rPr>
        <w:t>И</w:t>
      </w:r>
      <w:r>
        <w:rPr>
          <w:b/>
          <w:spacing w:val="-7"/>
          <w:sz w:val="18"/>
        </w:rPr>
        <w:t> </w:t>
      </w:r>
      <w:r>
        <w:rPr>
          <w:b/>
          <w:spacing w:val="-2"/>
          <w:sz w:val="18"/>
        </w:rPr>
        <w:t>ПРОЕКЦИИ</w:t>
      </w:r>
    </w:p>
    <w:p>
      <w:pPr>
        <w:pStyle w:val="ListParagraph"/>
        <w:numPr>
          <w:ilvl w:val="1"/>
          <w:numId w:val="19"/>
        </w:numPr>
        <w:tabs>
          <w:tab w:pos="532" w:val="left" w:leader="none"/>
        </w:tabs>
        <w:spacing w:line="240" w:lineRule="auto" w:before="93" w:after="0"/>
        <w:ind w:left="532" w:right="0" w:hanging="107"/>
        <w:jc w:val="left"/>
        <w:rPr>
          <w:b/>
          <w:sz w:val="18"/>
        </w:rPr>
      </w:pPr>
      <w:r>
        <w:rPr>
          <w:b/>
          <w:spacing w:val="-2"/>
          <w:sz w:val="18"/>
        </w:rPr>
        <w:t>МЕТОДИКА</w:t>
      </w:r>
      <w:r>
        <w:rPr>
          <w:b/>
          <w:sz w:val="18"/>
        </w:rPr>
        <w:t> </w:t>
      </w:r>
      <w:r>
        <w:rPr>
          <w:b/>
          <w:spacing w:val="-2"/>
          <w:sz w:val="18"/>
        </w:rPr>
        <w:t>ИССЛЕДОВАНИЯ</w:t>
      </w:r>
      <w:r>
        <w:rPr>
          <w:b/>
          <w:spacing w:val="1"/>
          <w:sz w:val="18"/>
        </w:rPr>
        <w:t> </w:t>
      </w:r>
      <w:r>
        <w:rPr>
          <w:b/>
          <w:spacing w:val="-5"/>
          <w:sz w:val="18"/>
        </w:rPr>
        <w:t>ВЕН</w:t>
      </w:r>
    </w:p>
    <w:p>
      <w:pPr>
        <w:pStyle w:val="ListParagraph"/>
        <w:numPr>
          <w:ilvl w:val="1"/>
          <w:numId w:val="19"/>
        </w:numPr>
        <w:tabs>
          <w:tab w:pos="532" w:val="left" w:leader="none"/>
        </w:tabs>
        <w:spacing w:line="240" w:lineRule="auto" w:before="93" w:after="0"/>
        <w:ind w:left="532" w:right="0" w:hanging="107"/>
        <w:jc w:val="left"/>
        <w:rPr>
          <w:b/>
          <w:sz w:val="18"/>
        </w:rPr>
      </w:pPr>
      <w:r>
        <w:rPr>
          <w:b/>
          <w:spacing w:val="-2"/>
          <w:sz w:val="18"/>
        </w:rPr>
        <w:t>КОМПРЕССИОННАЯ</w:t>
      </w:r>
      <w:r>
        <w:rPr>
          <w:b/>
          <w:spacing w:val="8"/>
          <w:sz w:val="18"/>
        </w:rPr>
        <w:t> </w:t>
      </w:r>
      <w:r>
        <w:rPr>
          <w:b/>
          <w:spacing w:val="-4"/>
          <w:sz w:val="18"/>
        </w:rPr>
        <w:t>ПРОБА</w:t>
      </w:r>
    </w:p>
    <w:p>
      <w:pPr>
        <w:pStyle w:val="ListParagraph"/>
        <w:numPr>
          <w:ilvl w:val="1"/>
          <w:numId w:val="19"/>
        </w:numPr>
        <w:tabs>
          <w:tab w:pos="532" w:val="left" w:leader="none"/>
        </w:tabs>
        <w:spacing w:line="240" w:lineRule="auto" w:before="93" w:after="0"/>
        <w:ind w:left="532" w:right="0" w:hanging="107"/>
        <w:jc w:val="left"/>
        <w:rPr>
          <w:b/>
          <w:sz w:val="18"/>
        </w:rPr>
      </w:pPr>
      <w:r>
        <w:rPr>
          <w:b/>
          <w:spacing w:val="-2"/>
          <w:sz w:val="18"/>
        </w:rPr>
        <w:t>ЦВЕТОКОДИРУЕМЫЕ</w:t>
      </w:r>
      <w:r>
        <w:rPr>
          <w:b/>
          <w:spacing w:val="7"/>
          <w:sz w:val="18"/>
        </w:rPr>
        <w:t> </w:t>
      </w:r>
      <w:r>
        <w:rPr>
          <w:b/>
          <w:spacing w:val="-2"/>
          <w:sz w:val="18"/>
        </w:rPr>
        <w:t>РЕЖИМЫ</w:t>
      </w:r>
    </w:p>
    <w:p>
      <w:pPr>
        <w:pStyle w:val="ListParagraph"/>
        <w:numPr>
          <w:ilvl w:val="1"/>
          <w:numId w:val="19"/>
        </w:numPr>
        <w:tabs>
          <w:tab w:pos="532" w:val="left" w:leader="none"/>
        </w:tabs>
        <w:spacing w:line="240" w:lineRule="auto" w:before="93" w:after="0"/>
        <w:ind w:left="532" w:right="0" w:hanging="107"/>
        <w:jc w:val="left"/>
        <w:rPr>
          <w:b/>
          <w:sz w:val="18"/>
        </w:rPr>
      </w:pPr>
      <w:r>
        <w:rPr>
          <w:b/>
          <w:spacing w:val="-2"/>
          <w:sz w:val="18"/>
        </w:rPr>
        <w:t>СПЕКТРАЛЬНЫЙ</w:t>
      </w:r>
      <w:r>
        <w:rPr>
          <w:b/>
          <w:spacing w:val="12"/>
          <w:sz w:val="18"/>
        </w:rPr>
        <w:t> </w:t>
      </w:r>
      <w:r>
        <w:rPr>
          <w:b/>
          <w:spacing w:val="-2"/>
          <w:sz w:val="18"/>
        </w:rPr>
        <w:t>ДОППЛЕРОВСКИЙ</w:t>
      </w:r>
      <w:r>
        <w:rPr>
          <w:b/>
          <w:spacing w:val="12"/>
          <w:sz w:val="18"/>
        </w:rPr>
        <w:t> </w:t>
      </w:r>
      <w:r>
        <w:rPr>
          <w:b/>
          <w:spacing w:val="-2"/>
          <w:sz w:val="18"/>
        </w:rPr>
        <w:t>АНАЛИЗ</w:t>
      </w:r>
    </w:p>
    <w:p>
      <w:pPr>
        <w:pStyle w:val="ListParagraph"/>
        <w:numPr>
          <w:ilvl w:val="1"/>
          <w:numId w:val="19"/>
        </w:numPr>
        <w:tabs>
          <w:tab w:pos="532" w:val="left" w:leader="none"/>
        </w:tabs>
        <w:spacing w:line="240" w:lineRule="auto" w:before="93" w:after="0"/>
        <w:ind w:left="532" w:right="0" w:hanging="107"/>
        <w:jc w:val="left"/>
        <w:rPr>
          <w:b/>
          <w:sz w:val="18"/>
        </w:rPr>
      </w:pPr>
      <w:r>
        <w:rPr>
          <w:b/>
          <w:spacing w:val="-2"/>
          <w:sz w:val="18"/>
        </w:rPr>
        <w:t>ФУНКЦИОНАЛЬНЫЕ</w:t>
      </w:r>
      <w:r>
        <w:rPr>
          <w:b/>
          <w:spacing w:val="14"/>
          <w:sz w:val="18"/>
        </w:rPr>
        <w:t> </w:t>
      </w:r>
      <w:r>
        <w:rPr>
          <w:b/>
          <w:spacing w:val="-2"/>
          <w:sz w:val="18"/>
        </w:rPr>
        <w:t>ПРОБЫ</w:t>
      </w:r>
    </w:p>
    <w:p>
      <w:pPr>
        <w:pStyle w:val="ListParagraph"/>
        <w:numPr>
          <w:ilvl w:val="1"/>
          <w:numId w:val="19"/>
        </w:numPr>
        <w:tabs>
          <w:tab w:pos="532" w:val="left" w:leader="none"/>
        </w:tabs>
        <w:spacing w:line="302" w:lineRule="auto" w:before="93" w:after="0"/>
        <w:ind w:left="425" w:right="307" w:firstLine="0"/>
        <w:jc w:val="left"/>
        <w:rPr>
          <w:b/>
          <w:sz w:val="18"/>
        </w:rPr>
      </w:pPr>
      <w:r>
        <w:rPr>
          <w:b/>
          <w:spacing w:val="-2"/>
          <w:sz w:val="18"/>
        </w:rPr>
        <w:t>УЛЬТРАЗВУКОВАЯ</w:t>
      </w:r>
      <w:r>
        <w:rPr>
          <w:b/>
          <w:spacing w:val="-12"/>
          <w:sz w:val="18"/>
        </w:rPr>
        <w:t> </w:t>
      </w:r>
      <w:r>
        <w:rPr>
          <w:b/>
          <w:spacing w:val="-2"/>
          <w:sz w:val="18"/>
        </w:rPr>
        <w:t>СЕМИОТИКА</w:t>
      </w:r>
      <w:r>
        <w:rPr>
          <w:b/>
          <w:spacing w:val="-9"/>
          <w:sz w:val="18"/>
        </w:rPr>
        <w:t> </w:t>
      </w:r>
      <w:r>
        <w:rPr>
          <w:b/>
          <w:spacing w:val="-2"/>
          <w:sz w:val="18"/>
        </w:rPr>
        <w:t>ЭМБОЛОГЕННЫХ</w:t>
      </w:r>
      <w:r>
        <w:rPr>
          <w:b/>
          <w:spacing w:val="-9"/>
          <w:sz w:val="18"/>
        </w:rPr>
        <w:t> </w:t>
      </w:r>
      <w:r>
        <w:rPr>
          <w:b/>
          <w:spacing w:val="-2"/>
          <w:sz w:val="18"/>
        </w:rPr>
        <w:t>ТРОМБОВ,</w:t>
      </w:r>
      <w:r>
        <w:rPr>
          <w:b/>
          <w:spacing w:val="-9"/>
          <w:sz w:val="18"/>
        </w:rPr>
        <w:t> </w:t>
      </w:r>
      <w:r>
        <w:rPr>
          <w:b/>
          <w:spacing w:val="-2"/>
          <w:sz w:val="18"/>
        </w:rPr>
        <w:t>ЧАСТОТА </w:t>
      </w:r>
      <w:r>
        <w:rPr>
          <w:b/>
          <w:sz w:val="18"/>
        </w:rPr>
        <w:t>ОТДЕЛЬНЫХ ПРИЗНАКОВ</w:t>
      </w:r>
    </w:p>
    <w:p>
      <w:pPr>
        <w:pStyle w:val="ListParagraph"/>
        <w:numPr>
          <w:ilvl w:val="1"/>
          <w:numId w:val="19"/>
        </w:numPr>
        <w:tabs>
          <w:tab w:pos="532" w:val="left" w:leader="none"/>
        </w:tabs>
        <w:spacing w:line="240" w:lineRule="auto" w:before="38" w:after="0"/>
        <w:ind w:left="532" w:right="0" w:hanging="107"/>
        <w:jc w:val="left"/>
        <w:rPr>
          <w:b/>
          <w:sz w:val="18"/>
        </w:rPr>
      </w:pPr>
      <w:r>
        <w:rPr>
          <w:b/>
          <w:sz w:val="18"/>
        </w:rPr>
        <w:t>ОПРЕДЕЛЕНИЕ</w:t>
      </w:r>
      <w:r>
        <w:rPr>
          <w:b/>
          <w:spacing w:val="-7"/>
          <w:sz w:val="18"/>
        </w:rPr>
        <w:t> </w:t>
      </w:r>
      <w:r>
        <w:rPr>
          <w:b/>
          <w:sz w:val="18"/>
        </w:rPr>
        <w:t>УРОВНЯ</w:t>
      </w:r>
      <w:r>
        <w:rPr>
          <w:b/>
          <w:spacing w:val="-8"/>
          <w:sz w:val="18"/>
        </w:rPr>
        <w:t> </w:t>
      </w:r>
      <w:r>
        <w:rPr>
          <w:b/>
          <w:sz w:val="18"/>
        </w:rPr>
        <w:t>ВЕНОЗНОГО</w:t>
      </w:r>
      <w:r>
        <w:rPr>
          <w:b/>
          <w:spacing w:val="-6"/>
          <w:sz w:val="18"/>
        </w:rPr>
        <w:t> </w:t>
      </w:r>
      <w:r>
        <w:rPr>
          <w:b/>
          <w:spacing w:val="-2"/>
          <w:sz w:val="18"/>
        </w:rPr>
        <w:t>ТРОМБОЗА</w:t>
      </w:r>
    </w:p>
    <w:p>
      <w:pPr>
        <w:pStyle w:val="ListParagraph"/>
        <w:numPr>
          <w:ilvl w:val="1"/>
          <w:numId w:val="19"/>
        </w:numPr>
        <w:tabs>
          <w:tab w:pos="532" w:val="left" w:leader="none"/>
        </w:tabs>
        <w:spacing w:line="240" w:lineRule="auto" w:before="93" w:after="0"/>
        <w:ind w:left="532" w:right="0" w:hanging="107"/>
        <w:jc w:val="left"/>
        <w:rPr>
          <w:b/>
          <w:sz w:val="18"/>
        </w:rPr>
      </w:pPr>
      <w:r>
        <w:rPr>
          <w:b/>
          <w:sz w:val="18"/>
        </w:rPr>
        <w:t>ОПРЕДЕЛЕНИЕ</w:t>
      </w:r>
      <w:r>
        <w:rPr>
          <w:b/>
          <w:spacing w:val="-6"/>
          <w:sz w:val="18"/>
        </w:rPr>
        <w:t> </w:t>
      </w:r>
      <w:r>
        <w:rPr>
          <w:b/>
          <w:sz w:val="18"/>
        </w:rPr>
        <w:t>ТИПА</w:t>
      </w:r>
      <w:r>
        <w:rPr>
          <w:b/>
          <w:spacing w:val="-5"/>
          <w:sz w:val="18"/>
        </w:rPr>
        <w:t> </w:t>
      </w:r>
      <w:r>
        <w:rPr>
          <w:b/>
          <w:sz w:val="18"/>
        </w:rPr>
        <w:t>ТРОМБА</w:t>
      </w:r>
      <w:r>
        <w:rPr>
          <w:b/>
          <w:spacing w:val="-4"/>
          <w:sz w:val="18"/>
        </w:rPr>
        <w:t> </w:t>
      </w:r>
      <w:r>
        <w:rPr>
          <w:b/>
          <w:sz w:val="18"/>
        </w:rPr>
        <w:t>НА</w:t>
      </w:r>
      <w:r>
        <w:rPr>
          <w:b/>
          <w:spacing w:val="-5"/>
          <w:sz w:val="18"/>
        </w:rPr>
        <w:t> </w:t>
      </w:r>
      <w:r>
        <w:rPr>
          <w:b/>
          <w:sz w:val="18"/>
        </w:rPr>
        <w:t>УРОВНЕ</w:t>
      </w:r>
      <w:r>
        <w:rPr>
          <w:b/>
          <w:spacing w:val="-4"/>
          <w:sz w:val="18"/>
        </w:rPr>
        <w:t> </w:t>
      </w:r>
      <w:r>
        <w:rPr>
          <w:b/>
          <w:sz w:val="18"/>
        </w:rPr>
        <w:t>ЕГО</w:t>
      </w:r>
      <w:r>
        <w:rPr>
          <w:b/>
          <w:spacing w:val="-3"/>
          <w:sz w:val="18"/>
        </w:rPr>
        <w:t> </w:t>
      </w:r>
      <w:r>
        <w:rPr>
          <w:b/>
          <w:spacing w:val="-2"/>
          <w:sz w:val="18"/>
        </w:rPr>
        <w:t>ВЕРХУШКИ</w:t>
      </w:r>
    </w:p>
    <w:p>
      <w:pPr>
        <w:pStyle w:val="ListParagraph"/>
        <w:numPr>
          <w:ilvl w:val="1"/>
          <w:numId w:val="19"/>
        </w:numPr>
        <w:tabs>
          <w:tab w:pos="532" w:val="left" w:leader="none"/>
        </w:tabs>
        <w:spacing w:line="240" w:lineRule="auto" w:before="94" w:after="0"/>
        <w:ind w:left="532" w:right="0" w:hanging="107"/>
        <w:jc w:val="left"/>
        <w:rPr>
          <w:b/>
          <w:sz w:val="18"/>
        </w:rPr>
      </w:pPr>
      <w:r>
        <w:rPr>
          <w:b/>
          <w:sz w:val="18"/>
        </w:rPr>
        <w:t>ОПРЕДЕЛЕНИЕ</w:t>
      </w:r>
      <w:r>
        <w:rPr>
          <w:b/>
          <w:spacing w:val="-6"/>
          <w:sz w:val="18"/>
        </w:rPr>
        <w:t> </w:t>
      </w:r>
      <w:r>
        <w:rPr>
          <w:b/>
          <w:sz w:val="18"/>
        </w:rPr>
        <w:t>ПОДВИЖНОСТИ</w:t>
      </w:r>
      <w:r>
        <w:rPr>
          <w:b/>
          <w:spacing w:val="-5"/>
          <w:sz w:val="18"/>
        </w:rPr>
        <w:t> </w:t>
      </w:r>
      <w:r>
        <w:rPr>
          <w:b/>
          <w:spacing w:val="-2"/>
          <w:sz w:val="18"/>
        </w:rPr>
        <w:t>ТРОМБА</w:t>
      </w:r>
    </w:p>
    <w:p>
      <w:pPr>
        <w:pStyle w:val="ListParagraph"/>
        <w:numPr>
          <w:ilvl w:val="1"/>
          <w:numId w:val="19"/>
        </w:numPr>
        <w:tabs>
          <w:tab w:pos="532" w:val="left" w:leader="none"/>
        </w:tabs>
        <w:spacing w:line="240" w:lineRule="auto" w:before="93" w:after="0"/>
        <w:ind w:left="532" w:right="0" w:hanging="107"/>
        <w:jc w:val="left"/>
        <w:rPr>
          <w:b/>
          <w:sz w:val="18"/>
        </w:rPr>
      </w:pPr>
      <w:r>
        <w:rPr>
          <w:b/>
          <w:spacing w:val="-2"/>
          <w:sz w:val="18"/>
        </w:rPr>
        <w:t>ОЦЕНКА</w:t>
      </w:r>
      <w:r>
        <w:rPr>
          <w:b/>
          <w:spacing w:val="3"/>
          <w:sz w:val="18"/>
        </w:rPr>
        <w:t> </w:t>
      </w:r>
      <w:r>
        <w:rPr>
          <w:b/>
          <w:spacing w:val="-2"/>
          <w:sz w:val="18"/>
        </w:rPr>
        <w:t>ДЛИНЫ</w:t>
      </w:r>
      <w:r>
        <w:rPr>
          <w:b/>
          <w:spacing w:val="4"/>
          <w:sz w:val="18"/>
        </w:rPr>
        <w:t> </w:t>
      </w:r>
      <w:r>
        <w:rPr>
          <w:b/>
          <w:spacing w:val="-2"/>
          <w:sz w:val="18"/>
        </w:rPr>
        <w:t>ФЛОТИРУЮЩЕГО</w:t>
      </w:r>
      <w:r>
        <w:rPr>
          <w:b/>
          <w:spacing w:val="5"/>
          <w:sz w:val="18"/>
        </w:rPr>
        <w:t> </w:t>
      </w:r>
      <w:r>
        <w:rPr>
          <w:b/>
          <w:spacing w:val="-2"/>
          <w:sz w:val="18"/>
        </w:rPr>
        <w:t>ТРОМБА</w:t>
      </w:r>
    </w:p>
    <w:p>
      <w:pPr>
        <w:pStyle w:val="ListParagraph"/>
        <w:numPr>
          <w:ilvl w:val="1"/>
          <w:numId w:val="19"/>
        </w:numPr>
        <w:tabs>
          <w:tab w:pos="532" w:val="left" w:leader="none"/>
        </w:tabs>
        <w:spacing w:line="240" w:lineRule="auto" w:before="93" w:after="0"/>
        <w:ind w:left="532" w:right="0" w:hanging="107"/>
        <w:jc w:val="left"/>
        <w:rPr>
          <w:b/>
          <w:sz w:val="18"/>
        </w:rPr>
      </w:pPr>
      <w:r>
        <w:rPr>
          <w:b/>
          <w:sz w:val="18"/>
        </w:rPr>
        <w:t>ОЦЕНКА</w:t>
      </w:r>
      <w:r>
        <w:rPr>
          <w:b/>
          <w:spacing w:val="-6"/>
          <w:sz w:val="18"/>
        </w:rPr>
        <w:t> </w:t>
      </w:r>
      <w:r>
        <w:rPr>
          <w:b/>
          <w:sz w:val="18"/>
        </w:rPr>
        <w:t>ФОРМЫ</w:t>
      </w:r>
      <w:r>
        <w:rPr>
          <w:b/>
          <w:spacing w:val="-5"/>
          <w:sz w:val="18"/>
        </w:rPr>
        <w:t> </w:t>
      </w:r>
      <w:r>
        <w:rPr>
          <w:b/>
          <w:sz w:val="18"/>
        </w:rPr>
        <w:t>ПОВЕРХНОСТИ</w:t>
      </w:r>
      <w:r>
        <w:rPr>
          <w:b/>
          <w:spacing w:val="-5"/>
          <w:sz w:val="18"/>
        </w:rPr>
        <w:t> </w:t>
      </w:r>
      <w:r>
        <w:rPr>
          <w:b/>
          <w:spacing w:val="-2"/>
          <w:sz w:val="18"/>
        </w:rPr>
        <w:t>ТРОМБА</w:t>
      </w:r>
    </w:p>
    <w:p>
      <w:pPr>
        <w:pStyle w:val="ListParagraph"/>
        <w:numPr>
          <w:ilvl w:val="1"/>
          <w:numId w:val="19"/>
        </w:numPr>
        <w:tabs>
          <w:tab w:pos="532" w:val="left" w:leader="none"/>
        </w:tabs>
        <w:spacing w:line="240" w:lineRule="auto" w:before="93" w:after="0"/>
        <w:ind w:left="532" w:right="0" w:hanging="107"/>
        <w:jc w:val="left"/>
        <w:rPr>
          <w:b/>
          <w:sz w:val="18"/>
        </w:rPr>
      </w:pPr>
      <w:r>
        <w:rPr>
          <w:b/>
          <w:spacing w:val="-2"/>
          <w:sz w:val="18"/>
        </w:rPr>
        <w:t>ОЦЕНКА</w:t>
      </w:r>
      <w:r>
        <w:rPr>
          <w:b/>
          <w:spacing w:val="-5"/>
          <w:sz w:val="18"/>
        </w:rPr>
        <w:t> </w:t>
      </w:r>
      <w:r>
        <w:rPr>
          <w:b/>
          <w:spacing w:val="-2"/>
          <w:sz w:val="18"/>
        </w:rPr>
        <w:t>КОНТУРА</w:t>
      </w:r>
      <w:r>
        <w:rPr>
          <w:b/>
          <w:spacing w:val="-5"/>
          <w:sz w:val="18"/>
        </w:rPr>
        <w:t> </w:t>
      </w:r>
      <w:r>
        <w:rPr>
          <w:b/>
          <w:spacing w:val="-2"/>
          <w:sz w:val="18"/>
        </w:rPr>
        <w:t>ТРОМБА</w:t>
      </w:r>
    </w:p>
    <w:p>
      <w:pPr>
        <w:pStyle w:val="ListParagraph"/>
        <w:numPr>
          <w:ilvl w:val="1"/>
          <w:numId w:val="19"/>
        </w:numPr>
        <w:tabs>
          <w:tab w:pos="532" w:val="left" w:leader="none"/>
        </w:tabs>
        <w:spacing w:line="240" w:lineRule="auto" w:before="93" w:after="0"/>
        <w:ind w:left="532" w:right="0" w:hanging="107"/>
        <w:jc w:val="left"/>
        <w:rPr>
          <w:b/>
          <w:sz w:val="18"/>
        </w:rPr>
      </w:pPr>
      <w:r>
        <w:rPr>
          <w:b/>
          <w:sz w:val="18"/>
        </w:rPr>
        <w:t>ЭХОГЕННОСТЬ</w:t>
      </w:r>
      <w:r>
        <w:rPr>
          <w:b/>
          <w:spacing w:val="-10"/>
          <w:sz w:val="18"/>
        </w:rPr>
        <w:t> </w:t>
      </w:r>
      <w:r>
        <w:rPr>
          <w:b/>
          <w:sz w:val="18"/>
        </w:rPr>
        <w:t>ТРОМБА</w:t>
      </w:r>
      <w:r>
        <w:rPr>
          <w:b/>
          <w:spacing w:val="-9"/>
          <w:sz w:val="18"/>
        </w:rPr>
        <w:t> </w:t>
      </w:r>
      <w:r>
        <w:rPr>
          <w:b/>
          <w:sz w:val="18"/>
        </w:rPr>
        <w:t>И</w:t>
      </w:r>
      <w:r>
        <w:rPr>
          <w:b/>
          <w:spacing w:val="-8"/>
          <w:sz w:val="18"/>
        </w:rPr>
        <w:t> </w:t>
      </w:r>
      <w:r>
        <w:rPr>
          <w:b/>
          <w:sz w:val="18"/>
        </w:rPr>
        <w:t>ЕГО</w:t>
      </w:r>
      <w:r>
        <w:rPr>
          <w:b/>
          <w:spacing w:val="-8"/>
          <w:sz w:val="18"/>
        </w:rPr>
        <w:t> </w:t>
      </w:r>
      <w:r>
        <w:rPr>
          <w:b/>
          <w:spacing w:val="-2"/>
          <w:sz w:val="18"/>
        </w:rPr>
        <w:t>ВОЗРАСТ</w:t>
      </w:r>
    </w:p>
    <w:p>
      <w:pPr>
        <w:pStyle w:val="ListParagraph"/>
        <w:numPr>
          <w:ilvl w:val="1"/>
          <w:numId w:val="19"/>
        </w:numPr>
        <w:tabs>
          <w:tab w:pos="532" w:val="left" w:leader="none"/>
        </w:tabs>
        <w:spacing w:line="240" w:lineRule="auto" w:before="93" w:after="0"/>
        <w:ind w:left="532" w:right="0" w:hanging="107"/>
        <w:jc w:val="left"/>
        <w:rPr>
          <w:b/>
          <w:sz w:val="18"/>
        </w:rPr>
      </w:pPr>
      <w:r>
        <w:rPr>
          <w:b/>
          <w:spacing w:val="-2"/>
          <w:sz w:val="18"/>
        </w:rPr>
        <w:t>СТРУКТУРА</w:t>
      </w:r>
      <w:r>
        <w:rPr>
          <w:b/>
          <w:spacing w:val="-5"/>
          <w:sz w:val="18"/>
        </w:rPr>
        <w:t> </w:t>
      </w:r>
      <w:r>
        <w:rPr>
          <w:b/>
          <w:spacing w:val="-2"/>
          <w:sz w:val="18"/>
        </w:rPr>
        <w:t>ФЛОТИРУЮЩЕГО ТРОМБА И ЕГО</w:t>
      </w:r>
      <w:r>
        <w:rPr>
          <w:b/>
          <w:spacing w:val="-1"/>
          <w:sz w:val="18"/>
        </w:rPr>
        <w:t> </w:t>
      </w:r>
      <w:r>
        <w:rPr>
          <w:b/>
          <w:spacing w:val="-2"/>
          <w:sz w:val="18"/>
        </w:rPr>
        <w:t>КОНТУРА</w:t>
      </w:r>
    </w:p>
    <w:p>
      <w:pPr>
        <w:pStyle w:val="ListParagraph"/>
        <w:numPr>
          <w:ilvl w:val="1"/>
          <w:numId w:val="19"/>
        </w:numPr>
        <w:tabs>
          <w:tab w:pos="532" w:val="left" w:leader="none"/>
        </w:tabs>
        <w:spacing w:line="240" w:lineRule="auto" w:before="93" w:after="0"/>
        <w:ind w:left="532" w:right="0" w:hanging="107"/>
        <w:jc w:val="left"/>
        <w:rPr>
          <w:b/>
          <w:sz w:val="18"/>
        </w:rPr>
      </w:pPr>
      <w:r>
        <w:rPr>
          <w:b/>
          <w:spacing w:val="-4"/>
          <w:sz w:val="18"/>
        </w:rPr>
        <w:t>УЛЬТРАЗВУКОВЫЕ</w:t>
      </w:r>
      <w:r>
        <w:rPr>
          <w:b/>
          <w:spacing w:val="10"/>
          <w:sz w:val="18"/>
        </w:rPr>
        <w:t> </w:t>
      </w:r>
      <w:r>
        <w:rPr>
          <w:b/>
          <w:spacing w:val="-4"/>
          <w:sz w:val="18"/>
        </w:rPr>
        <w:t>КРИТЕРИИ</w:t>
      </w:r>
      <w:r>
        <w:rPr>
          <w:b/>
          <w:spacing w:val="11"/>
          <w:sz w:val="18"/>
        </w:rPr>
        <w:t> </w:t>
      </w:r>
      <w:r>
        <w:rPr>
          <w:b/>
          <w:spacing w:val="-4"/>
          <w:sz w:val="18"/>
        </w:rPr>
        <w:t>НЕЭМБОЛОГЕННОГО</w:t>
      </w:r>
      <w:r>
        <w:rPr>
          <w:b/>
          <w:spacing w:val="11"/>
          <w:sz w:val="18"/>
        </w:rPr>
        <w:t> </w:t>
      </w:r>
      <w:r>
        <w:rPr>
          <w:b/>
          <w:spacing w:val="-4"/>
          <w:sz w:val="18"/>
        </w:rPr>
        <w:t>ТРОМБА</w:t>
      </w:r>
    </w:p>
    <w:p>
      <w:pPr>
        <w:pStyle w:val="ListParagraph"/>
        <w:numPr>
          <w:ilvl w:val="1"/>
          <w:numId w:val="19"/>
        </w:numPr>
        <w:tabs>
          <w:tab w:pos="532" w:val="left" w:leader="none"/>
        </w:tabs>
        <w:spacing w:line="302" w:lineRule="auto" w:before="93" w:after="0"/>
        <w:ind w:left="425" w:right="296" w:firstLine="0"/>
        <w:jc w:val="left"/>
        <w:rPr>
          <w:b/>
          <w:sz w:val="18"/>
        </w:rPr>
      </w:pPr>
      <w:r>
        <w:rPr>
          <w:b/>
          <w:sz w:val="18"/>
        </w:rPr>
        <w:t>ОЦЕНКА</w:t>
      </w:r>
      <w:r>
        <w:rPr>
          <w:b/>
          <w:spacing w:val="-11"/>
          <w:sz w:val="18"/>
        </w:rPr>
        <w:t> </w:t>
      </w:r>
      <w:r>
        <w:rPr>
          <w:b/>
          <w:sz w:val="18"/>
        </w:rPr>
        <w:t>СОСТОЯНИЯ</w:t>
      </w:r>
      <w:r>
        <w:rPr>
          <w:b/>
          <w:spacing w:val="-11"/>
          <w:sz w:val="18"/>
        </w:rPr>
        <w:t> </w:t>
      </w:r>
      <w:r>
        <w:rPr>
          <w:b/>
          <w:sz w:val="18"/>
        </w:rPr>
        <w:t>НИЖНЕЙ</w:t>
      </w:r>
      <w:r>
        <w:rPr>
          <w:b/>
          <w:spacing w:val="-10"/>
          <w:sz w:val="18"/>
        </w:rPr>
        <w:t> </w:t>
      </w:r>
      <w:r>
        <w:rPr>
          <w:b/>
          <w:sz w:val="18"/>
        </w:rPr>
        <w:t>ПОЛОЙ</w:t>
      </w:r>
      <w:r>
        <w:rPr>
          <w:b/>
          <w:spacing w:val="-10"/>
          <w:sz w:val="18"/>
        </w:rPr>
        <w:t> </w:t>
      </w:r>
      <w:r>
        <w:rPr>
          <w:b/>
          <w:sz w:val="18"/>
        </w:rPr>
        <w:t>ВЕНЫ</w:t>
      </w:r>
      <w:r>
        <w:rPr>
          <w:b/>
          <w:spacing w:val="-10"/>
          <w:sz w:val="18"/>
        </w:rPr>
        <w:t> </w:t>
      </w:r>
      <w:r>
        <w:rPr>
          <w:b/>
          <w:sz w:val="18"/>
        </w:rPr>
        <w:t>ПОСЛЕ</w:t>
      </w:r>
      <w:r>
        <w:rPr>
          <w:b/>
          <w:spacing w:val="-10"/>
          <w:sz w:val="18"/>
        </w:rPr>
        <w:t> </w:t>
      </w:r>
      <w:r>
        <w:rPr>
          <w:b/>
          <w:sz w:val="18"/>
        </w:rPr>
        <w:t>ИМПЛАНТАЦИИ </w:t>
      </w:r>
      <w:r>
        <w:rPr>
          <w:b/>
          <w:spacing w:val="-2"/>
          <w:sz w:val="18"/>
        </w:rPr>
        <w:t>КАВА-ФИЛЬТРА</w:t>
      </w:r>
    </w:p>
    <w:p>
      <w:pPr>
        <w:pStyle w:val="ListParagraph"/>
        <w:numPr>
          <w:ilvl w:val="1"/>
          <w:numId w:val="19"/>
        </w:numPr>
        <w:tabs>
          <w:tab w:pos="532" w:val="left" w:leader="none"/>
        </w:tabs>
        <w:spacing w:line="240" w:lineRule="auto" w:before="38" w:after="0"/>
        <w:ind w:left="532" w:right="0" w:hanging="107"/>
        <w:jc w:val="left"/>
        <w:rPr>
          <w:b/>
          <w:sz w:val="18"/>
        </w:rPr>
      </w:pPr>
      <w:r>
        <w:rPr>
          <w:b/>
          <w:spacing w:val="-4"/>
          <w:sz w:val="18"/>
        </w:rPr>
        <w:t>ПЕРИОДИЧНОСТЬ</w:t>
      </w:r>
      <w:r>
        <w:rPr>
          <w:b/>
          <w:spacing w:val="1"/>
          <w:sz w:val="18"/>
        </w:rPr>
        <w:t> </w:t>
      </w:r>
      <w:r>
        <w:rPr>
          <w:b/>
          <w:spacing w:val="-4"/>
          <w:sz w:val="18"/>
        </w:rPr>
        <w:t>УЛЬТРАЗВУКОВОГО</w:t>
      </w:r>
      <w:r>
        <w:rPr>
          <w:b/>
          <w:spacing w:val="3"/>
          <w:sz w:val="18"/>
        </w:rPr>
        <w:t> </w:t>
      </w:r>
      <w:r>
        <w:rPr>
          <w:b/>
          <w:spacing w:val="-4"/>
          <w:sz w:val="18"/>
        </w:rPr>
        <w:t>ИССЛЕДОВАНИЯ</w:t>
      </w:r>
    </w:p>
    <w:p>
      <w:pPr>
        <w:pStyle w:val="ListParagraph"/>
        <w:numPr>
          <w:ilvl w:val="1"/>
          <w:numId w:val="19"/>
        </w:numPr>
        <w:tabs>
          <w:tab w:pos="532" w:val="left" w:leader="none"/>
        </w:tabs>
        <w:spacing w:line="240" w:lineRule="auto" w:before="94" w:after="0"/>
        <w:ind w:left="532" w:right="0" w:hanging="107"/>
        <w:jc w:val="left"/>
        <w:rPr>
          <w:b/>
          <w:sz w:val="18"/>
        </w:rPr>
      </w:pPr>
      <w:r>
        <w:rPr>
          <w:b/>
          <w:spacing w:val="-2"/>
          <w:sz w:val="18"/>
        </w:rPr>
        <w:t>ЛИТЕРАТУРА</w:t>
      </w:r>
    </w:p>
    <w:p>
      <w:pPr>
        <w:pStyle w:val="BodyText"/>
        <w:rPr>
          <w:b/>
          <w:sz w:val="18"/>
        </w:rPr>
      </w:pPr>
    </w:p>
    <w:p>
      <w:pPr>
        <w:pStyle w:val="BodyText"/>
        <w:spacing w:before="120"/>
        <w:rPr>
          <w:b/>
          <w:sz w:val="18"/>
        </w:rPr>
      </w:pPr>
    </w:p>
    <w:p>
      <w:pPr>
        <w:pStyle w:val="Heading4"/>
      </w:pPr>
      <w:r>
        <w:rPr/>
        <w:t>СПИСОК</w:t>
      </w:r>
      <w:r>
        <w:rPr>
          <w:spacing w:val="-6"/>
        </w:rPr>
        <w:t> </w:t>
      </w:r>
      <w:r>
        <w:rPr>
          <w:spacing w:val="-2"/>
        </w:rPr>
        <w:t>СОКРАЩЕНИЙ</w:t>
      </w:r>
    </w:p>
    <w:p>
      <w:pPr>
        <w:pStyle w:val="BodyText"/>
        <w:spacing w:before="187"/>
        <w:ind w:left="425"/>
      </w:pPr>
      <w:r>
        <w:rPr/>
        <w:t>БВ</w:t>
      </w:r>
      <w:r>
        <w:rPr>
          <w:spacing w:val="-4"/>
        </w:rPr>
        <w:t> </w:t>
      </w:r>
      <w:r>
        <w:rPr/>
        <w:t>–</w:t>
      </w:r>
      <w:r>
        <w:rPr>
          <w:spacing w:val="-2"/>
        </w:rPr>
        <w:t> </w:t>
      </w:r>
      <w:r>
        <w:rPr/>
        <w:t>бедренная</w:t>
      </w:r>
      <w:r>
        <w:rPr>
          <w:spacing w:val="-2"/>
        </w:rPr>
        <w:t> </w:t>
      </w:r>
      <w:r>
        <w:rPr>
          <w:spacing w:val="-4"/>
        </w:rPr>
        <w:t>вена</w:t>
      </w:r>
    </w:p>
    <w:p>
      <w:pPr>
        <w:pStyle w:val="BodyText"/>
        <w:spacing w:line="247" w:lineRule="auto" w:before="7"/>
        <w:ind w:left="425" w:right="2589"/>
      </w:pPr>
      <w:r>
        <w:rPr/>
        <w:t>БПВ бедра – большая подкожная вена бедра БПВ</w:t>
      </w:r>
      <w:r>
        <w:rPr>
          <w:spacing w:val="-13"/>
        </w:rPr>
        <w:t> </w:t>
      </w:r>
      <w:r>
        <w:rPr/>
        <w:t>голени</w:t>
      </w:r>
      <w:r>
        <w:rPr>
          <w:spacing w:val="-14"/>
        </w:rPr>
        <w:t> </w:t>
      </w:r>
      <w:r>
        <w:rPr/>
        <w:t>–</w:t>
      </w:r>
      <w:r>
        <w:rPr>
          <w:spacing w:val="-13"/>
        </w:rPr>
        <w:t> </w:t>
      </w:r>
      <w:r>
        <w:rPr/>
        <w:t>большая</w:t>
      </w:r>
      <w:r>
        <w:rPr>
          <w:spacing w:val="-13"/>
        </w:rPr>
        <w:t> </w:t>
      </w:r>
      <w:r>
        <w:rPr/>
        <w:t>подкожная</w:t>
      </w:r>
      <w:r>
        <w:rPr>
          <w:spacing w:val="-13"/>
        </w:rPr>
        <w:t> </w:t>
      </w:r>
      <w:r>
        <w:rPr/>
        <w:t>вена</w:t>
      </w:r>
      <w:r>
        <w:rPr>
          <w:spacing w:val="-13"/>
        </w:rPr>
        <w:t> </w:t>
      </w:r>
      <w:r>
        <w:rPr/>
        <w:t>голени ВнутрПВ − внутренняя подвздошная вена ГБВ − глубокая бедренная вена</w:t>
      </w:r>
    </w:p>
    <w:p>
      <w:pPr>
        <w:pStyle w:val="BodyText"/>
        <w:spacing w:after="0" w:line="247" w:lineRule="auto"/>
        <w:sectPr>
          <w:pgSz w:w="9360" w:h="13330"/>
          <w:pgMar w:header="391" w:footer="505" w:top="880" w:bottom="700" w:left="992" w:right="992"/>
        </w:sectPr>
      </w:pPr>
    </w:p>
    <w:p>
      <w:pPr>
        <w:pStyle w:val="BodyText"/>
        <w:spacing w:before="34"/>
      </w:pPr>
    </w:p>
    <w:p>
      <w:pPr>
        <w:pStyle w:val="BodyText"/>
        <w:spacing w:line="247" w:lineRule="auto"/>
        <w:ind w:left="425" w:right="2617"/>
      </w:pPr>
      <w:r>
        <w:rPr/>
        <w:t>ЗББВ</w:t>
      </w:r>
      <w:r>
        <w:rPr>
          <w:spacing w:val="-9"/>
        </w:rPr>
        <w:t> </w:t>
      </w:r>
      <w:r>
        <w:rPr/>
        <w:t>−</w:t>
      </w:r>
      <w:r>
        <w:rPr>
          <w:spacing w:val="-9"/>
        </w:rPr>
        <w:t> </w:t>
      </w:r>
      <w:r>
        <w:rPr/>
        <w:t>задняя</w:t>
      </w:r>
      <w:r>
        <w:rPr>
          <w:spacing w:val="-9"/>
        </w:rPr>
        <w:t> </w:t>
      </w:r>
      <w:r>
        <w:rPr/>
        <w:t>большеберцовая</w:t>
      </w:r>
      <w:r>
        <w:rPr>
          <w:spacing w:val="-9"/>
        </w:rPr>
        <w:t> </w:t>
      </w:r>
      <w:r>
        <w:rPr/>
        <w:t>вена</w:t>
      </w:r>
      <w:r>
        <w:rPr>
          <w:spacing w:val="-9"/>
        </w:rPr>
        <w:t> </w:t>
      </w:r>
      <w:r>
        <w:rPr/>
        <w:t>(вены) КВ − камбаловидная вена</w:t>
      </w:r>
    </w:p>
    <w:p>
      <w:pPr>
        <w:pStyle w:val="BodyText"/>
        <w:spacing w:line="252" w:lineRule="exact"/>
        <w:ind w:left="425"/>
      </w:pPr>
      <w:r>
        <w:rPr/>
        <w:t>КФ</w:t>
      </w:r>
      <w:r>
        <w:rPr>
          <w:spacing w:val="-10"/>
        </w:rPr>
        <w:t> </w:t>
      </w:r>
      <w:r>
        <w:rPr/>
        <w:t>−</w:t>
      </w:r>
      <w:r>
        <w:rPr>
          <w:spacing w:val="-10"/>
        </w:rPr>
        <w:t> </w:t>
      </w:r>
      <w:r>
        <w:rPr/>
        <w:t>кава-</w:t>
      </w:r>
      <w:r>
        <w:rPr>
          <w:spacing w:val="-2"/>
        </w:rPr>
        <w:t>фильтр</w:t>
      </w:r>
    </w:p>
    <w:p>
      <w:pPr>
        <w:pStyle w:val="BodyText"/>
        <w:spacing w:line="247" w:lineRule="auto" w:before="7"/>
        <w:ind w:left="425" w:right="2497"/>
      </w:pPr>
      <w:r>
        <w:rPr/>
        <w:t>ЛИВ</w:t>
      </w:r>
      <w:r>
        <w:rPr>
          <w:spacing w:val="-9"/>
        </w:rPr>
        <w:t> </w:t>
      </w:r>
      <w:r>
        <w:rPr/>
        <w:t>–</w:t>
      </w:r>
      <w:r>
        <w:rPr>
          <w:spacing w:val="-9"/>
        </w:rPr>
        <w:t> </w:t>
      </w:r>
      <w:r>
        <w:rPr/>
        <w:t>латеральная</w:t>
      </w:r>
      <w:r>
        <w:rPr>
          <w:spacing w:val="-9"/>
        </w:rPr>
        <w:t> </w:t>
      </w:r>
      <w:r>
        <w:rPr/>
        <w:t>икроножная</w:t>
      </w:r>
      <w:r>
        <w:rPr>
          <w:spacing w:val="-9"/>
        </w:rPr>
        <w:t> </w:t>
      </w:r>
      <w:r>
        <w:rPr/>
        <w:t>вена</w:t>
      </w:r>
      <w:r>
        <w:rPr>
          <w:spacing w:val="-9"/>
        </w:rPr>
        <w:t> </w:t>
      </w:r>
      <w:r>
        <w:rPr/>
        <w:t>(вены) МБВ − малоберцовая вена (вены)</w:t>
      </w:r>
    </w:p>
    <w:p>
      <w:pPr>
        <w:pStyle w:val="BodyText"/>
        <w:spacing w:line="247" w:lineRule="auto"/>
        <w:ind w:left="425" w:right="2497"/>
      </w:pPr>
      <w:r>
        <w:rPr/>
        <w:t>МИВ</w:t>
      </w:r>
      <w:r>
        <w:rPr>
          <w:spacing w:val="-9"/>
        </w:rPr>
        <w:t> </w:t>
      </w:r>
      <w:r>
        <w:rPr/>
        <w:t>−</w:t>
      </w:r>
      <w:r>
        <w:rPr>
          <w:spacing w:val="-9"/>
        </w:rPr>
        <w:t> </w:t>
      </w:r>
      <w:r>
        <w:rPr/>
        <w:t>медиальная</w:t>
      </w:r>
      <w:r>
        <w:rPr>
          <w:spacing w:val="-9"/>
        </w:rPr>
        <w:t> </w:t>
      </w:r>
      <w:r>
        <w:rPr/>
        <w:t>икроножная</w:t>
      </w:r>
      <w:r>
        <w:rPr>
          <w:spacing w:val="-9"/>
        </w:rPr>
        <w:t> </w:t>
      </w:r>
      <w:r>
        <w:rPr/>
        <w:t>вена</w:t>
      </w:r>
      <w:r>
        <w:rPr>
          <w:spacing w:val="-9"/>
        </w:rPr>
        <w:t> </w:t>
      </w:r>
      <w:r>
        <w:rPr/>
        <w:t>(вены) МПВ – малая подкожная вена</w:t>
      </w:r>
    </w:p>
    <w:p>
      <w:pPr>
        <w:pStyle w:val="BodyText"/>
        <w:spacing w:line="247" w:lineRule="auto"/>
        <w:ind w:left="425" w:right="2983"/>
      </w:pPr>
      <w:r>
        <w:rPr/>
        <w:t>НарПВ</w:t>
      </w:r>
      <w:r>
        <w:rPr>
          <w:spacing w:val="-13"/>
        </w:rPr>
        <w:t> </w:t>
      </w:r>
      <w:r>
        <w:rPr/>
        <w:t>−</w:t>
      </w:r>
      <w:r>
        <w:rPr>
          <w:spacing w:val="-13"/>
        </w:rPr>
        <w:t> </w:t>
      </w:r>
      <w:r>
        <w:rPr/>
        <w:t>наружная</w:t>
      </w:r>
      <w:r>
        <w:rPr>
          <w:spacing w:val="-13"/>
        </w:rPr>
        <w:t> </w:t>
      </w:r>
      <w:r>
        <w:rPr/>
        <w:t>подвздошная</w:t>
      </w:r>
      <w:r>
        <w:rPr>
          <w:spacing w:val="-13"/>
        </w:rPr>
        <w:t> </w:t>
      </w:r>
      <w:r>
        <w:rPr/>
        <w:t>вена НПВ – нижняя полая вена</w:t>
      </w:r>
    </w:p>
    <w:p>
      <w:pPr>
        <w:pStyle w:val="BodyText"/>
        <w:spacing w:line="247" w:lineRule="auto"/>
        <w:ind w:left="425" w:right="3827"/>
      </w:pPr>
      <w:r>
        <w:rPr/>
        <w:t>ОБВ − общая бедренная вена ОПВ</w:t>
      </w:r>
      <w:r>
        <w:rPr>
          <w:spacing w:val="-11"/>
        </w:rPr>
        <w:t> </w:t>
      </w:r>
      <w:r>
        <w:rPr/>
        <w:t>−</w:t>
      </w:r>
      <w:r>
        <w:rPr>
          <w:spacing w:val="-11"/>
        </w:rPr>
        <w:t> </w:t>
      </w:r>
      <w:r>
        <w:rPr/>
        <w:t>общая</w:t>
      </w:r>
      <w:r>
        <w:rPr>
          <w:spacing w:val="-11"/>
        </w:rPr>
        <w:t> </w:t>
      </w:r>
      <w:r>
        <w:rPr/>
        <w:t>подвздошная</w:t>
      </w:r>
      <w:r>
        <w:rPr>
          <w:spacing w:val="-11"/>
        </w:rPr>
        <w:t> </w:t>
      </w:r>
      <w:r>
        <w:rPr/>
        <w:t>вена</w:t>
      </w:r>
    </w:p>
    <w:p>
      <w:pPr>
        <w:pStyle w:val="BodyText"/>
        <w:spacing w:line="247" w:lineRule="auto"/>
        <w:ind w:left="425" w:right="2497"/>
      </w:pPr>
      <w:r>
        <w:rPr/>
        <w:t>ПББВ</w:t>
      </w:r>
      <w:r>
        <w:rPr>
          <w:spacing w:val="-10"/>
        </w:rPr>
        <w:t> </w:t>
      </w:r>
      <w:r>
        <w:rPr/>
        <w:t>−</w:t>
      </w:r>
      <w:r>
        <w:rPr>
          <w:spacing w:val="-10"/>
        </w:rPr>
        <w:t> </w:t>
      </w:r>
      <w:r>
        <w:rPr/>
        <w:t>передняя</w:t>
      </w:r>
      <w:r>
        <w:rPr>
          <w:spacing w:val="-10"/>
        </w:rPr>
        <w:t> </w:t>
      </w:r>
      <w:r>
        <w:rPr/>
        <w:t>большеберцовая</w:t>
      </w:r>
      <w:r>
        <w:rPr>
          <w:spacing w:val="-10"/>
        </w:rPr>
        <w:t> </w:t>
      </w:r>
      <w:r>
        <w:rPr/>
        <w:t>вена</w:t>
      </w:r>
      <w:r>
        <w:rPr>
          <w:spacing w:val="-10"/>
        </w:rPr>
        <w:t> </w:t>
      </w:r>
      <w:r>
        <w:rPr/>
        <w:t>(вены) ПВ – подколенная вена</w:t>
      </w:r>
    </w:p>
    <w:p>
      <w:pPr>
        <w:pStyle w:val="BodyText"/>
        <w:spacing w:line="247" w:lineRule="auto"/>
        <w:ind w:left="425" w:right="216"/>
      </w:pPr>
      <w:r>
        <w:rPr/>
        <w:t>Притоки БПВ бедра – притоки большой подкожной вены бедра Притоки</w:t>
      </w:r>
      <w:r>
        <w:rPr>
          <w:spacing w:val="-11"/>
        </w:rPr>
        <w:t> </w:t>
      </w:r>
      <w:r>
        <w:rPr/>
        <w:t>БПВ</w:t>
      </w:r>
      <w:r>
        <w:rPr>
          <w:spacing w:val="-10"/>
        </w:rPr>
        <w:t> </w:t>
      </w:r>
      <w:r>
        <w:rPr/>
        <w:t>голени</w:t>
      </w:r>
      <w:r>
        <w:rPr>
          <w:spacing w:val="-11"/>
        </w:rPr>
        <w:t> </w:t>
      </w:r>
      <w:r>
        <w:rPr/>
        <w:t>–</w:t>
      </w:r>
      <w:r>
        <w:rPr>
          <w:spacing w:val="-10"/>
        </w:rPr>
        <w:t> </w:t>
      </w:r>
      <w:r>
        <w:rPr/>
        <w:t>притоки</w:t>
      </w:r>
      <w:r>
        <w:rPr>
          <w:spacing w:val="-11"/>
        </w:rPr>
        <w:t> </w:t>
      </w:r>
      <w:r>
        <w:rPr/>
        <w:t>большой</w:t>
      </w:r>
      <w:r>
        <w:rPr>
          <w:spacing w:val="-11"/>
        </w:rPr>
        <w:t> </w:t>
      </w:r>
      <w:r>
        <w:rPr/>
        <w:t>подкожной</w:t>
      </w:r>
      <w:r>
        <w:rPr>
          <w:spacing w:val="-11"/>
        </w:rPr>
        <w:t> </w:t>
      </w:r>
      <w:r>
        <w:rPr/>
        <w:t>вены</w:t>
      </w:r>
      <w:r>
        <w:rPr>
          <w:spacing w:val="-10"/>
        </w:rPr>
        <w:t> </w:t>
      </w:r>
      <w:r>
        <w:rPr/>
        <w:t>голени Притоки МПВ − притоки малой подкожной вены</w:t>
      </w:r>
    </w:p>
    <w:p>
      <w:pPr>
        <w:pStyle w:val="BodyText"/>
        <w:spacing w:line="247" w:lineRule="auto"/>
        <w:ind w:left="425" w:right="3519"/>
      </w:pPr>
      <w:r>
        <w:rPr/>
        <w:t>СПС</w:t>
      </w:r>
      <w:r>
        <w:rPr>
          <w:spacing w:val="-2"/>
        </w:rPr>
        <w:t> </w:t>
      </w:r>
      <w:r>
        <w:rPr/>
        <w:t>−</w:t>
      </w:r>
      <w:r>
        <w:rPr>
          <w:spacing w:val="-2"/>
        </w:rPr>
        <w:t> </w:t>
      </w:r>
      <w:r>
        <w:rPr/>
        <w:t>сафено-подколенное</w:t>
      </w:r>
      <w:r>
        <w:rPr>
          <w:spacing w:val="-2"/>
        </w:rPr>
        <w:t> </w:t>
      </w:r>
      <w:r>
        <w:rPr/>
        <w:t>соустье СФС</w:t>
      </w:r>
      <w:r>
        <w:rPr>
          <w:spacing w:val="1"/>
        </w:rPr>
        <w:t> </w:t>
      </w:r>
      <w:r>
        <w:rPr/>
        <w:t>–</w:t>
      </w:r>
      <w:r>
        <w:rPr>
          <w:spacing w:val="2"/>
        </w:rPr>
        <w:t> </w:t>
      </w:r>
      <w:r>
        <w:rPr/>
        <w:t>сафено-феморальное</w:t>
      </w:r>
      <w:r>
        <w:rPr>
          <w:spacing w:val="2"/>
        </w:rPr>
        <w:t> </w:t>
      </w:r>
      <w:r>
        <w:rPr>
          <w:spacing w:val="-2"/>
        </w:rPr>
        <w:t>соустье</w:t>
      </w:r>
    </w:p>
    <w:p>
      <w:pPr>
        <w:pStyle w:val="BodyText"/>
        <w:spacing w:line="247" w:lineRule="auto"/>
        <w:ind w:left="425" w:right="2983"/>
      </w:pPr>
      <w:r>
        <w:rPr/>
        <w:t>ТЭЛА</w:t>
      </w:r>
      <w:r>
        <w:rPr>
          <w:spacing w:val="-14"/>
        </w:rPr>
        <w:t> </w:t>
      </w:r>
      <w:r>
        <w:rPr/>
        <w:t>–</w:t>
      </w:r>
      <w:r>
        <w:rPr>
          <w:spacing w:val="-14"/>
        </w:rPr>
        <w:t> </w:t>
      </w:r>
      <w:r>
        <w:rPr/>
        <w:t>тромбоэмболия</w:t>
      </w:r>
      <w:r>
        <w:rPr>
          <w:spacing w:val="-14"/>
        </w:rPr>
        <w:t> </w:t>
      </w:r>
      <w:r>
        <w:rPr/>
        <w:t>легочной</w:t>
      </w:r>
      <w:r>
        <w:rPr>
          <w:spacing w:val="-13"/>
        </w:rPr>
        <w:t> </w:t>
      </w:r>
      <w:r>
        <w:rPr/>
        <w:t>артерии УЗИ – ультразвуковое исследование</w:t>
      </w:r>
    </w:p>
    <w:p>
      <w:pPr>
        <w:pStyle w:val="BodyText"/>
        <w:spacing w:line="252" w:lineRule="exact"/>
        <w:ind w:left="425"/>
      </w:pPr>
      <w:r>
        <w:rPr/>
        <w:t>ЦДК</w:t>
      </w:r>
      <w:r>
        <w:rPr>
          <w:spacing w:val="-7"/>
        </w:rPr>
        <w:t> </w:t>
      </w:r>
      <w:r>
        <w:rPr/>
        <w:t>−</w:t>
      </w:r>
      <w:r>
        <w:rPr>
          <w:spacing w:val="-7"/>
        </w:rPr>
        <w:t> </w:t>
      </w:r>
      <w:r>
        <w:rPr/>
        <w:t>цветовое</w:t>
      </w:r>
      <w:r>
        <w:rPr>
          <w:spacing w:val="-7"/>
        </w:rPr>
        <w:t> </w:t>
      </w:r>
      <w:r>
        <w:rPr/>
        <w:t>допплеровское</w:t>
      </w:r>
      <w:r>
        <w:rPr>
          <w:spacing w:val="-6"/>
        </w:rPr>
        <w:t> </w:t>
      </w:r>
      <w:r>
        <w:rPr>
          <w:spacing w:val="-2"/>
        </w:rPr>
        <w:t>картирование</w:t>
      </w:r>
    </w:p>
    <w:p>
      <w:pPr>
        <w:pStyle w:val="BodyText"/>
        <w:ind w:left="425"/>
      </w:pPr>
      <w:r>
        <w:rPr/>
        <w:t>ЭДК</w:t>
      </w:r>
      <w:r>
        <w:rPr>
          <w:spacing w:val="-13"/>
        </w:rPr>
        <w:t> </w:t>
      </w:r>
      <w:r>
        <w:rPr/>
        <w:t>−</w:t>
      </w:r>
      <w:r>
        <w:rPr>
          <w:spacing w:val="-13"/>
        </w:rPr>
        <w:t> </w:t>
      </w:r>
      <w:r>
        <w:rPr/>
        <w:t>энергетическое</w:t>
      </w:r>
      <w:r>
        <w:rPr>
          <w:spacing w:val="-13"/>
        </w:rPr>
        <w:t> </w:t>
      </w:r>
      <w:r>
        <w:rPr/>
        <w:t>допплеровское</w:t>
      </w:r>
      <w:r>
        <w:rPr>
          <w:spacing w:val="-12"/>
        </w:rPr>
        <w:t> </w:t>
      </w:r>
      <w:r>
        <w:rPr>
          <w:spacing w:val="-2"/>
        </w:rPr>
        <w:t>картирование</w:t>
      </w:r>
    </w:p>
    <w:p>
      <w:pPr>
        <w:pStyle w:val="BodyText"/>
        <w:spacing w:before="93"/>
      </w:pPr>
    </w:p>
    <w:p>
      <w:pPr>
        <w:pStyle w:val="Heading4"/>
        <w:ind w:left="-1"/>
      </w:pPr>
      <w:r>
        <w:rPr>
          <w:spacing w:val="-2"/>
        </w:rPr>
        <w:t>ПОДГОТОВКА</w:t>
      </w:r>
      <w:r>
        <w:rPr>
          <w:spacing w:val="-5"/>
        </w:rPr>
        <w:t> </w:t>
      </w:r>
      <w:r>
        <w:rPr>
          <w:spacing w:val="-2"/>
        </w:rPr>
        <w:t>БОЛЬНОГО</w:t>
      </w:r>
    </w:p>
    <w:p>
      <w:pPr>
        <w:pStyle w:val="BodyText"/>
        <w:spacing w:before="14"/>
        <w:rPr>
          <w:b/>
        </w:rPr>
      </w:pPr>
    </w:p>
    <w:p>
      <w:pPr>
        <w:pStyle w:val="BodyText"/>
        <w:spacing w:line="247" w:lineRule="auto" w:before="1"/>
        <w:ind w:left="141" w:right="139" w:firstLine="283"/>
        <w:jc w:val="both"/>
      </w:pPr>
      <w:r>
        <w:rPr/>
        <w:t>Чувствительность и специфичность ультразвукового метода обнаруже- ния тромбов варьируют в широких пределах. Это зависит прежде всего от наличия</w:t>
      </w:r>
      <w:r>
        <w:rPr>
          <w:spacing w:val="-2"/>
        </w:rPr>
        <w:t> </w:t>
      </w:r>
      <w:r>
        <w:rPr/>
        <w:t>или</w:t>
      </w:r>
      <w:r>
        <w:rPr>
          <w:spacing w:val="-2"/>
        </w:rPr>
        <w:t> </w:t>
      </w:r>
      <w:r>
        <w:rPr/>
        <w:t>отсутствия</w:t>
      </w:r>
      <w:r>
        <w:rPr>
          <w:spacing w:val="-2"/>
        </w:rPr>
        <w:t> </w:t>
      </w:r>
      <w:r>
        <w:rPr/>
        <w:t>клинических</w:t>
      </w:r>
      <w:r>
        <w:rPr>
          <w:spacing w:val="-2"/>
        </w:rPr>
        <w:t> </w:t>
      </w:r>
      <w:r>
        <w:rPr/>
        <w:t>признаков</w:t>
      </w:r>
      <w:r>
        <w:rPr>
          <w:spacing w:val="-2"/>
        </w:rPr>
        <w:t> </w:t>
      </w:r>
      <w:r>
        <w:rPr/>
        <w:t>тромбоза,</w:t>
      </w:r>
      <w:r>
        <w:rPr>
          <w:spacing w:val="-2"/>
        </w:rPr>
        <w:t> </w:t>
      </w:r>
      <w:r>
        <w:rPr/>
        <w:t>от</w:t>
      </w:r>
      <w:r>
        <w:rPr>
          <w:spacing w:val="-2"/>
        </w:rPr>
        <w:t> </w:t>
      </w:r>
      <w:r>
        <w:rPr/>
        <w:t>уровня</w:t>
      </w:r>
      <w:r>
        <w:rPr>
          <w:spacing w:val="-2"/>
        </w:rPr>
        <w:t> </w:t>
      </w:r>
      <w:r>
        <w:rPr/>
        <w:t>тром- боза и от метода исследования. Так, симптомные тромбозы обладают наи- лучшими</w:t>
      </w:r>
      <w:r>
        <w:rPr>
          <w:spacing w:val="-11"/>
        </w:rPr>
        <w:t> </w:t>
      </w:r>
      <w:r>
        <w:rPr/>
        <w:t>показателями</w:t>
      </w:r>
      <w:r>
        <w:rPr>
          <w:spacing w:val="-11"/>
        </w:rPr>
        <w:t> </w:t>
      </w:r>
      <w:r>
        <w:rPr/>
        <w:t>чувствительности</w:t>
      </w:r>
      <w:r>
        <w:rPr>
          <w:spacing w:val="-11"/>
        </w:rPr>
        <w:t> </w:t>
      </w:r>
      <w:r>
        <w:rPr/>
        <w:t>и</w:t>
      </w:r>
      <w:r>
        <w:rPr>
          <w:spacing w:val="-11"/>
        </w:rPr>
        <w:t> </w:t>
      </w:r>
      <w:r>
        <w:rPr/>
        <w:t>специфичности</w:t>
      </w:r>
      <w:r>
        <w:rPr>
          <w:spacing w:val="-11"/>
        </w:rPr>
        <w:t> </w:t>
      </w:r>
      <w:r>
        <w:rPr/>
        <w:t>для</w:t>
      </w:r>
      <w:r>
        <w:rPr>
          <w:spacing w:val="-11"/>
        </w:rPr>
        <w:t> </w:t>
      </w:r>
      <w:r>
        <w:rPr/>
        <w:t>дуплексно- го сканирования и цветового дуплексного картирования − 94,4% и 92,4%, соответственно</w:t>
      </w:r>
      <w:r>
        <w:rPr>
          <w:spacing w:val="-3"/>
        </w:rPr>
        <w:t> </w:t>
      </w:r>
      <w:r>
        <w:rPr/>
        <w:t>[1].</w:t>
      </w:r>
      <w:r>
        <w:rPr>
          <w:spacing w:val="-3"/>
        </w:rPr>
        <w:t> </w:t>
      </w:r>
      <w:r>
        <w:rPr/>
        <w:t>В</w:t>
      </w:r>
      <w:r>
        <w:rPr>
          <w:spacing w:val="-3"/>
        </w:rPr>
        <w:t> </w:t>
      </w:r>
      <w:r>
        <w:rPr/>
        <w:t>диагностике</w:t>
      </w:r>
      <w:r>
        <w:rPr>
          <w:spacing w:val="-3"/>
        </w:rPr>
        <w:t> </w:t>
      </w:r>
      <w:r>
        <w:rPr/>
        <w:t>симптомных</w:t>
      </w:r>
      <w:r>
        <w:rPr>
          <w:spacing w:val="-3"/>
        </w:rPr>
        <w:t> </w:t>
      </w:r>
      <w:r>
        <w:rPr/>
        <w:t>венозных</w:t>
      </w:r>
      <w:r>
        <w:rPr>
          <w:spacing w:val="-3"/>
        </w:rPr>
        <w:t> </w:t>
      </w:r>
      <w:r>
        <w:rPr/>
        <w:t>тромбозов</w:t>
      </w:r>
      <w:r>
        <w:rPr>
          <w:spacing w:val="-3"/>
        </w:rPr>
        <w:t> </w:t>
      </w:r>
      <w:r>
        <w:rPr/>
        <w:t>от</w:t>
      </w:r>
      <w:r>
        <w:rPr>
          <w:spacing w:val="-3"/>
        </w:rPr>
        <w:t> </w:t>
      </w:r>
      <w:r>
        <w:rPr/>
        <w:t>об- щей</w:t>
      </w:r>
      <w:r>
        <w:rPr>
          <w:spacing w:val="-6"/>
        </w:rPr>
        <w:t> </w:t>
      </w:r>
      <w:r>
        <w:rPr/>
        <w:t>бедренной</w:t>
      </w:r>
      <w:r>
        <w:rPr>
          <w:spacing w:val="-6"/>
        </w:rPr>
        <w:t> </w:t>
      </w:r>
      <w:r>
        <w:rPr/>
        <w:t>до</w:t>
      </w:r>
      <w:r>
        <w:rPr>
          <w:spacing w:val="-6"/>
        </w:rPr>
        <w:t> </w:t>
      </w:r>
      <w:r>
        <w:rPr/>
        <w:t>подколенной</w:t>
      </w:r>
      <w:r>
        <w:rPr>
          <w:spacing w:val="-6"/>
        </w:rPr>
        <w:t> </w:t>
      </w:r>
      <w:r>
        <w:rPr/>
        <w:t>вены</w:t>
      </w:r>
      <w:r>
        <w:rPr>
          <w:spacing w:val="-6"/>
        </w:rPr>
        <w:t> </w:t>
      </w:r>
      <w:r>
        <w:rPr/>
        <w:t>общая</w:t>
      </w:r>
      <w:r>
        <w:rPr>
          <w:spacing w:val="-6"/>
        </w:rPr>
        <w:t> </w:t>
      </w:r>
      <w:r>
        <w:rPr/>
        <w:t>чувствительность</w:t>
      </w:r>
      <w:r>
        <w:rPr>
          <w:spacing w:val="-6"/>
        </w:rPr>
        <w:t> </w:t>
      </w:r>
      <w:r>
        <w:rPr/>
        <w:t>и</w:t>
      </w:r>
      <w:r>
        <w:rPr>
          <w:spacing w:val="-6"/>
        </w:rPr>
        <w:t> </w:t>
      </w:r>
      <w:r>
        <w:rPr/>
        <w:t>специфич- ность метода находится в пределах 89%−96% и 94%−99%, соответственно [2, 3]. Диагностика дистальных тромбозов – тромбозов вен голени, пред- ставляет</w:t>
      </w:r>
      <w:r>
        <w:rPr>
          <w:spacing w:val="-6"/>
        </w:rPr>
        <w:t> </w:t>
      </w:r>
      <w:r>
        <w:rPr/>
        <w:t>значительные</w:t>
      </w:r>
      <w:r>
        <w:rPr>
          <w:spacing w:val="-6"/>
        </w:rPr>
        <w:t> </w:t>
      </w:r>
      <w:r>
        <w:rPr/>
        <w:t>трудности,</w:t>
      </w:r>
      <w:r>
        <w:rPr>
          <w:spacing w:val="-6"/>
        </w:rPr>
        <w:t> </w:t>
      </w:r>
      <w:r>
        <w:rPr/>
        <w:t>особенно</w:t>
      </w:r>
      <w:r>
        <w:rPr>
          <w:spacing w:val="-6"/>
        </w:rPr>
        <w:t> </w:t>
      </w:r>
      <w:r>
        <w:rPr/>
        <w:t>в</w:t>
      </w:r>
      <w:r>
        <w:rPr>
          <w:spacing w:val="-6"/>
        </w:rPr>
        <w:t> </w:t>
      </w:r>
      <w:r>
        <w:rPr/>
        <w:t>определении</w:t>
      </w:r>
      <w:r>
        <w:rPr>
          <w:spacing w:val="-6"/>
        </w:rPr>
        <w:t> </w:t>
      </w:r>
      <w:r>
        <w:rPr/>
        <w:t>изолированных тромбозов,</w:t>
      </w:r>
      <w:r>
        <w:rPr>
          <w:spacing w:val="-4"/>
        </w:rPr>
        <w:t> </w:t>
      </w:r>
      <w:r>
        <w:rPr/>
        <w:t>и</w:t>
      </w:r>
      <w:r>
        <w:rPr>
          <w:spacing w:val="-4"/>
        </w:rPr>
        <w:t> </w:t>
      </w:r>
      <w:r>
        <w:rPr/>
        <w:t>имеет</w:t>
      </w:r>
      <w:r>
        <w:rPr>
          <w:spacing w:val="-4"/>
        </w:rPr>
        <w:t> </w:t>
      </w:r>
      <w:r>
        <w:rPr/>
        <w:t>широкие</w:t>
      </w:r>
      <w:r>
        <w:rPr>
          <w:spacing w:val="-4"/>
        </w:rPr>
        <w:t> </w:t>
      </w:r>
      <w:r>
        <w:rPr/>
        <w:t>диапазоны</w:t>
      </w:r>
      <w:r>
        <w:rPr>
          <w:spacing w:val="-4"/>
        </w:rPr>
        <w:t> </w:t>
      </w:r>
      <w:r>
        <w:rPr/>
        <w:t>диагностической</w:t>
      </w:r>
      <w:r>
        <w:rPr>
          <w:spacing w:val="-4"/>
        </w:rPr>
        <w:t> </w:t>
      </w:r>
      <w:r>
        <w:rPr/>
        <w:t>точности</w:t>
      </w:r>
      <w:r>
        <w:rPr>
          <w:spacing w:val="-4"/>
        </w:rPr>
        <w:t> </w:t>
      </w:r>
      <w:r>
        <w:rPr/>
        <w:t>метода. Чувствительность, специфичность, положительное прогностическое и от- рицательное прогностическое значение ультразвукового метода в опреде- лении симптомного изолированного тромбоза вен голени составляет 39%, 98%, 88% и 81%; асимптомного – 13%, 92%, 60% и 55%, соответственно </w:t>
      </w:r>
      <w:r>
        <w:rPr>
          <w:spacing w:val="-2"/>
        </w:rPr>
        <w:t>[4,</w:t>
      </w:r>
      <w:r>
        <w:rPr>
          <w:spacing w:val="-4"/>
        </w:rPr>
        <w:t> </w:t>
      </w:r>
      <w:r>
        <w:rPr>
          <w:spacing w:val="-2"/>
        </w:rPr>
        <w:t>5].</w:t>
      </w:r>
      <w:r>
        <w:rPr>
          <w:spacing w:val="-4"/>
        </w:rPr>
        <w:t> </w:t>
      </w:r>
      <w:r>
        <w:rPr>
          <w:spacing w:val="-2"/>
        </w:rPr>
        <w:t>Некачественное</w:t>
      </w:r>
      <w:r>
        <w:rPr>
          <w:spacing w:val="-4"/>
        </w:rPr>
        <w:t> </w:t>
      </w:r>
      <w:r>
        <w:rPr>
          <w:spacing w:val="-2"/>
        </w:rPr>
        <w:t>ультразвуковое</w:t>
      </w:r>
      <w:r>
        <w:rPr>
          <w:spacing w:val="-4"/>
        </w:rPr>
        <w:t> </w:t>
      </w:r>
      <w:r>
        <w:rPr>
          <w:spacing w:val="-2"/>
        </w:rPr>
        <w:t>изображение</w:t>
      </w:r>
      <w:r>
        <w:rPr>
          <w:spacing w:val="-4"/>
        </w:rPr>
        <w:t> </w:t>
      </w:r>
      <w:r>
        <w:rPr>
          <w:spacing w:val="-2"/>
        </w:rPr>
        <w:t>вен</w:t>
      </w:r>
      <w:r>
        <w:rPr>
          <w:spacing w:val="-4"/>
        </w:rPr>
        <w:t> </w:t>
      </w:r>
      <w:r>
        <w:rPr>
          <w:spacing w:val="-2"/>
        </w:rPr>
        <w:t>голени</w:t>
      </w:r>
      <w:r>
        <w:rPr>
          <w:spacing w:val="-4"/>
        </w:rPr>
        <w:t> </w:t>
      </w:r>
      <w:r>
        <w:rPr>
          <w:spacing w:val="-2"/>
        </w:rPr>
        <w:t>отмечается</w:t>
      </w:r>
      <w:r>
        <w:rPr>
          <w:spacing w:val="-4"/>
        </w:rPr>
        <w:t> </w:t>
      </w:r>
      <w:r>
        <w:rPr>
          <w:spacing w:val="-2"/>
        </w:rPr>
        <w:t>у </w:t>
      </w:r>
      <w:r>
        <w:rPr/>
        <w:t>56%</w:t>
      </w:r>
      <w:r>
        <w:rPr>
          <w:spacing w:val="-12"/>
        </w:rPr>
        <w:t> </w:t>
      </w:r>
      <w:r>
        <w:rPr/>
        <w:t>пациентов</w:t>
      </w:r>
      <w:r>
        <w:rPr>
          <w:spacing w:val="-11"/>
        </w:rPr>
        <w:t> </w:t>
      </w:r>
      <w:r>
        <w:rPr/>
        <w:t>с</w:t>
      </w:r>
      <w:r>
        <w:rPr>
          <w:spacing w:val="-11"/>
        </w:rPr>
        <w:t> </w:t>
      </w:r>
      <w:r>
        <w:rPr/>
        <w:t>ожирением</w:t>
      </w:r>
      <w:r>
        <w:rPr>
          <w:spacing w:val="-11"/>
        </w:rPr>
        <w:t> </w:t>
      </w:r>
      <w:r>
        <w:rPr/>
        <w:t>и</w:t>
      </w:r>
      <w:r>
        <w:rPr>
          <w:spacing w:val="-11"/>
        </w:rPr>
        <w:t> </w:t>
      </w:r>
      <w:r>
        <w:rPr/>
        <w:t>выраженным</w:t>
      </w:r>
      <w:r>
        <w:rPr>
          <w:spacing w:val="-11"/>
        </w:rPr>
        <w:t> </w:t>
      </w:r>
      <w:r>
        <w:rPr/>
        <w:t>отёком</w:t>
      </w:r>
      <w:r>
        <w:rPr>
          <w:spacing w:val="-11"/>
        </w:rPr>
        <w:t> </w:t>
      </w:r>
      <w:r>
        <w:rPr/>
        <w:t>[6],</w:t>
      </w:r>
      <w:r>
        <w:rPr>
          <w:spacing w:val="-11"/>
        </w:rPr>
        <w:t> </w:t>
      </w:r>
      <w:r>
        <w:rPr/>
        <w:t>а</w:t>
      </w:r>
      <w:r>
        <w:rPr>
          <w:spacing w:val="-11"/>
        </w:rPr>
        <w:t> </w:t>
      </w:r>
      <w:r>
        <w:rPr/>
        <w:t>также</w:t>
      </w:r>
      <w:r>
        <w:rPr>
          <w:spacing w:val="-11"/>
        </w:rPr>
        <w:t> </w:t>
      </w:r>
      <w:r>
        <w:rPr/>
        <w:t>у</w:t>
      </w:r>
      <w:r>
        <w:rPr>
          <w:spacing w:val="-11"/>
        </w:rPr>
        <w:t> </w:t>
      </w:r>
      <w:r>
        <w:rPr>
          <w:spacing w:val="-2"/>
        </w:rPr>
        <w:t>пациентов</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с тромбозом одной из пар вен, сегментарным тромбозом вены или неок- клюзивным её тромбозом [7]. Другой важной причиной низкой диагности- ческой</w:t>
      </w:r>
      <w:r>
        <w:rPr>
          <w:spacing w:val="-9"/>
        </w:rPr>
        <w:t> </w:t>
      </w:r>
      <w:r>
        <w:rPr/>
        <w:t>точности</w:t>
      </w:r>
      <w:r>
        <w:rPr>
          <w:spacing w:val="-9"/>
        </w:rPr>
        <w:t> </w:t>
      </w:r>
      <w:r>
        <w:rPr/>
        <w:t>является</w:t>
      </w:r>
      <w:r>
        <w:rPr>
          <w:spacing w:val="-9"/>
        </w:rPr>
        <w:t> </w:t>
      </w:r>
      <w:r>
        <w:rPr/>
        <w:t>неполное</w:t>
      </w:r>
      <w:r>
        <w:rPr>
          <w:spacing w:val="-9"/>
        </w:rPr>
        <w:t> </w:t>
      </w:r>
      <w:r>
        <w:rPr/>
        <w:t>исследование</w:t>
      </w:r>
      <w:r>
        <w:rPr>
          <w:spacing w:val="-9"/>
        </w:rPr>
        <w:t> </w:t>
      </w:r>
      <w:r>
        <w:rPr/>
        <w:t>вен</w:t>
      </w:r>
      <w:r>
        <w:rPr>
          <w:spacing w:val="-9"/>
        </w:rPr>
        <w:t> </w:t>
      </w:r>
      <w:r>
        <w:rPr/>
        <w:t>голени</w:t>
      </w:r>
      <w:r>
        <w:rPr>
          <w:spacing w:val="-9"/>
        </w:rPr>
        <w:t> </w:t>
      </w:r>
      <w:r>
        <w:rPr/>
        <w:t>−</w:t>
      </w:r>
      <w:r>
        <w:rPr>
          <w:spacing w:val="-9"/>
        </w:rPr>
        <w:t> </w:t>
      </w:r>
      <w:r>
        <w:rPr/>
        <w:t>исключение из</w:t>
      </w:r>
      <w:r>
        <w:rPr>
          <w:spacing w:val="-11"/>
        </w:rPr>
        <w:t> </w:t>
      </w:r>
      <w:r>
        <w:rPr/>
        <w:t>исследования</w:t>
      </w:r>
      <w:r>
        <w:rPr>
          <w:spacing w:val="-11"/>
        </w:rPr>
        <w:t> </w:t>
      </w:r>
      <w:r>
        <w:rPr/>
        <w:t>мышечных</w:t>
      </w:r>
      <w:r>
        <w:rPr>
          <w:spacing w:val="-11"/>
        </w:rPr>
        <w:t> </w:t>
      </w:r>
      <w:r>
        <w:rPr/>
        <w:t>вен</w:t>
      </w:r>
      <w:r>
        <w:rPr>
          <w:spacing w:val="-11"/>
        </w:rPr>
        <w:t> </w:t>
      </w:r>
      <w:r>
        <w:rPr/>
        <w:t>даёт</w:t>
      </w:r>
      <w:r>
        <w:rPr>
          <w:spacing w:val="-11"/>
        </w:rPr>
        <w:t> </w:t>
      </w:r>
      <w:r>
        <w:rPr/>
        <w:t>ложноотрицательный</w:t>
      </w:r>
      <w:r>
        <w:rPr>
          <w:spacing w:val="-11"/>
        </w:rPr>
        <w:t> </w:t>
      </w:r>
      <w:r>
        <w:rPr/>
        <w:t>результат</w:t>
      </w:r>
      <w:r>
        <w:rPr>
          <w:spacing w:val="-11"/>
        </w:rPr>
        <w:t> </w:t>
      </w:r>
      <w:r>
        <w:rPr/>
        <w:t>у</w:t>
      </w:r>
      <w:r>
        <w:rPr>
          <w:spacing w:val="-11"/>
        </w:rPr>
        <w:t> </w:t>
      </w:r>
      <w:r>
        <w:rPr/>
        <w:t>40% пациентов [8, 9]. Чувствительность ультразвукового метода в диагностике венозных тромбозов нижней полой вены находится в диапазоне 77,7% − 92% [10, 11], а изолированных тромбозов подвздошных вен и вен таза − 18% [12]. Причинами низкой чувствительности метода при исследовании подвздошных</w:t>
      </w:r>
      <w:r>
        <w:rPr>
          <w:spacing w:val="-8"/>
        </w:rPr>
        <w:t> </w:t>
      </w:r>
      <w:r>
        <w:rPr/>
        <w:t>вен</w:t>
      </w:r>
      <w:r>
        <w:rPr>
          <w:spacing w:val="-8"/>
        </w:rPr>
        <w:t> </w:t>
      </w:r>
      <w:r>
        <w:rPr/>
        <w:t>является</w:t>
      </w:r>
      <w:r>
        <w:rPr>
          <w:spacing w:val="-8"/>
        </w:rPr>
        <w:t> </w:t>
      </w:r>
      <w:r>
        <w:rPr/>
        <w:t>избыточный</w:t>
      </w:r>
      <w:r>
        <w:rPr>
          <w:spacing w:val="-8"/>
        </w:rPr>
        <w:t> </w:t>
      </w:r>
      <w:r>
        <w:rPr/>
        <w:t>вес</w:t>
      </w:r>
      <w:r>
        <w:rPr>
          <w:spacing w:val="-8"/>
        </w:rPr>
        <w:t> </w:t>
      </w:r>
      <w:r>
        <w:rPr/>
        <w:t>пациентов</w:t>
      </w:r>
      <w:r>
        <w:rPr>
          <w:spacing w:val="-8"/>
        </w:rPr>
        <w:t> </w:t>
      </w:r>
      <w:r>
        <w:rPr/>
        <w:t>и</w:t>
      </w:r>
      <w:r>
        <w:rPr>
          <w:spacing w:val="-8"/>
        </w:rPr>
        <w:t> </w:t>
      </w:r>
      <w:r>
        <w:rPr/>
        <w:t>метеоризм.</w:t>
      </w:r>
      <w:r>
        <w:rPr>
          <w:spacing w:val="-8"/>
        </w:rPr>
        <w:t> </w:t>
      </w:r>
      <w:r>
        <w:rPr/>
        <w:t>Поэто- му,</w:t>
      </w:r>
      <w:r>
        <w:rPr>
          <w:spacing w:val="-4"/>
        </w:rPr>
        <w:t> </w:t>
      </w:r>
      <w:r>
        <w:rPr/>
        <w:t>если</w:t>
      </w:r>
      <w:r>
        <w:rPr>
          <w:spacing w:val="-5"/>
        </w:rPr>
        <w:t> </w:t>
      </w:r>
      <w:r>
        <w:rPr/>
        <w:t>исследование</w:t>
      </w:r>
      <w:r>
        <w:rPr>
          <w:spacing w:val="-4"/>
        </w:rPr>
        <w:t> </w:t>
      </w:r>
      <w:r>
        <w:rPr/>
        <w:t>планируется</w:t>
      </w:r>
      <w:r>
        <w:rPr>
          <w:spacing w:val="-5"/>
        </w:rPr>
        <w:t> </w:t>
      </w:r>
      <w:r>
        <w:rPr/>
        <w:t>за</w:t>
      </w:r>
      <w:r>
        <w:rPr>
          <w:spacing w:val="-4"/>
        </w:rPr>
        <w:t> </w:t>
      </w:r>
      <w:r>
        <w:rPr/>
        <w:t>2‒3</w:t>
      </w:r>
      <w:r>
        <w:rPr>
          <w:spacing w:val="-5"/>
        </w:rPr>
        <w:t> </w:t>
      </w:r>
      <w:r>
        <w:rPr/>
        <w:t>дня,</w:t>
      </w:r>
      <w:r>
        <w:rPr>
          <w:spacing w:val="-4"/>
        </w:rPr>
        <w:t> </w:t>
      </w:r>
      <w:r>
        <w:rPr/>
        <w:t>пациентам</w:t>
      </w:r>
      <w:r>
        <w:rPr>
          <w:spacing w:val="-5"/>
        </w:rPr>
        <w:t> </w:t>
      </w:r>
      <w:r>
        <w:rPr/>
        <w:t>назначают</w:t>
      </w:r>
      <w:r>
        <w:rPr>
          <w:spacing w:val="-4"/>
        </w:rPr>
        <w:t> </w:t>
      </w:r>
      <w:r>
        <w:rPr/>
        <w:t>диету с ограничением продуктов богатых углеводами и препараты, снижающие газообразование в кишечнике. Накануне исследования назначают очисти- </w:t>
      </w:r>
      <w:r>
        <w:rPr>
          <w:spacing w:val="-2"/>
        </w:rPr>
        <w:t>тельную</w:t>
      </w:r>
      <w:r>
        <w:rPr>
          <w:spacing w:val="-3"/>
        </w:rPr>
        <w:t> </w:t>
      </w:r>
      <w:r>
        <w:rPr>
          <w:spacing w:val="-2"/>
        </w:rPr>
        <w:t>клизму.</w:t>
      </w:r>
      <w:r>
        <w:rPr>
          <w:spacing w:val="-3"/>
        </w:rPr>
        <w:t> </w:t>
      </w:r>
      <w:r>
        <w:rPr>
          <w:spacing w:val="-2"/>
        </w:rPr>
        <w:t>Само</w:t>
      </w:r>
      <w:r>
        <w:rPr>
          <w:spacing w:val="-3"/>
        </w:rPr>
        <w:t> </w:t>
      </w:r>
      <w:r>
        <w:rPr>
          <w:spacing w:val="-2"/>
        </w:rPr>
        <w:t>исследование</w:t>
      </w:r>
      <w:r>
        <w:rPr>
          <w:spacing w:val="-3"/>
        </w:rPr>
        <w:t> </w:t>
      </w:r>
      <w:r>
        <w:rPr>
          <w:spacing w:val="-2"/>
        </w:rPr>
        <w:t>проводится</w:t>
      </w:r>
      <w:r>
        <w:rPr>
          <w:spacing w:val="-3"/>
        </w:rPr>
        <w:t> </w:t>
      </w:r>
      <w:r>
        <w:rPr>
          <w:spacing w:val="-2"/>
        </w:rPr>
        <w:t>натощак.</w:t>
      </w:r>
      <w:r>
        <w:rPr>
          <w:spacing w:val="-3"/>
        </w:rPr>
        <w:t> </w:t>
      </w:r>
      <w:r>
        <w:rPr>
          <w:spacing w:val="-2"/>
        </w:rPr>
        <w:t>Если</w:t>
      </w:r>
      <w:r>
        <w:rPr>
          <w:spacing w:val="-3"/>
        </w:rPr>
        <w:t> </w:t>
      </w:r>
      <w:r>
        <w:rPr>
          <w:spacing w:val="-2"/>
        </w:rPr>
        <w:t>необходимо </w:t>
      </w:r>
      <w:r>
        <w:rPr/>
        <w:t>провести</w:t>
      </w:r>
      <w:r>
        <w:rPr>
          <w:spacing w:val="-13"/>
        </w:rPr>
        <w:t> </w:t>
      </w:r>
      <w:r>
        <w:rPr/>
        <w:t>исследование</w:t>
      </w:r>
      <w:r>
        <w:rPr>
          <w:spacing w:val="-13"/>
        </w:rPr>
        <w:t> </w:t>
      </w:r>
      <w:r>
        <w:rPr/>
        <w:t>на</w:t>
      </w:r>
      <w:r>
        <w:rPr>
          <w:spacing w:val="-13"/>
        </w:rPr>
        <w:t> </w:t>
      </w:r>
      <w:r>
        <w:rPr/>
        <w:t>следующий</w:t>
      </w:r>
      <w:r>
        <w:rPr>
          <w:spacing w:val="-13"/>
        </w:rPr>
        <w:t> </w:t>
      </w:r>
      <w:r>
        <w:rPr/>
        <w:t>день</w:t>
      </w:r>
      <w:r>
        <w:rPr>
          <w:spacing w:val="-13"/>
        </w:rPr>
        <w:t> </w:t>
      </w:r>
      <w:r>
        <w:rPr/>
        <w:t>после</w:t>
      </w:r>
      <w:r>
        <w:rPr>
          <w:spacing w:val="-13"/>
        </w:rPr>
        <w:t> </w:t>
      </w:r>
      <w:r>
        <w:rPr/>
        <w:t>поступления</w:t>
      </w:r>
      <w:r>
        <w:rPr>
          <w:spacing w:val="-13"/>
        </w:rPr>
        <w:t> </w:t>
      </w:r>
      <w:r>
        <w:rPr/>
        <w:t>в</w:t>
      </w:r>
      <w:r>
        <w:rPr>
          <w:spacing w:val="-13"/>
        </w:rPr>
        <w:t> </w:t>
      </w:r>
      <w:r>
        <w:rPr/>
        <w:t>стационар, то</w:t>
      </w:r>
      <w:r>
        <w:rPr>
          <w:spacing w:val="-6"/>
        </w:rPr>
        <w:t> </w:t>
      </w:r>
      <w:r>
        <w:rPr/>
        <w:t>подготовка</w:t>
      </w:r>
      <w:r>
        <w:rPr>
          <w:spacing w:val="-6"/>
        </w:rPr>
        <w:t> </w:t>
      </w:r>
      <w:r>
        <w:rPr/>
        <w:t>ограничивается</w:t>
      </w:r>
      <w:r>
        <w:rPr>
          <w:spacing w:val="-6"/>
        </w:rPr>
        <w:t> </w:t>
      </w:r>
      <w:r>
        <w:rPr/>
        <w:t>очистительной</w:t>
      </w:r>
      <w:r>
        <w:rPr>
          <w:spacing w:val="-6"/>
        </w:rPr>
        <w:t> </w:t>
      </w:r>
      <w:r>
        <w:rPr/>
        <w:t>клизмой</w:t>
      </w:r>
      <w:r>
        <w:rPr>
          <w:spacing w:val="-6"/>
        </w:rPr>
        <w:t> </w:t>
      </w:r>
      <w:r>
        <w:rPr/>
        <w:t>накануне</w:t>
      </w:r>
      <w:r>
        <w:rPr>
          <w:spacing w:val="-6"/>
        </w:rPr>
        <w:t> </w:t>
      </w:r>
      <w:r>
        <w:rPr/>
        <w:t>и</w:t>
      </w:r>
      <w:r>
        <w:rPr>
          <w:spacing w:val="-6"/>
        </w:rPr>
        <w:t> </w:t>
      </w:r>
      <w:r>
        <w:rPr/>
        <w:t>исследо- ванием</w:t>
      </w:r>
      <w:r>
        <w:rPr>
          <w:spacing w:val="-16"/>
        </w:rPr>
        <w:t> </w:t>
      </w:r>
      <w:r>
        <w:rPr/>
        <w:t>натощак</w:t>
      </w:r>
      <w:r>
        <w:rPr>
          <w:spacing w:val="-14"/>
        </w:rPr>
        <w:t> </w:t>
      </w:r>
      <w:r>
        <w:rPr/>
        <w:t>в</w:t>
      </w:r>
      <w:r>
        <w:rPr>
          <w:spacing w:val="-14"/>
        </w:rPr>
        <w:t> </w:t>
      </w:r>
      <w:r>
        <w:rPr/>
        <w:t>день</w:t>
      </w:r>
      <w:r>
        <w:rPr>
          <w:spacing w:val="-13"/>
        </w:rPr>
        <w:t> </w:t>
      </w:r>
      <w:r>
        <w:rPr/>
        <w:t>исследования</w:t>
      </w:r>
      <w:r>
        <w:rPr>
          <w:spacing w:val="-14"/>
        </w:rPr>
        <w:t> </w:t>
      </w:r>
      <w:r>
        <w:rPr/>
        <w:t>[13,</w:t>
      </w:r>
      <w:r>
        <w:rPr>
          <w:spacing w:val="-14"/>
        </w:rPr>
        <w:t> </w:t>
      </w:r>
      <w:r>
        <w:rPr/>
        <w:t>14].</w:t>
      </w:r>
      <w:r>
        <w:rPr>
          <w:spacing w:val="-14"/>
        </w:rPr>
        <w:t> </w:t>
      </w:r>
      <w:r>
        <w:rPr/>
        <w:t>Ультразвуковое</w:t>
      </w:r>
      <w:r>
        <w:rPr>
          <w:spacing w:val="-13"/>
        </w:rPr>
        <w:t> </w:t>
      </w:r>
      <w:r>
        <w:rPr/>
        <w:t>исследование вен ниже уровня паховой связки не требует подготовки пациента.</w:t>
      </w:r>
    </w:p>
    <w:p>
      <w:pPr>
        <w:pStyle w:val="Heading4"/>
        <w:spacing w:before="251"/>
      </w:pPr>
      <w:r>
        <w:rPr/>
        <w:t>ИССЛЕДУЕМЫЕ</w:t>
      </w:r>
      <w:r>
        <w:rPr>
          <w:spacing w:val="-9"/>
        </w:rPr>
        <w:t> </w:t>
      </w:r>
      <w:r>
        <w:rPr/>
        <w:t>ОБЛАСТИ</w:t>
      </w:r>
      <w:r>
        <w:rPr>
          <w:spacing w:val="-8"/>
        </w:rPr>
        <w:t> </w:t>
      </w:r>
      <w:r>
        <w:rPr/>
        <w:t>И</w:t>
      </w:r>
      <w:r>
        <w:rPr>
          <w:spacing w:val="-8"/>
        </w:rPr>
        <w:t> </w:t>
      </w:r>
      <w:r>
        <w:rPr>
          <w:spacing w:val="-2"/>
        </w:rPr>
        <w:t>ПРОЕКЦИИ</w:t>
      </w:r>
    </w:p>
    <w:p>
      <w:pPr>
        <w:pStyle w:val="BodyText"/>
        <w:spacing w:before="14"/>
        <w:rPr>
          <w:b/>
        </w:rPr>
      </w:pPr>
    </w:p>
    <w:p>
      <w:pPr>
        <w:pStyle w:val="BodyText"/>
        <w:spacing w:line="247" w:lineRule="auto"/>
        <w:ind w:left="141" w:right="139" w:firstLine="283"/>
        <w:jc w:val="both"/>
      </w:pPr>
      <w:r>
        <w:rPr/>
        <w:t>Исследование вен системы нижней полой вены условно делится на два исследования – выше и ниже паховой связки. Исследование выше паховой связки позволяет визуализировать нижнюю полую вену и подвздошные </w:t>
      </w:r>
      <w:r>
        <w:rPr>
          <w:spacing w:val="-2"/>
        </w:rPr>
        <w:t>вены</w:t>
      </w:r>
      <w:r>
        <w:rPr>
          <w:spacing w:val="-4"/>
        </w:rPr>
        <w:t> </w:t>
      </w:r>
      <w:r>
        <w:rPr>
          <w:spacing w:val="-2"/>
        </w:rPr>
        <w:t>в</w:t>
      </w:r>
      <w:r>
        <w:rPr>
          <w:spacing w:val="-4"/>
        </w:rPr>
        <w:t> </w:t>
      </w:r>
      <w:r>
        <w:rPr>
          <w:spacing w:val="-2"/>
        </w:rPr>
        <w:t>забрюшинном</w:t>
      </w:r>
      <w:r>
        <w:rPr>
          <w:spacing w:val="-4"/>
        </w:rPr>
        <w:t> </w:t>
      </w:r>
      <w:r>
        <w:rPr>
          <w:spacing w:val="-2"/>
        </w:rPr>
        <w:t>пространстве,</w:t>
      </w:r>
      <w:r>
        <w:rPr>
          <w:spacing w:val="-4"/>
        </w:rPr>
        <w:t> </w:t>
      </w:r>
      <w:r>
        <w:rPr>
          <w:spacing w:val="-2"/>
        </w:rPr>
        <w:t>оно</w:t>
      </w:r>
      <w:r>
        <w:rPr>
          <w:spacing w:val="-4"/>
        </w:rPr>
        <w:t> </w:t>
      </w:r>
      <w:r>
        <w:rPr>
          <w:spacing w:val="-2"/>
        </w:rPr>
        <w:t>проводится</w:t>
      </w:r>
      <w:r>
        <w:rPr>
          <w:spacing w:val="-4"/>
        </w:rPr>
        <w:t> </w:t>
      </w:r>
      <w:r>
        <w:rPr>
          <w:spacing w:val="-2"/>
        </w:rPr>
        <w:t>конвексным</w:t>
      </w:r>
      <w:r>
        <w:rPr>
          <w:spacing w:val="-4"/>
        </w:rPr>
        <w:t> </w:t>
      </w:r>
      <w:r>
        <w:rPr>
          <w:spacing w:val="-2"/>
        </w:rPr>
        <w:t>датчиком</w:t>
      </w:r>
      <w:r>
        <w:rPr>
          <w:spacing w:val="-4"/>
        </w:rPr>
        <w:t> </w:t>
      </w:r>
      <w:r>
        <w:rPr>
          <w:spacing w:val="-2"/>
        </w:rPr>
        <w:t>с </w:t>
      </w:r>
      <w:r>
        <w:rPr/>
        <w:t>частотой</w:t>
      </w:r>
      <w:r>
        <w:rPr>
          <w:spacing w:val="-9"/>
        </w:rPr>
        <w:t> </w:t>
      </w:r>
      <w:r>
        <w:rPr/>
        <w:t>3,5‒5,0</w:t>
      </w:r>
      <w:r>
        <w:rPr>
          <w:spacing w:val="-9"/>
        </w:rPr>
        <w:t> </w:t>
      </w:r>
      <w:r>
        <w:rPr/>
        <w:t>МГц</w:t>
      </w:r>
      <w:r>
        <w:rPr>
          <w:spacing w:val="-9"/>
        </w:rPr>
        <w:t> </w:t>
      </w:r>
      <w:r>
        <w:rPr/>
        <w:t>или</w:t>
      </w:r>
      <w:r>
        <w:rPr>
          <w:spacing w:val="-9"/>
        </w:rPr>
        <w:t> </w:t>
      </w:r>
      <w:r>
        <w:rPr/>
        <w:t>(5,0‒1,0)</w:t>
      </w:r>
      <w:r>
        <w:rPr>
          <w:spacing w:val="-9"/>
        </w:rPr>
        <w:t> </w:t>
      </w:r>
      <w:r>
        <w:rPr/>
        <w:t>МГц)</w:t>
      </w:r>
      <w:r>
        <w:rPr>
          <w:spacing w:val="-9"/>
        </w:rPr>
        <w:t> </w:t>
      </w:r>
      <w:r>
        <w:rPr/>
        <w:t>в</w:t>
      </w:r>
      <w:r>
        <w:rPr>
          <w:spacing w:val="-9"/>
        </w:rPr>
        <w:t> </w:t>
      </w:r>
      <w:r>
        <w:rPr/>
        <w:t>зависимости</w:t>
      </w:r>
      <w:r>
        <w:rPr>
          <w:spacing w:val="-9"/>
        </w:rPr>
        <w:t> </w:t>
      </w:r>
      <w:r>
        <w:rPr/>
        <w:t>от</w:t>
      </w:r>
      <w:r>
        <w:rPr>
          <w:spacing w:val="-9"/>
        </w:rPr>
        <w:t> </w:t>
      </w:r>
      <w:r>
        <w:rPr/>
        <w:t>конституции</w:t>
      </w:r>
      <w:r>
        <w:rPr>
          <w:spacing w:val="-9"/>
        </w:rPr>
        <w:t> </w:t>
      </w:r>
      <w:r>
        <w:rPr/>
        <w:t>па- </w:t>
      </w:r>
      <w:r>
        <w:rPr>
          <w:spacing w:val="-2"/>
        </w:rPr>
        <w:t>циента.</w:t>
      </w:r>
      <w:r>
        <w:rPr>
          <w:spacing w:val="-4"/>
        </w:rPr>
        <w:t> </w:t>
      </w:r>
      <w:r>
        <w:rPr>
          <w:spacing w:val="-2"/>
        </w:rPr>
        <w:t>Исследование</w:t>
      </w:r>
      <w:r>
        <w:rPr>
          <w:spacing w:val="-4"/>
        </w:rPr>
        <w:t> </w:t>
      </w:r>
      <w:r>
        <w:rPr>
          <w:spacing w:val="-2"/>
        </w:rPr>
        <w:t>ниже</w:t>
      </w:r>
      <w:r>
        <w:rPr>
          <w:spacing w:val="-4"/>
        </w:rPr>
        <w:t> </w:t>
      </w:r>
      <w:r>
        <w:rPr>
          <w:spacing w:val="-2"/>
        </w:rPr>
        <w:t>паховой</w:t>
      </w:r>
      <w:r>
        <w:rPr>
          <w:spacing w:val="-4"/>
        </w:rPr>
        <w:t> </w:t>
      </w:r>
      <w:r>
        <w:rPr>
          <w:spacing w:val="-2"/>
        </w:rPr>
        <w:t>связки</w:t>
      </w:r>
      <w:r>
        <w:rPr>
          <w:spacing w:val="-4"/>
        </w:rPr>
        <w:t> </w:t>
      </w:r>
      <w:r>
        <w:rPr>
          <w:spacing w:val="-2"/>
        </w:rPr>
        <w:t>включает</w:t>
      </w:r>
      <w:r>
        <w:rPr>
          <w:spacing w:val="-4"/>
        </w:rPr>
        <w:t> </w:t>
      </w:r>
      <w:r>
        <w:rPr>
          <w:spacing w:val="-2"/>
        </w:rPr>
        <w:t>визуализацию</w:t>
      </w:r>
      <w:r>
        <w:rPr>
          <w:spacing w:val="-4"/>
        </w:rPr>
        <w:t> </w:t>
      </w:r>
      <w:r>
        <w:rPr>
          <w:spacing w:val="-2"/>
        </w:rPr>
        <w:t>бедрен- </w:t>
      </w:r>
      <w:r>
        <w:rPr/>
        <w:t>ных</w:t>
      </w:r>
      <w:r>
        <w:rPr>
          <w:spacing w:val="-13"/>
        </w:rPr>
        <w:t> </w:t>
      </w:r>
      <w:r>
        <w:rPr/>
        <w:t>вен,</w:t>
      </w:r>
      <w:r>
        <w:rPr>
          <w:spacing w:val="-13"/>
        </w:rPr>
        <w:t> </w:t>
      </w:r>
      <w:r>
        <w:rPr/>
        <w:t>подколенной</w:t>
      </w:r>
      <w:r>
        <w:rPr>
          <w:spacing w:val="-13"/>
        </w:rPr>
        <w:t> </w:t>
      </w:r>
      <w:r>
        <w:rPr/>
        <w:t>вены,</w:t>
      </w:r>
      <w:r>
        <w:rPr>
          <w:spacing w:val="-13"/>
        </w:rPr>
        <w:t> </w:t>
      </w:r>
      <w:r>
        <w:rPr/>
        <w:t>вен</w:t>
      </w:r>
      <w:r>
        <w:rPr>
          <w:spacing w:val="-13"/>
        </w:rPr>
        <w:t> </w:t>
      </w:r>
      <w:r>
        <w:rPr/>
        <w:t>голени</w:t>
      </w:r>
      <w:r>
        <w:rPr>
          <w:spacing w:val="-13"/>
        </w:rPr>
        <w:t> </w:t>
      </w:r>
      <w:r>
        <w:rPr/>
        <w:t>и</w:t>
      </w:r>
      <w:r>
        <w:rPr>
          <w:spacing w:val="-13"/>
        </w:rPr>
        <w:t> </w:t>
      </w:r>
      <w:r>
        <w:rPr/>
        <w:t>проводится</w:t>
      </w:r>
      <w:r>
        <w:rPr>
          <w:spacing w:val="-13"/>
        </w:rPr>
        <w:t> </w:t>
      </w:r>
      <w:r>
        <w:rPr/>
        <w:t>стандартно</w:t>
      </w:r>
      <w:r>
        <w:rPr>
          <w:spacing w:val="-13"/>
        </w:rPr>
        <w:t> </w:t>
      </w:r>
      <w:r>
        <w:rPr/>
        <w:t>линейным датчиком с частотой (12,0‒3,0 МГц), а в случае исследования пациентов с избыточным</w:t>
      </w:r>
      <w:r>
        <w:rPr>
          <w:spacing w:val="-7"/>
        </w:rPr>
        <w:t> </w:t>
      </w:r>
      <w:r>
        <w:rPr/>
        <w:t>весом,</w:t>
      </w:r>
      <w:r>
        <w:rPr>
          <w:spacing w:val="-7"/>
        </w:rPr>
        <w:t> </w:t>
      </w:r>
      <w:r>
        <w:rPr/>
        <w:t>выраженным</w:t>
      </w:r>
      <w:r>
        <w:rPr>
          <w:spacing w:val="-7"/>
        </w:rPr>
        <w:t> </w:t>
      </w:r>
      <w:r>
        <w:rPr/>
        <w:t>отёком</w:t>
      </w:r>
      <w:r>
        <w:rPr>
          <w:spacing w:val="-7"/>
        </w:rPr>
        <w:t> </w:t>
      </w:r>
      <w:r>
        <w:rPr/>
        <w:t>бедра</w:t>
      </w:r>
      <w:r>
        <w:rPr>
          <w:spacing w:val="-7"/>
        </w:rPr>
        <w:t> </w:t>
      </w:r>
      <w:r>
        <w:rPr/>
        <w:t>и</w:t>
      </w:r>
      <w:r>
        <w:rPr>
          <w:spacing w:val="-7"/>
        </w:rPr>
        <w:t> </w:t>
      </w:r>
      <w:r>
        <w:rPr/>
        <w:t>голени</w:t>
      </w:r>
      <w:r>
        <w:rPr>
          <w:spacing w:val="-7"/>
        </w:rPr>
        <w:t> </w:t>
      </w:r>
      <w:r>
        <w:rPr/>
        <w:t>−</w:t>
      </w:r>
      <w:r>
        <w:rPr>
          <w:spacing w:val="-7"/>
        </w:rPr>
        <w:t> </w:t>
      </w:r>
      <w:r>
        <w:rPr/>
        <w:t>конвексным</w:t>
      </w:r>
      <w:r>
        <w:rPr>
          <w:spacing w:val="-7"/>
        </w:rPr>
        <w:t> </w:t>
      </w:r>
      <w:r>
        <w:rPr/>
        <w:t>дат- чиком 5,0‒3,5 МГц или 9‒3 МГц.</w:t>
      </w:r>
    </w:p>
    <w:p>
      <w:pPr>
        <w:pStyle w:val="BodyText"/>
        <w:spacing w:line="247" w:lineRule="auto"/>
        <w:ind w:left="141" w:right="138" w:firstLine="283"/>
        <w:jc w:val="both"/>
      </w:pPr>
      <w:r>
        <w:rPr/>
        <w:t>В</w:t>
      </w:r>
      <w:r>
        <w:rPr>
          <w:spacing w:val="-2"/>
        </w:rPr>
        <w:t> </w:t>
      </w:r>
      <w:r>
        <w:rPr/>
        <w:t>протокол</w:t>
      </w:r>
      <w:r>
        <w:rPr>
          <w:spacing w:val="-2"/>
        </w:rPr>
        <w:t> </w:t>
      </w:r>
      <w:r>
        <w:rPr/>
        <w:t>ультразвукового</w:t>
      </w:r>
      <w:r>
        <w:rPr>
          <w:spacing w:val="-2"/>
        </w:rPr>
        <w:t> </w:t>
      </w:r>
      <w:r>
        <w:rPr/>
        <w:t>исследования</w:t>
      </w:r>
      <w:r>
        <w:rPr>
          <w:spacing w:val="-2"/>
        </w:rPr>
        <w:t> </w:t>
      </w:r>
      <w:r>
        <w:rPr/>
        <w:t>системы</w:t>
      </w:r>
      <w:r>
        <w:rPr>
          <w:spacing w:val="-2"/>
        </w:rPr>
        <w:t> </w:t>
      </w:r>
      <w:r>
        <w:rPr/>
        <w:t>нижней</w:t>
      </w:r>
      <w:r>
        <w:rPr>
          <w:spacing w:val="-2"/>
        </w:rPr>
        <w:t> </w:t>
      </w:r>
      <w:r>
        <w:rPr/>
        <w:t>полой</w:t>
      </w:r>
      <w:r>
        <w:rPr>
          <w:spacing w:val="-2"/>
        </w:rPr>
        <w:t> </w:t>
      </w:r>
      <w:r>
        <w:rPr/>
        <w:t>вены для</w:t>
      </w:r>
      <w:r>
        <w:rPr>
          <w:spacing w:val="-14"/>
        </w:rPr>
        <w:t> </w:t>
      </w:r>
      <w:r>
        <w:rPr/>
        <w:t>диагностики</w:t>
      </w:r>
      <w:r>
        <w:rPr>
          <w:spacing w:val="-14"/>
        </w:rPr>
        <w:t> </w:t>
      </w:r>
      <w:r>
        <w:rPr/>
        <w:t>венозного</w:t>
      </w:r>
      <w:r>
        <w:rPr>
          <w:spacing w:val="-14"/>
        </w:rPr>
        <w:t> </w:t>
      </w:r>
      <w:r>
        <w:rPr/>
        <w:t>тромбоза</w:t>
      </w:r>
      <w:r>
        <w:rPr>
          <w:spacing w:val="-13"/>
        </w:rPr>
        <w:t> </w:t>
      </w:r>
      <w:r>
        <w:rPr/>
        <w:t>включены</w:t>
      </w:r>
      <w:r>
        <w:rPr>
          <w:spacing w:val="-14"/>
        </w:rPr>
        <w:t> </w:t>
      </w:r>
      <w:r>
        <w:rPr/>
        <w:t>23</w:t>
      </w:r>
      <w:r>
        <w:rPr>
          <w:spacing w:val="-14"/>
        </w:rPr>
        <w:t> </w:t>
      </w:r>
      <w:r>
        <w:rPr/>
        <w:t>анатомических</w:t>
      </w:r>
      <w:r>
        <w:rPr>
          <w:spacing w:val="-14"/>
        </w:rPr>
        <w:t> </w:t>
      </w:r>
      <w:r>
        <w:rPr/>
        <w:t>венозных сегмента согласно анатомической части международной классификации СЕАР [15, 16]. К ним относятся: 1 ‒ нижняя полая вена (НПВ); 2 ‒ устья почечных вен; 3 ‒ общая подвздошная вена (ОПВ); 4 – внутренняя под- вздошная</w:t>
      </w:r>
      <w:r>
        <w:rPr>
          <w:spacing w:val="-14"/>
        </w:rPr>
        <w:t> </w:t>
      </w:r>
      <w:r>
        <w:rPr/>
        <w:t>вена</w:t>
      </w:r>
      <w:r>
        <w:rPr>
          <w:spacing w:val="-14"/>
        </w:rPr>
        <w:t> </w:t>
      </w:r>
      <w:r>
        <w:rPr/>
        <w:t>(ВнутрПВ);</w:t>
      </w:r>
      <w:r>
        <w:rPr>
          <w:spacing w:val="-13"/>
        </w:rPr>
        <w:t> </w:t>
      </w:r>
      <w:r>
        <w:rPr/>
        <w:t>5</w:t>
      </w:r>
      <w:r>
        <w:rPr>
          <w:spacing w:val="-14"/>
        </w:rPr>
        <w:t> </w:t>
      </w:r>
      <w:r>
        <w:rPr/>
        <w:t>‒</w:t>
      </w:r>
      <w:r>
        <w:rPr>
          <w:spacing w:val="-14"/>
        </w:rPr>
        <w:t> </w:t>
      </w:r>
      <w:r>
        <w:rPr/>
        <w:t>наружная</w:t>
      </w:r>
      <w:r>
        <w:rPr>
          <w:spacing w:val="-13"/>
        </w:rPr>
        <w:t> </w:t>
      </w:r>
      <w:r>
        <w:rPr/>
        <w:t>подвздошная</w:t>
      </w:r>
      <w:r>
        <w:rPr>
          <w:spacing w:val="-14"/>
        </w:rPr>
        <w:t> </w:t>
      </w:r>
      <w:r>
        <w:rPr/>
        <w:t>вена</w:t>
      </w:r>
      <w:r>
        <w:rPr>
          <w:spacing w:val="-14"/>
        </w:rPr>
        <w:t> </w:t>
      </w:r>
      <w:r>
        <w:rPr/>
        <w:t>(НарПВ);</w:t>
      </w:r>
      <w:r>
        <w:rPr>
          <w:spacing w:val="-13"/>
        </w:rPr>
        <w:t> </w:t>
      </w:r>
      <w:r>
        <w:rPr/>
        <w:t>6</w:t>
      </w:r>
      <w:r>
        <w:rPr>
          <w:spacing w:val="-14"/>
        </w:rPr>
        <w:t> </w:t>
      </w:r>
      <w:r>
        <w:rPr/>
        <w:t>−</w:t>
      </w:r>
      <w:r>
        <w:rPr>
          <w:spacing w:val="-14"/>
        </w:rPr>
        <w:t> </w:t>
      </w:r>
      <w:r>
        <w:rPr/>
        <w:t>об- щая</w:t>
      </w:r>
      <w:r>
        <w:rPr>
          <w:spacing w:val="-8"/>
        </w:rPr>
        <w:t> </w:t>
      </w:r>
      <w:r>
        <w:rPr/>
        <w:t>бедренная</w:t>
      </w:r>
      <w:r>
        <w:rPr>
          <w:spacing w:val="-8"/>
        </w:rPr>
        <w:t> </w:t>
      </w:r>
      <w:r>
        <w:rPr/>
        <w:t>вена</w:t>
      </w:r>
      <w:r>
        <w:rPr>
          <w:spacing w:val="-8"/>
        </w:rPr>
        <w:t> </w:t>
      </w:r>
      <w:r>
        <w:rPr/>
        <w:t>(ОБВ);</w:t>
      </w:r>
      <w:r>
        <w:rPr>
          <w:spacing w:val="-8"/>
        </w:rPr>
        <w:t> </w:t>
      </w:r>
      <w:r>
        <w:rPr/>
        <w:t>7</w:t>
      </w:r>
      <w:r>
        <w:rPr>
          <w:spacing w:val="-8"/>
        </w:rPr>
        <w:t> </w:t>
      </w:r>
      <w:r>
        <w:rPr/>
        <w:t>–</w:t>
      </w:r>
      <w:r>
        <w:rPr>
          <w:spacing w:val="-8"/>
        </w:rPr>
        <w:t> </w:t>
      </w:r>
      <w:r>
        <w:rPr/>
        <w:t>бедренная</w:t>
      </w:r>
      <w:r>
        <w:rPr>
          <w:spacing w:val="-8"/>
        </w:rPr>
        <w:t> </w:t>
      </w:r>
      <w:r>
        <w:rPr/>
        <w:t>вена</w:t>
      </w:r>
      <w:r>
        <w:rPr>
          <w:spacing w:val="-8"/>
        </w:rPr>
        <w:t> </w:t>
      </w:r>
      <w:r>
        <w:rPr/>
        <w:t>(БВ);</w:t>
      </w:r>
      <w:r>
        <w:rPr>
          <w:spacing w:val="-8"/>
        </w:rPr>
        <w:t> </w:t>
      </w:r>
      <w:r>
        <w:rPr/>
        <w:t>8</w:t>
      </w:r>
      <w:r>
        <w:rPr>
          <w:spacing w:val="-8"/>
        </w:rPr>
        <w:t> </w:t>
      </w:r>
      <w:r>
        <w:rPr/>
        <w:t>–</w:t>
      </w:r>
      <w:r>
        <w:rPr>
          <w:spacing w:val="-8"/>
        </w:rPr>
        <w:t> </w:t>
      </w:r>
      <w:r>
        <w:rPr/>
        <w:t>глубокая</w:t>
      </w:r>
      <w:r>
        <w:rPr>
          <w:spacing w:val="-8"/>
        </w:rPr>
        <w:t> </w:t>
      </w:r>
      <w:r>
        <w:rPr/>
        <w:t>бедренная вена (ГБВ); 9 – подколенная вена (ПВ); 10 − задние большеберцовые вены (ЗББВ); 11 − передние большеберцовые вены (ПББВ); 12 − малоберцовые вены (МБВ); 13 − медиальные икроножные вены (МИВ); 14 – латеральные икроножные вены (ЛИВ); 15 ‒ камбаловидная вена (КВ); 16 – сафено-фе- моральное</w:t>
      </w:r>
      <w:r>
        <w:rPr>
          <w:spacing w:val="-14"/>
        </w:rPr>
        <w:t> </w:t>
      </w:r>
      <w:r>
        <w:rPr/>
        <w:t>соустье</w:t>
      </w:r>
      <w:r>
        <w:rPr>
          <w:spacing w:val="-14"/>
        </w:rPr>
        <w:t> </w:t>
      </w:r>
      <w:r>
        <w:rPr/>
        <w:t>(СФС);</w:t>
      </w:r>
      <w:r>
        <w:rPr>
          <w:spacing w:val="-14"/>
        </w:rPr>
        <w:t> </w:t>
      </w:r>
      <w:r>
        <w:rPr/>
        <w:t>17</w:t>
      </w:r>
      <w:r>
        <w:rPr>
          <w:spacing w:val="-13"/>
        </w:rPr>
        <w:t> </w:t>
      </w:r>
      <w:r>
        <w:rPr/>
        <w:t>–</w:t>
      </w:r>
      <w:r>
        <w:rPr>
          <w:spacing w:val="-14"/>
        </w:rPr>
        <w:t> </w:t>
      </w:r>
      <w:r>
        <w:rPr/>
        <w:t>большая</w:t>
      </w:r>
      <w:r>
        <w:rPr>
          <w:spacing w:val="-14"/>
        </w:rPr>
        <w:t> </w:t>
      </w:r>
      <w:r>
        <w:rPr/>
        <w:t>подкожная</w:t>
      </w:r>
      <w:r>
        <w:rPr>
          <w:spacing w:val="-14"/>
        </w:rPr>
        <w:t> </w:t>
      </w:r>
      <w:r>
        <w:rPr/>
        <w:t>вена</w:t>
      </w:r>
      <w:r>
        <w:rPr>
          <w:spacing w:val="-13"/>
        </w:rPr>
        <w:t> </w:t>
      </w:r>
      <w:r>
        <w:rPr/>
        <w:t>бедра</w:t>
      </w:r>
      <w:r>
        <w:rPr>
          <w:spacing w:val="-14"/>
        </w:rPr>
        <w:t> </w:t>
      </w:r>
      <w:r>
        <w:rPr/>
        <w:t>(БПВ</w:t>
      </w:r>
      <w:r>
        <w:rPr>
          <w:spacing w:val="-14"/>
        </w:rPr>
        <w:t> </w:t>
      </w:r>
      <w:r>
        <w:rPr/>
        <w:t>бедра); 18 –</w:t>
      </w:r>
      <w:r>
        <w:rPr>
          <w:spacing w:val="3"/>
        </w:rPr>
        <w:t> </w:t>
      </w:r>
      <w:r>
        <w:rPr/>
        <w:t>большая</w:t>
      </w:r>
      <w:r>
        <w:rPr>
          <w:spacing w:val="3"/>
        </w:rPr>
        <w:t> </w:t>
      </w:r>
      <w:r>
        <w:rPr/>
        <w:t>подкожная</w:t>
      </w:r>
      <w:r>
        <w:rPr>
          <w:spacing w:val="3"/>
        </w:rPr>
        <w:t> </w:t>
      </w:r>
      <w:r>
        <w:rPr/>
        <w:t>вена</w:t>
      </w:r>
      <w:r>
        <w:rPr>
          <w:spacing w:val="3"/>
        </w:rPr>
        <w:t> </w:t>
      </w:r>
      <w:r>
        <w:rPr/>
        <w:t>голени</w:t>
      </w:r>
      <w:r>
        <w:rPr>
          <w:spacing w:val="3"/>
        </w:rPr>
        <w:t> </w:t>
      </w:r>
      <w:r>
        <w:rPr/>
        <w:t>(БПВ</w:t>
      </w:r>
      <w:r>
        <w:rPr>
          <w:spacing w:val="3"/>
        </w:rPr>
        <w:t> </w:t>
      </w:r>
      <w:r>
        <w:rPr/>
        <w:t>голени);</w:t>
      </w:r>
      <w:r>
        <w:rPr>
          <w:spacing w:val="3"/>
        </w:rPr>
        <w:t> </w:t>
      </w:r>
      <w:r>
        <w:rPr/>
        <w:t>19</w:t>
      </w:r>
      <w:r>
        <w:rPr>
          <w:spacing w:val="3"/>
        </w:rPr>
        <w:t> </w:t>
      </w:r>
      <w:r>
        <w:rPr/>
        <w:t>–</w:t>
      </w:r>
      <w:r>
        <w:rPr>
          <w:spacing w:val="3"/>
        </w:rPr>
        <w:t> </w:t>
      </w:r>
      <w:r>
        <w:rPr/>
        <w:t>притоки</w:t>
      </w:r>
      <w:r>
        <w:rPr>
          <w:spacing w:val="3"/>
        </w:rPr>
        <w:t> </w:t>
      </w:r>
      <w:r>
        <w:rPr>
          <w:spacing w:val="-2"/>
        </w:rPr>
        <w:t>большой</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spacing w:val="-2"/>
        </w:rPr>
        <w:t>подкожной</w:t>
      </w:r>
      <w:r>
        <w:rPr>
          <w:spacing w:val="-9"/>
        </w:rPr>
        <w:t> </w:t>
      </w:r>
      <w:r>
        <w:rPr>
          <w:spacing w:val="-2"/>
        </w:rPr>
        <w:t>вены</w:t>
      </w:r>
      <w:r>
        <w:rPr>
          <w:spacing w:val="-9"/>
        </w:rPr>
        <w:t> </w:t>
      </w:r>
      <w:r>
        <w:rPr>
          <w:spacing w:val="-2"/>
        </w:rPr>
        <w:t>бедра</w:t>
      </w:r>
      <w:r>
        <w:rPr>
          <w:spacing w:val="-9"/>
        </w:rPr>
        <w:t> </w:t>
      </w:r>
      <w:r>
        <w:rPr>
          <w:spacing w:val="-2"/>
        </w:rPr>
        <w:t>(притоки</w:t>
      </w:r>
      <w:r>
        <w:rPr>
          <w:spacing w:val="-9"/>
        </w:rPr>
        <w:t> </w:t>
      </w:r>
      <w:r>
        <w:rPr>
          <w:spacing w:val="-2"/>
        </w:rPr>
        <w:t>БПВ</w:t>
      </w:r>
      <w:r>
        <w:rPr>
          <w:spacing w:val="-9"/>
        </w:rPr>
        <w:t> </w:t>
      </w:r>
      <w:r>
        <w:rPr>
          <w:spacing w:val="-2"/>
        </w:rPr>
        <w:t>бедра);</w:t>
      </w:r>
      <w:r>
        <w:rPr>
          <w:spacing w:val="-9"/>
        </w:rPr>
        <w:t> </w:t>
      </w:r>
      <w:r>
        <w:rPr>
          <w:spacing w:val="-2"/>
        </w:rPr>
        <w:t>20</w:t>
      </w:r>
      <w:r>
        <w:rPr>
          <w:spacing w:val="-9"/>
        </w:rPr>
        <w:t> </w:t>
      </w:r>
      <w:r>
        <w:rPr>
          <w:spacing w:val="-2"/>
        </w:rPr>
        <w:t>–</w:t>
      </w:r>
      <w:r>
        <w:rPr>
          <w:spacing w:val="-9"/>
        </w:rPr>
        <w:t> </w:t>
      </w:r>
      <w:r>
        <w:rPr>
          <w:spacing w:val="-2"/>
        </w:rPr>
        <w:t>притоки</w:t>
      </w:r>
      <w:r>
        <w:rPr>
          <w:spacing w:val="-9"/>
        </w:rPr>
        <w:t> </w:t>
      </w:r>
      <w:r>
        <w:rPr>
          <w:spacing w:val="-2"/>
        </w:rPr>
        <w:t>большой</w:t>
      </w:r>
      <w:r>
        <w:rPr>
          <w:spacing w:val="-9"/>
        </w:rPr>
        <w:t> </w:t>
      </w:r>
      <w:r>
        <w:rPr>
          <w:spacing w:val="-2"/>
        </w:rPr>
        <w:t>подкож- </w:t>
      </w:r>
      <w:r>
        <w:rPr/>
        <w:t>ной вены голени (притоки БПВ голени); 21 − сафено-подколенное соустье (СПС); 22 – малая подкожная вена (МПВ); 23 − притоки малой подкожной вены – притоки МПВ [15, 17, 18]. Таким образом, полное ультразвуковое исследование вен обеих нижних конечностей включает 44 вены.</w:t>
      </w:r>
    </w:p>
    <w:p>
      <w:pPr>
        <w:pStyle w:val="BodyText"/>
        <w:spacing w:before="4"/>
      </w:pPr>
    </w:p>
    <w:p>
      <w:pPr>
        <w:pStyle w:val="Heading5"/>
        <w:spacing w:before="1"/>
      </w:pPr>
      <w:r>
        <w:rPr>
          <w:spacing w:val="-2"/>
        </w:rPr>
        <w:t>Методика</w:t>
      </w:r>
      <w:r>
        <w:rPr>
          <w:spacing w:val="5"/>
        </w:rPr>
        <w:t> </w:t>
      </w:r>
      <w:r>
        <w:rPr>
          <w:spacing w:val="-2"/>
        </w:rPr>
        <w:t>исследования</w:t>
      </w:r>
      <w:r>
        <w:rPr>
          <w:spacing w:val="6"/>
        </w:rPr>
        <w:t> </w:t>
      </w:r>
      <w:r>
        <w:rPr>
          <w:spacing w:val="-5"/>
        </w:rPr>
        <w:t>вен</w:t>
      </w:r>
    </w:p>
    <w:p>
      <w:pPr>
        <w:pStyle w:val="BodyText"/>
        <w:spacing w:line="247" w:lineRule="auto" w:before="7"/>
        <w:ind w:left="141" w:right="139" w:firstLine="283"/>
        <w:jc w:val="both"/>
      </w:pPr>
      <w:r>
        <w:rPr/>
        <w:t>Вся система вен нижней полой вены делится на вены проксимального уровня</w:t>
      </w:r>
      <w:r>
        <w:rPr>
          <w:spacing w:val="-12"/>
        </w:rPr>
        <w:t> </w:t>
      </w:r>
      <w:r>
        <w:rPr/>
        <w:t>−</w:t>
      </w:r>
      <w:r>
        <w:rPr>
          <w:spacing w:val="-12"/>
        </w:rPr>
        <w:t> </w:t>
      </w:r>
      <w:r>
        <w:rPr/>
        <w:t>от</w:t>
      </w:r>
      <w:r>
        <w:rPr>
          <w:spacing w:val="-12"/>
        </w:rPr>
        <w:t> </w:t>
      </w:r>
      <w:r>
        <w:rPr/>
        <w:t>подколенной</w:t>
      </w:r>
      <w:r>
        <w:rPr>
          <w:spacing w:val="-12"/>
        </w:rPr>
        <w:t> </w:t>
      </w:r>
      <w:r>
        <w:rPr/>
        <w:t>вены</w:t>
      </w:r>
      <w:r>
        <w:rPr>
          <w:spacing w:val="-12"/>
        </w:rPr>
        <w:t> </w:t>
      </w:r>
      <w:r>
        <w:rPr/>
        <w:t>до</w:t>
      </w:r>
      <w:r>
        <w:rPr>
          <w:spacing w:val="-12"/>
        </w:rPr>
        <w:t> </w:t>
      </w:r>
      <w:r>
        <w:rPr/>
        <w:t>нижней</w:t>
      </w:r>
      <w:r>
        <w:rPr>
          <w:spacing w:val="-12"/>
        </w:rPr>
        <w:t> </w:t>
      </w:r>
      <w:r>
        <w:rPr/>
        <w:t>полой</w:t>
      </w:r>
      <w:r>
        <w:rPr>
          <w:spacing w:val="-12"/>
        </w:rPr>
        <w:t> </w:t>
      </w:r>
      <w:r>
        <w:rPr/>
        <w:t>вены</w:t>
      </w:r>
      <w:r>
        <w:rPr>
          <w:spacing w:val="-12"/>
        </w:rPr>
        <w:t> </w:t>
      </w:r>
      <w:r>
        <w:rPr/>
        <w:t>включительно</w:t>
      </w:r>
      <w:r>
        <w:rPr>
          <w:spacing w:val="-12"/>
        </w:rPr>
        <w:t> </w:t>
      </w:r>
      <w:r>
        <w:rPr/>
        <w:t>и</w:t>
      </w:r>
      <w:r>
        <w:rPr>
          <w:spacing w:val="-12"/>
        </w:rPr>
        <w:t> </w:t>
      </w:r>
      <w:r>
        <w:rPr/>
        <w:t>вены </w:t>
      </w:r>
      <w:r>
        <w:rPr>
          <w:spacing w:val="-2"/>
        </w:rPr>
        <w:t>дистального</w:t>
      </w:r>
      <w:r>
        <w:rPr>
          <w:spacing w:val="-8"/>
        </w:rPr>
        <w:t> </w:t>
      </w:r>
      <w:r>
        <w:rPr>
          <w:spacing w:val="-2"/>
        </w:rPr>
        <w:t>уровня,</w:t>
      </w:r>
      <w:r>
        <w:rPr>
          <w:spacing w:val="-8"/>
        </w:rPr>
        <w:t> </w:t>
      </w:r>
      <w:r>
        <w:rPr>
          <w:spacing w:val="-2"/>
        </w:rPr>
        <w:t>который</w:t>
      </w:r>
      <w:r>
        <w:rPr>
          <w:spacing w:val="-8"/>
        </w:rPr>
        <w:t> </w:t>
      </w:r>
      <w:r>
        <w:rPr>
          <w:spacing w:val="-2"/>
        </w:rPr>
        <w:t>включает</w:t>
      </w:r>
      <w:r>
        <w:rPr>
          <w:spacing w:val="-8"/>
        </w:rPr>
        <w:t> </w:t>
      </w:r>
      <w:r>
        <w:rPr>
          <w:spacing w:val="-2"/>
        </w:rPr>
        <w:t>все</w:t>
      </w:r>
      <w:r>
        <w:rPr>
          <w:spacing w:val="-8"/>
        </w:rPr>
        <w:t> </w:t>
      </w:r>
      <w:r>
        <w:rPr>
          <w:spacing w:val="-2"/>
        </w:rPr>
        <w:t>вены</w:t>
      </w:r>
      <w:r>
        <w:rPr>
          <w:spacing w:val="-8"/>
        </w:rPr>
        <w:t> </w:t>
      </w:r>
      <w:r>
        <w:rPr>
          <w:spacing w:val="-2"/>
        </w:rPr>
        <w:t>голени.</w:t>
      </w:r>
      <w:r>
        <w:rPr>
          <w:spacing w:val="-8"/>
        </w:rPr>
        <w:t> </w:t>
      </w:r>
      <w:r>
        <w:rPr>
          <w:spacing w:val="-2"/>
        </w:rPr>
        <w:t>Для</w:t>
      </w:r>
      <w:r>
        <w:rPr>
          <w:spacing w:val="-8"/>
        </w:rPr>
        <w:t> </w:t>
      </w:r>
      <w:r>
        <w:rPr>
          <w:spacing w:val="-2"/>
        </w:rPr>
        <w:t>выявления</w:t>
      </w:r>
      <w:r>
        <w:rPr>
          <w:spacing w:val="-8"/>
        </w:rPr>
        <w:t> </w:t>
      </w:r>
      <w:r>
        <w:rPr>
          <w:spacing w:val="-2"/>
        </w:rPr>
        <w:t>воз- </w:t>
      </w:r>
      <w:r>
        <w:rPr/>
        <w:t>можных</w:t>
      </w:r>
      <w:r>
        <w:rPr>
          <w:spacing w:val="-2"/>
        </w:rPr>
        <w:t> </w:t>
      </w:r>
      <w:r>
        <w:rPr/>
        <w:t>источников</w:t>
      </w:r>
      <w:r>
        <w:rPr>
          <w:spacing w:val="-2"/>
        </w:rPr>
        <w:t> </w:t>
      </w:r>
      <w:r>
        <w:rPr/>
        <w:t>ТЭЛА</w:t>
      </w:r>
      <w:r>
        <w:rPr>
          <w:spacing w:val="-2"/>
        </w:rPr>
        <w:t> </w:t>
      </w:r>
      <w:r>
        <w:rPr/>
        <w:t>исследуют</w:t>
      </w:r>
      <w:r>
        <w:rPr>
          <w:spacing w:val="-2"/>
        </w:rPr>
        <w:t> </w:t>
      </w:r>
      <w:r>
        <w:rPr/>
        <w:t>обе</w:t>
      </w:r>
      <w:r>
        <w:rPr>
          <w:spacing w:val="-2"/>
        </w:rPr>
        <w:t> </w:t>
      </w:r>
      <w:r>
        <w:rPr/>
        <w:t>конечности,</w:t>
      </w:r>
      <w:r>
        <w:rPr>
          <w:spacing w:val="-2"/>
        </w:rPr>
        <w:t> </w:t>
      </w:r>
      <w:r>
        <w:rPr/>
        <w:t>несмотря</w:t>
      </w:r>
      <w:r>
        <w:rPr>
          <w:spacing w:val="-2"/>
        </w:rPr>
        <w:t> </w:t>
      </w:r>
      <w:r>
        <w:rPr/>
        <w:t>на</w:t>
      </w:r>
      <w:r>
        <w:rPr>
          <w:spacing w:val="-2"/>
        </w:rPr>
        <w:t> </w:t>
      </w:r>
      <w:r>
        <w:rPr/>
        <w:t>то,</w:t>
      </w:r>
      <w:r>
        <w:rPr>
          <w:spacing w:val="-2"/>
        </w:rPr>
        <w:t> </w:t>
      </w:r>
      <w:r>
        <w:rPr/>
        <w:t>что клинические</w:t>
      </w:r>
      <w:r>
        <w:rPr>
          <w:spacing w:val="-13"/>
        </w:rPr>
        <w:t> </w:t>
      </w:r>
      <w:r>
        <w:rPr/>
        <w:t>признаки</w:t>
      </w:r>
      <w:r>
        <w:rPr>
          <w:spacing w:val="-13"/>
        </w:rPr>
        <w:t> </w:t>
      </w:r>
      <w:r>
        <w:rPr/>
        <w:t>тромбоза</w:t>
      </w:r>
      <w:r>
        <w:rPr>
          <w:spacing w:val="-13"/>
        </w:rPr>
        <w:t> </w:t>
      </w:r>
      <w:r>
        <w:rPr/>
        <w:t>могут</w:t>
      </w:r>
      <w:r>
        <w:rPr>
          <w:spacing w:val="-13"/>
        </w:rPr>
        <w:t> </w:t>
      </w:r>
      <w:r>
        <w:rPr/>
        <w:t>быть</w:t>
      </w:r>
      <w:r>
        <w:rPr>
          <w:spacing w:val="-13"/>
        </w:rPr>
        <w:t> </w:t>
      </w:r>
      <w:r>
        <w:rPr/>
        <w:t>только</w:t>
      </w:r>
      <w:r>
        <w:rPr>
          <w:spacing w:val="-13"/>
        </w:rPr>
        <w:t> </w:t>
      </w:r>
      <w:r>
        <w:rPr/>
        <w:t>в</w:t>
      </w:r>
      <w:r>
        <w:rPr>
          <w:spacing w:val="-13"/>
        </w:rPr>
        <w:t> </w:t>
      </w:r>
      <w:r>
        <w:rPr/>
        <w:t>одной</w:t>
      </w:r>
      <w:r>
        <w:rPr>
          <w:spacing w:val="-13"/>
        </w:rPr>
        <w:t> </w:t>
      </w:r>
      <w:r>
        <w:rPr/>
        <w:t>конечности,</w:t>
      </w:r>
      <w:r>
        <w:rPr>
          <w:spacing w:val="-13"/>
        </w:rPr>
        <w:t> </w:t>
      </w:r>
      <w:r>
        <w:rPr/>
        <w:t>по- скольку</w:t>
      </w:r>
      <w:r>
        <w:rPr>
          <w:spacing w:val="-12"/>
        </w:rPr>
        <w:t> </w:t>
      </w:r>
      <w:r>
        <w:rPr/>
        <w:t>тромбоз</w:t>
      </w:r>
      <w:r>
        <w:rPr>
          <w:spacing w:val="-12"/>
        </w:rPr>
        <w:t> </w:t>
      </w:r>
      <w:r>
        <w:rPr/>
        <w:t>во</w:t>
      </w:r>
      <w:r>
        <w:rPr>
          <w:spacing w:val="-12"/>
        </w:rPr>
        <w:t> </w:t>
      </w:r>
      <w:r>
        <w:rPr/>
        <w:t>второй</w:t>
      </w:r>
      <w:r>
        <w:rPr>
          <w:spacing w:val="-12"/>
        </w:rPr>
        <w:t> </w:t>
      </w:r>
      <w:r>
        <w:rPr/>
        <w:t>конечности</w:t>
      </w:r>
      <w:r>
        <w:rPr>
          <w:spacing w:val="-12"/>
        </w:rPr>
        <w:t> </w:t>
      </w:r>
      <w:r>
        <w:rPr/>
        <w:t>может</w:t>
      </w:r>
      <w:r>
        <w:rPr>
          <w:spacing w:val="-12"/>
        </w:rPr>
        <w:t> </w:t>
      </w:r>
      <w:r>
        <w:rPr/>
        <w:t>иметь</w:t>
      </w:r>
      <w:r>
        <w:rPr>
          <w:spacing w:val="-12"/>
        </w:rPr>
        <w:t> </w:t>
      </w:r>
      <w:r>
        <w:rPr/>
        <w:t>асимптомное</w:t>
      </w:r>
      <w:r>
        <w:rPr>
          <w:spacing w:val="-12"/>
        </w:rPr>
        <w:t> </w:t>
      </w:r>
      <w:r>
        <w:rPr/>
        <w:t>течение.</w:t>
      </w:r>
    </w:p>
    <w:p>
      <w:pPr>
        <w:pStyle w:val="BodyText"/>
        <w:spacing w:line="247" w:lineRule="auto"/>
        <w:ind w:left="141" w:right="139" w:firstLine="283"/>
        <w:jc w:val="both"/>
      </w:pPr>
      <w:r>
        <w:rPr/>
        <w:t>Исследование вен выше паховой связки начинают с НПВ в положении пациента на спине. Визуализация НПВ улучшается при повороте пациен- та на левый бок, поскольку кишечник смещается влево и вниз. Начинают исследование печёночного отдела НПВ из эпигастрального доступа при продольном сканировании на уровне правой парастернальной линии или при</w:t>
      </w:r>
      <w:r>
        <w:rPr>
          <w:spacing w:val="-3"/>
        </w:rPr>
        <w:t> </w:t>
      </w:r>
      <w:r>
        <w:rPr/>
        <w:t>продольном</w:t>
      </w:r>
      <w:r>
        <w:rPr>
          <w:spacing w:val="-3"/>
        </w:rPr>
        <w:t> </w:t>
      </w:r>
      <w:r>
        <w:rPr/>
        <w:t>сканировании</w:t>
      </w:r>
      <w:r>
        <w:rPr>
          <w:spacing w:val="-3"/>
        </w:rPr>
        <w:t> </w:t>
      </w:r>
      <w:r>
        <w:rPr/>
        <w:t>по</w:t>
      </w:r>
      <w:r>
        <w:rPr>
          <w:spacing w:val="-3"/>
        </w:rPr>
        <w:t> </w:t>
      </w:r>
      <w:r>
        <w:rPr/>
        <w:t>межрёберьям</w:t>
      </w:r>
      <w:r>
        <w:rPr>
          <w:spacing w:val="-3"/>
        </w:rPr>
        <w:t> </w:t>
      </w:r>
      <w:r>
        <w:rPr/>
        <w:t>справа,</w:t>
      </w:r>
      <w:r>
        <w:rPr>
          <w:spacing w:val="-3"/>
        </w:rPr>
        <w:t> </w:t>
      </w:r>
      <w:r>
        <w:rPr/>
        <w:t>по</w:t>
      </w:r>
      <w:r>
        <w:rPr>
          <w:spacing w:val="-3"/>
        </w:rPr>
        <w:t> </w:t>
      </w:r>
      <w:r>
        <w:rPr/>
        <w:t>этим</w:t>
      </w:r>
      <w:r>
        <w:rPr>
          <w:spacing w:val="-3"/>
        </w:rPr>
        <w:t> </w:t>
      </w:r>
      <w:r>
        <w:rPr/>
        <w:t>же</w:t>
      </w:r>
      <w:r>
        <w:rPr>
          <w:spacing w:val="-3"/>
        </w:rPr>
        <w:t> </w:t>
      </w:r>
      <w:r>
        <w:rPr/>
        <w:t>линиям НПВ</w:t>
      </w:r>
      <w:r>
        <w:rPr>
          <w:spacing w:val="-7"/>
        </w:rPr>
        <w:t> </w:t>
      </w:r>
      <w:r>
        <w:rPr/>
        <w:t>видна</w:t>
      </w:r>
      <w:r>
        <w:rPr>
          <w:spacing w:val="-8"/>
        </w:rPr>
        <w:t> </w:t>
      </w:r>
      <w:r>
        <w:rPr/>
        <w:t>при</w:t>
      </w:r>
      <w:r>
        <w:rPr>
          <w:spacing w:val="-8"/>
        </w:rPr>
        <w:t> </w:t>
      </w:r>
      <w:r>
        <w:rPr/>
        <w:t>поперечном</w:t>
      </w:r>
      <w:r>
        <w:rPr>
          <w:spacing w:val="-7"/>
        </w:rPr>
        <w:t> </w:t>
      </w:r>
      <w:r>
        <w:rPr/>
        <w:t>сканировании.</w:t>
      </w:r>
      <w:r>
        <w:rPr>
          <w:spacing w:val="-7"/>
        </w:rPr>
        <w:t> </w:t>
      </w:r>
      <w:r>
        <w:rPr/>
        <w:t>Исследование</w:t>
      </w:r>
      <w:r>
        <w:rPr>
          <w:spacing w:val="-7"/>
        </w:rPr>
        <w:t> </w:t>
      </w:r>
      <w:r>
        <w:rPr/>
        <w:t>супраренального сегмента, как и инфраренального, проводят по парастернальной линии до уровня</w:t>
      </w:r>
      <w:r>
        <w:rPr>
          <w:spacing w:val="-1"/>
        </w:rPr>
        <w:t> </w:t>
      </w:r>
      <w:r>
        <w:rPr/>
        <w:t>4-5</w:t>
      </w:r>
      <w:r>
        <w:rPr>
          <w:spacing w:val="-1"/>
        </w:rPr>
        <w:t> </w:t>
      </w:r>
      <w:r>
        <w:rPr/>
        <w:t>поясничных</w:t>
      </w:r>
      <w:r>
        <w:rPr>
          <w:spacing w:val="-1"/>
        </w:rPr>
        <w:t> </w:t>
      </w:r>
      <w:r>
        <w:rPr/>
        <w:t>позвонков</w:t>
      </w:r>
      <w:r>
        <w:rPr>
          <w:spacing w:val="-1"/>
        </w:rPr>
        <w:t> </w:t>
      </w:r>
      <w:r>
        <w:rPr/>
        <w:t>как</w:t>
      </w:r>
      <w:r>
        <w:rPr>
          <w:spacing w:val="-1"/>
        </w:rPr>
        <w:t> </w:t>
      </w:r>
      <w:r>
        <w:rPr/>
        <w:t>при</w:t>
      </w:r>
      <w:r>
        <w:rPr>
          <w:spacing w:val="-1"/>
        </w:rPr>
        <w:t> </w:t>
      </w:r>
      <w:r>
        <w:rPr/>
        <w:t>поперечном,</w:t>
      </w:r>
      <w:r>
        <w:rPr>
          <w:spacing w:val="-1"/>
        </w:rPr>
        <w:t> </w:t>
      </w:r>
      <w:r>
        <w:rPr/>
        <w:t>так</w:t>
      </w:r>
      <w:r>
        <w:rPr>
          <w:spacing w:val="-1"/>
        </w:rPr>
        <w:t> </w:t>
      </w:r>
      <w:r>
        <w:rPr/>
        <w:t>и</w:t>
      </w:r>
      <w:r>
        <w:rPr>
          <w:spacing w:val="-1"/>
        </w:rPr>
        <w:t> </w:t>
      </w:r>
      <w:r>
        <w:rPr/>
        <w:t>при</w:t>
      </w:r>
      <w:r>
        <w:rPr>
          <w:spacing w:val="-1"/>
        </w:rPr>
        <w:t> </w:t>
      </w:r>
      <w:r>
        <w:rPr/>
        <w:t>продоль- ном сканировании. Продольное сканирование позволяет визуализировать на нижней стенке устье правой почечной вены (рис. 1).</w:t>
      </w:r>
    </w:p>
    <w:p>
      <w:pPr>
        <w:pStyle w:val="BodyText"/>
        <w:rPr>
          <w:sz w:val="14"/>
        </w:rPr>
      </w:pPr>
      <w:r>
        <w:rPr>
          <w:sz w:val="14"/>
        </w:rPr>
        <w:drawing>
          <wp:anchor distT="0" distB="0" distL="0" distR="0" allowOverlap="1" layoutInCell="1" locked="0" behindDoc="1" simplePos="0" relativeHeight="487621632">
            <wp:simplePos x="0" y="0"/>
            <wp:positionH relativeFrom="page">
              <wp:posOffset>1800000</wp:posOffset>
            </wp:positionH>
            <wp:positionV relativeFrom="paragraph">
              <wp:posOffset>117913</wp:posOffset>
            </wp:positionV>
            <wp:extent cx="2463465" cy="1735836"/>
            <wp:effectExtent l="0" t="0" r="0" b="0"/>
            <wp:wrapTopAndBottom/>
            <wp:docPr id="161" name="Image 161"/>
            <wp:cNvGraphicFramePr>
              <a:graphicFrameLocks/>
            </wp:cNvGraphicFramePr>
            <a:graphic>
              <a:graphicData uri="http://schemas.openxmlformats.org/drawingml/2006/picture">
                <pic:pic>
                  <pic:nvPicPr>
                    <pic:cNvPr id="161" name="Image 161"/>
                    <pic:cNvPicPr/>
                  </pic:nvPicPr>
                  <pic:blipFill>
                    <a:blip r:embed="rId119" cstate="print"/>
                    <a:stretch>
                      <a:fillRect/>
                    </a:stretch>
                  </pic:blipFill>
                  <pic:spPr>
                    <a:xfrm>
                      <a:off x="0" y="0"/>
                      <a:ext cx="2463465" cy="1735836"/>
                    </a:xfrm>
                    <a:prstGeom prst="rect">
                      <a:avLst/>
                    </a:prstGeom>
                  </pic:spPr>
                </pic:pic>
              </a:graphicData>
            </a:graphic>
          </wp:anchor>
        </w:drawing>
      </w:r>
    </w:p>
    <w:p>
      <w:pPr>
        <w:spacing w:line="232" w:lineRule="auto" w:before="173"/>
        <w:ind w:left="218" w:right="218" w:firstLine="0"/>
        <w:jc w:val="center"/>
        <w:rPr>
          <w:sz w:val="18"/>
        </w:rPr>
      </w:pPr>
      <w:r>
        <w:rPr>
          <w:b/>
          <w:sz w:val="18"/>
        </w:rPr>
        <w:t>Рис.</w:t>
      </w:r>
      <w:r>
        <w:rPr>
          <w:b/>
          <w:spacing w:val="-8"/>
          <w:sz w:val="18"/>
        </w:rPr>
        <w:t> </w:t>
      </w:r>
      <w:r>
        <w:rPr>
          <w:b/>
          <w:sz w:val="18"/>
        </w:rPr>
        <w:t>1.</w:t>
      </w:r>
      <w:r>
        <w:rPr>
          <w:b/>
          <w:spacing w:val="-8"/>
          <w:sz w:val="18"/>
        </w:rPr>
        <w:t> </w:t>
      </w:r>
      <w:r>
        <w:rPr>
          <w:sz w:val="18"/>
        </w:rPr>
        <w:t>Продольное</w:t>
      </w:r>
      <w:r>
        <w:rPr>
          <w:spacing w:val="-8"/>
          <w:sz w:val="18"/>
        </w:rPr>
        <w:t> </w:t>
      </w:r>
      <w:r>
        <w:rPr>
          <w:sz w:val="18"/>
        </w:rPr>
        <w:t>сканирование</w:t>
      </w:r>
      <w:r>
        <w:rPr>
          <w:spacing w:val="-8"/>
          <w:sz w:val="18"/>
        </w:rPr>
        <w:t> </w:t>
      </w:r>
      <w:r>
        <w:rPr>
          <w:sz w:val="18"/>
        </w:rPr>
        <w:t>НПВ</w:t>
      </w:r>
      <w:r>
        <w:rPr>
          <w:spacing w:val="-8"/>
          <w:sz w:val="18"/>
        </w:rPr>
        <w:t> </w:t>
      </w:r>
      <w:r>
        <w:rPr>
          <w:sz w:val="18"/>
        </w:rPr>
        <w:t>позволяет</w:t>
      </w:r>
      <w:r>
        <w:rPr>
          <w:spacing w:val="-8"/>
          <w:sz w:val="18"/>
        </w:rPr>
        <w:t> </w:t>
      </w:r>
      <w:r>
        <w:rPr>
          <w:sz w:val="18"/>
        </w:rPr>
        <w:t>визуализировать</w:t>
      </w:r>
      <w:r>
        <w:rPr>
          <w:spacing w:val="-8"/>
          <w:sz w:val="18"/>
        </w:rPr>
        <w:t> </w:t>
      </w:r>
      <w:r>
        <w:rPr>
          <w:sz w:val="18"/>
        </w:rPr>
        <w:t>устье</w:t>
      </w:r>
      <w:r>
        <w:rPr>
          <w:spacing w:val="-8"/>
          <w:sz w:val="18"/>
        </w:rPr>
        <w:t> </w:t>
      </w:r>
      <w:r>
        <w:rPr>
          <w:sz w:val="18"/>
        </w:rPr>
        <w:t>правой</w:t>
      </w:r>
      <w:r>
        <w:rPr>
          <w:spacing w:val="-9"/>
          <w:sz w:val="18"/>
        </w:rPr>
        <w:t> </w:t>
      </w:r>
      <w:r>
        <w:rPr>
          <w:sz w:val="18"/>
        </w:rPr>
        <w:t>почечной вены; 1) супраренальный отдел НПВ; 2) инфраренальный отдел НПВ; 3) устье правой почечной вены; 4) печень</w:t>
      </w:r>
    </w:p>
    <w:p>
      <w:pPr>
        <w:pStyle w:val="BodyText"/>
        <w:spacing w:before="68"/>
        <w:rPr>
          <w:sz w:val="18"/>
        </w:rPr>
      </w:pPr>
    </w:p>
    <w:p>
      <w:pPr>
        <w:pStyle w:val="BodyText"/>
        <w:spacing w:line="247" w:lineRule="auto"/>
        <w:ind w:left="141" w:right="140" w:firstLine="283"/>
        <w:jc w:val="both"/>
      </w:pPr>
      <w:r>
        <w:rPr/>
        <w:t>Поперечное сканирование позволяет оценить уровень дренирования правой и левой почечных вен в НПВ, а также провести измерение нижней полой</w:t>
      </w:r>
      <w:r>
        <w:rPr>
          <w:spacing w:val="-7"/>
        </w:rPr>
        <w:t> </w:t>
      </w:r>
      <w:r>
        <w:rPr/>
        <w:t>вены.</w:t>
      </w:r>
      <w:r>
        <w:rPr>
          <w:spacing w:val="-7"/>
        </w:rPr>
        <w:t> </w:t>
      </w:r>
      <w:r>
        <w:rPr/>
        <w:t>Форма</w:t>
      </w:r>
      <w:r>
        <w:rPr>
          <w:spacing w:val="-7"/>
        </w:rPr>
        <w:t> </w:t>
      </w:r>
      <w:r>
        <w:rPr/>
        <w:t>НПВ</w:t>
      </w:r>
      <w:r>
        <w:rPr>
          <w:spacing w:val="-7"/>
        </w:rPr>
        <w:t> </w:t>
      </w:r>
      <w:r>
        <w:rPr/>
        <w:t>при</w:t>
      </w:r>
      <w:r>
        <w:rPr>
          <w:spacing w:val="-7"/>
        </w:rPr>
        <w:t> </w:t>
      </w:r>
      <w:r>
        <w:rPr/>
        <w:t>поперечном</w:t>
      </w:r>
      <w:r>
        <w:rPr>
          <w:spacing w:val="-7"/>
        </w:rPr>
        <w:t> </w:t>
      </w:r>
      <w:r>
        <w:rPr/>
        <w:t>сканировании</w:t>
      </w:r>
      <w:r>
        <w:rPr>
          <w:spacing w:val="-7"/>
        </w:rPr>
        <w:t> </w:t>
      </w:r>
      <w:r>
        <w:rPr/>
        <w:t>соответствует</w:t>
      </w:r>
      <w:r>
        <w:rPr>
          <w:spacing w:val="-7"/>
        </w:rPr>
        <w:t> </w:t>
      </w:r>
      <w:r>
        <w:rPr/>
        <w:t>ова- лу (рис. 2).</w:t>
      </w:r>
    </w:p>
    <w:p>
      <w:pPr>
        <w:pStyle w:val="BodyText"/>
        <w:spacing w:after="0" w:line="247" w:lineRule="auto"/>
        <w:jc w:val="both"/>
        <w:sectPr>
          <w:pgSz w:w="9360" w:h="13330"/>
          <w:pgMar w:header="557" w:footer="505" w:top="780" w:bottom="700" w:left="992" w:right="992"/>
        </w:sectPr>
      </w:pPr>
    </w:p>
    <w:p>
      <w:pPr>
        <w:pStyle w:val="BodyText"/>
        <w:spacing w:before="23"/>
        <w:rPr>
          <w:sz w:val="20"/>
        </w:rPr>
      </w:pPr>
    </w:p>
    <w:p>
      <w:pPr>
        <w:pStyle w:val="BodyText"/>
        <w:ind w:left="1748"/>
        <w:rPr>
          <w:sz w:val="20"/>
        </w:rPr>
      </w:pPr>
      <w:r>
        <w:rPr>
          <w:sz w:val="20"/>
        </w:rPr>
        <w:drawing>
          <wp:inline distT="0" distB="0" distL="0" distR="0">
            <wp:extent cx="2435650" cy="1540192"/>
            <wp:effectExtent l="0" t="0" r="0" b="0"/>
            <wp:docPr id="162" name="Image 162"/>
            <wp:cNvGraphicFramePr>
              <a:graphicFrameLocks/>
            </wp:cNvGraphicFramePr>
            <a:graphic>
              <a:graphicData uri="http://schemas.openxmlformats.org/drawingml/2006/picture">
                <pic:pic>
                  <pic:nvPicPr>
                    <pic:cNvPr id="162" name="Image 162"/>
                    <pic:cNvPicPr/>
                  </pic:nvPicPr>
                  <pic:blipFill>
                    <a:blip r:embed="rId120" cstate="print"/>
                    <a:stretch>
                      <a:fillRect/>
                    </a:stretch>
                  </pic:blipFill>
                  <pic:spPr>
                    <a:xfrm>
                      <a:off x="0" y="0"/>
                      <a:ext cx="2435650" cy="1540192"/>
                    </a:xfrm>
                    <a:prstGeom prst="rect">
                      <a:avLst/>
                    </a:prstGeom>
                  </pic:spPr>
                </pic:pic>
              </a:graphicData>
            </a:graphic>
          </wp:inline>
        </w:drawing>
      </w:r>
      <w:r>
        <w:rPr>
          <w:sz w:val="20"/>
        </w:rPr>
      </w:r>
    </w:p>
    <w:p>
      <w:pPr>
        <w:spacing w:line="232" w:lineRule="auto" w:before="181"/>
        <w:ind w:left="162" w:right="160" w:firstLine="0"/>
        <w:jc w:val="center"/>
        <w:rPr>
          <w:sz w:val="18"/>
        </w:rPr>
      </w:pPr>
      <w:r>
        <w:rPr>
          <w:b/>
          <w:sz w:val="18"/>
        </w:rPr>
        <w:t>Рис.</w:t>
      </w:r>
      <w:r>
        <w:rPr>
          <w:b/>
          <w:spacing w:val="-5"/>
          <w:sz w:val="18"/>
        </w:rPr>
        <w:t> </w:t>
      </w:r>
      <w:r>
        <w:rPr>
          <w:b/>
          <w:sz w:val="18"/>
        </w:rPr>
        <w:t>2.</w:t>
      </w:r>
      <w:r>
        <w:rPr>
          <w:b/>
          <w:spacing w:val="-5"/>
          <w:sz w:val="18"/>
        </w:rPr>
        <w:t> </w:t>
      </w:r>
      <w:r>
        <w:rPr>
          <w:sz w:val="18"/>
        </w:rPr>
        <w:t>Поперечное</w:t>
      </w:r>
      <w:r>
        <w:rPr>
          <w:spacing w:val="-5"/>
          <w:sz w:val="18"/>
        </w:rPr>
        <w:t> </w:t>
      </w:r>
      <w:r>
        <w:rPr>
          <w:sz w:val="18"/>
        </w:rPr>
        <w:t>сканирование</w:t>
      </w:r>
      <w:r>
        <w:rPr>
          <w:spacing w:val="-5"/>
          <w:sz w:val="18"/>
        </w:rPr>
        <w:t> </w:t>
      </w:r>
      <w:r>
        <w:rPr>
          <w:sz w:val="18"/>
        </w:rPr>
        <w:t>нижней</w:t>
      </w:r>
      <w:r>
        <w:rPr>
          <w:spacing w:val="-6"/>
          <w:sz w:val="18"/>
        </w:rPr>
        <w:t> </w:t>
      </w:r>
      <w:r>
        <w:rPr>
          <w:sz w:val="18"/>
        </w:rPr>
        <w:t>полой</w:t>
      </w:r>
      <w:r>
        <w:rPr>
          <w:spacing w:val="-6"/>
          <w:sz w:val="18"/>
        </w:rPr>
        <w:t> </w:t>
      </w:r>
      <w:r>
        <w:rPr>
          <w:sz w:val="18"/>
        </w:rPr>
        <w:t>вены</w:t>
      </w:r>
      <w:r>
        <w:rPr>
          <w:spacing w:val="-5"/>
          <w:sz w:val="18"/>
        </w:rPr>
        <w:t> </w:t>
      </w:r>
      <w:r>
        <w:rPr>
          <w:sz w:val="18"/>
        </w:rPr>
        <w:t>на</w:t>
      </w:r>
      <w:r>
        <w:rPr>
          <w:spacing w:val="-5"/>
          <w:sz w:val="18"/>
        </w:rPr>
        <w:t> </w:t>
      </w:r>
      <w:r>
        <w:rPr>
          <w:sz w:val="18"/>
        </w:rPr>
        <w:t>уровне</w:t>
      </w:r>
      <w:r>
        <w:rPr>
          <w:spacing w:val="-5"/>
          <w:sz w:val="18"/>
        </w:rPr>
        <w:t> </w:t>
      </w:r>
      <w:r>
        <w:rPr>
          <w:sz w:val="18"/>
        </w:rPr>
        <w:t>впадения</w:t>
      </w:r>
      <w:r>
        <w:rPr>
          <w:spacing w:val="-5"/>
          <w:sz w:val="18"/>
        </w:rPr>
        <w:t> </w:t>
      </w:r>
      <w:r>
        <w:rPr>
          <w:sz w:val="18"/>
        </w:rPr>
        <w:t>правой</w:t>
      </w:r>
      <w:r>
        <w:rPr>
          <w:spacing w:val="-6"/>
          <w:sz w:val="18"/>
        </w:rPr>
        <w:t> </w:t>
      </w:r>
      <w:r>
        <w:rPr>
          <w:sz w:val="18"/>
        </w:rPr>
        <w:t>почечной вены; 1) просвет НПВ; 2) устье правой почечной вены</w:t>
      </w:r>
    </w:p>
    <w:p>
      <w:pPr>
        <w:pStyle w:val="BodyText"/>
        <w:spacing w:before="9"/>
        <w:rPr>
          <w:sz w:val="18"/>
        </w:rPr>
      </w:pPr>
    </w:p>
    <w:p>
      <w:pPr>
        <w:pStyle w:val="BodyText"/>
        <w:spacing w:line="247" w:lineRule="auto"/>
        <w:ind w:left="141" w:right="139" w:firstLine="283"/>
        <w:jc w:val="both"/>
      </w:pPr>
      <w:r>
        <w:rPr/>
        <w:t>У астеничных пациентов и пациентов с хорошей подготовкой к иссле- дованию проводится компрессионная проба датчиком. От уровня пупка датчик перемещают под углом 30º−45º к срединной линии живота сначала справа, а затем слева и ведут в продольном направлении к середине пахо- вой</w:t>
      </w:r>
      <w:r>
        <w:rPr>
          <w:spacing w:val="-7"/>
        </w:rPr>
        <w:t> </w:t>
      </w:r>
      <w:r>
        <w:rPr/>
        <w:t>связки,</w:t>
      </w:r>
      <w:r>
        <w:rPr>
          <w:spacing w:val="-7"/>
        </w:rPr>
        <w:t> </w:t>
      </w:r>
      <w:r>
        <w:rPr/>
        <w:t>что</w:t>
      </w:r>
      <w:r>
        <w:rPr>
          <w:spacing w:val="-7"/>
        </w:rPr>
        <w:t> </w:t>
      </w:r>
      <w:r>
        <w:rPr/>
        <w:t>соответствует</w:t>
      </w:r>
      <w:r>
        <w:rPr>
          <w:spacing w:val="-7"/>
        </w:rPr>
        <w:t> </w:t>
      </w:r>
      <w:r>
        <w:rPr/>
        <w:t>топографии</w:t>
      </w:r>
      <w:r>
        <w:rPr>
          <w:spacing w:val="-6"/>
        </w:rPr>
        <w:t> </w:t>
      </w:r>
      <w:r>
        <w:rPr/>
        <w:t>подвздошных</w:t>
      </w:r>
      <w:r>
        <w:rPr>
          <w:spacing w:val="-7"/>
        </w:rPr>
        <w:t> </w:t>
      </w:r>
      <w:r>
        <w:rPr/>
        <w:t>вен:</w:t>
      </w:r>
      <w:r>
        <w:rPr>
          <w:spacing w:val="-7"/>
        </w:rPr>
        <w:t> </w:t>
      </w:r>
      <w:r>
        <w:rPr/>
        <w:t>ОПВ,</w:t>
      </w:r>
      <w:r>
        <w:rPr>
          <w:spacing w:val="-6"/>
        </w:rPr>
        <w:t> </w:t>
      </w:r>
      <w:r>
        <w:rPr/>
        <w:t>НарПВ, устья ВнутрПВ.</w:t>
      </w:r>
    </w:p>
    <w:p>
      <w:pPr>
        <w:pStyle w:val="BodyText"/>
        <w:spacing w:line="247" w:lineRule="auto"/>
        <w:ind w:left="141" w:right="139" w:firstLine="283"/>
        <w:jc w:val="both"/>
      </w:pPr>
      <w:r>
        <w:rPr/>
        <w:t>Подвздошные вены осматриваются на всём протяжении при продоль- ном</w:t>
      </w:r>
      <w:r>
        <w:rPr>
          <w:spacing w:val="-6"/>
        </w:rPr>
        <w:t> </w:t>
      </w:r>
      <w:r>
        <w:rPr/>
        <w:t>сканировании,</w:t>
      </w:r>
      <w:r>
        <w:rPr>
          <w:spacing w:val="-6"/>
        </w:rPr>
        <w:t> </w:t>
      </w:r>
      <w:r>
        <w:rPr/>
        <w:t>которое</w:t>
      </w:r>
      <w:r>
        <w:rPr>
          <w:spacing w:val="-6"/>
        </w:rPr>
        <w:t> </w:t>
      </w:r>
      <w:r>
        <w:rPr/>
        <w:t>дополняется</w:t>
      </w:r>
      <w:r>
        <w:rPr>
          <w:spacing w:val="-6"/>
        </w:rPr>
        <w:t> </w:t>
      </w:r>
      <w:r>
        <w:rPr/>
        <w:t>поперечным</w:t>
      </w:r>
      <w:r>
        <w:rPr>
          <w:spacing w:val="-6"/>
        </w:rPr>
        <w:t> </w:t>
      </w:r>
      <w:r>
        <w:rPr/>
        <w:t>сканированием.</w:t>
      </w:r>
      <w:r>
        <w:rPr>
          <w:spacing w:val="-6"/>
        </w:rPr>
        <w:t> </w:t>
      </w:r>
      <w:r>
        <w:rPr/>
        <w:t>Если позволяет конституция пациента, проводят компрессионную пробу. У па- циентов с ожирением или метеоризмом проведение компрессионных проб не приносит результата. В связи с этим, в исследовании подвздошных вен бόльшую</w:t>
      </w:r>
      <w:r>
        <w:rPr>
          <w:spacing w:val="-14"/>
        </w:rPr>
        <w:t> </w:t>
      </w:r>
      <w:r>
        <w:rPr/>
        <w:t>роль</w:t>
      </w:r>
      <w:r>
        <w:rPr>
          <w:spacing w:val="-14"/>
        </w:rPr>
        <w:t> </w:t>
      </w:r>
      <w:r>
        <w:rPr/>
        <w:t>играют</w:t>
      </w:r>
      <w:r>
        <w:rPr>
          <w:spacing w:val="-14"/>
        </w:rPr>
        <w:t> </w:t>
      </w:r>
      <w:r>
        <w:rPr/>
        <w:t>цветокодированные</w:t>
      </w:r>
      <w:r>
        <w:rPr>
          <w:spacing w:val="-13"/>
        </w:rPr>
        <w:t> </w:t>
      </w:r>
      <w:r>
        <w:rPr/>
        <w:t>режимы</w:t>
      </w:r>
      <w:r>
        <w:rPr>
          <w:spacing w:val="-14"/>
        </w:rPr>
        <w:t> </w:t>
      </w:r>
      <w:r>
        <w:rPr/>
        <w:t>(рис.</w:t>
      </w:r>
      <w:r>
        <w:rPr>
          <w:spacing w:val="-14"/>
        </w:rPr>
        <w:t> </w:t>
      </w:r>
      <w:r>
        <w:rPr/>
        <w:t>3),</w:t>
      </w:r>
      <w:r>
        <w:rPr>
          <w:spacing w:val="-14"/>
        </w:rPr>
        <w:t> </w:t>
      </w:r>
      <w:r>
        <w:rPr/>
        <w:t>чем</w:t>
      </w:r>
      <w:r>
        <w:rPr>
          <w:spacing w:val="-13"/>
        </w:rPr>
        <w:t> </w:t>
      </w:r>
      <w:r>
        <w:rPr/>
        <w:t>компресси- онный ультразвуковой метод.</w:t>
      </w:r>
    </w:p>
    <w:p>
      <w:pPr>
        <w:pStyle w:val="BodyText"/>
        <w:spacing w:before="7"/>
        <w:rPr>
          <w:sz w:val="18"/>
        </w:rPr>
      </w:pPr>
      <w:r>
        <w:rPr>
          <w:sz w:val="18"/>
        </w:rPr>
        <w:drawing>
          <wp:anchor distT="0" distB="0" distL="0" distR="0" allowOverlap="1" layoutInCell="1" locked="0" behindDoc="1" simplePos="0" relativeHeight="487622144">
            <wp:simplePos x="0" y="0"/>
            <wp:positionH relativeFrom="page">
              <wp:posOffset>1740001</wp:posOffset>
            </wp:positionH>
            <wp:positionV relativeFrom="paragraph">
              <wp:posOffset>151438</wp:posOffset>
            </wp:positionV>
            <wp:extent cx="2431113" cy="1973961"/>
            <wp:effectExtent l="0" t="0" r="0" b="0"/>
            <wp:wrapTopAndBottom/>
            <wp:docPr id="163" name="Image 163"/>
            <wp:cNvGraphicFramePr>
              <a:graphicFrameLocks/>
            </wp:cNvGraphicFramePr>
            <a:graphic>
              <a:graphicData uri="http://schemas.openxmlformats.org/drawingml/2006/picture">
                <pic:pic>
                  <pic:nvPicPr>
                    <pic:cNvPr id="163" name="Image 163"/>
                    <pic:cNvPicPr/>
                  </pic:nvPicPr>
                  <pic:blipFill>
                    <a:blip r:embed="rId121" cstate="print"/>
                    <a:stretch>
                      <a:fillRect/>
                    </a:stretch>
                  </pic:blipFill>
                  <pic:spPr>
                    <a:xfrm>
                      <a:off x="0" y="0"/>
                      <a:ext cx="2431113" cy="1973961"/>
                    </a:xfrm>
                    <a:prstGeom prst="rect">
                      <a:avLst/>
                    </a:prstGeom>
                  </pic:spPr>
                </pic:pic>
              </a:graphicData>
            </a:graphic>
          </wp:anchor>
        </w:drawing>
      </w:r>
    </w:p>
    <w:p>
      <w:pPr>
        <w:spacing w:before="223"/>
        <w:ind w:left="0" w:right="0" w:firstLine="0"/>
        <w:jc w:val="center"/>
        <w:rPr>
          <w:sz w:val="18"/>
        </w:rPr>
      </w:pPr>
      <w:r>
        <w:rPr>
          <w:b/>
          <w:sz w:val="18"/>
        </w:rPr>
        <w:t>Рис.</w:t>
      </w:r>
      <w:r>
        <w:rPr>
          <w:b/>
          <w:spacing w:val="-11"/>
          <w:sz w:val="18"/>
        </w:rPr>
        <w:t> </w:t>
      </w:r>
      <w:r>
        <w:rPr>
          <w:b/>
          <w:sz w:val="18"/>
        </w:rPr>
        <w:t>3.</w:t>
      </w:r>
      <w:r>
        <w:rPr>
          <w:b/>
          <w:spacing w:val="-9"/>
          <w:sz w:val="18"/>
        </w:rPr>
        <w:t> </w:t>
      </w:r>
      <w:r>
        <w:rPr>
          <w:sz w:val="18"/>
        </w:rPr>
        <w:t>Цветовое</w:t>
      </w:r>
      <w:r>
        <w:rPr>
          <w:spacing w:val="-9"/>
          <w:sz w:val="18"/>
        </w:rPr>
        <w:t> </w:t>
      </w:r>
      <w:r>
        <w:rPr>
          <w:sz w:val="18"/>
        </w:rPr>
        <w:t>допплеровское</w:t>
      </w:r>
      <w:r>
        <w:rPr>
          <w:spacing w:val="-9"/>
          <w:sz w:val="18"/>
        </w:rPr>
        <w:t> </w:t>
      </w:r>
      <w:r>
        <w:rPr>
          <w:sz w:val="18"/>
        </w:rPr>
        <w:t>картирование</w:t>
      </w:r>
      <w:r>
        <w:rPr>
          <w:spacing w:val="-9"/>
          <w:sz w:val="18"/>
        </w:rPr>
        <w:t> </w:t>
      </w:r>
      <w:r>
        <w:rPr>
          <w:sz w:val="18"/>
        </w:rPr>
        <w:t>наружной</w:t>
      </w:r>
      <w:r>
        <w:rPr>
          <w:spacing w:val="-10"/>
          <w:sz w:val="18"/>
        </w:rPr>
        <w:t> </w:t>
      </w:r>
      <w:r>
        <w:rPr>
          <w:sz w:val="18"/>
        </w:rPr>
        <w:t>подвздошной</w:t>
      </w:r>
      <w:r>
        <w:rPr>
          <w:spacing w:val="-9"/>
          <w:sz w:val="18"/>
        </w:rPr>
        <w:t> </w:t>
      </w:r>
      <w:r>
        <w:rPr>
          <w:spacing w:val="-4"/>
          <w:sz w:val="18"/>
        </w:rPr>
        <w:t>вены</w:t>
      </w:r>
    </w:p>
    <w:p>
      <w:pPr>
        <w:pStyle w:val="BodyText"/>
        <w:spacing w:before="69"/>
        <w:rPr>
          <w:sz w:val="18"/>
        </w:rPr>
      </w:pPr>
    </w:p>
    <w:p>
      <w:pPr>
        <w:pStyle w:val="BodyText"/>
        <w:spacing w:line="247" w:lineRule="auto"/>
        <w:ind w:left="141" w:right="139" w:firstLine="283"/>
        <w:jc w:val="both"/>
      </w:pPr>
      <w:r>
        <w:rPr/>
        <w:t>Исследование вен нижних конечностей ниже паховой связки проводят пациентам</w:t>
      </w:r>
      <w:r>
        <w:rPr>
          <w:spacing w:val="-1"/>
        </w:rPr>
        <w:t> </w:t>
      </w:r>
      <w:r>
        <w:rPr/>
        <w:t>в</w:t>
      </w:r>
      <w:r>
        <w:rPr>
          <w:spacing w:val="1"/>
        </w:rPr>
        <w:t> </w:t>
      </w:r>
      <w:r>
        <w:rPr/>
        <w:t>положении</w:t>
      </w:r>
      <w:r>
        <w:rPr>
          <w:spacing w:val="2"/>
        </w:rPr>
        <w:t> </w:t>
      </w:r>
      <w:r>
        <w:rPr/>
        <w:t>лежа</w:t>
      </w:r>
      <w:r>
        <w:rPr>
          <w:spacing w:val="1"/>
        </w:rPr>
        <w:t> </w:t>
      </w:r>
      <w:r>
        <w:rPr/>
        <w:t>с</w:t>
      </w:r>
      <w:r>
        <w:rPr>
          <w:spacing w:val="2"/>
        </w:rPr>
        <w:t> </w:t>
      </w:r>
      <w:r>
        <w:rPr/>
        <w:t>поднятым</w:t>
      </w:r>
      <w:r>
        <w:rPr>
          <w:spacing w:val="1"/>
        </w:rPr>
        <w:t> </w:t>
      </w:r>
      <w:r>
        <w:rPr/>
        <w:t>под</w:t>
      </w:r>
      <w:r>
        <w:rPr>
          <w:spacing w:val="1"/>
        </w:rPr>
        <w:t> </w:t>
      </w:r>
      <w:r>
        <w:rPr/>
        <w:t>углом</w:t>
      </w:r>
      <w:r>
        <w:rPr>
          <w:spacing w:val="2"/>
        </w:rPr>
        <w:t> </w:t>
      </w:r>
      <w:r>
        <w:rPr/>
        <w:t>30º</w:t>
      </w:r>
      <w:r>
        <w:rPr>
          <w:spacing w:val="1"/>
        </w:rPr>
        <w:t> </w:t>
      </w:r>
      <w:r>
        <w:rPr/>
        <w:t>головным</w:t>
      </w:r>
      <w:r>
        <w:rPr>
          <w:spacing w:val="2"/>
        </w:rPr>
        <w:t> </w:t>
      </w:r>
      <w:r>
        <w:rPr>
          <w:spacing w:val="-2"/>
        </w:rPr>
        <w:t>концом.</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Руки пациент размещает вдоль туловища, ноги разводит на ширину плеч, незначительно сгибая в коленных суставах, совершая ротацию в тазобе- дренных</w:t>
      </w:r>
      <w:r>
        <w:rPr>
          <w:spacing w:val="-7"/>
        </w:rPr>
        <w:t> </w:t>
      </w:r>
      <w:r>
        <w:rPr/>
        <w:t>суставах</w:t>
      </w:r>
      <w:r>
        <w:rPr>
          <w:spacing w:val="-7"/>
        </w:rPr>
        <w:t> </w:t>
      </w:r>
      <w:r>
        <w:rPr/>
        <w:t>кнаружи.</w:t>
      </w:r>
      <w:r>
        <w:rPr>
          <w:spacing w:val="-7"/>
        </w:rPr>
        <w:t> </w:t>
      </w:r>
      <w:r>
        <w:rPr/>
        <w:t>Это</w:t>
      </w:r>
      <w:r>
        <w:rPr>
          <w:spacing w:val="-7"/>
        </w:rPr>
        <w:t> </w:t>
      </w:r>
      <w:r>
        <w:rPr/>
        <w:t>положение</w:t>
      </w:r>
      <w:r>
        <w:rPr>
          <w:spacing w:val="-7"/>
        </w:rPr>
        <w:t> </w:t>
      </w:r>
      <w:r>
        <w:rPr/>
        <w:t>используется</w:t>
      </w:r>
      <w:r>
        <w:rPr>
          <w:spacing w:val="-7"/>
        </w:rPr>
        <w:t> </w:t>
      </w:r>
      <w:r>
        <w:rPr/>
        <w:t>для</w:t>
      </w:r>
      <w:r>
        <w:rPr>
          <w:spacing w:val="-7"/>
        </w:rPr>
        <w:t> </w:t>
      </w:r>
      <w:r>
        <w:rPr/>
        <w:t>исследования ОБВ, ГБВ, БВ, CФC, ствола БПВ бедра (рис. 4).</w:t>
      </w:r>
    </w:p>
    <w:p>
      <w:pPr>
        <w:pStyle w:val="BodyText"/>
        <w:spacing w:before="4"/>
        <w:rPr>
          <w:sz w:val="13"/>
        </w:rPr>
      </w:pPr>
      <w:r>
        <w:rPr>
          <w:sz w:val="13"/>
        </w:rPr>
        <w:drawing>
          <wp:anchor distT="0" distB="0" distL="0" distR="0" allowOverlap="1" layoutInCell="1" locked="0" behindDoc="1" simplePos="0" relativeHeight="487622656">
            <wp:simplePos x="0" y="0"/>
            <wp:positionH relativeFrom="page">
              <wp:posOffset>1812000</wp:posOffset>
            </wp:positionH>
            <wp:positionV relativeFrom="paragraph">
              <wp:posOffset>113060</wp:posOffset>
            </wp:positionV>
            <wp:extent cx="2439675" cy="1898523"/>
            <wp:effectExtent l="0" t="0" r="0" b="0"/>
            <wp:wrapTopAndBottom/>
            <wp:docPr id="164" name="Image 164"/>
            <wp:cNvGraphicFramePr>
              <a:graphicFrameLocks/>
            </wp:cNvGraphicFramePr>
            <a:graphic>
              <a:graphicData uri="http://schemas.openxmlformats.org/drawingml/2006/picture">
                <pic:pic>
                  <pic:nvPicPr>
                    <pic:cNvPr id="164" name="Image 164"/>
                    <pic:cNvPicPr/>
                  </pic:nvPicPr>
                  <pic:blipFill>
                    <a:blip r:embed="rId122" cstate="print"/>
                    <a:stretch>
                      <a:fillRect/>
                    </a:stretch>
                  </pic:blipFill>
                  <pic:spPr>
                    <a:xfrm>
                      <a:off x="0" y="0"/>
                      <a:ext cx="2439675" cy="1898523"/>
                    </a:xfrm>
                    <a:prstGeom prst="rect">
                      <a:avLst/>
                    </a:prstGeom>
                  </pic:spPr>
                </pic:pic>
              </a:graphicData>
            </a:graphic>
          </wp:anchor>
        </w:drawing>
      </w:r>
    </w:p>
    <w:p>
      <w:pPr>
        <w:spacing w:line="232" w:lineRule="auto" w:before="192"/>
        <w:ind w:left="190" w:right="188" w:firstLine="0"/>
        <w:jc w:val="center"/>
        <w:rPr>
          <w:sz w:val="18"/>
        </w:rPr>
      </w:pPr>
      <w:r>
        <w:rPr>
          <w:b/>
          <w:sz w:val="18"/>
        </w:rPr>
        <w:t>Рис.</w:t>
      </w:r>
      <w:r>
        <w:rPr>
          <w:b/>
          <w:spacing w:val="-7"/>
          <w:sz w:val="18"/>
        </w:rPr>
        <w:t> </w:t>
      </w:r>
      <w:r>
        <w:rPr>
          <w:b/>
          <w:sz w:val="18"/>
        </w:rPr>
        <w:t>4.</w:t>
      </w:r>
      <w:r>
        <w:rPr>
          <w:b/>
          <w:spacing w:val="-7"/>
          <w:sz w:val="18"/>
        </w:rPr>
        <w:t> </w:t>
      </w:r>
      <w:r>
        <w:rPr>
          <w:sz w:val="18"/>
        </w:rPr>
        <w:t>Цветовое</w:t>
      </w:r>
      <w:r>
        <w:rPr>
          <w:spacing w:val="-7"/>
          <w:sz w:val="18"/>
        </w:rPr>
        <w:t> </w:t>
      </w:r>
      <w:r>
        <w:rPr>
          <w:sz w:val="18"/>
        </w:rPr>
        <w:t>допплеровское</w:t>
      </w:r>
      <w:r>
        <w:rPr>
          <w:spacing w:val="-7"/>
          <w:sz w:val="18"/>
        </w:rPr>
        <w:t> </w:t>
      </w:r>
      <w:r>
        <w:rPr>
          <w:sz w:val="18"/>
        </w:rPr>
        <w:t>картирование</w:t>
      </w:r>
      <w:r>
        <w:rPr>
          <w:spacing w:val="-7"/>
          <w:sz w:val="18"/>
        </w:rPr>
        <w:t> </w:t>
      </w:r>
      <w:r>
        <w:rPr>
          <w:sz w:val="18"/>
        </w:rPr>
        <w:t>бедренных</w:t>
      </w:r>
      <w:r>
        <w:rPr>
          <w:spacing w:val="-7"/>
          <w:sz w:val="18"/>
        </w:rPr>
        <w:t> </w:t>
      </w:r>
      <w:r>
        <w:rPr>
          <w:sz w:val="18"/>
        </w:rPr>
        <w:t>вен;</w:t>
      </w:r>
      <w:r>
        <w:rPr>
          <w:spacing w:val="-7"/>
          <w:sz w:val="18"/>
        </w:rPr>
        <w:t> </w:t>
      </w:r>
      <w:r>
        <w:rPr>
          <w:sz w:val="18"/>
        </w:rPr>
        <w:t>1)</w:t>
      </w:r>
      <w:r>
        <w:rPr>
          <w:spacing w:val="-7"/>
          <w:sz w:val="18"/>
        </w:rPr>
        <w:t> </w:t>
      </w:r>
      <w:r>
        <w:rPr>
          <w:sz w:val="18"/>
        </w:rPr>
        <w:t>поверхностная</w:t>
      </w:r>
      <w:r>
        <w:rPr>
          <w:spacing w:val="-7"/>
          <w:sz w:val="18"/>
        </w:rPr>
        <w:t> </w:t>
      </w:r>
      <w:r>
        <w:rPr>
          <w:sz w:val="18"/>
        </w:rPr>
        <w:t>бедренная вена; 2), 3), 4) глубокие вены бедра</w:t>
      </w:r>
    </w:p>
    <w:p>
      <w:pPr>
        <w:pStyle w:val="BodyText"/>
        <w:spacing w:before="69"/>
        <w:rPr>
          <w:sz w:val="18"/>
        </w:rPr>
      </w:pPr>
    </w:p>
    <w:p>
      <w:pPr>
        <w:pStyle w:val="BodyText"/>
        <w:spacing w:line="247" w:lineRule="auto" w:before="1"/>
        <w:ind w:left="141" w:right="139" w:firstLine="283"/>
        <w:jc w:val="both"/>
      </w:pPr>
      <w:r>
        <w:rPr/>
        <w:t>Затем пациент поворачивается на живот, стопы могут быть спущены с кушетки или оставаться на кушетке, но тогда под голени подкладывается валик. В этом положении проводится исследование подколенной вены и вен голени: ЗББВ, МБВ, камбаловидной, медиальной и латеральной икро- ножных вен, СПС и МПВ. ПББВ может быть осмотрена как из указанного положения на животе, так и в положении на спине, но без ротации в тазо- бедренном суставе и в положении разгибания в коленном суставе. Кроме ПББВ</w:t>
      </w:r>
      <w:r>
        <w:rPr>
          <w:spacing w:val="-5"/>
        </w:rPr>
        <w:t> </w:t>
      </w:r>
      <w:r>
        <w:rPr/>
        <w:t>из</w:t>
      </w:r>
      <w:r>
        <w:rPr>
          <w:spacing w:val="-6"/>
        </w:rPr>
        <w:t> </w:t>
      </w:r>
      <w:r>
        <w:rPr/>
        <w:t>указанной</w:t>
      </w:r>
      <w:r>
        <w:rPr>
          <w:spacing w:val="-6"/>
        </w:rPr>
        <w:t> </w:t>
      </w:r>
      <w:r>
        <w:rPr/>
        <w:t>позиции</w:t>
      </w:r>
      <w:r>
        <w:rPr>
          <w:spacing w:val="-5"/>
        </w:rPr>
        <w:t> </w:t>
      </w:r>
      <w:r>
        <w:rPr/>
        <w:t>осматривают</w:t>
      </w:r>
      <w:r>
        <w:rPr>
          <w:spacing w:val="-6"/>
        </w:rPr>
        <w:t> </w:t>
      </w:r>
      <w:r>
        <w:rPr/>
        <w:t>ствол</w:t>
      </w:r>
      <w:r>
        <w:rPr>
          <w:spacing w:val="-6"/>
        </w:rPr>
        <w:t> </w:t>
      </w:r>
      <w:r>
        <w:rPr/>
        <w:t>БПВ</w:t>
      </w:r>
      <w:r>
        <w:rPr>
          <w:spacing w:val="-6"/>
        </w:rPr>
        <w:t> </w:t>
      </w:r>
      <w:r>
        <w:rPr/>
        <w:t>голени.</w:t>
      </w:r>
      <w:r>
        <w:rPr>
          <w:spacing w:val="-6"/>
        </w:rPr>
        <w:t> </w:t>
      </w:r>
      <w:r>
        <w:rPr/>
        <w:t>Под</w:t>
      </w:r>
      <w:r>
        <w:rPr>
          <w:spacing w:val="-6"/>
        </w:rPr>
        <w:t> </w:t>
      </w:r>
      <w:r>
        <w:rPr/>
        <w:t>ножками икроножных мышц, в верхней латеральной, верхней медиальной, средней латеральной и средней медиальной областях визуализируют мышечную часть камбаловидной мышцы (рис. 5).</w:t>
      </w:r>
    </w:p>
    <w:p>
      <w:pPr>
        <w:pStyle w:val="BodyText"/>
        <w:spacing w:before="5"/>
        <w:rPr>
          <w:sz w:val="16"/>
        </w:rPr>
      </w:pPr>
      <w:r>
        <w:rPr>
          <w:sz w:val="16"/>
        </w:rPr>
        <w:drawing>
          <wp:anchor distT="0" distB="0" distL="0" distR="0" allowOverlap="1" layoutInCell="1" locked="0" behindDoc="1" simplePos="0" relativeHeight="487623168">
            <wp:simplePos x="0" y="0"/>
            <wp:positionH relativeFrom="page">
              <wp:posOffset>1809000</wp:posOffset>
            </wp:positionH>
            <wp:positionV relativeFrom="paragraph">
              <wp:posOffset>135613</wp:posOffset>
            </wp:positionV>
            <wp:extent cx="2440208" cy="1722501"/>
            <wp:effectExtent l="0" t="0" r="0" b="0"/>
            <wp:wrapTopAndBottom/>
            <wp:docPr id="165" name="Image 165"/>
            <wp:cNvGraphicFramePr>
              <a:graphicFrameLocks/>
            </wp:cNvGraphicFramePr>
            <a:graphic>
              <a:graphicData uri="http://schemas.openxmlformats.org/drawingml/2006/picture">
                <pic:pic>
                  <pic:nvPicPr>
                    <pic:cNvPr id="165" name="Image 165"/>
                    <pic:cNvPicPr/>
                  </pic:nvPicPr>
                  <pic:blipFill>
                    <a:blip r:embed="rId123" cstate="print"/>
                    <a:stretch>
                      <a:fillRect/>
                    </a:stretch>
                  </pic:blipFill>
                  <pic:spPr>
                    <a:xfrm>
                      <a:off x="0" y="0"/>
                      <a:ext cx="2440208" cy="1722501"/>
                    </a:xfrm>
                    <a:prstGeom prst="rect">
                      <a:avLst/>
                    </a:prstGeom>
                  </pic:spPr>
                </pic:pic>
              </a:graphicData>
            </a:graphic>
          </wp:anchor>
        </w:drawing>
      </w:r>
    </w:p>
    <w:p>
      <w:pPr>
        <w:spacing w:before="225"/>
        <w:ind w:left="0" w:right="0" w:firstLine="0"/>
        <w:jc w:val="center"/>
        <w:rPr>
          <w:sz w:val="18"/>
        </w:rPr>
      </w:pPr>
      <w:r>
        <w:rPr>
          <w:b/>
          <w:sz w:val="18"/>
        </w:rPr>
        <w:t>Рис.</w:t>
      </w:r>
      <w:r>
        <w:rPr>
          <w:b/>
          <w:spacing w:val="-5"/>
          <w:sz w:val="18"/>
        </w:rPr>
        <w:t> </w:t>
      </w:r>
      <w:r>
        <w:rPr>
          <w:b/>
          <w:sz w:val="18"/>
        </w:rPr>
        <w:t>5.</w:t>
      </w:r>
      <w:r>
        <w:rPr>
          <w:b/>
          <w:spacing w:val="-5"/>
          <w:sz w:val="18"/>
        </w:rPr>
        <w:t> </w:t>
      </w:r>
      <w:r>
        <w:rPr>
          <w:sz w:val="18"/>
        </w:rPr>
        <w:t>Камбаловидная</w:t>
      </w:r>
      <w:r>
        <w:rPr>
          <w:spacing w:val="-5"/>
          <w:sz w:val="18"/>
        </w:rPr>
        <w:t> </w:t>
      </w:r>
      <w:r>
        <w:rPr>
          <w:sz w:val="18"/>
        </w:rPr>
        <w:t>вена</w:t>
      </w:r>
      <w:r>
        <w:rPr>
          <w:spacing w:val="-5"/>
          <w:sz w:val="18"/>
        </w:rPr>
        <w:t> </w:t>
      </w:r>
      <w:r>
        <w:rPr>
          <w:sz w:val="18"/>
        </w:rPr>
        <w:t>визуализирована</w:t>
      </w:r>
      <w:r>
        <w:rPr>
          <w:spacing w:val="-5"/>
          <w:sz w:val="18"/>
        </w:rPr>
        <w:t> </w:t>
      </w:r>
      <w:r>
        <w:rPr>
          <w:sz w:val="18"/>
        </w:rPr>
        <w:t>под</w:t>
      </w:r>
      <w:r>
        <w:rPr>
          <w:spacing w:val="-5"/>
          <w:sz w:val="18"/>
        </w:rPr>
        <w:t> </w:t>
      </w:r>
      <w:r>
        <w:rPr>
          <w:sz w:val="18"/>
        </w:rPr>
        <w:t>камбаловидной</w:t>
      </w:r>
      <w:r>
        <w:rPr>
          <w:spacing w:val="-5"/>
          <w:sz w:val="18"/>
        </w:rPr>
        <w:t> </w:t>
      </w:r>
      <w:r>
        <w:rPr>
          <w:spacing w:val="-2"/>
          <w:sz w:val="18"/>
        </w:rPr>
        <w:t>мышцей</w:t>
      </w:r>
    </w:p>
    <w:p>
      <w:pPr>
        <w:spacing w:after="0"/>
        <w:jc w:val="center"/>
        <w:rPr>
          <w:sz w:val="18"/>
        </w:rPr>
        <w:sectPr>
          <w:pgSz w:w="9360" w:h="13330"/>
          <w:pgMar w:header="557" w:footer="505" w:top="780" w:bottom="700" w:left="992" w:right="992"/>
        </w:sectPr>
      </w:pPr>
    </w:p>
    <w:p>
      <w:pPr>
        <w:pStyle w:val="BodyText"/>
        <w:spacing w:line="247" w:lineRule="auto" w:before="200"/>
        <w:ind w:left="141" w:right="139" w:firstLine="283"/>
        <w:jc w:val="both"/>
      </w:pPr>
      <w:r>
        <w:rPr/>
        <w:t>Согласно нашим исследованиям, камбаловидная вена может быть ви- зуализирована в указанных областях голени в зависимости от варианта её дренирования в вены голени и в ПВ [15]. Камбаловидная вена расположе- на в фасциальном канале ниже камбаловидной мышцы. Далее перемеща- ют</w:t>
      </w:r>
      <w:r>
        <w:rPr>
          <w:spacing w:val="-1"/>
        </w:rPr>
        <w:t> </w:t>
      </w:r>
      <w:r>
        <w:rPr/>
        <w:t>датчик</w:t>
      </w:r>
      <w:r>
        <w:rPr>
          <w:spacing w:val="-1"/>
        </w:rPr>
        <w:t> </w:t>
      </w:r>
      <w:r>
        <w:rPr/>
        <w:t>при</w:t>
      </w:r>
      <w:r>
        <w:rPr>
          <w:spacing w:val="-1"/>
        </w:rPr>
        <w:t> </w:t>
      </w:r>
      <w:r>
        <w:rPr/>
        <w:t>поперечном</w:t>
      </w:r>
      <w:r>
        <w:rPr>
          <w:spacing w:val="-1"/>
        </w:rPr>
        <w:t> </w:t>
      </w:r>
      <w:r>
        <w:rPr/>
        <w:t>сканировании</w:t>
      </w:r>
      <w:r>
        <w:rPr>
          <w:spacing w:val="-1"/>
        </w:rPr>
        <w:t> </w:t>
      </w:r>
      <w:r>
        <w:rPr/>
        <w:t>вниз,</w:t>
      </w:r>
      <w:r>
        <w:rPr>
          <w:spacing w:val="-1"/>
        </w:rPr>
        <w:t> </w:t>
      </w:r>
      <w:r>
        <w:rPr/>
        <w:t>к</w:t>
      </w:r>
      <w:r>
        <w:rPr>
          <w:spacing w:val="-1"/>
        </w:rPr>
        <w:t> </w:t>
      </w:r>
      <w:r>
        <w:rPr/>
        <w:t>нижней</w:t>
      </w:r>
      <w:r>
        <w:rPr>
          <w:spacing w:val="-1"/>
        </w:rPr>
        <w:t> </w:t>
      </w:r>
      <w:r>
        <w:rPr/>
        <w:t>трети</w:t>
      </w:r>
      <w:r>
        <w:rPr>
          <w:spacing w:val="-1"/>
        </w:rPr>
        <w:t> </w:t>
      </w:r>
      <w:r>
        <w:rPr/>
        <w:t>голени,</w:t>
      </w:r>
      <w:r>
        <w:rPr>
          <w:spacing w:val="-1"/>
        </w:rPr>
        <w:t> </w:t>
      </w:r>
      <w:r>
        <w:rPr/>
        <w:t>где мышечная порция икроножных и камбаловидной мышц образуют мощное сухожилие.</w:t>
      </w:r>
      <w:r>
        <w:rPr>
          <w:spacing w:val="-16"/>
        </w:rPr>
        <w:t> </w:t>
      </w:r>
      <w:r>
        <w:rPr/>
        <w:t>Смещение</w:t>
      </w:r>
      <w:r>
        <w:rPr>
          <w:spacing w:val="-14"/>
        </w:rPr>
        <w:t> </w:t>
      </w:r>
      <w:r>
        <w:rPr/>
        <w:t>датчика</w:t>
      </w:r>
      <w:r>
        <w:rPr>
          <w:spacing w:val="-14"/>
        </w:rPr>
        <w:t> </w:t>
      </w:r>
      <w:r>
        <w:rPr/>
        <w:t>в</w:t>
      </w:r>
      <w:r>
        <w:rPr>
          <w:spacing w:val="-13"/>
        </w:rPr>
        <w:t> </w:t>
      </w:r>
      <w:r>
        <w:rPr/>
        <w:t>нижнюю</w:t>
      </w:r>
      <w:r>
        <w:rPr>
          <w:spacing w:val="-14"/>
        </w:rPr>
        <w:t> </w:t>
      </w:r>
      <w:r>
        <w:rPr/>
        <w:t>латеральную</w:t>
      </w:r>
      <w:r>
        <w:rPr>
          <w:spacing w:val="-14"/>
        </w:rPr>
        <w:t> </w:t>
      </w:r>
      <w:r>
        <w:rPr/>
        <w:t>и</w:t>
      </w:r>
      <w:r>
        <w:rPr>
          <w:spacing w:val="-14"/>
        </w:rPr>
        <w:t> </w:t>
      </w:r>
      <w:r>
        <w:rPr/>
        <w:t>нижнюю</w:t>
      </w:r>
      <w:r>
        <w:rPr>
          <w:spacing w:val="-13"/>
        </w:rPr>
        <w:t> </w:t>
      </w:r>
      <w:r>
        <w:rPr/>
        <w:t>медиаль- ные области позволяет визуализировать малые и большие берцовые вены.</w:t>
      </w:r>
    </w:p>
    <w:p>
      <w:pPr>
        <w:pStyle w:val="BodyText"/>
        <w:spacing w:line="247" w:lineRule="auto"/>
        <w:ind w:left="141" w:right="139" w:firstLine="283"/>
        <w:jc w:val="both"/>
      </w:pPr>
      <w:r>
        <w:rPr/>
        <w:t>Согласно</w:t>
      </w:r>
      <w:r>
        <w:rPr>
          <w:spacing w:val="-14"/>
        </w:rPr>
        <w:t> </w:t>
      </w:r>
      <w:r>
        <w:rPr/>
        <w:t>нашим</w:t>
      </w:r>
      <w:r>
        <w:rPr>
          <w:spacing w:val="-14"/>
        </w:rPr>
        <w:t> </w:t>
      </w:r>
      <w:r>
        <w:rPr/>
        <w:t>данным,</w:t>
      </w:r>
      <w:r>
        <w:rPr>
          <w:spacing w:val="-14"/>
        </w:rPr>
        <w:t> </w:t>
      </w:r>
      <w:r>
        <w:rPr/>
        <w:t>большая</w:t>
      </w:r>
      <w:r>
        <w:rPr>
          <w:spacing w:val="-13"/>
        </w:rPr>
        <w:t> </w:t>
      </w:r>
      <w:r>
        <w:rPr/>
        <w:t>глубина</w:t>
      </w:r>
      <w:r>
        <w:rPr>
          <w:spacing w:val="-14"/>
        </w:rPr>
        <w:t> </w:t>
      </w:r>
      <w:r>
        <w:rPr/>
        <w:t>исследования</w:t>
      </w:r>
      <w:r>
        <w:rPr>
          <w:spacing w:val="-14"/>
        </w:rPr>
        <w:t> </w:t>
      </w:r>
      <w:r>
        <w:rPr/>
        <w:t>у</w:t>
      </w:r>
      <w:r>
        <w:rPr>
          <w:spacing w:val="-14"/>
        </w:rPr>
        <w:t> </w:t>
      </w:r>
      <w:r>
        <w:rPr/>
        <w:t>15,6%</w:t>
      </w:r>
      <w:r>
        <w:rPr>
          <w:spacing w:val="-13"/>
        </w:rPr>
        <w:t> </w:t>
      </w:r>
      <w:r>
        <w:rPr/>
        <w:t>(10/64) пациентов с выраженными отёками или ожирением не позволяет провести </w:t>
      </w:r>
      <w:r>
        <w:rPr>
          <w:spacing w:val="-2"/>
        </w:rPr>
        <w:t>эффективно</w:t>
      </w:r>
      <w:r>
        <w:rPr>
          <w:spacing w:val="-6"/>
        </w:rPr>
        <w:t> </w:t>
      </w:r>
      <w:r>
        <w:rPr>
          <w:spacing w:val="-2"/>
        </w:rPr>
        <w:t>пробу</w:t>
      </w:r>
      <w:r>
        <w:rPr>
          <w:spacing w:val="-7"/>
        </w:rPr>
        <w:t> </w:t>
      </w:r>
      <w:r>
        <w:rPr>
          <w:spacing w:val="-2"/>
        </w:rPr>
        <w:t>с</w:t>
      </w:r>
      <w:r>
        <w:rPr>
          <w:spacing w:val="-7"/>
        </w:rPr>
        <w:t> </w:t>
      </w:r>
      <w:r>
        <w:rPr>
          <w:spacing w:val="-2"/>
        </w:rPr>
        <w:t>компрессией</w:t>
      </w:r>
      <w:r>
        <w:rPr>
          <w:spacing w:val="-7"/>
        </w:rPr>
        <w:t> </w:t>
      </w:r>
      <w:r>
        <w:rPr>
          <w:spacing w:val="-2"/>
        </w:rPr>
        <w:t>датчиком,</w:t>
      </w:r>
      <w:r>
        <w:rPr>
          <w:spacing w:val="-7"/>
        </w:rPr>
        <w:t> </w:t>
      </w:r>
      <w:r>
        <w:rPr>
          <w:spacing w:val="-2"/>
        </w:rPr>
        <w:t>поэтому</w:t>
      </w:r>
      <w:r>
        <w:rPr>
          <w:spacing w:val="-7"/>
        </w:rPr>
        <w:t> </w:t>
      </w:r>
      <w:r>
        <w:rPr>
          <w:spacing w:val="-2"/>
        </w:rPr>
        <w:t>используются</w:t>
      </w:r>
      <w:r>
        <w:rPr>
          <w:spacing w:val="-7"/>
        </w:rPr>
        <w:t> </w:t>
      </w:r>
      <w:r>
        <w:rPr>
          <w:spacing w:val="-2"/>
        </w:rPr>
        <w:t>цветоко- </w:t>
      </w:r>
      <w:r>
        <w:rPr/>
        <w:t>дированные</w:t>
      </w:r>
      <w:r>
        <w:rPr>
          <w:spacing w:val="-10"/>
        </w:rPr>
        <w:t> </w:t>
      </w:r>
      <w:r>
        <w:rPr/>
        <w:t>режимы</w:t>
      </w:r>
      <w:r>
        <w:rPr>
          <w:spacing w:val="-10"/>
        </w:rPr>
        <w:t> </w:t>
      </w:r>
      <w:r>
        <w:rPr/>
        <w:t>сканирования</w:t>
      </w:r>
      <w:r>
        <w:rPr>
          <w:spacing w:val="-10"/>
        </w:rPr>
        <w:t> </w:t>
      </w:r>
      <w:r>
        <w:rPr/>
        <w:t>при</w:t>
      </w:r>
      <w:r>
        <w:rPr>
          <w:spacing w:val="-10"/>
        </w:rPr>
        <w:t> </w:t>
      </w:r>
      <w:r>
        <w:rPr/>
        <w:t>проведении</w:t>
      </w:r>
      <w:r>
        <w:rPr>
          <w:spacing w:val="-10"/>
        </w:rPr>
        <w:t> </w:t>
      </w:r>
      <w:r>
        <w:rPr/>
        <w:t>дистальной</w:t>
      </w:r>
      <w:r>
        <w:rPr>
          <w:spacing w:val="-10"/>
        </w:rPr>
        <w:t> </w:t>
      </w:r>
      <w:r>
        <w:rPr/>
        <w:t>компресси- онной пробы Сигела, что позволяет выявить дефекты заполнения просвета вены [19]. У такой группы пациентов для уточнения полученных данных используется позиция ортостаза, для чего исследование проводится в по- ложении</w:t>
      </w:r>
      <w:r>
        <w:rPr>
          <w:spacing w:val="-9"/>
        </w:rPr>
        <w:t> </w:t>
      </w:r>
      <w:r>
        <w:rPr/>
        <w:t>больного</w:t>
      </w:r>
      <w:r>
        <w:rPr>
          <w:spacing w:val="-9"/>
        </w:rPr>
        <w:t> </w:t>
      </w:r>
      <w:r>
        <w:rPr/>
        <w:t>сидя,</w:t>
      </w:r>
      <w:r>
        <w:rPr>
          <w:spacing w:val="-9"/>
        </w:rPr>
        <w:t> </w:t>
      </w:r>
      <w:r>
        <w:rPr/>
        <w:t>когда</w:t>
      </w:r>
      <w:r>
        <w:rPr>
          <w:spacing w:val="-9"/>
        </w:rPr>
        <w:t> </w:t>
      </w:r>
      <w:r>
        <w:rPr/>
        <w:t>конечность</w:t>
      </w:r>
      <w:r>
        <w:rPr>
          <w:spacing w:val="-9"/>
        </w:rPr>
        <w:t> </w:t>
      </w:r>
      <w:r>
        <w:rPr/>
        <w:t>опущена</w:t>
      </w:r>
      <w:r>
        <w:rPr>
          <w:spacing w:val="-9"/>
        </w:rPr>
        <w:t> </w:t>
      </w:r>
      <w:r>
        <w:rPr/>
        <w:t>вниз.</w:t>
      </w:r>
      <w:r>
        <w:rPr>
          <w:spacing w:val="-9"/>
        </w:rPr>
        <w:t> </w:t>
      </w:r>
      <w:r>
        <w:rPr/>
        <w:t>Исследование</w:t>
      </w:r>
      <w:r>
        <w:rPr>
          <w:spacing w:val="-9"/>
        </w:rPr>
        <w:t> </w:t>
      </w:r>
      <w:r>
        <w:rPr/>
        <w:t>вен повторяется в режимах серой шкалы и цветокодируемых с применением компрессионных проб. Поскольку наибольшие трудности идентификации вен</w:t>
      </w:r>
      <w:r>
        <w:rPr>
          <w:spacing w:val="-8"/>
        </w:rPr>
        <w:t> </w:t>
      </w:r>
      <w:r>
        <w:rPr/>
        <w:t>голени</w:t>
      </w:r>
      <w:r>
        <w:rPr>
          <w:spacing w:val="-8"/>
        </w:rPr>
        <w:t> </w:t>
      </w:r>
      <w:r>
        <w:rPr/>
        <w:t>отмечаются</w:t>
      </w:r>
      <w:r>
        <w:rPr>
          <w:spacing w:val="-8"/>
        </w:rPr>
        <w:t> </w:t>
      </w:r>
      <w:r>
        <w:rPr/>
        <w:t>в</w:t>
      </w:r>
      <w:r>
        <w:rPr>
          <w:spacing w:val="-8"/>
        </w:rPr>
        <w:t> </w:t>
      </w:r>
      <w:r>
        <w:rPr/>
        <w:t>верхних</w:t>
      </w:r>
      <w:r>
        <w:rPr>
          <w:spacing w:val="-8"/>
        </w:rPr>
        <w:t> </w:t>
      </w:r>
      <w:r>
        <w:rPr/>
        <w:t>и</w:t>
      </w:r>
      <w:r>
        <w:rPr>
          <w:spacing w:val="-8"/>
        </w:rPr>
        <w:t> </w:t>
      </w:r>
      <w:r>
        <w:rPr/>
        <w:t>средних</w:t>
      </w:r>
      <w:r>
        <w:rPr>
          <w:spacing w:val="-8"/>
        </w:rPr>
        <w:t> </w:t>
      </w:r>
      <w:r>
        <w:rPr/>
        <w:t>латеральных</w:t>
      </w:r>
      <w:r>
        <w:rPr>
          <w:spacing w:val="-8"/>
        </w:rPr>
        <w:t> </w:t>
      </w:r>
      <w:r>
        <w:rPr/>
        <w:t>и</w:t>
      </w:r>
      <w:r>
        <w:rPr>
          <w:spacing w:val="-8"/>
        </w:rPr>
        <w:t> </w:t>
      </w:r>
      <w:r>
        <w:rPr/>
        <w:t>медиальных</w:t>
      </w:r>
      <w:r>
        <w:rPr>
          <w:spacing w:val="-8"/>
        </w:rPr>
        <w:t> </w:t>
      </w:r>
      <w:r>
        <w:rPr/>
        <w:t>об- ластях голени из-за большой глубины расположения, используется приём исследования вен в антеградном кровотоку направлении – от лодыжки к коленному</w:t>
      </w:r>
      <w:r>
        <w:rPr>
          <w:spacing w:val="-7"/>
        </w:rPr>
        <w:t> </w:t>
      </w:r>
      <w:r>
        <w:rPr/>
        <w:t>суставу.</w:t>
      </w:r>
      <w:r>
        <w:rPr>
          <w:spacing w:val="-7"/>
        </w:rPr>
        <w:t> </w:t>
      </w:r>
      <w:r>
        <w:rPr/>
        <w:t>Исследование</w:t>
      </w:r>
      <w:r>
        <w:rPr>
          <w:spacing w:val="-7"/>
        </w:rPr>
        <w:t> </w:t>
      </w:r>
      <w:r>
        <w:rPr/>
        <w:t>медиальных</w:t>
      </w:r>
      <w:r>
        <w:rPr>
          <w:spacing w:val="-7"/>
        </w:rPr>
        <w:t> </w:t>
      </w:r>
      <w:r>
        <w:rPr/>
        <w:t>и</w:t>
      </w:r>
      <w:r>
        <w:rPr>
          <w:spacing w:val="-7"/>
        </w:rPr>
        <w:t> </w:t>
      </w:r>
      <w:r>
        <w:rPr/>
        <w:t>латеральных</w:t>
      </w:r>
      <w:r>
        <w:rPr>
          <w:spacing w:val="-7"/>
        </w:rPr>
        <w:t> </w:t>
      </w:r>
      <w:r>
        <w:rPr/>
        <w:t>икроножных вен при поперечном и продольном сканировании проводится по средней линии одноимённых мышц. В положении на спине или на боку ПББВ вы- является при перемещении датчика по латеральной поверхности голени. В исследование</w:t>
      </w:r>
      <w:r>
        <w:rPr>
          <w:spacing w:val="-14"/>
        </w:rPr>
        <w:t> </w:t>
      </w:r>
      <w:r>
        <w:rPr/>
        <w:t>обязательно</w:t>
      </w:r>
      <w:r>
        <w:rPr>
          <w:spacing w:val="-14"/>
        </w:rPr>
        <w:t> </w:t>
      </w:r>
      <w:r>
        <w:rPr/>
        <w:t>включаются</w:t>
      </w:r>
      <w:r>
        <w:rPr>
          <w:spacing w:val="-14"/>
        </w:rPr>
        <w:t> </w:t>
      </w:r>
      <w:r>
        <w:rPr/>
        <w:t>5</w:t>
      </w:r>
      <w:r>
        <w:rPr>
          <w:spacing w:val="-13"/>
        </w:rPr>
        <w:t> </w:t>
      </w:r>
      <w:r>
        <w:rPr/>
        <w:t>парных</w:t>
      </w:r>
      <w:r>
        <w:rPr>
          <w:spacing w:val="-14"/>
        </w:rPr>
        <w:t> </w:t>
      </w:r>
      <w:r>
        <w:rPr/>
        <w:t>и</w:t>
      </w:r>
      <w:r>
        <w:rPr>
          <w:spacing w:val="-14"/>
        </w:rPr>
        <w:t> </w:t>
      </w:r>
      <w:r>
        <w:rPr/>
        <w:t>одна</w:t>
      </w:r>
      <w:r>
        <w:rPr>
          <w:spacing w:val="-14"/>
        </w:rPr>
        <w:t> </w:t>
      </w:r>
      <w:r>
        <w:rPr/>
        <w:t>непарная</w:t>
      </w:r>
      <w:r>
        <w:rPr>
          <w:spacing w:val="-13"/>
        </w:rPr>
        <w:t> </w:t>
      </w:r>
      <w:r>
        <w:rPr/>
        <w:t>вена</w:t>
      </w:r>
      <w:r>
        <w:rPr>
          <w:spacing w:val="-14"/>
        </w:rPr>
        <w:t> </w:t>
      </w:r>
      <w:r>
        <w:rPr/>
        <w:t>(кам- </w:t>
      </w:r>
      <w:r>
        <w:rPr>
          <w:spacing w:val="-2"/>
        </w:rPr>
        <w:t>баловидная).</w:t>
      </w:r>
    </w:p>
    <w:p>
      <w:pPr>
        <w:pStyle w:val="BodyText"/>
        <w:spacing w:line="247" w:lineRule="auto"/>
        <w:ind w:left="141" w:right="139" w:firstLine="283"/>
        <w:jc w:val="both"/>
      </w:pPr>
      <w:r>
        <w:rPr/>
        <w:t>Для</w:t>
      </w:r>
      <w:r>
        <w:rPr>
          <w:spacing w:val="-11"/>
        </w:rPr>
        <w:t> </w:t>
      </w:r>
      <w:r>
        <w:rPr/>
        <w:t>исключения</w:t>
      </w:r>
      <w:r>
        <w:rPr>
          <w:spacing w:val="-11"/>
        </w:rPr>
        <w:t> </w:t>
      </w:r>
      <w:r>
        <w:rPr/>
        <w:t>артефактов</w:t>
      </w:r>
      <w:r>
        <w:rPr>
          <w:spacing w:val="-11"/>
        </w:rPr>
        <w:t> </w:t>
      </w:r>
      <w:r>
        <w:rPr/>
        <w:t>и</w:t>
      </w:r>
      <w:r>
        <w:rPr>
          <w:spacing w:val="-11"/>
        </w:rPr>
        <w:t> </w:t>
      </w:r>
      <w:r>
        <w:rPr/>
        <w:t>получения</w:t>
      </w:r>
      <w:r>
        <w:rPr>
          <w:spacing w:val="-11"/>
        </w:rPr>
        <w:t> </w:t>
      </w:r>
      <w:r>
        <w:rPr/>
        <w:t>качественного</w:t>
      </w:r>
      <w:r>
        <w:rPr>
          <w:spacing w:val="-11"/>
        </w:rPr>
        <w:t> </w:t>
      </w:r>
      <w:r>
        <w:rPr/>
        <w:t>изображения</w:t>
      </w:r>
      <w:r>
        <w:rPr>
          <w:spacing w:val="-11"/>
        </w:rPr>
        <w:t> </w:t>
      </w:r>
      <w:r>
        <w:rPr/>
        <w:t>на экране монитора на кожу или на датчик наносится слой геля. Датчик уста- навливают</w:t>
      </w:r>
      <w:r>
        <w:rPr>
          <w:spacing w:val="-5"/>
        </w:rPr>
        <w:t> </w:t>
      </w:r>
      <w:r>
        <w:rPr/>
        <w:t>на</w:t>
      </w:r>
      <w:r>
        <w:rPr>
          <w:spacing w:val="-5"/>
        </w:rPr>
        <w:t> </w:t>
      </w:r>
      <w:r>
        <w:rPr/>
        <w:t>кожу</w:t>
      </w:r>
      <w:r>
        <w:rPr>
          <w:spacing w:val="-5"/>
        </w:rPr>
        <w:t> </w:t>
      </w:r>
      <w:r>
        <w:rPr/>
        <w:t>пациента</w:t>
      </w:r>
      <w:r>
        <w:rPr>
          <w:spacing w:val="-5"/>
        </w:rPr>
        <w:t> </w:t>
      </w:r>
      <w:r>
        <w:rPr/>
        <w:t>без</w:t>
      </w:r>
      <w:r>
        <w:rPr>
          <w:spacing w:val="-5"/>
        </w:rPr>
        <w:t> </w:t>
      </w:r>
      <w:r>
        <w:rPr/>
        <w:t>компрессии</w:t>
      </w:r>
      <w:r>
        <w:rPr>
          <w:spacing w:val="-5"/>
        </w:rPr>
        <w:t> </w:t>
      </w:r>
      <w:r>
        <w:rPr/>
        <w:t>во</w:t>
      </w:r>
      <w:r>
        <w:rPr>
          <w:spacing w:val="-5"/>
        </w:rPr>
        <w:t> </w:t>
      </w:r>
      <w:r>
        <w:rPr/>
        <w:t>избежание</w:t>
      </w:r>
      <w:r>
        <w:rPr>
          <w:spacing w:val="-5"/>
        </w:rPr>
        <w:t> </w:t>
      </w:r>
      <w:r>
        <w:rPr/>
        <w:t>сдавления</w:t>
      </w:r>
      <w:r>
        <w:rPr>
          <w:spacing w:val="-5"/>
        </w:rPr>
        <w:t> </w:t>
      </w:r>
      <w:r>
        <w:rPr/>
        <w:t>вены и искажения результатов, что особенно важно при исследовании поверх- ностных вен.</w:t>
      </w:r>
    </w:p>
    <w:p>
      <w:pPr>
        <w:pStyle w:val="BodyText"/>
        <w:spacing w:line="247" w:lineRule="auto"/>
        <w:ind w:left="141" w:right="139" w:firstLine="283"/>
        <w:jc w:val="both"/>
      </w:pPr>
      <w:r>
        <w:rPr/>
        <w:t>Полный</w:t>
      </w:r>
      <w:r>
        <w:rPr>
          <w:spacing w:val="-6"/>
        </w:rPr>
        <w:t> </w:t>
      </w:r>
      <w:r>
        <w:rPr/>
        <w:t>объём</w:t>
      </w:r>
      <w:r>
        <w:rPr>
          <w:spacing w:val="-6"/>
        </w:rPr>
        <w:t> </w:t>
      </w:r>
      <w:r>
        <w:rPr/>
        <w:t>ультразвукового</w:t>
      </w:r>
      <w:r>
        <w:rPr>
          <w:spacing w:val="-6"/>
        </w:rPr>
        <w:t> </w:t>
      </w:r>
      <w:r>
        <w:rPr/>
        <w:t>исследования</w:t>
      </w:r>
      <w:r>
        <w:rPr>
          <w:spacing w:val="-6"/>
        </w:rPr>
        <w:t> </w:t>
      </w:r>
      <w:r>
        <w:rPr/>
        <w:t>вен</w:t>
      </w:r>
      <w:r>
        <w:rPr>
          <w:spacing w:val="-6"/>
        </w:rPr>
        <w:t> </w:t>
      </w:r>
      <w:r>
        <w:rPr/>
        <w:t>включает</w:t>
      </w:r>
      <w:r>
        <w:rPr>
          <w:spacing w:val="-6"/>
        </w:rPr>
        <w:t> </w:t>
      </w:r>
      <w:r>
        <w:rPr/>
        <w:t>режим</w:t>
      </w:r>
      <w:r>
        <w:rPr>
          <w:spacing w:val="-6"/>
        </w:rPr>
        <w:t> </w:t>
      </w:r>
      <w:r>
        <w:rPr/>
        <w:t>ком- прессионного дуплексного сканирования, цветокодируемые режимы, доп- плеровский спектральный анализ, функциональные пробы.</w:t>
      </w:r>
    </w:p>
    <w:p>
      <w:pPr>
        <w:pStyle w:val="Heading4"/>
        <w:spacing w:before="241"/>
        <w:ind w:left="-1"/>
      </w:pPr>
      <w:r>
        <w:rPr>
          <w:spacing w:val="-2"/>
        </w:rPr>
        <w:t>КОМПРЕССИОННАЯ</w:t>
      </w:r>
      <w:r>
        <w:rPr>
          <w:spacing w:val="9"/>
        </w:rPr>
        <w:t> </w:t>
      </w:r>
      <w:r>
        <w:rPr>
          <w:spacing w:val="-4"/>
        </w:rPr>
        <w:t>ПРОБА</w:t>
      </w:r>
    </w:p>
    <w:p>
      <w:pPr>
        <w:pStyle w:val="BodyText"/>
        <w:spacing w:before="14"/>
        <w:rPr>
          <w:b/>
        </w:rPr>
      </w:pPr>
    </w:p>
    <w:p>
      <w:pPr>
        <w:pStyle w:val="BodyText"/>
        <w:spacing w:line="247" w:lineRule="auto" w:before="1"/>
        <w:ind w:left="142" w:right="139" w:firstLine="283"/>
        <w:jc w:val="both"/>
      </w:pPr>
      <w:r>
        <w:rPr/>
        <w:t>Компрессионный метод является составной частью стандартного уль- тразвукового дуплексного сканирования вен нижних конечностей и осно- ван на определении сжимаемости вен в В-режиме [20]. Сжимаемость вены определяется</w:t>
      </w:r>
      <w:r>
        <w:rPr>
          <w:spacing w:val="-12"/>
        </w:rPr>
        <w:t> </w:t>
      </w:r>
      <w:r>
        <w:rPr/>
        <w:t>при</w:t>
      </w:r>
      <w:r>
        <w:rPr>
          <w:spacing w:val="-12"/>
        </w:rPr>
        <w:t> </w:t>
      </w:r>
      <w:r>
        <w:rPr/>
        <w:t>минимальной</w:t>
      </w:r>
      <w:r>
        <w:rPr>
          <w:spacing w:val="-12"/>
        </w:rPr>
        <w:t> </w:t>
      </w:r>
      <w:r>
        <w:rPr/>
        <w:t>наружной</w:t>
      </w:r>
      <w:r>
        <w:rPr>
          <w:spacing w:val="-12"/>
        </w:rPr>
        <w:t> </w:t>
      </w:r>
      <w:r>
        <w:rPr/>
        <w:t>компрессии</w:t>
      </w:r>
      <w:r>
        <w:rPr>
          <w:spacing w:val="-12"/>
        </w:rPr>
        <w:t> </w:t>
      </w:r>
      <w:r>
        <w:rPr/>
        <w:t>датчиком</w:t>
      </w:r>
      <w:r>
        <w:rPr>
          <w:spacing w:val="-12"/>
        </w:rPr>
        <w:t> </w:t>
      </w:r>
      <w:r>
        <w:rPr/>
        <w:t>в</w:t>
      </w:r>
      <w:r>
        <w:rPr>
          <w:spacing w:val="-12"/>
        </w:rPr>
        <w:t> </w:t>
      </w:r>
      <w:r>
        <w:rPr/>
        <w:t>попереч- ном</w:t>
      </w:r>
      <w:r>
        <w:rPr>
          <w:spacing w:val="-14"/>
        </w:rPr>
        <w:t> </w:t>
      </w:r>
      <w:r>
        <w:rPr/>
        <w:t>направлении.</w:t>
      </w:r>
      <w:r>
        <w:rPr>
          <w:spacing w:val="-12"/>
        </w:rPr>
        <w:t> </w:t>
      </w:r>
      <w:r>
        <w:rPr/>
        <w:t>Отсутствие</w:t>
      </w:r>
      <w:r>
        <w:rPr>
          <w:spacing w:val="-12"/>
        </w:rPr>
        <w:t> </w:t>
      </w:r>
      <w:r>
        <w:rPr/>
        <w:t>сжимаемости</w:t>
      </w:r>
      <w:r>
        <w:rPr>
          <w:spacing w:val="-12"/>
        </w:rPr>
        <w:t> </w:t>
      </w:r>
      <w:r>
        <w:rPr/>
        <w:t>вен</w:t>
      </w:r>
      <w:r>
        <w:rPr>
          <w:spacing w:val="-12"/>
        </w:rPr>
        <w:t> </w:t>
      </w:r>
      <w:r>
        <w:rPr/>
        <w:t>является</w:t>
      </w:r>
      <w:r>
        <w:rPr>
          <w:spacing w:val="-12"/>
        </w:rPr>
        <w:t> </w:t>
      </w:r>
      <w:r>
        <w:rPr/>
        <w:t>признаком</w:t>
      </w:r>
      <w:r>
        <w:rPr>
          <w:spacing w:val="-11"/>
        </w:rPr>
        <w:t> </w:t>
      </w:r>
      <w:r>
        <w:rPr>
          <w:spacing w:val="-2"/>
        </w:rPr>
        <w:t>окклю-</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зивного</w:t>
      </w:r>
      <w:r>
        <w:rPr>
          <w:spacing w:val="-10"/>
        </w:rPr>
        <w:t> </w:t>
      </w:r>
      <w:r>
        <w:rPr/>
        <w:t>тромбоза</w:t>
      </w:r>
      <w:r>
        <w:rPr>
          <w:spacing w:val="-10"/>
        </w:rPr>
        <w:t> </w:t>
      </w:r>
      <w:r>
        <w:rPr/>
        <w:t>(рис.6)</w:t>
      </w:r>
      <w:r>
        <w:rPr>
          <w:spacing w:val="-10"/>
        </w:rPr>
        <w:t> </w:t>
      </w:r>
      <w:r>
        <w:rPr/>
        <w:t>частичная</w:t>
      </w:r>
      <w:r>
        <w:rPr>
          <w:spacing w:val="-10"/>
        </w:rPr>
        <w:t> </w:t>
      </w:r>
      <w:r>
        <w:rPr/>
        <w:t>сжимаемость</w:t>
      </w:r>
      <w:r>
        <w:rPr>
          <w:spacing w:val="-10"/>
        </w:rPr>
        <w:t> </w:t>
      </w:r>
      <w:r>
        <w:rPr/>
        <w:t>–</w:t>
      </w:r>
      <w:r>
        <w:rPr>
          <w:spacing w:val="-10"/>
        </w:rPr>
        <w:t> </w:t>
      </w:r>
      <w:r>
        <w:rPr/>
        <w:t>признаком</w:t>
      </w:r>
      <w:r>
        <w:rPr>
          <w:spacing w:val="-10"/>
        </w:rPr>
        <w:t> </w:t>
      </w:r>
      <w:r>
        <w:rPr/>
        <w:t>неокклюзив- ного</w:t>
      </w:r>
      <w:r>
        <w:rPr>
          <w:spacing w:val="-10"/>
        </w:rPr>
        <w:t> </w:t>
      </w:r>
      <w:r>
        <w:rPr/>
        <w:t>тромбоза</w:t>
      </w:r>
      <w:r>
        <w:rPr>
          <w:spacing w:val="-10"/>
        </w:rPr>
        <w:t> </w:t>
      </w:r>
      <w:r>
        <w:rPr/>
        <w:t>(рис.7),</w:t>
      </w:r>
      <w:r>
        <w:rPr>
          <w:spacing w:val="-10"/>
        </w:rPr>
        <w:t> </w:t>
      </w:r>
      <w:r>
        <w:rPr/>
        <w:t>полная</w:t>
      </w:r>
      <w:r>
        <w:rPr>
          <w:spacing w:val="-10"/>
        </w:rPr>
        <w:t> </w:t>
      </w:r>
      <w:r>
        <w:rPr/>
        <w:t>сжимаемость</w:t>
      </w:r>
      <w:r>
        <w:rPr>
          <w:spacing w:val="-10"/>
        </w:rPr>
        <w:t> </w:t>
      </w:r>
      <w:r>
        <w:rPr/>
        <w:t>–</w:t>
      </w:r>
      <w:r>
        <w:rPr>
          <w:spacing w:val="-10"/>
        </w:rPr>
        <w:t> </w:t>
      </w:r>
      <w:r>
        <w:rPr/>
        <w:t>отмечается</w:t>
      </w:r>
      <w:r>
        <w:rPr>
          <w:spacing w:val="-10"/>
        </w:rPr>
        <w:t> </w:t>
      </w:r>
      <w:r>
        <w:rPr/>
        <w:t>в</w:t>
      </w:r>
      <w:r>
        <w:rPr>
          <w:spacing w:val="-10"/>
        </w:rPr>
        <w:t> </w:t>
      </w:r>
      <w:r>
        <w:rPr/>
        <w:t>норме,</w:t>
      </w:r>
      <w:r>
        <w:rPr>
          <w:spacing w:val="-10"/>
        </w:rPr>
        <w:t> </w:t>
      </w:r>
      <w:r>
        <w:rPr/>
        <w:t>в</w:t>
      </w:r>
      <w:r>
        <w:rPr>
          <w:spacing w:val="-10"/>
        </w:rPr>
        <w:t> </w:t>
      </w:r>
      <w:r>
        <w:rPr/>
        <w:t>неизме- нённой вене (рис. 8).</w:t>
      </w:r>
    </w:p>
    <w:p>
      <w:pPr>
        <w:pStyle w:val="BodyText"/>
        <w:spacing w:before="10"/>
        <w:rPr>
          <w:sz w:val="15"/>
        </w:rPr>
      </w:pPr>
      <w:r>
        <w:rPr>
          <w:sz w:val="15"/>
        </w:rPr>
        <mc:AlternateContent>
          <mc:Choice Requires="wps">
            <w:drawing>
              <wp:anchor distT="0" distB="0" distL="0" distR="0" allowOverlap="1" layoutInCell="1" locked="0" behindDoc="1" simplePos="0" relativeHeight="487623680">
                <wp:simplePos x="0" y="0"/>
                <wp:positionH relativeFrom="page">
                  <wp:posOffset>731340</wp:posOffset>
                </wp:positionH>
                <wp:positionV relativeFrom="paragraph">
                  <wp:posOffset>131516</wp:posOffset>
                </wp:positionV>
                <wp:extent cx="4488815" cy="2720975"/>
                <wp:effectExtent l="0" t="0" r="0" b="0"/>
                <wp:wrapTopAndBottom/>
                <wp:docPr id="166" name="Group 166"/>
                <wp:cNvGraphicFramePr>
                  <a:graphicFrameLocks/>
                </wp:cNvGraphicFramePr>
                <a:graphic>
                  <a:graphicData uri="http://schemas.microsoft.com/office/word/2010/wordprocessingGroup">
                    <wpg:wgp>
                      <wpg:cNvPr id="166" name="Group 166"/>
                      <wpg:cNvGrpSpPr/>
                      <wpg:grpSpPr>
                        <a:xfrm>
                          <a:off x="0" y="0"/>
                          <a:ext cx="4488815" cy="2720975"/>
                          <a:chExt cx="4488815" cy="2720975"/>
                        </a:xfrm>
                      </wpg:grpSpPr>
                      <pic:pic>
                        <pic:nvPicPr>
                          <pic:cNvPr id="167" name="Image 167"/>
                          <pic:cNvPicPr/>
                        </pic:nvPicPr>
                        <pic:blipFill>
                          <a:blip r:embed="rId124" cstate="print"/>
                          <a:stretch>
                            <a:fillRect/>
                          </a:stretch>
                        </pic:blipFill>
                        <pic:spPr>
                          <a:xfrm>
                            <a:off x="0" y="0"/>
                            <a:ext cx="4488659" cy="2720787"/>
                          </a:xfrm>
                          <a:prstGeom prst="rect">
                            <a:avLst/>
                          </a:prstGeom>
                        </pic:spPr>
                      </pic:pic>
                      <wps:wsp>
                        <wps:cNvPr id="168" name="Textbox 168"/>
                        <wps:cNvSpPr txBox="1"/>
                        <wps:spPr>
                          <a:xfrm>
                            <a:off x="1395468" y="2462989"/>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169" name="Textbox 169"/>
                        <wps:cNvSpPr txBox="1"/>
                        <wps:spPr>
                          <a:xfrm>
                            <a:off x="3456462" y="2462989"/>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anchor>
            </w:drawing>
          </mc:Choice>
          <mc:Fallback>
            <w:pict>
              <v:group style="position:absolute;margin-left:57.585831pt;margin-top:10.355608pt;width:353.45pt;height:214.25pt;mso-position-horizontal-relative:page;mso-position-vertical-relative:paragraph;z-index:-15692800;mso-wrap-distance-left:0;mso-wrap-distance-right:0" id="docshapegroup94" coordorigin="1152,207" coordsize="7069,4285">
                <v:shape style="position:absolute;left:1151;top:207;width:7069;height:4285" type="#_x0000_t75" id="docshape95" stroked="false">
                  <v:imagedata r:id="rId124" o:title=""/>
                </v:shape>
                <v:shape style="position:absolute;left:3349;top:4085;width:118;height:244" type="#_x0000_t202" id="docshape96"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6594;top:4085;width:132;height:244" type="#_x0000_t202" id="docshape97"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w10:wrap type="topAndBottom"/>
              </v:group>
            </w:pict>
          </mc:Fallback>
        </mc:AlternateContent>
      </w:r>
    </w:p>
    <w:p>
      <w:pPr>
        <w:spacing w:line="232" w:lineRule="auto" w:before="189"/>
        <w:ind w:left="188" w:right="186" w:firstLine="0"/>
        <w:jc w:val="center"/>
        <w:rPr>
          <w:sz w:val="18"/>
        </w:rPr>
      </w:pPr>
      <w:r>
        <w:rPr>
          <w:b/>
          <w:sz w:val="18"/>
        </w:rPr>
        <w:t>Рис. 6. </w:t>
      </w:r>
      <w:r>
        <w:rPr>
          <w:sz w:val="18"/>
        </w:rPr>
        <w:t>УЗИ малоберцовой вены; компрессионная проба демонстрирует отсутствие сжимаемости</w:t>
      </w:r>
      <w:r>
        <w:rPr>
          <w:spacing w:val="-5"/>
          <w:sz w:val="18"/>
        </w:rPr>
        <w:t> </w:t>
      </w:r>
      <w:r>
        <w:rPr>
          <w:sz w:val="18"/>
        </w:rPr>
        <w:t>вены;</w:t>
      </w:r>
      <w:r>
        <w:rPr>
          <w:spacing w:val="-4"/>
          <w:sz w:val="18"/>
        </w:rPr>
        <w:t> </w:t>
      </w:r>
      <w:r>
        <w:rPr>
          <w:sz w:val="18"/>
        </w:rPr>
        <w:t>а)</w:t>
      </w:r>
      <w:r>
        <w:rPr>
          <w:spacing w:val="-4"/>
          <w:sz w:val="18"/>
        </w:rPr>
        <w:t> </w:t>
      </w:r>
      <w:r>
        <w:rPr>
          <w:sz w:val="18"/>
        </w:rPr>
        <w:t>УЗИ</w:t>
      </w:r>
      <w:r>
        <w:rPr>
          <w:spacing w:val="-5"/>
          <w:sz w:val="18"/>
        </w:rPr>
        <w:t> </w:t>
      </w:r>
      <w:r>
        <w:rPr>
          <w:sz w:val="18"/>
        </w:rPr>
        <w:t>без</w:t>
      </w:r>
      <w:r>
        <w:rPr>
          <w:spacing w:val="-4"/>
          <w:sz w:val="18"/>
        </w:rPr>
        <w:t> </w:t>
      </w:r>
      <w:r>
        <w:rPr>
          <w:sz w:val="18"/>
        </w:rPr>
        <w:t>компрессии;</w:t>
      </w:r>
      <w:r>
        <w:rPr>
          <w:spacing w:val="-4"/>
          <w:sz w:val="18"/>
        </w:rPr>
        <w:t> </w:t>
      </w:r>
      <w:r>
        <w:rPr>
          <w:sz w:val="18"/>
        </w:rPr>
        <w:t>б)</w:t>
      </w:r>
      <w:r>
        <w:rPr>
          <w:spacing w:val="-4"/>
          <w:sz w:val="18"/>
        </w:rPr>
        <w:t> </w:t>
      </w:r>
      <w:r>
        <w:rPr>
          <w:sz w:val="18"/>
        </w:rPr>
        <w:t>УЗИ</w:t>
      </w:r>
      <w:r>
        <w:rPr>
          <w:spacing w:val="-5"/>
          <w:sz w:val="18"/>
        </w:rPr>
        <w:t> </w:t>
      </w:r>
      <w:r>
        <w:rPr>
          <w:sz w:val="18"/>
        </w:rPr>
        <w:t>в</w:t>
      </w:r>
      <w:r>
        <w:rPr>
          <w:spacing w:val="-5"/>
          <w:sz w:val="18"/>
        </w:rPr>
        <w:t> </w:t>
      </w:r>
      <w:r>
        <w:rPr>
          <w:sz w:val="18"/>
        </w:rPr>
        <w:t>условиях</w:t>
      </w:r>
      <w:r>
        <w:rPr>
          <w:spacing w:val="-4"/>
          <w:sz w:val="18"/>
        </w:rPr>
        <w:t> </w:t>
      </w:r>
      <w:r>
        <w:rPr>
          <w:sz w:val="18"/>
        </w:rPr>
        <w:t>компрессии</w:t>
      </w:r>
      <w:r>
        <w:rPr>
          <w:spacing w:val="-5"/>
          <w:sz w:val="18"/>
        </w:rPr>
        <w:t> </w:t>
      </w:r>
      <w:r>
        <w:rPr>
          <w:sz w:val="18"/>
        </w:rPr>
        <w:t>–</w:t>
      </w:r>
      <w:r>
        <w:rPr>
          <w:spacing w:val="-4"/>
          <w:sz w:val="18"/>
        </w:rPr>
        <w:t> </w:t>
      </w:r>
      <w:r>
        <w:rPr>
          <w:sz w:val="18"/>
        </w:rPr>
        <w:t>просвет</w:t>
      </w:r>
      <w:r>
        <w:rPr>
          <w:spacing w:val="-4"/>
          <w:sz w:val="18"/>
        </w:rPr>
        <w:t> </w:t>
      </w:r>
      <w:r>
        <w:rPr>
          <w:sz w:val="18"/>
        </w:rPr>
        <w:t>вены</w:t>
      </w:r>
    </w:p>
    <w:p>
      <w:pPr>
        <w:spacing w:before="53"/>
        <w:ind w:left="0" w:right="0" w:firstLine="0"/>
        <w:jc w:val="center"/>
        <w:rPr>
          <w:sz w:val="18"/>
        </w:rPr>
      </w:pPr>
      <w:r>
        <w:rPr>
          <w:sz w:val="18"/>
        </w:rPr>
        <w:t>не </w:t>
      </w:r>
      <w:r>
        <w:rPr>
          <w:spacing w:val="-2"/>
          <w:sz w:val="18"/>
        </w:rPr>
        <w:t>изменился</w:t>
      </w:r>
    </w:p>
    <w:p>
      <w:pPr>
        <w:pStyle w:val="BodyText"/>
        <w:spacing w:before="20"/>
        <w:rPr>
          <w:sz w:val="20"/>
        </w:rPr>
      </w:pPr>
      <w:r>
        <w:rPr>
          <w:sz w:val="20"/>
        </w:rPr>
        <mc:AlternateContent>
          <mc:Choice Requires="wps">
            <w:drawing>
              <wp:anchor distT="0" distB="0" distL="0" distR="0" allowOverlap="1" layoutInCell="1" locked="0" behindDoc="1" simplePos="0" relativeHeight="487624192">
                <wp:simplePos x="0" y="0"/>
                <wp:positionH relativeFrom="page">
                  <wp:posOffset>735074</wp:posOffset>
                </wp:positionH>
                <wp:positionV relativeFrom="paragraph">
                  <wp:posOffset>174127</wp:posOffset>
                </wp:positionV>
                <wp:extent cx="4485005" cy="2612390"/>
                <wp:effectExtent l="0" t="0" r="0" b="0"/>
                <wp:wrapTopAndBottom/>
                <wp:docPr id="170" name="Group 170"/>
                <wp:cNvGraphicFramePr>
                  <a:graphicFrameLocks/>
                </wp:cNvGraphicFramePr>
                <a:graphic>
                  <a:graphicData uri="http://schemas.microsoft.com/office/word/2010/wordprocessingGroup">
                    <wpg:wgp>
                      <wpg:cNvPr id="170" name="Group 170"/>
                      <wpg:cNvGrpSpPr/>
                      <wpg:grpSpPr>
                        <a:xfrm>
                          <a:off x="0" y="0"/>
                          <a:ext cx="4485005" cy="2612390"/>
                          <a:chExt cx="4485005" cy="2612390"/>
                        </a:xfrm>
                      </wpg:grpSpPr>
                      <pic:pic>
                        <pic:nvPicPr>
                          <pic:cNvPr id="171" name="Image 171"/>
                          <pic:cNvPicPr/>
                        </pic:nvPicPr>
                        <pic:blipFill>
                          <a:blip r:embed="rId125" cstate="print"/>
                          <a:stretch>
                            <a:fillRect/>
                          </a:stretch>
                        </pic:blipFill>
                        <pic:spPr>
                          <a:xfrm>
                            <a:off x="0" y="0"/>
                            <a:ext cx="4484925" cy="2611975"/>
                          </a:xfrm>
                          <a:prstGeom prst="rect">
                            <a:avLst/>
                          </a:prstGeom>
                        </pic:spPr>
                      </pic:pic>
                      <wps:wsp>
                        <wps:cNvPr id="172" name="Textbox 172"/>
                        <wps:cNvSpPr txBox="1"/>
                        <wps:spPr>
                          <a:xfrm>
                            <a:off x="1391733" y="2358017"/>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173" name="Textbox 173"/>
                        <wps:cNvSpPr txBox="1"/>
                        <wps:spPr>
                          <a:xfrm>
                            <a:off x="3452727" y="2358017"/>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anchor>
            </w:drawing>
          </mc:Choice>
          <mc:Fallback>
            <w:pict>
              <v:group style="position:absolute;margin-left:57.879913pt;margin-top:13.710795pt;width:353.15pt;height:205.7pt;mso-position-horizontal-relative:page;mso-position-vertical-relative:paragraph;z-index:-15692288;mso-wrap-distance-left:0;mso-wrap-distance-right:0" id="docshapegroup98" coordorigin="1158,274" coordsize="7063,4114">
                <v:shape style="position:absolute;left:1157;top:274;width:7063;height:4114" type="#_x0000_t75" id="docshape99" stroked="false">
                  <v:imagedata r:id="rId125" o:title=""/>
                </v:shape>
                <v:shape style="position:absolute;left:3349;top:3987;width:118;height:244" type="#_x0000_t202" id="docshape100"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6594;top:3987;width:132;height:244" type="#_x0000_t202" id="docshape101"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w10:wrap type="topAndBottom"/>
              </v:group>
            </w:pict>
          </mc:Fallback>
        </mc:AlternateContent>
      </w:r>
    </w:p>
    <w:p>
      <w:pPr>
        <w:spacing w:line="232" w:lineRule="auto" w:before="171"/>
        <w:ind w:left="193" w:right="191" w:hanging="1"/>
        <w:jc w:val="center"/>
        <w:rPr>
          <w:sz w:val="18"/>
        </w:rPr>
      </w:pPr>
      <w:r>
        <w:rPr>
          <w:b/>
          <w:sz w:val="18"/>
        </w:rPr>
        <w:t>Рис. 7. </w:t>
      </w:r>
      <w:r>
        <w:rPr>
          <w:sz w:val="18"/>
        </w:rPr>
        <w:t>УЗИ левой поверхностной вены бедра; выявлена частичная сжимаемость вены в условиях</w:t>
      </w:r>
      <w:r>
        <w:rPr>
          <w:spacing w:val="-5"/>
          <w:sz w:val="18"/>
        </w:rPr>
        <w:t> </w:t>
      </w:r>
      <w:r>
        <w:rPr>
          <w:sz w:val="18"/>
        </w:rPr>
        <w:t>умеренной</w:t>
      </w:r>
      <w:r>
        <w:rPr>
          <w:spacing w:val="-6"/>
          <w:sz w:val="18"/>
        </w:rPr>
        <w:t> </w:t>
      </w:r>
      <w:r>
        <w:rPr>
          <w:sz w:val="18"/>
        </w:rPr>
        <w:t>компрессии;</w:t>
      </w:r>
      <w:r>
        <w:rPr>
          <w:spacing w:val="-5"/>
          <w:sz w:val="18"/>
        </w:rPr>
        <w:t> </w:t>
      </w:r>
      <w:r>
        <w:rPr>
          <w:sz w:val="18"/>
        </w:rPr>
        <w:t>а)</w:t>
      </w:r>
      <w:r>
        <w:rPr>
          <w:spacing w:val="-5"/>
          <w:sz w:val="18"/>
        </w:rPr>
        <w:t> </w:t>
      </w:r>
      <w:r>
        <w:rPr>
          <w:sz w:val="18"/>
        </w:rPr>
        <w:t>УЗИ</w:t>
      </w:r>
      <w:r>
        <w:rPr>
          <w:spacing w:val="-6"/>
          <w:sz w:val="18"/>
        </w:rPr>
        <w:t> </w:t>
      </w:r>
      <w:r>
        <w:rPr>
          <w:sz w:val="18"/>
        </w:rPr>
        <w:t>без</w:t>
      </w:r>
      <w:r>
        <w:rPr>
          <w:spacing w:val="-5"/>
          <w:sz w:val="18"/>
        </w:rPr>
        <w:t> </w:t>
      </w:r>
      <w:r>
        <w:rPr>
          <w:sz w:val="18"/>
        </w:rPr>
        <w:t>компрессии;</w:t>
      </w:r>
      <w:r>
        <w:rPr>
          <w:spacing w:val="-5"/>
          <w:sz w:val="18"/>
        </w:rPr>
        <w:t> </w:t>
      </w:r>
      <w:r>
        <w:rPr>
          <w:sz w:val="18"/>
        </w:rPr>
        <w:t>б)</w:t>
      </w:r>
      <w:r>
        <w:rPr>
          <w:spacing w:val="-5"/>
          <w:sz w:val="18"/>
        </w:rPr>
        <w:t> </w:t>
      </w:r>
      <w:r>
        <w:rPr>
          <w:sz w:val="18"/>
        </w:rPr>
        <w:t>УЗИ</w:t>
      </w:r>
      <w:r>
        <w:rPr>
          <w:spacing w:val="-6"/>
          <w:sz w:val="18"/>
        </w:rPr>
        <w:t> </w:t>
      </w:r>
      <w:r>
        <w:rPr>
          <w:sz w:val="18"/>
        </w:rPr>
        <w:t>в</w:t>
      </w:r>
      <w:r>
        <w:rPr>
          <w:spacing w:val="-6"/>
          <w:sz w:val="18"/>
        </w:rPr>
        <w:t> </w:t>
      </w:r>
      <w:r>
        <w:rPr>
          <w:sz w:val="18"/>
        </w:rPr>
        <w:t>условиях</w:t>
      </w:r>
      <w:r>
        <w:rPr>
          <w:spacing w:val="-5"/>
          <w:sz w:val="18"/>
        </w:rPr>
        <w:t> </w:t>
      </w:r>
      <w:r>
        <w:rPr>
          <w:sz w:val="18"/>
        </w:rPr>
        <w:t>компрессии</w:t>
      </w:r>
      <w:r>
        <w:rPr>
          <w:spacing w:val="-6"/>
          <w:sz w:val="18"/>
        </w:rPr>
        <w:t> </w:t>
      </w:r>
      <w:r>
        <w:rPr>
          <w:sz w:val="18"/>
        </w:rPr>
        <w:t>– просвет вены не полностью сжат</w:t>
      </w:r>
    </w:p>
    <w:p>
      <w:pPr>
        <w:spacing w:after="0" w:line="232" w:lineRule="auto"/>
        <w:jc w:val="center"/>
        <w:rPr>
          <w:sz w:val="18"/>
        </w:rPr>
        <w:sectPr>
          <w:pgSz w:w="9360" w:h="13330"/>
          <w:pgMar w:header="557" w:footer="505" w:top="780" w:bottom="700" w:left="992" w:right="992"/>
        </w:sectPr>
      </w:pPr>
    </w:p>
    <w:p>
      <w:pPr>
        <w:pStyle w:val="BodyText"/>
        <w:spacing w:before="23"/>
        <w:rPr>
          <w:sz w:val="20"/>
        </w:rPr>
      </w:pPr>
    </w:p>
    <w:p>
      <w:pPr>
        <w:pStyle w:val="BodyText"/>
        <w:ind w:left="482"/>
        <w:rPr>
          <w:sz w:val="20"/>
        </w:rPr>
      </w:pPr>
      <w:r>
        <w:rPr>
          <w:sz w:val="20"/>
        </w:rPr>
        <mc:AlternateContent>
          <mc:Choice Requires="wps">
            <w:drawing>
              <wp:inline distT="0" distB="0" distL="0" distR="0">
                <wp:extent cx="4020185" cy="2496185"/>
                <wp:effectExtent l="0" t="0" r="0" b="8889"/>
                <wp:docPr id="174" name="Group 174"/>
                <wp:cNvGraphicFramePr>
                  <a:graphicFrameLocks/>
                </wp:cNvGraphicFramePr>
                <a:graphic>
                  <a:graphicData uri="http://schemas.microsoft.com/office/word/2010/wordprocessingGroup">
                    <wpg:wgp>
                      <wpg:cNvPr id="174" name="Group 174"/>
                      <wpg:cNvGrpSpPr/>
                      <wpg:grpSpPr>
                        <a:xfrm>
                          <a:off x="0" y="0"/>
                          <a:ext cx="4020185" cy="2496185"/>
                          <a:chExt cx="4020185" cy="2496185"/>
                        </a:xfrm>
                      </wpg:grpSpPr>
                      <pic:pic>
                        <pic:nvPicPr>
                          <pic:cNvPr id="175" name="Image 175"/>
                          <pic:cNvPicPr/>
                        </pic:nvPicPr>
                        <pic:blipFill>
                          <a:blip r:embed="rId126" cstate="print"/>
                          <a:stretch>
                            <a:fillRect/>
                          </a:stretch>
                        </pic:blipFill>
                        <pic:spPr>
                          <a:xfrm>
                            <a:off x="0" y="0"/>
                            <a:ext cx="4020078" cy="2495872"/>
                          </a:xfrm>
                          <a:prstGeom prst="rect">
                            <a:avLst/>
                          </a:prstGeom>
                        </pic:spPr>
                      </pic:pic>
                      <wps:wsp>
                        <wps:cNvPr id="176" name="Textbox 176"/>
                        <wps:cNvSpPr txBox="1"/>
                        <wps:spPr>
                          <a:xfrm>
                            <a:off x="1116231" y="2118143"/>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177" name="Textbox 177"/>
                        <wps:cNvSpPr txBox="1"/>
                        <wps:spPr>
                          <a:xfrm>
                            <a:off x="2997291" y="2118143"/>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inline>
            </w:drawing>
          </mc:Choice>
          <mc:Fallback>
            <w:pict>
              <v:group style="width:316.55pt;height:196.55pt;mso-position-horizontal-relative:char;mso-position-vertical-relative:line" id="docshapegroup102" coordorigin="0,0" coordsize="6331,3931">
                <v:shape style="position:absolute;left:0;top:0;width:6331;height:3931" type="#_x0000_t75" id="docshape103" stroked="false">
                  <v:imagedata r:id="rId126" o:title=""/>
                </v:shape>
                <v:shape style="position:absolute;left:1757;top:3335;width:118;height:244" type="#_x0000_t202" id="docshape104"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4720;top:3335;width:132;height:244" type="#_x0000_t202" id="docshape105"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v:group>
            </w:pict>
          </mc:Fallback>
        </mc:AlternateContent>
      </w:r>
      <w:r>
        <w:rPr>
          <w:sz w:val="20"/>
        </w:rPr>
      </w:r>
    </w:p>
    <w:p>
      <w:pPr>
        <w:spacing w:line="232" w:lineRule="auto" w:before="173"/>
        <w:ind w:left="221" w:right="226" w:firstLine="0"/>
        <w:jc w:val="center"/>
        <w:rPr>
          <w:sz w:val="18"/>
        </w:rPr>
      </w:pPr>
      <w:r>
        <w:rPr>
          <w:b/>
          <w:sz w:val="18"/>
        </w:rPr>
        <w:t>Рис. 8. </w:t>
      </w:r>
      <w:r>
        <w:rPr>
          <w:sz w:val="18"/>
        </w:rPr>
        <w:t>УЗИ вены в поперечном сечении; вена полностью сжимаема − норма; расположенные</w:t>
      </w:r>
      <w:r>
        <w:rPr>
          <w:spacing w:val="-5"/>
          <w:sz w:val="18"/>
        </w:rPr>
        <w:t> </w:t>
      </w:r>
      <w:r>
        <w:rPr>
          <w:sz w:val="18"/>
        </w:rPr>
        <w:t>рядом</w:t>
      </w:r>
      <w:r>
        <w:rPr>
          <w:spacing w:val="-5"/>
          <w:sz w:val="18"/>
        </w:rPr>
        <w:t> </w:t>
      </w:r>
      <w:r>
        <w:rPr>
          <w:sz w:val="18"/>
        </w:rPr>
        <w:t>артерии</w:t>
      </w:r>
      <w:r>
        <w:rPr>
          <w:spacing w:val="-6"/>
          <w:sz w:val="18"/>
        </w:rPr>
        <w:t> </w:t>
      </w:r>
      <w:r>
        <w:rPr>
          <w:sz w:val="18"/>
        </w:rPr>
        <w:t>остаются</w:t>
      </w:r>
      <w:r>
        <w:rPr>
          <w:spacing w:val="-5"/>
          <w:sz w:val="18"/>
        </w:rPr>
        <w:t> </w:t>
      </w:r>
      <w:r>
        <w:rPr>
          <w:sz w:val="18"/>
        </w:rPr>
        <w:t>без</w:t>
      </w:r>
      <w:r>
        <w:rPr>
          <w:spacing w:val="-5"/>
          <w:sz w:val="18"/>
        </w:rPr>
        <w:t> </w:t>
      </w:r>
      <w:r>
        <w:rPr>
          <w:sz w:val="18"/>
        </w:rPr>
        <w:t>изменений</w:t>
      </w:r>
      <w:r>
        <w:rPr>
          <w:spacing w:val="-6"/>
          <w:sz w:val="18"/>
        </w:rPr>
        <w:t> </w:t>
      </w:r>
      <w:r>
        <w:rPr>
          <w:sz w:val="18"/>
        </w:rPr>
        <w:t>просвета;</w:t>
      </w:r>
      <w:r>
        <w:rPr>
          <w:spacing w:val="-5"/>
          <w:sz w:val="18"/>
        </w:rPr>
        <w:t> </w:t>
      </w:r>
      <w:r>
        <w:rPr>
          <w:sz w:val="18"/>
        </w:rPr>
        <w:t>а)</w:t>
      </w:r>
      <w:r>
        <w:rPr>
          <w:spacing w:val="-5"/>
          <w:sz w:val="18"/>
        </w:rPr>
        <w:t> </w:t>
      </w:r>
      <w:r>
        <w:rPr>
          <w:sz w:val="18"/>
        </w:rPr>
        <w:t>УЗИ</w:t>
      </w:r>
      <w:r>
        <w:rPr>
          <w:spacing w:val="-6"/>
          <w:sz w:val="18"/>
        </w:rPr>
        <w:t> </w:t>
      </w:r>
      <w:r>
        <w:rPr>
          <w:sz w:val="18"/>
        </w:rPr>
        <w:t>без</w:t>
      </w:r>
      <w:r>
        <w:rPr>
          <w:spacing w:val="-5"/>
          <w:sz w:val="18"/>
        </w:rPr>
        <w:t> </w:t>
      </w:r>
      <w:r>
        <w:rPr>
          <w:sz w:val="18"/>
        </w:rPr>
        <w:t>компрессии; б) УЗИ в условиях компрессии – просвет вены полностью сжат</w:t>
      </w:r>
    </w:p>
    <w:p>
      <w:pPr>
        <w:pStyle w:val="BodyText"/>
        <w:spacing w:line="247" w:lineRule="auto" w:before="196"/>
        <w:ind w:left="141" w:right="146" w:firstLine="283"/>
        <w:jc w:val="both"/>
      </w:pPr>
      <w:r>
        <w:rPr/>
        <w:t>Поперечный</w:t>
      </w:r>
      <w:r>
        <w:rPr>
          <w:spacing w:val="-8"/>
        </w:rPr>
        <w:t> </w:t>
      </w:r>
      <w:r>
        <w:rPr/>
        <w:t>размер</w:t>
      </w:r>
      <w:r>
        <w:rPr>
          <w:spacing w:val="-8"/>
        </w:rPr>
        <w:t> </w:t>
      </w:r>
      <w:r>
        <w:rPr/>
        <w:t>вены</w:t>
      </w:r>
      <w:r>
        <w:rPr>
          <w:spacing w:val="-8"/>
        </w:rPr>
        <w:t> </w:t>
      </w:r>
      <w:r>
        <w:rPr/>
        <w:t>при</w:t>
      </w:r>
      <w:r>
        <w:rPr>
          <w:spacing w:val="-7"/>
        </w:rPr>
        <w:t> </w:t>
      </w:r>
      <w:r>
        <w:rPr/>
        <w:t>компрессии</w:t>
      </w:r>
      <w:r>
        <w:rPr>
          <w:spacing w:val="-8"/>
        </w:rPr>
        <w:t> </w:t>
      </w:r>
      <w:r>
        <w:rPr/>
        <w:t>позволяет</w:t>
      </w:r>
      <w:r>
        <w:rPr>
          <w:spacing w:val="-8"/>
        </w:rPr>
        <w:t> </w:t>
      </w:r>
      <w:r>
        <w:rPr/>
        <w:t>определить</w:t>
      </w:r>
      <w:r>
        <w:rPr>
          <w:spacing w:val="-8"/>
        </w:rPr>
        <w:t> </w:t>
      </w:r>
      <w:r>
        <w:rPr/>
        <w:t>толщи- ну тромба в сантиметрах. При окклюзивном тромбозе вена имеет форму круга при поперечном сканировании и не изменяется при компрессии. Из- мерение диаметра вены в сантиметрах проводится в В-режиме при попе- речном</w:t>
      </w:r>
      <w:r>
        <w:rPr>
          <w:spacing w:val="-14"/>
        </w:rPr>
        <w:t> </w:t>
      </w:r>
      <w:r>
        <w:rPr/>
        <w:t>сканировании</w:t>
      </w:r>
      <w:r>
        <w:rPr>
          <w:spacing w:val="-14"/>
        </w:rPr>
        <w:t> </w:t>
      </w:r>
      <w:r>
        <w:rPr/>
        <w:t>в</w:t>
      </w:r>
      <w:r>
        <w:rPr>
          <w:spacing w:val="-14"/>
        </w:rPr>
        <w:t> </w:t>
      </w:r>
      <w:r>
        <w:rPr/>
        <w:t>переднезаднем</w:t>
      </w:r>
      <w:r>
        <w:rPr>
          <w:spacing w:val="-13"/>
        </w:rPr>
        <w:t> </w:t>
      </w:r>
      <w:r>
        <w:rPr/>
        <w:t>направлении</w:t>
      </w:r>
      <w:r>
        <w:rPr>
          <w:spacing w:val="-14"/>
        </w:rPr>
        <w:t> </w:t>
      </w:r>
      <w:r>
        <w:rPr/>
        <w:t>до</w:t>
      </w:r>
      <w:r>
        <w:rPr>
          <w:spacing w:val="-14"/>
        </w:rPr>
        <w:t> </w:t>
      </w:r>
      <w:r>
        <w:rPr/>
        <w:t>и</w:t>
      </w:r>
      <w:r>
        <w:rPr>
          <w:spacing w:val="-14"/>
        </w:rPr>
        <w:t> </w:t>
      </w:r>
      <w:r>
        <w:rPr/>
        <w:t>после</w:t>
      </w:r>
      <w:r>
        <w:rPr>
          <w:spacing w:val="-13"/>
        </w:rPr>
        <w:t> </w:t>
      </w:r>
      <w:r>
        <w:rPr/>
        <w:t>компрессии. Степень сжимаемости вен рассчитывается по следующей формуле:</w:t>
      </w:r>
    </w:p>
    <w:p>
      <w:pPr>
        <w:spacing w:line="179" w:lineRule="exact" w:before="79"/>
        <w:ind w:left="2679" w:right="0" w:firstLine="0"/>
        <w:jc w:val="both"/>
        <w:rPr>
          <w:sz w:val="20"/>
        </w:rPr>
      </w:pPr>
      <w:r>
        <w:rPr>
          <w:sz w:val="20"/>
        </w:rPr>
        <mc:AlternateContent>
          <mc:Choice Requires="wps">
            <w:drawing>
              <wp:anchor distT="0" distB="0" distL="0" distR="0" allowOverlap="1" layoutInCell="1" locked="0" behindDoc="0" simplePos="0" relativeHeight="15766016">
                <wp:simplePos x="0" y="0"/>
                <wp:positionH relativeFrom="page">
                  <wp:posOffset>2299005</wp:posOffset>
                </wp:positionH>
                <wp:positionV relativeFrom="paragraph">
                  <wp:posOffset>240436</wp:posOffset>
                </wp:positionV>
                <wp:extent cx="857250" cy="1270"/>
                <wp:effectExtent l="0" t="0" r="0" b="0"/>
                <wp:wrapNone/>
                <wp:docPr id="178" name="Graphic 178"/>
                <wp:cNvGraphicFramePr>
                  <a:graphicFrameLocks/>
                </wp:cNvGraphicFramePr>
                <a:graphic>
                  <a:graphicData uri="http://schemas.microsoft.com/office/word/2010/wordprocessingShape">
                    <wps:wsp>
                      <wps:cNvPr id="178" name="Graphic 178"/>
                      <wps:cNvSpPr/>
                      <wps:spPr>
                        <a:xfrm>
                          <a:off x="0" y="0"/>
                          <a:ext cx="857250" cy="1270"/>
                        </a:xfrm>
                        <a:custGeom>
                          <a:avLst/>
                          <a:gdLst/>
                          <a:ahLst/>
                          <a:cxnLst/>
                          <a:rect l="l" t="t" r="r" b="b"/>
                          <a:pathLst>
                            <a:path w="857250" h="0">
                              <a:moveTo>
                                <a:pt x="0" y="0"/>
                              </a:moveTo>
                              <a:lnTo>
                                <a:pt x="857224" y="0"/>
                              </a:lnTo>
                            </a:path>
                          </a:pathLst>
                        </a:custGeom>
                        <a:ln w="5727">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66016" from="181.024094pt,18.931988pt" to="248.522094pt,18.931988pt" stroked="true" strokeweight=".451pt" strokecolor="#000000">
                <v:stroke dashstyle="solid"/>
                <w10:wrap type="none"/>
              </v:line>
            </w:pict>
          </mc:Fallback>
        </mc:AlternateContent>
      </w:r>
      <w:r>
        <w:rPr>
          <w:sz w:val="20"/>
        </w:rPr>
        <w:t>Д</w:t>
      </w:r>
      <w:r>
        <w:rPr>
          <w:spacing w:val="-3"/>
          <w:sz w:val="20"/>
        </w:rPr>
        <w:t> </w:t>
      </w:r>
      <w:r>
        <w:rPr>
          <w:sz w:val="20"/>
        </w:rPr>
        <w:t>после</w:t>
      </w:r>
      <w:r>
        <w:rPr>
          <w:spacing w:val="-2"/>
          <w:sz w:val="20"/>
        </w:rPr>
        <w:t> компр</w:t>
      </w:r>
    </w:p>
    <w:p>
      <w:pPr>
        <w:spacing w:after="0" w:line="179" w:lineRule="exact"/>
        <w:jc w:val="both"/>
        <w:rPr>
          <w:sz w:val="20"/>
        </w:rPr>
        <w:sectPr>
          <w:pgSz w:w="9360" w:h="13330"/>
          <w:pgMar w:header="391" w:footer="505" w:top="880" w:bottom="700" w:left="992" w:right="992"/>
        </w:sectPr>
      </w:pPr>
    </w:p>
    <w:p>
      <w:pPr>
        <w:spacing w:before="128"/>
        <w:ind w:left="0" w:right="0" w:firstLine="0"/>
        <w:jc w:val="right"/>
        <w:rPr>
          <w:sz w:val="20"/>
        </w:rPr>
      </w:pPr>
      <w:r>
        <w:rPr>
          <w:sz w:val="20"/>
        </w:rPr>
        <w:t>Д</w:t>
      </w:r>
      <w:r>
        <w:rPr>
          <w:spacing w:val="-3"/>
          <w:sz w:val="20"/>
        </w:rPr>
        <w:t> </w:t>
      </w:r>
      <w:r>
        <w:rPr>
          <w:sz w:val="20"/>
        </w:rPr>
        <w:t>до</w:t>
      </w:r>
      <w:r>
        <w:rPr>
          <w:spacing w:val="-3"/>
          <w:sz w:val="20"/>
        </w:rPr>
        <w:t> </w:t>
      </w:r>
      <w:r>
        <w:rPr>
          <w:spacing w:val="-2"/>
          <w:sz w:val="20"/>
        </w:rPr>
        <w:t>компр</w:t>
      </w:r>
    </w:p>
    <w:p>
      <w:pPr>
        <w:pStyle w:val="ListParagraph"/>
        <w:numPr>
          <w:ilvl w:val="0"/>
          <w:numId w:val="20"/>
        </w:numPr>
        <w:tabs>
          <w:tab w:pos="379" w:val="left" w:leader="none"/>
        </w:tabs>
        <w:spacing w:line="221" w:lineRule="exact" w:before="0" w:after="0"/>
        <w:ind w:left="379" w:right="0" w:hanging="118"/>
        <w:jc w:val="left"/>
        <w:rPr>
          <w:sz w:val="20"/>
        </w:rPr>
      </w:pPr>
      <w:r>
        <w:rPr/>
        <w:br w:type="column"/>
      </w:r>
      <w:r>
        <w:rPr>
          <w:spacing w:val="-4"/>
          <w:sz w:val="20"/>
        </w:rPr>
        <w:t>100%</w:t>
      </w:r>
    </w:p>
    <w:p>
      <w:pPr>
        <w:pStyle w:val="ListParagraph"/>
        <w:spacing w:after="0" w:line="221" w:lineRule="exact"/>
        <w:jc w:val="left"/>
        <w:rPr>
          <w:sz w:val="20"/>
        </w:rPr>
        <w:sectPr>
          <w:type w:val="continuous"/>
          <w:pgSz w:w="9360" w:h="13330"/>
          <w:pgMar w:header="391" w:footer="505" w:top="1240" w:bottom="1040" w:left="992" w:right="992"/>
          <w:cols w:num="2" w:equalWidth="0">
            <w:col w:w="3770" w:space="40"/>
            <w:col w:w="3566"/>
          </w:cols>
        </w:sectPr>
      </w:pPr>
    </w:p>
    <w:p>
      <w:pPr>
        <w:spacing w:line="302" w:lineRule="exact" w:before="101"/>
        <w:ind w:left="141" w:right="0" w:firstLine="0"/>
        <w:jc w:val="left"/>
        <w:rPr>
          <w:sz w:val="22"/>
        </w:rPr>
      </w:pPr>
      <w:r>
        <w:rPr>
          <w:sz w:val="22"/>
        </w:rPr>
        <w:t>где</w:t>
      </w:r>
      <w:r>
        <w:rPr>
          <w:spacing w:val="-5"/>
          <w:sz w:val="22"/>
        </w:rPr>
        <w:t> </w:t>
      </w:r>
      <w:r>
        <w:rPr>
          <w:sz w:val="22"/>
        </w:rPr>
        <w:t>Д</w:t>
      </w:r>
      <w:r>
        <w:rPr>
          <w:position w:val="-6"/>
          <w:sz w:val="13"/>
        </w:rPr>
        <w:t>после</w:t>
      </w:r>
      <w:r>
        <w:rPr>
          <w:spacing w:val="-3"/>
          <w:position w:val="-6"/>
          <w:sz w:val="13"/>
        </w:rPr>
        <w:t> </w:t>
      </w:r>
      <w:r>
        <w:rPr>
          <w:position w:val="-6"/>
          <w:sz w:val="13"/>
        </w:rPr>
        <w:t>компр</w:t>
      </w:r>
      <w:r>
        <w:rPr>
          <w:spacing w:val="17"/>
          <w:position w:val="-6"/>
          <w:sz w:val="13"/>
        </w:rPr>
        <w:t> </w:t>
      </w:r>
      <w:r>
        <w:rPr>
          <w:sz w:val="22"/>
        </w:rPr>
        <w:t>–</w:t>
      </w:r>
      <w:r>
        <w:rPr>
          <w:spacing w:val="-4"/>
          <w:sz w:val="22"/>
        </w:rPr>
        <w:t> </w:t>
      </w:r>
      <w:r>
        <w:rPr>
          <w:sz w:val="22"/>
        </w:rPr>
        <w:t>диаметр</w:t>
      </w:r>
      <w:r>
        <w:rPr>
          <w:spacing w:val="-4"/>
          <w:sz w:val="22"/>
        </w:rPr>
        <w:t> </w:t>
      </w:r>
      <w:r>
        <w:rPr>
          <w:sz w:val="22"/>
        </w:rPr>
        <w:t>вены</w:t>
      </w:r>
      <w:r>
        <w:rPr>
          <w:spacing w:val="-5"/>
          <w:sz w:val="22"/>
        </w:rPr>
        <w:t> </w:t>
      </w:r>
      <w:r>
        <w:rPr>
          <w:sz w:val="22"/>
        </w:rPr>
        <w:t>после</w:t>
      </w:r>
      <w:r>
        <w:rPr>
          <w:spacing w:val="-4"/>
          <w:sz w:val="22"/>
        </w:rPr>
        <w:t> </w:t>
      </w:r>
      <w:r>
        <w:rPr>
          <w:spacing w:val="-2"/>
          <w:sz w:val="22"/>
        </w:rPr>
        <w:t>компрессии,</w:t>
      </w:r>
    </w:p>
    <w:p>
      <w:pPr>
        <w:pStyle w:val="BodyText"/>
        <w:spacing w:line="302" w:lineRule="exact"/>
        <w:ind w:left="141"/>
      </w:pPr>
      <w:r>
        <w:rPr/>
        <w:t>Д</w:t>
      </w:r>
      <w:r>
        <w:rPr>
          <w:position w:val="-6"/>
          <w:sz w:val="13"/>
        </w:rPr>
        <w:t>до</w:t>
      </w:r>
      <w:r>
        <w:rPr>
          <w:spacing w:val="-4"/>
          <w:position w:val="-6"/>
          <w:sz w:val="13"/>
        </w:rPr>
        <w:t> </w:t>
      </w:r>
      <w:r>
        <w:rPr>
          <w:position w:val="-6"/>
          <w:sz w:val="13"/>
        </w:rPr>
        <w:t>компр</w:t>
      </w:r>
      <w:r>
        <w:rPr>
          <w:spacing w:val="17"/>
          <w:position w:val="-6"/>
          <w:sz w:val="13"/>
        </w:rPr>
        <w:t> </w:t>
      </w:r>
      <w:r>
        <w:rPr/>
        <w:t>–</w:t>
      </w:r>
      <w:r>
        <w:rPr>
          <w:spacing w:val="-4"/>
        </w:rPr>
        <w:t> </w:t>
      </w:r>
      <w:r>
        <w:rPr/>
        <w:t>диаметр</w:t>
      </w:r>
      <w:r>
        <w:rPr>
          <w:spacing w:val="-5"/>
        </w:rPr>
        <w:t> </w:t>
      </w:r>
      <w:r>
        <w:rPr/>
        <w:t>вены</w:t>
      </w:r>
      <w:r>
        <w:rPr>
          <w:spacing w:val="-4"/>
        </w:rPr>
        <w:t> </w:t>
      </w:r>
      <w:r>
        <w:rPr/>
        <w:t>до</w:t>
      </w:r>
      <w:r>
        <w:rPr>
          <w:spacing w:val="-5"/>
        </w:rPr>
        <w:t> </w:t>
      </w:r>
      <w:r>
        <w:rPr/>
        <w:t>компрессии</w:t>
      </w:r>
      <w:r>
        <w:rPr>
          <w:spacing w:val="-6"/>
        </w:rPr>
        <w:t> </w:t>
      </w:r>
      <w:r>
        <w:rPr/>
        <w:t>в</w:t>
      </w:r>
      <w:r>
        <w:rPr>
          <w:spacing w:val="-5"/>
        </w:rPr>
        <w:t> </w:t>
      </w:r>
      <w:r>
        <w:rPr>
          <w:spacing w:val="-2"/>
        </w:rPr>
        <w:t>сантиметрах.</w:t>
      </w:r>
    </w:p>
    <w:p>
      <w:pPr>
        <w:pStyle w:val="BodyText"/>
        <w:spacing w:line="247" w:lineRule="auto" w:before="136"/>
        <w:ind w:left="141" w:right="146" w:firstLine="283"/>
        <w:jc w:val="both"/>
      </w:pPr>
      <w:r>
        <w:rPr/>
        <w:t>При выявлении флотирующего тромба на поперечном сканировании в центре</w:t>
      </w:r>
      <w:r>
        <w:rPr>
          <w:spacing w:val="23"/>
        </w:rPr>
        <w:t> </w:t>
      </w:r>
      <w:r>
        <w:rPr/>
        <w:t>вены</w:t>
      </w:r>
      <w:r>
        <w:rPr>
          <w:spacing w:val="26"/>
        </w:rPr>
        <w:t> </w:t>
      </w:r>
      <w:r>
        <w:rPr/>
        <w:t>определяется</w:t>
      </w:r>
      <w:r>
        <w:rPr>
          <w:spacing w:val="26"/>
        </w:rPr>
        <w:t> </w:t>
      </w:r>
      <w:r>
        <w:rPr/>
        <w:t>анэхогенное</w:t>
      </w:r>
      <w:r>
        <w:rPr>
          <w:spacing w:val="26"/>
        </w:rPr>
        <w:t> </w:t>
      </w:r>
      <w:r>
        <w:rPr/>
        <w:t>или</w:t>
      </w:r>
      <w:r>
        <w:rPr>
          <w:spacing w:val="26"/>
        </w:rPr>
        <w:t> </w:t>
      </w:r>
      <w:r>
        <w:rPr/>
        <w:t>эхогенное</w:t>
      </w:r>
      <w:r>
        <w:rPr>
          <w:spacing w:val="26"/>
        </w:rPr>
        <w:t> </w:t>
      </w:r>
      <w:r>
        <w:rPr/>
        <w:t>образование</w:t>
      </w:r>
      <w:r>
        <w:rPr>
          <w:spacing w:val="26"/>
        </w:rPr>
        <w:t> </w:t>
      </w:r>
      <w:r>
        <w:rPr>
          <w:spacing w:val="-2"/>
        </w:rPr>
        <w:t>окру-</w:t>
      </w:r>
    </w:p>
    <w:p>
      <w:pPr>
        <w:pStyle w:val="BodyText"/>
        <w:spacing w:line="247" w:lineRule="auto"/>
        <w:ind w:left="4202" w:right="146"/>
        <w:jc w:val="both"/>
      </w:pPr>
      <w:r>
        <w:rPr/>
        <w:drawing>
          <wp:anchor distT="0" distB="0" distL="0" distR="0" allowOverlap="1" layoutInCell="1" locked="0" behindDoc="0" simplePos="0" relativeHeight="15766528">
            <wp:simplePos x="0" y="0"/>
            <wp:positionH relativeFrom="page">
              <wp:posOffset>720001</wp:posOffset>
            </wp:positionH>
            <wp:positionV relativeFrom="paragraph">
              <wp:posOffset>116358</wp:posOffset>
            </wp:positionV>
            <wp:extent cx="2447998" cy="1616989"/>
            <wp:effectExtent l="0" t="0" r="0" b="0"/>
            <wp:wrapNone/>
            <wp:docPr id="179" name="Image 179"/>
            <wp:cNvGraphicFramePr>
              <a:graphicFrameLocks/>
            </wp:cNvGraphicFramePr>
            <a:graphic>
              <a:graphicData uri="http://schemas.openxmlformats.org/drawingml/2006/picture">
                <pic:pic>
                  <pic:nvPicPr>
                    <pic:cNvPr id="179" name="Image 179"/>
                    <pic:cNvPicPr/>
                  </pic:nvPicPr>
                  <pic:blipFill>
                    <a:blip r:embed="rId127" cstate="print"/>
                    <a:stretch>
                      <a:fillRect/>
                    </a:stretch>
                  </pic:blipFill>
                  <pic:spPr>
                    <a:xfrm>
                      <a:off x="0" y="0"/>
                      <a:ext cx="2447998" cy="1616989"/>
                    </a:xfrm>
                    <a:prstGeom prst="rect">
                      <a:avLst/>
                    </a:prstGeom>
                  </pic:spPr>
                </pic:pic>
              </a:graphicData>
            </a:graphic>
          </wp:anchor>
        </w:drawing>
      </w:r>
      <w:r>
        <w:rPr/>
        <w:t>глой или овальной формы с ги- перэхогенным контуром. Меж- ду стенкой вены и </w:t>
      </w:r>
      <w:r>
        <w:rPr/>
        <w:t>тромбом визуализируется анэхогенное пространство (рис. 9).</w:t>
      </w:r>
    </w:p>
    <w:p>
      <w:pPr>
        <w:pStyle w:val="BodyText"/>
      </w:pPr>
    </w:p>
    <w:p>
      <w:pPr>
        <w:pStyle w:val="BodyText"/>
        <w:spacing w:before="92"/>
      </w:pPr>
    </w:p>
    <w:p>
      <w:pPr>
        <w:spacing w:line="232" w:lineRule="auto" w:before="0"/>
        <w:ind w:left="4201" w:right="146" w:firstLine="0"/>
        <w:jc w:val="both"/>
        <w:rPr>
          <w:sz w:val="18"/>
        </w:rPr>
      </w:pPr>
      <w:r>
        <w:rPr>
          <w:b/>
          <w:sz w:val="18"/>
        </w:rPr>
        <w:t>Рис.</w:t>
      </w:r>
      <w:r>
        <w:rPr>
          <w:b/>
          <w:spacing w:val="-7"/>
          <w:sz w:val="18"/>
        </w:rPr>
        <w:t> </w:t>
      </w:r>
      <w:r>
        <w:rPr>
          <w:b/>
          <w:sz w:val="18"/>
        </w:rPr>
        <w:t>9.</w:t>
      </w:r>
      <w:r>
        <w:rPr>
          <w:b/>
          <w:spacing w:val="-7"/>
          <w:sz w:val="18"/>
        </w:rPr>
        <w:t> </w:t>
      </w:r>
      <w:r>
        <w:rPr>
          <w:sz w:val="18"/>
        </w:rPr>
        <w:t>Поперечное</w:t>
      </w:r>
      <w:r>
        <w:rPr>
          <w:spacing w:val="-7"/>
          <w:sz w:val="18"/>
        </w:rPr>
        <w:t> </w:t>
      </w:r>
      <w:r>
        <w:rPr>
          <w:sz w:val="18"/>
        </w:rPr>
        <w:t>сканирование</w:t>
      </w:r>
      <w:r>
        <w:rPr>
          <w:spacing w:val="-7"/>
          <w:sz w:val="18"/>
        </w:rPr>
        <w:t> </w:t>
      </w:r>
      <w:r>
        <w:rPr>
          <w:sz w:val="18"/>
        </w:rPr>
        <w:t>вены и тромба; 1) поперечное сечение вер- хушки</w:t>
      </w:r>
      <w:r>
        <w:rPr>
          <w:spacing w:val="-12"/>
          <w:sz w:val="18"/>
        </w:rPr>
        <w:t> </w:t>
      </w:r>
      <w:r>
        <w:rPr>
          <w:sz w:val="18"/>
        </w:rPr>
        <w:t>(головки)</w:t>
      </w:r>
      <w:r>
        <w:rPr>
          <w:spacing w:val="-11"/>
          <w:sz w:val="18"/>
        </w:rPr>
        <w:t> </w:t>
      </w:r>
      <w:r>
        <w:rPr>
          <w:sz w:val="18"/>
        </w:rPr>
        <w:t>тромба;</w:t>
      </w:r>
      <w:r>
        <w:rPr>
          <w:spacing w:val="-11"/>
          <w:sz w:val="18"/>
        </w:rPr>
        <w:t> </w:t>
      </w:r>
      <w:r>
        <w:rPr>
          <w:sz w:val="18"/>
        </w:rPr>
        <w:t>2)</w:t>
      </w:r>
      <w:r>
        <w:rPr>
          <w:spacing w:val="-11"/>
          <w:sz w:val="18"/>
        </w:rPr>
        <w:t> </w:t>
      </w:r>
      <w:r>
        <w:rPr>
          <w:sz w:val="18"/>
        </w:rPr>
        <w:t>поперечное сечение просвета вены</w:t>
      </w:r>
    </w:p>
    <w:p>
      <w:pPr>
        <w:spacing w:after="0" w:line="232" w:lineRule="auto"/>
        <w:jc w:val="both"/>
        <w:rPr>
          <w:sz w:val="18"/>
        </w:rPr>
        <w:sectPr>
          <w:type w:val="continuous"/>
          <w:pgSz w:w="9360" w:h="13330"/>
          <w:pgMar w:header="391" w:footer="505" w:top="1240" w:bottom="1040" w:left="992" w:right="992"/>
        </w:sectPr>
      </w:pPr>
    </w:p>
    <w:p>
      <w:pPr>
        <w:pStyle w:val="BodyText"/>
        <w:spacing w:before="34"/>
      </w:pPr>
    </w:p>
    <w:p>
      <w:pPr>
        <w:pStyle w:val="BodyText"/>
        <w:spacing w:line="247" w:lineRule="auto"/>
        <w:ind w:left="4181" w:right="145" w:firstLine="283"/>
        <w:jc w:val="both"/>
      </w:pPr>
      <w:r>
        <w:rPr/>
        <w:drawing>
          <wp:anchor distT="0" distB="0" distL="0" distR="0" allowOverlap="1" layoutInCell="1" locked="0" behindDoc="0" simplePos="0" relativeHeight="15767552">
            <wp:simplePos x="0" y="0"/>
            <wp:positionH relativeFrom="page">
              <wp:posOffset>720001</wp:posOffset>
            </wp:positionH>
            <wp:positionV relativeFrom="paragraph">
              <wp:posOffset>33897</wp:posOffset>
            </wp:positionV>
            <wp:extent cx="2448001" cy="1644000"/>
            <wp:effectExtent l="0" t="0" r="0" b="0"/>
            <wp:wrapNone/>
            <wp:docPr id="180" name="Image 180"/>
            <wp:cNvGraphicFramePr>
              <a:graphicFrameLocks/>
            </wp:cNvGraphicFramePr>
            <a:graphic>
              <a:graphicData uri="http://schemas.openxmlformats.org/drawingml/2006/picture">
                <pic:pic>
                  <pic:nvPicPr>
                    <pic:cNvPr id="180" name="Image 180"/>
                    <pic:cNvPicPr/>
                  </pic:nvPicPr>
                  <pic:blipFill>
                    <a:blip r:embed="rId128" cstate="print"/>
                    <a:stretch>
                      <a:fillRect/>
                    </a:stretch>
                  </pic:blipFill>
                  <pic:spPr>
                    <a:xfrm>
                      <a:off x="0" y="0"/>
                      <a:ext cx="2448001" cy="1644000"/>
                    </a:xfrm>
                    <a:prstGeom prst="rect">
                      <a:avLst/>
                    </a:prstGeom>
                  </pic:spPr>
                </pic:pic>
              </a:graphicData>
            </a:graphic>
          </wp:anchor>
        </w:drawing>
      </w:r>
      <w:r>
        <w:rPr/>
        <w:t>Аналогично проводится из- мерение длины толщины </w:t>
      </w:r>
      <w:r>
        <w:rPr/>
        <w:t>тром- ба при продольном сканирова- нии вены (рис. 10).</w:t>
      </w:r>
    </w:p>
    <w:p>
      <w:pPr>
        <w:pStyle w:val="BodyText"/>
      </w:pPr>
    </w:p>
    <w:p>
      <w:pPr>
        <w:pStyle w:val="BodyText"/>
      </w:pPr>
    </w:p>
    <w:p>
      <w:pPr>
        <w:pStyle w:val="BodyText"/>
        <w:spacing w:before="81"/>
      </w:pPr>
    </w:p>
    <w:p>
      <w:pPr>
        <w:spacing w:line="232" w:lineRule="auto" w:before="0"/>
        <w:ind w:left="4181" w:right="146" w:firstLine="0"/>
        <w:jc w:val="both"/>
        <w:rPr>
          <w:sz w:val="18"/>
        </w:rPr>
      </w:pPr>
      <w:r>
        <w:rPr>
          <w:b/>
          <w:sz w:val="18"/>
        </w:rPr>
        <w:t>Рис. 10. </w:t>
      </w:r>
      <w:r>
        <w:rPr>
          <w:sz w:val="18"/>
        </w:rPr>
        <w:t>Продольное сканирование тромбированной</w:t>
      </w:r>
      <w:r>
        <w:rPr>
          <w:spacing w:val="-12"/>
          <w:sz w:val="18"/>
        </w:rPr>
        <w:t> </w:t>
      </w:r>
      <w:r>
        <w:rPr>
          <w:sz w:val="18"/>
        </w:rPr>
        <w:t>вены;</w:t>
      </w:r>
      <w:r>
        <w:rPr>
          <w:spacing w:val="-11"/>
          <w:sz w:val="18"/>
        </w:rPr>
        <w:t> </w:t>
      </w:r>
      <w:r>
        <w:rPr>
          <w:sz w:val="18"/>
        </w:rPr>
        <w:t>1)</w:t>
      </w:r>
      <w:r>
        <w:rPr>
          <w:spacing w:val="-11"/>
          <w:sz w:val="18"/>
        </w:rPr>
        <w:t> </w:t>
      </w:r>
      <w:r>
        <w:rPr>
          <w:sz w:val="18"/>
        </w:rPr>
        <w:t>верхушка</w:t>
      </w:r>
      <w:r>
        <w:rPr>
          <w:spacing w:val="-11"/>
          <w:sz w:val="18"/>
        </w:rPr>
        <w:t> </w:t>
      </w:r>
      <w:r>
        <w:rPr>
          <w:sz w:val="18"/>
        </w:rPr>
        <w:t>(го- ловка)</w:t>
      </w:r>
      <w:r>
        <w:rPr>
          <w:spacing w:val="-12"/>
          <w:sz w:val="18"/>
        </w:rPr>
        <w:t> </w:t>
      </w:r>
      <w:r>
        <w:rPr>
          <w:sz w:val="18"/>
        </w:rPr>
        <w:t>тромба;</w:t>
      </w:r>
      <w:r>
        <w:rPr>
          <w:spacing w:val="-11"/>
          <w:sz w:val="18"/>
        </w:rPr>
        <w:t> </w:t>
      </w:r>
      <w:r>
        <w:rPr>
          <w:sz w:val="18"/>
        </w:rPr>
        <w:t>2)</w:t>
      </w:r>
      <w:r>
        <w:rPr>
          <w:spacing w:val="-11"/>
          <w:sz w:val="18"/>
        </w:rPr>
        <w:t> </w:t>
      </w:r>
      <w:r>
        <w:rPr>
          <w:sz w:val="18"/>
        </w:rPr>
        <w:t>тело</w:t>
      </w:r>
      <w:r>
        <w:rPr>
          <w:spacing w:val="-11"/>
          <w:sz w:val="18"/>
        </w:rPr>
        <w:t> </w:t>
      </w:r>
      <w:r>
        <w:rPr>
          <w:sz w:val="18"/>
        </w:rPr>
        <w:t>тромба;</w:t>
      </w:r>
      <w:r>
        <w:rPr>
          <w:spacing w:val="-12"/>
          <w:sz w:val="18"/>
        </w:rPr>
        <w:t> </w:t>
      </w:r>
      <w:r>
        <w:rPr>
          <w:sz w:val="18"/>
        </w:rPr>
        <w:t>3)</w:t>
      </w:r>
      <w:r>
        <w:rPr>
          <w:spacing w:val="-11"/>
          <w:sz w:val="18"/>
        </w:rPr>
        <w:t> </w:t>
      </w:r>
      <w:r>
        <w:rPr>
          <w:sz w:val="18"/>
        </w:rPr>
        <w:t>сохра- няющийся просвет вены</w:t>
      </w:r>
    </w:p>
    <w:p>
      <w:pPr>
        <w:pStyle w:val="BodyText"/>
        <w:spacing w:before="22"/>
      </w:pPr>
    </w:p>
    <w:p>
      <w:pPr>
        <w:pStyle w:val="BodyText"/>
        <w:spacing w:line="247" w:lineRule="auto"/>
        <w:ind w:left="141" w:right="148" w:firstLine="283"/>
        <w:jc w:val="both"/>
      </w:pPr>
      <w:r>
        <w:rPr>
          <w:spacing w:val="-4"/>
        </w:rPr>
        <w:t>При компрессии при продольном и поперечном сканировании происходит </w:t>
      </w:r>
      <w:r>
        <w:rPr/>
        <w:t>движение</w:t>
      </w:r>
      <w:r>
        <w:rPr>
          <w:spacing w:val="-14"/>
        </w:rPr>
        <w:t> </w:t>
      </w:r>
      <w:r>
        <w:rPr/>
        <w:t>тромба</w:t>
      </w:r>
      <w:r>
        <w:rPr>
          <w:spacing w:val="-14"/>
        </w:rPr>
        <w:t> </w:t>
      </w:r>
      <w:r>
        <w:rPr/>
        <w:t>в</w:t>
      </w:r>
      <w:r>
        <w:rPr>
          <w:spacing w:val="-14"/>
        </w:rPr>
        <w:t> </w:t>
      </w:r>
      <w:r>
        <w:rPr/>
        <w:t>просвете</w:t>
      </w:r>
      <w:r>
        <w:rPr>
          <w:spacing w:val="-13"/>
        </w:rPr>
        <w:t> </w:t>
      </w:r>
      <w:r>
        <w:rPr/>
        <w:t>вены</w:t>
      </w:r>
      <w:r>
        <w:rPr>
          <w:spacing w:val="-14"/>
        </w:rPr>
        <w:t> </w:t>
      </w:r>
      <w:r>
        <w:rPr/>
        <w:t>как</w:t>
      </w:r>
      <w:r>
        <w:rPr>
          <w:spacing w:val="-14"/>
        </w:rPr>
        <w:t> </w:t>
      </w:r>
      <w:r>
        <w:rPr/>
        <w:t>по</w:t>
      </w:r>
      <w:r>
        <w:rPr>
          <w:spacing w:val="-14"/>
        </w:rPr>
        <w:t> </w:t>
      </w:r>
      <w:r>
        <w:rPr/>
        <w:t>оси</w:t>
      </w:r>
      <w:r>
        <w:rPr>
          <w:spacing w:val="-13"/>
        </w:rPr>
        <w:t> </w:t>
      </w:r>
      <w:r>
        <w:rPr/>
        <w:t>сосуда,</w:t>
      </w:r>
      <w:r>
        <w:rPr>
          <w:spacing w:val="-14"/>
        </w:rPr>
        <w:t> </w:t>
      </w:r>
      <w:r>
        <w:rPr/>
        <w:t>так</w:t>
      </w:r>
      <w:r>
        <w:rPr>
          <w:spacing w:val="-14"/>
        </w:rPr>
        <w:t> </w:t>
      </w:r>
      <w:r>
        <w:rPr/>
        <w:t>и</w:t>
      </w:r>
      <w:r>
        <w:rPr>
          <w:spacing w:val="-14"/>
        </w:rPr>
        <w:t> </w:t>
      </w:r>
      <w:r>
        <w:rPr/>
        <w:t>в</w:t>
      </w:r>
      <w:r>
        <w:rPr>
          <w:spacing w:val="-13"/>
        </w:rPr>
        <w:t> </w:t>
      </w:r>
      <w:r>
        <w:rPr/>
        <w:t>поперечной</w:t>
      </w:r>
      <w:r>
        <w:rPr>
          <w:spacing w:val="-14"/>
        </w:rPr>
        <w:t> </w:t>
      </w:r>
      <w:r>
        <w:rPr/>
        <w:t>оси.</w:t>
      </w:r>
    </w:p>
    <w:p>
      <w:pPr>
        <w:pStyle w:val="BodyText"/>
        <w:spacing w:before="6"/>
      </w:pPr>
    </w:p>
    <w:p>
      <w:pPr>
        <w:pStyle w:val="Heading4"/>
        <w:ind w:left="1895"/>
        <w:jc w:val="left"/>
      </w:pPr>
      <w:r>
        <w:rPr>
          <w:spacing w:val="-2"/>
        </w:rPr>
        <w:t>ЦВЕТОКОДИРУЕМЫЕ</w:t>
      </w:r>
      <w:r>
        <w:rPr>
          <w:spacing w:val="3"/>
        </w:rPr>
        <w:t> </w:t>
      </w:r>
      <w:r>
        <w:rPr>
          <w:spacing w:val="-2"/>
        </w:rPr>
        <w:t>РЕЖИМЫ</w:t>
      </w:r>
    </w:p>
    <w:p>
      <w:pPr>
        <w:pStyle w:val="BodyText"/>
        <w:spacing w:line="247" w:lineRule="auto" w:before="167"/>
        <w:ind w:left="141" w:right="145" w:firstLine="283"/>
        <w:jc w:val="both"/>
      </w:pPr>
      <w:r>
        <w:rPr>
          <w:spacing w:val="-2"/>
        </w:rPr>
        <w:t>Цветокодируемые режимы используются для идентификации кровотока. </w:t>
      </w:r>
      <w:r>
        <w:rPr/>
        <w:t>Цветовое допплеровское картирование (ЦДК) позволяет оценить направ- ление и скорость кровотока. Энергетическое допплеровское картирование (ЭДК)</w:t>
      </w:r>
      <w:r>
        <w:rPr>
          <w:spacing w:val="-9"/>
        </w:rPr>
        <w:t> </w:t>
      </w:r>
      <w:r>
        <w:rPr/>
        <w:t>не</w:t>
      </w:r>
      <w:r>
        <w:rPr>
          <w:spacing w:val="-9"/>
        </w:rPr>
        <w:t> </w:t>
      </w:r>
      <w:r>
        <w:rPr/>
        <w:t>даёт</w:t>
      </w:r>
      <w:r>
        <w:rPr>
          <w:spacing w:val="-9"/>
        </w:rPr>
        <w:t> </w:t>
      </w:r>
      <w:r>
        <w:rPr/>
        <w:t>информации</w:t>
      </w:r>
      <w:r>
        <w:rPr>
          <w:spacing w:val="-9"/>
        </w:rPr>
        <w:t> </w:t>
      </w:r>
      <w:r>
        <w:rPr/>
        <w:t>о</w:t>
      </w:r>
      <w:r>
        <w:rPr>
          <w:spacing w:val="-9"/>
        </w:rPr>
        <w:t> </w:t>
      </w:r>
      <w:r>
        <w:rPr/>
        <w:t>направлении</w:t>
      </w:r>
      <w:r>
        <w:rPr>
          <w:spacing w:val="-9"/>
        </w:rPr>
        <w:t> </w:t>
      </w:r>
      <w:r>
        <w:rPr/>
        <w:t>кровотока,</w:t>
      </w:r>
      <w:r>
        <w:rPr>
          <w:spacing w:val="-9"/>
        </w:rPr>
        <w:t> </w:t>
      </w:r>
      <w:r>
        <w:rPr/>
        <w:t>но</w:t>
      </w:r>
      <w:r>
        <w:rPr>
          <w:spacing w:val="-9"/>
        </w:rPr>
        <w:t> </w:t>
      </w:r>
      <w:r>
        <w:rPr/>
        <w:t>позволяет</w:t>
      </w:r>
      <w:r>
        <w:rPr>
          <w:spacing w:val="-9"/>
        </w:rPr>
        <w:t> </w:t>
      </w:r>
      <w:r>
        <w:rPr/>
        <w:t>оценить его скорость. ЭДК также позволяет обнаружить микрососудистую сеть в мягких</w:t>
      </w:r>
      <w:r>
        <w:rPr>
          <w:spacing w:val="-11"/>
        </w:rPr>
        <w:t> </w:t>
      </w:r>
      <w:r>
        <w:rPr/>
        <w:t>тканях</w:t>
      </w:r>
      <w:r>
        <w:rPr>
          <w:spacing w:val="-11"/>
        </w:rPr>
        <w:t> </w:t>
      </w:r>
      <w:r>
        <w:rPr/>
        <w:t>и</w:t>
      </w:r>
      <w:r>
        <w:rPr>
          <w:spacing w:val="-11"/>
        </w:rPr>
        <w:t> </w:t>
      </w:r>
      <w:r>
        <w:rPr/>
        <w:t>внутренних</w:t>
      </w:r>
      <w:r>
        <w:rPr>
          <w:spacing w:val="-11"/>
        </w:rPr>
        <w:t> </w:t>
      </w:r>
      <w:r>
        <w:rPr/>
        <w:t>органах.</w:t>
      </w:r>
      <w:r>
        <w:rPr>
          <w:spacing w:val="-11"/>
        </w:rPr>
        <w:t> </w:t>
      </w:r>
      <w:r>
        <w:rPr/>
        <w:t>Полное</w:t>
      </w:r>
      <w:r>
        <w:rPr>
          <w:spacing w:val="-11"/>
        </w:rPr>
        <w:t> </w:t>
      </w:r>
      <w:r>
        <w:rPr/>
        <w:t>отсутствие</w:t>
      </w:r>
      <w:r>
        <w:rPr>
          <w:spacing w:val="-11"/>
        </w:rPr>
        <w:t> </w:t>
      </w:r>
      <w:r>
        <w:rPr/>
        <w:t>цветового</w:t>
      </w:r>
      <w:r>
        <w:rPr>
          <w:spacing w:val="-11"/>
        </w:rPr>
        <w:t> </w:t>
      </w:r>
      <w:r>
        <w:rPr/>
        <w:t>сигнала в исследуемой вене соответствует окклюзивному тромбозу, неполное или частичное</w:t>
      </w:r>
      <w:r>
        <w:rPr>
          <w:spacing w:val="-14"/>
        </w:rPr>
        <w:t> </w:t>
      </w:r>
      <w:r>
        <w:rPr/>
        <w:t>заполнение</w:t>
      </w:r>
      <w:r>
        <w:rPr>
          <w:spacing w:val="-14"/>
        </w:rPr>
        <w:t> </w:t>
      </w:r>
      <w:r>
        <w:rPr/>
        <w:t>вены</w:t>
      </w:r>
      <w:r>
        <w:rPr>
          <w:spacing w:val="-14"/>
        </w:rPr>
        <w:t> </w:t>
      </w:r>
      <w:r>
        <w:rPr/>
        <w:t>цветовым</w:t>
      </w:r>
      <w:r>
        <w:rPr>
          <w:spacing w:val="-13"/>
        </w:rPr>
        <w:t> </w:t>
      </w:r>
      <w:r>
        <w:rPr/>
        <w:t>сигналом</w:t>
      </w:r>
      <w:r>
        <w:rPr>
          <w:spacing w:val="-14"/>
        </w:rPr>
        <w:t> </w:t>
      </w:r>
      <w:r>
        <w:rPr/>
        <w:t>−</w:t>
      </w:r>
      <w:r>
        <w:rPr>
          <w:spacing w:val="-14"/>
        </w:rPr>
        <w:t> </w:t>
      </w:r>
      <w:r>
        <w:rPr/>
        <w:t>неокклюзивному</w:t>
      </w:r>
      <w:r>
        <w:rPr>
          <w:spacing w:val="-14"/>
        </w:rPr>
        <w:t> </w:t>
      </w:r>
      <w:r>
        <w:rPr/>
        <w:t>тромбо- </w:t>
      </w:r>
      <w:r>
        <w:rPr>
          <w:spacing w:val="-2"/>
        </w:rPr>
        <w:t>зу.</w:t>
      </w:r>
      <w:r>
        <w:rPr>
          <w:spacing w:val="-6"/>
        </w:rPr>
        <w:t> </w:t>
      </w:r>
      <w:r>
        <w:rPr>
          <w:spacing w:val="-2"/>
        </w:rPr>
        <w:t>Особая</w:t>
      </w:r>
      <w:r>
        <w:rPr>
          <w:spacing w:val="-6"/>
        </w:rPr>
        <w:t> </w:t>
      </w:r>
      <w:r>
        <w:rPr>
          <w:spacing w:val="-2"/>
        </w:rPr>
        <w:t>форма</w:t>
      </w:r>
      <w:r>
        <w:rPr>
          <w:spacing w:val="-6"/>
        </w:rPr>
        <w:t> </w:t>
      </w:r>
      <w:r>
        <w:rPr>
          <w:spacing w:val="-2"/>
        </w:rPr>
        <w:t>неокклюзивного</w:t>
      </w:r>
      <w:r>
        <w:rPr>
          <w:spacing w:val="-6"/>
        </w:rPr>
        <w:t> </w:t>
      </w:r>
      <w:r>
        <w:rPr>
          <w:spacing w:val="-2"/>
        </w:rPr>
        <w:t>тромбоза</w:t>
      </w:r>
      <w:r>
        <w:rPr>
          <w:spacing w:val="-6"/>
        </w:rPr>
        <w:t> </w:t>
      </w:r>
      <w:r>
        <w:rPr>
          <w:spacing w:val="-2"/>
        </w:rPr>
        <w:t>–</w:t>
      </w:r>
      <w:r>
        <w:rPr>
          <w:spacing w:val="-6"/>
        </w:rPr>
        <w:t> </w:t>
      </w:r>
      <w:r>
        <w:rPr>
          <w:spacing w:val="-2"/>
        </w:rPr>
        <w:t>флотирующий</w:t>
      </w:r>
      <w:r>
        <w:rPr>
          <w:spacing w:val="-6"/>
        </w:rPr>
        <w:t> </w:t>
      </w:r>
      <w:r>
        <w:rPr>
          <w:spacing w:val="-2"/>
        </w:rPr>
        <w:t>тромб</w:t>
      </w:r>
      <w:r>
        <w:rPr>
          <w:spacing w:val="-6"/>
        </w:rPr>
        <w:t> </w:t>
      </w:r>
      <w:r>
        <w:rPr>
          <w:spacing w:val="-2"/>
        </w:rPr>
        <w:t>характе- </w:t>
      </w:r>
      <w:r>
        <w:rPr/>
        <w:t>ризуется сохранением при поперечном сканировании цветокодированного сигнала между стенкой вены и тромбом по всему периметру в виде «коль- ца»</w:t>
      </w:r>
      <w:r>
        <w:rPr>
          <w:spacing w:val="-14"/>
        </w:rPr>
        <w:t> </w:t>
      </w:r>
      <w:r>
        <w:rPr/>
        <w:t>или</w:t>
      </w:r>
      <w:r>
        <w:rPr>
          <w:spacing w:val="-14"/>
        </w:rPr>
        <w:t> </w:t>
      </w:r>
      <w:r>
        <w:rPr/>
        <w:t>при</w:t>
      </w:r>
      <w:r>
        <w:rPr>
          <w:spacing w:val="-14"/>
        </w:rPr>
        <w:t> </w:t>
      </w:r>
      <w:r>
        <w:rPr/>
        <w:t>продольном</w:t>
      </w:r>
      <w:r>
        <w:rPr>
          <w:spacing w:val="-13"/>
        </w:rPr>
        <w:t> </w:t>
      </w:r>
      <w:r>
        <w:rPr/>
        <w:t>сканировании</w:t>
      </w:r>
      <w:r>
        <w:rPr>
          <w:spacing w:val="-14"/>
        </w:rPr>
        <w:t> </w:t>
      </w:r>
      <w:r>
        <w:rPr/>
        <w:t>‒</w:t>
      </w:r>
      <w:r>
        <w:rPr>
          <w:spacing w:val="-14"/>
        </w:rPr>
        <w:t> </w:t>
      </w:r>
      <w:r>
        <w:rPr/>
        <w:t>по</w:t>
      </w:r>
      <w:r>
        <w:rPr>
          <w:spacing w:val="-14"/>
        </w:rPr>
        <w:t> </w:t>
      </w:r>
      <w:r>
        <w:rPr/>
        <w:t>верхней</w:t>
      </w:r>
      <w:r>
        <w:rPr>
          <w:spacing w:val="-13"/>
        </w:rPr>
        <w:t> </w:t>
      </w:r>
      <w:r>
        <w:rPr/>
        <w:t>и</w:t>
      </w:r>
      <w:r>
        <w:rPr>
          <w:spacing w:val="-14"/>
        </w:rPr>
        <w:t> </w:t>
      </w:r>
      <w:r>
        <w:rPr/>
        <w:t>нижней</w:t>
      </w:r>
      <w:r>
        <w:rPr>
          <w:spacing w:val="-14"/>
        </w:rPr>
        <w:t> </w:t>
      </w:r>
      <w:r>
        <w:rPr/>
        <w:t>стенкам</w:t>
      </w:r>
      <w:r>
        <w:rPr>
          <w:spacing w:val="-14"/>
        </w:rPr>
        <w:t> </w:t>
      </w:r>
      <w:r>
        <w:rPr/>
        <w:t>вены в виде «огибающего» кровотока (рис. 11) [21, 22].</w:t>
      </w:r>
    </w:p>
    <w:p>
      <w:pPr>
        <w:pStyle w:val="BodyText"/>
        <w:spacing w:before="9"/>
        <w:rPr>
          <w:sz w:val="17"/>
        </w:rPr>
      </w:pPr>
      <w:r>
        <w:rPr>
          <w:sz w:val="17"/>
        </w:rPr>
        <mc:AlternateContent>
          <mc:Choice Requires="wps">
            <w:drawing>
              <wp:anchor distT="0" distB="0" distL="0" distR="0" allowOverlap="1" layoutInCell="1" locked="0" behindDoc="1" simplePos="0" relativeHeight="487626240">
                <wp:simplePos x="0" y="0"/>
                <wp:positionH relativeFrom="page">
                  <wp:posOffset>720563</wp:posOffset>
                </wp:positionH>
                <wp:positionV relativeFrom="paragraph">
                  <wp:posOffset>145241</wp:posOffset>
                </wp:positionV>
                <wp:extent cx="4499610" cy="1696085"/>
                <wp:effectExtent l="0" t="0" r="0" b="0"/>
                <wp:wrapTopAndBottom/>
                <wp:docPr id="181" name="Group 181"/>
                <wp:cNvGraphicFramePr>
                  <a:graphicFrameLocks/>
                </wp:cNvGraphicFramePr>
                <a:graphic>
                  <a:graphicData uri="http://schemas.microsoft.com/office/word/2010/wordprocessingGroup">
                    <wpg:wgp>
                      <wpg:cNvPr id="181" name="Group 181"/>
                      <wpg:cNvGrpSpPr/>
                      <wpg:grpSpPr>
                        <a:xfrm>
                          <a:off x="0" y="0"/>
                          <a:ext cx="4499610" cy="1696085"/>
                          <a:chExt cx="4499610" cy="1696085"/>
                        </a:xfrm>
                      </wpg:grpSpPr>
                      <pic:pic>
                        <pic:nvPicPr>
                          <pic:cNvPr id="182" name="Image 182"/>
                          <pic:cNvPicPr/>
                        </pic:nvPicPr>
                        <pic:blipFill>
                          <a:blip r:embed="rId129" cstate="print"/>
                          <a:stretch>
                            <a:fillRect/>
                          </a:stretch>
                        </pic:blipFill>
                        <pic:spPr>
                          <a:xfrm>
                            <a:off x="0" y="0"/>
                            <a:ext cx="4499428" cy="1695830"/>
                          </a:xfrm>
                          <a:prstGeom prst="rect">
                            <a:avLst/>
                          </a:prstGeom>
                        </pic:spPr>
                      </pic:pic>
                      <wps:wsp>
                        <wps:cNvPr id="183" name="Textbox 183"/>
                        <wps:cNvSpPr txBox="1"/>
                        <wps:spPr>
                          <a:xfrm>
                            <a:off x="140436" y="102283"/>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184" name="Textbox 184"/>
                        <wps:cNvSpPr txBox="1"/>
                        <wps:spPr>
                          <a:xfrm>
                            <a:off x="1991461" y="102283"/>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anchor>
            </w:drawing>
          </mc:Choice>
          <mc:Fallback>
            <w:pict>
              <v:group style="position:absolute;margin-left:56.737282pt;margin-top:11.436352pt;width:354.3pt;height:133.550pt;mso-position-horizontal-relative:page;mso-position-vertical-relative:paragraph;z-index:-15690240;mso-wrap-distance-left:0;mso-wrap-distance-right:0" id="docshapegroup106" coordorigin="1135,229" coordsize="7086,2671">
                <v:shape style="position:absolute;left:1134;top:228;width:7086;height:2671" type="#_x0000_t75" id="docshape107" stroked="false">
                  <v:imagedata r:id="rId129" o:title=""/>
                </v:shape>
                <v:shape style="position:absolute;left:1355;top:389;width:118;height:244" type="#_x0000_t202" id="docshape108"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4270;top:389;width:132;height:244" type="#_x0000_t202" id="docshape109"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w10:wrap type="topAndBottom"/>
              </v:group>
            </w:pict>
          </mc:Fallback>
        </mc:AlternateContent>
      </w:r>
    </w:p>
    <w:p>
      <w:pPr>
        <w:pStyle w:val="BodyText"/>
        <w:spacing w:before="2"/>
      </w:pPr>
    </w:p>
    <w:p>
      <w:pPr>
        <w:spacing w:line="232" w:lineRule="auto" w:before="1"/>
        <w:ind w:left="204" w:right="0" w:hanging="47"/>
        <w:jc w:val="left"/>
        <w:rPr>
          <w:sz w:val="18"/>
        </w:rPr>
      </w:pPr>
      <w:r>
        <w:rPr>
          <w:b/>
          <w:sz w:val="18"/>
        </w:rPr>
        <w:t>Рис.</w:t>
      </w:r>
      <w:r>
        <w:rPr>
          <w:b/>
          <w:spacing w:val="-8"/>
          <w:sz w:val="18"/>
        </w:rPr>
        <w:t> </w:t>
      </w:r>
      <w:r>
        <w:rPr>
          <w:b/>
          <w:sz w:val="18"/>
        </w:rPr>
        <w:t>11.</w:t>
      </w:r>
      <w:r>
        <w:rPr>
          <w:b/>
          <w:spacing w:val="-8"/>
          <w:sz w:val="18"/>
        </w:rPr>
        <w:t> </w:t>
      </w:r>
      <w:r>
        <w:rPr>
          <w:sz w:val="18"/>
        </w:rPr>
        <w:t>УЗИ</w:t>
      </w:r>
      <w:r>
        <w:rPr>
          <w:spacing w:val="-9"/>
          <w:sz w:val="18"/>
        </w:rPr>
        <w:t> </w:t>
      </w:r>
      <w:r>
        <w:rPr>
          <w:sz w:val="18"/>
        </w:rPr>
        <w:t>флотирующего</w:t>
      </w:r>
      <w:r>
        <w:rPr>
          <w:spacing w:val="-8"/>
          <w:sz w:val="18"/>
        </w:rPr>
        <w:t> </w:t>
      </w:r>
      <w:r>
        <w:rPr>
          <w:sz w:val="18"/>
        </w:rPr>
        <w:t>тромба</w:t>
      </w:r>
      <w:r>
        <w:rPr>
          <w:spacing w:val="-8"/>
          <w:sz w:val="18"/>
        </w:rPr>
        <w:t> </w:t>
      </w:r>
      <w:r>
        <w:rPr>
          <w:sz w:val="18"/>
        </w:rPr>
        <w:t>в</w:t>
      </w:r>
      <w:r>
        <w:rPr>
          <w:spacing w:val="-9"/>
          <w:sz w:val="18"/>
        </w:rPr>
        <w:t> </w:t>
      </w:r>
      <w:r>
        <w:rPr>
          <w:sz w:val="18"/>
        </w:rPr>
        <w:t>энергетическом</w:t>
      </w:r>
      <w:r>
        <w:rPr>
          <w:spacing w:val="-8"/>
          <w:sz w:val="18"/>
        </w:rPr>
        <w:t> </w:t>
      </w:r>
      <w:r>
        <w:rPr>
          <w:sz w:val="18"/>
        </w:rPr>
        <w:t>режиме;</w:t>
      </w:r>
      <w:r>
        <w:rPr>
          <w:spacing w:val="-8"/>
          <w:sz w:val="18"/>
        </w:rPr>
        <w:t> </w:t>
      </w:r>
      <w:r>
        <w:rPr>
          <w:sz w:val="18"/>
        </w:rPr>
        <w:t>а)</w:t>
      </w:r>
      <w:r>
        <w:rPr>
          <w:spacing w:val="-8"/>
          <w:sz w:val="18"/>
        </w:rPr>
        <w:t> </w:t>
      </w:r>
      <w:r>
        <w:rPr>
          <w:sz w:val="18"/>
        </w:rPr>
        <w:t>поперечное</w:t>
      </w:r>
      <w:r>
        <w:rPr>
          <w:spacing w:val="-8"/>
          <w:sz w:val="18"/>
        </w:rPr>
        <w:t> </w:t>
      </w:r>
      <w:r>
        <w:rPr>
          <w:sz w:val="18"/>
        </w:rPr>
        <w:t>сканирование вены</w:t>
      </w:r>
      <w:r>
        <w:rPr>
          <w:spacing w:val="-2"/>
          <w:sz w:val="18"/>
        </w:rPr>
        <w:t> </w:t>
      </w:r>
      <w:r>
        <w:rPr>
          <w:sz w:val="18"/>
        </w:rPr>
        <w:t>и</w:t>
      </w:r>
      <w:r>
        <w:rPr>
          <w:spacing w:val="-3"/>
          <w:sz w:val="18"/>
        </w:rPr>
        <w:t> </w:t>
      </w:r>
      <w:r>
        <w:rPr>
          <w:sz w:val="18"/>
        </w:rPr>
        <w:t>тромба;</w:t>
      </w:r>
      <w:r>
        <w:rPr>
          <w:spacing w:val="-2"/>
          <w:sz w:val="18"/>
        </w:rPr>
        <w:t> </w:t>
      </w:r>
      <w:r>
        <w:rPr>
          <w:sz w:val="18"/>
        </w:rPr>
        <w:t>б)</w:t>
      </w:r>
      <w:r>
        <w:rPr>
          <w:spacing w:val="-2"/>
          <w:sz w:val="18"/>
        </w:rPr>
        <w:t> </w:t>
      </w:r>
      <w:r>
        <w:rPr>
          <w:sz w:val="18"/>
        </w:rPr>
        <w:t>продольное</w:t>
      </w:r>
      <w:r>
        <w:rPr>
          <w:spacing w:val="-2"/>
          <w:sz w:val="18"/>
        </w:rPr>
        <w:t> </w:t>
      </w:r>
      <w:r>
        <w:rPr>
          <w:sz w:val="18"/>
        </w:rPr>
        <w:t>сканирование</w:t>
      </w:r>
      <w:r>
        <w:rPr>
          <w:spacing w:val="-2"/>
          <w:sz w:val="18"/>
        </w:rPr>
        <w:t> </w:t>
      </w:r>
      <w:r>
        <w:rPr>
          <w:sz w:val="18"/>
        </w:rPr>
        <w:t>вены</w:t>
      </w:r>
      <w:r>
        <w:rPr>
          <w:spacing w:val="-2"/>
          <w:sz w:val="18"/>
        </w:rPr>
        <w:t> </w:t>
      </w:r>
      <w:r>
        <w:rPr>
          <w:sz w:val="18"/>
        </w:rPr>
        <w:t>и</w:t>
      </w:r>
      <w:r>
        <w:rPr>
          <w:spacing w:val="-3"/>
          <w:sz w:val="18"/>
        </w:rPr>
        <w:t> </w:t>
      </w:r>
      <w:r>
        <w:rPr>
          <w:sz w:val="18"/>
        </w:rPr>
        <w:t>тромба;</w:t>
      </w:r>
      <w:r>
        <w:rPr>
          <w:spacing w:val="-2"/>
          <w:sz w:val="18"/>
        </w:rPr>
        <w:t> </w:t>
      </w:r>
      <w:r>
        <w:rPr>
          <w:sz w:val="18"/>
        </w:rPr>
        <w:t>1)</w:t>
      </w:r>
      <w:r>
        <w:rPr>
          <w:spacing w:val="-2"/>
          <w:sz w:val="18"/>
        </w:rPr>
        <w:t> </w:t>
      </w:r>
      <w:r>
        <w:rPr>
          <w:sz w:val="18"/>
        </w:rPr>
        <w:t>верхушка</w:t>
      </w:r>
      <w:r>
        <w:rPr>
          <w:spacing w:val="-2"/>
          <w:sz w:val="18"/>
        </w:rPr>
        <w:t> </w:t>
      </w:r>
      <w:r>
        <w:rPr>
          <w:sz w:val="18"/>
        </w:rPr>
        <w:t>(головка)</w:t>
      </w:r>
      <w:r>
        <w:rPr>
          <w:spacing w:val="-2"/>
          <w:sz w:val="18"/>
        </w:rPr>
        <w:t> </w:t>
      </w:r>
      <w:r>
        <w:rPr>
          <w:sz w:val="18"/>
        </w:rPr>
        <w:t>тромба;</w:t>
      </w:r>
    </w:p>
    <w:p>
      <w:pPr>
        <w:spacing w:line="200" w:lineRule="exact" w:before="0"/>
        <w:ind w:left="456" w:right="0" w:firstLine="0"/>
        <w:jc w:val="left"/>
        <w:rPr>
          <w:sz w:val="18"/>
        </w:rPr>
      </w:pPr>
      <w:r>
        <w:rPr>
          <w:sz w:val="18"/>
        </w:rPr>
        <w:t>2)</w:t>
      </w:r>
      <w:r>
        <w:rPr>
          <w:spacing w:val="-8"/>
          <w:sz w:val="18"/>
        </w:rPr>
        <w:t> </w:t>
      </w:r>
      <w:r>
        <w:rPr>
          <w:sz w:val="18"/>
        </w:rPr>
        <w:t>просвет</w:t>
      </w:r>
      <w:r>
        <w:rPr>
          <w:spacing w:val="-5"/>
          <w:sz w:val="18"/>
        </w:rPr>
        <w:t> </w:t>
      </w:r>
      <w:r>
        <w:rPr>
          <w:sz w:val="18"/>
        </w:rPr>
        <w:t>вены</w:t>
      </w:r>
      <w:r>
        <w:rPr>
          <w:spacing w:val="-6"/>
          <w:sz w:val="18"/>
        </w:rPr>
        <w:t> </w:t>
      </w:r>
      <w:r>
        <w:rPr>
          <w:sz w:val="18"/>
        </w:rPr>
        <w:t>с</w:t>
      </w:r>
      <w:r>
        <w:rPr>
          <w:spacing w:val="-5"/>
          <w:sz w:val="18"/>
        </w:rPr>
        <w:t> </w:t>
      </w:r>
      <w:r>
        <w:rPr>
          <w:sz w:val="18"/>
        </w:rPr>
        <w:t>сохранённым</w:t>
      </w:r>
      <w:r>
        <w:rPr>
          <w:spacing w:val="-5"/>
          <w:sz w:val="18"/>
        </w:rPr>
        <w:t> </w:t>
      </w:r>
      <w:r>
        <w:rPr>
          <w:sz w:val="18"/>
        </w:rPr>
        <w:t>кровотоком</w:t>
      </w:r>
      <w:r>
        <w:rPr>
          <w:spacing w:val="-6"/>
          <w:sz w:val="18"/>
        </w:rPr>
        <w:t> </w:t>
      </w:r>
      <w:r>
        <w:rPr>
          <w:sz w:val="18"/>
        </w:rPr>
        <w:t>в</w:t>
      </w:r>
      <w:r>
        <w:rPr>
          <w:spacing w:val="-6"/>
          <w:sz w:val="18"/>
        </w:rPr>
        <w:t> </w:t>
      </w:r>
      <w:r>
        <w:rPr>
          <w:sz w:val="18"/>
        </w:rPr>
        <w:t>энергетическом</w:t>
      </w:r>
      <w:r>
        <w:rPr>
          <w:spacing w:val="-5"/>
          <w:sz w:val="18"/>
        </w:rPr>
        <w:t> </w:t>
      </w:r>
      <w:r>
        <w:rPr>
          <w:sz w:val="18"/>
        </w:rPr>
        <w:t>режиме</w:t>
      </w:r>
      <w:r>
        <w:rPr>
          <w:spacing w:val="-5"/>
          <w:sz w:val="18"/>
        </w:rPr>
        <w:t> </w:t>
      </w:r>
      <w:r>
        <w:rPr>
          <w:spacing w:val="-2"/>
          <w:sz w:val="18"/>
        </w:rPr>
        <w:t>картирования</w:t>
      </w:r>
    </w:p>
    <w:p>
      <w:pPr>
        <w:spacing w:after="0" w:line="200" w:lineRule="exact"/>
        <w:jc w:val="left"/>
        <w:rPr>
          <w:sz w:val="18"/>
        </w:rPr>
        <w:sectPr>
          <w:pgSz w:w="9360" w:h="13330"/>
          <w:pgMar w:header="557" w:footer="505" w:top="780" w:bottom="700" w:left="992" w:right="992"/>
        </w:sectPr>
      </w:pPr>
    </w:p>
    <w:p>
      <w:pPr>
        <w:pStyle w:val="Heading4"/>
        <w:spacing w:before="196"/>
      </w:pPr>
      <w:r>
        <w:rPr>
          <w:spacing w:val="-2"/>
        </w:rPr>
        <w:t>СПЕКТРАЛЬНЫЙ</w:t>
      </w:r>
      <w:r>
        <w:rPr>
          <w:spacing w:val="9"/>
        </w:rPr>
        <w:t> </w:t>
      </w:r>
      <w:r>
        <w:rPr>
          <w:spacing w:val="-2"/>
        </w:rPr>
        <w:t>ДОППЛЕРОВСКИЙ</w:t>
      </w:r>
      <w:r>
        <w:rPr>
          <w:spacing w:val="10"/>
        </w:rPr>
        <w:t> </w:t>
      </w:r>
      <w:r>
        <w:rPr>
          <w:spacing w:val="-2"/>
        </w:rPr>
        <w:t>АНАЛИЗ</w:t>
      </w:r>
    </w:p>
    <w:p>
      <w:pPr>
        <w:pStyle w:val="BodyText"/>
        <w:spacing w:before="14"/>
        <w:rPr>
          <w:b/>
        </w:rPr>
      </w:pPr>
    </w:p>
    <w:p>
      <w:pPr>
        <w:pStyle w:val="BodyText"/>
        <w:spacing w:line="247" w:lineRule="auto"/>
        <w:ind w:left="141" w:right="139" w:firstLine="283"/>
        <w:jc w:val="both"/>
      </w:pPr>
      <w:r>
        <w:rPr/>
        <w:t>Спектральный допплеровский анализ проводится на всех этапах иссле- дования вен системы нижней полой вены для исключения тромбоза, оцен- ки фазности кровотока, диагностики несостоятельности клапанов вен в различные периоды развития тромбоза. Определение фазности кровотока позволяет отличить изменённые вены от неизменённых. Нормальный кро- воток в венах нижних конечностей имеет двухфазный спектр, связанный с актами дыхания: длинная фаза выдоха соответствует антеградному крово- току</w:t>
      </w:r>
      <w:r>
        <w:rPr>
          <w:spacing w:val="-13"/>
        </w:rPr>
        <w:t> </w:t>
      </w:r>
      <w:r>
        <w:rPr/>
        <w:t>к</w:t>
      </w:r>
      <w:r>
        <w:rPr>
          <w:spacing w:val="-13"/>
        </w:rPr>
        <w:t> </w:t>
      </w:r>
      <w:r>
        <w:rPr/>
        <w:t>сердцу,</w:t>
      </w:r>
      <w:r>
        <w:rPr>
          <w:spacing w:val="-13"/>
        </w:rPr>
        <w:t> </w:t>
      </w:r>
      <w:r>
        <w:rPr/>
        <w:t>фаза</w:t>
      </w:r>
      <w:r>
        <w:rPr>
          <w:spacing w:val="-13"/>
        </w:rPr>
        <w:t> </w:t>
      </w:r>
      <w:r>
        <w:rPr/>
        <w:t>вдоха</w:t>
      </w:r>
      <w:r>
        <w:rPr>
          <w:spacing w:val="-13"/>
        </w:rPr>
        <w:t> </w:t>
      </w:r>
      <w:r>
        <w:rPr/>
        <w:t>−</w:t>
      </w:r>
      <w:r>
        <w:rPr>
          <w:spacing w:val="-13"/>
        </w:rPr>
        <w:t> </w:t>
      </w:r>
      <w:r>
        <w:rPr/>
        <w:t>ретроградному</w:t>
      </w:r>
      <w:r>
        <w:rPr>
          <w:spacing w:val="-13"/>
        </w:rPr>
        <w:t> </w:t>
      </w:r>
      <w:r>
        <w:rPr/>
        <w:t>кровотоку</w:t>
      </w:r>
      <w:r>
        <w:rPr>
          <w:spacing w:val="-13"/>
        </w:rPr>
        <w:t> </w:t>
      </w:r>
      <w:r>
        <w:rPr/>
        <w:t>продолжительностью не более 0,5 сек (время закрытия венозного клапана) [23] (рис. 12).</w:t>
      </w:r>
    </w:p>
    <w:p>
      <w:pPr>
        <w:pStyle w:val="BodyText"/>
        <w:rPr>
          <w:sz w:val="15"/>
        </w:rPr>
      </w:pPr>
      <w:r>
        <w:rPr>
          <w:sz w:val="15"/>
        </w:rPr>
        <w:drawing>
          <wp:anchor distT="0" distB="0" distL="0" distR="0" allowOverlap="1" layoutInCell="1" locked="0" behindDoc="1" simplePos="0" relativeHeight="487627264">
            <wp:simplePos x="0" y="0"/>
            <wp:positionH relativeFrom="page">
              <wp:posOffset>719999</wp:posOffset>
            </wp:positionH>
            <wp:positionV relativeFrom="paragraph">
              <wp:posOffset>124879</wp:posOffset>
            </wp:positionV>
            <wp:extent cx="4545262" cy="2884551"/>
            <wp:effectExtent l="0" t="0" r="0" b="0"/>
            <wp:wrapTopAndBottom/>
            <wp:docPr id="185" name="Image 185"/>
            <wp:cNvGraphicFramePr>
              <a:graphicFrameLocks/>
            </wp:cNvGraphicFramePr>
            <a:graphic>
              <a:graphicData uri="http://schemas.openxmlformats.org/drawingml/2006/picture">
                <pic:pic>
                  <pic:nvPicPr>
                    <pic:cNvPr id="185" name="Image 185"/>
                    <pic:cNvPicPr/>
                  </pic:nvPicPr>
                  <pic:blipFill>
                    <a:blip r:embed="rId130" cstate="print"/>
                    <a:stretch>
                      <a:fillRect/>
                    </a:stretch>
                  </pic:blipFill>
                  <pic:spPr>
                    <a:xfrm>
                      <a:off x="0" y="0"/>
                      <a:ext cx="4545262" cy="2884551"/>
                    </a:xfrm>
                    <a:prstGeom prst="rect">
                      <a:avLst/>
                    </a:prstGeom>
                  </pic:spPr>
                </pic:pic>
              </a:graphicData>
            </a:graphic>
          </wp:anchor>
        </w:drawing>
      </w:r>
    </w:p>
    <w:p>
      <w:pPr>
        <w:spacing w:before="233"/>
        <w:ind w:left="0" w:right="0" w:firstLine="0"/>
        <w:jc w:val="center"/>
        <w:rPr>
          <w:sz w:val="18"/>
        </w:rPr>
      </w:pPr>
      <w:r>
        <w:rPr>
          <w:b/>
          <w:sz w:val="18"/>
        </w:rPr>
        <w:t>Рис.</w:t>
      </w:r>
      <w:r>
        <w:rPr>
          <w:b/>
          <w:spacing w:val="-7"/>
          <w:sz w:val="18"/>
        </w:rPr>
        <w:t> </w:t>
      </w:r>
      <w:r>
        <w:rPr>
          <w:b/>
          <w:sz w:val="18"/>
        </w:rPr>
        <w:t>12.</w:t>
      </w:r>
      <w:r>
        <w:rPr>
          <w:b/>
          <w:spacing w:val="-6"/>
          <w:sz w:val="18"/>
        </w:rPr>
        <w:t> </w:t>
      </w:r>
      <w:r>
        <w:rPr>
          <w:sz w:val="18"/>
        </w:rPr>
        <w:t>Двухфазный</w:t>
      </w:r>
      <w:r>
        <w:rPr>
          <w:spacing w:val="-7"/>
          <w:sz w:val="18"/>
        </w:rPr>
        <w:t> </w:t>
      </w:r>
      <w:r>
        <w:rPr>
          <w:sz w:val="18"/>
        </w:rPr>
        <w:t>спектр</w:t>
      </w:r>
      <w:r>
        <w:rPr>
          <w:spacing w:val="-6"/>
          <w:sz w:val="18"/>
        </w:rPr>
        <w:t> </w:t>
      </w:r>
      <w:r>
        <w:rPr>
          <w:sz w:val="18"/>
        </w:rPr>
        <w:t>кровотока</w:t>
      </w:r>
      <w:r>
        <w:rPr>
          <w:spacing w:val="-6"/>
          <w:sz w:val="18"/>
        </w:rPr>
        <w:t> </w:t>
      </w:r>
      <w:r>
        <w:rPr>
          <w:sz w:val="18"/>
        </w:rPr>
        <w:t>в</w:t>
      </w:r>
      <w:r>
        <w:rPr>
          <w:spacing w:val="-7"/>
          <w:sz w:val="18"/>
        </w:rPr>
        <w:t> </w:t>
      </w:r>
      <w:r>
        <w:rPr>
          <w:sz w:val="18"/>
        </w:rPr>
        <w:t>левой</w:t>
      </w:r>
      <w:r>
        <w:rPr>
          <w:spacing w:val="-7"/>
          <w:sz w:val="18"/>
        </w:rPr>
        <w:t> </w:t>
      </w:r>
      <w:r>
        <w:rPr>
          <w:sz w:val="18"/>
        </w:rPr>
        <w:t>подвздошной</w:t>
      </w:r>
      <w:r>
        <w:rPr>
          <w:spacing w:val="-7"/>
          <w:sz w:val="18"/>
        </w:rPr>
        <w:t> </w:t>
      </w:r>
      <w:r>
        <w:rPr>
          <w:sz w:val="18"/>
        </w:rPr>
        <w:t>вене,</w:t>
      </w:r>
      <w:r>
        <w:rPr>
          <w:spacing w:val="-6"/>
          <w:sz w:val="18"/>
        </w:rPr>
        <w:t> </w:t>
      </w:r>
      <w:r>
        <w:rPr>
          <w:sz w:val="18"/>
        </w:rPr>
        <w:t>связанный</w:t>
      </w:r>
      <w:r>
        <w:rPr>
          <w:spacing w:val="-7"/>
          <w:sz w:val="18"/>
        </w:rPr>
        <w:t> </w:t>
      </w:r>
      <w:r>
        <w:rPr>
          <w:sz w:val="18"/>
        </w:rPr>
        <w:t>с</w:t>
      </w:r>
      <w:r>
        <w:rPr>
          <w:spacing w:val="-6"/>
          <w:sz w:val="18"/>
        </w:rPr>
        <w:t> </w:t>
      </w:r>
      <w:r>
        <w:rPr>
          <w:spacing w:val="-2"/>
          <w:sz w:val="18"/>
        </w:rPr>
        <w:t>дыханием</w:t>
      </w:r>
    </w:p>
    <w:p>
      <w:pPr>
        <w:pStyle w:val="BodyText"/>
        <w:spacing w:before="69"/>
        <w:rPr>
          <w:sz w:val="18"/>
        </w:rPr>
      </w:pPr>
    </w:p>
    <w:p>
      <w:pPr>
        <w:pStyle w:val="Heading4"/>
        <w:ind w:left="-1"/>
      </w:pPr>
      <w:r>
        <w:rPr>
          <w:spacing w:val="-2"/>
        </w:rPr>
        <w:t>ФУНКЦИОНАЛЬНЫЕ</w:t>
      </w:r>
      <w:r>
        <w:rPr>
          <w:spacing w:val="11"/>
        </w:rPr>
        <w:t> </w:t>
      </w:r>
      <w:r>
        <w:rPr>
          <w:spacing w:val="-4"/>
        </w:rPr>
        <w:t>ПРОБЫ</w:t>
      </w:r>
    </w:p>
    <w:p>
      <w:pPr>
        <w:pStyle w:val="BodyText"/>
        <w:spacing w:before="14"/>
        <w:rPr>
          <w:b/>
        </w:rPr>
      </w:pPr>
    </w:p>
    <w:p>
      <w:pPr>
        <w:pStyle w:val="BodyText"/>
        <w:spacing w:line="247" w:lineRule="auto"/>
        <w:ind w:left="141" w:right="140" w:firstLine="283"/>
        <w:jc w:val="both"/>
      </w:pPr>
      <w:r>
        <w:rPr>
          <w:spacing w:val="-2"/>
        </w:rPr>
        <w:t>Функциональные</w:t>
      </w:r>
      <w:r>
        <w:rPr>
          <w:spacing w:val="-12"/>
        </w:rPr>
        <w:t> </w:t>
      </w:r>
      <w:r>
        <w:rPr>
          <w:spacing w:val="-2"/>
        </w:rPr>
        <w:t>пробы</w:t>
      </w:r>
      <w:r>
        <w:rPr>
          <w:spacing w:val="-12"/>
        </w:rPr>
        <w:t> </w:t>
      </w:r>
      <w:r>
        <w:rPr>
          <w:spacing w:val="-2"/>
        </w:rPr>
        <w:t>являются</w:t>
      </w:r>
      <w:r>
        <w:rPr>
          <w:spacing w:val="-12"/>
        </w:rPr>
        <w:t> </w:t>
      </w:r>
      <w:r>
        <w:rPr>
          <w:spacing w:val="-2"/>
        </w:rPr>
        <w:t>важной</w:t>
      </w:r>
      <w:r>
        <w:rPr>
          <w:spacing w:val="-11"/>
        </w:rPr>
        <w:t> </w:t>
      </w:r>
      <w:r>
        <w:rPr>
          <w:spacing w:val="-2"/>
        </w:rPr>
        <w:t>составной</w:t>
      </w:r>
      <w:r>
        <w:rPr>
          <w:spacing w:val="-12"/>
        </w:rPr>
        <w:t> </w:t>
      </w:r>
      <w:r>
        <w:rPr>
          <w:spacing w:val="-2"/>
        </w:rPr>
        <w:t>частью</w:t>
      </w:r>
      <w:r>
        <w:rPr>
          <w:spacing w:val="-12"/>
        </w:rPr>
        <w:t> </w:t>
      </w:r>
      <w:r>
        <w:rPr>
          <w:spacing w:val="-2"/>
        </w:rPr>
        <w:t>методики</w:t>
      </w:r>
      <w:r>
        <w:rPr>
          <w:spacing w:val="-12"/>
        </w:rPr>
        <w:t> </w:t>
      </w:r>
      <w:r>
        <w:rPr>
          <w:spacing w:val="-2"/>
        </w:rPr>
        <w:t>ис- </w:t>
      </w:r>
      <w:r>
        <w:rPr/>
        <w:t>следования</w:t>
      </w:r>
      <w:r>
        <w:rPr>
          <w:spacing w:val="-7"/>
        </w:rPr>
        <w:t> </w:t>
      </w:r>
      <w:r>
        <w:rPr/>
        <w:t>вен</w:t>
      </w:r>
      <w:r>
        <w:rPr>
          <w:spacing w:val="-7"/>
        </w:rPr>
        <w:t> </w:t>
      </w:r>
      <w:r>
        <w:rPr/>
        <w:t>[23,</w:t>
      </w:r>
      <w:r>
        <w:rPr>
          <w:spacing w:val="-7"/>
        </w:rPr>
        <w:t> </w:t>
      </w:r>
      <w:r>
        <w:rPr/>
        <w:t>24,</w:t>
      </w:r>
      <w:r>
        <w:rPr>
          <w:spacing w:val="-7"/>
        </w:rPr>
        <w:t> </w:t>
      </w:r>
      <w:r>
        <w:rPr/>
        <w:t>25].</w:t>
      </w:r>
      <w:r>
        <w:rPr>
          <w:spacing w:val="-7"/>
        </w:rPr>
        <w:t> </w:t>
      </w:r>
      <w:r>
        <w:rPr/>
        <w:t>Применяются</w:t>
      </w:r>
      <w:r>
        <w:rPr>
          <w:spacing w:val="-7"/>
        </w:rPr>
        <w:t> </w:t>
      </w:r>
      <w:r>
        <w:rPr/>
        <w:t>пробы</w:t>
      </w:r>
      <w:r>
        <w:rPr>
          <w:spacing w:val="-7"/>
        </w:rPr>
        <w:t> </w:t>
      </w:r>
      <w:r>
        <w:rPr/>
        <w:t>Вальсальвы,</w:t>
      </w:r>
      <w:r>
        <w:rPr>
          <w:spacing w:val="-7"/>
        </w:rPr>
        <w:t> </w:t>
      </w:r>
      <w:r>
        <w:rPr/>
        <w:t>Гаккенбруха, мануальные</w:t>
      </w:r>
      <w:r>
        <w:rPr>
          <w:spacing w:val="-9"/>
        </w:rPr>
        <w:t> </w:t>
      </w:r>
      <w:r>
        <w:rPr/>
        <w:t>компрессионные</w:t>
      </w:r>
      <w:r>
        <w:rPr>
          <w:spacing w:val="-9"/>
        </w:rPr>
        <w:t> </w:t>
      </w:r>
      <w:r>
        <w:rPr/>
        <w:t>пробы</w:t>
      </w:r>
      <w:r>
        <w:rPr>
          <w:spacing w:val="-9"/>
        </w:rPr>
        <w:t> </w:t>
      </w:r>
      <w:r>
        <w:rPr/>
        <w:t>Сигела</w:t>
      </w:r>
      <w:r>
        <w:rPr>
          <w:spacing w:val="-9"/>
        </w:rPr>
        <w:t> </w:t>
      </w:r>
      <w:r>
        <w:rPr/>
        <w:t>–</w:t>
      </w:r>
      <w:r>
        <w:rPr>
          <w:spacing w:val="-9"/>
        </w:rPr>
        <w:t> </w:t>
      </w:r>
      <w:r>
        <w:rPr/>
        <w:t>дистальная</w:t>
      </w:r>
      <w:r>
        <w:rPr>
          <w:spacing w:val="-9"/>
        </w:rPr>
        <w:t> </w:t>
      </w:r>
      <w:r>
        <w:rPr/>
        <w:t>и</w:t>
      </w:r>
      <w:r>
        <w:rPr>
          <w:spacing w:val="-9"/>
        </w:rPr>
        <w:t> </w:t>
      </w:r>
      <w:r>
        <w:rPr/>
        <w:t>проксимальная.</w:t>
      </w:r>
    </w:p>
    <w:p>
      <w:pPr>
        <w:pStyle w:val="BodyText"/>
        <w:spacing w:line="247" w:lineRule="auto"/>
        <w:ind w:left="141" w:right="139" w:firstLine="283"/>
        <w:jc w:val="both"/>
      </w:pPr>
      <w:r>
        <w:rPr>
          <w:b/>
        </w:rPr>
        <w:t>Проба</w:t>
      </w:r>
      <w:r>
        <w:rPr>
          <w:b/>
          <w:spacing w:val="-2"/>
        </w:rPr>
        <w:t> </w:t>
      </w:r>
      <w:r>
        <w:rPr>
          <w:b/>
        </w:rPr>
        <w:t>Вальсальвы</w:t>
      </w:r>
      <w:r>
        <w:rPr>
          <w:b/>
          <w:spacing w:val="-2"/>
        </w:rPr>
        <w:t> </w:t>
      </w:r>
      <w:r>
        <w:rPr/>
        <w:t>проводится</w:t>
      </w:r>
      <w:r>
        <w:rPr>
          <w:spacing w:val="-2"/>
        </w:rPr>
        <w:t> </w:t>
      </w:r>
      <w:r>
        <w:rPr/>
        <w:t>в</w:t>
      </w:r>
      <w:r>
        <w:rPr>
          <w:spacing w:val="-2"/>
        </w:rPr>
        <w:t> </w:t>
      </w:r>
      <w:r>
        <w:rPr/>
        <w:t>проксимальных</w:t>
      </w:r>
      <w:r>
        <w:rPr>
          <w:spacing w:val="-2"/>
        </w:rPr>
        <w:t> </w:t>
      </w:r>
      <w:r>
        <w:rPr/>
        <w:t>венах</w:t>
      </w:r>
      <w:r>
        <w:rPr>
          <w:spacing w:val="-2"/>
        </w:rPr>
        <w:t> </w:t>
      </w:r>
      <w:r>
        <w:rPr/>
        <w:t>нижних</w:t>
      </w:r>
      <w:r>
        <w:rPr>
          <w:spacing w:val="-2"/>
        </w:rPr>
        <w:t> </w:t>
      </w:r>
      <w:r>
        <w:rPr/>
        <w:t>конеч- ностей: общей бедренной (ОБВ), бедренной венах (БВ), сафено-фемораль- ном соустье (СФС) и заключается в задержке дыхания на высоте вдоха с потуживанием</w:t>
      </w:r>
      <w:r>
        <w:rPr>
          <w:spacing w:val="-12"/>
        </w:rPr>
        <w:t> </w:t>
      </w:r>
      <w:r>
        <w:rPr/>
        <w:t>в</w:t>
      </w:r>
      <w:r>
        <w:rPr>
          <w:spacing w:val="-12"/>
        </w:rPr>
        <w:t> </w:t>
      </w:r>
      <w:r>
        <w:rPr/>
        <w:t>течение</w:t>
      </w:r>
      <w:r>
        <w:rPr>
          <w:spacing w:val="-12"/>
        </w:rPr>
        <w:t> </w:t>
      </w:r>
      <w:r>
        <w:rPr/>
        <w:t>10</w:t>
      </w:r>
      <w:r>
        <w:rPr>
          <w:spacing w:val="-12"/>
        </w:rPr>
        <w:t> </w:t>
      </w:r>
      <w:r>
        <w:rPr/>
        <w:t>секунд.</w:t>
      </w:r>
      <w:r>
        <w:rPr>
          <w:spacing w:val="-12"/>
        </w:rPr>
        <w:t> </w:t>
      </w:r>
      <w:r>
        <w:rPr/>
        <w:t>Повышение</w:t>
      </w:r>
      <w:r>
        <w:rPr>
          <w:spacing w:val="-12"/>
        </w:rPr>
        <w:t> </w:t>
      </w:r>
      <w:r>
        <w:rPr/>
        <w:t>внутрибрюшного</w:t>
      </w:r>
      <w:r>
        <w:rPr>
          <w:spacing w:val="-12"/>
        </w:rPr>
        <w:t> </w:t>
      </w:r>
      <w:r>
        <w:rPr/>
        <w:t>давления в момент проведения пробы приводит к увеличению диаметра вен, закры- тию состоятельных венозных клапанов.</w:t>
      </w:r>
    </w:p>
    <w:p>
      <w:pPr>
        <w:pStyle w:val="BodyText"/>
        <w:spacing w:after="0" w:line="247" w:lineRule="auto"/>
        <w:jc w:val="both"/>
        <w:sectPr>
          <w:pgSz w:w="9360" w:h="13330"/>
          <w:pgMar w:header="391" w:footer="505" w:top="880" w:bottom="700" w:left="992" w:right="992"/>
        </w:sectPr>
      </w:pPr>
    </w:p>
    <w:p>
      <w:pPr>
        <w:pStyle w:val="BodyText"/>
        <w:spacing w:before="30"/>
      </w:pPr>
    </w:p>
    <w:p>
      <w:pPr>
        <w:pStyle w:val="BodyText"/>
        <w:spacing w:line="247" w:lineRule="auto" w:before="1"/>
        <w:ind w:left="141" w:right="139" w:firstLine="283"/>
        <w:jc w:val="both"/>
      </w:pPr>
      <w:r>
        <w:rPr>
          <w:b/>
        </w:rPr>
        <w:t>Проба Гаккенбруха </w:t>
      </w:r>
      <w:r>
        <w:rPr/>
        <w:t>– проба с покашливанием также используется для оценки состояния вен проксимального уровня (ОБВ, БВ, CФС) для опре- деления несостоятельности венозных клапанов, а также для определения подвижности тромба.</w:t>
      </w:r>
    </w:p>
    <w:p>
      <w:pPr>
        <w:pStyle w:val="BodyText"/>
        <w:spacing w:line="247" w:lineRule="auto"/>
        <w:ind w:left="141" w:right="138" w:firstLine="283"/>
        <w:jc w:val="both"/>
      </w:pPr>
      <w:r>
        <w:rPr>
          <w:b/>
        </w:rPr>
        <w:t>Мануальные компрессионные пробы Сигела </w:t>
      </w:r>
      <w:r>
        <w:rPr/>
        <w:t>– дистальная и прокси- мальная, позволяющие определить кровоток в венах бедра и голени, в том числе при неокклюзивном тромбозе вен нижних конечностей, проводятся</w:t>
      </w:r>
      <w:r>
        <w:rPr>
          <w:spacing w:val="40"/>
        </w:rPr>
        <w:t> </w:t>
      </w:r>
      <w:r>
        <w:rPr/>
        <w:t>в</w:t>
      </w:r>
      <w:r>
        <w:rPr>
          <w:spacing w:val="-4"/>
        </w:rPr>
        <w:t> </w:t>
      </w:r>
      <w:r>
        <w:rPr/>
        <w:t>цветокодируемых</w:t>
      </w:r>
      <w:r>
        <w:rPr>
          <w:spacing w:val="-4"/>
        </w:rPr>
        <w:t> </w:t>
      </w:r>
      <w:r>
        <w:rPr/>
        <w:t>режимах</w:t>
      </w:r>
      <w:r>
        <w:rPr>
          <w:spacing w:val="-4"/>
        </w:rPr>
        <w:t> </w:t>
      </w:r>
      <w:r>
        <w:rPr/>
        <w:t>и</w:t>
      </w:r>
      <w:r>
        <w:rPr>
          <w:spacing w:val="-4"/>
        </w:rPr>
        <w:t> </w:t>
      </w:r>
      <w:r>
        <w:rPr/>
        <w:t>режиме</w:t>
      </w:r>
      <w:r>
        <w:rPr>
          <w:spacing w:val="-4"/>
        </w:rPr>
        <w:t> </w:t>
      </w:r>
      <w:r>
        <w:rPr/>
        <w:t>спектрального</w:t>
      </w:r>
      <w:r>
        <w:rPr>
          <w:spacing w:val="-4"/>
        </w:rPr>
        <w:t> </w:t>
      </w:r>
      <w:r>
        <w:rPr/>
        <w:t>допплеровского</w:t>
      </w:r>
      <w:r>
        <w:rPr>
          <w:spacing w:val="-4"/>
        </w:rPr>
        <w:t> </w:t>
      </w:r>
      <w:r>
        <w:rPr/>
        <w:t>ана- лиза. Проба заключается в сжатии мышечного массива рукой (при ручной компрессии) дистальнее изучаемой вены (при дистальной компрессии) и проксимальнее (при проксимальной компрессии). Особую точность в диа- гностике состоятельности венозных клапанов имеет стандартизированный метод дистальной компрессии с помощью манометра и манжеты, когда в манжете создаётся давление не более 80 мм. рт. ст.</w:t>
      </w:r>
    </w:p>
    <w:p>
      <w:pPr>
        <w:pStyle w:val="BodyText"/>
        <w:spacing w:line="247" w:lineRule="auto"/>
        <w:ind w:left="141" w:right="139" w:firstLine="283"/>
        <w:jc w:val="both"/>
      </w:pPr>
      <w:r>
        <w:rPr>
          <w:b/>
        </w:rPr>
        <w:t>Ортостатические пробы </w:t>
      </w:r>
      <w:r>
        <w:rPr/>
        <w:t>применяют для улучшения визуализации вен голени. У некоторых пациентов используют этот метод осмотра в положе- нии сидя с проведением ручной дистальной пробы Сигела, используя дат- чики 4‒2МГц или 7‒3МГц. Особую функцию несут функциональные про- бы при выявлении флотирующих тромбов. Так, определение подвижности верхушки</w:t>
      </w:r>
      <w:r>
        <w:rPr>
          <w:spacing w:val="-8"/>
        </w:rPr>
        <w:t> </w:t>
      </w:r>
      <w:r>
        <w:rPr/>
        <w:t>флотирующего</w:t>
      </w:r>
      <w:r>
        <w:rPr>
          <w:spacing w:val="-8"/>
        </w:rPr>
        <w:t> </w:t>
      </w:r>
      <w:r>
        <w:rPr/>
        <w:t>тромба</w:t>
      </w:r>
      <w:r>
        <w:rPr>
          <w:spacing w:val="-8"/>
        </w:rPr>
        <w:t> </w:t>
      </w:r>
      <w:r>
        <w:rPr/>
        <w:t>возможно</w:t>
      </w:r>
      <w:r>
        <w:rPr>
          <w:spacing w:val="-8"/>
        </w:rPr>
        <w:t> </w:t>
      </w:r>
      <w:r>
        <w:rPr/>
        <w:t>при</w:t>
      </w:r>
      <w:r>
        <w:rPr>
          <w:spacing w:val="-8"/>
        </w:rPr>
        <w:t> </w:t>
      </w:r>
      <w:r>
        <w:rPr/>
        <w:t>проведении</w:t>
      </w:r>
      <w:r>
        <w:rPr>
          <w:spacing w:val="-8"/>
        </w:rPr>
        <w:t> </w:t>
      </w:r>
      <w:r>
        <w:rPr/>
        <w:t>пробы</w:t>
      </w:r>
      <w:r>
        <w:rPr>
          <w:spacing w:val="-8"/>
        </w:rPr>
        <w:t> </w:t>
      </w:r>
      <w:r>
        <w:rPr/>
        <w:t>Гаккен- бруха и Вальсальвы.</w:t>
      </w:r>
    </w:p>
    <w:p>
      <w:pPr>
        <w:pStyle w:val="BodyText"/>
        <w:spacing w:line="247" w:lineRule="auto"/>
        <w:ind w:left="141" w:right="137" w:firstLine="283"/>
        <w:jc w:val="both"/>
      </w:pPr>
      <w:r>
        <w:rPr/>
        <w:t>Продолжительность исследования вен выше и ниже паховой связки со- ставляет от 20 до 40 минут. Продолжительность исследования единствен- ным методом компрессионного дуплексного сканирования вен ниже пахо- вой связки в стандартных трёх точках: ОБВ, БВ и ПВ занимает не более</w:t>
      </w:r>
      <w:r>
        <w:rPr>
          <w:spacing w:val="80"/>
        </w:rPr>
        <w:t> </w:t>
      </w:r>
      <w:r>
        <w:rPr/>
        <w:t>10 минут.</w:t>
      </w:r>
    </w:p>
    <w:p>
      <w:pPr>
        <w:pStyle w:val="Heading4"/>
        <w:spacing w:line="247" w:lineRule="auto" w:before="246"/>
        <w:ind w:left="262" w:right="260"/>
      </w:pPr>
      <w:r>
        <w:rPr>
          <w:spacing w:val="-4"/>
        </w:rPr>
        <w:t>УЛЬТРАЗВУКОВАЯ СЕМИОТИКА ЭМБОЛОГЕННЫХ ТРОМБОВ, </w:t>
      </w:r>
      <w:r>
        <w:rPr/>
        <w:t>ЧАСТОТА ОТДЕЛЬНЫХ ПРИЗНАКОВ</w:t>
      </w:r>
    </w:p>
    <w:p>
      <w:pPr>
        <w:pStyle w:val="BodyText"/>
        <w:spacing w:before="6"/>
        <w:rPr>
          <w:b/>
        </w:rPr>
      </w:pPr>
    </w:p>
    <w:p>
      <w:pPr>
        <w:pStyle w:val="BodyText"/>
        <w:spacing w:line="247" w:lineRule="auto"/>
        <w:ind w:left="142" w:right="139" w:firstLine="283"/>
        <w:jc w:val="both"/>
      </w:pPr>
      <w:r>
        <w:rPr/>
        <w:t>Ультразвуковая</w:t>
      </w:r>
      <w:r>
        <w:rPr>
          <w:spacing w:val="-7"/>
        </w:rPr>
        <w:t> </w:t>
      </w:r>
      <w:r>
        <w:rPr/>
        <w:t>оценка</w:t>
      </w:r>
      <w:r>
        <w:rPr>
          <w:spacing w:val="-7"/>
        </w:rPr>
        <w:t> </w:t>
      </w:r>
      <w:r>
        <w:rPr/>
        <w:t>состояния</w:t>
      </w:r>
      <w:r>
        <w:rPr>
          <w:spacing w:val="-7"/>
        </w:rPr>
        <w:t> </w:t>
      </w:r>
      <w:r>
        <w:rPr/>
        <w:t>вен</w:t>
      </w:r>
      <w:r>
        <w:rPr>
          <w:spacing w:val="-7"/>
        </w:rPr>
        <w:t> </w:t>
      </w:r>
      <w:r>
        <w:rPr/>
        <w:t>направлена</w:t>
      </w:r>
      <w:r>
        <w:rPr>
          <w:spacing w:val="-7"/>
        </w:rPr>
        <w:t> </w:t>
      </w:r>
      <w:r>
        <w:rPr/>
        <w:t>на</w:t>
      </w:r>
      <w:r>
        <w:rPr>
          <w:spacing w:val="-7"/>
        </w:rPr>
        <w:t> </w:t>
      </w:r>
      <w:r>
        <w:rPr/>
        <w:t>выявление</w:t>
      </w:r>
      <w:r>
        <w:rPr>
          <w:spacing w:val="-7"/>
        </w:rPr>
        <w:t> </w:t>
      </w:r>
      <w:r>
        <w:rPr/>
        <w:t>эмболо- генных венозных тромбов. С этой целью исследуется проксимальная гра- ница</w:t>
      </w:r>
      <w:r>
        <w:rPr>
          <w:spacing w:val="-9"/>
        </w:rPr>
        <w:t> </w:t>
      </w:r>
      <w:r>
        <w:rPr/>
        <w:t>венозного</w:t>
      </w:r>
      <w:r>
        <w:rPr>
          <w:spacing w:val="-9"/>
        </w:rPr>
        <w:t> </w:t>
      </w:r>
      <w:r>
        <w:rPr/>
        <w:t>тромбоза.</w:t>
      </w:r>
      <w:r>
        <w:rPr>
          <w:spacing w:val="-9"/>
        </w:rPr>
        <w:t> </w:t>
      </w:r>
      <w:r>
        <w:rPr/>
        <w:t>Методика</w:t>
      </w:r>
      <w:r>
        <w:rPr>
          <w:spacing w:val="-9"/>
        </w:rPr>
        <w:t> </w:t>
      </w:r>
      <w:r>
        <w:rPr/>
        <w:t>исследования</w:t>
      </w:r>
      <w:r>
        <w:rPr>
          <w:spacing w:val="-9"/>
        </w:rPr>
        <w:t> </w:t>
      </w:r>
      <w:r>
        <w:rPr/>
        <w:t>проксимальной</w:t>
      </w:r>
      <w:r>
        <w:rPr>
          <w:spacing w:val="-9"/>
        </w:rPr>
        <w:t> </w:t>
      </w:r>
      <w:r>
        <w:rPr/>
        <w:t>границы тромбоза заключается в последовательном определении свойств венозных </w:t>
      </w:r>
      <w:r>
        <w:rPr>
          <w:spacing w:val="-2"/>
        </w:rPr>
        <w:t>тромбов.</w:t>
      </w:r>
    </w:p>
    <w:p>
      <w:pPr>
        <w:pStyle w:val="BodyText"/>
        <w:spacing w:before="4"/>
      </w:pPr>
    </w:p>
    <w:p>
      <w:pPr>
        <w:pStyle w:val="Heading4"/>
      </w:pPr>
      <w:r>
        <w:rPr/>
        <w:t>ОПРЕДЕЛЕНИЕ</w:t>
      </w:r>
      <w:r>
        <w:rPr>
          <w:spacing w:val="-8"/>
        </w:rPr>
        <w:t> </w:t>
      </w:r>
      <w:r>
        <w:rPr/>
        <w:t>УРОВНЯ</w:t>
      </w:r>
      <w:r>
        <w:rPr>
          <w:spacing w:val="-8"/>
        </w:rPr>
        <w:t> </w:t>
      </w:r>
      <w:r>
        <w:rPr/>
        <w:t>ВЕНОЗНОГО</w:t>
      </w:r>
      <w:r>
        <w:rPr>
          <w:spacing w:val="-7"/>
        </w:rPr>
        <w:t> </w:t>
      </w:r>
      <w:r>
        <w:rPr>
          <w:spacing w:val="-2"/>
        </w:rPr>
        <w:t>ТРОМБОЗА</w:t>
      </w:r>
    </w:p>
    <w:p>
      <w:pPr>
        <w:pStyle w:val="BodyText"/>
        <w:spacing w:before="14"/>
        <w:rPr>
          <w:b/>
        </w:rPr>
      </w:pPr>
    </w:p>
    <w:p>
      <w:pPr>
        <w:pStyle w:val="BodyText"/>
        <w:spacing w:line="247" w:lineRule="auto" w:before="1"/>
        <w:ind w:left="142" w:right="139" w:firstLine="283"/>
        <w:jc w:val="both"/>
      </w:pPr>
      <w:r>
        <w:rPr/>
        <w:t>Уровень</w:t>
      </w:r>
      <w:r>
        <w:rPr>
          <w:spacing w:val="-11"/>
        </w:rPr>
        <w:t> </w:t>
      </w:r>
      <w:r>
        <w:rPr/>
        <w:t>проксимальной</w:t>
      </w:r>
      <w:r>
        <w:rPr>
          <w:spacing w:val="-11"/>
        </w:rPr>
        <w:t> </w:t>
      </w:r>
      <w:r>
        <w:rPr/>
        <w:t>границы</w:t>
      </w:r>
      <w:r>
        <w:rPr>
          <w:spacing w:val="-11"/>
        </w:rPr>
        <w:t> </w:t>
      </w:r>
      <w:r>
        <w:rPr/>
        <w:t>венозного</w:t>
      </w:r>
      <w:r>
        <w:rPr>
          <w:spacing w:val="-11"/>
        </w:rPr>
        <w:t> </w:t>
      </w:r>
      <w:r>
        <w:rPr/>
        <w:t>тромбоза</w:t>
      </w:r>
      <w:r>
        <w:rPr>
          <w:spacing w:val="-11"/>
        </w:rPr>
        <w:t> </w:t>
      </w:r>
      <w:r>
        <w:rPr/>
        <w:t>является</w:t>
      </w:r>
      <w:r>
        <w:rPr>
          <w:spacing w:val="-11"/>
        </w:rPr>
        <w:t> </w:t>
      </w:r>
      <w:r>
        <w:rPr/>
        <w:t>одним</w:t>
      </w:r>
      <w:r>
        <w:rPr>
          <w:spacing w:val="-11"/>
        </w:rPr>
        <w:t> </w:t>
      </w:r>
      <w:r>
        <w:rPr/>
        <w:t>из важнейших ультразвуковых критериев, позволяющих прогнозировать ве- роятность развития ТЭЛА. Частота локализации флотирующих тромбов в венах</w:t>
      </w:r>
      <w:r>
        <w:rPr>
          <w:spacing w:val="-11"/>
        </w:rPr>
        <w:t> </w:t>
      </w:r>
      <w:r>
        <w:rPr/>
        <w:t>системы</w:t>
      </w:r>
      <w:r>
        <w:rPr>
          <w:spacing w:val="-11"/>
        </w:rPr>
        <w:t> </w:t>
      </w:r>
      <w:r>
        <w:rPr/>
        <w:t>нижней</w:t>
      </w:r>
      <w:r>
        <w:rPr>
          <w:spacing w:val="-11"/>
        </w:rPr>
        <w:t> </w:t>
      </w:r>
      <w:r>
        <w:rPr/>
        <w:t>полой</w:t>
      </w:r>
      <w:r>
        <w:rPr>
          <w:spacing w:val="-11"/>
        </w:rPr>
        <w:t> </w:t>
      </w:r>
      <w:r>
        <w:rPr/>
        <w:t>вены</w:t>
      </w:r>
      <w:r>
        <w:rPr>
          <w:spacing w:val="-11"/>
        </w:rPr>
        <w:t> </w:t>
      </w:r>
      <w:r>
        <w:rPr/>
        <w:t>подчиняется</w:t>
      </w:r>
      <w:r>
        <w:rPr>
          <w:spacing w:val="-11"/>
        </w:rPr>
        <w:t> </w:t>
      </w:r>
      <w:r>
        <w:rPr/>
        <w:t>закономерности</w:t>
      </w:r>
      <w:r>
        <w:rPr>
          <w:spacing w:val="-11"/>
        </w:rPr>
        <w:t> </w:t>
      </w:r>
      <w:r>
        <w:rPr/>
        <w:t>их</w:t>
      </w:r>
      <w:r>
        <w:rPr>
          <w:spacing w:val="-11"/>
        </w:rPr>
        <w:t> </w:t>
      </w:r>
      <w:r>
        <w:rPr/>
        <w:t>образо- вания</w:t>
      </w:r>
      <w:r>
        <w:rPr>
          <w:spacing w:val="-6"/>
        </w:rPr>
        <w:t> </w:t>
      </w:r>
      <w:r>
        <w:rPr/>
        <w:t>в</w:t>
      </w:r>
      <w:r>
        <w:rPr>
          <w:spacing w:val="-3"/>
        </w:rPr>
        <w:t> </w:t>
      </w:r>
      <w:r>
        <w:rPr/>
        <w:t>участках</w:t>
      </w:r>
      <w:r>
        <w:rPr>
          <w:spacing w:val="-3"/>
        </w:rPr>
        <w:t> </w:t>
      </w:r>
      <w:r>
        <w:rPr/>
        <w:t>вен,</w:t>
      </w:r>
      <w:r>
        <w:rPr>
          <w:spacing w:val="-3"/>
        </w:rPr>
        <w:t> </w:t>
      </w:r>
      <w:r>
        <w:rPr/>
        <w:t>где</w:t>
      </w:r>
      <w:r>
        <w:rPr>
          <w:spacing w:val="-4"/>
        </w:rPr>
        <w:t> </w:t>
      </w:r>
      <w:r>
        <w:rPr/>
        <w:t>отмечены</w:t>
      </w:r>
      <w:r>
        <w:rPr>
          <w:spacing w:val="-3"/>
        </w:rPr>
        <w:t> </w:t>
      </w:r>
      <w:r>
        <w:rPr/>
        <w:t>высокие</w:t>
      </w:r>
      <w:r>
        <w:rPr>
          <w:spacing w:val="-3"/>
        </w:rPr>
        <w:t> </w:t>
      </w:r>
      <w:r>
        <w:rPr/>
        <w:t>линейные</w:t>
      </w:r>
      <w:r>
        <w:rPr>
          <w:spacing w:val="-3"/>
        </w:rPr>
        <w:t> </w:t>
      </w:r>
      <w:r>
        <w:rPr/>
        <w:t>скорости</w:t>
      </w:r>
      <w:r>
        <w:rPr>
          <w:spacing w:val="-3"/>
        </w:rPr>
        <w:t> </w:t>
      </w:r>
      <w:r>
        <w:rPr>
          <w:spacing w:val="-2"/>
        </w:rPr>
        <w:t>кровотока,</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что предопределено анатомическим строением этих вен. Согласно нашим исследованиям частота выявления флотирующих тромбов представлена в убывающей</w:t>
      </w:r>
      <w:r>
        <w:rPr>
          <w:spacing w:val="-5"/>
        </w:rPr>
        <w:t> </w:t>
      </w:r>
      <w:r>
        <w:rPr/>
        <w:t>последовательности:</w:t>
      </w:r>
      <w:r>
        <w:rPr>
          <w:spacing w:val="-5"/>
        </w:rPr>
        <w:t> </w:t>
      </w:r>
      <w:r>
        <w:rPr/>
        <w:t>ОБВ</w:t>
      </w:r>
      <w:r>
        <w:rPr>
          <w:spacing w:val="-5"/>
        </w:rPr>
        <w:t> </w:t>
      </w:r>
      <w:r>
        <w:rPr/>
        <w:t>−</w:t>
      </w:r>
      <w:r>
        <w:rPr>
          <w:spacing w:val="-5"/>
        </w:rPr>
        <w:t> </w:t>
      </w:r>
      <w:r>
        <w:rPr/>
        <w:t>87,3%,</w:t>
      </w:r>
      <w:r>
        <w:rPr>
          <w:spacing w:val="-5"/>
        </w:rPr>
        <w:t> </w:t>
      </w:r>
      <w:r>
        <w:rPr/>
        <w:t>ПВ</w:t>
      </w:r>
      <w:r>
        <w:rPr>
          <w:spacing w:val="-5"/>
        </w:rPr>
        <w:t> </w:t>
      </w:r>
      <w:r>
        <w:rPr/>
        <w:t>−</w:t>
      </w:r>
      <w:r>
        <w:rPr>
          <w:spacing w:val="-5"/>
        </w:rPr>
        <w:t> </w:t>
      </w:r>
      <w:r>
        <w:rPr/>
        <w:t>81,4%,</w:t>
      </w:r>
      <w:r>
        <w:rPr>
          <w:spacing w:val="-5"/>
        </w:rPr>
        <w:t> </w:t>
      </w:r>
      <w:r>
        <w:rPr/>
        <w:t>вены</w:t>
      </w:r>
      <w:r>
        <w:rPr>
          <w:spacing w:val="-5"/>
        </w:rPr>
        <w:t> </w:t>
      </w:r>
      <w:r>
        <w:rPr/>
        <w:t>голени</w:t>
      </w:r>
      <w:r>
        <w:rPr>
          <w:spacing w:val="-5"/>
        </w:rPr>
        <w:t> </w:t>
      </w:r>
      <w:r>
        <w:rPr/>
        <w:t>− 80%,</w:t>
      </w:r>
      <w:r>
        <w:rPr>
          <w:spacing w:val="2"/>
        </w:rPr>
        <w:t> </w:t>
      </w:r>
      <w:r>
        <w:rPr/>
        <w:t>нарПВ</w:t>
      </w:r>
      <w:r>
        <w:rPr>
          <w:spacing w:val="3"/>
        </w:rPr>
        <w:t> </w:t>
      </w:r>
      <w:r>
        <w:rPr/>
        <w:t>−</w:t>
      </w:r>
      <w:r>
        <w:rPr>
          <w:spacing w:val="3"/>
        </w:rPr>
        <w:t> </w:t>
      </w:r>
      <w:r>
        <w:rPr/>
        <w:t>51,1%,</w:t>
      </w:r>
      <w:r>
        <w:rPr>
          <w:spacing w:val="3"/>
        </w:rPr>
        <w:t> </w:t>
      </w:r>
      <w:r>
        <w:rPr/>
        <w:t>БВ</w:t>
      </w:r>
      <w:r>
        <w:rPr>
          <w:spacing w:val="3"/>
        </w:rPr>
        <w:t> </w:t>
      </w:r>
      <w:r>
        <w:rPr/>
        <w:t>–</w:t>
      </w:r>
      <w:r>
        <w:rPr>
          <w:spacing w:val="3"/>
        </w:rPr>
        <w:t> </w:t>
      </w:r>
      <w:r>
        <w:rPr/>
        <w:t>42,7%,</w:t>
      </w:r>
      <w:r>
        <w:rPr>
          <w:spacing w:val="3"/>
        </w:rPr>
        <w:t> </w:t>
      </w:r>
      <w:r>
        <w:rPr/>
        <w:t>НПВ</w:t>
      </w:r>
      <w:r>
        <w:rPr>
          <w:spacing w:val="3"/>
        </w:rPr>
        <w:t> </w:t>
      </w:r>
      <w:r>
        <w:rPr/>
        <w:t>−</w:t>
      </w:r>
      <w:r>
        <w:rPr>
          <w:spacing w:val="3"/>
        </w:rPr>
        <w:t> </w:t>
      </w:r>
      <w:r>
        <w:rPr/>
        <w:t>41,9%,</w:t>
      </w:r>
      <w:r>
        <w:rPr>
          <w:spacing w:val="3"/>
        </w:rPr>
        <w:t> </w:t>
      </w:r>
      <w:r>
        <w:rPr/>
        <w:t>ОПВ</w:t>
      </w:r>
      <w:r>
        <w:rPr>
          <w:spacing w:val="3"/>
        </w:rPr>
        <w:t> </w:t>
      </w:r>
      <w:r>
        <w:rPr/>
        <w:t>36,1%.</w:t>
      </w:r>
      <w:r>
        <w:rPr>
          <w:spacing w:val="3"/>
        </w:rPr>
        <w:t> </w:t>
      </w:r>
      <w:r>
        <w:rPr/>
        <w:t>Однако</w:t>
      </w:r>
      <w:r>
        <w:rPr>
          <w:spacing w:val="3"/>
        </w:rPr>
        <w:t> </w:t>
      </w:r>
      <w:r>
        <w:rPr/>
        <w:t>не</w:t>
      </w:r>
      <w:r>
        <w:rPr>
          <w:spacing w:val="3"/>
        </w:rPr>
        <w:t> </w:t>
      </w:r>
      <w:r>
        <w:rPr>
          <w:spacing w:val="-5"/>
        </w:rPr>
        <w:t>во</w:t>
      </w:r>
    </w:p>
    <w:p>
      <w:pPr>
        <w:pStyle w:val="BodyText"/>
        <w:spacing w:line="247" w:lineRule="auto"/>
        <w:ind w:left="141" w:right="139"/>
        <w:jc w:val="both"/>
      </w:pPr>
      <w:r>
        <w:rPr/>
        <w:t>всех</w:t>
      </w:r>
      <w:r>
        <w:rPr>
          <w:spacing w:val="-14"/>
        </w:rPr>
        <w:t> </w:t>
      </w:r>
      <w:r>
        <w:rPr/>
        <w:t>случаях</w:t>
      </w:r>
      <w:r>
        <w:rPr>
          <w:spacing w:val="-14"/>
        </w:rPr>
        <w:t> </w:t>
      </w:r>
      <w:r>
        <w:rPr/>
        <w:t>выявленных</w:t>
      </w:r>
      <w:r>
        <w:rPr>
          <w:spacing w:val="-14"/>
        </w:rPr>
        <w:t> </w:t>
      </w:r>
      <w:r>
        <w:rPr/>
        <w:t>флотирующих</w:t>
      </w:r>
      <w:r>
        <w:rPr>
          <w:spacing w:val="-13"/>
        </w:rPr>
        <w:t> </w:t>
      </w:r>
      <w:r>
        <w:rPr/>
        <w:t>тромбов</w:t>
      </w:r>
      <w:r>
        <w:rPr>
          <w:spacing w:val="-14"/>
        </w:rPr>
        <w:t> </w:t>
      </w:r>
      <w:r>
        <w:rPr/>
        <w:t>развилась</w:t>
      </w:r>
      <w:r>
        <w:rPr>
          <w:spacing w:val="-14"/>
        </w:rPr>
        <w:t> </w:t>
      </w:r>
      <w:r>
        <w:rPr/>
        <w:t>ТЭЛА,</w:t>
      </w:r>
      <w:r>
        <w:rPr>
          <w:spacing w:val="-14"/>
        </w:rPr>
        <w:t> </w:t>
      </w:r>
      <w:r>
        <w:rPr/>
        <w:t>и</w:t>
      </w:r>
      <w:r>
        <w:rPr>
          <w:spacing w:val="-13"/>
        </w:rPr>
        <w:t> </w:t>
      </w:r>
      <w:r>
        <w:rPr/>
        <w:t>поэто- </w:t>
      </w:r>
      <w:r>
        <w:rPr>
          <w:spacing w:val="-2"/>
        </w:rPr>
        <w:t>му</w:t>
      </w:r>
      <w:r>
        <w:rPr>
          <w:spacing w:val="-3"/>
        </w:rPr>
        <w:t> </w:t>
      </w:r>
      <w:r>
        <w:rPr>
          <w:spacing w:val="-2"/>
        </w:rPr>
        <w:t>частота</w:t>
      </w:r>
      <w:r>
        <w:rPr>
          <w:spacing w:val="-3"/>
        </w:rPr>
        <w:t> </w:t>
      </w:r>
      <w:r>
        <w:rPr>
          <w:spacing w:val="-2"/>
        </w:rPr>
        <w:t>выявленных</w:t>
      </w:r>
      <w:r>
        <w:rPr>
          <w:spacing w:val="-3"/>
        </w:rPr>
        <w:t> </w:t>
      </w:r>
      <w:r>
        <w:rPr>
          <w:spacing w:val="-2"/>
        </w:rPr>
        <w:t>фрагментированных</w:t>
      </w:r>
      <w:r>
        <w:rPr>
          <w:spacing w:val="-3"/>
        </w:rPr>
        <w:t> </w:t>
      </w:r>
      <w:r>
        <w:rPr>
          <w:spacing w:val="-2"/>
        </w:rPr>
        <w:t>флотирующих</w:t>
      </w:r>
      <w:r>
        <w:rPr>
          <w:spacing w:val="-3"/>
        </w:rPr>
        <w:t> </w:t>
      </w:r>
      <w:r>
        <w:rPr>
          <w:spacing w:val="-2"/>
        </w:rPr>
        <w:t>тромбов</w:t>
      </w:r>
      <w:r>
        <w:rPr>
          <w:spacing w:val="-3"/>
        </w:rPr>
        <w:t> </w:t>
      </w:r>
      <w:r>
        <w:rPr>
          <w:spacing w:val="-2"/>
        </w:rPr>
        <w:t>у</w:t>
      </w:r>
      <w:r>
        <w:rPr>
          <w:spacing w:val="-3"/>
        </w:rPr>
        <w:t> </w:t>
      </w:r>
      <w:r>
        <w:rPr>
          <w:spacing w:val="-2"/>
        </w:rPr>
        <w:t>паци- </w:t>
      </w:r>
      <w:r>
        <w:rPr/>
        <w:t>ентов с подтверждённой ТЭЛА представлена в порядке убывания: в венах голени</w:t>
      </w:r>
      <w:r>
        <w:rPr>
          <w:spacing w:val="10"/>
        </w:rPr>
        <w:t> </w:t>
      </w:r>
      <w:r>
        <w:rPr/>
        <w:t>−</w:t>
      </w:r>
      <w:r>
        <w:rPr>
          <w:spacing w:val="10"/>
        </w:rPr>
        <w:t> </w:t>
      </w:r>
      <w:r>
        <w:rPr/>
        <w:t>87,5%,</w:t>
      </w:r>
      <w:r>
        <w:rPr>
          <w:spacing w:val="10"/>
        </w:rPr>
        <w:t> </w:t>
      </w:r>
      <w:r>
        <w:rPr/>
        <w:t>ПВ</w:t>
      </w:r>
      <w:r>
        <w:rPr>
          <w:spacing w:val="10"/>
        </w:rPr>
        <w:t> </w:t>
      </w:r>
      <w:r>
        <w:rPr/>
        <w:t>–</w:t>
      </w:r>
      <w:r>
        <w:rPr>
          <w:spacing w:val="10"/>
        </w:rPr>
        <w:t> </w:t>
      </w:r>
      <w:r>
        <w:rPr/>
        <w:t>85,7%,</w:t>
      </w:r>
      <w:r>
        <w:rPr>
          <w:spacing w:val="10"/>
        </w:rPr>
        <w:t> </w:t>
      </w:r>
      <w:r>
        <w:rPr/>
        <w:t>ОБВ</w:t>
      </w:r>
      <w:r>
        <w:rPr>
          <w:spacing w:val="11"/>
        </w:rPr>
        <w:t> </w:t>
      </w:r>
      <w:r>
        <w:rPr/>
        <w:t>–</w:t>
      </w:r>
      <w:r>
        <w:rPr>
          <w:spacing w:val="10"/>
        </w:rPr>
        <w:t> </w:t>
      </w:r>
      <w:r>
        <w:rPr/>
        <w:t>55,7%,</w:t>
      </w:r>
      <w:r>
        <w:rPr>
          <w:spacing w:val="10"/>
        </w:rPr>
        <w:t> </w:t>
      </w:r>
      <w:r>
        <w:rPr/>
        <w:t>нарПВ</w:t>
      </w:r>
      <w:r>
        <w:rPr>
          <w:spacing w:val="10"/>
        </w:rPr>
        <w:t> </w:t>
      </w:r>
      <w:r>
        <w:rPr/>
        <w:t>−</w:t>
      </w:r>
      <w:r>
        <w:rPr>
          <w:spacing w:val="10"/>
        </w:rPr>
        <w:t> </w:t>
      </w:r>
      <w:r>
        <w:rPr/>
        <w:t>44,7%,</w:t>
      </w:r>
      <w:r>
        <w:rPr>
          <w:spacing w:val="10"/>
        </w:rPr>
        <w:t> </w:t>
      </w:r>
      <w:r>
        <w:rPr/>
        <w:t>ОПВ</w:t>
      </w:r>
      <w:r>
        <w:rPr>
          <w:spacing w:val="10"/>
        </w:rPr>
        <w:t> </w:t>
      </w:r>
      <w:r>
        <w:rPr/>
        <w:t>–</w:t>
      </w:r>
      <w:r>
        <w:rPr>
          <w:spacing w:val="11"/>
        </w:rPr>
        <w:t> </w:t>
      </w:r>
      <w:r>
        <w:rPr>
          <w:spacing w:val="-2"/>
        </w:rPr>
        <w:t>29,4%,</w:t>
      </w:r>
    </w:p>
    <w:p>
      <w:pPr>
        <w:pStyle w:val="BodyText"/>
        <w:spacing w:line="247" w:lineRule="auto"/>
        <w:ind w:left="141" w:right="139"/>
        <w:jc w:val="both"/>
      </w:pPr>
      <w:r>
        <w:rPr/>
        <w:t>БВ</w:t>
      </w:r>
      <w:r>
        <w:rPr>
          <w:spacing w:val="-1"/>
        </w:rPr>
        <w:t> </w:t>
      </w:r>
      <w:r>
        <w:rPr/>
        <w:t>–</w:t>
      </w:r>
      <w:r>
        <w:rPr>
          <w:spacing w:val="-1"/>
        </w:rPr>
        <w:t> </w:t>
      </w:r>
      <w:r>
        <w:rPr/>
        <w:t>24,4%,</w:t>
      </w:r>
      <w:r>
        <w:rPr>
          <w:spacing w:val="-1"/>
        </w:rPr>
        <w:t> </w:t>
      </w:r>
      <w:r>
        <w:rPr/>
        <w:t>НПВ</w:t>
      </w:r>
      <w:r>
        <w:rPr>
          <w:spacing w:val="-1"/>
        </w:rPr>
        <w:t> </w:t>
      </w:r>
      <w:r>
        <w:rPr/>
        <w:t>–</w:t>
      </w:r>
      <w:r>
        <w:rPr>
          <w:spacing w:val="-1"/>
        </w:rPr>
        <w:t> </w:t>
      </w:r>
      <w:r>
        <w:rPr/>
        <w:t>15,3%</w:t>
      </w:r>
      <w:r>
        <w:rPr>
          <w:spacing w:val="-1"/>
        </w:rPr>
        <w:t> </w:t>
      </w:r>
      <w:r>
        <w:rPr/>
        <w:t>[27,</w:t>
      </w:r>
      <w:r>
        <w:rPr>
          <w:spacing w:val="-1"/>
        </w:rPr>
        <w:t> </w:t>
      </w:r>
      <w:r>
        <w:rPr/>
        <w:t>28].</w:t>
      </w:r>
      <w:r>
        <w:rPr>
          <w:spacing w:val="-1"/>
        </w:rPr>
        <w:t> </w:t>
      </w:r>
      <w:r>
        <w:rPr/>
        <w:t>Выявление</w:t>
      </w:r>
      <w:r>
        <w:rPr>
          <w:spacing w:val="-1"/>
        </w:rPr>
        <w:t> </w:t>
      </w:r>
      <w:r>
        <w:rPr/>
        <w:t>флотирующих</w:t>
      </w:r>
      <w:r>
        <w:rPr>
          <w:spacing w:val="-1"/>
        </w:rPr>
        <w:t> </w:t>
      </w:r>
      <w:r>
        <w:rPr/>
        <w:t>тромбов</w:t>
      </w:r>
      <w:r>
        <w:rPr>
          <w:spacing w:val="-1"/>
        </w:rPr>
        <w:t> </w:t>
      </w:r>
      <w:r>
        <w:rPr/>
        <w:t>в</w:t>
      </w:r>
      <w:r>
        <w:rPr>
          <w:spacing w:val="-1"/>
        </w:rPr>
        <w:t> </w:t>
      </w:r>
      <w:r>
        <w:rPr/>
        <w:t>ве- нах</w:t>
      </w:r>
      <w:r>
        <w:rPr>
          <w:spacing w:val="-3"/>
        </w:rPr>
        <w:t> </w:t>
      </w:r>
      <w:r>
        <w:rPr/>
        <w:t>голени,</w:t>
      </w:r>
      <w:r>
        <w:rPr>
          <w:spacing w:val="-3"/>
        </w:rPr>
        <w:t> </w:t>
      </w:r>
      <w:r>
        <w:rPr/>
        <w:t>подколенной</w:t>
      </w:r>
      <w:r>
        <w:rPr>
          <w:spacing w:val="-3"/>
        </w:rPr>
        <w:t> </w:t>
      </w:r>
      <w:r>
        <w:rPr/>
        <w:t>вене,</w:t>
      </w:r>
      <w:r>
        <w:rPr>
          <w:spacing w:val="-3"/>
        </w:rPr>
        <w:t> </w:t>
      </w:r>
      <w:r>
        <w:rPr/>
        <w:t>общей</w:t>
      </w:r>
      <w:r>
        <w:rPr>
          <w:spacing w:val="-3"/>
        </w:rPr>
        <w:t> </w:t>
      </w:r>
      <w:r>
        <w:rPr/>
        <w:t>бедренной</w:t>
      </w:r>
      <w:r>
        <w:rPr>
          <w:spacing w:val="-3"/>
        </w:rPr>
        <w:t> </w:t>
      </w:r>
      <w:r>
        <w:rPr/>
        <w:t>и</w:t>
      </w:r>
      <w:r>
        <w:rPr>
          <w:spacing w:val="-3"/>
        </w:rPr>
        <w:t> </w:t>
      </w:r>
      <w:r>
        <w:rPr/>
        <w:t>наружной</w:t>
      </w:r>
      <w:r>
        <w:rPr>
          <w:spacing w:val="-3"/>
        </w:rPr>
        <w:t> </w:t>
      </w:r>
      <w:r>
        <w:rPr/>
        <w:t>подвздошной венах сопровождается высоким риском развития ТЭЛА.</w:t>
      </w:r>
    </w:p>
    <w:p>
      <w:pPr>
        <w:pStyle w:val="BodyText"/>
        <w:spacing w:before="1"/>
      </w:pPr>
    </w:p>
    <w:p>
      <w:pPr>
        <w:pStyle w:val="Heading4"/>
      </w:pPr>
      <w:r>
        <w:rPr/>
        <w:t>ОПРЕДЕЛЕНИЕ</w:t>
      </w:r>
      <w:r>
        <w:rPr>
          <w:spacing w:val="-7"/>
        </w:rPr>
        <w:t> </w:t>
      </w:r>
      <w:r>
        <w:rPr/>
        <w:t>ТИПА</w:t>
      </w:r>
      <w:r>
        <w:rPr>
          <w:spacing w:val="-4"/>
        </w:rPr>
        <w:t> </w:t>
      </w:r>
      <w:r>
        <w:rPr/>
        <w:t>ТРОМБА</w:t>
      </w:r>
      <w:r>
        <w:rPr>
          <w:spacing w:val="-5"/>
        </w:rPr>
        <w:t> </w:t>
      </w:r>
      <w:r>
        <w:rPr/>
        <w:t>НА</w:t>
      </w:r>
      <w:r>
        <w:rPr>
          <w:spacing w:val="-5"/>
        </w:rPr>
        <w:t> </w:t>
      </w:r>
      <w:r>
        <w:rPr/>
        <w:t>УРОВНЕ</w:t>
      </w:r>
      <w:r>
        <w:rPr>
          <w:spacing w:val="-4"/>
        </w:rPr>
        <w:t> </w:t>
      </w:r>
      <w:r>
        <w:rPr/>
        <w:t>ЕГО</w:t>
      </w:r>
      <w:r>
        <w:rPr>
          <w:spacing w:val="-4"/>
        </w:rPr>
        <w:t> </w:t>
      </w:r>
      <w:r>
        <w:rPr>
          <w:spacing w:val="-2"/>
        </w:rPr>
        <w:t>ВЕРХУШКИ</w:t>
      </w:r>
    </w:p>
    <w:p>
      <w:pPr>
        <w:pStyle w:val="BodyText"/>
        <w:spacing w:before="14"/>
        <w:rPr>
          <w:b/>
        </w:rPr>
      </w:pPr>
    </w:p>
    <w:p>
      <w:pPr>
        <w:pStyle w:val="BodyText"/>
        <w:spacing w:line="247" w:lineRule="auto"/>
        <w:ind w:left="142" w:right="138" w:firstLine="283"/>
        <w:jc w:val="both"/>
      </w:pPr>
      <w:r>
        <w:rPr/>
        <w:t>Определение типа тромбоза проводится в В-режиме и цветокодирован- ных</w:t>
      </w:r>
      <w:r>
        <w:rPr>
          <w:spacing w:val="-1"/>
        </w:rPr>
        <w:t> </w:t>
      </w:r>
      <w:r>
        <w:rPr/>
        <w:t>режимах.</w:t>
      </w:r>
      <w:r>
        <w:rPr>
          <w:spacing w:val="-1"/>
        </w:rPr>
        <w:t> </w:t>
      </w:r>
      <w:r>
        <w:rPr/>
        <w:t>Для</w:t>
      </w:r>
      <w:r>
        <w:rPr>
          <w:spacing w:val="-1"/>
        </w:rPr>
        <w:t> </w:t>
      </w:r>
      <w:r>
        <w:rPr/>
        <w:t>этого</w:t>
      </w:r>
      <w:r>
        <w:rPr>
          <w:spacing w:val="-1"/>
        </w:rPr>
        <w:t> </w:t>
      </w:r>
      <w:r>
        <w:rPr/>
        <w:t>используется</w:t>
      </w:r>
      <w:r>
        <w:rPr>
          <w:spacing w:val="-1"/>
        </w:rPr>
        <w:t> </w:t>
      </w:r>
      <w:r>
        <w:rPr/>
        <w:t>методика</w:t>
      </w:r>
      <w:r>
        <w:rPr>
          <w:spacing w:val="-1"/>
        </w:rPr>
        <w:t> </w:t>
      </w:r>
      <w:r>
        <w:rPr/>
        <w:t>компрессионного</w:t>
      </w:r>
      <w:r>
        <w:rPr>
          <w:spacing w:val="-1"/>
        </w:rPr>
        <w:t> </w:t>
      </w:r>
      <w:r>
        <w:rPr/>
        <w:t>ультраз- вукового исследования вен при поперечном и продольном сканировании с измерением</w:t>
      </w:r>
      <w:r>
        <w:rPr>
          <w:spacing w:val="-13"/>
        </w:rPr>
        <w:t> </w:t>
      </w:r>
      <w:r>
        <w:rPr/>
        <w:t>диаметра</w:t>
      </w:r>
      <w:r>
        <w:rPr>
          <w:spacing w:val="-13"/>
        </w:rPr>
        <w:t> </w:t>
      </w:r>
      <w:r>
        <w:rPr/>
        <w:t>вен</w:t>
      </w:r>
      <w:r>
        <w:rPr>
          <w:spacing w:val="-13"/>
        </w:rPr>
        <w:t> </w:t>
      </w:r>
      <w:r>
        <w:rPr/>
        <w:t>до</w:t>
      </w:r>
      <w:r>
        <w:rPr>
          <w:spacing w:val="-13"/>
        </w:rPr>
        <w:t> </w:t>
      </w:r>
      <w:r>
        <w:rPr/>
        <w:t>и</w:t>
      </w:r>
      <w:r>
        <w:rPr>
          <w:spacing w:val="-13"/>
        </w:rPr>
        <w:t> </w:t>
      </w:r>
      <w:r>
        <w:rPr/>
        <w:t>после</w:t>
      </w:r>
      <w:r>
        <w:rPr>
          <w:spacing w:val="-13"/>
        </w:rPr>
        <w:t> </w:t>
      </w:r>
      <w:r>
        <w:rPr/>
        <w:t>компрессии</w:t>
      </w:r>
      <w:r>
        <w:rPr>
          <w:spacing w:val="-13"/>
        </w:rPr>
        <w:t> </w:t>
      </w:r>
      <w:r>
        <w:rPr/>
        <w:t>[20],</w:t>
      </w:r>
      <w:r>
        <w:rPr>
          <w:spacing w:val="-13"/>
        </w:rPr>
        <w:t> </w:t>
      </w:r>
      <w:r>
        <w:rPr/>
        <w:t>а</w:t>
      </w:r>
      <w:r>
        <w:rPr>
          <w:spacing w:val="-13"/>
        </w:rPr>
        <w:t> </w:t>
      </w:r>
      <w:r>
        <w:rPr/>
        <w:t>также</w:t>
      </w:r>
      <w:r>
        <w:rPr>
          <w:spacing w:val="-13"/>
        </w:rPr>
        <w:t> </w:t>
      </w:r>
      <w:r>
        <w:rPr/>
        <w:t>цветокодиру- емые режимы. В зависимости от состояния верхушки тромбы делят на ок- клюзивные</w:t>
      </w:r>
      <w:r>
        <w:rPr>
          <w:spacing w:val="-8"/>
        </w:rPr>
        <w:t> </w:t>
      </w:r>
      <w:r>
        <w:rPr/>
        <w:t>и</w:t>
      </w:r>
      <w:r>
        <w:rPr>
          <w:spacing w:val="-8"/>
        </w:rPr>
        <w:t> </w:t>
      </w:r>
      <w:r>
        <w:rPr/>
        <w:t>неокклюзивные,</w:t>
      </w:r>
      <w:r>
        <w:rPr>
          <w:spacing w:val="-8"/>
        </w:rPr>
        <w:t> </w:t>
      </w:r>
      <w:r>
        <w:rPr/>
        <w:t>а</w:t>
      </w:r>
      <w:r>
        <w:rPr>
          <w:spacing w:val="-8"/>
        </w:rPr>
        <w:t> </w:t>
      </w:r>
      <w:r>
        <w:rPr/>
        <w:t>неокклюзивные</w:t>
      </w:r>
      <w:r>
        <w:rPr>
          <w:spacing w:val="-8"/>
        </w:rPr>
        <w:t> </w:t>
      </w:r>
      <w:r>
        <w:rPr/>
        <w:t>тромбы</w:t>
      </w:r>
      <w:r>
        <w:rPr>
          <w:spacing w:val="-8"/>
        </w:rPr>
        <w:t> </w:t>
      </w:r>
      <w:r>
        <w:rPr/>
        <w:t>–</w:t>
      </w:r>
      <w:r>
        <w:rPr>
          <w:spacing w:val="-8"/>
        </w:rPr>
        <w:t> </w:t>
      </w:r>
      <w:r>
        <w:rPr/>
        <w:t>на</w:t>
      </w:r>
      <w:r>
        <w:rPr>
          <w:spacing w:val="-8"/>
        </w:rPr>
        <w:t> </w:t>
      </w:r>
      <w:r>
        <w:rPr/>
        <w:t>пристеночные и флотирующие [29].</w:t>
      </w:r>
    </w:p>
    <w:p>
      <w:pPr>
        <w:pStyle w:val="BodyText"/>
        <w:spacing w:line="247" w:lineRule="auto"/>
        <w:ind w:left="142" w:right="139" w:firstLine="283"/>
        <w:jc w:val="both"/>
      </w:pPr>
      <w:r>
        <w:rPr/>
        <w:t>Полная</w:t>
      </w:r>
      <w:r>
        <w:rPr>
          <w:spacing w:val="-3"/>
        </w:rPr>
        <w:t> </w:t>
      </w:r>
      <w:r>
        <w:rPr/>
        <w:t>несжимаемость</w:t>
      </w:r>
      <w:r>
        <w:rPr>
          <w:spacing w:val="-3"/>
        </w:rPr>
        <w:t> </w:t>
      </w:r>
      <w:r>
        <w:rPr/>
        <w:t>вены</w:t>
      </w:r>
      <w:r>
        <w:rPr>
          <w:spacing w:val="-3"/>
        </w:rPr>
        <w:t> </w:t>
      </w:r>
      <w:r>
        <w:rPr/>
        <w:t>и</w:t>
      </w:r>
      <w:r>
        <w:rPr>
          <w:spacing w:val="-3"/>
        </w:rPr>
        <w:t> </w:t>
      </w:r>
      <w:r>
        <w:rPr/>
        <w:t>отсутствие</w:t>
      </w:r>
      <w:r>
        <w:rPr>
          <w:spacing w:val="-3"/>
        </w:rPr>
        <w:t> </w:t>
      </w:r>
      <w:r>
        <w:rPr/>
        <w:t>кровотока</w:t>
      </w:r>
      <w:r>
        <w:rPr>
          <w:spacing w:val="-3"/>
        </w:rPr>
        <w:t> </w:t>
      </w:r>
      <w:r>
        <w:rPr/>
        <w:t>в</w:t>
      </w:r>
      <w:r>
        <w:rPr>
          <w:spacing w:val="-3"/>
        </w:rPr>
        <w:t> </w:t>
      </w:r>
      <w:r>
        <w:rPr/>
        <w:t>цветокодирован- ных</w:t>
      </w:r>
      <w:r>
        <w:rPr>
          <w:spacing w:val="-4"/>
        </w:rPr>
        <w:t> </w:t>
      </w:r>
      <w:r>
        <w:rPr/>
        <w:t>режимах</w:t>
      </w:r>
      <w:r>
        <w:rPr>
          <w:spacing w:val="-4"/>
        </w:rPr>
        <w:t> </w:t>
      </w:r>
      <w:r>
        <w:rPr/>
        <w:t>является</w:t>
      </w:r>
      <w:r>
        <w:rPr>
          <w:spacing w:val="-4"/>
        </w:rPr>
        <w:t> </w:t>
      </w:r>
      <w:r>
        <w:rPr/>
        <w:t>признаком</w:t>
      </w:r>
      <w:r>
        <w:rPr>
          <w:spacing w:val="-4"/>
        </w:rPr>
        <w:t> </w:t>
      </w:r>
      <w:r>
        <w:rPr/>
        <w:t>окклюзивного</w:t>
      </w:r>
      <w:r>
        <w:rPr>
          <w:spacing w:val="-4"/>
        </w:rPr>
        <w:t> </w:t>
      </w:r>
      <w:r>
        <w:rPr/>
        <w:t>тромба;</w:t>
      </w:r>
      <w:r>
        <w:rPr>
          <w:spacing w:val="-4"/>
        </w:rPr>
        <w:t> </w:t>
      </w:r>
      <w:r>
        <w:rPr/>
        <w:t>частичная</w:t>
      </w:r>
      <w:r>
        <w:rPr>
          <w:spacing w:val="-4"/>
        </w:rPr>
        <w:t> </w:t>
      </w:r>
      <w:r>
        <w:rPr/>
        <w:t>сжима- емость</w:t>
      </w:r>
      <w:r>
        <w:rPr>
          <w:spacing w:val="-14"/>
        </w:rPr>
        <w:t> </w:t>
      </w:r>
      <w:r>
        <w:rPr/>
        <w:t>и</w:t>
      </w:r>
      <w:r>
        <w:rPr>
          <w:spacing w:val="-14"/>
        </w:rPr>
        <w:t> </w:t>
      </w:r>
      <w:r>
        <w:rPr/>
        <w:t>частичная</w:t>
      </w:r>
      <w:r>
        <w:rPr>
          <w:spacing w:val="-14"/>
        </w:rPr>
        <w:t> </w:t>
      </w:r>
      <w:r>
        <w:rPr/>
        <w:t>заполняемость</w:t>
      </w:r>
      <w:r>
        <w:rPr>
          <w:spacing w:val="-13"/>
        </w:rPr>
        <w:t> </w:t>
      </w:r>
      <w:r>
        <w:rPr/>
        <w:t>вен</w:t>
      </w:r>
      <w:r>
        <w:rPr>
          <w:spacing w:val="-14"/>
        </w:rPr>
        <w:t> </w:t>
      </w:r>
      <w:r>
        <w:rPr/>
        <w:t>–</w:t>
      </w:r>
      <w:r>
        <w:rPr>
          <w:spacing w:val="-14"/>
        </w:rPr>
        <w:t> </w:t>
      </w:r>
      <w:r>
        <w:rPr/>
        <w:t>признаком</w:t>
      </w:r>
      <w:r>
        <w:rPr>
          <w:spacing w:val="-14"/>
        </w:rPr>
        <w:t> </w:t>
      </w:r>
      <w:r>
        <w:rPr/>
        <w:t>неокклюзивного</w:t>
      </w:r>
      <w:r>
        <w:rPr>
          <w:spacing w:val="-13"/>
        </w:rPr>
        <w:t> </w:t>
      </w:r>
      <w:r>
        <w:rPr/>
        <w:t>тромба [30,</w:t>
      </w:r>
      <w:r>
        <w:rPr>
          <w:spacing w:val="-4"/>
        </w:rPr>
        <w:t> </w:t>
      </w:r>
      <w:r>
        <w:rPr/>
        <w:t>31].</w:t>
      </w:r>
      <w:r>
        <w:rPr>
          <w:spacing w:val="-4"/>
        </w:rPr>
        <w:t> </w:t>
      </w:r>
      <w:r>
        <w:rPr/>
        <w:t>Признаки</w:t>
      </w:r>
      <w:r>
        <w:rPr>
          <w:spacing w:val="-4"/>
        </w:rPr>
        <w:t> </w:t>
      </w:r>
      <w:r>
        <w:rPr/>
        <w:t>флотирующего</w:t>
      </w:r>
      <w:r>
        <w:rPr>
          <w:spacing w:val="-4"/>
        </w:rPr>
        <w:t> </w:t>
      </w:r>
      <w:r>
        <w:rPr/>
        <w:t>тромба</w:t>
      </w:r>
      <w:r>
        <w:rPr>
          <w:spacing w:val="-4"/>
        </w:rPr>
        <w:t> </w:t>
      </w:r>
      <w:r>
        <w:rPr/>
        <w:t>в</w:t>
      </w:r>
      <w:r>
        <w:rPr>
          <w:spacing w:val="-4"/>
        </w:rPr>
        <w:t> </w:t>
      </w:r>
      <w:r>
        <w:rPr/>
        <w:t>цветокодированных</w:t>
      </w:r>
      <w:r>
        <w:rPr>
          <w:spacing w:val="-4"/>
        </w:rPr>
        <w:t> </w:t>
      </w:r>
      <w:r>
        <w:rPr/>
        <w:t>режимах</w:t>
      </w:r>
      <w:r>
        <w:rPr>
          <w:spacing w:val="-4"/>
        </w:rPr>
        <w:t> </w:t>
      </w:r>
      <w:r>
        <w:rPr/>
        <w:t>− это наличие «кольца» при поперечном сканировании или «огибащего кро- вотока» при продольном сканировании [32]. Признаки пристеночного тромба − заполнение в цветокодированном режиме части просвета вены, отсутствие</w:t>
      </w:r>
      <w:r>
        <w:rPr>
          <w:spacing w:val="-10"/>
        </w:rPr>
        <w:t> </w:t>
      </w:r>
      <w:r>
        <w:rPr/>
        <w:t>подвижности</w:t>
      </w:r>
      <w:r>
        <w:rPr>
          <w:spacing w:val="-10"/>
        </w:rPr>
        <w:t> </w:t>
      </w:r>
      <w:r>
        <w:rPr/>
        <w:t>верхушки</w:t>
      </w:r>
      <w:r>
        <w:rPr>
          <w:spacing w:val="-10"/>
        </w:rPr>
        <w:t> </w:t>
      </w:r>
      <w:r>
        <w:rPr/>
        <w:t>тромба</w:t>
      </w:r>
      <w:r>
        <w:rPr>
          <w:spacing w:val="-10"/>
        </w:rPr>
        <w:t> </w:t>
      </w:r>
      <w:r>
        <w:rPr/>
        <w:t>[33].</w:t>
      </w:r>
      <w:r>
        <w:rPr>
          <w:spacing w:val="-10"/>
        </w:rPr>
        <w:t> </w:t>
      </w:r>
      <w:r>
        <w:rPr/>
        <w:t>По</w:t>
      </w:r>
      <w:r>
        <w:rPr>
          <w:spacing w:val="-10"/>
        </w:rPr>
        <w:t> </w:t>
      </w:r>
      <w:r>
        <w:rPr/>
        <w:t>нашим</w:t>
      </w:r>
      <w:r>
        <w:rPr>
          <w:spacing w:val="-10"/>
        </w:rPr>
        <w:t> </w:t>
      </w:r>
      <w:r>
        <w:rPr/>
        <w:t>данным,</w:t>
      </w:r>
      <w:r>
        <w:rPr>
          <w:spacing w:val="-10"/>
        </w:rPr>
        <w:t> </w:t>
      </w:r>
      <w:r>
        <w:rPr/>
        <w:t>частота выявления</w:t>
      </w:r>
      <w:r>
        <w:rPr>
          <w:spacing w:val="-2"/>
        </w:rPr>
        <w:t> </w:t>
      </w:r>
      <w:r>
        <w:rPr/>
        <w:t>флотирующего</w:t>
      </w:r>
      <w:r>
        <w:rPr>
          <w:spacing w:val="-2"/>
        </w:rPr>
        <w:t> </w:t>
      </w:r>
      <w:r>
        <w:rPr/>
        <w:t>тромба</w:t>
      </w:r>
      <w:r>
        <w:rPr>
          <w:spacing w:val="-2"/>
        </w:rPr>
        <w:t> </w:t>
      </w:r>
      <w:r>
        <w:rPr/>
        <w:t>у</w:t>
      </w:r>
      <w:r>
        <w:rPr>
          <w:spacing w:val="-2"/>
        </w:rPr>
        <w:t> </w:t>
      </w:r>
      <w:r>
        <w:rPr/>
        <w:t>всех</w:t>
      </w:r>
      <w:r>
        <w:rPr>
          <w:spacing w:val="-2"/>
        </w:rPr>
        <w:t> </w:t>
      </w:r>
      <w:r>
        <w:rPr/>
        <w:t>пациентов,</w:t>
      </w:r>
      <w:r>
        <w:rPr>
          <w:spacing w:val="-2"/>
        </w:rPr>
        <w:t> </w:t>
      </w:r>
      <w:r>
        <w:rPr/>
        <w:t>независимо</w:t>
      </w:r>
      <w:r>
        <w:rPr>
          <w:spacing w:val="-2"/>
        </w:rPr>
        <w:t> </w:t>
      </w:r>
      <w:r>
        <w:rPr/>
        <w:t>от</w:t>
      </w:r>
      <w:r>
        <w:rPr>
          <w:spacing w:val="-2"/>
        </w:rPr>
        <w:t> </w:t>
      </w:r>
      <w:r>
        <w:rPr/>
        <w:t>развив- </w:t>
      </w:r>
      <w:r>
        <w:rPr>
          <w:spacing w:val="-2"/>
        </w:rPr>
        <w:t>шейся</w:t>
      </w:r>
      <w:r>
        <w:rPr>
          <w:spacing w:val="-5"/>
        </w:rPr>
        <w:t> </w:t>
      </w:r>
      <w:r>
        <w:rPr>
          <w:spacing w:val="-2"/>
        </w:rPr>
        <w:t>или</w:t>
      </w:r>
      <w:r>
        <w:rPr>
          <w:spacing w:val="-5"/>
        </w:rPr>
        <w:t> </w:t>
      </w:r>
      <w:r>
        <w:rPr>
          <w:spacing w:val="-2"/>
        </w:rPr>
        <w:t>не</w:t>
      </w:r>
      <w:r>
        <w:rPr>
          <w:spacing w:val="-5"/>
        </w:rPr>
        <w:t> </w:t>
      </w:r>
      <w:r>
        <w:rPr>
          <w:spacing w:val="-2"/>
        </w:rPr>
        <w:t>развившейся</w:t>
      </w:r>
      <w:r>
        <w:rPr>
          <w:spacing w:val="-5"/>
        </w:rPr>
        <w:t> </w:t>
      </w:r>
      <w:r>
        <w:rPr>
          <w:spacing w:val="-2"/>
        </w:rPr>
        <w:t>ТЭЛА,</w:t>
      </w:r>
      <w:r>
        <w:rPr>
          <w:spacing w:val="-5"/>
        </w:rPr>
        <w:t> </w:t>
      </w:r>
      <w:r>
        <w:rPr>
          <w:spacing w:val="-2"/>
        </w:rPr>
        <w:t>составила</w:t>
      </w:r>
      <w:r>
        <w:rPr>
          <w:spacing w:val="-5"/>
        </w:rPr>
        <w:t> </w:t>
      </w:r>
      <w:r>
        <w:rPr>
          <w:spacing w:val="-2"/>
        </w:rPr>
        <w:t>69,9%,</w:t>
      </w:r>
      <w:r>
        <w:rPr>
          <w:spacing w:val="-5"/>
        </w:rPr>
        <w:t> </w:t>
      </w:r>
      <w:r>
        <w:rPr>
          <w:spacing w:val="-2"/>
        </w:rPr>
        <w:t>пристеночного</w:t>
      </w:r>
      <w:r>
        <w:rPr>
          <w:spacing w:val="-5"/>
        </w:rPr>
        <w:t> </w:t>
      </w:r>
      <w:r>
        <w:rPr>
          <w:spacing w:val="-2"/>
        </w:rPr>
        <w:t>тромба</w:t>
      </w:r>
      <w:r>
        <w:rPr>
          <w:spacing w:val="-5"/>
        </w:rPr>
        <w:t> </w:t>
      </w:r>
      <w:r>
        <w:rPr>
          <w:spacing w:val="-2"/>
        </w:rPr>
        <w:t>– </w:t>
      </w:r>
      <w:r>
        <w:rPr/>
        <w:t>15,1%; окклюзивного тромба – 15,0%. Флотирующие тромбы, которые не сопровождались ТЭЛА, составили 44,6% случаев. У пациентов с произо- шедшей</w:t>
      </w:r>
      <w:r>
        <w:rPr>
          <w:spacing w:val="-5"/>
        </w:rPr>
        <w:t> </w:t>
      </w:r>
      <w:r>
        <w:rPr/>
        <w:t>ТЭЛА</w:t>
      </w:r>
      <w:r>
        <w:rPr>
          <w:spacing w:val="-5"/>
        </w:rPr>
        <w:t> </w:t>
      </w:r>
      <w:r>
        <w:rPr/>
        <w:t>частота</w:t>
      </w:r>
      <w:r>
        <w:rPr>
          <w:spacing w:val="-5"/>
        </w:rPr>
        <w:t> </w:t>
      </w:r>
      <w:r>
        <w:rPr/>
        <w:t>выявления</w:t>
      </w:r>
      <w:r>
        <w:rPr>
          <w:spacing w:val="-5"/>
        </w:rPr>
        <w:t> </w:t>
      </w:r>
      <w:r>
        <w:rPr/>
        <w:t>флотирующего</w:t>
      </w:r>
      <w:r>
        <w:rPr>
          <w:spacing w:val="-5"/>
        </w:rPr>
        <w:t> </w:t>
      </w:r>
      <w:r>
        <w:rPr/>
        <w:t>тромба</w:t>
      </w:r>
      <w:r>
        <w:rPr>
          <w:spacing w:val="-5"/>
        </w:rPr>
        <w:t> </w:t>
      </w:r>
      <w:r>
        <w:rPr/>
        <w:t>составила</w:t>
      </w:r>
      <w:r>
        <w:rPr>
          <w:spacing w:val="-5"/>
        </w:rPr>
        <w:t> </w:t>
      </w:r>
      <w:r>
        <w:rPr/>
        <w:t>79,5%, пристеночного тромба − 7,9%, окклюзивного тромба − 12,6%. Эмбологен- ные</w:t>
      </w:r>
      <w:r>
        <w:rPr>
          <w:spacing w:val="-7"/>
        </w:rPr>
        <w:t> </w:t>
      </w:r>
      <w:r>
        <w:rPr/>
        <w:t>тромбы</w:t>
      </w:r>
      <w:r>
        <w:rPr>
          <w:spacing w:val="-7"/>
        </w:rPr>
        <w:t> </w:t>
      </w:r>
      <w:r>
        <w:rPr/>
        <w:t>в</w:t>
      </w:r>
      <w:r>
        <w:rPr>
          <w:spacing w:val="-7"/>
        </w:rPr>
        <w:t> </w:t>
      </w:r>
      <w:r>
        <w:rPr/>
        <w:t>нашем</w:t>
      </w:r>
      <w:r>
        <w:rPr>
          <w:spacing w:val="-7"/>
        </w:rPr>
        <w:t> </w:t>
      </w:r>
      <w:r>
        <w:rPr/>
        <w:t>исследовании</w:t>
      </w:r>
      <w:r>
        <w:rPr>
          <w:spacing w:val="-7"/>
        </w:rPr>
        <w:t> </w:t>
      </w:r>
      <w:r>
        <w:rPr/>
        <w:t>в</w:t>
      </w:r>
      <w:r>
        <w:rPr>
          <w:spacing w:val="-7"/>
        </w:rPr>
        <w:t> </w:t>
      </w:r>
      <w:r>
        <w:rPr/>
        <w:t>79,5%</w:t>
      </w:r>
      <w:r>
        <w:rPr>
          <w:spacing w:val="-7"/>
        </w:rPr>
        <w:t> </w:t>
      </w:r>
      <w:r>
        <w:rPr/>
        <w:t>случаев</w:t>
      </w:r>
      <w:r>
        <w:rPr>
          <w:spacing w:val="-7"/>
        </w:rPr>
        <w:t> </w:t>
      </w:r>
      <w:r>
        <w:rPr/>
        <w:t>относятся</w:t>
      </w:r>
      <w:r>
        <w:rPr>
          <w:spacing w:val="-7"/>
        </w:rPr>
        <w:t> </w:t>
      </w:r>
      <w:r>
        <w:rPr/>
        <w:t>к</w:t>
      </w:r>
      <w:r>
        <w:rPr>
          <w:spacing w:val="-7"/>
        </w:rPr>
        <w:t> </w:t>
      </w:r>
      <w:r>
        <w:rPr/>
        <w:t>флотирую- щим</w:t>
      </w:r>
      <w:r>
        <w:rPr>
          <w:spacing w:val="-10"/>
        </w:rPr>
        <w:t> </w:t>
      </w:r>
      <w:r>
        <w:rPr/>
        <w:t>тромбам,</w:t>
      </w:r>
      <w:r>
        <w:rPr>
          <w:spacing w:val="-10"/>
        </w:rPr>
        <w:t> </w:t>
      </w:r>
      <w:r>
        <w:rPr/>
        <w:t>а</w:t>
      </w:r>
      <w:r>
        <w:rPr>
          <w:spacing w:val="-10"/>
        </w:rPr>
        <w:t> </w:t>
      </w:r>
      <w:r>
        <w:rPr/>
        <w:t>с</w:t>
      </w:r>
      <w:r>
        <w:rPr>
          <w:spacing w:val="-10"/>
        </w:rPr>
        <w:t> </w:t>
      </w:r>
      <w:r>
        <w:rPr/>
        <w:t>учётом</w:t>
      </w:r>
      <w:r>
        <w:rPr>
          <w:spacing w:val="-10"/>
        </w:rPr>
        <w:t> </w:t>
      </w:r>
      <w:r>
        <w:rPr/>
        <w:t>тромбов,</w:t>
      </w:r>
      <w:r>
        <w:rPr>
          <w:spacing w:val="-10"/>
        </w:rPr>
        <w:t> </w:t>
      </w:r>
      <w:r>
        <w:rPr/>
        <w:t>имеющих</w:t>
      </w:r>
      <w:r>
        <w:rPr>
          <w:spacing w:val="-10"/>
        </w:rPr>
        <w:t> </w:t>
      </w:r>
      <w:r>
        <w:rPr/>
        <w:t>поверхность</w:t>
      </w:r>
      <w:r>
        <w:rPr>
          <w:spacing w:val="-10"/>
        </w:rPr>
        <w:t> </w:t>
      </w:r>
      <w:r>
        <w:rPr/>
        <w:t>фрагментирован- ных тромбов – в 100% случаев [27].</w:t>
      </w:r>
    </w:p>
    <w:p>
      <w:pPr>
        <w:pStyle w:val="Heading4"/>
        <w:spacing w:before="248"/>
      </w:pPr>
      <w:r>
        <w:rPr/>
        <w:t>ОПРЕДЕЛЕНИЕ</w:t>
      </w:r>
      <w:r>
        <w:rPr>
          <w:spacing w:val="-7"/>
        </w:rPr>
        <w:t> </w:t>
      </w:r>
      <w:r>
        <w:rPr/>
        <w:t>ПОДВИЖНОСТИ</w:t>
      </w:r>
      <w:r>
        <w:rPr>
          <w:spacing w:val="-7"/>
        </w:rPr>
        <w:t> </w:t>
      </w:r>
      <w:r>
        <w:rPr>
          <w:spacing w:val="-2"/>
        </w:rPr>
        <w:t>ТРОМБА</w:t>
      </w:r>
    </w:p>
    <w:p>
      <w:pPr>
        <w:pStyle w:val="BodyText"/>
        <w:spacing w:before="14"/>
        <w:rPr>
          <w:b/>
        </w:rPr>
      </w:pPr>
    </w:p>
    <w:p>
      <w:pPr>
        <w:pStyle w:val="BodyText"/>
        <w:spacing w:line="247" w:lineRule="auto"/>
        <w:ind w:left="142" w:right="138" w:firstLine="283"/>
        <w:jc w:val="both"/>
      </w:pPr>
      <w:r>
        <w:rPr/>
        <w:t>Один из главных признаков флотирующего тромба − его подвижность. Для</w:t>
      </w:r>
      <w:r>
        <w:rPr>
          <w:spacing w:val="28"/>
        </w:rPr>
        <w:t> </w:t>
      </w:r>
      <w:r>
        <w:rPr/>
        <w:t>определения</w:t>
      </w:r>
      <w:r>
        <w:rPr>
          <w:spacing w:val="29"/>
        </w:rPr>
        <w:t> </w:t>
      </w:r>
      <w:r>
        <w:rPr/>
        <w:t>подвижности</w:t>
      </w:r>
      <w:r>
        <w:rPr>
          <w:spacing w:val="28"/>
        </w:rPr>
        <w:t> </w:t>
      </w:r>
      <w:r>
        <w:rPr/>
        <w:t>проводятся</w:t>
      </w:r>
      <w:r>
        <w:rPr>
          <w:spacing w:val="29"/>
        </w:rPr>
        <w:t> </w:t>
      </w:r>
      <w:r>
        <w:rPr/>
        <w:t>функциональные</w:t>
      </w:r>
      <w:r>
        <w:rPr>
          <w:spacing w:val="28"/>
        </w:rPr>
        <w:t> </w:t>
      </w:r>
      <w:r>
        <w:rPr/>
        <w:t>пробы.</w:t>
      </w:r>
      <w:r>
        <w:rPr>
          <w:spacing w:val="29"/>
        </w:rPr>
        <w:t> </w:t>
      </w:r>
      <w:r>
        <w:rPr>
          <w:spacing w:val="-4"/>
        </w:rPr>
        <w:t>Под-</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52" w:lineRule="auto"/>
        <w:ind w:left="141" w:right="139"/>
        <w:jc w:val="both"/>
      </w:pPr>
      <w:r>
        <w:rPr/>
        <w:t>вижность флотирующего тромба определяется как высокая в случае спон- танного</w:t>
      </w:r>
      <w:r>
        <w:rPr>
          <w:spacing w:val="-14"/>
        </w:rPr>
        <w:t> </w:t>
      </w:r>
      <w:r>
        <w:rPr/>
        <w:t>его</w:t>
      </w:r>
      <w:r>
        <w:rPr>
          <w:spacing w:val="-14"/>
        </w:rPr>
        <w:t> </w:t>
      </w:r>
      <w:r>
        <w:rPr/>
        <w:t>движения,</w:t>
      </w:r>
      <w:r>
        <w:rPr>
          <w:spacing w:val="-14"/>
        </w:rPr>
        <w:t> </w:t>
      </w:r>
      <w:r>
        <w:rPr/>
        <w:t>как</w:t>
      </w:r>
      <w:r>
        <w:rPr>
          <w:spacing w:val="-13"/>
        </w:rPr>
        <w:t> </w:t>
      </w:r>
      <w:r>
        <w:rPr/>
        <w:t>средняя,</w:t>
      </w:r>
      <w:r>
        <w:rPr>
          <w:spacing w:val="-14"/>
        </w:rPr>
        <w:t> </w:t>
      </w:r>
      <w:r>
        <w:rPr/>
        <w:t>если</w:t>
      </w:r>
      <w:r>
        <w:rPr>
          <w:spacing w:val="-14"/>
        </w:rPr>
        <w:t> </w:t>
      </w:r>
      <w:r>
        <w:rPr/>
        <w:t>движение</w:t>
      </w:r>
      <w:r>
        <w:rPr>
          <w:spacing w:val="-14"/>
        </w:rPr>
        <w:t> </w:t>
      </w:r>
      <w:r>
        <w:rPr/>
        <w:t>тромба</w:t>
      </w:r>
      <w:r>
        <w:rPr>
          <w:spacing w:val="-13"/>
        </w:rPr>
        <w:t> </w:t>
      </w:r>
      <w:r>
        <w:rPr/>
        <w:t>происходит</w:t>
      </w:r>
      <w:r>
        <w:rPr>
          <w:spacing w:val="-14"/>
        </w:rPr>
        <w:t> </w:t>
      </w:r>
      <w:r>
        <w:rPr/>
        <w:t>толь- ко на высоте выполнения функциональных проб, и, наконец, низкая, если движение тромба происходит только при компрессии датчиком [26, 33]. В случае выявления флотирующего тромба при спонтанном дыхании даль- нейшее</w:t>
      </w:r>
      <w:r>
        <w:rPr>
          <w:spacing w:val="-4"/>
        </w:rPr>
        <w:t> </w:t>
      </w:r>
      <w:r>
        <w:rPr/>
        <w:t>проведение</w:t>
      </w:r>
      <w:r>
        <w:rPr>
          <w:spacing w:val="-4"/>
        </w:rPr>
        <w:t> </w:t>
      </w:r>
      <w:r>
        <w:rPr/>
        <w:t>проб</w:t>
      </w:r>
      <w:r>
        <w:rPr>
          <w:spacing w:val="-4"/>
        </w:rPr>
        <w:t> </w:t>
      </w:r>
      <w:r>
        <w:rPr/>
        <w:t>не</w:t>
      </w:r>
      <w:r>
        <w:rPr>
          <w:spacing w:val="-4"/>
        </w:rPr>
        <w:t> </w:t>
      </w:r>
      <w:r>
        <w:rPr/>
        <w:t>проводят</w:t>
      </w:r>
      <w:r>
        <w:rPr>
          <w:spacing w:val="-4"/>
        </w:rPr>
        <w:t> </w:t>
      </w:r>
      <w:r>
        <w:rPr/>
        <w:t>для</w:t>
      </w:r>
      <w:r>
        <w:rPr>
          <w:spacing w:val="-4"/>
        </w:rPr>
        <w:t> </w:t>
      </w:r>
      <w:r>
        <w:rPr/>
        <w:t>исключения</w:t>
      </w:r>
      <w:r>
        <w:rPr>
          <w:spacing w:val="-4"/>
        </w:rPr>
        <w:t> </w:t>
      </w:r>
      <w:r>
        <w:rPr/>
        <w:t>фрагментации</w:t>
      </w:r>
      <w:r>
        <w:rPr>
          <w:spacing w:val="-4"/>
        </w:rPr>
        <w:t> </w:t>
      </w:r>
      <w:r>
        <w:rPr/>
        <w:t>тром- ба. Однако проведение функциональных проб для определения степени подвижности</w:t>
      </w:r>
      <w:r>
        <w:rPr>
          <w:spacing w:val="-2"/>
        </w:rPr>
        <w:t> </w:t>
      </w:r>
      <w:r>
        <w:rPr/>
        <w:t>тромба</w:t>
      </w:r>
      <w:r>
        <w:rPr>
          <w:spacing w:val="-2"/>
        </w:rPr>
        <w:t> </w:t>
      </w:r>
      <w:r>
        <w:rPr/>
        <w:t>возможно</w:t>
      </w:r>
      <w:r>
        <w:rPr>
          <w:spacing w:val="-2"/>
        </w:rPr>
        <w:t> </w:t>
      </w:r>
      <w:r>
        <w:rPr/>
        <w:t>не</w:t>
      </w:r>
      <w:r>
        <w:rPr>
          <w:spacing w:val="-2"/>
        </w:rPr>
        <w:t> </w:t>
      </w:r>
      <w:r>
        <w:rPr/>
        <w:t>во</w:t>
      </w:r>
      <w:r>
        <w:rPr>
          <w:spacing w:val="-2"/>
        </w:rPr>
        <w:t> </w:t>
      </w:r>
      <w:r>
        <w:rPr/>
        <w:t>всех</w:t>
      </w:r>
      <w:r>
        <w:rPr>
          <w:spacing w:val="-2"/>
        </w:rPr>
        <w:t> </w:t>
      </w:r>
      <w:r>
        <w:rPr/>
        <w:t>случаях.</w:t>
      </w:r>
      <w:r>
        <w:rPr>
          <w:spacing w:val="-2"/>
        </w:rPr>
        <w:t> </w:t>
      </w:r>
      <w:r>
        <w:rPr/>
        <w:t>У</w:t>
      </w:r>
      <w:r>
        <w:rPr>
          <w:spacing w:val="-2"/>
        </w:rPr>
        <w:t> </w:t>
      </w:r>
      <w:r>
        <w:rPr/>
        <w:t>пациентов</w:t>
      </w:r>
      <w:r>
        <w:rPr>
          <w:spacing w:val="-2"/>
        </w:rPr>
        <w:t> </w:t>
      </w:r>
      <w:r>
        <w:rPr/>
        <w:t>в</w:t>
      </w:r>
      <w:r>
        <w:rPr>
          <w:spacing w:val="-2"/>
        </w:rPr>
        <w:t> </w:t>
      </w:r>
      <w:r>
        <w:rPr/>
        <w:t>тяжёлом или неадекватном состоянии оценка подвижности флотирующего тромба может быть проведена по степени стеноза вены тромбом, для чего измеря- ются поперечные размеры вены с тромбом по методике компрессионного ультразвукового метода [20, 26]. Степень стеноза вены тромбом является результатом</w:t>
      </w:r>
      <w:r>
        <w:rPr>
          <w:spacing w:val="24"/>
        </w:rPr>
        <w:t> </w:t>
      </w:r>
      <w:r>
        <w:rPr/>
        <w:t>отношения</w:t>
      </w:r>
      <w:r>
        <w:rPr>
          <w:spacing w:val="24"/>
        </w:rPr>
        <w:t> </w:t>
      </w:r>
      <w:r>
        <w:rPr/>
        <w:t>разницы</w:t>
      </w:r>
      <w:r>
        <w:rPr>
          <w:spacing w:val="24"/>
        </w:rPr>
        <w:t> </w:t>
      </w:r>
      <w:r>
        <w:rPr/>
        <w:t>диаметров</w:t>
      </w:r>
      <w:r>
        <w:rPr>
          <w:spacing w:val="24"/>
        </w:rPr>
        <w:t> </w:t>
      </w:r>
      <w:r>
        <w:rPr/>
        <w:t>вены</w:t>
      </w:r>
      <w:r>
        <w:rPr>
          <w:spacing w:val="24"/>
        </w:rPr>
        <w:t> </w:t>
      </w:r>
      <w:r>
        <w:rPr/>
        <w:t>до</w:t>
      </w:r>
      <w:r>
        <w:rPr>
          <w:spacing w:val="24"/>
        </w:rPr>
        <w:t> </w:t>
      </w:r>
      <w:r>
        <w:rPr/>
        <w:t>и</w:t>
      </w:r>
      <w:r>
        <w:rPr>
          <w:spacing w:val="24"/>
        </w:rPr>
        <w:t> </w:t>
      </w:r>
      <w:r>
        <w:rPr/>
        <w:t>после</w:t>
      </w:r>
      <w:r>
        <w:rPr>
          <w:spacing w:val="24"/>
        </w:rPr>
        <w:t> </w:t>
      </w:r>
      <w:r>
        <w:rPr/>
        <w:t>компрессии к</w:t>
      </w:r>
      <w:r>
        <w:rPr>
          <w:spacing w:val="16"/>
        </w:rPr>
        <w:t> </w:t>
      </w:r>
      <w:r>
        <w:rPr/>
        <w:t>диаметру</w:t>
      </w:r>
      <w:r>
        <w:rPr>
          <w:spacing w:val="16"/>
        </w:rPr>
        <w:t> </w:t>
      </w:r>
      <w:r>
        <w:rPr/>
        <w:t>вены</w:t>
      </w:r>
      <w:r>
        <w:rPr>
          <w:spacing w:val="16"/>
        </w:rPr>
        <w:t> </w:t>
      </w:r>
      <w:r>
        <w:rPr/>
        <w:t>до</w:t>
      </w:r>
      <w:r>
        <w:rPr>
          <w:spacing w:val="16"/>
        </w:rPr>
        <w:t> </w:t>
      </w:r>
      <w:r>
        <w:rPr/>
        <w:t>компрессии</w:t>
      </w:r>
      <w:r>
        <w:rPr>
          <w:spacing w:val="16"/>
        </w:rPr>
        <w:t> </w:t>
      </w:r>
      <w:r>
        <w:rPr/>
        <w:t>и</w:t>
      </w:r>
      <w:r>
        <w:rPr>
          <w:spacing w:val="16"/>
        </w:rPr>
        <w:t> </w:t>
      </w:r>
      <w:r>
        <w:rPr/>
        <w:t>выражается</w:t>
      </w:r>
      <w:r>
        <w:rPr>
          <w:spacing w:val="16"/>
        </w:rPr>
        <w:t> </w:t>
      </w:r>
      <w:r>
        <w:rPr/>
        <w:t>в</w:t>
      </w:r>
      <w:r>
        <w:rPr>
          <w:spacing w:val="16"/>
        </w:rPr>
        <w:t> </w:t>
      </w:r>
      <w:r>
        <w:rPr/>
        <w:t>процентах:</w:t>
      </w:r>
      <w:r>
        <w:rPr>
          <w:spacing w:val="17"/>
        </w:rPr>
        <w:t> </w:t>
      </w:r>
      <w:r>
        <w:rPr/>
        <w:t>D</w:t>
      </w:r>
      <w:r>
        <w:rPr>
          <w:position w:val="-6"/>
          <w:sz w:val="13"/>
        </w:rPr>
        <w:t>1</w:t>
      </w:r>
      <w:r>
        <w:rPr/>
        <w:t>-D</w:t>
      </w:r>
      <w:r>
        <w:rPr>
          <w:position w:val="-6"/>
          <w:sz w:val="13"/>
        </w:rPr>
        <w:t>2</w:t>
      </w:r>
      <w:r>
        <w:rPr/>
        <w:t>/D</w:t>
      </w:r>
      <w:r>
        <w:rPr>
          <w:position w:val="-6"/>
          <w:sz w:val="13"/>
        </w:rPr>
        <w:t>1</w:t>
      </w:r>
      <w:r>
        <w:rPr>
          <w:spacing w:val="8"/>
          <w:position w:val="-6"/>
          <w:sz w:val="13"/>
        </w:rPr>
        <w:t> </w:t>
      </w:r>
      <w:r>
        <w:rPr/>
        <w:t>=</w:t>
      </w:r>
      <w:r>
        <w:rPr>
          <w:spacing w:val="17"/>
        </w:rPr>
        <w:t> </w:t>
      </w:r>
      <w:r>
        <w:rPr>
          <w:spacing w:val="-5"/>
        </w:rPr>
        <w:t>%,</w:t>
      </w:r>
    </w:p>
    <w:p>
      <w:pPr>
        <w:pStyle w:val="BodyText"/>
        <w:spacing w:line="208" w:lineRule="exact"/>
        <w:ind w:left="141"/>
        <w:jc w:val="both"/>
      </w:pPr>
      <w:r>
        <w:rPr/>
        <w:t>где</w:t>
      </w:r>
      <w:r>
        <w:rPr>
          <w:spacing w:val="20"/>
        </w:rPr>
        <w:t> </w:t>
      </w:r>
      <w:r>
        <w:rPr/>
        <w:t>D</w:t>
      </w:r>
      <w:r>
        <w:rPr>
          <w:vertAlign w:val="subscript"/>
        </w:rPr>
        <w:t>1</w:t>
      </w:r>
      <w:r>
        <w:rPr>
          <w:spacing w:val="-11"/>
          <w:vertAlign w:val="baseline"/>
        </w:rPr>
        <w:t> </w:t>
      </w:r>
      <w:r>
        <w:rPr>
          <w:vertAlign w:val="baseline"/>
        </w:rPr>
        <w:t>‒</w:t>
      </w:r>
      <w:r>
        <w:rPr>
          <w:spacing w:val="22"/>
          <w:vertAlign w:val="baseline"/>
        </w:rPr>
        <w:t> </w:t>
      </w:r>
      <w:r>
        <w:rPr>
          <w:vertAlign w:val="baseline"/>
        </w:rPr>
        <w:t>диаметр</w:t>
      </w:r>
      <w:r>
        <w:rPr>
          <w:spacing w:val="22"/>
          <w:vertAlign w:val="baseline"/>
        </w:rPr>
        <w:t> </w:t>
      </w:r>
      <w:r>
        <w:rPr>
          <w:vertAlign w:val="baseline"/>
        </w:rPr>
        <w:t>вены</w:t>
      </w:r>
      <w:r>
        <w:rPr>
          <w:spacing w:val="22"/>
          <w:vertAlign w:val="baseline"/>
        </w:rPr>
        <w:t> </w:t>
      </w:r>
      <w:r>
        <w:rPr>
          <w:vertAlign w:val="baseline"/>
        </w:rPr>
        <w:t>до</w:t>
      </w:r>
      <w:r>
        <w:rPr>
          <w:spacing w:val="22"/>
          <w:vertAlign w:val="baseline"/>
        </w:rPr>
        <w:t> </w:t>
      </w:r>
      <w:r>
        <w:rPr>
          <w:vertAlign w:val="baseline"/>
        </w:rPr>
        <w:t>компрессии,</w:t>
      </w:r>
      <w:r>
        <w:rPr>
          <w:spacing w:val="22"/>
          <w:vertAlign w:val="baseline"/>
        </w:rPr>
        <w:t> </w:t>
      </w:r>
      <w:r>
        <w:rPr>
          <w:vertAlign w:val="baseline"/>
        </w:rPr>
        <w:t>D</w:t>
      </w:r>
      <w:r>
        <w:rPr>
          <w:vertAlign w:val="subscript"/>
        </w:rPr>
        <w:t>2</w:t>
      </w:r>
      <w:r>
        <w:rPr>
          <w:spacing w:val="-11"/>
          <w:vertAlign w:val="baseline"/>
        </w:rPr>
        <w:t> </w:t>
      </w:r>
      <w:r>
        <w:rPr>
          <w:vertAlign w:val="baseline"/>
        </w:rPr>
        <w:t>–</w:t>
      </w:r>
      <w:r>
        <w:rPr>
          <w:spacing w:val="22"/>
          <w:vertAlign w:val="baseline"/>
        </w:rPr>
        <w:t> </w:t>
      </w:r>
      <w:r>
        <w:rPr>
          <w:vertAlign w:val="baseline"/>
        </w:rPr>
        <w:t>диаметр</w:t>
      </w:r>
      <w:r>
        <w:rPr>
          <w:spacing w:val="22"/>
          <w:vertAlign w:val="baseline"/>
        </w:rPr>
        <w:t> </w:t>
      </w:r>
      <w:r>
        <w:rPr>
          <w:vertAlign w:val="baseline"/>
        </w:rPr>
        <w:t>вены</w:t>
      </w:r>
      <w:r>
        <w:rPr>
          <w:spacing w:val="22"/>
          <w:vertAlign w:val="baseline"/>
        </w:rPr>
        <w:t> </w:t>
      </w:r>
      <w:r>
        <w:rPr>
          <w:vertAlign w:val="baseline"/>
        </w:rPr>
        <w:t>после</w:t>
      </w:r>
      <w:r>
        <w:rPr>
          <w:spacing w:val="23"/>
          <w:vertAlign w:val="baseline"/>
        </w:rPr>
        <w:t> </w:t>
      </w:r>
      <w:r>
        <w:rPr>
          <w:spacing w:val="-2"/>
          <w:vertAlign w:val="baseline"/>
        </w:rPr>
        <w:t>компрес-</w:t>
      </w:r>
    </w:p>
    <w:p>
      <w:pPr>
        <w:pStyle w:val="BodyText"/>
        <w:spacing w:line="266" w:lineRule="exact" w:before="6"/>
        <w:ind w:left="141" w:right="139"/>
        <w:jc w:val="both"/>
      </w:pPr>
      <w:r>
        <w:rPr/>
        <w:t>сии. Кроме этого, можно рассчитать стеноз вены тромбом по окружности: S</w:t>
      </w:r>
      <w:r>
        <w:rPr>
          <w:position w:val="-6"/>
          <w:sz w:val="13"/>
        </w:rPr>
        <w:t>1</w:t>
      </w:r>
      <w:r>
        <w:rPr/>
        <w:t>-S</w:t>
      </w:r>
      <w:r>
        <w:rPr>
          <w:position w:val="-6"/>
          <w:sz w:val="13"/>
        </w:rPr>
        <w:t>2</w:t>
      </w:r>
      <w:r>
        <w:rPr/>
        <w:t>/S</w:t>
      </w:r>
      <w:r>
        <w:rPr>
          <w:position w:val="-6"/>
          <w:sz w:val="13"/>
        </w:rPr>
        <w:t>1</w:t>
      </w:r>
      <w:r>
        <w:rPr>
          <w:spacing w:val="-2"/>
          <w:position w:val="-6"/>
          <w:sz w:val="13"/>
        </w:rPr>
        <w:t> </w:t>
      </w:r>
      <w:r>
        <w:rPr/>
        <w:t>=</w:t>
      </w:r>
      <w:r>
        <w:rPr>
          <w:spacing w:val="-1"/>
        </w:rPr>
        <w:t> </w:t>
      </w:r>
      <w:r>
        <w:rPr/>
        <w:t>%,</w:t>
      </w:r>
      <w:r>
        <w:rPr>
          <w:spacing w:val="-1"/>
        </w:rPr>
        <w:t> </w:t>
      </w:r>
      <w:r>
        <w:rPr/>
        <w:t>где</w:t>
      </w:r>
      <w:r>
        <w:rPr>
          <w:spacing w:val="-1"/>
        </w:rPr>
        <w:t> </w:t>
      </w:r>
      <w:r>
        <w:rPr/>
        <w:t>S</w:t>
      </w:r>
      <w:r>
        <w:rPr>
          <w:position w:val="-6"/>
          <w:sz w:val="13"/>
        </w:rPr>
        <w:t>1</w:t>
      </w:r>
      <w:r>
        <w:rPr/>
        <w:t>‒</w:t>
      </w:r>
      <w:r>
        <w:rPr>
          <w:spacing w:val="-1"/>
        </w:rPr>
        <w:t> </w:t>
      </w:r>
      <w:r>
        <w:rPr/>
        <w:t>диаметр</w:t>
      </w:r>
      <w:r>
        <w:rPr>
          <w:spacing w:val="-1"/>
        </w:rPr>
        <w:t> </w:t>
      </w:r>
      <w:r>
        <w:rPr/>
        <w:t>вены</w:t>
      </w:r>
      <w:r>
        <w:rPr>
          <w:spacing w:val="-1"/>
        </w:rPr>
        <w:t> </w:t>
      </w:r>
      <w:r>
        <w:rPr/>
        <w:t>до</w:t>
      </w:r>
      <w:r>
        <w:rPr>
          <w:spacing w:val="-1"/>
        </w:rPr>
        <w:t> </w:t>
      </w:r>
      <w:r>
        <w:rPr/>
        <w:t>компрессии,</w:t>
      </w:r>
      <w:r>
        <w:rPr>
          <w:spacing w:val="-1"/>
        </w:rPr>
        <w:t> </w:t>
      </w:r>
      <w:r>
        <w:rPr/>
        <w:t>S</w:t>
      </w:r>
      <w:r>
        <w:rPr>
          <w:position w:val="-6"/>
          <w:sz w:val="13"/>
        </w:rPr>
        <w:t>2</w:t>
      </w:r>
      <w:r>
        <w:rPr>
          <w:spacing w:val="-2"/>
          <w:position w:val="-6"/>
          <w:sz w:val="13"/>
        </w:rPr>
        <w:t> </w:t>
      </w:r>
      <w:r>
        <w:rPr/>
        <w:t>–</w:t>
      </w:r>
      <w:r>
        <w:rPr>
          <w:spacing w:val="-1"/>
        </w:rPr>
        <w:t> </w:t>
      </w:r>
      <w:r>
        <w:rPr/>
        <w:t>площадь</w:t>
      </w:r>
      <w:r>
        <w:rPr>
          <w:spacing w:val="-1"/>
        </w:rPr>
        <w:t> </w:t>
      </w:r>
      <w:r>
        <w:rPr/>
        <w:t>вены</w:t>
      </w:r>
      <w:r>
        <w:rPr>
          <w:spacing w:val="-1"/>
        </w:rPr>
        <w:t> </w:t>
      </w:r>
      <w:r>
        <w:rPr/>
        <w:t>после компрессии [34]. Мы предлагаем определять степень подвижности тромба по степени стеноза вены тромбом. При стенозе вены флотирующим тром- бом более 70% по окружности или по диаметру определяется низкая под- вижность</w:t>
      </w:r>
      <w:r>
        <w:rPr>
          <w:spacing w:val="-6"/>
        </w:rPr>
        <w:t> </w:t>
      </w:r>
      <w:r>
        <w:rPr/>
        <w:t>тромба;</w:t>
      </w:r>
      <w:r>
        <w:rPr>
          <w:spacing w:val="-6"/>
        </w:rPr>
        <w:t> </w:t>
      </w:r>
      <w:r>
        <w:rPr/>
        <w:t>при</w:t>
      </w:r>
      <w:r>
        <w:rPr>
          <w:spacing w:val="-6"/>
        </w:rPr>
        <w:t> </w:t>
      </w:r>
      <w:r>
        <w:rPr/>
        <w:t>стенозе</w:t>
      </w:r>
      <w:r>
        <w:rPr>
          <w:spacing w:val="-6"/>
        </w:rPr>
        <w:t> </w:t>
      </w:r>
      <w:r>
        <w:rPr/>
        <w:t>вены</w:t>
      </w:r>
      <w:r>
        <w:rPr>
          <w:spacing w:val="-6"/>
        </w:rPr>
        <w:t> </w:t>
      </w:r>
      <w:r>
        <w:rPr/>
        <w:t>тромбом</w:t>
      </w:r>
      <w:r>
        <w:rPr>
          <w:spacing w:val="-6"/>
        </w:rPr>
        <w:t> </w:t>
      </w:r>
      <w:r>
        <w:rPr/>
        <w:t>от</w:t>
      </w:r>
      <w:r>
        <w:rPr>
          <w:spacing w:val="-6"/>
        </w:rPr>
        <w:t> </w:t>
      </w:r>
      <w:r>
        <w:rPr/>
        <w:t>50%</w:t>
      </w:r>
      <w:r>
        <w:rPr>
          <w:spacing w:val="-6"/>
        </w:rPr>
        <w:t> </w:t>
      </w:r>
      <w:r>
        <w:rPr/>
        <w:t>до</w:t>
      </w:r>
      <w:r>
        <w:rPr>
          <w:spacing w:val="-6"/>
        </w:rPr>
        <w:t> </w:t>
      </w:r>
      <w:r>
        <w:rPr/>
        <w:t>70%</w:t>
      </w:r>
      <w:r>
        <w:rPr>
          <w:spacing w:val="-6"/>
        </w:rPr>
        <w:t> </w:t>
      </w:r>
      <w:r>
        <w:rPr/>
        <w:t>−</w:t>
      </w:r>
      <w:r>
        <w:rPr>
          <w:spacing w:val="-6"/>
        </w:rPr>
        <w:t> </w:t>
      </w:r>
      <w:r>
        <w:rPr/>
        <w:t>средняя</w:t>
      </w:r>
      <w:r>
        <w:rPr>
          <w:spacing w:val="-6"/>
        </w:rPr>
        <w:t> </w:t>
      </w:r>
      <w:r>
        <w:rPr/>
        <w:t>под- вижность; при стенозе вены тромбом менее 50% − высокая подвижность. По</w:t>
      </w:r>
      <w:r>
        <w:rPr>
          <w:spacing w:val="-14"/>
        </w:rPr>
        <w:t> </w:t>
      </w:r>
      <w:r>
        <w:rPr/>
        <w:t>нашим</w:t>
      </w:r>
      <w:r>
        <w:rPr>
          <w:spacing w:val="-14"/>
        </w:rPr>
        <w:t> </w:t>
      </w:r>
      <w:r>
        <w:rPr/>
        <w:t>данным,</w:t>
      </w:r>
      <w:r>
        <w:rPr>
          <w:spacing w:val="-14"/>
        </w:rPr>
        <w:t> </w:t>
      </w:r>
      <w:r>
        <w:rPr/>
        <w:t>частота</w:t>
      </w:r>
      <w:r>
        <w:rPr>
          <w:spacing w:val="-13"/>
        </w:rPr>
        <w:t> </w:t>
      </w:r>
      <w:r>
        <w:rPr/>
        <w:t>выявления</w:t>
      </w:r>
      <w:r>
        <w:rPr>
          <w:spacing w:val="-14"/>
        </w:rPr>
        <w:t> </w:t>
      </w:r>
      <w:r>
        <w:rPr/>
        <w:t>высокой</w:t>
      </w:r>
      <w:r>
        <w:rPr>
          <w:spacing w:val="-14"/>
        </w:rPr>
        <w:t> </w:t>
      </w:r>
      <w:r>
        <w:rPr/>
        <w:t>степени</w:t>
      </w:r>
      <w:r>
        <w:rPr>
          <w:spacing w:val="-14"/>
        </w:rPr>
        <w:t> </w:t>
      </w:r>
      <w:r>
        <w:rPr/>
        <w:t>подвижности</w:t>
      </w:r>
      <w:r>
        <w:rPr>
          <w:spacing w:val="-13"/>
        </w:rPr>
        <w:t> </w:t>
      </w:r>
      <w:r>
        <w:rPr/>
        <w:t>у</w:t>
      </w:r>
      <w:r>
        <w:rPr>
          <w:spacing w:val="-14"/>
        </w:rPr>
        <w:t> </w:t>
      </w:r>
      <w:r>
        <w:rPr/>
        <w:t>всех пациентов, независимо от развившейся или нет ТЭЛА, составила – 51,9%, средней степени – 22,2%; низкой степени – 25,8%. У пациентов с произо- шедшей</w:t>
      </w:r>
      <w:r>
        <w:rPr>
          <w:spacing w:val="-14"/>
        </w:rPr>
        <w:t> </w:t>
      </w:r>
      <w:r>
        <w:rPr/>
        <w:t>ТЭЛА</w:t>
      </w:r>
      <w:r>
        <w:rPr>
          <w:spacing w:val="-14"/>
        </w:rPr>
        <w:t> </w:t>
      </w:r>
      <w:r>
        <w:rPr/>
        <w:t>частота</w:t>
      </w:r>
      <w:r>
        <w:rPr>
          <w:spacing w:val="-14"/>
        </w:rPr>
        <w:t> </w:t>
      </w:r>
      <w:r>
        <w:rPr/>
        <w:t>выявления</w:t>
      </w:r>
      <w:r>
        <w:rPr>
          <w:spacing w:val="-13"/>
        </w:rPr>
        <w:t> </w:t>
      </w:r>
      <w:r>
        <w:rPr/>
        <w:t>высокой</w:t>
      </w:r>
      <w:r>
        <w:rPr>
          <w:spacing w:val="-14"/>
        </w:rPr>
        <w:t> </w:t>
      </w:r>
      <w:r>
        <w:rPr/>
        <w:t>степени</w:t>
      </w:r>
      <w:r>
        <w:rPr>
          <w:spacing w:val="-14"/>
        </w:rPr>
        <w:t> </w:t>
      </w:r>
      <w:r>
        <w:rPr/>
        <w:t>подвижности</w:t>
      </w:r>
      <w:r>
        <w:rPr>
          <w:spacing w:val="-14"/>
        </w:rPr>
        <w:t> </w:t>
      </w:r>
      <w:r>
        <w:rPr/>
        <w:t>составила 66,5%, средней степени – 22,2%, низкой степени − 11,3%. Флотирующие неэмбологенные тромбы имели низкую или среднюю степень подвижно- сти. Эмбологенные тромбы в 88,7% имеют высокую и среднюю степень подвижности [26].</w:t>
      </w:r>
    </w:p>
    <w:p>
      <w:pPr>
        <w:pStyle w:val="BodyText"/>
        <w:spacing w:before="20"/>
      </w:pPr>
    </w:p>
    <w:p>
      <w:pPr>
        <w:pStyle w:val="Heading4"/>
      </w:pPr>
      <w:r>
        <w:rPr/>
        <w:t>ОЦЕНКА</w:t>
      </w:r>
      <w:r>
        <w:rPr>
          <w:spacing w:val="-14"/>
        </w:rPr>
        <w:t> </w:t>
      </w:r>
      <w:r>
        <w:rPr/>
        <w:t>ДЛИНЫ</w:t>
      </w:r>
      <w:r>
        <w:rPr>
          <w:spacing w:val="-13"/>
        </w:rPr>
        <w:t> </w:t>
      </w:r>
      <w:r>
        <w:rPr/>
        <w:t>ФЛОТИРУЮЩЕГО</w:t>
      </w:r>
      <w:r>
        <w:rPr>
          <w:spacing w:val="-12"/>
        </w:rPr>
        <w:t> </w:t>
      </w:r>
      <w:r>
        <w:rPr>
          <w:spacing w:val="-2"/>
        </w:rPr>
        <w:t>ТРОМБА</w:t>
      </w:r>
    </w:p>
    <w:p>
      <w:pPr>
        <w:pStyle w:val="BodyText"/>
        <w:spacing w:before="26"/>
        <w:rPr>
          <w:b/>
        </w:rPr>
      </w:pPr>
    </w:p>
    <w:p>
      <w:pPr>
        <w:pStyle w:val="BodyText"/>
        <w:spacing w:line="252" w:lineRule="auto"/>
        <w:ind w:left="141" w:right="139" w:firstLine="283"/>
        <w:jc w:val="both"/>
      </w:pPr>
      <w:r>
        <w:rPr/>
        <w:t>Определение длины флотирующего тромба проводится в В-режиме без труда в случае высокой и средней степени его подвижности, когда опреде- лено место прикрепления флотирующего тромба к стенкам вены [35, 36].</w:t>
      </w:r>
      <w:r>
        <w:rPr>
          <w:spacing w:val="40"/>
        </w:rPr>
        <w:t> </w:t>
      </w:r>
      <w:r>
        <w:rPr/>
        <w:t>В</w:t>
      </w:r>
      <w:r>
        <w:rPr>
          <w:spacing w:val="-2"/>
        </w:rPr>
        <w:t> </w:t>
      </w:r>
      <w:r>
        <w:rPr/>
        <w:t>случае</w:t>
      </w:r>
      <w:r>
        <w:rPr>
          <w:spacing w:val="-2"/>
        </w:rPr>
        <w:t> </w:t>
      </w:r>
      <w:r>
        <w:rPr/>
        <w:t>низкой</w:t>
      </w:r>
      <w:r>
        <w:rPr>
          <w:spacing w:val="-2"/>
        </w:rPr>
        <w:t> </w:t>
      </w:r>
      <w:r>
        <w:rPr/>
        <w:t>степени</w:t>
      </w:r>
      <w:r>
        <w:rPr>
          <w:spacing w:val="-2"/>
        </w:rPr>
        <w:t> </w:t>
      </w:r>
      <w:r>
        <w:rPr/>
        <w:t>подвижности</w:t>
      </w:r>
      <w:r>
        <w:rPr>
          <w:spacing w:val="-2"/>
        </w:rPr>
        <w:t> </w:t>
      </w:r>
      <w:r>
        <w:rPr/>
        <w:t>флотирующего</w:t>
      </w:r>
      <w:r>
        <w:rPr>
          <w:spacing w:val="-2"/>
        </w:rPr>
        <w:t> </w:t>
      </w:r>
      <w:r>
        <w:rPr/>
        <w:t>тромба</w:t>
      </w:r>
      <w:r>
        <w:rPr>
          <w:spacing w:val="-2"/>
        </w:rPr>
        <w:t> </w:t>
      </w:r>
      <w:r>
        <w:rPr/>
        <w:t>точность</w:t>
      </w:r>
      <w:r>
        <w:rPr>
          <w:spacing w:val="-2"/>
        </w:rPr>
        <w:t> </w:t>
      </w:r>
      <w:r>
        <w:rPr/>
        <w:t>из- мерения длины тромба снижается и поэтому применяется компрессионная проба</w:t>
      </w:r>
      <w:r>
        <w:rPr>
          <w:spacing w:val="-4"/>
        </w:rPr>
        <w:t> </w:t>
      </w:r>
      <w:r>
        <w:rPr/>
        <w:t>датчиком</w:t>
      </w:r>
      <w:r>
        <w:rPr>
          <w:spacing w:val="-4"/>
        </w:rPr>
        <w:t> </w:t>
      </w:r>
      <w:r>
        <w:rPr/>
        <w:t>[36].</w:t>
      </w:r>
      <w:r>
        <w:rPr>
          <w:spacing w:val="-4"/>
        </w:rPr>
        <w:t> </w:t>
      </w:r>
      <w:r>
        <w:rPr/>
        <w:t>Последовательное</w:t>
      </w:r>
      <w:r>
        <w:rPr>
          <w:spacing w:val="-4"/>
        </w:rPr>
        <w:t> </w:t>
      </w:r>
      <w:r>
        <w:rPr/>
        <w:t>перемещение</w:t>
      </w:r>
      <w:r>
        <w:rPr>
          <w:spacing w:val="-4"/>
        </w:rPr>
        <w:t> </w:t>
      </w:r>
      <w:r>
        <w:rPr/>
        <w:t>датчика</w:t>
      </w:r>
      <w:r>
        <w:rPr>
          <w:spacing w:val="-4"/>
        </w:rPr>
        <w:t> </w:t>
      </w:r>
      <w:r>
        <w:rPr/>
        <w:t>к</w:t>
      </w:r>
      <w:r>
        <w:rPr>
          <w:spacing w:val="-4"/>
        </w:rPr>
        <w:t> </w:t>
      </w:r>
      <w:r>
        <w:rPr/>
        <w:t>месту</w:t>
      </w:r>
      <w:r>
        <w:rPr>
          <w:spacing w:val="-4"/>
        </w:rPr>
        <w:t> </w:t>
      </w:r>
      <w:r>
        <w:rPr/>
        <w:t>пол- ного отсутствия движения тромба вдоль оси сосуда при компрессии помо- гает определить точку фиксации (рис. 13).</w:t>
      </w:r>
    </w:p>
    <w:p>
      <w:pPr>
        <w:pStyle w:val="BodyText"/>
        <w:spacing w:after="0" w:line="252" w:lineRule="auto"/>
        <w:jc w:val="both"/>
        <w:sectPr>
          <w:pgSz w:w="9360" w:h="13330"/>
          <w:pgMar w:header="557" w:footer="505" w:top="780" w:bottom="700" w:left="992" w:right="992"/>
        </w:sectPr>
      </w:pPr>
    </w:p>
    <w:p>
      <w:pPr>
        <w:pStyle w:val="BodyText"/>
        <w:spacing w:before="23"/>
        <w:rPr>
          <w:sz w:val="20"/>
        </w:rPr>
      </w:pPr>
    </w:p>
    <w:p>
      <w:pPr>
        <w:pStyle w:val="BodyText"/>
        <w:ind w:left="1474"/>
        <w:rPr>
          <w:sz w:val="20"/>
        </w:rPr>
      </w:pPr>
      <w:r>
        <w:rPr>
          <w:sz w:val="20"/>
        </w:rPr>
        <w:drawing>
          <wp:inline distT="0" distB="0" distL="0" distR="0">
            <wp:extent cx="2866751" cy="1601819"/>
            <wp:effectExtent l="0" t="0" r="0" b="0"/>
            <wp:docPr id="186" name="Image 186"/>
            <wp:cNvGraphicFramePr>
              <a:graphicFrameLocks/>
            </wp:cNvGraphicFramePr>
            <a:graphic>
              <a:graphicData uri="http://schemas.openxmlformats.org/drawingml/2006/picture">
                <pic:pic>
                  <pic:nvPicPr>
                    <pic:cNvPr id="186" name="Image 186"/>
                    <pic:cNvPicPr/>
                  </pic:nvPicPr>
                  <pic:blipFill>
                    <a:blip r:embed="rId131" cstate="print"/>
                    <a:stretch>
                      <a:fillRect/>
                    </a:stretch>
                  </pic:blipFill>
                  <pic:spPr>
                    <a:xfrm>
                      <a:off x="0" y="0"/>
                      <a:ext cx="2866751" cy="1601819"/>
                    </a:xfrm>
                    <a:prstGeom prst="rect">
                      <a:avLst/>
                    </a:prstGeom>
                  </pic:spPr>
                </pic:pic>
              </a:graphicData>
            </a:graphic>
          </wp:inline>
        </w:drawing>
      </w:r>
      <w:r>
        <w:rPr>
          <w:sz w:val="20"/>
        </w:rPr>
      </w:r>
    </w:p>
    <w:p>
      <w:pPr>
        <w:spacing w:line="232" w:lineRule="auto" w:before="152"/>
        <w:ind w:left="3099" w:right="216" w:hanging="2874"/>
        <w:jc w:val="left"/>
        <w:rPr>
          <w:sz w:val="18"/>
        </w:rPr>
      </w:pPr>
      <w:r>
        <w:rPr>
          <w:b/>
          <w:sz w:val="18"/>
        </w:rPr>
        <w:t>Рис.</w:t>
      </w:r>
      <w:r>
        <w:rPr>
          <w:b/>
          <w:spacing w:val="-5"/>
          <w:sz w:val="18"/>
        </w:rPr>
        <w:t> </w:t>
      </w:r>
      <w:r>
        <w:rPr>
          <w:b/>
          <w:sz w:val="18"/>
        </w:rPr>
        <w:t>13.</w:t>
      </w:r>
      <w:r>
        <w:rPr>
          <w:b/>
          <w:spacing w:val="-5"/>
          <w:sz w:val="18"/>
        </w:rPr>
        <w:t> </w:t>
      </w:r>
      <w:r>
        <w:rPr>
          <w:sz w:val="18"/>
        </w:rPr>
        <w:t>Определение</w:t>
      </w:r>
      <w:r>
        <w:rPr>
          <w:spacing w:val="-5"/>
          <w:sz w:val="18"/>
        </w:rPr>
        <w:t> </w:t>
      </w:r>
      <w:r>
        <w:rPr>
          <w:sz w:val="18"/>
        </w:rPr>
        <w:t>точки</w:t>
      </w:r>
      <w:r>
        <w:rPr>
          <w:spacing w:val="-6"/>
          <w:sz w:val="18"/>
        </w:rPr>
        <w:t> </w:t>
      </w:r>
      <w:r>
        <w:rPr>
          <w:sz w:val="18"/>
        </w:rPr>
        <w:t>фиксации</w:t>
      </w:r>
      <w:r>
        <w:rPr>
          <w:spacing w:val="-6"/>
          <w:sz w:val="18"/>
        </w:rPr>
        <w:t> </w:t>
      </w:r>
      <w:r>
        <w:rPr>
          <w:sz w:val="18"/>
        </w:rPr>
        <w:t>тромба;</w:t>
      </w:r>
      <w:r>
        <w:rPr>
          <w:spacing w:val="-5"/>
          <w:sz w:val="18"/>
        </w:rPr>
        <w:t> </w:t>
      </w:r>
      <w:r>
        <w:rPr>
          <w:sz w:val="18"/>
        </w:rPr>
        <w:t>стрелками</w:t>
      </w:r>
      <w:r>
        <w:rPr>
          <w:spacing w:val="-6"/>
          <w:sz w:val="18"/>
        </w:rPr>
        <w:t> </w:t>
      </w:r>
      <w:r>
        <w:rPr>
          <w:sz w:val="18"/>
        </w:rPr>
        <w:t>указано</w:t>
      </w:r>
      <w:r>
        <w:rPr>
          <w:spacing w:val="-5"/>
          <w:sz w:val="18"/>
        </w:rPr>
        <w:t> </w:t>
      </w:r>
      <w:r>
        <w:rPr>
          <w:sz w:val="18"/>
        </w:rPr>
        <w:t>место</w:t>
      </w:r>
      <w:r>
        <w:rPr>
          <w:spacing w:val="-5"/>
          <w:sz w:val="18"/>
        </w:rPr>
        <w:t> </w:t>
      </w:r>
      <w:r>
        <w:rPr>
          <w:sz w:val="18"/>
        </w:rPr>
        <w:t>фиксации</w:t>
      </w:r>
      <w:r>
        <w:rPr>
          <w:spacing w:val="-6"/>
          <w:sz w:val="18"/>
        </w:rPr>
        <w:t> </w:t>
      </w:r>
      <w:r>
        <w:rPr>
          <w:sz w:val="18"/>
        </w:rPr>
        <w:t>тромба к стенкам вены</w:t>
      </w:r>
    </w:p>
    <w:p>
      <w:pPr>
        <w:pStyle w:val="BodyText"/>
        <w:spacing w:before="69"/>
        <w:rPr>
          <w:sz w:val="18"/>
        </w:rPr>
      </w:pPr>
    </w:p>
    <w:p>
      <w:pPr>
        <w:pStyle w:val="BodyText"/>
        <w:spacing w:line="247" w:lineRule="auto"/>
        <w:ind w:left="141" w:right="139" w:firstLine="283"/>
        <w:jc w:val="both"/>
      </w:pPr>
      <w:r>
        <w:rPr/>
        <w:t>Длина флотирующего тромба измеряется от точки фиксации к стенке вены до верхушки тромба в сантиметрах [20]. Согласно Российским кли- ническим</w:t>
      </w:r>
      <w:r>
        <w:rPr>
          <w:spacing w:val="-11"/>
        </w:rPr>
        <w:t> </w:t>
      </w:r>
      <w:r>
        <w:rPr/>
        <w:t>рекомендациям</w:t>
      </w:r>
      <w:r>
        <w:rPr>
          <w:spacing w:val="-11"/>
        </w:rPr>
        <w:t> </w:t>
      </w:r>
      <w:r>
        <w:rPr/>
        <w:t>длина</w:t>
      </w:r>
      <w:r>
        <w:rPr>
          <w:spacing w:val="-11"/>
        </w:rPr>
        <w:t> </w:t>
      </w:r>
      <w:r>
        <w:rPr/>
        <w:t>флотирующего</w:t>
      </w:r>
      <w:r>
        <w:rPr>
          <w:spacing w:val="-11"/>
        </w:rPr>
        <w:t> </w:t>
      </w:r>
      <w:r>
        <w:rPr/>
        <w:t>тромба</w:t>
      </w:r>
      <w:r>
        <w:rPr>
          <w:spacing w:val="-11"/>
        </w:rPr>
        <w:t> </w:t>
      </w:r>
      <w:r>
        <w:rPr/>
        <w:t>более</w:t>
      </w:r>
      <w:r>
        <w:rPr>
          <w:spacing w:val="-11"/>
        </w:rPr>
        <w:t> </w:t>
      </w:r>
      <w:r>
        <w:rPr/>
        <w:t>4</w:t>
      </w:r>
      <w:r>
        <w:rPr>
          <w:spacing w:val="-11"/>
        </w:rPr>
        <w:t> </w:t>
      </w:r>
      <w:r>
        <w:rPr/>
        <w:t>см</w:t>
      </w:r>
      <w:r>
        <w:rPr>
          <w:spacing w:val="-11"/>
        </w:rPr>
        <w:t> </w:t>
      </w:r>
      <w:r>
        <w:rPr/>
        <w:t>является признаком эмбологенности флотирующего тромба [36]. При длине флоти- рующего тромба более 4‒5 см мы рекомендуем вместо линейного датчика использовать конвексный датчик (рис. 14) [38].</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54"/>
      </w:pPr>
    </w:p>
    <w:p>
      <w:pPr>
        <w:pStyle w:val="BodyText"/>
        <w:spacing w:before="1"/>
        <w:ind w:right="1180"/>
        <w:jc w:val="right"/>
      </w:pPr>
      <w:r>
        <w:rPr/>
        <mc:AlternateContent>
          <mc:Choice Requires="wps">
            <w:drawing>
              <wp:anchor distT="0" distB="0" distL="0" distR="0" allowOverlap="1" layoutInCell="1" locked="0" behindDoc="0" simplePos="0" relativeHeight="15768576">
                <wp:simplePos x="0" y="0"/>
                <wp:positionH relativeFrom="page">
                  <wp:posOffset>1565999</wp:posOffset>
                </wp:positionH>
                <wp:positionV relativeFrom="paragraph">
                  <wp:posOffset>-1571015</wp:posOffset>
                </wp:positionV>
                <wp:extent cx="2837815" cy="3439160"/>
                <wp:effectExtent l="0" t="0" r="0" b="0"/>
                <wp:wrapNone/>
                <wp:docPr id="187" name="Group 187"/>
                <wp:cNvGraphicFramePr>
                  <a:graphicFrameLocks/>
                </wp:cNvGraphicFramePr>
                <a:graphic>
                  <a:graphicData uri="http://schemas.microsoft.com/office/word/2010/wordprocessingGroup">
                    <wpg:wgp>
                      <wpg:cNvPr id="187" name="Group 187"/>
                      <wpg:cNvGrpSpPr/>
                      <wpg:grpSpPr>
                        <a:xfrm>
                          <a:off x="0" y="0"/>
                          <a:ext cx="2837815" cy="3439160"/>
                          <a:chExt cx="2837815" cy="3439160"/>
                        </a:xfrm>
                      </wpg:grpSpPr>
                      <pic:pic>
                        <pic:nvPicPr>
                          <pic:cNvPr id="188" name="Image 188"/>
                          <pic:cNvPicPr/>
                        </pic:nvPicPr>
                        <pic:blipFill>
                          <a:blip r:embed="rId132" cstate="print"/>
                          <a:stretch>
                            <a:fillRect/>
                          </a:stretch>
                        </pic:blipFill>
                        <pic:spPr>
                          <a:xfrm>
                            <a:off x="4892" y="0"/>
                            <a:ext cx="2831486" cy="1777085"/>
                          </a:xfrm>
                          <a:prstGeom prst="rect">
                            <a:avLst/>
                          </a:prstGeom>
                        </pic:spPr>
                      </pic:pic>
                      <pic:pic>
                        <pic:nvPicPr>
                          <pic:cNvPr id="189" name="Image 189"/>
                          <pic:cNvPicPr/>
                        </pic:nvPicPr>
                        <pic:blipFill>
                          <a:blip r:embed="rId133" cstate="print"/>
                          <a:stretch>
                            <a:fillRect/>
                          </a:stretch>
                        </pic:blipFill>
                        <pic:spPr>
                          <a:xfrm>
                            <a:off x="0" y="1811527"/>
                            <a:ext cx="2837801" cy="1627402"/>
                          </a:xfrm>
                          <a:prstGeom prst="rect">
                            <a:avLst/>
                          </a:prstGeom>
                        </pic:spPr>
                      </pic:pic>
                    </wpg:wgp>
                  </a:graphicData>
                </a:graphic>
              </wp:anchor>
            </w:drawing>
          </mc:Choice>
          <mc:Fallback>
            <w:pict>
              <v:group style="position:absolute;margin-left:123.307076pt;margin-top:-123.702034pt;width:223.45pt;height:270.8pt;mso-position-horizontal-relative:page;mso-position-vertical-relative:paragraph;z-index:15768576" id="docshapegroup110" coordorigin="2466,-2474" coordsize="4469,5416">
                <v:shape style="position:absolute;left:2473;top:-2475;width:4460;height:2799" type="#_x0000_t75" id="docshape111" stroked="false">
                  <v:imagedata r:id="rId132" o:title=""/>
                </v:shape>
                <v:shape style="position:absolute;left:2466;top:378;width:4469;height:2563" type="#_x0000_t75" id="docshape112" stroked="false">
                  <v:imagedata r:id="rId133" o:title=""/>
                </v:shape>
                <w10:wrap type="none"/>
              </v:group>
            </w:pict>
          </mc:Fallback>
        </mc:AlternateContent>
      </w:r>
      <w:r>
        <w:rPr>
          <w:spacing w:val="-10"/>
        </w:rPr>
        <w:t>а</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59"/>
      </w:pPr>
    </w:p>
    <w:p>
      <w:pPr>
        <w:pStyle w:val="BodyText"/>
        <w:ind w:right="1180"/>
        <w:jc w:val="right"/>
      </w:pPr>
      <w:r>
        <w:rPr>
          <w:spacing w:val="-10"/>
        </w:rPr>
        <w:t>б</w:t>
      </w:r>
    </w:p>
    <w:p>
      <w:pPr>
        <w:pStyle w:val="BodyText"/>
        <w:spacing w:before="85"/>
        <w:rPr>
          <w:sz w:val="18"/>
        </w:rPr>
      </w:pPr>
    </w:p>
    <w:p>
      <w:pPr>
        <w:spacing w:line="232" w:lineRule="auto" w:before="1"/>
        <w:ind w:left="2166" w:right="0" w:hanging="1996"/>
        <w:jc w:val="left"/>
        <w:rPr>
          <w:sz w:val="18"/>
        </w:rPr>
      </w:pPr>
      <w:r>
        <w:rPr>
          <w:b/>
          <w:sz w:val="18"/>
        </w:rPr>
        <w:t>Рис.</w:t>
      </w:r>
      <w:r>
        <w:rPr>
          <w:b/>
          <w:spacing w:val="-8"/>
          <w:sz w:val="18"/>
        </w:rPr>
        <w:t> </w:t>
      </w:r>
      <w:r>
        <w:rPr>
          <w:b/>
          <w:sz w:val="18"/>
        </w:rPr>
        <w:t>14.</w:t>
      </w:r>
      <w:r>
        <w:rPr>
          <w:b/>
          <w:spacing w:val="-8"/>
          <w:sz w:val="18"/>
        </w:rPr>
        <w:t> </w:t>
      </w:r>
      <w:r>
        <w:rPr>
          <w:sz w:val="18"/>
        </w:rPr>
        <w:t>УЗИ</w:t>
      </w:r>
      <w:r>
        <w:rPr>
          <w:spacing w:val="-9"/>
          <w:sz w:val="18"/>
        </w:rPr>
        <w:t> </w:t>
      </w:r>
      <w:r>
        <w:rPr>
          <w:sz w:val="18"/>
        </w:rPr>
        <w:t>флотирующего</w:t>
      </w:r>
      <w:r>
        <w:rPr>
          <w:spacing w:val="-8"/>
          <w:sz w:val="18"/>
        </w:rPr>
        <w:t> </w:t>
      </w:r>
      <w:r>
        <w:rPr>
          <w:sz w:val="18"/>
        </w:rPr>
        <w:t>тромба;</w:t>
      </w:r>
      <w:r>
        <w:rPr>
          <w:spacing w:val="-8"/>
          <w:sz w:val="18"/>
        </w:rPr>
        <w:t> </w:t>
      </w:r>
      <w:r>
        <w:rPr>
          <w:sz w:val="18"/>
        </w:rPr>
        <w:t>а)</w:t>
      </w:r>
      <w:r>
        <w:rPr>
          <w:spacing w:val="-8"/>
          <w:sz w:val="18"/>
        </w:rPr>
        <w:t> </w:t>
      </w:r>
      <w:r>
        <w:rPr>
          <w:sz w:val="18"/>
        </w:rPr>
        <w:t>исследование</w:t>
      </w:r>
      <w:r>
        <w:rPr>
          <w:spacing w:val="-8"/>
          <w:sz w:val="18"/>
        </w:rPr>
        <w:t> </w:t>
      </w:r>
      <w:r>
        <w:rPr>
          <w:sz w:val="18"/>
        </w:rPr>
        <w:t>линейным</w:t>
      </w:r>
      <w:r>
        <w:rPr>
          <w:spacing w:val="-8"/>
          <w:sz w:val="18"/>
        </w:rPr>
        <w:t> </w:t>
      </w:r>
      <w:r>
        <w:rPr>
          <w:sz w:val="18"/>
        </w:rPr>
        <w:t>датчиком;</w:t>
      </w:r>
      <w:r>
        <w:rPr>
          <w:spacing w:val="-8"/>
          <w:sz w:val="18"/>
        </w:rPr>
        <w:t> </w:t>
      </w:r>
      <w:r>
        <w:rPr>
          <w:sz w:val="18"/>
        </w:rPr>
        <w:t>б)</w:t>
      </w:r>
      <w:r>
        <w:rPr>
          <w:spacing w:val="-8"/>
          <w:sz w:val="18"/>
        </w:rPr>
        <w:t> </w:t>
      </w:r>
      <w:r>
        <w:rPr>
          <w:sz w:val="18"/>
        </w:rPr>
        <w:t>исследование того же больного конвексным датчиком</w:t>
      </w:r>
    </w:p>
    <w:p>
      <w:pPr>
        <w:spacing w:after="0" w:line="232" w:lineRule="auto"/>
        <w:jc w:val="left"/>
        <w:rPr>
          <w:sz w:val="18"/>
        </w:rPr>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Согласно нашим данным длина флотирующего тромба у пациентов с произошедшей</w:t>
      </w:r>
      <w:r>
        <w:rPr>
          <w:spacing w:val="-7"/>
        </w:rPr>
        <w:t> </w:t>
      </w:r>
      <w:r>
        <w:rPr/>
        <w:t>ТЭЛА</w:t>
      </w:r>
      <w:r>
        <w:rPr>
          <w:spacing w:val="-7"/>
        </w:rPr>
        <w:t> </w:t>
      </w:r>
      <w:r>
        <w:rPr/>
        <w:t>составила</w:t>
      </w:r>
      <w:r>
        <w:rPr>
          <w:spacing w:val="-7"/>
        </w:rPr>
        <w:t> </w:t>
      </w:r>
      <w:r>
        <w:rPr/>
        <w:t>8,4</w:t>
      </w:r>
      <w:r>
        <w:rPr>
          <w:spacing w:val="-7"/>
        </w:rPr>
        <w:t> </w:t>
      </w:r>
      <w:r>
        <w:rPr/>
        <w:t>±</w:t>
      </w:r>
      <w:r>
        <w:rPr>
          <w:spacing w:val="-7"/>
        </w:rPr>
        <w:t> </w:t>
      </w:r>
      <w:r>
        <w:rPr/>
        <w:t>3,6см,</w:t>
      </w:r>
      <w:r>
        <w:rPr>
          <w:spacing w:val="-7"/>
        </w:rPr>
        <w:t> </w:t>
      </w:r>
      <w:r>
        <w:rPr/>
        <w:t>без</w:t>
      </w:r>
      <w:r>
        <w:rPr>
          <w:spacing w:val="-7"/>
        </w:rPr>
        <w:t> </w:t>
      </w:r>
      <w:r>
        <w:rPr/>
        <w:t>ТЭЛА</w:t>
      </w:r>
      <w:r>
        <w:rPr>
          <w:spacing w:val="-7"/>
        </w:rPr>
        <w:t> </w:t>
      </w:r>
      <w:r>
        <w:rPr/>
        <w:t>−7,1</w:t>
      </w:r>
      <w:r>
        <w:rPr>
          <w:spacing w:val="-7"/>
        </w:rPr>
        <w:t> </w:t>
      </w:r>
      <w:r>
        <w:rPr/>
        <w:t>±</w:t>
      </w:r>
      <w:r>
        <w:rPr>
          <w:spacing w:val="-7"/>
        </w:rPr>
        <w:t> </w:t>
      </w:r>
      <w:r>
        <w:rPr/>
        <w:t>4,7</w:t>
      </w:r>
      <w:r>
        <w:rPr>
          <w:spacing w:val="-7"/>
        </w:rPr>
        <w:t> </w:t>
      </w:r>
      <w:r>
        <w:rPr/>
        <w:t>см,</w:t>
      </w:r>
      <w:r>
        <w:rPr>
          <w:spacing w:val="-7"/>
        </w:rPr>
        <w:t> </w:t>
      </w:r>
      <w:r>
        <w:rPr/>
        <w:t>разни- ца длин эмбологенных и неэмбологенных тромбов недостоверна (p &gt; 0.05) [26, 27, 31, 32]. Длина флотирующего тромба не является единственным ультразвуковым критерием эмбологенности тромба и показанием к тром- бэктомии [38]. Относительная ошибка ультразвукового измерения дли-</w:t>
      </w:r>
      <w:r>
        <w:rPr>
          <w:spacing w:val="80"/>
          <w:w w:val="150"/>
        </w:rPr>
        <w:t> </w:t>
      </w:r>
      <w:r>
        <w:rPr/>
        <w:t>ны флотирующего тромба в подвздошно-бедренном сегменте составляет 20%‒45% [27, 36]. Избежать ошибку можно, если использовать компрес- сионные пробы для точного определения места фиксации флотирующего тромба</w:t>
      </w:r>
      <w:r>
        <w:rPr>
          <w:spacing w:val="-4"/>
        </w:rPr>
        <w:t> </w:t>
      </w:r>
      <w:r>
        <w:rPr/>
        <w:t>к</w:t>
      </w:r>
      <w:r>
        <w:rPr>
          <w:spacing w:val="-4"/>
        </w:rPr>
        <w:t> </w:t>
      </w:r>
      <w:r>
        <w:rPr/>
        <w:t>стенкам</w:t>
      </w:r>
      <w:r>
        <w:rPr>
          <w:spacing w:val="-4"/>
        </w:rPr>
        <w:t> </w:t>
      </w:r>
      <w:r>
        <w:rPr/>
        <w:t>вены,</w:t>
      </w:r>
      <w:r>
        <w:rPr>
          <w:spacing w:val="-4"/>
        </w:rPr>
        <w:t> </w:t>
      </w:r>
      <w:r>
        <w:rPr/>
        <w:t>режим</w:t>
      </w:r>
      <w:r>
        <w:rPr>
          <w:spacing w:val="-4"/>
        </w:rPr>
        <w:t> </w:t>
      </w:r>
      <w:r>
        <w:rPr/>
        <w:t>двойного</w:t>
      </w:r>
      <w:r>
        <w:rPr>
          <w:spacing w:val="-4"/>
        </w:rPr>
        <w:t> </w:t>
      </w:r>
      <w:r>
        <w:rPr/>
        <w:t>экрана,</w:t>
      </w:r>
      <w:r>
        <w:rPr>
          <w:spacing w:val="-4"/>
        </w:rPr>
        <w:t> </w:t>
      </w:r>
      <w:r>
        <w:rPr/>
        <w:t>производить</w:t>
      </w:r>
      <w:r>
        <w:rPr>
          <w:spacing w:val="-4"/>
        </w:rPr>
        <w:t> </w:t>
      </w:r>
      <w:r>
        <w:rPr/>
        <w:t>смену</w:t>
      </w:r>
      <w:r>
        <w:rPr>
          <w:spacing w:val="-4"/>
        </w:rPr>
        <w:t> </w:t>
      </w:r>
      <w:r>
        <w:rPr/>
        <w:t>линей- ного</w:t>
      </w:r>
      <w:r>
        <w:rPr>
          <w:spacing w:val="-12"/>
        </w:rPr>
        <w:t> </w:t>
      </w:r>
      <w:r>
        <w:rPr/>
        <w:t>датчика</w:t>
      </w:r>
      <w:r>
        <w:rPr>
          <w:spacing w:val="-12"/>
        </w:rPr>
        <w:t> </w:t>
      </w:r>
      <w:r>
        <w:rPr/>
        <w:t>на</w:t>
      </w:r>
      <w:r>
        <w:rPr>
          <w:spacing w:val="-12"/>
        </w:rPr>
        <w:t> </w:t>
      </w:r>
      <w:r>
        <w:rPr/>
        <w:t>конвексный,</w:t>
      </w:r>
      <w:r>
        <w:rPr>
          <w:spacing w:val="-12"/>
        </w:rPr>
        <w:t> </w:t>
      </w:r>
      <w:r>
        <w:rPr/>
        <w:t>учитывать</w:t>
      </w:r>
      <w:r>
        <w:rPr>
          <w:spacing w:val="-12"/>
        </w:rPr>
        <w:t> </w:t>
      </w:r>
      <w:r>
        <w:rPr/>
        <w:t>возможность</w:t>
      </w:r>
      <w:r>
        <w:rPr>
          <w:spacing w:val="-12"/>
        </w:rPr>
        <w:t> </w:t>
      </w:r>
      <w:r>
        <w:rPr/>
        <w:t>ошибки</w:t>
      </w:r>
      <w:r>
        <w:rPr>
          <w:spacing w:val="-12"/>
        </w:rPr>
        <w:t> </w:t>
      </w:r>
      <w:r>
        <w:rPr/>
        <w:t>и</w:t>
      </w:r>
      <w:r>
        <w:rPr>
          <w:spacing w:val="-12"/>
        </w:rPr>
        <w:t> </w:t>
      </w:r>
      <w:r>
        <w:rPr/>
        <w:t>вводить</w:t>
      </w:r>
      <w:r>
        <w:rPr>
          <w:spacing w:val="-12"/>
        </w:rPr>
        <w:t> </w:t>
      </w:r>
      <w:r>
        <w:rPr/>
        <w:t>по- правку при окончательных расчётах [36].</w:t>
      </w:r>
    </w:p>
    <w:p>
      <w:pPr>
        <w:pStyle w:val="BodyText"/>
        <w:spacing w:before="1"/>
      </w:pPr>
    </w:p>
    <w:p>
      <w:pPr>
        <w:pStyle w:val="Heading4"/>
      </w:pPr>
      <w:r>
        <w:rPr/>
        <w:t>ОЦЕНКА</w:t>
      </w:r>
      <w:r>
        <w:rPr>
          <w:spacing w:val="-7"/>
        </w:rPr>
        <w:t> </w:t>
      </w:r>
      <w:r>
        <w:rPr/>
        <w:t>ФОРМЫ</w:t>
      </w:r>
      <w:r>
        <w:rPr>
          <w:spacing w:val="-6"/>
        </w:rPr>
        <w:t> </w:t>
      </w:r>
      <w:r>
        <w:rPr/>
        <w:t>ПОВЕРХНОСТИ</w:t>
      </w:r>
      <w:r>
        <w:rPr>
          <w:spacing w:val="-6"/>
        </w:rPr>
        <w:t> </w:t>
      </w:r>
      <w:r>
        <w:rPr>
          <w:spacing w:val="-2"/>
        </w:rPr>
        <w:t>ТРОМБА</w:t>
      </w:r>
    </w:p>
    <w:p>
      <w:pPr>
        <w:pStyle w:val="BodyText"/>
        <w:spacing w:before="14"/>
        <w:rPr>
          <w:b/>
        </w:rPr>
      </w:pPr>
    </w:p>
    <w:p>
      <w:pPr>
        <w:pStyle w:val="BodyText"/>
        <w:spacing w:line="247" w:lineRule="auto"/>
        <w:ind w:left="142" w:right="140" w:firstLine="283"/>
        <w:jc w:val="both"/>
      </w:pPr>
      <w:r>
        <w:rPr/>
        <w:t>Флотирующий тромб в 79,5% случаев имеет коническую форму или форму эллиптического параболоида (рис. 15).</w:t>
      </w:r>
    </w:p>
    <w:p>
      <w:pPr>
        <w:pStyle w:val="BodyText"/>
        <w:spacing w:before="26"/>
        <w:rPr>
          <w:sz w:val="20"/>
        </w:rPr>
      </w:pPr>
      <w:r>
        <w:rPr>
          <w:sz w:val="20"/>
        </w:rPr>
        <w:drawing>
          <wp:anchor distT="0" distB="0" distL="0" distR="0" allowOverlap="1" layoutInCell="1" locked="0" behindDoc="1" simplePos="0" relativeHeight="487628288">
            <wp:simplePos x="0" y="0"/>
            <wp:positionH relativeFrom="page">
              <wp:posOffset>1605000</wp:posOffset>
            </wp:positionH>
            <wp:positionV relativeFrom="paragraph">
              <wp:posOffset>177999</wp:posOffset>
            </wp:positionV>
            <wp:extent cx="2802593" cy="2916936"/>
            <wp:effectExtent l="0" t="0" r="0" b="0"/>
            <wp:wrapTopAndBottom/>
            <wp:docPr id="190" name="Image 190"/>
            <wp:cNvGraphicFramePr>
              <a:graphicFrameLocks/>
            </wp:cNvGraphicFramePr>
            <a:graphic>
              <a:graphicData uri="http://schemas.openxmlformats.org/drawingml/2006/picture">
                <pic:pic>
                  <pic:nvPicPr>
                    <pic:cNvPr id="190" name="Image 190"/>
                    <pic:cNvPicPr/>
                  </pic:nvPicPr>
                  <pic:blipFill>
                    <a:blip r:embed="rId134" cstate="print"/>
                    <a:stretch>
                      <a:fillRect/>
                    </a:stretch>
                  </pic:blipFill>
                  <pic:spPr>
                    <a:xfrm>
                      <a:off x="0" y="0"/>
                      <a:ext cx="2802593" cy="2916936"/>
                    </a:xfrm>
                    <a:prstGeom prst="rect">
                      <a:avLst/>
                    </a:prstGeom>
                  </pic:spPr>
                </pic:pic>
              </a:graphicData>
            </a:graphic>
          </wp:anchor>
        </w:drawing>
      </w:r>
    </w:p>
    <w:p>
      <w:pPr>
        <w:pStyle w:val="BodyText"/>
        <w:spacing w:before="54"/>
      </w:pPr>
    </w:p>
    <w:p>
      <w:pPr>
        <w:spacing w:line="232" w:lineRule="auto" w:before="0"/>
        <w:ind w:left="293" w:right="291" w:firstLine="0"/>
        <w:jc w:val="center"/>
        <w:rPr>
          <w:sz w:val="18"/>
        </w:rPr>
      </w:pPr>
      <w:r>
        <w:rPr>
          <w:b/>
          <w:sz w:val="18"/>
        </w:rPr>
        <w:t>Рис.</w:t>
      </w:r>
      <w:r>
        <w:rPr>
          <w:b/>
          <w:spacing w:val="-11"/>
          <w:sz w:val="18"/>
        </w:rPr>
        <w:t> </w:t>
      </w:r>
      <w:r>
        <w:rPr>
          <w:b/>
          <w:sz w:val="18"/>
        </w:rPr>
        <w:t>15.</w:t>
      </w:r>
      <w:r>
        <w:rPr>
          <w:b/>
          <w:spacing w:val="-11"/>
          <w:sz w:val="18"/>
        </w:rPr>
        <w:t> </w:t>
      </w:r>
      <w:r>
        <w:rPr>
          <w:sz w:val="18"/>
        </w:rPr>
        <w:t>Флотирующий</w:t>
      </w:r>
      <w:r>
        <w:rPr>
          <w:spacing w:val="-12"/>
          <w:sz w:val="18"/>
        </w:rPr>
        <w:t> </w:t>
      </w:r>
      <w:r>
        <w:rPr>
          <w:sz w:val="18"/>
        </w:rPr>
        <w:t>тромб</w:t>
      </w:r>
      <w:r>
        <w:rPr>
          <w:spacing w:val="-10"/>
          <w:sz w:val="18"/>
        </w:rPr>
        <w:t> </w:t>
      </w:r>
      <w:r>
        <w:rPr>
          <w:sz w:val="18"/>
        </w:rPr>
        <w:t>конической/эллипсовидной</w:t>
      </w:r>
      <w:r>
        <w:rPr>
          <w:spacing w:val="-12"/>
          <w:sz w:val="18"/>
        </w:rPr>
        <w:t> </w:t>
      </w:r>
      <w:r>
        <w:rPr>
          <w:sz w:val="18"/>
        </w:rPr>
        <w:t>формы;</w:t>
      </w:r>
      <w:r>
        <w:rPr>
          <w:spacing w:val="-10"/>
          <w:sz w:val="18"/>
        </w:rPr>
        <w:t> </w:t>
      </w:r>
      <w:r>
        <w:rPr>
          <w:sz w:val="18"/>
        </w:rPr>
        <w:t>1)</w:t>
      </w:r>
      <w:r>
        <w:rPr>
          <w:spacing w:val="-11"/>
          <w:sz w:val="18"/>
        </w:rPr>
        <w:t> </w:t>
      </w:r>
      <w:r>
        <w:rPr>
          <w:sz w:val="18"/>
        </w:rPr>
        <w:t>верхушка</w:t>
      </w:r>
      <w:r>
        <w:rPr>
          <w:spacing w:val="-11"/>
          <w:sz w:val="18"/>
        </w:rPr>
        <w:t> </w:t>
      </w:r>
      <w:r>
        <w:rPr>
          <w:sz w:val="18"/>
        </w:rPr>
        <w:t>(головка) флотирующего тромба; 2) сохраняющийся просвет вены</w:t>
      </w:r>
    </w:p>
    <w:p>
      <w:pPr>
        <w:pStyle w:val="BodyText"/>
        <w:spacing w:before="69"/>
        <w:rPr>
          <w:sz w:val="18"/>
        </w:rPr>
      </w:pPr>
    </w:p>
    <w:p>
      <w:pPr>
        <w:pStyle w:val="BodyText"/>
        <w:spacing w:line="247" w:lineRule="auto"/>
        <w:ind w:left="141" w:right="139" w:firstLine="283"/>
        <w:jc w:val="both"/>
      </w:pPr>
      <w:r>
        <w:rPr/>
        <w:t>Отсутствие флотирующего тромба у пациентов с произошедшей и под- тверждённой ТЭЛА не является «случайным» или необъяснимым фактом. </w:t>
      </w:r>
      <w:r>
        <w:rPr>
          <w:spacing w:val="-2"/>
        </w:rPr>
        <w:t>Поверхности пристеночного или флотирующего фрагментированного тром- </w:t>
      </w:r>
      <w:r>
        <w:rPr/>
        <w:t>ба</w:t>
      </w:r>
      <w:r>
        <w:rPr>
          <w:spacing w:val="-2"/>
        </w:rPr>
        <w:t> </w:t>
      </w:r>
      <w:r>
        <w:rPr/>
        <w:t>имеют</w:t>
      </w:r>
      <w:r>
        <w:rPr>
          <w:spacing w:val="-2"/>
        </w:rPr>
        <w:t> </w:t>
      </w:r>
      <w:r>
        <w:rPr/>
        <w:t>в</w:t>
      </w:r>
      <w:r>
        <w:rPr>
          <w:spacing w:val="-2"/>
        </w:rPr>
        <w:t> </w:t>
      </w:r>
      <w:r>
        <w:rPr/>
        <w:t>области</w:t>
      </w:r>
      <w:r>
        <w:rPr>
          <w:spacing w:val="-2"/>
        </w:rPr>
        <w:t> </w:t>
      </w:r>
      <w:r>
        <w:rPr/>
        <w:t>верхушки</w:t>
      </w:r>
      <w:r>
        <w:rPr>
          <w:spacing w:val="-2"/>
        </w:rPr>
        <w:t> </w:t>
      </w:r>
      <w:r>
        <w:rPr/>
        <w:t>усечённую</w:t>
      </w:r>
      <w:r>
        <w:rPr>
          <w:spacing w:val="-2"/>
        </w:rPr>
        <w:t> </w:t>
      </w:r>
      <w:r>
        <w:rPr/>
        <w:t>поверхность</w:t>
      </w:r>
      <w:r>
        <w:rPr>
          <w:spacing w:val="-2"/>
        </w:rPr>
        <w:t> </w:t>
      </w:r>
      <w:r>
        <w:rPr/>
        <w:t>(48,7%</w:t>
      </w:r>
      <w:r>
        <w:rPr>
          <w:spacing w:val="-2"/>
        </w:rPr>
        <w:t> </w:t>
      </w:r>
      <w:r>
        <w:rPr/>
        <w:t>случаев)</w:t>
      </w:r>
      <w:r>
        <w:rPr>
          <w:spacing w:val="-2"/>
        </w:rPr>
        <w:t> </w:t>
      </w:r>
      <w:r>
        <w:rPr/>
        <w:t>или</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неровную «пилообразную» поверхность (21,8% случаев) (рис.16). Выявле- ние</w:t>
      </w:r>
      <w:r>
        <w:rPr>
          <w:spacing w:val="-14"/>
        </w:rPr>
        <w:t> </w:t>
      </w:r>
      <w:r>
        <w:rPr/>
        <w:t>таких</w:t>
      </w:r>
      <w:r>
        <w:rPr>
          <w:spacing w:val="-14"/>
        </w:rPr>
        <w:t> </w:t>
      </w:r>
      <w:r>
        <w:rPr/>
        <w:t>поверхностей</w:t>
      </w:r>
      <w:r>
        <w:rPr>
          <w:spacing w:val="-14"/>
        </w:rPr>
        <w:t> </w:t>
      </w:r>
      <w:r>
        <w:rPr/>
        <w:t>указывает</w:t>
      </w:r>
      <w:r>
        <w:rPr>
          <w:spacing w:val="-13"/>
        </w:rPr>
        <w:t> </w:t>
      </w:r>
      <w:r>
        <w:rPr/>
        <w:t>на</w:t>
      </w:r>
      <w:r>
        <w:rPr>
          <w:spacing w:val="-14"/>
        </w:rPr>
        <w:t> </w:t>
      </w:r>
      <w:r>
        <w:rPr/>
        <w:t>произошедшую</w:t>
      </w:r>
      <w:r>
        <w:rPr>
          <w:spacing w:val="-14"/>
        </w:rPr>
        <w:t> </w:t>
      </w:r>
      <w:r>
        <w:rPr/>
        <w:t>эмболию</w:t>
      </w:r>
      <w:r>
        <w:rPr>
          <w:spacing w:val="-14"/>
        </w:rPr>
        <w:t> </w:t>
      </w:r>
      <w:r>
        <w:rPr/>
        <w:t>фрагментом флотирующего тромба [27].</w:t>
      </w:r>
    </w:p>
    <w:p>
      <w:pPr>
        <w:pStyle w:val="BodyText"/>
        <w:spacing w:before="4"/>
        <w:rPr>
          <w:sz w:val="18"/>
        </w:rPr>
      </w:pPr>
      <w:r>
        <w:rPr>
          <w:sz w:val="18"/>
        </w:rPr>
        <w:drawing>
          <wp:anchor distT="0" distB="0" distL="0" distR="0" allowOverlap="1" layoutInCell="1" locked="0" behindDoc="1" simplePos="0" relativeHeight="487628800">
            <wp:simplePos x="0" y="0"/>
            <wp:positionH relativeFrom="page">
              <wp:posOffset>1607240</wp:posOffset>
            </wp:positionH>
            <wp:positionV relativeFrom="paragraph">
              <wp:posOffset>149275</wp:posOffset>
            </wp:positionV>
            <wp:extent cx="2732459" cy="3631215"/>
            <wp:effectExtent l="0" t="0" r="0" b="0"/>
            <wp:wrapTopAndBottom/>
            <wp:docPr id="191" name="Image 191"/>
            <wp:cNvGraphicFramePr>
              <a:graphicFrameLocks/>
            </wp:cNvGraphicFramePr>
            <a:graphic>
              <a:graphicData uri="http://schemas.openxmlformats.org/drawingml/2006/picture">
                <pic:pic>
                  <pic:nvPicPr>
                    <pic:cNvPr id="191" name="Image 191"/>
                    <pic:cNvPicPr/>
                  </pic:nvPicPr>
                  <pic:blipFill>
                    <a:blip r:embed="rId135" cstate="print"/>
                    <a:stretch>
                      <a:fillRect/>
                    </a:stretch>
                  </pic:blipFill>
                  <pic:spPr>
                    <a:xfrm>
                      <a:off x="0" y="0"/>
                      <a:ext cx="2732459" cy="3631215"/>
                    </a:xfrm>
                    <a:prstGeom prst="rect">
                      <a:avLst/>
                    </a:prstGeom>
                  </pic:spPr>
                </pic:pic>
              </a:graphicData>
            </a:graphic>
          </wp:anchor>
        </w:drawing>
      </w:r>
    </w:p>
    <w:p>
      <w:pPr>
        <w:pStyle w:val="BodyText"/>
        <w:spacing w:before="14"/>
      </w:pPr>
    </w:p>
    <w:p>
      <w:pPr>
        <w:spacing w:line="232" w:lineRule="auto" w:before="0"/>
        <w:ind w:left="141" w:right="140" w:firstLine="0"/>
        <w:jc w:val="both"/>
        <w:rPr>
          <w:sz w:val="18"/>
        </w:rPr>
      </w:pPr>
      <w:r>
        <w:rPr>
          <w:b/>
          <w:sz w:val="18"/>
        </w:rPr>
        <w:t>Рис. 16. </w:t>
      </w:r>
      <w:r>
        <w:rPr>
          <w:sz w:val="18"/>
        </w:rPr>
        <w:t>Фрагментированный тромб; 1) тело тромба (прикрепленная часть); 2) свободный </w:t>
      </w:r>
      <w:r>
        <w:rPr>
          <w:spacing w:val="-2"/>
          <w:sz w:val="18"/>
        </w:rPr>
        <w:t>просвет</w:t>
      </w:r>
      <w:r>
        <w:rPr>
          <w:spacing w:val="4"/>
          <w:sz w:val="18"/>
        </w:rPr>
        <w:t> </w:t>
      </w:r>
      <w:r>
        <w:rPr>
          <w:spacing w:val="-2"/>
          <w:sz w:val="18"/>
        </w:rPr>
        <w:t>вены;</w:t>
      </w:r>
      <w:r>
        <w:rPr>
          <w:spacing w:val="4"/>
          <w:sz w:val="18"/>
        </w:rPr>
        <w:t> </w:t>
      </w:r>
      <w:r>
        <w:rPr>
          <w:spacing w:val="-2"/>
          <w:sz w:val="18"/>
        </w:rPr>
        <w:t>стрелками</w:t>
      </w:r>
      <w:r>
        <w:rPr>
          <w:spacing w:val="4"/>
          <w:sz w:val="18"/>
        </w:rPr>
        <w:t> </w:t>
      </w:r>
      <w:r>
        <w:rPr>
          <w:spacing w:val="-2"/>
          <w:sz w:val="18"/>
        </w:rPr>
        <w:t>показана</w:t>
      </w:r>
      <w:r>
        <w:rPr>
          <w:spacing w:val="4"/>
          <w:sz w:val="18"/>
        </w:rPr>
        <w:t> </w:t>
      </w:r>
      <w:r>
        <w:rPr>
          <w:spacing w:val="-2"/>
          <w:sz w:val="18"/>
        </w:rPr>
        <w:t>«пилообразная»</w:t>
      </w:r>
      <w:r>
        <w:rPr>
          <w:spacing w:val="4"/>
          <w:sz w:val="18"/>
        </w:rPr>
        <w:t> </w:t>
      </w:r>
      <w:r>
        <w:rPr>
          <w:spacing w:val="-2"/>
          <w:sz w:val="18"/>
        </w:rPr>
        <w:t>поверхность</w:t>
      </w:r>
      <w:r>
        <w:rPr>
          <w:spacing w:val="4"/>
          <w:sz w:val="18"/>
        </w:rPr>
        <w:t> </w:t>
      </w:r>
      <w:r>
        <w:rPr>
          <w:spacing w:val="-2"/>
          <w:sz w:val="18"/>
        </w:rPr>
        <w:t>фрагментированного</w:t>
      </w:r>
      <w:r>
        <w:rPr>
          <w:spacing w:val="4"/>
          <w:sz w:val="18"/>
        </w:rPr>
        <w:t> </w:t>
      </w:r>
      <w:r>
        <w:rPr>
          <w:spacing w:val="-2"/>
          <w:sz w:val="18"/>
        </w:rPr>
        <w:t>тромба</w:t>
      </w:r>
    </w:p>
    <w:p>
      <w:pPr>
        <w:pStyle w:val="BodyText"/>
        <w:spacing w:before="69"/>
        <w:rPr>
          <w:sz w:val="18"/>
        </w:rPr>
      </w:pPr>
    </w:p>
    <w:p>
      <w:pPr>
        <w:pStyle w:val="Heading4"/>
        <w:ind w:left="-1"/>
      </w:pPr>
      <w:r>
        <w:rPr>
          <w:spacing w:val="-2"/>
        </w:rPr>
        <w:t>ОЦЕНКА</w:t>
      </w:r>
      <w:r>
        <w:rPr>
          <w:spacing w:val="-8"/>
        </w:rPr>
        <w:t> </w:t>
      </w:r>
      <w:r>
        <w:rPr>
          <w:spacing w:val="-2"/>
        </w:rPr>
        <w:t>КОНТУРА</w:t>
      </w:r>
      <w:r>
        <w:rPr>
          <w:spacing w:val="-8"/>
        </w:rPr>
        <w:t> </w:t>
      </w:r>
      <w:r>
        <w:rPr>
          <w:spacing w:val="-2"/>
        </w:rPr>
        <w:t>ТРОМБА</w:t>
      </w:r>
    </w:p>
    <w:p>
      <w:pPr>
        <w:pStyle w:val="BodyText"/>
        <w:spacing w:before="14"/>
        <w:rPr>
          <w:b/>
        </w:rPr>
      </w:pPr>
    </w:p>
    <w:p>
      <w:pPr>
        <w:pStyle w:val="BodyText"/>
        <w:spacing w:line="247" w:lineRule="auto"/>
        <w:ind w:left="141" w:right="139" w:firstLine="283"/>
        <w:jc w:val="both"/>
      </w:pPr>
      <w:r>
        <w:rPr/>
        <w:t>Эмбологенный тромб имеет неровный контур как в плоскости парал- лельной</w:t>
      </w:r>
      <w:r>
        <w:rPr>
          <w:spacing w:val="-8"/>
        </w:rPr>
        <w:t> </w:t>
      </w:r>
      <w:r>
        <w:rPr/>
        <w:t>оси</w:t>
      </w:r>
      <w:r>
        <w:rPr>
          <w:spacing w:val="-8"/>
        </w:rPr>
        <w:t> </w:t>
      </w:r>
      <w:r>
        <w:rPr/>
        <w:t>сосуда,</w:t>
      </w:r>
      <w:r>
        <w:rPr>
          <w:spacing w:val="-8"/>
        </w:rPr>
        <w:t> </w:t>
      </w:r>
      <w:r>
        <w:rPr/>
        <w:t>так</w:t>
      </w:r>
      <w:r>
        <w:rPr>
          <w:spacing w:val="-8"/>
        </w:rPr>
        <w:t> </w:t>
      </w:r>
      <w:r>
        <w:rPr/>
        <w:t>и</w:t>
      </w:r>
      <w:r>
        <w:rPr>
          <w:spacing w:val="-8"/>
        </w:rPr>
        <w:t> </w:t>
      </w:r>
      <w:r>
        <w:rPr/>
        <w:t>перпендикулярной</w:t>
      </w:r>
      <w:r>
        <w:rPr>
          <w:spacing w:val="-8"/>
        </w:rPr>
        <w:t> </w:t>
      </w:r>
      <w:r>
        <w:rPr/>
        <w:t>ей.</w:t>
      </w:r>
      <w:r>
        <w:rPr>
          <w:spacing w:val="-8"/>
        </w:rPr>
        <w:t> </w:t>
      </w:r>
      <w:r>
        <w:rPr/>
        <w:t>Для</w:t>
      </w:r>
      <w:r>
        <w:rPr>
          <w:spacing w:val="-8"/>
        </w:rPr>
        <w:t> </w:t>
      </w:r>
      <w:r>
        <w:rPr/>
        <w:t>определения</w:t>
      </w:r>
      <w:r>
        <w:rPr>
          <w:spacing w:val="-8"/>
        </w:rPr>
        <w:t> </w:t>
      </w:r>
      <w:r>
        <w:rPr/>
        <w:t>опасных, с</w:t>
      </w:r>
      <w:r>
        <w:rPr>
          <w:spacing w:val="-9"/>
        </w:rPr>
        <w:t> </w:t>
      </w:r>
      <w:r>
        <w:rPr/>
        <w:t>точки</w:t>
      </w:r>
      <w:r>
        <w:rPr>
          <w:spacing w:val="-9"/>
        </w:rPr>
        <w:t> </w:t>
      </w:r>
      <w:r>
        <w:rPr/>
        <w:t>зрения</w:t>
      </w:r>
      <w:r>
        <w:rPr>
          <w:spacing w:val="-9"/>
        </w:rPr>
        <w:t> </w:t>
      </w:r>
      <w:r>
        <w:rPr/>
        <w:t>эмбологенности,</w:t>
      </w:r>
      <w:r>
        <w:rPr>
          <w:spacing w:val="-9"/>
        </w:rPr>
        <w:t> </w:t>
      </w:r>
      <w:r>
        <w:rPr/>
        <w:t>флотирующих</w:t>
      </w:r>
      <w:r>
        <w:rPr>
          <w:spacing w:val="-9"/>
        </w:rPr>
        <w:t> </w:t>
      </w:r>
      <w:r>
        <w:rPr/>
        <w:t>тромбов</w:t>
      </w:r>
      <w:r>
        <w:rPr>
          <w:spacing w:val="-9"/>
        </w:rPr>
        <w:t> </w:t>
      </w:r>
      <w:r>
        <w:rPr/>
        <w:t>измеряют</w:t>
      </w:r>
      <w:r>
        <w:rPr>
          <w:spacing w:val="-9"/>
        </w:rPr>
        <w:t> </w:t>
      </w:r>
      <w:r>
        <w:rPr/>
        <w:t>попереч- </w:t>
      </w:r>
      <w:r>
        <w:rPr>
          <w:spacing w:val="-2"/>
        </w:rPr>
        <w:t>ные</w:t>
      </w:r>
      <w:r>
        <w:rPr>
          <w:spacing w:val="-5"/>
        </w:rPr>
        <w:t> </w:t>
      </w:r>
      <w:r>
        <w:rPr>
          <w:spacing w:val="-2"/>
        </w:rPr>
        <w:t>размеры</w:t>
      </w:r>
      <w:r>
        <w:rPr>
          <w:spacing w:val="-5"/>
        </w:rPr>
        <w:t> </w:t>
      </w:r>
      <w:r>
        <w:rPr>
          <w:spacing w:val="-2"/>
        </w:rPr>
        <w:t>флотирующего</w:t>
      </w:r>
      <w:r>
        <w:rPr>
          <w:spacing w:val="-5"/>
        </w:rPr>
        <w:t> </w:t>
      </w:r>
      <w:r>
        <w:rPr>
          <w:spacing w:val="-2"/>
        </w:rPr>
        <w:t>тромба</w:t>
      </w:r>
      <w:r>
        <w:rPr>
          <w:spacing w:val="-5"/>
        </w:rPr>
        <w:t> </w:t>
      </w:r>
      <w:r>
        <w:rPr>
          <w:spacing w:val="-2"/>
        </w:rPr>
        <w:t>на</w:t>
      </w:r>
      <w:r>
        <w:rPr>
          <w:spacing w:val="-5"/>
        </w:rPr>
        <w:t> </w:t>
      </w:r>
      <w:r>
        <w:rPr>
          <w:spacing w:val="-2"/>
        </w:rPr>
        <w:t>всём</w:t>
      </w:r>
      <w:r>
        <w:rPr>
          <w:spacing w:val="-5"/>
        </w:rPr>
        <w:t> </w:t>
      </w:r>
      <w:r>
        <w:rPr>
          <w:spacing w:val="-2"/>
        </w:rPr>
        <w:t>протяжении,</w:t>
      </w:r>
      <w:r>
        <w:rPr>
          <w:spacing w:val="-5"/>
        </w:rPr>
        <w:t> </w:t>
      </w:r>
      <w:r>
        <w:rPr>
          <w:spacing w:val="-2"/>
        </w:rPr>
        <w:t>указывая</w:t>
      </w:r>
      <w:r>
        <w:rPr>
          <w:spacing w:val="-5"/>
        </w:rPr>
        <w:t> </w:t>
      </w:r>
      <w:r>
        <w:rPr>
          <w:spacing w:val="-2"/>
        </w:rPr>
        <w:t>толщину </w:t>
      </w:r>
      <w:r>
        <w:rPr/>
        <w:t>тромба</w:t>
      </w:r>
      <w:r>
        <w:rPr>
          <w:spacing w:val="-1"/>
        </w:rPr>
        <w:t> </w:t>
      </w:r>
      <w:r>
        <w:rPr/>
        <w:t>у</w:t>
      </w:r>
      <w:r>
        <w:rPr>
          <w:spacing w:val="-1"/>
        </w:rPr>
        <w:t> </w:t>
      </w:r>
      <w:r>
        <w:rPr/>
        <w:t>основания</w:t>
      </w:r>
      <w:r>
        <w:rPr>
          <w:spacing w:val="-1"/>
        </w:rPr>
        <w:t> </w:t>
      </w:r>
      <w:r>
        <w:rPr/>
        <w:t>и</w:t>
      </w:r>
      <w:r>
        <w:rPr>
          <w:spacing w:val="-1"/>
        </w:rPr>
        <w:t> </w:t>
      </w:r>
      <w:r>
        <w:rPr/>
        <w:t>в</w:t>
      </w:r>
      <w:r>
        <w:rPr>
          <w:spacing w:val="-1"/>
        </w:rPr>
        <w:t> </w:t>
      </w:r>
      <w:r>
        <w:rPr/>
        <w:t>области</w:t>
      </w:r>
      <w:r>
        <w:rPr>
          <w:spacing w:val="-1"/>
        </w:rPr>
        <w:t> </w:t>
      </w:r>
      <w:r>
        <w:rPr/>
        <w:t>верхушки.</w:t>
      </w:r>
      <w:r>
        <w:rPr>
          <w:spacing w:val="-1"/>
        </w:rPr>
        <w:t> </w:t>
      </w:r>
      <w:r>
        <w:rPr/>
        <w:t>По</w:t>
      </w:r>
      <w:r>
        <w:rPr>
          <w:spacing w:val="-1"/>
        </w:rPr>
        <w:t> </w:t>
      </w:r>
      <w:r>
        <w:rPr/>
        <w:t>нашим</w:t>
      </w:r>
      <w:r>
        <w:rPr>
          <w:spacing w:val="-1"/>
        </w:rPr>
        <w:t> </w:t>
      </w:r>
      <w:r>
        <w:rPr/>
        <w:t>данным</w:t>
      </w:r>
      <w:r>
        <w:rPr>
          <w:spacing w:val="-1"/>
        </w:rPr>
        <w:t> </w:t>
      </w:r>
      <w:r>
        <w:rPr/>
        <w:t>частота</w:t>
      </w:r>
      <w:r>
        <w:rPr>
          <w:spacing w:val="-1"/>
        </w:rPr>
        <w:t> </w:t>
      </w:r>
      <w:r>
        <w:rPr/>
        <w:t>при- знака</w:t>
      </w:r>
      <w:r>
        <w:rPr>
          <w:spacing w:val="-6"/>
        </w:rPr>
        <w:t> </w:t>
      </w:r>
      <w:r>
        <w:rPr/>
        <w:t>неровной</w:t>
      </w:r>
      <w:r>
        <w:rPr>
          <w:spacing w:val="-6"/>
        </w:rPr>
        <w:t> </w:t>
      </w:r>
      <w:r>
        <w:rPr/>
        <w:t>поверхности</w:t>
      </w:r>
      <w:r>
        <w:rPr>
          <w:spacing w:val="-6"/>
        </w:rPr>
        <w:t> </w:t>
      </w:r>
      <w:r>
        <w:rPr/>
        <w:t>у</w:t>
      </w:r>
      <w:r>
        <w:rPr>
          <w:spacing w:val="-6"/>
        </w:rPr>
        <w:t> </w:t>
      </w:r>
      <w:r>
        <w:rPr/>
        <w:t>пациентов</w:t>
      </w:r>
      <w:r>
        <w:rPr>
          <w:spacing w:val="-6"/>
        </w:rPr>
        <w:t> </w:t>
      </w:r>
      <w:r>
        <w:rPr/>
        <w:t>с</w:t>
      </w:r>
      <w:r>
        <w:rPr>
          <w:spacing w:val="-6"/>
        </w:rPr>
        <w:t> </w:t>
      </w:r>
      <w:r>
        <w:rPr/>
        <w:t>флотирующими</w:t>
      </w:r>
      <w:r>
        <w:rPr>
          <w:spacing w:val="-6"/>
        </w:rPr>
        <w:t> </w:t>
      </w:r>
      <w:r>
        <w:rPr/>
        <w:t>тромбами,</w:t>
      </w:r>
      <w:r>
        <w:rPr>
          <w:spacing w:val="-6"/>
        </w:rPr>
        <w:t> </w:t>
      </w:r>
      <w:r>
        <w:rPr/>
        <w:t>под- твердившими свои эмбологенные свойства, составляет 67% [26, 27]. Если выявляются участки истончения тромба, особенно в основании тромба, то риск фрагментации такого тромба увеличивается (рис. 17).</w:t>
      </w:r>
    </w:p>
    <w:p>
      <w:pPr>
        <w:pStyle w:val="BodyText"/>
        <w:spacing w:line="247" w:lineRule="auto"/>
        <w:ind w:left="141" w:right="139" w:firstLine="283"/>
        <w:jc w:val="both"/>
      </w:pPr>
      <w:r>
        <w:rPr/>
        <w:t>Согласно Российским клиническим рекомендациям, кроме длины фло- тирующего</w:t>
      </w:r>
      <w:r>
        <w:rPr>
          <w:spacing w:val="-4"/>
        </w:rPr>
        <w:t> </w:t>
      </w:r>
      <w:r>
        <w:rPr/>
        <w:t>тромба</w:t>
      </w:r>
      <w:r>
        <w:rPr>
          <w:spacing w:val="-4"/>
        </w:rPr>
        <w:t> </w:t>
      </w:r>
      <w:r>
        <w:rPr/>
        <w:t>более</w:t>
      </w:r>
      <w:r>
        <w:rPr>
          <w:spacing w:val="-4"/>
        </w:rPr>
        <w:t> </w:t>
      </w:r>
      <w:r>
        <w:rPr/>
        <w:t>4</w:t>
      </w:r>
      <w:r>
        <w:rPr>
          <w:spacing w:val="-4"/>
        </w:rPr>
        <w:t> </w:t>
      </w:r>
      <w:r>
        <w:rPr/>
        <w:t>см,</w:t>
      </w:r>
      <w:r>
        <w:rPr>
          <w:spacing w:val="-4"/>
        </w:rPr>
        <w:t> </w:t>
      </w:r>
      <w:r>
        <w:rPr/>
        <w:t>истончение</w:t>
      </w:r>
      <w:r>
        <w:rPr>
          <w:spacing w:val="-4"/>
        </w:rPr>
        <w:t> </w:t>
      </w:r>
      <w:r>
        <w:rPr/>
        <w:t>флотирующего</w:t>
      </w:r>
      <w:r>
        <w:rPr>
          <w:spacing w:val="-4"/>
        </w:rPr>
        <w:t> </w:t>
      </w:r>
      <w:r>
        <w:rPr/>
        <w:t>тромба</w:t>
      </w:r>
      <w:r>
        <w:rPr>
          <w:spacing w:val="-4"/>
        </w:rPr>
        <w:t> </w:t>
      </w:r>
      <w:r>
        <w:rPr/>
        <w:t>является признаком его эмбологенности [37].</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162"/>
        <w:rPr>
          <w:sz w:val="20"/>
        </w:rPr>
      </w:pPr>
      <w:r>
        <w:rPr>
          <w:sz w:val="20"/>
        </w:rPr>
        <w:drawing>
          <wp:inline distT="0" distB="0" distL="0" distR="0">
            <wp:extent cx="3327000" cy="1965578"/>
            <wp:effectExtent l="0" t="0" r="0" b="0"/>
            <wp:docPr id="192" name="Image 192"/>
            <wp:cNvGraphicFramePr>
              <a:graphicFrameLocks/>
            </wp:cNvGraphicFramePr>
            <a:graphic>
              <a:graphicData uri="http://schemas.openxmlformats.org/drawingml/2006/picture">
                <pic:pic>
                  <pic:nvPicPr>
                    <pic:cNvPr id="192" name="Image 192"/>
                    <pic:cNvPicPr/>
                  </pic:nvPicPr>
                  <pic:blipFill>
                    <a:blip r:embed="rId136" cstate="print"/>
                    <a:stretch>
                      <a:fillRect/>
                    </a:stretch>
                  </pic:blipFill>
                  <pic:spPr>
                    <a:xfrm>
                      <a:off x="0" y="0"/>
                      <a:ext cx="3327000" cy="1965578"/>
                    </a:xfrm>
                    <a:prstGeom prst="rect">
                      <a:avLst/>
                    </a:prstGeom>
                  </pic:spPr>
                </pic:pic>
              </a:graphicData>
            </a:graphic>
          </wp:inline>
        </w:drawing>
      </w:r>
      <w:r>
        <w:rPr>
          <w:sz w:val="20"/>
        </w:rPr>
      </w:r>
    </w:p>
    <w:p>
      <w:pPr>
        <w:spacing w:line="203" w:lineRule="exact" w:before="186"/>
        <w:ind w:left="314" w:right="0" w:firstLine="0"/>
        <w:jc w:val="left"/>
        <w:rPr>
          <w:sz w:val="18"/>
        </w:rPr>
      </w:pPr>
      <w:r>
        <w:rPr>
          <w:b/>
          <w:sz w:val="18"/>
        </w:rPr>
        <w:t>Рис.</w:t>
      </w:r>
      <w:r>
        <w:rPr>
          <w:b/>
          <w:spacing w:val="-9"/>
          <w:sz w:val="18"/>
        </w:rPr>
        <w:t> </w:t>
      </w:r>
      <w:r>
        <w:rPr>
          <w:b/>
          <w:sz w:val="18"/>
        </w:rPr>
        <w:t>17.</w:t>
      </w:r>
      <w:r>
        <w:rPr>
          <w:b/>
          <w:spacing w:val="-7"/>
          <w:sz w:val="18"/>
        </w:rPr>
        <w:t> </w:t>
      </w:r>
      <w:r>
        <w:rPr>
          <w:sz w:val="18"/>
        </w:rPr>
        <w:t>Участок</w:t>
      </w:r>
      <w:r>
        <w:rPr>
          <w:spacing w:val="-6"/>
          <w:sz w:val="18"/>
        </w:rPr>
        <w:t> </w:t>
      </w:r>
      <w:r>
        <w:rPr>
          <w:sz w:val="18"/>
        </w:rPr>
        <w:t>истончения</w:t>
      </w:r>
      <w:r>
        <w:rPr>
          <w:spacing w:val="-7"/>
          <w:sz w:val="18"/>
        </w:rPr>
        <w:t> </w:t>
      </w:r>
      <w:r>
        <w:rPr>
          <w:sz w:val="18"/>
        </w:rPr>
        <w:t>тромба;</w:t>
      </w:r>
      <w:r>
        <w:rPr>
          <w:spacing w:val="-7"/>
          <w:sz w:val="18"/>
        </w:rPr>
        <w:t> </w:t>
      </w:r>
      <w:r>
        <w:rPr>
          <w:sz w:val="18"/>
        </w:rPr>
        <w:t>признаки</w:t>
      </w:r>
      <w:r>
        <w:rPr>
          <w:spacing w:val="-7"/>
          <w:sz w:val="18"/>
        </w:rPr>
        <w:t> </w:t>
      </w:r>
      <w:r>
        <w:rPr>
          <w:sz w:val="18"/>
        </w:rPr>
        <w:t>эмболоопасного</w:t>
      </w:r>
      <w:r>
        <w:rPr>
          <w:spacing w:val="-7"/>
          <w:sz w:val="18"/>
        </w:rPr>
        <w:t> </w:t>
      </w:r>
      <w:r>
        <w:rPr>
          <w:sz w:val="18"/>
        </w:rPr>
        <w:t>флотирующего</w:t>
      </w:r>
      <w:r>
        <w:rPr>
          <w:spacing w:val="-6"/>
          <w:sz w:val="18"/>
        </w:rPr>
        <w:t> </w:t>
      </w:r>
      <w:r>
        <w:rPr>
          <w:spacing w:val="-2"/>
          <w:sz w:val="18"/>
        </w:rPr>
        <w:t>тромба;</w:t>
      </w:r>
    </w:p>
    <w:p>
      <w:pPr>
        <w:pStyle w:val="ListParagraph"/>
        <w:numPr>
          <w:ilvl w:val="0"/>
          <w:numId w:val="21"/>
        </w:numPr>
        <w:tabs>
          <w:tab w:pos="512" w:val="left" w:leader="none"/>
        </w:tabs>
        <w:spacing w:line="200" w:lineRule="exact" w:before="0" w:after="0"/>
        <w:ind w:left="512" w:right="0" w:hanging="194"/>
        <w:jc w:val="left"/>
        <w:rPr>
          <w:sz w:val="18"/>
        </w:rPr>
      </w:pPr>
      <w:r>
        <w:rPr>
          <w:sz w:val="18"/>
        </w:rPr>
        <w:t>верхушка</w:t>
      </w:r>
      <w:r>
        <w:rPr>
          <w:spacing w:val="-8"/>
          <w:sz w:val="18"/>
        </w:rPr>
        <w:t> </w:t>
      </w:r>
      <w:r>
        <w:rPr>
          <w:sz w:val="18"/>
        </w:rPr>
        <w:t>(головка)</w:t>
      </w:r>
      <w:r>
        <w:rPr>
          <w:spacing w:val="-7"/>
          <w:sz w:val="18"/>
        </w:rPr>
        <w:t> </w:t>
      </w:r>
      <w:r>
        <w:rPr>
          <w:sz w:val="18"/>
        </w:rPr>
        <w:t>флотирующего</w:t>
      </w:r>
      <w:r>
        <w:rPr>
          <w:spacing w:val="-7"/>
          <w:sz w:val="18"/>
        </w:rPr>
        <w:t> </w:t>
      </w:r>
      <w:r>
        <w:rPr>
          <w:sz w:val="18"/>
        </w:rPr>
        <w:t>тромба;</w:t>
      </w:r>
      <w:r>
        <w:rPr>
          <w:spacing w:val="-7"/>
          <w:sz w:val="18"/>
        </w:rPr>
        <w:t> </w:t>
      </w:r>
      <w:r>
        <w:rPr>
          <w:sz w:val="18"/>
        </w:rPr>
        <w:t>2)</w:t>
      </w:r>
      <w:r>
        <w:rPr>
          <w:spacing w:val="-7"/>
          <w:sz w:val="18"/>
        </w:rPr>
        <w:t> </w:t>
      </w:r>
      <w:r>
        <w:rPr>
          <w:sz w:val="18"/>
        </w:rPr>
        <w:t>и</w:t>
      </w:r>
      <w:r>
        <w:rPr>
          <w:spacing w:val="-8"/>
          <w:sz w:val="18"/>
        </w:rPr>
        <w:t> </w:t>
      </w:r>
      <w:r>
        <w:rPr>
          <w:sz w:val="18"/>
        </w:rPr>
        <w:t>3)</w:t>
      </w:r>
      <w:r>
        <w:rPr>
          <w:spacing w:val="-7"/>
          <w:sz w:val="18"/>
        </w:rPr>
        <w:t> </w:t>
      </w:r>
      <w:r>
        <w:rPr>
          <w:sz w:val="18"/>
        </w:rPr>
        <w:t>части</w:t>
      </w:r>
      <w:r>
        <w:rPr>
          <w:spacing w:val="-7"/>
          <w:sz w:val="18"/>
        </w:rPr>
        <w:t> </w:t>
      </w:r>
      <w:r>
        <w:rPr>
          <w:sz w:val="18"/>
        </w:rPr>
        <w:t>тела</w:t>
      </w:r>
      <w:r>
        <w:rPr>
          <w:spacing w:val="-7"/>
          <w:sz w:val="18"/>
        </w:rPr>
        <w:t> </w:t>
      </w:r>
      <w:r>
        <w:rPr>
          <w:sz w:val="18"/>
        </w:rPr>
        <w:t>флотирующего</w:t>
      </w:r>
      <w:r>
        <w:rPr>
          <w:spacing w:val="-7"/>
          <w:sz w:val="18"/>
        </w:rPr>
        <w:t> </w:t>
      </w:r>
      <w:r>
        <w:rPr>
          <w:spacing w:val="-2"/>
          <w:sz w:val="18"/>
        </w:rPr>
        <w:t>тромба;</w:t>
      </w:r>
    </w:p>
    <w:p>
      <w:pPr>
        <w:spacing w:line="203" w:lineRule="exact" w:before="0"/>
        <w:ind w:left="821" w:right="0" w:firstLine="0"/>
        <w:jc w:val="left"/>
        <w:rPr>
          <w:sz w:val="18"/>
        </w:rPr>
      </w:pPr>
      <w:r>
        <w:rPr>
          <w:sz w:val="18"/>
        </w:rPr>
        <w:t>4)</w:t>
      </w:r>
      <w:r>
        <w:rPr>
          <w:spacing w:val="-2"/>
          <w:sz w:val="18"/>
        </w:rPr>
        <w:t> </w:t>
      </w:r>
      <w:r>
        <w:rPr>
          <w:sz w:val="18"/>
        </w:rPr>
        <w:t>истонченное</w:t>
      </w:r>
      <w:r>
        <w:rPr>
          <w:spacing w:val="-1"/>
          <w:sz w:val="18"/>
        </w:rPr>
        <w:t> </w:t>
      </w:r>
      <w:r>
        <w:rPr>
          <w:sz w:val="18"/>
        </w:rPr>
        <w:t>основание</w:t>
      </w:r>
      <w:r>
        <w:rPr>
          <w:spacing w:val="-1"/>
          <w:sz w:val="18"/>
        </w:rPr>
        <w:t> </w:t>
      </w:r>
      <w:r>
        <w:rPr>
          <w:sz w:val="18"/>
        </w:rPr>
        <w:t>тромба</w:t>
      </w:r>
      <w:r>
        <w:rPr>
          <w:spacing w:val="-1"/>
          <w:sz w:val="18"/>
        </w:rPr>
        <w:t> </w:t>
      </w:r>
      <w:r>
        <w:rPr>
          <w:sz w:val="18"/>
        </w:rPr>
        <w:t>в</w:t>
      </w:r>
      <w:r>
        <w:rPr>
          <w:spacing w:val="-2"/>
          <w:sz w:val="18"/>
        </w:rPr>
        <w:t> </w:t>
      </w:r>
      <w:r>
        <w:rPr>
          <w:sz w:val="18"/>
        </w:rPr>
        <w:t>месте</w:t>
      </w:r>
      <w:r>
        <w:rPr>
          <w:spacing w:val="-2"/>
          <w:sz w:val="18"/>
        </w:rPr>
        <w:t> </w:t>
      </w:r>
      <w:r>
        <w:rPr>
          <w:sz w:val="18"/>
        </w:rPr>
        <w:t>его</w:t>
      </w:r>
      <w:r>
        <w:rPr>
          <w:spacing w:val="-1"/>
          <w:sz w:val="18"/>
        </w:rPr>
        <w:t> </w:t>
      </w:r>
      <w:r>
        <w:rPr>
          <w:sz w:val="18"/>
        </w:rPr>
        <w:t>прикрепления</w:t>
      </w:r>
      <w:r>
        <w:rPr>
          <w:spacing w:val="-1"/>
          <w:sz w:val="18"/>
        </w:rPr>
        <w:t> </w:t>
      </w:r>
      <w:r>
        <w:rPr>
          <w:sz w:val="18"/>
        </w:rPr>
        <w:t>к</w:t>
      </w:r>
      <w:r>
        <w:rPr>
          <w:spacing w:val="-1"/>
          <w:sz w:val="18"/>
        </w:rPr>
        <w:t> </w:t>
      </w:r>
      <w:r>
        <w:rPr>
          <w:sz w:val="18"/>
        </w:rPr>
        <w:t>стенке</w:t>
      </w:r>
      <w:r>
        <w:rPr>
          <w:spacing w:val="-1"/>
          <w:sz w:val="18"/>
        </w:rPr>
        <w:t> </w:t>
      </w:r>
      <w:r>
        <w:rPr>
          <w:spacing w:val="-4"/>
          <w:sz w:val="18"/>
        </w:rPr>
        <w:t>вены</w:t>
      </w:r>
    </w:p>
    <w:p>
      <w:pPr>
        <w:pStyle w:val="BodyText"/>
        <w:spacing w:before="69"/>
        <w:rPr>
          <w:sz w:val="18"/>
        </w:rPr>
      </w:pPr>
    </w:p>
    <w:p>
      <w:pPr>
        <w:pStyle w:val="Heading4"/>
        <w:ind w:left="-1" w:right="4"/>
      </w:pPr>
      <w:r>
        <w:rPr/>
        <w:t>ЭХОГЕННОСТЬ</w:t>
      </w:r>
      <w:r>
        <w:rPr>
          <w:spacing w:val="-13"/>
        </w:rPr>
        <w:t> </w:t>
      </w:r>
      <w:r>
        <w:rPr/>
        <w:t>ТРОМБА</w:t>
      </w:r>
      <w:r>
        <w:rPr>
          <w:spacing w:val="-10"/>
        </w:rPr>
        <w:t> </w:t>
      </w:r>
      <w:r>
        <w:rPr/>
        <w:t>И</w:t>
      </w:r>
      <w:r>
        <w:rPr>
          <w:spacing w:val="-10"/>
        </w:rPr>
        <w:t> </w:t>
      </w:r>
      <w:r>
        <w:rPr/>
        <w:t>ЕГО</w:t>
      </w:r>
      <w:r>
        <w:rPr>
          <w:spacing w:val="-9"/>
        </w:rPr>
        <w:t> </w:t>
      </w:r>
      <w:r>
        <w:rPr>
          <w:spacing w:val="-2"/>
        </w:rPr>
        <w:t>ВОЗРАСТ</w:t>
      </w:r>
    </w:p>
    <w:p>
      <w:pPr>
        <w:pStyle w:val="BodyText"/>
        <w:spacing w:before="14"/>
        <w:rPr>
          <w:b/>
        </w:rPr>
      </w:pPr>
    </w:p>
    <w:p>
      <w:pPr>
        <w:pStyle w:val="BodyText"/>
        <w:spacing w:line="247" w:lineRule="auto"/>
        <w:ind w:left="141" w:right="143" w:firstLine="283"/>
        <w:jc w:val="both"/>
      </w:pPr>
      <w:r>
        <w:rPr/>
        <w:t>Отмечается высокая корреляция возраста тромба и его эхогенности. Анэхогенная структура тромба соответствует «молодому» или «свежему» тромбу, который определяется в острую стадию тромбоза, а гиперэхоген- ная структура – организованному или «старому» тромбу (рис. 18) кото- рый определяется в период хронического течения заболевания. Однако в подостром периоде венозный тромб может иметь гетерогенную структу- ру,</w:t>
      </w:r>
      <w:r>
        <w:rPr>
          <w:spacing w:val="6"/>
        </w:rPr>
        <w:t> </w:t>
      </w:r>
      <w:r>
        <w:rPr/>
        <w:t>когда</w:t>
      </w:r>
      <w:r>
        <w:rPr>
          <w:spacing w:val="8"/>
        </w:rPr>
        <w:t> </w:t>
      </w:r>
      <w:r>
        <w:rPr/>
        <w:t>наряду</w:t>
      </w:r>
      <w:r>
        <w:rPr>
          <w:spacing w:val="9"/>
        </w:rPr>
        <w:t> </w:t>
      </w:r>
      <w:r>
        <w:rPr/>
        <w:t>с</w:t>
      </w:r>
      <w:r>
        <w:rPr>
          <w:spacing w:val="8"/>
        </w:rPr>
        <w:t> </w:t>
      </w:r>
      <w:r>
        <w:rPr/>
        <w:t>эхогенными</w:t>
      </w:r>
      <w:r>
        <w:rPr>
          <w:spacing w:val="9"/>
        </w:rPr>
        <w:t> </w:t>
      </w:r>
      <w:r>
        <w:rPr/>
        <w:t>участками,</w:t>
      </w:r>
      <w:r>
        <w:rPr>
          <w:spacing w:val="8"/>
        </w:rPr>
        <w:t> </w:t>
      </w:r>
      <w:r>
        <w:rPr/>
        <w:t>соответствующим</w:t>
      </w:r>
      <w:r>
        <w:rPr>
          <w:spacing w:val="9"/>
        </w:rPr>
        <w:t> </w:t>
      </w:r>
      <w:r>
        <w:rPr>
          <w:spacing w:val="-2"/>
        </w:rPr>
        <w:t>организации</w:t>
      </w:r>
    </w:p>
    <w:p>
      <w:pPr>
        <w:pStyle w:val="BodyText"/>
        <w:spacing w:line="247" w:lineRule="auto"/>
        <w:ind w:left="4162" w:right="144"/>
        <w:jc w:val="both"/>
      </w:pPr>
      <w:r>
        <w:rPr/>
        <w:drawing>
          <wp:anchor distT="0" distB="0" distL="0" distR="0" allowOverlap="1" layoutInCell="1" locked="0" behindDoc="0" simplePos="0" relativeHeight="15770112">
            <wp:simplePos x="0" y="0"/>
            <wp:positionH relativeFrom="page">
              <wp:posOffset>720001</wp:posOffset>
            </wp:positionH>
            <wp:positionV relativeFrom="paragraph">
              <wp:posOffset>135275</wp:posOffset>
            </wp:positionV>
            <wp:extent cx="2412009" cy="2799591"/>
            <wp:effectExtent l="0" t="0" r="0" b="0"/>
            <wp:wrapNone/>
            <wp:docPr id="193" name="Image 193"/>
            <wp:cNvGraphicFramePr>
              <a:graphicFrameLocks/>
            </wp:cNvGraphicFramePr>
            <a:graphic>
              <a:graphicData uri="http://schemas.openxmlformats.org/drawingml/2006/picture">
                <pic:pic>
                  <pic:nvPicPr>
                    <pic:cNvPr id="193" name="Image 193"/>
                    <pic:cNvPicPr/>
                  </pic:nvPicPr>
                  <pic:blipFill>
                    <a:blip r:embed="rId137" cstate="print"/>
                    <a:stretch>
                      <a:fillRect/>
                    </a:stretch>
                  </pic:blipFill>
                  <pic:spPr>
                    <a:xfrm>
                      <a:off x="0" y="0"/>
                      <a:ext cx="2412009" cy="2799591"/>
                    </a:xfrm>
                    <a:prstGeom prst="rect">
                      <a:avLst/>
                    </a:prstGeom>
                  </pic:spPr>
                </pic:pic>
              </a:graphicData>
            </a:graphic>
          </wp:anchor>
        </w:drawing>
      </w:r>
      <w:r>
        <w:rPr/>
        <w:t>тромба, одновременно опреде- ляются анэхогенные зоны лизи- са, которые могут приводить к появлению истончений </w:t>
      </w:r>
      <w:r>
        <w:rPr/>
        <w:t>тромба</w:t>
      </w:r>
      <w:r>
        <w:rPr>
          <w:spacing w:val="40"/>
        </w:rPr>
        <w:t> </w:t>
      </w:r>
      <w:r>
        <w:rPr/>
        <w:t>и создавать опасность его фраг- ментации [27, 37].</w:t>
      </w:r>
    </w:p>
    <w:p>
      <w:pPr>
        <w:pStyle w:val="BodyText"/>
      </w:pPr>
    </w:p>
    <w:p>
      <w:pPr>
        <w:pStyle w:val="BodyText"/>
      </w:pPr>
    </w:p>
    <w:p>
      <w:pPr>
        <w:pStyle w:val="BodyText"/>
      </w:pPr>
    </w:p>
    <w:p>
      <w:pPr>
        <w:pStyle w:val="BodyText"/>
      </w:pPr>
    </w:p>
    <w:p>
      <w:pPr>
        <w:pStyle w:val="BodyText"/>
      </w:pPr>
    </w:p>
    <w:p>
      <w:pPr>
        <w:pStyle w:val="BodyText"/>
        <w:spacing w:before="97"/>
      </w:pPr>
    </w:p>
    <w:p>
      <w:pPr>
        <w:spacing w:line="232" w:lineRule="auto" w:before="0"/>
        <w:ind w:left="4161" w:right="146" w:firstLine="0"/>
        <w:jc w:val="both"/>
        <w:rPr>
          <w:sz w:val="18"/>
        </w:rPr>
      </w:pPr>
      <w:r>
        <w:rPr>
          <w:b/>
          <w:sz w:val="18"/>
        </w:rPr>
        <w:t>Рис. 18. </w:t>
      </w:r>
      <w:r>
        <w:rPr>
          <w:sz w:val="18"/>
        </w:rPr>
        <w:t>Организованный «старый» тромб в просвете вены с участками истончения и гетерогенной структу-</w:t>
      </w:r>
      <w:r>
        <w:rPr>
          <w:spacing w:val="40"/>
          <w:sz w:val="18"/>
        </w:rPr>
        <w:t> </w:t>
      </w:r>
      <w:r>
        <w:rPr>
          <w:sz w:val="18"/>
        </w:rPr>
        <w:t>ры;</w:t>
      </w:r>
      <w:r>
        <w:rPr>
          <w:spacing w:val="38"/>
          <w:sz w:val="18"/>
        </w:rPr>
        <w:t> </w:t>
      </w:r>
      <w:r>
        <w:rPr>
          <w:sz w:val="18"/>
        </w:rPr>
        <w:t>1)</w:t>
      </w:r>
      <w:r>
        <w:rPr>
          <w:spacing w:val="39"/>
          <w:sz w:val="18"/>
        </w:rPr>
        <w:t> </w:t>
      </w:r>
      <w:r>
        <w:rPr>
          <w:sz w:val="18"/>
        </w:rPr>
        <w:t>флотирующий</w:t>
      </w:r>
      <w:r>
        <w:rPr>
          <w:spacing w:val="38"/>
          <w:sz w:val="18"/>
        </w:rPr>
        <w:t> </w:t>
      </w:r>
      <w:r>
        <w:rPr>
          <w:sz w:val="18"/>
        </w:rPr>
        <w:t>участок</w:t>
      </w:r>
      <w:r>
        <w:rPr>
          <w:spacing w:val="39"/>
          <w:sz w:val="18"/>
        </w:rPr>
        <w:t> </w:t>
      </w:r>
      <w:r>
        <w:rPr>
          <w:spacing w:val="-2"/>
          <w:sz w:val="18"/>
        </w:rPr>
        <w:t>тромба;</w:t>
      </w:r>
    </w:p>
    <w:p>
      <w:pPr>
        <w:pStyle w:val="ListParagraph"/>
        <w:numPr>
          <w:ilvl w:val="0"/>
          <w:numId w:val="21"/>
        </w:numPr>
        <w:tabs>
          <w:tab w:pos="4405" w:val="left" w:leader="none"/>
        </w:tabs>
        <w:spacing w:line="232" w:lineRule="auto" w:before="0" w:after="0"/>
        <w:ind w:left="4161" w:right="146" w:firstLine="0"/>
        <w:jc w:val="both"/>
        <w:rPr>
          <w:sz w:val="18"/>
        </w:rPr>
      </w:pPr>
      <w:r>
        <w:rPr>
          <w:sz w:val="18"/>
        </w:rPr>
        <w:t>тело тромба, окклюзирующее </w:t>
      </w:r>
      <w:r>
        <w:rPr>
          <w:sz w:val="18"/>
        </w:rPr>
        <w:t>про- свет вены; 3) сохранившийся просвет </w:t>
      </w:r>
      <w:r>
        <w:rPr>
          <w:spacing w:val="-4"/>
          <w:sz w:val="18"/>
        </w:rPr>
        <w:t>вены</w:t>
      </w:r>
    </w:p>
    <w:p>
      <w:pPr>
        <w:pStyle w:val="ListParagraph"/>
        <w:spacing w:after="0" w:line="232" w:lineRule="auto"/>
        <w:jc w:val="both"/>
        <w:rPr>
          <w:sz w:val="18"/>
        </w:rPr>
        <w:sectPr>
          <w:pgSz w:w="9360" w:h="13330"/>
          <w:pgMar w:header="557" w:footer="505" w:top="780" w:bottom="700" w:left="992" w:right="992"/>
        </w:sectPr>
      </w:pPr>
    </w:p>
    <w:p>
      <w:pPr>
        <w:pStyle w:val="Heading4"/>
        <w:spacing w:before="196"/>
      </w:pPr>
      <w:r>
        <w:rPr>
          <w:spacing w:val="-2"/>
        </w:rPr>
        <w:t>СТРУКТУРА</w:t>
      </w:r>
      <w:r>
        <w:rPr>
          <w:spacing w:val="-7"/>
        </w:rPr>
        <w:t> </w:t>
      </w:r>
      <w:r>
        <w:rPr>
          <w:spacing w:val="-2"/>
        </w:rPr>
        <w:t>ФЛОТИРУЮЩЕГО</w:t>
      </w:r>
      <w:r>
        <w:rPr>
          <w:spacing w:val="-4"/>
        </w:rPr>
        <w:t> </w:t>
      </w:r>
      <w:r>
        <w:rPr>
          <w:spacing w:val="-2"/>
        </w:rPr>
        <w:t>ТРОМБА</w:t>
      </w:r>
      <w:r>
        <w:rPr>
          <w:spacing w:val="-5"/>
        </w:rPr>
        <w:t> </w:t>
      </w:r>
      <w:r>
        <w:rPr>
          <w:spacing w:val="-2"/>
        </w:rPr>
        <w:t>И</w:t>
      </w:r>
      <w:r>
        <w:rPr>
          <w:spacing w:val="-4"/>
        </w:rPr>
        <w:t> </w:t>
      </w:r>
      <w:r>
        <w:rPr>
          <w:spacing w:val="-2"/>
        </w:rPr>
        <w:t>ЕГО</w:t>
      </w:r>
      <w:r>
        <w:rPr>
          <w:spacing w:val="-4"/>
        </w:rPr>
        <w:t> </w:t>
      </w:r>
      <w:r>
        <w:rPr>
          <w:spacing w:val="-2"/>
        </w:rPr>
        <w:t>КОНТУРА</w:t>
      </w:r>
    </w:p>
    <w:p>
      <w:pPr>
        <w:pStyle w:val="BodyText"/>
        <w:spacing w:before="14"/>
        <w:rPr>
          <w:b/>
        </w:rPr>
      </w:pPr>
    </w:p>
    <w:p>
      <w:pPr>
        <w:pStyle w:val="BodyText"/>
        <w:spacing w:line="247" w:lineRule="auto"/>
        <w:ind w:left="141" w:right="139" w:firstLine="283"/>
        <w:jc w:val="both"/>
      </w:pPr>
      <w:r>
        <w:rPr/>
        <w:t>Эмбологенные</w:t>
      </w:r>
      <w:r>
        <w:rPr>
          <w:spacing w:val="-4"/>
        </w:rPr>
        <w:t> </w:t>
      </w:r>
      <w:r>
        <w:rPr/>
        <w:t>флотирующие</w:t>
      </w:r>
      <w:r>
        <w:rPr>
          <w:spacing w:val="-4"/>
        </w:rPr>
        <w:t> </w:t>
      </w:r>
      <w:r>
        <w:rPr/>
        <w:t>тромбы</w:t>
      </w:r>
      <w:r>
        <w:rPr>
          <w:spacing w:val="-4"/>
        </w:rPr>
        <w:t> </w:t>
      </w:r>
      <w:r>
        <w:rPr/>
        <w:t>имеют</w:t>
      </w:r>
      <w:r>
        <w:rPr>
          <w:spacing w:val="-4"/>
        </w:rPr>
        <w:t> </w:t>
      </w:r>
      <w:r>
        <w:rPr/>
        <w:t>анэхогенную</w:t>
      </w:r>
      <w:r>
        <w:rPr>
          <w:spacing w:val="-4"/>
        </w:rPr>
        <w:t> </w:t>
      </w:r>
      <w:r>
        <w:rPr/>
        <w:t>или</w:t>
      </w:r>
      <w:r>
        <w:rPr>
          <w:spacing w:val="-4"/>
        </w:rPr>
        <w:t> </w:t>
      </w:r>
      <w:r>
        <w:rPr/>
        <w:t>гипоэхо- генную структуру и тонкий анэхогенный или гипоэхогенный контур (44% случаев),</w:t>
      </w:r>
      <w:r>
        <w:rPr>
          <w:spacing w:val="-4"/>
        </w:rPr>
        <w:t> </w:t>
      </w:r>
      <w:r>
        <w:rPr/>
        <w:t>а</w:t>
      </w:r>
      <w:r>
        <w:rPr>
          <w:spacing w:val="-4"/>
        </w:rPr>
        <w:t> </w:t>
      </w:r>
      <w:r>
        <w:rPr/>
        <w:t>также</w:t>
      </w:r>
      <w:r>
        <w:rPr>
          <w:spacing w:val="-4"/>
        </w:rPr>
        <w:t> </w:t>
      </w:r>
      <w:r>
        <w:rPr/>
        <w:t>могут</w:t>
      </w:r>
      <w:r>
        <w:rPr>
          <w:spacing w:val="-4"/>
        </w:rPr>
        <w:t> </w:t>
      </w:r>
      <w:r>
        <w:rPr/>
        <w:t>иметь</w:t>
      </w:r>
      <w:r>
        <w:rPr>
          <w:spacing w:val="-4"/>
        </w:rPr>
        <w:t> </w:t>
      </w:r>
      <w:r>
        <w:rPr/>
        <w:t>гетерогенную</w:t>
      </w:r>
      <w:r>
        <w:rPr>
          <w:spacing w:val="-4"/>
        </w:rPr>
        <w:t> </w:t>
      </w:r>
      <w:r>
        <w:rPr/>
        <w:t>структуру</w:t>
      </w:r>
      <w:r>
        <w:rPr>
          <w:spacing w:val="-4"/>
        </w:rPr>
        <w:t> </w:t>
      </w:r>
      <w:r>
        <w:rPr/>
        <w:t>и</w:t>
      </w:r>
      <w:r>
        <w:rPr>
          <w:spacing w:val="-4"/>
        </w:rPr>
        <w:t> </w:t>
      </w:r>
      <w:r>
        <w:rPr/>
        <w:t>анэхогенный</w:t>
      </w:r>
      <w:r>
        <w:rPr>
          <w:spacing w:val="-4"/>
        </w:rPr>
        <w:t> </w:t>
      </w:r>
      <w:r>
        <w:rPr/>
        <w:t>кон- тур</w:t>
      </w:r>
      <w:r>
        <w:rPr>
          <w:spacing w:val="-6"/>
        </w:rPr>
        <w:t> </w:t>
      </w:r>
      <w:r>
        <w:rPr/>
        <w:t>(33,8%</w:t>
      </w:r>
      <w:r>
        <w:rPr>
          <w:spacing w:val="-6"/>
        </w:rPr>
        <w:t> </w:t>
      </w:r>
      <w:r>
        <w:rPr/>
        <w:t>случаев).</w:t>
      </w:r>
      <w:r>
        <w:rPr>
          <w:spacing w:val="-6"/>
        </w:rPr>
        <w:t> </w:t>
      </w:r>
      <w:r>
        <w:rPr/>
        <w:t>Для</w:t>
      </w:r>
      <w:r>
        <w:rPr>
          <w:spacing w:val="-6"/>
        </w:rPr>
        <w:t> </w:t>
      </w:r>
      <w:r>
        <w:rPr/>
        <w:t>эмбологенных</w:t>
      </w:r>
      <w:r>
        <w:rPr>
          <w:spacing w:val="-6"/>
        </w:rPr>
        <w:t> </w:t>
      </w:r>
      <w:r>
        <w:rPr/>
        <w:t>тромбов</w:t>
      </w:r>
      <w:r>
        <w:rPr>
          <w:spacing w:val="-6"/>
        </w:rPr>
        <w:t> </w:t>
      </w:r>
      <w:r>
        <w:rPr/>
        <w:t>характерно</w:t>
      </w:r>
      <w:r>
        <w:rPr>
          <w:spacing w:val="-6"/>
        </w:rPr>
        <w:t> </w:t>
      </w:r>
      <w:r>
        <w:rPr/>
        <w:t>наличие</w:t>
      </w:r>
      <w:r>
        <w:rPr>
          <w:spacing w:val="-6"/>
        </w:rPr>
        <w:t> </w:t>
      </w:r>
      <w:r>
        <w:rPr/>
        <w:t>гомо- генной</w:t>
      </w:r>
      <w:r>
        <w:rPr>
          <w:spacing w:val="-1"/>
        </w:rPr>
        <w:t> </w:t>
      </w:r>
      <w:r>
        <w:rPr/>
        <w:t>анэхогенной</w:t>
      </w:r>
      <w:r>
        <w:rPr>
          <w:spacing w:val="-1"/>
        </w:rPr>
        <w:t> </w:t>
      </w:r>
      <w:r>
        <w:rPr/>
        <w:t>или</w:t>
      </w:r>
      <w:r>
        <w:rPr>
          <w:spacing w:val="-1"/>
        </w:rPr>
        <w:t> </w:t>
      </w:r>
      <w:r>
        <w:rPr/>
        <w:t>гипоэхогенной</w:t>
      </w:r>
      <w:r>
        <w:rPr>
          <w:spacing w:val="-1"/>
        </w:rPr>
        <w:t> </w:t>
      </w:r>
      <w:r>
        <w:rPr/>
        <w:t>структуры</w:t>
      </w:r>
      <w:r>
        <w:rPr>
          <w:spacing w:val="-1"/>
        </w:rPr>
        <w:t> </w:t>
      </w:r>
      <w:r>
        <w:rPr/>
        <w:t>тромба</w:t>
      </w:r>
      <w:r>
        <w:rPr>
          <w:spacing w:val="-1"/>
        </w:rPr>
        <w:t> </w:t>
      </w:r>
      <w:r>
        <w:rPr/>
        <w:t>с</w:t>
      </w:r>
      <w:r>
        <w:rPr>
          <w:spacing w:val="-1"/>
        </w:rPr>
        <w:t> </w:t>
      </w:r>
      <w:r>
        <w:rPr/>
        <w:t>тонким</w:t>
      </w:r>
      <w:r>
        <w:rPr>
          <w:spacing w:val="-1"/>
        </w:rPr>
        <w:t> </w:t>
      </w:r>
      <w:r>
        <w:rPr/>
        <w:t>анэхо- генным контуром или гетерогенной структуры тромба с тонким анэхоген- ным контуром (рис. 19) [21, 25, 27].</w:t>
      </w:r>
    </w:p>
    <w:p>
      <w:pPr>
        <w:pStyle w:val="BodyText"/>
        <w:spacing w:before="4"/>
        <w:rPr>
          <w:sz w:val="18"/>
        </w:rPr>
      </w:pPr>
      <w:r>
        <w:rPr>
          <w:sz w:val="18"/>
        </w:rPr>
        <w:drawing>
          <wp:anchor distT="0" distB="0" distL="0" distR="0" allowOverlap="1" layoutInCell="1" locked="0" behindDoc="1" simplePos="0" relativeHeight="487629824">
            <wp:simplePos x="0" y="0"/>
            <wp:positionH relativeFrom="page">
              <wp:posOffset>1340999</wp:posOffset>
            </wp:positionH>
            <wp:positionV relativeFrom="paragraph">
              <wp:posOffset>149800</wp:posOffset>
            </wp:positionV>
            <wp:extent cx="3263989" cy="2016633"/>
            <wp:effectExtent l="0" t="0" r="0" b="0"/>
            <wp:wrapTopAndBottom/>
            <wp:docPr id="194" name="Image 194"/>
            <wp:cNvGraphicFramePr>
              <a:graphicFrameLocks/>
            </wp:cNvGraphicFramePr>
            <a:graphic>
              <a:graphicData uri="http://schemas.openxmlformats.org/drawingml/2006/picture">
                <pic:pic>
                  <pic:nvPicPr>
                    <pic:cNvPr id="194" name="Image 194"/>
                    <pic:cNvPicPr/>
                  </pic:nvPicPr>
                  <pic:blipFill>
                    <a:blip r:embed="rId138" cstate="print"/>
                    <a:stretch>
                      <a:fillRect/>
                    </a:stretch>
                  </pic:blipFill>
                  <pic:spPr>
                    <a:xfrm>
                      <a:off x="0" y="0"/>
                      <a:ext cx="3263989" cy="2016633"/>
                    </a:xfrm>
                    <a:prstGeom prst="rect">
                      <a:avLst/>
                    </a:prstGeom>
                  </pic:spPr>
                </pic:pic>
              </a:graphicData>
            </a:graphic>
          </wp:anchor>
        </w:drawing>
      </w:r>
    </w:p>
    <w:p>
      <w:pPr>
        <w:spacing w:line="232" w:lineRule="auto" w:before="207"/>
        <w:ind w:left="603" w:right="0" w:firstLine="39"/>
        <w:jc w:val="left"/>
        <w:rPr>
          <w:sz w:val="18"/>
        </w:rPr>
      </w:pPr>
      <w:r>
        <w:rPr>
          <w:b/>
          <w:sz w:val="18"/>
        </w:rPr>
        <w:t>Рис.</w:t>
      </w:r>
      <w:r>
        <w:rPr>
          <w:b/>
          <w:spacing w:val="-3"/>
          <w:sz w:val="18"/>
        </w:rPr>
        <w:t> </w:t>
      </w:r>
      <w:r>
        <w:rPr>
          <w:b/>
          <w:sz w:val="18"/>
        </w:rPr>
        <w:t>19.</w:t>
      </w:r>
      <w:r>
        <w:rPr>
          <w:b/>
          <w:spacing w:val="-3"/>
          <w:sz w:val="18"/>
        </w:rPr>
        <w:t> </w:t>
      </w:r>
      <w:r>
        <w:rPr>
          <w:sz w:val="18"/>
        </w:rPr>
        <w:t>Гетерогенная</w:t>
      </w:r>
      <w:r>
        <w:rPr>
          <w:spacing w:val="-3"/>
          <w:sz w:val="18"/>
        </w:rPr>
        <w:t> </w:t>
      </w:r>
      <w:r>
        <w:rPr>
          <w:sz w:val="18"/>
        </w:rPr>
        <w:t>структура</w:t>
      </w:r>
      <w:r>
        <w:rPr>
          <w:spacing w:val="-3"/>
          <w:sz w:val="18"/>
        </w:rPr>
        <w:t> </w:t>
      </w:r>
      <w:r>
        <w:rPr>
          <w:sz w:val="18"/>
        </w:rPr>
        <w:t>эмболоопасного</w:t>
      </w:r>
      <w:r>
        <w:rPr>
          <w:spacing w:val="-3"/>
          <w:sz w:val="18"/>
        </w:rPr>
        <w:t> </w:t>
      </w:r>
      <w:r>
        <w:rPr>
          <w:sz w:val="18"/>
        </w:rPr>
        <w:t>тромба</w:t>
      </w:r>
      <w:r>
        <w:rPr>
          <w:spacing w:val="-3"/>
          <w:sz w:val="18"/>
        </w:rPr>
        <w:t> </w:t>
      </w:r>
      <w:r>
        <w:rPr>
          <w:sz w:val="18"/>
        </w:rPr>
        <w:t>–</w:t>
      </w:r>
      <w:r>
        <w:rPr>
          <w:spacing w:val="-3"/>
          <w:sz w:val="18"/>
        </w:rPr>
        <w:t> </w:t>
      </w:r>
      <w:r>
        <w:rPr>
          <w:sz w:val="18"/>
        </w:rPr>
        <w:t>чередование</w:t>
      </w:r>
      <w:r>
        <w:rPr>
          <w:spacing w:val="-3"/>
          <w:sz w:val="18"/>
        </w:rPr>
        <w:t> </w:t>
      </w:r>
      <w:r>
        <w:rPr>
          <w:sz w:val="18"/>
        </w:rPr>
        <w:t>гипо-</w:t>
      </w:r>
      <w:r>
        <w:rPr>
          <w:spacing w:val="-3"/>
          <w:sz w:val="18"/>
        </w:rPr>
        <w:t> </w:t>
      </w:r>
      <w:r>
        <w:rPr>
          <w:sz w:val="18"/>
        </w:rPr>
        <w:t>и гиперэхогенных</w:t>
      </w:r>
      <w:r>
        <w:rPr>
          <w:spacing w:val="-9"/>
          <w:sz w:val="18"/>
        </w:rPr>
        <w:t> </w:t>
      </w:r>
      <w:r>
        <w:rPr>
          <w:sz w:val="18"/>
        </w:rPr>
        <w:t>структур</w:t>
      </w:r>
      <w:r>
        <w:rPr>
          <w:spacing w:val="-9"/>
          <w:sz w:val="18"/>
        </w:rPr>
        <w:t> </w:t>
      </w:r>
      <w:r>
        <w:rPr>
          <w:sz w:val="18"/>
        </w:rPr>
        <w:t>в</w:t>
      </w:r>
      <w:r>
        <w:rPr>
          <w:spacing w:val="-10"/>
          <w:sz w:val="18"/>
        </w:rPr>
        <w:t> </w:t>
      </w:r>
      <w:r>
        <w:rPr>
          <w:sz w:val="18"/>
        </w:rPr>
        <w:t>массе</w:t>
      </w:r>
      <w:r>
        <w:rPr>
          <w:spacing w:val="-9"/>
          <w:sz w:val="18"/>
        </w:rPr>
        <w:t> </w:t>
      </w:r>
      <w:r>
        <w:rPr>
          <w:sz w:val="18"/>
        </w:rPr>
        <w:t>тромба;</w:t>
      </w:r>
      <w:r>
        <w:rPr>
          <w:spacing w:val="-9"/>
          <w:sz w:val="18"/>
        </w:rPr>
        <w:t> </w:t>
      </w:r>
      <w:r>
        <w:rPr>
          <w:sz w:val="18"/>
        </w:rPr>
        <w:t>1)</w:t>
      </w:r>
      <w:r>
        <w:rPr>
          <w:spacing w:val="-9"/>
          <w:sz w:val="18"/>
        </w:rPr>
        <w:t> </w:t>
      </w:r>
      <w:r>
        <w:rPr>
          <w:sz w:val="18"/>
        </w:rPr>
        <w:t>гиперэхогенные</w:t>
      </w:r>
      <w:r>
        <w:rPr>
          <w:spacing w:val="-9"/>
          <w:sz w:val="18"/>
        </w:rPr>
        <w:t> </w:t>
      </w:r>
      <w:r>
        <w:rPr>
          <w:sz w:val="18"/>
        </w:rPr>
        <w:t>структуры</w:t>
      </w:r>
      <w:r>
        <w:rPr>
          <w:spacing w:val="-9"/>
          <w:sz w:val="18"/>
        </w:rPr>
        <w:t> </w:t>
      </w:r>
      <w:r>
        <w:rPr>
          <w:sz w:val="18"/>
        </w:rPr>
        <w:t>тромба;</w:t>
      </w:r>
    </w:p>
    <w:p>
      <w:pPr>
        <w:spacing w:line="200" w:lineRule="exact" w:before="0"/>
        <w:ind w:left="387" w:right="0" w:firstLine="0"/>
        <w:jc w:val="left"/>
        <w:rPr>
          <w:sz w:val="18"/>
        </w:rPr>
      </w:pPr>
      <w:r>
        <w:rPr>
          <w:sz w:val="18"/>
        </w:rPr>
        <w:t>2)</w:t>
      </w:r>
      <w:r>
        <w:rPr>
          <w:spacing w:val="-8"/>
          <w:sz w:val="18"/>
        </w:rPr>
        <w:t> </w:t>
      </w:r>
      <w:r>
        <w:rPr>
          <w:sz w:val="18"/>
        </w:rPr>
        <w:t>гипоэхогенные</w:t>
      </w:r>
      <w:r>
        <w:rPr>
          <w:spacing w:val="-5"/>
          <w:sz w:val="18"/>
        </w:rPr>
        <w:t> </w:t>
      </w:r>
      <w:r>
        <w:rPr>
          <w:sz w:val="18"/>
        </w:rPr>
        <w:t>структуры</w:t>
      </w:r>
      <w:r>
        <w:rPr>
          <w:spacing w:val="-5"/>
          <w:sz w:val="18"/>
        </w:rPr>
        <w:t> </w:t>
      </w:r>
      <w:r>
        <w:rPr>
          <w:sz w:val="18"/>
        </w:rPr>
        <w:t>тромба;</w:t>
      </w:r>
      <w:r>
        <w:rPr>
          <w:spacing w:val="-5"/>
          <w:sz w:val="18"/>
        </w:rPr>
        <w:t> </w:t>
      </w:r>
      <w:r>
        <w:rPr>
          <w:sz w:val="18"/>
        </w:rPr>
        <w:t>стрелками</w:t>
      </w:r>
      <w:r>
        <w:rPr>
          <w:spacing w:val="-6"/>
          <w:sz w:val="18"/>
        </w:rPr>
        <w:t> </w:t>
      </w:r>
      <w:r>
        <w:rPr>
          <w:sz w:val="18"/>
        </w:rPr>
        <w:t>показаны</w:t>
      </w:r>
      <w:r>
        <w:rPr>
          <w:spacing w:val="-5"/>
          <w:sz w:val="18"/>
        </w:rPr>
        <w:t> </w:t>
      </w:r>
      <w:r>
        <w:rPr>
          <w:sz w:val="18"/>
        </w:rPr>
        <w:t>участки</w:t>
      </w:r>
      <w:r>
        <w:rPr>
          <w:spacing w:val="-6"/>
          <w:sz w:val="18"/>
        </w:rPr>
        <w:t> </w:t>
      </w:r>
      <w:r>
        <w:rPr>
          <w:sz w:val="18"/>
        </w:rPr>
        <w:t>истончения</w:t>
      </w:r>
      <w:r>
        <w:rPr>
          <w:spacing w:val="-5"/>
          <w:sz w:val="18"/>
        </w:rPr>
        <w:t> </w:t>
      </w:r>
      <w:r>
        <w:rPr>
          <w:spacing w:val="-2"/>
          <w:sz w:val="18"/>
        </w:rPr>
        <w:t>тромба</w:t>
      </w:r>
    </w:p>
    <w:p>
      <w:pPr>
        <w:pStyle w:val="BodyText"/>
        <w:rPr>
          <w:sz w:val="18"/>
        </w:rPr>
      </w:pPr>
    </w:p>
    <w:p>
      <w:pPr>
        <w:pStyle w:val="BodyText"/>
        <w:spacing w:before="2"/>
        <w:rPr>
          <w:sz w:val="18"/>
        </w:rPr>
      </w:pPr>
    </w:p>
    <w:p>
      <w:pPr>
        <w:pStyle w:val="Heading4"/>
      </w:pPr>
      <w:r>
        <w:rPr>
          <w:spacing w:val="-4"/>
        </w:rPr>
        <w:t>УЛЬТРАЗВУКОВЫЕ</w:t>
      </w:r>
      <w:r>
        <w:rPr>
          <w:spacing w:val="3"/>
        </w:rPr>
        <w:t> </w:t>
      </w:r>
      <w:r>
        <w:rPr>
          <w:spacing w:val="-4"/>
        </w:rPr>
        <w:t>КРИТЕРИИ</w:t>
      </w:r>
      <w:r>
        <w:rPr>
          <w:spacing w:val="3"/>
        </w:rPr>
        <w:t> </w:t>
      </w:r>
      <w:r>
        <w:rPr>
          <w:spacing w:val="-4"/>
        </w:rPr>
        <w:t>НЕЭМБОЛОГЕННОГО</w:t>
      </w:r>
      <w:r>
        <w:rPr>
          <w:spacing w:val="4"/>
        </w:rPr>
        <w:t> </w:t>
      </w:r>
      <w:r>
        <w:rPr>
          <w:spacing w:val="-4"/>
        </w:rPr>
        <w:t>ТРОМБА</w:t>
      </w:r>
    </w:p>
    <w:p>
      <w:pPr>
        <w:pStyle w:val="BodyText"/>
        <w:spacing w:before="14"/>
        <w:rPr>
          <w:b/>
        </w:rPr>
      </w:pPr>
    </w:p>
    <w:p>
      <w:pPr>
        <w:pStyle w:val="BodyText"/>
        <w:spacing w:line="247" w:lineRule="auto"/>
        <w:ind w:left="142" w:right="139" w:firstLine="283"/>
        <w:jc w:val="both"/>
      </w:pPr>
      <w:r>
        <w:rPr/>
        <w:t>Флотирующий тромб с конусовидной или параболической формой вер- хушки, средней или низкой степени подвижности, с ровной или неровной поверхностью, гомогенной эхогенной или гетерогенной структурой с пре- обладанием гиперэхогенной, с толстым гиперэхогенным контуром с боль- шей</w:t>
      </w:r>
      <w:r>
        <w:rPr>
          <w:spacing w:val="-2"/>
        </w:rPr>
        <w:t> </w:t>
      </w:r>
      <w:r>
        <w:rPr/>
        <w:t>вероятностью</w:t>
      </w:r>
      <w:r>
        <w:rPr>
          <w:spacing w:val="-2"/>
        </w:rPr>
        <w:t> </w:t>
      </w:r>
      <w:r>
        <w:rPr/>
        <w:t>можно</w:t>
      </w:r>
      <w:r>
        <w:rPr>
          <w:spacing w:val="-2"/>
        </w:rPr>
        <w:t> </w:t>
      </w:r>
      <w:r>
        <w:rPr/>
        <w:t>отнести</w:t>
      </w:r>
      <w:r>
        <w:rPr>
          <w:spacing w:val="-2"/>
        </w:rPr>
        <w:t> </w:t>
      </w:r>
      <w:r>
        <w:rPr/>
        <w:t>к</w:t>
      </w:r>
      <w:r>
        <w:rPr>
          <w:spacing w:val="-2"/>
        </w:rPr>
        <w:t> </w:t>
      </w:r>
      <w:r>
        <w:rPr/>
        <w:t>неэмбологенным</w:t>
      </w:r>
      <w:r>
        <w:rPr>
          <w:spacing w:val="-2"/>
        </w:rPr>
        <w:t> </w:t>
      </w:r>
      <w:r>
        <w:rPr/>
        <w:t>тромбам</w:t>
      </w:r>
      <w:r>
        <w:rPr>
          <w:spacing w:val="-2"/>
        </w:rPr>
        <w:t> </w:t>
      </w:r>
      <w:r>
        <w:rPr/>
        <w:t>[27,</w:t>
      </w:r>
      <w:r>
        <w:rPr>
          <w:spacing w:val="-2"/>
        </w:rPr>
        <w:t> </w:t>
      </w:r>
      <w:r>
        <w:rPr/>
        <w:t>35].</w:t>
      </w:r>
      <w:r>
        <w:rPr>
          <w:spacing w:val="-2"/>
        </w:rPr>
        <w:t> </w:t>
      </w:r>
      <w:r>
        <w:rPr/>
        <w:t>Го- могенная гиперэхогенная структура флотирующего тромба соответствует стадии организации.</w:t>
      </w:r>
    </w:p>
    <w:p>
      <w:pPr>
        <w:pStyle w:val="BodyText"/>
        <w:spacing w:line="247" w:lineRule="auto"/>
        <w:ind w:left="142" w:right="138" w:firstLine="283"/>
        <w:jc w:val="both"/>
      </w:pPr>
      <w:r>
        <w:rPr/>
        <w:t>Заключительная часть протокола исследования должна содержать ин- формацию о состоянии проксимальной границы тромбоза с указанием его уровня;</w:t>
      </w:r>
      <w:r>
        <w:rPr>
          <w:spacing w:val="-3"/>
        </w:rPr>
        <w:t> </w:t>
      </w:r>
      <w:r>
        <w:rPr/>
        <w:t>типа</w:t>
      </w:r>
      <w:r>
        <w:rPr>
          <w:spacing w:val="-3"/>
        </w:rPr>
        <w:t> </w:t>
      </w:r>
      <w:r>
        <w:rPr/>
        <w:t>тромбоза</w:t>
      </w:r>
      <w:r>
        <w:rPr>
          <w:spacing w:val="-4"/>
        </w:rPr>
        <w:t> </w:t>
      </w:r>
      <w:r>
        <w:rPr/>
        <w:t>‒</w:t>
      </w:r>
      <w:r>
        <w:rPr>
          <w:spacing w:val="-3"/>
        </w:rPr>
        <w:t> </w:t>
      </w:r>
      <w:r>
        <w:rPr/>
        <w:t>окклюзивный,</w:t>
      </w:r>
      <w:r>
        <w:rPr>
          <w:spacing w:val="-3"/>
        </w:rPr>
        <w:t> </w:t>
      </w:r>
      <w:r>
        <w:rPr/>
        <w:t>неокклюзивный;</w:t>
      </w:r>
      <w:r>
        <w:rPr>
          <w:spacing w:val="-3"/>
        </w:rPr>
        <w:t> </w:t>
      </w:r>
      <w:r>
        <w:rPr/>
        <w:t>в</w:t>
      </w:r>
      <w:r>
        <w:rPr>
          <w:spacing w:val="-3"/>
        </w:rPr>
        <w:t> </w:t>
      </w:r>
      <w:r>
        <w:rPr/>
        <w:t>случае</w:t>
      </w:r>
      <w:r>
        <w:rPr>
          <w:spacing w:val="-4"/>
        </w:rPr>
        <w:t> </w:t>
      </w:r>
      <w:r>
        <w:rPr/>
        <w:t>неокклю- зивного тромбоза – указания на пристеночный или флотирующий тромб;</w:t>
      </w:r>
      <w:r>
        <w:rPr>
          <w:spacing w:val="80"/>
          <w:w w:val="150"/>
        </w:rPr>
        <w:t> </w:t>
      </w:r>
      <w:r>
        <w:rPr/>
        <w:t>в случае флотирующего тромба − на степень подвижности, длину тромба, наличие участков истончения и эхоструктуру тромба (указание на возраст </w:t>
      </w:r>
      <w:r>
        <w:rPr>
          <w:spacing w:val="-2"/>
        </w:rPr>
        <w:t>тромба).</w:t>
      </w:r>
    </w:p>
    <w:p>
      <w:pPr>
        <w:pStyle w:val="BodyText"/>
        <w:spacing w:after="0" w:line="247" w:lineRule="auto"/>
        <w:jc w:val="both"/>
        <w:sectPr>
          <w:pgSz w:w="9360" w:h="13330"/>
          <w:pgMar w:header="391" w:footer="505" w:top="880" w:bottom="700" w:left="992" w:right="992"/>
        </w:sectPr>
      </w:pPr>
    </w:p>
    <w:p>
      <w:pPr>
        <w:pStyle w:val="BodyText"/>
        <w:spacing w:before="30"/>
      </w:pPr>
    </w:p>
    <w:p>
      <w:pPr>
        <w:pStyle w:val="Heading4"/>
        <w:spacing w:line="247" w:lineRule="auto" w:before="1"/>
        <w:ind w:left="642" w:right="640"/>
      </w:pPr>
      <w:r>
        <w:rPr/>
        <w:t>ОЦЕНКА</w:t>
      </w:r>
      <w:r>
        <w:rPr>
          <w:spacing w:val="-12"/>
        </w:rPr>
        <w:t> </w:t>
      </w:r>
      <w:r>
        <w:rPr/>
        <w:t>СОСТОЯНИЯ</w:t>
      </w:r>
      <w:r>
        <w:rPr>
          <w:spacing w:val="-12"/>
        </w:rPr>
        <w:t> </w:t>
      </w:r>
      <w:r>
        <w:rPr/>
        <w:t>НИЖНЕЙ</w:t>
      </w:r>
      <w:r>
        <w:rPr>
          <w:spacing w:val="-11"/>
        </w:rPr>
        <w:t> </w:t>
      </w:r>
      <w:r>
        <w:rPr/>
        <w:t>ПОЛОЙ</w:t>
      </w:r>
      <w:r>
        <w:rPr>
          <w:spacing w:val="-11"/>
        </w:rPr>
        <w:t> </w:t>
      </w:r>
      <w:r>
        <w:rPr/>
        <w:t>ВЕНЫ</w:t>
      </w:r>
      <w:r>
        <w:rPr>
          <w:spacing w:val="-11"/>
        </w:rPr>
        <w:t> </w:t>
      </w:r>
      <w:r>
        <w:rPr/>
        <w:t>ПОСЛЕ ИМПЛАНТАЦИИ КАВА-ФИЛЬТРА</w:t>
      </w:r>
    </w:p>
    <w:p>
      <w:pPr>
        <w:pStyle w:val="BodyText"/>
        <w:spacing w:before="6"/>
        <w:rPr>
          <w:b/>
        </w:rPr>
      </w:pPr>
    </w:p>
    <w:p>
      <w:pPr>
        <w:pStyle w:val="BodyText"/>
        <w:spacing w:line="247" w:lineRule="auto"/>
        <w:ind w:left="141" w:right="139" w:firstLine="283"/>
        <w:jc w:val="both"/>
      </w:pPr>
      <w:r>
        <w:rPr/>
        <w:t>После имплантации кава-фильтра (КФ) оценивают положение КФ от- носительно устьев почечных вен и стенок вены для исключения асим- метричного его стояния, смещения выше или ниже уровня почечных вен [39], фильтр-индуцированного тромбоза НПВ [40]. На отдалённых сроках наблюдения может быть обнаружена локальная интимальная гиперплазия стенок НПВ до 0,4‒0,5 см в местах контакта с крючками КФ (рис. 20).</w:t>
      </w:r>
    </w:p>
    <w:p>
      <w:pPr>
        <w:pStyle w:val="BodyText"/>
        <w:spacing w:before="4"/>
        <w:rPr>
          <w:sz w:val="13"/>
        </w:rPr>
      </w:pPr>
      <w:r>
        <w:rPr>
          <w:sz w:val="13"/>
        </w:rPr>
        <mc:AlternateContent>
          <mc:Choice Requires="wps">
            <w:drawing>
              <wp:anchor distT="0" distB="0" distL="0" distR="0" allowOverlap="1" layoutInCell="1" locked="0" behindDoc="1" simplePos="0" relativeHeight="487630336">
                <wp:simplePos x="0" y="0"/>
                <wp:positionH relativeFrom="page">
                  <wp:posOffset>724616</wp:posOffset>
                </wp:positionH>
                <wp:positionV relativeFrom="paragraph">
                  <wp:posOffset>112965</wp:posOffset>
                </wp:positionV>
                <wp:extent cx="4495800" cy="1577340"/>
                <wp:effectExtent l="0" t="0" r="0" b="0"/>
                <wp:wrapTopAndBottom/>
                <wp:docPr id="195" name="Group 195"/>
                <wp:cNvGraphicFramePr>
                  <a:graphicFrameLocks/>
                </wp:cNvGraphicFramePr>
                <a:graphic>
                  <a:graphicData uri="http://schemas.microsoft.com/office/word/2010/wordprocessingGroup">
                    <wpg:wgp>
                      <wpg:cNvPr id="195" name="Group 195"/>
                      <wpg:cNvGrpSpPr/>
                      <wpg:grpSpPr>
                        <a:xfrm>
                          <a:off x="0" y="0"/>
                          <a:ext cx="4495800" cy="1577340"/>
                          <a:chExt cx="4495800" cy="1577340"/>
                        </a:xfrm>
                      </wpg:grpSpPr>
                      <pic:pic>
                        <pic:nvPicPr>
                          <pic:cNvPr id="196" name="Image 196"/>
                          <pic:cNvPicPr/>
                        </pic:nvPicPr>
                        <pic:blipFill>
                          <a:blip r:embed="rId139" cstate="print"/>
                          <a:stretch>
                            <a:fillRect/>
                          </a:stretch>
                        </pic:blipFill>
                        <pic:spPr>
                          <a:xfrm>
                            <a:off x="0" y="0"/>
                            <a:ext cx="4495383" cy="1576789"/>
                          </a:xfrm>
                          <a:prstGeom prst="rect">
                            <a:avLst/>
                          </a:prstGeom>
                        </pic:spPr>
                      </pic:pic>
                      <wps:wsp>
                        <wps:cNvPr id="197" name="Textbox 197"/>
                        <wps:cNvSpPr txBox="1"/>
                        <wps:spPr>
                          <a:xfrm>
                            <a:off x="1867383" y="87075"/>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198" name="Textbox 198"/>
                        <wps:cNvSpPr txBox="1"/>
                        <wps:spPr>
                          <a:xfrm>
                            <a:off x="4288384" y="87075"/>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anchor>
            </w:drawing>
          </mc:Choice>
          <mc:Fallback>
            <w:pict>
              <v:group style="position:absolute;margin-left:57.056442pt;margin-top:8.8949pt;width:354pt;height:124.2pt;mso-position-horizontal-relative:page;mso-position-vertical-relative:paragraph;z-index:-15686144;mso-wrap-distance-left:0;mso-wrap-distance-right:0" id="docshapegroup113" coordorigin="1141,178" coordsize="7080,2484">
                <v:shape style="position:absolute;left:1141;top:177;width:7080;height:2484" type="#_x0000_t75" id="docshape114" stroked="false">
                  <v:imagedata r:id="rId139" o:title=""/>
                </v:shape>
                <v:shape style="position:absolute;left:4081;top:315;width:118;height:244" type="#_x0000_t202" id="docshape115"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7894;top:315;width:132;height:244" type="#_x0000_t202" id="docshape116"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w10:wrap type="topAndBottom"/>
              </v:group>
            </w:pict>
          </mc:Fallback>
        </mc:AlternateContent>
      </w:r>
    </w:p>
    <w:p>
      <w:pPr>
        <w:spacing w:line="232" w:lineRule="auto" w:before="178"/>
        <w:ind w:left="324" w:right="321" w:firstLine="0"/>
        <w:jc w:val="center"/>
        <w:rPr>
          <w:sz w:val="18"/>
        </w:rPr>
      </w:pPr>
      <w:r>
        <w:rPr>
          <w:b/>
          <w:sz w:val="18"/>
        </w:rPr>
        <w:t>Рис.</w:t>
      </w:r>
      <w:r>
        <w:rPr>
          <w:b/>
          <w:spacing w:val="-5"/>
          <w:sz w:val="18"/>
        </w:rPr>
        <w:t> </w:t>
      </w:r>
      <w:r>
        <w:rPr>
          <w:b/>
          <w:sz w:val="18"/>
        </w:rPr>
        <w:t>20.</w:t>
      </w:r>
      <w:r>
        <w:rPr>
          <w:b/>
          <w:spacing w:val="-5"/>
          <w:sz w:val="18"/>
        </w:rPr>
        <w:t> </w:t>
      </w:r>
      <w:r>
        <w:rPr>
          <w:sz w:val="18"/>
        </w:rPr>
        <w:t>УЗИ</w:t>
      </w:r>
      <w:r>
        <w:rPr>
          <w:spacing w:val="-6"/>
          <w:sz w:val="18"/>
        </w:rPr>
        <w:t> </w:t>
      </w:r>
      <w:r>
        <w:rPr>
          <w:sz w:val="18"/>
        </w:rPr>
        <w:t>НПВ</w:t>
      </w:r>
      <w:r>
        <w:rPr>
          <w:spacing w:val="-5"/>
          <w:sz w:val="18"/>
        </w:rPr>
        <w:t> </w:t>
      </w:r>
      <w:r>
        <w:rPr>
          <w:sz w:val="18"/>
        </w:rPr>
        <w:t>после</w:t>
      </w:r>
      <w:r>
        <w:rPr>
          <w:spacing w:val="-5"/>
          <w:sz w:val="18"/>
        </w:rPr>
        <w:t> </w:t>
      </w:r>
      <w:r>
        <w:rPr>
          <w:sz w:val="18"/>
        </w:rPr>
        <w:t>имплантации</w:t>
      </w:r>
      <w:r>
        <w:rPr>
          <w:spacing w:val="-6"/>
          <w:sz w:val="18"/>
        </w:rPr>
        <w:t> </w:t>
      </w:r>
      <w:r>
        <w:rPr>
          <w:sz w:val="18"/>
        </w:rPr>
        <w:t>КФ;</w:t>
      </w:r>
      <w:r>
        <w:rPr>
          <w:spacing w:val="-5"/>
          <w:sz w:val="18"/>
        </w:rPr>
        <w:t> </w:t>
      </w:r>
      <w:r>
        <w:rPr>
          <w:sz w:val="18"/>
        </w:rPr>
        <w:t>а)</w:t>
      </w:r>
      <w:r>
        <w:rPr>
          <w:spacing w:val="-5"/>
          <w:sz w:val="18"/>
        </w:rPr>
        <w:t> </w:t>
      </w:r>
      <w:r>
        <w:rPr>
          <w:sz w:val="18"/>
        </w:rPr>
        <w:t>поперечное</w:t>
      </w:r>
      <w:r>
        <w:rPr>
          <w:spacing w:val="-5"/>
          <w:sz w:val="18"/>
        </w:rPr>
        <w:t> </w:t>
      </w:r>
      <w:r>
        <w:rPr>
          <w:sz w:val="18"/>
        </w:rPr>
        <w:t>сканирование;</w:t>
      </w:r>
      <w:r>
        <w:rPr>
          <w:spacing w:val="-5"/>
          <w:sz w:val="18"/>
        </w:rPr>
        <w:t> </w:t>
      </w:r>
      <w:r>
        <w:rPr>
          <w:sz w:val="18"/>
        </w:rPr>
        <w:t>б)</w:t>
      </w:r>
      <w:r>
        <w:rPr>
          <w:spacing w:val="-5"/>
          <w:sz w:val="18"/>
        </w:rPr>
        <w:t> </w:t>
      </w:r>
      <w:r>
        <w:rPr>
          <w:sz w:val="18"/>
        </w:rPr>
        <w:t>продольное сканирование; 1) конструкция кава-фильтра; 2) фибриновые наложения в местах прикрепления КФ к стенкам НПВ</w:t>
      </w:r>
    </w:p>
    <w:p>
      <w:pPr>
        <w:pStyle w:val="BodyText"/>
        <w:spacing w:before="68"/>
        <w:rPr>
          <w:sz w:val="18"/>
        </w:rPr>
      </w:pPr>
    </w:p>
    <w:p>
      <w:pPr>
        <w:pStyle w:val="BodyText"/>
        <w:spacing w:line="247" w:lineRule="auto"/>
        <w:ind w:left="141" w:right="139" w:firstLine="283"/>
        <w:jc w:val="both"/>
      </w:pPr>
      <w:r>
        <w:rPr/>
        <w:t>В случае развития фильтриндуцированного тромбоза также локально – на</w:t>
      </w:r>
      <w:r>
        <w:rPr>
          <w:spacing w:val="-14"/>
        </w:rPr>
        <w:t> </w:t>
      </w:r>
      <w:r>
        <w:rPr/>
        <w:t>уровне</w:t>
      </w:r>
      <w:r>
        <w:rPr>
          <w:spacing w:val="-14"/>
        </w:rPr>
        <w:t> </w:t>
      </w:r>
      <w:r>
        <w:rPr/>
        <w:t>контакта</w:t>
      </w:r>
      <w:r>
        <w:rPr>
          <w:spacing w:val="-14"/>
        </w:rPr>
        <w:t> </w:t>
      </w:r>
      <w:r>
        <w:rPr/>
        <w:t>крючков</w:t>
      </w:r>
      <w:r>
        <w:rPr>
          <w:spacing w:val="-13"/>
        </w:rPr>
        <w:t> </w:t>
      </w:r>
      <w:r>
        <w:rPr/>
        <w:t>КФ</w:t>
      </w:r>
      <w:r>
        <w:rPr>
          <w:spacing w:val="-14"/>
        </w:rPr>
        <w:t> </w:t>
      </w:r>
      <w:r>
        <w:rPr/>
        <w:t>со</w:t>
      </w:r>
      <w:r>
        <w:rPr>
          <w:spacing w:val="-14"/>
        </w:rPr>
        <w:t> </w:t>
      </w:r>
      <w:r>
        <w:rPr/>
        <w:t>стенкой</w:t>
      </w:r>
      <w:r>
        <w:rPr>
          <w:spacing w:val="-14"/>
        </w:rPr>
        <w:t> </w:t>
      </w:r>
      <w:r>
        <w:rPr/>
        <w:t>вены</w:t>
      </w:r>
      <w:r>
        <w:rPr>
          <w:spacing w:val="-13"/>
        </w:rPr>
        <w:t> </w:t>
      </w:r>
      <w:r>
        <w:rPr/>
        <w:t>визуализируются</w:t>
      </w:r>
      <w:r>
        <w:rPr>
          <w:spacing w:val="-14"/>
        </w:rPr>
        <w:t> </w:t>
      </w:r>
      <w:r>
        <w:rPr/>
        <w:t>гипоэхо- генные</w:t>
      </w:r>
      <w:r>
        <w:rPr>
          <w:spacing w:val="-9"/>
        </w:rPr>
        <w:t> </w:t>
      </w:r>
      <w:r>
        <w:rPr/>
        <w:t>или</w:t>
      </w:r>
      <w:r>
        <w:rPr>
          <w:spacing w:val="-9"/>
        </w:rPr>
        <w:t> </w:t>
      </w:r>
      <w:r>
        <w:rPr/>
        <w:t>анэхогенные</w:t>
      </w:r>
      <w:r>
        <w:rPr>
          <w:spacing w:val="-9"/>
        </w:rPr>
        <w:t> </w:t>
      </w:r>
      <w:r>
        <w:rPr/>
        <w:t>структуры,</w:t>
      </w:r>
      <w:r>
        <w:rPr>
          <w:spacing w:val="-9"/>
        </w:rPr>
        <w:t> </w:t>
      </w:r>
      <w:r>
        <w:rPr/>
        <w:t>суживающие</w:t>
      </w:r>
      <w:r>
        <w:rPr>
          <w:spacing w:val="-9"/>
        </w:rPr>
        <w:t> </w:t>
      </w:r>
      <w:r>
        <w:rPr/>
        <w:t>просвет</w:t>
      </w:r>
      <w:r>
        <w:rPr>
          <w:spacing w:val="-9"/>
        </w:rPr>
        <w:t> </w:t>
      </w:r>
      <w:r>
        <w:rPr/>
        <w:t>вены</w:t>
      </w:r>
      <w:r>
        <w:rPr>
          <w:spacing w:val="-9"/>
        </w:rPr>
        <w:t> </w:t>
      </w:r>
      <w:r>
        <w:rPr/>
        <w:t>на</w:t>
      </w:r>
      <w:r>
        <w:rPr>
          <w:spacing w:val="-9"/>
        </w:rPr>
        <w:t> </w:t>
      </w:r>
      <w:r>
        <w:rPr/>
        <w:t>30‒40%, которые не распространяются на всю длину НПВ (рис. 21) [40].</w:t>
      </w:r>
    </w:p>
    <w:p>
      <w:pPr>
        <w:pStyle w:val="BodyText"/>
        <w:rPr>
          <w:sz w:val="15"/>
        </w:rPr>
      </w:pPr>
      <w:r>
        <w:rPr>
          <w:sz w:val="15"/>
        </w:rPr>
        <mc:AlternateContent>
          <mc:Choice Requires="wps">
            <w:drawing>
              <wp:anchor distT="0" distB="0" distL="0" distR="0" allowOverlap="1" layoutInCell="1" locked="0" behindDoc="1" simplePos="0" relativeHeight="487630848">
                <wp:simplePos x="0" y="0"/>
                <wp:positionH relativeFrom="page">
                  <wp:posOffset>735444</wp:posOffset>
                </wp:positionH>
                <wp:positionV relativeFrom="paragraph">
                  <wp:posOffset>124953</wp:posOffset>
                </wp:positionV>
                <wp:extent cx="4485005" cy="1881505"/>
                <wp:effectExtent l="0" t="0" r="0" b="0"/>
                <wp:wrapTopAndBottom/>
                <wp:docPr id="199" name="Group 199"/>
                <wp:cNvGraphicFramePr>
                  <a:graphicFrameLocks/>
                </wp:cNvGraphicFramePr>
                <a:graphic>
                  <a:graphicData uri="http://schemas.microsoft.com/office/word/2010/wordprocessingGroup">
                    <wpg:wgp>
                      <wpg:cNvPr id="199" name="Group 199"/>
                      <wpg:cNvGrpSpPr/>
                      <wpg:grpSpPr>
                        <a:xfrm>
                          <a:off x="0" y="0"/>
                          <a:ext cx="4485005" cy="1881505"/>
                          <a:chExt cx="4485005" cy="1881505"/>
                        </a:xfrm>
                      </wpg:grpSpPr>
                      <pic:pic>
                        <pic:nvPicPr>
                          <pic:cNvPr id="200" name="Image 200"/>
                          <pic:cNvPicPr/>
                        </pic:nvPicPr>
                        <pic:blipFill>
                          <a:blip r:embed="rId140" cstate="print"/>
                          <a:stretch>
                            <a:fillRect/>
                          </a:stretch>
                        </pic:blipFill>
                        <pic:spPr>
                          <a:xfrm>
                            <a:off x="0" y="0"/>
                            <a:ext cx="1881997" cy="1879889"/>
                          </a:xfrm>
                          <a:prstGeom prst="rect">
                            <a:avLst/>
                          </a:prstGeom>
                        </pic:spPr>
                      </pic:pic>
                      <pic:pic>
                        <pic:nvPicPr>
                          <pic:cNvPr id="201" name="Image 201"/>
                          <pic:cNvPicPr/>
                        </pic:nvPicPr>
                        <pic:blipFill>
                          <a:blip r:embed="rId141" cstate="print"/>
                          <a:stretch>
                            <a:fillRect/>
                          </a:stretch>
                        </pic:blipFill>
                        <pic:spPr>
                          <a:xfrm>
                            <a:off x="1912670" y="10"/>
                            <a:ext cx="2571884" cy="1880997"/>
                          </a:xfrm>
                          <a:prstGeom prst="rect">
                            <a:avLst/>
                          </a:prstGeom>
                        </pic:spPr>
                      </pic:pic>
                      <wps:wsp>
                        <wps:cNvPr id="202" name="Textbox 202"/>
                        <wps:cNvSpPr txBox="1"/>
                        <wps:spPr>
                          <a:xfrm>
                            <a:off x="1658600" y="86400"/>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203" name="Textbox 203"/>
                        <wps:cNvSpPr txBox="1"/>
                        <wps:spPr>
                          <a:xfrm>
                            <a:off x="4277556" y="86400"/>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anchor>
            </w:drawing>
          </mc:Choice>
          <mc:Fallback>
            <w:pict>
              <v:group style="position:absolute;margin-left:57.909pt;margin-top:9.838886pt;width:353.15pt;height:148.15pt;mso-position-horizontal-relative:page;mso-position-vertical-relative:paragraph;z-index:-15685632;mso-wrap-distance-left:0;mso-wrap-distance-right:0" id="docshapegroup117" coordorigin="1158,197" coordsize="7063,2963">
                <v:shape style="position:absolute;left:1158;top:196;width:2964;height:2961" type="#_x0000_t75" id="docshape118" stroked="false">
                  <v:imagedata r:id="rId140" o:title=""/>
                </v:shape>
                <v:shape style="position:absolute;left:4170;top:196;width:4051;height:2963" type="#_x0000_t75" id="docshape119" stroked="false">
                  <v:imagedata r:id="rId141" o:title=""/>
                </v:shape>
                <v:shape style="position:absolute;left:3770;top:332;width:118;height:244" type="#_x0000_t202" id="docshape120"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7894;top:332;width:132;height:244" type="#_x0000_t202" id="docshape121"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w10:wrap type="topAndBottom"/>
              </v:group>
            </w:pict>
          </mc:Fallback>
        </mc:AlternateContent>
      </w:r>
    </w:p>
    <w:p>
      <w:pPr>
        <w:spacing w:line="232" w:lineRule="auto" w:before="201"/>
        <w:ind w:left="412" w:right="0" w:hanging="271"/>
        <w:jc w:val="left"/>
        <w:rPr>
          <w:sz w:val="18"/>
        </w:rPr>
      </w:pPr>
      <w:r>
        <w:rPr>
          <w:b/>
          <w:sz w:val="18"/>
        </w:rPr>
        <w:t>Рис.</w:t>
      </w:r>
      <w:r>
        <w:rPr>
          <w:b/>
          <w:spacing w:val="-6"/>
          <w:sz w:val="18"/>
        </w:rPr>
        <w:t> </w:t>
      </w:r>
      <w:r>
        <w:rPr>
          <w:b/>
          <w:sz w:val="18"/>
        </w:rPr>
        <w:t>21.</w:t>
      </w:r>
      <w:r>
        <w:rPr>
          <w:b/>
          <w:spacing w:val="-6"/>
          <w:sz w:val="18"/>
        </w:rPr>
        <w:t> </w:t>
      </w:r>
      <w:r>
        <w:rPr>
          <w:sz w:val="18"/>
        </w:rPr>
        <w:t>Фильтриндуцированный</w:t>
      </w:r>
      <w:r>
        <w:rPr>
          <w:spacing w:val="-6"/>
          <w:sz w:val="18"/>
        </w:rPr>
        <w:t> </w:t>
      </w:r>
      <w:r>
        <w:rPr>
          <w:sz w:val="18"/>
        </w:rPr>
        <w:t>тромбоз</w:t>
      </w:r>
      <w:r>
        <w:rPr>
          <w:spacing w:val="-6"/>
          <w:sz w:val="18"/>
        </w:rPr>
        <w:t> </w:t>
      </w:r>
      <w:r>
        <w:rPr>
          <w:sz w:val="18"/>
        </w:rPr>
        <w:t>НПВ;</w:t>
      </w:r>
      <w:r>
        <w:rPr>
          <w:spacing w:val="-6"/>
          <w:sz w:val="18"/>
        </w:rPr>
        <w:t> </w:t>
      </w:r>
      <w:r>
        <w:rPr>
          <w:sz w:val="18"/>
        </w:rPr>
        <w:t>а)</w:t>
      </w:r>
      <w:r>
        <w:rPr>
          <w:spacing w:val="-6"/>
          <w:sz w:val="18"/>
        </w:rPr>
        <w:t> </w:t>
      </w:r>
      <w:r>
        <w:rPr>
          <w:sz w:val="18"/>
        </w:rPr>
        <w:t>поперечное</w:t>
      </w:r>
      <w:r>
        <w:rPr>
          <w:spacing w:val="-6"/>
          <w:sz w:val="18"/>
        </w:rPr>
        <w:t> </w:t>
      </w:r>
      <w:r>
        <w:rPr>
          <w:sz w:val="18"/>
        </w:rPr>
        <w:t>сканирование;</w:t>
      </w:r>
      <w:r>
        <w:rPr>
          <w:spacing w:val="-6"/>
          <w:sz w:val="18"/>
        </w:rPr>
        <w:t> </w:t>
      </w:r>
      <w:r>
        <w:rPr>
          <w:sz w:val="18"/>
        </w:rPr>
        <w:t>б)</w:t>
      </w:r>
      <w:r>
        <w:rPr>
          <w:spacing w:val="-6"/>
          <w:sz w:val="18"/>
        </w:rPr>
        <w:t> </w:t>
      </w:r>
      <w:r>
        <w:rPr>
          <w:sz w:val="18"/>
        </w:rPr>
        <w:t>продольное сканирование; 1) конструкция КФ с фибриновыми (тромботическими) наложениями;</w:t>
      </w:r>
    </w:p>
    <w:p>
      <w:pPr>
        <w:spacing w:line="232" w:lineRule="auto" w:before="0"/>
        <w:ind w:left="966" w:right="0" w:hanging="584"/>
        <w:jc w:val="left"/>
        <w:rPr>
          <w:sz w:val="18"/>
        </w:rPr>
      </w:pPr>
      <w:r>
        <w:rPr>
          <w:sz w:val="18"/>
        </w:rPr>
        <w:t>2)</w:t>
      </w:r>
      <w:r>
        <w:rPr>
          <w:spacing w:val="-6"/>
          <w:sz w:val="18"/>
        </w:rPr>
        <w:t> </w:t>
      </w:r>
      <w:r>
        <w:rPr>
          <w:sz w:val="18"/>
        </w:rPr>
        <w:t>пристеночные</w:t>
      </w:r>
      <w:r>
        <w:rPr>
          <w:spacing w:val="-6"/>
          <w:sz w:val="18"/>
        </w:rPr>
        <w:t> </w:t>
      </w:r>
      <w:r>
        <w:rPr>
          <w:sz w:val="18"/>
        </w:rPr>
        <w:t>фибриновые</w:t>
      </w:r>
      <w:r>
        <w:rPr>
          <w:spacing w:val="-6"/>
          <w:sz w:val="18"/>
        </w:rPr>
        <w:t> </w:t>
      </w:r>
      <w:r>
        <w:rPr>
          <w:sz w:val="18"/>
        </w:rPr>
        <w:t>наложения</w:t>
      </w:r>
      <w:r>
        <w:rPr>
          <w:spacing w:val="-6"/>
          <w:sz w:val="18"/>
        </w:rPr>
        <w:t> </w:t>
      </w:r>
      <w:r>
        <w:rPr>
          <w:sz w:val="18"/>
        </w:rPr>
        <w:t>на</w:t>
      </w:r>
      <w:r>
        <w:rPr>
          <w:spacing w:val="-6"/>
          <w:sz w:val="18"/>
        </w:rPr>
        <w:t> </w:t>
      </w:r>
      <w:r>
        <w:rPr>
          <w:sz w:val="18"/>
        </w:rPr>
        <w:t>ножках</w:t>
      </w:r>
      <w:r>
        <w:rPr>
          <w:spacing w:val="-6"/>
          <w:sz w:val="18"/>
        </w:rPr>
        <w:t> </w:t>
      </w:r>
      <w:r>
        <w:rPr>
          <w:sz w:val="18"/>
        </w:rPr>
        <w:t>КФ;</w:t>
      </w:r>
      <w:r>
        <w:rPr>
          <w:spacing w:val="-6"/>
          <w:sz w:val="18"/>
        </w:rPr>
        <w:t> </w:t>
      </w:r>
      <w:r>
        <w:rPr>
          <w:sz w:val="18"/>
        </w:rPr>
        <w:t>3)</w:t>
      </w:r>
      <w:r>
        <w:rPr>
          <w:spacing w:val="-6"/>
          <w:sz w:val="18"/>
        </w:rPr>
        <w:t> </w:t>
      </w:r>
      <w:r>
        <w:rPr>
          <w:sz w:val="18"/>
        </w:rPr>
        <w:t>остаточный</w:t>
      </w:r>
      <w:r>
        <w:rPr>
          <w:spacing w:val="-7"/>
          <w:sz w:val="18"/>
        </w:rPr>
        <w:t> </w:t>
      </w:r>
      <w:r>
        <w:rPr>
          <w:sz w:val="18"/>
        </w:rPr>
        <w:t>просвет</w:t>
      </w:r>
      <w:r>
        <w:rPr>
          <w:spacing w:val="-6"/>
          <w:sz w:val="18"/>
        </w:rPr>
        <w:t> </w:t>
      </w:r>
      <w:r>
        <w:rPr>
          <w:sz w:val="18"/>
        </w:rPr>
        <w:t>НПВ; стрелки и контур указывают на деформацию стенок НПВ ножками КФ</w:t>
      </w:r>
    </w:p>
    <w:p>
      <w:pPr>
        <w:spacing w:after="0" w:line="232" w:lineRule="auto"/>
        <w:jc w:val="left"/>
        <w:rPr>
          <w:sz w:val="18"/>
        </w:rPr>
        <w:sectPr>
          <w:pgSz w:w="9360" w:h="13330"/>
          <w:pgMar w:header="557" w:footer="505" w:top="780" w:bottom="700" w:left="992" w:right="992"/>
        </w:sectPr>
      </w:pPr>
    </w:p>
    <w:p>
      <w:pPr>
        <w:pStyle w:val="BodyText"/>
        <w:spacing w:line="247" w:lineRule="auto" w:before="200"/>
        <w:ind w:left="141" w:right="139" w:firstLine="283"/>
        <w:jc w:val="both"/>
      </w:pPr>
      <w:r>
        <w:rPr/>
        <w:t>В случае эмболии фрагментом флотирующего тромба в КФ в центре вены и КФ визуализируется тромб средней или повышенной эхогенности, эхоструктура</w:t>
      </w:r>
      <w:r>
        <w:rPr>
          <w:spacing w:val="-5"/>
        </w:rPr>
        <w:t> </w:t>
      </w:r>
      <w:r>
        <w:rPr/>
        <w:t>которого</w:t>
      </w:r>
      <w:r>
        <w:rPr>
          <w:spacing w:val="-5"/>
        </w:rPr>
        <w:t> </w:t>
      </w:r>
      <w:r>
        <w:rPr/>
        <w:t>выше,</w:t>
      </w:r>
      <w:r>
        <w:rPr>
          <w:spacing w:val="-5"/>
        </w:rPr>
        <w:t> </w:t>
      </w:r>
      <w:r>
        <w:rPr/>
        <w:t>чем</w:t>
      </w:r>
      <w:r>
        <w:rPr>
          <w:spacing w:val="-5"/>
        </w:rPr>
        <w:t> </w:t>
      </w:r>
      <w:r>
        <w:rPr/>
        <w:t>эхогенность</w:t>
      </w:r>
      <w:r>
        <w:rPr>
          <w:spacing w:val="-5"/>
        </w:rPr>
        <w:t> </w:t>
      </w:r>
      <w:r>
        <w:rPr/>
        <w:t>стенок</w:t>
      </w:r>
      <w:r>
        <w:rPr>
          <w:spacing w:val="-5"/>
        </w:rPr>
        <w:t> </w:t>
      </w:r>
      <w:r>
        <w:rPr/>
        <w:t>вены</w:t>
      </w:r>
      <w:r>
        <w:rPr>
          <w:spacing w:val="-5"/>
        </w:rPr>
        <w:t> </w:t>
      </w:r>
      <w:r>
        <w:rPr/>
        <w:t>при</w:t>
      </w:r>
      <w:r>
        <w:rPr>
          <w:spacing w:val="-5"/>
        </w:rPr>
        <w:t> </w:t>
      </w:r>
      <w:r>
        <w:rPr/>
        <w:t>фильтр-ин- дуцированном тромбозе (рис. 22).</w:t>
      </w:r>
    </w:p>
    <w:p>
      <w:pPr>
        <w:pStyle w:val="BodyText"/>
        <w:spacing w:before="5"/>
        <w:rPr>
          <w:sz w:val="10"/>
        </w:rPr>
      </w:pPr>
      <w:r>
        <w:rPr>
          <w:sz w:val="10"/>
        </w:rPr>
        <mc:AlternateContent>
          <mc:Choice Requires="wps">
            <w:drawing>
              <wp:anchor distT="0" distB="0" distL="0" distR="0" allowOverlap="1" layoutInCell="1" locked="0" behindDoc="1" simplePos="0" relativeHeight="487631360">
                <wp:simplePos x="0" y="0"/>
                <wp:positionH relativeFrom="page">
                  <wp:posOffset>720001</wp:posOffset>
                </wp:positionH>
                <wp:positionV relativeFrom="paragraph">
                  <wp:posOffset>91826</wp:posOffset>
                </wp:positionV>
                <wp:extent cx="4491990" cy="1508760"/>
                <wp:effectExtent l="0" t="0" r="0" b="0"/>
                <wp:wrapTopAndBottom/>
                <wp:docPr id="204" name="Group 204"/>
                <wp:cNvGraphicFramePr>
                  <a:graphicFrameLocks/>
                </wp:cNvGraphicFramePr>
                <a:graphic>
                  <a:graphicData uri="http://schemas.microsoft.com/office/word/2010/wordprocessingGroup">
                    <wpg:wgp>
                      <wpg:cNvPr id="204" name="Group 204"/>
                      <wpg:cNvGrpSpPr/>
                      <wpg:grpSpPr>
                        <a:xfrm>
                          <a:off x="0" y="0"/>
                          <a:ext cx="4491990" cy="1508760"/>
                          <a:chExt cx="4491990" cy="1508760"/>
                        </a:xfrm>
                      </wpg:grpSpPr>
                      <pic:pic>
                        <pic:nvPicPr>
                          <pic:cNvPr id="205" name="Image 205"/>
                          <pic:cNvPicPr/>
                        </pic:nvPicPr>
                        <pic:blipFill>
                          <a:blip r:embed="rId142" cstate="print"/>
                          <a:stretch>
                            <a:fillRect/>
                          </a:stretch>
                        </pic:blipFill>
                        <pic:spPr>
                          <a:xfrm>
                            <a:off x="0" y="825"/>
                            <a:ext cx="2221748" cy="1505556"/>
                          </a:xfrm>
                          <a:prstGeom prst="rect">
                            <a:avLst/>
                          </a:prstGeom>
                        </pic:spPr>
                      </pic:pic>
                      <pic:pic>
                        <pic:nvPicPr>
                          <pic:cNvPr id="206" name="Image 206"/>
                          <pic:cNvPicPr/>
                        </pic:nvPicPr>
                        <pic:blipFill>
                          <a:blip r:embed="rId143" cstate="print"/>
                          <a:stretch>
                            <a:fillRect/>
                          </a:stretch>
                        </pic:blipFill>
                        <pic:spPr>
                          <a:xfrm>
                            <a:off x="2254179" y="0"/>
                            <a:ext cx="2237440" cy="1508594"/>
                          </a:xfrm>
                          <a:prstGeom prst="rect">
                            <a:avLst/>
                          </a:prstGeom>
                        </pic:spPr>
                      </pic:pic>
                      <wps:wsp>
                        <wps:cNvPr id="207" name="Textbox 207"/>
                        <wps:cNvSpPr txBox="1"/>
                        <wps:spPr>
                          <a:xfrm>
                            <a:off x="150383" y="56900"/>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208" name="Textbox 208"/>
                        <wps:cNvSpPr txBox="1"/>
                        <wps:spPr>
                          <a:xfrm>
                            <a:off x="2382370" y="56900"/>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anchor>
            </w:drawing>
          </mc:Choice>
          <mc:Fallback>
            <w:pict>
              <v:group style="position:absolute;margin-left:56.693001pt;margin-top:7.230426pt;width:353.7pt;height:118.8pt;mso-position-horizontal-relative:page;mso-position-vertical-relative:paragraph;z-index:-15685120;mso-wrap-distance-left:0;mso-wrap-distance-right:0" id="docshapegroup122" coordorigin="1134,145" coordsize="7074,2376">
                <v:shape style="position:absolute;left:1133;top:145;width:3499;height:2371" type="#_x0000_t75" id="docshape123" stroked="false">
                  <v:imagedata r:id="rId142" o:title=""/>
                </v:shape>
                <v:shape style="position:absolute;left:4683;top:144;width:3524;height:2376" type="#_x0000_t75" id="docshape124" stroked="false">
                  <v:imagedata r:id="rId143" o:title=""/>
                </v:shape>
                <v:shape style="position:absolute;left:1370;top:234;width:118;height:244" type="#_x0000_t202" id="docshape125"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4885;top:234;width:132;height:244" type="#_x0000_t202" id="docshape126"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w10:wrap type="topAndBottom"/>
              </v:group>
            </w:pict>
          </mc:Fallback>
        </mc:AlternateContent>
      </w:r>
    </w:p>
    <w:p>
      <w:pPr>
        <w:spacing w:line="232" w:lineRule="auto" w:before="180"/>
        <w:ind w:left="157" w:right="155" w:firstLine="0"/>
        <w:jc w:val="center"/>
        <w:rPr>
          <w:sz w:val="18"/>
        </w:rPr>
      </w:pPr>
      <w:r>
        <w:rPr>
          <w:b/>
          <w:sz w:val="18"/>
        </w:rPr>
        <w:t>Рис.</w:t>
      </w:r>
      <w:r>
        <w:rPr>
          <w:b/>
          <w:spacing w:val="-3"/>
          <w:sz w:val="18"/>
        </w:rPr>
        <w:t> </w:t>
      </w:r>
      <w:r>
        <w:rPr>
          <w:b/>
          <w:sz w:val="18"/>
        </w:rPr>
        <w:t>22.</w:t>
      </w:r>
      <w:r>
        <w:rPr>
          <w:b/>
          <w:spacing w:val="-3"/>
          <w:sz w:val="18"/>
        </w:rPr>
        <w:t> </w:t>
      </w:r>
      <w:r>
        <w:rPr>
          <w:sz w:val="18"/>
        </w:rPr>
        <w:t>Эмболия</w:t>
      </w:r>
      <w:r>
        <w:rPr>
          <w:spacing w:val="-3"/>
          <w:sz w:val="18"/>
        </w:rPr>
        <w:t> </w:t>
      </w:r>
      <w:r>
        <w:rPr>
          <w:sz w:val="18"/>
        </w:rPr>
        <w:t>тромба</w:t>
      </w:r>
      <w:r>
        <w:rPr>
          <w:spacing w:val="-3"/>
          <w:sz w:val="18"/>
        </w:rPr>
        <w:t> </w:t>
      </w:r>
      <w:r>
        <w:rPr>
          <w:sz w:val="18"/>
        </w:rPr>
        <w:t>в</w:t>
      </w:r>
      <w:r>
        <w:rPr>
          <w:spacing w:val="-4"/>
          <w:sz w:val="18"/>
        </w:rPr>
        <w:t> </w:t>
      </w:r>
      <w:r>
        <w:rPr>
          <w:sz w:val="18"/>
        </w:rPr>
        <w:t>КФ;</w:t>
      </w:r>
      <w:r>
        <w:rPr>
          <w:spacing w:val="-3"/>
          <w:sz w:val="18"/>
        </w:rPr>
        <w:t> </w:t>
      </w:r>
      <w:r>
        <w:rPr>
          <w:sz w:val="18"/>
        </w:rPr>
        <w:t>а)</w:t>
      </w:r>
      <w:r>
        <w:rPr>
          <w:spacing w:val="-3"/>
          <w:sz w:val="18"/>
        </w:rPr>
        <w:t> </w:t>
      </w:r>
      <w:r>
        <w:rPr>
          <w:sz w:val="18"/>
        </w:rPr>
        <w:t>режим</w:t>
      </w:r>
      <w:r>
        <w:rPr>
          <w:spacing w:val="-3"/>
          <w:sz w:val="18"/>
        </w:rPr>
        <w:t> </w:t>
      </w:r>
      <w:r>
        <w:rPr>
          <w:sz w:val="18"/>
        </w:rPr>
        <w:t>серой</w:t>
      </w:r>
      <w:r>
        <w:rPr>
          <w:spacing w:val="-4"/>
          <w:sz w:val="18"/>
        </w:rPr>
        <w:t> </w:t>
      </w:r>
      <w:r>
        <w:rPr>
          <w:sz w:val="18"/>
        </w:rPr>
        <w:t>шкалы;</w:t>
      </w:r>
      <w:r>
        <w:rPr>
          <w:spacing w:val="-3"/>
          <w:sz w:val="18"/>
        </w:rPr>
        <w:t> </w:t>
      </w:r>
      <w:r>
        <w:rPr>
          <w:sz w:val="18"/>
        </w:rPr>
        <w:t>б)</w:t>
      </w:r>
      <w:r>
        <w:rPr>
          <w:spacing w:val="-3"/>
          <w:sz w:val="18"/>
        </w:rPr>
        <w:t> </w:t>
      </w:r>
      <w:r>
        <w:rPr>
          <w:sz w:val="18"/>
        </w:rPr>
        <w:t>режим</w:t>
      </w:r>
      <w:r>
        <w:rPr>
          <w:spacing w:val="-3"/>
          <w:sz w:val="18"/>
        </w:rPr>
        <w:t> </w:t>
      </w:r>
      <w:r>
        <w:rPr>
          <w:sz w:val="18"/>
        </w:rPr>
        <w:t>ЦДК</w:t>
      </w:r>
      <w:r>
        <w:rPr>
          <w:spacing w:val="-3"/>
          <w:sz w:val="18"/>
        </w:rPr>
        <w:t> </w:t>
      </w:r>
      <w:r>
        <w:rPr>
          <w:sz w:val="18"/>
        </w:rPr>
        <w:t>–</w:t>
      </w:r>
      <w:r>
        <w:rPr>
          <w:spacing w:val="-3"/>
          <w:sz w:val="18"/>
        </w:rPr>
        <w:t> </w:t>
      </w:r>
      <w:r>
        <w:rPr>
          <w:sz w:val="18"/>
        </w:rPr>
        <w:t>просвет</w:t>
      </w:r>
      <w:r>
        <w:rPr>
          <w:spacing w:val="-3"/>
          <w:sz w:val="18"/>
        </w:rPr>
        <w:t> </w:t>
      </w:r>
      <w:r>
        <w:rPr>
          <w:sz w:val="18"/>
        </w:rPr>
        <w:t>и</w:t>
      </w:r>
      <w:r>
        <w:rPr>
          <w:spacing w:val="-4"/>
          <w:sz w:val="18"/>
        </w:rPr>
        <w:t> </w:t>
      </w:r>
      <w:r>
        <w:rPr>
          <w:sz w:val="18"/>
        </w:rPr>
        <w:t>кровоток в НПВ частично сохранён; 1) тромбоэмбол, фиксированный проекции КФ; 2) элементы конструкции КФ; 3) стенки нижней полой вены</w:t>
      </w:r>
    </w:p>
    <w:p>
      <w:pPr>
        <w:pStyle w:val="BodyText"/>
        <w:spacing w:before="68"/>
        <w:rPr>
          <w:sz w:val="18"/>
        </w:rPr>
      </w:pPr>
    </w:p>
    <w:p>
      <w:pPr>
        <w:pStyle w:val="BodyText"/>
        <w:spacing w:line="247" w:lineRule="auto"/>
        <w:ind w:left="141" w:right="139" w:firstLine="283"/>
        <w:jc w:val="both"/>
      </w:pPr>
      <w:r>
        <w:rPr>
          <w:spacing w:val="-2"/>
        </w:rPr>
        <w:t>Тромбоз</w:t>
      </w:r>
      <w:r>
        <w:rPr>
          <w:spacing w:val="-6"/>
        </w:rPr>
        <w:t> </w:t>
      </w:r>
      <w:r>
        <w:rPr>
          <w:spacing w:val="-2"/>
        </w:rPr>
        <w:t>НПВ,</w:t>
      </w:r>
      <w:r>
        <w:rPr>
          <w:spacing w:val="-4"/>
        </w:rPr>
        <w:t> </w:t>
      </w:r>
      <w:r>
        <w:rPr>
          <w:spacing w:val="-2"/>
        </w:rPr>
        <w:t>развившийся</w:t>
      </w:r>
      <w:r>
        <w:rPr>
          <w:spacing w:val="-5"/>
        </w:rPr>
        <w:t> </w:t>
      </w:r>
      <w:r>
        <w:rPr>
          <w:spacing w:val="-2"/>
        </w:rPr>
        <w:t>в</w:t>
      </w:r>
      <w:r>
        <w:rPr>
          <w:spacing w:val="-6"/>
        </w:rPr>
        <w:t> </w:t>
      </w:r>
      <w:r>
        <w:rPr>
          <w:spacing w:val="-2"/>
        </w:rPr>
        <w:t>результате</w:t>
      </w:r>
      <w:r>
        <w:rPr>
          <w:spacing w:val="-6"/>
        </w:rPr>
        <w:t> </w:t>
      </w:r>
      <w:r>
        <w:rPr>
          <w:spacing w:val="-2"/>
        </w:rPr>
        <w:t>фильтр-индуцированного</w:t>
      </w:r>
      <w:r>
        <w:rPr>
          <w:spacing w:val="-4"/>
        </w:rPr>
        <w:t> </w:t>
      </w:r>
      <w:r>
        <w:rPr>
          <w:spacing w:val="-2"/>
        </w:rPr>
        <w:t>тром- </w:t>
      </w:r>
      <w:r>
        <w:rPr/>
        <w:t>боза</w:t>
      </w:r>
      <w:r>
        <w:rPr>
          <w:spacing w:val="-10"/>
        </w:rPr>
        <w:t> </w:t>
      </w:r>
      <w:r>
        <w:rPr/>
        <w:t>или</w:t>
      </w:r>
      <w:r>
        <w:rPr>
          <w:spacing w:val="-10"/>
        </w:rPr>
        <w:t> </w:t>
      </w:r>
      <w:r>
        <w:rPr/>
        <w:t>эмболии,</w:t>
      </w:r>
      <w:r>
        <w:rPr>
          <w:spacing w:val="-9"/>
        </w:rPr>
        <w:t> </w:t>
      </w:r>
      <w:r>
        <w:rPr/>
        <w:t>определяется</w:t>
      </w:r>
      <w:r>
        <w:rPr>
          <w:spacing w:val="-10"/>
        </w:rPr>
        <w:t> </w:t>
      </w:r>
      <w:r>
        <w:rPr/>
        <w:t>аналогично</w:t>
      </w:r>
      <w:r>
        <w:rPr>
          <w:spacing w:val="-9"/>
        </w:rPr>
        <w:t> </w:t>
      </w:r>
      <w:r>
        <w:rPr/>
        <w:t>тромбозу</w:t>
      </w:r>
      <w:r>
        <w:rPr>
          <w:spacing w:val="-10"/>
        </w:rPr>
        <w:t> </w:t>
      </w:r>
      <w:r>
        <w:rPr/>
        <w:t>вены</w:t>
      </w:r>
      <w:r>
        <w:rPr>
          <w:spacing w:val="-9"/>
        </w:rPr>
        <w:t> </w:t>
      </w:r>
      <w:r>
        <w:rPr/>
        <w:t>любого</w:t>
      </w:r>
      <w:r>
        <w:rPr>
          <w:spacing w:val="-10"/>
        </w:rPr>
        <w:t> </w:t>
      </w:r>
      <w:r>
        <w:rPr/>
        <w:t>уровня: окклюзивный, неокклюзивный. Необходимо оценить проксимальную гра- </w:t>
      </w:r>
      <w:r>
        <w:rPr>
          <w:spacing w:val="-2"/>
        </w:rPr>
        <w:t>ницу</w:t>
      </w:r>
      <w:r>
        <w:rPr>
          <w:spacing w:val="-7"/>
        </w:rPr>
        <w:t> </w:t>
      </w:r>
      <w:r>
        <w:rPr>
          <w:spacing w:val="-2"/>
        </w:rPr>
        <w:t>КФ</w:t>
      </w:r>
      <w:r>
        <w:rPr>
          <w:spacing w:val="-7"/>
        </w:rPr>
        <w:t> </w:t>
      </w:r>
      <w:r>
        <w:rPr>
          <w:spacing w:val="-2"/>
        </w:rPr>
        <w:t>и</w:t>
      </w:r>
      <w:r>
        <w:rPr>
          <w:spacing w:val="-7"/>
        </w:rPr>
        <w:t> </w:t>
      </w:r>
      <w:r>
        <w:rPr>
          <w:spacing w:val="-2"/>
        </w:rPr>
        <w:t>исключить</w:t>
      </w:r>
      <w:r>
        <w:rPr>
          <w:spacing w:val="-7"/>
        </w:rPr>
        <w:t> </w:t>
      </w:r>
      <w:r>
        <w:rPr>
          <w:spacing w:val="-2"/>
        </w:rPr>
        <w:t>или</w:t>
      </w:r>
      <w:r>
        <w:rPr>
          <w:spacing w:val="-7"/>
        </w:rPr>
        <w:t> </w:t>
      </w:r>
      <w:r>
        <w:rPr>
          <w:spacing w:val="-2"/>
        </w:rPr>
        <w:t>подтвердить</w:t>
      </w:r>
      <w:r>
        <w:rPr>
          <w:spacing w:val="-7"/>
        </w:rPr>
        <w:t> </w:t>
      </w:r>
      <w:r>
        <w:rPr>
          <w:spacing w:val="-2"/>
        </w:rPr>
        <w:t>наличие</w:t>
      </w:r>
      <w:r>
        <w:rPr>
          <w:spacing w:val="-7"/>
        </w:rPr>
        <w:t> </w:t>
      </w:r>
      <w:r>
        <w:rPr>
          <w:spacing w:val="-2"/>
        </w:rPr>
        <w:t>флотирующего</w:t>
      </w:r>
      <w:r>
        <w:rPr>
          <w:spacing w:val="-7"/>
        </w:rPr>
        <w:t> </w:t>
      </w:r>
      <w:r>
        <w:rPr>
          <w:spacing w:val="-2"/>
        </w:rPr>
        <w:t>тромба</w:t>
      </w:r>
      <w:r>
        <w:rPr>
          <w:spacing w:val="-7"/>
        </w:rPr>
        <w:t> </w:t>
      </w:r>
      <w:r>
        <w:rPr>
          <w:spacing w:val="-2"/>
        </w:rPr>
        <w:t>в</w:t>
      </w:r>
      <w:r>
        <w:rPr>
          <w:spacing w:val="-7"/>
        </w:rPr>
        <w:t> </w:t>
      </w:r>
      <w:r>
        <w:rPr>
          <w:spacing w:val="-2"/>
        </w:rPr>
        <w:t>су- </w:t>
      </w:r>
      <w:r>
        <w:rPr/>
        <w:t>праренальном</w:t>
      </w:r>
      <w:r>
        <w:rPr>
          <w:spacing w:val="-3"/>
        </w:rPr>
        <w:t> </w:t>
      </w:r>
      <w:r>
        <w:rPr/>
        <w:t>отделе</w:t>
      </w:r>
      <w:r>
        <w:rPr>
          <w:spacing w:val="-3"/>
        </w:rPr>
        <w:t> </w:t>
      </w:r>
      <w:r>
        <w:rPr/>
        <w:t>НПВ.</w:t>
      </w:r>
      <w:r>
        <w:rPr>
          <w:spacing w:val="-3"/>
        </w:rPr>
        <w:t> </w:t>
      </w:r>
      <w:r>
        <w:rPr/>
        <w:t>При</w:t>
      </w:r>
      <w:r>
        <w:rPr>
          <w:spacing w:val="-3"/>
        </w:rPr>
        <w:t> </w:t>
      </w:r>
      <w:r>
        <w:rPr/>
        <w:t>развитии</w:t>
      </w:r>
      <w:r>
        <w:rPr>
          <w:spacing w:val="-3"/>
        </w:rPr>
        <w:t> </w:t>
      </w:r>
      <w:r>
        <w:rPr/>
        <w:t>тромбоза</w:t>
      </w:r>
      <w:r>
        <w:rPr>
          <w:spacing w:val="-3"/>
        </w:rPr>
        <w:t> </w:t>
      </w:r>
      <w:r>
        <w:rPr/>
        <w:t>НПВ</w:t>
      </w:r>
      <w:r>
        <w:rPr>
          <w:spacing w:val="-3"/>
        </w:rPr>
        <w:t> </w:t>
      </w:r>
      <w:r>
        <w:rPr/>
        <w:t>и</w:t>
      </w:r>
      <w:r>
        <w:rPr>
          <w:spacing w:val="-3"/>
        </w:rPr>
        <w:t> </w:t>
      </w:r>
      <w:r>
        <w:rPr/>
        <w:t>КФ</w:t>
      </w:r>
      <w:r>
        <w:rPr>
          <w:spacing w:val="-3"/>
        </w:rPr>
        <w:t> </w:t>
      </w:r>
      <w:r>
        <w:rPr/>
        <w:t>форма</w:t>
      </w:r>
      <w:r>
        <w:rPr>
          <w:spacing w:val="-3"/>
        </w:rPr>
        <w:t> </w:t>
      </w:r>
      <w:r>
        <w:rPr/>
        <w:t>вены изменяется в зависимости от типа КФ, имплантированного в НПВ [41].</w:t>
      </w:r>
    </w:p>
    <w:p>
      <w:pPr>
        <w:pStyle w:val="BodyText"/>
        <w:spacing w:before="4"/>
      </w:pPr>
    </w:p>
    <w:p>
      <w:pPr>
        <w:pStyle w:val="Heading4"/>
      </w:pPr>
      <w:r>
        <w:rPr>
          <w:spacing w:val="-4"/>
        </w:rPr>
        <w:t>ПЕРИОДИЧНОСТЬ</w:t>
      </w:r>
      <w:r>
        <w:rPr>
          <w:spacing w:val="-9"/>
        </w:rPr>
        <w:t> </w:t>
      </w:r>
      <w:r>
        <w:rPr>
          <w:spacing w:val="-4"/>
        </w:rPr>
        <w:t>УЛЬТРАЗВУКОВОГО</w:t>
      </w:r>
      <w:r>
        <w:rPr>
          <w:spacing w:val="-8"/>
        </w:rPr>
        <w:t> </w:t>
      </w:r>
      <w:r>
        <w:rPr>
          <w:spacing w:val="-4"/>
        </w:rPr>
        <w:t>ИССЛЕДОВАНИЯ</w:t>
      </w:r>
    </w:p>
    <w:p>
      <w:pPr>
        <w:pStyle w:val="BodyText"/>
        <w:spacing w:before="14"/>
        <w:rPr>
          <w:b/>
        </w:rPr>
      </w:pPr>
    </w:p>
    <w:p>
      <w:pPr>
        <w:pStyle w:val="BodyText"/>
        <w:spacing w:line="247" w:lineRule="auto"/>
        <w:ind w:left="142" w:right="139" w:firstLine="283"/>
        <w:jc w:val="both"/>
      </w:pPr>
      <w:r>
        <w:rPr>
          <w:spacing w:val="-2"/>
        </w:rPr>
        <w:t>Периодичность ультразвукового исследования зависит от типа тромбоза, </w:t>
      </w:r>
      <w:r>
        <w:rPr/>
        <w:t>его уровня и стадии заболевания. Кроме того, хирургические методы про- филактики,</w:t>
      </w:r>
      <w:r>
        <w:rPr>
          <w:spacing w:val="-16"/>
        </w:rPr>
        <w:t> </w:t>
      </w:r>
      <w:r>
        <w:rPr/>
        <w:t>эндоваскулярные</w:t>
      </w:r>
      <w:r>
        <w:rPr>
          <w:spacing w:val="-14"/>
        </w:rPr>
        <w:t> </w:t>
      </w:r>
      <w:r>
        <w:rPr/>
        <w:t>методы</w:t>
      </w:r>
      <w:r>
        <w:rPr>
          <w:spacing w:val="-14"/>
        </w:rPr>
        <w:t> </w:t>
      </w:r>
      <w:r>
        <w:rPr/>
        <w:t>защиты</w:t>
      </w:r>
      <w:r>
        <w:rPr>
          <w:spacing w:val="-13"/>
        </w:rPr>
        <w:t> </w:t>
      </w:r>
      <w:r>
        <w:rPr/>
        <w:t>от</w:t>
      </w:r>
      <w:r>
        <w:rPr>
          <w:spacing w:val="-14"/>
        </w:rPr>
        <w:t> </w:t>
      </w:r>
      <w:r>
        <w:rPr/>
        <w:t>ТЭЛА</w:t>
      </w:r>
      <w:r>
        <w:rPr>
          <w:spacing w:val="-14"/>
        </w:rPr>
        <w:t> </w:t>
      </w:r>
      <w:r>
        <w:rPr/>
        <w:t>вносят</w:t>
      </w:r>
      <w:r>
        <w:rPr>
          <w:spacing w:val="-14"/>
        </w:rPr>
        <w:t> </w:t>
      </w:r>
      <w:r>
        <w:rPr/>
        <w:t>коррективы</w:t>
      </w:r>
      <w:r>
        <w:rPr>
          <w:spacing w:val="-13"/>
        </w:rPr>
        <w:t> </w:t>
      </w:r>
      <w:r>
        <w:rPr/>
        <w:t>в периодичность исследования.</w:t>
      </w:r>
    </w:p>
    <w:p>
      <w:pPr>
        <w:pStyle w:val="BodyText"/>
        <w:spacing w:before="5"/>
      </w:pPr>
    </w:p>
    <w:p>
      <w:pPr>
        <w:pStyle w:val="Heading4"/>
      </w:pPr>
      <w:r>
        <w:rPr>
          <w:spacing w:val="-6"/>
        </w:rPr>
        <w:t>ПЕРВОЕ</w:t>
      </w:r>
      <w:r>
        <w:rPr>
          <w:spacing w:val="4"/>
        </w:rPr>
        <w:t> </w:t>
      </w:r>
      <w:r>
        <w:rPr>
          <w:spacing w:val="-6"/>
        </w:rPr>
        <w:t>УЛЬТРАЗВУКОВОЕ</w:t>
      </w:r>
      <w:r>
        <w:rPr>
          <w:spacing w:val="6"/>
        </w:rPr>
        <w:t> </w:t>
      </w:r>
      <w:r>
        <w:rPr>
          <w:spacing w:val="-6"/>
        </w:rPr>
        <w:t>ИССЛЕДОВАНИЕ</w:t>
      </w:r>
    </w:p>
    <w:p>
      <w:pPr>
        <w:pStyle w:val="BodyText"/>
        <w:spacing w:line="247" w:lineRule="auto" w:before="207"/>
        <w:ind w:left="142" w:right="139" w:firstLine="283"/>
        <w:jc w:val="both"/>
      </w:pPr>
      <w:r>
        <w:rPr/>
        <w:t>Главной</w:t>
      </w:r>
      <w:r>
        <w:rPr>
          <w:spacing w:val="-2"/>
        </w:rPr>
        <w:t> </w:t>
      </w:r>
      <w:r>
        <w:rPr/>
        <w:t>задачей</w:t>
      </w:r>
      <w:r>
        <w:rPr>
          <w:spacing w:val="-2"/>
        </w:rPr>
        <w:t> </w:t>
      </w:r>
      <w:r>
        <w:rPr/>
        <w:t>ультразвукового</w:t>
      </w:r>
      <w:r>
        <w:rPr>
          <w:spacing w:val="-2"/>
        </w:rPr>
        <w:t> </w:t>
      </w:r>
      <w:r>
        <w:rPr/>
        <w:t>исследования</w:t>
      </w:r>
      <w:r>
        <w:rPr>
          <w:spacing w:val="-2"/>
        </w:rPr>
        <w:t> </w:t>
      </w:r>
      <w:r>
        <w:rPr/>
        <w:t>является</w:t>
      </w:r>
      <w:r>
        <w:rPr>
          <w:spacing w:val="-2"/>
        </w:rPr>
        <w:t> </w:t>
      </w:r>
      <w:r>
        <w:rPr/>
        <w:t>выявление</w:t>
      </w:r>
      <w:r>
        <w:rPr>
          <w:spacing w:val="-2"/>
        </w:rPr>
        <w:t> </w:t>
      </w:r>
      <w:r>
        <w:rPr/>
        <w:t>эм- бологенного тромба: флотирующего, высокоподвижного, с неровной по- верхностью, гипоэхогенной структурой или гетерогенной структурой с неровным и гипоэхогенным контуром. В зависимости от выбранной так- тики</w:t>
      </w:r>
      <w:r>
        <w:rPr>
          <w:spacing w:val="-6"/>
        </w:rPr>
        <w:t> </w:t>
      </w:r>
      <w:r>
        <w:rPr/>
        <w:t>ведения</w:t>
      </w:r>
      <w:r>
        <w:rPr>
          <w:spacing w:val="-6"/>
        </w:rPr>
        <w:t> </w:t>
      </w:r>
      <w:r>
        <w:rPr/>
        <w:t>определяется</w:t>
      </w:r>
      <w:r>
        <w:rPr>
          <w:spacing w:val="-6"/>
        </w:rPr>
        <w:t> </w:t>
      </w:r>
      <w:r>
        <w:rPr/>
        <w:t>периодичность</w:t>
      </w:r>
      <w:r>
        <w:rPr>
          <w:spacing w:val="-6"/>
        </w:rPr>
        <w:t> </w:t>
      </w:r>
      <w:r>
        <w:rPr/>
        <w:t>ультразвукового</w:t>
      </w:r>
      <w:r>
        <w:rPr>
          <w:spacing w:val="-6"/>
        </w:rPr>
        <w:t> </w:t>
      </w:r>
      <w:r>
        <w:rPr/>
        <w:t>наблюдения.</w:t>
      </w:r>
      <w:r>
        <w:rPr>
          <w:spacing w:val="-6"/>
        </w:rPr>
        <w:t> </w:t>
      </w:r>
      <w:r>
        <w:rPr/>
        <w:t>В случае выявления окклюзивного или пристеночного тромба в проксималь- ных отделах системы нижней полой вены − НПВ, ОПВ, нарПВ, ОБВ, БВ, ПВ</w:t>
      </w:r>
      <w:r>
        <w:rPr>
          <w:spacing w:val="-3"/>
        </w:rPr>
        <w:t> </w:t>
      </w:r>
      <w:r>
        <w:rPr/>
        <w:t>исследование</w:t>
      </w:r>
      <w:r>
        <w:rPr>
          <w:spacing w:val="-3"/>
        </w:rPr>
        <w:t> </w:t>
      </w:r>
      <w:r>
        <w:rPr/>
        <w:t>планируют</w:t>
      </w:r>
      <w:r>
        <w:rPr>
          <w:spacing w:val="-3"/>
        </w:rPr>
        <w:t> </w:t>
      </w:r>
      <w:r>
        <w:rPr/>
        <w:t>на</w:t>
      </w:r>
      <w:r>
        <w:rPr>
          <w:spacing w:val="-3"/>
        </w:rPr>
        <w:t> </w:t>
      </w:r>
      <w:r>
        <w:rPr/>
        <w:t>7</w:t>
      </w:r>
      <w:r>
        <w:rPr>
          <w:spacing w:val="-3"/>
        </w:rPr>
        <w:t> </w:t>
      </w:r>
      <w:r>
        <w:rPr/>
        <w:t>день;</w:t>
      </w:r>
      <w:r>
        <w:rPr>
          <w:spacing w:val="-3"/>
        </w:rPr>
        <w:t> </w:t>
      </w:r>
      <w:r>
        <w:rPr/>
        <w:t>в</w:t>
      </w:r>
      <w:r>
        <w:rPr>
          <w:spacing w:val="-3"/>
        </w:rPr>
        <w:t> </w:t>
      </w:r>
      <w:r>
        <w:rPr/>
        <w:t>случае</w:t>
      </w:r>
      <w:r>
        <w:rPr>
          <w:spacing w:val="-3"/>
        </w:rPr>
        <w:t> </w:t>
      </w:r>
      <w:r>
        <w:rPr/>
        <w:t>дистального</w:t>
      </w:r>
      <w:r>
        <w:rPr>
          <w:spacing w:val="-3"/>
        </w:rPr>
        <w:t> </w:t>
      </w:r>
      <w:r>
        <w:rPr/>
        <w:t>тромбоза</w:t>
      </w:r>
      <w:r>
        <w:rPr>
          <w:spacing w:val="-3"/>
        </w:rPr>
        <w:t> </w:t>
      </w:r>
      <w:r>
        <w:rPr/>
        <w:t>при локализации тромбов в венах голени – на 7‒14‒21-й день. Периодичность исследования составляет 7 дней.</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2" w:lineRule="auto"/>
        <w:ind w:left="141" w:right="139" w:firstLine="283"/>
        <w:jc w:val="both"/>
      </w:pPr>
      <w:r>
        <w:rPr/>
        <w:t>В случае невозможности определить уровень проксимальной границы тромбоза</w:t>
      </w:r>
      <w:r>
        <w:rPr>
          <w:spacing w:val="-4"/>
        </w:rPr>
        <w:t> </w:t>
      </w:r>
      <w:r>
        <w:rPr/>
        <w:t>и,</w:t>
      </w:r>
      <w:r>
        <w:rPr>
          <w:spacing w:val="-4"/>
        </w:rPr>
        <w:t> </w:t>
      </w:r>
      <w:r>
        <w:rPr/>
        <w:t>следовательно,</w:t>
      </w:r>
      <w:r>
        <w:rPr>
          <w:spacing w:val="-4"/>
        </w:rPr>
        <w:t> </w:t>
      </w:r>
      <w:r>
        <w:rPr/>
        <w:t>невозможности</w:t>
      </w:r>
      <w:r>
        <w:rPr>
          <w:spacing w:val="-4"/>
        </w:rPr>
        <w:t> </w:t>
      </w:r>
      <w:r>
        <w:rPr/>
        <w:t>определения</w:t>
      </w:r>
      <w:r>
        <w:rPr>
          <w:spacing w:val="-4"/>
        </w:rPr>
        <w:t> </w:t>
      </w:r>
      <w:r>
        <w:rPr/>
        <w:t>типа</w:t>
      </w:r>
      <w:r>
        <w:rPr>
          <w:spacing w:val="-4"/>
        </w:rPr>
        <w:t> </w:t>
      </w:r>
      <w:r>
        <w:rPr/>
        <w:t>и</w:t>
      </w:r>
      <w:r>
        <w:rPr>
          <w:spacing w:val="-4"/>
        </w:rPr>
        <w:t> </w:t>
      </w:r>
      <w:r>
        <w:rPr/>
        <w:t>эмбологен- ности тромба, повторяют исследование после подготовки пациента на сле- дующий день (2-й день) после поступления в стационар.</w:t>
      </w:r>
    </w:p>
    <w:p>
      <w:pPr>
        <w:pStyle w:val="BodyText"/>
        <w:spacing w:line="242" w:lineRule="auto" w:before="3"/>
        <w:ind w:left="141" w:right="139" w:firstLine="283"/>
        <w:jc w:val="both"/>
      </w:pPr>
      <w:r>
        <w:rPr>
          <w:spacing w:val="-2"/>
        </w:rPr>
        <w:t>Если</w:t>
      </w:r>
      <w:r>
        <w:rPr>
          <w:spacing w:val="-8"/>
        </w:rPr>
        <w:t> </w:t>
      </w:r>
      <w:r>
        <w:rPr>
          <w:spacing w:val="-2"/>
        </w:rPr>
        <w:t>в</w:t>
      </w:r>
      <w:r>
        <w:rPr>
          <w:spacing w:val="-8"/>
        </w:rPr>
        <w:t> </w:t>
      </w:r>
      <w:r>
        <w:rPr>
          <w:spacing w:val="-2"/>
        </w:rPr>
        <w:t>первое</w:t>
      </w:r>
      <w:r>
        <w:rPr>
          <w:spacing w:val="-8"/>
        </w:rPr>
        <w:t> </w:t>
      </w:r>
      <w:r>
        <w:rPr>
          <w:spacing w:val="-2"/>
        </w:rPr>
        <w:t>или</w:t>
      </w:r>
      <w:r>
        <w:rPr>
          <w:spacing w:val="-8"/>
        </w:rPr>
        <w:t> </w:t>
      </w:r>
      <w:r>
        <w:rPr>
          <w:spacing w:val="-2"/>
        </w:rPr>
        <w:t>последующие</w:t>
      </w:r>
      <w:r>
        <w:rPr>
          <w:spacing w:val="-8"/>
        </w:rPr>
        <w:t> </w:t>
      </w:r>
      <w:r>
        <w:rPr>
          <w:spacing w:val="-2"/>
        </w:rPr>
        <w:t>исследования</w:t>
      </w:r>
      <w:r>
        <w:rPr>
          <w:spacing w:val="-8"/>
        </w:rPr>
        <w:t> </w:t>
      </w:r>
      <w:r>
        <w:rPr>
          <w:spacing w:val="-2"/>
        </w:rPr>
        <w:t>выявляется</w:t>
      </w:r>
      <w:r>
        <w:rPr>
          <w:spacing w:val="-8"/>
        </w:rPr>
        <w:t> </w:t>
      </w:r>
      <w:r>
        <w:rPr>
          <w:spacing w:val="-2"/>
        </w:rPr>
        <w:t>флотирующий </w:t>
      </w:r>
      <w:r>
        <w:rPr/>
        <w:t>тромб, то исследование проводится с периодичностью 1‒3‒5‒7‒10‒14-й день до момента фиксации тромба к стенкам вены или его лизиса. Исполь- зование хирургических или эндовазальных методов профилактики ТЭЛА определяется</w:t>
      </w:r>
      <w:r>
        <w:rPr>
          <w:spacing w:val="-2"/>
        </w:rPr>
        <w:t> </w:t>
      </w:r>
      <w:r>
        <w:rPr/>
        <w:t>в</w:t>
      </w:r>
      <w:r>
        <w:rPr>
          <w:spacing w:val="-2"/>
        </w:rPr>
        <w:t> </w:t>
      </w:r>
      <w:r>
        <w:rPr/>
        <w:t>зависимости</w:t>
      </w:r>
      <w:r>
        <w:rPr>
          <w:spacing w:val="-2"/>
        </w:rPr>
        <w:t> </w:t>
      </w:r>
      <w:r>
        <w:rPr/>
        <w:t>от</w:t>
      </w:r>
      <w:r>
        <w:rPr>
          <w:spacing w:val="-2"/>
        </w:rPr>
        <w:t> </w:t>
      </w:r>
      <w:r>
        <w:rPr/>
        <w:t>уровня</w:t>
      </w:r>
      <w:r>
        <w:rPr>
          <w:spacing w:val="-2"/>
        </w:rPr>
        <w:t> </w:t>
      </w:r>
      <w:r>
        <w:rPr/>
        <w:t>проксимальной</w:t>
      </w:r>
      <w:r>
        <w:rPr>
          <w:spacing w:val="-2"/>
        </w:rPr>
        <w:t> </w:t>
      </w:r>
      <w:r>
        <w:rPr/>
        <w:t>границы</w:t>
      </w:r>
      <w:r>
        <w:rPr>
          <w:spacing w:val="-2"/>
        </w:rPr>
        <w:t> </w:t>
      </w:r>
      <w:r>
        <w:rPr/>
        <w:t>флотирую- щего тромба, его длины и возраста.</w:t>
      </w:r>
    </w:p>
    <w:p>
      <w:pPr>
        <w:pStyle w:val="BodyText"/>
        <w:spacing w:before="6"/>
      </w:pPr>
    </w:p>
    <w:p>
      <w:pPr>
        <w:pStyle w:val="Heading4"/>
        <w:ind w:left="673"/>
        <w:jc w:val="left"/>
      </w:pPr>
      <w:r>
        <w:rPr>
          <w:spacing w:val="-4"/>
        </w:rPr>
        <w:t>ПОСЛЕДУЮЩИЕ</w:t>
      </w:r>
      <w:r>
        <w:rPr>
          <w:spacing w:val="-5"/>
        </w:rPr>
        <w:t> </w:t>
      </w:r>
      <w:r>
        <w:rPr>
          <w:spacing w:val="-4"/>
        </w:rPr>
        <w:t>УЛЬТРАЗВУКОВЫЕ</w:t>
      </w:r>
      <w:r>
        <w:rPr>
          <w:spacing w:val="-5"/>
        </w:rPr>
        <w:t> </w:t>
      </w:r>
      <w:r>
        <w:rPr>
          <w:spacing w:val="-4"/>
        </w:rPr>
        <w:t>ИССЛЕДОВАНИЯ</w:t>
      </w:r>
    </w:p>
    <w:p>
      <w:pPr>
        <w:pStyle w:val="BodyText"/>
        <w:spacing w:before="6"/>
        <w:rPr>
          <w:b/>
        </w:rPr>
      </w:pPr>
    </w:p>
    <w:p>
      <w:pPr>
        <w:pStyle w:val="BodyText"/>
        <w:spacing w:line="242" w:lineRule="auto"/>
        <w:ind w:left="141" w:right="139" w:firstLine="283"/>
        <w:jc w:val="both"/>
      </w:pPr>
      <w:r>
        <w:rPr/>
        <w:t>Выявление</w:t>
      </w:r>
      <w:r>
        <w:rPr>
          <w:spacing w:val="-13"/>
        </w:rPr>
        <w:t> </w:t>
      </w:r>
      <w:r>
        <w:rPr/>
        <w:t>неокклюзивного</w:t>
      </w:r>
      <w:r>
        <w:rPr>
          <w:spacing w:val="-13"/>
        </w:rPr>
        <w:t> </w:t>
      </w:r>
      <w:r>
        <w:rPr/>
        <w:t>или</w:t>
      </w:r>
      <w:r>
        <w:rPr>
          <w:spacing w:val="-13"/>
        </w:rPr>
        <w:t> </w:t>
      </w:r>
      <w:r>
        <w:rPr/>
        <w:t>окклюзивного</w:t>
      </w:r>
      <w:r>
        <w:rPr>
          <w:spacing w:val="-13"/>
        </w:rPr>
        <w:t> </w:t>
      </w:r>
      <w:r>
        <w:rPr/>
        <w:t>тромбоза</w:t>
      </w:r>
      <w:r>
        <w:rPr>
          <w:spacing w:val="-13"/>
        </w:rPr>
        <w:t> </w:t>
      </w:r>
      <w:r>
        <w:rPr/>
        <w:t>не</w:t>
      </w:r>
      <w:r>
        <w:rPr>
          <w:spacing w:val="-13"/>
        </w:rPr>
        <w:t> </w:t>
      </w:r>
      <w:r>
        <w:rPr/>
        <w:t>требует</w:t>
      </w:r>
      <w:r>
        <w:rPr>
          <w:spacing w:val="-13"/>
        </w:rPr>
        <w:t> </w:t>
      </w:r>
      <w:r>
        <w:rPr/>
        <w:t>про- </w:t>
      </w:r>
      <w:r>
        <w:rPr>
          <w:spacing w:val="-2"/>
        </w:rPr>
        <w:t>ведения</w:t>
      </w:r>
      <w:r>
        <w:rPr>
          <w:spacing w:val="-12"/>
        </w:rPr>
        <w:t> </w:t>
      </w:r>
      <w:r>
        <w:rPr>
          <w:spacing w:val="-2"/>
        </w:rPr>
        <w:t>активных</w:t>
      </w:r>
      <w:r>
        <w:rPr>
          <w:spacing w:val="-12"/>
        </w:rPr>
        <w:t> </w:t>
      </w:r>
      <w:r>
        <w:rPr>
          <w:spacing w:val="-2"/>
        </w:rPr>
        <w:t>хирургических</w:t>
      </w:r>
      <w:r>
        <w:rPr>
          <w:spacing w:val="-12"/>
        </w:rPr>
        <w:t> </w:t>
      </w:r>
      <w:r>
        <w:rPr>
          <w:spacing w:val="-2"/>
        </w:rPr>
        <w:t>или</w:t>
      </w:r>
      <w:r>
        <w:rPr>
          <w:spacing w:val="-11"/>
        </w:rPr>
        <w:t> </w:t>
      </w:r>
      <w:r>
        <w:rPr>
          <w:spacing w:val="-2"/>
        </w:rPr>
        <w:t>эндовазальных</w:t>
      </w:r>
      <w:r>
        <w:rPr>
          <w:spacing w:val="-12"/>
        </w:rPr>
        <w:t> </w:t>
      </w:r>
      <w:r>
        <w:rPr>
          <w:spacing w:val="-2"/>
        </w:rPr>
        <w:t>манипуляций</w:t>
      </w:r>
      <w:r>
        <w:rPr>
          <w:spacing w:val="-12"/>
        </w:rPr>
        <w:t> </w:t>
      </w:r>
      <w:r>
        <w:rPr>
          <w:spacing w:val="-2"/>
        </w:rPr>
        <w:t>и</w:t>
      </w:r>
      <w:r>
        <w:rPr>
          <w:spacing w:val="-12"/>
        </w:rPr>
        <w:t> </w:t>
      </w:r>
      <w:r>
        <w:rPr>
          <w:spacing w:val="-2"/>
        </w:rPr>
        <w:t>консер- вативное</w:t>
      </w:r>
      <w:r>
        <w:rPr>
          <w:spacing w:val="-12"/>
        </w:rPr>
        <w:t> </w:t>
      </w:r>
      <w:r>
        <w:rPr>
          <w:spacing w:val="-2"/>
        </w:rPr>
        <w:t>лечение</w:t>
      </w:r>
      <w:r>
        <w:rPr>
          <w:spacing w:val="-12"/>
        </w:rPr>
        <w:t> </w:t>
      </w:r>
      <w:r>
        <w:rPr>
          <w:spacing w:val="-2"/>
        </w:rPr>
        <w:t>предполагает</w:t>
      </w:r>
      <w:r>
        <w:rPr>
          <w:spacing w:val="-11"/>
        </w:rPr>
        <w:t> </w:t>
      </w:r>
      <w:r>
        <w:rPr>
          <w:spacing w:val="-2"/>
        </w:rPr>
        <w:t>режим</w:t>
      </w:r>
      <w:r>
        <w:rPr>
          <w:spacing w:val="-12"/>
        </w:rPr>
        <w:t> </w:t>
      </w:r>
      <w:r>
        <w:rPr>
          <w:spacing w:val="-2"/>
        </w:rPr>
        <w:t>исследования</w:t>
      </w:r>
      <w:r>
        <w:rPr>
          <w:spacing w:val="-12"/>
        </w:rPr>
        <w:t> </w:t>
      </w:r>
      <w:r>
        <w:rPr>
          <w:spacing w:val="-2"/>
        </w:rPr>
        <w:t>1‒7‒14‒21-й</w:t>
      </w:r>
      <w:r>
        <w:rPr>
          <w:spacing w:val="-11"/>
        </w:rPr>
        <w:t> </w:t>
      </w:r>
      <w:r>
        <w:rPr>
          <w:spacing w:val="-2"/>
        </w:rPr>
        <w:t>день.</w:t>
      </w:r>
      <w:r>
        <w:rPr>
          <w:spacing w:val="-12"/>
        </w:rPr>
        <w:t> </w:t>
      </w:r>
      <w:r>
        <w:rPr>
          <w:spacing w:val="-2"/>
        </w:rPr>
        <w:t>Важ- </w:t>
      </w:r>
      <w:r>
        <w:rPr/>
        <w:t>ным принципом изменения периодичности является отрицательная дина- мика</w:t>
      </w:r>
      <w:r>
        <w:rPr>
          <w:spacing w:val="-10"/>
        </w:rPr>
        <w:t> </w:t>
      </w:r>
      <w:r>
        <w:rPr/>
        <w:t>в</w:t>
      </w:r>
      <w:r>
        <w:rPr>
          <w:spacing w:val="-10"/>
        </w:rPr>
        <w:t> </w:t>
      </w:r>
      <w:r>
        <w:rPr/>
        <w:t>течении</w:t>
      </w:r>
      <w:r>
        <w:rPr>
          <w:spacing w:val="-10"/>
        </w:rPr>
        <w:t> </w:t>
      </w:r>
      <w:r>
        <w:rPr/>
        <w:t>тромбоза,</w:t>
      </w:r>
      <w:r>
        <w:rPr>
          <w:spacing w:val="-10"/>
        </w:rPr>
        <w:t> </w:t>
      </w:r>
      <w:r>
        <w:rPr/>
        <w:t>когда</w:t>
      </w:r>
      <w:r>
        <w:rPr>
          <w:spacing w:val="-10"/>
        </w:rPr>
        <w:t> </w:t>
      </w:r>
      <w:r>
        <w:rPr/>
        <w:t>происходит</w:t>
      </w:r>
      <w:r>
        <w:rPr>
          <w:spacing w:val="-10"/>
        </w:rPr>
        <w:t> </w:t>
      </w:r>
      <w:r>
        <w:rPr/>
        <w:t>распространение</w:t>
      </w:r>
      <w:r>
        <w:rPr>
          <w:spacing w:val="-10"/>
        </w:rPr>
        <w:t> </w:t>
      </w:r>
      <w:r>
        <w:rPr/>
        <w:t>тромба</w:t>
      </w:r>
      <w:r>
        <w:rPr>
          <w:spacing w:val="-10"/>
        </w:rPr>
        <w:t> </w:t>
      </w:r>
      <w:r>
        <w:rPr/>
        <w:t>вверх. Нередко этот период сопровождается переходом окклюзивного тромба в </w:t>
      </w:r>
      <w:r>
        <w:rPr>
          <w:spacing w:val="-2"/>
        </w:rPr>
        <w:t>неокклюзивный</w:t>
      </w:r>
      <w:r>
        <w:rPr>
          <w:spacing w:val="-5"/>
        </w:rPr>
        <w:t> </w:t>
      </w:r>
      <w:r>
        <w:rPr>
          <w:spacing w:val="-2"/>
        </w:rPr>
        <w:t>или</w:t>
      </w:r>
      <w:r>
        <w:rPr>
          <w:spacing w:val="-5"/>
        </w:rPr>
        <w:t> </w:t>
      </w:r>
      <w:r>
        <w:rPr>
          <w:spacing w:val="-2"/>
        </w:rPr>
        <w:t>флотирующий</w:t>
      </w:r>
      <w:r>
        <w:rPr>
          <w:spacing w:val="-5"/>
        </w:rPr>
        <w:t> </w:t>
      </w:r>
      <w:r>
        <w:rPr>
          <w:spacing w:val="-2"/>
        </w:rPr>
        <w:t>тромб,</w:t>
      </w:r>
      <w:r>
        <w:rPr>
          <w:spacing w:val="-5"/>
        </w:rPr>
        <w:t> </w:t>
      </w:r>
      <w:r>
        <w:rPr>
          <w:spacing w:val="-2"/>
        </w:rPr>
        <w:t>что</w:t>
      </w:r>
      <w:r>
        <w:rPr>
          <w:spacing w:val="-5"/>
        </w:rPr>
        <w:t> </w:t>
      </w:r>
      <w:r>
        <w:rPr>
          <w:spacing w:val="-2"/>
        </w:rPr>
        <w:t>может</w:t>
      </w:r>
      <w:r>
        <w:rPr>
          <w:spacing w:val="-5"/>
        </w:rPr>
        <w:t> </w:t>
      </w:r>
      <w:r>
        <w:rPr>
          <w:spacing w:val="-2"/>
        </w:rPr>
        <w:t>быть</w:t>
      </w:r>
      <w:r>
        <w:rPr>
          <w:spacing w:val="-5"/>
        </w:rPr>
        <w:t> </w:t>
      </w:r>
      <w:r>
        <w:rPr>
          <w:spacing w:val="-2"/>
        </w:rPr>
        <w:t>связано</w:t>
      </w:r>
      <w:r>
        <w:rPr>
          <w:spacing w:val="-5"/>
        </w:rPr>
        <w:t> </w:t>
      </w:r>
      <w:r>
        <w:rPr>
          <w:spacing w:val="-2"/>
        </w:rPr>
        <w:t>с</w:t>
      </w:r>
      <w:r>
        <w:rPr>
          <w:spacing w:val="-5"/>
        </w:rPr>
        <w:t> </w:t>
      </w:r>
      <w:r>
        <w:rPr>
          <w:spacing w:val="-2"/>
        </w:rPr>
        <w:t>неадек- </w:t>
      </w:r>
      <w:r>
        <w:rPr>
          <w:spacing w:val="-4"/>
        </w:rPr>
        <w:t>ватной терапией антикоагулянтами. В период подбора адекватной антикоагу- </w:t>
      </w:r>
      <w:r>
        <w:rPr>
          <w:spacing w:val="-2"/>
        </w:rPr>
        <w:t>лянтной</w:t>
      </w:r>
      <w:r>
        <w:rPr>
          <w:spacing w:val="-6"/>
        </w:rPr>
        <w:t> </w:t>
      </w:r>
      <w:r>
        <w:rPr>
          <w:spacing w:val="-2"/>
        </w:rPr>
        <w:t>терапии</w:t>
      </w:r>
      <w:r>
        <w:rPr>
          <w:spacing w:val="-6"/>
        </w:rPr>
        <w:t> </w:t>
      </w:r>
      <w:r>
        <w:rPr>
          <w:spacing w:val="-2"/>
        </w:rPr>
        <w:t>исследование</w:t>
      </w:r>
      <w:r>
        <w:rPr>
          <w:spacing w:val="-6"/>
        </w:rPr>
        <w:t> </w:t>
      </w:r>
      <w:r>
        <w:rPr>
          <w:spacing w:val="-2"/>
        </w:rPr>
        <w:t>повторяется</w:t>
      </w:r>
      <w:r>
        <w:rPr>
          <w:spacing w:val="-6"/>
        </w:rPr>
        <w:t> </w:t>
      </w:r>
      <w:r>
        <w:rPr>
          <w:spacing w:val="-2"/>
        </w:rPr>
        <w:t>каждые</w:t>
      </w:r>
      <w:r>
        <w:rPr>
          <w:spacing w:val="-6"/>
        </w:rPr>
        <w:t> </w:t>
      </w:r>
      <w:r>
        <w:rPr>
          <w:spacing w:val="-2"/>
        </w:rPr>
        <w:t>7</w:t>
      </w:r>
      <w:r>
        <w:rPr>
          <w:spacing w:val="-6"/>
        </w:rPr>
        <w:t> </w:t>
      </w:r>
      <w:r>
        <w:rPr>
          <w:spacing w:val="-2"/>
        </w:rPr>
        <w:t>дней.</w:t>
      </w:r>
      <w:r>
        <w:rPr>
          <w:spacing w:val="-6"/>
        </w:rPr>
        <w:t> </w:t>
      </w:r>
      <w:r>
        <w:rPr>
          <w:spacing w:val="-2"/>
        </w:rPr>
        <w:t>Так,</w:t>
      </w:r>
      <w:r>
        <w:rPr>
          <w:spacing w:val="-6"/>
        </w:rPr>
        <w:t> </w:t>
      </w:r>
      <w:r>
        <w:rPr>
          <w:spacing w:val="-2"/>
        </w:rPr>
        <w:t>в</w:t>
      </w:r>
      <w:r>
        <w:rPr>
          <w:spacing w:val="-6"/>
        </w:rPr>
        <w:t> </w:t>
      </w:r>
      <w:r>
        <w:rPr>
          <w:spacing w:val="-2"/>
        </w:rPr>
        <w:t>случае</w:t>
      </w:r>
      <w:r>
        <w:rPr>
          <w:spacing w:val="-6"/>
        </w:rPr>
        <w:t> </w:t>
      </w:r>
      <w:r>
        <w:rPr>
          <w:spacing w:val="-2"/>
        </w:rPr>
        <w:t>ро- </w:t>
      </w:r>
      <w:r>
        <w:rPr/>
        <w:t>ста</w:t>
      </w:r>
      <w:r>
        <w:rPr>
          <w:spacing w:val="-8"/>
        </w:rPr>
        <w:t> </w:t>
      </w:r>
      <w:r>
        <w:rPr/>
        <w:t>окклюзивного</w:t>
      </w:r>
      <w:r>
        <w:rPr>
          <w:spacing w:val="-8"/>
        </w:rPr>
        <w:t> </w:t>
      </w:r>
      <w:r>
        <w:rPr/>
        <w:t>тромба</w:t>
      </w:r>
      <w:r>
        <w:rPr>
          <w:spacing w:val="-8"/>
        </w:rPr>
        <w:t> </w:t>
      </w:r>
      <w:r>
        <w:rPr/>
        <w:t>из</w:t>
      </w:r>
      <w:r>
        <w:rPr>
          <w:spacing w:val="-8"/>
        </w:rPr>
        <w:t> </w:t>
      </w:r>
      <w:r>
        <w:rPr/>
        <w:t>БВ</w:t>
      </w:r>
      <w:r>
        <w:rPr>
          <w:spacing w:val="-8"/>
        </w:rPr>
        <w:t> </w:t>
      </w:r>
      <w:r>
        <w:rPr/>
        <w:t>в</w:t>
      </w:r>
      <w:r>
        <w:rPr>
          <w:spacing w:val="-8"/>
        </w:rPr>
        <w:t> </w:t>
      </w:r>
      <w:r>
        <w:rPr/>
        <w:t>ОБВ</w:t>
      </w:r>
      <w:r>
        <w:rPr>
          <w:spacing w:val="-8"/>
        </w:rPr>
        <w:t> </w:t>
      </w:r>
      <w:r>
        <w:rPr/>
        <w:t>или</w:t>
      </w:r>
      <w:r>
        <w:rPr>
          <w:spacing w:val="-8"/>
        </w:rPr>
        <w:t> </w:t>
      </w:r>
      <w:r>
        <w:rPr/>
        <w:t>из</w:t>
      </w:r>
      <w:r>
        <w:rPr>
          <w:spacing w:val="-8"/>
        </w:rPr>
        <w:t> </w:t>
      </w:r>
      <w:r>
        <w:rPr/>
        <w:t>вен</w:t>
      </w:r>
      <w:r>
        <w:rPr>
          <w:spacing w:val="-8"/>
        </w:rPr>
        <w:t> </w:t>
      </w:r>
      <w:r>
        <w:rPr/>
        <w:t>голени</w:t>
      </w:r>
      <w:r>
        <w:rPr>
          <w:spacing w:val="-8"/>
        </w:rPr>
        <w:t> </w:t>
      </w:r>
      <w:r>
        <w:rPr/>
        <w:t>в</w:t>
      </w:r>
      <w:r>
        <w:rPr>
          <w:spacing w:val="-8"/>
        </w:rPr>
        <w:t> </w:t>
      </w:r>
      <w:r>
        <w:rPr/>
        <w:t>ПВ</w:t>
      </w:r>
      <w:r>
        <w:rPr>
          <w:spacing w:val="-8"/>
        </w:rPr>
        <w:t> </w:t>
      </w:r>
      <w:r>
        <w:rPr/>
        <w:t>тромб</w:t>
      </w:r>
      <w:r>
        <w:rPr>
          <w:spacing w:val="-8"/>
        </w:rPr>
        <w:t> </w:t>
      </w:r>
      <w:r>
        <w:rPr/>
        <w:t>может приобрести</w:t>
      </w:r>
      <w:r>
        <w:rPr>
          <w:spacing w:val="-16"/>
        </w:rPr>
        <w:t> </w:t>
      </w:r>
      <w:r>
        <w:rPr/>
        <w:t>свойства</w:t>
      </w:r>
      <w:r>
        <w:rPr>
          <w:spacing w:val="-14"/>
        </w:rPr>
        <w:t> </w:t>
      </w:r>
      <w:r>
        <w:rPr/>
        <w:t>флотирующего</w:t>
      </w:r>
      <w:r>
        <w:rPr>
          <w:spacing w:val="-14"/>
        </w:rPr>
        <w:t> </w:t>
      </w:r>
      <w:r>
        <w:rPr/>
        <w:t>тромба.</w:t>
      </w:r>
      <w:r>
        <w:rPr>
          <w:spacing w:val="-13"/>
        </w:rPr>
        <w:t> </w:t>
      </w:r>
      <w:r>
        <w:rPr/>
        <w:t>У</w:t>
      </w:r>
      <w:r>
        <w:rPr>
          <w:spacing w:val="-14"/>
        </w:rPr>
        <w:t> </w:t>
      </w:r>
      <w:r>
        <w:rPr/>
        <w:t>ряда</w:t>
      </w:r>
      <w:r>
        <w:rPr>
          <w:spacing w:val="-14"/>
        </w:rPr>
        <w:t> </w:t>
      </w:r>
      <w:r>
        <w:rPr/>
        <w:t>пациентов,</w:t>
      </w:r>
      <w:r>
        <w:rPr>
          <w:spacing w:val="-14"/>
        </w:rPr>
        <w:t> </w:t>
      </w:r>
      <w:r>
        <w:rPr/>
        <w:t>несмотря</w:t>
      </w:r>
      <w:r>
        <w:rPr>
          <w:spacing w:val="-13"/>
        </w:rPr>
        <w:t> </w:t>
      </w:r>
      <w:r>
        <w:rPr/>
        <w:t>на приём</w:t>
      </w:r>
      <w:r>
        <w:rPr>
          <w:spacing w:val="-3"/>
        </w:rPr>
        <w:t> </w:t>
      </w:r>
      <w:r>
        <w:rPr/>
        <w:t>рекомендуемых</w:t>
      </w:r>
      <w:r>
        <w:rPr>
          <w:spacing w:val="-3"/>
        </w:rPr>
        <w:t> </w:t>
      </w:r>
      <w:r>
        <w:rPr/>
        <w:t>доз</w:t>
      </w:r>
      <w:r>
        <w:rPr>
          <w:spacing w:val="-3"/>
        </w:rPr>
        <w:t> </w:t>
      </w:r>
      <w:r>
        <w:rPr/>
        <w:t>антикоагулянтов,</w:t>
      </w:r>
      <w:r>
        <w:rPr>
          <w:spacing w:val="-3"/>
        </w:rPr>
        <w:t> </w:t>
      </w:r>
      <w:r>
        <w:rPr/>
        <w:t>эффект</w:t>
      </w:r>
      <w:r>
        <w:rPr>
          <w:spacing w:val="-3"/>
        </w:rPr>
        <w:t> </w:t>
      </w:r>
      <w:r>
        <w:rPr/>
        <w:t>стабилизации</w:t>
      </w:r>
      <w:r>
        <w:rPr>
          <w:spacing w:val="-3"/>
        </w:rPr>
        <w:t> </w:t>
      </w:r>
      <w:r>
        <w:rPr/>
        <w:t>тромбо- за</w:t>
      </w:r>
      <w:r>
        <w:rPr>
          <w:spacing w:val="-13"/>
        </w:rPr>
        <w:t> </w:t>
      </w:r>
      <w:r>
        <w:rPr/>
        <w:t>не</w:t>
      </w:r>
      <w:r>
        <w:rPr>
          <w:spacing w:val="-13"/>
        </w:rPr>
        <w:t> </w:t>
      </w:r>
      <w:r>
        <w:rPr/>
        <w:t>происходит.</w:t>
      </w:r>
      <w:r>
        <w:rPr>
          <w:spacing w:val="-13"/>
        </w:rPr>
        <w:t> </w:t>
      </w:r>
      <w:r>
        <w:rPr/>
        <w:t>У</w:t>
      </w:r>
      <w:r>
        <w:rPr>
          <w:spacing w:val="-13"/>
        </w:rPr>
        <w:t> </w:t>
      </w:r>
      <w:r>
        <w:rPr/>
        <w:t>такой</w:t>
      </w:r>
      <w:r>
        <w:rPr>
          <w:spacing w:val="-13"/>
        </w:rPr>
        <w:t> </w:t>
      </w:r>
      <w:r>
        <w:rPr/>
        <w:t>группы</w:t>
      </w:r>
      <w:r>
        <w:rPr>
          <w:spacing w:val="-13"/>
        </w:rPr>
        <w:t> </w:t>
      </w:r>
      <w:r>
        <w:rPr/>
        <w:t>пациентов,</w:t>
      </w:r>
      <w:r>
        <w:rPr>
          <w:spacing w:val="-13"/>
        </w:rPr>
        <w:t> </w:t>
      </w:r>
      <w:r>
        <w:rPr/>
        <w:t>как</w:t>
      </w:r>
      <w:r>
        <w:rPr>
          <w:spacing w:val="-13"/>
        </w:rPr>
        <w:t> </w:t>
      </w:r>
      <w:r>
        <w:rPr/>
        <w:t>правило,</w:t>
      </w:r>
      <w:r>
        <w:rPr>
          <w:spacing w:val="-13"/>
        </w:rPr>
        <w:t> </w:t>
      </w:r>
      <w:r>
        <w:rPr/>
        <w:t>с</w:t>
      </w:r>
      <w:r>
        <w:rPr>
          <w:spacing w:val="-13"/>
        </w:rPr>
        <w:t> </w:t>
      </w:r>
      <w:r>
        <w:rPr/>
        <w:t>тромбофилией, отсутствует</w:t>
      </w:r>
      <w:r>
        <w:rPr>
          <w:spacing w:val="-4"/>
        </w:rPr>
        <w:t> </w:t>
      </w:r>
      <w:r>
        <w:rPr/>
        <w:t>какая-либо</w:t>
      </w:r>
      <w:r>
        <w:rPr>
          <w:spacing w:val="-4"/>
        </w:rPr>
        <w:t> </w:t>
      </w:r>
      <w:r>
        <w:rPr/>
        <w:t>динамика</w:t>
      </w:r>
      <w:r>
        <w:rPr>
          <w:spacing w:val="-4"/>
        </w:rPr>
        <w:t> </w:t>
      </w:r>
      <w:r>
        <w:rPr/>
        <w:t>или</w:t>
      </w:r>
      <w:r>
        <w:rPr>
          <w:spacing w:val="-4"/>
        </w:rPr>
        <w:t> </w:t>
      </w:r>
      <w:r>
        <w:rPr/>
        <w:t>наблюдается</w:t>
      </w:r>
      <w:r>
        <w:rPr>
          <w:spacing w:val="-4"/>
        </w:rPr>
        <w:t> </w:t>
      </w:r>
      <w:r>
        <w:rPr/>
        <w:t>отрицательная</w:t>
      </w:r>
      <w:r>
        <w:rPr>
          <w:spacing w:val="-4"/>
        </w:rPr>
        <w:t> </w:t>
      </w:r>
      <w:r>
        <w:rPr/>
        <w:t>динами- ка – происходит рост тромба вверх, увеличение его поперечных размеров, </w:t>
      </w:r>
      <w:r>
        <w:rPr>
          <w:spacing w:val="-2"/>
        </w:rPr>
        <w:t>сохранение</w:t>
      </w:r>
      <w:r>
        <w:rPr>
          <w:spacing w:val="-6"/>
        </w:rPr>
        <w:t> </w:t>
      </w:r>
      <w:r>
        <w:rPr>
          <w:spacing w:val="-2"/>
        </w:rPr>
        <w:t>гипоэхогенного</w:t>
      </w:r>
      <w:r>
        <w:rPr>
          <w:spacing w:val="-6"/>
        </w:rPr>
        <w:t> </w:t>
      </w:r>
      <w:r>
        <w:rPr>
          <w:spacing w:val="-2"/>
        </w:rPr>
        <w:t>характера</w:t>
      </w:r>
      <w:r>
        <w:rPr>
          <w:spacing w:val="-6"/>
        </w:rPr>
        <w:t> </w:t>
      </w:r>
      <w:r>
        <w:rPr>
          <w:spacing w:val="-2"/>
        </w:rPr>
        <w:t>тромба.</w:t>
      </w:r>
      <w:r>
        <w:rPr>
          <w:spacing w:val="-6"/>
        </w:rPr>
        <w:t> </w:t>
      </w:r>
      <w:r>
        <w:rPr>
          <w:spacing w:val="-2"/>
        </w:rPr>
        <w:t>Периодичность</w:t>
      </w:r>
      <w:r>
        <w:rPr>
          <w:spacing w:val="-6"/>
        </w:rPr>
        <w:t> </w:t>
      </w:r>
      <w:r>
        <w:rPr>
          <w:spacing w:val="-2"/>
        </w:rPr>
        <w:t>исследования </w:t>
      </w:r>
      <w:r>
        <w:rPr/>
        <w:t>изменяется</w:t>
      </w:r>
      <w:r>
        <w:rPr>
          <w:spacing w:val="-7"/>
        </w:rPr>
        <w:t> </w:t>
      </w:r>
      <w:r>
        <w:rPr/>
        <w:t>с</w:t>
      </w:r>
      <w:r>
        <w:rPr>
          <w:spacing w:val="-7"/>
        </w:rPr>
        <w:t> </w:t>
      </w:r>
      <w:r>
        <w:rPr/>
        <w:t>того</w:t>
      </w:r>
      <w:r>
        <w:rPr>
          <w:spacing w:val="-7"/>
        </w:rPr>
        <w:t> </w:t>
      </w:r>
      <w:r>
        <w:rPr/>
        <w:t>исследования,</w:t>
      </w:r>
      <w:r>
        <w:rPr>
          <w:spacing w:val="-7"/>
        </w:rPr>
        <w:t> </w:t>
      </w:r>
      <w:r>
        <w:rPr/>
        <w:t>во</w:t>
      </w:r>
      <w:r>
        <w:rPr>
          <w:spacing w:val="-7"/>
        </w:rPr>
        <w:t> </w:t>
      </w:r>
      <w:r>
        <w:rPr/>
        <w:t>время</w:t>
      </w:r>
      <w:r>
        <w:rPr>
          <w:spacing w:val="-7"/>
        </w:rPr>
        <w:t> </w:t>
      </w:r>
      <w:r>
        <w:rPr/>
        <w:t>которого</w:t>
      </w:r>
      <w:r>
        <w:rPr>
          <w:spacing w:val="-7"/>
        </w:rPr>
        <w:t> </w:t>
      </w:r>
      <w:r>
        <w:rPr/>
        <w:t>зарегистрирована</w:t>
      </w:r>
      <w:r>
        <w:rPr>
          <w:spacing w:val="-7"/>
        </w:rPr>
        <w:t> </w:t>
      </w:r>
      <w:r>
        <w:rPr/>
        <w:t>отри- цательная динамика, что приводит к необходимости изменения ритма ис- следования. В случае повышения подвижности флотирующего тромба или выявления</w:t>
      </w:r>
      <w:r>
        <w:rPr>
          <w:spacing w:val="-14"/>
        </w:rPr>
        <w:t> </w:t>
      </w:r>
      <w:r>
        <w:rPr/>
        <w:t>участков</w:t>
      </w:r>
      <w:r>
        <w:rPr>
          <w:spacing w:val="-14"/>
        </w:rPr>
        <w:t> </w:t>
      </w:r>
      <w:r>
        <w:rPr/>
        <w:t>истончения,</w:t>
      </w:r>
      <w:r>
        <w:rPr>
          <w:spacing w:val="-14"/>
        </w:rPr>
        <w:t> </w:t>
      </w:r>
      <w:r>
        <w:rPr/>
        <w:t>в</w:t>
      </w:r>
      <w:r>
        <w:rPr>
          <w:spacing w:val="-13"/>
        </w:rPr>
        <w:t> </w:t>
      </w:r>
      <w:r>
        <w:rPr/>
        <w:t>которых</w:t>
      </w:r>
      <w:r>
        <w:rPr>
          <w:spacing w:val="-14"/>
        </w:rPr>
        <w:t> </w:t>
      </w:r>
      <w:r>
        <w:rPr/>
        <w:t>может</w:t>
      </w:r>
      <w:r>
        <w:rPr>
          <w:spacing w:val="-14"/>
        </w:rPr>
        <w:t> </w:t>
      </w:r>
      <w:r>
        <w:rPr/>
        <w:t>произойти</w:t>
      </w:r>
      <w:r>
        <w:rPr>
          <w:spacing w:val="-14"/>
        </w:rPr>
        <w:t> </w:t>
      </w:r>
      <w:r>
        <w:rPr/>
        <w:t>фрагментация </w:t>
      </w:r>
      <w:r>
        <w:rPr>
          <w:spacing w:val="-2"/>
        </w:rPr>
        <w:t>тромба,</w:t>
      </w:r>
      <w:r>
        <w:rPr>
          <w:spacing w:val="-3"/>
        </w:rPr>
        <w:t> </w:t>
      </w:r>
      <w:r>
        <w:rPr>
          <w:spacing w:val="-2"/>
        </w:rPr>
        <w:t>исследование</w:t>
      </w:r>
      <w:r>
        <w:rPr>
          <w:spacing w:val="-3"/>
        </w:rPr>
        <w:t> </w:t>
      </w:r>
      <w:r>
        <w:rPr>
          <w:spacing w:val="-2"/>
        </w:rPr>
        <w:t>проводится</w:t>
      </w:r>
      <w:r>
        <w:rPr>
          <w:spacing w:val="-3"/>
        </w:rPr>
        <w:t> </w:t>
      </w:r>
      <w:r>
        <w:rPr>
          <w:spacing w:val="-2"/>
        </w:rPr>
        <w:t>через</w:t>
      </w:r>
      <w:r>
        <w:rPr>
          <w:spacing w:val="-3"/>
        </w:rPr>
        <w:t> </w:t>
      </w:r>
      <w:r>
        <w:rPr>
          <w:spacing w:val="-2"/>
        </w:rPr>
        <w:t>день</w:t>
      </w:r>
      <w:r>
        <w:rPr>
          <w:spacing w:val="-3"/>
        </w:rPr>
        <w:t> </w:t>
      </w:r>
      <w:r>
        <w:rPr>
          <w:spacing w:val="-2"/>
        </w:rPr>
        <w:t>до</w:t>
      </w:r>
      <w:r>
        <w:rPr>
          <w:spacing w:val="-3"/>
        </w:rPr>
        <w:t> </w:t>
      </w:r>
      <w:r>
        <w:rPr>
          <w:spacing w:val="-2"/>
        </w:rPr>
        <w:t>стабилизации</w:t>
      </w:r>
      <w:r>
        <w:rPr>
          <w:spacing w:val="-3"/>
        </w:rPr>
        <w:t> </w:t>
      </w:r>
      <w:r>
        <w:rPr>
          <w:spacing w:val="-2"/>
        </w:rPr>
        <w:t>флотирующе- </w:t>
      </w:r>
      <w:r>
        <w:rPr/>
        <w:t>го</w:t>
      </w:r>
      <w:r>
        <w:rPr>
          <w:spacing w:val="-8"/>
        </w:rPr>
        <w:t> </w:t>
      </w:r>
      <w:r>
        <w:rPr/>
        <w:t>тромба</w:t>
      </w:r>
      <w:r>
        <w:rPr>
          <w:spacing w:val="-8"/>
        </w:rPr>
        <w:t> </w:t>
      </w:r>
      <w:r>
        <w:rPr/>
        <w:t>–</w:t>
      </w:r>
      <w:r>
        <w:rPr>
          <w:spacing w:val="-8"/>
        </w:rPr>
        <w:t> </w:t>
      </w:r>
      <w:r>
        <w:rPr/>
        <w:t>фиксации</w:t>
      </w:r>
      <w:r>
        <w:rPr>
          <w:spacing w:val="-8"/>
        </w:rPr>
        <w:t> </w:t>
      </w:r>
      <w:r>
        <w:rPr/>
        <w:t>к</w:t>
      </w:r>
      <w:r>
        <w:rPr>
          <w:spacing w:val="-8"/>
        </w:rPr>
        <w:t> </w:t>
      </w:r>
      <w:r>
        <w:rPr/>
        <w:t>стенкам</w:t>
      </w:r>
      <w:r>
        <w:rPr>
          <w:spacing w:val="-8"/>
        </w:rPr>
        <w:t> </w:t>
      </w:r>
      <w:r>
        <w:rPr/>
        <w:t>вены</w:t>
      </w:r>
      <w:r>
        <w:rPr>
          <w:spacing w:val="-8"/>
        </w:rPr>
        <w:t> </w:t>
      </w:r>
      <w:r>
        <w:rPr/>
        <w:t>или</w:t>
      </w:r>
      <w:r>
        <w:rPr>
          <w:spacing w:val="-8"/>
        </w:rPr>
        <w:t> </w:t>
      </w:r>
      <w:r>
        <w:rPr/>
        <w:t>лизиса.</w:t>
      </w:r>
      <w:r>
        <w:rPr>
          <w:spacing w:val="-8"/>
        </w:rPr>
        <w:t> </w:t>
      </w:r>
      <w:r>
        <w:rPr/>
        <w:t>Опасность</w:t>
      </w:r>
      <w:r>
        <w:rPr>
          <w:spacing w:val="-8"/>
        </w:rPr>
        <w:t> </w:t>
      </w:r>
      <w:r>
        <w:rPr/>
        <w:t>фрагментации снижается</w:t>
      </w:r>
      <w:r>
        <w:rPr>
          <w:spacing w:val="-5"/>
        </w:rPr>
        <w:t> </w:t>
      </w:r>
      <w:r>
        <w:rPr/>
        <w:t>в</w:t>
      </w:r>
      <w:r>
        <w:rPr>
          <w:spacing w:val="-5"/>
        </w:rPr>
        <w:t> </w:t>
      </w:r>
      <w:r>
        <w:rPr/>
        <w:t>случае</w:t>
      </w:r>
      <w:r>
        <w:rPr>
          <w:spacing w:val="-5"/>
        </w:rPr>
        <w:t> </w:t>
      </w:r>
      <w:r>
        <w:rPr/>
        <w:t>уменьшения</w:t>
      </w:r>
      <w:r>
        <w:rPr>
          <w:spacing w:val="-5"/>
        </w:rPr>
        <w:t> </w:t>
      </w:r>
      <w:r>
        <w:rPr/>
        <w:t>длины</w:t>
      </w:r>
      <w:r>
        <w:rPr>
          <w:spacing w:val="-5"/>
        </w:rPr>
        <w:t> </w:t>
      </w:r>
      <w:r>
        <w:rPr/>
        <w:t>тромба</w:t>
      </w:r>
      <w:r>
        <w:rPr>
          <w:spacing w:val="-5"/>
        </w:rPr>
        <w:t> </w:t>
      </w:r>
      <w:r>
        <w:rPr/>
        <w:t>и</w:t>
      </w:r>
      <w:r>
        <w:rPr>
          <w:spacing w:val="-5"/>
        </w:rPr>
        <w:t> </w:t>
      </w:r>
      <w:r>
        <w:rPr/>
        <w:t>его</w:t>
      </w:r>
      <w:r>
        <w:rPr>
          <w:spacing w:val="-5"/>
        </w:rPr>
        <w:t> </w:t>
      </w:r>
      <w:r>
        <w:rPr/>
        <w:t>поперечных</w:t>
      </w:r>
      <w:r>
        <w:rPr>
          <w:spacing w:val="-5"/>
        </w:rPr>
        <w:t> </w:t>
      </w:r>
      <w:r>
        <w:rPr/>
        <w:t>размеров, </w:t>
      </w:r>
      <w:r>
        <w:rPr>
          <w:spacing w:val="-2"/>
        </w:rPr>
        <w:t>уменьшения</w:t>
      </w:r>
      <w:r>
        <w:rPr>
          <w:spacing w:val="-8"/>
        </w:rPr>
        <w:t> </w:t>
      </w:r>
      <w:r>
        <w:rPr>
          <w:spacing w:val="-2"/>
        </w:rPr>
        <w:t>градиента</w:t>
      </w:r>
      <w:r>
        <w:rPr>
          <w:spacing w:val="-8"/>
        </w:rPr>
        <w:t> </w:t>
      </w:r>
      <w:r>
        <w:rPr>
          <w:spacing w:val="-2"/>
        </w:rPr>
        <w:t>поперечных</w:t>
      </w:r>
      <w:r>
        <w:rPr>
          <w:spacing w:val="-8"/>
        </w:rPr>
        <w:t> </w:t>
      </w:r>
      <w:r>
        <w:rPr>
          <w:spacing w:val="-2"/>
        </w:rPr>
        <w:t>размеров</w:t>
      </w:r>
      <w:r>
        <w:rPr>
          <w:spacing w:val="-8"/>
        </w:rPr>
        <w:t> </w:t>
      </w:r>
      <w:r>
        <w:rPr>
          <w:spacing w:val="-2"/>
        </w:rPr>
        <w:t>в</w:t>
      </w:r>
      <w:r>
        <w:rPr>
          <w:spacing w:val="-8"/>
        </w:rPr>
        <w:t> </w:t>
      </w:r>
      <w:r>
        <w:rPr>
          <w:spacing w:val="-2"/>
        </w:rPr>
        <w:t>различных</w:t>
      </w:r>
      <w:r>
        <w:rPr>
          <w:spacing w:val="-8"/>
        </w:rPr>
        <w:t> </w:t>
      </w:r>
      <w:r>
        <w:rPr>
          <w:spacing w:val="-2"/>
        </w:rPr>
        <w:t>сегментах,</w:t>
      </w:r>
      <w:r>
        <w:rPr>
          <w:spacing w:val="-8"/>
        </w:rPr>
        <w:t> </w:t>
      </w:r>
      <w:r>
        <w:rPr>
          <w:spacing w:val="-2"/>
        </w:rPr>
        <w:t>приоб- </w:t>
      </w:r>
      <w:r>
        <w:rPr>
          <w:spacing w:val="-4"/>
        </w:rPr>
        <w:t>ретении тромбом гомогенной и гиперэхогеной эхоструктуры. При получении </w:t>
      </w:r>
      <w:r>
        <w:rPr>
          <w:spacing w:val="-2"/>
        </w:rPr>
        <w:t>положительной</w:t>
      </w:r>
      <w:r>
        <w:rPr>
          <w:spacing w:val="-12"/>
        </w:rPr>
        <w:t> </w:t>
      </w:r>
      <w:r>
        <w:rPr>
          <w:spacing w:val="-2"/>
        </w:rPr>
        <w:t>динамики</w:t>
      </w:r>
      <w:r>
        <w:rPr>
          <w:spacing w:val="-12"/>
        </w:rPr>
        <w:t> </w:t>
      </w:r>
      <w:r>
        <w:rPr>
          <w:spacing w:val="-2"/>
        </w:rPr>
        <w:t>или</w:t>
      </w:r>
      <w:r>
        <w:rPr>
          <w:spacing w:val="-12"/>
        </w:rPr>
        <w:t> </w:t>
      </w:r>
      <w:r>
        <w:rPr>
          <w:spacing w:val="-2"/>
        </w:rPr>
        <w:t>отсутствии</w:t>
      </w:r>
      <w:r>
        <w:rPr>
          <w:spacing w:val="-11"/>
        </w:rPr>
        <w:t> </w:t>
      </w:r>
      <w:r>
        <w:rPr>
          <w:spacing w:val="-2"/>
        </w:rPr>
        <w:t>отрицательной</w:t>
      </w:r>
      <w:r>
        <w:rPr>
          <w:spacing w:val="-12"/>
        </w:rPr>
        <w:t> </w:t>
      </w:r>
      <w:r>
        <w:rPr>
          <w:spacing w:val="-2"/>
        </w:rPr>
        <w:t>динамики</w:t>
      </w:r>
      <w:r>
        <w:rPr>
          <w:spacing w:val="-12"/>
        </w:rPr>
        <w:t> </w:t>
      </w:r>
      <w:r>
        <w:rPr>
          <w:spacing w:val="-2"/>
        </w:rPr>
        <w:t>исследо- </w:t>
      </w:r>
      <w:r>
        <w:rPr/>
        <w:t>вания проводят через 7 дней в течение первого месяца исследования.</w:t>
      </w:r>
    </w:p>
    <w:p>
      <w:pPr>
        <w:pStyle w:val="BodyText"/>
        <w:spacing w:line="242" w:lineRule="auto" w:before="15"/>
        <w:ind w:left="141" w:right="139" w:firstLine="283"/>
        <w:jc w:val="both"/>
      </w:pPr>
      <w:r>
        <w:rPr/>
        <w:t>Каждое</w:t>
      </w:r>
      <w:r>
        <w:rPr>
          <w:spacing w:val="-14"/>
        </w:rPr>
        <w:t> </w:t>
      </w:r>
      <w:r>
        <w:rPr/>
        <w:t>контрольное</w:t>
      </w:r>
      <w:r>
        <w:rPr>
          <w:spacing w:val="-14"/>
        </w:rPr>
        <w:t> </w:t>
      </w:r>
      <w:r>
        <w:rPr/>
        <w:t>исследование</w:t>
      </w:r>
      <w:r>
        <w:rPr>
          <w:spacing w:val="-14"/>
        </w:rPr>
        <w:t> </w:t>
      </w:r>
      <w:r>
        <w:rPr/>
        <w:t>может</w:t>
      </w:r>
      <w:r>
        <w:rPr>
          <w:spacing w:val="-13"/>
        </w:rPr>
        <w:t> </w:t>
      </w:r>
      <w:r>
        <w:rPr/>
        <w:t>изменить</w:t>
      </w:r>
      <w:r>
        <w:rPr>
          <w:spacing w:val="-14"/>
        </w:rPr>
        <w:t> </w:t>
      </w:r>
      <w:r>
        <w:rPr/>
        <w:t>последующую</w:t>
      </w:r>
      <w:r>
        <w:rPr>
          <w:spacing w:val="-14"/>
        </w:rPr>
        <w:t> </w:t>
      </w:r>
      <w:r>
        <w:rPr/>
        <w:t>пери- </w:t>
      </w:r>
      <w:r>
        <w:rPr>
          <w:spacing w:val="-2"/>
        </w:rPr>
        <w:t>одичность</w:t>
      </w:r>
      <w:r>
        <w:rPr>
          <w:spacing w:val="-4"/>
        </w:rPr>
        <w:t> </w:t>
      </w:r>
      <w:r>
        <w:rPr>
          <w:spacing w:val="-2"/>
        </w:rPr>
        <w:t>исследования</w:t>
      </w:r>
      <w:r>
        <w:rPr>
          <w:spacing w:val="-4"/>
        </w:rPr>
        <w:t> </w:t>
      </w:r>
      <w:r>
        <w:rPr>
          <w:spacing w:val="-2"/>
        </w:rPr>
        <w:t>в</w:t>
      </w:r>
      <w:r>
        <w:rPr>
          <w:spacing w:val="-4"/>
        </w:rPr>
        <w:t> </w:t>
      </w:r>
      <w:r>
        <w:rPr>
          <w:spacing w:val="-2"/>
        </w:rPr>
        <w:t>зависимости</w:t>
      </w:r>
      <w:r>
        <w:rPr>
          <w:spacing w:val="-4"/>
        </w:rPr>
        <w:t> </w:t>
      </w:r>
      <w:r>
        <w:rPr>
          <w:spacing w:val="-2"/>
        </w:rPr>
        <w:t>от</w:t>
      </w:r>
      <w:r>
        <w:rPr>
          <w:spacing w:val="-4"/>
        </w:rPr>
        <w:t> </w:t>
      </w:r>
      <w:r>
        <w:rPr>
          <w:spacing w:val="-2"/>
        </w:rPr>
        <w:t>выявленных</w:t>
      </w:r>
      <w:r>
        <w:rPr>
          <w:spacing w:val="-4"/>
        </w:rPr>
        <w:t> </w:t>
      </w:r>
      <w:r>
        <w:rPr>
          <w:spacing w:val="-2"/>
        </w:rPr>
        <w:t>новых</w:t>
      </w:r>
      <w:r>
        <w:rPr>
          <w:spacing w:val="-4"/>
        </w:rPr>
        <w:t> </w:t>
      </w:r>
      <w:r>
        <w:rPr>
          <w:spacing w:val="-2"/>
        </w:rPr>
        <w:t>обстоятельств </w:t>
      </w:r>
      <w:r>
        <w:rPr/>
        <w:t>в</w:t>
      </w:r>
      <w:r>
        <w:rPr>
          <w:spacing w:val="-8"/>
        </w:rPr>
        <w:t> </w:t>
      </w:r>
      <w:r>
        <w:rPr/>
        <w:t>течении</w:t>
      </w:r>
      <w:r>
        <w:rPr>
          <w:spacing w:val="-8"/>
        </w:rPr>
        <w:t> </w:t>
      </w:r>
      <w:r>
        <w:rPr/>
        <w:t>тромбоза.</w:t>
      </w:r>
      <w:r>
        <w:rPr>
          <w:spacing w:val="-8"/>
        </w:rPr>
        <w:t> </w:t>
      </w:r>
      <w:r>
        <w:rPr/>
        <w:t>Если</w:t>
      </w:r>
      <w:r>
        <w:rPr>
          <w:spacing w:val="-8"/>
        </w:rPr>
        <w:t> </w:t>
      </w:r>
      <w:r>
        <w:rPr/>
        <w:t>на</w:t>
      </w:r>
      <w:r>
        <w:rPr>
          <w:spacing w:val="-8"/>
        </w:rPr>
        <w:t> </w:t>
      </w:r>
      <w:r>
        <w:rPr/>
        <w:t>одном</w:t>
      </w:r>
      <w:r>
        <w:rPr>
          <w:spacing w:val="-8"/>
        </w:rPr>
        <w:t> </w:t>
      </w:r>
      <w:r>
        <w:rPr/>
        <w:t>из</w:t>
      </w:r>
      <w:r>
        <w:rPr>
          <w:spacing w:val="-8"/>
        </w:rPr>
        <w:t> </w:t>
      </w:r>
      <w:r>
        <w:rPr/>
        <w:t>ультразвуковых</w:t>
      </w:r>
      <w:r>
        <w:rPr>
          <w:spacing w:val="-8"/>
        </w:rPr>
        <w:t> </w:t>
      </w:r>
      <w:r>
        <w:rPr/>
        <w:t>исследований</w:t>
      </w:r>
      <w:r>
        <w:rPr>
          <w:spacing w:val="-8"/>
        </w:rPr>
        <w:t> </w:t>
      </w:r>
      <w:r>
        <w:rPr/>
        <w:t>в</w:t>
      </w:r>
      <w:r>
        <w:rPr>
          <w:spacing w:val="-8"/>
        </w:rPr>
        <w:t> </w:t>
      </w:r>
      <w:r>
        <w:rPr/>
        <w:t>ходе подбора</w:t>
      </w:r>
      <w:r>
        <w:rPr>
          <w:spacing w:val="26"/>
        </w:rPr>
        <w:t> </w:t>
      </w:r>
      <w:r>
        <w:rPr/>
        <w:t>антикоагулянтной</w:t>
      </w:r>
      <w:r>
        <w:rPr>
          <w:spacing w:val="29"/>
        </w:rPr>
        <w:t> </w:t>
      </w:r>
      <w:r>
        <w:rPr/>
        <w:t>терапии</w:t>
      </w:r>
      <w:r>
        <w:rPr>
          <w:spacing w:val="28"/>
        </w:rPr>
        <w:t> </w:t>
      </w:r>
      <w:r>
        <w:rPr/>
        <w:t>после</w:t>
      </w:r>
      <w:r>
        <w:rPr>
          <w:spacing w:val="29"/>
        </w:rPr>
        <w:t> </w:t>
      </w:r>
      <w:r>
        <w:rPr/>
        <w:t>хирургического</w:t>
      </w:r>
      <w:r>
        <w:rPr>
          <w:spacing w:val="29"/>
        </w:rPr>
        <w:t> </w:t>
      </w:r>
      <w:r>
        <w:rPr>
          <w:spacing w:val="-2"/>
        </w:rPr>
        <w:t>вмешательства</w:t>
      </w:r>
    </w:p>
    <w:p>
      <w:pPr>
        <w:pStyle w:val="BodyText"/>
        <w:spacing w:after="0" w:line="242" w:lineRule="auto"/>
        <w:jc w:val="both"/>
        <w:sectPr>
          <w:pgSz w:w="9360" w:h="13330"/>
          <w:pgMar w:header="557" w:footer="505" w:top="780" w:bottom="700" w:left="992" w:right="992"/>
        </w:sectPr>
      </w:pPr>
    </w:p>
    <w:p>
      <w:pPr>
        <w:pStyle w:val="BodyText"/>
        <w:spacing w:line="247" w:lineRule="auto" w:before="200"/>
        <w:ind w:left="141" w:right="139"/>
        <w:jc w:val="both"/>
      </w:pPr>
      <w:r>
        <w:rPr/>
        <w:t>или имплантации КФ выявлен флотирующий тромб, то исследование по- вторяется</w:t>
      </w:r>
      <w:r>
        <w:rPr>
          <w:spacing w:val="-8"/>
        </w:rPr>
        <w:t> </w:t>
      </w:r>
      <w:r>
        <w:rPr/>
        <w:t>через</w:t>
      </w:r>
      <w:r>
        <w:rPr>
          <w:spacing w:val="-8"/>
        </w:rPr>
        <w:t> </w:t>
      </w:r>
      <w:r>
        <w:rPr/>
        <w:t>день</w:t>
      </w:r>
      <w:r>
        <w:rPr>
          <w:spacing w:val="-8"/>
        </w:rPr>
        <w:t> </w:t>
      </w:r>
      <w:r>
        <w:rPr/>
        <w:t>до</w:t>
      </w:r>
      <w:r>
        <w:rPr>
          <w:spacing w:val="-8"/>
        </w:rPr>
        <w:t> </w:t>
      </w:r>
      <w:r>
        <w:rPr/>
        <w:t>стабилизации</w:t>
      </w:r>
      <w:r>
        <w:rPr>
          <w:spacing w:val="-8"/>
        </w:rPr>
        <w:t> </w:t>
      </w:r>
      <w:r>
        <w:rPr/>
        <w:t>уровня</w:t>
      </w:r>
      <w:r>
        <w:rPr>
          <w:spacing w:val="-8"/>
        </w:rPr>
        <w:t> </w:t>
      </w:r>
      <w:r>
        <w:rPr/>
        <w:t>тромбоза</w:t>
      </w:r>
      <w:r>
        <w:rPr>
          <w:spacing w:val="-8"/>
        </w:rPr>
        <w:t> </w:t>
      </w:r>
      <w:r>
        <w:rPr/>
        <w:t>или</w:t>
      </w:r>
      <w:r>
        <w:rPr>
          <w:spacing w:val="-8"/>
        </w:rPr>
        <w:t> </w:t>
      </w:r>
      <w:r>
        <w:rPr/>
        <w:t>появлении</w:t>
      </w:r>
      <w:r>
        <w:rPr>
          <w:spacing w:val="-8"/>
        </w:rPr>
        <w:t> </w:t>
      </w:r>
      <w:r>
        <w:rPr/>
        <w:t>при- знаков его организации (фиксации, лизиса). При получении двух одинако- вых результатов наблюдения подряд следующее исследование проводится через 7 дней.</w:t>
      </w:r>
    </w:p>
    <w:p>
      <w:pPr>
        <w:pStyle w:val="BodyText"/>
        <w:spacing w:line="247" w:lineRule="auto"/>
        <w:ind w:left="141" w:right="139" w:firstLine="283"/>
        <w:jc w:val="both"/>
      </w:pPr>
      <w:r>
        <w:rPr/>
        <w:t>Если</w:t>
      </w:r>
      <w:r>
        <w:rPr>
          <w:spacing w:val="-7"/>
        </w:rPr>
        <w:t> </w:t>
      </w:r>
      <w:r>
        <w:rPr/>
        <w:t>контрольное</w:t>
      </w:r>
      <w:r>
        <w:rPr>
          <w:spacing w:val="-7"/>
        </w:rPr>
        <w:t> </w:t>
      </w:r>
      <w:r>
        <w:rPr/>
        <w:t>исследование</w:t>
      </w:r>
      <w:r>
        <w:rPr>
          <w:spacing w:val="-7"/>
        </w:rPr>
        <w:t> </w:t>
      </w:r>
      <w:r>
        <w:rPr/>
        <w:t>НПВ</w:t>
      </w:r>
      <w:r>
        <w:rPr>
          <w:spacing w:val="-7"/>
        </w:rPr>
        <w:t> </w:t>
      </w:r>
      <w:r>
        <w:rPr/>
        <w:t>и</w:t>
      </w:r>
      <w:r>
        <w:rPr>
          <w:spacing w:val="-7"/>
        </w:rPr>
        <w:t> </w:t>
      </w:r>
      <w:r>
        <w:rPr/>
        <w:t>КФ</w:t>
      </w:r>
      <w:r>
        <w:rPr>
          <w:spacing w:val="-7"/>
        </w:rPr>
        <w:t> </w:t>
      </w:r>
      <w:r>
        <w:rPr/>
        <w:t>после</w:t>
      </w:r>
      <w:r>
        <w:rPr>
          <w:spacing w:val="-7"/>
        </w:rPr>
        <w:t> </w:t>
      </w:r>
      <w:r>
        <w:rPr/>
        <w:t>имплантации</w:t>
      </w:r>
      <w:r>
        <w:rPr>
          <w:spacing w:val="-7"/>
        </w:rPr>
        <w:t> </w:t>
      </w:r>
      <w:r>
        <w:rPr/>
        <w:t>КФ</w:t>
      </w:r>
      <w:r>
        <w:rPr>
          <w:spacing w:val="-7"/>
        </w:rPr>
        <w:t> </w:t>
      </w:r>
      <w:r>
        <w:rPr/>
        <w:t>про- вести на 7 день, как рекомендует большинcтво исследователей [39</w:t>
      </w:r>
      <w:r>
        <w:rPr>
          <w:b/>
        </w:rPr>
        <w:t>], </w:t>
      </w:r>
      <w:r>
        <w:rPr/>
        <w:t>то в случае тромбоза НПВ и КФ не всегда можно определить его причину – ре- зультат</w:t>
      </w:r>
      <w:r>
        <w:rPr>
          <w:spacing w:val="-5"/>
        </w:rPr>
        <w:t> </w:t>
      </w:r>
      <w:r>
        <w:rPr/>
        <w:t>эмболии</w:t>
      </w:r>
      <w:r>
        <w:rPr>
          <w:spacing w:val="-5"/>
        </w:rPr>
        <w:t> </w:t>
      </w:r>
      <w:r>
        <w:rPr/>
        <w:t>или</w:t>
      </w:r>
      <w:r>
        <w:rPr>
          <w:spacing w:val="-5"/>
        </w:rPr>
        <w:t> </w:t>
      </w:r>
      <w:r>
        <w:rPr/>
        <w:t>фильтр-индуцированного</w:t>
      </w:r>
      <w:r>
        <w:rPr>
          <w:spacing w:val="-5"/>
        </w:rPr>
        <w:t> </w:t>
      </w:r>
      <w:r>
        <w:rPr/>
        <w:t>тромбоза.</w:t>
      </w:r>
      <w:r>
        <w:rPr>
          <w:spacing w:val="-5"/>
        </w:rPr>
        <w:t> </w:t>
      </w:r>
      <w:r>
        <w:rPr/>
        <w:t>Мы</w:t>
      </w:r>
      <w:r>
        <w:rPr>
          <w:spacing w:val="-5"/>
        </w:rPr>
        <w:t> </w:t>
      </w:r>
      <w:r>
        <w:rPr/>
        <w:t>рекомендуем проведение исследования НПВ в первые 3 дня после имплантации КФ для исключения асимметричного расположения КФ, миграции его вверх или вниз, перфорации им стенки в месте контакта вены с крючками, развития фильтр-индуцированного</w:t>
      </w:r>
      <w:r>
        <w:rPr>
          <w:spacing w:val="-13"/>
        </w:rPr>
        <w:t> </w:t>
      </w:r>
      <w:r>
        <w:rPr/>
        <w:t>тромбоза,</w:t>
      </w:r>
      <w:r>
        <w:rPr>
          <w:spacing w:val="-13"/>
        </w:rPr>
        <w:t> </w:t>
      </w:r>
      <w:r>
        <w:rPr/>
        <w:t>что</w:t>
      </w:r>
      <w:r>
        <w:rPr>
          <w:spacing w:val="-13"/>
        </w:rPr>
        <w:t> </w:t>
      </w:r>
      <w:r>
        <w:rPr/>
        <w:t>поможет</w:t>
      </w:r>
      <w:r>
        <w:rPr>
          <w:spacing w:val="-13"/>
        </w:rPr>
        <w:t> </w:t>
      </w:r>
      <w:r>
        <w:rPr/>
        <w:t>в</w:t>
      </w:r>
      <w:r>
        <w:rPr>
          <w:spacing w:val="-13"/>
        </w:rPr>
        <w:t> </w:t>
      </w:r>
      <w:r>
        <w:rPr/>
        <w:t>дальнейшем</w:t>
      </w:r>
      <w:r>
        <w:rPr>
          <w:spacing w:val="-13"/>
        </w:rPr>
        <w:t> </w:t>
      </w:r>
      <w:r>
        <w:rPr/>
        <w:t>определить причину</w:t>
      </w:r>
      <w:r>
        <w:rPr>
          <w:spacing w:val="-9"/>
        </w:rPr>
        <w:t> </w:t>
      </w:r>
      <w:r>
        <w:rPr/>
        <w:t>тромбоза</w:t>
      </w:r>
      <w:r>
        <w:rPr>
          <w:spacing w:val="-9"/>
        </w:rPr>
        <w:t> </w:t>
      </w:r>
      <w:r>
        <w:rPr/>
        <w:t>КФ</w:t>
      </w:r>
      <w:r>
        <w:rPr>
          <w:spacing w:val="-9"/>
        </w:rPr>
        <w:t> </w:t>
      </w:r>
      <w:r>
        <w:rPr/>
        <w:t>и</w:t>
      </w:r>
      <w:r>
        <w:rPr>
          <w:spacing w:val="-9"/>
        </w:rPr>
        <w:t> </w:t>
      </w:r>
      <w:r>
        <w:rPr/>
        <w:t>НПВ,</w:t>
      </w:r>
      <w:r>
        <w:rPr>
          <w:spacing w:val="-9"/>
        </w:rPr>
        <w:t> </w:t>
      </w:r>
      <w:r>
        <w:rPr/>
        <w:t>если</w:t>
      </w:r>
      <w:r>
        <w:rPr>
          <w:spacing w:val="-9"/>
        </w:rPr>
        <w:t> </w:t>
      </w:r>
      <w:r>
        <w:rPr/>
        <w:t>они</w:t>
      </w:r>
      <w:r>
        <w:rPr>
          <w:spacing w:val="-9"/>
        </w:rPr>
        <w:t> </w:t>
      </w:r>
      <w:r>
        <w:rPr/>
        <w:t>возникнут</w:t>
      </w:r>
      <w:r>
        <w:rPr>
          <w:spacing w:val="-9"/>
        </w:rPr>
        <w:t> </w:t>
      </w:r>
      <w:r>
        <w:rPr/>
        <w:t>[40].</w:t>
      </w:r>
      <w:r>
        <w:rPr>
          <w:spacing w:val="-9"/>
        </w:rPr>
        <w:t> </w:t>
      </w:r>
      <w:r>
        <w:rPr/>
        <w:t>В</w:t>
      </w:r>
      <w:r>
        <w:rPr>
          <w:spacing w:val="-9"/>
        </w:rPr>
        <w:t> </w:t>
      </w:r>
      <w:r>
        <w:rPr/>
        <w:t>случае</w:t>
      </w:r>
      <w:r>
        <w:rPr>
          <w:spacing w:val="-9"/>
        </w:rPr>
        <w:t> </w:t>
      </w:r>
      <w:r>
        <w:rPr/>
        <w:t>выявления после имплантации КФ фильтр-индуцированного тромбоза исследование проводится через день – на 1‒3‒5‒7-й день, пока процесс тромбообразова- ния</w:t>
      </w:r>
      <w:r>
        <w:rPr>
          <w:spacing w:val="-13"/>
        </w:rPr>
        <w:t> </w:t>
      </w:r>
      <w:r>
        <w:rPr/>
        <w:t>не</w:t>
      </w:r>
      <w:r>
        <w:rPr>
          <w:spacing w:val="-13"/>
        </w:rPr>
        <w:t> </w:t>
      </w:r>
      <w:r>
        <w:rPr/>
        <w:t>остановится</w:t>
      </w:r>
      <w:r>
        <w:rPr>
          <w:spacing w:val="-13"/>
        </w:rPr>
        <w:t> </w:t>
      </w:r>
      <w:r>
        <w:rPr/>
        <w:t>или</w:t>
      </w:r>
      <w:r>
        <w:rPr>
          <w:spacing w:val="-13"/>
        </w:rPr>
        <w:t> </w:t>
      </w:r>
      <w:r>
        <w:rPr/>
        <w:t>не</w:t>
      </w:r>
      <w:r>
        <w:rPr>
          <w:spacing w:val="-13"/>
        </w:rPr>
        <w:t> </w:t>
      </w:r>
      <w:r>
        <w:rPr/>
        <w:t>будет</w:t>
      </w:r>
      <w:r>
        <w:rPr>
          <w:spacing w:val="-13"/>
        </w:rPr>
        <w:t> </w:t>
      </w:r>
      <w:r>
        <w:rPr/>
        <w:t>исключена</w:t>
      </w:r>
      <w:r>
        <w:rPr>
          <w:spacing w:val="-13"/>
        </w:rPr>
        <w:t> </w:t>
      </w:r>
      <w:r>
        <w:rPr/>
        <w:t>угроза</w:t>
      </w:r>
      <w:r>
        <w:rPr>
          <w:spacing w:val="-13"/>
        </w:rPr>
        <w:t> </w:t>
      </w:r>
      <w:r>
        <w:rPr/>
        <w:t>распространения</w:t>
      </w:r>
      <w:r>
        <w:rPr>
          <w:spacing w:val="-13"/>
        </w:rPr>
        <w:t> </w:t>
      </w:r>
      <w:r>
        <w:rPr/>
        <w:t>тромба в супраренальный сегмент НПВ, а также флотирующий характер тромба.</w:t>
      </w:r>
    </w:p>
    <w:p>
      <w:pPr>
        <w:pStyle w:val="BodyText"/>
        <w:spacing w:line="247" w:lineRule="auto"/>
        <w:ind w:left="141" w:right="139" w:firstLine="283"/>
        <w:jc w:val="both"/>
      </w:pPr>
      <w:r>
        <w:rPr/>
        <w:t>После</w:t>
      </w:r>
      <w:r>
        <w:rPr>
          <w:spacing w:val="-14"/>
        </w:rPr>
        <w:t> </w:t>
      </w:r>
      <w:r>
        <w:rPr/>
        <w:t>тромбэктомии</w:t>
      </w:r>
      <w:r>
        <w:rPr>
          <w:spacing w:val="-14"/>
        </w:rPr>
        <w:t> </w:t>
      </w:r>
      <w:r>
        <w:rPr/>
        <w:t>из</w:t>
      </w:r>
      <w:r>
        <w:rPr>
          <w:spacing w:val="-13"/>
        </w:rPr>
        <w:t> </w:t>
      </w:r>
      <w:r>
        <w:rPr/>
        <w:t>подвздошно-бедренного</w:t>
      </w:r>
      <w:r>
        <w:rPr>
          <w:spacing w:val="-14"/>
        </w:rPr>
        <w:t> </w:t>
      </w:r>
      <w:r>
        <w:rPr/>
        <w:t>сегмента</w:t>
      </w:r>
      <w:r>
        <w:rPr>
          <w:spacing w:val="-14"/>
        </w:rPr>
        <w:t> </w:t>
      </w:r>
      <w:r>
        <w:rPr/>
        <w:t>с</w:t>
      </w:r>
      <w:r>
        <w:rPr>
          <w:spacing w:val="-13"/>
        </w:rPr>
        <w:t> </w:t>
      </w:r>
      <w:r>
        <w:rPr/>
        <w:t>лигировани- ем бедренной вены или после проведения операции Троянова-Тренделен- бурга</w:t>
      </w:r>
      <w:r>
        <w:rPr>
          <w:spacing w:val="-4"/>
        </w:rPr>
        <w:t> </w:t>
      </w:r>
      <w:r>
        <w:rPr/>
        <w:t>контрольное</w:t>
      </w:r>
      <w:r>
        <w:rPr>
          <w:spacing w:val="-4"/>
        </w:rPr>
        <w:t> </w:t>
      </w:r>
      <w:r>
        <w:rPr/>
        <w:t>исследование</w:t>
      </w:r>
      <w:r>
        <w:rPr>
          <w:spacing w:val="-4"/>
        </w:rPr>
        <w:t> </w:t>
      </w:r>
      <w:r>
        <w:rPr/>
        <w:t>проводят</w:t>
      </w:r>
      <w:r>
        <w:rPr>
          <w:spacing w:val="-4"/>
        </w:rPr>
        <w:t> </w:t>
      </w:r>
      <w:r>
        <w:rPr/>
        <w:t>в</w:t>
      </w:r>
      <w:r>
        <w:rPr>
          <w:spacing w:val="-4"/>
        </w:rPr>
        <w:t> </w:t>
      </w:r>
      <w:r>
        <w:rPr/>
        <w:t>первые</w:t>
      </w:r>
      <w:r>
        <w:rPr>
          <w:spacing w:val="-4"/>
        </w:rPr>
        <w:t> </w:t>
      </w:r>
      <w:r>
        <w:rPr/>
        <w:t>3</w:t>
      </w:r>
      <w:r>
        <w:rPr>
          <w:spacing w:val="-4"/>
        </w:rPr>
        <w:t> </w:t>
      </w:r>
      <w:r>
        <w:rPr/>
        <w:t>дня</w:t>
      </w:r>
      <w:r>
        <w:rPr>
          <w:spacing w:val="-4"/>
        </w:rPr>
        <w:t> </w:t>
      </w:r>
      <w:r>
        <w:rPr/>
        <w:t>после</w:t>
      </w:r>
      <w:r>
        <w:rPr>
          <w:spacing w:val="-4"/>
        </w:rPr>
        <w:t> </w:t>
      </w:r>
      <w:r>
        <w:rPr/>
        <w:t>указанных вмешательств</w:t>
      </w:r>
      <w:r>
        <w:rPr>
          <w:spacing w:val="-14"/>
        </w:rPr>
        <w:t> </w:t>
      </w:r>
      <w:r>
        <w:rPr/>
        <w:t>для</w:t>
      </w:r>
      <w:r>
        <w:rPr>
          <w:spacing w:val="-14"/>
        </w:rPr>
        <w:t> </w:t>
      </w:r>
      <w:r>
        <w:rPr/>
        <w:t>исключения</w:t>
      </w:r>
      <w:r>
        <w:rPr>
          <w:spacing w:val="-14"/>
        </w:rPr>
        <w:t> </w:t>
      </w:r>
      <w:r>
        <w:rPr/>
        <w:t>ретромбозов</w:t>
      </w:r>
      <w:r>
        <w:rPr>
          <w:spacing w:val="-13"/>
        </w:rPr>
        <w:t> </w:t>
      </w:r>
      <w:r>
        <w:rPr/>
        <w:t>или</w:t>
      </w:r>
      <w:r>
        <w:rPr>
          <w:spacing w:val="-14"/>
        </w:rPr>
        <w:t> </w:t>
      </w:r>
      <w:r>
        <w:rPr/>
        <w:t>распространения</w:t>
      </w:r>
      <w:r>
        <w:rPr>
          <w:spacing w:val="-14"/>
        </w:rPr>
        <w:t> </w:t>
      </w:r>
      <w:r>
        <w:rPr/>
        <w:t>тромбов</w:t>
      </w:r>
      <w:r>
        <w:rPr>
          <w:spacing w:val="-14"/>
        </w:rPr>
        <w:t> </w:t>
      </w:r>
      <w:r>
        <w:rPr/>
        <w:t>в проксимальном</w:t>
      </w:r>
      <w:r>
        <w:rPr>
          <w:spacing w:val="-12"/>
        </w:rPr>
        <w:t> </w:t>
      </w:r>
      <w:r>
        <w:rPr/>
        <w:t>направлении.</w:t>
      </w:r>
      <w:r>
        <w:rPr>
          <w:spacing w:val="-12"/>
        </w:rPr>
        <w:t> </w:t>
      </w:r>
      <w:r>
        <w:rPr/>
        <w:t>Так,</w:t>
      </w:r>
      <w:r>
        <w:rPr>
          <w:spacing w:val="-12"/>
        </w:rPr>
        <w:t> </w:t>
      </w:r>
      <w:r>
        <w:rPr/>
        <w:t>в</w:t>
      </w:r>
      <w:r>
        <w:rPr>
          <w:spacing w:val="-12"/>
        </w:rPr>
        <w:t> </w:t>
      </w:r>
      <w:r>
        <w:rPr/>
        <w:t>случае</w:t>
      </w:r>
      <w:r>
        <w:rPr>
          <w:spacing w:val="-12"/>
        </w:rPr>
        <w:t> </w:t>
      </w:r>
      <w:r>
        <w:rPr/>
        <w:t>принятия</w:t>
      </w:r>
      <w:r>
        <w:rPr>
          <w:spacing w:val="-12"/>
        </w:rPr>
        <w:t> </w:t>
      </w:r>
      <w:r>
        <w:rPr/>
        <w:t>решения</w:t>
      </w:r>
      <w:r>
        <w:rPr>
          <w:spacing w:val="-12"/>
        </w:rPr>
        <w:t> </w:t>
      </w:r>
      <w:r>
        <w:rPr/>
        <w:t>о</w:t>
      </w:r>
      <w:r>
        <w:rPr>
          <w:spacing w:val="-12"/>
        </w:rPr>
        <w:t> </w:t>
      </w:r>
      <w:r>
        <w:rPr/>
        <w:t>тромбэкто- </w:t>
      </w:r>
      <w:r>
        <w:rPr>
          <w:spacing w:val="-2"/>
        </w:rPr>
        <w:t>мии флотирующего тромба, первое контрольное исследование проводится в </w:t>
      </w:r>
      <w:r>
        <w:rPr/>
        <w:t>первые 3 дня после операции. В случае отсутствия признаков ретромобоза исследования</w:t>
      </w:r>
      <w:r>
        <w:rPr>
          <w:spacing w:val="-9"/>
        </w:rPr>
        <w:t> </w:t>
      </w:r>
      <w:r>
        <w:rPr/>
        <w:t>больше</w:t>
      </w:r>
      <w:r>
        <w:rPr>
          <w:spacing w:val="-9"/>
        </w:rPr>
        <w:t> </w:t>
      </w:r>
      <w:r>
        <w:rPr/>
        <w:t>не</w:t>
      </w:r>
      <w:r>
        <w:rPr>
          <w:spacing w:val="-9"/>
        </w:rPr>
        <w:t> </w:t>
      </w:r>
      <w:r>
        <w:rPr/>
        <w:t>проводятся.</w:t>
      </w:r>
      <w:r>
        <w:rPr>
          <w:spacing w:val="-9"/>
        </w:rPr>
        <w:t> </w:t>
      </w:r>
      <w:r>
        <w:rPr/>
        <w:t>При</w:t>
      </w:r>
      <w:r>
        <w:rPr>
          <w:spacing w:val="-9"/>
        </w:rPr>
        <w:t> </w:t>
      </w:r>
      <w:r>
        <w:rPr/>
        <w:t>появлении</w:t>
      </w:r>
      <w:r>
        <w:rPr>
          <w:spacing w:val="-9"/>
        </w:rPr>
        <w:t> </w:t>
      </w:r>
      <w:r>
        <w:rPr/>
        <w:t>признаков</w:t>
      </w:r>
      <w:r>
        <w:rPr>
          <w:spacing w:val="-9"/>
        </w:rPr>
        <w:t> </w:t>
      </w:r>
      <w:r>
        <w:rPr/>
        <w:t>ретромбоза контрольные исследования проводят в режиме 2‒4‒6‒10 день, при отсут- ствии признаков ретромбоза – на 7‒14 день после операции.</w:t>
      </w:r>
    </w:p>
    <w:p>
      <w:pPr>
        <w:pStyle w:val="BodyText"/>
        <w:spacing w:line="242" w:lineRule="auto"/>
        <w:ind w:left="141" w:right="139" w:firstLine="283"/>
        <w:jc w:val="both"/>
      </w:pPr>
      <w:r>
        <w:rPr>
          <w:spacing w:val="-2"/>
        </w:rPr>
        <w:t>Авторы</w:t>
      </w:r>
      <w:r>
        <w:rPr>
          <w:spacing w:val="-8"/>
        </w:rPr>
        <w:t> </w:t>
      </w:r>
      <w:r>
        <w:rPr>
          <w:spacing w:val="-2"/>
        </w:rPr>
        <w:t>сердечно</w:t>
      </w:r>
      <w:r>
        <w:rPr>
          <w:spacing w:val="-8"/>
        </w:rPr>
        <w:t> </w:t>
      </w:r>
      <w:r>
        <w:rPr>
          <w:spacing w:val="-2"/>
        </w:rPr>
        <w:t>благодарят</w:t>
      </w:r>
      <w:r>
        <w:rPr>
          <w:spacing w:val="-8"/>
        </w:rPr>
        <w:t> </w:t>
      </w:r>
      <w:r>
        <w:rPr>
          <w:spacing w:val="-2"/>
        </w:rPr>
        <w:t>И.М.</w:t>
      </w:r>
      <w:r>
        <w:rPr>
          <w:spacing w:val="-8"/>
        </w:rPr>
        <w:t> </w:t>
      </w:r>
      <w:r>
        <w:rPr>
          <w:spacing w:val="-2"/>
        </w:rPr>
        <w:t>Гольдину</w:t>
      </w:r>
      <w:r>
        <w:rPr>
          <w:spacing w:val="-8"/>
        </w:rPr>
        <w:t> </w:t>
      </w:r>
      <w:r>
        <w:rPr>
          <w:spacing w:val="-2"/>
        </w:rPr>
        <w:t>за</w:t>
      </w:r>
      <w:r>
        <w:rPr>
          <w:spacing w:val="-8"/>
        </w:rPr>
        <w:t> </w:t>
      </w:r>
      <w:r>
        <w:rPr>
          <w:spacing w:val="-2"/>
        </w:rPr>
        <w:t>активное</w:t>
      </w:r>
      <w:r>
        <w:rPr>
          <w:spacing w:val="-8"/>
        </w:rPr>
        <w:t> </w:t>
      </w:r>
      <w:r>
        <w:rPr>
          <w:spacing w:val="-2"/>
        </w:rPr>
        <w:t>участие</w:t>
      </w:r>
      <w:r>
        <w:rPr>
          <w:spacing w:val="-8"/>
        </w:rPr>
        <w:t> </w:t>
      </w:r>
      <w:r>
        <w:rPr>
          <w:spacing w:val="-2"/>
        </w:rPr>
        <w:t>в</w:t>
      </w:r>
      <w:r>
        <w:rPr>
          <w:spacing w:val="-8"/>
        </w:rPr>
        <w:t> </w:t>
      </w:r>
      <w:r>
        <w:rPr>
          <w:spacing w:val="-2"/>
        </w:rPr>
        <w:t>подго- </w:t>
      </w:r>
      <w:r>
        <w:rPr/>
        <w:t>товке текста и иллюстраций к данной главе.</w:t>
      </w:r>
    </w:p>
    <w:p>
      <w:pPr>
        <w:pStyle w:val="Heading4"/>
        <w:spacing w:before="246"/>
        <w:ind w:left="-1"/>
      </w:pPr>
      <w:r>
        <w:rPr>
          <w:spacing w:val="-2"/>
        </w:rPr>
        <w:t>ЛИТЕРАТУРА</w:t>
      </w:r>
    </w:p>
    <w:p>
      <w:pPr>
        <w:pStyle w:val="BodyText"/>
        <w:spacing w:before="1"/>
        <w:rPr>
          <w:b/>
        </w:rPr>
      </w:pPr>
    </w:p>
    <w:p>
      <w:pPr>
        <w:pStyle w:val="ListParagraph"/>
        <w:numPr>
          <w:ilvl w:val="0"/>
          <w:numId w:val="22"/>
        </w:numPr>
        <w:tabs>
          <w:tab w:pos="665" w:val="left" w:leader="none"/>
        </w:tabs>
        <w:spacing w:line="240" w:lineRule="auto" w:before="1" w:after="0"/>
        <w:ind w:left="141" w:right="139" w:firstLine="283"/>
        <w:jc w:val="both"/>
        <w:rPr>
          <w:sz w:val="20"/>
        </w:rPr>
      </w:pPr>
      <w:r>
        <w:rPr>
          <w:sz w:val="20"/>
        </w:rPr>
        <w:t>Measurement of the clinical and cost-effectiveness of non-invasive diagnostic testing strategies</w:t>
      </w:r>
      <w:r>
        <w:rPr>
          <w:spacing w:val="-1"/>
          <w:sz w:val="20"/>
        </w:rPr>
        <w:t> </w:t>
      </w:r>
      <w:r>
        <w:rPr>
          <w:sz w:val="20"/>
        </w:rPr>
        <w:t>for deep vein thrombosis / S. Goodacre, F. Sampson, M. Stevenson M. [et al.] // Health Technol.</w:t>
      </w:r>
      <w:r>
        <w:rPr>
          <w:spacing w:val="-3"/>
          <w:sz w:val="20"/>
        </w:rPr>
        <w:t> </w:t>
      </w:r>
      <w:r>
        <w:rPr>
          <w:sz w:val="20"/>
        </w:rPr>
        <w:t>Assess.-2006.-V.10.-№15.-Р. 1–168.</w:t>
      </w:r>
    </w:p>
    <w:p>
      <w:pPr>
        <w:pStyle w:val="ListParagraph"/>
        <w:numPr>
          <w:ilvl w:val="0"/>
          <w:numId w:val="22"/>
        </w:numPr>
        <w:tabs>
          <w:tab w:pos="647" w:val="left" w:leader="none"/>
        </w:tabs>
        <w:spacing w:line="240" w:lineRule="auto" w:before="0" w:after="0"/>
        <w:ind w:left="141" w:right="139" w:firstLine="283"/>
        <w:jc w:val="both"/>
        <w:rPr>
          <w:sz w:val="20"/>
        </w:rPr>
      </w:pPr>
      <w:r>
        <w:rPr>
          <w:sz w:val="20"/>
        </w:rPr>
        <w:t>Noninvasive diagnosis of deep venous thrombosis. Diagnostic Imaging Practice Guidelines Initiative / C. Kearon, J.A. Julian, T.E. Newman, J.S. Ginsberg McMaster // Ann Intern Med.- 1998.-V.128.-№8.-P. 663-677.</w:t>
      </w:r>
    </w:p>
    <w:p>
      <w:pPr>
        <w:pStyle w:val="ListParagraph"/>
        <w:numPr>
          <w:ilvl w:val="0"/>
          <w:numId w:val="22"/>
        </w:numPr>
        <w:tabs>
          <w:tab w:pos="643" w:val="left" w:leader="none"/>
        </w:tabs>
        <w:spacing w:line="240" w:lineRule="auto" w:before="0" w:after="0"/>
        <w:ind w:left="141" w:right="139" w:firstLine="283"/>
        <w:jc w:val="both"/>
        <w:rPr>
          <w:sz w:val="20"/>
        </w:rPr>
      </w:pPr>
      <w:r>
        <w:rPr>
          <w:sz w:val="20"/>
        </w:rPr>
        <w:t>Predictors of recurrence after deep vein thrombosis and pulmonary embolism: a population-based cohort study / J.A. Heit, D.N. Mohr, M.D. Silverstein [et al.] // Arch Intern Med.- 2000.-V.160.-№6.-P. 761–768.</w:t>
      </w:r>
    </w:p>
    <w:p>
      <w:pPr>
        <w:pStyle w:val="ListParagraph"/>
        <w:numPr>
          <w:ilvl w:val="0"/>
          <w:numId w:val="22"/>
        </w:numPr>
        <w:tabs>
          <w:tab w:pos="662" w:val="left" w:leader="none"/>
        </w:tabs>
        <w:spacing w:line="240" w:lineRule="auto" w:before="0" w:after="0"/>
        <w:ind w:left="141" w:right="140" w:firstLine="283"/>
        <w:jc w:val="both"/>
        <w:rPr>
          <w:sz w:val="20"/>
        </w:rPr>
      </w:pPr>
      <w:r>
        <w:rPr>
          <w:sz w:val="20"/>
        </w:rPr>
        <w:t>Is color-flow duplex a good diagnostic test for detection of isolated calf vein thrombosis</w:t>
      </w:r>
      <w:r>
        <w:rPr>
          <w:spacing w:val="-8"/>
          <w:sz w:val="20"/>
        </w:rPr>
        <w:t> </w:t>
      </w:r>
      <w:r>
        <w:rPr>
          <w:sz w:val="20"/>
        </w:rPr>
        <w:t>in</w:t>
      </w:r>
      <w:r>
        <w:rPr>
          <w:spacing w:val="-7"/>
          <w:sz w:val="20"/>
        </w:rPr>
        <w:t> </w:t>
      </w:r>
      <w:r>
        <w:rPr>
          <w:sz w:val="20"/>
        </w:rPr>
        <w:t>high-risk</w:t>
      </w:r>
      <w:r>
        <w:rPr>
          <w:spacing w:val="-7"/>
          <w:sz w:val="20"/>
        </w:rPr>
        <w:t> </w:t>
      </w:r>
      <w:r>
        <w:rPr>
          <w:sz w:val="20"/>
        </w:rPr>
        <w:t>patients?</w:t>
      </w:r>
      <w:r>
        <w:rPr>
          <w:spacing w:val="-8"/>
          <w:sz w:val="20"/>
        </w:rPr>
        <w:t> </w:t>
      </w:r>
      <w:r>
        <w:rPr>
          <w:sz w:val="20"/>
        </w:rPr>
        <w:t>/</w:t>
      </w:r>
      <w:r>
        <w:rPr>
          <w:spacing w:val="-7"/>
          <w:sz w:val="20"/>
        </w:rPr>
        <w:t> </w:t>
      </w:r>
      <w:r>
        <w:rPr>
          <w:sz w:val="20"/>
        </w:rPr>
        <w:t>M.K.</w:t>
      </w:r>
      <w:r>
        <w:rPr>
          <w:spacing w:val="-7"/>
          <w:sz w:val="20"/>
        </w:rPr>
        <w:t> </w:t>
      </w:r>
      <w:hyperlink r:id="rId144">
        <w:r>
          <w:rPr>
            <w:sz w:val="20"/>
          </w:rPr>
          <w:t>Eskandari,</w:t>
        </w:r>
      </w:hyperlink>
      <w:r>
        <w:rPr>
          <w:spacing w:val="-8"/>
          <w:sz w:val="20"/>
        </w:rPr>
        <w:t> </w:t>
      </w:r>
      <w:r>
        <w:rPr>
          <w:sz w:val="20"/>
        </w:rPr>
        <w:t>H.</w:t>
      </w:r>
      <w:r>
        <w:rPr>
          <w:spacing w:val="-7"/>
          <w:sz w:val="20"/>
        </w:rPr>
        <w:t> </w:t>
      </w:r>
      <w:hyperlink r:id="rId145">
        <w:r>
          <w:rPr>
            <w:sz w:val="20"/>
          </w:rPr>
          <w:t>Sugimoto,</w:t>
        </w:r>
      </w:hyperlink>
      <w:r>
        <w:rPr>
          <w:spacing w:val="-10"/>
          <w:sz w:val="20"/>
        </w:rPr>
        <w:t> </w:t>
      </w:r>
      <w:r>
        <w:rPr>
          <w:sz w:val="20"/>
        </w:rPr>
        <w:t>T.</w:t>
      </w:r>
      <w:r>
        <w:rPr>
          <w:spacing w:val="-7"/>
          <w:sz w:val="20"/>
        </w:rPr>
        <w:t> </w:t>
      </w:r>
      <w:hyperlink r:id="rId146">
        <w:r>
          <w:rPr>
            <w:sz w:val="20"/>
          </w:rPr>
          <w:t>Richardson</w:t>
        </w:r>
      </w:hyperlink>
      <w:r>
        <w:rPr>
          <w:spacing w:val="-8"/>
          <w:sz w:val="20"/>
        </w:rPr>
        <w:t> </w:t>
      </w:r>
      <w:r>
        <w:rPr>
          <w:sz w:val="20"/>
        </w:rPr>
        <w:t>[et</w:t>
      </w:r>
      <w:r>
        <w:rPr>
          <w:spacing w:val="-7"/>
          <w:sz w:val="20"/>
        </w:rPr>
        <w:t> </w:t>
      </w:r>
      <w:r>
        <w:rPr>
          <w:sz w:val="20"/>
        </w:rPr>
        <w:t>al.]</w:t>
      </w:r>
      <w:r>
        <w:rPr>
          <w:spacing w:val="-8"/>
          <w:sz w:val="20"/>
        </w:rPr>
        <w:t> </w:t>
      </w:r>
      <w:r>
        <w:rPr>
          <w:sz w:val="20"/>
        </w:rPr>
        <w:t>// Angiology.-2000.-V.51.-№9.-P. 705-710.</w:t>
      </w:r>
    </w:p>
    <w:p>
      <w:pPr>
        <w:pStyle w:val="ListParagraph"/>
        <w:spacing w:after="0" w:line="240" w:lineRule="auto"/>
        <w:jc w:val="both"/>
        <w:rPr>
          <w:sz w:val="20"/>
        </w:rPr>
        <w:sectPr>
          <w:pgSz w:w="9360" w:h="13330"/>
          <w:pgMar w:header="391" w:footer="505" w:top="880" w:bottom="700" w:left="992" w:right="992"/>
        </w:sectPr>
      </w:pPr>
    </w:p>
    <w:p>
      <w:pPr>
        <w:pStyle w:val="BodyText"/>
        <w:spacing w:before="69"/>
        <w:rPr>
          <w:sz w:val="20"/>
        </w:rPr>
      </w:pPr>
    </w:p>
    <w:p>
      <w:pPr>
        <w:pStyle w:val="ListParagraph"/>
        <w:numPr>
          <w:ilvl w:val="0"/>
          <w:numId w:val="22"/>
        </w:numPr>
        <w:tabs>
          <w:tab w:pos="617" w:val="left" w:leader="none"/>
        </w:tabs>
        <w:spacing w:line="230" w:lineRule="auto" w:before="1" w:after="0"/>
        <w:ind w:left="141" w:right="139" w:firstLine="283"/>
        <w:jc w:val="both"/>
        <w:rPr>
          <w:sz w:val="20"/>
        </w:rPr>
      </w:pPr>
      <w:r>
        <w:rPr>
          <w:sz w:val="20"/>
        </w:rPr>
        <w:t>Accuracy</w:t>
      </w:r>
      <w:r>
        <w:rPr>
          <w:spacing w:val="-1"/>
          <w:sz w:val="20"/>
        </w:rPr>
        <w:t> </w:t>
      </w:r>
      <w:r>
        <w:rPr>
          <w:sz w:val="20"/>
        </w:rPr>
        <w:t>of</w:t>
      </w:r>
      <w:r>
        <w:rPr>
          <w:spacing w:val="-1"/>
          <w:sz w:val="20"/>
        </w:rPr>
        <w:t> </w:t>
      </w:r>
      <w:r>
        <w:rPr>
          <w:sz w:val="20"/>
        </w:rPr>
        <w:t>Sonography</w:t>
      </w:r>
      <w:r>
        <w:rPr>
          <w:spacing w:val="-1"/>
          <w:sz w:val="20"/>
        </w:rPr>
        <w:t> </w:t>
      </w:r>
      <w:r>
        <w:rPr>
          <w:sz w:val="20"/>
        </w:rPr>
        <w:t>in</w:t>
      </w:r>
      <w:r>
        <w:rPr>
          <w:spacing w:val="-1"/>
          <w:sz w:val="20"/>
        </w:rPr>
        <w:t> </w:t>
      </w:r>
      <w:r>
        <w:rPr>
          <w:sz w:val="20"/>
        </w:rPr>
        <w:t>the</w:t>
      </w:r>
      <w:r>
        <w:rPr>
          <w:spacing w:val="-1"/>
          <w:sz w:val="20"/>
        </w:rPr>
        <w:t> </w:t>
      </w:r>
      <w:r>
        <w:rPr>
          <w:sz w:val="20"/>
        </w:rPr>
        <w:t>Evaluation</w:t>
      </w:r>
      <w:r>
        <w:rPr>
          <w:spacing w:val="-1"/>
          <w:sz w:val="20"/>
        </w:rPr>
        <w:t> </w:t>
      </w:r>
      <w:r>
        <w:rPr>
          <w:sz w:val="20"/>
        </w:rPr>
        <w:t>of</w:t>
      </w:r>
      <w:r>
        <w:rPr>
          <w:spacing w:val="-1"/>
          <w:sz w:val="20"/>
        </w:rPr>
        <w:t> </w:t>
      </w:r>
      <w:r>
        <w:rPr>
          <w:sz w:val="20"/>
        </w:rPr>
        <w:t>Calf</w:t>
      </w:r>
      <w:r>
        <w:rPr>
          <w:spacing w:val="-1"/>
          <w:sz w:val="20"/>
        </w:rPr>
        <w:t> </w:t>
      </w:r>
      <w:r>
        <w:rPr>
          <w:sz w:val="20"/>
        </w:rPr>
        <w:t>Deep</w:t>
      </w:r>
      <w:r>
        <w:rPr>
          <w:spacing w:val="-4"/>
          <w:sz w:val="20"/>
        </w:rPr>
        <w:t> </w:t>
      </w:r>
      <w:r>
        <w:rPr>
          <w:sz w:val="20"/>
        </w:rPr>
        <w:t>Vein</w:t>
      </w:r>
      <w:r>
        <w:rPr>
          <w:spacing w:val="-4"/>
          <w:sz w:val="20"/>
        </w:rPr>
        <w:t> </w:t>
      </w:r>
      <w:r>
        <w:rPr>
          <w:sz w:val="20"/>
        </w:rPr>
        <w:t>Thrombosis</w:t>
      </w:r>
      <w:r>
        <w:rPr>
          <w:spacing w:val="-1"/>
          <w:sz w:val="20"/>
        </w:rPr>
        <w:t> </w:t>
      </w:r>
      <w:r>
        <w:rPr>
          <w:sz w:val="20"/>
        </w:rPr>
        <w:t>in</w:t>
      </w:r>
      <w:r>
        <w:rPr>
          <w:spacing w:val="-1"/>
          <w:sz w:val="20"/>
        </w:rPr>
        <w:t> </w:t>
      </w:r>
      <w:r>
        <w:rPr>
          <w:sz w:val="20"/>
        </w:rPr>
        <w:t>Both Postoperative</w:t>
      </w:r>
      <w:r>
        <w:rPr>
          <w:spacing w:val="-3"/>
          <w:sz w:val="20"/>
        </w:rPr>
        <w:t> </w:t>
      </w:r>
      <w:r>
        <w:rPr>
          <w:sz w:val="20"/>
        </w:rPr>
        <w:t>Surveillance</w:t>
      </w:r>
      <w:r>
        <w:rPr>
          <w:spacing w:val="-3"/>
          <w:sz w:val="20"/>
        </w:rPr>
        <w:t> </w:t>
      </w:r>
      <w:r>
        <w:rPr>
          <w:sz w:val="20"/>
        </w:rPr>
        <w:t>and</w:t>
      </w:r>
      <w:r>
        <w:rPr>
          <w:spacing w:val="-3"/>
          <w:sz w:val="20"/>
        </w:rPr>
        <w:t> </w:t>
      </w:r>
      <w:r>
        <w:rPr>
          <w:sz w:val="20"/>
        </w:rPr>
        <w:t>Symptomatic</w:t>
      </w:r>
      <w:r>
        <w:rPr>
          <w:spacing w:val="-3"/>
          <w:sz w:val="20"/>
        </w:rPr>
        <w:t> </w:t>
      </w:r>
      <w:r>
        <w:rPr>
          <w:sz w:val="20"/>
        </w:rPr>
        <w:t>Patients</w:t>
      </w:r>
      <w:r>
        <w:rPr>
          <w:spacing w:val="-3"/>
          <w:sz w:val="20"/>
        </w:rPr>
        <w:t> </w:t>
      </w:r>
      <w:r>
        <w:rPr>
          <w:sz w:val="20"/>
        </w:rPr>
        <w:t>/</w:t>
      </w:r>
      <w:r>
        <w:rPr>
          <w:spacing w:val="-3"/>
          <w:sz w:val="20"/>
        </w:rPr>
        <w:t> </w:t>
      </w:r>
      <w:r>
        <w:rPr>
          <w:sz w:val="20"/>
        </w:rPr>
        <w:t>M.</w:t>
      </w:r>
      <w:r>
        <w:rPr>
          <w:spacing w:val="-13"/>
          <w:sz w:val="20"/>
        </w:rPr>
        <w:t> </w:t>
      </w:r>
      <w:r>
        <w:rPr>
          <w:sz w:val="20"/>
        </w:rPr>
        <w:t>Atri,</w:t>
      </w:r>
      <w:r>
        <w:rPr>
          <w:spacing w:val="-2"/>
          <w:sz w:val="20"/>
        </w:rPr>
        <w:t> </w:t>
      </w:r>
      <w:r>
        <w:rPr>
          <w:sz w:val="20"/>
        </w:rPr>
        <w:t>M.J.</w:t>
      </w:r>
      <w:r>
        <w:rPr>
          <w:spacing w:val="-3"/>
          <w:sz w:val="20"/>
        </w:rPr>
        <w:t> </w:t>
      </w:r>
      <w:r>
        <w:rPr>
          <w:sz w:val="20"/>
        </w:rPr>
        <w:t>Herba,</w:t>
      </w:r>
      <w:r>
        <w:rPr>
          <w:spacing w:val="-3"/>
          <w:sz w:val="20"/>
        </w:rPr>
        <w:t> </w:t>
      </w:r>
      <w:r>
        <w:rPr>
          <w:sz w:val="20"/>
        </w:rPr>
        <w:t>C.</w:t>
      </w:r>
      <w:r>
        <w:rPr>
          <w:spacing w:val="-3"/>
          <w:sz w:val="20"/>
        </w:rPr>
        <w:t> </w:t>
      </w:r>
      <w:r>
        <w:rPr>
          <w:sz w:val="20"/>
        </w:rPr>
        <w:t>Reinhold [et al.] // AJR.-1996.-V.166.-№ 6.-P. 1361-1376.</w:t>
      </w:r>
    </w:p>
    <w:p>
      <w:pPr>
        <w:pStyle w:val="ListParagraph"/>
        <w:numPr>
          <w:ilvl w:val="0"/>
          <w:numId w:val="22"/>
        </w:numPr>
        <w:tabs>
          <w:tab w:pos="621" w:val="left" w:leader="none"/>
        </w:tabs>
        <w:spacing w:line="230" w:lineRule="auto" w:before="0" w:after="0"/>
        <w:ind w:left="141" w:right="139" w:firstLine="283"/>
        <w:jc w:val="both"/>
        <w:rPr>
          <w:sz w:val="20"/>
        </w:rPr>
      </w:pPr>
      <w:r>
        <w:rPr>
          <w:sz w:val="20"/>
        </w:rPr>
        <w:t>Insensitivity</w:t>
      </w:r>
      <w:r>
        <w:rPr>
          <w:spacing w:val="-6"/>
          <w:sz w:val="20"/>
        </w:rPr>
        <w:t> </w:t>
      </w:r>
      <w:r>
        <w:rPr>
          <w:sz w:val="20"/>
        </w:rPr>
        <w:t>of</w:t>
      </w:r>
      <w:r>
        <w:rPr>
          <w:spacing w:val="-6"/>
          <w:sz w:val="20"/>
        </w:rPr>
        <w:t> </w:t>
      </w:r>
      <w:r>
        <w:rPr>
          <w:sz w:val="20"/>
        </w:rPr>
        <w:t>color</w:t>
      </w:r>
      <w:r>
        <w:rPr>
          <w:spacing w:val="-6"/>
          <w:sz w:val="20"/>
        </w:rPr>
        <w:t> </w:t>
      </w:r>
      <w:r>
        <w:rPr>
          <w:sz w:val="20"/>
        </w:rPr>
        <w:t>Doppler</w:t>
      </w:r>
      <w:r>
        <w:rPr>
          <w:spacing w:val="-6"/>
          <w:sz w:val="20"/>
        </w:rPr>
        <w:t> </w:t>
      </w:r>
      <w:r>
        <w:rPr>
          <w:sz w:val="20"/>
        </w:rPr>
        <w:t>flow</w:t>
      </w:r>
      <w:r>
        <w:rPr>
          <w:spacing w:val="-6"/>
          <w:sz w:val="20"/>
        </w:rPr>
        <w:t> </w:t>
      </w:r>
      <w:r>
        <w:rPr>
          <w:sz w:val="20"/>
        </w:rPr>
        <w:t>imaging</w:t>
      </w:r>
      <w:r>
        <w:rPr>
          <w:spacing w:val="-6"/>
          <w:sz w:val="20"/>
        </w:rPr>
        <w:t> </w:t>
      </w:r>
      <w:r>
        <w:rPr>
          <w:sz w:val="20"/>
        </w:rPr>
        <w:t>for</w:t>
      </w:r>
      <w:r>
        <w:rPr>
          <w:spacing w:val="-6"/>
          <w:sz w:val="20"/>
        </w:rPr>
        <w:t> </w:t>
      </w:r>
      <w:r>
        <w:rPr>
          <w:sz w:val="20"/>
        </w:rPr>
        <w:t>detection</w:t>
      </w:r>
      <w:r>
        <w:rPr>
          <w:spacing w:val="-6"/>
          <w:sz w:val="20"/>
        </w:rPr>
        <w:t> </w:t>
      </w:r>
      <w:r>
        <w:rPr>
          <w:sz w:val="20"/>
        </w:rPr>
        <w:t>of</w:t>
      </w:r>
      <w:r>
        <w:rPr>
          <w:spacing w:val="-6"/>
          <w:sz w:val="20"/>
        </w:rPr>
        <w:t> </w:t>
      </w:r>
      <w:r>
        <w:rPr>
          <w:sz w:val="20"/>
        </w:rPr>
        <w:t>acute</w:t>
      </w:r>
      <w:r>
        <w:rPr>
          <w:spacing w:val="-6"/>
          <w:sz w:val="20"/>
        </w:rPr>
        <w:t> </w:t>
      </w:r>
      <w:r>
        <w:rPr>
          <w:sz w:val="20"/>
        </w:rPr>
        <w:t>calf</w:t>
      </w:r>
      <w:r>
        <w:rPr>
          <w:spacing w:val="-6"/>
          <w:sz w:val="20"/>
        </w:rPr>
        <w:t> </w:t>
      </w:r>
      <w:r>
        <w:rPr>
          <w:sz w:val="20"/>
        </w:rPr>
        <w:t>deep</w:t>
      </w:r>
      <w:r>
        <w:rPr>
          <w:spacing w:val="-6"/>
          <w:sz w:val="20"/>
        </w:rPr>
        <w:t> </w:t>
      </w:r>
      <w:r>
        <w:rPr>
          <w:sz w:val="20"/>
        </w:rPr>
        <w:t>venous thrombosis</w:t>
      </w:r>
      <w:r>
        <w:rPr>
          <w:spacing w:val="4"/>
          <w:sz w:val="20"/>
        </w:rPr>
        <w:t> </w:t>
      </w:r>
      <w:r>
        <w:rPr>
          <w:sz w:val="20"/>
        </w:rPr>
        <w:t>in</w:t>
      </w:r>
      <w:r>
        <w:rPr>
          <w:spacing w:val="4"/>
          <w:sz w:val="20"/>
        </w:rPr>
        <w:t> </w:t>
      </w:r>
      <w:r>
        <w:rPr>
          <w:sz w:val="20"/>
        </w:rPr>
        <w:t>asymptomatic</w:t>
      </w:r>
      <w:r>
        <w:rPr>
          <w:spacing w:val="5"/>
          <w:sz w:val="20"/>
        </w:rPr>
        <w:t> </w:t>
      </w:r>
      <w:r>
        <w:rPr>
          <w:sz w:val="20"/>
        </w:rPr>
        <w:t>postoperative</w:t>
      </w:r>
      <w:r>
        <w:rPr>
          <w:spacing w:val="4"/>
          <w:sz w:val="20"/>
        </w:rPr>
        <w:t> </w:t>
      </w:r>
      <w:r>
        <w:rPr>
          <w:sz w:val="20"/>
        </w:rPr>
        <w:t>patients</w:t>
      </w:r>
      <w:r>
        <w:rPr>
          <w:spacing w:val="5"/>
          <w:sz w:val="20"/>
        </w:rPr>
        <w:t> </w:t>
      </w:r>
      <w:r>
        <w:rPr>
          <w:sz w:val="20"/>
        </w:rPr>
        <w:t>/</w:t>
      </w:r>
      <w:r>
        <w:rPr>
          <w:spacing w:val="4"/>
          <w:sz w:val="20"/>
        </w:rPr>
        <w:t> </w:t>
      </w:r>
      <w:r>
        <w:rPr>
          <w:sz w:val="20"/>
        </w:rPr>
        <w:t>Rose</w:t>
      </w:r>
      <w:r>
        <w:rPr>
          <w:spacing w:val="5"/>
          <w:sz w:val="20"/>
        </w:rPr>
        <w:t> </w:t>
      </w:r>
      <w:r>
        <w:rPr>
          <w:sz w:val="20"/>
        </w:rPr>
        <w:t>S.C.,</w:t>
      </w:r>
      <w:r>
        <w:rPr>
          <w:spacing w:val="4"/>
          <w:sz w:val="20"/>
        </w:rPr>
        <w:t> </w:t>
      </w:r>
      <w:r>
        <w:rPr>
          <w:sz w:val="20"/>
        </w:rPr>
        <w:t>Zwiebel</w:t>
      </w:r>
      <w:r>
        <w:rPr>
          <w:spacing w:val="2"/>
          <w:sz w:val="20"/>
        </w:rPr>
        <w:t> </w:t>
      </w:r>
      <w:r>
        <w:rPr>
          <w:sz w:val="20"/>
        </w:rPr>
        <w:t>W.J.,</w:t>
      </w:r>
      <w:r>
        <w:rPr>
          <w:spacing w:val="5"/>
          <w:sz w:val="20"/>
        </w:rPr>
        <w:t> </w:t>
      </w:r>
      <w:r>
        <w:rPr>
          <w:spacing w:val="-2"/>
          <w:sz w:val="20"/>
        </w:rPr>
        <w:t>Murdock</w:t>
      </w:r>
    </w:p>
    <w:p>
      <w:pPr>
        <w:spacing w:line="216" w:lineRule="exact" w:before="0"/>
        <w:ind w:left="141" w:right="0" w:firstLine="0"/>
        <w:jc w:val="both"/>
        <w:rPr>
          <w:sz w:val="20"/>
        </w:rPr>
      </w:pPr>
      <w:r>
        <w:rPr>
          <w:spacing w:val="-2"/>
          <w:sz w:val="20"/>
        </w:rPr>
        <w:t>L.E.</w:t>
      </w:r>
      <w:r>
        <w:rPr>
          <w:spacing w:val="-3"/>
          <w:sz w:val="20"/>
        </w:rPr>
        <w:t> </w:t>
      </w:r>
      <w:r>
        <w:rPr>
          <w:spacing w:val="-2"/>
          <w:sz w:val="20"/>
        </w:rPr>
        <w:t>[et</w:t>
      </w:r>
      <w:r>
        <w:rPr>
          <w:spacing w:val="-1"/>
          <w:sz w:val="20"/>
        </w:rPr>
        <w:t> </w:t>
      </w:r>
      <w:r>
        <w:rPr>
          <w:spacing w:val="-2"/>
          <w:sz w:val="20"/>
        </w:rPr>
        <w:t>al.]</w:t>
      </w:r>
      <w:r>
        <w:rPr>
          <w:sz w:val="20"/>
        </w:rPr>
        <w:t> </w:t>
      </w:r>
      <w:r>
        <w:rPr>
          <w:spacing w:val="-2"/>
          <w:sz w:val="20"/>
        </w:rPr>
        <w:t>//</w:t>
      </w:r>
      <w:r>
        <w:rPr>
          <w:spacing w:val="-1"/>
          <w:sz w:val="20"/>
        </w:rPr>
        <w:t> </w:t>
      </w:r>
      <w:r>
        <w:rPr>
          <w:spacing w:val="-2"/>
          <w:sz w:val="20"/>
        </w:rPr>
        <w:t>J.</w:t>
      </w:r>
      <w:r>
        <w:rPr>
          <w:spacing w:val="-4"/>
          <w:sz w:val="20"/>
        </w:rPr>
        <w:t> </w:t>
      </w:r>
      <w:r>
        <w:rPr>
          <w:spacing w:val="-2"/>
          <w:sz w:val="20"/>
        </w:rPr>
        <w:t>Vasc.</w:t>
      </w:r>
      <w:r>
        <w:rPr>
          <w:sz w:val="20"/>
        </w:rPr>
        <w:t> </w:t>
      </w:r>
      <w:r>
        <w:rPr>
          <w:spacing w:val="-2"/>
          <w:sz w:val="20"/>
        </w:rPr>
        <w:t>Interv.</w:t>
      </w:r>
      <w:r>
        <w:rPr>
          <w:spacing w:val="-1"/>
          <w:sz w:val="20"/>
        </w:rPr>
        <w:t> </w:t>
      </w:r>
      <w:r>
        <w:rPr>
          <w:spacing w:val="-2"/>
          <w:sz w:val="20"/>
        </w:rPr>
        <w:t>Radiol.-1993.-V.4.-№1.-P.</w:t>
      </w:r>
      <w:r>
        <w:rPr>
          <w:sz w:val="20"/>
        </w:rPr>
        <w:t> </w:t>
      </w:r>
      <w:r>
        <w:rPr>
          <w:spacing w:val="-2"/>
          <w:sz w:val="20"/>
        </w:rPr>
        <w:t>111–117.</w:t>
      </w:r>
    </w:p>
    <w:p>
      <w:pPr>
        <w:pStyle w:val="ListParagraph"/>
        <w:numPr>
          <w:ilvl w:val="0"/>
          <w:numId w:val="22"/>
        </w:numPr>
        <w:tabs>
          <w:tab w:pos="626" w:val="left" w:leader="none"/>
        </w:tabs>
        <w:spacing w:line="230" w:lineRule="auto" w:before="0" w:after="0"/>
        <w:ind w:left="141" w:right="140" w:firstLine="283"/>
        <w:jc w:val="both"/>
        <w:rPr>
          <w:sz w:val="20"/>
        </w:rPr>
      </w:pPr>
      <w:r>
        <w:rPr>
          <w:sz w:val="20"/>
        </w:rPr>
        <w:t>Ultrasound</w:t>
      </w:r>
      <w:r>
        <w:rPr>
          <w:spacing w:val="-2"/>
          <w:sz w:val="20"/>
        </w:rPr>
        <w:t> </w:t>
      </w:r>
      <w:r>
        <w:rPr>
          <w:sz w:val="20"/>
        </w:rPr>
        <w:t>surveillance</w:t>
      </w:r>
      <w:r>
        <w:rPr>
          <w:spacing w:val="-3"/>
          <w:sz w:val="20"/>
        </w:rPr>
        <w:t> </w:t>
      </w:r>
      <w:r>
        <w:rPr>
          <w:sz w:val="20"/>
        </w:rPr>
        <w:t>for</w:t>
      </w:r>
      <w:r>
        <w:rPr>
          <w:spacing w:val="-2"/>
          <w:sz w:val="20"/>
        </w:rPr>
        <w:t> </w:t>
      </w:r>
      <w:r>
        <w:rPr>
          <w:sz w:val="20"/>
        </w:rPr>
        <w:t>asymptomatic</w:t>
      </w:r>
      <w:r>
        <w:rPr>
          <w:spacing w:val="-3"/>
          <w:sz w:val="20"/>
        </w:rPr>
        <w:t> </w:t>
      </w:r>
      <w:r>
        <w:rPr>
          <w:sz w:val="20"/>
        </w:rPr>
        <w:t>deep</w:t>
      </w:r>
      <w:r>
        <w:rPr>
          <w:spacing w:val="-2"/>
          <w:sz w:val="20"/>
        </w:rPr>
        <w:t> </w:t>
      </w:r>
      <w:r>
        <w:rPr>
          <w:sz w:val="20"/>
        </w:rPr>
        <w:t>venous</w:t>
      </w:r>
      <w:r>
        <w:rPr>
          <w:spacing w:val="-2"/>
          <w:sz w:val="20"/>
        </w:rPr>
        <w:t> </w:t>
      </w:r>
      <w:r>
        <w:rPr>
          <w:sz w:val="20"/>
        </w:rPr>
        <w:t>thrombosis</w:t>
      </w:r>
      <w:r>
        <w:rPr>
          <w:spacing w:val="-2"/>
          <w:sz w:val="20"/>
        </w:rPr>
        <w:t> </w:t>
      </w:r>
      <w:r>
        <w:rPr>
          <w:sz w:val="20"/>
        </w:rPr>
        <w:t>after</w:t>
      </w:r>
      <w:r>
        <w:rPr>
          <w:spacing w:val="-2"/>
          <w:sz w:val="20"/>
        </w:rPr>
        <w:t> </w:t>
      </w:r>
      <w:r>
        <w:rPr>
          <w:sz w:val="20"/>
        </w:rPr>
        <w:t>total</w:t>
      </w:r>
      <w:r>
        <w:rPr>
          <w:spacing w:val="-2"/>
          <w:sz w:val="20"/>
        </w:rPr>
        <w:t> </w:t>
      </w:r>
      <w:r>
        <w:rPr>
          <w:sz w:val="20"/>
        </w:rPr>
        <w:t>joint replacement</w:t>
      </w:r>
      <w:r>
        <w:rPr>
          <w:spacing w:val="-10"/>
          <w:sz w:val="20"/>
        </w:rPr>
        <w:t> </w:t>
      </w:r>
      <w:r>
        <w:rPr>
          <w:sz w:val="20"/>
        </w:rPr>
        <w:t>/</w:t>
      </w:r>
      <w:r>
        <w:rPr>
          <w:spacing w:val="-10"/>
          <w:sz w:val="20"/>
        </w:rPr>
        <w:t> </w:t>
      </w:r>
      <w:r>
        <w:rPr>
          <w:sz w:val="20"/>
        </w:rPr>
        <w:t>W.J.</w:t>
      </w:r>
      <w:r>
        <w:rPr>
          <w:spacing w:val="-6"/>
          <w:sz w:val="20"/>
        </w:rPr>
        <w:t> </w:t>
      </w:r>
      <w:r>
        <w:rPr>
          <w:sz w:val="20"/>
        </w:rPr>
        <w:t>Ciccone</w:t>
      </w:r>
      <w:r>
        <w:rPr>
          <w:spacing w:val="-6"/>
          <w:sz w:val="20"/>
        </w:rPr>
        <w:t> </w:t>
      </w:r>
      <w:r>
        <w:rPr>
          <w:sz w:val="20"/>
        </w:rPr>
        <w:t>2</w:t>
      </w:r>
      <w:r>
        <w:rPr>
          <w:sz w:val="20"/>
          <w:vertAlign w:val="superscript"/>
        </w:rPr>
        <w:t>nd</w:t>
      </w:r>
      <w:r>
        <w:rPr>
          <w:sz w:val="20"/>
          <w:vertAlign w:val="baseline"/>
        </w:rPr>
        <w:t>,</w:t>
      </w:r>
      <w:r>
        <w:rPr>
          <w:spacing w:val="-6"/>
          <w:sz w:val="20"/>
          <w:vertAlign w:val="baseline"/>
        </w:rPr>
        <w:t> </w:t>
      </w:r>
      <w:r>
        <w:rPr>
          <w:sz w:val="20"/>
          <w:vertAlign w:val="baseline"/>
        </w:rPr>
        <w:t>P.S.</w:t>
      </w:r>
      <w:r>
        <w:rPr>
          <w:spacing w:val="-6"/>
          <w:sz w:val="20"/>
          <w:vertAlign w:val="baseline"/>
        </w:rPr>
        <w:t> </w:t>
      </w:r>
      <w:r>
        <w:rPr>
          <w:sz w:val="20"/>
          <w:vertAlign w:val="baseline"/>
        </w:rPr>
        <w:t>Fox,</w:t>
      </w:r>
      <w:r>
        <w:rPr>
          <w:spacing w:val="-6"/>
          <w:sz w:val="20"/>
          <w:vertAlign w:val="baseline"/>
        </w:rPr>
        <w:t> </w:t>
      </w:r>
      <w:r>
        <w:rPr>
          <w:sz w:val="20"/>
          <w:vertAlign w:val="baseline"/>
        </w:rPr>
        <w:t>M.</w:t>
      </w:r>
      <w:r>
        <w:rPr>
          <w:spacing w:val="-6"/>
          <w:sz w:val="20"/>
          <w:vertAlign w:val="baseline"/>
        </w:rPr>
        <w:t> </w:t>
      </w:r>
      <w:r>
        <w:rPr>
          <w:sz w:val="20"/>
          <w:vertAlign w:val="baseline"/>
        </w:rPr>
        <w:t>Neumyer</w:t>
      </w:r>
      <w:r>
        <w:rPr>
          <w:spacing w:val="-6"/>
          <w:sz w:val="20"/>
          <w:vertAlign w:val="baseline"/>
        </w:rPr>
        <w:t> </w:t>
      </w:r>
      <w:r>
        <w:rPr>
          <w:sz w:val="20"/>
          <w:vertAlign w:val="baseline"/>
        </w:rPr>
        <w:t>[et</w:t>
      </w:r>
      <w:r>
        <w:rPr>
          <w:spacing w:val="-6"/>
          <w:sz w:val="20"/>
          <w:vertAlign w:val="baseline"/>
        </w:rPr>
        <w:t> </w:t>
      </w:r>
      <w:r>
        <w:rPr>
          <w:sz w:val="20"/>
          <w:vertAlign w:val="baseline"/>
        </w:rPr>
        <w:t>al.]</w:t>
      </w:r>
      <w:r>
        <w:rPr>
          <w:spacing w:val="-6"/>
          <w:sz w:val="20"/>
          <w:vertAlign w:val="baseline"/>
        </w:rPr>
        <w:t> </w:t>
      </w:r>
      <w:r>
        <w:rPr>
          <w:sz w:val="20"/>
          <w:vertAlign w:val="baseline"/>
        </w:rPr>
        <w:t>//</w:t>
      </w:r>
      <w:r>
        <w:rPr>
          <w:spacing w:val="-6"/>
          <w:sz w:val="20"/>
          <w:vertAlign w:val="baseline"/>
        </w:rPr>
        <w:t> </w:t>
      </w:r>
      <w:r>
        <w:rPr>
          <w:sz w:val="20"/>
          <w:vertAlign w:val="baseline"/>
        </w:rPr>
        <w:t>J.</w:t>
      </w:r>
      <w:r>
        <w:rPr>
          <w:spacing w:val="-6"/>
          <w:sz w:val="20"/>
          <w:vertAlign w:val="baseline"/>
        </w:rPr>
        <w:t> </w:t>
      </w:r>
      <w:r>
        <w:rPr>
          <w:sz w:val="20"/>
          <w:vertAlign w:val="baseline"/>
        </w:rPr>
        <w:t>Bone</w:t>
      </w:r>
      <w:r>
        <w:rPr>
          <w:spacing w:val="-6"/>
          <w:sz w:val="20"/>
          <w:vertAlign w:val="baseline"/>
        </w:rPr>
        <w:t> </w:t>
      </w:r>
      <w:r>
        <w:rPr>
          <w:sz w:val="20"/>
          <w:vertAlign w:val="baseline"/>
        </w:rPr>
        <w:t>Joint</w:t>
      </w:r>
      <w:r>
        <w:rPr>
          <w:spacing w:val="-6"/>
          <w:sz w:val="20"/>
          <w:vertAlign w:val="baseline"/>
        </w:rPr>
        <w:t> </w:t>
      </w:r>
      <w:r>
        <w:rPr>
          <w:sz w:val="20"/>
          <w:vertAlign w:val="baseline"/>
        </w:rPr>
        <w:t>Surg.</w:t>
      </w:r>
      <w:r>
        <w:rPr>
          <w:spacing w:val="-13"/>
          <w:sz w:val="20"/>
          <w:vertAlign w:val="baseline"/>
        </w:rPr>
        <w:t> </w:t>
      </w:r>
      <w:r>
        <w:rPr>
          <w:sz w:val="20"/>
          <w:vertAlign w:val="baseline"/>
        </w:rPr>
        <w:t>Am.- 1998.-V.80.-№8.-P. 1167–1174.</w:t>
      </w:r>
    </w:p>
    <w:p>
      <w:pPr>
        <w:pStyle w:val="ListParagraph"/>
        <w:numPr>
          <w:ilvl w:val="0"/>
          <w:numId w:val="22"/>
        </w:numPr>
        <w:tabs>
          <w:tab w:pos="640" w:val="left" w:leader="none"/>
        </w:tabs>
        <w:spacing w:line="215" w:lineRule="exact" w:before="0" w:after="0"/>
        <w:ind w:left="640" w:right="0" w:hanging="215"/>
        <w:jc w:val="both"/>
        <w:rPr>
          <w:sz w:val="20"/>
        </w:rPr>
      </w:pPr>
      <w:r>
        <w:rPr>
          <w:sz w:val="20"/>
        </w:rPr>
        <w:t>Patterns</w:t>
      </w:r>
      <w:r>
        <w:rPr>
          <w:spacing w:val="14"/>
          <w:sz w:val="20"/>
        </w:rPr>
        <w:t> </w:t>
      </w:r>
      <w:r>
        <w:rPr>
          <w:sz w:val="20"/>
        </w:rPr>
        <w:t>and</w:t>
      </w:r>
      <w:r>
        <w:rPr>
          <w:spacing w:val="14"/>
          <w:sz w:val="20"/>
        </w:rPr>
        <w:t> </w:t>
      </w:r>
      <w:r>
        <w:rPr>
          <w:sz w:val="20"/>
        </w:rPr>
        <w:t>distribution</w:t>
      </w:r>
      <w:r>
        <w:rPr>
          <w:spacing w:val="14"/>
          <w:sz w:val="20"/>
        </w:rPr>
        <w:t> </w:t>
      </w:r>
      <w:r>
        <w:rPr>
          <w:sz w:val="20"/>
        </w:rPr>
        <w:t>of</w:t>
      </w:r>
      <w:r>
        <w:rPr>
          <w:spacing w:val="14"/>
          <w:sz w:val="20"/>
        </w:rPr>
        <w:t> </w:t>
      </w:r>
      <w:r>
        <w:rPr>
          <w:sz w:val="20"/>
        </w:rPr>
        <w:t>isolated</w:t>
      </w:r>
      <w:r>
        <w:rPr>
          <w:spacing w:val="14"/>
          <w:sz w:val="20"/>
        </w:rPr>
        <w:t> </w:t>
      </w:r>
      <w:r>
        <w:rPr>
          <w:sz w:val="20"/>
        </w:rPr>
        <w:t>calf</w:t>
      </w:r>
      <w:r>
        <w:rPr>
          <w:spacing w:val="14"/>
          <w:sz w:val="20"/>
        </w:rPr>
        <w:t> </w:t>
      </w:r>
      <w:r>
        <w:rPr>
          <w:sz w:val="20"/>
        </w:rPr>
        <w:t>deep</w:t>
      </w:r>
      <w:r>
        <w:rPr>
          <w:spacing w:val="14"/>
          <w:sz w:val="20"/>
        </w:rPr>
        <w:t> </w:t>
      </w:r>
      <w:r>
        <w:rPr>
          <w:sz w:val="20"/>
        </w:rPr>
        <w:t>vein</w:t>
      </w:r>
      <w:r>
        <w:rPr>
          <w:spacing w:val="14"/>
          <w:sz w:val="20"/>
        </w:rPr>
        <w:t> </w:t>
      </w:r>
      <w:r>
        <w:rPr>
          <w:sz w:val="20"/>
        </w:rPr>
        <w:t>thrombosis</w:t>
      </w:r>
      <w:r>
        <w:rPr>
          <w:spacing w:val="14"/>
          <w:sz w:val="20"/>
        </w:rPr>
        <w:t> </w:t>
      </w:r>
      <w:r>
        <w:rPr>
          <w:sz w:val="20"/>
        </w:rPr>
        <w:t>/</w:t>
      </w:r>
      <w:r>
        <w:rPr>
          <w:spacing w:val="14"/>
          <w:sz w:val="20"/>
        </w:rPr>
        <w:t> </w:t>
      </w:r>
      <w:r>
        <w:rPr>
          <w:sz w:val="20"/>
        </w:rPr>
        <w:t>N.</w:t>
      </w:r>
      <w:r>
        <w:rPr>
          <w:spacing w:val="14"/>
          <w:sz w:val="20"/>
        </w:rPr>
        <w:t> </w:t>
      </w:r>
      <w:hyperlink r:id="rId147">
        <w:r>
          <w:rPr>
            <w:spacing w:val="-2"/>
            <w:sz w:val="20"/>
          </w:rPr>
          <w:t>Labropoulos,</w:t>
        </w:r>
      </w:hyperlink>
    </w:p>
    <w:p>
      <w:pPr>
        <w:spacing w:line="220" w:lineRule="exact" w:before="0"/>
        <w:ind w:left="141" w:right="0" w:firstLine="0"/>
        <w:jc w:val="both"/>
        <w:rPr>
          <w:sz w:val="20"/>
        </w:rPr>
      </w:pPr>
      <w:r>
        <w:rPr>
          <w:sz w:val="20"/>
        </w:rPr>
        <w:t>K.M.</w:t>
      </w:r>
      <w:r>
        <w:rPr>
          <w:spacing w:val="-15"/>
          <w:sz w:val="20"/>
        </w:rPr>
        <w:t> </w:t>
      </w:r>
      <w:hyperlink r:id="rId147">
        <w:r>
          <w:rPr>
            <w:sz w:val="20"/>
          </w:rPr>
          <w:t>Webb,</w:t>
        </w:r>
      </w:hyperlink>
      <w:r>
        <w:rPr>
          <w:spacing w:val="-12"/>
          <w:sz w:val="20"/>
        </w:rPr>
        <w:t> </w:t>
      </w:r>
      <w:r>
        <w:rPr>
          <w:sz w:val="20"/>
        </w:rPr>
        <w:t>S.S.</w:t>
      </w:r>
      <w:r>
        <w:rPr>
          <w:spacing w:val="-13"/>
          <w:sz w:val="20"/>
        </w:rPr>
        <w:t> </w:t>
      </w:r>
      <w:hyperlink r:id="rId147">
        <w:r>
          <w:rPr>
            <w:sz w:val="20"/>
          </w:rPr>
          <w:t>Kang</w:t>
        </w:r>
      </w:hyperlink>
      <w:r>
        <w:rPr>
          <w:spacing w:val="-12"/>
          <w:sz w:val="20"/>
        </w:rPr>
        <w:t> </w:t>
      </w:r>
      <w:r>
        <w:rPr>
          <w:sz w:val="20"/>
        </w:rPr>
        <w:t>[et</w:t>
      </w:r>
      <w:r>
        <w:rPr>
          <w:spacing w:val="-12"/>
          <w:sz w:val="20"/>
        </w:rPr>
        <w:t> </w:t>
      </w:r>
      <w:r>
        <w:rPr>
          <w:sz w:val="20"/>
        </w:rPr>
        <w:t>al.]</w:t>
      </w:r>
      <w:r>
        <w:rPr>
          <w:spacing w:val="-11"/>
          <w:sz w:val="20"/>
        </w:rPr>
        <w:t> </w:t>
      </w:r>
      <w:r>
        <w:rPr>
          <w:sz w:val="20"/>
        </w:rPr>
        <w:t>//</w:t>
      </w:r>
      <w:r>
        <w:rPr>
          <w:spacing w:val="-11"/>
          <w:sz w:val="20"/>
        </w:rPr>
        <w:t> </w:t>
      </w:r>
      <w:r>
        <w:rPr>
          <w:sz w:val="20"/>
        </w:rPr>
        <w:t>J</w:t>
      </w:r>
      <w:r>
        <w:rPr>
          <w:spacing w:val="-13"/>
          <w:sz w:val="20"/>
        </w:rPr>
        <w:t> </w:t>
      </w:r>
      <w:r>
        <w:rPr>
          <w:sz w:val="20"/>
        </w:rPr>
        <w:t>Vasc</w:t>
      </w:r>
      <w:r>
        <w:rPr>
          <w:spacing w:val="-11"/>
          <w:sz w:val="20"/>
        </w:rPr>
        <w:t> </w:t>
      </w:r>
      <w:r>
        <w:rPr>
          <w:sz w:val="20"/>
        </w:rPr>
        <w:t>Surg.-1999.-V.30.-№5.-P.</w:t>
      </w:r>
      <w:r>
        <w:rPr>
          <w:spacing w:val="-11"/>
          <w:sz w:val="20"/>
        </w:rPr>
        <w:t> </w:t>
      </w:r>
      <w:r>
        <w:rPr>
          <w:sz w:val="20"/>
        </w:rPr>
        <w:t>787-</w:t>
      </w:r>
      <w:r>
        <w:rPr>
          <w:spacing w:val="-4"/>
          <w:sz w:val="20"/>
        </w:rPr>
        <w:t>791.</w:t>
      </w:r>
    </w:p>
    <w:p>
      <w:pPr>
        <w:pStyle w:val="ListParagraph"/>
        <w:numPr>
          <w:ilvl w:val="0"/>
          <w:numId w:val="22"/>
        </w:numPr>
        <w:tabs>
          <w:tab w:pos="647" w:val="left" w:leader="none"/>
        </w:tabs>
        <w:spacing w:line="230" w:lineRule="auto" w:before="2" w:after="0"/>
        <w:ind w:left="141" w:right="140" w:firstLine="283"/>
        <w:jc w:val="both"/>
        <w:rPr>
          <w:sz w:val="20"/>
        </w:rPr>
      </w:pPr>
      <w:r>
        <w:rPr>
          <w:sz w:val="20"/>
        </w:rPr>
        <w:t>Особенности клинической и ультразвуковой диагностики острых венозных тромбозов</w:t>
      </w:r>
      <w:r>
        <w:rPr>
          <w:spacing w:val="-13"/>
          <w:sz w:val="20"/>
        </w:rPr>
        <w:t> </w:t>
      </w:r>
      <w:r>
        <w:rPr>
          <w:sz w:val="20"/>
        </w:rPr>
        <w:t>глубоких</w:t>
      </w:r>
      <w:r>
        <w:rPr>
          <w:spacing w:val="-12"/>
          <w:sz w:val="20"/>
        </w:rPr>
        <w:t> </w:t>
      </w:r>
      <w:r>
        <w:rPr>
          <w:sz w:val="20"/>
        </w:rPr>
        <w:t>вен</w:t>
      </w:r>
      <w:r>
        <w:rPr>
          <w:spacing w:val="-13"/>
          <w:sz w:val="20"/>
        </w:rPr>
        <w:t> </w:t>
      </w:r>
      <w:r>
        <w:rPr>
          <w:sz w:val="20"/>
        </w:rPr>
        <w:t>голени</w:t>
      </w:r>
      <w:r>
        <w:rPr>
          <w:spacing w:val="-12"/>
          <w:sz w:val="20"/>
        </w:rPr>
        <w:t> </w:t>
      </w:r>
      <w:r>
        <w:rPr>
          <w:sz w:val="20"/>
        </w:rPr>
        <w:t>/</w:t>
      </w:r>
      <w:r>
        <w:rPr>
          <w:spacing w:val="-13"/>
          <w:sz w:val="20"/>
        </w:rPr>
        <w:t> </w:t>
      </w:r>
      <w:r>
        <w:rPr>
          <w:sz w:val="20"/>
        </w:rPr>
        <w:t>Гольдина</w:t>
      </w:r>
      <w:r>
        <w:rPr>
          <w:spacing w:val="-12"/>
          <w:sz w:val="20"/>
        </w:rPr>
        <w:t> </w:t>
      </w:r>
      <w:r>
        <w:rPr>
          <w:sz w:val="20"/>
        </w:rPr>
        <w:t>И.М.</w:t>
      </w:r>
      <w:r>
        <w:rPr>
          <w:spacing w:val="-13"/>
          <w:sz w:val="20"/>
        </w:rPr>
        <w:t> </w:t>
      </w:r>
      <w:r>
        <w:rPr>
          <w:sz w:val="20"/>
        </w:rPr>
        <w:t>[и</w:t>
      </w:r>
      <w:r>
        <w:rPr>
          <w:spacing w:val="-12"/>
          <w:sz w:val="20"/>
        </w:rPr>
        <w:t> </w:t>
      </w:r>
      <w:r>
        <w:rPr>
          <w:sz w:val="20"/>
        </w:rPr>
        <w:t>др.]</w:t>
      </w:r>
      <w:r>
        <w:rPr>
          <w:spacing w:val="-13"/>
          <w:sz w:val="20"/>
        </w:rPr>
        <w:t> </w:t>
      </w:r>
      <w:r>
        <w:rPr>
          <w:sz w:val="20"/>
        </w:rPr>
        <w:t>//</w:t>
      </w:r>
      <w:r>
        <w:rPr>
          <w:spacing w:val="-12"/>
          <w:sz w:val="20"/>
        </w:rPr>
        <w:t> </w:t>
      </w:r>
      <w:r>
        <w:rPr>
          <w:sz w:val="20"/>
        </w:rPr>
        <w:t>Ультразвуковая</w:t>
      </w:r>
      <w:r>
        <w:rPr>
          <w:spacing w:val="-13"/>
          <w:sz w:val="20"/>
        </w:rPr>
        <w:t> </w:t>
      </w:r>
      <w:r>
        <w:rPr>
          <w:sz w:val="20"/>
        </w:rPr>
        <w:t>и</w:t>
      </w:r>
      <w:r>
        <w:rPr>
          <w:spacing w:val="-12"/>
          <w:sz w:val="20"/>
        </w:rPr>
        <w:t> </w:t>
      </w:r>
      <w:r>
        <w:rPr>
          <w:sz w:val="20"/>
        </w:rPr>
        <w:t>функци- ональная диагностика.-2009.-№2.- С. 60-70.</w:t>
      </w:r>
    </w:p>
    <w:p>
      <w:pPr>
        <w:pStyle w:val="ListParagraph"/>
        <w:numPr>
          <w:ilvl w:val="0"/>
          <w:numId w:val="22"/>
        </w:numPr>
        <w:tabs>
          <w:tab w:pos="745" w:val="left" w:leader="none"/>
        </w:tabs>
        <w:spacing w:line="230" w:lineRule="auto" w:before="0" w:after="0"/>
        <w:ind w:left="141" w:right="139" w:firstLine="283"/>
        <w:jc w:val="both"/>
        <w:rPr>
          <w:sz w:val="20"/>
        </w:rPr>
      </w:pPr>
      <w:r>
        <w:rPr>
          <w:sz w:val="20"/>
        </w:rPr>
        <w:t>Bedside placement of inferior vena cava filters byusing transabdominal duplex ultrasonography and intravascular ultrasound imaging / Passman M.A., Dattilo </w:t>
      </w:r>
      <w:r>
        <w:rPr>
          <w:sz w:val="20"/>
        </w:rPr>
        <w:t>J.B., Guzman R.J., Naslund T.C. // J Vasc Surg.-2005.-№42.-P. 1027-1032.</w:t>
      </w:r>
    </w:p>
    <w:p>
      <w:pPr>
        <w:pStyle w:val="ListParagraph"/>
        <w:numPr>
          <w:ilvl w:val="0"/>
          <w:numId w:val="22"/>
        </w:numPr>
        <w:tabs>
          <w:tab w:pos="289" w:val="left" w:leader="none"/>
        </w:tabs>
        <w:spacing w:line="215" w:lineRule="exact" w:before="0" w:after="0"/>
        <w:ind w:left="289" w:right="140" w:hanging="289"/>
        <w:jc w:val="right"/>
        <w:rPr>
          <w:sz w:val="20"/>
        </w:rPr>
      </w:pPr>
      <w:r>
        <w:rPr>
          <w:sz w:val="20"/>
        </w:rPr>
        <w:t>The</w:t>
      </w:r>
      <w:r>
        <w:rPr>
          <w:spacing w:val="-2"/>
          <w:sz w:val="20"/>
        </w:rPr>
        <w:t> </w:t>
      </w:r>
      <w:r>
        <w:rPr>
          <w:sz w:val="20"/>
        </w:rPr>
        <w:t>Bedside</w:t>
      </w:r>
      <w:r>
        <w:rPr>
          <w:spacing w:val="-2"/>
          <w:sz w:val="20"/>
        </w:rPr>
        <w:t> </w:t>
      </w:r>
      <w:r>
        <w:rPr>
          <w:sz w:val="20"/>
        </w:rPr>
        <w:t>Insertion</w:t>
      </w:r>
      <w:r>
        <w:rPr>
          <w:spacing w:val="-1"/>
          <w:sz w:val="20"/>
        </w:rPr>
        <w:t> </w:t>
      </w:r>
      <w:r>
        <w:rPr>
          <w:sz w:val="20"/>
        </w:rPr>
        <w:t>of</w:t>
      </w:r>
      <w:r>
        <w:rPr>
          <w:spacing w:val="-2"/>
          <w:sz w:val="20"/>
        </w:rPr>
        <w:t> </w:t>
      </w:r>
      <w:r>
        <w:rPr>
          <w:sz w:val="20"/>
        </w:rPr>
        <w:t>Inferior</w:t>
      </w:r>
      <w:r>
        <w:rPr>
          <w:spacing w:val="-6"/>
          <w:sz w:val="20"/>
        </w:rPr>
        <w:t> </w:t>
      </w:r>
      <w:r>
        <w:rPr>
          <w:sz w:val="20"/>
        </w:rPr>
        <w:t>Vena</w:t>
      </w:r>
      <w:r>
        <w:rPr>
          <w:spacing w:val="-1"/>
          <w:sz w:val="20"/>
        </w:rPr>
        <w:t> </w:t>
      </w:r>
      <w:r>
        <w:rPr>
          <w:sz w:val="20"/>
        </w:rPr>
        <w:t>Cava</w:t>
      </w:r>
      <w:r>
        <w:rPr>
          <w:spacing w:val="-2"/>
          <w:sz w:val="20"/>
        </w:rPr>
        <w:t> </w:t>
      </w:r>
      <w:r>
        <w:rPr>
          <w:sz w:val="20"/>
        </w:rPr>
        <w:t>Filters</w:t>
      </w:r>
      <w:r>
        <w:rPr>
          <w:spacing w:val="-2"/>
          <w:sz w:val="20"/>
        </w:rPr>
        <w:t> </w:t>
      </w:r>
      <w:r>
        <w:rPr>
          <w:sz w:val="20"/>
        </w:rPr>
        <w:t>Using</w:t>
      </w:r>
      <w:r>
        <w:rPr>
          <w:spacing w:val="-1"/>
          <w:sz w:val="20"/>
        </w:rPr>
        <w:t> </w:t>
      </w:r>
      <w:r>
        <w:rPr>
          <w:sz w:val="20"/>
        </w:rPr>
        <w:t>Ultrasound</w:t>
      </w:r>
      <w:r>
        <w:rPr>
          <w:spacing w:val="-2"/>
          <w:sz w:val="20"/>
        </w:rPr>
        <w:t> </w:t>
      </w:r>
      <w:r>
        <w:rPr>
          <w:sz w:val="20"/>
        </w:rPr>
        <w:t>Guidance</w:t>
      </w:r>
      <w:r>
        <w:rPr>
          <w:spacing w:val="-1"/>
          <w:sz w:val="20"/>
        </w:rPr>
        <w:t> </w:t>
      </w:r>
      <w:r>
        <w:rPr>
          <w:spacing w:val="-10"/>
          <w:sz w:val="20"/>
        </w:rPr>
        <w:t>/</w:t>
      </w:r>
    </w:p>
    <w:p>
      <w:pPr>
        <w:spacing w:line="220" w:lineRule="exact" w:before="0"/>
        <w:ind w:left="0" w:right="140" w:firstLine="0"/>
        <w:jc w:val="right"/>
        <w:rPr>
          <w:sz w:val="20"/>
        </w:rPr>
      </w:pPr>
      <w:r>
        <w:rPr>
          <w:spacing w:val="-2"/>
          <w:sz w:val="20"/>
        </w:rPr>
        <w:t>B.</w:t>
      </w:r>
      <w:r>
        <w:rPr>
          <w:spacing w:val="-1"/>
          <w:sz w:val="20"/>
        </w:rPr>
        <w:t> </w:t>
      </w:r>
      <w:r>
        <w:rPr>
          <w:spacing w:val="-2"/>
          <w:sz w:val="20"/>
        </w:rPr>
        <w:t>Uppal,</w:t>
      </w:r>
      <w:r>
        <w:rPr>
          <w:spacing w:val="-6"/>
          <w:sz w:val="20"/>
        </w:rPr>
        <w:t> </w:t>
      </w:r>
      <w:r>
        <w:rPr>
          <w:spacing w:val="-2"/>
          <w:sz w:val="20"/>
        </w:rPr>
        <w:t>W.R.</w:t>
      </w:r>
      <w:r>
        <w:rPr>
          <w:spacing w:val="-1"/>
          <w:sz w:val="20"/>
        </w:rPr>
        <w:t> </w:t>
      </w:r>
      <w:r>
        <w:rPr>
          <w:spacing w:val="-2"/>
          <w:sz w:val="20"/>
        </w:rPr>
        <w:t>Flinn,</w:t>
      </w:r>
      <w:r>
        <w:rPr>
          <w:sz w:val="20"/>
        </w:rPr>
        <w:t> </w:t>
      </w:r>
      <w:r>
        <w:rPr>
          <w:spacing w:val="-2"/>
          <w:sz w:val="20"/>
        </w:rPr>
        <w:t>M.E.</w:t>
      </w:r>
      <w:r>
        <w:rPr>
          <w:spacing w:val="-1"/>
          <w:sz w:val="20"/>
        </w:rPr>
        <w:t> </w:t>
      </w:r>
      <w:r>
        <w:rPr>
          <w:spacing w:val="-2"/>
          <w:sz w:val="20"/>
        </w:rPr>
        <w:t>Benjamin</w:t>
      </w:r>
      <w:r>
        <w:rPr>
          <w:spacing w:val="-1"/>
          <w:sz w:val="20"/>
        </w:rPr>
        <w:t> </w:t>
      </w:r>
      <w:r>
        <w:rPr>
          <w:spacing w:val="-2"/>
          <w:sz w:val="20"/>
        </w:rPr>
        <w:t>//</w:t>
      </w:r>
      <w:r>
        <w:rPr>
          <w:spacing w:val="-1"/>
          <w:sz w:val="20"/>
        </w:rPr>
        <w:t> </w:t>
      </w:r>
      <w:r>
        <w:rPr>
          <w:spacing w:val="-2"/>
          <w:sz w:val="20"/>
        </w:rPr>
        <w:t>Perspect</w:t>
      </w:r>
      <w:r>
        <w:rPr>
          <w:spacing w:val="-5"/>
          <w:sz w:val="20"/>
        </w:rPr>
        <w:t> </w:t>
      </w:r>
      <w:r>
        <w:rPr>
          <w:spacing w:val="-2"/>
          <w:sz w:val="20"/>
        </w:rPr>
        <w:t>Vasc</w:t>
      </w:r>
      <w:r>
        <w:rPr>
          <w:spacing w:val="-1"/>
          <w:sz w:val="20"/>
        </w:rPr>
        <w:t> </w:t>
      </w:r>
      <w:r>
        <w:rPr>
          <w:spacing w:val="-2"/>
          <w:sz w:val="20"/>
        </w:rPr>
        <w:t>Surg</w:t>
      </w:r>
      <w:r>
        <w:rPr>
          <w:spacing w:val="-1"/>
          <w:sz w:val="20"/>
        </w:rPr>
        <w:t> </w:t>
      </w:r>
      <w:r>
        <w:rPr>
          <w:spacing w:val="-2"/>
          <w:sz w:val="20"/>
        </w:rPr>
        <w:t>Endovasc</w:t>
      </w:r>
      <w:r>
        <w:rPr>
          <w:spacing w:val="-6"/>
          <w:sz w:val="20"/>
        </w:rPr>
        <w:t> </w:t>
      </w:r>
      <w:r>
        <w:rPr>
          <w:spacing w:val="-2"/>
          <w:sz w:val="20"/>
        </w:rPr>
        <w:t>Ther.-</w:t>
      </w:r>
      <w:r>
        <w:rPr>
          <w:sz w:val="20"/>
        </w:rPr>
        <w:t> </w:t>
      </w:r>
      <w:r>
        <w:rPr>
          <w:spacing w:val="-2"/>
          <w:sz w:val="20"/>
        </w:rPr>
        <w:t>2007.-V.19.-</w:t>
      </w:r>
    </w:p>
    <w:p>
      <w:pPr>
        <w:spacing w:line="220" w:lineRule="exact" w:before="0"/>
        <w:ind w:left="141" w:right="0" w:firstLine="0"/>
        <w:jc w:val="both"/>
        <w:rPr>
          <w:sz w:val="20"/>
        </w:rPr>
      </w:pPr>
      <w:r>
        <w:rPr>
          <w:spacing w:val="-4"/>
          <w:sz w:val="20"/>
        </w:rPr>
        <w:t>№1.-Р.</w:t>
      </w:r>
      <w:r>
        <w:rPr>
          <w:spacing w:val="5"/>
          <w:sz w:val="20"/>
        </w:rPr>
        <w:t> </w:t>
      </w:r>
      <w:r>
        <w:rPr>
          <w:spacing w:val="-4"/>
          <w:sz w:val="20"/>
        </w:rPr>
        <w:t>78-</w:t>
      </w:r>
      <w:r>
        <w:rPr>
          <w:spacing w:val="-5"/>
          <w:sz w:val="20"/>
        </w:rPr>
        <w:t>84.</w:t>
      </w:r>
    </w:p>
    <w:p>
      <w:pPr>
        <w:pStyle w:val="ListParagraph"/>
        <w:numPr>
          <w:ilvl w:val="0"/>
          <w:numId w:val="22"/>
        </w:numPr>
        <w:tabs>
          <w:tab w:pos="760" w:val="left" w:leader="none"/>
        </w:tabs>
        <w:spacing w:line="230" w:lineRule="auto" w:before="0" w:after="0"/>
        <w:ind w:left="141" w:right="140" w:firstLine="283"/>
        <w:jc w:val="both"/>
        <w:rPr>
          <w:sz w:val="20"/>
        </w:rPr>
      </w:pPr>
      <w:r>
        <w:rPr>
          <w:sz w:val="20"/>
        </w:rPr>
        <w:t>Spritzer,</w:t>
      </w:r>
      <w:r>
        <w:rPr>
          <w:spacing w:val="29"/>
          <w:sz w:val="20"/>
        </w:rPr>
        <w:t> </w:t>
      </w:r>
      <w:r>
        <w:rPr>
          <w:sz w:val="20"/>
        </w:rPr>
        <w:t>C.E.</w:t>
      </w:r>
      <w:r>
        <w:rPr>
          <w:spacing w:val="80"/>
          <w:sz w:val="20"/>
        </w:rPr>
        <w:t> </w:t>
      </w:r>
      <w:r>
        <w:rPr>
          <w:sz w:val="20"/>
        </w:rPr>
        <w:t>Isolated</w:t>
      </w:r>
      <w:r>
        <w:rPr>
          <w:spacing w:val="29"/>
          <w:sz w:val="20"/>
        </w:rPr>
        <w:t> </w:t>
      </w:r>
      <w:r>
        <w:rPr>
          <w:sz w:val="20"/>
        </w:rPr>
        <w:t>Pelvic</w:t>
      </w:r>
      <w:r>
        <w:rPr>
          <w:spacing w:val="29"/>
          <w:sz w:val="20"/>
        </w:rPr>
        <w:t> </w:t>
      </w:r>
      <w:r>
        <w:rPr>
          <w:sz w:val="20"/>
        </w:rPr>
        <w:t>Deep</w:t>
      </w:r>
      <w:r>
        <w:rPr>
          <w:spacing w:val="25"/>
          <w:sz w:val="20"/>
        </w:rPr>
        <w:t> </w:t>
      </w:r>
      <w:r>
        <w:rPr>
          <w:sz w:val="20"/>
        </w:rPr>
        <w:t>Venous</w:t>
      </w:r>
      <w:r>
        <w:rPr>
          <w:spacing w:val="25"/>
          <w:sz w:val="20"/>
        </w:rPr>
        <w:t> </w:t>
      </w:r>
      <w:r>
        <w:rPr>
          <w:sz w:val="20"/>
        </w:rPr>
        <w:t>Thrombosis:</w:t>
      </w:r>
      <w:r>
        <w:rPr>
          <w:spacing w:val="29"/>
          <w:sz w:val="20"/>
        </w:rPr>
        <w:t> </w:t>
      </w:r>
      <w:r>
        <w:rPr>
          <w:sz w:val="20"/>
        </w:rPr>
        <w:t>Relative</w:t>
      </w:r>
      <w:r>
        <w:rPr>
          <w:spacing w:val="29"/>
          <w:sz w:val="20"/>
        </w:rPr>
        <w:t> </w:t>
      </w:r>
      <w:r>
        <w:rPr>
          <w:sz w:val="20"/>
        </w:rPr>
        <w:t>Frequency as Detected with MR Imaging/ C.E. Spritzer, M.A. Arata, K.S. Freed // </w:t>
      </w:r>
      <w:r>
        <w:rPr>
          <w:sz w:val="20"/>
        </w:rPr>
        <w:t>Radiology 2001.-V.219.-P. 521–525.</w:t>
      </w:r>
    </w:p>
    <w:p>
      <w:pPr>
        <w:pStyle w:val="ListParagraph"/>
        <w:numPr>
          <w:ilvl w:val="0"/>
          <w:numId w:val="22"/>
        </w:numPr>
        <w:tabs>
          <w:tab w:pos="742" w:val="left" w:leader="none"/>
        </w:tabs>
        <w:spacing w:line="230" w:lineRule="auto" w:before="0" w:after="0"/>
        <w:ind w:left="141" w:right="139" w:firstLine="283"/>
        <w:jc w:val="both"/>
        <w:rPr>
          <w:sz w:val="20"/>
        </w:rPr>
      </w:pPr>
      <w:r>
        <w:rPr>
          <w:sz w:val="20"/>
        </w:rPr>
        <w:t>Митьков, В.В.</w:t>
      </w:r>
      <w:r>
        <w:rPr>
          <w:spacing w:val="40"/>
          <w:sz w:val="20"/>
        </w:rPr>
        <w:t> </w:t>
      </w:r>
      <w:r>
        <w:rPr>
          <w:sz w:val="20"/>
        </w:rPr>
        <w:t>Практическое руководство по ультразвуковой диагностике. Общая ультразвуковая диагностика / В.В. Митьков.- М.: Видар, 2003.-720с.</w:t>
      </w:r>
    </w:p>
    <w:p>
      <w:pPr>
        <w:pStyle w:val="ListParagraph"/>
        <w:numPr>
          <w:ilvl w:val="0"/>
          <w:numId w:val="22"/>
        </w:numPr>
        <w:tabs>
          <w:tab w:pos="720" w:val="left" w:leader="none"/>
        </w:tabs>
        <w:spacing w:line="230" w:lineRule="auto" w:before="0" w:after="0"/>
        <w:ind w:left="141" w:right="140" w:firstLine="283"/>
        <w:jc w:val="both"/>
        <w:rPr>
          <w:sz w:val="20"/>
        </w:rPr>
      </w:pPr>
      <w:r>
        <w:rPr>
          <w:spacing w:val="-2"/>
          <w:sz w:val="20"/>
        </w:rPr>
        <w:t>Зубарев,</w:t>
      </w:r>
      <w:r>
        <w:rPr>
          <w:spacing w:val="-3"/>
          <w:sz w:val="20"/>
        </w:rPr>
        <w:t> </w:t>
      </w:r>
      <w:r>
        <w:rPr>
          <w:spacing w:val="-2"/>
          <w:sz w:val="20"/>
        </w:rPr>
        <w:t>А.Р.</w:t>
      </w:r>
      <w:r>
        <w:rPr>
          <w:spacing w:val="-3"/>
          <w:sz w:val="20"/>
        </w:rPr>
        <w:t> </w:t>
      </w:r>
      <w:r>
        <w:rPr>
          <w:spacing w:val="-2"/>
          <w:sz w:val="20"/>
        </w:rPr>
        <w:t>Ультразвуковая</w:t>
      </w:r>
      <w:r>
        <w:rPr>
          <w:spacing w:val="-3"/>
          <w:sz w:val="20"/>
        </w:rPr>
        <w:t> </w:t>
      </w:r>
      <w:r>
        <w:rPr>
          <w:spacing w:val="-2"/>
          <w:sz w:val="20"/>
        </w:rPr>
        <w:t>диагностика</w:t>
      </w:r>
      <w:r>
        <w:rPr>
          <w:spacing w:val="-3"/>
          <w:sz w:val="20"/>
        </w:rPr>
        <w:t> </w:t>
      </w:r>
      <w:r>
        <w:rPr>
          <w:spacing w:val="-2"/>
          <w:sz w:val="20"/>
        </w:rPr>
        <w:t>заболеваний</w:t>
      </w:r>
      <w:r>
        <w:rPr>
          <w:spacing w:val="-3"/>
          <w:sz w:val="20"/>
        </w:rPr>
        <w:t> </w:t>
      </w:r>
      <w:r>
        <w:rPr>
          <w:spacing w:val="-2"/>
          <w:sz w:val="20"/>
        </w:rPr>
        <w:t>вен</w:t>
      </w:r>
      <w:r>
        <w:rPr>
          <w:spacing w:val="-3"/>
          <w:sz w:val="20"/>
        </w:rPr>
        <w:t> </w:t>
      </w:r>
      <w:r>
        <w:rPr>
          <w:spacing w:val="-2"/>
          <w:sz w:val="20"/>
        </w:rPr>
        <w:t>нижних</w:t>
      </w:r>
      <w:r>
        <w:rPr>
          <w:spacing w:val="-3"/>
          <w:sz w:val="20"/>
        </w:rPr>
        <w:t> </w:t>
      </w:r>
      <w:r>
        <w:rPr>
          <w:spacing w:val="-2"/>
          <w:sz w:val="20"/>
        </w:rPr>
        <w:t>конечно- </w:t>
      </w:r>
      <w:r>
        <w:rPr>
          <w:sz w:val="20"/>
        </w:rPr>
        <w:t>стей / А.Р. Зубарев [и др.].-М.: Видар, 1999.-256 с.</w:t>
      </w:r>
    </w:p>
    <w:p>
      <w:pPr>
        <w:pStyle w:val="ListParagraph"/>
        <w:numPr>
          <w:ilvl w:val="0"/>
          <w:numId w:val="22"/>
        </w:numPr>
        <w:tabs>
          <w:tab w:pos="743" w:val="left" w:leader="none"/>
        </w:tabs>
        <w:spacing w:line="230" w:lineRule="auto" w:before="0" w:after="0"/>
        <w:ind w:left="141" w:right="139" w:firstLine="283"/>
        <w:jc w:val="both"/>
        <w:rPr>
          <w:sz w:val="20"/>
        </w:rPr>
      </w:pPr>
      <w:r>
        <w:rPr>
          <w:sz w:val="20"/>
        </w:rPr>
        <w:t>Kistner, R.L.</w:t>
      </w:r>
      <w:r>
        <w:rPr>
          <w:spacing w:val="40"/>
          <w:sz w:val="20"/>
        </w:rPr>
        <w:t> </w:t>
      </w:r>
      <w:r>
        <w:rPr>
          <w:sz w:val="20"/>
        </w:rPr>
        <w:t>Diagnosis of Chronic Venous Disease of the Lower Extremities: The CEAP Classification / R.L. Kistner, B. Eklof, M. Masuda // Mayo Clin. Proc.- 1996.-V.71.-№ 4.-P. 338-345.</w:t>
      </w:r>
    </w:p>
    <w:p>
      <w:pPr>
        <w:pStyle w:val="ListParagraph"/>
        <w:numPr>
          <w:ilvl w:val="0"/>
          <w:numId w:val="22"/>
        </w:numPr>
        <w:tabs>
          <w:tab w:pos="744" w:val="left" w:leader="none"/>
        </w:tabs>
        <w:spacing w:line="230" w:lineRule="auto" w:before="0" w:after="0"/>
        <w:ind w:left="141" w:right="139" w:firstLine="283"/>
        <w:jc w:val="both"/>
        <w:rPr>
          <w:sz w:val="20"/>
        </w:rPr>
      </w:pPr>
      <w:r>
        <w:rPr>
          <w:sz w:val="20"/>
        </w:rPr>
        <w:t>Профилактика послеоперационных венозных тромбоэмболических ослож- нений: Российский консенсус.- М., 2000.-20 с.</w:t>
      </w:r>
    </w:p>
    <w:p>
      <w:pPr>
        <w:pStyle w:val="ListParagraph"/>
        <w:numPr>
          <w:ilvl w:val="0"/>
          <w:numId w:val="22"/>
        </w:numPr>
        <w:tabs>
          <w:tab w:pos="719" w:val="left" w:leader="none"/>
        </w:tabs>
        <w:spacing w:line="230" w:lineRule="auto" w:before="0" w:after="0"/>
        <w:ind w:left="141" w:right="140" w:firstLine="283"/>
        <w:jc w:val="both"/>
        <w:rPr>
          <w:sz w:val="20"/>
        </w:rPr>
      </w:pPr>
      <w:r>
        <w:rPr>
          <w:sz w:val="20"/>
        </w:rPr>
        <w:t>UIP.</w:t>
      </w:r>
      <w:r>
        <w:rPr>
          <w:spacing w:val="-9"/>
          <w:sz w:val="20"/>
        </w:rPr>
        <w:t> </w:t>
      </w:r>
      <w:r>
        <w:rPr>
          <w:sz w:val="20"/>
        </w:rPr>
        <w:t>Duplex</w:t>
      </w:r>
      <w:r>
        <w:rPr>
          <w:spacing w:val="-9"/>
          <w:sz w:val="20"/>
        </w:rPr>
        <w:t> </w:t>
      </w:r>
      <w:r>
        <w:rPr>
          <w:sz w:val="20"/>
        </w:rPr>
        <w:t>ultrasound</w:t>
      </w:r>
      <w:r>
        <w:rPr>
          <w:spacing w:val="-9"/>
          <w:sz w:val="20"/>
        </w:rPr>
        <w:t> </w:t>
      </w:r>
      <w:r>
        <w:rPr>
          <w:sz w:val="20"/>
        </w:rPr>
        <w:t>investigation</w:t>
      </w:r>
      <w:r>
        <w:rPr>
          <w:spacing w:val="-9"/>
          <w:sz w:val="20"/>
        </w:rPr>
        <w:t> </w:t>
      </w:r>
      <w:r>
        <w:rPr>
          <w:sz w:val="20"/>
        </w:rPr>
        <w:t>of</w:t>
      </w:r>
      <w:r>
        <w:rPr>
          <w:spacing w:val="-9"/>
          <w:sz w:val="20"/>
        </w:rPr>
        <w:t> </w:t>
      </w:r>
      <w:r>
        <w:rPr>
          <w:sz w:val="20"/>
        </w:rPr>
        <w:t>the</w:t>
      </w:r>
      <w:r>
        <w:rPr>
          <w:spacing w:val="-9"/>
          <w:sz w:val="20"/>
        </w:rPr>
        <w:t> </w:t>
      </w:r>
      <w:r>
        <w:rPr>
          <w:sz w:val="20"/>
        </w:rPr>
        <w:t>veins</w:t>
      </w:r>
      <w:r>
        <w:rPr>
          <w:spacing w:val="-9"/>
          <w:sz w:val="20"/>
        </w:rPr>
        <w:t> </w:t>
      </w:r>
      <w:r>
        <w:rPr>
          <w:sz w:val="20"/>
        </w:rPr>
        <w:t>in</w:t>
      </w:r>
      <w:r>
        <w:rPr>
          <w:spacing w:val="-9"/>
          <w:sz w:val="20"/>
        </w:rPr>
        <w:t> </w:t>
      </w:r>
      <w:r>
        <w:rPr>
          <w:sz w:val="20"/>
        </w:rPr>
        <w:t>chronic</w:t>
      </w:r>
      <w:r>
        <w:rPr>
          <w:spacing w:val="-9"/>
          <w:sz w:val="20"/>
        </w:rPr>
        <w:t> </w:t>
      </w:r>
      <w:r>
        <w:rPr>
          <w:sz w:val="20"/>
        </w:rPr>
        <w:t>venous</w:t>
      </w:r>
      <w:r>
        <w:rPr>
          <w:spacing w:val="-9"/>
          <w:sz w:val="20"/>
        </w:rPr>
        <w:t> </w:t>
      </w:r>
      <w:r>
        <w:rPr>
          <w:sz w:val="20"/>
        </w:rPr>
        <w:t>disease</w:t>
      </w:r>
      <w:r>
        <w:rPr>
          <w:spacing w:val="-9"/>
          <w:sz w:val="20"/>
        </w:rPr>
        <w:t> </w:t>
      </w:r>
      <w:r>
        <w:rPr>
          <w:sz w:val="20"/>
        </w:rPr>
        <w:t>of</w:t>
      </w:r>
      <w:r>
        <w:rPr>
          <w:spacing w:val="-9"/>
          <w:sz w:val="20"/>
        </w:rPr>
        <w:t> </w:t>
      </w:r>
      <w:r>
        <w:rPr>
          <w:sz w:val="20"/>
        </w:rPr>
        <w:t>the lower</w:t>
      </w:r>
      <w:r>
        <w:rPr>
          <w:spacing w:val="-4"/>
          <w:sz w:val="20"/>
        </w:rPr>
        <w:t> </w:t>
      </w:r>
      <w:r>
        <w:rPr>
          <w:sz w:val="20"/>
        </w:rPr>
        <w:t>limbs</w:t>
      </w:r>
      <w:r>
        <w:rPr>
          <w:spacing w:val="-4"/>
          <w:sz w:val="20"/>
        </w:rPr>
        <w:t> </w:t>
      </w:r>
      <w:r>
        <w:rPr>
          <w:sz w:val="20"/>
        </w:rPr>
        <w:t>–</w:t>
      </w:r>
      <w:r>
        <w:rPr>
          <w:spacing w:val="-4"/>
          <w:sz w:val="20"/>
        </w:rPr>
        <w:t> </w:t>
      </w:r>
      <w:r>
        <w:rPr>
          <w:sz w:val="20"/>
        </w:rPr>
        <w:t>UIP</w:t>
      </w:r>
      <w:r>
        <w:rPr>
          <w:spacing w:val="-10"/>
          <w:sz w:val="20"/>
        </w:rPr>
        <w:t> </w:t>
      </w:r>
      <w:r>
        <w:rPr>
          <w:sz w:val="20"/>
        </w:rPr>
        <w:t>consensus</w:t>
      </w:r>
      <w:r>
        <w:rPr>
          <w:spacing w:val="-4"/>
          <w:sz w:val="20"/>
        </w:rPr>
        <w:t> </w:t>
      </w:r>
      <w:r>
        <w:rPr>
          <w:sz w:val="20"/>
        </w:rPr>
        <w:t>document.</w:t>
      </w:r>
      <w:r>
        <w:rPr>
          <w:spacing w:val="-4"/>
          <w:sz w:val="20"/>
        </w:rPr>
        <w:t> </w:t>
      </w:r>
      <w:r>
        <w:rPr>
          <w:sz w:val="20"/>
        </w:rPr>
        <w:t>Part</w:t>
      </w:r>
      <w:r>
        <w:rPr>
          <w:spacing w:val="-4"/>
          <w:sz w:val="20"/>
        </w:rPr>
        <w:t> </w:t>
      </w:r>
      <w:r>
        <w:rPr>
          <w:sz w:val="20"/>
        </w:rPr>
        <w:t>I.</w:t>
      </w:r>
      <w:r>
        <w:rPr>
          <w:spacing w:val="-4"/>
          <w:sz w:val="20"/>
        </w:rPr>
        <w:t> </w:t>
      </w:r>
      <w:r>
        <w:rPr>
          <w:sz w:val="20"/>
        </w:rPr>
        <w:t>Basic</w:t>
      </w:r>
      <w:r>
        <w:rPr>
          <w:spacing w:val="-4"/>
          <w:sz w:val="20"/>
        </w:rPr>
        <w:t> </w:t>
      </w:r>
      <w:r>
        <w:rPr>
          <w:sz w:val="20"/>
        </w:rPr>
        <w:t>principles.</w:t>
      </w:r>
      <w:r>
        <w:rPr>
          <w:spacing w:val="-4"/>
          <w:sz w:val="20"/>
        </w:rPr>
        <w:t> </w:t>
      </w:r>
      <w:r>
        <w:rPr>
          <w:sz w:val="20"/>
        </w:rPr>
        <w:t>/</w:t>
      </w:r>
      <w:r>
        <w:rPr>
          <w:spacing w:val="-4"/>
          <w:sz w:val="20"/>
        </w:rPr>
        <w:t> </w:t>
      </w:r>
      <w:r>
        <w:rPr>
          <w:sz w:val="20"/>
        </w:rPr>
        <w:t>P.</w:t>
      </w:r>
      <w:r>
        <w:rPr>
          <w:spacing w:val="-4"/>
          <w:sz w:val="20"/>
        </w:rPr>
        <w:t> </w:t>
      </w:r>
      <w:r>
        <w:rPr>
          <w:sz w:val="20"/>
        </w:rPr>
        <w:t>Coleridge-Smith</w:t>
      </w:r>
      <w:r>
        <w:rPr>
          <w:spacing w:val="-4"/>
          <w:sz w:val="20"/>
        </w:rPr>
        <w:t> </w:t>
      </w:r>
      <w:r>
        <w:rPr>
          <w:sz w:val="20"/>
        </w:rPr>
        <w:t>[et al.] // Vasa.-2007.-№36 (1). - P.53–61.</w:t>
      </w:r>
    </w:p>
    <w:p>
      <w:pPr>
        <w:pStyle w:val="ListParagraph"/>
        <w:numPr>
          <w:ilvl w:val="0"/>
          <w:numId w:val="22"/>
        </w:numPr>
        <w:tabs>
          <w:tab w:pos="719" w:val="left" w:leader="none"/>
        </w:tabs>
        <w:spacing w:line="230" w:lineRule="auto" w:before="0" w:after="0"/>
        <w:ind w:left="141" w:right="140" w:firstLine="283"/>
        <w:jc w:val="both"/>
        <w:rPr>
          <w:sz w:val="20"/>
        </w:rPr>
      </w:pPr>
      <w:r>
        <w:rPr>
          <w:sz w:val="20"/>
        </w:rPr>
        <w:t>UIP.</w:t>
      </w:r>
      <w:r>
        <w:rPr>
          <w:spacing w:val="-9"/>
          <w:sz w:val="20"/>
        </w:rPr>
        <w:t> </w:t>
      </w:r>
      <w:r>
        <w:rPr>
          <w:sz w:val="20"/>
        </w:rPr>
        <w:t>Duplex</w:t>
      </w:r>
      <w:r>
        <w:rPr>
          <w:spacing w:val="-9"/>
          <w:sz w:val="20"/>
        </w:rPr>
        <w:t> </w:t>
      </w:r>
      <w:r>
        <w:rPr>
          <w:sz w:val="20"/>
        </w:rPr>
        <w:t>ultrasound</w:t>
      </w:r>
      <w:r>
        <w:rPr>
          <w:spacing w:val="-9"/>
          <w:sz w:val="20"/>
        </w:rPr>
        <w:t> </w:t>
      </w:r>
      <w:r>
        <w:rPr>
          <w:sz w:val="20"/>
        </w:rPr>
        <w:t>investigation</w:t>
      </w:r>
      <w:r>
        <w:rPr>
          <w:spacing w:val="-9"/>
          <w:sz w:val="20"/>
        </w:rPr>
        <w:t> </w:t>
      </w:r>
      <w:r>
        <w:rPr>
          <w:sz w:val="20"/>
        </w:rPr>
        <w:t>of</w:t>
      </w:r>
      <w:r>
        <w:rPr>
          <w:spacing w:val="-9"/>
          <w:sz w:val="20"/>
        </w:rPr>
        <w:t> </w:t>
      </w:r>
      <w:r>
        <w:rPr>
          <w:sz w:val="20"/>
        </w:rPr>
        <w:t>the</w:t>
      </w:r>
      <w:r>
        <w:rPr>
          <w:spacing w:val="-9"/>
          <w:sz w:val="20"/>
        </w:rPr>
        <w:t> </w:t>
      </w:r>
      <w:r>
        <w:rPr>
          <w:sz w:val="20"/>
        </w:rPr>
        <w:t>veins</w:t>
      </w:r>
      <w:r>
        <w:rPr>
          <w:spacing w:val="-9"/>
          <w:sz w:val="20"/>
        </w:rPr>
        <w:t> </w:t>
      </w:r>
      <w:r>
        <w:rPr>
          <w:sz w:val="20"/>
        </w:rPr>
        <w:t>in</w:t>
      </w:r>
      <w:r>
        <w:rPr>
          <w:spacing w:val="-9"/>
          <w:sz w:val="20"/>
        </w:rPr>
        <w:t> </w:t>
      </w:r>
      <w:r>
        <w:rPr>
          <w:sz w:val="20"/>
        </w:rPr>
        <w:t>chronic</w:t>
      </w:r>
      <w:r>
        <w:rPr>
          <w:spacing w:val="-9"/>
          <w:sz w:val="20"/>
        </w:rPr>
        <w:t> </w:t>
      </w:r>
      <w:r>
        <w:rPr>
          <w:sz w:val="20"/>
        </w:rPr>
        <w:t>venous</w:t>
      </w:r>
      <w:r>
        <w:rPr>
          <w:spacing w:val="-9"/>
          <w:sz w:val="20"/>
        </w:rPr>
        <w:t> </w:t>
      </w:r>
      <w:r>
        <w:rPr>
          <w:sz w:val="20"/>
        </w:rPr>
        <w:t>disease</w:t>
      </w:r>
      <w:r>
        <w:rPr>
          <w:spacing w:val="-9"/>
          <w:sz w:val="20"/>
        </w:rPr>
        <w:t> </w:t>
      </w:r>
      <w:r>
        <w:rPr>
          <w:sz w:val="20"/>
        </w:rPr>
        <w:t>of</w:t>
      </w:r>
      <w:r>
        <w:rPr>
          <w:spacing w:val="-9"/>
          <w:sz w:val="20"/>
        </w:rPr>
        <w:t> </w:t>
      </w:r>
      <w:r>
        <w:rPr>
          <w:sz w:val="20"/>
        </w:rPr>
        <w:t>the lower limbs – UIP consensus document. Part I. Basic principles. /</w:t>
      </w:r>
      <w:r>
        <w:rPr>
          <w:spacing w:val="-1"/>
          <w:sz w:val="20"/>
        </w:rPr>
        <w:t> </w:t>
      </w:r>
      <w:r>
        <w:rPr>
          <w:sz w:val="20"/>
        </w:rPr>
        <w:t>A. Cavezzi [et al.] // Vasa.-2007.-№36 (1). - P. 62–71.</w:t>
      </w:r>
    </w:p>
    <w:p>
      <w:pPr>
        <w:pStyle w:val="ListParagraph"/>
        <w:numPr>
          <w:ilvl w:val="0"/>
          <w:numId w:val="22"/>
        </w:numPr>
        <w:tabs>
          <w:tab w:pos="736" w:val="left" w:leader="none"/>
        </w:tabs>
        <w:spacing w:line="230" w:lineRule="auto" w:before="0" w:after="0"/>
        <w:ind w:left="141" w:right="140" w:firstLine="283"/>
        <w:jc w:val="both"/>
        <w:rPr>
          <w:sz w:val="20"/>
        </w:rPr>
      </w:pPr>
      <w:r>
        <w:rPr>
          <w:sz w:val="20"/>
        </w:rPr>
        <w:t>Гольдина,</w:t>
      </w:r>
      <w:r>
        <w:rPr>
          <w:spacing w:val="-4"/>
          <w:sz w:val="20"/>
        </w:rPr>
        <w:t> </w:t>
      </w:r>
      <w:r>
        <w:rPr>
          <w:sz w:val="20"/>
        </w:rPr>
        <w:t>И.М.</w:t>
      </w:r>
      <w:r>
        <w:rPr>
          <w:spacing w:val="-4"/>
          <w:sz w:val="20"/>
        </w:rPr>
        <w:t> </w:t>
      </w:r>
      <w:r>
        <w:rPr>
          <w:sz w:val="20"/>
        </w:rPr>
        <w:t>Возможности</w:t>
      </w:r>
      <w:r>
        <w:rPr>
          <w:spacing w:val="-4"/>
          <w:sz w:val="20"/>
        </w:rPr>
        <w:t> </w:t>
      </w:r>
      <w:r>
        <w:rPr>
          <w:sz w:val="20"/>
        </w:rPr>
        <w:t>ультразвукового</w:t>
      </w:r>
      <w:r>
        <w:rPr>
          <w:spacing w:val="-4"/>
          <w:sz w:val="20"/>
        </w:rPr>
        <w:t> </w:t>
      </w:r>
      <w:r>
        <w:rPr>
          <w:sz w:val="20"/>
        </w:rPr>
        <w:t>исследования</w:t>
      </w:r>
      <w:r>
        <w:rPr>
          <w:spacing w:val="-4"/>
          <w:sz w:val="20"/>
        </w:rPr>
        <w:t> </w:t>
      </w:r>
      <w:r>
        <w:rPr>
          <w:sz w:val="20"/>
        </w:rPr>
        <w:t>в</w:t>
      </w:r>
      <w:r>
        <w:rPr>
          <w:spacing w:val="-4"/>
          <w:sz w:val="20"/>
        </w:rPr>
        <w:t> </w:t>
      </w:r>
      <w:r>
        <w:rPr>
          <w:sz w:val="20"/>
        </w:rPr>
        <w:t>диагностике острых</w:t>
      </w:r>
      <w:r>
        <w:rPr>
          <w:spacing w:val="-4"/>
          <w:sz w:val="20"/>
        </w:rPr>
        <w:t> </w:t>
      </w:r>
      <w:r>
        <w:rPr>
          <w:sz w:val="20"/>
        </w:rPr>
        <w:t>тромбозов</w:t>
      </w:r>
      <w:r>
        <w:rPr>
          <w:spacing w:val="-4"/>
          <w:sz w:val="20"/>
        </w:rPr>
        <w:t> </w:t>
      </w:r>
      <w:r>
        <w:rPr>
          <w:sz w:val="20"/>
        </w:rPr>
        <w:t>глубоких</w:t>
      </w:r>
      <w:r>
        <w:rPr>
          <w:spacing w:val="-4"/>
          <w:sz w:val="20"/>
        </w:rPr>
        <w:t> </w:t>
      </w:r>
      <w:r>
        <w:rPr>
          <w:sz w:val="20"/>
        </w:rPr>
        <w:t>вен</w:t>
      </w:r>
      <w:r>
        <w:rPr>
          <w:spacing w:val="-4"/>
          <w:sz w:val="20"/>
        </w:rPr>
        <w:t> </w:t>
      </w:r>
      <w:r>
        <w:rPr>
          <w:sz w:val="20"/>
        </w:rPr>
        <w:t>голени</w:t>
      </w:r>
      <w:r>
        <w:rPr>
          <w:spacing w:val="-4"/>
          <w:sz w:val="20"/>
        </w:rPr>
        <w:t> </w:t>
      </w:r>
      <w:r>
        <w:rPr>
          <w:sz w:val="20"/>
        </w:rPr>
        <w:t>/</w:t>
      </w:r>
      <w:r>
        <w:rPr>
          <w:spacing w:val="-4"/>
          <w:sz w:val="20"/>
        </w:rPr>
        <w:t> </w:t>
      </w:r>
      <w:r>
        <w:rPr>
          <w:sz w:val="20"/>
        </w:rPr>
        <w:t>И.М.</w:t>
      </w:r>
      <w:r>
        <w:rPr>
          <w:spacing w:val="-4"/>
          <w:sz w:val="20"/>
        </w:rPr>
        <w:t> </w:t>
      </w:r>
      <w:r>
        <w:rPr>
          <w:sz w:val="20"/>
        </w:rPr>
        <w:t>Гольдина,</w:t>
      </w:r>
      <w:r>
        <w:rPr>
          <w:spacing w:val="-4"/>
          <w:sz w:val="20"/>
        </w:rPr>
        <w:t> </w:t>
      </w:r>
      <w:r>
        <w:rPr>
          <w:sz w:val="20"/>
        </w:rPr>
        <w:t>Е.Ю.</w:t>
      </w:r>
      <w:r>
        <w:rPr>
          <w:spacing w:val="-4"/>
          <w:sz w:val="20"/>
        </w:rPr>
        <w:t> </w:t>
      </w:r>
      <w:r>
        <w:rPr>
          <w:sz w:val="20"/>
        </w:rPr>
        <w:t>Трофимова</w:t>
      </w:r>
      <w:r>
        <w:rPr>
          <w:spacing w:val="-4"/>
          <w:sz w:val="20"/>
        </w:rPr>
        <w:t> </w:t>
      </w:r>
      <w:r>
        <w:rPr>
          <w:sz w:val="20"/>
        </w:rPr>
        <w:t>//</w:t>
      </w:r>
      <w:r>
        <w:rPr>
          <w:spacing w:val="40"/>
          <w:sz w:val="20"/>
        </w:rPr>
        <w:t> </w:t>
      </w:r>
      <w:r>
        <w:rPr>
          <w:sz w:val="20"/>
        </w:rPr>
        <w:t>Ульт- развуковая и функциональная диагностика.-2009.-№1.-С. 59-68.</w:t>
      </w:r>
    </w:p>
    <w:p>
      <w:pPr>
        <w:pStyle w:val="ListParagraph"/>
        <w:numPr>
          <w:ilvl w:val="0"/>
          <w:numId w:val="22"/>
        </w:numPr>
        <w:tabs>
          <w:tab w:pos="796" w:val="left" w:leader="none"/>
        </w:tabs>
        <w:spacing w:line="230" w:lineRule="auto" w:before="0" w:after="0"/>
        <w:ind w:left="141" w:right="139" w:firstLine="283"/>
        <w:jc w:val="both"/>
        <w:rPr>
          <w:sz w:val="20"/>
        </w:rPr>
      </w:pPr>
      <w:r>
        <w:rPr>
          <w:sz w:val="20"/>
        </w:rPr>
        <w:t>Compression ultrasonography for diagnostic management of patients with clinically suspected deep vein thrombosis: prospective cohort study / A. Cogo, </w:t>
      </w:r>
      <w:r>
        <w:rPr>
          <w:sz w:val="20"/>
        </w:rPr>
        <w:t>A.W. Lensing, M.M. Koopman [et al.] // BMJ.- 1998.- V.316.-№7124.-P. 17–20.</w:t>
      </w:r>
    </w:p>
    <w:p>
      <w:pPr>
        <w:pStyle w:val="ListParagraph"/>
        <w:numPr>
          <w:ilvl w:val="0"/>
          <w:numId w:val="22"/>
        </w:numPr>
        <w:tabs>
          <w:tab w:pos="763" w:val="left" w:leader="none"/>
        </w:tabs>
        <w:spacing w:line="230" w:lineRule="auto" w:before="0" w:after="0"/>
        <w:ind w:left="141" w:right="139" w:firstLine="283"/>
        <w:jc w:val="both"/>
        <w:rPr>
          <w:sz w:val="20"/>
        </w:rPr>
      </w:pPr>
      <w:r>
        <w:rPr>
          <w:sz w:val="20"/>
        </w:rPr>
        <w:t>Эхографические особенности эмболоопасного венозного тромбоза / Л.Э. Шульгина,</w:t>
      </w:r>
      <w:r>
        <w:rPr>
          <w:spacing w:val="-7"/>
          <w:sz w:val="20"/>
        </w:rPr>
        <w:t> </w:t>
      </w:r>
      <w:r>
        <w:rPr>
          <w:sz w:val="20"/>
        </w:rPr>
        <w:t>В.П.</w:t>
      </w:r>
      <w:r>
        <w:rPr>
          <w:spacing w:val="-8"/>
          <w:sz w:val="20"/>
        </w:rPr>
        <w:t> </w:t>
      </w:r>
      <w:r>
        <w:rPr>
          <w:sz w:val="20"/>
        </w:rPr>
        <w:t>Куликов,</w:t>
      </w:r>
      <w:r>
        <w:rPr>
          <w:spacing w:val="-8"/>
          <w:sz w:val="20"/>
        </w:rPr>
        <w:t> </w:t>
      </w:r>
      <w:r>
        <w:rPr>
          <w:sz w:val="20"/>
        </w:rPr>
        <w:t>А.А.</w:t>
      </w:r>
      <w:r>
        <w:rPr>
          <w:spacing w:val="-8"/>
          <w:sz w:val="20"/>
        </w:rPr>
        <w:t> </w:t>
      </w:r>
      <w:r>
        <w:rPr>
          <w:sz w:val="20"/>
        </w:rPr>
        <w:t>Карпенко,</w:t>
      </w:r>
      <w:r>
        <w:rPr>
          <w:spacing w:val="-8"/>
          <w:sz w:val="20"/>
        </w:rPr>
        <w:t> </w:t>
      </w:r>
      <w:r>
        <w:rPr>
          <w:sz w:val="20"/>
        </w:rPr>
        <w:t>Ю.Г.</w:t>
      </w:r>
      <w:r>
        <w:rPr>
          <w:spacing w:val="-8"/>
          <w:sz w:val="20"/>
        </w:rPr>
        <w:t> </w:t>
      </w:r>
      <w:r>
        <w:rPr>
          <w:sz w:val="20"/>
        </w:rPr>
        <w:t>Субботин</w:t>
      </w:r>
      <w:r>
        <w:rPr>
          <w:spacing w:val="-8"/>
          <w:sz w:val="20"/>
        </w:rPr>
        <w:t> </w:t>
      </w:r>
      <w:r>
        <w:rPr>
          <w:sz w:val="20"/>
        </w:rPr>
        <w:t>//</w:t>
      </w:r>
      <w:r>
        <w:rPr>
          <w:spacing w:val="-8"/>
          <w:sz w:val="20"/>
        </w:rPr>
        <w:t> </w:t>
      </w:r>
      <w:r>
        <w:rPr>
          <w:sz w:val="20"/>
        </w:rPr>
        <w:t>Грудная</w:t>
      </w:r>
      <w:r>
        <w:rPr>
          <w:spacing w:val="-8"/>
          <w:sz w:val="20"/>
        </w:rPr>
        <w:t> </w:t>
      </w:r>
      <w:r>
        <w:rPr>
          <w:sz w:val="20"/>
        </w:rPr>
        <w:t>и</w:t>
      </w:r>
      <w:r>
        <w:rPr>
          <w:spacing w:val="-8"/>
          <w:sz w:val="20"/>
        </w:rPr>
        <w:t> </w:t>
      </w:r>
      <w:r>
        <w:rPr>
          <w:sz w:val="20"/>
        </w:rPr>
        <w:t>сердечно-со- суд. хир.-2006.-№6.-С. 51-57.</w:t>
      </w:r>
    </w:p>
    <w:p>
      <w:pPr>
        <w:pStyle w:val="ListParagraph"/>
        <w:numPr>
          <w:ilvl w:val="0"/>
          <w:numId w:val="22"/>
        </w:numPr>
        <w:tabs>
          <w:tab w:pos="733" w:val="left" w:leader="none"/>
        </w:tabs>
        <w:spacing w:line="230" w:lineRule="auto" w:before="0" w:after="0"/>
        <w:ind w:left="141" w:right="140" w:firstLine="283"/>
        <w:jc w:val="both"/>
        <w:rPr>
          <w:sz w:val="20"/>
        </w:rPr>
      </w:pPr>
      <w:r>
        <w:rPr>
          <w:sz w:val="20"/>
        </w:rPr>
        <w:t>Цветовая</w:t>
      </w:r>
      <w:r>
        <w:rPr>
          <w:spacing w:val="-2"/>
          <w:sz w:val="20"/>
        </w:rPr>
        <w:t> </w:t>
      </w:r>
      <w:r>
        <w:rPr>
          <w:sz w:val="20"/>
        </w:rPr>
        <w:t>дуплексная</w:t>
      </w:r>
      <w:r>
        <w:rPr>
          <w:spacing w:val="-2"/>
          <w:sz w:val="20"/>
        </w:rPr>
        <w:t> </w:t>
      </w:r>
      <w:r>
        <w:rPr>
          <w:sz w:val="20"/>
        </w:rPr>
        <w:t>сонография.</w:t>
      </w:r>
      <w:r>
        <w:rPr>
          <w:spacing w:val="-2"/>
          <w:sz w:val="20"/>
        </w:rPr>
        <w:t> </w:t>
      </w:r>
      <w:r>
        <w:rPr>
          <w:sz w:val="20"/>
        </w:rPr>
        <w:t>Практическое</w:t>
      </w:r>
      <w:r>
        <w:rPr>
          <w:spacing w:val="-2"/>
          <w:sz w:val="20"/>
        </w:rPr>
        <w:t> </w:t>
      </w:r>
      <w:r>
        <w:rPr>
          <w:sz w:val="20"/>
        </w:rPr>
        <w:t>руководство</w:t>
      </w:r>
      <w:r>
        <w:rPr>
          <w:spacing w:val="-2"/>
          <w:sz w:val="20"/>
        </w:rPr>
        <w:t> </w:t>
      </w:r>
      <w:r>
        <w:rPr>
          <w:sz w:val="20"/>
        </w:rPr>
        <w:t>/</w:t>
      </w:r>
      <w:r>
        <w:rPr>
          <w:spacing w:val="-2"/>
          <w:sz w:val="20"/>
        </w:rPr>
        <w:t> </w:t>
      </w:r>
      <w:r>
        <w:rPr>
          <w:sz w:val="20"/>
        </w:rPr>
        <w:t>под</w:t>
      </w:r>
      <w:r>
        <w:rPr>
          <w:spacing w:val="-2"/>
          <w:sz w:val="20"/>
        </w:rPr>
        <w:t> </w:t>
      </w:r>
      <w:r>
        <w:rPr>
          <w:sz w:val="20"/>
        </w:rPr>
        <w:t>ред.</w:t>
      </w:r>
      <w:r>
        <w:rPr>
          <w:spacing w:val="-2"/>
          <w:sz w:val="20"/>
        </w:rPr>
        <w:t> </w:t>
      </w:r>
      <w:r>
        <w:rPr>
          <w:sz w:val="20"/>
        </w:rPr>
        <w:t>Хо- фера М.-М.: Мед. лит.-2007.-108 с.</w:t>
      </w:r>
    </w:p>
    <w:p>
      <w:pPr>
        <w:pStyle w:val="ListParagraph"/>
        <w:numPr>
          <w:ilvl w:val="0"/>
          <w:numId w:val="22"/>
        </w:numPr>
        <w:tabs>
          <w:tab w:pos="718" w:val="left" w:leader="none"/>
        </w:tabs>
        <w:spacing w:line="235" w:lineRule="auto" w:before="0" w:after="0"/>
        <w:ind w:left="141" w:right="139" w:firstLine="283"/>
        <w:jc w:val="both"/>
        <w:rPr>
          <w:sz w:val="20"/>
        </w:rPr>
      </w:pPr>
      <w:r>
        <w:rPr>
          <w:sz w:val="20"/>
        </w:rPr>
        <w:t>Where</w:t>
      </w:r>
      <w:r>
        <w:rPr>
          <w:spacing w:val="-8"/>
          <w:sz w:val="20"/>
        </w:rPr>
        <w:t> </w:t>
      </w:r>
      <w:r>
        <w:rPr>
          <w:sz w:val="20"/>
        </w:rPr>
        <w:t>does</w:t>
      </w:r>
      <w:r>
        <w:rPr>
          <w:spacing w:val="-6"/>
          <w:sz w:val="20"/>
        </w:rPr>
        <w:t> </w:t>
      </w:r>
      <w:r>
        <w:rPr>
          <w:sz w:val="20"/>
        </w:rPr>
        <w:t>venous</w:t>
      </w:r>
      <w:r>
        <w:rPr>
          <w:spacing w:val="-6"/>
          <w:sz w:val="20"/>
        </w:rPr>
        <w:t> </w:t>
      </w:r>
      <w:r>
        <w:rPr>
          <w:sz w:val="20"/>
        </w:rPr>
        <w:t>reflux</w:t>
      </w:r>
      <w:r>
        <w:rPr>
          <w:spacing w:val="-6"/>
          <w:sz w:val="20"/>
        </w:rPr>
        <w:t> </w:t>
      </w:r>
      <w:r>
        <w:rPr>
          <w:sz w:val="20"/>
        </w:rPr>
        <w:t>start?</w:t>
      </w:r>
      <w:r>
        <w:rPr>
          <w:spacing w:val="-6"/>
          <w:sz w:val="20"/>
        </w:rPr>
        <w:t> </w:t>
      </w:r>
      <w:r>
        <w:rPr>
          <w:sz w:val="20"/>
        </w:rPr>
        <w:t>/</w:t>
      </w:r>
      <w:r>
        <w:rPr>
          <w:spacing w:val="-6"/>
          <w:sz w:val="20"/>
        </w:rPr>
        <w:t> </w:t>
      </w:r>
      <w:r>
        <w:rPr>
          <w:sz w:val="20"/>
        </w:rPr>
        <w:t>N.</w:t>
      </w:r>
      <w:r>
        <w:rPr>
          <w:spacing w:val="-6"/>
          <w:sz w:val="20"/>
        </w:rPr>
        <w:t> </w:t>
      </w:r>
      <w:hyperlink r:id="rId148">
        <w:r>
          <w:rPr>
            <w:sz w:val="20"/>
          </w:rPr>
          <w:t>Labropoulos</w:t>
        </w:r>
      </w:hyperlink>
      <w:r>
        <w:rPr>
          <w:spacing w:val="-6"/>
          <w:sz w:val="20"/>
        </w:rPr>
        <w:t> </w:t>
      </w:r>
      <w:r>
        <w:rPr>
          <w:sz w:val="20"/>
        </w:rPr>
        <w:t>,</w:t>
      </w:r>
      <w:r>
        <w:rPr>
          <w:spacing w:val="-13"/>
          <w:sz w:val="20"/>
        </w:rPr>
        <w:t> </w:t>
      </w:r>
      <w:r>
        <w:rPr>
          <w:sz w:val="20"/>
        </w:rPr>
        <w:t>AD.</w:t>
      </w:r>
      <w:r>
        <w:rPr>
          <w:spacing w:val="-4"/>
          <w:sz w:val="20"/>
        </w:rPr>
        <w:t> </w:t>
      </w:r>
      <w:hyperlink r:id="rId149">
        <w:r>
          <w:rPr>
            <w:sz w:val="20"/>
          </w:rPr>
          <w:t>Giannoukas,</w:t>
        </w:r>
      </w:hyperlink>
      <w:r>
        <w:rPr>
          <w:spacing w:val="-6"/>
          <w:sz w:val="20"/>
        </w:rPr>
        <w:t> </w:t>
      </w:r>
      <w:r>
        <w:rPr>
          <w:sz w:val="20"/>
        </w:rPr>
        <w:t>K.</w:t>
      </w:r>
      <w:r>
        <w:rPr>
          <w:spacing w:val="-6"/>
          <w:sz w:val="20"/>
        </w:rPr>
        <w:t> </w:t>
      </w:r>
      <w:hyperlink r:id="rId150">
        <w:r>
          <w:rPr>
            <w:sz w:val="20"/>
          </w:rPr>
          <w:t>Delis</w:t>
        </w:r>
      </w:hyperlink>
      <w:r>
        <w:rPr>
          <w:spacing w:val="40"/>
          <w:sz w:val="20"/>
        </w:rPr>
        <w:t> </w:t>
      </w:r>
      <w:r>
        <w:rPr>
          <w:sz w:val="20"/>
        </w:rPr>
        <w:t>[et al.] // J Vasc Surg.- 1997.- V. 26.-№5.-P. 736-742.</w:t>
      </w:r>
    </w:p>
    <w:p>
      <w:pPr>
        <w:pStyle w:val="ListParagraph"/>
        <w:spacing w:after="0" w:line="235" w:lineRule="auto"/>
        <w:jc w:val="both"/>
        <w:rPr>
          <w:sz w:val="20"/>
        </w:rPr>
        <w:sectPr>
          <w:pgSz w:w="9360" w:h="13330"/>
          <w:pgMar w:header="557" w:footer="505" w:top="780" w:bottom="700" w:left="992" w:right="992"/>
        </w:sectPr>
      </w:pPr>
    </w:p>
    <w:p>
      <w:pPr>
        <w:pStyle w:val="ListParagraph"/>
        <w:numPr>
          <w:ilvl w:val="0"/>
          <w:numId w:val="22"/>
        </w:numPr>
        <w:tabs>
          <w:tab w:pos="740" w:val="left" w:leader="none"/>
        </w:tabs>
        <w:spacing w:line="240" w:lineRule="auto" w:before="205" w:after="0"/>
        <w:ind w:left="141" w:right="139" w:firstLine="283"/>
        <w:jc w:val="both"/>
        <w:rPr>
          <w:sz w:val="20"/>
        </w:rPr>
      </w:pPr>
      <w:r>
        <w:rPr>
          <w:sz w:val="20"/>
        </w:rPr>
        <w:t>Харченко, В.П.</w:t>
      </w:r>
      <w:r>
        <w:rPr>
          <w:spacing w:val="40"/>
          <w:sz w:val="20"/>
        </w:rPr>
        <w:t> </w:t>
      </w:r>
      <w:r>
        <w:rPr>
          <w:sz w:val="20"/>
        </w:rPr>
        <w:t>Ультразвуковая флебология / В.П. Харченко, А.Р. Зубарев, П.М. Котляров.- М.: Эники, 2005.-176 с.</w:t>
      </w:r>
    </w:p>
    <w:p>
      <w:pPr>
        <w:pStyle w:val="ListParagraph"/>
        <w:numPr>
          <w:ilvl w:val="0"/>
          <w:numId w:val="22"/>
        </w:numPr>
        <w:tabs>
          <w:tab w:pos="726" w:val="left" w:leader="none"/>
        </w:tabs>
        <w:spacing w:line="240" w:lineRule="auto" w:before="0" w:after="0"/>
        <w:ind w:left="141" w:right="139" w:firstLine="283"/>
        <w:jc w:val="both"/>
        <w:rPr>
          <w:sz w:val="20"/>
        </w:rPr>
      </w:pPr>
      <w:r>
        <w:rPr>
          <w:sz w:val="20"/>
        </w:rPr>
        <w:t>Ультразвуковые</w:t>
      </w:r>
      <w:r>
        <w:rPr>
          <w:spacing w:val="-11"/>
          <w:sz w:val="20"/>
        </w:rPr>
        <w:t> </w:t>
      </w:r>
      <w:r>
        <w:rPr>
          <w:sz w:val="20"/>
        </w:rPr>
        <w:t>критерии</w:t>
      </w:r>
      <w:r>
        <w:rPr>
          <w:spacing w:val="-12"/>
          <w:sz w:val="20"/>
        </w:rPr>
        <w:t> </w:t>
      </w:r>
      <w:r>
        <w:rPr>
          <w:sz w:val="20"/>
        </w:rPr>
        <w:t>эмбологенности</w:t>
      </w:r>
      <w:r>
        <w:rPr>
          <w:spacing w:val="-11"/>
          <w:sz w:val="20"/>
        </w:rPr>
        <w:t> </w:t>
      </w:r>
      <w:r>
        <w:rPr>
          <w:sz w:val="20"/>
        </w:rPr>
        <w:t>венозного</w:t>
      </w:r>
      <w:r>
        <w:rPr>
          <w:spacing w:val="-12"/>
          <w:sz w:val="20"/>
        </w:rPr>
        <w:t> </w:t>
      </w:r>
      <w:r>
        <w:rPr>
          <w:sz w:val="20"/>
        </w:rPr>
        <w:t>тромбоза</w:t>
      </w:r>
      <w:r>
        <w:rPr>
          <w:spacing w:val="-11"/>
          <w:sz w:val="20"/>
        </w:rPr>
        <w:t> </w:t>
      </w:r>
      <w:r>
        <w:rPr>
          <w:sz w:val="20"/>
        </w:rPr>
        <w:t>/</w:t>
      </w:r>
      <w:r>
        <w:rPr>
          <w:spacing w:val="-12"/>
          <w:sz w:val="20"/>
        </w:rPr>
        <w:t> </w:t>
      </w:r>
      <w:r>
        <w:rPr>
          <w:sz w:val="20"/>
        </w:rPr>
        <w:t>Л.Э.</w:t>
      </w:r>
      <w:r>
        <w:rPr>
          <w:spacing w:val="-11"/>
          <w:sz w:val="20"/>
        </w:rPr>
        <w:t> </w:t>
      </w:r>
      <w:r>
        <w:rPr>
          <w:sz w:val="20"/>
        </w:rPr>
        <w:t>Шуль- гина, А.А. Карпенко, В.П. Куликов, Ю.Г. Субботин // Ангиол. и сосуд. хирурги-</w:t>
      </w:r>
      <w:r>
        <w:rPr>
          <w:spacing w:val="40"/>
          <w:sz w:val="20"/>
        </w:rPr>
        <w:t> </w:t>
      </w:r>
      <w:r>
        <w:rPr>
          <w:spacing w:val="-2"/>
          <w:sz w:val="20"/>
        </w:rPr>
        <w:t>я.-2005.-Т.11.-№1.-С.43-51.</w:t>
      </w:r>
    </w:p>
    <w:p>
      <w:pPr>
        <w:pStyle w:val="ListParagraph"/>
        <w:numPr>
          <w:ilvl w:val="0"/>
          <w:numId w:val="22"/>
        </w:numPr>
        <w:tabs>
          <w:tab w:pos="779" w:val="left" w:leader="none"/>
        </w:tabs>
        <w:spacing w:line="240" w:lineRule="auto" w:before="0" w:after="0"/>
        <w:ind w:left="141" w:right="139" w:firstLine="283"/>
        <w:jc w:val="both"/>
        <w:rPr>
          <w:sz w:val="20"/>
        </w:rPr>
      </w:pPr>
      <w:r>
        <w:rPr>
          <w:sz w:val="20"/>
        </w:rPr>
        <w:t>Гольдина,</w:t>
      </w:r>
      <w:r>
        <w:rPr>
          <w:spacing w:val="-13"/>
          <w:sz w:val="20"/>
        </w:rPr>
        <w:t> </w:t>
      </w:r>
      <w:r>
        <w:rPr>
          <w:sz w:val="20"/>
        </w:rPr>
        <w:t>И.М.</w:t>
      </w:r>
      <w:r>
        <w:rPr>
          <w:spacing w:val="26"/>
          <w:sz w:val="20"/>
        </w:rPr>
        <w:t> </w:t>
      </w:r>
      <w:r>
        <w:rPr>
          <w:sz w:val="20"/>
        </w:rPr>
        <w:t>Ультразвуковая</w:t>
      </w:r>
      <w:r>
        <w:rPr>
          <w:spacing w:val="-13"/>
          <w:sz w:val="20"/>
        </w:rPr>
        <w:t> </w:t>
      </w:r>
      <w:r>
        <w:rPr>
          <w:sz w:val="20"/>
        </w:rPr>
        <w:t>структура</w:t>
      </w:r>
      <w:r>
        <w:rPr>
          <w:spacing w:val="-12"/>
          <w:sz w:val="20"/>
        </w:rPr>
        <w:t> </w:t>
      </w:r>
      <w:r>
        <w:rPr>
          <w:sz w:val="20"/>
        </w:rPr>
        <w:t>флотирующих</w:t>
      </w:r>
      <w:r>
        <w:rPr>
          <w:spacing w:val="-13"/>
          <w:sz w:val="20"/>
        </w:rPr>
        <w:t> </w:t>
      </w:r>
      <w:r>
        <w:rPr>
          <w:sz w:val="20"/>
        </w:rPr>
        <w:t>тромбов</w:t>
      </w:r>
      <w:r>
        <w:rPr>
          <w:spacing w:val="-12"/>
          <w:sz w:val="20"/>
        </w:rPr>
        <w:t> </w:t>
      </w:r>
      <w:r>
        <w:rPr>
          <w:sz w:val="20"/>
        </w:rPr>
        <w:t>в</w:t>
      </w:r>
      <w:r>
        <w:rPr>
          <w:spacing w:val="-13"/>
          <w:sz w:val="20"/>
        </w:rPr>
        <w:t> </w:t>
      </w:r>
      <w:r>
        <w:rPr>
          <w:sz w:val="20"/>
        </w:rPr>
        <w:t>оценке риска эмбологенного венозного тромбоза / И.М. Гольдина, Е.Ю. Трофимова, Е.В. Кунгурцев // Ультразвуковая и функциональная диагностика.-2008.-№6.-С. 38-45.</w:t>
      </w:r>
    </w:p>
    <w:p>
      <w:pPr>
        <w:pStyle w:val="ListParagraph"/>
        <w:numPr>
          <w:ilvl w:val="0"/>
          <w:numId w:val="22"/>
        </w:numPr>
        <w:tabs>
          <w:tab w:pos="720" w:val="left" w:leader="none"/>
        </w:tabs>
        <w:spacing w:line="240" w:lineRule="auto" w:before="0" w:after="0"/>
        <w:ind w:left="141" w:right="139" w:firstLine="283"/>
        <w:jc w:val="both"/>
        <w:rPr>
          <w:sz w:val="20"/>
        </w:rPr>
      </w:pPr>
      <w:r>
        <w:rPr>
          <w:spacing w:val="-4"/>
          <w:sz w:val="20"/>
        </w:rPr>
        <w:t>Проблемы</w:t>
      </w:r>
      <w:r>
        <w:rPr>
          <w:spacing w:val="-6"/>
          <w:sz w:val="20"/>
        </w:rPr>
        <w:t> </w:t>
      </w:r>
      <w:r>
        <w:rPr>
          <w:spacing w:val="-4"/>
          <w:sz w:val="20"/>
        </w:rPr>
        <w:t>ультразвуковой</w:t>
      </w:r>
      <w:r>
        <w:rPr>
          <w:spacing w:val="-6"/>
          <w:sz w:val="20"/>
        </w:rPr>
        <w:t> </w:t>
      </w:r>
      <w:r>
        <w:rPr>
          <w:spacing w:val="-4"/>
          <w:sz w:val="20"/>
        </w:rPr>
        <w:t>диагностики</w:t>
      </w:r>
      <w:r>
        <w:rPr>
          <w:spacing w:val="-6"/>
          <w:sz w:val="20"/>
        </w:rPr>
        <w:t> </w:t>
      </w:r>
      <w:r>
        <w:rPr>
          <w:spacing w:val="-4"/>
          <w:sz w:val="20"/>
        </w:rPr>
        <w:t>эмбологенного</w:t>
      </w:r>
      <w:r>
        <w:rPr>
          <w:spacing w:val="-6"/>
          <w:sz w:val="20"/>
        </w:rPr>
        <w:t> </w:t>
      </w:r>
      <w:r>
        <w:rPr>
          <w:spacing w:val="-4"/>
          <w:sz w:val="20"/>
        </w:rPr>
        <w:t>тромбоза</w:t>
      </w:r>
      <w:r>
        <w:rPr>
          <w:spacing w:val="-6"/>
          <w:sz w:val="20"/>
        </w:rPr>
        <w:t> </w:t>
      </w:r>
      <w:r>
        <w:rPr>
          <w:spacing w:val="-4"/>
          <w:sz w:val="20"/>
        </w:rPr>
        <w:t>/</w:t>
      </w:r>
      <w:r>
        <w:rPr>
          <w:spacing w:val="-6"/>
          <w:sz w:val="20"/>
        </w:rPr>
        <w:t> </w:t>
      </w:r>
      <w:r>
        <w:rPr>
          <w:spacing w:val="-4"/>
          <w:sz w:val="20"/>
        </w:rPr>
        <w:t>М.Ш.</w:t>
      </w:r>
      <w:r>
        <w:rPr>
          <w:spacing w:val="-6"/>
          <w:sz w:val="20"/>
        </w:rPr>
        <w:t> </w:t>
      </w:r>
      <w:r>
        <w:rPr>
          <w:spacing w:val="-4"/>
          <w:sz w:val="20"/>
        </w:rPr>
        <w:t>Хубу- тия</w:t>
      </w:r>
      <w:r>
        <w:rPr>
          <w:spacing w:val="-15"/>
          <w:sz w:val="20"/>
        </w:rPr>
        <w:t> </w:t>
      </w:r>
      <w:r>
        <w:rPr>
          <w:spacing w:val="-4"/>
          <w:sz w:val="20"/>
        </w:rPr>
        <w:t>[и</w:t>
      </w:r>
      <w:r>
        <w:rPr>
          <w:spacing w:val="-15"/>
          <w:sz w:val="20"/>
        </w:rPr>
        <w:t> </w:t>
      </w:r>
      <w:r>
        <w:rPr>
          <w:spacing w:val="-4"/>
          <w:sz w:val="20"/>
        </w:rPr>
        <w:t>др.]</w:t>
      </w:r>
      <w:r>
        <w:rPr>
          <w:spacing w:val="-15"/>
          <w:sz w:val="20"/>
        </w:rPr>
        <w:t> </w:t>
      </w:r>
      <w:r>
        <w:rPr>
          <w:spacing w:val="-4"/>
          <w:sz w:val="20"/>
        </w:rPr>
        <w:t>//</w:t>
      </w:r>
      <w:r>
        <w:rPr>
          <w:spacing w:val="-15"/>
          <w:sz w:val="20"/>
        </w:rPr>
        <w:t> </w:t>
      </w:r>
      <w:r>
        <w:rPr>
          <w:spacing w:val="-4"/>
          <w:sz w:val="20"/>
        </w:rPr>
        <w:t>Диагностическая</w:t>
      </w:r>
      <w:r>
        <w:rPr>
          <w:spacing w:val="-15"/>
          <w:sz w:val="20"/>
        </w:rPr>
        <w:t> </w:t>
      </w:r>
      <w:r>
        <w:rPr>
          <w:spacing w:val="-4"/>
          <w:sz w:val="20"/>
        </w:rPr>
        <w:t>и</w:t>
      </w:r>
      <w:r>
        <w:rPr>
          <w:spacing w:val="-15"/>
          <w:sz w:val="20"/>
        </w:rPr>
        <w:t> </w:t>
      </w:r>
      <w:r>
        <w:rPr>
          <w:spacing w:val="-4"/>
          <w:sz w:val="20"/>
        </w:rPr>
        <w:t>интервенционная</w:t>
      </w:r>
      <w:r>
        <w:rPr>
          <w:spacing w:val="-15"/>
          <w:sz w:val="20"/>
        </w:rPr>
        <w:t> </w:t>
      </w:r>
      <w:r>
        <w:rPr>
          <w:spacing w:val="-4"/>
          <w:sz w:val="20"/>
        </w:rPr>
        <w:t>радиология.-2013.-Т.7.-</w:t>
      </w:r>
      <w:r>
        <w:rPr>
          <w:spacing w:val="-15"/>
          <w:sz w:val="20"/>
        </w:rPr>
        <w:t> </w:t>
      </w:r>
      <w:r>
        <w:rPr>
          <w:spacing w:val="-4"/>
          <w:sz w:val="20"/>
        </w:rPr>
        <w:t>№2.-С.</w:t>
      </w:r>
      <w:r>
        <w:rPr>
          <w:spacing w:val="-15"/>
          <w:sz w:val="20"/>
        </w:rPr>
        <w:t> </w:t>
      </w:r>
      <w:r>
        <w:rPr>
          <w:spacing w:val="-4"/>
          <w:sz w:val="20"/>
        </w:rPr>
        <w:t>29-39.</w:t>
      </w:r>
    </w:p>
    <w:p>
      <w:pPr>
        <w:pStyle w:val="ListParagraph"/>
        <w:numPr>
          <w:ilvl w:val="0"/>
          <w:numId w:val="22"/>
        </w:numPr>
        <w:tabs>
          <w:tab w:pos="749" w:val="left" w:leader="none"/>
        </w:tabs>
        <w:spacing w:line="240" w:lineRule="auto" w:before="0" w:after="0"/>
        <w:ind w:left="141" w:right="140" w:firstLine="283"/>
        <w:jc w:val="both"/>
        <w:rPr>
          <w:sz w:val="20"/>
        </w:rPr>
      </w:pPr>
      <w:r>
        <w:rPr>
          <w:sz w:val="20"/>
        </w:rPr>
        <w:t>Уровень острого эмбологенного венозного тромбоза как прогностический критерий</w:t>
      </w:r>
      <w:r>
        <w:rPr>
          <w:spacing w:val="-7"/>
          <w:sz w:val="20"/>
        </w:rPr>
        <w:t> </w:t>
      </w:r>
      <w:r>
        <w:rPr>
          <w:sz w:val="20"/>
        </w:rPr>
        <w:t>риска</w:t>
      </w:r>
      <w:r>
        <w:rPr>
          <w:spacing w:val="-7"/>
          <w:sz w:val="20"/>
        </w:rPr>
        <w:t> </w:t>
      </w:r>
      <w:r>
        <w:rPr>
          <w:sz w:val="20"/>
        </w:rPr>
        <w:t>развития</w:t>
      </w:r>
      <w:r>
        <w:rPr>
          <w:spacing w:val="-7"/>
          <w:sz w:val="20"/>
        </w:rPr>
        <w:t> </w:t>
      </w:r>
      <w:r>
        <w:rPr>
          <w:sz w:val="20"/>
        </w:rPr>
        <w:t>тромбоэмболии</w:t>
      </w:r>
      <w:r>
        <w:rPr>
          <w:spacing w:val="-7"/>
          <w:sz w:val="20"/>
        </w:rPr>
        <w:t> </w:t>
      </w:r>
      <w:r>
        <w:rPr>
          <w:sz w:val="20"/>
        </w:rPr>
        <w:t>лёгочной</w:t>
      </w:r>
      <w:r>
        <w:rPr>
          <w:spacing w:val="-7"/>
          <w:sz w:val="20"/>
        </w:rPr>
        <w:t> </w:t>
      </w:r>
      <w:r>
        <w:rPr>
          <w:sz w:val="20"/>
        </w:rPr>
        <w:t>артерии</w:t>
      </w:r>
      <w:r>
        <w:rPr>
          <w:spacing w:val="-7"/>
          <w:sz w:val="20"/>
        </w:rPr>
        <w:t> </w:t>
      </w:r>
      <w:r>
        <w:rPr>
          <w:sz w:val="20"/>
        </w:rPr>
        <w:t>/</w:t>
      </w:r>
      <w:r>
        <w:rPr>
          <w:spacing w:val="-7"/>
          <w:sz w:val="20"/>
        </w:rPr>
        <w:t> </w:t>
      </w:r>
      <w:r>
        <w:rPr>
          <w:sz w:val="20"/>
        </w:rPr>
        <w:t>И.М.</w:t>
      </w:r>
      <w:r>
        <w:rPr>
          <w:spacing w:val="-7"/>
          <w:sz w:val="20"/>
        </w:rPr>
        <w:t> </w:t>
      </w:r>
      <w:r>
        <w:rPr>
          <w:sz w:val="20"/>
        </w:rPr>
        <w:t>Гольдина</w:t>
      </w:r>
      <w:r>
        <w:rPr>
          <w:spacing w:val="-7"/>
          <w:sz w:val="20"/>
        </w:rPr>
        <w:t> </w:t>
      </w:r>
      <w:r>
        <w:rPr>
          <w:sz w:val="20"/>
        </w:rPr>
        <w:t>[и</w:t>
      </w:r>
      <w:r>
        <w:rPr>
          <w:spacing w:val="-7"/>
          <w:sz w:val="20"/>
        </w:rPr>
        <w:t> </w:t>
      </w:r>
      <w:r>
        <w:rPr>
          <w:sz w:val="20"/>
        </w:rPr>
        <w:t>др.]</w:t>
      </w:r>
    </w:p>
    <w:p>
      <w:pPr>
        <w:spacing w:before="0"/>
        <w:ind w:left="141" w:right="0" w:firstLine="0"/>
        <w:jc w:val="both"/>
        <w:rPr>
          <w:sz w:val="20"/>
        </w:rPr>
      </w:pPr>
      <w:r>
        <w:rPr>
          <w:sz w:val="20"/>
        </w:rPr>
        <w:t>//</w:t>
      </w:r>
      <w:r>
        <w:rPr>
          <w:spacing w:val="-10"/>
          <w:sz w:val="20"/>
        </w:rPr>
        <w:t> </w:t>
      </w:r>
      <w:r>
        <w:rPr>
          <w:sz w:val="20"/>
        </w:rPr>
        <w:t>Ультразвуковая</w:t>
      </w:r>
      <w:r>
        <w:rPr>
          <w:spacing w:val="-10"/>
          <w:sz w:val="20"/>
        </w:rPr>
        <w:t> </w:t>
      </w:r>
      <w:r>
        <w:rPr>
          <w:sz w:val="20"/>
        </w:rPr>
        <w:t>и</w:t>
      </w:r>
      <w:r>
        <w:rPr>
          <w:spacing w:val="-10"/>
          <w:sz w:val="20"/>
        </w:rPr>
        <w:t> </w:t>
      </w:r>
      <w:r>
        <w:rPr>
          <w:sz w:val="20"/>
        </w:rPr>
        <w:t>функциональная</w:t>
      </w:r>
      <w:r>
        <w:rPr>
          <w:spacing w:val="-10"/>
          <w:sz w:val="20"/>
        </w:rPr>
        <w:t> </w:t>
      </w:r>
      <w:r>
        <w:rPr>
          <w:sz w:val="20"/>
        </w:rPr>
        <w:t>диагностика.-</w:t>
      </w:r>
      <w:r>
        <w:rPr>
          <w:spacing w:val="-10"/>
          <w:sz w:val="20"/>
        </w:rPr>
        <w:t> </w:t>
      </w:r>
      <w:r>
        <w:rPr>
          <w:sz w:val="20"/>
        </w:rPr>
        <w:t>2008.-№5.-С.</w:t>
      </w:r>
      <w:r>
        <w:rPr>
          <w:spacing w:val="-9"/>
          <w:sz w:val="20"/>
        </w:rPr>
        <w:t> </w:t>
      </w:r>
      <w:r>
        <w:rPr>
          <w:sz w:val="20"/>
        </w:rPr>
        <w:t>66-</w:t>
      </w:r>
      <w:r>
        <w:rPr>
          <w:spacing w:val="-5"/>
          <w:sz w:val="20"/>
        </w:rPr>
        <w:t>75.</w:t>
      </w:r>
    </w:p>
    <w:p>
      <w:pPr>
        <w:pStyle w:val="ListParagraph"/>
        <w:numPr>
          <w:ilvl w:val="0"/>
          <w:numId w:val="22"/>
        </w:numPr>
        <w:tabs>
          <w:tab w:pos="723" w:val="left" w:leader="none"/>
        </w:tabs>
        <w:spacing w:line="240" w:lineRule="auto" w:before="0" w:after="0"/>
        <w:ind w:left="141" w:right="139" w:firstLine="283"/>
        <w:jc w:val="both"/>
        <w:rPr>
          <w:sz w:val="20"/>
        </w:rPr>
      </w:pPr>
      <w:r>
        <w:rPr>
          <w:sz w:val="20"/>
        </w:rPr>
        <w:t>Флебология:</w:t>
      </w:r>
      <w:r>
        <w:rPr>
          <w:spacing w:val="-11"/>
          <w:sz w:val="20"/>
        </w:rPr>
        <w:t> </w:t>
      </w:r>
      <w:r>
        <w:rPr>
          <w:sz w:val="20"/>
        </w:rPr>
        <w:t>Руководство</w:t>
      </w:r>
      <w:r>
        <w:rPr>
          <w:spacing w:val="-11"/>
          <w:sz w:val="20"/>
        </w:rPr>
        <w:t> </w:t>
      </w:r>
      <w:r>
        <w:rPr>
          <w:sz w:val="20"/>
        </w:rPr>
        <w:t>для</w:t>
      </w:r>
      <w:r>
        <w:rPr>
          <w:spacing w:val="-11"/>
          <w:sz w:val="20"/>
        </w:rPr>
        <w:t> </w:t>
      </w:r>
      <w:r>
        <w:rPr>
          <w:sz w:val="20"/>
        </w:rPr>
        <w:t>врачей</w:t>
      </w:r>
      <w:r>
        <w:rPr>
          <w:spacing w:val="-11"/>
          <w:sz w:val="20"/>
        </w:rPr>
        <w:t> </w:t>
      </w:r>
      <w:r>
        <w:rPr>
          <w:sz w:val="20"/>
        </w:rPr>
        <w:t>/</w:t>
      </w:r>
      <w:r>
        <w:rPr>
          <w:spacing w:val="-11"/>
          <w:sz w:val="20"/>
        </w:rPr>
        <w:t> </w:t>
      </w:r>
      <w:r>
        <w:rPr>
          <w:sz w:val="20"/>
        </w:rPr>
        <w:t>Под</w:t>
      </w:r>
      <w:r>
        <w:rPr>
          <w:spacing w:val="-11"/>
          <w:sz w:val="20"/>
        </w:rPr>
        <w:t> </w:t>
      </w:r>
      <w:r>
        <w:rPr>
          <w:sz w:val="20"/>
        </w:rPr>
        <w:t>ред.</w:t>
      </w:r>
      <w:r>
        <w:rPr>
          <w:spacing w:val="-11"/>
          <w:sz w:val="20"/>
        </w:rPr>
        <w:t> </w:t>
      </w:r>
      <w:r>
        <w:rPr>
          <w:sz w:val="20"/>
        </w:rPr>
        <w:t>Савельева</w:t>
      </w:r>
      <w:r>
        <w:rPr>
          <w:spacing w:val="-11"/>
          <w:sz w:val="20"/>
        </w:rPr>
        <w:t> </w:t>
      </w:r>
      <w:r>
        <w:rPr>
          <w:sz w:val="20"/>
        </w:rPr>
        <w:t>В.С.-М.:</w:t>
      </w:r>
      <w:r>
        <w:rPr>
          <w:spacing w:val="-11"/>
          <w:sz w:val="20"/>
        </w:rPr>
        <w:t> </w:t>
      </w:r>
      <w:r>
        <w:rPr>
          <w:sz w:val="20"/>
        </w:rPr>
        <w:t>Медици- на, 2001.-660 с.</w:t>
      </w:r>
    </w:p>
    <w:p>
      <w:pPr>
        <w:spacing w:before="0"/>
        <w:ind w:left="141" w:right="139" w:firstLine="283"/>
        <w:jc w:val="both"/>
        <w:rPr>
          <w:sz w:val="20"/>
        </w:rPr>
      </w:pPr>
      <w:r>
        <w:rPr>
          <w:sz w:val="20"/>
        </w:rPr>
        <w:t>30 Baldridge, E.D.</w:t>
      </w:r>
      <w:r>
        <w:rPr>
          <w:spacing w:val="40"/>
          <w:sz w:val="20"/>
        </w:rPr>
        <w:t> </w:t>
      </w:r>
      <w:r>
        <w:rPr>
          <w:sz w:val="20"/>
        </w:rPr>
        <w:t>Clinical significance of free-floating venous thrombi / E.D. Baldridge, M.A. Martin, R.E.</w:t>
      </w:r>
      <w:r>
        <w:rPr>
          <w:spacing w:val="-1"/>
          <w:sz w:val="20"/>
        </w:rPr>
        <w:t> </w:t>
      </w:r>
      <w:r>
        <w:rPr>
          <w:sz w:val="20"/>
        </w:rPr>
        <w:t>Welling // J</w:t>
      </w:r>
      <w:r>
        <w:rPr>
          <w:spacing w:val="-1"/>
          <w:sz w:val="20"/>
        </w:rPr>
        <w:t> </w:t>
      </w:r>
      <w:r>
        <w:rPr>
          <w:sz w:val="20"/>
        </w:rPr>
        <w:t>Vasc Surg.-1990.-V.11. - №1.-P. 62-67.</w:t>
      </w:r>
    </w:p>
    <w:p>
      <w:pPr>
        <w:pStyle w:val="ListParagraph"/>
        <w:numPr>
          <w:ilvl w:val="0"/>
          <w:numId w:val="23"/>
        </w:numPr>
        <w:tabs>
          <w:tab w:pos="718" w:val="left" w:leader="none"/>
        </w:tabs>
        <w:spacing w:line="240" w:lineRule="auto" w:before="0" w:after="0"/>
        <w:ind w:left="141" w:right="140" w:firstLine="283"/>
        <w:jc w:val="both"/>
        <w:rPr>
          <w:sz w:val="20"/>
        </w:rPr>
      </w:pPr>
      <w:r>
        <w:rPr>
          <w:sz w:val="20"/>
        </w:rPr>
        <w:t>Polak,</w:t>
      </w:r>
      <w:r>
        <w:rPr>
          <w:spacing w:val="-8"/>
          <w:sz w:val="20"/>
        </w:rPr>
        <w:t> </w:t>
      </w:r>
      <w:r>
        <w:rPr>
          <w:sz w:val="20"/>
        </w:rPr>
        <w:t>J.E.</w:t>
      </w:r>
      <w:r>
        <w:rPr>
          <w:spacing w:val="35"/>
          <w:sz w:val="20"/>
        </w:rPr>
        <w:t> </w:t>
      </w:r>
      <w:r>
        <w:rPr>
          <w:sz w:val="20"/>
        </w:rPr>
        <w:t>Doppler</w:t>
      </w:r>
      <w:r>
        <w:rPr>
          <w:spacing w:val="-8"/>
          <w:sz w:val="20"/>
        </w:rPr>
        <w:t> </w:t>
      </w:r>
      <w:r>
        <w:rPr>
          <w:sz w:val="20"/>
        </w:rPr>
        <w:t>ultrasound</w:t>
      </w:r>
      <w:r>
        <w:rPr>
          <w:spacing w:val="-8"/>
          <w:sz w:val="20"/>
        </w:rPr>
        <w:t> </w:t>
      </w:r>
      <w:r>
        <w:rPr>
          <w:sz w:val="20"/>
        </w:rPr>
        <w:t>of</w:t>
      </w:r>
      <w:r>
        <w:rPr>
          <w:spacing w:val="-8"/>
          <w:sz w:val="20"/>
        </w:rPr>
        <w:t> </w:t>
      </w:r>
      <w:r>
        <w:rPr>
          <w:sz w:val="20"/>
        </w:rPr>
        <w:t>the</w:t>
      </w:r>
      <w:r>
        <w:rPr>
          <w:spacing w:val="-8"/>
          <w:sz w:val="20"/>
        </w:rPr>
        <w:t> </w:t>
      </w:r>
      <w:r>
        <w:rPr>
          <w:sz w:val="20"/>
        </w:rPr>
        <w:t>deep</w:t>
      </w:r>
      <w:r>
        <w:rPr>
          <w:spacing w:val="-8"/>
          <w:sz w:val="20"/>
        </w:rPr>
        <w:t> </w:t>
      </w:r>
      <w:r>
        <w:rPr>
          <w:sz w:val="20"/>
        </w:rPr>
        <w:t>leg</w:t>
      </w:r>
      <w:r>
        <w:rPr>
          <w:spacing w:val="-8"/>
          <w:sz w:val="20"/>
        </w:rPr>
        <w:t> </w:t>
      </w:r>
      <w:r>
        <w:rPr>
          <w:sz w:val="20"/>
        </w:rPr>
        <w:t>veins:</w:t>
      </w:r>
      <w:r>
        <w:rPr>
          <w:spacing w:val="-8"/>
          <w:sz w:val="20"/>
        </w:rPr>
        <w:t> </w:t>
      </w:r>
      <w:r>
        <w:rPr>
          <w:sz w:val="20"/>
        </w:rPr>
        <w:t>a</w:t>
      </w:r>
      <w:r>
        <w:rPr>
          <w:spacing w:val="-8"/>
          <w:sz w:val="20"/>
        </w:rPr>
        <w:t> </w:t>
      </w:r>
      <w:r>
        <w:rPr>
          <w:sz w:val="20"/>
        </w:rPr>
        <w:t>revolution</w:t>
      </w:r>
      <w:r>
        <w:rPr>
          <w:spacing w:val="-8"/>
          <w:sz w:val="20"/>
        </w:rPr>
        <w:t> </w:t>
      </w:r>
      <w:r>
        <w:rPr>
          <w:sz w:val="20"/>
        </w:rPr>
        <w:t>in</w:t>
      </w:r>
      <w:r>
        <w:rPr>
          <w:spacing w:val="-8"/>
          <w:sz w:val="20"/>
        </w:rPr>
        <w:t> </w:t>
      </w:r>
      <w:r>
        <w:rPr>
          <w:sz w:val="20"/>
        </w:rPr>
        <w:t>the</w:t>
      </w:r>
      <w:r>
        <w:rPr>
          <w:spacing w:val="-8"/>
          <w:sz w:val="20"/>
        </w:rPr>
        <w:t> </w:t>
      </w:r>
      <w:r>
        <w:rPr>
          <w:sz w:val="20"/>
        </w:rPr>
        <w:t>diagnosis of</w:t>
      </w:r>
      <w:r>
        <w:rPr>
          <w:spacing w:val="-13"/>
          <w:sz w:val="20"/>
        </w:rPr>
        <w:t> </w:t>
      </w:r>
      <w:r>
        <w:rPr>
          <w:sz w:val="20"/>
        </w:rPr>
        <w:t>deep</w:t>
      </w:r>
      <w:r>
        <w:rPr>
          <w:spacing w:val="-12"/>
          <w:sz w:val="20"/>
        </w:rPr>
        <w:t> </w:t>
      </w:r>
      <w:r>
        <w:rPr>
          <w:sz w:val="20"/>
        </w:rPr>
        <w:t>vein</w:t>
      </w:r>
      <w:r>
        <w:rPr>
          <w:spacing w:val="-13"/>
          <w:sz w:val="20"/>
        </w:rPr>
        <w:t> </w:t>
      </w:r>
      <w:r>
        <w:rPr>
          <w:sz w:val="20"/>
        </w:rPr>
        <w:t>thrombosis</w:t>
      </w:r>
      <w:r>
        <w:rPr>
          <w:spacing w:val="-12"/>
          <w:sz w:val="20"/>
        </w:rPr>
        <w:t> </w:t>
      </w:r>
      <w:r>
        <w:rPr>
          <w:sz w:val="20"/>
        </w:rPr>
        <w:t>and</w:t>
      </w:r>
      <w:r>
        <w:rPr>
          <w:spacing w:val="-13"/>
          <w:sz w:val="20"/>
        </w:rPr>
        <w:t> </w:t>
      </w:r>
      <w:r>
        <w:rPr>
          <w:sz w:val="20"/>
        </w:rPr>
        <w:t>monitoring</w:t>
      </w:r>
      <w:r>
        <w:rPr>
          <w:spacing w:val="-12"/>
          <w:sz w:val="20"/>
        </w:rPr>
        <w:t> </w:t>
      </w:r>
      <w:r>
        <w:rPr>
          <w:sz w:val="20"/>
        </w:rPr>
        <w:t>of</w:t>
      </w:r>
      <w:r>
        <w:rPr>
          <w:spacing w:val="-13"/>
          <w:sz w:val="20"/>
        </w:rPr>
        <w:t> </w:t>
      </w:r>
      <w:r>
        <w:rPr>
          <w:sz w:val="20"/>
        </w:rPr>
        <w:t>thrombolysis</w:t>
      </w:r>
      <w:r>
        <w:rPr>
          <w:spacing w:val="-12"/>
          <w:sz w:val="20"/>
        </w:rPr>
        <w:t> </w:t>
      </w:r>
      <w:r>
        <w:rPr>
          <w:sz w:val="20"/>
        </w:rPr>
        <w:t>/</w:t>
      </w:r>
      <w:r>
        <w:rPr>
          <w:spacing w:val="-13"/>
          <w:sz w:val="20"/>
        </w:rPr>
        <w:t> </w:t>
      </w:r>
      <w:r>
        <w:rPr>
          <w:sz w:val="20"/>
        </w:rPr>
        <w:t>J.E.</w:t>
      </w:r>
      <w:r>
        <w:rPr>
          <w:spacing w:val="-12"/>
          <w:sz w:val="20"/>
        </w:rPr>
        <w:t> </w:t>
      </w:r>
      <w:r>
        <w:rPr>
          <w:sz w:val="20"/>
        </w:rPr>
        <w:t>Polak</w:t>
      </w:r>
      <w:r>
        <w:rPr>
          <w:spacing w:val="-13"/>
          <w:sz w:val="20"/>
        </w:rPr>
        <w:t> </w:t>
      </w:r>
      <w:r>
        <w:rPr>
          <w:sz w:val="20"/>
        </w:rPr>
        <w:t>//</w:t>
      </w:r>
      <w:r>
        <w:rPr>
          <w:spacing w:val="-12"/>
          <w:sz w:val="20"/>
        </w:rPr>
        <w:t> </w:t>
      </w:r>
      <w:r>
        <w:rPr>
          <w:sz w:val="20"/>
        </w:rPr>
        <w:t>Chest</w:t>
      </w:r>
      <w:r>
        <w:rPr>
          <w:spacing w:val="-13"/>
          <w:sz w:val="20"/>
        </w:rPr>
        <w:t> </w:t>
      </w:r>
      <w:r>
        <w:rPr>
          <w:sz w:val="20"/>
        </w:rPr>
        <w:t>1991.-V.99.-</w:t>
      </w:r>
    </w:p>
    <w:p>
      <w:pPr>
        <w:spacing w:before="0"/>
        <w:ind w:left="141" w:right="0" w:firstLine="0"/>
        <w:jc w:val="both"/>
        <w:rPr>
          <w:sz w:val="20"/>
        </w:rPr>
      </w:pPr>
      <w:r>
        <w:rPr>
          <w:spacing w:val="-2"/>
          <w:sz w:val="20"/>
        </w:rPr>
        <w:t>№4.-P.</w:t>
      </w:r>
      <w:r>
        <w:rPr>
          <w:spacing w:val="-5"/>
          <w:sz w:val="20"/>
        </w:rPr>
        <w:t> </w:t>
      </w:r>
      <w:r>
        <w:rPr>
          <w:spacing w:val="-2"/>
          <w:sz w:val="20"/>
        </w:rPr>
        <w:t>165S-172S.</w:t>
      </w:r>
    </w:p>
    <w:p>
      <w:pPr>
        <w:pStyle w:val="ListParagraph"/>
        <w:numPr>
          <w:ilvl w:val="0"/>
          <w:numId w:val="23"/>
        </w:numPr>
        <w:tabs>
          <w:tab w:pos="726" w:val="left" w:leader="none"/>
        </w:tabs>
        <w:spacing w:line="240" w:lineRule="auto" w:before="0" w:after="0"/>
        <w:ind w:left="141" w:right="139" w:firstLine="283"/>
        <w:jc w:val="both"/>
        <w:rPr>
          <w:sz w:val="20"/>
        </w:rPr>
      </w:pPr>
      <w:r>
        <w:rPr>
          <w:sz w:val="20"/>
        </w:rPr>
        <w:t>Ультразвуковые</w:t>
      </w:r>
      <w:r>
        <w:rPr>
          <w:spacing w:val="-11"/>
          <w:sz w:val="20"/>
        </w:rPr>
        <w:t> </w:t>
      </w:r>
      <w:r>
        <w:rPr>
          <w:sz w:val="20"/>
        </w:rPr>
        <w:t>критерии</w:t>
      </w:r>
      <w:r>
        <w:rPr>
          <w:spacing w:val="-12"/>
          <w:sz w:val="20"/>
        </w:rPr>
        <w:t> </w:t>
      </w:r>
      <w:r>
        <w:rPr>
          <w:sz w:val="20"/>
        </w:rPr>
        <w:t>эмбологенности</w:t>
      </w:r>
      <w:r>
        <w:rPr>
          <w:spacing w:val="-11"/>
          <w:sz w:val="20"/>
        </w:rPr>
        <w:t> </w:t>
      </w:r>
      <w:r>
        <w:rPr>
          <w:sz w:val="20"/>
        </w:rPr>
        <w:t>венозного</w:t>
      </w:r>
      <w:r>
        <w:rPr>
          <w:spacing w:val="-12"/>
          <w:sz w:val="20"/>
        </w:rPr>
        <w:t> </w:t>
      </w:r>
      <w:r>
        <w:rPr>
          <w:sz w:val="20"/>
        </w:rPr>
        <w:t>тромбоза</w:t>
      </w:r>
      <w:r>
        <w:rPr>
          <w:spacing w:val="-11"/>
          <w:sz w:val="20"/>
        </w:rPr>
        <w:t> </w:t>
      </w:r>
      <w:r>
        <w:rPr>
          <w:sz w:val="20"/>
        </w:rPr>
        <w:t>/</w:t>
      </w:r>
      <w:r>
        <w:rPr>
          <w:spacing w:val="-12"/>
          <w:sz w:val="20"/>
        </w:rPr>
        <w:t> </w:t>
      </w:r>
      <w:r>
        <w:rPr>
          <w:sz w:val="20"/>
        </w:rPr>
        <w:t>Л.Э.</w:t>
      </w:r>
      <w:r>
        <w:rPr>
          <w:spacing w:val="-11"/>
          <w:sz w:val="20"/>
        </w:rPr>
        <w:t> </w:t>
      </w:r>
      <w:r>
        <w:rPr>
          <w:sz w:val="20"/>
        </w:rPr>
        <w:t>Шуль- гина,</w:t>
      </w:r>
      <w:r>
        <w:rPr>
          <w:spacing w:val="-6"/>
          <w:sz w:val="20"/>
        </w:rPr>
        <w:t> </w:t>
      </w:r>
      <w:r>
        <w:rPr>
          <w:sz w:val="20"/>
        </w:rPr>
        <w:t>А.А.</w:t>
      </w:r>
      <w:r>
        <w:rPr>
          <w:spacing w:val="-6"/>
          <w:sz w:val="20"/>
        </w:rPr>
        <w:t> </w:t>
      </w:r>
      <w:r>
        <w:rPr>
          <w:sz w:val="20"/>
        </w:rPr>
        <w:t>Карпенко,</w:t>
      </w:r>
      <w:r>
        <w:rPr>
          <w:spacing w:val="-6"/>
          <w:sz w:val="20"/>
        </w:rPr>
        <w:t> </w:t>
      </w:r>
      <w:r>
        <w:rPr>
          <w:sz w:val="20"/>
        </w:rPr>
        <w:t>В.П.</w:t>
      </w:r>
      <w:r>
        <w:rPr>
          <w:spacing w:val="-6"/>
          <w:sz w:val="20"/>
        </w:rPr>
        <w:t> </w:t>
      </w:r>
      <w:r>
        <w:rPr>
          <w:sz w:val="20"/>
        </w:rPr>
        <w:t>Куликов,</w:t>
      </w:r>
      <w:r>
        <w:rPr>
          <w:spacing w:val="-6"/>
          <w:sz w:val="20"/>
        </w:rPr>
        <w:t> </w:t>
      </w:r>
      <w:r>
        <w:rPr>
          <w:sz w:val="20"/>
        </w:rPr>
        <w:t>Ю.Г.</w:t>
      </w:r>
      <w:r>
        <w:rPr>
          <w:spacing w:val="-6"/>
          <w:sz w:val="20"/>
        </w:rPr>
        <w:t> </w:t>
      </w:r>
      <w:r>
        <w:rPr>
          <w:sz w:val="20"/>
        </w:rPr>
        <w:t>Субботин</w:t>
      </w:r>
      <w:r>
        <w:rPr>
          <w:spacing w:val="-6"/>
          <w:sz w:val="20"/>
        </w:rPr>
        <w:t> </w:t>
      </w:r>
      <w:r>
        <w:rPr>
          <w:sz w:val="20"/>
        </w:rPr>
        <w:t>//</w:t>
      </w:r>
      <w:r>
        <w:rPr>
          <w:spacing w:val="-7"/>
          <w:sz w:val="20"/>
        </w:rPr>
        <w:t> </w:t>
      </w:r>
      <w:r>
        <w:rPr>
          <w:sz w:val="20"/>
        </w:rPr>
        <w:t>Ангиология</w:t>
      </w:r>
      <w:r>
        <w:rPr>
          <w:spacing w:val="-6"/>
          <w:sz w:val="20"/>
        </w:rPr>
        <w:t> </w:t>
      </w:r>
      <w:r>
        <w:rPr>
          <w:sz w:val="20"/>
        </w:rPr>
        <w:t>и</w:t>
      </w:r>
      <w:r>
        <w:rPr>
          <w:spacing w:val="-6"/>
          <w:sz w:val="20"/>
        </w:rPr>
        <w:t> </w:t>
      </w:r>
      <w:r>
        <w:rPr>
          <w:sz w:val="20"/>
        </w:rPr>
        <w:t>сосудистая</w:t>
      </w:r>
      <w:r>
        <w:rPr>
          <w:spacing w:val="-7"/>
          <w:sz w:val="20"/>
        </w:rPr>
        <w:t> </w:t>
      </w:r>
      <w:r>
        <w:rPr>
          <w:sz w:val="20"/>
        </w:rPr>
        <w:t>хи- рургия</w:t>
      </w:r>
      <w:r>
        <w:rPr>
          <w:i/>
          <w:sz w:val="20"/>
        </w:rPr>
        <w:t>.</w:t>
      </w:r>
      <w:r>
        <w:rPr>
          <w:sz w:val="20"/>
        </w:rPr>
        <w:t>-2005.-Т.11.-№1.-С. 43-51.</w:t>
      </w:r>
    </w:p>
    <w:p>
      <w:pPr>
        <w:pStyle w:val="ListParagraph"/>
        <w:numPr>
          <w:ilvl w:val="0"/>
          <w:numId w:val="23"/>
        </w:numPr>
        <w:tabs>
          <w:tab w:pos="720" w:val="left" w:leader="none"/>
        </w:tabs>
        <w:spacing w:line="240" w:lineRule="auto" w:before="0" w:after="0"/>
        <w:ind w:left="141" w:right="139" w:firstLine="283"/>
        <w:jc w:val="both"/>
        <w:rPr>
          <w:sz w:val="20"/>
        </w:rPr>
      </w:pPr>
      <w:r>
        <w:rPr>
          <w:sz w:val="20"/>
        </w:rPr>
        <w:t>Особенности</w:t>
      </w:r>
      <w:r>
        <w:rPr>
          <w:spacing w:val="-10"/>
          <w:sz w:val="20"/>
        </w:rPr>
        <w:t> </w:t>
      </w:r>
      <w:r>
        <w:rPr>
          <w:sz w:val="20"/>
        </w:rPr>
        <w:t>патогенеза</w:t>
      </w:r>
      <w:r>
        <w:rPr>
          <w:spacing w:val="-10"/>
          <w:sz w:val="20"/>
        </w:rPr>
        <w:t> </w:t>
      </w:r>
      <w:r>
        <w:rPr>
          <w:sz w:val="20"/>
        </w:rPr>
        <w:t>эмболоопасного</w:t>
      </w:r>
      <w:r>
        <w:rPr>
          <w:spacing w:val="-10"/>
          <w:sz w:val="20"/>
        </w:rPr>
        <w:t> </w:t>
      </w:r>
      <w:r>
        <w:rPr>
          <w:sz w:val="20"/>
        </w:rPr>
        <w:t>тромбоза</w:t>
      </w:r>
      <w:r>
        <w:rPr>
          <w:spacing w:val="-10"/>
          <w:sz w:val="20"/>
        </w:rPr>
        <w:t> </w:t>
      </w:r>
      <w:r>
        <w:rPr>
          <w:sz w:val="20"/>
        </w:rPr>
        <w:t>/</w:t>
      </w:r>
      <w:r>
        <w:rPr>
          <w:spacing w:val="-10"/>
          <w:sz w:val="20"/>
        </w:rPr>
        <w:t> </w:t>
      </w:r>
      <w:r>
        <w:rPr>
          <w:sz w:val="20"/>
        </w:rPr>
        <w:t>Л.Э.</w:t>
      </w:r>
      <w:r>
        <w:rPr>
          <w:spacing w:val="-10"/>
          <w:sz w:val="20"/>
        </w:rPr>
        <w:t> </w:t>
      </w:r>
      <w:r>
        <w:rPr>
          <w:sz w:val="20"/>
        </w:rPr>
        <w:t>Шульгина</w:t>
      </w:r>
      <w:r>
        <w:rPr>
          <w:spacing w:val="-10"/>
          <w:sz w:val="20"/>
        </w:rPr>
        <w:t> </w:t>
      </w:r>
      <w:r>
        <w:rPr>
          <w:sz w:val="20"/>
        </w:rPr>
        <w:t>[и</w:t>
      </w:r>
      <w:r>
        <w:rPr>
          <w:spacing w:val="-10"/>
          <w:sz w:val="20"/>
        </w:rPr>
        <w:t> </w:t>
      </w:r>
      <w:r>
        <w:rPr>
          <w:sz w:val="20"/>
        </w:rPr>
        <w:t>др.]</w:t>
      </w:r>
      <w:r>
        <w:rPr>
          <w:spacing w:val="-10"/>
          <w:sz w:val="20"/>
        </w:rPr>
        <w:t> </w:t>
      </w:r>
      <w:r>
        <w:rPr>
          <w:sz w:val="20"/>
        </w:rPr>
        <w:t>// Грудная и сердечно-сосудистая хирургия.-2006.-№6.-С. 21-25.</w:t>
      </w:r>
    </w:p>
    <w:p>
      <w:pPr>
        <w:pStyle w:val="ListParagraph"/>
        <w:numPr>
          <w:ilvl w:val="0"/>
          <w:numId w:val="23"/>
        </w:numPr>
        <w:tabs>
          <w:tab w:pos="715" w:val="left" w:leader="none"/>
        </w:tabs>
        <w:spacing w:line="240" w:lineRule="auto" w:before="0" w:after="0"/>
        <w:ind w:left="141" w:right="140" w:firstLine="283"/>
        <w:jc w:val="both"/>
        <w:rPr>
          <w:sz w:val="20"/>
        </w:rPr>
      </w:pPr>
      <w:r>
        <w:rPr>
          <w:spacing w:val="-2"/>
          <w:sz w:val="20"/>
        </w:rPr>
        <w:t>Лелюк,</w:t>
      </w:r>
      <w:r>
        <w:rPr>
          <w:spacing w:val="-9"/>
          <w:sz w:val="20"/>
        </w:rPr>
        <w:t> </w:t>
      </w:r>
      <w:r>
        <w:rPr>
          <w:spacing w:val="-2"/>
          <w:sz w:val="20"/>
        </w:rPr>
        <w:t>В.Г.</w:t>
      </w:r>
      <w:r>
        <w:rPr>
          <w:spacing w:val="32"/>
          <w:sz w:val="20"/>
        </w:rPr>
        <w:t> </w:t>
      </w:r>
      <w:r>
        <w:rPr>
          <w:spacing w:val="-2"/>
          <w:sz w:val="20"/>
        </w:rPr>
        <w:t>Ультразвуковая</w:t>
      </w:r>
      <w:r>
        <w:rPr>
          <w:spacing w:val="-9"/>
          <w:sz w:val="20"/>
        </w:rPr>
        <w:t> </w:t>
      </w:r>
      <w:r>
        <w:rPr>
          <w:spacing w:val="-2"/>
          <w:sz w:val="20"/>
        </w:rPr>
        <w:t>ангиология</w:t>
      </w:r>
      <w:r>
        <w:rPr>
          <w:spacing w:val="-9"/>
          <w:sz w:val="20"/>
        </w:rPr>
        <w:t> </w:t>
      </w:r>
      <w:r>
        <w:rPr>
          <w:spacing w:val="-2"/>
          <w:sz w:val="20"/>
        </w:rPr>
        <w:t>/</w:t>
      </w:r>
      <w:r>
        <w:rPr>
          <w:spacing w:val="-9"/>
          <w:sz w:val="20"/>
        </w:rPr>
        <w:t> </w:t>
      </w:r>
      <w:r>
        <w:rPr>
          <w:spacing w:val="-2"/>
          <w:sz w:val="20"/>
        </w:rPr>
        <w:t>В.Г.</w:t>
      </w:r>
      <w:r>
        <w:rPr>
          <w:spacing w:val="-9"/>
          <w:sz w:val="20"/>
        </w:rPr>
        <w:t> </w:t>
      </w:r>
      <w:r>
        <w:rPr>
          <w:spacing w:val="-2"/>
          <w:sz w:val="20"/>
        </w:rPr>
        <w:t>Лелюк,</w:t>
      </w:r>
      <w:r>
        <w:rPr>
          <w:spacing w:val="-9"/>
          <w:sz w:val="20"/>
        </w:rPr>
        <w:t> </w:t>
      </w:r>
      <w:r>
        <w:rPr>
          <w:spacing w:val="-2"/>
          <w:sz w:val="20"/>
        </w:rPr>
        <w:t>С.Э.</w:t>
      </w:r>
      <w:r>
        <w:rPr>
          <w:spacing w:val="-9"/>
          <w:sz w:val="20"/>
        </w:rPr>
        <w:t> </w:t>
      </w:r>
      <w:r>
        <w:rPr>
          <w:spacing w:val="-2"/>
          <w:sz w:val="20"/>
        </w:rPr>
        <w:t>Лелюк.-</w:t>
      </w:r>
      <w:r>
        <w:rPr>
          <w:spacing w:val="-9"/>
          <w:sz w:val="20"/>
        </w:rPr>
        <w:t> </w:t>
      </w:r>
      <w:r>
        <w:rPr>
          <w:spacing w:val="-2"/>
          <w:sz w:val="20"/>
        </w:rPr>
        <w:t>М.:Реаль- </w:t>
      </w:r>
      <w:r>
        <w:rPr>
          <w:sz w:val="20"/>
        </w:rPr>
        <w:t>ное время.- 2003.- 336 с.</w:t>
      </w:r>
    </w:p>
    <w:p>
      <w:pPr>
        <w:pStyle w:val="ListParagraph"/>
        <w:numPr>
          <w:ilvl w:val="0"/>
          <w:numId w:val="23"/>
        </w:numPr>
        <w:tabs>
          <w:tab w:pos="752" w:val="left" w:leader="none"/>
        </w:tabs>
        <w:spacing w:line="240" w:lineRule="auto" w:before="0" w:after="0"/>
        <w:ind w:left="141" w:right="139" w:firstLine="283"/>
        <w:jc w:val="both"/>
        <w:rPr>
          <w:sz w:val="20"/>
        </w:rPr>
      </w:pPr>
      <w:r>
        <w:rPr>
          <w:sz w:val="20"/>
        </w:rPr>
        <w:t>Клиническая и ультразвуковая диагностика острых венозных тромбозов / В.Л. Леменев [и др.] // Хирургия.- 2008.-№5.-С. 11-16.</w:t>
      </w:r>
    </w:p>
    <w:p>
      <w:pPr>
        <w:pStyle w:val="ListParagraph"/>
        <w:numPr>
          <w:ilvl w:val="0"/>
          <w:numId w:val="23"/>
        </w:numPr>
        <w:tabs>
          <w:tab w:pos="721" w:val="left" w:leader="none"/>
        </w:tabs>
        <w:spacing w:line="240" w:lineRule="auto" w:before="0" w:after="0"/>
        <w:ind w:left="141" w:right="139" w:firstLine="283"/>
        <w:jc w:val="both"/>
        <w:rPr>
          <w:sz w:val="20"/>
        </w:rPr>
      </w:pPr>
      <w:r>
        <w:rPr>
          <w:sz w:val="20"/>
        </w:rPr>
        <w:t>Функциональные</w:t>
      </w:r>
      <w:r>
        <w:rPr>
          <w:spacing w:val="-10"/>
          <w:sz w:val="20"/>
        </w:rPr>
        <w:t> </w:t>
      </w:r>
      <w:r>
        <w:rPr>
          <w:sz w:val="20"/>
        </w:rPr>
        <w:t>пробы</w:t>
      </w:r>
      <w:r>
        <w:rPr>
          <w:spacing w:val="-10"/>
          <w:sz w:val="20"/>
        </w:rPr>
        <w:t> </w:t>
      </w:r>
      <w:r>
        <w:rPr>
          <w:sz w:val="20"/>
        </w:rPr>
        <w:t>в</w:t>
      </w:r>
      <w:r>
        <w:rPr>
          <w:spacing w:val="-10"/>
          <w:sz w:val="20"/>
        </w:rPr>
        <w:t> </w:t>
      </w:r>
      <w:r>
        <w:rPr>
          <w:sz w:val="20"/>
        </w:rPr>
        <w:t>определении</w:t>
      </w:r>
      <w:r>
        <w:rPr>
          <w:spacing w:val="-10"/>
          <w:sz w:val="20"/>
        </w:rPr>
        <w:t> </w:t>
      </w:r>
      <w:r>
        <w:rPr>
          <w:sz w:val="20"/>
        </w:rPr>
        <w:t>длины</w:t>
      </w:r>
      <w:r>
        <w:rPr>
          <w:spacing w:val="-10"/>
          <w:sz w:val="20"/>
        </w:rPr>
        <w:t> </w:t>
      </w:r>
      <w:r>
        <w:rPr>
          <w:sz w:val="20"/>
        </w:rPr>
        <w:t>флотирующего</w:t>
      </w:r>
      <w:r>
        <w:rPr>
          <w:spacing w:val="-10"/>
          <w:sz w:val="20"/>
        </w:rPr>
        <w:t> </w:t>
      </w:r>
      <w:r>
        <w:rPr>
          <w:sz w:val="20"/>
        </w:rPr>
        <w:t>тромба</w:t>
      </w:r>
      <w:r>
        <w:rPr>
          <w:spacing w:val="-10"/>
          <w:sz w:val="20"/>
        </w:rPr>
        <w:t> </w:t>
      </w:r>
      <w:r>
        <w:rPr>
          <w:sz w:val="20"/>
        </w:rPr>
        <w:t>в</w:t>
      </w:r>
      <w:r>
        <w:rPr>
          <w:spacing w:val="-10"/>
          <w:sz w:val="20"/>
        </w:rPr>
        <w:t> </w:t>
      </w:r>
      <w:r>
        <w:rPr>
          <w:sz w:val="20"/>
        </w:rPr>
        <w:t>под- вздошно-бедренном сегменте при ультразвуковом исследовании / И.М. Гольдина, </w:t>
      </w:r>
      <w:r>
        <w:rPr>
          <w:spacing w:val="-2"/>
          <w:sz w:val="20"/>
        </w:rPr>
        <w:t>Е.Ю.</w:t>
      </w:r>
      <w:r>
        <w:rPr>
          <w:spacing w:val="-7"/>
          <w:sz w:val="20"/>
        </w:rPr>
        <w:t> </w:t>
      </w:r>
      <w:r>
        <w:rPr>
          <w:spacing w:val="-2"/>
          <w:sz w:val="20"/>
        </w:rPr>
        <w:t>Трофимова,</w:t>
      </w:r>
      <w:r>
        <w:rPr>
          <w:spacing w:val="-7"/>
          <w:sz w:val="20"/>
        </w:rPr>
        <w:t> </w:t>
      </w:r>
      <w:r>
        <w:rPr>
          <w:spacing w:val="-2"/>
          <w:sz w:val="20"/>
        </w:rPr>
        <w:t>Е.В.</w:t>
      </w:r>
      <w:r>
        <w:rPr>
          <w:spacing w:val="-7"/>
          <w:sz w:val="20"/>
        </w:rPr>
        <w:t> </w:t>
      </w:r>
      <w:r>
        <w:rPr>
          <w:spacing w:val="-2"/>
          <w:sz w:val="20"/>
        </w:rPr>
        <w:t>Кунгурцев,</w:t>
      </w:r>
      <w:r>
        <w:rPr>
          <w:spacing w:val="-7"/>
          <w:sz w:val="20"/>
        </w:rPr>
        <w:t> </w:t>
      </w:r>
      <w:r>
        <w:rPr>
          <w:spacing w:val="-2"/>
          <w:sz w:val="20"/>
        </w:rPr>
        <w:t>И.П.</w:t>
      </w:r>
      <w:r>
        <w:rPr>
          <w:spacing w:val="-7"/>
          <w:sz w:val="20"/>
        </w:rPr>
        <w:t> </w:t>
      </w:r>
      <w:r>
        <w:rPr>
          <w:spacing w:val="-2"/>
          <w:sz w:val="20"/>
        </w:rPr>
        <w:t>Михайлов</w:t>
      </w:r>
      <w:r>
        <w:rPr>
          <w:spacing w:val="-7"/>
          <w:sz w:val="20"/>
        </w:rPr>
        <w:t> </w:t>
      </w:r>
      <w:r>
        <w:rPr>
          <w:spacing w:val="-2"/>
          <w:sz w:val="20"/>
        </w:rPr>
        <w:t>//</w:t>
      </w:r>
      <w:r>
        <w:rPr>
          <w:spacing w:val="-7"/>
          <w:sz w:val="20"/>
        </w:rPr>
        <w:t> </w:t>
      </w:r>
      <w:r>
        <w:rPr>
          <w:spacing w:val="-2"/>
          <w:sz w:val="20"/>
        </w:rPr>
        <w:t>Ультразвуковая</w:t>
      </w:r>
      <w:r>
        <w:rPr>
          <w:spacing w:val="-7"/>
          <w:sz w:val="20"/>
        </w:rPr>
        <w:t> </w:t>
      </w:r>
      <w:r>
        <w:rPr>
          <w:spacing w:val="-2"/>
          <w:sz w:val="20"/>
        </w:rPr>
        <w:t>и</w:t>
      </w:r>
      <w:r>
        <w:rPr>
          <w:spacing w:val="-7"/>
          <w:sz w:val="20"/>
        </w:rPr>
        <w:t> </w:t>
      </w:r>
      <w:r>
        <w:rPr>
          <w:spacing w:val="-2"/>
          <w:sz w:val="20"/>
        </w:rPr>
        <w:t>функциональ- </w:t>
      </w:r>
      <w:r>
        <w:rPr>
          <w:sz w:val="20"/>
        </w:rPr>
        <w:t>ная диагностика.-2014.-№1.-С. 63-72.</w:t>
      </w:r>
    </w:p>
    <w:p>
      <w:pPr>
        <w:pStyle w:val="ListParagraph"/>
        <w:numPr>
          <w:ilvl w:val="0"/>
          <w:numId w:val="23"/>
        </w:numPr>
        <w:tabs>
          <w:tab w:pos="736" w:val="left" w:leader="none"/>
        </w:tabs>
        <w:spacing w:line="240" w:lineRule="auto" w:before="0" w:after="0"/>
        <w:ind w:left="141" w:right="139" w:firstLine="283"/>
        <w:jc w:val="both"/>
        <w:rPr>
          <w:sz w:val="20"/>
        </w:rPr>
      </w:pPr>
      <w:r>
        <w:rPr>
          <w:sz w:val="20"/>
        </w:rPr>
        <w:t>Российские клинические рекомендации по диагностике, лечению и профи- лактике</w:t>
      </w:r>
      <w:r>
        <w:rPr>
          <w:spacing w:val="-1"/>
          <w:sz w:val="20"/>
        </w:rPr>
        <w:t> </w:t>
      </w:r>
      <w:r>
        <w:rPr>
          <w:sz w:val="20"/>
        </w:rPr>
        <w:t>венозных</w:t>
      </w:r>
      <w:r>
        <w:rPr>
          <w:spacing w:val="-1"/>
          <w:sz w:val="20"/>
        </w:rPr>
        <w:t> </w:t>
      </w:r>
      <w:r>
        <w:rPr>
          <w:sz w:val="20"/>
        </w:rPr>
        <w:t>тромбоэмболических</w:t>
      </w:r>
      <w:r>
        <w:rPr>
          <w:spacing w:val="-1"/>
          <w:sz w:val="20"/>
        </w:rPr>
        <w:t> </w:t>
      </w:r>
      <w:r>
        <w:rPr>
          <w:sz w:val="20"/>
        </w:rPr>
        <w:t>осложнений</w:t>
      </w:r>
      <w:r>
        <w:rPr>
          <w:spacing w:val="-1"/>
          <w:sz w:val="20"/>
        </w:rPr>
        <w:t> </w:t>
      </w:r>
      <w:r>
        <w:rPr>
          <w:sz w:val="20"/>
        </w:rPr>
        <w:t>/</w:t>
      </w:r>
      <w:r>
        <w:rPr>
          <w:spacing w:val="-1"/>
          <w:sz w:val="20"/>
        </w:rPr>
        <w:t> </w:t>
      </w:r>
      <w:r>
        <w:rPr>
          <w:sz w:val="20"/>
        </w:rPr>
        <w:t>В.С.</w:t>
      </w:r>
      <w:r>
        <w:rPr>
          <w:spacing w:val="-1"/>
          <w:sz w:val="20"/>
        </w:rPr>
        <w:t> </w:t>
      </w:r>
      <w:r>
        <w:rPr>
          <w:sz w:val="20"/>
        </w:rPr>
        <w:t>Савельев</w:t>
      </w:r>
      <w:r>
        <w:rPr>
          <w:spacing w:val="-1"/>
          <w:sz w:val="20"/>
        </w:rPr>
        <w:t> </w:t>
      </w:r>
      <w:r>
        <w:rPr>
          <w:sz w:val="20"/>
        </w:rPr>
        <w:t>[и</w:t>
      </w:r>
      <w:r>
        <w:rPr>
          <w:spacing w:val="-1"/>
          <w:sz w:val="20"/>
        </w:rPr>
        <w:t> </w:t>
      </w:r>
      <w:r>
        <w:rPr>
          <w:sz w:val="20"/>
        </w:rPr>
        <w:t>др.]</w:t>
      </w:r>
      <w:r>
        <w:rPr>
          <w:spacing w:val="-1"/>
          <w:sz w:val="20"/>
        </w:rPr>
        <w:t> </w:t>
      </w:r>
      <w:r>
        <w:rPr>
          <w:sz w:val="20"/>
        </w:rPr>
        <w:t>//</w:t>
      </w:r>
      <w:r>
        <w:rPr>
          <w:spacing w:val="-1"/>
          <w:sz w:val="20"/>
        </w:rPr>
        <w:t> </w:t>
      </w:r>
      <w:r>
        <w:rPr>
          <w:sz w:val="20"/>
        </w:rPr>
        <w:t>Фле- бология. -2010. - Т.4.- Вып. 2.-№1. -С. 3-37.</w:t>
      </w:r>
    </w:p>
    <w:p>
      <w:pPr>
        <w:pStyle w:val="ListParagraph"/>
        <w:numPr>
          <w:ilvl w:val="0"/>
          <w:numId w:val="23"/>
        </w:numPr>
        <w:tabs>
          <w:tab w:pos="761" w:val="left" w:leader="none"/>
        </w:tabs>
        <w:spacing w:line="240" w:lineRule="auto" w:before="0" w:after="0"/>
        <w:ind w:left="141" w:right="139" w:firstLine="283"/>
        <w:jc w:val="both"/>
        <w:rPr>
          <w:sz w:val="20"/>
        </w:rPr>
      </w:pPr>
      <w:r>
        <w:rPr>
          <w:sz w:val="20"/>
        </w:rPr>
        <w:t>Роль длины флотирующего тромба в показаниях к тромбэктомии / И.М. Гольдина, Е.Ю. Трофимова, И.П. Михайлов, Е.В. Кунгурцев // Ультразвуковая и функциональная диагностика.-2013.-№6.-С. 71-77.</w:t>
      </w:r>
    </w:p>
    <w:p>
      <w:pPr>
        <w:pStyle w:val="ListParagraph"/>
        <w:numPr>
          <w:ilvl w:val="0"/>
          <w:numId w:val="23"/>
        </w:numPr>
        <w:tabs>
          <w:tab w:pos="738" w:val="left" w:leader="none"/>
        </w:tabs>
        <w:spacing w:line="240" w:lineRule="auto" w:before="0" w:after="0"/>
        <w:ind w:left="738" w:right="0" w:hanging="313"/>
        <w:jc w:val="both"/>
        <w:rPr>
          <w:sz w:val="20"/>
        </w:rPr>
      </w:pPr>
      <w:r>
        <w:rPr>
          <w:sz w:val="20"/>
        </w:rPr>
        <w:t>Duplex</w:t>
      </w:r>
      <w:r>
        <w:rPr>
          <w:spacing w:val="11"/>
          <w:sz w:val="20"/>
        </w:rPr>
        <w:t> </w:t>
      </w:r>
      <w:r>
        <w:rPr>
          <w:sz w:val="20"/>
        </w:rPr>
        <w:t>ultrasound</w:t>
      </w:r>
      <w:r>
        <w:rPr>
          <w:spacing w:val="11"/>
          <w:sz w:val="20"/>
        </w:rPr>
        <w:t> </w:t>
      </w:r>
      <w:r>
        <w:rPr>
          <w:sz w:val="20"/>
        </w:rPr>
        <w:t>insertion</w:t>
      </w:r>
      <w:r>
        <w:rPr>
          <w:spacing w:val="11"/>
          <w:sz w:val="20"/>
        </w:rPr>
        <w:t> </w:t>
      </w:r>
      <w:r>
        <w:rPr>
          <w:sz w:val="20"/>
        </w:rPr>
        <w:t>of</w:t>
      </w:r>
      <w:r>
        <w:rPr>
          <w:spacing w:val="11"/>
          <w:sz w:val="20"/>
        </w:rPr>
        <w:t> </w:t>
      </w:r>
      <w:r>
        <w:rPr>
          <w:sz w:val="20"/>
        </w:rPr>
        <w:t>inferior</w:t>
      </w:r>
      <w:r>
        <w:rPr>
          <w:spacing w:val="11"/>
          <w:sz w:val="20"/>
        </w:rPr>
        <w:t> </w:t>
      </w:r>
      <w:r>
        <w:rPr>
          <w:sz w:val="20"/>
        </w:rPr>
        <w:t>vena</w:t>
      </w:r>
      <w:r>
        <w:rPr>
          <w:spacing w:val="11"/>
          <w:sz w:val="20"/>
        </w:rPr>
        <w:t> </w:t>
      </w:r>
      <w:r>
        <w:rPr>
          <w:sz w:val="20"/>
        </w:rPr>
        <w:t>cava</w:t>
      </w:r>
      <w:r>
        <w:rPr>
          <w:spacing w:val="11"/>
          <w:sz w:val="20"/>
        </w:rPr>
        <w:t> </w:t>
      </w:r>
      <w:r>
        <w:rPr>
          <w:sz w:val="20"/>
        </w:rPr>
        <w:t>filters</w:t>
      </w:r>
      <w:r>
        <w:rPr>
          <w:spacing w:val="11"/>
          <w:sz w:val="20"/>
        </w:rPr>
        <w:t> </w:t>
      </w:r>
      <w:r>
        <w:rPr>
          <w:sz w:val="20"/>
        </w:rPr>
        <w:t>in</w:t>
      </w:r>
      <w:r>
        <w:rPr>
          <w:spacing w:val="11"/>
          <w:sz w:val="20"/>
        </w:rPr>
        <w:t> </w:t>
      </w:r>
      <w:r>
        <w:rPr>
          <w:sz w:val="20"/>
        </w:rPr>
        <w:t>multitrauma</w:t>
      </w:r>
      <w:r>
        <w:rPr>
          <w:spacing w:val="11"/>
          <w:sz w:val="20"/>
        </w:rPr>
        <w:t> </w:t>
      </w:r>
      <w:r>
        <w:rPr>
          <w:spacing w:val="-2"/>
          <w:sz w:val="20"/>
        </w:rPr>
        <w:t>patients</w:t>
      </w:r>
    </w:p>
    <w:p>
      <w:pPr>
        <w:spacing w:before="0"/>
        <w:ind w:left="142" w:right="139" w:hanging="1"/>
        <w:jc w:val="both"/>
        <w:rPr>
          <w:sz w:val="20"/>
        </w:rPr>
      </w:pPr>
      <w:r>
        <w:rPr>
          <w:sz w:val="20"/>
        </w:rPr>
        <w:t>/ M.E. </w:t>
      </w:r>
      <w:hyperlink r:id="rId151">
        <w:r>
          <w:rPr>
            <w:sz w:val="20"/>
          </w:rPr>
          <w:t>Benjamin,</w:t>
        </w:r>
      </w:hyperlink>
      <w:r>
        <w:rPr>
          <w:spacing w:val="40"/>
          <w:sz w:val="20"/>
        </w:rPr>
        <w:t> </w:t>
      </w:r>
      <w:hyperlink r:id="rId151">
        <w:r>
          <w:rPr>
            <w:sz w:val="20"/>
          </w:rPr>
          <w:t>G.P. Sandager</w:t>
        </w:r>
      </w:hyperlink>
      <w:r>
        <w:rPr>
          <w:sz w:val="20"/>
        </w:rPr>
        <w:t>,</w:t>
      </w:r>
      <w:r>
        <w:rPr>
          <w:spacing w:val="40"/>
          <w:sz w:val="20"/>
        </w:rPr>
        <w:t> </w:t>
      </w:r>
      <w:hyperlink r:id="rId151">
        <w:r>
          <w:rPr>
            <w:sz w:val="20"/>
          </w:rPr>
          <w:t>E.J. Cohn,</w:t>
        </w:r>
      </w:hyperlink>
      <w:r>
        <w:rPr>
          <w:sz w:val="20"/>
        </w:rPr>
        <w:t> </w:t>
      </w:r>
      <w:hyperlink r:id="rId151">
        <w:r>
          <w:rPr>
            <w:sz w:val="20"/>
          </w:rPr>
          <w:t>B.G. Halloran</w:t>
        </w:r>
      </w:hyperlink>
      <w:r>
        <w:rPr>
          <w:sz w:val="20"/>
        </w:rPr>
        <w:t> // The</w:t>
      </w:r>
      <w:r>
        <w:rPr>
          <w:spacing w:val="-7"/>
          <w:sz w:val="20"/>
        </w:rPr>
        <w:t> </w:t>
      </w:r>
      <w:r>
        <w:rPr>
          <w:sz w:val="20"/>
        </w:rPr>
        <w:t>American Journal </w:t>
      </w:r>
      <w:r>
        <w:rPr>
          <w:sz w:val="20"/>
        </w:rPr>
        <w:t>of Surgery.-1999.- V.178.-№2.-P. 92-97.</w:t>
      </w:r>
    </w:p>
    <w:p>
      <w:pPr>
        <w:pStyle w:val="ListParagraph"/>
        <w:numPr>
          <w:ilvl w:val="0"/>
          <w:numId w:val="23"/>
        </w:numPr>
        <w:tabs>
          <w:tab w:pos="758" w:val="left" w:leader="none"/>
        </w:tabs>
        <w:spacing w:line="240" w:lineRule="auto" w:before="0" w:after="0"/>
        <w:ind w:left="142" w:right="139" w:firstLine="283"/>
        <w:jc w:val="both"/>
        <w:rPr>
          <w:sz w:val="20"/>
        </w:rPr>
      </w:pPr>
      <w:r>
        <w:rPr>
          <w:sz w:val="20"/>
        </w:rPr>
        <w:t>Ультразвуковое исследование в оценке ранних тромбозов кава-фильтра и нижней полой вены / М.Ш. Хубутия [и др.] // Ультразвуковая и функциональная диагностика.-2009.-№4.-С. 35-46.</w:t>
      </w:r>
    </w:p>
    <w:p>
      <w:pPr>
        <w:pStyle w:val="ListParagraph"/>
        <w:numPr>
          <w:ilvl w:val="0"/>
          <w:numId w:val="23"/>
        </w:numPr>
        <w:tabs>
          <w:tab w:pos="729" w:val="left" w:leader="none"/>
        </w:tabs>
        <w:spacing w:line="256" w:lineRule="auto" w:before="1" w:after="0"/>
        <w:ind w:left="142" w:right="139" w:firstLine="283"/>
        <w:jc w:val="both"/>
        <w:rPr>
          <w:sz w:val="20"/>
        </w:rPr>
      </w:pPr>
      <w:r>
        <w:rPr>
          <w:sz w:val="20"/>
        </w:rPr>
        <w:t>Ультразвуковое</w:t>
      </w:r>
      <w:r>
        <w:rPr>
          <w:spacing w:val="-13"/>
          <w:sz w:val="20"/>
        </w:rPr>
        <w:t> </w:t>
      </w:r>
      <w:r>
        <w:rPr>
          <w:sz w:val="20"/>
        </w:rPr>
        <w:t>исследование</w:t>
      </w:r>
      <w:r>
        <w:rPr>
          <w:spacing w:val="-12"/>
          <w:sz w:val="20"/>
        </w:rPr>
        <w:t> </w:t>
      </w:r>
      <w:r>
        <w:rPr>
          <w:sz w:val="20"/>
        </w:rPr>
        <w:t>сосудов</w:t>
      </w:r>
      <w:r>
        <w:rPr>
          <w:spacing w:val="-13"/>
          <w:sz w:val="20"/>
        </w:rPr>
        <w:t> </w:t>
      </w:r>
      <w:r>
        <w:rPr>
          <w:sz w:val="20"/>
        </w:rPr>
        <w:t>в</w:t>
      </w:r>
      <w:r>
        <w:rPr>
          <w:spacing w:val="-12"/>
          <w:sz w:val="20"/>
        </w:rPr>
        <w:t> </w:t>
      </w:r>
      <w:r>
        <w:rPr>
          <w:sz w:val="20"/>
        </w:rPr>
        <w:t>оценке</w:t>
      </w:r>
      <w:r>
        <w:rPr>
          <w:spacing w:val="-13"/>
          <w:sz w:val="20"/>
        </w:rPr>
        <w:t> </w:t>
      </w:r>
      <w:r>
        <w:rPr>
          <w:sz w:val="20"/>
        </w:rPr>
        <w:t>отдалённых</w:t>
      </w:r>
      <w:r>
        <w:rPr>
          <w:spacing w:val="-12"/>
          <w:sz w:val="20"/>
        </w:rPr>
        <w:t> </w:t>
      </w:r>
      <w:r>
        <w:rPr>
          <w:sz w:val="20"/>
        </w:rPr>
        <w:t>результатов</w:t>
      </w:r>
      <w:r>
        <w:rPr>
          <w:spacing w:val="-13"/>
          <w:sz w:val="20"/>
        </w:rPr>
        <w:t> </w:t>
      </w:r>
      <w:r>
        <w:rPr>
          <w:sz w:val="20"/>
        </w:rPr>
        <w:t>им- плантации</w:t>
      </w:r>
      <w:r>
        <w:rPr>
          <w:spacing w:val="-2"/>
          <w:sz w:val="20"/>
        </w:rPr>
        <w:t> </w:t>
      </w:r>
      <w:r>
        <w:rPr>
          <w:sz w:val="20"/>
        </w:rPr>
        <w:t>кава-фильтра</w:t>
      </w:r>
      <w:r>
        <w:rPr>
          <w:spacing w:val="-2"/>
          <w:sz w:val="20"/>
        </w:rPr>
        <w:t> </w:t>
      </w:r>
      <w:r>
        <w:rPr>
          <w:sz w:val="20"/>
        </w:rPr>
        <w:t>/</w:t>
      </w:r>
      <w:r>
        <w:rPr>
          <w:spacing w:val="-2"/>
          <w:sz w:val="20"/>
        </w:rPr>
        <w:t> </w:t>
      </w:r>
      <w:r>
        <w:rPr>
          <w:sz w:val="20"/>
        </w:rPr>
        <w:t>М.Ш.</w:t>
      </w:r>
      <w:r>
        <w:rPr>
          <w:spacing w:val="-2"/>
          <w:sz w:val="20"/>
        </w:rPr>
        <w:t> </w:t>
      </w:r>
      <w:r>
        <w:rPr>
          <w:sz w:val="20"/>
        </w:rPr>
        <w:t>Хубутия</w:t>
      </w:r>
      <w:r>
        <w:rPr>
          <w:spacing w:val="-2"/>
          <w:sz w:val="20"/>
        </w:rPr>
        <w:t> </w:t>
      </w:r>
      <w:r>
        <w:rPr>
          <w:sz w:val="20"/>
        </w:rPr>
        <w:t>[и</w:t>
      </w:r>
      <w:r>
        <w:rPr>
          <w:spacing w:val="-2"/>
          <w:sz w:val="20"/>
        </w:rPr>
        <w:t> </w:t>
      </w:r>
      <w:r>
        <w:rPr>
          <w:sz w:val="20"/>
        </w:rPr>
        <w:t>др.]</w:t>
      </w:r>
      <w:r>
        <w:rPr>
          <w:spacing w:val="-3"/>
          <w:sz w:val="20"/>
        </w:rPr>
        <w:t> </w:t>
      </w:r>
      <w:r>
        <w:rPr>
          <w:sz w:val="20"/>
        </w:rPr>
        <w:t>//</w:t>
      </w:r>
      <w:r>
        <w:rPr>
          <w:spacing w:val="-2"/>
          <w:sz w:val="20"/>
        </w:rPr>
        <w:t> </w:t>
      </w:r>
      <w:r>
        <w:rPr>
          <w:sz w:val="20"/>
        </w:rPr>
        <w:t>Ультразвуковая</w:t>
      </w:r>
      <w:r>
        <w:rPr>
          <w:spacing w:val="-3"/>
          <w:sz w:val="20"/>
        </w:rPr>
        <w:t> </w:t>
      </w:r>
      <w:r>
        <w:rPr>
          <w:sz w:val="20"/>
        </w:rPr>
        <w:t>и</w:t>
      </w:r>
      <w:r>
        <w:rPr>
          <w:spacing w:val="-2"/>
          <w:sz w:val="20"/>
        </w:rPr>
        <w:t> </w:t>
      </w:r>
      <w:r>
        <w:rPr>
          <w:sz w:val="20"/>
        </w:rPr>
        <w:t>функциональ- ная диагностика.-2010.-№2.-С. 38-49.</w:t>
      </w:r>
    </w:p>
    <w:p>
      <w:pPr>
        <w:pStyle w:val="ListParagraph"/>
        <w:spacing w:after="0" w:line="256" w:lineRule="auto"/>
        <w:jc w:val="both"/>
        <w:rPr>
          <w:sz w:val="20"/>
        </w:rPr>
        <w:sectPr>
          <w:pgSz w:w="9360" w:h="13330"/>
          <w:pgMar w:header="391" w:footer="505" w:top="880" w:bottom="700" w:left="992" w:right="992"/>
        </w:sectPr>
      </w:pPr>
    </w:p>
    <w:p>
      <w:pPr>
        <w:pStyle w:val="Heading2"/>
        <w:spacing w:line="235" w:lineRule="auto" w:before="264"/>
        <w:ind w:left="540" w:right="538"/>
      </w:pPr>
      <w:bookmarkStart w:name="_TOC_250009" w:id="7"/>
      <w:r>
        <w:rPr>
          <w:spacing w:val="-4"/>
        </w:rPr>
        <w:t>КОМПЬЮТЕРНО-ТОМОГРАФИЧЕСКАЯ </w:t>
      </w:r>
      <w:bookmarkEnd w:id="7"/>
      <w:r>
        <w:rPr/>
        <w:t>ДИАГНОСТИКА ТРОМБОЭМБОЛИИ ЛЁГОЧНОЙ АРТЕРИИ</w:t>
      </w:r>
    </w:p>
    <w:p>
      <w:pPr>
        <w:pStyle w:val="BodyText"/>
        <w:spacing w:before="246"/>
        <w:jc w:val="center"/>
      </w:pPr>
      <w:r>
        <w:rPr>
          <w:spacing w:val="-2"/>
        </w:rPr>
        <w:t>Коков</w:t>
      </w:r>
      <w:r>
        <w:rPr>
          <w:spacing w:val="-4"/>
        </w:rPr>
        <w:t> </w:t>
      </w:r>
      <w:r>
        <w:rPr>
          <w:spacing w:val="-2"/>
        </w:rPr>
        <w:t>Л.С.,</w:t>
      </w:r>
      <w:r>
        <w:rPr>
          <w:spacing w:val="-3"/>
        </w:rPr>
        <w:t> </w:t>
      </w:r>
      <w:r>
        <w:rPr>
          <w:spacing w:val="-2"/>
        </w:rPr>
        <w:t>Хамидова Л.Т.,</w:t>
      </w:r>
      <w:r>
        <w:rPr>
          <w:spacing w:val="-3"/>
        </w:rPr>
        <w:t> </w:t>
      </w:r>
      <w:r>
        <w:rPr>
          <w:spacing w:val="-2"/>
        </w:rPr>
        <w:t>Забавская</w:t>
      </w:r>
      <w:r>
        <w:rPr>
          <w:spacing w:val="-3"/>
        </w:rPr>
        <w:t> </w:t>
      </w:r>
      <w:r>
        <w:rPr>
          <w:spacing w:val="-2"/>
        </w:rPr>
        <w:t>О.А.,</w:t>
      </w:r>
      <w:r>
        <w:rPr>
          <w:spacing w:val="-3"/>
        </w:rPr>
        <w:t> </w:t>
      </w:r>
      <w:r>
        <w:rPr>
          <w:spacing w:val="-2"/>
        </w:rPr>
        <w:t>Муслимов</w:t>
      </w:r>
      <w:r>
        <w:rPr>
          <w:spacing w:val="-3"/>
        </w:rPr>
        <w:t> </w:t>
      </w:r>
      <w:r>
        <w:rPr>
          <w:spacing w:val="-2"/>
        </w:rPr>
        <w:t>Р.Ш.,</w:t>
      </w:r>
      <w:r>
        <w:rPr>
          <w:spacing w:val="-3"/>
        </w:rPr>
        <w:t> </w:t>
      </w:r>
      <w:r>
        <w:rPr>
          <w:spacing w:val="-2"/>
        </w:rPr>
        <w:t>Горшков</w:t>
      </w:r>
      <w:r>
        <w:rPr>
          <w:spacing w:val="-3"/>
        </w:rPr>
        <w:t> </w:t>
      </w:r>
      <w:r>
        <w:rPr>
          <w:spacing w:val="-4"/>
        </w:rPr>
        <w:t>Н.С.</w:t>
      </w:r>
    </w:p>
    <w:p>
      <w:pPr>
        <w:pStyle w:val="BodyText"/>
      </w:pPr>
    </w:p>
    <w:p>
      <w:pPr>
        <w:pStyle w:val="BodyText"/>
        <w:spacing w:before="119"/>
      </w:pPr>
    </w:p>
    <w:p>
      <w:pPr>
        <w:pStyle w:val="ListParagraph"/>
        <w:numPr>
          <w:ilvl w:val="1"/>
          <w:numId w:val="23"/>
        </w:numPr>
        <w:tabs>
          <w:tab w:pos="544" w:val="left" w:leader="none"/>
        </w:tabs>
        <w:spacing w:line="240" w:lineRule="auto" w:before="0" w:after="0"/>
        <w:ind w:left="544" w:right="0" w:hanging="119"/>
        <w:jc w:val="left"/>
        <w:rPr>
          <w:b/>
          <w:sz w:val="20"/>
        </w:rPr>
      </w:pPr>
      <w:r>
        <w:rPr>
          <w:b/>
          <w:spacing w:val="-2"/>
          <w:sz w:val="20"/>
        </w:rPr>
        <w:t>ХАРАКТЕРИСТИКА МЕТОДА</w:t>
      </w:r>
      <w:r>
        <w:rPr>
          <w:b/>
          <w:spacing w:val="-1"/>
          <w:sz w:val="20"/>
        </w:rPr>
        <w:t> </w:t>
      </w:r>
      <w:r>
        <w:rPr>
          <w:b/>
          <w:spacing w:val="-2"/>
          <w:sz w:val="20"/>
        </w:rPr>
        <w:t>КОМПЬЮТЕРНОЙ</w:t>
      </w:r>
      <w:r>
        <w:rPr>
          <w:b/>
          <w:spacing w:val="2"/>
          <w:sz w:val="20"/>
        </w:rPr>
        <w:t> </w:t>
      </w:r>
      <w:r>
        <w:rPr>
          <w:b/>
          <w:spacing w:val="-2"/>
          <w:sz w:val="20"/>
        </w:rPr>
        <w:t>ТОМОГРАФИИ</w:t>
      </w:r>
    </w:p>
    <w:p>
      <w:pPr>
        <w:pStyle w:val="ListParagraph"/>
        <w:numPr>
          <w:ilvl w:val="1"/>
          <w:numId w:val="23"/>
        </w:numPr>
        <w:tabs>
          <w:tab w:pos="544" w:val="left" w:leader="none"/>
        </w:tabs>
        <w:spacing w:line="240" w:lineRule="auto" w:before="110" w:after="0"/>
        <w:ind w:left="544" w:right="0" w:hanging="119"/>
        <w:jc w:val="left"/>
        <w:rPr>
          <w:b/>
          <w:sz w:val="20"/>
        </w:rPr>
      </w:pPr>
      <w:r>
        <w:rPr>
          <w:b/>
          <w:sz w:val="20"/>
        </w:rPr>
        <w:t>ПОДГОТОВКА</w:t>
      </w:r>
      <w:r>
        <w:rPr>
          <w:b/>
          <w:spacing w:val="-13"/>
          <w:sz w:val="20"/>
        </w:rPr>
        <w:t> </w:t>
      </w:r>
      <w:r>
        <w:rPr>
          <w:b/>
          <w:sz w:val="20"/>
        </w:rPr>
        <w:t>К</w:t>
      </w:r>
      <w:r>
        <w:rPr>
          <w:b/>
          <w:spacing w:val="-11"/>
          <w:sz w:val="20"/>
        </w:rPr>
        <w:t> </w:t>
      </w:r>
      <w:r>
        <w:rPr>
          <w:b/>
          <w:sz w:val="20"/>
        </w:rPr>
        <w:t>ИССЛЕДОВАНИЮ</w:t>
      </w:r>
      <w:r>
        <w:rPr>
          <w:b/>
          <w:spacing w:val="-10"/>
          <w:sz w:val="20"/>
        </w:rPr>
        <w:t> </w:t>
      </w:r>
      <w:r>
        <w:rPr>
          <w:b/>
          <w:sz w:val="20"/>
        </w:rPr>
        <w:t>И</w:t>
      </w:r>
      <w:r>
        <w:rPr>
          <w:b/>
          <w:spacing w:val="-10"/>
          <w:sz w:val="20"/>
        </w:rPr>
        <w:t> </w:t>
      </w:r>
      <w:r>
        <w:rPr>
          <w:b/>
          <w:sz w:val="20"/>
        </w:rPr>
        <w:t>ЕГО</w:t>
      </w:r>
      <w:r>
        <w:rPr>
          <w:b/>
          <w:spacing w:val="-9"/>
          <w:sz w:val="20"/>
        </w:rPr>
        <w:t> </w:t>
      </w:r>
      <w:r>
        <w:rPr>
          <w:b/>
          <w:spacing w:val="-2"/>
          <w:sz w:val="20"/>
        </w:rPr>
        <w:t>ПРОВЕДЕНИЕ</w:t>
      </w:r>
    </w:p>
    <w:p>
      <w:pPr>
        <w:pStyle w:val="ListParagraph"/>
        <w:numPr>
          <w:ilvl w:val="1"/>
          <w:numId w:val="23"/>
        </w:numPr>
        <w:tabs>
          <w:tab w:pos="544" w:val="left" w:leader="none"/>
        </w:tabs>
        <w:spacing w:line="240" w:lineRule="auto" w:before="110" w:after="0"/>
        <w:ind w:left="544" w:right="0" w:hanging="119"/>
        <w:jc w:val="left"/>
        <w:rPr>
          <w:b/>
          <w:sz w:val="20"/>
        </w:rPr>
      </w:pPr>
      <w:r>
        <w:rPr>
          <w:b/>
          <w:spacing w:val="-2"/>
          <w:sz w:val="20"/>
        </w:rPr>
        <w:t>КТ-СЕМИОТИКА</w:t>
      </w:r>
      <w:r>
        <w:rPr>
          <w:b/>
          <w:spacing w:val="9"/>
          <w:sz w:val="20"/>
        </w:rPr>
        <w:t> </w:t>
      </w:r>
      <w:r>
        <w:rPr>
          <w:b/>
          <w:spacing w:val="-2"/>
          <w:sz w:val="20"/>
        </w:rPr>
        <w:t>СОСТОЯВШЕЙСЯ</w:t>
      </w:r>
      <w:r>
        <w:rPr>
          <w:b/>
          <w:spacing w:val="9"/>
          <w:sz w:val="20"/>
        </w:rPr>
        <w:t> </w:t>
      </w:r>
      <w:r>
        <w:rPr>
          <w:b/>
          <w:spacing w:val="-2"/>
          <w:sz w:val="20"/>
        </w:rPr>
        <w:t>ЭМБОЛИИ</w:t>
      </w:r>
    </w:p>
    <w:p>
      <w:pPr>
        <w:pStyle w:val="ListParagraph"/>
        <w:numPr>
          <w:ilvl w:val="1"/>
          <w:numId w:val="23"/>
        </w:numPr>
        <w:tabs>
          <w:tab w:pos="544" w:val="left" w:leader="none"/>
        </w:tabs>
        <w:spacing w:line="240" w:lineRule="auto" w:before="110" w:after="0"/>
        <w:ind w:left="544" w:right="0" w:hanging="119"/>
        <w:jc w:val="left"/>
        <w:rPr>
          <w:b/>
          <w:sz w:val="20"/>
        </w:rPr>
      </w:pPr>
      <w:r>
        <w:rPr>
          <w:b/>
          <w:spacing w:val="-2"/>
          <w:sz w:val="20"/>
        </w:rPr>
        <w:t>ДИФФЕРЕНЦИАЛЬНАЯ</w:t>
      </w:r>
      <w:r>
        <w:rPr>
          <w:b/>
          <w:spacing w:val="22"/>
          <w:sz w:val="20"/>
        </w:rPr>
        <w:t> </w:t>
      </w:r>
      <w:r>
        <w:rPr>
          <w:b/>
          <w:spacing w:val="-2"/>
          <w:sz w:val="20"/>
        </w:rPr>
        <w:t>КТ-ДИАГНОСТИКА</w:t>
      </w:r>
    </w:p>
    <w:p>
      <w:pPr>
        <w:pStyle w:val="ListParagraph"/>
        <w:numPr>
          <w:ilvl w:val="1"/>
          <w:numId w:val="23"/>
        </w:numPr>
        <w:tabs>
          <w:tab w:pos="544" w:val="left" w:leader="none"/>
        </w:tabs>
        <w:spacing w:line="240" w:lineRule="auto" w:before="110" w:after="0"/>
        <w:ind w:left="544" w:right="0" w:hanging="119"/>
        <w:jc w:val="left"/>
        <w:rPr>
          <w:b/>
          <w:sz w:val="20"/>
        </w:rPr>
      </w:pPr>
      <w:r>
        <w:rPr>
          <w:b/>
          <w:spacing w:val="-2"/>
          <w:sz w:val="20"/>
        </w:rPr>
        <w:t>ПРИМЕРНЫЙ</w:t>
      </w:r>
      <w:r>
        <w:rPr>
          <w:b/>
          <w:spacing w:val="2"/>
          <w:sz w:val="20"/>
        </w:rPr>
        <w:t> </w:t>
      </w:r>
      <w:r>
        <w:rPr>
          <w:b/>
          <w:spacing w:val="-2"/>
          <w:sz w:val="20"/>
        </w:rPr>
        <w:t>ПРОТОКОЛ</w:t>
      </w:r>
      <w:r>
        <w:rPr>
          <w:b/>
          <w:spacing w:val="3"/>
          <w:sz w:val="20"/>
        </w:rPr>
        <w:t> </w:t>
      </w:r>
      <w:r>
        <w:rPr>
          <w:b/>
          <w:spacing w:val="-2"/>
          <w:sz w:val="20"/>
        </w:rPr>
        <w:t>ОПИСАНИЯ</w:t>
      </w:r>
      <w:r>
        <w:rPr>
          <w:b/>
          <w:spacing w:val="3"/>
          <w:sz w:val="20"/>
        </w:rPr>
        <w:t> </w:t>
      </w:r>
      <w:r>
        <w:rPr>
          <w:b/>
          <w:spacing w:val="-4"/>
          <w:sz w:val="20"/>
        </w:rPr>
        <w:t>ТЭЛА</w:t>
      </w:r>
    </w:p>
    <w:p>
      <w:pPr>
        <w:pStyle w:val="ListParagraph"/>
        <w:numPr>
          <w:ilvl w:val="1"/>
          <w:numId w:val="23"/>
        </w:numPr>
        <w:tabs>
          <w:tab w:pos="544" w:val="left" w:leader="none"/>
        </w:tabs>
        <w:spacing w:line="240" w:lineRule="auto" w:before="110" w:after="0"/>
        <w:ind w:left="544" w:right="0" w:hanging="119"/>
        <w:jc w:val="left"/>
        <w:rPr>
          <w:b/>
          <w:sz w:val="20"/>
        </w:rPr>
      </w:pPr>
      <w:r>
        <w:rPr>
          <w:b/>
          <w:spacing w:val="-2"/>
          <w:sz w:val="20"/>
        </w:rPr>
        <w:t>ЛИТЕРАТУРА</w:t>
      </w:r>
    </w:p>
    <w:p>
      <w:pPr>
        <w:pStyle w:val="BodyText"/>
        <w:spacing w:before="42"/>
        <w:rPr>
          <w:b/>
          <w:sz w:val="20"/>
        </w:rPr>
      </w:pPr>
    </w:p>
    <w:p>
      <w:pPr>
        <w:pStyle w:val="Heading4"/>
        <w:ind w:left="-1"/>
      </w:pPr>
      <w:r>
        <w:rPr>
          <w:spacing w:val="-2"/>
        </w:rPr>
        <w:t>СОКРАЩЕНИЯ</w:t>
      </w:r>
    </w:p>
    <w:p>
      <w:pPr>
        <w:pStyle w:val="BodyText"/>
        <w:spacing w:before="14"/>
        <w:rPr>
          <w:b/>
        </w:rPr>
      </w:pPr>
    </w:p>
    <w:p>
      <w:pPr>
        <w:pStyle w:val="BodyText"/>
        <w:spacing w:line="247" w:lineRule="auto"/>
        <w:ind w:left="425" w:right="2983"/>
      </w:pPr>
      <w:r>
        <w:rPr/>
        <w:t>ИВЛ</w:t>
      </w:r>
      <w:r>
        <w:rPr>
          <w:spacing w:val="-13"/>
        </w:rPr>
        <w:t> </w:t>
      </w:r>
      <w:r>
        <w:rPr/>
        <w:t>−</w:t>
      </w:r>
      <w:r>
        <w:rPr>
          <w:spacing w:val="-12"/>
        </w:rPr>
        <w:t> </w:t>
      </w:r>
      <w:r>
        <w:rPr/>
        <w:t>искусственная</w:t>
      </w:r>
      <w:r>
        <w:rPr>
          <w:spacing w:val="-12"/>
        </w:rPr>
        <w:t> </w:t>
      </w:r>
      <w:r>
        <w:rPr/>
        <w:t>вентиляция</w:t>
      </w:r>
      <w:r>
        <w:rPr>
          <w:spacing w:val="-12"/>
        </w:rPr>
        <w:t> </w:t>
      </w:r>
      <w:r>
        <w:rPr/>
        <w:t>лёгких КТ – компьютерная томография</w:t>
      </w:r>
    </w:p>
    <w:p>
      <w:pPr>
        <w:pStyle w:val="BodyText"/>
        <w:spacing w:line="247" w:lineRule="auto"/>
        <w:ind w:left="425" w:right="1798"/>
      </w:pPr>
      <w:r>
        <w:rPr/>
        <w:t>КТ-АГ</w:t>
      </w:r>
      <w:r>
        <w:rPr>
          <w:spacing w:val="-14"/>
        </w:rPr>
        <w:t> </w:t>
      </w:r>
      <w:r>
        <w:rPr/>
        <w:t>–</w:t>
      </w:r>
      <w:r>
        <w:rPr>
          <w:spacing w:val="-14"/>
        </w:rPr>
        <w:t> </w:t>
      </w:r>
      <w:r>
        <w:rPr/>
        <w:t>компьтерно-томографическая</w:t>
      </w:r>
      <w:r>
        <w:rPr>
          <w:spacing w:val="-14"/>
        </w:rPr>
        <w:t> </w:t>
      </w:r>
      <w:r>
        <w:rPr/>
        <w:t>ангиография КУ – контрастное усиление</w:t>
      </w:r>
    </w:p>
    <w:p>
      <w:pPr>
        <w:pStyle w:val="BodyText"/>
        <w:spacing w:line="252" w:lineRule="exact"/>
        <w:ind w:left="425"/>
      </w:pPr>
      <w:r>
        <w:rPr/>
        <w:t>МПР</w:t>
      </w:r>
      <w:r>
        <w:rPr>
          <w:spacing w:val="-6"/>
        </w:rPr>
        <w:t> </w:t>
      </w:r>
      <w:r>
        <w:rPr/>
        <w:t>−</w:t>
      </w:r>
      <w:r>
        <w:rPr>
          <w:spacing w:val="-4"/>
        </w:rPr>
        <w:t> </w:t>
      </w:r>
      <w:r>
        <w:rPr/>
        <w:t>многоплоскостные</w:t>
      </w:r>
      <w:r>
        <w:rPr>
          <w:spacing w:val="-4"/>
        </w:rPr>
        <w:t> </w:t>
      </w:r>
      <w:r>
        <w:rPr>
          <w:spacing w:val="-2"/>
        </w:rPr>
        <w:t>реконструкции</w:t>
      </w:r>
    </w:p>
    <w:p>
      <w:pPr>
        <w:pStyle w:val="BodyText"/>
        <w:spacing w:line="247" w:lineRule="auto" w:before="6"/>
        <w:ind w:left="425" w:right="1768"/>
      </w:pPr>
      <w:r>
        <w:rPr/>
        <w:t>МСКТ</w:t>
      </w:r>
      <w:r>
        <w:rPr>
          <w:spacing w:val="-14"/>
        </w:rPr>
        <w:t> </w:t>
      </w:r>
      <w:r>
        <w:rPr/>
        <w:t>−</w:t>
      </w:r>
      <w:r>
        <w:rPr>
          <w:spacing w:val="-14"/>
        </w:rPr>
        <w:t> </w:t>
      </w:r>
      <w:r>
        <w:rPr/>
        <w:t>мультиспиральная</w:t>
      </w:r>
      <w:r>
        <w:rPr>
          <w:spacing w:val="-14"/>
        </w:rPr>
        <w:t> </w:t>
      </w:r>
      <w:r>
        <w:rPr/>
        <w:t>компьютерная</w:t>
      </w:r>
      <w:r>
        <w:rPr>
          <w:spacing w:val="-13"/>
        </w:rPr>
        <w:t> </w:t>
      </w:r>
      <w:r>
        <w:rPr/>
        <w:t>томография РКТ − рентгеновская компьютерная томография</w:t>
      </w:r>
    </w:p>
    <w:p>
      <w:pPr>
        <w:pStyle w:val="BodyText"/>
        <w:spacing w:line="247" w:lineRule="auto"/>
        <w:ind w:left="425" w:right="2588"/>
      </w:pPr>
      <w:r>
        <w:rPr/>
        <w:t>СКТ</w:t>
      </w:r>
      <w:r>
        <w:rPr>
          <w:spacing w:val="-14"/>
        </w:rPr>
        <w:t> </w:t>
      </w:r>
      <w:r>
        <w:rPr/>
        <w:t>−</w:t>
      </w:r>
      <w:r>
        <w:rPr>
          <w:spacing w:val="-14"/>
        </w:rPr>
        <w:t> </w:t>
      </w:r>
      <w:r>
        <w:rPr/>
        <w:t>спиральная</w:t>
      </w:r>
      <w:r>
        <w:rPr>
          <w:spacing w:val="-14"/>
        </w:rPr>
        <w:t> </w:t>
      </w:r>
      <w:r>
        <w:rPr/>
        <w:t>компьютерная</w:t>
      </w:r>
      <w:r>
        <w:rPr>
          <w:spacing w:val="-13"/>
        </w:rPr>
        <w:t> </w:t>
      </w:r>
      <w:r>
        <w:rPr/>
        <w:t>томография ТЭЛА – тромбоэмболия лёгочной артерии</w:t>
      </w:r>
    </w:p>
    <w:p>
      <w:pPr>
        <w:pStyle w:val="BodyText"/>
        <w:spacing w:line="252" w:lineRule="exact"/>
        <w:ind w:left="425"/>
      </w:pPr>
      <w:r>
        <w:rPr/>
        <w:t>ХОБЛ</w:t>
      </w:r>
      <w:r>
        <w:rPr>
          <w:spacing w:val="-8"/>
        </w:rPr>
        <w:t> </w:t>
      </w:r>
      <w:r>
        <w:rPr/>
        <w:t>–</w:t>
      </w:r>
      <w:r>
        <w:rPr>
          <w:spacing w:val="-5"/>
        </w:rPr>
        <w:t> </w:t>
      </w:r>
      <w:r>
        <w:rPr/>
        <w:t>хроническая</w:t>
      </w:r>
      <w:r>
        <w:rPr>
          <w:spacing w:val="-6"/>
        </w:rPr>
        <w:t> </w:t>
      </w:r>
      <w:r>
        <w:rPr/>
        <w:t>обструктивная</w:t>
      </w:r>
      <w:r>
        <w:rPr>
          <w:spacing w:val="-5"/>
        </w:rPr>
        <w:t> </w:t>
      </w:r>
      <w:r>
        <w:rPr/>
        <w:t>болезнь</w:t>
      </w:r>
      <w:r>
        <w:rPr>
          <w:spacing w:val="-5"/>
        </w:rPr>
        <w:t> </w:t>
      </w:r>
      <w:r>
        <w:rPr>
          <w:spacing w:val="-2"/>
        </w:rPr>
        <w:t>лёгких</w:t>
      </w:r>
    </w:p>
    <w:p>
      <w:pPr>
        <w:pStyle w:val="BodyText"/>
      </w:pPr>
    </w:p>
    <w:p>
      <w:pPr>
        <w:pStyle w:val="BodyText"/>
        <w:spacing w:before="20"/>
      </w:pPr>
    </w:p>
    <w:p>
      <w:pPr>
        <w:pStyle w:val="Heading4"/>
      </w:pPr>
      <w:r>
        <w:rPr>
          <w:spacing w:val="-2"/>
        </w:rPr>
        <w:t>ХАРАКТЕРИСТИКА</w:t>
      </w:r>
      <w:r>
        <w:rPr>
          <w:spacing w:val="-4"/>
        </w:rPr>
        <w:t> </w:t>
      </w:r>
      <w:r>
        <w:rPr>
          <w:spacing w:val="-2"/>
        </w:rPr>
        <w:t>МЕТОДА КОМПЬЮТЕРНОЙ</w:t>
      </w:r>
      <w:r>
        <w:rPr/>
        <w:t> </w:t>
      </w:r>
      <w:r>
        <w:rPr>
          <w:spacing w:val="-2"/>
        </w:rPr>
        <w:t>ТОМОГРАФИИ</w:t>
      </w:r>
    </w:p>
    <w:p>
      <w:pPr>
        <w:pStyle w:val="BodyText"/>
        <w:spacing w:before="14"/>
        <w:rPr>
          <w:b/>
        </w:rPr>
      </w:pPr>
    </w:p>
    <w:p>
      <w:pPr>
        <w:pStyle w:val="BodyText"/>
        <w:spacing w:line="247" w:lineRule="auto"/>
        <w:ind w:left="141" w:right="138" w:firstLine="283"/>
        <w:jc w:val="both"/>
      </w:pPr>
      <w:r>
        <w:rPr/>
        <w:t>Рентгеновская компьютерная томография (РКТ) позволяет получить прижизненные послойные изображения внутренних органов и тканей. Ме- тод основан на измерении разности ослабления рентгеновского излучения различными по плотности тканями. Рентгеновская трубка вращается в ак- сиальной плоскости вокруг тела пациента и испускает тонкий пучок излу- чения,</w:t>
      </w:r>
      <w:r>
        <w:rPr>
          <w:spacing w:val="-14"/>
        </w:rPr>
        <w:t> </w:t>
      </w:r>
      <w:r>
        <w:rPr/>
        <w:t>который,</w:t>
      </w:r>
      <w:r>
        <w:rPr>
          <w:spacing w:val="-14"/>
        </w:rPr>
        <w:t> </w:t>
      </w:r>
      <w:r>
        <w:rPr/>
        <w:t>проходя</w:t>
      </w:r>
      <w:r>
        <w:rPr>
          <w:spacing w:val="-14"/>
        </w:rPr>
        <w:t> </w:t>
      </w:r>
      <w:r>
        <w:rPr/>
        <w:t>через</w:t>
      </w:r>
      <w:r>
        <w:rPr>
          <w:spacing w:val="-13"/>
        </w:rPr>
        <w:t> </w:t>
      </w:r>
      <w:r>
        <w:rPr/>
        <w:t>исследуемый</w:t>
      </w:r>
      <w:r>
        <w:rPr>
          <w:spacing w:val="-14"/>
        </w:rPr>
        <w:t> </w:t>
      </w:r>
      <w:r>
        <w:rPr/>
        <w:t>слой,</w:t>
      </w:r>
      <w:r>
        <w:rPr>
          <w:spacing w:val="-14"/>
        </w:rPr>
        <w:t> </w:t>
      </w:r>
      <w:r>
        <w:rPr/>
        <w:t>ослабляется</w:t>
      </w:r>
      <w:r>
        <w:rPr>
          <w:spacing w:val="-14"/>
        </w:rPr>
        <w:t> </w:t>
      </w:r>
      <w:r>
        <w:rPr/>
        <w:t>в</w:t>
      </w:r>
      <w:r>
        <w:rPr>
          <w:spacing w:val="-13"/>
        </w:rPr>
        <w:t> </w:t>
      </w:r>
      <w:r>
        <w:rPr/>
        <w:t>разной</w:t>
      </w:r>
      <w:r>
        <w:rPr>
          <w:spacing w:val="-14"/>
        </w:rPr>
        <w:t> </w:t>
      </w:r>
      <w:r>
        <w:rPr/>
        <w:t>сте- пени для каждой точки и регистрируется блоком детекторов [1].</w:t>
      </w:r>
    </w:p>
    <w:p>
      <w:pPr>
        <w:pStyle w:val="BodyText"/>
        <w:spacing w:line="247" w:lineRule="auto"/>
        <w:ind w:left="141" w:right="139" w:firstLine="283"/>
        <w:jc w:val="both"/>
      </w:pPr>
      <w:r>
        <w:rPr/>
        <w:t>Спиральная компьютерная томография (СКТ) даёт возможность одно- моментно исследовать несколько анатомических областей без перемены положения</w:t>
      </w:r>
      <w:r>
        <w:rPr>
          <w:spacing w:val="16"/>
        </w:rPr>
        <w:t> </w:t>
      </w:r>
      <w:r>
        <w:rPr/>
        <w:t>пациента,</w:t>
      </w:r>
      <w:r>
        <w:rPr>
          <w:spacing w:val="18"/>
        </w:rPr>
        <w:t> </w:t>
      </w:r>
      <w:r>
        <w:rPr/>
        <w:t>в</w:t>
      </w:r>
      <w:r>
        <w:rPr>
          <w:spacing w:val="18"/>
        </w:rPr>
        <w:t> </w:t>
      </w:r>
      <w:r>
        <w:rPr/>
        <w:t>том</w:t>
      </w:r>
      <w:r>
        <w:rPr>
          <w:spacing w:val="18"/>
        </w:rPr>
        <w:t> </w:t>
      </w:r>
      <w:r>
        <w:rPr/>
        <w:t>числе,</w:t>
      </w:r>
      <w:r>
        <w:rPr>
          <w:spacing w:val="18"/>
        </w:rPr>
        <w:t> </w:t>
      </w:r>
      <w:r>
        <w:rPr/>
        <w:t>пациентам</w:t>
      </w:r>
      <w:r>
        <w:rPr>
          <w:spacing w:val="18"/>
        </w:rPr>
        <w:t> </w:t>
      </w:r>
      <w:r>
        <w:rPr/>
        <w:t>в</w:t>
      </w:r>
      <w:r>
        <w:rPr>
          <w:spacing w:val="18"/>
        </w:rPr>
        <w:t> </w:t>
      </w:r>
      <w:r>
        <w:rPr/>
        <w:t>тяжёлом</w:t>
      </w:r>
      <w:r>
        <w:rPr>
          <w:spacing w:val="18"/>
        </w:rPr>
        <w:t> </w:t>
      </w:r>
      <w:r>
        <w:rPr/>
        <w:t>состоянии,</w:t>
      </w:r>
      <w:r>
        <w:rPr>
          <w:spacing w:val="18"/>
        </w:rPr>
        <w:t> </w:t>
      </w:r>
      <w:r>
        <w:rPr>
          <w:spacing w:val="-2"/>
        </w:rPr>
        <w:t>нахо-</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дящимся на искусственной вентиляции лёгких (ИВЛ). Мультиспиральная компьютерная томография (МСКТ) основана на сочетании спиральной то- </w:t>
      </w:r>
      <w:r>
        <w:rPr>
          <w:spacing w:val="-2"/>
        </w:rPr>
        <w:t>мографии</w:t>
      </w:r>
      <w:r>
        <w:rPr>
          <w:spacing w:val="-5"/>
        </w:rPr>
        <w:t> </w:t>
      </w:r>
      <w:r>
        <w:rPr>
          <w:spacing w:val="-2"/>
        </w:rPr>
        <w:t>и</w:t>
      </w:r>
      <w:r>
        <w:rPr>
          <w:spacing w:val="-5"/>
        </w:rPr>
        <w:t> </w:t>
      </w:r>
      <w:r>
        <w:rPr>
          <w:spacing w:val="-2"/>
        </w:rPr>
        <w:t>множества</w:t>
      </w:r>
      <w:r>
        <w:rPr>
          <w:spacing w:val="-5"/>
        </w:rPr>
        <w:t> </w:t>
      </w:r>
      <w:r>
        <w:rPr>
          <w:spacing w:val="-2"/>
        </w:rPr>
        <w:t>рядов</w:t>
      </w:r>
      <w:r>
        <w:rPr>
          <w:spacing w:val="-5"/>
        </w:rPr>
        <w:t> </w:t>
      </w:r>
      <w:r>
        <w:rPr>
          <w:spacing w:val="-2"/>
        </w:rPr>
        <w:t>детекторов,</w:t>
      </w:r>
      <w:r>
        <w:rPr>
          <w:spacing w:val="-4"/>
        </w:rPr>
        <w:t> </w:t>
      </w:r>
      <w:r>
        <w:rPr>
          <w:spacing w:val="-2"/>
        </w:rPr>
        <w:t>что</w:t>
      </w:r>
      <w:r>
        <w:rPr>
          <w:spacing w:val="-5"/>
        </w:rPr>
        <w:t> </w:t>
      </w:r>
      <w:r>
        <w:rPr>
          <w:spacing w:val="-2"/>
        </w:rPr>
        <w:t>позволяет</w:t>
      </w:r>
      <w:r>
        <w:rPr>
          <w:spacing w:val="-5"/>
        </w:rPr>
        <w:t> </w:t>
      </w:r>
      <w:r>
        <w:rPr>
          <w:spacing w:val="-2"/>
        </w:rPr>
        <w:t>в</w:t>
      </w:r>
      <w:r>
        <w:rPr>
          <w:spacing w:val="-5"/>
        </w:rPr>
        <w:t> </w:t>
      </w:r>
      <w:r>
        <w:rPr>
          <w:spacing w:val="-2"/>
        </w:rPr>
        <w:t>несколько</w:t>
      </w:r>
      <w:r>
        <w:rPr>
          <w:spacing w:val="-5"/>
        </w:rPr>
        <w:t> </w:t>
      </w:r>
      <w:r>
        <w:rPr>
          <w:spacing w:val="-2"/>
        </w:rPr>
        <w:t>раз</w:t>
      </w:r>
      <w:r>
        <w:rPr>
          <w:spacing w:val="-5"/>
        </w:rPr>
        <w:t> </w:t>
      </w:r>
      <w:r>
        <w:rPr>
          <w:spacing w:val="-2"/>
        </w:rPr>
        <w:t>уве- </w:t>
      </w:r>
      <w:r>
        <w:rPr/>
        <w:t>личить скорость обследования и провести исследование всего тела за одну задержку дыхания [1, 2].</w:t>
      </w:r>
    </w:p>
    <w:p>
      <w:pPr>
        <w:pStyle w:val="BodyText"/>
        <w:spacing w:line="247" w:lineRule="auto"/>
        <w:ind w:left="141" w:right="139" w:firstLine="283"/>
        <w:jc w:val="both"/>
      </w:pPr>
      <w:r>
        <w:rPr/>
        <w:t>Дополнительным достоинством СКТ и МСКТ является возможность в ходе</w:t>
      </w:r>
      <w:r>
        <w:rPr>
          <w:spacing w:val="-3"/>
        </w:rPr>
        <w:t> </w:t>
      </w:r>
      <w:r>
        <w:rPr/>
        <w:t>единой</w:t>
      </w:r>
      <w:r>
        <w:rPr>
          <w:spacing w:val="-3"/>
        </w:rPr>
        <w:t> </w:t>
      </w:r>
      <w:r>
        <w:rPr/>
        <w:t>процедуры</w:t>
      </w:r>
      <w:r>
        <w:rPr>
          <w:spacing w:val="-3"/>
        </w:rPr>
        <w:t> </w:t>
      </w:r>
      <w:r>
        <w:rPr/>
        <w:t>сразу</w:t>
      </w:r>
      <w:r>
        <w:rPr>
          <w:spacing w:val="-3"/>
        </w:rPr>
        <w:t> </w:t>
      </w:r>
      <w:r>
        <w:rPr/>
        <w:t>перейти</w:t>
      </w:r>
      <w:r>
        <w:rPr>
          <w:spacing w:val="-3"/>
        </w:rPr>
        <w:t> </w:t>
      </w:r>
      <w:r>
        <w:rPr/>
        <w:t>к</w:t>
      </w:r>
      <w:r>
        <w:rPr>
          <w:spacing w:val="-3"/>
        </w:rPr>
        <w:t> </w:t>
      </w:r>
      <w:r>
        <w:rPr/>
        <w:t>исследованию</w:t>
      </w:r>
      <w:r>
        <w:rPr>
          <w:spacing w:val="-3"/>
        </w:rPr>
        <w:t> </w:t>
      </w:r>
      <w:r>
        <w:rPr/>
        <w:t>сосудов</w:t>
      </w:r>
      <w:r>
        <w:rPr>
          <w:spacing w:val="-3"/>
        </w:rPr>
        <w:t> </w:t>
      </w:r>
      <w:r>
        <w:rPr/>
        <w:t>любой</w:t>
      </w:r>
      <w:r>
        <w:rPr>
          <w:spacing w:val="-3"/>
        </w:rPr>
        <w:t> </w:t>
      </w:r>
      <w:r>
        <w:rPr/>
        <w:t>ана- томической области (КТ-ангиографии) с помощью болюсного (через ин- жектор) внутривенного введения йодсодержащего рентгеноконтрастного вещества. Ангиопульмонография при помощи КТ стала методом выбора для</w:t>
      </w:r>
      <w:r>
        <w:rPr>
          <w:spacing w:val="-12"/>
        </w:rPr>
        <w:t> </w:t>
      </w:r>
      <w:r>
        <w:rPr/>
        <w:t>экстренной</w:t>
      </w:r>
      <w:r>
        <w:rPr>
          <w:spacing w:val="-12"/>
        </w:rPr>
        <w:t> </w:t>
      </w:r>
      <w:r>
        <w:rPr/>
        <w:t>диагностики</w:t>
      </w:r>
      <w:r>
        <w:rPr>
          <w:spacing w:val="-12"/>
        </w:rPr>
        <w:t> </w:t>
      </w:r>
      <w:r>
        <w:rPr/>
        <w:t>тромбоэмболии</w:t>
      </w:r>
      <w:r>
        <w:rPr>
          <w:spacing w:val="-12"/>
        </w:rPr>
        <w:t> </w:t>
      </w:r>
      <w:r>
        <w:rPr/>
        <w:t>лёгочных</w:t>
      </w:r>
      <w:r>
        <w:rPr>
          <w:spacing w:val="-12"/>
        </w:rPr>
        <w:t> </w:t>
      </w:r>
      <w:r>
        <w:rPr/>
        <w:t>артерий</w:t>
      </w:r>
      <w:r>
        <w:rPr>
          <w:spacing w:val="-12"/>
        </w:rPr>
        <w:t> </w:t>
      </w:r>
      <w:r>
        <w:rPr/>
        <w:t>и</w:t>
      </w:r>
      <w:r>
        <w:rPr>
          <w:spacing w:val="-12"/>
        </w:rPr>
        <w:t> </w:t>
      </w:r>
      <w:r>
        <w:rPr/>
        <w:t>их</w:t>
      </w:r>
      <w:r>
        <w:rPr>
          <w:spacing w:val="-12"/>
        </w:rPr>
        <w:t> </w:t>
      </w:r>
      <w:r>
        <w:rPr/>
        <w:t>ветвей, поскольку позволяет решить целый ряд диагностических задач при подо- зрении на ТЭЛА [3].</w:t>
      </w:r>
    </w:p>
    <w:p>
      <w:pPr>
        <w:pStyle w:val="BodyText"/>
        <w:spacing w:line="249" w:lineRule="exact"/>
        <w:ind w:left="425"/>
        <w:jc w:val="both"/>
      </w:pPr>
      <w:r>
        <w:rPr/>
        <w:t>Во-первых,</w:t>
      </w:r>
      <w:r>
        <w:rPr>
          <w:spacing w:val="-4"/>
        </w:rPr>
        <w:t> </w:t>
      </w:r>
      <w:r>
        <w:rPr/>
        <w:t>это</w:t>
      </w:r>
      <w:r>
        <w:rPr>
          <w:spacing w:val="-3"/>
        </w:rPr>
        <w:t> </w:t>
      </w:r>
      <w:r>
        <w:rPr/>
        <w:t>подтверждение</w:t>
      </w:r>
      <w:r>
        <w:rPr>
          <w:spacing w:val="-3"/>
        </w:rPr>
        <w:t> </w:t>
      </w:r>
      <w:r>
        <w:rPr/>
        <w:t>наличия</w:t>
      </w:r>
      <w:r>
        <w:rPr>
          <w:spacing w:val="-3"/>
        </w:rPr>
        <w:t> </w:t>
      </w:r>
      <w:r>
        <w:rPr>
          <w:spacing w:val="-2"/>
        </w:rPr>
        <w:t>ТЭЛА.</w:t>
      </w:r>
    </w:p>
    <w:p>
      <w:pPr>
        <w:pStyle w:val="BodyText"/>
        <w:spacing w:line="247" w:lineRule="auto" w:before="4"/>
        <w:ind w:left="141" w:right="139" w:firstLine="283"/>
        <w:jc w:val="both"/>
      </w:pPr>
      <w:r>
        <w:rPr/>
        <w:t>Во-вторых,</w:t>
      </w:r>
      <w:r>
        <w:rPr>
          <w:spacing w:val="-14"/>
        </w:rPr>
        <w:t> </w:t>
      </w:r>
      <w:r>
        <w:rPr/>
        <w:t>оценка</w:t>
      </w:r>
      <w:r>
        <w:rPr>
          <w:spacing w:val="-14"/>
        </w:rPr>
        <w:t> </w:t>
      </w:r>
      <w:r>
        <w:rPr/>
        <w:t>характера</w:t>
      </w:r>
      <w:r>
        <w:rPr>
          <w:spacing w:val="-14"/>
        </w:rPr>
        <w:t> </w:t>
      </w:r>
      <w:r>
        <w:rPr/>
        <w:t>и</w:t>
      </w:r>
      <w:r>
        <w:rPr>
          <w:spacing w:val="-13"/>
        </w:rPr>
        <w:t> </w:t>
      </w:r>
      <w:r>
        <w:rPr/>
        <w:t>объёма</w:t>
      </w:r>
      <w:r>
        <w:rPr>
          <w:spacing w:val="-14"/>
        </w:rPr>
        <w:t> </w:t>
      </w:r>
      <w:r>
        <w:rPr/>
        <w:t>тромбоэмболического</w:t>
      </w:r>
      <w:r>
        <w:rPr>
          <w:spacing w:val="-14"/>
        </w:rPr>
        <w:t> </w:t>
      </w:r>
      <w:r>
        <w:rPr/>
        <w:t>поражения лёгочного сосудистого русла.</w:t>
      </w:r>
    </w:p>
    <w:p>
      <w:pPr>
        <w:pStyle w:val="BodyText"/>
        <w:spacing w:line="247" w:lineRule="auto"/>
        <w:ind w:left="141" w:right="139" w:firstLine="283"/>
        <w:jc w:val="both"/>
      </w:pPr>
      <w:r>
        <w:rPr/>
        <w:t>В-третьих, выявление осложнений, возникающих в лёгочной ткани и плевральных полостях.</w:t>
      </w:r>
    </w:p>
    <w:p>
      <w:pPr>
        <w:pStyle w:val="BodyText"/>
        <w:spacing w:before="5"/>
      </w:pPr>
    </w:p>
    <w:p>
      <w:pPr>
        <w:pStyle w:val="Heading4"/>
        <w:ind w:left="594"/>
        <w:jc w:val="left"/>
      </w:pPr>
      <w:r>
        <w:rPr/>
        <w:t>ПОДГОТОВКА</w:t>
      </w:r>
      <w:r>
        <w:rPr>
          <w:spacing w:val="-12"/>
        </w:rPr>
        <w:t> </w:t>
      </w:r>
      <w:r>
        <w:rPr/>
        <w:t>К</w:t>
      </w:r>
      <w:r>
        <w:rPr>
          <w:spacing w:val="-11"/>
        </w:rPr>
        <w:t> </w:t>
      </w:r>
      <w:r>
        <w:rPr/>
        <w:t>ИССЛЕДОВАНИЮ</w:t>
      </w:r>
      <w:r>
        <w:rPr>
          <w:spacing w:val="-11"/>
        </w:rPr>
        <w:t> </w:t>
      </w:r>
      <w:r>
        <w:rPr/>
        <w:t>И</w:t>
      </w:r>
      <w:r>
        <w:rPr>
          <w:spacing w:val="-11"/>
        </w:rPr>
        <w:t> </w:t>
      </w:r>
      <w:r>
        <w:rPr/>
        <w:t>ЕГО</w:t>
      </w:r>
      <w:r>
        <w:rPr>
          <w:spacing w:val="-10"/>
        </w:rPr>
        <w:t> </w:t>
      </w:r>
      <w:r>
        <w:rPr>
          <w:spacing w:val="-2"/>
        </w:rPr>
        <w:t>ПРОВЕДЕНИЕ</w:t>
      </w:r>
    </w:p>
    <w:p>
      <w:pPr>
        <w:pStyle w:val="BodyText"/>
        <w:spacing w:before="14"/>
        <w:rPr>
          <w:b/>
        </w:rPr>
      </w:pPr>
    </w:p>
    <w:p>
      <w:pPr>
        <w:pStyle w:val="BodyText"/>
        <w:spacing w:line="247" w:lineRule="auto"/>
        <w:ind w:left="141" w:right="137" w:firstLine="283"/>
        <w:jc w:val="both"/>
      </w:pPr>
      <w:r>
        <w:rPr/>
        <w:t>Перед исследованием необходимо выяснить аллергоанамнез пациента (прежде всего в плане аллергических реакций на йодсодержащие препа- раты) и уточнить состояние функции почек. В случае экстренного иссле- дования пациентов с неизвестной функцией почек наиболее целесообраз- но использование неионных изоосмолярных контрастных препаратов. У пациентов в тяжёлом состоянии с неизвестным анамнезом обязательно присутствие</w:t>
      </w:r>
      <w:r>
        <w:rPr>
          <w:spacing w:val="40"/>
        </w:rPr>
        <w:t> </w:t>
      </w:r>
      <w:r>
        <w:rPr/>
        <w:t>на</w:t>
      </w:r>
      <w:r>
        <w:rPr>
          <w:spacing w:val="40"/>
        </w:rPr>
        <w:t> </w:t>
      </w:r>
      <w:r>
        <w:rPr/>
        <w:t>исследовании</w:t>
      </w:r>
      <w:r>
        <w:rPr>
          <w:spacing w:val="40"/>
        </w:rPr>
        <w:t> </w:t>
      </w:r>
      <w:r>
        <w:rPr/>
        <w:t>клинициста,</w:t>
      </w:r>
      <w:r>
        <w:rPr>
          <w:spacing w:val="40"/>
        </w:rPr>
        <w:t> </w:t>
      </w:r>
      <w:r>
        <w:rPr/>
        <w:t>желательно</w:t>
      </w:r>
      <w:r>
        <w:rPr>
          <w:spacing w:val="40"/>
        </w:rPr>
        <w:t> </w:t>
      </w:r>
      <w:r>
        <w:rPr/>
        <w:t>–</w:t>
      </w:r>
      <w:r>
        <w:rPr>
          <w:spacing w:val="40"/>
        </w:rPr>
        <w:t> </w:t>
      </w:r>
      <w:r>
        <w:rPr/>
        <w:t>реаниматолога, с целью оказания экстренной (в том числе инструментальной) помощи в случае возникновения реакций немедленного типа на введение контраст- ного вещества [1‒3].</w:t>
      </w:r>
    </w:p>
    <w:p>
      <w:pPr>
        <w:pStyle w:val="BodyText"/>
        <w:spacing w:line="247" w:lineRule="auto"/>
        <w:ind w:left="141" w:right="137" w:firstLine="283"/>
        <w:jc w:val="both"/>
      </w:pPr>
      <w:r>
        <w:rPr/>
        <w:t>Положение больного – горизонтальное, головой в сторону гентри, на спине, руки за головой. Исследование начинается с реконструкции то- пограммы в прямой и боковой проекции, которая включает всю грудную клетку. Затем выбирается зона сканирования от верхней грудной аперту- ры до задних реберно-диафрагмальных синусов. Величина поля иссле- дования устанавливается с захватом мягких тканей грудной стенки (36‒</w:t>
      </w:r>
      <w:r>
        <w:rPr>
          <w:spacing w:val="80"/>
        </w:rPr>
        <w:t> </w:t>
      </w:r>
      <w:r>
        <w:rPr/>
        <w:t>46 мм). Сканирование груди проводится на высоте спокойного вдоха при полностью задержанном дыхании. После нативного исследования вы- полняется КТ-ангиопульмонография. Венозный доступ осуществляется пункционным введением периферического катетера диаметром 18‒20 G в кубитальную вену. К катетеру подсоединяется автоматический инъектор, через</w:t>
      </w:r>
      <w:r>
        <w:rPr>
          <w:spacing w:val="17"/>
        </w:rPr>
        <w:t> </w:t>
      </w:r>
      <w:r>
        <w:rPr/>
        <w:t>который</w:t>
      </w:r>
      <w:r>
        <w:rPr>
          <w:spacing w:val="17"/>
        </w:rPr>
        <w:t> </w:t>
      </w:r>
      <w:r>
        <w:rPr/>
        <w:t>вводится</w:t>
      </w:r>
      <w:r>
        <w:rPr>
          <w:spacing w:val="17"/>
        </w:rPr>
        <w:t> </w:t>
      </w:r>
      <w:r>
        <w:rPr/>
        <w:t>рентгеноконтрастный</w:t>
      </w:r>
      <w:r>
        <w:rPr>
          <w:spacing w:val="18"/>
        </w:rPr>
        <w:t> </w:t>
      </w:r>
      <w:r>
        <w:rPr/>
        <w:t>препарат.</w:t>
      </w:r>
      <w:r>
        <w:rPr>
          <w:spacing w:val="17"/>
        </w:rPr>
        <w:t> </w:t>
      </w:r>
      <w:r>
        <w:rPr/>
        <w:t>Как</w:t>
      </w:r>
      <w:r>
        <w:rPr>
          <w:spacing w:val="17"/>
        </w:rPr>
        <w:t> </w:t>
      </w:r>
      <w:r>
        <w:rPr/>
        <w:t>правило,</w:t>
      </w:r>
      <w:r>
        <w:rPr>
          <w:spacing w:val="18"/>
        </w:rPr>
        <w:t> </w:t>
      </w:r>
      <w:r>
        <w:rPr>
          <w:spacing w:val="-5"/>
        </w:rPr>
        <w:t>ис-</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7"/>
        <w:jc w:val="both"/>
      </w:pPr>
      <w:r>
        <w:rPr/>
        <w:t>пользуют 50‒100 мл неионогенного низко- или изоосмолярного рентгено- контрастного вещества со скоростью введения 2‒4 мл/с. Начало сканиро- вания устанавливается с помощью пакета программного обеспечения, под управлением которого сканирование начинается в момент максимального контрастирования лёгочных сосудов, для этого триггерная зона устанав- ливается на ствол лёгочной артерии. После введения контрастного препа- рата выполняют непрерывное сканирование на данном уровне с интерва- лом</w:t>
      </w:r>
      <w:r>
        <w:rPr>
          <w:spacing w:val="-4"/>
        </w:rPr>
        <w:t> </w:t>
      </w:r>
      <w:r>
        <w:rPr/>
        <w:t>в</w:t>
      </w:r>
      <w:r>
        <w:rPr>
          <w:spacing w:val="-4"/>
        </w:rPr>
        <w:t> </w:t>
      </w:r>
      <w:r>
        <w:rPr/>
        <w:t>1</w:t>
      </w:r>
      <w:r>
        <w:rPr>
          <w:spacing w:val="-4"/>
        </w:rPr>
        <w:t> </w:t>
      </w:r>
      <w:r>
        <w:rPr/>
        <w:t>секунду.</w:t>
      </w:r>
      <w:r>
        <w:rPr>
          <w:spacing w:val="-4"/>
        </w:rPr>
        <w:t> </w:t>
      </w:r>
      <w:r>
        <w:rPr/>
        <w:t>При</w:t>
      </w:r>
      <w:r>
        <w:rPr>
          <w:spacing w:val="-4"/>
        </w:rPr>
        <w:t> </w:t>
      </w:r>
      <w:r>
        <w:rPr/>
        <w:t>поступлении</w:t>
      </w:r>
      <w:r>
        <w:rPr>
          <w:spacing w:val="-4"/>
        </w:rPr>
        <w:t> </w:t>
      </w:r>
      <w:r>
        <w:rPr/>
        <w:t>болюса</w:t>
      </w:r>
      <w:r>
        <w:rPr>
          <w:spacing w:val="-4"/>
        </w:rPr>
        <w:t> </w:t>
      </w:r>
      <w:r>
        <w:rPr/>
        <w:t>контраста</w:t>
      </w:r>
      <w:r>
        <w:rPr>
          <w:spacing w:val="-4"/>
        </w:rPr>
        <w:t> </w:t>
      </w:r>
      <w:r>
        <w:rPr/>
        <w:t>в</w:t>
      </w:r>
      <w:r>
        <w:rPr>
          <w:spacing w:val="-4"/>
        </w:rPr>
        <w:t> </w:t>
      </w:r>
      <w:r>
        <w:rPr/>
        <w:t>лёгочный</w:t>
      </w:r>
      <w:r>
        <w:rPr>
          <w:spacing w:val="-4"/>
        </w:rPr>
        <w:t> </w:t>
      </w:r>
      <w:r>
        <w:rPr/>
        <w:t>ствол,</w:t>
      </w:r>
      <w:r>
        <w:rPr>
          <w:spacing w:val="-4"/>
        </w:rPr>
        <w:t> </w:t>
      </w:r>
      <w:r>
        <w:rPr/>
        <w:t>что оценивается как визуально, так и графически, автоматически начинается сканирование [4, 5].</w:t>
      </w:r>
    </w:p>
    <w:p>
      <w:pPr>
        <w:pStyle w:val="BodyText"/>
        <w:spacing w:line="247" w:lineRule="auto"/>
        <w:ind w:left="141" w:right="139" w:firstLine="283"/>
        <w:jc w:val="both"/>
      </w:pPr>
      <w:r>
        <w:rPr/>
        <w:t>При общем едином протоколе сканирования его отдельные параметры различны</w:t>
      </w:r>
      <w:r>
        <w:rPr>
          <w:spacing w:val="-6"/>
        </w:rPr>
        <w:t> </w:t>
      </w:r>
      <w:r>
        <w:rPr/>
        <w:t>для</w:t>
      </w:r>
      <w:r>
        <w:rPr>
          <w:spacing w:val="-6"/>
        </w:rPr>
        <w:t> </w:t>
      </w:r>
      <w:r>
        <w:rPr/>
        <w:t>СКТ</w:t>
      </w:r>
      <w:r>
        <w:rPr>
          <w:spacing w:val="-6"/>
        </w:rPr>
        <w:t> </w:t>
      </w:r>
      <w:r>
        <w:rPr/>
        <w:t>и</w:t>
      </w:r>
      <w:r>
        <w:rPr>
          <w:spacing w:val="-6"/>
        </w:rPr>
        <w:t> </w:t>
      </w:r>
      <w:r>
        <w:rPr/>
        <w:t>МСКТ</w:t>
      </w:r>
      <w:r>
        <w:rPr>
          <w:spacing w:val="-6"/>
        </w:rPr>
        <w:t> </w:t>
      </w:r>
      <w:r>
        <w:rPr/>
        <w:t>(табл.</w:t>
      </w:r>
      <w:r>
        <w:rPr>
          <w:spacing w:val="-6"/>
        </w:rPr>
        <w:t> </w:t>
      </w:r>
      <w:r>
        <w:rPr/>
        <w:t>1).</w:t>
      </w:r>
      <w:r>
        <w:rPr>
          <w:spacing w:val="-6"/>
        </w:rPr>
        <w:t> </w:t>
      </w:r>
      <w:r>
        <w:rPr/>
        <w:t>Предварительный</w:t>
      </w:r>
      <w:r>
        <w:rPr>
          <w:spacing w:val="-6"/>
        </w:rPr>
        <w:t> </w:t>
      </w:r>
      <w:r>
        <w:rPr/>
        <w:t>анализ</w:t>
      </w:r>
      <w:r>
        <w:rPr>
          <w:spacing w:val="-6"/>
        </w:rPr>
        <w:t> </w:t>
      </w:r>
      <w:r>
        <w:rPr/>
        <w:t>результатов КТА проводится на рабочей консоли. Полученные изображения подверга- ются качественному анализу, оценивая положение, форму, размеры, кон- туры, структуру, плотность, и количественному анализу, соответственно, определяя размеры в мм, объём в см</w:t>
      </w:r>
      <w:r>
        <w:rPr>
          <w:vertAlign w:val="superscript"/>
        </w:rPr>
        <w:t>3</w:t>
      </w:r>
      <w:r>
        <w:rPr>
          <w:vertAlign w:val="baseline"/>
        </w:rPr>
        <w:t>, плотность в HU, различных выявля- емых структур.</w:t>
      </w:r>
    </w:p>
    <w:p>
      <w:pPr>
        <w:pStyle w:val="BodyText"/>
        <w:spacing w:before="35"/>
      </w:pPr>
    </w:p>
    <w:p>
      <w:pPr>
        <w:spacing w:before="0"/>
        <w:ind w:left="425" w:right="0" w:firstLine="0"/>
        <w:jc w:val="left"/>
        <w:rPr>
          <w:sz w:val="18"/>
        </w:rPr>
      </w:pPr>
      <w:r>
        <w:rPr>
          <w:b/>
          <w:sz w:val="18"/>
        </w:rPr>
        <w:t>Табл.</w:t>
      </w:r>
      <w:r>
        <w:rPr>
          <w:b/>
          <w:spacing w:val="-7"/>
          <w:sz w:val="18"/>
        </w:rPr>
        <w:t> </w:t>
      </w:r>
      <w:r>
        <w:rPr>
          <w:b/>
          <w:sz w:val="18"/>
        </w:rPr>
        <w:t>1.</w:t>
      </w:r>
      <w:r>
        <w:rPr>
          <w:b/>
          <w:spacing w:val="-7"/>
          <w:sz w:val="18"/>
        </w:rPr>
        <w:t> </w:t>
      </w:r>
      <w:r>
        <w:rPr>
          <w:sz w:val="18"/>
        </w:rPr>
        <w:t>Протоколы</w:t>
      </w:r>
      <w:r>
        <w:rPr>
          <w:spacing w:val="-6"/>
          <w:sz w:val="18"/>
        </w:rPr>
        <w:t> </w:t>
      </w:r>
      <w:r>
        <w:rPr>
          <w:sz w:val="18"/>
        </w:rPr>
        <w:t>сканирования</w:t>
      </w:r>
      <w:r>
        <w:rPr>
          <w:spacing w:val="-7"/>
          <w:sz w:val="18"/>
        </w:rPr>
        <w:t> </w:t>
      </w:r>
      <w:r>
        <w:rPr>
          <w:sz w:val="18"/>
        </w:rPr>
        <w:t>лёгочных</w:t>
      </w:r>
      <w:r>
        <w:rPr>
          <w:spacing w:val="-6"/>
          <w:sz w:val="18"/>
        </w:rPr>
        <w:t> </w:t>
      </w:r>
      <w:r>
        <w:rPr>
          <w:sz w:val="18"/>
        </w:rPr>
        <w:t>артерий</w:t>
      </w:r>
      <w:r>
        <w:rPr>
          <w:spacing w:val="-8"/>
          <w:sz w:val="18"/>
        </w:rPr>
        <w:t> </w:t>
      </w:r>
      <w:r>
        <w:rPr>
          <w:sz w:val="18"/>
        </w:rPr>
        <w:t>для</w:t>
      </w:r>
      <w:r>
        <w:rPr>
          <w:spacing w:val="-6"/>
          <w:sz w:val="18"/>
        </w:rPr>
        <w:t> </w:t>
      </w:r>
      <w:r>
        <w:rPr>
          <w:sz w:val="18"/>
        </w:rPr>
        <w:t>СКТ</w:t>
      </w:r>
      <w:r>
        <w:rPr>
          <w:spacing w:val="-7"/>
          <w:sz w:val="18"/>
        </w:rPr>
        <w:t> </w:t>
      </w:r>
      <w:r>
        <w:rPr>
          <w:sz w:val="18"/>
        </w:rPr>
        <w:t>и</w:t>
      </w:r>
      <w:r>
        <w:rPr>
          <w:spacing w:val="-7"/>
          <w:sz w:val="18"/>
        </w:rPr>
        <w:t> </w:t>
      </w:r>
      <w:r>
        <w:rPr>
          <w:spacing w:val="-4"/>
          <w:sz w:val="18"/>
        </w:rPr>
        <w:t>МСКТ</w:t>
      </w:r>
    </w:p>
    <w:p>
      <w:pPr>
        <w:pStyle w:val="BodyText"/>
        <w:spacing w:before="1" w:after="1"/>
        <w:rPr>
          <w:sz w:val="15"/>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62"/>
        <w:gridCol w:w="2362"/>
        <w:gridCol w:w="2362"/>
      </w:tblGrid>
      <w:tr>
        <w:trPr>
          <w:trHeight w:val="765" w:hRule="atLeast"/>
        </w:trPr>
        <w:tc>
          <w:tcPr>
            <w:tcW w:w="2362" w:type="dxa"/>
          </w:tcPr>
          <w:p>
            <w:pPr>
              <w:pStyle w:val="TableParagraph"/>
              <w:spacing w:line="232" w:lineRule="auto" w:before="180"/>
              <w:ind w:left="603" w:right="589" w:firstLine="100"/>
              <w:rPr>
                <w:b/>
                <w:sz w:val="18"/>
              </w:rPr>
            </w:pPr>
            <w:r>
              <w:rPr>
                <w:b/>
                <w:spacing w:val="-2"/>
                <w:sz w:val="18"/>
              </w:rPr>
              <w:t>Параметры сканирования</w:t>
            </w:r>
          </w:p>
        </w:tc>
        <w:tc>
          <w:tcPr>
            <w:tcW w:w="2362" w:type="dxa"/>
          </w:tcPr>
          <w:p>
            <w:pPr>
              <w:pStyle w:val="TableParagraph"/>
              <w:spacing w:line="232" w:lineRule="auto" w:before="180"/>
              <w:ind w:left="207" w:firstLine="164"/>
              <w:rPr>
                <w:b/>
                <w:sz w:val="18"/>
              </w:rPr>
            </w:pPr>
            <w:r>
              <w:rPr>
                <w:b/>
                <w:sz w:val="18"/>
              </w:rPr>
              <w:t>СКТ Hispeed CT/e и Hispeed</w:t>
            </w:r>
            <w:r>
              <w:rPr>
                <w:b/>
                <w:spacing w:val="-12"/>
                <w:sz w:val="18"/>
              </w:rPr>
              <w:t> </w:t>
            </w:r>
            <w:r>
              <w:rPr>
                <w:b/>
                <w:sz w:val="18"/>
              </w:rPr>
              <w:t>Zx/i</w:t>
            </w:r>
            <w:r>
              <w:rPr>
                <w:b/>
                <w:spacing w:val="-11"/>
                <w:sz w:val="18"/>
              </w:rPr>
              <w:t> </w:t>
            </w:r>
            <w:r>
              <w:rPr>
                <w:b/>
                <w:sz w:val="18"/>
              </w:rPr>
              <w:t>(GE,</w:t>
            </w:r>
            <w:r>
              <w:rPr>
                <w:b/>
                <w:spacing w:val="-11"/>
                <w:sz w:val="18"/>
              </w:rPr>
              <w:t> </w:t>
            </w:r>
            <w:r>
              <w:rPr>
                <w:b/>
                <w:sz w:val="18"/>
              </w:rPr>
              <w:t>США)</w:t>
            </w:r>
          </w:p>
        </w:tc>
        <w:tc>
          <w:tcPr>
            <w:tcW w:w="2362" w:type="dxa"/>
          </w:tcPr>
          <w:p>
            <w:pPr>
              <w:pStyle w:val="TableParagraph"/>
              <w:spacing w:line="232" w:lineRule="auto" w:before="180"/>
              <w:ind w:left="460" w:hanging="238"/>
              <w:rPr>
                <w:b/>
                <w:sz w:val="18"/>
              </w:rPr>
            </w:pPr>
            <w:r>
              <w:rPr>
                <w:b/>
                <w:sz w:val="18"/>
              </w:rPr>
              <w:t>МСКТ</w:t>
            </w:r>
            <w:r>
              <w:rPr>
                <w:b/>
                <w:spacing w:val="-12"/>
                <w:sz w:val="18"/>
              </w:rPr>
              <w:t> </w:t>
            </w:r>
            <w:r>
              <w:rPr>
                <w:b/>
                <w:sz w:val="18"/>
              </w:rPr>
              <w:t>Prime</w:t>
            </w:r>
            <w:r>
              <w:rPr>
                <w:b/>
                <w:spacing w:val="-11"/>
                <w:sz w:val="18"/>
              </w:rPr>
              <w:t> </w:t>
            </w:r>
            <w:r>
              <w:rPr>
                <w:b/>
                <w:sz w:val="18"/>
              </w:rPr>
              <w:t>Atlas</w:t>
            </w:r>
            <w:r>
              <w:rPr>
                <w:b/>
                <w:spacing w:val="-11"/>
                <w:sz w:val="18"/>
              </w:rPr>
              <w:t> </w:t>
            </w:r>
            <w:r>
              <w:rPr>
                <w:b/>
                <w:sz w:val="18"/>
              </w:rPr>
              <w:t>80×2 (Toshiba, Япония)</w:t>
            </w:r>
          </w:p>
        </w:tc>
      </w:tr>
      <w:tr>
        <w:trPr>
          <w:trHeight w:val="358" w:hRule="atLeast"/>
        </w:trPr>
        <w:tc>
          <w:tcPr>
            <w:tcW w:w="2362" w:type="dxa"/>
          </w:tcPr>
          <w:p>
            <w:pPr>
              <w:pStyle w:val="TableParagraph"/>
              <w:spacing w:before="76"/>
              <w:rPr>
                <w:sz w:val="18"/>
              </w:rPr>
            </w:pPr>
            <w:r>
              <w:rPr>
                <w:spacing w:val="-2"/>
                <w:sz w:val="18"/>
              </w:rPr>
              <w:t>Толщина</w:t>
            </w:r>
            <w:r>
              <w:rPr>
                <w:spacing w:val="-3"/>
                <w:sz w:val="18"/>
              </w:rPr>
              <w:t> </w:t>
            </w:r>
            <w:r>
              <w:rPr>
                <w:spacing w:val="-2"/>
                <w:sz w:val="18"/>
              </w:rPr>
              <w:t>среза</w:t>
            </w:r>
          </w:p>
        </w:tc>
        <w:tc>
          <w:tcPr>
            <w:tcW w:w="2362" w:type="dxa"/>
          </w:tcPr>
          <w:p>
            <w:pPr>
              <w:pStyle w:val="TableParagraph"/>
              <w:spacing w:before="76"/>
              <w:rPr>
                <w:sz w:val="18"/>
              </w:rPr>
            </w:pPr>
            <w:r>
              <w:rPr>
                <w:sz w:val="18"/>
              </w:rPr>
              <w:t>3 </w:t>
            </w:r>
            <w:r>
              <w:rPr>
                <w:spacing w:val="-5"/>
                <w:sz w:val="18"/>
              </w:rPr>
              <w:t>мм</w:t>
            </w:r>
          </w:p>
        </w:tc>
        <w:tc>
          <w:tcPr>
            <w:tcW w:w="2362" w:type="dxa"/>
          </w:tcPr>
          <w:p>
            <w:pPr>
              <w:pStyle w:val="TableParagraph"/>
              <w:spacing w:before="76"/>
              <w:rPr>
                <w:sz w:val="18"/>
              </w:rPr>
            </w:pPr>
            <w:r>
              <w:rPr>
                <w:sz w:val="18"/>
              </w:rPr>
              <w:t>0,5 </w:t>
            </w:r>
            <w:r>
              <w:rPr>
                <w:spacing w:val="-5"/>
                <w:sz w:val="18"/>
              </w:rPr>
              <w:t>мм</w:t>
            </w:r>
          </w:p>
        </w:tc>
      </w:tr>
      <w:tr>
        <w:trPr>
          <w:trHeight w:val="358" w:hRule="atLeast"/>
        </w:trPr>
        <w:tc>
          <w:tcPr>
            <w:tcW w:w="2362" w:type="dxa"/>
          </w:tcPr>
          <w:p>
            <w:pPr>
              <w:pStyle w:val="TableParagraph"/>
              <w:spacing w:before="76"/>
              <w:ind w:left="79"/>
              <w:rPr>
                <w:sz w:val="18"/>
              </w:rPr>
            </w:pPr>
            <w:r>
              <w:rPr>
                <w:sz w:val="18"/>
              </w:rPr>
              <w:t>Рitch</w:t>
            </w:r>
            <w:r>
              <w:rPr>
                <w:spacing w:val="-2"/>
                <w:sz w:val="18"/>
              </w:rPr>
              <w:t> </w:t>
            </w:r>
            <w:r>
              <w:rPr>
                <w:sz w:val="18"/>
              </w:rPr>
              <w:t>(шаг</w:t>
            </w:r>
            <w:r>
              <w:rPr>
                <w:spacing w:val="-2"/>
                <w:sz w:val="18"/>
              </w:rPr>
              <w:t> спирали)</w:t>
            </w:r>
          </w:p>
        </w:tc>
        <w:tc>
          <w:tcPr>
            <w:tcW w:w="2362" w:type="dxa"/>
          </w:tcPr>
          <w:p>
            <w:pPr>
              <w:pStyle w:val="TableParagraph"/>
              <w:spacing w:before="76"/>
              <w:rPr>
                <w:sz w:val="18"/>
              </w:rPr>
            </w:pPr>
            <w:r>
              <w:rPr>
                <w:spacing w:val="-5"/>
                <w:sz w:val="18"/>
              </w:rPr>
              <w:t>1,5</w:t>
            </w:r>
          </w:p>
        </w:tc>
        <w:tc>
          <w:tcPr>
            <w:tcW w:w="2362" w:type="dxa"/>
          </w:tcPr>
          <w:p>
            <w:pPr>
              <w:pStyle w:val="TableParagraph"/>
              <w:spacing w:before="76"/>
              <w:rPr>
                <w:sz w:val="18"/>
              </w:rPr>
            </w:pPr>
            <w:r>
              <w:rPr>
                <w:spacing w:val="-5"/>
                <w:sz w:val="18"/>
              </w:rPr>
              <w:t>0,8</w:t>
            </w:r>
          </w:p>
        </w:tc>
      </w:tr>
      <w:tr>
        <w:trPr>
          <w:trHeight w:val="358" w:hRule="atLeast"/>
        </w:trPr>
        <w:tc>
          <w:tcPr>
            <w:tcW w:w="2362" w:type="dxa"/>
          </w:tcPr>
          <w:p>
            <w:pPr>
              <w:pStyle w:val="TableParagraph"/>
              <w:spacing w:before="76"/>
              <w:ind w:left="79"/>
              <w:rPr>
                <w:sz w:val="18"/>
              </w:rPr>
            </w:pPr>
            <w:r>
              <w:rPr>
                <w:sz w:val="18"/>
              </w:rPr>
              <w:t>Время</w:t>
            </w:r>
            <w:r>
              <w:rPr>
                <w:spacing w:val="-1"/>
                <w:sz w:val="18"/>
              </w:rPr>
              <w:t> </w:t>
            </w:r>
            <w:r>
              <w:rPr>
                <w:sz w:val="18"/>
              </w:rPr>
              <w:t>оборота </w:t>
            </w:r>
            <w:r>
              <w:rPr>
                <w:spacing w:val="-2"/>
                <w:sz w:val="18"/>
              </w:rPr>
              <w:t>спирали</w:t>
            </w:r>
          </w:p>
        </w:tc>
        <w:tc>
          <w:tcPr>
            <w:tcW w:w="2362" w:type="dxa"/>
          </w:tcPr>
          <w:p>
            <w:pPr>
              <w:pStyle w:val="TableParagraph"/>
              <w:spacing w:before="76"/>
              <w:ind w:left="79"/>
              <w:rPr>
                <w:sz w:val="18"/>
              </w:rPr>
            </w:pPr>
            <w:r>
              <w:rPr>
                <w:sz w:val="18"/>
              </w:rPr>
              <w:t>25 </w:t>
            </w:r>
            <w:r>
              <w:rPr>
                <w:spacing w:val="-10"/>
                <w:sz w:val="18"/>
              </w:rPr>
              <w:t>с</w:t>
            </w:r>
          </w:p>
        </w:tc>
        <w:tc>
          <w:tcPr>
            <w:tcW w:w="2362" w:type="dxa"/>
          </w:tcPr>
          <w:p>
            <w:pPr>
              <w:pStyle w:val="TableParagraph"/>
              <w:spacing w:before="76"/>
              <w:rPr>
                <w:sz w:val="18"/>
              </w:rPr>
            </w:pPr>
            <w:r>
              <w:rPr>
                <w:sz w:val="18"/>
              </w:rPr>
              <w:t>0,5 </w:t>
            </w:r>
            <w:r>
              <w:rPr>
                <w:spacing w:val="-10"/>
                <w:sz w:val="18"/>
              </w:rPr>
              <w:t>с</w:t>
            </w:r>
          </w:p>
        </w:tc>
      </w:tr>
      <w:tr>
        <w:trPr>
          <w:trHeight w:val="558" w:hRule="atLeast"/>
        </w:trPr>
        <w:tc>
          <w:tcPr>
            <w:tcW w:w="2362" w:type="dxa"/>
          </w:tcPr>
          <w:p>
            <w:pPr>
              <w:pStyle w:val="TableParagraph"/>
              <w:spacing w:before="76"/>
              <w:ind w:left="79"/>
              <w:rPr>
                <w:sz w:val="18"/>
              </w:rPr>
            </w:pPr>
            <w:r>
              <w:rPr>
                <w:sz w:val="18"/>
              </w:rPr>
              <w:t>Напряжение</w:t>
            </w:r>
            <w:r>
              <w:rPr>
                <w:spacing w:val="-3"/>
                <w:sz w:val="18"/>
              </w:rPr>
              <w:t> </w:t>
            </w:r>
            <w:r>
              <w:rPr>
                <w:sz w:val="18"/>
              </w:rPr>
              <w:t>на</w:t>
            </w:r>
            <w:r>
              <w:rPr>
                <w:spacing w:val="-3"/>
                <w:sz w:val="18"/>
              </w:rPr>
              <w:t> </w:t>
            </w:r>
            <w:r>
              <w:rPr>
                <w:spacing w:val="-2"/>
                <w:sz w:val="18"/>
              </w:rPr>
              <w:t>трубке</w:t>
            </w:r>
          </w:p>
        </w:tc>
        <w:tc>
          <w:tcPr>
            <w:tcW w:w="2362" w:type="dxa"/>
          </w:tcPr>
          <w:p>
            <w:pPr>
              <w:pStyle w:val="TableParagraph"/>
              <w:spacing w:line="203" w:lineRule="exact" w:before="76"/>
              <w:ind w:left="79"/>
              <w:rPr>
                <w:sz w:val="18"/>
              </w:rPr>
            </w:pPr>
            <w:r>
              <w:rPr>
                <w:sz w:val="18"/>
              </w:rPr>
              <w:t>120</w:t>
            </w:r>
            <w:r>
              <w:rPr>
                <w:spacing w:val="-1"/>
                <w:sz w:val="18"/>
              </w:rPr>
              <w:t> </w:t>
            </w:r>
            <w:r>
              <w:rPr>
                <w:sz w:val="18"/>
              </w:rPr>
              <w:t>кВ, 100‒750 мА</w:t>
            </w:r>
            <w:r>
              <w:rPr>
                <w:spacing w:val="-1"/>
                <w:sz w:val="18"/>
              </w:rPr>
              <w:t> </w:t>
            </w:r>
            <w:r>
              <w:rPr>
                <w:spacing w:val="-2"/>
                <w:sz w:val="18"/>
              </w:rPr>
              <w:t>(авто-</w:t>
            </w:r>
          </w:p>
          <w:p>
            <w:pPr>
              <w:pStyle w:val="TableParagraph"/>
              <w:spacing w:line="203" w:lineRule="exact"/>
              <w:ind w:left="79"/>
              <w:rPr>
                <w:sz w:val="18"/>
              </w:rPr>
            </w:pPr>
            <w:r>
              <w:rPr>
                <w:sz w:val="18"/>
              </w:rPr>
              <w:t>матическая</w:t>
            </w:r>
            <w:r>
              <w:rPr>
                <w:spacing w:val="-6"/>
                <w:sz w:val="18"/>
              </w:rPr>
              <w:t> </w:t>
            </w:r>
            <w:r>
              <w:rPr>
                <w:spacing w:val="-2"/>
                <w:sz w:val="18"/>
              </w:rPr>
              <w:t>регулировка)</w:t>
            </w:r>
          </w:p>
        </w:tc>
        <w:tc>
          <w:tcPr>
            <w:tcW w:w="2362" w:type="dxa"/>
          </w:tcPr>
          <w:p>
            <w:pPr>
              <w:pStyle w:val="TableParagraph"/>
              <w:spacing w:before="76"/>
              <w:ind w:left="79"/>
              <w:rPr>
                <w:sz w:val="18"/>
              </w:rPr>
            </w:pPr>
            <w:r>
              <w:rPr>
                <w:sz w:val="18"/>
              </w:rPr>
              <w:t>120 кВ, 150 </w:t>
            </w:r>
            <w:r>
              <w:rPr>
                <w:spacing w:val="-5"/>
                <w:sz w:val="18"/>
              </w:rPr>
              <w:t>мА</w:t>
            </w:r>
          </w:p>
        </w:tc>
      </w:tr>
      <w:tr>
        <w:trPr>
          <w:trHeight w:val="558" w:hRule="atLeast"/>
        </w:trPr>
        <w:tc>
          <w:tcPr>
            <w:tcW w:w="2362" w:type="dxa"/>
          </w:tcPr>
          <w:p>
            <w:pPr>
              <w:pStyle w:val="TableParagraph"/>
              <w:spacing w:line="232" w:lineRule="auto" w:before="81"/>
              <w:ind w:left="79" w:right="308"/>
              <w:rPr>
                <w:sz w:val="18"/>
              </w:rPr>
            </w:pPr>
            <w:r>
              <w:rPr>
                <w:sz w:val="18"/>
              </w:rPr>
              <w:t>скорость</w:t>
            </w:r>
            <w:r>
              <w:rPr>
                <w:spacing w:val="-12"/>
                <w:sz w:val="18"/>
              </w:rPr>
              <w:t> </w:t>
            </w:r>
            <w:r>
              <w:rPr>
                <w:sz w:val="18"/>
              </w:rPr>
              <w:t>введения</w:t>
            </w:r>
            <w:r>
              <w:rPr>
                <w:spacing w:val="-11"/>
                <w:sz w:val="18"/>
              </w:rPr>
              <w:t> </w:t>
            </w:r>
            <w:r>
              <w:rPr>
                <w:sz w:val="18"/>
              </w:rPr>
              <w:t>препа- </w:t>
            </w:r>
            <w:r>
              <w:rPr>
                <w:spacing w:val="-4"/>
                <w:sz w:val="18"/>
              </w:rPr>
              <w:t>рата</w:t>
            </w:r>
          </w:p>
        </w:tc>
        <w:tc>
          <w:tcPr>
            <w:tcW w:w="2362" w:type="dxa"/>
          </w:tcPr>
          <w:p>
            <w:pPr>
              <w:pStyle w:val="TableParagraph"/>
              <w:spacing w:before="76"/>
              <w:ind w:left="79"/>
              <w:rPr>
                <w:sz w:val="18"/>
              </w:rPr>
            </w:pPr>
            <w:r>
              <w:rPr>
                <w:sz w:val="18"/>
              </w:rPr>
              <w:t>2,5-3 </w:t>
            </w:r>
            <w:r>
              <w:rPr>
                <w:spacing w:val="-4"/>
                <w:sz w:val="18"/>
              </w:rPr>
              <w:t>мл/с</w:t>
            </w:r>
          </w:p>
        </w:tc>
        <w:tc>
          <w:tcPr>
            <w:tcW w:w="2362" w:type="dxa"/>
          </w:tcPr>
          <w:p>
            <w:pPr>
              <w:pStyle w:val="TableParagraph"/>
              <w:spacing w:before="76"/>
              <w:ind w:left="79"/>
              <w:rPr>
                <w:sz w:val="18"/>
              </w:rPr>
            </w:pPr>
            <w:r>
              <w:rPr>
                <w:sz w:val="18"/>
              </w:rPr>
              <w:t>4 </w:t>
            </w:r>
            <w:r>
              <w:rPr>
                <w:spacing w:val="-4"/>
                <w:sz w:val="18"/>
              </w:rPr>
              <w:t>мл/с</w:t>
            </w:r>
          </w:p>
        </w:tc>
      </w:tr>
      <w:tr>
        <w:trPr>
          <w:trHeight w:val="758" w:hRule="atLeast"/>
        </w:trPr>
        <w:tc>
          <w:tcPr>
            <w:tcW w:w="2362" w:type="dxa"/>
          </w:tcPr>
          <w:p>
            <w:pPr>
              <w:pStyle w:val="TableParagraph"/>
              <w:spacing w:line="232" w:lineRule="auto" w:before="81"/>
              <w:ind w:left="79"/>
              <w:rPr>
                <w:sz w:val="18"/>
              </w:rPr>
            </w:pPr>
            <w:r>
              <w:rPr>
                <w:spacing w:val="-2"/>
                <w:sz w:val="18"/>
              </w:rPr>
              <w:t>объем</w:t>
            </w:r>
            <w:r>
              <w:rPr>
                <w:spacing w:val="-6"/>
                <w:sz w:val="18"/>
              </w:rPr>
              <w:t> </w:t>
            </w:r>
            <w:r>
              <w:rPr>
                <w:spacing w:val="-2"/>
                <w:sz w:val="18"/>
              </w:rPr>
              <w:t>неионного</w:t>
            </w:r>
            <w:r>
              <w:rPr>
                <w:spacing w:val="-6"/>
                <w:sz w:val="18"/>
              </w:rPr>
              <w:t> </w:t>
            </w:r>
            <w:r>
              <w:rPr>
                <w:spacing w:val="-2"/>
                <w:sz w:val="18"/>
              </w:rPr>
              <w:t>йодсодер- </w:t>
            </w:r>
            <w:r>
              <w:rPr>
                <w:sz w:val="18"/>
              </w:rPr>
              <w:t>жащего рентгеноконтраст- ного препарата</w:t>
            </w:r>
          </w:p>
        </w:tc>
        <w:tc>
          <w:tcPr>
            <w:tcW w:w="2362" w:type="dxa"/>
          </w:tcPr>
          <w:p>
            <w:pPr>
              <w:pStyle w:val="TableParagraph"/>
              <w:spacing w:before="76"/>
              <w:ind w:left="79"/>
              <w:rPr>
                <w:sz w:val="18"/>
              </w:rPr>
            </w:pPr>
            <w:r>
              <w:rPr>
                <w:sz w:val="18"/>
              </w:rPr>
              <w:t>100 </w:t>
            </w:r>
            <w:r>
              <w:rPr>
                <w:spacing w:val="-5"/>
                <w:sz w:val="18"/>
              </w:rPr>
              <w:t>мл</w:t>
            </w:r>
          </w:p>
        </w:tc>
        <w:tc>
          <w:tcPr>
            <w:tcW w:w="2362" w:type="dxa"/>
          </w:tcPr>
          <w:p>
            <w:pPr>
              <w:pStyle w:val="TableParagraph"/>
              <w:spacing w:before="76"/>
              <w:ind w:left="79"/>
              <w:rPr>
                <w:sz w:val="18"/>
              </w:rPr>
            </w:pPr>
            <w:r>
              <w:rPr>
                <w:sz w:val="18"/>
              </w:rPr>
              <w:t>60 </w:t>
            </w:r>
            <w:r>
              <w:rPr>
                <w:spacing w:val="-5"/>
                <w:sz w:val="18"/>
              </w:rPr>
              <w:t>мл</w:t>
            </w:r>
          </w:p>
        </w:tc>
      </w:tr>
      <w:tr>
        <w:trPr>
          <w:trHeight w:val="758" w:hRule="atLeast"/>
        </w:trPr>
        <w:tc>
          <w:tcPr>
            <w:tcW w:w="2362" w:type="dxa"/>
          </w:tcPr>
          <w:p>
            <w:pPr>
              <w:pStyle w:val="TableParagraph"/>
              <w:spacing w:line="232" w:lineRule="auto" w:before="81"/>
              <w:ind w:left="79" w:right="99"/>
              <w:rPr>
                <w:sz w:val="18"/>
              </w:rPr>
            </w:pPr>
            <w:r>
              <w:rPr>
                <w:sz w:val="18"/>
              </w:rPr>
              <w:t>Объем физиологического </w:t>
            </w:r>
            <w:r>
              <w:rPr>
                <w:spacing w:val="-2"/>
                <w:sz w:val="18"/>
              </w:rPr>
              <w:t>раствора</w:t>
            </w:r>
            <w:r>
              <w:rPr>
                <w:spacing w:val="-6"/>
                <w:sz w:val="18"/>
              </w:rPr>
              <w:t> </w:t>
            </w:r>
            <w:r>
              <w:rPr>
                <w:spacing w:val="-2"/>
                <w:sz w:val="18"/>
              </w:rPr>
              <w:t>(для</w:t>
            </w:r>
            <w:r>
              <w:rPr>
                <w:spacing w:val="-6"/>
                <w:sz w:val="18"/>
              </w:rPr>
              <w:t> </w:t>
            </w:r>
            <w:r>
              <w:rPr>
                <w:spacing w:val="-2"/>
                <w:sz w:val="18"/>
              </w:rPr>
              <w:t>двухколбово- </w:t>
            </w:r>
            <w:r>
              <w:rPr>
                <w:sz w:val="18"/>
              </w:rPr>
              <w:t>го инжектора)</w:t>
            </w:r>
          </w:p>
        </w:tc>
        <w:tc>
          <w:tcPr>
            <w:tcW w:w="2362" w:type="dxa"/>
          </w:tcPr>
          <w:p>
            <w:pPr>
              <w:pStyle w:val="TableParagraph"/>
              <w:spacing w:before="76"/>
              <w:ind w:left="79"/>
              <w:rPr>
                <w:sz w:val="18"/>
              </w:rPr>
            </w:pPr>
            <w:r>
              <w:rPr>
                <w:sz w:val="18"/>
              </w:rPr>
              <w:t>--</w:t>
            </w:r>
            <w:r>
              <w:rPr>
                <w:spacing w:val="-10"/>
                <w:sz w:val="18"/>
              </w:rPr>
              <w:t>-</w:t>
            </w:r>
          </w:p>
        </w:tc>
        <w:tc>
          <w:tcPr>
            <w:tcW w:w="2362" w:type="dxa"/>
          </w:tcPr>
          <w:p>
            <w:pPr>
              <w:pStyle w:val="TableParagraph"/>
              <w:spacing w:before="76"/>
              <w:ind w:left="79"/>
              <w:rPr>
                <w:sz w:val="18"/>
              </w:rPr>
            </w:pPr>
            <w:r>
              <w:rPr>
                <w:sz w:val="18"/>
              </w:rPr>
              <w:t>50 </w:t>
            </w:r>
            <w:r>
              <w:rPr>
                <w:spacing w:val="-5"/>
                <w:sz w:val="18"/>
              </w:rPr>
              <w:t>мл</w:t>
            </w:r>
          </w:p>
        </w:tc>
      </w:tr>
      <w:tr>
        <w:trPr>
          <w:trHeight w:val="758" w:hRule="atLeast"/>
        </w:trPr>
        <w:tc>
          <w:tcPr>
            <w:tcW w:w="2362" w:type="dxa"/>
          </w:tcPr>
          <w:p>
            <w:pPr>
              <w:pStyle w:val="TableParagraph"/>
              <w:spacing w:line="232" w:lineRule="auto" w:before="81"/>
              <w:ind w:left="78" w:right="267"/>
              <w:rPr>
                <w:sz w:val="18"/>
              </w:rPr>
            </w:pPr>
            <w:r>
              <w:rPr>
                <w:sz w:val="18"/>
              </w:rPr>
              <w:t>Задержка</w:t>
            </w:r>
            <w:r>
              <w:rPr>
                <w:spacing w:val="-12"/>
                <w:sz w:val="18"/>
              </w:rPr>
              <w:t> </w:t>
            </w:r>
            <w:r>
              <w:rPr>
                <w:sz w:val="18"/>
              </w:rPr>
              <w:t>начала</w:t>
            </w:r>
            <w:r>
              <w:rPr>
                <w:spacing w:val="-11"/>
                <w:sz w:val="18"/>
              </w:rPr>
              <w:t> </w:t>
            </w:r>
            <w:r>
              <w:rPr>
                <w:sz w:val="18"/>
              </w:rPr>
              <w:t>сканиро- </w:t>
            </w:r>
            <w:r>
              <w:rPr>
                <w:spacing w:val="-2"/>
                <w:sz w:val="18"/>
              </w:rPr>
              <w:t>вания</w:t>
            </w:r>
          </w:p>
        </w:tc>
        <w:tc>
          <w:tcPr>
            <w:tcW w:w="2362" w:type="dxa"/>
          </w:tcPr>
          <w:p>
            <w:pPr>
              <w:pStyle w:val="TableParagraph"/>
              <w:spacing w:line="232" w:lineRule="auto" w:before="81"/>
              <w:ind w:left="78" w:right="374"/>
              <w:jc w:val="both"/>
              <w:rPr>
                <w:sz w:val="18"/>
              </w:rPr>
            </w:pPr>
            <w:r>
              <w:rPr>
                <w:sz w:val="18"/>
              </w:rPr>
              <w:t>Сразу</w:t>
            </w:r>
            <w:r>
              <w:rPr>
                <w:spacing w:val="-12"/>
                <w:sz w:val="18"/>
              </w:rPr>
              <w:t> </w:t>
            </w:r>
            <w:r>
              <w:rPr>
                <w:sz w:val="18"/>
              </w:rPr>
              <w:t>от</w:t>
            </w:r>
            <w:r>
              <w:rPr>
                <w:spacing w:val="-11"/>
                <w:sz w:val="18"/>
              </w:rPr>
              <w:t> </w:t>
            </w:r>
            <w:r>
              <w:rPr>
                <w:sz w:val="18"/>
              </w:rPr>
              <w:t>момента</w:t>
            </w:r>
            <w:r>
              <w:rPr>
                <w:spacing w:val="-11"/>
                <w:sz w:val="18"/>
              </w:rPr>
              <w:t> </w:t>
            </w:r>
            <w:r>
              <w:rPr>
                <w:sz w:val="18"/>
              </w:rPr>
              <w:t>посту- пления</w:t>
            </w:r>
            <w:r>
              <w:rPr>
                <w:spacing w:val="-12"/>
                <w:sz w:val="18"/>
              </w:rPr>
              <w:t> </w:t>
            </w:r>
            <w:r>
              <w:rPr>
                <w:sz w:val="18"/>
              </w:rPr>
              <w:t>болюса</w:t>
            </w:r>
            <w:r>
              <w:rPr>
                <w:spacing w:val="-11"/>
                <w:sz w:val="18"/>
              </w:rPr>
              <w:t> </w:t>
            </w:r>
            <w:r>
              <w:rPr>
                <w:sz w:val="18"/>
              </w:rPr>
              <w:t>в</w:t>
            </w:r>
            <w:r>
              <w:rPr>
                <w:spacing w:val="-11"/>
                <w:sz w:val="18"/>
              </w:rPr>
              <w:t> </w:t>
            </w:r>
            <w:r>
              <w:rPr>
                <w:sz w:val="18"/>
              </w:rPr>
              <w:t>правый </w:t>
            </w:r>
            <w:r>
              <w:rPr>
                <w:spacing w:val="-2"/>
                <w:sz w:val="18"/>
              </w:rPr>
              <w:t>желудочек</w:t>
            </w:r>
          </w:p>
        </w:tc>
        <w:tc>
          <w:tcPr>
            <w:tcW w:w="2362" w:type="dxa"/>
          </w:tcPr>
          <w:p>
            <w:pPr>
              <w:pStyle w:val="TableParagraph"/>
              <w:spacing w:line="232" w:lineRule="auto" w:before="81"/>
              <w:ind w:left="79"/>
              <w:rPr>
                <w:sz w:val="18"/>
              </w:rPr>
            </w:pPr>
            <w:r>
              <w:rPr>
                <w:sz w:val="18"/>
              </w:rPr>
              <w:t>3‒5 с от момента посту- пления</w:t>
            </w:r>
            <w:r>
              <w:rPr>
                <w:spacing w:val="-12"/>
                <w:sz w:val="18"/>
              </w:rPr>
              <w:t> </w:t>
            </w:r>
            <w:r>
              <w:rPr>
                <w:sz w:val="18"/>
              </w:rPr>
              <w:t>болюса</w:t>
            </w:r>
            <w:r>
              <w:rPr>
                <w:spacing w:val="-11"/>
                <w:sz w:val="18"/>
              </w:rPr>
              <w:t> </w:t>
            </w:r>
            <w:r>
              <w:rPr>
                <w:sz w:val="18"/>
              </w:rPr>
              <w:t>в</w:t>
            </w:r>
            <w:r>
              <w:rPr>
                <w:spacing w:val="-11"/>
                <w:sz w:val="18"/>
              </w:rPr>
              <w:t> </w:t>
            </w:r>
            <w:r>
              <w:rPr>
                <w:sz w:val="18"/>
              </w:rPr>
              <w:t>легочный ствол (120 HU)</w:t>
            </w:r>
          </w:p>
        </w:tc>
      </w:tr>
      <w:tr>
        <w:trPr>
          <w:trHeight w:val="358" w:hRule="atLeast"/>
        </w:trPr>
        <w:tc>
          <w:tcPr>
            <w:tcW w:w="2362" w:type="dxa"/>
          </w:tcPr>
          <w:p>
            <w:pPr>
              <w:pStyle w:val="TableParagraph"/>
              <w:spacing w:before="76"/>
              <w:ind w:left="78"/>
              <w:rPr>
                <w:sz w:val="18"/>
              </w:rPr>
            </w:pPr>
            <w:r>
              <w:rPr>
                <w:sz w:val="18"/>
              </w:rPr>
              <w:t>Шаг</w:t>
            </w:r>
            <w:r>
              <w:rPr>
                <w:spacing w:val="-5"/>
                <w:sz w:val="18"/>
              </w:rPr>
              <w:t> </w:t>
            </w:r>
            <w:r>
              <w:rPr>
                <w:spacing w:val="-2"/>
                <w:sz w:val="18"/>
              </w:rPr>
              <w:t>реконструкции</w:t>
            </w:r>
          </w:p>
        </w:tc>
        <w:tc>
          <w:tcPr>
            <w:tcW w:w="2362" w:type="dxa"/>
          </w:tcPr>
          <w:p>
            <w:pPr>
              <w:pStyle w:val="TableParagraph"/>
              <w:spacing w:before="76"/>
              <w:ind w:left="78"/>
              <w:rPr>
                <w:sz w:val="18"/>
              </w:rPr>
            </w:pPr>
            <w:r>
              <w:rPr>
                <w:sz w:val="18"/>
              </w:rPr>
              <w:t>2 </w:t>
            </w:r>
            <w:r>
              <w:rPr>
                <w:spacing w:val="-5"/>
                <w:sz w:val="18"/>
              </w:rPr>
              <w:t>мм</w:t>
            </w:r>
          </w:p>
        </w:tc>
        <w:tc>
          <w:tcPr>
            <w:tcW w:w="2362" w:type="dxa"/>
          </w:tcPr>
          <w:p>
            <w:pPr>
              <w:pStyle w:val="TableParagraph"/>
              <w:spacing w:before="76"/>
              <w:ind w:left="78"/>
              <w:rPr>
                <w:sz w:val="18"/>
              </w:rPr>
            </w:pPr>
            <w:r>
              <w:rPr>
                <w:sz w:val="18"/>
              </w:rPr>
              <w:t>0,5 </w:t>
            </w:r>
            <w:r>
              <w:rPr>
                <w:spacing w:val="-5"/>
                <w:sz w:val="18"/>
              </w:rPr>
              <w:t>мм</w:t>
            </w:r>
          </w:p>
        </w:tc>
      </w:tr>
      <w:tr>
        <w:trPr>
          <w:trHeight w:val="358" w:hRule="atLeast"/>
        </w:trPr>
        <w:tc>
          <w:tcPr>
            <w:tcW w:w="2362" w:type="dxa"/>
          </w:tcPr>
          <w:p>
            <w:pPr>
              <w:pStyle w:val="TableParagraph"/>
              <w:spacing w:before="76"/>
              <w:ind w:left="78"/>
              <w:rPr>
                <w:sz w:val="18"/>
              </w:rPr>
            </w:pPr>
            <w:r>
              <w:rPr>
                <w:sz w:val="18"/>
              </w:rPr>
              <w:t>Общее время </w:t>
            </w:r>
            <w:r>
              <w:rPr>
                <w:spacing w:val="-2"/>
                <w:sz w:val="18"/>
              </w:rPr>
              <w:t>сканирования</w:t>
            </w:r>
          </w:p>
        </w:tc>
        <w:tc>
          <w:tcPr>
            <w:tcW w:w="2362" w:type="dxa"/>
          </w:tcPr>
          <w:p>
            <w:pPr>
              <w:pStyle w:val="TableParagraph"/>
              <w:spacing w:before="76"/>
              <w:ind w:left="78"/>
              <w:rPr>
                <w:sz w:val="18"/>
              </w:rPr>
            </w:pPr>
            <w:r>
              <w:rPr>
                <w:sz w:val="18"/>
              </w:rPr>
              <w:t>20 </w:t>
            </w:r>
            <w:r>
              <w:rPr>
                <w:spacing w:val="-10"/>
                <w:sz w:val="18"/>
              </w:rPr>
              <w:t>с</w:t>
            </w:r>
          </w:p>
        </w:tc>
        <w:tc>
          <w:tcPr>
            <w:tcW w:w="2362" w:type="dxa"/>
          </w:tcPr>
          <w:p>
            <w:pPr>
              <w:pStyle w:val="TableParagraph"/>
              <w:spacing w:before="76"/>
              <w:ind w:left="78"/>
              <w:rPr>
                <w:sz w:val="18"/>
              </w:rPr>
            </w:pPr>
            <w:r>
              <w:rPr>
                <w:sz w:val="18"/>
              </w:rPr>
              <w:t>3,4 </w:t>
            </w:r>
            <w:r>
              <w:rPr>
                <w:spacing w:val="-10"/>
                <w:sz w:val="18"/>
              </w:rPr>
              <w:t>с</w:t>
            </w:r>
          </w:p>
        </w:tc>
      </w:tr>
    </w:tbl>
    <w:p>
      <w:pPr>
        <w:pStyle w:val="TableParagraph"/>
        <w:spacing w:after="0"/>
        <w:rPr>
          <w:sz w:val="18"/>
        </w:rPr>
        <w:sectPr>
          <w:pgSz w:w="9360" w:h="13330"/>
          <w:pgMar w:header="557" w:footer="505" w:top="780" w:bottom="700" w:left="992" w:right="992"/>
        </w:sectPr>
      </w:pPr>
    </w:p>
    <w:p>
      <w:pPr>
        <w:pStyle w:val="BodyText"/>
        <w:spacing w:line="247" w:lineRule="auto" w:before="200"/>
        <w:ind w:left="141" w:right="146" w:firstLine="283"/>
        <w:jc w:val="both"/>
      </w:pPr>
      <w:r>
        <w:rPr/>
        <w:t>Затем на рабочей станции осуществляют постпроцессорную обработку изображений с построением мультипланарных и трёхмерных реконструк- ций</w:t>
      </w:r>
      <w:r>
        <w:rPr>
          <w:spacing w:val="-1"/>
        </w:rPr>
        <w:t> </w:t>
      </w:r>
      <w:r>
        <w:rPr/>
        <w:t>изображения</w:t>
      </w:r>
      <w:r>
        <w:rPr>
          <w:spacing w:val="-1"/>
        </w:rPr>
        <w:t> </w:t>
      </w:r>
      <w:r>
        <w:rPr/>
        <w:t>на</w:t>
      </w:r>
      <w:r>
        <w:rPr>
          <w:spacing w:val="-1"/>
        </w:rPr>
        <w:t> </w:t>
      </w:r>
      <w:r>
        <w:rPr/>
        <w:t>основе</w:t>
      </w:r>
      <w:r>
        <w:rPr>
          <w:spacing w:val="-1"/>
        </w:rPr>
        <w:t> </w:t>
      </w:r>
      <w:r>
        <w:rPr/>
        <w:t>полученных</w:t>
      </w:r>
      <w:r>
        <w:rPr>
          <w:spacing w:val="-1"/>
        </w:rPr>
        <w:t> </w:t>
      </w:r>
      <w:r>
        <w:rPr/>
        <w:t>аксиальных</w:t>
      </w:r>
      <w:r>
        <w:rPr>
          <w:spacing w:val="-1"/>
        </w:rPr>
        <w:t> </w:t>
      </w:r>
      <w:r>
        <w:rPr/>
        <w:t>томограмм.</w:t>
      </w:r>
      <w:r>
        <w:rPr>
          <w:spacing w:val="-1"/>
        </w:rPr>
        <w:t> </w:t>
      </w:r>
      <w:r>
        <w:rPr/>
        <w:t>Наиболее часто применяют многоплоскостные реконструкции (МПР) во фронталь- ной, наклонной сагиттальной плоскостях [4, 6, 7].</w:t>
      </w:r>
    </w:p>
    <w:p>
      <w:pPr>
        <w:pStyle w:val="BodyText"/>
        <w:spacing w:before="4"/>
      </w:pPr>
    </w:p>
    <w:p>
      <w:pPr>
        <w:pStyle w:val="Heading4"/>
        <w:ind w:right="4"/>
      </w:pPr>
      <w:r>
        <w:rPr>
          <w:spacing w:val="-2"/>
        </w:rPr>
        <w:t>КТ-СЕМИОТИКА</w:t>
      </w:r>
      <w:r>
        <w:rPr>
          <w:spacing w:val="8"/>
        </w:rPr>
        <w:t> </w:t>
      </w:r>
      <w:r>
        <w:rPr>
          <w:spacing w:val="-2"/>
        </w:rPr>
        <w:t>СОСТОЯВШЕЙСЯ</w:t>
      </w:r>
      <w:r>
        <w:rPr>
          <w:spacing w:val="9"/>
        </w:rPr>
        <w:t> </w:t>
      </w:r>
      <w:r>
        <w:rPr>
          <w:spacing w:val="-2"/>
        </w:rPr>
        <w:t>ЭМБОЛИИ</w:t>
      </w:r>
    </w:p>
    <w:p>
      <w:pPr>
        <w:pStyle w:val="BodyText"/>
        <w:spacing w:before="14"/>
        <w:rPr>
          <w:b/>
        </w:rPr>
      </w:pPr>
    </w:p>
    <w:p>
      <w:pPr>
        <w:pStyle w:val="BodyText"/>
        <w:spacing w:line="247" w:lineRule="auto"/>
        <w:ind w:left="3881" w:right="146" w:firstLine="283"/>
        <w:jc w:val="both"/>
      </w:pPr>
      <w:r>
        <w:rPr/>
        <mc:AlternateContent>
          <mc:Choice Requires="wps">
            <w:drawing>
              <wp:anchor distT="0" distB="0" distL="0" distR="0" allowOverlap="1" layoutInCell="1" locked="0" behindDoc="0" simplePos="0" relativeHeight="15772672">
                <wp:simplePos x="0" y="0"/>
                <wp:positionH relativeFrom="page">
                  <wp:posOffset>719999</wp:posOffset>
                </wp:positionH>
                <wp:positionV relativeFrom="paragraph">
                  <wp:posOffset>-33834</wp:posOffset>
                </wp:positionV>
                <wp:extent cx="2238375" cy="3921760"/>
                <wp:effectExtent l="0" t="0" r="0" b="0"/>
                <wp:wrapNone/>
                <wp:docPr id="209" name="Group 209"/>
                <wp:cNvGraphicFramePr>
                  <a:graphicFrameLocks/>
                </wp:cNvGraphicFramePr>
                <a:graphic>
                  <a:graphicData uri="http://schemas.microsoft.com/office/word/2010/wordprocessingGroup">
                    <wpg:wgp>
                      <wpg:cNvPr id="209" name="Group 209"/>
                      <wpg:cNvGrpSpPr/>
                      <wpg:grpSpPr>
                        <a:xfrm>
                          <a:off x="0" y="0"/>
                          <a:ext cx="2238375" cy="3921760"/>
                          <a:chExt cx="2238375" cy="3921760"/>
                        </a:xfrm>
                      </wpg:grpSpPr>
                      <pic:pic>
                        <pic:nvPicPr>
                          <pic:cNvPr id="210" name="Image 210"/>
                          <pic:cNvPicPr/>
                        </pic:nvPicPr>
                        <pic:blipFill>
                          <a:blip r:embed="rId152" cstate="print"/>
                          <a:stretch>
                            <a:fillRect/>
                          </a:stretch>
                        </pic:blipFill>
                        <pic:spPr>
                          <a:xfrm>
                            <a:off x="0" y="0"/>
                            <a:ext cx="2238054" cy="1942566"/>
                          </a:xfrm>
                          <a:prstGeom prst="rect">
                            <a:avLst/>
                          </a:prstGeom>
                        </pic:spPr>
                      </pic:pic>
                      <pic:pic>
                        <pic:nvPicPr>
                          <pic:cNvPr id="211" name="Image 211"/>
                          <pic:cNvPicPr/>
                        </pic:nvPicPr>
                        <pic:blipFill>
                          <a:blip r:embed="rId153" cstate="print"/>
                          <a:stretch>
                            <a:fillRect/>
                          </a:stretch>
                        </pic:blipFill>
                        <pic:spPr>
                          <a:xfrm>
                            <a:off x="0" y="1985725"/>
                            <a:ext cx="2238055" cy="1935714"/>
                          </a:xfrm>
                          <a:prstGeom prst="rect">
                            <a:avLst/>
                          </a:prstGeom>
                        </pic:spPr>
                      </pic:pic>
                      <wps:wsp>
                        <wps:cNvPr id="212" name="Textbox 212"/>
                        <wps:cNvSpPr txBox="1"/>
                        <wps:spPr>
                          <a:xfrm>
                            <a:off x="120003" y="168634"/>
                            <a:ext cx="201295" cy="154940"/>
                          </a:xfrm>
                          <a:prstGeom prst="rect">
                            <a:avLst/>
                          </a:prstGeom>
                        </wps:spPr>
                        <wps:txbx>
                          <w:txbxContent>
                            <w:p>
                              <w:pPr>
                                <w:spacing w:line="244" w:lineRule="exact" w:before="0"/>
                                <w:ind w:left="0" w:right="0" w:firstLine="0"/>
                                <w:jc w:val="left"/>
                                <w:rPr>
                                  <w:sz w:val="22"/>
                                </w:rPr>
                              </w:pPr>
                              <w:r>
                                <w:rPr>
                                  <w:color w:val="000000"/>
                                  <w:spacing w:val="56"/>
                                  <w:sz w:val="22"/>
                                  <w:shd w:fill="FFFFFF" w:color="auto" w:val="clear"/>
                                </w:rPr>
                                <w:t> </w:t>
                              </w:r>
                              <w:r>
                                <w:rPr>
                                  <w:color w:val="000000"/>
                                  <w:spacing w:val="-10"/>
                                  <w:sz w:val="22"/>
                                  <w:shd w:fill="FFFFFF" w:color="auto" w:val="clear"/>
                                </w:rPr>
                                <w:t>а</w:t>
                              </w:r>
                              <w:r>
                                <w:rPr>
                                  <w:color w:val="000000"/>
                                  <w:spacing w:val="80"/>
                                  <w:sz w:val="22"/>
                                  <w:shd w:fill="FFFFFF" w:color="auto" w:val="clear"/>
                                </w:rPr>
                                <w:t> </w:t>
                              </w:r>
                            </w:p>
                          </w:txbxContent>
                        </wps:txbx>
                        <wps:bodyPr wrap="square" lIns="0" tIns="0" rIns="0" bIns="0" rtlCol="0">
                          <a:noAutofit/>
                        </wps:bodyPr>
                      </wps:wsp>
                      <wps:wsp>
                        <wps:cNvPr id="213" name="Textbox 213"/>
                        <wps:cNvSpPr txBox="1"/>
                        <wps:spPr>
                          <a:xfrm>
                            <a:off x="120003" y="2157634"/>
                            <a:ext cx="201295" cy="154940"/>
                          </a:xfrm>
                          <a:prstGeom prst="rect">
                            <a:avLst/>
                          </a:prstGeom>
                        </wps:spPr>
                        <wps:txbx>
                          <w:txbxContent>
                            <w:p>
                              <w:pPr>
                                <w:spacing w:line="244" w:lineRule="exact" w:before="0"/>
                                <w:ind w:left="0" w:right="0" w:firstLine="0"/>
                                <w:jc w:val="left"/>
                                <w:rPr>
                                  <w:sz w:val="22"/>
                                </w:rPr>
                              </w:pPr>
                              <w:r>
                                <w:rPr>
                                  <w:color w:val="000000"/>
                                  <w:spacing w:val="42"/>
                                  <w:sz w:val="22"/>
                                  <w:shd w:fill="FFFFFF" w:color="auto" w:val="clear"/>
                                </w:rPr>
                                <w:t> </w:t>
                              </w:r>
                              <w:r>
                                <w:rPr>
                                  <w:color w:val="000000"/>
                                  <w:spacing w:val="-10"/>
                                  <w:sz w:val="22"/>
                                  <w:shd w:fill="FFFFFF" w:color="auto" w:val="clear"/>
                                </w:rPr>
                                <w:t>б</w:t>
                              </w:r>
                              <w:r>
                                <w:rPr>
                                  <w:color w:val="000000"/>
                                  <w:spacing w:val="80"/>
                                  <w:sz w:val="22"/>
                                  <w:shd w:fill="FFFFFF" w:color="auto" w:val="clear"/>
                                </w:rPr>
                                <w:t> </w:t>
                              </w:r>
                            </w:p>
                          </w:txbxContent>
                        </wps:txbx>
                        <wps:bodyPr wrap="square" lIns="0" tIns="0" rIns="0" bIns="0" rtlCol="0">
                          <a:noAutofit/>
                        </wps:bodyPr>
                      </wps:wsp>
                    </wpg:wgp>
                  </a:graphicData>
                </a:graphic>
              </wp:anchor>
            </w:drawing>
          </mc:Choice>
          <mc:Fallback>
            <w:pict>
              <v:group style="position:absolute;margin-left:56.692886pt;margin-top:-2.664159pt;width:176.25pt;height:308.8pt;mso-position-horizontal-relative:page;mso-position-vertical-relative:paragraph;z-index:15772672" id="docshapegroup127" coordorigin="1134,-53" coordsize="3525,6176">
                <v:shape style="position:absolute;left:1133;top:-54;width:3525;height:3060" type="#_x0000_t75" id="docshape128" stroked="false">
                  <v:imagedata r:id="rId152" o:title=""/>
                </v:shape>
                <v:shape style="position:absolute;left:1133;top:3073;width:3525;height:3049" type="#_x0000_t75" id="docshape129" stroked="false">
                  <v:imagedata r:id="rId153" o:title=""/>
                </v:shape>
                <v:shape style="position:absolute;left:1322;top:212;width:317;height:244" type="#_x0000_t202" id="docshape130" filled="false" stroked="false">
                  <v:textbox inset="0,0,0,0">
                    <w:txbxContent>
                      <w:p>
                        <w:pPr>
                          <w:spacing w:line="244" w:lineRule="exact" w:before="0"/>
                          <w:ind w:left="0" w:right="0" w:firstLine="0"/>
                          <w:jc w:val="left"/>
                          <w:rPr>
                            <w:sz w:val="22"/>
                          </w:rPr>
                        </w:pPr>
                        <w:r>
                          <w:rPr>
                            <w:color w:val="000000"/>
                            <w:spacing w:val="56"/>
                            <w:sz w:val="22"/>
                            <w:shd w:fill="FFFFFF" w:color="auto" w:val="clear"/>
                          </w:rPr>
                          <w:t> </w:t>
                        </w:r>
                        <w:r>
                          <w:rPr>
                            <w:color w:val="000000"/>
                            <w:spacing w:val="-10"/>
                            <w:sz w:val="22"/>
                            <w:shd w:fill="FFFFFF" w:color="auto" w:val="clear"/>
                          </w:rPr>
                          <w:t>а</w:t>
                        </w:r>
                        <w:r>
                          <w:rPr>
                            <w:color w:val="000000"/>
                            <w:spacing w:val="80"/>
                            <w:sz w:val="22"/>
                            <w:shd w:fill="FFFFFF" w:color="auto" w:val="clear"/>
                          </w:rPr>
                          <w:t> </w:t>
                        </w:r>
                      </w:p>
                    </w:txbxContent>
                  </v:textbox>
                  <w10:wrap type="none"/>
                </v:shape>
                <v:shape style="position:absolute;left:1322;top:3344;width:317;height:244" type="#_x0000_t202" id="docshape131" filled="false" stroked="false">
                  <v:textbox inset="0,0,0,0">
                    <w:txbxContent>
                      <w:p>
                        <w:pPr>
                          <w:spacing w:line="244" w:lineRule="exact" w:before="0"/>
                          <w:ind w:left="0" w:right="0" w:firstLine="0"/>
                          <w:jc w:val="left"/>
                          <w:rPr>
                            <w:sz w:val="22"/>
                          </w:rPr>
                        </w:pPr>
                        <w:r>
                          <w:rPr>
                            <w:color w:val="000000"/>
                            <w:spacing w:val="42"/>
                            <w:sz w:val="22"/>
                            <w:shd w:fill="FFFFFF" w:color="auto" w:val="clear"/>
                          </w:rPr>
                          <w:t> </w:t>
                        </w:r>
                        <w:r>
                          <w:rPr>
                            <w:color w:val="000000"/>
                            <w:spacing w:val="-10"/>
                            <w:sz w:val="22"/>
                            <w:shd w:fill="FFFFFF" w:color="auto" w:val="clear"/>
                          </w:rPr>
                          <w:t>б</w:t>
                        </w:r>
                        <w:r>
                          <w:rPr>
                            <w:color w:val="000000"/>
                            <w:spacing w:val="80"/>
                            <w:sz w:val="22"/>
                            <w:shd w:fill="FFFFFF" w:color="auto" w:val="clear"/>
                          </w:rPr>
                          <w:t> </w:t>
                        </w:r>
                      </w:p>
                    </w:txbxContent>
                  </v:textbox>
                  <w10:wrap type="none"/>
                </v:shape>
                <w10:wrap type="none"/>
              </v:group>
            </w:pict>
          </mc:Fallback>
        </mc:AlternateContent>
      </w:r>
      <w:r>
        <w:rPr/>
        <w:t>Признаки ТЭЛА, оцениваемые при</w:t>
      </w:r>
      <w:r>
        <w:rPr>
          <w:spacing w:val="-9"/>
        </w:rPr>
        <w:t> </w:t>
      </w:r>
      <w:r>
        <w:rPr/>
        <w:t>КТ-ангиографии,</w:t>
      </w:r>
      <w:r>
        <w:rPr>
          <w:spacing w:val="-9"/>
        </w:rPr>
        <w:t> </w:t>
      </w:r>
      <w:r>
        <w:rPr/>
        <w:t>можно</w:t>
      </w:r>
      <w:r>
        <w:rPr>
          <w:spacing w:val="-9"/>
        </w:rPr>
        <w:t> </w:t>
      </w:r>
      <w:r>
        <w:rPr/>
        <w:t>разде- лить на прямые и косвенные.</w:t>
      </w:r>
    </w:p>
    <w:p>
      <w:pPr>
        <w:pStyle w:val="BodyText"/>
        <w:spacing w:line="247" w:lineRule="auto"/>
        <w:ind w:left="3881" w:right="145" w:firstLine="283"/>
        <w:jc w:val="both"/>
      </w:pPr>
      <w:r>
        <w:rPr/>
        <w:t>Прямым признакам ТЭЛА яв- ляется визуализация тромбов в просвете артерий в виде дефектов наполнения на фоне </w:t>
      </w:r>
      <w:r>
        <w:rPr/>
        <w:t>контрастиро- ванной крови (около 70,6% ‒ дву- стороннее</w:t>
      </w:r>
      <w:r>
        <w:rPr>
          <w:spacing w:val="-1"/>
        </w:rPr>
        <w:t> </w:t>
      </w:r>
      <w:r>
        <w:rPr/>
        <w:t>поражение</w:t>
      </w:r>
      <w:r>
        <w:rPr>
          <w:spacing w:val="-1"/>
        </w:rPr>
        <w:t> </w:t>
      </w:r>
      <w:r>
        <w:rPr/>
        <w:t>лёгочных</w:t>
      </w:r>
      <w:r>
        <w:rPr>
          <w:spacing w:val="-1"/>
        </w:rPr>
        <w:t> </w:t>
      </w:r>
      <w:r>
        <w:rPr/>
        <w:t>со- судов).</w:t>
      </w:r>
      <w:r>
        <w:rPr>
          <w:spacing w:val="-11"/>
        </w:rPr>
        <w:t> </w:t>
      </w:r>
      <w:r>
        <w:rPr/>
        <w:t>В</w:t>
      </w:r>
      <w:r>
        <w:rPr>
          <w:spacing w:val="-11"/>
        </w:rPr>
        <w:t> </w:t>
      </w:r>
      <w:r>
        <w:rPr/>
        <w:t>случае</w:t>
      </w:r>
      <w:r>
        <w:rPr>
          <w:spacing w:val="-11"/>
        </w:rPr>
        <w:t> </w:t>
      </w:r>
      <w:r>
        <w:rPr/>
        <w:t>окклюзии</w:t>
      </w:r>
      <w:r>
        <w:rPr>
          <w:spacing w:val="-11"/>
        </w:rPr>
        <w:t> </w:t>
      </w:r>
      <w:r>
        <w:rPr/>
        <w:t>сосуда</w:t>
      </w:r>
      <w:r>
        <w:rPr>
          <w:spacing w:val="-11"/>
        </w:rPr>
        <w:t> </w:t>
      </w:r>
      <w:r>
        <w:rPr/>
        <w:t>у пациента будет визуализироваться симптом</w:t>
      </w:r>
      <w:r>
        <w:rPr>
          <w:spacing w:val="-5"/>
        </w:rPr>
        <w:t> </w:t>
      </w:r>
      <w:r>
        <w:rPr/>
        <w:t>«ампутации</w:t>
      </w:r>
      <w:r>
        <w:rPr>
          <w:spacing w:val="-5"/>
        </w:rPr>
        <w:t> </w:t>
      </w:r>
      <w:r>
        <w:rPr/>
        <w:t>сосуда»</w:t>
      </w:r>
      <w:r>
        <w:rPr>
          <w:spacing w:val="-5"/>
        </w:rPr>
        <w:t> </w:t>
      </w:r>
      <w:r>
        <w:rPr/>
        <w:t>(пол- ное отсутствие его контрастирова- ния) (рис. 1).</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4"/>
      </w:pPr>
    </w:p>
    <w:p>
      <w:pPr>
        <w:spacing w:line="232" w:lineRule="auto" w:before="0"/>
        <w:ind w:left="3881" w:right="145" w:firstLine="0"/>
        <w:jc w:val="both"/>
        <w:rPr>
          <w:sz w:val="18"/>
        </w:rPr>
      </w:pPr>
      <w:r>
        <w:rPr>
          <w:sz w:val="18"/>
        </w:rPr>
        <mc:AlternateContent>
          <mc:Choice Requires="wps">
            <w:drawing>
              <wp:anchor distT="0" distB="0" distL="0" distR="0" allowOverlap="1" layoutInCell="1" locked="0" behindDoc="0" simplePos="0" relativeHeight="15773184">
                <wp:simplePos x="0" y="0"/>
                <wp:positionH relativeFrom="page">
                  <wp:posOffset>719999</wp:posOffset>
                </wp:positionH>
                <wp:positionV relativeFrom="paragraph">
                  <wp:posOffset>-1115883</wp:posOffset>
                </wp:positionV>
                <wp:extent cx="2238375" cy="1901189"/>
                <wp:effectExtent l="0" t="0" r="0" b="0"/>
                <wp:wrapNone/>
                <wp:docPr id="214" name="Group 214"/>
                <wp:cNvGraphicFramePr>
                  <a:graphicFrameLocks/>
                </wp:cNvGraphicFramePr>
                <a:graphic>
                  <a:graphicData uri="http://schemas.microsoft.com/office/word/2010/wordprocessingGroup">
                    <wpg:wgp>
                      <wpg:cNvPr id="214" name="Group 214"/>
                      <wpg:cNvGrpSpPr/>
                      <wpg:grpSpPr>
                        <a:xfrm>
                          <a:off x="0" y="0"/>
                          <a:ext cx="2238375" cy="1901189"/>
                          <a:chExt cx="2238375" cy="1901189"/>
                        </a:xfrm>
                      </wpg:grpSpPr>
                      <pic:pic>
                        <pic:nvPicPr>
                          <pic:cNvPr id="215" name="Image 215"/>
                          <pic:cNvPicPr/>
                        </pic:nvPicPr>
                        <pic:blipFill>
                          <a:blip r:embed="rId154" cstate="print"/>
                          <a:stretch>
                            <a:fillRect/>
                          </a:stretch>
                        </pic:blipFill>
                        <pic:spPr>
                          <a:xfrm>
                            <a:off x="0" y="0"/>
                            <a:ext cx="2238055" cy="1900641"/>
                          </a:xfrm>
                          <a:prstGeom prst="rect">
                            <a:avLst/>
                          </a:prstGeom>
                        </pic:spPr>
                      </pic:pic>
                      <wps:wsp>
                        <wps:cNvPr id="216" name="Textbox 216"/>
                        <wps:cNvSpPr txBox="1"/>
                        <wps:spPr>
                          <a:xfrm>
                            <a:off x="120003" y="163441"/>
                            <a:ext cx="201295" cy="154940"/>
                          </a:xfrm>
                          <a:prstGeom prst="rect">
                            <a:avLst/>
                          </a:prstGeom>
                        </wps:spPr>
                        <wps:txbx>
                          <w:txbxContent>
                            <w:p>
                              <w:pPr>
                                <w:spacing w:line="244" w:lineRule="exact" w:before="0"/>
                                <w:ind w:left="0" w:right="0" w:firstLine="0"/>
                                <w:jc w:val="left"/>
                                <w:rPr>
                                  <w:sz w:val="22"/>
                                </w:rPr>
                              </w:pPr>
                              <w:r>
                                <w:rPr>
                                  <w:color w:val="000000"/>
                                  <w:spacing w:val="42"/>
                                  <w:sz w:val="22"/>
                                  <w:shd w:fill="FFFFFF" w:color="auto" w:val="clear"/>
                                </w:rPr>
                                <w:t> </w:t>
                              </w:r>
                              <w:r>
                                <w:rPr>
                                  <w:color w:val="000000"/>
                                  <w:spacing w:val="-10"/>
                                  <w:sz w:val="22"/>
                                  <w:shd w:fill="FFFFFF" w:color="auto" w:val="clear"/>
                                </w:rPr>
                                <w:t>в</w:t>
                              </w:r>
                              <w:r>
                                <w:rPr>
                                  <w:color w:val="000000"/>
                                  <w:spacing w:val="80"/>
                                  <w:sz w:val="22"/>
                                  <w:shd w:fill="FFFFFF" w:color="auto" w:val="clear"/>
                                </w:rPr>
                                <w:t> </w:t>
                              </w:r>
                            </w:p>
                          </w:txbxContent>
                        </wps:txbx>
                        <wps:bodyPr wrap="square" lIns="0" tIns="0" rIns="0" bIns="0" rtlCol="0">
                          <a:noAutofit/>
                        </wps:bodyPr>
                      </wps:wsp>
                    </wpg:wgp>
                  </a:graphicData>
                </a:graphic>
              </wp:anchor>
            </w:drawing>
          </mc:Choice>
          <mc:Fallback>
            <w:pict>
              <v:group style="position:absolute;margin-left:56.692894pt;margin-top:-87.864815pt;width:176.25pt;height:149.7pt;mso-position-horizontal-relative:page;mso-position-vertical-relative:paragraph;z-index:15773184" id="docshapegroup132" coordorigin="1134,-1757" coordsize="3525,2994">
                <v:shape style="position:absolute;left:1133;top:-1758;width:3525;height:2994" type="#_x0000_t75" id="docshape133" stroked="false">
                  <v:imagedata r:id="rId154" o:title=""/>
                </v:shape>
                <v:shape style="position:absolute;left:1322;top:-1500;width:317;height:244" type="#_x0000_t202" id="docshape134" filled="false" stroked="false">
                  <v:textbox inset="0,0,0,0">
                    <w:txbxContent>
                      <w:p>
                        <w:pPr>
                          <w:spacing w:line="244" w:lineRule="exact" w:before="0"/>
                          <w:ind w:left="0" w:right="0" w:firstLine="0"/>
                          <w:jc w:val="left"/>
                          <w:rPr>
                            <w:sz w:val="22"/>
                          </w:rPr>
                        </w:pPr>
                        <w:r>
                          <w:rPr>
                            <w:color w:val="000000"/>
                            <w:spacing w:val="42"/>
                            <w:sz w:val="22"/>
                            <w:shd w:fill="FFFFFF" w:color="auto" w:val="clear"/>
                          </w:rPr>
                          <w:t> </w:t>
                        </w:r>
                        <w:r>
                          <w:rPr>
                            <w:color w:val="000000"/>
                            <w:spacing w:val="-10"/>
                            <w:sz w:val="22"/>
                            <w:shd w:fill="FFFFFF" w:color="auto" w:val="clear"/>
                          </w:rPr>
                          <w:t>в</w:t>
                        </w:r>
                        <w:r>
                          <w:rPr>
                            <w:color w:val="000000"/>
                            <w:spacing w:val="80"/>
                            <w:sz w:val="22"/>
                            <w:shd w:fill="FFFFFF" w:color="auto" w:val="clear"/>
                          </w:rPr>
                          <w:t> </w:t>
                        </w:r>
                      </w:p>
                    </w:txbxContent>
                  </v:textbox>
                  <w10:wrap type="none"/>
                </v:shape>
                <w10:wrap type="none"/>
              </v:group>
            </w:pict>
          </mc:Fallback>
        </mc:AlternateContent>
      </w:r>
      <w:r>
        <w:rPr>
          <w:b/>
          <w:sz w:val="18"/>
        </w:rPr>
        <w:t>Рис. 1. </w:t>
      </w:r>
      <w:r>
        <w:rPr>
          <w:sz w:val="18"/>
        </w:rPr>
        <w:t>Компьютерно-томографическая ан- гиограмма; аксиальная проекция. </w:t>
      </w:r>
      <w:r>
        <w:rPr>
          <w:sz w:val="18"/>
        </w:rPr>
        <w:t>Прямые признаки ТЭЛА: а) дефект наполнения сосуда; б) локальное расширение ствола лёгочной</w:t>
      </w:r>
      <w:r>
        <w:rPr>
          <w:spacing w:val="-10"/>
          <w:sz w:val="18"/>
        </w:rPr>
        <w:t> </w:t>
      </w:r>
      <w:r>
        <w:rPr>
          <w:sz w:val="18"/>
        </w:rPr>
        <w:t>артерии</w:t>
      </w:r>
      <w:r>
        <w:rPr>
          <w:spacing w:val="-10"/>
          <w:sz w:val="18"/>
        </w:rPr>
        <w:t> </w:t>
      </w:r>
      <w:r>
        <w:rPr>
          <w:sz w:val="18"/>
        </w:rPr>
        <w:t>и</w:t>
      </w:r>
      <w:r>
        <w:rPr>
          <w:spacing w:val="-10"/>
          <w:sz w:val="18"/>
        </w:rPr>
        <w:t> </w:t>
      </w:r>
      <w:r>
        <w:rPr>
          <w:sz w:val="18"/>
        </w:rPr>
        <w:t>главных</w:t>
      </w:r>
      <w:r>
        <w:rPr>
          <w:spacing w:val="-10"/>
          <w:sz w:val="18"/>
        </w:rPr>
        <w:t> </w:t>
      </w:r>
      <w:r>
        <w:rPr>
          <w:sz w:val="18"/>
        </w:rPr>
        <w:t>ветвей;</w:t>
      </w:r>
      <w:r>
        <w:rPr>
          <w:spacing w:val="-10"/>
          <w:sz w:val="18"/>
        </w:rPr>
        <w:t> </w:t>
      </w:r>
      <w:r>
        <w:rPr>
          <w:sz w:val="18"/>
        </w:rPr>
        <w:t>в)</w:t>
      </w:r>
      <w:r>
        <w:rPr>
          <w:spacing w:val="-10"/>
          <w:sz w:val="18"/>
        </w:rPr>
        <w:t> </w:t>
      </w:r>
      <w:r>
        <w:rPr>
          <w:sz w:val="18"/>
        </w:rPr>
        <w:t>сим- птом «ампутации» сосуда</w:t>
      </w:r>
    </w:p>
    <w:p>
      <w:pPr>
        <w:spacing w:after="0" w:line="232" w:lineRule="auto"/>
        <w:jc w:val="both"/>
        <w:rPr>
          <w:sz w:val="18"/>
        </w:rPr>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spacing w:val="-2"/>
        </w:rPr>
        <w:t>Точность, чувствительность и специфичность выявления тромбов в ство- ле</w:t>
      </w:r>
      <w:r>
        <w:rPr>
          <w:spacing w:val="-12"/>
        </w:rPr>
        <w:t> </w:t>
      </w:r>
      <w:r>
        <w:rPr>
          <w:spacing w:val="-2"/>
        </w:rPr>
        <w:t>и</w:t>
      </w:r>
      <w:r>
        <w:rPr>
          <w:spacing w:val="-12"/>
        </w:rPr>
        <w:t> </w:t>
      </w:r>
      <w:r>
        <w:rPr>
          <w:spacing w:val="-2"/>
        </w:rPr>
        <w:t>главных</w:t>
      </w:r>
      <w:r>
        <w:rPr>
          <w:spacing w:val="-12"/>
        </w:rPr>
        <w:t> </w:t>
      </w:r>
      <w:r>
        <w:rPr>
          <w:spacing w:val="-2"/>
        </w:rPr>
        <w:t>ветвях</w:t>
      </w:r>
      <w:r>
        <w:rPr>
          <w:spacing w:val="-11"/>
        </w:rPr>
        <w:t> </w:t>
      </w:r>
      <w:r>
        <w:rPr>
          <w:spacing w:val="-2"/>
        </w:rPr>
        <w:t>лёгочной</w:t>
      </w:r>
      <w:r>
        <w:rPr>
          <w:spacing w:val="-12"/>
        </w:rPr>
        <w:t> </w:t>
      </w:r>
      <w:r>
        <w:rPr>
          <w:spacing w:val="-2"/>
        </w:rPr>
        <w:t>артерии</w:t>
      </w:r>
      <w:r>
        <w:rPr>
          <w:spacing w:val="-12"/>
        </w:rPr>
        <w:t> </w:t>
      </w:r>
      <w:r>
        <w:rPr>
          <w:spacing w:val="-2"/>
        </w:rPr>
        <w:t>составляет</w:t>
      </w:r>
      <w:r>
        <w:rPr>
          <w:spacing w:val="-12"/>
        </w:rPr>
        <w:t> </w:t>
      </w:r>
      <w:r>
        <w:rPr>
          <w:spacing w:val="-2"/>
        </w:rPr>
        <w:t>100%</w:t>
      </w:r>
      <w:r>
        <w:rPr>
          <w:spacing w:val="-11"/>
        </w:rPr>
        <w:t> </w:t>
      </w:r>
      <w:r>
        <w:rPr>
          <w:spacing w:val="-2"/>
        </w:rPr>
        <w:t>по</w:t>
      </w:r>
      <w:r>
        <w:rPr>
          <w:spacing w:val="-12"/>
        </w:rPr>
        <w:t> </w:t>
      </w:r>
      <w:r>
        <w:rPr>
          <w:spacing w:val="-2"/>
        </w:rPr>
        <w:t>нашим</w:t>
      </w:r>
      <w:r>
        <w:rPr>
          <w:spacing w:val="-12"/>
        </w:rPr>
        <w:t> </w:t>
      </w:r>
      <w:r>
        <w:rPr>
          <w:spacing w:val="-2"/>
        </w:rPr>
        <w:t>данным,</w:t>
      </w:r>
      <w:r>
        <w:rPr>
          <w:spacing w:val="-12"/>
        </w:rPr>
        <w:t> </w:t>
      </w:r>
      <w:r>
        <w:rPr>
          <w:spacing w:val="-2"/>
        </w:rPr>
        <w:t>на </w:t>
      </w:r>
      <w:r>
        <w:rPr>
          <w:spacing w:val="-4"/>
        </w:rPr>
        <w:t>сегментарном уровне ‒ 96,2%, 94,6% и 94,3% соответственно, что совпадает с </w:t>
      </w:r>
      <w:r>
        <w:rPr/>
        <w:t>данными литературы [7‒9].</w:t>
      </w:r>
    </w:p>
    <w:p>
      <w:pPr>
        <w:pStyle w:val="BodyText"/>
        <w:spacing w:line="247" w:lineRule="auto"/>
        <w:ind w:left="141" w:right="139" w:firstLine="283"/>
        <w:jc w:val="both"/>
      </w:pPr>
      <w:r>
        <w:rPr/>
        <w:t>По нашим данным у 48% пациентов определялись тромбоэмболы глав- ных</w:t>
      </w:r>
      <w:r>
        <w:rPr>
          <w:spacing w:val="-13"/>
        </w:rPr>
        <w:t> </w:t>
      </w:r>
      <w:r>
        <w:rPr/>
        <w:t>и</w:t>
      </w:r>
      <w:r>
        <w:rPr>
          <w:spacing w:val="-13"/>
        </w:rPr>
        <w:t> </w:t>
      </w:r>
      <w:r>
        <w:rPr/>
        <w:t>долевых</w:t>
      </w:r>
      <w:r>
        <w:rPr>
          <w:spacing w:val="-13"/>
        </w:rPr>
        <w:t> </w:t>
      </w:r>
      <w:r>
        <w:rPr/>
        <w:t>ветвей,</w:t>
      </w:r>
      <w:r>
        <w:rPr>
          <w:spacing w:val="-13"/>
        </w:rPr>
        <w:t> </w:t>
      </w:r>
      <w:r>
        <w:rPr/>
        <w:t>у</w:t>
      </w:r>
      <w:r>
        <w:rPr>
          <w:spacing w:val="-13"/>
        </w:rPr>
        <w:t> </w:t>
      </w:r>
      <w:r>
        <w:rPr/>
        <w:t>11%</w:t>
      </w:r>
      <w:r>
        <w:rPr>
          <w:spacing w:val="-13"/>
        </w:rPr>
        <w:t> </w:t>
      </w:r>
      <w:r>
        <w:rPr/>
        <w:t>‒</w:t>
      </w:r>
      <w:r>
        <w:rPr>
          <w:spacing w:val="-13"/>
        </w:rPr>
        <w:t> </w:t>
      </w:r>
      <w:r>
        <w:rPr/>
        <w:t>изолированная</w:t>
      </w:r>
      <w:r>
        <w:rPr>
          <w:spacing w:val="-13"/>
        </w:rPr>
        <w:t> </w:t>
      </w:r>
      <w:r>
        <w:rPr/>
        <w:t>эмболия</w:t>
      </w:r>
      <w:r>
        <w:rPr>
          <w:spacing w:val="-13"/>
        </w:rPr>
        <w:t> </w:t>
      </w:r>
      <w:r>
        <w:rPr/>
        <w:t>сегментарных</w:t>
      </w:r>
      <w:r>
        <w:rPr>
          <w:spacing w:val="-13"/>
        </w:rPr>
        <w:t> </w:t>
      </w:r>
      <w:r>
        <w:rPr/>
        <w:t>и</w:t>
      </w:r>
      <w:r>
        <w:rPr>
          <w:spacing w:val="-13"/>
        </w:rPr>
        <w:t> </w:t>
      </w:r>
      <w:r>
        <w:rPr/>
        <w:t>суб- сегментарных артерий, сочетанное поражение – у 41% пациентов (рис. 2).</w:t>
      </w:r>
    </w:p>
    <w:p>
      <w:pPr>
        <w:pStyle w:val="BodyText"/>
        <w:spacing w:before="11"/>
        <w:rPr>
          <w:sz w:val="18"/>
        </w:rPr>
      </w:pPr>
      <w:r>
        <w:rPr>
          <w:sz w:val="18"/>
        </w:rPr>
        <w:drawing>
          <wp:anchor distT="0" distB="0" distL="0" distR="0" allowOverlap="1" layoutInCell="1" locked="0" behindDoc="1" simplePos="0" relativeHeight="487632896">
            <wp:simplePos x="0" y="0"/>
            <wp:positionH relativeFrom="page">
              <wp:posOffset>2053190</wp:posOffset>
            </wp:positionH>
            <wp:positionV relativeFrom="paragraph">
              <wp:posOffset>153674</wp:posOffset>
            </wp:positionV>
            <wp:extent cx="1915010" cy="3458908"/>
            <wp:effectExtent l="0" t="0" r="0" b="0"/>
            <wp:wrapTopAndBottom/>
            <wp:docPr id="217" name="Image 217"/>
            <wp:cNvGraphicFramePr>
              <a:graphicFrameLocks/>
            </wp:cNvGraphicFramePr>
            <a:graphic>
              <a:graphicData uri="http://schemas.openxmlformats.org/drawingml/2006/picture">
                <pic:pic>
                  <pic:nvPicPr>
                    <pic:cNvPr id="217" name="Image 217"/>
                    <pic:cNvPicPr/>
                  </pic:nvPicPr>
                  <pic:blipFill>
                    <a:blip r:embed="rId155" cstate="print"/>
                    <a:stretch>
                      <a:fillRect/>
                    </a:stretch>
                  </pic:blipFill>
                  <pic:spPr>
                    <a:xfrm>
                      <a:off x="0" y="0"/>
                      <a:ext cx="1915010" cy="3458908"/>
                    </a:xfrm>
                    <a:prstGeom prst="rect">
                      <a:avLst/>
                    </a:prstGeom>
                  </pic:spPr>
                </pic:pic>
              </a:graphicData>
            </a:graphic>
          </wp:anchor>
        </w:drawing>
      </w:r>
    </w:p>
    <w:p>
      <w:pPr>
        <w:spacing w:line="232" w:lineRule="auto" w:before="198"/>
        <w:ind w:left="450" w:right="0" w:firstLine="423"/>
        <w:jc w:val="left"/>
        <w:rPr>
          <w:sz w:val="18"/>
        </w:rPr>
      </w:pPr>
      <w:r>
        <w:rPr>
          <w:b/>
          <w:sz w:val="18"/>
        </w:rPr>
        <w:t>Рис. 2. </w:t>
      </w:r>
      <w:r>
        <w:rPr>
          <w:sz w:val="18"/>
        </w:rPr>
        <w:t>ТЭЛА с распространением на долевые и сегментарные ветви:</w:t>
      </w:r>
      <w:r>
        <w:rPr>
          <w:spacing w:val="40"/>
          <w:sz w:val="18"/>
        </w:rPr>
        <w:t> </w:t>
      </w:r>
      <w:r>
        <w:rPr>
          <w:sz w:val="18"/>
        </w:rPr>
        <w:t>на КТ- ангиопульмонографии</w:t>
      </w:r>
      <w:r>
        <w:rPr>
          <w:spacing w:val="-8"/>
          <w:sz w:val="18"/>
        </w:rPr>
        <w:t> </w:t>
      </w:r>
      <w:r>
        <w:rPr>
          <w:sz w:val="18"/>
        </w:rPr>
        <w:t>определяются</w:t>
      </w:r>
      <w:r>
        <w:rPr>
          <w:spacing w:val="31"/>
          <w:sz w:val="18"/>
        </w:rPr>
        <w:t> </w:t>
      </w:r>
      <w:r>
        <w:rPr>
          <w:sz w:val="18"/>
        </w:rPr>
        <w:t>дефекты</w:t>
      </w:r>
      <w:r>
        <w:rPr>
          <w:spacing w:val="-7"/>
          <w:sz w:val="18"/>
        </w:rPr>
        <w:t> </w:t>
      </w:r>
      <w:r>
        <w:rPr>
          <w:sz w:val="18"/>
        </w:rPr>
        <w:t>контрастирования:</w:t>
      </w:r>
      <w:r>
        <w:rPr>
          <w:spacing w:val="-7"/>
          <w:sz w:val="18"/>
        </w:rPr>
        <w:t> </w:t>
      </w:r>
      <w:r>
        <w:rPr>
          <w:sz w:val="18"/>
        </w:rPr>
        <w:t>справа</w:t>
      </w:r>
      <w:r>
        <w:rPr>
          <w:spacing w:val="-7"/>
          <w:sz w:val="18"/>
        </w:rPr>
        <w:t> </w:t>
      </w:r>
      <w:r>
        <w:rPr>
          <w:sz w:val="18"/>
        </w:rPr>
        <w:t>–</w:t>
      </w:r>
      <w:r>
        <w:rPr>
          <w:spacing w:val="-7"/>
          <w:sz w:val="18"/>
        </w:rPr>
        <w:t> </w:t>
      </w:r>
      <w:r>
        <w:rPr>
          <w:sz w:val="18"/>
        </w:rPr>
        <w:t>с</w:t>
      </w:r>
      <w:r>
        <w:rPr>
          <w:spacing w:val="-7"/>
          <w:sz w:val="18"/>
        </w:rPr>
        <w:t> </w:t>
      </w:r>
      <w:r>
        <w:rPr>
          <w:sz w:val="18"/>
        </w:rPr>
        <w:t>уровня</w:t>
      </w:r>
    </w:p>
    <w:p>
      <w:pPr>
        <w:spacing w:line="232" w:lineRule="auto" w:before="0"/>
        <w:ind w:left="192" w:right="191" w:firstLine="0"/>
        <w:jc w:val="center"/>
        <w:rPr>
          <w:sz w:val="18"/>
        </w:rPr>
      </w:pPr>
      <w:r>
        <w:rPr>
          <w:sz w:val="18"/>
        </w:rPr>
        <w:t>бифуркации</w:t>
      </w:r>
      <w:r>
        <w:rPr>
          <w:spacing w:val="-6"/>
          <w:sz w:val="18"/>
        </w:rPr>
        <w:t> </w:t>
      </w:r>
      <w:r>
        <w:rPr>
          <w:sz w:val="18"/>
        </w:rPr>
        <w:t>правой</w:t>
      </w:r>
      <w:r>
        <w:rPr>
          <w:spacing w:val="-6"/>
          <w:sz w:val="18"/>
        </w:rPr>
        <w:t> </w:t>
      </w:r>
      <w:r>
        <w:rPr>
          <w:sz w:val="18"/>
        </w:rPr>
        <w:t>лёгочной</w:t>
      </w:r>
      <w:r>
        <w:rPr>
          <w:spacing w:val="-6"/>
          <w:sz w:val="18"/>
        </w:rPr>
        <w:t> </w:t>
      </w:r>
      <w:r>
        <w:rPr>
          <w:sz w:val="18"/>
        </w:rPr>
        <w:t>артерии</w:t>
      </w:r>
      <w:r>
        <w:rPr>
          <w:spacing w:val="-6"/>
          <w:sz w:val="18"/>
        </w:rPr>
        <w:t> </w:t>
      </w:r>
      <w:r>
        <w:rPr>
          <w:sz w:val="18"/>
        </w:rPr>
        <w:t>(просвет</w:t>
      </w:r>
      <w:r>
        <w:rPr>
          <w:spacing w:val="-5"/>
          <w:sz w:val="18"/>
        </w:rPr>
        <w:t> </w:t>
      </w:r>
      <w:r>
        <w:rPr>
          <w:sz w:val="18"/>
        </w:rPr>
        <w:t>частично</w:t>
      </w:r>
      <w:r>
        <w:rPr>
          <w:spacing w:val="-5"/>
          <w:sz w:val="18"/>
        </w:rPr>
        <w:t> </w:t>
      </w:r>
      <w:r>
        <w:rPr>
          <w:sz w:val="18"/>
        </w:rPr>
        <w:t>сохранён)</w:t>
      </w:r>
      <w:r>
        <w:rPr>
          <w:spacing w:val="-5"/>
          <w:sz w:val="18"/>
        </w:rPr>
        <w:t> </w:t>
      </w:r>
      <w:r>
        <w:rPr>
          <w:sz w:val="18"/>
        </w:rPr>
        <w:t>с</w:t>
      </w:r>
      <w:r>
        <w:rPr>
          <w:spacing w:val="-5"/>
          <w:sz w:val="18"/>
        </w:rPr>
        <w:t> </w:t>
      </w:r>
      <w:r>
        <w:rPr>
          <w:sz w:val="18"/>
        </w:rPr>
        <w:t>распространением</w:t>
      </w:r>
      <w:r>
        <w:rPr>
          <w:spacing w:val="-5"/>
          <w:sz w:val="18"/>
        </w:rPr>
        <w:t> </w:t>
      </w:r>
      <w:r>
        <w:rPr>
          <w:sz w:val="18"/>
        </w:rPr>
        <w:t>на восходящую и нисходящую ветви (местами перекрывая просвет практически полностью)</w:t>
      </w:r>
      <w:r>
        <w:rPr>
          <w:sz w:val="18"/>
        </w:rPr>
        <w:t> и</w:t>
      </w:r>
      <w:r>
        <w:rPr>
          <w:spacing w:val="40"/>
          <w:sz w:val="18"/>
        </w:rPr>
        <w:t> </w:t>
      </w:r>
      <w:r>
        <w:rPr>
          <w:sz w:val="18"/>
        </w:rPr>
        <w:t>на сегментарные артерии; слева – в дистальных отделах левой лёгочной артерии, (с</w:t>
      </w:r>
    </w:p>
    <w:p>
      <w:pPr>
        <w:spacing w:line="232" w:lineRule="auto" w:before="0"/>
        <w:ind w:left="151" w:right="149" w:firstLine="0"/>
        <w:jc w:val="center"/>
        <w:rPr>
          <w:sz w:val="18"/>
        </w:rPr>
      </w:pPr>
      <w:r>
        <w:rPr>
          <w:sz w:val="18"/>
        </w:rPr>
        <w:t>сохранением</w:t>
      </w:r>
      <w:r>
        <w:rPr>
          <w:spacing w:val="-4"/>
          <w:sz w:val="18"/>
        </w:rPr>
        <w:t> </w:t>
      </w:r>
      <w:r>
        <w:rPr>
          <w:sz w:val="18"/>
        </w:rPr>
        <w:t>просвета),</w:t>
      </w:r>
      <w:r>
        <w:rPr>
          <w:spacing w:val="-4"/>
          <w:sz w:val="18"/>
        </w:rPr>
        <w:t> </w:t>
      </w:r>
      <w:r>
        <w:rPr>
          <w:sz w:val="18"/>
        </w:rPr>
        <w:t>с</w:t>
      </w:r>
      <w:r>
        <w:rPr>
          <w:spacing w:val="-4"/>
          <w:sz w:val="18"/>
        </w:rPr>
        <w:t> </w:t>
      </w:r>
      <w:r>
        <w:rPr>
          <w:sz w:val="18"/>
        </w:rPr>
        <w:t>распространением</w:t>
      </w:r>
      <w:r>
        <w:rPr>
          <w:spacing w:val="37"/>
          <w:sz w:val="18"/>
        </w:rPr>
        <w:t> </w:t>
      </w:r>
      <w:r>
        <w:rPr>
          <w:sz w:val="18"/>
        </w:rPr>
        <w:t>на</w:t>
      </w:r>
      <w:r>
        <w:rPr>
          <w:spacing w:val="-4"/>
          <w:sz w:val="18"/>
        </w:rPr>
        <w:t> </w:t>
      </w:r>
      <w:r>
        <w:rPr>
          <w:sz w:val="18"/>
        </w:rPr>
        <w:t>верхнедолевую</w:t>
      </w:r>
      <w:r>
        <w:rPr>
          <w:spacing w:val="-5"/>
          <w:sz w:val="18"/>
        </w:rPr>
        <w:t> </w:t>
      </w:r>
      <w:r>
        <w:rPr>
          <w:sz w:val="18"/>
        </w:rPr>
        <w:t>артерию</w:t>
      </w:r>
      <w:r>
        <w:rPr>
          <w:spacing w:val="-5"/>
          <w:sz w:val="18"/>
        </w:rPr>
        <w:t> </w:t>
      </w:r>
      <w:r>
        <w:rPr>
          <w:sz w:val="18"/>
        </w:rPr>
        <w:t>(просвет</w:t>
      </w:r>
      <w:r>
        <w:rPr>
          <w:spacing w:val="-4"/>
          <w:sz w:val="18"/>
        </w:rPr>
        <w:t> </w:t>
      </w:r>
      <w:r>
        <w:rPr>
          <w:sz w:val="18"/>
        </w:rPr>
        <w:t>перекрыт полностью)</w:t>
      </w:r>
      <w:r>
        <w:rPr>
          <w:spacing w:val="40"/>
          <w:sz w:val="18"/>
        </w:rPr>
        <w:t> </w:t>
      </w:r>
      <w:r>
        <w:rPr>
          <w:sz w:val="18"/>
        </w:rPr>
        <w:t>и сегментарные артерии. Просвет нижнедолевой артерии (преимущественно</w:t>
      </w:r>
    </w:p>
    <w:p>
      <w:pPr>
        <w:spacing w:line="232" w:lineRule="auto" w:before="0"/>
        <w:ind w:left="469" w:right="468" w:firstLine="0"/>
        <w:jc w:val="center"/>
        <w:rPr>
          <w:sz w:val="18"/>
        </w:rPr>
      </w:pPr>
      <w:r>
        <w:rPr>
          <w:sz w:val="18"/>
        </w:rPr>
        <w:t>в</w:t>
      </w:r>
      <w:r>
        <w:rPr>
          <w:spacing w:val="-4"/>
          <w:sz w:val="18"/>
        </w:rPr>
        <w:t> </w:t>
      </w:r>
      <w:r>
        <w:rPr>
          <w:sz w:val="18"/>
        </w:rPr>
        <w:t>дистальных</w:t>
      </w:r>
      <w:r>
        <w:rPr>
          <w:spacing w:val="-3"/>
          <w:sz w:val="18"/>
        </w:rPr>
        <w:t> </w:t>
      </w:r>
      <w:r>
        <w:rPr>
          <w:sz w:val="18"/>
        </w:rPr>
        <w:t>отделах)</w:t>
      </w:r>
      <w:r>
        <w:rPr>
          <w:spacing w:val="-3"/>
          <w:sz w:val="18"/>
        </w:rPr>
        <w:t> </w:t>
      </w:r>
      <w:r>
        <w:rPr>
          <w:sz w:val="18"/>
        </w:rPr>
        <w:t>перекрыт</w:t>
      </w:r>
      <w:r>
        <w:rPr>
          <w:spacing w:val="-3"/>
          <w:sz w:val="18"/>
        </w:rPr>
        <w:t> </w:t>
      </w:r>
      <w:r>
        <w:rPr>
          <w:sz w:val="18"/>
        </w:rPr>
        <w:t>полностью,</w:t>
      </w:r>
      <w:r>
        <w:rPr>
          <w:spacing w:val="-3"/>
          <w:sz w:val="18"/>
        </w:rPr>
        <w:t> </w:t>
      </w:r>
      <w:r>
        <w:rPr>
          <w:sz w:val="18"/>
        </w:rPr>
        <w:t>также</w:t>
      </w:r>
      <w:r>
        <w:rPr>
          <w:spacing w:val="-3"/>
          <w:sz w:val="18"/>
        </w:rPr>
        <w:t> </w:t>
      </w:r>
      <w:r>
        <w:rPr>
          <w:sz w:val="18"/>
        </w:rPr>
        <w:t>с</w:t>
      </w:r>
      <w:r>
        <w:rPr>
          <w:spacing w:val="-3"/>
          <w:sz w:val="18"/>
        </w:rPr>
        <w:t> </w:t>
      </w:r>
      <w:r>
        <w:rPr>
          <w:sz w:val="18"/>
        </w:rPr>
        <w:t>распространением</w:t>
      </w:r>
      <w:r>
        <w:rPr>
          <w:spacing w:val="-3"/>
          <w:sz w:val="18"/>
        </w:rPr>
        <w:t> </w:t>
      </w:r>
      <w:r>
        <w:rPr>
          <w:sz w:val="18"/>
        </w:rPr>
        <w:t>тромбов</w:t>
      </w:r>
      <w:r>
        <w:rPr>
          <w:spacing w:val="-4"/>
          <w:sz w:val="18"/>
        </w:rPr>
        <w:t> </w:t>
      </w:r>
      <w:r>
        <w:rPr>
          <w:sz w:val="18"/>
        </w:rPr>
        <w:t>на сегментарные артерии.</w:t>
      </w:r>
    </w:p>
    <w:p>
      <w:pPr>
        <w:pStyle w:val="BodyText"/>
        <w:spacing w:before="15"/>
        <w:rPr>
          <w:sz w:val="18"/>
        </w:rPr>
      </w:pPr>
    </w:p>
    <w:p>
      <w:pPr>
        <w:pStyle w:val="BodyText"/>
        <w:spacing w:line="247" w:lineRule="auto"/>
        <w:ind w:left="141" w:right="139" w:firstLine="283"/>
        <w:jc w:val="both"/>
      </w:pPr>
      <w:r>
        <w:rPr/>
        <w:t>Косвенными признаками ТЭЛА по данным КТ-ангиографии являются выявление полиморфных участков повышенной плотности в субплевраль- ных</w:t>
      </w:r>
      <w:r>
        <w:rPr>
          <w:spacing w:val="-16"/>
        </w:rPr>
        <w:t> </w:t>
      </w:r>
      <w:r>
        <w:rPr/>
        <w:t>отделах</w:t>
      </w:r>
      <w:r>
        <w:rPr>
          <w:spacing w:val="-14"/>
        </w:rPr>
        <w:t> </w:t>
      </w:r>
      <w:r>
        <w:rPr/>
        <w:t>лёгких,</w:t>
      </w:r>
      <w:r>
        <w:rPr>
          <w:spacing w:val="-14"/>
        </w:rPr>
        <w:t> </w:t>
      </w:r>
      <w:r>
        <w:rPr/>
        <w:t>лёгочные</w:t>
      </w:r>
      <w:r>
        <w:rPr>
          <w:spacing w:val="-13"/>
        </w:rPr>
        <w:t> </w:t>
      </w:r>
      <w:r>
        <w:rPr/>
        <w:t>инфаркты</w:t>
      </w:r>
      <w:r>
        <w:rPr>
          <w:spacing w:val="-14"/>
        </w:rPr>
        <w:t> </w:t>
      </w:r>
      <w:r>
        <w:rPr/>
        <w:t>(выявлялись</w:t>
      </w:r>
      <w:r>
        <w:rPr>
          <w:spacing w:val="-14"/>
        </w:rPr>
        <w:t> </w:t>
      </w:r>
      <w:r>
        <w:rPr/>
        <w:t>у</w:t>
      </w:r>
      <w:r>
        <w:rPr>
          <w:spacing w:val="-14"/>
        </w:rPr>
        <w:t> </w:t>
      </w:r>
      <w:r>
        <w:rPr/>
        <w:t>56‒63%</w:t>
      </w:r>
      <w:r>
        <w:rPr>
          <w:spacing w:val="-13"/>
        </w:rPr>
        <w:t> </w:t>
      </w:r>
      <w:r>
        <w:rPr/>
        <w:t>пациентов), сопутствующий</w:t>
      </w:r>
      <w:r>
        <w:rPr>
          <w:spacing w:val="-8"/>
        </w:rPr>
        <w:t> </w:t>
      </w:r>
      <w:r>
        <w:rPr/>
        <w:t>экссудативный</w:t>
      </w:r>
      <w:r>
        <w:rPr>
          <w:spacing w:val="-8"/>
        </w:rPr>
        <w:t> </w:t>
      </w:r>
      <w:r>
        <w:rPr/>
        <w:t>плеврит,</w:t>
      </w:r>
      <w:r>
        <w:rPr>
          <w:spacing w:val="-8"/>
        </w:rPr>
        <w:t> </w:t>
      </w:r>
      <w:r>
        <w:rPr/>
        <w:t>а</w:t>
      </w:r>
      <w:r>
        <w:rPr>
          <w:spacing w:val="-8"/>
        </w:rPr>
        <w:t> </w:t>
      </w:r>
      <w:r>
        <w:rPr/>
        <w:t>также</w:t>
      </w:r>
      <w:r>
        <w:rPr>
          <w:spacing w:val="-8"/>
        </w:rPr>
        <w:t> </w:t>
      </w:r>
      <w:r>
        <w:rPr/>
        <w:t>признаки</w:t>
      </w:r>
      <w:r>
        <w:rPr>
          <w:spacing w:val="-8"/>
        </w:rPr>
        <w:t> </w:t>
      </w:r>
      <w:r>
        <w:rPr/>
        <w:t>лёгочной</w:t>
      </w:r>
      <w:r>
        <w:rPr>
          <w:spacing w:val="-8"/>
        </w:rPr>
        <w:t> </w:t>
      </w:r>
      <w:r>
        <w:rPr/>
        <w:t>гипер- тензии</w:t>
      </w:r>
      <w:r>
        <w:rPr>
          <w:spacing w:val="-1"/>
        </w:rPr>
        <w:t> </w:t>
      </w:r>
      <w:r>
        <w:rPr/>
        <w:t>(расширение</w:t>
      </w:r>
      <w:r>
        <w:rPr>
          <w:spacing w:val="-1"/>
        </w:rPr>
        <w:t> </w:t>
      </w:r>
      <w:r>
        <w:rPr/>
        <w:t>лёгочных</w:t>
      </w:r>
      <w:r>
        <w:rPr>
          <w:spacing w:val="-1"/>
        </w:rPr>
        <w:t> </w:t>
      </w:r>
      <w:r>
        <w:rPr/>
        <w:t>артерий,</w:t>
      </w:r>
      <w:r>
        <w:rPr>
          <w:spacing w:val="-1"/>
        </w:rPr>
        <w:t> </w:t>
      </w:r>
      <w:r>
        <w:rPr/>
        <w:t>что</w:t>
      </w:r>
      <w:r>
        <w:rPr>
          <w:spacing w:val="-1"/>
        </w:rPr>
        <w:t> </w:t>
      </w:r>
      <w:r>
        <w:rPr/>
        <w:t>чаще</w:t>
      </w:r>
      <w:r>
        <w:rPr>
          <w:spacing w:val="-1"/>
        </w:rPr>
        <w:t> </w:t>
      </w:r>
      <w:r>
        <w:rPr/>
        <w:t>наблюдается</w:t>
      </w:r>
      <w:r>
        <w:rPr>
          <w:spacing w:val="-1"/>
        </w:rPr>
        <w:t> </w:t>
      </w:r>
      <w:r>
        <w:rPr/>
        <w:t>при</w:t>
      </w:r>
      <w:r>
        <w:rPr>
          <w:spacing w:val="-1"/>
        </w:rPr>
        <w:t> </w:t>
      </w:r>
      <w:r>
        <w:rPr/>
        <w:t>рециди- вирующей ТЭЛА) (рис. 3).</w:t>
      </w:r>
    </w:p>
    <w:p>
      <w:pPr>
        <w:pStyle w:val="BodyText"/>
        <w:spacing w:after="0" w:line="247" w:lineRule="auto"/>
        <w:jc w:val="both"/>
        <w:sectPr>
          <w:pgSz w:w="9360" w:h="13330"/>
          <w:pgMar w:header="557" w:footer="505" w:top="780" w:bottom="700" w:left="992" w:right="992"/>
        </w:sectPr>
      </w:pPr>
    </w:p>
    <w:p>
      <w:pPr>
        <w:pStyle w:val="BodyText"/>
        <w:spacing w:before="98"/>
      </w:pPr>
    </w:p>
    <w:p>
      <w:pPr>
        <w:pStyle w:val="BodyText"/>
        <w:ind w:left="1745" w:right="571"/>
        <w:jc w:val="center"/>
      </w:pPr>
      <w:r>
        <w:rPr/>
        <mc:AlternateContent>
          <mc:Choice Requires="wps">
            <w:drawing>
              <wp:anchor distT="0" distB="0" distL="0" distR="0" allowOverlap="1" layoutInCell="1" locked="0" behindDoc="0" simplePos="0" relativeHeight="15774208">
                <wp:simplePos x="0" y="0"/>
                <wp:positionH relativeFrom="page">
                  <wp:posOffset>720001</wp:posOffset>
                </wp:positionH>
                <wp:positionV relativeFrom="paragraph">
                  <wp:posOffset>-62214</wp:posOffset>
                </wp:positionV>
                <wp:extent cx="2448560" cy="3797935"/>
                <wp:effectExtent l="0" t="0" r="0" b="0"/>
                <wp:wrapNone/>
                <wp:docPr id="218" name="Group 218"/>
                <wp:cNvGraphicFramePr>
                  <a:graphicFrameLocks/>
                </wp:cNvGraphicFramePr>
                <a:graphic>
                  <a:graphicData uri="http://schemas.microsoft.com/office/word/2010/wordprocessingGroup">
                    <wpg:wgp>
                      <wpg:cNvPr id="218" name="Group 218"/>
                      <wpg:cNvGrpSpPr/>
                      <wpg:grpSpPr>
                        <a:xfrm>
                          <a:off x="0" y="0"/>
                          <a:ext cx="2448560" cy="3797935"/>
                          <a:chExt cx="2448560" cy="3797935"/>
                        </a:xfrm>
                      </wpg:grpSpPr>
                      <pic:pic>
                        <pic:nvPicPr>
                          <pic:cNvPr id="219" name="Image 219"/>
                          <pic:cNvPicPr/>
                        </pic:nvPicPr>
                        <pic:blipFill>
                          <a:blip r:embed="rId156" cstate="print"/>
                          <a:stretch>
                            <a:fillRect/>
                          </a:stretch>
                        </pic:blipFill>
                        <pic:spPr>
                          <a:xfrm>
                            <a:off x="0" y="0"/>
                            <a:ext cx="2447998" cy="1811551"/>
                          </a:xfrm>
                          <a:prstGeom prst="rect">
                            <a:avLst/>
                          </a:prstGeom>
                        </pic:spPr>
                      </pic:pic>
                      <pic:pic>
                        <pic:nvPicPr>
                          <pic:cNvPr id="220" name="Image 220"/>
                          <pic:cNvPicPr/>
                        </pic:nvPicPr>
                        <pic:blipFill>
                          <a:blip r:embed="rId157" cstate="print"/>
                          <a:stretch>
                            <a:fillRect/>
                          </a:stretch>
                        </pic:blipFill>
                        <pic:spPr>
                          <a:xfrm>
                            <a:off x="0" y="1853563"/>
                            <a:ext cx="2447998" cy="1944217"/>
                          </a:xfrm>
                          <a:prstGeom prst="rect">
                            <a:avLst/>
                          </a:prstGeom>
                        </pic:spPr>
                      </pic:pic>
                    </wpg:wgp>
                  </a:graphicData>
                </a:graphic>
              </wp:anchor>
            </w:drawing>
          </mc:Choice>
          <mc:Fallback>
            <w:pict>
              <v:group style="position:absolute;margin-left:56.693001pt;margin-top:-4.898778pt;width:192.8pt;height:299.05pt;mso-position-horizontal-relative:page;mso-position-vertical-relative:paragraph;z-index:15774208" id="docshapegroup135" coordorigin="1134,-98" coordsize="3856,5981">
                <v:shape style="position:absolute;left:1133;top:-98;width:3856;height:2853" type="#_x0000_t75" id="docshape136" stroked="false">
                  <v:imagedata r:id="rId156" o:title=""/>
                </v:shape>
                <v:shape style="position:absolute;left:1133;top:2821;width:3856;height:3062" type="#_x0000_t75" id="docshape137" stroked="false">
                  <v:imagedata r:id="rId157" o:title=""/>
                </v:shape>
                <w10:wrap type="none"/>
              </v:group>
            </w:pict>
          </mc:Fallback>
        </mc:AlternateContent>
      </w:r>
      <w:r>
        <w:rPr>
          <w:spacing w:val="-10"/>
        </w:rPr>
        <w:t>а</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1"/>
      </w:pPr>
    </w:p>
    <w:p>
      <w:pPr>
        <w:pStyle w:val="BodyText"/>
        <w:spacing w:before="1"/>
        <w:ind w:left="1731" w:right="571"/>
        <w:jc w:val="center"/>
      </w:pPr>
      <w:r>
        <w:rPr>
          <w:spacing w:val="-10"/>
        </w:rPr>
        <w:t>б</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2"/>
      </w:pPr>
    </w:p>
    <w:p>
      <w:pPr>
        <w:pStyle w:val="BodyText"/>
        <w:ind w:left="1292" w:right="140"/>
        <w:jc w:val="center"/>
      </w:pPr>
      <w:r>
        <w:rPr/>
        <w:drawing>
          <wp:anchor distT="0" distB="0" distL="0" distR="0" allowOverlap="1" layoutInCell="1" locked="0" behindDoc="0" simplePos="0" relativeHeight="15774720">
            <wp:simplePos x="0" y="0"/>
            <wp:positionH relativeFrom="page">
              <wp:posOffset>720001</wp:posOffset>
            </wp:positionH>
            <wp:positionV relativeFrom="paragraph">
              <wp:posOffset>-122734</wp:posOffset>
            </wp:positionV>
            <wp:extent cx="2447998" cy="2043252"/>
            <wp:effectExtent l="0" t="0" r="0" b="0"/>
            <wp:wrapNone/>
            <wp:docPr id="221" name="Image 221"/>
            <wp:cNvGraphicFramePr>
              <a:graphicFrameLocks/>
            </wp:cNvGraphicFramePr>
            <a:graphic>
              <a:graphicData uri="http://schemas.openxmlformats.org/drawingml/2006/picture">
                <pic:pic>
                  <pic:nvPicPr>
                    <pic:cNvPr id="221" name="Image 221"/>
                    <pic:cNvPicPr/>
                  </pic:nvPicPr>
                  <pic:blipFill>
                    <a:blip r:embed="rId158" cstate="print"/>
                    <a:stretch>
                      <a:fillRect/>
                    </a:stretch>
                  </pic:blipFill>
                  <pic:spPr>
                    <a:xfrm>
                      <a:off x="0" y="0"/>
                      <a:ext cx="2447998" cy="2043252"/>
                    </a:xfrm>
                    <a:prstGeom prst="rect">
                      <a:avLst/>
                    </a:prstGeom>
                  </pic:spPr>
                </pic:pic>
              </a:graphicData>
            </a:graphic>
          </wp:anchor>
        </w:drawing>
      </w:r>
      <w:r>
        <w:rPr>
          <w:spacing w:val="-10"/>
        </w:rPr>
        <w:t>в</w:t>
      </w:r>
    </w:p>
    <w:p>
      <w:pPr>
        <w:pStyle w:val="BodyText"/>
      </w:pPr>
    </w:p>
    <w:p>
      <w:pPr>
        <w:pStyle w:val="BodyText"/>
      </w:pPr>
    </w:p>
    <w:p>
      <w:pPr>
        <w:pStyle w:val="BodyText"/>
      </w:pPr>
    </w:p>
    <w:p>
      <w:pPr>
        <w:pStyle w:val="BodyText"/>
      </w:pPr>
    </w:p>
    <w:p>
      <w:pPr>
        <w:pStyle w:val="BodyText"/>
      </w:pPr>
    </w:p>
    <w:p>
      <w:pPr>
        <w:pStyle w:val="BodyText"/>
        <w:spacing w:before="20"/>
      </w:pPr>
    </w:p>
    <w:p>
      <w:pPr>
        <w:spacing w:line="232" w:lineRule="auto" w:before="0"/>
        <w:ind w:left="4181" w:right="146" w:firstLine="0"/>
        <w:jc w:val="both"/>
        <w:rPr>
          <w:sz w:val="18"/>
        </w:rPr>
      </w:pPr>
      <w:r>
        <w:rPr>
          <w:b/>
          <w:sz w:val="18"/>
        </w:rPr>
        <w:t>Рис.</w:t>
      </w:r>
      <w:r>
        <w:rPr>
          <w:b/>
          <w:spacing w:val="-9"/>
          <w:sz w:val="18"/>
        </w:rPr>
        <w:t> </w:t>
      </w:r>
      <w:r>
        <w:rPr>
          <w:b/>
          <w:sz w:val="18"/>
        </w:rPr>
        <w:t>3.</w:t>
      </w:r>
      <w:r>
        <w:rPr>
          <w:b/>
          <w:spacing w:val="-9"/>
          <w:sz w:val="18"/>
        </w:rPr>
        <w:t> </w:t>
      </w:r>
      <w:r>
        <w:rPr>
          <w:sz w:val="18"/>
        </w:rPr>
        <w:t>Компьютерно-томографическая ангиограмма; аксиальная </w:t>
      </w:r>
      <w:r>
        <w:rPr>
          <w:sz w:val="18"/>
        </w:rPr>
        <w:t>проекция. Косвенные КТ-признаки ТЭЛА: а) ги- дроторакс; б) гидроперикард; в) сим- птом Вестермарка (аваскулярные зоны лёгочной ткани)</w:t>
      </w:r>
    </w:p>
    <w:p>
      <w:pPr>
        <w:pStyle w:val="BodyText"/>
        <w:spacing w:before="66"/>
        <w:rPr>
          <w:sz w:val="18"/>
        </w:rPr>
      </w:pPr>
    </w:p>
    <w:p>
      <w:pPr>
        <w:pStyle w:val="BodyText"/>
        <w:spacing w:line="247" w:lineRule="auto"/>
        <w:ind w:left="141" w:right="146" w:firstLine="283"/>
        <w:jc w:val="both"/>
      </w:pPr>
      <w:r>
        <w:rPr>
          <w:spacing w:val="-4"/>
        </w:rPr>
        <w:t>На</w:t>
      </w:r>
      <w:r>
        <w:rPr>
          <w:spacing w:val="-7"/>
        </w:rPr>
        <w:t> </w:t>
      </w:r>
      <w:r>
        <w:rPr>
          <w:spacing w:val="-4"/>
        </w:rPr>
        <w:t>основании</w:t>
      </w:r>
      <w:r>
        <w:rPr>
          <w:spacing w:val="-7"/>
        </w:rPr>
        <w:t> </w:t>
      </w:r>
      <w:r>
        <w:rPr>
          <w:spacing w:val="-4"/>
        </w:rPr>
        <w:t>анализа</w:t>
      </w:r>
      <w:r>
        <w:rPr>
          <w:spacing w:val="-7"/>
        </w:rPr>
        <w:t> </w:t>
      </w:r>
      <w:r>
        <w:rPr>
          <w:spacing w:val="-4"/>
        </w:rPr>
        <w:t>получаемых</w:t>
      </w:r>
      <w:r>
        <w:rPr>
          <w:spacing w:val="-7"/>
        </w:rPr>
        <w:t> </w:t>
      </w:r>
      <w:r>
        <w:rPr>
          <w:spacing w:val="-4"/>
        </w:rPr>
        <w:t>КТ-данных</w:t>
      </w:r>
      <w:r>
        <w:rPr>
          <w:spacing w:val="-7"/>
        </w:rPr>
        <w:t> </w:t>
      </w:r>
      <w:r>
        <w:rPr>
          <w:spacing w:val="-4"/>
        </w:rPr>
        <w:t>можно</w:t>
      </w:r>
      <w:r>
        <w:rPr>
          <w:spacing w:val="-7"/>
        </w:rPr>
        <w:t> </w:t>
      </w:r>
      <w:r>
        <w:rPr>
          <w:spacing w:val="-4"/>
        </w:rPr>
        <w:t>также</w:t>
      </w:r>
      <w:r>
        <w:rPr>
          <w:spacing w:val="-7"/>
        </w:rPr>
        <w:t> </w:t>
      </w:r>
      <w:r>
        <w:rPr>
          <w:spacing w:val="-4"/>
        </w:rPr>
        <w:t>делать</w:t>
      </w:r>
      <w:r>
        <w:rPr>
          <w:spacing w:val="-7"/>
        </w:rPr>
        <w:t> </w:t>
      </w:r>
      <w:r>
        <w:rPr>
          <w:spacing w:val="-4"/>
        </w:rPr>
        <w:t>заклю- </w:t>
      </w:r>
      <w:r>
        <w:rPr>
          <w:spacing w:val="-2"/>
        </w:rPr>
        <w:t>чение</w:t>
      </w:r>
      <w:r>
        <w:rPr>
          <w:spacing w:val="-5"/>
        </w:rPr>
        <w:t> </w:t>
      </w:r>
      <w:r>
        <w:rPr>
          <w:spacing w:val="-2"/>
        </w:rPr>
        <w:t>о</w:t>
      </w:r>
      <w:r>
        <w:rPr>
          <w:spacing w:val="-5"/>
        </w:rPr>
        <w:t> </w:t>
      </w:r>
      <w:r>
        <w:rPr>
          <w:spacing w:val="-2"/>
        </w:rPr>
        <w:t>давности</w:t>
      </w:r>
      <w:r>
        <w:rPr>
          <w:spacing w:val="-5"/>
        </w:rPr>
        <w:t> </w:t>
      </w:r>
      <w:r>
        <w:rPr>
          <w:spacing w:val="-2"/>
        </w:rPr>
        <w:t>процесса:</w:t>
      </w:r>
      <w:r>
        <w:rPr>
          <w:spacing w:val="-5"/>
        </w:rPr>
        <w:t> </w:t>
      </w:r>
      <w:r>
        <w:rPr>
          <w:spacing w:val="-2"/>
        </w:rPr>
        <w:t>для</w:t>
      </w:r>
      <w:r>
        <w:rPr>
          <w:spacing w:val="-5"/>
        </w:rPr>
        <w:t> </w:t>
      </w:r>
      <w:r>
        <w:rPr>
          <w:spacing w:val="-2"/>
        </w:rPr>
        <w:t>острой</w:t>
      </w:r>
      <w:r>
        <w:rPr>
          <w:spacing w:val="-5"/>
        </w:rPr>
        <w:t> </w:t>
      </w:r>
      <w:r>
        <w:rPr>
          <w:spacing w:val="-2"/>
        </w:rPr>
        <w:t>ТЭЛА</w:t>
      </w:r>
      <w:r>
        <w:rPr>
          <w:spacing w:val="-5"/>
        </w:rPr>
        <w:t> </w:t>
      </w:r>
      <w:r>
        <w:rPr>
          <w:spacing w:val="-2"/>
        </w:rPr>
        <w:t>более</w:t>
      </w:r>
      <w:r>
        <w:rPr>
          <w:spacing w:val="-5"/>
        </w:rPr>
        <w:t> </w:t>
      </w:r>
      <w:r>
        <w:rPr>
          <w:spacing w:val="-2"/>
        </w:rPr>
        <w:t>характерно</w:t>
      </w:r>
      <w:r>
        <w:rPr>
          <w:spacing w:val="-5"/>
        </w:rPr>
        <w:t> </w:t>
      </w:r>
      <w:r>
        <w:rPr>
          <w:spacing w:val="-2"/>
        </w:rPr>
        <w:t>центральное расположение</w:t>
      </w:r>
      <w:r>
        <w:rPr>
          <w:spacing w:val="-4"/>
        </w:rPr>
        <w:t> </w:t>
      </w:r>
      <w:r>
        <w:rPr>
          <w:spacing w:val="-2"/>
        </w:rPr>
        <w:t>тромбоэмболов,</w:t>
      </w:r>
      <w:r>
        <w:rPr>
          <w:spacing w:val="-4"/>
        </w:rPr>
        <w:t> </w:t>
      </w:r>
      <w:r>
        <w:rPr>
          <w:spacing w:val="-2"/>
        </w:rPr>
        <w:t>при</w:t>
      </w:r>
      <w:r>
        <w:rPr>
          <w:spacing w:val="-4"/>
        </w:rPr>
        <w:t> </w:t>
      </w:r>
      <w:r>
        <w:rPr>
          <w:spacing w:val="-2"/>
        </w:rPr>
        <w:t>хроническом</w:t>
      </w:r>
      <w:r>
        <w:rPr>
          <w:spacing w:val="-4"/>
        </w:rPr>
        <w:t> </w:t>
      </w:r>
      <w:r>
        <w:rPr>
          <w:spacing w:val="-2"/>
        </w:rPr>
        <w:t>характере</w:t>
      </w:r>
      <w:r>
        <w:rPr>
          <w:spacing w:val="-4"/>
        </w:rPr>
        <w:t> </w:t>
      </w:r>
      <w:r>
        <w:rPr>
          <w:spacing w:val="-2"/>
        </w:rPr>
        <w:t>чаще</w:t>
      </w:r>
      <w:r>
        <w:rPr>
          <w:spacing w:val="-4"/>
        </w:rPr>
        <w:t> </w:t>
      </w:r>
      <w:r>
        <w:rPr>
          <w:spacing w:val="-2"/>
        </w:rPr>
        <w:t>отмечается пристеночное</w:t>
      </w:r>
      <w:r>
        <w:rPr>
          <w:spacing w:val="-6"/>
        </w:rPr>
        <w:t> </w:t>
      </w:r>
      <w:r>
        <w:rPr>
          <w:spacing w:val="-2"/>
        </w:rPr>
        <w:t>расположение</w:t>
      </w:r>
      <w:r>
        <w:rPr>
          <w:spacing w:val="-6"/>
        </w:rPr>
        <w:t> </w:t>
      </w:r>
      <w:r>
        <w:rPr>
          <w:spacing w:val="-2"/>
        </w:rPr>
        <w:t>тромботических</w:t>
      </w:r>
      <w:r>
        <w:rPr>
          <w:spacing w:val="-6"/>
        </w:rPr>
        <w:t> </w:t>
      </w:r>
      <w:r>
        <w:rPr>
          <w:spacing w:val="-2"/>
        </w:rPr>
        <w:t>масс</w:t>
      </w:r>
      <w:r>
        <w:rPr>
          <w:spacing w:val="-6"/>
        </w:rPr>
        <w:t> </w:t>
      </w:r>
      <w:r>
        <w:rPr>
          <w:spacing w:val="-2"/>
        </w:rPr>
        <w:t>в</w:t>
      </w:r>
      <w:r>
        <w:rPr>
          <w:spacing w:val="-6"/>
        </w:rPr>
        <w:t> </w:t>
      </w:r>
      <w:r>
        <w:rPr>
          <w:spacing w:val="-2"/>
        </w:rPr>
        <w:t>просвете</w:t>
      </w:r>
      <w:r>
        <w:rPr>
          <w:spacing w:val="-6"/>
        </w:rPr>
        <w:t> </w:t>
      </w:r>
      <w:r>
        <w:rPr>
          <w:spacing w:val="-2"/>
        </w:rPr>
        <w:t>сосудов,</w:t>
      </w:r>
      <w:r>
        <w:rPr>
          <w:spacing w:val="-6"/>
        </w:rPr>
        <w:t> </w:t>
      </w:r>
      <w:r>
        <w:rPr>
          <w:spacing w:val="-2"/>
        </w:rPr>
        <w:t>утол- </w:t>
      </w:r>
      <w:r>
        <w:rPr/>
        <w:t>щение</w:t>
      </w:r>
      <w:r>
        <w:rPr>
          <w:spacing w:val="-3"/>
        </w:rPr>
        <w:t> </w:t>
      </w:r>
      <w:r>
        <w:rPr/>
        <w:t>стенок</w:t>
      </w:r>
      <w:r>
        <w:rPr>
          <w:spacing w:val="-3"/>
        </w:rPr>
        <w:t> </w:t>
      </w:r>
      <w:r>
        <w:rPr/>
        <w:t>сосудов</w:t>
      </w:r>
      <w:r>
        <w:rPr>
          <w:spacing w:val="-3"/>
        </w:rPr>
        <w:t> </w:t>
      </w:r>
      <w:r>
        <w:rPr/>
        <w:t>с</w:t>
      </w:r>
      <w:r>
        <w:rPr>
          <w:spacing w:val="-3"/>
        </w:rPr>
        <w:t> </w:t>
      </w:r>
      <w:r>
        <w:rPr/>
        <w:t>элементами</w:t>
      </w:r>
      <w:r>
        <w:rPr>
          <w:spacing w:val="-3"/>
        </w:rPr>
        <w:t> </w:t>
      </w:r>
      <w:r>
        <w:rPr/>
        <w:t>кальциноза,</w:t>
      </w:r>
      <w:r>
        <w:rPr>
          <w:spacing w:val="-3"/>
        </w:rPr>
        <w:t> </w:t>
      </w:r>
      <w:r>
        <w:rPr/>
        <w:t>значительное</w:t>
      </w:r>
      <w:r>
        <w:rPr>
          <w:spacing w:val="-3"/>
        </w:rPr>
        <w:t> </w:t>
      </w:r>
      <w:r>
        <w:rPr/>
        <w:t>расширение диаметра</w:t>
      </w:r>
      <w:r>
        <w:rPr>
          <w:spacing w:val="-8"/>
        </w:rPr>
        <w:t> </w:t>
      </w:r>
      <w:r>
        <w:rPr/>
        <w:t>ствола,</w:t>
      </w:r>
      <w:r>
        <w:rPr>
          <w:spacing w:val="-8"/>
        </w:rPr>
        <w:t> </w:t>
      </w:r>
      <w:r>
        <w:rPr/>
        <w:t>главных</w:t>
      </w:r>
      <w:r>
        <w:rPr>
          <w:spacing w:val="-8"/>
        </w:rPr>
        <w:t> </w:t>
      </w:r>
      <w:r>
        <w:rPr/>
        <w:t>и</w:t>
      </w:r>
      <w:r>
        <w:rPr>
          <w:spacing w:val="-8"/>
        </w:rPr>
        <w:t> </w:t>
      </w:r>
      <w:r>
        <w:rPr/>
        <w:t>долевых</w:t>
      </w:r>
      <w:r>
        <w:rPr>
          <w:spacing w:val="-8"/>
        </w:rPr>
        <w:t> </w:t>
      </w:r>
      <w:r>
        <w:rPr/>
        <w:t>ветвей</w:t>
      </w:r>
      <w:r>
        <w:rPr>
          <w:spacing w:val="-8"/>
        </w:rPr>
        <w:t> </w:t>
      </w:r>
      <w:r>
        <w:rPr/>
        <w:t>лёгочных</w:t>
      </w:r>
      <w:r>
        <w:rPr>
          <w:spacing w:val="-8"/>
        </w:rPr>
        <w:t> </w:t>
      </w:r>
      <w:r>
        <w:rPr/>
        <w:t>артерий</w:t>
      </w:r>
      <w:r>
        <w:rPr>
          <w:spacing w:val="-8"/>
        </w:rPr>
        <w:t> </w:t>
      </w:r>
      <w:r>
        <w:rPr/>
        <w:t>(рис.</w:t>
      </w:r>
      <w:r>
        <w:rPr>
          <w:spacing w:val="-8"/>
        </w:rPr>
        <w:t> </w:t>
      </w:r>
      <w:r>
        <w:rPr/>
        <w:t>4).</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326"/>
        <w:rPr>
          <w:sz w:val="20"/>
        </w:rPr>
      </w:pPr>
      <w:r>
        <w:rPr>
          <w:sz w:val="20"/>
        </w:rPr>
        <mc:AlternateContent>
          <mc:Choice Requires="wps">
            <w:drawing>
              <wp:inline distT="0" distB="0" distL="0" distR="0">
                <wp:extent cx="4279265" cy="1243965"/>
                <wp:effectExtent l="0" t="0" r="0" b="3809"/>
                <wp:docPr id="222" name="Group 222"/>
                <wp:cNvGraphicFramePr>
                  <a:graphicFrameLocks/>
                </wp:cNvGraphicFramePr>
                <a:graphic>
                  <a:graphicData uri="http://schemas.microsoft.com/office/word/2010/wordprocessingGroup">
                    <wpg:wgp>
                      <wpg:cNvPr id="222" name="Group 222"/>
                      <wpg:cNvGrpSpPr/>
                      <wpg:grpSpPr>
                        <a:xfrm>
                          <a:off x="0" y="0"/>
                          <a:ext cx="4279265" cy="1243965"/>
                          <a:chExt cx="4279265" cy="1243965"/>
                        </a:xfrm>
                      </wpg:grpSpPr>
                      <pic:pic>
                        <pic:nvPicPr>
                          <pic:cNvPr id="223" name="Image 223"/>
                          <pic:cNvPicPr/>
                        </pic:nvPicPr>
                        <pic:blipFill>
                          <a:blip r:embed="rId159" cstate="print"/>
                          <a:stretch>
                            <a:fillRect/>
                          </a:stretch>
                        </pic:blipFill>
                        <pic:spPr>
                          <a:xfrm>
                            <a:off x="0" y="0"/>
                            <a:ext cx="2131942" cy="1243505"/>
                          </a:xfrm>
                          <a:prstGeom prst="rect">
                            <a:avLst/>
                          </a:prstGeom>
                        </pic:spPr>
                      </pic:pic>
                      <pic:pic>
                        <pic:nvPicPr>
                          <pic:cNvPr id="224" name="Image 224"/>
                          <pic:cNvPicPr/>
                        </pic:nvPicPr>
                        <pic:blipFill>
                          <a:blip r:embed="rId160" cstate="print"/>
                          <a:stretch>
                            <a:fillRect/>
                          </a:stretch>
                        </pic:blipFill>
                        <pic:spPr>
                          <a:xfrm>
                            <a:off x="2163658" y="0"/>
                            <a:ext cx="2115228" cy="1243620"/>
                          </a:xfrm>
                          <a:prstGeom prst="rect">
                            <a:avLst/>
                          </a:prstGeom>
                        </pic:spPr>
                      </pic:pic>
                      <wps:wsp>
                        <wps:cNvPr id="225" name="Textbox 225"/>
                        <wps:cNvSpPr txBox="1"/>
                        <wps:spPr>
                          <a:xfrm>
                            <a:off x="115200" y="74973"/>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226" name="Textbox 226"/>
                        <wps:cNvSpPr txBox="1"/>
                        <wps:spPr>
                          <a:xfrm>
                            <a:off x="2275241" y="74973"/>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inline>
            </w:drawing>
          </mc:Choice>
          <mc:Fallback>
            <w:pict>
              <v:group style="width:336.95pt;height:97.95pt;mso-position-horizontal-relative:char;mso-position-vertical-relative:line" id="docshapegroup138" coordorigin="0,0" coordsize="6739,1959">
                <v:shape style="position:absolute;left:0;top:0;width:3358;height:1959" type="#_x0000_t75" id="docshape139" stroked="false">
                  <v:imagedata r:id="rId159" o:title=""/>
                </v:shape>
                <v:shape style="position:absolute;left:3407;top:0;width:3332;height:1959" type="#_x0000_t75" id="docshape140" stroked="false">
                  <v:imagedata r:id="rId160" o:title=""/>
                </v:shape>
                <v:shape style="position:absolute;left:181;top:118;width:118;height:244" type="#_x0000_t202" id="docshape141"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3583;top:118;width:132;height:244" type="#_x0000_t202" id="docshape142"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v:group>
            </w:pict>
          </mc:Fallback>
        </mc:AlternateContent>
      </w:r>
      <w:r>
        <w:rPr>
          <w:sz w:val="20"/>
        </w:rPr>
      </w:r>
    </w:p>
    <w:p>
      <w:pPr>
        <w:pStyle w:val="BodyText"/>
        <w:spacing w:before="6"/>
        <w:rPr>
          <w:sz w:val="18"/>
        </w:rPr>
      </w:pPr>
    </w:p>
    <w:p>
      <w:pPr>
        <w:spacing w:line="232" w:lineRule="auto" w:before="0"/>
        <w:ind w:left="171" w:right="169" w:firstLine="0"/>
        <w:jc w:val="center"/>
        <w:rPr>
          <w:sz w:val="18"/>
        </w:rPr>
      </w:pPr>
      <w:r>
        <w:rPr>
          <w:b/>
          <w:sz w:val="18"/>
        </w:rPr>
        <w:t>Рис. 4. </w:t>
      </w:r>
      <w:r>
        <w:rPr>
          <w:sz w:val="18"/>
        </w:rPr>
        <w:t>М. 48 лет, МСКТ-ангиопульмонография в динамике: а) острая ТЭЛА, визуализируются массивные внутрисосудистые дефекты контрастирования (стрелка) плотностью</w:t>
      </w:r>
      <w:r>
        <w:rPr>
          <w:spacing w:val="-6"/>
          <w:sz w:val="18"/>
        </w:rPr>
        <w:t> </w:t>
      </w:r>
      <w:r>
        <w:rPr>
          <w:sz w:val="18"/>
        </w:rPr>
        <w:t>около</w:t>
      </w:r>
      <w:r>
        <w:rPr>
          <w:spacing w:val="-5"/>
          <w:sz w:val="18"/>
        </w:rPr>
        <w:t> </w:t>
      </w:r>
      <w:r>
        <w:rPr>
          <w:sz w:val="18"/>
        </w:rPr>
        <w:t>32</w:t>
      </w:r>
      <w:r>
        <w:rPr>
          <w:spacing w:val="-5"/>
          <w:sz w:val="18"/>
        </w:rPr>
        <w:t> </w:t>
      </w:r>
      <w:r>
        <w:rPr>
          <w:sz w:val="18"/>
        </w:rPr>
        <w:t>HU,</w:t>
      </w:r>
      <w:r>
        <w:rPr>
          <w:spacing w:val="-5"/>
          <w:sz w:val="18"/>
        </w:rPr>
        <w:t> </w:t>
      </w:r>
      <w:r>
        <w:rPr>
          <w:sz w:val="18"/>
        </w:rPr>
        <w:t>с</w:t>
      </w:r>
      <w:r>
        <w:rPr>
          <w:spacing w:val="-5"/>
          <w:sz w:val="18"/>
        </w:rPr>
        <w:t> </w:t>
      </w:r>
      <w:r>
        <w:rPr>
          <w:sz w:val="18"/>
        </w:rPr>
        <w:t>субокклюзией</w:t>
      </w:r>
      <w:r>
        <w:rPr>
          <w:spacing w:val="-6"/>
          <w:sz w:val="18"/>
        </w:rPr>
        <w:t> </w:t>
      </w:r>
      <w:r>
        <w:rPr>
          <w:sz w:val="18"/>
        </w:rPr>
        <w:t>сегментарных</w:t>
      </w:r>
      <w:r>
        <w:rPr>
          <w:spacing w:val="-5"/>
          <w:sz w:val="18"/>
        </w:rPr>
        <w:t> </w:t>
      </w:r>
      <w:r>
        <w:rPr>
          <w:sz w:val="18"/>
        </w:rPr>
        <w:t>и</w:t>
      </w:r>
      <w:r>
        <w:rPr>
          <w:spacing w:val="-6"/>
          <w:sz w:val="18"/>
        </w:rPr>
        <w:t> </w:t>
      </w:r>
      <w:r>
        <w:rPr>
          <w:sz w:val="18"/>
        </w:rPr>
        <w:t>субсегментарных</w:t>
      </w:r>
      <w:r>
        <w:rPr>
          <w:spacing w:val="-5"/>
          <w:sz w:val="18"/>
        </w:rPr>
        <w:t> </w:t>
      </w:r>
      <w:r>
        <w:rPr>
          <w:sz w:val="18"/>
        </w:rPr>
        <w:t>ветвей</w:t>
      </w:r>
      <w:r>
        <w:rPr>
          <w:spacing w:val="-6"/>
          <w:sz w:val="18"/>
        </w:rPr>
        <w:t> </w:t>
      </w:r>
      <w:r>
        <w:rPr>
          <w:sz w:val="18"/>
        </w:rPr>
        <w:t>правой и</w:t>
      </w:r>
      <w:r>
        <w:rPr>
          <w:spacing w:val="-4"/>
          <w:sz w:val="18"/>
        </w:rPr>
        <w:t> </w:t>
      </w:r>
      <w:r>
        <w:rPr>
          <w:sz w:val="18"/>
        </w:rPr>
        <w:t>левой</w:t>
      </w:r>
      <w:r>
        <w:rPr>
          <w:spacing w:val="-4"/>
          <w:sz w:val="18"/>
        </w:rPr>
        <w:t> </w:t>
      </w:r>
      <w:r>
        <w:rPr>
          <w:sz w:val="18"/>
        </w:rPr>
        <w:t>легочных</w:t>
      </w:r>
      <w:r>
        <w:rPr>
          <w:spacing w:val="-3"/>
          <w:sz w:val="18"/>
        </w:rPr>
        <w:t> </w:t>
      </w:r>
      <w:r>
        <w:rPr>
          <w:sz w:val="18"/>
        </w:rPr>
        <w:t>артерий;</w:t>
      </w:r>
      <w:r>
        <w:rPr>
          <w:spacing w:val="-3"/>
          <w:sz w:val="18"/>
        </w:rPr>
        <w:t> </w:t>
      </w:r>
      <w:r>
        <w:rPr>
          <w:sz w:val="18"/>
        </w:rPr>
        <w:t>б)</w:t>
      </w:r>
      <w:r>
        <w:rPr>
          <w:spacing w:val="-3"/>
          <w:sz w:val="18"/>
        </w:rPr>
        <w:t> </w:t>
      </w:r>
      <w:r>
        <w:rPr>
          <w:sz w:val="18"/>
        </w:rPr>
        <w:t>через</w:t>
      </w:r>
      <w:r>
        <w:rPr>
          <w:spacing w:val="-3"/>
          <w:sz w:val="18"/>
        </w:rPr>
        <w:t> </w:t>
      </w:r>
      <w:r>
        <w:rPr>
          <w:sz w:val="18"/>
        </w:rPr>
        <w:t>12</w:t>
      </w:r>
      <w:r>
        <w:rPr>
          <w:spacing w:val="-3"/>
          <w:sz w:val="18"/>
        </w:rPr>
        <w:t> </w:t>
      </w:r>
      <w:r>
        <w:rPr>
          <w:sz w:val="18"/>
        </w:rPr>
        <w:t>месяцев,</w:t>
      </w:r>
      <w:r>
        <w:rPr>
          <w:spacing w:val="-3"/>
          <w:sz w:val="18"/>
        </w:rPr>
        <w:t> </w:t>
      </w:r>
      <w:r>
        <w:rPr>
          <w:sz w:val="18"/>
        </w:rPr>
        <w:t>хроническая</w:t>
      </w:r>
      <w:r>
        <w:rPr>
          <w:spacing w:val="-3"/>
          <w:sz w:val="18"/>
        </w:rPr>
        <w:t> </w:t>
      </w:r>
      <w:r>
        <w:rPr>
          <w:sz w:val="18"/>
        </w:rPr>
        <w:t>ТЭЛА,</w:t>
      </w:r>
      <w:r>
        <w:rPr>
          <w:spacing w:val="-3"/>
          <w:sz w:val="18"/>
        </w:rPr>
        <w:t> </w:t>
      </w:r>
      <w:r>
        <w:rPr>
          <w:sz w:val="18"/>
        </w:rPr>
        <w:t>определяются</w:t>
      </w:r>
      <w:r>
        <w:rPr>
          <w:spacing w:val="-3"/>
          <w:sz w:val="18"/>
        </w:rPr>
        <w:t> </w:t>
      </w:r>
      <w:r>
        <w:rPr>
          <w:sz w:val="18"/>
        </w:rPr>
        <w:t>плоские пристеночные, более плотные (около 63 HU) дефекты контрастирования (стрелка)</w:t>
      </w:r>
    </w:p>
    <w:p>
      <w:pPr>
        <w:pStyle w:val="BodyText"/>
        <w:spacing w:before="1"/>
        <w:rPr>
          <w:sz w:val="18"/>
        </w:rPr>
      </w:pPr>
    </w:p>
    <w:p>
      <w:pPr>
        <w:pStyle w:val="BodyText"/>
        <w:spacing w:line="242" w:lineRule="auto"/>
        <w:ind w:left="141" w:right="139" w:firstLine="283"/>
        <w:jc w:val="both"/>
      </w:pPr>
      <w:r>
        <w:rPr/>
        <w:t>После проведённого лечения (системный тромболизис) по данным МСКТ-ангиопульмонографии анализируется динамика состояния лёгоч- но-сосудистого русла. Положительной динамикой считается значительное уменьшение объёма эмболического поражения с дистализацией тромбов, либо полное восстановление лёгочного артериального русла (рис. 5).</w:t>
      </w:r>
    </w:p>
    <w:p>
      <w:pPr>
        <w:pStyle w:val="BodyText"/>
        <w:spacing w:before="4"/>
        <w:rPr>
          <w:sz w:val="18"/>
        </w:rPr>
      </w:pPr>
      <w:r>
        <w:rPr>
          <w:sz w:val="18"/>
        </w:rPr>
        <mc:AlternateContent>
          <mc:Choice Requires="wps">
            <w:drawing>
              <wp:anchor distT="0" distB="0" distL="0" distR="0" allowOverlap="1" layoutInCell="1" locked="0" behindDoc="1" simplePos="0" relativeHeight="487634944">
                <wp:simplePos x="0" y="0"/>
                <wp:positionH relativeFrom="page">
                  <wp:posOffset>836999</wp:posOffset>
                </wp:positionH>
                <wp:positionV relativeFrom="paragraph">
                  <wp:posOffset>149800</wp:posOffset>
                </wp:positionV>
                <wp:extent cx="4283710" cy="2922905"/>
                <wp:effectExtent l="0" t="0" r="0" b="0"/>
                <wp:wrapTopAndBottom/>
                <wp:docPr id="227" name="Group 227"/>
                <wp:cNvGraphicFramePr>
                  <a:graphicFrameLocks/>
                </wp:cNvGraphicFramePr>
                <a:graphic>
                  <a:graphicData uri="http://schemas.microsoft.com/office/word/2010/wordprocessingGroup">
                    <wpg:wgp>
                      <wpg:cNvPr id="227" name="Group 227"/>
                      <wpg:cNvGrpSpPr/>
                      <wpg:grpSpPr>
                        <a:xfrm>
                          <a:off x="0" y="0"/>
                          <a:ext cx="4283710" cy="2922905"/>
                          <a:chExt cx="4283710" cy="2922905"/>
                        </a:xfrm>
                      </wpg:grpSpPr>
                      <pic:pic>
                        <pic:nvPicPr>
                          <pic:cNvPr id="228" name="Image 228"/>
                          <pic:cNvPicPr/>
                        </pic:nvPicPr>
                        <pic:blipFill>
                          <a:blip r:embed="rId161" cstate="print"/>
                          <a:stretch>
                            <a:fillRect/>
                          </a:stretch>
                        </pic:blipFill>
                        <pic:spPr>
                          <a:xfrm>
                            <a:off x="0" y="850"/>
                            <a:ext cx="2090057" cy="1445310"/>
                          </a:xfrm>
                          <a:prstGeom prst="rect">
                            <a:avLst/>
                          </a:prstGeom>
                        </pic:spPr>
                      </pic:pic>
                      <pic:pic>
                        <pic:nvPicPr>
                          <pic:cNvPr id="229" name="Image 229"/>
                          <pic:cNvPicPr/>
                        </pic:nvPicPr>
                        <pic:blipFill>
                          <a:blip r:embed="rId162" cstate="print"/>
                          <a:stretch>
                            <a:fillRect/>
                          </a:stretch>
                        </pic:blipFill>
                        <pic:spPr>
                          <a:xfrm>
                            <a:off x="2115991" y="0"/>
                            <a:ext cx="2166651" cy="1446872"/>
                          </a:xfrm>
                          <a:prstGeom prst="rect">
                            <a:avLst/>
                          </a:prstGeom>
                        </pic:spPr>
                      </pic:pic>
                      <pic:pic>
                        <pic:nvPicPr>
                          <pic:cNvPr id="230" name="Image 230"/>
                          <pic:cNvPicPr/>
                        </pic:nvPicPr>
                        <pic:blipFill>
                          <a:blip r:embed="rId163" cstate="print"/>
                          <a:stretch>
                            <a:fillRect/>
                          </a:stretch>
                        </pic:blipFill>
                        <pic:spPr>
                          <a:xfrm>
                            <a:off x="1403" y="1484134"/>
                            <a:ext cx="2087599" cy="1438744"/>
                          </a:xfrm>
                          <a:prstGeom prst="rect">
                            <a:avLst/>
                          </a:prstGeom>
                        </pic:spPr>
                      </pic:pic>
                      <pic:pic>
                        <pic:nvPicPr>
                          <pic:cNvPr id="231" name="Image 231"/>
                          <pic:cNvPicPr/>
                        </pic:nvPicPr>
                        <pic:blipFill>
                          <a:blip r:embed="rId164" cstate="print"/>
                          <a:stretch>
                            <a:fillRect/>
                          </a:stretch>
                        </pic:blipFill>
                        <pic:spPr>
                          <a:xfrm>
                            <a:off x="2116585" y="1481315"/>
                            <a:ext cx="2166647" cy="1441310"/>
                          </a:xfrm>
                          <a:prstGeom prst="rect">
                            <a:avLst/>
                          </a:prstGeom>
                        </pic:spPr>
                      </pic:pic>
                      <wps:wsp>
                        <wps:cNvPr id="232" name="Textbox 232"/>
                        <wps:cNvSpPr txBox="1"/>
                        <wps:spPr>
                          <a:xfrm>
                            <a:off x="115200" y="72852"/>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233" name="Textbox 233"/>
                        <wps:cNvSpPr txBox="1"/>
                        <wps:spPr>
                          <a:xfrm>
                            <a:off x="2275241" y="72852"/>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s:wsp>
                        <wps:cNvPr id="234" name="Textbox 234"/>
                        <wps:cNvSpPr txBox="1"/>
                        <wps:spPr>
                          <a:xfrm>
                            <a:off x="115200" y="1521821"/>
                            <a:ext cx="78740" cy="154940"/>
                          </a:xfrm>
                          <a:prstGeom prst="rect">
                            <a:avLst/>
                          </a:prstGeom>
                        </wps:spPr>
                        <wps:txbx>
                          <w:txbxContent>
                            <w:p>
                              <w:pPr>
                                <w:spacing w:line="244" w:lineRule="exact" w:before="0"/>
                                <w:ind w:left="0" w:right="0" w:firstLine="0"/>
                                <w:jc w:val="left"/>
                                <w:rPr>
                                  <w:sz w:val="22"/>
                                </w:rPr>
                              </w:pPr>
                              <w:r>
                                <w:rPr>
                                  <w:spacing w:val="-10"/>
                                  <w:sz w:val="22"/>
                                </w:rPr>
                                <w:t>в</w:t>
                              </w:r>
                            </w:p>
                          </w:txbxContent>
                        </wps:txbx>
                        <wps:bodyPr wrap="square" lIns="0" tIns="0" rIns="0" bIns="0" rtlCol="0">
                          <a:noAutofit/>
                        </wps:bodyPr>
                      </wps:wsp>
                      <wps:wsp>
                        <wps:cNvPr id="235" name="Textbox 235"/>
                        <wps:cNvSpPr txBox="1"/>
                        <wps:spPr>
                          <a:xfrm>
                            <a:off x="2275241" y="1521821"/>
                            <a:ext cx="70485" cy="154940"/>
                          </a:xfrm>
                          <a:prstGeom prst="rect">
                            <a:avLst/>
                          </a:prstGeom>
                        </wps:spPr>
                        <wps:txbx>
                          <w:txbxContent>
                            <w:p>
                              <w:pPr>
                                <w:spacing w:line="244" w:lineRule="exact" w:before="0"/>
                                <w:ind w:left="0" w:right="0" w:firstLine="0"/>
                                <w:jc w:val="left"/>
                                <w:rPr>
                                  <w:sz w:val="22"/>
                                </w:rPr>
                              </w:pPr>
                              <w:r>
                                <w:rPr>
                                  <w:spacing w:val="-10"/>
                                  <w:sz w:val="22"/>
                                </w:rPr>
                                <w:t>г</w:t>
                              </w:r>
                            </w:p>
                          </w:txbxContent>
                        </wps:txbx>
                        <wps:bodyPr wrap="square" lIns="0" tIns="0" rIns="0" bIns="0" rtlCol="0">
                          <a:noAutofit/>
                        </wps:bodyPr>
                      </wps:wsp>
                    </wpg:wgp>
                  </a:graphicData>
                </a:graphic>
              </wp:anchor>
            </w:drawing>
          </mc:Choice>
          <mc:Fallback>
            <w:pict>
              <v:group style="position:absolute;margin-left:65.905510pt;margin-top:11.795298pt;width:337.3pt;height:230.15pt;mso-position-horizontal-relative:page;mso-position-vertical-relative:paragraph;z-index:-15681536;mso-wrap-distance-left:0;mso-wrap-distance-right:0" id="docshapegroup143" coordorigin="1318,236" coordsize="6746,4603">
                <v:shape style="position:absolute;left:1318;top:237;width:3292;height:2277" type="#_x0000_t75" id="docshape144" stroked="false">
                  <v:imagedata r:id="rId161" o:title=""/>
                </v:shape>
                <v:shape style="position:absolute;left:4650;top:235;width:3413;height:2279" type="#_x0000_t75" id="docshape145" stroked="false">
                  <v:imagedata r:id="rId162" o:title=""/>
                </v:shape>
                <v:shape style="position:absolute;left:1320;top:2573;width:3288;height:2266" type="#_x0000_t75" id="docshape146" stroked="false">
                  <v:imagedata r:id="rId163" o:title=""/>
                </v:shape>
                <v:shape style="position:absolute;left:4651;top:2568;width:3413;height:2270" type="#_x0000_t75" id="docshape147" stroked="false">
                  <v:imagedata r:id="rId164" o:title=""/>
                </v:shape>
                <v:shape style="position:absolute;left:1499;top:350;width:118;height:244" type="#_x0000_t202" id="docshape148"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4901;top:350;width:132;height:244" type="#_x0000_t202" id="docshape149"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v:shape style="position:absolute;left:1499;top:2632;width:124;height:244" type="#_x0000_t202" id="docshape150" filled="false" stroked="false">
                  <v:textbox inset="0,0,0,0">
                    <w:txbxContent>
                      <w:p>
                        <w:pPr>
                          <w:spacing w:line="244" w:lineRule="exact" w:before="0"/>
                          <w:ind w:left="0" w:right="0" w:firstLine="0"/>
                          <w:jc w:val="left"/>
                          <w:rPr>
                            <w:sz w:val="22"/>
                          </w:rPr>
                        </w:pPr>
                        <w:r>
                          <w:rPr>
                            <w:spacing w:val="-10"/>
                            <w:sz w:val="22"/>
                          </w:rPr>
                          <w:t>в</w:t>
                        </w:r>
                      </w:p>
                    </w:txbxContent>
                  </v:textbox>
                  <w10:wrap type="none"/>
                </v:shape>
                <v:shape style="position:absolute;left:4901;top:2632;width:111;height:244" type="#_x0000_t202" id="docshape151" filled="false" stroked="false">
                  <v:textbox inset="0,0,0,0">
                    <w:txbxContent>
                      <w:p>
                        <w:pPr>
                          <w:spacing w:line="244" w:lineRule="exact" w:before="0"/>
                          <w:ind w:left="0" w:right="0" w:firstLine="0"/>
                          <w:jc w:val="left"/>
                          <w:rPr>
                            <w:sz w:val="22"/>
                          </w:rPr>
                        </w:pPr>
                        <w:r>
                          <w:rPr>
                            <w:spacing w:val="-10"/>
                            <w:sz w:val="22"/>
                          </w:rPr>
                          <w:t>г</w:t>
                        </w:r>
                      </w:p>
                    </w:txbxContent>
                  </v:textbox>
                  <w10:wrap type="none"/>
                </v:shape>
                <w10:wrap type="topAndBottom"/>
              </v:group>
            </w:pict>
          </mc:Fallback>
        </mc:AlternateContent>
      </w:r>
    </w:p>
    <w:p>
      <w:pPr>
        <w:spacing w:line="232" w:lineRule="auto" w:before="248"/>
        <w:ind w:left="270" w:right="270" w:firstLine="1"/>
        <w:jc w:val="center"/>
        <w:rPr>
          <w:sz w:val="18"/>
        </w:rPr>
      </w:pPr>
      <w:r>
        <w:rPr>
          <w:b/>
          <w:sz w:val="18"/>
        </w:rPr>
        <w:t>Рис.</w:t>
      </w:r>
      <w:r>
        <w:rPr>
          <w:b/>
          <w:spacing w:val="-3"/>
          <w:sz w:val="18"/>
        </w:rPr>
        <w:t> </w:t>
      </w:r>
      <w:r>
        <w:rPr>
          <w:b/>
          <w:sz w:val="18"/>
        </w:rPr>
        <w:t>5.</w:t>
      </w:r>
      <w:r>
        <w:rPr>
          <w:b/>
          <w:spacing w:val="-3"/>
          <w:sz w:val="18"/>
        </w:rPr>
        <w:t> </w:t>
      </w:r>
      <w:r>
        <w:rPr>
          <w:sz w:val="18"/>
        </w:rPr>
        <w:t>М.</w:t>
      </w:r>
      <w:r>
        <w:rPr>
          <w:spacing w:val="-3"/>
          <w:sz w:val="18"/>
        </w:rPr>
        <w:t> </w:t>
      </w:r>
      <w:r>
        <w:rPr>
          <w:sz w:val="18"/>
        </w:rPr>
        <w:t>41</w:t>
      </w:r>
      <w:r>
        <w:rPr>
          <w:spacing w:val="-3"/>
          <w:sz w:val="18"/>
        </w:rPr>
        <w:t> </w:t>
      </w:r>
      <w:r>
        <w:rPr>
          <w:sz w:val="18"/>
        </w:rPr>
        <w:t>год,</w:t>
      </w:r>
      <w:r>
        <w:rPr>
          <w:spacing w:val="-3"/>
          <w:sz w:val="18"/>
        </w:rPr>
        <w:t> </w:t>
      </w:r>
      <w:r>
        <w:rPr>
          <w:sz w:val="18"/>
        </w:rPr>
        <w:t>МСКТ</w:t>
      </w:r>
      <w:r>
        <w:rPr>
          <w:spacing w:val="-3"/>
          <w:sz w:val="18"/>
        </w:rPr>
        <w:t> </w:t>
      </w:r>
      <w:r>
        <w:rPr>
          <w:sz w:val="18"/>
        </w:rPr>
        <w:t>‒</w:t>
      </w:r>
      <w:r>
        <w:rPr>
          <w:spacing w:val="-3"/>
          <w:sz w:val="18"/>
        </w:rPr>
        <w:t> </w:t>
      </w:r>
      <w:r>
        <w:rPr>
          <w:sz w:val="18"/>
        </w:rPr>
        <w:t>ангиопульмонограммы</w:t>
      </w:r>
      <w:r>
        <w:rPr>
          <w:spacing w:val="-3"/>
          <w:sz w:val="18"/>
        </w:rPr>
        <w:t> </w:t>
      </w:r>
      <w:r>
        <w:rPr>
          <w:sz w:val="18"/>
        </w:rPr>
        <w:t>в</w:t>
      </w:r>
      <w:r>
        <w:rPr>
          <w:spacing w:val="-3"/>
          <w:sz w:val="18"/>
        </w:rPr>
        <w:t> </w:t>
      </w:r>
      <w:r>
        <w:rPr>
          <w:sz w:val="18"/>
        </w:rPr>
        <w:t>динамике:</w:t>
      </w:r>
      <w:r>
        <w:rPr>
          <w:spacing w:val="-3"/>
          <w:sz w:val="18"/>
        </w:rPr>
        <w:t> </w:t>
      </w:r>
      <w:r>
        <w:rPr>
          <w:sz w:val="18"/>
        </w:rPr>
        <w:t>а)</w:t>
      </w:r>
      <w:r>
        <w:rPr>
          <w:spacing w:val="-3"/>
          <w:sz w:val="18"/>
        </w:rPr>
        <w:t> </w:t>
      </w:r>
      <w:r>
        <w:rPr>
          <w:sz w:val="18"/>
        </w:rPr>
        <w:t>острая</w:t>
      </w:r>
      <w:r>
        <w:rPr>
          <w:spacing w:val="-3"/>
          <w:sz w:val="18"/>
        </w:rPr>
        <w:t> </w:t>
      </w:r>
      <w:r>
        <w:rPr>
          <w:sz w:val="18"/>
        </w:rPr>
        <w:t>ТЭЛА,</w:t>
      </w:r>
      <w:r>
        <w:rPr>
          <w:spacing w:val="-3"/>
          <w:sz w:val="18"/>
        </w:rPr>
        <w:t> </w:t>
      </w:r>
      <w:r>
        <w:rPr>
          <w:sz w:val="18"/>
        </w:rPr>
        <w:t>хорошо визуализируются</w:t>
      </w:r>
      <w:r>
        <w:rPr>
          <w:spacing w:val="-4"/>
          <w:sz w:val="18"/>
        </w:rPr>
        <w:t> </w:t>
      </w:r>
      <w:r>
        <w:rPr>
          <w:sz w:val="18"/>
        </w:rPr>
        <w:t>массивные</w:t>
      </w:r>
      <w:r>
        <w:rPr>
          <w:spacing w:val="-4"/>
          <w:sz w:val="18"/>
        </w:rPr>
        <w:t> </w:t>
      </w:r>
      <w:r>
        <w:rPr>
          <w:sz w:val="18"/>
        </w:rPr>
        <w:t>дефекты</w:t>
      </w:r>
      <w:r>
        <w:rPr>
          <w:spacing w:val="-4"/>
          <w:sz w:val="18"/>
        </w:rPr>
        <w:t> </w:t>
      </w:r>
      <w:r>
        <w:rPr>
          <w:sz w:val="18"/>
        </w:rPr>
        <w:t>контрастирования</w:t>
      </w:r>
      <w:r>
        <w:rPr>
          <w:spacing w:val="-4"/>
          <w:sz w:val="18"/>
        </w:rPr>
        <w:t> </w:t>
      </w:r>
      <w:r>
        <w:rPr>
          <w:sz w:val="18"/>
        </w:rPr>
        <w:t>(стрелки)</w:t>
      </w:r>
      <w:r>
        <w:rPr>
          <w:spacing w:val="-4"/>
          <w:sz w:val="18"/>
        </w:rPr>
        <w:t> </w:t>
      </w:r>
      <w:r>
        <w:rPr>
          <w:sz w:val="18"/>
        </w:rPr>
        <w:t>в</w:t>
      </w:r>
      <w:r>
        <w:rPr>
          <w:spacing w:val="-4"/>
          <w:sz w:val="18"/>
        </w:rPr>
        <w:t> </w:t>
      </w:r>
      <w:r>
        <w:rPr>
          <w:sz w:val="18"/>
        </w:rPr>
        <w:t>крупных</w:t>
      </w:r>
      <w:r>
        <w:rPr>
          <w:spacing w:val="-4"/>
          <w:sz w:val="18"/>
        </w:rPr>
        <w:t> </w:t>
      </w:r>
      <w:r>
        <w:rPr>
          <w:sz w:val="18"/>
        </w:rPr>
        <w:t>ветвях правой</w:t>
      </w:r>
      <w:r>
        <w:rPr>
          <w:spacing w:val="-5"/>
          <w:sz w:val="18"/>
        </w:rPr>
        <w:t> </w:t>
      </w:r>
      <w:r>
        <w:rPr>
          <w:sz w:val="18"/>
        </w:rPr>
        <w:t>и</w:t>
      </w:r>
      <w:r>
        <w:rPr>
          <w:spacing w:val="-5"/>
          <w:sz w:val="18"/>
        </w:rPr>
        <w:t> </w:t>
      </w:r>
      <w:r>
        <w:rPr>
          <w:sz w:val="18"/>
        </w:rPr>
        <w:t>левой</w:t>
      </w:r>
      <w:r>
        <w:rPr>
          <w:spacing w:val="-5"/>
          <w:sz w:val="18"/>
        </w:rPr>
        <w:t> </w:t>
      </w:r>
      <w:r>
        <w:rPr>
          <w:sz w:val="18"/>
        </w:rPr>
        <w:t>легочных</w:t>
      </w:r>
      <w:r>
        <w:rPr>
          <w:spacing w:val="-5"/>
          <w:sz w:val="18"/>
        </w:rPr>
        <w:t> </w:t>
      </w:r>
      <w:r>
        <w:rPr>
          <w:sz w:val="18"/>
        </w:rPr>
        <w:t>артерий;</w:t>
      </w:r>
      <w:r>
        <w:rPr>
          <w:spacing w:val="-5"/>
          <w:sz w:val="18"/>
        </w:rPr>
        <w:t> </w:t>
      </w:r>
      <w:r>
        <w:rPr>
          <w:sz w:val="18"/>
        </w:rPr>
        <w:t>б)</w:t>
      </w:r>
      <w:r>
        <w:rPr>
          <w:spacing w:val="-5"/>
          <w:sz w:val="18"/>
        </w:rPr>
        <w:t> </w:t>
      </w:r>
      <w:r>
        <w:rPr>
          <w:sz w:val="18"/>
        </w:rPr>
        <w:t>восстановление</w:t>
      </w:r>
      <w:r>
        <w:rPr>
          <w:spacing w:val="-5"/>
          <w:sz w:val="18"/>
        </w:rPr>
        <w:t> </w:t>
      </w:r>
      <w:r>
        <w:rPr>
          <w:sz w:val="18"/>
        </w:rPr>
        <w:t>кровотока</w:t>
      </w:r>
      <w:r>
        <w:rPr>
          <w:spacing w:val="-5"/>
          <w:sz w:val="18"/>
        </w:rPr>
        <w:t> </w:t>
      </w:r>
      <w:r>
        <w:rPr>
          <w:sz w:val="18"/>
        </w:rPr>
        <w:t>по</w:t>
      </w:r>
      <w:r>
        <w:rPr>
          <w:spacing w:val="-5"/>
          <w:sz w:val="18"/>
        </w:rPr>
        <w:t> </w:t>
      </w:r>
      <w:r>
        <w:rPr>
          <w:sz w:val="18"/>
        </w:rPr>
        <w:t>легочным</w:t>
      </w:r>
      <w:r>
        <w:rPr>
          <w:spacing w:val="-5"/>
          <w:sz w:val="18"/>
        </w:rPr>
        <w:t> </w:t>
      </w:r>
      <w:r>
        <w:rPr>
          <w:sz w:val="18"/>
        </w:rPr>
        <w:t>артериям через</w:t>
      </w:r>
      <w:r>
        <w:rPr>
          <w:spacing w:val="-1"/>
          <w:sz w:val="18"/>
        </w:rPr>
        <w:t> </w:t>
      </w:r>
      <w:r>
        <w:rPr>
          <w:sz w:val="18"/>
        </w:rPr>
        <w:t>три</w:t>
      </w:r>
      <w:r>
        <w:rPr>
          <w:spacing w:val="-1"/>
          <w:sz w:val="18"/>
        </w:rPr>
        <w:t> </w:t>
      </w:r>
      <w:r>
        <w:rPr>
          <w:sz w:val="18"/>
        </w:rPr>
        <w:t>месяца;</w:t>
      </w:r>
      <w:r>
        <w:rPr>
          <w:spacing w:val="-1"/>
          <w:sz w:val="18"/>
        </w:rPr>
        <w:t> </w:t>
      </w:r>
      <w:r>
        <w:rPr>
          <w:sz w:val="18"/>
        </w:rPr>
        <w:t>в)</w:t>
      </w:r>
      <w:r>
        <w:rPr>
          <w:spacing w:val="-1"/>
          <w:sz w:val="18"/>
        </w:rPr>
        <w:t> </w:t>
      </w:r>
      <w:r>
        <w:rPr>
          <w:sz w:val="18"/>
        </w:rPr>
        <w:t>легочное</w:t>
      </w:r>
      <w:r>
        <w:rPr>
          <w:spacing w:val="-1"/>
          <w:sz w:val="18"/>
        </w:rPr>
        <w:t> </w:t>
      </w:r>
      <w:r>
        <w:rPr>
          <w:sz w:val="18"/>
        </w:rPr>
        <w:t>окно</w:t>
      </w:r>
      <w:r>
        <w:rPr>
          <w:spacing w:val="-1"/>
          <w:sz w:val="18"/>
        </w:rPr>
        <w:t> </w:t>
      </w:r>
      <w:r>
        <w:rPr>
          <w:sz w:val="18"/>
        </w:rPr>
        <w:t>просмотра,</w:t>
      </w:r>
      <w:r>
        <w:rPr>
          <w:spacing w:val="-1"/>
          <w:sz w:val="18"/>
        </w:rPr>
        <w:t> </w:t>
      </w:r>
      <w:r>
        <w:rPr>
          <w:sz w:val="18"/>
        </w:rPr>
        <w:t>острая</w:t>
      </w:r>
      <w:r>
        <w:rPr>
          <w:spacing w:val="-1"/>
          <w:sz w:val="18"/>
        </w:rPr>
        <w:t> </w:t>
      </w:r>
      <w:r>
        <w:rPr>
          <w:sz w:val="18"/>
        </w:rPr>
        <w:t>ТЭЛА,</w:t>
      </w:r>
      <w:r>
        <w:rPr>
          <w:spacing w:val="-1"/>
          <w:sz w:val="18"/>
        </w:rPr>
        <w:t> </w:t>
      </w:r>
      <w:r>
        <w:rPr>
          <w:sz w:val="18"/>
        </w:rPr>
        <w:t>субплеврально</w:t>
      </w:r>
      <w:r>
        <w:rPr>
          <w:spacing w:val="-1"/>
          <w:sz w:val="18"/>
        </w:rPr>
        <w:t> </w:t>
      </w:r>
      <w:r>
        <w:rPr>
          <w:sz w:val="18"/>
        </w:rPr>
        <w:t>в</w:t>
      </w:r>
      <w:r>
        <w:rPr>
          <w:spacing w:val="-1"/>
          <w:sz w:val="18"/>
        </w:rPr>
        <w:t> </w:t>
      </w:r>
      <w:r>
        <w:rPr>
          <w:sz w:val="18"/>
        </w:rPr>
        <w:t>нижних </w:t>
      </w:r>
      <w:r>
        <w:rPr>
          <w:spacing w:val="-2"/>
          <w:sz w:val="18"/>
        </w:rPr>
        <w:t>долях</w:t>
      </w:r>
      <w:r>
        <w:rPr>
          <w:spacing w:val="-9"/>
          <w:sz w:val="18"/>
        </w:rPr>
        <w:t> </w:t>
      </w:r>
      <w:r>
        <w:rPr>
          <w:spacing w:val="-2"/>
          <w:sz w:val="18"/>
        </w:rPr>
        <w:t>определяются</w:t>
      </w:r>
      <w:r>
        <w:rPr>
          <w:spacing w:val="-9"/>
          <w:sz w:val="18"/>
        </w:rPr>
        <w:t> </w:t>
      </w:r>
      <w:r>
        <w:rPr>
          <w:spacing w:val="-2"/>
          <w:sz w:val="18"/>
        </w:rPr>
        <w:t>множественные</w:t>
      </w:r>
      <w:r>
        <w:rPr>
          <w:spacing w:val="-9"/>
          <w:sz w:val="18"/>
        </w:rPr>
        <w:t> </w:t>
      </w:r>
      <w:r>
        <w:rPr>
          <w:spacing w:val="-2"/>
          <w:sz w:val="18"/>
        </w:rPr>
        <w:t>клиновидной</w:t>
      </w:r>
      <w:r>
        <w:rPr>
          <w:spacing w:val="-9"/>
          <w:sz w:val="18"/>
        </w:rPr>
        <w:t> </w:t>
      </w:r>
      <w:r>
        <w:rPr>
          <w:spacing w:val="-2"/>
          <w:sz w:val="18"/>
        </w:rPr>
        <w:t>формы</w:t>
      </w:r>
      <w:r>
        <w:rPr>
          <w:spacing w:val="-9"/>
          <w:sz w:val="18"/>
        </w:rPr>
        <w:t> </w:t>
      </w:r>
      <w:r>
        <w:rPr>
          <w:spacing w:val="-2"/>
          <w:sz w:val="18"/>
        </w:rPr>
        <w:t>участки</w:t>
      </w:r>
      <w:r>
        <w:rPr>
          <w:spacing w:val="-9"/>
          <w:sz w:val="18"/>
        </w:rPr>
        <w:t> </w:t>
      </w:r>
      <w:r>
        <w:rPr>
          <w:spacing w:val="-2"/>
          <w:sz w:val="18"/>
        </w:rPr>
        <w:t>консолидации</w:t>
      </w:r>
      <w:r>
        <w:rPr>
          <w:spacing w:val="-9"/>
          <w:sz w:val="18"/>
        </w:rPr>
        <w:t> </w:t>
      </w:r>
      <w:r>
        <w:rPr>
          <w:spacing w:val="-2"/>
          <w:sz w:val="18"/>
        </w:rPr>
        <w:t>легочной ткани (стрелки); г) лёгочное окно просмотра, через три месяца определяется</w:t>
      </w:r>
      <w:r>
        <w:rPr>
          <w:spacing w:val="-1"/>
          <w:sz w:val="18"/>
        </w:rPr>
        <w:t> </w:t>
      </w:r>
      <w:r>
        <w:rPr>
          <w:spacing w:val="-2"/>
          <w:sz w:val="18"/>
        </w:rPr>
        <w:t>значительное</w:t>
      </w:r>
    </w:p>
    <w:p>
      <w:pPr>
        <w:spacing w:line="197" w:lineRule="exact" w:before="0"/>
        <w:ind w:left="0" w:right="1" w:firstLine="0"/>
        <w:jc w:val="center"/>
        <w:rPr>
          <w:sz w:val="18"/>
        </w:rPr>
      </w:pPr>
      <w:r>
        <w:rPr>
          <w:spacing w:val="-2"/>
          <w:sz w:val="18"/>
        </w:rPr>
        <w:t>уменьшение</w:t>
      </w:r>
      <w:r>
        <w:rPr>
          <w:spacing w:val="-6"/>
          <w:sz w:val="18"/>
        </w:rPr>
        <w:t> </w:t>
      </w:r>
      <w:r>
        <w:rPr>
          <w:spacing w:val="-2"/>
          <w:sz w:val="18"/>
        </w:rPr>
        <w:t>размеров</w:t>
      </w:r>
      <w:r>
        <w:rPr>
          <w:spacing w:val="-5"/>
          <w:sz w:val="18"/>
        </w:rPr>
        <w:t> </w:t>
      </w:r>
      <w:r>
        <w:rPr>
          <w:spacing w:val="-2"/>
          <w:sz w:val="18"/>
        </w:rPr>
        <w:t>и</w:t>
      </w:r>
      <w:r>
        <w:rPr>
          <w:spacing w:val="-6"/>
          <w:sz w:val="18"/>
        </w:rPr>
        <w:t> </w:t>
      </w:r>
      <w:r>
        <w:rPr>
          <w:spacing w:val="-2"/>
          <w:sz w:val="18"/>
        </w:rPr>
        <w:t>уплощение</w:t>
      </w:r>
      <w:r>
        <w:rPr>
          <w:spacing w:val="-5"/>
          <w:sz w:val="18"/>
        </w:rPr>
        <w:t> </w:t>
      </w:r>
      <w:r>
        <w:rPr>
          <w:spacing w:val="-2"/>
          <w:sz w:val="18"/>
        </w:rPr>
        <w:t>субплевральных</w:t>
      </w:r>
      <w:r>
        <w:rPr>
          <w:spacing w:val="-6"/>
          <w:sz w:val="18"/>
        </w:rPr>
        <w:t> </w:t>
      </w:r>
      <w:r>
        <w:rPr>
          <w:spacing w:val="-2"/>
          <w:sz w:val="18"/>
        </w:rPr>
        <w:t>паренхиматозных</w:t>
      </w:r>
      <w:r>
        <w:rPr>
          <w:spacing w:val="-5"/>
          <w:sz w:val="18"/>
        </w:rPr>
        <w:t> </w:t>
      </w:r>
      <w:r>
        <w:rPr>
          <w:spacing w:val="-2"/>
          <w:sz w:val="18"/>
        </w:rPr>
        <w:t>уплотнений</w:t>
      </w:r>
      <w:r>
        <w:rPr>
          <w:spacing w:val="-5"/>
          <w:sz w:val="18"/>
        </w:rPr>
        <w:t> </w:t>
      </w:r>
      <w:r>
        <w:rPr>
          <w:spacing w:val="-2"/>
          <w:sz w:val="18"/>
        </w:rPr>
        <w:t>(стрелка)</w:t>
      </w:r>
    </w:p>
    <w:p>
      <w:pPr>
        <w:spacing w:after="0" w:line="197" w:lineRule="exact"/>
        <w:jc w:val="center"/>
        <w:rPr>
          <w:sz w:val="18"/>
        </w:rPr>
        <w:sectPr>
          <w:pgSz w:w="9360" w:h="13330"/>
          <w:pgMar w:header="557" w:footer="505" w:top="780" w:bottom="700" w:left="992" w:right="992"/>
        </w:sectPr>
      </w:pPr>
    </w:p>
    <w:p>
      <w:pPr>
        <w:pStyle w:val="Heading4"/>
        <w:spacing w:before="200"/>
        <w:ind w:left="-1"/>
      </w:pPr>
      <w:r>
        <w:rPr>
          <w:spacing w:val="-2"/>
        </w:rPr>
        <w:t>ДИФФЕРЕНЦИАЛЬНАЯ</w:t>
      </w:r>
      <w:r>
        <w:rPr>
          <w:spacing w:val="22"/>
        </w:rPr>
        <w:t> </w:t>
      </w:r>
      <w:r>
        <w:rPr>
          <w:spacing w:val="-2"/>
        </w:rPr>
        <w:t>КТ-ДИАГНОСТИКА</w:t>
      </w:r>
    </w:p>
    <w:p>
      <w:pPr>
        <w:pStyle w:val="BodyText"/>
        <w:spacing w:before="14"/>
        <w:rPr>
          <w:b/>
        </w:rPr>
      </w:pPr>
    </w:p>
    <w:p>
      <w:pPr>
        <w:pStyle w:val="BodyText"/>
        <w:spacing w:line="247" w:lineRule="auto"/>
        <w:ind w:left="142" w:right="139" w:firstLine="283"/>
        <w:jc w:val="both"/>
      </w:pPr>
      <w:r>
        <w:rPr>
          <w:spacing w:val="-6"/>
        </w:rPr>
        <w:t>Выявление тромботических масс в лёгочной артерии и её ветвях при КТ-ан- </w:t>
      </w:r>
      <w:r>
        <w:rPr>
          <w:spacing w:val="-2"/>
        </w:rPr>
        <w:t>гиопульмонографии</w:t>
      </w:r>
      <w:r>
        <w:rPr>
          <w:spacing w:val="-5"/>
        </w:rPr>
        <w:t> </w:t>
      </w:r>
      <w:r>
        <w:rPr>
          <w:spacing w:val="-2"/>
        </w:rPr>
        <w:t>является</w:t>
      </w:r>
      <w:r>
        <w:rPr>
          <w:spacing w:val="-5"/>
        </w:rPr>
        <w:t> </w:t>
      </w:r>
      <w:r>
        <w:rPr>
          <w:spacing w:val="-2"/>
        </w:rPr>
        <w:t>патогномоничным</w:t>
      </w:r>
      <w:r>
        <w:rPr>
          <w:spacing w:val="-5"/>
        </w:rPr>
        <w:t> </w:t>
      </w:r>
      <w:r>
        <w:rPr>
          <w:spacing w:val="-2"/>
        </w:rPr>
        <w:t>симптомом</w:t>
      </w:r>
      <w:r>
        <w:rPr>
          <w:spacing w:val="-5"/>
        </w:rPr>
        <w:t> </w:t>
      </w:r>
      <w:r>
        <w:rPr>
          <w:spacing w:val="-2"/>
        </w:rPr>
        <w:t>острой</w:t>
      </w:r>
      <w:r>
        <w:rPr>
          <w:spacing w:val="-5"/>
        </w:rPr>
        <w:t> </w:t>
      </w:r>
      <w:r>
        <w:rPr>
          <w:spacing w:val="-2"/>
        </w:rPr>
        <w:t>ТЭЛА</w:t>
      </w:r>
      <w:r>
        <w:rPr>
          <w:spacing w:val="-5"/>
        </w:rPr>
        <w:t> </w:t>
      </w:r>
      <w:r>
        <w:rPr>
          <w:spacing w:val="-2"/>
        </w:rPr>
        <w:t>и лёгочного</w:t>
      </w:r>
      <w:r>
        <w:rPr>
          <w:spacing w:val="-10"/>
        </w:rPr>
        <w:t> </w:t>
      </w:r>
      <w:r>
        <w:rPr>
          <w:spacing w:val="-2"/>
        </w:rPr>
        <w:t>тромбоза,</w:t>
      </w:r>
      <w:r>
        <w:rPr>
          <w:spacing w:val="-10"/>
        </w:rPr>
        <w:t> </w:t>
      </w:r>
      <w:r>
        <w:rPr>
          <w:spacing w:val="-2"/>
        </w:rPr>
        <w:t>их</w:t>
      </w:r>
      <w:r>
        <w:rPr>
          <w:spacing w:val="-10"/>
        </w:rPr>
        <w:t> </w:t>
      </w:r>
      <w:r>
        <w:rPr>
          <w:spacing w:val="-2"/>
        </w:rPr>
        <w:t>дифференциальная</w:t>
      </w:r>
      <w:r>
        <w:rPr>
          <w:spacing w:val="-10"/>
        </w:rPr>
        <w:t> </w:t>
      </w:r>
      <w:r>
        <w:rPr>
          <w:spacing w:val="-2"/>
        </w:rPr>
        <w:t>диагностика</w:t>
      </w:r>
      <w:r>
        <w:rPr>
          <w:spacing w:val="-10"/>
        </w:rPr>
        <w:t> </w:t>
      </w:r>
      <w:r>
        <w:rPr>
          <w:spacing w:val="-2"/>
        </w:rPr>
        <w:t>была</w:t>
      </w:r>
      <w:r>
        <w:rPr>
          <w:spacing w:val="-10"/>
        </w:rPr>
        <w:t> </w:t>
      </w:r>
      <w:r>
        <w:rPr>
          <w:spacing w:val="-2"/>
        </w:rPr>
        <w:t>описана</w:t>
      </w:r>
      <w:r>
        <w:rPr>
          <w:spacing w:val="-10"/>
        </w:rPr>
        <w:t> </w:t>
      </w:r>
      <w:r>
        <w:rPr>
          <w:spacing w:val="-2"/>
        </w:rPr>
        <w:t>выше.</w:t>
      </w:r>
    </w:p>
    <w:p>
      <w:pPr>
        <w:pStyle w:val="BodyText"/>
        <w:spacing w:line="247" w:lineRule="auto"/>
        <w:ind w:left="142" w:right="139" w:firstLine="283"/>
        <w:jc w:val="right"/>
      </w:pPr>
      <w:r>
        <w:rPr/>
        <w:t>Изменения</w:t>
      </w:r>
      <w:r>
        <w:rPr>
          <w:spacing w:val="-2"/>
        </w:rPr>
        <w:t> </w:t>
      </w:r>
      <w:r>
        <w:rPr/>
        <w:t>в</w:t>
      </w:r>
      <w:r>
        <w:rPr>
          <w:spacing w:val="-2"/>
        </w:rPr>
        <w:t> </w:t>
      </w:r>
      <w:r>
        <w:rPr/>
        <w:t>лёгочной</w:t>
      </w:r>
      <w:r>
        <w:rPr>
          <w:spacing w:val="-2"/>
        </w:rPr>
        <w:t> </w:t>
      </w:r>
      <w:r>
        <w:rPr/>
        <w:t>ткани,</w:t>
      </w:r>
      <w:r>
        <w:rPr>
          <w:spacing w:val="-2"/>
        </w:rPr>
        <w:t> </w:t>
      </w:r>
      <w:r>
        <w:rPr/>
        <w:t>выявляемые</w:t>
      </w:r>
      <w:r>
        <w:rPr>
          <w:spacing w:val="-2"/>
        </w:rPr>
        <w:t> </w:t>
      </w:r>
      <w:r>
        <w:rPr/>
        <w:t>на</w:t>
      </w:r>
      <w:r>
        <w:rPr>
          <w:spacing w:val="-2"/>
        </w:rPr>
        <w:t> </w:t>
      </w:r>
      <w:r>
        <w:rPr/>
        <w:t>КТ</w:t>
      </w:r>
      <w:r>
        <w:rPr>
          <w:spacing w:val="-2"/>
        </w:rPr>
        <w:t> </w:t>
      </w:r>
      <w:r>
        <w:rPr/>
        <w:t>при</w:t>
      </w:r>
      <w:r>
        <w:rPr>
          <w:spacing w:val="-2"/>
        </w:rPr>
        <w:t> </w:t>
      </w:r>
      <w:r>
        <w:rPr/>
        <w:t>ТЭЛА,</w:t>
      </w:r>
      <w:r>
        <w:rPr>
          <w:spacing w:val="-1"/>
        </w:rPr>
        <w:t> </w:t>
      </w:r>
      <w:r>
        <w:rPr/>
        <w:t>достаточно неспецифичны, как и общая клиническая картина заболевания, поэтому их необходимо дифференцировать: с проявлениями хронической обструктив- </w:t>
      </w:r>
      <w:r>
        <w:rPr>
          <w:spacing w:val="-2"/>
        </w:rPr>
        <w:t>ной болезни лёгких (ХОБЛ), нетромботическими эмболиями, пневмониями. </w:t>
      </w:r>
      <w:r>
        <w:rPr/>
        <w:t>Отличительными особенностями ХОБЛ, определяемыми при КТ, явля- ется</w:t>
      </w:r>
      <w:r>
        <w:rPr>
          <w:spacing w:val="28"/>
        </w:rPr>
        <w:t> </w:t>
      </w:r>
      <w:r>
        <w:rPr/>
        <w:t>наличие,</w:t>
      </w:r>
      <w:r>
        <w:rPr>
          <w:spacing w:val="28"/>
        </w:rPr>
        <w:t> </w:t>
      </w:r>
      <w:r>
        <w:rPr/>
        <w:t>наряду</w:t>
      </w:r>
      <w:r>
        <w:rPr>
          <w:spacing w:val="28"/>
        </w:rPr>
        <w:t> </w:t>
      </w:r>
      <w:r>
        <w:rPr/>
        <w:t>с</w:t>
      </w:r>
      <w:r>
        <w:rPr>
          <w:spacing w:val="28"/>
        </w:rPr>
        <w:t> </w:t>
      </w:r>
      <w:r>
        <w:rPr/>
        <w:t>полиморфными</w:t>
      </w:r>
      <w:r>
        <w:rPr>
          <w:spacing w:val="28"/>
        </w:rPr>
        <w:t> </w:t>
      </w:r>
      <w:r>
        <w:rPr/>
        <w:t>участками</w:t>
      </w:r>
      <w:r>
        <w:rPr>
          <w:spacing w:val="28"/>
        </w:rPr>
        <w:t> </w:t>
      </w:r>
      <w:r>
        <w:rPr/>
        <w:t>повышения</w:t>
      </w:r>
      <w:r>
        <w:rPr>
          <w:spacing w:val="28"/>
        </w:rPr>
        <w:t> </w:t>
      </w:r>
      <w:r>
        <w:rPr/>
        <w:t>плотности лёгочной</w:t>
      </w:r>
      <w:r>
        <w:rPr>
          <w:spacing w:val="-7"/>
        </w:rPr>
        <w:t> </w:t>
      </w:r>
      <w:r>
        <w:rPr/>
        <w:t>ткани,</w:t>
      </w:r>
      <w:r>
        <w:rPr>
          <w:spacing w:val="-7"/>
        </w:rPr>
        <w:t> </w:t>
      </w:r>
      <w:r>
        <w:rPr/>
        <w:t>различного</w:t>
      </w:r>
      <w:r>
        <w:rPr>
          <w:spacing w:val="-7"/>
        </w:rPr>
        <w:t> </w:t>
      </w:r>
      <w:r>
        <w:rPr/>
        <w:t>рода</w:t>
      </w:r>
      <w:r>
        <w:rPr>
          <w:spacing w:val="-7"/>
        </w:rPr>
        <w:t> </w:t>
      </w:r>
      <w:r>
        <w:rPr/>
        <w:t>эмфизематозных</w:t>
      </w:r>
      <w:r>
        <w:rPr>
          <w:spacing w:val="-7"/>
        </w:rPr>
        <w:t> </w:t>
      </w:r>
      <w:r>
        <w:rPr/>
        <w:t>изменений</w:t>
      </w:r>
      <w:r>
        <w:rPr>
          <w:spacing w:val="-7"/>
        </w:rPr>
        <w:t> </w:t>
      </w:r>
      <w:r>
        <w:rPr/>
        <w:t>лёгких,</w:t>
      </w:r>
      <w:r>
        <w:rPr>
          <w:spacing w:val="-7"/>
        </w:rPr>
        <w:t> </w:t>
      </w:r>
      <w:r>
        <w:rPr/>
        <w:t>а</w:t>
      </w:r>
      <w:r>
        <w:rPr>
          <w:spacing w:val="-7"/>
        </w:rPr>
        <w:t> </w:t>
      </w:r>
      <w:r>
        <w:rPr/>
        <w:t>при бронхитическом</w:t>
      </w:r>
      <w:r>
        <w:rPr>
          <w:spacing w:val="38"/>
        </w:rPr>
        <w:t> </w:t>
      </w:r>
      <w:r>
        <w:rPr/>
        <w:t>варианте</w:t>
      </w:r>
      <w:r>
        <w:rPr>
          <w:spacing w:val="38"/>
        </w:rPr>
        <w:t> </w:t>
      </w:r>
      <w:r>
        <w:rPr/>
        <w:t>ХОБЛ</w:t>
      </w:r>
      <w:r>
        <w:rPr>
          <w:spacing w:val="38"/>
        </w:rPr>
        <w:t> </w:t>
      </w:r>
      <w:r>
        <w:rPr/>
        <w:t>–</w:t>
      </w:r>
      <w:r>
        <w:rPr>
          <w:spacing w:val="38"/>
        </w:rPr>
        <w:t> </w:t>
      </w:r>
      <w:r>
        <w:rPr/>
        <w:t>склерозирующих</w:t>
      </w:r>
      <w:r>
        <w:rPr>
          <w:spacing w:val="38"/>
        </w:rPr>
        <w:t> </w:t>
      </w:r>
      <w:r>
        <w:rPr/>
        <w:t>изменений</w:t>
      </w:r>
      <w:r>
        <w:rPr>
          <w:spacing w:val="38"/>
        </w:rPr>
        <w:t> </w:t>
      </w:r>
      <w:r>
        <w:rPr/>
        <w:t>бронхов в</w:t>
      </w:r>
      <w:r>
        <w:rPr>
          <w:spacing w:val="18"/>
        </w:rPr>
        <w:t> </w:t>
      </w:r>
      <w:r>
        <w:rPr/>
        <w:t>виде</w:t>
      </w:r>
      <w:r>
        <w:rPr>
          <w:spacing w:val="20"/>
        </w:rPr>
        <w:t> </w:t>
      </w:r>
      <w:r>
        <w:rPr/>
        <w:t>утолщения</w:t>
      </w:r>
      <w:r>
        <w:rPr>
          <w:spacing w:val="20"/>
        </w:rPr>
        <w:t> </w:t>
      </w:r>
      <w:r>
        <w:rPr/>
        <w:t>их</w:t>
      </w:r>
      <w:r>
        <w:rPr>
          <w:spacing w:val="21"/>
        </w:rPr>
        <w:t> </w:t>
      </w:r>
      <w:r>
        <w:rPr/>
        <w:t>стенок</w:t>
      </w:r>
      <w:r>
        <w:rPr>
          <w:spacing w:val="20"/>
        </w:rPr>
        <w:t> </w:t>
      </w:r>
      <w:r>
        <w:rPr/>
        <w:t>вплоть</w:t>
      </w:r>
      <w:r>
        <w:rPr>
          <w:spacing w:val="20"/>
        </w:rPr>
        <w:t> </w:t>
      </w:r>
      <w:r>
        <w:rPr/>
        <w:t>до</w:t>
      </w:r>
      <w:r>
        <w:rPr>
          <w:spacing w:val="21"/>
        </w:rPr>
        <w:t> </w:t>
      </w:r>
      <w:r>
        <w:rPr/>
        <w:t>полной</w:t>
      </w:r>
      <w:r>
        <w:rPr>
          <w:spacing w:val="20"/>
        </w:rPr>
        <w:t> </w:t>
      </w:r>
      <w:r>
        <w:rPr/>
        <w:t>обструкции,</w:t>
      </w:r>
      <w:r>
        <w:rPr>
          <w:spacing w:val="20"/>
        </w:rPr>
        <w:t> </w:t>
      </w:r>
      <w:r>
        <w:rPr/>
        <w:t>либо</w:t>
      </w:r>
      <w:r>
        <w:rPr>
          <w:spacing w:val="21"/>
        </w:rPr>
        <w:t> </w:t>
      </w:r>
      <w:r>
        <w:rPr>
          <w:spacing w:val="-2"/>
        </w:rPr>
        <w:t>явлений</w:t>
      </w:r>
    </w:p>
    <w:p>
      <w:pPr>
        <w:pStyle w:val="BodyText"/>
        <w:spacing w:line="248" w:lineRule="exact"/>
        <w:ind w:left="142"/>
      </w:pPr>
      <w:r>
        <w:rPr>
          <w:spacing w:val="-2"/>
        </w:rPr>
        <w:t>бронхоэктазирования.</w:t>
      </w:r>
    </w:p>
    <w:p>
      <w:pPr>
        <w:pStyle w:val="BodyText"/>
        <w:spacing w:line="247" w:lineRule="auto" w:before="5"/>
        <w:ind w:left="142" w:right="139" w:firstLine="283"/>
        <w:jc w:val="both"/>
      </w:pPr>
      <w:r>
        <w:rPr/>
        <w:t>К</w:t>
      </w:r>
      <w:r>
        <w:rPr>
          <w:spacing w:val="-14"/>
        </w:rPr>
        <w:t> </w:t>
      </w:r>
      <w:r>
        <w:rPr/>
        <w:t>нетромботическим</w:t>
      </w:r>
      <w:r>
        <w:rPr>
          <w:spacing w:val="-14"/>
        </w:rPr>
        <w:t> </w:t>
      </w:r>
      <w:r>
        <w:rPr/>
        <w:t>могут</w:t>
      </w:r>
      <w:r>
        <w:rPr>
          <w:spacing w:val="-14"/>
        </w:rPr>
        <w:t> </w:t>
      </w:r>
      <w:r>
        <w:rPr/>
        <w:t>быть</w:t>
      </w:r>
      <w:r>
        <w:rPr>
          <w:spacing w:val="-13"/>
        </w:rPr>
        <w:t> </w:t>
      </w:r>
      <w:r>
        <w:rPr/>
        <w:t>отнесены</w:t>
      </w:r>
      <w:r>
        <w:rPr>
          <w:spacing w:val="-14"/>
        </w:rPr>
        <w:t> </w:t>
      </w:r>
      <w:r>
        <w:rPr/>
        <w:t>эмболии,</w:t>
      </w:r>
      <w:r>
        <w:rPr>
          <w:spacing w:val="-14"/>
        </w:rPr>
        <w:t> </w:t>
      </w:r>
      <w:r>
        <w:rPr/>
        <w:t>вызванные</w:t>
      </w:r>
      <w:r>
        <w:rPr>
          <w:spacing w:val="-14"/>
        </w:rPr>
        <w:t> </w:t>
      </w:r>
      <w:r>
        <w:rPr/>
        <w:t>разными </w:t>
      </w:r>
      <w:r>
        <w:rPr>
          <w:spacing w:val="-2"/>
        </w:rPr>
        <w:t>субстанциями</w:t>
      </w:r>
      <w:r>
        <w:rPr>
          <w:spacing w:val="-12"/>
        </w:rPr>
        <w:t> </w:t>
      </w:r>
      <w:r>
        <w:rPr>
          <w:spacing w:val="-2"/>
        </w:rPr>
        <w:t>(септические</w:t>
      </w:r>
      <w:r>
        <w:rPr>
          <w:spacing w:val="-12"/>
        </w:rPr>
        <w:t> </w:t>
      </w:r>
      <w:r>
        <w:rPr>
          <w:spacing w:val="-2"/>
        </w:rPr>
        <w:t>и</w:t>
      </w:r>
      <w:r>
        <w:rPr>
          <w:spacing w:val="-12"/>
        </w:rPr>
        <w:t> </w:t>
      </w:r>
      <w:r>
        <w:rPr>
          <w:spacing w:val="-2"/>
        </w:rPr>
        <w:t>жировые</w:t>
      </w:r>
      <w:r>
        <w:rPr>
          <w:spacing w:val="-11"/>
        </w:rPr>
        <w:t> </w:t>
      </w:r>
      <w:r>
        <w:rPr>
          <w:spacing w:val="-2"/>
        </w:rPr>
        <w:t>эмболы,</w:t>
      </w:r>
      <w:r>
        <w:rPr>
          <w:spacing w:val="-12"/>
        </w:rPr>
        <w:t> </w:t>
      </w:r>
      <w:r>
        <w:rPr>
          <w:spacing w:val="-2"/>
        </w:rPr>
        <w:t>воздух</w:t>
      </w:r>
      <w:r>
        <w:rPr>
          <w:spacing w:val="-12"/>
        </w:rPr>
        <w:t> </w:t>
      </w:r>
      <w:r>
        <w:rPr>
          <w:spacing w:val="-2"/>
        </w:rPr>
        <w:t>(или</w:t>
      </w:r>
      <w:r>
        <w:rPr>
          <w:spacing w:val="-12"/>
        </w:rPr>
        <w:t> </w:t>
      </w:r>
      <w:r>
        <w:rPr>
          <w:spacing w:val="-2"/>
        </w:rPr>
        <w:t>другой</w:t>
      </w:r>
      <w:r>
        <w:rPr>
          <w:spacing w:val="-11"/>
        </w:rPr>
        <w:t> </w:t>
      </w:r>
      <w:r>
        <w:rPr>
          <w:spacing w:val="-2"/>
        </w:rPr>
        <w:t>газ),</w:t>
      </w:r>
      <w:r>
        <w:rPr>
          <w:spacing w:val="-12"/>
        </w:rPr>
        <w:t> </w:t>
      </w:r>
      <w:r>
        <w:rPr>
          <w:spacing w:val="-2"/>
        </w:rPr>
        <w:t>ино- родные</w:t>
      </w:r>
      <w:r>
        <w:rPr>
          <w:spacing w:val="-11"/>
        </w:rPr>
        <w:t> </w:t>
      </w:r>
      <w:r>
        <w:rPr>
          <w:spacing w:val="-2"/>
        </w:rPr>
        <w:t>тела,</w:t>
      </w:r>
      <w:r>
        <w:rPr>
          <w:spacing w:val="-11"/>
        </w:rPr>
        <w:t> </w:t>
      </w:r>
      <w:r>
        <w:rPr>
          <w:spacing w:val="-2"/>
        </w:rPr>
        <w:t>тальк,</w:t>
      </w:r>
      <w:r>
        <w:rPr>
          <w:spacing w:val="-11"/>
        </w:rPr>
        <w:t> </w:t>
      </w:r>
      <w:r>
        <w:rPr>
          <w:spacing w:val="-2"/>
        </w:rPr>
        <w:t>околоплодные</w:t>
      </w:r>
      <w:r>
        <w:rPr>
          <w:spacing w:val="-11"/>
        </w:rPr>
        <w:t> </w:t>
      </w:r>
      <w:r>
        <w:rPr>
          <w:spacing w:val="-2"/>
        </w:rPr>
        <w:t>воды,</w:t>
      </w:r>
      <w:r>
        <w:rPr>
          <w:spacing w:val="-11"/>
        </w:rPr>
        <w:t> </w:t>
      </w:r>
      <w:r>
        <w:rPr>
          <w:spacing w:val="-2"/>
        </w:rPr>
        <w:t>раковые</w:t>
      </w:r>
      <w:r>
        <w:rPr>
          <w:spacing w:val="-11"/>
        </w:rPr>
        <w:t> </w:t>
      </w:r>
      <w:r>
        <w:rPr>
          <w:spacing w:val="-2"/>
        </w:rPr>
        <w:t>клетки</w:t>
      </w:r>
      <w:r>
        <w:rPr>
          <w:spacing w:val="-11"/>
        </w:rPr>
        <w:t> </w:t>
      </w:r>
      <w:r>
        <w:rPr>
          <w:spacing w:val="-2"/>
        </w:rPr>
        <w:t>и</w:t>
      </w:r>
      <w:r>
        <w:rPr>
          <w:spacing w:val="-11"/>
        </w:rPr>
        <w:t> </w:t>
      </w:r>
      <w:r>
        <w:rPr>
          <w:spacing w:val="-2"/>
        </w:rPr>
        <w:t>пр.),</w:t>
      </w:r>
      <w:r>
        <w:rPr>
          <w:spacing w:val="-11"/>
        </w:rPr>
        <w:t> </w:t>
      </w:r>
      <w:r>
        <w:rPr>
          <w:spacing w:val="-2"/>
        </w:rPr>
        <w:t>вызывающие </w:t>
      </w:r>
      <w:r>
        <w:rPr/>
        <w:t>полиморфные</w:t>
      </w:r>
      <w:r>
        <w:rPr>
          <w:spacing w:val="-16"/>
        </w:rPr>
        <w:t> </w:t>
      </w:r>
      <w:r>
        <w:rPr/>
        <w:t>изменения</w:t>
      </w:r>
      <w:r>
        <w:rPr>
          <w:spacing w:val="-14"/>
        </w:rPr>
        <w:t> </w:t>
      </w:r>
      <w:r>
        <w:rPr/>
        <w:t>в</w:t>
      </w:r>
      <w:r>
        <w:rPr>
          <w:spacing w:val="-14"/>
        </w:rPr>
        <w:t> </w:t>
      </w:r>
      <w:r>
        <w:rPr/>
        <w:t>лёгочной</w:t>
      </w:r>
      <w:r>
        <w:rPr>
          <w:spacing w:val="-13"/>
        </w:rPr>
        <w:t> </w:t>
      </w:r>
      <w:r>
        <w:rPr/>
        <w:t>ткани.</w:t>
      </w:r>
      <w:r>
        <w:rPr>
          <w:spacing w:val="-14"/>
        </w:rPr>
        <w:t> </w:t>
      </w:r>
      <w:r>
        <w:rPr/>
        <w:t>Для</w:t>
      </w:r>
      <w:r>
        <w:rPr>
          <w:spacing w:val="-14"/>
        </w:rPr>
        <w:t> </w:t>
      </w:r>
      <w:r>
        <w:rPr/>
        <w:t>септической</w:t>
      </w:r>
      <w:r>
        <w:rPr>
          <w:spacing w:val="-14"/>
        </w:rPr>
        <w:t> </w:t>
      </w:r>
      <w:r>
        <w:rPr/>
        <w:t>эмболии,</w:t>
      </w:r>
      <w:r>
        <w:rPr>
          <w:spacing w:val="-13"/>
        </w:rPr>
        <w:t> </w:t>
      </w:r>
      <w:r>
        <w:rPr/>
        <w:t>кото- </w:t>
      </w:r>
      <w:r>
        <w:rPr>
          <w:spacing w:val="-4"/>
        </w:rPr>
        <w:t>рая</w:t>
      </w:r>
      <w:r>
        <w:rPr>
          <w:spacing w:val="-9"/>
        </w:rPr>
        <w:t> </w:t>
      </w:r>
      <w:r>
        <w:rPr>
          <w:spacing w:val="-4"/>
        </w:rPr>
        <w:t>достаточно</w:t>
      </w:r>
      <w:r>
        <w:rPr>
          <w:spacing w:val="-9"/>
        </w:rPr>
        <w:t> </w:t>
      </w:r>
      <w:r>
        <w:rPr>
          <w:spacing w:val="-4"/>
        </w:rPr>
        <w:t>редко</w:t>
      </w:r>
      <w:r>
        <w:rPr>
          <w:spacing w:val="-9"/>
        </w:rPr>
        <w:t> </w:t>
      </w:r>
      <w:r>
        <w:rPr>
          <w:spacing w:val="-4"/>
        </w:rPr>
        <w:t>встречается</w:t>
      </w:r>
      <w:r>
        <w:rPr>
          <w:spacing w:val="-9"/>
        </w:rPr>
        <w:t> </w:t>
      </w:r>
      <w:r>
        <w:rPr>
          <w:spacing w:val="-4"/>
        </w:rPr>
        <w:t>в</w:t>
      </w:r>
      <w:r>
        <w:rPr>
          <w:spacing w:val="-9"/>
        </w:rPr>
        <w:t> </w:t>
      </w:r>
      <w:r>
        <w:rPr>
          <w:spacing w:val="-4"/>
        </w:rPr>
        <w:t>сосудах</w:t>
      </w:r>
      <w:r>
        <w:rPr>
          <w:spacing w:val="-9"/>
        </w:rPr>
        <w:t> </w:t>
      </w:r>
      <w:r>
        <w:rPr>
          <w:spacing w:val="-4"/>
        </w:rPr>
        <w:t>малого</w:t>
      </w:r>
      <w:r>
        <w:rPr>
          <w:spacing w:val="-9"/>
        </w:rPr>
        <w:t> </w:t>
      </w:r>
      <w:r>
        <w:rPr>
          <w:spacing w:val="-4"/>
        </w:rPr>
        <w:t>круга,</w:t>
      </w:r>
      <w:r>
        <w:rPr>
          <w:spacing w:val="-9"/>
        </w:rPr>
        <w:t> </w:t>
      </w:r>
      <w:r>
        <w:rPr>
          <w:spacing w:val="-4"/>
        </w:rPr>
        <w:t>характерно</w:t>
      </w:r>
      <w:r>
        <w:rPr>
          <w:spacing w:val="-9"/>
        </w:rPr>
        <w:t> </w:t>
      </w:r>
      <w:r>
        <w:rPr>
          <w:spacing w:val="-4"/>
        </w:rPr>
        <w:t>наличие </w:t>
      </w:r>
      <w:r>
        <w:rPr>
          <w:spacing w:val="-2"/>
        </w:rPr>
        <w:t>множественных</w:t>
      </w:r>
      <w:r>
        <w:rPr>
          <w:spacing w:val="-7"/>
        </w:rPr>
        <w:t> </w:t>
      </w:r>
      <w:r>
        <w:rPr>
          <w:spacing w:val="-2"/>
        </w:rPr>
        <w:t>разнокалиберных</w:t>
      </w:r>
      <w:r>
        <w:rPr>
          <w:spacing w:val="-7"/>
        </w:rPr>
        <w:t> </w:t>
      </w:r>
      <w:r>
        <w:rPr>
          <w:spacing w:val="-2"/>
        </w:rPr>
        <w:t>абсцессов</w:t>
      </w:r>
      <w:r>
        <w:rPr>
          <w:spacing w:val="-7"/>
        </w:rPr>
        <w:t> </w:t>
      </w:r>
      <w:r>
        <w:rPr>
          <w:spacing w:val="-2"/>
        </w:rPr>
        <w:t>лёгочной</w:t>
      </w:r>
      <w:r>
        <w:rPr>
          <w:spacing w:val="-7"/>
        </w:rPr>
        <w:t> </w:t>
      </w:r>
      <w:r>
        <w:rPr>
          <w:spacing w:val="-2"/>
        </w:rPr>
        <w:t>ткани,</w:t>
      </w:r>
      <w:r>
        <w:rPr>
          <w:spacing w:val="-7"/>
        </w:rPr>
        <w:t> </w:t>
      </w:r>
      <w:r>
        <w:rPr>
          <w:spacing w:val="-2"/>
        </w:rPr>
        <w:t>при</w:t>
      </w:r>
      <w:r>
        <w:rPr>
          <w:spacing w:val="-7"/>
        </w:rPr>
        <w:t> </w:t>
      </w:r>
      <w:r>
        <w:rPr>
          <w:spacing w:val="-2"/>
        </w:rPr>
        <w:t>этом</w:t>
      </w:r>
      <w:r>
        <w:rPr>
          <w:spacing w:val="-7"/>
        </w:rPr>
        <w:t> </w:t>
      </w:r>
      <w:r>
        <w:rPr>
          <w:spacing w:val="-2"/>
        </w:rPr>
        <w:t>хоро- </w:t>
      </w:r>
      <w:r>
        <w:rPr/>
        <w:t>шо</w:t>
      </w:r>
      <w:r>
        <w:rPr>
          <w:spacing w:val="-8"/>
        </w:rPr>
        <w:t> </w:t>
      </w:r>
      <w:r>
        <w:rPr/>
        <w:t>визуализируется,</w:t>
      </w:r>
      <w:r>
        <w:rPr>
          <w:spacing w:val="-8"/>
        </w:rPr>
        <w:t> </w:t>
      </w:r>
      <w:r>
        <w:rPr/>
        <w:t>что</w:t>
      </w:r>
      <w:r>
        <w:rPr>
          <w:spacing w:val="-8"/>
        </w:rPr>
        <w:t> </w:t>
      </w:r>
      <w:r>
        <w:rPr/>
        <w:t>сосуды</w:t>
      </w:r>
      <w:r>
        <w:rPr>
          <w:spacing w:val="-8"/>
        </w:rPr>
        <w:t> </w:t>
      </w:r>
      <w:r>
        <w:rPr/>
        <w:t>впадают</w:t>
      </w:r>
      <w:r>
        <w:rPr>
          <w:spacing w:val="-8"/>
        </w:rPr>
        <w:t> </w:t>
      </w:r>
      <w:r>
        <w:rPr/>
        <w:t>непосредственно</w:t>
      </w:r>
      <w:r>
        <w:rPr>
          <w:spacing w:val="-8"/>
        </w:rPr>
        <w:t> </w:t>
      </w:r>
      <w:r>
        <w:rPr/>
        <w:t>в</w:t>
      </w:r>
      <w:r>
        <w:rPr>
          <w:spacing w:val="-8"/>
        </w:rPr>
        <w:t> </w:t>
      </w:r>
      <w:r>
        <w:rPr/>
        <w:t>эти</w:t>
      </w:r>
      <w:r>
        <w:rPr>
          <w:spacing w:val="-8"/>
        </w:rPr>
        <w:t> </w:t>
      </w:r>
      <w:r>
        <w:rPr/>
        <w:t>абсцессы.</w:t>
      </w:r>
    </w:p>
    <w:p>
      <w:pPr>
        <w:pStyle w:val="BodyText"/>
        <w:spacing w:line="247" w:lineRule="auto"/>
        <w:ind w:left="142" w:right="138" w:firstLine="283"/>
        <w:jc w:val="both"/>
      </w:pPr>
      <w:r>
        <w:rPr/>
        <w:t>При</w:t>
      </w:r>
      <w:r>
        <w:rPr>
          <w:spacing w:val="-11"/>
        </w:rPr>
        <w:t> </w:t>
      </w:r>
      <w:r>
        <w:rPr/>
        <w:t>жировой</w:t>
      </w:r>
      <w:r>
        <w:rPr>
          <w:spacing w:val="-11"/>
        </w:rPr>
        <w:t> </w:t>
      </w:r>
      <w:r>
        <w:rPr/>
        <w:t>эмболии,</w:t>
      </w:r>
      <w:r>
        <w:rPr>
          <w:spacing w:val="-11"/>
        </w:rPr>
        <w:t> </w:t>
      </w:r>
      <w:r>
        <w:rPr/>
        <w:t>как</w:t>
      </w:r>
      <w:r>
        <w:rPr>
          <w:spacing w:val="-11"/>
        </w:rPr>
        <w:t> </w:t>
      </w:r>
      <w:r>
        <w:rPr/>
        <w:t>и</w:t>
      </w:r>
      <w:r>
        <w:rPr>
          <w:spacing w:val="-11"/>
        </w:rPr>
        <w:t> </w:t>
      </w:r>
      <w:r>
        <w:rPr/>
        <w:t>при</w:t>
      </w:r>
      <w:r>
        <w:rPr>
          <w:spacing w:val="-11"/>
        </w:rPr>
        <w:t> </w:t>
      </w:r>
      <w:r>
        <w:rPr/>
        <w:t>ТЭЛА,</w:t>
      </w:r>
      <w:r>
        <w:rPr>
          <w:spacing w:val="-11"/>
        </w:rPr>
        <w:t> </w:t>
      </w:r>
      <w:r>
        <w:rPr/>
        <w:t>будут</w:t>
      </w:r>
      <w:r>
        <w:rPr>
          <w:spacing w:val="-11"/>
        </w:rPr>
        <w:t> </w:t>
      </w:r>
      <w:r>
        <w:rPr/>
        <w:t>визуализироваться</w:t>
      </w:r>
      <w:r>
        <w:rPr>
          <w:spacing w:val="-11"/>
        </w:rPr>
        <w:t> </w:t>
      </w:r>
      <w:r>
        <w:rPr/>
        <w:t>участ- ки повышения плотности лёгочной ткани вплоть до значений мягких тка- ней, но, вследствие обструкции артерий малого калибра макроагрегатами жира</w:t>
      </w:r>
      <w:r>
        <w:rPr>
          <w:spacing w:val="-14"/>
        </w:rPr>
        <w:t> </w:t>
      </w:r>
      <w:r>
        <w:rPr/>
        <w:t>и</w:t>
      </w:r>
      <w:r>
        <w:rPr>
          <w:spacing w:val="-14"/>
        </w:rPr>
        <w:t> </w:t>
      </w:r>
      <w:r>
        <w:rPr/>
        <w:t>развития</w:t>
      </w:r>
      <w:r>
        <w:rPr>
          <w:spacing w:val="-13"/>
        </w:rPr>
        <w:t> </w:t>
      </w:r>
      <w:r>
        <w:rPr/>
        <w:t>токсического</w:t>
      </w:r>
      <w:r>
        <w:rPr>
          <w:spacing w:val="-14"/>
        </w:rPr>
        <w:t> </w:t>
      </w:r>
      <w:r>
        <w:rPr/>
        <w:t>васкулита,</w:t>
      </w:r>
      <w:r>
        <w:rPr>
          <w:spacing w:val="-13"/>
        </w:rPr>
        <w:t> </w:t>
      </w:r>
      <w:r>
        <w:rPr/>
        <w:t>более</w:t>
      </w:r>
      <w:r>
        <w:rPr>
          <w:spacing w:val="-14"/>
        </w:rPr>
        <w:t> </w:t>
      </w:r>
      <w:r>
        <w:rPr/>
        <w:t>характерным</w:t>
      </w:r>
      <w:r>
        <w:rPr>
          <w:spacing w:val="-14"/>
        </w:rPr>
        <w:t> </w:t>
      </w:r>
      <w:r>
        <w:rPr/>
        <w:t>будет</w:t>
      </w:r>
      <w:r>
        <w:rPr>
          <w:spacing w:val="-14"/>
        </w:rPr>
        <w:t> </w:t>
      </w:r>
      <w:r>
        <w:rPr/>
        <w:t>наличие множественных очагов и зон повышенной плотности по типу «матового стекла» (рис. 6).</w:t>
      </w:r>
    </w:p>
    <w:p>
      <w:pPr>
        <w:pStyle w:val="BodyText"/>
        <w:spacing w:before="8"/>
        <w:rPr>
          <w:sz w:val="10"/>
        </w:rPr>
      </w:pPr>
      <w:r>
        <w:rPr>
          <w:sz w:val="10"/>
        </w:rPr>
        <mc:AlternateContent>
          <mc:Choice Requires="wps">
            <w:drawing>
              <wp:anchor distT="0" distB="0" distL="0" distR="0" allowOverlap="1" layoutInCell="1" locked="0" behindDoc="1" simplePos="0" relativeHeight="487635456">
                <wp:simplePos x="0" y="0"/>
                <wp:positionH relativeFrom="page">
                  <wp:posOffset>738201</wp:posOffset>
                </wp:positionH>
                <wp:positionV relativeFrom="paragraph">
                  <wp:posOffset>93515</wp:posOffset>
                </wp:positionV>
                <wp:extent cx="4459605" cy="1576705"/>
                <wp:effectExtent l="0" t="0" r="0" b="0"/>
                <wp:wrapTopAndBottom/>
                <wp:docPr id="236" name="Group 236"/>
                <wp:cNvGraphicFramePr>
                  <a:graphicFrameLocks/>
                </wp:cNvGraphicFramePr>
                <a:graphic>
                  <a:graphicData uri="http://schemas.microsoft.com/office/word/2010/wordprocessingGroup">
                    <wpg:wgp>
                      <wpg:cNvPr id="236" name="Group 236"/>
                      <wpg:cNvGrpSpPr/>
                      <wpg:grpSpPr>
                        <a:xfrm>
                          <a:off x="0" y="0"/>
                          <a:ext cx="4459605" cy="1576705"/>
                          <a:chExt cx="4459605" cy="1576705"/>
                        </a:xfrm>
                      </wpg:grpSpPr>
                      <pic:pic>
                        <pic:nvPicPr>
                          <pic:cNvPr id="237" name="Image 237"/>
                          <pic:cNvPicPr/>
                        </pic:nvPicPr>
                        <pic:blipFill>
                          <a:blip r:embed="rId165" cstate="print"/>
                          <a:stretch>
                            <a:fillRect/>
                          </a:stretch>
                        </pic:blipFill>
                        <pic:spPr>
                          <a:xfrm>
                            <a:off x="0" y="0"/>
                            <a:ext cx="1785084" cy="1576330"/>
                          </a:xfrm>
                          <a:prstGeom prst="rect">
                            <a:avLst/>
                          </a:prstGeom>
                        </pic:spPr>
                      </pic:pic>
                      <pic:pic>
                        <pic:nvPicPr>
                          <pic:cNvPr id="238" name="Image 238"/>
                          <pic:cNvPicPr/>
                        </pic:nvPicPr>
                        <pic:blipFill>
                          <a:blip r:embed="rId166" cstate="print"/>
                          <a:stretch>
                            <a:fillRect/>
                          </a:stretch>
                        </pic:blipFill>
                        <pic:spPr>
                          <a:xfrm>
                            <a:off x="1828113" y="520"/>
                            <a:ext cx="2631141" cy="1576128"/>
                          </a:xfrm>
                          <a:prstGeom prst="rect">
                            <a:avLst/>
                          </a:prstGeom>
                        </pic:spPr>
                      </pic:pic>
                    </wpg:wgp>
                  </a:graphicData>
                </a:graphic>
              </wp:anchor>
            </w:drawing>
          </mc:Choice>
          <mc:Fallback>
            <w:pict>
              <v:group style="position:absolute;margin-left:58.126137pt;margin-top:7.363404pt;width:351.15pt;height:124.15pt;mso-position-horizontal-relative:page;mso-position-vertical-relative:paragraph;z-index:-15681024;mso-wrap-distance-left:0;mso-wrap-distance-right:0" id="docshapegroup152" coordorigin="1163,147" coordsize="7023,2483">
                <v:shape style="position:absolute;left:1162;top:147;width:2812;height:2483" type="#_x0000_t75" id="docshape153" stroked="false">
                  <v:imagedata r:id="rId165" o:title=""/>
                </v:shape>
                <v:shape style="position:absolute;left:4041;top:148;width:4144;height:2483" type="#_x0000_t75" id="docshape154" stroked="false">
                  <v:imagedata r:id="rId166" o:title=""/>
                </v:shape>
                <w10:wrap type="topAndBottom"/>
              </v:group>
            </w:pict>
          </mc:Fallback>
        </mc:AlternateContent>
      </w:r>
    </w:p>
    <w:p>
      <w:pPr>
        <w:spacing w:line="232" w:lineRule="auto" w:before="205"/>
        <w:ind w:left="344" w:right="342" w:hanging="1"/>
        <w:jc w:val="center"/>
        <w:rPr>
          <w:sz w:val="18"/>
        </w:rPr>
      </w:pPr>
      <w:r>
        <w:rPr>
          <w:b/>
          <w:sz w:val="18"/>
        </w:rPr>
        <w:t>Рис. 6. </w:t>
      </w:r>
      <w:r>
        <w:rPr>
          <w:sz w:val="18"/>
        </w:rPr>
        <w:t>Жировая эмболия лёгких; а) КТ лёгких − участки повышения плотности лёгочной</w:t>
      </w:r>
      <w:r>
        <w:rPr>
          <w:spacing w:val="-8"/>
          <w:sz w:val="18"/>
        </w:rPr>
        <w:t> </w:t>
      </w:r>
      <w:r>
        <w:rPr>
          <w:sz w:val="18"/>
        </w:rPr>
        <w:t>ткани</w:t>
      </w:r>
      <w:r>
        <w:rPr>
          <w:spacing w:val="-8"/>
          <w:sz w:val="18"/>
        </w:rPr>
        <w:t> </w:t>
      </w:r>
      <w:r>
        <w:rPr>
          <w:sz w:val="18"/>
        </w:rPr>
        <w:t>в</w:t>
      </w:r>
      <w:r>
        <w:rPr>
          <w:spacing w:val="-8"/>
          <w:sz w:val="18"/>
        </w:rPr>
        <w:t> </w:t>
      </w:r>
      <w:r>
        <w:rPr>
          <w:sz w:val="18"/>
        </w:rPr>
        <w:t>левом</w:t>
      </w:r>
      <w:r>
        <w:rPr>
          <w:spacing w:val="-7"/>
          <w:sz w:val="18"/>
        </w:rPr>
        <w:t> </w:t>
      </w:r>
      <w:r>
        <w:rPr>
          <w:sz w:val="18"/>
        </w:rPr>
        <w:t>лёгком</w:t>
      </w:r>
      <w:r>
        <w:rPr>
          <w:spacing w:val="-7"/>
          <w:sz w:val="18"/>
        </w:rPr>
        <w:t> </w:t>
      </w:r>
      <w:r>
        <w:rPr>
          <w:sz w:val="18"/>
        </w:rPr>
        <w:t>до</w:t>
      </w:r>
      <w:r>
        <w:rPr>
          <w:spacing w:val="-7"/>
          <w:sz w:val="18"/>
        </w:rPr>
        <w:t> </w:t>
      </w:r>
      <w:r>
        <w:rPr>
          <w:sz w:val="18"/>
        </w:rPr>
        <w:t>значений</w:t>
      </w:r>
      <w:r>
        <w:rPr>
          <w:spacing w:val="-8"/>
          <w:sz w:val="18"/>
        </w:rPr>
        <w:t> </w:t>
      </w:r>
      <w:r>
        <w:rPr>
          <w:sz w:val="18"/>
        </w:rPr>
        <w:t>мягких</w:t>
      </w:r>
      <w:r>
        <w:rPr>
          <w:spacing w:val="-7"/>
          <w:sz w:val="18"/>
        </w:rPr>
        <w:t> </w:t>
      </w:r>
      <w:r>
        <w:rPr>
          <w:sz w:val="18"/>
        </w:rPr>
        <w:t>тканей,</w:t>
      </w:r>
      <w:r>
        <w:rPr>
          <w:spacing w:val="-7"/>
          <w:sz w:val="18"/>
        </w:rPr>
        <w:t> </w:t>
      </w:r>
      <w:r>
        <w:rPr>
          <w:sz w:val="18"/>
        </w:rPr>
        <w:t>по</w:t>
      </w:r>
      <w:r>
        <w:rPr>
          <w:spacing w:val="-7"/>
          <w:sz w:val="18"/>
        </w:rPr>
        <w:t> </w:t>
      </w:r>
      <w:r>
        <w:rPr>
          <w:sz w:val="18"/>
        </w:rPr>
        <w:t>типу</w:t>
      </w:r>
      <w:r>
        <w:rPr>
          <w:spacing w:val="-7"/>
          <w:sz w:val="18"/>
        </w:rPr>
        <w:t> </w:t>
      </w:r>
      <w:r>
        <w:rPr>
          <w:sz w:val="18"/>
        </w:rPr>
        <w:t>«матового</w:t>
      </w:r>
      <w:r>
        <w:rPr>
          <w:spacing w:val="-7"/>
          <w:sz w:val="18"/>
        </w:rPr>
        <w:t> </w:t>
      </w:r>
      <w:r>
        <w:rPr>
          <w:sz w:val="18"/>
        </w:rPr>
        <w:t>стекла»; б)</w:t>
      </w:r>
      <w:r>
        <w:rPr>
          <w:spacing w:val="-7"/>
          <w:sz w:val="18"/>
        </w:rPr>
        <w:t> </w:t>
      </w:r>
      <w:r>
        <w:rPr>
          <w:sz w:val="18"/>
        </w:rPr>
        <w:t>микрофото</w:t>
      </w:r>
      <w:r>
        <w:rPr>
          <w:spacing w:val="-7"/>
          <w:sz w:val="18"/>
        </w:rPr>
        <w:t> </w:t>
      </w:r>
      <w:r>
        <w:rPr>
          <w:sz w:val="18"/>
        </w:rPr>
        <w:t>−</w:t>
      </w:r>
      <w:r>
        <w:rPr>
          <w:spacing w:val="-7"/>
          <w:sz w:val="18"/>
        </w:rPr>
        <w:t> </w:t>
      </w:r>
      <w:r>
        <w:rPr>
          <w:sz w:val="18"/>
        </w:rPr>
        <w:t>капилляры</w:t>
      </w:r>
      <w:r>
        <w:rPr>
          <w:spacing w:val="-7"/>
          <w:sz w:val="18"/>
        </w:rPr>
        <w:t> </w:t>
      </w:r>
      <w:r>
        <w:rPr>
          <w:sz w:val="18"/>
        </w:rPr>
        <w:t>межальвеолярных</w:t>
      </w:r>
      <w:r>
        <w:rPr>
          <w:spacing w:val="-7"/>
          <w:sz w:val="18"/>
        </w:rPr>
        <w:t> </w:t>
      </w:r>
      <w:r>
        <w:rPr>
          <w:sz w:val="18"/>
        </w:rPr>
        <w:t>перегородок</w:t>
      </w:r>
      <w:r>
        <w:rPr>
          <w:spacing w:val="-7"/>
          <w:sz w:val="18"/>
        </w:rPr>
        <w:t> </w:t>
      </w:r>
      <w:r>
        <w:rPr>
          <w:sz w:val="18"/>
        </w:rPr>
        <w:t>лёгкого</w:t>
      </w:r>
      <w:r>
        <w:rPr>
          <w:spacing w:val="-7"/>
          <w:sz w:val="18"/>
        </w:rPr>
        <w:t> </w:t>
      </w:r>
      <w:r>
        <w:rPr>
          <w:sz w:val="18"/>
        </w:rPr>
        <w:t>заполнены</w:t>
      </w:r>
      <w:r>
        <w:rPr>
          <w:spacing w:val="-6"/>
          <w:sz w:val="18"/>
        </w:rPr>
        <w:t> </w:t>
      </w:r>
      <w:r>
        <w:rPr>
          <w:spacing w:val="-2"/>
          <w:sz w:val="18"/>
        </w:rPr>
        <w:t>каплями</w:t>
      </w:r>
    </w:p>
    <w:p>
      <w:pPr>
        <w:spacing w:line="232" w:lineRule="auto" w:before="0"/>
        <w:ind w:left="213" w:right="211" w:firstLine="0"/>
        <w:jc w:val="center"/>
        <w:rPr>
          <w:sz w:val="18"/>
        </w:rPr>
      </w:pPr>
      <w:r>
        <w:rPr>
          <w:sz w:val="18"/>
        </w:rPr>
        <w:t>жира,</w:t>
      </w:r>
      <w:r>
        <w:rPr>
          <w:spacing w:val="-7"/>
          <w:sz w:val="18"/>
        </w:rPr>
        <w:t> </w:t>
      </w:r>
      <w:r>
        <w:rPr>
          <w:sz w:val="18"/>
        </w:rPr>
        <w:t>окрашенного</w:t>
      </w:r>
      <w:r>
        <w:rPr>
          <w:spacing w:val="-7"/>
          <w:sz w:val="18"/>
        </w:rPr>
        <w:t> </w:t>
      </w:r>
      <w:r>
        <w:rPr>
          <w:sz w:val="18"/>
        </w:rPr>
        <w:t>в</w:t>
      </w:r>
      <w:r>
        <w:rPr>
          <w:spacing w:val="-7"/>
          <w:sz w:val="18"/>
        </w:rPr>
        <w:t> </w:t>
      </w:r>
      <w:r>
        <w:rPr>
          <w:sz w:val="18"/>
        </w:rPr>
        <w:t>красный</w:t>
      </w:r>
      <w:r>
        <w:rPr>
          <w:spacing w:val="-7"/>
          <w:sz w:val="18"/>
        </w:rPr>
        <w:t> </w:t>
      </w:r>
      <w:r>
        <w:rPr>
          <w:sz w:val="18"/>
        </w:rPr>
        <w:t>цвет;</w:t>
      </w:r>
      <w:r>
        <w:rPr>
          <w:spacing w:val="-7"/>
          <w:sz w:val="18"/>
        </w:rPr>
        <w:t> </w:t>
      </w:r>
      <w:r>
        <w:rPr>
          <w:sz w:val="18"/>
        </w:rPr>
        <w:t>окраска</w:t>
      </w:r>
      <w:r>
        <w:rPr>
          <w:spacing w:val="-7"/>
          <w:sz w:val="18"/>
        </w:rPr>
        <w:t> </w:t>
      </w:r>
      <w:r>
        <w:rPr>
          <w:sz w:val="18"/>
        </w:rPr>
        <w:t>суданом</w:t>
      </w:r>
      <w:r>
        <w:rPr>
          <w:spacing w:val="-7"/>
          <w:sz w:val="18"/>
        </w:rPr>
        <w:t> </w:t>
      </w:r>
      <w:r>
        <w:rPr>
          <w:sz w:val="18"/>
        </w:rPr>
        <w:t>III;</w:t>
      </w:r>
      <w:r>
        <w:rPr>
          <w:spacing w:val="-7"/>
          <w:sz w:val="18"/>
        </w:rPr>
        <w:t> </w:t>
      </w:r>
      <w:r>
        <w:rPr>
          <w:sz w:val="18"/>
        </w:rPr>
        <w:t>увеличение</w:t>
      </w:r>
      <w:r>
        <w:rPr>
          <w:spacing w:val="-7"/>
          <w:sz w:val="18"/>
        </w:rPr>
        <w:t> </w:t>
      </w:r>
      <w:r>
        <w:rPr>
          <w:sz w:val="18"/>
        </w:rPr>
        <w:t>×400</w:t>
      </w:r>
      <w:r>
        <w:rPr>
          <w:spacing w:val="-7"/>
          <w:sz w:val="18"/>
        </w:rPr>
        <w:t> </w:t>
      </w:r>
      <w:r>
        <w:rPr>
          <w:sz w:val="18"/>
        </w:rPr>
        <w:t>(микропрепарат любезно предоставлен к.м.н. А.А. Каниболоцким)</w:t>
      </w:r>
    </w:p>
    <w:p>
      <w:pPr>
        <w:spacing w:after="0" w:line="232" w:lineRule="auto"/>
        <w:jc w:val="center"/>
        <w:rPr>
          <w:sz w:val="18"/>
        </w:rPr>
        <w:sectPr>
          <w:pgSz w:w="9360" w:h="13330"/>
          <w:pgMar w:header="391" w:footer="505" w:top="880" w:bottom="700" w:left="992" w:right="992"/>
        </w:sectPr>
      </w:pPr>
    </w:p>
    <w:p>
      <w:pPr>
        <w:pStyle w:val="BodyText"/>
        <w:spacing w:before="34"/>
      </w:pPr>
    </w:p>
    <w:p>
      <w:pPr>
        <w:pStyle w:val="BodyText"/>
        <w:spacing w:line="247" w:lineRule="auto"/>
        <w:ind w:left="141" w:right="137" w:firstLine="283"/>
        <w:jc w:val="both"/>
      </w:pPr>
      <w:r>
        <w:rPr/>
        <w:t>Для эмболии тальком и подобными ему веществами (описано у нар- команов, вводящими внутривенно лекарственные средства для перораль- ного применения) характерно наличие билатеральных сливных очагов повышенной плотности (фиброз), содержащих включения ещё большей плотности – тальк, целлюлоза и пр.</w:t>
      </w:r>
    </w:p>
    <w:p>
      <w:pPr>
        <w:pStyle w:val="BodyText"/>
        <w:spacing w:line="247" w:lineRule="auto"/>
        <w:ind w:left="141" w:right="137" w:firstLine="283"/>
        <w:jc w:val="both"/>
      </w:pPr>
      <w:r>
        <w:rPr/>
        <w:t>Нельзя забывать о том, что инфаркт-пневмония и плевральный выпот – возможные осложнения ТЭЛА, таким образом, пневмония и плеврит – ча- стые</w:t>
      </w:r>
      <w:r>
        <w:rPr>
          <w:spacing w:val="-4"/>
        </w:rPr>
        <w:t> </w:t>
      </w:r>
      <w:r>
        <w:rPr/>
        <w:t>её</w:t>
      </w:r>
      <w:r>
        <w:rPr>
          <w:spacing w:val="-4"/>
        </w:rPr>
        <w:t> </w:t>
      </w:r>
      <w:r>
        <w:rPr/>
        <w:t>маски.</w:t>
      </w:r>
      <w:r>
        <w:rPr>
          <w:spacing w:val="-4"/>
        </w:rPr>
        <w:t> </w:t>
      </w:r>
      <w:r>
        <w:rPr/>
        <w:t>В</w:t>
      </w:r>
      <w:r>
        <w:rPr>
          <w:spacing w:val="-4"/>
        </w:rPr>
        <w:t> </w:t>
      </w:r>
      <w:r>
        <w:rPr/>
        <w:t>этом</w:t>
      </w:r>
      <w:r>
        <w:rPr>
          <w:spacing w:val="-4"/>
        </w:rPr>
        <w:t> </w:t>
      </w:r>
      <w:r>
        <w:rPr/>
        <w:t>случае</w:t>
      </w:r>
      <w:r>
        <w:rPr>
          <w:spacing w:val="-4"/>
        </w:rPr>
        <w:t> </w:t>
      </w:r>
      <w:r>
        <w:rPr/>
        <w:t>в</w:t>
      </w:r>
      <w:r>
        <w:rPr>
          <w:spacing w:val="-4"/>
        </w:rPr>
        <w:t> </w:t>
      </w:r>
      <w:r>
        <w:rPr/>
        <w:t>пользу</w:t>
      </w:r>
      <w:r>
        <w:rPr>
          <w:spacing w:val="-4"/>
        </w:rPr>
        <w:t> </w:t>
      </w:r>
      <w:r>
        <w:rPr/>
        <w:t>ТЭЛА</w:t>
      </w:r>
      <w:r>
        <w:rPr>
          <w:spacing w:val="-4"/>
        </w:rPr>
        <w:t> </w:t>
      </w:r>
      <w:r>
        <w:rPr/>
        <w:t>будет</w:t>
      </w:r>
      <w:r>
        <w:rPr>
          <w:spacing w:val="-4"/>
        </w:rPr>
        <w:t> </w:t>
      </w:r>
      <w:r>
        <w:rPr/>
        <w:t>развитие</w:t>
      </w:r>
      <w:r>
        <w:rPr>
          <w:spacing w:val="-4"/>
        </w:rPr>
        <w:t> </w:t>
      </w:r>
      <w:r>
        <w:rPr/>
        <w:t>рецидивирую- щих, чаще двусторонних плевритов неясной этиологии или рецидивирую- щих «очаговых пневмоний». Поэтому при наличии факторов риска ТЭЛА и</w:t>
      </w:r>
      <w:r>
        <w:rPr>
          <w:spacing w:val="34"/>
        </w:rPr>
        <w:t> </w:t>
      </w:r>
      <w:r>
        <w:rPr/>
        <w:t>её</w:t>
      </w:r>
      <w:r>
        <w:rPr>
          <w:spacing w:val="37"/>
        </w:rPr>
        <w:t> </w:t>
      </w:r>
      <w:r>
        <w:rPr/>
        <w:t>высокой</w:t>
      </w:r>
      <w:r>
        <w:rPr>
          <w:spacing w:val="36"/>
        </w:rPr>
        <w:t> </w:t>
      </w:r>
      <w:r>
        <w:rPr/>
        <w:t>клинической</w:t>
      </w:r>
      <w:r>
        <w:rPr>
          <w:spacing w:val="37"/>
        </w:rPr>
        <w:t> </w:t>
      </w:r>
      <w:r>
        <w:rPr/>
        <w:t>вероятности</w:t>
      </w:r>
      <w:r>
        <w:rPr>
          <w:spacing w:val="36"/>
        </w:rPr>
        <w:t> </w:t>
      </w:r>
      <w:r>
        <w:rPr/>
        <w:t>у</w:t>
      </w:r>
      <w:r>
        <w:rPr>
          <w:spacing w:val="37"/>
        </w:rPr>
        <w:t> </w:t>
      </w:r>
      <w:r>
        <w:rPr/>
        <w:t>больного</w:t>
      </w:r>
      <w:r>
        <w:rPr>
          <w:spacing w:val="36"/>
        </w:rPr>
        <w:t> </w:t>
      </w:r>
      <w:r>
        <w:rPr/>
        <w:t>с</w:t>
      </w:r>
      <w:r>
        <w:rPr>
          <w:spacing w:val="37"/>
        </w:rPr>
        <w:t> </w:t>
      </w:r>
      <w:r>
        <w:rPr/>
        <w:t>«пневмонией»</w:t>
      </w:r>
      <w:r>
        <w:rPr>
          <w:spacing w:val="37"/>
        </w:rPr>
        <w:t> </w:t>
      </w:r>
      <w:r>
        <w:rPr>
          <w:spacing w:val="-5"/>
        </w:rPr>
        <w:t>или</w:t>
      </w:r>
    </w:p>
    <w:p>
      <w:pPr>
        <w:pStyle w:val="BodyText"/>
        <w:spacing w:line="247" w:lineRule="auto"/>
        <w:ind w:left="141" w:right="137"/>
        <w:jc w:val="both"/>
      </w:pPr>
      <w:r>
        <w:rPr/>
        <w:t>«плевритом» необходимо проводить КТ-ангиопульмонографию. В случае негативного результата мультиспиральной КТ- диагноз ТЭЛА может быть </w:t>
      </w:r>
      <w:r>
        <w:rPr>
          <w:spacing w:val="-2"/>
        </w:rPr>
        <w:t>исключён.</w:t>
      </w:r>
    </w:p>
    <w:p>
      <w:pPr>
        <w:pStyle w:val="BodyText"/>
      </w:pPr>
    </w:p>
    <w:p>
      <w:pPr>
        <w:pStyle w:val="Heading4"/>
        <w:spacing w:line="247" w:lineRule="auto"/>
        <w:ind w:left="1971" w:right="578" w:hanging="1392"/>
        <w:jc w:val="left"/>
      </w:pPr>
      <w:r>
        <w:rPr/>
        <w:t>ПРИМЕРНЫЙ</w:t>
      </w:r>
      <w:r>
        <w:rPr>
          <w:spacing w:val="-14"/>
        </w:rPr>
        <w:t> </w:t>
      </w:r>
      <w:r>
        <w:rPr/>
        <w:t>ПРОТОКОЛ</w:t>
      </w:r>
      <w:r>
        <w:rPr>
          <w:spacing w:val="-14"/>
        </w:rPr>
        <w:t> </w:t>
      </w:r>
      <w:r>
        <w:rPr/>
        <w:t>ОПИСАНИЯ</w:t>
      </w:r>
      <w:r>
        <w:rPr>
          <w:spacing w:val="-14"/>
        </w:rPr>
        <w:t> </w:t>
      </w:r>
      <w:r>
        <w:rPr/>
        <w:t>ТЭЛА</w:t>
      </w:r>
      <w:r>
        <w:rPr>
          <w:spacing w:val="-13"/>
        </w:rPr>
        <w:t> </w:t>
      </w:r>
      <w:r>
        <w:rPr/>
        <w:t>КТ</w:t>
      </w:r>
      <w:r>
        <w:rPr>
          <w:spacing w:val="-14"/>
        </w:rPr>
        <w:t> </w:t>
      </w:r>
      <w:r>
        <w:rPr/>
        <w:t>ГРУДИ</w:t>
      </w:r>
      <w:r>
        <w:rPr>
          <w:spacing w:val="-14"/>
        </w:rPr>
        <w:t> </w:t>
      </w:r>
      <w:r>
        <w:rPr/>
        <w:t>+ </w:t>
      </w:r>
      <w:r>
        <w:rPr>
          <w:spacing w:val="-2"/>
        </w:rPr>
        <w:t>КТ-АНГИОПУЛЬМОНОГРАФИЯ</w:t>
      </w:r>
    </w:p>
    <w:p>
      <w:pPr>
        <w:pStyle w:val="BodyText"/>
        <w:spacing w:before="6"/>
        <w:rPr>
          <w:b/>
        </w:rPr>
      </w:pPr>
    </w:p>
    <w:p>
      <w:pPr>
        <w:pStyle w:val="BodyText"/>
        <w:spacing w:line="247" w:lineRule="auto"/>
        <w:ind w:left="141" w:firstLine="283"/>
      </w:pPr>
      <w:r>
        <w:rPr/>
        <w:t>Исследование</w:t>
      </w:r>
      <w:r>
        <w:rPr>
          <w:spacing w:val="-6"/>
        </w:rPr>
        <w:t> </w:t>
      </w:r>
      <w:r>
        <w:rPr/>
        <w:t>выполнено</w:t>
      </w:r>
      <w:r>
        <w:rPr>
          <w:spacing w:val="-6"/>
        </w:rPr>
        <w:t> </w:t>
      </w:r>
      <w:r>
        <w:rPr/>
        <w:t>по</w:t>
      </w:r>
      <w:r>
        <w:rPr>
          <w:spacing w:val="-6"/>
        </w:rPr>
        <w:t> </w:t>
      </w:r>
      <w:r>
        <w:rPr/>
        <w:t>программе</w:t>
      </w:r>
      <w:r>
        <w:rPr>
          <w:spacing w:val="-6"/>
        </w:rPr>
        <w:t> </w:t>
      </w:r>
      <w:r>
        <w:rPr/>
        <w:t>непрерывного</w:t>
      </w:r>
      <w:r>
        <w:rPr>
          <w:spacing w:val="-6"/>
        </w:rPr>
        <w:t> </w:t>
      </w:r>
      <w:r>
        <w:rPr/>
        <w:t>спирального</w:t>
      </w:r>
      <w:r>
        <w:rPr>
          <w:spacing w:val="-6"/>
        </w:rPr>
        <w:t> </w:t>
      </w:r>
      <w:r>
        <w:rPr/>
        <w:t>ска- нирования с коллимацией ..мм, шагом спирали ….</w:t>
      </w:r>
    </w:p>
    <w:p>
      <w:pPr>
        <w:pStyle w:val="BodyText"/>
        <w:spacing w:line="247" w:lineRule="auto"/>
        <w:ind w:left="425" w:right="981"/>
      </w:pPr>
      <w:r>
        <w:rPr/>
        <w:t>Контрастное</w:t>
      </w:r>
      <w:r>
        <w:rPr>
          <w:spacing w:val="-7"/>
        </w:rPr>
        <w:t> </w:t>
      </w:r>
      <w:r>
        <w:rPr/>
        <w:t>усиление</w:t>
      </w:r>
      <w:r>
        <w:rPr>
          <w:spacing w:val="-7"/>
        </w:rPr>
        <w:t> </w:t>
      </w:r>
      <w:r>
        <w:rPr/>
        <w:t>(КУ):</w:t>
      </w:r>
      <w:r>
        <w:rPr>
          <w:spacing w:val="-7"/>
        </w:rPr>
        <w:t> </w:t>
      </w:r>
      <w:r>
        <w:rPr/>
        <w:t>в/в</w:t>
      </w:r>
      <w:r>
        <w:rPr>
          <w:spacing w:val="-7"/>
        </w:rPr>
        <w:t> </w:t>
      </w:r>
      <w:r>
        <w:rPr/>
        <w:t>болюсно,</w:t>
      </w:r>
      <w:r>
        <w:rPr>
          <w:spacing w:val="-7"/>
        </w:rPr>
        <w:t> </w:t>
      </w:r>
      <w:r>
        <w:rPr>
          <w:i/>
        </w:rPr>
        <w:t>препарат</w:t>
      </w:r>
      <w:r>
        <w:rPr>
          <w:i/>
          <w:spacing w:val="-7"/>
        </w:rPr>
        <w:t> </w:t>
      </w:r>
      <w:r>
        <w:rPr/>
        <w:t>…</w:t>
      </w:r>
      <w:r>
        <w:rPr>
          <w:spacing w:val="-7"/>
        </w:rPr>
        <w:t> </w:t>
      </w:r>
      <w:r>
        <w:rPr/>
        <w:t>мл Лучевая нагрузка … мзв</w:t>
      </w:r>
    </w:p>
    <w:p>
      <w:pPr>
        <w:spacing w:line="252" w:lineRule="exact" w:before="0"/>
        <w:ind w:left="425" w:right="0" w:firstLine="0"/>
        <w:jc w:val="left"/>
        <w:rPr>
          <w:sz w:val="22"/>
        </w:rPr>
      </w:pPr>
      <w:r>
        <w:rPr>
          <w:spacing w:val="-2"/>
          <w:sz w:val="22"/>
        </w:rPr>
        <w:t>Грудная</w:t>
      </w:r>
      <w:r>
        <w:rPr>
          <w:spacing w:val="-4"/>
          <w:sz w:val="22"/>
        </w:rPr>
        <w:t> </w:t>
      </w:r>
      <w:r>
        <w:rPr>
          <w:spacing w:val="-2"/>
          <w:sz w:val="22"/>
        </w:rPr>
        <w:t>клетка:</w:t>
      </w:r>
      <w:r>
        <w:rPr>
          <w:spacing w:val="-3"/>
          <w:sz w:val="22"/>
        </w:rPr>
        <w:t> </w:t>
      </w:r>
      <w:r>
        <w:rPr>
          <w:i/>
          <w:spacing w:val="-2"/>
          <w:sz w:val="22"/>
        </w:rPr>
        <w:t>форма</w:t>
      </w:r>
      <w:r>
        <w:rPr>
          <w:spacing w:val="-2"/>
          <w:sz w:val="22"/>
        </w:rPr>
        <w:t>.</w:t>
      </w:r>
    </w:p>
    <w:p>
      <w:pPr>
        <w:pStyle w:val="BodyText"/>
        <w:spacing w:line="247" w:lineRule="auto" w:before="6"/>
        <w:ind w:left="425" w:right="2983"/>
      </w:pPr>
      <w:r>
        <w:rPr/>
        <w:t>Мягкие ткани грудной клетки … Подмышечные</w:t>
      </w:r>
      <w:r>
        <w:rPr>
          <w:spacing w:val="-14"/>
        </w:rPr>
        <w:t> </w:t>
      </w:r>
      <w:r>
        <w:rPr/>
        <w:t>лимфатические</w:t>
      </w:r>
      <w:r>
        <w:rPr>
          <w:spacing w:val="-14"/>
        </w:rPr>
        <w:t> </w:t>
      </w:r>
      <w:r>
        <w:rPr/>
        <w:t>узлы</w:t>
      </w:r>
      <w:r>
        <w:rPr>
          <w:spacing w:val="-14"/>
        </w:rPr>
        <w:t> </w:t>
      </w:r>
      <w:r>
        <w:rPr/>
        <w:t>... Костный каркас грудной клетки ….</w:t>
      </w:r>
    </w:p>
    <w:p>
      <w:pPr>
        <w:pStyle w:val="BodyText"/>
        <w:spacing w:line="247" w:lineRule="auto"/>
        <w:ind w:left="425" w:right="1487"/>
      </w:pPr>
      <w:r>
        <w:rPr/>
        <w:t>Средостение (не) смещено … </w:t>
      </w:r>
      <w:r>
        <w:rPr>
          <w:i/>
        </w:rPr>
        <w:t>в какую сторону</w:t>
      </w:r>
      <w:r>
        <w:rPr/>
        <w:t>.</w:t>
      </w:r>
      <w:r>
        <w:rPr>
          <w:spacing w:val="40"/>
        </w:rPr>
        <w:t> </w:t>
      </w:r>
      <w:r>
        <w:rPr/>
        <w:t>Клетчатка</w:t>
      </w:r>
      <w:r>
        <w:rPr>
          <w:spacing w:val="-9"/>
        </w:rPr>
        <w:t> </w:t>
      </w:r>
      <w:r>
        <w:rPr/>
        <w:t>переднего</w:t>
      </w:r>
      <w:r>
        <w:rPr>
          <w:spacing w:val="-9"/>
        </w:rPr>
        <w:t> </w:t>
      </w:r>
      <w:r>
        <w:rPr/>
        <w:t>и</w:t>
      </w:r>
      <w:r>
        <w:rPr>
          <w:spacing w:val="-9"/>
        </w:rPr>
        <w:t> </w:t>
      </w:r>
      <w:r>
        <w:rPr/>
        <w:t>заднего</w:t>
      </w:r>
      <w:r>
        <w:rPr>
          <w:spacing w:val="-9"/>
        </w:rPr>
        <w:t> </w:t>
      </w:r>
      <w:r>
        <w:rPr/>
        <w:t>средостения</w:t>
      </w:r>
      <w:r>
        <w:rPr>
          <w:spacing w:val="-9"/>
        </w:rPr>
        <w:t> </w:t>
      </w:r>
      <w:r>
        <w:rPr/>
        <w:t>…</w:t>
      </w:r>
      <w:r>
        <w:rPr>
          <w:spacing w:val="-9"/>
        </w:rPr>
        <w:t> </w:t>
      </w:r>
      <w:r>
        <w:rPr/>
        <w:t>плотности. Структуры средостения (не) дифференцированы.</w:t>
      </w:r>
    </w:p>
    <w:p>
      <w:pPr>
        <w:pStyle w:val="BodyText"/>
        <w:spacing w:line="247" w:lineRule="auto"/>
        <w:ind w:left="141" w:right="139" w:firstLine="283"/>
        <w:jc w:val="both"/>
      </w:pPr>
      <w:r>
        <w:rPr/>
        <w:t>Сердце и крупные сосуды (сосуды верхней апертуры грудной клетки, грудная аорта, лёгочный ствол, верхняя полая вена): положение, (не) рас- ширены до…мм.</w:t>
      </w:r>
    </w:p>
    <w:p>
      <w:pPr>
        <w:pStyle w:val="BodyText"/>
        <w:spacing w:line="251" w:lineRule="exact"/>
        <w:ind w:left="425"/>
      </w:pPr>
      <w:r>
        <w:rPr/>
        <w:t>КТ-</w:t>
      </w:r>
      <w:r>
        <w:rPr>
          <w:spacing w:val="-5"/>
        </w:rPr>
        <w:t>АГ:</w:t>
      </w:r>
    </w:p>
    <w:p>
      <w:pPr>
        <w:pStyle w:val="ListParagraph"/>
        <w:numPr>
          <w:ilvl w:val="0"/>
          <w:numId w:val="24"/>
        </w:numPr>
        <w:tabs>
          <w:tab w:pos="615" w:val="left" w:leader="none"/>
        </w:tabs>
        <w:spacing w:line="247" w:lineRule="auto" w:before="4" w:after="0"/>
        <w:ind w:left="141" w:right="140" w:firstLine="283"/>
        <w:jc w:val="left"/>
        <w:rPr>
          <w:sz w:val="22"/>
        </w:rPr>
      </w:pPr>
      <w:r>
        <w:rPr>
          <w:sz w:val="22"/>
        </w:rPr>
        <w:t>наличие дефекта(ов) контрастирования ствола и главных ветвей (от- дельно справа и слева)</w:t>
      </w:r>
    </w:p>
    <w:p>
      <w:pPr>
        <w:pStyle w:val="ListParagraph"/>
        <w:numPr>
          <w:ilvl w:val="0"/>
          <w:numId w:val="24"/>
        </w:numPr>
        <w:tabs>
          <w:tab w:pos="590" w:val="left" w:leader="none"/>
        </w:tabs>
        <w:spacing w:line="252" w:lineRule="exact" w:before="0" w:after="0"/>
        <w:ind w:left="590" w:right="0" w:hanging="165"/>
        <w:jc w:val="left"/>
        <w:rPr>
          <w:sz w:val="22"/>
        </w:rPr>
      </w:pPr>
      <w:r>
        <w:rPr>
          <w:sz w:val="22"/>
        </w:rPr>
        <w:t>положение</w:t>
      </w:r>
      <w:r>
        <w:rPr>
          <w:spacing w:val="-4"/>
          <w:sz w:val="22"/>
        </w:rPr>
        <w:t> </w:t>
      </w:r>
      <w:r>
        <w:rPr>
          <w:sz w:val="22"/>
        </w:rPr>
        <w:t>(</w:t>
      </w:r>
      <w:r>
        <w:rPr>
          <w:i/>
          <w:sz w:val="22"/>
        </w:rPr>
        <w:t>центральное,</w:t>
      </w:r>
      <w:r>
        <w:rPr>
          <w:i/>
          <w:spacing w:val="-3"/>
          <w:sz w:val="22"/>
        </w:rPr>
        <w:t> </w:t>
      </w:r>
      <w:r>
        <w:rPr>
          <w:i/>
          <w:spacing w:val="-2"/>
          <w:sz w:val="22"/>
        </w:rPr>
        <w:t>пристеночное</w:t>
      </w:r>
      <w:r>
        <w:rPr>
          <w:spacing w:val="-2"/>
          <w:sz w:val="22"/>
        </w:rPr>
        <w:t>)</w:t>
      </w:r>
    </w:p>
    <w:p>
      <w:pPr>
        <w:pStyle w:val="ListParagraph"/>
        <w:numPr>
          <w:ilvl w:val="0"/>
          <w:numId w:val="24"/>
        </w:numPr>
        <w:tabs>
          <w:tab w:pos="590" w:val="left" w:leader="none"/>
        </w:tabs>
        <w:spacing w:line="240" w:lineRule="auto" w:before="7" w:after="0"/>
        <w:ind w:left="590" w:right="0" w:hanging="165"/>
        <w:jc w:val="left"/>
        <w:rPr>
          <w:sz w:val="22"/>
        </w:rPr>
      </w:pPr>
      <w:r>
        <w:rPr>
          <w:sz w:val="22"/>
        </w:rPr>
        <w:t>размерами</w:t>
      </w:r>
      <w:r>
        <w:rPr>
          <w:spacing w:val="-10"/>
          <w:sz w:val="22"/>
        </w:rPr>
        <w:t> </w:t>
      </w:r>
      <w:r>
        <w:rPr>
          <w:spacing w:val="-4"/>
          <w:sz w:val="22"/>
        </w:rPr>
        <w:t>…мм,</w:t>
      </w:r>
    </w:p>
    <w:p>
      <w:pPr>
        <w:pStyle w:val="ListParagraph"/>
        <w:numPr>
          <w:ilvl w:val="0"/>
          <w:numId w:val="24"/>
        </w:numPr>
        <w:tabs>
          <w:tab w:pos="590" w:val="left" w:leader="none"/>
        </w:tabs>
        <w:spacing w:line="240" w:lineRule="auto" w:before="7" w:after="0"/>
        <w:ind w:left="590" w:right="0" w:hanging="165"/>
        <w:jc w:val="left"/>
        <w:rPr>
          <w:sz w:val="22"/>
        </w:rPr>
      </w:pPr>
      <w:r>
        <w:rPr>
          <w:sz w:val="22"/>
        </w:rPr>
        <w:t>распространяющиеся</w:t>
      </w:r>
      <w:r>
        <w:rPr>
          <w:spacing w:val="12"/>
          <w:sz w:val="22"/>
        </w:rPr>
        <w:t> </w:t>
      </w:r>
      <w:r>
        <w:rPr>
          <w:spacing w:val="-5"/>
          <w:sz w:val="22"/>
        </w:rPr>
        <w:t>….</w:t>
      </w:r>
    </w:p>
    <w:p>
      <w:pPr>
        <w:pStyle w:val="ListParagraph"/>
        <w:numPr>
          <w:ilvl w:val="0"/>
          <w:numId w:val="24"/>
        </w:numPr>
        <w:tabs>
          <w:tab w:pos="580" w:val="left" w:leader="none"/>
        </w:tabs>
        <w:spacing w:line="247" w:lineRule="auto" w:before="7" w:after="0"/>
        <w:ind w:left="141" w:right="139" w:firstLine="283"/>
        <w:jc w:val="left"/>
        <w:rPr>
          <w:sz w:val="22"/>
        </w:rPr>
      </w:pPr>
      <w:r>
        <w:rPr>
          <w:sz w:val="22"/>
        </w:rPr>
        <w:t>состояние</w:t>
      </w:r>
      <w:r>
        <w:rPr>
          <w:spacing w:val="-14"/>
          <w:sz w:val="22"/>
        </w:rPr>
        <w:t> </w:t>
      </w:r>
      <w:r>
        <w:rPr>
          <w:sz w:val="22"/>
        </w:rPr>
        <w:t>проходимости</w:t>
      </w:r>
      <w:r>
        <w:rPr>
          <w:spacing w:val="-14"/>
          <w:sz w:val="22"/>
        </w:rPr>
        <w:t> </w:t>
      </w:r>
      <w:r>
        <w:rPr>
          <w:sz w:val="22"/>
        </w:rPr>
        <w:t>артерии</w:t>
      </w:r>
      <w:r>
        <w:rPr>
          <w:spacing w:val="-14"/>
          <w:sz w:val="22"/>
        </w:rPr>
        <w:t> </w:t>
      </w:r>
      <w:r>
        <w:rPr>
          <w:sz w:val="22"/>
        </w:rPr>
        <w:t>(</w:t>
      </w:r>
      <w:r>
        <w:rPr>
          <w:i/>
          <w:sz w:val="22"/>
        </w:rPr>
        <w:t>с</w:t>
      </w:r>
      <w:r>
        <w:rPr>
          <w:i/>
          <w:spacing w:val="-13"/>
          <w:sz w:val="22"/>
        </w:rPr>
        <w:t> </w:t>
      </w:r>
      <w:r>
        <w:rPr>
          <w:i/>
          <w:sz w:val="22"/>
        </w:rPr>
        <w:t>полным</w:t>
      </w:r>
      <w:r>
        <w:rPr>
          <w:i/>
          <w:spacing w:val="-14"/>
          <w:sz w:val="22"/>
        </w:rPr>
        <w:t> </w:t>
      </w:r>
      <w:r>
        <w:rPr>
          <w:i/>
          <w:sz w:val="22"/>
        </w:rPr>
        <w:t>перекрытием</w:t>
      </w:r>
      <w:r>
        <w:rPr>
          <w:i/>
          <w:spacing w:val="-14"/>
          <w:sz w:val="22"/>
        </w:rPr>
        <w:t> </w:t>
      </w:r>
      <w:r>
        <w:rPr>
          <w:i/>
          <w:sz w:val="22"/>
        </w:rPr>
        <w:t>ее</w:t>
      </w:r>
      <w:r>
        <w:rPr>
          <w:i/>
          <w:spacing w:val="-14"/>
          <w:sz w:val="22"/>
        </w:rPr>
        <w:t> </w:t>
      </w:r>
      <w:r>
        <w:rPr>
          <w:i/>
          <w:sz w:val="22"/>
        </w:rPr>
        <w:t>просвета, на 2/3</w:t>
      </w:r>
      <w:r>
        <w:rPr>
          <w:sz w:val="22"/>
        </w:rPr>
        <w:t>, …).</w:t>
      </w:r>
    </w:p>
    <w:p>
      <w:pPr>
        <w:pStyle w:val="ListParagraph"/>
        <w:numPr>
          <w:ilvl w:val="0"/>
          <w:numId w:val="24"/>
        </w:numPr>
        <w:tabs>
          <w:tab w:pos="581" w:val="left" w:leader="none"/>
        </w:tabs>
        <w:spacing w:line="247" w:lineRule="auto" w:before="0" w:after="0"/>
        <w:ind w:left="141" w:right="140" w:firstLine="283"/>
        <w:jc w:val="left"/>
        <w:rPr>
          <w:sz w:val="22"/>
        </w:rPr>
      </w:pPr>
      <w:r>
        <w:rPr>
          <w:sz w:val="22"/>
        </w:rPr>
        <w:t>наличие</w:t>
      </w:r>
      <w:r>
        <w:rPr>
          <w:spacing w:val="-14"/>
          <w:sz w:val="22"/>
        </w:rPr>
        <w:t> </w:t>
      </w:r>
      <w:r>
        <w:rPr>
          <w:sz w:val="22"/>
        </w:rPr>
        <w:t>дефектов</w:t>
      </w:r>
      <w:r>
        <w:rPr>
          <w:spacing w:val="-14"/>
          <w:sz w:val="22"/>
        </w:rPr>
        <w:t> </w:t>
      </w:r>
      <w:r>
        <w:rPr>
          <w:sz w:val="22"/>
        </w:rPr>
        <w:t>контрастирования</w:t>
      </w:r>
      <w:r>
        <w:rPr>
          <w:spacing w:val="-14"/>
          <w:sz w:val="22"/>
        </w:rPr>
        <w:t> </w:t>
      </w:r>
      <w:r>
        <w:rPr>
          <w:sz w:val="22"/>
        </w:rPr>
        <w:t>сегментарных</w:t>
      </w:r>
      <w:r>
        <w:rPr>
          <w:spacing w:val="-13"/>
          <w:sz w:val="22"/>
        </w:rPr>
        <w:t> </w:t>
      </w:r>
      <w:r>
        <w:rPr>
          <w:sz w:val="22"/>
        </w:rPr>
        <w:t>и</w:t>
      </w:r>
      <w:r>
        <w:rPr>
          <w:spacing w:val="-14"/>
          <w:sz w:val="22"/>
        </w:rPr>
        <w:t> </w:t>
      </w:r>
      <w:r>
        <w:rPr>
          <w:sz w:val="22"/>
        </w:rPr>
        <w:t>субсегментарных </w:t>
      </w:r>
      <w:r>
        <w:rPr>
          <w:spacing w:val="-2"/>
          <w:sz w:val="22"/>
        </w:rPr>
        <w:t>артерий</w:t>
      </w:r>
    </w:p>
    <w:p>
      <w:pPr>
        <w:spacing w:line="252" w:lineRule="exact" w:before="0"/>
        <w:ind w:left="425" w:right="0" w:firstLine="0"/>
        <w:jc w:val="left"/>
        <w:rPr>
          <w:i/>
          <w:sz w:val="22"/>
        </w:rPr>
      </w:pPr>
      <w:r>
        <w:rPr>
          <w:sz w:val="22"/>
        </w:rPr>
        <w:t>Полость</w:t>
      </w:r>
      <w:r>
        <w:rPr>
          <w:spacing w:val="-8"/>
          <w:sz w:val="22"/>
        </w:rPr>
        <w:t> </w:t>
      </w:r>
      <w:r>
        <w:rPr>
          <w:sz w:val="22"/>
        </w:rPr>
        <w:t>перикарда</w:t>
      </w:r>
      <w:r>
        <w:rPr>
          <w:spacing w:val="-4"/>
          <w:sz w:val="22"/>
        </w:rPr>
        <w:t> </w:t>
      </w:r>
      <w:r>
        <w:rPr>
          <w:sz w:val="22"/>
        </w:rPr>
        <w:t>‒</w:t>
      </w:r>
      <w:r>
        <w:rPr>
          <w:spacing w:val="-5"/>
          <w:sz w:val="22"/>
        </w:rPr>
        <w:t> </w:t>
      </w:r>
      <w:r>
        <w:rPr>
          <w:i/>
          <w:sz w:val="22"/>
        </w:rPr>
        <w:t>наличие/отсутствие</w:t>
      </w:r>
      <w:r>
        <w:rPr>
          <w:i/>
          <w:spacing w:val="-4"/>
          <w:sz w:val="22"/>
        </w:rPr>
        <w:t> </w:t>
      </w:r>
      <w:r>
        <w:rPr>
          <w:i/>
          <w:sz w:val="22"/>
        </w:rPr>
        <w:t>содержимого,</w:t>
      </w:r>
      <w:r>
        <w:rPr>
          <w:i/>
          <w:spacing w:val="-4"/>
          <w:sz w:val="22"/>
        </w:rPr>
        <w:t> </w:t>
      </w:r>
      <w:r>
        <w:rPr>
          <w:i/>
          <w:spacing w:val="-2"/>
          <w:sz w:val="22"/>
        </w:rPr>
        <w:t>плотность</w:t>
      </w:r>
    </w:p>
    <w:p>
      <w:pPr>
        <w:spacing w:after="0" w:line="252" w:lineRule="exact"/>
        <w:jc w:val="left"/>
        <w:rPr>
          <w:i/>
          <w:sz w:val="22"/>
        </w:rPr>
        <w:sectPr>
          <w:pgSz w:w="9360" w:h="13330"/>
          <w:pgMar w:header="557" w:footer="505" w:top="780" w:bottom="700" w:left="992" w:right="992"/>
        </w:sectPr>
      </w:pPr>
    </w:p>
    <w:p>
      <w:pPr>
        <w:spacing w:line="247" w:lineRule="auto" w:before="200"/>
        <w:ind w:left="141" w:right="133" w:firstLine="283"/>
        <w:jc w:val="left"/>
        <w:rPr>
          <w:sz w:val="22"/>
        </w:rPr>
      </w:pPr>
      <w:r>
        <w:rPr>
          <w:sz w:val="22"/>
        </w:rPr>
        <w:t>Просвет трахеи, главных и сегментарных бронхов …(</w:t>
      </w:r>
      <w:r>
        <w:rPr>
          <w:i/>
          <w:sz w:val="22"/>
        </w:rPr>
        <w:t>прослеживается, не изменён, сужен до…мм</w:t>
      </w:r>
      <w:r>
        <w:rPr>
          <w:sz w:val="22"/>
        </w:rPr>
        <w:t>).</w:t>
      </w:r>
    </w:p>
    <w:p>
      <w:pPr>
        <w:spacing w:line="247" w:lineRule="auto" w:before="0"/>
        <w:ind w:left="141" w:right="0" w:firstLine="283"/>
        <w:jc w:val="left"/>
        <w:rPr>
          <w:sz w:val="22"/>
        </w:rPr>
      </w:pPr>
      <w:r>
        <w:rPr>
          <w:sz w:val="22"/>
        </w:rPr>
        <w:t>Наличие</w:t>
      </w:r>
      <w:r>
        <w:rPr>
          <w:spacing w:val="35"/>
          <w:sz w:val="22"/>
        </w:rPr>
        <w:t> </w:t>
      </w:r>
      <w:r>
        <w:rPr>
          <w:sz w:val="22"/>
        </w:rPr>
        <w:t>инфильтративных</w:t>
      </w:r>
      <w:r>
        <w:rPr>
          <w:spacing w:val="35"/>
          <w:sz w:val="22"/>
        </w:rPr>
        <w:t> </w:t>
      </w:r>
      <w:r>
        <w:rPr>
          <w:sz w:val="22"/>
        </w:rPr>
        <w:t>изменений</w:t>
      </w:r>
      <w:r>
        <w:rPr>
          <w:spacing w:val="35"/>
          <w:sz w:val="22"/>
        </w:rPr>
        <w:t> </w:t>
      </w:r>
      <w:r>
        <w:rPr>
          <w:sz w:val="22"/>
        </w:rPr>
        <w:t>лёгочной</w:t>
      </w:r>
      <w:r>
        <w:rPr>
          <w:spacing w:val="35"/>
          <w:sz w:val="22"/>
        </w:rPr>
        <w:t> </w:t>
      </w:r>
      <w:r>
        <w:rPr>
          <w:sz w:val="22"/>
        </w:rPr>
        <w:t>ткани</w:t>
      </w:r>
      <w:r>
        <w:rPr>
          <w:spacing w:val="35"/>
          <w:sz w:val="22"/>
        </w:rPr>
        <w:t> </w:t>
      </w:r>
      <w:r>
        <w:rPr>
          <w:sz w:val="22"/>
        </w:rPr>
        <w:t>‒</w:t>
      </w:r>
      <w:r>
        <w:rPr>
          <w:spacing w:val="35"/>
          <w:sz w:val="22"/>
        </w:rPr>
        <w:t> </w:t>
      </w:r>
      <w:r>
        <w:rPr>
          <w:i/>
          <w:sz w:val="22"/>
        </w:rPr>
        <w:t>локализация, форма, структура, плотность</w:t>
      </w:r>
      <w:r>
        <w:rPr>
          <w:sz w:val="22"/>
        </w:rPr>
        <w:t>.</w:t>
      </w:r>
    </w:p>
    <w:p>
      <w:pPr>
        <w:spacing w:line="247" w:lineRule="auto" w:before="0"/>
        <w:ind w:left="141" w:right="0" w:firstLine="283"/>
        <w:jc w:val="left"/>
        <w:rPr>
          <w:sz w:val="22"/>
        </w:rPr>
      </w:pPr>
      <w:r>
        <w:rPr>
          <w:sz w:val="22"/>
        </w:rPr>
        <w:t>Состояние</w:t>
      </w:r>
      <w:r>
        <w:rPr>
          <w:spacing w:val="40"/>
          <w:sz w:val="22"/>
        </w:rPr>
        <w:t> </w:t>
      </w:r>
      <w:r>
        <w:rPr>
          <w:sz w:val="22"/>
        </w:rPr>
        <w:t>плевральных</w:t>
      </w:r>
      <w:r>
        <w:rPr>
          <w:spacing w:val="40"/>
          <w:sz w:val="22"/>
        </w:rPr>
        <w:t> </w:t>
      </w:r>
      <w:r>
        <w:rPr>
          <w:sz w:val="22"/>
        </w:rPr>
        <w:t>полостей</w:t>
      </w:r>
      <w:r>
        <w:rPr>
          <w:spacing w:val="40"/>
          <w:sz w:val="22"/>
        </w:rPr>
        <w:t> </w:t>
      </w:r>
      <w:r>
        <w:rPr>
          <w:sz w:val="22"/>
        </w:rPr>
        <w:t>‒</w:t>
      </w:r>
      <w:r>
        <w:rPr>
          <w:spacing w:val="40"/>
          <w:sz w:val="22"/>
        </w:rPr>
        <w:t> </w:t>
      </w:r>
      <w:r>
        <w:rPr>
          <w:i/>
          <w:sz w:val="22"/>
        </w:rPr>
        <w:t>наличие</w:t>
      </w:r>
      <w:r>
        <w:rPr>
          <w:i/>
          <w:spacing w:val="40"/>
          <w:sz w:val="22"/>
        </w:rPr>
        <w:t> </w:t>
      </w:r>
      <w:r>
        <w:rPr>
          <w:i/>
          <w:sz w:val="22"/>
        </w:rPr>
        <w:t>содержимого,</w:t>
      </w:r>
      <w:r>
        <w:rPr>
          <w:i/>
          <w:spacing w:val="40"/>
          <w:sz w:val="22"/>
        </w:rPr>
        <w:t> </w:t>
      </w:r>
      <w:r>
        <w:rPr>
          <w:i/>
          <w:sz w:val="22"/>
        </w:rPr>
        <w:t>его</w:t>
      </w:r>
      <w:r>
        <w:rPr>
          <w:i/>
          <w:spacing w:val="40"/>
          <w:sz w:val="22"/>
        </w:rPr>
        <w:t> </w:t>
      </w:r>
      <w:r>
        <w:rPr>
          <w:i/>
          <w:sz w:val="22"/>
        </w:rPr>
        <w:t>плот- ность, объём, смещаемость</w:t>
      </w:r>
      <w:r>
        <w:rPr>
          <w:sz w:val="22"/>
        </w:rPr>
        <w:t>.</w:t>
      </w:r>
    </w:p>
    <w:p>
      <w:pPr>
        <w:pStyle w:val="BodyText"/>
        <w:spacing w:before="4"/>
      </w:pPr>
    </w:p>
    <w:p>
      <w:pPr>
        <w:pStyle w:val="Heading4"/>
        <w:ind w:left="-1"/>
      </w:pPr>
      <w:r>
        <w:rPr>
          <w:spacing w:val="-2"/>
        </w:rPr>
        <w:t>ЗАКЛЮЧЕНИЕ</w:t>
      </w:r>
    </w:p>
    <w:p>
      <w:pPr>
        <w:pStyle w:val="BodyText"/>
        <w:spacing w:line="247" w:lineRule="auto" w:before="187"/>
        <w:ind w:left="141" w:right="140" w:firstLine="283"/>
        <w:jc w:val="both"/>
      </w:pPr>
      <w:r>
        <w:rPr/>
        <w:t>В заключении даётся описание ТЭЛА: в каких артериях, на каком уров- не, стадия процесса; отмечается состояние лёгочной ткани, полости пери- карда и плевральных полостей. При наличии сопутствующей патологии – её характеристика.</w:t>
      </w:r>
    </w:p>
    <w:p>
      <w:pPr>
        <w:pStyle w:val="BodyText"/>
        <w:spacing w:line="247" w:lineRule="auto"/>
        <w:ind w:left="141" w:right="139" w:firstLine="283"/>
        <w:jc w:val="both"/>
      </w:pPr>
      <w:r>
        <w:rPr/>
        <w:t>При</w:t>
      </w:r>
      <w:r>
        <w:rPr>
          <w:spacing w:val="-12"/>
        </w:rPr>
        <w:t> </w:t>
      </w:r>
      <w:r>
        <w:rPr/>
        <w:t>исследовании</w:t>
      </w:r>
      <w:r>
        <w:rPr>
          <w:spacing w:val="-12"/>
        </w:rPr>
        <w:t> </w:t>
      </w:r>
      <w:r>
        <w:rPr/>
        <w:t>в</w:t>
      </w:r>
      <w:r>
        <w:rPr>
          <w:spacing w:val="-12"/>
        </w:rPr>
        <w:t> </w:t>
      </w:r>
      <w:r>
        <w:rPr/>
        <w:t>динамике</w:t>
      </w:r>
      <w:r>
        <w:rPr>
          <w:spacing w:val="-12"/>
        </w:rPr>
        <w:t> </w:t>
      </w:r>
      <w:r>
        <w:rPr/>
        <w:t>–</w:t>
      </w:r>
      <w:r>
        <w:rPr>
          <w:spacing w:val="-12"/>
        </w:rPr>
        <w:t> </w:t>
      </w:r>
      <w:r>
        <w:rPr/>
        <w:t>обязательный</w:t>
      </w:r>
      <w:r>
        <w:rPr>
          <w:spacing w:val="-12"/>
        </w:rPr>
        <w:t> </w:t>
      </w:r>
      <w:r>
        <w:rPr/>
        <w:t>анализ</w:t>
      </w:r>
      <w:r>
        <w:rPr>
          <w:spacing w:val="-12"/>
        </w:rPr>
        <w:t> </w:t>
      </w:r>
      <w:r>
        <w:rPr/>
        <w:t>состояния</w:t>
      </w:r>
      <w:r>
        <w:rPr>
          <w:spacing w:val="-12"/>
        </w:rPr>
        <w:t> </w:t>
      </w:r>
      <w:r>
        <w:rPr/>
        <w:t>тромбо- эмбола – его размеров, положения, проходимости лёгочных артерий (вос- становлена, полностью, частично).</w:t>
      </w:r>
    </w:p>
    <w:p>
      <w:pPr>
        <w:pStyle w:val="BodyText"/>
        <w:spacing w:before="3"/>
      </w:pPr>
    </w:p>
    <w:p>
      <w:pPr>
        <w:pStyle w:val="Heading4"/>
        <w:ind w:left="-1"/>
      </w:pPr>
      <w:r>
        <w:rPr>
          <w:spacing w:val="-2"/>
        </w:rPr>
        <w:t>ЛИТЕРАТУРА</w:t>
      </w:r>
    </w:p>
    <w:p>
      <w:pPr>
        <w:pStyle w:val="ListParagraph"/>
        <w:numPr>
          <w:ilvl w:val="0"/>
          <w:numId w:val="25"/>
        </w:numPr>
        <w:tabs>
          <w:tab w:pos="680" w:val="left" w:leader="none"/>
        </w:tabs>
        <w:spacing w:line="249" w:lineRule="auto" w:before="205" w:after="0"/>
        <w:ind w:left="141" w:right="139" w:firstLine="283"/>
        <w:jc w:val="both"/>
        <w:rPr>
          <w:sz w:val="20"/>
        </w:rPr>
      </w:pPr>
      <w:r>
        <w:rPr>
          <w:sz w:val="20"/>
        </w:rPr>
        <w:t>Тромбоэмболия</w:t>
      </w:r>
      <w:r>
        <w:rPr>
          <w:spacing w:val="40"/>
          <w:sz w:val="20"/>
        </w:rPr>
        <w:t> </w:t>
      </w:r>
      <w:r>
        <w:rPr>
          <w:sz w:val="20"/>
        </w:rPr>
        <w:t>лёгочной</w:t>
      </w:r>
      <w:r>
        <w:rPr>
          <w:spacing w:val="40"/>
          <w:sz w:val="20"/>
        </w:rPr>
        <w:t> </w:t>
      </w:r>
      <w:r>
        <w:rPr>
          <w:sz w:val="20"/>
        </w:rPr>
        <w:t>артерии:</w:t>
      </w:r>
      <w:r>
        <w:rPr>
          <w:spacing w:val="40"/>
          <w:sz w:val="20"/>
        </w:rPr>
        <w:t> </w:t>
      </w:r>
      <w:r>
        <w:rPr>
          <w:sz w:val="20"/>
        </w:rPr>
        <w:t>вопросы</w:t>
      </w:r>
      <w:r>
        <w:rPr>
          <w:spacing w:val="40"/>
          <w:sz w:val="20"/>
        </w:rPr>
        <w:t> </w:t>
      </w:r>
      <w:r>
        <w:rPr>
          <w:sz w:val="20"/>
        </w:rPr>
        <w:t>диагностики</w:t>
      </w:r>
      <w:r>
        <w:rPr>
          <w:spacing w:val="40"/>
          <w:sz w:val="20"/>
        </w:rPr>
        <w:t> </w:t>
      </w:r>
      <w:r>
        <w:rPr>
          <w:sz w:val="20"/>
        </w:rPr>
        <w:t>и</w:t>
      </w:r>
      <w:r>
        <w:rPr>
          <w:spacing w:val="40"/>
          <w:sz w:val="20"/>
        </w:rPr>
        <w:t> </w:t>
      </w:r>
      <w:r>
        <w:rPr>
          <w:sz w:val="20"/>
        </w:rPr>
        <w:t>прогноза</w:t>
      </w:r>
      <w:r>
        <w:rPr>
          <w:spacing w:val="40"/>
          <w:sz w:val="20"/>
        </w:rPr>
        <w:t> </w:t>
      </w:r>
      <w:r>
        <w:rPr>
          <w:sz w:val="20"/>
        </w:rPr>
        <w:t>/ А.А. Крукович, Н.В. Примак, Н.В. Захарчук, М.В. Мокшина // Тихоокеанский ме- дицинский журнал. ‒ 2017. ‒ № 4. ‒ С.31‒37.</w:t>
      </w:r>
    </w:p>
    <w:p>
      <w:pPr>
        <w:pStyle w:val="ListParagraph"/>
        <w:numPr>
          <w:ilvl w:val="0"/>
          <w:numId w:val="25"/>
        </w:numPr>
        <w:tabs>
          <w:tab w:pos="680" w:val="left" w:leader="none"/>
        </w:tabs>
        <w:spacing w:line="249" w:lineRule="auto" w:before="3" w:after="0"/>
        <w:ind w:left="141" w:right="139" w:firstLine="283"/>
        <w:jc w:val="both"/>
        <w:rPr>
          <w:sz w:val="20"/>
        </w:rPr>
      </w:pPr>
      <w:r>
        <w:rPr>
          <w:sz w:val="20"/>
        </w:rPr>
        <w:t>Пронин А.Г. Дифференцированный подход к лечению больных тромбоэм- болией лёгочной артерии: дис. канд. мед. наук / 14.01.04 – Внутренние болезни / ФГБУ «ГВКГ им. Н.Н. Бурденко». ‒ М., 2019. ‒ 74 с.</w:t>
      </w:r>
    </w:p>
    <w:p>
      <w:pPr>
        <w:pStyle w:val="ListParagraph"/>
        <w:numPr>
          <w:ilvl w:val="0"/>
          <w:numId w:val="25"/>
        </w:numPr>
        <w:tabs>
          <w:tab w:pos="680" w:val="left" w:leader="none"/>
        </w:tabs>
        <w:spacing w:line="249" w:lineRule="auto" w:before="2" w:after="0"/>
        <w:ind w:left="141" w:right="139" w:firstLine="283"/>
        <w:jc w:val="both"/>
        <w:rPr>
          <w:sz w:val="20"/>
        </w:rPr>
      </w:pPr>
      <w:r>
        <w:rPr>
          <w:sz w:val="20"/>
        </w:rPr>
        <w:t>Королева, И.М.</w:t>
      </w:r>
      <w:r>
        <w:rPr>
          <w:spacing w:val="80"/>
          <w:sz w:val="20"/>
        </w:rPr>
        <w:t> </w:t>
      </w:r>
      <w:r>
        <w:rPr>
          <w:sz w:val="20"/>
        </w:rPr>
        <w:t>ТЭЛА – история диагностики и развития технологий /</w:t>
      </w:r>
      <w:r>
        <w:rPr>
          <w:spacing w:val="40"/>
          <w:sz w:val="20"/>
        </w:rPr>
        <w:t> </w:t>
      </w:r>
      <w:r>
        <w:rPr>
          <w:sz w:val="20"/>
        </w:rPr>
        <w:t>И.М. Королева // Российский Электронный журнал Лучевой Диагностики. ‒ 2012.</w:t>
      </w:r>
    </w:p>
    <w:p>
      <w:pPr>
        <w:spacing w:before="2"/>
        <w:ind w:left="141" w:right="0" w:firstLine="0"/>
        <w:jc w:val="both"/>
        <w:rPr>
          <w:sz w:val="20"/>
        </w:rPr>
      </w:pPr>
      <w:r>
        <w:rPr>
          <w:sz w:val="20"/>
        </w:rPr>
        <w:t>–</w:t>
      </w:r>
      <w:r>
        <w:rPr>
          <w:spacing w:val="-5"/>
          <w:sz w:val="20"/>
        </w:rPr>
        <w:t> </w:t>
      </w:r>
      <w:r>
        <w:rPr>
          <w:sz w:val="20"/>
        </w:rPr>
        <w:t>Том</w:t>
      </w:r>
      <w:r>
        <w:rPr>
          <w:spacing w:val="-3"/>
          <w:sz w:val="20"/>
        </w:rPr>
        <w:t> </w:t>
      </w:r>
      <w:r>
        <w:rPr>
          <w:sz w:val="20"/>
        </w:rPr>
        <w:t>2</w:t>
      </w:r>
      <w:r>
        <w:rPr>
          <w:spacing w:val="-3"/>
          <w:sz w:val="20"/>
        </w:rPr>
        <w:t> </w:t>
      </w:r>
      <w:r>
        <w:rPr>
          <w:sz w:val="20"/>
        </w:rPr>
        <w:t>№</w:t>
      </w:r>
      <w:r>
        <w:rPr>
          <w:spacing w:val="-4"/>
          <w:sz w:val="20"/>
        </w:rPr>
        <w:t> </w:t>
      </w:r>
      <w:r>
        <w:rPr>
          <w:sz w:val="20"/>
        </w:rPr>
        <w:t>4.</w:t>
      </w:r>
      <w:r>
        <w:rPr>
          <w:spacing w:val="-3"/>
          <w:sz w:val="20"/>
        </w:rPr>
        <w:t> </w:t>
      </w:r>
      <w:r>
        <w:rPr>
          <w:sz w:val="20"/>
        </w:rPr>
        <w:t>‒</w:t>
      </w:r>
      <w:r>
        <w:rPr>
          <w:spacing w:val="-3"/>
          <w:sz w:val="20"/>
        </w:rPr>
        <w:t> </w:t>
      </w:r>
      <w:r>
        <w:rPr>
          <w:sz w:val="20"/>
        </w:rPr>
        <w:t>С.</w:t>
      </w:r>
      <w:r>
        <w:rPr>
          <w:spacing w:val="-2"/>
          <w:sz w:val="20"/>
        </w:rPr>
        <w:t> 17‒29.</w:t>
      </w:r>
    </w:p>
    <w:p>
      <w:pPr>
        <w:pStyle w:val="ListParagraph"/>
        <w:numPr>
          <w:ilvl w:val="0"/>
          <w:numId w:val="25"/>
        </w:numPr>
        <w:tabs>
          <w:tab w:pos="680" w:val="left" w:leader="none"/>
        </w:tabs>
        <w:spacing w:line="249" w:lineRule="auto" w:before="10" w:after="0"/>
        <w:ind w:left="141" w:right="140" w:firstLine="283"/>
        <w:jc w:val="both"/>
        <w:rPr>
          <w:sz w:val="20"/>
        </w:rPr>
      </w:pPr>
      <w:r>
        <w:rPr>
          <w:sz w:val="20"/>
        </w:rPr>
        <w:t>Рекомендации</w:t>
      </w:r>
      <w:r>
        <w:rPr>
          <w:spacing w:val="-2"/>
          <w:sz w:val="20"/>
        </w:rPr>
        <w:t> </w:t>
      </w:r>
      <w:r>
        <w:rPr>
          <w:sz w:val="20"/>
        </w:rPr>
        <w:t>ESC</w:t>
      </w:r>
      <w:r>
        <w:rPr>
          <w:spacing w:val="-2"/>
          <w:sz w:val="20"/>
        </w:rPr>
        <w:t> </w:t>
      </w:r>
      <w:r>
        <w:rPr>
          <w:sz w:val="20"/>
        </w:rPr>
        <w:t>по</w:t>
      </w:r>
      <w:r>
        <w:rPr>
          <w:spacing w:val="-2"/>
          <w:sz w:val="20"/>
        </w:rPr>
        <w:t> </w:t>
      </w:r>
      <w:r>
        <w:rPr>
          <w:sz w:val="20"/>
        </w:rPr>
        <w:t>диагностике</w:t>
      </w:r>
      <w:r>
        <w:rPr>
          <w:spacing w:val="-2"/>
          <w:sz w:val="20"/>
        </w:rPr>
        <w:t> </w:t>
      </w:r>
      <w:r>
        <w:rPr>
          <w:sz w:val="20"/>
        </w:rPr>
        <w:t>и</w:t>
      </w:r>
      <w:r>
        <w:rPr>
          <w:spacing w:val="-2"/>
          <w:sz w:val="20"/>
        </w:rPr>
        <w:t> </w:t>
      </w:r>
      <w:r>
        <w:rPr>
          <w:sz w:val="20"/>
        </w:rPr>
        <w:t>ведению</w:t>
      </w:r>
      <w:r>
        <w:rPr>
          <w:spacing w:val="-2"/>
          <w:sz w:val="20"/>
        </w:rPr>
        <w:t> </w:t>
      </w:r>
      <w:r>
        <w:rPr>
          <w:sz w:val="20"/>
        </w:rPr>
        <w:t>пациентов</w:t>
      </w:r>
      <w:r>
        <w:rPr>
          <w:spacing w:val="-2"/>
          <w:sz w:val="20"/>
        </w:rPr>
        <w:t> </w:t>
      </w:r>
      <w:r>
        <w:rPr>
          <w:sz w:val="20"/>
        </w:rPr>
        <w:t>с</w:t>
      </w:r>
      <w:r>
        <w:rPr>
          <w:spacing w:val="-2"/>
          <w:sz w:val="20"/>
        </w:rPr>
        <w:t> </w:t>
      </w:r>
      <w:r>
        <w:rPr>
          <w:sz w:val="20"/>
        </w:rPr>
        <w:t>острой</w:t>
      </w:r>
      <w:r>
        <w:rPr>
          <w:spacing w:val="-2"/>
          <w:sz w:val="20"/>
        </w:rPr>
        <w:t> </w:t>
      </w:r>
      <w:r>
        <w:rPr>
          <w:sz w:val="20"/>
        </w:rPr>
        <w:t>эмболией системы</w:t>
      </w:r>
      <w:r>
        <w:rPr>
          <w:spacing w:val="-4"/>
          <w:sz w:val="20"/>
        </w:rPr>
        <w:t> </w:t>
      </w:r>
      <w:r>
        <w:rPr>
          <w:sz w:val="20"/>
        </w:rPr>
        <w:t>лёгочной</w:t>
      </w:r>
      <w:r>
        <w:rPr>
          <w:spacing w:val="-4"/>
          <w:sz w:val="20"/>
        </w:rPr>
        <w:t> </w:t>
      </w:r>
      <w:r>
        <w:rPr>
          <w:sz w:val="20"/>
        </w:rPr>
        <w:t>артерии</w:t>
      </w:r>
      <w:r>
        <w:rPr>
          <w:spacing w:val="-4"/>
          <w:sz w:val="20"/>
        </w:rPr>
        <w:t> </w:t>
      </w:r>
      <w:r>
        <w:rPr>
          <w:sz w:val="20"/>
        </w:rPr>
        <w:t>2014.</w:t>
      </w:r>
      <w:r>
        <w:rPr>
          <w:spacing w:val="-4"/>
          <w:sz w:val="20"/>
        </w:rPr>
        <w:t> </w:t>
      </w:r>
      <w:r>
        <w:rPr>
          <w:sz w:val="20"/>
        </w:rPr>
        <w:t>/</w:t>
      </w:r>
      <w:r>
        <w:rPr>
          <w:spacing w:val="-4"/>
          <w:sz w:val="20"/>
        </w:rPr>
        <w:t> </w:t>
      </w:r>
      <w:r>
        <w:rPr>
          <w:sz w:val="20"/>
        </w:rPr>
        <w:t>Рабочая</w:t>
      </w:r>
      <w:r>
        <w:rPr>
          <w:spacing w:val="-4"/>
          <w:sz w:val="20"/>
        </w:rPr>
        <w:t> </w:t>
      </w:r>
      <w:r>
        <w:rPr>
          <w:sz w:val="20"/>
        </w:rPr>
        <w:t>группа</w:t>
      </w:r>
      <w:r>
        <w:rPr>
          <w:spacing w:val="-4"/>
          <w:sz w:val="20"/>
        </w:rPr>
        <w:t> </w:t>
      </w:r>
      <w:r>
        <w:rPr>
          <w:sz w:val="20"/>
        </w:rPr>
        <w:t>по</w:t>
      </w:r>
      <w:r>
        <w:rPr>
          <w:spacing w:val="-4"/>
          <w:sz w:val="20"/>
        </w:rPr>
        <w:t> </w:t>
      </w:r>
      <w:r>
        <w:rPr>
          <w:sz w:val="20"/>
        </w:rPr>
        <w:t>диагностике</w:t>
      </w:r>
      <w:r>
        <w:rPr>
          <w:spacing w:val="-4"/>
          <w:sz w:val="20"/>
        </w:rPr>
        <w:t> </w:t>
      </w:r>
      <w:r>
        <w:rPr>
          <w:sz w:val="20"/>
        </w:rPr>
        <w:t>и</w:t>
      </w:r>
      <w:r>
        <w:rPr>
          <w:spacing w:val="-4"/>
          <w:sz w:val="20"/>
        </w:rPr>
        <w:t> </w:t>
      </w:r>
      <w:r>
        <w:rPr>
          <w:sz w:val="20"/>
        </w:rPr>
        <w:t>ведению</w:t>
      </w:r>
      <w:r>
        <w:rPr>
          <w:spacing w:val="-4"/>
          <w:sz w:val="20"/>
        </w:rPr>
        <w:t> </w:t>
      </w:r>
      <w:r>
        <w:rPr>
          <w:sz w:val="20"/>
        </w:rPr>
        <w:t>паци- ентов с острой эмболией системы лёгочной артерии // Российский кардиологиче- ский журнал. ‒ 2015. ‒ № 8. ‒ С. 67–110.</w:t>
      </w:r>
    </w:p>
    <w:p>
      <w:pPr>
        <w:pStyle w:val="ListParagraph"/>
        <w:numPr>
          <w:ilvl w:val="0"/>
          <w:numId w:val="25"/>
        </w:numPr>
        <w:tabs>
          <w:tab w:pos="680" w:val="left" w:leader="none"/>
        </w:tabs>
        <w:spacing w:line="249" w:lineRule="auto" w:before="3" w:after="0"/>
        <w:ind w:left="141" w:right="139" w:firstLine="283"/>
        <w:jc w:val="both"/>
        <w:rPr>
          <w:sz w:val="20"/>
        </w:rPr>
      </w:pPr>
      <w:r>
        <w:rPr>
          <w:sz w:val="20"/>
        </w:rPr>
        <w:t>Российские клинические рекомендации по диагностике, лечению и профи- лактике</w:t>
      </w:r>
      <w:r>
        <w:rPr>
          <w:spacing w:val="-8"/>
          <w:sz w:val="20"/>
        </w:rPr>
        <w:t> </w:t>
      </w:r>
      <w:r>
        <w:rPr>
          <w:sz w:val="20"/>
        </w:rPr>
        <w:t>венозных</w:t>
      </w:r>
      <w:r>
        <w:rPr>
          <w:spacing w:val="-8"/>
          <w:sz w:val="20"/>
        </w:rPr>
        <w:t> </w:t>
      </w:r>
      <w:r>
        <w:rPr>
          <w:sz w:val="20"/>
        </w:rPr>
        <w:t>тромбоэмболических</w:t>
      </w:r>
      <w:r>
        <w:rPr>
          <w:spacing w:val="-8"/>
          <w:sz w:val="20"/>
        </w:rPr>
        <w:t> </w:t>
      </w:r>
      <w:r>
        <w:rPr>
          <w:sz w:val="20"/>
        </w:rPr>
        <w:t>осложнений.</w:t>
      </w:r>
      <w:r>
        <w:rPr>
          <w:spacing w:val="-8"/>
          <w:sz w:val="20"/>
        </w:rPr>
        <w:t> </w:t>
      </w:r>
      <w:r>
        <w:rPr>
          <w:sz w:val="20"/>
        </w:rPr>
        <w:t>/</w:t>
      </w:r>
      <w:r>
        <w:rPr>
          <w:spacing w:val="-8"/>
          <w:sz w:val="20"/>
        </w:rPr>
        <w:t> </w:t>
      </w:r>
      <w:r>
        <w:rPr>
          <w:sz w:val="20"/>
        </w:rPr>
        <w:t>под</w:t>
      </w:r>
      <w:r>
        <w:rPr>
          <w:spacing w:val="-8"/>
          <w:sz w:val="20"/>
        </w:rPr>
        <w:t> </w:t>
      </w:r>
      <w:r>
        <w:rPr>
          <w:sz w:val="20"/>
        </w:rPr>
        <w:t>ред.</w:t>
      </w:r>
      <w:r>
        <w:rPr>
          <w:spacing w:val="-9"/>
          <w:sz w:val="20"/>
        </w:rPr>
        <w:t> </w:t>
      </w:r>
      <w:r>
        <w:rPr>
          <w:sz w:val="20"/>
        </w:rPr>
        <w:t>Бокерии</w:t>
      </w:r>
      <w:r>
        <w:rPr>
          <w:spacing w:val="-8"/>
          <w:sz w:val="20"/>
        </w:rPr>
        <w:t> </w:t>
      </w:r>
      <w:r>
        <w:rPr>
          <w:sz w:val="20"/>
        </w:rPr>
        <w:t>Л.А.,</w:t>
      </w:r>
      <w:r>
        <w:rPr>
          <w:spacing w:val="-8"/>
          <w:sz w:val="20"/>
        </w:rPr>
        <w:t> </w:t>
      </w:r>
      <w:r>
        <w:rPr>
          <w:sz w:val="20"/>
        </w:rPr>
        <w:t>Зате- вахина И.И., Кириенко А.И. // Флебология. – 2015. ‒ Т.9. ‒ №4. ‒ С. 2‒52.</w:t>
      </w:r>
    </w:p>
    <w:p>
      <w:pPr>
        <w:pStyle w:val="ListParagraph"/>
        <w:numPr>
          <w:ilvl w:val="0"/>
          <w:numId w:val="25"/>
        </w:numPr>
        <w:tabs>
          <w:tab w:pos="680" w:val="left" w:leader="none"/>
        </w:tabs>
        <w:spacing w:line="249" w:lineRule="auto" w:before="3" w:after="0"/>
        <w:ind w:left="141" w:right="139" w:firstLine="283"/>
        <w:jc w:val="both"/>
        <w:rPr>
          <w:sz w:val="20"/>
        </w:rPr>
      </w:pPr>
      <w:r>
        <w:rPr>
          <w:sz w:val="20"/>
        </w:rPr>
        <w:t>Cukic V.</w:t>
      </w:r>
      <w:r>
        <w:rPr>
          <w:spacing w:val="40"/>
          <w:sz w:val="20"/>
        </w:rPr>
        <w:t> </w:t>
      </w:r>
      <w:r>
        <w:rPr>
          <w:sz w:val="20"/>
        </w:rPr>
        <w:t>The most common detected risk and etiologic factors of pulmonary thromboembolism</w:t>
      </w:r>
      <w:r>
        <w:rPr>
          <w:spacing w:val="-3"/>
          <w:sz w:val="20"/>
        </w:rPr>
        <w:t> </w:t>
      </w:r>
      <w:r>
        <w:rPr>
          <w:sz w:val="20"/>
        </w:rPr>
        <w:t>/</w:t>
      </w:r>
      <w:r>
        <w:rPr>
          <w:spacing w:val="-5"/>
          <w:sz w:val="20"/>
        </w:rPr>
        <w:t> </w:t>
      </w:r>
      <w:r>
        <w:rPr>
          <w:sz w:val="20"/>
        </w:rPr>
        <w:t>V.</w:t>
      </w:r>
      <w:r>
        <w:rPr>
          <w:spacing w:val="-3"/>
          <w:sz w:val="20"/>
        </w:rPr>
        <w:t> </w:t>
      </w:r>
      <w:r>
        <w:rPr>
          <w:sz w:val="20"/>
        </w:rPr>
        <w:t>Cukic,</w:t>
      </w:r>
      <w:r>
        <w:rPr>
          <w:spacing w:val="-3"/>
          <w:sz w:val="20"/>
        </w:rPr>
        <w:t> </w:t>
      </w:r>
      <w:r>
        <w:rPr>
          <w:sz w:val="20"/>
        </w:rPr>
        <w:t>R.</w:t>
      </w:r>
      <w:r>
        <w:rPr>
          <w:spacing w:val="-3"/>
          <w:sz w:val="20"/>
        </w:rPr>
        <w:t> </w:t>
      </w:r>
      <w:r>
        <w:rPr>
          <w:sz w:val="20"/>
        </w:rPr>
        <w:t>Baljic</w:t>
      </w:r>
      <w:r>
        <w:rPr>
          <w:spacing w:val="-3"/>
          <w:sz w:val="20"/>
        </w:rPr>
        <w:t> </w:t>
      </w:r>
      <w:r>
        <w:rPr>
          <w:sz w:val="20"/>
        </w:rPr>
        <w:t>//</w:t>
      </w:r>
      <w:r>
        <w:rPr>
          <w:spacing w:val="-3"/>
          <w:sz w:val="20"/>
        </w:rPr>
        <w:t> </w:t>
      </w:r>
      <w:r>
        <w:rPr>
          <w:sz w:val="20"/>
        </w:rPr>
        <w:t>Mater.</w:t>
      </w:r>
      <w:r>
        <w:rPr>
          <w:spacing w:val="-3"/>
          <w:sz w:val="20"/>
        </w:rPr>
        <w:t> </w:t>
      </w:r>
      <w:r>
        <w:rPr>
          <w:sz w:val="20"/>
        </w:rPr>
        <w:t>Sociomed.</w:t>
      </w:r>
      <w:r>
        <w:rPr>
          <w:spacing w:val="-3"/>
          <w:sz w:val="20"/>
        </w:rPr>
        <w:t> </w:t>
      </w:r>
      <w:r>
        <w:rPr>
          <w:sz w:val="20"/>
        </w:rPr>
        <w:t>‒</w:t>
      </w:r>
      <w:r>
        <w:rPr>
          <w:spacing w:val="-3"/>
          <w:sz w:val="20"/>
        </w:rPr>
        <w:t> </w:t>
      </w:r>
      <w:r>
        <w:rPr>
          <w:sz w:val="20"/>
        </w:rPr>
        <w:t>2012.</w:t>
      </w:r>
      <w:r>
        <w:rPr>
          <w:spacing w:val="-3"/>
          <w:sz w:val="20"/>
        </w:rPr>
        <w:t> </w:t>
      </w:r>
      <w:r>
        <w:rPr>
          <w:sz w:val="20"/>
        </w:rPr>
        <w:t>‒</w:t>
      </w:r>
      <w:r>
        <w:rPr>
          <w:spacing w:val="-5"/>
          <w:sz w:val="20"/>
        </w:rPr>
        <w:t> </w:t>
      </w:r>
      <w:r>
        <w:rPr>
          <w:sz w:val="20"/>
        </w:rPr>
        <w:t>Vol.</w:t>
      </w:r>
      <w:r>
        <w:rPr>
          <w:spacing w:val="-3"/>
          <w:sz w:val="20"/>
        </w:rPr>
        <w:t> </w:t>
      </w:r>
      <w:r>
        <w:rPr>
          <w:sz w:val="20"/>
        </w:rPr>
        <w:t>24,</w:t>
      </w:r>
      <w:r>
        <w:rPr>
          <w:spacing w:val="-3"/>
          <w:sz w:val="20"/>
        </w:rPr>
        <w:t> </w:t>
      </w:r>
      <w:r>
        <w:rPr>
          <w:sz w:val="20"/>
        </w:rPr>
        <w:t>№</w:t>
      </w:r>
      <w:r>
        <w:rPr>
          <w:spacing w:val="-3"/>
          <w:sz w:val="20"/>
        </w:rPr>
        <w:t> </w:t>
      </w:r>
      <w:r>
        <w:rPr>
          <w:sz w:val="20"/>
        </w:rPr>
        <w:t>4.</w:t>
      </w:r>
      <w:r>
        <w:rPr>
          <w:spacing w:val="-3"/>
          <w:sz w:val="20"/>
        </w:rPr>
        <w:t> </w:t>
      </w:r>
      <w:r>
        <w:rPr>
          <w:sz w:val="20"/>
        </w:rPr>
        <w:t>‒</w:t>
      </w:r>
      <w:r>
        <w:rPr>
          <w:spacing w:val="-3"/>
          <w:sz w:val="20"/>
        </w:rPr>
        <w:t> </w:t>
      </w:r>
      <w:r>
        <w:rPr>
          <w:sz w:val="20"/>
        </w:rPr>
        <w:t>P. </w:t>
      </w:r>
      <w:r>
        <w:rPr>
          <w:spacing w:val="-2"/>
          <w:sz w:val="20"/>
        </w:rPr>
        <w:t>223–226.</w:t>
      </w:r>
    </w:p>
    <w:p>
      <w:pPr>
        <w:pStyle w:val="ListParagraph"/>
        <w:numPr>
          <w:ilvl w:val="0"/>
          <w:numId w:val="25"/>
        </w:numPr>
        <w:tabs>
          <w:tab w:pos="680" w:val="left" w:leader="none"/>
        </w:tabs>
        <w:spacing w:line="249" w:lineRule="auto" w:before="2" w:after="0"/>
        <w:ind w:left="141" w:right="139" w:firstLine="283"/>
        <w:jc w:val="both"/>
        <w:rPr>
          <w:sz w:val="20"/>
        </w:rPr>
      </w:pPr>
      <w:r>
        <w:rPr>
          <w:spacing w:val="-2"/>
          <w:sz w:val="20"/>
        </w:rPr>
        <w:t>CT</w:t>
      </w:r>
      <w:r>
        <w:rPr>
          <w:spacing w:val="-11"/>
          <w:sz w:val="20"/>
        </w:rPr>
        <w:t> </w:t>
      </w:r>
      <w:r>
        <w:rPr>
          <w:spacing w:val="-2"/>
          <w:sz w:val="20"/>
        </w:rPr>
        <w:t>angiography</w:t>
      </w:r>
      <w:r>
        <w:rPr>
          <w:spacing w:val="-10"/>
          <w:sz w:val="20"/>
        </w:rPr>
        <w:t> </w:t>
      </w:r>
      <w:r>
        <w:rPr>
          <w:spacing w:val="-2"/>
          <w:sz w:val="20"/>
        </w:rPr>
        <w:t>of</w:t>
      </w:r>
      <w:r>
        <w:rPr>
          <w:spacing w:val="-11"/>
          <w:sz w:val="20"/>
        </w:rPr>
        <w:t> </w:t>
      </w:r>
      <w:r>
        <w:rPr>
          <w:spacing w:val="-2"/>
          <w:sz w:val="20"/>
        </w:rPr>
        <w:t>pulmonary</w:t>
      </w:r>
      <w:r>
        <w:rPr>
          <w:spacing w:val="-8"/>
          <w:sz w:val="20"/>
        </w:rPr>
        <w:t> </w:t>
      </w:r>
      <w:r>
        <w:rPr>
          <w:spacing w:val="-2"/>
          <w:sz w:val="20"/>
        </w:rPr>
        <w:t>arteries</w:t>
      </w:r>
      <w:r>
        <w:rPr>
          <w:spacing w:val="-9"/>
          <w:sz w:val="20"/>
        </w:rPr>
        <w:t> </w:t>
      </w:r>
      <w:r>
        <w:rPr>
          <w:spacing w:val="-2"/>
          <w:sz w:val="20"/>
        </w:rPr>
        <w:t>to</w:t>
      </w:r>
      <w:r>
        <w:rPr>
          <w:spacing w:val="-9"/>
          <w:sz w:val="20"/>
        </w:rPr>
        <w:t> </w:t>
      </w:r>
      <w:r>
        <w:rPr>
          <w:spacing w:val="-2"/>
          <w:sz w:val="20"/>
        </w:rPr>
        <w:t>detect</w:t>
      </w:r>
      <w:r>
        <w:rPr>
          <w:spacing w:val="-9"/>
          <w:sz w:val="20"/>
        </w:rPr>
        <w:t> </w:t>
      </w:r>
      <w:r>
        <w:rPr>
          <w:spacing w:val="-2"/>
          <w:sz w:val="20"/>
        </w:rPr>
        <w:t>pulmonary</w:t>
      </w:r>
      <w:r>
        <w:rPr>
          <w:spacing w:val="-9"/>
          <w:sz w:val="20"/>
        </w:rPr>
        <w:t> </w:t>
      </w:r>
      <w:r>
        <w:rPr>
          <w:spacing w:val="-2"/>
          <w:sz w:val="20"/>
        </w:rPr>
        <w:t>embolism:</w:t>
      </w:r>
      <w:r>
        <w:rPr>
          <w:spacing w:val="-9"/>
          <w:sz w:val="20"/>
        </w:rPr>
        <w:t> </w:t>
      </w:r>
      <w:r>
        <w:rPr>
          <w:spacing w:val="-2"/>
          <w:sz w:val="20"/>
        </w:rPr>
        <w:t>improvement </w:t>
      </w:r>
      <w:r>
        <w:rPr>
          <w:sz w:val="20"/>
        </w:rPr>
        <w:t>of</w:t>
      </w:r>
      <w:r>
        <w:rPr>
          <w:spacing w:val="-11"/>
          <w:sz w:val="20"/>
        </w:rPr>
        <w:t> </w:t>
      </w:r>
      <w:r>
        <w:rPr>
          <w:sz w:val="20"/>
        </w:rPr>
        <w:t>vascular</w:t>
      </w:r>
      <w:r>
        <w:rPr>
          <w:spacing w:val="-11"/>
          <w:sz w:val="20"/>
        </w:rPr>
        <w:t> </w:t>
      </w:r>
      <w:r>
        <w:rPr>
          <w:sz w:val="20"/>
        </w:rPr>
        <w:t>enhancement</w:t>
      </w:r>
      <w:r>
        <w:rPr>
          <w:spacing w:val="-11"/>
          <w:sz w:val="20"/>
        </w:rPr>
        <w:t> </w:t>
      </w:r>
      <w:r>
        <w:rPr>
          <w:sz w:val="20"/>
        </w:rPr>
        <w:t>with</w:t>
      </w:r>
      <w:r>
        <w:rPr>
          <w:spacing w:val="-11"/>
          <w:sz w:val="20"/>
        </w:rPr>
        <w:t> </w:t>
      </w:r>
      <w:r>
        <w:rPr>
          <w:sz w:val="20"/>
        </w:rPr>
        <w:t>low</w:t>
      </w:r>
      <w:r>
        <w:rPr>
          <w:spacing w:val="-11"/>
          <w:sz w:val="20"/>
        </w:rPr>
        <w:t> </w:t>
      </w:r>
      <w:r>
        <w:rPr>
          <w:sz w:val="20"/>
        </w:rPr>
        <w:t>kilovoltage</w:t>
      </w:r>
      <w:r>
        <w:rPr>
          <w:spacing w:val="-11"/>
          <w:sz w:val="20"/>
        </w:rPr>
        <w:t> </w:t>
      </w:r>
      <w:r>
        <w:rPr>
          <w:sz w:val="20"/>
        </w:rPr>
        <w:t>settings</w:t>
      </w:r>
      <w:r>
        <w:rPr>
          <w:spacing w:val="-11"/>
          <w:sz w:val="20"/>
        </w:rPr>
        <w:t> </w:t>
      </w:r>
      <w:r>
        <w:rPr>
          <w:sz w:val="20"/>
        </w:rPr>
        <w:t>/</w:t>
      </w:r>
      <w:r>
        <w:rPr>
          <w:spacing w:val="-11"/>
          <w:sz w:val="20"/>
        </w:rPr>
        <w:t> </w:t>
      </w:r>
      <w:r>
        <w:rPr>
          <w:sz w:val="20"/>
        </w:rPr>
        <w:t>Schueller-Weidekamm</w:t>
      </w:r>
      <w:r>
        <w:rPr>
          <w:spacing w:val="-11"/>
          <w:sz w:val="20"/>
        </w:rPr>
        <w:t> </w:t>
      </w:r>
      <w:r>
        <w:rPr>
          <w:sz w:val="20"/>
        </w:rPr>
        <w:t>C.</w:t>
      </w:r>
      <w:r>
        <w:rPr>
          <w:spacing w:val="-11"/>
          <w:sz w:val="20"/>
        </w:rPr>
        <w:t> </w:t>
      </w:r>
      <w:r>
        <w:rPr>
          <w:sz w:val="20"/>
        </w:rPr>
        <w:t>et</w:t>
      </w:r>
      <w:r>
        <w:rPr>
          <w:spacing w:val="-11"/>
          <w:sz w:val="20"/>
        </w:rPr>
        <w:t> </w:t>
      </w:r>
      <w:r>
        <w:rPr>
          <w:sz w:val="20"/>
        </w:rPr>
        <w:t>al.</w:t>
      </w:r>
      <w:r>
        <w:rPr>
          <w:spacing w:val="-11"/>
          <w:sz w:val="20"/>
        </w:rPr>
        <w:t> </w:t>
      </w:r>
      <w:r>
        <w:rPr>
          <w:sz w:val="20"/>
        </w:rPr>
        <w:t>// Radiology. - 2006. ‒ Vol. 241, №. 3. ‒ Р. 899–907.</w:t>
      </w:r>
    </w:p>
    <w:p>
      <w:pPr>
        <w:pStyle w:val="ListParagraph"/>
        <w:numPr>
          <w:ilvl w:val="0"/>
          <w:numId w:val="25"/>
        </w:numPr>
        <w:tabs>
          <w:tab w:pos="680" w:val="left" w:leader="none"/>
        </w:tabs>
        <w:spacing w:line="249" w:lineRule="auto" w:before="2" w:after="0"/>
        <w:ind w:left="141" w:right="139" w:firstLine="283"/>
        <w:jc w:val="both"/>
        <w:rPr>
          <w:sz w:val="20"/>
        </w:rPr>
      </w:pPr>
      <w:r>
        <w:rPr>
          <w:sz w:val="20"/>
        </w:rPr>
        <w:t>Stratification, imaging, and management of acute massive and </w:t>
      </w:r>
      <w:r>
        <w:rPr>
          <w:sz w:val="20"/>
        </w:rPr>
        <w:t>submassive pulmonary</w:t>
      </w:r>
      <w:r>
        <w:rPr>
          <w:spacing w:val="-5"/>
          <w:sz w:val="20"/>
        </w:rPr>
        <w:t> </w:t>
      </w:r>
      <w:r>
        <w:rPr>
          <w:sz w:val="20"/>
        </w:rPr>
        <w:t>embolism</w:t>
      </w:r>
      <w:r>
        <w:rPr>
          <w:spacing w:val="-3"/>
          <w:sz w:val="20"/>
        </w:rPr>
        <w:t> </w:t>
      </w:r>
      <w:r>
        <w:rPr>
          <w:sz w:val="20"/>
        </w:rPr>
        <w:t>/</w:t>
      </w:r>
      <w:r>
        <w:rPr>
          <w:spacing w:val="-3"/>
          <w:sz w:val="20"/>
        </w:rPr>
        <w:t> </w:t>
      </w:r>
      <w:r>
        <w:rPr>
          <w:sz w:val="20"/>
        </w:rPr>
        <w:t>Sista</w:t>
      </w:r>
      <w:r>
        <w:rPr>
          <w:spacing w:val="-13"/>
          <w:sz w:val="20"/>
        </w:rPr>
        <w:t> </w:t>
      </w:r>
      <w:r>
        <w:rPr>
          <w:sz w:val="20"/>
        </w:rPr>
        <w:t>A.K.</w:t>
      </w:r>
      <w:r>
        <w:rPr>
          <w:spacing w:val="-3"/>
          <w:sz w:val="20"/>
        </w:rPr>
        <w:t> </w:t>
      </w:r>
      <w:r>
        <w:rPr>
          <w:sz w:val="20"/>
        </w:rPr>
        <w:t>et</w:t>
      </w:r>
      <w:r>
        <w:rPr>
          <w:spacing w:val="-3"/>
          <w:sz w:val="20"/>
        </w:rPr>
        <w:t> </w:t>
      </w:r>
      <w:r>
        <w:rPr>
          <w:sz w:val="20"/>
        </w:rPr>
        <w:t>al.</w:t>
      </w:r>
      <w:r>
        <w:rPr>
          <w:spacing w:val="-3"/>
          <w:sz w:val="20"/>
        </w:rPr>
        <w:t> </w:t>
      </w:r>
      <w:r>
        <w:rPr>
          <w:sz w:val="20"/>
        </w:rPr>
        <w:t>//</w:t>
      </w:r>
      <w:r>
        <w:rPr>
          <w:spacing w:val="-3"/>
          <w:sz w:val="20"/>
        </w:rPr>
        <w:t> </w:t>
      </w:r>
      <w:r>
        <w:rPr>
          <w:sz w:val="20"/>
        </w:rPr>
        <w:t>Radiology.</w:t>
      </w:r>
      <w:r>
        <w:rPr>
          <w:spacing w:val="-3"/>
          <w:sz w:val="20"/>
        </w:rPr>
        <w:t> </w:t>
      </w:r>
      <w:r>
        <w:rPr>
          <w:sz w:val="20"/>
        </w:rPr>
        <w:t>‒</w:t>
      </w:r>
      <w:r>
        <w:rPr>
          <w:spacing w:val="-3"/>
          <w:sz w:val="20"/>
        </w:rPr>
        <w:t> </w:t>
      </w:r>
      <w:r>
        <w:rPr>
          <w:sz w:val="20"/>
        </w:rPr>
        <w:t>2017.</w:t>
      </w:r>
      <w:r>
        <w:rPr>
          <w:spacing w:val="-3"/>
          <w:sz w:val="20"/>
        </w:rPr>
        <w:t> </w:t>
      </w:r>
      <w:r>
        <w:rPr>
          <w:sz w:val="20"/>
        </w:rPr>
        <w:t>‒</w:t>
      </w:r>
      <w:r>
        <w:rPr>
          <w:spacing w:val="-7"/>
          <w:sz w:val="20"/>
        </w:rPr>
        <w:t> </w:t>
      </w:r>
      <w:r>
        <w:rPr>
          <w:sz w:val="20"/>
        </w:rPr>
        <w:t>Vol.</w:t>
      </w:r>
      <w:r>
        <w:rPr>
          <w:spacing w:val="-3"/>
          <w:sz w:val="20"/>
        </w:rPr>
        <w:t> </w:t>
      </w:r>
      <w:r>
        <w:rPr>
          <w:sz w:val="20"/>
        </w:rPr>
        <w:t>284,</w:t>
      </w:r>
      <w:r>
        <w:rPr>
          <w:spacing w:val="-3"/>
          <w:sz w:val="20"/>
        </w:rPr>
        <w:t> </w:t>
      </w:r>
      <w:r>
        <w:rPr>
          <w:sz w:val="20"/>
        </w:rPr>
        <w:t>№</w:t>
      </w:r>
      <w:r>
        <w:rPr>
          <w:spacing w:val="-4"/>
          <w:sz w:val="20"/>
        </w:rPr>
        <w:t> </w:t>
      </w:r>
      <w:r>
        <w:rPr>
          <w:sz w:val="20"/>
        </w:rPr>
        <w:t>1.</w:t>
      </w:r>
      <w:r>
        <w:rPr>
          <w:spacing w:val="-3"/>
          <w:sz w:val="20"/>
        </w:rPr>
        <w:t> </w:t>
      </w:r>
      <w:r>
        <w:rPr>
          <w:sz w:val="20"/>
        </w:rPr>
        <w:t>‒</w:t>
      </w:r>
      <w:r>
        <w:rPr>
          <w:spacing w:val="-3"/>
          <w:sz w:val="20"/>
        </w:rPr>
        <w:t> </w:t>
      </w:r>
      <w:r>
        <w:rPr>
          <w:sz w:val="20"/>
        </w:rPr>
        <w:t>Р.</w:t>
      </w:r>
      <w:r>
        <w:rPr>
          <w:spacing w:val="-3"/>
          <w:sz w:val="20"/>
        </w:rPr>
        <w:t> </w:t>
      </w:r>
      <w:r>
        <w:rPr>
          <w:sz w:val="20"/>
        </w:rPr>
        <w:t>5–24.</w:t>
      </w:r>
    </w:p>
    <w:p>
      <w:pPr>
        <w:pStyle w:val="ListParagraph"/>
        <w:numPr>
          <w:ilvl w:val="0"/>
          <w:numId w:val="25"/>
        </w:numPr>
        <w:tabs>
          <w:tab w:pos="682" w:val="left" w:leader="none"/>
        </w:tabs>
        <w:spacing w:line="249" w:lineRule="auto" w:before="2" w:after="0"/>
        <w:ind w:left="141" w:right="139" w:firstLine="283"/>
        <w:jc w:val="both"/>
        <w:rPr>
          <w:sz w:val="20"/>
        </w:rPr>
      </w:pPr>
      <w:r>
        <w:rPr>
          <w:sz w:val="20"/>
        </w:rPr>
        <w:t>Historical evolution of imaging techniques for the evaluation of pulmonary embolism: RSNA</w:t>
      </w:r>
      <w:r>
        <w:rPr>
          <w:spacing w:val="-9"/>
          <w:sz w:val="20"/>
        </w:rPr>
        <w:t> </w:t>
      </w:r>
      <w:r>
        <w:rPr>
          <w:sz w:val="20"/>
        </w:rPr>
        <w:t>centennial article /</w:t>
      </w:r>
      <w:r>
        <w:rPr>
          <w:spacing w:val="-5"/>
          <w:sz w:val="20"/>
        </w:rPr>
        <w:t> </w:t>
      </w:r>
      <w:r>
        <w:rPr>
          <w:sz w:val="20"/>
        </w:rPr>
        <w:t>Yazdani M. et al. // RadioGraphics. ‒ 2015. ‒</w:t>
      </w:r>
      <w:r>
        <w:rPr>
          <w:spacing w:val="-2"/>
          <w:sz w:val="20"/>
        </w:rPr>
        <w:t> </w:t>
      </w:r>
      <w:r>
        <w:rPr>
          <w:sz w:val="20"/>
        </w:rPr>
        <w:t>Vol.</w:t>
      </w:r>
    </w:p>
    <w:p>
      <w:pPr>
        <w:spacing w:before="22"/>
        <w:ind w:left="141" w:right="0" w:firstLine="0"/>
        <w:jc w:val="both"/>
        <w:rPr>
          <w:sz w:val="20"/>
        </w:rPr>
      </w:pPr>
      <w:r>
        <w:rPr>
          <w:sz w:val="20"/>
        </w:rPr>
        <w:t>35.</w:t>
      </w:r>
      <w:r>
        <w:rPr>
          <w:spacing w:val="-9"/>
          <w:sz w:val="20"/>
        </w:rPr>
        <w:t> </w:t>
      </w:r>
      <w:r>
        <w:rPr>
          <w:sz w:val="20"/>
        </w:rPr>
        <w:t>‒</w:t>
      </w:r>
      <w:r>
        <w:rPr>
          <w:spacing w:val="-8"/>
          <w:sz w:val="20"/>
        </w:rPr>
        <w:t> </w:t>
      </w:r>
      <w:r>
        <w:rPr>
          <w:sz w:val="20"/>
        </w:rPr>
        <w:t>Р.</w:t>
      </w:r>
      <w:r>
        <w:rPr>
          <w:spacing w:val="-8"/>
          <w:sz w:val="20"/>
        </w:rPr>
        <w:t> </w:t>
      </w:r>
      <w:r>
        <w:rPr>
          <w:spacing w:val="-2"/>
          <w:sz w:val="20"/>
        </w:rPr>
        <w:t>1245–1262.</w:t>
      </w:r>
    </w:p>
    <w:p>
      <w:pPr>
        <w:spacing w:after="0"/>
        <w:jc w:val="both"/>
        <w:rPr>
          <w:sz w:val="20"/>
        </w:rPr>
        <w:sectPr>
          <w:pgSz w:w="9360" w:h="13330"/>
          <w:pgMar w:header="391" w:footer="505" w:top="880" w:bottom="700" w:left="992" w:right="992"/>
        </w:sectPr>
      </w:pPr>
    </w:p>
    <w:p>
      <w:pPr>
        <w:pStyle w:val="Heading2"/>
        <w:spacing w:line="364" w:lineRule="exact" w:before="258"/>
        <w:ind w:left="-1"/>
      </w:pPr>
      <w:r>
        <w:rPr>
          <w:spacing w:val="-5"/>
        </w:rPr>
        <w:t>СЦИНТИГРАФИЯ</w:t>
      </w:r>
      <w:r>
        <w:rPr>
          <w:spacing w:val="-6"/>
        </w:rPr>
        <w:t> </w:t>
      </w:r>
      <w:r>
        <w:rPr>
          <w:spacing w:val="-2"/>
        </w:rPr>
        <w:t>ЛЁГКИХ</w:t>
      </w:r>
    </w:p>
    <w:p>
      <w:pPr>
        <w:spacing w:line="235" w:lineRule="auto" w:before="2"/>
        <w:ind w:left="669" w:right="667" w:firstLine="0"/>
        <w:jc w:val="center"/>
        <w:rPr>
          <w:b/>
          <w:sz w:val="32"/>
        </w:rPr>
      </w:pPr>
      <w:r>
        <w:rPr>
          <w:b/>
          <w:sz w:val="32"/>
        </w:rPr>
        <w:t>В</w:t>
      </w:r>
      <w:r>
        <w:rPr>
          <w:b/>
          <w:spacing w:val="-20"/>
          <w:sz w:val="32"/>
        </w:rPr>
        <w:t> </w:t>
      </w:r>
      <w:r>
        <w:rPr>
          <w:b/>
          <w:sz w:val="32"/>
        </w:rPr>
        <w:t>ДИАГНОСТИКЕ</w:t>
      </w:r>
      <w:r>
        <w:rPr>
          <w:b/>
          <w:spacing w:val="-20"/>
          <w:sz w:val="32"/>
        </w:rPr>
        <w:t> </w:t>
      </w:r>
      <w:r>
        <w:rPr>
          <w:b/>
          <w:sz w:val="32"/>
        </w:rPr>
        <w:t>ТРОМБОЭМБОЛИИ ЛЁГОЧНОЙ АРТЕРИИ</w:t>
      </w:r>
    </w:p>
    <w:p>
      <w:pPr>
        <w:pStyle w:val="BodyText"/>
        <w:spacing w:before="246"/>
        <w:jc w:val="center"/>
      </w:pPr>
      <w:r>
        <w:rPr>
          <w:spacing w:val="-2"/>
        </w:rPr>
        <w:t>Кудряшова</w:t>
      </w:r>
      <w:r>
        <w:rPr>
          <w:spacing w:val="-1"/>
        </w:rPr>
        <w:t> </w:t>
      </w:r>
      <w:r>
        <w:rPr>
          <w:spacing w:val="-2"/>
        </w:rPr>
        <w:t>Н.Е.,</w:t>
      </w:r>
      <w:r>
        <w:rPr>
          <w:spacing w:val="-1"/>
        </w:rPr>
        <w:t> </w:t>
      </w:r>
      <w:r>
        <w:rPr>
          <w:spacing w:val="-2"/>
        </w:rPr>
        <w:t>Мигунова</w:t>
      </w:r>
      <w:r>
        <w:rPr/>
        <w:t> </w:t>
      </w:r>
      <w:r>
        <w:rPr>
          <w:spacing w:val="-2"/>
        </w:rPr>
        <w:t>Е.В.,</w:t>
      </w:r>
      <w:r>
        <w:rPr>
          <w:spacing w:val="-1"/>
        </w:rPr>
        <w:t> </w:t>
      </w:r>
      <w:r>
        <w:rPr>
          <w:spacing w:val="-2"/>
        </w:rPr>
        <w:t>Коков</w:t>
      </w:r>
      <w:r>
        <w:rPr>
          <w:spacing w:val="-1"/>
        </w:rPr>
        <w:t> </w:t>
      </w:r>
      <w:r>
        <w:rPr>
          <w:spacing w:val="-2"/>
        </w:rPr>
        <w:t>Л.С.,</w:t>
      </w:r>
      <w:r>
        <w:rPr>
          <w:spacing w:val="-1"/>
        </w:rPr>
        <w:t> </w:t>
      </w:r>
      <w:r>
        <w:rPr>
          <w:spacing w:val="-2"/>
        </w:rPr>
        <w:t>Горшков</w:t>
      </w:r>
      <w:r>
        <w:rPr>
          <w:spacing w:val="-1"/>
        </w:rPr>
        <w:t> </w:t>
      </w:r>
      <w:r>
        <w:rPr>
          <w:spacing w:val="-2"/>
        </w:rPr>
        <w:t>Н.С.,</w:t>
      </w:r>
      <w:r>
        <w:rPr>
          <w:spacing w:val="-1"/>
        </w:rPr>
        <w:t> </w:t>
      </w:r>
      <w:r>
        <w:rPr>
          <w:spacing w:val="-2"/>
        </w:rPr>
        <w:t>Татаринов</w:t>
      </w:r>
      <w:r>
        <w:rPr>
          <w:spacing w:val="-1"/>
        </w:rPr>
        <w:t> </w:t>
      </w:r>
      <w:r>
        <w:rPr>
          <w:spacing w:val="-4"/>
        </w:rPr>
        <w:t>И.В.</w:t>
      </w:r>
    </w:p>
    <w:p>
      <w:pPr>
        <w:pStyle w:val="BodyText"/>
      </w:pPr>
    </w:p>
    <w:p>
      <w:pPr>
        <w:pStyle w:val="BodyText"/>
        <w:spacing w:before="40"/>
      </w:pPr>
    </w:p>
    <w:p>
      <w:pPr>
        <w:pStyle w:val="ListParagraph"/>
        <w:numPr>
          <w:ilvl w:val="0"/>
          <w:numId w:val="26"/>
        </w:numPr>
        <w:tabs>
          <w:tab w:pos="544" w:val="left" w:leader="none"/>
        </w:tabs>
        <w:spacing w:line="240" w:lineRule="auto" w:before="0" w:after="0"/>
        <w:ind w:left="544" w:right="0" w:hanging="119"/>
        <w:jc w:val="left"/>
        <w:rPr>
          <w:b/>
          <w:sz w:val="20"/>
        </w:rPr>
      </w:pPr>
      <w:r>
        <w:rPr>
          <w:b/>
          <w:spacing w:val="-2"/>
          <w:sz w:val="20"/>
        </w:rPr>
        <w:t>ВВЕДЕНИЕ</w:t>
      </w:r>
    </w:p>
    <w:p>
      <w:pPr>
        <w:pStyle w:val="ListParagraph"/>
        <w:numPr>
          <w:ilvl w:val="0"/>
          <w:numId w:val="26"/>
        </w:numPr>
        <w:tabs>
          <w:tab w:pos="544" w:val="left" w:leader="none"/>
        </w:tabs>
        <w:spacing w:line="240" w:lineRule="auto" w:before="110" w:after="0"/>
        <w:ind w:left="544" w:right="0" w:hanging="119"/>
        <w:jc w:val="left"/>
        <w:rPr>
          <w:b/>
          <w:sz w:val="20"/>
        </w:rPr>
      </w:pPr>
      <w:r>
        <w:rPr>
          <w:b/>
          <w:spacing w:val="-2"/>
          <w:sz w:val="20"/>
        </w:rPr>
        <w:t>АППАРАТУРА</w:t>
      </w:r>
    </w:p>
    <w:p>
      <w:pPr>
        <w:pStyle w:val="ListParagraph"/>
        <w:numPr>
          <w:ilvl w:val="0"/>
          <w:numId w:val="26"/>
        </w:numPr>
        <w:tabs>
          <w:tab w:pos="544" w:val="left" w:leader="none"/>
        </w:tabs>
        <w:spacing w:line="240" w:lineRule="auto" w:before="110" w:after="0"/>
        <w:ind w:left="544" w:right="0" w:hanging="119"/>
        <w:jc w:val="left"/>
        <w:rPr>
          <w:b/>
          <w:sz w:val="20"/>
        </w:rPr>
      </w:pPr>
      <w:r>
        <w:rPr>
          <w:b/>
          <w:spacing w:val="-4"/>
          <w:sz w:val="20"/>
        </w:rPr>
        <w:t>ПЕРФУЗИОННАЯ</w:t>
      </w:r>
      <w:r>
        <w:rPr>
          <w:b/>
          <w:spacing w:val="12"/>
          <w:sz w:val="20"/>
        </w:rPr>
        <w:t> </w:t>
      </w:r>
      <w:r>
        <w:rPr>
          <w:b/>
          <w:spacing w:val="-4"/>
          <w:sz w:val="20"/>
        </w:rPr>
        <w:t>СЦИНТИГРАФИЯ</w:t>
      </w:r>
      <w:r>
        <w:rPr>
          <w:b/>
          <w:spacing w:val="12"/>
          <w:sz w:val="20"/>
        </w:rPr>
        <w:t> </w:t>
      </w:r>
      <w:r>
        <w:rPr>
          <w:b/>
          <w:spacing w:val="-4"/>
          <w:sz w:val="20"/>
        </w:rPr>
        <w:t>ЛЁГКИХ</w:t>
      </w:r>
    </w:p>
    <w:p>
      <w:pPr>
        <w:pStyle w:val="ListParagraph"/>
        <w:numPr>
          <w:ilvl w:val="1"/>
          <w:numId w:val="26"/>
        </w:numPr>
        <w:tabs>
          <w:tab w:pos="737" w:val="left" w:leader="none"/>
        </w:tabs>
        <w:spacing w:line="240" w:lineRule="auto" w:before="30" w:after="0"/>
        <w:ind w:left="737" w:right="0" w:hanging="142"/>
        <w:jc w:val="left"/>
        <w:rPr>
          <w:b/>
          <w:sz w:val="20"/>
        </w:rPr>
      </w:pPr>
      <w:r>
        <w:rPr>
          <w:b/>
          <w:spacing w:val="-6"/>
          <w:sz w:val="20"/>
        </w:rPr>
        <w:t>Радиофармпрепараты,</w:t>
      </w:r>
      <w:r>
        <w:rPr>
          <w:b/>
          <w:spacing w:val="5"/>
          <w:sz w:val="20"/>
        </w:rPr>
        <w:t> </w:t>
      </w:r>
      <w:r>
        <w:rPr>
          <w:b/>
          <w:spacing w:val="-6"/>
          <w:sz w:val="20"/>
        </w:rPr>
        <w:t>вводимая</w:t>
      </w:r>
      <w:r>
        <w:rPr>
          <w:b/>
          <w:spacing w:val="8"/>
          <w:sz w:val="20"/>
        </w:rPr>
        <w:t> </w:t>
      </w:r>
      <w:r>
        <w:rPr>
          <w:b/>
          <w:spacing w:val="-6"/>
          <w:sz w:val="20"/>
        </w:rPr>
        <w:t>активность,</w:t>
      </w:r>
      <w:r>
        <w:rPr>
          <w:b/>
          <w:spacing w:val="7"/>
          <w:sz w:val="20"/>
        </w:rPr>
        <w:t> </w:t>
      </w:r>
      <w:r>
        <w:rPr>
          <w:b/>
          <w:spacing w:val="-6"/>
          <w:sz w:val="20"/>
        </w:rPr>
        <w:t>лучевая</w:t>
      </w:r>
      <w:r>
        <w:rPr>
          <w:b/>
          <w:spacing w:val="8"/>
          <w:sz w:val="20"/>
        </w:rPr>
        <w:t> </w:t>
      </w:r>
      <w:r>
        <w:rPr>
          <w:b/>
          <w:spacing w:val="-6"/>
          <w:sz w:val="20"/>
        </w:rPr>
        <w:t>нагрузка</w:t>
      </w:r>
      <w:r>
        <w:rPr>
          <w:b/>
          <w:spacing w:val="7"/>
          <w:sz w:val="20"/>
        </w:rPr>
        <w:t> </w:t>
      </w:r>
      <w:r>
        <w:rPr>
          <w:b/>
          <w:spacing w:val="-6"/>
          <w:sz w:val="20"/>
        </w:rPr>
        <w:t>при</w:t>
      </w:r>
      <w:r>
        <w:rPr>
          <w:b/>
          <w:spacing w:val="7"/>
          <w:sz w:val="20"/>
        </w:rPr>
        <w:t> </w:t>
      </w:r>
      <w:r>
        <w:rPr>
          <w:b/>
          <w:spacing w:val="-6"/>
          <w:sz w:val="20"/>
        </w:rPr>
        <w:t>ПСЛ</w:t>
      </w:r>
    </w:p>
    <w:p>
      <w:pPr>
        <w:pStyle w:val="ListParagraph"/>
        <w:numPr>
          <w:ilvl w:val="2"/>
          <w:numId w:val="26"/>
        </w:numPr>
        <w:tabs>
          <w:tab w:pos="915" w:val="left" w:leader="none"/>
        </w:tabs>
        <w:spacing w:line="271" w:lineRule="auto" w:before="30" w:after="0"/>
        <w:ind w:left="765" w:right="538" w:firstLine="0"/>
        <w:jc w:val="left"/>
        <w:rPr>
          <w:i/>
          <w:sz w:val="20"/>
        </w:rPr>
      </w:pPr>
      <w:r>
        <w:rPr>
          <w:i/>
          <w:sz w:val="20"/>
        </w:rPr>
        <w:t>Макроагрегаты</w:t>
      </w:r>
      <w:r>
        <w:rPr>
          <w:i/>
          <w:spacing w:val="-13"/>
          <w:sz w:val="20"/>
        </w:rPr>
        <w:t> </w:t>
      </w:r>
      <w:r>
        <w:rPr>
          <w:i/>
          <w:sz w:val="20"/>
        </w:rPr>
        <w:t>альбумина</w:t>
      </w:r>
      <w:r>
        <w:rPr>
          <w:i/>
          <w:spacing w:val="-12"/>
          <w:sz w:val="20"/>
        </w:rPr>
        <w:t> </w:t>
      </w:r>
      <w:r>
        <w:rPr>
          <w:i/>
          <w:sz w:val="20"/>
        </w:rPr>
        <w:t>человеческой</w:t>
      </w:r>
      <w:r>
        <w:rPr>
          <w:i/>
          <w:spacing w:val="-13"/>
          <w:sz w:val="20"/>
        </w:rPr>
        <w:t> </w:t>
      </w:r>
      <w:r>
        <w:rPr>
          <w:i/>
          <w:sz w:val="20"/>
        </w:rPr>
        <w:t>сыворотки</w:t>
      </w:r>
      <w:r>
        <w:rPr>
          <w:i/>
          <w:spacing w:val="-12"/>
          <w:sz w:val="20"/>
        </w:rPr>
        <w:t> </w:t>
      </w:r>
      <w:r>
        <w:rPr>
          <w:i/>
          <w:sz w:val="20"/>
        </w:rPr>
        <w:t>крови,</w:t>
      </w:r>
      <w:r>
        <w:rPr>
          <w:i/>
          <w:spacing w:val="-13"/>
          <w:sz w:val="20"/>
        </w:rPr>
        <w:t> </w:t>
      </w:r>
      <w:r>
        <w:rPr>
          <w:i/>
          <w:sz w:val="20"/>
        </w:rPr>
        <w:t>меченные 99m-Технецием (99mТс-МАА)</w:t>
      </w:r>
    </w:p>
    <w:p>
      <w:pPr>
        <w:pStyle w:val="ListParagraph"/>
        <w:numPr>
          <w:ilvl w:val="2"/>
          <w:numId w:val="26"/>
        </w:numPr>
        <w:tabs>
          <w:tab w:pos="915" w:val="left" w:leader="none"/>
        </w:tabs>
        <w:spacing w:line="271" w:lineRule="auto" w:before="0" w:after="0"/>
        <w:ind w:left="765" w:right="919" w:firstLine="0"/>
        <w:jc w:val="left"/>
        <w:rPr>
          <w:i/>
          <w:sz w:val="20"/>
        </w:rPr>
      </w:pPr>
      <w:r>
        <w:rPr>
          <w:i/>
          <w:sz w:val="20"/>
        </w:rPr>
        <w:t>Микросферы</w:t>
      </w:r>
      <w:r>
        <w:rPr>
          <w:i/>
          <w:spacing w:val="-13"/>
          <w:sz w:val="20"/>
        </w:rPr>
        <w:t> </w:t>
      </w:r>
      <w:r>
        <w:rPr>
          <w:i/>
          <w:sz w:val="20"/>
        </w:rPr>
        <w:t>человеческого</w:t>
      </w:r>
      <w:r>
        <w:rPr>
          <w:i/>
          <w:spacing w:val="-12"/>
          <w:sz w:val="20"/>
        </w:rPr>
        <w:t> </w:t>
      </w:r>
      <w:r>
        <w:rPr>
          <w:i/>
          <w:sz w:val="20"/>
        </w:rPr>
        <w:t>альбумина,</w:t>
      </w:r>
      <w:r>
        <w:rPr>
          <w:i/>
          <w:spacing w:val="-13"/>
          <w:sz w:val="20"/>
        </w:rPr>
        <w:t> </w:t>
      </w:r>
      <w:r>
        <w:rPr>
          <w:i/>
          <w:sz w:val="20"/>
        </w:rPr>
        <w:t>меченные</w:t>
      </w:r>
      <w:r>
        <w:rPr>
          <w:i/>
          <w:spacing w:val="-12"/>
          <w:sz w:val="20"/>
        </w:rPr>
        <w:t> </w:t>
      </w:r>
      <w:r>
        <w:rPr>
          <w:i/>
          <w:sz w:val="20"/>
        </w:rPr>
        <w:t>99m-Технецием </w:t>
      </w:r>
      <w:r>
        <w:rPr>
          <w:i/>
          <w:spacing w:val="-2"/>
          <w:sz w:val="20"/>
        </w:rPr>
        <w:t>(99mТс-МСА)</w:t>
      </w:r>
    </w:p>
    <w:p>
      <w:pPr>
        <w:pStyle w:val="ListParagraph"/>
        <w:numPr>
          <w:ilvl w:val="1"/>
          <w:numId w:val="26"/>
        </w:numPr>
        <w:tabs>
          <w:tab w:pos="737" w:val="left" w:leader="none"/>
        </w:tabs>
        <w:spacing w:line="271" w:lineRule="auto" w:before="0" w:after="0"/>
        <w:ind w:left="595" w:right="227" w:firstLine="0"/>
        <w:jc w:val="left"/>
        <w:rPr>
          <w:b/>
          <w:sz w:val="20"/>
        </w:rPr>
      </w:pPr>
      <w:r>
        <w:rPr>
          <w:b/>
          <w:spacing w:val="-6"/>
          <w:sz w:val="20"/>
        </w:rPr>
        <w:t>Техника проведения исследования с использованием макроагрегатов или </w:t>
      </w:r>
      <w:r>
        <w:rPr>
          <w:b/>
          <w:sz w:val="20"/>
        </w:rPr>
        <w:t>микросфер альбумина человеческой сыворотки, меченных </w:t>
      </w:r>
      <w:r>
        <w:rPr>
          <w:b/>
          <w:sz w:val="20"/>
          <w:vertAlign w:val="superscript"/>
        </w:rPr>
        <w:t>99m</w:t>
      </w:r>
      <w:r>
        <w:rPr>
          <w:b/>
          <w:sz w:val="20"/>
          <w:vertAlign w:val="baseline"/>
        </w:rPr>
        <w:t>Тс</w:t>
      </w:r>
    </w:p>
    <w:p>
      <w:pPr>
        <w:pStyle w:val="ListParagraph"/>
        <w:numPr>
          <w:ilvl w:val="1"/>
          <w:numId w:val="26"/>
        </w:numPr>
        <w:tabs>
          <w:tab w:pos="745" w:val="left" w:leader="none"/>
        </w:tabs>
        <w:spacing w:line="240" w:lineRule="auto" w:before="1" w:after="0"/>
        <w:ind w:left="745" w:right="0" w:hanging="150"/>
        <w:jc w:val="left"/>
        <w:rPr>
          <w:b/>
          <w:sz w:val="20"/>
        </w:rPr>
      </w:pPr>
      <w:r>
        <w:rPr>
          <w:b/>
          <w:sz w:val="20"/>
        </w:rPr>
        <w:t>Степени</w:t>
      </w:r>
      <w:r>
        <w:rPr>
          <w:b/>
          <w:spacing w:val="-6"/>
          <w:sz w:val="20"/>
        </w:rPr>
        <w:t> </w:t>
      </w:r>
      <w:r>
        <w:rPr>
          <w:b/>
          <w:sz w:val="20"/>
        </w:rPr>
        <w:t>нарушения</w:t>
      </w:r>
      <w:r>
        <w:rPr>
          <w:b/>
          <w:spacing w:val="-5"/>
          <w:sz w:val="20"/>
        </w:rPr>
        <w:t> </w:t>
      </w:r>
      <w:r>
        <w:rPr>
          <w:b/>
          <w:sz w:val="20"/>
        </w:rPr>
        <w:t>перфузии</w:t>
      </w:r>
      <w:r>
        <w:rPr>
          <w:b/>
          <w:spacing w:val="-5"/>
          <w:sz w:val="20"/>
        </w:rPr>
        <w:t> </w:t>
      </w:r>
      <w:r>
        <w:rPr>
          <w:b/>
          <w:sz w:val="20"/>
        </w:rPr>
        <w:t>лёгких</w:t>
      </w:r>
      <w:r>
        <w:rPr>
          <w:b/>
          <w:spacing w:val="-5"/>
          <w:sz w:val="20"/>
        </w:rPr>
        <w:t> </w:t>
      </w:r>
      <w:r>
        <w:rPr>
          <w:b/>
          <w:sz w:val="20"/>
        </w:rPr>
        <w:t>при</w:t>
      </w:r>
      <w:r>
        <w:rPr>
          <w:b/>
          <w:spacing w:val="-5"/>
          <w:sz w:val="20"/>
        </w:rPr>
        <w:t> </w:t>
      </w:r>
      <w:r>
        <w:rPr>
          <w:b/>
          <w:spacing w:val="-4"/>
          <w:sz w:val="20"/>
        </w:rPr>
        <w:t>ТЭЛА</w:t>
      </w:r>
    </w:p>
    <w:p>
      <w:pPr>
        <w:pStyle w:val="ListParagraph"/>
        <w:numPr>
          <w:ilvl w:val="1"/>
          <w:numId w:val="26"/>
        </w:numPr>
        <w:tabs>
          <w:tab w:pos="745" w:val="left" w:leader="none"/>
        </w:tabs>
        <w:spacing w:line="240" w:lineRule="auto" w:before="30" w:after="0"/>
        <w:ind w:left="745" w:right="0" w:hanging="150"/>
        <w:jc w:val="left"/>
        <w:rPr>
          <w:b/>
          <w:sz w:val="20"/>
        </w:rPr>
      </w:pPr>
      <w:r>
        <w:rPr>
          <w:b/>
          <w:sz w:val="20"/>
        </w:rPr>
        <w:t>Подготовка</w:t>
      </w:r>
      <w:r>
        <w:rPr>
          <w:b/>
          <w:spacing w:val="-13"/>
          <w:sz w:val="20"/>
        </w:rPr>
        <w:t> </w:t>
      </w:r>
      <w:r>
        <w:rPr>
          <w:b/>
          <w:sz w:val="20"/>
        </w:rPr>
        <w:t>и</w:t>
      </w:r>
      <w:r>
        <w:rPr>
          <w:b/>
          <w:spacing w:val="-12"/>
          <w:sz w:val="20"/>
        </w:rPr>
        <w:t> </w:t>
      </w:r>
      <w:r>
        <w:rPr>
          <w:b/>
          <w:sz w:val="20"/>
        </w:rPr>
        <w:t>укладка</w:t>
      </w:r>
      <w:r>
        <w:rPr>
          <w:b/>
          <w:spacing w:val="-12"/>
          <w:sz w:val="20"/>
        </w:rPr>
        <w:t> </w:t>
      </w:r>
      <w:r>
        <w:rPr>
          <w:b/>
          <w:spacing w:val="-2"/>
          <w:sz w:val="20"/>
        </w:rPr>
        <w:t>больных</w:t>
      </w:r>
    </w:p>
    <w:p>
      <w:pPr>
        <w:pStyle w:val="ListParagraph"/>
        <w:numPr>
          <w:ilvl w:val="1"/>
          <w:numId w:val="26"/>
        </w:numPr>
        <w:tabs>
          <w:tab w:pos="745" w:val="left" w:leader="none"/>
        </w:tabs>
        <w:spacing w:line="240" w:lineRule="auto" w:before="30" w:after="0"/>
        <w:ind w:left="745" w:right="0" w:hanging="150"/>
        <w:jc w:val="left"/>
        <w:rPr>
          <w:b/>
          <w:sz w:val="20"/>
        </w:rPr>
      </w:pPr>
      <w:r>
        <w:rPr>
          <w:b/>
          <w:sz w:val="20"/>
        </w:rPr>
        <w:t>Режим</w:t>
      </w:r>
      <w:r>
        <w:rPr>
          <w:b/>
          <w:spacing w:val="-7"/>
          <w:sz w:val="20"/>
        </w:rPr>
        <w:t> </w:t>
      </w:r>
      <w:r>
        <w:rPr>
          <w:b/>
          <w:sz w:val="20"/>
        </w:rPr>
        <w:t>записи</w:t>
      </w:r>
      <w:r>
        <w:rPr>
          <w:b/>
          <w:spacing w:val="-7"/>
          <w:sz w:val="20"/>
        </w:rPr>
        <w:t> </w:t>
      </w:r>
      <w:r>
        <w:rPr>
          <w:b/>
          <w:spacing w:val="-2"/>
          <w:sz w:val="20"/>
        </w:rPr>
        <w:t>исследования</w:t>
      </w:r>
    </w:p>
    <w:p>
      <w:pPr>
        <w:pStyle w:val="ListParagraph"/>
        <w:numPr>
          <w:ilvl w:val="0"/>
          <w:numId w:val="26"/>
        </w:numPr>
        <w:tabs>
          <w:tab w:pos="544" w:val="left" w:leader="none"/>
        </w:tabs>
        <w:spacing w:line="240" w:lineRule="auto" w:before="110" w:after="0"/>
        <w:ind w:left="544" w:right="0" w:hanging="119"/>
        <w:jc w:val="left"/>
        <w:rPr>
          <w:b/>
          <w:sz w:val="20"/>
        </w:rPr>
      </w:pPr>
      <w:r>
        <w:rPr>
          <w:b/>
          <w:spacing w:val="-2"/>
          <w:sz w:val="20"/>
        </w:rPr>
        <w:t>ВЕНТИЛЯЦИОННАЯ</w:t>
      </w:r>
      <w:r>
        <w:rPr>
          <w:b/>
          <w:spacing w:val="-4"/>
          <w:sz w:val="20"/>
        </w:rPr>
        <w:t> </w:t>
      </w:r>
      <w:r>
        <w:rPr>
          <w:b/>
          <w:spacing w:val="-2"/>
          <w:sz w:val="20"/>
        </w:rPr>
        <w:t>СЦИНТИГРАФИЯ ЛЁГКИХ</w:t>
      </w:r>
    </w:p>
    <w:p>
      <w:pPr>
        <w:pStyle w:val="ListParagraph"/>
        <w:numPr>
          <w:ilvl w:val="1"/>
          <w:numId w:val="26"/>
        </w:numPr>
        <w:tabs>
          <w:tab w:pos="737" w:val="left" w:leader="none"/>
        </w:tabs>
        <w:spacing w:line="240" w:lineRule="auto" w:before="30" w:after="0"/>
        <w:ind w:left="737" w:right="0" w:hanging="142"/>
        <w:jc w:val="left"/>
        <w:rPr>
          <w:b/>
          <w:sz w:val="20"/>
        </w:rPr>
      </w:pPr>
      <w:r>
        <w:rPr>
          <w:b/>
          <w:spacing w:val="-6"/>
          <w:sz w:val="20"/>
        </w:rPr>
        <w:t>Радиофармпрепараты,</w:t>
      </w:r>
      <w:r>
        <w:rPr>
          <w:b/>
          <w:spacing w:val="5"/>
          <w:sz w:val="20"/>
        </w:rPr>
        <w:t> </w:t>
      </w:r>
      <w:r>
        <w:rPr>
          <w:b/>
          <w:spacing w:val="-6"/>
          <w:sz w:val="20"/>
        </w:rPr>
        <w:t>вводимая</w:t>
      </w:r>
      <w:r>
        <w:rPr>
          <w:b/>
          <w:spacing w:val="8"/>
          <w:sz w:val="20"/>
        </w:rPr>
        <w:t> </w:t>
      </w:r>
      <w:r>
        <w:rPr>
          <w:b/>
          <w:spacing w:val="-6"/>
          <w:sz w:val="20"/>
        </w:rPr>
        <w:t>активность,</w:t>
      </w:r>
      <w:r>
        <w:rPr>
          <w:b/>
          <w:spacing w:val="7"/>
          <w:sz w:val="20"/>
        </w:rPr>
        <w:t> </w:t>
      </w:r>
      <w:r>
        <w:rPr>
          <w:b/>
          <w:spacing w:val="-6"/>
          <w:sz w:val="20"/>
        </w:rPr>
        <w:t>лучевая</w:t>
      </w:r>
      <w:r>
        <w:rPr>
          <w:b/>
          <w:spacing w:val="8"/>
          <w:sz w:val="20"/>
        </w:rPr>
        <w:t> </w:t>
      </w:r>
      <w:r>
        <w:rPr>
          <w:b/>
          <w:spacing w:val="-6"/>
          <w:sz w:val="20"/>
        </w:rPr>
        <w:t>нагрузка</w:t>
      </w:r>
      <w:r>
        <w:rPr>
          <w:b/>
          <w:spacing w:val="7"/>
          <w:sz w:val="20"/>
        </w:rPr>
        <w:t> </w:t>
      </w:r>
      <w:r>
        <w:rPr>
          <w:b/>
          <w:spacing w:val="-6"/>
          <w:sz w:val="20"/>
        </w:rPr>
        <w:t>при</w:t>
      </w:r>
      <w:r>
        <w:rPr>
          <w:b/>
          <w:spacing w:val="7"/>
          <w:sz w:val="20"/>
        </w:rPr>
        <w:t> </w:t>
      </w:r>
      <w:r>
        <w:rPr>
          <w:b/>
          <w:spacing w:val="-6"/>
          <w:sz w:val="20"/>
        </w:rPr>
        <w:t>ВСЛ</w:t>
      </w:r>
    </w:p>
    <w:p>
      <w:pPr>
        <w:pStyle w:val="ListParagraph"/>
        <w:numPr>
          <w:ilvl w:val="1"/>
          <w:numId w:val="26"/>
        </w:numPr>
        <w:tabs>
          <w:tab w:pos="745" w:val="left" w:leader="none"/>
        </w:tabs>
        <w:spacing w:line="240" w:lineRule="auto" w:before="30" w:after="0"/>
        <w:ind w:left="745" w:right="0" w:hanging="150"/>
        <w:jc w:val="left"/>
        <w:rPr>
          <w:b/>
          <w:sz w:val="20"/>
        </w:rPr>
      </w:pPr>
      <w:r>
        <w:rPr>
          <w:b/>
          <w:sz w:val="20"/>
        </w:rPr>
        <w:t>Укладка</w:t>
      </w:r>
      <w:r>
        <w:rPr>
          <w:b/>
          <w:spacing w:val="-12"/>
          <w:sz w:val="20"/>
        </w:rPr>
        <w:t> </w:t>
      </w:r>
      <w:r>
        <w:rPr>
          <w:b/>
          <w:sz w:val="20"/>
        </w:rPr>
        <w:t>больного</w:t>
      </w:r>
      <w:r>
        <w:rPr>
          <w:b/>
          <w:spacing w:val="-11"/>
          <w:sz w:val="20"/>
        </w:rPr>
        <w:t> </w:t>
      </w:r>
      <w:r>
        <w:rPr>
          <w:b/>
          <w:sz w:val="20"/>
        </w:rPr>
        <w:t>и</w:t>
      </w:r>
      <w:r>
        <w:rPr>
          <w:b/>
          <w:spacing w:val="-12"/>
          <w:sz w:val="20"/>
        </w:rPr>
        <w:t> </w:t>
      </w:r>
      <w:r>
        <w:rPr>
          <w:b/>
          <w:sz w:val="20"/>
        </w:rPr>
        <w:t>режим</w:t>
      </w:r>
      <w:r>
        <w:rPr>
          <w:b/>
          <w:spacing w:val="-11"/>
          <w:sz w:val="20"/>
        </w:rPr>
        <w:t> </w:t>
      </w:r>
      <w:r>
        <w:rPr>
          <w:b/>
          <w:spacing w:val="-2"/>
          <w:sz w:val="20"/>
        </w:rPr>
        <w:t>записи</w:t>
      </w:r>
    </w:p>
    <w:p>
      <w:pPr>
        <w:pStyle w:val="ListParagraph"/>
        <w:numPr>
          <w:ilvl w:val="0"/>
          <w:numId w:val="26"/>
        </w:numPr>
        <w:tabs>
          <w:tab w:pos="544" w:val="left" w:leader="none"/>
        </w:tabs>
        <w:spacing w:line="271" w:lineRule="auto" w:before="90" w:after="0"/>
        <w:ind w:left="425" w:right="924" w:firstLine="0"/>
        <w:jc w:val="left"/>
        <w:rPr>
          <w:b/>
          <w:sz w:val="20"/>
        </w:rPr>
      </w:pPr>
      <w:r>
        <w:rPr>
          <w:b/>
          <w:spacing w:val="-2"/>
          <w:sz w:val="20"/>
        </w:rPr>
        <w:t>СЦИНТИГРАФИЧЕСКАЯ</w:t>
      </w:r>
      <w:r>
        <w:rPr>
          <w:b/>
          <w:spacing w:val="-11"/>
          <w:sz w:val="20"/>
        </w:rPr>
        <w:t> </w:t>
      </w:r>
      <w:r>
        <w:rPr>
          <w:b/>
          <w:spacing w:val="-2"/>
          <w:sz w:val="20"/>
        </w:rPr>
        <w:t>СЕМИОТИКА</w:t>
      </w:r>
      <w:r>
        <w:rPr>
          <w:b/>
          <w:spacing w:val="-10"/>
          <w:sz w:val="20"/>
        </w:rPr>
        <w:t> </w:t>
      </w:r>
      <w:r>
        <w:rPr>
          <w:b/>
          <w:spacing w:val="-2"/>
          <w:sz w:val="20"/>
        </w:rPr>
        <w:t>ТЭЛА</w:t>
      </w:r>
      <w:r>
        <w:rPr>
          <w:b/>
          <w:spacing w:val="-11"/>
          <w:sz w:val="20"/>
        </w:rPr>
        <w:t> </w:t>
      </w:r>
      <w:r>
        <w:rPr>
          <w:b/>
          <w:spacing w:val="-2"/>
          <w:sz w:val="20"/>
        </w:rPr>
        <w:t>И</w:t>
      </w:r>
      <w:r>
        <w:rPr>
          <w:b/>
          <w:spacing w:val="-10"/>
          <w:sz w:val="20"/>
        </w:rPr>
        <w:t> </w:t>
      </w:r>
      <w:r>
        <w:rPr>
          <w:b/>
          <w:spacing w:val="-2"/>
          <w:sz w:val="20"/>
        </w:rPr>
        <w:t>СТРАТЕГИЯ </w:t>
      </w:r>
      <w:r>
        <w:rPr>
          <w:b/>
          <w:sz w:val="20"/>
        </w:rPr>
        <w:t>НЕИНВАЗИВНОЙ ДИАГНОСТИКИ</w:t>
      </w:r>
    </w:p>
    <w:p>
      <w:pPr>
        <w:pStyle w:val="ListParagraph"/>
        <w:numPr>
          <w:ilvl w:val="0"/>
          <w:numId w:val="26"/>
        </w:numPr>
        <w:tabs>
          <w:tab w:pos="544" w:val="left" w:leader="none"/>
        </w:tabs>
        <w:spacing w:line="240" w:lineRule="auto" w:before="80" w:after="0"/>
        <w:ind w:left="544" w:right="0" w:hanging="119"/>
        <w:jc w:val="left"/>
        <w:rPr>
          <w:b/>
          <w:sz w:val="20"/>
        </w:rPr>
      </w:pPr>
      <w:r>
        <w:rPr>
          <w:b/>
          <w:spacing w:val="-2"/>
          <w:sz w:val="20"/>
        </w:rPr>
        <w:t>ЛИТЕРАТУРА</w:t>
      </w:r>
    </w:p>
    <w:p>
      <w:pPr>
        <w:pStyle w:val="BodyText"/>
        <w:spacing w:before="41"/>
        <w:rPr>
          <w:b/>
          <w:sz w:val="20"/>
        </w:rPr>
      </w:pPr>
    </w:p>
    <w:p>
      <w:pPr>
        <w:pStyle w:val="Heading4"/>
        <w:ind w:left="-1"/>
      </w:pPr>
      <w:r>
        <w:rPr>
          <w:spacing w:val="-2"/>
        </w:rPr>
        <w:t>СОКРАЩЕНИЯ</w:t>
      </w:r>
    </w:p>
    <w:p>
      <w:pPr>
        <w:pStyle w:val="BodyText"/>
        <w:spacing w:before="14"/>
        <w:rPr>
          <w:b/>
        </w:rPr>
      </w:pPr>
    </w:p>
    <w:p>
      <w:pPr>
        <w:pStyle w:val="BodyText"/>
        <w:spacing w:before="1"/>
        <w:ind w:left="425"/>
        <w:jc w:val="both"/>
      </w:pPr>
      <w:r>
        <w:rPr/>
        <w:t>ГК</w:t>
      </w:r>
      <w:r>
        <w:rPr>
          <w:spacing w:val="-1"/>
        </w:rPr>
        <w:t> </w:t>
      </w:r>
      <w:r>
        <w:rPr/>
        <w:t>–</w:t>
      </w:r>
      <w:r>
        <w:rPr>
          <w:spacing w:val="-1"/>
        </w:rPr>
        <w:t> </w:t>
      </w:r>
      <w:r>
        <w:rPr/>
        <w:t>гамма </w:t>
      </w:r>
      <w:r>
        <w:rPr>
          <w:spacing w:val="-2"/>
        </w:rPr>
        <w:t>камера</w:t>
      </w:r>
    </w:p>
    <w:p>
      <w:pPr>
        <w:pStyle w:val="BodyText"/>
        <w:spacing w:line="247" w:lineRule="auto" w:before="7"/>
        <w:ind w:left="425" w:right="2172"/>
        <w:jc w:val="both"/>
      </w:pPr>
      <w:r>
        <w:rPr/>
        <w:t>ДТПА</w:t>
      </w:r>
      <w:r>
        <w:rPr>
          <w:spacing w:val="-11"/>
        </w:rPr>
        <w:t> </w:t>
      </w:r>
      <w:r>
        <w:rPr/>
        <w:t>−</w:t>
      </w:r>
      <w:r>
        <w:rPr>
          <w:spacing w:val="-10"/>
        </w:rPr>
        <w:t> </w:t>
      </w:r>
      <w:r>
        <w:rPr/>
        <w:t>дитилентриаминпентаацетиловая</w:t>
      </w:r>
      <w:r>
        <w:rPr>
          <w:spacing w:val="-10"/>
        </w:rPr>
        <w:t> </w:t>
      </w:r>
      <w:r>
        <w:rPr/>
        <w:t>кислота ИРЛК</w:t>
      </w:r>
      <w:r>
        <w:rPr>
          <w:spacing w:val="-10"/>
        </w:rPr>
        <w:t> </w:t>
      </w:r>
      <w:r>
        <w:rPr/>
        <w:t>–</w:t>
      </w:r>
      <w:r>
        <w:rPr>
          <w:spacing w:val="-10"/>
        </w:rPr>
        <w:t> </w:t>
      </w:r>
      <w:r>
        <w:rPr/>
        <w:t>индекс</w:t>
      </w:r>
      <w:r>
        <w:rPr>
          <w:spacing w:val="-10"/>
        </w:rPr>
        <w:t> </w:t>
      </w:r>
      <w:r>
        <w:rPr/>
        <w:t>регионарного</w:t>
      </w:r>
      <w:r>
        <w:rPr>
          <w:spacing w:val="-10"/>
        </w:rPr>
        <w:t> </w:t>
      </w:r>
      <w:r>
        <w:rPr/>
        <w:t>лёгочного</w:t>
      </w:r>
      <w:r>
        <w:rPr>
          <w:spacing w:val="-10"/>
        </w:rPr>
        <w:t> </w:t>
      </w:r>
      <w:r>
        <w:rPr/>
        <w:t>кровотока КТ – компьютерная томография</w:t>
      </w:r>
    </w:p>
    <w:p>
      <w:pPr>
        <w:pStyle w:val="BodyText"/>
        <w:spacing w:line="247" w:lineRule="auto"/>
        <w:ind w:left="425" w:right="3777"/>
        <w:jc w:val="both"/>
      </w:pPr>
      <w:r>
        <w:rPr/>
        <w:t>МАА</w:t>
      </w:r>
      <w:r>
        <w:rPr>
          <w:spacing w:val="-14"/>
        </w:rPr>
        <w:t> </w:t>
      </w:r>
      <w:r>
        <w:rPr/>
        <w:t>–</w:t>
      </w:r>
      <w:r>
        <w:rPr>
          <w:spacing w:val="-14"/>
        </w:rPr>
        <w:t> </w:t>
      </w:r>
      <w:r>
        <w:rPr/>
        <w:t>макроагрегаты</w:t>
      </w:r>
      <w:r>
        <w:rPr>
          <w:spacing w:val="-14"/>
        </w:rPr>
        <w:t> </w:t>
      </w:r>
      <w:r>
        <w:rPr/>
        <w:t>альбумина МСА – микросферы альбумина</w:t>
      </w:r>
    </w:p>
    <w:p>
      <w:pPr>
        <w:pStyle w:val="BodyText"/>
        <w:spacing w:line="247" w:lineRule="auto"/>
        <w:ind w:left="141" w:right="139" w:firstLine="283"/>
        <w:jc w:val="both"/>
      </w:pPr>
      <w:r>
        <w:rPr/>
        <w:t>ОФЭКТ/КТ − однофотонная эмиссионная компьютерная томография и рентгеновская компьютерная томография</w:t>
      </w:r>
    </w:p>
    <w:p>
      <w:pPr>
        <w:pStyle w:val="BodyText"/>
        <w:spacing w:line="252" w:lineRule="exact"/>
        <w:ind w:left="425"/>
        <w:jc w:val="both"/>
      </w:pPr>
      <w:r>
        <w:rPr/>
        <w:t>ПС</w:t>
      </w:r>
      <w:r>
        <w:rPr>
          <w:spacing w:val="-2"/>
        </w:rPr>
        <w:t> </w:t>
      </w:r>
      <w:r>
        <w:rPr/>
        <w:t>−</w:t>
      </w:r>
      <w:r>
        <w:rPr>
          <w:spacing w:val="-2"/>
        </w:rPr>
        <w:t> </w:t>
      </w:r>
      <w:r>
        <w:rPr/>
        <w:t>перфузионная</w:t>
      </w:r>
      <w:r>
        <w:rPr>
          <w:spacing w:val="-2"/>
        </w:rPr>
        <w:t> сцинтиграфия</w:t>
      </w:r>
    </w:p>
    <w:p>
      <w:pPr>
        <w:pStyle w:val="BodyText"/>
        <w:spacing w:line="247" w:lineRule="auto" w:before="4"/>
        <w:ind w:left="425" w:right="2871"/>
        <w:jc w:val="both"/>
      </w:pPr>
      <w:r>
        <w:rPr/>
        <w:t>ПСЛ</w:t>
      </w:r>
      <w:r>
        <w:rPr>
          <w:spacing w:val="-12"/>
        </w:rPr>
        <w:t> </w:t>
      </w:r>
      <w:r>
        <w:rPr/>
        <w:t>−</w:t>
      </w:r>
      <w:r>
        <w:rPr>
          <w:spacing w:val="-11"/>
        </w:rPr>
        <w:t> </w:t>
      </w:r>
      <w:r>
        <w:rPr/>
        <w:t>перфузионная</w:t>
      </w:r>
      <w:r>
        <w:rPr>
          <w:spacing w:val="-11"/>
        </w:rPr>
        <w:t> </w:t>
      </w:r>
      <w:r>
        <w:rPr/>
        <w:t>сцинтиграфия</w:t>
      </w:r>
      <w:r>
        <w:rPr>
          <w:spacing w:val="-11"/>
        </w:rPr>
        <w:t> </w:t>
      </w:r>
      <w:r>
        <w:rPr/>
        <w:t>лёгких РФП – радиофармпрепарат</w:t>
      </w:r>
    </w:p>
    <w:p>
      <w:pPr>
        <w:pStyle w:val="BodyText"/>
        <w:spacing w:line="252" w:lineRule="exact"/>
        <w:ind w:left="425"/>
        <w:jc w:val="both"/>
      </w:pPr>
      <w:r>
        <w:rPr/>
        <w:t>ТЭЛА</w:t>
      </w:r>
      <w:r>
        <w:rPr>
          <w:spacing w:val="-11"/>
        </w:rPr>
        <w:t> </w:t>
      </w:r>
      <w:r>
        <w:rPr/>
        <w:t>–</w:t>
      </w:r>
      <w:r>
        <w:rPr>
          <w:spacing w:val="-10"/>
        </w:rPr>
        <w:t> </w:t>
      </w:r>
      <w:r>
        <w:rPr/>
        <w:t>тромбоэмболия</w:t>
      </w:r>
      <w:r>
        <w:rPr>
          <w:spacing w:val="-10"/>
        </w:rPr>
        <w:t> </w:t>
      </w:r>
      <w:r>
        <w:rPr/>
        <w:t>лёгочной</w:t>
      </w:r>
      <w:r>
        <w:rPr>
          <w:spacing w:val="-10"/>
        </w:rPr>
        <w:t> </w:t>
      </w:r>
      <w:r>
        <w:rPr>
          <w:spacing w:val="-2"/>
        </w:rPr>
        <w:t>артерии</w:t>
      </w:r>
    </w:p>
    <w:p>
      <w:pPr>
        <w:pStyle w:val="BodyText"/>
        <w:spacing w:after="0" w:line="252" w:lineRule="exact"/>
        <w:jc w:val="both"/>
        <w:sectPr>
          <w:pgSz w:w="9360" w:h="13330"/>
          <w:pgMar w:header="557" w:footer="505" w:top="780" w:bottom="700" w:left="992" w:right="992"/>
        </w:sectPr>
      </w:pPr>
    </w:p>
    <w:p>
      <w:pPr>
        <w:pStyle w:val="BodyText"/>
        <w:spacing w:line="247" w:lineRule="auto" w:before="200"/>
        <w:ind w:left="425" w:right="3151"/>
      </w:pPr>
      <w:r>
        <w:rPr>
          <w:spacing w:val="-2"/>
        </w:rPr>
        <w:t>УЗДГ</w:t>
      </w:r>
      <w:r>
        <w:rPr>
          <w:spacing w:val="-7"/>
        </w:rPr>
        <w:t> </w:t>
      </w:r>
      <w:r>
        <w:rPr>
          <w:spacing w:val="-2"/>
        </w:rPr>
        <w:t>–</w:t>
      </w:r>
      <w:r>
        <w:rPr>
          <w:spacing w:val="-6"/>
        </w:rPr>
        <w:t> </w:t>
      </w:r>
      <w:r>
        <w:rPr>
          <w:spacing w:val="-2"/>
        </w:rPr>
        <w:t>ультразвуковая</w:t>
      </w:r>
      <w:r>
        <w:rPr>
          <w:spacing w:val="-7"/>
        </w:rPr>
        <w:t> </w:t>
      </w:r>
      <w:r>
        <w:rPr>
          <w:spacing w:val="-2"/>
        </w:rPr>
        <w:t>допплерография </w:t>
      </w:r>
      <w:r>
        <w:rPr/>
        <w:t>УЗИ – ультразвуковое исследование ФЭУ − фотоэлектронные умножители</w:t>
      </w:r>
    </w:p>
    <w:p>
      <w:pPr>
        <w:pStyle w:val="BodyText"/>
        <w:spacing w:line="247" w:lineRule="auto"/>
        <w:ind w:left="425" w:right="2061"/>
      </w:pPr>
      <w:r>
        <w:rPr/>
        <w:t>ХОБЛ</w:t>
      </w:r>
      <w:r>
        <w:rPr>
          <w:spacing w:val="-11"/>
        </w:rPr>
        <w:t> </w:t>
      </w:r>
      <w:r>
        <w:rPr/>
        <w:t>–</w:t>
      </w:r>
      <w:r>
        <w:rPr>
          <w:spacing w:val="-10"/>
        </w:rPr>
        <w:t> </w:t>
      </w:r>
      <w:r>
        <w:rPr/>
        <w:t>хроническая</w:t>
      </w:r>
      <w:r>
        <w:rPr>
          <w:spacing w:val="-10"/>
        </w:rPr>
        <w:t> </w:t>
      </w:r>
      <w:r>
        <w:rPr/>
        <w:t>обструктивная</w:t>
      </w:r>
      <w:r>
        <w:rPr>
          <w:spacing w:val="-10"/>
        </w:rPr>
        <w:t> </w:t>
      </w:r>
      <w:r>
        <w:rPr/>
        <w:t>болезнь</w:t>
      </w:r>
      <w:r>
        <w:rPr>
          <w:spacing w:val="-11"/>
        </w:rPr>
        <w:t> </w:t>
      </w:r>
      <w:r>
        <w:rPr/>
        <w:t>лёгких ЭХО-КГ – эхокардиография</w:t>
      </w:r>
    </w:p>
    <w:p>
      <w:pPr>
        <w:pStyle w:val="BodyText"/>
      </w:pPr>
    </w:p>
    <w:p>
      <w:pPr>
        <w:pStyle w:val="BodyText"/>
        <w:spacing w:before="11"/>
      </w:pPr>
    </w:p>
    <w:p>
      <w:pPr>
        <w:pStyle w:val="Heading4"/>
        <w:ind w:left="-1" w:right="4"/>
      </w:pPr>
      <w:r>
        <w:rPr>
          <w:spacing w:val="-2"/>
        </w:rPr>
        <w:t>ВВЕДЕНИЕ</w:t>
      </w:r>
    </w:p>
    <w:p>
      <w:pPr>
        <w:pStyle w:val="BodyText"/>
        <w:spacing w:before="14"/>
        <w:rPr>
          <w:b/>
        </w:rPr>
      </w:pPr>
    </w:p>
    <w:p>
      <w:pPr>
        <w:pStyle w:val="BodyText"/>
        <w:spacing w:line="247" w:lineRule="auto"/>
        <w:ind w:left="141" w:right="146" w:firstLine="283"/>
        <w:jc w:val="both"/>
      </w:pPr>
      <w:r>
        <w:rPr/>
        <w:t>Сцинтиграфия лёгких более четырёх десятилетий играет центральную роль в диагностике ТЭЛА, несмотря на то, что в ряде случаев результаты не могут быть однозначно интерпретированы. Это относительно недо- рогой, простой и не дающий побочных реакций метод. Важным его пре- имуществом является возможность выявления нарушений перфузии при поражении сосудов любого калибра, в т.ч. субсегментарных, что не всегда доступно другим лучевым методам [1]. Для диагностики тромбоэмболии лёгочной</w:t>
      </w:r>
      <w:r>
        <w:rPr>
          <w:spacing w:val="-8"/>
        </w:rPr>
        <w:t> </w:t>
      </w:r>
      <w:r>
        <w:rPr/>
        <w:t>артерии</w:t>
      </w:r>
      <w:r>
        <w:rPr>
          <w:spacing w:val="-8"/>
        </w:rPr>
        <w:t> </w:t>
      </w:r>
      <w:r>
        <w:rPr/>
        <w:t>традиционно</w:t>
      </w:r>
      <w:r>
        <w:rPr>
          <w:spacing w:val="-8"/>
        </w:rPr>
        <w:t> </w:t>
      </w:r>
      <w:r>
        <w:rPr/>
        <w:t>проводят</w:t>
      </w:r>
      <w:r>
        <w:rPr>
          <w:spacing w:val="-8"/>
        </w:rPr>
        <w:t> </w:t>
      </w:r>
      <w:r>
        <w:rPr/>
        <w:t>комбинированное</w:t>
      </w:r>
      <w:r>
        <w:rPr>
          <w:spacing w:val="-8"/>
        </w:rPr>
        <w:t> </w:t>
      </w:r>
      <w:r>
        <w:rPr/>
        <w:t>исследование</w:t>
      </w:r>
      <w:r>
        <w:rPr>
          <w:spacing w:val="-8"/>
        </w:rPr>
        <w:t> </w:t>
      </w:r>
      <w:r>
        <w:rPr/>
        <w:t>в виде вентиляционной и перфузионной сцинтиграфии [2]. В большинстве случаев исследование перфузии можно проводить через 1‒1,5 часа после вентиляционной</w:t>
      </w:r>
      <w:r>
        <w:rPr>
          <w:spacing w:val="-7"/>
        </w:rPr>
        <w:t> </w:t>
      </w:r>
      <w:r>
        <w:rPr/>
        <w:t>сцинтиграфии,</w:t>
      </w:r>
      <w:r>
        <w:rPr>
          <w:spacing w:val="-8"/>
        </w:rPr>
        <w:t> </w:t>
      </w:r>
      <w:r>
        <w:rPr/>
        <w:t>тогда</w:t>
      </w:r>
      <w:r>
        <w:rPr>
          <w:spacing w:val="-8"/>
        </w:rPr>
        <w:t> </w:t>
      </w:r>
      <w:r>
        <w:rPr/>
        <w:t>доза</w:t>
      </w:r>
      <w:r>
        <w:rPr>
          <w:spacing w:val="-8"/>
        </w:rPr>
        <w:t> </w:t>
      </w:r>
      <w:r>
        <w:rPr/>
        <w:t>радиофармпрепарата</w:t>
      </w:r>
      <w:r>
        <w:rPr>
          <w:spacing w:val="-8"/>
        </w:rPr>
        <w:t> </w:t>
      </w:r>
      <w:r>
        <w:rPr/>
        <w:t>(РФП)</w:t>
      </w:r>
      <w:r>
        <w:rPr>
          <w:spacing w:val="-8"/>
        </w:rPr>
        <w:t> </w:t>
      </w:r>
      <w:r>
        <w:rPr/>
        <w:t>для перфузионной сцинтиграфии (ПС) должна в 4 раза превышать остаточную фоновую активность.</w:t>
      </w:r>
    </w:p>
    <w:p>
      <w:pPr>
        <w:pStyle w:val="BodyText"/>
      </w:pPr>
    </w:p>
    <w:p>
      <w:pPr>
        <w:pStyle w:val="Heading4"/>
        <w:ind w:left="-1" w:right="4"/>
      </w:pPr>
      <w:r>
        <w:rPr>
          <w:spacing w:val="-2"/>
        </w:rPr>
        <w:t>АППАРАТУРА</w:t>
      </w:r>
    </w:p>
    <w:p>
      <w:pPr>
        <w:pStyle w:val="BodyText"/>
        <w:spacing w:before="14"/>
        <w:rPr>
          <w:b/>
        </w:rPr>
      </w:pPr>
    </w:p>
    <w:p>
      <w:pPr>
        <w:pStyle w:val="BodyText"/>
        <w:spacing w:line="247" w:lineRule="auto" w:before="1"/>
        <w:ind w:left="142" w:right="145" w:firstLine="283"/>
        <w:jc w:val="both"/>
      </w:pPr>
      <w:r>
        <w:rPr/>
        <w:t>Гамма-камера (ГК) − медицинский прибор для радиоизотопной диагно- стики.</w:t>
      </w:r>
      <w:r>
        <w:rPr>
          <w:spacing w:val="-8"/>
        </w:rPr>
        <w:t> </w:t>
      </w:r>
      <w:r>
        <w:rPr/>
        <w:t>Представляет</w:t>
      </w:r>
      <w:r>
        <w:rPr>
          <w:spacing w:val="-8"/>
        </w:rPr>
        <w:t> </w:t>
      </w:r>
      <w:r>
        <w:rPr/>
        <w:t>собой</w:t>
      </w:r>
      <w:r>
        <w:rPr>
          <w:spacing w:val="-8"/>
        </w:rPr>
        <w:t> </w:t>
      </w:r>
      <w:r>
        <w:rPr/>
        <w:t>многоканальный</w:t>
      </w:r>
      <w:r>
        <w:rPr>
          <w:spacing w:val="-8"/>
        </w:rPr>
        <w:t> </w:t>
      </w:r>
      <w:r>
        <w:rPr/>
        <w:t>коллиматор;</w:t>
      </w:r>
      <w:r>
        <w:rPr>
          <w:spacing w:val="-8"/>
        </w:rPr>
        <w:t> </w:t>
      </w:r>
      <w:r>
        <w:rPr/>
        <w:t>на</w:t>
      </w:r>
      <w:r>
        <w:rPr>
          <w:spacing w:val="-8"/>
        </w:rPr>
        <w:t> </w:t>
      </w:r>
      <w:r>
        <w:rPr/>
        <w:t>выходе</w:t>
      </w:r>
      <w:r>
        <w:rPr>
          <w:spacing w:val="-8"/>
        </w:rPr>
        <w:t> </w:t>
      </w:r>
      <w:r>
        <w:rPr/>
        <w:t>каждо- го из каналов установлены фотоэлектронные умножители (ФЭУ), сигналы </w:t>
      </w:r>
      <w:r>
        <w:rPr>
          <w:spacing w:val="-2"/>
        </w:rPr>
        <w:t>которых</w:t>
      </w:r>
      <w:r>
        <w:rPr>
          <w:spacing w:val="-5"/>
        </w:rPr>
        <w:t> </w:t>
      </w:r>
      <w:r>
        <w:rPr>
          <w:spacing w:val="-2"/>
        </w:rPr>
        <w:t>обрабатывают</w:t>
      </w:r>
      <w:r>
        <w:rPr>
          <w:spacing w:val="-5"/>
        </w:rPr>
        <w:t> </w:t>
      </w:r>
      <w:r>
        <w:rPr>
          <w:spacing w:val="-2"/>
        </w:rPr>
        <w:t>на</w:t>
      </w:r>
      <w:r>
        <w:rPr>
          <w:spacing w:val="-5"/>
        </w:rPr>
        <w:t> </w:t>
      </w:r>
      <w:r>
        <w:rPr>
          <w:spacing w:val="-2"/>
        </w:rPr>
        <w:t>компьютере.</w:t>
      </w:r>
      <w:r>
        <w:rPr>
          <w:spacing w:val="-5"/>
        </w:rPr>
        <w:t> </w:t>
      </w:r>
      <w:r>
        <w:rPr>
          <w:spacing w:val="-2"/>
        </w:rPr>
        <w:t>После</w:t>
      </w:r>
      <w:r>
        <w:rPr>
          <w:spacing w:val="-5"/>
        </w:rPr>
        <w:t> </w:t>
      </w:r>
      <w:r>
        <w:rPr>
          <w:spacing w:val="-2"/>
        </w:rPr>
        <w:t>введения</w:t>
      </w:r>
      <w:r>
        <w:rPr>
          <w:spacing w:val="-5"/>
        </w:rPr>
        <w:t> </w:t>
      </w:r>
      <w:r>
        <w:rPr>
          <w:spacing w:val="-2"/>
        </w:rPr>
        <w:t>в</w:t>
      </w:r>
      <w:r>
        <w:rPr>
          <w:spacing w:val="-5"/>
        </w:rPr>
        <w:t> </w:t>
      </w:r>
      <w:r>
        <w:rPr>
          <w:spacing w:val="-2"/>
        </w:rPr>
        <w:t>организм</w:t>
      </w:r>
      <w:r>
        <w:rPr>
          <w:spacing w:val="-5"/>
        </w:rPr>
        <w:t> </w:t>
      </w:r>
      <w:r>
        <w:rPr>
          <w:spacing w:val="-2"/>
        </w:rPr>
        <w:t>препара- </w:t>
      </w:r>
      <w:r>
        <w:rPr/>
        <w:t>та,</w:t>
      </w:r>
      <w:r>
        <w:rPr>
          <w:spacing w:val="-7"/>
        </w:rPr>
        <w:t> </w:t>
      </w:r>
      <w:r>
        <w:rPr/>
        <w:t>меченного</w:t>
      </w:r>
      <w:r>
        <w:rPr>
          <w:spacing w:val="-7"/>
        </w:rPr>
        <w:t> </w:t>
      </w:r>
      <w:r>
        <w:rPr/>
        <w:t>радиоактивными</w:t>
      </w:r>
      <w:r>
        <w:rPr>
          <w:spacing w:val="-7"/>
        </w:rPr>
        <w:t> </w:t>
      </w:r>
      <w:r>
        <w:rPr/>
        <w:t>изотопами,</w:t>
      </w:r>
      <w:r>
        <w:rPr>
          <w:spacing w:val="-7"/>
        </w:rPr>
        <w:t> </w:t>
      </w:r>
      <w:r>
        <w:rPr/>
        <w:t>с</w:t>
      </w:r>
      <w:r>
        <w:rPr>
          <w:spacing w:val="-7"/>
        </w:rPr>
        <w:t> </w:t>
      </w:r>
      <w:r>
        <w:rPr/>
        <w:t>помощью</w:t>
      </w:r>
      <w:r>
        <w:rPr>
          <w:spacing w:val="-7"/>
        </w:rPr>
        <w:t> </w:t>
      </w:r>
      <w:r>
        <w:rPr/>
        <w:t>ГК</w:t>
      </w:r>
      <w:r>
        <w:rPr>
          <w:spacing w:val="-7"/>
        </w:rPr>
        <w:t> </w:t>
      </w:r>
      <w:r>
        <w:rPr/>
        <w:t>можно</w:t>
      </w:r>
      <w:r>
        <w:rPr>
          <w:spacing w:val="-7"/>
        </w:rPr>
        <w:t> </w:t>
      </w:r>
      <w:r>
        <w:rPr/>
        <w:t>получить на</w:t>
      </w:r>
      <w:r>
        <w:rPr>
          <w:spacing w:val="-4"/>
        </w:rPr>
        <w:t> </w:t>
      </w:r>
      <w:r>
        <w:rPr/>
        <w:t>экране</w:t>
      </w:r>
      <w:r>
        <w:rPr>
          <w:spacing w:val="-4"/>
        </w:rPr>
        <w:t> </w:t>
      </w:r>
      <w:r>
        <w:rPr/>
        <w:t>картину</w:t>
      </w:r>
      <w:r>
        <w:rPr>
          <w:spacing w:val="-3"/>
        </w:rPr>
        <w:t> </w:t>
      </w:r>
      <w:r>
        <w:rPr/>
        <w:t>распределения</w:t>
      </w:r>
      <w:r>
        <w:rPr>
          <w:spacing w:val="-4"/>
        </w:rPr>
        <w:t> </w:t>
      </w:r>
      <w:r>
        <w:rPr/>
        <w:t>препарата</w:t>
      </w:r>
      <w:r>
        <w:rPr>
          <w:spacing w:val="-4"/>
        </w:rPr>
        <w:t> </w:t>
      </w:r>
      <w:r>
        <w:rPr/>
        <w:t>в</w:t>
      </w:r>
      <w:r>
        <w:rPr>
          <w:spacing w:val="-4"/>
        </w:rPr>
        <w:t> </w:t>
      </w:r>
      <w:r>
        <w:rPr/>
        <w:t>исследуемом</w:t>
      </w:r>
      <w:r>
        <w:rPr>
          <w:spacing w:val="-4"/>
        </w:rPr>
        <w:t> </w:t>
      </w:r>
      <w:r>
        <w:rPr/>
        <w:t>органе,</w:t>
      </w:r>
      <w:r>
        <w:rPr>
          <w:spacing w:val="-4"/>
        </w:rPr>
        <w:t> </w:t>
      </w:r>
      <w:r>
        <w:rPr/>
        <w:t>а</w:t>
      </w:r>
      <w:r>
        <w:rPr>
          <w:spacing w:val="-4"/>
        </w:rPr>
        <w:t> </w:t>
      </w:r>
      <w:r>
        <w:rPr/>
        <w:t>также наблюдать в динамике процесс его выведения.</w:t>
      </w:r>
    </w:p>
    <w:p>
      <w:pPr>
        <w:pStyle w:val="BodyText"/>
        <w:spacing w:after="0" w:line="247" w:lineRule="auto"/>
        <w:jc w:val="both"/>
        <w:sectPr>
          <w:pgSz w:w="9360" w:h="13330"/>
          <w:pgMar w:header="391" w:footer="505" w:top="880" w:bottom="700" w:left="992" w:right="992"/>
        </w:sectPr>
      </w:pPr>
    </w:p>
    <w:p>
      <w:pPr>
        <w:pStyle w:val="BodyText"/>
        <w:spacing w:before="2"/>
        <w:rPr>
          <w:sz w:val="15"/>
        </w:rPr>
      </w:pPr>
    </w:p>
    <w:p>
      <w:pPr>
        <w:pStyle w:val="BodyText"/>
        <w:ind w:left="141"/>
        <w:rPr>
          <w:sz w:val="20"/>
        </w:rPr>
      </w:pPr>
      <w:r>
        <w:rPr>
          <w:sz w:val="20"/>
        </w:rPr>
        <w:drawing>
          <wp:inline distT="0" distB="0" distL="0" distR="0">
            <wp:extent cx="2457310" cy="1414462"/>
            <wp:effectExtent l="0" t="0" r="0" b="0"/>
            <wp:docPr id="239" name="Image 239"/>
            <wp:cNvGraphicFramePr>
              <a:graphicFrameLocks/>
            </wp:cNvGraphicFramePr>
            <a:graphic>
              <a:graphicData uri="http://schemas.openxmlformats.org/drawingml/2006/picture">
                <pic:pic>
                  <pic:nvPicPr>
                    <pic:cNvPr id="239" name="Image 239"/>
                    <pic:cNvPicPr/>
                  </pic:nvPicPr>
                  <pic:blipFill>
                    <a:blip r:embed="rId167" cstate="print"/>
                    <a:stretch>
                      <a:fillRect/>
                    </a:stretch>
                  </pic:blipFill>
                  <pic:spPr>
                    <a:xfrm>
                      <a:off x="0" y="0"/>
                      <a:ext cx="2457310" cy="1414462"/>
                    </a:xfrm>
                    <a:prstGeom prst="rect">
                      <a:avLst/>
                    </a:prstGeom>
                  </pic:spPr>
                </pic:pic>
              </a:graphicData>
            </a:graphic>
          </wp:inline>
        </w:drawing>
      </w:r>
      <w:r>
        <w:rPr>
          <w:sz w:val="20"/>
        </w:rPr>
      </w:r>
    </w:p>
    <w:p>
      <w:pPr>
        <w:spacing w:before="195"/>
        <w:ind w:left="158" w:right="0" w:firstLine="0"/>
        <w:jc w:val="left"/>
        <w:rPr>
          <w:sz w:val="18"/>
        </w:rPr>
      </w:pPr>
      <w:r>
        <w:rPr>
          <w:b/>
          <w:sz w:val="18"/>
        </w:rPr>
        <w:t>Рис.</w:t>
      </w:r>
      <w:r>
        <w:rPr>
          <w:b/>
          <w:spacing w:val="-4"/>
          <w:sz w:val="18"/>
        </w:rPr>
        <w:t> </w:t>
      </w:r>
      <w:r>
        <w:rPr>
          <w:b/>
          <w:sz w:val="18"/>
        </w:rPr>
        <w:t>1.</w:t>
      </w:r>
      <w:r>
        <w:rPr>
          <w:b/>
          <w:spacing w:val="-3"/>
          <w:sz w:val="18"/>
        </w:rPr>
        <w:t> </w:t>
      </w:r>
      <w:r>
        <w:rPr>
          <w:sz w:val="18"/>
        </w:rPr>
        <w:t>Гамма-</w:t>
      </w:r>
      <w:r>
        <w:rPr>
          <w:spacing w:val="-4"/>
          <w:sz w:val="18"/>
        </w:rPr>
        <w:t> </w:t>
      </w:r>
      <w:r>
        <w:rPr>
          <w:sz w:val="18"/>
        </w:rPr>
        <w:t>камера</w:t>
      </w:r>
      <w:r>
        <w:rPr>
          <w:spacing w:val="-3"/>
          <w:sz w:val="18"/>
        </w:rPr>
        <w:t> </w:t>
      </w:r>
      <w:r>
        <w:rPr>
          <w:sz w:val="18"/>
        </w:rPr>
        <w:t>(ОФЭКТ)</w:t>
      </w:r>
      <w:r>
        <w:rPr>
          <w:spacing w:val="-3"/>
          <w:sz w:val="18"/>
        </w:rPr>
        <w:t> </w:t>
      </w:r>
      <w:r>
        <w:rPr>
          <w:sz w:val="18"/>
        </w:rPr>
        <w:t>Infinia</w:t>
      </w:r>
      <w:r>
        <w:rPr>
          <w:spacing w:val="-4"/>
          <w:sz w:val="18"/>
        </w:rPr>
        <w:t> </w:t>
      </w:r>
      <w:r>
        <w:rPr>
          <w:sz w:val="18"/>
        </w:rPr>
        <w:t>(GE,</w:t>
      </w:r>
      <w:r>
        <w:rPr>
          <w:spacing w:val="-3"/>
          <w:sz w:val="18"/>
        </w:rPr>
        <w:t> </w:t>
      </w:r>
      <w:r>
        <w:rPr>
          <w:spacing w:val="-4"/>
          <w:sz w:val="18"/>
        </w:rPr>
        <w:t>USA)</w:t>
      </w:r>
    </w:p>
    <w:p>
      <w:pPr>
        <w:pStyle w:val="BodyText"/>
        <w:spacing w:line="247" w:lineRule="auto"/>
        <w:ind w:left="141" w:right="145" w:firstLine="283"/>
        <w:jc w:val="both"/>
      </w:pPr>
      <w:r>
        <w:rPr/>
        <w:br w:type="column"/>
      </w:r>
      <w:r>
        <w:rPr/>
        <w:t>Гамма-камера состоит </w:t>
      </w:r>
      <w:r>
        <w:rPr/>
        <w:t>из детектора (большого сцинтил- ляционного кристалла), све- товода, набора ФЭУ, сменных свинцовых многоканальных коллиматоров и блока анало- говых электронных устройств, обеспечивающих определение координат и амплитуд сигна- лов, компьютера и консоли оператора (рис. 1, 2).</w:t>
      </w:r>
    </w:p>
    <w:p>
      <w:pPr>
        <w:pStyle w:val="BodyText"/>
        <w:spacing w:after="0" w:line="247" w:lineRule="auto"/>
        <w:jc w:val="both"/>
        <w:sectPr>
          <w:type w:val="continuous"/>
          <w:pgSz w:w="9360" w:h="13330"/>
          <w:pgMar w:header="391" w:footer="505" w:top="1240" w:bottom="1040" w:left="992" w:right="992"/>
          <w:cols w:num="2" w:equalWidth="0">
            <w:col w:w="4056" w:space="84"/>
            <w:col w:w="3236"/>
          </w:cols>
        </w:sectPr>
      </w:pPr>
    </w:p>
    <w:p>
      <w:pPr>
        <w:pStyle w:val="BodyText"/>
        <w:spacing w:before="107" w:after="1"/>
        <w:rPr>
          <w:sz w:val="20"/>
        </w:rPr>
      </w:pPr>
    </w:p>
    <w:p>
      <w:pPr>
        <w:pStyle w:val="BodyText"/>
        <w:ind w:left="1090"/>
        <w:rPr>
          <w:sz w:val="20"/>
        </w:rPr>
      </w:pPr>
      <w:r>
        <w:rPr>
          <w:sz w:val="20"/>
        </w:rPr>
        <w:drawing>
          <wp:inline distT="0" distB="0" distL="0" distR="0">
            <wp:extent cx="3350133" cy="3331273"/>
            <wp:effectExtent l="0" t="0" r="0" b="0"/>
            <wp:docPr id="240" name="Image 240"/>
            <wp:cNvGraphicFramePr>
              <a:graphicFrameLocks/>
            </wp:cNvGraphicFramePr>
            <a:graphic>
              <a:graphicData uri="http://schemas.openxmlformats.org/drawingml/2006/picture">
                <pic:pic>
                  <pic:nvPicPr>
                    <pic:cNvPr id="240" name="Image 240"/>
                    <pic:cNvPicPr/>
                  </pic:nvPicPr>
                  <pic:blipFill>
                    <a:blip r:embed="rId168" cstate="print"/>
                    <a:stretch>
                      <a:fillRect/>
                    </a:stretch>
                  </pic:blipFill>
                  <pic:spPr>
                    <a:xfrm>
                      <a:off x="0" y="0"/>
                      <a:ext cx="3350133" cy="3331273"/>
                    </a:xfrm>
                    <a:prstGeom prst="rect">
                      <a:avLst/>
                    </a:prstGeom>
                  </pic:spPr>
                </pic:pic>
              </a:graphicData>
            </a:graphic>
          </wp:inline>
        </w:drawing>
      </w:r>
      <w:r>
        <w:rPr>
          <w:sz w:val="20"/>
        </w:rPr>
      </w:r>
    </w:p>
    <w:p>
      <w:pPr>
        <w:pStyle w:val="BodyText"/>
        <w:spacing w:before="4"/>
        <w:rPr>
          <w:sz w:val="18"/>
        </w:rPr>
      </w:pPr>
    </w:p>
    <w:p>
      <w:pPr>
        <w:spacing w:line="232" w:lineRule="auto" w:before="0"/>
        <w:ind w:left="205" w:right="204" w:firstLine="0"/>
        <w:jc w:val="center"/>
        <w:rPr>
          <w:sz w:val="18"/>
        </w:rPr>
      </w:pPr>
      <w:r>
        <w:rPr>
          <w:b/>
          <w:sz w:val="18"/>
        </w:rPr>
        <w:t>Рис.</w:t>
      </w:r>
      <w:r>
        <w:rPr>
          <w:b/>
          <w:spacing w:val="-4"/>
          <w:sz w:val="18"/>
        </w:rPr>
        <w:t> </w:t>
      </w:r>
      <w:r>
        <w:rPr>
          <w:b/>
          <w:sz w:val="18"/>
        </w:rPr>
        <w:t>2.</w:t>
      </w:r>
      <w:r>
        <w:rPr>
          <w:b/>
          <w:spacing w:val="-4"/>
          <w:sz w:val="18"/>
        </w:rPr>
        <w:t> </w:t>
      </w:r>
      <w:r>
        <w:rPr>
          <w:sz w:val="18"/>
        </w:rPr>
        <w:t>На</w:t>
      </w:r>
      <w:r>
        <w:rPr>
          <w:spacing w:val="-4"/>
          <w:sz w:val="18"/>
        </w:rPr>
        <w:t> </w:t>
      </w:r>
      <w:r>
        <w:rPr>
          <w:sz w:val="18"/>
        </w:rPr>
        <w:t>серии</w:t>
      </w:r>
      <w:r>
        <w:rPr>
          <w:spacing w:val="-5"/>
          <w:sz w:val="18"/>
        </w:rPr>
        <w:t> </w:t>
      </w:r>
      <w:r>
        <w:rPr>
          <w:sz w:val="18"/>
        </w:rPr>
        <w:t>пульмоносцинтиграмм,</w:t>
      </w:r>
      <w:r>
        <w:rPr>
          <w:spacing w:val="-4"/>
          <w:sz w:val="18"/>
        </w:rPr>
        <w:t> </w:t>
      </w:r>
      <w:r>
        <w:rPr>
          <w:sz w:val="18"/>
        </w:rPr>
        <w:t>выполненных</w:t>
      </w:r>
      <w:r>
        <w:rPr>
          <w:spacing w:val="-4"/>
          <w:sz w:val="18"/>
        </w:rPr>
        <w:t> </w:t>
      </w:r>
      <w:r>
        <w:rPr>
          <w:sz w:val="18"/>
        </w:rPr>
        <w:t>в</w:t>
      </w:r>
      <w:r>
        <w:rPr>
          <w:spacing w:val="-5"/>
          <w:sz w:val="18"/>
        </w:rPr>
        <w:t> </w:t>
      </w:r>
      <w:r>
        <w:rPr>
          <w:sz w:val="18"/>
        </w:rPr>
        <w:t>передней,</w:t>
      </w:r>
      <w:r>
        <w:rPr>
          <w:spacing w:val="-4"/>
          <w:sz w:val="18"/>
        </w:rPr>
        <w:t> </w:t>
      </w:r>
      <w:r>
        <w:rPr>
          <w:sz w:val="18"/>
        </w:rPr>
        <w:t>задней,</w:t>
      </w:r>
      <w:r>
        <w:rPr>
          <w:spacing w:val="-4"/>
          <w:sz w:val="18"/>
        </w:rPr>
        <w:t> </w:t>
      </w:r>
      <w:r>
        <w:rPr>
          <w:sz w:val="18"/>
        </w:rPr>
        <w:t>левой</w:t>
      </w:r>
      <w:r>
        <w:rPr>
          <w:spacing w:val="-5"/>
          <w:sz w:val="18"/>
        </w:rPr>
        <w:t> </w:t>
      </w:r>
      <w:r>
        <w:rPr>
          <w:sz w:val="18"/>
        </w:rPr>
        <w:t>и</w:t>
      </w:r>
      <w:r>
        <w:rPr>
          <w:spacing w:val="-5"/>
          <w:sz w:val="18"/>
        </w:rPr>
        <w:t> </w:t>
      </w:r>
      <w:r>
        <w:rPr>
          <w:sz w:val="18"/>
        </w:rPr>
        <w:t>правой боковых проекциях, у больного с ТЭЛА визуализируется обширный дефект перфузии левого лёгкого и гипоперфузия нижних отделов правого лёгкого [2]</w:t>
      </w:r>
    </w:p>
    <w:p>
      <w:pPr>
        <w:pStyle w:val="BodyText"/>
        <w:spacing w:before="174"/>
      </w:pPr>
    </w:p>
    <w:p>
      <w:pPr>
        <w:pStyle w:val="BodyText"/>
        <w:spacing w:line="247" w:lineRule="auto" w:before="1"/>
        <w:ind w:left="141" w:right="139" w:firstLine="283"/>
        <w:jc w:val="both"/>
      </w:pPr>
      <w:r>
        <w:rPr/>
        <w:t>В последние годы для диагностики ТЭЛА используется гибридная тех- нология однофотонной эмиссионной компьютерной томографии и рентге- </w:t>
      </w:r>
      <w:r>
        <w:rPr>
          <w:spacing w:val="-2"/>
        </w:rPr>
        <w:t>новской</w:t>
      </w:r>
      <w:r>
        <w:rPr>
          <w:spacing w:val="-4"/>
        </w:rPr>
        <w:t> </w:t>
      </w:r>
      <w:r>
        <w:rPr>
          <w:spacing w:val="-2"/>
        </w:rPr>
        <w:t>компьютерной</w:t>
      </w:r>
      <w:r>
        <w:rPr>
          <w:spacing w:val="-4"/>
        </w:rPr>
        <w:t> </w:t>
      </w:r>
      <w:r>
        <w:rPr>
          <w:spacing w:val="-2"/>
        </w:rPr>
        <w:t>томографии</w:t>
      </w:r>
      <w:r>
        <w:rPr>
          <w:spacing w:val="-4"/>
        </w:rPr>
        <w:t> </w:t>
      </w:r>
      <w:r>
        <w:rPr>
          <w:spacing w:val="-2"/>
        </w:rPr>
        <w:t>(ОФЭКТ/КТ)</w:t>
      </w:r>
      <w:r>
        <w:rPr>
          <w:spacing w:val="-4"/>
        </w:rPr>
        <w:t> </w:t>
      </w:r>
      <w:r>
        <w:rPr>
          <w:spacing w:val="-2"/>
        </w:rPr>
        <w:t>с</w:t>
      </w:r>
      <w:r>
        <w:rPr>
          <w:spacing w:val="-4"/>
        </w:rPr>
        <w:t> </w:t>
      </w:r>
      <w:r>
        <w:rPr>
          <w:spacing w:val="-2"/>
        </w:rPr>
        <w:t>болюсным</w:t>
      </w:r>
      <w:r>
        <w:rPr>
          <w:spacing w:val="-4"/>
        </w:rPr>
        <w:t> </w:t>
      </w:r>
      <w:r>
        <w:rPr>
          <w:spacing w:val="-2"/>
        </w:rPr>
        <w:t>контрастным </w:t>
      </w:r>
      <w:r>
        <w:rPr/>
        <w:t>усилением (рис. 3) [3].</w:t>
      </w:r>
    </w:p>
    <w:p>
      <w:pPr>
        <w:pStyle w:val="BodyText"/>
        <w:spacing w:before="3"/>
        <w:rPr>
          <w:sz w:val="12"/>
        </w:rPr>
      </w:pPr>
      <w:r>
        <w:rPr>
          <w:sz w:val="12"/>
        </w:rPr>
        <w:drawing>
          <wp:anchor distT="0" distB="0" distL="0" distR="0" allowOverlap="1" layoutInCell="1" locked="0" behindDoc="1" simplePos="0" relativeHeight="487635968">
            <wp:simplePos x="0" y="0"/>
            <wp:positionH relativeFrom="page">
              <wp:posOffset>1574838</wp:posOffset>
            </wp:positionH>
            <wp:positionV relativeFrom="paragraph">
              <wp:posOffset>105047</wp:posOffset>
            </wp:positionV>
            <wp:extent cx="2869064" cy="1929955"/>
            <wp:effectExtent l="0" t="0" r="0" b="0"/>
            <wp:wrapTopAndBottom/>
            <wp:docPr id="241" name="Image 241"/>
            <wp:cNvGraphicFramePr>
              <a:graphicFrameLocks/>
            </wp:cNvGraphicFramePr>
            <a:graphic>
              <a:graphicData uri="http://schemas.openxmlformats.org/drawingml/2006/picture">
                <pic:pic>
                  <pic:nvPicPr>
                    <pic:cNvPr id="241" name="Image 241"/>
                    <pic:cNvPicPr/>
                  </pic:nvPicPr>
                  <pic:blipFill>
                    <a:blip r:embed="rId169" cstate="print"/>
                    <a:stretch>
                      <a:fillRect/>
                    </a:stretch>
                  </pic:blipFill>
                  <pic:spPr>
                    <a:xfrm>
                      <a:off x="0" y="0"/>
                      <a:ext cx="2869064" cy="1929955"/>
                    </a:xfrm>
                    <a:prstGeom prst="rect">
                      <a:avLst/>
                    </a:prstGeom>
                  </pic:spPr>
                </pic:pic>
              </a:graphicData>
            </a:graphic>
          </wp:anchor>
        </w:drawing>
      </w:r>
    </w:p>
    <w:p>
      <w:pPr>
        <w:spacing w:before="241"/>
        <w:ind w:left="1749" w:right="0" w:firstLine="0"/>
        <w:jc w:val="left"/>
        <w:rPr>
          <w:sz w:val="18"/>
        </w:rPr>
      </w:pPr>
      <w:r>
        <w:rPr>
          <w:b/>
          <w:spacing w:val="-4"/>
          <w:sz w:val="18"/>
        </w:rPr>
        <w:t>Рис. 3. </w:t>
      </w:r>
      <w:r>
        <w:rPr>
          <w:spacing w:val="-4"/>
          <w:sz w:val="18"/>
        </w:rPr>
        <w:t>ОФЭКТ/КТ</w:t>
      </w:r>
      <w:r>
        <w:rPr>
          <w:spacing w:val="-3"/>
          <w:sz w:val="18"/>
        </w:rPr>
        <w:t> </w:t>
      </w:r>
      <w:r>
        <w:rPr>
          <w:spacing w:val="-4"/>
          <w:sz w:val="18"/>
        </w:rPr>
        <w:t>Discovery 670 NM/CT</w:t>
      </w:r>
      <w:r>
        <w:rPr>
          <w:spacing w:val="-7"/>
          <w:sz w:val="18"/>
        </w:rPr>
        <w:t> </w:t>
      </w:r>
      <w:r>
        <w:rPr>
          <w:spacing w:val="-4"/>
          <w:sz w:val="18"/>
        </w:rPr>
        <w:t>(GE,</w:t>
      </w:r>
      <w:r>
        <w:rPr>
          <w:spacing w:val="-3"/>
          <w:sz w:val="18"/>
        </w:rPr>
        <w:t> </w:t>
      </w:r>
      <w:r>
        <w:rPr>
          <w:spacing w:val="-4"/>
          <w:sz w:val="18"/>
        </w:rPr>
        <w:t>USA)</w:t>
      </w:r>
    </w:p>
    <w:p>
      <w:pPr>
        <w:spacing w:after="0"/>
        <w:jc w:val="left"/>
        <w:rPr>
          <w:sz w:val="18"/>
        </w:rPr>
        <w:sectPr>
          <w:pgSz w:w="9360" w:h="13330"/>
          <w:pgMar w:header="557" w:footer="505" w:top="780" w:bottom="700" w:left="992" w:right="992"/>
        </w:sectPr>
      </w:pPr>
    </w:p>
    <w:p>
      <w:pPr>
        <w:pStyle w:val="BodyText"/>
        <w:spacing w:line="247" w:lineRule="auto" w:before="200"/>
        <w:ind w:left="141" w:right="139" w:firstLine="283"/>
        <w:jc w:val="both"/>
      </w:pPr>
      <w:r>
        <w:rPr/>
        <w:t>ОФЭКТ-изображения</w:t>
      </w:r>
      <w:r>
        <w:rPr>
          <w:spacing w:val="-2"/>
        </w:rPr>
        <w:t> </w:t>
      </w:r>
      <w:r>
        <w:rPr/>
        <w:t>получают</w:t>
      </w:r>
      <w:r>
        <w:rPr>
          <w:spacing w:val="-2"/>
        </w:rPr>
        <w:t> </w:t>
      </w:r>
      <w:r>
        <w:rPr/>
        <w:t>путём</w:t>
      </w:r>
      <w:r>
        <w:rPr>
          <w:spacing w:val="-2"/>
        </w:rPr>
        <w:t> </w:t>
      </w:r>
      <w:r>
        <w:rPr/>
        <w:t>записи</w:t>
      </w:r>
      <w:r>
        <w:rPr>
          <w:spacing w:val="-2"/>
        </w:rPr>
        <w:t> </w:t>
      </w:r>
      <w:r>
        <w:rPr/>
        <w:t>серии</w:t>
      </w:r>
      <w:r>
        <w:rPr>
          <w:spacing w:val="-2"/>
        </w:rPr>
        <w:t> </w:t>
      </w:r>
      <w:r>
        <w:rPr/>
        <w:t>плоскостных</w:t>
      </w:r>
      <w:r>
        <w:rPr>
          <w:spacing w:val="-2"/>
        </w:rPr>
        <w:t> </w:t>
      </w:r>
      <w:r>
        <w:rPr/>
        <w:t>сцин- тиграмм,</w:t>
      </w:r>
      <w:r>
        <w:rPr>
          <w:spacing w:val="-8"/>
        </w:rPr>
        <w:t> </w:t>
      </w:r>
      <w:r>
        <w:rPr/>
        <w:t>позволяющих</w:t>
      </w:r>
      <w:r>
        <w:rPr>
          <w:spacing w:val="-8"/>
        </w:rPr>
        <w:t> </w:t>
      </w:r>
      <w:r>
        <w:rPr/>
        <w:t>в</w:t>
      </w:r>
      <w:r>
        <w:rPr>
          <w:spacing w:val="-8"/>
        </w:rPr>
        <w:t> </w:t>
      </w:r>
      <w:r>
        <w:rPr/>
        <w:t>совокупности</w:t>
      </w:r>
      <w:r>
        <w:rPr>
          <w:spacing w:val="-8"/>
        </w:rPr>
        <w:t> </w:t>
      </w:r>
      <w:r>
        <w:rPr/>
        <w:t>с</w:t>
      </w:r>
      <w:r>
        <w:rPr>
          <w:spacing w:val="-8"/>
        </w:rPr>
        <w:t> </w:t>
      </w:r>
      <w:r>
        <w:rPr/>
        <w:t>помощью</w:t>
      </w:r>
      <w:r>
        <w:rPr>
          <w:spacing w:val="-8"/>
        </w:rPr>
        <w:t> </w:t>
      </w:r>
      <w:r>
        <w:rPr/>
        <w:t>компьютера</w:t>
      </w:r>
      <w:r>
        <w:rPr>
          <w:spacing w:val="-8"/>
        </w:rPr>
        <w:t> </w:t>
      </w:r>
      <w:r>
        <w:rPr/>
        <w:t>реконстру- ировать томографические срезы в трёх основных (поперечной, сагитталь- ной, фронтальной) и косых плоскостях. Преимущество данного метода, по сравнению с обычными сцинтиграфическими исследованиями, состоит в том, что реконструированное изображение свободно от наложений на ис- следуемый орган соседних (по отношению к нему) объектов, что чрезвы- чайно важно для диагностики.</w:t>
      </w:r>
    </w:p>
    <w:p>
      <w:pPr>
        <w:pStyle w:val="BodyText"/>
        <w:spacing w:before="3"/>
      </w:pPr>
    </w:p>
    <w:p>
      <w:pPr>
        <w:pStyle w:val="Heading4"/>
      </w:pPr>
      <w:r>
        <w:rPr>
          <w:spacing w:val="-4"/>
        </w:rPr>
        <w:t>ПЕРФУЗИОННАЯ</w:t>
      </w:r>
      <w:r>
        <w:rPr>
          <w:spacing w:val="9"/>
        </w:rPr>
        <w:t> </w:t>
      </w:r>
      <w:r>
        <w:rPr>
          <w:spacing w:val="-4"/>
        </w:rPr>
        <w:t>СЦИНТИГРАФИЯ</w:t>
      </w:r>
      <w:r>
        <w:rPr>
          <w:spacing w:val="10"/>
        </w:rPr>
        <w:t> </w:t>
      </w:r>
      <w:r>
        <w:rPr>
          <w:spacing w:val="-4"/>
        </w:rPr>
        <w:t>ЛЁГКИХ</w:t>
      </w:r>
    </w:p>
    <w:p>
      <w:pPr>
        <w:pStyle w:val="BodyText"/>
        <w:spacing w:before="14"/>
        <w:rPr>
          <w:b/>
        </w:rPr>
      </w:pPr>
    </w:p>
    <w:p>
      <w:pPr>
        <w:pStyle w:val="BodyText"/>
        <w:spacing w:line="247" w:lineRule="auto"/>
        <w:ind w:left="141" w:right="139" w:firstLine="283"/>
        <w:jc w:val="both"/>
      </w:pPr>
      <w:r>
        <w:rPr/>
        <w:t>Перфузионная сцинтиграфия лёгких основана на кратковременной эм- болизации капиллярного русла лёгких макроагрегатами альбумина (МАА) или микросферами альбумина (МСА) человеческой сыворотки, меченны- ми</w:t>
      </w:r>
      <w:r>
        <w:rPr>
          <w:spacing w:val="-3"/>
        </w:rPr>
        <w:t> </w:t>
      </w:r>
      <w:r>
        <w:rPr/>
        <w:t>Технецием (99mTc-МАА, 99mTc-МСА под коммерческими</w:t>
      </w:r>
      <w:r>
        <w:rPr>
          <w:spacing w:val="-1"/>
        </w:rPr>
        <w:t> </w:t>
      </w:r>
      <w:r>
        <w:rPr>
          <w:spacing w:val="-2"/>
        </w:rPr>
        <w:t>названиями</w:t>
      </w:r>
    </w:p>
    <w:p>
      <w:pPr>
        <w:pStyle w:val="BodyText"/>
        <w:spacing w:line="247" w:lineRule="auto"/>
        <w:ind w:left="141" w:right="139"/>
        <w:jc w:val="both"/>
      </w:pPr>
      <w:r>
        <w:rPr/>
        <w:t>«Pulmocis»,</w:t>
      </w:r>
      <w:r>
        <w:rPr>
          <w:spacing w:val="-12"/>
        </w:rPr>
        <w:t> </w:t>
      </w:r>
      <w:r>
        <w:rPr/>
        <w:t>«ТСК-5»,</w:t>
      </w:r>
      <w:r>
        <w:rPr>
          <w:spacing w:val="-12"/>
        </w:rPr>
        <w:t> </w:t>
      </w:r>
      <w:r>
        <w:rPr/>
        <w:t>«ТСК-8»</w:t>
      </w:r>
      <w:r>
        <w:rPr>
          <w:spacing w:val="-12"/>
        </w:rPr>
        <w:t> </w:t>
      </w:r>
      <w:r>
        <w:rPr/>
        <w:t>Франция;</w:t>
      </w:r>
      <w:r>
        <w:rPr>
          <w:spacing w:val="-12"/>
        </w:rPr>
        <w:t> </w:t>
      </w:r>
      <w:r>
        <w:rPr/>
        <w:t>«Макротех»</w:t>
      </w:r>
      <w:r>
        <w:rPr>
          <w:spacing w:val="-12"/>
        </w:rPr>
        <w:t> </w:t>
      </w:r>
      <w:r>
        <w:rPr/>
        <w:t>Россия)</w:t>
      </w:r>
      <w:r>
        <w:rPr>
          <w:spacing w:val="-12"/>
        </w:rPr>
        <w:t> </w:t>
      </w:r>
      <w:r>
        <w:rPr/>
        <w:t>(рис.</w:t>
      </w:r>
      <w:r>
        <w:rPr>
          <w:spacing w:val="-12"/>
        </w:rPr>
        <w:t> </w:t>
      </w:r>
      <w:r>
        <w:rPr/>
        <w:t>4).</w:t>
      </w:r>
      <w:r>
        <w:rPr>
          <w:spacing w:val="-12"/>
        </w:rPr>
        <w:t> </w:t>
      </w:r>
      <w:r>
        <w:rPr/>
        <w:t>Эли- минация частиц Технеция начинается через 50 минут (период полураспа- да </w:t>
      </w:r>
      <w:r>
        <w:rPr>
          <w:vertAlign w:val="superscript"/>
        </w:rPr>
        <w:t>99m</w:t>
      </w:r>
      <w:r>
        <w:rPr>
          <w:vertAlign w:val="baseline"/>
        </w:rPr>
        <w:t>Tc составляет 6 часов), а альбумина через 5 часов и продолжается до 24‒36</w:t>
      </w:r>
      <w:r>
        <w:rPr>
          <w:spacing w:val="-13"/>
          <w:vertAlign w:val="baseline"/>
        </w:rPr>
        <w:t> </w:t>
      </w:r>
      <w:r>
        <w:rPr>
          <w:vertAlign w:val="baseline"/>
        </w:rPr>
        <w:t>часов.</w:t>
      </w:r>
      <w:r>
        <w:rPr>
          <w:spacing w:val="-13"/>
          <w:vertAlign w:val="baseline"/>
        </w:rPr>
        <w:t> </w:t>
      </w:r>
      <w:r>
        <w:rPr>
          <w:vertAlign w:val="baseline"/>
        </w:rPr>
        <w:t>Следует</w:t>
      </w:r>
      <w:r>
        <w:rPr>
          <w:spacing w:val="-13"/>
          <w:vertAlign w:val="baseline"/>
        </w:rPr>
        <w:t> </w:t>
      </w:r>
      <w:r>
        <w:rPr>
          <w:vertAlign w:val="baseline"/>
        </w:rPr>
        <w:t>отметить,</w:t>
      </w:r>
      <w:r>
        <w:rPr>
          <w:spacing w:val="-13"/>
          <w:vertAlign w:val="baseline"/>
        </w:rPr>
        <w:t> </w:t>
      </w:r>
      <w:r>
        <w:rPr>
          <w:vertAlign w:val="baseline"/>
        </w:rPr>
        <w:t>что</w:t>
      </w:r>
      <w:r>
        <w:rPr>
          <w:spacing w:val="-13"/>
          <w:vertAlign w:val="baseline"/>
        </w:rPr>
        <w:t> </w:t>
      </w:r>
      <w:r>
        <w:rPr>
          <w:vertAlign w:val="baseline"/>
        </w:rPr>
        <w:t>большинство</w:t>
      </w:r>
      <w:r>
        <w:rPr>
          <w:spacing w:val="-13"/>
          <w:vertAlign w:val="baseline"/>
        </w:rPr>
        <w:t> </w:t>
      </w:r>
      <w:r>
        <w:rPr>
          <w:vertAlign w:val="baseline"/>
        </w:rPr>
        <w:t>специалистов</w:t>
      </w:r>
      <w:r>
        <w:rPr>
          <w:spacing w:val="-13"/>
          <w:vertAlign w:val="baseline"/>
        </w:rPr>
        <w:t> </w:t>
      </w:r>
      <w:r>
        <w:rPr>
          <w:vertAlign w:val="baseline"/>
        </w:rPr>
        <w:t>не</w:t>
      </w:r>
      <w:r>
        <w:rPr>
          <w:spacing w:val="-13"/>
          <w:vertAlign w:val="baseline"/>
        </w:rPr>
        <w:t> </w:t>
      </w:r>
      <w:r>
        <w:rPr>
          <w:vertAlign w:val="baseline"/>
        </w:rPr>
        <w:t>рекомен- дуют</w:t>
      </w:r>
      <w:r>
        <w:rPr>
          <w:spacing w:val="-12"/>
          <w:vertAlign w:val="baseline"/>
        </w:rPr>
        <w:t> </w:t>
      </w:r>
      <w:r>
        <w:rPr>
          <w:vertAlign w:val="baseline"/>
        </w:rPr>
        <w:t>отсроченное</w:t>
      </w:r>
      <w:r>
        <w:rPr>
          <w:spacing w:val="-12"/>
          <w:vertAlign w:val="baseline"/>
        </w:rPr>
        <w:t> </w:t>
      </w:r>
      <w:r>
        <w:rPr>
          <w:vertAlign w:val="baseline"/>
        </w:rPr>
        <w:t>более</w:t>
      </w:r>
      <w:r>
        <w:rPr>
          <w:spacing w:val="-12"/>
          <w:vertAlign w:val="baseline"/>
        </w:rPr>
        <w:t> </w:t>
      </w:r>
      <w:r>
        <w:rPr>
          <w:vertAlign w:val="baseline"/>
        </w:rPr>
        <w:t>чем</w:t>
      </w:r>
      <w:r>
        <w:rPr>
          <w:spacing w:val="-12"/>
          <w:vertAlign w:val="baseline"/>
        </w:rPr>
        <w:t> </w:t>
      </w:r>
      <w:r>
        <w:rPr>
          <w:vertAlign w:val="baseline"/>
        </w:rPr>
        <w:t>на</w:t>
      </w:r>
      <w:r>
        <w:rPr>
          <w:spacing w:val="-12"/>
          <w:vertAlign w:val="baseline"/>
        </w:rPr>
        <w:t> </w:t>
      </w:r>
      <w:r>
        <w:rPr>
          <w:vertAlign w:val="baseline"/>
        </w:rPr>
        <w:t>48</w:t>
      </w:r>
      <w:r>
        <w:rPr>
          <w:spacing w:val="-12"/>
          <w:vertAlign w:val="baseline"/>
        </w:rPr>
        <w:t> </w:t>
      </w:r>
      <w:r>
        <w:rPr>
          <w:vertAlign w:val="baseline"/>
        </w:rPr>
        <w:t>часов</w:t>
      </w:r>
      <w:r>
        <w:rPr>
          <w:spacing w:val="-12"/>
          <w:vertAlign w:val="baseline"/>
        </w:rPr>
        <w:t> </w:t>
      </w:r>
      <w:r>
        <w:rPr>
          <w:vertAlign w:val="baseline"/>
        </w:rPr>
        <w:t>радионуклидное</w:t>
      </w:r>
      <w:r>
        <w:rPr>
          <w:spacing w:val="-12"/>
          <w:vertAlign w:val="baseline"/>
        </w:rPr>
        <w:t> </w:t>
      </w:r>
      <w:r>
        <w:rPr>
          <w:vertAlign w:val="baseline"/>
        </w:rPr>
        <w:t>исследование,</w:t>
      </w:r>
      <w:r>
        <w:rPr>
          <w:spacing w:val="-12"/>
          <w:vertAlign w:val="baseline"/>
        </w:rPr>
        <w:t> </w:t>
      </w:r>
      <w:r>
        <w:rPr>
          <w:vertAlign w:val="baseline"/>
        </w:rPr>
        <w:t>так как необходимые для диагностики нарушения перфузии могут исчезнуть в течение этого времени.</w:t>
      </w:r>
    </w:p>
    <w:p>
      <w:pPr>
        <w:pStyle w:val="BodyText"/>
        <w:rPr>
          <w:sz w:val="16"/>
        </w:rPr>
      </w:pPr>
      <w:r>
        <w:rPr>
          <w:sz w:val="16"/>
        </w:rPr>
        <w:drawing>
          <wp:anchor distT="0" distB="0" distL="0" distR="0" allowOverlap="1" layoutInCell="1" locked="0" behindDoc="1" simplePos="0" relativeHeight="487636480">
            <wp:simplePos x="0" y="0"/>
            <wp:positionH relativeFrom="page">
              <wp:posOffset>1468411</wp:posOffset>
            </wp:positionH>
            <wp:positionV relativeFrom="paragraph">
              <wp:posOffset>132187</wp:posOffset>
            </wp:positionV>
            <wp:extent cx="3023498" cy="1068705"/>
            <wp:effectExtent l="0" t="0" r="0" b="0"/>
            <wp:wrapTopAndBottom/>
            <wp:docPr id="242" name="Image 242"/>
            <wp:cNvGraphicFramePr>
              <a:graphicFrameLocks/>
            </wp:cNvGraphicFramePr>
            <a:graphic>
              <a:graphicData uri="http://schemas.openxmlformats.org/drawingml/2006/picture">
                <pic:pic>
                  <pic:nvPicPr>
                    <pic:cNvPr id="242" name="Image 242"/>
                    <pic:cNvPicPr/>
                  </pic:nvPicPr>
                  <pic:blipFill>
                    <a:blip r:embed="rId170" cstate="print"/>
                    <a:stretch>
                      <a:fillRect/>
                    </a:stretch>
                  </pic:blipFill>
                  <pic:spPr>
                    <a:xfrm>
                      <a:off x="0" y="0"/>
                      <a:ext cx="3023498" cy="1068705"/>
                    </a:xfrm>
                    <a:prstGeom prst="rect">
                      <a:avLst/>
                    </a:prstGeom>
                  </pic:spPr>
                </pic:pic>
              </a:graphicData>
            </a:graphic>
          </wp:anchor>
        </w:drawing>
      </w:r>
    </w:p>
    <w:p>
      <w:pPr>
        <w:spacing w:before="219"/>
        <w:ind w:left="-1" w:right="0" w:firstLine="0"/>
        <w:jc w:val="center"/>
        <w:rPr>
          <w:sz w:val="18"/>
        </w:rPr>
      </w:pPr>
      <w:r>
        <w:rPr>
          <w:b/>
          <w:sz w:val="18"/>
        </w:rPr>
        <w:t>Рис.</w:t>
      </w:r>
      <w:r>
        <w:rPr>
          <w:b/>
          <w:spacing w:val="-2"/>
          <w:sz w:val="18"/>
        </w:rPr>
        <w:t> </w:t>
      </w:r>
      <w:r>
        <w:rPr>
          <w:b/>
          <w:sz w:val="18"/>
        </w:rPr>
        <w:t>4.</w:t>
      </w:r>
      <w:r>
        <w:rPr>
          <w:b/>
          <w:spacing w:val="-1"/>
          <w:sz w:val="18"/>
        </w:rPr>
        <w:t> </w:t>
      </w:r>
      <w:r>
        <w:rPr>
          <w:sz w:val="18"/>
        </w:rPr>
        <w:t>Макротех,</w:t>
      </w:r>
      <w:r>
        <w:rPr>
          <w:spacing w:val="-2"/>
          <w:sz w:val="18"/>
        </w:rPr>
        <w:t> </w:t>
      </w:r>
      <w:r>
        <w:rPr>
          <w:sz w:val="18"/>
        </w:rPr>
        <w:t>Diamed</w:t>
      </w:r>
      <w:r>
        <w:rPr>
          <w:spacing w:val="-1"/>
          <w:sz w:val="18"/>
        </w:rPr>
        <w:t> </w:t>
      </w:r>
      <w:r>
        <w:rPr>
          <w:spacing w:val="-2"/>
          <w:sz w:val="18"/>
        </w:rPr>
        <w:t>Россия</w:t>
      </w:r>
    </w:p>
    <w:p>
      <w:pPr>
        <w:pStyle w:val="BodyText"/>
        <w:spacing w:before="69"/>
        <w:rPr>
          <w:sz w:val="18"/>
        </w:rPr>
      </w:pPr>
    </w:p>
    <w:p>
      <w:pPr>
        <w:pStyle w:val="BodyText"/>
        <w:ind w:left="425"/>
        <w:jc w:val="both"/>
      </w:pPr>
      <w:r>
        <w:rPr/>
        <w:t>Показания</w:t>
      </w:r>
      <w:r>
        <w:rPr>
          <w:spacing w:val="-8"/>
        </w:rPr>
        <w:t> </w:t>
      </w:r>
      <w:r>
        <w:rPr/>
        <w:t>для</w:t>
      </w:r>
      <w:r>
        <w:rPr>
          <w:spacing w:val="-7"/>
        </w:rPr>
        <w:t> </w:t>
      </w:r>
      <w:r>
        <w:rPr/>
        <w:t>перфузионной</w:t>
      </w:r>
      <w:r>
        <w:rPr>
          <w:spacing w:val="-8"/>
        </w:rPr>
        <w:t> </w:t>
      </w:r>
      <w:r>
        <w:rPr/>
        <w:t>сцинтиграфии</w:t>
      </w:r>
      <w:r>
        <w:rPr>
          <w:spacing w:val="-7"/>
        </w:rPr>
        <w:t> </w:t>
      </w:r>
      <w:r>
        <w:rPr>
          <w:spacing w:val="-2"/>
        </w:rPr>
        <w:t>лёгких:</w:t>
      </w:r>
    </w:p>
    <w:p>
      <w:pPr>
        <w:pStyle w:val="ListParagraph"/>
        <w:numPr>
          <w:ilvl w:val="0"/>
          <w:numId w:val="27"/>
        </w:numPr>
        <w:tabs>
          <w:tab w:pos="711" w:val="left" w:leader="none"/>
        </w:tabs>
        <w:spacing w:line="247" w:lineRule="auto" w:before="7" w:after="0"/>
        <w:ind w:left="141" w:right="139" w:firstLine="283"/>
        <w:jc w:val="both"/>
        <w:rPr>
          <w:sz w:val="22"/>
        </w:rPr>
      </w:pPr>
      <w:r>
        <w:rPr>
          <w:sz w:val="22"/>
        </w:rPr>
        <w:t>диагностика тромбоэмболии лёгочной артерии (ТЭЛА), динамиче- ский контроль лечения ТЭЛА;</w:t>
      </w:r>
    </w:p>
    <w:p>
      <w:pPr>
        <w:pStyle w:val="ListParagraph"/>
        <w:numPr>
          <w:ilvl w:val="0"/>
          <w:numId w:val="27"/>
        </w:numPr>
        <w:tabs>
          <w:tab w:pos="663" w:val="left" w:leader="none"/>
        </w:tabs>
        <w:spacing w:line="252" w:lineRule="exact" w:before="0" w:after="0"/>
        <w:ind w:left="663" w:right="0" w:hanging="238"/>
        <w:jc w:val="both"/>
        <w:rPr>
          <w:sz w:val="22"/>
        </w:rPr>
      </w:pPr>
      <w:r>
        <w:rPr>
          <w:sz w:val="22"/>
        </w:rPr>
        <w:t>интерстициальные</w:t>
      </w:r>
      <w:r>
        <w:rPr>
          <w:spacing w:val="-2"/>
          <w:sz w:val="22"/>
        </w:rPr>
        <w:t> </w:t>
      </w:r>
      <w:r>
        <w:rPr>
          <w:sz w:val="22"/>
        </w:rPr>
        <w:t>заболевания</w:t>
      </w:r>
      <w:r>
        <w:rPr>
          <w:spacing w:val="-2"/>
          <w:sz w:val="22"/>
        </w:rPr>
        <w:t> </w:t>
      </w:r>
      <w:r>
        <w:rPr>
          <w:sz w:val="22"/>
        </w:rPr>
        <w:t>лёгких,</w:t>
      </w:r>
      <w:r>
        <w:rPr>
          <w:spacing w:val="-2"/>
          <w:sz w:val="22"/>
        </w:rPr>
        <w:t> </w:t>
      </w:r>
      <w:r>
        <w:rPr>
          <w:spacing w:val="-4"/>
          <w:sz w:val="22"/>
        </w:rPr>
        <w:t>ХОБЛ;</w:t>
      </w:r>
    </w:p>
    <w:p>
      <w:pPr>
        <w:pStyle w:val="ListParagraph"/>
        <w:numPr>
          <w:ilvl w:val="0"/>
          <w:numId w:val="27"/>
        </w:numPr>
        <w:tabs>
          <w:tab w:pos="677" w:val="left" w:leader="none"/>
        </w:tabs>
        <w:spacing w:line="247" w:lineRule="auto" w:before="7" w:after="0"/>
        <w:ind w:left="141" w:right="139" w:firstLine="283"/>
        <w:jc w:val="both"/>
        <w:rPr>
          <w:sz w:val="22"/>
        </w:rPr>
      </w:pPr>
      <w:r>
        <w:rPr>
          <w:sz w:val="22"/>
        </w:rPr>
        <w:t>предоперационная оценка перфузии лёгких (перед трансплантацией/ </w:t>
      </w:r>
      <w:r>
        <w:rPr>
          <w:spacing w:val="-2"/>
          <w:sz w:val="22"/>
        </w:rPr>
        <w:t>резекцией);</w:t>
      </w:r>
    </w:p>
    <w:p>
      <w:pPr>
        <w:pStyle w:val="ListParagraph"/>
        <w:numPr>
          <w:ilvl w:val="0"/>
          <w:numId w:val="27"/>
        </w:numPr>
        <w:tabs>
          <w:tab w:pos="663" w:val="left" w:leader="none"/>
        </w:tabs>
        <w:spacing w:line="247" w:lineRule="auto" w:before="0" w:after="0"/>
        <w:ind w:left="141" w:right="139" w:firstLine="283"/>
        <w:jc w:val="both"/>
        <w:rPr>
          <w:sz w:val="22"/>
        </w:rPr>
      </w:pPr>
      <w:r>
        <w:rPr>
          <w:sz w:val="22"/>
        </w:rPr>
        <w:t>оценка</w:t>
      </w:r>
      <w:r>
        <w:rPr>
          <w:spacing w:val="-8"/>
          <w:sz w:val="22"/>
        </w:rPr>
        <w:t> </w:t>
      </w:r>
      <w:r>
        <w:rPr>
          <w:sz w:val="22"/>
        </w:rPr>
        <w:t>степени</w:t>
      </w:r>
      <w:r>
        <w:rPr>
          <w:spacing w:val="-8"/>
          <w:sz w:val="22"/>
        </w:rPr>
        <w:t> </w:t>
      </w:r>
      <w:r>
        <w:rPr>
          <w:sz w:val="22"/>
        </w:rPr>
        <w:t>лёгочной</w:t>
      </w:r>
      <w:r>
        <w:rPr>
          <w:spacing w:val="-8"/>
          <w:sz w:val="22"/>
        </w:rPr>
        <w:t> </w:t>
      </w:r>
      <w:r>
        <w:rPr>
          <w:sz w:val="22"/>
        </w:rPr>
        <w:t>гипертензии</w:t>
      </w:r>
      <w:r>
        <w:rPr>
          <w:spacing w:val="-8"/>
          <w:sz w:val="22"/>
        </w:rPr>
        <w:t> </w:t>
      </w:r>
      <w:r>
        <w:rPr>
          <w:sz w:val="22"/>
        </w:rPr>
        <w:t>при</w:t>
      </w:r>
      <w:r>
        <w:rPr>
          <w:spacing w:val="-8"/>
          <w:sz w:val="22"/>
        </w:rPr>
        <w:t> </w:t>
      </w:r>
      <w:r>
        <w:rPr>
          <w:sz w:val="22"/>
        </w:rPr>
        <w:t>врождённых</w:t>
      </w:r>
      <w:r>
        <w:rPr>
          <w:spacing w:val="-8"/>
          <w:sz w:val="22"/>
        </w:rPr>
        <w:t> </w:t>
      </w:r>
      <w:r>
        <w:rPr>
          <w:sz w:val="22"/>
        </w:rPr>
        <w:t>пороках</w:t>
      </w:r>
      <w:r>
        <w:rPr>
          <w:spacing w:val="-8"/>
          <w:sz w:val="22"/>
        </w:rPr>
        <w:t> </w:t>
      </w:r>
      <w:r>
        <w:rPr>
          <w:sz w:val="22"/>
        </w:rPr>
        <w:t>серд- ца и заболеваниях лёгких (сердечные шунты, стеноз лёгочной артерии, ар- териовенозные свищи).</w:t>
      </w:r>
    </w:p>
    <w:p>
      <w:pPr>
        <w:pStyle w:val="BodyText"/>
        <w:spacing w:line="247" w:lineRule="auto"/>
        <w:ind w:left="141" w:right="140" w:firstLine="283"/>
        <w:jc w:val="both"/>
      </w:pPr>
      <w:r>
        <w:rPr/>
        <w:t>Перфузионная сцинтиграфия лёгких (ПСЛ) позволяет визуализировать периферическое сосудистое русло в бассейне лёгочной артерии (рис. 5).</w:t>
      </w:r>
    </w:p>
    <w:p>
      <w:pPr>
        <w:pStyle w:val="BodyText"/>
        <w:spacing w:after="0" w:line="247" w:lineRule="auto"/>
        <w:jc w:val="both"/>
        <w:sectPr>
          <w:pgSz w:w="9360" w:h="13330"/>
          <w:pgMar w:header="391" w:footer="505" w:top="880" w:bottom="700" w:left="992" w:right="992"/>
        </w:sectPr>
      </w:pPr>
    </w:p>
    <w:p>
      <w:pPr>
        <w:pStyle w:val="BodyText"/>
        <w:spacing w:before="134"/>
        <w:rPr>
          <w:sz w:val="20"/>
        </w:rPr>
      </w:pPr>
    </w:p>
    <w:p>
      <w:pPr>
        <w:pStyle w:val="BodyText"/>
        <w:ind w:left="133"/>
        <w:rPr>
          <w:sz w:val="20"/>
        </w:rPr>
      </w:pPr>
      <w:r>
        <w:rPr>
          <w:sz w:val="20"/>
        </w:rPr>
        <w:drawing>
          <wp:inline distT="0" distB="0" distL="0" distR="0">
            <wp:extent cx="4519239" cy="986980"/>
            <wp:effectExtent l="0" t="0" r="0" b="0"/>
            <wp:docPr id="243" name="Image 243"/>
            <wp:cNvGraphicFramePr>
              <a:graphicFrameLocks/>
            </wp:cNvGraphicFramePr>
            <a:graphic>
              <a:graphicData uri="http://schemas.openxmlformats.org/drawingml/2006/picture">
                <pic:pic>
                  <pic:nvPicPr>
                    <pic:cNvPr id="243" name="Image 243"/>
                    <pic:cNvPicPr/>
                  </pic:nvPicPr>
                  <pic:blipFill>
                    <a:blip r:embed="rId171" cstate="print"/>
                    <a:stretch>
                      <a:fillRect/>
                    </a:stretch>
                  </pic:blipFill>
                  <pic:spPr>
                    <a:xfrm>
                      <a:off x="0" y="0"/>
                      <a:ext cx="4519239" cy="986980"/>
                    </a:xfrm>
                    <a:prstGeom prst="rect">
                      <a:avLst/>
                    </a:prstGeom>
                  </pic:spPr>
                </pic:pic>
              </a:graphicData>
            </a:graphic>
          </wp:inline>
        </w:drawing>
      </w:r>
      <w:r>
        <w:rPr>
          <w:sz w:val="20"/>
        </w:rPr>
      </w:r>
    </w:p>
    <w:p>
      <w:pPr>
        <w:spacing w:line="232" w:lineRule="auto" w:before="131"/>
        <w:ind w:left="485" w:right="483" w:firstLine="0"/>
        <w:jc w:val="center"/>
        <w:rPr>
          <w:sz w:val="18"/>
        </w:rPr>
      </w:pPr>
      <w:r>
        <w:rPr>
          <w:b/>
          <w:sz w:val="18"/>
        </w:rPr>
        <w:t>Рис.</w:t>
      </w:r>
      <w:r>
        <w:rPr>
          <w:b/>
          <w:spacing w:val="-5"/>
          <w:sz w:val="18"/>
        </w:rPr>
        <w:t> </w:t>
      </w:r>
      <w:r>
        <w:rPr>
          <w:b/>
          <w:sz w:val="18"/>
        </w:rPr>
        <w:t>5.</w:t>
      </w:r>
      <w:r>
        <w:rPr>
          <w:b/>
          <w:spacing w:val="-5"/>
          <w:sz w:val="18"/>
        </w:rPr>
        <w:t> </w:t>
      </w:r>
      <w:r>
        <w:rPr>
          <w:sz w:val="18"/>
        </w:rPr>
        <w:t>Сцинтиграммы</w:t>
      </w:r>
      <w:r>
        <w:rPr>
          <w:spacing w:val="-5"/>
          <w:sz w:val="18"/>
        </w:rPr>
        <w:t> </w:t>
      </w:r>
      <w:r>
        <w:rPr>
          <w:sz w:val="18"/>
        </w:rPr>
        <w:t>лёгких</w:t>
      </w:r>
      <w:r>
        <w:rPr>
          <w:spacing w:val="-5"/>
          <w:sz w:val="18"/>
        </w:rPr>
        <w:t> </w:t>
      </w:r>
      <w:r>
        <w:rPr>
          <w:sz w:val="18"/>
        </w:rPr>
        <w:t>(слева</w:t>
      </w:r>
      <w:r>
        <w:rPr>
          <w:spacing w:val="-5"/>
          <w:sz w:val="18"/>
        </w:rPr>
        <w:t> </w:t>
      </w:r>
      <w:r>
        <w:rPr>
          <w:sz w:val="18"/>
        </w:rPr>
        <w:t>направо)</w:t>
      </w:r>
      <w:r>
        <w:rPr>
          <w:spacing w:val="-5"/>
          <w:sz w:val="18"/>
        </w:rPr>
        <w:t> </w:t>
      </w:r>
      <w:r>
        <w:rPr>
          <w:sz w:val="18"/>
        </w:rPr>
        <w:t>−</w:t>
      </w:r>
      <w:r>
        <w:rPr>
          <w:spacing w:val="-5"/>
          <w:sz w:val="18"/>
        </w:rPr>
        <w:t> </w:t>
      </w:r>
      <w:r>
        <w:rPr>
          <w:sz w:val="18"/>
        </w:rPr>
        <w:t>в</w:t>
      </w:r>
      <w:r>
        <w:rPr>
          <w:spacing w:val="-6"/>
          <w:sz w:val="18"/>
        </w:rPr>
        <w:t> </w:t>
      </w:r>
      <w:r>
        <w:rPr>
          <w:sz w:val="18"/>
        </w:rPr>
        <w:t>передней,</w:t>
      </w:r>
      <w:r>
        <w:rPr>
          <w:spacing w:val="-5"/>
          <w:sz w:val="18"/>
        </w:rPr>
        <w:t> </w:t>
      </w:r>
      <w:r>
        <w:rPr>
          <w:sz w:val="18"/>
        </w:rPr>
        <w:t>задней</w:t>
      </w:r>
      <w:r>
        <w:rPr>
          <w:spacing w:val="-6"/>
          <w:sz w:val="18"/>
        </w:rPr>
        <w:t> </w:t>
      </w:r>
      <w:r>
        <w:rPr>
          <w:sz w:val="18"/>
        </w:rPr>
        <w:t>и</w:t>
      </w:r>
      <w:r>
        <w:rPr>
          <w:spacing w:val="-6"/>
          <w:sz w:val="18"/>
        </w:rPr>
        <w:t> </w:t>
      </w:r>
      <w:r>
        <w:rPr>
          <w:sz w:val="18"/>
        </w:rPr>
        <w:t>двух</w:t>
      </w:r>
      <w:r>
        <w:rPr>
          <w:spacing w:val="-5"/>
          <w:sz w:val="18"/>
        </w:rPr>
        <w:t> </w:t>
      </w:r>
      <w:r>
        <w:rPr>
          <w:sz w:val="18"/>
        </w:rPr>
        <w:t>боковых проекциях при нормальной перфузии лёгких</w:t>
      </w:r>
    </w:p>
    <w:p>
      <w:pPr>
        <w:pStyle w:val="BodyText"/>
        <w:spacing w:before="69"/>
        <w:rPr>
          <w:sz w:val="18"/>
        </w:rPr>
      </w:pPr>
    </w:p>
    <w:p>
      <w:pPr>
        <w:pStyle w:val="BodyText"/>
        <w:spacing w:line="247" w:lineRule="auto"/>
        <w:ind w:left="141" w:right="139" w:firstLine="283"/>
        <w:jc w:val="both"/>
      </w:pPr>
      <w:r>
        <w:rPr>
          <w:spacing w:val="-4"/>
        </w:rPr>
        <w:t>Для дефектов перфузии эмболического генеза характерны чёткая очерчен- </w:t>
      </w:r>
      <w:r>
        <w:rPr/>
        <w:t>ность,</w:t>
      </w:r>
      <w:r>
        <w:rPr>
          <w:spacing w:val="-13"/>
        </w:rPr>
        <w:t> </w:t>
      </w:r>
      <w:r>
        <w:rPr/>
        <w:t>треугольная</w:t>
      </w:r>
      <w:r>
        <w:rPr>
          <w:spacing w:val="-13"/>
        </w:rPr>
        <w:t> </w:t>
      </w:r>
      <w:r>
        <w:rPr/>
        <w:t>форма</w:t>
      </w:r>
      <w:r>
        <w:rPr>
          <w:spacing w:val="-13"/>
        </w:rPr>
        <w:t> </w:t>
      </w:r>
      <w:r>
        <w:rPr/>
        <w:t>и</w:t>
      </w:r>
      <w:r>
        <w:rPr>
          <w:spacing w:val="-13"/>
        </w:rPr>
        <w:t> </w:t>
      </w:r>
      <w:r>
        <w:rPr/>
        <w:t>расположение,</w:t>
      </w:r>
      <w:r>
        <w:rPr>
          <w:spacing w:val="-13"/>
        </w:rPr>
        <w:t> </w:t>
      </w:r>
      <w:r>
        <w:rPr/>
        <w:t>соответствующее</w:t>
      </w:r>
      <w:r>
        <w:rPr>
          <w:spacing w:val="-13"/>
        </w:rPr>
        <w:t> </w:t>
      </w:r>
      <w:r>
        <w:rPr/>
        <w:t>зоне</w:t>
      </w:r>
      <w:r>
        <w:rPr>
          <w:spacing w:val="-13"/>
        </w:rPr>
        <w:t> </w:t>
      </w:r>
      <w:r>
        <w:rPr/>
        <w:t>поражён- ного</w:t>
      </w:r>
      <w:r>
        <w:rPr>
          <w:spacing w:val="-4"/>
        </w:rPr>
        <w:t> </w:t>
      </w:r>
      <w:r>
        <w:rPr/>
        <w:t>сосуда</w:t>
      </w:r>
      <w:r>
        <w:rPr>
          <w:spacing w:val="-4"/>
        </w:rPr>
        <w:t> </w:t>
      </w:r>
      <w:r>
        <w:rPr/>
        <w:t>любого</w:t>
      </w:r>
      <w:r>
        <w:rPr>
          <w:spacing w:val="-4"/>
        </w:rPr>
        <w:t> </w:t>
      </w:r>
      <w:r>
        <w:rPr/>
        <w:t>калибра</w:t>
      </w:r>
      <w:r>
        <w:rPr>
          <w:spacing w:val="-4"/>
        </w:rPr>
        <w:t> </w:t>
      </w:r>
      <w:r>
        <w:rPr/>
        <w:t>(главная</w:t>
      </w:r>
      <w:r>
        <w:rPr>
          <w:spacing w:val="-4"/>
        </w:rPr>
        <w:t> </w:t>
      </w:r>
      <w:r>
        <w:rPr/>
        <w:t>ветвь,</w:t>
      </w:r>
      <w:r>
        <w:rPr>
          <w:spacing w:val="-4"/>
        </w:rPr>
        <w:t> </w:t>
      </w:r>
      <w:r>
        <w:rPr/>
        <w:t>доля,</w:t>
      </w:r>
      <w:r>
        <w:rPr>
          <w:spacing w:val="-4"/>
        </w:rPr>
        <w:t> </w:t>
      </w:r>
      <w:r>
        <w:rPr/>
        <w:t>сегмент,</w:t>
      </w:r>
      <w:r>
        <w:rPr>
          <w:spacing w:val="-4"/>
        </w:rPr>
        <w:t> </w:t>
      </w:r>
      <w:r>
        <w:rPr/>
        <w:t>часть</w:t>
      </w:r>
      <w:r>
        <w:rPr>
          <w:spacing w:val="-4"/>
        </w:rPr>
        <w:t> </w:t>
      </w:r>
      <w:r>
        <w:rPr/>
        <w:t>сегмента). Нередко имеет место множественность дефектов перфузии (рис. 6, 7, 8, 9). </w:t>
      </w:r>
      <w:r>
        <w:rPr>
          <w:spacing w:val="-4"/>
        </w:rPr>
        <w:t>ПСЛ не позволяет установить точную локализацию тромбоэмболов, посколь- ку</w:t>
      </w:r>
      <w:r>
        <w:rPr>
          <w:spacing w:val="-9"/>
        </w:rPr>
        <w:t> </w:t>
      </w:r>
      <w:r>
        <w:rPr>
          <w:spacing w:val="-4"/>
        </w:rPr>
        <w:t>она</w:t>
      </w:r>
      <w:r>
        <w:rPr>
          <w:spacing w:val="-9"/>
        </w:rPr>
        <w:t> </w:t>
      </w:r>
      <w:r>
        <w:rPr>
          <w:spacing w:val="-4"/>
        </w:rPr>
        <w:t>выявляет</w:t>
      </w:r>
      <w:r>
        <w:rPr>
          <w:spacing w:val="-9"/>
        </w:rPr>
        <w:t> </w:t>
      </w:r>
      <w:r>
        <w:rPr>
          <w:spacing w:val="-4"/>
        </w:rPr>
        <w:t>не</w:t>
      </w:r>
      <w:r>
        <w:rPr>
          <w:spacing w:val="-9"/>
        </w:rPr>
        <w:t> </w:t>
      </w:r>
      <w:r>
        <w:rPr>
          <w:spacing w:val="-4"/>
        </w:rPr>
        <w:t>сам</w:t>
      </w:r>
      <w:r>
        <w:rPr>
          <w:spacing w:val="-9"/>
        </w:rPr>
        <w:t> </w:t>
      </w:r>
      <w:r>
        <w:rPr>
          <w:spacing w:val="-4"/>
        </w:rPr>
        <w:t>поражённый</w:t>
      </w:r>
      <w:r>
        <w:rPr>
          <w:spacing w:val="-9"/>
        </w:rPr>
        <w:t> </w:t>
      </w:r>
      <w:r>
        <w:rPr>
          <w:spacing w:val="-4"/>
        </w:rPr>
        <w:t>сосуд,</w:t>
      </w:r>
      <w:r>
        <w:rPr>
          <w:spacing w:val="-9"/>
        </w:rPr>
        <w:t> </w:t>
      </w:r>
      <w:r>
        <w:rPr>
          <w:spacing w:val="-4"/>
        </w:rPr>
        <w:t>а</w:t>
      </w:r>
      <w:r>
        <w:rPr>
          <w:spacing w:val="-9"/>
        </w:rPr>
        <w:t> </w:t>
      </w:r>
      <w:r>
        <w:rPr>
          <w:spacing w:val="-4"/>
        </w:rPr>
        <w:t>зону,</w:t>
      </w:r>
      <w:r>
        <w:rPr>
          <w:spacing w:val="-9"/>
        </w:rPr>
        <w:t> </w:t>
      </w:r>
      <w:r>
        <w:rPr>
          <w:spacing w:val="-4"/>
        </w:rPr>
        <w:t>которую</w:t>
      </w:r>
      <w:r>
        <w:rPr>
          <w:spacing w:val="-9"/>
        </w:rPr>
        <w:t> </w:t>
      </w:r>
      <w:r>
        <w:rPr>
          <w:spacing w:val="-4"/>
        </w:rPr>
        <w:t>он</w:t>
      </w:r>
      <w:r>
        <w:rPr>
          <w:spacing w:val="-9"/>
        </w:rPr>
        <w:t> </w:t>
      </w:r>
      <w:r>
        <w:rPr>
          <w:spacing w:val="-4"/>
        </w:rPr>
        <w:t>кровоснабжает. Участки</w:t>
      </w:r>
      <w:r>
        <w:rPr>
          <w:spacing w:val="-10"/>
        </w:rPr>
        <w:t> </w:t>
      </w:r>
      <w:r>
        <w:rPr>
          <w:spacing w:val="-4"/>
        </w:rPr>
        <w:t>пониженного</w:t>
      </w:r>
      <w:r>
        <w:rPr>
          <w:spacing w:val="-10"/>
        </w:rPr>
        <w:t> </w:t>
      </w:r>
      <w:r>
        <w:rPr>
          <w:spacing w:val="-4"/>
        </w:rPr>
        <w:t>накопления</w:t>
      </w:r>
      <w:r>
        <w:rPr>
          <w:spacing w:val="-10"/>
        </w:rPr>
        <w:t> </w:t>
      </w:r>
      <w:r>
        <w:rPr>
          <w:spacing w:val="-4"/>
        </w:rPr>
        <w:t>радиофармпрепарата</w:t>
      </w:r>
      <w:r>
        <w:rPr>
          <w:spacing w:val="-9"/>
        </w:rPr>
        <w:t> </w:t>
      </w:r>
      <w:r>
        <w:rPr>
          <w:spacing w:val="-4"/>
        </w:rPr>
        <w:t>(РФП)</w:t>
      </w:r>
      <w:r>
        <w:rPr>
          <w:spacing w:val="-10"/>
        </w:rPr>
        <w:t> </w:t>
      </w:r>
      <w:r>
        <w:rPr>
          <w:spacing w:val="-4"/>
        </w:rPr>
        <w:t>в</w:t>
      </w:r>
      <w:r>
        <w:rPr>
          <w:spacing w:val="-10"/>
        </w:rPr>
        <w:t> </w:t>
      </w:r>
      <w:r>
        <w:rPr>
          <w:spacing w:val="-4"/>
        </w:rPr>
        <w:t>лёгких</w:t>
      </w:r>
      <w:r>
        <w:rPr>
          <w:spacing w:val="-10"/>
        </w:rPr>
        <w:t> </w:t>
      </w:r>
      <w:r>
        <w:rPr>
          <w:spacing w:val="-4"/>
        </w:rPr>
        <w:t>могут наблюдаться</w:t>
      </w:r>
      <w:r>
        <w:rPr>
          <w:spacing w:val="-10"/>
        </w:rPr>
        <w:t> </w:t>
      </w:r>
      <w:r>
        <w:rPr>
          <w:spacing w:val="-4"/>
        </w:rPr>
        <w:t>и</w:t>
      </w:r>
      <w:r>
        <w:rPr>
          <w:spacing w:val="-10"/>
        </w:rPr>
        <w:t> </w:t>
      </w:r>
      <w:r>
        <w:rPr>
          <w:spacing w:val="-4"/>
        </w:rPr>
        <w:t>при</w:t>
      </w:r>
      <w:r>
        <w:rPr>
          <w:spacing w:val="-10"/>
        </w:rPr>
        <w:t> </w:t>
      </w:r>
      <w:r>
        <w:rPr>
          <w:spacing w:val="-4"/>
        </w:rPr>
        <w:t>других</w:t>
      </w:r>
      <w:r>
        <w:rPr>
          <w:spacing w:val="-9"/>
        </w:rPr>
        <w:t> </w:t>
      </w:r>
      <w:r>
        <w:rPr>
          <w:spacing w:val="-4"/>
        </w:rPr>
        <w:t>заболеваниях,</w:t>
      </w:r>
      <w:r>
        <w:rPr>
          <w:spacing w:val="-10"/>
        </w:rPr>
        <w:t> </w:t>
      </w:r>
      <w:r>
        <w:rPr>
          <w:spacing w:val="-4"/>
        </w:rPr>
        <w:t>которые</w:t>
      </w:r>
      <w:r>
        <w:rPr>
          <w:spacing w:val="-10"/>
        </w:rPr>
        <w:t> </w:t>
      </w:r>
      <w:r>
        <w:rPr>
          <w:spacing w:val="-4"/>
        </w:rPr>
        <w:t>сопровождаются</w:t>
      </w:r>
      <w:r>
        <w:rPr>
          <w:spacing w:val="-10"/>
        </w:rPr>
        <w:t> </w:t>
      </w:r>
      <w:r>
        <w:rPr>
          <w:spacing w:val="-4"/>
        </w:rPr>
        <w:t>нарушени- </w:t>
      </w:r>
      <w:r>
        <w:rPr/>
        <w:t>ем</w:t>
      </w:r>
      <w:r>
        <w:rPr>
          <w:spacing w:val="-14"/>
        </w:rPr>
        <w:t> </w:t>
      </w:r>
      <w:r>
        <w:rPr/>
        <w:t>кровообращения</w:t>
      </w:r>
      <w:r>
        <w:rPr>
          <w:spacing w:val="-13"/>
        </w:rPr>
        <w:t> </w:t>
      </w:r>
      <w:r>
        <w:rPr/>
        <w:t>в</w:t>
      </w:r>
      <w:r>
        <w:rPr>
          <w:spacing w:val="-14"/>
        </w:rPr>
        <w:t> </w:t>
      </w:r>
      <w:r>
        <w:rPr/>
        <w:t>лёгких:</w:t>
      </w:r>
      <w:r>
        <w:rPr>
          <w:spacing w:val="-13"/>
        </w:rPr>
        <w:t> </w:t>
      </w:r>
      <w:r>
        <w:rPr/>
        <w:t>пневмония,</w:t>
      </w:r>
      <w:r>
        <w:rPr>
          <w:spacing w:val="-14"/>
        </w:rPr>
        <w:t> </w:t>
      </w:r>
      <w:r>
        <w:rPr/>
        <w:t>ателектаз,</w:t>
      </w:r>
      <w:r>
        <w:rPr>
          <w:spacing w:val="-13"/>
        </w:rPr>
        <w:t> </w:t>
      </w:r>
      <w:r>
        <w:rPr/>
        <w:t>опухоль,</w:t>
      </w:r>
      <w:r>
        <w:rPr>
          <w:spacing w:val="-14"/>
        </w:rPr>
        <w:t> </w:t>
      </w:r>
      <w:r>
        <w:rPr/>
        <w:t>эмфизема,</w:t>
      </w:r>
      <w:r>
        <w:rPr>
          <w:spacing w:val="-13"/>
        </w:rPr>
        <w:t> </w:t>
      </w:r>
      <w:r>
        <w:rPr/>
        <w:t>по- </w:t>
      </w:r>
      <w:r>
        <w:rPr>
          <w:spacing w:val="-2"/>
        </w:rPr>
        <w:t>ликистоз, пневмосклероз, бронхоэктазы, плевральный выпот, артериит и др.</w:t>
      </w:r>
    </w:p>
    <w:p>
      <w:pPr>
        <w:pStyle w:val="BodyText"/>
        <w:spacing w:before="7"/>
        <w:rPr>
          <w:sz w:val="12"/>
        </w:rPr>
      </w:pPr>
      <w:r>
        <w:rPr>
          <w:sz w:val="12"/>
        </w:rPr>
        <w:drawing>
          <wp:anchor distT="0" distB="0" distL="0" distR="0" allowOverlap="1" layoutInCell="1" locked="0" behindDoc="1" simplePos="0" relativeHeight="487636992">
            <wp:simplePos x="0" y="0"/>
            <wp:positionH relativeFrom="page">
              <wp:posOffset>713028</wp:posOffset>
            </wp:positionH>
            <wp:positionV relativeFrom="paragraph">
              <wp:posOffset>107359</wp:posOffset>
            </wp:positionV>
            <wp:extent cx="4507251" cy="817244"/>
            <wp:effectExtent l="0" t="0" r="0" b="0"/>
            <wp:wrapTopAndBottom/>
            <wp:docPr id="244" name="Image 244"/>
            <wp:cNvGraphicFramePr>
              <a:graphicFrameLocks/>
            </wp:cNvGraphicFramePr>
            <a:graphic>
              <a:graphicData uri="http://schemas.openxmlformats.org/drawingml/2006/picture">
                <pic:pic>
                  <pic:nvPicPr>
                    <pic:cNvPr id="244" name="Image 244"/>
                    <pic:cNvPicPr/>
                  </pic:nvPicPr>
                  <pic:blipFill>
                    <a:blip r:embed="rId172" cstate="print"/>
                    <a:stretch>
                      <a:fillRect/>
                    </a:stretch>
                  </pic:blipFill>
                  <pic:spPr>
                    <a:xfrm>
                      <a:off x="0" y="0"/>
                      <a:ext cx="4507251" cy="817244"/>
                    </a:xfrm>
                    <a:prstGeom prst="rect">
                      <a:avLst/>
                    </a:prstGeom>
                  </pic:spPr>
                </pic:pic>
              </a:graphicData>
            </a:graphic>
          </wp:anchor>
        </w:drawing>
      </w:r>
    </w:p>
    <w:p>
      <w:pPr>
        <w:spacing w:line="232" w:lineRule="auto" w:before="161"/>
        <w:ind w:left="149" w:right="147" w:firstLine="0"/>
        <w:jc w:val="center"/>
        <w:rPr>
          <w:sz w:val="18"/>
        </w:rPr>
      </w:pPr>
      <w:r>
        <w:rPr>
          <w:b/>
          <w:sz w:val="18"/>
        </w:rPr>
        <w:t>Рис.</w:t>
      </w:r>
      <w:r>
        <w:rPr>
          <w:b/>
          <w:spacing w:val="-7"/>
          <w:sz w:val="18"/>
        </w:rPr>
        <w:t> </w:t>
      </w:r>
      <w:r>
        <w:rPr>
          <w:b/>
          <w:sz w:val="18"/>
        </w:rPr>
        <w:t>6.</w:t>
      </w:r>
      <w:r>
        <w:rPr>
          <w:b/>
          <w:spacing w:val="-7"/>
          <w:sz w:val="18"/>
        </w:rPr>
        <w:t> </w:t>
      </w:r>
      <w:r>
        <w:rPr>
          <w:sz w:val="18"/>
        </w:rPr>
        <w:t>Отсутствие</w:t>
      </w:r>
      <w:r>
        <w:rPr>
          <w:spacing w:val="-7"/>
          <w:sz w:val="18"/>
        </w:rPr>
        <w:t> </w:t>
      </w:r>
      <w:r>
        <w:rPr>
          <w:sz w:val="18"/>
        </w:rPr>
        <w:t>перфузии</w:t>
      </w:r>
      <w:r>
        <w:rPr>
          <w:spacing w:val="-8"/>
          <w:sz w:val="18"/>
        </w:rPr>
        <w:t> </w:t>
      </w:r>
      <w:r>
        <w:rPr>
          <w:sz w:val="18"/>
        </w:rPr>
        <w:t>левого</w:t>
      </w:r>
      <w:r>
        <w:rPr>
          <w:spacing w:val="-7"/>
          <w:sz w:val="18"/>
        </w:rPr>
        <w:t> </w:t>
      </w:r>
      <w:r>
        <w:rPr>
          <w:sz w:val="18"/>
        </w:rPr>
        <w:t>лёгкого</w:t>
      </w:r>
      <w:r>
        <w:rPr>
          <w:spacing w:val="-7"/>
          <w:sz w:val="18"/>
        </w:rPr>
        <w:t> </w:t>
      </w:r>
      <w:r>
        <w:rPr>
          <w:sz w:val="18"/>
        </w:rPr>
        <w:t>при</w:t>
      </w:r>
      <w:r>
        <w:rPr>
          <w:spacing w:val="-8"/>
          <w:sz w:val="18"/>
        </w:rPr>
        <w:t> </w:t>
      </w:r>
      <w:r>
        <w:rPr>
          <w:sz w:val="18"/>
        </w:rPr>
        <w:t>ТЭЛА</w:t>
      </w:r>
      <w:r>
        <w:rPr>
          <w:spacing w:val="-8"/>
          <w:sz w:val="18"/>
        </w:rPr>
        <w:t> </w:t>
      </w:r>
      <w:r>
        <w:rPr>
          <w:sz w:val="18"/>
        </w:rPr>
        <w:t>левой</w:t>
      </w:r>
      <w:r>
        <w:rPr>
          <w:spacing w:val="-8"/>
          <w:sz w:val="18"/>
        </w:rPr>
        <w:t> </w:t>
      </w:r>
      <w:r>
        <w:rPr>
          <w:sz w:val="18"/>
        </w:rPr>
        <w:t>главной</w:t>
      </w:r>
      <w:r>
        <w:rPr>
          <w:spacing w:val="-8"/>
          <w:sz w:val="18"/>
        </w:rPr>
        <w:t> </w:t>
      </w:r>
      <w:r>
        <w:rPr>
          <w:sz w:val="18"/>
        </w:rPr>
        <w:t>ветви</w:t>
      </w:r>
      <w:r>
        <w:rPr>
          <w:spacing w:val="-8"/>
          <w:sz w:val="18"/>
        </w:rPr>
        <w:t> </w:t>
      </w:r>
      <w:r>
        <w:rPr>
          <w:sz w:val="18"/>
        </w:rPr>
        <w:t>(сцинтиграммы – слева направо в передней, задней и двух боковых проекциях)</w:t>
      </w:r>
    </w:p>
    <w:p>
      <w:pPr>
        <w:pStyle w:val="BodyText"/>
        <w:spacing w:before="2"/>
        <w:rPr>
          <w:sz w:val="18"/>
        </w:rPr>
      </w:pPr>
      <w:r>
        <w:rPr>
          <w:sz w:val="18"/>
        </w:rPr>
        <w:drawing>
          <wp:anchor distT="0" distB="0" distL="0" distR="0" allowOverlap="1" layoutInCell="1" locked="0" behindDoc="1" simplePos="0" relativeHeight="487637504">
            <wp:simplePos x="0" y="0"/>
            <wp:positionH relativeFrom="page">
              <wp:posOffset>718962</wp:posOffset>
            </wp:positionH>
            <wp:positionV relativeFrom="paragraph">
              <wp:posOffset>148535</wp:posOffset>
            </wp:positionV>
            <wp:extent cx="4521202" cy="817244"/>
            <wp:effectExtent l="0" t="0" r="0" b="0"/>
            <wp:wrapTopAndBottom/>
            <wp:docPr id="245" name="Image 245"/>
            <wp:cNvGraphicFramePr>
              <a:graphicFrameLocks/>
            </wp:cNvGraphicFramePr>
            <a:graphic>
              <a:graphicData uri="http://schemas.openxmlformats.org/drawingml/2006/picture">
                <pic:pic>
                  <pic:nvPicPr>
                    <pic:cNvPr id="245" name="Image 245"/>
                    <pic:cNvPicPr/>
                  </pic:nvPicPr>
                  <pic:blipFill>
                    <a:blip r:embed="rId173" cstate="print"/>
                    <a:stretch>
                      <a:fillRect/>
                    </a:stretch>
                  </pic:blipFill>
                  <pic:spPr>
                    <a:xfrm>
                      <a:off x="0" y="0"/>
                      <a:ext cx="4521202" cy="817244"/>
                    </a:xfrm>
                    <a:prstGeom prst="rect">
                      <a:avLst/>
                    </a:prstGeom>
                  </pic:spPr>
                </pic:pic>
              </a:graphicData>
            </a:graphic>
          </wp:anchor>
        </w:drawing>
      </w:r>
    </w:p>
    <w:p>
      <w:pPr>
        <w:spacing w:line="232" w:lineRule="auto" w:before="177"/>
        <w:ind w:left="213" w:right="211" w:firstLine="0"/>
        <w:jc w:val="center"/>
        <w:rPr>
          <w:sz w:val="18"/>
        </w:rPr>
      </w:pPr>
      <w:r>
        <w:rPr>
          <w:b/>
          <w:sz w:val="18"/>
        </w:rPr>
        <w:t>Рис.</w:t>
      </w:r>
      <w:r>
        <w:rPr>
          <w:b/>
          <w:spacing w:val="-5"/>
          <w:sz w:val="18"/>
        </w:rPr>
        <w:t> </w:t>
      </w:r>
      <w:r>
        <w:rPr>
          <w:b/>
          <w:sz w:val="18"/>
        </w:rPr>
        <w:t>7.</w:t>
      </w:r>
      <w:r>
        <w:rPr>
          <w:b/>
          <w:spacing w:val="-5"/>
          <w:sz w:val="18"/>
        </w:rPr>
        <w:t> </w:t>
      </w:r>
      <w:r>
        <w:rPr>
          <w:sz w:val="18"/>
        </w:rPr>
        <w:t>Отсутствие</w:t>
      </w:r>
      <w:r>
        <w:rPr>
          <w:spacing w:val="-5"/>
          <w:sz w:val="18"/>
        </w:rPr>
        <w:t> </w:t>
      </w:r>
      <w:r>
        <w:rPr>
          <w:sz w:val="18"/>
        </w:rPr>
        <w:t>перфузии</w:t>
      </w:r>
      <w:r>
        <w:rPr>
          <w:spacing w:val="-6"/>
          <w:sz w:val="18"/>
        </w:rPr>
        <w:t> </w:t>
      </w:r>
      <w:r>
        <w:rPr>
          <w:sz w:val="18"/>
        </w:rPr>
        <w:t>в</w:t>
      </w:r>
      <w:r>
        <w:rPr>
          <w:spacing w:val="-6"/>
          <w:sz w:val="18"/>
        </w:rPr>
        <w:t> </w:t>
      </w:r>
      <w:r>
        <w:rPr>
          <w:sz w:val="18"/>
        </w:rPr>
        <w:t>проекции</w:t>
      </w:r>
      <w:r>
        <w:rPr>
          <w:spacing w:val="-6"/>
          <w:sz w:val="18"/>
        </w:rPr>
        <w:t> </w:t>
      </w:r>
      <w:r>
        <w:rPr>
          <w:sz w:val="18"/>
        </w:rPr>
        <w:t>нижней</w:t>
      </w:r>
      <w:r>
        <w:rPr>
          <w:spacing w:val="-6"/>
          <w:sz w:val="18"/>
        </w:rPr>
        <w:t> </w:t>
      </w:r>
      <w:r>
        <w:rPr>
          <w:sz w:val="18"/>
        </w:rPr>
        <w:t>доли</w:t>
      </w:r>
      <w:r>
        <w:rPr>
          <w:spacing w:val="-6"/>
          <w:sz w:val="18"/>
        </w:rPr>
        <w:t> </w:t>
      </w:r>
      <w:r>
        <w:rPr>
          <w:sz w:val="18"/>
        </w:rPr>
        <w:t>левого</w:t>
      </w:r>
      <w:r>
        <w:rPr>
          <w:spacing w:val="-5"/>
          <w:sz w:val="18"/>
        </w:rPr>
        <w:t> </w:t>
      </w:r>
      <w:r>
        <w:rPr>
          <w:sz w:val="18"/>
        </w:rPr>
        <w:t>лёгкого</w:t>
      </w:r>
      <w:r>
        <w:rPr>
          <w:spacing w:val="-5"/>
          <w:sz w:val="18"/>
        </w:rPr>
        <w:t> </w:t>
      </w:r>
      <w:r>
        <w:rPr>
          <w:sz w:val="18"/>
        </w:rPr>
        <w:t>и</w:t>
      </w:r>
      <w:r>
        <w:rPr>
          <w:spacing w:val="-6"/>
          <w:sz w:val="18"/>
        </w:rPr>
        <w:t> </w:t>
      </w:r>
      <w:r>
        <w:rPr>
          <w:sz w:val="18"/>
        </w:rPr>
        <w:t>сегментах</w:t>
      </w:r>
      <w:r>
        <w:rPr>
          <w:spacing w:val="-5"/>
          <w:sz w:val="18"/>
        </w:rPr>
        <w:t> </w:t>
      </w:r>
      <w:r>
        <w:rPr>
          <w:sz w:val="18"/>
        </w:rPr>
        <w:t>правого при ТЭЛА (сцинтиграммы в передней, задней и двух боковых проекциях)</w:t>
      </w:r>
    </w:p>
    <w:p>
      <w:pPr>
        <w:pStyle w:val="BodyText"/>
        <w:spacing w:before="7"/>
        <w:rPr>
          <w:sz w:val="14"/>
        </w:rPr>
      </w:pPr>
      <w:r>
        <w:rPr>
          <w:sz w:val="14"/>
        </w:rPr>
        <w:drawing>
          <wp:anchor distT="0" distB="0" distL="0" distR="0" allowOverlap="1" layoutInCell="1" locked="0" behindDoc="1" simplePos="0" relativeHeight="487638016">
            <wp:simplePos x="0" y="0"/>
            <wp:positionH relativeFrom="page">
              <wp:posOffset>720001</wp:posOffset>
            </wp:positionH>
            <wp:positionV relativeFrom="paragraph">
              <wp:posOffset>122170</wp:posOffset>
            </wp:positionV>
            <wp:extent cx="4529980" cy="810958"/>
            <wp:effectExtent l="0" t="0" r="0" b="0"/>
            <wp:wrapTopAndBottom/>
            <wp:docPr id="246" name="Image 246"/>
            <wp:cNvGraphicFramePr>
              <a:graphicFrameLocks/>
            </wp:cNvGraphicFramePr>
            <a:graphic>
              <a:graphicData uri="http://schemas.openxmlformats.org/drawingml/2006/picture">
                <pic:pic>
                  <pic:nvPicPr>
                    <pic:cNvPr id="246" name="Image 246"/>
                    <pic:cNvPicPr/>
                  </pic:nvPicPr>
                  <pic:blipFill>
                    <a:blip r:embed="rId174" cstate="print"/>
                    <a:stretch>
                      <a:fillRect/>
                    </a:stretch>
                  </pic:blipFill>
                  <pic:spPr>
                    <a:xfrm>
                      <a:off x="0" y="0"/>
                      <a:ext cx="4529980" cy="810958"/>
                    </a:xfrm>
                    <a:prstGeom prst="rect">
                      <a:avLst/>
                    </a:prstGeom>
                  </pic:spPr>
                </pic:pic>
              </a:graphicData>
            </a:graphic>
          </wp:anchor>
        </w:drawing>
      </w:r>
    </w:p>
    <w:p>
      <w:pPr>
        <w:spacing w:line="232" w:lineRule="auto" w:before="149"/>
        <w:ind w:left="748" w:right="745" w:firstLine="0"/>
        <w:jc w:val="center"/>
        <w:rPr>
          <w:sz w:val="18"/>
        </w:rPr>
      </w:pPr>
      <w:r>
        <w:rPr>
          <w:b/>
          <w:sz w:val="18"/>
        </w:rPr>
        <w:t>Рис.</w:t>
      </w:r>
      <w:r>
        <w:rPr>
          <w:b/>
          <w:spacing w:val="-5"/>
          <w:sz w:val="18"/>
        </w:rPr>
        <w:t> </w:t>
      </w:r>
      <w:r>
        <w:rPr>
          <w:b/>
          <w:sz w:val="18"/>
        </w:rPr>
        <w:t>8.</w:t>
      </w:r>
      <w:r>
        <w:rPr>
          <w:b/>
          <w:spacing w:val="-5"/>
          <w:sz w:val="18"/>
        </w:rPr>
        <w:t> </w:t>
      </w:r>
      <w:r>
        <w:rPr>
          <w:sz w:val="18"/>
        </w:rPr>
        <w:t>Сцинтиграммы</w:t>
      </w:r>
      <w:r>
        <w:rPr>
          <w:spacing w:val="-5"/>
          <w:sz w:val="18"/>
        </w:rPr>
        <w:t> </w:t>
      </w:r>
      <w:r>
        <w:rPr>
          <w:sz w:val="18"/>
        </w:rPr>
        <w:t>лёгких</w:t>
      </w:r>
      <w:r>
        <w:rPr>
          <w:spacing w:val="-5"/>
          <w:sz w:val="18"/>
        </w:rPr>
        <w:t> </w:t>
      </w:r>
      <w:r>
        <w:rPr>
          <w:sz w:val="18"/>
        </w:rPr>
        <w:t>в</w:t>
      </w:r>
      <w:r>
        <w:rPr>
          <w:spacing w:val="-6"/>
          <w:sz w:val="18"/>
        </w:rPr>
        <w:t> </w:t>
      </w:r>
      <w:r>
        <w:rPr>
          <w:sz w:val="18"/>
        </w:rPr>
        <w:t>передней,</w:t>
      </w:r>
      <w:r>
        <w:rPr>
          <w:spacing w:val="-5"/>
          <w:sz w:val="18"/>
        </w:rPr>
        <w:t> </w:t>
      </w:r>
      <w:r>
        <w:rPr>
          <w:sz w:val="18"/>
        </w:rPr>
        <w:t>задней</w:t>
      </w:r>
      <w:r>
        <w:rPr>
          <w:spacing w:val="-6"/>
          <w:sz w:val="18"/>
        </w:rPr>
        <w:t> </w:t>
      </w:r>
      <w:r>
        <w:rPr>
          <w:sz w:val="18"/>
        </w:rPr>
        <w:t>и</w:t>
      </w:r>
      <w:r>
        <w:rPr>
          <w:spacing w:val="-6"/>
          <w:sz w:val="18"/>
        </w:rPr>
        <w:t> </w:t>
      </w:r>
      <w:r>
        <w:rPr>
          <w:sz w:val="18"/>
        </w:rPr>
        <w:t>двух</w:t>
      </w:r>
      <w:r>
        <w:rPr>
          <w:spacing w:val="-5"/>
          <w:sz w:val="18"/>
        </w:rPr>
        <w:t> </w:t>
      </w:r>
      <w:r>
        <w:rPr>
          <w:sz w:val="18"/>
        </w:rPr>
        <w:t>боковых</w:t>
      </w:r>
      <w:r>
        <w:rPr>
          <w:spacing w:val="-5"/>
          <w:sz w:val="18"/>
        </w:rPr>
        <w:t> </w:t>
      </w:r>
      <w:r>
        <w:rPr>
          <w:sz w:val="18"/>
        </w:rPr>
        <w:t>проекциях при множественной сегментарной ТЭЛА</w:t>
      </w:r>
    </w:p>
    <w:p>
      <w:pPr>
        <w:spacing w:after="0" w:line="232" w:lineRule="auto"/>
        <w:jc w:val="center"/>
        <w:rPr>
          <w:sz w:val="18"/>
        </w:rPr>
        <w:sectPr>
          <w:pgSz w:w="9360" w:h="13330"/>
          <w:pgMar w:header="557" w:footer="505" w:top="780" w:bottom="700" w:left="992" w:right="992"/>
        </w:sectPr>
      </w:pPr>
    </w:p>
    <w:p>
      <w:pPr>
        <w:pStyle w:val="BodyText"/>
        <w:spacing w:before="23"/>
        <w:rPr>
          <w:sz w:val="20"/>
        </w:rPr>
      </w:pPr>
    </w:p>
    <w:p>
      <w:pPr>
        <w:pStyle w:val="BodyText"/>
        <w:ind w:left="141"/>
        <w:rPr>
          <w:sz w:val="20"/>
        </w:rPr>
      </w:pPr>
      <w:r>
        <w:rPr>
          <w:sz w:val="20"/>
        </w:rPr>
        <w:drawing>
          <wp:inline distT="0" distB="0" distL="0" distR="0">
            <wp:extent cx="4524377" cy="836104"/>
            <wp:effectExtent l="0" t="0" r="0" b="0"/>
            <wp:docPr id="247" name="Image 247"/>
            <wp:cNvGraphicFramePr>
              <a:graphicFrameLocks/>
            </wp:cNvGraphicFramePr>
            <a:graphic>
              <a:graphicData uri="http://schemas.openxmlformats.org/drawingml/2006/picture">
                <pic:pic>
                  <pic:nvPicPr>
                    <pic:cNvPr id="247" name="Image 247"/>
                    <pic:cNvPicPr/>
                  </pic:nvPicPr>
                  <pic:blipFill>
                    <a:blip r:embed="rId175" cstate="print"/>
                    <a:stretch>
                      <a:fillRect/>
                    </a:stretch>
                  </pic:blipFill>
                  <pic:spPr>
                    <a:xfrm>
                      <a:off x="0" y="0"/>
                      <a:ext cx="4524377" cy="836104"/>
                    </a:xfrm>
                    <a:prstGeom prst="rect">
                      <a:avLst/>
                    </a:prstGeom>
                  </pic:spPr>
                </pic:pic>
              </a:graphicData>
            </a:graphic>
          </wp:inline>
        </w:drawing>
      </w:r>
      <w:r>
        <w:rPr>
          <w:sz w:val="20"/>
        </w:rPr>
      </w:r>
    </w:p>
    <w:p>
      <w:pPr>
        <w:spacing w:line="232" w:lineRule="auto" w:before="119"/>
        <w:ind w:left="1271" w:right="0" w:hanging="1086"/>
        <w:jc w:val="left"/>
        <w:rPr>
          <w:sz w:val="18"/>
        </w:rPr>
      </w:pPr>
      <w:r>
        <w:rPr>
          <w:b/>
          <w:sz w:val="18"/>
        </w:rPr>
        <w:t>Рис.</w:t>
      </w:r>
      <w:r>
        <w:rPr>
          <w:b/>
          <w:spacing w:val="-6"/>
          <w:sz w:val="18"/>
        </w:rPr>
        <w:t> </w:t>
      </w:r>
      <w:r>
        <w:rPr>
          <w:b/>
          <w:sz w:val="18"/>
        </w:rPr>
        <w:t>9.</w:t>
      </w:r>
      <w:r>
        <w:rPr>
          <w:b/>
          <w:spacing w:val="-6"/>
          <w:sz w:val="18"/>
        </w:rPr>
        <w:t> </w:t>
      </w:r>
      <w:r>
        <w:rPr>
          <w:sz w:val="18"/>
        </w:rPr>
        <w:t>Клиновидный</w:t>
      </w:r>
      <w:r>
        <w:rPr>
          <w:spacing w:val="-7"/>
          <w:sz w:val="18"/>
        </w:rPr>
        <w:t> </w:t>
      </w:r>
      <w:r>
        <w:rPr>
          <w:sz w:val="18"/>
        </w:rPr>
        <w:t>дефект</w:t>
      </w:r>
      <w:r>
        <w:rPr>
          <w:spacing w:val="-6"/>
          <w:sz w:val="18"/>
        </w:rPr>
        <w:t> </w:t>
      </w:r>
      <w:r>
        <w:rPr>
          <w:sz w:val="18"/>
        </w:rPr>
        <w:t>перфузии</w:t>
      </w:r>
      <w:r>
        <w:rPr>
          <w:spacing w:val="-7"/>
          <w:sz w:val="18"/>
        </w:rPr>
        <w:t> </w:t>
      </w:r>
      <w:r>
        <w:rPr>
          <w:sz w:val="18"/>
        </w:rPr>
        <w:t>в</w:t>
      </w:r>
      <w:r>
        <w:rPr>
          <w:spacing w:val="-7"/>
          <w:sz w:val="18"/>
        </w:rPr>
        <w:t> </w:t>
      </w:r>
      <w:r>
        <w:rPr>
          <w:sz w:val="18"/>
        </w:rPr>
        <w:t>проекции</w:t>
      </w:r>
      <w:r>
        <w:rPr>
          <w:spacing w:val="-7"/>
          <w:sz w:val="18"/>
        </w:rPr>
        <w:t> </w:t>
      </w:r>
      <w:r>
        <w:rPr>
          <w:sz w:val="18"/>
        </w:rPr>
        <w:t>9-го</w:t>
      </w:r>
      <w:r>
        <w:rPr>
          <w:spacing w:val="-6"/>
          <w:sz w:val="18"/>
        </w:rPr>
        <w:t> </w:t>
      </w:r>
      <w:r>
        <w:rPr>
          <w:sz w:val="18"/>
        </w:rPr>
        <w:t>сегмента</w:t>
      </w:r>
      <w:r>
        <w:rPr>
          <w:spacing w:val="-6"/>
          <w:sz w:val="18"/>
        </w:rPr>
        <w:t> </w:t>
      </w:r>
      <w:r>
        <w:rPr>
          <w:sz w:val="18"/>
        </w:rPr>
        <w:t>левого</w:t>
      </w:r>
      <w:r>
        <w:rPr>
          <w:spacing w:val="-6"/>
          <w:sz w:val="18"/>
        </w:rPr>
        <w:t> </w:t>
      </w:r>
      <w:r>
        <w:rPr>
          <w:sz w:val="18"/>
        </w:rPr>
        <w:t>лёгкого</w:t>
      </w:r>
      <w:r>
        <w:rPr>
          <w:spacing w:val="-6"/>
          <w:sz w:val="18"/>
        </w:rPr>
        <w:t> </w:t>
      </w:r>
      <w:r>
        <w:rPr>
          <w:sz w:val="18"/>
        </w:rPr>
        <w:t>при</w:t>
      </w:r>
      <w:r>
        <w:rPr>
          <w:spacing w:val="-7"/>
          <w:sz w:val="18"/>
        </w:rPr>
        <w:t> </w:t>
      </w:r>
      <w:r>
        <w:rPr>
          <w:sz w:val="18"/>
        </w:rPr>
        <w:t>ТЭЛА (сцинтиграммы в передней, задней и двух боковых проекциях)</w:t>
      </w:r>
    </w:p>
    <w:p>
      <w:pPr>
        <w:pStyle w:val="BodyText"/>
        <w:spacing w:before="68"/>
        <w:rPr>
          <w:sz w:val="18"/>
        </w:rPr>
      </w:pPr>
    </w:p>
    <w:p>
      <w:pPr>
        <w:pStyle w:val="BodyText"/>
        <w:spacing w:line="247" w:lineRule="auto" w:before="1"/>
        <w:ind w:left="141" w:right="139" w:firstLine="283"/>
        <w:jc w:val="both"/>
      </w:pPr>
      <w:r>
        <w:rPr/>
        <w:t>Специфичность ПСЛ существенно повышается при сопоставлении ре- зультатов этого метода с данными вентиляционной сцинтиграфии лёгких</w:t>
      </w:r>
      <w:r>
        <w:rPr>
          <w:spacing w:val="80"/>
        </w:rPr>
        <w:t> </w:t>
      </w:r>
      <w:r>
        <w:rPr/>
        <w:t>и рентгенологическими данными [4]. Наличие дефектов перфузии, не со- впадающих по площади и локализации с вентиляционными дефектами и изменениями на рентгенограмме, свидетельствует о наличии ТЭЛА.</w:t>
      </w:r>
    </w:p>
    <w:p>
      <w:pPr>
        <w:pStyle w:val="BodyText"/>
        <w:spacing w:before="4"/>
      </w:pPr>
    </w:p>
    <w:p>
      <w:pPr>
        <w:pStyle w:val="Heading5"/>
        <w:spacing w:line="247" w:lineRule="auto"/>
        <w:ind w:left="141" w:right="140" w:firstLine="283"/>
      </w:pPr>
      <w:r>
        <w:rPr/>
        <w:t>Радиофармпрепараты,</w:t>
      </w:r>
      <w:r>
        <w:rPr>
          <w:spacing w:val="-5"/>
        </w:rPr>
        <w:t> </w:t>
      </w:r>
      <w:r>
        <w:rPr/>
        <w:t>вводимая</w:t>
      </w:r>
      <w:r>
        <w:rPr>
          <w:spacing w:val="-5"/>
        </w:rPr>
        <w:t> </w:t>
      </w:r>
      <w:r>
        <w:rPr/>
        <w:t>активность,</w:t>
      </w:r>
      <w:r>
        <w:rPr>
          <w:spacing w:val="-5"/>
        </w:rPr>
        <w:t> </w:t>
      </w:r>
      <w:r>
        <w:rPr/>
        <w:t>лучевая</w:t>
      </w:r>
      <w:r>
        <w:rPr>
          <w:spacing w:val="-5"/>
        </w:rPr>
        <w:t> </w:t>
      </w:r>
      <w:r>
        <w:rPr/>
        <w:t>нагрузка</w:t>
      </w:r>
      <w:r>
        <w:rPr>
          <w:spacing w:val="-5"/>
        </w:rPr>
        <w:t> </w:t>
      </w:r>
      <w:r>
        <w:rPr/>
        <w:t>при перфузионной сцинтиграфии лёгких</w:t>
      </w:r>
    </w:p>
    <w:p>
      <w:pPr>
        <w:spacing w:line="247" w:lineRule="auto" w:before="219"/>
        <w:ind w:left="141" w:right="139" w:firstLine="283"/>
        <w:jc w:val="both"/>
        <w:rPr>
          <w:i/>
          <w:sz w:val="22"/>
        </w:rPr>
      </w:pPr>
      <w:r>
        <w:rPr>
          <w:i/>
          <w:sz w:val="22"/>
        </w:rPr>
        <w:t>Макроагрегаты альбумина человеческой сыворотки крови, меченные 99m-Технецием (99mТс-МАА)</w:t>
      </w:r>
    </w:p>
    <w:p>
      <w:pPr>
        <w:pStyle w:val="BodyText"/>
        <w:spacing w:line="247" w:lineRule="auto"/>
        <w:ind w:left="141" w:right="139" w:firstLine="283"/>
        <w:jc w:val="both"/>
      </w:pPr>
      <w:r>
        <w:rPr/>
        <w:t>Данный радиофармпрепарат (99mТс-МАА) изготавливают в заводских условиях</w:t>
      </w:r>
      <w:r>
        <w:rPr>
          <w:spacing w:val="-8"/>
        </w:rPr>
        <w:t> </w:t>
      </w:r>
      <w:r>
        <w:rPr/>
        <w:t>путём</w:t>
      </w:r>
      <w:r>
        <w:rPr>
          <w:spacing w:val="-8"/>
        </w:rPr>
        <w:t> </w:t>
      </w:r>
      <w:r>
        <w:rPr/>
        <w:t>денатурирования</w:t>
      </w:r>
      <w:r>
        <w:rPr>
          <w:spacing w:val="-8"/>
        </w:rPr>
        <w:t> </w:t>
      </w:r>
      <w:r>
        <w:rPr/>
        <w:t>человеческого</w:t>
      </w:r>
      <w:r>
        <w:rPr>
          <w:spacing w:val="-8"/>
        </w:rPr>
        <w:t> </w:t>
      </w:r>
      <w:r>
        <w:rPr/>
        <w:t>сывороточного</w:t>
      </w:r>
      <w:r>
        <w:rPr>
          <w:spacing w:val="-8"/>
        </w:rPr>
        <w:t> </w:t>
      </w:r>
      <w:r>
        <w:rPr/>
        <w:t>альбумина под</w:t>
      </w:r>
      <w:r>
        <w:rPr>
          <w:spacing w:val="-11"/>
        </w:rPr>
        <w:t> </w:t>
      </w:r>
      <w:r>
        <w:rPr/>
        <w:t>действием</w:t>
      </w:r>
      <w:r>
        <w:rPr>
          <w:spacing w:val="-11"/>
        </w:rPr>
        <w:t> </w:t>
      </w:r>
      <w:r>
        <w:rPr/>
        <w:t>нагревания.</w:t>
      </w:r>
      <w:r>
        <w:rPr>
          <w:spacing w:val="-11"/>
        </w:rPr>
        <w:t> </w:t>
      </w:r>
      <w:r>
        <w:rPr/>
        <w:t>Размеры</w:t>
      </w:r>
      <w:r>
        <w:rPr>
          <w:spacing w:val="-11"/>
        </w:rPr>
        <w:t> </w:t>
      </w:r>
      <w:r>
        <w:rPr/>
        <w:t>образующихся</w:t>
      </w:r>
      <w:r>
        <w:rPr>
          <w:spacing w:val="-11"/>
        </w:rPr>
        <w:t> </w:t>
      </w:r>
      <w:r>
        <w:rPr/>
        <w:t>хлопьеобразных</w:t>
      </w:r>
      <w:r>
        <w:rPr>
          <w:spacing w:val="-11"/>
        </w:rPr>
        <w:t> </w:t>
      </w:r>
      <w:r>
        <w:rPr/>
        <w:t>частиц колеблются в пределах 10–90 мкм, большинство – в диапазоне 10–40 мкм. Приготовление комплекса 99mТс-МАА производится </w:t>
      </w:r>
      <w:r>
        <w:rPr>
          <w:i/>
        </w:rPr>
        <w:t>ex tempore </w:t>
      </w:r>
      <w:r>
        <w:rPr/>
        <w:t>согласно прилагаемой</w:t>
      </w:r>
      <w:r>
        <w:rPr>
          <w:spacing w:val="-4"/>
        </w:rPr>
        <w:t> </w:t>
      </w:r>
      <w:r>
        <w:rPr/>
        <w:t>инструкции</w:t>
      </w:r>
      <w:r>
        <w:rPr>
          <w:spacing w:val="-4"/>
        </w:rPr>
        <w:t> </w:t>
      </w:r>
      <w:r>
        <w:rPr/>
        <w:t>фирмы-изготовителя</w:t>
      </w:r>
      <w:r>
        <w:rPr>
          <w:spacing w:val="-4"/>
        </w:rPr>
        <w:t> </w:t>
      </w:r>
      <w:r>
        <w:rPr/>
        <w:t>МАА.</w:t>
      </w:r>
      <w:r>
        <w:rPr>
          <w:spacing w:val="-4"/>
        </w:rPr>
        <w:t> </w:t>
      </w:r>
      <w:r>
        <w:rPr/>
        <w:t>Биологический</w:t>
      </w:r>
      <w:r>
        <w:rPr>
          <w:spacing w:val="-4"/>
        </w:rPr>
        <w:t> </w:t>
      </w:r>
      <w:r>
        <w:rPr/>
        <w:t>пери- од полувыведения РФП (от 2 до 9 часов) зависит от сроков изготовления набора, а также времени, прошедшего после приготовления инъекционной формы</w:t>
      </w:r>
      <w:r>
        <w:rPr>
          <w:spacing w:val="-3"/>
        </w:rPr>
        <w:t> </w:t>
      </w:r>
      <w:r>
        <w:rPr/>
        <w:t>препарата.</w:t>
      </w:r>
      <w:r>
        <w:rPr>
          <w:spacing w:val="-3"/>
        </w:rPr>
        <w:t> </w:t>
      </w:r>
      <w:r>
        <w:rPr/>
        <w:t>В</w:t>
      </w:r>
      <w:r>
        <w:rPr>
          <w:spacing w:val="-3"/>
        </w:rPr>
        <w:t> </w:t>
      </w:r>
      <w:r>
        <w:rPr/>
        <w:t>лёгочной</w:t>
      </w:r>
      <w:r>
        <w:rPr>
          <w:spacing w:val="-3"/>
        </w:rPr>
        <w:t> </w:t>
      </w:r>
      <w:r>
        <w:rPr/>
        <w:t>ткани</w:t>
      </w:r>
      <w:r>
        <w:rPr>
          <w:spacing w:val="-3"/>
        </w:rPr>
        <w:t> </w:t>
      </w:r>
      <w:r>
        <w:rPr/>
        <w:t>частицы</w:t>
      </w:r>
      <w:r>
        <w:rPr>
          <w:spacing w:val="-3"/>
        </w:rPr>
        <w:t> </w:t>
      </w:r>
      <w:r>
        <w:rPr/>
        <w:t>99mТс-МАА</w:t>
      </w:r>
      <w:r>
        <w:rPr>
          <w:spacing w:val="-3"/>
        </w:rPr>
        <w:t> </w:t>
      </w:r>
      <w:r>
        <w:rPr/>
        <w:t>постепенно</w:t>
      </w:r>
      <w:r>
        <w:rPr>
          <w:spacing w:val="-3"/>
        </w:rPr>
        <w:t> </w:t>
      </w:r>
      <w:r>
        <w:rPr/>
        <w:t>раз- рушаются</w:t>
      </w:r>
      <w:r>
        <w:rPr>
          <w:spacing w:val="-12"/>
        </w:rPr>
        <w:t> </w:t>
      </w:r>
      <w:r>
        <w:rPr/>
        <w:t>на</w:t>
      </w:r>
      <w:r>
        <w:rPr>
          <w:spacing w:val="-12"/>
        </w:rPr>
        <w:t> </w:t>
      </w:r>
      <w:r>
        <w:rPr/>
        <w:t>более</w:t>
      </w:r>
      <w:r>
        <w:rPr>
          <w:spacing w:val="-12"/>
        </w:rPr>
        <w:t> </w:t>
      </w:r>
      <w:r>
        <w:rPr/>
        <w:t>мелкие,</w:t>
      </w:r>
      <w:r>
        <w:rPr>
          <w:spacing w:val="-12"/>
        </w:rPr>
        <w:t> </w:t>
      </w:r>
      <w:r>
        <w:rPr/>
        <w:t>проникающие</w:t>
      </w:r>
      <w:r>
        <w:rPr>
          <w:spacing w:val="-12"/>
        </w:rPr>
        <w:t> </w:t>
      </w:r>
      <w:r>
        <w:rPr/>
        <w:t>в</w:t>
      </w:r>
      <w:r>
        <w:rPr>
          <w:spacing w:val="-12"/>
        </w:rPr>
        <w:t> </w:t>
      </w:r>
      <w:r>
        <w:rPr/>
        <w:t>циркуляторное</w:t>
      </w:r>
      <w:r>
        <w:rPr>
          <w:spacing w:val="-12"/>
        </w:rPr>
        <w:t> </w:t>
      </w:r>
      <w:r>
        <w:rPr/>
        <w:t>русло</w:t>
      </w:r>
      <w:r>
        <w:rPr>
          <w:spacing w:val="-12"/>
        </w:rPr>
        <w:t> </w:t>
      </w:r>
      <w:r>
        <w:rPr/>
        <w:t>большого круга</w:t>
      </w:r>
      <w:r>
        <w:rPr>
          <w:spacing w:val="-16"/>
        </w:rPr>
        <w:t> </w:t>
      </w:r>
      <w:r>
        <w:rPr/>
        <w:t>кровообращения,</w:t>
      </w:r>
      <w:r>
        <w:rPr>
          <w:spacing w:val="-14"/>
        </w:rPr>
        <w:t> </w:t>
      </w:r>
      <w:r>
        <w:rPr/>
        <w:t>и</w:t>
      </w:r>
      <w:r>
        <w:rPr>
          <w:spacing w:val="-14"/>
        </w:rPr>
        <w:t> </w:t>
      </w:r>
      <w:r>
        <w:rPr/>
        <w:t>затем</w:t>
      </w:r>
      <w:r>
        <w:rPr>
          <w:spacing w:val="-13"/>
        </w:rPr>
        <w:t> </w:t>
      </w:r>
      <w:r>
        <w:rPr/>
        <w:t>удаляются</w:t>
      </w:r>
      <w:r>
        <w:rPr>
          <w:spacing w:val="-14"/>
        </w:rPr>
        <w:t> </w:t>
      </w:r>
      <w:r>
        <w:rPr/>
        <w:t>из</w:t>
      </w:r>
      <w:r>
        <w:rPr>
          <w:spacing w:val="-14"/>
        </w:rPr>
        <w:t> </w:t>
      </w:r>
      <w:r>
        <w:rPr/>
        <w:t>организма</w:t>
      </w:r>
      <w:r>
        <w:rPr>
          <w:spacing w:val="-14"/>
        </w:rPr>
        <w:t> </w:t>
      </w:r>
      <w:r>
        <w:rPr/>
        <w:t>пациента</w:t>
      </w:r>
      <w:r>
        <w:rPr>
          <w:spacing w:val="-13"/>
        </w:rPr>
        <w:t> </w:t>
      </w:r>
      <w:r>
        <w:rPr/>
        <w:t>ретикуло- эндотелиальной системой печени и селезёнки.</w:t>
      </w:r>
    </w:p>
    <w:p>
      <w:pPr>
        <w:spacing w:line="247" w:lineRule="auto" w:before="213"/>
        <w:ind w:left="141" w:right="139" w:firstLine="283"/>
        <w:jc w:val="both"/>
        <w:rPr>
          <w:i/>
          <w:sz w:val="22"/>
        </w:rPr>
      </w:pPr>
      <w:r>
        <w:rPr>
          <w:i/>
          <w:spacing w:val="-2"/>
          <w:sz w:val="22"/>
        </w:rPr>
        <w:t>Микросферы</w:t>
      </w:r>
      <w:r>
        <w:rPr>
          <w:i/>
          <w:spacing w:val="-9"/>
          <w:sz w:val="22"/>
        </w:rPr>
        <w:t> </w:t>
      </w:r>
      <w:r>
        <w:rPr>
          <w:i/>
          <w:spacing w:val="-2"/>
          <w:sz w:val="22"/>
        </w:rPr>
        <w:t>человеческого</w:t>
      </w:r>
      <w:r>
        <w:rPr>
          <w:i/>
          <w:spacing w:val="-9"/>
          <w:sz w:val="22"/>
        </w:rPr>
        <w:t> </w:t>
      </w:r>
      <w:r>
        <w:rPr>
          <w:i/>
          <w:spacing w:val="-2"/>
          <w:sz w:val="22"/>
        </w:rPr>
        <w:t>альбумина,</w:t>
      </w:r>
      <w:r>
        <w:rPr>
          <w:i/>
          <w:spacing w:val="-9"/>
          <w:sz w:val="22"/>
        </w:rPr>
        <w:t> </w:t>
      </w:r>
      <w:r>
        <w:rPr>
          <w:i/>
          <w:spacing w:val="-2"/>
          <w:sz w:val="22"/>
        </w:rPr>
        <w:t>меченные</w:t>
      </w:r>
      <w:r>
        <w:rPr>
          <w:i/>
          <w:spacing w:val="-9"/>
          <w:sz w:val="22"/>
        </w:rPr>
        <w:t> </w:t>
      </w:r>
      <w:r>
        <w:rPr>
          <w:i/>
          <w:spacing w:val="-2"/>
          <w:sz w:val="22"/>
        </w:rPr>
        <w:t>99m-Технецием</w:t>
      </w:r>
      <w:r>
        <w:rPr>
          <w:i/>
          <w:spacing w:val="-9"/>
          <w:sz w:val="22"/>
        </w:rPr>
        <w:t> </w:t>
      </w:r>
      <w:r>
        <w:rPr>
          <w:i/>
          <w:spacing w:val="-2"/>
          <w:sz w:val="22"/>
        </w:rPr>
        <w:t>(99mТс- </w:t>
      </w:r>
      <w:r>
        <w:rPr>
          <w:i/>
          <w:spacing w:val="-4"/>
          <w:sz w:val="22"/>
        </w:rPr>
        <w:t>МСА)</w:t>
      </w:r>
    </w:p>
    <w:p>
      <w:pPr>
        <w:pStyle w:val="BodyText"/>
        <w:spacing w:line="247" w:lineRule="auto"/>
        <w:ind w:left="141" w:right="139" w:firstLine="283"/>
        <w:jc w:val="both"/>
      </w:pPr>
      <w:r>
        <w:rPr/>
        <w:t>Радиофармпрепарат получают в заводских условиях путём размеши- вания человеческого сывороточного альбумина в нагретом растительном масле. Образующиеся при этом сферические частицы просеивают через сито, принимая требуемый размер 10–45 мкм. Коммерческое название на- бора – «ТСК-5» (Франция). В отличие от комплекса 99mТс-МАА, биоло- гический период полувыведения 99mТс-МСА составляет 7 ч. В организме обследуемого наблюдается не только распад данного комплекса на более мелкие частицы, но и отделение 99m-Технеция от МСА с последующей </w:t>
      </w:r>
      <w:r>
        <w:rPr>
          <w:spacing w:val="-2"/>
        </w:rPr>
        <w:t>циркуляцией</w:t>
      </w:r>
      <w:r>
        <w:rPr>
          <w:spacing w:val="-4"/>
        </w:rPr>
        <w:t> </w:t>
      </w:r>
      <w:r>
        <w:rPr>
          <w:spacing w:val="-2"/>
        </w:rPr>
        <w:t>99mТс</w:t>
      </w:r>
      <w:r>
        <w:rPr>
          <w:spacing w:val="-1"/>
        </w:rPr>
        <w:t> </w:t>
      </w:r>
      <w:r>
        <w:rPr>
          <w:spacing w:val="-2"/>
        </w:rPr>
        <w:t>в</w:t>
      </w:r>
      <w:r>
        <w:rPr>
          <w:spacing w:val="-1"/>
        </w:rPr>
        <w:t> </w:t>
      </w:r>
      <w:r>
        <w:rPr>
          <w:spacing w:val="-2"/>
        </w:rPr>
        <w:t>виде</w:t>
      </w:r>
      <w:r>
        <w:rPr>
          <w:spacing w:val="-1"/>
        </w:rPr>
        <w:t> </w:t>
      </w:r>
      <w:r>
        <w:rPr>
          <w:spacing w:val="-2"/>
        </w:rPr>
        <w:t>свободного пертехнетата.</w:t>
      </w:r>
      <w:r>
        <w:rPr>
          <w:spacing w:val="-1"/>
        </w:rPr>
        <w:t> </w:t>
      </w:r>
      <w:r>
        <w:rPr>
          <w:spacing w:val="-2"/>
        </w:rPr>
        <w:t>Таким</w:t>
      </w:r>
      <w:r>
        <w:rPr>
          <w:spacing w:val="-1"/>
        </w:rPr>
        <w:t> </w:t>
      </w:r>
      <w:r>
        <w:rPr>
          <w:spacing w:val="-2"/>
        </w:rPr>
        <w:t>образом,</w:t>
      </w:r>
      <w:r>
        <w:rPr>
          <w:spacing w:val="-1"/>
        </w:rPr>
        <w:t> </w:t>
      </w:r>
      <w:r>
        <w:rPr>
          <w:spacing w:val="-2"/>
        </w:rPr>
        <w:t>удале-</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ние РФП осуществляется как ретикулоэндотелиальной, так и мочевыдели- тельной</w:t>
      </w:r>
      <w:r>
        <w:rPr>
          <w:spacing w:val="-14"/>
        </w:rPr>
        <w:t> </w:t>
      </w:r>
      <w:r>
        <w:rPr/>
        <w:t>системой,</w:t>
      </w:r>
      <w:r>
        <w:rPr>
          <w:spacing w:val="-14"/>
        </w:rPr>
        <w:t> </w:t>
      </w:r>
      <w:r>
        <w:rPr/>
        <w:t>вследствие</w:t>
      </w:r>
      <w:r>
        <w:rPr>
          <w:spacing w:val="-14"/>
        </w:rPr>
        <w:t> </w:t>
      </w:r>
      <w:r>
        <w:rPr/>
        <w:t>чего</w:t>
      </w:r>
      <w:r>
        <w:rPr>
          <w:spacing w:val="-13"/>
        </w:rPr>
        <w:t> </w:t>
      </w:r>
      <w:r>
        <w:rPr/>
        <w:t>качество</w:t>
      </w:r>
      <w:r>
        <w:rPr>
          <w:spacing w:val="-14"/>
        </w:rPr>
        <w:t> </w:t>
      </w:r>
      <w:r>
        <w:rPr/>
        <w:t>сцинтиграмм</w:t>
      </w:r>
      <w:r>
        <w:rPr>
          <w:spacing w:val="-14"/>
        </w:rPr>
        <w:t> </w:t>
      </w:r>
      <w:r>
        <w:rPr/>
        <w:t>лёгких</w:t>
      </w:r>
      <w:r>
        <w:rPr>
          <w:spacing w:val="-14"/>
        </w:rPr>
        <w:t> </w:t>
      </w:r>
      <w:r>
        <w:rPr/>
        <w:t>несколько улучшается в отдалённые сроки после инъекции препарата. Тем не менее, принципиальной разницы в использовании того или иного радионуклида для оценки лёгочной перфузии нет.</w:t>
      </w:r>
    </w:p>
    <w:p>
      <w:pPr>
        <w:pStyle w:val="BodyText"/>
        <w:spacing w:line="247" w:lineRule="auto"/>
        <w:ind w:left="141" w:right="139" w:firstLine="283"/>
        <w:jc w:val="both"/>
      </w:pPr>
      <w:r>
        <w:rPr/>
        <w:t>Ранее в состав радиофармпрепаратов для перфузионной сцинтиграфии лёгких</w:t>
      </w:r>
      <w:r>
        <w:rPr>
          <w:spacing w:val="-2"/>
        </w:rPr>
        <w:t> </w:t>
      </w:r>
      <w:r>
        <w:rPr/>
        <w:t>входили</w:t>
      </w:r>
      <w:r>
        <w:rPr>
          <w:spacing w:val="-2"/>
        </w:rPr>
        <w:t> </w:t>
      </w:r>
      <w:r>
        <w:rPr/>
        <w:t>изотопы</w:t>
      </w:r>
      <w:r>
        <w:rPr>
          <w:spacing w:val="-2"/>
        </w:rPr>
        <w:t> </w:t>
      </w:r>
      <w:r>
        <w:rPr/>
        <w:t>131I</w:t>
      </w:r>
      <w:r>
        <w:rPr>
          <w:spacing w:val="-2"/>
        </w:rPr>
        <w:t> </w:t>
      </w:r>
      <w:r>
        <w:rPr/>
        <w:t>и</w:t>
      </w:r>
      <w:r>
        <w:rPr>
          <w:spacing w:val="-2"/>
        </w:rPr>
        <w:t> </w:t>
      </w:r>
      <w:r>
        <w:rPr/>
        <w:t>113mIn.</w:t>
      </w:r>
      <w:r>
        <w:rPr>
          <w:spacing w:val="-2"/>
        </w:rPr>
        <w:t> </w:t>
      </w:r>
      <w:r>
        <w:rPr/>
        <w:t>Однако</w:t>
      </w:r>
      <w:r>
        <w:rPr>
          <w:spacing w:val="-2"/>
        </w:rPr>
        <w:t> </w:t>
      </w:r>
      <w:r>
        <w:rPr/>
        <w:t>в</w:t>
      </w:r>
      <w:r>
        <w:rPr>
          <w:spacing w:val="-2"/>
        </w:rPr>
        <w:t> </w:t>
      </w:r>
      <w:r>
        <w:rPr/>
        <w:t>настоящее</w:t>
      </w:r>
      <w:r>
        <w:rPr>
          <w:spacing w:val="-2"/>
        </w:rPr>
        <w:t> </w:t>
      </w:r>
      <w:r>
        <w:rPr/>
        <w:t>время</w:t>
      </w:r>
      <w:r>
        <w:rPr>
          <w:spacing w:val="-2"/>
        </w:rPr>
        <w:t> </w:t>
      </w:r>
      <w:r>
        <w:rPr/>
        <w:t>послед- ние практически не применяют из-за высокой лучевой нагрузки на орга- </w:t>
      </w:r>
      <w:r>
        <w:rPr>
          <w:spacing w:val="-2"/>
        </w:rPr>
        <w:t>низм обследуемого, обусловленной их введением, и неудовлетворительного </w:t>
      </w:r>
      <w:r>
        <w:rPr/>
        <w:t>качества получаемых сцинтиграфических изображений [5].</w:t>
      </w:r>
    </w:p>
    <w:p>
      <w:pPr>
        <w:pStyle w:val="BodyText"/>
        <w:spacing w:before="2"/>
      </w:pPr>
    </w:p>
    <w:p>
      <w:pPr>
        <w:pStyle w:val="BodyText"/>
        <w:spacing w:line="247" w:lineRule="auto"/>
        <w:ind w:left="141" w:right="137" w:firstLine="283"/>
        <w:jc w:val="right"/>
      </w:pPr>
      <w:r>
        <w:rPr>
          <w:b/>
        </w:rPr>
        <w:t>Техника</w:t>
      </w:r>
      <w:r>
        <w:rPr>
          <w:b/>
          <w:spacing w:val="40"/>
        </w:rPr>
        <w:t> </w:t>
      </w:r>
      <w:r>
        <w:rPr>
          <w:b/>
        </w:rPr>
        <w:t>проведения</w:t>
      </w:r>
      <w:r>
        <w:rPr>
          <w:b/>
          <w:spacing w:val="40"/>
        </w:rPr>
        <w:t> </w:t>
      </w:r>
      <w:r>
        <w:rPr>
          <w:b/>
        </w:rPr>
        <w:t>исследования</w:t>
      </w:r>
      <w:r>
        <w:rPr>
          <w:b/>
          <w:spacing w:val="-6"/>
        </w:rPr>
        <w:t> </w:t>
      </w:r>
      <w:r>
        <w:rPr>
          <w:b/>
        </w:rPr>
        <w:t>с</w:t>
      </w:r>
      <w:r>
        <w:rPr>
          <w:b/>
          <w:spacing w:val="-6"/>
        </w:rPr>
        <w:t> </w:t>
      </w:r>
      <w:r>
        <w:rPr>
          <w:b/>
        </w:rPr>
        <w:t>использованием</w:t>
      </w:r>
      <w:r>
        <w:rPr>
          <w:b/>
          <w:spacing w:val="-6"/>
        </w:rPr>
        <w:t> </w:t>
      </w:r>
      <w:r>
        <w:rPr>
          <w:b/>
        </w:rPr>
        <w:t>макроагрега- </w:t>
      </w:r>
      <w:r>
        <w:rPr>
          <w:b/>
          <w:spacing w:val="-2"/>
        </w:rPr>
        <w:t>тов</w:t>
      </w:r>
      <w:r>
        <w:rPr>
          <w:b/>
          <w:spacing w:val="-13"/>
        </w:rPr>
        <w:t> </w:t>
      </w:r>
      <w:r>
        <w:rPr>
          <w:b/>
          <w:spacing w:val="-2"/>
        </w:rPr>
        <w:t>или</w:t>
      </w:r>
      <w:r>
        <w:rPr>
          <w:b/>
          <w:spacing w:val="-13"/>
        </w:rPr>
        <w:t> </w:t>
      </w:r>
      <w:r>
        <w:rPr>
          <w:b/>
          <w:spacing w:val="-2"/>
        </w:rPr>
        <w:t>микросфер</w:t>
      </w:r>
      <w:r>
        <w:rPr>
          <w:b/>
          <w:spacing w:val="-13"/>
        </w:rPr>
        <w:t> </w:t>
      </w:r>
      <w:r>
        <w:rPr>
          <w:b/>
          <w:spacing w:val="-2"/>
        </w:rPr>
        <w:t>альбумина</w:t>
      </w:r>
      <w:r>
        <w:rPr>
          <w:b/>
          <w:spacing w:val="-13"/>
        </w:rPr>
        <w:t> </w:t>
      </w:r>
      <w:r>
        <w:rPr>
          <w:b/>
          <w:spacing w:val="-2"/>
        </w:rPr>
        <w:t>человеческой</w:t>
      </w:r>
      <w:r>
        <w:rPr>
          <w:b/>
          <w:spacing w:val="-13"/>
        </w:rPr>
        <w:t> </w:t>
      </w:r>
      <w:r>
        <w:rPr>
          <w:b/>
          <w:spacing w:val="-2"/>
        </w:rPr>
        <w:t>сыворотки,</w:t>
      </w:r>
      <w:r>
        <w:rPr>
          <w:b/>
          <w:spacing w:val="-13"/>
        </w:rPr>
        <w:t> </w:t>
      </w:r>
      <w:r>
        <w:rPr>
          <w:b/>
          <w:spacing w:val="-2"/>
        </w:rPr>
        <w:t>меченных</w:t>
      </w:r>
      <w:r>
        <w:rPr>
          <w:b/>
          <w:spacing w:val="-13"/>
        </w:rPr>
        <w:t> </w:t>
      </w:r>
      <w:r>
        <w:rPr>
          <w:b/>
          <w:spacing w:val="-2"/>
          <w:vertAlign w:val="superscript"/>
        </w:rPr>
        <w:t>99m</w:t>
      </w:r>
      <w:r>
        <w:rPr>
          <w:b/>
          <w:spacing w:val="-2"/>
          <w:vertAlign w:val="baseline"/>
        </w:rPr>
        <w:t>Тс </w:t>
      </w:r>
      <w:r>
        <w:rPr>
          <w:vertAlign w:val="baseline"/>
        </w:rPr>
        <w:t>Радиофармпрепараты,</w:t>
      </w:r>
      <w:r>
        <w:rPr>
          <w:spacing w:val="40"/>
          <w:vertAlign w:val="baseline"/>
        </w:rPr>
        <w:t> </w:t>
      </w:r>
      <w:r>
        <w:rPr>
          <w:vertAlign w:val="baseline"/>
        </w:rPr>
        <w:t>содержащие</w:t>
      </w:r>
      <w:r>
        <w:rPr>
          <w:spacing w:val="40"/>
          <w:vertAlign w:val="baseline"/>
        </w:rPr>
        <w:t> </w:t>
      </w:r>
      <w:r>
        <w:rPr>
          <w:vertAlign w:val="superscript"/>
        </w:rPr>
        <w:t>99m</w:t>
      </w:r>
      <w:r>
        <w:rPr>
          <w:vertAlign w:val="baseline"/>
        </w:rPr>
        <w:t>Тс,</w:t>
      </w:r>
      <w:r>
        <w:rPr>
          <w:spacing w:val="40"/>
          <w:vertAlign w:val="baseline"/>
        </w:rPr>
        <w:t> </w:t>
      </w:r>
      <w:r>
        <w:rPr>
          <w:vertAlign w:val="baseline"/>
        </w:rPr>
        <w:t>обладающие</w:t>
      </w:r>
      <w:r>
        <w:rPr>
          <w:spacing w:val="40"/>
          <w:vertAlign w:val="baseline"/>
        </w:rPr>
        <w:t> </w:t>
      </w:r>
      <w:r>
        <w:rPr>
          <w:vertAlign w:val="baseline"/>
        </w:rPr>
        <w:t>активностью</w:t>
      </w:r>
      <w:r>
        <w:rPr>
          <w:spacing w:val="40"/>
          <w:vertAlign w:val="baseline"/>
        </w:rPr>
        <w:t> </w:t>
      </w:r>
      <w:r>
        <w:rPr>
          <w:vertAlign w:val="baseline"/>
        </w:rPr>
        <w:t>80−120</w:t>
      </w:r>
      <w:r>
        <w:rPr>
          <w:spacing w:val="80"/>
          <w:vertAlign w:val="baseline"/>
        </w:rPr>
        <w:t> </w:t>
      </w:r>
      <w:r>
        <w:rPr>
          <w:vertAlign w:val="baseline"/>
        </w:rPr>
        <w:t>МБк</w:t>
      </w:r>
      <w:r>
        <w:rPr>
          <w:spacing w:val="80"/>
          <w:vertAlign w:val="baseline"/>
        </w:rPr>
        <w:t> </w:t>
      </w:r>
      <w:r>
        <w:rPr>
          <w:vertAlign w:val="baseline"/>
        </w:rPr>
        <w:t>(эффективная</w:t>
      </w:r>
      <w:r>
        <w:rPr>
          <w:spacing w:val="80"/>
          <w:vertAlign w:val="baseline"/>
        </w:rPr>
        <w:t> </w:t>
      </w:r>
      <w:r>
        <w:rPr>
          <w:vertAlign w:val="baseline"/>
        </w:rPr>
        <w:t>эквивалентная</w:t>
      </w:r>
      <w:r>
        <w:rPr>
          <w:spacing w:val="80"/>
          <w:vertAlign w:val="baseline"/>
        </w:rPr>
        <w:t> </w:t>
      </w:r>
      <w:r>
        <w:rPr>
          <w:vertAlign w:val="baseline"/>
        </w:rPr>
        <w:t>доза</w:t>
      </w:r>
      <w:r>
        <w:rPr>
          <w:spacing w:val="80"/>
          <w:vertAlign w:val="baseline"/>
        </w:rPr>
        <w:t> </w:t>
      </w:r>
      <w:r>
        <w:rPr>
          <w:vertAlign w:val="baseline"/>
        </w:rPr>
        <w:t>облучения</w:t>
      </w:r>
      <w:r>
        <w:rPr>
          <w:spacing w:val="80"/>
          <w:vertAlign w:val="baseline"/>
        </w:rPr>
        <w:t> </w:t>
      </w:r>
      <w:r>
        <w:rPr>
          <w:vertAlign w:val="baseline"/>
        </w:rPr>
        <w:t>составляет 0,88−1,1 мЗв) вводят в положении больного «лёжа на спине» внутривенно (чаще в кубитальную вену) на глубоком вдохе для наилучшего распреде- ления препарата и отчётливой визуализации дистальных участков микро- циркуляторного</w:t>
      </w:r>
      <w:r>
        <w:rPr>
          <w:spacing w:val="36"/>
          <w:vertAlign w:val="baseline"/>
        </w:rPr>
        <w:t> </w:t>
      </w:r>
      <w:r>
        <w:rPr>
          <w:vertAlign w:val="baseline"/>
        </w:rPr>
        <w:t>русла</w:t>
      </w:r>
      <w:r>
        <w:rPr>
          <w:spacing w:val="36"/>
          <w:vertAlign w:val="baseline"/>
        </w:rPr>
        <w:t> </w:t>
      </w:r>
      <w:r>
        <w:rPr>
          <w:vertAlign w:val="baseline"/>
        </w:rPr>
        <w:t>лёгких.</w:t>
      </w:r>
      <w:r>
        <w:rPr>
          <w:spacing w:val="36"/>
          <w:vertAlign w:val="baseline"/>
        </w:rPr>
        <w:t> </w:t>
      </w:r>
      <w:r>
        <w:rPr>
          <w:vertAlign w:val="baseline"/>
        </w:rPr>
        <w:t>Следует</w:t>
      </w:r>
      <w:r>
        <w:rPr>
          <w:spacing w:val="36"/>
          <w:vertAlign w:val="baseline"/>
        </w:rPr>
        <w:t> </w:t>
      </w:r>
      <w:r>
        <w:rPr>
          <w:vertAlign w:val="baseline"/>
        </w:rPr>
        <w:t>помнить,</w:t>
      </w:r>
      <w:r>
        <w:rPr>
          <w:spacing w:val="36"/>
          <w:vertAlign w:val="baseline"/>
        </w:rPr>
        <w:t> </w:t>
      </w:r>
      <w:r>
        <w:rPr>
          <w:vertAlign w:val="baseline"/>
        </w:rPr>
        <w:t>что</w:t>
      </w:r>
      <w:r>
        <w:rPr>
          <w:spacing w:val="36"/>
          <w:vertAlign w:val="baseline"/>
        </w:rPr>
        <w:t> </w:t>
      </w:r>
      <w:r>
        <w:rPr>
          <w:vertAlign w:val="baseline"/>
        </w:rPr>
        <w:t>в</w:t>
      </w:r>
      <w:r>
        <w:rPr>
          <w:spacing w:val="35"/>
          <w:vertAlign w:val="baseline"/>
        </w:rPr>
        <w:t> </w:t>
      </w:r>
      <w:r>
        <w:rPr>
          <w:vertAlign w:val="baseline"/>
        </w:rPr>
        <w:t>момент</w:t>
      </w:r>
      <w:r>
        <w:rPr>
          <w:spacing w:val="35"/>
          <w:vertAlign w:val="baseline"/>
        </w:rPr>
        <w:t> </w:t>
      </w:r>
      <w:r>
        <w:rPr>
          <w:vertAlign w:val="baseline"/>
        </w:rPr>
        <w:t>введения попадание крови в шприц с РФП часто вызывает агрегацию частиц и это может явиться причиной появления артефактов в виде очагов гиперфик-</w:t>
      </w:r>
      <w:r>
        <w:rPr>
          <w:spacing w:val="40"/>
          <w:vertAlign w:val="baseline"/>
        </w:rPr>
        <w:t> </w:t>
      </w:r>
      <w:r>
        <w:rPr>
          <w:vertAlign w:val="baseline"/>
        </w:rPr>
        <w:t>сации РФП в лёгких. Рекомендуемое число частиц на одно введение РФП 100-200 тыс., однако, существует ряд категорий пациентов, для которых</w:t>
      </w:r>
      <w:r>
        <w:rPr>
          <w:spacing w:val="40"/>
          <w:vertAlign w:val="baseline"/>
        </w:rPr>
        <w:t> </w:t>
      </w:r>
      <w:r>
        <w:rPr>
          <w:vertAlign w:val="baseline"/>
        </w:rPr>
        <w:t>это</w:t>
      </w:r>
      <w:r>
        <w:rPr>
          <w:spacing w:val="23"/>
          <w:vertAlign w:val="baseline"/>
        </w:rPr>
        <w:t> </w:t>
      </w:r>
      <w:r>
        <w:rPr>
          <w:vertAlign w:val="baseline"/>
        </w:rPr>
        <w:t>условие</w:t>
      </w:r>
      <w:r>
        <w:rPr>
          <w:spacing w:val="23"/>
          <w:vertAlign w:val="baseline"/>
        </w:rPr>
        <w:t> </w:t>
      </w:r>
      <w:r>
        <w:rPr>
          <w:vertAlign w:val="baseline"/>
        </w:rPr>
        <w:t>изменено:</w:t>
      </w:r>
      <w:r>
        <w:rPr>
          <w:spacing w:val="23"/>
          <w:vertAlign w:val="baseline"/>
        </w:rPr>
        <w:t> </w:t>
      </w:r>
      <w:r>
        <w:rPr>
          <w:vertAlign w:val="baseline"/>
        </w:rPr>
        <w:t>у</w:t>
      </w:r>
      <w:r>
        <w:rPr>
          <w:spacing w:val="23"/>
          <w:vertAlign w:val="baseline"/>
        </w:rPr>
        <w:t> </w:t>
      </w:r>
      <w:r>
        <w:rPr>
          <w:vertAlign w:val="baseline"/>
        </w:rPr>
        <w:t>детей</w:t>
      </w:r>
      <w:r>
        <w:rPr>
          <w:spacing w:val="23"/>
          <w:vertAlign w:val="baseline"/>
        </w:rPr>
        <w:t> </w:t>
      </w:r>
      <w:r>
        <w:rPr>
          <w:vertAlign w:val="baseline"/>
        </w:rPr>
        <w:t>до</w:t>
      </w:r>
      <w:r>
        <w:rPr>
          <w:spacing w:val="23"/>
          <w:vertAlign w:val="baseline"/>
        </w:rPr>
        <w:t> </w:t>
      </w:r>
      <w:r>
        <w:rPr>
          <w:vertAlign w:val="baseline"/>
        </w:rPr>
        <w:t>1</w:t>
      </w:r>
      <w:r>
        <w:rPr>
          <w:spacing w:val="23"/>
          <w:vertAlign w:val="baseline"/>
        </w:rPr>
        <w:t> </w:t>
      </w:r>
      <w:r>
        <w:rPr>
          <w:vertAlign w:val="baseline"/>
        </w:rPr>
        <w:t>года</w:t>
      </w:r>
      <w:r>
        <w:rPr>
          <w:spacing w:val="23"/>
          <w:vertAlign w:val="baseline"/>
        </w:rPr>
        <w:t> </w:t>
      </w:r>
      <w:r>
        <w:rPr>
          <w:vertAlign w:val="baseline"/>
        </w:rPr>
        <w:t>−</w:t>
      </w:r>
      <w:r>
        <w:rPr>
          <w:spacing w:val="23"/>
          <w:vertAlign w:val="baseline"/>
        </w:rPr>
        <w:t> </w:t>
      </w:r>
      <w:r>
        <w:rPr>
          <w:vertAlign w:val="baseline"/>
        </w:rPr>
        <w:t>10‒20</w:t>
      </w:r>
      <w:r>
        <w:rPr>
          <w:spacing w:val="23"/>
          <w:vertAlign w:val="baseline"/>
        </w:rPr>
        <w:t> </w:t>
      </w:r>
      <w:r>
        <w:rPr>
          <w:vertAlign w:val="baseline"/>
        </w:rPr>
        <w:t>тыс.</w:t>
      </w:r>
      <w:r>
        <w:rPr>
          <w:spacing w:val="23"/>
          <w:vertAlign w:val="baseline"/>
        </w:rPr>
        <w:t> </w:t>
      </w:r>
      <w:r>
        <w:rPr>
          <w:vertAlign w:val="baseline"/>
        </w:rPr>
        <w:t>частиц,</w:t>
      </w:r>
      <w:r>
        <w:rPr>
          <w:spacing w:val="23"/>
          <w:vertAlign w:val="baseline"/>
        </w:rPr>
        <w:t> </w:t>
      </w:r>
      <w:r>
        <w:rPr>
          <w:vertAlign w:val="baseline"/>
        </w:rPr>
        <w:t>в</w:t>
      </w:r>
      <w:r>
        <w:rPr>
          <w:spacing w:val="23"/>
          <w:vertAlign w:val="baseline"/>
        </w:rPr>
        <w:t> </w:t>
      </w:r>
      <w:r>
        <w:rPr>
          <w:vertAlign w:val="baseline"/>
        </w:rPr>
        <w:t>возрасте от 1 года до 3 лет − 30‒50 тыс. частиц, у пациентов с резко выраженной</w:t>
      </w:r>
      <w:r>
        <w:rPr>
          <w:spacing w:val="80"/>
          <w:w w:val="150"/>
          <w:vertAlign w:val="baseline"/>
        </w:rPr>
        <w:t> </w:t>
      </w:r>
      <w:r>
        <w:rPr>
          <w:vertAlign w:val="baseline"/>
        </w:rPr>
        <w:t>лёгочной</w:t>
      </w:r>
      <w:r>
        <w:rPr>
          <w:spacing w:val="-3"/>
          <w:vertAlign w:val="baseline"/>
        </w:rPr>
        <w:t> </w:t>
      </w:r>
      <w:r>
        <w:rPr>
          <w:vertAlign w:val="baseline"/>
        </w:rPr>
        <w:t>гипертензией</w:t>
      </w:r>
      <w:r>
        <w:rPr>
          <w:spacing w:val="-3"/>
          <w:vertAlign w:val="baseline"/>
        </w:rPr>
        <w:t> </w:t>
      </w:r>
      <w:r>
        <w:rPr>
          <w:vertAlign w:val="baseline"/>
        </w:rPr>
        <w:t>(например,</w:t>
      </w:r>
      <w:r>
        <w:rPr>
          <w:spacing w:val="-3"/>
          <w:vertAlign w:val="baseline"/>
        </w:rPr>
        <w:t> </w:t>
      </w:r>
      <w:r>
        <w:rPr>
          <w:vertAlign w:val="baseline"/>
        </w:rPr>
        <w:t>из</w:t>
      </w:r>
      <w:r>
        <w:rPr>
          <w:spacing w:val="-2"/>
          <w:vertAlign w:val="baseline"/>
        </w:rPr>
        <w:t> </w:t>
      </w:r>
      <w:r>
        <w:rPr>
          <w:vertAlign w:val="baseline"/>
        </w:rPr>
        <w:t>листа</w:t>
      </w:r>
      <w:r>
        <w:rPr>
          <w:spacing w:val="-3"/>
          <w:vertAlign w:val="baseline"/>
        </w:rPr>
        <w:t> </w:t>
      </w:r>
      <w:r>
        <w:rPr>
          <w:vertAlign w:val="baseline"/>
        </w:rPr>
        <w:t>ожидания</w:t>
      </w:r>
      <w:r>
        <w:rPr>
          <w:spacing w:val="-3"/>
          <w:vertAlign w:val="baseline"/>
        </w:rPr>
        <w:t> </w:t>
      </w:r>
      <w:r>
        <w:rPr>
          <w:vertAlign w:val="baseline"/>
        </w:rPr>
        <w:t>трансплантации</w:t>
      </w:r>
      <w:r>
        <w:rPr>
          <w:spacing w:val="-2"/>
          <w:vertAlign w:val="baseline"/>
        </w:rPr>
        <w:t> </w:t>
      </w:r>
      <w:r>
        <w:rPr>
          <w:spacing w:val="-4"/>
          <w:vertAlign w:val="baseline"/>
        </w:rPr>
        <w:t>лёг-</w:t>
      </w:r>
    </w:p>
    <w:p>
      <w:pPr>
        <w:pStyle w:val="BodyText"/>
        <w:spacing w:line="245" w:lineRule="exact"/>
        <w:ind w:left="141"/>
        <w:jc w:val="both"/>
      </w:pPr>
      <w:r>
        <w:rPr/>
        <w:t>ких)</w:t>
      </w:r>
      <w:r>
        <w:rPr>
          <w:spacing w:val="9"/>
        </w:rPr>
        <w:t> </w:t>
      </w:r>
      <w:r>
        <w:rPr/>
        <w:t>−</w:t>
      </w:r>
      <w:r>
        <w:rPr>
          <w:spacing w:val="9"/>
        </w:rPr>
        <w:t> </w:t>
      </w:r>
      <w:r>
        <w:rPr/>
        <w:t>60‒80</w:t>
      </w:r>
      <w:r>
        <w:rPr>
          <w:spacing w:val="9"/>
        </w:rPr>
        <w:t> </w:t>
      </w:r>
      <w:r>
        <w:rPr/>
        <w:t>тыс.</w:t>
      </w:r>
      <w:r>
        <w:rPr>
          <w:spacing w:val="9"/>
        </w:rPr>
        <w:t> </w:t>
      </w:r>
      <w:r>
        <w:rPr>
          <w:spacing w:val="-2"/>
        </w:rPr>
        <w:t>частиц.</w:t>
      </w:r>
    </w:p>
    <w:p>
      <w:pPr>
        <w:pStyle w:val="BodyText"/>
        <w:spacing w:line="247" w:lineRule="auto" w:before="7"/>
        <w:ind w:left="141" w:right="139" w:firstLine="283"/>
        <w:jc w:val="both"/>
      </w:pPr>
      <w:r>
        <w:rPr/>
        <w:t>Выполнению</w:t>
      </w:r>
      <w:r>
        <w:rPr>
          <w:spacing w:val="-11"/>
        </w:rPr>
        <w:t> </w:t>
      </w:r>
      <w:r>
        <w:rPr/>
        <w:t>статической</w:t>
      </w:r>
      <w:r>
        <w:rPr>
          <w:spacing w:val="-12"/>
        </w:rPr>
        <w:t> </w:t>
      </w:r>
      <w:r>
        <w:rPr/>
        <w:t>сцинтиграфии</w:t>
      </w:r>
      <w:r>
        <w:rPr>
          <w:spacing w:val="-11"/>
        </w:rPr>
        <w:t> </w:t>
      </w:r>
      <w:r>
        <w:rPr/>
        <w:t>для</w:t>
      </w:r>
      <w:r>
        <w:rPr>
          <w:spacing w:val="-12"/>
        </w:rPr>
        <w:t> </w:t>
      </w:r>
      <w:r>
        <w:rPr/>
        <w:t>оценки</w:t>
      </w:r>
      <w:r>
        <w:rPr>
          <w:spacing w:val="-11"/>
        </w:rPr>
        <w:t> </w:t>
      </w:r>
      <w:r>
        <w:rPr/>
        <w:t>степени</w:t>
      </w:r>
      <w:r>
        <w:rPr>
          <w:spacing w:val="-11"/>
        </w:rPr>
        <w:t> </w:t>
      </w:r>
      <w:r>
        <w:rPr/>
        <w:t>нарушения регионарного</w:t>
      </w:r>
      <w:r>
        <w:rPr>
          <w:spacing w:val="-2"/>
        </w:rPr>
        <w:t> </w:t>
      </w:r>
      <w:r>
        <w:rPr/>
        <w:t>лёгочного</w:t>
      </w:r>
      <w:r>
        <w:rPr>
          <w:spacing w:val="-2"/>
        </w:rPr>
        <w:t> </w:t>
      </w:r>
      <w:r>
        <w:rPr/>
        <w:t>кровотока</w:t>
      </w:r>
      <w:r>
        <w:rPr>
          <w:spacing w:val="-2"/>
        </w:rPr>
        <w:t> </w:t>
      </w:r>
      <w:r>
        <w:rPr/>
        <w:t>и</w:t>
      </w:r>
      <w:r>
        <w:rPr>
          <w:spacing w:val="-2"/>
        </w:rPr>
        <w:t> </w:t>
      </w:r>
      <w:r>
        <w:rPr/>
        <w:t>тяжести</w:t>
      </w:r>
      <w:r>
        <w:rPr>
          <w:spacing w:val="-2"/>
        </w:rPr>
        <w:t> </w:t>
      </w:r>
      <w:r>
        <w:rPr/>
        <w:t>лёгочной</w:t>
      </w:r>
      <w:r>
        <w:rPr>
          <w:spacing w:val="-2"/>
        </w:rPr>
        <w:t> </w:t>
      </w:r>
      <w:r>
        <w:rPr/>
        <w:t>гипертензии</w:t>
      </w:r>
      <w:r>
        <w:rPr>
          <w:spacing w:val="-2"/>
        </w:rPr>
        <w:t> </w:t>
      </w:r>
      <w:r>
        <w:rPr/>
        <w:t>может предшествовать</w:t>
      </w:r>
      <w:r>
        <w:rPr>
          <w:spacing w:val="-7"/>
        </w:rPr>
        <w:t> </w:t>
      </w:r>
      <w:r>
        <w:rPr/>
        <w:t>динамическое</w:t>
      </w:r>
      <w:r>
        <w:rPr>
          <w:spacing w:val="-7"/>
        </w:rPr>
        <w:t> </w:t>
      </w:r>
      <w:r>
        <w:rPr/>
        <w:t>исследование</w:t>
      </w:r>
      <w:r>
        <w:rPr>
          <w:spacing w:val="-7"/>
        </w:rPr>
        <w:t> </w:t>
      </w:r>
      <w:r>
        <w:rPr/>
        <w:t>(первое</w:t>
      </w:r>
      <w:r>
        <w:rPr>
          <w:spacing w:val="-7"/>
        </w:rPr>
        <w:t> </w:t>
      </w:r>
      <w:r>
        <w:rPr/>
        <w:t>прохождение</w:t>
      </w:r>
      <w:r>
        <w:rPr>
          <w:spacing w:val="-7"/>
        </w:rPr>
        <w:t> </w:t>
      </w:r>
      <w:r>
        <w:rPr/>
        <w:t>индика- тора,</w:t>
      </w:r>
      <w:r>
        <w:rPr>
          <w:spacing w:val="-12"/>
        </w:rPr>
        <w:t> </w:t>
      </w:r>
      <w:r>
        <w:rPr>
          <w:i/>
        </w:rPr>
        <w:t>first</w:t>
      </w:r>
      <w:r>
        <w:rPr>
          <w:i/>
          <w:spacing w:val="-12"/>
        </w:rPr>
        <w:t> </w:t>
      </w:r>
      <w:r>
        <w:rPr>
          <w:i/>
        </w:rPr>
        <w:t>pass</w:t>
      </w:r>
      <w:r>
        <w:rPr/>
        <w:t>).</w:t>
      </w:r>
      <w:r>
        <w:rPr>
          <w:spacing w:val="-12"/>
        </w:rPr>
        <w:t> </w:t>
      </w:r>
      <w:r>
        <w:rPr/>
        <w:t>Это</w:t>
      </w:r>
      <w:r>
        <w:rPr>
          <w:spacing w:val="-12"/>
        </w:rPr>
        <w:t> </w:t>
      </w:r>
      <w:r>
        <w:rPr/>
        <w:t>исследование</w:t>
      </w:r>
      <w:r>
        <w:rPr>
          <w:spacing w:val="-12"/>
        </w:rPr>
        <w:t> </w:t>
      </w:r>
      <w:r>
        <w:rPr/>
        <w:t>начинают</w:t>
      </w:r>
      <w:r>
        <w:rPr>
          <w:spacing w:val="-12"/>
        </w:rPr>
        <w:t> </w:t>
      </w:r>
      <w:r>
        <w:rPr/>
        <w:t>непосредственно</w:t>
      </w:r>
      <w:r>
        <w:rPr>
          <w:spacing w:val="-12"/>
        </w:rPr>
        <w:t> </w:t>
      </w:r>
      <w:r>
        <w:rPr/>
        <w:t>при</w:t>
      </w:r>
      <w:r>
        <w:rPr>
          <w:spacing w:val="-12"/>
        </w:rPr>
        <w:t> </w:t>
      </w:r>
      <w:r>
        <w:rPr/>
        <w:t>введении РФП в режиме 60 кадров в 1 с</w:t>
      </w:r>
      <w:r>
        <w:rPr>
          <w:i/>
        </w:rPr>
        <w:t>. </w:t>
      </w:r>
      <w:r>
        <w:rPr/>
        <w:t>При описании результатов исследования необходимо</w:t>
      </w:r>
      <w:r>
        <w:rPr>
          <w:spacing w:val="-1"/>
        </w:rPr>
        <w:t> </w:t>
      </w:r>
      <w:r>
        <w:rPr/>
        <w:t>указать,</w:t>
      </w:r>
      <w:r>
        <w:rPr>
          <w:spacing w:val="-1"/>
        </w:rPr>
        <w:t> </w:t>
      </w:r>
      <w:r>
        <w:rPr/>
        <w:t>в</w:t>
      </w:r>
      <w:r>
        <w:rPr>
          <w:spacing w:val="-1"/>
        </w:rPr>
        <w:t> </w:t>
      </w:r>
      <w:r>
        <w:rPr/>
        <w:t>каком</w:t>
      </w:r>
      <w:r>
        <w:rPr>
          <w:spacing w:val="-1"/>
        </w:rPr>
        <w:t> </w:t>
      </w:r>
      <w:r>
        <w:rPr/>
        <w:t>положении</w:t>
      </w:r>
      <w:r>
        <w:rPr>
          <w:spacing w:val="-1"/>
        </w:rPr>
        <w:t> </w:t>
      </w:r>
      <w:r>
        <w:rPr/>
        <w:t>находился</w:t>
      </w:r>
      <w:r>
        <w:rPr>
          <w:spacing w:val="-1"/>
        </w:rPr>
        <w:t> </w:t>
      </w:r>
      <w:r>
        <w:rPr/>
        <w:t>больной</w:t>
      </w:r>
      <w:r>
        <w:rPr>
          <w:spacing w:val="-1"/>
        </w:rPr>
        <w:t> </w:t>
      </w:r>
      <w:r>
        <w:rPr/>
        <w:t>в</w:t>
      </w:r>
      <w:r>
        <w:rPr>
          <w:spacing w:val="-1"/>
        </w:rPr>
        <w:t> </w:t>
      </w:r>
      <w:r>
        <w:rPr/>
        <w:t>момент</w:t>
      </w:r>
      <w:r>
        <w:rPr>
          <w:spacing w:val="-1"/>
        </w:rPr>
        <w:t> </w:t>
      </w:r>
      <w:r>
        <w:rPr/>
        <w:t>вну- тривенного введения препарата и в процессе обследования (традицион-</w:t>
      </w:r>
      <w:r>
        <w:rPr>
          <w:spacing w:val="40"/>
        </w:rPr>
        <w:t> </w:t>
      </w:r>
      <w:r>
        <w:rPr/>
        <w:t>ное горизонтальное, вынужденное вертикальное). Это имеет значение при определении гравитационного градиента (или градиента перфузии). Для определения</w:t>
      </w:r>
      <w:r>
        <w:rPr>
          <w:spacing w:val="-16"/>
        </w:rPr>
        <w:t> </w:t>
      </w:r>
      <w:r>
        <w:rPr/>
        <w:t>градиента</w:t>
      </w:r>
      <w:r>
        <w:rPr>
          <w:spacing w:val="-14"/>
        </w:rPr>
        <w:t> </w:t>
      </w:r>
      <w:r>
        <w:rPr/>
        <w:t>перфузии</w:t>
      </w:r>
      <w:r>
        <w:rPr>
          <w:spacing w:val="-14"/>
        </w:rPr>
        <w:t> </w:t>
      </w:r>
      <w:r>
        <w:rPr/>
        <w:t>соотносят</w:t>
      </w:r>
      <w:r>
        <w:rPr>
          <w:spacing w:val="-13"/>
        </w:rPr>
        <w:t> </w:t>
      </w:r>
      <w:r>
        <w:rPr/>
        <w:t>накопление</w:t>
      </w:r>
      <w:r>
        <w:rPr>
          <w:spacing w:val="-14"/>
        </w:rPr>
        <w:t> </w:t>
      </w:r>
      <w:r>
        <w:rPr/>
        <w:t>в</w:t>
      </w:r>
      <w:r>
        <w:rPr>
          <w:spacing w:val="-14"/>
        </w:rPr>
        <w:t> </w:t>
      </w:r>
      <w:r>
        <w:rPr/>
        <w:t>верхней</w:t>
      </w:r>
      <w:r>
        <w:rPr>
          <w:spacing w:val="-14"/>
        </w:rPr>
        <w:t> </w:t>
      </w:r>
      <w:r>
        <w:rPr/>
        <w:t>и</w:t>
      </w:r>
      <w:r>
        <w:rPr>
          <w:spacing w:val="-13"/>
        </w:rPr>
        <w:t> </w:t>
      </w:r>
      <w:r>
        <w:rPr/>
        <w:t>нижней половине</w:t>
      </w:r>
      <w:r>
        <w:rPr>
          <w:spacing w:val="-16"/>
        </w:rPr>
        <w:t> </w:t>
      </w:r>
      <w:r>
        <w:rPr/>
        <w:t>лёгкого.</w:t>
      </w:r>
      <w:r>
        <w:rPr>
          <w:spacing w:val="-14"/>
        </w:rPr>
        <w:t> </w:t>
      </w:r>
      <w:r>
        <w:rPr/>
        <w:t>С</w:t>
      </w:r>
      <w:r>
        <w:rPr>
          <w:spacing w:val="-14"/>
        </w:rPr>
        <w:t> </w:t>
      </w:r>
      <w:r>
        <w:rPr/>
        <w:t>учётом</w:t>
      </w:r>
      <w:r>
        <w:rPr>
          <w:spacing w:val="-13"/>
        </w:rPr>
        <w:t> </w:t>
      </w:r>
      <w:r>
        <w:rPr/>
        <w:t>положения</w:t>
      </w:r>
      <w:r>
        <w:rPr>
          <w:spacing w:val="-14"/>
        </w:rPr>
        <w:t> </w:t>
      </w:r>
      <w:r>
        <w:rPr/>
        <w:t>больного,</w:t>
      </w:r>
      <w:r>
        <w:rPr>
          <w:spacing w:val="-14"/>
        </w:rPr>
        <w:t> </w:t>
      </w:r>
      <w:r>
        <w:rPr/>
        <w:t>возможны</w:t>
      </w:r>
      <w:r>
        <w:rPr>
          <w:spacing w:val="-14"/>
        </w:rPr>
        <w:t> </w:t>
      </w:r>
      <w:r>
        <w:rPr/>
        <w:t>следующие</w:t>
      </w:r>
      <w:r>
        <w:rPr>
          <w:spacing w:val="-13"/>
        </w:rPr>
        <w:t> </w:t>
      </w:r>
      <w:r>
        <w:rPr/>
        <w:t>ва- рианты:</w:t>
      </w:r>
      <w:r>
        <w:rPr>
          <w:spacing w:val="-16"/>
        </w:rPr>
        <w:t> </w:t>
      </w:r>
      <w:r>
        <w:rPr/>
        <w:t>а)</w:t>
      </w:r>
      <w:r>
        <w:rPr>
          <w:spacing w:val="-14"/>
        </w:rPr>
        <w:t> </w:t>
      </w:r>
      <w:r>
        <w:rPr/>
        <w:t>если</w:t>
      </w:r>
      <w:r>
        <w:rPr>
          <w:spacing w:val="-14"/>
        </w:rPr>
        <w:t> </w:t>
      </w:r>
      <w:r>
        <w:rPr/>
        <w:t>РФП</w:t>
      </w:r>
      <w:r>
        <w:rPr>
          <w:spacing w:val="-13"/>
        </w:rPr>
        <w:t> </w:t>
      </w:r>
      <w:r>
        <w:rPr/>
        <w:t>вводился</w:t>
      </w:r>
      <w:r>
        <w:rPr>
          <w:spacing w:val="-14"/>
        </w:rPr>
        <w:t> </w:t>
      </w:r>
      <w:r>
        <w:rPr/>
        <w:t>в</w:t>
      </w:r>
      <w:r>
        <w:rPr>
          <w:spacing w:val="-14"/>
        </w:rPr>
        <w:t> </w:t>
      </w:r>
      <w:r>
        <w:rPr/>
        <w:t>вертикальном</w:t>
      </w:r>
      <w:r>
        <w:rPr>
          <w:spacing w:val="-14"/>
        </w:rPr>
        <w:t> </w:t>
      </w:r>
      <w:r>
        <w:rPr/>
        <w:t>положении,</w:t>
      </w:r>
      <w:r>
        <w:rPr>
          <w:spacing w:val="-13"/>
        </w:rPr>
        <w:t> </w:t>
      </w:r>
      <w:r>
        <w:rPr/>
        <w:t>гравитационный фактор</w:t>
      </w:r>
      <w:r>
        <w:rPr>
          <w:spacing w:val="-14"/>
        </w:rPr>
        <w:t> </w:t>
      </w:r>
      <w:r>
        <w:rPr/>
        <w:t>действовал</w:t>
      </w:r>
      <w:r>
        <w:rPr>
          <w:spacing w:val="-14"/>
        </w:rPr>
        <w:t> </w:t>
      </w:r>
      <w:r>
        <w:rPr/>
        <w:t>«сверху</w:t>
      </w:r>
      <w:r>
        <w:rPr>
          <w:spacing w:val="-14"/>
        </w:rPr>
        <w:t> </w:t>
      </w:r>
      <w:r>
        <w:rPr/>
        <w:t>вниз»,</w:t>
      </w:r>
      <w:r>
        <w:rPr>
          <w:spacing w:val="-13"/>
        </w:rPr>
        <w:t> </w:t>
      </w:r>
      <w:r>
        <w:rPr/>
        <w:t>тогда</w:t>
      </w:r>
      <w:r>
        <w:rPr>
          <w:spacing w:val="-14"/>
        </w:rPr>
        <w:t> </w:t>
      </w:r>
      <w:r>
        <w:rPr/>
        <w:t>должны</w:t>
      </w:r>
      <w:r>
        <w:rPr>
          <w:spacing w:val="-14"/>
        </w:rPr>
        <w:t> </w:t>
      </w:r>
      <w:r>
        <w:rPr/>
        <w:t>рассматриваться</w:t>
      </w:r>
      <w:r>
        <w:rPr>
          <w:spacing w:val="-14"/>
        </w:rPr>
        <w:t> </w:t>
      </w:r>
      <w:r>
        <w:rPr/>
        <w:t>«верхняя/ нижняя»</w:t>
      </w:r>
      <w:r>
        <w:rPr>
          <w:spacing w:val="-13"/>
        </w:rPr>
        <w:t> </w:t>
      </w:r>
      <w:r>
        <w:rPr/>
        <w:t>зоны</w:t>
      </w:r>
      <w:r>
        <w:rPr>
          <w:spacing w:val="-13"/>
        </w:rPr>
        <w:t> </w:t>
      </w:r>
      <w:r>
        <w:rPr/>
        <w:t>по</w:t>
      </w:r>
      <w:r>
        <w:rPr>
          <w:spacing w:val="-13"/>
        </w:rPr>
        <w:t> </w:t>
      </w:r>
      <w:r>
        <w:rPr/>
        <w:t>задней</w:t>
      </w:r>
      <w:r>
        <w:rPr>
          <w:spacing w:val="-13"/>
        </w:rPr>
        <w:t> </w:t>
      </w:r>
      <w:r>
        <w:rPr/>
        <w:t>проекции;</w:t>
      </w:r>
      <w:r>
        <w:rPr>
          <w:spacing w:val="-13"/>
        </w:rPr>
        <w:t> </w:t>
      </w:r>
      <w:r>
        <w:rPr/>
        <w:t>б)</w:t>
      </w:r>
      <w:r>
        <w:rPr>
          <w:spacing w:val="-13"/>
        </w:rPr>
        <w:t> </w:t>
      </w:r>
      <w:r>
        <w:rPr/>
        <w:t>если</w:t>
      </w:r>
      <w:r>
        <w:rPr>
          <w:spacing w:val="-13"/>
        </w:rPr>
        <w:t> </w:t>
      </w:r>
      <w:r>
        <w:rPr/>
        <w:t>РФП</w:t>
      </w:r>
      <w:r>
        <w:rPr>
          <w:spacing w:val="-13"/>
        </w:rPr>
        <w:t> </w:t>
      </w:r>
      <w:r>
        <w:rPr/>
        <w:t>вводился</w:t>
      </w:r>
      <w:r>
        <w:rPr>
          <w:spacing w:val="-13"/>
        </w:rPr>
        <w:t> </w:t>
      </w:r>
      <w:r>
        <w:rPr/>
        <w:t>в</w:t>
      </w:r>
      <w:r>
        <w:rPr>
          <w:spacing w:val="-13"/>
        </w:rPr>
        <w:t> </w:t>
      </w:r>
      <w:r>
        <w:rPr/>
        <w:t>горизонтальном положении</w:t>
      </w:r>
      <w:r>
        <w:rPr>
          <w:spacing w:val="-14"/>
        </w:rPr>
        <w:t> </w:t>
      </w:r>
      <w:r>
        <w:rPr/>
        <w:t>пациента,</w:t>
      </w:r>
      <w:r>
        <w:rPr>
          <w:spacing w:val="-14"/>
        </w:rPr>
        <w:t> </w:t>
      </w:r>
      <w:r>
        <w:rPr/>
        <w:t>тогда</w:t>
      </w:r>
      <w:r>
        <w:rPr>
          <w:spacing w:val="-14"/>
        </w:rPr>
        <w:t> </w:t>
      </w:r>
      <w:r>
        <w:rPr/>
        <w:t>данное</w:t>
      </w:r>
      <w:r>
        <w:rPr>
          <w:spacing w:val="-13"/>
        </w:rPr>
        <w:t> </w:t>
      </w:r>
      <w:r>
        <w:rPr/>
        <w:t>отношение</w:t>
      </w:r>
      <w:r>
        <w:rPr>
          <w:spacing w:val="-14"/>
        </w:rPr>
        <w:t> </w:t>
      </w:r>
      <w:r>
        <w:rPr/>
        <w:t>складывается</w:t>
      </w:r>
      <w:r>
        <w:rPr>
          <w:spacing w:val="-14"/>
        </w:rPr>
        <w:t> </w:t>
      </w:r>
      <w:r>
        <w:rPr/>
        <w:t>при</w:t>
      </w:r>
      <w:r>
        <w:rPr>
          <w:spacing w:val="-14"/>
        </w:rPr>
        <w:t> </w:t>
      </w:r>
      <w:r>
        <w:rPr/>
        <w:t>получении суммарного</w:t>
      </w:r>
      <w:r>
        <w:rPr>
          <w:spacing w:val="-1"/>
        </w:rPr>
        <w:t> </w:t>
      </w:r>
      <w:r>
        <w:rPr/>
        <w:t>счёта</w:t>
      </w:r>
      <w:r>
        <w:rPr>
          <w:spacing w:val="-1"/>
        </w:rPr>
        <w:t> </w:t>
      </w:r>
      <w:r>
        <w:rPr/>
        <w:t>«верхней/нижней»</w:t>
      </w:r>
      <w:r>
        <w:rPr>
          <w:spacing w:val="-1"/>
        </w:rPr>
        <w:t> </w:t>
      </w:r>
      <w:r>
        <w:rPr/>
        <w:t>зон</w:t>
      </w:r>
      <w:r>
        <w:rPr>
          <w:spacing w:val="-1"/>
        </w:rPr>
        <w:t> </w:t>
      </w:r>
      <w:r>
        <w:rPr/>
        <w:t>правой</w:t>
      </w:r>
      <w:r>
        <w:rPr>
          <w:spacing w:val="-1"/>
        </w:rPr>
        <w:t> </w:t>
      </w:r>
      <w:r>
        <w:rPr/>
        <w:t>боковой</w:t>
      </w:r>
      <w:r>
        <w:rPr>
          <w:spacing w:val="-1"/>
        </w:rPr>
        <w:t> </w:t>
      </w:r>
      <w:r>
        <w:rPr/>
        <w:t>проекции.</w:t>
      </w:r>
      <w:r>
        <w:rPr>
          <w:spacing w:val="-1"/>
        </w:rPr>
        <w:t> </w:t>
      </w:r>
      <w:r>
        <w:rPr/>
        <w:t>В </w:t>
      </w:r>
      <w:r>
        <w:rPr>
          <w:spacing w:val="-4"/>
        </w:rPr>
        <w:t>нор-</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3"/>
      </w:pPr>
      <w:r>
        <w:rPr/>
        <w:t>ме</w:t>
      </w:r>
      <w:r>
        <w:rPr>
          <w:spacing w:val="-7"/>
        </w:rPr>
        <w:t> </w:t>
      </w:r>
      <w:r>
        <w:rPr/>
        <w:t>градиент</w:t>
      </w:r>
      <w:r>
        <w:rPr>
          <w:spacing w:val="-7"/>
        </w:rPr>
        <w:t> </w:t>
      </w:r>
      <w:r>
        <w:rPr/>
        <w:t>перфузии</w:t>
      </w:r>
      <w:r>
        <w:rPr>
          <w:spacing w:val="-7"/>
        </w:rPr>
        <w:t> </w:t>
      </w:r>
      <w:r>
        <w:rPr/>
        <w:t>для</w:t>
      </w:r>
      <w:r>
        <w:rPr>
          <w:spacing w:val="-7"/>
        </w:rPr>
        <w:t> </w:t>
      </w:r>
      <w:r>
        <w:rPr/>
        <w:t>правого</w:t>
      </w:r>
      <w:r>
        <w:rPr>
          <w:spacing w:val="-7"/>
        </w:rPr>
        <w:t> </w:t>
      </w:r>
      <w:r>
        <w:rPr/>
        <w:t>лёгкого</w:t>
      </w:r>
      <w:r>
        <w:rPr>
          <w:spacing w:val="-7"/>
        </w:rPr>
        <w:t> </w:t>
      </w:r>
      <w:r>
        <w:rPr/>
        <w:t>составляет</w:t>
      </w:r>
      <w:r>
        <w:rPr>
          <w:spacing w:val="-7"/>
        </w:rPr>
        <w:t> </w:t>
      </w:r>
      <w:r>
        <w:rPr/>
        <w:t>0,82</w:t>
      </w:r>
      <w:r>
        <w:rPr>
          <w:spacing w:val="-7"/>
        </w:rPr>
        <w:t> </w:t>
      </w:r>
      <w:r>
        <w:rPr/>
        <w:t>±</w:t>
      </w:r>
      <w:r>
        <w:rPr>
          <w:spacing w:val="-7"/>
        </w:rPr>
        <w:t> </w:t>
      </w:r>
      <w:r>
        <w:rPr/>
        <w:t>0,04,</w:t>
      </w:r>
      <w:r>
        <w:rPr>
          <w:spacing w:val="-7"/>
        </w:rPr>
        <w:t> </w:t>
      </w:r>
      <w:r>
        <w:rPr/>
        <w:t>для</w:t>
      </w:r>
      <w:r>
        <w:rPr>
          <w:spacing w:val="-7"/>
        </w:rPr>
        <w:t> </w:t>
      </w:r>
      <w:r>
        <w:rPr/>
        <w:t>лево- го − 0,93 ± 0,04 (по Г.Б. Проскуриной, 1988) [6].</w:t>
      </w:r>
    </w:p>
    <w:p>
      <w:pPr>
        <w:pStyle w:val="BodyText"/>
        <w:spacing w:line="247" w:lineRule="auto"/>
        <w:ind w:left="141" w:right="139" w:firstLine="283"/>
        <w:jc w:val="both"/>
      </w:pPr>
      <w:r>
        <w:rPr/>
        <w:t>После</w:t>
      </w:r>
      <w:r>
        <w:rPr>
          <w:spacing w:val="-14"/>
        </w:rPr>
        <w:t> </w:t>
      </w:r>
      <w:r>
        <w:rPr/>
        <w:t>динамической</w:t>
      </w:r>
      <w:r>
        <w:rPr>
          <w:spacing w:val="-14"/>
        </w:rPr>
        <w:t> </w:t>
      </w:r>
      <w:r>
        <w:rPr/>
        <w:t>записи</w:t>
      </w:r>
      <w:r>
        <w:rPr>
          <w:spacing w:val="-14"/>
        </w:rPr>
        <w:t> </w:t>
      </w:r>
      <w:r>
        <w:rPr/>
        <w:t>на</w:t>
      </w:r>
      <w:r>
        <w:rPr>
          <w:spacing w:val="-13"/>
        </w:rPr>
        <w:t> </w:t>
      </w:r>
      <w:r>
        <w:rPr/>
        <w:t>суммарном</w:t>
      </w:r>
      <w:r>
        <w:rPr>
          <w:spacing w:val="-14"/>
        </w:rPr>
        <w:t> </w:t>
      </w:r>
      <w:r>
        <w:rPr/>
        <w:t>кадре</w:t>
      </w:r>
      <w:r>
        <w:rPr>
          <w:spacing w:val="-14"/>
        </w:rPr>
        <w:t> </w:t>
      </w:r>
      <w:r>
        <w:rPr/>
        <w:t>выбирают</w:t>
      </w:r>
      <w:r>
        <w:rPr>
          <w:spacing w:val="-14"/>
        </w:rPr>
        <w:t> </w:t>
      </w:r>
      <w:r>
        <w:rPr/>
        <w:t>области</w:t>
      </w:r>
      <w:r>
        <w:rPr>
          <w:spacing w:val="-13"/>
        </w:rPr>
        <w:t> </w:t>
      </w:r>
      <w:r>
        <w:rPr/>
        <w:t>пра- вого</w:t>
      </w:r>
      <w:r>
        <w:rPr>
          <w:spacing w:val="6"/>
        </w:rPr>
        <w:t> </w:t>
      </w:r>
      <w:r>
        <w:rPr/>
        <w:t>желудочка</w:t>
      </w:r>
      <w:r>
        <w:rPr>
          <w:spacing w:val="7"/>
        </w:rPr>
        <w:t> </w:t>
      </w:r>
      <w:r>
        <w:rPr/>
        <w:t>и</w:t>
      </w:r>
      <w:r>
        <w:rPr>
          <w:spacing w:val="6"/>
        </w:rPr>
        <w:t> </w:t>
      </w:r>
      <w:r>
        <w:rPr/>
        <w:t>лёгочной</w:t>
      </w:r>
      <w:r>
        <w:rPr>
          <w:spacing w:val="7"/>
        </w:rPr>
        <w:t> </w:t>
      </w:r>
      <w:r>
        <w:rPr/>
        <w:t>артерии,</w:t>
      </w:r>
      <w:r>
        <w:rPr>
          <w:spacing w:val="7"/>
        </w:rPr>
        <w:t> </w:t>
      </w:r>
      <w:r>
        <w:rPr/>
        <w:t>по</w:t>
      </w:r>
      <w:r>
        <w:rPr>
          <w:spacing w:val="6"/>
        </w:rPr>
        <w:t> </w:t>
      </w:r>
      <w:r>
        <w:rPr/>
        <w:t>кривым</w:t>
      </w:r>
      <w:r>
        <w:rPr>
          <w:spacing w:val="7"/>
        </w:rPr>
        <w:t> </w:t>
      </w:r>
      <w:r>
        <w:rPr/>
        <w:t>с</w:t>
      </w:r>
      <w:r>
        <w:rPr>
          <w:spacing w:val="6"/>
        </w:rPr>
        <w:t> </w:t>
      </w:r>
      <w:r>
        <w:rPr/>
        <w:t>которых</w:t>
      </w:r>
      <w:r>
        <w:rPr>
          <w:spacing w:val="7"/>
        </w:rPr>
        <w:t> </w:t>
      </w:r>
      <w:r>
        <w:rPr/>
        <w:t>определяют</w:t>
      </w:r>
      <w:r>
        <w:rPr>
          <w:spacing w:val="7"/>
        </w:rPr>
        <w:t> </w:t>
      </w:r>
      <w:r>
        <w:rPr>
          <w:spacing w:val="-5"/>
        </w:rPr>
        <w:t>пе-</w:t>
      </w:r>
    </w:p>
    <w:p>
      <w:pPr>
        <w:pStyle w:val="BodyText"/>
        <w:spacing w:line="206" w:lineRule="auto" w:before="19"/>
        <w:ind w:left="141"/>
      </w:pPr>
      <w:r>
        <w:rPr/>
        <w:t>риод полувыведения правого желудочка (Т</w:t>
      </w:r>
      <w:r>
        <w:rPr>
          <w:position w:val="-6"/>
          <w:sz w:val="13"/>
        </w:rPr>
        <w:t>1/2ПЖ</w:t>
      </w:r>
      <w:r>
        <w:rPr>
          <w:spacing w:val="27"/>
          <w:position w:val="-6"/>
          <w:sz w:val="13"/>
        </w:rPr>
        <w:t> </w:t>
      </w:r>
      <w:r>
        <w:rPr/>
        <w:t>в норме 2‒3 сек.) и период полувыведения лёгочной артерии (Т</w:t>
      </w:r>
      <w:r>
        <w:rPr>
          <w:position w:val="-6"/>
          <w:sz w:val="13"/>
        </w:rPr>
        <w:t>1/2 ЛА </w:t>
      </w:r>
      <w:r>
        <w:rPr/>
        <w:t>в норме 4 сек.) [7].</w:t>
      </w:r>
    </w:p>
    <w:p>
      <w:pPr>
        <w:pStyle w:val="BodyText"/>
        <w:spacing w:line="215" w:lineRule="exact"/>
        <w:ind w:left="425"/>
      </w:pPr>
      <w:r>
        <w:rPr/>
        <w:t>Серия</w:t>
      </w:r>
      <w:r>
        <w:rPr>
          <w:spacing w:val="38"/>
        </w:rPr>
        <w:t> </w:t>
      </w:r>
      <w:r>
        <w:rPr/>
        <w:t>кадров</w:t>
      </w:r>
      <w:r>
        <w:rPr>
          <w:spacing w:val="40"/>
        </w:rPr>
        <w:t> </w:t>
      </w:r>
      <w:r>
        <w:rPr/>
        <w:t>динамической</w:t>
      </w:r>
      <w:r>
        <w:rPr>
          <w:spacing w:val="42"/>
        </w:rPr>
        <w:t> </w:t>
      </w:r>
      <w:r>
        <w:rPr/>
        <w:t>записи,</w:t>
      </w:r>
      <w:r>
        <w:rPr>
          <w:spacing w:val="41"/>
        </w:rPr>
        <w:t> </w:t>
      </w:r>
      <w:r>
        <w:rPr/>
        <w:t>суммарное</w:t>
      </w:r>
      <w:r>
        <w:rPr>
          <w:spacing w:val="41"/>
        </w:rPr>
        <w:t> </w:t>
      </w:r>
      <w:r>
        <w:rPr/>
        <w:t>изображение</w:t>
      </w:r>
      <w:r>
        <w:rPr>
          <w:spacing w:val="42"/>
        </w:rPr>
        <w:t> </w:t>
      </w:r>
      <w:r>
        <w:rPr>
          <w:spacing w:val="-2"/>
        </w:rPr>
        <w:t>правого</w:t>
      </w:r>
    </w:p>
    <w:p>
      <w:pPr>
        <w:pStyle w:val="BodyText"/>
        <w:spacing w:line="247" w:lineRule="auto" w:before="7"/>
        <w:ind w:left="141"/>
      </w:pPr>
      <w:r>
        <w:rPr/>
        <w:t>желудочка и кривые, построенные с зон «правый желудочек» и «лёгочная артерия» представлены на рисунке (рис. 10).</w:t>
      </w:r>
    </w:p>
    <w:p>
      <w:pPr>
        <w:pStyle w:val="BodyText"/>
        <w:spacing w:before="1"/>
        <w:rPr>
          <w:sz w:val="14"/>
        </w:rPr>
      </w:pPr>
      <w:r>
        <w:rPr>
          <w:sz w:val="14"/>
        </w:rPr>
        <w:drawing>
          <wp:anchor distT="0" distB="0" distL="0" distR="0" allowOverlap="1" layoutInCell="1" locked="0" behindDoc="1" simplePos="0" relativeHeight="487638528">
            <wp:simplePos x="0" y="0"/>
            <wp:positionH relativeFrom="page">
              <wp:posOffset>779845</wp:posOffset>
            </wp:positionH>
            <wp:positionV relativeFrom="paragraph">
              <wp:posOffset>118138</wp:posOffset>
            </wp:positionV>
            <wp:extent cx="4418231" cy="3350418"/>
            <wp:effectExtent l="0" t="0" r="0" b="0"/>
            <wp:wrapTopAndBottom/>
            <wp:docPr id="248" name="Image 248"/>
            <wp:cNvGraphicFramePr>
              <a:graphicFrameLocks/>
            </wp:cNvGraphicFramePr>
            <a:graphic>
              <a:graphicData uri="http://schemas.openxmlformats.org/drawingml/2006/picture">
                <pic:pic>
                  <pic:nvPicPr>
                    <pic:cNvPr id="248" name="Image 248"/>
                    <pic:cNvPicPr/>
                  </pic:nvPicPr>
                  <pic:blipFill>
                    <a:blip r:embed="rId176" cstate="print"/>
                    <a:stretch>
                      <a:fillRect/>
                    </a:stretch>
                  </pic:blipFill>
                  <pic:spPr>
                    <a:xfrm>
                      <a:off x="0" y="0"/>
                      <a:ext cx="4418231" cy="3350418"/>
                    </a:xfrm>
                    <a:prstGeom prst="rect">
                      <a:avLst/>
                    </a:prstGeom>
                  </pic:spPr>
                </pic:pic>
              </a:graphicData>
            </a:graphic>
          </wp:anchor>
        </w:drawing>
      </w:r>
    </w:p>
    <w:p>
      <w:pPr>
        <w:pStyle w:val="BodyText"/>
        <w:spacing w:before="6"/>
      </w:pPr>
    </w:p>
    <w:p>
      <w:pPr>
        <w:spacing w:line="232" w:lineRule="auto" w:before="0"/>
        <w:ind w:left="144" w:right="142" w:firstLine="0"/>
        <w:jc w:val="center"/>
        <w:rPr>
          <w:sz w:val="18"/>
        </w:rPr>
      </w:pPr>
      <w:r>
        <w:rPr>
          <w:b/>
          <w:sz w:val="18"/>
        </w:rPr>
        <w:t>Рис.</w:t>
      </w:r>
      <w:r>
        <w:rPr>
          <w:b/>
          <w:spacing w:val="-7"/>
          <w:sz w:val="18"/>
        </w:rPr>
        <w:t> </w:t>
      </w:r>
      <w:r>
        <w:rPr>
          <w:b/>
          <w:sz w:val="18"/>
        </w:rPr>
        <w:t>10.</w:t>
      </w:r>
      <w:r>
        <w:rPr>
          <w:b/>
          <w:spacing w:val="-7"/>
          <w:sz w:val="18"/>
        </w:rPr>
        <w:t> </w:t>
      </w:r>
      <w:r>
        <w:rPr>
          <w:sz w:val="18"/>
        </w:rPr>
        <w:t>Серия</w:t>
      </w:r>
      <w:r>
        <w:rPr>
          <w:spacing w:val="-7"/>
          <w:sz w:val="18"/>
        </w:rPr>
        <w:t> </w:t>
      </w:r>
      <w:r>
        <w:rPr>
          <w:sz w:val="18"/>
        </w:rPr>
        <w:t>кадров</w:t>
      </w:r>
      <w:r>
        <w:rPr>
          <w:spacing w:val="-8"/>
          <w:sz w:val="18"/>
        </w:rPr>
        <w:t> </w:t>
      </w:r>
      <w:r>
        <w:rPr>
          <w:sz w:val="18"/>
        </w:rPr>
        <w:t>динамической</w:t>
      </w:r>
      <w:r>
        <w:rPr>
          <w:spacing w:val="-8"/>
          <w:sz w:val="18"/>
        </w:rPr>
        <w:t> </w:t>
      </w:r>
      <w:r>
        <w:rPr>
          <w:sz w:val="18"/>
        </w:rPr>
        <w:t>записи;</w:t>
      </w:r>
      <w:r>
        <w:rPr>
          <w:spacing w:val="-7"/>
          <w:sz w:val="18"/>
        </w:rPr>
        <w:t> </w:t>
      </w:r>
      <w:r>
        <w:rPr>
          <w:sz w:val="18"/>
        </w:rPr>
        <w:t>а)</w:t>
      </w:r>
      <w:r>
        <w:rPr>
          <w:spacing w:val="-7"/>
          <w:sz w:val="18"/>
        </w:rPr>
        <w:t> </w:t>
      </w:r>
      <w:r>
        <w:rPr>
          <w:sz w:val="18"/>
        </w:rPr>
        <w:t>изображение</w:t>
      </w:r>
      <w:r>
        <w:rPr>
          <w:spacing w:val="-7"/>
          <w:sz w:val="18"/>
        </w:rPr>
        <w:t> </w:t>
      </w:r>
      <w:r>
        <w:rPr>
          <w:sz w:val="18"/>
        </w:rPr>
        <w:t>правого</w:t>
      </w:r>
      <w:r>
        <w:rPr>
          <w:spacing w:val="-7"/>
          <w:sz w:val="18"/>
        </w:rPr>
        <w:t> </w:t>
      </w:r>
      <w:r>
        <w:rPr>
          <w:sz w:val="18"/>
        </w:rPr>
        <w:t>желудочка</w:t>
      </w:r>
      <w:r>
        <w:rPr>
          <w:spacing w:val="-7"/>
          <w:sz w:val="18"/>
        </w:rPr>
        <w:t> </w:t>
      </w:r>
      <w:r>
        <w:rPr>
          <w:sz w:val="18"/>
        </w:rPr>
        <w:t>и</w:t>
      </w:r>
      <w:r>
        <w:rPr>
          <w:spacing w:val="-8"/>
          <w:sz w:val="18"/>
        </w:rPr>
        <w:t> </w:t>
      </w:r>
      <w:r>
        <w:rPr>
          <w:sz w:val="18"/>
        </w:rPr>
        <w:t>лёгочной артерии в разные фазы прохождения РФП; б) кривые активности, построенные с данных областей, при первом прохождении РФП; кривая голубого цвета – правый желудочек; кривая розового цвета – лёгочная артерия</w:t>
      </w:r>
    </w:p>
    <w:p>
      <w:pPr>
        <w:pStyle w:val="BodyText"/>
        <w:spacing w:before="65"/>
        <w:rPr>
          <w:sz w:val="18"/>
        </w:rPr>
      </w:pPr>
    </w:p>
    <w:p>
      <w:pPr>
        <w:pStyle w:val="BodyText"/>
        <w:spacing w:line="260" w:lineRule="exact"/>
        <w:ind w:left="141" w:right="139" w:firstLine="283"/>
        <w:jc w:val="both"/>
      </w:pPr>
      <w:r>
        <w:rPr/>
        <w:t>Для количественной оценки регионарного лёгочного кровотока вторым этапом выполняют статический снимок в передней и задней проекциях и определяют параметры лёгочного кровотока с учётом модели кинетики РФП</w:t>
      </w:r>
      <w:r>
        <w:rPr>
          <w:spacing w:val="-9"/>
        </w:rPr>
        <w:t> </w:t>
      </w:r>
      <w:r>
        <w:rPr/>
        <w:t>в</w:t>
      </w:r>
      <w:r>
        <w:rPr>
          <w:spacing w:val="-9"/>
        </w:rPr>
        <w:t> </w:t>
      </w:r>
      <w:r>
        <w:rPr/>
        <w:t>лёгких,</w:t>
      </w:r>
      <w:r>
        <w:rPr>
          <w:spacing w:val="-9"/>
        </w:rPr>
        <w:t> </w:t>
      </w:r>
      <w:r>
        <w:rPr/>
        <w:t>используя</w:t>
      </w:r>
      <w:r>
        <w:rPr>
          <w:spacing w:val="-9"/>
        </w:rPr>
        <w:t> </w:t>
      </w:r>
      <w:r>
        <w:rPr/>
        <w:t>показатель</w:t>
      </w:r>
      <w:r>
        <w:rPr>
          <w:spacing w:val="-9"/>
        </w:rPr>
        <w:t> </w:t>
      </w:r>
      <w:r>
        <w:rPr/>
        <w:t>Т</w:t>
      </w:r>
      <w:r>
        <w:rPr>
          <w:position w:val="-6"/>
          <w:sz w:val="13"/>
        </w:rPr>
        <w:t>1/2</w:t>
      </w:r>
      <w:r>
        <w:rPr>
          <w:spacing w:val="-6"/>
          <w:position w:val="-6"/>
          <w:sz w:val="13"/>
        </w:rPr>
        <w:t> </w:t>
      </w:r>
      <w:r>
        <w:rPr>
          <w:position w:val="-6"/>
          <w:sz w:val="13"/>
        </w:rPr>
        <w:t>ПЖ.</w:t>
      </w:r>
      <w:r>
        <w:rPr>
          <w:spacing w:val="-7"/>
          <w:position w:val="-6"/>
          <w:sz w:val="13"/>
        </w:rPr>
        <w:t> </w:t>
      </w:r>
      <w:r>
        <w:rPr/>
        <w:t>Индекс</w:t>
      </w:r>
      <w:r>
        <w:rPr>
          <w:spacing w:val="-9"/>
        </w:rPr>
        <w:t> </w:t>
      </w:r>
      <w:r>
        <w:rPr/>
        <w:t>регионарного</w:t>
      </w:r>
      <w:r>
        <w:rPr>
          <w:spacing w:val="-9"/>
        </w:rPr>
        <w:t> </w:t>
      </w:r>
      <w:r>
        <w:rPr/>
        <w:t>лёгочного кровотока (ИРЛК, сек.</w:t>
      </w:r>
      <w:r>
        <w:rPr>
          <w:vertAlign w:val="superscript"/>
        </w:rPr>
        <w:t>-1</w:t>
      </w:r>
      <w:r>
        <w:rPr>
          <w:vertAlign w:val="baseline"/>
        </w:rPr>
        <w:t>) вычисляют по формуле:</w:t>
      </w:r>
    </w:p>
    <w:p>
      <w:pPr>
        <w:pStyle w:val="BodyText"/>
        <w:spacing w:before="10"/>
        <w:rPr>
          <w:sz w:val="14"/>
        </w:rPr>
      </w:pPr>
      <w:r>
        <w:rPr>
          <w:sz w:val="14"/>
        </w:rPr>
        <w:drawing>
          <wp:anchor distT="0" distB="0" distL="0" distR="0" allowOverlap="1" layoutInCell="1" locked="0" behindDoc="1" simplePos="0" relativeHeight="487639040">
            <wp:simplePos x="0" y="0"/>
            <wp:positionH relativeFrom="page">
              <wp:posOffset>1168651</wp:posOffset>
            </wp:positionH>
            <wp:positionV relativeFrom="paragraph">
              <wp:posOffset>123882</wp:posOffset>
            </wp:positionV>
            <wp:extent cx="3473097" cy="385762"/>
            <wp:effectExtent l="0" t="0" r="0" b="0"/>
            <wp:wrapTopAndBottom/>
            <wp:docPr id="249" name="Image 249"/>
            <wp:cNvGraphicFramePr>
              <a:graphicFrameLocks/>
            </wp:cNvGraphicFramePr>
            <a:graphic>
              <a:graphicData uri="http://schemas.openxmlformats.org/drawingml/2006/picture">
                <pic:pic>
                  <pic:nvPicPr>
                    <pic:cNvPr id="249" name="Image 249"/>
                    <pic:cNvPicPr/>
                  </pic:nvPicPr>
                  <pic:blipFill>
                    <a:blip r:embed="rId177" cstate="print"/>
                    <a:stretch>
                      <a:fillRect/>
                    </a:stretch>
                  </pic:blipFill>
                  <pic:spPr>
                    <a:xfrm>
                      <a:off x="0" y="0"/>
                      <a:ext cx="3473097" cy="385762"/>
                    </a:xfrm>
                    <a:prstGeom prst="rect">
                      <a:avLst/>
                    </a:prstGeom>
                  </pic:spPr>
                </pic:pic>
              </a:graphicData>
            </a:graphic>
          </wp:anchor>
        </w:drawing>
      </w:r>
    </w:p>
    <w:p>
      <w:pPr>
        <w:pStyle w:val="BodyText"/>
        <w:spacing w:after="0"/>
        <w:rPr>
          <w:sz w:val="14"/>
        </w:rPr>
        <w:sectPr>
          <w:pgSz w:w="9360" w:h="13330"/>
          <w:pgMar w:header="391" w:footer="505" w:top="880" w:bottom="700" w:left="992" w:right="992"/>
        </w:sectPr>
      </w:pPr>
    </w:p>
    <w:p>
      <w:pPr>
        <w:pStyle w:val="BodyText"/>
        <w:spacing w:before="34"/>
      </w:pPr>
    </w:p>
    <w:p>
      <w:pPr>
        <w:pStyle w:val="BodyText"/>
        <w:spacing w:line="247" w:lineRule="auto"/>
        <w:ind w:left="141" w:right="140" w:firstLine="283"/>
        <w:jc w:val="both"/>
      </w:pPr>
      <w:r>
        <w:rPr/>
        <w:t>Индекс</w:t>
      </w:r>
      <w:r>
        <w:rPr>
          <w:spacing w:val="-13"/>
        </w:rPr>
        <w:t> </w:t>
      </w:r>
      <w:r>
        <w:rPr/>
        <w:t>регионарного</w:t>
      </w:r>
      <w:r>
        <w:rPr>
          <w:spacing w:val="-13"/>
        </w:rPr>
        <w:t> </w:t>
      </w:r>
      <w:r>
        <w:rPr/>
        <w:t>лёгочного</w:t>
      </w:r>
      <w:r>
        <w:rPr>
          <w:spacing w:val="-13"/>
        </w:rPr>
        <w:t> </w:t>
      </w:r>
      <w:r>
        <w:rPr/>
        <w:t>кровотока</w:t>
      </w:r>
      <w:r>
        <w:rPr>
          <w:spacing w:val="-13"/>
        </w:rPr>
        <w:t> </w:t>
      </w:r>
      <w:r>
        <w:rPr/>
        <w:t>характеризует</w:t>
      </w:r>
      <w:r>
        <w:rPr>
          <w:spacing w:val="-13"/>
        </w:rPr>
        <w:t> </w:t>
      </w:r>
      <w:r>
        <w:rPr/>
        <w:t>степень</w:t>
      </w:r>
      <w:r>
        <w:rPr>
          <w:spacing w:val="-13"/>
        </w:rPr>
        <w:t> </w:t>
      </w:r>
      <w:r>
        <w:rPr/>
        <w:t>лёгоч- ной гипертензии в конкретной зоне лёгкого.</w:t>
      </w:r>
    </w:p>
    <w:p>
      <w:pPr>
        <w:spacing w:line="232" w:lineRule="auto" w:before="241"/>
        <w:ind w:left="142" w:right="139" w:firstLine="283"/>
        <w:jc w:val="both"/>
        <w:rPr>
          <w:sz w:val="18"/>
        </w:rPr>
      </w:pPr>
      <w:r>
        <w:rPr>
          <w:b/>
          <w:sz w:val="18"/>
        </w:rPr>
        <w:t>Табл.</w:t>
      </w:r>
      <w:r>
        <w:rPr>
          <w:b/>
          <w:spacing w:val="-4"/>
          <w:sz w:val="18"/>
        </w:rPr>
        <w:t> </w:t>
      </w:r>
      <w:r>
        <w:rPr>
          <w:b/>
          <w:sz w:val="18"/>
        </w:rPr>
        <w:t>1.</w:t>
      </w:r>
      <w:r>
        <w:rPr>
          <w:b/>
          <w:spacing w:val="-4"/>
          <w:sz w:val="18"/>
        </w:rPr>
        <w:t> </w:t>
      </w:r>
      <w:r>
        <w:rPr>
          <w:sz w:val="18"/>
        </w:rPr>
        <w:t>Средние</w:t>
      </w:r>
      <w:r>
        <w:rPr>
          <w:spacing w:val="-4"/>
          <w:sz w:val="18"/>
        </w:rPr>
        <w:t> </w:t>
      </w:r>
      <w:r>
        <w:rPr>
          <w:sz w:val="18"/>
        </w:rPr>
        <w:t>величины</w:t>
      </w:r>
      <w:r>
        <w:rPr>
          <w:spacing w:val="-4"/>
          <w:sz w:val="18"/>
        </w:rPr>
        <w:t> </w:t>
      </w:r>
      <w:r>
        <w:rPr>
          <w:sz w:val="18"/>
        </w:rPr>
        <w:t>индекса</w:t>
      </w:r>
      <w:r>
        <w:rPr>
          <w:spacing w:val="-4"/>
          <w:sz w:val="18"/>
        </w:rPr>
        <w:t> </w:t>
      </w:r>
      <w:r>
        <w:rPr>
          <w:sz w:val="18"/>
        </w:rPr>
        <w:t>регионарного</w:t>
      </w:r>
      <w:r>
        <w:rPr>
          <w:spacing w:val="-4"/>
          <w:sz w:val="18"/>
        </w:rPr>
        <w:t> </w:t>
      </w:r>
      <w:r>
        <w:rPr>
          <w:sz w:val="18"/>
        </w:rPr>
        <w:t>лёгочного</w:t>
      </w:r>
      <w:r>
        <w:rPr>
          <w:spacing w:val="-4"/>
          <w:sz w:val="18"/>
        </w:rPr>
        <w:t> </w:t>
      </w:r>
      <w:r>
        <w:rPr>
          <w:sz w:val="18"/>
        </w:rPr>
        <w:t>кровотока</w:t>
      </w:r>
      <w:r>
        <w:rPr>
          <w:spacing w:val="-4"/>
          <w:sz w:val="18"/>
        </w:rPr>
        <w:t> </w:t>
      </w:r>
      <w:r>
        <w:rPr>
          <w:sz w:val="18"/>
        </w:rPr>
        <w:t>в</w:t>
      </w:r>
      <w:r>
        <w:rPr>
          <w:spacing w:val="-4"/>
          <w:sz w:val="18"/>
        </w:rPr>
        <w:t> </w:t>
      </w:r>
      <w:r>
        <w:rPr>
          <w:sz w:val="18"/>
        </w:rPr>
        <w:t>норме</w:t>
      </w:r>
      <w:r>
        <w:rPr>
          <w:spacing w:val="-4"/>
          <w:sz w:val="18"/>
        </w:rPr>
        <w:t> </w:t>
      </w:r>
      <w:r>
        <w:rPr>
          <w:sz w:val="18"/>
        </w:rPr>
        <w:t>(М</w:t>
      </w:r>
      <w:r>
        <w:rPr>
          <w:spacing w:val="-4"/>
          <w:sz w:val="18"/>
        </w:rPr>
        <w:t> </w:t>
      </w:r>
      <w:r>
        <w:rPr>
          <w:sz w:val="18"/>
        </w:rPr>
        <w:t>±</w:t>
      </w:r>
      <w:r>
        <w:rPr>
          <w:spacing w:val="-4"/>
          <w:sz w:val="18"/>
        </w:rPr>
        <w:t> </w:t>
      </w:r>
      <w:r>
        <w:rPr>
          <w:sz w:val="18"/>
        </w:rPr>
        <w:t>m) (без дифференцировки кровотока в правом и левом лёгком)</w:t>
      </w:r>
    </w:p>
    <w:p>
      <w:pPr>
        <w:pStyle w:val="BodyText"/>
        <w:spacing w:before="9"/>
        <w:rPr>
          <w:sz w:val="12"/>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417"/>
        <w:gridCol w:w="1417"/>
        <w:gridCol w:w="1417"/>
        <w:gridCol w:w="1417"/>
        <w:gridCol w:w="1417"/>
      </w:tblGrid>
      <w:tr>
        <w:trPr>
          <w:trHeight w:val="454" w:hRule="atLeast"/>
        </w:trPr>
        <w:tc>
          <w:tcPr>
            <w:tcW w:w="1417" w:type="dxa"/>
          </w:tcPr>
          <w:p>
            <w:pPr>
              <w:pStyle w:val="TableParagraph"/>
              <w:ind w:left="0"/>
              <w:rPr>
                <w:sz w:val="20"/>
              </w:rPr>
            </w:pPr>
          </w:p>
        </w:tc>
        <w:tc>
          <w:tcPr>
            <w:tcW w:w="1417" w:type="dxa"/>
          </w:tcPr>
          <w:p>
            <w:pPr>
              <w:pStyle w:val="TableParagraph"/>
              <w:spacing w:before="119"/>
              <w:ind w:left="13" w:right="3"/>
              <w:jc w:val="center"/>
              <w:rPr>
                <w:b/>
                <w:sz w:val="18"/>
              </w:rPr>
            </w:pPr>
            <w:r>
              <w:rPr>
                <w:b/>
                <w:sz w:val="18"/>
              </w:rPr>
              <w:t>Верхняя</w:t>
            </w:r>
            <w:r>
              <w:rPr>
                <w:b/>
                <w:spacing w:val="-2"/>
                <w:sz w:val="18"/>
              </w:rPr>
              <w:t> </w:t>
            </w:r>
            <w:r>
              <w:rPr>
                <w:b/>
                <w:spacing w:val="-4"/>
                <w:sz w:val="18"/>
              </w:rPr>
              <w:t>доля</w:t>
            </w:r>
          </w:p>
        </w:tc>
        <w:tc>
          <w:tcPr>
            <w:tcW w:w="1417" w:type="dxa"/>
          </w:tcPr>
          <w:p>
            <w:pPr>
              <w:pStyle w:val="TableParagraph"/>
              <w:spacing w:before="119"/>
              <w:ind w:left="13" w:right="2"/>
              <w:jc w:val="center"/>
              <w:rPr>
                <w:b/>
                <w:sz w:val="18"/>
              </w:rPr>
            </w:pPr>
            <w:r>
              <w:rPr>
                <w:b/>
                <w:sz w:val="18"/>
              </w:rPr>
              <w:t>Средняя</w:t>
            </w:r>
            <w:r>
              <w:rPr>
                <w:b/>
                <w:spacing w:val="-3"/>
                <w:sz w:val="18"/>
              </w:rPr>
              <w:t> </w:t>
            </w:r>
            <w:r>
              <w:rPr>
                <w:b/>
                <w:spacing w:val="-4"/>
                <w:sz w:val="18"/>
              </w:rPr>
              <w:t>доля</w:t>
            </w:r>
          </w:p>
        </w:tc>
        <w:tc>
          <w:tcPr>
            <w:tcW w:w="1417" w:type="dxa"/>
          </w:tcPr>
          <w:p>
            <w:pPr>
              <w:pStyle w:val="TableParagraph"/>
              <w:spacing w:before="119"/>
              <w:ind w:left="13" w:right="1"/>
              <w:jc w:val="center"/>
              <w:rPr>
                <w:b/>
                <w:sz w:val="18"/>
              </w:rPr>
            </w:pPr>
            <w:r>
              <w:rPr>
                <w:b/>
                <w:sz w:val="18"/>
              </w:rPr>
              <w:t>Нижняя</w:t>
            </w:r>
            <w:r>
              <w:rPr>
                <w:b/>
                <w:spacing w:val="-2"/>
                <w:sz w:val="18"/>
              </w:rPr>
              <w:t> </w:t>
            </w:r>
            <w:r>
              <w:rPr>
                <w:b/>
                <w:spacing w:val="-4"/>
                <w:sz w:val="18"/>
              </w:rPr>
              <w:t>доля</w:t>
            </w:r>
          </w:p>
        </w:tc>
        <w:tc>
          <w:tcPr>
            <w:tcW w:w="1417" w:type="dxa"/>
          </w:tcPr>
          <w:p>
            <w:pPr>
              <w:pStyle w:val="TableParagraph"/>
              <w:spacing w:before="119"/>
              <w:ind w:left="13" w:right="1"/>
              <w:jc w:val="center"/>
              <w:rPr>
                <w:b/>
                <w:sz w:val="18"/>
              </w:rPr>
            </w:pPr>
            <w:r>
              <w:rPr>
                <w:b/>
                <w:sz w:val="18"/>
              </w:rPr>
              <w:t>Всё </w:t>
            </w:r>
            <w:r>
              <w:rPr>
                <w:b/>
                <w:spacing w:val="-2"/>
                <w:sz w:val="18"/>
              </w:rPr>
              <w:t>лёгкое</w:t>
            </w:r>
          </w:p>
        </w:tc>
      </w:tr>
      <w:tr>
        <w:trPr>
          <w:trHeight w:val="541" w:hRule="atLeast"/>
        </w:trPr>
        <w:tc>
          <w:tcPr>
            <w:tcW w:w="1417" w:type="dxa"/>
          </w:tcPr>
          <w:p>
            <w:pPr>
              <w:pStyle w:val="TableParagraph"/>
              <w:spacing w:line="232" w:lineRule="auto" w:before="70"/>
              <w:rPr>
                <w:sz w:val="18"/>
              </w:rPr>
            </w:pPr>
            <w:r>
              <w:rPr>
                <w:sz w:val="18"/>
              </w:rPr>
              <w:t>Правое</w:t>
            </w:r>
            <w:r>
              <w:rPr>
                <w:spacing w:val="-12"/>
                <w:sz w:val="18"/>
              </w:rPr>
              <w:t> </w:t>
            </w:r>
            <w:r>
              <w:rPr>
                <w:sz w:val="18"/>
              </w:rPr>
              <w:t>и</w:t>
            </w:r>
            <w:r>
              <w:rPr>
                <w:spacing w:val="-11"/>
                <w:sz w:val="18"/>
              </w:rPr>
              <w:t> </w:t>
            </w:r>
            <w:r>
              <w:rPr>
                <w:sz w:val="18"/>
              </w:rPr>
              <w:t>левое </w:t>
            </w:r>
            <w:r>
              <w:rPr>
                <w:spacing w:val="-2"/>
                <w:sz w:val="18"/>
              </w:rPr>
              <w:t>лёгкое</w:t>
            </w:r>
          </w:p>
        </w:tc>
        <w:tc>
          <w:tcPr>
            <w:tcW w:w="1417" w:type="dxa"/>
          </w:tcPr>
          <w:p>
            <w:pPr>
              <w:pStyle w:val="TableParagraph"/>
              <w:spacing w:before="165"/>
              <w:ind w:left="13" w:right="2"/>
              <w:jc w:val="center"/>
              <w:rPr>
                <w:sz w:val="18"/>
              </w:rPr>
            </w:pPr>
            <w:r>
              <w:rPr>
                <w:sz w:val="18"/>
              </w:rPr>
              <w:t>0,208 ± </w:t>
            </w:r>
            <w:r>
              <w:rPr>
                <w:spacing w:val="-2"/>
                <w:sz w:val="18"/>
              </w:rPr>
              <w:t>0,014</w:t>
            </w:r>
          </w:p>
        </w:tc>
        <w:tc>
          <w:tcPr>
            <w:tcW w:w="1417" w:type="dxa"/>
          </w:tcPr>
          <w:p>
            <w:pPr>
              <w:pStyle w:val="TableParagraph"/>
              <w:spacing w:before="165"/>
              <w:ind w:left="13" w:right="2"/>
              <w:jc w:val="center"/>
              <w:rPr>
                <w:sz w:val="18"/>
              </w:rPr>
            </w:pPr>
            <w:r>
              <w:rPr>
                <w:sz w:val="18"/>
              </w:rPr>
              <w:t>0,310 ± </w:t>
            </w:r>
            <w:r>
              <w:rPr>
                <w:spacing w:val="-2"/>
                <w:sz w:val="18"/>
              </w:rPr>
              <w:t>0,026</w:t>
            </w:r>
          </w:p>
        </w:tc>
        <w:tc>
          <w:tcPr>
            <w:tcW w:w="1417" w:type="dxa"/>
          </w:tcPr>
          <w:p>
            <w:pPr>
              <w:pStyle w:val="TableParagraph"/>
              <w:spacing w:before="165"/>
              <w:ind w:left="13" w:right="1"/>
              <w:jc w:val="center"/>
              <w:rPr>
                <w:sz w:val="18"/>
              </w:rPr>
            </w:pPr>
            <w:r>
              <w:rPr>
                <w:sz w:val="18"/>
              </w:rPr>
              <w:t>0,209 ± </w:t>
            </w:r>
            <w:r>
              <w:rPr>
                <w:spacing w:val="-2"/>
                <w:sz w:val="18"/>
              </w:rPr>
              <w:t>0,031</w:t>
            </w:r>
          </w:p>
        </w:tc>
        <w:tc>
          <w:tcPr>
            <w:tcW w:w="1417" w:type="dxa"/>
          </w:tcPr>
          <w:p>
            <w:pPr>
              <w:pStyle w:val="TableParagraph"/>
              <w:spacing w:before="165"/>
              <w:ind w:left="13"/>
              <w:jc w:val="center"/>
              <w:rPr>
                <w:sz w:val="18"/>
              </w:rPr>
            </w:pPr>
            <w:r>
              <w:rPr>
                <w:sz w:val="18"/>
              </w:rPr>
              <w:t>0,275 ± </w:t>
            </w:r>
            <w:r>
              <w:rPr>
                <w:spacing w:val="-2"/>
                <w:sz w:val="18"/>
              </w:rPr>
              <w:t>0,013</w:t>
            </w:r>
          </w:p>
        </w:tc>
      </w:tr>
    </w:tbl>
    <w:p>
      <w:pPr>
        <w:pStyle w:val="BodyText"/>
        <w:spacing w:before="19"/>
        <w:rPr>
          <w:sz w:val="18"/>
        </w:rPr>
      </w:pPr>
    </w:p>
    <w:p>
      <w:pPr>
        <w:spacing w:line="232" w:lineRule="auto" w:before="0"/>
        <w:ind w:left="142" w:right="140" w:firstLine="283"/>
        <w:jc w:val="both"/>
        <w:rPr>
          <w:sz w:val="18"/>
        </w:rPr>
      </w:pPr>
      <w:r>
        <w:rPr>
          <w:b/>
          <w:sz w:val="18"/>
        </w:rPr>
        <w:t>Табл.</w:t>
      </w:r>
      <w:r>
        <w:rPr>
          <w:b/>
          <w:spacing w:val="-3"/>
          <w:sz w:val="18"/>
        </w:rPr>
        <w:t> </w:t>
      </w:r>
      <w:r>
        <w:rPr>
          <w:b/>
          <w:sz w:val="18"/>
        </w:rPr>
        <w:t>2.</w:t>
      </w:r>
      <w:r>
        <w:rPr>
          <w:b/>
          <w:spacing w:val="-3"/>
          <w:sz w:val="18"/>
        </w:rPr>
        <w:t> </w:t>
      </w:r>
      <w:r>
        <w:rPr>
          <w:sz w:val="18"/>
        </w:rPr>
        <w:t>Показатели</w:t>
      </w:r>
      <w:r>
        <w:rPr>
          <w:spacing w:val="-3"/>
          <w:sz w:val="18"/>
        </w:rPr>
        <w:t> </w:t>
      </w:r>
      <w:r>
        <w:rPr>
          <w:sz w:val="18"/>
        </w:rPr>
        <w:t>индекса</w:t>
      </w:r>
      <w:r>
        <w:rPr>
          <w:spacing w:val="-3"/>
          <w:sz w:val="18"/>
        </w:rPr>
        <w:t> </w:t>
      </w:r>
      <w:r>
        <w:rPr>
          <w:sz w:val="18"/>
        </w:rPr>
        <w:t>регионарного</w:t>
      </w:r>
      <w:r>
        <w:rPr>
          <w:spacing w:val="-3"/>
          <w:sz w:val="18"/>
        </w:rPr>
        <w:t> </w:t>
      </w:r>
      <w:r>
        <w:rPr>
          <w:sz w:val="18"/>
        </w:rPr>
        <w:t>лёгочного</w:t>
      </w:r>
      <w:r>
        <w:rPr>
          <w:spacing w:val="-3"/>
          <w:sz w:val="18"/>
        </w:rPr>
        <w:t> </w:t>
      </w:r>
      <w:r>
        <w:rPr>
          <w:sz w:val="18"/>
        </w:rPr>
        <w:t>кровотока</w:t>
      </w:r>
      <w:r>
        <w:rPr>
          <w:spacing w:val="-3"/>
          <w:sz w:val="18"/>
        </w:rPr>
        <w:t> </w:t>
      </w:r>
      <w:r>
        <w:rPr>
          <w:sz w:val="18"/>
        </w:rPr>
        <w:t>раздельно</w:t>
      </w:r>
      <w:r>
        <w:rPr>
          <w:spacing w:val="-3"/>
          <w:sz w:val="18"/>
        </w:rPr>
        <w:t> </w:t>
      </w:r>
      <w:r>
        <w:rPr>
          <w:sz w:val="18"/>
        </w:rPr>
        <w:t>по</w:t>
      </w:r>
      <w:r>
        <w:rPr>
          <w:spacing w:val="-3"/>
          <w:sz w:val="18"/>
        </w:rPr>
        <w:t> </w:t>
      </w:r>
      <w:r>
        <w:rPr>
          <w:sz w:val="18"/>
        </w:rPr>
        <w:t>лёгочным полям в норме (М ± m)</w:t>
      </w:r>
    </w:p>
    <w:p>
      <w:pPr>
        <w:pStyle w:val="BodyText"/>
        <w:spacing w:before="6" w:after="1"/>
        <w:rPr>
          <w:sz w:val="13"/>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582"/>
        <w:gridCol w:w="681"/>
        <w:gridCol w:w="642"/>
        <w:gridCol w:w="604"/>
        <w:gridCol w:w="787"/>
        <w:gridCol w:w="648"/>
        <w:gridCol w:w="736"/>
        <w:gridCol w:w="610"/>
        <w:gridCol w:w="786"/>
      </w:tblGrid>
      <w:tr>
        <w:trPr>
          <w:trHeight w:val="452" w:hRule="atLeast"/>
        </w:trPr>
        <w:tc>
          <w:tcPr>
            <w:tcW w:w="1582" w:type="dxa"/>
            <w:vMerge w:val="restart"/>
          </w:tcPr>
          <w:p>
            <w:pPr>
              <w:pStyle w:val="TableParagraph"/>
              <w:spacing w:before="187"/>
              <w:ind w:left="0"/>
              <w:rPr>
                <w:sz w:val="18"/>
              </w:rPr>
            </w:pPr>
          </w:p>
          <w:p>
            <w:pPr>
              <w:pStyle w:val="TableParagraph"/>
              <w:ind w:left="315"/>
              <w:rPr>
                <w:b/>
                <w:sz w:val="18"/>
              </w:rPr>
            </w:pPr>
            <w:r>
              <w:rPr>
                <w:b/>
                <w:spacing w:val="-2"/>
                <w:sz w:val="18"/>
              </w:rPr>
              <w:t>Показатели</w:t>
            </w:r>
          </w:p>
        </w:tc>
        <w:tc>
          <w:tcPr>
            <w:tcW w:w="2714" w:type="dxa"/>
            <w:gridSpan w:val="4"/>
          </w:tcPr>
          <w:p>
            <w:pPr>
              <w:pStyle w:val="TableParagraph"/>
              <w:spacing w:before="119"/>
              <w:ind w:left="534"/>
              <w:rPr>
                <w:b/>
                <w:sz w:val="18"/>
              </w:rPr>
            </w:pPr>
            <w:r>
              <w:rPr>
                <w:b/>
                <w:sz w:val="18"/>
              </w:rPr>
              <w:t>Правое</w:t>
            </w:r>
            <w:r>
              <w:rPr>
                <w:b/>
                <w:spacing w:val="-6"/>
                <w:sz w:val="18"/>
              </w:rPr>
              <w:t> </w:t>
            </w:r>
            <w:r>
              <w:rPr>
                <w:b/>
                <w:sz w:val="18"/>
              </w:rPr>
              <w:t>легкое,</w:t>
            </w:r>
            <w:r>
              <w:rPr>
                <w:b/>
                <w:spacing w:val="-4"/>
                <w:sz w:val="18"/>
              </w:rPr>
              <w:t> доли</w:t>
            </w:r>
          </w:p>
        </w:tc>
        <w:tc>
          <w:tcPr>
            <w:tcW w:w="2780" w:type="dxa"/>
            <w:gridSpan w:val="4"/>
          </w:tcPr>
          <w:p>
            <w:pPr>
              <w:pStyle w:val="TableParagraph"/>
              <w:spacing w:before="119"/>
              <w:ind w:left="629"/>
              <w:rPr>
                <w:b/>
                <w:sz w:val="18"/>
              </w:rPr>
            </w:pPr>
            <w:r>
              <w:rPr>
                <w:b/>
                <w:sz w:val="18"/>
              </w:rPr>
              <w:t>Левое</w:t>
            </w:r>
            <w:r>
              <w:rPr>
                <w:b/>
                <w:spacing w:val="-7"/>
                <w:sz w:val="18"/>
              </w:rPr>
              <w:t> </w:t>
            </w:r>
            <w:r>
              <w:rPr>
                <w:b/>
                <w:sz w:val="18"/>
              </w:rPr>
              <w:t>легкое,</w:t>
            </w:r>
            <w:r>
              <w:rPr>
                <w:b/>
                <w:spacing w:val="-5"/>
                <w:sz w:val="18"/>
              </w:rPr>
              <w:t> </w:t>
            </w:r>
            <w:r>
              <w:rPr>
                <w:b/>
                <w:spacing w:val="-4"/>
                <w:sz w:val="18"/>
              </w:rPr>
              <w:t>доли</w:t>
            </w:r>
          </w:p>
        </w:tc>
      </w:tr>
      <w:tr>
        <w:trPr>
          <w:trHeight w:val="541" w:hRule="atLeast"/>
        </w:trPr>
        <w:tc>
          <w:tcPr>
            <w:tcW w:w="1582" w:type="dxa"/>
            <w:vMerge/>
            <w:tcBorders>
              <w:top w:val="nil"/>
            </w:tcBorders>
          </w:tcPr>
          <w:p>
            <w:pPr>
              <w:rPr>
                <w:sz w:val="2"/>
                <w:szCs w:val="2"/>
              </w:rPr>
            </w:pPr>
          </w:p>
        </w:tc>
        <w:tc>
          <w:tcPr>
            <w:tcW w:w="681" w:type="dxa"/>
          </w:tcPr>
          <w:p>
            <w:pPr>
              <w:pStyle w:val="TableParagraph"/>
              <w:spacing w:line="232" w:lineRule="auto" w:before="70"/>
              <w:ind w:left="210" w:right="100" w:hanging="89"/>
              <w:rPr>
                <w:sz w:val="18"/>
              </w:rPr>
            </w:pPr>
            <w:r>
              <w:rPr>
                <w:spacing w:val="-2"/>
                <w:sz w:val="18"/>
              </w:rPr>
              <w:t>Верх- </w:t>
            </w:r>
            <w:r>
              <w:rPr>
                <w:spacing w:val="-4"/>
                <w:sz w:val="18"/>
              </w:rPr>
              <w:t>няя</w:t>
            </w:r>
          </w:p>
        </w:tc>
        <w:tc>
          <w:tcPr>
            <w:tcW w:w="642" w:type="dxa"/>
          </w:tcPr>
          <w:p>
            <w:pPr>
              <w:pStyle w:val="TableParagraph"/>
              <w:spacing w:line="232" w:lineRule="auto" w:before="70"/>
              <w:ind w:left="191" w:right="78" w:hanging="89"/>
              <w:rPr>
                <w:sz w:val="18"/>
              </w:rPr>
            </w:pPr>
            <w:r>
              <w:rPr>
                <w:spacing w:val="-2"/>
                <w:sz w:val="18"/>
              </w:rPr>
              <w:t>Сред- </w:t>
            </w:r>
            <w:r>
              <w:rPr>
                <w:spacing w:val="-4"/>
                <w:sz w:val="18"/>
              </w:rPr>
              <w:t>няя</w:t>
            </w:r>
          </w:p>
        </w:tc>
        <w:tc>
          <w:tcPr>
            <w:tcW w:w="604" w:type="dxa"/>
          </w:tcPr>
          <w:p>
            <w:pPr>
              <w:pStyle w:val="TableParagraph"/>
              <w:spacing w:line="232" w:lineRule="auto" w:before="70"/>
              <w:ind w:left="172" w:right="78" w:hanging="75"/>
              <w:rPr>
                <w:sz w:val="18"/>
              </w:rPr>
            </w:pPr>
            <w:r>
              <w:rPr>
                <w:spacing w:val="-4"/>
                <w:sz w:val="18"/>
              </w:rPr>
              <w:t>Ниж- няя</w:t>
            </w:r>
          </w:p>
        </w:tc>
        <w:tc>
          <w:tcPr>
            <w:tcW w:w="787" w:type="dxa"/>
          </w:tcPr>
          <w:p>
            <w:pPr>
              <w:pStyle w:val="TableParagraph"/>
              <w:spacing w:line="232" w:lineRule="auto" w:before="70"/>
              <w:ind w:left="148" w:right="94" w:firstLine="106"/>
              <w:rPr>
                <w:sz w:val="18"/>
              </w:rPr>
            </w:pPr>
            <w:r>
              <w:rPr>
                <w:spacing w:val="-4"/>
                <w:sz w:val="18"/>
              </w:rPr>
              <w:t>Все легкое</w:t>
            </w:r>
          </w:p>
        </w:tc>
        <w:tc>
          <w:tcPr>
            <w:tcW w:w="648" w:type="dxa"/>
          </w:tcPr>
          <w:p>
            <w:pPr>
              <w:pStyle w:val="TableParagraph"/>
              <w:spacing w:line="232" w:lineRule="auto" w:before="70"/>
              <w:ind w:left="195" w:right="82" w:hanging="89"/>
              <w:rPr>
                <w:sz w:val="18"/>
              </w:rPr>
            </w:pPr>
            <w:r>
              <w:rPr>
                <w:spacing w:val="-2"/>
                <w:sz w:val="18"/>
              </w:rPr>
              <w:t>Верх- </w:t>
            </w:r>
            <w:r>
              <w:rPr>
                <w:spacing w:val="-4"/>
                <w:sz w:val="18"/>
              </w:rPr>
              <w:t>няя</w:t>
            </w:r>
          </w:p>
        </w:tc>
        <w:tc>
          <w:tcPr>
            <w:tcW w:w="736" w:type="dxa"/>
          </w:tcPr>
          <w:p>
            <w:pPr>
              <w:pStyle w:val="TableParagraph"/>
              <w:spacing w:line="232" w:lineRule="auto" w:before="70"/>
              <w:ind w:left="164" w:right="114" w:hanging="25"/>
              <w:rPr>
                <w:sz w:val="18"/>
              </w:rPr>
            </w:pPr>
            <w:r>
              <w:rPr>
                <w:spacing w:val="-2"/>
                <w:sz w:val="18"/>
              </w:rPr>
              <w:t>Языч- ковая</w:t>
            </w:r>
          </w:p>
        </w:tc>
        <w:tc>
          <w:tcPr>
            <w:tcW w:w="610" w:type="dxa"/>
          </w:tcPr>
          <w:p>
            <w:pPr>
              <w:pStyle w:val="TableParagraph"/>
              <w:spacing w:line="232" w:lineRule="auto" w:before="70"/>
              <w:ind w:left="178" w:right="78" w:hanging="75"/>
              <w:rPr>
                <w:sz w:val="18"/>
              </w:rPr>
            </w:pPr>
            <w:r>
              <w:rPr>
                <w:spacing w:val="-4"/>
                <w:sz w:val="18"/>
              </w:rPr>
              <w:t>Ниж- няя</w:t>
            </w:r>
          </w:p>
        </w:tc>
        <w:tc>
          <w:tcPr>
            <w:tcW w:w="786" w:type="dxa"/>
          </w:tcPr>
          <w:p>
            <w:pPr>
              <w:pStyle w:val="TableParagraph"/>
              <w:spacing w:line="232" w:lineRule="auto" w:before="70"/>
              <w:ind w:left="152" w:firstLine="106"/>
              <w:rPr>
                <w:sz w:val="18"/>
              </w:rPr>
            </w:pPr>
            <w:r>
              <w:rPr>
                <w:spacing w:val="-4"/>
                <w:sz w:val="18"/>
              </w:rPr>
              <w:t>Все легкое</w:t>
            </w:r>
          </w:p>
        </w:tc>
      </w:tr>
      <w:tr>
        <w:trPr>
          <w:trHeight w:val="282" w:hRule="atLeast"/>
        </w:trPr>
        <w:tc>
          <w:tcPr>
            <w:tcW w:w="1582" w:type="dxa"/>
            <w:tcBorders>
              <w:bottom w:val="nil"/>
            </w:tcBorders>
          </w:tcPr>
          <w:p>
            <w:pPr>
              <w:pStyle w:val="TableParagraph"/>
              <w:spacing w:line="197" w:lineRule="exact" w:before="65"/>
              <w:ind w:left="79"/>
              <w:rPr>
                <w:sz w:val="18"/>
              </w:rPr>
            </w:pPr>
            <w:r>
              <w:rPr>
                <w:spacing w:val="-2"/>
                <w:sz w:val="18"/>
              </w:rPr>
              <w:t>ИРЛК</w:t>
            </w:r>
            <w:r>
              <w:rPr>
                <w:spacing w:val="-7"/>
                <w:sz w:val="18"/>
              </w:rPr>
              <w:t> </w:t>
            </w:r>
            <w:r>
              <w:rPr>
                <w:spacing w:val="-5"/>
                <w:sz w:val="18"/>
              </w:rPr>
              <w:t>зон</w:t>
            </w:r>
          </w:p>
        </w:tc>
        <w:tc>
          <w:tcPr>
            <w:tcW w:w="681" w:type="dxa"/>
            <w:tcBorders>
              <w:bottom w:val="nil"/>
            </w:tcBorders>
          </w:tcPr>
          <w:p>
            <w:pPr>
              <w:pStyle w:val="TableParagraph"/>
              <w:spacing w:line="177" w:lineRule="exact" w:before="85"/>
              <w:ind w:left="11" w:right="1"/>
              <w:jc w:val="center"/>
              <w:rPr>
                <w:sz w:val="18"/>
              </w:rPr>
            </w:pPr>
            <w:r>
              <w:rPr>
                <w:spacing w:val="-2"/>
                <w:sz w:val="18"/>
              </w:rPr>
              <w:t>0,229</w:t>
            </w:r>
          </w:p>
        </w:tc>
        <w:tc>
          <w:tcPr>
            <w:tcW w:w="642" w:type="dxa"/>
            <w:tcBorders>
              <w:bottom w:val="nil"/>
            </w:tcBorders>
          </w:tcPr>
          <w:p>
            <w:pPr>
              <w:pStyle w:val="TableParagraph"/>
              <w:spacing w:line="177" w:lineRule="exact" w:before="85"/>
              <w:ind w:left="12" w:right="1"/>
              <w:jc w:val="center"/>
              <w:rPr>
                <w:sz w:val="18"/>
              </w:rPr>
            </w:pPr>
            <w:r>
              <w:rPr>
                <w:spacing w:val="-2"/>
                <w:sz w:val="18"/>
              </w:rPr>
              <w:t>0,348</w:t>
            </w:r>
          </w:p>
        </w:tc>
        <w:tc>
          <w:tcPr>
            <w:tcW w:w="604" w:type="dxa"/>
            <w:tcBorders>
              <w:bottom w:val="nil"/>
            </w:tcBorders>
          </w:tcPr>
          <w:p>
            <w:pPr>
              <w:pStyle w:val="TableParagraph"/>
              <w:spacing w:line="177" w:lineRule="exact" w:before="85"/>
              <w:ind w:left="14" w:right="1"/>
              <w:jc w:val="center"/>
              <w:rPr>
                <w:sz w:val="18"/>
              </w:rPr>
            </w:pPr>
            <w:r>
              <w:rPr>
                <w:spacing w:val="-2"/>
                <w:sz w:val="18"/>
              </w:rPr>
              <w:t>0,255</w:t>
            </w:r>
          </w:p>
        </w:tc>
        <w:tc>
          <w:tcPr>
            <w:tcW w:w="787" w:type="dxa"/>
            <w:tcBorders>
              <w:bottom w:val="nil"/>
            </w:tcBorders>
          </w:tcPr>
          <w:p>
            <w:pPr>
              <w:pStyle w:val="TableParagraph"/>
              <w:spacing w:line="177" w:lineRule="exact" w:before="85"/>
              <w:ind w:left="48" w:right="34"/>
              <w:jc w:val="center"/>
              <w:rPr>
                <w:sz w:val="18"/>
              </w:rPr>
            </w:pPr>
            <w:r>
              <w:rPr>
                <w:spacing w:val="-2"/>
                <w:sz w:val="18"/>
              </w:rPr>
              <w:t>0,287</w:t>
            </w:r>
          </w:p>
        </w:tc>
        <w:tc>
          <w:tcPr>
            <w:tcW w:w="648" w:type="dxa"/>
            <w:tcBorders>
              <w:bottom w:val="nil"/>
            </w:tcBorders>
          </w:tcPr>
          <w:p>
            <w:pPr>
              <w:pStyle w:val="TableParagraph"/>
              <w:spacing w:line="177" w:lineRule="exact" w:before="85"/>
              <w:ind w:left="16" w:right="1"/>
              <w:jc w:val="center"/>
              <w:rPr>
                <w:sz w:val="18"/>
              </w:rPr>
            </w:pPr>
            <w:r>
              <w:rPr>
                <w:spacing w:val="-2"/>
                <w:sz w:val="18"/>
              </w:rPr>
              <w:t>0,188</w:t>
            </w:r>
          </w:p>
        </w:tc>
        <w:tc>
          <w:tcPr>
            <w:tcW w:w="736" w:type="dxa"/>
            <w:tcBorders>
              <w:bottom w:val="nil"/>
            </w:tcBorders>
          </w:tcPr>
          <w:p>
            <w:pPr>
              <w:pStyle w:val="TableParagraph"/>
              <w:spacing w:line="177" w:lineRule="exact" w:before="85"/>
              <w:ind w:left="18" w:right="1"/>
              <w:jc w:val="center"/>
              <w:rPr>
                <w:sz w:val="18"/>
              </w:rPr>
            </w:pPr>
            <w:r>
              <w:rPr>
                <w:spacing w:val="-2"/>
                <w:sz w:val="18"/>
              </w:rPr>
              <w:t>0,274</w:t>
            </w:r>
          </w:p>
        </w:tc>
        <w:tc>
          <w:tcPr>
            <w:tcW w:w="610" w:type="dxa"/>
            <w:tcBorders>
              <w:bottom w:val="nil"/>
            </w:tcBorders>
          </w:tcPr>
          <w:p>
            <w:pPr>
              <w:pStyle w:val="TableParagraph"/>
              <w:spacing w:line="177" w:lineRule="exact" w:before="85"/>
              <w:ind w:left="20"/>
              <w:jc w:val="center"/>
              <w:rPr>
                <w:sz w:val="18"/>
              </w:rPr>
            </w:pPr>
            <w:r>
              <w:rPr>
                <w:spacing w:val="-2"/>
                <w:sz w:val="18"/>
              </w:rPr>
              <w:t>0,163</w:t>
            </w:r>
          </w:p>
        </w:tc>
        <w:tc>
          <w:tcPr>
            <w:tcW w:w="786" w:type="dxa"/>
            <w:tcBorders>
              <w:bottom w:val="nil"/>
            </w:tcBorders>
          </w:tcPr>
          <w:p>
            <w:pPr>
              <w:pStyle w:val="TableParagraph"/>
              <w:spacing w:line="177" w:lineRule="exact" w:before="85"/>
              <w:ind w:left="23" w:right="1"/>
              <w:jc w:val="center"/>
              <w:rPr>
                <w:sz w:val="18"/>
              </w:rPr>
            </w:pPr>
            <w:r>
              <w:rPr>
                <w:spacing w:val="-2"/>
                <w:sz w:val="18"/>
              </w:rPr>
              <w:t>0,263</w:t>
            </w:r>
          </w:p>
        </w:tc>
      </w:tr>
      <w:tr>
        <w:trPr>
          <w:trHeight w:val="180" w:hRule="atLeast"/>
        </w:trPr>
        <w:tc>
          <w:tcPr>
            <w:tcW w:w="1582" w:type="dxa"/>
            <w:tcBorders>
              <w:top w:val="nil"/>
              <w:bottom w:val="nil"/>
            </w:tcBorders>
          </w:tcPr>
          <w:p>
            <w:pPr>
              <w:pStyle w:val="TableParagraph"/>
              <w:spacing w:line="160" w:lineRule="exact"/>
              <w:ind w:left="79"/>
              <w:rPr>
                <w:sz w:val="18"/>
              </w:rPr>
            </w:pPr>
            <w:r>
              <w:rPr>
                <w:spacing w:val="-2"/>
                <w:sz w:val="18"/>
              </w:rPr>
              <w:t>передняя</w:t>
            </w:r>
          </w:p>
        </w:tc>
        <w:tc>
          <w:tcPr>
            <w:tcW w:w="681" w:type="dxa"/>
            <w:tcBorders>
              <w:top w:val="nil"/>
              <w:bottom w:val="nil"/>
            </w:tcBorders>
          </w:tcPr>
          <w:p>
            <w:pPr>
              <w:pStyle w:val="TableParagraph"/>
              <w:spacing w:line="160" w:lineRule="exact"/>
              <w:ind w:left="11"/>
              <w:jc w:val="center"/>
              <w:rPr>
                <w:sz w:val="18"/>
              </w:rPr>
            </w:pPr>
            <w:r>
              <w:rPr>
                <w:spacing w:val="-10"/>
                <w:sz w:val="18"/>
              </w:rPr>
              <w:t>±</w:t>
            </w:r>
          </w:p>
        </w:tc>
        <w:tc>
          <w:tcPr>
            <w:tcW w:w="642" w:type="dxa"/>
            <w:tcBorders>
              <w:top w:val="nil"/>
              <w:bottom w:val="nil"/>
            </w:tcBorders>
          </w:tcPr>
          <w:p>
            <w:pPr>
              <w:pStyle w:val="TableParagraph"/>
              <w:spacing w:line="160" w:lineRule="exact"/>
              <w:ind w:left="12"/>
              <w:jc w:val="center"/>
              <w:rPr>
                <w:sz w:val="18"/>
              </w:rPr>
            </w:pPr>
            <w:r>
              <w:rPr>
                <w:spacing w:val="-10"/>
                <w:sz w:val="18"/>
              </w:rPr>
              <w:t>±</w:t>
            </w:r>
          </w:p>
        </w:tc>
        <w:tc>
          <w:tcPr>
            <w:tcW w:w="604" w:type="dxa"/>
            <w:tcBorders>
              <w:top w:val="nil"/>
              <w:bottom w:val="nil"/>
            </w:tcBorders>
          </w:tcPr>
          <w:p>
            <w:pPr>
              <w:pStyle w:val="TableParagraph"/>
              <w:spacing w:line="160" w:lineRule="exact"/>
              <w:ind w:left="14" w:right="1"/>
              <w:jc w:val="center"/>
              <w:rPr>
                <w:sz w:val="18"/>
              </w:rPr>
            </w:pPr>
            <w:r>
              <w:rPr>
                <w:spacing w:val="-10"/>
                <w:sz w:val="18"/>
              </w:rPr>
              <w:t>±</w:t>
            </w:r>
          </w:p>
        </w:tc>
        <w:tc>
          <w:tcPr>
            <w:tcW w:w="787" w:type="dxa"/>
            <w:tcBorders>
              <w:top w:val="nil"/>
              <w:bottom w:val="nil"/>
            </w:tcBorders>
          </w:tcPr>
          <w:p>
            <w:pPr>
              <w:pStyle w:val="TableParagraph"/>
              <w:spacing w:line="160" w:lineRule="exact"/>
              <w:ind w:left="48" w:right="34"/>
              <w:jc w:val="center"/>
              <w:rPr>
                <w:sz w:val="18"/>
              </w:rPr>
            </w:pPr>
            <w:r>
              <w:rPr>
                <w:spacing w:val="-10"/>
                <w:sz w:val="18"/>
              </w:rPr>
              <w:t>±</w:t>
            </w:r>
          </w:p>
        </w:tc>
        <w:tc>
          <w:tcPr>
            <w:tcW w:w="648" w:type="dxa"/>
            <w:tcBorders>
              <w:top w:val="nil"/>
              <w:bottom w:val="nil"/>
            </w:tcBorders>
          </w:tcPr>
          <w:p>
            <w:pPr>
              <w:pStyle w:val="TableParagraph"/>
              <w:spacing w:line="160" w:lineRule="exact"/>
              <w:ind w:left="16"/>
              <w:jc w:val="center"/>
              <w:rPr>
                <w:sz w:val="18"/>
              </w:rPr>
            </w:pPr>
            <w:r>
              <w:rPr>
                <w:spacing w:val="-10"/>
                <w:sz w:val="18"/>
              </w:rPr>
              <w:t>±</w:t>
            </w:r>
          </w:p>
        </w:tc>
        <w:tc>
          <w:tcPr>
            <w:tcW w:w="736" w:type="dxa"/>
            <w:tcBorders>
              <w:top w:val="nil"/>
              <w:bottom w:val="nil"/>
            </w:tcBorders>
          </w:tcPr>
          <w:p>
            <w:pPr>
              <w:pStyle w:val="TableParagraph"/>
              <w:spacing w:line="160" w:lineRule="exact"/>
              <w:ind w:left="18"/>
              <w:jc w:val="center"/>
              <w:rPr>
                <w:sz w:val="18"/>
              </w:rPr>
            </w:pPr>
            <w:r>
              <w:rPr>
                <w:spacing w:val="-10"/>
                <w:sz w:val="18"/>
              </w:rPr>
              <w:t>±</w:t>
            </w:r>
          </w:p>
        </w:tc>
        <w:tc>
          <w:tcPr>
            <w:tcW w:w="610" w:type="dxa"/>
            <w:tcBorders>
              <w:top w:val="nil"/>
              <w:bottom w:val="nil"/>
            </w:tcBorders>
          </w:tcPr>
          <w:p>
            <w:pPr>
              <w:pStyle w:val="TableParagraph"/>
              <w:spacing w:line="160" w:lineRule="exact"/>
              <w:ind w:left="20"/>
              <w:jc w:val="center"/>
              <w:rPr>
                <w:sz w:val="18"/>
              </w:rPr>
            </w:pPr>
            <w:r>
              <w:rPr>
                <w:spacing w:val="-10"/>
                <w:sz w:val="18"/>
              </w:rPr>
              <w:t>±</w:t>
            </w:r>
          </w:p>
        </w:tc>
        <w:tc>
          <w:tcPr>
            <w:tcW w:w="786" w:type="dxa"/>
            <w:tcBorders>
              <w:top w:val="nil"/>
              <w:bottom w:val="nil"/>
            </w:tcBorders>
          </w:tcPr>
          <w:p>
            <w:pPr>
              <w:pStyle w:val="TableParagraph"/>
              <w:spacing w:line="160" w:lineRule="exact"/>
              <w:ind w:left="23" w:right="1"/>
              <w:jc w:val="center"/>
              <w:rPr>
                <w:sz w:val="18"/>
              </w:rPr>
            </w:pPr>
            <w:r>
              <w:rPr>
                <w:spacing w:val="-10"/>
                <w:sz w:val="18"/>
              </w:rPr>
              <w:t>±</w:t>
            </w:r>
          </w:p>
        </w:tc>
      </w:tr>
      <w:tr>
        <w:trPr>
          <w:trHeight w:val="279" w:hRule="atLeast"/>
        </w:trPr>
        <w:tc>
          <w:tcPr>
            <w:tcW w:w="1582" w:type="dxa"/>
            <w:tcBorders>
              <w:top w:val="nil"/>
            </w:tcBorders>
          </w:tcPr>
          <w:p>
            <w:pPr>
              <w:pStyle w:val="TableParagraph"/>
              <w:spacing w:before="2"/>
              <w:ind w:left="79"/>
              <w:rPr>
                <w:sz w:val="18"/>
              </w:rPr>
            </w:pPr>
            <w:r>
              <w:rPr>
                <w:spacing w:val="-2"/>
                <w:sz w:val="18"/>
              </w:rPr>
              <w:t>проекция</w:t>
            </w:r>
          </w:p>
        </w:tc>
        <w:tc>
          <w:tcPr>
            <w:tcW w:w="681" w:type="dxa"/>
            <w:tcBorders>
              <w:top w:val="nil"/>
            </w:tcBorders>
          </w:tcPr>
          <w:p>
            <w:pPr>
              <w:pStyle w:val="TableParagraph"/>
              <w:spacing w:line="190" w:lineRule="exact"/>
              <w:ind w:left="11" w:right="1"/>
              <w:jc w:val="center"/>
              <w:rPr>
                <w:sz w:val="18"/>
              </w:rPr>
            </w:pPr>
            <w:r>
              <w:rPr>
                <w:spacing w:val="-2"/>
                <w:sz w:val="18"/>
              </w:rPr>
              <w:t>0,015</w:t>
            </w:r>
          </w:p>
        </w:tc>
        <w:tc>
          <w:tcPr>
            <w:tcW w:w="642" w:type="dxa"/>
            <w:tcBorders>
              <w:top w:val="nil"/>
            </w:tcBorders>
          </w:tcPr>
          <w:p>
            <w:pPr>
              <w:pStyle w:val="TableParagraph"/>
              <w:spacing w:line="190" w:lineRule="exact"/>
              <w:ind w:left="12" w:right="1"/>
              <w:jc w:val="center"/>
              <w:rPr>
                <w:sz w:val="18"/>
              </w:rPr>
            </w:pPr>
            <w:r>
              <w:rPr>
                <w:spacing w:val="-2"/>
                <w:sz w:val="18"/>
              </w:rPr>
              <w:t>0,017</w:t>
            </w:r>
          </w:p>
        </w:tc>
        <w:tc>
          <w:tcPr>
            <w:tcW w:w="604" w:type="dxa"/>
            <w:tcBorders>
              <w:top w:val="nil"/>
            </w:tcBorders>
          </w:tcPr>
          <w:p>
            <w:pPr>
              <w:pStyle w:val="TableParagraph"/>
              <w:spacing w:line="190" w:lineRule="exact"/>
              <w:ind w:left="14" w:right="1"/>
              <w:jc w:val="center"/>
              <w:rPr>
                <w:sz w:val="18"/>
              </w:rPr>
            </w:pPr>
            <w:r>
              <w:rPr>
                <w:spacing w:val="-2"/>
                <w:sz w:val="18"/>
              </w:rPr>
              <w:t>0,027</w:t>
            </w:r>
          </w:p>
        </w:tc>
        <w:tc>
          <w:tcPr>
            <w:tcW w:w="787" w:type="dxa"/>
            <w:tcBorders>
              <w:top w:val="nil"/>
            </w:tcBorders>
          </w:tcPr>
          <w:p>
            <w:pPr>
              <w:pStyle w:val="TableParagraph"/>
              <w:spacing w:line="190" w:lineRule="exact"/>
              <w:ind w:left="48" w:right="34"/>
              <w:jc w:val="center"/>
              <w:rPr>
                <w:sz w:val="18"/>
              </w:rPr>
            </w:pPr>
            <w:r>
              <w:rPr>
                <w:spacing w:val="-2"/>
                <w:sz w:val="18"/>
              </w:rPr>
              <w:t>0,012</w:t>
            </w:r>
          </w:p>
        </w:tc>
        <w:tc>
          <w:tcPr>
            <w:tcW w:w="648" w:type="dxa"/>
            <w:tcBorders>
              <w:top w:val="nil"/>
            </w:tcBorders>
          </w:tcPr>
          <w:p>
            <w:pPr>
              <w:pStyle w:val="TableParagraph"/>
              <w:spacing w:line="190" w:lineRule="exact"/>
              <w:ind w:left="16" w:right="1"/>
              <w:jc w:val="center"/>
              <w:rPr>
                <w:sz w:val="18"/>
              </w:rPr>
            </w:pPr>
            <w:r>
              <w:rPr>
                <w:spacing w:val="-2"/>
                <w:sz w:val="18"/>
              </w:rPr>
              <w:t>0,021</w:t>
            </w:r>
          </w:p>
        </w:tc>
        <w:tc>
          <w:tcPr>
            <w:tcW w:w="736" w:type="dxa"/>
            <w:tcBorders>
              <w:top w:val="nil"/>
            </w:tcBorders>
          </w:tcPr>
          <w:p>
            <w:pPr>
              <w:pStyle w:val="TableParagraph"/>
              <w:spacing w:line="190" w:lineRule="exact"/>
              <w:ind w:left="18" w:right="1"/>
              <w:jc w:val="center"/>
              <w:rPr>
                <w:sz w:val="18"/>
              </w:rPr>
            </w:pPr>
            <w:r>
              <w:rPr>
                <w:spacing w:val="-2"/>
                <w:sz w:val="18"/>
              </w:rPr>
              <w:t>0,025</w:t>
            </w:r>
          </w:p>
        </w:tc>
        <w:tc>
          <w:tcPr>
            <w:tcW w:w="610" w:type="dxa"/>
            <w:tcBorders>
              <w:top w:val="nil"/>
            </w:tcBorders>
          </w:tcPr>
          <w:p>
            <w:pPr>
              <w:pStyle w:val="TableParagraph"/>
              <w:spacing w:line="190" w:lineRule="exact"/>
              <w:ind w:left="20"/>
              <w:jc w:val="center"/>
              <w:rPr>
                <w:sz w:val="18"/>
              </w:rPr>
            </w:pPr>
            <w:r>
              <w:rPr>
                <w:spacing w:val="-2"/>
                <w:sz w:val="18"/>
              </w:rPr>
              <w:t>0,039</w:t>
            </w:r>
          </w:p>
        </w:tc>
        <w:tc>
          <w:tcPr>
            <w:tcW w:w="786" w:type="dxa"/>
            <w:tcBorders>
              <w:top w:val="nil"/>
            </w:tcBorders>
          </w:tcPr>
          <w:p>
            <w:pPr>
              <w:pStyle w:val="TableParagraph"/>
              <w:spacing w:line="190" w:lineRule="exact"/>
              <w:ind w:left="23" w:right="1"/>
              <w:jc w:val="center"/>
              <w:rPr>
                <w:sz w:val="18"/>
              </w:rPr>
            </w:pPr>
            <w:r>
              <w:rPr>
                <w:spacing w:val="-2"/>
                <w:sz w:val="18"/>
              </w:rPr>
              <w:t>0,019</w:t>
            </w:r>
          </w:p>
        </w:tc>
      </w:tr>
      <w:tr>
        <w:trPr>
          <w:trHeight w:val="262" w:hRule="atLeast"/>
        </w:trPr>
        <w:tc>
          <w:tcPr>
            <w:tcW w:w="1582" w:type="dxa"/>
            <w:tcBorders>
              <w:bottom w:val="nil"/>
            </w:tcBorders>
          </w:tcPr>
          <w:p>
            <w:pPr>
              <w:pStyle w:val="TableParagraph"/>
              <w:spacing w:line="177" w:lineRule="exact" w:before="65"/>
              <w:rPr>
                <w:sz w:val="18"/>
              </w:rPr>
            </w:pPr>
            <w:r>
              <w:rPr>
                <w:spacing w:val="-2"/>
                <w:sz w:val="18"/>
              </w:rPr>
              <w:t>ИРЛК</w:t>
            </w:r>
            <w:r>
              <w:rPr>
                <w:spacing w:val="-7"/>
                <w:sz w:val="18"/>
              </w:rPr>
              <w:t> </w:t>
            </w:r>
            <w:r>
              <w:rPr>
                <w:spacing w:val="-5"/>
                <w:sz w:val="18"/>
              </w:rPr>
              <w:t>зон</w:t>
            </w:r>
          </w:p>
        </w:tc>
        <w:tc>
          <w:tcPr>
            <w:tcW w:w="681" w:type="dxa"/>
            <w:tcBorders>
              <w:bottom w:val="nil"/>
            </w:tcBorders>
          </w:tcPr>
          <w:p>
            <w:pPr>
              <w:pStyle w:val="TableParagraph"/>
              <w:spacing w:line="177" w:lineRule="exact" w:before="65"/>
              <w:ind w:left="11"/>
              <w:jc w:val="center"/>
              <w:rPr>
                <w:sz w:val="18"/>
              </w:rPr>
            </w:pPr>
            <w:r>
              <w:rPr>
                <w:spacing w:val="-4"/>
                <w:sz w:val="18"/>
              </w:rPr>
              <w:t>,205</w:t>
            </w:r>
          </w:p>
        </w:tc>
        <w:tc>
          <w:tcPr>
            <w:tcW w:w="642" w:type="dxa"/>
            <w:tcBorders>
              <w:bottom w:val="nil"/>
            </w:tcBorders>
          </w:tcPr>
          <w:p>
            <w:pPr>
              <w:pStyle w:val="TableParagraph"/>
              <w:spacing w:line="177" w:lineRule="exact" w:before="65"/>
              <w:ind w:left="12"/>
              <w:jc w:val="center"/>
              <w:rPr>
                <w:sz w:val="18"/>
              </w:rPr>
            </w:pPr>
            <w:r>
              <w:rPr>
                <w:spacing w:val="-2"/>
                <w:sz w:val="18"/>
              </w:rPr>
              <w:t>0,327</w:t>
            </w:r>
          </w:p>
        </w:tc>
        <w:tc>
          <w:tcPr>
            <w:tcW w:w="604" w:type="dxa"/>
            <w:tcBorders>
              <w:bottom w:val="nil"/>
            </w:tcBorders>
          </w:tcPr>
          <w:p>
            <w:pPr>
              <w:pStyle w:val="TableParagraph"/>
              <w:spacing w:line="177" w:lineRule="exact" w:before="65"/>
              <w:ind w:left="14"/>
              <w:jc w:val="center"/>
              <w:rPr>
                <w:sz w:val="18"/>
              </w:rPr>
            </w:pPr>
            <w:r>
              <w:rPr>
                <w:spacing w:val="-2"/>
                <w:sz w:val="18"/>
              </w:rPr>
              <w:t>0,255</w:t>
            </w:r>
          </w:p>
        </w:tc>
        <w:tc>
          <w:tcPr>
            <w:tcW w:w="787" w:type="dxa"/>
            <w:tcBorders>
              <w:bottom w:val="nil"/>
            </w:tcBorders>
          </w:tcPr>
          <w:p>
            <w:pPr>
              <w:pStyle w:val="TableParagraph"/>
              <w:spacing w:line="177" w:lineRule="exact" w:before="65"/>
              <w:ind w:left="48" w:right="33"/>
              <w:jc w:val="center"/>
              <w:rPr>
                <w:sz w:val="18"/>
              </w:rPr>
            </w:pPr>
            <w:r>
              <w:rPr>
                <w:spacing w:val="-2"/>
                <w:sz w:val="18"/>
              </w:rPr>
              <w:t>0,267</w:t>
            </w:r>
          </w:p>
        </w:tc>
        <w:tc>
          <w:tcPr>
            <w:tcW w:w="648" w:type="dxa"/>
            <w:tcBorders>
              <w:bottom w:val="nil"/>
            </w:tcBorders>
          </w:tcPr>
          <w:p>
            <w:pPr>
              <w:pStyle w:val="TableParagraph"/>
              <w:spacing w:line="177" w:lineRule="exact" w:before="65"/>
              <w:ind w:left="16"/>
              <w:jc w:val="center"/>
              <w:rPr>
                <w:sz w:val="18"/>
              </w:rPr>
            </w:pPr>
            <w:r>
              <w:rPr>
                <w:spacing w:val="-2"/>
                <w:sz w:val="18"/>
              </w:rPr>
              <w:t>0,224</w:t>
            </w:r>
          </w:p>
        </w:tc>
        <w:tc>
          <w:tcPr>
            <w:tcW w:w="736" w:type="dxa"/>
            <w:tcBorders>
              <w:bottom w:val="nil"/>
            </w:tcBorders>
          </w:tcPr>
          <w:p>
            <w:pPr>
              <w:pStyle w:val="TableParagraph"/>
              <w:spacing w:line="177" w:lineRule="exact" w:before="65"/>
              <w:ind w:left="18"/>
              <w:jc w:val="center"/>
              <w:rPr>
                <w:sz w:val="18"/>
              </w:rPr>
            </w:pPr>
            <w:r>
              <w:rPr>
                <w:spacing w:val="-2"/>
                <w:sz w:val="18"/>
              </w:rPr>
              <w:t>0,330</w:t>
            </w:r>
          </w:p>
        </w:tc>
        <w:tc>
          <w:tcPr>
            <w:tcW w:w="610" w:type="dxa"/>
            <w:tcBorders>
              <w:bottom w:val="nil"/>
            </w:tcBorders>
          </w:tcPr>
          <w:p>
            <w:pPr>
              <w:pStyle w:val="TableParagraph"/>
              <w:spacing w:line="177" w:lineRule="exact" w:before="65"/>
              <w:ind w:left="20"/>
              <w:jc w:val="center"/>
              <w:rPr>
                <w:sz w:val="18"/>
              </w:rPr>
            </w:pPr>
            <w:r>
              <w:rPr>
                <w:spacing w:val="-2"/>
                <w:sz w:val="18"/>
              </w:rPr>
              <w:t>0,242</w:t>
            </w:r>
          </w:p>
        </w:tc>
        <w:tc>
          <w:tcPr>
            <w:tcW w:w="786" w:type="dxa"/>
            <w:tcBorders>
              <w:bottom w:val="nil"/>
            </w:tcBorders>
          </w:tcPr>
          <w:p>
            <w:pPr>
              <w:pStyle w:val="TableParagraph"/>
              <w:spacing w:line="177" w:lineRule="exact" w:before="65"/>
              <w:ind w:left="23"/>
              <w:jc w:val="center"/>
              <w:rPr>
                <w:sz w:val="18"/>
              </w:rPr>
            </w:pPr>
            <w:r>
              <w:rPr>
                <w:spacing w:val="-2"/>
                <w:sz w:val="18"/>
              </w:rPr>
              <w:t>0,265</w:t>
            </w:r>
          </w:p>
        </w:tc>
      </w:tr>
      <w:tr>
        <w:trPr>
          <w:trHeight w:val="439" w:hRule="atLeast"/>
        </w:trPr>
        <w:tc>
          <w:tcPr>
            <w:tcW w:w="1582" w:type="dxa"/>
            <w:tcBorders>
              <w:top w:val="nil"/>
            </w:tcBorders>
          </w:tcPr>
          <w:p>
            <w:pPr>
              <w:pStyle w:val="TableParagraph"/>
              <w:spacing w:before="2"/>
              <w:rPr>
                <w:sz w:val="18"/>
              </w:rPr>
            </w:pPr>
            <w:r>
              <w:rPr>
                <w:sz w:val="18"/>
              </w:rPr>
              <w:t>задняя</w:t>
            </w:r>
            <w:r>
              <w:rPr>
                <w:spacing w:val="-2"/>
                <w:sz w:val="18"/>
              </w:rPr>
              <w:t> проекция</w:t>
            </w:r>
          </w:p>
        </w:tc>
        <w:tc>
          <w:tcPr>
            <w:tcW w:w="681" w:type="dxa"/>
            <w:tcBorders>
              <w:top w:val="nil"/>
            </w:tcBorders>
          </w:tcPr>
          <w:p>
            <w:pPr>
              <w:pStyle w:val="TableParagraph"/>
              <w:spacing w:line="208" w:lineRule="auto" w:before="4"/>
              <w:ind w:left="138" w:right="118" w:firstLine="153"/>
              <w:rPr>
                <w:sz w:val="18"/>
              </w:rPr>
            </w:pPr>
            <w:r>
              <w:rPr>
                <w:spacing w:val="-10"/>
                <w:sz w:val="18"/>
              </w:rPr>
              <w:t>±</w:t>
            </w:r>
            <w:r>
              <w:rPr>
                <w:spacing w:val="-2"/>
                <w:sz w:val="18"/>
              </w:rPr>
              <w:t> 0,015</w:t>
            </w:r>
          </w:p>
        </w:tc>
        <w:tc>
          <w:tcPr>
            <w:tcW w:w="642" w:type="dxa"/>
            <w:tcBorders>
              <w:top w:val="nil"/>
            </w:tcBorders>
          </w:tcPr>
          <w:p>
            <w:pPr>
              <w:pStyle w:val="TableParagraph"/>
              <w:spacing w:line="208" w:lineRule="auto" w:before="4"/>
              <w:ind w:left="119" w:right="98" w:firstLine="153"/>
              <w:rPr>
                <w:sz w:val="18"/>
              </w:rPr>
            </w:pPr>
            <w:r>
              <w:rPr>
                <w:spacing w:val="-10"/>
                <w:sz w:val="18"/>
              </w:rPr>
              <w:t>±</w:t>
            </w:r>
            <w:r>
              <w:rPr>
                <w:spacing w:val="-2"/>
                <w:sz w:val="18"/>
              </w:rPr>
              <w:t> 0,024</w:t>
            </w:r>
          </w:p>
        </w:tc>
        <w:tc>
          <w:tcPr>
            <w:tcW w:w="604" w:type="dxa"/>
            <w:tcBorders>
              <w:top w:val="nil"/>
            </w:tcBorders>
          </w:tcPr>
          <w:p>
            <w:pPr>
              <w:pStyle w:val="TableParagraph"/>
              <w:spacing w:line="208" w:lineRule="auto" w:before="4"/>
              <w:ind w:left="101" w:right="78" w:firstLine="153"/>
              <w:rPr>
                <w:sz w:val="18"/>
              </w:rPr>
            </w:pPr>
            <w:r>
              <w:rPr>
                <w:spacing w:val="-10"/>
                <w:sz w:val="18"/>
              </w:rPr>
              <w:t>±</w:t>
            </w:r>
            <w:r>
              <w:rPr>
                <w:spacing w:val="-2"/>
                <w:sz w:val="18"/>
              </w:rPr>
              <w:t> 0,023</w:t>
            </w:r>
          </w:p>
        </w:tc>
        <w:tc>
          <w:tcPr>
            <w:tcW w:w="787" w:type="dxa"/>
            <w:tcBorders>
              <w:top w:val="nil"/>
            </w:tcBorders>
          </w:tcPr>
          <w:p>
            <w:pPr>
              <w:pStyle w:val="TableParagraph"/>
              <w:spacing w:line="208" w:lineRule="auto" w:before="4"/>
              <w:ind w:left="193" w:right="176" w:firstLine="153"/>
              <w:rPr>
                <w:sz w:val="18"/>
              </w:rPr>
            </w:pPr>
            <w:r>
              <w:rPr>
                <w:spacing w:val="-10"/>
                <w:sz w:val="18"/>
              </w:rPr>
              <w:t>±</w:t>
            </w:r>
            <w:r>
              <w:rPr>
                <w:spacing w:val="-2"/>
                <w:sz w:val="18"/>
              </w:rPr>
              <w:t> 0,025</w:t>
            </w:r>
          </w:p>
        </w:tc>
        <w:tc>
          <w:tcPr>
            <w:tcW w:w="648" w:type="dxa"/>
            <w:tcBorders>
              <w:top w:val="nil"/>
            </w:tcBorders>
          </w:tcPr>
          <w:p>
            <w:pPr>
              <w:pStyle w:val="TableParagraph"/>
              <w:spacing w:line="208" w:lineRule="auto" w:before="4"/>
              <w:ind w:left="124" w:right="99" w:firstLine="153"/>
              <w:rPr>
                <w:sz w:val="18"/>
              </w:rPr>
            </w:pPr>
            <w:r>
              <w:rPr>
                <w:spacing w:val="-10"/>
                <w:sz w:val="18"/>
              </w:rPr>
              <w:t>±</w:t>
            </w:r>
            <w:r>
              <w:rPr>
                <w:spacing w:val="-2"/>
                <w:sz w:val="18"/>
              </w:rPr>
              <w:t> 0,025</w:t>
            </w:r>
          </w:p>
        </w:tc>
        <w:tc>
          <w:tcPr>
            <w:tcW w:w="736" w:type="dxa"/>
            <w:tcBorders>
              <w:top w:val="nil"/>
            </w:tcBorders>
          </w:tcPr>
          <w:p>
            <w:pPr>
              <w:pStyle w:val="TableParagraph"/>
              <w:spacing w:line="208" w:lineRule="auto" w:before="4"/>
              <w:ind w:left="169" w:right="142" w:firstLine="153"/>
              <w:rPr>
                <w:sz w:val="18"/>
              </w:rPr>
            </w:pPr>
            <w:r>
              <w:rPr>
                <w:spacing w:val="-10"/>
                <w:sz w:val="18"/>
              </w:rPr>
              <w:t>±</w:t>
            </w:r>
            <w:r>
              <w:rPr>
                <w:spacing w:val="-2"/>
                <w:sz w:val="18"/>
              </w:rPr>
              <w:t> 0,035</w:t>
            </w:r>
          </w:p>
        </w:tc>
        <w:tc>
          <w:tcPr>
            <w:tcW w:w="610" w:type="dxa"/>
            <w:tcBorders>
              <w:top w:val="nil"/>
            </w:tcBorders>
          </w:tcPr>
          <w:p>
            <w:pPr>
              <w:pStyle w:val="TableParagraph"/>
              <w:spacing w:line="208" w:lineRule="auto" w:before="4"/>
              <w:ind w:left="107" w:right="78" w:firstLine="153"/>
              <w:rPr>
                <w:sz w:val="18"/>
              </w:rPr>
            </w:pPr>
            <w:r>
              <w:rPr>
                <w:spacing w:val="-10"/>
                <w:sz w:val="18"/>
              </w:rPr>
              <w:t>±</w:t>
            </w:r>
            <w:r>
              <w:rPr>
                <w:spacing w:val="-2"/>
                <w:sz w:val="18"/>
              </w:rPr>
              <w:t> 0,022</w:t>
            </w:r>
          </w:p>
        </w:tc>
        <w:tc>
          <w:tcPr>
            <w:tcW w:w="786" w:type="dxa"/>
            <w:tcBorders>
              <w:top w:val="nil"/>
            </w:tcBorders>
          </w:tcPr>
          <w:p>
            <w:pPr>
              <w:pStyle w:val="TableParagraph"/>
              <w:spacing w:line="208" w:lineRule="auto" w:before="4"/>
              <w:ind w:left="197" w:right="164" w:firstLine="153"/>
              <w:rPr>
                <w:sz w:val="18"/>
              </w:rPr>
            </w:pPr>
            <w:r>
              <w:rPr>
                <w:spacing w:val="-10"/>
                <w:sz w:val="18"/>
              </w:rPr>
              <w:t>±</w:t>
            </w:r>
            <w:r>
              <w:rPr>
                <w:spacing w:val="-2"/>
                <w:sz w:val="18"/>
              </w:rPr>
              <w:t> 0,024</w:t>
            </w:r>
          </w:p>
        </w:tc>
      </w:tr>
    </w:tbl>
    <w:p>
      <w:pPr>
        <w:pStyle w:val="BodyText"/>
        <w:spacing w:before="28"/>
        <w:rPr>
          <w:sz w:val="18"/>
        </w:rPr>
      </w:pPr>
    </w:p>
    <w:p>
      <w:pPr>
        <w:pStyle w:val="BodyText"/>
        <w:spacing w:line="247" w:lineRule="auto" w:before="1"/>
        <w:ind w:left="141" w:right="139" w:firstLine="283"/>
        <w:jc w:val="both"/>
      </w:pPr>
      <w:r>
        <w:rPr>
          <w:spacing w:val="-4"/>
        </w:rPr>
        <w:t>При полипозиционной ПС лёгких анализ полученных сцинтиграмм может </w:t>
      </w:r>
      <w:r>
        <w:rPr>
          <w:spacing w:val="-2"/>
        </w:rPr>
        <w:t>быть</w:t>
      </w:r>
      <w:r>
        <w:rPr>
          <w:spacing w:val="-11"/>
        </w:rPr>
        <w:t> </w:t>
      </w:r>
      <w:r>
        <w:rPr>
          <w:spacing w:val="-2"/>
        </w:rPr>
        <w:t>разделён</w:t>
      </w:r>
      <w:r>
        <w:rPr>
          <w:spacing w:val="-11"/>
        </w:rPr>
        <w:t> </w:t>
      </w:r>
      <w:r>
        <w:rPr>
          <w:spacing w:val="-2"/>
        </w:rPr>
        <w:t>на</w:t>
      </w:r>
      <w:r>
        <w:rPr>
          <w:spacing w:val="-11"/>
        </w:rPr>
        <w:t> </w:t>
      </w:r>
      <w:r>
        <w:rPr>
          <w:spacing w:val="-2"/>
        </w:rPr>
        <w:t>качественный</w:t>
      </w:r>
      <w:r>
        <w:rPr>
          <w:spacing w:val="-11"/>
        </w:rPr>
        <w:t> </w:t>
      </w:r>
      <w:r>
        <w:rPr>
          <w:spacing w:val="-2"/>
        </w:rPr>
        <w:t>(визуальный)</w:t>
      </w:r>
      <w:r>
        <w:rPr>
          <w:spacing w:val="-11"/>
        </w:rPr>
        <w:t> </w:t>
      </w:r>
      <w:r>
        <w:rPr>
          <w:spacing w:val="-2"/>
        </w:rPr>
        <w:t>и</w:t>
      </w:r>
      <w:r>
        <w:rPr>
          <w:spacing w:val="-11"/>
        </w:rPr>
        <w:t> </w:t>
      </w:r>
      <w:r>
        <w:rPr>
          <w:spacing w:val="-2"/>
        </w:rPr>
        <w:t>количественный.</w:t>
      </w:r>
      <w:r>
        <w:rPr>
          <w:spacing w:val="-11"/>
        </w:rPr>
        <w:t> </w:t>
      </w:r>
      <w:r>
        <w:rPr>
          <w:spacing w:val="-2"/>
        </w:rPr>
        <w:t>Визуальная </w:t>
      </w:r>
      <w:r>
        <w:rPr>
          <w:spacing w:val="-4"/>
        </w:rPr>
        <w:t>оценка сводится к анализу равномерности распределения РФП, оценке чётко- сти границ лёгочных полей, положения диафрагмы, регистрации расширения </w:t>
      </w:r>
      <w:r>
        <w:rPr>
          <w:spacing w:val="-2"/>
        </w:rPr>
        <w:t>границ</w:t>
      </w:r>
      <w:r>
        <w:rPr>
          <w:spacing w:val="-11"/>
        </w:rPr>
        <w:t> </w:t>
      </w:r>
      <w:r>
        <w:rPr>
          <w:spacing w:val="-2"/>
        </w:rPr>
        <w:t>сердца,</w:t>
      </w:r>
      <w:r>
        <w:rPr>
          <w:spacing w:val="-11"/>
        </w:rPr>
        <w:t> </w:t>
      </w:r>
      <w:r>
        <w:rPr>
          <w:spacing w:val="-2"/>
        </w:rPr>
        <w:t>выявлению</w:t>
      </w:r>
      <w:r>
        <w:rPr>
          <w:spacing w:val="-11"/>
        </w:rPr>
        <w:t> </w:t>
      </w:r>
      <w:r>
        <w:rPr>
          <w:spacing w:val="-2"/>
        </w:rPr>
        <w:t>зон</w:t>
      </w:r>
      <w:r>
        <w:rPr>
          <w:spacing w:val="-11"/>
        </w:rPr>
        <w:t> </w:t>
      </w:r>
      <w:r>
        <w:rPr>
          <w:spacing w:val="-2"/>
        </w:rPr>
        <w:t>снижения</w:t>
      </w:r>
      <w:r>
        <w:rPr>
          <w:spacing w:val="-11"/>
        </w:rPr>
        <w:t> </w:t>
      </w:r>
      <w:r>
        <w:rPr>
          <w:spacing w:val="-2"/>
        </w:rPr>
        <w:t>перфузии,</w:t>
      </w:r>
      <w:r>
        <w:rPr>
          <w:spacing w:val="-11"/>
        </w:rPr>
        <w:t> </w:t>
      </w:r>
      <w:r>
        <w:rPr>
          <w:spacing w:val="-2"/>
        </w:rPr>
        <w:t>а</w:t>
      </w:r>
      <w:r>
        <w:rPr>
          <w:spacing w:val="-11"/>
        </w:rPr>
        <w:t> </w:t>
      </w:r>
      <w:r>
        <w:rPr>
          <w:spacing w:val="-2"/>
        </w:rPr>
        <w:t>при</w:t>
      </w:r>
      <w:r>
        <w:rPr>
          <w:spacing w:val="-11"/>
        </w:rPr>
        <w:t> </w:t>
      </w:r>
      <w:r>
        <w:rPr>
          <w:spacing w:val="-2"/>
        </w:rPr>
        <w:t>полном</w:t>
      </w:r>
      <w:r>
        <w:rPr>
          <w:spacing w:val="-11"/>
        </w:rPr>
        <w:t> </w:t>
      </w:r>
      <w:r>
        <w:rPr>
          <w:spacing w:val="-2"/>
        </w:rPr>
        <w:t>отсутствии кровотока</w:t>
      </w:r>
      <w:r>
        <w:rPr>
          <w:spacing w:val="-10"/>
        </w:rPr>
        <w:t> </w:t>
      </w:r>
      <w:r>
        <w:rPr>
          <w:spacing w:val="-2"/>
        </w:rPr>
        <w:t>в</w:t>
      </w:r>
      <w:r>
        <w:rPr>
          <w:spacing w:val="-10"/>
        </w:rPr>
        <w:t> </w:t>
      </w:r>
      <w:r>
        <w:rPr>
          <w:spacing w:val="-2"/>
        </w:rPr>
        <w:t>конкретных</w:t>
      </w:r>
      <w:r>
        <w:rPr>
          <w:spacing w:val="-10"/>
        </w:rPr>
        <w:t> </w:t>
      </w:r>
      <w:r>
        <w:rPr>
          <w:spacing w:val="-2"/>
        </w:rPr>
        <w:t>участках</w:t>
      </w:r>
      <w:r>
        <w:rPr>
          <w:spacing w:val="-10"/>
        </w:rPr>
        <w:t> </w:t>
      </w:r>
      <w:r>
        <w:rPr>
          <w:spacing w:val="-2"/>
        </w:rPr>
        <w:t>−</w:t>
      </w:r>
      <w:r>
        <w:rPr>
          <w:spacing w:val="-10"/>
        </w:rPr>
        <w:t> </w:t>
      </w:r>
      <w:r>
        <w:rPr>
          <w:spacing w:val="-2"/>
        </w:rPr>
        <w:t>к</w:t>
      </w:r>
      <w:r>
        <w:rPr>
          <w:spacing w:val="-10"/>
        </w:rPr>
        <w:t> </w:t>
      </w:r>
      <w:r>
        <w:rPr>
          <w:spacing w:val="-2"/>
        </w:rPr>
        <w:t>определению</w:t>
      </w:r>
      <w:r>
        <w:rPr>
          <w:spacing w:val="-10"/>
        </w:rPr>
        <w:t> </w:t>
      </w:r>
      <w:r>
        <w:rPr>
          <w:spacing w:val="-2"/>
        </w:rPr>
        <w:t>количества,</w:t>
      </w:r>
      <w:r>
        <w:rPr>
          <w:spacing w:val="-10"/>
        </w:rPr>
        <w:t> </w:t>
      </w:r>
      <w:r>
        <w:rPr>
          <w:spacing w:val="-2"/>
        </w:rPr>
        <w:t>формы</w:t>
      </w:r>
      <w:r>
        <w:rPr>
          <w:spacing w:val="-10"/>
        </w:rPr>
        <w:t> </w:t>
      </w:r>
      <w:r>
        <w:rPr>
          <w:spacing w:val="-2"/>
        </w:rPr>
        <w:t>и</w:t>
      </w:r>
      <w:r>
        <w:rPr>
          <w:spacing w:val="-10"/>
        </w:rPr>
        <w:t> </w:t>
      </w:r>
      <w:r>
        <w:rPr>
          <w:spacing w:val="-2"/>
        </w:rPr>
        <w:t>раз- мера</w:t>
      </w:r>
      <w:r>
        <w:rPr>
          <w:spacing w:val="-4"/>
        </w:rPr>
        <w:t> </w:t>
      </w:r>
      <w:r>
        <w:rPr>
          <w:spacing w:val="-2"/>
        </w:rPr>
        <w:t>дефектов</w:t>
      </w:r>
      <w:r>
        <w:rPr>
          <w:spacing w:val="-4"/>
        </w:rPr>
        <w:t> </w:t>
      </w:r>
      <w:r>
        <w:rPr>
          <w:spacing w:val="-2"/>
        </w:rPr>
        <w:t>перфузии.</w:t>
      </w:r>
      <w:r>
        <w:rPr>
          <w:spacing w:val="-4"/>
        </w:rPr>
        <w:t> </w:t>
      </w:r>
      <w:r>
        <w:rPr>
          <w:spacing w:val="-2"/>
        </w:rPr>
        <w:t>Для</w:t>
      </w:r>
      <w:r>
        <w:rPr>
          <w:spacing w:val="-4"/>
        </w:rPr>
        <w:t> </w:t>
      </w:r>
      <w:r>
        <w:rPr>
          <w:spacing w:val="-2"/>
        </w:rPr>
        <w:t>ТЭЛА</w:t>
      </w:r>
      <w:r>
        <w:rPr>
          <w:spacing w:val="-4"/>
        </w:rPr>
        <w:t> </w:t>
      </w:r>
      <w:r>
        <w:rPr>
          <w:spacing w:val="-2"/>
        </w:rPr>
        <w:t>характерны</w:t>
      </w:r>
      <w:r>
        <w:rPr>
          <w:spacing w:val="-4"/>
        </w:rPr>
        <w:t> </w:t>
      </w:r>
      <w:r>
        <w:rPr>
          <w:spacing w:val="-2"/>
        </w:rPr>
        <w:t>краевые</w:t>
      </w:r>
      <w:r>
        <w:rPr>
          <w:spacing w:val="-4"/>
        </w:rPr>
        <w:t> </w:t>
      </w:r>
      <w:r>
        <w:rPr>
          <w:spacing w:val="-2"/>
        </w:rPr>
        <w:t>дефекты</w:t>
      </w:r>
      <w:r>
        <w:rPr>
          <w:spacing w:val="-4"/>
        </w:rPr>
        <w:t> </w:t>
      </w:r>
      <w:r>
        <w:rPr>
          <w:spacing w:val="-2"/>
        </w:rPr>
        <w:t>треуголь- </w:t>
      </w:r>
      <w:r>
        <w:rPr/>
        <w:t>ной</w:t>
      </w:r>
      <w:r>
        <w:rPr>
          <w:spacing w:val="-14"/>
        </w:rPr>
        <w:t> </w:t>
      </w:r>
      <w:r>
        <w:rPr/>
        <w:t>(клиновидной)</w:t>
      </w:r>
      <w:r>
        <w:rPr>
          <w:spacing w:val="-14"/>
        </w:rPr>
        <w:t> </w:t>
      </w:r>
      <w:r>
        <w:rPr/>
        <w:t>формы,</w:t>
      </w:r>
      <w:r>
        <w:rPr>
          <w:spacing w:val="-14"/>
        </w:rPr>
        <w:t> </w:t>
      </w:r>
      <w:r>
        <w:rPr/>
        <w:t>обращённые</w:t>
      </w:r>
      <w:r>
        <w:rPr>
          <w:spacing w:val="-13"/>
        </w:rPr>
        <w:t> </w:t>
      </w:r>
      <w:r>
        <w:rPr/>
        <w:t>основанием</w:t>
      </w:r>
      <w:r>
        <w:rPr>
          <w:spacing w:val="-14"/>
        </w:rPr>
        <w:t> </w:t>
      </w:r>
      <w:r>
        <w:rPr/>
        <w:t>треугольника</w:t>
      </w:r>
      <w:r>
        <w:rPr>
          <w:spacing w:val="-14"/>
        </w:rPr>
        <w:t> </w:t>
      </w:r>
      <w:r>
        <w:rPr/>
        <w:t>к</w:t>
      </w:r>
      <w:r>
        <w:rPr>
          <w:spacing w:val="-14"/>
        </w:rPr>
        <w:t> </w:t>
      </w:r>
      <w:r>
        <w:rPr/>
        <w:t>плевре.</w:t>
      </w:r>
    </w:p>
    <w:p>
      <w:pPr>
        <w:pStyle w:val="BodyText"/>
        <w:spacing w:before="2"/>
      </w:pPr>
    </w:p>
    <w:p>
      <w:pPr>
        <w:pStyle w:val="Heading5"/>
        <w:spacing w:before="1"/>
      </w:pPr>
      <w:r>
        <w:rPr/>
        <w:t>Степени</w:t>
      </w:r>
      <w:r>
        <w:rPr>
          <w:spacing w:val="-6"/>
        </w:rPr>
        <w:t> </w:t>
      </w:r>
      <w:r>
        <w:rPr/>
        <w:t>нарушения</w:t>
      </w:r>
      <w:r>
        <w:rPr>
          <w:spacing w:val="-5"/>
        </w:rPr>
        <w:t> </w:t>
      </w:r>
      <w:r>
        <w:rPr/>
        <w:t>перфузии</w:t>
      </w:r>
      <w:r>
        <w:rPr>
          <w:spacing w:val="-6"/>
        </w:rPr>
        <w:t> </w:t>
      </w:r>
      <w:r>
        <w:rPr/>
        <w:t>лёгких</w:t>
      </w:r>
      <w:r>
        <w:rPr>
          <w:spacing w:val="-5"/>
        </w:rPr>
        <w:t> </w:t>
      </w:r>
      <w:r>
        <w:rPr/>
        <w:t>при</w:t>
      </w:r>
      <w:r>
        <w:rPr>
          <w:spacing w:val="-5"/>
        </w:rPr>
        <w:t> </w:t>
      </w:r>
      <w:r>
        <w:rPr>
          <w:spacing w:val="-4"/>
        </w:rPr>
        <w:t>ТЭЛА</w:t>
      </w:r>
    </w:p>
    <w:p>
      <w:pPr>
        <w:pStyle w:val="BodyText"/>
        <w:spacing w:line="247" w:lineRule="auto" w:before="7"/>
        <w:ind w:left="141" w:right="139" w:firstLine="283"/>
        <w:jc w:val="both"/>
      </w:pPr>
      <w:r>
        <w:rPr>
          <w:spacing w:val="-4"/>
        </w:rPr>
        <w:t>Для</w:t>
      </w:r>
      <w:r>
        <w:rPr>
          <w:spacing w:val="-9"/>
        </w:rPr>
        <w:t> </w:t>
      </w:r>
      <w:r>
        <w:rPr>
          <w:spacing w:val="-4"/>
        </w:rPr>
        <w:t>определения</w:t>
      </w:r>
      <w:r>
        <w:rPr>
          <w:spacing w:val="-9"/>
        </w:rPr>
        <w:t> </w:t>
      </w:r>
      <w:r>
        <w:rPr>
          <w:spacing w:val="-4"/>
        </w:rPr>
        <w:t>суммарного</w:t>
      </w:r>
      <w:r>
        <w:rPr>
          <w:spacing w:val="-9"/>
        </w:rPr>
        <w:t> </w:t>
      </w:r>
      <w:r>
        <w:rPr>
          <w:spacing w:val="-4"/>
        </w:rPr>
        <w:t>дефицита</w:t>
      </w:r>
      <w:r>
        <w:rPr>
          <w:spacing w:val="-9"/>
        </w:rPr>
        <w:t> </w:t>
      </w:r>
      <w:r>
        <w:rPr>
          <w:spacing w:val="-4"/>
        </w:rPr>
        <w:t>перфузии</w:t>
      </w:r>
      <w:r>
        <w:rPr>
          <w:spacing w:val="-9"/>
        </w:rPr>
        <w:t> </w:t>
      </w:r>
      <w:r>
        <w:rPr>
          <w:spacing w:val="-4"/>
        </w:rPr>
        <w:t>каждый</w:t>
      </w:r>
      <w:r>
        <w:rPr>
          <w:spacing w:val="-9"/>
        </w:rPr>
        <w:t> </w:t>
      </w:r>
      <w:r>
        <w:rPr>
          <w:spacing w:val="-4"/>
        </w:rPr>
        <w:t>дефект</w:t>
      </w:r>
      <w:r>
        <w:rPr>
          <w:spacing w:val="-9"/>
        </w:rPr>
        <w:t> </w:t>
      </w:r>
      <w:r>
        <w:rPr>
          <w:spacing w:val="-4"/>
        </w:rPr>
        <w:t>накопле- </w:t>
      </w:r>
      <w:r>
        <w:rPr>
          <w:spacing w:val="-2"/>
        </w:rPr>
        <w:t>ния,</w:t>
      </w:r>
      <w:r>
        <w:rPr>
          <w:spacing w:val="-6"/>
        </w:rPr>
        <w:t> </w:t>
      </w:r>
      <w:r>
        <w:rPr>
          <w:spacing w:val="-2"/>
        </w:rPr>
        <w:t>равный</w:t>
      </w:r>
      <w:r>
        <w:rPr>
          <w:spacing w:val="-6"/>
        </w:rPr>
        <w:t> </w:t>
      </w:r>
      <w:r>
        <w:rPr>
          <w:spacing w:val="-2"/>
        </w:rPr>
        <w:t>по</w:t>
      </w:r>
      <w:r>
        <w:rPr>
          <w:spacing w:val="-6"/>
        </w:rPr>
        <w:t> </w:t>
      </w:r>
      <w:r>
        <w:rPr>
          <w:spacing w:val="-2"/>
        </w:rPr>
        <w:t>площади</w:t>
      </w:r>
      <w:r>
        <w:rPr>
          <w:spacing w:val="-6"/>
        </w:rPr>
        <w:t> </w:t>
      </w:r>
      <w:r>
        <w:rPr>
          <w:spacing w:val="-2"/>
        </w:rPr>
        <w:t>сегменту</w:t>
      </w:r>
      <w:r>
        <w:rPr>
          <w:spacing w:val="-6"/>
        </w:rPr>
        <w:t> </w:t>
      </w:r>
      <w:r>
        <w:rPr>
          <w:spacing w:val="-2"/>
        </w:rPr>
        <w:t>лёгкого,</w:t>
      </w:r>
      <w:r>
        <w:rPr>
          <w:spacing w:val="-6"/>
        </w:rPr>
        <w:t> </w:t>
      </w:r>
      <w:r>
        <w:rPr>
          <w:spacing w:val="-2"/>
        </w:rPr>
        <w:t>принимают</w:t>
      </w:r>
      <w:r>
        <w:rPr>
          <w:spacing w:val="-6"/>
        </w:rPr>
        <w:t> </w:t>
      </w:r>
      <w:r>
        <w:rPr>
          <w:spacing w:val="-2"/>
        </w:rPr>
        <w:t>за</w:t>
      </w:r>
      <w:r>
        <w:rPr>
          <w:spacing w:val="-6"/>
        </w:rPr>
        <w:t> </w:t>
      </w:r>
      <w:r>
        <w:rPr>
          <w:spacing w:val="-2"/>
        </w:rPr>
        <w:t>дефицит</w:t>
      </w:r>
      <w:r>
        <w:rPr>
          <w:spacing w:val="-6"/>
        </w:rPr>
        <w:t> </w:t>
      </w:r>
      <w:r>
        <w:rPr>
          <w:spacing w:val="-2"/>
        </w:rPr>
        <w:t>перфузии </w:t>
      </w:r>
      <w:r>
        <w:rPr/>
        <w:t>в 5%; дефект накопления, равный нижней доле – 25%; дефект накопления, равный правому лёгкому – 55%; левому – 45% [8]. Суммируя полученные таким</w:t>
      </w:r>
      <w:r>
        <w:rPr>
          <w:spacing w:val="-9"/>
        </w:rPr>
        <w:t> </w:t>
      </w:r>
      <w:r>
        <w:rPr/>
        <w:t>образом</w:t>
      </w:r>
      <w:r>
        <w:rPr>
          <w:spacing w:val="-9"/>
        </w:rPr>
        <w:t> </w:t>
      </w:r>
      <w:r>
        <w:rPr/>
        <w:t>результаты,</w:t>
      </w:r>
      <w:r>
        <w:rPr>
          <w:spacing w:val="-9"/>
        </w:rPr>
        <w:t> </w:t>
      </w:r>
      <w:r>
        <w:rPr/>
        <w:t>можно</w:t>
      </w:r>
      <w:r>
        <w:rPr>
          <w:spacing w:val="-9"/>
        </w:rPr>
        <w:t> </w:t>
      </w:r>
      <w:r>
        <w:rPr/>
        <w:t>определить</w:t>
      </w:r>
      <w:r>
        <w:rPr>
          <w:spacing w:val="-9"/>
        </w:rPr>
        <w:t> </w:t>
      </w:r>
      <w:r>
        <w:rPr/>
        <w:t>общий</w:t>
      </w:r>
      <w:r>
        <w:rPr>
          <w:spacing w:val="-9"/>
        </w:rPr>
        <w:t> </w:t>
      </w:r>
      <w:r>
        <w:rPr/>
        <w:t>дефицит</w:t>
      </w:r>
      <w:r>
        <w:rPr>
          <w:spacing w:val="-9"/>
        </w:rPr>
        <w:t> </w:t>
      </w:r>
      <w:r>
        <w:rPr/>
        <w:t>перфузии</w:t>
      </w:r>
      <w:r>
        <w:rPr>
          <w:spacing w:val="-9"/>
        </w:rPr>
        <w:t> </w:t>
      </w:r>
      <w:r>
        <w:rPr/>
        <w:t>по обоим</w:t>
      </w:r>
      <w:r>
        <w:rPr>
          <w:spacing w:val="-5"/>
        </w:rPr>
        <w:t> </w:t>
      </w:r>
      <w:r>
        <w:rPr/>
        <w:t>лёгким</w:t>
      </w:r>
      <w:r>
        <w:rPr>
          <w:spacing w:val="-5"/>
        </w:rPr>
        <w:t> </w:t>
      </w:r>
      <w:r>
        <w:rPr/>
        <w:t>и</w:t>
      </w:r>
      <w:r>
        <w:rPr>
          <w:spacing w:val="-5"/>
        </w:rPr>
        <w:t> </w:t>
      </w:r>
      <w:r>
        <w:rPr/>
        <w:t>оценить</w:t>
      </w:r>
      <w:r>
        <w:rPr>
          <w:spacing w:val="-5"/>
        </w:rPr>
        <w:t> </w:t>
      </w:r>
      <w:r>
        <w:rPr/>
        <w:t>степень</w:t>
      </w:r>
      <w:r>
        <w:rPr>
          <w:spacing w:val="-5"/>
        </w:rPr>
        <w:t> </w:t>
      </w:r>
      <w:r>
        <w:rPr/>
        <w:t>нарушения</w:t>
      </w:r>
      <w:r>
        <w:rPr>
          <w:spacing w:val="-5"/>
        </w:rPr>
        <w:t> </w:t>
      </w:r>
      <w:r>
        <w:rPr/>
        <w:t>перфузии</w:t>
      </w:r>
      <w:r>
        <w:rPr>
          <w:spacing w:val="-5"/>
        </w:rPr>
        <w:t> </w:t>
      </w:r>
      <w:r>
        <w:rPr/>
        <w:t>от</w:t>
      </w:r>
      <w:r>
        <w:rPr>
          <w:spacing w:val="-5"/>
        </w:rPr>
        <w:t> </w:t>
      </w:r>
      <w:r>
        <w:rPr/>
        <w:t>I</w:t>
      </w:r>
      <w:r>
        <w:rPr>
          <w:spacing w:val="-5"/>
        </w:rPr>
        <w:t> </w:t>
      </w:r>
      <w:r>
        <w:rPr/>
        <w:t>до</w:t>
      </w:r>
      <w:r>
        <w:rPr>
          <w:spacing w:val="-5"/>
        </w:rPr>
        <w:t> </w:t>
      </w:r>
      <w:r>
        <w:rPr/>
        <w:t>IV</w:t>
      </w:r>
      <w:r>
        <w:rPr>
          <w:spacing w:val="-9"/>
        </w:rPr>
        <w:t> </w:t>
      </w:r>
      <w:r>
        <w:rPr/>
        <w:t>степени.</w:t>
      </w:r>
    </w:p>
    <w:p>
      <w:pPr>
        <w:pStyle w:val="BodyText"/>
        <w:spacing w:line="250" w:lineRule="exact"/>
        <w:ind w:left="425"/>
        <w:jc w:val="both"/>
      </w:pPr>
      <w:r>
        <w:rPr/>
        <w:t>Степени</w:t>
      </w:r>
      <w:r>
        <w:rPr>
          <w:spacing w:val="-6"/>
        </w:rPr>
        <w:t> </w:t>
      </w:r>
      <w:r>
        <w:rPr/>
        <w:t>нарушения</w:t>
      </w:r>
      <w:r>
        <w:rPr>
          <w:spacing w:val="-4"/>
        </w:rPr>
        <w:t> </w:t>
      </w:r>
      <w:r>
        <w:rPr/>
        <w:t>перфузии</w:t>
      </w:r>
      <w:r>
        <w:rPr>
          <w:spacing w:val="-6"/>
        </w:rPr>
        <w:t> </w:t>
      </w:r>
      <w:r>
        <w:rPr/>
        <w:t>лёгких</w:t>
      </w:r>
      <w:r>
        <w:rPr>
          <w:spacing w:val="-4"/>
        </w:rPr>
        <w:t> </w:t>
      </w:r>
      <w:r>
        <w:rPr/>
        <w:t>при</w:t>
      </w:r>
      <w:r>
        <w:rPr>
          <w:spacing w:val="-5"/>
        </w:rPr>
        <w:t> </w:t>
      </w:r>
      <w:r>
        <w:rPr>
          <w:spacing w:val="-2"/>
        </w:rPr>
        <w:t>ТЭЛА:</w:t>
      </w:r>
    </w:p>
    <w:p>
      <w:pPr>
        <w:pStyle w:val="BodyText"/>
        <w:spacing w:before="7"/>
        <w:ind w:left="425"/>
      </w:pPr>
      <w:r>
        <w:rPr/>
        <w:t>I</w:t>
      </w:r>
      <w:r>
        <w:rPr>
          <w:spacing w:val="-4"/>
        </w:rPr>
        <w:t> </w:t>
      </w:r>
      <w:r>
        <w:rPr/>
        <w:t>степень</w:t>
      </w:r>
      <w:r>
        <w:rPr>
          <w:spacing w:val="-3"/>
        </w:rPr>
        <w:t> </w:t>
      </w:r>
      <w:r>
        <w:rPr/>
        <w:t>(лёгкая)</w:t>
      </w:r>
      <w:r>
        <w:rPr>
          <w:spacing w:val="-3"/>
        </w:rPr>
        <w:t> </w:t>
      </w:r>
      <w:r>
        <w:rPr/>
        <w:t>–</w:t>
      </w:r>
      <w:r>
        <w:rPr>
          <w:spacing w:val="-3"/>
        </w:rPr>
        <w:t> </w:t>
      </w:r>
      <w:r>
        <w:rPr/>
        <w:t>перфузионный</w:t>
      </w:r>
      <w:r>
        <w:rPr>
          <w:spacing w:val="-4"/>
        </w:rPr>
        <w:t> </w:t>
      </w:r>
      <w:r>
        <w:rPr/>
        <w:t>дефицит</w:t>
      </w:r>
      <w:r>
        <w:rPr>
          <w:spacing w:val="-3"/>
        </w:rPr>
        <w:t> </w:t>
      </w:r>
      <w:r>
        <w:rPr/>
        <w:t>до</w:t>
      </w:r>
      <w:r>
        <w:rPr>
          <w:spacing w:val="-3"/>
        </w:rPr>
        <w:t> </w:t>
      </w:r>
      <w:r>
        <w:rPr>
          <w:spacing w:val="-5"/>
        </w:rPr>
        <w:t>29%</w:t>
      </w:r>
    </w:p>
    <w:p>
      <w:pPr>
        <w:pStyle w:val="ListParagraph"/>
        <w:numPr>
          <w:ilvl w:val="0"/>
          <w:numId w:val="28"/>
        </w:numPr>
        <w:tabs>
          <w:tab w:pos="626" w:val="left" w:leader="none"/>
        </w:tabs>
        <w:spacing w:line="240" w:lineRule="auto" w:before="7" w:after="0"/>
        <w:ind w:left="626" w:right="0" w:hanging="201"/>
        <w:jc w:val="left"/>
        <w:rPr>
          <w:sz w:val="22"/>
        </w:rPr>
      </w:pPr>
      <w:r>
        <w:rPr>
          <w:sz w:val="22"/>
        </w:rPr>
        <w:t>степень</w:t>
      </w:r>
      <w:r>
        <w:rPr>
          <w:spacing w:val="-4"/>
          <w:sz w:val="22"/>
        </w:rPr>
        <w:t> </w:t>
      </w:r>
      <w:r>
        <w:rPr>
          <w:sz w:val="22"/>
        </w:rPr>
        <w:t>(средняя)</w:t>
      </w:r>
      <w:r>
        <w:rPr>
          <w:spacing w:val="-3"/>
          <w:sz w:val="22"/>
        </w:rPr>
        <w:t> </w:t>
      </w:r>
      <w:r>
        <w:rPr>
          <w:sz w:val="22"/>
        </w:rPr>
        <w:t>–</w:t>
      </w:r>
      <w:r>
        <w:rPr>
          <w:spacing w:val="-3"/>
          <w:sz w:val="22"/>
        </w:rPr>
        <w:t> </w:t>
      </w:r>
      <w:r>
        <w:rPr>
          <w:spacing w:val="-2"/>
          <w:sz w:val="22"/>
        </w:rPr>
        <w:t>30‒44%</w:t>
      </w:r>
    </w:p>
    <w:p>
      <w:pPr>
        <w:pStyle w:val="ListParagraph"/>
        <w:numPr>
          <w:ilvl w:val="0"/>
          <w:numId w:val="28"/>
        </w:numPr>
        <w:tabs>
          <w:tab w:pos="699" w:val="left" w:leader="none"/>
        </w:tabs>
        <w:spacing w:line="240" w:lineRule="auto" w:before="7" w:after="0"/>
        <w:ind w:left="699" w:right="0" w:hanging="274"/>
        <w:jc w:val="left"/>
        <w:rPr>
          <w:sz w:val="22"/>
        </w:rPr>
      </w:pPr>
      <w:r>
        <w:rPr>
          <w:sz w:val="22"/>
        </w:rPr>
        <w:t>степень</w:t>
      </w:r>
      <w:r>
        <w:rPr>
          <w:spacing w:val="-4"/>
          <w:sz w:val="22"/>
        </w:rPr>
        <w:t> </w:t>
      </w:r>
      <w:r>
        <w:rPr>
          <w:sz w:val="22"/>
        </w:rPr>
        <w:t>(тяжёлая)</w:t>
      </w:r>
      <w:r>
        <w:rPr>
          <w:spacing w:val="-3"/>
          <w:sz w:val="22"/>
        </w:rPr>
        <w:t> </w:t>
      </w:r>
      <w:r>
        <w:rPr>
          <w:sz w:val="22"/>
        </w:rPr>
        <w:t>–</w:t>
      </w:r>
      <w:r>
        <w:rPr>
          <w:spacing w:val="-3"/>
          <w:sz w:val="22"/>
        </w:rPr>
        <w:t> </w:t>
      </w:r>
      <w:r>
        <w:rPr>
          <w:spacing w:val="-2"/>
          <w:sz w:val="22"/>
        </w:rPr>
        <w:t>45‒59%</w:t>
      </w:r>
    </w:p>
    <w:p>
      <w:pPr>
        <w:pStyle w:val="ListParagraph"/>
        <w:numPr>
          <w:ilvl w:val="0"/>
          <w:numId w:val="28"/>
        </w:numPr>
        <w:tabs>
          <w:tab w:pos="707" w:val="left" w:leader="none"/>
        </w:tabs>
        <w:spacing w:line="240" w:lineRule="auto" w:before="7" w:after="0"/>
        <w:ind w:left="707" w:right="0" w:hanging="282"/>
        <w:jc w:val="left"/>
        <w:rPr>
          <w:sz w:val="22"/>
        </w:rPr>
      </w:pPr>
      <w:r>
        <w:rPr>
          <w:sz w:val="22"/>
        </w:rPr>
        <w:t>степень</w:t>
      </w:r>
      <w:r>
        <w:rPr>
          <w:spacing w:val="-5"/>
          <w:sz w:val="22"/>
        </w:rPr>
        <w:t> </w:t>
      </w:r>
      <w:r>
        <w:rPr>
          <w:sz w:val="22"/>
        </w:rPr>
        <w:t>(крайне</w:t>
      </w:r>
      <w:r>
        <w:rPr>
          <w:spacing w:val="-1"/>
          <w:sz w:val="22"/>
        </w:rPr>
        <w:t> </w:t>
      </w:r>
      <w:r>
        <w:rPr>
          <w:sz w:val="22"/>
        </w:rPr>
        <w:t>тяжёлая)</w:t>
      </w:r>
      <w:r>
        <w:rPr>
          <w:spacing w:val="-2"/>
          <w:sz w:val="22"/>
        </w:rPr>
        <w:t> </w:t>
      </w:r>
      <w:r>
        <w:rPr>
          <w:sz w:val="22"/>
        </w:rPr>
        <w:t>–</w:t>
      </w:r>
      <w:r>
        <w:rPr>
          <w:spacing w:val="-1"/>
          <w:sz w:val="22"/>
        </w:rPr>
        <w:t> </w:t>
      </w:r>
      <w:r>
        <w:rPr>
          <w:sz w:val="22"/>
        </w:rPr>
        <w:t>60%</w:t>
      </w:r>
      <w:r>
        <w:rPr>
          <w:spacing w:val="-2"/>
          <w:sz w:val="22"/>
        </w:rPr>
        <w:t> </w:t>
      </w:r>
      <w:r>
        <w:rPr>
          <w:sz w:val="22"/>
        </w:rPr>
        <w:t>и</w:t>
      </w:r>
      <w:r>
        <w:rPr>
          <w:spacing w:val="-2"/>
          <w:sz w:val="22"/>
        </w:rPr>
        <w:t> более.</w:t>
      </w:r>
    </w:p>
    <w:p>
      <w:pPr>
        <w:pStyle w:val="ListParagraph"/>
        <w:spacing w:after="0" w:line="240" w:lineRule="auto"/>
        <w:jc w:val="left"/>
        <w:rPr>
          <w:sz w:val="22"/>
        </w:rPr>
        <w:sectPr>
          <w:pgSz w:w="9360" w:h="13330"/>
          <w:pgMar w:header="557" w:footer="505" w:top="780" w:bottom="700" w:left="992" w:right="992"/>
        </w:sectPr>
      </w:pPr>
    </w:p>
    <w:p>
      <w:pPr>
        <w:pStyle w:val="Heading5"/>
        <w:spacing w:before="196"/>
      </w:pPr>
      <w:r>
        <w:rPr/>
        <w:t>Подготовка</w:t>
      </w:r>
      <w:r>
        <w:rPr>
          <w:spacing w:val="-14"/>
        </w:rPr>
        <w:t> </w:t>
      </w:r>
      <w:r>
        <w:rPr/>
        <w:t>и</w:t>
      </w:r>
      <w:r>
        <w:rPr>
          <w:spacing w:val="-14"/>
        </w:rPr>
        <w:t> </w:t>
      </w:r>
      <w:r>
        <w:rPr/>
        <w:t>укладка</w:t>
      </w:r>
      <w:r>
        <w:rPr>
          <w:spacing w:val="-13"/>
        </w:rPr>
        <w:t> </w:t>
      </w:r>
      <w:r>
        <w:rPr>
          <w:spacing w:val="-2"/>
        </w:rPr>
        <w:t>больных</w:t>
      </w:r>
    </w:p>
    <w:p>
      <w:pPr>
        <w:pStyle w:val="BodyText"/>
        <w:spacing w:line="247" w:lineRule="auto" w:before="7"/>
        <w:ind w:left="141" w:right="139" w:firstLine="283"/>
        <w:jc w:val="both"/>
      </w:pPr>
      <w:r>
        <w:rPr/>
        <w:t>Специальной</w:t>
      </w:r>
      <w:r>
        <w:rPr>
          <w:spacing w:val="-6"/>
        </w:rPr>
        <w:t> </w:t>
      </w:r>
      <w:r>
        <w:rPr/>
        <w:t>подготовки</w:t>
      </w:r>
      <w:r>
        <w:rPr>
          <w:spacing w:val="-6"/>
        </w:rPr>
        <w:t> </w:t>
      </w:r>
      <w:r>
        <w:rPr/>
        <w:t>больных</w:t>
      </w:r>
      <w:r>
        <w:rPr>
          <w:spacing w:val="-6"/>
        </w:rPr>
        <w:t> </w:t>
      </w:r>
      <w:r>
        <w:rPr/>
        <w:t>к</w:t>
      </w:r>
      <w:r>
        <w:rPr>
          <w:spacing w:val="-6"/>
        </w:rPr>
        <w:t> </w:t>
      </w:r>
      <w:r>
        <w:rPr/>
        <w:t>исследованию</w:t>
      </w:r>
      <w:r>
        <w:rPr>
          <w:spacing w:val="-6"/>
        </w:rPr>
        <w:t> </w:t>
      </w:r>
      <w:r>
        <w:rPr/>
        <w:t>не</w:t>
      </w:r>
      <w:r>
        <w:rPr>
          <w:spacing w:val="-6"/>
        </w:rPr>
        <w:t> </w:t>
      </w:r>
      <w:r>
        <w:rPr/>
        <w:t>требуется.</w:t>
      </w:r>
      <w:r>
        <w:rPr>
          <w:spacing w:val="-6"/>
        </w:rPr>
        <w:t> </w:t>
      </w:r>
      <w:r>
        <w:rPr/>
        <w:t>Уклад- ка больного в горизонтальном положении. Средняя линия, проходящая по центру</w:t>
      </w:r>
      <w:r>
        <w:rPr>
          <w:spacing w:val="-14"/>
        </w:rPr>
        <w:t> </w:t>
      </w:r>
      <w:r>
        <w:rPr/>
        <w:t>грудины</w:t>
      </w:r>
      <w:r>
        <w:rPr>
          <w:spacing w:val="-14"/>
        </w:rPr>
        <w:t> </w:t>
      </w:r>
      <w:r>
        <w:rPr/>
        <w:t>больного,</w:t>
      </w:r>
      <w:r>
        <w:rPr>
          <w:spacing w:val="-14"/>
        </w:rPr>
        <w:t> </w:t>
      </w:r>
      <w:r>
        <w:rPr/>
        <w:t>должна</w:t>
      </w:r>
      <w:r>
        <w:rPr>
          <w:spacing w:val="-13"/>
        </w:rPr>
        <w:t> </w:t>
      </w:r>
      <w:r>
        <w:rPr/>
        <w:t>соответствовать</w:t>
      </w:r>
      <w:r>
        <w:rPr>
          <w:spacing w:val="-14"/>
        </w:rPr>
        <w:t> </w:t>
      </w:r>
      <w:r>
        <w:rPr/>
        <w:t>средней</w:t>
      </w:r>
      <w:r>
        <w:rPr>
          <w:spacing w:val="-14"/>
        </w:rPr>
        <w:t> </w:t>
      </w:r>
      <w:r>
        <w:rPr/>
        <w:t>линии</w:t>
      </w:r>
      <w:r>
        <w:rPr>
          <w:spacing w:val="-14"/>
        </w:rPr>
        <w:t> </w:t>
      </w:r>
      <w:r>
        <w:rPr/>
        <w:t>коллима- тора.</w:t>
      </w:r>
      <w:r>
        <w:rPr>
          <w:spacing w:val="-16"/>
        </w:rPr>
        <w:t> </w:t>
      </w:r>
      <w:r>
        <w:rPr/>
        <w:t>Статическое</w:t>
      </w:r>
      <w:r>
        <w:rPr>
          <w:spacing w:val="-14"/>
        </w:rPr>
        <w:t> </w:t>
      </w:r>
      <w:r>
        <w:rPr/>
        <w:t>исследование</w:t>
      </w:r>
      <w:r>
        <w:rPr>
          <w:spacing w:val="-14"/>
        </w:rPr>
        <w:t> </w:t>
      </w:r>
      <w:r>
        <w:rPr/>
        <w:t>проводят</w:t>
      </w:r>
      <w:r>
        <w:rPr>
          <w:spacing w:val="-13"/>
        </w:rPr>
        <w:t> </w:t>
      </w:r>
      <w:r>
        <w:rPr/>
        <w:t>в</w:t>
      </w:r>
      <w:r>
        <w:rPr>
          <w:spacing w:val="-14"/>
        </w:rPr>
        <w:t> </w:t>
      </w:r>
      <w:r>
        <w:rPr/>
        <w:t>передней,</w:t>
      </w:r>
      <w:r>
        <w:rPr>
          <w:spacing w:val="-14"/>
        </w:rPr>
        <w:t> </w:t>
      </w:r>
      <w:r>
        <w:rPr/>
        <w:t>задней,</w:t>
      </w:r>
      <w:r>
        <w:rPr>
          <w:spacing w:val="-14"/>
        </w:rPr>
        <w:t> </w:t>
      </w:r>
      <w:r>
        <w:rPr/>
        <w:t>двух</w:t>
      </w:r>
      <w:r>
        <w:rPr>
          <w:spacing w:val="-13"/>
        </w:rPr>
        <w:t> </w:t>
      </w:r>
      <w:r>
        <w:rPr/>
        <w:t>боковых проекциях, при необходимости дополненных передними и задними косы- ми. В случае сомнений в локализации дефектов перфузии целесообразно выполнение</w:t>
      </w:r>
      <w:r>
        <w:rPr>
          <w:spacing w:val="-6"/>
        </w:rPr>
        <w:t> </w:t>
      </w:r>
      <w:r>
        <w:rPr/>
        <w:t>ОФЭКТ</w:t>
      </w:r>
      <w:r>
        <w:rPr>
          <w:spacing w:val="-6"/>
        </w:rPr>
        <w:t> </w:t>
      </w:r>
      <w:r>
        <w:rPr/>
        <w:t>или</w:t>
      </w:r>
      <w:r>
        <w:rPr>
          <w:spacing w:val="-6"/>
        </w:rPr>
        <w:t> </w:t>
      </w:r>
      <w:r>
        <w:rPr/>
        <w:t>ОФЭКТ/КТ</w:t>
      </w:r>
      <w:r>
        <w:rPr>
          <w:spacing w:val="-6"/>
        </w:rPr>
        <w:t> </w:t>
      </w:r>
      <w:r>
        <w:rPr/>
        <w:t>с</w:t>
      </w:r>
      <w:r>
        <w:rPr>
          <w:spacing w:val="-6"/>
        </w:rPr>
        <w:t> </w:t>
      </w:r>
      <w:r>
        <w:rPr/>
        <w:t>болюсным</w:t>
      </w:r>
      <w:r>
        <w:rPr>
          <w:spacing w:val="-6"/>
        </w:rPr>
        <w:t> </w:t>
      </w:r>
      <w:r>
        <w:rPr/>
        <w:t>контрастным</w:t>
      </w:r>
      <w:r>
        <w:rPr>
          <w:spacing w:val="-6"/>
        </w:rPr>
        <w:t> </w:t>
      </w:r>
      <w:r>
        <w:rPr>
          <w:spacing w:val="-2"/>
        </w:rPr>
        <w:t>усилением.</w:t>
      </w:r>
    </w:p>
    <w:p>
      <w:pPr>
        <w:pStyle w:val="BodyText"/>
        <w:spacing w:before="4"/>
      </w:pPr>
    </w:p>
    <w:p>
      <w:pPr>
        <w:pStyle w:val="Heading5"/>
      </w:pPr>
      <w:r>
        <w:rPr/>
        <w:t>Режим</w:t>
      </w:r>
      <w:r>
        <w:rPr>
          <w:spacing w:val="-7"/>
        </w:rPr>
        <w:t> </w:t>
      </w:r>
      <w:r>
        <w:rPr/>
        <w:t>записи</w:t>
      </w:r>
      <w:r>
        <w:rPr>
          <w:spacing w:val="-7"/>
        </w:rPr>
        <w:t> </w:t>
      </w:r>
      <w:r>
        <w:rPr>
          <w:spacing w:val="-2"/>
        </w:rPr>
        <w:t>исследования</w:t>
      </w:r>
    </w:p>
    <w:p>
      <w:pPr>
        <w:pStyle w:val="BodyText"/>
        <w:spacing w:line="247" w:lineRule="auto" w:before="7"/>
        <w:ind w:left="141" w:right="139" w:firstLine="283"/>
        <w:jc w:val="both"/>
      </w:pPr>
      <w:r>
        <w:rPr/>
        <w:t>Статическое исследование лёгких проводят спустя 3‒5 мин. после вве- дения</w:t>
      </w:r>
      <w:r>
        <w:rPr>
          <w:spacing w:val="-1"/>
        </w:rPr>
        <w:t> </w:t>
      </w:r>
      <w:r>
        <w:rPr/>
        <w:t>РФП.</w:t>
      </w:r>
      <w:r>
        <w:rPr>
          <w:spacing w:val="-1"/>
        </w:rPr>
        <w:t> </w:t>
      </w:r>
      <w:r>
        <w:rPr/>
        <w:t>Режим</w:t>
      </w:r>
      <w:r>
        <w:rPr>
          <w:spacing w:val="-1"/>
        </w:rPr>
        <w:t> </w:t>
      </w:r>
      <w:r>
        <w:rPr/>
        <w:t>статической</w:t>
      </w:r>
      <w:r>
        <w:rPr>
          <w:spacing w:val="-1"/>
        </w:rPr>
        <w:t> </w:t>
      </w:r>
      <w:r>
        <w:rPr/>
        <w:t>записи:</w:t>
      </w:r>
      <w:r>
        <w:rPr>
          <w:spacing w:val="-1"/>
        </w:rPr>
        <w:t> </w:t>
      </w:r>
      <w:r>
        <w:rPr/>
        <w:t>300‒500</w:t>
      </w:r>
      <w:r>
        <w:rPr>
          <w:spacing w:val="-1"/>
        </w:rPr>
        <w:t> </w:t>
      </w:r>
      <w:r>
        <w:rPr/>
        <w:t>тыс.</w:t>
      </w:r>
      <w:r>
        <w:rPr>
          <w:spacing w:val="-1"/>
        </w:rPr>
        <w:t> </w:t>
      </w:r>
      <w:r>
        <w:rPr/>
        <w:t>импульсов</w:t>
      </w:r>
      <w:r>
        <w:rPr>
          <w:spacing w:val="-1"/>
        </w:rPr>
        <w:t> </w:t>
      </w:r>
      <w:r>
        <w:rPr/>
        <w:t>на</w:t>
      </w:r>
      <w:r>
        <w:rPr>
          <w:spacing w:val="-1"/>
        </w:rPr>
        <w:t> </w:t>
      </w:r>
      <w:r>
        <w:rPr/>
        <w:t>1</w:t>
      </w:r>
      <w:r>
        <w:rPr>
          <w:spacing w:val="-1"/>
        </w:rPr>
        <w:t> </w:t>
      </w:r>
      <w:r>
        <w:rPr/>
        <w:t>кадр, матрица не менее 128 × 128.</w:t>
      </w:r>
    </w:p>
    <w:p>
      <w:pPr>
        <w:pStyle w:val="BodyText"/>
        <w:spacing w:line="247" w:lineRule="auto"/>
        <w:ind w:left="141" w:right="140" w:firstLine="283"/>
        <w:jc w:val="both"/>
      </w:pPr>
      <w:r>
        <w:rPr/>
        <w:t>Методом</w:t>
      </w:r>
      <w:r>
        <w:rPr>
          <w:spacing w:val="-14"/>
        </w:rPr>
        <w:t> </w:t>
      </w:r>
      <w:r>
        <w:rPr/>
        <w:t>повышения</w:t>
      </w:r>
      <w:r>
        <w:rPr>
          <w:spacing w:val="-14"/>
        </w:rPr>
        <w:t> </w:t>
      </w:r>
      <w:r>
        <w:rPr/>
        <w:t>специфичности</w:t>
      </w:r>
      <w:r>
        <w:rPr>
          <w:spacing w:val="-14"/>
        </w:rPr>
        <w:t> </w:t>
      </w:r>
      <w:r>
        <w:rPr/>
        <w:t>ПСЛ</w:t>
      </w:r>
      <w:r>
        <w:rPr>
          <w:spacing w:val="-13"/>
        </w:rPr>
        <w:t> </w:t>
      </w:r>
      <w:r>
        <w:rPr/>
        <w:t>является</w:t>
      </w:r>
      <w:r>
        <w:rPr>
          <w:spacing w:val="-14"/>
        </w:rPr>
        <w:t> </w:t>
      </w:r>
      <w:r>
        <w:rPr/>
        <w:t>параллельное</w:t>
      </w:r>
      <w:r>
        <w:rPr>
          <w:spacing w:val="-14"/>
        </w:rPr>
        <w:t> </w:t>
      </w:r>
      <w:r>
        <w:rPr/>
        <w:t>прове- дение вентиляционной сцинтиграфии лёгких [9].</w:t>
      </w:r>
    </w:p>
    <w:p>
      <w:pPr>
        <w:pStyle w:val="BodyText"/>
        <w:spacing w:before="4"/>
      </w:pPr>
    </w:p>
    <w:p>
      <w:pPr>
        <w:pStyle w:val="Heading4"/>
      </w:pPr>
      <w:r>
        <w:rPr>
          <w:spacing w:val="-2"/>
        </w:rPr>
        <w:t>ВЕНТИЛЯЦИОННАЯ</w:t>
      </w:r>
      <w:r>
        <w:rPr>
          <w:spacing w:val="-6"/>
        </w:rPr>
        <w:t> </w:t>
      </w:r>
      <w:r>
        <w:rPr>
          <w:spacing w:val="-2"/>
        </w:rPr>
        <w:t>СЦИНТИГРАФИЯ</w:t>
      </w:r>
      <w:r>
        <w:rPr>
          <w:spacing w:val="-4"/>
        </w:rPr>
        <w:t> </w:t>
      </w:r>
      <w:r>
        <w:rPr>
          <w:spacing w:val="-2"/>
        </w:rPr>
        <w:t>ЛЁГКИХ</w:t>
      </w:r>
    </w:p>
    <w:p>
      <w:pPr>
        <w:pStyle w:val="BodyText"/>
        <w:spacing w:line="247" w:lineRule="auto" w:before="167"/>
        <w:ind w:left="141" w:right="139" w:firstLine="283"/>
        <w:jc w:val="both"/>
      </w:pPr>
      <w:r>
        <w:rPr/>
        <w:t>Вентиляционная сцинтиграфия лёгких (ВСЛ) основана на временном оседании после ингаляции газообразных нуклидов или тонкодисперсных аэрозолей РФП на поверхности проводящих и газообменивающих возду- хоносных путей [10]. При патологии бронхолёгочной системы визуализи- руются зоны различной степени гипо- и гиперфиксации аэрозоля локаль- ного или диффузного характера. Для частичной непроходимости бронхов характерна</w:t>
      </w:r>
      <w:r>
        <w:rPr>
          <w:spacing w:val="-4"/>
        </w:rPr>
        <w:t> </w:t>
      </w:r>
      <w:r>
        <w:rPr/>
        <w:t>гиперфиксация</w:t>
      </w:r>
      <w:r>
        <w:rPr>
          <w:spacing w:val="-4"/>
        </w:rPr>
        <w:t> </w:t>
      </w:r>
      <w:r>
        <w:rPr/>
        <w:t>аэрозоля</w:t>
      </w:r>
      <w:r>
        <w:rPr>
          <w:spacing w:val="-4"/>
        </w:rPr>
        <w:t> </w:t>
      </w:r>
      <w:r>
        <w:rPr/>
        <w:t>в</w:t>
      </w:r>
      <w:r>
        <w:rPr>
          <w:spacing w:val="-4"/>
        </w:rPr>
        <w:t> </w:t>
      </w:r>
      <w:r>
        <w:rPr/>
        <w:t>местах</w:t>
      </w:r>
      <w:r>
        <w:rPr>
          <w:spacing w:val="-4"/>
        </w:rPr>
        <w:t> </w:t>
      </w:r>
      <w:r>
        <w:rPr/>
        <w:t>обструкции.</w:t>
      </w:r>
      <w:r>
        <w:rPr>
          <w:spacing w:val="-4"/>
        </w:rPr>
        <w:t> </w:t>
      </w:r>
      <w:r>
        <w:rPr/>
        <w:t>Зона</w:t>
      </w:r>
      <w:r>
        <w:rPr>
          <w:spacing w:val="-4"/>
        </w:rPr>
        <w:t> </w:t>
      </w:r>
      <w:r>
        <w:rPr/>
        <w:t>гипофикса- ции препарата обычно выявляется дистальнее этого участка на периферии (рис. 11, 12, 13) [11].</w:t>
      </w:r>
    </w:p>
    <w:p>
      <w:pPr>
        <w:pStyle w:val="BodyText"/>
        <w:spacing w:before="7"/>
        <w:rPr>
          <w:sz w:val="14"/>
        </w:rPr>
      </w:pPr>
      <w:r>
        <w:rPr>
          <w:sz w:val="14"/>
        </w:rPr>
        <w:drawing>
          <wp:anchor distT="0" distB="0" distL="0" distR="0" allowOverlap="1" layoutInCell="1" locked="0" behindDoc="1" simplePos="0" relativeHeight="487639552">
            <wp:simplePos x="0" y="0"/>
            <wp:positionH relativeFrom="page">
              <wp:posOffset>719999</wp:posOffset>
            </wp:positionH>
            <wp:positionV relativeFrom="paragraph">
              <wp:posOffset>122214</wp:posOffset>
            </wp:positionV>
            <wp:extent cx="4559950" cy="2335720"/>
            <wp:effectExtent l="0" t="0" r="0" b="0"/>
            <wp:wrapTopAndBottom/>
            <wp:docPr id="250" name="Image 250"/>
            <wp:cNvGraphicFramePr>
              <a:graphicFrameLocks/>
            </wp:cNvGraphicFramePr>
            <a:graphic>
              <a:graphicData uri="http://schemas.openxmlformats.org/drawingml/2006/picture">
                <pic:pic>
                  <pic:nvPicPr>
                    <pic:cNvPr id="250" name="Image 250"/>
                    <pic:cNvPicPr/>
                  </pic:nvPicPr>
                  <pic:blipFill>
                    <a:blip r:embed="rId178" cstate="print"/>
                    <a:stretch>
                      <a:fillRect/>
                    </a:stretch>
                  </pic:blipFill>
                  <pic:spPr>
                    <a:xfrm>
                      <a:off x="0" y="0"/>
                      <a:ext cx="4559950" cy="2335720"/>
                    </a:xfrm>
                    <a:prstGeom prst="rect">
                      <a:avLst/>
                    </a:prstGeom>
                  </pic:spPr>
                </pic:pic>
              </a:graphicData>
            </a:graphic>
          </wp:anchor>
        </w:drawing>
      </w:r>
    </w:p>
    <w:p>
      <w:pPr>
        <w:spacing w:line="232" w:lineRule="auto" w:before="106"/>
        <w:ind w:left="482" w:right="480" w:firstLine="0"/>
        <w:jc w:val="center"/>
        <w:rPr>
          <w:sz w:val="18"/>
        </w:rPr>
      </w:pPr>
      <w:r>
        <w:rPr>
          <w:b/>
          <w:sz w:val="18"/>
        </w:rPr>
        <w:t>Рис.</w:t>
      </w:r>
      <w:r>
        <w:rPr>
          <w:b/>
          <w:spacing w:val="-9"/>
          <w:sz w:val="18"/>
        </w:rPr>
        <w:t> </w:t>
      </w:r>
      <w:r>
        <w:rPr>
          <w:b/>
          <w:sz w:val="18"/>
        </w:rPr>
        <w:t>11.</w:t>
      </w:r>
      <w:r>
        <w:rPr>
          <w:b/>
          <w:spacing w:val="-9"/>
          <w:sz w:val="18"/>
        </w:rPr>
        <w:t> </w:t>
      </w:r>
      <w:r>
        <w:rPr>
          <w:sz w:val="18"/>
        </w:rPr>
        <w:t>Нормальная</w:t>
      </w:r>
      <w:r>
        <w:rPr>
          <w:spacing w:val="-9"/>
          <w:sz w:val="18"/>
        </w:rPr>
        <w:t> </w:t>
      </w:r>
      <w:r>
        <w:rPr>
          <w:sz w:val="18"/>
        </w:rPr>
        <w:t>перфузионная,</w:t>
      </w:r>
      <w:r>
        <w:rPr>
          <w:spacing w:val="-9"/>
          <w:sz w:val="18"/>
        </w:rPr>
        <w:t> </w:t>
      </w:r>
      <w:r>
        <w:rPr>
          <w:sz w:val="18"/>
        </w:rPr>
        <w:t>вентиляционная</w:t>
      </w:r>
      <w:r>
        <w:rPr>
          <w:spacing w:val="-9"/>
          <w:sz w:val="18"/>
        </w:rPr>
        <w:t> </w:t>
      </w:r>
      <w:r>
        <w:rPr>
          <w:sz w:val="18"/>
        </w:rPr>
        <w:t>и</w:t>
      </w:r>
      <w:r>
        <w:rPr>
          <w:spacing w:val="-9"/>
          <w:sz w:val="18"/>
        </w:rPr>
        <w:t> </w:t>
      </w:r>
      <w:r>
        <w:rPr>
          <w:sz w:val="18"/>
        </w:rPr>
        <w:t>рентгенологическая</w:t>
      </w:r>
      <w:r>
        <w:rPr>
          <w:spacing w:val="-9"/>
          <w:sz w:val="18"/>
        </w:rPr>
        <w:t> </w:t>
      </w:r>
      <w:r>
        <w:rPr>
          <w:sz w:val="18"/>
        </w:rPr>
        <w:t>картина исключает диагноз ТЭЛА (цит. по Sulania A. et al.) [11]</w:t>
      </w:r>
    </w:p>
    <w:p>
      <w:pPr>
        <w:spacing w:after="0" w:line="232" w:lineRule="auto"/>
        <w:jc w:val="center"/>
        <w:rPr>
          <w:sz w:val="18"/>
        </w:rPr>
        <w:sectPr>
          <w:pgSz w:w="9360" w:h="13330"/>
          <w:pgMar w:header="391" w:footer="505" w:top="880" w:bottom="700" w:left="992" w:right="992"/>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27"/>
        <w:rPr>
          <w:sz w:val="20"/>
        </w:rPr>
      </w:pPr>
    </w:p>
    <w:p>
      <w:pPr>
        <w:pStyle w:val="BodyText"/>
        <w:ind w:left="193"/>
        <w:rPr>
          <w:sz w:val="20"/>
        </w:rPr>
      </w:pPr>
      <w:r>
        <w:rPr>
          <w:sz w:val="20"/>
        </w:rPr>
        <w:drawing>
          <wp:inline distT="0" distB="0" distL="0" distR="0">
            <wp:extent cx="4480360" cy="2954750"/>
            <wp:effectExtent l="0" t="0" r="0" b="0"/>
            <wp:docPr id="251" name="Image 251"/>
            <wp:cNvGraphicFramePr>
              <a:graphicFrameLocks/>
            </wp:cNvGraphicFramePr>
            <a:graphic>
              <a:graphicData uri="http://schemas.openxmlformats.org/drawingml/2006/picture">
                <pic:pic>
                  <pic:nvPicPr>
                    <pic:cNvPr id="251" name="Image 251"/>
                    <pic:cNvPicPr/>
                  </pic:nvPicPr>
                  <pic:blipFill>
                    <a:blip r:embed="rId179" cstate="print"/>
                    <a:stretch>
                      <a:fillRect/>
                    </a:stretch>
                  </pic:blipFill>
                  <pic:spPr>
                    <a:xfrm>
                      <a:off x="0" y="0"/>
                      <a:ext cx="4480360" cy="2954750"/>
                    </a:xfrm>
                    <a:prstGeom prst="rect">
                      <a:avLst/>
                    </a:prstGeom>
                  </pic:spPr>
                </pic:pic>
              </a:graphicData>
            </a:graphic>
          </wp:inline>
        </w:drawing>
      </w:r>
      <w:r>
        <w:rPr>
          <w:sz w:val="20"/>
        </w:rPr>
      </w:r>
    </w:p>
    <w:p>
      <w:pPr>
        <w:spacing w:line="203" w:lineRule="exact" w:before="196"/>
        <w:ind w:left="232" w:right="0" w:firstLine="0"/>
        <w:jc w:val="left"/>
        <w:rPr>
          <w:sz w:val="18"/>
        </w:rPr>
      </w:pPr>
      <w:r>
        <w:rPr>
          <w:b/>
          <w:sz w:val="18"/>
        </w:rPr>
        <w:t>Рис.</w:t>
      </w:r>
      <w:r>
        <w:rPr>
          <w:b/>
          <w:spacing w:val="-6"/>
          <w:sz w:val="18"/>
        </w:rPr>
        <w:t> </w:t>
      </w:r>
      <w:r>
        <w:rPr>
          <w:b/>
          <w:sz w:val="18"/>
        </w:rPr>
        <w:t>12.</w:t>
      </w:r>
      <w:r>
        <w:rPr>
          <w:b/>
          <w:spacing w:val="-4"/>
          <w:sz w:val="18"/>
        </w:rPr>
        <w:t> </w:t>
      </w:r>
      <w:r>
        <w:rPr>
          <w:sz w:val="18"/>
        </w:rPr>
        <w:t>Низкая</w:t>
      </w:r>
      <w:r>
        <w:rPr>
          <w:spacing w:val="-3"/>
          <w:sz w:val="18"/>
        </w:rPr>
        <w:t> </w:t>
      </w:r>
      <w:r>
        <w:rPr>
          <w:sz w:val="18"/>
        </w:rPr>
        <w:t>вероятность</w:t>
      </w:r>
      <w:r>
        <w:rPr>
          <w:spacing w:val="-4"/>
          <w:sz w:val="18"/>
        </w:rPr>
        <w:t> </w:t>
      </w:r>
      <w:r>
        <w:rPr>
          <w:sz w:val="18"/>
        </w:rPr>
        <w:t>ТЭЛА</w:t>
      </w:r>
      <w:r>
        <w:rPr>
          <w:spacing w:val="-4"/>
          <w:sz w:val="18"/>
        </w:rPr>
        <w:t> </w:t>
      </w:r>
      <w:r>
        <w:rPr>
          <w:sz w:val="18"/>
        </w:rPr>
        <w:t>при</w:t>
      </w:r>
      <w:r>
        <w:rPr>
          <w:spacing w:val="-5"/>
          <w:sz w:val="18"/>
        </w:rPr>
        <w:t> </w:t>
      </w:r>
      <w:r>
        <w:rPr>
          <w:sz w:val="18"/>
        </w:rPr>
        <w:t>совпадении</w:t>
      </w:r>
      <w:r>
        <w:rPr>
          <w:spacing w:val="-4"/>
          <w:sz w:val="18"/>
        </w:rPr>
        <w:t> </w:t>
      </w:r>
      <w:r>
        <w:rPr>
          <w:sz w:val="18"/>
        </w:rPr>
        <w:t>перфузионных</w:t>
      </w:r>
      <w:r>
        <w:rPr>
          <w:spacing w:val="-4"/>
          <w:sz w:val="18"/>
        </w:rPr>
        <w:t> </w:t>
      </w:r>
      <w:r>
        <w:rPr>
          <w:sz w:val="18"/>
        </w:rPr>
        <w:t>(Q)</w:t>
      </w:r>
      <w:r>
        <w:rPr>
          <w:spacing w:val="-3"/>
          <w:sz w:val="18"/>
        </w:rPr>
        <w:t> </w:t>
      </w:r>
      <w:r>
        <w:rPr>
          <w:sz w:val="18"/>
        </w:rPr>
        <w:t>и</w:t>
      </w:r>
      <w:r>
        <w:rPr>
          <w:spacing w:val="-4"/>
          <w:sz w:val="18"/>
        </w:rPr>
        <w:t> </w:t>
      </w:r>
      <w:r>
        <w:rPr>
          <w:spacing w:val="-2"/>
          <w:sz w:val="18"/>
        </w:rPr>
        <w:t>вентиляционных</w:t>
      </w:r>
    </w:p>
    <w:p>
      <w:pPr>
        <w:spacing w:line="203" w:lineRule="exact" w:before="0"/>
        <w:ind w:left="1198" w:right="0" w:firstLine="0"/>
        <w:jc w:val="left"/>
        <w:rPr>
          <w:sz w:val="18"/>
        </w:rPr>
      </w:pPr>
      <w:r>
        <w:rPr>
          <w:sz w:val="18"/>
        </w:rPr>
        <w:t>(V)</w:t>
      </w:r>
      <w:r>
        <w:rPr>
          <w:spacing w:val="-5"/>
          <w:sz w:val="18"/>
        </w:rPr>
        <w:t> </w:t>
      </w:r>
      <w:r>
        <w:rPr>
          <w:sz w:val="18"/>
        </w:rPr>
        <w:t>дефектов</w:t>
      </w:r>
      <w:r>
        <w:rPr>
          <w:spacing w:val="-4"/>
          <w:sz w:val="18"/>
        </w:rPr>
        <w:t> </w:t>
      </w:r>
      <w:r>
        <w:rPr>
          <w:sz w:val="18"/>
        </w:rPr>
        <w:t>накопления</w:t>
      </w:r>
      <w:r>
        <w:rPr>
          <w:spacing w:val="-4"/>
          <w:sz w:val="18"/>
        </w:rPr>
        <w:t> </w:t>
      </w:r>
      <w:r>
        <w:rPr>
          <w:sz w:val="18"/>
        </w:rPr>
        <w:t>препарата</w:t>
      </w:r>
      <w:r>
        <w:rPr>
          <w:spacing w:val="-3"/>
          <w:sz w:val="18"/>
        </w:rPr>
        <w:t> </w:t>
      </w:r>
      <w:r>
        <w:rPr>
          <w:sz w:val="18"/>
        </w:rPr>
        <w:t>(цит.</w:t>
      </w:r>
      <w:r>
        <w:rPr>
          <w:spacing w:val="-3"/>
          <w:sz w:val="18"/>
        </w:rPr>
        <w:t> </w:t>
      </w:r>
      <w:r>
        <w:rPr>
          <w:sz w:val="18"/>
        </w:rPr>
        <w:t>по</w:t>
      </w:r>
      <w:r>
        <w:rPr>
          <w:spacing w:val="-3"/>
          <w:sz w:val="18"/>
        </w:rPr>
        <w:t> </w:t>
      </w:r>
      <w:r>
        <w:rPr>
          <w:sz w:val="18"/>
        </w:rPr>
        <w:t>Sulania</w:t>
      </w:r>
      <w:r>
        <w:rPr>
          <w:spacing w:val="-12"/>
          <w:sz w:val="18"/>
        </w:rPr>
        <w:t> </w:t>
      </w:r>
      <w:r>
        <w:rPr>
          <w:sz w:val="18"/>
        </w:rPr>
        <w:t>A.</w:t>
      </w:r>
      <w:r>
        <w:rPr>
          <w:spacing w:val="-3"/>
          <w:sz w:val="18"/>
        </w:rPr>
        <w:t> </w:t>
      </w:r>
      <w:r>
        <w:rPr>
          <w:sz w:val="18"/>
        </w:rPr>
        <w:t>et</w:t>
      </w:r>
      <w:r>
        <w:rPr>
          <w:spacing w:val="-3"/>
          <w:sz w:val="18"/>
        </w:rPr>
        <w:t> </w:t>
      </w:r>
      <w:r>
        <w:rPr>
          <w:sz w:val="18"/>
        </w:rPr>
        <w:t>al.)</w:t>
      </w:r>
      <w:r>
        <w:rPr>
          <w:spacing w:val="-3"/>
          <w:sz w:val="18"/>
        </w:rPr>
        <w:t> </w:t>
      </w:r>
      <w:r>
        <w:rPr>
          <w:spacing w:val="-4"/>
          <w:sz w:val="18"/>
        </w:rPr>
        <w:t>[11]</w:t>
      </w:r>
    </w:p>
    <w:p>
      <w:pPr>
        <w:spacing w:after="0" w:line="203" w:lineRule="exact"/>
        <w:jc w:val="left"/>
        <w:rPr>
          <w:sz w:val="18"/>
        </w:rPr>
        <w:sectPr>
          <w:pgSz w:w="9360" w:h="13330"/>
          <w:pgMar w:header="557" w:footer="505" w:top="780" w:bottom="700" w:left="992" w:right="992"/>
        </w:sectPr>
      </w:pPr>
    </w:p>
    <w:p>
      <w:pPr>
        <w:pStyle w:val="BodyText"/>
        <w:rPr>
          <w:sz w:val="20"/>
        </w:rPr>
      </w:pPr>
    </w:p>
    <w:p>
      <w:pPr>
        <w:pStyle w:val="BodyText"/>
        <w:rPr>
          <w:sz w:val="20"/>
        </w:rPr>
      </w:pPr>
    </w:p>
    <w:p>
      <w:pPr>
        <w:pStyle w:val="BodyText"/>
        <w:rPr>
          <w:sz w:val="20"/>
        </w:rPr>
      </w:pPr>
    </w:p>
    <w:p>
      <w:pPr>
        <w:pStyle w:val="BodyText"/>
        <w:spacing w:before="183"/>
        <w:rPr>
          <w:sz w:val="20"/>
        </w:rPr>
      </w:pPr>
    </w:p>
    <w:p>
      <w:pPr>
        <w:pStyle w:val="BodyText"/>
        <w:ind w:left="126"/>
        <w:rPr>
          <w:sz w:val="20"/>
        </w:rPr>
      </w:pPr>
      <w:r>
        <w:rPr>
          <w:sz w:val="20"/>
        </w:rPr>
        <w:drawing>
          <wp:inline distT="0" distB="0" distL="0" distR="0">
            <wp:extent cx="4532657" cy="5469159"/>
            <wp:effectExtent l="0" t="0" r="0" b="0"/>
            <wp:docPr id="252" name="Image 252"/>
            <wp:cNvGraphicFramePr>
              <a:graphicFrameLocks/>
            </wp:cNvGraphicFramePr>
            <a:graphic>
              <a:graphicData uri="http://schemas.openxmlformats.org/drawingml/2006/picture">
                <pic:pic>
                  <pic:nvPicPr>
                    <pic:cNvPr id="252" name="Image 252"/>
                    <pic:cNvPicPr/>
                  </pic:nvPicPr>
                  <pic:blipFill>
                    <a:blip r:embed="rId180" cstate="print"/>
                    <a:stretch>
                      <a:fillRect/>
                    </a:stretch>
                  </pic:blipFill>
                  <pic:spPr>
                    <a:xfrm>
                      <a:off x="0" y="0"/>
                      <a:ext cx="4532657" cy="5469159"/>
                    </a:xfrm>
                    <a:prstGeom prst="rect">
                      <a:avLst/>
                    </a:prstGeom>
                  </pic:spPr>
                </pic:pic>
              </a:graphicData>
            </a:graphic>
          </wp:inline>
        </w:drawing>
      </w:r>
      <w:r>
        <w:rPr>
          <w:sz w:val="20"/>
        </w:rPr>
      </w:r>
    </w:p>
    <w:p>
      <w:pPr>
        <w:spacing w:line="232" w:lineRule="auto" w:before="122"/>
        <w:ind w:left="625" w:right="623" w:firstLine="0"/>
        <w:jc w:val="center"/>
        <w:rPr>
          <w:sz w:val="18"/>
        </w:rPr>
      </w:pPr>
      <w:r>
        <w:rPr>
          <w:b/>
          <w:sz w:val="18"/>
        </w:rPr>
        <w:t>Рис.</w:t>
      </w:r>
      <w:r>
        <w:rPr>
          <w:b/>
          <w:spacing w:val="-4"/>
          <w:sz w:val="18"/>
        </w:rPr>
        <w:t> </w:t>
      </w:r>
      <w:r>
        <w:rPr>
          <w:b/>
          <w:sz w:val="18"/>
        </w:rPr>
        <w:t>13.</w:t>
      </w:r>
      <w:r>
        <w:rPr>
          <w:b/>
          <w:spacing w:val="-4"/>
          <w:sz w:val="18"/>
        </w:rPr>
        <w:t> </w:t>
      </w:r>
      <w:r>
        <w:rPr>
          <w:sz w:val="18"/>
        </w:rPr>
        <w:t>Средняя</w:t>
      </w:r>
      <w:r>
        <w:rPr>
          <w:spacing w:val="-4"/>
          <w:sz w:val="18"/>
        </w:rPr>
        <w:t> </w:t>
      </w:r>
      <w:r>
        <w:rPr>
          <w:sz w:val="18"/>
        </w:rPr>
        <w:t>и</w:t>
      </w:r>
      <w:r>
        <w:rPr>
          <w:spacing w:val="-5"/>
          <w:sz w:val="18"/>
        </w:rPr>
        <w:t> </w:t>
      </w:r>
      <w:r>
        <w:rPr>
          <w:sz w:val="18"/>
        </w:rPr>
        <w:t>высокая</w:t>
      </w:r>
      <w:r>
        <w:rPr>
          <w:spacing w:val="-4"/>
          <w:sz w:val="18"/>
        </w:rPr>
        <w:t> </w:t>
      </w:r>
      <w:r>
        <w:rPr>
          <w:sz w:val="18"/>
        </w:rPr>
        <w:t>вероятность</w:t>
      </w:r>
      <w:r>
        <w:rPr>
          <w:spacing w:val="-4"/>
          <w:sz w:val="18"/>
        </w:rPr>
        <w:t> </w:t>
      </w:r>
      <w:r>
        <w:rPr>
          <w:sz w:val="18"/>
        </w:rPr>
        <w:t>ТЭЛА</w:t>
      </w:r>
      <w:r>
        <w:rPr>
          <w:spacing w:val="-5"/>
          <w:sz w:val="18"/>
        </w:rPr>
        <w:t> </w:t>
      </w:r>
      <w:r>
        <w:rPr>
          <w:sz w:val="18"/>
        </w:rPr>
        <w:t>при</w:t>
      </w:r>
      <w:r>
        <w:rPr>
          <w:spacing w:val="-5"/>
          <w:sz w:val="18"/>
        </w:rPr>
        <w:t> </w:t>
      </w:r>
      <w:r>
        <w:rPr>
          <w:sz w:val="18"/>
        </w:rPr>
        <w:t>совпадении</w:t>
      </w:r>
      <w:r>
        <w:rPr>
          <w:spacing w:val="-5"/>
          <w:sz w:val="18"/>
        </w:rPr>
        <w:t> </w:t>
      </w:r>
      <w:r>
        <w:rPr>
          <w:sz w:val="18"/>
        </w:rPr>
        <w:t>и</w:t>
      </w:r>
      <w:r>
        <w:rPr>
          <w:spacing w:val="-5"/>
          <w:sz w:val="18"/>
        </w:rPr>
        <w:t> </w:t>
      </w:r>
      <w:r>
        <w:rPr>
          <w:sz w:val="18"/>
        </w:rPr>
        <w:t>несовпадении перфузионных (Q) и вентиляционных (V) дефектов накопления препарата</w:t>
      </w:r>
    </w:p>
    <w:p>
      <w:pPr>
        <w:spacing w:line="200" w:lineRule="exact" w:before="0"/>
        <w:ind w:left="0" w:right="0" w:firstLine="0"/>
        <w:jc w:val="center"/>
        <w:rPr>
          <w:sz w:val="18"/>
        </w:rPr>
      </w:pPr>
      <w:r>
        <w:rPr>
          <w:sz w:val="18"/>
        </w:rPr>
        <w:t>(цит.</w:t>
      </w:r>
      <w:r>
        <w:rPr>
          <w:spacing w:val="-6"/>
          <w:sz w:val="18"/>
        </w:rPr>
        <w:t> </w:t>
      </w:r>
      <w:r>
        <w:rPr>
          <w:sz w:val="18"/>
        </w:rPr>
        <w:t>по</w:t>
      </w:r>
      <w:r>
        <w:rPr>
          <w:spacing w:val="-2"/>
          <w:sz w:val="18"/>
        </w:rPr>
        <w:t> </w:t>
      </w:r>
      <w:r>
        <w:rPr>
          <w:sz w:val="18"/>
        </w:rPr>
        <w:t>Sulania</w:t>
      </w:r>
      <w:r>
        <w:rPr>
          <w:spacing w:val="-11"/>
          <w:sz w:val="18"/>
        </w:rPr>
        <w:t> </w:t>
      </w:r>
      <w:r>
        <w:rPr>
          <w:sz w:val="18"/>
        </w:rPr>
        <w:t>A.</w:t>
      </w:r>
      <w:r>
        <w:rPr>
          <w:spacing w:val="-3"/>
          <w:sz w:val="18"/>
        </w:rPr>
        <w:t> </w:t>
      </w:r>
      <w:r>
        <w:rPr>
          <w:sz w:val="18"/>
        </w:rPr>
        <w:t>et</w:t>
      </w:r>
      <w:r>
        <w:rPr>
          <w:spacing w:val="-2"/>
          <w:sz w:val="18"/>
        </w:rPr>
        <w:t> </w:t>
      </w:r>
      <w:r>
        <w:rPr>
          <w:sz w:val="18"/>
        </w:rPr>
        <w:t>al.)</w:t>
      </w:r>
      <w:r>
        <w:rPr>
          <w:spacing w:val="-2"/>
          <w:sz w:val="18"/>
        </w:rPr>
        <w:t> </w:t>
      </w:r>
      <w:r>
        <w:rPr>
          <w:spacing w:val="-4"/>
          <w:sz w:val="18"/>
        </w:rPr>
        <w:t>[11]</w:t>
      </w:r>
    </w:p>
    <w:p>
      <w:pPr>
        <w:spacing w:after="0" w:line="200" w:lineRule="exact"/>
        <w:jc w:val="center"/>
        <w:rPr>
          <w:sz w:val="18"/>
        </w:rPr>
        <w:sectPr>
          <w:pgSz w:w="9360" w:h="13330"/>
          <w:pgMar w:header="391" w:footer="505" w:top="880" w:bottom="700" w:left="992" w:right="992"/>
        </w:sectPr>
      </w:pPr>
    </w:p>
    <w:p>
      <w:pPr>
        <w:pStyle w:val="BodyText"/>
        <w:spacing w:before="30"/>
      </w:pPr>
    </w:p>
    <w:p>
      <w:pPr>
        <w:pStyle w:val="Heading5"/>
        <w:spacing w:line="247" w:lineRule="auto" w:before="1"/>
        <w:ind w:left="141" w:right="140" w:firstLine="283"/>
      </w:pPr>
      <w:r>
        <w:rPr/>
        <w:t>Радиофармпрепараты,</w:t>
      </w:r>
      <w:r>
        <w:rPr>
          <w:spacing w:val="-5"/>
        </w:rPr>
        <w:t> </w:t>
      </w:r>
      <w:r>
        <w:rPr/>
        <w:t>вводимая</w:t>
      </w:r>
      <w:r>
        <w:rPr>
          <w:spacing w:val="-5"/>
        </w:rPr>
        <w:t> </w:t>
      </w:r>
      <w:r>
        <w:rPr/>
        <w:t>активность,</w:t>
      </w:r>
      <w:r>
        <w:rPr>
          <w:spacing w:val="-5"/>
        </w:rPr>
        <w:t> </w:t>
      </w:r>
      <w:r>
        <w:rPr/>
        <w:t>лучевая</w:t>
      </w:r>
      <w:r>
        <w:rPr>
          <w:spacing w:val="-5"/>
        </w:rPr>
        <w:t> </w:t>
      </w:r>
      <w:r>
        <w:rPr/>
        <w:t>нагрузка</w:t>
      </w:r>
      <w:r>
        <w:rPr>
          <w:spacing w:val="-5"/>
        </w:rPr>
        <w:t> </w:t>
      </w:r>
      <w:r>
        <w:rPr/>
        <w:t>при вентиляционной сцинтиграфии лёгких</w:t>
      </w:r>
    </w:p>
    <w:p>
      <w:pPr>
        <w:pStyle w:val="BodyText"/>
        <w:spacing w:line="247" w:lineRule="auto"/>
        <w:ind w:left="141" w:right="140" w:firstLine="283"/>
        <w:jc w:val="both"/>
      </w:pPr>
      <w:r>
        <w:rPr/>
        <w:t>Для проведения вентиляционной сцинтиграфии применяются 133Xe, 127Xe, 81mKr, МСА и меченные с помощью 111In,</w:t>
      </w:r>
      <w:r>
        <w:rPr>
          <w:spacing w:val="-19"/>
        </w:rPr>
        <w:t> </w:t>
      </w:r>
      <w:r>
        <w:rPr/>
        <w:t>113In</w:t>
      </w:r>
      <w:r>
        <w:rPr>
          <w:spacing w:val="-18"/>
        </w:rPr>
        <w:t> </w:t>
      </w:r>
      <w:r>
        <w:rPr/>
        <w:t>или 99mТс.</w:t>
      </w:r>
    </w:p>
    <w:p>
      <w:pPr>
        <w:pStyle w:val="BodyText"/>
        <w:spacing w:line="247" w:lineRule="auto"/>
        <w:ind w:left="141" w:right="139" w:firstLine="283"/>
        <w:jc w:val="both"/>
      </w:pPr>
      <w:r>
        <w:rPr>
          <w:b/>
        </w:rPr>
        <w:t>Ксенон 133 (133Xe) </w:t>
      </w:r>
      <w:r>
        <w:rPr/>
        <w:t>является одним из наиболее часто используемых агентов,</w:t>
      </w:r>
      <w:r>
        <w:rPr>
          <w:spacing w:val="40"/>
        </w:rPr>
        <w:t> </w:t>
      </w:r>
      <w:r>
        <w:rPr/>
        <w:t>который</w:t>
      </w:r>
      <w:r>
        <w:rPr>
          <w:spacing w:val="40"/>
        </w:rPr>
        <w:t> </w:t>
      </w:r>
      <w:r>
        <w:rPr/>
        <w:t>является</w:t>
      </w:r>
      <w:r>
        <w:rPr>
          <w:spacing w:val="40"/>
        </w:rPr>
        <w:t> </w:t>
      </w:r>
      <w:r>
        <w:rPr/>
        <w:t>«чистым»</w:t>
      </w:r>
      <w:r>
        <w:rPr>
          <w:spacing w:val="40"/>
        </w:rPr>
        <w:t> </w:t>
      </w:r>
      <w:r>
        <w:rPr/>
        <w:t>гамма-излучателем</w:t>
      </w:r>
      <w:r>
        <w:rPr>
          <w:spacing w:val="40"/>
        </w:rPr>
        <w:t> </w:t>
      </w:r>
      <w:r>
        <w:rPr/>
        <w:t>с</w:t>
      </w:r>
      <w:r>
        <w:rPr>
          <w:spacing w:val="40"/>
        </w:rPr>
        <w:t> </w:t>
      </w:r>
      <w:r>
        <w:rPr/>
        <w:t>фотопиком</w:t>
      </w:r>
      <w:r>
        <w:rPr>
          <w:spacing w:val="40"/>
        </w:rPr>
        <w:t> </w:t>
      </w:r>
      <w:r>
        <w:rPr/>
        <w:t>81 кэВ и периодом полураспада 5,3 сут. Вентиляционную сцинтиграфию следует выполнять перед перфузионной сцинтиграфией с 99mTc-МАА в </w:t>
      </w:r>
      <w:r>
        <w:rPr>
          <w:spacing w:val="-2"/>
        </w:rPr>
        <w:t>связи</w:t>
      </w:r>
      <w:r>
        <w:rPr>
          <w:spacing w:val="-4"/>
        </w:rPr>
        <w:t> </w:t>
      </w:r>
      <w:r>
        <w:rPr>
          <w:spacing w:val="-2"/>
        </w:rPr>
        <w:t>с</w:t>
      </w:r>
      <w:r>
        <w:rPr>
          <w:spacing w:val="-4"/>
        </w:rPr>
        <w:t> </w:t>
      </w:r>
      <w:r>
        <w:rPr>
          <w:spacing w:val="-2"/>
        </w:rPr>
        <w:t>тем,</w:t>
      </w:r>
      <w:r>
        <w:rPr>
          <w:spacing w:val="-4"/>
        </w:rPr>
        <w:t> </w:t>
      </w:r>
      <w:r>
        <w:rPr>
          <w:spacing w:val="-2"/>
        </w:rPr>
        <w:t>что</w:t>
      </w:r>
      <w:r>
        <w:rPr>
          <w:spacing w:val="-4"/>
        </w:rPr>
        <w:t> </w:t>
      </w:r>
      <w:r>
        <w:rPr>
          <w:spacing w:val="-2"/>
        </w:rPr>
        <w:t>133Хе</w:t>
      </w:r>
      <w:r>
        <w:rPr>
          <w:spacing w:val="-4"/>
        </w:rPr>
        <w:t> </w:t>
      </w:r>
      <w:r>
        <w:rPr>
          <w:spacing w:val="-2"/>
        </w:rPr>
        <w:t>является</w:t>
      </w:r>
      <w:r>
        <w:rPr>
          <w:spacing w:val="-4"/>
        </w:rPr>
        <w:t> </w:t>
      </w:r>
      <w:r>
        <w:rPr>
          <w:spacing w:val="-2"/>
        </w:rPr>
        <w:t>источником</w:t>
      </w:r>
      <w:r>
        <w:rPr>
          <w:spacing w:val="-4"/>
        </w:rPr>
        <w:t> </w:t>
      </w:r>
      <w:r>
        <w:rPr>
          <w:spacing w:val="-2"/>
        </w:rPr>
        <w:t>более</w:t>
      </w:r>
      <w:r>
        <w:rPr>
          <w:spacing w:val="-4"/>
        </w:rPr>
        <w:t> </w:t>
      </w:r>
      <w:r>
        <w:rPr>
          <w:spacing w:val="-2"/>
        </w:rPr>
        <w:t>низкоэнергетического</w:t>
      </w:r>
      <w:r>
        <w:rPr>
          <w:spacing w:val="-4"/>
        </w:rPr>
        <w:t> </w:t>
      </w:r>
      <w:r>
        <w:rPr>
          <w:spacing w:val="-2"/>
        </w:rPr>
        <w:t>из- </w:t>
      </w:r>
      <w:r>
        <w:rPr/>
        <w:t>лучения, по сравнению с Технецием (140 кеV) (рис. 14). «Заброс Технеция в</w:t>
      </w:r>
      <w:r>
        <w:rPr>
          <w:spacing w:val="-12"/>
        </w:rPr>
        <w:t> </w:t>
      </w:r>
      <w:r>
        <w:rPr/>
        <w:t>окна</w:t>
      </w:r>
      <w:r>
        <w:rPr>
          <w:spacing w:val="-12"/>
        </w:rPr>
        <w:t> </w:t>
      </w:r>
      <w:r>
        <w:rPr/>
        <w:t>ксенона»</w:t>
      </w:r>
      <w:r>
        <w:rPr>
          <w:spacing w:val="-11"/>
        </w:rPr>
        <w:t> </w:t>
      </w:r>
      <w:r>
        <w:rPr/>
        <w:t>затрудняет</w:t>
      </w:r>
      <w:r>
        <w:rPr>
          <w:spacing w:val="-12"/>
        </w:rPr>
        <w:t> </w:t>
      </w:r>
      <w:r>
        <w:rPr/>
        <w:t>правильную</w:t>
      </w:r>
      <w:r>
        <w:rPr>
          <w:spacing w:val="-12"/>
        </w:rPr>
        <w:t> </w:t>
      </w:r>
      <w:r>
        <w:rPr/>
        <w:t>интерпретацию</w:t>
      </w:r>
      <w:r>
        <w:rPr>
          <w:spacing w:val="-12"/>
        </w:rPr>
        <w:t> </w:t>
      </w:r>
      <w:r>
        <w:rPr/>
        <w:t>результатов</w:t>
      </w:r>
      <w:r>
        <w:rPr>
          <w:spacing w:val="-12"/>
        </w:rPr>
        <w:t> </w:t>
      </w:r>
      <w:r>
        <w:rPr/>
        <w:t>венти- ляционной сцинтиграфии.</w:t>
      </w:r>
    </w:p>
    <w:p>
      <w:pPr>
        <w:pStyle w:val="BodyText"/>
        <w:spacing w:line="247" w:lineRule="auto"/>
        <w:ind w:left="141" w:right="139" w:firstLine="283"/>
        <w:jc w:val="both"/>
      </w:pPr>
      <w:r>
        <w:rPr>
          <w:b/>
        </w:rPr>
        <w:t>Ксенон 127 (127Xe) </w:t>
      </w:r>
      <w:r>
        <w:rPr/>
        <w:t>является циклотронным нуклидом с периодом по- лураспада</w:t>
      </w:r>
      <w:r>
        <w:rPr>
          <w:spacing w:val="-9"/>
        </w:rPr>
        <w:t> </w:t>
      </w:r>
      <w:r>
        <w:rPr/>
        <w:t>36,4</w:t>
      </w:r>
      <w:r>
        <w:rPr>
          <w:spacing w:val="-9"/>
        </w:rPr>
        <w:t> </w:t>
      </w:r>
      <w:r>
        <w:rPr/>
        <w:t>сут.</w:t>
      </w:r>
      <w:r>
        <w:rPr>
          <w:spacing w:val="-9"/>
        </w:rPr>
        <w:t> </w:t>
      </w:r>
      <w:r>
        <w:rPr/>
        <w:t>и</w:t>
      </w:r>
      <w:r>
        <w:rPr>
          <w:spacing w:val="-9"/>
        </w:rPr>
        <w:t> </w:t>
      </w:r>
      <w:r>
        <w:rPr/>
        <w:t>доминирующей</w:t>
      </w:r>
      <w:r>
        <w:rPr>
          <w:spacing w:val="-9"/>
        </w:rPr>
        <w:t> </w:t>
      </w:r>
      <w:r>
        <w:rPr/>
        <w:t>энергией</w:t>
      </w:r>
      <w:r>
        <w:rPr>
          <w:spacing w:val="-9"/>
        </w:rPr>
        <w:t> </w:t>
      </w:r>
      <w:r>
        <w:rPr/>
        <w:t>гамма-квантов</w:t>
      </w:r>
      <w:r>
        <w:rPr>
          <w:spacing w:val="-9"/>
        </w:rPr>
        <w:t> </w:t>
      </w:r>
      <w:r>
        <w:rPr/>
        <w:t>172–203</w:t>
      </w:r>
      <w:r>
        <w:rPr>
          <w:spacing w:val="-9"/>
        </w:rPr>
        <w:t> </w:t>
      </w:r>
      <w:r>
        <w:rPr/>
        <w:t>кэВ. Учитывая последний факт, вентиляционную сцинтиграфию можно выпол- нять после перфузионной. К числу недостатков 127Xe следует отнести то, что</w:t>
      </w:r>
      <w:r>
        <w:rPr>
          <w:spacing w:val="-1"/>
        </w:rPr>
        <w:t> </w:t>
      </w:r>
      <w:r>
        <w:rPr/>
        <w:t>он</w:t>
      </w:r>
      <w:r>
        <w:rPr>
          <w:spacing w:val="-1"/>
        </w:rPr>
        <w:t> </w:t>
      </w:r>
      <w:r>
        <w:rPr/>
        <w:t>является</w:t>
      </w:r>
      <w:r>
        <w:rPr>
          <w:spacing w:val="-1"/>
        </w:rPr>
        <w:t> </w:t>
      </w:r>
      <w:r>
        <w:rPr/>
        <w:t>более</w:t>
      </w:r>
      <w:r>
        <w:rPr>
          <w:spacing w:val="-1"/>
        </w:rPr>
        <w:t> </w:t>
      </w:r>
      <w:r>
        <w:rPr/>
        <w:t>дорогим</w:t>
      </w:r>
      <w:r>
        <w:rPr>
          <w:spacing w:val="-1"/>
        </w:rPr>
        <w:t> </w:t>
      </w:r>
      <w:r>
        <w:rPr/>
        <w:t>по</w:t>
      </w:r>
      <w:r>
        <w:rPr>
          <w:spacing w:val="-1"/>
        </w:rPr>
        <w:t> </w:t>
      </w:r>
      <w:r>
        <w:rPr/>
        <w:t>сравнению</w:t>
      </w:r>
      <w:r>
        <w:rPr>
          <w:spacing w:val="-1"/>
        </w:rPr>
        <w:t> </w:t>
      </w:r>
      <w:r>
        <w:rPr/>
        <w:t>с</w:t>
      </w:r>
      <w:r>
        <w:rPr>
          <w:spacing w:val="-1"/>
        </w:rPr>
        <w:t> </w:t>
      </w:r>
      <w:r>
        <w:rPr/>
        <w:t>133Хе</w:t>
      </w:r>
      <w:r>
        <w:rPr>
          <w:spacing w:val="-1"/>
        </w:rPr>
        <w:t> </w:t>
      </w:r>
      <w:r>
        <w:rPr/>
        <w:t>и</w:t>
      </w:r>
      <w:r>
        <w:rPr>
          <w:spacing w:val="-1"/>
        </w:rPr>
        <w:t> </w:t>
      </w:r>
      <w:r>
        <w:rPr/>
        <w:t>требует</w:t>
      </w:r>
      <w:r>
        <w:rPr>
          <w:spacing w:val="-1"/>
        </w:rPr>
        <w:t> </w:t>
      </w:r>
      <w:r>
        <w:rPr/>
        <w:t>более</w:t>
      </w:r>
      <w:r>
        <w:rPr>
          <w:spacing w:val="-1"/>
        </w:rPr>
        <w:t> </w:t>
      </w:r>
      <w:r>
        <w:rPr/>
        <w:t>тща- тельного соблюдения правил радиационной безопасности по причине дли- тельного периода полураспада и высокой энергии излучения.</w:t>
      </w:r>
    </w:p>
    <w:p>
      <w:pPr>
        <w:pStyle w:val="BodyText"/>
        <w:spacing w:line="247" w:lineRule="auto"/>
        <w:ind w:left="141" w:right="139" w:firstLine="283"/>
        <w:jc w:val="both"/>
      </w:pPr>
      <w:r>
        <w:rPr>
          <w:b/>
        </w:rPr>
        <w:t>Криптон</w:t>
      </w:r>
      <w:r>
        <w:rPr>
          <w:b/>
          <w:spacing w:val="-10"/>
        </w:rPr>
        <w:t> </w:t>
      </w:r>
      <w:r>
        <w:rPr>
          <w:b/>
        </w:rPr>
        <w:t>81m</w:t>
      </w:r>
      <w:r>
        <w:rPr>
          <w:b/>
          <w:spacing w:val="-10"/>
        </w:rPr>
        <w:t> </w:t>
      </w:r>
      <w:r>
        <w:rPr>
          <w:b/>
        </w:rPr>
        <w:t>(81mKr)</w:t>
      </w:r>
      <w:r>
        <w:rPr>
          <w:b/>
          <w:spacing w:val="-10"/>
        </w:rPr>
        <w:t> </w:t>
      </w:r>
      <w:r>
        <w:rPr/>
        <w:t>представляет</w:t>
      </w:r>
      <w:r>
        <w:rPr>
          <w:spacing w:val="-10"/>
        </w:rPr>
        <w:t> </w:t>
      </w:r>
      <w:r>
        <w:rPr/>
        <w:t>собой</w:t>
      </w:r>
      <w:r>
        <w:rPr>
          <w:spacing w:val="-10"/>
        </w:rPr>
        <w:t> </w:t>
      </w:r>
      <w:r>
        <w:rPr/>
        <w:t>генераторный</w:t>
      </w:r>
      <w:r>
        <w:rPr>
          <w:spacing w:val="-10"/>
        </w:rPr>
        <w:t> </w:t>
      </w:r>
      <w:r>
        <w:rPr/>
        <w:t>нуклид</w:t>
      </w:r>
      <w:r>
        <w:rPr>
          <w:spacing w:val="-10"/>
        </w:rPr>
        <w:t> </w:t>
      </w:r>
      <w:r>
        <w:rPr/>
        <w:t>(пред- шественником является рубидий81 (81Rb) с Т1/2 = 4,7 ч) с периодом полу- распада 13 секунд и энергетическим пиком 190 кэВ. Вследствие короткого периода полураспада 81mKr должен использоваться непосредственно из </w:t>
      </w:r>
      <w:r>
        <w:rPr>
          <w:spacing w:val="-2"/>
        </w:rPr>
        <w:t>генератора.</w:t>
      </w:r>
    </w:p>
    <w:p>
      <w:pPr>
        <w:pStyle w:val="BodyText"/>
        <w:spacing w:line="247" w:lineRule="auto"/>
        <w:ind w:left="141" w:right="139" w:firstLine="283"/>
        <w:jc w:val="both"/>
      </w:pPr>
      <w:r>
        <w:rPr>
          <w:b/>
        </w:rPr>
        <w:t>Аэрозоли, меченые 111In или 113mIn</w:t>
      </w:r>
      <w:r>
        <w:rPr/>
        <w:t>, обладают большей, по сравне- нию с Технецием, энергией, что предполагает выполнение исследования с ними после перфузионной сцинтиграфии (рис. 15) [12].</w:t>
      </w:r>
    </w:p>
    <w:p>
      <w:pPr>
        <w:pStyle w:val="BodyText"/>
        <w:rPr>
          <w:sz w:val="13"/>
        </w:rPr>
      </w:pPr>
      <w:r>
        <w:rPr>
          <w:sz w:val="13"/>
        </w:rPr>
        <w:drawing>
          <wp:anchor distT="0" distB="0" distL="0" distR="0" allowOverlap="1" layoutInCell="1" locked="0" behindDoc="1" simplePos="0" relativeHeight="487640064">
            <wp:simplePos x="0" y="0"/>
            <wp:positionH relativeFrom="page">
              <wp:posOffset>715786</wp:posOffset>
            </wp:positionH>
            <wp:positionV relativeFrom="paragraph">
              <wp:posOffset>110367</wp:posOffset>
            </wp:positionV>
            <wp:extent cx="4533649" cy="1569910"/>
            <wp:effectExtent l="0" t="0" r="0" b="0"/>
            <wp:wrapTopAndBottom/>
            <wp:docPr id="253" name="Image 253"/>
            <wp:cNvGraphicFramePr>
              <a:graphicFrameLocks/>
            </wp:cNvGraphicFramePr>
            <a:graphic>
              <a:graphicData uri="http://schemas.openxmlformats.org/drawingml/2006/picture">
                <pic:pic>
                  <pic:nvPicPr>
                    <pic:cNvPr id="253" name="Image 253"/>
                    <pic:cNvPicPr/>
                  </pic:nvPicPr>
                  <pic:blipFill>
                    <a:blip r:embed="rId181" cstate="print"/>
                    <a:stretch>
                      <a:fillRect/>
                    </a:stretch>
                  </pic:blipFill>
                  <pic:spPr>
                    <a:xfrm>
                      <a:off x="0" y="0"/>
                      <a:ext cx="4533649" cy="1569910"/>
                    </a:xfrm>
                    <a:prstGeom prst="rect">
                      <a:avLst/>
                    </a:prstGeom>
                  </pic:spPr>
                </pic:pic>
              </a:graphicData>
            </a:graphic>
          </wp:anchor>
        </w:drawing>
      </w:r>
    </w:p>
    <w:p>
      <w:pPr>
        <w:spacing w:line="232" w:lineRule="auto" w:before="181"/>
        <w:ind w:left="141" w:right="139" w:firstLine="0"/>
        <w:jc w:val="center"/>
        <w:rPr>
          <w:sz w:val="18"/>
        </w:rPr>
      </w:pPr>
      <w:r>
        <w:rPr>
          <w:b/>
          <w:sz w:val="18"/>
        </w:rPr>
        <w:t>Рис.</w:t>
      </w:r>
      <w:r>
        <w:rPr>
          <w:b/>
          <w:spacing w:val="-4"/>
          <w:sz w:val="18"/>
        </w:rPr>
        <w:t> </w:t>
      </w:r>
      <w:r>
        <w:rPr>
          <w:b/>
          <w:sz w:val="18"/>
        </w:rPr>
        <w:t>14.</w:t>
      </w:r>
      <w:r>
        <w:rPr>
          <w:b/>
          <w:spacing w:val="-4"/>
          <w:sz w:val="18"/>
        </w:rPr>
        <w:t> </w:t>
      </w:r>
      <w:r>
        <w:rPr>
          <w:sz w:val="18"/>
        </w:rPr>
        <w:t>Вентиляционные</w:t>
      </w:r>
      <w:r>
        <w:rPr>
          <w:spacing w:val="-3"/>
          <w:sz w:val="18"/>
        </w:rPr>
        <w:t> </w:t>
      </w:r>
      <w:r>
        <w:rPr>
          <w:sz w:val="18"/>
        </w:rPr>
        <w:t>сцинтиграммы</w:t>
      </w:r>
      <w:r>
        <w:rPr>
          <w:spacing w:val="-4"/>
          <w:sz w:val="18"/>
        </w:rPr>
        <w:t> </w:t>
      </w:r>
      <w:r>
        <w:rPr>
          <w:sz w:val="18"/>
        </w:rPr>
        <w:t>легких</w:t>
      </w:r>
      <w:r>
        <w:rPr>
          <w:spacing w:val="-4"/>
          <w:sz w:val="18"/>
        </w:rPr>
        <w:t> </w:t>
      </w:r>
      <w:r>
        <w:rPr>
          <w:sz w:val="18"/>
        </w:rPr>
        <w:t>с</w:t>
      </w:r>
      <w:r>
        <w:rPr>
          <w:spacing w:val="-4"/>
          <w:sz w:val="18"/>
        </w:rPr>
        <w:t> </w:t>
      </w:r>
      <w:r>
        <w:rPr>
          <w:sz w:val="18"/>
        </w:rPr>
        <w:t>133Xe;</w:t>
      </w:r>
      <w:r>
        <w:rPr>
          <w:spacing w:val="-4"/>
          <w:sz w:val="18"/>
        </w:rPr>
        <w:t> </w:t>
      </w:r>
      <w:r>
        <w:rPr>
          <w:sz w:val="18"/>
        </w:rPr>
        <w:t>а)</w:t>
      </w:r>
      <w:r>
        <w:rPr>
          <w:spacing w:val="-4"/>
          <w:sz w:val="18"/>
        </w:rPr>
        <w:t> </w:t>
      </w:r>
      <w:r>
        <w:rPr>
          <w:sz w:val="18"/>
        </w:rPr>
        <w:t>на</w:t>
      </w:r>
      <w:r>
        <w:rPr>
          <w:spacing w:val="-4"/>
          <w:sz w:val="18"/>
        </w:rPr>
        <w:t> </w:t>
      </w:r>
      <w:r>
        <w:rPr>
          <w:sz w:val="18"/>
        </w:rPr>
        <w:t>сцинтиграмме,</w:t>
      </w:r>
      <w:r>
        <w:rPr>
          <w:spacing w:val="-4"/>
          <w:sz w:val="18"/>
        </w:rPr>
        <w:t> </w:t>
      </w:r>
      <w:r>
        <w:rPr>
          <w:sz w:val="18"/>
        </w:rPr>
        <w:t>выполненной в задней проекции после однократного вдоха, визуализируется сниженный уровень радиоактивности</w:t>
      </w:r>
      <w:r>
        <w:rPr>
          <w:spacing w:val="-6"/>
          <w:sz w:val="18"/>
        </w:rPr>
        <w:t> </w:t>
      </w:r>
      <w:r>
        <w:rPr>
          <w:sz w:val="18"/>
        </w:rPr>
        <w:t>в</w:t>
      </w:r>
      <w:r>
        <w:rPr>
          <w:spacing w:val="-6"/>
          <w:sz w:val="18"/>
        </w:rPr>
        <w:t> </w:t>
      </w:r>
      <w:r>
        <w:rPr>
          <w:sz w:val="18"/>
        </w:rPr>
        <w:t>области</w:t>
      </w:r>
      <w:r>
        <w:rPr>
          <w:spacing w:val="-6"/>
          <w:sz w:val="18"/>
        </w:rPr>
        <w:t> </w:t>
      </w:r>
      <w:r>
        <w:rPr>
          <w:sz w:val="18"/>
        </w:rPr>
        <w:t>верхушки</w:t>
      </w:r>
      <w:r>
        <w:rPr>
          <w:spacing w:val="-6"/>
          <w:sz w:val="18"/>
        </w:rPr>
        <w:t> </w:t>
      </w:r>
      <w:r>
        <w:rPr>
          <w:sz w:val="18"/>
        </w:rPr>
        <w:t>правого</w:t>
      </w:r>
      <w:r>
        <w:rPr>
          <w:spacing w:val="-5"/>
          <w:sz w:val="18"/>
        </w:rPr>
        <w:t> </w:t>
      </w:r>
      <w:r>
        <w:rPr>
          <w:sz w:val="18"/>
        </w:rPr>
        <w:t>лёгкого;</w:t>
      </w:r>
      <w:r>
        <w:rPr>
          <w:spacing w:val="-5"/>
          <w:sz w:val="18"/>
        </w:rPr>
        <w:t> </w:t>
      </w:r>
      <w:r>
        <w:rPr>
          <w:sz w:val="18"/>
        </w:rPr>
        <w:t>в)</w:t>
      </w:r>
      <w:r>
        <w:rPr>
          <w:spacing w:val="-5"/>
          <w:sz w:val="18"/>
        </w:rPr>
        <w:t> </w:t>
      </w:r>
      <w:r>
        <w:rPr>
          <w:sz w:val="18"/>
        </w:rPr>
        <w:t>сцинтиграммы,</w:t>
      </w:r>
      <w:r>
        <w:rPr>
          <w:spacing w:val="-5"/>
          <w:sz w:val="18"/>
        </w:rPr>
        <w:t> </w:t>
      </w:r>
      <w:r>
        <w:rPr>
          <w:sz w:val="18"/>
        </w:rPr>
        <w:t>полученные</w:t>
      </w:r>
      <w:r>
        <w:rPr>
          <w:spacing w:val="-5"/>
          <w:sz w:val="18"/>
        </w:rPr>
        <w:t> </w:t>
      </w:r>
      <w:r>
        <w:rPr>
          <w:sz w:val="18"/>
        </w:rPr>
        <w:t>после наступления равновесного состояния, позволяют видеть, что область верхушки правого лёгкого остаётся функционально активной; с) на сцинтиграмме показано патологически замедленное вымывание 133Xe из области верхушки правого легкого</w:t>
      </w:r>
    </w:p>
    <w:p>
      <w:pPr>
        <w:spacing w:line="197" w:lineRule="exact" w:before="0"/>
        <w:ind w:left="0" w:right="0" w:firstLine="0"/>
        <w:jc w:val="center"/>
        <w:rPr>
          <w:sz w:val="18"/>
        </w:rPr>
      </w:pPr>
      <w:r>
        <w:rPr>
          <w:sz w:val="18"/>
        </w:rPr>
        <w:t>(цит.</w:t>
      </w:r>
      <w:r>
        <w:rPr>
          <w:spacing w:val="-6"/>
          <w:sz w:val="18"/>
        </w:rPr>
        <w:t> </w:t>
      </w:r>
      <w:r>
        <w:rPr>
          <w:sz w:val="18"/>
        </w:rPr>
        <w:t>по</w:t>
      </w:r>
      <w:r>
        <w:rPr>
          <w:spacing w:val="-2"/>
          <w:sz w:val="18"/>
        </w:rPr>
        <w:t> </w:t>
      </w:r>
      <w:r>
        <w:rPr>
          <w:sz w:val="18"/>
        </w:rPr>
        <w:t>Sulania</w:t>
      </w:r>
      <w:r>
        <w:rPr>
          <w:spacing w:val="-11"/>
          <w:sz w:val="18"/>
        </w:rPr>
        <w:t> </w:t>
      </w:r>
      <w:r>
        <w:rPr>
          <w:sz w:val="18"/>
        </w:rPr>
        <w:t>A.</w:t>
      </w:r>
      <w:r>
        <w:rPr>
          <w:spacing w:val="-3"/>
          <w:sz w:val="18"/>
        </w:rPr>
        <w:t> </w:t>
      </w:r>
      <w:r>
        <w:rPr>
          <w:sz w:val="18"/>
        </w:rPr>
        <w:t>et</w:t>
      </w:r>
      <w:r>
        <w:rPr>
          <w:spacing w:val="-2"/>
          <w:sz w:val="18"/>
        </w:rPr>
        <w:t> </w:t>
      </w:r>
      <w:r>
        <w:rPr>
          <w:sz w:val="18"/>
        </w:rPr>
        <w:t>al.)</w:t>
      </w:r>
      <w:r>
        <w:rPr>
          <w:spacing w:val="-2"/>
          <w:sz w:val="18"/>
        </w:rPr>
        <w:t> </w:t>
      </w:r>
      <w:r>
        <w:rPr>
          <w:spacing w:val="-4"/>
          <w:sz w:val="18"/>
        </w:rPr>
        <w:t>[11]</w:t>
      </w:r>
    </w:p>
    <w:p>
      <w:pPr>
        <w:spacing w:after="0" w:line="197" w:lineRule="exact"/>
        <w:jc w:val="center"/>
        <w:rPr>
          <w:sz w:val="18"/>
        </w:rPr>
        <w:sectPr>
          <w:pgSz w:w="9360" w:h="13330"/>
          <w:pgMar w:header="557" w:footer="505" w:top="780" w:bottom="700" w:left="992" w:right="992"/>
        </w:sectPr>
      </w:pPr>
    </w:p>
    <w:p>
      <w:pPr>
        <w:pStyle w:val="BodyText"/>
        <w:spacing w:before="23"/>
        <w:rPr>
          <w:sz w:val="20"/>
        </w:rPr>
      </w:pPr>
    </w:p>
    <w:p>
      <w:pPr>
        <w:pStyle w:val="BodyText"/>
        <w:ind w:left="141"/>
        <w:rPr>
          <w:sz w:val="20"/>
        </w:rPr>
      </w:pPr>
      <w:r>
        <w:rPr>
          <w:sz w:val="20"/>
        </w:rPr>
        <w:drawing>
          <wp:inline distT="0" distB="0" distL="0" distR="0">
            <wp:extent cx="4507858" cy="1559052"/>
            <wp:effectExtent l="0" t="0" r="0" b="0"/>
            <wp:docPr id="254" name="Image 254"/>
            <wp:cNvGraphicFramePr>
              <a:graphicFrameLocks/>
            </wp:cNvGraphicFramePr>
            <a:graphic>
              <a:graphicData uri="http://schemas.openxmlformats.org/drawingml/2006/picture">
                <pic:pic>
                  <pic:nvPicPr>
                    <pic:cNvPr id="254" name="Image 254"/>
                    <pic:cNvPicPr/>
                  </pic:nvPicPr>
                  <pic:blipFill>
                    <a:blip r:embed="rId182" cstate="print"/>
                    <a:stretch>
                      <a:fillRect/>
                    </a:stretch>
                  </pic:blipFill>
                  <pic:spPr>
                    <a:xfrm>
                      <a:off x="0" y="0"/>
                      <a:ext cx="4507858" cy="1559052"/>
                    </a:xfrm>
                    <a:prstGeom prst="rect">
                      <a:avLst/>
                    </a:prstGeom>
                  </pic:spPr>
                </pic:pic>
              </a:graphicData>
            </a:graphic>
          </wp:inline>
        </w:drawing>
      </w:r>
      <w:r>
        <w:rPr>
          <w:sz w:val="20"/>
        </w:rPr>
      </w:r>
    </w:p>
    <w:p>
      <w:pPr>
        <w:spacing w:line="232" w:lineRule="auto" w:before="205"/>
        <w:ind w:left="192" w:right="191" w:firstLine="0"/>
        <w:jc w:val="center"/>
        <w:rPr>
          <w:sz w:val="18"/>
        </w:rPr>
      </w:pPr>
      <w:r>
        <w:rPr>
          <w:b/>
          <w:sz w:val="18"/>
        </w:rPr>
        <w:t>Рис. 15. </w:t>
      </w:r>
      <w:r>
        <w:rPr>
          <w:sz w:val="18"/>
        </w:rPr>
        <w:t>Вентиляционная сцинтиграфия легких с меченными аэрозолями; имеют место единичная</w:t>
      </w:r>
      <w:r>
        <w:rPr>
          <w:spacing w:val="-7"/>
          <w:sz w:val="18"/>
        </w:rPr>
        <w:t> </w:t>
      </w:r>
      <w:r>
        <w:rPr>
          <w:sz w:val="18"/>
        </w:rPr>
        <w:t>центральная</w:t>
      </w:r>
      <w:r>
        <w:rPr>
          <w:spacing w:val="-7"/>
          <w:sz w:val="18"/>
        </w:rPr>
        <w:t> </w:t>
      </w:r>
      <w:r>
        <w:rPr>
          <w:sz w:val="18"/>
        </w:rPr>
        <w:t>(слева)</w:t>
      </w:r>
      <w:r>
        <w:rPr>
          <w:spacing w:val="-7"/>
          <w:sz w:val="18"/>
        </w:rPr>
        <w:t> </w:t>
      </w:r>
      <w:r>
        <w:rPr>
          <w:sz w:val="18"/>
        </w:rPr>
        <w:t>и</w:t>
      </w:r>
      <w:r>
        <w:rPr>
          <w:spacing w:val="-8"/>
          <w:sz w:val="18"/>
        </w:rPr>
        <w:t> </w:t>
      </w:r>
      <w:r>
        <w:rPr>
          <w:sz w:val="18"/>
        </w:rPr>
        <w:t>множественные</w:t>
      </w:r>
      <w:r>
        <w:rPr>
          <w:spacing w:val="-7"/>
          <w:sz w:val="18"/>
        </w:rPr>
        <w:t> </w:t>
      </w:r>
      <w:r>
        <w:rPr>
          <w:sz w:val="18"/>
        </w:rPr>
        <w:t>(справа)</w:t>
      </w:r>
      <w:r>
        <w:rPr>
          <w:spacing w:val="-7"/>
          <w:sz w:val="18"/>
        </w:rPr>
        <w:t> </w:t>
      </w:r>
      <w:r>
        <w:rPr>
          <w:sz w:val="18"/>
        </w:rPr>
        <w:t>зоны</w:t>
      </w:r>
      <w:r>
        <w:rPr>
          <w:spacing w:val="-7"/>
          <w:sz w:val="18"/>
        </w:rPr>
        <w:t> </w:t>
      </w:r>
      <w:r>
        <w:rPr>
          <w:sz w:val="18"/>
        </w:rPr>
        <w:t>повышенного</w:t>
      </w:r>
      <w:r>
        <w:rPr>
          <w:spacing w:val="-7"/>
          <w:sz w:val="18"/>
        </w:rPr>
        <w:t> </w:t>
      </w:r>
      <w:r>
        <w:rPr>
          <w:sz w:val="18"/>
        </w:rPr>
        <w:t>накопления препарата; картина характерна для хронических паренхиматозных заболеваний легких (цит. по Gottschalk A. et al.) [12]</w:t>
      </w:r>
    </w:p>
    <w:p>
      <w:pPr>
        <w:pStyle w:val="BodyText"/>
        <w:spacing w:line="247" w:lineRule="auto" w:before="194"/>
        <w:ind w:left="141" w:right="139" w:firstLine="283"/>
        <w:jc w:val="both"/>
      </w:pPr>
      <w:r>
        <w:rPr/>
        <w:t>Для проведения вентиляционной сцинтиграфии применяются: 133Xe, 127Xe, 81mKr, 99mТс-МСА и 99mТс-ДТПА (дитилентриаминпентаацети- ловая</w:t>
      </w:r>
      <w:r>
        <w:rPr>
          <w:spacing w:val="-2"/>
        </w:rPr>
        <w:t> </w:t>
      </w:r>
      <w:r>
        <w:rPr/>
        <w:t>кислота).</w:t>
      </w:r>
      <w:r>
        <w:rPr>
          <w:spacing w:val="-2"/>
        </w:rPr>
        <w:t> </w:t>
      </w:r>
      <w:r>
        <w:rPr/>
        <w:t>В</w:t>
      </w:r>
      <w:r>
        <w:rPr>
          <w:spacing w:val="-2"/>
        </w:rPr>
        <w:t> </w:t>
      </w:r>
      <w:r>
        <w:rPr/>
        <w:t>качестве</w:t>
      </w:r>
      <w:r>
        <w:rPr>
          <w:spacing w:val="-2"/>
        </w:rPr>
        <w:t> </w:t>
      </w:r>
      <w:r>
        <w:rPr/>
        <w:t>ингалируемого</w:t>
      </w:r>
      <w:r>
        <w:rPr>
          <w:spacing w:val="-2"/>
        </w:rPr>
        <w:t> </w:t>
      </w:r>
      <w:r>
        <w:rPr/>
        <w:t>агента</w:t>
      </w:r>
      <w:r>
        <w:rPr>
          <w:spacing w:val="-2"/>
        </w:rPr>
        <w:t> </w:t>
      </w:r>
      <w:r>
        <w:rPr/>
        <w:t>при</w:t>
      </w:r>
      <w:r>
        <w:rPr>
          <w:spacing w:val="-2"/>
        </w:rPr>
        <w:t> </w:t>
      </w:r>
      <w:r>
        <w:rPr/>
        <w:t>аэрозольной</w:t>
      </w:r>
      <w:r>
        <w:rPr>
          <w:spacing w:val="-2"/>
        </w:rPr>
        <w:t> </w:t>
      </w:r>
      <w:r>
        <w:rPr/>
        <w:t>пульмо- </w:t>
      </w:r>
      <w:r>
        <w:rPr>
          <w:spacing w:val="-2"/>
        </w:rPr>
        <w:t>носцинтиграфии</w:t>
      </w:r>
      <w:r>
        <w:rPr>
          <w:spacing w:val="-7"/>
        </w:rPr>
        <w:t> </w:t>
      </w:r>
      <w:r>
        <w:rPr>
          <w:spacing w:val="-2"/>
        </w:rPr>
        <w:t>в</w:t>
      </w:r>
      <w:r>
        <w:rPr>
          <w:spacing w:val="-7"/>
        </w:rPr>
        <w:t> </w:t>
      </w:r>
      <w:r>
        <w:rPr>
          <w:spacing w:val="-2"/>
        </w:rPr>
        <w:t>настоящее</w:t>
      </w:r>
      <w:r>
        <w:rPr>
          <w:spacing w:val="-7"/>
        </w:rPr>
        <w:t> </w:t>
      </w:r>
      <w:r>
        <w:rPr>
          <w:spacing w:val="-2"/>
        </w:rPr>
        <w:t>время</w:t>
      </w:r>
      <w:r>
        <w:rPr>
          <w:spacing w:val="-7"/>
        </w:rPr>
        <w:t> </w:t>
      </w:r>
      <w:r>
        <w:rPr>
          <w:spacing w:val="-2"/>
        </w:rPr>
        <w:t>наиболее</w:t>
      </w:r>
      <w:r>
        <w:rPr>
          <w:spacing w:val="-7"/>
        </w:rPr>
        <w:t> </w:t>
      </w:r>
      <w:r>
        <w:rPr>
          <w:spacing w:val="-2"/>
        </w:rPr>
        <w:t>часто</w:t>
      </w:r>
      <w:r>
        <w:rPr>
          <w:spacing w:val="-7"/>
        </w:rPr>
        <w:t> </w:t>
      </w:r>
      <w:r>
        <w:rPr>
          <w:spacing w:val="-2"/>
        </w:rPr>
        <w:t>используют</w:t>
      </w:r>
      <w:r>
        <w:rPr>
          <w:spacing w:val="-7"/>
        </w:rPr>
        <w:t> </w:t>
      </w:r>
      <w:r>
        <w:rPr>
          <w:spacing w:val="-2"/>
          <w:vertAlign w:val="superscript"/>
        </w:rPr>
        <w:t>99m</w:t>
      </w:r>
      <w:r>
        <w:rPr>
          <w:spacing w:val="-2"/>
          <w:vertAlign w:val="baseline"/>
        </w:rPr>
        <w:t>Тс-пента- </w:t>
      </w:r>
      <w:r>
        <w:rPr>
          <w:vertAlign w:val="baseline"/>
        </w:rPr>
        <w:t>тех</w:t>
      </w:r>
      <w:r>
        <w:rPr>
          <w:spacing w:val="-9"/>
          <w:vertAlign w:val="baseline"/>
        </w:rPr>
        <w:t> </w:t>
      </w:r>
      <w:r>
        <w:rPr>
          <w:vertAlign w:val="baseline"/>
        </w:rPr>
        <w:t>(аналог</w:t>
      </w:r>
      <w:r>
        <w:rPr>
          <w:spacing w:val="-9"/>
          <w:vertAlign w:val="baseline"/>
        </w:rPr>
        <w:t> </w:t>
      </w:r>
      <w:r>
        <w:rPr>
          <w:vertAlign w:val="superscript"/>
        </w:rPr>
        <w:t>99m</w:t>
      </w:r>
      <w:r>
        <w:rPr>
          <w:vertAlign w:val="baseline"/>
        </w:rPr>
        <w:t>Тс-ДТПА,</w:t>
      </w:r>
      <w:r>
        <w:rPr>
          <w:spacing w:val="-9"/>
          <w:vertAlign w:val="baseline"/>
        </w:rPr>
        <w:t> </w:t>
      </w:r>
      <w:r>
        <w:rPr>
          <w:vertAlign w:val="baseline"/>
        </w:rPr>
        <w:t>«Диамед»,</w:t>
      </w:r>
      <w:r>
        <w:rPr>
          <w:spacing w:val="-9"/>
          <w:vertAlign w:val="baseline"/>
        </w:rPr>
        <w:t> </w:t>
      </w:r>
      <w:r>
        <w:rPr>
          <w:vertAlign w:val="baseline"/>
        </w:rPr>
        <w:t>Россия).</w:t>
      </w:r>
      <w:r>
        <w:rPr>
          <w:spacing w:val="-9"/>
          <w:vertAlign w:val="baseline"/>
        </w:rPr>
        <w:t> </w:t>
      </w:r>
      <w:r>
        <w:rPr>
          <w:vertAlign w:val="baseline"/>
        </w:rPr>
        <w:t>В</w:t>
      </w:r>
      <w:r>
        <w:rPr>
          <w:spacing w:val="-9"/>
          <w:vertAlign w:val="baseline"/>
        </w:rPr>
        <w:t> </w:t>
      </w:r>
      <w:r>
        <w:rPr>
          <w:vertAlign w:val="baseline"/>
        </w:rPr>
        <w:t>небулайзерную</w:t>
      </w:r>
      <w:r>
        <w:rPr>
          <w:spacing w:val="-9"/>
          <w:vertAlign w:val="baseline"/>
        </w:rPr>
        <w:t> </w:t>
      </w:r>
      <w:r>
        <w:rPr>
          <w:vertAlign w:val="baseline"/>
        </w:rPr>
        <w:t>камеру</w:t>
      </w:r>
      <w:r>
        <w:rPr>
          <w:spacing w:val="-9"/>
          <w:vertAlign w:val="baseline"/>
        </w:rPr>
        <w:t> </w:t>
      </w:r>
      <w:r>
        <w:rPr>
          <w:vertAlign w:val="baseline"/>
        </w:rPr>
        <w:t>(рас- </w:t>
      </w:r>
      <w:r>
        <w:rPr>
          <w:spacing w:val="-2"/>
          <w:vertAlign w:val="baseline"/>
        </w:rPr>
        <w:t>пыляющий</w:t>
      </w:r>
      <w:r>
        <w:rPr>
          <w:spacing w:val="-8"/>
          <w:vertAlign w:val="baseline"/>
        </w:rPr>
        <w:t> </w:t>
      </w:r>
      <w:r>
        <w:rPr>
          <w:spacing w:val="-2"/>
          <w:vertAlign w:val="baseline"/>
        </w:rPr>
        <w:t>узел)</w:t>
      </w:r>
      <w:r>
        <w:rPr>
          <w:spacing w:val="-7"/>
          <w:vertAlign w:val="baseline"/>
        </w:rPr>
        <w:t> </w:t>
      </w:r>
      <w:r>
        <w:rPr>
          <w:spacing w:val="-2"/>
          <w:vertAlign w:val="baseline"/>
        </w:rPr>
        <w:t>помещают</w:t>
      </w:r>
      <w:r>
        <w:rPr>
          <w:spacing w:val="-7"/>
          <w:vertAlign w:val="baseline"/>
        </w:rPr>
        <w:t> </w:t>
      </w:r>
      <w:r>
        <w:rPr>
          <w:spacing w:val="-2"/>
          <w:vertAlign w:val="baseline"/>
        </w:rPr>
        <w:t>раствор</w:t>
      </w:r>
      <w:r>
        <w:rPr>
          <w:spacing w:val="-7"/>
          <w:vertAlign w:val="baseline"/>
        </w:rPr>
        <w:t> </w:t>
      </w:r>
      <w:r>
        <w:rPr>
          <w:spacing w:val="-2"/>
          <w:vertAlign w:val="superscript"/>
        </w:rPr>
        <w:t>99m</w:t>
      </w:r>
      <w:r>
        <w:rPr>
          <w:spacing w:val="-2"/>
          <w:vertAlign w:val="baseline"/>
        </w:rPr>
        <w:t>Тс-пентатеха</w:t>
      </w:r>
      <w:r>
        <w:rPr>
          <w:spacing w:val="-7"/>
          <w:vertAlign w:val="baseline"/>
        </w:rPr>
        <w:t> </w:t>
      </w:r>
      <w:r>
        <w:rPr>
          <w:spacing w:val="-2"/>
          <w:vertAlign w:val="baseline"/>
        </w:rPr>
        <w:t>активностью</w:t>
      </w:r>
      <w:r>
        <w:rPr>
          <w:spacing w:val="-8"/>
          <w:vertAlign w:val="baseline"/>
        </w:rPr>
        <w:t> </w:t>
      </w:r>
      <w:r>
        <w:rPr>
          <w:spacing w:val="-2"/>
          <w:vertAlign w:val="baseline"/>
        </w:rPr>
        <w:t>500</w:t>
      </w:r>
      <w:r>
        <w:rPr>
          <w:spacing w:val="-7"/>
          <w:vertAlign w:val="baseline"/>
        </w:rPr>
        <w:t> </w:t>
      </w:r>
      <w:r>
        <w:rPr>
          <w:spacing w:val="-2"/>
          <w:vertAlign w:val="baseline"/>
        </w:rPr>
        <w:t>МБк</w:t>
      </w:r>
      <w:r>
        <w:rPr>
          <w:spacing w:val="-7"/>
          <w:vertAlign w:val="baseline"/>
        </w:rPr>
        <w:t> </w:t>
      </w:r>
      <w:r>
        <w:rPr>
          <w:spacing w:val="-2"/>
          <w:vertAlign w:val="baseline"/>
        </w:rPr>
        <w:t>в </w:t>
      </w:r>
      <w:r>
        <w:rPr>
          <w:vertAlign w:val="baseline"/>
        </w:rPr>
        <w:t>объёме 2 мл (эффективная эквивалентная доза облучения при этом состав- ляет 0,05 мЗв при нормальной функции почек). Под воздействием сжатого кислорода</w:t>
      </w:r>
      <w:r>
        <w:rPr>
          <w:spacing w:val="-8"/>
          <w:vertAlign w:val="baseline"/>
        </w:rPr>
        <w:t> </w:t>
      </w:r>
      <w:r>
        <w:rPr>
          <w:vertAlign w:val="baseline"/>
        </w:rPr>
        <w:t>жидкое</w:t>
      </w:r>
      <w:r>
        <w:rPr>
          <w:spacing w:val="-8"/>
          <w:vertAlign w:val="baseline"/>
        </w:rPr>
        <w:t> </w:t>
      </w:r>
      <w:r>
        <w:rPr>
          <w:vertAlign w:val="baseline"/>
        </w:rPr>
        <w:t>лекарственное</w:t>
      </w:r>
      <w:r>
        <w:rPr>
          <w:spacing w:val="-8"/>
          <w:vertAlign w:val="baseline"/>
        </w:rPr>
        <w:t> </w:t>
      </w:r>
      <w:r>
        <w:rPr>
          <w:vertAlign w:val="baseline"/>
        </w:rPr>
        <w:t>вещество</w:t>
      </w:r>
      <w:r>
        <w:rPr>
          <w:spacing w:val="-8"/>
          <w:vertAlign w:val="baseline"/>
        </w:rPr>
        <w:t> </w:t>
      </w:r>
      <w:r>
        <w:rPr>
          <w:vertAlign w:val="baseline"/>
        </w:rPr>
        <w:t>преобразовывается</w:t>
      </w:r>
      <w:r>
        <w:rPr>
          <w:spacing w:val="-8"/>
          <w:vertAlign w:val="baseline"/>
        </w:rPr>
        <w:t> </w:t>
      </w:r>
      <w:r>
        <w:rPr>
          <w:vertAlign w:val="baseline"/>
        </w:rPr>
        <w:t>в</w:t>
      </w:r>
      <w:r>
        <w:rPr>
          <w:spacing w:val="-8"/>
          <w:vertAlign w:val="baseline"/>
        </w:rPr>
        <w:t> </w:t>
      </w:r>
      <w:r>
        <w:rPr>
          <w:vertAlign w:val="baseline"/>
        </w:rPr>
        <w:t>мелкодис- персный</w:t>
      </w:r>
      <w:r>
        <w:rPr>
          <w:spacing w:val="-2"/>
          <w:vertAlign w:val="baseline"/>
        </w:rPr>
        <w:t> </w:t>
      </w:r>
      <w:r>
        <w:rPr>
          <w:vertAlign w:val="baseline"/>
        </w:rPr>
        <w:t>аэрозоль.</w:t>
      </w:r>
      <w:r>
        <w:rPr>
          <w:spacing w:val="-2"/>
          <w:vertAlign w:val="baseline"/>
        </w:rPr>
        <w:t> </w:t>
      </w:r>
      <w:r>
        <w:rPr>
          <w:vertAlign w:val="baseline"/>
        </w:rPr>
        <w:t>Коэффициент</w:t>
      </w:r>
      <w:r>
        <w:rPr>
          <w:spacing w:val="-2"/>
          <w:vertAlign w:val="baseline"/>
        </w:rPr>
        <w:t> </w:t>
      </w:r>
      <w:r>
        <w:rPr>
          <w:vertAlign w:val="baseline"/>
        </w:rPr>
        <w:t>выхода</w:t>
      </w:r>
      <w:r>
        <w:rPr>
          <w:spacing w:val="-1"/>
          <w:vertAlign w:val="baseline"/>
        </w:rPr>
        <w:t> </w:t>
      </w:r>
      <w:r>
        <w:rPr>
          <w:vertAlign w:val="baseline"/>
        </w:rPr>
        <w:t>аэрозоля</w:t>
      </w:r>
      <w:r>
        <w:rPr>
          <w:spacing w:val="-2"/>
          <w:vertAlign w:val="baseline"/>
        </w:rPr>
        <w:t> </w:t>
      </w:r>
      <w:r>
        <w:rPr>
          <w:vertAlign w:val="baseline"/>
        </w:rPr>
        <w:t>по</w:t>
      </w:r>
      <w:r>
        <w:rPr>
          <w:spacing w:val="-2"/>
          <w:vertAlign w:val="baseline"/>
        </w:rPr>
        <w:t> </w:t>
      </w:r>
      <w:r>
        <w:rPr>
          <w:vertAlign w:val="baseline"/>
        </w:rPr>
        <w:t>отношению</w:t>
      </w:r>
      <w:r>
        <w:rPr>
          <w:spacing w:val="-2"/>
          <w:vertAlign w:val="baseline"/>
        </w:rPr>
        <w:t> </w:t>
      </w:r>
      <w:r>
        <w:rPr>
          <w:vertAlign w:val="baseline"/>
        </w:rPr>
        <w:t>к</w:t>
      </w:r>
      <w:r>
        <w:rPr>
          <w:spacing w:val="-1"/>
          <w:vertAlign w:val="baseline"/>
        </w:rPr>
        <w:t> </w:t>
      </w:r>
      <w:r>
        <w:rPr>
          <w:vertAlign w:val="baseline"/>
        </w:rPr>
        <w:t>введён- ной в распылитель активности составляет около 10%. Ингаляция аэрозоля пациентом осуществляется через ингаляционную трубку (например, через </w:t>
      </w:r>
      <w:r>
        <w:rPr>
          <w:spacing w:val="-2"/>
          <w:vertAlign w:val="baseline"/>
        </w:rPr>
        <w:t>трубку</w:t>
      </w:r>
      <w:r>
        <w:rPr>
          <w:spacing w:val="-12"/>
          <w:vertAlign w:val="baseline"/>
        </w:rPr>
        <w:t> </w:t>
      </w:r>
      <w:r>
        <w:rPr>
          <w:spacing w:val="-2"/>
          <w:vertAlign w:val="baseline"/>
        </w:rPr>
        <w:t>радиоаэрозольного</w:t>
      </w:r>
      <w:r>
        <w:rPr>
          <w:spacing w:val="-12"/>
          <w:vertAlign w:val="baseline"/>
        </w:rPr>
        <w:t> </w:t>
      </w:r>
      <w:r>
        <w:rPr>
          <w:spacing w:val="-2"/>
          <w:vertAlign w:val="baseline"/>
        </w:rPr>
        <w:t>набора</w:t>
      </w:r>
      <w:r>
        <w:rPr>
          <w:spacing w:val="-12"/>
          <w:vertAlign w:val="baseline"/>
        </w:rPr>
        <w:t> </w:t>
      </w:r>
      <w:r>
        <w:rPr>
          <w:spacing w:val="-2"/>
          <w:vertAlign w:val="baseline"/>
        </w:rPr>
        <w:t>«Venti-Scan»</w:t>
      </w:r>
      <w:r>
        <w:rPr>
          <w:spacing w:val="-11"/>
          <w:vertAlign w:val="baseline"/>
        </w:rPr>
        <w:t> </w:t>
      </w:r>
      <w:r>
        <w:rPr>
          <w:spacing w:val="-2"/>
          <w:vertAlign w:val="baseline"/>
        </w:rPr>
        <w:t>III-IV,</w:t>
      </w:r>
      <w:r>
        <w:rPr>
          <w:spacing w:val="-12"/>
          <w:vertAlign w:val="baseline"/>
        </w:rPr>
        <w:t> </w:t>
      </w:r>
      <w:r>
        <w:rPr>
          <w:spacing w:val="-2"/>
          <w:vertAlign w:val="baseline"/>
        </w:rPr>
        <w:t>который</w:t>
      </w:r>
      <w:r>
        <w:rPr>
          <w:spacing w:val="-12"/>
          <w:vertAlign w:val="baseline"/>
        </w:rPr>
        <w:t> </w:t>
      </w:r>
      <w:r>
        <w:rPr>
          <w:spacing w:val="-2"/>
          <w:vertAlign w:val="baseline"/>
        </w:rPr>
        <w:t>позволяет</w:t>
      </w:r>
      <w:r>
        <w:rPr>
          <w:spacing w:val="-12"/>
          <w:vertAlign w:val="baseline"/>
        </w:rPr>
        <w:t> </w:t>
      </w:r>
      <w:r>
        <w:rPr>
          <w:spacing w:val="-2"/>
          <w:vertAlign w:val="baseline"/>
        </w:rPr>
        <w:t>по- </w:t>
      </w:r>
      <w:r>
        <w:rPr>
          <w:vertAlign w:val="baseline"/>
        </w:rPr>
        <w:t>лучить</w:t>
      </w:r>
      <w:r>
        <w:rPr>
          <w:spacing w:val="-6"/>
          <w:vertAlign w:val="baseline"/>
        </w:rPr>
        <w:t> </w:t>
      </w:r>
      <w:r>
        <w:rPr>
          <w:vertAlign w:val="baseline"/>
        </w:rPr>
        <w:t>оптимальный</w:t>
      </w:r>
      <w:r>
        <w:rPr>
          <w:spacing w:val="-6"/>
          <w:vertAlign w:val="baseline"/>
        </w:rPr>
        <w:t> </w:t>
      </w:r>
      <w:r>
        <w:rPr>
          <w:vertAlign w:val="baseline"/>
        </w:rPr>
        <w:t>медианный</w:t>
      </w:r>
      <w:r>
        <w:rPr>
          <w:spacing w:val="-6"/>
          <w:vertAlign w:val="baseline"/>
        </w:rPr>
        <w:t> </w:t>
      </w:r>
      <w:r>
        <w:rPr>
          <w:vertAlign w:val="baseline"/>
        </w:rPr>
        <w:t>аэродинамический</w:t>
      </w:r>
      <w:r>
        <w:rPr>
          <w:spacing w:val="-6"/>
          <w:vertAlign w:val="baseline"/>
        </w:rPr>
        <w:t> </w:t>
      </w:r>
      <w:r>
        <w:rPr>
          <w:vertAlign w:val="baseline"/>
        </w:rPr>
        <w:t>размер</w:t>
      </w:r>
      <w:r>
        <w:rPr>
          <w:spacing w:val="-6"/>
          <w:vertAlign w:val="baseline"/>
        </w:rPr>
        <w:t> </w:t>
      </w:r>
      <w:r>
        <w:rPr>
          <w:vertAlign w:val="baseline"/>
        </w:rPr>
        <w:t>аэрозоля</w:t>
      </w:r>
      <w:r>
        <w:rPr>
          <w:spacing w:val="-6"/>
          <w:vertAlign w:val="baseline"/>
        </w:rPr>
        <w:t> </w:t>
      </w:r>
      <w:r>
        <w:rPr>
          <w:vertAlign w:val="baseline"/>
        </w:rPr>
        <w:t>в</w:t>
      </w:r>
      <w:r>
        <w:rPr>
          <w:spacing w:val="-6"/>
          <w:vertAlign w:val="baseline"/>
        </w:rPr>
        <w:t> </w:t>
      </w:r>
      <w:r>
        <w:rPr>
          <w:vertAlign w:val="baseline"/>
        </w:rPr>
        <w:t>пре- </w:t>
      </w:r>
      <w:r>
        <w:rPr>
          <w:spacing w:val="-2"/>
          <w:vertAlign w:val="baseline"/>
        </w:rPr>
        <w:t>делах</w:t>
      </w:r>
      <w:r>
        <w:rPr>
          <w:spacing w:val="-7"/>
          <w:vertAlign w:val="baseline"/>
        </w:rPr>
        <w:t> </w:t>
      </w:r>
      <w:r>
        <w:rPr>
          <w:spacing w:val="-2"/>
          <w:vertAlign w:val="baseline"/>
        </w:rPr>
        <w:t>1,0‒1,2</w:t>
      </w:r>
      <w:r>
        <w:rPr>
          <w:spacing w:val="-7"/>
          <w:vertAlign w:val="baseline"/>
        </w:rPr>
        <w:t> </w:t>
      </w:r>
      <w:r>
        <w:rPr>
          <w:spacing w:val="-2"/>
          <w:vertAlign w:val="baseline"/>
        </w:rPr>
        <w:t>мкм)</w:t>
      </w:r>
      <w:r>
        <w:rPr>
          <w:spacing w:val="-7"/>
          <w:vertAlign w:val="baseline"/>
        </w:rPr>
        <w:t> </w:t>
      </w:r>
      <w:r>
        <w:rPr>
          <w:spacing w:val="-2"/>
          <w:vertAlign w:val="baseline"/>
        </w:rPr>
        <w:t>в</w:t>
      </w:r>
      <w:r>
        <w:rPr>
          <w:spacing w:val="-7"/>
          <w:vertAlign w:val="baseline"/>
        </w:rPr>
        <w:t> </w:t>
      </w:r>
      <w:r>
        <w:rPr>
          <w:spacing w:val="-2"/>
          <w:vertAlign w:val="baseline"/>
        </w:rPr>
        <w:t>течение</w:t>
      </w:r>
      <w:r>
        <w:rPr>
          <w:spacing w:val="-7"/>
          <w:vertAlign w:val="baseline"/>
        </w:rPr>
        <w:t> </w:t>
      </w:r>
      <w:r>
        <w:rPr>
          <w:spacing w:val="-2"/>
          <w:vertAlign w:val="baseline"/>
        </w:rPr>
        <w:t>10‒15</w:t>
      </w:r>
      <w:r>
        <w:rPr>
          <w:spacing w:val="-7"/>
          <w:vertAlign w:val="baseline"/>
        </w:rPr>
        <w:t> </w:t>
      </w:r>
      <w:r>
        <w:rPr>
          <w:spacing w:val="-2"/>
          <w:vertAlign w:val="baseline"/>
        </w:rPr>
        <w:t>мин.</w:t>
      </w:r>
      <w:r>
        <w:rPr>
          <w:spacing w:val="-7"/>
          <w:vertAlign w:val="baseline"/>
        </w:rPr>
        <w:t> </w:t>
      </w:r>
      <w:r>
        <w:rPr>
          <w:spacing w:val="-2"/>
          <w:vertAlign w:val="baseline"/>
        </w:rPr>
        <w:t>Процедура</w:t>
      </w:r>
      <w:r>
        <w:rPr>
          <w:spacing w:val="-7"/>
          <w:vertAlign w:val="baseline"/>
        </w:rPr>
        <w:t> </w:t>
      </w:r>
      <w:r>
        <w:rPr>
          <w:spacing w:val="-2"/>
          <w:vertAlign w:val="baseline"/>
        </w:rPr>
        <w:t>исследования</w:t>
      </w:r>
      <w:r>
        <w:rPr>
          <w:spacing w:val="-7"/>
          <w:vertAlign w:val="baseline"/>
        </w:rPr>
        <w:t> </w:t>
      </w:r>
      <w:r>
        <w:rPr>
          <w:spacing w:val="-2"/>
          <w:vertAlign w:val="baseline"/>
        </w:rPr>
        <w:t>состоит</w:t>
      </w:r>
      <w:r>
        <w:rPr>
          <w:spacing w:val="-7"/>
          <w:vertAlign w:val="baseline"/>
        </w:rPr>
        <w:t> </w:t>
      </w:r>
      <w:r>
        <w:rPr>
          <w:spacing w:val="-2"/>
          <w:vertAlign w:val="baseline"/>
        </w:rPr>
        <w:t>из </w:t>
      </w:r>
      <w:r>
        <w:rPr>
          <w:vertAlign w:val="baseline"/>
        </w:rPr>
        <w:t>двух этапов. После завершения ингаляции выполняют динамическую вен- тиляционную сцинтиграфию лёгких в течение 20‒30 мин. Проницаемость альвеолярно-капиллярной мембраны оценивают по скорости диффузии </w:t>
      </w:r>
      <w:r>
        <w:rPr>
          <w:vertAlign w:val="superscript"/>
        </w:rPr>
        <w:t>99m</w:t>
      </w:r>
      <w:r>
        <w:rPr>
          <w:vertAlign w:val="baseline"/>
        </w:rPr>
        <w:t>Тс-пентатеха</w:t>
      </w:r>
      <w:r>
        <w:rPr>
          <w:spacing w:val="-6"/>
          <w:vertAlign w:val="baseline"/>
        </w:rPr>
        <w:t> </w:t>
      </w:r>
      <w:r>
        <w:rPr>
          <w:vertAlign w:val="baseline"/>
        </w:rPr>
        <w:t>из</w:t>
      </w:r>
      <w:r>
        <w:rPr>
          <w:spacing w:val="-6"/>
          <w:vertAlign w:val="baseline"/>
        </w:rPr>
        <w:t> </w:t>
      </w:r>
      <w:r>
        <w:rPr>
          <w:vertAlign w:val="baseline"/>
        </w:rPr>
        <w:t>лёгочных</w:t>
      </w:r>
      <w:r>
        <w:rPr>
          <w:spacing w:val="-6"/>
          <w:vertAlign w:val="baseline"/>
        </w:rPr>
        <w:t> </w:t>
      </w:r>
      <w:r>
        <w:rPr>
          <w:vertAlign w:val="baseline"/>
        </w:rPr>
        <w:t>альвеол</w:t>
      </w:r>
      <w:r>
        <w:rPr>
          <w:spacing w:val="-6"/>
          <w:vertAlign w:val="baseline"/>
        </w:rPr>
        <w:t> </w:t>
      </w:r>
      <w:r>
        <w:rPr>
          <w:vertAlign w:val="baseline"/>
        </w:rPr>
        <w:t>в</w:t>
      </w:r>
      <w:r>
        <w:rPr>
          <w:spacing w:val="-6"/>
          <w:vertAlign w:val="baseline"/>
        </w:rPr>
        <w:t> </w:t>
      </w:r>
      <w:r>
        <w:rPr>
          <w:vertAlign w:val="baseline"/>
        </w:rPr>
        <w:t>кровеносное</w:t>
      </w:r>
      <w:r>
        <w:rPr>
          <w:spacing w:val="-6"/>
          <w:vertAlign w:val="baseline"/>
        </w:rPr>
        <w:t> </w:t>
      </w:r>
      <w:r>
        <w:rPr>
          <w:vertAlign w:val="baseline"/>
        </w:rPr>
        <w:t>русло.</w:t>
      </w:r>
      <w:r>
        <w:rPr>
          <w:spacing w:val="-6"/>
          <w:vertAlign w:val="baseline"/>
        </w:rPr>
        <w:t> </w:t>
      </w:r>
      <w:r>
        <w:rPr>
          <w:vertAlign w:val="baseline"/>
        </w:rPr>
        <w:t>В</w:t>
      </w:r>
      <w:r>
        <w:rPr>
          <w:spacing w:val="-6"/>
          <w:vertAlign w:val="baseline"/>
        </w:rPr>
        <w:t> </w:t>
      </w:r>
      <w:r>
        <w:rPr>
          <w:vertAlign w:val="baseline"/>
        </w:rPr>
        <w:t>норме</w:t>
      </w:r>
      <w:r>
        <w:rPr>
          <w:spacing w:val="-6"/>
          <w:vertAlign w:val="baseline"/>
        </w:rPr>
        <w:t> </w:t>
      </w:r>
      <w:r>
        <w:rPr>
          <w:vertAlign w:val="baseline"/>
        </w:rPr>
        <w:t>распре- деление</w:t>
      </w:r>
      <w:r>
        <w:rPr>
          <w:spacing w:val="-5"/>
          <w:vertAlign w:val="baseline"/>
        </w:rPr>
        <w:t> </w:t>
      </w:r>
      <w:r>
        <w:rPr>
          <w:vertAlign w:val="baseline"/>
        </w:rPr>
        <w:t>РФП</w:t>
      </w:r>
      <w:r>
        <w:rPr>
          <w:spacing w:val="-5"/>
          <w:vertAlign w:val="baseline"/>
        </w:rPr>
        <w:t> </w:t>
      </w:r>
      <w:r>
        <w:rPr>
          <w:vertAlign w:val="baseline"/>
        </w:rPr>
        <w:t>в</w:t>
      </w:r>
      <w:r>
        <w:rPr>
          <w:spacing w:val="-5"/>
          <w:vertAlign w:val="baseline"/>
        </w:rPr>
        <w:t> </w:t>
      </w:r>
      <w:r>
        <w:rPr>
          <w:vertAlign w:val="baseline"/>
        </w:rPr>
        <w:t>лёгких</w:t>
      </w:r>
      <w:r>
        <w:rPr>
          <w:spacing w:val="-5"/>
          <w:vertAlign w:val="baseline"/>
        </w:rPr>
        <w:t> </w:t>
      </w:r>
      <w:r>
        <w:rPr>
          <w:vertAlign w:val="baseline"/>
        </w:rPr>
        <w:t>после</w:t>
      </w:r>
      <w:r>
        <w:rPr>
          <w:spacing w:val="-5"/>
          <w:vertAlign w:val="baseline"/>
        </w:rPr>
        <w:t> </w:t>
      </w:r>
      <w:r>
        <w:rPr>
          <w:vertAlign w:val="baseline"/>
        </w:rPr>
        <w:t>ингаляции</w:t>
      </w:r>
      <w:r>
        <w:rPr>
          <w:spacing w:val="-5"/>
          <w:vertAlign w:val="baseline"/>
        </w:rPr>
        <w:t> </w:t>
      </w:r>
      <w:r>
        <w:rPr>
          <w:vertAlign w:val="baseline"/>
        </w:rPr>
        <w:t>равномерное,</w:t>
      </w:r>
      <w:r>
        <w:rPr>
          <w:spacing w:val="-5"/>
          <w:vertAlign w:val="baseline"/>
        </w:rPr>
        <w:t> </w:t>
      </w:r>
      <w:r>
        <w:rPr>
          <w:vertAlign w:val="baseline"/>
        </w:rPr>
        <w:t>без</w:t>
      </w:r>
      <w:r>
        <w:rPr>
          <w:spacing w:val="-5"/>
          <w:vertAlign w:val="baseline"/>
        </w:rPr>
        <w:t> </w:t>
      </w:r>
      <w:r>
        <w:rPr>
          <w:vertAlign w:val="baseline"/>
        </w:rPr>
        <w:t>очаговой</w:t>
      </w:r>
      <w:r>
        <w:rPr>
          <w:spacing w:val="-5"/>
          <w:vertAlign w:val="baseline"/>
        </w:rPr>
        <w:t> </w:t>
      </w:r>
      <w:r>
        <w:rPr>
          <w:vertAlign w:val="baseline"/>
        </w:rPr>
        <w:t>задерж- </w:t>
      </w:r>
      <w:r>
        <w:rPr>
          <w:spacing w:val="-2"/>
          <w:vertAlign w:val="baseline"/>
        </w:rPr>
        <w:t>ки</w:t>
      </w:r>
      <w:r>
        <w:rPr>
          <w:spacing w:val="-6"/>
          <w:vertAlign w:val="baseline"/>
        </w:rPr>
        <w:t> </w:t>
      </w:r>
      <w:r>
        <w:rPr>
          <w:spacing w:val="-2"/>
          <w:vertAlign w:val="baseline"/>
        </w:rPr>
        <w:t>в</w:t>
      </w:r>
      <w:r>
        <w:rPr>
          <w:spacing w:val="-6"/>
          <w:vertAlign w:val="baseline"/>
        </w:rPr>
        <w:t> </w:t>
      </w:r>
      <w:r>
        <w:rPr>
          <w:spacing w:val="-2"/>
          <w:vertAlign w:val="baseline"/>
        </w:rPr>
        <w:t>проекции</w:t>
      </w:r>
      <w:r>
        <w:rPr>
          <w:spacing w:val="-6"/>
          <w:vertAlign w:val="baseline"/>
        </w:rPr>
        <w:t> </w:t>
      </w:r>
      <w:r>
        <w:rPr>
          <w:spacing w:val="-2"/>
          <w:vertAlign w:val="baseline"/>
        </w:rPr>
        <w:t>бронхов.</w:t>
      </w:r>
      <w:r>
        <w:rPr>
          <w:spacing w:val="-6"/>
          <w:vertAlign w:val="baseline"/>
        </w:rPr>
        <w:t> </w:t>
      </w:r>
      <w:r>
        <w:rPr>
          <w:spacing w:val="-2"/>
          <w:vertAlign w:val="baseline"/>
        </w:rPr>
        <w:t>Период</w:t>
      </w:r>
      <w:r>
        <w:rPr>
          <w:spacing w:val="-6"/>
          <w:vertAlign w:val="baseline"/>
        </w:rPr>
        <w:t> </w:t>
      </w:r>
      <w:r>
        <w:rPr>
          <w:spacing w:val="-2"/>
          <w:vertAlign w:val="baseline"/>
        </w:rPr>
        <w:t>полупроникновения</w:t>
      </w:r>
      <w:r>
        <w:rPr>
          <w:spacing w:val="-6"/>
          <w:vertAlign w:val="baseline"/>
        </w:rPr>
        <w:t> </w:t>
      </w:r>
      <w:r>
        <w:rPr>
          <w:spacing w:val="-2"/>
          <w:vertAlign w:val="baseline"/>
        </w:rPr>
        <w:t>(Т½)</w:t>
      </w:r>
      <w:r>
        <w:rPr>
          <w:spacing w:val="-5"/>
          <w:vertAlign w:val="baseline"/>
        </w:rPr>
        <w:t> </w:t>
      </w:r>
      <w:r>
        <w:rPr>
          <w:spacing w:val="-2"/>
          <w:vertAlign w:val="superscript"/>
        </w:rPr>
        <w:t>99m</w:t>
      </w:r>
      <w:r>
        <w:rPr>
          <w:spacing w:val="-2"/>
          <w:vertAlign w:val="baseline"/>
        </w:rPr>
        <w:t>Тс-пентатеха</w:t>
      </w:r>
      <w:r>
        <w:rPr>
          <w:spacing w:val="-6"/>
          <w:vertAlign w:val="baseline"/>
        </w:rPr>
        <w:t> </w:t>
      </w:r>
      <w:r>
        <w:rPr>
          <w:spacing w:val="-2"/>
          <w:vertAlign w:val="baseline"/>
        </w:rPr>
        <w:t>из </w:t>
      </w:r>
      <w:r>
        <w:rPr>
          <w:vertAlign w:val="baseline"/>
        </w:rPr>
        <w:t>бронхиального</w:t>
      </w:r>
      <w:r>
        <w:rPr>
          <w:spacing w:val="-13"/>
          <w:vertAlign w:val="baseline"/>
        </w:rPr>
        <w:t> </w:t>
      </w:r>
      <w:r>
        <w:rPr>
          <w:vertAlign w:val="baseline"/>
        </w:rPr>
        <w:t>дерева</w:t>
      </w:r>
      <w:r>
        <w:rPr>
          <w:spacing w:val="-13"/>
          <w:vertAlign w:val="baseline"/>
        </w:rPr>
        <w:t> </w:t>
      </w:r>
      <w:r>
        <w:rPr>
          <w:vertAlign w:val="baseline"/>
        </w:rPr>
        <w:t>в</w:t>
      </w:r>
      <w:r>
        <w:rPr>
          <w:spacing w:val="-13"/>
          <w:vertAlign w:val="baseline"/>
        </w:rPr>
        <w:t> </w:t>
      </w:r>
      <w:r>
        <w:rPr>
          <w:vertAlign w:val="baseline"/>
        </w:rPr>
        <w:t>кровеносное</w:t>
      </w:r>
      <w:r>
        <w:rPr>
          <w:spacing w:val="-13"/>
          <w:vertAlign w:val="baseline"/>
        </w:rPr>
        <w:t> </w:t>
      </w:r>
      <w:r>
        <w:rPr>
          <w:vertAlign w:val="baseline"/>
        </w:rPr>
        <w:t>русло</w:t>
      </w:r>
      <w:r>
        <w:rPr>
          <w:spacing w:val="-13"/>
          <w:vertAlign w:val="baseline"/>
        </w:rPr>
        <w:t> </w:t>
      </w:r>
      <w:r>
        <w:rPr>
          <w:vertAlign w:val="baseline"/>
        </w:rPr>
        <w:t>(альвеолярно-капиллярная</w:t>
      </w:r>
      <w:r>
        <w:rPr>
          <w:spacing w:val="-13"/>
          <w:vertAlign w:val="baseline"/>
        </w:rPr>
        <w:t> </w:t>
      </w:r>
      <w:r>
        <w:rPr>
          <w:vertAlign w:val="baseline"/>
        </w:rPr>
        <w:t>диф- фузия) находится в диапазоне от 55 до 108 мин. [11−13].</w:t>
      </w:r>
    </w:p>
    <w:p>
      <w:pPr>
        <w:pStyle w:val="Heading5"/>
        <w:spacing w:before="248"/>
      </w:pPr>
      <w:r>
        <w:rPr/>
        <w:t>Укладка</w:t>
      </w:r>
      <w:r>
        <w:rPr>
          <w:spacing w:val="-14"/>
        </w:rPr>
        <w:t> </w:t>
      </w:r>
      <w:r>
        <w:rPr/>
        <w:t>больного</w:t>
      </w:r>
      <w:r>
        <w:rPr>
          <w:spacing w:val="-12"/>
        </w:rPr>
        <w:t> </w:t>
      </w:r>
      <w:r>
        <w:rPr/>
        <w:t>и</w:t>
      </w:r>
      <w:r>
        <w:rPr>
          <w:spacing w:val="-13"/>
        </w:rPr>
        <w:t> </w:t>
      </w:r>
      <w:r>
        <w:rPr/>
        <w:t>режим</w:t>
      </w:r>
      <w:r>
        <w:rPr>
          <w:spacing w:val="-12"/>
        </w:rPr>
        <w:t> </w:t>
      </w:r>
      <w:r>
        <w:rPr>
          <w:spacing w:val="-2"/>
        </w:rPr>
        <w:t>записи</w:t>
      </w:r>
    </w:p>
    <w:p>
      <w:pPr>
        <w:pStyle w:val="BodyText"/>
        <w:spacing w:line="247" w:lineRule="auto" w:before="7"/>
        <w:ind w:left="141" w:right="138" w:firstLine="283"/>
        <w:jc w:val="both"/>
      </w:pPr>
      <w:r>
        <w:rPr/>
        <w:t>Сцинтиграммы записывают в вертикальном положении больного в ста- тическом режиме 300−500 тыс. импульсов на 1 кадр, матрица 128×128. Анализ вентиляционных пульмоносцинтиграмм проводится по тем же ка- чественным и количественным критериям, что и перфузионных.</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Вентиляционно-перфузионное соотношение (V/Q) у здоровых лиц рав- но 1 [14].</w:t>
      </w:r>
    </w:p>
    <w:p>
      <w:pPr>
        <w:pStyle w:val="BodyText"/>
        <w:spacing w:line="247" w:lineRule="auto"/>
        <w:ind w:left="141" w:right="139" w:firstLine="283"/>
        <w:jc w:val="both"/>
      </w:pPr>
      <w:r>
        <w:rPr/>
        <w:t>Вентиляционную сцинтиграфию сочетают с ПС для увеличения специ- фичности, предполагая, что вентиляция в области эмболической обструк- ции сосуда должна быть нормальной. При тромбоэмболии количество и площадь перфузионных дефектов (Q) превалирует над вентиляционными дефектами (V) и</w:t>
      </w:r>
      <w:r>
        <w:rPr>
          <w:spacing w:val="-4"/>
        </w:rPr>
        <w:t> </w:t>
      </w:r>
      <w:r>
        <w:rPr/>
        <w:t>VQ соотношение меньше 1. При совпадающих</w:t>
      </w:r>
      <w:r>
        <w:rPr>
          <w:spacing w:val="-4"/>
        </w:rPr>
        <w:t> </w:t>
      </w:r>
      <w:r>
        <w:rPr/>
        <w:t>VQ дефек- тах анализ сцинтиграмм необходимо сочетать с рентгенологическими дан- ными, которые помогают в подтверждении диагноза.</w:t>
      </w:r>
    </w:p>
    <w:p>
      <w:pPr>
        <w:pStyle w:val="BodyText"/>
        <w:spacing w:line="247" w:lineRule="auto"/>
        <w:ind w:left="141" w:right="139" w:firstLine="283"/>
        <w:jc w:val="both"/>
      </w:pPr>
      <w:r>
        <w:rPr/>
        <w:t>В 1990 г. было опубликовано, ставшее классическим, исследование Vreim C.E., Saltzmann H.A. и соавт., посвящённое оценке данных венти- ляционно-перфузионной сцинтиграфии при ТЭЛА [15]. В проспективном исследовании, получившем наименование PIOPED от названия работы − Prospective</w:t>
      </w:r>
      <w:r>
        <w:rPr>
          <w:spacing w:val="-1"/>
        </w:rPr>
        <w:t> </w:t>
      </w:r>
      <w:r>
        <w:rPr/>
        <w:t>Investigation</w:t>
      </w:r>
      <w:r>
        <w:rPr>
          <w:spacing w:val="-1"/>
        </w:rPr>
        <w:t> </w:t>
      </w:r>
      <w:r>
        <w:rPr/>
        <w:t>of</w:t>
      </w:r>
      <w:r>
        <w:rPr>
          <w:spacing w:val="-1"/>
        </w:rPr>
        <w:t> </w:t>
      </w:r>
      <w:r>
        <w:rPr/>
        <w:t>Pulmonary</w:t>
      </w:r>
      <w:r>
        <w:rPr>
          <w:spacing w:val="-1"/>
        </w:rPr>
        <w:t> </w:t>
      </w:r>
      <w:r>
        <w:rPr/>
        <w:t>Embolism</w:t>
      </w:r>
      <w:r>
        <w:rPr>
          <w:spacing w:val="-1"/>
        </w:rPr>
        <w:t> </w:t>
      </w:r>
      <w:r>
        <w:rPr/>
        <w:t>Diagnosis,</w:t>
      </w:r>
      <w:r>
        <w:rPr>
          <w:spacing w:val="-1"/>
        </w:rPr>
        <w:t> </w:t>
      </w:r>
      <w:r>
        <w:rPr/>
        <w:t>авторы</w:t>
      </w:r>
      <w:r>
        <w:rPr>
          <w:spacing w:val="-1"/>
        </w:rPr>
        <w:t> </w:t>
      </w:r>
      <w:r>
        <w:rPr/>
        <w:t>показали взаимосвязь</w:t>
      </w:r>
      <w:r>
        <w:rPr>
          <w:spacing w:val="-16"/>
        </w:rPr>
        <w:t> </w:t>
      </w:r>
      <w:r>
        <w:rPr/>
        <w:t>вероятности</w:t>
      </w:r>
      <w:r>
        <w:rPr>
          <w:spacing w:val="-14"/>
        </w:rPr>
        <w:t> </w:t>
      </w:r>
      <w:r>
        <w:rPr/>
        <w:t>наличия</w:t>
      </w:r>
      <w:r>
        <w:rPr>
          <w:spacing w:val="-14"/>
        </w:rPr>
        <w:t> </w:t>
      </w:r>
      <w:r>
        <w:rPr/>
        <w:t>ТЭЛА</w:t>
      </w:r>
      <w:r>
        <w:rPr>
          <w:spacing w:val="-13"/>
        </w:rPr>
        <w:t> </w:t>
      </w:r>
      <w:r>
        <w:rPr/>
        <w:t>от</w:t>
      </w:r>
      <w:r>
        <w:rPr>
          <w:spacing w:val="-14"/>
        </w:rPr>
        <w:t> </w:t>
      </w:r>
      <w:r>
        <w:rPr/>
        <w:t>появления</w:t>
      </w:r>
      <w:r>
        <w:rPr>
          <w:spacing w:val="-14"/>
        </w:rPr>
        <w:t> </w:t>
      </w:r>
      <w:r>
        <w:rPr/>
        <w:t>перфузионных</w:t>
      </w:r>
      <w:r>
        <w:rPr>
          <w:spacing w:val="-14"/>
        </w:rPr>
        <w:t> </w:t>
      </w:r>
      <w:r>
        <w:rPr/>
        <w:t>и</w:t>
      </w:r>
      <w:r>
        <w:rPr>
          <w:spacing w:val="-13"/>
        </w:rPr>
        <w:t> </w:t>
      </w:r>
      <w:r>
        <w:rPr/>
        <w:t>вен- тиляционных</w:t>
      </w:r>
      <w:r>
        <w:rPr>
          <w:spacing w:val="-10"/>
        </w:rPr>
        <w:t> </w:t>
      </w:r>
      <w:r>
        <w:rPr/>
        <w:t>дефектов</w:t>
      </w:r>
      <w:r>
        <w:rPr>
          <w:spacing w:val="-10"/>
        </w:rPr>
        <w:t> </w:t>
      </w:r>
      <w:r>
        <w:rPr/>
        <w:t>на</w:t>
      </w:r>
      <w:r>
        <w:rPr>
          <w:spacing w:val="-10"/>
        </w:rPr>
        <w:t> </w:t>
      </w:r>
      <w:r>
        <w:rPr/>
        <w:t>сцинтиграммах</w:t>
      </w:r>
      <w:r>
        <w:rPr>
          <w:spacing w:val="-10"/>
        </w:rPr>
        <w:t> </w:t>
      </w:r>
      <w:r>
        <w:rPr/>
        <w:t>и</w:t>
      </w:r>
      <w:r>
        <w:rPr>
          <w:spacing w:val="-10"/>
        </w:rPr>
        <w:t> </w:t>
      </w:r>
      <w:r>
        <w:rPr/>
        <w:t>их</w:t>
      </w:r>
      <w:r>
        <w:rPr>
          <w:spacing w:val="-10"/>
        </w:rPr>
        <w:t> </w:t>
      </w:r>
      <w:r>
        <w:rPr/>
        <w:t>сочетания</w:t>
      </w:r>
      <w:r>
        <w:rPr>
          <w:spacing w:val="-10"/>
        </w:rPr>
        <w:t> </w:t>
      </w:r>
      <w:r>
        <w:rPr/>
        <w:t>с</w:t>
      </w:r>
      <w:r>
        <w:rPr>
          <w:spacing w:val="-10"/>
        </w:rPr>
        <w:t> </w:t>
      </w:r>
      <w:r>
        <w:rPr/>
        <w:t>изменениями</w:t>
      </w:r>
      <w:r>
        <w:rPr>
          <w:spacing w:val="-10"/>
        </w:rPr>
        <w:t> </w:t>
      </w:r>
      <w:r>
        <w:rPr/>
        <w:t>на рентгенограммах у тех же больных (табл. 3).</w:t>
      </w:r>
    </w:p>
    <w:p>
      <w:pPr>
        <w:spacing w:before="228"/>
        <w:ind w:left="0" w:right="0" w:firstLine="0"/>
        <w:jc w:val="center"/>
        <w:rPr>
          <w:sz w:val="18"/>
        </w:rPr>
      </w:pPr>
      <w:r>
        <w:rPr>
          <w:b/>
          <w:sz w:val="18"/>
        </w:rPr>
        <w:t>Табл.</w:t>
      </w:r>
      <w:r>
        <w:rPr>
          <w:b/>
          <w:spacing w:val="-7"/>
          <w:sz w:val="18"/>
        </w:rPr>
        <w:t> </w:t>
      </w:r>
      <w:r>
        <w:rPr>
          <w:b/>
          <w:sz w:val="18"/>
        </w:rPr>
        <w:t>3.</w:t>
      </w:r>
      <w:r>
        <w:rPr>
          <w:b/>
          <w:spacing w:val="-4"/>
          <w:sz w:val="18"/>
        </w:rPr>
        <w:t> </w:t>
      </w:r>
      <w:r>
        <w:rPr>
          <w:sz w:val="18"/>
        </w:rPr>
        <w:t>Основные</w:t>
      </w:r>
      <w:r>
        <w:rPr>
          <w:spacing w:val="-5"/>
          <w:sz w:val="18"/>
        </w:rPr>
        <w:t> </w:t>
      </w:r>
      <w:r>
        <w:rPr>
          <w:sz w:val="18"/>
        </w:rPr>
        <w:t>критерии</w:t>
      </w:r>
      <w:r>
        <w:rPr>
          <w:spacing w:val="-5"/>
          <w:sz w:val="18"/>
        </w:rPr>
        <w:t> </w:t>
      </w:r>
      <w:r>
        <w:rPr>
          <w:sz w:val="18"/>
        </w:rPr>
        <w:t>вероятности</w:t>
      </w:r>
      <w:r>
        <w:rPr>
          <w:spacing w:val="-5"/>
          <w:sz w:val="18"/>
        </w:rPr>
        <w:t> </w:t>
      </w:r>
      <w:r>
        <w:rPr>
          <w:sz w:val="18"/>
        </w:rPr>
        <w:t>ТЭЛА</w:t>
      </w:r>
      <w:r>
        <w:rPr>
          <w:spacing w:val="-5"/>
          <w:sz w:val="18"/>
        </w:rPr>
        <w:t> </w:t>
      </w:r>
      <w:r>
        <w:rPr>
          <w:sz w:val="18"/>
        </w:rPr>
        <w:t>по</w:t>
      </w:r>
      <w:r>
        <w:rPr>
          <w:spacing w:val="-5"/>
          <w:sz w:val="18"/>
        </w:rPr>
        <w:t> </w:t>
      </w:r>
      <w:r>
        <w:rPr>
          <w:sz w:val="18"/>
        </w:rPr>
        <w:t>системе</w:t>
      </w:r>
      <w:r>
        <w:rPr>
          <w:spacing w:val="-4"/>
          <w:sz w:val="18"/>
        </w:rPr>
        <w:t> </w:t>
      </w:r>
      <w:r>
        <w:rPr>
          <w:sz w:val="18"/>
        </w:rPr>
        <w:t>PIOPED</w:t>
      </w:r>
      <w:r>
        <w:rPr>
          <w:spacing w:val="-5"/>
          <w:sz w:val="18"/>
        </w:rPr>
        <w:t> </w:t>
      </w:r>
      <w:r>
        <w:rPr>
          <w:spacing w:val="-4"/>
          <w:sz w:val="18"/>
        </w:rPr>
        <w:t>[15]</w:t>
      </w:r>
    </w:p>
    <w:p>
      <w:pPr>
        <w:pStyle w:val="BodyText"/>
        <w:spacing w:before="8"/>
        <w:rPr>
          <w:sz w:val="14"/>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885"/>
        <w:gridCol w:w="5192"/>
      </w:tblGrid>
      <w:tr>
        <w:trPr>
          <w:trHeight w:val="338" w:hRule="atLeast"/>
        </w:trPr>
        <w:tc>
          <w:tcPr>
            <w:tcW w:w="1885" w:type="dxa"/>
          </w:tcPr>
          <w:p>
            <w:pPr>
              <w:pStyle w:val="TableParagraph"/>
              <w:spacing w:before="62"/>
              <w:ind w:left="157"/>
              <w:rPr>
                <w:b/>
                <w:sz w:val="18"/>
              </w:rPr>
            </w:pPr>
            <w:r>
              <w:rPr>
                <w:b/>
                <w:sz w:val="18"/>
              </w:rPr>
              <w:t>Вероятность</w:t>
            </w:r>
            <w:r>
              <w:rPr>
                <w:b/>
                <w:spacing w:val="-6"/>
                <w:sz w:val="18"/>
              </w:rPr>
              <w:t> </w:t>
            </w:r>
            <w:r>
              <w:rPr>
                <w:b/>
                <w:spacing w:val="-4"/>
                <w:sz w:val="18"/>
              </w:rPr>
              <w:t>ТЭЛА</w:t>
            </w:r>
          </w:p>
        </w:tc>
        <w:tc>
          <w:tcPr>
            <w:tcW w:w="5192" w:type="dxa"/>
          </w:tcPr>
          <w:p>
            <w:pPr>
              <w:pStyle w:val="TableParagraph"/>
              <w:spacing w:before="62"/>
              <w:ind w:left="1133"/>
              <w:rPr>
                <w:b/>
                <w:sz w:val="18"/>
              </w:rPr>
            </w:pPr>
            <w:r>
              <w:rPr>
                <w:b/>
                <w:sz w:val="18"/>
              </w:rPr>
              <w:t>Интерпретация</w:t>
            </w:r>
            <w:r>
              <w:rPr>
                <w:b/>
                <w:spacing w:val="-2"/>
                <w:sz w:val="18"/>
              </w:rPr>
              <w:t> </w:t>
            </w:r>
            <w:r>
              <w:rPr>
                <w:b/>
                <w:sz w:val="18"/>
              </w:rPr>
              <w:t>по</w:t>
            </w:r>
            <w:r>
              <w:rPr>
                <w:b/>
                <w:spacing w:val="-2"/>
                <w:sz w:val="18"/>
              </w:rPr>
              <w:t> </w:t>
            </w:r>
            <w:r>
              <w:rPr>
                <w:b/>
                <w:sz w:val="18"/>
              </w:rPr>
              <w:t>системе</w:t>
            </w:r>
            <w:r>
              <w:rPr>
                <w:b/>
                <w:spacing w:val="-2"/>
                <w:sz w:val="18"/>
              </w:rPr>
              <w:t> PIOPED</w:t>
            </w:r>
          </w:p>
        </w:tc>
      </w:tr>
      <w:tr>
        <w:trPr>
          <w:trHeight w:val="639" w:hRule="atLeast"/>
        </w:trPr>
        <w:tc>
          <w:tcPr>
            <w:tcW w:w="1885" w:type="dxa"/>
          </w:tcPr>
          <w:p>
            <w:pPr>
              <w:pStyle w:val="TableParagraph"/>
              <w:spacing w:before="4"/>
              <w:ind w:left="0"/>
              <w:rPr>
                <w:sz w:val="18"/>
              </w:rPr>
            </w:pPr>
          </w:p>
          <w:p>
            <w:pPr>
              <w:pStyle w:val="TableParagraph"/>
              <w:rPr>
                <w:sz w:val="18"/>
              </w:rPr>
            </w:pPr>
            <w:r>
              <w:rPr>
                <w:spacing w:val="-2"/>
                <w:sz w:val="18"/>
              </w:rPr>
              <w:t>Норма</w:t>
            </w:r>
          </w:p>
        </w:tc>
        <w:tc>
          <w:tcPr>
            <w:tcW w:w="5192" w:type="dxa"/>
          </w:tcPr>
          <w:p>
            <w:pPr>
              <w:pStyle w:val="TableParagraph"/>
              <w:spacing w:line="208" w:lineRule="auto" w:before="53"/>
              <w:ind w:left="79"/>
              <w:rPr>
                <w:sz w:val="18"/>
              </w:rPr>
            </w:pPr>
            <w:r>
              <w:rPr>
                <w:sz w:val="18"/>
              </w:rPr>
              <w:t>Нет перфузионных дефектов. При</w:t>
            </w:r>
            <w:r>
              <w:rPr>
                <w:spacing w:val="40"/>
                <w:sz w:val="18"/>
              </w:rPr>
              <w:t> </w:t>
            </w:r>
            <w:r>
              <w:rPr>
                <w:sz w:val="18"/>
              </w:rPr>
              <w:t>наличии перфузионных де- фектов</w:t>
            </w:r>
            <w:r>
              <w:rPr>
                <w:spacing w:val="-8"/>
                <w:sz w:val="18"/>
              </w:rPr>
              <w:t> </w:t>
            </w:r>
            <w:r>
              <w:rPr>
                <w:sz w:val="18"/>
              </w:rPr>
              <w:t>полное</w:t>
            </w:r>
            <w:r>
              <w:rPr>
                <w:spacing w:val="-7"/>
                <w:sz w:val="18"/>
              </w:rPr>
              <w:t> </w:t>
            </w:r>
            <w:r>
              <w:rPr>
                <w:sz w:val="18"/>
              </w:rPr>
              <w:t>совпадение</w:t>
            </w:r>
            <w:r>
              <w:rPr>
                <w:spacing w:val="-7"/>
                <w:sz w:val="18"/>
              </w:rPr>
              <w:t> </w:t>
            </w:r>
            <w:r>
              <w:rPr>
                <w:sz w:val="18"/>
              </w:rPr>
              <w:t>их</w:t>
            </w:r>
            <w:r>
              <w:rPr>
                <w:spacing w:val="-7"/>
                <w:sz w:val="18"/>
              </w:rPr>
              <w:t> </w:t>
            </w:r>
            <w:r>
              <w:rPr>
                <w:sz w:val="18"/>
              </w:rPr>
              <w:t>формы</w:t>
            </w:r>
            <w:r>
              <w:rPr>
                <w:spacing w:val="-7"/>
                <w:sz w:val="18"/>
              </w:rPr>
              <w:t> </w:t>
            </w:r>
            <w:r>
              <w:rPr>
                <w:sz w:val="18"/>
              </w:rPr>
              <w:t>и</w:t>
            </w:r>
            <w:r>
              <w:rPr>
                <w:spacing w:val="-8"/>
                <w:sz w:val="18"/>
              </w:rPr>
              <w:t> </w:t>
            </w:r>
            <w:r>
              <w:rPr>
                <w:sz w:val="18"/>
              </w:rPr>
              <w:t>очертаний</w:t>
            </w:r>
            <w:r>
              <w:rPr>
                <w:spacing w:val="-8"/>
                <w:sz w:val="18"/>
              </w:rPr>
              <w:t> </w:t>
            </w:r>
            <w:r>
              <w:rPr>
                <w:sz w:val="18"/>
              </w:rPr>
              <w:t>с</w:t>
            </w:r>
            <w:r>
              <w:rPr>
                <w:spacing w:val="-7"/>
                <w:sz w:val="18"/>
              </w:rPr>
              <w:t> </w:t>
            </w:r>
            <w:r>
              <w:rPr>
                <w:sz w:val="18"/>
              </w:rPr>
              <w:t>изменениями на рентгенограмме</w:t>
            </w:r>
          </w:p>
        </w:tc>
      </w:tr>
      <w:tr>
        <w:trPr>
          <w:trHeight w:val="459" w:hRule="atLeast"/>
        </w:trPr>
        <w:tc>
          <w:tcPr>
            <w:tcW w:w="1885" w:type="dxa"/>
          </w:tcPr>
          <w:p>
            <w:pPr>
              <w:pStyle w:val="TableParagraph"/>
              <w:spacing w:before="121"/>
              <w:rPr>
                <w:sz w:val="18"/>
              </w:rPr>
            </w:pPr>
            <w:r>
              <w:rPr>
                <w:sz w:val="18"/>
              </w:rPr>
              <w:t>Очень </w:t>
            </w:r>
            <w:r>
              <w:rPr>
                <w:spacing w:val="-2"/>
                <w:sz w:val="18"/>
              </w:rPr>
              <w:t>низкая</w:t>
            </w:r>
          </w:p>
        </w:tc>
        <w:tc>
          <w:tcPr>
            <w:tcW w:w="5192" w:type="dxa"/>
          </w:tcPr>
          <w:p>
            <w:pPr>
              <w:pStyle w:val="TableParagraph"/>
              <w:spacing w:line="208" w:lineRule="auto" w:before="53"/>
              <w:ind w:left="79"/>
              <w:rPr>
                <w:sz w:val="18"/>
              </w:rPr>
            </w:pPr>
            <w:r>
              <w:rPr>
                <w:sz w:val="18"/>
              </w:rPr>
              <w:t>Менее</w:t>
            </w:r>
            <w:r>
              <w:rPr>
                <w:spacing w:val="-9"/>
                <w:sz w:val="18"/>
              </w:rPr>
              <w:t> </w:t>
            </w:r>
            <w:r>
              <w:rPr>
                <w:sz w:val="18"/>
              </w:rPr>
              <w:t>3</w:t>
            </w:r>
            <w:r>
              <w:rPr>
                <w:spacing w:val="-9"/>
                <w:sz w:val="18"/>
              </w:rPr>
              <w:t> </w:t>
            </w:r>
            <w:r>
              <w:rPr>
                <w:sz w:val="18"/>
              </w:rPr>
              <w:t>небольших</w:t>
            </w:r>
            <w:r>
              <w:rPr>
                <w:spacing w:val="-9"/>
                <w:sz w:val="18"/>
              </w:rPr>
              <w:t> </w:t>
            </w:r>
            <w:r>
              <w:rPr>
                <w:sz w:val="18"/>
              </w:rPr>
              <w:t>перфузионных</w:t>
            </w:r>
            <w:r>
              <w:rPr>
                <w:spacing w:val="-9"/>
                <w:sz w:val="18"/>
              </w:rPr>
              <w:t> </w:t>
            </w:r>
            <w:r>
              <w:rPr>
                <w:sz w:val="18"/>
              </w:rPr>
              <w:t>дефектов</w:t>
            </w:r>
            <w:r>
              <w:rPr>
                <w:spacing w:val="-10"/>
                <w:sz w:val="18"/>
              </w:rPr>
              <w:t> </w:t>
            </w:r>
            <w:r>
              <w:rPr>
                <w:sz w:val="18"/>
              </w:rPr>
              <w:t>при</w:t>
            </w:r>
            <w:r>
              <w:rPr>
                <w:spacing w:val="-10"/>
                <w:sz w:val="18"/>
              </w:rPr>
              <w:t> </w:t>
            </w:r>
            <w:r>
              <w:rPr>
                <w:sz w:val="18"/>
              </w:rPr>
              <w:t>нормальной </w:t>
            </w:r>
            <w:r>
              <w:rPr>
                <w:spacing w:val="-2"/>
                <w:sz w:val="18"/>
              </w:rPr>
              <w:t>рентгенограмме</w:t>
            </w:r>
          </w:p>
        </w:tc>
      </w:tr>
      <w:tr>
        <w:trPr>
          <w:trHeight w:val="1179" w:hRule="atLeast"/>
        </w:trPr>
        <w:tc>
          <w:tcPr>
            <w:tcW w:w="1885" w:type="dxa"/>
          </w:tcPr>
          <w:p>
            <w:pPr>
              <w:pStyle w:val="TableParagraph"/>
              <w:ind w:left="0"/>
              <w:rPr>
                <w:sz w:val="18"/>
              </w:rPr>
            </w:pPr>
          </w:p>
          <w:p>
            <w:pPr>
              <w:pStyle w:val="TableParagraph"/>
              <w:spacing w:before="67"/>
              <w:ind w:left="0"/>
              <w:rPr>
                <w:sz w:val="18"/>
              </w:rPr>
            </w:pPr>
          </w:p>
          <w:p>
            <w:pPr>
              <w:pStyle w:val="TableParagraph"/>
              <w:rPr>
                <w:sz w:val="18"/>
              </w:rPr>
            </w:pPr>
            <w:r>
              <w:rPr>
                <w:spacing w:val="-2"/>
                <w:sz w:val="18"/>
              </w:rPr>
              <w:t>Низкая</w:t>
            </w:r>
          </w:p>
        </w:tc>
        <w:tc>
          <w:tcPr>
            <w:tcW w:w="5192" w:type="dxa"/>
          </w:tcPr>
          <w:p>
            <w:pPr>
              <w:pStyle w:val="TableParagraph"/>
              <w:spacing w:line="193" w:lineRule="exact" w:before="31"/>
              <w:ind w:left="79"/>
              <w:rPr>
                <w:sz w:val="18"/>
              </w:rPr>
            </w:pPr>
            <w:r>
              <w:rPr>
                <w:sz w:val="18"/>
              </w:rPr>
              <w:t>Сегментарные</w:t>
            </w:r>
            <w:r>
              <w:rPr>
                <w:spacing w:val="-2"/>
                <w:sz w:val="18"/>
              </w:rPr>
              <w:t> </w:t>
            </w:r>
            <w:r>
              <w:rPr>
                <w:sz w:val="18"/>
              </w:rPr>
              <w:t>перфузионные</w:t>
            </w:r>
            <w:r>
              <w:rPr>
                <w:spacing w:val="-2"/>
                <w:sz w:val="18"/>
              </w:rPr>
              <w:t> </w:t>
            </w:r>
            <w:r>
              <w:rPr>
                <w:sz w:val="18"/>
              </w:rPr>
              <w:t>дефекты</w:t>
            </w:r>
            <w:r>
              <w:rPr>
                <w:spacing w:val="-2"/>
                <w:sz w:val="18"/>
              </w:rPr>
              <w:t> отсутствуют</w:t>
            </w:r>
          </w:p>
          <w:p>
            <w:pPr>
              <w:pStyle w:val="TableParagraph"/>
              <w:spacing w:line="208" w:lineRule="auto" w:before="8"/>
              <w:ind w:left="79"/>
              <w:rPr>
                <w:sz w:val="18"/>
              </w:rPr>
            </w:pPr>
            <w:r>
              <w:rPr>
                <w:sz w:val="18"/>
              </w:rPr>
              <w:t>Любое количество перфузионных дефектов, но значительно меньших по размерам, чем изменения на рентгенограмме Совпадающие перфузионные и вентиляционные дефекты или любое</w:t>
            </w:r>
            <w:r>
              <w:rPr>
                <w:spacing w:val="-9"/>
                <w:sz w:val="18"/>
              </w:rPr>
              <w:t> </w:t>
            </w:r>
            <w:r>
              <w:rPr>
                <w:sz w:val="18"/>
              </w:rPr>
              <w:t>количество</w:t>
            </w:r>
            <w:r>
              <w:rPr>
                <w:spacing w:val="-9"/>
                <w:sz w:val="18"/>
              </w:rPr>
              <w:t> </w:t>
            </w:r>
            <w:r>
              <w:rPr>
                <w:sz w:val="18"/>
              </w:rPr>
              <w:t>небольших</w:t>
            </w:r>
            <w:r>
              <w:rPr>
                <w:spacing w:val="-9"/>
                <w:sz w:val="18"/>
              </w:rPr>
              <w:t> </w:t>
            </w:r>
            <w:r>
              <w:rPr>
                <w:sz w:val="18"/>
              </w:rPr>
              <w:t>перфузионных</w:t>
            </w:r>
            <w:r>
              <w:rPr>
                <w:spacing w:val="-9"/>
                <w:sz w:val="18"/>
              </w:rPr>
              <w:t> </w:t>
            </w:r>
            <w:r>
              <w:rPr>
                <w:sz w:val="18"/>
              </w:rPr>
              <w:t>дефектов</w:t>
            </w:r>
            <w:r>
              <w:rPr>
                <w:spacing w:val="-10"/>
                <w:sz w:val="18"/>
              </w:rPr>
              <w:t> </w:t>
            </w:r>
            <w:r>
              <w:rPr>
                <w:sz w:val="18"/>
              </w:rPr>
              <w:t>при</w:t>
            </w:r>
            <w:r>
              <w:rPr>
                <w:spacing w:val="-10"/>
                <w:sz w:val="18"/>
              </w:rPr>
              <w:t> </w:t>
            </w:r>
            <w:r>
              <w:rPr>
                <w:sz w:val="18"/>
              </w:rPr>
              <w:t>усло- вии нормальной рентгенологической картины</w:t>
            </w:r>
          </w:p>
        </w:tc>
      </w:tr>
      <w:tr>
        <w:trPr>
          <w:trHeight w:val="819" w:hRule="atLeast"/>
        </w:trPr>
        <w:tc>
          <w:tcPr>
            <w:tcW w:w="1885" w:type="dxa"/>
          </w:tcPr>
          <w:p>
            <w:pPr>
              <w:pStyle w:val="TableParagraph"/>
              <w:spacing w:before="94"/>
              <w:ind w:left="0"/>
              <w:rPr>
                <w:sz w:val="18"/>
              </w:rPr>
            </w:pPr>
          </w:p>
          <w:p>
            <w:pPr>
              <w:pStyle w:val="TableParagraph"/>
              <w:rPr>
                <w:sz w:val="18"/>
              </w:rPr>
            </w:pPr>
            <w:r>
              <w:rPr>
                <w:spacing w:val="-2"/>
                <w:sz w:val="18"/>
              </w:rPr>
              <w:t>Средняя</w:t>
            </w:r>
          </w:p>
        </w:tc>
        <w:tc>
          <w:tcPr>
            <w:tcW w:w="5192" w:type="dxa"/>
          </w:tcPr>
          <w:p>
            <w:pPr>
              <w:pStyle w:val="TableParagraph"/>
              <w:spacing w:line="208" w:lineRule="auto" w:before="53"/>
              <w:ind w:left="79"/>
              <w:rPr>
                <w:sz w:val="18"/>
              </w:rPr>
            </w:pPr>
            <w:r>
              <w:rPr>
                <w:sz w:val="18"/>
              </w:rPr>
              <w:t>От</w:t>
            </w:r>
            <w:r>
              <w:rPr>
                <w:spacing w:val="-9"/>
                <w:sz w:val="18"/>
              </w:rPr>
              <w:t> </w:t>
            </w:r>
            <w:r>
              <w:rPr>
                <w:sz w:val="18"/>
              </w:rPr>
              <w:t>одного</w:t>
            </w:r>
            <w:r>
              <w:rPr>
                <w:spacing w:val="-9"/>
                <w:sz w:val="18"/>
              </w:rPr>
              <w:t> </w:t>
            </w:r>
            <w:r>
              <w:rPr>
                <w:sz w:val="18"/>
              </w:rPr>
              <w:t>среднего</w:t>
            </w:r>
            <w:r>
              <w:rPr>
                <w:spacing w:val="-9"/>
                <w:sz w:val="18"/>
              </w:rPr>
              <w:t> </w:t>
            </w:r>
            <w:r>
              <w:rPr>
                <w:sz w:val="18"/>
              </w:rPr>
              <w:t>до</w:t>
            </w:r>
            <w:r>
              <w:rPr>
                <w:spacing w:val="-9"/>
                <w:sz w:val="18"/>
              </w:rPr>
              <w:t> </w:t>
            </w:r>
            <w:r>
              <w:rPr>
                <w:sz w:val="18"/>
              </w:rPr>
              <w:t>двух</w:t>
            </w:r>
            <w:r>
              <w:rPr>
                <w:spacing w:val="-9"/>
                <w:sz w:val="18"/>
              </w:rPr>
              <w:t> </w:t>
            </w:r>
            <w:r>
              <w:rPr>
                <w:sz w:val="18"/>
              </w:rPr>
              <w:t>больших</w:t>
            </w:r>
            <w:r>
              <w:rPr>
                <w:spacing w:val="-9"/>
                <w:sz w:val="18"/>
              </w:rPr>
              <w:t> </w:t>
            </w:r>
            <w:r>
              <w:rPr>
                <w:sz w:val="18"/>
              </w:rPr>
              <w:t>несовпадающих</w:t>
            </w:r>
            <w:r>
              <w:rPr>
                <w:spacing w:val="-9"/>
                <w:sz w:val="18"/>
              </w:rPr>
              <w:t> </w:t>
            </w:r>
            <w:r>
              <w:rPr>
                <w:sz w:val="18"/>
              </w:rPr>
              <w:t>перфузи- онных и вентиляционных дефектов.</w:t>
            </w:r>
          </w:p>
          <w:p>
            <w:pPr>
              <w:pStyle w:val="TableParagraph"/>
              <w:spacing w:line="208" w:lineRule="auto"/>
              <w:ind w:left="79"/>
              <w:rPr>
                <w:sz w:val="18"/>
              </w:rPr>
            </w:pPr>
            <w:r>
              <w:rPr>
                <w:sz w:val="18"/>
              </w:rPr>
              <w:t>Единичное</w:t>
            </w:r>
            <w:r>
              <w:rPr>
                <w:spacing w:val="-8"/>
                <w:sz w:val="18"/>
              </w:rPr>
              <w:t> </w:t>
            </w:r>
            <w:r>
              <w:rPr>
                <w:sz w:val="18"/>
              </w:rPr>
              <w:t>совпадение</w:t>
            </w:r>
            <w:r>
              <w:rPr>
                <w:spacing w:val="-8"/>
                <w:sz w:val="18"/>
              </w:rPr>
              <w:t> </w:t>
            </w:r>
            <w:r>
              <w:rPr>
                <w:sz w:val="18"/>
              </w:rPr>
              <w:t>перфузионных</w:t>
            </w:r>
            <w:r>
              <w:rPr>
                <w:spacing w:val="-8"/>
                <w:sz w:val="18"/>
              </w:rPr>
              <w:t> </w:t>
            </w:r>
            <w:r>
              <w:rPr>
                <w:sz w:val="18"/>
              </w:rPr>
              <w:t>и</w:t>
            </w:r>
            <w:r>
              <w:rPr>
                <w:spacing w:val="-9"/>
                <w:sz w:val="18"/>
              </w:rPr>
              <w:t> </w:t>
            </w:r>
            <w:r>
              <w:rPr>
                <w:sz w:val="18"/>
              </w:rPr>
              <w:t>вентиляционных</w:t>
            </w:r>
            <w:r>
              <w:rPr>
                <w:spacing w:val="-8"/>
                <w:sz w:val="18"/>
              </w:rPr>
              <w:t> </w:t>
            </w:r>
            <w:r>
              <w:rPr>
                <w:sz w:val="18"/>
              </w:rPr>
              <w:t>дефек- тов при нормальной рентгенологической картине</w:t>
            </w:r>
          </w:p>
        </w:tc>
      </w:tr>
      <w:tr>
        <w:trPr>
          <w:trHeight w:val="459" w:hRule="atLeast"/>
        </w:trPr>
        <w:tc>
          <w:tcPr>
            <w:tcW w:w="1885" w:type="dxa"/>
          </w:tcPr>
          <w:p>
            <w:pPr>
              <w:pStyle w:val="TableParagraph"/>
              <w:spacing w:before="121"/>
              <w:rPr>
                <w:sz w:val="18"/>
              </w:rPr>
            </w:pPr>
            <w:r>
              <w:rPr>
                <w:spacing w:val="-2"/>
                <w:sz w:val="18"/>
              </w:rPr>
              <w:t>Высокая</w:t>
            </w:r>
          </w:p>
        </w:tc>
        <w:tc>
          <w:tcPr>
            <w:tcW w:w="5192" w:type="dxa"/>
          </w:tcPr>
          <w:p>
            <w:pPr>
              <w:pStyle w:val="TableParagraph"/>
              <w:spacing w:line="208" w:lineRule="auto" w:before="53"/>
              <w:ind w:left="79"/>
              <w:rPr>
                <w:sz w:val="18"/>
              </w:rPr>
            </w:pPr>
            <w:r>
              <w:rPr>
                <w:sz w:val="18"/>
              </w:rPr>
              <w:t>Более</w:t>
            </w:r>
            <w:r>
              <w:rPr>
                <w:spacing w:val="-7"/>
                <w:sz w:val="18"/>
              </w:rPr>
              <w:t> </w:t>
            </w:r>
            <w:r>
              <w:rPr>
                <w:sz w:val="18"/>
              </w:rPr>
              <w:t>2</w:t>
            </w:r>
            <w:r>
              <w:rPr>
                <w:spacing w:val="-7"/>
                <w:sz w:val="18"/>
              </w:rPr>
              <w:t> </w:t>
            </w:r>
            <w:r>
              <w:rPr>
                <w:sz w:val="18"/>
              </w:rPr>
              <w:t>больших</w:t>
            </w:r>
            <w:r>
              <w:rPr>
                <w:spacing w:val="-7"/>
                <w:sz w:val="18"/>
              </w:rPr>
              <w:t> </w:t>
            </w:r>
            <w:r>
              <w:rPr>
                <w:sz w:val="18"/>
              </w:rPr>
              <w:t>несовпадающих</w:t>
            </w:r>
            <w:r>
              <w:rPr>
                <w:spacing w:val="-7"/>
                <w:sz w:val="18"/>
              </w:rPr>
              <w:t> </w:t>
            </w:r>
            <w:r>
              <w:rPr>
                <w:sz w:val="18"/>
              </w:rPr>
              <w:t>перфузионных</w:t>
            </w:r>
            <w:r>
              <w:rPr>
                <w:spacing w:val="-7"/>
                <w:sz w:val="18"/>
              </w:rPr>
              <w:t> </w:t>
            </w:r>
            <w:r>
              <w:rPr>
                <w:sz w:val="18"/>
              </w:rPr>
              <w:t>и</w:t>
            </w:r>
            <w:r>
              <w:rPr>
                <w:spacing w:val="-8"/>
                <w:sz w:val="18"/>
              </w:rPr>
              <w:t> </w:t>
            </w:r>
            <w:r>
              <w:rPr>
                <w:sz w:val="18"/>
              </w:rPr>
              <w:t>вентиляцион- ных дефектов</w:t>
            </w:r>
          </w:p>
        </w:tc>
      </w:tr>
    </w:tbl>
    <w:p>
      <w:pPr>
        <w:pStyle w:val="BodyText"/>
        <w:spacing w:line="247" w:lineRule="auto" w:before="203"/>
        <w:ind w:left="141" w:right="139" w:firstLine="283"/>
        <w:jc w:val="both"/>
      </w:pPr>
      <w:r>
        <w:rPr/>
        <w:t>Тем</w:t>
      </w:r>
      <w:r>
        <w:rPr>
          <w:spacing w:val="-3"/>
        </w:rPr>
        <w:t> </w:t>
      </w:r>
      <w:r>
        <w:rPr/>
        <w:t>не</w:t>
      </w:r>
      <w:r>
        <w:rPr>
          <w:spacing w:val="-3"/>
        </w:rPr>
        <w:t> </w:t>
      </w:r>
      <w:r>
        <w:rPr/>
        <w:t>менее,</w:t>
      </w:r>
      <w:r>
        <w:rPr>
          <w:spacing w:val="-3"/>
        </w:rPr>
        <w:t> </w:t>
      </w:r>
      <w:r>
        <w:rPr/>
        <w:t>при</w:t>
      </w:r>
      <w:r>
        <w:rPr>
          <w:spacing w:val="-3"/>
        </w:rPr>
        <w:t> </w:t>
      </w:r>
      <w:r>
        <w:rPr/>
        <w:t>нарушенной</w:t>
      </w:r>
      <w:r>
        <w:rPr>
          <w:spacing w:val="-3"/>
        </w:rPr>
        <w:t> </w:t>
      </w:r>
      <w:r>
        <w:rPr/>
        <w:t>перфузии</w:t>
      </w:r>
      <w:r>
        <w:rPr>
          <w:spacing w:val="-3"/>
        </w:rPr>
        <w:t> </w:t>
      </w:r>
      <w:r>
        <w:rPr/>
        <w:t>в</w:t>
      </w:r>
      <w:r>
        <w:rPr>
          <w:spacing w:val="-3"/>
        </w:rPr>
        <w:t> </w:t>
      </w:r>
      <w:r>
        <w:rPr/>
        <w:t>результате</w:t>
      </w:r>
      <w:r>
        <w:rPr>
          <w:spacing w:val="-3"/>
        </w:rPr>
        <w:t> </w:t>
      </w:r>
      <w:r>
        <w:rPr/>
        <w:t>ТЭЛА</w:t>
      </w:r>
      <w:r>
        <w:rPr>
          <w:spacing w:val="-3"/>
        </w:rPr>
        <w:t> </w:t>
      </w:r>
      <w:r>
        <w:rPr/>
        <w:t>давностью в несколько суток вторично страдает также и вентиляция, что может при- водить</w:t>
      </w:r>
      <w:r>
        <w:rPr>
          <w:spacing w:val="-14"/>
        </w:rPr>
        <w:t> </w:t>
      </w:r>
      <w:r>
        <w:rPr/>
        <w:t>к</w:t>
      </w:r>
      <w:r>
        <w:rPr>
          <w:spacing w:val="-14"/>
        </w:rPr>
        <w:t> </w:t>
      </w:r>
      <w:r>
        <w:rPr/>
        <w:t>ложноотрицательным</w:t>
      </w:r>
      <w:r>
        <w:rPr>
          <w:spacing w:val="-14"/>
        </w:rPr>
        <w:t> </w:t>
      </w:r>
      <w:r>
        <w:rPr/>
        <w:t>результатам</w:t>
      </w:r>
      <w:r>
        <w:rPr>
          <w:spacing w:val="-13"/>
        </w:rPr>
        <w:t> </w:t>
      </w:r>
      <w:r>
        <w:rPr/>
        <w:t>вентиляционно-перфузионного анализа</w:t>
      </w:r>
      <w:r>
        <w:rPr>
          <w:spacing w:val="-5"/>
        </w:rPr>
        <w:t> </w:t>
      </w:r>
      <w:r>
        <w:rPr/>
        <w:t>[16].</w:t>
      </w:r>
      <w:r>
        <w:rPr>
          <w:spacing w:val="-5"/>
        </w:rPr>
        <w:t> </w:t>
      </w:r>
      <w:r>
        <w:rPr/>
        <w:t>Ещё</w:t>
      </w:r>
      <w:r>
        <w:rPr>
          <w:spacing w:val="-5"/>
        </w:rPr>
        <w:t> </w:t>
      </w:r>
      <w:r>
        <w:rPr/>
        <w:t>одно</w:t>
      </w:r>
      <w:r>
        <w:rPr>
          <w:spacing w:val="-5"/>
        </w:rPr>
        <w:t> </w:t>
      </w:r>
      <w:r>
        <w:rPr/>
        <w:t>массовое</w:t>
      </w:r>
      <w:r>
        <w:rPr>
          <w:spacing w:val="-5"/>
        </w:rPr>
        <w:t> </w:t>
      </w:r>
      <w:r>
        <w:rPr/>
        <w:t>проспективное</w:t>
      </w:r>
      <w:r>
        <w:rPr>
          <w:spacing w:val="-5"/>
        </w:rPr>
        <w:t> </w:t>
      </w:r>
      <w:r>
        <w:rPr/>
        <w:t>исследование</w:t>
      </w:r>
      <w:r>
        <w:rPr>
          <w:spacing w:val="-5"/>
        </w:rPr>
        <w:t> </w:t>
      </w:r>
      <w:r>
        <w:rPr/>
        <w:t>PISA-PED,</w:t>
      </w:r>
      <w:r>
        <w:rPr>
          <w:spacing w:val="-5"/>
        </w:rPr>
        <w:t> </w:t>
      </w:r>
      <w:r>
        <w:rPr/>
        <w:t>в котором, в отличие от PIOPED, проводился сравнительный анализ перфу- зионной,</w:t>
      </w:r>
      <w:r>
        <w:rPr>
          <w:spacing w:val="-10"/>
        </w:rPr>
        <w:t> </w:t>
      </w:r>
      <w:r>
        <w:rPr/>
        <w:t>вентиляционной</w:t>
      </w:r>
      <w:r>
        <w:rPr>
          <w:spacing w:val="-10"/>
        </w:rPr>
        <w:t> </w:t>
      </w:r>
      <w:r>
        <w:rPr/>
        <w:t>сцинтиграфии</w:t>
      </w:r>
      <w:r>
        <w:rPr>
          <w:spacing w:val="-10"/>
        </w:rPr>
        <w:t> </w:t>
      </w:r>
      <w:r>
        <w:rPr/>
        <w:t>лёгких</w:t>
      </w:r>
      <w:r>
        <w:rPr>
          <w:spacing w:val="-10"/>
        </w:rPr>
        <w:t> </w:t>
      </w:r>
      <w:r>
        <w:rPr/>
        <w:t>и</w:t>
      </w:r>
      <w:r>
        <w:rPr>
          <w:spacing w:val="-11"/>
        </w:rPr>
        <w:t> </w:t>
      </w:r>
      <w:r>
        <w:rPr/>
        <w:t>рентгенологических</w:t>
      </w:r>
      <w:r>
        <w:rPr>
          <w:spacing w:val="-11"/>
        </w:rPr>
        <w:t> </w:t>
      </w:r>
      <w:r>
        <w:rPr/>
        <w:t>дан- ных, показало, что чувствительность изолированной ПС при ТЭЛА в два раза выше вентиляционно-перфузионной [17].</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firstLine="283"/>
        <w:jc w:val="both"/>
      </w:pPr>
      <w:r>
        <w:rPr/>
        <w:t>Сочетание</w:t>
      </w:r>
      <w:r>
        <w:rPr>
          <w:spacing w:val="-4"/>
        </w:rPr>
        <w:t> </w:t>
      </w:r>
      <w:r>
        <w:rPr/>
        <w:t>рентгенографии</w:t>
      </w:r>
      <w:r>
        <w:rPr>
          <w:spacing w:val="-4"/>
        </w:rPr>
        <w:t> </w:t>
      </w:r>
      <w:r>
        <w:rPr/>
        <w:t>с</w:t>
      </w:r>
      <w:r>
        <w:rPr>
          <w:spacing w:val="-4"/>
        </w:rPr>
        <w:t> </w:t>
      </w:r>
      <w:r>
        <w:rPr/>
        <w:t>ПС</w:t>
      </w:r>
      <w:r>
        <w:rPr>
          <w:spacing w:val="-4"/>
        </w:rPr>
        <w:t> </w:t>
      </w:r>
      <w:r>
        <w:rPr/>
        <w:t>лёгких</w:t>
      </w:r>
      <w:r>
        <w:rPr>
          <w:spacing w:val="-4"/>
        </w:rPr>
        <w:t> </w:t>
      </w:r>
      <w:r>
        <w:rPr/>
        <w:t>часто</w:t>
      </w:r>
      <w:r>
        <w:rPr>
          <w:spacing w:val="-4"/>
        </w:rPr>
        <w:t> </w:t>
      </w:r>
      <w:r>
        <w:rPr/>
        <w:t>более</w:t>
      </w:r>
      <w:r>
        <w:rPr>
          <w:spacing w:val="-4"/>
        </w:rPr>
        <w:t> </w:t>
      </w:r>
      <w:r>
        <w:rPr/>
        <w:t>информативно,</w:t>
      </w:r>
      <w:r>
        <w:rPr>
          <w:spacing w:val="-4"/>
        </w:rPr>
        <w:t> </w:t>
      </w:r>
      <w:r>
        <w:rPr/>
        <w:t>чем сочетание</w:t>
      </w:r>
      <w:r>
        <w:rPr>
          <w:spacing w:val="-2"/>
        </w:rPr>
        <w:t> </w:t>
      </w:r>
      <w:r>
        <w:rPr/>
        <w:t>вентиляционной</w:t>
      </w:r>
      <w:r>
        <w:rPr>
          <w:spacing w:val="-2"/>
        </w:rPr>
        <w:t> </w:t>
      </w:r>
      <w:r>
        <w:rPr/>
        <w:t>и</w:t>
      </w:r>
      <w:r>
        <w:rPr>
          <w:spacing w:val="-2"/>
        </w:rPr>
        <w:t> </w:t>
      </w:r>
      <w:r>
        <w:rPr/>
        <w:t>перфузионной</w:t>
      </w:r>
      <w:r>
        <w:rPr>
          <w:spacing w:val="-2"/>
        </w:rPr>
        <w:t> </w:t>
      </w:r>
      <w:r>
        <w:rPr/>
        <w:t>сцинтиграфии.</w:t>
      </w:r>
      <w:r>
        <w:rPr>
          <w:spacing w:val="-2"/>
        </w:rPr>
        <w:t> </w:t>
      </w:r>
      <w:r>
        <w:rPr/>
        <w:t>Результаты</w:t>
      </w:r>
      <w:r>
        <w:rPr>
          <w:spacing w:val="-2"/>
        </w:rPr>
        <w:t> </w:t>
      </w:r>
      <w:r>
        <w:rPr/>
        <w:t>ПС лёгких повышают чувствительность МСКТ и прямой ангиопульмоногра- фии.</w:t>
      </w:r>
      <w:r>
        <w:rPr>
          <w:spacing w:val="-10"/>
        </w:rPr>
        <w:t> </w:t>
      </w:r>
      <w:r>
        <w:rPr/>
        <w:t>ПС</w:t>
      </w:r>
      <w:r>
        <w:rPr>
          <w:spacing w:val="-11"/>
        </w:rPr>
        <w:t> </w:t>
      </w:r>
      <w:r>
        <w:rPr/>
        <w:t>предоставляет</w:t>
      </w:r>
      <w:r>
        <w:rPr>
          <w:spacing w:val="-11"/>
        </w:rPr>
        <w:t> </w:t>
      </w:r>
      <w:r>
        <w:rPr/>
        <w:t>ценную</w:t>
      </w:r>
      <w:r>
        <w:rPr>
          <w:spacing w:val="-11"/>
        </w:rPr>
        <w:t> </w:t>
      </w:r>
      <w:r>
        <w:rPr/>
        <w:t>информацию</w:t>
      </w:r>
      <w:r>
        <w:rPr>
          <w:spacing w:val="-11"/>
        </w:rPr>
        <w:t> </w:t>
      </w:r>
      <w:r>
        <w:rPr/>
        <w:t>о</w:t>
      </w:r>
      <w:r>
        <w:rPr>
          <w:spacing w:val="-11"/>
        </w:rPr>
        <w:t> </w:t>
      </w:r>
      <w:r>
        <w:rPr/>
        <w:t>степени</w:t>
      </w:r>
      <w:r>
        <w:rPr>
          <w:spacing w:val="-11"/>
        </w:rPr>
        <w:t> </w:t>
      </w:r>
      <w:r>
        <w:rPr/>
        <w:t>дефицита</w:t>
      </w:r>
      <w:r>
        <w:rPr>
          <w:spacing w:val="-11"/>
        </w:rPr>
        <w:t> </w:t>
      </w:r>
      <w:r>
        <w:rPr/>
        <w:t>перфузии при выборе метода лечения, а также о восстановлении кровотока на фоне тромболитической терапии или об имеющемся рецидиве ТЭЛА (рис. 16). Точность ПС при исключении ТЭЛА достигает 100% [18].</w:t>
      </w:r>
    </w:p>
    <w:p>
      <w:pPr>
        <w:pStyle w:val="BodyText"/>
        <w:spacing w:before="5"/>
        <w:rPr>
          <w:sz w:val="14"/>
        </w:rPr>
      </w:pPr>
      <w:r>
        <w:rPr>
          <w:sz w:val="14"/>
        </w:rPr>
        <w:drawing>
          <wp:anchor distT="0" distB="0" distL="0" distR="0" allowOverlap="1" layoutInCell="1" locked="0" behindDoc="1" simplePos="0" relativeHeight="487640576">
            <wp:simplePos x="0" y="0"/>
            <wp:positionH relativeFrom="page">
              <wp:posOffset>917999</wp:posOffset>
            </wp:positionH>
            <wp:positionV relativeFrom="paragraph">
              <wp:posOffset>121009</wp:posOffset>
            </wp:positionV>
            <wp:extent cx="4164056" cy="2316575"/>
            <wp:effectExtent l="0" t="0" r="0" b="0"/>
            <wp:wrapTopAndBottom/>
            <wp:docPr id="255" name="Image 255"/>
            <wp:cNvGraphicFramePr>
              <a:graphicFrameLocks/>
            </wp:cNvGraphicFramePr>
            <a:graphic>
              <a:graphicData uri="http://schemas.openxmlformats.org/drawingml/2006/picture">
                <pic:pic>
                  <pic:nvPicPr>
                    <pic:cNvPr id="255" name="Image 255"/>
                    <pic:cNvPicPr/>
                  </pic:nvPicPr>
                  <pic:blipFill>
                    <a:blip r:embed="rId183" cstate="print"/>
                    <a:stretch>
                      <a:fillRect/>
                    </a:stretch>
                  </pic:blipFill>
                  <pic:spPr>
                    <a:xfrm>
                      <a:off x="0" y="0"/>
                      <a:ext cx="4164056" cy="2316575"/>
                    </a:xfrm>
                    <a:prstGeom prst="rect">
                      <a:avLst/>
                    </a:prstGeom>
                  </pic:spPr>
                </pic:pic>
              </a:graphicData>
            </a:graphic>
          </wp:anchor>
        </w:drawing>
      </w:r>
    </w:p>
    <w:p>
      <w:pPr>
        <w:spacing w:line="232" w:lineRule="auto" w:before="200"/>
        <w:ind w:left="226" w:right="223" w:firstLine="0"/>
        <w:jc w:val="center"/>
        <w:rPr>
          <w:sz w:val="18"/>
        </w:rPr>
      </w:pPr>
      <w:r>
        <w:rPr>
          <w:b/>
          <w:sz w:val="18"/>
        </w:rPr>
        <w:t>Рис.</w:t>
      </w:r>
      <w:r>
        <w:rPr>
          <w:b/>
          <w:spacing w:val="-6"/>
          <w:sz w:val="18"/>
        </w:rPr>
        <w:t> </w:t>
      </w:r>
      <w:r>
        <w:rPr>
          <w:b/>
          <w:sz w:val="18"/>
        </w:rPr>
        <w:t>16.</w:t>
      </w:r>
      <w:r>
        <w:rPr>
          <w:b/>
          <w:spacing w:val="-6"/>
          <w:sz w:val="18"/>
        </w:rPr>
        <w:t> </w:t>
      </w:r>
      <w:r>
        <w:rPr>
          <w:sz w:val="18"/>
        </w:rPr>
        <w:t>Перфузионные</w:t>
      </w:r>
      <w:r>
        <w:rPr>
          <w:spacing w:val="-6"/>
          <w:sz w:val="18"/>
        </w:rPr>
        <w:t> </w:t>
      </w:r>
      <w:r>
        <w:rPr>
          <w:sz w:val="18"/>
        </w:rPr>
        <w:t>сцинтиграммы</w:t>
      </w:r>
      <w:r>
        <w:rPr>
          <w:spacing w:val="-6"/>
          <w:sz w:val="18"/>
        </w:rPr>
        <w:t> </w:t>
      </w:r>
      <w:r>
        <w:rPr>
          <w:sz w:val="18"/>
        </w:rPr>
        <w:t>на</w:t>
      </w:r>
      <w:r>
        <w:rPr>
          <w:spacing w:val="-6"/>
          <w:sz w:val="18"/>
        </w:rPr>
        <w:t> </w:t>
      </w:r>
      <w:r>
        <w:rPr>
          <w:sz w:val="18"/>
        </w:rPr>
        <w:t>различных</w:t>
      </w:r>
      <w:r>
        <w:rPr>
          <w:spacing w:val="-6"/>
          <w:sz w:val="18"/>
        </w:rPr>
        <w:t> </w:t>
      </w:r>
      <w:r>
        <w:rPr>
          <w:sz w:val="18"/>
        </w:rPr>
        <w:t>этапах</w:t>
      </w:r>
      <w:r>
        <w:rPr>
          <w:spacing w:val="-6"/>
          <w:sz w:val="18"/>
        </w:rPr>
        <w:t> </w:t>
      </w:r>
      <w:r>
        <w:rPr>
          <w:sz w:val="18"/>
        </w:rPr>
        <w:t>лечения</w:t>
      </w:r>
      <w:r>
        <w:rPr>
          <w:spacing w:val="-6"/>
          <w:sz w:val="18"/>
        </w:rPr>
        <w:t> </w:t>
      </w:r>
      <w:r>
        <w:rPr>
          <w:sz w:val="18"/>
        </w:rPr>
        <w:t>больного;</w:t>
      </w:r>
      <w:r>
        <w:rPr>
          <w:spacing w:val="-6"/>
          <w:sz w:val="18"/>
        </w:rPr>
        <w:t> </w:t>
      </w:r>
      <w:r>
        <w:rPr>
          <w:sz w:val="18"/>
        </w:rPr>
        <w:t>появление новых дефектов перфузии в обоих лёгких при повторных исследованиях перфузии; рецидив</w:t>
      </w:r>
      <w:r>
        <w:rPr>
          <w:spacing w:val="-2"/>
          <w:sz w:val="18"/>
        </w:rPr>
        <w:t> </w:t>
      </w:r>
      <w:r>
        <w:rPr>
          <w:sz w:val="18"/>
        </w:rPr>
        <w:t>ТЭЛА</w:t>
      </w:r>
      <w:r>
        <w:rPr>
          <w:spacing w:val="-2"/>
          <w:sz w:val="18"/>
        </w:rPr>
        <w:t> </w:t>
      </w:r>
      <w:r>
        <w:rPr>
          <w:sz w:val="18"/>
        </w:rPr>
        <w:t>(нижний</w:t>
      </w:r>
      <w:r>
        <w:rPr>
          <w:spacing w:val="-2"/>
          <w:sz w:val="18"/>
        </w:rPr>
        <w:t> </w:t>
      </w:r>
      <w:r>
        <w:rPr>
          <w:sz w:val="18"/>
        </w:rPr>
        <w:t>ряд</w:t>
      </w:r>
      <w:r>
        <w:rPr>
          <w:spacing w:val="-1"/>
          <w:sz w:val="18"/>
        </w:rPr>
        <w:t> </w:t>
      </w:r>
      <w:r>
        <w:rPr>
          <w:sz w:val="18"/>
        </w:rPr>
        <w:t>сцинтиграмм</w:t>
      </w:r>
      <w:r>
        <w:rPr>
          <w:spacing w:val="-1"/>
          <w:sz w:val="18"/>
        </w:rPr>
        <w:t> </w:t>
      </w:r>
      <w:r>
        <w:rPr>
          <w:sz w:val="18"/>
        </w:rPr>
        <w:t>в</w:t>
      </w:r>
      <w:r>
        <w:rPr>
          <w:spacing w:val="-2"/>
          <w:sz w:val="18"/>
        </w:rPr>
        <w:t> </w:t>
      </w:r>
      <w:r>
        <w:rPr>
          <w:sz w:val="18"/>
        </w:rPr>
        <w:t>передней,</w:t>
      </w:r>
      <w:r>
        <w:rPr>
          <w:spacing w:val="-1"/>
          <w:sz w:val="18"/>
        </w:rPr>
        <w:t> </w:t>
      </w:r>
      <w:r>
        <w:rPr>
          <w:sz w:val="18"/>
        </w:rPr>
        <w:t>задней</w:t>
      </w:r>
      <w:r>
        <w:rPr>
          <w:spacing w:val="-2"/>
          <w:sz w:val="18"/>
        </w:rPr>
        <w:t> </w:t>
      </w:r>
      <w:r>
        <w:rPr>
          <w:sz w:val="18"/>
        </w:rPr>
        <w:t>и</w:t>
      </w:r>
      <w:r>
        <w:rPr>
          <w:spacing w:val="-2"/>
          <w:sz w:val="18"/>
        </w:rPr>
        <w:t> </w:t>
      </w:r>
      <w:r>
        <w:rPr>
          <w:sz w:val="18"/>
        </w:rPr>
        <w:t>двух</w:t>
      </w:r>
      <w:r>
        <w:rPr>
          <w:spacing w:val="-1"/>
          <w:sz w:val="18"/>
        </w:rPr>
        <w:t> </w:t>
      </w:r>
      <w:r>
        <w:rPr>
          <w:sz w:val="18"/>
        </w:rPr>
        <w:t>боковых</w:t>
      </w:r>
      <w:r>
        <w:rPr>
          <w:spacing w:val="-1"/>
          <w:sz w:val="18"/>
        </w:rPr>
        <w:t> </w:t>
      </w:r>
      <w:r>
        <w:rPr>
          <w:sz w:val="18"/>
        </w:rPr>
        <w:t>проекциях)</w:t>
      </w:r>
    </w:p>
    <w:p>
      <w:pPr>
        <w:pStyle w:val="BodyText"/>
        <w:spacing w:before="8"/>
        <w:rPr>
          <w:sz w:val="18"/>
        </w:rPr>
      </w:pPr>
    </w:p>
    <w:p>
      <w:pPr>
        <w:pStyle w:val="Heading4"/>
        <w:spacing w:line="247" w:lineRule="auto"/>
        <w:ind w:left="141" w:right="140"/>
      </w:pPr>
      <w:r>
        <w:rPr>
          <w:spacing w:val="-2"/>
        </w:rPr>
        <w:t>СЦИНТИГРАФИЧЕСКАЯ</w:t>
      </w:r>
      <w:r>
        <w:rPr>
          <w:spacing w:val="-12"/>
        </w:rPr>
        <w:t> </w:t>
      </w:r>
      <w:r>
        <w:rPr>
          <w:spacing w:val="-2"/>
        </w:rPr>
        <w:t>СЕМИОТИКА</w:t>
      </w:r>
      <w:r>
        <w:rPr>
          <w:spacing w:val="-12"/>
        </w:rPr>
        <w:t> </w:t>
      </w:r>
      <w:r>
        <w:rPr>
          <w:spacing w:val="-2"/>
        </w:rPr>
        <w:t>ТЭЛА</w:t>
      </w:r>
      <w:r>
        <w:rPr>
          <w:spacing w:val="-12"/>
        </w:rPr>
        <w:t> </w:t>
      </w:r>
      <w:r>
        <w:rPr>
          <w:spacing w:val="-2"/>
        </w:rPr>
        <w:t>И</w:t>
      </w:r>
      <w:r>
        <w:rPr>
          <w:spacing w:val="-11"/>
        </w:rPr>
        <w:t> </w:t>
      </w:r>
      <w:r>
        <w:rPr>
          <w:spacing w:val="-2"/>
        </w:rPr>
        <w:t>СТРАТЕГИЯ </w:t>
      </w:r>
      <w:r>
        <w:rPr/>
        <w:t>НЕИНВАЗИВНОЙ ДИАГНОСТИКИ</w:t>
      </w:r>
    </w:p>
    <w:p>
      <w:pPr>
        <w:pStyle w:val="BodyText"/>
        <w:spacing w:before="6"/>
        <w:rPr>
          <w:b/>
        </w:rPr>
      </w:pPr>
    </w:p>
    <w:p>
      <w:pPr>
        <w:pStyle w:val="BodyText"/>
        <w:spacing w:line="247" w:lineRule="auto"/>
        <w:ind w:left="141" w:right="139" w:firstLine="283"/>
        <w:jc w:val="both"/>
      </w:pPr>
      <w:r>
        <w:rPr/>
        <w:t>При анализе сцинтиграфической картины следует учитывать как каче- ственные, так и количественные признаки нарушения перфузии лёгочной </w:t>
      </w:r>
      <w:r>
        <w:rPr>
          <w:spacing w:val="-2"/>
        </w:rPr>
        <w:t>паренхимы.</w:t>
      </w:r>
      <w:r>
        <w:rPr>
          <w:spacing w:val="-11"/>
        </w:rPr>
        <w:t> </w:t>
      </w:r>
      <w:r>
        <w:rPr>
          <w:spacing w:val="-2"/>
        </w:rPr>
        <w:t>Эти</w:t>
      </w:r>
      <w:r>
        <w:rPr>
          <w:spacing w:val="-11"/>
        </w:rPr>
        <w:t> </w:t>
      </w:r>
      <w:r>
        <w:rPr>
          <w:spacing w:val="-2"/>
        </w:rPr>
        <w:t>симптомы</w:t>
      </w:r>
      <w:r>
        <w:rPr>
          <w:spacing w:val="-11"/>
        </w:rPr>
        <w:t> </w:t>
      </w:r>
      <w:r>
        <w:rPr>
          <w:spacing w:val="-2"/>
        </w:rPr>
        <w:t>могут</w:t>
      </w:r>
      <w:r>
        <w:rPr>
          <w:spacing w:val="-11"/>
        </w:rPr>
        <w:t> </w:t>
      </w:r>
      <w:r>
        <w:rPr>
          <w:spacing w:val="-2"/>
        </w:rPr>
        <w:t>встречаться</w:t>
      </w:r>
      <w:r>
        <w:rPr>
          <w:spacing w:val="-11"/>
        </w:rPr>
        <w:t> </w:t>
      </w:r>
      <w:r>
        <w:rPr>
          <w:spacing w:val="-2"/>
        </w:rPr>
        <w:t>с</w:t>
      </w:r>
      <w:r>
        <w:rPr>
          <w:spacing w:val="-11"/>
        </w:rPr>
        <w:t> </w:t>
      </w:r>
      <w:r>
        <w:rPr>
          <w:spacing w:val="-2"/>
        </w:rPr>
        <w:t>различной</w:t>
      </w:r>
      <w:r>
        <w:rPr>
          <w:spacing w:val="-11"/>
        </w:rPr>
        <w:t> </w:t>
      </w:r>
      <w:r>
        <w:rPr>
          <w:spacing w:val="-2"/>
        </w:rPr>
        <w:t>частотой</w:t>
      </w:r>
      <w:r>
        <w:rPr>
          <w:spacing w:val="-11"/>
        </w:rPr>
        <w:t> </w:t>
      </w:r>
      <w:r>
        <w:rPr>
          <w:spacing w:val="-2"/>
        </w:rPr>
        <w:t>(табл.</w:t>
      </w:r>
      <w:r>
        <w:rPr>
          <w:spacing w:val="-11"/>
        </w:rPr>
        <w:t> </w:t>
      </w:r>
      <w:r>
        <w:rPr>
          <w:spacing w:val="-2"/>
        </w:rPr>
        <w:t>4).</w:t>
      </w:r>
    </w:p>
    <w:p>
      <w:pPr>
        <w:spacing w:line="232" w:lineRule="auto" w:before="240"/>
        <w:ind w:left="141" w:right="139" w:firstLine="283"/>
        <w:jc w:val="both"/>
        <w:rPr>
          <w:sz w:val="18"/>
        </w:rPr>
      </w:pPr>
      <w:r>
        <w:rPr>
          <w:b/>
          <w:sz w:val="18"/>
        </w:rPr>
        <w:t>Табл.</w:t>
      </w:r>
      <w:r>
        <w:rPr>
          <w:b/>
          <w:spacing w:val="-5"/>
          <w:sz w:val="18"/>
        </w:rPr>
        <w:t> </w:t>
      </w:r>
      <w:r>
        <w:rPr>
          <w:b/>
          <w:sz w:val="18"/>
        </w:rPr>
        <w:t>4.</w:t>
      </w:r>
      <w:r>
        <w:rPr>
          <w:b/>
          <w:spacing w:val="-5"/>
          <w:sz w:val="18"/>
        </w:rPr>
        <w:t> </w:t>
      </w:r>
      <w:r>
        <w:rPr>
          <w:sz w:val="18"/>
        </w:rPr>
        <w:t>Основные</w:t>
      </w:r>
      <w:r>
        <w:rPr>
          <w:spacing w:val="-5"/>
          <w:sz w:val="18"/>
        </w:rPr>
        <w:t> </w:t>
      </w:r>
      <w:r>
        <w:rPr>
          <w:sz w:val="18"/>
        </w:rPr>
        <w:t>сцинтиграфические</w:t>
      </w:r>
      <w:r>
        <w:rPr>
          <w:spacing w:val="-5"/>
          <w:sz w:val="18"/>
        </w:rPr>
        <w:t> </w:t>
      </w:r>
      <w:r>
        <w:rPr>
          <w:sz w:val="18"/>
        </w:rPr>
        <w:t>признаки</w:t>
      </w:r>
      <w:r>
        <w:rPr>
          <w:spacing w:val="-5"/>
          <w:sz w:val="18"/>
        </w:rPr>
        <w:t> </w:t>
      </w:r>
      <w:r>
        <w:rPr>
          <w:sz w:val="18"/>
        </w:rPr>
        <w:t>ТЭЛА,</w:t>
      </w:r>
      <w:r>
        <w:rPr>
          <w:spacing w:val="-5"/>
          <w:sz w:val="18"/>
        </w:rPr>
        <w:t> </w:t>
      </w:r>
      <w:r>
        <w:rPr>
          <w:sz w:val="18"/>
        </w:rPr>
        <w:t>выявленные</w:t>
      </w:r>
      <w:r>
        <w:rPr>
          <w:spacing w:val="-5"/>
          <w:sz w:val="18"/>
        </w:rPr>
        <w:t> </w:t>
      </w:r>
      <w:r>
        <w:rPr>
          <w:sz w:val="18"/>
        </w:rPr>
        <w:t>у</w:t>
      </w:r>
      <w:r>
        <w:rPr>
          <w:spacing w:val="-5"/>
          <w:sz w:val="18"/>
        </w:rPr>
        <w:t> </w:t>
      </w:r>
      <w:r>
        <w:rPr>
          <w:sz w:val="18"/>
        </w:rPr>
        <w:t>больных</w:t>
      </w:r>
      <w:r>
        <w:rPr>
          <w:spacing w:val="-5"/>
          <w:sz w:val="18"/>
        </w:rPr>
        <w:t> </w:t>
      </w:r>
      <w:r>
        <w:rPr>
          <w:sz w:val="18"/>
        </w:rPr>
        <w:t>с</w:t>
      </w:r>
      <w:r>
        <w:rPr>
          <w:spacing w:val="-5"/>
          <w:sz w:val="18"/>
        </w:rPr>
        <w:t> </w:t>
      </w:r>
      <w:r>
        <w:rPr>
          <w:sz w:val="18"/>
        </w:rPr>
        <w:t>веноз- ными тромбозами [20]</w:t>
      </w:r>
    </w:p>
    <w:p>
      <w:pPr>
        <w:pStyle w:val="BodyText"/>
        <w:spacing w:before="3"/>
        <w:rPr>
          <w:sz w:val="12"/>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6552"/>
        <w:gridCol w:w="528"/>
      </w:tblGrid>
      <w:tr>
        <w:trPr>
          <w:trHeight w:val="338" w:hRule="atLeast"/>
        </w:trPr>
        <w:tc>
          <w:tcPr>
            <w:tcW w:w="6552" w:type="dxa"/>
          </w:tcPr>
          <w:p>
            <w:pPr>
              <w:pStyle w:val="TableParagraph"/>
              <w:spacing w:before="62"/>
              <w:ind w:left="10"/>
              <w:jc w:val="center"/>
              <w:rPr>
                <w:b/>
                <w:sz w:val="18"/>
              </w:rPr>
            </w:pPr>
            <w:r>
              <w:rPr>
                <w:b/>
                <w:spacing w:val="-2"/>
                <w:sz w:val="18"/>
              </w:rPr>
              <w:t>ПРИЗНАК</w:t>
            </w:r>
          </w:p>
        </w:tc>
        <w:tc>
          <w:tcPr>
            <w:tcW w:w="528" w:type="dxa"/>
          </w:tcPr>
          <w:p>
            <w:pPr>
              <w:pStyle w:val="TableParagraph"/>
              <w:spacing w:before="62"/>
              <w:ind w:left="11"/>
              <w:jc w:val="center"/>
              <w:rPr>
                <w:b/>
                <w:sz w:val="18"/>
              </w:rPr>
            </w:pPr>
            <w:r>
              <w:rPr>
                <w:b/>
                <w:spacing w:val="-10"/>
                <w:sz w:val="18"/>
              </w:rPr>
              <w:t>%</w:t>
            </w:r>
          </w:p>
        </w:tc>
      </w:tr>
      <w:tr>
        <w:trPr>
          <w:trHeight w:val="274" w:hRule="atLeast"/>
        </w:trPr>
        <w:tc>
          <w:tcPr>
            <w:tcW w:w="6552" w:type="dxa"/>
          </w:tcPr>
          <w:p>
            <w:pPr>
              <w:pStyle w:val="TableParagraph"/>
              <w:spacing w:before="32"/>
              <w:ind w:left="79"/>
              <w:rPr>
                <w:sz w:val="18"/>
              </w:rPr>
            </w:pPr>
            <w:r>
              <w:rPr>
                <w:sz w:val="18"/>
              </w:rPr>
              <w:t>Дефекты</w:t>
            </w:r>
            <w:r>
              <w:rPr>
                <w:spacing w:val="-5"/>
                <w:sz w:val="18"/>
              </w:rPr>
              <w:t> </w:t>
            </w:r>
            <w:r>
              <w:rPr>
                <w:sz w:val="18"/>
              </w:rPr>
              <w:t>перфузии</w:t>
            </w:r>
            <w:r>
              <w:rPr>
                <w:spacing w:val="-5"/>
                <w:sz w:val="18"/>
              </w:rPr>
              <w:t> </w:t>
            </w:r>
            <w:r>
              <w:rPr>
                <w:sz w:val="18"/>
              </w:rPr>
              <w:t>при</w:t>
            </w:r>
            <w:r>
              <w:rPr>
                <w:spacing w:val="-5"/>
                <w:sz w:val="18"/>
              </w:rPr>
              <w:t> </w:t>
            </w:r>
            <w:r>
              <w:rPr>
                <w:sz w:val="18"/>
              </w:rPr>
              <w:t>отсутствии</w:t>
            </w:r>
            <w:r>
              <w:rPr>
                <w:spacing w:val="-5"/>
                <w:sz w:val="18"/>
              </w:rPr>
              <w:t> </w:t>
            </w:r>
            <w:r>
              <w:rPr>
                <w:sz w:val="18"/>
              </w:rPr>
              <w:t>рентгенологических</w:t>
            </w:r>
            <w:r>
              <w:rPr>
                <w:spacing w:val="-4"/>
                <w:sz w:val="18"/>
              </w:rPr>
              <w:t> </w:t>
            </w:r>
            <w:r>
              <w:rPr>
                <w:spacing w:val="-2"/>
                <w:sz w:val="18"/>
              </w:rPr>
              <w:t>изменений</w:t>
            </w:r>
          </w:p>
        </w:tc>
        <w:tc>
          <w:tcPr>
            <w:tcW w:w="528" w:type="dxa"/>
          </w:tcPr>
          <w:p>
            <w:pPr>
              <w:pStyle w:val="TableParagraph"/>
              <w:spacing w:before="32"/>
              <w:ind w:left="11"/>
              <w:jc w:val="center"/>
              <w:rPr>
                <w:sz w:val="18"/>
              </w:rPr>
            </w:pPr>
            <w:r>
              <w:rPr>
                <w:spacing w:val="-4"/>
                <w:sz w:val="18"/>
              </w:rPr>
              <w:t>53,0</w:t>
            </w:r>
          </w:p>
        </w:tc>
      </w:tr>
      <w:tr>
        <w:trPr>
          <w:trHeight w:val="274" w:hRule="atLeast"/>
        </w:trPr>
        <w:tc>
          <w:tcPr>
            <w:tcW w:w="6552" w:type="dxa"/>
          </w:tcPr>
          <w:p>
            <w:pPr>
              <w:pStyle w:val="TableParagraph"/>
              <w:spacing w:before="31"/>
              <w:ind w:left="79"/>
              <w:rPr>
                <w:sz w:val="18"/>
              </w:rPr>
            </w:pPr>
            <w:r>
              <w:rPr>
                <w:sz w:val="18"/>
              </w:rPr>
              <w:t>Множественные</w:t>
            </w:r>
            <w:r>
              <w:rPr>
                <w:spacing w:val="-7"/>
                <w:sz w:val="18"/>
              </w:rPr>
              <w:t> </w:t>
            </w:r>
            <w:r>
              <w:rPr>
                <w:sz w:val="18"/>
              </w:rPr>
              <w:t>субсегментарные</w:t>
            </w:r>
            <w:r>
              <w:rPr>
                <w:spacing w:val="-5"/>
                <w:sz w:val="18"/>
              </w:rPr>
              <w:t> </w:t>
            </w:r>
            <w:r>
              <w:rPr>
                <w:sz w:val="18"/>
              </w:rPr>
              <w:t>дефекты</w:t>
            </w:r>
            <w:r>
              <w:rPr>
                <w:spacing w:val="-5"/>
                <w:sz w:val="18"/>
              </w:rPr>
              <w:t> </w:t>
            </w:r>
            <w:r>
              <w:rPr>
                <w:spacing w:val="-2"/>
                <w:sz w:val="18"/>
              </w:rPr>
              <w:t>перфузии</w:t>
            </w:r>
          </w:p>
        </w:tc>
        <w:tc>
          <w:tcPr>
            <w:tcW w:w="528" w:type="dxa"/>
          </w:tcPr>
          <w:p>
            <w:pPr>
              <w:pStyle w:val="TableParagraph"/>
              <w:spacing w:before="31"/>
              <w:ind w:left="11"/>
              <w:jc w:val="center"/>
              <w:rPr>
                <w:sz w:val="18"/>
              </w:rPr>
            </w:pPr>
            <w:r>
              <w:rPr>
                <w:spacing w:val="-4"/>
                <w:sz w:val="18"/>
              </w:rPr>
              <w:t>12,1</w:t>
            </w:r>
          </w:p>
        </w:tc>
      </w:tr>
      <w:tr>
        <w:trPr>
          <w:trHeight w:val="274" w:hRule="atLeast"/>
        </w:trPr>
        <w:tc>
          <w:tcPr>
            <w:tcW w:w="6552" w:type="dxa"/>
          </w:tcPr>
          <w:p>
            <w:pPr>
              <w:pStyle w:val="TableParagraph"/>
              <w:spacing w:before="31"/>
              <w:ind w:left="79"/>
              <w:rPr>
                <w:sz w:val="18"/>
              </w:rPr>
            </w:pPr>
            <w:r>
              <w:rPr>
                <w:sz w:val="18"/>
              </w:rPr>
              <w:t>Множественные</w:t>
            </w:r>
            <w:r>
              <w:rPr>
                <w:spacing w:val="-5"/>
                <w:sz w:val="18"/>
              </w:rPr>
              <w:t> </w:t>
            </w:r>
            <w:r>
              <w:rPr>
                <w:sz w:val="18"/>
              </w:rPr>
              <w:t>сегментарные</w:t>
            </w:r>
            <w:r>
              <w:rPr>
                <w:spacing w:val="-3"/>
                <w:sz w:val="18"/>
              </w:rPr>
              <w:t> </w:t>
            </w:r>
            <w:r>
              <w:rPr>
                <w:sz w:val="18"/>
              </w:rPr>
              <w:t>дефекты</w:t>
            </w:r>
            <w:r>
              <w:rPr>
                <w:spacing w:val="-3"/>
                <w:sz w:val="18"/>
              </w:rPr>
              <w:t> </w:t>
            </w:r>
            <w:r>
              <w:rPr>
                <w:spacing w:val="-2"/>
                <w:sz w:val="18"/>
              </w:rPr>
              <w:t>перфузии</w:t>
            </w:r>
          </w:p>
        </w:tc>
        <w:tc>
          <w:tcPr>
            <w:tcW w:w="528" w:type="dxa"/>
          </w:tcPr>
          <w:p>
            <w:pPr>
              <w:pStyle w:val="TableParagraph"/>
              <w:spacing w:before="31"/>
              <w:ind w:left="11"/>
              <w:jc w:val="center"/>
              <w:rPr>
                <w:sz w:val="18"/>
              </w:rPr>
            </w:pPr>
            <w:r>
              <w:rPr>
                <w:spacing w:val="-4"/>
                <w:sz w:val="18"/>
              </w:rPr>
              <w:t>81,9</w:t>
            </w:r>
          </w:p>
        </w:tc>
      </w:tr>
      <w:tr>
        <w:trPr>
          <w:trHeight w:val="474" w:hRule="atLeast"/>
        </w:trPr>
        <w:tc>
          <w:tcPr>
            <w:tcW w:w="6552" w:type="dxa"/>
          </w:tcPr>
          <w:p>
            <w:pPr>
              <w:pStyle w:val="TableParagraph"/>
              <w:spacing w:line="232" w:lineRule="auto" w:before="36"/>
              <w:ind w:left="79"/>
              <w:rPr>
                <w:sz w:val="18"/>
              </w:rPr>
            </w:pPr>
            <w:r>
              <w:rPr>
                <w:sz w:val="18"/>
              </w:rPr>
              <w:t>Отсутствие</w:t>
            </w:r>
            <w:r>
              <w:rPr>
                <w:spacing w:val="-6"/>
                <w:sz w:val="18"/>
              </w:rPr>
              <w:t> </w:t>
            </w:r>
            <w:r>
              <w:rPr>
                <w:sz w:val="18"/>
              </w:rPr>
              <w:t>визуализации</w:t>
            </w:r>
            <w:r>
              <w:rPr>
                <w:spacing w:val="-6"/>
                <w:sz w:val="18"/>
              </w:rPr>
              <w:t> </w:t>
            </w:r>
            <w:r>
              <w:rPr>
                <w:sz w:val="18"/>
              </w:rPr>
              <w:t>одной</w:t>
            </w:r>
            <w:r>
              <w:rPr>
                <w:spacing w:val="-6"/>
                <w:sz w:val="18"/>
              </w:rPr>
              <w:t> </w:t>
            </w:r>
            <w:r>
              <w:rPr>
                <w:sz w:val="18"/>
              </w:rPr>
              <w:t>и</w:t>
            </w:r>
            <w:r>
              <w:rPr>
                <w:spacing w:val="-6"/>
                <w:sz w:val="18"/>
              </w:rPr>
              <w:t> </w:t>
            </w:r>
            <w:r>
              <w:rPr>
                <w:sz w:val="18"/>
              </w:rPr>
              <w:t>более</w:t>
            </w:r>
            <w:r>
              <w:rPr>
                <w:spacing w:val="-6"/>
                <w:sz w:val="18"/>
              </w:rPr>
              <w:t> </w:t>
            </w:r>
            <w:r>
              <w:rPr>
                <w:sz w:val="18"/>
              </w:rPr>
              <w:t>долей</w:t>
            </w:r>
            <w:r>
              <w:rPr>
                <w:spacing w:val="-6"/>
                <w:sz w:val="18"/>
              </w:rPr>
              <w:t> </w:t>
            </w:r>
            <w:r>
              <w:rPr>
                <w:sz w:val="18"/>
              </w:rPr>
              <w:t>в</w:t>
            </w:r>
            <w:r>
              <w:rPr>
                <w:spacing w:val="-6"/>
                <w:sz w:val="18"/>
              </w:rPr>
              <w:t> </w:t>
            </w:r>
            <w:r>
              <w:rPr>
                <w:sz w:val="18"/>
              </w:rPr>
              <w:t>сочетании</w:t>
            </w:r>
            <w:r>
              <w:rPr>
                <w:spacing w:val="-6"/>
                <w:sz w:val="18"/>
              </w:rPr>
              <w:t> </w:t>
            </w:r>
            <w:r>
              <w:rPr>
                <w:sz w:val="18"/>
              </w:rPr>
              <w:t>с</w:t>
            </w:r>
            <w:r>
              <w:rPr>
                <w:spacing w:val="-6"/>
                <w:sz w:val="18"/>
              </w:rPr>
              <w:t> </w:t>
            </w:r>
            <w:r>
              <w:rPr>
                <w:sz w:val="18"/>
              </w:rPr>
              <w:t>сегментарными дефектами перфузии</w:t>
            </w:r>
          </w:p>
        </w:tc>
        <w:tc>
          <w:tcPr>
            <w:tcW w:w="528" w:type="dxa"/>
          </w:tcPr>
          <w:p>
            <w:pPr>
              <w:pStyle w:val="TableParagraph"/>
              <w:spacing w:before="131"/>
              <w:ind w:left="11"/>
              <w:jc w:val="center"/>
              <w:rPr>
                <w:sz w:val="18"/>
              </w:rPr>
            </w:pPr>
            <w:r>
              <w:rPr>
                <w:spacing w:val="-4"/>
                <w:sz w:val="18"/>
              </w:rPr>
              <w:t>36,1</w:t>
            </w:r>
          </w:p>
        </w:tc>
      </w:tr>
      <w:tr>
        <w:trPr>
          <w:trHeight w:val="474" w:hRule="atLeast"/>
        </w:trPr>
        <w:tc>
          <w:tcPr>
            <w:tcW w:w="6552" w:type="dxa"/>
          </w:tcPr>
          <w:p>
            <w:pPr>
              <w:pStyle w:val="TableParagraph"/>
              <w:spacing w:line="232" w:lineRule="auto" w:before="36"/>
              <w:ind w:left="79"/>
              <w:rPr>
                <w:sz w:val="18"/>
              </w:rPr>
            </w:pPr>
            <w:r>
              <w:rPr>
                <w:sz w:val="18"/>
              </w:rPr>
              <w:t>Дефекты</w:t>
            </w:r>
            <w:r>
              <w:rPr>
                <w:spacing w:val="-7"/>
                <w:sz w:val="18"/>
              </w:rPr>
              <w:t> </w:t>
            </w:r>
            <w:r>
              <w:rPr>
                <w:sz w:val="18"/>
              </w:rPr>
              <w:t>перфузии,</w:t>
            </w:r>
            <w:r>
              <w:rPr>
                <w:spacing w:val="-7"/>
                <w:sz w:val="18"/>
              </w:rPr>
              <w:t> </w:t>
            </w:r>
            <w:r>
              <w:rPr>
                <w:sz w:val="18"/>
              </w:rPr>
              <w:t>более</w:t>
            </w:r>
            <w:r>
              <w:rPr>
                <w:spacing w:val="-7"/>
                <w:sz w:val="18"/>
              </w:rPr>
              <w:t> </w:t>
            </w:r>
            <w:r>
              <w:rPr>
                <w:sz w:val="18"/>
              </w:rPr>
              <w:t>многочисленные</w:t>
            </w:r>
            <w:r>
              <w:rPr>
                <w:spacing w:val="-7"/>
                <w:sz w:val="18"/>
              </w:rPr>
              <w:t> </w:t>
            </w:r>
            <w:r>
              <w:rPr>
                <w:sz w:val="18"/>
              </w:rPr>
              <w:t>и</w:t>
            </w:r>
            <w:r>
              <w:rPr>
                <w:spacing w:val="-8"/>
                <w:sz w:val="18"/>
              </w:rPr>
              <w:t> </w:t>
            </w:r>
            <w:r>
              <w:rPr>
                <w:sz w:val="18"/>
              </w:rPr>
              <w:t>обширные,</w:t>
            </w:r>
            <w:r>
              <w:rPr>
                <w:spacing w:val="-7"/>
                <w:sz w:val="18"/>
              </w:rPr>
              <w:t> </w:t>
            </w:r>
            <w:r>
              <w:rPr>
                <w:sz w:val="18"/>
              </w:rPr>
              <w:t>чем</w:t>
            </w:r>
            <w:r>
              <w:rPr>
                <w:spacing w:val="-7"/>
                <w:sz w:val="18"/>
              </w:rPr>
              <w:t> </w:t>
            </w:r>
            <w:r>
              <w:rPr>
                <w:sz w:val="18"/>
              </w:rPr>
              <w:t>участки</w:t>
            </w:r>
            <w:r>
              <w:rPr>
                <w:spacing w:val="-8"/>
                <w:sz w:val="18"/>
              </w:rPr>
              <w:t> </w:t>
            </w:r>
            <w:r>
              <w:rPr>
                <w:sz w:val="18"/>
              </w:rPr>
              <w:t>пониженной прозрачности при рентгенографии</w:t>
            </w:r>
          </w:p>
        </w:tc>
        <w:tc>
          <w:tcPr>
            <w:tcW w:w="528" w:type="dxa"/>
          </w:tcPr>
          <w:p>
            <w:pPr>
              <w:pStyle w:val="TableParagraph"/>
              <w:spacing w:before="131"/>
              <w:ind w:left="11"/>
              <w:jc w:val="center"/>
              <w:rPr>
                <w:sz w:val="18"/>
              </w:rPr>
            </w:pPr>
            <w:r>
              <w:rPr>
                <w:spacing w:val="-4"/>
                <w:sz w:val="18"/>
              </w:rPr>
              <w:t>22,9</w:t>
            </w:r>
          </w:p>
        </w:tc>
      </w:tr>
    </w:tbl>
    <w:p>
      <w:pPr>
        <w:pStyle w:val="TableParagraph"/>
        <w:spacing w:after="0"/>
        <w:jc w:val="center"/>
        <w:rPr>
          <w:sz w:val="18"/>
        </w:rPr>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Многие отечественные и зарубежные авторы рекомендуют применять ПС как скрининг-метод, или метод первого этапа. В монографии Европей- ского</w:t>
      </w:r>
      <w:r>
        <w:rPr>
          <w:spacing w:val="-3"/>
        </w:rPr>
        <w:t> </w:t>
      </w:r>
      <w:r>
        <w:rPr/>
        <w:t>респираторного</w:t>
      </w:r>
      <w:r>
        <w:rPr>
          <w:spacing w:val="-3"/>
        </w:rPr>
        <w:t> </w:t>
      </w:r>
      <w:r>
        <w:rPr/>
        <w:t>общества</w:t>
      </w:r>
      <w:r>
        <w:rPr>
          <w:spacing w:val="-3"/>
        </w:rPr>
        <w:t> </w:t>
      </w:r>
      <w:r>
        <w:rPr/>
        <w:t>представлен</w:t>
      </w:r>
      <w:r>
        <w:rPr>
          <w:spacing w:val="-3"/>
        </w:rPr>
        <w:t> </w:t>
      </w:r>
      <w:r>
        <w:rPr/>
        <w:t>следующий</w:t>
      </w:r>
      <w:r>
        <w:rPr>
          <w:spacing w:val="-3"/>
        </w:rPr>
        <w:t> </w:t>
      </w:r>
      <w:r>
        <w:rPr/>
        <w:t>алгоритм</w:t>
      </w:r>
      <w:r>
        <w:rPr>
          <w:spacing w:val="-3"/>
        </w:rPr>
        <w:t> </w:t>
      </w:r>
      <w:r>
        <w:rPr/>
        <w:t>неинва- зивной диагностики ТЭЛА [19] (рис. 17).</w:t>
      </w:r>
    </w:p>
    <w:p>
      <w:pPr>
        <w:pStyle w:val="BodyText"/>
        <w:spacing w:before="4"/>
        <w:rPr>
          <w:sz w:val="18"/>
        </w:rPr>
      </w:pPr>
      <w:r>
        <w:rPr>
          <w:sz w:val="18"/>
        </w:rPr>
        <w:drawing>
          <wp:anchor distT="0" distB="0" distL="0" distR="0" allowOverlap="1" layoutInCell="1" locked="0" behindDoc="1" simplePos="0" relativeHeight="487641088">
            <wp:simplePos x="0" y="0"/>
            <wp:positionH relativeFrom="page">
              <wp:posOffset>1327181</wp:posOffset>
            </wp:positionH>
            <wp:positionV relativeFrom="paragraph">
              <wp:posOffset>149732</wp:posOffset>
            </wp:positionV>
            <wp:extent cx="3449187" cy="3452526"/>
            <wp:effectExtent l="0" t="0" r="0" b="0"/>
            <wp:wrapTopAndBottom/>
            <wp:docPr id="256" name="Image 256"/>
            <wp:cNvGraphicFramePr>
              <a:graphicFrameLocks/>
            </wp:cNvGraphicFramePr>
            <a:graphic>
              <a:graphicData uri="http://schemas.openxmlformats.org/drawingml/2006/picture">
                <pic:pic>
                  <pic:nvPicPr>
                    <pic:cNvPr id="256" name="Image 256"/>
                    <pic:cNvPicPr/>
                  </pic:nvPicPr>
                  <pic:blipFill>
                    <a:blip r:embed="rId184" cstate="print"/>
                    <a:stretch>
                      <a:fillRect/>
                    </a:stretch>
                  </pic:blipFill>
                  <pic:spPr>
                    <a:xfrm>
                      <a:off x="0" y="0"/>
                      <a:ext cx="3449187" cy="3452526"/>
                    </a:xfrm>
                    <a:prstGeom prst="rect">
                      <a:avLst/>
                    </a:prstGeom>
                  </pic:spPr>
                </pic:pic>
              </a:graphicData>
            </a:graphic>
          </wp:anchor>
        </w:drawing>
      </w:r>
    </w:p>
    <w:p>
      <w:pPr>
        <w:spacing w:before="142"/>
        <w:ind w:left="-1" w:right="0" w:firstLine="0"/>
        <w:jc w:val="center"/>
        <w:rPr>
          <w:sz w:val="18"/>
        </w:rPr>
      </w:pPr>
      <w:r>
        <w:rPr>
          <w:b/>
          <w:sz w:val="18"/>
        </w:rPr>
        <w:t>Рис.</w:t>
      </w:r>
      <w:r>
        <w:rPr>
          <w:b/>
          <w:spacing w:val="-5"/>
          <w:sz w:val="18"/>
        </w:rPr>
        <w:t> </w:t>
      </w:r>
      <w:r>
        <w:rPr>
          <w:b/>
          <w:sz w:val="18"/>
        </w:rPr>
        <w:t>17.</w:t>
      </w:r>
      <w:r>
        <w:rPr>
          <w:b/>
          <w:spacing w:val="-5"/>
          <w:sz w:val="18"/>
        </w:rPr>
        <w:t> </w:t>
      </w:r>
      <w:r>
        <w:rPr>
          <w:sz w:val="18"/>
        </w:rPr>
        <w:t>Схема</w:t>
      </w:r>
      <w:r>
        <w:rPr>
          <w:spacing w:val="-4"/>
          <w:sz w:val="18"/>
        </w:rPr>
        <w:t> </w:t>
      </w:r>
      <w:r>
        <w:rPr>
          <w:sz w:val="18"/>
        </w:rPr>
        <w:t>неинвазивной</w:t>
      </w:r>
      <w:r>
        <w:rPr>
          <w:spacing w:val="-6"/>
          <w:sz w:val="18"/>
        </w:rPr>
        <w:t> </w:t>
      </w:r>
      <w:r>
        <w:rPr>
          <w:sz w:val="18"/>
        </w:rPr>
        <w:t>стратегии</w:t>
      </w:r>
      <w:r>
        <w:rPr>
          <w:spacing w:val="-5"/>
          <w:sz w:val="18"/>
        </w:rPr>
        <w:t> </w:t>
      </w:r>
      <w:r>
        <w:rPr>
          <w:sz w:val="18"/>
        </w:rPr>
        <w:t>диагностики</w:t>
      </w:r>
      <w:r>
        <w:rPr>
          <w:spacing w:val="-5"/>
          <w:sz w:val="18"/>
        </w:rPr>
        <w:t> </w:t>
      </w:r>
      <w:r>
        <w:rPr>
          <w:spacing w:val="-4"/>
          <w:sz w:val="18"/>
        </w:rPr>
        <w:t>ТЭЛА</w:t>
      </w:r>
    </w:p>
    <w:p>
      <w:pPr>
        <w:pStyle w:val="BodyText"/>
        <w:spacing w:before="69"/>
        <w:rPr>
          <w:sz w:val="18"/>
        </w:rPr>
      </w:pPr>
    </w:p>
    <w:p>
      <w:pPr>
        <w:pStyle w:val="BodyText"/>
        <w:spacing w:line="247" w:lineRule="auto"/>
        <w:ind w:left="141" w:right="138" w:firstLine="283"/>
        <w:jc w:val="both"/>
      </w:pPr>
      <w:r>
        <w:rPr/>
        <w:t>В настоящее время существуют различные варианты интерпретации сцинтиграмм</w:t>
      </w:r>
      <w:r>
        <w:rPr>
          <w:spacing w:val="-14"/>
        </w:rPr>
        <w:t> </w:t>
      </w:r>
      <w:r>
        <w:rPr/>
        <w:t>в</w:t>
      </w:r>
      <w:r>
        <w:rPr>
          <w:spacing w:val="-14"/>
        </w:rPr>
        <w:t> </w:t>
      </w:r>
      <w:r>
        <w:rPr/>
        <w:t>диагностике</w:t>
      </w:r>
      <w:r>
        <w:rPr>
          <w:spacing w:val="-14"/>
        </w:rPr>
        <w:t> </w:t>
      </w:r>
      <w:r>
        <w:rPr/>
        <w:t>ТЭЛА.</w:t>
      </w:r>
      <w:r>
        <w:rPr>
          <w:spacing w:val="-13"/>
        </w:rPr>
        <w:t> </w:t>
      </w:r>
      <w:r>
        <w:rPr/>
        <w:t>Все</w:t>
      </w:r>
      <w:r>
        <w:rPr>
          <w:spacing w:val="-14"/>
        </w:rPr>
        <w:t> </w:t>
      </w:r>
      <w:r>
        <w:rPr/>
        <w:t>эти</w:t>
      </w:r>
      <w:r>
        <w:rPr>
          <w:spacing w:val="-14"/>
        </w:rPr>
        <w:t> </w:t>
      </w:r>
      <w:r>
        <w:rPr/>
        <w:t>варианты</w:t>
      </w:r>
      <w:r>
        <w:rPr>
          <w:spacing w:val="-14"/>
        </w:rPr>
        <w:t> </w:t>
      </w:r>
      <w:r>
        <w:rPr/>
        <w:t>основаны</w:t>
      </w:r>
      <w:r>
        <w:rPr>
          <w:spacing w:val="-13"/>
        </w:rPr>
        <w:t> </w:t>
      </w:r>
      <w:r>
        <w:rPr/>
        <w:t>на</w:t>
      </w:r>
      <w:r>
        <w:rPr>
          <w:spacing w:val="-14"/>
        </w:rPr>
        <w:t> </w:t>
      </w:r>
      <w:r>
        <w:rPr/>
        <w:t>сопостав- лении результатов сцинтиграфии, обладающей всеми недостатками функ- ционального теста, с клиническими данными, уровнем D-димера, который в</w:t>
      </w:r>
      <w:r>
        <w:rPr>
          <w:spacing w:val="-6"/>
        </w:rPr>
        <w:t> </w:t>
      </w:r>
      <w:r>
        <w:rPr/>
        <w:t>норме</w:t>
      </w:r>
      <w:r>
        <w:rPr>
          <w:spacing w:val="-6"/>
        </w:rPr>
        <w:t> </w:t>
      </w:r>
      <w:r>
        <w:rPr/>
        <w:t>не</w:t>
      </w:r>
      <w:r>
        <w:rPr>
          <w:spacing w:val="-6"/>
        </w:rPr>
        <w:t> </w:t>
      </w:r>
      <w:r>
        <w:rPr/>
        <w:t>должен</w:t>
      </w:r>
      <w:r>
        <w:rPr>
          <w:spacing w:val="-6"/>
        </w:rPr>
        <w:t> </w:t>
      </w:r>
      <w:r>
        <w:rPr/>
        <w:t>превышать</w:t>
      </w:r>
      <w:r>
        <w:rPr>
          <w:spacing w:val="-6"/>
        </w:rPr>
        <w:t> </w:t>
      </w:r>
      <w:r>
        <w:rPr/>
        <w:t>500</w:t>
      </w:r>
      <w:r>
        <w:rPr>
          <w:spacing w:val="-6"/>
        </w:rPr>
        <w:t> </w:t>
      </w:r>
      <w:r>
        <w:rPr/>
        <w:t>нг/мл,</w:t>
      </w:r>
      <w:r>
        <w:rPr>
          <w:spacing w:val="-6"/>
        </w:rPr>
        <w:t> </w:t>
      </w:r>
      <w:r>
        <w:rPr/>
        <w:t>и</w:t>
      </w:r>
      <w:r>
        <w:rPr>
          <w:spacing w:val="-6"/>
        </w:rPr>
        <w:t> </w:t>
      </w:r>
      <w:r>
        <w:rPr/>
        <w:t>рентгенологическими</w:t>
      </w:r>
      <w:r>
        <w:rPr>
          <w:spacing w:val="-6"/>
        </w:rPr>
        <w:t> </w:t>
      </w:r>
      <w:r>
        <w:rPr/>
        <w:t>данными. Например, нормальная перфузия лёгких при сцинтиграфии в сочетании с нормальным уровнем D-димера, отрицательная прогностическая ценность которого составляет 96‒98%, полностью исключает ТЭЛА.</w:t>
      </w:r>
    </w:p>
    <w:p>
      <w:pPr>
        <w:pStyle w:val="BodyText"/>
        <w:spacing w:line="247" w:lineRule="auto"/>
        <w:ind w:left="141" w:right="139" w:firstLine="283"/>
        <w:jc w:val="both"/>
      </w:pPr>
      <w:r>
        <w:rPr/>
        <w:t>Множественные</w:t>
      </w:r>
      <w:r>
        <w:rPr>
          <w:spacing w:val="-14"/>
        </w:rPr>
        <w:t> </w:t>
      </w:r>
      <w:r>
        <w:rPr/>
        <w:t>сегментарные</w:t>
      </w:r>
      <w:r>
        <w:rPr>
          <w:spacing w:val="-14"/>
        </w:rPr>
        <w:t> </w:t>
      </w:r>
      <w:r>
        <w:rPr/>
        <w:t>дефекты</w:t>
      </w:r>
      <w:r>
        <w:rPr>
          <w:spacing w:val="-14"/>
        </w:rPr>
        <w:t> </w:t>
      </w:r>
      <w:r>
        <w:rPr/>
        <w:t>перфузии</w:t>
      </w:r>
      <w:r>
        <w:rPr>
          <w:spacing w:val="-13"/>
        </w:rPr>
        <w:t> </w:t>
      </w:r>
      <w:r>
        <w:rPr/>
        <w:t>при</w:t>
      </w:r>
      <w:r>
        <w:rPr>
          <w:spacing w:val="-14"/>
        </w:rPr>
        <w:t> </w:t>
      </w:r>
      <w:r>
        <w:rPr/>
        <w:t>нормальной</w:t>
      </w:r>
      <w:r>
        <w:rPr>
          <w:spacing w:val="-14"/>
        </w:rPr>
        <w:t> </w:t>
      </w:r>
      <w:r>
        <w:rPr/>
        <w:t>рент- генограмме</w:t>
      </w:r>
      <w:r>
        <w:rPr>
          <w:spacing w:val="-9"/>
        </w:rPr>
        <w:t> </w:t>
      </w:r>
      <w:r>
        <w:rPr/>
        <w:t>позволяют</w:t>
      </w:r>
      <w:r>
        <w:rPr>
          <w:spacing w:val="-9"/>
        </w:rPr>
        <w:t> </w:t>
      </w:r>
      <w:r>
        <w:rPr/>
        <w:t>безошибочно</w:t>
      </w:r>
      <w:r>
        <w:rPr>
          <w:spacing w:val="-9"/>
        </w:rPr>
        <w:t> </w:t>
      </w:r>
      <w:r>
        <w:rPr/>
        <w:t>диагностировать</w:t>
      </w:r>
      <w:r>
        <w:rPr>
          <w:spacing w:val="-9"/>
        </w:rPr>
        <w:t> </w:t>
      </w:r>
      <w:r>
        <w:rPr/>
        <w:t>ТЭЛА,</w:t>
      </w:r>
      <w:r>
        <w:rPr>
          <w:spacing w:val="-9"/>
        </w:rPr>
        <w:t> </w:t>
      </w:r>
      <w:r>
        <w:rPr/>
        <w:t>особенно</w:t>
      </w:r>
      <w:r>
        <w:rPr>
          <w:spacing w:val="-9"/>
        </w:rPr>
        <w:t> </w:t>
      </w:r>
      <w:r>
        <w:rPr/>
        <w:t>при наличии</w:t>
      </w:r>
      <w:r>
        <w:rPr>
          <w:spacing w:val="-1"/>
        </w:rPr>
        <w:t> </w:t>
      </w:r>
      <w:r>
        <w:rPr/>
        <w:t>венозного</w:t>
      </w:r>
      <w:r>
        <w:rPr>
          <w:spacing w:val="-1"/>
        </w:rPr>
        <w:t> </w:t>
      </w:r>
      <w:r>
        <w:rPr/>
        <w:t>тромбоза</w:t>
      </w:r>
      <w:r>
        <w:rPr>
          <w:spacing w:val="-1"/>
        </w:rPr>
        <w:t> </w:t>
      </w:r>
      <w:r>
        <w:rPr/>
        <w:t>по</w:t>
      </w:r>
      <w:r>
        <w:rPr>
          <w:spacing w:val="-1"/>
        </w:rPr>
        <w:t> </w:t>
      </w:r>
      <w:r>
        <w:rPr/>
        <w:t>данным</w:t>
      </w:r>
      <w:r>
        <w:rPr>
          <w:spacing w:val="-1"/>
        </w:rPr>
        <w:t> </w:t>
      </w:r>
      <w:r>
        <w:rPr/>
        <w:t>УЗДГ.</w:t>
      </w:r>
      <w:r>
        <w:rPr>
          <w:spacing w:val="-1"/>
        </w:rPr>
        <w:t> </w:t>
      </w:r>
      <w:r>
        <w:rPr/>
        <w:t>В</w:t>
      </w:r>
      <w:r>
        <w:rPr>
          <w:spacing w:val="-1"/>
        </w:rPr>
        <w:t> </w:t>
      </w:r>
      <w:r>
        <w:rPr/>
        <w:t>случаях,</w:t>
      </w:r>
      <w:r>
        <w:rPr>
          <w:spacing w:val="-1"/>
        </w:rPr>
        <w:t> </w:t>
      </w:r>
      <w:r>
        <w:rPr/>
        <w:t>когда</w:t>
      </w:r>
      <w:r>
        <w:rPr>
          <w:spacing w:val="-1"/>
        </w:rPr>
        <w:t> </w:t>
      </w:r>
      <w:r>
        <w:rPr/>
        <w:t>на</w:t>
      </w:r>
      <w:r>
        <w:rPr>
          <w:spacing w:val="-1"/>
        </w:rPr>
        <w:t> </w:t>
      </w:r>
      <w:r>
        <w:rPr/>
        <w:t>рентге- новском</w:t>
      </w:r>
      <w:r>
        <w:rPr>
          <w:spacing w:val="-11"/>
        </w:rPr>
        <w:t> </w:t>
      </w:r>
      <w:r>
        <w:rPr/>
        <w:t>снимке</w:t>
      </w:r>
      <w:r>
        <w:rPr>
          <w:spacing w:val="-11"/>
        </w:rPr>
        <w:t> </w:t>
      </w:r>
      <w:r>
        <w:rPr/>
        <w:t>обнаружены</w:t>
      </w:r>
      <w:r>
        <w:rPr>
          <w:spacing w:val="-11"/>
        </w:rPr>
        <w:t> </w:t>
      </w:r>
      <w:r>
        <w:rPr/>
        <w:t>затемнения</w:t>
      </w:r>
      <w:r>
        <w:rPr>
          <w:spacing w:val="-11"/>
        </w:rPr>
        <w:t> </w:t>
      </w:r>
      <w:r>
        <w:rPr/>
        <w:t>или</w:t>
      </w:r>
      <w:r>
        <w:rPr>
          <w:spacing w:val="-11"/>
        </w:rPr>
        <w:t> </w:t>
      </w:r>
      <w:r>
        <w:rPr/>
        <w:t>инфильтративные</w:t>
      </w:r>
      <w:r>
        <w:rPr>
          <w:spacing w:val="-11"/>
        </w:rPr>
        <w:t> </w:t>
      </w:r>
      <w:r>
        <w:rPr/>
        <w:t>изменения, совпадающие с дефектами перфузии при сцинтиграфии, показано прове- дение МСКТ-ангиографии лёгких, которая более специфична в подобных ситуациях.</w:t>
      </w:r>
      <w:r>
        <w:rPr>
          <w:spacing w:val="-11"/>
        </w:rPr>
        <w:t> </w:t>
      </w:r>
      <w:r>
        <w:rPr/>
        <w:t>Однако</w:t>
      </w:r>
      <w:r>
        <w:rPr>
          <w:spacing w:val="-8"/>
        </w:rPr>
        <w:t> </w:t>
      </w:r>
      <w:r>
        <w:rPr/>
        <w:t>за</w:t>
      </w:r>
      <w:r>
        <w:rPr>
          <w:spacing w:val="-8"/>
        </w:rPr>
        <w:t> </w:t>
      </w:r>
      <w:r>
        <w:rPr/>
        <w:t>рубежом</w:t>
      </w:r>
      <w:r>
        <w:rPr>
          <w:spacing w:val="-8"/>
        </w:rPr>
        <w:t> </w:t>
      </w:r>
      <w:r>
        <w:rPr/>
        <w:t>дискутируется</w:t>
      </w:r>
      <w:r>
        <w:rPr>
          <w:spacing w:val="-8"/>
        </w:rPr>
        <w:t> </w:t>
      </w:r>
      <w:r>
        <w:rPr/>
        <w:t>вопрос</w:t>
      </w:r>
      <w:r>
        <w:rPr>
          <w:spacing w:val="-8"/>
        </w:rPr>
        <w:t> </w:t>
      </w:r>
      <w:r>
        <w:rPr/>
        <w:t>о</w:t>
      </w:r>
      <w:r>
        <w:rPr>
          <w:spacing w:val="-8"/>
        </w:rPr>
        <w:t> </w:t>
      </w:r>
      <w:r>
        <w:rPr/>
        <w:t>применении</w:t>
      </w:r>
      <w:r>
        <w:rPr>
          <w:spacing w:val="-8"/>
        </w:rPr>
        <w:t> </w:t>
      </w:r>
      <w:r>
        <w:rPr/>
        <w:t>КТ</w:t>
      </w:r>
      <w:r>
        <w:rPr>
          <w:spacing w:val="-8"/>
        </w:rPr>
        <w:t> </w:t>
      </w:r>
      <w:r>
        <w:rPr>
          <w:spacing w:val="-5"/>
        </w:rPr>
        <w:t>при</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подозрении</w:t>
      </w:r>
      <w:r>
        <w:rPr>
          <w:spacing w:val="-14"/>
        </w:rPr>
        <w:t> </w:t>
      </w:r>
      <w:r>
        <w:rPr/>
        <w:t>на</w:t>
      </w:r>
      <w:r>
        <w:rPr>
          <w:spacing w:val="-14"/>
        </w:rPr>
        <w:t> </w:t>
      </w:r>
      <w:r>
        <w:rPr/>
        <w:t>ТЭЛА</w:t>
      </w:r>
      <w:r>
        <w:rPr>
          <w:spacing w:val="-14"/>
        </w:rPr>
        <w:t> </w:t>
      </w:r>
      <w:r>
        <w:rPr/>
        <w:t>у</w:t>
      </w:r>
      <w:r>
        <w:rPr>
          <w:spacing w:val="-13"/>
        </w:rPr>
        <w:t> </w:t>
      </w:r>
      <w:r>
        <w:rPr/>
        <w:t>молодых</w:t>
      </w:r>
      <w:r>
        <w:rPr>
          <w:spacing w:val="-14"/>
        </w:rPr>
        <w:t> </w:t>
      </w:r>
      <w:r>
        <w:rPr/>
        <w:t>небеременных</w:t>
      </w:r>
      <w:r>
        <w:rPr>
          <w:spacing w:val="-14"/>
        </w:rPr>
        <w:t> </w:t>
      </w:r>
      <w:r>
        <w:rPr/>
        <w:t>и</w:t>
      </w:r>
      <w:r>
        <w:rPr>
          <w:spacing w:val="-14"/>
        </w:rPr>
        <w:t> </w:t>
      </w:r>
      <w:r>
        <w:rPr/>
        <w:t>беременных</w:t>
      </w:r>
      <w:r>
        <w:rPr>
          <w:spacing w:val="-13"/>
        </w:rPr>
        <w:t> </w:t>
      </w:r>
      <w:r>
        <w:rPr/>
        <w:t>женщин</w:t>
      </w:r>
      <w:r>
        <w:rPr>
          <w:spacing w:val="-14"/>
        </w:rPr>
        <w:t> </w:t>
      </w:r>
      <w:r>
        <w:rPr/>
        <w:t>из-за более высокой дозы радиации, влияющей на ткань молочной железы (риск развития</w:t>
      </w:r>
      <w:r>
        <w:rPr>
          <w:spacing w:val="-1"/>
        </w:rPr>
        <w:t> </w:t>
      </w:r>
      <w:r>
        <w:rPr/>
        <w:t>рака)</w:t>
      </w:r>
      <w:r>
        <w:rPr>
          <w:spacing w:val="-1"/>
        </w:rPr>
        <w:t> </w:t>
      </w:r>
      <w:r>
        <w:rPr/>
        <w:t>и</w:t>
      </w:r>
      <w:r>
        <w:rPr>
          <w:spacing w:val="-1"/>
        </w:rPr>
        <w:t> </w:t>
      </w:r>
      <w:r>
        <w:rPr/>
        <w:t>щитовидную</w:t>
      </w:r>
      <w:r>
        <w:rPr>
          <w:spacing w:val="-1"/>
        </w:rPr>
        <w:t> </w:t>
      </w:r>
      <w:r>
        <w:rPr/>
        <w:t>железу</w:t>
      </w:r>
      <w:r>
        <w:rPr>
          <w:spacing w:val="-1"/>
        </w:rPr>
        <w:t> </w:t>
      </w:r>
      <w:r>
        <w:rPr/>
        <w:t>плода</w:t>
      </w:r>
      <w:r>
        <w:rPr>
          <w:spacing w:val="-1"/>
        </w:rPr>
        <w:t> </w:t>
      </w:r>
      <w:r>
        <w:rPr/>
        <w:t>(неонатальный</w:t>
      </w:r>
      <w:r>
        <w:rPr>
          <w:spacing w:val="-1"/>
        </w:rPr>
        <w:t> </w:t>
      </w:r>
      <w:r>
        <w:rPr/>
        <w:t>гипотиреоз</w:t>
      </w:r>
      <w:r>
        <w:rPr>
          <w:spacing w:val="-1"/>
        </w:rPr>
        <w:t> </w:t>
      </w:r>
      <w:r>
        <w:rPr/>
        <w:t>как результат йодной нагрузки) [1].</w:t>
      </w:r>
    </w:p>
    <w:p>
      <w:pPr>
        <w:pStyle w:val="BodyText"/>
        <w:spacing w:line="247" w:lineRule="auto"/>
        <w:ind w:left="141" w:right="139" w:firstLine="283"/>
        <w:jc w:val="both"/>
      </w:pPr>
      <w:r>
        <w:rPr/>
        <w:t>В условиях многопрофильного стационара c оказанием неотложной по- мощи при большом потоке больных наилучшим образом зарекомендовал себя следующий алгоритм диагностики ТЭЛА:</w:t>
      </w:r>
    </w:p>
    <w:p>
      <w:pPr>
        <w:pStyle w:val="ListParagraph"/>
        <w:numPr>
          <w:ilvl w:val="1"/>
          <w:numId w:val="28"/>
        </w:numPr>
        <w:tabs>
          <w:tab w:pos="684" w:val="left" w:leader="none"/>
        </w:tabs>
        <w:spacing w:line="247" w:lineRule="auto" w:before="0" w:after="0"/>
        <w:ind w:left="141" w:right="139" w:firstLine="283"/>
        <w:jc w:val="both"/>
        <w:rPr>
          <w:sz w:val="22"/>
        </w:rPr>
      </w:pPr>
      <w:r>
        <w:rPr>
          <w:sz w:val="22"/>
        </w:rPr>
        <w:t>рентгенологическое исследование лёгких (для исключения хрониче- ских заболеваний лёгких, пневмоторакса, травм);</w:t>
      </w:r>
    </w:p>
    <w:p>
      <w:pPr>
        <w:pStyle w:val="ListParagraph"/>
        <w:numPr>
          <w:ilvl w:val="1"/>
          <w:numId w:val="28"/>
        </w:numPr>
        <w:tabs>
          <w:tab w:pos="678" w:val="left" w:leader="none"/>
        </w:tabs>
        <w:spacing w:line="247" w:lineRule="auto" w:before="0" w:after="0"/>
        <w:ind w:left="141" w:right="140" w:firstLine="283"/>
        <w:jc w:val="both"/>
        <w:rPr>
          <w:sz w:val="22"/>
        </w:rPr>
      </w:pPr>
      <w:r>
        <w:rPr>
          <w:sz w:val="22"/>
        </w:rPr>
        <w:t>УЗИ вен нижних конечностей и нижней полой вены (для выявления источника тромбоэмбола);</w:t>
      </w:r>
    </w:p>
    <w:p>
      <w:pPr>
        <w:pStyle w:val="ListParagraph"/>
        <w:numPr>
          <w:ilvl w:val="1"/>
          <w:numId w:val="28"/>
        </w:numPr>
        <w:tabs>
          <w:tab w:pos="663" w:val="left" w:leader="none"/>
        </w:tabs>
        <w:spacing w:line="252" w:lineRule="exact" w:before="0" w:after="0"/>
        <w:ind w:left="663" w:right="0" w:hanging="238"/>
        <w:jc w:val="both"/>
        <w:rPr>
          <w:sz w:val="22"/>
        </w:rPr>
      </w:pPr>
      <w:r>
        <w:rPr>
          <w:sz w:val="22"/>
        </w:rPr>
        <w:t>перфузионная</w:t>
      </w:r>
      <w:r>
        <w:rPr>
          <w:spacing w:val="-3"/>
          <w:sz w:val="22"/>
        </w:rPr>
        <w:t> </w:t>
      </w:r>
      <w:r>
        <w:rPr>
          <w:sz w:val="22"/>
        </w:rPr>
        <w:t>сцинтиграфия</w:t>
      </w:r>
      <w:r>
        <w:rPr>
          <w:spacing w:val="-3"/>
          <w:sz w:val="22"/>
        </w:rPr>
        <w:t> </w:t>
      </w:r>
      <w:r>
        <w:rPr>
          <w:spacing w:val="-2"/>
          <w:sz w:val="22"/>
        </w:rPr>
        <w:t>лёгких;</w:t>
      </w:r>
    </w:p>
    <w:p>
      <w:pPr>
        <w:pStyle w:val="ListParagraph"/>
        <w:numPr>
          <w:ilvl w:val="1"/>
          <w:numId w:val="28"/>
        </w:numPr>
        <w:tabs>
          <w:tab w:pos="668" w:val="left" w:leader="none"/>
        </w:tabs>
        <w:spacing w:line="247" w:lineRule="auto" w:before="2" w:after="0"/>
        <w:ind w:left="141" w:right="139" w:firstLine="283"/>
        <w:jc w:val="both"/>
        <w:rPr>
          <w:sz w:val="22"/>
        </w:rPr>
      </w:pPr>
      <w:r>
        <w:rPr>
          <w:sz w:val="22"/>
        </w:rPr>
        <w:t>МСКТ-ангиография</w:t>
      </w:r>
      <w:r>
        <w:rPr>
          <w:spacing w:val="-1"/>
          <w:sz w:val="22"/>
        </w:rPr>
        <w:t> </w:t>
      </w:r>
      <w:r>
        <w:rPr>
          <w:sz w:val="22"/>
        </w:rPr>
        <w:t>лёгких</w:t>
      </w:r>
      <w:r>
        <w:rPr>
          <w:spacing w:val="-1"/>
          <w:sz w:val="22"/>
        </w:rPr>
        <w:t> </w:t>
      </w:r>
      <w:r>
        <w:rPr>
          <w:sz w:val="22"/>
        </w:rPr>
        <w:t>при</w:t>
      </w:r>
      <w:r>
        <w:rPr>
          <w:spacing w:val="-1"/>
          <w:sz w:val="22"/>
        </w:rPr>
        <w:t> </w:t>
      </w:r>
      <w:r>
        <w:rPr>
          <w:sz w:val="22"/>
        </w:rPr>
        <w:t>сохраняющихся</w:t>
      </w:r>
      <w:r>
        <w:rPr>
          <w:spacing w:val="-1"/>
          <w:sz w:val="22"/>
        </w:rPr>
        <w:t> </w:t>
      </w:r>
      <w:r>
        <w:rPr>
          <w:sz w:val="22"/>
        </w:rPr>
        <w:t>сомнениях</w:t>
      </w:r>
      <w:r>
        <w:rPr>
          <w:spacing w:val="-1"/>
          <w:sz w:val="22"/>
        </w:rPr>
        <w:t> </w:t>
      </w:r>
      <w:r>
        <w:rPr>
          <w:sz w:val="22"/>
        </w:rPr>
        <w:t>в</w:t>
      </w:r>
      <w:r>
        <w:rPr>
          <w:spacing w:val="-1"/>
          <w:sz w:val="22"/>
        </w:rPr>
        <w:t> </w:t>
      </w:r>
      <w:r>
        <w:rPr>
          <w:sz w:val="22"/>
        </w:rPr>
        <w:t>диагно- зе,</w:t>
      </w:r>
      <w:r>
        <w:rPr>
          <w:spacing w:val="-12"/>
          <w:sz w:val="22"/>
        </w:rPr>
        <w:t> </w:t>
      </w:r>
      <w:r>
        <w:rPr>
          <w:sz w:val="22"/>
        </w:rPr>
        <w:t>а</w:t>
      </w:r>
      <w:r>
        <w:rPr>
          <w:spacing w:val="-12"/>
          <w:sz w:val="22"/>
        </w:rPr>
        <w:t> </w:t>
      </w:r>
      <w:r>
        <w:rPr>
          <w:sz w:val="22"/>
        </w:rPr>
        <w:t>также</w:t>
      </w:r>
      <w:r>
        <w:rPr>
          <w:spacing w:val="-12"/>
          <w:sz w:val="22"/>
        </w:rPr>
        <w:t> </w:t>
      </w:r>
      <w:r>
        <w:rPr>
          <w:sz w:val="22"/>
        </w:rPr>
        <w:t>перед</w:t>
      </w:r>
      <w:r>
        <w:rPr>
          <w:spacing w:val="-12"/>
          <w:sz w:val="22"/>
        </w:rPr>
        <w:t> </w:t>
      </w:r>
      <w:r>
        <w:rPr>
          <w:sz w:val="22"/>
        </w:rPr>
        <w:t>проведением</w:t>
      </w:r>
      <w:r>
        <w:rPr>
          <w:spacing w:val="-12"/>
          <w:sz w:val="22"/>
        </w:rPr>
        <w:t> </w:t>
      </w:r>
      <w:r>
        <w:rPr>
          <w:sz w:val="22"/>
        </w:rPr>
        <w:t>интервенционных</w:t>
      </w:r>
      <w:r>
        <w:rPr>
          <w:spacing w:val="-12"/>
          <w:sz w:val="22"/>
        </w:rPr>
        <w:t> </w:t>
      </w:r>
      <w:r>
        <w:rPr>
          <w:sz w:val="22"/>
        </w:rPr>
        <w:t>ангиографических</w:t>
      </w:r>
      <w:r>
        <w:rPr>
          <w:spacing w:val="-12"/>
          <w:sz w:val="22"/>
        </w:rPr>
        <w:t> </w:t>
      </w:r>
      <w:r>
        <w:rPr>
          <w:sz w:val="22"/>
        </w:rPr>
        <w:t>вмеша- тельств,</w:t>
      </w:r>
      <w:r>
        <w:rPr>
          <w:spacing w:val="-2"/>
          <w:sz w:val="22"/>
        </w:rPr>
        <w:t> </w:t>
      </w:r>
      <w:r>
        <w:rPr>
          <w:sz w:val="22"/>
        </w:rPr>
        <w:t>которые</w:t>
      </w:r>
      <w:r>
        <w:rPr>
          <w:spacing w:val="-2"/>
          <w:sz w:val="22"/>
        </w:rPr>
        <w:t> </w:t>
      </w:r>
      <w:r>
        <w:rPr>
          <w:sz w:val="22"/>
        </w:rPr>
        <w:t>требуют</w:t>
      </w:r>
      <w:r>
        <w:rPr>
          <w:spacing w:val="-2"/>
          <w:sz w:val="22"/>
        </w:rPr>
        <w:t> </w:t>
      </w:r>
      <w:r>
        <w:rPr>
          <w:sz w:val="22"/>
        </w:rPr>
        <w:t>определения</w:t>
      </w:r>
      <w:r>
        <w:rPr>
          <w:spacing w:val="-2"/>
          <w:sz w:val="22"/>
        </w:rPr>
        <w:t> </w:t>
      </w:r>
      <w:r>
        <w:rPr>
          <w:sz w:val="22"/>
        </w:rPr>
        <w:t>чёткой</w:t>
      </w:r>
      <w:r>
        <w:rPr>
          <w:spacing w:val="-3"/>
          <w:sz w:val="22"/>
        </w:rPr>
        <w:t> </w:t>
      </w:r>
      <w:r>
        <w:rPr>
          <w:sz w:val="22"/>
        </w:rPr>
        <w:t>локализации</w:t>
      </w:r>
      <w:r>
        <w:rPr>
          <w:spacing w:val="-3"/>
          <w:sz w:val="22"/>
        </w:rPr>
        <w:t> </w:t>
      </w:r>
      <w:r>
        <w:rPr>
          <w:sz w:val="22"/>
        </w:rPr>
        <w:t>тромбоэмбола.</w:t>
      </w:r>
    </w:p>
    <w:p>
      <w:pPr>
        <w:pStyle w:val="BodyText"/>
        <w:spacing w:line="247" w:lineRule="auto"/>
        <w:ind w:left="141" w:right="139" w:firstLine="283"/>
        <w:jc w:val="both"/>
      </w:pPr>
      <w:r>
        <w:rPr/>
        <w:t>На</w:t>
      </w:r>
      <w:r>
        <w:rPr>
          <w:spacing w:val="-4"/>
        </w:rPr>
        <w:t> </w:t>
      </w:r>
      <w:r>
        <w:rPr/>
        <w:t>современном</w:t>
      </w:r>
      <w:r>
        <w:rPr>
          <w:spacing w:val="-4"/>
        </w:rPr>
        <w:t> </w:t>
      </w:r>
      <w:r>
        <w:rPr/>
        <w:t>этапе</w:t>
      </w:r>
      <w:r>
        <w:rPr>
          <w:spacing w:val="-4"/>
        </w:rPr>
        <w:t> </w:t>
      </w:r>
      <w:r>
        <w:rPr/>
        <w:t>полную</w:t>
      </w:r>
      <w:r>
        <w:rPr>
          <w:spacing w:val="-4"/>
        </w:rPr>
        <w:t> </w:t>
      </w:r>
      <w:r>
        <w:rPr/>
        <w:t>информацию</w:t>
      </w:r>
      <w:r>
        <w:rPr>
          <w:spacing w:val="-4"/>
        </w:rPr>
        <w:t> </w:t>
      </w:r>
      <w:r>
        <w:rPr/>
        <w:t>при</w:t>
      </w:r>
      <w:r>
        <w:rPr>
          <w:spacing w:val="-4"/>
        </w:rPr>
        <w:t> </w:t>
      </w:r>
      <w:r>
        <w:rPr/>
        <w:t>диагностике</w:t>
      </w:r>
      <w:r>
        <w:rPr>
          <w:spacing w:val="-4"/>
        </w:rPr>
        <w:t> </w:t>
      </w:r>
      <w:r>
        <w:rPr/>
        <w:t>ТЭЛА</w:t>
      </w:r>
      <w:r>
        <w:rPr>
          <w:spacing w:val="-4"/>
        </w:rPr>
        <w:t> </w:t>
      </w:r>
      <w:r>
        <w:rPr/>
        <w:t>по- зволяет получить гибридный лучевой метод ОФЭКТ/КТ (рис. 18).</w:t>
      </w:r>
    </w:p>
    <w:p>
      <w:pPr>
        <w:pStyle w:val="BodyText"/>
        <w:spacing w:before="2"/>
        <w:rPr>
          <w:sz w:val="17"/>
        </w:rPr>
      </w:pPr>
      <w:r>
        <w:rPr>
          <w:sz w:val="17"/>
        </w:rPr>
        <w:drawing>
          <wp:anchor distT="0" distB="0" distL="0" distR="0" allowOverlap="1" layoutInCell="1" locked="0" behindDoc="1" simplePos="0" relativeHeight="487641600">
            <wp:simplePos x="0" y="0"/>
            <wp:positionH relativeFrom="page">
              <wp:posOffset>719083</wp:posOffset>
            </wp:positionH>
            <wp:positionV relativeFrom="paragraph">
              <wp:posOffset>141046</wp:posOffset>
            </wp:positionV>
            <wp:extent cx="4529174" cy="3854577"/>
            <wp:effectExtent l="0" t="0" r="0" b="0"/>
            <wp:wrapTopAndBottom/>
            <wp:docPr id="257" name="Image 257"/>
            <wp:cNvGraphicFramePr>
              <a:graphicFrameLocks/>
            </wp:cNvGraphicFramePr>
            <a:graphic>
              <a:graphicData uri="http://schemas.openxmlformats.org/drawingml/2006/picture">
                <pic:pic>
                  <pic:nvPicPr>
                    <pic:cNvPr id="257" name="Image 257"/>
                    <pic:cNvPicPr/>
                  </pic:nvPicPr>
                  <pic:blipFill>
                    <a:blip r:embed="rId185" cstate="print"/>
                    <a:stretch>
                      <a:fillRect/>
                    </a:stretch>
                  </pic:blipFill>
                  <pic:spPr>
                    <a:xfrm>
                      <a:off x="0" y="0"/>
                      <a:ext cx="4529174" cy="3854577"/>
                    </a:xfrm>
                    <a:prstGeom prst="rect">
                      <a:avLst/>
                    </a:prstGeom>
                  </pic:spPr>
                </pic:pic>
              </a:graphicData>
            </a:graphic>
          </wp:anchor>
        </w:drawing>
      </w:r>
    </w:p>
    <w:p>
      <w:pPr>
        <w:spacing w:line="232" w:lineRule="auto" w:before="187"/>
        <w:ind w:left="591" w:right="0" w:hanging="299"/>
        <w:jc w:val="left"/>
        <w:rPr>
          <w:sz w:val="18"/>
        </w:rPr>
      </w:pPr>
      <w:r>
        <w:rPr>
          <w:b/>
          <w:sz w:val="18"/>
        </w:rPr>
        <w:t>Рис.</w:t>
      </w:r>
      <w:r>
        <w:rPr>
          <w:b/>
          <w:spacing w:val="-5"/>
          <w:sz w:val="18"/>
        </w:rPr>
        <w:t> </w:t>
      </w:r>
      <w:r>
        <w:rPr>
          <w:b/>
          <w:sz w:val="18"/>
        </w:rPr>
        <w:t>18.</w:t>
      </w:r>
      <w:r>
        <w:rPr>
          <w:b/>
          <w:spacing w:val="-5"/>
          <w:sz w:val="18"/>
        </w:rPr>
        <w:t> </w:t>
      </w:r>
      <w:r>
        <w:rPr>
          <w:sz w:val="18"/>
        </w:rPr>
        <w:t>Совмещение</w:t>
      </w:r>
      <w:r>
        <w:rPr>
          <w:spacing w:val="-5"/>
          <w:sz w:val="18"/>
        </w:rPr>
        <w:t> </w:t>
      </w:r>
      <w:r>
        <w:rPr>
          <w:sz w:val="18"/>
        </w:rPr>
        <w:t>изображений</w:t>
      </w:r>
      <w:r>
        <w:rPr>
          <w:spacing w:val="-6"/>
          <w:sz w:val="18"/>
        </w:rPr>
        <w:t> </w:t>
      </w:r>
      <w:r>
        <w:rPr>
          <w:sz w:val="18"/>
        </w:rPr>
        <w:t>КТ-ангиографии</w:t>
      </w:r>
      <w:r>
        <w:rPr>
          <w:spacing w:val="-6"/>
          <w:sz w:val="18"/>
        </w:rPr>
        <w:t> </w:t>
      </w:r>
      <w:r>
        <w:rPr>
          <w:sz w:val="18"/>
        </w:rPr>
        <w:t>лёгких</w:t>
      </w:r>
      <w:r>
        <w:rPr>
          <w:spacing w:val="-5"/>
          <w:sz w:val="18"/>
        </w:rPr>
        <w:t> </w:t>
      </w:r>
      <w:r>
        <w:rPr>
          <w:sz w:val="18"/>
        </w:rPr>
        <w:t>и</w:t>
      </w:r>
      <w:r>
        <w:rPr>
          <w:spacing w:val="-6"/>
          <w:sz w:val="18"/>
        </w:rPr>
        <w:t> </w:t>
      </w:r>
      <w:r>
        <w:rPr>
          <w:sz w:val="18"/>
        </w:rPr>
        <w:t>ОФЭКТ</w:t>
      </w:r>
      <w:r>
        <w:rPr>
          <w:spacing w:val="-5"/>
          <w:sz w:val="18"/>
        </w:rPr>
        <w:t> </w:t>
      </w:r>
      <w:r>
        <w:rPr>
          <w:sz w:val="18"/>
        </w:rPr>
        <w:t>лёгких</w:t>
      </w:r>
      <w:r>
        <w:rPr>
          <w:spacing w:val="-5"/>
          <w:sz w:val="18"/>
        </w:rPr>
        <w:t> </w:t>
      </w:r>
      <w:r>
        <w:rPr>
          <w:sz w:val="18"/>
        </w:rPr>
        <w:t>при</w:t>
      </w:r>
      <w:r>
        <w:rPr>
          <w:spacing w:val="-6"/>
          <w:sz w:val="18"/>
        </w:rPr>
        <w:t> </w:t>
      </w:r>
      <w:r>
        <w:rPr>
          <w:sz w:val="18"/>
        </w:rPr>
        <w:t>ТЭЛА (рентгеновские и радионуклидные томограммы, совмещённые в 3-х плоскостях)</w:t>
      </w:r>
    </w:p>
    <w:p>
      <w:pPr>
        <w:spacing w:after="0" w:line="232" w:lineRule="auto"/>
        <w:jc w:val="left"/>
        <w:rPr>
          <w:sz w:val="18"/>
        </w:rPr>
        <w:sectPr>
          <w:pgSz w:w="9360" w:h="13330"/>
          <w:pgMar w:header="391" w:footer="505" w:top="880" w:bottom="700" w:left="992" w:right="992"/>
        </w:sectPr>
      </w:pPr>
    </w:p>
    <w:p>
      <w:pPr>
        <w:pStyle w:val="BodyText"/>
        <w:spacing w:before="34"/>
      </w:pPr>
    </w:p>
    <w:p>
      <w:pPr>
        <w:pStyle w:val="BodyText"/>
        <w:spacing w:line="247" w:lineRule="auto"/>
        <w:ind w:left="141" w:right="137" w:firstLine="283"/>
        <w:jc w:val="both"/>
      </w:pPr>
      <w:r>
        <w:rPr/>
        <w:t>В случае тяжёлого состояния больного для быстроты постановки диа- гноза</w:t>
      </w:r>
      <w:r>
        <w:rPr>
          <w:spacing w:val="-7"/>
        </w:rPr>
        <w:t> </w:t>
      </w:r>
      <w:r>
        <w:rPr/>
        <w:t>можно</w:t>
      </w:r>
      <w:r>
        <w:rPr>
          <w:spacing w:val="-7"/>
        </w:rPr>
        <w:t> </w:t>
      </w:r>
      <w:r>
        <w:rPr/>
        <w:t>ограничиться</w:t>
      </w:r>
      <w:r>
        <w:rPr>
          <w:spacing w:val="-7"/>
        </w:rPr>
        <w:t> </w:t>
      </w:r>
      <w:r>
        <w:rPr/>
        <w:t>проведением</w:t>
      </w:r>
      <w:r>
        <w:rPr>
          <w:spacing w:val="-7"/>
        </w:rPr>
        <w:t> </w:t>
      </w:r>
      <w:r>
        <w:rPr/>
        <w:t>перед</w:t>
      </w:r>
      <w:r>
        <w:rPr>
          <w:spacing w:val="-7"/>
        </w:rPr>
        <w:t> </w:t>
      </w:r>
      <w:r>
        <w:rPr/>
        <w:t>сцинтиграфией</w:t>
      </w:r>
      <w:r>
        <w:rPr>
          <w:spacing w:val="-7"/>
        </w:rPr>
        <w:t> </w:t>
      </w:r>
      <w:r>
        <w:rPr/>
        <w:t>только</w:t>
      </w:r>
      <w:r>
        <w:rPr>
          <w:spacing w:val="-7"/>
        </w:rPr>
        <w:t> </w:t>
      </w:r>
      <w:r>
        <w:rPr/>
        <w:t>рент- генографии лёгких. ЭХО-КГ при массивной ТЭЛА (предпочтительно чре- спищеводная), предоставляющая ценную диагностическую информацию о наличии тромбоэмболов в правых отделах сердца и лёгочной гипертензии, может следовать за сцинтиграфией. При сомнениях в диагнозе после ком- бинации рентгенография→УЗИ вен→сцинтиграфия (у больных с ХОБЛ, пневмосклерозом и т.д.) рекомендуется выполнение МСКТ-ангиографии лёгких при отсутствии противопоказаний (аллергия на рентгеноконтраст- ные вещества). Комплексное применение методов лучевой диагностики в рекомендованной</w:t>
      </w:r>
      <w:r>
        <w:rPr>
          <w:spacing w:val="-2"/>
        </w:rPr>
        <w:t> </w:t>
      </w:r>
      <w:r>
        <w:rPr/>
        <w:t>нами</w:t>
      </w:r>
      <w:r>
        <w:rPr>
          <w:spacing w:val="-2"/>
        </w:rPr>
        <w:t> </w:t>
      </w:r>
      <w:r>
        <w:rPr/>
        <w:t>последовательности</w:t>
      </w:r>
      <w:r>
        <w:rPr>
          <w:spacing w:val="-2"/>
        </w:rPr>
        <w:t> </w:t>
      </w:r>
      <w:r>
        <w:rPr/>
        <w:t>позволило</w:t>
      </w:r>
      <w:r>
        <w:rPr>
          <w:spacing w:val="-2"/>
        </w:rPr>
        <w:t> </w:t>
      </w:r>
      <w:r>
        <w:rPr/>
        <w:t>увеличить</w:t>
      </w:r>
      <w:r>
        <w:rPr>
          <w:spacing w:val="-2"/>
        </w:rPr>
        <w:t> </w:t>
      </w:r>
      <w:r>
        <w:rPr/>
        <w:t>чувстви- тельность перфузионной сцинтиграфии лёгких до 100%, специфичности – до 98%, а точности – до 99% в сравнении с 77% в группе больных, где сцинтиграфия выступала в качестве скрининг-метода [20]. При соблюде- нии данного диагностического алгоритма только у 10‒15% больных тре- буется проведение МСКТ-ангиографии лёгких. Получив сцинтиграфиче- ское изображение нормальной картины перфузии, ТЭЛА можно с уверен- ностью исключить.</w:t>
      </w:r>
    </w:p>
    <w:p>
      <w:pPr>
        <w:pStyle w:val="BodyText"/>
        <w:spacing w:line="247" w:lineRule="auto"/>
        <w:ind w:left="141" w:right="139" w:firstLine="283"/>
        <w:jc w:val="both"/>
      </w:pPr>
      <w:r>
        <w:rPr/>
        <w:t>Благодаря высокой чувствительности, воспроизводимости и неболь- шой лучевой нагрузке метод является незаменимым для оценки эффектив- ности проводимой тромболитической терапии (рис. 19, 20). Контрольное сцинтиграфическое исследование можно повторно выполнить уже через</w:t>
      </w:r>
      <w:r>
        <w:rPr>
          <w:spacing w:val="40"/>
        </w:rPr>
        <w:t> </w:t>
      </w:r>
      <w:r>
        <w:rPr/>
        <w:t>24 часа.</w:t>
      </w:r>
    </w:p>
    <w:p>
      <w:pPr>
        <w:pStyle w:val="BodyText"/>
        <w:spacing w:before="6"/>
        <w:rPr>
          <w:sz w:val="10"/>
        </w:rPr>
      </w:pPr>
      <w:r>
        <w:rPr>
          <w:sz w:val="10"/>
        </w:rPr>
        <w:drawing>
          <wp:anchor distT="0" distB="0" distL="0" distR="0" allowOverlap="1" layoutInCell="1" locked="0" behindDoc="1" simplePos="0" relativeHeight="487642112">
            <wp:simplePos x="0" y="0"/>
            <wp:positionH relativeFrom="page">
              <wp:posOffset>727396</wp:posOffset>
            </wp:positionH>
            <wp:positionV relativeFrom="paragraph">
              <wp:posOffset>92304</wp:posOffset>
            </wp:positionV>
            <wp:extent cx="4519445" cy="1735836"/>
            <wp:effectExtent l="0" t="0" r="0" b="0"/>
            <wp:wrapTopAndBottom/>
            <wp:docPr id="258" name="Image 258"/>
            <wp:cNvGraphicFramePr>
              <a:graphicFrameLocks/>
            </wp:cNvGraphicFramePr>
            <a:graphic>
              <a:graphicData uri="http://schemas.openxmlformats.org/drawingml/2006/picture">
                <pic:pic>
                  <pic:nvPicPr>
                    <pic:cNvPr id="258" name="Image 258"/>
                    <pic:cNvPicPr/>
                  </pic:nvPicPr>
                  <pic:blipFill>
                    <a:blip r:embed="rId186" cstate="print"/>
                    <a:stretch>
                      <a:fillRect/>
                    </a:stretch>
                  </pic:blipFill>
                  <pic:spPr>
                    <a:xfrm>
                      <a:off x="0" y="0"/>
                      <a:ext cx="4519445" cy="1735836"/>
                    </a:xfrm>
                    <a:prstGeom prst="rect">
                      <a:avLst/>
                    </a:prstGeom>
                  </pic:spPr>
                </pic:pic>
              </a:graphicData>
            </a:graphic>
          </wp:anchor>
        </w:drawing>
      </w:r>
    </w:p>
    <w:p>
      <w:pPr>
        <w:spacing w:line="232" w:lineRule="auto" w:before="211"/>
        <w:ind w:left="172" w:right="170" w:hanging="1"/>
        <w:jc w:val="center"/>
        <w:rPr>
          <w:sz w:val="18"/>
        </w:rPr>
      </w:pPr>
      <w:r>
        <w:rPr>
          <w:b/>
          <w:sz w:val="18"/>
        </w:rPr>
        <w:t>Рис. 19. </w:t>
      </w:r>
      <w:r>
        <w:rPr>
          <w:sz w:val="18"/>
        </w:rPr>
        <w:t>Восстановление перфузии лёгких в ответ на тромболитическую терапию при ТЭЛА</w:t>
      </w:r>
      <w:r>
        <w:rPr>
          <w:spacing w:val="-7"/>
          <w:sz w:val="18"/>
        </w:rPr>
        <w:t> </w:t>
      </w:r>
      <w:r>
        <w:rPr>
          <w:sz w:val="18"/>
        </w:rPr>
        <w:t>(верхний</w:t>
      </w:r>
      <w:r>
        <w:rPr>
          <w:spacing w:val="-7"/>
          <w:sz w:val="18"/>
        </w:rPr>
        <w:t> </w:t>
      </w:r>
      <w:r>
        <w:rPr>
          <w:sz w:val="18"/>
        </w:rPr>
        <w:t>ряд:</w:t>
      </w:r>
      <w:r>
        <w:rPr>
          <w:spacing w:val="-7"/>
          <w:sz w:val="18"/>
        </w:rPr>
        <w:t> </w:t>
      </w:r>
      <w:r>
        <w:rPr>
          <w:sz w:val="18"/>
        </w:rPr>
        <w:t>сцинтиграммы</w:t>
      </w:r>
      <w:r>
        <w:rPr>
          <w:spacing w:val="-7"/>
          <w:sz w:val="18"/>
        </w:rPr>
        <w:t> </w:t>
      </w:r>
      <w:r>
        <w:rPr>
          <w:sz w:val="18"/>
        </w:rPr>
        <w:t>при</w:t>
      </w:r>
      <w:r>
        <w:rPr>
          <w:spacing w:val="-7"/>
          <w:sz w:val="18"/>
        </w:rPr>
        <w:t> </w:t>
      </w:r>
      <w:r>
        <w:rPr>
          <w:sz w:val="18"/>
        </w:rPr>
        <w:t>ТЭЛА;</w:t>
      </w:r>
      <w:r>
        <w:rPr>
          <w:spacing w:val="-7"/>
          <w:sz w:val="18"/>
        </w:rPr>
        <w:t> </w:t>
      </w:r>
      <w:r>
        <w:rPr>
          <w:sz w:val="18"/>
        </w:rPr>
        <w:t>нижний</w:t>
      </w:r>
      <w:r>
        <w:rPr>
          <w:spacing w:val="-7"/>
          <w:sz w:val="18"/>
        </w:rPr>
        <w:t> </w:t>
      </w:r>
      <w:r>
        <w:rPr>
          <w:sz w:val="18"/>
        </w:rPr>
        <w:t>ряд:</w:t>
      </w:r>
      <w:r>
        <w:rPr>
          <w:spacing w:val="-7"/>
          <w:sz w:val="18"/>
        </w:rPr>
        <w:t> </w:t>
      </w:r>
      <w:r>
        <w:rPr>
          <w:sz w:val="18"/>
        </w:rPr>
        <w:t>сцинтиграммы</w:t>
      </w:r>
      <w:r>
        <w:rPr>
          <w:spacing w:val="-7"/>
          <w:sz w:val="18"/>
        </w:rPr>
        <w:t> </w:t>
      </w:r>
      <w:r>
        <w:rPr>
          <w:sz w:val="18"/>
        </w:rPr>
        <w:t>при</w:t>
      </w:r>
      <w:r>
        <w:rPr>
          <w:spacing w:val="-7"/>
          <w:sz w:val="18"/>
        </w:rPr>
        <w:t> </w:t>
      </w:r>
      <w:r>
        <w:rPr>
          <w:sz w:val="18"/>
        </w:rPr>
        <w:t>повторном исследовании после тромболитической терапии в передней, задней и двух боковых </w:t>
      </w:r>
      <w:r>
        <w:rPr>
          <w:spacing w:val="-2"/>
          <w:sz w:val="18"/>
        </w:rPr>
        <w:t>проекциях)</w:t>
      </w:r>
    </w:p>
    <w:p>
      <w:pPr>
        <w:spacing w:after="0" w:line="232" w:lineRule="auto"/>
        <w:jc w:val="center"/>
        <w:rPr>
          <w:sz w:val="18"/>
        </w:rPr>
        <w:sectPr>
          <w:pgSz w:w="9360" w:h="13330"/>
          <w:pgMar w:header="557" w:footer="505" w:top="780" w:bottom="700" w:left="992" w:right="992"/>
        </w:sectPr>
      </w:pPr>
    </w:p>
    <w:p>
      <w:pPr>
        <w:pStyle w:val="BodyText"/>
        <w:spacing w:before="6"/>
        <w:rPr>
          <w:sz w:val="19"/>
        </w:rPr>
      </w:pPr>
    </w:p>
    <w:p>
      <w:pPr>
        <w:pStyle w:val="BodyText"/>
        <w:ind w:left="128"/>
        <w:rPr>
          <w:sz w:val="20"/>
        </w:rPr>
      </w:pPr>
      <w:r>
        <w:rPr>
          <w:sz w:val="20"/>
        </w:rPr>
        <w:drawing>
          <wp:inline distT="0" distB="0" distL="0" distR="0">
            <wp:extent cx="4489012" cy="2451735"/>
            <wp:effectExtent l="0" t="0" r="0" b="0"/>
            <wp:docPr id="259" name="Image 259"/>
            <wp:cNvGraphicFramePr>
              <a:graphicFrameLocks/>
            </wp:cNvGraphicFramePr>
            <a:graphic>
              <a:graphicData uri="http://schemas.openxmlformats.org/drawingml/2006/picture">
                <pic:pic>
                  <pic:nvPicPr>
                    <pic:cNvPr id="259" name="Image 259"/>
                    <pic:cNvPicPr/>
                  </pic:nvPicPr>
                  <pic:blipFill>
                    <a:blip r:embed="rId187" cstate="print"/>
                    <a:stretch>
                      <a:fillRect/>
                    </a:stretch>
                  </pic:blipFill>
                  <pic:spPr>
                    <a:xfrm>
                      <a:off x="0" y="0"/>
                      <a:ext cx="4489012" cy="2451735"/>
                    </a:xfrm>
                    <a:prstGeom prst="rect">
                      <a:avLst/>
                    </a:prstGeom>
                  </pic:spPr>
                </pic:pic>
              </a:graphicData>
            </a:graphic>
          </wp:inline>
        </w:drawing>
      </w:r>
      <w:r>
        <w:rPr>
          <w:sz w:val="20"/>
        </w:rPr>
      </w:r>
    </w:p>
    <w:p>
      <w:pPr>
        <w:pStyle w:val="BodyText"/>
        <w:spacing w:before="32"/>
        <w:rPr>
          <w:sz w:val="18"/>
        </w:rPr>
      </w:pPr>
    </w:p>
    <w:p>
      <w:pPr>
        <w:spacing w:line="232" w:lineRule="auto" w:before="0"/>
        <w:ind w:left="141" w:right="140" w:firstLine="0"/>
        <w:jc w:val="center"/>
        <w:rPr>
          <w:sz w:val="18"/>
        </w:rPr>
      </w:pPr>
      <w:r>
        <w:rPr>
          <w:b/>
          <w:sz w:val="18"/>
        </w:rPr>
        <w:t>Рис. 20. </w:t>
      </w:r>
      <w:r>
        <w:rPr>
          <w:sz w:val="18"/>
        </w:rPr>
        <w:t>Отсутствие эффекта тромболитической терапии при повторных исследованиях перфузии</w:t>
      </w:r>
      <w:r>
        <w:rPr>
          <w:spacing w:val="-7"/>
          <w:sz w:val="18"/>
        </w:rPr>
        <w:t> </w:t>
      </w:r>
      <w:r>
        <w:rPr>
          <w:sz w:val="18"/>
        </w:rPr>
        <w:t>у</w:t>
      </w:r>
      <w:r>
        <w:rPr>
          <w:spacing w:val="-6"/>
          <w:sz w:val="18"/>
        </w:rPr>
        <w:t> </w:t>
      </w:r>
      <w:r>
        <w:rPr>
          <w:sz w:val="18"/>
        </w:rPr>
        <w:t>больного</w:t>
      </w:r>
      <w:r>
        <w:rPr>
          <w:spacing w:val="-6"/>
          <w:sz w:val="18"/>
        </w:rPr>
        <w:t> </w:t>
      </w:r>
      <w:r>
        <w:rPr>
          <w:sz w:val="18"/>
        </w:rPr>
        <w:t>с</w:t>
      </w:r>
      <w:r>
        <w:rPr>
          <w:spacing w:val="-6"/>
          <w:sz w:val="18"/>
        </w:rPr>
        <w:t> </w:t>
      </w:r>
      <w:r>
        <w:rPr>
          <w:sz w:val="18"/>
        </w:rPr>
        <w:t>массивной</w:t>
      </w:r>
      <w:r>
        <w:rPr>
          <w:spacing w:val="-7"/>
          <w:sz w:val="18"/>
        </w:rPr>
        <w:t> </w:t>
      </w:r>
      <w:r>
        <w:rPr>
          <w:sz w:val="18"/>
        </w:rPr>
        <w:t>ТЭЛА</w:t>
      </w:r>
      <w:r>
        <w:rPr>
          <w:spacing w:val="-7"/>
          <w:sz w:val="18"/>
        </w:rPr>
        <w:t> </w:t>
      </w:r>
      <w:r>
        <w:rPr>
          <w:sz w:val="18"/>
        </w:rPr>
        <w:t>(сцинтиграммы</w:t>
      </w:r>
      <w:r>
        <w:rPr>
          <w:spacing w:val="-6"/>
          <w:sz w:val="18"/>
        </w:rPr>
        <w:t> </w:t>
      </w:r>
      <w:r>
        <w:rPr>
          <w:sz w:val="18"/>
        </w:rPr>
        <w:t>в</w:t>
      </w:r>
      <w:r>
        <w:rPr>
          <w:spacing w:val="-7"/>
          <w:sz w:val="18"/>
        </w:rPr>
        <w:t> </w:t>
      </w:r>
      <w:r>
        <w:rPr>
          <w:sz w:val="18"/>
        </w:rPr>
        <w:t>передней,</w:t>
      </w:r>
      <w:r>
        <w:rPr>
          <w:spacing w:val="-6"/>
          <w:sz w:val="18"/>
        </w:rPr>
        <w:t> </w:t>
      </w:r>
      <w:r>
        <w:rPr>
          <w:sz w:val="18"/>
        </w:rPr>
        <w:t>задней</w:t>
      </w:r>
      <w:r>
        <w:rPr>
          <w:spacing w:val="-7"/>
          <w:sz w:val="18"/>
        </w:rPr>
        <w:t> </w:t>
      </w:r>
      <w:r>
        <w:rPr>
          <w:sz w:val="18"/>
        </w:rPr>
        <w:t>и</w:t>
      </w:r>
      <w:r>
        <w:rPr>
          <w:spacing w:val="-7"/>
          <w:sz w:val="18"/>
        </w:rPr>
        <w:t> </w:t>
      </w:r>
      <w:r>
        <w:rPr>
          <w:sz w:val="18"/>
        </w:rPr>
        <w:t>двух</w:t>
      </w:r>
      <w:r>
        <w:rPr>
          <w:spacing w:val="-6"/>
          <w:sz w:val="18"/>
        </w:rPr>
        <w:t> </w:t>
      </w:r>
      <w:r>
        <w:rPr>
          <w:sz w:val="18"/>
        </w:rPr>
        <w:t>боковых </w:t>
      </w:r>
      <w:r>
        <w:rPr>
          <w:spacing w:val="-2"/>
          <w:sz w:val="18"/>
        </w:rPr>
        <w:t>проекциях)</w:t>
      </w:r>
    </w:p>
    <w:p>
      <w:pPr>
        <w:pStyle w:val="BodyText"/>
        <w:spacing w:line="247" w:lineRule="auto" w:before="195"/>
        <w:ind w:left="141" w:right="139" w:firstLine="283"/>
        <w:jc w:val="both"/>
      </w:pPr>
      <w:r>
        <w:rPr/>
        <w:t>По мнению F.A. Mettler, M.J. Guiberteau, каждое медицинское учрежде- ние</w:t>
      </w:r>
      <w:r>
        <w:rPr>
          <w:spacing w:val="-13"/>
        </w:rPr>
        <w:t> </w:t>
      </w:r>
      <w:r>
        <w:rPr/>
        <w:t>должно</w:t>
      </w:r>
      <w:r>
        <w:rPr>
          <w:spacing w:val="-13"/>
        </w:rPr>
        <w:t> </w:t>
      </w:r>
      <w:r>
        <w:rPr/>
        <w:t>сформулировать</w:t>
      </w:r>
      <w:r>
        <w:rPr>
          <w:spacing w:val="-13"/>
        </w:rPr>
        <w:t> </w:t>
      </w:r>
      <w:r>
        <w:rPr/>
        <w:t>свою</w:t>
      </w:r>
      <w:r>
        <w:rPr>
          <w:spacing w:val="-13"/>
        </w:rPr>
        <w:t> </w:t>
      </w:r>
      <w:r>
        <w:rPr/>
        <w:t>индивидуальную</w:t>
      </w:r>
      <w:r>
        <w:rPr>
          <w:spacing w:val="-13"/>
        </w:rPr>
        <w:t> </w:t>
      </w:r>
      <w:r>
        <w:rPr/>
        <w:t>диагностическую</w:t>
      </w:r>
      <w:r>
        <w:rPr>
          <w:spacing w:val="-13"/>
        </w:rPr>
        <w:t> </w:t>
      </w:r>
      <w:r>
        <w:rPr/>
        <w:t>стра- тегию при подозрении на ТЭЛА, а радионуклидный метод остаётся одним из основных диагностических тестов [1], в особенности, при исключении </w:t>
      </w:r>
      <w:r>
        <w:rPr>
          <w:spacing w:val="-2"/>
        </w:rPr>
        <w:t>диагноза</w:t>
      </w:r>
      <w:r>
        <w:rPr>
          <w:spacing w:val="-8"/>
        </w:rPr>
        <w:t> </w:t>
      </w:r>
      <w:r>
        <w:rPr>
          <w:spacing w:val="-2"/>
        </w:rPr>
        <w:t>ТЭЛА</w:t>
      </w:r>
      <w:r>
        <w:rPr>
          <w:spacing w:val="-8"/>
        </w:rPr>
        <w:t> </w:t>
      </w:r>
      <w:r>
        <w:rPr>
          <w:spacing w:val="-2"/>
        </w:rPr>
        <w:t>и</w:t>
      </w:r>
      <w:r>
        <w:rPr>
          <w:spacing w:val="-8"/>
        </w:rPr>
        <w:t> </w:t>
      </w:r>
      <w:r>
        <w:rPr>
          <w:spacing w:val="-2"/>
        </w:rPr>
        <w:t>диагностике</w:t>
      </w:r>
      <w:r>
        <w:rPr>
          <w:spacing w:val="-8"/>
        </w:rPr>
        <w:t> </w:t>
      </w:r>
      <w:r>
        <w:rPr>
          <w:spacing w:val="-2"/>
        </w:rPr>
        <w:t>рецидива</w:t>
      </w:r>
      <w:r>
        <w:rPr>
          <w:b/>
          <w:spacing w:val="-2"/>
        </w:rPr>
        <w:t>.</w:t>
      </w:r>
      <w:r>
        <w:rPr>
          <w:b/>
          <w:spacing w:val="-8"/>
        </w:rPr>
        <w:t> </w:t>
      </w:r>
      <w:r>
        <w:rPr>
          <w:spacing w:val="-2"/>
        </w:rPr>
        <w:t>При</w:t>
      </w:r>
      <w:r>
        <w:rPr>
          <w:spacing w:val="-8"/>
        </w:rPr>
        <w:t> </w:t>
      </w:r>
      <w:r>
        <w:rPr>
          <w:spacing w:val="-2"/>
        </w:rPr>
        <w:t>повышенном</w:t>
      </w:r>
      <w:r>
        <w:rPr>
          <w:spacing w:val="-8"/>
        </w:rPr>
        <w:t> </w:t>
      </w:r>
      <w:r>
        <w:rPr>
          <w:spacing w:val="-2"/>
        </w:rPr>
        <w:t>уровне</w:t>
      </w:r>
      <w:r>
        <w:rPr>
          <w:spacing w:val="-8"/>
        </w:rPr>
        <w:t> </w:t>
      </w:r>
      <w:r>
        <w:rPr>
          <w:spacing w:val="-2"/>
        </w:rPr>
        <w:t>D-димера </w:t>
      </w:r>
      <w:r>
        <w:rPr/>
        <w:t>и нормальном рентгеновском снимке целесообразно использовать сцинти- графию,</w:t>
      </w:r>
      <w:r>
        <w:rPr>
          <w:spacing w:val="-9"/>
        </w:rPr>
        <w:t> </w:t>
      </w:r>
      <w:r>
        <w:rPr/>
        <w:t>имеющую</w:t>
      </w:r>
      <w:r>
        <w:rPr>
          <w:spacing w:val="-9"/>
        </w:rPr>
        <w:t> </w:t>
      </w:r>
      <w:r>
        <w:rPr/>
        <w:t>небольшую</w:t>
      </w:r>
      <w:r>
        <w:rPr>
          <w:spacing w:val="-9"/>
        </w:rPr>
        <w:t> </w:t>
      </w:r>
      <w:r>
        <w:rPr/>
        <w:t>лучевую</w:t>
      </w:r>
      <w:r>
        <w:rPr>
          <w:spacing w:val="-9"/>
        </w:rPr>
        <w:t> </w:t>
      </w:r>
      <w:r>
        <w:rPr/>
        <w:t>нагрузку</w:t>
      </w:r>
      <w:r>
        <w:rPr>
          <w:spacing w:val="-9"/>
        </w:rPr>
        <w:t> </w:t>
      </w:r>
      <w:r>
        <w:rPr/>
        <w:t>на</w:t>
      </w:r>
      <w:r>
        <w:rPr>
          <w:spacing w:val="-9"/>
        </w:rPr>
        <w:t> </w:t>
      </w:r>
      <w:r>
        <w:rPr/>
        <w:t>пациента</w:t>
      </w:r>
      <w:r>
        <w:rPr>
          <w:spacing w:val="-9"/>
        </w:rPr>
        <w:t> </w:t>
      </w:r>
      <w:r>
        <w:rPr/>
        <w:t>и</w:t>
      </w:r>
      <w:r>
        <w:rPr>
          <w:spacing w:val="-9"/>
        </w:rPr>
        <w:t> </w:t>
      </w:r>
      <w:r>
        <w:rPr/>
        <w:t>отсутствие побочных реакций. В пользу применения сцинтиграфии следует отнести и тот факт, что на фоне лечебных мероприятий при ТЭЛА часто приходится осуществлять неоднократный диагностический контроль восстановления перфузии, и лучевая нагрузка на пациента суммируется. В случаях выяв- ления при рентгенографии значительных изменений лёгочной ткани (если нет противопоказаний к введению рентгеноконтрастных веществ) следует отдать предпочтение МСКТ-ангиографии лёгких, так как интерпретация сцинтиграмм в данной ситуации затруднена.</w:t>
      </w:r>
    </w:p>
    <w:p>
      <w:pPr>
        <w:pStyle w:val="BodyText"/>
        <w:spacing w:line="247" w:lineRule="auto"/>
        <w:ind w:left="141" w:right="139" w:firstLine="283"/>
        <w:jc w:val="both"/>
      </w:pPr>
      <w:r>
        <w:rPr>
          <w:spacing w:val="-2"/>
        </w:rPr>
        <w:t>Гибридная методика ОФЭКТ/КТ-ангиопульмонография целесообразна в </w:t>
      </w:r>
      <w:r>
        <w:rPr/>
        <w:t>следующих случаях:</w:t>
      </w:r>
    </w:p>
    <w:p>
      <w:pPr>
        <w:pStyle w:val="ListParagraph"/>
        <w:numPr>
          <w:ilvl w:val="0"/>
          <w:numId w:val="29"/>
        </w:numPr>
        <w:tabs>
          <w:tab w:pos="680" w:val="left" w:leader="none"/>
        </w:tabs>
        <w:spacing w:line="247" w:lineRule="auto" w:before="0" w:after="0"/>
        <w:ind w:left="141" w:right="140" w:firstLine="283"/>
        <w:jc w:val="both"/>
        <w:rPr>
          <w:sz w:val="22"/>
        </w:rPr>
      </w:pPr>
      <w:r>
        <w:rPr>
          <w:sz w:val="22"/>
        </w:rPr>
        <w:t>дефекты</w:t>
      </w:r>
      <w:r>
        <w:rPr>
          <w:spacing w:val="-14"/>
          <w:sz w:val="22"/>
        </w:rPr>
        <w:t> </w:t>
      </w:r>
      <w:r>
        <w:rPr>
          <w:sz w:val="22"/>
        </w:rPr>
        <w:t>перфузии</w:t>
      </w:r>
      <w:r>
        <w:rPr>
          <w:spacing w:val="-14"/>
          <w:sz w:val="22"/>
        </w:rPr>
        <w:t> </w:t>
      </w:r>
      <w:r>
        <w:rPr>
          <w:sz w:val="22"/>
        </w:rPr>
        <w:t>на</w:t>
      </w:r>
      <w:r>
        <w:rPr>
          <w:spacing w:val="-14"/>
          <w:sz w:val="22"/>
        </w:rPr>
        <w:t> </w:t>
      </w:r>
      <w:r>
        <w:rPr>
          <w:sz w:val="22"/>
        </w:rPr>
        <w:t>фоне</w:t>
      </w:r>
      <w:r>
        <w:rPr>
          <w:spacing w:val="-13"/>
          <w:sz w:val="22"/>
        </w:rPr>
        <w:t> </w:t>
      </w:r>
      <w:r>
        <w:rPr>
          <w:sz w:val="22"/>
        </w:rPr>
        <w:t>ХОБЛ,</w:t>
      </w:r>
      <w:r>
        <w:rPr>
          <w:spacing w:val="-14"/>
          <w:sz w:val="22"/>
        </w:rPr>
        <w:t> </w:t>
      </w:r>
      <w:r>
        <w:rPr>
          <w:sz w:val="22"/>
        </w:rPr>
        <w:t>пневмосклероза,</w:t>
      </w:r>
      <w:r>
        <w:rPr>
          <w:spacing w:val="-14"/>
          <w:sz w:val="22"/>
        </w:rPr>
        <w:t> </w:t>
      </w:r>
      <w:r>
        <w:rPr>
          <w:sz w:val="22"/>
        </w:rPr>
        <w:t>иных</w:t>
      </w:r>
      <w:r>
        <w:rPr>
          <w:spacing w:val="-14"/>
          <w:sz w:val="22"/>
        </w:rPr>
        <w:t> </w:t>
      </w:r>
      <w:r>
        <w:rPr>
          <w:sz w:val="22"/>
        </w:rPr>
        <w:t>заболеваний лёгочной ткани, либо при несоответствии данных сцинтиграфии и рентге- нографии лёгких;</w:t>
      </w:r>
    </w:p>
    <w:p>
      <w:pPr>
        <w:pStyle w:val="ListParagraph"/>
        <w:numPr>
          <w:ilvl w:val="0"/>
          <w:numId w:val="29"/>
        </w:numPr>
        <w:tabs>
          <w:tab w:pos="680" w:val="left" w:leader="none"/>
        </w:tabs>
        <w:spacing w:line="247" w:lineRule="auto" w:before="0" w:after="0"/>
        <w:ind w:left="141" w:right="140" w:firstLine="283"/>
        <w:jc w:val="both"/>
        <w:rPr>
          <w:sz w:val="22"/>
        </w:rPr>
      </w:pPr>
      <w:r>
        <w:rPr>
          <w:sz w:val="22"/>
        </w:rPr>
        <w:t>отсутствие</w:t>
      </w:r>
      <w:r>
        <w:rPr>
          <w:spacing w:val="-8"/>
          <w:sz w:val="22"/>
        </w:rPr>
        <w:t> </w:t>
      </w:r>
      <w:r>
        <w:rPr>
          <w:sz w:val="22"/>
        </w:rPr>
        <w:t>венозного</w:t>
      </w:r>
      <w:r>
        <w:rPr>
          <w:spacing w:val="-8"/>
          <w:sz w:val="22"/>
        </w:rPr>
        <w:t> </w:t>
      </w:r>
      <w:r>
        <w:rPr>
          <w:sz w:val="22"/>
        </w:rPr>
        <w:t>тромбоза</w:t>
      </w:r>
      <w:r>
        <w:rPr>
          <w:spacing w:val="-8"/>
          <w:sz w:val="22"/>
        </w:rPr>
        <w:t> </w:t>
      </w:r>
      <w:r>
        <w:rPr>
          <w:sz w:val="22"/>
        </w:rPr>
        <w:t>по</w:t>
      </w:r>
      <w:r>
        <w:rPr>
          <w:spacing w:val="-8"/>
          <w:sz w:val="22"/>
        </w:rPr>
        <w:t> </w:t>
      </w:r>
      <w:r>
        <w:rPr>
          <w:sz w:val="22"/>
        </w:rPr>
        <w:t>данным</w:t>
      </w:r>
      <w:r>
        <w:rPr>
          <w:spacing w:val="-8"/>
          <w:sz w:val="22"/>
        </w:rPr>
        <w:t> </w:t>
      </w:r>
      <w:r>
        <w:rPr>
          <w:sz w:val="22"/>
        </w:rPr>
        <w:t>УЗИ</w:t>
      </w:r>
      <w:r>
        <w:rPr>
          <w:spacing w:val="-8"/>
          <w:sz w:val="22"/>
        </w:rPr>
        <w:t> </w:t>
      </w:r>
      <w:r>
        <w:rPr>
          <w:sz w:val="22"/>
        </w:rPr>
        <w:t>в</w:t>
      </w:r>
      <w:r>
        <w:rPr>
          <w:spacing w:val="-8"/>
          <w:sz w:val="22"/>
        </w:rPr>
        <w:t> </w:t>
      </w:r>
      <w:r>
        <w:rPr>
          <w:sz w:val="22"/>
        </w:rPr>
        <w:t>сочетании</w:t>
      </w:r>
      <w:r>
        <w:rPr>
          <w:spacing w:val="-8"/>
          <w:sz w:val="22"/>
        </w:rPr>
        <w:t> </w:t>
      </w:r>
      <w:r>
        <w:rPr>
          <w:sz w:val="22"/>
        </w:rPr>
        <w:t>с</w:t>
      </w:r>
      <w:r>
        <w:rPr>
          <w:spacing w:val="-8"/>
          <w:sz w:val="22"/>
        </w:rPr>
        <w:t> </w:t>
      </w:r>
      <w:r>
        <w:rPr>
          <w:sz w:val="22"/>
        </w:rPr>
        <w:t>сегмен- тарными/субсегментарными</w:t>
      </w:r>
      <w:r>
        <w:rPr>
          <w:spacing w:val="-6"/>
          <w:sz w:val="22"/>
        </w:rPr>
        <w:t> </w:t>
      </w:r>
      <w:r>
        <w:rPr>
          <w:sz w:val="22"/>
        </w:rPr>
        <w:t>дефектами</w:t>
      </w:r>
      <w:r>
        <w:rPr>
          <w:spacing w:val="-6"/>
          <w:sz w:val="22"/>
        </w:rPr>
        <w:t> </w:t>
      </w:r>
      <w:r>
        <w:rPr>
          <w:sz w:val="22"/>
        </w:rPr>
        <w:t>перфузии</w:t>
      </w:r>
      <w:r>
        <w:rPr>
          <w:spacing w:val="-6"/>
          <w:sz w:val="22"/>
        </w:rPr>
        <w:t> </w:t>
      </w:r>
      <w:r>
        <w:rPr>
          <w:sz w:val="22"/>
        </w:rPr>
        <w:t>лёгких</w:t>
      </w:r>
      <w:r>
        <w:rPr>
          <w:spacing w:val="-5"/>
          <w:sz w:val="22"/>
        </w:rPr>
        <w:t> </w:t>
      </w:r>
      <w:r>
        <w:rPr>
          <w:sz w:val="22"/>
        </w:rPr>
        <w:t>при</w:t>
      </w:r>
      <w:r>
        <w:rPr>
          <w:spacing w:val="-6"/>
          <w:sz w:val="22"/>
        </w:rPr>
        <w:t> </w:t>
      </w:r>
      <w:r>
        <w:rPr>
          <w:sz w:val="22"/>
        </w:rPr>
        <w:t>наличии</w:t>
      </w:r>
      <w:r>
        <w:rPr>
          <w:spacing w:val="-6"/>
          <w:sz w:val="22"/>
        </w:rPr>
        <w:t> </w:t>
      </w:r>
      <w:r>
        <w:rPr>
          <w:sz w:val="22"/>
        </w:rPr>
        <w:t>про- тивопоказаний</w:t>
      </w:r>
      <w:r>
        <w:rPr>
          <w:spacing w:val="-13"/>
          <w:sz w:val="22"/>
        </w:rPr>
        <w:t> </w:t>
      </w:r>
      <w:r>
        <w:rPr>
          <w:sz w:val="22"/>
        </w:rPr>
        <w:t>к</w:t>
      </w:r>
      <w:r>
        <w:rPr>
          <w:spacing w:val="-13"/>
          <w:sz w:val="22"/>
        </w:rPr>
        <w:t> </w:t>
      </w:r>
      <w:r>
        <w:rPr>
          <w:sz w:val="22"/>
        </w:rPr>
        <w:t>системному</w:t>
      </w:r>
      <w:r>
        <w:rPr>
          <w:spacing w:val="-13"/>
          <w:sz w:val="22"/>
        </w:rPr>
        <w:t> </w:t>
      </w:r>
      <w:r>
        <w:rPr>
          <w:sz w:val="22"/>
        </w:rPr>
        <w:t>тромболизису</w:t>
      </w:r>
      <w:r>
        <w:rPr>
          <w:spacing w:val="-13"/>
          <w:sz w:val="22"/>
        </w:rPr>
        <w:t> </w:t>
      </w:r>
      <w:r>
        <w:rPr>
          <w:sz w:val="22"/>
        </w:rPr>
        <w:t>и</w:t>
      </w:r>
      <w:r>
        <w:rPr>
          <w:spacing w:val="-13"/>
          <w:sz w:val="22"/>
        </w:rPr>
        <w:t> </w:t>
      </w:r>
      <w:r>
        <w:rPr>
          <w:sz w:val="22"/>
        </w:rPr>
        <w:t>планировании</w:t>
      </w:r>
      <w:r>
        <w:rPr>
          <w:spacing w:val="-13"/>
          <w:sz w:val="22"/>
        </w:rPr>
        <w:t> </w:t>
      </w:r>
      <w:r>
        <w:rPr>
          <w:sz w:val="22"/>
        </w:rPr>
        <w:t>реолитической </w:t>
      </w:r>
      <w:r>
        <w:rPr>
          <w:spacing w:val="-2"/>
          <w:sz w:val="22"/>
        </w:rPr>
        <w:t>тромбэктомии;</w:t>
      </w:r>
    </w:p>
    <w:p>
      <w:pPr>
        <w:pStyle w:val="ListParagraph"/>
        <w:spacing w:after="0" w:line="247" w:lineRule="auto"/>
        <w:jc w:val="both"/>
        <w:rPr>
          <w:sz w:val="22"/>
        </w:rPr>
        <w:sectPr>
          <w:pgSz w:w="9360" w:h="13330"/>
          <w:pgMar w:header="391" w:footer="505" w:top="880" w:bottom="700" w:left="992" w:right="992"/>
        </w:sectPr>
      </w:pPr>
    </w:p>
    <w:p>
      <w:pPr>
        <w:pStyle w:val="BodyText"/>
        <w:spacing w:before="34"/>
      </w:pPr>
    </w:p>
    <w:p>
      <w:pPr>
        <w:pStyle w:val="ListParagraph"/>
        <w:numPr>
          <w:ilvl w:val="0"/>
          <w:numId w:val="29"/>
        </w:numPr>
        <w:tabs>
          <w:tab w:pos="680" w:val="left" w:leader="none"/>
        </w:tabs>
        <w:spacing w:line="247" w:lineRule="auto" w:before="0" w:after="0"/>
        <w:ind w:left="141" w:right="140" w:firstLine="283"/>
        <w:jc w:val="both"/>
        <w:rPr>
          <w:sz w:val="22"/>
        </w:rPr>
      </w:pPr>
      <w:r>
        <w:rPr>
          <w:sz w:val="22"/>
        </w:rPr>
        <w:t>сохраняющаяся неизменной картина перфузии при повторной сцин- тиграфии у пациентов с массивной ТЭЛА.</w:t>
      </w:r>
    </w:p>
    <w:p>
      <w:pPr>
        <w:pStyle w:val="BodyText"/>
        <w:spacing w:line="247" w:lineRule="auto"/>
        <w:ind w:left="141" w:right="140" w:firstLine="283"/>
        <w:jc w:val="both"/>
      </w:pPr>
      <w:r>
        <w:rPr/>
        <w:t>Проведение КТ-ангиопульмонографии как метода первой линии требу- ется в следующих ситуациях:</w:t>
      </w:r>
    </w:p>
    <w:p>
      <w:pPr>
        <w:pStyle w:val="ListParagraph"/>
        <w:numPr>
          <w:ilvl w:val="0"/>
          <w:numId w:val="30"/>
        </w:numPr>
        <w:tabs>
          <w:tab w:pos="660" w:val="left" w:leader="none"/>
        </w:tabs>
        <w:spacing w:line="247" w:lineRule="auto" w:before="0" w:after="0"/>
        <w:ind w:left="141" w:right="140" w:firstLine="283"/>
        <w:jc w:val="both"/>
        <w:rPr>
          <w:sz w:val="22"/>
        </w:rPr>
      </w:pPr>
      <w:r>
        <w:rPr>
          <w:sz w:val="22"/>
        </w:rPr>
        <w:t>результаты</w:t>
      </w:r>
      <w:r>
        <w:rPr>
          <w:spacing w:val="-12"/>
          <w:sz w:val="22"/>
        </w:rPr>
        <w:t> </w:t>
      </w:r>
      <w:r>
        <w:rPr>
          <w:sz w:val="22"/>
        </w:rPr>
        <w:t>рентгенографии</w:t>
      </w:r>
      <w:r>
        <w:rPr>
          <w:spacing w:val="-12"/>
          <w:sz w:val="22"/>
        </w:rPr>
        <w:t> </w:t>
      </w:r>
      <w:r>
        <w:rPr>
          <w:sz w:val="22"/>
        </w:rPr>
        <w:t>грудной</w:t>
      </w:r>
      <w:r>
        <w:rPr>
          <w:spacing w:val="-12"/>
          <w:sz w:val="22"/>
        </w:rPr>
        <w:t> </w:t>
      </w:r>
      <w:r>
        <w:rPr>
          <w:sz w:val="22"/>
        </w:rPr>
        <w:t>клетки</w:t>
      </w:r>
      <w:r>
        <w:rPr>
          <w:spacing w:val="-12"/>
          <w:sz w:val="22"/>
        </w:rPr>
        <w:t> </w:t>
      </w:r>
      <w:r>
        <w:rPr>
          <w:sz w:val="22"/>
        </w:rPr>
        <w:t>требуют</w:t>
      </w:r>
      <w:r>
        <w:rPr>
          <w:spacing w:val="-12"/>
          <w:sz w:val="22"/>
        </w:rPr>
        <w:t> </w:t>
      </w:r>
      <w:r>
        <w:rPr>
          <w:sz w:val="22"/>
        </w:rPr>
        <w:t>уточнения</w:t>
      </w:r>
      <w:r>
        <w:rPr>
          <w:spacing w:val="-12"/>
          <w:sz w:val="22"/>
        </w:rPr>
        <w:t> </w:t>
      </w:r>
      <w:r>
        <w:rPr>
          <w:sz w:val="22"/>
        </w:rPr>
        <w:t>на</w:t>
      </w:r>
      <w:r>
        <w:rPr>
          <w:spacing w:val="-12"/>
          <w:sz w:val="22"/>
        </w:rPr>
        <w:t> </w:t>
      </w:r>
      <w:r>
        <w:rPr>
          <w:sz w:val="22"/>
        </w:rPr>
        <w:t>КТ (предполагаемый</w:t>
      </w:r>
      <w:r>
        <w:rPr>
          <w:spacing w:val="-1"/>
          <w:sz w:val="22"/>
        </w:rPr>
        <w:t> </w:t>
      </w:r>
      <w:r>
        <w:rPr>
          <w:sz w:val="22"/>
        </w:rPr>
        <w:t>объёмный</w:t>
      </w:r>
      <w:r>
        <w:rPr>
          <w:spacing w:val="-1"/>
          <w:sz w:val="22"/>
        </w:rPr>
        <w:t> </w:t>
      </w:r>
      <w:r>
        <w:rPr>
          <w:sz w:val="22"/>
        </w:rPr>
        <w:t>процесс,</w:t>
      </w:r>
      <w:r>
        <w:rPr>
          <w:spacing w:val="-1"/>
          <w:sz w:val="22"/>
        </w:rPr>
        <w:t> </w:t>
      </w:r>
      <w:r>
        <w:rPr>
          <w:sz w:val="22"/>
        </w:rPr>
        <w:t>изменение</w:t>
      </w:r>
      <w:r>
        <w:rPr>
          <w:spacing w:val="-1"/>
          <w:sz w:val="22"/>
        </w:rPr>
        <w:t> </w:t>
      </w:r>
      <w:r>
        <w:rPr>
          <w:sz w:val="22"/>
        </w:rPr>
        <w:t>нормального</w:t>
      </w:r>
      <w:r>
        <w:rPr>
          <w:spacing w:val="-1"/>
          <w:sz w:val="22"/>
        </w:rPr>
        <w:t> </w:t>
      </w:r>
      <w:r>
        <w:rPr>
          <w:sz w:val="22"/>
        </w:rPr>
        <w:t>контура</w:t>
      </w:r>
      <w:r>
        <w:rPr>
          <w:spacing w:val="-1"/>
          <w:sz w:val="22"/>
        </w:rPr>
        <w:t> </w:t>
      </w:r>
      <w:r>
        <w:rPr>
          <w:sz w:val="22"/>
        </w:rPr>
        <w:t>сре- достения и т. д.);</w:t>
      </w:r>
    </w:p>
    <w:p>
      <w:pPr>
        <w:pStyle w:val="ListParagraph"/>
        <w:numPr>
          <w:ilvl w:val="0"/>
          <w:numId w:val="30"/>
        </w:numPr>
        <w:tabs>
          <w:tab w:pos="660" w:val="left" w:leader="none"/>
        </w:tabs>
        <w:spacing w:line="247" w:lineRule="auto" w:before="0" w:after="0"/>
        <w:ind w:left="141" w:right="139" w:firstLine="283"/>
        <w:jc w:val="both"/>
        <w:rPr>
          <w:sz w:val="22"/>
        </w:rPr>
      </w:pPr>
      <w:r>
        <w:rPr>
          <w:sz w:val="22"/>
        </w:rPr>
        <w:t>ситуации,</w:t>
      </w:r>
      <w:r>
        <w:rPr>
          <w:spacing w:val="-9"/>
          <w:sz w:val="22"/>
        </w:rPr>
        <w:t> </w:t>
      </w:r>
      <w:r>
        <w:rPr>
          <w:sz w:val="22"/>
        </w:rPr>
        <w:t>когда</w:t>
      </w:r>
      <w:r>
        <w:rPr>
          <w:spacing w:val="-9"/>
          <w:sz w:val="22"/>
        </w:rPr>
        <w:t> </w:t>
      </w:r>
      <w:r>
        <w:rPr>
          <w:sz w:val="22"/>
        </w:rPr>
        <w:t>КТ</w:t>
      </w:r>
      <w:r>
        <w:rPr>
          <w:spacing w:val="-9"/>
          <w:sz w:val="22"/>
        </w:rPr>
        <w:t> </w:t>
      </w:r>
      <w:r>
        <w:rPr>
          <w:sz w:val="22"/>
        </w:rPr>
        <w:t>лёгких</w:t>
      </w:r>
      <w:r>
        <w:rPr>
          <w:spacing w:val="-9"/>
          <w:sz w:val="22"/>
        </w:rPr>
        <w:t> </w:t>
      </w:r>
      <w:r>
        <w:rPr>
          <w:sz w:val="22"/>
        </w:rPr>
        <w:t>с</w:t>
      </w:r>
      <w:r>
        <w:rPr>
          <w:spacing w:val="-9"/>
          <w:sz w:val="22"/>
        </w:rPr>
        <w:t> </w:t>
      </w:r>
      <w:r>
        <w:rPr>
          <w:sz w:val="22"/>
        </w:rPr>
        <w:t>контрастированием</w:t>
      </w:r>
      <w:r>
        <w:rPr>
          <w:spacing w:val="-9"/>
          <w:sz w:val="22"/>
        </w:rPr>
        <w:t> </w:t>
      </w:r>
      <w:r>
        <w:rPr>
          <w:sz w:val="22"/>
        </w:rPr>
        <w:t>имеет</w:t>
      </w:r>
      <w:r>
        <w:rPr>
          <w:spacing w:val="-9"/>
          <w:sz w:val="22"/>
        </w:rPr>
        <w:t> </w:t>
      </w:r>
      <w:r>
        <w:rPr>
          <w:sz w:val="22"/>
        </w:rPr>
        <w:t>особые</w:t>
      </w:r>
      <w:r>
        <w:rPr>
          <w:spacing w:val="-9"/>
          <w:sz w:val="22"/>
        </w:rPr>
        <w:t> </w:t>
      </w:r>
      <w:r>
        <w:rPr>
          <w:sz w:val="22"/>
        </w:rPr>
        <w:t>клини- ческие основания (дифференциальная диагностика ТЭЛА, расслоения аор- ты и острого коронарного тромбоза).</w:t>
      </w:r>
    </w:p>
    <w:p>
      <w:pPr>
        <w:pStyle w:val="BodyText"/>
        <w:spacing w:line="247" w:lineRule="auto"/>
        <w:ind w:left="141" w:right="140" w:firstLine="283"/>
        <w:jc w:val="both"/>
      </w:pPr>
      <w:r>
        <w:rPr/>
        <w:t>Гибридная технология ОФЭКТ/КТ использует преимущества рентге- нологического и радионуклидного методов, увеличивая чувствительность КТ-ангипульмонографии</w:t>
      </w:r>
      <w:r>
        <w:rPr>
          <w:spacing w:val="-9"/>
        </w:rPr>
        <w:t> </w:t>
      </w:r>
      <w:r>
        <w:rPr/>
        <w:t>и</w:t>
      </w:r>
      <w:r>
        <w:rPr>
          <w:spacing w:val="-9"/>
        </w:rPr>
        <w:t> </w:t>
      </w:r>
      <w:r>
        <w:rPr/>
        <w:t>специфичность</w:t>
      </w:r>
      <w:r>
        <w:rPr>
          <w:spacing w:val="-9"/>
        </w:rPr>
        <w:t> </w:t>
      </w:r>
      <w:r>
        <w:rPr/>
        <w:t>перфузионной</w:t>
      </w:r>
      <w:r>
        <w:rPr>
          <w:spacing w:val="-9"/>
        </w:rPr>
        <w:t> </w:t>
      </w:r>
      <w:r>
        <w:rPr/>
        <w:t>ОФЭКТ</w:t>
      </w:r>
      <w:r>
        <w:rPr>
          <w:spacing w:val="-9"/>
        </w:rPr>
        <w:t> </w:t>
      </w:r>
      <w:r>
        <w:rPr/>
        <w:t>лёгких</w:t>
      </w:r>
      <w:r>
        <w:rPr>
          <w:spacing w:val="-9"/>
        </w:rPr>
        <w:t> </w:t>
      </w:r>
      <w:r>
        <w:rPr/>
        <w:t>в диагностике</w:t>
      </w:r>
      <w:r>
        <w:rPr>
          <w:spacing w:val="-13"/>
        </w:rPr>
        <w:t> </w:t>
      </w:r>
      <w:r>
        <w:rPr/>
        <w:t>ТЭЛА.</w:t>
      </w:r>
      <w:r>
        <w:rPr>
          <w:spacing w:val="-13"/>
        </w:rPr>
        <w:t> </w:t>
      </w:r>
      <w:r>
        <w:rPr/>
        <w:t>Чувствительность</w:t>
      </w:r>
      <w:r>
        <w:rPr>
          <w:spacing w:val="-13"/>
        </w:rPr>
        <w:t> </w:t>
      </w:r>
      <w:r>
        <w:rPr/>
        <w:t>и</w:t>
      </w:r>
      <w:r>
        <w:rPr>
          <w:spacing w:val="-13"/>
        </w:rPr>
        <w:t> </w:t>
      </w:r>
      <w:r>
        <w:rPr/>
        <w:t>специфичность</w:t>
      </w:r>
      <w:r>
        <w:rPr>
          <w:spacing w:val="-13"/>
        </w:rPr>
        <w:t> </w:t>
      </w:r>
      <w:r>
        <w:rPr/>
        <w:t>гибридного</w:t>
      </w:r>
      <w:r>
        <w:rPr>
          <w:spacing w:val="-13"/>
        </w:rPr>
        <w:t> </w:t>
      </w:r>
      <w:r>
        <w:rPr/>
        <w:t>метода ОФЭКТ/КТ при ТЭЛА достигают 100%.</w:t>
      </w:r>
    </w:p>
    <w:p>
      <w:pPr>
        <w:pStyle w:val="BodyText"/>
        <w:spacing w:before="39"/>
      </w:pPr>
    </w:p>
    <w:p>
      <w:pPr>
        <w:pStyle w:val="Heading4"/>
        <w:ind w:left="-1"/>
      </w:pPr>
      <w:r>
        <w:rPr>
          <w:spacing w:val="-2"/>
        </w:rPr>
        <w:t>ЛИТЕРАТУРА</w:t>
      </w:r>
    </w:p>
    <w:p>
      <w:pPr>
        <w:pStyle w:val="BodyText"/>
        <w:spacing w:before="12"/>
        <w:rPr>
          <w:b/>
        </w:rPr>
      </w:pPr>
    </w:p>
    <w:p>
      <w:pPr>
        <w:pStyle w:val="ListParagraph"/>
        <w:numPr>
          <w:ilvl w:val="0"/>
          <w:numId w:val="31"/>
        </w:numPr>
        <w:tabs>
          <w:tab w:pos="635" w:val="left" w:leader="none"/>
        </w:tabs>
        <w:spacing w:line="249" w:lineRule="auto" w:before="0" w:after="0"/>
        <w:ind w:left="141" w:right="139" w:firstLine="283"/>
        <w:jc w:val="both"/>
        <w:rPr>
          <w:sz w:val="20"/>
        </w:rPr>
      </w:pPr>
      <w:r>
        <w:rPr>
          <w:sz w:val="20"/>
        </w:rPr>
        <w:t>Bajc, M.</w:t>
      </w:r>
      <w:r>
        <w:rPr>
          <w:spacing w:val="40"/>
          <w:sz w:val="20"/>
        </w:rPr>
        <w:t> </w:t>
      </w:r>
      <w:r>
        <w:rPr>
          <w:sz w:val="20"/>
        </w:rPr>
        <w:t>Good clinical practice in pulmonary embolism diagnosis: where do we stand</w:t>
      </w:r>
      <w:r>
        <w:rPr>
          <w:spacing w:val="-4"/>
          <w:sz w:val="20"/>
        </w:rPr>
        <w:t> </w:t>
      </w:r>
      <w:r>
        <w:rPr>
          <w:sz w:val="20"/>
        </w:rPr>
        <w:t>today</w:t>
      </w:r>
      <w:r>
        <w:rPr>
          <w:spacing w:val="-4"/>
          <w:sz w:val="20"/>
        </w:rPr>
        <w:t> </w:t>
      </w:r>
      <w:r>
        <w:rPr>
          <w:sz w:val="20"/>
        </w:rPr>
        <w:t>[Текст]</w:t>
      </w:r>
      <w:r>
        <w:rPr>
          <w:spacing w:val="-4"/>
          <w:sz w:val="20"/>
        </w:rPr>
        <w:t> </w:t>
      </w:r>
      <w:r>
        <w:rPr>
          <w:sz w:val="20"/>
        </w:rPr>
        <w:t>/</w:t>
      </w:r>
      <w:r>
        <w:rPr>
          <w:spacing w:val="-4"/>
          <w:sz w:val="20"/>
        </w:rPr>
        <w:t> </w:t>
      </w:r>
      <w:r>
        <w:rPr>
          <w:sz w:val="20"/>
        </w:rPr>
        <w:t>M.</w:t>
      </w:r>
      <w:r>
        <w:rPr>
          <w:spacing w:val="-4"/>
          <w:sz w:val="20"/>
        </w:rPr>
        <w:t> </w:t>
      </w:r>
      <w:r>
        <w:rPr>
          <w:sz w:val="20"/>
        </w:rPr>
        <w:t>Bajc,</w:t>
      </w:r>
      <w:r>
        <w:rPr>
          <w:spacing w:val="-4"/>
          <w:sz w:val="20"/>
        </w:rPr>
        <w:t> </w:t>
      </w:r>
      <w:r>
        <w:rPr>
          <w:sz w:val="20"/>
        </w:rPr>
        <w:t>L.</w:t>
      </w:r>
      <w:r>
        <w:rPr>
          <w:spacing w:val="-4"/>
          <w:sz w:val="20"/>
        </w:rPr>
        <w:t> </w:t>
      </w:r>
      <w:r>
        <w:rPr>
          <w:sz w:val="20"/>
        </w:rPr>
        <w:t>Maffioli,</w:t>
      </w:r>
      <w:r>
        <w:rPr>
          <w:spacing w:val="-4"/>
          <w:sz w:val="20"/>
        </w:rPr>
        <w:t> </w:t>
      </w:r>
      <w:r>
        <w:rPr>
          <w:sz w:val="20"/>
        </w:rPr>
        <w:t>M.</w:t>
      </w:r>
      <w:r>
        <w:rPr>
          <w:spacing w:val="-4"/>
          <w:sz w:val="20"/>
        </w:rPr>
        <w:t> </w:t>
      </w:r>
      <w:r>
        <w:rPr>
          <w:sz w:val="20"/>
        </w:rPr>
        <w:t>Miniati</w:t>
      </w:r>
      <w:r>
        <w:rPr>
          <w:spacing w:val="-4"/>
          <w:sz w:val="20"/>
        </w:rPr>
        <w:t> </w:t>
      </w:r>
      <w:r>
        <w:rPr>
          <w:sz w:val="20"/>
        </w:rPr>
        <w:t>//</w:t>
      </w:r>
      <w:r>
        <w:rPr>
          <w:spacing w:val="-4"/>
          <w:sz w:val="20"/>
        </w:rPr>
        <w:t> </w:t>
      </w:r>
      <w:r>
        <w:rPr>
          <w:sz w:val="20"/>
        </w:rPr>
        <w:t>Eur</w:t>
      </w:r>
      <w:r>
        <w:rPr>
          <w:spacing w:val="-4"/>
          <w:sz w:val="20"/>
        </w:rPr>
        <w:t> </w:t>
      </w:r>
      <w:r>
        <w:rPr>
          <w:sz w:val="20"/>
        </w:rPr>
        <w:t>J</w:t>
      </w:r>
      <w:r>
        <w:rPr>
          <w:spacing w:val="-4"/>
          <w:sz w:val="20"/>
        </w:rPr>
        <w:t> </w:t>
      </w:r>
      <w:r>
        <w:rPr>
          <w:sz w:val="20"/>
        </w:rPr>
        <w:t>Nucl</w:t>
      </w:r>
      <w:r>
        <w:rPr>
          <w:spacing w:val="-4"/>
          <w:sz w:val="20"/>
        </w:rPr>
        <w:t> </w:t>
      </w:r>
      <w:r>
        <w:rPr>
          <w:sz w:val="20"/>
        </w:rPr>
        <w:t>Med</w:t>
      </w:r>
      <w:r>
        <w:rPr>
          <w:spacing w:val="-4"/>
          <w:sz w:val="20"/>
        </w:rPr>
        <w:t> </w:t>
      </w:r>
      <w:r>
        <w:rPr>
          <w:sz w:val="20"/>
        </w:rPr>
        <w:t>Mol</w:t>
      </w:r>
      <w:r>
        <w:rPr>
          <w:spacing w:val="-4"/>
          <w:sz w:val="20"/>
        </w:rPr>
        <w:t> </w:t>
      </w:r>
      <w:r>
        <w:rPr>
          <w:sz w:val="20"/>
        </w:rPr>
        <w:t>Imaging.</w:t>
      </w:r>
      <w:r>
        <w:rPr>
          <w:spacing w:val="-4"/>
          <w:sz w:val="20"/>
        </w:rPr>
        <w:t> </w:t>
      </w:r>
      <w:r>
        <w:rPr>
          <w:sz w:val="20"/>
        </w:rPr>
        <w:t>‒ 2014. – V.41. ‒ P. 333‒336.</w:t>
      </w:r>
    </w:p>
    <w:p>
      <w:pPr>
        <w:pStyle w:val="ListParagraph"/>
        <w:numPr>
          <w:ilvl w:val="0"/>
          <w:numId w:val="31"/>
        </w:numPr>
        <w:tabs>
          <w:tab w:pos="651" w:val="left" w:leader="none"/>
        </w:tabs>
        <w:spacing w:line="249" w:lineRule="auto" w:before="3" w:after="0"/>
        <w:ind w:left="141" w:right="140" w:firstLine="283"/>
        <w:jc w:val="both"/>
        <w:rPr>
          <w:sz w:val="20"/>
        </w:rPr>
      </w:pPr>
      <w:r>
        <w:rPr>
          <w:sz w:val="20"/>
        </w:rPr>
        <w:t>Essentials of nuclear medicine imaging [Текст] / Fred A. Mettler Jr., Milton J. Guiberteau. – 6th ed. ‒ 2012. – P. 195‒235.</w:t>
      </w:r>
    </w:p>
    <w:p>
      <w:pPr>
        <w:pStyle w:val="ListParagraph"/>
        <w:numPr>
          <w:ilvl w:val="0"/>
          <w:numId w:val="31"/>
        </w:numPr>
        <w:tabs>
          <w:tab w:pos="647" w:val="left" w:leader="none"/>
        </w:tabs>
        <w:spacing w:line="249" w:lineRule="auto" w:before="2" w:after="0"/>
        <w:ind w:left="141" w:right="139" w:firstLine="283"/>
        <w:jc w:val="both"/>
        <w:rPr>
          <w:sz w:val="20"/>
        </w:rPr>
      </w:pPr>
      <w:r>
        <w:rPr>
          <w:sz w:val="20"/>
        </w:rPr>
        <w:t>Mortensen, J.</w:t>
      </w:r>
      <w:r>
        <w:rPr>
          <w:spacing w:val="40"/>
          <w:sz w:val="20"/>
        </w:rPr>
        <w:t> </w:t>
      </w:r>
      <w:r>
        <w:rPr>
          <w:sz w:val="20"/>
        </w:rPr>
        <w:t>SPECT/CT and pulmonary embolism [Текст] / J. Mortensen, </w:t>
      </w:r>
      <w:r>
        <w:rPr>
          <w:sz w:val="20"/>
        </w:rPr>
        <w:t>H. Gutte // Eur J Nucl Med Mol Imaging. ‒ 2014. – V.41. – Suppl.1 – S81‒S90.</w:t>
      </w:r>
    </w:p>
    <w:p>
      <w:pPr>
        <w:pStyle w:val="ListParagraph"/>
        <w:numPr>
          <w:ilvl w:val="0"/>
          <w:numId w:val="31"/>
        </w:numPr>
        <w:tabs>
          <w:tab w:pos="609" w:val="left" w:leader="none"/>
        </w:tabs>
        <w:spacing w:line="249" w:lineRule="auto" w:before="1" w:after="0"/>
        <w:ind w:left="141" w:right="140" w:firstLine="283"/>
        <w:jc w:val="both"/>
        <w:rPr>
          <w:sz w:val="20"/>
        </w:rPr>
      </w:pPr>
      <w:r>
        <w:rPr>
          <w:spacing w:val="-2"/>
          <w:sz w:val="20"/>
        </w:rPr>
        <w:t>Schuemichen,</w:t>
      </w:r>
      <w:r>
        <w:rPr>
          <w:spacing w:val="-3"/>
          <w:sz w:val="20"/>
        </w:rPr>
        <w:t> </w:t>
      </w:r>
      <w:r>
        <w:rPr>
          <w:spacing w:val="-2"/>
          <w:sz w:val="20"/>
        </w:rPr>
        <w:t>C.</w:t>
      </w:r>
      <w:r>
        <w:rPr>
          <w:spacing w:val="-3"/>
          <w:sz w:val="20"/>
        </w:rPr>
        <w:t> </w:t>
      </w:r>
      <w:r>
        <w:rPr>
          <w:spacing w:val="-2"/>
          <w:sz w:val="20"/>
        </w:rPr>
        <w:t>Perfusion</w:t>
      </w:r>
      <w:r>
        <w:rPr>
          <w:spacing w:val="-3"/>
          <w:sz w:val="20"/>
        </w:rPr>
        <w:t> </w:t>
      </w:r>
      <w:r>
        <w:rPr>
          <w:spacing w:val="-2"/>
          <w:sz w:val="20"/>
        </w:rPr>
        <w:t>SPECT</w:t>
      </w:r>
      <w:r>
        <w:rPr>
          <w:spacing w:val="-7"/>
          <w:sz w:val="20"/>
        </w:rPr>
        <w:t> </w:t>
      </w:r>
      <w:r>
        <w:rPr>
          <w:spacing w:val="-2"/>
          <w:sz w:val="20"/>
        </w:rPr>
        <w:t>in</w:t>
      </w:r>
      <w:r>
        <w:rPr>
          <w:spacing w:val="-3"/>
          <w:sz w:val="20"/>
        </w:rPr>
        <w:t> </w:t>
      </w:r>
      <w:r>
        <w:rPr>
          <w:spacing w:val="-2"/>
          <w:sz w:val="20"/>
        </w:rPr>
        <w:t>patients</w:t>
      </w:r>
      <w:r>
        <w:rPr>
          <w:spacing w:val="-3"/>
          <w:sz w:val="20"/>
        </w:rPr>
        <w:t> </w:t>
      </w:r>
      <w:r>
        <w:rPr>
          <w:spacing w:val="-2"/>
          <w:sz w:val="20"/>
        </w:rPr>
        <w:t>with</w:t>
      </w:r>
      <w:r>
        <w:rPr>
          <w:spacing w:val="-3"/>
          <w:sz w:val="20"/>
        </w:rPr>
        <w:t> </w:t>
      </w:r>
      <w:r>
        <w:rPr>
          <w:spacing w:val="-2"/>
          <w:sz w:val="20"/>
        </w:rPr>
        <w:t>suspected</w:t>
      </w:r>
      <w:r>
        <w:rPr>
          <w:spacing w:val="-3"/>
          <w:sz w:val="20"/>
        </w:rPr>
        <w:t> </w:t>
      </w:r>
      <w:r>
        <w:rPr>
          <w:spacing w:val="-2"/>
          <w:sz w:val="20"/>
        </w:rPr>
        <w:t>pulmonary</w:t>
      </w:r>
      <w:r>
        <w:rPr>
          <w:spacing w:val="-3"/>
          <w:sz w:val="20"/>
        </w:rPr>
        <w:t> </w:t>
      </w:r>
      <w:r>
        <w:rPr>
          <w:spacing w:val="-2"/>
          <w:sz w:val="20"/>
        </w:rPr>
        <w:t>embolism: </w:t>
      </w:r>
      <w:r>
        <w:rPr>
          <w:sz w:val="20"/>
        </w:rPr>
        <w:t>how much sensitivity is needed to keep patients alive? [Текст] // Eur J Nucl Med Mol Imaging. ‒ 2013. – V.40. ‒ P. 1428‒1431.</w:t>
      </w:r>
    </w:p>
    <w:p>
      <w:pPr>
        <w:pStyle w:val="ListParagraph"/>
        <w:numPr>
          <w:ilvl w:val="0"/>
          <w:numId w:val="31"/>
        </w:numPr>
        <w:tabs>
          <w:tab w:pos="664" w:val="left" w:leader="none"/>
        </w:tabs>
        <w:spacing w:line="249" w:lineRule="auto" w:before="3" w:after="0"/>
        <w:ind w:left="141" w:right="139" w:firstLine="283"/>
        <w:jc w:val="both"/>
        <w:rPr>
          <w:sz w:val="20"/>
        </w:rPr>
      </w:pPr>
      <w:r>
        <w:rPr>
          <w:sz w:val="20"/>
        </w:rPr>
        <w:t>Радионуклидная диагностика для практических врачей [Текст] / Под ред. Ю.Б. Лишманова, В.И. Чернова. – Томск: STT, 2004. – р. 394 с.</w:t>
      </w:r>
    </w:p>
    <w:p>
      <w:pPr>
        <w:pStyle w:val="ListParagraph"/>
        <w:numPr>
          <w:ilvl w:val="0"/>
          <w:numId w:val="31"/>
        </w:numPr>
        <w:tabs>
          <w:tab w:pos="622" w:val="left" w:leader="none"/>
        </w:tabs>
        <w:spacing w:line="249" w:lineRule="auto" w:before="1" w:after="0"/>
        <w:ind w:left="141" w:right="139" w:firstLine="283"/>
        <w:jc w:val="both"/>
        <w:rPr>
          <w:sz w:val="20"/>
        </w:rPr>
      </w:pPr>
      <w:r>
        <w:rPr>
          <w:spacing w:val="-2"/>
          <w:sz w:val="20"/>
        </w:rPr>
        <w:t>Проскурина</w:t>
      </w:r>
      <w:r>
        <w:rPr>
          <w:spacing w:val="-11"/>
          <w:sz w:val="20"/>
        </w:rPr>
        <w:t> </w:t>
      </w:r>
      <w:r>
        <w:rPr>
          <w:spacing w:val="-2"/>
          <w:sz w:val="20"/>
        </w:rPr>
        <w:t>Г.Б.,</w:t>
      </w:r>
      <w:r>
        <w:rPr>
          <w:spacing w:val="-10"/>
          <w:sz w:val="20"/>
        </w:rPr>
        <w:t> </w:t>
      </w:r>
      <w:r>
        <w:rPr>
          <w:spacing w:val="-2"/>
          <w:sz w:val="20"/>
        </w:rPr>
        <w:t>Синякова</w:t>
      </w:r>
      <w:r>
        <w:rPr>
          <w:spacing w:val="-11"/>
          <w:sz w:val="20"/>
        </w:rPr>
        <w:t> </w:t>
      </w:r>
      <w:r>
        <w:rPr>
          <w:spacing w:val="-2"/>
          <w:sz w:val="20"/>
        </w:rPr>
        <w:t>О.Г.,</w:t>
      </w:r>
      <w:r>
        <w:rPr>
          <w:spacing w:val="-10"/>
          <w:sz w:val="20"/>
        </w:rPr>
        <w:t> </w:t>
      </w:r>
      <w:r>
        <w:rPr>
          <w:spacing w:val="-2"/>
          <w:sz w:val="20"/>
        </w:rPr>
        <w:t>Ишмухаметов</w:t>
      </w:r>
      <w:r>
        <w:rPr>
          <w:spacing w:val="-11"/>
          <w:sz w:val="20"/>
        </w:rPr>
        <w:t> </w:t>
      </w:r>
      <w:r>
        <w:rPr>
          <w:spacing w:val="-2"/>
          <w:sz w:val="20"/>
        </w:rPr>
        <w:t>А.И.</w:t>
      </w:r>
      <w:r>
        <w:rPr>
          <w:spacing w:val="-10"/>
          <w:sz w:val="20"/>
        </w:rPr>
        <w:t> </w:t>
      </w:r>
      <w:r>
        <w:rPr>
          <w:spacing w:val="-2"/>
          <w:sz w:val="20"/>
        </w:rPr>
        <w:t>Перфузионная</w:t>
      </w:r>
      <w:r>
        <w:rPr>
          <w:spacing w:val="-11"/>
          <w:sz w:val="20"/>
        </w:rPr>
        <w:t> </w:t>
      </w:r>
      <w:r>
        <w:rPr>
          <w:spacing w:val="-2"/>
          <w:sz w:val="20"/>
        </w:rPr>
        <w:t>сцинтигра- фия</w:t>
      </w:r>
      <w:r>
        <w:rPr>
          <w:spacing w:val="-11"/>
          <w:sz w:val="20"/>
        </w:rPr>
        <w:t> </w:t>
      </w:r>
      <w:r>
        <w:rPr>
          <w:spacing w:val="-2"/>
          <w:sz w:val="20"/>
        </w:rPr>
        <w:t>лёгких</w:t>
      </w:r>
      <w:r>
        <w:rPr>
          <w:spacing w:val="-10"/>
          <w:sz w:val="20"/>
        </w:rPr>
        <w:t> </w:t>
      </w:r>
      <w:r>
        <w:rPr>
          <w:spacing w:val="-2"/>
          <w:sz w:val="20"/>
        </w:rPr>
        <w:t>при</w:t>
      </w:r>
      <w:r>
        <w:rPr>
          <w:spacing w:val="-11"/>
          <w:sz w:val="20"/>
        </w:rPr>
        <w:t> </w:t>
      </w:r>
      <w:r>
        <w:rPr>
          <w:spacing w:val="-2"/>
          <w:sz w:val="20"/>
        </w:rPr>
        <w:t>травме</w:t>
      </w:r>
      <w:r>
        <w:rPr>
          <w:spacing w:val="-10"/>
          <w:sz w:val="20"/>
        </w:rPr>
        <w:t> </w:t>
      </w:r>
      <w:r>
        <w:rPr>
          <w:spacing w:val="-2"/>
          <w:sz w:val="20"/>
        </w:rPr>
        <w:t>грудной</w:t>
      </w:r>
      <w:r>
        <w:rPr>
          <w:spacing w:val="-11"/>
          <w:sz w:val="20"/>
        </w:rPr>
        <w:t> </w:t>
      </w:r>
      <w:r>
        <w:rPr>
          <w:spacing w:val="-2"/>
          <w:sz w:val="20"/>
        </w:rPr>
        <w:t>клетки.</w:t>
      </w:r>
      <w:r>
        <w:rPr>
          <w:spacing w:val="-10"/>
          <w:sz w:val="20"/>
        </w:rPr>
        <w:t> </w:t>
      </w:r>
      <w:r>
        <w:rPr>
          <w:spacing w:val="-2"/>
          <w:sz w:val="20"/>
        </w:rPr>
        <w:t>[Текст]</w:t>
      </w:r>
      <w:r>
        <w:rPr>
          <w:spacing w:val="24"/>
          <w:sz w:val="20"/>
        </w:rPr>
        <w:t> </w:t>
      </w:r>
      <w:r>
        <w:rPr>
          <w:spacing w:val="-2"/>
          <w:sz w:val="20"/>
        </w:rPr>
        <w:t>Мед.</w:t>
      </w:r>
      <w:r>
        <w:rPr>
          <w:spacing w:val="-10"/>
          <w:sz w:val="20"/>
        </w:rPr>
        <w:t> </w:t>
      </w:r>
      <w:r>
        <w:rPr>
          <w:spacing w:val="-2"/>
          <w:sz w:val="20"/>
        </w:rPr>
        <w:t>радиология</w:t>
      </w:r>
      <w:r>
        <w:rPr>
          <w:spacing w:val="-11"/>
          <w:sz w:val="20"/>
        </w:rPr>
        <w:t> </w:t>
      </w:r>
      <w:r>
        <w:rPr>
          <w:spacing w:val="-2"/>
          <w:sz w:val="20"/>
        </w:rPr>
        <w:t>1988;</w:t>
      </w:r>
      <w:r>
        <w:rPr>
          <w:spacing w:val="-10"/>
          <w:sz w:val="20"/>
        </w:rPr>
        <w:t> </w:t>
      </w:r>
      <w:r>
        <w:rPr>
          <w:spacing w:val="-2"/>
          <w:sz w:val="20"/>
        </w:rPr>
        <w:t>No4.</w:t>
      </w:r>
      <w:r>
        <w:rPr>
          <w:spacing w:val="-11"/>
          <w:sz w:val="20"/>
        </w:rPr>
        <w:t> </w:t>
      </w:r>
      <w:r>
        <w:rPr>
          <w:spacing w:val="-2"/>
          <w:sz w:val="20"/>
        </w:rPr>
        <w:t>С.12‒16.</w:t>
      </w:r>
    </w:p>
    <w:p>
      <w:pPr>
        <w:pStyle w:val="ListParagraph"/>
        <w:numPr>
          <w:ilvl w:val="0"/>
          <w:numId w:val="31"/>
        </w:numPr>
        <w:tabs>
          <w:tab w:pos="619" w:val="left" w:leader="none"/>
        </w:tabs>
        <w:spacing w:line="249" w:lineRule="auto" w:before="2" w:after="0"/>
        <w:ind w:left="141" w:right="139" w:firstLine="283"/>
        <w:jc w:val="both"/>
        <w:rPr>
          <w:sz w:val="20"/>
        </w:rPr>
      </w:pPr>
      <w:r>
        <w:rPr>
          <w:sz w:val="20"/>
        </w:rPr>
        <w:t>Лишманов,</w:t>
      </w:r>
      <w:r>
        <w:rPr>
          <w:spacing w:val="-12"/>
          <w:sz w:val="20"/>
        </w:rPr>
        <w:t> </w:t>
      </w:r>
      <w:r>
        <w:rPr>
          <w:sz w:val="20"/>
        </w:rPr>
        <w:t>Ю.Б.</w:t>
      </w:r>
      <w:r>
        <w:rPr>
          <w:spacing w:val="-12"/>
          <w:sz w:val="20"/>
        </w:rPr>
        <w:t> </w:t>
      </w:r>
      <w:r>
        <w:rPr>
          <w:sz w:val="20"/>
        </w:rPr>
        <w:t>Радионуклидная</w:t>
      </w:r>
      <w:r>
        <w:rPr>
          <w:spacing w:val="-12"/>
          <w:sz w:val="20"/>
        </w:rPr>
        <w:t> </w:t>
      </w:r>
      <w:r>
        <w:rPr>
          <w:sz w:val="20"/>
        </w:rPr>
        <w:t>диагностика</w:t>
      </w:r>
      <w:r>
        <w:rPr>
          <w:spacing w:val="-12"/>
          <w:sz w:val="20"/>
        </w:rPr>
        <w:t> </w:t>
      </w:r>
      <w:r>
        <w:rPr>
          <w:sz w:val="20"/>
        </w:rPr>
        <w:t>малого</w:t>
      </w:r>
      <w:r>
        <w:rPr>
          <w:spacing w:val="-12"/>
          <w:sz w:val="20"/>
        </w:rPr>
        <w:t> </w:t>
      </w:r>
      <w:r>
        <w:rPr>
          <w:sz w:val="20"/>
        </w:rPr>
        <w:t>круга</w:t>
      </w:r>
      <w:r>
        <w:rPr>
          <w:spacing w:val="-12"/>
          <w:sz w:val="20"/>
        </w:rPr>
        <w:t> </w:t>
      </w:r>
      <w:r>
        <w:rPr>
          <w:sz w:val="20"/>
        </w:rPr>
        <w:t>кровообращения [Текст]</w:t>
      </w:r>
      <w:r>
        <w:rPr>
          <w:spacing w:val="-3"/>
          <w:sz w:val="20"/>
        </w:rPr>
        <w:t> </w:t>
      </w:r>
      <w:r>
        <w:rPr>
          <w:sz w:val="20"/>
        </w:rPr>
        <w:t>/</w:t>
      </w:r>
      <w:r>
        <w:rPr>
          <w:spacing w:val="-3"/>
          <w:sz w:val="20"/>
        </w:rPr>
        <w:t> </w:t>
      </w:r>
      <w:r>
        <w:rPr>
          <w:sz w:val="20"/>
        </w:rPr>
        <w:t>Ю.Б.</w:t>
      </w:r>
      <w:r>
        <w:rPr>
          <w:spacing w:val="-2"/>
          <w:sz w:val="20"/>
        </w:rPr>
        <w:t> </w:t>
      </w:r>
      <w:r>
        <w:rPr>
          <w:sz w:val="20"/>
        </w:rPr>
        <w:t>Лишманов,</w:t>
      </w:r>
      <w:r>
        <w:rPr>
          <w:spacing w:val="40"/>
          <w:sz w:val="20"/>
        </w:rPr>
        <w:t> </w:t>
      </w:r>
      <w:r>
        <w:rPr>
          <w:sz w:val="20"/>
        </w:rPr>
        <w:t>Н.Г.Кривоногов,</w:t>
      </w:r>
      <w:r>
        <w:rPr>
          <w:spacing w:val="-2"/>
          <w:sz w:val="20"/>
        </w:rPr>
        <w:t> </w:t>
      </w:r>
      <w:r>
        <w:rPr>
          <w:sz w:val="20"/>
        </w:rPr>
        <w:t>К.В.</w:t>
      </w:r>
      <w:r>
        <w:rPr>
          <w:spacing w:val="-3"/>
          <w:sz w:val="20"/>
        </w:rPr>
        <w:t> </w:t>
      </w:r>
      <w:r>
        <w:rPr>
          <w:sz w:val="20"/>
        </w:rPr>
        <w:t>Завадовский.</w:t>
      </w:r>
      <w:r>
        <w:rPr>
          <w:spacing w:val="-3"/>
          <w:sz w:val="20"/>
        </w:rPr>
        <w:t> </w:t>
      </w:r>
      <w:r>
        <w:rPr>
          <w:sz w:val="20"/>
        </w:rPr>
        <w:t>−</w:t>
      </w:r>
      <w:r>
        <w:rPr>
          <w:spacing w:val="-3"/>
          <w:sz w:val="20"/>
        </w:rPr>
        <w:t> </w:t>
      </w:r>
      <w:r>
        <w:rPr>
          <w:sz w:val="20"/>
        </w:rPr>
        <w:t>Томск:</w:t>
      </w:r>
      <w:r>
        <w:rPr>
          <w:spacing w:val="-3"/>
          <w:sz w:val="20"/>
        </w:rPr>
        <w:t> </w:t>
      </w:r>
      <w:r>
        <w:rPr>
          <w:sz w:val="20"/>
        </w:rPr>
        <w:t>STT,</w:t>
      </w:r>
      <w:r>
        <w:rPr>
          <w:spacing w:val="-2"/>
          <w:sz w:val="20"/>
        </w:rPr>
        <w:t> </w:t>
      </w:r>
      <w:r>
        <w:rPr>
          <w:sz w:val="20"/>
        </w:rPr>
        <w:t>2007.</w:t>
      </w:r>
    </w:p>
    <w:p>
      <w:pPr>
        <w:spacing w:before="2"/>
        <w:ind w:left="141" w:right="0" w:firstLine="0"/>
        <w:jc w:val="both"/>
        <w:rPr>
          <w:sz w:val="20"/>
        </w:rPr>
      </w:pPr>
      <w:r>
        <w:rPr>
          <w:sz w:val="20"/>
        </w:rPr>
        <w:t>– C. </w:t>
      </w:r>
      <w:r>
        <w:rPr>
          <w:spacing w:val="-2"/>
          <w:sz w:val="20"/>
        </w:rPr>
        <w:t>46‒50.</w:t>
      </w:r>
    </w:p>
    <w:p>
      <w:pPr>
        <w:pStyle w:val="ListParagraph"/>
        <w:numPr>
          <w:ilvl w:val="0"/>
          <w:numId w:val="31"/>
        </w:numPr>
        <w:tabs>
          <w:tab w:pos="659" w:val="left" w:leader="none"/>
        </w:tabs>
        <w:spacing w:line="249" w:lineRule="auto" w:before="10" w:after="0"/>
        <w:ind w:left="141" w:right="140" w:firstLine="283"/>
        <w:jc w:val="both"/>
        <w:rPr>
          <w:sz w:val="20"/>
        </w:rPr>
      </w:pPr>
      <w:r>
        <w:rPr>
          <w:sz w:val="20"/>
        </w:rPr>
        <w:t>Савельев, В.С. Тромбоэмболия лёгочных артерий [Текст] / В.С. Савельев, Е.Г.Яблоков, А.И. Кириенко. – М.: Медицина, 1979. – 263 с.</w:t>
      </w:r>
    </w:p>
    <w:p>
      <w:pPr>
        <w:pStyle w:val="ListParagraph"/>
        <w:numPr>
          <w:ilvl w:val="0"/>
          <w:numId w:val="31"/>
        </w:numPr>
        <w:tabs>
          <w:tab w:pos="635" w:val="left" w:leader="none"/>
        </w:tabs>
        <w:spacing w:line="249" w:lineRule="auto" w:before="1" w:after="0"/>
        <w:ind w:left="141" w:right="140" w:firstLine="283"/>
        <w:jc w:val="both"/>
        <w:rPr>
          <w:sz w:val="20"/>
        </w:rPr>
      </w:pPr>
      <w:r>
        <w:rPr>
          <w:sz w:val="20"/>
        </w:rPr>
        <w:t>Le Roux, P-Y.</w:t>
      </w:r>
      <w:r>
        <w:rPr>
          <w:spacing w:val="40"/>
          <w:sz w:val="20"/>
        </w:rPr>
        <w:t> </w:t>
      </w:r>
      <w:r>
        <w:rPr>
          <w:sz w:val="20"/>
        </w:rPr>
        <w:t>Safety of ventilation/perfusion</w:t>
      </w:r>
      <w:r>
        <w:rPr>
          <w:spacing w:val="40"/>
          <w:sz w:val="20"/>
        </w:rPr>
        <w:t> </w:t>
      </w:r>
      <w:r>
        <w:rPr>
          <w:sz w:val="20"/>
        </w:rPr>
        <w:t>single photon emission </w:t>
      </w:r>
      <w:r>
        <w:rPr>
          <w:sz w:val="20"/>
        </w:rPr>
        <w:t>computed tomography for pulmonary embolism diagnosis [Текст]</w:t>
      </w:r>
      <w:r>
        <w:rPr>
          <w:spacing w:val="40"/>
          <w:sz w:val="20"/>
        </w:rPr>
        <w:t> </w:t>
      </w:r>
      <w:r>
        <w:rPr>
          <w:sz w:val="20"/>
        </w:rPr>
        <w:t>/ P-Y. Le Roux, X. Palard, Ph. Robin [et al.] // Eur J Nucl Med Mol Imaging. ‒ 2014. – V.41. ‒ P. 1957‒1964.</w:t>
      </w:r>
    </w:p>
    <w:p>
      <w:pPr>
        <w:pStyle w:val="ListParagraph"/>
        <w:numPr>
          <w:ilvl w:val="0"/>
          <w:numId w:val="31"/>
        </w:numPr>
        <w:tabs>
          <w:tab w:pos="740" w:val="left" w:leader="none"/>
        </w:tabs>
        <w:spacing w:line="249" w:lineRule="auto" w:before="3" w:after="0"/>
        <w:ind w:left="141" w:right="139" w:firstLine="283"/>
        <w:jc w:val="both"/>
        <w:rPr>
          <w:sz w:val="20"/>
        </w:rPr>
      </w:pPr>
      <w:r>
        <w:rPr>
          <w:sz w:val="20"/>
        </w:rPr>
        <w:t>Национальное руководство по радионуклидной диагностике [Текст] // Под ред.</w:t>
      </w:r>
      <w:r>
        <w:rPr>
          <w:spacing w:val="-8"/>
          <w:sz w:val="20"/>
        </w:rPr>
        <w:t> </w:t>
      </w:r>
      <w:r>
        <w:rPr>
          <w:sz w:val="20"/>
        </w:rPr>
        <w:t>Ю.Б.Лишманова,</w:t>
      </w:r>
      <w:r>
        <w:rPr>
          <w:spacing w:val="-8"/>
          <w:sz w:val="20"/>
        </w:rPr>
        <w:t> </w:t>
      </w:r>
      <w:r>
        <w:rPr>
          <w:sz w:val="20"/>
        </w:rPr>
        <w:t>В.И.Чернова.</w:t>
      </w:r>
      <w:r>
        <w:rPr>
          <w:spacing w:val="-8"/>
          <w:sz w:val="20"/>
        </w:rPr>
        <w:t> </w:t>
      </w:r>
      <w:r>
        <w:rPr>
          <w:sz w:val="20"/>
        </w:rPr>
        <w:t>–</w:t>
      </w:r>
      <w:r>
        <w:rPr>
          <w:spacing w:val="-8"/>
          <w:sz w:val="20"/>
        </w:rPr>
        <w:t> </w:t>
      </w:r>
      <w:r>
        <w:rPr>
          <w:sz w:val="20"/>
        </w:rPr>
        <w:t>Томск:</w:t>
      </w:r>
      <w:r>
        <w:rPr>
          <w:spacing w:val="-8"/>
          <w:sz w:val="20"/>
        </w:rPr>
        <w:t> </w:t>
      </w:r>
      <w:r>
        <w:rPr>
          <w:sz w:val="20"/>
        </w:rPr>
        <w:t>STT,</w:t>
      </w:r>
      <w:r>
        <w:rPr>
          <w:spacing w:val="-8"/>
          <w:sz w:val="20"/>
        </w:rPr>
        <w:t> </w:t>
      </w:r>
      <w:r>
        <w:rPr>
          <w:sz w:val="20"/>
        </w:rPr>
        <w:t>.</w:t>
      </w:r>
      <w:r>
        <w:rPr>
          <w:spacing w:val="-8"/>
          <w:sz w:val="20"/>
        </w:rPr>
        <w:t> </w:t>
      </w:r>
      <w:r>
        <w:rPr>
          <w:sz w:val="20"/>
        </w:rPr>
        <w:t>В</w:t>
      </w:r>
      <w:r>
        <w:rPr>
          <w:spacing w:val="-8"/>
          <w:sz w:val="20"/>
        </w:rPr>
        <w:t> </w:t>
      </w:r>
      <w:r>
        <w:rPr>
          <w:sz w:val="20"/>
        </w:rPr>
        <w:t>2-т.</w:t>
      </w:r>
      <w:r>
        <w:rPr>
          <w:spacing w:val="-8"/>
          <w:sz w:val="20"/>
        </w:rPr>
        <w:t> </w:t>
      </w:r>
      <w:r>
        <w:rPr>
          <w:sz w:val="20"/>
        </w:rPr>
        <w:t>–Томск:</w:t>
      </w:r>
      <w:r>
        <w:rPr>
          <w:spacing w:val="-8"/>
          <w:sz w:val="20"/>
        </w:rPr>
        <w:t> </w:t>
      </w:r>
      <w:r>
        <w:rPr>
          <w:sz w:val="20"/>
        </w:rPr>
        <w:t>STT,</w:t>
      </w:r>
      <w:r>
        <w:rPr>
          <w:spacing w:val="-8"/>
          <w:sz w:val="20"/>
        </w:rPr>
        <w:t> </w:t>
      </w:r>
      <w:r>
        <w:rPr>
          <w:sz w:val="20"/>
        </w:rPr>
        <w:t>2010.</w:t>
      </w:r>
      <w:r>
        <w:rPr>
          <w:spacing w:val="-8"/>
          <w:sz w:val="20"/>
        </w:rPr>
        <w:t> </w:t>
      </w:r>
      <w:r>
        <w:rPr>
          <w:sz w:val="20"/>
        </w:rPr>
        <w:t>–</w:t>
      </w:r>
      <w:r>
        <w:rPr>
          <w:spacing w:val="-8"/>
          <w:sz w:val="20"/>
        </w:rPr>
        <w:t> </w:t>
      </w:r>
      <w:r>
        <w:rPr>
          <w:sz w:val="20"/>
        </w:rPr>
        <w:t>Т.1.</w:t>
      </w:r>
    </w:p>
    <w:p>
      <w:pPr>
        <w:spacing w:before="1"/>
        <w:ind w:left="141" w:right="0" w:firstLine="0"/>
        <w:jc w:val="both"/>
        <w:rPr>
          <w:sz w:val="20"/>
        </w:rPr>
      </w:pPr>
      <w:r>
        <w:rPr>
          <w:sz w:val="20"/>
        </w:rPr>
        <w:t>–</w:t>
      </w:r>
      <w:r>
        <w:rPr>
          <w:spacing w:val="-3"/>
          <w:sz w:val="20"/>
        </w:rPr>
        <w:t> </w:t>
      </w:r>
      <w:r>
        <w:rPr>
          <w:sz w:val="20"/>
        </w:rPr>
        <w:t>290</w:t>
      </w:r>
      <w:r>
        <w:rPr>
          <w:spacing w:val="-3"/>
          <w:sz w:val="20"/>
        </w:rPr>
        <w:t> </w:t>
      </w:r>
      <w:r>
        <w:rPr>
          <w:sz w:val="20"/>
        </w:rPr>
        <w:t>с.,</w:t>
      </w:r>
      <w:r>
        <w:rPr>
          <w:spacing w:val="-3"/>
          <w:sz w:val="20"/>
        </w:rPr>
        <w:t> </w:t>
      </w:r>
      <w:r>
        <w:rPr>
          <w:sz w:val="20"/>
        </w:rPr>
        <w:t>Т.</w:t>
      </w:r>
      <w:r>
        <w:rPr>
          <w:spacing w:val="-3"/>
          <w:sz w:val="20"/>
        </w:rPr>
        <w:t> </w:t>
      </w:r>
      <w:r>
        <w:rPr>
          <w:sz w:val="20"/>
        </w:rPr>
        <w:t>2.</w:t>
      </w:r>
      <w:r>
        <w:rPr>
          <w:spacing w:val="-3"/>
          <w:sz w:val="20"/>
        </w:rPr>
        <w:t> </w:t>
      </w:r>
      <w:r>
        <w:rPr>
          <w:sz w:val="20"/>
        </w:rPr>
        <w:t>‒</w:t>
      </w:r>
      <w:r>
        <w:rPr>
          <w:spacing w:val="-3"/>
          <w:sz w:val="20"/>
        </w:rPr>
        <w:t> </w:t>
      </w:r>
      <w:r>
        <w:rPr>
          <w:sz w:val="20"/>
        </w:rPr>
        <w:t>418</w:t>
      </w:r>
      <w:r>
        <w:rPr>
          <w:spacing w:val="-3"/>
          <w:sz w:val="20"/>
        </w:rPr>
        <w:t> </w:t>
      </w:r>
      <w:r>
        <w:rPr>
          <w:spacing w:val="-5"/>
          <w:sz w:val="20"/>
        </w:rPr>
        <w:t>с.</w:t>
      </w:r>
    </w:p>
    <w:p>
      <w:pPr>
        <w:pStyle w:val="ListParagraph"/>
        <w:numPr>
          <w:ilvl w:val="0"/>
          <w:numId w:val="31"/>
        </w:numPr>
        <w:tabs>
          <w:tab w:pos="719" w:val="left" w:leader="none"/>
        </w:tabs>
        <w:spacing w:line="249" w:lineRule="auto" w:before="10" w:after="0"/>
        <w:ind w:left="141" w:right="141" w:firstLine="283"/>
        <w:jc w:val="both"/>
        <w:rPr>
          <w:sz w:val="20"/>
        </w:rPr>
      </w:pPr>
      <w:r>
        <w:rPr>
          <w:sz w:val="20"/>
        </w:rPr>
        <w:t>Organ</w:t>
      </w:r>
      <w:r>
        <w:rPr>
          <w:spacing w:val="-13"/>
          <w:sz w:val="20"/>
        </w:rPr>
        <w:t> </w:t>
      </w:r>
      <w:r>
        <w:rPr>
          <w:sz w:val="20"/>
        </w:rPr>
        <w:t>donation</w:t>
      </w:r>
      <w:r>
        <w:rPr>
          <w:spacing w:val="-11"/>
          <w:sz w:val="20"/>
        </w:rPr>
        <w:t> </w:t>
      </w:r>
      <w:r>
        <w:rPr>
          <w:sz w:val="20"/>
        </w:rPr>
        <w:t>and</w:t>
      </w:r>
      <w:r>
        <w:rPr>
          <w:spacing w:val="-8"/>
          <w:sz w:val="20"/>
        </w:rPr>
        <w:t> </w:t>
      </w:r>
      <w:r>
        <w:rPr>
          <w:sz w:val="20"/>
        </w:rPr>
        <w:t>transplantation:</w:t>
      </w:r>
      <w:r>
        <w:rPr>
          <w:spacing w:val="-13"/>
          <w:sz w:val="20"/>
        </w:rPr>
        <w:t> </w:t>
      </w:r>
      <w:r>
        <w:rPr>
          <w:sz w:val="20"/>
        </w:rPr>
        <w:t>An</w:t>
      </w:r>
      <w:r>
        <w:rPr>
          <w:spacing w:val="-9"/>
          <w:sz w:val="20"/>
        </w:rPr>
        <w:t> </w:t>
      </w:r>
      <w:r>
        <w:rPr>
          <w:sz w:val="20"/>
        </w:rPr>
        <w:t>updated</w:t>
      </w:r>
      <w:r>
        <w:rPr>
          <w:spacing w:val="-8"/>
          <w:sz w:val="20"/>
        </w:rPr>
        <w:t> </w:t>
      </w:r>
      <w:r>
        <w:rPr>
          <w:sz w:val="20"/>
        </w:rPr>
        <w:t>overview</w:t>
      </w:r>
      <w:r>
        <w:rPr>
          <w:spacing w:val="-9"/>
          <w:sz w:val="20"/>
        </w:rPr>
        <w:t> </w:t>
      </w:r>
      <w:r>
        <w:rPr>
          <w:sz w:val="20"/>
        </w:rPr>
        <w:t>[Текст]</w:t>
      </w:r>
      <w:r>
        <w:rPr>
          <w:spacing w:val="-8"/>
          <w:sz w:val="20"/>
        </w:rPr>
        <w:t> </w:t>
      </w:r>
      <w:r>
        <w:rPr>
          <w:sz w:val="20"/>
        </w:rPr>
        <w:t>/</w:t>
      </w:r>
      <w:r>
        <w:rPr>
          <w:spacing w:val="-13"/>
          <w:sz w:val="20"/>
        </w:rPr>
        <w:t> </w:t>
      </w:r>
      <w:r>
        <w:rPr>
          <w:sz w:val="20"/>
        </w:rPr>
        <w:t>A.</w:t>
      </w:r>
      <w:r>
        <w:rPr>
          <w:spacing w:val="-8"/>
          <w:sz w:val="20"/>
        </w:rPr>
        <w:t> </w:t>
      </w:r>
      <w:r>
        <w:rPr>
          <w:sz w:val="20"/>
        </w:rPr>
        <w:t>Sulania,</w:t>
      </w:r>
      <w:r>
        <w:rPr>
          <w:spacing w:val="-9"/>
          <w:sz w:val="20"/>
        </w:rPr>
        <w:t> </w:t>
      </w:r>
      <w:r>
        <w:rPr>
          <w:sz w:val="20"/>
        </w:rPr>
        <w:t>S. Sachdeva,</w:t>
      </w:r>
      <w:r>
        <w:rPr>
          <w:spacing w:val="-3"/>
          <w:sz w:val="20"/>
        </w:rPr>
        <w:t> </w:t>
      </w:r>
      <w:r>
        <w:rPr>
          <w:sz w:val="20"/>
        </w:rPr>
        <w:t>D.</w:t>
      </w:r>
      <w:r>
        <w:rPr>
          <w:spacing w:val="-3"/>
          <w:sz w:val="20"/>
        </w:rPr>
        <w:t> </w:t>
      </w:r>
      <w:r>
        <w:rPr>
          <w:sz w:val="20"/>
        </w:rPr>
        <w:t>Jha,</w:t>
      </w:r>
      <w:r>
        <w:rPr>
          <w:spacing w:val="-3"/>
          <w:sz w:val="20"/>
        </w:rPr>
        <w:t> </w:t>
      </w:r>
      <w:r>
        <w:rPr>
          <w:sz w:val="20"/>
        </w:rPr>
        <w:t>G.</w:t>
      </w:r>
      <w:r>
        <w:rPr>
          <w:spacing w:val="-3"/>
          <w:sz w:val="20"/>
        </w:rPr>
        <w:t> </w:t>
      </w:r>
      <w:r>
        <w:rPr>
          <w:sz w:val="20"/>
        </w:rPr>
        <w:t>Kaur,</w:t>
      </w:r>
      <w:r>
        <w:rPr>
          <w:spacing w:val="-3"/>
          <w:sz w:val="20"/>
        </w:rPr>
        <w:t> </w:t>
      </w:r>
      <w:r>
        <w:rPr>
          <w:sz w:val="20"/>
        </w:rPr>
        <w:t>R.</w:t>
      </w:r>
      <w:r>
        <w:rPr>
          <w:spacing w:val="-3"/>
          <w:sz w:val="20"/>
        </w:rPr>
        <w:t> </w:t>
      </w:r>
      <w:r>
        <w:rPr>
          <w:sz w:val="20"/>
        </w:rPr>
        <w:t>Sachdeva</w:t>
      </w:r>
      <w:r>
        <w:rPr>
          <w:spacing w:val="-3"/>
          <w:sz w:val="20"/>
        </w:rPr>
        <w:t> </w:t>
      </w:r>
      <w:r>
        <w:rPr>
          <w:sz w:val="20"/>
        </w:rPr>
        <w:t>//</w:t>
      </w:r>
      <w:r>
        <w:rPr>
          <w:spacing w:val="-3"/>
          <w:sz w:val="20"/>
        </w:rPr>
        <w:t> </w:t>
      </w:r>
      <w:r>
        <w:rPr>
          <w:sz w:val="20"/>
        </w:rPr>
        <w:t>MAMC</w:t>
      </w:r>
      <w:r>
        <w:rPr>
          <w:spacing w:val="-3"/>
          <w:sz w:val="20"/>
        </w:rPr>
        <w:t> </w:t>
      </w:r>
      <w:r>
        <w:rPr>
          <w:sz w:val="20"/>
        </w:rPr>
        <w:t>J</w:t>
      </w:r>
      <w:r>
        <w:rPr>
          <w:spacing w:val="-4"/>
          <w:sz w:val="20"/>
        </w:rPr>
        <w:t> </w:t>
      </w:r>
      <w:r>
        <w:rPr>
          <w:sz w:val="20"/>
        </w:rPr>
        <w:t>Med</w:t>
      </w:r>
      <w:r>
        <w:rPr>
          <w:spacing w:val="-3"/>
          <w:sz w:val="20"/>
        </w:rPr>
        <w:t> </w:t>
      </w:r>
      <w:r>
        <w:rPr>
          <w:sz w:val="20"/>
        </w:rPr>
        <w:t>Sci.</w:t>
      </w:r>
      <w:r>
        <w:rPr>
          <w:spacing w:val="-3"/>
          <w:sz w:val="20"/>
        </w:rPr>
        <w:t> </w:t>
      </w:r>
      <w:r>
        <w:rPr>
          <w:sz w:val="20"/>
        </w:rPr>
        <w:t>‒</w:t>
      </w:r>
      <w:r>
        <w:rPr>
          <w:spacing w:val="-3"/>
          <w:sz w:val="20"/>
        </w:rPr>
        <w:t> </w:t>
      </w:r>
      <w:r>
        <w:rPr>
          <w:sz w:val="20"/>
        </w:rPr>
        <w:t>2016.</w:t>
      </w:r>
      <w:r>
        <w:rPr>
          <w:spacing w:val="-3"/>
          <w:sz w:val="20"/>
        </w:rPr>
        <w:t> </w:t>
      </w:r>
      <w:r>
        <w:rPr>
          <w:sz w:val="20"/>
        </w:rPr>
        <w:t>‒</w:t>
      </w:r>
      <w:r>
        <w:rPr>
          <w:spacing w:val="-3"/>
          <w:sz w:val="20"/>
        </w:rPr>
        <w:t> </w:t>
      </w:r>
      <w:r>
        <w:rPr>
          <w:sz w:val="20"/>
        </w:rPr>
        <w:t>2(1)</w:t>
      </w:r>
      <w:r>
        <w:rPr>
          <w:spacing w:val="-3"/>
          <w:sz w:val="20"/>
        </w:rPr>
        <w:t> </w:t>
      </w:r>
      <w:r>
        <w:rPr>
          <w:sz w:val="20"/>
        </w:rPr>
        <w:t>‒</w:t>
      </w:r>
      <w:r>
        <w:rPr>
          <w:spacing w:val="-3"/>
          <w:sz w:val="20"/>
        </w:rPr>
        <w:t> </w:t>
      </w:r>
      <w:r>
        <w:rPr>
          <w:sz w:val="20"/>
        </w:rPr>
        <w:t>p.</w:t>
      </w:r>
      <w:r>
        <w:rPr>
          <w:spacing w:val="-3"/>
          <w:sz w:val="20"/>
        </w:rPr>
        <w:t> </w:t>
      </w:r>
      <w:r>
        <w:rPr>
          <w:sz w:val="20"/>
        </w:rPr>
        <w:t>18‒27.</w:t>
      </w:r>
    </w:p>
    <w:p>
      <w:pPr>
        <w:pStyle w:val="ListParagraph"/>
        <w:spacing w:after="0" w:line="249" w:lineRule="auto"/>
        <w:jc w:val="both"/>
        <w:rPr>
          <w:sz w:val="20"/>
        </w:rPr>
        <w:sectPr>
          <w:pgSz w:w="9360" w:h="13330"/>
          <w:pgMar w:header="557" w:footer="505" w:top="780" w:bottom="700" w:left="992" w:right="992"/>
        </w:sectPr>
      </w:pPr>
    </w:p>
    <w:p>
      <w:pPr>
        <w:pStyle w:val="ListParagraph"/>
        <w:numPr>
          <w:ilvl w:val="0"/>
          <w:numId w:val="31"/>
        </w:numPr>
        <w:tabs>
          <w:tab w:pos="737" w:val="left" w:leader="none"/>
        </w:tabs>
        <w:spacing w:line="249" w:lineRule="auto" w:before="205" w:after="0"/>
        <w:ind w:left="141" w:right="139" w:firstLine="283"/>
        <w:jc w:val="both"/>
        <w:rPr>
          <w:sz w:val="20"/>
        </w:rPr>
      </w:pPr>
      <w:r>
        <w:rPr>
          <w:sz w:val="20"/>
        </w:rPr>
        <w:t>Ventialation-perfusion scintigraphy in the PIOPED study. Part II. Evaluation of the scintigraphic criteria and interpretations [Текст] /</w:t>
      </w:r>
      <w:r>
        <w:rPr>
          <w:spacing w:val="-5"/>
          <w:sz w:val="20"/>
        </w:rPr>
        <w:t> </w:t>
      </w:r>
      <w:r>
        <w:rPr>
          <w:sz w:val="20"/>
        </w:rPr>
        <w:t>A. Gottschalk, HD. Sostman, RE. Coleman, JE. Juni, J. Thrall, KA McKusick et al. // J Nucl Med. ‒ 1993. ‒ 34(7) ‒ p. </w:t>
      </w:r>
      <w:r>
        <w:rPr>
          <w:spacing w:val="-2"/>
          <w:sz w:val="20"/>
        </w:rPr>
        <w:t>1119‒1126.</w:t>
      </w:r>
    </w:p>
    <w:p>
      <w:pPr>
        <w:pStyle w:val="ListParagraph"/>
        <w:numPr>
          <w:ilvl w:val="0"/>
          <w:numId w:val="31"/>
        </w:numPr>
        <w:tabs>
          <w:tab w:pos="717" w:val="left" w:leader="none"/>
        </w:tabs>
        <w:spacing w:line="249" w:lineRule="auto" w:before="3" w:after="0"/>
        <w:ind w:left="141" w:right="139" w:firstLine="283"/>
        <w:jc w:val="both"/>
        <w:rPr>
          <w:sz w:val="20"/>
        </w:rPr>
      </w:pPr>
      <w:r>
        <w:rPr>
          <w:sz w:val="20"/>
        </w:rPr>
        <w:t>Основные</w:t>
      </w:r>
      <w:r>
        <w:rPr>
          <w:spacing w:val="-13"/>
          <w:sz w:val="20"/>
        </w:rPr>
        <w:t> </w:t>
      </w:r>
      <w:r>
        <w:rPr>
          <w:sz w:val="20"/>
        </w:rPr>
        <w:t>показатели</w:t>
      </w:r>
      <w:r>
        <w:rPr>
          <w:spacing w:val="-12"/>
          <w:sz w:val="20"/>
        </w:rPr>
        <w:t> </w:t>
      </w:r>
      <w:r>
        <w:rPr>
          <w:sz w:val="20"/>
        </w:rPr>
        <w:t>вентиляционно-перфузионной</w:t>
      </w:r>
      <w:r>
        <w:rPr>
          <w:spacing w:val="-13"/>
          <w:sz w:val="20"/>
        </w:rPr>
        <w:t> </w:t>
      </w:r>
      <w:r>
        <w:rPr>
          <w:sz w:val="20"/>
        </w:rPr>
        <w:t>сцинтиграфии</w:t>
      </w:r>
      <w:r>
        <w:rPr>
          <w:spacing w:val="-12"/>
          <w:sz w:val="20"/>
        </w:rPr>
        <w:t> </w:t>
      </w:r>
      <w:r>
        <w:rPr>
          <w:sz w:val="20"/>
        </w:rPr>
        <w:t>лёгких</w:t>
      </w:r>
      <w:r>
        <w:rPr>
          <w:spacing w:val="-13"/>
          <w:sz w:val="20"/>
        </w:rPr>
        <w:t> </w:t>
      </w:r>
      <w:r>
        <w:rPr>
          <w:sz w:val="20"/>
        </w:rPr>
        <w:t>у здоровых лиц [Текст] / Ю.Б. Лишманов, Н.Г. Кривоногов, Т.С. Агеева, А.В. Дубо- делова,</w:t>
      </w:r>
      <w:r>
        <w:rPr>
          <w:spacing w:val="-1"/>
          <w:sz w:val="20"/>
        </w:rPr>
        <w:t> </w:t>
      </w:r>
      <w:r>
        <w:rPr>
          <w:sz w:val="20"/>
        </w:rPr>
        <w:t>Е.Л.</w:t>
      </w:r>
      <w:r>
        <w:rPr>
          <w:spacing w:val="-1"/>
          <w:sz w:val="20"/>
        </w:rPr>
        <w:t> </w:t>
      </w:r>
      <w:r>
        <w:rPr>
          <w:sz w:val="20"/>
        </w:rPr>
        <w:t>Мишустина</w:t>
      </w:r>
      <w:r>
        <w:rPr>
          <w:spacing w:val="-1"/>
          <w:sz w:val="20"/>
        </w:rPr>
        <w:t> </w:t>
      </w:r>
      <w:r>
        <w:rPr>
          <w:sz w:val="20"/>
        </w:rPr>
        <w:t>//</w:t>
      </w:r>
      <w:r>
        <w:rPr>
          <w:spacing w:val="-1"/>
          <w:sz w:val="20"/>
        </w:rPr>
        <w:t> </w:t>
      </w:r>
      <w:r>
        <w:rPr>
          <w:sz w:val="20"/>
        </w:rPr>
        <w:t>Вестник</w:t>
      </w:r>
      <w:r>
        <w:rPr>
          <w:spacing w:val="-1"/>
          <w:sz w:val="20"/>
        </w:rPr>
        <w:t> </w:t>
      </w:r>
      <w:r>
        <w:rPr>
          <w:sz w:val="20"/>
        </w:rPr>
        <w:t>рентгенологии</w:t>
      </w:r>
      <w:r>
        <w:rPr>
          <w:spacing w:val="-1"/>
          <w:sz w:val="20"/>
        </w:rPr>
        <w:t> </w:t>
      </w:r>
      <w:r>
        <w:rPr>
          <w:sz w:val="20"/>
        </w:rPr>
        <w:t>и</w:t>
      </w:r>
      <w:r>
        <w:rPr>
          <w:spacing w:val="-1"/>
          <w:sz w:val="20"/>
        </w:rPr>
        <w:t> </w:t>
      </w:r>
      <w:r>
        <w:rPr>
          <w:sz w:val="20"/>
        </w:rPr>
        <w:t>радиологии.</w:t>
      </w:r>
      <w:r>
        <w:rPr>
          <w:spacing w:val="-1"/>
          <w:sz w:val="20"/>
        </w:rPr>
        <w:t> </w:t>
      </w:r>
      <w:r>
        <w:rPr>
          <w:sz w:val="20"/>
        </w:rPr>
        <w:t>‒</w:t>
      </w:r>
      <w:r>
        <w:rPr>
          <w:spacing w:val="-1"/>
          <w:sz w:val="20"/>
        </w:rPr>
        <w:t> </w:t>
      </w:r>
      <w:r>
        <w:rPr>
          <w:sz w:val="20"/>
        </w:rPr>
        <w:t>2007.</w:t>
      </w:r>
      <w:r>
        <w:rPr>
          <w:spacing w:val="-1"/>
          <w:sz w:val="20"/>
        </w:rPr>
        <w:t> </w:t>
      </w:r>
      <w:r>
        <w:rPr>
          <w:sz w:val="20"/>
        </w:rPr>
        <w:t>‒</w:t>
      </w:r>
      <w:r>
        <w:rPr>
          <w:spacing w:val="-1"/>
          <w:sz w:val="20"/>
        </w:rPr>
        <w:t> </w:t>
      </w:r>
      <w:r>
        <w:rPr>
          <w:sz w:val="20"/>
        </w:rPr>
        <w:t>№6</w:t>
      </w:r>
      <w:r>
        <w:rPr>
          <w:spacing w:val="-1"/>
          <w:sz w:val="20"/>
        </w:rPr>
        <w:t> </w:t>
      </w:r>
      <w:r>
        <w:rPr>
          <w:sz w:val="20"/>
        </w:rPr>
        <w:t>–</w:t>
      </w:r>
      <w:r>
        <w:rPr>
          <w:spacing w:val="-1"/>
          <w:sz w:val="20"/>
        </w:rPr>
        <w:t> </w:t>
      </w:r>
      <w:r>
        <w:rPr>
          <w:sz w:val="20"/>
        </w:rPr>
        <w:t>с. </w:t>
      </w:r>
      <w:r>
        <w:rPr>
          <w:spacing w:val="-2"/>
          <w:sz w:val="20"/>
        </w:rPr>
        <w:t>34‒39.</w:t>
      </w:r>
    </w:p>
    <w:p>
      <w:pPr>
        <w:pStyle w:val="ListParagraph"/>
        <w:numPr>
          <w:ilvl w:val="0"/>
          <w:numId w:val="31"/>
        </w:numPr>
        <w:tabs>
          <w:tab w:pos="720" w:val="left" w:leader="none"/>
        </w:tabs>
        <w:spacing w:line="249" w:lineRule="auto" w:before="3" w:after="0"/>
        <w:ind w:left="141" w:right="139" w:firstLine="283"/>
        <w:jc w:val="both"/>
        <w:rPr>
          <w:sz w:val="20"/>
        </w:rPr>
      </w:pPr>
      <w:r>
        <w:rPr>
          <w:sz w:val="20"/>
        </w:rPr>
        <w:t>Рубин,</w:t>
      </w:r>
      <w:r>
        <w:rPr>
          <w:spacing w:val="-13"/>
          <w:sz w:val="20"/>
        </w:rPr>
        <w:t> </w:t>
      </w:r>
      <w:r>
        <w:rPr>
          <w:sz w:val="20"/>
        </w:rPr>
        <w:t>М.П.</w:t>
      </w:r>
      <w:r>
        <w:rPr>
          <w:spacing w:val="-12"/>
          <w:sz w:val="20"/>
        </w:rPr>
        <w:t> </w:t>
      </w:r>
      <w:r>
        <w:rPr>
          <w:sz w:val="20"/>
        </w:rPr>
        <w:t>Показатели</w:t>
      </w:r>
      <w:r>
        <w:rPr>
          <w:spacing w:val="-13"/>
          <w:sz w:val="20"/>
        </w:rPr>
        <w:t> </w:t>
      </w:r>
      <w:r>
        <w:rPr>
          <w:sz w:val="20"/>
        </w:rPr>
        <w:t>лёгочной</w:t>
      </w:r>
      <w:r>
        <w:rPr>
          <w:spacing w:val="-12"/>
          <w:sz w:val="20"/>
        </w:rPr>
        <w:t> </w:t>
      </w:r>
      <w:r>
        <w:rPr>
          <w:sz w:val="20"/>
        </w:rPr>
        <w:t>вентиляции</w:t>
      </w:r>
      <w:r>
        <w:rPr>
          <w:spacing w:val="-13"/>
          <w:sz w:val="20"/>
        </w:rPr>
        <w:t> </w:t>
      </w:r>
      <w:r>
        <w:rPr>
          <w:sz w:val="20"/>
        </w:rPr>
        <w:t>методом</w:t>
      </w:r>
      <w:r>
        <w:rPr>
          <w:spacing w:val="-12"/>
          <w:sz w:val="20"/>
        </w:rPr>
        <w:t> </w:t>
      </w:r>
      <w:r>
        <w:rPr>
          <w:sz w:val="20"/>
        </w:rPr>
        <w:t>пульмоносцинтигра- фии Тс-99м-пентатех и вентиляционно-перфузионного отношения [Текст] / М.П. Рубин, О.Д. Кулешова, Л.А. Спиридонова // Радиология 2005: мат. Всерос. научн. Форума / М., 2005. – С. 378‒380.</w:t>
      </w:r>
    </w:p>
    <w:p>
      <w:pPr>
        <w:pStyle w:val="ListParagraph"/>
        <w:numPr>
          <w:ilvl w:val="0"/>
          <w:numId w:val="31"/>
        </w:numPr>
        <w:tabs>
          <w:tab w:pos="717" w:val="left" w:leader="none"/>
        </w:tabs>
        <w:spacing w:line="249" w:lineRule="auto" w:before="3" w:after="0"/>
        <w:ind w:left="141" w:right="139" w:firstLine="283"/>
        <w:jc w:val="both"/>
        <w:rPr>
          <w:sz w:val="20"/>
        </w:rPr>
      </w:pPr>
      <w:r>
        <w:rPr>
          <w:sz w:val="20"/>
        </w:rPr>
        <w:t>PIOPED</w:t>
      </w:r>
      <w:r>
        <w:rPr>
          <w:spacing w:val="-13"/>
          <w:sz w:val="20"/>
        </w:rPr>
        <w:t> </w:t>
      </w:r>
      <w:r>
        <w:rPr>
          <w:sz w:val="20"/>
        </w:rPr>
        <w:t>Investigators.</w:t>
      </w:r>
      <w:r>
        <w:rPr>
          <w:spacing w:val="-12"/>
          <w:sz w:val="20"/>
        </w:rPr>
        <w:t> </w:t>
      </w:r>
      <w:r>
        <w:rPr>
          <w:sz w:val="20"/>
        </w:rPr>
        <w:t>Value</w:t>
      </w:r>
      <w:r>
        <w:rPr>
          <w:spacing w:val="-13"/>
          <w:sz w:val="20"/>
        </w:rPr>
        <w:t> </w:t>
      </w:r>
      <w:r>
        <w:rPr>
          <w:sz w:val="20"/>
        </w:rPr>
        <w:t>of</w:t>
      </w:r>
      <w:r>
        <w:rPr>
          <w:spacing w:val="-12"/>
          <w:sz w:val="20"/>
        </w:rPr>
        <w:t> </w:t>
      </w:r>
      <w:r>
        <w:rPr>
          <w:sz w:val="20"/>
        </w:rPr>
        <w:t>the</w:t>
      </w:r>
      <w:r>
        <w:rPr>
          <w:spacing w:val="-13"/>
          <w:sz w:val="20"/>
        </w:rPr>
        <w:t> </w:t>
      </w:r>
      <w:r>
        <w:rPr>
          <w:sz w:val="20"/>
        </w:rPr>
        <w:t>ventilation-perfusion</w:t>
      </w:r>
      <w:r>
        <w:rPr>
          <w:spacing w:val="-12"/>
          <w:sz w:val="20"/>
        </w:rPr>
        <w:t> </w:t>
      </w:r>
      <w:r>
        <w:rPr>
          <w:sz w:val="20"/>
        </w:rPr>
        <w:t>scan</w:t>
      </w:r>
      <w:r>
        <w:rPr>
          <w:spacing w:val="-13"/>
          <w:sz w:val="20"/>
        </w:rPr>
        <w:t> </w:t>
      </w:r>
      <w:r>
        <w:rPr>
          <w:sz w:val="20"/>
        </w:rPr>
        <w:t>in</w:t>
      </w:r>
      <w:r>
        <w:rPr>
          <w:spacing w:val="-12"/>
          <w:sz w:val="20"/>
        </w:rPr>
        <w:t> </w:t>
      </w:r>
      <w:r>
        <w:rPr>
          <w:sz w:val="20"/>
        </w:rPr>
        <w:t>acute</w:t>
      </w:r>
      <w:r>
        <w:rPr>
          <w:spacing w:val="-13"/>
          <w:sz w:val="20"/>
        </w:rPr>
        <w:t> </w:t>
      </w:r>
      <w:r>
        <w:rPr>
          <w:sz w:val="20"/>
        </w:rPr>
        <w:t>pulmonary embolism: result of the Prospective Investigation of Pulmonary Embolism Diagnosis (PIOPED) [Текст] // J</w:t>
      </w:r>
      <w:r>
        <w:rPr>
          <w:spacing w:val="-7"/>
          <w:sz w:val="20"/>
        </w:rPr>
        <w:t> </w:t>
      </w:r>
      <w:r>
        <w:rPr>
          <w:sz w:val="20"/>
        </w:rPr>
        <w:t>Amer Med</w:t>
      </w:r>
      <w:r>
        <w:rPr>
          <w:spacing w:val="-7"/>
          <w:sz w:val="20"/>
        </w:rPr>
        <w:t> </w:t>
      </w:r>
      <w:r>
        <w:rPr>
          <w:sz w:val="20"/>
        </w:rPr>
        <w:t>Ass. ‒ 1990. ‒ Vol. 263. ‒ P. 2753‒2759.</w:t>
      </w:r>
    </w:p>
    <w:p>
      <w:pPr>
        <w:pStyle w:val="ListParagraph"/>
        <w:numPr>
          <w:ilvl w:val="0"/>
          <w:numId w:val="31"/>
        </w:numPr>
        <w:tabs>
          <w:tab w:pos="737" w:val="left" w:leader="none"/>
        </w:tabs>
        <w:spacing w:line="249" w:lineRule="auto" w:before="3" w:after="0"/>
        <w:ind w:left="141" w:right="139" w:firstLine="283"/>
        <w:jc w:val="both"/>
        <w:rPr>
          <w:sz w:val="20"/>
        </w:rPr>
      </w:pPr>
      <w:r>
        <w:rPr>
          <w:sz w:val="20"/>
        </w:rPr>
        <w:t>Mechanism of hypoxemia and hypocapnia in pulmonary embolism [Текст] /</w:t>
      </w:r>
      <w:r>
        <w:rPr>
          <w:spacing w:val="-2"/>
          <w:sz w:val="20"/>
        </w:rPr>
        <w:t> </w:t>
      </w:r>
      <w:r>
        <w:rPr>
          <w:sz w:val="20"/>
        </w:rPr>
        <w:t>A. Santolicandro,</w:t>
      </w:r>
      <w:r>
        <w:rPr>
          <w:spacing w:val="-3"/>
          <w:sz w:val="20"/>
        </w:rPr>
        <w:t> </w:t>
      </w:r>
      <w:r>
        <w:rPr>
          <w:sz w:val="20"/>
        </w:rPr>
        <w:t>R.</w:t>
      </w:r>
      <w:r>
        <w:rPr>
          <w:spacing w:val="-3"/>
          <w:sz w:val="20"/>
        </w:rPr>
        <w:t> </w:t>
      </w:r>
      <w:r>
        <w:rPr>
          <w:sz w:val="20"/>
        </w:rPr>
        <w:t>Prediletto,</w:t>
      </w:r>
      <w:r>
        <w:rPr>
          <w:spacing w:val="-3"/>
          <w:sz w:val="20"/>
        </w:rPr>
        <w:t> </w:t>
      </w:r>
      <w:r>
        <w:rPr>
          <w:sz w:val="20"/>
        </w:rPr>
        <w:t>E.</w:t>
      </w:r>
      <w:r>
        <w:rPr>
          <w:spacing w:val="-3"/>
          <w:sz w:val="20"/>
        </w:rPr>
        <w:t> </w:t>
      </w:r>
      <w:r>
        <w:rPr>
          <w:sz w:val="20"/>
        </w:rPr>
        <w:t>Fornai</w:t>
      </w:r>
      <w:r>
        <w:rPr>
          <w:spacing w:val="-3"/>
          <w:sz w:val="20"/>
        </w:rPr>
        <w:t> </w:t>
      </w:r>
      <w:r>
        <w:rPr>
          <w:sz w:val="20"/>
        </w:rPr>
        <w:t>et</w:t>
      </w:r>
      <w:r>
        <w:rPr>
          <w:spacing w:val="-3"/>
          <w:sz w:val="20"/>
        </w:rPr>
        <w:t> </w:t>
      </w:r>
      <w:r>
        <w:rPr>
          <w:sz w:val="20"/>
        </w:rPr>
        <w:t>al.</w:t>
      </w:r>
      <w:r>
        <w:rPr>
          <w:spacing w:val="-3"/>
          <w:sz w:val="20"/>
        </w:rPr>
        <w:t> </w:t>
      </w:r>
      <w:r>
        <w:rPr>
          <w:sz w:val="20"/>
        </w:rPr>
        <w:t>//</w:t>
      </w:r>
      <w:r>
        <w:rPr>
          <w:spacing w:val="-14"/>
          <w:sz w:val="20"/>
        </w:rPr>
        <w:t> </w:t>
      </w:r>
      <w:r>
        <w:rPr>
          <w:sz w:val="20"/>
        </w:rPr>
        <w:t>Am</w:t>
      </w:r>
      <w:r>
        <w:rPr>
          <w:spacing w:val="-3"/>
          <w:sz w:val="20"/>
        </w:rPr>
        <w:t> </w:t>
      </w:r>
      <w:r>
        <w:rPr>
          <w:sz w:val="20"/>
        </w:rPr>
        <w:t>J</w:t>
      </w:r>
      <w:r>
        <w:rPr>
          <w:spacing w:val="-3"/>
          <w:sz w:val="20"/>
        </w:rPr>
        <w:t> </w:t>
      </w:r>
      <w:r>
        <w:rPr>
          <w:sz w:val="20"/>
        </w:rPr>
        <w:t>Respir</w:t>
      </w:r>
      <w:r>
        <w:rPr>
          <w:spacing w:val="-3"/>
          <w:sz w:val="20"/>
        </w:rPr>
        <w:t> </w:t>
      </w:r>
      <w:r>
        <w:rPr>
          <w:sz w:val="20"/>
        </w:rPr>
        <w:t>Crit</w:t>
      </w:r>
      <w:r>
        <w:rPr>
          <w:spacing w:val="-3"/>
          <w:sz w:val="20"/>
        </w:rPr>
        <w:t> </w:t>
      </w:r>
      <w:r>
        <w:rPr>
          <w:sz w:val="20"/>
        </w:rPr>
        <w:t>Care</w:t>
      </w:r>
      <w:r>
        <w:rPr>
          <w:spacing w:val="-3"/>
          <w:sz w:val="20"/>
        </w:rPr>
        <w:t> </w:t>
      </w:r>
      <w:r>
        <w:rPr>
          <w:sz w:val="20"/>
        </w:rPr>
        <w:t>Med.</w:t>
      </w:r>
      <w:r>
        <w:rPr>
          <w:spacing w:val="-3"/>
          <w:sz w:val="20"/>
        </w:rPr>
        <w:t> </w:t>
      </w:r>
      <w:r>
        <w:rPr>
          <w:sz w:val="20"/>
        </w:rPr>
        <w:t>–</w:t>
      </w:r>
      <w:r>
        <w:rPr>
          <w:spacing w:val="-3"/>
          <w:sz w:val="20"/>
        </w:rPr>
        <w:t> </w:t>
      </w:r>
      <w:r>
        <w:rPr>
          <w:sz w:val="20"/>
        </w:rPr>
        <w:t>1995.</w:t>
      </w:r>
      <w:r>
        <w:rPr>
          <w:spacing w:val="-3"/>
          <w:sz w:val="20"/>
        </w:rPr>
        <w:t> </w:t>
      </w:r>
      <w:r>
        <w:rPr>
          <w:sz w:val="20"/>
        </w:rPr>
        <w:t>–</w:t>
      </w:r>
      <w:r>
        <w:rPr>
          <w:spacing w:val="-7"/>
          <w:sz w:val="20"/>
        </w:rPr>
        <w:t> </w:t>
      </w:r>
      <w:r>
        <w:rPr>
          <w:spacing w:val="-6"/>
          <w:sz w:val="20"/>
        </w:rPr>
        <w:t>Vol.</w:t>
      </w:r>
    </w:p>
    <w:p>
      <w:pPr>
        <w:spacing w:before="2"/>
        <w:ind w:left="141" w:right="0" w:firstLine="0"/>
        <w:jc w:val="both"/>
        <w:rPr>
          <w:sz w:val="20"/>
        </w:rPr>
      </w:pPr>
      <w:r>
        <w:rPr>
          <w:sz w:val="20"/>
        </w:rPr>
        <w:t>152.</w:t>
      </w:r>
      <w:r>
        <w:rPr>
          <w:spacing w:val="-4"/>
          <w:sz w:val="20"/>
        </w:rPr>
        <w:t> </w:t>
      </w:r>
      <w:r>
        <w:rPr>
          <w:sz w:val="20"/>
        </w:rPr>
        <w:t>‒</w:t>
      </w:r>
      <w:r>
        <w:rPr>
          <w:spacing w:val="-4"/>
          <w:sz w:val="20"/>
        </w:rPr>
        <w:t> </w:t>
      </w:r>
      <w:r>
        <w:rPr>
          <w:sz w:val="20"/>
        </w:rPr>
        <w:t>№</w:t>
      </w:r>
      <w:r>
        <w:rPr>
          <w:spacing w:val="-5"/>
          <w:sz w:val="20"/>
        </w:rPr>
        <w:t> </w:t>
      </w:r>
      <w:r>
        <w:rPr>
          <w:sz w:val="20"/>
        </w:rPr>
        <w:t>1.</w:t>
      </w:r>
      <w:r>
        <w:rPr>
          <w:spacing w:val="-4"/>
          <w:sz w:val="20"/>
        </w:rPr>
        <w:t> </w:t>
      </w:r>
      <w:r>
        <w:rPr>
          <w:sz w:val="20"/>
        </w:rPr>
        <w:t>–</w:t>
      </w:r>
      <w:r>
        <w:rPr>
          <w:spacing w:val="-4"/>
          <w:sz w:val="20"/>
        </w:rPr>
        <w:t> </w:t>
      </w:r>
      <w:r>
        <w:rPr>
          <w:sz w:val="20"/>
        </w:rPr>
        <w:t>P.</w:t>
      </w:r>
      <w:r>
        <w:rPr>
          <w:spacing w:val="-3"/>
          <w:sz w:val="20"/>
        </w:rPr>
        <w:t> </w:t>
      </w:r>
      <w:r>
        <w:rPr>
          <w:spacing w:val="-2"/>
          <w:sz w:val="20"/>
        </w:rPr>
        <w:t>336‒347.</w:t>
      </w:r>
    </w:p>
    <w:p>
      <w:pPr>
        <w:pStyle w:val="ListParagraph"/>
        <w:numPr>
          <w:ilvl w:val="0"/>
          <w:numId w:val="31"/>
        </w:numPr>
        <w:tabs>
          <w:tab w:pos="727" w:val="left" w:leader="none"/>
        </w:tabs>
        <w:spacing w:line="249" w:lineRule="auto" w:before="10" w:after="0"/>
        <w:ind w:left="141" w:right="139" w:firstLine="283"/>
        <w:jc w:val="both"/>
        <w:rPr>
          <w:sz w:val="20"/>
        </w:rPr>
      </w:pPr>
      <w:r>
        <w:rPr>
          <w:sz w:val="20"/>
        </w:rPr>
        <w:t>Value of perfusion lung scan in the diagnosis of pulmonary embolism: results of the Prospective Investigative Study of Acute Pulmonary Embolism Diagnosis (PISA- PED)</w:t>
      </w:r>
      <w:r>
        <w:rPr>
          <w:spacing w:val="10"/>
          <w:sz w:val="20"/>
        </w:rPr>
        <w:t> </w:t>
      </w:r>
      <w:r>
        <w:rPr>
          <w:sz w:val="20"/>
        </w:rPr>
        <w:t>[Текст]</w:t>
      </w:r>
      <w:r>
        <w:rPr>
          <w:spacing w:val="10"/>
          <w:sz w:val="20"/>
        </w:rPr>
        <w:t> </w:t>
      </w:r>
      <w:r>
        <w:rPr>
          <w:sz w:val="20"/>
        </w:rPr>
        <w:t>/</w:t>
      </w:r>
      <w:r>
        <w:rPr>
          <w:spacing w:val="10"/>
          <w:sz w:val="20"/>
        </w:rPr>
        <w:t> </w:t>
      </w:r>
      <w:r>
        <w:rPr>
          <w:sz w:val="20"/>
        </w:rPr>
        <w:t>M.</w:t>
      </w:r>
      <w:r>
        <w:rPr>
          <w:spacing w:val="10"/>
          <w:sz w:val="20"/>
        </w:rPr>
        <w:t> </w:t>
      </w:r>
      <w:r>
        <w:rPr>
          <w:sz w:val="20"/>
        </w:rPr>
        <w:t>Miniati,</w:t>
      </w:r>
      <w:r>
        <w:rPr>
          <w:spacing w:val="9"/>
          <w:sz w:val="20"/>
        </w:rPr>
        <w:t> </w:t>
      </w:r>
      <w:r>
        <w:rPr>
          <w:sz w:val="20"/>
        </w:rPr>
        <w:t>M.</w:t>
      </w:r>
      <w:r>
        <w:rPr>
          <w:spacing w:val="11"/>
          <w:sz w:val="20"/>
        </w:rPr>
        <w:t> </w:t>
      </w:r>
      <w:r>
        <w:rPr>
          <w:sz w:val="20"/>
        </w:rPr>
        <w:t>Pistolesi,</w:t>
      </w:r>
      <w:r>
        <w:rPr>
          <w:spacing w:val="9"/>
          <w:sz w:val="20"/>
        </w:rPr>
        <w:t> </w:t>
      </w:r>
      <w:r>
        <w:rPr>
          <w:sz w:val="20"/>
        </w:rPr>
        <w:t>C.</w:t>
      </w:r>
      <w:r>
        <w:rPr>
          <w:spacing w:val="10"/>
          <w:sz w:val="20"/>
        </w:rPr>
        <w:t> </w:t>
      </w:r>
      <w:r>
        <w:rPr>
          <w:sz w:val="20"/>
        </w:rPr>
        <w:t>Marini</w:t>
      </w:r>
      <w:r>
        <w:rPr>
          <w:spacing w:val="10"/>
          <w:sz w:val="20"/>
        </w:rPr>
        <w:t> </w:t>
      </w:r>
      <w:r>
        <w:rPr>
          <w:sz w:val="20"/>
        </w:rPr>
        <w:t>et</w:t>
      </w:r>
      <w:r>
        <w:rPr>
          <w:spacing w:val="10"/>
          <w:sz w:val="20"/>
        </w:rPr>
        <w:t> </w:t>
      </w:r>
      <w:r>
        <w:rPr>
          <w:sz w:val="20"/>
        </w:rPr>
        <w:t>al.</w:t>
      </w:r>
      <w:r>
        <w:rPr>
          <w:spacing w:val="10"/>
          <w:sz w:val="20"/>
        </w:rPr>
        <w:t> </w:t>
      </w:r>
      <w:r>
        <w:rPr>
          <w:sz w:val="20"/>
        </w:rPr>
        <w:t>//Am</w:t>
      </w:r>
      <w:r>
        <w:rPr>
          <w:spacing w:val="10"/>
          <w:sz w:val="20"/>
        </w:rPr>
        <w:t> </w:t>
      </w:r>
      <w:r>
        <w:rPr>
          <w:sz w:val="20"/>
        </w:rPr>
        <w:t>J</w:t>
      </w:r>
      <w:r>
        <w:rPr>
          <w:spacing w:val="10"/>
          <w:sz w:val="20"/>
        </w:rPr>
        <w:t> </w:t>
      </w:r>
      <w:r>
        <w:rPr>
          <w:sz w:val="20"/>
        </w:rPr>
        <w:t>Respir</w:t>
      </w:r>
      <w:r>
        <w:rPr>
          <w:spacing w:val="10"/>
          <w:sz w:val="20"/>
        </w:rPr>
        <w:t> </w:t>
      </w:r>
      <w:r>
        <w:rPr>
          <w:sz w:val="20"/>
        </w:rPr>
        <w:t>Crit</w:t>
      </w:r>
      <w:r>
        <w:rPr>
          <w:spacing w:val="10"/>
          <w:sz w:val="20"/>
        </w:rPr>
        <w:t> </w:t>
      </w:r>
      <w:r>
        <w:rPr>
          <w:sz w:val="20"/>
        </w:rPr>
        <w:t>Care</w:t>
      </w:r>
      <w:r>
        <w:rPr>
          <w:spacing w:val="11"/>
          <w:sz w:val="20"/>
        </w:rPr>
        <w:t> </w:t>
      </w:r>
      <w:r>
        <w:rPr>
          <w:spacing w:val="-4"/>
          <w:sz w:val="20"/>
        </w:rPr>
        <w:t>Med.</w:t>
      </w:r>
    </w:p>
    <w:p>
      <w:pPr>
        <w:spacing w:before="2"/>
        <w:ind w:left="141" w:right="0" w:firstLine="0"/>
        <w:jc w:val="both"/>
        <w:rPr>
          <w:sz w:val="20"/>
        </w:rPr>
      </w:pPr>
      <w:r>
        <w:rPr>
          <w:sz w:val="20"/>
        </w:rPr>
        <w:t>–</w:t>
      </w:r>
      <w:r>
        <w:rPr>
          <w:spacing w:val="-10"/>
          <w:sz w:val="20"/>
        </w:rPr>
        <w:t> </w:t>
      </w:r>
      <w:r>
        <w:rPr>
          <w:sz w:val="20"/>
        </w:rPr>
        <w:t>1996.</w:t>
      </w:r>
      <w:r>
        <w:rPr>
          <w:spacing w:val="-7"/>
          <w:sz w:val="20"/>
        </w:rPr>
        <w:t> </w:t>
      </w:r>
      <w:r>
        <w:rPr>
          <w:sz w:val="20"/>
        </w:rPr>
        <w:t>‒</w:t>
      </w:r>
      <w:r>
        <w:rPr>
          <w:spacing w:val="-10"/>
          <w:sz w:val="20"/>
        </w:rPr>
        <w:t> </w:t>
      </w:r>
      <w:r>
        <w:rPr>
          <w:sz w:val="20"/>
        </w:rPr>
        <w:t>Vol.</w:t>
      </w:r>
      <w:r>
        <w:rPr>
          <w:spacing w:val="-7"/>
          <w:sz w:val="20"/>
        </w:rPr>
        <w:t> </w:t>
      </w:r>
      <w:r>
        <w:rPr>
          <w:sz w:val="20"/>
        </w:rPr>
        <w:t>154.</w:t>
      </w:r>
      <w:r>
        <w:rPr>
          <w:spacing w:val="-7"/>
          <w:sz w:val="20"/>
        </w:rPr>
        <w:t> </w:t>
      </w:r>
      <w:r>
        <w:rPr>
          <w:sz w:val="20"/>
        </w:rPr>
        <w:t>‒</w:t>
      </w:r>
      <w:r>
        <w:rPr>
          <w:spacing w:val="-7"/>
          <w:sz w:val="20"/>
        </w:rPr>
        <w:t> </w:t>
      </w:r>
      <w:r>
        <w:rPr>
          <w:sz w:val="20"/>
        </w:rPr>
        <w:t>P.</w:t>
      </w:r>
      <w:r>
        <w:rPr>
          <w:spacing w:val="-7"/>
          <w:sz w:val="20"/>
        </w:rPr>
        <w:t> </w:t>
      </w:r>
      <w:r>
        <w:rPr>
          <w:spacing w:val="-2"/>
          <w:sz w:val="20"/>
        </w:rPr>
        <w:t>1387‒1393.</w:t>
      </w:r>
    </w:p>
    <w:p>
      <w:pPr>
        <w:pStyle w:val="ListParagraph"/>
        <w:numPr>
          <w:ilvl w:val="0"/>
          <w:numId w:val="31"/>
        </w:numPr>
        <w:tabs>
          <w:tab w:pos="281" w:val="left" w:leader="none"/>
        </w:tabs>
        <w:spacing w:line="240" w:lineRule="auto" w:before="10" w:after="0"/>
        <w:ind w:left="281" w:right="139" w:hanging="281"/>
        <w:jc w:val="right"/>
        <w:rPr>
          <w:sz w:val="20"/>
        </w:rPr>
      </w:pPr>
      <w:r>
        <w:rPr>
          <w:sz w:val="20"/>
        </w:rPr>
        <w:t>Accuracy</w:t>
      </w:r>
      <w:r>
        <w:rPr>
          <w:spacing w:val="-10"/>
          <w:sz w:val="20"/>
        </w:rPr>
        <w:t> </w:t>
      </w:r>
      <w:r>
        <w:rPr>
          <w:sz w:val="20"/>
        </w:rPr>
        <w:t>of</w:t>
      </w:r>
      <w:r>
        <w:rPr>
          <w:spacing w:val="-9"/>
          <w:sz w:val="20"/>
        </w:rPr>
        <w:t> </w:t>
      </w:r>
      <w:r>
        <w:rPr>
          <w:sz w:val="20"/>
        </w:rPr>
        <w:t>clinical</w:t>
      </w:r>
      <w:r>
        <w:rPr>
          <w:spacing w:val="-10"/>
          <w:sz w:val="20"/>
        </w:rPr>
        <w:t> </w:t>
      </w:r>
      <w:r>
        <w:rPr>
          <w:sz w:val="20"/>
        </w:rPr>
        <w:t>assessment</w:t>
      </w:r>
      <w:r>
        <w:rPr>
          <w:spacing w:val="-9"/>
          <w:sz w:val="20"/>
        </w:rPr>
        <w:t> </w:t>
      </w:r>
      <w:r>
        <w:rPr>
          <w:sz w:val="20"/>
        </w:rPr>
        <w:t>in</w:t>
      </w:r>
      <w:r>
        <w:rPr>
          <w:spacing w:val="-10"/>
          <w:sz w:val="20"/>
        </w:rPr>
        <w:t> </w:t>
      </w:r>
      <w:r>
        <w:rPr>
          <w:sz w:val="20"/>
        </w:rPr>
        <w:t>the</w:t>
      </w:r>
      <w:r>
        <w:rPr>
          <w:spacing w:val="-9"/>
          <w:sz w:val="20"/>
        </w:rPr>
        <w:t> </w:t>
      </w:r>
      <w:r>
        <w:rPr>
          <w:sz w:val="20"/>
        </w:rPr>
        <w:t>diagnosis</w:t>
      </w:r>
      <w:r>
        <w:rPr>
          <w:spacing w:val="-10"/>
          <w:sz w:val="20"/>
        </w:rPr>
        <w:t> </w:t>
      </w:r>
      <w:r>
        <w:rPr>
          <w:sz w:val="20"/>
        </w:rPr>
        <w:t>of</w:t>
      </w:r>
      <w:r>
        <w:rPr>
          <w:spacing w:val="-9"/>
          <w:sz w:val="20"/>
        </w:rPr>
        <w:t> </w:t>
      </w:r>
      <w:r>
        <w:rPr>
          <w:sz w:val="20"/>
        </w:rPr>
        <w:t>pulmonary</w:t>
      </w:r>
      <w:r>
        <w:rPr>
          <w:spacing w:val="-10"/>
          <w:sz w:val="20"/>
        </w:rPr>
        <w:t> </w:t>
      </w:r>
      <w:r>
        <w:rPr>
          <w:sz w:val="20"/>
        </w:rPr>
        <w:t>embolism</w:t>
      </w:r>
      <w:r>
        <w:rPr>
          <w:spacing w:val="-10"/>
          <w:sz w:val="20"/>
        </w:rPr>
        <w:t> </w:t>
      </w:r>
      <w:r>
        <w:rPr>
          <w:sz w:val="20"/>
        </w:rPr>
        <w:t>[Текст]</w:t>
      </w:r>
      <w:r>
        <w:rPr>
          <w:spacing w:val="-9"/>
          <w:sz w:val="20"/>
        </w:rPr>
        <w:t> </w:t>
      </w:r>
      <w:r>
        <w:rPr>
          <w:spacing w:val="-10"/>
          <w:sz w:val="20"/>
        </w:rPr>
        <w:t>/</w:t>
      </w:r>
    </w:p>
    <w:p>
      <w:pPr>
        <w:spacing w:before="10"/>
        <w:ind w:left="0" w:right="139" w:firstLine="0"/>
        <w:jc w:val="right"/>
        <w:rPr>
          <w:sz w:val="20"/>
        </w:rPr>
      </w:pPr>
      <w:r>
        <w:rPr>
          <w:sz w:val="20"/>
        </w:rPr>
        <w:t>M.</w:t>
      </w:r>
      <w:r>
        <w:rPr>
          <w:spacing w:val="-2"/>
          <w:sz w:val="20"/>
        </w:rPr>
        <w:t> </w:t>
      </w:r>
      <w:r>
        <w:rPr>
          <w:sz w:val="20"/>
        </w:rPr>
        <w:t>Miniati,</w:t>
      </w:r>
      <w:r>
        <w:rPr>
          <w:spacing w:val="-2"/>
          <w:sz w:val="20"/>
        </w:rPr>
        <w:t> </w:t>
      </w:r>
      <w:r>
        <w:rPr>
          <w:sz w:val="20"/>
        </w:rPr>
        <w:t>R.</w:t>
      </w:r>
      <w:r>
        <w:rPr>
          <w:spacing w:val="-2"/>
          <w:sz w:val="20"/>
        </w:rPr>
        <w:t> </w:t>
      </w:r>
      <w:r>
        <w:rPr>
          <w:sz w:val="20"/>
        </w:rPr>
        <w:t>Prediletto,</w:t>
      </w:r>
      <w:r>
        <w:rPr>
          <w:spacing w:val="-2"/>
          <w:sz w:val="20"/>
        </w:rPr>
        <w:t> </w:t>
      </w:r>
      <w:r>
        <w:rPr>
          <w:sz w:val="20"/>
        </w:rPr>
        <w:t>B.</w:t>
      </w:r>
      <w:r>
        <w:rPr>
          <w:spacing w:val="-2"/>
          <w:sz w:val="20"/>
        </w:rPr>
        <w:t> </w:t>
      </w:r>
      <w:r>
        <w:rPr>
          <w:sz w:val="20"/>
        </w:rPr>
        <w:t>Formichi</w:t>
      </w:r>
      <w:r>
        <w:rPr>
          <w:spacing w:val="-2"/>
          <w:sz w:val="20"/>
        </w:rPr>
        <w:t> </w:t>
      </w:r>
      <w:r>
        <w:rPr>
          <w:sz w:val="20"/>
        </w:rPr>
        <w:t>et</w:t>
      </w:r>
      <w:r>
        <w:rPr>
          <w:spacing w:val="-2"/>
          <w:sz w:val="20"/>
        </w:rPr>
        <w:t> </w:t>
      </w:r>
      <w:r>
        <w:rPr>
          <w:sz w:val="20"/>
        </w:rPr>
        <w:t>al.</w:t>
      </w:r>
      <w:r>
        <w:rPr>
          <w:spacing w:val="-2"/>
          <w:sz w:val="20"/>
        </w:rPr>
        <w:t> </w:t>
      </w:r>
      <w:r>
        <w:rPr>
          <w:sz w:val="20"/>
        </w:rPr>
        <w:t>//</w:t>
      </w:r>
      <w:r>
        <w:rPr>
          <w:spacing w:val="-13"/>
          <w:sz w:val="20"/>
        </w:rPr>
        <w:t> </w:t>
      </w:r>
      <w:r>
        <w:rPr>
          <w:sz w:val="20"/>
        </w:rPr>
        <w:t>Am</w:t>
      </w:r>
      <w:r>
        <w:rPr>
          <w:spacing w:val="-2"/>
          <w:sz w:val="20"/>
        </w:rPr>
        <w:t> </w:t>
      </w:r>
      <w:r>
        <w:rPr>
          <w:sz w:val="20"/>
        </w:rPr>
        <w:t>J</w:t>
      </w:r>
      <w:r>
        <w:rPr>
          <w:spacing w:val="-2"/>
          <w:sz w:val="20"/>
        </w:rPr>
        <w:t> </w:t>
      </w:r>
      <w:r>
        <w:rPr>
          <w:sz w:val="20"/>
        </w:rPr>
        <w:t>Respir</w:t>
      </w:r>
      <w:r>
        <w:rPr>
          <w:spacing w:val="-2"/>
          <w:sz w:val="20"/>
        </w:rPr>
        <w:t> </w:t>
      </w:r>
      <w:r>
        <w:rPr>
          <w:sz w:val="20"/>
        </w:rPr>
        <w:t>Crit</w:t>
      </w:r>
      <w:r>
        <w:rPr>
          <w:spacing w:val="-2"/>
          <w:sz w:val="20"/>
        </w:rPr>
        <w:t> </w:t>
      </w:r>
      <w:r>
        <w:rPr>
          <w:sz w:val="20"/>
        </w:rPr>
        <w:t>Care</w:t>
      </w:r>
      <w:r>
        <w:rPr>
          <w:spacing w:val="-2"/>
          <w:sz w:val="20"/>
        </w:rPr>
        <w:t> </w:t>
      </w:r>
      <w:r>
        <w:rPr>
          <w:sz w:val="20"/>
        </w:rPr>
        <w:t>Med.</w:t>
      </w:r>
      <w:r>
        <w:rPr>
          <w:spacing w:val="-2"/>
          <w:sz w:val="20"/>
        </w:rPr>
        <w:t> </w:t>
      </w:r>
      <w:r>
        <w:rPr>
          <w:sz w:val="20"/>
        </w:rPr>
        <w:t>–</w:t>
      </w:r>
      <w:r>
        <w:rPr>
          <w:spacing w:val="-2"/>
          <w:sz w:val="20"/>
        </w:rPr>
        <w:t> </w:t>
      </w:r>
      <w:r>
        <w:rPr>
          <w:sz w:val="20"/>
        </w:rPr>
        <w:t>1999.</w:t>
      </w:r>
      <w:r>
        <w:rPr>
          <w:spacing w:val="-2"/>
          <w:sz w:val="20"/>
        </w:rPr>
        <w:t> </w:t>
      </w:r>
      <w:r>
        <w:rPr>
          <w:sz w:val="20"/>
        </w:rPr>
        <w:t>–</w:t>
      </w:r>
      <w:r>
        <w:rPr>
          <w:spacing w:val="-5"/>
          <w:sz w:val="20"/>
        </w:rPr>
        <w:t> </w:t>
      </w:r>
      <w:r>
        <w:rPr>
          <w:spacing w:val="-4"/>
          <w:sz w:val="20"/>
        </w:rPr>
        <w:t>Vol.</w:t>
      </w:r>
    </w:p>
    <w:p>
      <w:pPr>
        <w:spacing w:before="10"/>
        <w:ind w:left="141" w:right="0" w:firstLine="0"/>
        <w:jc w:val="both"/>
        <w:rPr>
          <w:sz w:val="20"/>
        </w:rPr>
      </w:pPr>
      <w:r>
        <w:rPr>
          <w:sz w:val="20"/>
        </w:rPr>
        <w:t>159. – </w:t>
      </w:r>
      <w:r>
        <w:rPr>
          <w:spacing w:val="-2"/>
          <w:sz w:val="20"/>
        </w:rPr>
        <w:t>P.864‒871.</w:t>
      </w:r>
    </w:p>
    <w:p>
      <w:pPr>
        <w:pStyle w:val="ListParagraph"/>
        <w:numPr>
          <w:ilvl w:val="0"/>
          <w:numId w:val="31"/>
        </w:numPr>
        <w:tabs>
          <w:tab w:pos="314" w:val="left" w:leader="none"/>
        </w:tabs>
        <w:spacing w:line="240" w:lineRule="auto" w:before="10" w:after="0"/>
        <w:ind w:left="314" w:right="140" w:hanging="314"/>
        <w:jc w:val="right"/>
        <w:rPr>
          <w:sz w:val="20"/>
        </w:rPr>
      </w:pPr>
      <w:r>
        <w:rPr>
          <w:sz w:val="20"/>
        </w:rPr>
        <w:t>Pistolesi,</w:t>
      </w:r>
      <w:r>
        <w:rPr>
          <w:spacing w:val="9"/>
          <w:sz w:val="20"/>
        </w:rPr>
        <w:t> </w:t>
      </w:r>
      <w:r>
        <w:rPr>
          <w:sz w:val="20"/>
        </w:rPr>
        <w:t>M.</w:t>
      </w:r>
      <w:r>
        <w:rPr>
          <w:spacing w:val="12"/>
          <w:sz w:val="20"/>
        </w:rPr>
        <w:t> </w:t>
      </w:r>
      <w:r>
        <w:rPr>
          <w:sz w:val="20"/>
        </w:rPr>
        <w:t>Diagnostic</w:t>
      </w:r>
      <w:r>
        <w:rPr>
          <w:spacing w:val="11"/>
          <w:sz w:val="20"/>
        </w:rPr>
        <w:t> </w:t>
      </w:r>
      <w:r>
        <w:rPr>
          <w:sz w:val="20"/>
        </w:rPr>
        <w:t>strategies</w:t>
      </w:r>
      <w:r>
        <w:rPr>
          <w:spacing w:val="12"/>
          <w:sz w:val="20"/>
        </w:rPr>
        <w:t> </w:t>
      </w:r>
      <w:r>
        <w:rPr>
          <w:sz w:val="20"/>
        </w:rPr>
        <w:t>for</w:t>
      </w:r>
      <w:r>
        <w:rPr>
          <w:spacing w:val="11"/>
          <w:sz w:val="20"/>
        </w:rPr>
        <w:t> </w:t>
      </w:r>
      <w:r>
        <w:rPr>
          <w:sz w:val="20"/>
        </w:rPr>
        <w:t>suspected</w:t>
      </w:r>
      <w:r>
        <w:rPr>
          <w:spacing w:val="12"/>
          <w:sz w:val="20"/>
        </w:rPr>
        <w:t> </w:t>
      </w:r>
      <w:r>
        <w:rPr>
          <w:sz w:val="20"/>
        </w:rPr>
        <w:t>pulmonary</w:t>
      </w:r>
      <w:r>
        <w:rPr>
          <w:spacing w:val="11"/>
          <w:sz w:val="20"/>
        </w:rPr>
        <w:t> </w:t>
      </w:r>
      <w:r>
        <w:rPr>
          <w:sz w:val="20"/>
        </w:rPr>
        <w:t>embolism</w:t>
      </w:r>
      <w:r>
        <w:rPr>
          <w:spacing w:val="12"/>
          <w:sz w:val="20"/>
        </w:rPr>
        <w:t> </w:t>
      </w:r>
      <w:r>
        <w:rPr>
          <w:sz w:val="20"/>
        </w:rPr>
        <w:t>[Текст]</w:t>
      </w:r>
      <w:r>
        <w:rPr>
          <w:spacing w:val="12"/>
          <w:sz w:val="20"/>
        </w:rPr>
        <w:t> </w:t>
      </w:r>
      <w:r>
        <w:rPr>
          <w:spacing w:val="-10"/>
          <w:sz w:val="20"/>
        </w:rPr>
        <w:t>/</w:t>
      </w:r>
    </w:p>
    <w:p>
      <w:pPr>
        <w:spacing w:before="10"/>
        <w:ind w:left="0" w:right="140" w:firstLine="0"/>
        <w:jc w:val="right"/>
        <w:rPr>
          <w:sz w:val="20"/>
        </w:rPr>
      </w:pPr>
      <w:r>
        <w:rPr>
          <w:sz w:val="20"/>
        </w:rPr>
        <w:t>M.</w:t>
      </w:r>
      <w:r>
        <w:rPr>
          <w:spacing w:val="5"/>
          <w:sz w:val="20"/>
        </w:rPr>
        <w:t> </w:t>
      </w:r>
      <w:r>
        <w:rPr>
          <w:sz w:val="20"/>
        </w:rPr>
        <w:t>Pistolesi,</w:t>
      </w:r>
      <w:r>
        <w:rPr>
          <w:spacing w:val="6"/>
          <w:sz w:val="20"/>
        </w:rPr>
        <w:t> </w:t>
      </w:r>
      <w:r>
        <w:rPr>
          <w:sz w:val="20"/>
        </w:rPr>
        <w:t>F.</w:t>
      </w:r>
      <w:r>
        <w:rPr>
          <w:spacing w:val="5"/>
          <w:sz w:val="20"/>
        </w:rPr>
        <w:t> </w:t>
      </w:r>
      <w:r>
        <w:rPr>
          <w:sz w:val="20"/>
        </w:rPr>
        <w:t>Lavorini,</w:t>
      </w:r>
      <w:r>
        <w:rPr>
          <w:spacing w:val="6"/>
          <w:sz w:val="20"/>
        </w:rPr>
        <w:t> </w:t>
      </w:r>
      <w:r>
        <w:rPr>
          <w:sz w:val="20"/>
        </w:rPr>
        <w:t>M.</w:t>
      </w:r>
      <w:r>
        <w:rPr>
          <w:spacing w:val="5"/>
          <w:sz w:val="20"/>
        </w:rPr>
        <w:t> </w:t>
      </w:r>
      <w:r>
        <w:rPr>
          <w:sz w:val="20"/>
        </w:rPr>
        <w:t>Miniati</w:t>
      </w:r>
      <w:r>
        <w:rPr>
          <w:spacing w:val="6"/>
          <w:sz w:val="20"/>
        </w:rPr>
        <w:t> </w:t>
      </w:r>
      <w:r>
        <w:rPr>
          <w:sz w:val="20"/>
        </w:rPr>
        <w:t>//</w:t>
      </w:r>
      <w:r>
        <w:rPr>
          <w:spacing w:val="6"/>
          <w:sz w:val="20"/>
        </w:rPr>
        <w:t> </w:t>
      </w:r>
      <w:r>
        <w:rPr>
          <w:sz w:val="20"/>
        </w:rPr>
        <w:t>In:</w:t>
      </w:r>
      <w:r>
        <w:rPr>
          <w:spacing w:val="5"/>
          <w:sz w:val="20"/>
        </w:rPr>
        <w:t> </w:t>
      </w:r>
      <w:r>
        <w:rPr>
          <w:sz w:val="20"/>
        </w:rPr>
        <w:t>Imaging.</w:t>
      </w:r>
      <w:r>
        <w:rPr>
          <w:spacing w:val="6"/>
          <w:sz w:val="20"/>
        </w:rPr>
        <w:t> </w:t>
      </w:r>
      <w:r>
        <w:rPr>
          <w:sz w:val="20"/>
        </w:rPr>
        <w:t>‒</w:t>
      </w:r>
      <w:r>
        <w:rPr>
          <w:spacing w:val="5"/>
          <w:sz w:val="20"/>
        </w:rPr>
        <w:t> </w:t>
      </w:r>
      <w:r>
        <w:rPr>
          <w:sz w:val="20"/>
        </w:rPr>
        <w:t>European</w:t>
      </w:r>
      <w:r>
        <w:rPr>
          <w:spacing w:val="6"/>
          <w:sz w:val="20"/>
        </w:rPr>
        <w:t> </w:t>
      </w:r>
      <w:r>
        <w:rPr>
          <w:sz w:val="20"/>
        </w:rPr>
        <w:t>respiratory</w:t>
      </w:r>
      <w:r>
        <w:rPr>
          <w:spacing w:val="6"/>
          <w:sz w:val="20"/>
        </w:rPr>
        <w:t> </w:t>
      </w:r>
      <w:r>
        <w:rPr>
          <w:spacing w:val="-2"/>
          <w:sz w:val="20"/>
        </w:rPr>
        <w:t>monograph.</w:t>
      </w:r>
    </w:p>
    <w:p>
      <w:pPr>
        <w:spacing w:before="10"/>
        <w:ind w:left="141" w:right="0" w:firstLine="0"/>
        <w:jc w:val="both"/>
        <w:rPr>
          <w:sz w:val="20"/>
        </w:rPr>
      </w:pPr>
      <w:r>
        <w:rPr>
          <w:sz w:val="20"/>
        </w:rPr>
        <w:t>–</w:t>
      </w:r>
      <w:r>
        <w:rPr>
          <w:spacing w:val="-7"/>
          <w:sz w:val="20"/>
        </w:rPr>
        <w:t> </w:t>
      </w:r>
      <w:r>
        <w:rPr>
          <w:sz w:val="20"/>
        </w:rPr>
        <w:t>2004.</w:t>
      </w:r>
      <w:r>
        <w:rPr>
          <w:spacing w:val="-5"/>
          <w:sz w:val="20"/>
        </w:rPr>
        <w:t> </w:t>
      </w:r>
      <w:r>
        <w:rPr>
          <w:sz w:val="20"/>
        </w:rPr>
        <w:t>‒</w:t>
      </w:r>
      <w:r>
        <w:rPr>
          <w:spacing w:val="-9"/>
          <w:sz w:val="20"/>
        </w:rPr>
        <w:t> </w:t>
      </w:r>
      <w:r>
        <w:rPr>
          <w:sz w:val="20"/>
        </w:rPr>
        <w:t>Vol.</w:t>
      </w:r>
      <w:r>
        <w:rPr>
          <w:spacing w:val="-5"/>
          <w:sz w:val="20"/>
        </w:rPr>
        <w:t> </w:t>
      </w:r>
      <w:r>
        <w:rPr>
          <w:sz w:val="20"/>
        </w:rPr>
        <w:t>9.</w:t>
      </w:r>
      <w:r>
        <w:rPr>
          <w:spacing w:val="-5"/>
          <w:sz w:val="20"/>
        </w:rPr>
        <w:t> </w:t>
      </w:r>
      <w:r>
        <w:rPr>
          <w:sz w:val="20"/>
        </w:rPr>
        <w:t>‒</w:t>
      </w:r>
      <w:r>
        <w:rPr>
          <w:spacing w:val="-5"/>
          <w:sz w:val="20"/>
        </w:rPr>
        <w:t> </w:t>
      </w:r>
      <w:r>
        <w:rPr>
          <w:sz w:val="20"/>
        </w:rPr>
        <w:t>Monograph</w:t>
      </w:r>
      <w:r>
        <w:rPr>
          <w:spacing w:val="-5"/>
          <w:sz w:val="20"/>
        </w:rPr>
        <w:t> </w:t>
      </w:r>
      <w:r>
        <w:rPr>
          <w:sz w:val="20"/>
        </w:rPr>
        <w:t>30.</w:t>
      </w:r>
      <w:r>
        <w:rPr>
          <w:spacing w:val="-5"/>
          <w:sz w:val="20"/>
        </w:rPr>
        <w:t> </w:t>
      </w:r>
      <w:r>
        <w:rPr>
          <w:sz w:val="20"/>
        </w:rPr>
        <w:t>‒</w:t>
      </w:r>
      <w:r>
        <w:rPr>
          <w:spacing w:val="-5"/>
          <w:sz w:val="20"/>
        </w:rPr>
        <w:t> </w:t>
      </w:r>
      <w:r>
        <w:rPr>
          <w:sz w:val="20"/>
        </w:rPr>
        <w:t>P.</w:t>
      </w:r>
      <w:r>
        <w:rPr>
          <w:spacing w:val="-4"/>
          <w:sz w:val="20"/>
        </w:rPr>
        <w:t> </w:t>
      </w:r>
      <w:r>
        <w:rPr>
          <w:spacing w:val="-2"/>
          <w:sz w:val="20"/>
        </w:rPr>
        <w:t>89‒105.</w:t>
      </w:r>
    </w:p>
    <w:p>
      <w:pPr>
        <w:pStyle w:val="ListParagraph"/>
        <w:numPr>
          <w:ilvl w:val="0"/>
          <w:numId w:val="31"/>
        </w:numPr>
        <w:tabs>
          <w:tab w:pos="732" w:val="left" w:leader="none"/>
        </w:tabs>
        <w:spacing w:line="261" w:lineRule="auto" w:before="10" w:after="0"/>
        <w:ind w:left="141" w:right="139" w:firstLine="283"/>
        <w:jc w:val="both"/>
        <w:rPr>
          <w:sz w:val="20"/>
        </w:rPr>
      </w:pPr>
      <w:r>
        <w:rPr>
          <w:sz w:val="20"/>
        </w:rPr>
        <w:t>Кудряшова,</w:t>
      </w:r>
      <w:r>
        <w:rPr>
          <w:spacing w:val="-4"/>
          <w:sz w:val="20"/>
        </w:rPr>
        <w:t> </w:t>
      </w:r>
      <w:r>
        <w:rPr>
          <w:sz w:val="20"/>
        </w:rPr>
        <w:t>Н.Е.</w:t>
      </w:r>
      <w:r>
        <w:rPr>
          <w:spacing w:val="-4"/>
          <w:sz w:val="20"/>
        </w:rPr>
        <w:t> </w:t>
      </w:r>
      <w:r>
        <w:rPr>
          <w:sz w:val="20"/>
        </w:rPr>
        <w:t>Радионуклидная</w:t>
      </w:r>
      <w:r>
        <w:rPr>
          <w:spacing w:val="-4"/>
          <w:sz w:val="20"/>
        </w:rPr>
        <w:t> </w:t>
      </w:r>
      <w:r>
        <w:rPr>
          <w:sz w:val="20"/>
        </w:rPr>
        <w:t>диагностика</w:t>
      </w:r>
      <w:r>
        <w:rPr>
          <w:spacing w:val="-4"/>
          <w:sz w:val="20"/>
        </w:rPr>
        <w:t> </w:t>
      </w:r>
      <w:r>
        <w:rPr>
          <w:sz w:val="20"/>
        </w:rPr>
        <w:t>при</w:t>
      </w:r>
      <w:r>
        <w:rPr>
          <w:spacing w:val="-4"/>
          <w:sz w:val="20"/>
        </w:rPr>
        <w:t> </w:t>
      </w:r>
      <w:r>
        <w:rPr>
          <w:sz w:val="20"/>
        </w:rPr>
        <w:t>неотложных</w:t>
      </w:r>
      <w:r>
        <w:rPr>
          <w:spacing w:val="-4"/>
          <w:sz w:val="20"/>
        </w:rPr>
        <w:t> </w:t>
      </w:r>
      <w:r>
        <w:rPr>
          <w:sz w:val="20"/>
        </w:rPr>
        <w:t>состояниях [Рукопись]:</w:t>
      </w:r>
      <w:r>
        <w:rPr>
          <w:spacing w:val="-10"/>
          <w:sz w:val="20"/>
        </w:rPr>
        <w:t> </w:t>
      </w:r>
      <w:r>
        <w:rPr>
          <w:sz w:val="20"/>
        </w:rPr>
        <w:t>Дис.</w:t>
      </w:r>
      <w:r>
        <w:rPr>
          <w:spacing w:val="-10"/>
          <w:sz w:val="20"/>
        </w:rPr>
        <w:t> </w:t>
      </w:r>
      <w:r>
        <w:rPr>
          <w:sz w:val="20"/>
        </w:rPr>
        <w:t>…докт.</w:t>
      </w:r>
      <w:r>
        <w:rPr>
          <w:spacing w:val="-10"/>
          <w:sz w:val="20"/>
        </w:rPr>
        <w:t> </w:t>
      </w:r>
      <w:r>
        <w:rPr>
          <w:sz w:val="20"/>
        </w:rPr>
        <w:t>мед.</w:t>
      </w:r>
      <w:r>
        <w:rPr>
          <w:spacing w:val="-10"/>
          <w:sz w:val="20"/>
        </w:rPr>
        <w:t> </w:t>
      </w:r>
      <w:r>
        <w:rPr>
          <w:sz w:val="20"/>
        </w:rPr>
        <w:t>наук</w:t>
      </w:r>
      <w:r>
        <w:rPr>
          <w:spacing w:val="-10"/>
          <w:sz w:val="20"/>
        </w:rPr>
        <w:t> </w:t>
      </w:r>
      <w:r>
        <w:rPr>
          <w:sz w:val="20"/>
        </w:rPr>
        <w:t>/</w:t>
      </w:r>
      <w:r>
        <w:rPr>
          <w:spacing w:val="-10"/>
          <w:sz w:val="20"/>
        </w:rPr>
        <w:t> </w:t>
      </w:r>
      <w:r>
        <w:rPr>
          <w:sz w:val="20"/>
        </w:rPr>
        <w:t>Н.Е.</w:t>
      </w:r>
      <w:r>
        <w:rPr>
          <w:spacing w:val="-10"/>
          <w:sz w:val="20"/>
        </w:rPr>
        <w:t> </w:t>
      </w:r>
      <w:r>
        <w:rPr>
          <w:sz w:val="20"/>
        </w:rPr>
        <w:t>Кудряшова:</w:t>
      </w:r>
      <w:r>
        <w:rPr>
          <w:spacing w:val="-10"/>
          <w:sz w:val="20"/>
        </w:rPr>
        <w:t> </w:t>
      </w:r>
      <w:r>
        <w:rPr>
          <w:sz w:val="20"/>
        </w:rPr>
        <w:t>14.00.19</w:t>
      </w:r>
      <w:r>
        <w:rPr>
          <w:spacing w:val="-10"/>
          <w:sz w:val="20"/>
        </w:rPr>
        <w:t> </w:t>
      </w:r>
      <w:r>
        <w:rPr>
          <w:sz w:val="20"/>
        </w:rPr>
        <w:t>‒</w:t>
      </w:r>
      <w:r>
        <w:rPr>
          <w:spacing w:val="-10"/>
          <w:sz w:val="20"/>
        </w:rPr>
        <w:t> </w:t>
      </w:r>
      <w:r>
        <w:rPr>
          <w:sz w:val="20"/>
        </w:rPr>
        <w:t>лучевая</w:t>
      </w:r>
      <w:r>
        <w:rPr>
          <w:spacing w:val="-10"/>
          <w:sz w:val="20"/>
        </w:rPr>
        <w:t> </w:t>
      </w:r>
      <w:r>
        <w:rPr>
          <w:sz w:val="20"/>
        </w:rPr>
        <w:t>диагности- ка, лучевая терапия / НИИ СП им. Н.В. Склифосовского – М., 2009. – 325 с.</w:t>
      </w:r>
    </w:p>
    <w:p>
      <w:pPr>
        <w:pStyle w:val="ListParagraph"/>
        <w:spacing w:after="0" w:line="261" w:lineRule="auto"/>
        <w:jc w:val="both"/>
        <w:rPr>
          <w:sz w:val="20"/>
        </w:rPr>
        <w:sectPr>
          <w:pgSz w:w="9360" w:h="13330"/>
          <w:pgMar w:header="391" w:footer="505" w:top="880" w:bottom="700" w:left="992" w:right="992"/>
        </w:sectPr>
      </w:pPr>
    </w:p>
    <w:p>
      <w:pPr>
        <w:pStyle w:val="Heading2"/>
        <w:spacing w:line="235" w:lineRule="auto" w:before="264"/>
        <w:ind w:left="263" w:right="261" w:hanging="1"/>
      </w:pPr>
      <w:bookmarkStart w:name="_TOC_250008" w:id="8"/>
      <w:r>
        <w:rPr/>
        <w:t>ИНВАЗИВНАЯ АНГИОГРАФИЯ − </w:t>
      </w:r>
      <w:r>
        <w:rPr>
          <w:spacing w:val="-6"/>
        </w:rPr>
        <w:t>КАВОГРАФИЯ,</w:t>
      </w:r>
      <w:r>
        <w:rPr>
          <w:spacing w:val="-14"/>
        </w:rPr>
        <w:t> </w:t>
      </w:r>
      <w:bookmarkEnd w:id="8"/>
      <w:r>
        <w:rPr>
          <w:spacing w:val="-6"/>
        </w:rPr>
        <w:t>АНГИОПУЛЬМОНОГРАФИЯ</w:t>
      </w:r>
    </w:p>
    <w:p>
      <w:pPr>
        <w:pStyle w:val="BodyText"/>
        <w:spacing w:line="247" w:lineRule="auto" w:before="246"/>
        <w:ind w:left="785" w:right="783"/>
        <w:jc w:val="center"/>
      </w:pPr>
      <w:r>
        <w:rPr/>
        <w:t>Коков</w:t>
      </w:r>
      <w:r>
        <w:rPr>
          <w:spacing w:val="-14"/>
        </w:rPr>
        <w:t> </w:t>
      </w:r>
      <w:r>
        <w:rPr/>
        <w:t>Л.С.,</w:t>
      </w:r>
      <w:r>
        <w:rPr>
          <w:spacing w:val="-14"/>
        </w:rPr>
        <w:t> </w:t>
      </w:r>
      <w:r>
        <w:rPr/>
        <w:t>Пархоменко</w:t>
      </w:r>
      <w:r>
        <w:rPr>
          <w:spacing w:val="-14"/>
        </w:rPr>
        <w:t> </w:t>
      </w:r>
      <w:r>
        <w:rPr/>
        <w:t>М.В.,</w:t>
      </w:r>
      <w:r>
        <w:rPr>
          <w:spacing w:val="-13"/>
        </w:rPr>
        <w:t> </w:t>
      </w:r>
      <w:r>
        <w:rPr/>
        <w:t>Лопотовский</w:t>
      </w:r>
      <w:r>
        <w:rPr>
          <w:spacing w:val="-14"/>
        </w:rPr>
        <w:t> </w:t>
      </w:r>
      <w:r>
        <w:rPr/>
        <w:t>П.Ю., Москаленко В.А., Верижников В.В.</w:t>
      </w:r>
    </w:p>
    <w:p>
      <w:pPr>
        <w:pStyle w:val="BodyText"/>
      </w:pPr>
    </w:p>
    <w:p>
      <w:pPr>
        <w:pStyle w:val="BodyText"/>
        <w:spacing w:before="32"/>
      </w:pPr>
    </w:p>
    <w:p>
      <w:pPr>
        <w:pStyle w:val="ListParagraph"/>
        <w:numPr>
          <w:ilvl w:val="1"/>
          <w:numId w:val="31"/>
        </w:numPr>
        <w:tabs>
          <w:tab w:pos="544" w:val="left" w:leader="none"/>
        </w:tabs>
        <w:spacing w:line="240" w:lineRule="auto" w:before="0" w:after="0"/>
        <w:ind w:left="544" w:right="0" w:hanging="119"/>
        <w:jc w:val="left"/>
        <w:rPr>
          <w:b/>
          <w:sz w:val="20"/>
        </w:rPr>
      </w:pPr>
      <w:r>
        <w:rPr>
          <w:b/>
          <w:spacing w:val="-2"/>
          <w:sz w:val="20"/>
        </w:rPr>
        <w:t>ПОДГОТОВКА</w:t>
      </w:r>
      <w:r>
        <w:rPr>
          <w:b/>
          <w:spacing w:val="-3"/>
          <w:sz w:val="20"/>
        </w:rPr>
        <w:t> </w:t>
      </w:r>
      <w:r>
        <w:rPr>
          <w:b/>
          <w:spacing w:val="-2"/>
          <w:sz w:val="20"/>
        </w:rPr>
        <w:t>БОЛЬНОГО</w:t>
      </w:r>
    </w:p>
    <w:p>
      <w:pPr>
        <w:pStyle w:val="ListParagraph"/>
        <w:numPr>
          <w:ilvl w:val="1"/>
          <w:numId w:val="31"/>
        </w:numPr>
        <w:tabs>
          <w:tab w:pos="544" w:val="left" w:leader="none"/>
        </w:tabs>
        <w:spacing w:line="271" w:lineRule="auto" w:before="130" w:after="0"/>
        <w:ind w:left="425" w:right="1739" w:firstLine="0"/>
        <w:jc w:val="left"/>
        <w:rPr>
          <w:b/>
          <w:sz w:val="20"/>
        </w:rPr>
      </w:pPr>
      <w:r>
        <w:rPr>
          <w:b/>
          <w:spacing w:val="-2"/>
          <w:sz w:val="20"/>
        </w:rPr>
        <w:t>ИНСТРУМЕНТЫ ДЛЯ</w:t>
      </w:r>
      <w:r>
        <w:rPr>
          <w:b/>
          <w:spacing w:val="-3"/>
          <w:sz w:val="20"/>
        </w:rPr>
        <w:t> </w:t>
      </w:r>
      <w:r>
        <w:rPr>
          <w:b/>
          <w:spacing w:val="-2"/>
          <w:sz w:val="20"/>
        </w:rPr>
        <w:t>ПРОВЕДЕНИЯ</w:t>
      </w:r>
      <w:r>
        <w:rPr>
          <w:b/>
          <w:spacing w:val="-3"/>
          <w:sz w:val="20"/>
        </w:rPr>
        <w:t> </w:t>
      </w:r>
      <w:r>
        <w:rPr>
          <w:b/>
          <w:spacing w:val="-2"/>
          <w:sz w:val="20"/>
        </w:rPr>
        <w:t>КАВОГРАФИИ </w:t>
      </w:r>
      <w:r>
        <w:rPr>
          <w:b/>
          <w:sz w:val="20"/>
        </w:rPr>
        <w:t>И АНГИОПУЛЬМОНОГРАФИИ</w:t>
      </w:r>
    </w:p>
    <w:p>
      <w:pPr>
        <w:pStyle w:val="ListParagraph"/>
        <w:numPr>
          <w:ilvl w:val="1"/>
          <w:numId w:val="31"/>
        </w:numPr>
        <w:tabs>
          <w:tab w:pos="544" w:val="left" w:leader="none"/>
        </w:tabs>
        <w:spacing w:line="240" w:lineRule="auto" w:before="100" w:after="0"/>
        <w:ind w:left="544" w:right="0" w:hanging="119"/>
        <w:jc w:val="left"/>
        <w:rPr>
          <w:b/>
          <w:sz w:val="20"/>
        </w:rPr>
      </w:pPr>
      <w:r>
        <w:rPr>
          <w:b/>
          <w:sz w:val="20"/>
        </w:rPr>
        <w:t>ДОСТУПЫ В</w:t>
      </w:r>
      <w:r>
        <w:rPr>
          <w:b/>
          <w:spacing w:val="1"/>
          <w:sz w:val="20"/>
        </w:rPr>
        <w:t> </w:t>
      </w:r>
      <w:r>
        <w:rPr>
          <w:b/>
          <w:sz w:val="20"/>
        </w:rPr>
        <w:t>ВЕНОЗНОЕ</w:t>
      </w:r>
      <w:r>
        <w:rPr>
          <w:b/>
          <w:spacing w:val="1"/>
          <w:sz w:val="20"/>
        </w:rPr>
        <w:t> </w:t>
      </w:r>
      <w:r>
        <w:rPr>
          <w:b/>
          <w:spacing w:val="-4"/>
          <w:sz w:val="20"/>
        </w:rPr>
        <w:t>РУСЛО</w:t>
      </w:r>
    </w:p>
    <w:p>
      <w:pPr>
        <w:pStyle w:val="ListParagraph"/>
        <w:numPr>
          <w:ilvl w:val="2"/>
          <w:numId w:val="31"/>
        </w:numPr>
        <w:tabs>
          <w:tab w:pos="745" w:val="left" w:leader="none"/>
        </w:tabs>
        <w:spacing w:line="240" w:lineRule="auto" w:before="30" w:after="0"/>
        <w:ind w:left="745" w:right="0" w:hanging="150"/>
        <w:jc w:val="left"/>
        <w:rPr>
          <w:b/>
          <w:sz w:val="20"/>
        </w:rPr>
      </w:pPr>
      <w:r>
        <w:rPr>
          <w:b/>
          <w:sz w:val="20"/>
        </w:rPr>
        <w:t>Доступ</w:t>
      </w:r>
      <w:r>
        <w:rPr>
          <w:b/>
          <w:spacing w:val="-11"/>
          <w:sz w:val="20"/>
        </w:rPr>
        <w:t> </w:t>
      </w:r>
      <w:r>
        <w:rPr>
          <w:b/>
          <w:sz w:val="20"/>
        </w:rPr>
        <w:t>через</w:t>
      </w:r>
      <w:r>
        <w:rPr>
          <w:b/>
          <w:spacing w:val="-10"/>
          <w:sz w:val="20"/>
        </w:rPr>
        <w:t> </w:t>
      </w:r>
      <w:r>
        <w:rPr>
          <w:b/>
          <w:sz w:val="20"/>
        </w:rPr>
        <w:t>подключичную</w:t>
      </w:r>
      <w:r>
        <w:rPr>
          <w:b/>
          <w:spacing w:val="-10"/>
          <w:sz w:val="20"/>
        </w:rPr>
        <w:t> </w:t>
      </w:r>
      <w:r>
        <w:rPr>
          <w:b/>
          <w:spacing w:val="-4"/>
          <w:sz w:val="20"/>
        </w:rPr>
        <w:t>вену</w:t>
      </w:r>
    </w:p>
    <w:p>
      <w:pPr>
        <w:pStyle w:val="ListParagraph"/>
        <w:numPr>
          <w:ilvl w:val="2"/>
          <w:numId w:val="31"/>
        </w:numPr>
        <w:tabs>
          <w:tab w:pos="745" w:val="left" w:leader="none"/>
        </w:tabs>
        <w:spacing w:line="240" w:lineRule="auto" w:before="30" w:after="0"/>
        <w:ind w:left="745" w:right="0" w:hanging="150"/>
        <w:jc w:val="left"/>
        <w:rPr>
          <w:b/>
          <w:sz w:val="20"/>
        </w:rPr>
      </w:pPr>
      <w:r>
        <w:rPr>
          <w:b/>
          <w:sz w:val="20"/>
        </w:rPr>
        <w:t>Доступ</w:t>
      </w:r>
      <w:r>
        <w:rPr>
          <w:b/>
          <w:spacing w:val="-3"/>
          <w:sz w:val="20"/>
        </w:rPr>
        <w:t> </w:t>
      </w:r>
      <w:r>
        <w:rPr>
          <w:b/>
          <w:sz w:val="20"/>
        </w:rPr>
        <w:t>через</w:t>
      </w:r>
      <w:r>
        <w:rPr>
          <w:b/>
          <w:spacing w:val="-2"/>
          <w:sz w:val="20"/>
        </w:rPr>
        <w:t> </w:t>
      </w:r>
      <w:r>
        <w:rPr>
          <w:b/>
          <w:sz w:val="20"/>
        </w:rPr>
        <w:t>внутренние</w:t>
      </w:r>
      <w:r>
        <w:rPr>
          <w:b/>
          <w:spacing w:val="-2"/>
          <w:sz w:val="20"/>
        </w:rPr>
        <w:t> </w:t>
      </w:r>
      <w:r>
        <w:rPr>
          <w:b/>
          <w:sz w:val="20"/>
        </w:rPr>
        <w:t>яремные</w:t>
      </w:r>
      <w:r>
        <w:rPr>
          <w:b/>
          <w:spacing w:val="-2"/>
          <w:sz w:val="20"/>
        </w:rPr>
        <w:t> </w:t>
      </w:r>
      <w:r>
        <w:rPr>
          <w:b/>
          <w:spacing w:val="-4"/>
          <w:sz w:val="20"/>
        </w:rPr>
        <w:t>вены</w:t>
      </w:r>
    </w:p>
    <w:p>
      <w:pPr>
        <w:pStyle w:val="ListParagraph"/>
        <w:numPr>
          <w:ilvl w:val="2"/>
          <w:numId w:val="31"/>
        </w:numPr>
        <w:tabs>
          <w:tab w:pos="745" w:val="left" w:leader="none"/>
        </w:tabs>
        <w:spacing w:line="240" w:lineRule="auto" w:before="30" w:after="0"/>
        <w:ind w:left="745" w:right="0" w:hanging="150"/>
        <w:jc w:val="left"/>
        <w:rPr>
          <w:b/>
          <w:sz w:val="20"/>
        </w:rPr>
      </w:pPr>
      <w:r>
        <w:rPr>
          <w:b/>
          <w:sz w:val="20"/>
        </w:rPr>
        <w:t>Доступ</w:t>
      </w:r>
      <w:r>
        <w:rPr>
          <w:b/>
          <w:spacing w:val="-6"/>
          <w:sz w:val="20"/>
        </w:rPr>
        <w:t> </w:t>
      </w:r>
      <w:r>
        <w:rPr>
          <w:b/>
          <w:sz w:val="20"/>
        </w:rPr>
        <w:t>через</w:t>
      </w:r>
      <w:r>
        <w:rPr>
          <w:b/>
          <w:spacing w:val="-4"/>
          <w:sz w:val="20"/>
        </w:rPr>
        <w:t> </w:t>
      </w:r>
      <w:r>
        <w:rPr>
          <w:b/>
          <w:sz w:val="20"/>
        </w:rPr>
        <w:t>бедренные</w:t>
      </w:r>
      <w:r>
        <w:rPr>
          <w:b/>
          <w:spacing w:val="-4"/>
          <w:sz w:val="20"/>
        </w:rPr>
        <w:t> вены</w:t>
      </w:r>
    </w:p>
    <w:p>
      <w:pPr>
        <w:pStyle w:val="ListParagraph"/>
        <w:numPr>
          <w:ilvl w:val="1"/>
          <w:numId w:val="31"/>
        </w:numPr>
        <w:tabs>
          <w:tab w:pos="544" w:val="left" w:leader="none"/>
        </w:tabs>
        <w:spacing w:line="240" w:lineRule="auto" w:before="130" w:after="0"/>
        <w:ind w:left="544" w:right="0" w:hanging="119"/>
        <w:jc w:val="left"/>
        <w:rPr>
          <w:b/>
          <w:sz w:val="20"/>
        </w:rPr>
      </w:pPr>
      <w:r>
        <w:rPr>
          <w:b/>
          <w:sz w:val="20"/>
        </w:rPr>
        <w:t>ИССЛЕДУЕМЫЕ</w:t>
      </w:r>
      <w:r>
        <w:rPr>
          <w:b/>
          <w:spacing w:val="-8"/>
          <w:sz w:val="20"/>
        </w:rPr>
        <w:t> </w:t>
      </w:r>
      <w:r>
        <w:rPr>
          <w:b/>
          <w:sz w:val="20"/>
        </w:rPr>
        <w:t>ОБЛАСТИ</w:t>
      </w:r>
      <w:r>
        <w:rPr>
          <w:b/>
          <w:spacing w:val="-8"/>
          <w:sz w:val="20"/>
        </w:rPr>
        <w:t> </w:t>
      </w:r>
      <w:r>
        <w:rPr>
          <w:b/>
          <w:sz w:val="20"/>
        </w:rPr>
        <w:t>И</w:t>
      </w:r>
      <w:r>
        <w:rPr>
          <w:b/>
          <w:spacing w:val="-7"/>
          <w:sz w:val="20"/>
        </w:rPr>
        <w:t> </w:t>
      </w:r>
      <w:r>
        <w:rPr>
          <w:b/>
          <w:spacing w:val="-2"/>
          <w:sz w:val="20"/>
        </w:rPr>
        <w:t>ПРОЕКЦИИ</w:t>
      </w:r>
    </w:p>
    <w:p>
      <w:pPr>
        <w:pStyle w:val="ListParagraph"/>
        <w:numPr>
          <w:ilvl w:val="1"/>
          <w:numId w:val="31"/>
        </w:numPr>
        <w:tabs>
          <w:tab w:pos="544" w:val="left" w:leader="none"/>
        </w:tabs>
        <w:spacing w:line="240" w:lineRule="auto" w:before="130" w:after="0"/>
        <w:ind w:left="544" w:right="0" w:hanging="119"/>
        <w:jc w:val="left"/>
        <w:rPr>
          <w:b/>
          <w:sz w:val="20"/>
        </w:rPr>
      </w:pPr>
      <w:r>
        <w:rPr>
          <w:b/>
          <w:spacing w:val="-2"/>
          <w:sz w:val="20"/>
        </w:rPr>
        <w:t>ИЛИОКАВОГРАФИЯ</w:t>
      </w:r>
    </w:p>
    <w:p>
      <w:pPr>
        <w:pStyle w:val="ListParagraph"/>
        <w:numPr>
          <w:ilvl w:val="1"/>
          <w:numId w:val="31"/>
        </w:numPr>
        <w:tabs>
          <w:tab w:pos="544" w:val="left" w:leader="none"/>
        </w:tabs>
        <w:spacing w:line="240" w:lineRule="auto" w:before="130" w:after="0"/>
        <w:ind w:left="544" w:right="0" w:hanging="119"/>
        <w:jc w:val="left"/>
        <w:rPr>
          <w:b/>
          <w:sz w:val="20"/>
        </w:rPr>
      </w:pPr>
      <w:r>
        <w:rPr>
          <w:b/>
          <w:spacing w:val="-2"/>
          <w:sz w:val="20"/>
        </w:rPr>
        <w:t>АНГИОПУЛЬМОНОГРАФИЯ</w:t>
      </w:r>
    </w:p>
    <w:p>
      <w:pPr>
        <w:pStyle w:val="ListParagraph"/>
        <w:numPr>
          <w:ilvl w:val="2"/>
          <w:numId w:val="31"/>
        </w:numPr>
        <w:tabs>
          <w:tab w:pos="745" w:val="left" w:leader="none"/>
        </w:tabs>
        <w:spacing w:line="240" w:lineRule="auto" w:before="30" w:after="0"/>
        <w:ind w:left="745" w:right="0" w:hanging="150"/>
        <w:jc w:val="left"/>
        <w:rPr>
          <w:b/>
          <w:sz w:val="20"/>
        </w:rPr>
      </w:pPr>
      <w:r>
        <w:rPr>
          <w:b/>
          <w:sz w:val="20"/>
        </w:rPr>
        <w:t>Ангиографическая</w:t>
      </w:r>
      <w:r>
        <w:rPr>
          <w:b/>
          <w:spacing w:val="-3"/>
          <w:sz w:val="20"/>
        </w:rPr>
        <w:t> </w:t>
      </w:r>
      <w:r>
        <w:rPr>
          <w:b/>
          <w:spacing w:val="-2"/>
          <w:sz w:val="20"/>
        </w:rPr>
        <w:t>семиотика</w:t>
      </w:r>
    </w:p>
    <w:p>
      <w:pPr>
        <w:pStyle w:val="ListParagraph"/>
        <w:numPr>
          <w:ilvl w:val="2"/>
          <w:numId w:val="31"/>
        </w:numPr>
        <w:tabs>
          <w:tab w:pos="745" w:val="left" w:leader="none"/>
        </w:tabs>
        <w:spacing w:line="240" w:lineRule="auto" w:before="30" w:after="0"/>
        <w:ind w:left="745" w:right="0" w:hanging="150"/>
        <w:jc w:val="left"/>
        <w:rPr>
          <w:b/>
          <w:sz w:val="20"/>
        </w:rPr>
      </w:pPr>
      <w:r>
        <w:rPr>
          <w:b/>
          <w:sz w:val="20"/>
        </w:rPr>
        <w:t>Анализ</w:t>
      </w:r>
      <w:r>
        <w:rPr>
          <w:b/>
          <w:spacing w:val="1"/>
          <w:sz w:val="20"/>
        </w:rPr>
        <w:t> </w:t>
      </w:r>
      <w:r>
        <w:rPr>
          <w:b/>
          <w:spacing w:val="-2"/>
          <w:sz w:val="20"/>
        </w:rPr>
        <w:t>ангиопульмонограмм</w:t>
      </w:r>
    </w:p>
    <w:p>
      <w:pPr>
        <w:pStyle w:val="ListParagraph"/>
        <w:numPr>
          <w:ilvl w:val="1"/>
          <w:numId w:val="31"/>
        </w:numPr>
        <w:tabs>
          <w:tab w:pos="544" w:val="left" w:leader="none"/>
        </w:tabs>
        <w:spacing w:line="240" w:lineRule="auto" w:before="110" w:after="0"/>
        <w:ind w:left="544" w:right="0" w:hanging="119"/>
        <w:jc w:val="left"/>
        <w:rPr>
          <w:b/>
          <w:sz w:val="20"/>
        </w:rPr>
      </w:pPr>
      <w:r>
        <w:rPr>
          <w:b/>
          <w:spacing w:val="-2"/>
          <w:sz w:val="20"/>
        </w:rPr>
        <w:t>ЛИТЕРАТУРА</w:t>
      </w:r>
    </w:p>
    <w:p>
      <w:pPr>
        <w:pStyle w:val="BodyText"/>
        <w:rPr>
          <w:b/>
          <w:sz w:val="20"/>
        </w:rPr>
      </w:pPr>
    </w:p>
    <w:p>
      <w:pPr>
        <w:pStyle w:val="BodyText"/>
        <w:spacing w:before="71"/>
        <w:rPr>
          <w:b/>
          <w:sz w:val="20"/>
        </w:rPr>
      </w:pPr>
    </w:p>
    <w:p>
      <w:pPr>
        <w:pStyle w:val="Heading4"/>
        <w:spacing w:before="1"/>
        <w:ind w:left="-1"/>
      </w:pPr>
      <w:r>
        <w:rPr>
          <w:spacing w:val="-2"/>
        </w:rPr>
        <w:t>СОКРАЩЕНИЯ</w:t>
      </w:r>
    </w:p>
    <w:p>
      <w:pPr>
        <w:pStyle w:val="BodyText"/>
        <w:spacing w:before="14"/>
        <w:rPr>
          <w:b/>
        </w:rPr>
      </w:pPr>
    </w:p>
    <w:p>
      <w:pPr>
        <w:pStyle w:val="BodyText"/>
        <w:ind w:left="425"/>
      </w:pPr>
      <w:r>
        <w:rPr/>
        <w:t>АПГ</w:t>
      </w:r>
      <w:r>
        <w:rPr>
          <w:spacing w:val="-2"/>
        </w:rPr>
        <w:t> </w:t>
      </w:r>
      <w:r>
        <w:rPr/>
        <w:t>−</w:t>
      </w:r>
      <w:r>
        <w:rPr>
          <w:spacing w:val="-1"/>
        </w:rPr>
        <w:t> </w:t>
      </w:r>
      <w:r>
        <w:rPr>
          <w:spacing w:val="-2"/>
        </w:rPr>
        <w:t>ангиопульмонография</w:t>
      </w:r>
    </w:p>
    <w:p>
      <w:pPr>
        <w:pStyle w:val="BodyText"/>
        <w:spacing w:line="247" w:lineRule="auto" w:before="7"/>
        <w:ind w:left="425" w:right="2277"/>
      </w:pPr>
      <w:r>
        <w:rPr/>
        <w:t>ДСА</w:t>
      </w:r>
      <w:r>
        <w:rPr>
          <w:spacing w:val="-11"/>
        </w:rPr>
        <w:t> </w:t>
      </w:r>
      <w:r>
        <w:rPr/>
        <w:t>−</w:t>
      </w:r>
      <w:r>
        <w:rPr>
          <w:spacing w:val="-10"/>
        </w:rPr>
        <w:t> </w:t>
      </w:r>
      <w:r>
        <w:rPr/>
        <w:t>дигитальная</w:t>
      </w:r>
      <w:r>
        <w:rPr>
          <w:spacing w:val="-10"/>
        </w:rPr>
        <w:t> </w:t>
      </w:r>
      <w:r>
        <w:rPr/>
        <w:t>субтракционная</w:t>
      </w:r>
      <w:r>
        <w:rPr>
          <w:spacing w:val="-10"/>
        </w:rPr>
        <w:t> </w:t>
      </w:r>
      <w:r>
        <w:rPr/>
        <w:t>ангиография КТ – компьютерная томография</w:t>
      </w:r>
    </w:p>
    <w:p>
      <w:pPr>
        <w:pStyle w:val="BodyText"/>
        <w:spacing w:line="252" w:lineRule="exact"/>
        <w:ind w:left="425"/>
      </w:pPr>
      <w:r>
        <w:rPr/>
        <w:t>НПВ</w:t>
      </w:r>
      <w:r>
        <w:rPr>
          <w:spacing w:val="-3"/>
        </w:rPr>
        <w:t> </w:t>
      </w:r>
      <w:r>
        <w:rPr/>
        <w:t>–</w:t>
      </w:r>
      <w:r>
        <w:rPr>
          <w:spacing w:val="-1"/>
        </w:rPr>
        <w:t> </w:t>
      </w:r>
      <w:r>
        <w:rPr/>
        <w:t>нижняя</w:t>
      </w:r>
      <w:r>
        <w:rPr>
          <w:spacing w:val="-1"/>
        </w:rPr>
        <w:t> </w:t>
      </w:r>
      <w:r>
        <w:rPr/>
        <w:t>полая </w:t>
      </w:r>
      <w:r>
        <w:rPr>
          <w:spacing w:val="-4"/>
        </w:rPr>
        <w:t>вена</w:t>
      </w:r>
    </w:p>
    <w:p>
      <w:pPr>
        <w:pStyle w:val="BodyText"/>
        <w:spacing w:before="7"/>
        <w:ind w:left="425"/>
      </w:pPr>
      <w:r>
        <w:rPr/>
        <w:t>ТЭЛА</w:t>
      </w:r>
      <w:r>
        <w:rPr>
          <w:spacing w:val="-11"/>
        </w:rPr>
        <w:t> </w:t>
      </w:r>
      <w:r>
        <w:rPr/>
        <w:t>–</w:t>
      </w:r>
      <w:r>
        <w:rPr>
          <w:spacing w:val="-10"/>
        </w:rPr>
        <w:t> </w:t>
      </w:r>
      <w:r>
        <w:rPr/>
        <w:t>тромбоэмболия</w:t>
      </w:r>
      <w:r>
        <w:rPr>
          <w:spacing w:val="-10"/>
        </w:rPr>
        <w:t> </w:t>
      </w:r>
      <w:r>
        <w:rPr/>
        <w:t>лёгочной</w:t>
      </w:r>
      <w:r>
        <w:rPr>
          <w:spacing w:val="-10"/>
        </w:rPr>
        <w:t> </w:t>
      </w:r>
      <w:r>
        <w:rPr>
          <w:spacing w:val="-2"/>
        </w:rPr>
        <w:t>артерии</w:t>
      </w:r>
    </w:p>
    <w:p>
      <w:pPr>
        <w:pStyle w:val="BodyText"/>
        <w:spacing w:before="14"/>
      </w:pPr>
    </w:p>
    <w:p>
      <w:pPr>
        <w:pStyle w:val="Heading4"/>
        <w:ind w:left="-1"/>
      </w:pPr>
      <w:r>
        <w:rPr>
          <w:spacing w:val="-2"/>
        </w:rPr>
        <w:t>ПОДГОТОВКА</w:t>
      </w:r>
      <w:r>
        <w:rPr>
          <w:spacing w:val="-5"/>
        </w:rPr>
        <w:t> </w:t>
      </w:r>
      <w:r>
        <w:rPr>
          <w:spacing w:val="-2"/>
        </w:rPr>
        <w:t>БОЛЬНОГО</w:t>
      </w:r>
    </w:p>
    <w:p>
      <w:pPr>
        <w:pStyle w:val="BodyText"/>
        <w:spacing w:before="14"/>
        <w:rPr>
          <w:b/>
        </w:rPr>
      </w:pPr>
    </w:p>
    <w:p>
      <w:pPr>
        <w:pStyle w:val="BodyText"/>
        <w:spacing w:line="247" w:lineRule="auto"/>
        <w:ind w:left="141" w:right="137" w:firstLine="283"/>
        <w:jc w:val="both"/>
      </w:pPr>
      <w:r>
        <w:rPr/>
        <w:t>Подготовку к исследованию начинают с осмотра больного, определе- ния показаний и противопоказаний. В первую очередь выясняют наличие аллергических реакций в анамнезе, состояние печени и почек, а также свертывающей системы крови. Пациенту объясняют необходимость анги- ографии, и подробно информируют его о характере вмешательства. Перед исследованием</w:t>
      </w:r>
      <w:r>
        <w:rPr>
          <w:spacing w:val="40"/>
        </w:rPr>
        <w:t> </w:t>
      </w:r>
      <w:r>
        <w:rPr/>
        <w:t>в</w:t>
      </w:r>
      <w:r>
        <w:rPr>
          <w:spacing w:val="40"/>
        </w:rPr>
        <w:t> </w:t>
      </w:r>
      <w:r>
        <w:rPr/>
        <w:t>зоне</w:t>
      </w:r>
      <w:r>
        <w:rPr>
          <w:spacing w:val="40"/>
        </w:rPr>
        <w:t> </w:t>
      </w:r>
      <w:r>
        <w:rPr/>
        <w:t>доступа</w:t>
      </w:r>
      <w:r>
        <w:rPr>
          <w:spacing w:val="40"/>
        </w:rPr>
        <w:t> </w:t>
      </w:r>
      <w:r>
        <w:rPr/>
        <w:t>удаляют</w:t>
      </w:r>
      <w:r>
        <w:rPr>
          <w:spacing w:val="40"/>
        </w:rPr>
        <w:t> </w:t>
      </w:r>
      <w:r>
        <w:rPr/>
        <w:t>волосяной</w:t>
      </w:r>
      <w:r>
        <w:rPr>
          <w:spacing w:val="40"/>
        </w:rPr>
        <w:t> </w:t>
      </w:r>
      <w:r>
        <w:rPr/>
        <w:t>покров.</w:t>
      </w:r>
      <w:r>
        <w:rPr>
          <w:spacing w:val="40"/>
        </w:rPr>
        <w:t> </w:t>
      </w:r>
      <w:r>
        <w:rPr/>
        <w:t>За</w:t>
      </w:r>
      <w:r>
        <w:rPr>
          <w:spacing w:val="40"/>
        </w:rPr>
        <w:t> </w:t>
      </w:r>
      <w:r>
        <w:rPr/>
        <w:t>30</w:t>
      </w:r>
      <w:r>
        <w:rPr>
          <w:spacing w:val="40"/>
        </w:rPr>
        <w:t> </w:t>
      </w:r>
      <w:r>
        <w:rPr/>
        <w:t>минут до начала ангиографии проводят премедикацию. Рентгеноконтрастное ис- следование</w:t>
      </w:r>
      <w:r>
        <w:rPr>
          <w:spacing w:val="29"/>
        </w:rPr>
        <w:t> </w:t>
      </w:r>
      <w:r>
        <w:rPr/>
        <w:t>выполняют</w:t>
      </w:r>
      <w:r>
        <w:rPr>
          <w:spacing w:val="32"/>
        </w:rPr>
        <w:t> </w:t>
      </w:r>
      <w:r>
        <w:rPr/>
        <w:t>в</w:t>
      </w:r>
      <w:r>
        <w:rPr>
          <w:spacing w:val="32"/>
        </w:rPr>
        <w:t> </w:t>
      </w:r>
      <w:r>
        <w:rPr/>
        <w:t>условиях</w:t>
      </w:r>
      <w:r>
        <w:rPr>
          <w:spacing w:val="32"/>
        </w:rPr>
        <w:t> </w:t>
      </w:r>
      <w:r>
        <w:rPr/>
        <w:t>асептики</w:t>
      </w:r>
      <w:r>
        <w:rPr>
          <w:spacing w:val="32"/>
        </w:rPr>
        <w:t> </w:t>
      </w:r>
      <w:r>
        <w:rPr/>
        <w:t>и</w:t>
      </w:r>
      <w:r>
        <w:rPr>
          <w:spacing w:val="32"/>
        </w:rPr>
        <w:t> </w:t>
      </w:r>
      <w:r>
        <w:rPr/>
        <w:t>антисептики</w:t>
      </w:r>
      <w:r>
        <w:rPr>
          <w:spacing w:val="32"/>
        </w:rPr>
        <w:t> </w:t>
      </w:r>
      <w:r>
        <w:rPr/>
        <w:t>под</w:t>
      </w:r>
      <w:r>
        <w:rPr>
          <w:spacing w:val="32"/>
        </w:rPr>
        <w:t> </w:t>
      </w:r>
      <w:r>
        <w:rPr>
          <w:spacing w:val="-2"/>
        </w:rPr>
        <w:t>местной</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6"/>
        <w:jc w:val="both"/>
      </w:pPr>
      <w:r>
        <w:rPr/>
        <w:t>анестезией. Для этого 0,25% раствором новокаина в количестве 20–40 мл инфильтрируют ткани по ходу предполагаемого введения пункционной иглы и катетера. В месте пункции делают насечку кожи остроконечным скальпелем. В процессе исследования иглу и катетер промывают изото- ническим раствором хлорида натрия с добавлением гепарина (5000 ЕД на 200 мл раствора).</w:t>
      </w:r>
    </w:p>
    <w:p>
      <w:pPr>
        <w:pStyle w:val="BodyText"/>
        <w:spacing w:before="4"/>
      </w:pPr>
    </w:p>
    <w:p>
      <w:pPr>
        <w:pStyle w:val="Heading4"/>
        <w:spacing w:line="247" w:lineRule="auto"/>
        <w:ind w:left="843" w:right="841"/>
      </w:pPr>
      <w:r>
        <w:rPr>
          <w:spacing w:val="-2"/>
        </w:rPr>
        <w:t>ИНСТРУМЕНТЫ</w:t>
      </w:r>
      <w:r>
        <w:rPr>
          <w:spacing w:val="-4"/>
        </w:rPr>
        <w:t> </w:t>
      </w:r>
      <w:r>
        <w:rPr>
          <w:spacing w:val="-2"/>
        </w:rPr>
        <w:t>ДЛЯ</w:t>
      </w:r>
      <w:r>
        <w:rPr>
          <w:spacing w:val="-5"/>
        </w:rPr>
        <w:t> </w:t>
      </w:r>
      <w:r>
        <w:rPr>
          <w:spacing w:val="-2"/>
        </w:rPr>
        <w:t>ПРОВЕДЕНИЯ</w:t>
      </w:r>
      <w:r>
        <w:rPr>
          <w:spacing w:val="-5"/>
        </w:rPr>
        <w:t> </w:t>
      </w:r>
      <w:r>
        <w:rPr>
          <w:spacing w:val="-2"/>
        </w:rPr>
        <w:t>КАВОГРАФИИ </w:t>
      </w:r>
      <w:r>
        <w:rPr/>
        <w:t>И АНГИОПУЛЬМОНОГРАФИИ</w:t>
      </w:r>
    </w:p>
    <w:p>
      <w:pPr>
        <w:pStyle w:val="BodyText"/>
        <w:spacing w:before="6"/>
        <w:rPr>
          <w:b/>
        </w:rPr>
      </w:pPr>
    </w:p>
    <w:p>
      <w:pPr>
        <w:pStyle w:val="BodyText"/>
        <w:spacing w:line="247" w:lineRule="auto"/>
        <w:ind w:left="142" w:right="139" w:firstLine="283"/>
        <w:jc w:val="both"/>
      </w:pPr>
      <w:r>
        <w:rPr/>
        <w:t>Для выполнения рентгеноконтрастного исследования вен и лёгочной артерии необходимы специальные инструменты: полая или двухкомпо- нентная</w:t>
      </w:r>
      <w:r>
        <w:rPr>
          <w:spacing w:val="-5"/>
        </w:rPr>
        <w:t> </w:t>
      </w:r>
      <w:r>
        <w:rPr/>
        <w:t>пункционная</w:t>
      </w:r>
      <w:r>
        <w:rPr>
          <w:spacing w:val="-5"/>
        </w:rPr>
        <w:t> </w:t>
      </w:r>
      <w:r>
        <w:rPr/>
        <w:t>игла</w:t>
      </w:r>
      <w:r>
        <w:rPr>
          <w:spacing w:val="-5"/>
        </w:rPr>
        <w:t> </w:t>
      </w:r>
      <w:r>
        <w:rPr/>
        <w:t>Сельдингера</w:t>
      </w:r>
      <w:r>
        <w:rPr>
          <w:spacing w:val="-5"/>
        </w:rPr>
        <w:t> </w:t>
      </w:r>
      <w:r>
        <w:rPr/>
        <w:t>диаметром</w:t>
      </w:r>
      <w:r>
        <w:rPr>
          <w:spacing w:val="-5"/>
        </w:rPr>
        <w:t> </w:t>
      </w:r>
      <w:r>
        <w:rPr/>
        <w:t>G18-19,</w:t>
      </w:r>
      <w:r>
        <w:rPr>
          <w:spacing w:val="-5"/>
        </w:rPr>
        <w:t> </w:t>
      </w:r>
      <w:r>
        <w:rPr/>
        <w:t>длиной</w:t>
      </w:r>
      <w:r>
        <w:rPr>
          <w:spacing w:val="-5"/>
        </w:rPr>
        <w:t> </w:t>
      </w:r>
      <w:r>
        <w:rPr/>
        <w:t>7–9</w:t>
      </w:r>
      <w:r>
        <w:rPr>
          <w:spacing w:val="-5"/>
        </w:rPr>
        <w:t> </w:t>
      </w:r>
      <w:r>
        <w:rPr/>
        <w:t>см; проводники диаметром 0,032‒0,035˝ длиной 150 см, с J-образным гибким атравматичным</w:t>
      </w:r>
      <w:r>
        <w:rPr>
          <w:spacing w:val="-12"/>
        </w:rPr>
        <w:t> </w:t>
      </w:r>
      <w:r>
        <w:rPr/>
        <w:t>кончиком;</w:t>
      </w:r>
      <w:r>
        <w:rPr>
          <w:spacing w:val="-12"/>
        </w:rPr>
        <w:t> </w:t>
      </w:r>
      <w:r>
        <w:rPr/>
        <w:t>катетеры</w:t>
      </w:r>
      <w:r>
        <w:rPr>
          <w:spacing w:val="-12"/>
        </w:rPr>
        <w:t> </w:t>
      </w:r>
      <w:r>
        <w:rPr/>
        <w:t>разнообразной</w:t>
      </w:r>
      <w:r>
        <w:rPr>
          <w:spacing w:val="-12"/>
        </w:rPr>
        <w:t> </w:t>
      </w:r>
      <w:r>
        <w:rPr/>
        <w:t>формы,</w:t>
      </w:r>
      <w:r>
        <w:rPr>
          <w:spacing w:val="-12"/>
        </w:rPr>
        <w:t> </w:t>
      </w:r>
      <w:r>
        <w:rPr/>
        <w:t>длины</w:t>
      </w:r>
      <w:r>
        <w:rPr>
          <w:spacing w:val="-12"/>
        </w:rPr>
        <w:t> </w:t>
      </w:r>
      <w:r>
        <w:rPr/>
        <w:t>и</w:t>
      </w:r>
      <w:r>
        <w:rPr>
          <w:spacing w:val="-12"/>
        </w:rPr>
        <w:t> </w:t>
      </w:r>
      <w:r>
        <w:rPr/>
        <w:t>диаме- тра;</w:t>
      </w:r>
      <w:r>
        <w:rPr>
          <w:spacing w:val="-14"/>
        </w:rPr>
        <w:t> </w:t>
      </w:r>
      <w:r>
        <w:rPr/>
        <w:t>удлинители,</w:t>
      </w:r>
      <w:r>
        <w:rPr>
          <w:spacing w:val="-13"/>
        </w:rPr>
        <w:t> </w:t>
      </w:r>
      <w:r>
        <w:rPr/>
        <w:t>рассчитанные</w:t>
      </w:r>
      <w:r>
        <w:rPr>
          <w:spacing w:val="-14"/>
        </w:rPr>
        <w:t> </w:t>
      </w:r>
      <w:r>
        <w:rPr/>
        <w:t>на</w:t>
      </w:r>
      <w:r>
        <w:rPr>
          <w:spacing w:val="-13"/>
        </w:rPr>
        <w:t> </w:t>
      </w:r>
      <w:r>
        <w:rPr/>
        <w:t>высокое</w:t>
      </w:r>
      <w:r>
        <w:rPr>
          <w:spacing w:val="-14"/>
        </w:rPr>
        <w:t> </w:t>
      </w:r>
      <w:r>
        <w:rPr/>
        <w:t>давление.</w:t>
      </w:r>
      <w:r>
        <w:rPr>
          <w:spacing w:val="-13"/>
        </w:rPr>
        <w:t> </w:t>
      </w:r>
      <w:r>
        <w:rPr/>
        <w:t>Для</w:t>
      </w:r>
      <w:r>
        <w:rPr>
          <w:spacing w:val="-14"/>
        </w:rPr>
        <w:t> </w:t>
      </w:r>
      <w:r>
        <w:rPr/>
        <w:t>ангиографии</w:t>
      </w:r>
      <w:r>
        <w:rPr>
          <w:spacing w:val="-13"/>
        </w:rPr>
        <w:t> </w:t>
      </w:r>
      <w:r>
        <w:rPr/>
        <w:t>при- меняют</w:t>
      </w:r>
      <w:r>
        <w:rPr>
          <w:spacing w:val="-14"/>
        </w:rPr>
        <w:t> </w:t>
      </w:r>
      <w:r>
        <w:rPr/>
        <w:t>различные</w:t>
      </w:r>
      <w:r>
        <w:rPr>
          <w:spacing w:val="-14"/>
        </w:rPr>
        <w:t> </w:t>
      </w:r>
      <w:r>
        <w:rPr/>
        <w:t>ангиографические</w:t>
      </w:r>
      <w:r>
        <w:rPr>
          <w:spacing w:val="-14"/>
        </w:rPr>
        <w:t> </w:t>
      </w:r>
      <w:r>
        <w:rPr/>
        <w:t>рентгеноконтрастные</w:t>
      </w:r>
      <w:r>
        <w:rPr>
          <w:spacing w:val="-13"/>
        </w:rPr>
        <w:t> </w:t>
      </w:r>
      <w:r>
        <w:rPr/>
        <w:t>катетеры</w:t>
      </w:r>
      <w:r>
        <w:rPr>
          <w:spacing w:val="-14"/>
        </w:rPr>
        <w:t> </w:t>
      </w:r>
      <w:r>
        <w:rPr/>
        <w:t>5–7</w:t>
      </w:r>
      <w:r>
        <w:rPr>
          <w:spacing w:val="-14"/>
        </w:rPr>
        <w:t> </w:t>
      </w:r>
      <w:r>
        <w:rPr/>
        <w:t>F: многоцелевые с изогнутой верхушкой, катетеры pigtail, cobra и другие.</w:t>
      </w:r>
    </w:p>
    <w:p>
      <w:pPr>
        <w:pStyle w:val="BodyText"/>
        <w:spacing w:before="2"/>
      </w:pPr>
    </w:p>
    <w:p>
      <w:pPr>
        <w:pStyle w:val="Heading4"/>
        <w:spacing w:before="1"/>
      </w:pPr>
      <w:r>
        <w:rPr/>
        <w:t>ДОСТУПЫ В</w:t>
      </w:r>
      <w:r>
        <w:rPr>
          <w:spacing w:val="1"/>
        </w:rPr>
        <w:t> </w:t>
      </w:r>
      <w:r>
        <w:rPr/>
        <w:t>ВЕНОЗНОЕ</w:t>
      </w:r>
      <w:r>
        <w:rPr>
          <w:spacing w:val="1"/>
        </w:rPr>
        <w:t> </w:t>
      </w:r>
      <w:r>
        <w:rPr>
          <w:spacing w:val="-4"/>
        </w:rPr>
        <w:t>РУСЛО</w:t>
      </w:r>
    </w:p>
    <w:p>
      <w:pPr>
        <w:pStyle w:val="BodyText"/>
        <w:spacing w:before="14"/>
        <w:rPr>
          <w:b/>
        </w:rPr>
      </w:pPr>
    </w:p>
    <w:p>
      <w:pPr>
        <w:pStyle w:val="BodyText"/>
        <w:spacing w:line="247" w:lineRule="auto"/>
        <w:ind w:left="142" w:right="139" w:firstLine="283"/>
        <w:jc w:val="both"/>
      </w:pPr>
      <w:r>
        <w:rPr/>
        <w:t>Ангиопульмонографию (АПГ) можно выполнять через подключичную, правую внутреннюю яремную или бедренную вену, а также через поверх- ностные вены руки. Последний доступ сегодня используется чаще для</w:t>
      </w:r>
      <w:r>
        <w:rPr>
          <w:spacing w:val="80"/>
          <w:w w:val="150"/>
        </w:rPr>
        <w:t> </w:t>
      </w:r>
      <w:r>
        <w:rPr/>
        <w:t>КТ-ангиопульмонографии [1–3].</w:t>
      </w:r>
    </w:p>
    <w:p>
      <w:pPr>
        <w:pStyle w:val="BodyText"/>
        <w:spacing w:before="4"/>
      </w:pPr>
    </w:p>
    <w:p>
      <w:pPr>
        <w:pStyle w:val="Heading5"/>
        <w:spacing w:before="1"/>
      </w:pPr>
      <w:r>
        <w:rPr/>
        <w:t>Доступ</w:t>
      </w:r>
      <w:r>
        <w:rPr>
          <w:spacing w:val="-12"/>
        </w:rPr>
        <w:t> </w:t>
      </w:r>
      <w:r>
        <w:rPr/>
        <w:t>через</w:t>
      </w:r>
      <w:r>
        <w:rPr>
          <w:spacing w:val="-10"/>
        </w:rPr>
        <w:t> </w:t>
      </w:r>
      <w:r>
        <w:rPr/>
        <w:t>подключичную</w:t>
      </w:r>
      <w:r>
        <w:rPr>
          <w:spacing w:val="-11"/>
        </w:rPr>
        <w:t> </w:t>
      </w:r>
      <w:r>
        <w:rPr>
          <w:spacing w:val="-4"/>
        </w:rPr>
        <w:t>вену</w:t>
      </w:r>
    </w:p>
    <w:p>
      <w:pPr>
        <w:pStyle w:val="BodyText"/>
        <w:spacing w:line="247" w:lineRule="auto" w:before="7"/>
        <w:ind w:left="142" w:right="138" w:firstLine="283"/>
        <w:jc w:val="both"/>
      </w:pPr>
      <w:r>
        <w:rPr/>
        <w:t>Больной лежит на спине, под его лопатки подложен валик, а голова по- вернута в противоположную сторону. Точку пункции определяют в под- ключичной ямке на границе медиальной и средней трети ключицы, непо- средственно</w:t>
      </w:r>
      <w:r>
        <w:rPr>
          <w:spacing w:val="-12"/>
        </w:rPr>
        <w:t> </w:t>
      </w:r>
      <w:r>
        <w:rPr/>
        <w:t>под</w:t>
      </w:r>
      <w:r>
        <w:rPr>
          <w:spacing w:val="-13"/>
        </w:rPr>
        <w:t> </w:t>
      </w:r>
      <w:r>
        <w:rPr/>
        <w:t>нижним</w:t>
      </w:r>
      <w:r>
        <w:rPr>
          <w:spacing w:val="-12"/>
        </w:rPr>
        <w:t> </w:t>
      </w:r>
      <w:r>
        <w:rPr/>
        <w:t>её</w:t>
      </w:r>
      <w:r>
        <w:rPr>
          <w:spacing w:val="-12"/>
        </w:rPr>
        <w:t> </w:t>
      </w:r>
      <w:r>
        <w:rPr/>
        <w:t>краем.</w:t>
      </w:r>
      <w:r>
        <w:rPr>
          <w:spacing w:val="-13"/>
        </w:rPr>
        <w:t> </w:t>
      </w:r>
      <w:r>
        <w:rPr/>
        <w:t>Под</w:t>
      </w:r>
      <w:r>
        <w:rPr>
          <w:spacing w:val="-13"/>
        </w:rPr>
        <w:t> </w:t>
      </w:r>
      <w:r>
        <w:rPr/>
        <w:t>местной</w:t>
      </w:r>
      <w:r>
        <w:rPr>
          <w:spacing w:val="-12"/>
        </w:rPr>
        <w:t> </w:t>
      </w:r>
      <w:r>
        <w:rPr/>
        <w:t>анестезией</w:t>
      </w:r>
      <w:r>
        <w:rPr>
          <w:spacing w:val="-12"/>
        </w:rPr>
        <w:t> </w:t>
      </w:r>
      <w:r>
        <w:rPr/>
        <w:t>остроконечным скальпелем надсекают кожу. Указательным пальцем левой руки обознача- ют место прикрепления наружной ножки грудино-ключично-сосцевидной мышцы.</w:t>
      </w:r>
      <w:r>
        <w:rPr>
          <w:spacing w:val="-9"/>
        </w:rPr>
        <w:t> </w:t>
      </w:r>
      <w:r>
        <w:rPr/>
        <w:t>Это</w:t>
      </w:r>
      <w:r>
        <w:rPr>
          <w:spacing w:val="-9"/>
        </w:rPr>
        <w:t> </w:t>
      </w:r>
      <w:r>
        <w:rPr/>
        <w:t>ориентир</w:t>
      </w:r>
      <w:r>
        <w:rPr>
          <w:spacing w:val="-9"/>
        </w:rPr>
        <w:t> </w:t>
      </w:r>
      <w:r>
        <w:rPr/>
        <w:t>для</w:t>
      </w:r>
      <w:r>
        <w:rPr>
          <w:spacing w:val="-9"/>
        </w:rPr>
        <w:t> </w:t>
      </w:r>
      <w:r>
        <w:rPr/>
        <w:t>направления</w:t>
      </w:r>
      <w:r>
        <w:rPr>
          <w:spacing w:val="-9"/>
        </w:rPr>
        <w:t> </w:t>
      </w:r>
      <w:r>
        <w:rPr/>
        <w:t>иглы,</w:t>
      </w:r>
      <w:r>
        <w:rPr>
          <w:spacing w:val="-9"/>
        </w:rPr>
        <w:t> </w:t>
      </w:r>
      <w:r>
        <w:rPr/>
        <w:t>которую</w:t>
      </w:r>
      <w:r>
        <w:rPr>
          <w:spacing w:val="-10"/>
        </w:rPr>
        <w:t> </w:t>
      </w:r>
      <w:r>
        <w:rPr/>
        <w:t>проводит</w:t>
      </w:r>
      <w:r>
        <w:rPr>
          <w:spacing w:val="-9"/>
        </w:rPr>
        <w:t> </w:t>
      </w:r>
      <w:r>
        <w:rPr/>
        <w:t>через</w:t>
      </w:r>
      <w:r>
        <w:rPr>
          <w:spacing w:val="-9"/>
        </w:rPr>
        <w:t> </w:t>
      </w:r>
      <w:r>
        <w:rPr/>
        <w:t>про- кол</w:t>
      </w:r>
      <w:r>
        <w:rPr>
          <w:spacing w:val="-1"/>
        </w:rPr>
        <w:t> </w:t>
      </w:r>
      <w:r>
        <w:rPr/>
        <w:t>кожи</w:t>
      </w:r>
      <w:r>
        <w:rPr>
          <w:spacing w:val="-1"/>
        </w:rPr>
        <w:t> </w:t>
      </w:r>
      <w:r>
        <w:rPr/>
        <w:t>позади</w:t>
      </w:r>
      <w:r>
        <w:rPr>
          <w:spacing w:val="-1"/>
        </w:rPr>
        <w:t> </w:t>
      </w:r>
      <w:r>
        <w:rPr/>
        <w:t>ключицы,</w:t>
      </w:r>
      <w:r>
        <w:rPr>
          <w:spacing w:val="-1"/>
        </w:rPr>
        <w:t> </w:t>
      </w:r>
      <w:r>
        <w:rPr/>
        <w:t>параллельно</w:t>
      </w:r>
      <w:r>
        <w:rPr>
          <w:spacing w:val="-1"/>
        </w:rPr>
        <w:t> </w:t>
      </w:r>
      <w:r>
        <w:rPr/>
        <w:t>фронтальной</w:t>
      </w:r>
      <w:r>
        <w:rPr>
          <w:spacing w:val="-1"/>
        </w:rPr>
        <w:t> </w:t>
      </w:r>
      <w:r>
        <w:rPr/>
        <w:t>плоскости</w:t>
      </w:r>
      <w:r>
        <w:rPr>
          <w:spacing w:val="-1"/>
        </w:rPr>
        <w:t> </w:t>
      </w:r>
      <w:r>
        <w:rPr/>
        <w:t>больного. К</w:t>
      </w:r>
      <w:r>
        <w:rPr>
          <w:spacing w:val="-13"/>
        </w:rPr>
        <w:t> </w:t>
      </w:r>
      <w:r>
        <w:rPr/>
        <w:t>игле</w:t>
      </w:r>
      <w:r>
        <w:rPr>
          <w:spacing w:val="-13"/>
        </w:rPr>
        <w:t> </w:t>
      </w:r>
      <w:r>
        <w:rPr/>
        <w:t>присоединяют</w:t>
      </w:r>
      <w:r>
        <w:rPr>
          <w:spacing w:val="-13"/>
        </w:rPr>
        <w:t> </w:t>
      </w:r>
      <w:r>
        <w:rPr/>
        <w:t>шприц,</w:t>
      </w:r>
      <w:r>
        <w:rPr>
          <w:spacing w:val="-13"/>
        </w:rPr>
        <w:t> </w:t>
      </w:r>
      <w:r>
        <w:rPr/>
        <w:t>заполненный</w:t>
      </w:r>
      <w:r>
        <w:rPr>
          <w:spacing w:val="-13"/>
        </w:rPr>
        <w:t> </w:t>
      </w:r>
      <w:r>
        <w:rPr/>
        <w:t>0,25%</w:t>
      </w:r>
      <w:r>
        <w:rPr>
          <w:spacing w:val="-13"/>
        </w:rPr>
        <w:t> </w:t>
      </w:r>
      <w:r>
        <w:rPr/>
        <w:t>раствором</w:t>
      </w:r>
      <w:r>
        <w:rPr>
          <w:spacing w:val="-13"/>
        </w:rPr>
        <w:t> </w:t>
      </w:r>
      <w:r>
        <w:rPr/>
        <w:t>новокаина,</w:t>
      </w:r>
      <w:r>
        <w:rPr>
          <w:spacing w:val="-13"/>
        </w:rPr>
        <w:t> </w:t>
      </w:r>
      <w:r>
        <w:rPr/>
        <w:t>ко- торый последовательно вводят по мере продвижения иглы. При наличии у пациента аллергии на новокаин может быть использован другой местный анестетик, например, лидокаин. Момент пункции подключичной вены со- провождается ощущением «провала» пункционной иглы и после подтяги- вания</w:t>
      </w:r>
      <w:r>
        <w:rPr>
          <w:spacing w:val="-3"/>
        </w:rPr>
        <w:t> </w:t>
      </w:r>
      <w:r>
        <w:rPr/>
        <w:t>поршня</w:t>
      </w:r>
      <w:r>
        <w:rPr>
          <w:spacing w:val="-3"/>
        </w:rPr>
        <w:t> </w:t>
      </w:r>
      <w:r>
        <w:rPr/>
        <w:t>шприца</w:t>
      </w:r>
      <w:r>
        <w:rPr>
          <w:spacing w:val="-3"/>
        </w:rPr>
        <w:t> </w:t>
      </w:r>
      <w:r>
        <w:rPr/>
        <w:t>появлением</w:t>
      </w:r>
      <w:r>
        <w:rPr>
          <w:spacing w:val="-3"/>
        </w:rPr>
        <w:t> </w:t>
      </w:r>
      <w:r>
        <w:rPr/>
        <w:t>в</w:t>
      </w:r>
      <w:r>
        <w:rPr>
          <w:spacing w:val="-3"/>
        </w:rPr>
        <w:t> </w:t>
      </w:r>
      <w:r>
        <w:rPr/>
        <w:t>нём</w:t>
      </w:r>
      <w:r>
        <w:rPr>
          <w:spacing w:val="-3"/>
        </w:rPr>
        <w:t> </w:t>
      </w:r>
      <w:r>
        <w:rPr/>
        <w:t>струи</w:t>
      </w:r>
      <w:r>
        <w:rPr>
          <w:spacing w:val="-3"/>
        </w:rPr>
        <w:t> </w:t>
      </w:r>
      <w:r>
        <w:rPr/>
        <w:t>венозной</w:t>
      </w:r>
      <w:r>
        <w:rPr>
          <w:spacing w:val="-3"/>
        </w:rPr>
        <w:t> </w:t>
      </w:r>
      <w:r>
        <w:rPr/>
        <w:t>крови.</w:t>
      </w:r>
      <w:r>
        <w:rPr>
          <w:spacing w:val="-3"/>
        </w:rPr>
        <w:t> </w:t>
      </w:r>
      <w:r>
        <w:rPr/>
        <w:t>Шприц</w:t>
      </w:r>
      <w:r>
        <w:rPr>
          <w:spacing w:val="-3"/>
        </w:rPr>
        <w:t> </w:t>
      </w:r>
      <w:r>
        <w:rPr/>
        <w:t>от- соединяют.</w:t>
      </w:r>
      <w:r>
        <w:rPr>
          <w:spacing w:val="-14"/>
        </w:rPr>
        <w:t> </w:t>
      </w:r>
      <w:r>
        <w:rPr/>
        <w:t>Через</w:t>
      </w:r>
      <w:r>
        <w:rPr>
          <w:spacing w:val="-14"/>
        </w:rPr>
        <w:t> </w:t>
      </w:r>
      <w:r>
        <w:rPr/>
        <w:t>иглу</w:t>
      </w:r>
      <w:r>
        <w:rPr>
          <w:spacing w:val="-14"/>
        </w:rPr>
        <w:t> </w:t>
      </w:r>
      <w:r>
        <w:rPr/>
        <w:t>в</w:t>
      </w:r>
      <w:r>
        <w:rPr>
          <w:spacing w:val="-13"/>
        </w:rPr>
        <w:t> </w:t>
      </w:r>
      <w:r>
        <w:rPr/>
        <w:t>просвет</w:t>
      </w:r>
      <w:r>
        <w:rPr>
          <w:spacing w:val="-14"/>
        </w:rPr>
        <w:t> </w:t>
      </w:r>
      <w:r>
        <w:rPr/>
        <w:t>вены</w:t>
      </w:r>
      <w:r>
        <w:rPr>
          <w:spacing w:val="-14"/>
        </w:rPr>
        <w:t> </w:t>
      </w:r>
      <w:r>
        <w:rPr/>
        <w:t>вводят</w:t>
      </w:r>
      <w:r>
        <w:rPr>
          <w:spacing w:val="-14"/>
        </w:rPr>
        <w:t> </w:t>
      </w:r>
      <w:r>
        <w:rPr/>
        <w:t>проводник</w:t>
      </w:r>
      <w:r>
        <w:rPr>
          <w:spacing w:val="-13"/>
        </w:rPr>
        <w:t> </w:t>
      </w:r>
      <w:r>
        <w:rPr/>
        <w:t>и</w:t>
      </w:r>
      <w:r>
        <w:rPr>
          <w:spacing w:val="-14"/>
        </w:rPr>
        <w:t> </w:t>
      </w:r>
      <w:r>
        <w:rPr/>
        <w:t>заменяют</w:t>
      </w:r>
      <w:r>
        <w:rPr>
          <w:spacing w:val="-14"/>
        </w:rPr>
        <w:t> </w:t>
      </w:r>
      <w:r>
        <w:rPr/>
        <w:t>иглу</w:t>
      </w:r>
      <w:r>
        <w:rPr>
          <w:spacing w:val="-14"/>
        </w:rPr>
        <w:t> </w:t>
      </w:r>
      <w:r>
        <w:rPr/>
        <w:t>на интродьюсер или катетер необходимой формы.</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После пункции подключичной вены иглу на проводнике заменяют ка- тетером pig tail 5–6 F. Его проводят через плечеголовную и верхнюю по- лую вены, правое предсердие и желудочек в ствол лёгочной артерии. Про- ведение катетера облегчает изгиб верхушки проводника по дуге радиусом 10</w:t>
      </w:r>
      <w:r>
        <w:rPr>
          <w:spacing w:val="-1"/>
        </w:rPr>
        <w:t> </w:t>
      </w:r>
      <w:r>
        <w:rPr/>
        <w:t>см.</w:t>
      </w:r>
      <w:r>
        <w:rPr>
          <w:spacing w:val="-1"/>
        </w:rPr>
        <w:t> </w:t>
      </w:r>
      <w:r>
        <w:rPr/>
        <w:t>После</w:t>
      </w:r>
      <w:r>
        <w:rPr>
          <w:spacing w:val="-1"/>
        </w:rPr>
        <w:t> </w:t>
      </w:r>
      <w:r>
        <w:rPr/>
        <w:t>того</w:t>
      </w:r>
      <w:r>
        <w:rPr>
          <w:spacing w:val="-1"/>
        </w:rPr>
        <w:t> </w:t>
      </w:r>
      <w:r>
        <w:rPr/>
        <w:t>как</w:t>
      </w:r>
      <w:r>
        <w:rPr>
          <w:spacing w:val="-1"/>
        </w:rPr>
        <w:t> </w:t>
      </w:r>
      <w:r>
        <w:rPr/>
        <w:t>катетер</w:t>
      </w:r>
      <w:r>
        <w:rPr>
          <w:spacing w:val="-1"/>
        </w:rPr>
        <w:t> </w:t>
      </w:r>
      <w:r>
        <w:rPr/>
        <w:t>достигает</w:t>
      </w:r>
      <w:r>
        <w:rPr>
          <w:spacing w:val="-1"/>
        </w:rPr>
        <w:t> </w:t>
      </w:r>
      <w:r>
        <w:rPr/>
        <w:t>терминального</w:t>
      </w:r>
      <w:r>
        <w:rPr>
          <w:spacing w:val="-1"/>
        </w:rPr>
        <w:t> </w:t>
      </w:r>
      <w:r>
        <w:rPr/>
        <w:t>отдела</w:t>
      </w:r>
      <w:r>
        <w:rPr>
          <w:spacing w:val="-1"/>
        </w:rPr>
        <w:t> </w:t>
      </w:r>
      <w:r>
        <w:rPr/>
        <w:t>верхней</w:t>
      </w:r>
      <w:r>
        <w:rPr>
          <w:spacing w:val="-1"/>
        </w:rPr>
        <w:t> </w:t>
      </w:r>
      <w:r>
        <w:rPr/>
        <w:t>по- лой</w:t>
      </w:r>
      <w:r>
        <w:rPr>
          <w:spacing w:val="-5"/>
        </w:rPr>
        <w:t> </w:t>
      </w:r>
      <w:r>
        <w:rPr/>
        <w:t>вены,</w:t>
      </w:r>
      <w:r>
        <w:rPr>
          <w:spacing w:val="-5"/>
        </w:rPr>
        <w:t> </w:t>
      </w:r>
      <w:r>
        <w:rPr/>
        <w:t>проводник</w:t>
      </w:r>
      <w:r>
        <w:rPr>
          <w:spacing w:val="-5"/>
        </w:rPr>
        <w:t> </w:t>
      </w:r>
      <w:r>
        <w:rPr/>
        <w:t>из</w:t>
      </w:r>
      <w:r>
        <w:rPr>
          <w:spacing w:val="-5"/>
        </w:rPr>
        <w:t> </w:t>
      </w:r>
      <w:r>
        <w:rPr/>
        <w:t>него</w:t>
      </w:r>
      <w:r>
        <w:rPr>
          <w:spacing w:val="-5"/>
        </w:rPr>
        <w:t> </w:t>
      </w:r>
      <w:r>
        <w:rPr/>
        <w:t>без</w:t>
      </w:r>
      <w:r>
        <w:rPr>
          <w:spacing w:val="-5"/>
        </w:rPr>
        <w:t> </w:t>
      </w:r>
      <w:r>
        <w:rPr/>
        <w:t>усилий</w:t>
      </w:r>
      <w:r>
        <w:rPr>
          <w:spacing w:val="-5"/>
        </w:rPr>
        <w:t> </w:t>
      </w:r>
      <w:r>
        <w:rPr/>
        <w:t>выдвигают</w:t>
      </w:r>
      <w:r>
        <w:rPr>
          <w:spacing w:val="-5"/>
        </w:rPr>
        <w:t> </w:t>
      </w:r>
      <w:r>
        <w:rPr/>
        <w:t>вперед</w:t>
      </w:r>
      <w:r>
        <w:rPr>
          <w:spacing w:val="-5"/>
        </w:rPr>
        <w:t> </w:t>
      </w:r>
      <w:r>
        <w:rPr/>
        <w:t>и</w:t>
      </w:r>
      <w:r>
        <w:rPr>
          <w:spacing w:val="-5"/>
        </w:rPr>
        <w:t> </w:t>
      </w:r>
      <w:r>
        <w:rPr/>
        <w:t>через</w:t>
      </w:r>
      <w:r>
        <w:rPr>
          <w:spacing w:val="-5"/>
        </w:rPr>
        <w:t> </w:t>
      </w:r>
      <w:r>
        <w:rPr/>
        <w:t>полости правого сердца попадают в лёгочную артерию. Затем по проводнику про- водят катетер, инъецируют рентгеноконтрастное вещество, одновременно выполняя</w:t>
      </w:r>
      <w:r>
        <w:rPr>
          <w:spacing w:val="-8"/>
        </w:rPr>
        <w:t> </w:t>
      </w:r>
      <w:r>
        <w:rPr/>
        <w:t>серию</w:t>
      </w:r>
      <w:r>
        <w:rPr>
          <w:spacing w:val="-8"/>
        </w:rPr>
        <w:t> </w:t>
      </w:r>
      <w:r>
        <w:rPr/>
        <w:t>снимков</w:t>
      </w:r>
      <w:r>
        <w:rPr>
          <w:spacing w:val="-8"/>
        </w:rPr>
        <w:t> </w:t>
      </w:r>
      <w:r>
        <w:rPr/>
        <w:t>по</w:t>
      </w:r>
      <w:r>
        <w:rPr>
          <w:spacing w:val="-8"/>
        </w:rPr>
        <w:t> </w:t>
      </w:r>
      <w:r>
        <w:rPr/>
        <w:t>возможности</w:t>
      </w:r>
      <w:r>
        <w:rPr>
          <w:spacing w:val="-8"/>
        </w:rPr>
        <w:t> </w:t>
      </w:r>
      <w:r>
        <w:rPr/>
        <w:t>в</w:t>
      </w:r>
      <w:r>
        <w:rPr>
          <w:spacing w:val="-8"/>
        </w:rPr>
        <w:t> </w:t>
      </w:r>
      <w:r>
        <w:rPr/>
        <w:t>двух</w:t>
      </w:r>
      <w:r>
        <w:rPr>
          <w:spacing w:val="-8"/>
        </w:rPr>
        <w:t> </w:t>
      </w:r>
      <w:r>
        <w:rPr/>
        <w:t>проекциях</w:t>
      </w:r>
      <w:r>
        <w:rPr>
          <w:spacing w:val="-8"/>
        </w:rPr>
        <w:t> </w:t>
      </w:r>
      <w:r>
        <w:rPr/>
        <w:t>–</w:t>
      </w:r>
      <w:r>
        <w:rPr>
          <w:spacing w:val="-8"/>
        </w:rPr>
        <w:t> </w:t>
      </w:r>
      <w:r>
        <w:rPr/>
        <w:t>фронтальной и сагиттальной.</w:t>
      </w:r>
    </w:p>
    <w:p>
      <w:pPr>
        <w:pStyle w:val="BodyText"/>
        <w:spacing w:before="2"/>
      </w:pPr>
    </w:p>
    <w:p>
      <w:pPr>
        <w:pStyle w:val="Heading5"/>
      </w:pPr>
      <w:r>
        <w:rPr/>
        <w:t>Доступ</w:t>
      </w:r>
      <w:r>
        <w:rPr>
          <w:spacing w:val="-3"/>
        </w:rPr>
        <w:t> </w:t>
      </w:r>
      <w:r>
        <w:rPr/>
        <w:t>через</w:t>
      </w:r>
      <w:r>
        <w:rPr>
          <w:spacing w:val="-2"/>
        </w:rPr>
        <w:t> </w:t>
      </w:r>
      <w:r>
        <w:rPr/>
        <w:t>внутренние</w:t>
      </w:r>
      <w:r>
        <w:rPr>
          <w:spacing w:val="-2"/>
        </w:rPr>
        <w:t> </w:t>
      </w:r>
      <w:r>
        <w:rPr/>
        <w:t>яремные</w:t>
      </w:r>
      <w:r>
        <w:rPr>
          <w:spacing w:val="-2"/>
        </w:rPr>
        <w:t> </w:t>
      </w:r>
      <w:r>
        <w:rPr>
          <w:spacing w:val="-4"/>
        </w:rPr>
        <w:t>вены</w:t>
      </w:r>
    </w:p>
    <w:p>
      <w:pPr>
        <w:pStyle w:val="BodyText"/>
        <w:spacing w:line="247" w:lineRule="auto" w:before="7"/>
        <w:ind w:left="141" w:right="139" w:firstLine="283"/>
        <w:jc w:val="both"/>
      </w:pPr>
      <w:r>
        <w:rPr/>
        <w:t>Больной</w:t>
      </w:r>
      <w:r>
        <w:rPr>
          <w:spacing w:val="-9"/>
        </w:rPr>
        <w:t> </w:t>
      </w:r>
      <w:r>
        <w:rPr/>
        <w:t>лежит</w:t>
      </w:r>
      <w:r>
        <w:rPr>
          <w:spacing w:val="-9"/>
        </w:rPr>
        <w:t> </w:t>
      </w:r>
      <w:r>
        <w:rPr/>
        <w:t>на</w:t>
      </w:r>
      <w:r>
        <w:rPr>
          <w:spacing w:val="-9"/>
        </w:rPr>
        <w:t> </w:t>
      </w:r>
      <w:r>
        <w:rPr/>
        <w:t>спине,</w:t>
      </w:r>
      <w:r>
        <w:rPr>
          <w:spacing w:val="-9"/>
        </w:rPr>
        <w:t> </w:t>
      </w:r>
      <w:r>
        <w:rPr/>
        <w:t>под</w:t>
      </w:r>
      <w:r>
        <w:rPr>
          <w:spacing w:val="-9"/>
        </w:rPr>
        <w:t> </w:t>
      </w:r>
      <w:r>
        <w:rPr/>
        <w:t>его</w:t>
      </w:r>
      <w:r>
        <w:rPr>
          <w:spacing w:val="-9"/>
        </w:rPr>
        <w:t> </w:t>
      </w:r>
      <w:r>
        <w:rPr/>
        <w:t>плечи</w:t>
      </w:r>
      <w:r>
        <w:rPr>
          <w:spacing w:val="-9"/>
        </w:rPr>
        <w:t> </w:t>
      </w:r>
      <w:r>
        <w:rPr/>
        <w:t>подложен</w:t>
      </w:r>
      <w:r>
        <w:rPr>
          <w:spacing w:val="-9"/>
        </w:rPr>
        <w:t> </w:t>
      </w:r>
      <w:r>
        <w:rPr/>
        <w:t>небольшой</w:t>
      </w:r>
      <w:r>
        <w:rPr>
          <w:spacing w:val="-9"/>
        </w:rPr>
        <w:t> </w:t>
      </w:r>
      <w:r>
        <w:rPr/>
        <w:t>валик,</w:t>
      </w:r>
      <w:r>
        <w:rPr>
          <w:spacing w:val="-9"/>
        </w:rPr>
        <w:t> </w:t>
      </w:r>
      <w:r>
        <w:rPr/>
        <w:t>шея слегка разогнута, голова повернута в противоположную сторону, руки вы- тянуты вдоль туловища. Кожу пунктируют по медиальному краю правой грудино-ключично-сосцевидной</w:t>
      </w:r>
      <w:r>
        <w:rPr>
          <w:spacing w:val="-2"/>
        </w:rPr>
        <w:t> </w:t>
      </w:r>
      <w:r>
        <w:rPr/>
        <w:t>мышцы</w:t>
      </w:r>
      <w:r>
        <w:rPr>
          <w:spacing w:val="-2"/>
        </w:rPr>
        <w:t> </w:t>
      </w:r>
      <w:r>
        <w:rPr/>
        <w:t>тотчас</w:t>
      </w:r>
      <w:r>
        <w:rPr>
          <w:spacing w:val="-3"/>
        </w:rPr>
        <w:t> </w:t>
      </w:r>
      <w:r>
        <w:rPr/>
        <w:t>кнаружи</w:t>
      </w:r>
      <w:r>
        <w:rPr>
          <w:spacing w:val="-2"/>
        </w:rPr>
        <w:t> </w:t>
      </w:r>
      <w:r>
        <w:rPr/>
        <w:t>от</w:t>
      </w:r>
      <w:r>
        <w:rPr>
          <w:spacing w:val="-2"/>
        </w:rPr>
        <w:t> </w:t>
      </w:r>
      <w:r>
        <w:rPr/>
        <w:t>правой</w:t>
      </w:r>
      <w:r>
        <w:rPr>
          <w:spacing w:val="-3"/>
        </w:rPr>
        <w:t> </w:t>
      </w:r>
      <w:r>
        <w:rPr/>
        <w:t>сонной артерии. У взрослых точка пункции расположена ориентировочно на 5 см выше ключицы. Перед пункцией пальцами левой руки раздвигают груди- но-ключично-сосцевидную мышцу и общую сонную артерию. Пульсацию артерии необходимо чётко определять кончиками пальцев. Пункцию кожи выполняют кнаружи от пальцев, продвигая иглу со шприцем в каудальном направлении.</w:t>
      </w:r>
      <w:r>
        <w:rPr>
          <w:spacing w:val="-13"/>
        </w:rPr>
        <w:t> </w:t>
      </w:r>
      <w:r>
        <w:rPr/>
        <w:t>Затем</w:t>
      </w:r>
      <w:r>
        <w:rPr>
          <w:spacing w:val="-14"/>
        </w:rPr>
        <w:t> </w:t>
      </w:r>
      <w:r>
        <w:rPr/>
        <w:t>шприц</w:t>
      </w:r>
      <w:r>
        <w:rPr>
          <w:spacing w:val="-13"/>
        </w:rPr>
        <w:t> </w:t>
      </w:r>
      <w:r>
        <w:rPr/>
        <w:t>приподнимают</w:t>
      </w:r>
      <w:r>
        <w:rPr>
          <w:spacing w:val="-14"/>
        </w:rPr>
        <w:t> </w:t>
      </w:r>
      <w:r>
        <w:rPr/>
        <w:t>на</w:t>
      </w:r>
      <w:r>
        <w:rPr>
          <w:spacing w:val="-13"/>
        </w:rPr>
        <w:t> </w:t>
      </w:r>
      <w:r>
        <w:rPr/>
        <w:t>45°</w:t>
      </w:r>
      <w:r>
        <w:rPr>
          <w:spacing w:val="-14"/>
        </w:rPr>
        <w:t> </w:t>
      </w:r>
      <w:r>
        <w:rPr/>
        <w:t>над</w:t>
      </w:r>
      <w:r>
        <w:rPr>
          <w:spacing w:val="-14"/>
        </w:rPr>
        <w:t> </w:t>
      </w:r>
      <w:r>
        <w:rPr/>
        <w:t>уровнем</w:t>
      </w:r>
      <w:r>
        <w:rPr>
          <w:spacing w:val="-13"/>
        </w:rPr>
        <w:t> </w:t>
      </w:r>
      <w:r>
        <w:rPr/>
        <w:t>фронтальной плоскости</w:t>
      </w:r>
      <w:r>
        <w:rPr>
          <w:spacing w:val="-14"/>
        </w:rPr>
        <w:t> </w:t>
      </w:r>
      <w:r>
        <w:rPr/>
        <w:t>тела</w:t>
      </w:r>
      <w:r>
        <w:rPr>
          <w:spacing w:val="-14"/>
        </w:rPr>
        <w:t> </w:t>
      </w:r>
      <w:r>
        <w:rPr/>
        <w:t>и</w:t>
      </w:r>
      <w:r>
        <w:rPr>
          <w:spacing w:val="-14"/>
        </w:rPr>
        <w:t> </w:t>
      </w:r>
      <w:r>
        <w:rPr/>
        <w:t>поворачивают</w:t>
      </w:r>
      <w:r>
        <w:rPr>
          <w:spacing w:val="-13"/>
        </w:rPr>
        <w:t> </w:t>
      </w:r>
      <w:r>
        <w:rPr/>
        <w:t>так,</w:t>
      </w:r>
      <w:r>
        <w:rPr>
          <w:spacing w:val="-14"/>
        </w:rPr>
        <w:t> </w:t>
      </w:r>
      <w:r>
        <w:rPr/>
        <w:t>чтобы</w:t>
      </w:r>
      <w:r>
        <w:rPr>
          <w:spacing w:val="-14"/>
        </w:rPr>
        <w:t> </w:t>
      </w:r>
      <w:r>
        <w:rPr/>
        <w:t>острие</w:t>
      </w:r>
      <w:r>
        <w:rPr>
          <w:spacing w:val="-14"/>
        </w:rPr>
        <w:t> </w:t>
      </w:r>
      <w:r>
        <w:rPr/>
        <w:t>иглы</w:t>
      </w:r>
      <w:r>
        <w:rPr>
          <w:spacing w:val="-13"/>
        </w:rPr>
        <w:t> </w:t>
      </w:r>
      <w:r>
        <w:rPr/>
        <w:t>указывало</w:t>
      </w:r>
      <w:r>
        <w:rPr>
          <w:spacing w:val="-14"/>
        </w:rPr>
        <w:t> </w:t>
      </w:r>
      <w:r>
        <w:rPr/>
        <w:t>на</w:t>
      </w:r>
      <w:r>
        <w:rPr>
          <w:spacing w:val="-14"/>
        </w:rPr>
        <w:t> </w:t>
      </w:r>
      <w:r>
        <w:rPr/>
        <w:t>грани- цу</w:t>
      </w:r>
      <w:r>
        <w:rPr>
          <w:spacing w:val="-14"/>
        </w:rPr>
        <w:t> </w:t>
      </w:r>
      <w:r>
        <w:rPr/>
        <w:t>медиальной</w:t>
      </w:r>
      <w:r>
        <w:rPr>
          <w:spacing w:val="-13"/>
        </w:rPr>
        <w:t> </w:t>
      </w:r>
      <w:r>
        <w:rPr/>
        <w:t>и</w:t>
      </w:r>
      <w:r>
        <w:rPr>
          <w:spacing w:val="-14"/>
        </w:rPr>
        <w:t> </w:t>
      </w:r>
      <w:r>
        <w:rPr/>
        <w:t>средней</w:t>
      </w:r>
      <w:r>
        <w:rPr>
          <w:spacing w:val="-13"/>
        </w:rPr>
        <w:t> </w:t>
      </w:r>
      <w:r>
        <w:rPr/>
        <w:t>трети</w:t>
      </w:r>
      <w:r>
        <w:rPr>
          <w:spacing w:val="-14"/>
        </w:rPr>
        <w:t> </w:t>
      </w:r>
      <w:r>
        <w:rPr/>
        <w:t>ключицы</w:t>
      </w:r>
      <w:r>
        <w:rPr>
          <w:spacing w:val="-13"/>
        </w:rPr>
        <w:t> </w:t>
      </w:r>
      <w:r>
        <w:rPr/>
        <w:t>одноимённой</w:t>
      </w:r>
      <w:r>
        <w:rPr>
          <w:spacing w:val="-14"/>
        </w:rPr>
        <w:t> </w:t>
      </w:r>
      <w:r>
        <w:rPr/>
        <w:t>стороны.</w:t>
      </w:r>
      <w:r>
        <w:rPr>
          <w:spacing w:val="-13"/>
        </w:rPr>
        <w:t> </w:t>
      </w:r>
      <w:r>
        <w:rPr/>
        <w:t>Продвигая иглу,</w:t>
      </w:r>
      <w:r>
        <w:rPr>
          <w:spacing w:val="-3"/>
        </w:rPr>
        <w:t> </w:t>
      </w:r>
      <w:r>
        <w:rPr/>
        <w:t>создают</w:t>
      </w:r>
      <w:r>
        <w:rPr>
          <w:spacing w:val="-3"/>
        </w:rPr>
        <w:t> </w:t>
      </w:r>
      <w:r>
        <w:rPr/>
        <w:t>небольшое</w:t>
      </w:r>
      <w:r>
        <w:rPr>
          <w:spacing w:val="-3"/>
        </w:rPr>
        <w:t> </w:t>
      </w:r>
      <w:r>
        <w:rPr/>
        <w:t>разрежение</w:t>
      </w:r>
      <w:r>
        <w:rPr>
          <w:spacing w:val="-3"/>
        </w:rPr>
        <w:t> </w:t>
      </w:r>
      <w:r>
        <w:rPr/>
        <w:t>в</w:t>
      </w:r>
      <w:r>
        <w:rPr>
          <w:spacing w:val="-3"/>
        </w:rPr>
        <w:t> </w:t>
      </w:r>
      <w:r>
        <w:rPr/>
        <w:t>шприце.</w:t>
      </w:r>
      <w:r>
        <w:rPr>
          <w:spacing w:val="-2"/>
        </w:rPr>
        <w:t> </w:t>
      </w:r>
      <w:r>
        <w:rPr/>
        <w:t>Появление</w:t>
      </w:r>
      <w:r>
        <w:rPr>
          <w:spacing w:val="-3"/>
        </w:rPr>
        <w:t> </w:t>
      </w:r>
      <w:r>
        <w:rPr/>
        <w:t>в</w:t>
      </w:r>
      <w:r>
        <w:rPr>
          <w:spacing w:val="-3"/>
        </w:rPr>
        <w:t> </w:t>
      </w:r>
      <w:r>
        <w:rPr/>
        <w:t>нём</w:t>
      </w:r>
      <w:r>
        <w:rPr>
          <w:spacing w:val="-3"/>
        </w:rPr>
        <w:t> </w:t>
      </w:r>
      <w:r>
        <w:rPr/>
        <w:t>венозной крови</w:t>
      </w:r>
      <w:r>
        <w:rPr>
          <w:spacing w:val="-4"/>
        </w:rPr>
        <w:t> </w:t>
      </w:r>
      <w:r>
        <w:rPr/>
        <w:t>свидетельствует</w:t>
      </w:r>
      <w:r>
        <w:rPr>
          <w:spacing w:val="-4"/>
        </w:rPr>
        <w:t> </w:t>
      </w:r>
      <w:r>
        <w:rPr/>
        <w:t>об</w:t>
      </w:r>
      <w:r>
        <w:rPr>
          <w:spacing w:val="-4"/>
        </w:rPr>
        <w:t> </w:t>
      </w:r>
      <w:r>
        <w:rPr/>
        <w:t>успешной</w:t>
      </w:r>
      <w:r>
        <w:rPr>
          <w:spacing w:val="-4"/>
        </w:rPr>
        <w:t> </w:t>
      </w:r>
      <w:r>
        <w:rPr/>
        <w:t>пункции.</w:t>
      </w:r>
      <w:r>
        <w:rPr>
          <w:spacing w:val="-4"/>
        </w:rPr>
        <w:t> </w:t>
      </w:r>
      <w:r>
        <w:rPr/>
        <w:t>В</w:t>
      </w:r>
      <w:r>
        <w:rPr>
          <w:spacing w:val="-4"/>
        </w:rPr>
        <w:t> </w:t>
      </w:r>
      <w:r>
        <w:rPr/>
        <w:t>вену</w:t>
      </w:r>
      <w:r>
        <w:rPr>
          <w:spacing w:val="-4"/>
        </w:rPr>
        <w:t> </w:t>
      </w:r>
      <w:r>
        <w:rPr/>
        <w:t>вводят</w:t>
      </w:r>
      <w:r>
        <w:rPr>
          <w:spacing w:val="-4"/>
        </w:rPr>
        <w:t> </w:t>
      </w:r>
      <w:r>
        <w:rPr/>
        <w:t>проводник,</w:t>
      </w:r>
      <w:r>
        <w:rPr>
          <w:spacing w:val="-4"/>
        </w:rPr>
        <w:t> </w:t>
      </w:r>
      <w:r>
        <w:rPr/>
        <w:t>по которому иглу заменяют на необходимый интродьюсер.</w:t>
      </w:r>
    </w:p>
    <w:p>
      <w:pPr>
        <w:pStyle w:val="BodyText"/>
        <w:spacing w:line="247" w:lineRule="auto"/>
        <w:ind w:left="141" w:right="139" w:firstLine="283"/>
        <w:jc w:val="both"/>
      </w:pPr>
      <w:r>
        <w:rPr/>
        <w:t>Доступ</w:t>
      </w:r>
      <w:r>
        <w:rPr>
          <w:spacing w:val="-16"/>
        </w:rPr>
        <w:t> </w:t>
      </w:r>
      <w:r>
        <w:rPr/>
        <w:t>через</w:t>
      </w:r>
      <w:r>
        <w:rPr>
          <w:spacing w:val="-14"/>
        </w:rPr>
        <w:t> </w:t>
      </w:r>
      <w:r>
        <w:rPr/>
        <w:t>внутреннюю</w:t>
      </w:r>
      <w:r>
        <w:rPr>
          <w:spacing w:val="-14"/>
        </w:rPr>
        <w:t> </w:t>
      </w:r>
      <w:r>
        <w:rPr/>
        <w:t>яремную</w:t>
      </w:r>
      <w:r>
        <w:rPr>
          <w:spacing w:val="-13"/>
        </w:rPr>
        <w:t> </w:t>
      </w:r>
      <w:r>
        <w:rPr/>
        <w:t>вену</w:t>
      </w:r>
      <w:r>
        <w:rPr>
          <w:spacing w:val="-14"/>
        </w:rPr>
        <w:t> </w:t>
      </w:r>
      <w:r>
        <w:rPr/>
        <w:t>считается</w:t>
      </w:r>
      <w:r>
        <w:rPr>
          <w:spacing w:val="-14"/>
        </w:rPr>
        <w:t> </w:t>
      </w:r>
      <w:r>
        <w:rPr/>
        <w:t>более</w:t>
      </w:r>
      <w:r>
        <w:rPr>
          <w:spacing w:val="-14"/>
        </w:rPr>
        <w:t> </w:t>
      </w:r>
      <w:r>
        <w:rPr/>
        <w:t>безопасным</w:t>
      </w:r>
      <w:r>
        <w:rPr>
          <w:spacing w:val="-13"/>
        </w:rPr>
        <w:t> </w:t>
      </w:r>
      <w:r>
        <w:rPr/>
        <w:t>по сравнению с подключичным. Тем не менее, пункция яремной вены у туч- ных пациентов с короткой шеей может быть сопряжена с большими труд- </w:t>
      </w:r>
      <w:r>
        <w:rPr>
          <w:spacing w:val="-2"/>
        </w:rPr>
        <w:t>ностями.</w:t>
      </w:r>
    </w:p>
    <w:p>
      <w:pPr>
        <w:pStyle w:val="Heading5"/>
        <w:spacing w:before="250"/>
      </w:pPr>
      <w:r>
        <w:rPr/>
        <w:t>Доступ</w:t>
      </w:r>
      <w:r>
        <w:rPr>
          <w:spacing w:val="-6"/>
        </w:rPr>
        <w:t> </w:t>
      </w:r>
      <w:r>
        <w:rPr/>
        <w:t>через</w:t>
      </w:r>
      <w:r>
        <w:rPr>
          <w:spacing w:val="-4"/>
        </w:rPr>
        <w:t> </w:t>
      </w:r>
      <w:r>
        <w:rPr/>
        <w:t>бедренные</w:t>
      </w:r>
      <w:r>
        <w:rPr>
          <w:spacing w:val="-4"/>
        </w:rPr>
        <w:t> вены</w:t>
      </w:r>
    </w:p>
    <w:p>
      <w:pPr>
        <w:pStyle w:val="BodyText"/>
        <w:spacing w:line="247" w:lineRule="auto" w:before="7"/>
        <w:ind w:left="141" w:right="138" w:firstLine="283"/>
        <w:jc w:val="both"/>
      </w:pPr>
      <w:r>
        <w:rPr/>
        <w:t>Пациент лежит на спине со слегка ротированной кнаружи нижней ко- нечностью. Место пункции располагается на 0,5–1 см медиальнее бедрен- ной артерии и на 1,5–2 см ниже паховой складки у худощавых больных и непосредственно под ней у тучных пациентов. После введения местного анестетика по технике, описанной ранее, и надсечки кожи скальпелем вы- полняют пункцию вены иглой Сельдингера в краниальном направлении под углом 40–45° к фронтальной плоскости. Мандрен из иглы удаляют. Иглу направляют проксимально вдоль медиальной стенки бедренной ар- терии. При проколе стенки вены ощущают лёгкое сопротивление. Успех пункции</w:t>
      </w:r>
      <w:r>
        <w:rPr>
          <w:spacing w:val="12"/>
        </w:rPr>
        <w:t> </w:t>
      </w:r>
      <w:r>
        <w:rPr/>
        <w:t>подтверждает</w:t>
      </w:r>
      <w:r>
        <w:rPr>
          <w:spacing w:val="12"/>
        </w:rPr>
        <w:t> </w:t>
      </w:r>
      <w:r>
        <w:rPr/>
        <w:t>появление</w:t>
      </w:r>
      <w:r>
        <w:rPr>
          <w:spacing w:val="12"/>
        </w:rPr>
        <w:t> </w:t>
      </w:r>
      <w:r>
        <w:rPr/>
        <w:t>из</w:t>
      </w:r>
      <w:r>
        <w:rPr>
          <w:spacing w:val="12"/>
        </w:rPr>
        <w:t> </w:t>
      </w:r>
      <w:r>
        <w:rPr/>
        <w:t>иглы</w:t>
      </w:r>
      <w:r>
        <w:rPr>
          <w:spacing w:val="12"/>
        </w:rPr>
        <w:t> </w:t>
      </w:r>
      <w:r>
        <w:rPr/>
        <w:t>капель</w:t>
      </w:r>
      <w:r>
        <w:rPr>
          <w:spacing w:val="12"/>
        </w:rPr>
        <w:t> </w:t>
      </w:r>
      <w:r>
        <w:rPr/>
        <w:t>тёмной</w:t>
      </w:r>
      <w:r>
        <w:rPr>
          <w:spacing w:val="12"/>
        </w:rPr>
        <w:t> </w:t>
      </w:r>
      <w:r>
        <w:rPr/>
        <w:t>венозной</w:t>
      </w:r>
      <w:r>
        <w:rPr>
          <w:spacing w:val="12"/>
        </w:rPr>
        <w:t> </w:t>
      </w:r>
      <w:r>
        <w:rPr>
          <w:spacing w:val="-2"/>
        </w:rPr>
        <w:t>крови.</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7"/>
        <w:jc w:val="both"/>
      </w:pPr>
      <w:r>
        <w:rPr/>
        <w:t>По игле в просвет вены вводят проводник. Пункция может проводиться на фоне маневра Вальсальвы. Пункция может осуществляться пункционной иглой с подсоединённым шприцем, наполовину заполненным физиологи- ческим раствором, с лёгкой тракцией поршня до момента появления в нём венозной крови.</w:t>
      </w:r>
    </w:p>
    <w:p>
      <w:pPr>
        <w:pStyle w:val="BodyText"/>
        <w:spacing w:line="247" w:lineRule="auto"/>
        <w:ind w:left="141" w:right="137" w:firstLine="283"/>
        <w:jc w:val="both"/>
      </w:pPr>
      <w:r>
        <w:rPr/>
        <w:t>Введение проводника через иглу в просвет вены должно происходить совершенно беспрепятственно. При возникновении сопротивления необ- ходимо приостановить манипуляцию и воспользоваться флюороскопией, чтобы определить направление движения проводника и, если возможно, изменить его.</w:t>
      </w:r>
    </w:p>
    <w:p>
      <w:pPr>
        <w:pStyle w:val="BodyText"/>
        <w:spacing w:line="247" w:lineRule="auto"/>
        <w:ind w:left="141" w:right="139" w:firstLine="283"/>
        <w:jc w:val="both"/>
      </w:pPr>
      <w:r>
        <w:rPr/>
        <w:t>Следует подчеркнуть, что в каждом конкретном клиническом случае правильно выбранный доступ позволяет кратчайшим путём, сокращая время исследования и дозу облучения в момент проведения кавографии и ангиопульмонографии, создать высокий уровень концентрации рентгено- контрастного</w:t>
      </w:r>
      <w:r>
        <w:rPr>
          <w:spacing w:val="-3"/>
        </w:rPr>
        <w:t> </w:t>
      </w:r>
      <w:r>
        <w:rPr/>
        <w:t>вещества</w:t>
      </w:r>
      <w:r>
        <w:rPr>
          <w:spacing w:val="-3"/>
        </w:rPr>
        <w:t> </w:t>
      </w:r>
      <w:r>
        <w:rPr/>
        <w:t>в</w:t>
      </w:r>
      <w:r>
        <w:rPr>
          <w:spacing w:val="-3"/>
        </w:rPr>
        <w:t> </w:t>
      </w:r>
      <w:r>
        <w:rPr/>
        <w:t>«зоне</w:t>
      </w:r>
      <w:r>
        <w:rPr>
          <w:spacing w:val="-3"/>
        </w:rPr>
        <w:t> </w:t>
      </w:r>
      <w:r>
        <w:rPr/>
        <w:t>интереса»,</w:t>
      </w:r>
      <w:r>
        <w:rPr>
          <w:spacing w:val="-3"/>
        </w:rPr>
        <w:t> </w:t>
      </w:r>
      <w:r>
        <w:rPr/>
        <w:t>обеспечивая</w:t>
      </w:r>
      <w:r>
        <w:rPr>
          <w:spacing w:val="-3"/>
        </w:rPr>
        <w:t> </w:t>
      </w:r>
      <w:r>
        <w:rPr/>
        <w:t>тем</w:t>
      </w:r>
      <w:r>
        <w:rPr>
          <w:spacing w:val="-3"/>
        </w:rPr>
        <w:t> </w:t>
      </w:r>
      <w:r>
        <w:rPr/>
        <w:t>самым</w:t>
      </w:r>
      <w:r>
        <w:rPr>
          <w:spacing w:val="-4"/>
        </w:rPr>
        <w:t> </w:t>
      </w:r>
      <w:r>
        <w:rPr/>
        <w:t>высокое качество изображения.</w:t>
      </w:r>
    </w:p>
    <w:p>
      <w:pPr>
        <w:pStyle w:val="Heading4"/>
        <w:spacing w:before="251"/>
      </w:pPr>
      <w:r>
        <w:rPr/>
        <w:t>ИССЛЕДУЕМЫЕ</w:t>
      </w:r>
      <w:r>
        <w:rPr>
          <w:spacing w:val="-9"/>
        </w:rPr>
        <w:t> </w:t>
      </w:r>
      <w:r>
        <w:rPr/>
        <w:t>ОБЛАСТИ</w:t>
      </w:r>
      <w:r>
        <w:rPr>
          <w:spacing w:val="-8"/>
        </w:rPr>
        <w:t> </w:t>
      </w:r>
      <w:r>
        <w:rPr/>
        <w:t>И</w:t>
      </w:r>
      <w:r>
        <w:rPr>
          <w:spacing w:val="-8"/>
        </w:rPr>
        <w:t> </w:t>
      </w:r>
      <w:r>
        <w:rPr>
          <w:spacing w:val="-2"/>
        </w:rPr>
        <w:t>ПРОЕКЦИИ</w:t>
      </w:r>
    </w:p>
    <w:p>
      <w:pPr>
        <w:pStyle w:val="BodyText"/>
        <w:spacing w:before="14"/>
        <w:rPr>
          <w:b/>
        </w:rPr>
      </w:pPr>
    </w:p>
    <w:p>
      <w:pPr>
        <w:pStyle w:val="BodyText"/>
        <w:spacing w:line="247" w:lineRule="auto" w:before="1"/>
        <w:ind w:left="141" w:right="139" w:firstLine="283"/>
        <w:jc w:val="both"/>
      </w:pPr>
      <w:r>
        <w:rPr/>
        <w:t>Внутривенная</w:t>
      </w:r>
      <w:r>
        <w:rPr>
          <w:spacing w:val="-1"/>
        </w:rPr>
        <w:t> </w:t>
      </w:r>
      <w:r>
        <w:rPr/>
        <w:t>флебография</w:t>
      </w:r>
      <w:r>
        <w:rPr>
          <w:spacing w:val="-1"/>
        </w:rPr>
        <w:t> </w:t>
      </w:r>
      <w:r>
        <w:rPr/>
        <w:t>нижней</w:t>
      </w:r>
      <w:r>
        <w:rPr>
          <w:spacing w:val="-1"/>
        </w:rPr>
        <w:t> </w:t>
      </w:r>
      <w:r>
        <w:rPr/>
        <w:t>полой</w:t>
      </w:r>
      <w:r>
        <w:rPr>
          <w:spacing w:val="-1"/>
        </w:rPr>
        <w:t> </w:t>
      </w:r>
      <w:r>
        <w:rPr/>
        <w:t>вены</w:t>
      </w:r>
      <w:r>
        <w:rPr>
          <w:spacing w:val="-1"/>
        </w:rPr>
        <w:t> </w:t>
      </w:r>
      <w:r>
        <w:rPr/>
        <w:t>–</w:t>
      </w:r>
      <w:r>
        <w:rPr>
          <w:spacing w:val="-1"/>
        </w:rPr>
        <w:t> </w:t>
      </w:r>
      <w:r>
        <w:rPr/>
        <w:t>кавография</w:t>
      </w:r>
      <w:r>
        <w:rPr>
          <w:spacing w:val="-1"/>
        </w:rPr>
        <w:t> </w:t>
      </w:r>
      <w:r>
        <w:rPr/>
        <w:t>−</w:t>
      </w:r>
      <w:r>
        <w:rPr>
          <w:spacing w:val="-1"/>
        </w:rPr>
        <w:t> </w:t>
      </w:r>
      <w:r>
        <w:rPr/>
        <w:t>одно</w:t>
      </w:r>
      <w:r>
        <w:rPr>
          <w:spacing w:val="-1"/>
        </w:rPr>
        <w:t> </w:t>
      </w:r>
      <w:r>
        <w:rPr/>
        <w:t>из самых</w:t>
      </w:r>
      <w:r>
        <w:rPr>
          <w:spacing w:val="-8"/>
        </w:rPr>
        <w:t> </w:t>
      </w:r>
      <w:r>
        <w:rPr/>
        <w:t>распространённых</w:t>
      </w:r>
      <w:r>
        <w:rPr>
          <w:spacing w:val="-8"/>
        </w:rPr>
        <w:t> </w:t>
      </w:r>
      <w:r>
        <w:rPr/>
        <w:t>исследований</w:t>
      </w:r>
      <w:r>
        <w:rPr>
          <w:spacing w:val="-8"/>
        </w:rPr>
        <w:t> </w:t>
      </w:r>
      <w:r>
        <w:rPr/>
        <w:t>во</w:t>
      </w:r>
      <w:r>
        <w:rPr>
          <w:spacing w:val="-8"/>
        </w:rPr>
        <w:t> </w:t>
      </w:r>
      <w:r>
        <w:rPr/>
        <w:t>флебологической</w:t>
      </w:r>
      <w:r>
        <w:rPr>
          <w:spacing w:val="-8"/>
        </w:rPr>
        <w:t> </w:t>
      </w:r>
      <w:r>
        <w:rPr/>
        <w:t>практике.</w:t>
      </w:r>
      <w:r>
        <w:rPr>
          <w:spacing w:val="-8"/>
        </w:rPr>
        <w:t> </w:t>
      </w:r>
      <w:r>
        <w:rPr/>
        <w:t>Вы- деляют</w:t>
      </w:r>
      <w:r>
        <w:rPr>
          <w:spacing w:val="-4"/>
        </w:rPr>
        <w:t> </w:t>
      </w:r>
      <w:r>
        <w:rPr/>
        <w:t>два</w:t>
      </w:r>
      <w:r>
        <w:rPr>
          <w:spacing w:val="-4"/>
        </w:rPr>
        <w:t> </w:t>
      </w:r>
      <w:r>
        <w:rPr/>
        <w:t>варианта</w:t>
      </w:r>
      <w:r>
        <w:rPr>
          <w:spacing w:val="-4"/>
        </w:rPr>
        <w:t> </w:t>
      </w:r>
      <w:r>
        <w:rPr/>
        <w:t>нижней</w:t>
      </w:r>
      <w:r>
        <w:rPr>
          <w:spacing w:val="-4"/>
        </w:rPr>
        <w:t> </w:t>
      </w:r>
      <w:r>
        <w:rPr/>
        <w:t>кавографии:</w:t>
      </w:r>
      <w:r>
        <w:rPr>
          <w:spacing w:val="-4"/>
        </w:rPr>
        <w:t> </w:t>
      </w:r>
      <w:r>
        <w:rPr/>
        <w:t>антеградный,</w:t>
      </w:r>
      <w:r>
        <w:rPr>
          <w:spacing w:val="-4"/>
        </w:rPr>
        <w:t> </w:t>
      </w:r>
      <w:r>
        <w:rPr/>
        <w:t>доступом</w:t>
      </w:r>
      <w:r>
        <w:rPr>
          <w:spacing w:val="-4"/>
        </w:rPr>
        <w:t> </w:t>
      </w:r>
      <w:r>
        <w:rPr/>
        <w:t>через</w:t>
      </w:r>
      <w:r>
        <w:rPr>
          <w:spacing w:val="-4"/>
        </w:rPr>
        <w:t> </w:t>
      </w:r>
      <w:r>
        <w:rPr/>
        <w:t>бе- дренную вену и ретроградный, доступом через подключичные или правую внутреннюю яремную вены.</w:t>
      </w:r>
    </w:p>
    <w:p>
      <w:pPr>
        <w:pStyle w:val="BodyText"/>
        <w:spacing w:line="247" w:lineRule="auto"/>
        <w:ind w:left="141" w:right="140" w:firstLine="283"/>
        <w:jc w:val="both"/>
      </w:pPr>
      <w:r>
        <w:rPr/>
        <w:t>Антеградный путь контрастирования нижней полой вены обычно ис- пользуют по следующим показаниям:</w:t>
      </w:r>
    </w:p>
    <w:p>
      <w:pPr>
        <w:pStyle w:val="BodyText"/>
        <w:spacing w:line="247" w:lineRule="auto"/>
        <w:ind w:left="141" w:right="139" w:firstLine="283"/>
        <w:jc w:val="both"/>
      </w:pPr>
      <w:r>
        <w:rPr/>
        <w:t>а)</w:t>
      </w:r>
      <w:r>
        <w:rPr>
          <w:spacing w:val="-6"/>
        </w:rPr>
        <w:t> </w:t>
      </w:r>
      <w:r>
        <w:rPr/>
        <w:t>определение</w:t>
      </w:r>
      <w:r>
        <w:rPr>
          <w:spacing w:val="-6"/>
        </w:rPr>
        <w:t> </w:t>
      </w:r>
      <w:r>
        <w:rPr/>
        <w:t>локализации,</w:t>
      </w:r>
      <w:r>
        <w:rPr>
          <w:spacing w:val="-6"/>
        </w:rPr>
        <w:t> </w:t>
      </w:r>
      <w:r>
        <w:rPr/>
        <w:t>протяжённости</w:t>
      </w:r>
      <w:r>
        <w:rPr>
          <w:spacing w:val="-6"/>
        </w:rPr>
        <w:t> </w:t>
      </w:r>
      <w:r>
        <w:rPr/>
        <w:t>и</w:t>
      </w:r>
      <w:r>
        <w:rPr>
          <w:spacing w:val="-6"/>
        </w:rPr>
        <w:t> </w:t>
      </w:r>
      <w:r>
        <w:rPr/>
        <w:t>степени</w:t>
      </w:r>
      <w:r>
        <w:rPr>
          <w:spacing w:val="-6"/>
        </w:rPr>
        <w:t> </w:t>
      </w:r>
      <w:r>
        <w:rPr/>
        <w:t>стенозов</w:t>
      </w:r>
      <w:r>
        <w:rPr>
          <w:spacing w:val="-6"/>
        </w:rPr>
        <w:t> </w:t>
      </w:r>
      <w:r>
        <w:rPr/>
        <w:t>различ- ной этиологии;</w:t>
      </w:r>
    </w:p>
    <w:p>
      <w:pPr>
        <w:pStyle w:val="BodyText"/>
        <w:spacing w:line="252" w:lineRule="exact"/>
        <w:ind w:left="425"/>
        <w:jc w:val="both"/>
      </w:pPr>
      <w:r>
        <w:rPr/>
        <w:t>б)</w:t>
      </w:r>
      <w:r>
        <w:rPr>
          <w:spacing w:val="-4"/>
        </w:rPr>
        <w:t> </w:t>
      </w:r>
      <w:r>
        <w:rPr/>
        <w:t>установление</w:t>
      </w:r>
      <w:r>
        <w:rPr>
          <w:spacing w:val="-1"/>
        </w:rPr>
        <w:t> </w:t>
      </w:r>
      <w:r>
        <w:rPr/>
        <w:t>уровня</w:t>
      </w:r>
      <w:r>
        <w:rPr>
          <w:spacing w:val="-2"/>
        </w:rPr>
        <w:t> </w:t>
      </w:r>
      <w:r>
        <w:rPr/>
        <w:t>и</w:t>
      </w:r>
      <w:r>
        <w:rPr>
          <w:spacing w:val="-2"/>
        </w:rPr>
        <w:t> </w:t>
      </w:r>
      <w:r>
        <w:rPr/>
        <w:t>протяжённости</w:t>
      </w:r>
      <w:r>
        <w:rPr>
          <w:spacing w:val="-2"/>
        </w:rPr>
        <w:t> окклюзии;</w:t>
      </w:r>
    </w:p>
    <w:p>
      <w:pPr>
        <w:pStyle w:val="BodyText"/>
        <w:spacing w:line="247" w:lineRule="auto" w:before="3"/>
        <w:ind w:left="425" w:right="869"/>
        <w:jc w:val="both"/>
      </w:pPr>
      <w:r>
        <w:rPr/>
        <w:t>в)</w:t>
      </w:r>
      <w:r>
        <w:rPr>
          <w:spacing w:val="-4"/>
        </w:rPr>
        <w:t> </w:t>
      </w:r>
      <w:r>
        <w:rPr/>
        <w:t>оценка</w:t>
      </w:r>
      <w:r>
        <w:rPr>
          <w:spacing w:val="-4"/>
        </w:rPr>
        <w:t> </w:t>
      </w:r>
      <w:r>
        <w:rPr/>
        <w:t>проходимости</w:t>
      </w:r>
      <w:r>
        <w:rPr>
          <w:spacing w:val="-5"/>
        </w:rPr>
        <w:t> </w:t>
      </w:r>
      <w:r>
        <w:rPr/>
        <w:t>вены</w:t>
      </w:r>
      <w:r>
        <w:rPr>
          <w:spacing w:val="-4"/>
        </w:rPr>
        <w:t> </w:t>
      </w:r>
      <w:r>
        <w:rPr/>
        <w:t>после</w:t>
      </w:r>
      <w:r>
        <w:rPr>
          <w:spacing w:val="-4"/>
        </w:rPr>
        <w:t> </w:t>
      </w:r>
      <w:r>
        <w:rPr/>
        <w:t>имплантации</w:t>
      </w:r>
      <w:r>
        <w:rPr>
          <w:spacing w:val="-5"/>
        </w:rPr>
        <w:t> </w:t>
      </w:r>
      <w:r>
        <w:rPr/>
        <w:t>кава-фильтра; г)</w:t>
      </w:r>
      <w:r>
        <w:rPr>
          <w:spacing w:val="-6"/>
        </w:rPr>
        <w:t> </w:t>
      </w:r>
      <w:r>
        <w:rPr/>
        <w:t>определение</w:t>
      </w:r>
      <w:r>
        <w:rPr>
          <w:spacing w:val="-3"/>
        </w:rPr>
        <w:t> </w:t>
      </w:r>
      <w:r>
        <w:rPr/>
        <w:t>проксимальной</w:t>
      </w:r>
      <w:r>
        <w:rPr>
          <w:spacing w:val="-3"/>
        </w:rPr>
        <w:t> </w:t>
      </w:r>
      <w:r>
        <w:rPr/>
        <w:t>границы</w:t>
      </w:r>
      <w:r>
        <w:rPr>
          <w:spacing w:val="-3"/>
        </w:rPr>
        <w:t> </w:t>
      </w:r>
      <w:r>
        <w:rPr/>
        <w:t>острого</w:t>
      </w:r>
      <w:r>
        <w:rPr>
          <w:spacing w:val="-3"/>
        </w:rPr>
        <w:t> </w:t>
      </w:r>
      <w:r>
        <w:rPr>
          <w:spacing w:val="-2"/>
        </w:rPr>
        <w:t>флеботромбоза.</w:t>
      </w:r>
    </w:p>
    <w:p>
      <w:pPr>
        <w:pStyle w:val="BodyText"/>
        <w:spacing w:before="6"/>
      </w:pPr>
    </w:p>
    <w:p>
      <w:pPr>
        <w:pStyle w:val="Heading4"/>
      </w:pPr>
      <w:r>
        <w:rPr>
          <w:spacing w:val="-2"/>
        </w:rPr>
        <w:t>ИЛИОКАВОГРАФИЯ</w:t>
      </w:r>
    </w:p>
    <w:p>
      <w:pPr>
        <w:pStyle w:val="BodyText"/>
        <w:spacing w:before="14"/>
        <w:rPr>
          <w:b/>
        </w:rPr>
      </w:pPr>
    </w:p>
    <w:p>
      <w:pPr>
        <w:pStyle w:val="BodyText"/>
        <w:spacing w:line="247" w:lineRule="auto"/>
        <w:ind w:left="141" w:right="139" w:firstLine="283"/>
        <w:jc w:val="both"/>
      </w:pPr>
      <w:r>
        <w:rPr/>
        <w:t>Верхушку катетера pig tail 5–7 F после катетеризации бедренной вены устанавливают на уровне слияния подвздошных вен. В вену со скоро-</w:t>
      </w:r>
      <w:r>
        <w:rPr>
          <w:spacing w:val="40"/>
        </w:rPr>
        <w:t> </w:t>
      </w:r>
      <w:r>
        <w:rPr/>
        <w:t>стью 15–20 мл/с вводят 30–40 мл рентгеноконтрастного вещества. При одностороннем илиофеморальном тромбозе и невозможности выполнить ретроградную катетеризацию нижней полой вены методику видоизменя- ют. Верхушку катетера pig tail устанавливают в устье проходимой общей подвздошной вены. Её проходимость выясняют заранее ультразвуковым исследованием или путём контрастной флебографии. В область устья об- </w:t>
      </w:r>
      <w:r>
        <w:rPr>
          <w:spacing w:val="-2"/>
        </w:rPr>
        <w:t>щей подвздошной</w:t>
      </w:r>
      <w:r>
        <w:rPr>
          <w:spacing w:val="-1"/>
        </w:rPr>
        <w:t> </w:t>
      </w:r>
      <w:r>
        <w:rPr>
          <w:spacing w:val="-2"/>
        </w:rPr>
        <w:t>вены под</w:t>
      </w:r>
      <w:r>
        <w:rPr>
          <w:spacing w:val="-1"/>
        </w:rPr>
        <w:t> </w:t>
      </w:r>
      <w:r>
        <w:rPr>
          <w:spacing w:val="-2"/>
        </w:rPr>
        <w:t>рентгеновским контролем</w:t>
      </w:r>
      <w:r>
        <w:rPr>
          <w:spacing w:val="-1"/>
        </w:rPr>
        <w:t> </w:t>
      </w:r>
      <w:r>
        <w:rPr>
          <w:spacing w:val="-2"/>
        </w:rPr>
        <w:t>вводят пробную</w:t>
      </w:r>
      <w:r>
        <w:rPr>
          <w:spacing w:val="-1"/>
        </w:rPr>
        <w:t> </w:t>
      </w:r>
      <w:r>
        <w:rPr>
          <w:spacing w:val="-4"/>
        </w:rPr>
        <w:t>дозу</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40"/>
        <w:jc w:val="both"/>
      </w:pPr>
      <w:r>
        <w:rPr/>
        <w:t>рентгеноконтрастного</w:t>
      </w:r>
      <w:r>
        <w:rPr>
          <w:spacing w:val="-14"/>
        </w:rPr>
        <w:t> </w:t>
      </w:r>
      <w:r>
        <w:rPr/>
        <w:t>вещества.</w:t>
      </w:r>
      <w:r>
        <w:rPr>
          <w:spacing w:val="-14"/>
        </w:rPr>
        <w:t> </w:t>
      </w:r>
      <w:r>
        <w:rPr/>
        <w:t>Обнаружив</w:t>
      </w:r>
      <w:r>
        <w:rPr>
          <w:spacing w:val="-14"/>
        </w:rPr>
        <w:t> </w:t>
      </w:r>
      <w:r>
        <w:rPr/>
        <w:t>признаки</w:t>
      </w:r>
      <w:r>
        <w:rPr>
          <w:spacing w:val="-13"/>
        </w:rPr>
        <w:t> </w:t>
      </w:r>
      <w:r>
        <w:rPr/>
        <w:t>тромба,</w:t>
      </w:r>
      <w:r>
        <w:rPr>
          <w:spacing w:val="-14"/>
        </w:rPr>
        <w:t> </w:t>
      </w:r>
      <w:r>
        <w:rPr/>
        <w:t>частично</w:t>
      </w:r>
      <w:r>
        <w:rPr>
          <w:spacing w:val="-14"/>
        </w:rPr>
        <w:t> </w:t>
      </w:r>
      <w:r>
        <w:rPr/>
        <w:t>пе- рекрывающего</w:t>
      </w:r>
      <w:r>
        <w:rPr>
          <w:spacing w:val="-14"/>
        </w:rPr>
        <w:t> </w:t>
      </w:r>
      <w:r>
        <w:rPr/>
        <w:t>нижнюю</w:t>
      </w:r>
      <w:r>
        <w:rPr>
          <w:spacing w:val="-14"/>
        </w:rPr>
        <w:t> </w:t>
      </w:r>
      <w:r>
        <w:rPr/>
        <w:t>полую</w:t>
      </w:r>
      <w:r>
        <w:rPr>
          <w:spacing w:val="-14"/>
        </w:rPr>
        <w:t> </w:t>
      </w:r>
      <w:r>
        <w:rPr/>
        <w:t>вену,</w:t>
      </w:r>
      <w:r>
        <w:rPr>
          <w:spacing w:val="-13"/>
        </w:rPr>
        <w:t> </w:t>
      </w:r>
      <w:r>
        <w:rPr/>
        <w:t>выполняют</w:t>
      </w:r>
      <w:r>
        <w:rPr>
          <w:spacing w:val="-14"/>
        </w:rPr>
        <w:t> </w:t>
      </w:r>
      <w:r>
        <w:rPr/>
        <w:t>нижнюю</w:t>
      </w:r>
      <w:r>
        <w:rPr>
          <w:spacing w:val="-14"/>
        </w:rPr>
        <w:t> </w:t>
      </w:r>
      <w:r>
        <w:rPr/>
        <w:t>кавографию.</w:t>
      </w:r>
      <w:r>
        <w:rPr>
          <w:spacing w:val="-14"/>
        </w:rPr>
        <w:t> </w:t>
      </w:r>
      <w:r>
        <w:rPr/>
        <w:t>Для этого в общую подвздошную вену вводят 25–30 мл рентгеноконтрастного вещества со скоростью 10 мл/с.</w:t>
      </w:r>
    </w:p>
    <w:p>
      <w:pPr>
        <w:pStyle w:val="BodyText"/>
        <w:spacing w:line="247" w:lineRule="auto"/>
        <w:ind w:left="141" w:right="139" w:firstLine="283"/>
        <w:jc w:val="both"/>
      </w:pPr>
      <w:r>
        <w:rPr/>
        <w:t>Ретроградный способ контрастирования нижней полой и подвздошных вен среди специалистов больше известен как ретроградная илиокавогра- фия. Показания к проведению ретроградной илиокавографии:</w:t>
      </w:r>
    </w:p>
    <w:p>
      <w:pPr>
        <w:pStyle w:val="BodyText"/>
        <w:spacing w:line="247" w:lineRule="auto"/>
        <w:ind w:left="141" w:right="139" w:firstLine="283"/>
        <w:jc w:val="both"/>
      </w:pPr>
      <w:r>
        <w:rPr/>
        <w:t>а) наличие у больного клинических признаков подвздошно-бедренного венозного тромбоза;</w:t>
      </w:r>
    </w:p>
    <w:p>
      <w:pPr>
        <w:pStyle w:val="BodyText"/>
        <w:spacing w:line="247" w:lineRule="auto"/>
        <w:ind w:left="141" w:right="139" w:firstLine="283"/>
        <w:jc w:val="both"/>
      </w:pPr>
      <w:r>
        <w:rPr/>
        <w:t>б)</w:t>
      </w:r>
      <w:r>
        <w:rPr>
          <w:spacing w:val="-3"/>
        </w:rPr>
        <w:t> </w:t>
      </w:r>
      <w:r>
        <w:rPr/>
        <w:t>определение</w:t>
      </w:r>
      <w:r>
        <w:rPr>
          <w:spacing w:val="-3"/>
        </w:rPr>
        <w:t> </w:t>
      </w:r>
      <w:r>
        <w:rPr/>
        <w:t>проксимальной</w:t>
      </w:r>
      <w:r>
        <w:rPr>
          <w:spacing w:val="-3"/>
        </w:rPr>
        <w:t> </w:t>
      </w:r>
      <w:r>
        <w:rPr/>
        <w:t>границы</w:t>
      </w:r>
      <w:r>
        <w:rPr>
          <w:spacing w:val="-3"/>
        </w:rPr>
        <w:t> </w:t>
      </w:r>
      <w:r>
        <w:rPr/>
        <w:t>тромбоза</w:t>
      </w:r>
      <w:r>
        <w:rPr>
          <w:spacing w:val="-3"/>
        </w:rPr>
        <w:t> </w:t>
      </w:r>
      <w:r>
        <w:rPr/>
        <w:t>нижней</w:t>
      </w:r>
      <w:r>
        <w:rPr>
          <w:spacing w:val="-3"/>
        </w:rPr>
        <w:t> </w:t>
      </w:r>
      <w:r>
        <w:rPr/>
        <w:t>полой</w:t>
      </w:r>
      <w:r>
        <w:rPr>
          <w:spacing w:val="-3"/>
        </w:rPr>
        <w:t> </w:t>
      </w:r>
      <w:r>
        <w:rPr/>
        <w:t>вены</w:t>
      </w:r>
      <w:r>
        <w:rPr>
          <w:spacing w:val="-3"/>
        </w:rPr>
        <w:t> </w:t>
      </w:r>
      <w:r>
        <w:rPr/>
        <w:t>и опасности эмболии;</w:t>
      </w:r>
    </w:p>
    <w:p>
      <w:pPr>
        <w:pStyle w:val="BodyText"/>
        <w:spacing w:line="252" w:lineRule="exact"/>
        <w:ind w:left="425"/>
        <w:jc w:val="both"/>
      </w:pPr>
      <w:r>
        <w:rPr/>
        <w:t>в)</w:t>
      </w:r>
      <w:r>
        <w:rPr>
          <w:spacing w:val="-6"/>
        </w:rPr>
        <w:t> </w:t>
      </w:r>
      <w:r>
        <w:rPr/>
        <w:t>состоявшаяся</w:t>
      </w:r>
      <w:r>
        <w:rPr>
          <w:spacing w:val="-6"/>
        </w:rPr>
        <w:t> </w:t>
      </w:r>
      <w:r>
        <w:rPr/>
        <w:t>ТЭЛА</w:t>
      </w:r>
      <w:r>
        <w:rPr>
          <w:spacing w:val="-7"/>
        </w:rPr>
        <w:t> </w:t>
      </w:r>
      <w:r>
        <w:rPr/>
        <w:t>с</w:t>
      </w:r>
      <w:r>
        <w:rPr>
          <w:spacing w:val="-5"/>
        </w:rPr>
        <w:t> </w:t>
      </w:r>
      <w:r>
        <w:rPr/>
        <w:t>целью</w:t>
      </w:r>
      <w:r>
        <w:rPr>
          <w:spacing w:val="-7"/>
        </w:rPr>
        <w:t> </w:t>
      </w:r>
      <w:r>
        <w:rPr/>
        <w:t>поиска</w:t>
      </w:r>
      <w:r>
        <w:rPr>
          <w:spacing w:val="-6"/>
        </w:rPr>
        <w:t> </w:t>
      </w:r>
      <w:r>
        <w:rPr/>
        <w:t>источника</w:t>
      </w:r>
      <w:r>
        <w:rPr>
          <w:spacing w:val="-5"/>
        </w:rPr>
        <w:t> </w:t>
      </w:r>
      <w:r>
        <w:rPr>
          <w:spacing w:val="-2"/>
        </w:rPr>
        <w:t>эмболии.</w:t>
      </w:r>
    </w:p>
    <w:p>
      <w:pPr>
        <w:pStyle w:val="BodyText"/>
        <w:spacing w:line="247" w:lineRule="auto" w:before="3"/>
        <w:ind w:left="141" w:right="137" w:firstLine="283"/>
        <w:jc w:val="both"/>
      </w:pPr>
      <w:r>
        <w:rPr/>
        <w:t>Катетер для ретроградной илиокавографии через подключичную или внутреннюю яремную вену проводят на проводнике вдоль наружной стен- ки правого предсердия каудально в устье нижней полой вены. Затем его низводят до подвздошных вен. Для точного определения положения кате- тера, а также своевременного выявления проксимального уровня тромбо- за, используют поэтапную флебографию «от руки». С этой целью вводят пробные дозы рентгеноконтрастного вещества, что позволяет определить положение катетера в вене, расстояние, на которое ретроградно забрасы- вается рентгеноконтрастное вещество, характер его вымывания, состоя- ние просвета вены и наличие дефектов наполнения. Как правило, первое введение пробной дозы рентгеноконтрастного вещества осуществляют</w:t>
      </w:r>
      <w:r>
        <w:rPr>
          <w:spacing w:val="80"/>
        </w:rPr>
        <w:t> </w:t>
      </w:r>
      <w:r>
        <w:rPr/>
        <w:t>при положении верхушки катетера на уровне слияния общих подвздош- ных вен, хотя необходимость в контрольной флебографии может возник- нуть и раньше, например, при затруднениях во время проведения катетера по нижней полой вене.</w:t>
      </w:r>
    </w:p>
    <w:p>
      <w:pPr>
        <w:pStyle w:val="BodyText"/>
        <w:spacing w:line="247" w:lineRule="auto"/>
        <w:ind w:left="141" w:right="139" w:firstLine="283"/>
        <w:jc w:val="both"/>
      </w:pPr>
      <w:r>
        <w:rPr/>
        <w:t>Далее флебографию производят в дистальном отделе общей подвздош- ной вены на стороне поражения. Третью пробную дозу рентгеноконтраст- ного</w:t>
      </w:r>
      <w:r>
        <w:rPr>
          <w:spacing w:val="-2"/>
        </w:rPr>
        <w:t> </w:t>
      </w:r>
      <w:r>
        <w:rPr/>
        <w:t>вещества</w:t>
      </w:r>
      <w:r>
        <w:rPr>
          <w:spacing w:val="-2"/>
        </w:rPr>
        <w:t> </w:t>
      </w:r>
      <w:r>
        <w:rPr/>
        <w:t>вводят</w:t>
      </w:r>
      <w:r>
        <w:rPr>
          <w:spacing w:val="-2"/>
        </w:rPr>
        <w:t> </w:t>
      </w:r>
      <w:r>
        <w:rPr/>
        <w:t>в</w:t>
      </w:r>
      <w:r>
        <w:rPr>
          <w:spacing w:val="-2"/>
        </w:rPr>
        <w:t> </w:t>
      </w:r>
      <w:r>
        <w:rPr/>
        <w:t>бедренную</w:t>
      </w:r>
      <w:r>
        <w:rPr>
          <w:spacing w:val="-2"/>
        </w:rPr>
        <w:t> </w:t>
      </w:r>
      <w:r>
        <w:rPr/>
        <w:t>вену</w:t>
      </w:r>
      <w:r>
        <w:rPr>
          <w:spacing w:val="-2"/>
        </w:rPr>
        <w:t> </w:t>
      </w:r>
      <w:r>
        <w:rPr/>
        <w:t>на</w:t>
      </w:r>
      <w:r>
        <w:rPr>
          <w:spacing w:val="-2"/>
        </w:rPr>
        <w:t> </w:t>
      </w:r>
      <w:r>
        <w:rPr/>
        <w:t>уровне</w:t>
      </w:r>
      <w:r>
        <w:rPr>
          <w:spacing w:val="-2"/>
        </w:rPr>
        <w:t> </w:t>
      </w:r>
      <w:r>
        <w:rPr/>
        <w:t>паховой</w:t>
      </w:r>
      <w:r>
        <w:rPr>
          <w:spacing w:val="-2"/>
        </w:rPr>
        <w:t> </w:t>
      </w:r>
      <w:r>
        <w:rPr/>
        <w:t>складки.</w:t>
      </w:r>
      <w:r>
        <w:rPr>
          <w:spacing w:val="-2"/>
        </w:rPr>
        <w:t> </w:t>
      </w:r>
      <w:r>
        <w:rPr/>
        <w:t>Таким же образом исследуют контралатеральный подвздошный сегмент. Поэтап- ная флебография позволяет установить проксимальную границу тромба, положение катетера, условия введения рентгеноконтрастного вещества и проекцию флебографии. При этом исключается продвижение катетера по нижней</w:t>
      </w:r>
      <w:r>
        <w:rPr>
          <w:spacing w:val="-3"/>
        </w:rPr>
        <w:t> </w:t>
      </w:r>
      <w:r>
        <w:rPr/>
        <w:t>полой</w:t>
      </w:r>
      <w:r>
        <w:rPr>
          <w:spacing w:val="-3"/>
        </w:rPr>
        <w:t> </w:t>
      </w:r>
      <w:r>
        <w:rPr/>
        <w:t>вене</w:t>
      </w:r>
      <w:r>
        <w:rPr>
          <w:spacing w:val="-3"/>
        </w:rPr>
        <w:t> </w:t>
      </w:r>
      <w:r>
        <w:rPr/>
        <w:t>и</w:t>
      </w:r>
      <w:r>
        <w:rPr>
          <w:spacing w:val="-3"/>
        </w:rPr>
        <w:t> </w:t>
      </w:r>
      <w:r>
        <w:rPr/>
        <w:t>её</w:t>
      </w:r>
      <w:r>
        <w:rPr>
          <w:spacing w:val="-3"/>
        </w:rPr>
        <w:t> </w:t>
      </w:r>
      <w:r>
        <w:rPr/>
        <w:t>притокам</w:t>
      </w:r>
      <w:r>
        <w:rPr>
          <w:spacing w:val="-3"/>
        </w:rPr>
        <w:t> </w:t>
      </w:r>
      <w:r>
        <w:rPr/>
        <w:t>«вслепую»,</w:t>
      </w:r>
      <w:r>
        <w:rPr>
          <w:spacing w:val="-3"/>
        </w:rPr>
        <w:t> </w:t>
      </w:r>
      <w:r>
        <w:rPr/>
        <w:t>а</w:t>
      </w:r>
      <w:r>
        <w:rPr>
          <w:spacing w:val="-3"/>
        </w:rPr>
        <w:t> </w:t>
      </w:r>
      <w:r>
        <w:rPr/>
        <w:t>также</w:t>
      </w:r>
      <w:r>
        <w:rPr>
          <w:spacing w:val="-3"/>
        </w:rPr>
        <w:t> </w:t>
      </w:r>
      <w:r>
        <w:rPr/>
        <w:t>предупреждается</w:t>
      </w:r>
      <w:r>
        <w:rPr>
          <w:spacing w:val="-3"/>
        </w:rPr>
        <w:t> </w:t>
      </w:r>
      <w:r>
        <w:rPr/>
        <w:t>та- кое осложнение, как фрагментация тромба с эмболией лёгочной артерии.</w:t>
      </w:r>
    </w:p>
    <w:p>
      <w:pPr>
        <w:pStyle w:val="BodyText"/>
        <w:spacing w:line="247" w:lineRule="auto"/>
        <w:ind w:left="141" w:right="139" w:firstLine="283"/>
        <w:jc w:val="both"/>
      </w:pPr>
      <w:r>
        <w:rPr/>
        <w:t>После</w:t>
      </w:r>
      <w:r>
        <w:rPr>
          <w:spacing w:val="-14"/>
        </w:rPr>
        <w:t> </w:t>
      </w:r>
      <w:r>
        <w:rPr/>
        <w:t>выявления</w:t>
      </w:r>
      <w:r>
        <w:rPr>
          <w:spacing w:val="-14"/>
        </w:rPr>
        <w:t> </w:t>
      </w:r>
      <w:r>
        <w:rPr/>
        <w:t>проксимальной</w:t>
      </w:r>
      <w:r>
        <w:rPr>
          <w:spacing w:val="-14"/>
        </w:rPr>
        <w:t> </w:t>
      </w:r>
      <w:r>
        <w:rPr/>
        <w:t>границы</w:t>
      </w:r>
      <w:r>
        <w:rPr>
          <w:spacing w:val="-13"/>
        </w:rPr>
        <w:t> </w:t>
      </w:r>
      <w:r>
        <w:rPr/>
        <w:t>тромба</w:t>
      </w:r>
      <w:r>
        <w:rPr>
          <w:spacing w:val="-14"/>
        </w:rPr>
        <w:t> </w:t>
      </w:r>
      <w:r>
        <w:rPr/>
        <w:t>переходят</w:t>
      </w:r>
      <w:r>
        <w:rPr>
          <w:spacing w:val="-14"/>
        </w:rPr>
        <w:t> </w:t>
      </w:r>
      <w:r>
        <w:rPr/>
        <w:t>к</w:t>
      </w:r>
      <w:r>
        <w:rPr>
          <w:spacing w:val="-14"/>
        </w:rPr>
        <w:t> </w:t>
      </w:r>
      <w:r>
        <w:rPr/>
        <w:t>флебогра- </w:t>
      </w:r>
      <w:r>
        <w:rPr>
          <w:spacing w:val="-2"/>
        </w:rPr>
        <w:t>фии.</w:t>
      </w:r>
      <w:r>
        <w:rPr>
          <w:spacing w:val="-7"/>
        </w:rPr>
        <w:t> </w:t>
      </w:r>
      <w:r>
        <w:rPr>
          <w:spacing w:val="-2"/>
        </w:rPr>
        <w:t>Оконечник</w:t>
      </w:r>
      <w:r>
        <w:rPr>
          <w:spacing w:val="-7"/>
        </w:rPr>
        <w:t> </w:t>
      </w:r>
      <w:r>
        <w:rPr>
          <w:spacing w:val="-2"/>
        </w:rPr>
        <w:t>катетера</w:t>
      </w:r>
      <w:r>
        <w:rPr>
          <w:spacing w:val="-7"/>
        </w:rPr>
        <w:t> </w:t>
      </w:r>
      <w:r>
        <w:rPr>
          <w:spacing w:val="-2"/>
        </w:rPr>
        <w:t>устанавливают</w:t>
      </w:r>
      <w:r>
        <w:rPr>
          <w:spacing w:val="-7"/>
        </w:rPr>
        <w:t> </w:t>
      </w:r>
      <w:r>
        <w:rPr>
          <w:spacing w:val="-2"/>
        </w:rPr>
        <w:t>над</w:t>
      </w:r>
      <w:r>
        <w:rPr>
          <w:spacing w:val="-7"/>
        </w:rPr>
        <w:t> </w:t>
      </w:r>
      <w:r>
        <w:rPr>
          <w:spacing w:val="-2"/>
        </w:rPr>
        <w:t>верхушкой</w:t>
      </w:r>
      <w:r>
        <w:rPr>
          <w:spacing w:val="-7"/>
        </w:rPr>
        <w:t> </w:t>
      </w:r>
      <w:r>
        <w:rPr>
          <w:spacing w:val="-2"/>
        </w:rPr>
        <w:t>тромба</w:t>
      </w:r>
      <w:r>
        <w:rPr>
          <w:spacing w:val="-7"/>
        </w:rPr>
        <w:t> </w:t>
      </w:r>
      <w:r>
        <w:rPr>
          <w:spacing w:val="-2"/>
        </w:rPr>
        <w:t>в</w:t>
      </w:r>
      <w:r>
        <w:rPr>
          <w:spacing w:val="-7"/>
        </w:rPr>
        <w:t> </w:t>
      </w:r>
      <w:r>
        <w:rPr>
          <w:spacing w:val="-2"/>
        </w:rPr>
        <w:t>случае</w:t>
      </w:r>
      <w:r>
        <w:rPr>
          <w:spacing w:val="-7"/>
        </w:rPr>
        <w:t> </w:t>
      </w:r>
      <w:r>
        <w:rPr>
          <w:spacing w:val="-2"/>
        </w:rPr>
        <w:t>его </w:t>
      </w:r>
      <w:r>
        <w:rPr/>
        <w:t>окклюзивного</w:t>
      </w:r>
      <w:r>
        <w:rPr>
          <w:spacing w:val="-6"/>
        </w:rPr>
        <w:t> </w:t>
      </w:r>
      <w:r>
        <w:rPr/>
        <w:t>характера,</w:t>
      </w:r>
      <w:r>
        <w:rPr>
          <w:spacing w:val="-6"/>
        </w:rPr>
        <w:t> </w:t>
      </w:r>
      <w:r>
        <w:rPr/>
        <w:t>а</w:t>
      </w:r>
      <w:r>
        <w:rPr>
          <w:spacing w:val="-6"/>
        </w:rPr>
        <w:t> </w:t>
      </w:r>
      <w:r>
        <w:rPr/>
        <w:t>при</w:t>
      </w:r>
      <w:r>
        <w:rPr>
          <w:spacing w:val="-6"/>
        </w:rPr>
        <w:t> </w:t>
      </w:r>
      <w:r>
        <w:rPr/>
        <w:t>флотации</w:t>
      </w:r>
      <w:r>
        <w:rPr>
          <w:spacing w:val="-6"/>
        </w:rPr>
        <w:t> </w:t>
      </w:r>
      <w:r>
        <w:rPr/>
        <w:t>тромба</w:t>
      </w:r>
      <w:r>
        <w:rPr>
          <w:spacing w:val="-6"/>
        </w:rPr>
        <w:t> </w:t>
      </w:r>
      <w:r>
        <w:rPr/>
        <w:t>ближе</w:t>
      </w:r>
      <w:r>
        <w:rPr>
          <w:spacing w:val="-6"/>
        </w:rPr>
        <w:t> </w:t>
      </w:r>
      <w:r>
        <w:rPr/>
        <w:t>к</w:t>
      </w:r>
      <w:r>
        <w:rPr>
          <w:spacing w:val="-6"/>
        </w:rPr>
        <w:t> </w:t>
      </w:r>
      <w:r>
        <w:rPr/>
        <w:t>его</w:t>
      </w:r>
      <w:r>
        <w:rPr>
          <w:spacing w:val="-6"/>
        </w:rPr>
        <w:t> </w:t>
      </w:r>
      <w:r>
        <w:rPr/>
        <w:t>основанию.</w:t>
      </w:r>
      <w:r>
        <w:rPr>
          <w:spacing w:val="-6"/>
        </w:rPr>
        <w:t> </w:t>
      </w:r>
      <w:r>
        <w:rPr/>
        <w:t>В зависимости</w:t>
      </w:r>
      <w:r>
        <w:rPr>
          <w:spacing w:val="-12"/>
        </w:rPr>
        <w:t> </w:t>
      </w:r>
      <w:r>
        <w:rPr/>
        <w:t>от</w:t>
      </w:r>
      <w:r>
        <w:rPr>
          <w:spacing w:val="-12"/>
        </w:rPr>
        <w:t> </w:t>
      </w:r>
      <w:r>
        <w:rPr/>
        <w:t>локализации</w:t>
      </w:r>
      <w:r>
        <w:rPr>
          <w:spacing w:val="-12"/>
        </w:rPr>
        <w:t> </w:t>
      </w:r>
      <w:r>
        <w:rPr/>
        <w:t>тромба</w:t>
      </w:r>
      <w:r>
        <w:rPr>
          <w:spacing w:val="-12"/>
        </w:rPr>
        <w:t> </w:t>
      </w:r>
      <w:r>
        <w:rPr/>
        <w:t>проводят</w:t>
      </w:r>
      <w:r>
        <w:rPr>
          <w:spacing w:val="-12"/>
        </w:rPr>
        <w:t> </w:t>
      </w:r>
      <w:r>
        <w:rPr/>
        <w:t>ангиографию</w:t>
      </w:r>
      <w:r>
        <w:rPr>
          <w:spacing w:val="-12"/>
        </w:rPr>
        <w:t> </w:t>
      </w:r>
      <w:r>
        <w:rPr/>
        <w:t>илиофемораль- ного (рис. 1) или илиокавального (рис. 2) сегмента. Одномоментно вводят от 20 до 40 мл рентгеноконтрастного вещества со скоростью 15–25 мл/с и выполняют серию рентгеновской съёмки.</w:t>
      </w:r>
    </w:p>
    <w:p>
      <w:pPr>
        <w:pStyle w:val="BodyText"/>
        <w:spacing w:after="0" w:line="247" w:lineRule="auto"/>
        <w:jc w:val="both"/>
        <w:sectPr>
          <w:pgSz w:w="9360" w:h="13330"/>
          <w:pgMar w:header="557" w:footer="505" w:top="780" w:bottom="700" w:left="992" w:right="992"/>
        </w:sectPr>
      </w:pPr>
    </w:p>
    <w:p>
      <w:pPr>
        <w:pStyle w:val="BodyText"/>
        <w:spacing w:before="18"/>
        <w:rPr>
          <w:sz w:val="20"/>
        </w:rPr>
      </w:pPr>
    </w:p>
    <w:p>
      <w:pPr>
        <w:pStyle w:val="BodyText"/>
        <w:ind w:left="1719"/>
        <w:rPr>
          <w:sz w:val="20"/>
        </w:rPr>
      </w:pPr>
      <w:r>
        <w:rPr>
          <w:sz w:val="20"/>
        </w:rPr>
        <w:drawing>
          <wp:inline distT="0" distB="0" distL="0" distR="0">
            <wp:extent cx="2430346" cy="2992374"/>
            <wp:effectExtent l="0" t="0" r="0" b="0"/>
            <wp:docPr id="260" name="Image 260"/>
            <wp:cNvGraphicFramePr>
              <a:graphicFrameLocks/>
            </wp:cNvGraphicFramePr>
            <a:graphic>
              <a:graphicData uri="http://schemas.openxmlformats.org/drawingml/2006/picture">
                <pic:pic>
                  <pic:nvPicPr>
                    <pic:cNvPr id="260" name="Image 260"/>
                    <pic:cNvPicPr/>
                  </pic:nvPicPr>
                  <pic:blipFill>
                    <a:blip r:embed="rId188" cstate="print"/>
                    <a:stretch>
                      <a:fillRect/>
                    </a:stretch>
                  </pic:blipFill>
                  <pic:spPr>
                    <a:xfrm>
                      <a:off x="0" y="0"/>
                      <a:ext cx="2430346" cy="2992374"/>
                    </a:xfrm>
                    <a:prstGeom prst="rect">
                      <a:avLst/>
                    </a:prstGeom>
                  </pic:spPr>
                </pic:pic>
              </a:graphicData>
            </a:graphic>
          </wp:inline>
        </w:drawing>
      </w:r>
      <w:r>
        <w:rPr>
          <w:sz w:val="20"/>
        </w:rPr>
      </w:r>
    </w:p>
    <w:p>
      <w:pPr>
        <w:pStyle w:val="BodyText"/>
        <w:spacing w:before="11"/>
        <w:rPr>
          <w:sz w:val="18"/>
        </w:rPr>
      </w:pPr>
    </w:p>
    <w:p>
      <w:pPr>
        <w:spacing w:line="232" w:lineRule="auto" w:before="1"/>
        <w:ind w:left="184" w:right="65" w:firstLine="396"/>
        <w:jc w:val="left"/>
        <w:rPr>
          <w:sz w:val="18"/>
        </w:rPr>
      </w:pPr>
      <w:r>
        <w:rPr>
          <w:b/>
          <w:sz w:val="18"/>
        </w:rPr>
        <w:t>Рис. 1. </w:t>
      </w:r>
      <w:r>
        <w:rPr>
          <w:sz w:val="18"/>
        </w:rPr>
        <w:t>Пациент М., 29 лет, Массивная ТЭЛА; Илиокавограмма; на ангиограмме: справа</w:t>
      </w:r>
      <w:r>
        <w:rPr>
          <w:spacing w:val="-9"/>
          <w:sz w:val="18"/>
        </w:rPr>
        <w:t> </w:t>
      </w:r>
      <w:r>
        <w:rPr>
          <w:sz w:val="18"/>
        </w:rPr>
        <w:t>–</w:t>
      </w:r>
      <w:r>
        <w:rPr>
          <w:spacing w:val="-9"/>
          <w:sz w:val="18"/>
        </w:rPr>
        <w:t> </w:t>
      </w:r>
      <w:r>
        <w:rPr>
          <w:sz w:val="18"/>
        </w:rPr>
        <w:t>общая</w:t>
      </w:r>
      <w:r>
        <w:rPr>
          <w:spacing w:val="-9"/>
          <w:sz w:val="18"/>
        </w:rPr>
        <w:t> </w:t>
      </w:r>
      <w:r>
        <w:rPr>
          <w:sz w:val="18"/>
        </w:rPr>
        <w:t>подвздошная</w:t>
      </w:r>
      <w:r>
        <w:rPr>
          <w:spacing w:val="-9"/>
          <w:sz w:val="18"/>
        </w:rPr>
        <w:t> </w:t>
      </w:r>
      <w:r>
        <w:rPr>
          <w:sz w:val="18"/>
        </w:rPr>
        <w:t>вена</w:t>
      </w:r>
      <w:r>
        <w:rPr>
          <w:spacing w:val="-9"/>
          <w:sz w:val="18"/>
        </w:rPr>
        <w:t> </w:t>
      </w:r>
      <w:r>
        <w:rPr>
          <w:sz w:val="18"/>
        </w:rPr>
        <w:t>проходима;</w:t>
      </w:r>
      <w:r>
        <w:rPr>
          <w:spacing w:val="-9"/>
          <w:sz w:val="18"/>
        </w:rPr>
        <w:t> </w:t>
      </w:r>
      <w:r>
        <w:rPr>
          <w:sz w:val="18"/>
        </w:rPr>
        <w:t>наружная</w:t>
      </w:r>
      <w:r>
        <w:rPr>
          <w:spacing w:val="-9"/>
          <w:sz w:val="18"/>
        </w:rPr>
        <w:t> </w:t>
      </w:r>
      <w:r>
        <w:rPr>
          <w:sz w:val="18"/>
        </w:rPr>
        <w:t>подвздошная</w:t>
      </w:r>
      <w:r>
        <w:rPr>
          <w:spacing w:val="-9"/>
          <w:sz w:val="18"/>
        </w:rPr>
        <w:t> </w:t>
      </w:r>
      <w:r>
        <w:rPr>
          <w:sz w:val="18"/>
        </w:rPr>
        <w:t>вена</w:t>
      </w:r>
      <w:r>
        <w:rPr>
          <w:spacing w:val="-9"/>
          <w:sz w:val="18"/>
        </w:rPr>
        <w:t> </w:t>
      </w:r>
      <w:r>
        <w:rPr>
          <w:sz w:val="18"/>
        </w:rPr>
        <w:t>окклюзирована, внутренняя подвздошная вена и её притоки свободно контрастируются (вероятнее всего,</w:t>
      </w:r>
    </w:p>
    <w:p>
      <w:pPr>
        <w:spacing w:line="232" w:lineRule="auto" w:before="0"/>
        <w:ind w:left="1051" w:right="0" w:hanging="683"/>
        <w:jc w:val="left"/>
        <w:rPr>
          <w:sz w:val="18"/>
        </w:rPr>
      </w:pPr>
      <w:r>
        <w:rPr>
          <w:sz w:val="18"/>
        </w:rPr>
        <w:t>бассейн</w:t>
      </w:r>
      <w:r>
        <w:rPr>
          <w:spacing w:val="-7"/>
          <w:sz w:val="18"/>
        </w:rPr>
        <w:t> </w:t>
      </w:r>
      <w:r>
        <w:rPr>
          <w:sz w:val="18"/>
        </w:rPr>
        <w:t>правой</w:t>
      </w:r>
      <w:r>
        <w:rPr>
          <w:spacing w:val="-7"/>
          <w:sz w:val="18"/>
        </w:rPr>
        <w:t> </w:t>
      </w:r>
      <w:r>
        <w:rPr>
          <w:sz w:val="18"/>
        </w:rPr>
        <w:t>внутренней</w:t>
      </w:r>
      <w:r>
        <w:rPr>
          <w:spacing w:val="-7"/>
          <w:sz w:val="18"/>
        </w:rPr>
        <w:t> </w:t>
      </w:r>
      <w:r>
        <w:rPr>
          <w:sz w:val="18"/>
        </w:rPr>
        <w:t>подвздошной</w:t>
      </w:r>
      <w:r>
        <w:rPr>
          <w:spacing w:val="-7"/>
          <w:sz w:val="18"/>
        </w:rPr>
        <w:t> </w:t>
      </w:r>
      <w:r>
        <w:rPr>
          <w:sz w:val="18"/>
        </w:rPr>
        <w:t>вены</w:t>
      </w:r>
      <w:r>
        <w:rPr>
          <w:spacing w:val="-6"/>
          <w:sz w:val="18"/>
        </w:rPr>
        <w:t> </w:t>
      </w:r>
      <w:r>
        <w:rPr>
          <w:sz w:val="18"/>
        </w:rPr>
        <w:t>стал</w:t>
      </w:r>
      <w:r>
        <w:rPr>
          <w:spacing w:val="-6"/>
          <w:sz w:val="18"/>
        </w:rPr>
        <w:t> </w:t>
      </w:r>
      <w:r>
        <w:rPr>
          <w:sz w:val="18"/>
        </w:rPr>
        <w:t>источником</w:t>
      </w:r>
      <w:r>
        <w:rPr>
          <w:spacing w:val="-6"/>
          <w:sz w:val="18"/>
        </w:rPr>
        <w:t> </w:t>
      </w:r>
      <w:r>
        <w:rPr>
          <w:sz w:val="18"/>
        </w:rPr>
        <w:t>массивной</w:t>
      </w:r>
      <w:r>
        <w:rPr>
          <w:spacing w:val="-7"/>
          <w:sz w:val="18"/>
        </w:rPr>
        <w:t> </w:t>
      </w:r>
      <w:r>
        <w:rPr>
          <w:sz w:val="18"/>
        </w:rPr>
        <w:t>эмболии</w:t>
      </w:r>
      <w:r>
        <w:rPr>
          <w:spacing w:val="-7"/>
          <w:sz w:val="18"/>
        </w:rPr>
        <w:t> </w:t>
      </w:r>
      <w:r>
        <w:rPr>
          <w:sz w:val="18"/>
        </w:rPr>
        <w:t>в легочную артерию); слева –общая подвздошная вена окклюзирована</w:t>
      </w:r>
    </w:p>
    <w:p>
      <w:pPr>
        <w:pStyle w:val="BodyText"/>
        <w:spacing w:before="22"/>
        <w:rPr>
          <w:sz w:val="20"/>
        </w:rPr>
      </w:pPr>
      <w:r>
        <w:rPr>
          <w:sz w:val="20"/>
        </w:rPr>
        <w:drawing>
          <wp:anchor distT="0" distB="0" distL="0" distR="0" allowOverlap="1" layoutInCell="1" locked="0" behindDoc="1" simplePos="0" relativeHeight="487642624">
            <wp:simplePos x="0" y="0"/>
            <wp:positionH relativeFrom="page">
              <wp:posOffset>1721999</wp:posOffset>
            </wp:positionH>
            <wp:positionV relativeFrom="paragraph">
              <wp:posOffset>175750</wp:posOffset>
            </wp:positionV>
            <wp:extent cx="2463657" cy="2476118"/>
            <wp:effectExtent l="0" t="0" r="0" b="0"/>
            <wp:wrapTopAndBottom/>
            <wp:docPr id="261" name="Image 261"/>
            <wp:cNvGraphicFramePr>
              <a:graphicFrameLocks/>
            </wp:cNvGraphicFramePr>
            <a:graphic>
              <a:graphicData uri="http://schemas.openxmlformats.org/drawingml/2006/picture">
                <pic:pic>
                  <pic:nvPicPr>
                    <pic:cNvPr id="261" name="Image 261"/>
                    <pic:cNvPicPr/>
                  </pic:nvPicPr>
                  <pic:blipFill>
                    <a:blip r:embed="rId189" cstate="print"/>
                    <a:stretch>
                      <a:fillRect/>
                    </a:stretch>
                  </pic:blipFill>
                  <pic:spPr>
                    <a:xfrm>
                      <a:off x="0" y="0"/>
                      <a:ext cx="2463657" cy="2476118"/>
                    </a:xfrm>
                    <a:prstGeom prst="rect">
                      <a:avLst/>
                    </a:prstGeom>
                  </pic:spPr>
                </pic:pic>
              </a:graphicData>
            </a:graphic>
          </wp:anchor>
        </w:drawing>
      </w:r>
    </w:p>
    <w:p>
      <w:pPr>
        <w:spacing w:line="232" w:lineRule="auto" w:before="139"/>
        <w:ind w:left="159" w:right="158" w:firstLine="0"/>
        <w:jc w:val="center"/>
        <w:rPr>
          <w:sz w:val="18"/>
        </w:rPr>
      </w:pPr>
      <w:r>
        <w:rPr>
          <w:b/>
          <w:sz w:val="18"/>
        </w:rPr>
        <w:t>Рис. 2. </w:t>
      </w:r>
      <w:r>
        <w:rPr>
          <w:sz w:val="18"/>
        </w:rPr>
        <w:t>Кавограмма. Просвет НПВ свободен на большей своей части; в интерренальном отделе видны смывы неконтрастированной кровью из почечных вен; над конфлюенсом подвздошных вен визуализируется дефект контрастирования в просвете инфраренального отдела</w:t>
      </w:r>
      <w:r>
        <w:rPr>
          <w:spacing w:val="-4"/>
          <w:sz w:val="18"/>
        </w:rPr>
        <w:t> </w:t>
      </w:r>
      <w:r>
        <w:rPr>
          <w:sz w:val="18"/>
        </w:rPr>
        <w:t>НПВ</w:t>
      </w:r>
      <w:r>
        <w:rPr>
          <w:spacing w:val="-4"/>
          <w:sz w:val="18"/>
        </w:rPr>
        <w:t> </w:t>
      </w:r>
      <w:r>
        <w:rPr>
          <w:sz w:val="18"/>
        </w:rPr>
        <w:t>длиной</w:t>
      </w:r>
      <w:r>
        <w:rPr>
          <w:spacing w:val="-5"/>
          <w:sz w:val="18"/>
        </w:rPr>
        <w:t> </w:t>
      </w:r>
      <w:r>
        <w:rPr>
          <w:sz w:val="18"/>
        </w:rPr>
        <w:t>до</w:t>
      </w:r>
      <w:r>
        <w:rPr>
          <w:spacing w:val="-4"/>
          <w:sz w:val="18"/>
        </w:rPr>
        <w:t> </w:t>
      </w:r>
      <w:r>
        <w:rPr>
          <w:sz w:val="18"/>
        </w:rPr>
        <w:t>6</w:t>
      </w:r>
      <w:r>
        <w:rPr>
          <w:spacing w:val="-4"/>
          <w:sz w:val="18"/>
        </w:rPr>
        <w:t> </w:t>
      </w:r>
      <w:r>
        <w:rPr>
          <w:sz w:val="18"/>
        </w:rPr>
        <w:t>см</w:t>
      </w:r>
      <w:r>
        <w:rPr>
          <w:spacing w:val="-4"/>
          <w:sz w:val="18"/>
        </w:rPr>
        <w:t> </w:t>
      </w:r>
      <w:r>
        <w:rPr>
          <w:sz w:val="18"/>
        </w:rPr>
        <w:t>–</w:t>
      </w:r>
      <w:r>
        <w:rPr>
          <w:spacing w:val="-4"/>
          <w:sz w:val="18"/>
        </w:rPr>
        <w:t> </w:t>
      </w:r>
      <w:r>
        <w:rPr>
          <w:sz w:val="18"/>
        </w:rPr>
        <w:t>флотирующий</w:t>
      </w:r>
      <w:r>
        <w:rPr>
          <w:spacing w:val="-5"/>
          <w:sz w:val="18"/>
        </w:rPr>
        <w:t> </w:t>
      </w:r>
      <w:r>
        <w:rPr>
          <w:sz w:val="18"/>
        </w:rPr>
        <w:t>тромб</w:t>
      </w:r>
      <w:r>
        <w:rPr>
          <w:spacing w:val="-4"/>
          <w:sz w:val="18"/>
        </w:rPr>
        <w:t> </w:t>
      </w:r>
      <w:r>
        <w:rPr>
          <w:sz w:val="18"/>
        </w:rPr>
        <w:t>от</w:t>
      </w:r>
      <w:r>
        <w:rPr>
          <w:spacing w:val="-4"/>
          <w:sz w:val="18"/>
        </w:rPr>
        <w:t> </w:t>
      </w:r>
      <w:r>
        <w:rPr>
          <w:sz w:val="18"/>
        </w:rPr>
        <w:t>устья</w:t>
      </w:r>
      <w:r>
        <w:rPr>
          <w:spacing w:val="-4"/>
          <w:sz w:val="18"/>
        </w:rPr>
        <w:t> </w:t>
      </w:r>
      <w:r>
        <w:rPr>
          <w:sz w:val="18"/>
        </w:rPr>
        <w:t>окклюзированной</w:t>
      </w:r>
      <w:r>
        <w:rPr>
          <w:spacing w:val="-5"/>
          <w:sz w:val="18"/>
        </w:rPr>
        <w:t> </w:t>
      </w:r>
      <w:r>
        <w:rPr>
          <w:sz w:val="18"/>
        </w:rPr>
        <w:t>левой</w:t>
      </w:r>
      <w:r>
        <w:rPr>
          <w:spacing w:val="-5"/>
          <w:sz w:val="18"/>
        </w:rPr>
        <w:t> </w:t>
      </w:r>
      <w:r>
        <w:rPr>
          <w:sz w:val="18"/>
        </w:rPr>
        <w:t>общей подвздошной вены; правая общая подвздошная вена проходима</w:t>
      </w:r>
    </w:p>
    <w:p>
      <w:pPr>
        <w:spacing w:after="0" w:line="232" w:lineRule="auto"/>
        <w:jc w:val="center"/>
        <w:rPr>
          <w:sz w:val="18"/>
        </w:rPr>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У больных с тромбозами в системе нижней полой вены ретроградная илиокавография является методом выбора, так как позволяет детально обследовать нижнюю полую вену. Ретроградная илиокавография трансак- силлярным или трансяремным доступом ‒ единственно доступный способ контрастирования нижней полой вены при двустороннем подвздошно- </w:t>
      </w:r>
      <w:r>
        <w:rPr>
          <w:spacing w:val="-2"/>
        </w:rPr>
        <w:t>бедренном тромбозе. Введение рентгеноконтрастного вещества против тока </w:t>
      </w:r>
      <w:r>
        <w:rPr/>
        <w:t>крови создаёт оптимальные условия для контрастирования сосудов и ис- ключает</w:t>
      </w:r>
      <w:r>
        <w:rPr>
          <w:spacing w:val="-4"/>
        </w:rPr>
        <w:t> </w:t>
      </w:r>
      <w:r>
        <w:rPr/>
        <w:t>возможность</w:t>
      </w:r>
      <w:r>
        <w:rPr>
          <w:spacing w:val="-4"/>
        </w:rPr>
        <w:t> </w:t>
      </w:r>
      <w:r>
        <w:rPr/>
        <w:t>появления</w:t>
      </w:r>
      <w:r>
        <w:rPr>
          <w:spacing w:val="-4"/>
        </w:rPr>
        <w:t> </w:t>
      </w:r>
      <w:r>
        <w:rPr/>
        <w:t>ложноположительных</w:t>
      </w:r>
      <w:r>
        <w:rPr>
          <w:spacing w:val="-4"/>
        </w:rPr>
        <w:t> </w:t>
      </w:r>
      <w:r>
        <w:rPr/>
        <w:t>признаков</w:t>
      </w:r>
      <w:r>
        <w:rPr>
          <w:spacing w:val="-4"/>
        </w:rPr>
        <w:t> </w:t>
      </w:r>
      <w:r>
        <w:rPr/>
        <w:t>тромбо- за. Предпочтительнее проведение этого исследования в условиях маневра Вальсальвы</w:t>
      </w:r>
      <w:r>
        <w:rPr>
          <w:spacing w:val="-4"/>
        </w:rPr>
        <w:t> </w:t>
      </w:r>
      <w:r>
        <w:rPr/>
        <w:t>–</w:t>
      </w:r>
      <w:r>
        <w:rPr>
          <w:spacing w:val="-4"/>
        </w:rPr>
        <w:t> </w:t>
      </w:r>
      <w:r>
        <w:rPr/>
        <w:t>с</w:t>
      </w:r>
      <w:r>
        <w:rPr>
          <w:spacing w:val="-4"/>
        </w:rPr>
        <w:t> </w:t>
      </w:r>
      <w:r>
        <w:rPr/>
        <w:t>задержкой</w:t>
      </w:r>
      <w:r>
        <w:rPr>
          <w:spacing w:val="-4"/>
        </w:rPr>
        <w:t> </w:t>
      </w:r>
      <w:r>
        <w:rPr/>
        <w:t>дыхания</w:t>
      </w:r>
      <w:r>
        <w:rPr>
          <w:spacing w:val="-4"/>
        </w:rPr>
        <w:t> </w:t>
      </w:r>
      <w:r>
        <w:rPr/>
        <w:t>на</w:t>
      </w:r>
      <w:r>
        <w:rPr>
          <w:spacing w:val="-4"/>
        </w:rPr>
        <w:t> </w:t>
      </w:r>
      <w:r>
        <w:rPr/>
        <w:t>глубоком</w:t>
      </w:r>
      <w:r>
        <w:rPr>
          <w:spacing w:val="-4"/>
        </w:rPr>
        <w:t> </w:t>
      </w:r>
      <w:r>
        <w:rPr/>
        <w:t>вдохе</w:t>
      </w:r>
      <w:r>
        <w:rPr>
          <w:spacing w:val="-4"/>
        </w:rPr>
        <w:t> </w:t>
      </w:r>
      <w:r>
        <w:rPr/>
        <w:t>с</w:t>
      </w:r>
      <w:r>
        <w:rPr>
          <w:spacing w:val="-4"/>
        </w:rPr>
        <w:t> </w:t>
      </w:r>
      <w:r>
        <w:rPr/>
        <w:t>«натуживанием»</w:t>
      </w:r>
      <w:r>
        <w:rPr>
          <w:spacing w:val="-4"/>
        </w:rPr>
        <w:t> </w:t>
      </w:r>
      <w:r>
        <w:rPr/>
        <w:t>– напряжением передней брюшной стенки больного. Данный метод играет особо</w:t>
      </w:r>
      <w:r>
        <w:rPr>
          <w:spacing w:val="-9"/>
        </w:rPr>
        <w:t> </w:t>
      </w:r>
      <w:r>
        <w:rPr/>
        <w:t>важную</w:t>
      </w:r>
      <w:r>
        <w:rPr>
          <w:spacing w:val="-9"/>
        </w:rPr>
        <w:t> </w:t>
      </w:r>
      <w:r>
        <w:rPr/>
        <w:t>роль</w:t>
      </w:r>
      <w:r>
        <w:rPr>
          <w:spacing w:val="-9"/>
        </w:rPr>
        <w:t> </w:t>
      </w:r>
      <w:r>
        <w:rPr/>
        <w:t>в</w:t>
      </w:r>
      <w:r>
        <w:rPr>
          <w:spacing w:val="-9"/>
        </w:rPr>
        <w:t> </w:t>
      </w:r>
      <w:r>
        <w:rPr/>
        <w:t>выявлении</w:t>
      </w:r>
      <w:r>
        <w:rPr>
          <w:spacing w:val="-9"/>
        </w:rPr>
        <w:t> </w:t>
      </w:r>
      <w:r>
        <w:rPr/>
        <w:t>эмболоопасных</w:t>
      </w:r>
      <w:r>
        <w:rPr>
          <w:spacing w:val="-9"/>
        </w:rPr>
        <w:t> </w:t>
      </w:r>
      <w:r>
        <w:rPr/>
        <w:t>тромбозов,</w:t>
      </w:r>
      <w:r>
        <w:rPr>
          <w:spacing w:val="-9"/>
        </w:rPr>
        <w:t> </w:t>
      </w:r>
      <w:r>
        <w:rPr/>
        <w:t>так</w:t>
      </w:r>
      <w:r>
        <w:rPr>
          <w:spacing w:val="-9"/>
        </w:rPr>
        <w:t> </w:t>
      </w:r>
      <w:r>
        <w:rPr/>
        <w:t>как</w:t>
      </w:r>
      <w:r>
        <w:rPr>
          <w:spacing w:val="-9"/>
        </w:rPr>
        <w:t> </w:t>
      </w:r>
      <w:r>
        <w:rPr/>
        <w:t>рентге- ноконтрастное вещество, проникая между стенкой вены и тромбом, позво- ляет увидеть место его фиксации и подвижную верхушку.</w:t>
      </w:r>
    </w:p>
    <w:p>
      <w:pPr>
        <w:pStyle w:val="BodyText"/>
      </w:pPr>
    </w:p>
    <w:p>
      <w:pPr>
        <w:pStyle w:val="Heading4"/>
      </w:pPr>
      <w:r>
        <w:rPr>
          <w:spacing w:val="-2"/>
        </w:rPr>
        <w:t>АНГИОПУЛЬМОНОГРАФИЯ</w:t>
      </w:r>
    </w:p>
    <w:p>
      <w:pPr>
        <w:pStyle w:val="BodyText"/>
        <w:spacing w:before="14"/>
        <w:rPr>
          <w:b/>
        </w:rPr>
      </w:pPr>
    </w:p>
    <w:p>
      <w:pPr>
        <w:pStyle w:val="BodyText"/>
        <w:spacing w:line="247" w:lineRule="auto"/>
        <w:ind w:left="142" w:right="138" w:firstLine="283"/>
        <w:jc w:val="both"/>
      </w:pPr>
      <w:r>
        <w:rPr>
          <w:spacing w:val="-2"/>
        </w:rPr>
        <w:t>Лёгочная</w:t>
      </w:r>
      <w:r>
        <w:rPr>
          <w:spacing w:val="-4"/>
        </w:rPr>
        <w:t> </w:t>
      </w:r>
      <w:r>
        <w:rPr>
          <w:spacing w:val="-2"/>
        </w:rPr>
        <w:t>ангиография</w:t>
      </w:r>
      <w:r>
        <w:rPr>
          <w:spacing w:val="-3"/>
        </w:rPr>
        <w:t> </w:t>
      </w:r>
      <w:r>
        <w:rPr>
          <w:spacing w:val="-2"/>
        </w:rPr>
        <w:t>применяется</w:t>
      </w:r>
      <w:r>
        <w:rPr>
          <w:spacing w:val="-4"/>
        </w:rPr>
        <w:t> </w:t>
      </w:r>
      <w:r>
        <w:rPr>
          <w:spacing w:val="-2"/>
        </w:rPr>
        <w:t>в</w:t>
      </w:r>
      <w:r>
        <w:rPr>
          <w:spacing w:val="-3"/>
        </w:rPr>
        <w:t> </w:t>
      </w:r>
      <w:r>
        <w:rPr>
          <w:spacing w:val="-2"/>
        </w:rPr>
        <w:t>клинической</w:t>
      </w:r>
      <w:r>
        <w:rPr>
          <w:spacing w:val="-3"/>
        </w:rPr>
        <w:t> </w:t>
      </w:r>
      <w:r>
        <w:rPr>
          <w:spacing w:val="-2"/>
        </w:rPr>
        <w:t>практике</w:t>
      </w:r>
      <w:r>
        <w:rPr>
          <w:spacing w:val="-3"/>
        </w:rPr>
        <w:t> </w:t>
      </w:r>
      <w:r>
        <w:rPr>
          <w:spacing w:val="-2"/>
        </w:rPr>
        <w:t>с</w:t>
      </w:r>
      <w:r>
        <w:rPr>
          <w:spacing w:val="-3"/>
        </w:rPr>
        <w:t> </w:t>
      </w:r>
      <w:r>
        <w:rPr>
          <w:spacing w:val="-2"/>
        </w:rPr>
        <w:t>конца</w:t>
      </w:r>
      <w:r>
        <w:rPr>
          <w:spacing w:val="-3"/>
        </w:rPr>
        <w:t> </w:t>
      </w:r>
      <w:r>
        <w:rPr>
          <w:spacing w:val="-2"/>
        </w:rPr>
        <w:t>60-х </w:t>
      </w:r>
      <w:r>
        <w:rPr/>
        <w:t>годов [4].</w:t>
      </w:r>
    </w:p>
    <w:p>
      <w:pPr>
        <w:pStyle w:val="BodyText"/>
        <w:spacing w:line="247" w:lineRule="auto"/>
        <w:ind w:left="142" w:right="140" w:firstLine="283"/>
        <w:jc w:val="both"/>
      </w:pPr>
      <w:r>
        <w:rPr/>
        <w:t>Разработка дигитальной субтракционной ангиографии (ДСА) привела к </w:t>
      </w:r>
      <w:r>
        <w:rPr>
          <w:spacing w:val="-2"/>
        </w:rPr>
        <w:t>улучшению качества изображений, но принципиально не изменила способы оценки</w:t>
      </w:r>
      <w:r>
        <w:rPr>
          <w:spacing w:val="-6"/>
        </w:rPr>
        <w:t> </w:t>
      </w:r>
      <w:r>
        <w:rPr>
          <w:spacing w:val="-2"/>
        </w:rPr>
        <w:t>(рис.</w:t>
      </w:r>
      <w:r>
        <w:rPr>
          <w:spacing w:val="-6"/>
        </w:rPr>
        <w:t> </w:t>
      </w:r>
      <w:r>
        <w:rPr>
          <w:spacing w:val="-2"/>
        </w:rPr>
        <w:t>3).</w:t>
      </w:r>
      <w:r>
        <w:rPr>
          <w:spacing w:val="-6"/>
        </w:rPr>
        <w:t> </w:t>
      </w:r>
      <w:r>
        <w:rPr>
          <w:spacing w:val="-2"/>
        </w:rPr>
        <w:t>Критерии</w:t>
      </w:r>
      <w:r>
        <w:rPr>
          <w:spacing w:val="-6"/>
        </w:rPr>
        <w:t> </w:t>
      </w:r>
      <w:r>
        <w:rPr>
          <w:spacing w:val="-2"/>
        </w:rPr>
        <w:t>диагностики</w:t>
      </w:r>
      <w:r>
        <w:rPr>
          <w:spacing w:val="-6"/>
        </w:rPr>
        <w:t> </w:t>
      </w:r>
      <w:r>
        <w:rPr>
          <w:spacing w:val="-2"/>
        </w:rPr>
        <w:t>острой</w:t>
      </w:r>
      <w:r>
        <w:rPr>
          <w:spacing w:val="-6"/>
        </w:rPr>
        <w:t> </w:t>
      </w:r>
      <w:r>
        <w:rPr>
          <w:spacing w:val="-2"/>
        </w:rPr>
        <w:t>ТЭЛА</w:t>
      </w:r>
      <w:r>
        <w:rPr>
          <w:spacing w:val="-6"/>
        </w:rPr>
        <w:t> </w:t>
      </w:r>
      <w:r>
        <w:rPr>
          <w:spacing w:val="-2"/>
        </w:rPr>
        <w:t>при</w:t>
      </w:r>
      <w:r>
        <w:rPr>
          <w:spacing w:val="-6"/>
        </w:rPr>
        <w:t> </w:t>
      </w:r>
      <w:r>
        <w:rPr>
          <w:spacing w:val="-2"/>
        </w:rPr>
        <w:t>ангиографии</w:t>
      </w:r>
      <w:r>
        <w:rPr>
          <w:spacing w:val="-6"/>
        </w:rPr>
        <w:t> </w:t>
      </w:r>
      <w:r>
        <w:rPr>
          <w:spacing w:val="-2"/>
        </w:rPr>
        <w:t>были </w:t>
      </w:r>
      <w:r>
        <w:rPr>
          <w:spacing w:val="-4"/>
        </w:rPr>
        <w:t>предложены</w:t>
      </w:r>
      <w:r>
        <w:rPr>
          <w:spacing w:val="-5"/>
        </w:rPr>
        <w:t> </w:t>
      </w:r>
      <w:r>
        <w:rPr>
          <w:spacing w:val="-4"/>
        </w:rPr>
        <w:t>более</w:t>
      </w:r>
      <w:r>
        <w:rPr>
          <w:spacing w:val="-5"/>
        </w:rPr>
        <w:t> </w:t>
      </w:r>
      <w:r>
        <w:rPr>
          <w:spacing w:val="-4"/>
        </w:rPr>
        <w:t>40</w:t>
      </w:r>
      <w:r>
        <w:rPr>
          <w:spacing w:val="-5"/>
        </w:rPr>
        <w:t> </w:t>
      </w:r>
      <w:r>
        <w:rPr>
          <w:spacing w:val="-4"/>
        </w:rPr>
        <w:t>лет</w:t>
      </w:r>
      <w:r>
        <w:rPr>
          <w:spacing w:val="-5"/>
        </w:rPr>
        <w:t> </w:t>
      </w:r>
      <w:r>
        <w:rPr>
          <w:spacing w:val="-4"/>
        </w:rPr>
        <w:t>назад.</w:t>
      </w:r>
      <w:r>
        <w:rPr>
          <w:spacing w:val="-5"/>
        </w:rPr>
        <w:t> </w:t>
      </w:r>
      <w:r>
        <w:rPr>
          <w:spacing w:val="-4"/>
        </w:rPr>
        <w:t>Они</w:t>
      </w:r>
      <w:r>
        <w:rPr>
          <w:spacing w:val="-5"/>
        </w:rPr>
        <w:t> </w:t>
      </w:r>
      <w:r>
        <w:rPr>
          <w:spacing w:val="-4"/>
        </w:rPr>
        <w:t>предполагают</w:t>
      </w:r>
      <w:r>
        <w:rPr>
          <w:spacing w:val="-5"/>
        </w:rPr>
        <w:t> </w:t>
      </w:r>
      <w:r>
        <w:rPr>
          <w:spacing w:val="-4"/>
        </w:rPr>
        <w:t>прямое</w:t>
      </w:r>
      <w:r>
        <w:rPr>
          <w:spacing w:val="-5"/>
        </w:rPr>
        <w:t> </w:t>
      </w:r>
      <w:r>
        <w:rPr>
          <w:spacing w:val="-4"/>
        </w:rPr>
        <w:t>выявление</w:t>
      </w:r>
      <w:r>
        <w:rPr>
          <w:spacing w:val="-5"/>
        </w:rPr>
        <w:t> </w:t>
      </w:r>
      <w:r>
        <w:rPr>
          <w:spacing w:val="-4"/>
        </w:rPr>
        <w:t>тромба </w:t>
      </w:r>
      <w:r>
        <w:rPr/>
        <w:t>в</w:t>
      </w:r>
      <w:r>
        <w:rPr>
          <w:spacing w:val="-6"/>
        </w:rPr>
        <w:t> </w:t>
      </w:r>
      <w:r>
        <w:rPr/>
        <w:t>виде</w:t>
      </w:r>
      <w:r>
        <w:rPr>
          <w:spacing w:val="-6"/>
        </w:rPr>
        <w:t> </w:t>
      </w:r>
      <w:r>
        <w:rPr/>
        <w:t>дефекта</w:t>
      </w:r>
      <w:r>
        <w:rPr>
          <w:spacing w:val="-6"/>
        </w:rPr>
        <w:t> </w:t>
      </w:r>
      <w:r>
        <w:rPr/>
        <w:t>наполнения</w:t>
      </w:r>
      <w:r>
        <w:rPr>
          <w:spacing w:val="-6"/>
        </w:rPr>
        <w:t> </w:t>
      </w:r>
      <w:r>
        <w:rPr/>
        <w:t>или</w:t>
      </w:r>
      <w:r>
        <w:rPr>
          <w:spacing w:val="-6"/>
        </w:rPr>
        <w:t> </w:t>
      </w:r>
      <w:r>
        <w:rPr/>
        <w:t>«ампутации»</w:t>
      </w:r>
      <w:r>
        <w:rPr>
          <w:spacing w:val="-6"/>
        </w:rPr>
        <w:t> </w:t>
      </w:r>
      <w:r>
        <w:rPr/>
        <w:t>ветви</w:t>
      </w:r>
      <w:r>
        <w:rPr>
          <w:spacing w:val="-6"/>
        </w:rPr>
        <w:t> </w:t>
      </w:r>
      <w:r>
        <w:rPr/>
        <w:t>лёгочной</w:t>
      </w:r>
      <w:r>
        <w:rPr>
          <w:spacing w:val="-6"/>
        </w:rPr>
        <w:t> </w:t>
      </w:r>
      <w:r>
        <w:rPr/>
        <w:t>артерии.</w:t>
      </w:r>
    </w:p>
    <w:p>
      <w:pPr>
        <w:pStyle w:val="BodyText"/>
        <w:spacing w:before="8"/>
        <w:rPr>
          <w:sz w:val="13"/>
        </w:rPr>
      </w:pPr>
      <w:r>
        <w:rPr>
          <w:sz w:val="13"/>
        </w:rPr>
        <w:drawing>
          <wp:anchor distT="0" distB="0" distL="0" distR="0" allowOverlap="1" layoutInCell="1" locked="0" behindDoc="1" simplePos="0" relativeHeight="487643136">
            <wp:simplePos x="0" y="0"/>
            <wp:positionH relativeFrom="page">
              <wp:posOffset>1159550</wp:posOffset>
            </wp:positionH>
            <wp:positionV relativeFrom="paragraph">
              <wp:posOffset>115411</wp:posOffset>
            </wp:positionV>
            <wp:extent cx="3646603" cy="2546318"/>
            <wp:effectExtent l="0" t="0" r="0" b="0"/>
            <wp:wrapTopAndBottom/>
            <wp:docPr id="262" name="Image 262"/>
            <wp:cNvGraphicFramePr>
              <a:graphicFrameLocks/>
            </wp:cNvGraphicFramePr>
            <a:graphic>
              <a:graphicData uri="http://schemas.openxmlformats.org/drawingml/2006/picture">
                <pic:pic>
                  <pic:nvPicPr>
                    <pic:cNvPr id="262" name="Image 262"/>
                    <pic:cNvPicPr/>
                  </pic:nvPicPr>
                  <pic:blipFill>
                    <a:blip r:embed="rId190" cstate="print"/>
                    <a:stretch>
                      <a:fillRect/>
                    </a:stretch>
                  </pic:blipFill>
                  <pic:spPr>
                    <a:xfrm>
                      <a:off x="0" y="0"/>
                      <a:ext cx="3646603" cy="2546318"/>
                    </a:xfrm>
                    <a:prstGeom prst="rect">
                      <a:avLst/>
                    </a:prstGeom>
                  </pic:spPr>
                </pic:pic>
              </a:graphicData>
            </a:graphic>
          </wp:anchor>
        </w:drawing>
      </w:r>
    </w:p>
    <w:p>
      <w:pPr>
        <w:spacing w:line="232" w:lineRule="auto" w:before="206"/>
        <w:ind w:left="357" w:right="356" w:firstLine="1"/>
        <w:jc w:val="center"/>
        <w:rPr>
          <w:sz w:val="18"/>
        </w:rPr>
      </w:pPr>
      <w:r>
        <w:rPr>
          <w:b/>
          <w:sz w:val="18"/>
        </w:rPr>
        <w:t>Рис. 3. </w:t>
      </w:r>
      <w:r>
        <w:rPr>
          <w:sz w:val="18"/>
        </w:rPr>
        <w:t>Ангиопульмонограмма в режиме ДСА при массивной эмболии в лёгочную артерию</w:t>
      </w:r>
      <w:r>
        <w:rPr>
          <w:spacing w:val="-5"/>
          <w:sz w:val="18"/>
        </w:rPr>
        <w:t> </w:t>
      </w:r>
      <w:r>
        <w:rPr>
          <w:sz w:val="18"/>
        </w:rPr>
        <w:t>с</w:t>
      </w:r>
      <w:r>
        <w:rPr>
          <w:spacing w:val="-4"/>
          <w:sz w:val="18"/>
        </w:rPr>
        <w:t> </w:t>
      </w:r>
      <w:r>
        <w:rPr>
          <w:sz w:val="18"/>
        </w:rPr>
        <w:t>окклюзией</w:t>
      </w:r>
      <w:r>
        <w:rPr>
          <w:spacing w:val="-5"/>
          <w:sz w:val="18"/>
        </w:rPr>
        <w:t> </w:t>
      </w:r>
      <w:r>
        <w:rPr>
          <w:sz w:val="18"/>
        </w:rPr>
        <w:t>её</w:t>
      </w:r>
      <w:r>
        <w:rPr>
          <w:spacing w:val="-4"/>
          <w:sz w:val="18"/>
        </w:rPr>
        <w:t> </w:t>
      </w:r>
      <w:r>
        <w:rPr>
          <w:sz w:val="18"/>
        </w:rPr>
        <w:t>верхнедолевых</w:t>
      </w:r>
      <w:r>
        <w:rPr>
          <w:spacing w:val="-4"/>
          <w:sz w:val="18"/>
        </w:rPr>
        <w:t> </w:t>
      </w:r>
      <w:r>
        <w:rPr>
          <w:sz w:val="18"/>
        </w:rPr>
        <w:t>ветвей</w:t>
      </w:r>
      <w:r>
        <w:rPr>
          <w:spacing w:val="-5"/>
          <w:sz w:val="18"/>
        </w:rPr>
        <w:t> </w:t>
      </w:r>
      <w:r>
        <w:rPr>
          <w:sz w:val="18"/>
        </w:rPr>
        <w:t>с</w:t>
      </w:r>
      <w:r>
        <w:rPr>
          <w:spacing w:val="-4"/>
          <w:sz w:val="18"/>
        </w:rPr>
        <w:t> </w:t>
      </w:r>
      <w:r>
        <w:rPr>
          <w:sz w:val="18"/>
        </w:rPr>
        <w:t>обеих</w:t>
      </w:r>
      <w:r>
        <w:rPr>
          <w:spacing w:val="-4"/>
          <w:sz w:val="18"/>
        </w:rPr>
        <w:t> </w:t>
      </w:r>
      <w:r>
        <w:rPr>
          <w:sz w:val="18"/>
        </w:rPr>
        <w:t>сторон</w:t>
      </w:r>
      <w:r>
        <w:rPr>
          <w:spacing w:val="-5"/>
          <w:sz w:val="18"/>
        </w:rPr>
        <w:t> </w:t>
      </w:r>
      <w:r>
        <w:rPr>
          <w:sz w:val="18"/>
        </w:rPr>
        <w:t>и</w:t>
      </w:r>
      <w:r>
        <w:rPr>
          <w:spacing w:val="-5"/>
          <w:sz w:val="18"/>
        </w:rPr>
        <w:t> </w:t>
      </w:r>
      <w:r>
        <w:rPr>
          <w:sz w:val="18"/>
        </w:rPr>
        <w:t>частичной</w:t>
      </w:r>
      <w:r>
        <w:rPr>
          <w:spacing w:val="-5"/>
          <w:sz w:val="18"/>
        </w:rPr>
        <w:t> </w:t>
      </w:r>
      <w:r>
        <w:rPr>
          <w:sz w:val="18"/>
        </w:rPr>
        <w:t>окклюзией нижнедолевых ветвей, также двухсторонней, больше слева</w:t>
      </w:r>
    </w:p>
    <w:p>
      <w:pPr>
        <w:spacing w:after="0" w:line="232" w:lineRule="auto"/>
        <w:jc w:val="center"/>
        <w:rPr>
          <w:sz w:val="18"/>
        </w:rPr>
        <w:sectPr>
          <w:pgSz w:w="9360" w:h="13330"/>
          <w:pgMar w:header="557" w:footer="505" w:top="780" w:bottom="700" w:left="992" w:right="992"/>
        </w:sectPr>
      </w:pPr>
    </w:p>
    <w:p>
      <w:pPr>
        <w:pStyle w:val="BodyText"/>
        <w:spacing w:line="247" w:lineRule="auto" w:before="200"/>
        <w:ind w:left="141" w:right="139" w:firstLine="283"/>
        <w:jc w:val="both"/>
      </w:pPr>
      <w:r>
        <w:rPr/>
        <w:t>При проведении прямой ангиографии можно визуализировать тромбы диаметром</w:t>
      </w:r>
      <w:r>
        <w:rPr>
          <w:spacing w:val="-6"/>
        </w:rPr>
        <w:t> </w:t>
      </w:r>
      <w:r>
        <w:rPr/>
        <w:t>1–2</w:t>
      </w:r>
      <w:r>
        <w:rPr>
          <w:spacing w:val="-6"/>
        </w:rPr>
        <w:t> </w:t>
      </w:r>
      <w:r>
        <w:rPr/>
        <w:t>мм</w:t>
      </w:r>
      <w:r>
        <w:rPr>
          <w:spacing w:val="-6"/>
        </w:rPr>
        <w:t> </w:t>
      </w:r>
      <w:r>
        <w:rPr/>
        <w:t>в</w:t>
      </w:r>
      <w:r>
        <w:rPr>
          <w:spacing w:val="-6"/>
        </w:rPr>
        <w:t> </w:t>
      </w:r>
      <w:r>
        <w:rPr/>
        <w:t>субсегментарных</w:t>
      </w:r>
      <w:r>
        <w:rPr>
          <w:spacing w:val="-6"/>
        </w:rPr>
        <w:t> </w:t>
      </w:r>
      <w:r>
        <w:rPr/>
        <w:t>ветвях</w:t>
      </w:r>
      <w:r>
        <w:rPr>
          <w:spacing w:val="-6"/>
        </w:rPr>
        <w:t> </w:t>
      </w:r>
      <w:r>
        <w:rPr/>
        <w:t>лёгочной</w:t>
      </w:r>
      <w:r>
        <w:rPr>
          <w:spacing w:val="-6"/>
        </w:rPr>
        <w:t> </w:t>
      </w:r>
      <w:r>
        <w:rPr/>
        <w:t>артерии</w:t>
      </w:r>
      <w:r>
        <w:rPr>
          <w:spacing w:val="-6"/>
        </w:rPr>
        <w:t> </w:t>
      </w:r>
      <w:r>
        <w:rPr/>
        <w:t>[5].</w:t>
      </w:r>
      <w:r>
        <w:rPr>
          <w:spacing w:val="-6"/>
        </w:rPr>
        <w:t> </w:t>
      </w:r>
      <w:r>
        <w:rPr/>
        <w:t>Однако результаты</w:t>
      </w:r>
      <w:r>
        <w:rPr>
          <w:spacing w:val="-14"/>
        </w:rPr>
        <w:t> </w:t>
      </w:r>
      <w:r>
        <w:rPr/>
        <w:t>исследования</w:t>
      </w:r>
      <w:r>
        <w:rPr>
          <w:spacing w:val="-14"/>
        </w:rPr>
        <w:t> </w:t>
      </w:r>
      <w:r>
        <w:rPr/>
        <w:t>субсегментарных</w:t>
      </w:r>
      <w:r>
        <w:rPr>
          <w:spacing w:val="-14"/>
        </w:rPr>
        <w:t> </w:t>
      </w:r>
      <w:r>
        <w:rPr/>
        <w:t>артерий</w:t>
      </w:r>
      <w:r>
        <w:rPr>
          <w:spacing w:val="-13"/>
        </w:rPr>
        <w:t> </w:t>
      </w:r>
      <w:r>
        <w:rPr/>
        <w:t>характеризуются</w:t>
      </w:r>
      <w:r>
        <w:rPr>
          <w:spacing w:val="-14"/>
        </w:rPr>
        <w:t> </w:t>
      </w:r>
      <w:r>
        <w:rPr/>
        <w:t>высо- кой вариабельностью [6]. Непрямыми признаками ТЭЛА являются замед- ление тока рентгеноконтрастного вещества, региональная гипоперфузия и замедление</w:t>
      </w:r>
      <w:r>
        <w:rPr>
          <w:spacing w:val="-12"/>
        </w:rPr>
        <w:t> </w:t>
      </w:r>
      <w:r>
        <w:rPr/>
        <w:t>или</w:t>
      </w:r>
      <w:r>
        <w:rPr>
          <w:spacing w:val="-12"/>
        </w:rPr>
        <w:t> </w:t>
      </w:r>
      <w:r>
        <w:rPr/>
        <w:t>снижение</w:t>
      </w:r>
      <w:r>
        <w:rPr>
          <w:spacing w:val="-12"/>
        </w:rPr>
        <w:t> </w:t>
      </w:r>
      <w:r>
        <w:rPr/>
        <w:t>лёгочного</w:t>
      </w:r>
      <w:r>
        <w:rPr>
          <w:spacing w:val="-12"/>
        </w:rPr>
        <w:t> </w:t>
      </w:r>
      <w:r>
        <w:rPr/>
        <w:t>венозного</w:t>
      </w:r>
      <w:r>
        <w:rPr>
          <w:spacing w:val="-12"/>
        </w:rPr>
        <w:t> </w:t>
      </w:r>
      <w:r>
        <w:rPr/>
        <w:t>тока</w:t>
      </w:r>
      <w:r>
        <w:rPr>
          <w:spacing w:val="-12"/>
        </w:rPr>
        <w:t> </w:t>
      </w:r>
      <w:r>
        <w:rPr/>
        <w:t>крови.</w:t>
      </w:r>
      <w:r>
        <w:rPr>
          <w:spacing w:val="-12"/>
        </w:rPr>
        <w:t> </w:t>
      </w:r>
      <w:r>
        <w:rPr/>
        <w:t>Однако</w:t>
      </w:r>
      <w:r>
        <w:rPr>
          <w:spacing w:val="-12"/>
        </w:rPr>
        <w:t> </w:t>
      </w:r>
      <w:r>
        <w:rPr/>
        <w:t>эти</w:t>
      </w:r>
      <w:r>
        <w:rPr>
          <w:spacing w:val="-12"/>
        </w:rPr>
        <w:t> </w:t>
      </w:r>
      <w:r>
        <w:rPr/>
        <w:t>про- явления не подтверждены и, соответственно, не имеют диагностического </w:t>
      </w:r>
      <w:r>
        <w:rPr>
          <w:spacing w:val="-2"/>
        </w:rPr>
        <w:t>значения.</w:t>
      </w:r>
    </w:p>
    <w:p>
      <w:pPr>
        <w:pStyle w:val="BodyText"/>
        <w:spacing w:line="247" w:lineRule="auto"/>
        <w:ind w:left="141" w:right="140" w:firstLine="283"/>
        <w:jc w:val="both"/>
      </w:pPr>
      <w:r>
        <w:rPr/>
        <w:t>Для количественного анализа степени обструкции просвета артерии применяли индекс Miller в Европе [4] и индекс Walsh в США [7].</w:t>
      </w:r>
    </w:p>
    <w:p>
      <w:pPr>
        <w:pStyle w:val="BodyText"/>
        <w:spacing w:line="247" w:lineRule="auto"/>
        <w:ind w:left="141" w:right="139" w:firstLine="283"/>
        <w:jc w:val="both"/>
      </w:pPr>
      <w:r>
        <w:rPr/>
        <w:t>Лёгочная ангиография (ангиопульмонография) – это инвазивный метод исследования,</w:t>
      </w:r>
      <w:r>
        <w:rPr>
          <w:spacing w:val="-10"/>
        </w:rPr>
        <w:t> </w:t>
      </w:r>
      <w:r>
        <w:rPr/>
        <w:t>который</w:t>
      </w:r>
      <w:r>
        <w:rPr>
          <w:spacing w:val="-10"/>
        </w:rPr>
        <w:t> </w:t>
      </w:r>
      <w:r>
        <w:rPr/>
        <w:t>сопряжён</w:t>
      </w:r>
      <w:r>
        <w:rPr>
          <w:spacing w:val="-10"/>
        </w:rPr>
        <w:t> </w:t>
      </w:r>
      <w:r>
        <w:rPr/>
        <w:t>с</w:t>
      </w:r>
      <w:r>
        <w:rPr>
          <w:spacing w:val="-10"/>
        </w:rPr>
        <w:t> </w:t>
      </w:r>
      <w:r>
        <w:rPr/>
        <w:t>определённым</w:t>
      </w:r>
      <w:r>
        <w:rPr>
          <w:spacing w:val="-10"/>
        </w:rPr>
        <w:t> </w:t>
      </w:r>
      <w:r>
        <w:rPr/>
        <w:t>риском.</w:t>
      </w:r>
      <w:r>
        <w:rPr>
          <w:spacing w:val="-10"/>
        </w:rPr>
        <w:t> </w:t>
      </w:r>
      <w:r>
        <w:rPr/>
        <w:t>По</w:t>
      </w:r>
      <w:r>
        <w:rPr>
          <w:spacing w:val="-10"/>
        </w:rPr>
        <w:t> </w:t>
      </w:r>
      <w:r>
        <w:rPr/>
        <w:t>данным</w:t>
      </w:r>
      <w:r>
        <w:rPr>
          <w:spacing w:val="-10"/>
        </w:rPr>
        <w:t> </w:t>
      </w:r>
      <w:r>
        <w:rPr/>
        <w:t>5</w:t>
      </w:r>
      <w:r>
        <w:rPr>
          <w:spacing w:val="-10"/>
        </w:rPr>
        <w:t> </w:t>
      </w:r>
      <w:r>
        <w:rPr/>
        <w:t>ис- следований в целом у 5696 пациентов летальность при лёгочной ангиогра- фии составила 0,2% (95% ДИ 0–0,3%) [8]. Однако редкие случаи смерти, связанные с процедурой, наблюдались у очень тяжёлых пациентов с гемо- динамическими нарушениями или острой дыхательной недостаточностью. Хотя</w:t>
      </w:r>
      <w:r>
        <w:rPr>
          <w:spacing w:val="-16"/>
        </w:rPr>
        <w:t> </w:t>
      </w:r>
      <w:r>
        <w:rPr/>
        <w:t>лёгочная</w:t>
      </w:r>
      <w:r>
        <w:rPr>
          <w:spacing w:val="-14"/>
        </w:rPr>
        <w:t> </w:t>
      </w:r>
      <w:r>
        <w:rPr/>
        <w:t>ангиография</w:t>
      </w:r>
      <w:r>
        <w:rPr>
          <w:spacing w:val="-14"/>
        </w:rPr>
        <w:t> </w:t>
      </w:r>
      <w:r>
        <w:rPr/>
        <w:t>была</w:t>
      </w:r>
      <w:r>
        <w:rPr>
          <w:spacing w:val="-13"/>
        </w:rPr>
        <w:t> </w:t>
      </w:r>
      <w:r>
        <w:rPr/>
        <w:t>золотым</w:t>
      </w:r>
      <w:r>
        <w:rPr>
          <w:spacing w:val="-14"/>
        </w:rPr>
        <w:t> </w:t>
      </w:r>
      <w:r>
        <w:rPr/>
        <w:t>стандартом</w:t>
      </w:r>
      <w:r>
        <w:rPr>
          <w:spacing w:val="-14"/>
        </w:rPr>
        <w:t> </w:t>
      </w:r>
      <w:r>
        <w:rPr/>
        <w:t>в</w:t>
      </w:r>
      <w:r>
        <w:rPr>
          <w:spacing w:val="-14"/>
        </w:rPr>
        <w:t> </w:t>
      </w:r>
      <w:r>
        <w:rPr/>
        <w:t>диагностике</w:t>
      </w:r>
      <w:r>
        <w:rPr>
          <w:spacing w:val="-13"/>
        </w:rPr>
        <w:t> </w:t>
      </w:r>
      <w:r>
        <w:rPr/>
        <w:t>ТЭЛА, этот</w:t>
      </w:r>
      <w:r>
        <w:rPr>
          <w:spacing w:val="-6"/>
        </w:rPr>
        <w:t> </w:t>
      </w:r>
      <w:r>
        <w:rPr/>
        <w:t>метод</w:t>
      </w:r>
      <w:r>
        <w:rPr>
          <w:spacing w:val="-6"/>
        </w:rPr>
        <w:t> </w:t>
      </w:r>
      <w:r>
        <w:rPr/>
        <w:t>сегодня</w:t>
      </w:r>
      <w:r>
        <w:rPr>
          <w:spacing w:val="-6"/>
        </w:rPr>
        <w:t> </w:t>
      </w:r>
      <w:r>
        <w:rPr/>
        <w:t>используется</w:t>
      </w:r>
      <w:r>
        <w:rPr>
          <w:spacing w:val="-6"/>
        </w:rPr>
        <w:t> </w:t>
      </w:r>
      <w:r>
        <w:rPr/>
        <w:t>редко,</w:t>
      </w:r>
      <w:r>
        <w:rPr>
          <w:spacing w:val="-6"/>
        </w:rPr>
        <w:t> </w:t>
      </w:r>
      <w:r>
        <w:rPr/>
        <w:t>так</w:t>
      </w:r>
      <w:r>
        <w:rPr>
          <w:spacing w:val="-6"/>
        </w:rPr>
        <w:t> </w:t>
      </w:r>
      <w:r>
        <w:rPr/>
        <w:t>как</w:t>
      </w:r>
      <w:r>
        <w:rPr>
          <w:spacing w:val="-6"/>
        </w:rPr>
        <w:t> </w:t>
      </w:r>
      <w:r>
        <w:rPr/>
        <w:t>неинвазивная</w:t>
      </w:r>
      <w:r>
        <w:rPr>
          <w:spacing w:val="-6"/>
        </w:rPr>
        <w:t> </w:t>
      </w:r>
      <w:r>
        <w:rPr/>
        <w:t>КТ-ангиогра- фия</w:t>
      </w:r>
      <w:r>
        <w:rPr>
          <w:spacing w:val="-14"/>
        </w:rPr>
        <w:t> </w:t>
      </w:r>
      <w:r>
        <w:rPr/>
        <w:t>позволяет</w:t>
      </w:r>
      <w:r>
        <w:rPr>
          <w:spacing w:val="-14"/>
        </w:rPr>
        <w:t> </w:t>
      </w:r>
      <w:r>
        <w:rPr/>
        <w:t>получить</w:t>
      </w:r>
      <w:r>
        <w:rPr>
          <w:spacing w:val="-14"/>
        </w:rPr>
        <w:t> </w:t>
      </w:r>
      <w:r>
        <w:rPr/>
        <w:t>сходную</w:t>
      </w:r>
      <w:r>
        <w:rPr>
          <w:spacing w:val="-13"/>
        </w:rPr>
        <w:t> </w:t>
      </w:r>
      <w:r>
        <w:rPr/>
        <w:t>или</w:t>
      </w:r>
      <w:r>
        <w:rPr>
          <w:spacing w:val="-14"/>
        </w:rPr>
        <w:t> </w:t>
      </w:r>
      <w:r>
        <w:rPr/>
        <w:t>более</w:t>
      </w:r>
      <w:r>
        <w:rPr>
          <w:spacing w:val="-14"/>
        </w:rPr>
        <w:t> </w:t>
      </w:r>
      <w:r>
        <w:rPr/>
        <w:t>точную</w:t>
      </w:r>
      <w:r>
        <w:rPr>
          <w:spacing w:val="-14"/>
        </w:rPr>
        <w:t> </w:t>
      </w:r>
      <w:r>
        <w:rPr/>
        <w:t>информацию.</w:t>
      </w:r>
      <w:r>
        <w:rPr>
          <w:spacing w:val="-13"/>
        </w:rPr>
        <w:t> </w:t>
      </w:r>
      <w:r>
        <w:rPr/>
        <w:t>Результа- ты</w:t>
      </w:r>
      <w:r>
        <w:rPr>
          <w:spacing w:val="-5"/>
        </w:rPr>
        <w:t> </w:t>
      </w:r>
      <w:r>
        <w:rPr/>
        <w:t>вентрикулографии</w:t>
      </w:r>
      <w:r>
        <w:rPr>
          <w:spacing w:val="-5"/>
        </w:rPr>
        <w:t> </w:t>
      </w:r>
      <w:r>
        <w:rPr/>
        <w:t>правого</w:t>
      </w:r>
      <w:r>
        <w:rPr>
          <w:spacing w:val="-5"/>
        </w:rPr>
        <w:t> </w:t>
      </w:r>
      <w:r>
        <w:rPr/>
        <w:t>желудочка</w:t>
      </w:r>
      <w:r>
        <w:rPr>
          <w:spacing w:val="-5"/>
        </w:rPr>
        <w:t> </w:t>
      </w:r>
      <w:r>
        <w:rPr/>
        <w:t>интерпретировать</w:t>
      </w:r>
      <w:r>
        <w:rPr>
          <w:spacing w:val="-5"/>
        </w:rPr>
        <w:t> </w:t>
      </w:r>
      <w:r>
        <w:rPr/>
        <w:t>трудно,</w:t>
      </w:r>
      <w:r>
        <w:rPr>
          <w:spacing w:val="-5"/>
        </w:rPr>
        <w:t> </w:t>
      </w:r>
      <w:r>
        <w:rPr/>
        <w:t>поэто- му</w:t>
      </w:r>
      <w:r>
        <w:rPr>
          <w:spacing w:val="-8"/>
        </w:rPr>
        <w:t> </w:t>
      </w:r>
      <w:r>
        <w:rPr/>
        <w:t>её</w:t>
      </w:r>
      <w:r>
        <w:rPr>
          <w:spacing w:val="-8"/>
        </w:rPr>
        <w:t> </w:t>
      </w:r>
      <w:r>
        <w:rPr/>
        <w:t>в</w:t>
      </w:r>
      <w:r>
        <w:rPr>
          <w:spacing w:val="-8"/>
        </w:rPr>
        <w:t> </w:t>
      </w:r>
      <w:r>
        <w:rPr/>
        <w:t>настоящее</w:t>
      </w:r>
      <w:r>
        <w:rPr>
          <w:spacing w:val="-8"/>
        </w:rPr>
        <w:t> </w:t>
      </w:r>
      <w:r>
        <w:rPr/>
        <w:t>время</w:t>
      </w:r>
      <w:r>
        <w:rPr>
          <w:spacing w:val="-8"/>
        </w:rPr>
        <w:t> </w:t>
      </w:r>
      <w:r>
        <w:rPr/>
        <w:t>не</w:t>
      </w:r>
      <w:r>
        <w:rPr>
          <w:spacing w:val="-8"/>
        </w:rPr>
        <w:t> </w:t>
      </w:r>
      <w:r>
        <w:rPr/>
        <w:t>применяют</w:t>
      </w:r>
      <w:r>
        <w:rPr>
          <w:spacing w:val="-8"/>
        </w:rPr>
        <w:t> </w:t>
      </w:r>
      <w:r>
        <w:rPr/>
        <w:t>для</w:t>
      </w:r>
      <w:r>
        <w:rPr>
          <w:spacing w:val="-8"/>
        </w:rPr>
        <w:t> </w:t>
      </w:r>
      <w:r>
        <w:rPr/>
        <w:t>выявления</w:t>
      </w:r>
      <w:r>
        <w:rPr>
          <w:spacing w:val="-8"/>
        </w:rPr>
        <w:t> </w:t>
      </w:r>
      <w:r>
        <w:rPr/>
        <w:t>дисфункции</w:t>
      </w:r>
      <w:r>
        <w:rPr>
          <w:spacing w:val="-8"/>
        </w:rPr>
        <w:t> </w:t>
      </w:r>
      <w:r>
        <w:rPr/>
        <w:t>правого </w:t>
      </w:r>
      <w:r>
        <w:rPr>
          <w:spacing w:val="-2"/>
        </w:rPr>
        <w:t>желудочка</w:t>
      </w:r>
      <w:r>
        <w:rPr>
          <w:spacing w:val="-8"/>
        </w:rPr>
        <w:t> </w:t>
      </w:r>
      <w:r>
        <w:rPr>
          <w:spacing w:val="-2"/>
        </w:rPr>
        <w:t>при</w:t>
      </w:r>
      <w:r>
        <w:rPr>
          <w:spacing w:val="-8"/>
        </w:rPr>
        <w:t> </w:t>
      </w:r>
      <w:r>
        <w:rPr>
          <w:spacing w:val="-2"/>
        </w:rPr>
        <w:t>острой</w:t>
      </w:r>
      <w:r>
        <w:rPr>
          <w:spacing w:val="-8"/>
        </w:rPr>
        <w:t> </w:t>
      </w:r>
      <w:r>
        <w:rPr>
          <w:spacing w:val="-2"/>
        </w:rPr>
        <w:t>ТЭЛА.</w:t>
      </w:r>
      <w:r>
        <w:rPr>
          <w:spacing w:val="-8"/>
        </w:rPr>
        <w:t> </w:t>
      </w:r>
      <w:r>
        <w:rPr>
          <w:spacing w:val="-2"/>
        </w:rPr>
        <w:t>С</w:t>
      </w:r>
      <w:r>
        <w:rPr>
          <w:spacing w:val="-8"/>
        </w:rPr>
        <w:t> </w:t>
      </w:r>
      <w:r>
        <w:rPr>
          <w:spacing w:val="-2"/>
        </w:rPr>
        <w:t>той</w:t>
      </w:r>
      <w:r>
        <w:rPr>
          <w:spacing w:val="-8"/>
        </w:rPr>
        <w:t> </w:t>
      </w:r>
      <w:r>
        <w:rPr>
          <w:spacing w:val="-2"/>
        </w:rPr>
        <w:t>же</w:t>
      </w:r>
      <w:r>
        <w:rPr>
          <w:spacing w:val="-8"/>
        </w:rPr>
        <w:t> </w:t>
      </w:r>
      <w:r>
        <w:rPr>
          <w:spacing w:val="-2"/>
        </w:rPr>
        <w:t>целью</w:t>
      </w:r>
      <w:r>
        <w:rPr>
          <w:spacing w:val="-8"/>
        </w:rPr>
        <w:t> </w:t>
      </w:r>
      <w:r>
        <w:rPr>
          <w:spacing w:val="-2"/>
        </w:rPr>
        <w:t>используют</w:t>
      </w:r>
      <w:r>
        <w:rPr>
          <w:spacing w:val="-8"/>
        </w:rPr>
        <w:t> </w:t>
      </w:r>
      <w:r>
        <w:rPr>
          <w:spacing w:val="-2"/>
        </w:rPr>
        <w:t>эхокардиографию </w:t>
      </w:r>
      <w:r>
        <w:rPr/>
        <w:t>и биомаркеры. Кроме того, при проведении стандартной инвазивной анги- ографии лёгочных артерий после тромболизиса значительно увеличивает- ся риск локальных кровотечений [9, 10]. Однако при проведении катетера</w:t>
      </w:r>
      <w:r>
        <w:rPr>
          <w:spacing w:val="40"/>
        </w:rPr>
        <w:t> </w:t>
      </w:r>
      <w:r>
        <w:rPr/>
        <w:t>в полости сердца и ветви лёгочной артерии для выполнения ангиографии появляется возможность прямого измерения показателей гемодинамики в правом желудочке и лёгочной артерии.</w:t>
      </w:r>
    </w:p>
    <w:p>
      <w:pPr>
        <w:pStyle w:val="BodyText"/>
        <w:spacing w:line="247" w:lineRule="auto"/>
        <w:ind w:left="141" w:right="139" w:firstLine="283"/>
        <w:jc w:val="both"/>
      </w:pPr>
      <w:r>
        <w:rPr/>
        <w:t>Таким образом, лёгочная ангиография – это надёжный, но инвазивный </w:t>
      </w:r>
      <w:r>
        <w:rPr>
          <w:spacing w:val="-2"/>
        </w:rPr>
        <w:t>метод</w:t>
      </w:r>
      <w:r>
        <w:rPr>
          <w:spacing w:val="-5"/>
        </w:rPr>
        <w:t> </w:t>
      </w:r>
      <w:r>
        <w:rPr>
          <w:spacing w:val="-2"/>
        </w:rPr>
        <w:t>исследования,</w:t>
      </w:r>
      <w:r>
        <w:rPr>
          <w:spacing w:val="-5"/>
        </w:rPr>
        <w:t> </w:t>
      </w:r>
      <w:r>
        <w:rPr>
          <w:spacing w:val="-2"/>
        </w:rPr>
        <w:t>который</w:t>
      </w:r>
      <w:r>
        <w:rPr>
          <w:spacing w:val="-5"/>
        </w:rPr>
        <w:t> </w:t>
      </w:r>
      <w:r>
        <w:rPr>
          <w:spacing w:val="-2"/>
        </w:rPr>
        <w:t>в</w:t>
      </w:r>
      <w:r>
        <w:rPr>
          <w:spacing w:val="-5"/>
        </w:rPr>
        <w:t> </w:t>
      </w:r>
      <w:r>
        <w:rPr>
          <w:spacing w:val="-2"/>
        </w:rPr>
        <w:t>настоящее</w:t>
      </w:r>
      <w:r>
        <w:rPr>
          <w:spacing w:val="-5"/>
        </w:rPr>
        <w:t> </w:t>
      </w:r>
      <w:r>
        <w:rPr>
          <w:spacing w:val="-2"/>
        </w:rPr>
        <w:t>время</w:t>
      </w:r>
      <w:r>
        <w:rPr>
          <w:spacing w:val="-5"/>
        </w:rPr>
        <w:t> </w:t>
      </w:r>
      <w:r>
        <w:rPr>
          <w:spacing w:val="-2"/>
        </w:rPr>
        <w:t>применяется</w:t>
      </w:r>
      <w:r>
        <w:rPr>
          <w:spacing w:val="-5"/>
        </w:rPr>
        <w:t> </w:t>
      </w:r>
      <w:r>
        <w:rPr>
          <w:spacing w:val="-2"/>
        </w:rPr>
        <w:t>в</w:t>
      </w:r>
      <w:r>
        <w:rPr>
          <w:spacing w:val="-5"/>
        </w:rPr>
        <w:t> </w:t>
      </w:r>
      <w:r>
        <w:rPr>
          <w:spacing w:val="-2"/>
        </w:rPr>
        <w:t>тех</w:t>
      </w:r>
      <w:r>
        <w:rPr>
          <w:spacing w:val="-5"/>
        </w:rPr>
        <w:t> </w:t>
      </w:r>
      <w:r>
        <w:rPr>
          <w:spacing w:val="-2"/>
        </w:rPr>
        <w:t>случаях, </w:t>
      </w:r>
      <w:r>
        <w:rPr/>
        <w:t>когда</w:t>
      </w:r>
      <w:r>
        <w:rPr>
          <w:spacing w:val="-14"/>
        </w:rPr>
        <w:t> </w:t>
      </w:r>
      <w:r>
        <w:rPr/>
        <w:t>результаты</w:t>
      </w:r>
      <w:r>
        <w:rPr>
          <w:spacing w:val="-14"/>
        </w:rPr>
        <w:t> </w:t>
      </w:r>
      <w:r>
        <w:rPr/>
        <w:t>неинвазивных</w:t>
      </w:r>
      <w:r>
        <w:rPr>
          <w:spacing w:val="-14"/>
        </w:rPr>
        <w:t> </w:t>
      </w:r>
      <w:r>
        <w:rPr/>
        <w:t>методов</w:t>
      </w:r>
      <w:r>
        <w:rPr>
          <w:spacing w:val="-13"/>
        </w:rPr>
        <w:t> </w:t>
      </w:r>
      <w:r>
        <w:rPr/>
        <w:t>оказываются</w:t>
      </w:r>
      <w:r>
        <w:rPr>
          <w:spacing w:val="-14"/>
        </w:rPr>
        <w:t> </w:t>
      </w:r>
      <w:r>
        <w:rPr/>
        <w:t>неоднозначными</w:t>
      </w:r>
      <w:r>
        <w:rPr>
          <w:spacing w:val="-14"/>
        </w:rPr>
        <w:t> </w:t>
      </w:r>
      <w:r>
        <w:rPr/>
        <w:t>или </w:t>
      </w:r>
      <w:r>
        <w:rPr>
          <w:spacing w:val="-2"/>
        </w:rPr>
        <w:t>уже запланировано какое-либо лечебное действие: возможность экстренной </w:t>
      </w:r>
      <w:r>
        <w:rPr/>
        <w:t>эндоваскулярной дезобструкции лёгочного артериального русла (реолити- ческая тромбэктомия, катетерная эмболэктомия, фрагментация тромбоэм- болов и др.). Подобные вмешательства должны проводиться в условиях хорошей</w:t>
      </w:r>
      <w:r>
        <w:rPr>
          <w:spacing w:val="-2"/>
        </w:rPr>
        <w:t> </w:t>
      </w:r>
      <w:r>
        <w:rPr/>
        <w:t>визуализации</w:t>
      </w:r>
      <w:r>
        <w:rPr>
          <w:spacing w:val="-2"/>
        </w:rPr>
        <w:t> </w:t>
      </w:r>
      <w:r>
        <w:rPr/>
        <w:t>тромбоэмболов</w:t>
      </w:r>
      <w:r>
        <w:rPr>
          <w:spacing w:val="-2"/>
        </w:rPr>
        <w:t> </w:t>
      </w:r>
      <w:r>
        <w:rPr/>
        <w:t>под</w:t>
      </w:r>
      <w:r>
        <w:rPr>
          <w:spacing w:val="-2"/>
        </w:rPr>
        <w:t> </w:t>
      </w:r>
      <w:r>
        <w:rPr/>
        <w:t>постоянным</w:t>
      </w:r>
      <w:r>
        <w:rPr>
          <w:spacing w:val="-2"/>
        </w:rPr>
        <w:t> </w:t>
      </w:r>
      <w:r>
        <w:rPr/>
        <w:t>контролем</w:t>
      </w:r>
      <w:r>
        <w:rPr>
          <w:spacing w:val="-2"/>
        </w:rPr>
        <w:t> </w:t>
      </w:r>
      <w:r>
        <w:rPr/>
        <w:t>рентге- </w:t>
      </w:r>
      <w:r>
        <w:rPr>
          <w:spacing w:val="-2"/>
        </w:rPr>
        <w:t>носкопии.</w:t>
      </w:r>
    </w:p>
    <w:p>
      <w:pPr>
        <w:pStyle w:val="BodyText"/>
        <w:spacing w:line="247" w:lineRule="auto"/>
        <w:ind w:left="141" w:right="139" w:firstLine="283"/>
        <w:jc w:val="both"/>
      </w:pPr>
      <w:r>
        <w:rPr/>
        <w:t>Опасность</w:t>
      </w:r>
      <w:r>
        <w:rPr>
          <w:spacing w:val="-5"/>
        </w:rPr>
        <w:t> </w:t>
      </w:r>
      <w:r>
        <w:rPr/>
        <w:t>лёгочной</w:t>
      </w:r>
      <w:r>
        <w:rPr>
          <w:spacing w:val="-5"/>
        </w:rPr>
        <w:t> </w:t>
      </w:r>
      <w:r>
        <w:rPr/>
        <w:t>артериографии,</w:t>
      </w:r>
      <w:r>
        <w:rPr>
          <w:spacing w:val="-5"/>
        </w:rPr>
        <w:t> </w:t>
      </w:r>
      <w:r>
        <w:rPr/>
        <w:t>осуществляемой</w:t>
      </w:r>
      <w:r>
        <w:rPr>
          <w:spacing w:val="-5"/>
        </w:rPr>
        <w:t> </w:t>
      </w:r>
      <w:r>
        <w:rPr/>
        <w:t>в</w:t>
      </w:r>
      <w:r>
        <w:rPr>
          <w:spacing w:val="-5"/>
        </w:rPr>
        <w:t> </w:t>
      </w:r>
      <w:r>
        <w:rPr/>
        <w:t>условиях</w:t>
      </w:r>
      <w:r>
        <w:rPr>
          <w:spacing w:val="-5"/>
        </w:rPr>
        <w:t> </w:t>
      </w:r>
      <w:r>
        <w:rPr/>
        <w:t>специ- </w:t>
      </w:r>
      <w:r>
        <w:rPr>
          <w:spacing w:val="-2"/>
        </w:rPr>
        <w:t>ализированного</w:t>
      </w:r>
      <w:r>
        <w:rPr>
          <w:spacing w:val="-6"/>
        </w:rPr>
        <w:t> </w:t>
      </w:r>
      <w:r>
        <w:rPr>
          <w:spacing w:val="-2"/>
        </w:rPr>
        <w:t>отделения</w:t>
      </w:r>
      <w:r>
        <w:rPr>
          <w:spacing w:val="-6"/>
        </w:rPr>
        <w:t> </w:t>
      </w:r>
      <w:r>
        <w:rPr>
          <w:spacing w:val="-2"/>
        </w:rPr>
        <w:t>с</w:t>
      </w:r>
      <w:r>
        <w:rPr>
          <w:spacing w:val="-6"/>
        </w:rPr>
        <w:t> </w:t>
      </w:r>
      <w:r>
        <w:rPr>
          <w:spacing w:val="-2"/>
        </w:rPr>
        <w:t>применением</w:t>
      </w:r>
      <w:r>
        <w:rPr>
          <w:spacing w:val="-6"/>
        </w:rPr>
        <w:t> </w:t>
      </w:r>
      <w:r>
        <w:rPr>
          <w:spacing w:val="-2"/>
        </w:rPr>
        <w:t>техники</w:t>
      </w:r>
      <w:r>
        <w:rPr>
          <w:spacing w:val="-6"/>
        </w:rPr>
        <w:t> </w:t>
      </w:r>
      <w:r>
        <w:rPr>
          <w:spacing w:val="-2"/>
        </w:rPr>
        <w:t>ДСА</w:t>
      </w:r>
      <w:r>
        <w:rPr>
          <w:spacing w:val="-6"/>
        </w:rPr>
        <w:t> </w:t>
      </w:r>
      <w:r>
        <w:rPr>
          <w:spacing w:val="-2"/>
        </w:rPr>
        <w:t>и</w:t>
      </w:r>
      <w:r>
        <w:rPr>
          <w:spacing w:val="-6"/>
        </w:rPr>
        <w:t> </w:t>
      </w:r>
      <w:r>
        <w:rPr>
          <w:spacing w:val="-2"/>
        </w:rPr>
        <w:t>неионных</w:t>
      </w:r>
      <w:r>
        <w:rPr>
          <w:spacing w:val="-6"/>
        </w:rPr>
        <w:t> </w:t>
      </w:r>
      <w:r>
        <w:rPr>
          <w:spacing w:val="-2"/>
        </w:rPr>
        <w:t>рентге- ноконтрастных</w:t>
      </w:r>
      <w:r>
        <w:rPr>
          <w:spacing w:val="-3"/>
        </w:rPr>
        <w:t> </w:t>
      </w:r>
      <w:r>
        <w:rPr>
          <w:spacing w:val="-2"/>
        </w:rPr>
        <w:t>веществ</w:t>
      </w:r>
      <w:r>
        <w:rPr>
          <w:spacing w:val="-3"/>
        </w:rPr>
        <w:t> </w:t>
      </w:r>
      <w:r>
        <w:rPr>
          <w:spacing w:val="-2"/>
        </w:rPr>
        <w:t>при</w:t>
      </w:r>
      <w:r>
        <w:rPr>
          <w:spacing w:val="-3"/>
        </w:rPr>
        <w:t> </w:t>
      </w:r>
      <w:r>
        <w:rPr>
          <w:spacing w:val="-2"/>
        </w:rPr>
        <w:t>строгом</w:t>
      </w:r>
      <w:r>
        <w:rPr>
          <w:spacing w:val="-3"/>
        </w:rPr>
        <w:t> </w:t>
      </w:r>
      <w:r>
        <w:rPr>
          <w:spacing w:val="-2"/>
        </w:rPr>
        <w:t>соблюдении</w:t>
      </w:r>
      <w:r>
        <w:rPr>
          <w:spacing w:val="-3"/>
        </w:rPr>
        <w:t> </w:t>
      </w:r>
      <w:r>
        <w:rPr>
          <w:spacing w:val="-2"/>
        </w:rPr>
        <w:t>показаний</w:t>
      </w:r>
      <w:r>
        <w:rPr>
          <w:spacing w:val="-3"/>
        </w:rPr>
        <w:t> </w:t>
      </w:r>
      <w:r>
        <w:rPr>
          <w:spacing w:val="-2"/>
        </w:rPr>
        <w:t>и</w:t>
      </w:r>
      <w:r>
        <w:rPr>
          <w:spacing w:val="-3"/>
        </w:rPr>
        <w:t> </w:t>
      </w:r>
      <w:r>
        <w:rPr>
          <w:spacing w:val="-2"/>
        </w:rPr>
        <w:t>противопока- </w:t>
      </w:r>
      <w:r>
        <w:rPr/>
        <w:t>заний,</w:t>
      </w:r>
      <w:r>
        <w:rPr>
          <w:spacing w:val="-14"/>
        </w:rPr>
        <w:t> </w:t>
      </w:r>
      <w:r>
        <w:rPr/>
        <w:t>можно</w:t>
      </w:r>
      <w:r>
        <w:rPr>
          <w:spacing w:val="-13"/>
        </w:rPr>
        <w:t> </w:t>
      </w:r>
      <w:r>
        <w:rPr/>
        <w:t>свести</w:t>
      </w:r>
      <w:r>
        <w:rPr>
          <w:spacing w:val="-14"/>
        </w:rPr>
        <w:t> </w:t>
      </w:r>
      <w:r>
        <w:rPr/>
        <w:t>до</w:t>
      </w:r>
      <w:r>
        <w:rPr>
          <w:spacing w:val="-14"/>
        </w:rPr>
        <w:t> </w:t>
      </w:r>
      <w:r>
        <w:rPr/>
        <w:t>минимума.</w:t>
      </w:r>
      <w:r>
        <w:rPr>
          <w:spacing w:val="-14"/>
        </w:rPr>
        <w:t> </w:t>
      </w:r>
      <w:r>
        <w:rPr/>
        <w:t>Основные</w:t>
      </w:r>
      <w:r>
        <w:rPr>
          <w:spacing w:val="-13"/>
        </w:rPr>
        <w:t> </w:t>
      </w:r>
      <w:r>
        <w:rPr/>
        <w:t>задачи,</w:t>
      </w:r>
      <w:r>
        <w:rPr>
          <w:spacing w:val="-13"/>
        </w:rPr>
        <w:t> </w:t>
      </w:r>
      <w:r>
        <w:rPr/>
        <w:t>решаемые</w:t>
      </w:r>
      <w:r>
        <w:rPr>
          <w:spacing w:val="-14"/>
        </w:rPr>
        <w:t> </w:t>
      </w:r>
      <w:r>
        <w:rPr/>
        <w:t>с</w:t>
      </w:r>
      <w:r>
        <w:rPr>
          <w:spacing w:val="-14"/>
        </w:rPr>
        <w:t> </w:t>
      </w:r>
      <w:r>
        <w:rPr/>
        <w:t>помощью лёгочной</w:t>
      </w:r>
      <w:r>
        <w:rPr>
          <w:spacing w:val="-14"/>
        </w:rPr>
        <w:t> </w:t>
      </w:r>
      <w:r>
        <w:rPr/>
        <w:t>артериографии,</w:t>
      </w:r>
      <w:r>
        <w:rPr>
          <w:spacing w:val="-14"/>
        </w:rPr>
        <w:t> </w:t>
      </w:r>
      <w:r>
        <w:rPr/>
        <w:t>–</w:t>
      </w:r>
      <w:r>
        <w:rPr>
          <w:spacing w:val="-14"/>
        </w:rPr>
        <w:t> </w:t>
      </w:r>
      <w:r>
        <w:rPr/>
        <w:t>уточнение</w:t>
      </w:r>
      <w:r>
        <w:rPr>
          <w:spacing w:val="-13"/>
        </w:rPr>
        <w:t> </w:t>
      </w:r>
      <w:r>
        <w:rPr/>
        <w:t>диагноза,</w:t>
      </w:r>
      <w:r>
        <w:rPr>
          <w:spacing w:val="-14"/>
        </w:rPr>
        <w:t> </w:t>
      </w:r>
      <w:r>
        <w:rPr/>
        <w:t>определение</w:t>
      </w:r>
      <w:r>
        <w:rPr>
          <w:spacing w:val="-14"/>
        </w:rPr>
        <w:t> </w:t>
      </w:r>
      <w:r>
        <w:rPr/>
        <w:t>локализации</w:t>
      </w:r>
      <w:r>
        <w:rPr>
          <w:spacing w:val="-14"/>
        </w:rPr>
        <w:t> </w:t>
      </w:r>
      <w:r>
        <w:rPr/>
        <w:t>и объёма эмболического поражения сосудистого русла лёгких.</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7" w:firstLine="283"/>
        <w:jc w:val="both"/>
      </w:pPr>
      <w:r>
        <w:rPr/>
        <w:t>Количество рентгеноконтрастного вещества и скорость его введения зависят от состояния больного и давления в лёгочной артерии. Нормаль- ное давление в малом круге кровообращения и стабильное состояние па- циента</w:t>
      </w:r>
      <w:r>
        <w:rPr>
          <w:spacing w:val="40"/>
        </w:rPr>
        <w:t> </w:t>
      </w:r>
      <w:r>
        <w:rPr/>
        <w:t>позволяют</w:t>
      </w:r>
      <w:r>
        <w:rPr>
          <w:spacing w:val="40"/>
        </w:rPr>
        <w:t> </w:t>
      </w:r>
      <w:r>
        <w:rPr/>
        <w:t>вводить</w:t>
      </w:r>
      <w:r>
        <w:rPr>
          <w:spacing w:val="40"/>
        </w:rPr>
        <w:t> </w:t>
      </w:r>
      <w:r>
        <w:rPr/>
        <w:t>до</w:t>
      </w:r>
      <w:r>
        <w:rPr>
          <w:spacing w:val="40"/>
        </w:rPr>
        <w:t> </w:t>
      </w:r>
      <w:r>
        <w:rPr/>
        <w:t>40–50</w:t>
      </w:r>
      <w:r>
        <w:rPr>
          <w:spacing w:val="40"/>
        </w:rPr>
        <w:t> </w:t>
      </w:r>
      <w:r>
        <w:rPr/>
        <w:t>мл</w:t>
      </w:r>
      <w:r>
        <w:rPr>
          <w:spacing w:val="40"/>
        </w:rPr>
        <w:t> </w:t>
      </w:r>
      <w:r>
        <w:rPr/>
        <w:t>рентгеноконтрастного</w:t>
      </w:r>
      <w:r>
        <w:rPr>
          <w:spacing w:val="40"/>
        </w:rPr>
        <w:t> </w:t>
      </w:r>
      <w:r>
        <w:rPr/>
        <w:t>вещества со</w:t>
      </w:r>
      <w:r>
        <w:rPr>
          <w:spacing w:val="33"/>
        </w:rPr>
        <w:t> </w:t>
      </w:r>
      <w:r>
        <w:rPr/>
        <w:t>скоростью</w:t>
      </w:r>
      <w:r>
        <w:rPr>
          <w:spacing w:val="33"/>
        </w:rPr>
        <w:t> </w:t>
      </w:r>
      <w:r>
        <w:rPr/>
        <w:t>20–25</w:t>
      </w:r>
      <w:r>
        <w:rPr>
          <w:spacing w:val="33"/>
        </w:rPr>
        <w:t> </w:t>
      </w:r>
      <w:r>
        <w:rPr/>
        <w:t>мл/с.</w:t>
      </w:r>
      <w:r>
        <w:rPr>
          <w:spacing w:val="33"/>
        </w:rPr>
        <w:t> </w:t>
      </w:r>
      <w:r>
        <w:rPr/>
        <w:t>Подозрение</w:t>
      </w:r>
      <w:r>
        <w:rPr>
          <w:spacing w:val="33"/>
        </w:rPr>
        <w:t> </w:t>
      </w:r>
      <w:r>
        <w:rPr/>
        <w:t>на</w:t>
      </w:r>
      <w:r>
        <w:rPr>
          <w:spacing w:val="33"/>
        </w:rPr>
        <w:t> </w:t>
      </w:r>
      <w:r>
        <w:rPr/>
        <w:t>массивную</w:t>
      </w:r>
      <w:r>
        <w:rPr>
          <w:spacing w:val="33"/>
        </w:rPr>
        <w:t> </w:t>
      </w:r>
      <w:r>
        <w:rPr/>
        <w:t>лёгочную</w:t>
      </w:r>
      <w:r>
        <w:rPr>
          <w:spacing w:val="33"/>
        </w:rPr>
        <w:t> </w:t>
      </w:r>
      <w:r>
        <w:rPr/>
        <w:t>эмболию и наличие лёгочной гипертензии определяют необходимость уменьшения дозы рентгеноконтрастного вещества до 20–30 мл и скорости его введения до 10–15 мл/с.</w:t>
      </w:r>
    </w:p>
    <w:p>
      <w:pPr>
        <w:pStyle w:val="BodyText"/>
        <w:spacing w:line="247" w:lineRule="auto"/>
        <w:ind w:left="141" w:right="139" w:firstLine="283"/>
        <w:jc w:val="both"/>
      </w:pPr>
      <w:r>
        <w:rPr/>
        <w:t>Введение рентгеноконтрастного вещества непосредственно в лёгочный ствол обеспечивает селективность исследования с возможностью «тугого» контрастирования всей системы лёгочной артерии. Не следует забывать </w:t>
      </w:r>
      <w:r>
        <w:rPr>
          <w:spacing w:val="-2"/>
        </w:rPr>
        <w:t>также</w:t>
      </w:r>
      <w:r>
        <w:rPr>
          <w:spacing w:val="-5"/>
        </w:rPr>
        <w:t> </w:t>
      </w:r>
      <w:r>
        <w:rPr>
          <w:spacing w:val="-2"/>
        </w:rPr>
        <w:t>и</w:t>
      </w:r>
      <w:r>
        <w:rPr>
          <w:spacing w:val="-5"/>
        </w:rPr>
        <w:t> </w:t>
      </w:r>
      <w:r>
        <w:rPr>
          <w:spacing w:val="-2"/>
        </w:rPr>
        <w:t>то,</w:t>
      </w:r>
      <w:r>
        <w:rPr>
          <w:spacing w:val="-5"/>
        </w:rPr>
        <w:t> </w:t>
      </w:r>
      <w:r>
        <w:rPr>
          <w:spacing w:val="-2"/>
        </w:rPr>
        <w:t>что</w:t>
      </w:r>
      <w:r>
        <w:rPr>
          <w:spacing w:val="-5"/>
        </w:rPr>
        <w:t> </w:t>
      </w:r>
      <w:r>
        <w:rPr>
          <w:spacing w:val="-2"/>
        </w:rPr>
        <w:t>катетеризация</w:t>
      </w:r>
      <w:r>
        <w:rPr>
          <w:spacing w:val="-5"/>
        </w:rPr>
        <w:t> </w:t>
      </w:r>
      <w:r>
        <w:rPr>
          <w:spacing w:val="-2"/>
        </w:rPr>
        <w:t>лёгочной</w:t>
      </w:r>
      <w:r>
        <w:rPr>
          <w:spacing w:val="-5"/>
        </w:rPr>
        <w:t> </w:t>
      </w:r>
      <w:r>
        <w:rPr>
          <w:spacing w:val="-2"/>
        </w:rPr>
        <w:t>артерии</w:t>
      </w:r>
      <w:r>
        <w:rPr>
          <w:spacing w:val="-5"/>
        </w:rPr>
        <w:t> </w:t>
      </w:r>
      <w:r>
        <w:rPr>
          <w:spacing w:val="-2"/>
        </w:rPr>
        <w:t>необходима</w:t>
      </w:r>
      <w:r>
        <w:rPr>
          <w:spacing w:val="-5"/>
        </w:rPr>
        <w:t> </w:t>
      </w:r>
      <w:r>
        <w:rPr>
          <w:spacing w:val="-2"/>
        </w:rPr>
        <w:t>для</w:t>
      </w:r>
      <w:r>
        <w:rPr>
          <w:spacing w:val="-5"/>
        </w:rPr>
        <w:t> </w:t>
      </w:r>
      <w:r>
        <w:rPr>
          <w:spacing w:val="-2"/>
        </w:rPr>
        <w:t>оценки</w:t>
      </w:r>
      <w:r>
        <w:rPr>
          <w:spacing w:val="-5"/>
        </w:rPr>
        <w:t> </w:t>
      </w:r>
      <w:r>
        <w:rPr>
          <w:spacing w:val="-2"/>
        </w:rPr>
        <w:t>сте- </w:t>
      </w:r>
      <w:r>
        <w:rPr/>
        <w:t>пени</w:t>
      </w:r>
      <w:r>
        <w:rPr>
          <w:spacing w:val="-5"/>
        </w:rPr>
        <w:t> </w:t>
      </w:r>
      <w:r>
        <w:rPr/>
        <w:t>гипертензии</w:t>
      </w:r>
      <w:r>
        <w:rPr>
          <w:spacing w:val="-5"/>
        </w:rPr>
        <w:t> </w:t>
      </w:r>
      <w:r>
        <w:rPr/>
        <w:t>в</w:t>
      </w:r>
      <w:r>
        <w:rPr>
          <w:spacing w:val="-5"/>
        </w:rPr>
        <w:t> </w:t>
      </w:r>
      <w:r>
        <w:rPr/>
        <w:t>малом</w:t>
      </w:r>
      <w:r>
        <w:rPr>
          <w:spacing w:val="-5"/>
        </w:rPr>
        <w:t> </w:t>
      </w:r>
      <w:r>
        <w:rPr/>
        <w:t>круге.</w:t>
      </w:r>
      <w:r>
        <w:rPr>
          <w:spacing w:val="-5"/>
        </w:rPr>
        <w:t> </w:t>
      </w:r>
      <w:r>
        <w:rPr/>
        <w:t>Современные</w:t>
      </w:r>
      <w:r>
        <w:rPr>
          <w:spacing w:val="-5"/>
        </w:rPr>
        <w:t> </w:t>
      </w:r>
      <w:r>
        <w:rPr/>
        <w:t>методы</w:t>
      </w:r>
      <w:r>
        <w:rPr>
          <w:spacing w:val="-5"/>
        </w:rPr>
        <w:t> </w:t>
      </w:r>
      <w:r>
        <w:rPr/>
        <w:t>ДСА</w:t>
      </w:r>
      <w:r>
        <w:rPr>
          <w:spacing w:val="-5"/>
        </w:rPr>
        <w:t> </w:t>
      </w:r>
      <w:r>
        <w:rPr/>
        <w:t>обеспечивают оптимальное</w:t>
      </w:r>
      <w:r>
        <w:rPr>
          <w:spacing w:val="-8"/>
        </w:rPr>
        <w:t> </w:t>
      </w:r>
      <w:r>
        <w:rPr/>
        <w:t>контрастирование</w:t>
      </w:r>
      <w:r>
        <w:rPr>
          <w:spacing w:val="-8"/>
        </w:rPr>
        <w:t> </w:t>
      </w:r>
      <w:r>
        <w:rPr/>
        <w:t>лёгочной</w:t>
      </w:r>
      <w:r>
        <w:rPr>
          <w:spacing w:val="-8"/>
        </w:rPr>
        <w:t> </w:t>
      </w:r>
      <w:r>
        <w:rPr/>
        <w:t>артерии</w:t>
      </w:r>
      <w:r>
        <w:rPr>
          <w:spacing w:val="-8"/>
        </w:rPr>
        <w:t> </w:t>
      </w:r>
      <w:r>
        <w:rPr/>
        <w:t>и</w:t>
      </w:r>
      <w:r>
        <w:rPr>
          <w:spacing w:val="-8"/>
        </w:rPr>
        <w:t> </w:t>
      </w:r>
      <w:r>
        <w:rPr/>
        <w:t>её</w:t>
      </w:r>
      <w:r>
        <w:rPr>
          <w:spacing w:val="-8"/>
        </w:rPr>
        <w:t> </w:t>
      </w:r>
      <w:r>
        <w:rPr/>
        <w:t>ветвей</w:t>
      </w:r>
      <w:r>
        <w:rPr>
          <w:spacing w:val="-8"/>
        </w:rPr>
        <w:t> </w:t>
      </w:r>
      <w:r>
        <w:rPr/>
        <w:t>при</w:t>
      </w:r>
      <w:r>
        <w:rPr>
          <w:spacing w:val="-8"/>
        </w:rPr>
        <w:t> </w:t>
      </w:r>
      <w:r>
        <w:rPr/>
        <w:t>введении рентгеноконтрастного вещества в верхнюю полую вену и правые отделы сердца. В последнем случае можно выявить право-левый сброс через от- крытое овальное окно, что угрожает развитием парадоксальной эмболии,</w:t>
      </w:r>
      <w:r>
        <w:rPr>
          <w:spacing w:val="80"/>
        </w:rPr>
        <w:t> </w:t>
      </w:r>
      <w:r>
        <w:rPr/>
        <w:t>и тромбоз правого предсердия. Вместе с тем, следует учитывать, что боль- ным</w:t>
      </w:r>
      <w:r>
        <w:rPr>
          <w:spacing w:val="-8"/>
        </w:rPr>
        <w:t> </w:t>
      </w:r>
      <w:r>
        <w:rPr/>
        <w:t>с</w:t>
      </w:r>
      <w:r>
        <w:rPr>
          <w:spacing w:val="-8"/>
        </w:rPr>
        <w:t> </w:t>
      </w:r>
      <w:r>
        <w:rPr/>
        <w:t>острой</w:t>
      </w:r>
      <w:r>
        <w:rPr>
          <w:spacing w:val="-8"/>
        </w:rPr>
        <w:t> </w:t>
      </w:r>
      <w:r>
        <w:rPr/>
        <w:t>лёгочной</w:t>
      </w:r>
      <w:r>
        <w:rPr>
          <w:spacing w:val="-8"/>
        </w:rPr>
        <w:t> </w:t>
      </w:r>
      <w:r>
        <w:rPr/>
        <w:t>недостаточностью</w:t>
      </w:r>
      <w:r>
        <w:rPr>
          <w:spacing w:val="-8"/>
        </w:rPr>
        <w:t> </w:t>
      </w:r>
      <w:r>
        <w:rPr/>
        <w:t>на</w:t>
      </w:r>
      <w:r>
        <w:rPr>
          <w:spacing w:val="-8"/>
        </w:rPr>
        <w:t> </w:t>
      </w:r>
      <w:r>
        <w:rPr/>
        <w:t>фоне</w:t>
      </w:r>
      <w:r>
        <w:rPr>
          <w:spacing w:val="-8"/>
        </w:rPr>
        <w:t> </w:t>
      </w:r>
      <w:r>
        <w:rPr/>
        <w:t>ТЭЛА</w:t>
      </w:r>
      <w:r>
        <w:rPr>
          <w:spacing w:val="-8"/>
        </w:rPr>
        <w:t> </w:t>
      </w:r>
      <w:r>
        <w:rPr/>
        <w:t>во</w:t>
      </w:r>
      <w:r>
        <w:rPr>
          <w:spacing w:val="-8"/>
        </w:rPr>
        <w:t> </w:t>
      </w:r>
      <w:r>
        <w:rPr/>
        <w:t>время</w:t>
      </w:r>
      <w:r>
        <w:rPr>
          <w:spacing w:val="-8"/>
        </w:rPr>
        <w:t> </w:t>
      </w:r>
      <w:r>
        <w:rPr/>
        <w:t>субтрак- ционной ангиопульмонографии трудно на длительное время задерживать дыхание. Это искажает изображение и может приводить к потере важной диагностической информации.</w:t>
      </w:r>
    </w:p>
    <w:p>
      <w:pPr>
        <w:pStyle w:val="Heading5"/>
        <w:spacing w:before="249"/>
      </w:pPr>
      <w:r>
        <w:rPr/>
        <w:t>Ангиографическая</w:t>
      </w:r>
      <w:r>
        <w:rPr>
          <w:spacing w:val="-3"/>
        </w:rPr>
        <w:t> </w:t>
      </w:r>
      <w:r>
        <w:rPr>
          <w:spacing w:val="-2"/>
        </w:rPr>
        <w:t>семиотика</w:t>
      </w:r>
    </w:p>
    <w:p>
      <w:pPr>
        <w:pStyle w:val="BodyText"/>
        <w:spacing w:line="247" w:lineRule="auto" w:before="7"/>
        <w:ind w:left="141" w:right="136" w:firstLine="283"/>
        <w:jc w:val="both"/>
      </w:pPr>
      <w:r>
        <w:rPr/>
        <w:t>Ангиографическая картина эмболического поражения является до- статочно точным отражением того, что происходит в лёгочной артерии и её ветвях после попадания в них тромбоэмболов, глубокого нарушения гемодинамики, вызванного перегрузкой малого круга кровообращения. Отмечается расширение ствола и ветвей лёгочных артерий. Эта картина складывается также из специфических признаков, подтверждающих ча- стичную или полную закупорку различных участков лёгочного артериаль- ного русла, и неспецифических, которые могут быть следствием произо- шедшей окклюзии сосудов и нарушения гемодинамики в малом круге. К специфическим ангиографическим симптомам ТЭЛА относятся дефекты наполнения, «ампутация» и стенозы сосудов, а также резкая зигзагообраз- ная их извитость, вызванная уменьшением объёма лёгочной ткани из-за ателектазирования (рис. 4).</w:t>
      </w:r>
    </w:p>
    <w:p>
      <w:pPr>
        <w:pStyle w:val="BodyText"/>
        <w:spacing w:after="0" w:line="247" w:lineRule="auto"/>
        <w:jc w:val="both"/>
        <w:sectPr>
          <w:pgSz w:w="9360" w:h="13330"/>
          <w:pgMar w:header="557" w:footer="505" w:top="780" w:bottom="700" w:left="992" w:right="992"/>
        </w:sectPr>
      </w:pPr>
    </w:p>
    <w:p>
      <w:pPr>
        <w:pStyle w:val="BodyText"/>
        <w:spacing w:before="3"/>
        <w:rPr>
          <w:sz w:val="18"/>
        </w:rPr>
      </w:pPr>
    </w:p>
    <w:p>
      <w:pPr>
        <w:pStyle w:val="BodyText"/>
        <w:ind w:left="1403"/>
        <w:rPr>
          <w:sz w:val="20"/>
        </w:rPr>
      </w:pPr>
      <w:r>
        <w:rPr>
          <w:sz w:val="20"/>
        </w:rPr>
        <mc:AlternateContent>
          <mc:Choice Requires="wps">
            <w:drawing>
              <wp:inline distT="0" distB="0" distL="0" distR="0">
                <wp:extent cx="2799715" cy="3761104"/>
                <wp:effectExtent l="0" t="0" r="0" b="1270"/>
                <wp:docPr id="263" name="Group 263"/>
                <wp:cNvGraphicFramePr>
                  <a:graphicFrameLocks/>
                </wp:cNvGraphicFramePr>
                <a:graphic>
                  <a:graphicData uri="http://schemas.microsoft.com/office/word/2010/wordprocessingGroup">
                    <wpg:wgp>
                      <wpg:cNvPr id="263" name="Group 263"/>
                      <wpg:cNvGrpSpPr/>
                      <wpg:grpSpPr>
                        <a:xfrm>
                          <a:off x="0" y="0"/>
                          <a:ext cx="2799715" cy="3761104"/>
                          <a:chExt cx="2799715" cy="3761104"/>
                        </a:xfrm>
                      </wpg:grpSpPr>
                      <pic:pic>
                        <pic:nvPicPr>
                          <pic:cNvPr id="264" name="Image 264"/>
                          <pic:cNvPicPr/>
                        </pic:nvPicPr>
                        <pic:blipFill>
                          <a:blip r:embed="rId191" cstate="print"/>
                          <a:stretch>
                            <a:fillRect/>
                          </a:stretch>
                        </pic:blipFill>
                        <pic:spPr>
                          <a:xfrm>
                            <a:off x="5957" y="0"/>
                            <a:ext cx="2793699" cy="1850830"/>
                          </a:xfrm>
                          <a:prstGeom prst="rect">
                            <a:avLst/>
                          </a:prstGeom>
                        </pic:spPr>
                      </pic:pic>
                      <pic:pic>
                        <pic:nvPicPr>
                          <pic:cNvPr id="265" name="Image 265"/>
                          <pic:cNvPicPr/>
                        </pic:nvPicPr>
                        <pic:blipFill>
                          <a:blip r:embed="rId192" cstate="print"/>
                          <a:stretch>
                            <a:fillRect/>
                          </a:stretch>
                        </pic:blipFill>
                        <pic:spPr>
                          <a:xfrm>
                            <a:off x="0" y="1872005"/>
                            <a:ext cx="2799476" cy="1888769"/>
                          </a:xfrm>
                          <a:prstGeom prst="rect">
                            <a:avLst/>
                          </a:prstGeom>
                        </pic:spPr>
                      </pic:pic>
                      <wps:wsp>
                        <wps:cNvPr id="266" name="Textbox 266"/>
                        <wps:cNvSpPr txBox="1"/>
                        <wps:spPr>
                          <a:xfrm>
                            <a:off x="2562955" y="1572612"/>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267" name="Textbox 267"/>
                        <wps:cNvSpPr txBox="1"/>
                        <wps:spPr>
                          <a:xfrm>
                            <a:off x="2562955" y="3489575"/>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inline>
            </w:drawing>
          </mc:Choice>
          <mc:Fallback>
            <w:pict>
              <v:group style="width:220.45pt;height:296.150pt;mso-position-horizontal-relative:char;mso-position-vertical-relative:line" id="docshapegroup155" coordorigin="0,0" coordsize="4409,5923">
                <v:shape style="position:absolute;left:9;top:0;width:4400;height:2915" type="#_x0000_t75" id="docshape156" stroked="false">
                  <v:imagedata r:id="rId191" o:title=""/>
                </v:shape>
                <v:shape style="position:absolute;left:0;top:2948;width:4409;height:2975" type="#_x0000_t75" id="docshape157" stroked="false">
                  <v:imagedata r:id="rId192" o:title=""/>
                </v:shape>
                <v:shape style="position:absolute;left:4036;top:2476;width:118;height:244" type="#_x0000_t202" id="docshape158"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4036;top:5495;width:132;height:244" type="#_x0000_t202" id="docshape159"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v:group>
            </w:pict>
          </mc:Fallback>
        </mc:AlternateContent>
      </w:r>
      <w:r>
        <w:rPr>
          <w:sz w:val="20"/>
        </w:rPr>
      </w:r>
    </w:p>
    <w:p>
      <w:pPr>
        <w:pStyle w:val="BodyText"/>
        <w:spacing w:before="1"/>
        <w:rPr>
          <w:sz w:val="18"/>
        </w:rPr>
      </w:pPr>
    </w:p>
    <w:p>
      <w:pPr>
        <w:spacing w:line="232" w:lineRule="auto" w:before="0"/>
        <w:ind w:left="218" w:right="216" w:firstLine="0"/>
        <w:jc w:val="center"/>
        <w:rPr>
          <w:sz w:val="18"/>
        </w:rPr>
      </w:pPr>
      <w:r>
        <w:rPr>
          <w:b/>
          <w:sz w:val="18"/>
        </w:rPr>
        <w:t>Рис. 4. </w:t>
      </w:r>
      <w:r>
        <w:rPr>
          <w:sz w:val="18"/>
        </w:rPr>
        <w:t>Ангиопульмонограмма б-ной К.,42 лет, после массивной ТЭЛА; а) 2-е сутки тромбоэмболии − в артериальную фазу контрастирования с ускоренным началом венозной</w:t>
      </w:r>
      <w:r>
        <w:rPr>
          <w:spacing w:val="-8"/>
          <w:sz w:val="18"/>
        </w:rPr>
        <w:t> </w:t>
      </w:r>
      <w:r>
        <w:rPr>
          <w:sz w:val="18"/>
        </w:rPr>
        <w:t>фазы</w:t>
      </w:r>
      <w:r>
        <w:rPr>
          <w:spacing w:val="-8"/>
          <w:sz w:val="18"/>
        </w:rPr>
        <w:t> </w:t>
      </w:r>
      <w:r>
        <w:rPr>
          <w:sz w:val="18"/>
        </w:rPr>
        <w:t>из-за</w:t>
      </w:r>
      <w:r>
        <w:rPr>
          <w:spacing w:val="-8"/>
          <w:sz w:val="18"/>
        </w:rPr>
        <w:t> </w:t>
      </w:r>
      <w:r>
        <w:rPr>
          <w:sz w:val="18"/>
        </w:rPr>
        <w:t>дренирования</w:t>
      </w:r>
      <w:r>
        <w:rPr>
          <w:spacing w:val="-8"/>
          <w:sz w:val="18"/>
        </w:rPr>
        <w:t> </w:t>
      </w:r>
      <w:r>
        <w:rPr>
          <w:sz w:val="18"/>
        </w:rPr>
        <w:t>кровотока</w:t>
      </w:r>
      <w:r>
        <w:rPr>
          <w:spacing w:val="-8"/>
          <w:sz w:val="18"/>
        </w:rPr>
        <w:t> </w:t>
      </w:r>
      <w:r>
        <w:rPr>
          <w:sz w:val="18"/>
        </w:rPr>
        <w:t>по</w:t>
      </w:r>
      <w:r>
        <w:rPr>
          <w:spacing w:val="-8"/>
          <w:sz w:val="18"/>
        </w:rPr>
        <w:t> </w:t>
      </w:r>
      <w:r>
        <w:rPr>
          <w:sz w:val="18"/>
        </w:rPr>
        <w:t>коллатералям,</w:t>
      </w:r>
      <w:r>
        <w:rPr>
          <w:spacing w:val="-8"/>
          <w:sz w:val="18"/>
        </w:rPr>
        <w:t> </w:t>
      </w:r>
      <w:r>
        <w:rPr>
          <w:sz w:val="18"/>
        </w:rPr>
        <w:t>извитость</w:t>
      </w:r>
      <w:r>
        <w:rPr>
          <w:spacing w:val="-8"/>
          <w:sz w:val="18"/>
        </w:rPr>
        <w:t> </w:t>
      </w:r>
      <w:r>
        <w:rPr>
          <w:sz w:val="18"/>
        </w:rPr>
        <w:t>сосудов</w:t>
      </w:r>
      <w:r>
        <w:rPr>
          <w:spacing w:val="-8"/>
          <w:sz w:val="18"/>
        </w:rPr>
        <w:t> </w:t>
      </w:r>
      <w:r>
        <w:rPr>
          <w:sz w:val="18"/>
        </w:rPr>
        <w:t>нижней доли правого лёгкого над тенью поднятого купола диафрагмы, «ампутация» верхне- и среднедолевых</w:t>
      </w:r>
      <w:r>
        <w:rPr>
          <w:spacing w:val="-1"/>
          <w:sz w:val="18"/>
        </w:rPr>
        <w:t> </w:t>
      </w:r>
      <w:r>
        <w:rPr>
          <w:sz w:val="18"/>
        </w:rPr>
        <w:t>ветвей</w:t>
      </w:r>
      <w:r>
        <w:rPr>
          <w:spacing w:val="-2"/>
          <w:sz w:val="18"/>
        </w:rPr>
        <w:t> </w:t>
      </w:r>
      <w:r>
        <w:rPr>
          <w:sz w:val="18"/>
        </w:rPr>
        <w:t>справа,</w:t>
      </w:r>
      <w:r>
        <w:rPr>
          <w:spacing w:val="-1"/>
          <w:sz w:val="18"/>
        </w:rPr>
        <w:t> </w:t>
      </w:r>
      <w:r>
        <w:rPr>
          <w:sz w:val="18"/>
        </w:rPr>
        <w:t>нижнедолевых</w:t>
      </w:r>
      <w:r>
        <w:rPr>
          <w:spacing w:val="-1"/>
          <w:sz w:val="18"/>
        </w:rPr>
        <w:t> </w:t>
      </w:r>
      <w:r>
        <w:rPr>
          <w:sz w:val="18"/>
        </w:rPr>
        <w:t>ветвей</w:t>
      </w:r>
      <w:r>
        <w:rPr>
          <w:spacing w:val="-2"/>
          <w:sz w:val="18"/>
        </w:rPr>
        <w:t> </w:t>
      </w:r>
      <w:r>
        <w:rPr>
          <w:sz w:val="18"/>
        </w:rPr>
        <w:t>слева;</w:t>
      </w:r>
      <w:r>
        <w:rPr>
          <w:spacing w:val="-1"/>
          <w:sz w:val="18"/>
        </w:rPr>
        <w:t> </w:t>
      </w:r>
      <w:r>
        <w:rPr>
          <w:sz w:val="18"/>
        </w:rPr>
        <w:t>б)</w:t>
      </w:r>
      <w:r>
        <w:rPr>
          <w:spacing w:val="-1"/>
          <w:sz w:val="18"/>
        </w:rPr>
        <w:t> </w:t>
      </w:r>
      <w:r>
        <w:rPr>
          <w:sz w:val="18"/>
        </w:rPr>
        <w:t>на</w:t>
      </w:r>
      <w:r>
        <w:rPr>
          <w:spacing w:val="-1"/>
          <w:sz w:val="18"/>
        </w:rPr>
        <w:t> </w:t>
      </w:r>
      <w:r>
        <w:rPr>
          <w:sz w:val="18"/>
        </w:rPr>
        <w:t>4-е</w:t>
      </w:r>
      <w:r>
        <w:rPr>
          <w:spacing w:val="-1"/>
          <w:sz w:val="18"/>
        </w:rPr>
        <w:t> </w:t>
      </w:r>
      <w:r>
        <w:rPr>
          <w:sz w:val="18"/>
        </w:rPr>
        <w:t>сутки</w:t>
      </w:r>
      <w:r>
        <w:rPr>
          <w:spacing w:val="-2"/>
          <w:sz w:val="18"/>
        </w:rPr>
        <w:t> </w:t>
      </w:r>
      <w:r>
        <w:rPr>
          <w:sz w:val="18"/>
        </w:rPr>
        <w:t>при</w:t>
      </w:r>
      <w:r>
        <w:rPr>
          <w:spacing w:val="-2"/>
          <w:sz w:val="18"/>
        </w:rPr>
        <w:t> </w:t>
      </w:r>
      <w:r>
        <w:rPr>
          <w:sz w:val="18"/>
        </w:rPr>
        <w:t>повторной АПГ наблюдается прогрессирование ателектазирования лёгочной ткани слева и справа, появление извитости расширенных сегментарных артерий нижней доли левого лёгкого</w:t>
      </w:r>
    </w:p>
    <w:p>
      <w:pPr>
        <w:pStyle w:val="BodyText"/>
        <w:spacing w:before="25"/>
        <w:rPr>
          <w:sz w:val="18"/>
        </w:rPr>
      </w:pPr>
    </w:p>
    <w:p>
      <w:pPr>
        <w:pStyle w:val="BodyText"/>
        <w:spacing w:line="247" w:lineRule="auto"/>
        <w:ind w:left="141" w:right="136" w:firstLine="283"/>
        <w:jc w:val="both"/>
      </w:pPr>
      <w:r>
        <w:rPr/>
        <w:t>Среди неспецифических признаков эмболии рассматривают: олиге-</w:t>
      </w:r>
      <w:r>
        <w:rPr>
          <w:spacing w:val="40"/>
        </w:rPr>
        <w:t> </w:t>
      </w:r>
      <w:r>
        <w:rPr/>
        <w:t>мию – уменьшение кровотока в определённых участках лёгких; плеоне- мию – усиление кровотока; сосуды «мёртвого», или «обгорелого», дере-</w:t>
      </w:r>
      <w:r>
        <w:rPr>
          <w:spacing w:val="80"/>
        </w:rPr>
        <w:t> </w:t>
      </w:r>
      <w:r>
        <w:rPr/>
        <w:t>ва – артерии с резким обеднением периферических ветвей; асимметрию после возникновения эмболии. Чаще всего эти признаки обнаруживают на ангиограммах через 6 месяцев от начала заболевания. Они отражают про- цессы, которые происходят в сосудистом русле и лёгочной ткани. Тромбо- эмбол прирастает к стенкам сосуда, частично лизируется, но значительно перекрывает просвет сосуда. Его поверхность в результате ретракции и воздействия кровотока становится ровной. Соответственно и контуры со- суда в этом месте приобретают чёткие ровные очертания. Такие сужения на ангиограммах по внешнему виду аналогичны врождённым стенозам лёгочной</w:t>
      </w:r>
      <w:r>
        <w:rPr>
          <w:spacing w:val="19"/>
        </w:rPr>
        <w:t> </w:t>
      </w:r>
      <w:r>
        <w:rPr/>
        <w:t>артерии.</w:t>
      </w:r>
      <w:r>
        <w:rPr>
          <w:spacing w:val="20"/>
        </w:rPr>
        <w:t> </w:t>
      </w:r>
      <w:r>
        <w:rPr/>
        <w:t>Если</w:t>
      </w:r>
      <w:r>
        <w:rPr>
          <w:spacing w:val="19"/>
        </w:rPr>
        <w:t> </w:t>
      </w:r>
      <w:r>
        <w:rPr/>
        <w:t>тромбоэмболы</w:t>
      </w:r>
      <w:r>
        <w:rPr>
          <w:spacing w:val="20"/>
        </w:rPr>
        <w:t> </w:t>
      </w:r>
      <w:r>
        <w:rPr/>
        <w:t>фиксируются</w:t>
      </w:r>
      <w:r>
        <w:rPr>
          <w:spacing w:val="20"/>
        </w:rPr>
        <w:t> </w:t>
      </w:r>
      <w:r>
        <w:rPr/>
        <w:t>к</w:t>
      </w:r>
      <w:r>
        <w:rPr>
          <w:spacing w:val="19"/>
        </w:rPr>
        <w:t> </w:t>
      </w:r>
      <w:r>
        <w:rPr/>
        <w:t>передней</w:t>
      </w:r>
      <w:r>
        <w:rPr>
          <w:spacing w:val="20"/>
        </w:rPr>
        <w:t> </w:t>
      </w:r>
      <w:r>
        <w:rPr/>
        <w:t>или</w:t>
      </w:r>
      <w:r>
        <w:rPr>
          <w:spacing w:val="20"/>
        </w:rPr>
        <w:t> </w:t>
      </w:r>
      <w:r>
        <w:rPr>
          <w:spacing w:val="-4"/>
        </w:rPr>
        <w:t>зад-</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43"/>
        <w:jc w:val="both"/>
      </w:pPr>
      <w:r>
        <w:rPr/>
        <w:t>ней стенке лёгочных артерий, то на снимках, выполненных в стандарт-</w:t>
      </w:r>
      <w:r>
        <w:rPr>
          <w:spacing w:val="40"/>
        </w:rPr>
        <w:t> </w:t>
      </w:r>
      <w:r>
        <w:rPr/>
        <w:t>ной переднезадней проекции, они вообще могут быть не видны. Несмотря на достаточно характерные ангиографические признаки, интерпретация ангиопульмонограмм может быть затруднена. Особенно сложно обнару- жить эмболию сегментарных и субсегментарных ветвей. Для повышения диагностической эффективности рентгеноконтрастного исследования необходимо</w:t>
      </w:r>
      <w:r>
        <w:rPr>
          <w:spacing w:val="62"/>
        </w:rPr>
        <w:t> </w:t>
      </w:r>
      <w:r>
        <w:rPr/>
        <w:t>проводить</w:t>
      </w:r>
      <w:r>
        <w:rPr>
          <w:spacing w:val="62"/>
        </w:rPr>
        <w:t> </w:t>
      </w:r>
      <w:r>
        <w:rPr/>
        <w:t>селективную</w:t>
      </w:r>
      <w:r>
        <w:rPr>
          <w:spacing w:val="62"/>
        </w:rPr>
        <w:t> </w:t>
      </w:r>
      <w:r>
        <w:rPr/>
        <w:t>и</w:t>
      </w:r>
      <w:r>
        <w:rPr>
          <w:spacing w:val="62"/>
        </w:rPr>
        <w:t> </w:t>
      </w:r>
      <w:r>
        <w:rPr/>
        <w:t>суперселективную</w:t>
      </w:r>
      <w:r>
        <w:rPr>
          <w:spacing w:val="62"/>
        </w:rPr>
        <w:t> </w:t>
      </w:r>
      <w:r>
        <w:rPr>
          <w:spacing w:val="-2"/>
        </w:rPr>
        <w:t>ангиографию</w:t>
      </w:r>
    </w:p>
    <w:p>
      <w:pPr>
        <w:pStyle w:val="BodyText"/>
        <w:spacing w:line="247" w:lineRule="auto"/>
        <w:ind w:left="141" w:right="143"/>
        <w:jc w:val="both"/>
      </w:pPr>
      <w:r>
        <w:rPr/>
        <w:t>«зоны интереса». Не во всех случаях ангиопульмонография подтверждает диагноз лёгочной эмболии. У некоторых больных на снимках или отсут- ствуют патологические изменения, или выявляются такие неспецифиче- ские симптомы, как асимметрия заполнения, снижение контрастирования, зоны олигемии. Одна из причин отрицательных результатов рентгенокон- трастного исследования в отношении эмболии – временной фактор, т. е. выполнение ангиопульмонографии через большой срок от начала заболе- вания. За это время может произойти спонтанный лизис тромбоэмболов или их организация с плотной фиксацией к стенкам лёгочной артерии. Вследствие</w:t>
      </w:r>
      <w:r>
        <w:rPr>
          <w:spacing w:val="12"/>
        </w:rPr>
        <w:t> </w:t>
      </w:r>
      <w:r>
        <w:rPr/>
        <w:t>этого</w:t>
      </w:r>
      <w:r>
        <w:rPr>
          <w:spacing w:val="13"/>
        </w:rPr>
        <w:t> </w:t>
      </w:r>
      <w:r>
        <w:rPr/>
        <w:t>эмболы</w:t>
      </w:r>
      <w:r>
        <w:rPr>
          <w:spacing w:val="13"/>
        </w:rPr>
        <w:t> </w:t>
      </w:r>
      <w:r>
        <w:rPr/>
        <w:t>могут</w:t>
      </w:r>
      <w:r>
        <w:rPr>
          <w:spacing w:val="12"/>
        </w:rPr>
        <w:t> </w:t>
      </w:r>
      <w:r>
        <w:rPr/>
        <w:t>не</w:t>
      </w:r>
      <w:r>
        <w:rPr>
          <w:spacing w:val="13"/>
        </w:rPr>
        <w:t> </w:t>
      </w:r>
      <w:r>
        <w:rPr/>
        <w:t>выявляться</w:t>
      </w:r>
      <w:r>
        <w:rPr>
          <w:spacing w:val="13"/>
        </w:rPr>
        <w:t> </w:t>
      </w:r>
      <w:r>
        <w:rPr/>
        <w:t>на</w:t>
      </w:r>
      <w:r>
        <w:rPr>
          <w:spacing w:val="12"/>
        </w:rPr>
        <w:t> </w:t>
      </w:r>
      <w:r>
        <w:rPr/>
        <w:t>ангиограммах</w:t>
      </w:r>
      <w:r>
        <w:rPr>
          <w:spacing w:val="13"/>
        </w:rPr>
        <w:t> </w:t>
      </w:r>
      <w:r>
        <w:rPr/>
        <w:t>даже</w:t>
      </w:r>
      <w:r>
        <w:rPr>
          <w:spacing w:val="13"/>
        </w:rPr>
        <w:t> </w:t>
      </w:r>
      <w:r>
        <w:rPr>
          <w:spacing w:val="-5"/>
        </w:rPr>
        <w:t>при</w:t>
      </w:r>
    </w:p>
    <w:p>
      <w:pPr>
        <w:pStyle w:val="BodyText"/>
        <w:spacing w:line="248" w:lineRule="exact"/>
        <w:ind w:left="141"/>
        <w:jc w:val="both"/>
      </w:pPr>
      <w:r>
        <w:rPr/>
        <w:t>«тугом»</w:t>
      </w:r>
      <w:r>
        <w:rPr>
          <w:spacing w:val="14"/>
        </w:rPr>
        <w:t> </w:t>
      </w:r>
      <w:r>
        <w:rPr/>
        <w:t>контрастировании</w:t>
      </w:r>
      <w:r>
        <w:rPr>
          <w:spacing w:val="16"/>
        </w:rPr>
        <w:t> </w:t>
      </w:r>
      <w:r>
        <w:rPr/>
        <w:t>просвета</w:t>
      </w:r>
      <w:r>
        <w:rPr>
          <w:spacing w:val="16"/>
        </w:rPr>
        <w:t> </w:t>
      </w:r>
      <w:r>
        <w:rPr>
          <w:spacing w:val="-2"/>
        </w:rPr>
        <w:t>сосуда.</w:t>
      </w:r>
    </w:p>
    <w:p>
      <w:pPr>
        <w:pStyle w:val="BodyText"/>
        <w:rPr>
          <w:sz w:val="15"/>
        </w:rPr>
      </w:pPr>
    </w:p>
    <w:p>
      <w:pPr>
        <w:pStyle w:val="BodyText"/>
        <w:spacing w:after="0"/>
        <w:rPr>
          <w:sz w:val="15"/>
        </w:rPr>
        <w:sectPr>
          <w:pgSz w:w="9360" w:h="13330"/>
          <w:pgMar w:header="557" w:footer="505" w:top="780" w:bottom="700" w:left="992" w:right="992"/>
        </w:sectPr>
      </w:pPr>
    </w:p>
    <w:p>
      <w:pPr>
        <w:pStyle w:val="Heading5"/>
        <w:spacing w:before="91"/>
      </w:pPr>
      <w:r>
        <w:rPr/>
        <w:t>Анализ</w:t>
      </w:r>
      <w:r>
        <w:rPr>
          <w:spacing w:val="2"/>
        </w:rPr>
        <w:t> </w:t>
      </w:r>
      <w:r>
        <w:rPr>
          <w:spacing w:val="-2"/>
        </w:rPr>
        <w:t>ангиопульмонограмм</w:t>
      </w:r>
    </w:p>
    <w:p>
      <w:pPr>
        <w:pStyle w:val="BodyText"/>
        <w:spacing w:line="247" w:lineRule="auto" w:before="7"/>
        <w:ind w:left="141" w:right="83" w:firstLine="283"/>
        <w:jc w:val="both"/>
      </w:pPr>
      <w:r>
        <w:rPr/>
        <w:t>Анализ </w:t>
      </w:r>
      <w:r>
        <w:rPr/>
        <w:t>ангиопульмонограмм позволяет получить ценную до- полнительную информацию об объёме эмболического пораже- </w:t>
      </w:r>
      <w:r>
        <w:rPr>
          <w:spacing w:val="-2"/>
        </w:rPr>
        <w:t>ния</w:t>
      </w:r>
      <w:r>
        <w:rPr>
          <w:spacing w:val="-8"/>
        </w:rPr>
        <w:t> </w:t>
      </w:r>
      <w:r>
        <w:rPr>
          <w:spacing w:val="-2"/>
        </w:rPr>
        <w:t>лёгочного</w:t>
      </w:r>
      <w:r>
        <w:rPr>
          <w:spacing w:val="-8"/>
        </w:rPr>
        <w:t> </w:t>
      </w:r>
      <w:r>
        <w:rPr>
          <w:spacing w:val="-2"/>
        </w:rPr>
        <w:t>артериального</w:t>
      </w:r>
      <w:r>
        <w:rPr>
          <w:spacing w:val="-8"/>
        </w:rPr>
        <w:t> </w:t>
      </w:r>
      <w:r>
        <w:rPr>
          <w:spacing w:val="-2"/>
        </w:rPr>
        <w:t>рус- </w:t>
      </w:r>
      <w:r>
        <w:rPr/>
        <w:t>ла. Эти сведения имеют важное прогностическое значение, и в значительной мере определяют тактику</w:t>
      </w:r>
      <w:r>
        <w:rPr>
          <w:spacing w:val="-12"/>
        </w:rPr>
        <w:t> </w:t>
      </w:r>
      <w:r>
        <w:rPr/>
        <w:t>лечения.</w:t>
      </w:r>
      <w:r>
        <w:rPr>
          <w:spacing w:val="-12"/>
        </w:rPr>
        <w:t> </w:t>
      </w:r>
      <w:r>
        <w:rPr/>
        <w:t>Кроме</w:t>
      </w:r>
      <w:r>
        <w:rPr>
          <w:spacing w:val="-13"/>
        </w:rPr>
        <w:t> </w:t>
      </w:r>
      <w:r>
        <w:rPr/>
        <w:t>того,</w:t>
      </w:r>
      <w:r>
        <w:rPr>
          <w:spacing w:val="-12"/>
        </w:rPr>
        <w:t> </w:t>
      </w:r>
      <w:r>
        <w:rPr/>
        <w:t>они позволяют</w:t>
      </w:r>
      <w:r>
        <w:rPr>
          <w:spacing w:val="-14"/>
        </w:rPr>
        <w:t> </w:t>
      </w:r>
      <w:r>
        <w:rPr/>
        <w:t>объективно</w:t>
      </w:r>
      <w:r>
        <w:rPr>
          <w:spacing w:val="-14"/>
        </w:rPr>
        <w:t> </w:t>
      </w:r>
      <w:r>
        <w:rPr/>
        <w:t>оценивать эффективность</w:t>
      </w:r>
      <w:r>
        <w:rPr>
          <w:spacing w:val="-11"/>
        </w:rPr>
        <w:t> </w:t>
      </w:r>
      <w:r>
        <w:rPr/>
        <w:t>различных</w:t>
      </w:r>
      <w:r>
        <w:rPr>
          <w:spacing w:val="-11"/>
        </w:rPr>
        <w:t> </w:t>
      </w:r>
      <w:r>
        <w:rPr/>
        <w:t>лечеб- ных мероприятий. В настоящее время известно несколько мето- дик</w:t>
      </w:r>
      <w:r>
        <w:rPr>
          <w:spacing w:val="-12"/>
        </w:rPr>
        <w:t> </w:t>
      </w:r>
      <w:r>
        <w:rPr/>
        <w:t>расчёта</w:t>
      </w:r>
      <w:r>
        <w:rPr>
          <w:spacing w:val="-12"/>
        </w:rPr>
        <w:t> </w:t>
      </w:r>
      <w:r>
        <w:rPr/>
        <w:t>объёма</w:t>
      </w:r>
      <w:r>
        <w:rPr>
          <w:spacing w:val="-12"/>
        </w:rPr>
        <w:t> </w:t>
      </w:r>
      <w:r>
        <w:rPr/>
        <w:t>эмболическо- го поражения. Наиболее прием- лемым мы считаем способ, пред- ложенный G. Miller [4]. Величи- на ангиографического индекса Миллера</w:t>
      </w:r>
      <w:r>
        <w:rPr>
          <w:spacing w:val="-4"/>
        </w:rPr>
        <w:t> </w:t>
      </w:r>
      <w:r>
        <w:rPr/>
        <w:t>складывается</w:t>
      </w:r>
      <w:r>
        <w:rPr>
          <w:spacing w:val="-4"/>
        </w:rPr>
        <w:t> </w:t>
      </w:r>
      <w:r>
        <w:rPr/>
        <w:t>из</w:t>
      </w:r>
      <w:r>
        <w:rPr>
          <w:spacing w:val="-4"/>
        </w:rPr>
        <w:t> </w:t>
      </w:r>
      <w:r>
        <w:rPr/>
        <w:t>оценок локализации тромбоэмболов и </w:t>
      </w:r>
      <w:r>
        <w:rPr>
          <w:spacing w:val="-2"/>
        </w:rPr>
        <w:t>интенсивности контрастирования </w:t>
      </w:r>
      <w:r>
        <w:rPr/>
        <w:t>периферических</w:t>
      </w:r>
      <w:r>
        <w:rPr>
          <w:spacing w:val="-14"/>
        </w:rPr>
        <w:t> </w:t>
      </w:r>
      <w:r>
        <w:rPr/>
        <w:t>ветвей</w:t>
      </w:r>
      <w:r>
        <w:rPr>
          <w:spacing w:val="-14"/>
        </w:rPr>
        <w:t> </w:t>
      </w:r>
      <w:r>
        <w:rPr/>
        <w:t>лёгочных артерий (рис. 5, таблица 1).</w:t>
      </w:r>
    </w:p>
    <w:p>
      <w:pPr>
        <w:spacing w:line="240" w:lineRule="auto" w:before="203" w:after="24"/>
        <w:rPr>
          <w:sz w:val="20"/>
        </w:rPr>
      </w:pPr>
      <w:r>
        <w:rPr/>
        <w:br w:type="column"/>
      </w:r>
      <w:r>
        <w:rPr>
          <w:sz w:val="20"/>
        </w:rPr>
      </w:r>
    </w:p>
    <w:p>
      <w:pPr>
        <w:pStyle w:val="BodyText"/>
        <w:ind w:left="106"/>
        <w:rPr>
          <w:sz w:val="20"/>
        </w:rPr>
      </w:pPr>
      <w:r>
        <w:rPr>
          <w:sz w:val="20"/>
        </w:rPr>
        <w:drawing>
          <wp:inline distT="0" distB="0" distL="0" distR="0">
            <wp:extent cx="2362153" cy="1940052"/>
            <wp:effectExtent l="0" t="0" r="0" b="0"/>
            <wp:docPr id="268" name="Image 268"/>
            <wp:cNvGraphicFramePr>
              <a:graphicFrameLocks/>
            </wp:cNvGraphicFramePr>
            <a:graphic>
              <a:graphicData uri="http://schemas.openxmlformats.org/drawingml/2006/picture">
                <pic:pic>
                  <pic:nvPicPr>
                    <pic:cNvPr id="268" name="Image 268"/>
                    <pic:cNvPicPr/>
                  </pic:nvPicPr>
                  <pic:blipFill>
                    <a:blip r:embed="rId193" cstate="print"/>
                    <a:stretch>
                      <a:fillRect/>
                    </a:stretch>
                  </pic:blipFill>
                  <pic:spPr>
                    <a:xfrm>
                      <a:off x="0" y="0"/>
                      <a:ext cx="2362153" cy="1940052"/>
                    </a:xfrm>
                    <a:prstGeom prst="rect">
                      <a:avLst/>
                    </a:prstGeom>
                  </pic:spPr>
                </pic:pic>
              </a:graphicData>
            </a:graphic>
          </wp:inline>
        </w:drawing>
      </w:r>
      <w:r>
        <w:rPr>
          <w:sz w:val="20"/>
        </w:rPr>
      </w:r>
    </w:p>
    <w:p>
      <w:pPr>
        <w:spacing w:line="203" w:lineRule="exact" w:before="189"/>
        <w:ind w:left="217" w:right="0" w:firstLine="0"/>
        <w:jc w:val="left"/>
        <w:rPr>
          <w:sz w:val="18"/>
        </w:rPr>
      </w:pPr>
      <w:r>
        <w:rPr>
          <w:b/>
          <w:sz w:val="18"/>
        </w:rPr>
        <w:t>Рис.</w:t>
      </w:r>
      <w:r>
        <w:rPr>
          <w:b/>
          <w:spacing w:val="-8"/>
          <w:sz w:val="18"/>
        </w:rPr>
        <w:t> </w:t>
      </w:r>
      <w:r>
        <w:rPr>
          <w:b/>
          <w:sz w:val="18"/>
        </w:rPr>
        <w:t>5.</w:t>
      </w:r>
      <w:r>
        <w:rPr>
          <w:b/>
          <w:spacing w:val="-8"/>
          <w:sz w:val="18"/>
        </w:rPr>
        <w:t> </w:t>
      </w:r>
      <w:r>
        <w:rPr>
          <w:sz w:val="18"/>
        </w:rPr>
        <w:t>Схема</w:t>
      </w:r>
      <w:r>
        <w:rPr>
          <w:spacing w:val="-8"/>
          <w:sz w:val="18"/>
        </w:rPr>
        <w:t> </w:t>
      </w:r>
      <w:r>
        <w:rPr>
          <w:sz w:val="18"/>
        </w:rPr>
        <w:t>оценки</w:t>
      </w:r>
      <w:r>
        <w:rPr>
          <w:spacing w:val="-8"/>
          <w:sz w:val="18"/>
        </w:rPr>
        <w:t> </w:t>
      </w:r>
      <w:r>
        <w:rPr>
          <w:sz w:val="18"/>
        </w:rPr>
        <w:t>легочного</w:t>
      </w:r>
      <w:r>
        <w:rPr>
          <w:spacing w:val="-8"/>
          <w:sz w:val="18"/>
        </w:rPr>
        <w:t> </w:t>
      </w:r>
      <w:r>
        <w:rPr>
          <w:sz w:val="18"/>
        </w:rPr>
        <w:t>кровотока</w:t>
      </w:r>
      <w:r>
        <w:rPr>
          <w:spacing w:val="-7"/>
          <w:sz w:val="18"/>
        </w:rPr>
        <w:t> </w:t>
      </w:r>
      <w:r>
        <w:rPr>
          <w:spacing w:val="-5"/>
          <w:sz w:val="18"/>
        </w:rPr>
        <w:t>по</w:t>
      </w:r>
    </w:p>
    <w:p>
      <w:pPr>
        <w:spacing w:line="232" w:lineRule="auto" w:before="1"/>
        <w:ind w:left="291" w:right="0" w:hanging="65"/>
        <w:jc w:val="left"/>
        <w:rPr>
          <w:sz w:val="18"/>
        </w:rPr>
      </w:pPr>
      <w:r>
        <w:rPr>
          <w:sz w:val="18"/>
        </w:rPr>
        <w:t>G.</w:t>
      </w:r>
      <w:r>
        <w:rPr>
          <w:spacing w:val="-10"/>
          <w:sz w:val="18"/>
        </w:rPr>
        <w:t> </w:t>
      </w:r>
      <w:r>
        <w:rPr>
          <w:sz w:val="18"/>
        </w:rPr>
        <w:t>Miller.</w:t>
      </w:r>
      <w:r>
        <w:rPr>
          <w:spacing w:val="-10"/>
          <w:sz w:val="18"/>
        </w:rPr>
        <w:t> </w:t>
      </w:r>
      <w:r>
        <w:rPr>
          <w:sz w:val="18"/>
        </w:rPr>
        <w:t>Черными</w:t>
      </w:r>
      <w:r>
        <w:rPr>
          <w:spacing w:val="-10"/>
          <w:sz w:val="18"/>
        </w:rPr>
        <w:t> </w:t>
      </w:r>
      <w:r>
        <w:rPr>
          <w:sz w:val="18"/>
        </w:rPr>
        <w:t>цифрами</w:t>
      </w:r>
      <w:r>
        <w:rPr>
          <w:spacing w:val="-10"/>
          <w:sz w:val="18"/>
        </w:rPr>
        <w:t> </w:t>
      </w:r>
      <w:r>
        <w:rPr>
          <w:sz w:val="18"/>
        </w:rPr>
        <w:t>обозначен</w:t>
      </w:r>
      <w:r>
        <w:rPr>
          <w:spacing w:val="-10"/>
          <w:sz w:val="18"/>
        </w:rPr>
        <w:t> </w:t>
      </w:r>
      <w:r>
        <w:rPr>
          <w:sz w:val="18"/>
        </w:rPr>
        <w:t>балл, засчитывающийся при дефекте наполнения соответствующей сегментарной артерии, синими цифрами – возможные баллы при оценке накопления рентгеноконтрастного</w:t>
      </w:r>
    </w:p>
    <w:p>
      <w:pPr>
        <w:spacing w:line="232" w:lineRule="auto" w:before="0"/>
        <w:ind w:left="157" w:right="180" w:firstLine="0"/>
        <w:jc w:val="center"/>
        <w:rPr>
          <w:sz w:val="18"/>
        </w:rPr>
      </w:pPr>
      <w:r>
        <w:rPr>
          <w:sz w:val="18"/>
        </w:rPr>
        <w:t>вещества в легочной ткани; 0 баллов соответствует полному контрастированию ткани легкого – норма; 1,2,3 балла присваивают в зависимости от снижения плотности контрастирования – 3 балла – полное</w:t>
      </w:r>
      <w:r>
        <w:rPr>
          <w:spacing w:val="-12"/>
          <w:sz w:val="18"/>
        </w:rPr>
        <w:t> </w:t>
      </w:r>
      <w:r>
        <w:rPr>
          <w:sz w:val="18"/>
        </w:rPr>
        <w:t>отсутствие</w:t>
      </w:r>
      <w:r>
        <w:rPr>
          <w:spacing w:val="-11"/>
          <w:sz w:val="18"/>
        </w:rPr>
        <w:t> </w:t>
      </w:r>
      <w:r>
        <w:rPr>
          <w:sz w:val="18"/>
        </w:rPr>
        <w:t>рентгеновского</w:t>
      </w:r>
      <w:r>
        <w:rPr>
          <w:spacing w:val="-11"/>
          <w:sz w:val="18"/>
        </w:rPr>
        <w:t> </w:t>
      </w:r>
      <w:r>
        <w:rPr>
          <w:sz w:val="18"/>
        </w:rPr>
        <w:t>контраста (пояснения в тексте).</w:t>
      </w:r>
    </w:p>
    <w:p>
      <w:pPr>
        <w:spacing w:after="0" w:line="232" w:lineRule="auto"/>
        <w:jc w:val="center"/>
        <w:rPr>
          <w:sz w:val="18"/>
        </w:rPr>
        <w:sectPr>
          <w:type w:val="continuous"/>
          <w:pgSz w:w="9360" w:h="13330"/>
          <w:pgMar w:header="557" w:footer="505" w:top="1240" w:bottom="1040" w:left="992" w:right="992"/>
          <w:cols w:num="2" w:equalWidth="0">
            <w:col w:w="3387" w:space="40"/>
            <w:col w:w="3949"/>
          </w:cols>
        </w:sectPr>
      </w:pPr>
    </w:p>
    <w:p>
      <w:pPr>
        <w:pStyle w:val="BodyText"/>
        <w:spacing w:before="2"/>
        <w:rPr>
          <w:sz w:val="18"/>
        </w:rPr>
      </w:pPr>
    </w:p>
    <w:p>
      <w:pPr>
        <w:spacing w:before="0"/>
        <w:ind w:left="425" w:right="0" w:firstLine="0"/>
        <w:jc w:val="left"/>
        <w:rPr>
          <w:sz w:val="18"/>
        </w:rPr>
      </w:pPr>
      <w:r>
        <w:rPr>
          <w:b/>
          <w:sz w:val="18"/>
        </w:rPr>
        <w:t>Табл.</w:t>
      </w:r>
      <w:r>
        <w:rPr>
          <w:b/>
          <w:spacing w:val="-3"/>
          <w:sz w:val="18"/>
        </w:rPr>
        <w:t> </w:t>
      </w:r>
      <w:r>
        <w:rPr>
          <w:b/>
          <w:sz w:val="18"/>
        </w:rPr>
        <w:t>1.</w:t>
      </w:r>
      <w:r>
        <w:rPr>
          <w:b/>
          <w:spacing w:val="-4"/>
          <w:sz w:val="18"/>
        </w:rPr>
        <w:t> </w:t>
      </w:r>
      <w:r>
        <w:rPr>
          <w:sz w:val="18"/>
        </w:rPr>
        <w:t>Определение</w:t>
      </w:r>
      <w:r>
        <w:rPr>
          <w:spacing w:val="-3"/>
          <w:sz w:val="18"/>
        </w:rPr>
        <w:t> </w:t>
      </w:r>
      <w:r>
        <w:rPr>
          <w:sz w:val="18"/>
        </w:rPr>
        <w:t>индекса</w:t>
      </w:r>
      <w:r>
        <w:rPr>
          <w:spacing w:val="-3"/>
          <w:sz w:val="18"/>
        </w:rPr>
        <w:t> </w:t>
      </w:r>
      <w:r>
        <w:rPr>
          <w:sz w:val="18"/>
        </w:rPr>
        <w:t>обструкции</w:t>
      </w:r>
      <w:r>
        <w:rPr>
          <w:spacing w:val="-3"/>
          <w:sz w:val="18"/>
        </w:rPr>
        <w:t> </w:t>
      </w:r>
      <w:r>
        <w:rPr>
          <w:sz w:val="18"/>
        </w:rPr>
        <w:t>по</w:t>
      </w:r>
      <w:r>
        <w:rPr>
          <w:spacing w:val="-3"/>
          <w:sz w:val="18"/>
        </w:rPr>
        <w:t> </w:t>
      </w:r>
      <w:r>
        <w:rPr>
          <w:sz w:val="18"/>
        </w:rPr>
        <w:t>G.</w:t>
      </w:r>
      <w:r>
        <w:rPr>
          <w:spacing w:val="-3"/>
          <w:sz w:val="18"/>
        </w:rPr>
        <w:t> </w:t>
      </w:r>
      <w:r>
        <w:rPr>
          <w:spacing w:val="-2"/>
          <w:sz w:val="18"/>
        </w:rPr>
        <w:t>Miller</w:t>
      </w:r>
    </w:p>
    <w:p>
      <w:pPr>
        <w:pStyle w:val="BodyText"/>
        <w:spacing w:before="2" w:after="1"/>
        <w:rPr>
          <w:sz w:val="9"/>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697"/>
        <w:gridCol w:w="1247"/>
        <w:gridCol w:w="1001"/>
        <w:gridCol w:w="1152"/>
        <w:gridCol w:w="996"/>
      </w:tblGrid>
      <w:tr>
        <w:trPr>
          <w:trHeight w:val="341" w:hRule="atLeast"/>
        </w:trPr>
        <w:tc>
          <w:tcPr>
            <w:tcW w:w="2697" w:type="dxa"/>
          </w:tcPr>
          <w:p>
            <w:pPr>
              <w:pStyle w:val="TableParagraph"/>
              <w:spacing w:before="63"/>
              <w:rPr>
                <w:b/>
                <w:sz w:val="18"/>
              </w:rPr>
            </w:pPr>
            <w:r>
              <w:rPr>
                <w:b/>
                <w:sz w:val="18"/>
              </w:rPr>
              <w:t>Индекс</w:t>
            </w:r>
            <w:r>
              <w:rPr>
                <w:b/>
                <w:spacing w:val="-9"/>
                <w:sz w:val="18"/>
              </w:rPr>
              <w:t> </w:t>
            </w:r>
            <w:r>
              <w:rPr>
                <w:b/>
                <w:spacing w:val="-2"/>
                <w:sz w:val="18"/>
              </w:rPr>
              <w:t>обструкции</w:t>
            </w:r>
          </w:p>
        </w:tc>
        <w:tc>
          <w:tcPr>
            <w:tcW w:w="4396" w:type="dxa"/>
            <w:gridSpan w:val="4"/>
          </w:tcPr>
          <w:p>
            <w:pPr>
              <w:pStyle w:val="TableParagraph"/>
              <w:spacing w:before="65"/>
              <w:ind w:left="567"/>
              <w:rPr>
                <w:sz w:val="18"/>
              </w:rPr>
            </w:pPr>
            <w:r>
              <w:rPr>
                <w:sz w:val="18"/>
              </w:rPr>
              <w:t>1</w:t>
            </w:r>
            <w:r>
              <w:rPr>
                <w:spacing w:val="-6"/>
                <w:sz w:val="18"/>
              </w:rPr>
              <w:t> </w:t>
            </w:r>
            <w:r>
              <w:rPr>
                <w:sz w:val="18"/>
              </w:rPr>
              <w:t>на</w:t>
            </w:r>
            <w:r>
              <w:rPr>
                <w:spacing w:val="-5"/>
                <w:sz w:val="18"/>
              </w:rPr>
              <w:t> </w:t>
            </w:r>
            <w:r>
              <w:rPr>
                <w:sz w:val="18"/>
              </w:rPr>
              <w:t>каждый</w:t>
            </w:r>
            <w:r>
              <w:rPr>
                <w:spacing w:val="-6"/>
                <w:sz w:val="18"/>
              </w:rPr>
              <w:t> </w:t>
            </w:r>
            <w:r>
              <w:rPr>
                <w:sz w:val="18"/>
              </w:rPr>
              <w:t>вовлечённый</w:t>
            </w:r>
            <w:r>
              <w:rPr>
                <w:spacing w:val="-5"/>
                <w:sz w:val="18"/>
              </w:rPr>
              <w:t> </w:t>
            </w:r>
            <w:r>
              <w:rPr>
                <w:sz w:val="18"/>
              </w:rPr>
              <w:t>сегмент</w:t>
            </w:r>
            <w:r>
              <w:rPr>
                <w:spacing w:val="-5"/>
                <w:sz w:val="18"/>
              </w:rPr>
              <w:t> </w:t>
            </w:r>
            <w:r>
              <w:rPr>
                <w:spacing w:val="-2"/>
                <w:sz w:val="18"/>
              </w:rPr>
              <w:t>лёгкого</w:t>
            </w:r>
          </w:p>
        </w:tc>
      </w:tr>
      <w:tr>
        <w:trPr>
          <w:trHeight w:val="881" w:hRule="atLeast"/>
        </w:trPr>
        <w:tc>
          <w:tcPr>
            <w:tcW w:w="2697" w:type="dxa"/>
          </w:tcPr>
          <w:p>
            <w:pPr>
              <w:pStyle w:val="TableParagraph"/>
              <w:spacing w:before="126"/>
              <w:ind w:left="0"/>
              <w:rPr>
                <w:sz w:val="18"/>
              </w:rPr>
            </w:pPr>
          </w:p>
          <w:p>
            <w:pPr>
              <w:pStyle w:val="TableParagraph"/>
              <w:rPr>
                <w:b/>
                <w:sz w:val="18"/>
              </w:rPr>
            </w:pPr>
            <w:r>
              <w:rPr>
                <w:b/>
                <w:sz w:val="18"/>
              </w:rPr>
              <w:t>Индекс</w:t>
            </w:r>
            <w:r>
              <w:rPr>
                <w:b/>
                <w:spacing w:val="-9"/>
                <w:sz w:val="18"/>
              </w:rPr>
              <w:t> </w:t>
            </w:r>
            <w:r>
              <w:rPr>
                <w:b/>
                <w:spacing w:val="-2"/>
                <w:sz w:val="18"/>
              </w:rPr>
              <w:t>перфузии</w:t>
            </w:r>
          </w:p>
        </w:tc>
        <w:tc>
          <w:tcPr>
            <w:tcW w:w="4396" w:type="dxa"/>
            <w:gridSpan w:val="4"/>
          </w:tcPr>
          <w:p>
            <w:pPr>
              <w:pStyle w:val="TableParagraph"/>
              <w:spacing w:line="193" w:lineRule="exact" w:before="65"/>
              <w:ind w:left="567"/>
              <w:rPr>
                <w:sz w:val="18"/>
              </w:rPr>
            </w:pPr>
            <w:r>
              <w:rPr>
                <w:sz w:val="18"/>
              </w:rPr>
              <w:t>3</w:t>
            </w:r>
            <w:r>
              <w:rPr>
                <w:spacing w:val="-1"/>
                <w:sz w:val="18"/>
              </w:rPr>
              <w:t> </w:t>
            </w:r>
            <w:r>
              <w:rPr>
                <w:sz w:val="18"/>
              </w:rPr>
              <w:t>=</w:t>
            </w:r>
            <w:r>
              <w:rPr>
                <w:spacing w:val="-1"/>
                <w:sz w:val="18"/>
              </w:rPr>
              <w:t> </w:t>
            </w:r>
            <w:r>
              <w:rPr>
                <w:sz w:val="18"/>
              </w:rPr>
              <w:t>отсутствие </w:t>
            </w:r>
            <w:r>
              <w:rPr>
                <w:spacing w:val="-2"/>
                <w:sz w:val="18"/>
              </w:rPr>
              <w:t>кровотока,</w:t>
            </w:r>
          </w:p>
          <w:p>
            <w:pPr>
              <w:pStyle w:val="TableParagraph"/>
              <w:spacing w:line="180" w:lineRule="exact"/>
              <w:ind w:left="567"/>
              <w:rPr>
                <w:sz w:val="18"/>
              </w:rPr>
            </w:pPr>
            <w:r>
              <w:rPr>
                <w:sz w:val="18"/>
              </w:rPr>
              <w:t>2</w:t>
            </w:r>
            <w:r>
              <w:rPr>
                <w:spacing w:val="-1"/>
                <w:sz w:val="18"/>
              </w:rPr>
              <w:t> </w:t>
            </w:r>
            <w:r>
              <w:rPr>
                <w:sz w:val="18"/>
              </w:rPr>
              <w:t>= сильное снижение </w:t>
            </w:r>
            <w:r>
              <w:rPr>
                <w:spacing w:val="-2"/>
                <w:sz w:val="18"/>
              </w:rPr>
              <w:t>кровотока,</w:t>
            </w:r>
          </w:p>
          <w:p>
            <w:pPr>
              <w:pStyle w:val="TableParagraph"/>
              <w:spacing w:line="208" w:lineRule="auto" w:before="8"/>
              <w:ind w:left="567" w:right="1009"/>
              <w:rPr>
                <w:sz w:val="18"/>
              </w:rPr>
            </w:pPr>
            <w:r>
              <w:rPr>
                <w:sz w:val="18"/>
              </w:rPr>
              <w:t>1</w:t>
            </w:r>
            <w:r>
              <w:rPr>
                <w:spacing w:val="-12"/>
                <w:sz w:val="18"/>
              </w:rPr>
              <w:t> </w:t>
            </w:r>
            <w:r>
              <w:rPr>
                <w:sz w:val="18"/>
              </w:rPr>
              <w:t>=</w:t>
            </w:r>
            <w:r>
              <w:rPr>
                <w:spacing w:val="-11"/>
                <w:sz w:val="18"/>
              </w:rPr>
              <w:t> </w:t>
            </w:r>
            <w:r>
              <w:rPr>
                <w:sz w:val="18"/>
              </w:rPr>
              <w:t>несколько</w:t>
            </w:r>
            <w:r>
              <w:rPr>
                <w:spacing w:val="-11"/>
                <w:sz w:val="18"/>
              </w:rPr>
              <w:t> </w:t>
            </w:r>
            <w:r>
              <w:rPr>
                <w:sz w:val="18"/>
              </w:rPr>
              <w:t>сниженный</w:t>
            </w:r>
            <w:r>
              <w:rPr>
                <w:spacing w:val="-11"/>
                <w:sz w:val="18"/>
              </w:rPr>
              <w:t> </w:t>
            </w:r>
            <w:r>
              <w:rPr>
                <w:sz w:val="18"/>
              </w:rPr>
              <w:t>кровоток, 0 = нормальный кровоток</w:t>
            </w:r>
          </w:p>
        </w:tc>
      </w:tr>
      <w:tr>
        <w:trPr>
          <w:trHeight w:val="338" w:hRule="atLeast"/>
        </w:trPr>
        <w:tc>
          <w:tcPr>
            <w:tcW w:w="2697" w:type="dxa"/>
            <w:vMerge w:val="restart"/>
          </w:tcPr>
          <w:p>
            <w:pPr>
              <w:pStyle w:val="TableParagraph"/>
              <w:spacing w:line="203" w:lineRule="exact" w:before="136"/>
              <w:ind w:left="1930"/>
              <w:rPr>
                <w:b/>
                <w:sz w:val="18"/>
              </w:rPr>
            </w:pPr>
            <w:r>
              <w:rPr>
                <w:b/>
                <w:spacing w:val="-2"/>
                <w:sz w:val="18"/>
              </w:rPr>
              <w:t>Сторона</w:t>
            </w:r>
          </w:p>
          <w:p>
            <w:pPr>
              <w:pStyle w:val="TableParagraph"/>
              <w:spacing w:line="203" w:lineRule="exact"/>
              <w:rPr>
                <w:b/>
                <w:sz w:val="18"/>
              </w:rPr>
            </w:pPr>
            <w:r>
              <w:rPr>
                <w:b/>
                <w:sz w:val="18"/>
              </w:rPr>
              <mc:AlternateContent>
                <mc:Choice Requires="wps">
                  <w:drawing>
                    <wp:anchor distT="0" distB="0" distL="0" distR="0" allowOverlap="1" layoutInCell="1" locked="0" behindDoc="1" simplePos="0" relativeHeight="482697216">
                      <wp:simplePos x="0" y="0"/>
                      <wp:positionH relativeFrom="column">
                        <wp:posOffset>8050</wp:posOffset>
                      </wp:positionH>
                      <wp:positionV relativeFrom="paragraph">
                        <wp:posOffset>-221080</wp:posOffset>
                      </wp:positionV>
                      <wp:extent cx="1702435" cy="445770"/>
                      <wp:effectExtent l="0" t="0" r="0" b="0"/>
                      <wp:wrapNone/>
                      <wp:docPr id="269" name="Group 269"/>
                      <wp:cNvGraphicFramePr>
                        <a:graphicFrameLocks/>
                      </wp:cNvGraphicFramePr>
                      <a:graphic>
                        <a:graphicData uri="http://schemas.microsoft.com/office/word/2010/wordprocessingGroup">
                          <wpg:wgp>
                            <wpg:cNvPr id="269" name="Group 269"/>
                            <wpg:cNvGrpSpPr/>
                            <wpg:grpSpPr>
                              <a:xfrm>
                                <a:off x="0" y="0"/>
                                <a:ext cx="1702435" cy="445770"/>
                                <a:chExt cx="1702435" cy="445770"/>
                              </a:xfrm>
                            </wpg:grpSpPr>
                            <wps:wsp>
                              <wps:cNvPr id="270" name="Graphic 270"/>
                              <wps:cNvSpPr/>
                              <wps:spPr>
                                <a:xfrm>
                                  <a:off x="3175" y="3175"/>
                                  <a:ext cx="1696085" cy="439420"/>
                                </a:xfrm>
                                <a:custGeom>
                                  <a:avLst/>
                                  <a:gdLst/>
                                  <a:ahLst/>
                                  <a:cxnLst/>
                                  <a:rect l="l" t="t" r="r" b="b"/>
                                  <a:pathLst>
                                    <a:path w="1696085" h="439420">
                                      <a:moveTo>
                                        <a:pt x="0" y="0"/>
                                      </a:moveTo>
                                      <a:lnTo>
                                        <a:pt x="1695602" y="439242"/>
                                      </a:lnTo>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6339pt;margin-top:-17.407907pt;width:134.050pt;height:35.1pt;mso-position-horizontal-relative:column;mso-position-vertical-relative:paragraph;z-index:-20619264" id="docshapegroup160" coordorigin="13,-348" coordsize="2681,702">
                      <v:line style="position:absolute" from="18,-343" to="2688,349" stroked="true" strokeweight=".5pt" strokecolor="#000000">
                        <v:stroke dashstyle="solid"/>
                      </v:line>
                      <w10:wrap type="none"/>
                    </v:group>
                  </w:pict>
                </mc:Fallback>
              </mc:AlternateContent>
            </w:r>
            <w:r>
              <w:rPr>
                <w:b/>
                <w:spacing w:val="-4"/>
                <w:sz w:val="18"/>
              </w:rPr>
              <w:t>Зона</w:t>
            </w:r>
          </w:p>
        </w:tc>
        <w:tc>
          <w:tcPr>
            <w:tcW w:w="2248" w:type="dxa"/>
            <w:gridSpan w:val="2"/>
          </w:tcPr>
          <w:p>
            <w:pPr>
              <w:pStyle w:val="TableParagraph"/>
              <w:spacing w:before="62"/>
              <w:ind w:left="537"/>
              <w:rPr>
                <w:b/>
                <w:sz w:val="18"/>
              </w:rPr>
            </w:pPr>
            <w:r>
              <w:rPr>
                <w:b/>
                <w:sz w:val="18"/>
              </w:rPr>
              <w:t>Правое</w:t>
            </w:r>
            <w:r>
              <w:rPr>
                <w:b/>
                <w:spacing w:val="-2"/>
                <w:sz w:val="18"/>
              </w:rPr>
              <w:t> лёгкое</w:t>
            </w:r>
          </w:p>
        </w:tc>
        <w:tc>
          <w:tcPr>
            <w:tcW w:w="2148" w:type="dxa"/>
            <w:gridSpan w:val="2"/>
          </w:tcPr>
          <w:p>
            <w:pPr>
              <w:pStyle w:val="TableParagraph"/>
              <w:spacing w:before="62"/>
              <w:ind w:left="547"/>
              <w:rPr>
                <w:b/>
                <w:sz w:val="18"/>
              </w:rPr>
            </w:pPr>
            <w:r>
              <w:rPr>
                <w:b/>
                <w:sz w:val="18"/>
              </w:rPr>
              <w:t>Левое</w:t>
            </w:r>
            <w:r>
              <w:rPr>
                <w:b/>
                <w:spacing w:val="-4"/>
                <w:sz w:val="18"/>
              </w:rPr>
              <w:t> </w:t>
            </w:r>
            <w:r>
              <w:rPr>
                <w:b/>
                <w:spacing w:val="-2"/>
                <w:sz w:val="18"/>
              </w:rPr>
              <w:t>лёгкое</w:t>
            </w:r>
          </w:p>
        </w:tc>
      </w:tr>
      <w:tr>
        <w:trPr>
          <w:trHeight w:val="338" w:hRule="atLeast"/>
        </w:trPr>
        <w:tc>
          <w:tcPr>
            <w:tcW w:w="2697" w:type="dxa"/>
            <w:vMerge/>
            <w:tcBorders>
              <w:top w:val="nil"/>
            </w:tcBorders>
          </w:tcPr>
          <w:p>
            <w:pPr>
              <w:rPr>
                <w:sz w:val="2"/>
                <w:szCs w:val="2"/>
              </w:rPr>
            </w:pPr>
          </w:p>
        </w:tc>
        <w:tc>
          <w:tcPr>
            <w:tcW w:w="1247" w:type="dxa"/>
          </w:tcPr>
          <w:p>
            <w:pPr>
              <w:pStyle w:val="TableParagraph"/>
              <w:spacing w:before="62"/>
              <w:ind w:left="11" w:right="1"/>
              <w:jc w:val="center"/>
              <w:rPr>
                <w:b/>
                <w:sz w:val="18"/>
              </w:rPr>
            </w:pPr>
            <w:r>
              <w:rPr>
                <w:b/>
                <w:spacing w:val="-2"/>
                <w:sz w:val="18"/>
              </w:rPr>
              <w:t>Обструкция</w:t>
            </w:r>
          </w:p>
        </w:tc>
        <w:tc>
          <w:tcPr>
            <w:tcW w:w="1001" w:type="dxa"/>
          </w:tcPr>
          <w:p>
            <w:pPr>
              <w:pStyle w:val="TableParagraph"/>
              <w:spacing w:before="62"/>
              <w:ind w:left="12"/>
              <w:jc w:val="center"/>
              <w:rPr>
                <w:b/>
                <w:sz w:val="18"/>
              </w:rPr>
            </w:pPr>
            <w:r>
              <w:rPr>
                <w:b/>
                <w:spacing w:val="-2"/>
                <w:sz w:val="18"/>
              </w:rPr>
              <w:t>Перфузия</w:t>
            </w:r>
          </w:p>
        </w:tc>
        <w:tc>
          <w:tcPr>
            <w:tcW w:w="1152" w:type="dxa"/>
          </w:tcPr>
          <w:p>
            <w:pPr>
              <w:pStyle w:val="TableParagraph"/>
              <w:spacing w:before="62"/>
              <w:ind w:left="13"/>
              <w:jc w:val="center"/>
              <w:rPr>
                <w:b/>
                <w:sz w:val="18"/>
              </w:rPr>
            </w:pPr>
            <w:r>
              <w:rPr>
                <w:b/>
                <w:spacing w:val="-2"/>
                <w:sz w:val="18"/>
              </w:rPr>
              <w:t>Обструкция</w:t>
            </w:r>
          </w:p>
        </w:tc>
        <w:tc>
          <w:tcPr>
            <w:tcW w:w="996" w:type="dxa"/>
          </w:tcPr>
          <w:p>
            <w:pPr>
              <w:pStyle w:val="TableParagraph"/>
              <w:spacing w:before="62"/>
              <w:ind w:left="14"/>
              <w:jc w:val="center"/>
              <w:rPr>
                <w:b/>
                <w:sz w:val="18"/>
              </w:rPr>
            </w:pPr>
            <w:r>
              <w:rPr>
                <w:b/>
                <w:spacing w:val="-2"/>
                <w:sz w:val="18"/>
              </w:rPr>
              <w:t>Перфузия</w:t>
            </w:r>
          </w:p>
        </w:tc>
      </w:tr>
      <w:tr>
        <w:trPr>
          <w:trHeight w:val="341" w:hRule="atLeast"/>
        </w:trPr>
        <w:tc>
          <w:tcPr>
            <w:tcW w:w="2697" w:type="dxa"/>
          </w:tcPr>
          <w:p>
            <w:pPr>
              <w:pStyle w:val="TableParagraph"/>
              <w:spacing w:before="65"/>
              <w:rPr>
                <w:sz w:val="18"/>
              </w:rPr>
            </w:pPr>
            <w:r>
              <w:rPr>
                <w:sz w:val="18"/>
              </w:rPr>
              <w:t>I</w:t>
            </w:r>
            <w:r>
              <w:rPr>
                <w:spacing w:val="-1"/>
                <w:sz w:val="18"/>
              </w:rPr>
              <w:t> </w:t>
            </w:r>
            <w:r>
              <w:rPr>
                <w:sz w:val="18"/>
              </w:rPr>
              <w:t>(верхняя</w:t>
            </w:r>
            <w:r>
              <w:rPr>
                <w:spacing w:val="-1"/>
                <w:sz w:val="18"/>
              </w:rPr>
              <w:t> </w:t>
            </w:r>
            <w:r>
              <w:rPr>
                <w:sz w:val="18"/>
              </w:rPr>
              <w:t>–</w:t>
            </w:r>
            <w:r>
              <w:rPr>
                <w:spacing w:val="-1"/>
                <w:sz w:val="18"/>
              </w:rPr>
              <w:t> </w:t>
            </w:r>
            <w:r>
              <w:rPr>
                <w:spacing w:val="-2"/>
                <w:sz w:val="18"/>
              </w:rPr>
              <w:t>апикальная)</w:t>
            </w:r>
          </w:p>
        </w:tc>
        <w:tc>
          <w:tcPr>
            <w:tcW w:w="1247" w:type="dxa"/>
          </w:tcPr>
          <w:p>
            <w:pPr>
              <w:pStyle w:val="TableParagraph"/>
              <w:spacing w:before="65"/>
              <w:ind w:left="11"/>
              <w:jc w:val="center"/>
              <w:rPr>
                <w:sz w:val="18"/>
              </w:rPr>
            </w:pPr>
            <w:r>
              <w:rPr>
                <w:sz w:val="18"/>
              </w:rPr>
              <w:t>0-1-2-</w:t>
            </w:r>
            <w:r>
              <w:rPr>
                <w:spacing w:val="-10"/>
                <w:sz w:val="18"/>
              </w:rPr>
              <w:t>3</w:t>
            </w:r>
          </w:p>
        </w:tc>
        <w:tc>
          <w:tcPr>
            <w:tcW w:w="1001" w:type="dxa"/>
          </w:tcPr>
          <w:p>
            <w:pPr>
              <w:pStyle w:val="TableParagraph"/>
              <w:spacing w:before="65"/>
              <w:ind w:left="12"/>
              <w:jc w:val="center"/>
              <w:rPr>
                <w:sz w:val="18"/>
              </w:rPr>
            </w:pPr>
            <w:r>
              <w:rPr>
                <w:sz w:val="18"/>
              </w:rPr>
              <w:t>0-1-2-</w:t>
            </w:r>
            <w:r>
              <w:rPr>
                <w:spacing w:val="-10"/>
                <w:sz w:val="18"/>
              </w:rPr>
              <w:t>3</w:t>
            </w:r>
          </w:p>
        </w:tc>
        <w:tc>
          <w:tcPr>
            <w:tcW w:w="1152" w:type="dxa"/>
          </w:tcPr>
          <w:p>
            <w:pPr>
              <w:pStyle w:val="TableParagraph"/>
              <w:spacing w:before="65"/>
              <w:ind w:left="13"/>
              <w:jc w:val="center"/>
              <w:rPr>
                <w:sz w:val="18"/>
              </w:rPr>
            </w:pPr>
            <w:r>
              <w:rPr>
                <w:sz w:val="18"/>
              </w:rPr>
              <w:t>0-1-2-</w:t>
            </w:r>
            <w:r>
              <w:rPr>
                <w:spacing w:val="-10"/>
                <w:sz w:val="18"/>
              </w:rPr>
              <w:t>3</w:t>
            </w:r>
          </w:p>
        </w:tc>
        <w:tc>
          <w:tcPr>
            <w:tcW w:w="996" w:type="dxa"/>
          </w:tcPr>
          <w:p>
            <w:pPr>
              <w:pStyle w:val="TableParagraph"/>
              <w:spacing w:before="65"/>
              <w:ind w:left="14"/>
              <w:jc w:val="center"/>
              <w:rPr>
                <w:sz w:val="18"/>
              </w:rPr>
            </w:pPr>
            <w:r>
              <w:rPr>
                <w:sz w:val="18"/>
              </w:rPr>
              <w:t>0-1-2-</w:t>
            </w:r>
            <w:r>
              <w:rPr>
                <w:spacing w:val="-10"/>
                <w:sz w:val="18"/>
              </w:rPr>
              <w:t>3</w:t>
            </w:r>
          </w:p>
        </w:tc>
      </w:tr>
      <w:tr>
        <w:trPr>
          <w:trHeight w:val="341" w:hRule="atLeast"/>
        </w:trPr>
        <w:tc>
          <w:tcPr>
            <w:tcW w:w="2697" w:type="dxa"/>
          </w:tcPr>
          <w:p>
            <w:pPr>
              <w:pStyle w:val="TableParagraph"/>
              <w:spacing w:before="65"/>
              <w:rPr>
                <w:sz w:val="18"/>
              </w:rPr>
            </w:pPr>
            <w:r>
              <w:rPr>
                <w:sz w:val="18"/>
              </w:rPr>
              <w:t>II</w:t>
            </w:r>
            <w:r>
              <w:rPr>
                <w:spacing w:val="-1"/>
                <w:sz w:val="18"/>
              </w:rPr>
              <w:t> </w:t>
            </w:r>
            <w:r>
              <w:rPr>
                <w:sz w:val="18"/>
              </w:rPr>
              <w:t>(средняя</w:t>
            </w:r>
            <w:r>
              <w:rPr>
                <w:spacing w:val="65"/>
                <w:w w:val="150"/>
                <w:sz w:val="18"/>
              </w:rPr>
              <w:t> </w:t>
            </w:r>
            <w:r>
              <w:rPr>
                <w:spacing w:val="-2"/>
                <w:sz w:val="18"/>
              </w:rPr>
              <w:t>костальная)</w:t>
            </w:r>
          </w:p>
        </w:tc>
        <w:tc>
          <w:tcPr>
            <w:tcW w:w="1247" w:type="dxa"/>
          </w:tcPr>
          <w:p>
            <w:pPr>
              <w:pStyle w:val="TableParagraph"/>
              <w:spacing w:before="65"/>
              <w:ind w:left="11"/>
              <w:jc w:val="center"/>
              <w:rPr>
                <w:sz w:val="18"/>
              </w:rPr>
            </w:pPr>
            <w:r>
              <w:rPr>
                <w:sz w:val="18"/>
              </w:rPr>
              <w:t>0-1-2-</w:t>
            </w:r>
            <w:r>
              <w:rPr>
                <w:spacing w:val="-10"/>
                <w:sz w:val="18"/>
              </w:rPr>
              <w:t>3</w:t>
            </w:r>
          </w:p>
        </w:tc>
        <w:tc>
          <w:tcPr>
            <w:tcW w:w="1001" w:type="dxa"/>
          </w:tcPr>
          <w:p>
            <w:pPr>
              <w:pStyle w:val="TableParagraph"/>
              <w:spacing w:before="65"/>
              <w:ind w:left="12"/>
              <w:jc w:val="center"/>
              <w:rPr>
                <w:sz w:val="18"/>
              </w:rPr>
            </w:pPr>
            <w:r>
              <w:rPr>
                <w:sz w:val="18"/>
              </w:rPr>
              <w:t>0-1-2-</w:t>
            </w:r>
            <w:r>
              <w:rPr>
                <w:spacing w:val="-10"/>
                <w:sz w:val="18"/>
              </w:rPr>
              <w:t>3</w:t>
            </w:r>
          </w:p>
        </w:tc>
        <w:tc>
          <w:tcPr>
            <w:tcW w:w="1152" w:type="dxa"/>
          </w:tcPr>
          <w:p>
            <w:pPr>
              <w:pStyle w:val="TableParagraph"/>
              <w:spacing w:before="65"/>
              <w:ind w:left="13"/>
              <w:jc w:val="center"/>
              <w:rPr>
                <w:sz w:val="18"/>
              </w:rPr>
            </w:pPr>
            <w:r>
              <w:rPr>
                <w:sz w:val="18"/>
              </w:rPr>
              <w:t>0-1-2-</w:t>
            </w:r>
            <w:r>
              <w:rPr>
                <w:spacing w:val="-10"/>
                <w:sz w:val="18"/>
              </w:rPr>
              <w:t>3</w:t>
            </w:r>
          </w:p>
        </w:tc>
        <w:tc>
          <w:tcPr>
            <w:tcW w:w="996" w:type="dxa"/>
          </w:tcPr>
          <w:p>
            <w:pPr>
              <w:pStyle w:val="TableParagraph"/>
              <w:spacing w:before="65"/>
              <w:ind w:left="14"/>
              <w:jc w:val="center"/>
              <w:rPr>
                <w:sz w:val="18"/>
              </w:rPr>
            </w:pPr>
            <w:r>
              <w:rPr>
                <w:sz w:val="18"/>
              </w:rPr>
              <w:t>0-1-2-</w:t>
            </w:r>
            <w:r>
              <w:rPr>
                <w:spacing w:val="-10"/>
                <w:sz w:val="18"/>
              </w:rPr>
              <w:t>3</w:t>
            </w:r>
          </w:p>
        </w:tc>
      </w:tr>
      <w:tr>
        <w:trPr>
          <w:trHeight w:val="341" w:hRule="atLeast"/>
        </w:trPr>
        <w:tc>
          <w:tcPr>
            <w:tcW w:w="2697" w:type="dxa"/>
          </w:tcPr>
          <w:p>
            <w:pPr>
              <w:pStyle w:val="TableParagraph"/>
              <w:spacing w:before="65"/>
              <w:rPr>
                <w:sz w:val="18"/>
              </w:rPr>
            </w:pPr>
            <w:r>
              <w:rPr>
                <w:sz w:val="18"/>
              </w:rPr>
              <w:t>III (нижняя – </w:t>
            </w:r>
            <w:r>
              <w:rPr>
                <w:spacing w:val="-2"/>
                <w:sz w:val="18"/>
              </w:rPr>
              <w:t>базальная)</w:t>
            </w:r>
          </w:p>
        </w:tc>
        <w:tc>
          <w:tcPr>
            <w:tcW w:w="1247" w:type="dxa"/>
          </w:tcPr>
          <w:p>
            <w:pPr>
              <w:pStyle w:val="TableParagraph"/>
              <w:spacing w:before="65"/>
              <w:ind w:left="11"/>
              <w:jc w:val="center"/>
              <w:rPr>
                <w:sz w:val="18"/>
              </w:rPr>
            </w:pPr>
            <w:r>
              <w:rPr>
                <w:sz w:val="18"/>
              </w:rPr>
              <w:t>0-1-2-3-</w:t>
            </w:r>
            <w:r>
              <w:rPr>
                <w:spacing w:val="-10"/>
                <w:sz w:val="18"/>
              </w:rPr>
              <w:t>4</w:t>
            </w:r>
          </w:p>
        </w:tc>
        <w:tc>
          <w:tcPr>
            <w:tcW w:w="1001" w:type="dxa"/>
          </w:tcPr>
          <w:p>
            <w:pPr>
              <w:pStyle w:val="TableParagraph"/>
              <w:spacing w:before="65"/>
              <w:ind w:left="12" w:right="1"/>
              <w:jc w:val="center"/>
              <w:rPr>
                <w:sz w:val="18"/>
              </w:rPr>
            </w:pPr>
            <w:r>
              <w:rPr>
                <w:sz w:val="18"/>
              </w:rPr>
              <w:t>0-1-2-</w:t>
            </w:r>
            <w:r>
              <w:rPr>
                <w:spacing w:val="-10"/>
                <w:sz w:val="18"/>
              </w:rPr>
              <w:t>3</w:t>
            </w:r>
          </w:p>
        </w:tc>
        <w:tc>
          <w:tcPr>
            <w:tcW w:w="1152" w:type="dxa"/>
          </w:tcPr>
          <w:p>
            <w:pPr>
              <w:pStyle w:val="TableParagraph"/>
              <w:spacing w:before="65"/>
              <w:ind w:left="13"/>
              <w:jc w:val="center"/>
              <w:rPr>
                <w:sz w:val="18"/>
              </w:rPr>
            </w:pPr>
            <w:r>
              <w:rPr>
                <w:sz w:val="18"/>
              </w:rPr>
              <w:t>0-1-2-</w:t>
            </w:r>
            <w:r>
              <w:rPr>
                <w:spacing w:val="-10"/>
                <w:sz w:val="18"/>
              </w:rPr>
              <w:t>3</w:t>
            </w:r>
          </w:p>
        </w:tc>
        <w:tc>
          <w:tcPr>
            <w:tcW w:w="996" w:type="dxa"/>
          </w:tcPr>
          <w:p>
            <w:pPr>
              <w:pStyle w:val="TableParagraph"/>
              <w:spacing w:before="65"/>
              <w:ind w:left="14"/>
              <w:jc w:val="center"/>
              <w:rPr>
                <w:sz w:val="18"/>
              </w:rPr>
            </w:pPr>
            <w:r>
              <w:rPr>
                <w:sz w:val="18"/>
              </w:rPr>
              <w:t>0-1-2-</w:t>
            </w:r>
            <w:r>
              <w:rPr>
                <w:spacing w:val="-10"/>
                <w:sz w:val="18"/>
              </w:rPr>
              <w:t>3</w:t>
            </w:r>
          </w:p>
        </w:tc>
      </w:tr>
    </w:tbl>
    <w:p>
      <w:pPr>
        <w:pStyle w:val="BodyText"/>
        <w:spacing w:line="242" w:lineRule="auto" w:before="192"/>
        <w:ind w:left="141" w:right="139" w:firstLine="283"/>
        <w:jc w:val="both"/>
      </w:pPr>
      <w:r>
        <w:rPr/>
        <w:t>Правая и левая лёгочные артерии рассматриваются как имеющие соот- ветственно 9 и 7 больших сегментарных ветвей. Наличие дефекта напол- нения в сегментарной артерии оценивается одним баллом, а в долевых и главных – суммой сегментарных ветвей, расположенных дистальнее эмбо- ла. При локализации дефекта наполнения в проксимальной артерии эмбо- лы,</w:t>
      </w:r>
      <w:r>
        <w:rPr>
          <w:spacing w:val="-9"/>
        </w:rPr>
        <w:t> </w:t>
      </w:r>
      <w:r>
        <w:rPr/>
        <w:t>находящиеся</w:t>
      </w:r>
      <w:r>
        <w:rPr>
          <w:spacing w:val="-9"/>
        </w:rPr>
        <w:t> </w:t>
      </w:r>
      <w:r>
        <w:rPr/>
        <w:t>на</w:t>
      </w:r>
      <w:r>
        <w:rPr>
          <w:spacing w:val="-9"/>
        </w:rPr>
        <w:t> </w:t>
      </w:r>
      <w:r>
        <w:rPr/>
        <w:t>периферии,</w:t>
      </w:r>
      <w:r>
        <w:rPr>
          <w:spacing w:val="-9"/>
        </w:rPr>
        <w:t> </w:t>
      </w:r>
      <w:r>
        <w:rPr/>
        <w:t>не</w:t>
      </w:r>
      <w:r>
        <w:rPr>
          <w:spacing w:val="-9"/>
        </w:rPr>
        <w:t> </w:t>
      </w:r>
      <w:r>
        <w:rPr/>
        <w:t>учитываются.</w:t>
      </w:r>
      <w:r>
        <w:rPr>
          <w:spacing w:val="-9"/>
        </w:rPr>
        <w:t> </w:t>
      </w:r>
      <w:r>
        <w:rPr/>
        <w:t>Так,</w:t>
      </w:r>
      <w:r>
        <w:rPr>
          <w:spacing w:val="-9"/>
        </w:rPr>
        <w:t> </w:t>
      </w:r>
      <w:r>
        <w:rPr/>
        <w:t>при</w:t>
      </w:r>
      <w:r>
        <w:rPr>
          <w:spacing w:val="-9"/>
        </w:rPr>
        <w:t> </w:t>
      </w:r>
      <w:r>
        <w:rPr/>
        <w:t>наличии</w:t>
      </w:r>
      <w:r>
        <w:rPr>
          <w:spacing w:val="-9"/>
        </w:rPr>
        <w:t> </w:t>
      </w:r>
      <w:r>
        <w:rPr/>
        <w:t>дефекта наполнения</w:t>
      </w:r>
      <w:r>
        <w:rPr>
          <w:spacing w:val="-3"/>
        </w:rPr>
        <w:t> </w:t>
      </w:r>
      <w:r>
        <w:rPr/>
        <w:t>в</w:t>
      </w:r>
      <w:r>
        <w:rPr>
          <w:spacing w:val="-3"/>
        </w:rPr>
        <w:t> </w:t>
      </w:r>
      <w:r>
        <w:rPr/>
        <w:t>правой</w:t>
      </w:r>
      <w:r>
        <w:rPr>
          <w:spacing w:val="-3"/>
        </w:rPr>
        <w:t> </w:t>
      </w:r>
      <w:r>
        <w:rPr/>
        <w:t>нижнедолевой</w:t>
      </w:r>
      <w:r>
        <w:rPr>
          <w:spacing w:val="-3"/>
        </w:rPr>
        <w:t> </w:t>
      </w:r>
      <w:r>
        <w:rPr/>
        <w:t>ветви</w:t>
      </w:r>
      <w:r>
        <w:rPr>
          <w:spacing w:val="-3"/>
        </w:rPr>
        <w:t> </w:t>
      </w:r>
      <w:r>
        <w:rPr/>
        <w:t>лёгочной</w:t>
      </w:r>
      <w:r>
        <w:rPr>
          <w:spacing w:val="-3"/>
        </w:rPr>
        <w:t> </w:t>
      </w:r>
      <w:r>
        <w:rPr/>
        <w:t>артерии</w:t>
      </w:r>
      <w:r>
        <w:rPr>
          <w:spacing w:val="-3"/>
        </w:rPr>
        <w:t> </w:t>
      </w:r>
      <w:r>
        <w:rPr/>
        <w:t>этому</w:t>
      </w:r>
      <w:r>
        <w:rPr>
          <w:spacing w:val="-3"/>
        </w:rPr>
        <w:t> </w:t>
      </w:r>
      <w:r>
        <w:rPr/>
        <w:t>участку лёгочного русла присваивается оценка в 4 балла, а дефект контрастирова- ния, начинающийся от правой главной ветви лёгочной артерии, будет оце- нён в 9 баллов. Таким образом, максимально возможный уровень оценки окклюзии сегментов составляет 16 баллов.</w:t>
      </w:r>
    </w:p>
    <w:p>
      <w:pPr>
        <w:pStyle w:val="BodyText"/>
        <w:spacing w:line="242" w:lineRule="auto" w:before="6"/>
        <w:ind w:left="141" w:right="139" w:firstLine="283"/>
        <w:jc w:val="both"/>
      </w:pPr>
      <w:r>
        <w:rPr/>
        <w:t>Для определения состояния периферического сосудистого русла лёгких используют перфузионный индекс. Он высчитывается для каждой из трёх лёгочных зон: верхней, средней и нижней. Для характеристики полного отсутствия контрастирования сосудов используется оценка в 3 балла; для значительного снижения контрастирования – 2 балла; незначительного на- рушения</w:t>
      </w:r>
      <w:r>
        <w:rPr>
          <w:spacing w:val="-3"/>
        </w:rPr>
        <w:t> </w:t>
      </w:r>
      <w:r>
        <w:rPr/>
        <w:t>контрастирования</w:t>
      </w:r>
      <w:r>
        <w:rPr>
          <w:spacing w:val="-3"/>
        </w:rPr>
        <w:t> </w:t>
      </w:r>
      <w:r>
        <w:rPr/>
        <w:t>–</w:t>
      </w:r>
      <w:r>
        <w:rPr>
          <w:spacing w:val="-3"/>
        </w:rPr>
        <w:t> </w:t>
      </w:r>
      <w:r>
        <w:rPr/>
        <w:t>1</w:t>
      </w:r>
      <w:r>
        <w:rPr>
          <w:spacing w:val="-3"/>
        </w:rPr>
        <w:t> </w:t>
      </w:r>
      <w:r>
        <w:rPr/>
        <w:t>балл.</w:t>
      </w:r>
      <w:r>
        <w:rPr>
          <w:spacing w:val="-3"/>
        </w:rPr>
        <w:t> </w:t>
      </w:r>
      <w:r>
        <w:rPr/>
        <w:t>При</w:t>
      </w:r>
      <w:r>
        <w:rPr>
          <w:spacing w:val="-3"/>
        </w:rPr>
        <w:t> </w:t>
      </w:r>
      <w:r>
        <w:rPr/>
        <w:t>отсутствии</w:t>
      </w:r>
      <w:r>
        <w:rPr>
          <w:spacing w:val="-3"/>
        </w:rPr>
        <w:t> </w:t>
      </w:r>
      <w:r>
        <w:rPr/>
        <w:t>дефектов</w:t>
      </w:r>
      <w:r>
        <w:rPr>
          <w:spacing w:val="-3"/>
        </w:rPr>
        <w:t> </w:t>
      </w:r>
      <w:r>
        <w:rPr/>
        <w:t>наполнения лёгочной ткани – 0 баллов.</w:t>
      </w:r>
    </w:p>
    <w:p>
      <w:pPr>
        <w:pStyle w:val="BodyText"/>
        <w:spacing w:line="242" w:lineRule="auto" w:before="4"/>
        <w:ind w:left="141" w:right="139" w:firstLine="283"/>
        <w:jc w:val="both"/>
      </w:pPr>
      <w:r>
        <w:rPr/>
        <w:t>Величина</w:t>
      </w:r>
      <w:r>
        <w:rPr>
          <w:spacing w:val="-13"/>
        </w:rPr>
        <w:t> </w:t>
      </w:r>
      <w:r>
        <w:rPr/>
        <w:t>ангиографического</w:t>
      </w:r>
      <w:r>
        <w:rPr>
          <w:spacing w:val="-13"/>
        </w:rPr>
        <w:t> </w:t>
      </w:r>
      <w:r>
        <w:rPr/>
        <w:t>индекса</w:t>
      </w:r>
      <w:r>
        <w:rPr>
          <w:spacing w:val="-13"/>
        </w:rPr>
        <w:t> </w:t>
      </w:r>
      <w:r>
        <w:rPr/>
        <w:t>равняется</w:t>
      </w:r>
      <w:r>
        <w:rPr>
          <w:spacing w:val="-13"/>
        </w:rPr>
        <w:t> </w:t>
      </w:r>
      <w:r>
        <w:rPr/>
        <w:t>сумме</w:t>
      </w:r>
      <w:r>
        <w:rPr>
          <w:spacing w:val="-13"/>
        </w:rPr>
        <w:t> </w:t>
      </w:r>
      <w:r>
        <w:rPr/>
        <w:t>баллов,</w:t>
      </w:r>
      <w:r>
        <w:rPr>
          <w:spacing w:val="-13"/>
        </w:rPr>
        <w:t> </w:t>
      </w:r>
      <w:r>
        <w:rPr/>
        <w:t>оценива- ющих локализацию тромбоэмболов и периферическую перфузию (рис. 6). </w:t>
      </w:r>
      <w:r>
        <w:rPr>
          <w:spacing w:val="-2"/>
        </w:rPr>
        <w:t>Максимально</w:t>
      </w:r>
      <w:r>
        <w:rPr>
          <w:spacing w:val="-8"/>
        </w:rPr>
        <w:t> </w:t>
      </w:r>
      <w:r>
        <w:rPr>
          <w:spacing w:val="-2"/>
        </w:rPr>
        <w:t>возможная</w:t>
      </w:r>
      <w:r>
        <w:rPr>
          <w:spacing w:val="-8"/>
        </w:rPr>
        <w:t> </w:t>
      </w:r>
      <w:r>
        <w:rPr>
          <w:spacing w:val="-2"/>
        </w:rPr>
        <w:t>величина</w:t>
      </w:r>
      <w:r>
        <w:rPr>
          <w:spacing w:val="-8"/>
        </w:rPr>
        <w:t> </w:t>
      </w:r>
      <w:r>
        <w:rPr>
          <w:spacing w:val="-2"/>
        </w:rPr>
        <w:t>оценки</w:t>
      </w:r>
      <w:r>
        <w:rPr>
          <w:spacing w:val="-8"/>
        </w:rPr>
        <w:t> </w:t>
      </w:r>
      <w:r>
        <w:rPr>
          <w:spacing w:val="-2"/>
        </w:rPr>
        <w:t>вовлечения</w:t>
      </w:r>
      <w:r>
        <w:rPr>
          <w:spacing w:val="-8"/>
        </w:rPr>
        <w:t> </w:t>
      </w:r>
      <w:r>
        <w:rPr>
          <w:spacing w:val="-2"/>
        </w:rPr>
        <w:t>лёгочного</w:t>
      </w:r>
      <w:r>
        <w:rPr>
          <w:spacing w:val="-8"/>
        </w:rPr>
        <w:t> </w:t>
      </w:r>
      <w:r>
        <w:rPr>
          <w:spacing w:val="-2"/>
        </w:rPr>
        <w:t>русла</w:t>
      </w:r>
      <w:r>
        <w:rPr>
          <w:spacing w:val="-8"/>
        </w:rPr>
        <w:t> </w:t>
      </w:r>
      <w:r>
        <w:rPr>
          <w:spacing w:val="-2"/>
        </w:rPr>
        <w:t>в</w:t>
      </w:r>
      <w:r>
        <w:rPr>
          <w:spacing w:val="-8"/>
        </w:rPr>
        <w:t> </w:t>
      </w:r>
      <w:r>
        <w:rPr>
          <w:spacing w:val="-2"/>
        </w:rPr>
        <w:t>эм- </w:t>
      </w:r>
      <w:r>
        <w:rPr/>
        <w:t>болический процесс и степень редукции лёгочного кровотока может быть оценена в 34 балла.</w:t>
      </w:r>
    </w:p>
    <w:p>
      <w:pPr>
        <w:pStyle w:val="BodyText"/>
        <w:spacing w:line="242" w:lineRule="auto" w:before="3"/>
        <w:ind w:left="141" w:right="139" w:firstLine="283"/>
        <w:jc w:val="both"/>
      </w:pPr>
      <w:r>
        <w:rPr/>
        <w:t>Кроме</w:t>
      </w:r>
      <w:r>
        <w:rPr>
          <w:spacing w:val="-11"/>
        </w:rPr>
        <w:t> </w:t>
      </w:r>
      <w:r>
        <w:rPr/>
        <w:t>описанной</w:t>
      </w:r>
      <w:r>
        <w:rPr>
          <w:spacing w:val="-11"/>
        </w:rPr>
        <w:t> </w:t>
      </w:r>
      <w:r>
        <w:rPr/>
        <w:t>шкалы</w:t>
      </w:r>
      <w:r>
        <w:rPr>
          <w:spacing w:val="-11"/>
        </w:rPr>
        <w:t> </w:t>
      </w:r>
      <w:r>
        <w:rPr/>
        <w:t>G.</w:t>
      </w:r>
      <w:r>
        <w:rPr>
          <w:spacing w:val="-11"/>
        </w:rPr>
        <w:t> </w:t>
      </w:r>
      <w:r>
        <w:rPr/>
        <w:t>Miller</w:t>
      </w:r>
      <w:r>
        <w:rPr>
          <w:spacing w:val="-11"/>
        </w:rPr>
        <w:t> </w:t>
      </w:r>
      <w:r>
        <w:rPr/>
        <w:t>[4],</w:t>
      </w:r>
      <w:r>
        <w:rPr>
          <w:spacing w:val="-11"/>
        </w:rPr>
        <w:t> </w:t>
      </w:r>
      <w:r>
        <w:rPr/>
        <w:t>на</w:t>
      </w:r>
      <w:r>
        <w:rPr>
          <w:spacing w:val="-11"/>
        </w:rPr>
        <w:t> </w:t>
      </w:r>
      <w:r>
        <w:rPr/>
        <w:t>сегодня</w:t>
      </w:r>
      <w:r>
        <w:rPr>
          <w:spacing w:val="-11"/>
        </w:rPr>
        <w:t> </w:t>
      </w:r>
      <w:r>
        <w:rPr/>
        <w:t>известно</w:t>
      </w:r>
      <w:r>
        <w:rPr>
          <w:spacing w:val="-11"/>
        </w:rPr>
        <w:t> </w:t>
      </w:r>
      <w:r>
        <w:rPr/>
        <w:t>несколько</w:t>
      </w:r>
      <w:r>
        <w:rPr>
          <w:spacing w:val="-11"/>
        </w:rPr>
        <w:t> </w:t>
      </w:r>
      <w:r>
        <w:rPr/>
        <w:t>си- </w:t>
      </w:r>
      <w:r>
        <w:rPr>
          <w:spacing w:val="-4"/>
        </w:rPr>
        <w:t>стем количественной оценки эмболического поражения лёгочно-сосудистого </w:t>
      </w:r>
      <w:r>
        <w:rPr/>
        <w:t>русла. Все они включают модифицированный индекс G. Miller и индекс</w:t>
      </w:r>
      <w:r>
        <w:rPr>
          <w:spacing w:val="-9"/>
        </w:rPr>
        <w:t> </w:t>
      </w:r>
      <w:r>
        <w:rPr/>
        <w:t>A. </w:t>
      </w:r>
      <w:r>
        <w:rPr>
          <w:spacing w:val="-4"/>
        </w:rPr>
        <w:t>Bankier [11], предложенный для оценки поражения по данным КТ-ангиопуль- монографии,</w:t>
      </w:r>
      <w:r>
        <w:rPr>
          <w:spacing w:val="-7"/>
        </w:rPr>
        <w:t> </w:t>
      </w:r>
      <w:r>
        <w:rPr>
          <w:spacing w:val="-4"/>
        </w:rPr>
        <w:t>а</w:t>
      </w:r>
      <w:r>
        <w:rPr>
          <w:spacing w:val="-7"/>
        </w:rPr>
        <w:t> </w:t>
      </w:r>
      <w:r>
        <w:rPr>
          <w:spacing w:val="-4"/>
        </w:rPr>
        <w:t>также</w:t>
      </w:r>
      <w:r>
        <w:rPr>
          <w:spacing w:val="-7"/>
        </w:rPr>
        <w:t> </w:t>
      </w:r>
      <w:r>
        <w:rPr>
          <w:spacing w:val="-4"/>
        </w:rPr>
        <w:t>комплексные</w:t>
      </w:r>
      <w:r>
        <w:rPr>
          <w:spacing w:val="-7"/>
        </w:rPr>
        <w:t> </w:t>
      </w:r>
      <w:r>
        <w:rPr>
          <w:spacing w:val="-4"/>
        </w:rPr>
        <w:t>системы</w:t>
      </w:r>
      <w:r>
        <w:rPr>
          <w:spacing w:val="-7"/>
        </w:rPr>
        <w:t> </w:t>
      </w:r>
      <w:r>
        <w:rPr>
          <w:spacing w:val="-4"/>
        </w:rPr>
        <w:t>оценки</w:t>
      </w:r>
      <w:r>
        <w:rPr>
          <w:spacing w:val="-7"/>
        </w:rPr>
        <w:t> </w:t>
      </w:r>
      <w:r>
        <w:rPr>
          <w:spacing w:val="-4"/>
        </w:rPr>
        <w:t>S.</w:t>
      </w:r>
      <w:r>
        <w:rPr>
          <w:spacing w:val="-7"/>
        </w:rPr>
        <w:t> </w:t>
      </w:r>
      <w:r>
        <w:rPr>
          <w:spacing w:val="-4"/>
        </w:rPr>
        <w:t>Qanadli</w:t>
      </w:r>
      <w:r>
        <w:rPr>
          <w:spacing w:val="-7"/>
        </w:rPr>
        <w:t> </w:t>
      </w:r>
      <w:r>
        <w:rPr>
          <w:spacing w:val="-4"/>
        </w:rPr>
        <w:t>[12]</w:t>
      </w:r>
      <w:r>
        <w:rPr>
          <w:spacing w:val="-7"/>
        </w:rPr>
        <w:t> </w:t>
      </w:r>
      <w:r>
        <w:rPr>
          <w:spacing w:val="-4"/>
        </w:rPr>
        <w:t>и</w:t>
      </w:r>
      <w:r>
        <w:rPr>
          <w:spacing w:val="-7"/>
        </w:rPr>
        <w:t> </w:t>
      </w:r>
      <w:r>
        <w:rPr>
          <w:spacing w:val="-4"/>
        </w:rPr>
        <w:t>I.</w:t>
      </w:r>
      <w:r>
        <w:rPr>
          <w:spacing w:val="-7"/>
        </w:rPr>
        <w:t> </w:t>
      </w:r>
      <w:r>
        <w:rPr>
          <w:spacing w:val="-4"/>
        </w:rPr>
        <w:t>Mastora [13],</w:t>
      </w:r>
      <w:r>
        <w:rPr>
          <w:spacing w:val="-5"/>
        </w:rPr>
        <w:t> </w:t>
      </w:r>
      <w:r>
        <w:rPr>
          <w:spacing w:val="-4"/>
        </w:rPr>
        <w:t>построенные</w:t>
      </w:r>
      <w:r>
        <w:rPr>
          <w:spacing w:val="-5"/>
        </w:rPr>
        <w:t> </w:t>
      </w:r>
      <w:r>
        <w:rPr>
          <w:spacing w:val="-4"/>
        </w:rPr>
        <w:t>на</w:t>
      </w:r>
      <w:r>
        <w:rPr>
          <w:spacing w:val="-5"/>
        </w:rPr>
        <w:t> </w:t>
      </w:r>
      <w:r>
        <w:rPr>
          <w:spacing w:val="-4"/>
        </w:rPr>
        <w:t>корреляции</w:t>
      </w:r>
      <w:r>
        <w:rPr>
          <w:spacing w:val="-5"/>
        </w:rPr>
        <w:t> </w:t>
      </w:r>
      <w:r>
        <w:rPr>
          <w:spacing w:val="-4"/>
        </w:rPr>
        <w:t>данных</w:t>
      </w:r>
      <w:r>
        <w:rPr>
          <w:spacing w:val="-5"/>
        </w:rPr>
        <w:t> </w:t>
      </w:r>
      <w:r>
        <w:rPr>
          <w:spacing w:val="-4"/>
        </w:rPr>
        <w:t>КТ-ангиопульмонографии</w:t>
      </w:r>
      <w:r>
        <w:rPr>
          <w:spacing w:val="-5"/>
        </w:rPr>
        <w:t> </w:t>
      </w:r>
      <w:r>
        <w:rPr>
          <w:spacing w:val="-4"/>
        </w:rPr>
        <w:t>и</w:t>
      </w:r>
      <w:r>
        <w:rPr>
          <w:spacing w:val="-5"/>
        </w:rPr>
        <w:t> </w:t>
      </w:r>
      <w:r>
        <w:rPr>
          <w:spacing w:val="-4"/>
        </w:rPr>
        <w:t>эхокар- </w:t>
      </w:r>
      <w:r>
        <w:rPr/>
        <w:t>диографии,</w:t>
      </w:r>
      <w:r>
        <w:rPr>
          <w:spacing w:val="-10"/>
        </w:rPr>
        <w:t> </w:t>
      </w:r>
      <w:r>
        <w:rPr/>
        <w:t>отражающей</w:t>
      </w:r>
      <w:r>
        <w:rPr>
          <w:spacing w:val="-10"/>
        </w:rPr>
        <w:t> </w:t>
      </w:r>
      <w:r>
        <w:rPr/>
        <w:t>степень</w:t>
      </w:r>
      <w:r>
        <w:rPr>
          <w:spacing w:val="-10"/>
        </w:rPr>
        <w:t> </w:t>
      </w:r>
      <w:r>
        <w:rPr/>
        <w:t>перегрузки</w:t>
      </w:r>
      <w:r>
        <w:rPr>
          <w:spacing w:val="-10"/>
        </w:rPr>
        <w:t> </w:t>
      </w:r>
      <w:r>
        <w:rPr/>
        <w:t>правого</w:t>
      </w:r>
      <w:r>
        <w:rPr>
          <w:spacing w:val="-10"/>
        </w:rPr>
        <w:t> </w:t>
      </w:r>
      <w:r>
        <w:rPr/>
        <w:t>желудочка.</w:t>
      </w:r>
    </w:p>
    <w:p>
      <w:pPr>
        <w:pStyle w:val="BodyText"/>
        <w:spacing w:after="0" w:line="242" w:lineRule="auto"/>
        <w:jc w:val="both"/>
        <w:sectPr>
          <w:pgSz w:w="9360" w:h="13330"/>
          <w:pgMar w:header="391" w:footer="505" w:top="880" w:bottom="700" w:left="992" w:right="992"/>
        </w:sectPr>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09"/>
      </w:pPr>
    </w:p>
    <w:p>
      <w:pPr>
        <w:pStyle w:val="BodyText"/>
        <w:ind w:right="1001"/>
        <w:jc w:val="right"/>
      </w:pPr>
      <w:r>
        <w:rPr/>
        <mc:AlternateContent>
          <mc:Choice Requires="wps">
            <w:drawing>
              <wp:anchor distT="0" distB="0" distL="0" distR="0" allowOverlap="1" layoutInCell="1" locked="0" behindDoc="0" simplePos="0" relativeHeight="15785472">
                <wp:simplePos x="0" y="0"/>
                <wp:positionH relativeFrom="page">
                  <wp:posOffset>1446880</wp:posOffset>
                </wp:positionH>
                <wp:positionV relativeFrom="paragraph">
                  <wp:posOffset>-2057057</wp:posOffset>
                </wp:positionV>
                <wp:extent cx="3086100" cy="4504055"/>
                <wp:effectExtent l="0" t="0" r="0" b="0"/>
                <wp:wrapNone/>
                <wp:docPr id="271" name="Group 271"/>
                <wp:cNvGraphicFramePr>
                  <a:graphicFrameLocks/>
                </wp:cNvGraphicFramePr>
                <a:graphic>
                  <a:graphicData uri="http://schemas.microsoft.com/office/word/2010/wordprocessingGroup">
                    <wpg:wgp>
                      <wpg:cNvPr id="271" name="Group 271"/>
                      <wpg:cNvGrpSpPr/>
                      <wpg:grpSpPr>
                        <a:xfrm>
                          <a:off x="0" y="0"/>
                          <a:ext cx="3086100" cy="4504055"/>
                          <a:chExt cx="3086100" cy="4504055"/>
                        </a:xfrm>
                      </wpg:grpSpPr>
                      <pic:pic>
                        <pic:nvPicPr>
                          <pic:cNvPr id="272" name="Image 272"/>
                          <pic:cNvPicPr/>
                        </pic:nvPicPr>
                        <pic:blipFill>
                          <a:blip r:embed="rId194" cstate="print"/>
                          <a:stretch>
                            <a:fillRect/>
                          </a:stretch>
                        </pic:blipFill>
                        <pic:spPr>
                          <a:xfrm>
                            <a:off x="0" y="0"/>
                            <a:ext cx="3083286" cy="2240342"/>
                          </a:xfrm>
                          <a:prstGeom prst="rect">
                            <a:avLst/>
                          </a:prstGeom>
                        </pic:spPr>
                      </pic:pic>
                      <pic:pic>
                        <pic:nvPicPr>
                          <pic:cNvPr id="273" name="Image 273"/>
                          <pic:cNvPicPr/>
                        </pic:nvPicPr>
                        <pic:blipFill>
                          <a:blip r:embed="rId195" cstate="print"/>
                          <a:stretch>
                            <a:fillRect/>
                          </a:stretch>
                        </pic:blipFill>
                        <pic:spPr>
                          <a:xfrm>
                            <a:off x="0" y="2278991"/>
                            <a:ext cx="3085686" cy="2224999"/>
                          </a:xfrm>
                          <a:prstGeom prst="rect">
                            <a:avLst/>
                          </a:prstGeom>
                        </pic:spPr>
                      </pic:pic>
                    </wpg:wgp>
                  </a:graphicData>
                </a:graphic>
              </wp:anchor>
            </w:drawing>
          </mc:Choice>
          <mc:Fallback>
            <w:pict>
              <v:group style="position:absolute;margin-left:113.927574pt;margin-top:-161.973068pt;width:243pt;height:354.65pt;mso-position-horizontal-relative:page;mso-position-vertical-relative:paragraph;z-index:15785472" id="docshapegroup161" coordorigin="2279,-3239" coordsize="4860,7093">
                <v:shape style="position:absolute;left:2278;top:-3240;width:4856;height:3529" type="#_x0000_t75" id="docshape162" stroked="false">
                  <v:imagedata r:id="rId194" o:title=""/>
                </v:shape>
                <v:shape style="position:absolute;left:2278;top:349;width:4860;height:3504" type="#_x0000_t75" id="docshape163" stroked="false">
                  <v:imagedata r:id="rId195" o:title=""/>
                </v:shape>
                <w10:wrap type="none"/>
              </v:group>
            </w:pict>
          </mc:Fallback>
        </mc:AlternateContent>
      </w:r>
      <w:r>
        <w:rPr>
          <w:spacing w:val="-10"/>
        </w:rPr>
        <w:t>а</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30"/>
      </w:pPr>
    </w:p>
    <w:p>
      <w:pPr>
        <w:pStyle w:val="BodyText"/>
        <w:ind w:right="986"/>
        <w:jc w:val="right"/>
      </w:pPr>
      <w:r>
        <w:rPr>
          <w:spacing w:val="-10"/>
        </w:rPr>
        <w:t>б</w:t>
      </w:r>
    </w:p>
    <w:p>
      <w:pPr>
        <w:pStyle w:val="BodyText"/>
        <w:spacing w:before="84"/>
        <w:rPr>
          <w:sz w:val="18"/>
        </w:rPr>
      </w:pPr>
    </w:p>
    <w:p>
      <w:pPr>
        <w:spacing w:line="232" w:lineRule="auto" w:before="0"/>
        <w:ind w:left="229" w:right="227" w:firstLine="0"/>
        <w:jc w:val="center"/>
        <w:rPr>
          <w:sz w:val="18"/>
        </w:rPr>
      </w:pPr>
      <w:r>
        <w:rPr>
          <w:b/>
          <w:sz w:val="18"/>
        </w:rPr>
        <w:t>Рис.</w:t>
      </w:r>
      <w:r>
        <w:rPr>
          <w:b/>
          <w:spacing w:val="-7"/>
          <w:sz w:val="18"/>
        </w:rPr>
        <w:t> </w:t>
      </w:r>
      <w:r>
        <w:rPr>
          <w:b/>
          <w:sz w:val="18"/>
        </w:rPr>
        <w:t>6.</w:t>
      </w:r>
      <w:r>
        <w:rPr>
          <w:b/>
          <w:spacing w:val="-7"/>
          <w:sz w:val="18"/>
        </w:rPr>
        <w:t> </w:t>
      </w:r>
      <w:r>
        <w:rPr>
          <w:sz w:val="18"/>
        </w:rPr>
        <w:t>Ангиопульмонограмма</w:t>
      </w:r>
      <w:r>
        <w:rPr>
          <w:spacing w:val="-7"/>
          <w:sz w:val="18"/>
        </w:rPr>
        <w:t> </w:t>
      </w:r>
      <w:r>
        <w:rPr>
          <w:sz w:val="18"/>
        </w:rPr>
        <w:t>пациента</w:t>
      </w:r>
      <w:r>
        <w:rPr>
          <w:spacing w:val="-7"/>
          <w:sz w:val="18"/>
        </w:rPr>
        <w:t> </w:t>
      </w:r>
      <w:r>
        <w:rPr>
          <w:sz w:val="18"/>
        </w:rPr>
        <w:t>с</w:t>
      </w:r>
      <w:r>
        <w:rPr>
          <w:spacing w:val="-7"/>
          <w:sz w:val="18"/>
        </w:rPr>
        <w:t> </w:t>
      </w:r>
      <w:r>
        <w:rPr>
          <w:sz w:val="18"/>
        </w:rPr>
        <w:t>массивной</w:t>
      </w:r>
      <w:r>
        <w:rPr>
          <w:spacing w:val="-8"/>
          <w:sz w:val="18"/>
        </w:rPr>
        <w:t> </w:t>
      </w:r>
      <w:r>
        <w:rPr>
          <w:sz w:val="18"/>
        </w:rPr>
        <w:t>тромбоэмболией</w:t>
      </w:r>
      <w:r>
        <w:rPr>
          <w:spacing w:val="-8"/>
          <w:sz w:val="18"/>
        </w:rPr>
        <w:t> </w:t>
      </w:r>
      <w:r>
        <w:rPr>
          <w:sz w:val="18"/>
        </w:rPr>
        <w:t>легочной</w:t>
      </w:r>
      <w:r>
        <w:rPr>
          <w:spacing w:val="-8"/>
          <w:sz w:val="18"/>
        </w:rPr>
        <w:t> </w:t>
      </w:r>
      <w:r>
        <w:rPr>
          <w:sz w:val="18"/>
        </w:rPr>
        <w:t>артерии; а) артериальная фаза контрастирования; б) венозная фаза контрастирования. Индекс эмболического поражения − 27 баллов по G. Miller.</w:t>
      </w:r>
    </w:p>
    <w:p>
      <w:pPr>
        <w:pStyle w:val="BodyText"/>
        <w:spacing w:before="204"/>
      </w:pPr>
    </w:p>
    <w:p>
      <w:pPr>
        <w:pStyle w:val="Heading4"/>
      </w:pPr>
      <w:r>
        <w:rPr>
          <w:spacing w:val="-2"/>
        </w:rPr>
        <w:t>ЛИТЕРАТУРА</w:t>
      </w:r>
    </w:p>
    <w:p>
      <w:pPr>
        <w:pStyle w:val="BodyText"/>
        <w:spacing w:before="12"/>
        <w:rPr>
          <w:b/>
        </w:rPr>
      </w:pPr>
    </w:p>
    <w:p>
      <w:pPr>
        <w:pStyle w:val="ListParagraph"/>
        <w:numPr>
          <w:ilvl w:val="0"/>
          <w:numId w:val="32"/>
        </w:numPr>
        <w:tabs>
          <w:tab w:pos="680" w:val="left" w:leader="none"/>
        </w:tabs>
        <w:spacing w:line="249" w:lineRule="auto" w:before="0" w:after="0"/>
        <w:ind w:left="141" w:right="139" w:firstLine="283"/>
        <w:jc w:val="both"/>
        <w:rPr>
          <w:sz w:val="20"/>
        </w:rPr>
      </w:pPr>
      <w:r>
        <w:rPr>
          <w:sz w:val="20"/>
        </w:rPr>
        <w:t>Савельев,</w:t>
      </w:r>
      <w:r>
        <w:rPr>
          <w:spacing w:val="-13"/>
          <w:sz w:val="20"/>
        </w:rPr>
        <w:t> </w:t>
      </w:r>
      <w:r>
        <w:rPr>
          <w:sz w:val="20"/>
        </w:rPr>
        <w:t>В.С.</w:t>
      </w:r>
      <w:r>
        <w:rPr>
          <w:spacing w:val="-12"/>
          <w:sz w:val="20"/>
        </w:rPr>
        <w:t> </w:t>
      </w:r>
      <w:r>
        <w:rPr>
          <w:sz w:val="20"/>
        </w:rPr>
        <w:t>Массивная</w:t>
      </w:r>
      <w:r>
        <w:rPr>
          <w:spacing w:val="-13"/>
          <w:sz w:val="20"/>
        </w:rPr>
        <w:t> </w:t>
      </w:r>
      <w:r>
        <w:rPr>
          <w:sz w:val="20"/>
        </w:rPr>
        <w:t>эмболия</w:t>
      </w:r>
      <w:r>
        <w:rPr>
          <w:spacing w:val="-12"/>
          <w:sz w:val="20"/>
        </w:rPr>
        <w:t> </w:t>
      </w:r>
      <w:r>
        <w:rPr>
          <w:sz w:val="20"/>
        </w:rPr>
        <w:t>лёгочных</w:t>
      </w:r>
      <w:r>
        <w:rPr>
          <w:spacing w:val="-13"/>
          <w:sz w:val="20"/>
        </w:rPr>
        <w:t> </w:t>
      </w:r>
      <w:r>
        <w:rPr>
          <w:sz w:val="20"/>
        </w:rPr>
        <w:t>артерий</w:t>
      </w:r>
      <w:r>
        <w:rPr>
          <w:spacing w:val="-12"/>
          <w:sz w:val="20"/>
        </w:rPr>
        <w:t> </w:t>
      </w:r>
      <w:r>
        <w:rPr>
          <w:sz w:val="20"/>
        </w:rPr>
        <w:t>[Текст]</w:t>
      </w:r>
      <w:r>
        <w:rPr>
          <w:spacing w:val="-13"/>
          <w:sz w:val="20"/>
        </w:rPr>
        <w:t> </w:t>
      </w:r>
      <w:r>
        <w:rPr>
          <w:sz w:val="20"/>
        </w:rPr>
        <w:t>/</w:t>
      </w:r>
      <w:r>
        <w:rPr>
          <w:spacing w:val="-12"/>
          <w:sz w:val="20"/>
        </w:rPr>
        <w:t> </w:t>
      </w:r>
      <w:r>
        <w:rPr>
          <w:sz w:val="20"/>
        </w:rPr>
        <w:t>В.С.</w:t>
      </w:r>
      <w:r>
        <w:rPr>
          <w:spacing w:val="-13"/>
          <w:sz w:val="20"/>
        </w:rPr>
        <w:t> </w:t>
      </w:r>
      <w:r>
        <w:rPr>
          <w:sz w:val="20"/>
        </w:rPr>
        <w:t>Савельев, Е.Г. Яблоков, А.И. Кириенко. – М.: Медицина, 1990.- 336 с.: ил.</w:t>
      </w:r>
    </w:p>
    <w:p>
      <w:pPr>
        <w:pStyle w:val="ListParagraph"/>
        <w:numPr>
          <w:ilvl w:val="0"/>
          <w:numId w:val="32"/>
        </w:numPr>
        <w:tabs>
          <w:tab w:pos="680" w:val="left" w:leader="none"/>
        </w:tabs>
        <w:spacing w:line="249" w:lineRule="auto" w:before="2" w:after="0"/>
        <w:ind w:left="141" w:right="139" w:firstLine="283"/>
        <w:jc w:val="both"/>
        <w:rPr>
          <w:sz w:val="20"/>
        </w:rPr>
      </w:pPr>
      <w:r>
        <w:rPr>
          <w:sz w:val="20"/>
        </w:rPr>
        <w:t>Королева,</w:t>
      </w:r>
      <w:r>
        <w:rPr>
          <w:spacing w:val="-3"/>
          <w:sz w:val="20"/>
        </w:rPr>
        <w:t> </w:t>
      </w:r>
      <w:r>
        <w:rPr>
          <w:sz w:val="20"/>
        </w:rPr>
        <w:t>И.М.</w:t>
      </w:r>
      <w:r>
        <w:rPr>
          <w:spacing w:val="-3"/>
          <w:sz w:val="20"/>
        </w:rPr>
        <w:t> </w:t>
      </w:r>
      <w:r>
        <w:rPr>
          <w:sz w:val="20"/>
        </w:rPr>
        <w:t>Спиральная</w:t>
      </w:r>
      <w:r>
        <w:rPr>
          <w:spacing w:val="-3"/>
          <w:sz w:val="20"/>
        </w:rPr>
        <w:t> </w:t>
      </w:r>
      <w:r>
        <w:rPr>
          <w:sz w:val="20"/>
        </w:rPr>
        <w:t>и</w:t>
      </w:r>
      <w:r>
        <w:rPr>
          <w:spacing w:val="-3"/>
          <w:sz w:val="20"/>
        </w:rPr>
        <w:t> </w:t>
      </w:r>
      <w:r>
        <w:rPr>
          <w:sz w:val="20"/>
        </w:rPr>
        <w:t>мультиспиральная</w:t>
      </w:r>
      <w:r>
        <w:rPr>
          <w:spacing w:val="-3"/>
          <w:sz w:val="20"/>
        </w:rPr>
        <w:t> </w:t>
      </w:r>
      <w:r>
        <w:rPr>
          <w:sz w:val="20"/>
        </w:rPr>
        <w:t>компьютерная</w:t>
      </w:r>
      <w:r>
        <w:rPr>
          <w:spacing w:val="-3"/>
          <w:sz w:val="20"/>
        </w:rPr>
        <w:t> </w:t>
      </w:r>
      <w:r>
        <w:rPr>
          <w:sz w:val="20"/>
        </w:rPr>
        <w:t>томография в</w:t>
      </w:r>
      <w:r>
        <w:rPr>
          <w:spacing w:val="-6"/>
          <w:sz w:val="20"/>
        </w:rPr>
        <w:t> </w:t>
      </w:r>
      <w:r>
        <w:rPr>
          <w:sz w:val="20"/>
        </w:rPr>
        <w:t>диагностике</w:t>
      </w:r>
      <w:r>
        <w:rPr>
          <w:spacing w:val="-6"/>
          <w:sz w:val="20"/>
        </w:rPr>
        <w:t> </w:t>
      </w:r>
      <w:r>
        <w:rPr>
          <w:sz w:val="20"/>
        </w:rPr>
        <w:t>тромбоэмболии</w:t>
      </w:r>
      <w:r>
        <w:rPr>
          <w:spacing w:val="-6"/>
          <w:sz w:val="20"/>
        </w:rPr>
        <w:t> </w:t>
      </w:r>
      <w:r>
        <w:rPr>
          <w:sz w:val="20"/>
        </w:rPr>
        <w:t>лёгочной</w:t>
      </w:r>
      <w:r>
        <w:rPr>
          <w:spacing w:val="-6"/>
          <w:sz w:val="20"/>
        </w:rPr>
        <w:t> </w:t>
      </w:r>
      <w:r>
        <w:rPr>
          <w:sz w:val="20"/>
        </w:rPr>
        <w:t>артерии</w:t>
      </w:r>
      <w:r>
        <w:rPr>
          <w:spacing w:val="-6"/>
          <w:sz w:val="20"/>
        </w:rPr>
        <w:t> </w:t>
      </w:r>
      <w:r>
        <w:rPr>
          <w:sz w:val="20"/>
        </w:rPr>
        <w:t>[Рукопись]:</w:t>
      </w:r>
      <w:r>
        <w:rPr>
          <w:spacing w:val="-6"/>
          <w:sz w:val="20"/>
        </w:rPr>
        <w:t> </w:t>
      </w:r>
      <w:r>
        <w:rPr>
          <w:sz w:val="20"/>
        </w:rPr>
        <w:t>дис.</w:t>
      </w:r>
      <w:r>
        <w:rPr>
          <w:spacing w:val="-6"/>
          <w:sz w:val="20"/>
        </w:rPr>
        <w:t> </w:t>
      </w:r>
      <w:r>
        <w:rPr>
          <w:sz w:val="20"/>
        </w:rPr>
        <w:t>…</w:t>
      </w:r>
      <w:r>
        <w:rPr>
          <w:spacing w:val="-6"/>
          <w:sz w:val="20"/>
        </w:rPr>
        <w:t> </w:t>
      </w:r>
      <w:r>
        <w:rPr>
          <w:sz w:val="20"/>
        </w:rPr>
        <w:t>д-ра</w:t>
      </w:r>
      <w:r>
        <w:rPr>
          <w:spacing w:val="-6"/>
          <w:sz w:val="20"/>
        </w:rPr>
        <w:t> </w:t>
      </w:r>
      <w:r>
        <w:rPr>
          <w:sz w:val="20"/>
        </w:rPr>
        <w:t>мед.</w:t>
      </w:r>
      <w:r>
        <w:rPr>
          <w:spacing w:val="-6"/>
          <w:sz w:val="20"/>
        </w:rPr>
        <w:t> </w:t>
      </w:r>
      <w:r>
        <w:rPr>
          <w:sz w:val="20"/>
        </w:rPr>
        <w:t>наук</w:t>
      </w:r>
    </w:p>
    <w:p>
      <w:pPr>
        <w:spacing w:line="249" w:lineRule="auto" w:before="2"/>
        <w:ind w:left="141" w:right="140" w:firstLine="0"/>
        <w:jc w:val="both"/>
        <w:rPr>
          <w:sz w:val="20"/>
        </w:rPr>
      </w:pPr>
      <w:r>
        <w:rPr>
          <w:sz w:val="20"/>
        </w:rPr>
        <w:t>/</w:t>
      </w:r>
      <w:r>
        <w:rPr>
          <w:spacing w:val="-8"/>
          <w:sz w:val="20"/>
        </w:rPr>
        <w:t> </w:t>
      </w:r>
      <w:r>
        <w:rPr>
          <w:sz w:val="20"/>
        </w:rPr>
        <w:t>И.М</w:t>
      </w:r>
      <w:r>
        <w:rPr>
          <w:spacing w:val="-8"/>
          <w:sz w:val="20"/>
        </w:rPr>
        <w:t> </w:t>
      </w:r>
      <w:r>
        <w:rPr>
          <w:sz w:val="20"/>
        </w:rPr>
        <w:t>Королева:</w:t>
      </w:r>
      <w:r>
        <w:rPr>
          <w:spacing w:val="-8"/>
          <w:sz w:val="20"/>
        </w:rPr>
        <w:t> </w:t>
      </w:r>
      <w:r>
        <w:rPr>
          <w:sz w:val="20"/>
        </w:rPr>
        <w:t>14.00.19</w:t>
      </w:r>
      <w:r>
        <w:rPr>
          <w:spacing w:val="-8"/>
          <w:sz w:val="20"/>
        </w:rPr>
        <w:t> </w:t>
      </w:r>
      <w:r>
        <w:rPr>
          <w:sz w:val="20"/>
        </w:rPr>
        <w:t>–</w:t>
      </w:r>
      <w:r>
        <w:rPr>
          <w:spacing w:val="-8"/>
          <w:sz w:val="20"/>
        </w:rPr>
        <w:t> </w:t>
      </w:r>
      <w:r>
        <w:rPr>
          <w:sz w:val="20"/>
        </w:rPr>
        <w:t>Лучевая</w:t>
      </w:r>
      <w:r>
        <w:rPr>
          <w:spacing w:val="-8"/>
          <w:sz w:val="20"/>
        </w:rPr>
        <w:t> </w:t>
      </w:r>
      <w:r>
        <w:rPr>
          <w:sz w:val="20"/>
        </w:rPr>
        <w:t>диагностика,</w:t>
      </w:r>
      <w:r>
        <w:rPr>
          <w:spacing w:val="-8"/>
          <w:sz w:val="20"/>
        </w:rPr>
        <w:t> </w:t>
      </w:r>
      <w:r>
        <w:rPr>
          <w:sz w:val="20"/>
        </w:rPr>
        <w:t>лучевая</w:t>
      </w:r>
      <w:r>
        <w:rPr>
          <w:spacing w:val="-8"/>
          <w:sz w:val="20"/>
        </w:rPr>
        <w:t> </w:t>
      </w:r>
      <w:r>
        <w:rPr>
          <w:sz w:val="20"/>
        </w:rPr>
        <w:t>терапия</w:t>
      </w:r>
      <w:r>
        <w:rPr>
          <w:spacing w:val="-8"/>
          <w:sz w:val="20"/>
        </w:rPr>
        <w:t> </w:t>
      </w:r>
      <w:r>
        <w:rPr>
          <w:sz w:val="20"/>
        </w:rPr>
        <w:t>/</w:t>
      </w:r>
      <w:r>
        <w:rPr>
          <w:spacing w:val="-8"/>
          <w:sz w:val="20"/>
        </w:rPr>
        <w:t> </w:t>
      </w:r>
      <w:r>
        <w:rPr>
          <w:sz w:val="20"/>
        </w:rPr>
        <w:t>Московская</w:t>
      </w:r>
      <w:r>
        <w:rPr>
          <w:spacing w:val="-8"/>
          <w:sz w:val="20"/>
        </w:rPr>
        <w:t> </w:t>
      </w:r>
      <w:r>
        <w:rPr>
          <w:sz w:val="20"/>
        </w:rPr>
        <w:t>ме- дицинская академия им. И.М. Сеченова.- М., 2004.- 221 с.: 28 ил.</w:t>
      </w:r>
    </w:p>
    <w:p>
      <w:pPr>
        <w:pStyle w:val="ListParagraph"/>
        <w:numPr>
          <w:ilvl w:val="0"/>
          <w:numId w:val="32"/>
        </w:numPr>
        <w:tabs>
          <w:tab w:pos="680" w:val="left" w:leader="none"/>
        </w:tabs>
        <w:spacing w:line="249" w:lineRule="auto" w:before="1" w:after="0"/>
        <w:ind w:left="141" w:right="139" w:firstLine="283"/>
        <w:jc w:val="both"/>
        <w:rPr>
          <w:sz w:val="20"/>
        </w:rPr>
      </w:pPr>
      <w:r>
        <w:rPr>
          <w:sz w:val="20"/>
        </w:rPr>
        <w:t>Королева, И.М.,</w:t>
      </w:r>
      <w:r>
        <w:rPr>
          <w:spacing w:val="40"/>
          <w:sz w:val="20"/>
        </w:rPr>
        <w:t> </w:t>
      </w:r>
      <w:r>
        <w:rPr>
          <w:sz w:val="20"/>
        </w:rPr>
        <w:t>КТ-флебография и дуплексное сканирование вен нижних конечностей</w:t>
      </w:r>
      <w:r>
        <w:rPr>
          <w:spacing w:val="-9"/>
          <w:sz w:val="20"/>
        </w:rPr>
        <w:t> </w:t>
      </w:r>
      <w:r>
        <w:rPr>
          <w:sz w:val="20"/>
        </w:rPr>
        <w:t>у</w:t>
      </w:r>
      <w:r>
        <w:rPr>
          <w:spacing w:val="-9"/>
          <w:sz w:val="20"/>
        </w:rPr>
        <w:t> </w:t>
      </w:r>
      <w:r>
        <w:rPr>
          <w:sz w:val="20"/>
        </w:rPr>
        <w:t>пациентов</w:t>
      </w:r>
      <w:r>
        <w:rPr>
          <w:spacing w:val="-9"/>
          <w:sz w:val="20"/>
        </w:rPr>
        <w:t> </w:t>
      </w:r>
      <w:r>
        <w:rPr>
          <w:sz w:val="20"/>
        </w:rPr>
        <w:t>с</w:t>
      </w:r>
      <w:r>
        <w:rPr>
          <w:spacing w:val="-9"/>
          <w:sz w:val="20"/>
        </w:rPr>
        <w:t> </w:t>
      </w:r>
      <w:r>
        <w:rPr>
          <w:sz w:val="20"/>
        </w:rPr>
        <w:t>тромбоэмболией</w:t>
      </w:r>
      <w:r>
        <w:rPr>
          <w:spacing w:val="-9"/>
          <w:sz w:val="20"/>
        </w:rPr>
        <w:t> </w:t>
      </w:r>
      <w:r>
        <w:rPr>
          <w:sz w:val="20"/>
        </w:rPr>
        <w:t>лёгочной</w:t>
      </w:r>
      <w:r>
        <w:rPr>
          <w:spacing w:val="-9"/>
          <w:sz w:val="20"/>
        </w:rPr>
        <w:t> </w:t>
      </w:r>
      <w:r>
        <w:rPr>
          <w:sz w:val="20"/>
        </w:rPr>
        <w:t>артерии</w:t>
      </w:r>
      <w:r>
        <w:rPr>
          <w:spacing w:val="-9"/>
          <w:sz w:val="20"/>
        </w:rPr>
        <w:t> </w:t>
      </w:r>
      <w:r>
        <w:rPr>
          <w:sz w:val="20"/>
        </w:rPr>
        <w:t>[Текст]</w:t>
      </w:r>
      <w:r>
        <w:rPr>
          <w:spacing w:val="-9"/>
          <w:sz w:val="20"/>
        </w:rPr>
        <w:t> </w:t>
      </w:r>
      <w:r>
        <w:rPr>
          <w:sz w:val="20"/>
        </w:rPr>
        <w:t>/</w:t>
      </w:r>
      <w:r>
        <w:rPr>
          <w:spacing w:val="-9"/>
          <w:sz w:val="20"/>
        </w:rPr>
        <w:t> </w:t>
      </w:r>
      <w:r>
        <w:rPr>
          <w:sz w:val="20"/>
        </w:rPr>
        <w:t>И.М.</w:t>
      </w:r>
      <w:r>
        <w:rPr>
          <w:spacing w:val="-9"/>
          <w:sz w:val="20"/>
        </w:rPr>
        <w:t> </w:t>
      </w:r>
      <w:r>
        <w:rPr>
          <w:sz w:val="20"/>
        </w:rPr>
        <w:t>Коро- лева, С.К. Терновой // Медицинская визуализация.- 2004.- № 2.- С. 94-98.</w:t>
      </w:r>
    </w:p>
    <w:p>
      <w:pPr>
        <w:pStyle w:val="ListParagraph"/>
        <w:spacing w:after="0" w:line="249" w:lineRule="auto"/>
        <w:jc w:val="both"/>
        <w:rPr>
          <w:sz w:val="20"/>
        </w:rPr>
        <w:sectPr>
          <w:pgSz w:w="9360" w:h="13330"/>
          <w:pgMar w:header="557" w:footer="505" w:top="780" w:bottom="700" w:left="992" w:right="992"/>
        </w:sectPr>
      </w:pPr>
    </w:p>
    <w:p>
      <w:pPr>
        <w:pStyle w:val="ListParagraph"/>
        <w:numPr>
          <w:ilvl w:val="0"/>
          <w:numId w:val="32"/>
        </w:numPr>
        <w:tabs>
          <w:tab w:pos="680" w:val="left" w:leader="none"/>
        </w:tabs>
        <w:spacing w:line="249" w:lineRule="auto" w:before="205" w:after="0"/>
        <w:ind w:left="141" w:right="139" w:firstLine="283"/>
        <w:jc w:val="both"/>
        <w:rPr>
          <w:sz w:val="20"/>
        </w:rPr>
      </w:pPr>
      <w:r>
        <w:rPr>
          <w:sz w:val="20"/>
        </w:rPr>
        <w:t>Comparison of streptokinase and heparin in treatment of isolated acute </w:t>
      </w:r>
      <w:r>
        <w:rPr>
          <w:sz w:val="20"/>
        </w:rPr>
        <w:t>massive pulmonary</w:t>
      </w:r>
      <w:r>
        <w:rPr>
          <w:spacing w:val="-8"/>
          <w:sz w:val="20"/>
        </w:rPr>
        <w:t> </w:t>
      </w:r>
      <w:r>
        <w:rPr>
          <w:sz w:val="20"/>
        </w:rPr>
        <w:t>embolism</w:t>
      </w:r>
      <w:r>
        <w:rPr>
          <w:spacing w:val="-8"/>
          <w:sz w:val="20"/>
        </w:rPr>
        <w:t> </w:t>
      </w:r>
      <w:r>
        <w:rPr>
          <w:sz w:val="20"/>
        </w:rPr>
        <w:t>/</w:t>
      </w:r>
      <w:r>
        <w:rPr>
          <w:spacing w:val="-8"/>
          <w:sz w:val="20"/>
        </w:rPr>
        <w:t> </w:t>
      </w:r>
      <w:r>
        <w:rPr>
          <w:sz w:val="20"/>
        </w:rPr>
        <w:t>G.A.</w:t>
      </w:r>
      <w:r>
        <w:rPr>
          <w:spacing w:val="-8"/>
          <w:sz w:val="20"/>
        </w:rPr>
        <w:t> </w:t>
      </w:r>
      <w:r>
        <w:rPr>
          <w:sz w:val="20"/>
        </w:rPr>
        <w:t>Miller,</w:t>
      </w:r>
      <w:r>
        <w:rPr>
          <w:spacing w:val="-8"/>
          <w:sz w:val="20"/>
        </w:rPr>
        <w:t> </w:t>
      </w:r>
      <w:r>
        <w:rPr>
          <w:sz w:val="20"/>
        </w:rPr>
        <w:t>G.C.</w:t>
      </w:r>
      <w:r>
        <w:rPr>
          <w:spacing w:val="-8"/>
          <w:sz w:val="20"/>
        </w:rPr>
        <w:t> </w:t>
      </w:r>
      <w:r>
        <w:rPr>
          <w:sz w:val="20"/>
        </w:rPr>
        <w:t>Sutton,</w:t>
      </w:r>
      <w:r>
        <w:rPr>
          <w:spacing w:val="-8"/>
          <w:sz w:val="20"/>
        </w:rPr>
        <w:t> </w:t>
      </w:r>
      <w:r>
        <w:rPr>
          <w:sz w:val="20"/>
        </w:rPr>
        <w:t>I.H.</w:t>
      </w:r>
      <w:r>
        <w:rPr>
          <w:spacing w:val="-8"/>
          <w:sz w:val="20"/>
        </w:rPr>
        <w:t> </w:t>
      </w:r>
      <w:r>
        <w:rPr>
          <w:sz w:val="20"/>
        </w:rPr>
        <w:t>Kerr,</w:t>
      </w:r>
      <w:r>
        <w:rPr>
          <w:spacing w:val="-8"/>
          <w:sz w:val="20"/>
        </w:rPr>
        <w:t> </w:t>
      </w:r>
      <w:r>
        <w:rPr>
          <w:sz w:val="20"/>
        </w:rPr>
        <w:t>R.V.</w:t>
      </w:r>
      <w:r>
        <w:rPr>
          <w:spacing w:val="-8"/>
          <w:sz w:val="20"/>
        </w:rPr>
        <w:t> </w:t>
      </w:r>
      <w:r>
        <w:rPr>
          <w:sz w:val="20"/>
        </w:rPr>
        <w:t>Gibson,</w:t>
      </w:r>
      <w:r>
        <w:rPr>
          <w:spacing w:val="-8"/>
          <w:sz w:val="20"/>
        </w:rPr>
        <w:t> </w:t>
      </w:r>
      <w:r>
        <w:rPr>
          <w:sz w:val="20"/>
        </w:rPr>
        <w:t>M.</w:t>
      </w:r>
      <w:r>
        <w:rPr>
          <w:spacing w:val="-8"/>
          <w:sz w:val="20"/>
        </w:rPr>
        <w:t> </w:t>
      </w:r>
      <w:r>
        <w:rPr>
          <w:sz w:val="20"/>
        </w:rPr>
        <w:t>Honey</w:t>
      </w:r>
      <w:r>
        <w:rPr>
          <w:spacing w:val="-8"/>
          <w:sz w:val="20"/>
        </w:rPr>
        <w:t> </w:t>
      </w:r>
      <w:r>
        <w:rPr>
          <w:sz w:val="20"/>
        </w:rPr>
        <w:t>//</w:t>
      </w:r>
      <w:r>
        <w:rPr>
          <w:spacing w:val="-8"/>
          <w:sz w:val="20"/>
        </w:rPr>
        <w:t> </w:t>
      </w:r>
      <w:r>
        <w:rPr>
          <w:sz w:val="20"/>
        </w:rPr>
        <w:t>Br. Med. J.-1971.-№2.-P.681–684.</w:t>
      </w:r>
    </w:p>
    <w:p>
      <w:pPr>
        <w:pStyle w:val="ListParagraph"/>
        <w:numPr>
          <w:ilvl w:val="0"/>
          <w:numId w:val="32"/>
        </w:numPr>
        <w:tabs>
          <w:tab w:pos="680" w:val="left" w:leader="none"/>
        </w:tabs>
        <w:spacing w:line="249" w:lineRule="auto" w:before="2" w:after="0"/>
        <w:ind w:left="141" w:right="139" w:firstLine="283"/>
        <w:jc w:val="both"/>
        <w:rPr>
          <w:sz w:val="20"/>
        </w:rPr>
      </w:pPr>
      <w:r>
        <w:rPr>
          <w:sz w:val="20"/>
        </w:rPr>
        <w:t>Wolfe, M.W.</w:t>
      </w:r>
      <w:r>
        <w:rPr>
          <w:spacing w:val="40"/>
          <w:sz w:val="20"/>
        </w:rPr>
        <w:t> </w:t>
      </w:r>
      <w:r>
        <w:rPr>
          <w:sz w:val="20"/>
        </w:rPr>
        <w:t>Pulmonary embolic disease: diagnosis, pathophysiologic aspects, and treatment with thrombolytic therapy / M.W. Wolfe, L.K. Skibo, S.Z. Goldhaber // Curr. Probl. Cardiol.-1993.-№18.-P.587–633.</w:t>
      </w:r>
    </w:p>
    <w:p>
      <w:pPr>
        <w:pStyle w:val="ListParagraph"/>
        <w:numPr>
          <w:ilvl w:val="0"/>
          <w:numId w:val="32"/>
        </w:numPr>
        <w:tabs>
          <w:tab w:pos="680" w:val="left" w:leader="none"/>
        </w:tabs>
        <w:spacing w:line="249" w:lineRule="auto" w:before="3" w:after="0"/>
        <w:ind w:left="141" w:right="139" w:firstLine="283"/>
        <w:jc w:val="both"/>
        <w:rPr>
          <w:sz w:val="20"/>
        </w:rPr>
      </w:pPr>
      <w:r>
        <w:rPr>
          <w:sz w:val="20"/>
        </w:rPr>
        <w:t>Value</w:t>
      </w:r>
      <w:r>
        <w:rPr>
          <w:spacing w:val="31"/>
          <w:sz w:val="20"/>
        </w:rPr>
        <w:t> </w:t>
      </w:r>
      <w:r>
        <w:rPr>
          <w:sz w:val="20"/>
        </w:rPr>
        <w:t>of</w:t>
      </w:r>
      <w:r>
        <w:rPr>
          <w:spacing w:val="31"/>
          <w:sz w:val="20"/>
        </w:rPr>
        <w:t> </w:t>
      </w:r>
      <w:r>
        <w:rPr>
          <w:sz w:val="20"/>
        </w:rPr>
        <w:t>the</w:t>
      </w:r>
      <w:r>
        <w:rPr>
          <w:spacing w:val="31"/>
          <w:sz w:val="20"/>
        </w:rPr>
        <w:t> </w:t>
      </w:r>
      <w:r>
        <w:rPr>
          <w:sz w:val="20"/>
        </w:rPr>
        <w:t>ventilation/perfusion</w:t>
      </w:r>
      <w:r>
        <w:rPr>
          <w:spacing w:val="31"/>
          <w:sz w:val="20"/>
        </w:rPr>
        <w:t> </w:t>
      </w:r>
      <w:r>
        <w:rPr>
          <w:sz w:val="20"/>
        </w:rPr>
        <w:t>scan</w:t>
      </w:r>
      <w:r>
        <w:rPr>
          <w:spacing w:val="31"/>
          <w:sz w:val="20"/>
        </w:rPr>
        <w:t> </w:t>
      </w:r>
      <w:r>
        <w:rPr>
          <w:sz w:val="20"/>
        </w:rPr>
        <w:t>in</w:t>
      </w:r>
      <w:r>
        <w:rPr>
          <w:spacing w:val="31"/>
          <w:sz w:val="20"/>
        </w:rPr>
        <w:t> </w:t>
      </w:r>
      <w:r>
        <w:rPr>
          <w:sz w:val="20"/>
        </w:rPr>
        <w:t>acute</w:t>
      </w:r>
      <w:r>
        <w:rPr>
          <w:spacing w:val="31"/>
          <w:sz w:val="20"/>
        </w:rPr>
        <w:t> </w:t>
      </w:r>
      <w:r>
        <w:rPr>
          <w:sz w:val="20"/>
        </w:rPr>
        <w:t>pulmonary</w:t>
      </w:r>
      <w:r>
        <w:rPr>
          <w:spacing w:val="31"/>
          <w:sz w:val="20"/>
        </w:rPr>
        <w:t> </w:t>
      </w:r>
      <w:r>
        <w:rPr>
          <w:sz w:val="20"/>
        </w:rPr>
        <w:t>embolism.</w:t>
      </w:r>
      <w:r>
        <w:rPr>
          <w:spacing w:val="31"/>
          <w:sz w:val="20"/>
        </w:rPr>
        <w:t> </w:t>
      </w:r>
      <w:r>
        <w:rPr>
          <w:sz w:val="20"/>
        </w:rPr>
        <w:t>Results of the Prospective Investigation of Pulmonary Embolism Diagnosis (PIOPED) / The PIOPED Investigators // JAMA</w:t>
      </w:r>
      <w:r>
        <w:rPr>
          <w:i/>
          <w:sz w:val="20"/>
        </w:rPr>
        <w:t>.-</w:t>
      </w:r>
      <w:r>
        <w:rPr>
          <w:sz w:val="20"/>
        </w:rPr>
        <w:t>1990.-№263.-p.2753–2759.</w:t>
      </w:r>
    </w:p>
    <w:p>
      <w:pPr>
        <w:pStyle w:val="ListParagraph"/>
        <w:numPr>
          <w:ilvl w:val="0"/>
          <w:numId w:val="32"/>
        </w:numPr>
        <w:tabs>
          <w:tab w:pos="680" w:val="left" w:leader="none"/>
        </w:tabs>
        <w:spacing w:line="249" w:lineRule="auto" w:before="2" w:after="0"/>
        <w:ind w:left="141" w:right="139" w:firstLine="283"/>
        <w:jc w:val="both"/>
        <w:rPr>
          <w:sz w:val="20"/>
        </w:rPr>
      </w:pPr>
      <w:r>
        <w:rPr>
          <w:sz w:val="20"/>
        </w:rPr>
        <w:t>An angiographic severity index for pulmonary embolism / P.N. Walsh, </w:t>
      </w:r>
      <w:r>
        <w:rPr>
          <w:sz w:val="20"/>
        </w:rPr>
        <w:t>R.H. Greenspan, M. Simon,</w:t>
      </w:r>
      <w:r>
        <w:rPr>
          <w:spacing w:val="-6"/>
          <w:sz w:val="20"/>
        </w:rPr>
        <w:t> </w:t>
      </w:r>
      <w:r>
        <w:rPr>
          <w:sz w:val="20"/>
        </w:rPr>
        <w:t>A. Simon, T.M. Hyers, P.C. Woosley, C.M. Cole // Circulation.- 1973.-№47(Suppl. II).-P.101–108.</w:t>
      </w:r>
    </w:p>
    <w:p>
      <w:pPr>
        <w:pStyle w:val="ListParagraph"/>
        <w:numPr>
          <w:ilvl w:val="0"/>
          <w:numId w:val="32"/>
        </w:numPr>
        <w:tabs>
          <w:tab w:pos="680" w:val="left" w:leader="none"/>
        </w:tabs>
        <w:spacing w:line="249" w:lineRule="auto" w:before="2" w:after="0"/>
        <w:ind w:left="141" w:right="139" w:firstLine="283"/>
        <w:jc w:val="both"/>
        <w:rPr>
          <w:sz w:val="20"/>
        </w:rPr>
      </w:pPr>
      <w:r>
        <w:rPr>
          <w:sz w:val="20"/>
        </w:rPr>
        <w:t>Perrier,</w:t>
      </w:r>
      <w:r>
        <w:rPr>
          <w:spacing w:val="-5"/>
          <w:sz w:val="20"/>
        </w:rPr>
        <w:t> </w:t>
      </w:r>
      <w:r>
        <w:rPr>
          <w:sz w:val="20"/>
        </w:rPr>
        <w:t>A.</w:t>
      </w:r>
      <w:r>
        <w:rPr>
          <w:spacing w:val="-5"/>
          <w:sz w:val="20"/>
        </w:rPr>
        <w:t> </w:t>
      </w:r>
      <w:r>
        <w:rPr>
          <w:sz w:val="20"/>
        </w:rPr>
        <w:t>Acute pulmonary embolism: diagnosis /</w:t>
      </w:r>
      <w:r>
        <w:rPr>
          <w:spacing w:val="-5"/>
          <w:sz w:val="20"/>
        </w:rPr>
        <w:t> </w:t>
      </w:r>
      <w:r>
        <w:rPr>
          <w:sz w:val="20"/>
        </w:rPr>
        <w:t>A. Perrier, H. Bounameaux // Pulmonary</w:t>
      </w:r>
      <w:r>
        <w:rPr>
          <w:spacing w:val="-5"/>
          <w:sz w:val="20"/>
        </w:rPr>
        <w:t> </w:t>
      </w:r>
      <w:r>
        <w:rPr>
          <w:sz w:val="20"/>
        </w:rPr>
        <w:t>Circulation</w:t>
      </w:r>
      <w:r>
        <w:rPr>
          <w:spacing w:val="-3"/>
          <w:sz w:val="20"/>
        </w:rPr>
        <w:t> </w:t>
      </w:r>
      <w:r>
        <w:rPr>
          <w:sz w:val="20"/>
        </w:rPr>
        <w:t>/</w:t>
      </w:r>
      <w:r>
        <w:rPr>
          <w:spacing w:val="-13"/>
          <w:sz w:val="20"/>
        </w:rPr>
        <w:t> </w:t>
      </w:r>
      <w:r>
        <w:rPr>
          <w:sz w:val="20"/>
        </w:rPr>
        <w:t>A.</w:t>
      </w:r>
      <w:r>
        <w:rPr>
          <w:spacing w:val="-3"/>
          <w:sz w:val="20"/>
        </w:rPr>
        <w:t> </w:t>
      </w:r>
      <w:r>
        <w:rPr>
          <w:sz w:val="20"/>
        </w:rPr>
        <w:t>J.</w:t>
      </w:r>
      <w:r>
        <w:rPr>
          <w:spacing w:val="-3"/>
          <w:sz w:val="20"/>
        </w:rPr>
        <w:t> </w:t>
      </w:r>
      <w:r>
        <w:rPr>
          <w:sz w:val="20"/>
        </w:rPr>
        <w:t>Peacock,</w:t>
      </w:r>
      <w:r>
        <w:rPr>
          <w:spacing w:val="-4"/>
          <w:sz w:val="20"/>
        </w:rPr>
        <w:t> </w:t>
      </w:r>
      <w:r>
        <w:rPr>
          <w:sz w:val="20"/>
        </w:rPr>
        <w:t>L.</w:t>
      </w:r>
      <w:r>
        <w:rPr>
          <w:spacing w:val="-3"/>
          <w:sz w:val="20"/>
        </w:rPr>
        <w:t> </w:t>
      </w:r>
      <w:r>
        <w:rPr>
          <w:sz w:val="20"/>
        </w:rPr>
        <w:t>Rubin,</w:t>
      </w:r>
      <w:r>
        <w:rPr>
          <w:spacing w:val="-4"/>
          <w:sz w:val="20"/>
        </w:rPr>
        <w:t> </w:t>
      </w:r>
      <w:r>
        <w:rPr>
          <w:sz w:val="20"/>
        </w:rPr>
        <w:t>eds.</w:t>
      </w:r>
      <w:r>
        <w:rPr>
          <w:spacing w:val="-3"/>
          <w:sz w:val="20"/>
        </w:rPr>
        <w:t> </w:t>
      </w:r>
      <w:r>
        <w:rPr>
          <w:sz w:val="20"/>
        </w:rPr>
        <w:t>–</w:t>
      </w:r>
      <w:r>
        <w:rPr>
          <w:spacing w:val="-4"/>
          <w:sz w:val="20"/>
        </w:rPr>
        <w:t> </w:t>
      </w:r>
      <w:r>
        <w:rPr>
          <w:sz w:val="20"/>
        </w:rPr>
        <w:t>London:</w:t>
      </w:r>
      <w:r>
        <w:rPr>
          <w:spacing w:val="-13"/>
          <w:sz w:val="20"/>
        </w:rPr>
        <w:t> </w:t>
      </w:r>
      <w:r>
        <w:rPr>
          <w:sz w:val="20"/>
        </w:rPr>
        <w:t>Arnold,</w:t>
      </w:r>
      <w:r>
        <w:rPr>
          <w:spacing w:val="-3"/>
          <w:sz w:val="20"/>
        </w:rPr>
        <w:t> </w:t>
      </w:r>
      <w:r>
        <w:rPr>
          <w:sz w:val="20"/>
        </w:rPr>
        <w:t>2004.</w:t>
      </w:r>
      <w:r>
        <w:rPr>
          <w:spacing w:val="-3"/>
          <w:sz w:val="20"/>
        </w:rPr>
        <w:t> </w:t>
      </w:r>
      <w:r>
        <w:rPr>
          <w:sz w:val="20"/>
        </w:rPr>
        <w:t>–</w:t>
      </w:r>
      <w:r>
        <w:rPr>
          <w:spacing w:val="-4"/>
          <w:sz w:val="20"/>
        </w:rPr>
        <w:t> </w:t>
      </w:r>
      <w:r>
        <w:rPr>
          <w:sz w:val="20"/>
        </w:rPr>
        <w:t>P.</w:t>
      </w:r>
      <w:r>
        <w:rPr>
          <w:spacing w:val="-3"/>
          <w:sz w:val="20"/>
        </w:rPr>
        <w:t> </w:t>
      </w:r>
      <w:r>
        <w:rPr>
          <w:sz w:val="20"/>
        </w:rPr>
        <w:t>414- </w:t>
      </w:r>
      <w:r>
        <w:rPr>
          <w:spacing w:val="-4"/>
          <w:sz w:val="20"/>
        </w:rPr>
        <w:t>428.</w:t>
      </w:r>
    </w:p>
    <w:p>
      <w:pPr>
        <w:pStyle w:val="ListParagraph"/>
        <w:numPr>
          <w:ilvl w:val="0"/>
          <w:numId w:val="32"/>
        </w:numPr>
        <w:tabs>
          <w:tab w:pos="680" w:val="left" w:leader="none"/>
        </w:tabs>
        <w:spacing w:line="249" w:lineRule="auto" w:before="3" w:after="0"/>
        <w:ind w:left="141" w:right="140" w:firstLine="283"/>
        <w:jc w:val="both"/>
        <w:rPr>
          <w:sz w:val="20"/>
        </w:rPr>
      </w:pPr>
      <w:r>
        <w:rPr>
          <w:sz w:val="20"/>
        </w:rPr>
        <w:t>Agnelli,</w:t>
      </w:r>
      <w:r>
        <w:rPr>
          <w:spacing w:val="-1"/>
          <w:sz w:val="20"/>
        </w:rPr>
        <w:t> </w:t>
      </w:r>
      <w:r>
        <w:rPr>
          <w:sz w:val="20"/>
        </w:rPr>
        <w:t>G.</w:t>
      </w:r>
      <w:r>
        <w:rPr>
          <w:spacing w:val="40"/>
          <w:sz w:val="20"/>
        </w:rPr>
        <w:t> </w:t>
      </w:r>
      <w:r>
        <w:rPr>
          <w:sz w:val="20"/>
        </w:rPr>
        <w:t>Thrombolysis</w:t>
      </w:r>
      <w:r>
        <w:rPr>
          <w:spacing w:val="-4"/>
          <w:sz w:val="20"/>
        </w:rPr>
        <w:t> </w:t>
      </w:r>
      <w:r>
        <w:rPr>
          <w:sz w:val="20"/>
        </w:rPr>
        <w:t>VS</w:t>
      </w:r>
      <w:r>
        <w:rPr>
          <w:spacing w:val="-1"/>
          <w:sz w:val="20"/>
        </w:rPr>
        <w:t> </w:t>
      </w:r>
      <w:r>
        <w:rPr>
          <w:sz w:val="20"/>
        </w:rPr>
        <w:t>heparin</w:t>
      </w:r>
      <w:r>
        <w:rPr>
          <w:spacing w:val="-1"/>
          <w:sz w:val="20"/>
        </w:rPr>
        <w:t> </w:t>
      </w:r>
      <w:r>
        <w:rPr>
          <w:sz w:val="20"/>
        </w:rPr>
        <w:t>in</w:t>
      </w:r>
      <w:r>
        <w:rPr>
          <w:spacing w:val="-1"/>
          <w:sz w:val="20"/>
        </w:rPr>
        <w:t> </w:t>
      </w:r>
      <w:r>
        <w:rPr>
          <w:sz w:val="20"/>
        </w:rPr>
        <w:t>the</w:t>
      </w:r>
      <w:r>
        <w:rPr>
          <w:spacing w:val="-1"/>
          <w:sz w:val="20"/>
        </w:rPr>
        <w:t> </w:t>
      </w:r>
      <w:r>
        <w:rPr>
          <w:sz w:val="20"/>
        </w:rPr>
        <w:t>treatment</w:t>
      </w:r>
      <w:r>
        <w:rPr>
          <w:spacing w:val="-1"/>
          <w:sz w:val="20"/>
        </w:rPr>
        <w:t> </w:t>
      </w:r>
      <w:r>
        <w:rPr>
          <w:sz w:val="20"/>
        </w:rPr>
        <w:t>of</w:t>
      </w:r>
      <w:r>
        <w:rPr>
          <w:spacing w:val="-1"/>
          <w:sz w:val="20"/>
        </w:rPr>
        <w:t> </w:t>
      </w:r>
      <w:r>
        <w:rPr>
          <w:sz w:val="20"/>
        </w:rPr>
        <w:t>pulmonary</w:t>
      </w:r>
      <w:r>
        <w:rPr>
          <w:spacing w:val="-1"/>
          <w:sz w:val="20"/>
        </w:rPr>
        <w:t> </w:t>
      </w:r>
      <w:r>
        <w:rPr>
          <w:sz w:val="20"/>
        </w:rPr>
        <w:t>embolism:</w:t>
      </w:r>
      <w:r>
        <w:rPr>
          <w:spacing w:val="-1"/>
          <w:sz w:val="20"/>
        </w:rPr>
        <w:t> </w:t>
      </w:r>
      <w:r>
        <w:rPr>
          <w:sz w:val="20"/>
        </w:rPr>
        <w:t>a clinical outcome-based meta-analysis. / G.</w:t>
      </w:r>
      <w:r>
        <w:rPr>
          <w:spacing w:val="-4"/>
          <w:sz w:val="20"/>
        </w:rPr>
        <w:t> </w:t>
      </w:r>
      <w:r>
        <w:rPr>
          <w:sz w:val="20"/>
        </w:rPr>
        <w:t>Agnelli, C. Becattini, T. Kirschstein //</w:t>
      </w:r>
      <w:r>
        <w:rPr>
          <w:spacing w:val="-4"/>
          <w:sz w:val="20"/>
        </w:rPr>
        <w:t> </w:t>
      </w:r>
      <w:r>
        <w:rPr>
          <w:sz w:val="20"/>
        </w:rPr>
        <w:t>Arch. Intern. Med.-2002.-№162.-P.2537–2541.</w:t>
      </w:r>
    </w:p>
    <w:p>
      <w:pPr>
        <w:pStyle w:val="ListParagraph"/>
        <w:numPr>
          <w:ilvl w:val="0"/>
          <w:numId w:val="32"/>
        </w:numPr>
        <w:tabs>
          <w:tab w:pos="740" w:val="left" w:leader="none"/>
        </w:tabs>
        <w:spacing w:line="249" w:lineRule="auto" w:before="2" w:after="0"/>
        <w:ind w:left="141" w:right="140" w:firstLine="283"/>
        <w:jc w:val="both"/>
        <w:rPr>
          <w:sz w:val="20"/>
        </w:rPr>
      </w:pPr>
      <w:r>
        <w:rPr>
          <w:sz w:val="20"/>
        </w:rPr>
        <w:t>Thrombolysis compared with heparin for the initial treatment of pulmonary embolism:</w:t>
      </w:r>
      <w:r>
        <w:rPr>
          <w:spacing w:val="-1"/>
          <w:sz w:val="20"/>
        </w:rPr>
        <w:t> </w:t>
      </w:r>
      <w:r>
        <w:rPr>
          <w:sz w:val="20"/>
        </w:rPr>
        <w:t>a meta-analysis</w:t>
      </w:r>
      <w:r>
        <w:rPr>
          <w:spacing w:val="-1"/>
          <w:sz w:val="20"/>
        </w:rPr>
        <w:t> </w:t>
      </w:r>
      <w:r>
        <w:rPr>
          <w:sz w:val="20"/>
        </w:rPr>
        <w:t>of the randomized</w:t>
      </w:r>
      <w:r>
        <w:rPr>
          <w:spacing w:val="-1"/>
          <w:sz w:val="20"/>
        </w:rPr>
        <w:t> </w:t>
      </w:r>
      <w:r>
        <w:rPr>
          <w:sz w:val="20"/>
        </w:rPr>
        <w:t>controlled</w:t>
      </w:r>
      <w:r>
        <w:rPr>
          <w:spacing w:val="-1"/>
          <w:sz w:val="20"/>
        </w:rPr>
        <w:t> </w:t>
      </w:r>
      <w:r>
        <w:rPr>
          <w:sz w:val="20"/>
        </w:rPr>
        <w:t>trials</w:t>
      </w:r>
      <w:r>
        <w:rPr>
          <w:spacing w:val="-1"/>
          <w:sz w:val="20"/>
        </w:rPr>
        <w:t> </w:t>
      </w:r>
      <w:r>
        <w:rPr>
          <w:sz w:val="20"/>
        </w:rPr>
        <w:t>/ S.</w:t>
      </w:r>
      <w:r>
        <w:rPr>
          <w:spacing w:val="-3"/>
          <w:sz w:val="20"/>
        </w:rPr>
        <w:t> </w:t>
      </w:r>
      <w:r>
        <w:rPr>
          <w:sz w:val="20"/>
        </w:rPr>
        <w:t>Wan,</w:t>
      </w:r>
      <w:r>
        <w:rPr>
          <w:spacing w:val="-1"/>
          <w:sz w:val="20"/>
        </w:rPr>
        <w:t> </w:t>
      </w:r>
      <w:r>
        <w:rPr>
          <w:sz w:val="20"/>
        </w:rPr>
        <w:t>D.J. Quinlan,</w:t>
      </w:r>
      <w:r>
        <w:rPr>
          <w:spacing w:val="-1"/>
          <w:sz w:val="20"/>
        </w:rPr>
        <w:t> </w:t>
      </w:r>
      <w:r>
        <w:rPr>
          <w:sz w:val="20"/>
        </w:rPr>
        <w:t>G Agnelli, J.W. Eikelboom // Circulation.-2004.-№110.-p.744–749.</w:t>
      </w:r>
    </w:p>
    <w:p>
      <w:pPr>
        <w:pStyle w:val="ListParagraph"/>
        <w:numPr>
          <w:ilvl w:val="0"/>
          <w:numId w:val="32"/>
        </w:numPr>
        <w:tabs>
          <w:tab w:pos="740" w:val="left" w:leader="none"/>
        </w:tabs>
        <w:spacing w:line="249" w:lineRule="auto" w:before="3" w:after="0"/>
        <w:ind w:left="141" w:right="139" w:firstLine="283"/>
        <w:jc w:val="both"/>
        <w:rPr>
          <w:sz w:val="20"/>
        </w:rPr>
      </w:pPr>
      <w:r>
        <w:rPr>
          <w:sz w:val="20"/>
        </w:rPr>
        <w:t>Severity assessment of acute pulmonary embolism with spiral CT: evaluation of two modified angiographic scores and comparison with clinical data /</w:t>
      </w:r>
      <w:r>
        <w:rPr>
          <w:spacing w:val="-4"/>
          <w:sz w:val="20"/>
        </w:rPr>
        <w:t> </w:t>
      </w:r>
      <w:r>
        <w:rPr>
          <w:sz w:val="20"/>
        </w:rPr>
        <w:t>A.A. Bankier, K. Janata,</w:t>
      </w:r>
      <w:r>
        <w:rPr>
          <w:spacing w:val="-5"/>
          <w:sz w:val="20"/>
        </w:rPr>
        <w:t> </w:t>
      </w:r>
      <w:r>
        <w:rPr>
          <w:sz w:val="20"/>
        </w:rPr>
        <w:t>D.</w:t>
      </w:r>
      <w:r>
        <w:rPr>
          <w:spacing w:val="-5"/>
          <w:sz w:val="20"/>
        </w:rPr>
        <w:t> </w:t>
      </w:r>
      <w:r>
        <w:rPr>
          <w:sz w:val="20"/>
        </w:rPr>
        <w:t>Fleischmann,</w:t>
      </w:r>
      <w:r>
        <w:rPr>
          <w:spacing w:val="-5"/>
          <w:sz w:val="20"/>
        </w:rPr>
        <w:t> </w:t>
      </w:r>
      <w:r>
        <w:rPr>
          <w:sz w:val="20"/>
        </w:rPr>
        <w:t>S.</w:t>
      </w:r>
      <w:r>
        <w:rPr>
          <w:spacing w:val="-5"/>
          <w:sz w:val="20"/>
        </w:rPr>
        <w:t> </w:t>
      </w:r>
      <w:r>
        <w:rPr>
          <w:sz w:val="20"/>
        </w:rPr>
        <w:t>Kreuzer,</w:t>
      </w:r>
      <w:r>
        <w:rPr>
          <w:spacing w:val="-5"/>
          <w:sz w:val="20"/>
        </w:rPr>
        <w:t> </w:t>
      </w:r>
      <w:r>
        <w:rPr>
          <w:sz w:val="20"/>
        </w:rPr>
        <w:t>R.</w:t>
      </w:r>
      <w:r>
        <w:rPr>
          <w:spacing w:val="-5"/>
          <w:sz w:val="20"/>
        </w:rPr>
        <w:t> </w:t>
      </w:r>
      <w:r>
        <w:rPr>
          <w:sz w:val="20"/>
        </w:rPr>
        <w:t>Mallek,</w:t>
      </w:r>
      <w:r>
        <w:rPr>
          <w:spacing w:val="-5"/>
          <w:sz w:val="20"/>
        </w:rPr>
        <w:t> </w:t>
      </w:r>
      <w:r>
        <w:rPr>
          <w:sz w:val="20"/>
        </w:rPr>
        <w:t>M.</w:t>
      </w:r>
      <w:r>
        <w:rPr>
          <w:spacing w:val="-5"/>
          <w:sz w:val="20"/>
        </w:rPr>
        <w:t> </w:t>
      </w:r>
      <w:r>
        <w:rPr>
          <w:sz w:val="20"/>
        </w:rPr>
        <w:t>Frossard,</w:t>
      </w:r>
      <w:r>
        <w:rPr>
          <w:spacing w:val="-5"/>
          <w:sz w:val="20"/>
        </w:rPr>
        <w:t> </w:t>
      </w:r>
      <w:r>
        <w:rPr>
          <w:sz w:val="20"/>
        </w:rPr>
        <w:t>et</w:t>
      </w:r>
      <w:r>
        <w:rPr>
          <w:spacing w:val="-5"/>
          <w:sz w:val="20"/>
        </w:rPr>
        <w:t> </w:t>
      </w:r>
      <w:r>
        <w:rPr>
          <w:sz w:val="20"/>
        </w:rPr>
        <w:t>al.</w:t>
      </w:r>
      <w:r>
        <w:rPr>
          <w:spacing w:val="-5"/>
          <w:sz w:val="20"/>
        </w:rPr>
        <w:t> </w:t>
      </w:r>
      <w:r>
        <w:rPr>
          <w:sz w:val="20"/>
        </w:rPr>
        <w:t>//</w:t>
      </w:r>
      <w:r>
        <w:rPr>
          <w:spacing w:val="-5"/>
          <w:sz w:val="20"/>
        </w:rPr>
        <w:t> </w:t>
      </w:r>
      <w:r>
        <w:rPr>
          <w:sz w:val="20"/>
        </w:rPr>
        <w:t>J.</w:t>
      </w:r>
      <w:r>
        <w:rPr>
          <w:spacing w:val="-7"/>
          <w:sz w:val="20"/>
        </w:rPr>
        <w:t> </w:t>
      </w:r>
      <w:r>
        <w:rPr>
          <w:sz w:val="20"/>
        </w:rPr>
        <w:t>Thorac.</w:t>
      </w:r>
      <w:r>
        <w:rPr>
          <w:spacing w:val="-5"/>
          <w:sz w:val="20"/>
        </w:rPr>
        <w:t> </w:t>
      </w:r>
      <w:r>
        <w:rPr>
          <w:sz w:val="20"/>
        </w:rPr>
        <w:t>Imaging.- </w:t>
      </w:r>
      <w:r>
        <w:rPr>
          <w:spacing w:val="-2"/>
          <w:sz w:val="20"/>
        </w:rPr>
        <w:t>1997.-№12.-p.150–158.</w:t>
      </w:r>
    </w:p>
    <w:p>
      <w:pPr>
        <w:pStyle w:val="ListParagraph"/>
        <w:numPr>
          <w:ilvl w:val="0"/>
          <w:numId w:val="32"/>
        </w:numPr>
        <w:tabs>
          <w:tab w:pos="740" w:val="left" w:leader="none"/>
        </w:tabs>
        <w:spacing w:line="249" w:lineRule="auto" w:before="3" w:after="0"/>
        <w:ind w:left="141" w:right="139" w:firstLine="283"/>
        <w:jc w:val="both"/>
        <w:rPr>
          <w:sz w:val="20"/>
        </w:rPr>
      </w:pPr>
      <w:r>
        <w:rPr>
          <w:sz w:val="20"/>
        </w:rPr>
        <w:t>New CT index to quantify arterial obstruction in pulmonary embolism: comparison</w:t>
      </w:r>
      <w:r>
        <w:rPr>
          <w:spacing w:val="-12"/>
          <w:sz w:val="20"/>
        </w:rPr>
        <w:t> </w:t>
      </w:r>
      <w:r>
        <w:rPr>
          <w:sz w:val="20"/>
        </w:rPr>
        <w:t>with</w:t>
      </w:r>
      <w:r>
        <w:rPr>
          <w:spacing w:val="-12"/>
          <w:sz w:val="20"/>
        </w:rPr>
        <w:t> </w:t>
      </w:r>
      <w:r>
        <w:rPr>
          <w:sz w:val="20"/>
        </w:rPr>
        <w:t>angiographic</w:t>
      </w:r>
      <w:r>
        <w:rPr>
          <w:spacing w:val="-12"/>
          <w:sz w:val="20"/>
        </w:rPr>
        <w:t> </w:t>
      </w:r>
      <w:r>
        <w:rPr>
          <w:sz w:val="20"/>
        </w:rPr>
        <w:t>index</w:t>
      </w:r>
      <w:r>
        <w:rPr>
          <w:spacing w:val="-12"/>
          <w:sz w:val="20"/>
        </w:rPr>
        <w:t> </w:t>
      </w:r>
      <w:r>
        <w:rPr>
          <w:sz w:val="20"/>
        </w:rPr>
        <w:t>and</w:t>
      </w:r>
      <w:r>
        <w:rPr>
          <w:spacing w:val="-12"/>
          <w:sz w:val="20"/>
        </w:rPr>
        <w:t> </w:t>
      </w:r>
      <w:r>
        <w:rPr>
          <w:sz w:val="20"/>
        </w:rPr>
        <w:t>echocardiography</w:t>
      </w:r>
      <w:r>
        <w:rPr>
          <w:spacing w:val="-12"/>
          <w:sz w:val="20"/>
        </w:rPr>
        <w:t> </w:t>
      </w:r>
      <w:r>
        <w:rPr>
          <w:sz w:val="20"/>
        </w:rPr>
        <w:t>/</w:t>
      </w:r>
      <w:r>
        <w:rPr>
          <w:spacing w:val="-12"/>
          <w:sz w:val="20"/>
        </w:rPr>
        <w:t> </w:t>
      </w:r>
      <w:r>
        <w:rPr>
          <w:sz w:val="20"/>
        </w:rPr>
        <w:t>S.D.</w:t>
      </w:r>
      <w:r>
        <w:rPr>
          <w:spacing w:val="-12"/>
          <w:sz w:val="20"/>
        </w:rPr>
        <w:t> </w:t>
      </w:r>
      <w:r>
        <w:rPr>
          <w:sz w:val="20"/>
        </w:rPr>
        <w:t>Qanadli,</w:t>
      </w:r>
      <w:r>
        <w:rPr>
          <w:spacing w:val="-12"/>
          <w:sz w:val="20"/>
        </w:rPr>
        <w:t> </w:t>
      </w:r>
      <w:r>
        <w:rPr>
          <w:sz w:val="20"/>
        </w:rPr>
        <w:t>M.</w:t>
      </w:r>
      <w:r>
        <w:rPr>
          <w:spacing w:val="-12"/>
          <w:sz w:val="20"/>
        </w:rPr>
        <w:t> </w:t>
      </w:r>
      <w:r>
        <w:rPr>
          <w:sz w:val="20"/>
        </w:rPr>
        <w:t>El</w:t>
      </w:r>
      <w:r>
        <w:rPr>
          <w:spacing w:val="-12"/>
          <w:sz w:val="20"/>
        </w:rPr>
        <w:t> </w:t>
      </w:r>
      <w:r>
        <w:rPr>
          <w:sz w:val="20"/>
        </w:rPr>
        <w:t>Hajjam,</w:t>
      </w:r>
    </w:p>
    <w:p>
      <w:pPr>
        <w:spacing w:line="249" w:lineRule="auto" w:before="2"/>
        <w:ind w:left="141" w:right="140" w:firstLine="0"/>
        <w:jc w:val="both"/>
        <w:rPr>
          <w:sz w:val="20"/>
        </w:rPr>
      </w:pPr>
      <w:r>
        <w:rPr>
          <w:sz w:val="20"/>
        </w:rPr>
        <w:t>A.</w:t>
      </w:r>
      <w:r>
        <w:rPr>
          <w:spacing w:val="-13"/>
          <w:sz w:val="20"/>
        </w:rPr>
        <w:t> </w:t>
      </w:r>
      <w:r>
        <w:rPr>
          <w:sz w:val="20"/>
        </w:rPr>
        <w:t>Vieillard-Baron,</w:t>
      </w:r>
      <w:r>
        <w:rPr>
          <w:spacing w:val="-9"/>
          <w:sz w:val="20"/>
        </w:rPr>
        <w:t> </w:t>
      </w:r>
      <w:r>
        <w:rPr>
          <w:sz w:val="20"/>
        </w:rPr>
        <w:t>T.</w:t>
      </w:r>
      <w:r>
        <w:rPr>
          <w:spacing w:val="-5"/>
          <w:sz w:val="20"/>
        </w:rPr>
        <w:t> </w:t>
      </w:r>
      <w:r>
        <w:rPr>
          <w:sz w:val="20"/>
        </w:rPr>
        <w:t>Joseph,</w:t>
      </w:r>
      <w:r>
        <w:rPr>
          <w:spacing w:val="-5"/>
          <w:sz w:val="20"/>
        </w:rPr>
        <w:t> </w:t>
      </w:r>
      <w:r>
        <w:rPr>
          <w:sz w:val="20"/>
        </w:rPr>
        <w:t>B.</w:t>
      </w:r>
      <w:r>
        <w:rPr>
          <w:spacing w:val="-5"/>
          <w:sz w:val="20"/>
        </w:rPr>
        <w:t> </w:t>
      </w:r>
      <w:r>
        <w:rPr>
          <w:sz w:val="20"/>
        </w:rPr>
        <w:t>Mesurolle,</w:t>
      </w:r>
      <w:r>
        <w:rPr>
          <w:spacing w:val="-9"/>
          <w:sz w:val="20"/>
        </w:rPr>
        <w:t> </w:t>
      </w:r>
      <w:r>
        <w:rPr>
          <w:sz w:val="20"/>
        </w:rPr>
        <w:t>V.L.</w:t>
      </w:r>
      <w:r>
        <w:rPr>
          <w:spacing w:val="-5"/>
          <w:sz w:val="20"/>
        </w:rPr>
        <w:t> </w:t>
      </w:r>
      <w:r>
        <w:rPr>
          <w:sz w:val="20"/>
        </w:rPr>
        <w:t>Oliva,</w:t>
      </w:r>
      <w:r>
        <w:rPr>
          <w:spacing w:val="-5"/>
          <w:sz w:val="20"/>
        </w:rPr>
        <w:t> </w:t>
      </w:r>
      <w:r>
        <w:rPr>
          <w:sz w:val="20"/>
        </w:rPr>
        <w:t>et</w:t>
      </w:r>
      <w:r>
        <w:rPr>
          <w:spacing w:val="-5"/>
          <w:sz w:val="20"/>
        </w:rPr>
        <w:t> </w:t>
      </w:r>
      <w:r>
        <w:rPr>
          <w:sz w:val="20"/>
        </w:rPr>
        <w:t>al</w:t>
      </w:r>
      <w:r>
        <w:rPr>
          <w:spacing w:val="-5"/>
          <w:sz w:val="20"/>
        </w:rPr>
        <w:t> </w:t>
      </w:r>
      <w:r>
        <w:rPr>
          <w:sz w:val="20"/>
        </w:rPr>
        <w:t>//</w:t>
      </w:r>
      <w:r>
        <w:rPr>
          <w:spacing w:val="-13"/>
          <w:sz w:val="20"/>
        </w:rPr>
        <w:t> </w:t>
      </w:r>
      <w:r>
        <w:rPr>
          <w:sz w:val="20"/>
        </w:rPr>
        <w:t>AJR</w:t>
      </w:r>
      <w:r>
        <w:rPr>
          <w:spacing w:val="-12"/>
          <w:sz w:val="20"/>
        </w:rPr>
        <w:t> </w:t>
      </w:r>
      <w:r>
        <w:rPr>
          <w:sz w:val="20"/>
        </w:rPr>
        <w:t>Am.</w:t>
      </w:r>
      <w:r>
        <w:rPr>
          <w:spacing w:val="-5"/>
          <w:sz w:val="20"/>
        </w:rPr>
        <w:t> </w:t>
      </w:r>
      <w:r>
        <w:rPr>
          <w:sz w:val="20"/>
        </w:rPr>
        <w:t>J.</w:t>
      </w:r>
      <w:r>
        <w:rPr>
          <w:spacing w:val="-5"/>
          <w:sz w:val="20"/>
        </w:rPr>
        <w:t> </w:t>
      </w:r>
      <w:r>
        <w:rPr>
          <w:sz w:val="20"/>
        </w:rPr>
        <w:t>Roentgenol.- </w:t>
      </w:r>
      <w:r>
        <w:rPr>
          <w:spacing w:val="-2"/>
          <w:sz w:val="20"/>
        </w:rPr>
        <w:t>2001.-№176.-p.1415–1420.</w:t>
      </w:r>
    </w:p>
    <w:p>
      <w:pPr>
        <w:pStyle w:val="ListParagraph"/>
        <w:numPr>
          <w:ilvl w:val="0"/>
          <w:numId w:val="32"/>
        </w:numPr>
        <w:tabs>
          <w:tab w:pos="740" w:val="left" w:leader="none"/>
        </w:tabs>
        <w:spacing w:line="249" w:lineRule="auto" w:before="1" w:after="0"/>
        <w:ind w:left="141" w:right="139" w:firstLine="283"/>
        <w:jc w:val="both"/>
        <w:rPr>
          <w:sz w:val="20"/>
        </w:rPr>
      </w:pPr>
      <w:r>
        <w:rPr>
          <w:spacing w:val="-2"/>
          <w:sz w:val="20"/>
        </w:rPr>
        <w:t>Severity</w:t>
      </w:r>
      <w:r>
        <w:rPr>
          <w:spacing w:val="-9"/>
          <w:sz w:val="20"/>
        </w:rPr>
        <w:t> </w:t>
      </w:r>
      <w:r>
        <w:rPr>
          <w:spacing w:val="-2"/>
          <w:sz w:val="20"/>
        </w:rPr>
        <w:t>of</w:t>
      </w:r>
      <w:r>
        <w:rPr>
          <w:spacing w:val="-8"/>
          <w:sz w:val="20"/>
        </w:rPr>
        <w:t> </w:t>
      </w:r>
      <w:r>
        <w:rPr>
          <w:spacing w:val="-2"/>
          <w:sz w:val="20"/>
        </w:rPr>
        <w:t>acute</w:t>
      </w:r>
      <w:r>
        <w:rPr>
          <w:spacing w:val="-8"/>
          <w:sz w:val="20"/>
        </w:rPr>
        <w:t> </w:t>
      </w:r>
      <w:r>
        <w:rPr>
          <w:spacing w:val="-2"/>
          <w:sz w:val="20"/>
        </w:rPr>
        <w:t>pulmonary</w:t>
      </w:r>
      <w:r>
        <w:rPr>
          <w:spacing w:val="-8"/>
          <w:sz w:val="20"/>
        </w:rPr>
        <w:t> </w:t>
      </w:r>
      <w:r>
        <w:rPr>
          <w:spacing w:val="-2"/>
          <w:sz w:val="20"/>
        </w:rPr>
        <w:t>embolism:</w:t>
      </w:r>
      <w:r>
        <w:rPr>
          <w:spacing w:val="-8"/>
          <w:sz w:val="20"/>
        </w:rPr>
        <w:t> </w:t>
      </w:r>
      <w:r>
        <w:rPr>
          <w:spacing w:val="-2"/>
          <w:sz w:val="20"/>
        </w:rPr>
        <w:t>evaluation</w:t>
      </w:r>
      <w:r>
        <w:rPr>
          <w:spacing w:val="-8"/>
          <w:sz w:val="20"/>
        </w:rPr>
        <w:t> </w:t>
      </w:r>
      <w:r>
        <w:rPr>
          <w:spacing w:val="-2"/>
          <w:sz w:val="20"/>
        </w:rPr>
        <w:t>of</w:t>
      </w:r>
      <w:r>
        <w:rPr>
          <w:spacing w:val="-8"/>
          <w:sz w:val="20"/>
        </w:rPr>
        <w:t> </w:t>
      </w:r>
      <w:r>
        <w:rPr>
          <w:spacing w:val="-2"/>
          <w:sz w:val="20"/>
        </w:rPr>
        <w:t>a</w:t>
      </w:r>
      <w:r>
        <w:rPr>
          <w:spacing w:val="-8"/>
          <w:sz w:val="20"/>
        </w:rPr>
        <w:t> </w:t>
      </w:r>
      <w:r>
        <w:rPr>
          <w:spacing w:val="-2"/>
          <w:sz w:val="20"/>
        </w:rPr>
        <w:t>new</w:t>
      </w:r>
      <w:r>
        <w:rPr>
          <w:spacing w:val="-8"/>
          <w:sz w:val="20"/>
        </w:rPr>
        <w:t> </w:t>
      </w:r>
      <w:r>
        <w:rPr>
          <w:spacing w:val="-2"/>
          <w:sz w:val="20"/>
        </w:rPr>
        <w:t>spiral</w:t>
      </w:r>
      <w:r>
        <w:rPr>
          <w:spacing w:val="-8"/>
          <w:sz w:val="20"/>
        </w:rPr>
        <w:t> </w:t>
      </w:r>
      <w:r>
        <w:rPr>
          <w:spacing w:val="-2"/>
          <w:sz w:val="20"/>
        </w:rPr>
        <w:t>CT</w:t>
      </w:r>
      <w:r>
        <w:rPr>
          <w:spacing w:val="-11"/>
          <w:sz w:val="20"/>
        </w:rPr>
        <w:t> </w:t>
      </w:r>
      <w:r>
        <w:rPr>
          <w:spacing w:val="-2"/>
          <w:sz w:val="20"/>
        </w:rPr>
        <w:t>angiographic </w:t>
      </w:r>
      <w:r>
        <w:rPr>
          <w:sz w:val="20"/>
        </w:rPr>
        <w:t>score</w:t>
      </w:r>
      <w:r>
        <w:rPr>
          <w:spacing w:val="-13"/>
          <w:sz w:val="20"/>
        </w:rPr>
        <w:t> </w:t>
      </w:r>
      <w:r>
        <w:rPr>
          <w:sz w:val="20"/>
        </w:rPr>
        <w:t>in</w:t>
      </w:r>
      <w:r>
        <w:rPr>
          <w:spacing w:val="-12"/>
          <w:sz w:val="20"/>
        </w:rPr>
        <w:t> </w:t>
      </w:r>
      <w:r>
        <w:rPr>
          <w:sz w:val="20"/>
        </w:rPr>
        <w:t>correlation</w:t>
      </w:r>
      <w:r>
        <w:rPr>
          <w:spacing w:val="-13"/>
          <w:sz w:val="20"/>
        </w:rPr>
        <w:t> </w:t>
      </w:r>
      <w:r>
        <w:rPr>
          <w:sz w:val="20"/>
        </w:rPr>
        <w:t>with</w:t>
      </w:r>
      <w:r>
        <w:rPr>
          <w:spacing w:val="-12"/>
          <w:sz w:val="20"/>
        </w:rPr>
        <w:t> </w:t>
      </w:r>
      <w:r>
        <w:rPr>
          <w:sz w:val="20"/>
        </w:rPr>
        <w:t>echocardiographic</w:t>
      </w:r>
      <w:r>
        <w:rPr>
          <w:spacing w:val="-13"/>
          <w:sz w:val="20"/>
        </w:rPr>
        <w:t> </w:t>
      </w:r>
      <w:r>
        <w:rPr>
          <w:sz w:val="20"/>
        </w:rPr>
        <w:t>data</w:t>
      </w:r>
      <w:r>
        <w:rPr>
          <w:spacing w:val="-12"/>
          <w:sz w:val="20"/>
        </w:rPr>
        <w:t> </w:t>
      </w:r>
      <w:r>
        <w:rPr>
          <w:sz w:val="20"/>
        </w:rPr>
        <w:t>/</w:t>
      </w:r>
      <w:r>
        <w:rPr>
          <w:spacing w:val="-13"/>
          <w:sz w:val="20"/>
        </w:rPr>
        <w:t> </w:t>
      </w:r>
      <w:r>
        <w:rPr>
          <w:sz w:val="20"/>
        </w:rPr>
        <w:t>I.</w:t>
      </w:r>
      <w:r>
        <w:rPr>
          <w:spacing w:val="-12"/>
          <w:sz w:val="20"/>
        </w:rPr>
        <w:t> </w:t>
      </w:r>
      <w:r>
        <w:rPr>
          <w:sz w:val="20"/>
        </w:rPr>
        <w:t>Mastora,</w:t>
      </w:r>
      <w:r>
        <w:rPr>
          <w:spacing w:val="-13"/>
          <w:sz w:val="20"/>
        </w:rPr>
        <w:t> </w:t>
      </w:r>
      <w:r>
        <w:rPr>
          <w:sz w:val="20"/>
        </w:rPr>
        <w:t>M.</w:t>
      </w:r>
      <w:r>
        <w:rPr>
          <w:spacing w:val="-12"/>
          <w:sz w:val="20"/>
        </w:rPr>
        <w:t> </w:t>
      </w:r>
      <w:r>
        <w:rPr>
          <w:sz w:val="20"/>
        </w:rPr>
        <w:t>Remy-Jardin,</w:t>
      </w:r>
      <w:r>
        <w:rPr>
          <w:spacing w:val="-13"/>
          <w:sz w:val="20"/>
        </w:rPr>
        <w:t> </w:t>
      </w:r>
      <w:r>
        <w:rPr>
          <w:sz w:val="20"/>
        </w:rPr>
        <w:t>P.</w:t>
      </w:r>
      <w:r>
        <w:rPr>
          <w:spacing w:val="-12"/>
          <w:sz w:val="20"/>
        </w:rPr>
        <w:t> </w:t>
      </w:r>
      <w:r>
        <w:rPr>
          <w:sz w:val="20"/>
        </w:rPr>
        <w:t>Masson,</w:t>
      </w:r>
    </w:p>
    <w:p>
      <w:pPr>
        <w:spacing w:before="22"/>
        <w:ind w:left="141" w:right="0" w:firstLine="0"/>
        <w:jc w:val="both"/>
        <w:rPr>
          <w:sz w:val="20"/>
        </w:rPr>
      </w:pPr>
      <w:r>
        <w:rPr>
          <w:sz w:val="20"/>
        </w:rPr>
        <w:t>E.</w:t>
      </w:r>
      <w:r>
        <w:rPr>
          <w:spacing w:val="-6"/>
          <w:sz w:val="20"/>
        </w:rPr>
        <w:t> </w:t>
      </w:r>
      <w:r>
        <w:rPr>
          <w:sz w:val="20"/>
        </w:rPr>
        <w:t>Galland,</w:t>
      </w:r>
      <w:r>
        <w:rPr>
          <w:spacing w:val="-9"/>
          <w:sz w:val="20"/>
        </w:rPr>
        <w:t> </w:t>
      </w:r>
      <w:r>
        <w:rPr>
          <w:sz w:val="20"/>
        </w:rPr>
        <w:t>V.</w:t>
      </w:r>
      <w:r>
        <w:rPr>
          <w:spacing w:val="-5"/>
          <w:sz w:val="20"/>
        </w:rPr>
        <w:t> </w:t>
      </w:r>
      <w:r>
        <w:rPr>
          <w:sz w:val="20"/>
        </w:rPr>
        <w:t>Delannoy,</w:t>
      </w:r>
      <w:r>
        <w:rPr>
          <w:spacing w:val="-5"/>
          <w:sz w:val="20"/>
        </w:rPr>
        <w:t> </w:t>
      </w:r>
      <w:r>
        <w:rPr>
          <w:sz w:val="20"/>
        </w:rPr>
        <w:t>J.</w:t>
      </w:r>
      <w:r>
        <w:rPr>
          <w:spacing w:val="-5"/>
          <w:sz w:val="20"/>
        </w:rPr>
        <w:t> </w:t>
      </w:r>
      <w:r>
        <w:rPr>
          <w:sz w:val="20"/>
        </w:rPr>
        <w:t>Bauchart,</w:t>
      </w:r>
      <w:r>
        <w:rPr>
          <w:spacing w:val="-6"/>
          <w:sz w:val="20"/>
        </w:rPr>
        <w:t> </w:t>
      </w:r>
      <w:r>
        <w:rPr>
          <w:sz w:val="20"/>
        </w:rPr>
        <w:t>et</w:t>
      </w:r>
      <w:r>
        <w:rPr>
          <w:spacing w:val="-5"/>
          <w:sz w:val="20"/>
        </w:rPr>
        <w:t> </w:t>
      </w:r>
      <w:r>
        <w:rPr>
          <w:sz w:val="20"/>
        </w:rPr>
        <w:t>al.</w:t>
      </w:r>
      <w:r>
        <w:rPr>
          <w:spacing w:val="-5"/>
          <w:sz w:val="20"/>
        </w:rPr>
        <w:t> </w:t>
      </w:r>
      <w:r>
        <w:rPr>
          <w:sz w:val="20"/>
        </w:rPr>
        <w:t>//</w:t>
      </w:r>
      <w:r>
        <w:rPr>
          <w:spacing w:val="-5"/>
          <w:sz w:val="20"/>
        </w:rPr>
        <w:t> </w:t>
      </w:r>
      <w:r>
        <w:rPr>
          <w:sz w:val="20"/>
        </w:rPr>
        <w:t>Eur.</w:t>
      </w:r>
      <w:r>
        <w:rPr>
          <w:spacing w:val="-5"/>
          <w:sz w:val="20"/>
        </w:rPr>
        <w:t> </w:t>
      </w:r>
      <w:r>
        <w:rPr>
          <w:sz w:val="20"/>
        </w:rPr>
        <w:t>Radiol.-2003.-№13(1).-</w:t>
      </w:r>
      <w:r>
        <w:rPr>
          <w:spacing w:val="-2"/>
          <w:sz w:val="20"/>
        </w:rPr>
        <w:t>p.29–35.</w:t>
      </w:r>
    </w:p>
    <w:p>
      <w:pPr>
        <w:spacing w:after="0"/>
        <w:jc w:val="both"/>
        <w:rPr>
          <w:sz w:val="20"/>
        </w:rPr>
        <w:sectPr>
          <w:pgSz w:w="9360" w:h="13330"/>
          <w:pgMar w:header="391" w:footer="505" w:top="880" w:bottom="700" w:left="992" w:right="992"/>
        </w:sectPr>
      </w:pPr>
    </w:p>
    <w:p>
      <w:pPr>
        <w:spacing w:line="228" w:lineRule="auto" w:before="248"/>
        <w:ind w:left="1674" w:right="1673" w:firstLine="1"/>
        <w:jc w:val="center"/>
        <w:rPr>
          <w:b/>
          <w:sz w:val="44"/>
        </w:rPr>
      </w:pPr>
      <w:r>
        <w:rPr>
          <w:b/>
          <w:sz w:val="44"/>
        </w:rPr>
        <w:t>Часть 3 </w:t>
      </w:r>
      <w:r>
        <w:rPr>
          <w:b/>
          <w:spacing w:val="-2"/>
          <w:sz w:val="44"/>
        </w:rPr>
        <w:t>ХИРУРГИЧЕСКАЯ ПРОФИЛАКТИКА</w:t>
      </w:r>
    </w:p>
    <w:p>
      <w:pPr>
        <w:pStyle w:val="Heading1"/>
        <w:spacing w:line="228" w:lineRule="auto"/>
        <w:ind w:right="201"/>
      </w:pPr>
      <w:r>
        <w:rPr>
          <w:spacing w:val="-2"/>
        </w:rPr>
        <w:t>ТРОМБОЭМБОЛИИ</w:t>
      </w:r>
      <w:r>
        <w:rPr>
          <w:spacing w:val="-26"/>
        </w:rPr>
        <w:t> </w:t>
      </w:r>
      <w:r>
        <w:rPr>
          <w:spacing w:val="-2"/>
        </w:rPr>
        <w:t>ЛЁГОЧНОЙ АРТЕРИИ</w:t>
      </w:r>
    </w:p>
    <w:p>
      <w:pPr>
        <w:pStyle w:val="Heading2"/>
        <w:spacing w:before="388"/>
      </w:pPr>
      <w:bookmarkStart w:name="_TOC_250007" w:id="9"/>
      <w:r>
        <w:rPr>
          <w:spacing w:val="-2"/>
        </w:rPr>
        <w:t>ИМПЛАНТАЦИЯ</w:t>
      </w:r>
      <w:r>
        <w:rPr>
          <w:spacing w:val="-12"/>
        </w:rPr>
        <w:t> </w:t>
      </w:r>
      <w:bookmarkEnd w:id="9"/>
      <w:r>
        <w:rPr>
          <w:spacing w:val="-2"/>
        </w:rPr>
        <w:t>КАВА-ФИЛЬТРА</w:t>
      </w:r>
    </w:p>
    <w:p>
      <w:pPr>
        <w:pStyle w:val="BodyText"/>
        <w:spacing w:line="247" w:lineRule="auto" w:before="245"/>
        <w:ind w:left="985" w:right="983"/>
        <w:jc w:val="center"/>
      </w:pPr>
      <w:r>
        <w:rPr/>
        <w:t>Коков</w:t>
      </w:r>
      <w:r>
        <w:rPr>
          <w:spacing w:val="-14"/>
        </w:rPr>
        <w:t> </w:t>
      </w:r>
      <w:r>
        <w:rPr/>
        <w:t>Л.С.,</w:t>
      </w:r>
      <w:r>
        <w:rPr>
          <w:spacing w:val="-14"/>
        </w:rPr>
        <w:t> </w:t>
      </w:r>
      <w:r>
        <w:rPr/>
        <w:t>Пархоменко</w:t>
      </w:r>
      <w:r>
        <w:rPr>
          <w:spacing w:val="-14"/>
        </w:rPr>
        <w:t> </w:t>
      </w:r>
      <w:r>
        <w:rPr/>
        <w:t>М.В.,</w:t>
      </w:r>
      <w:r>
        <w:rPr>
          <w:spacing w:val="-13"/>
        </w:rPr>
        <w:t> </w:t>
      </w:r>
      <w:r>
        <w:rPr/>
        <w:t>Бочаров</w:t>
      </w:r>
      <w:r>
        <w:rPr>
          <w:spacing w:val="-14"/>
        </w:rPr>
        <w:t> </w:t>
      </w:r>
      <w:r>
        <w:rPr/>
        <w:t>С.М.,</w:t>
      </w:r>
      <w:r>
        <w:rPr>
          <w:spacing w:val="-14"/>
        </w:rPr>
        <w:t> </w:t>
      </w:r>
      <w:r>
        <w:rPr/>
        <w:t>Чёрная</w:t>
      </w:r>
      <w:r>
        <w:rPr>
          <w:spacing w:val="-14"/>
        </w:rPr>
        <w:t> </w:t>
      </w:r>
      <w:r>
        <w:rPr/>
        <w:t>Н.Р., Писанкина М.М., Осипов Н.Г.</w:t>
      </w:r>
    </w:p>
    <w:p>
      <w:pPr>
        <w:pStyle w:val="BodyText"/>
        <w:spacing w:before="163"/>
      </w:pPr>
    </w:p>
    <w:p>
      <w:pPr>
        <w:pStyle w:val="ListParagraph"/>
        <w:numPr>
          <w:ilvl w:val="0"/>
          <w:numId w:val="33"/>
        </w:numPr>
        <w:tabs>
          <w:tab w:pos="532" w:val="left" w:leader="none"/>
        </w:tabs>
        <w:spacing w:line="240" w:lineRule="auto" w:before="1" w:after="0"/>
        <w:ind w:left="532" w:right="0" w:hanging="107"/>
        <w:jc w:val="left"/>
        <w:rPr>
          <w:b/>
          <w:sz w:val="18"/>
        </w:rPr>
      </w:pPr>
      <w:r>
        <w:rPr>
          <w:b/>
          <w:sz w:val="18"/>
        </w:rPr>
        <w:t>ИДЕЯ</w:t>
      </w:r>
      <w:r>
        <w:rPr>
          <w:b/>
          <w:spacing w:val="-8"/>
          <w:sz w:val="18"/>
        </w:rPr>
        <w:t> </w:t>
      </w:r>
      <w:r>
        <w:rPr>
          <w:b/>
          <w:sz w:val="18"/>
        </w:rPr>
        <w:t>ХИРУРГИЧЕСКОЙ</w:t>
      </w:r>
      <w:r>
        <w:rPr>
          <w:b/>
          <w:spacing w:val="-7"/>
          <w:sz w:val="18"/>
        </w:rPr>
        <w:t> </w:t>
      </w:r>
      <w:r>
        <w:rPr>
          <w:b/>
          <w:sz w:val="18"/>
        </w:rPr>
        <w:t>ПРОФИЛАКТИКИ</w:t>
      </w:r>
      <w:r>
        <w:rPr>
          <w:b/>
          <w:spacing w:val="-6"/>
          <w:sz w:val="18"/>
        </w:rPr>
        <w:t> </w:t>
      </w:r>
      <w:r>
        <w:rPr>
          <w:b/>
          <w:spacing w:val="-4"/>
          <w:sz w:val="18"/>
        </w:rPr>
        <w:t>ТЭЛА</w:t>
      </w:r>
    </w:p>
    <w:p>
      <w:pPr>
        <w:pStyle w:val="ListParagraph"/>
        <w:numPr>
          <w:ilvl w:val="0"/>
          <w:numId w:val="33"/>
        </w:numPr>
        <w:tabs>
          <w:tab w:pos="532" w:val="left" w:leader="none"/>
        </w:tabs>
        <w:spacing w:line="240" w:lineRule="auto" w:before="133" w:after="0"/>
        <w:ind w:left="532" w:right="0" w:hanging="107"/>
        <w:jc w:val="left"/>
        <w:rPr>
          <w:b/>
          <w:sz w:val="18"/>
        </w:rPr>
      </w:pPr>
      <w:r>
        <w:rPr>
          <w:b/>
          <w:sz w:val="18"/>
        </w:rPr>
        <w:t>ПЛИКАЦИЯ</w:t>
      </w:r>
      <w:r>
        <w:rPr>
          <w:b/>
          <w:spacing w:val="-7"/>
          <w:sz w:val="18"/>
        </w:rPr>
        <w:t> </w:t>
      </w:r>
      <w:r>
        <w:rPr>
          <w:b/>
          <w:sz w:val="18"/>
        </w:rPr>
        <w:t>НИЖНЕЙ</w:t>
      </w:r>
      <w:r>
        <w:rPr>
          <w:b/>
          <w:spacing w:val="-6"/>
          <w:sz w:val="18"/>
        </w:rPr>
        <w:t> </w:t>
      </w:r>
      <w:r>
        <w:rPr>
          <w:b/>
          <w:sz w:val="18"/>
        </w:rPr>
        <w:t>ПОЛОЙ</w:t>
      </w:r>
      <w:r>
        <w:rPr>
          <w:b/>
          <w:spacing w:val="-5"/>
          <w:sz w:val="18"/>
        </w:rPr>
        <w:t> </w:t>
      </w:r>
      <w:r>
        <w:rPr>
          <w:b/>
          <w:spacing w:val="-4"/>
          <w:sz w:val="18"/>
        </w:rPr>
        <w:t>ВЕНЫ</w:t>
      </w:r>
    </w:p>
    <w:p>
      <w:pPr>
        <w:pStyle w:val="ListParagraph"/>
        <w:numPr>
          <w:ilvl w:val="0"/>
          <w:numId w:val="33"/>
        </w:numPr>
        <w:tabs>
          <w:tab w:pos="532" w:val="left" w:leader="none"/>
        </w:tabs>
        <w:spacing w:line="240" w:lineRule="auto" w:before="133" w:after="0"/>
        <w:ind w:left="532" w:right="0" w:hanging="107"/>
        <w:jc w:val="left"/>
        <w:rPr>
          <w:b/>
          <w:sz w:val="18"/>
        </w:rPr>
      </w:pPr>
      <w:r>
        <w:rPr>
          <w:b/>
          <w:spacing w:val="-4"/>
          <w:sz w:val="18"/>
        </w:rPr>
        <w:t>ИСТОРИЯ</w:t>
      </w:r>
      <w:r>
        <w:rPr>
          <w:b/>
          <w:spacing w:val="4"/>
          <w:sz w:val="18"/>
        </w:rPr>
        <w:t> </w:t>
      </w:r>
      <w:r>
        <w:rPr>
          <w:b/>
          <w:spacing w:val="-4"/>
          <w:sz w:val="18"/>
        </w:rPr>
        <w:t>РАЗРАБОТКИ</w:t>
      </w:r>
      <w:r>
        <w:rPr>
          <w:b/>
          <w:spacing w:val="7"/>
          <w:sz w:val="18"/>
        </w:rPr>
        <w:t> </w:t>
      </w:r>
      <w:r>
        <w:rPr>
          <w:b/>
          <w:spacing w:val="-4"/>
          <w:sz w:val="18"/>
        </w:rPr>
        <w:t>КАВА-ФИЛЬТРА</w:t>
      </w:r>
    </w:p>
    <w:p>
      <w:pPr>
        <w:pStyle w:val="ListParagraph"/>
        <w:numPr>
          <w:ilvl w:val="0"/>
          <w:numId w:val="33"/>
        </w:numPr>
        <w:tabs>
          <w:tab w:pos="532" w:val="left" w:leader="none"/>
        </w:tabs>
        <w:spacing w:line="240" w:lineRule="auto" w:before="133" w:after="0"/>
        <w:ind w:left="532" w:right="0" w:hanging="107"/>
        <w:jc w:val="left"/>
        <w:rPr>
          <w:b/>
          <w:sz w:val="18"/>
        </w:rPr>
      </w:pPr>
      <w:r>
        <w:rPr>
          <w:b/>
          <w:spacing w:val="-2"/>
          <w:sz w:val="18"/>
        </w:rPr>
        <w:t>ПОКАЗАНИЯ</w:t>
      </w:r>
      <w:r>
        <w:rPr>
          <w:b/>
          <w:spacing w:val="3"/>
          <w:sz w:val="18"/>
        </w:rPr>
        <w:t> </w:t>
      </w:r>
      <w:r>
        <w:rPr>
          <w:b/>
          <w:spacing w:val="-2"/>
          <w:sz w:val="18"/>
        </w:rPr>
        <w:t>И</w:t>
      </w:r>
      <w:r>
        <w:rPr>
          <w:b/>
          <w:spacing w:val="6"/>
          <w:sz w:val="18"/>
        </w:rPr>
        <w:t> </w:t>
      </w:r>
      <w:r>
        <w:rPr>
          <w:b/>
          <w:spacing w:val="-2"/>
          <w:sz w:val="18"/>
        </w:rPr>
        <w:t>ПРОТИВОПОКАЗАНИЯ</w:t>
      </w:r>
      <w:r>
        <w:rPr>
          <w:b/>
          <w:spacing w:val="5"/>
          <w:sz w:val="18"/>
        </w:rPr>
        <w:t> </w:t>
      </w:r>
      <w:r>
        <w:rPr>
          <w:b/>
          <w:spacing w:val="-2"/>
          <w:sz w:val="18"/>
        </w:rPr>
        <w:t>К</w:t>
      </w:r>
      <w:r>
        <w:rPr>
          <w:b/>
          <w:spacing w:val="5"/>
          <w:sz w:val="18"/>
        </w:rPr>
        <w:t> </w:t>
      </w:r>
      <w:r>
        <w:rPr>
          <w:b/>
          <w:spacing w:val="-2"/>
          <w:sz w:val="18"/>
        </w:rPr>
        <w:t>ИМПЛАНТАЦИИ</w:t>
      </w:r>
      <w:r>
        <w:rPr>
          <w:b/>
          <w:spacing w:val="7"/>
          <w:sz w:val="18"/>
        </w:rPr>
        <w:t> </w:t>
      </w:r>
      <w:r>
        <w:rPr>
          <w:b/>
          <w:spacing w:val="-2"/>
          <w:sz w:val="18"/>
        </w:rPr>
        <w:t>КАВА-ФИЛЬТРА</w:t>
      </w:r>
    </w:p>
    <w:p>
      <w:pPr>
        <w:pStyle w:val="ListParagraph"/>
        <w:numPr>
          <w:ilvl w:val="1"/>
          <w:numId w:val="33"/>
        </w:numPr>
        <w:tabs>
          <w:tab w:pos="787" w:val="left" w:leader="none"/>
        </w:tabs>
        <w:spacing w:line="240" w:lineRule="auto" w:before="53" w:after="0"/>
        <w:ind w:left="787" w:right="0" w:hanging="135"/>
        <w:jc w:val="left"/>
        <w:rPr>
          <w:b/>
          <w:sz w:val="18"/>
        </w:rPr>
      </w:pPr>
      <w:r>
        <w:rPr>
          <w:b/>
          <w:spacing w:val="-2"/>
          <w:sz w:val="18"/>
        </w:rPr>
        <w:t>Абсолютные</w:t>
      </w:r>
      <w:r>
        <w:rPr>
          <w:b/>
          <w:spacing w:val="3"/>
          <w:sz w:val="18"/>
        </w:rPr>
        <w:t> </w:t>
      </w:r>
      <w:r>
        <w:rPr>
          <w:b/>
          <w:spacing w:val="-2"/>
          <w:sz w:val="18"/>
        </w:rPr>
        <w:t>показания</w:t>
      </w:r>
    </w:p>
    <w:p>
      <w:pPr>
        <w:pStyle w:val="ListParagraph"/>
        <w:numPr>
          <w:ilvl w:val="1"/>
          <w:numId w:val="33"/>
        </w:numPr>
        <w:tabs>
          <w:tab w:pos="787" w:val="left" w:leader="none"/>
        </w:tabs>
        <w:spacing w:line="240" w:lineRule="auto" w:before="53" w:after="0"/>
        <w:ind w:left="787" w:right="0" w:hanging="135"/>
        <w:jc w:val="left"/>
        <w:rPr>
          <w:b/>
          <w:sz w:val="18"/>
        </w:rPr>
      </w:pPr>
      <w:r>
        <w:rPr>
          <w:b/>
          <w:sz w:val="18"/>
        </w:rPr>
        <w:t>Относительные </w:t>
      </w:r>
      <w:r>
        <w:rPr>
          <w:b/>
          <w:spacing w:val="-2"/>
          <w:sz w:val="18"/>
        </w:rPr>
        <w:t>показания</w:t>
      </w:r>
    </w:p>
    <w:p>
      <w:pPr>
        <w:pStyle w:val="ListParagraph"/>
        <w:numPr>
          <w:ilvl w:val="1"/>
          <w:numId w:val="33"/>
        </w:numPr>
        <w:tabs>
          <w:tab w:pos="787" w:val="left" w:leader="none"/>
        </w:tabs>
        <w:spacing w:line="240" w:lineRule="auto" w:before="53" w:after="0"/>
        <w:ind w:left="787" w:right="0" w:hanging="135"/>
        <w:jc w:val="left"/>
        <w:rPr>
          <w:b/>
          <w:sz w:val="18"/>
        </w:rPr>
      </w:pPr>
      <w:r>
        <w:rPr>
          <w:b/>
          <w:spacing w:val="-2"/>
          <w:sz w:val="18"/>
        </w:rPr>
        <w:t>Противопоказания</w:t>
      </w:r>
    </w:p>
    <w:p>
      <w:pPr>
        <w:pStyle w:val="ListParagraph"/>
        <w:numPr>
          <w:ilvl w:val="0"/>
          <w:numId w:val="33"/>
        </w:numPr>
        <w:tabs>
          <w:tab w:pos="532" w:val="left" w:leader="none"/>
        </w:tabs>
        <w:spacing w:line="302" w:lineRule="auto" w:before="133" w:after="0"/>
        <w:ind w:left="425" w:right="713" w:firstLine="0"/>
        <w:jc w:val="left"/>
        <w:rPr>
          <w:b/>
          <w:sz w:val="18"/>
        </w:rPr>
      </w:pPr>
      <w:r>
        <w:rPr>
          <w:b/>
          <w:spacing w:val="-2"/>
          <w:sz w:val="18"/>
        </w:rPr>
        <w:t>СОВРЕМЕННЫЕ КОНСТРУКЦИИ КАВА-ФИЛЬТРОВ (ПОСТОЯННЫЕ, УДАЛЯЕМЫЕ)</w:t>
      </w:r>
    </w:p>
    <w:p>
      <w:pPr>
        <w:pStyle w:val="ListParagraph"/>
        <w:numPr>
          <w:ilvl w:val="0"/>
          <w:numId w:val="33"/>
        </w:numPr>
        <w:tabs>
          <w:tab w:pos="532" w:val="left" w:leader="none"/>
        </w:tabs>
        <w:spacing w:line="240" w:lineRule="auto" w:before="78" w:after="0"/>
        <w:ind w:left="532" w:right="0" w:hanging="107"/>
        <w:jc w:val="left"/>
        <w:rPr>
          <w:b/>
          <w:sz w:val="18"/>
        </w:rPr>
      </w:pPr>
      <w:r>
        <w:rPr>
          <w:b/>
          <w:spacing w:val="-2"/>
          <w:sz w:val="18"/>
        </w:rPr>
        <w:t>ПОДГОТОВКА БОЛЬНОГО</w:t>
      </w:r>
      <w:r>
        <w:rPr>
          <w:b/>
          <w:spacing w:val="1"/>
          <w:sz w:val="18"/>
        </w:rPr>
        <w:t> </w:t>
      </w:r>
      <w:r>
        <w:rPr>
          <w:b/>
          <w:spacing w:val="-2"/>
          <w:sz w:val="18"/>
        </w:rPr>
        <w:t>К</w:t>
      </w:r>
      <w:r>
        <w:rPr>
          <w:b/>
          <w:sz w:val="18"/>
        </w:rPr>
        <w:t> </w:t>
      </w:r>
      <w:r>
        <w:rPr>
          <w:b/>
          <w:spacing w:val="-2"/>
          <w:sz w:val="18"/>
        </w:rPr>
        <w:t>ИМПЛАНТАЦИИ</w:t>
      </w:r>
      <w:r>
        <w:rPr>
          <w:b/>
          <w:spacing w:val="2"/>
          <w:sz w:val="18"/>
        </w:rPr>
        <w:t> </w:t>
      </w:r>
      <w:r>
        <w:rPr>
          <w:b/>
          <w:spacing w:val="-2"/>
          <w:sz w:val="18"/>
        </w:rPr>
        <w:t>КАВА-ФИЛЬТРА</w:t>
      </w:r>
    </w:p>
    <w:p>
      <w:pPr>
        <w:pStyle w:val="ListParagraph"/>
        <w:numPr>
          <w:ilvl w:val="0"/>
          <w:numId w:val="33"/>
        </w:numPr>
        <w:tabs>
          <w:tab w:pos="532" w:val="left" w:leader="none"/>
        </w:tabs>
        <w:spacing w:line="240" w:lineRule="auto" w:before="133" w:after="0"/>
        <w:ind w:left="532" w:right="0" w:hanging="107"/>
        <w:jc w:val="left"/>
        <w:rPr>
          <w:b/>
          <w:sz w:val="18"/>
        </w:rPr>
      </w:pPr>
      <w:r>
        <w:rPr>
          <w:b/>
          <w:spacing w:val="-2"/>
          <w:sz w:val="18"/>
        </w:rPr>
        <w:t>ИМПЛАНТАЦИЯ</w:t>
      </w:r>
      <w:r>
        <w:rPr>
          <w:b/>
          <w:spacing w:val="4"/>
          <w:sz w:val="18"/>
        </w:rPr>
        <w:t> </w:t>
      </w:r>
      <w:r>
        <w:rPr>
          <w:b/>
          <w:spacing w:val="-2"/>
          <w:sz w:val="18"/>
        </w:rPr>
        <w:t>КАВА-ФИЛЬТРА</w:t>
      </w:r>
    </w:p>
    <w:p>
      <w:pPr>
        <w:pStyle w:val="ListParagraph"/>
        <w:numPr>
          <w:ilvl w:val="1"/>
          <w:numId w:val="33"/>
        </w:numPr>
        <w:tabs>
          <w:tab w:pos="787" w:val="left" w:leader="none"/>
        </w:tabs>
        <w:spacing w:line="240" w:lineRule="auto" w:before="53" w:after="0"/>
        <w:ind w:left="787" w:right="0" w:hanging="135"/>
        <w:jc w:val="left"/>
        <w:rPr>
          <w:b/>
          <w:sz w:val="18"/>
        </w:rPr>
      </w:pPr>
      <w:r>
        <w:rPr>
          <w:b/>
          <w:sz w:val="18"/>
        </w:rPr>
        <w:t>Общая</w:t>
      </w:r>
      <w:r>
        <w:rPr>
          <w:b/>
          <w:spacing w:val="-11"/>
          <w:sz w:val="18"/>
        </w:rPr>
        <w:t> </w:t>
      </w:r>
      <w:r>
        <w:rPr>
          <w:b/>
          <w:sz w:val="18"/>
        </w:rPr>
        <w:t>методика</w:t>
      </w:r>
      <w:r>
        <w:rPr>
          <w:b/>
          <w:spacing w:val="-10"/>
          <w:sz w:val="18"/>
        </w:rPr>
        <w:t> </w:t>
      </w:r>
      <w:r>
        <w:rPr>
          <w:b/>
          <w:sz w:val="18"/>
        </w:rPr>
        <w:t>установки</w:t>
      </w:r>
      <w:r>
        <w:rPr>
          <w:b/>
          <w:spacing w:val="-11"/>
          <w:sz w:val="18"/>
        </w:rPr>
        <w:t> </w:t>
      </w:r>
      <w:r>
        <w:rPr>
          <w:b/>
          <w:sz w:val="18"/>
        </w:rPr>
        <w:t>кава-</w:t>
      </w:r>
      <w:r>
        <w:rPr>
          <w:b/>
          <w:spacing w:val="-2"/>
          <w:sz w:val="18"/>
        </w:rPr>
        <w:t>фильтра</w:t>
      </w:r>
    </w:p>
    <w:p>
      <w:pPr>
        <w:pStyle w:val="ListParagraph"/>
        <w:numPr>
          <w:ilvl w:val="1"/>
          <w:numId w:val="33"/>
        </w:numPr>
        <w:tabs>
          <w:tab w:pos="787" w:val="left" w:leader="none"/>
        </w:tabs>
        <w:spacing w:line="240" w:lineRule="auto" w:before="53" w:after="0"/>
        <w:ind w:left="787" w:right="0" w:hanging="135"/>
        <w:jc w:val="left"/>
        <w:rPr>
          <w:b/>
          <w:sz w:val="18"/>
        </w:rPr>
      </w:pPr>
      <w:r>
        <w:rPr>
          <w:b/>
          <w:spacing w:val="-2"/>
          <w:sz w:val="18"/>
        </w:rPr>
        <w:t>Контроль</w:t>
      </w:r>
      <w:r>
        <w:rPr>
          <w:b/>
          <w:spacing w:val="9"/>
          <w:sz w:val="18"/>
        </w:rPr>
        <w:t> </w:t>
      </w:r>
      <w:r>
        <w:rPr>
          <w:b/>
          <w:spacing w:val="-2"/>
          <w:sz w:val="18"/>
        </w:rPr>
        <w:t>состояния</w:t>
      </w:r>
      <w:r>
        <w:rPr>
          <w:b/>
          <w:spacing w:val="10"/>
          <w:sz w:val="18"/>
        </w:rPr>
        <w:t> </w:t>
      </w:r>
      <w:r>
        <w:rPr>
          <w:b/>
          <w:spacing w:val="-2"/>
          <w:sz w:val="18"/>
        </w:rPr>
        <w:t>кава-фильтра</w:t>
      </w:r>
    </w:p>
    <w:p>
      <w:pPr>
        <w:pStyle w:val="ListParagraph"/>
        <w:numPr>
          <w:ilvl w:val="0"/>
          <w:numId w:val="33"/>
        </w:numPr>
        <w:tabs>
          <w:tab w:pos="532" w:val="left" w:leader="none"/>
        </w:tabs>
        <w:spacing w:line="302" w:lineRule="auto" w:before="133" w:after="0"/>
        <w:ind w:left="425" w:right="1597" w:firstLine="0"/>
        <w:jc w:val="left"/>
        <w:rPr>
          <w:b/>
          <w:sz w:val="18"/>
        </w:rPr>
      </w:pPr>
      <w:r>
        <w:rPr>
          <w:b/>
          <w:sz w:val="18"/>
        </w:rPr>
        <w:t>ВЕДЕНИЕ</w:t>
      </w:r>
      <w:r>
        <w:rPr>
          <w:b/>
          <w:spacing w:val="-12"/>
          <w:sz w:val="18"/>
        </w:rPr>
        <w:t> </w:t>
      </w:r>
      <w:r>
        <w:rPr>
          <w:b/>
          <w:sz w:val="18"/>
        </w:rPr>
        <w:t>БОЛЬНЫХ</w:t>
      </w:r>
      <w:r>
        <w:rPr>
          <w:b/>
          <w:spacing w:val="-11"/>
          <w:sz w:val="18"/>
        </w:rPr>
        <w:t> </w:t>
      </w:r>
      <w:r>
        <w:rPr>
          <w:b/>
          <w:sz w:val="18"/>
        </w:rPr>
        <w:t>И</w:t>
      </w:r>
      <w:r>
        <w:rPr>
          <w:b/>
          <w:spacing w:val="-11"/>
          <w:sz w:val="18"/>
        </w:rPr>
        <w:t> </w:t>
      </w:r>
      <w:r>
        <w:rPr>
          <w:b/>
          <w:sz w:val="18"/>
        </w:rPr>
        <w:t>ТЕРАПИЯ</w:t>
      </w:r>
      <w:r>
        <w:rPr>
          <w:b/>
          <w:spacing w:val="-11"/>
          <w:sz w:val="18"/>
        </w:rPr>
        <w:t> </w:t>
      </w:r>
      <w:r>
        <w:rPr>
          <w:b/>
          <w:sz w:val="18"/>
        </w:rPr>
        <w:t>ПОСЛЕ</w:t>
      </w:r>
      <w:r>
        <w:rPr>
          <w:b/>
          <w:spacing w:val="-12"/>
          <w:sz w:val="18"/>
        </w:rPr>
        <w:t> </w:t>
      </w:r>
      <w:r>
        <w:rPr>
          <w:b/>
          <w:sz w:val="18"/>
        </w:rPr>
        <w:t>ИМПЛАНТАЦИИ </w:t>
      </w:r>
      <w:r>
        <w:rPr>
          <w:b/>
          <w:spacing w:val="-2"/>
          <w:sz w:val="18"/>
        </w:rPr>
        <w:t>КАВА-ФИЛЬТРА</w:t>
      </w:r>
    </w:p>
    <w:p>
      <w:pPr>
        <w:pStyle w:val="ListParagraph"/>
        <w:numPr>
          <w:ilvl w:val="0"/>
          <w:numId w:val="33"/>
        </w:numPr>
        <w:tabs>
          <w:tab w:pos="532" w:val="left" w:leader="none"/>
        </w:tabs>
        <w:spacing w:line="240" w:lineRule="auto" w:before="78" w:after="0"/>
        <w:ind w:left="532" w:right="0" w:hanging="107"/>
        <w:jc w:val="left"/>
        <w:rPr>
          <w:b/>
          <w:sz w:val="18"/>
        </w:rPr>
      </w:pPr>
      <w:r>
        <w:rPr>
          <w:b/>
          <w:spacing w:val="-2"/>
          <w:sz w:val="18"/>
        </w:rPr>
        <w:t>УДАЛЕНИЕ</w:t>
      </w:r>
      <w:r>
        <w:rPr>
          <w:b/>
          <w:spacing w:val="-7"/>
          <w:sz w:val="18"/>
        </w:rPr>
        <w:t> </w:t>
      </w:r>
      <w:r>
        <w:rPr>
          <w:b/>
          <w:spacing w:val="-2"/>
          <w:sz w:val="18"/>
        </w:rPr>
        <w:t>КАВА-ФИЛЬТРА</w:t>
      </w:r>
    </w:p>
    <w:p>
      <w:pPr>
        <w:pStyle w:val="ListParagraph"/>
        <w:numPr>
          <w:ilvl w:val="1"/>
          <w:numId w:val="33"/>
        </w:numPr>
        <w:tabs>
          <w:tab w:pos="787" w:val="left" w:leader="none"/>
        </w:tabs>
        <w:spacing w:line="240" w:lineRule="auto" w:before="53" w:after="0"/>
        <w:ind w:left="787" w:right="0" w:hanging="135"/>
        <w:jc w:val="left"/>
        <w:rPr>
          <w:b/>
          <w:sz w:val="18"/>
        </w:rPr>
      </w:pPr>
      <w:r>
        <w:rPr>
          <w:b/>
          <w:spacing w:val="-2"/>
          <w:sz w:val="18"/>
        </w:rPr>
        <w:t>Показания</w:t>
      </w:r>
    </w:p>
    <w:p>
      <w:pPr>
        <w:pStyle w:val="ListParagraph"/>
        <w:numPr>
          <w:ilvl w:val="1"/>
          <w:numId w:val="33"/>
        </w:numPr>
        <w:tabs>
          <w:tab w:pos="787" w:val="left" w:leader="none"/>
        </w:tabs>
        <w:spacing w:line="240" w:lineRule="auto" w:before="53" w:after="0"/>
        <w:ind w:left="787" w:right="0" w:hanging="135"/>
        <w:jc w:val="left"/>
        <w:rPr>
          <w:b/>
          <w:sz w:val="18"/>
        </w:rPr>
      </w:pPr>
      <w:r>
        <w:rPr>
          <w:b/>
          <w:spacing w:val="-2"/>
          <w:sz w:val="18"/>
        </w:rPr>
        <w:t>Противопоказания</w:t>
      </w:r>
    </w:p>
    <w:p>
      <w:pPr>
        <w:pStyle w:val="ListParagraph"/>
        <w:numPr>
          <w:ilvl w:val="1"/>
          <w:numId w:val="33"/>
        </w:numPr>
        <w:tabs>
          <w:tab w:pos="787" w:val="left" w:leader="none"/>
        </w:tabs>
        <w:spacing w:line="240" w:lineRule="auto" w:before="53" w:after="0"/>
        <w:ind w:left="787" w:right="0" w:hanging="135"/>
        <w:jc w:val="left"/>
        <w:rPr>
          <w:b/>
          <w:sz w:val="18"/>
        </w:rPr>
      </w:pPr>
      <w:r>
        <w:rPr>
          <w:b/>
          <w:sz w:val="18"/>
        </w:rPr>
        <w:t>Техника</w:t>
      </w:r>
      <w:r>
        <w:rPr>
          <w:b/>
          <w:spacing w:val="-10"/>
          <w:sz w:val="18"/>
        </w:rPr>
        <w:t> </w:t>
      </w:r>
      <w:r>
        <w:rPr>
          <w:b/>
          <w:sz w:val="18"/>
        </w:rPr>
        <w:t>выполнения</w:t>
      </w:r>
      <w:r>
        <w:rPr>
          <w:b/>
          <w:spacing w:val="-10"/>
          <w:sz w:val="18"/>
        </w:rPr>
        <w:t> </w:t>
      </w:r>
      <w:r>
        <w:rPr>
          <w:b/>
          <w:spacing w:val="-2"/>
          <w:sz w:val="18"/>
        </w:rPr>
        <w:t>процедуры</w:t>
      </w:r>
    </w:p>
    <w:p>
      <w:pPr>
        <w:pStyle w:val="ListParagraph"/>
        <w:numPr>
          <w:ilvl w:val="0"/>
          <w:numId w:val="33"/>
        </w:numPr>
        <w:tabs>
          <w:tab w:pos="532" w:val="left" w:leader="none"/>
        </w:tabs>
        <w:spacing w:line="240" w:lineRule="auto" w:before="133" w:after="0"/>
        <w:ind w:left="532" w:right="0" w:hanging="107"/>
        <w:jc w:val="left"/>
        <w:rPr>
          <w:b/>
          <w:sz w:val="18"/>
        </w:rPr>
      </w:pPr>
      <w:r>
        <w:rPr>
          <w:b/>
          <w:spacing w:val="-4"/>
          <w:sz w:val="18"/>
        </w:rPr>
        <w:t>РЕЗУЛЬТАТЫ</w:t>
      </w:r>
      <w:r>
        <w:rPr>
          <w:b/>
          <w:spacing w:val="5"/>
          <w:sz w:val="18"/>
        </w:rPr>
        <w:t> </w:t>
      </w:r>
      <w:r>
        <w:rPr>
          <w:b/>
          <w:spacing w:val="-4"/>
          <w:sz w:val="18"/>
        </w:rPr>
        <w:t>ПРИМЕНЕНИЯ</w:t>
      </w:r>
      <w:r>
        <w:rPr>
          <w:b/>
          <w:spacing w:val="4"/>
          <w:sz w:val="18"/>
        </w:rPr>
        <w:t> </w:t>
      </w:r>
      <w:r>
        <w:rPr>
          <w:b/>
          <w:spacing w:val="-4"/>
          <w:sz w:val="18"/>
        </w:rPr>
        <w:t>КАВА-ФИЛЬТРОВ</w:t>
      </w:r>
    </w:p>
    <w:p>
      <w:pPr>
        <w:pStyle w:val="ListParagraph"/>
        <w:numPr>
          <w:ilvl w:val="0"/>
          <w:numId w:val="33"/>
        </w:numPr>
        <w:tabs>
          <w:tab w:pos="532" w:val="left" w:leader="none"/>
        </w:tabs>
        <w:spacing w:line="240" w:lineRule="auto" w:before="133" w:after="0"/>
        <w:ind w:left="532" w:right="0" w:hanging="107"/>
        <w:jc w:val="left"/>
        <w:rPr>
          <w:b/>
          <w:sz w:val="18"/>
        </w:rPr>
      </w:pPr>
      <w:r>
        <w:rPr>
          <w:b/>
          <w:spacing w:val="-2"/>
          <w:sz w:val="18"/>
        </w:rPr>
        <w:t>ОСЛОЖНЕНИЯ</w:t>
      </w:r>
      <w:r>
        <w:rPr>
          <w:b/>
          <w:spacing w:val="6"/>
          <w:sz w:val="18"/>
        </w:rPr>
        <w:t> </w:t>
      </w:r>
      <w:r>
        <w:rPr>
          <w:b/>
          <w:spacing w:val="-2"/>
          <w:sz w:val="18"/>
        </w:rPr>
        <w:t>ИМПЛАНТАЦИИ</w:t>
      </w:r>
      <w:r>
        <w:rPr>
          <w:b/>
          <w:spacing w:val="8"/>
          <w:sz w:val="18"/>
        </w:rPr>
        <w:t> </w:t>
      </w:r>
      <w:r>
        <w:rPr>
          <w:b/>
          <w:spacing w:val="-2"/>
          <w:sz w:val="18"/>
        </w:rPr>
        <w:t>КАВА-ФИЛЬТРА</w:t>
      </w:r>
    </w:p>
    <w:p>
      <w:pPr>
        <w:pStyle w:val="ListParagraph"/>
        <w:numPr>
          <w:ilvl w:val="0"/>
          <w:numId w:val="33"/>
        </w:numPr>
        <w:tabs>
          <w:tab w:pos="532" w:val="left" w:leader="none"/>
        </w:tabs>
        <w:spacing w:line="240" w:lineRule="auto" w:before="133" w:after="0"/>
        <w:ind w:left="532" w:right="0" w:hanging="107"/>
        <w:jc w:val="left"/>
        <w:rPr>
          <w:b/>
          <w:sz w:val="18"/>
        </w:rPr>
      </w:pPr>
      <w:r>
        <w:rPr>
          <w:b/>
          <w:spacing w:val="-2"/>
          <w:sz w:val="18"/>
        </w:rPr>
        <w:t>ЛИТЕРАТУРА</w:t>
      </w:r>
    </w:p>
    <w:p>
      <w:pPr>
        <w:pStyle w:val="ListParagraph"/>
        <w:spacing w:after="0" w:line="240" w:lineRule="auto"/>
        <w:jc w:val="left"/>
        <w:rPr>
          <w:b/>
          <w:sz w:val="18"/>
        </w:rPr>
        <w:sectPr>
          <w:headerReference w:type="default" r:id="rId196"/>
          <w:headerReference w:type="even" r:id="rId197"/>
          <w:footerReference w:type="default" r:id="rId198"/>
          <w:footerReference w:type="even" r:id="rId199"/>
          <w:pgSz w:w="9360" w:h="13330"/>
          <w:pgMar w:header="557" w:footer="505" w:top="780" w:bottom="700" w:left="992" w:right="992"/>
          <w:pgNumType w:start="169"/>
        </w:sectPr>
      </w:pPr>
    </w:p>
    <w:p>
      <w:pPr>
        <w:pStyle w:val="Heading4"/>
        <w:spacing w:before="196"/>
        <w:ind w:left="-1"/>
      </w:pPr>
      <w:r>
        <w:rPr>
          <w:spacing w:val="-2"/>
        </w:rPr>
        <w:t>СОКРАЩЕНИЯ</w:t>
      </w:r>
    </w:p>
    <w:p>
      <w:pPr>
        <w:pStyle w:val="BodyText"/>
        <w:spacing w:before="14"/>
        <w:rPr>
          <w:b/>
        </w:rPr>
      </w:pPr>
    </w:p>
    <w:p>
      <w:pPr>
        <w:pStyle w:val="BodyText"/>
        <w:ind w:left="425"/>
        <w:jc w:val="both"/>
      </w:pPr>
      <w:r>
        <w:rPr/>
        <w:t>ВТ</w:t>
      </w:r>
      <w:r>
        <w:rPr>
          <w:spacing w:val="-4"/>
        </w:rPr>
        <w:t> </w:t>
      </w:r>
      <w:r>
        <w:rPr/>
        <w:t>–</w:t>
      </w:r>
      <w:r>
        <w:rPr>
          <w:spacing w:val="-4"/>
        </w:rPr>
        <w:t> </w:t>
      </w:r>
      <w:r>
        <w:rPr/>
        <w:t>венозный</w:t>
      </w:r>
      <w:r>
        <w:rPr>
          <w:spacing w:val="-4"/>
        </w:rPr>
        <w:t> </w:t>
      </w:r>
      <w:r>
        <w:rPr>
          <w:spacing w:val="-2"/>
        </w:rPr>
        <w:t>тромбоз</w:t>
      </w:r>
    </w:p>
    <w:p>
      <w:pPr>
        <w:pStyle w:val="BodyText"/>
        <w:spacing w:line="247" w:lineRule="auto" w:before="7"/>
        <w:ind w:left="425" w:right="3938"/>
        <w:jc w:val="both"/>
      </w:pPr>
      <w:r>
        <w:rPr/>
        <w:t>ВТЭ</w:t>
      </w:r>
      <w:r>
        <w:rPr>
          <w:spacing w:val="-9"/>
        </w:rPr>
        <w:t> </w:t>
      </w:r>
      <w:r>
        <w:rPr/>
        <w:t>–</w:t>
      </w:r>
      <w:r>
        <w:rPr>
          <w:spacing w:val="-8"/>
        </w:rPr>
        <w:t> </w:t>
      </w:r>
      <w:r>
        <w:rPr/>
        <w:t>венозная</w:t>
      </w:r>
      <w:r>
        <w:rPr>
          <w:spacing w:val="-8"/>
        </w:rPr>
        <w:t> </w:t>
      </w:r>
      <w:r>
        <w:rPr/>
        <w:t>тромбоэмболия КТ</w:t>
      </w:r>
      <w:r>
        <w:rPr>
          <w:spacing w:val="-14"/>
        </w:rPr>
        <w:t> </w:t>
      </w:r>
      <w:r>
        <w:rPr/>
        <w:t>–</w:t>
      </w:r>
      <w:r>
        <w:rPr>
          <w:spacing w:val="-14"/>
        </w:rPr>
        <w:t> </w:t>
      </w:r>
      <w:r>
        <w:rPr/>
        <w:t>компьютерная</w:t>
      </w:r>
      <w:r>
        <w:rPr>
          <w:spacing w:val="-14"/>
        </w:rPr>
        <w:t> </w:t>
      </w:r>
      <w:r>
        <w:rPr/>
        <w:t>томография КФ – кава-фильтр</w:t>
      </w:r>
    </w:p>
    <w:p>
      <w:pPr>
        <w:pStyle w:val="BodyText"/>
        <w:spacing w:line="247" w:lineRule="auto"/>
        <w:ind w:left="425" w:right="2588"/>
      </w:pPr>
      <w:r>
        <w:rPr/>
        <w:t>МРТ</w:t>
      </w:r>
      <w:r>
        <w:rPr>
          <w:spacing w:val="-12"/>
        </w:rPr>
        <w:t> </w:t>
      </w:r>
      <w:r>
        <w:rPr/>
        <w:t>–</w:t>
      </w:r>
      <w:r>
        <w:rPr>
          <w:spacing w:val="-12"/>
        </w:rPr>
        <w:t> </w:t>
      </w:r>
      <w:r>
        <w:rPr/>
        <w:t>магнитно-резонансная</w:t>
      </w:r>
      <w:r>
        <w:rPr>
          <w:spacing w:val="-12"/>
        </w:rPr>
        <w:t> </w:t>
      </w:r>
      <w:r>
        <w:rPr/>
        <w:t>томография НПВ – нижняя полая вена</w:t>
      </w:r>
    </w:p>
    <w:p>
      <w:pPr>
        <w:pStyle w:val="BodyText"/>
        <w:spacing w:line="247" w:lineRule="auto"/>
        <w:ind w:left="425" w:right="1768"/>
      </w:pPr>
      <w:r>
        <w:rPr/>
        <w:t>РКИ</w:t>
      </w:r>
      <w:r>
        <w:rPr>
          <w:spacing w:val="-12"/>
        </w:rPr>
        <w:t> </w:t>
      </w:r>
      <w:r>
        <w:rPr/>
        <w:t>–</w:t>
      </w:r>
      <w:r>
        <w:rPr>
          <w:spacing w:val="-12"/>
        </w:rPr>
        <w:t> </w:t>
      </w:r>
      <w:r>
        <w:rPr/>
        <w:t>рандомизированное</w:t>
      </w:r>
      <w:r>
        <w:rPr>
          <w:spacing w:val="-12"/>
        </w:rPr>
        <w:t> </w:t>
      </w:r>
      <w:r>
        <w:rPr/>
        <w:t>клиническое</w:t>
      </w:r>
      <w:r>
        <w:rPr>
          <w:spacing w:val="-12"/>
        </w:rPr>
        <w:t> </w:t>
      </w:r>
      <w:r>
        <w:rPr/>
        <w:t>исследование ТГВ – тромбоз глубоких вен (голени)</w:t>
      </w:r>
    </w:p>
    <w:p>
      <w:pPr>
        <w:pStyle w:val="BodyText"/>
        <w:spacing w:line="247" w:lineRule="auto"/>
        <w:ind w:left="425" w:right="2983"/>
      </w:pPr>
      <w:r>
        <w:rPr/>
        <w:t>ТЭЛА</w:t>
      </w:r>
      <w:r>
        <w:rPr>
          <w:spacing w:val="-14"/>
        </w:rPr>
        <w:t> </w:t>
      </w:r>
      <w:r>
        <w:rPr/>
        <w:t>–</w:t>
      </w:r>
      <w:r>
        <w:rPr>
          <w:spacing w:val="-14"/>
        </w:rPr>
        <w:t> </w:t>
      </w:r>
      <w:r>
        <w:rPr/>
        <w:t>тромбоэмболия</w:t>
      </w:r>
      <w:r>
        <w:rPr>
          <w:spacing w:val="-14"/>
        </w:rPr>
        <w:t> </w:t>
      </w:r>
      <w:r>
        <w:rPr/>
        <w:t>лёгочной</w:t>
      </w:r>
      <w:r>
        <w:rPr>
          <w:spacing w:val="-13"/>
        </w:rPr>
        <w:t> </w:t>
      </w:r>
      <w:r>
        <w:rPr/>
        <w:t>артерии УЗИ – ультразвуковое исследование</w:t>
      </w:r>
    </w:p>
    <w:p>
      <w:pPr>
        <w:pStyle w:val="BodyText"/>
        <w:spacing w:before="3"/>
      </w:pPr>
    </w:p>
    <w:p>
      <w:pPr>
        <w:pStyle w:val="Heading4"/>
      </w:pPr>
      <w:r>
        <w:rPr/>
        <w:t>ИДЕЯ</w:t>
      </w:r>
      <w:r>
        <w:rPr>
          <w:spacing w:val="-9"/>
        </w:rPr>
        <w:t> </w:t>
      </w:r>
      <w:r>
        <w:rPr/>
        <w:t>ХИРУРГИЧЕСКОЙ</w:t>
      </w:r>
      <w:r>
        <w:rPr>
          <w:spacing w:val="-7"/>
        </w:rPr>
        <w:t> </w:t>
      </w:r>
      <w:r>
        <w:rPr/>
        <w:t>ПРОФИЛАКТИКИ</w:t>
      </w:r>
      <w:r>
        <w:rPr>
          <w:spacing w:val="-7"/>
        </w:rPr>
        <w:t> </w:t>
      </w:r>
      <w:r>
        <w:rPr>
          <w:spacing w:val="-4"/>
        </w:rPr>
        <w:t>ТЭЛА</w:t>
      </w:r>
    </w:p>
    <w:p>
      <w:pPr>
        <w:pStyle w:val="BodyText"/>
        <w:spacing w:before="14"/>
        <w:rPr>
          <w:b/>
        </w:rPr>
      </w:pPr>
    </w:p>
    <w:p>
      <w:pPr>
        <w:pStyle w:val="BodyText"/>
        <w:spacing w:line="247" w:lineRule="auto"/>
        <w:ind w:left="141" w:right="139" w:firstLine="283"/>
        <w:jc w:val="both"/>
      </w:pPr>
      <w:r>
        <w:rPr/>
        <w:t>Впервые идея создания преграды на пути миграции тромбоэмболов пу- тём</w:t>
      </w:r>
      <w:r>
        <w:rPr>
          <w:spacing w:val="-13"/>
        </w:rPr>
        <w:t> </w:t>
      </w:r>
      <w:r>
        <w:rPr/>
        <w:t>перевязки</w:t>
      </w:r>
      <w:r>
        <w:rPr>
          <w:spacing w:val="-13"/>
        </w:rPr>
        <w:t> </w:t>
      </w:r>
      <w:r>
        <w:rPr/>
        <w:t>нижней</w:t>
      </w:r>
      <w:r>
        <w:rPr>
          <w:spacing w:val="-13"/>
        </w:rPr>
        <w:t> </w:t>
      </w:r>
      <w:r>
        <w:rPr/>
        <w:t>полой</w:t>
      </w:r>
      <w:r>
        <w:rPr>
          <w:spacing w:val="-13"/>
        </w:rPr>
        <w:t> </w:t>
      </w:r>
      <w:r>
        <w:rPr/>
        <w:t>вены</w:t>
      </w:r>
      <w:r>
        <w:rPr>
          <w:spacing w:val="-13"/>
        </w:rPr>
        <w:t> </w:t>
      </w:r>
      <w:r>
        <w:rPr/>
        <w:t>в</w:t>
      </w:r>
      <w:r>
        <w:rPr>
          <w:spacing w:val="-13"/>
        </w:rPr>
        <w:t> </w:t>
      </w:r>
      <w:r>
        <w:rPr/>
        <w:t>её</w:t>
      </w:r>
      <w:r>
        <w:rPr>
          <w:spacing w:val="-13"/>
        </w:rPr>
        <w:t> </w:t>
      </w:r>
      <w:r>
        <w:rPr/>
        <w:t>инфраренальном</w:t>
      </w:r>
      <w:r>
        <w:rPr>
          <w:spacing w:val="-13"/>
        </w:rPr>
        <w:t> </w:t>
      </w:r>
      <w:r>
        <w:rPr/>
        <w:t>отделе</w:t>
      </w:r>
      <w:r>
        <w:rPr>
          <w:spacing w:val="-13"/>
        </w:rPr>
        <w:t> </w:t>
      </w:r>
      <w:r>
        <w:rPr/>
        <w:t>была</w:t>
      </w:r>
      <w:r>
        <w:rPr>
          <w:spacing w:val="-13"/>
        </w:rPr>
        <w:t> </w:t>
      </w:r>
      <w:r>
        <w:rPr/>
        <w:t>выска- зана</w:t>
      </w:r>
      <w:r>
        <w:rPr>
          <w:spacing w:val="-8"/>
        </w:rPr>
        <w:t> </w:t>
      </w:r>
      <w:r>
        <w:rPr/>
        <w:t>А.</w:t>
      </w:r>
      <w:r>
        <w:rPr>
          <w:spacing w:val="-12"/>
        </w:rPr>
        <w:t> </w:t>
      </w:r>
      <w:r>
        <w:rPr/>
        <w:t>Trousseau</w:t>
      </w:r>
      <w:r>
        <w:rPr>
          <w:spacing w:val="-8"/>
        </w:rPr>
        <w:t> </w:t>
      </w:r>
      <w:r>
        <w:rPr/>
        <w:t>в</w:t>
      </w:r>
      <w:r>
        <w:rPr>
          <w:spacing w:val="-8"/>
        </w:rPr>
        <w:t> </w:t>
      </w:r>
      <w:r>
        <w:rPr/>
        <w:t>1868</w:t>
      </w:r>
      <w:r>
        <w:rPr>
          <w:spacing w:val="-8"/>
        </w:rPr>
        <w:t> </w:t>
      </w:r>
      <w:r>
        <w:rPr/>
        <w:t>г.</w:t>
      </w:r>
      <w:r>
        <w:rPr>
          <w:spacing w:val="-8"/>
        </w:rPr>
        <w:t> </w:t>
      </w:r>
      <w:r>
        <w:rPr/>
        <w:t>и</w:t>
      </w:r>
      <w:r>
        <w:rPr>
          <w:spacing w:val="-8"/>
        </w:rPr>
        <w:t> </w:t>
      </w:r>
      <w:r>
        <w:rPr/>
        <w:t>реализована</w:t>
      </w:r>
      <w:r>
        <w:rPr>
          <w:spacing w:val="-8"/>
        </w:rPr>
        <w:t> </w:t>
      </w:r>
      <w:r>
        <w:rPr/>
        <w:t>на</w:t>
      </w:r>
      <w:r>
        <w:rPr>
          <w:spacing w:val="-8"/>
        </w:rPr>
        <w:t> </w:t>
      </w:r>
      <w:r>
        <w:rPr/>
        <w:t>практике</w:t>
      </w:r>
      <w:r>
        <w:rPr>
          <w:spacing w:val="-8"/>
        </w:rPr>
        <w:t> </w:t>
      </w:r>
      <w:r>
        <w:rPr/>
        <w:t>R.</w:t>
      </w:r>
      <w:r>
        <w:rPr>
          <w:spacing w:val="-8"/>
        </w:rPr>
        <w:t> </w:t>
      </w:r>
      <w:r>
        <w:rPr/>
        <w:t>Bottini</w:t>
      </w:r>
      <w:r>
        <w:rPr>
          <w:spacing w:val="-8"/>
        </w:rPr>
        <w:t> </w:t>
      </w:r>
      <w:r>
        <w:rPr/>
        <w:t>в</w:t>
      </w:r>
      <w:r>
        <w:rPr>
          <w:spacing w:val="-8"/>
        </w:rPr>
        <w:t> </w:t>
      </w:r>
      <w:r>
        <w:rPr/>
        <w:t>1893</w:t>
      </w:r>
      <w:r>
        <w:rPr>
          <w:spacing w:val="-8"/>
        </w:rPr>
        <w:t> </w:t>
      </w:r>
      <w:r>
        <w:rPr/>
        <w:t>г.</w:t>
      </w:r>
      <w:r>
        <w:rPr>
          <w:spacing w:val="-8"/>
        </w:rPr>
        <w:t> </w:t>
      </w:r>
      <w:r>
        <w:rPr/>
        <w:t>[1]. Однако</w:t>
      </w:r>
      <w:r>
        <w:rPr>
          <w:spacing w:val="-1"/>
        </w:rPr>
        <w:t> </w:t>
      </w:r>
      <w:r>
        <w:rPr/>
        <w:t>из-за</w:t>
      </w:r>
      <w:r>
        <w:rPr>
          <w:spacing w:val="-1"/>
        </w:rPr>
        <w:t> </w:t>
      </w:r>
      <w:r>
        <w:rPr/>
        <w:t>выраженных</w:t>
      </w:r>
      <w:r>
        <w:rPr>
          <w:spacing w:val="-1"/>
        </w:rPr>
        <w:t> </w:t>
      </w:r>
      <w:r>
        <w:rPr/>
        <w:t>расстройств</w:t>
      </w:r>
      <w:r>
        <w:rPr>
          <w:spacing w:val="-1"/>
        </w:rPr>
        <w:t> </w:t>
      </w:r>
      <w:r>
        <w:rPr/>
        <w:t>гемодинамики,</w:t>
      </w:r>
      <w:r>
        <w:rPr>
          <w:spacing w:val="-1"/>
        </w:rPr>
        <w:t> </w:t>
      </w:r>
      <w:r>
        <w:rPr/>
        <w:t>вызванных</w:t>
      </w:r>
      <w:r>
        <w:rPr>
          <w:spacing w:val="-1"/>
        </w:rPr>
        <w:t> </w:t>
      </w:r>
      <w:r>
        <w:rPr/>
        <w:t>наруше- нием</w:t>
      </w:r>
      <w:r>
        <w:rPr>
          <w:spacing w:val="-6"/>
        </w:rPr>
        <w:t> </w:t>
      </w:r>
      <w:r>
        <w:rPr/>
        <w:t>возврата</w:t>
      </w:r>
      <w:r>
        <w:rPr>
          <w:spacing w:val="-6"/>
        </w:rPr>
        <w:t> </w:t>
      </w:r>
      <w:r>
        <w:rPr/>
        <w:t>крови</w:t>
      </w:r>
      <w:r>
        <w:rPr>
          <w:spacing w:val="-6"/>
        </w:rPr>
        <w:t> </w:t>
      </w:r>
      <w:r>
        <w:rPr/>
        <w:t>к</w:t>
      </w:r>
      <w:r>
        <w:rPr>
          <w:spacing w:val="-6"/>
        </w:rPr>
        <w:t> </w:t>
      </w:r>
      <w:r>
        <w:rPr/>
        <w:t>правым</w:t>
      </w:r>
      <w:r>
        <w:rPr>
          <w:spacing w:val="-6"/>
        </w:rPr>
        <w:t> </w:t>
      </w:r>
      <w:r>
        <w:rPr/>
        <w:t>отделам</w:t>
      </w:r>
      <w:r>
        <w:rPr>
          <w:spacing w:val="-6"/>
        </w:rPr>
        <w:t> </w:t>
      </w:r>
      <w:r>
        <w:rPr/>
        <w:t>сердца,</w:t>
      </w:r>
      <w:r>
        <w:rPr>
          <w:spacing w:val="-6"/>
        </w:rPr>
        <w:t> </w:t>
      </w:r>
      <w:r>
        <w:rPr/>
        <w:t>особенно</w:t>
      </w:r>
      <w:r>
        <w:rPr>
          <w:spacing w:val="-6"/>
        </w:rPr>
        <w:t> </w:t>
      </w:r>
      <w:r>
        <w:rPr/>
        <w:t>у</w:t>
      </w:r>
      <w:r>
        <w:rPr>
          <w:spacing w:val="-6"/>
        </w:rPr>
        <w:t> </w:t>
      </w:r>
      <w:r>
        <w:rPr/>
        <w:t>тяжелобольных, и неизбежного развития в отдалённом периоде хронической венозной не- достаточности нижних конечностей, такой способ хирургической профи- лактики эмболических поражений малого круга кровообращения не полу- чил</w:t>
      </w:r>
      <w:r>
        <w:rPr>
          <w:spacing w:val="-10"/>
        </w:rPr>
        <w:t> </w:t>
      </w:r>
      <w:r>
        <w:rPr/>
        <w:t>широкого</w:t>
      </w:r>
      <w:r>
        <w:rPr>
          <w:spacing w:val="-10"/>
        </w:rPr>
        <w:t> </w:t>
      </w:r>
      <w:r>
        <w:rPr/>
        <w:t>распространения</w:t>
      </w:r>
      <w:r>
        <w:rPr>
          <w:spacing w:val="-10"/>
        </w:rPr>
        <w:t> </w:t>
      </w:r>
      <w:r>
        <w:rPr/>
        <w:t>и</w:t>
      </w:r>
      <w:r>
        <w:rPr>
          <w:spacing w:val="-10"/>
        </w:rPr>
        <w:t> </w:t>
      </w:r>
      <w:r>
        <w:rPr/>
        <w:t>вскоре</w:t>
      </w:r>
      <w:r>
        <w:rPr>
          <w:spacing w:val="-10"/>
        </w:rPr>
        <w:t> </w:t>
      </w:r>
      <w:r>
        <w:rPr/>
        <w:t>был</w:t>
      </w:r>
      <w:r>
        <w:rPr>
          <w:spacing w:val="-10"/>
        </w:rPr>
        <w:t> </w:t>
      </w:r>
      <w:r>
        <w:rPr/>
        <w:t>вытеснен</w:t>
      </w:r>
      <w:r>
        <w:rPr>
          <w:spacing w:val="-10"/>
        </w:rPr>
        <w:t> </w:t>
      </w:r>
      <w:r>
        <w:rPr/>
        <w:t>другими,</w:t>
      </w:r>
      <w:r>
        <w:rPr>
          <w:spacing w:val="-10"/>
        </w:rPr>
        <w:t> </w:t>
      </w:r>
      <w:r>
        <w:rPr/>
        <w:t>в</w:t>
      </w:r>
      <w:r>
        <w:rPr>
          <w:spacing w:val="-10"/>
        </w:rPr>
        <w:t> </w:t>
      </w:r>
      <w:r>
        <w:rPr/>
        <w:t>меньшей степени</w:t>
      </w:r>
      <w:r>
        <w:rPr>
          <w:spacing w:val="-5"/>
        </w:rPr>
        <w:t> </w:t>
      </w:r>
      <w:r>
        <w:rPr/>
        <w:t>нарушающими</w:t>
      </w:r>
      <w:r>
        <w:rPr>
          <w:spacing w:val="-5"/>
        </w:rPr>
        <w:t> </w:t>
      </w:r>
      <w:r>
        <w:rPr/>
        <w:t>кровоток</w:t>
      </w:r>
      <w:r>
        <w:rPr>
          <w:spacing w:val="-5"/>
        </w:rPr>
        <w:t> </w:t>
      </w:r>
      <w:r>
        <w:rPr/>
        <w:t>в</w:t>
      </w:r>
      <w:r>
        <w:rPr>
          <w:spacing w:val="-5"/>
        </w:rPr>
        <w:t> </w:t>
      </w:r>
      <w:r>
        <w:rPr/>
        <w:t>нижней</w:t>
      </w:r>
      <w:r>
        <w:rPr>
          <w:spacing w:val="-4"/>
        </w:rPr>
        <w:t> </w:t>
      </w:r>
      <w:r>
        <w:rPr/>
        <w:t>полой</w:t>
      </w:r>
      <w:r>
        <w:rPr>
          <w:spacing w:val="-5"/>
        </w:rPr>
        <w:t> </w:t>
      </w:r>
      <w:r>
        <w:rPr/>
        <w:t>и</w:t>
      </w:r>
      <w:r>
        <w:rPr>
          <w:spacing w:val="-5"/>
        </w:rPr>
        <w:t> </w:t>
      </w:r>
      <w:r>
        <w:rPr/>
        <w:t>периферических</w:t>
      </w:r>
      <w:r>
        <w:rPr>
          <w:spacing w:val="-5"/>
        </w:rPr>
        <w:t> </w:t>
      </w:r>
      <w:r>
        <w:rPr/>
        <w:t>венах. Это – экстравазальная компрессия нижней полой вены с помощью клемм (Moretz,</w:t>
      </w:r>
      <w:r>
        <w:rPr>
          <w:spacing w:val="19"/>
        </w:rPr>
        <w:t> </w:t>
      </w:r>
      <w:r>
        <w:rPr/>
        <w:t>Miles,</w:t>
      </w:r>
      <w:r>
        <w:rPr>
          <w:spacing w:val="7"/>
        </w:rPr>
        <w:t> </w:t>
      </w:r>
      <w:r>
        <w:rPr/>
        <w:t>Adams),</w:t>
      </w:r>
      <w:r>
        <w:rPr>
          <w:spacing w:val="19"/>
        </w:rPr>
        <w:t> </w:t>
      </w:r>
      <w:r>
        <w:rPr/>
        <w:t>прошивание</w:t>
      </w:r>
      <w:r>
        <w:rPr>
          <w:spacing w:val="19"/>
        </w:rPr>
        <w:t> </w:t>
      </w:r>
      <w:r>
        <w:rPr/>
        <w:t>её</w:t>
      </w:r>
      <w:r>
        <w:rPr>
          <w:spacing w:val="19"/>
        </w:rPr>
        <w:t> </w:t>
      </w:r>
      <w:r>
        <w:rPr/>
        <w:t>узловыми</w:t>
      </w:r>
      <w:r>
        <w:rPr>
          <w:spacing w:val="19"/>
        </w:rPr>
        <w:t> </w:t>
      </w:r>
      <w:r>
        <w:rPr/>
        <w:t>П-образными</w:t>
      </w:r>
      <w:r>
        <w:rPr>
          <w:spacing w:val="19"/>
        </w:rPr>
        <w:t> </w:t>
      </w:r>
      <w:r>
        <w:rPr/>
        <w:t>швами</w:t>
      </w:r>
      <w:r>
        <w:rPr>
          <w:spacing w:val="20"/>
        </w:rPr>
        <w:t> </w:t>
      </w:r>
      <w:r>
        <w:rPr>
          <w:spacing w:val="-5"/>
        </w:rPr>
        <w:t>по</w:t>
      </w:r>
    </w:p>
    <w:p>
      <w:pPr>
        <w:pStyle w:val="BodyText"/>
        <w:spacing w:line="247" w:lineRule="auto"/>
        <w:ind w:left="141" w:right="139"/>
        <w:jc w:val="both"/>
      </w:pPr>
      <w:r>
        <w:rPr/>
        <w:t>F. Spencer (пликация) или непрерывной нитью по методике M. DeWeese, а также лигирование основных притоков магистрали – общей подвздошной или поверхностной бедренной вены на стороне тромбоза.</w:t>
      </w:r>
    </w:p>
    <w:p>
      <w:pPr>
        <w:pStyle w:val="Heading4"/>
        <w:spacing w:before="252"/>
        <w:ind w:left="-1"/>
      </w:pPr>
      <w:r>
        <w:rPr/>
        <w:t>ПЛИКАЦИЯ</w:t>
      </w:r>
      <w:r>
        <w:rPr>
          <w:spacing w:val="-8"/>
        </w:rPr>
        <w:t> </w:t>
      </w:r>
      <w:r>
        <w:rPr/>
        <w:t>НИЖНЕЙ</w:t>
      </w:r>
      <w:r>
        <w:rPr>
          <w:spacing w:val="-6"/>
        </w:rPr>
        <w:t> </w:t>
      </w:r>
      <w:r>
        <w:rPr/>
        <w:t>ПОЛОЙ</w:t>
      </w:r>
      <w:r>
        <w:rPr>
          <w:spacing w:val="-6"/>
        </w:rPr>
        <w:t> </w:t>
      </w:r>
      <w:r>
        <w:rPr>
          <w:spacing w:val="-4"/>
        </w:rPr>
        <w:t>ВЕНЫ</w:t>
      </w:r>
    </w:p>
    <w:p>
      <w:pPr>
        <w:pStyle w:val="BodyText"/>
        <w:spacing w:before="14"/>
        <w:rPr>
          <w:b/>
        </w:rPr>
      </w:pPr>
    </w:p>
    <w:p>
      <w:pPr>
        <w:pStyle w:val="BodyText"/>
        <w:spacing w:line="247" w:lineRule="auto"/>
        <w:ind w:left="141" w:right="137" w:firstLine="283"/>
        <w:jc w:val="both"/>
      </w:pPr>
      <w:r>
        <w:rPr/>
        <w:t>Пликация нижней полой вены – прошивание просвета НПВ с созда- нием узких каналов, пропускающих кровь, но задерживающих тромбо- эмболы. Преимущество пликации вены перед перевязкой заключается в сохранении кровотока по вене после выполнения пликации, при этом не происходит усугубления явлений венозной недостаточности. Применяет- ся</w:t>
      </w:r>
      <w:r>
        <w:rPr>
          <w:spacing w:val="-2"/>
        </w:rPr>
        <w:t> </w:t>
      </w:r>
      <w:r>
        <w:rPr/>
        <w:t>лапаротомный</w:t>
      </w:r>
      <w:r>
        <w:rPr>
          <w:spacing w:val="-2"/>
        </w:rPr>
        <w:t> </w:t>
      </w:r>
      <w:r>
        <w:rPr/>
        <w:t>доступ</w:t>
      </w:r>
      <w:r>
        <w:rPr>
          <w:spacing w:val="-2"/>
        </w:rPr>
        <w:t> </w:t>
      </w:r>
      <w:r>
        <w:rPr/>
        <w:t>в</w:t>
      </w:r>
      <w:r>
        <w:rPr>
          <w:spacing w:val="-2"/>
        </w:rPr>
        <w:t> </w:t>
      </w:r>
      <w:r>
        <w:rPr/>
        <w:t>правом</w:t>
      </w:r>
      <w:r>
        <w:rPr>
          <w:spacing w:val="-2"/>
        </w:rPr>
        <w:t> </w:t>
      </w:r>
      <w:r>
        <w:rPr/>
        <w:t>подреберье,</w:t>
      </w:r>
      <w:r>
        <w:rPr>
          <w:spacing w:val="-2"/>
        </w:rPr>
        <w:t> </w:t>
      </w:r>
      <w:r>
        <w:rPr/>
        <w:t>реже</w:t>
      </w:r>
      <w:r>
        <w:rPr>
          <w:spacing w:val="-2"/>
        </w:rPr>
        <w:t> </w:t>
      </w:r>
      <w:r>
        <w:rPr/>
        <w:t>–</w:t>
      </w:r>
      <w:r>
        <w:rPr>
          <w:spacing w:val="-2"/>
        </w:rPr>
        <w:t> </w:t>
      </w:r>
      <w:r>
        <w:rPr/>
        <w:t>срединная</w:t>
      </w:r>
      <w:r>
        <w:rPr>
          <w:spacing w:val="-2"/>
        </w:rPr>
        <w:t> </w:t>
      </w:r>
      <w:r>
        <w:rPr/>
        <w:t>лапарото- мия. НПВ выделяют ниже устьев почечных вен и прошивают П-образны- ми скобами, расположенными на расстоянии 5 мм друг от друга (рис. 1). Рану</w:t>
      </w:r>
      <w:r>
        <w:rPr>
          <w:spacing w:val="-1"/>
        </w:rPr>
        <w:t> </w:t>
      </w:r>
      <w:r>
        <w:rPr/>
        <w:t>ушивают,</w:t>
      </w:r>
      <w:r>
        <w:rPr>
          <w:spacing w:val="-1"/>
        </w:rPr>
        <w:t> </w:t>
      </w:r>
      <w:r>
        <w:rPr/>
        <w:t>дренируют.</w:t>
      </w:r>
      <w:r>
        <w:rPr>
          <w:spacing w:val="-1"/>
        </w:rPr>
        <w:t> </w:t>
      </w:r>
      <w:r>
        <w:rPr/>
        <w:t>Основным</w:t>
      </w:r>
      <w:r>
        <w:rPr>
          <w:spacing w:val="-1"/>
        </w:rPr>
        <w:t> </w:t>
      </w:r>
      <w:r>
        <w:rPr/>
        <w:t>недостатком</w:t>
      </w:r>
      <w:r>
        <w:rPr>
          <w:spacing w:val="-1"/>
        </w:rPr>
        <w:t> </w:t>
      </w:r>
      <w:r>
        <w:rPr/>
        <w:t>пликации</w:t>
      </w:r>
      <w:r>
        <w:rPr>
          <w:spacing w:val="-1"/>
        </w:rPr>
        <w:t> </w:t>
      </w:r>
      <w:r>
        <w:rPr/>
        <w:t>НПВ</w:t>
      </w:r>
      <w:r>
        <w:rPr>
          <w:spacing w:val="-1"/>
        </w:rPr>
        <w:t> </w:t>
      </w:r>
      <w:r>
        <w:rPr/>
        <w:t>являет- ся</w:t>
      </w:r>
      <w:r>
        <w:rPr>
          <w:spacing w:val="9"/>
        </w:rPr>
        <w:t> </w:t>
      </w:r>
      <w:r>
        <w:rPr/>
        <w:t>высокая</w:t>
      </w:r>
      <w:r>
        <w:rPr>
          <w:spacing w:val="9"/>
        </w:rPr>
        <w:t> </w:t>
      </w:r>
      <w:r>
        <w:rPr/>
        <w:t>травматичность</w:t>
      </w:r>
      <w:r>
        <w:rPr>
          <w:spacing w:val="9"/>
        </w:rPr>
        <w:t> </w:t>
      </w:r>
      <w:r>
        <w:rPr/>
        <w:t>этой</w:t>
      </w:r>
      <w:r>
        <w:rPr>
          <w:spacing w:val="10"/>
        </w:rPr>
        <w:t> </w:t>
      </w:r>
      <w:r>
        <w:rPr/>
        <w:t>операции,</w:t>
      </w:r>
      <w:r>
        <w:rPr>
          <w:spacing w:val="9"/>
        </w:rPr>
        <w:t> </w:t>
      </w:r>
      <w:r>
        <w:rPr/>
        <w:t>вследствие</w:t>
      </w:r>
      <w:r>
        <w:rPr>
          <w:spacing w:val="9"/>
        </w:rPr>
        <w:t> </w:t>
      </w:r>
      <w:r>
        <w:rPr/>
        <w:t>обширности</w:t>
      </w:r>
      <w:r>
        <w:rPr>
          <w:spacing w:val="10"/>
        </w:rPr>
        <w:t> </w:t>
      </w:r>
      <w:r>
        <w:rPr>
          <w:spacing w:val="-2"/>
        </w:rPr>
        <w:t>досту-</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7"/>
        <w:jc w:val="both"/>
      </w:pPr>
      <w:r>
        <w:rPr/>
        <w:t>па. Этот недостаток ограничивает её широкое применение. В связи с этим, в последнее время всё чаще используются мининвазивные модификации этого вмешательства: пликация НПВ из минидоступа и её лапароскопиче- ский вариант [2].</w:t>
      </w:r>
    </w:p>
    <w:p>
      <w:pPr>
        <w:pStyle w:val="BodyText"/>
        <w:spacing w:before="6"/>
        <w:rPr>
          <w:sz w:val="19"/>
        </w:rPr>
      </w:pPr>
      <w:r>
        <w:rPr>
          <w:sz w:val="19"/>
        </w:rPr>
        <w:drawing>
          <wp:anchor distT="0" distB="0" distL="0" distR="0" allowOverlap="1" layoutInCell="1" locked="0" behindDoc="1" simplePos="0" relativeHeight="487645184">
            <wp:simplePos x="0" y="0"/>
            <wp:positionH relativeFrom="page">
              <wp:posOffset>1466999</wp:posOffset>
            </wp:positionH>
            <wp:positionV relativeFrom="paragraph">
              <wp:posOffset>158056</wp:posOffset>
            </wp:positionV>
            <wp:extent cx="3056914" cy="2520791"/>
            <wp:effectExtent l="0" t="0" r="0" b="0"/>
            <wp:wrapTopAndBottom/>
            <wp:docPr id="280" name="Image 280"/>
            <wp:cNvGraphicFramePr>
              <a:graphicFrameLocks/>
            </wp:cNvGraphicFramePr>
            <a:graphic>
              <a:graphicData uri="http://schemas.openxmlformats.org/drawingml/2006/picture">
                <pic:pic>
                  <pic:nvPicPr>
                    <pic:cNvPr id="280" name="Image 280"/>
                    <pic:cNvPicPr/>
                  </pic:nvPicPr>
                  <pic:blipFill>
                    <a:blip r:embed="rId200" cstate="print"/>
                    <a:stretch>
                      <a:fillRect/>
                    </a:stretch>
                  </pic:blipFill>
                  <pic:spPr>
                    <a:xfrm>
                      <a:off x="0" y="0"/>
                      <a:ext cx="3056914" cy="2520791"/>
                    </a:xfrm>
                    <a:prstGeom prst="rect">
                      <a:avLst/>
                    </a:prstGeom>
                  </pic:spPr>
                </pic:pic>
              </a:graphicData>
            </a:graphic>
          </wp:anchor>
        </w:drawing>
      </w:r>
    </w:p>
    <w:p>
      <w:pPr>
        <w:spacing w:before="237"/>
        <w:ind w:left="0" w:right="0" w:firstLine="0"/>
        <w:jc w:val="center"/>
        <w:rPr>
          <w:sz w:val="18"/>
        </w:rPr>
      </w:pPr>
      <w:r>
        <w:rPr>
          <w:b/>
          <w:sz w:val="18"/>
        </w:rPr>
        <w:t>Рис.</w:t>
      </w:r>
      <w:r>
        <w:rPr>
          <w:b/>
          <w:spacing w:val="-3"/>
          <w:sz w:val="18"/>
        </w:rPr>
        <w:t> </w:t>
      </w:r>
      <w:r>
        <w:rPr>
          <w:b/>
          <w:sz w:val="18"/>
        </w:rPr>
        <w:t>1.</w:t>
      </w:r>
      <w:r>
        <w:rPr>
          <w:b/>
          <w:spacing w:val="-3"/>
          <w:sz w:val="18"/>
        </w:rPr>
        <w:t> </w:t>
      </w:r>
      <w:r>
        <w:rPr>
          <w:sz w:val="18"/>
        </w:rPr>
        <w:t>Пликация</w:t>
      </w:r>
      <w:r>
        <w:rPr>
          <w:spacing w:val="-2"/>
          <w:sz w:val="18"/>
        </w:rPr>
        <w:t> </w:t>
      </w:r>
      <w:r>
        <w:rPr>
          <w:sz w:val="18"/>
        </w:rPr>
        <w:t>нижней</w:t>
      </w:r>
      <w:r>
        <w:rPr>
          <w:spacing w:val="-4"/>
          <w:sz w:val="18"/>
        </w:rPr>
        <w:t> </w:t>
      </w:r>
      <w:r>
        <w:rPr>
          <w:sz w:val="18"/>
        </w:rPr>
        <w:t>полой</w:t>
      </w:r>
      <w:r>
        <w:rPr>
          <w:spacing w:val="-3"/>
          <w:sz w:val="18"/>
        </w:rPr>
        <w:t> </w:t>
      </w:r>
      <w:r>
        <w:rPr>
          <w:spacing w:val="-4"/>
          <w:sz w:val="18"/>
        </w:rPr>
        <w:t>вены</w:t>
      </w:r>
    </w:p>
    <w:p>
      <w:pPr>
        <w:pStyle w:val="BodyText"/>
        <w:spacing w:before="68"/>
        <w:rPr>
          <w:sz w:val="18"/>
        </w:rPr>
      </w:pPr>
    </w:p>
    <w:p>
      <w:pPr>
        <w:pStyle w:val="BodyText"/>
        <w:spacing w:line="247" w:lineRule="auto"/>
        <w:ind w:left="141" w:right="139" w:firstLine="283"/>
        <w:jc w:val="both"/>
      </w:pPr>
      <w:r>
        <w:rPr/>
        <w:t>Согласно</w:t>
      </w:r>
      <w:r>
        <w:rPr>
          <w:spacing w:val="-1"/>
        </w:rPr>
        <w:t> </w:t>
      </w:r>
      <w:r>
        <w:rPr/>
        <w:t>Российским</w:t>
      </w:r>
      <w:r>
        <w:rPr>
          <w:spacing w:val="-1"/>
        </w:rPr>
        <w:t> </w:t>
      </w:r>
      <w:r>
        <w:rPr/>
        <w:t>клиническим</w:t>
      </w:r>
      <w:r>
        <w:rPr>
          <w:spacing w:val="-1"/>
        </w:rPr>
        <w:t> </w:t>
      </w:r>
      <w:r>
        <w:rPr/>
        <w:t>рекомендациям</w:t>
      </w:r>
      <w:r>
        <w:rPr>
          <w:spacing w:val="-1"/>
        </w:rPr>
        <w:t> </w:t>
      </w:r>
      <w:r>
        <w:rPr/>
        <w:t>показаниями</w:t>
      </w:r>
      <w:r>
        <w:rPr>
          <w:spacing w:val="-1"/>
        </w:rPr>
        <w:t> </w:t>
      </w:r>
      <w:r>
        <w:rPr/>
        <w:t>к</w:t>
      </w:r>
      <w:r>
        <w:rPr>
          <w:spacing w:val="-1"/>
        </w:rPr>
        <w:t> </w:t>
      </w:r>
      <w:r>
        <w:rPr/>
        <w:t>пли- кации нижней полой вены могут служить:</w:t>
      </w:r>
    </w:p>
    <w:p>
      <w:pPr>
        <w:pStyle w:val="BodyText"/>
        <w:spacing w:line="247" w:lineRule="auto"/>
        <w:ind w:left="141" w:right="140" w:firstLine="283"/>
        <w:jc w:val="both"/>
      </w:pPr>
      <w:r>
        <w:rPr/>
        <w:t>− эмболоопасный тромб супраренального отдела нижней полой вены при отсутствии возможности выполнить эндоваскулярную тромбэктомию (пликация выполняется после прямой тромбэктомии);</w:t>
      </w:r>
    </w:p>
    <w:p>
      <w:pPr>
        <w:pStyle w:val="BodyText"/>
        <w:spacing w:line="247" w:lineRule="auto"/>
        <w:ind w:left="141" w:right="140" w:firstLine="283"/>
        <w:jc w:val="both"/>
      </w:pPr>
      <w:r>
        <w:rPr/>
        <w:t>−</w:t>
      </w:r>
      <w:r>
        <w:rPr>
          <w:spacing w:val="-13"/>
        </w:rPr>
        <w:t> </w:t>
      </w:r>
      <w:r>
        <w:rPr/>
        <w:t>сочетание</w:t>
      </w:r>
      <w:r>
        <w:rPr>
          <w:spacing w:val="-13"/>
        </w:rPr>
        <w:t> </w:t>
      </w:r>
      <w:r>
        <w:rPr/>
        <w:t>эмболоопасного</w:t>
      </w:r>
      <w:r>
        <w:rPr>
          <w:spacing w:val="-13"/>
        </w:rPr>
        <w:t> </w:t>
      </w:r>
      <w:r>
        <w:rPr/>
        <w:t>тромбоза</w:t>
      </w:r>
      <w:r>
        <w:rPr>
          <w:spacing w:val="-13"/>
        </w:rPr>
        <w:t> </w:t>
      </w:r>
      <w:r>
        <w:rPr/>
        <w:t>с</w:t>
      </w:r>
      <w:r>
        <w:rPr>
          <w:spacing w:val="-13"/>
        </w:rPr>
        <w:t> </w:t>
      </w:r>
      <w:r>
        <w:rPr/>
        <w:t>беременностью</w:t>
      </w:r>
      <w:r>
        <w:rPr>
          <w:spacing w:val="-13"/>
        </w:rPr>
        <w:t> </w:t>
      </w:r>
      <w:r>
        <w:rPr/>
        <w:t>поздних</w:t>
      </w:r>
      <w:r>
        <w:rPr>
          <w:spacing w:val="-13"/>
        </w:rPr>
        <w:t> </w:t>
      </w:r>
      <w:r>
        <w:rPr/>
        <w:t>сроков, </w:t>
      </w:r>
      <w:r>
        <w:rPr>
          <w:spacing w:val="-2"/>
        </w:rPr>
        <w:t>когда</w:t>
      </w:r>
      <w:r>
        <w:rPr>
          <w:spacing w:val="-7"/>
        </w:rPr>
        <w:t> </w:t>
      </w:r>
      <w:r>
        <w:rPr>
          <w:spacing w:val="-2"/>
        </w:rPr>
        <w:t>невозможно</w:t>
      </w:r>
      <w:r>
        <w:rPr>
          <w:spacing w:val="-7"/>
        </w:rPr>
        <w:t> </w:t>
      </w:r>
      <w:r>
        <w:rPr>
          <w:spacing w:val="-2"/>
        </w:rPr>
        <w:t>(или</w:t>
      </w:r>
      <w:r>
        <w:rPr>
          <w:spacing w:val="-7"/>
        </w:rPr>
        <w:t> </w:t>
      </w:r>
      <w:r>
        <w:rPr>
          <w:spacing w:val="-2"/>
        </w:rPr>
        <w:t>рискованно)</w:t>
      </w:r>
      <w:r>
        <w:rPr>
          <w:spacing w:val="-7"/>
        </w:rPr>
        <w:t> </w:t>
      </w:r>
      <w:r>
        <w:rPr>
          <w:spacing w:val="-2"/>
        </w:rPr>
        <w:t>имплантировать</w:t>
      </w:r>
      <w:r>
        <w:rPr>
          <w:spacing w:val="-7"/>
        </w:rPr>
        <w:t> </w:t>
      </w:r>
      <w:r>
        <w:rPr>
          <w:spacing w:val="-2"/>
        </w:rPr>
        <w:t>кава-фильтр</w:t>
      </w:r>
      <w:r>
        <w:rPr>
          <w:spacing w:val="-7"/>
        </w:rPr>
        <w:t> </w:t>
      </w:r>
      <w:r>
        <w:rPr>
          <w:spacing w:val="-2"/>
        </w:rPr>
        <w:t>в</w:t>
      </w:r>
      <w:r>
        <w:rPr>
          <w:spacing w:val="-7"/>
        </w:rPr>
        <w:t> </w:t>
      </w:r>
      <w:r>
        <w:rPr>
          <w:spacing w:val="-2"/>
        </w:rPr>
        <w:t>сдавлен- </w:t>
      </w:r>
      <w:r>
        <w:rPr/>
        <w:t>ную беременной маткой нижнюю полую вену;</w:t>
      </w:r>
    </w:p>
    <w:p>
      <w:pPr>
        <w:pStyle w:val="BodyText"/>
        <w:spacing w:line="247" w:lineRule="auto"/>
        <w:ind w:left="141" w:right="139" w:firstLine="283"/>
        <w:jc w:val="both"/>
      </w:pPr>
      <w:r>
        <w:rPr/>
        <w:t>−</w:t>
      </w:r>
      <w:r>
        <w:rPr>
          <w:spacing w:val="-6"/>
        </w:rPr>
        <w:t> </w:t>
      </w:r>
      <w:r>
        <w:rPr/>
        <w:t>неправильная</w:t>
      </w:r>
      <w:r>
        <w:rPr>
          <w:spacing w:val="-6"/>
        </w:rPr>
        <w:t> </w:t>
      </w:r>
      <w:r>
        <w:rPr/>
        <w:t>позиция</w:t>
      </w:r>
      <w:r>
        <w:rPr>
          <w:spacing w:val="-6"/>
        </w:rPr>
        <w:t> </w:t>
      </w:r>
      <w:r>
        <w:rPr/>
        <w:t>установленного</w:t>
      </w:r>
      <w:r>
        <w:rPr>
          <w:spacing w:val="-6"/>
        </w:rPr>
        <w:t> </w:t>
      </w:r>
      <w:r>
        <w:rPr/>
        <w:t>ранее</w:t>
      </w:r>
      <w:r>
        <w:rPr>
          <w:spacing w:val="-6"/>
        </w:rPr>
        <w:t> </w:t>
      </w:r>
      <w:r>
        <w:rPr/>
        <w:t>кава-фильтра</w:t>
      </w:r>
      <w:r>
        <w:rPr>
          <w:spacing w:val="-6"/>
        </w:rPr>
        <w:t> </w:t>
      </w:r>
      <w:r>
        <w:rPr/>
        <w:t>(например, нахождение его в почечной вене), исключающая возможность повторной имплантации (пликацию производят после удаления кава-фильтра);</w:t>
      </w:r>
    </w:p>
    <w:p>
      <w:pPr>
        <w:pStyle w:val="BodyText"/>
        <w:spacing w:line="247" w:lineRule="auto"/>
        <w:ind w:left="141" w:right="140" w:firstLine="283"/>
        <w:jc w:val="both"/>
      </w:pPr>
      <w:r>
        <w:rPr/>
        <w:t>−</w:t>
      </w:r>
      <w:r>
        <w:rPr>
          <w:spacing w:val="-4"/>
        </w:rPr>
        <w:t> </w:t>
      </w:r>
      <w:r>
        <w:rPr/>
        <w:t>сочетание</w:t>
      </w:r>
      <w:r>
        <w:rPr>
          <w:spacing w:val="-4"/>
        </w:rPr>
        <w:t> </w:t>
      </w:r>
      <w:r>
        <w:rPr/>
        <w:t>эмболоопасного</w:t>
      </w:r>
      <w:r>
        <w:rPr>
          <w:spacing w:val="-4"/>
        </w:rPr>
        <w:t> </w:t>
      </w:r>
      <w:r>
        <w:rPr/>
        <w:t>тромбоза</w:t>
      </w:r>
      <w:r>
        <w:rPr>
          <w:spacing w:val="-5"/>
        </w:rPr>
        <w:t> </w:t>
      </w:r>
      <w:r>
        <w:rPr/>
        <w:t>с</w:t>
      </w:r>
      <w:r>
        <w:rPr>
          <w:spacing w:val="-4"/>
        </w:rPr>
        <w:t> </w:t>
      </w:r>
      <w:r>
        <w:rPr/>
        <w:t>операбельной</w:t>
      </w:r>
      <w:r>
        <w:rPr>
          <w:spacing w:val="-4"/>
        </w:rPr>
        <w:t> </w:t>
      </w:r>
      <w:r>
        <w:rPr/>
        <w:t>опухолью</w:t>
      </w:r>
      <w:r>
        <w:rPr>
          <w:spacing w:val="-4"/>
        </w:rPr>
        <w:t> </w:t>
      </w:r>
      <w:r>
        <w:rPr/>
        <w:t>брюш- ной полости или забрюшинного пространства, требующих оперативного </w:t>
      </w:r>
      <w:r>
        <w:rPr>
          <w:spacing w:val="-2"/>
        </w:rPr>
        <w:t>лечения.</w:t>
      </w:r>
    </w:p>
    <w:p>
      <w:pPr>
        <w:pStyle w:val="BodyText"/>
        <w:spacing w:line="247" w:lineRule="auto"/>
        <w:ind w:left="141" w:right="139" w:firstLine="283"/>
        <w:jc w:val="both"/>
      </w:pPr>
      <w:r>
        <w:rPr/>
        <w:t>Эти</w:t>
      </w:r>
      <w:r>
        <w:rPr>
          <w:spacing w:val="-4"/>
        </w:rPr>
        <w:t> </w:t>
      </w:r>
      <w:r>
        <w:rPr/>
        <w:t>вмешательства</w:t>
      </w:r>
      <w:r>
        <w:rPr>
          <w:spacing w:val="-5"/>
        </w:rPr>
        <w:t> </w:t>
      </w:r>
      <w:r>
        <w:rPr/>
        <w:t>проводятся</w:t>
      </w:r>
      <w:r>
        <w:rPr>
          <w:spacing w:val="-5"/>
        </w:rPr>
        <w:t> </w:t>
      </w:r>
      <w:r>
        <w:rPr/>
        <w:t>под</w:t>
      </w:r>
      <w:r>
        <w:rPr>
          <w:spacing w:val="-5"/>
        </w:rPr>
        <w:t> </w:t>
      </w:r>
      <w:r>
        <w:rPr/>
        <w:t>общей</w:t>
      </w:r>
      <w:r>
        <w:rPr>
          <w:spacing w:val="-5"/>
        </w:rPr>
        <w:t> </w:t>
      </w:r>
      <w:r>
        <w:rPr/>
        <w:t>анестезией</w:t>
      </w:r>
      <w:r>
        <w:rPr>
          <w:spacing w:val="-5"/>
        </w:rPr>
        <w:t> </w:t>
      </w:r>
      <w:r>
        <w:rPr/>
        <w:t>из</w:t>
      </w:r>
      <w:r>
        <w:rPr>
          <w:spacing w:val="-5"/>
        </w:rPr>
        <w:t> </w:t>
      </w:r>
      <w:r>
        <w:rPr/>
        <w:t>лапаротомного или</w:t>
      </w:r>
      <w:r>
        <w:rPr>
          <w:spacing w:val="-16"/>
        </w:rPr>
        <w:t> </w:t>
      </w:r>
      <w:r>
        <w:rPr/>
        <w:t>забрюшинного</w:t>
      </w:r>
      <w:r>
        <w:rPr>
          <w:spacing w:val="-14"/>
        </w:rPr>
        <w:t> </w:t>
      </w:r>
      <w:r>
        <w:rPr/>
        <w:t>доступов,</w:t>
      </w:r>
      <w:r>
        <w:rPr>
          <w:spacing w:val="-14"/>
        </w:rPr>
        <w:t> </w:t>
      </w:r>
      <w:r>
        <w:rPr/>
        <w:t>что</w:t>
      </w:r>
      <w:r>
        <w:rPr>
          <w:spacing w:val="-13"/>
        </w:rPr>
        <w:t> </w:t>
      </w:r>
      <w:r>
        <w:rPr/>
        <w:t>сопряжено</w:t>
      </w:r>
      <w:r>
        <w:rPr>
          <w:spacing w:val="-14"/>
        </w:rPr>
        <w:t> </w:t>
      </w:r>
      <w:r>
        <w:rPr/>
        <w:t>с</w:t>
      </w:r>
      <w:r>
        <w:rPr>
          <w:spacing w:val="-14"/>
        </w:rPr>
        <w:t> </w:t>
      </w:r>
      <w:r>
        <w:rPr/>
        <w:t>опасностью</w:t>
      </w:r>
      <w:r>
        <w:rPr>
          <w:spacing w:val="-14"/>
        </w:rPr>
        <w:t> </w:t>
      </w:r>
      <w:r>
        <w:rPr/>
        <w:t>развития</w:t>
      </w:r>
      <w:r>
        <w:rPr>
          <w:spacing w:val="-13"/>
        </w:rPr>
        <w:t> </w:t>
      </w:r>
      <w:r>
        <w:rPr/>
        <w:t>различ- ных осложнений как во время операции, так и в послеоперационном пери- оде.</w:t>
      </w:r>
      <w:r>
        <w:rPr>
          <w:spacing w:val="-4"/>
        </w:rPr>
        <w:t> </w:t>
      </w:r>
      <w:r>
        <w:rPr/>
        <w:t>Наиболее</w:t>
      </w:r>
      <w:r>
        <w:rPr>
          <w:spacing w:val="-4"/>
        </w:rPr>
        <w:t> </w:t>
      </w:r>
      <w:r>
        <w:rPr/>
        <w:t>серьёзную</w:t>
      </w:r>
      <w:r>
        <w:rPr>
          <w:spacing w:val="-4"/>
        </w:rPr>
        <w:t> </w:t>
      </w:r>
      <w:r>
        <w:rPr/>
        <w:t>угрозу</w:t>
      </w:r>
      <w:r>
        <w:rPr>
          <w:spacing w:val="-4"/>
        </w:rPr>
        <w:t> </w:t>
      </w:r>
      <w:r>
        <w:rPr/>
        <w:t>здоровью</w:t>
      </w:r>
      <w:r>
        <w:rPr>
          <w:spacing w:val="-4"/>
        </w:rPr>
        <w:t> </w:t>
      </w:r>
      <w:r>
        <w:rPr/>
        <w:t>и</w:t>
      </w:r>
      <w:r>
        <w:rPr>
          <w:spacing w:val="-4"/>
        </w:rPr>
        <w:t> </w:t>
      </w:r>
      <w:r>
        <w:rPr/>
        <w:t>жизни</w:t>
      </w:r>
      <w:r>
        <w:rPr>
          <w:spacing w:val="-4"/>
        </w:rPr>
        <w:t> </w:t>
      </w:r>
      <w:r>
        <w:rPr/>
        <w:t>больного</w:t>
      </w:r>
      <w:r>
        <w:rPr>
          <w:spacing w:val="-4"/>
        </w:rPr>
        <w:t> </w:t>
      </w:r>
      <w:r>
        <w:rPr/>
        <w:t>представляют сердечно-лёгочные</w:t>
      </w:r>
      <w:r>
        <w:rPr>
          <w:spacing w:val="-7"/>
        </w:rPr>
        <w:t> </w:t>
      </w:r>
      <w:r>
        <w:rPr/>
        <w:t>расстройства.</w:t>
      </w:r>
      <w:r>
        <w:rPr>
          <w:spacing w:val="-7"/>
        </w:rPr>
        <w:t> </w:t>
      </w:r>
      <w:r>
        <w:rPr/>
        <w:t>Последние</w:t>
      </w:r>
      <w:r>
        <w:rPr>
          <w:spacing w:val="-7"/>
        </w:rPr>
        <w:t> </w:t>
      </w:r>
      <w:r>
        <w:rPr/>
        <w:t>в</w:t>
      </w:r>
      <w:r>
        <w:rPr>
          <w:spacing w:val="-7"/>
        </w:rPr>
        <w:t> </w:t>
      </w:r>
      <w:r>
        <w:rPr/>
        <w:t>3–5%</w:t>
      </w:r>
      <w:r>
        <w:rPr>
          <w:spacing w:val="-7"/>
        </w:rPr>
        <w:t> </w:t>
      </w:r>
      <w:r>
        <w:rPr/>
        <w:t>наблюдений</w:t>
      </w:r>
      <w:r>
        <w:rPr>
          <w:spacing w:val="-7"/>
        </w:rPr>
        <w:t> </w:t>
      </w:r>
      <w:r>
        <w:rPr/>
        <w:t>приводят к</w:t>
      </w:r>
      <w:r>
        <w:rPr>
          <w:spacing w:val="2"/>
        </w:rPr>
        <w:t> </w:t>
      </w:r>
      <w:r>
        <w:rPr/>
        <w:t>летальному</w:t>
      </w:r>
      <w:r>
        <w:rPr>
          <w:spacing w:val="2"/>
        </w:rPr>
        <w:t> </w:t>
      </w:r>
      <w:r>
        <w:rPr/>
        <w:t>исходу.</w:t>
      </w:r>
      <w:r>
        <w:rPr>
          <w:spacing w:val="3"/>
        </w:rPr>
        <w:t> </w:t>
      </w:r>
      <w:r>
        <w:rPr/>
        <w:t>Кроме</w:t>
      </w:r>
      <w:r>
        <w:rPr>
          <w:spacing w:val="2"/>
        </w:rPr>
        <w:t> </w:t>
      </w:r>
      <w:r>
        <w:rPr/>
        <w:t>того,</w:t>
      </w:r>
      <w:r>
        <w:rPr>
          <w:spacing w:val="3"/>
        </w:rPr>
        <w:t> </w:t>
      </w:r>
      <w:r>
        <w:rPr/>
        <w:t>в</w:t>
      </w:r>
      <w:r>
        <w:rPr>
          <w:spacing w:val="2"/>
        </w:rPr>
        <w:t> </w:t>
      </w:r>
      <w:r>
        <w:rPr/>
        <w:t>отдалённом</w:t>
      </w:r>
      <w:r>
        <w:rPr>
          <w:spacing w:val="2"/>
        </w:rPr>
        <w:t> </w:t>
      </w:r>
      <w:r>
        <w:rPr/>
        <w:t>периоде</w:t>
      </w:r>
      <w:r>
        <w:rPr>
          <w:spacing w:val="3"/>
        </w:rPr>
        <w:t> </w:t>
      </w:r>
      <w:r>
        <w:rPr/>
        <w:t>у</w:t>
      </w:r>
      <w:r>
        <w:rPr>
          <w:spacing w:val="2"/>
        </w:rPr>
        <w:t> </w:t>
      </w:r>
      <w:r>
        <w:rPr/>
        <w:t>2/3</w:t>
      </w:r>
      <w:r>
        <w:rPr>
          <w:spacing w:val="3"/>
        </w:rPr>
        <w:t> </w:t>
      </w:r>
      <w:r>
        <w:rPr>
          <w:spacing w:val="-2"/>
        </w:rPr>
        <w:t>оперирован-</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40"/>
        <w:jc w:val="both"/>
      </w:pPr>
      <w:r>
        <w:rPr/>
        <w:t>ных больных развивается окклюзия нижней полой вены, и до формирова- ния</w:t>
      </w:r>
      <w:r>
        <w:rPr>
          <w:spacing w:val="-16"/>
        </w:rPr>
        <w:t> </w:t>
      </w:r>
      <w:r>
        <w:rPr/>
        <w:t>коллатералей</w:t>
      </w:r>
      <w:r>
        <w:rPr>
          <w:spacing w:val="-14"/>
        </w:rPr>
        <w:t> </w:t>
      </w:r>
      <w:r>
        <w:rPr/>
        <w:t>выявляются</w:t>
      </w:r>
      <w:r>
        <w:rPr>
          <w:spacing w:val="-14"/>
        </w:rPr>
        <w:t> </w:t>
      </w:r>
      <w:r>
        <w:rPr/>
        <w:t>признаки</w:t>
      </w:r>
      <w:r>
        <w:rPr>
          <w:spacing w:val="-13"/>
        </w:rPr>
        <w:t> </w:t>
      </w:r>
      <w:r>
        <w:rPr/>
        <w:t>нарушения</w:t>
      </w:r>
      <w:r>
        <w:rPr>
          <w:spacing w:val="-14"/>
        </w:rPr>
        <w:t> </w:t>
      </w:r>
      <w:r>
        <w:rPr/>
        <w:t>оттока</w:t>
      </w:r>
      <w:r>
        <w:rPr>
          <w:spacing w:val="-14"/>
        </w:rPr>
        <w:t> </w:t>
      </w:r>
      <w:r>
        <w:rPr/>
        <w:t>крови</w:t>
      </w:r>
      <w:r>
        <w:rPr>
          <w:spacing w:val="-14"/>
        </w:rPr>
        <w:t> </w:t>
      </w:r>
      <w:r>
        <w:rPr/>
        <w:t>из</w:t>
      </w:r>
      <w:r>
        <w:rPr>
          <w:spacing w:val="-13"/>
        </w:rPr>
        <w:t> </w:t>
      </w:r>
      <w:r>
        <w:rPr/>
        <w:t>нижних конечностей и таза [3].</w:t>
      </w:r>
    </w:p>
    <w:p>
      <w:pPr>
        <w:pStyle w:val="BodyText"/>
        <w:spacing w:before="5"/>
      </w:pPr>
    </w:p>
    <w:p>
      <w:pPr>
        <w:pStyle w:val="Heading4"/>
        <w:ind w:left="-1"/>
      </w:pPr>
      <w:r>
        <w:rPr>
          <w:spacing w:val="-4"/>
        </w:rPr>
        <w:t>ИСТОРИЯ</w:t>
      </w:r>
      <w:r>
        <w:rPr>
          <w:spacing w:val="-2"/>
        </w:rPr>
        <w:t> </w:t>
      </w:r>
      <w:r>
        <w:rPr>
          <w:spacing w:val="-4"/>
        </w:rPr>
        <w:t>РАЗРАБОТКИ</w:t>
      </w:r>
      <w:r>
        <w:rPr/>
        <w:t> </w:t>
      </w:r>
      <w:r>
        <w:rPr>
          <w:spacing w:val="-4"/>
        </w:rPr>
        <w:t>КАВА-ФИЛЬТРА</w:t>
      </w:r>
    </w:p>
    <w:p>
      <w:pPr>
        <w:pStyle w:val="BodyText"/>
        <w:spacing w:before="14"/>
        <w:rPr>
          <w:b/>
        </w:rPr>
      </w:pPr>
    </w:p>
    <w:p>
      <w:pPr>
        <w:pStyle w:val="BodyText"/>
        <w:spacing w:line="247" w:lineRule="auto"/>
        <w:ind w:left="141" w:right="139" w:firstLine="283"/>
        <w:jc w:val="both"/>
      </w:pPr>
      <w:r>
        <w:rPr/>
        <w:t>Большим</w:t>
      </w:r>
      <w:r>
        <w:rPr>
          <w:spacing w:val="-3"/>
        </w:rPr>
        <w:t> </w:t>
      </w:r>
      <w:r>
        <w:rPr/>
        <w:t>шагом</w:t>
      </w:r>
      <w:r>
        <w:rPr>
          <w:spacing w:val="-3"/>
        </w:rPr>
        <w:t> </w:t>
      </w:r>
      <w:r>
        <w:rPr/>
        <w:t>вперёд</w:t>
      </w:r>
      <w:r>
        <w:rPr>
          <w:spacing w:val="-3"/>
        </w:rPr>
        <w:t> </w:t>
      </w:r>
      <w:r>
        <w:rPr/>
        <w:t>в</w:t>
      </w:r>
      <w:r>
        <w:rPr>
          <w:spacing w:val="-3"/>
        </w:rPr>
        <w:t> </w:t>
      </w:r>
      <w:r>
        <w:rPr/>
        <w:t>развитии</w:t>
      </w:r>
      <w:r>
        <w:rPr>
          <w:spacing w:val="-3"/>
        </w:rPr>
        <w:t> </w:t>
      </w:r>
      <w:r>
        <w:rPr/>
        <w:t>проблемы</w:t>
      </w:r>
      <w:r>
        <w:rPr>
          <w:spacing w:val="-3"/>
        </w:rPr>
        <w:t> </w:t>
      </w:r>
      <w:r>
        <w:rPr/>
        <w:t>хирургической</w:t>
      </w:r>
      <w:r>
        <w:rPr>
          <w:spacing w:val="-3"/>
        </w:rPr>
        <w:t> </w:t>
      </w:r>
      <w:r>
        <w:rPr/>
        <w:t>профилак- тики тромбоэмболии лёгочной артерии следует считать разработку специ- альных</w:t>
      </w:r>
      <w:r>
        <w:rPr>
          <w:spacing w:val="-14"/>
        </w:rPr>
        <w:t> </w:t>
      </w:r>
      <w:r>
        <w:rPr/>
        <w:t>устройств</w:t>
      </w:r>
      <w:r>
        <w:rPr>
          <w:spacing w:val="-13"/>
        </w:rPr>
        <w:t> </w:t>
      </w:r>
      <w:r>
        <w:rPr/>
        <w:t>–</w:t>
      </w:r>
      <w:r>
        <w:rPr>
          <w:spacing w:val="-14"/>
        </w:rPr>
        <w:t> </w:t>
      </w:r>
      <w:r>
        <w:rPr/>
        <w:t>кава-фильтров,</w:t>
      </w:r>
      <w:r>
        <w:rPr>
          <w:spacing w:val="-13"/>
        </w:rPr>
        <w:t> </w:t>
      </w:r>
      <w:r>
        <w:rPr/>
        <w:t>которым</w:t>
      </w:r>
      <w:r>
        <w:rPr>
          <w:spacing w:val="-14"/>
        </w:rPr>
        <w:t> </w:t>
      </w:r>
      <w:r>
        <w:rPr/>
        <w:t>предназначалась</w:t>
      </w:r>
      <w:r>
        <w:rPr>
          <w:spacing w:val="-13"/>
        </w:rPr>
        <w:t> </w:t>
      </w:r>
      <w:r>
        <w:rPr/>
        <w:t>роль</w:t>
      </w:r>
      <w:r>
        <w:rPr>
          <w:spacing w:val="-14"/>
        </w:rPr>
        <w:t> </w:t>
      </w:r>
      <w:r>
        <w:rPr/>
        <w:t>«ловуш- ки»</w:t>
      </w:r>
      <w:r>
        <w:rPr>
          <w:spacing w:val="-13"/>
        </w:rPr>
        <w:t> </w:t>
      </w:r>
      <w:r>
        <w:rPr/>
        <w:t>для</w:t>
      </w:r>
      <w:r>
        <w:rPr>
          <w:spacing w:val="-13"/>
        </w:rPr>
        <w:t> </w:t>
      </w:r>
      <w:r>
        <w:rPr/>
        <w:t>эмболов.</w:t>
      </w:r>
      <w:r>
        <w:rPr>
          <w:spacing w:val="-13"/>
        </w:rPr>
        <w:t> </w:t>
      </w:r>
      <w:r>
        <w:rPr/>
        <w:t>Первое</w:t>
      </w:r>
      <w:r>
        <w:rPr>
          <w:spacing w:val="-13"/>
        </w:rPr>
        <w:t> </w:t>
      </w:r>
      <w:r>
        <w:rPr/>
        <w:t>противоэмболическое</w:t>
      </w:r>
      <w:r>
        <w:rPr>
          <w:spacing w:val="-13"/>
        </w:rPr>
        <w:t> </w:t>
      </w:r>
      <w:r>
        <w:rPr/>
        <w:t>устройство</w:t>
      </w:r>
      <w:r>
        <w:rPr>
          <w:spacing w:val="-13"/>
        </w:rPr>
        <w:t> </w:t>
      </w:r>
      <w:r>
        <w:rPr/>
        <w:t>было</w:t>
      </w:r>
      <w:r>
        <w:rPr>
          <w:spacing w:val="-13"/>
        </w:rPr>
        <w:t> </w:t>
      </w:r>
      <w:r>
        <w:rPr/>
        <w:t>создано</w:t>
      </w:r>
      <w:r>
        <w:rPr>
          <w:spacing w:val="-13"/>
        </w:rPr>
        <w:t> </w:t>
      </w:r>
      <w:r>
        <w:rPr/>
        <w:t>K. Mobin-Uddin и соавт. и представлено на съезде ассоциации американских хирургов в 1967 г. [4]. По форме и конструкции оно напоминало зонтик (рис.</w:t>
      </w:r>
      <w:r>
        <w:rPr>
          <w:spacing w:val="-5"/>
        </w:rPr>
        <w:t> </w:t>
      </w:r>
      <w:r>
        <w:rPr/>
        <w:t>2).</w:t>
      </w:r>
      <w:r>
        <w:rPr>
          <w:spacing w:val="-5"/>
        </w:rPr>
        <w:t> </w:t>
      </w:r>
      <w:r>
        <w:rPr/>
        <w:t>Новый</w:t>
      </w:r>
      <w:r>
        <w:rPr>
          <w:spacing w:val="-5"/>
        </w:rPr>
        <w:t> </w:t>
      </w:r>
      <w:r>
        <w:rPr/>
        <w:t>метод</w:t>
      </w:r>
      <w:r>
        <w:rPr>
          <w:spacing w:val="-5"/>
        </w:rPr>
        <w:t> </w:t>
      </w:r>
      <w:r>
        <w:rPr/>
        <w:t>борьбы</w:t>
      </w:r>
      <w:r>
        <w:rPr>
          <w:spacing w:val="-5"/>
        </w:rPr>
        <w:t> </w:t>
      </w:r>
      <w:r>
        <w:rPr/>
        <w:t>с</w:t>
      </w:r>
      <w:r>
        <w:rPr>
          <w:spacing w:val="-5"/>
        </w:rPr>
        <w:t> </w:t>
      </w:r>
      <w:r>
        <w:rPr/>
        <w:t>тромбоэмболией</w:t>
      </w:r>
      <w:r>
        <w:rPr>
          <w:spacing w:val="-5"/>
        </w:rPr>
        <w:t> </w:t>
      </w:r>
      <w:r>
        <w:rPr/>
        <w:t>лёгочной</w:t>
      </w:r>
      <w:r>
        <w:rPr>
          <w:spacing w:val="-5"/>
        </w:rPr>
        <w:t> </w:t>
      </w:r>
      <w:r>
        <w:rPr/>
        <w:t>артерии</w:t>
      </w:r>
      <w:r>
        <w:rPr>
          <w:spacing w:val="-5"/>
        </w:rPr>
        <w:t> </w:t>
      </w:r>
      <w:r>
        <w:rPr/>
        <w:t>стал</w:t>
      </w:r>
      <w:r>
        <w:rPr>
          <w:spacing w:val="-5"/>
        </w:rPr>
        <w:t> </w:t>
      </w:r>
      <w:r>
        <w:rPr/>
        <w:t>на- столько</w:t>
      </w:r>
      <w:r>
        <w:rPr>
          <w:spacing w:val="-9"/>
        </w:rPr>
        <w:t> </w:t>
      </w:r>
      <w:r>
        <w:rPr/>
        <w:t>популярным,</w:t>
      </w:r>
      <w:r>
        <w:rPr>
          <w:spacing w:val="-9"/>
        </w:rPr>
        <w:t> </w:t>
      </w:r>
      <w:r>
        <w:rPr/>
        <w:t>что</w:t>
      </w:r>
      <w:r>
        <w:rPr>
          <w:spacing w:val="-9"/>
        </w:rPr>
        <w:t> </w:t>
      </w:r>
      <w:r>
        <w:rPr/>
        <w:t>уже</w:t>
      </w:r>
      <w:r>
        <w:rPr>
          <w:spacing w:val="-9"/>
        </w:rPr>
        <w:t> </w:t>
      </w:r>
      <w:r>
        <w:rPr/>
        <w:t>к</w:t>
      </w:r>
      <w:r>
        <w:rPr>
          <w:spacing w:val="-9"/>
        </w:rPr>
        <w:t> </w:t>
      </w:r>
      <w:r>
        <w:rPr/>
        <w:t>1975</w:t>
      </w:r>
      <w:r>
        <w:rPr>
          <w:spacing w:val="-9"/>
        </w:rPr>
        <w:t> </w:t>
      </w:r>
      <w:r>
        <w:rPr/>
        <w:t>г.,</w:t>
      </w:r>
      <w:r>
        <w:rPr>
          <w:spacing w:val="-9"/>
        </w:rPr>
        <w:t> </w:t>
      </w:r>
      <w:r>
        <w:rPr/>
        <w:t>т.е.</w:t>
      </w:r>
      <w:r>
        <w:rPr>
          <w:spacing w:val="-9"/>
        </w:rPr>
        <w:t> </w:t>
      </w:r>
      <w:r>
        <w:rPr/>
        <w:t>через</w:t>
      </w:r>
      <w:r>
        <w:rPr>
          <w:spacing w:val="-9"/>
        </w:rPr>
        <w:t> </w:t>
      </w:r>
      <w:r>
        <w:rPr/>
        <w:t>9</w:t>
      </w:r>
      <w:r>
        <w:rPr>
          <w:spacing w:val="-9"/>
        </w:rPr>
        <w:t> </w:t>
      </w:r>
      <w:r>
        <w:rPr/>
        <w:t>лет</w:t>
      </w:r>
      <w:r>
        <w:rPr>
          <w:spacing w:val="-9"/>
        </w:rPr>
        <w:t> </w:t>
      </w:r>
      <w:r>
        <w:rPr/>
        <w:t>от</w:t>
      </w:r>
      <w:r>
        <w:rPr>
          <w:spacing w:val="-9"/>
        </w:rPr>
        <w:t> </w:t>
      </w:r>
      <w:r>
        <w:rPr/>
        <w:t>начала</w:t>
      </w:r>
      <w:r>
        <w:rPr>
          <w:spacing w:val="-9"/>
        </w:rPr>
        <w:t> </w:t>
      </w:r>
      <w:r>
        <w:rPr/>
        <w:t>его</w:t>
      </w:r>
      <w:r>
        <w:rPr>
          <w:spacing w:val="-9"/>
        </w:rPr>
        <w:t> </w:t>
      </w:r>
      <w:r>
        <w:rPr/>
        <w:t>приме- нения</w:t>
      </w:r>
      <w:r>
        <w:rPr>
          <w:spacing w:val="-9"/>
        </w:rPr>
        <w:t> </w:t>
      </w:r>
      <w:r>
        <w:rPr/>
        <w:t>на</w:t>
      </w:r>
      <w:r>
        <w:rPr>
          <w:spacing w:val="-9"/>
        </w:rPr>
        <w:t> </w:t>
      </w:r>
      <w:r>
        <w:rPr/>
        <w:t>практике,</w:t>
      </w:r>
      <w:r>
        <w:rPr>
          <w:spacing w:val="-9"/>
        </w:rPr>
        <w:t> </w:t>
      </w:r>
      <w:r>
        <w:rPr/>
        <w:t>только</w:t>
      </w:r>
      <w:r>
        <w:rPr>
          <w:spacing w:val="-9"/>
        </w:rPr>
        <w:t> </w:t>
      </w:r>
      <w:r>
        <w:rPr/>
        <w:t>в</w:t>
      </w:r>
      <w:r>
        <w:rPr>
          <w:spacing w:val="-9"/>
        </w:rPr>
        <w:t> </w:t>
      </w:r>
      <w:r>
        <w:rPr/>
        <w:t>США</w:t>
      </w:r>
      <w:r>
        <w:rPr>
          <w:spacing w:val="-9"/>
        </w:rPr>
        <w:t> </w:t>
      </w:r>
      <w:r>
        <w:rPr/>
        <w:t>число</w:t>
      </w:r>
      <w:r>
        <w:rPr>
          <w:spacing w:val="-9"/>
        </w:rPr>
        <w:t> </w:t>
      </w:r>
      <w:r>
        <w:rPr/>
        <w:t>пациентов,</w:t>
      </w:r>
      <w:r>
        <w:rPr>
          <w:spacing w:val="-9"/>
        </w:rPr>
        <w:t> </w:t>
      </w:r>
      <w:r>
        <w:rPr/>
        <w:t>которым</w:t>
      </w:r>
      <w:r>
        <w:rPr>
          <w:spacing w:val="-9"/>
        </w:rPr>
        <w:t> </w:t>
      </w:r>
      <w:r>
        <w:rPr/>
        <w:t>было</w:t>
      </w:r>
      <w:r>
        <w:rPr>
          <w:spacing w:val="-9"/>
        </w:rPr>
        <w:t> </w:t>
      </w:r>
      <w:r>
        <w:rPr/>
        <w:t>имплан- тировано устройство, превысило 2500.</w:t>
      </w:r>
    </w:p>
    <w:p>
      <w:pPr>
        <w:pStyle w:val="BodyText"/>
        <w:spacing w:before="36"/>
        <w:rPr>
          <w:sz w:val="20"/>
        </w:rPr>
      </w:pPr>
      <w:r>
        <w:rPr>
          <w:sz w:val="20"/>
        </w:rPr>
        <w:drawing>
          <wp:anchor distT="0" distB="0" distL="0" distR="0" allowOverlap="1" layoutInCell="1" locked="0" behindDoc="1" simplePos="0" relativeHeight="487645696">
            <wp:simplePos x="0" y="0"/>
            <wp:positionH relativeFrom="page">
              <wp:posOffset>1715863</wp:posOffset>
            </wp:positionH>
            <wp:positionV relativeFrom="paragraph">
              <wp:posOffset>184680</wp:posOffset>
            </wp:positionV>
            <wp:extent cx="2594330" cy="2456973"/>
            <wp:effectExtent l="0" t="0" r="0" b="0"/>
            <wp:wrapTopAndBottom/>
            <wp:docPr id="281" name="Image 281"/>
            <wp:cNvGraphicFramePr>
              <a:graphicFrameLocks/>
            </wp:cNvGraphicFramePr>
            <a:graphic>
              <a:graphicData uri="http://schemas.openxmlformats.org/drawingml/2006/picture">
                <pic:pic>
                  <pic:nvPicPr>
                    <pic:cNvPr id="281" name="Image 281"/>
                    <pic:cNvPicPr/>
                  </pic:nvPicPr>
                  <pic:blipFill>
                    <a:blip r:embed="rId201" cstate="print"/>
                    <a:stretch>
                      <a:fillRect/>
                    </a:stretch>
                  </pic:blipFill>
                  <pic:spPr>
                    <a:xfrm>
                      <a:off x="0" y="0"/>
                      <a:ext cx="2594330" cy="2456973"/>
                    </a:xfrm>
                    <a:prstGeom prst="rect">
                      <a:avLst/>
                    </a:prstGeom>
                  </pic:spPr>
                </pic:pic>
              </a:graphicData>
            </a:graphic>
          </wp:anchor>
        </w:drawing>
      </w:r>
    </w:p>
    <w:p>
      <w:pPr>
        <w:pStyle w:val="BodyText"/>
        <w:spacing w:before="39"/>
      </w:pPr>
    </w:p>
    <w:p>
      <w:pPr>
        <w:spacing w:before="0"/>
        <w:ind w:left="0" w:right="0" w:firstLine="0"/>
        <w:jc w:val="center"/>
        <w:rPr>
          <w:sz w:val="18"/>
        </w:rPr>
      </w:pPr>
      <w:r>
        <w:rPr>
          <w:b/>
          <w:sz w:val="18"/>
        </w:rPr>
        <w:t>Рис.</w:t>
      </w:r>
      <w:r>
        <w:rPr>
          <w:b/>
          <w:spacing w:val="-6"/>
          <w:sz w:val="18"/>
        </w:rPr>
        <w:t> </w:t>
      </w:r>
      <w:r>
        <w:rPr>
          <w:b/>
          <w:sz w:val="18"/>
        </w:rPr>
        <w:t>2.</w:t>
      </w:r>
      <w:r>
        <w:rPr>
          <w:b/>
          <w:spacing w:val="-6"/>
          <w:sz w:val="18"/>
        </w:rPr>
        <w:t> </w:t>
      </w:r>
      <w:r>
        <w:rPr>
          <w:sz w:val="18"/>
        </w:rPr>
        <w:t>Противоэмболическое</w:t>
      </w:r>
      <w:r>
        <w:rPr>
          <w:spacing w:val="-6"/>
          <w:sz w:val="18"/>
        </w:rPr>
        <w:t> </w:t>
      </w:r>
      <w:r>
        <w:rPr>
          <w:sz w:val="18"/>
        </w:rPr>
        <w:t>устройство</w:t>
      </w:r>
      <w:r>
        <w:rPr>
          <w:spacing w:val="-5"/>
          <w:sz w:val="18"/>
        </w:rPr>
        <w:t> </w:t>
      </w:r>
      <w:r>
        <w:rPr>
          <w:sz w:val="18"/>
        </w:rPr>
        <w:t>Mobin-Uddin</w:t>
      </w:r>
      <w:r>
        <w:rPr>
          <w:spacing w:val="-6"/>
          <w:sz w:val="18"/>
        </w:rPr>
        <w:t> </w:t>
      </w:r>
      <w:r>
        <w:rPr>
          <w:sz w:val="18"/>
        </w:rPr>
        <w:t>(авторский</w:t>
      </w:r>
      <w:r>
        <w:rPr>
          <w:spacing w:val="-6"/>
          <w:sz w:val="18"/>
        </w:rPr>
        <w:t> </w:t>
      </w:r>
      <w:r>
        <w:rPr>
          <w:spacing w:val="-2"/>
          <w:sz w:val="18"/>
        </w:rPr>
        <w:t>рисунок)</w:t>
      </w:r>
    </w:p>
    <w:p>
      <w:pPr>
        <w:pStyle w:val="BodyText"/>
        <w:spacing w:before="68"/>
        <w:rPr>
          <w:sz w:val="18"/>
        </w:rPr>
      </w:pPr>
    </w:p>
    <w:p>
      <w:pPr>
        <w:pStyle w:val="BodyText"/>
        <w:spacing w:line="247" w:lineRule="auto" w:before="1"/>
        <w:ind w:left="141" w:right="137" w:firstLine="283"/>
        <w:jc w:val="both"/>
      </w:pPr>
      <w:r>
        <w:rPr/>
        <w:t>Однако отдалённые последствия этой малотравматичной рентгеноэн- доваскулярной процедуры свидетельствовали, что высокие эмболоулавли- вающие качества устройства, достигаемые за счёт блокады большей части просвета сосуда, сопровождаются у многих больных развитием синдрома нижней полой вены. Причина последнего заключается в обструкции маги- страли в месте имплантации фильтра вследствие отложения фибрина или продолженного тромбоза (распространившегося с эмбола, фиксированно- го</w:t>
      </w:r>
      <w:r>
        <w:rPr>
          <w:spacing w:val="23"/>
        </w:rPr>
        <w:t> </w:t>
      </w:r>
      <w:r>
        <w:rPr/>
        <w:t>в</w:t>
      </w:r>
      <w:r>
        <w:rPr>
          <w:spacing w:val="24"/>
        </w:rPr>
        <w:t> </w:t>
      </w:r>
      <w:r>
        <w:rPr/>
        <w:t>кава-фильтре,</w:t>
      </w:r>
      <w:r>
        <w:rPr>
          <w:spacing w:val="23"/>
        </w:rPr>
        <w:t> </w:t>
      </w:r>
      <w:r>
        <w:rPr/>
        <w:t>на</w:t>
      </w:r>
      <w:r>
        <w:rPr>
          <w:spacing w:val="24"/>
        </w:rPr>
        <w:t> </w:t>
      </w:r>
      <w:r>
        <w:rPr/>
        <w:t>стенку</w:t>
      </w:r>
      <w:r>
        <w:rPr>
          <w:spacing w:val="24"/>
        </w:rPr>
        <w:t> </w:t>
      </w:r>
      <w:r>
        <w:rPr/>
        <w:t>вены).</w:t>
      </w:r>
      <w:r>
        <w:rPr>
          <w:spacing w:val="23"/>
        </w:rPr>
        <w:t> </w:t>
      </w:r>
      <w:r>
        <w:rPr/>
        <w:t>Так,</w:t>
      </w:r>
      <w:r>
        <w:rPr>
          <w:spacing w:val="24"/>
        </w:rPr>
        <w:t> </w:t>
      </w:r>
      <w:r>
        <w:rPr/>
        <w:t>по</w:t>
      </w:r>
      <w:r>
        <w:rPr>
          <w:spacing w:val="24"/>
        </w:rPr>
        <w:t> </w:t>
      </w:r>
      <w:r>
        <w:rPr/>
        <w:t>данным</w:t>
      </w:r>
      <w:r>
        <w:rPr>
          <w:spacing w:val="23"/>
        </w:rPr>
        <w:t> </w:t>
      </w:r>
      <w:r>
        <w:rPr/>
        <w:t>самого</w:t>
      </w:r>
      <w:r>
        <w:rPr>
          <w:spacing w:val="24"/>
        </w:rPr>
        <w:t> </w:t>
      </w:r>
      <w:r>
        <w:rPr/>
        <w:t>же</w:t>
      </w:r>
      <w:r>
        <w:rPr>
          <w:spacing w:val="24"/>
        </w:rPr>
        <w:t> </w:t>
      </w:r>
      <w:r>
        <w:rPr>
          <w:spacing w:val="-2"/>
        </w:rPr>
        <w:t>разработ-</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7"/>
        <w:jc w:val="both"/>
      </w:pPr>
      <w:r>
        <w:rPr/>
        <w:t>чика модели, а также других исследователей, величина этого показателя достигала 60–70%. Кроме того, нередкими (около 12%) были наблюдения тромбоэмболии</w:t>
      </w:r>
      <w:r>
        <w:rPr>
          <w:spacing w:val="-1"/>
        </w:rPr>
        <w:t> </w:t>
      </w:r>
      <w:r>
        <w:rPr/>
        <w:t>лёгочных</w:t>
      </w:r>
      <w:r>
        <w:rPr>
          <w:spacing w:val="-1"/>
        </w:rPr>
        <w:t> </w:t>
      </w:r>
      <w:r>
        <w:rPr/>
        <w:t>артерий,</w:t>
      </w:r>
      <w:r>
        <w:rPr>
          <w:spacing w:val="-1"/>
        </w:rPr>
        <w:t> </w:t>
      </w:r>
      <w:r>
        <w:rPr/>
        <w:t>источником</w:t>
      </w:r>
      <w:r>
        <w:rPr>
          <w:spacing w:val="-1"/>
        </w:rPr>
        <w:t> </w:t>
      </w:r>
      <w:r>
        <w:rPr/>
        <w:t>которой</w:t>
      </w:r>
      <w:r>
        <w:rPr>
          <w:spacing w:val="-1"/>
        </w:rPr>
        <w:t> </w:t>
      </w:r>
      <w:r>
        <w:rPr/>
        <w:t>становился</w:t>
      </w:r>
      <w:r>
        <w:rPr>
          <w:spacing w:val="-1"/>
        </w:rPr>
        <w:t> </w:t>
      </w:r>
      <w:r>
        <w:rPr/>
        <w:t>тромб, зарождавшийся в так называемом «слепом мешке» – сегменте полой вены, между фильтром и почечными венами. Довольно часто регистрировали и такие осложнения, как смещение и миграция фильтра, развитие забрюш- инной гематомы. Всё это послужило поводом к отказу от использования первой</w:t>
      </w:r>
      <w:r>
        <w:rPr>
          <w:spacing w:val="-3"/>
        </w:rPr>
        <w:t> </w:t>
      </w:r>
      <w:r>
        <w:rPr/>
        <w:t>модели</w:t>
      </w:r>
      <w:r>
        <w:rPr>
          <w:spacing w:val="-3"/>
        </w:rPr>
        <w:t> </w:t>
      </w:r>
      <w:r>
        <w:rPr/>
        <w:t>кава-фильтра</w:t>
      </w:r>
      <w:r>
        <w:rPr>
          <w:spacing w:val="-3"/>
        </w:rPr>
        <w:t> </w:t>
      </w:r>
      <w:r>
        <w:rPr/>
        <w:t>в</w:t>
      </w:r>
      <w:r>
        <w:rPr>
          <w:spacing w:val="-3"/>
        </w:rPr>
        <w:t> </w:t>
      </w:r>
      <w:r>
        <w:rPr/>
        <w:t>клинике</w:t>
      </w:r>
      <w:r>
        <w:rPr>
          <w:spacing w:val="-3"/>
        </w:rPr>
        <w:t> </w:t>
      </w:r>
      <w:r>
        <w:rPr/>
        <w:t>уже</w:t>
      </w:r>
      <w:r>
        <w:rPr>
          <w:spacing w:val="-3"/>
        </w:rPr>
        <w:t> </w:t>
      </w:r>
      <w:r>
        <w:rPr/>
        <w:t>с</w:t>
      </w:r>
      <w:r>
        <w:rPr>
          <w:spacing w:val="-3"/>
        </w:rPr>
        <w:t> </w:t>
      </w:r>
      <w:r>
        <w:rPr/>
        <w:t>1986</w:t>
      </w:r>
      <w:r>
        <w:rPr>
          <w:spacing w:val="-3"/>
        </w:rPr>
        <w:t> </w:t>
      </w:r>
      <w:r>
        <w:rPr/>
        <w:t>г.</w:t>
      </w:r>
      <w:r>
        <w:rPr>
          <w:spacing w:val="-3"/>
        </w:rPr>
        <w:t> </w:t>
      </w:r>
      <w:r>
        <w:rPr/>
        <w:t>В</w:t>
      </w:r>
      <w:r>
        <w:rPr>
          <w:spacing w:val="-3"/>
        </w:rPr>
        <w:t> </w:t>
      </w:r>
      <w:r>
        <w:rPr/>
        <w:t>1973</w:t>
      </w:r>
      <w:r>
        <w:rPr>
          <w:spacing w:val="-3"/>
        </w:rPr>
        <w:t> </w:t>
      </w:r>
      <w:r>
        <w:rPr/>
        <w:t>г.</w:t>
      </w:r>
      <w:r>
        <w:rPr>
          <w:spacing w:val="-3"/>
        </w:rPr>
        <w:t> </w:t>
      </w:r>
      <w:r>
        <w:rPr/>
        <w:t>L.</w:t>
      </w:r>
      <w:r>
        <w:rPr>
          <w:spacing w:val="-3"/>
        </w:rPr>
        <w:t> </w:t>
      </w:r>
      <w:r>
        <w:rPr/>
        <w:t>Greenfield et al., учитывая недостатки зонтичного фильтра, в частности препятствие кровотоку, создаваемое мембраной, разработали принципиально новый тип «ловушки», вошедшей в источники литературы под названием снача- ла «Kim-Ray-Greenfield кава-фильтр», а в дальнейшем – «стальной фильтр Гринфилда» [1]. Оригинальность устройства состояла в следующем: 6 зи- гзагообразных ножек из стальной нержавеющей проволоки на одном кон- це соединялись с втулкой под углом 35°, ножки с целью крепления к стен- ке полой вены изгибались подобно рыболовному крючку (рис. 3). Этим обеспечивалась фиксация устройства в сосуде, что предупреждало его миграцию в проксимальном направлении в случае задержки в нём круп- ного тромбоэмбола, дилатирующего под давлением крови просвет ниж- ней</w:t>
      </w:r>
      <w:r>
        <w:rPr>
          <w:spacing w:val="-1"/>
        </w:rPr>
        <w:t> </w:t>
      </w:r>
      <w:r>
        <w:rPr/>
        <w:t>полой</w:t>
      </w:r>
      <w:r>
        <w:rPr>
          <w:spacing w:val="-1"/>
        </w:rPr>
        <w:t> </w:t>
      </w:r>
      <w:r>
        <w:rPr/>
        <w:t>вены.</w:t>
      </w:r>
      <w:r>
        <w:rPr>
          <w:spacing w:val="-1"/>
        </w:rPr>
        <w:t> </w:t>
      </w:r>
      <w:r>
        <w:rPr/>
        <w:t>О</w:t>
      </w:r>
      <w:r>
        <w:rPr>
          <w:spacing w:val="-1"/>
        </w:rPr>
        <w:t> </w:t>
      </w:r>
      <w:r>
        <w:rPr/>
        <w:t>высоких</w:t>
      </w:r>
      <w:r>
        <w:rPr>
          <w:spacing w:val="-1"/>
        </w:rPr>
        <w:t> </w:t>
      </w:r>
      <w:r>
        <w:rPr/>
        <w:t>эмболоулавливающих</w:t>
      </w:r>
      <w:r>
        <w:rPr>
          <w:spacing w:val="-1"/>
        </w:rPr>
        <w:t> </w:t>
      </w:r>
      <w:r>
        <w:rPr/>
        <w:t>качествах</w:t>
      </w:r>
      <w:r>
        <w:rPr>
          <w:spacing w:val="-1"/>
        </w:rPr>
        <w:t> </w:t>
      </w:r>
      <w:r>
        <w:rPr/>
        <w:t>новой</w:t>
      </w:r>
      <w:r>
        <w:rPr>
          <w:spacing w:val="-1"/>
        </w:rPr>
        <w:t> </w:t>
      </w:r>
      <w:r>
        <w:rPr/>
        <w:t>модели кава-фильтра свидетельствовали не только многочисленные публикации разработчиков конструкции, но и данные ряда мета-анализов, основанных на суммарной оценке опыта нескольких лечебных учреждений. Так, в од- ном из них на 1094 имплантации только в 26 наблюдениях (2,4%) реги- стрировалась тромбоэмболия лёгочной артерии, в том числе в 7 (0,7%) – с летальным исходом.</w:t>
      </w:r>
    </w:p>
    <w:p>
      <w:pPr>
        <w:pStyle w:val="BodyText"/>
        <w:spacing w:before="97"/>
        <w:rPr>
          <w:sz w:val="20"/>
        </w:rPr>
      </w:pPr>
      <w:r>
        <w:rPr>
          <w:sz w:val="20"/>
        </w:rPr>
        <w:drawing>
          <wp:anchor distT="0" distB="0" distL="0" distR="0" allowOverlap="1" layoutInCell="1" locked="0" behindDoc="1" simplePos="0" relativeHeight="487646208">
            <wp:simplePos x="0" y="0"/>
            <wp:positionH relativeFrom="page">
              <wp:posOffset>1872005</wp:posOffset>
            </wp:positionH>
            <wp:positionV relativeFrom="paragraph">
              <wp:posOffset>222932</wp:posOffset>
            </wp:positionV>
            <wp:extent cx="2432757" cy="2181415"/>
            <wp:effectExtent l="0" t="0" r="0" b="0"/>
            <wp:wrapTopAndBottom/>
            <wp:docPr id="282" name="Image 282"/>
            <wp:cNvGraphicFramePr>
              <a:graphicFrameLocks/>
            </wp:cNvGraphicFramePr>
            <a:graphic>
              <a:graphicData uri="http://schemas.openxmlformats.org/drawingml/2006/picture">
                <pic:pic>
                  <pic:nvPicPr>
                    <pic:cNvPr id="282" name="Image 282"/>
                    <pic:cNvPicPr/>
                  </pic:nvPicPr>
                  <pic:blipFill>
                    <a:blip r:embed="rId202" cstate="print"/>
                    <a:stretch>
                      <a:fillRect/>
                    </a:stretch>
                  </pic:blipFill>
                  <pic:spPr>
                    <a:xfrm>
                      <a:off x="0" y="0"/>
                      <a:ext cx="2432757" cy="2181415"/>
                    </a:xfrm>
                    <a:prstGeom prst="rect">
                      <a:avLst/>
                    </a:prstGeom>
                  </pic:spPr>
                </pic:pic>
              </a:graphicData>
            </a:graphic>
          </wp:anchor>
        </w:drawing>
      </w:r>
    </w:p>
    <w:p>
      <w:pPr>
        <w:spacing w:line="232" w:lineRule="auto" w:before="221"/>
        <w:ind w:left="1494" w:right="0" w:hanging="1284"/>
        <w:jc w:val="left"/>
        <w:rPr>
          <w:sz w:val="18"/>
        </w:rPr>
      </w:pPr>
      <w:r>
        <w:rPr>
          <w:b/>
          <w:sz w:val="18"/>
        </w:rPr>
        <w:t>Рис.</w:t>
      </w:r>
      <w:r>
        <w:rPr>
          <w:b/>
          <w:spacing w:val="-5"/>
          <w:sz w:val="18"/>
        </w:rPr>
        <w:t> </w:t>
      </w:r>
      <w:r>
        <w:rPr>
          <w:b/>
          <w:sz w:val="18"/>
        </w:rPr>
        <w:t>3.</w:t>
      </w:r>
      <w:r>
        <w:rPr>
          <w:b/>
          <w:spacing w:val="-5"/>
          <w:sz w:val="18"/>
        </w:rPr>
        <w:t> </w:t>
      </w:r>
      <w:r>
        <w:rPr>
          <w:sz w:val="18"/>
        </w:rPr>
        <w:t>Фильтр</w:t>
      </w:r>
      <w:r>
        <w:rPr>
          <w:spacing w:val="-5"/>
          <w:sz w:val="18"/>
        </w:rPr>
        <w:t> </w:t>
      </w:r>
      <w:r>
        <w:rPr>
          <w:sz w:val="18"/>
        </w:rPr>
        <w:t>Greenfield;</w:t>
      </w:r>
      <w:r>
        <w:rPr>
          <w:spacing w:val="-5"/>
          <w:sz w:val="18"/>
        </w:rPr>
        <w:t> </w:t>
      </w:r>
      <w:r>
        <w:rPr>
          <w:sz w:val="18"/>
        </w:rPr>
        <w:t>а)</w:t>
      </w:r>
      <w:r>
        <w:rPr>
          <w:spacing w:val="-5"/>
          <w:sz w:val="18"/>
        </w:rPr>
        <w:t> </w:t>
      </w:r>
      <w:r>
        <w:rPr>
          <w:sz w:val="18"/>
        </w:rPr>
        <w:t>вид</w:t>
      </w:r>
      <w:r>
        <w:rPr>
          <w:spacing w:val="-5"/>
          <w:sz w:val="18"/>
        </w:rPr>
        <w:t> </w:t>
      </w:r>
      <w:r>
        <w:rPr>
          <w:sz w:val="18"/>
        </w:rPr>
        <w:t>сбоку</w:t>
      </w:r>
      <w:r>
        <w:rPr>
          <w:spacing w:val="-5"/>
          <w:sz w:val="18"/>
        </w:rPr>
        <w:t> </w:t>
      </w:r>
      <w:r>
        <w:rPr>
          <w:sz w:val="18"/>
        </w:rPr>
        <w:t>с</w:t>
      </w:r>
      <w:r>
        <w:rPr>
          <w:spacing w:val="-5"/>
          <w:sz w:val="18"/>
        </w:rPr>
        <w:t> </w:t>
      </w:r>
      <w:r>
        <w:rPr>
          <w:sz w:val="18"/>
        </w:rPr>
        <w:t>загнутыми</w:t>
      </w:r>
      <w:r>
        <w:rPr>
          <w:spacing w:val="-6"/>
          <w:sz w:val="18"/>
        </w:rPr>
        <w:t> </w:t>
      </w:r>
      <w:r>
        <w:rPr>
          <w:sz w:val="18"/>
        </w:rPr>
        <w:t>крючками</w:t>
      </w:r>
      <w:r>
        <w:rPr>
          <w:spacing w:val="-6"/>
          <w:sz w:val="18"/>
        </w:rPr>
        <w:t> </w:t>
      </w:r>
      <w:r>
        <w:rPr>
          <w:sz w:val="18"/>
        </w:rPr>
        <w:t>на</w:t>
      </w:r>
      <w:r>
        <w:rPr>
          <w:spacing w:val="-5"/>
          <w:sz w:val="18"/>
        </w:rPr>
        <w:t> </w:t>
      </w:r>
      <w:r>
        <w:rPr>
          <w:sz w:val="18"/>
        </w:rPr>
        <w:t>конце</w:t>
      </w:r>
      <w:r>
        <w:rPr>
          <w:spacing w:val="-5"/>
          <w:sz w:val="18"/>
        </w:rPr>
        <w:t> </w:t>
      </w:r>
      <w:r>
        <w:rPr>
          <w:sz w:val="18"/>
        </w:rPr>
        <w:t>каждой</w:t>
      </w:r>
      <w:r>
        <w:rPr>
          <w:spacing w:val="-6"/>
          <w:sz w:val="18"/>
        </w:rPr>
        <w:t> </w:t>
      </w:r>
      <w:r>
        <w:rPr>
          <w:sz w:val="18"/>
        </w:rPr>
        <w:t>ножки</w:t>
      </w:r>
      <w:r>
        <w:rPr>
          <w:spacing w:val="-6"/>
          <w:sz w:val="18"/>
        </w:rPr>
        <w:t> </w:t>
      </w:r>
      <w:r>
        <w:rPr>
          <w:sz w:val="18"/>
        </w:rPr>
        <w:t>для безопасной фиксации в стенке полой вены; б) вид сверху</w:t>
      </w:r>
    </w:p>
    <w:p>
      <w:pPr>
        <w:spacing w:after="0" w:line="232" w:lineRule="auto"/>
        <w:jc w:val="left"/>
        <w:rPr>
          <w:sz w:val="18"/>
        </w:rPr>
        <w:sectPr>
          <w:pgSz w:w="9360" w:h="13330"/>
          <w:pgMar w:header="557" w:footer="505" w:top="780" w:bottom="700" w:left="992" w:right="992"/>
        </w:sectPr>
      </w:pPr>
    </w:p>
    <w:p>
      <w:pPr>
        <w:pStyle w:val="BodyText"/>
        <w:spacing w:line="247" w:lineRule="auto" w:before="200"/>
        <w:ind w:left="141" w:right="139" w:firstLine="283"/>
        <w:jc w:val="both"/>
      </w:pPr>
      <w:r>
        <w:rPr>
          <w:spacing w:val="-2"/>
        </w:rPr>
        <w:t>Первоначально имплантацию фильтра Гринфилда, как и противоэмболи- </w:t>
      </w:r>
      <w:r>
        <w:rPr/>
        <w:t>ческого</w:t>
      </w:r>
      <w:r>
        <w:rPr>
          <w:spacing w:val="-3"/>
        </w:rPr>
        <w:t> </w:t>
      </w:r>
      <w:r>
        <w:rPr/>
        <w:t>устройства</w:t>
      </w:r>
      <w:r>
        <w:rPr>
          <w:spacing w:val="-3"/>
        </w:rPr>
        <w:t> </w:t>
      </w:r>
      <w:r>
        <w:rPr/>
        <w:t>Mobin-Uddin,</w:t>
      </w:r>
      <w:r>
        <w:rPr>
          <w:spacing w:val="-3"/>
        </w:rPr>
        <w:t> </w:t>
      </w:r>
      <w:r>
        <w:rPr/>
        <w:t>осуществляли</w:t>
      </w:r>
      <w:r>
        <w:rPr>
          <w:spacing w:val="-3"/>
        </w:rPr>
        <w:t> </w:t>
      </w:r>
      <w:r>
        <w:rPr/>
        <w:t>хирургическим</w:t>
      </w:r>
      <w:r>
        <w:rPr>
          <w:spacing w:val="-3"/>
        </w:rPr>
        <w:t> </w:t>
      </w:r>
      <w:r>
        <w:rPr/>
        <w:t>методом,</w:t>
      </w:r>
      <w:r>
        <w:rPr>
          <w:spacing w:val="-3"/>
        </w:rPr>
        <w:t> </w:t>
      </w:r>
      <w:r>
        <w:rPr/>
        <w:t>а с</w:t>
      </w:r>
      <w:r>
        <w:rPr>
          <w:spacing w:val="-3"/>
        </w:rPr>
        <w:t> </w:t>
      </w:r>
      <w:r>
        <w:rPr/>
        <w:t>1984</w:t>
      </w:r>
      <w:r>
        <w:rPr>
          <w:spacing w:val="-3"/>
        </w:rPr>
        <w:t> </w:t>
      </w:r>
      <w:r>
        <w:rPr/>
        <w:t>г.</w:t>
      </w:r>
      <w:r>
        <w:rPr>
          <w:spacing w:val="-3"/>
        </w:rPr>
        <w:t> </w:t>
      </w:r>
      <w:r>
        <w:rPr/>
        <w:t>«стальной</w:t>
      </w:r>
      <w:r>
        <w:rPr>
          <w:spacing w:val="-2"/>
        </w:rPr>
        <w:t> </w:t>
      </w:r>
      <w:r>
        <w:rPr/>
        <w:t>фильтр</w:t>
      </w:r>
      <w:r>
        <w:rPr>
          <w:spacing w:val="-3"/>
        </w:rPr>
        <w:t> </w:t>
      </w:r>
      <w:r>
        <w:rPr/>
        <w:t>Гринфилда»</w:t>
      </w:r>
      <w:r>
        <w:rPr>
          <w:spacing w:val="-3"/>
        </w:rPr>
        <w:t> </w:t>
      </w:r>
      <w:r>
        <w:rPr/>
        <w:t>начали</w:t>
      </w:r>
      <w:r>
        <w:rPr>
          <w:spacing w:val="-3"/>
        </w:rPr>
        <w:t> </w:t>
      </w:r>
      <w:r>
        <w:rPr/>
        <w:t>устанавливать</w:t>
      </w:r>
      <w:r>
        <w:rPr>
          <w:spacing w:val="-3"/>
        </w:rPr>
        <w:t> </w:t>
      </w:r>
      <w:r>
        <w:rPr/>
        <w:t>по</w:t>
      </w:r>
      <w:r>
        <w:rPr>
          <w:spacing w:val="-2"/>
        </w:rPr>
        <w:t> </w:t>
      </w:r>
      <w:r>
        <w:rPr/>
        <w:t>методике Сельдингера – путём пункции и катетеризации магистральных вен (ярем- ной, подключичной, бедренной) [3].</w:t>
      </w:r>
    </w:p>
    <w:p>
      <w:pPr>
        <w:pStyle w:val="BodyText"/>
        <w:spacing w:line="247" w:lineRule="auto"/>
        <w:ind w:left="141" w:right="139" w:firstLine="283"/>
        <w:jc w:val="both"/>
      </w:pPr>
      <w:r>
        <w:rPr/>
        <w:t>Кава-фильтры</w:t>
      </w:r>
      <w:r>
        <w:rPr>
          <w:spacing w:val="-2"/>
        </w:rPr>
        <w:t> </w:t>
      </w:r>
      <w:r>
        <w:rPr/>
        <w:t>обычно</w:t>
      </w:r>
      <w:r>
        <w:rPr>
          <w:spacing w:val="-2"/>
        </w:rPr>
        <w:t> </w:t>
      </w:r>
      <w:r>
        <w:rPr/>
        <w:t>устанавливают</w:t>
      </w:r>
      <w:r>
        <w:rPr>
          <w:spacing w:val="-2"/>
        </w:rPr>
        <w:t> </w:t>
      </w:r>
      <w:r>
        <w:rPr/>
        <w:t>в</w:t>
      </w:r>
      <w:r>
        <w:rPr>
          <w:spacing w:val="-2"/>
        </w:rPr>
        <w:t> </w:t>
      </w:r>
      <w:r>
        <w:rPr/>
        <w:t>нижнюю</w:t>
      </w:r>
      <w:r>
        <w:rPr>
          <w:spacing w:val="-2"/>
        </w:rPr>
        <w:t> </w:t>
      </w:r>
      <w:r>
        <w:rPr/>
        <w:t>полую</w:t>
      </w:r>
      <w:r>
        <w:rPr>
          <w:spacing w:val="-2"/>
        </w:rPr>
        <w:t> </w:t>
      </w:r>
      <w:r>
        <w:rPr/>
        <w:t>вену</w:t>
      </w:r>
      <w:r>
        <w:rPr>
          <w:spacing w:val="-2"/>
        </w:rPr>
        <w:t> </w:t>
      </w:r>
      <w:r>
        <w:rPr/>
        <w:t>чуть</w:t>
      </w:r>
      <w:r>
        <w:rPr>
          <w:spacing w:val="-2"/>
        </w:rPr>
        <w:t> </w:t>
      </w:r>
      <w:r>
        <w:rPr/>
        <w:t>ниже уровня впадения почечных вен. Если в нижней полой вене выявлен тромб ниже</w:t>
      </w:r>
      <w:r>
        <w:rPr>
          <w:spacing w:val="-3"/>
        </w:rPr>
        <w:t> </w:t>
      </w:r>
      <w:r>
        <w:rPr/>
        <w:t>почечных</w:t>
      </w:r>
      <w:r>
        <w:rPr>
          <w:spacing w:val="-3"/>
        </w:rPr>
        <w:t> </w:t>
      </w:r>
      <w:r>
        <w:rPr/>
        <w:t>вен,</w:t>
      </w:r>
      <w:r>
        <w:rPr>
          <w:spacing w:val="-3"/>
        </w:rPr>
        <w:t> </w:t>
      </w:r>
      <w:r>
        <w:rPr/>
        <w:t>то</w:t>
      </w:r>
      <w:r>
        <w:rPr>
          <w:spacing w:val="-3"/>
        </w:rPr>
        <w:t> </w:t>
      </w:r>
      <w:r>
        <w:rPr/>
        <w:t>фильтр</w:t>
      </w:r>
      <w:r>
        <w:rPr>
          <w:spacing w:val="-3"/>
        </w:rPr>
        <w:t> </w:t>
      </w:r>
      <w:r>
        <w:rPr/>
        <w:t>может</w:t>
      </w:r>
      <w:r>
        <w:rPr>
          <w:spacing w:val="-3"/>
        </w:rPr>
        <w:t> </w:t>
      </w:r>
      <w:r>
        <w:rPr/>
        <w:t>быть</w:t>
      </w:r>
      <w:r>
        <w:rPr>
          <w:spacing w:val="-3"/>
        </w:rPr>
        <w:t> </w:t>
      </w:r>
      <w:r>
        <w:rPr/>
        <w:t>имплантирован</w:t>
      </w:r>
      <w:r>
        <w:rPr>
          <w:spacing w:val="-3"/>
        </w:rPr>
        <w:t> </w:t>
      </w:r>
      <w:r>
        <w:rPr/>
        <w:t>в</w:t>
      </w:r>
      <w:r>
        <w:rPr>
          <w:spacing w:val="-3"/>
        </w:rPr>
        <w:t> </w:t>
      </w:r>
      <w:r>
        <w:rPr/>
        <w:t>более</w:t>
      </w:r>
      <w:r>
        <w:rPr>
          <w:spacing w:val="-3"/>
        </w:rPr>
        <w:t> </w:t>
      </w:r>
      <w:r>
        <w:rPr/>
        <w:t>прокси- </w:t>
      </w:r>
      <w:r>
        <w:rPr>
          <w:spacing w:val="-2"/>
        </w:rPr>
        <w:t>мальном участке сосуда. Однако эта позиция кава-фильтра считается субоп- </w:t>
      </w:r>
      <w:r>
        <w:rPr/>
        <w:t>тимальной</w:t>
      </w:r>
      <w:r>
        <w:rPr>
          <w:spacing w:val="-11"/>
        </w:rPr>
        <w:t> </w:t>
      </w:r>
      <w:r>
        <w:rPr/>
        <w:t>из-за</w:t>
      </w:r>
      <w:r>
        <w:rPr>
          <w:spacing w:val="-11"/>
        </w:rPr>
        <w:t> </w:t>
      </w:r>
      <w:r>
        <w:rPr/>
        <w:t>риска</w:t>
      </w:r>
      <w:r>
        <w:rPr>
          <w:spacing w:val="-11"/>
        </w:rPr>
        <w:t> </w:t>
      </w:r>
      <w:r>
        <w:rPr/>
        <w:t>эмболии</w:t>
      </w:r>
      <w:r>
        <w:rPr>
          <w:spacing w:val="-11"/>
        </w:rPr>
        <w:t> </w:t>
      </w:r>
      <w:r>
        <w:rPr/>
        <w:t>фильтра</w:t>
      </w:r>
      <w:r>
        <w:rPr>
          <w:spacing w:val="-11"/>
        </w:rPr>
        <w:t> </w:t>
      </w:r>
      <w:r>
        <w:rPr/>
        <w:t>мигрирующим</w:t>
      </w:r>
      <w:r>
        <w:rPr>
          <w:spacing w:val="-11"/>
        </w:rPr>
        <w:t> </w:t>
      </w:r>
      <w:r>
        <w:rPr/>
        <w:t>тромбом</w:t>
      </w:r>
      <w:r>
        <w:rPr>
          <w:spacing w:val="-11"/>
        </w:rPr>
        <w:t> </w:t>
      </w:r>
      <w:r>
        <w:rPr/>
        <w:t>с</w:t>
      </w:r>
      <w:r>
        <w:rPr>
          <w:spacing w:val="-11"/>
        </w:rPr>
        <w:t> </w:t>
      </w:r>
      <w:r>
        <w:rPr/>
        <w:t>последу- ющим</w:t>
      </w:r>
      <w:r>
        <w:rPr>
          <w:spacing w:val="-1"/>
        </w:rPr>
        <w:t> </w:t>
      </w:r>
      <w:r>
        <w:rPr/>
        <w:t>восходящим</w:t>
      </w:r>
      <w:r>
        <w:rPr>
          <w:spacing w:val="-1"/>
        </w:rPr>
        <w:t> </w:t>
      </w:r>
      <w:r>
        <w:rPr/>
        <w:t>тромбозом</w:t>
      </w:r>
      <w:r>
        <w:rPr>
          <w:spacing w:val="-1"/>
        </w:rPr>
        <w:t> </w:t>
      </w:r>
      <w:r>
        <w:rPr/>
        <w:t>нижней</w:t>
      </w:r>
      <w:r>
        <w:rPr>
          <w:spacing w:val="-2"/>
        </w:rPr>
        <w:t> </w:t>
      </w:r>
      <w:r>
        <w:rPr/>
        <w:t>полой</w:t>
      </w:r>
      <w:r>
        <w:rPr>
          <w:spacing w:val="-2"/>
        </w:rPr>
        <w:t> </w:t>
      </w:r>
      <w:r>
        <w:rPr/>
        <w:t>вены</w:t>
      </w:r>
      <w:r>
        <w:rPr>
          <w:spacing w:val="-1"/>
        </w:rPr>
        <w:t> </w:t>
      </w:r>
      <w:r>
        <w:rPr/>
        <w:t>до</w:t>
      </w:r>
      <w:r>
        <w:rPr>
          <w:spacing w:val="-1"/>
        </w:rPr>
        <w:t> </w:t>
      </w:r>
      <w:r>
        <w:rPr/>
        <w:t>правого</w:t>
      </w:r>
      <w:r>
        <w:rPr>
          <w:spacing w:val="-1"/>
        </w:rPr>
        <w:t> </w:t>
      </w:r>
      <w:r>
        <w:rPr/>
        <w:t>предсердия.</w:t>
      </w:r>
    </w:p>
    <w:p>
      <w:pPr>
        <w:pStyle w:val="BodyText"/>
        <w:spacing w:line="247" w:lineRule="auto"/>
        <w:ind w:left="141" w:right="139" w:firstLine="283"/>
        <w:jc w:val="both"/>
      </w:pPr>
      <w:r>
        <w:rPr/>
        <w:t>Постоянные кава-фильтры в нижней полой вене обеспечивают пожиз- ненную</w:t>
      </w:r>
      <w:r>
        <w:rPr>
          <w:spacing w:val="-2"/>
        </w:rPr>
        <w:t> </w:t>
      </w:r>
      <w:r>
        <w:rPr/>
        <w:t>профилактику</w:t>
      </w:r>
      <w:r>
        <w:rPr>
          <w:spacing w:val="-2"/>
        </w:rPr>
        <w:t> </w:t>
      </w:r>
      <w:r>
        <w:rPr/>
        <w:t>ТЭЛА,</w:t>
      </w:r>
      <w:r>
        <w:rPr>
          <w:spacing w:val="-2"/>
        </w:rPr>
        <w:t> </w:t>
      </w:r>
      <w:r>
        <w:rPr/>
        <w:t>однако</w:t>
      </w:r>
      <w:r>
        <w:rPr>
          <w:spacing w:val="-2"/>
        </w:rPr>
        <w:t> </w:t>
      </w:r>
      <w:r>
        <w:rPr/>
        <w:t>они</w:t>
      </w:r>
      <w:r>
        <w:rPr>
          <w:spacing w:val="-2"/>
        </w:rPr>
        <w:t> </w:t>
      </w:r>
      <w:r>
        <w:rPr/>
        <w:t>сопровождаются</w:t>
      </w:r>
      <w:r>
        <w:rPr>
          <w:spacing w:val="-2"/>
        </w:rPr>
        <w:t> </w:t>
      </w:r>
      <w:r>
        <w:rPr/>
        <w:t>осложнениями, в</w:t>
      </w:r>
      <w:r>
        <w:rPr>
          <w:spacing w:val="-10"/>
        </w:rPr>
        <w:t> </w:t>
      </w:r>
      <w:r>
        <w:rPr/>
        <w:t>том</w:t>
      </w:r>
      <w:r>
        <w:rPr>
          <w:spacing w:val="-10"/>
        </w:rPr>
        <w:t> </w:t>
      </w:r>
      <w:r>
        <w:rPr/>
        <w:t>числе</w:t>
      </w:r>
      <w:r>
        <w:rPr>
          <w:spacing w:val="-10"/>
        </w:rPr>
        <w:t> </w:t>
      </w:r>
      <w:r>
        <w:rPr/>
        <w:t>развитием</w:t>
      </w:r>
      <w:r>
        <w:rPr>
          <w:spacing w:val="-10"/>
        </w:rPr>
        <w:t> </w:t>
      </w:r>
      <w:r>
        <w:rPr/>
        <w:t>повторного</w:t>
      </w:r>
      <w:r>
        <w:rPr>
          <w:spacing w:val="-10"/>
        </w:rPr>
        <w:t> </w:t>
      </w:r>
      <w:r>
        <w:rPr/>
        <w:t>тромбоза</w:t>
      </w:r>
      <w:r>
        <w:rPr>
          <w:spacing w:val="-10"/>
        </w:rPr>
        <w:t> </w:t>
      </w:r>
      <w:r>
        <w:rPr/>
        <w:t>глубоких</w:t>
      </w:r>
      <w:r>
        <w:rPr>
          <w:spacing w:val="-10"/>
        </w:rPr>
        <w:t> </w:t>
      </w:r>
      <w:r>
        <w:rPr/>
        <w:t>вен</w:t>
      </w:r>
      <w:r>
        <w:rPr>
          <w:spacing w:val="-10"/>
        </w:rPr>
        <w:t> </w:t>
      </w:r>
      <w:r>
        <w:rPr/>
        <w:t>нижних</w:t>
      </w:r>
      <w:r>
        <w:rPr>
          <w:spacing w:val="-10"/>
        </w:rPr>
        <w:t> </w:t>
      </w:r>
      <w:r>
        <w:rPr/>
        <w:t>конечно- стей и посттромботического синдрома.</w:t>
      </w:r>
    </w:p>
    <w:p>
      <w:pPr>
        <w:pStyle w:val="BodyText"/>
        <w:spacing w:before="119"/>
      </w:pPr>
    </w:p>
    <w:p>
      <w:pPr>
        <w:pStyle w:val="Heading4"/>
        <w:spacing w:line="247" w:lineRule="auto"/>
        <w:ind w:left="2811" w:right="495" w:hanging="2314"/>
        <w:jc w:val="left"/>
      </w:pPr>
      <w:r>
        <w:rPr/>
        <w:t>ПОКАЗАНИЯ</w:t>
      </w:r>
      <w:r>
        <w:rPr>
          <w:spacing w:val="-14"/>
        </w:rPr>
        <w:t> </w:t>
      </w:r>
      <w:r>
        <w:rPr/>
        <w:t>И</w:t>
      </w:r>
      <w:r>
        <w:rPr>
          <w:spacing w:val="-14"/>
        </w:rPr>
        <w:t> </w:t>
      </w:r>
      <w:r>
        <w:rPr/>
        <w:t>ПРОТИВОПОКАЗАНИЯ</w:t>
      </w:r>
      <w:r>
        <w:rPr>
          <w:spacing w:val="-14"/>
        </w:rPr>
        <w:t> </w:t>
      </w:r>
      <w:r>
        <w:rPr/>
        <w:t>К</w:t>
      </w:r>
      <w:r>
        <w:rPr>
          <w:spacing w:val="-13"/>
        </w:rPr>
        <w:t> </w:t>
      </w:r>
      <w:r>
        <w:rPr/>
        <w:t>ИМПЛАНТАЦИИ </w:t>
      </w:r>
      <w:r>
        <w:rPr>
          <w:spacing w:val="-2"/>
        </w:rPr>
        <w:t>КАВА-ФИЛЬТРА</w:t>
      </w:r>
    </w:p>
    <w:p>
      <w:pPr>
        <w:pStyle w:val="BodyText"/>
        <w:spacing w:before="12"/>
        <w:rPr>
          <w:b/>
        </w:rPr>
      </w:pPr>
    </w:p>
    <w:p>
      <w:pPr>
        <w:pStyle w:val="Heading5"/>
        <w:spacing w:line="252" w:lineRule="exact"/>
        <w:jc w:val="left"/>
      </w:pPr>
      <w:r>
        <w:rPr>
          <w:spacing w:val="-2"/>
        </w:rPr>
        <w:t>Абсолютные</w:t>
      </w:r>
      <w:r>
        <w:rPr>
          <w:spacing w:val="1"/>
        </w:rPr>
        <w:t> </w:t>
      </w:r>
      <w:r>
        <w:rPr>
          <w:spacing w:val="-2"/>
        </w:rPr>
        <w:t>показания:</w:t>
      </w:r>
    </w:p>
    <w:p>
      <w:pPr>
        <w:pStyle w:val="ListParagraph"/>
        <w:numPr>
          <w:ilvl w:val="0"/>
          <w:numId w:val="34"/>
        </w:numPr>
        <w:tabs>
          <w:tab w:pos="640" w:val="left" w:leader="none"/>
        </w:tabs>
        <w:spacing w:line="266" w:lineRule="exact" w:before="0" w:after="0"/>
        <w:ind w:left="640" w:right="0" w:hanging="215"/>
        <w:jc w:val="left"/>
        <w:rPr>
          <w:sz w:val="22"/>
        </w:rPr>
      </w:pPr>
      <w:r>
        <w:rPr>
          <w:sz w:val="22"/>
        </w:rPr>
        <w:t>ТЭЛА</w:t>
      </w:r>
      <w:r>
        <w:rPr>
          <w:spacing w:val="-12"/>
          <w:sz w:val="22"/>
        </w:rPr>
        <w:t> </w:t>
      </w:r>
      <w:r>
        <w:rPr>
          <w:sz w:val="22"/>
        </w:rPr>
        <w:t>при</w:t>
      </w:r>
      <w:r>
        <w:rPr>
          <w:spacing w:val="-12"/>
          <w:sz w:val="22"/>
        </w:rPr>
        <w:t> </w:t>
      </w:r>
      <w:r>
        <w:rPr>
          <w:sz w:val="22"/>
        </w:rPr>
        <w:t>наличии</w:t>
      </w:r>
      <w:r>
        <w:rPr>
          <w:spacing w:val="-11"/>
          <w:sz w:val="22"/>
        </w:rPr>
        <w:t> </w:t>
      </w:r>
      <w:r>
        <w:rPr>
          <w:sz w:val="22"/>
        </w:rPr>
        <w:t>противопоказаний</w:t>
      </w:r>
      <w:r>
        <w:rPr>
          <w:spacing w:val="-12"/>
          <w:sz w:val="22"/>
        </w:rPr>
        <w:t> </w:t>
      </w:r>
      <w:r>
        <w:rPr>
          <w:sz w:val="22"/>
        </w:rPr>
        <w:t>к</w:t>
      </w:r>
      <w:r>
        <w:rPr>
          <w:spacing w:val="-11"/>
          <w:sz w:val="22"/>
        </w:rPr>
        <w:t> </w:t>
      </w:r>
      <w:r>
        <w:rPr>
          <w:sz w:val="22"/>
        </w:rPr>
        <w:t>антикоагулянтной</w:t>
      </w:r>
      <w:r>
        <w:rPr>
          <w:spacing w:val="-11"/>
          <w:sz w:val="22"/>
        </w:rPr>
        <w:t> </w:t>
      </w:r>
      <w:r>
        <w:rPr>
          <w:spacing w:val="-2"/>
          <w:sz w:val="22"/>
        </w:rPr>
        <w:t>терапии;</w:t>
      </w:r>
    </w:p>
    <w:p>
      <w:pPr>
        <w:pStyle w:val="ListParagraph"/>
        <w:numPr>
          <w:ilvl w:val="0"/>
          <w:numId w:val="34"/>
        </w:numPr>
        <w:tabs>
          <w:tab w:pos="639" w:val="left" w:leader="none"/>
        </w:tabs>
        <w:spacing w:line="252" w:lineRule="auto" w:before="0" w:after="0"/>
        <w:ind w:left="141" w:right="144" w:firstLine="283"/>
        <w:jc w:val="left"/>
        <w:rPr>
          <w:sz w:val="22"/>
        </w:rPr>
      </w:pPr>
      <w:r>
        <w:rPr>
          <w:spacing w:val="-6"/>
          <w:sz w:val="22"/>
        </w:rPr>
        <w:t>неэффективность</w:t>
      </w:r>
      <w:r>
        <w:rPr>
          <w:spacing w:val="-12"/>
          <w:sz w:val="22"/>
        </w:rPr>
        <w:t> </w:t>
      </w:r>
      <w:r>
        <w:rPr>
          <w:spacing w:val="-6"/>
          <w:sz w:val="22"/>
        </w:rPr>
        <w:t>адекватной</w:t>
      </w:r>
      <w:r>
        <w:rPr>
          <w:spacing w:val="-12"/>
          <w:sz w:val="22"/>
        </w:rPr>
        <w:t> </w:t>
      </w:r>
      <w:r>
        <w:rPr>
          <w:spacing w:val="-6"/>
          <w:sz w:val="22"/>
        </w:rPr>
        <w:t>антикоагулянтной</w:t>
      </w:r>
      <w:r>
        <w:rPr>
          <w:spacing w:val="-12"/>
          <w:sz w:val="22"/>
        </w:rPr>
        <w:t> </w:t>
      </w:r>
      <w:r>
        <w:rPr>
          <w:spacing w:val="-6"/>
          <w:sz w:val="22"/>
        </w:rPr>
        <w:t>терапии,</w:t>
      </w:r>
      <w:r>
        <w:rPr>
          <w:spacing w:val="-12"/>
          <w:sz w:val="22"/>
        </w:rPr>
        <w:t> </w:t>
      </w:r>
      <w:r>
        <w:rPr>
          <w:spacing w:val="-6"/>
          <w:sz w:val="22"/>
        </w:rPr>
        <w:t>на</w:t>
      </w:r>
      <w:r>
        <w:rPr>
          <w:spacing w:val="-12"/>
          <w:sz w:val="22"/>
        </w:rPr>
        <w:t> </w:t>
      </w:r>
      <w:r>
        <w:rPr>
          <w:spacing w:val="-6"/>
          <w:sz w:val="22"/>
        </w:rPr>
        <w:t>фоне</w:t>
      </w:r>
      <w:r>
        <w:rPr>
          <w:spacing w:val="-12"/>
          <w:sz w:val="22"/>
        </w:rPr>
        <w:t> </w:t>
      </w:r>
      <w:r>
        <w:rPr>
          <w:spacing w:val="-6"/>
          <w:sz w:val="22"/>
        </w:rPr>
        <w:t>которой </w:t>
      </w:r>
      <w:r>
        <w:rPr>
          <w:spacing w:val="-2"/>
          <w:sz w:val="22"/>
        </w:rPr>
        <w:t>происходит</w:t>
      </w:r>
      <w:r>
        <w:rPr>
          <w:spacing w:val="-12"/>
          <w:sz w:val="22"/>
        </w:rPr>
        <w:t> </w:t>
      </w:r>
      <w:r>
        <w:rPr>
          <w:spacing w:val="-2"/>
          <w:sz w:val="22"/>
        </w:rPr>
        <w:t>нарастание</w:t>
      </w:r>
      <w:r>
        <w:rPr>
          <w:spacing w:val="-12"/>
          <w:sz w:val="22"/>
        </w:rPr>
        <w:t> </w:t>
      </w:r>
      <w:r>
        <w:rPr>
          <w:spacing w:val="-2"/>
          <w:sz w:val="22"/>
        </w:rPr>
        <w:t>тромбоза</w:t>
      </w:r>
      <w:r>
        <w:rPr>
          <w:spacing w:val="-12"/>
          <w:sz w:val="22"/>
        </w:rPr>
        <w:t> </w:t>
      </w:r>
      <w:r>
        <w:rPr>
          <w:spacing w:val="-2"/>
          <w:sz w:val="22"/>
        </w:rPr>
        <w:t>с</w:t>
      </w:r>
      <w:r>
        <w:rPr>
          <w:spacing w:val="-11"/>
          <w:sz w:val="22"/>
        </w:rPr>
        <w:t> </w:t>
      </w:r>
      <w:r>
        <w:rPr>
          <w:spacing w:val="-2"/>
          <w:sz w:val="22"/>
        </w:rPr>
        <w:t>формированием</w:t>
      </w:r>
      <w:r>
        <w:rPr>
          <w:spacing w:val="-12"/>
          <w:sz w:val="22"/>
        </w:rPr>
        <w:t> </w:t>
      </w:r>
      <w:r>
        <w:rPr>
          <w:spacing w:val="-2"/>
          <w:sz w:val="22"/>
        </w:rPr>
        <w:t>эмболоопасного</w:t>
      </w:r>
      <w:r>
        <w:rPr>
          <w:spacing w:val="-12"/>
          <w:sz w:val="22"/>
        </w:rPr>
        <w:t> </w:t>
      </w:r>
      <w:r>
        <w:rPr>
          <w:spacing w:val="-2"/>
          <w:sz w:val="22"/>
        </w:rPr>
        <w:t>тромба;</w:t>
      </w:r>
    </w:p>
    <w:p>
      <w:pPr>
        <w:pStyle w:val="ListParagraph"/>
        <w:numPr>
          <w:ilvl w:val="0"/>
          <w:numId w:val="34"/>
        </w:numPr>
        <w:tabs>
          <w:tab w:pos="640" w:val="left" w:leader="none"/>
        </w:tabs>
        <w:spacing w:line="251" w:lineRule="exact" w:before="0" w:after="0"/>
        <w:ind w:left="640" w:right="0" w:hanging="215"/>
        <w:jc w:val="left"/>
        <w:rPr>
          <w:sz w:val="22"/>
        </w:rPr>
      </w:pPr>
      <w:r>
        <w:rPr>
          <w:sz w:val="22"/>
        </w:rPr>
        <w:t>геморрагические</w:t>
      </w:r>
      <w:r>
        <w:rPr>
          <w:spacing w:val="-8"/>
          <w:sz w:val="22"/>
        </w:rPr>
        <w:t> </w:t>
      </w:r>
      <w:r>
        <w:rPr>
          <w:sz w:val="22"/>
        </w:rPr>
        <w:t>осложнения</w:t>
      </w:r>
      <w:r>
        <w:rPr>
          <w:spacing w:val="-7"/>
          <w:sz w:val="22"/>
        </w:rPr>
        <w:t> </w:t>
      </w:r>
      <w:r>
        <w:rPr>
          <w:sz w:val="22"/>
        </w:rPr>
        <w:t>при</w:t>
      </w:r>
      <w:r>
        <w:rPr>
          <w:spacing w:val="-8"/>
          <w:sz w:val="22"/>
        </w:rPr>
        <w:t> </w:t>
      </w:r>
      <w:r>
        <w:rPr>
          <w:sz w:val="22"/>
        </w:rPr>
        <w:t>антикоагулянтной</w:t>
      </w:r>
      <w:r>
        <w:rPr>
          <w:spacing w:val="-7"/>
          <w:sz w:val="22"/>
        </w:rPr>
        <w:t> </w:t>
      </w:r>
      <w:r>
        <w:rPr>
          <w:spacing w:val="-2"/>
          <w:sz w:val="22"/>
        </w:rPr>
        <w:t>терапии;</w:t>
      </w:r>
    </w:p>
    <w:p>
      <w:pPr>
        <w:pStyle w:val="ListParagraph"/>
        <w:numPr>
          <w:ilvl w:val="0"/>
          <w:numId w:val="34"/>
        </w:numPr>
        <w:tabs>
          <w:tab w:pos="639" w:val="left" w:leader="none"/>
        </w:tabs>
        <w:spacing w:line="252" w:lineRule="auto" w:before="0" w:after="0"/>
        <w:ind w:left="141" w:right="139" w:firstLine="283"/>
        <w:jc w:val="left"/>
        <w:rPr>
          <w:sz w:val="22"/>
        </w:rPr>
      </w:pPr>
      <w:r>
        <w:rPr>
          <w:sz w:val="22"/>
        </w:rPr>
        <w:t>эмболоопасные</w:t>
      </w:r>
      <w:r>
        <w:rPr>
          <w:spacing w:val="-14"/>
          <w:sz w:val="22"/>
        </w:rPr>
        <w:t> </w:t>
      </w:r>
      <w:r>
        <w:rPr>
          <w:sz w:val="22"/>
        </w:rPr>
        <w:t>тромбозы</w:t>
      </w:r>
      <w:r>
        <w:rPr>
          <w:spacing w:val="-14"/>
          <w:sz w:val="22"/>
        </w:rPr>
        <w:t> </w:t>
      </w:r>
      <w:r>
        <w:rPr>
          <w:sz w:val="22"/>
        </w:rPr>
        <w:t>при</w:t>
      </w:r>
      <w:r>
        <w:rPr>
          <w:spacing w:val="-14"/>
          <w:sz w:val="22"/>
        </w:rPr>
        <w:t> </w:t>
      </w:r>
      <w:r>
        <w:rPr>
          <w:sz w:val="22"/>
        </w:rPr>
        <w:t>невозможности</w:t>
      </w:r>
      <w:r>
        <w:rPr>
          <w:spacing w:val="-13"/>
          <w:sz w:val="22"/>
        </w:rPr>
        <w:t> </w:t>
      </w:r>
      <w:r>
        <w:rPr>
          <w:sz w:val="22"/>
        </w:rPr>
        <w:t>выполнения</w:t>
      </w:r>
      <w:r>
        <w:rPr>
          <w:spacing w:val="-14"/>
          <w:sz w:val="22"/>
        </w:rPr>
        <w:t> </w:t>
      </w:r>
      <w:r>
        <w:rPr>
          <w:sz w:val="22"/>
        </w:rPr>
        <w:t>хирургиче- ской тромбэктомии;</w:t>
      </w:r>
    </w:p>
    <w:p>
      <w:pPr>
        <w:pStyle w:val="ListParagraph"/>
        <w:numPr>
          <w:ilvl w:val="0"/>
          <w:numId w:val="34"/>
        </w:numPr>
        <w:tabs>
          <w:tab w:pos="640" w:val="left" w:leader="none"/>
        </w:tabs>
        <w:spacing w:line="253" w:lineRule="exact" w:before="0" w:after="0"/>
        <w:ind w:left="640" w:right="0" w:hanging="215"/>
        <w:jc w:val="left"/>
        <w:rPr>
          <w:sz w:val="22"/>
        </w:rPr>
      </w:pPr>
      <w:r>
        <w:rPr>
          <w:sz w:val="22"/>
        </w:rPr>
        <w:t>рецидивируюшая</w:t>
      </w:r>
      <w:r>
        <w:rPr>
          <w:spacing w:val="-14"/>
          <w:sz w:val="22"/>
        </w:rPr>
        <w:t> </w:t>
      </w:r>
      <w:r>
        <w:rPr>
          <w:sz w:val="22"/>
        </w:rPr>
        <w:t>ТЭЛА</w:t>
      </w:r>
      <w:r>
        <w:rPr>
          <w:spacing w:val="-12"/>
          <w:sz w:val="22"/>
        </w:rPr>
        <w:t> </w:t>
      </w:r>
      <w:r>
        <w:rPr>
          <w:sz w:val="22"/>
        </w:rPr>
        <w:t>с</w:t>
      </w:r>
      <w:r>
        <w:rPr>
          <w:spacing w:val="-11"/>
          <w:sz w:val="22"/>
        </w:rPr>
        <w:t> </w:t>
      </w:r>
      <w:r>
        <w:rPr>
          <w:sz w:val="22"/>
        </w:rPr>
        <w:t>высокой</w:t>
      </w:r>
      <w:r>
        <w:rPr>
          <w:spacing w:val="-12"/>
          <w:sz w:val="22"/>
        </w:rPr>
        <w:t> </w:t>
      </w:r>
      <w:r>
        <w:rPr>
          <w:sz w:val="22"/>
        </w:rPr>
        <w:t>(&gt;50</w:t>
      </w:r>
      <w:r>
        <w:rPr>
          <w:spacing w:val="-11"/>
          <w:sz w:val="22"/>
        </w:rPr>
        <w:t> </w:t>
      </w:r>
      <w:r>
        <w:rPr>
          <w:sz w:val="22"/>
        </w:rPr>
        <w:t>мм</w:t>
      </w:r>
      <w:r>
        <w:rPr>
          <w:spacing w:val="-12"/>
          <w:sz w:val="22"/>
        </w:rPr>
        <w:t> </w:t>
      </w:r>
      <w:r>
        <w:rPr>
          <w:sz w:val="22"/>
        </w:rPr>
        <w:t>рт.</w:t>
      </w:r>
      <w:r>
        <w:rPr>
          <w:spacing w:val="-11"/>
          <w:sz w:val="22"/>
        </w:rPr>
        <w:t> </w:t>
      </w:r>
      <w:r>
        <w:rPr>
          <w:sz w:val="22"/>
        </w:rPr>
        <w:t>ст.)</w:t>
      </w:r>
      <w:r>
        <w:rPr>
          <w:spacing w:val="-12"/>
          <w:sz w:val="22"/>
        </w:rPr>
        <w:t> </w:t>
      </w:r>
      <w:r>
        <w:rPr>
          <w:sz w:val="22"/>
        </w:rPr>
        <w:t>лёгочной</w:t>
      </w:r>
      <w:r>
        <w:rPr>
          <w:spacing w:val="-11"/>
          <w:sz w:val="22"/>
        </w:rPr>
        <w:t> </w:t>
      </w:r>
      <w:r>
        <w:rPr>
          <w:spacing w:val="-2"/>
          <w:sz w:val="22"/>
        </w:rPr>
        <w:t>гипертен-</w:t>
      </w:r>
    </w:p>
    <w:p>
      <w:pPr>
        <w:pStyle w:val="BodyText"/>
        <w:spacing w:line="252" w:lineRule="exact" w:before="9"/>
        <w:ind w:left="141"/>
      </w:pPr>
      <w:r>
        <w:rPr>
          <w:spacing w:val="-2"/>
        </w:rPr>
        <w:t>зией;</w:t>
      </w:r>
    </w:p>
    <w:p>
      <w:pPr>
        <w:pStyle w:val="ListParagraph"/>
        <w:numPr>
          <w:ilvl w:val="0"/>
          <w:numId w:val="34"/>
        </w:numPr>
        <w:tabs>
          <w:tab w:pos="639" w:val="left" w:leader="none"/>
        </w:tabs>
        <w:spacing w:line="252" w:lineRule="auto" w:before="0" w:after="0"/>
        <w:ind w:left="141" w:right="139" w:firstLine="283"/>
        <w:jc w:val="both"/>
        <w:rPr>
          <w:sz w:val="22"/>
        </w:rPr>
      </w:pPr>
      <w:r>
        <w:rPr>
          <w:sz w:val="22"/>
        </w:rPr>
        <w:t>профилактика ТЭЛА у больных с высоким риском (лёгочное сердце, окклюзия более 50% лёгочного сосудистого русла) и наличием флотирую- щего тромба;</w:t>
      </w:r>
    </w:p>
    <w:p>
      <w:pPr>
        <w:pStyle w:val="ListParagraph"/>
        <w:numPr>
          <w:ilvl w:val="0"/>
          <w:numId w:val="34"/>
        </w:numPr>
        <w:tabs>
          <w:tab w:pos="639" w:val="left" w:leader="none"/>
        </w:tabs>
        <w:spacing w:line="253" w:lineRule="exact" w:before="0" w:after="0"/>
        <w:ind w:left="639" w:right="0" w:hanging="215"/>
        <w:jc w:val="both"/>
        <w:rPr>
          <w:sz w:val="22"/>
        </w:rPr>
      </w:pPr>
      <w:r>
        <w:rPr>
          <w:sz w:val="22"/>
        </w:rPr>
        <w:t>тромб</w:t>
      </w:r>
      <w:r>
        <w:rPr>
          <w:spacing w:val="12"/>
          <w:sz w:val="22"/>
        </w:rPr>
        <w:t> </w:t>
      </w:r>
      <w:r>
        <w:rPr>
          <w:sz w:val="22"/>
        </w:rPr>
        <w:t>во</w:t>
      </w:r>
      <w:r>
        <w:rPr>
          <w:spacing w:val="15"/>
          <w:sz w:val="22"/>
        </w:rPr>
        <w:t> </w:t>
      </w:r>
      <w:r>
        <w:rPr>
          <w:sz w:val="22"/>
        </w:rPr>
        <w:t>временном</w:t>
      </w:r>
      <w:r>
        <w:rPr>
          <w:spacing w:val="15"/>
          <w:sz w:val="22"/>
        </w:rPr>
        <w:t> </w:t>
      </w:r>
      <w:r>
        <w:rPr>
          <w:sz w:val="22"/>
        </w:rPr>
        <w:t>фильтре,</w:t>
      </w:r>
      <w:r>
        <w:rPr>
          <w:spacing w:val="15"/>
          <w:sz w:val="22"/>
        </w:rPr>
        <w:t> </w:t>
      </w:r>
      <w:r>
        <w:rPr>
          <w:sz w:val="22"/>
        </w:rPr>
        <w:t>который</w:t>
      </w:r>
      <w:r>
        <w:rPr>
          <w:spacing w:val="14"/>
          <w:sz w:val="22"/>
        </w:rPr>
        <w:t> </w:t>
      </w:r>
      <w:r>
        <w:rPr>
          <w:sz w:val="22"/>
        </w:rPr>
        <w:t>не</w:t>
      </w:r>
      <w:r>
        <w:rPr>
          <w:spacing w:val="15"/>
          <w:sz w:val="22"/>
        </w:rPr>
        <w:t> </w:t>
      </w:r>
      <w:r>
        <w:rPr>
          <w:sz w:val="22"/>
        </w:rPr>
        <w:t>может</w:t>
      </w:r>
      <w:r>
        <w:rPr>
          <w:spacing w:val="15"/>
          <w:sz w:val="22"/>
        </w:rPr>
        <w:t> </w:t>
      </w:r>
      <w:r>
        <w:rPr>
          <w:sz w:val="22"/>
        </w:rPr>
        <w:t>служить</w:t>
      </w:r>
      <w:r>
        <w:rPr>
          <w:spacing w:val="15"/>
          <w:sz w:val="22"/>
        </w:rPr>
        <w:t> </w:t>
      </w:r>
      <w:r>
        <w:rPr>
          <w:sz w:val="22"/>
        </w:rPr>
        <w:t>в</w:t>
      </w:r>
      <w:r>
        <w:rPr>
          <w:spacing w:val="15"/>
          <w:sz w:val="22"/>
        </w:rPr>
        <w:t> </w:t>
      </w:r>
      <w:r>
        <w:rPr>
          <w:spacing w:val="-2"/>
          <w:sz w:val="22"/>
        </w:rPr>
        <w:t>качестве</w:t>
      </w:r>
    </w:p>
    <w:p>
      <w:pPr>
        <w:pStyle w:val="BodyText"/>
        <w:spacing w:line="252" w:lineRule="exact" w:before="10"/>
        <w:ind w:left="141"/>
      </w:pPr>
      <w:r>
        <w:rPr>
          <w:spacing w:val="-2"/>
        </w:rPr>
        <w:t>постоянного;</w:t>
      </w:r>
    </w:p>
    <w:p>
      <w:pPr>
        <w:pStyle w:val="ListParagraph"/>
        <w:numPr>
          <w:ilvl w:val="0"/>
          <w:numId w:val="34"/>
        </w:numPr>
        <w:tabs>
          <w:tab w:pos="639" w:val="left" w:leader="none"/>
        </w:tabs>
        <w:spacing w:line="266" w:lineRule="exact" w:before="0" w:after="0"/>
        <w:ind w:left="639" w:right="0" w:hanging="215"/>
        <w:jc w:val="left"/>
        <w:rPr>
          <w:sz w:val="22"/>
        </w:rPr>
      </w:pPr>
      <w:r>
        <w:rPr>
          <w:sz w:val="22"/>
        </w:rPr>
        <w:t>профилактика</w:t>
      </w:r>
      <w:r>
        <w:rPr>
          <w:spacing w:val="-9"/>
          <w:sz w:val="22"/>
        </w:rPr>
        <w:t> </w:t>
      </w:r>
      <w:r>
        <w:rPr>
          <w:sz w:val="22"/>
        </w:rPr>
        <w:t>повторной</w:t>
      </w:r>
      <w:r>
        <w:rPr>
          <w:spacing w:val="-9"/>
          <w:sz w:val="22"/>
        </w:rPr>
        <w:t> </w:t>
      </w:r>
      <w:r>
        <w:rPr>
          <w:sz w:val="22"/>
        </w:rPr>
        <w:t>ТЭЛА</w:t>
      </w:r>
      <w:r>
        <w:rPr>
          <w:spacing w:val="-8"/>
          <w:sz w:val="22"/>
        </w:rPr>
        <w:t> </w:t>
      </w:r>
      <w:r>
        <w:rPr>
          <w:sz w:val="22"/>
        </w:rPr>
        <w:t>после</w:t>
      </w:r>
      <w:r>
        <w:rPr>
          <w:spacing w:val="-9"/>
          <w:sz w:val="22"/>
        </w:rPr>
        <w:t> </w:t>
      </w:r>
      <w:r>
        <w:rPr>
          <w:sz w:val="22"/>
        </w:rPr>
        <w:t>успешной</w:t>
      </w:r>
      <w:r>
        <w:rPr>
          <w:spacing w:val="-8"/>
          <w:sz w:val="22"/>
        </w:rPr>
        <w:t> </w:t>
      </w:r>
      <w:r>
        <w:rPr>
          <w:spacing w:val="-2"/>
          <w:sz w:val="22"/>
        </w:rPr>
        <w:t>эмболэктомии;</w:t>
      </w:r>
    </w:p>
    <w:p>
      <w:pPr>
        <w:pStyle w:val="ListParagraph"/>
        <w:numPr>
          <w:ilvl w:val="0"/>
          <w:numId w:val="34"/>
        </w:numPr>
        <w:tabs>
          <w:tab w:pos="638" w:val="left" w:leader="none"/>
        </w:tabs>
        <w:spacing w:line="252" w:lineRule="auto" w:before="0" w:after="0"/>
        <w:ind w:left="140" w:right="140" w:firstLine="283"/>
        <w:jc w:val="left"/>
        <w:rPr>
          <w:sz w:val="22"/>
        </w:rPr>
      </w:pPr>
      <w:r>
        <w:rPr>
          <w:sz w:val="22"/>
        </w:rPr>
        <w:t>больные</w:t>
      </w:r>
      <w:r>
        <w:rPr>
          <w:spacing w:val="-14"/>
          <w:sz w:val="22"/>
        </w:rPr>
        <w:t> </w:t>
      </w:r>
      <w:r>
        <w:rPr>
          <w:sz w:val="22"/>
        </w:rPr>
        <w:t>с</w:t>
      </w:r>
      <w:r>
        <w:rPr>
          <w:spacing w:val="-14"/>
          <w:sz w:val="22"/>
        </w:rPr>
        <w:t> </w:t>
      </w:r>
      <w:r>
        <w:rPr>
          <w:sz w:val="22"/>
        </w:rPr>
        <w:t>ТГВ</w:t>
      </w:r>
      <w:r>
        <w:rPr>
          <w:spacing w:val="-14"/>
          <w:sz w:val="22"/>
        </w:rPr>
        <w:t> </w:t>
      </w:r>
      <w:r>
        <w:rPr>
          <w:sz w:val="22"/>
        </w:rPr>
        <w:t>и</w:t>
      </w:r>
      <w:r>
        <w:rPr>
          <w:spacing w:val="-13"/>
          <w:sz w:val="22"/>
        </w:rPr>
        <w:t> </w:t>
      </w:r>
      <w:r>
        <w:rPr>
          <w:sz w:val="22"/>
        </w:rPr>
        <w:t>наличием</w:t>
      </w:r>
      <w:r>
        <w:rPr>
          <w:spacing w:val="-14"/>
          <w:sz w:val="22"/>
        </w:rPr>
        <w:t> </w:t>
      </w:r>
      <w:r>
        <w:rPr>
          <w:sz w:val="22"/>
        </w:rPr>
        <w:t>сердечного</w:t>
      </w:r>
      <w:r>
        <w:rPr>
          <w:spacing w:val="-14"/>
          <w:sz w:val="22"/>
        </w:rPr>
        <w:t> </w:t>
      </w:r>
      <w:r>
        <w:rPr>
          <w:sz w:val="22"/>
        </w:rPr>
        <w:t>или</w:t>
      </w:r>
      <w:r>
        <w:rPr>
          <w:spacing w:val="-14"/>
          <w:sz w:val="22"/>
        </w:rPr>
        <w:t> </w:t>
      </w:r>
      <w:r>
        <w:rPr>
          <w:sz w:val="22"/>
        </w:rPr>
        <w:t>лёгочного</w:t>
      </w:r>
      <w:r>
        <w:rPr>
          <w:spacing w:val="-13"/>
          <w:sz w:val="22"/>
        </w:rPr>
        <w:t> </w:t>
      </w:r>
      <w:r>
        <w:rPr>
          <w:sz w:val="22"/>
        </w:rPr>
        <w:t>артериовенозно- го шунта с явлениями парадоксальной эмболии.</w:t>
      </w:r>
    </w:p>
    <w:p>
      <w:pPr>
        <w:pStyle w:val="Heading5"/>
        <w:spacing w:line="249" w:lineRule="exact" w:before="252"/>
        <w:ind w:left="424"/>
        <w:jc w:val="left"/>
      </w:pPr>
      <w:r>
        <w:rPr/>
        <w:t>Относительные </w:t>
      </w:r>
      <w:r>
        <w:rPr>
          <w:spacing w:val="-2"/>
        </w:rPr>
        <w:t>показания:</w:t>
      </w:r>
    </w:p>
    <w:p>
      <w:pPr>
        <w:pStyle w:val="ListParagraph"/>
        <w:numPr>
          <w:ilvl w:val="0"/>
          <w:numId w:val="34"/>
        </w:numPr>
        <w:tabs>
          <w:tab w:pos="638" w:val="left" w:leader="none"/>
        </w:tabs>
        <w:spacing w:line="244" w:lineRule="auto" w:before="0" w:after="0"/>
        <w:ind w:left="140" w:right="140" w:firstLine="283"/>
        <w:jc w:val="left"/>
        <w:rPr>
          <w:sz w:val="22"/>
        </w:rPr>
      </w:pPr>
      <w:r>
        <w:rPr>
          <w:sz w:val="22"/>
        </w:rPr>
        <w:t>больные с малым кардиопульмональным резервом, которые могут не пережить даже незначительную эмболию;</w:t>
      </w:r>
    </w:p>
    <w:p>
      <w:pPr>
        <w:pStyle w:val="ListParagraph"/>
        <w:numPr>
          <w:ilvl w:val="0"/>
          <w:numId w:val="34"/>
        </w:numPr>
        <w:tabs>
          <w:tab w:pos="638" w:val="left" w:leader="none"/>
        </w:tabs>
        <w:spacing w:line="244" w:lineRule="auto" w:before="0" w:after="0"/>
        <w:ind w:left="140" w:right="141" w:firstLine="283"/>
        <w:jc w:val="left"/>
        <w:rPr>
          <w:sz w:val="22"/>
        </w:rPr>
      </w:pPr>
      <w:r>
        <w:rPr>
          <w:sz w:val="22"/>
        </w:rPr>
        <w:t>пациенты, у которых при флебографии установлен крупный прокси- мальный флотирующий тромб;</w:t>
      </w:r>
    </w:p>
    <w:p>
      <w:pPr>
        <w:pStyle w:val="ListParagraph"/>
        <w:spacing w:after="0" w:line="244" w:lineRule="auto"/>
        <w:jc w:val="left"/>
        <w:rPr>
          <w:sz w:val="22"/>
        </w:rPr>
        <w:sectPr>
          <w:pgSz w:w="9360" w:h="13330"/>
          <w:pgMar w:header="391" w:footer="505" w:top="880" w:bottom="700" w:left="992" w:right="992"/>
        </w:sectPr>
      </w:pPr>
    </w:p>
    <w:p>
      <w:pPr>
        <w:pStyle w:val="BodyText"/>
        <w:spacing w:before="18"/>
      </w:pPr>
    </w:p>
    <w:p>
      <w:pPr>
        <w:pStyle w:val="ListParagraph"/>
        <w:numPr>
          <w:ilvl w:val="0"/>
          <w:numId w:val="34"/>
        </w:numPr>
        <w:tabs>
          <w:tab w:pos="639" w:val="left" w:leader="none"/>
        </w:tabs>
        <w:spacing w:line="247" w:lineRule="auto" w:before="0" w:after="0"/>
        <w:ind w:left="141" w:right="141" w:firstLine="283"/>
        <w:jc w:val="both"/>
        <w:rPr>
          <w:sz w:val="22"/>
        </w:rPr>
      </w:pPr>
      <w:r>
        <w:rPr>
          <w:sz w:val="22"/>
        </w:rPr>
        <w:t>профилактика ТЭЛА у больных с множественными травмами, ТГВ в анамнезе, которые вынуждены придерживаться строгого постельного ре- </w:t>
      </w:r>
      <w:r>
        <w:rPr>
          <w:spacing w:val="-4"/>
          <w:sz w:val="22"/>
        </w:rPr>
        <w:t>жима;</w:t>
      </w:r>
    </w:p>
    <w:p>
      <w:pPr>
        <w:pStyle w:val="ListParagraph"/>
        <w:numPr>
          <w:ilvl w:val="0"/>
          <w:numId w:val="34"/>
        </w:numPr>
        <w:tabs>
          <w:tab w:pos="215" w:val="left" w:leader="none"/>
        </w:tabs>
        <w:spacing w:line="251" w:lineRule="exact" w:before="0" w:after="0"/>
        <w:ind w:left="215" w:right="139" w:hanging="215"/>
        <w:jc w:val="right"/>
        <w:rPr>
          <w:sz w:val="22"/>
        </w:rPr>
      </w:pPr>
      <w:r>
        <w:rPr>
          <w:sz w:val="22"/>
        </w:rPr>
        <w:t>профилактика</w:t>
      </w:r>
      <w:r>
        <w:rPr>
          <w:spacing w:val="-15"/>
          <w:sz w:val="22"/>
        </w:rPr>
        <w:t> </w:t>
      </w:r>
      <w:r>
        <w:rPr>
          <w:sz w:val="22"/>
        </w:rPr>
        <w:t>ТЭЛА</w:t>
      </w:r>
      <w:r>
        <w:rPr>
          <w:spacing w:val="-13"/>
          <w:sz w:val="22"/>
        </w:rPr>
        <w:t> </w:t>
      </w:r>
      <w:r>
        <w:rPr>
          <w:sz w:val="22"/>
        </w:rPr>
        <w:t>у</w:t>
      </w:r>
      <w:r>
        <w:rPr>
          <w:spacing w:val="-13"/>
          <w:sz w:val="22"/>
        </w:rPr>
        <w:t> </w:t>
      </w:r>
      <w:r>
        <w:rPr>
          <w:sz w:val="22"/>
        </w:rPr>
        <w:t>пациентов</w:t>
      </w:r>
      <w:r>
        <w:rPr>
          <w:spacing w:val="-13"/>
          <w:sz w:val="22"/>
        </w:rPr>
        <w:t> </w:t>
      </w:r>
      <w:r>
        <w:rPr>
          <w:sz w:val="22"/>
        </w:rPr>
        <w:t>с</w:t>
      </w:r>
      <w:r>
        <w:rPr>
          <w:spacing w:val="-13"/>
          <w:sz w:val="22"/>
        </w:rPr>
        <w:t> </w:t>
      </w:r>
      <w:r>
        <w:rPr>
          <w:sz w:val="22"/>
        </w:rPr>
        <w:t>онкологией</w:t>
      </w:r>
      <w:r>
        <w:rPr>
          <w:spacing w:val="-13"/>
          <w:sz w:val="22"/>
        </w:rPr>
        <w:t> </w:t>
      </w:r>
      <w:r>
        <w:rPr>
          <w:sz w:val="22"/>
        </w:rPr>
        <w:t>и</w:t>
      </w:r>
      <w:r>
        <w:rPr>
          <w:spacing w:val="-13"/>
          <w:sz w:val="22"/>
        </w:rPr>
        <w:t> </w:t>
      </w:r>
      <w:r>
        <w:rPr>
          <w:sz w:val="22"/>
        </w:rPr>
        <w:t>венозным</w:t>
      </w:r>
      <w:r>
        <w:rPr>
          <w:spacing w:val="-13"/>
          <w:sz w:val="22"/>
        </w:rPr>
        <w:t> </w:t>
      </w:r>
      <w:r>
        <w:rPr>
          <w:spacing w:val="-2"/>
          <w:sz w:val="22"/>
        </w:rPr>
        <w:t>тромбозом</w:t>
      </w:r>
    </w:p>
    <w:p>
      <w:pPr>
        <w:pStyle w:val="BodyText"/>
        <w:spacing w:line="249" w:lineRule="exact" w:before="7"/>
        <w:ind w:right="142"/>
        <w:jc w:val="right"/>
      </w:pPr>
      <w:r>
        <w:rPr>
          <w:spacing w:val="-4"/>
        </w:rPr>
        <w:t>в</w:t>
      </w:r>
      <w:r>
        <w:rPr>
          <w:spacing w:val="-2"/>
        </w:rPr>
        <w:t> </w:t>
      </w:r>
      <w:r>
        <w:rPr>
          <w:spacing w:val="-4"/>
        </w:rPr>
        <w:t>качестве</w:t>
      </w:r>
      <w:r>
        <w:rPr>
          <w:spacing w:val="-1"/>
        </w:rPr>
        <w:t> </w:t>
      </w:r>
      <w:r>
        <w:rPr>
          <w:spacing w:val="-4"/>
        </w:rPr>
        <w:t>альтернативы</w:t>
      </w:r>
      <w:r>
        <w:rPr>
          <w:spacing w:val="-1"/>
        </w:rPr>
        <w:t> </w:t>
      </w:r>
      <w:r>
        <w:rPr>
          <w:spacing w:val="-4"/>
        </w:rPr>
        <w:t>антикоагулянтной</w:t>
      </w:r>
      <w:r>
        <w:rPr>
          <w:spacing w:val="-1"/>
        </w:rPr>
        <w:t> </w:t>
      </w:r>
      <w:r>
        <w:rPr>
          <w:spacing w:val="-4"/>
        </w:rPr>
        <w:t>терапии,</w:t>
      </w:r>
      <w:r>
        <w:rPr>
          <w:spacing w:val="-1"/>
        </w:rPr>
        <w:t> </w:t>
      </w:r>
      <w:r>
        <w:rPr>
          <w:spacing w:val="-4"/>
        </w:rPr>
        <w:t>опасной</w:t>
      </w:r>
      <w:r>
        <w:rPr>
          <w:spacing w:val="-1"/>
        </w:rPr>
        <w:t> </w:t>
      </w:r>
      <w:r>
        <w:rPr>
          <w:spacing w:val="-4"/>
        </w:rPr>
        <w:t>кровотечением;</w:t>
      </w:r>
    </w:p>
    <w:p>
      <w:pPr>
        <w:pStyle w:val="ListParagraph"/>
        <w:numPr>
          <w:ilvl w:val="0"/>
          <w:numId w:val="34"/>
        </w:numPr>
        <w:tabs>
          <w:tab w:pos="639" w:val="left" w:leader="none"/>
        </w:tabs>
        <w:spacing w:line="244" w:lineRule="auto" w:before="0" w:after="0"/>
        <w:ind w:left="141" w:right="141" w:firstLine="283"/>
        <w:jc w:val="both"/>
        <w:rPr>
          <w:sz w:val="22"/>
        </w:rPr>
      </w:pPr>
      <w:r>
        <w:rPr>
          <w:sz w:val="22"/>
        </w:rPr>
        <w:t>профилактика</w:t>
      </w:r>
      <w:r>
        <w:rPr>
          <w:spacing w:val="-10"/>
          <w:sz w:val="22"/>
        </w:rPr>
        <w:t> </w:t>
      </w:r>
      <w:r>
        <w:rPr>
          <w:sz w:val="22"/>
        </w:rPr>
        <w:t>ТЭЛА</w:t>
      </w:r>
      <w:r>
        <w:rPr>
          <w:spacing w:val="-10"/>
          <w:sz w:val="22"/>
        </w:rPr>
        <w:t> </w:t>
      </w:r>
      <w:r>
        <w:rPr>
          <w:sz w:val="22"/>
        </w:rPr>
        <w:t>у</w:t>
      </w:r>
      <w:r>
        <w:rPr>
          <w:spacing w:val="-10"/>
          <w:sz w:val="22"/>
        </w:rPr>
        <w:t> </w:t>
      </w:r>
      <w:r>
        <w:rPr>
          <w:sz w:val="22"/>
        </w:rPr>
        <w:t>больных</w:t>
      </w:r>
      <w:r>
        <w:rPr>
          <w:spacing w:val="-10"/>
          <w:sz w:val="22"/>
        </w:rPr>
        <w:t> </w:t>
      </w:r>
      <w:r>
        <w:rPr>
          <w:sz w:val="22"/>
        </w:rPr>
        <w:t>после</w:t>
      </w:r>
      <w:r>
        <w:rPr>
          <w:spacing w:val="-10"/>
          <w:sz w:val="22"/>
        </w:rPr>
        <w:t> </w:t>
      </w:r>
      <w:r>
        <w:rPr>
          <w:sz w:val="22"/>
        </w:rPr>
        <w:t>ортопедических</w:t>
      </w:r>
      <w:r>
        <w:rPr>
          <w:spacing w:val="-10"/>
          <w:sz w:val="22"/>
        </w:rPr>
        <w:t> </w:t>
      </w:r>
      <w:r>
        <w:rPr>
          <w:sz w:val="22"/>
        </w:rPr>
        <w:t>операций</w:t>
      </w:r>
      <w:r>
        <w:rPr>
          <w:spacing w:val="-10"/>
          <w:sz w:val="22"/>
        </w:rPr>
        <w:t> </w:t>
      </w:r>
      <w:r>
        <w:rPr>
          <w:sz w:val="22"/>
        </w:rPr>
        <w:t>с</w:t>
      </w:r>
      <w:r>
        <w:rPr>
          <w:spacing w:val="-10"/>
          <w:sz w:val="22"/>
        </w:rPr>
        <w:t> </w:t>
      </w:r>
      <w:r>
        <w:rPr>
          <w:sz w:val="22"/>
        </w:rPr>
        <w:t>вы- соким риском эмболии;</w:t>
      </w:r>
    </w:p>
    <w:p>
      <w:pPr>
        <w:pStyle w:val="ListParagraph"/>
        <w:numPr>
          <w:ilvl w:val="0"/>
          <w:numId w:val="34"/>
        </w:numPr>
        <w:tabs>
          <w:tab w:pos="639" w:val="left" w:leader="none"/>
        </w:tabs>
        <w:spacing w:line="244" w:lineRule="auto" w:before="0" w:after="0"/>
        <w:ind w:left="141" w:right="140" w:firstLine="283"/>
        <w:jc w:val="both"/>
        <w:rPr>
          <w:sz w:val="22"/>
        </w:rPr>
      </w:pPr>
      <w:r>
        <w:rPr>
          <w:sz w:val="22"/>
        </w:rPr>
        <w:t>неоптимальная имплантация или смещение ранее установленного </w:t>
      </w:r>
      <w:r>
        <w:rPr>
          <w:spacing w:val="-2"/>
          <w:sz w:val="22"/>
        </w:rPr>
        <w:t>фильтра.</w:t>
      </w:r>
    </w:p>
    <w:p>
      <w:pPr>
        <w:pStyle w:val="BodyText"/>
        <w:spacing w:line="247" w:lineRule="auto"/>
        <w:ind w:left="141" w:right="139" w:firstLine="283"/>
        <w:jc w:val="both"/>
      </w:pPr>
      <w:r>
        <w:rPr/>
        <w:t>Стоит</w:t>
      </w:r>
      <w:r>
        <w:rPr>
          <w:spacing w:val="-3"/>
        </w:rPr>
        <w:t> </w:t>
      </w:r>
      <w:r>
        <w:rPr/>
        <w:t>отметить,</w:t>
      </w:r>
      <w:r>
        <w:rPr>
          <w:spacing w:val="-3"/>
        </w:rPr>
        <w:t> </w:t>
      </w:r>
      <w:r>
        <w:rPr/>
        <w:t>что</w:t>
      </w:r>
      <w:r>
        <w:rPr>
          <w:spacing w:val="-3"/>
        </w:rPr>
        <w:t> </w:t>
      </w:r>
      <w:r>
        <w:rPr/>
        <w:t>относительная</w:t>
      </w:r>
      <w:r>
        <w:rPr>
          <w:spacing w:val="-3"/>
        </w:rPr>
        <w:t> </w:t>
      </w:r>
      <w:r>
        <w:rPr/>
        <w:t>простота</w:t>
      </w:r>
      <w:r>
        <w:rPr>
          <w:spacing w:val="-3"/>
        </w:rPr>
        <w:t> </w:t>
      </w:r>
      <w:r>
        <w:rPr/>
        <w:t>установки</w:t>
      </w:r>
      <w:r>
        <w:rPr>
          <w:spacing w:val="-3"/>
        </w:rPr>
        <w:t> </w:t>
      </w:r>
      <w:r>
        <w:rPr/>
        <w:t>КФ</w:t>
      </w:r>
      <w:r>
        <w:rPr>
          <w:spacing w:val="-3"/>
        </w:rPr>
        <w:t> </w:t>
      </w:r>
      <w:r>
        <w:rPr/>
        <w:t>в</w:t>
      </w:r>
      <w:r>
        <w:rPr>
          <w:spacing w:val="-3"/>
        </w:rPr>
        <w:t> </w:t>
      </w:r>
      <w:r>
        <w:rPr/>
        <w:t>НПВ</w:t>
      </w:r>
      <w:r>
        <w:rPr>
          <w:spacing w:val="-3"/>
        </w:rPr>
        <w:t> </w:t>
      </w:r>
      <w:r>
        <w:rPr/>
        <w:t>и</w:t>
      </w:r>
      <w:r>
        <w:rPr>
          <w:spacing w:val="-3"/>
        </w:rPr>
        <w:t> </w:t>
      </w:r>
      <w:r>
        <w:rPr/>
        <w:t>не- посредственный</w:t>
      </w:r>
      <w:r>
        <w:rPr>
          <w:spacing w:val="-14"/>
        </w:rPr>
        <w:t> </w:t>
      </w:r>
      <w:r>
        <w:rPr/>
        <w:t>эффект</w:t>
      </w:r>
      <w:r>
        <w:rPr>
          <w:spacing w:val="-14"/>
        </w:rPr>
        <w:t> </w:t>
      </w:r>
      <w:r>
        <w:rPr/>
        <w:t>вмешательства</w:t>
      </w:r>
      <w:r>
        <w:rPr>
          <w:spacing w:val="-14"/>
        </w:rPr>
        <w:t> </w:t>
      </w:r>
      <w:r>
        <w:rPr/>
        <w:t>способствуют</w:t>
      </w:r>
      <w:r>
        <w:rPr>
          <w:spacing w:val="-13"/>
        </w:rPr>
        <w:t> </w:t>
      </w:r>
      <w:r>
        <w:rPr/>
        <w:t>неоправданному</w:t>
      </w:r>
      <w:r>
        <w:rPr>
          <w:spacing w:val="-14"/>
        </w:rPr>
        <w:t> </w:t>
      </w:r>
      <w:r>
        <w:rPr/>
        <w:t>рас- ширению показаний. Решение о применении кава-фильтра каждому боль- </w:t>
      </w:r>
      <w:r>
        <w:rPr>
          <w:spacing w:val="-2"/>
        </w:rPr>
        <w:t>ному</w:t>
      </w:r>
      <w:r>
        <w:rPr>
          <w:spacing w:val="-4"/>
        </w:rPr>
        <w:t> </w:t>
      </w:r>
      <w:r>
        <w:rPr>
          <w:spacing w:val="-2"/>
        </w:rPr>
        <w:t>необходимо</w:t>
      </w:r>
      <w:r>
        <w:rPr>
          <w:spacing w:val="-4"/>
        </w:rPr>
        <w:t> </w:t>
      </w:r>
      <w:r>
        <w:rPr>
          <w:spacing w:val="-2"/>
        </w:rPr>
        <w:t>принимать</w:t>
      </w:r>
      <w:r>
        <w:rPr>
          <w:spacing w:val="-4"/>
        </w:rPr>
        <w:t> </w:t>
      </w:r>
      <w:r>
        <w:rPr>
          <w:spacing w:val="-2"/>
        </w:rPr>
        <w:t>коллегиально</w:t>
      </w:r>
      <w:r>
        <w:rPr>
          <w:spacing w:val="-4"/>
        </w:rPr>
        <w:t> </w:t>
      </w:r>
      <w:r>
        <w:rPr>
          <w:spacing w:val="-2"/>
        </w:rPr>
        <w:t>с</w:t>
      </w:r>
      <w:r>
        <w:rPr>
          <w:spacing w:val="-4"/>
        </w:rPr>
        <w:t> </w:t>
      </w:r>
      <w:r>
        <w:rPr>
          <w:spacing w:val="-2"/>
        </w:rPr>
        <w:t>участием</w:t>
      </w:r>
      <w:r>
        <w:rPr>
          <w:spacing w:val="-4"/>
        </w:rPr>
        <w:t> </w:t>
      </w:r>
      <w:r>
        <w:rPr>
          <w:spacing w:val="-2"/>
        </w:rPr>
        <w:t>сосудистого</w:t>
      </w:r>
      <w:r>
        <w:rPr>
          <w:spacing w:val="-4"/>
        </w:rPr>
        <w:t> </w:t>
      </w:r>
      <w:r>
        <w:rPr>
          <w:spacing w:val="-2"/>
        </w:rPr>
        <w:t>хирурга, </w:t>
      </w:r>
      <w:r>
        <w:rPr/>
        <w:t>лечащего врача, рентгенохирурга [17].</w:t>
      </w:r>
    </w:p>
    <w:p>
      <w:pPr>
        <w:pStyle w:val="Heading5"/>
        <w:spacing w:before="243"/>
        <w:ind w:left="424"/>
        <w:jc w:val="left"/>
      </w:pPr>
      <w:r>
        <w:rPr>
          <w:spacing w:val="-2"/>
        </w:rPr>
        <w:t>Противопоказания:</w:t>
      </w:r>
    </w:p>
    <w:p>
      <w:pPr>
        <w:pStyle w:val="BodyText"/>
        <w:spacing w:line="247" w:lineRule="auto" w:before="7"/>
        <w:ind w:left="141" w:right="140" w:firstLine="283"/>
        <w:jc w:val="both"/>
      </w:pPr>
      <w:r>
        <w:rPr/>
        <w:t>− имплантация кава-фильтра невозможна при септических тромбозах и </w:t>
      </w:r>
      <w:r>
        <w:rPr>
          <w:spacing w:val="-2"/>
        </w:rPr>
        <w:t>эмболиях, когда единственно возможной профилактической мерой является </w:t>
      </w:r>
      <w:r>
        <w:rPr/>
        <w:t>перевязка вен;</w:t>
      </w:r>
    </w:p>
    <w:p>
      <w:pPr>
        <w:pStyle w:val="BodyText"/>
        <w:spacing w:line="247" w:lineRule="auto"/>
        <w:ind w:left="141" w:right="140" w:firstLine="283"/>
        <w:jc w:val="both"/>
      </w:pPr>
      <w:r>
        <w:rPr/>
        <w:t>−</w:t>
      </w:r>
      <w:r>
        <w:rPr>
          <w:spacing w:val="-14"/>
        </w:rPr>
        <w:t> </w:t>
      </w:r>
      <w:r>
        <w:rPr/>
        <w:t>при</w:t>
      </w:r>
      <w:r>
        <w:rPr>
          <w:spacing w:val="-14"/>
        </w:rPr>
        <w:t> </w:t>
      </w:r>
      <w:r>
        <w:rPr/>
        <w:t>двухстороннем</w:t>
      </w:r>
      <w:r>
        <w:rPr>
          <w:spacing w:val="-14"/>
        </w:rPr>
        <w:t> </w:t>
      </w:r>
      <w:r>
        <w:rPr/>
        <w:t>подвздошно-бедренном</w:t>
      </w:r>
      <w:r>
        <w:rPr>
          <w:spacing w:val="-13"/>
        </w:rPr>
        <w:t> </w:t>
      </w:r>
      <w:r>
        <w:rPr/>
        <w:t>венозном</w:t>
      </w:r>
      <w:r>
        <w:rPr>
          <w:spacing w:val="-14"/>
        </w:rPr>
        <w:t> </w:t>
      </w:r>
      <w:r>
        <w:rPr/>
        <w:t>тромбозе</w:t>
      </w:r>
      <w:r>
        <w:rPr>
          <w:spacing w:val="-14"/>
        </w:rPr>
        <w:t> </w:t>
      </w:r>
      <w:r>
        <w:rPr/>
        <w:t>у</w:t>
      </w:r>
      <w:r>
        <w:rPr>
          <w:spacing w:val="-14"/>
        </w:rPr>
        <w:t> </w:t>
      </w:r>
      <w:r>
        <w:rPr/>
        <w:t>боль- ных с окклюзией верхней полой вены или с воспалительными процессами и</w:t>
      </w:r>
      <w:r>
        <w:rPr>
          <w:spacing w:val="-7"/>
        </w:rPr>
        <w:t> </w:t>
      </w:r>
      <w:r>
        <w:rPr/>
        <w:t>инфицированными</w:t>
      </w:r>
      <w:r>
        <w:rPr>
          <w:spacing w:val="-7"/>
        </w:rPr>
        <w:t> </w:t>
      </w:r>
      <w:r>
        <w:rPr/>
        <w:t>ранами</w:t>
      </w:r>
      <w:r>
        <w:rPr>
          <w:spacing w:val="-7"/>
        </w:rPr>
        <w:t> </w:t>
      </w:r>
      <w:r>
        <w:rPr/>
        <w:t>в</w:t>
      </w:r>
      <w:r>
        <w:rPr>
          <w:spacing w:val="-7"/>
        </w:rPr>
        <w:t> </w:t>
      </w:r>
      <w:r>
        <w:rPr/>
        <w:t>области</w:t>
      </w:r>
      <w:r>
        <w:rPr>
          <w:spacing w:val="-7"/>
        </w:rPr>
        <w:t> </w:t>
      </w:r>
      <w:r>
        <w:rPr/>
        <w:t>шеи,</w:t>
      </w:r>
      <w:r>
        <w:rPr>
          <w:spacing w:val="-7"/>
        </w:rPr>
        <w:t> </w:t>
      </w:r>
      <w:r>
        <w:rPr/>
        <w:t>поскольку</w:t>
      </w:r>
      <w:r>
        <w:rPr>
          <w:spacing w:val="-7"/>
        </w:rPr>
        <w:t> </w:t>
      </w:r>
      <w:r>
        <w:rPr/>
        <w:t>в</w:t>
      </w:r>
      <w:r>
        <w:rPr>
          <w:spacing w:val="-7"/>
        </w:rPr>
        <w:t> </w:t>
      </w:r>
      <w:r>
        <w:rPr/>
        <w:t>подобных</w:t>
      </w:r>
      <w:r>
        <w:rPr>
          <w:spacing w:val="-7"/>
        </w:rPr>
        <w:t> </w:t>
      </w:r>
      <w:r>
        <w:rPr/>
        <w:t>случаях отсутствует венозный доступ для имплантации фильтра; хронической ок- клюзии нижней полой вены;</w:t>
      </w:r>
    </w:p>
    <w:p>
      <w:pPr>
        <w:pStyle w:val="BodyText"/>
        <w:spacing w:line="250" w:lineRule="exact"/>
        <w:ind w:left="424"/>
        <w:jc w:val="both"/>
      </w:pPr>
      <w:r>
        <w:rPr/>
        <w:t>−</w:t>
      </w:r>
      <w:r>
        <w:rPr>
          <w:spacing w:val="-5"/>
        </w:rPr>
        <w:t> </w:t>
      </w:r>
      <w:r>
        <w:rPr/>
        <w:t>у</w:t>
      </w:r>
      <w:r>
        <w:rPr>
          <w:spacing w:val="-4"/>
        </w:rPr>
        <w:t> </w:t>
      </w:r>
      <w:r>
        <w:rPr/>
        <w:t>детей</w:t>
      </w:r>
      <w:r>
        <w:rPr>
          <w:spacing w:val="-5"/>
        </w:rPr>
        <w:t> </w:t>
      </w:r>
      <w:r>
        <w:rPr/>
        <w:t>и</w:t>
      </w:r>
      <w:r>
        <w:rPr>
          <w:spacing w:val="-5"/>
        </w:rPr>
        <w:t> </w:t>
      </w:r>
      <w:r>
        <w:rPr/>
        <w:t>подростков</w:t>
      </w:r>
      <w:r>
        <w:rPr>
          <w:spacing w:val="-5"/>
        </w:rPr>
        <w:t> </w:t>
      </w:r>
      <w:r>
        <w:rPr/>
        <w:t>имплантация</w:t>
      </w:r>
      <w:r>
        <w:rPr>
          <w:spacing w:val="-4"/>
        </w:rPr>
        <w:t> </w:t>
      </w:r>
      <w:r>
        <w:rPr/>
        <w:t>КФ</w:t>
      </w:r>
      <w:r>
        <w:rPr>
          <w:spacing w:val="-4"/>
        </w:rPr>
        <w:t> </w:t>
      </w:r>
      <w:r>
        <w:rPr/>
        <w:t>строго</w:t>
      </w:r>
      <w:r>
        <w:rPr>
          <w:spacing w:val="-4"/>
        </w:rPr>
        <w:t> </w:t>
      </w:r>
      <w:r>
        <w:rPr>
          <w:spacing w:val="-2"/>
        </w:rPr>
        <w:t>ограничена.</w:t>
      </w:r>
    </w:p>
    <w:p>
      <w:pPr>
        <w:pStyle w:val="BodyText"/>
        <w:spacing w:before="12"/>
      </w:pPr>
    </w:p>
    <w:p>
      <w:pPr>
        <w:pStyle w:val="Heading4"/>
        <w:spacing w:line="247" w:lineRule="auto"/>
        <w:ind w:left="1975" w:hanging="1105"/>
        <w:jc w:val="left"/>
      </w:pPr>
      <w:r>
        <w:rPr>
          <w:spacing w:val="-2"/>
        </w:rPr>
        <w:t>СОВРЕМЕННЫЕ КОНСТРУКЦИИ КАВА-ФИЛЬТРОВ </w:t>
      </w:r>
      <w:r>
        <w:rPr/>
        <w:t>(ПОСТОЯННЫЕ, УДАЛЯЕМЫЕ)</w:t>
      </w:r>
    </w:p>
    <w:p>
      <w:pPr>
        <w:pStyle w:val="BodyText"/>
        <w:spacing w:before="6"/>
        <w:rPr>
          <w:b/>
        </w:rPr>
      </w:pPr>
    </w:p>
    <w:p>
      <w:pPr>
        <w:pStyle w:val="BodyText"/>
        <w:spacing w:line="247" w:lineRule="auto"/>
        <w:ind w:left="141" w:right="140" w:firstLine="283"/>
        <w:jc w:val="both"/>
      </w:pPr>
      <w:r>
        <w:rPr>
          <w:spacing w:val="-2"/>
        </w:rPr>
        <w:t>Фильтры</w:t>
      </w:r>
      <w:r>
        <w:rPr>
          <w:spacing w:val="-12"/>
        </w:rPr>
        <w:t> </w:t>
      </w:r>
      <w:r>
        <w:rPr>
          <w:spacing w:val="-2"/>
        </w:rPr>
        <w:t>НПВ</w:t>
      </w:r>
      <w:r>
        <w:rPr>
          <w:spacing w:val="-12"/>
        </w:rPr>
        <w:t> </w:t>
      </w:r>
      <w:r>
        <w:rPr>
          <w:spacing w:val="-2"/>
        </w:rPr>
        <w:t>соответственно</w:t>
      </w:r>
      <w:r>
        <w:rPr>
          <w:spacing w:val="-12"/>
        </w:rPr>
        <w:t> </w:t>
      </w:r>
      <w:r>
        <w:rPr>
          <w:spacing w:val="-2"/>
        </w:rPr>
        <w:t>их</w:t>
      </w:r>
      <w:r>
        <w:rPr>
          <w:spacing w:val="-11"/>
        </w:rPr>
        <w:t> </w:t>
      </w:r>
      <w:r>
        <w:rPr>
          <w:spacing w:val="-2"/>
        </w:rPr>
        <w:t>назначению</w:t>
      </w:r>
      <w:r>
        <w:rPr>
          <w:spacing w:val="-12"/>
        </w:rPr>
        <w:t> </w:t>
      </w:r>
      <w:r>
        <w:rPr>
          <w:spacing w:val="-2"/>
        </w:rPr>
        <w:t>и</w:t>
      </w:r>
      <w:r>
        <w:rPr>
          <w:spacing w:val="-12"/>
        </w:rPr>
        <w:t> </w:t>
      </w:r>
      <w:r>
        <w:rPr>
          <w:spacing w:val="-2"/>
        </w:rPr>
        <w:t>конструкции</w:t>
      </w:r>
      <w:r>
        <w:rPr>
          <w:spacing w:val="-12"/>
        </w:rPr>
        <w:t> </w:t>
      </w:r>
      <w:r>
        <w:rPr>
          <w:spacing w:val="-2"/>
        </w:rPr>
        <w:t>объединяют в</w:t>
      </w:r>
      <w:r>
        <w:rPr>
          <w:spacing w:val="-12"/>
        </w:rPr>
        <w:t> </w:t>
      </w:r>
      <w:r>
        <w:rPr>
          <w:spacing w:val="-2"/>
        </w:rPr>
        <w:t>две</w:t>
      </w:r>
      <w:r>
        <w:rPr>
          <w:spacing w:val="-12"/>
        </w:rPr>
        <w:t> </w:t>
      </w:r>
      <w:r>
        <w:rPr>
          <w:spacing w:val="-2"/>
        </w:rPr>
        <w:t>группы</w:t>
      </w:r>
      <w:r>
        <w:rPr>
          <w:spacing w:val="-12"/>
        </w:rPr>
        <w:t> </w:t>
      </w:r>
      <w:r>
        <w:rPr>
          <w:spacing w:val="-2"/>
        </w:rPr>
        <w:t>(рис.</w:t>
      </w:r>
      <w:r>
        <w:rPr>
          <w:spacing w:val="-11"/>
        </w:rPr>
        <w:t> </w:t>
      </w:r>
      <w:r>
        <w:rPr>
          <w:spacing w:val="-2"/>
        </w:rPr>
        <w:t>4):</w:t>
      </w:r>
      <w:r>
        <w:rPr>
          <w:spacing w:val="-12"/>
        </w:rPr>
        <w:t> </w:t>
      </w:r>
      <w:r>
        <w:rPr>
          <w:spacing w:val="-2"/>
        </w:rPr>
        <w:t>постоянные,</w:t>
      </w:r>
      <w:r>
        <w:rPr>
          <w:spacing w:val="-12"/>
        </w:rPr>
        <w:t> </w:t>
      </w:r>
      <w:r>
        <w:rPr>
          <w:spacing w:val="-2"/>
        </w:rPr>
        <w:t>эндоваскулярное</w:t>
      </w:r>
      <w:r>
        <w:rPr>
          <w:spacing w:val="-12"/>
        </w:rPr>
        <w:t> </w:t>
      </w:r>
      <w:r>
        <w:rPr>
          <w:spacing w:val="-2"/>
        </w:rPr>
        <w:t>удаление</w:t>
      </w:r>
      <w:r>
        <w:rPr>
          <w:spacing w:val="-11"/>
        </w:rPr>
        <w:t> </w:t>
      </w:r>
      <w:r>
        <w:rPr>
          <w:spacing w:val="-2"/>
        </w:rPr>
        <w:t>которых</w:t>
      </w:r>
      <w:r>
        <w:rPr>
          <w:spacing w:val="-12"/>
        </w:rPr>
        <w:t> </w:t>
      </w:r>
      <w:r>
        <w:rPr>
          <w:spacing w:val="-2"/>
        </w:rPr>
        <w:t>невоз- </w:t>
      </w:r>
      <w:r>
        <w:rPr/>
        <w:t>можно;</w:t>
      </w:r>
      <w:r>
        <w:rPr>
          <w:spacing w:val="-11"/>
        </w:rPr>
        <w:t> </w:t>
      </w:r>
      <w:r>
        <w:rPr/>
        <w:t>и</w:t>
      </w:r>
      <w:r>
        <w:rPr>
          <w:spacing w:val="-11"/>
        </w:rPr>
        <w:t> </w:t>
      </w:r>
      <w:r>
        <w:rPr/>
        <w:t>временные,</w:t>
      </w:r>
      <w:r>
        <w:rPr>
          <w:spacing w:val="-11"/>
        </w:rPr>
        <w:t> </w:t>
      </w:r>
      <w:r>
        <w:rPr/>
        <w:t>удаление</w:t>
      </w:r>
      <w:r>
        <w:rPr>
          <w:spacing w:val="-11"/>
        </w:rPr>
        <w:t> </w:t>
      </w:r>
      <w:r>
        <w:rPr/>
        <w:t>которых</w:t>
      </w:r>
      <w:r>
        <w:rPr>
          <w:spacing w:val="-11"/>
        </w:rPr>
        <w:t> </w:t>
      </w:r>
      <w:r>
        <w:rPr/>
        <w:t>возможно,</w:t>
      </w:r>
      <w:r>
        <w:rPr>
          <w:spacing w:val="-11"/>
        </w:rPr>
        <w:t> </w:t>
      </w:r>
      <w:r>
        <w:rPr/>
        <w:t>но</w:t>
      </w:r>
      <w:r>
        <w:rPr>
          <w:spacing w:val="-11"/>
        </w:rPr>
        <w:t> </w:t>
      </w:r>
      <w:r>
        <w:rPr/>
        <w:t>не</w:t>
      </w:r>
      <w:r>
        <w:rPr>
          <w:spacing w:val="-11"/>
        </w:rPr>
        <w:t> </w:t>
      </w:r>
      <w:r>
        <w:rPr/>
        <w:t>обязательно</w:t>
      </w:r>
      <w:r>
        <w:rPr>
          <w:spacing w:val="-11"/>
        </w:rPr>
        <w:t> </w:t>
      </w:r>
      <w:r>
        <w:rPr/>
        <w:t>[18].</w:t>
      </w:r>
    </w:p>
    <w:p>
      <w:pPr>
        <w:pStyle w:val="BodyText"/>
        <w:spacing w:line="247" w:lineRule="auto"/>
        <w:ind w:left="141" w:right="140" w:firstLine="283"/>
        <w:jc w:val="both"/>
      </w:pPr>
      <w:r>
        <w:rPr/>
        <w:t>Постоянные кава-фильтры имплантируют навсегда, удаление их невоз- можно.</w:t>
      </w:r>
      <w:r>
        <w:rPr>
          <w:spacing w:val="-10"/>
        </w:rPr>
        <w:t> </w:t>
      </w:r>
      <w:r>
        <w:rPr/>
        <w:t>Такие</w:t>
      </w:r>
      <w:r>
        <w:rPr>
          <w:spacing w:val="-10"/>
        </w:rPr>
        <w:t> </w:t>
      </w:r>
      <w:r>
        <w:rPr/>
        <w:t>фильтры</w:t>
      </w:r>
      <w:r>
        <w:rPr>
          <w:spacing w:val="-10"/>
        </w:rPr>
        <w:t> </w:t>
      </w:r>
      <w:r>
        <w:rPr/>
        <w:t>плотно</w:t>
      </w:r>
      <w:r>
        <w:rPr>
          <w:spacing w:val="-10"/>
        </w:rPr>
        <w:t> </w:t>
      </w:r>
      <w:r>
        <w:rPr/>
        <w:t>фиксируются</w:t>
      </w:r>
      <w:r>
        <w:rPr>
          <w:spacing w:val="-10"/>
        </w:rPr>
        <w:t> </w:t>
      </w:r>
      <w:r>
        <w:rPr/>
        <w:t>к</w:t>
      </w:r>
      <w:r>
        <w:rPr>
          <w:spacing w:val="-10"/>
        </w:rPr>
        <w:t> </w:t>
      </w:r>
      <w:r>
        <w:rPr/>
        <w:t>стенкам</w:t>
      </w:r>
      <w:r>
        <w:rPr>
          <w:spacing w:val="-10"/>
        </w:rPr>
        <w:t> </w:t>
      </w:r>
      <w:r>
        <w:rPr/>
        <w:t>вены,</w:t>
      </w:r>
      <w:r>
        <w:rPr>
          <w:spacing w:val="-10"/>
        </w:rPr>
        <w:t> </w:t>
      </w:r>
      <w:r>
        <w:rPr/>
        <w:t>так</w:t>
      </w:r>
      <w:r>
        <w:rPr>
          <w:spacing w:val="-10"/>
        </w:rPr>
        <w:t> </w:t>
      </w:r>
      <w:r>
        <w:rPr/>
        <w:t>как</w:t>
      </w:r>
      <w:r>
        <w:rPr>
          <w:spacing w:val="-10"/>
        </w:rPr>
        <w:t> </w:t>
      </w:r>
      <w:r>
        <w:rPr/>
        <w:t>имеют на своих опорах микроскопические шипы или усики. Задача таких кава- фильтров ‒ перманентная защита больного с потенциальной опасностью возникновения ТЭЛА и неустранимыми факторами риска тромбоэмболи- ческих состояний.</w:t>
      </w:r>
    </w:p>
    <w:p>
      <w:pPr>
        <w:pStyle w:val="BodyText"/>
        <w:spacing w:line="247" w:lineRule="auto"/>
        <w:ind w:left="141" w:right="140" w:firstLine="283"/>
        <w:jc w:val="both"/>
      </w:pPr>
      <w:r>
        <w:rPr/>
        <w:t>Наиболее часто в Западной Европе, США и России применяют посто- янные кава-фильтры: титановый и стальной Гринфилда, «Птичье гнез-</w:t>
      </w:r>
      <w:r>
        <w:rPr>
          <w:spacing w:val="40"/>
        </w:rPr>
        <w:t> </w:t>
      </w:r>
      <w:r>
        <w:rPr/>
        <w:t>до», нитиноловый Саймона, «LGM», «TrapEase», «Medi Tech» низкого профиля, отечественный «Песочные часы» и его модификацию «Чел-</w:t>
      </w:r>
      <w:r>
        <w:rPr>
          <w:spacing w:val="40"/>
        </w:rPr>
        <w:t> </w:t>
      </w:r>
      <w:r>
        <w:rPr/>
        <w:t>нок», «Зонтик».</w:t>
      </w:r>
    </w:p>
    <w:p>
      <w:pPr>
        <w:pStyle w:val="BodyText"/>
        <w:spacing w:after="0" w:line="247" w:lineRule="auto"/>
        <w:jc w:val="both"/>
        <w:sectPr>
          <w:pgSz w:w="9360" w:h="13330"/>
          <w:pgMar w:header="557" w:footer="505" w:top="780" w:bottom="700" w:left="992" w:right="992"/>
        </w:sectPr>
      </w:pPr>
    </w:p>
    <w:p>
      <w:pPr>
        <w:pStyle w:val="BodyText"/>
        <w:spacing w:before="23"/>
        <w:rPr>
          <w:sz w:val="20"/>
        </w:rPr>
      </w:pPr>
    </w:p>
    <w:p>
      <w:pPr>
        <w:pStyle w:val="BodyText"/>
        <w:ind w:left="141" w:right="-15"/>
        <w:rPr>
          <w:sz w:val="20"/>
        </w:rPr>
      </w:pPr>
      <w:r>
        <w:rPr>
          <w:sz w:val="20"/>
        </w:rPr>
        <w:drawing>
          <wp:inline distT="0" distB="0" distL="0" distR="0">
            <wp:extent cx="4564851" cy="1793271"/>
            <wp:effectExtent l="0" t="0" r="0" b="0"/>
            <wp:docPr id="283" name="Image 283"/>
            <wp:cNvGraphicFramePr>
              <a:graphicFrameLocks/>
            </wp:cNvGraphicFramePr>
            <a:graphic>
              <a:graphicData uri="http://schemas.openxmlformats.org/drawingml/2006/picture">
                <pic:pic>
                  <pic:nvPicPr>
                    <pic:cNvPr id="283" name="Image 283"/>
                    <pic:cNvPicPr/>
                  </pic:nvPicPr>
                  <pic:blipFill>
                    <a:blip r:embed="rId203" cstate="print"/>
                    <a:stretch>
                      <a:fillRect/>
                    </a:stretch>
                  </pic:blipFill>
                  <pic:spPr>
                    <a:xfrm>
                      <a:off x="0" y="0"/>
                      <a:ext cx="4564851" cy="1793271"/>
                    </a:xfrm>
                    <a:prstGeom prst="rect">
                      <a:avLst/>
                    </a:prstGeom>
                  </pic:spPr>
                </pic:pic>
              </a:graphicData>
            </a:graphic>
          </wp:inline>
        </w:drawing>
      </w:r>
      <w:r>
        <w:rPr>
          <w:sz w:val="20"/>
        </w:rPr>
      </w:r>
    </w:p>
    <w:p>
      <w:pPr>
        <w:pStyle w:val="BodyText"/>
        <w:tabs>
          <w:tab w:pos="1664" w:val="left" w:leader="none"/>
          <w:tab w:pos="3591" w:val="left" w:leader="none"/>
          <w:tab w:pos="5400" w:val="left" w:leader="none"/>
        </w:tabs>
        <w:spacing w:before="56"/>
        <w:ind w:left="82"/>
        <w:jc w:val="center"/>
      </w:pPr>
      <w:r>
        <w:rPr>
          <w:spacing w:val="-10"/>
        </w:rPr>
        <w:t>а</w:t>
      </w:r>
      <w:r>
        <w:rPr/>
        <w:tab/>
      </w:r>
      <w:r>
        <w:rPr>
          <w:spacing w:val="-10"/>
        </w:rPr>
        <w:t>б</w:t>
      </w:r>
      <w:r>
        <w:rPr/>
        <w:tab/>
      </w:r>
      <w:r>
        <w:rPr>
          <w:spacing w:val="-10"/>
        </w:rPr>
        <w:t>в</w:t>
      </w:r>
      <w:r>
        <w:rPr/>
        <w:tab/>
      </w:r>
      <w:r>
        <w:rPr>
          <w:spacing w:val="-10"/>
        </w:rPr>
        <w:t>г</w:t>
      </w:r>
    </w:p>
    <w:p>
      <w:pPr>
        <w:pStyle w:val="BodyText"/>
        <w:spacing w:before="6"/>
        <w:rPr>
          <w:sz w:val="15"/>
        </w:rPr>
      </w:pPr>
      <w:r>
        <w:rPr>
          <w:sz w:val="15"/>
        </w:rPr>
        <w:drawing>
          <wp:anchor distT="0" distB="0" distL="0" distR="0" allowOverlap="1" layoutInCell="1" locked="0" behindDoc="1" simplePos="0" relativeHeight="487646720">
            <wp:simplePos x="0" y="0"/>
            <wp:positionH relativeFrom="page">
              <wp:posOffset>740625</wp:posOffset>
            </wp:positionH>
            <wp:positionV relativeFrom="paragraph">
              <wp:posOffset>128778</wp:posOffset>
            </wp:positionV>
            <wp:extent cx="4545776" cy="1952815"/>
            <wp:effectExtent l="0" t="0" r="0" b="0"/>
            <wp:wrapTopAndBottom/>
            <wp:docPr id="284" name="Image 284"/>
            <wp:cNvGraphicFramePr>
              <a:graphicFrameLocks/>
            </wp:cNvGraphicFramePr>
            <a:graphic>
              <a:graphicData uri="http://schemas.openxmlformats.org/drawingml/2006/picture">
                <pic:pic>
                  <pic:nvPicPr>
                    <pic:cNvPr id="284" name="Image 284"/>
                    <pic:cNvPicPr/>
                  </pic:nvPicPr>
                  <pic:blipFill>
                    <a:blip r:embed="rId204" cstate="print"/>
                    <a:stretch>
                      <a:fillRect/>
                    </a:stretch>
                  </pic:blipFill>
                  <pic:spPr>
                    <a:xfrm>
                      <a:off x="0" y="0"/>
                      <a:ext cx="4545776" cy="1952815"/>
                    </a:xfrm>
                    <a:prstGeom prst="rect">
                      <a:avLst/>
                    </a:prstGeom>
                  </pic:spPr>
                </pic:pic>
              </a:graphicData>
            </a:graphic>
          </wp:anchor>
        </w:drawing>
      </w:r>
    </w:p>
    <w:p>
      <w:pPr>
        <w:pStyle w:val="BodyText"/>
        <w:tabs>
          <w:tab w:pos="2791" w:val="left" w:leader="none"/>
          <w:tab w:pos="5034" w:val="left" w:leader="none"/>
        </w:tabs>
        <w:spacing w:before="54"/>
        <w:ind w:left="260"/>
        <w:jc w:val="center"/>
      </w:pPr>
      <w:r>
        <w:rPr>
          <w:spacing w:val="-10"/>
        </w:rPr>
        <w:t>д</w:t>
      </w:r>
      <w:r>
        <w:rPr/>
        <w:tab/>
      </w:r>
      <w:r>
        <w:rPr>
          <w:spacing w:val="-10"/>
        </w:rPr>
        <w:t>е</w:t>
      </w:r>
      <w:r>
        <w:rPr/>
        <w:tab/>
      </w:r>
      <w:r>
        <w:rPr>
          <w:spacing w:val="-10"/>
        </w:rPr>
        <w:t>ж</w:t>
      </w:r>
    </w:p>
    <w:p>
      <w:pPr>
        <w:spacing w:line="232" w:lineRule="auto" w:before="201"/>
        <w:ind w:left="1313" w:right="495" w:hanging="782"/>
        <w:jc w:val="left"/>
        <w:rPr>
          <w:sz w:val="18"/>
        </w:rPr>
      </w:pPr>
      <w:r>
        <w:rPr>
          <w:b/>
          <w:sz w:val="18"/>
        </w:rPr>
        <w:t>Рис.</w:t>
      </w:r>
      <w:r>
        <w:rPr>
          <w:b/>
          <w:spacing w:val="-6"/>
          <w:sz w:val="18"/>
        </w:rPr>
        <w:t> </w:t>
      </w:r>
      <w:r>
        <w:rPr>
          <w:b/>
          <w:sz w:val="18"/>
        </w:rPr>
        <w:t>4.</w:t>
      </w:r>
      <w:r>
        <w:rPr>
          <w:b/>
          <w:spacing w:val="-6"/>
          <w:sz w:val="18"/>
        </w:rPr>
        <w:t> </w:t>
      </w:r>
      <w:r>
        <w:rPr>
          <w:sz w:val="18"/>
        </w:rPr>
        <w:t>Конструкции</w:t>
      </w:r>
      <w:r>
        <w:rPr>
          <w:spacing w:val="-7"/>
          <w:sz w:val="18"/>
        </w:rPr>
        <w:t> </w:t>
      </w:r>
      <w:r>
        <w:rPr>
          <w:sz w:val="18"/>
        </w:rPr>
        <w:t>различных</w:t>
      </w:r>
      <w:r>
        <w:rPr>
          <w:spacing w:val="-6"/>
          <w:sz w:val="18"/>
        </w:rPr>
        <w:t> </w:t>
      </w:r>
      <w:r>
        <w:rPr>
          <w:sz w:val="18"/>
        </w:rPr>
        <w:t>кава-фильтров;</w:t>
      </w:r>
      <w:r>
        <w:rPr>
          <w:spacing w:val="-6"/>
          <w:sz w:val="18"/>
        </w:rPr>
        <w:t> </w:t>
      </w:r>
      <w:r>
        <w:rPr>
          <w:sz w:val="18"/>
        </w:rPr>
        <w:t>а)</w:t>
      </w:r>
      <w:r>
        <w:rPr>
          <w:spacing w:val="-6"/>
          <w:sz w:val="18"/>
        </w:rPr>
        <w:t> </w:t>
      </w:r>
      <w:r>
        <w:rPr>
          <w:sz w:val="18"/>
        </w:rPr>
        <w:t>«Песочные</w:t>
      </w:r>
      <w:r>
        <w:rPr>
          <w:spacing w:val="-6"/>
          <w:sz w:val="18"/>
        </w:rPr>
        <w:t> </w:t>
      </w:r>
      <w:r>
        <w:rPr>
          <w:sz w:val="18"/>
        </w:rPr>
        <w:t>часы»;</w:t>
      </w:r>
      <w:r>
        <w:rPr>
          <w:spacing w:val="-6"/>
          <w:sz w:val="18"/>
        </w:rPr>
        <w:t> </w:t>
      </w:r>
      <w:r>
        <w:rPr>
          <w:sz w:val="18"/>
        </w:rPr>
        <w:t>б)</w:t>
      </w:r>
      <w:r>
        <w:rPr>
          <w:spacing w:val="-6"/>
          <w:sz w:val="18"/>
        </w:rPr>
        <w:t> </w:t>
      </w:r>
      <w:r>
        <w:rPr>
          <w:sz w:val="18"/>
        </w:rPr>
        <w:t>«Зонтик»; в) «Ёлка»; г) «ALN»; д) «OptEase»; е) «Venatech»; ж) «Denali»</w:t>
      </w:r>
    </w:p>
    <w:p>
      <w:pPr>
        <w:pStyle w:val="BodyText"/>
        <w:spacing w:before="24"/>
        <w:rPr>
          <w:sz w:val="18"/>
        </w:rPr>
      </w:pPr>
    </w:p>
    <w:p>
      <w:pPr>
        <w:pStyle w:val="BodyText"/>
        <w:spacing w:line="247" w:lineRule="auto" w:before="1"/>
        <w:ind w:left="141" w:right="139" w:firstLine="283"/>
        <w:jc w:val="both"/>
      </w:pPr>
      <w:r>
        <w:rPr/>
        <w:t>Конструкция постоянных кава-фильтров должна соответствовать опре- делённым требованиям и обеспечивать: высокую способность улавливать тромбоэмболы</w:t>
      </w:r>
      <w:r>
        <w:rPr>
          <w:spacing w:val="-14"/>
        </w:rPr>
        <w:t> </w:t>
      </w:r>
      <w:r>
        <w:rPr/>
        <w:t>при</w:t>
      </w:r>
      <w:r>
        <w:rPr>
          <w:spacing w:val="-14"/>
        </w:rPr>
        <w:t> </w:t>
      </w:r>
      <w:r>
        <w:rPr/>
        <w:t>минимальных</w:t>
      </w:r>
      <w:r>
        <w:rPr>
          <w:spacing w:val="-14"/>
        </w:rPr>
        <w:t> </w:t>
      </w:r>
      <w:r>
        <w:rPr/>
        <w:t>препятствиях</w:t>
      </w:r>
      <w:r>
        <w:rPr>
          <w:spacing w:val="-13"/>
        </w:rPr>
        <w:t> </w:t>
      </w:r>
      <w:r>
        <w:rPr/>
        <w:t>кровотоку;</w:t>
      </w:r>
      <w:r>
        <w:rPr>
          <w:spacing w:val="-14"/>
        </w:rPr>
        <w:t> </w:t>
      </w:r>
      <w:r>
        <w:rPr/>
        <w:t>сохранение</w:t>
      </w:r>
      <w:r>
        <w:rPr>
          <w:spacing w:val="-14"/>
        </w:rPr>
        <w:t> </w:t>
      </w:r>
      <w:r>
        <w:rPr/>
        <w:t>наи- более оптимальных условий гемодинамики после улавливания тромбоэм- болов; атромбогенность, биологическую инертность, механическую проч- ность, устойчивость к коррозии; минимальный диаметр доставляющего устройства; технически простую и безопасную установку в оптимальную позицию без наклона; надёжную фиксацию с минимальным риском по- вреждения</w:t>
      </w:r>
      <w:r>
        <w:rPr>
          <w:spacing w:val="-10"/>
        </w:rPr>
        <w:t> </w:t>
      </w:r>
      <w:r>
        <w:rPr/>
        <w:t>нижней</w:t>
      </w:r>
      <w:r>
        <w:rPr>
          <w:spacing w:val="-10"/>
        </w:rPr>
        <w:t> </w:t>
      </w:r>
      <w:r>
        <w:rPr/>
        <w:t>полой</w:t>
      </w:r>
      <w:r>
        <w:rPr>
          <w:spacing w:val="-10"/>
        </w:rPr>
        <w:t> </w:t>
      </w:r>
      <w:r>
        <w:rPr/>
        <w:t>вены</w:t>
      </w:r>
      <w:r>
        <w:rPr>
          <w:spacing w:val="-10"/>
        </w:rPr>
        <w:t> </w:t>
      </w:r>
      <w:r>
        <w:rPr/>
        <w:t>и</w:t>
      </w:r>
      <w:r>
        <w:rPr>
          <w:spacing w:val="-10"/>
        </w:rPr>
        <w:t> </w:t>
      </w:r>
      <w:r>
        <w:rPr/>
        <w:t>прилегающих</w:t>
      </w:r>
      <w:r>
        <w:rPr>
          <w:spacing w:val="-10"/>
        </w:rPr>
        <w:t> </w:t>
      </w:r>
      <w:r>
        <w:rPr/>
        <w:t>к</w:t>
      </w:r>
      <w:r>
        <w:rPr>
          <w:spacing w:val="-10"/>
        </w:rPr>
        <w:t> </w:t>
      </w:r>
      <w:r>
        <w:rPr/>
        <w:t>ней</w:t>
      </w:r>
      <w:r>
        <w:rPr>
          <w:spacing w:val="-10"/>
        </w:rPr>
        <w:t> </w:t>
      </w:r>
      <w:r>
        <w:rPr/>
        <w:t>органов;</w:t>
      </w:r>
      <w:r>
        <w:rPr>
          <w:spacing w:val="-10"/>
        </w:rPr>
        <w:t> </w:t>
      </w:r>
      <w:r>
        <w:rPr/>
        <w:t>возможность использовать МРТ; низкую стоимость.</w:t>
      </w:r>
    </w:p>
    <w:p>
      <w:pPr>
        <w:pStyle w:val="BodyText"/>
        <w:spacing w:line="247" w:lineRule="auto"/>
        <w:ind w:left="141" w:right="139" w:firstLine="283"/>
        <w:jc w:val="both"/>
      </w:pPr>
      <w:r>
        <w:rPr/>
        <w:t>Выполнение значительной части этих требований возможно благодаря созданию низкопрофильных устройств, использованию инертных, немаг- нитных материалов (титан, нитинол и др.), импрегнации гепарина, приме- нению вертикальных направляющих с фиксаторами.</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Эмболоулавливающая способность кава-фильтров конической формы ниже (стальной и титановый фильтры Гринфилда, «Тюльпан» Гюнтера и др.).</w:t>
      </w:r>
      <w:r>
        <w:rPr>
          <w:spacing w:val="28"/>
        </w:rPr>
        <w:t> </w:t>
      </w:r>
      <w:r>
        <w:rPr/>
        <w:t>Кава-фильтры</w:t>
      </w:r>
      <w:r>
        <w:rPr>
          <w:spacing w:val="28"/>
        </w:rPr>
        <w:t> </w:t>
      </w:r>
      <w:r>
        <w:rPr/>
        <w:t>с</w:t>
      </w:r>
      <w:r>
        <w:rPr>
          <w:spacing w:val="28"/>
        </w:rPr>
        <w:t> </w:t>
      </w:r>
      <w:r>
        <w:rPr/>
        <w:t>двумя</w:t>
      </w:r>
      <w:r>
        <w:rPr>
          <w:spacing w:val="28"/>
        </w:rPr>
        <w:t> </w:t>
      </w:r>
      <w:r>
        <w:rPr/>
        <w:t>уровнями</w:t>
      </w:r>
      <w:r>
        <w:rPr>
          <w:spacing w:val="29"/>
        </w:rPr>
        <w:t> </w:t>
      </w:r>
      <w:r>
        <w:rPr/>
        <w:t>защиты</w:t>
      </w:r>
      <w:r>
        <w:rPr>
          <w:spacing w:val="28"/>
        </w:rPr>
        <w:t> </w:t>
      </w:r>
      <w:r>
        <w:rPr/>
        <w:t>и</w:t>
      </w:r>
      <w:r>
        <w:rPr>
          <w:spacing w:val="28"/>
        </w:rPr>
        <w:t> </w:t>
      </w:r>
      <w:r>
        <w:rPr/>
        <w:t>более</w:t>
      </w:r>
      <w:r>
        <w:rPr>
          <w:spacing w:val="28"/>
        </w:rPr>
        <w:t> </w:t>
      </w:r>
      <w:r>
        <w:rPr/>
        <w:t>(фильтр</w:t>
      </w:r>
      <w:r>
        <w:rPr>
          <w:spacing w:val="29"/>
        </w:rPr>
        <w:t> </w:t>
      </w:r>
      <w:r>
        <w:rPr>
          <w:spacing w:val="-2"/>
        </w:rPr>
        <w:t>Саймона,</w:t>
      </w:r>
    </w:p>
    <w:p>
      <w:pPr>
        <w:pStyle w:val="BodyText"/>
        <w:spacing w:line="247" w:lineRule="auto"/>
        <w:ind w:left="141" w:right="139"/>
        <w:jc w:val="both"/>
      </w:pPr>
      <w:r>
        <w:rPr/>
        <w:t>«Баскет» Гюнтера, «Песочные часы», «Челнок», «TrapEase» и др.) имеет оптимальную способность улавливать эмболы. Эту способность они полу- чают за счёт дополнительных деталей конструкции, что снижает их «про- зрачность», повышает сопротивление потоку крови, способствует возник- новению турбулентности и в итоге тромбообразованию (рис. 5).</w:t>
      </w:r>
    </w:p>
    <w:p>
      <w:pPr>
        <w:pStyle w:val="BodyText"/>
        <w:spacing w:before="9"/>
        <w:rPr>
          <w:sz w:val="15"/>
        </w:rPr>
      </w:pPr>
      <w:r>
        <w:rPr>
          <w:sz w:val="15"/>
        </w:rPr>
        <w:drawing>
          <wp:anchor distT="0" distB="0" distL="0" distR="0" allowOverlap="1" layoutInCell="1" locked="0" behindDoc="1" simplePos="0" relativeHeight="487647232">
            <wp:simplePos x="0" y="0"/>
            <wp:positionH relativeFrom="page">
              <wp:posOffset>1875002</wp:posOffset>
            </wp:positionH>
            <wp:positionV relativeFrom="paragraph">
              <wp:posOffset>130934</wp:posOffset>
            </wp:positionV>
            <wp:extent cx="2203836" cy="1888998"/>
            <wp:effectExtent l="0" t="0" r="0" b="0"/>
            <wp:wrapTopAndBottom/>
            <wp:docPr id="285" name="Image 285"/>
            <wp:cNvGraphicFramePr>
              <a:graphicFrameLocks/>
            </wp:cNvGraphicFramePr>
            <a:graphic>
              <a:graphicData uri="http://schemas.openxmlformats.org/drawingml/2006/picture">
                <pic:pic>
                  <pic:nvPicPr>
                    <pic:cNvPr id="285" name="Image 285"/>
                    <pic:cNvPicPr/>
                  </pic:nvPicPr>
                  <pic:blipFill>
                    <a:blip r:embed="rId205" cstate="print"/>
                    <a:stretch>
                      <a:fillRect/>
                    </a:stretch>
                  </pic:blipFill>
                  <pic:spPr>
                    <a:xfrm>
                      <a:off x="0" y="0"/>
                      <a:ext cx="2203836" cy="1888998"/>
                    </a:xfrm>
                    <a:prstGeom prst="rect">
                      <a:avLst/>
                    </a:prstGeom>
                  </pic:spPr>
                </pic:pic>
              </a:graphicData>
            </a:graphic>
          </wp:anchor>
        </w:drawing>
      </w:r>
    </w:p>
    <w:p>
      <w:pPr>
        <w:spacing w:line="232" w:lineRule="auto" w:before="177"/>
        <w:ind w:left="2437" w:right="1023" w:hanging="1094"/>
        <w:jc w:val="left"/>
        <w:rPr>
          <w:sz w:val="18"/>
        </w:rPr>
      </w:pPr>
      <w:r>
        <w:rPr>
          <w:b/>
          <w:sz w:val="18"/>
        </w:rPr>
        <w:t>Рис.</w:t>
      </w:r>
      <w:r>
        <w:rPr>
          <w:b/>
          <w:spacing w:val="-7"/>
          <w:sz w:val="18"/>
        </w:rPr>
        <w:t> </w:t>
      </w:r>
      <w:r>
        <w:rPr>
          <w:b/>
          <w:sz w:val="18"/>
        </w:rPr>
        <w:t>5.</w:t>
      </w:r>
      <w:r>
        <w:rPr>
          <w:b/>
          <w:spacing w:val="-7"/>
          <w:sz w:val="18"/>
        </w:rPr>
        <w:t> </w:t>
      </w:r>
      <w:r>
        <w:rPr>
          <w:sz w:val="18"/>
        </w:rPr>
        <w:t>Наложение</w:t>
      </w:r>
      <w:r>
        <w:rPr>
          <w:spacing w:val="-7"/>
          <w:sz w:val="18"/>
        </w:rPr>
        <w:t> </w:t>
      </w:r>
      <w:r>
        <w:rPr>
          <w:sz w:val="18"/>
        </w:rPr>
        <w:t>фибрина</w:t>
      </w:r>
      <w:r>
        <w:rPr>
          <w:spacing w:val="-7"/>
          <w:sz w:val="18"/>
        </w:rPr>
        <w:t> </w:t>
      </w:r>
      <w:r>
        <w:rPr>
          <w:sz w:val="18"/>
        </w:rPr>
        <w:t>на</w:t>
      </w:r>
      <w:r>
        <w:rPr>
          <w:spacing w:val="-7"/>
          <w:sz w:val="18"/>
        </w:rPr>
        <w:t> </w:t>
      </w:r>
      <w:r>
        <w:rPr>
          <w:sz w:val="18"/>
        </w:rPr>
        <w:t>короне</w:t>
      </w:r>
      <w:r>
        <w:rPr>
          <w:spacing w:val="-7"/>
          <w:sz w:val="18"/>
        </w:rPr>
        <w:t> </w:t>
      </w:r>
      <w:r>
        <w:rPr>
          <w:sz w:val="18"/>
        </w:rPr>
        <w:t>кава-фильтра</w:t>
      </w:r>
      <w:r>
        <w:rPr>
          <w:spacing w:val="-7"/>
          <w:sz w:val="18"/>
        </w:rPr>
        <w:t> </w:t>
      </w:r>
      <w:r>
        <w:rPr>
          <w:sz w:val="18"/>
        </w:rPr>
        <w:t>и</w:t>
      </w:r>
      <w:r>
        <w:rPr>
          <w:spacing w:val="-8"/>
          <w:sz w:val="18"/>
        </w:rPr>
        <w:t> </w:t>
      </w:r>
      <w:r>
        <w:rPr>
          <w:sz w:val="18"/>
        </w:rPr>
        <w:t>тромб, захваченный этим кава-фильром</w:t>
      </w:r>
    </w:p>
    <w:p>
      <w:pPr>
        <w:pStyle w:val="BodyText"/>
        <w:spacing w:before="69"/>
        <w:rPr>
          <w:sz w:val="18"/>
        </w:rPr>
      </w:pPr>
    </w:p>
    <w:p>
      <w:pPr>
        <w:pStyle w:val="BodyText"/>
        <w:spacing w:line="247" w:lineRule="auto"/>
        <w:ind w:left="141" w:right="139" w:firstLine="283"/>
        <w:jc w:val="both"/>
      </w:pPr>
      <w:r>
        <w:rPr/>
        <w:t>Кроме того, такие фильтры целиком устанавливают в инфраренальном отделе</w:t>
      </w:r>
      <w:r>
        <w:rPr>
          <w:spacing w:val="-14"/>
        </w:rPr>
        <w:t> </w:t>
      </w:r>
      <w:r>
        <w:rPr/>
        <w:t>нижней</w:t>
      </w:r>
      <w:r>
        <w:rPr>
          <w:spacing w:val="-13"/>
        </w:rPr>
        <w:t> </w:t>
      </w:r>
      <w:r>
        <w:rPr/>
        <w:t>полой</w:t>
      </w:r>
      <w:r>
        <w:rPr>
          <w:spacing w:val="-14"/>
        </w:rPr>
        <w:t> </w:t>
      </w:r>
      <w:r>
        <w:rPr/>
        <w:t>вены,</w:t>
      </w:r>
      <w:r>
        <w:rPr>
          <w:spacing w:val="-13"/>
        </w:rPr>
        <w:t> </w:t>
      </w:r>
      <w:r>
        <w:rPr/>
        <w:t>где</w:t>
      </w:r>
      <w:r>
        <w:rPr>
          <w:spacing w:val="-14"/>
        </w:rPr>
        <w:t> </w:t>
      </w:r>
      <w:r>
        <w:rPr/>
        <w:t>из-за</w:t>
      </w:r>
      <w:r>
        <w:rPr>
          <w:spacing w:val="-13"/>
        </w:rPr>
        <w:t> </w:t>
      </w:r>
      <w:r>
        <w:rPr/>
        <w:t>окклюзии</w:t>
      </w:r>
      <w:r>
        <w:rPr>
          <w:spacing w:val="-14"/>
        </w:rPr>
        <w:t> </w:t>
      </w:r>
      <w:r>
        <w:rPr/>
        <w:t>в</w:t>
      </w:r>
      <w:r>
        <w:rPr>
          <w:spacing w:val="-13"/>
        </w:rPr>
        <w:t> </w:t>
      </w:r>
      <w:r>
        <w:rPr/>
        <w:t>подвздошных</w:t>
      </w:r>
      <w:r>
        <w:rPr>
          <w:spacing w:val="-14"/>
        </w:rPr>
        <w:t> </w:t>
      </w:r>
      <w:r>
        <w:rPr/>
        <w:t>венах</w:t>
      </w:r>
      <w:r>
        <w:rPr>
          <w:spacing w:val="-13"/>
        </w:rPr>
        <w:t> </w:t>
      </w:r>
      <w:r>
        <w:rPr/>
        <w:t>может быть</w:t>
      </w:r>
      <w:r>
        <w:rPr>
          <w:spacing w:val="-2"/>
        </w:rPr>
        <w:t> </w:t>
      </w:r>
      <w:r>
        <w:rPr/>
        <w:t>снижена</w:t>
      </w:r>
      <w:r>
        <w:rPr>
          <w:spacing w:val="-2"/>
        </w:rPr>
        <w:t> </w:t>
      </w:r>
      <w:r>
        <w:rPr/>
        <w:t>интенсивность</w:t>
      </w:r>
      <w:r>
        <w:rPr>
          <w:spacing w:val="-2"/>
        </w:rPr>
        <w:t> </w:t>
      </w:r>
      <w:r>
        <w:rPr/>
        <w:t>кровотока.</w:t>
      </w:r>
      <w:r>
        <w:rPr>
          <w:spacing w:val="-2"/>
        </w:rPr>
        <w:t> </w:t>
      </w:r>
      <w:r>
        <w:rPr/>
        <w:t>Кава-фильтры</w:t>
      </w:r>
      <w:r>
        <w:rPr>
          <w:spacing w:val="-2"/>
        </w:rPr>
        <w:t> </w:t>
      </w:r>
      <w:r>
        <w:rPr/>
        <w:t>конической</w:t>
      </w:r>
      <w:r>
        <w:rPr>
          <w:spacing w:val="-2"/>
        </w:rPr>
        <w:t> </w:t>
      </w:r>
      <w:r>
        <w:rPr/>
        <w:t>формы </w:t>
      </w:r>
      <w:r>
        <w:rPr>
          <w:spacing w:val="-2"/>
        </w:rPr>
        <w:t>более</w:t>
      </w:r>
      <w:r>
        <w:rPr>
          <w:spacing w:val="-4"/>
        </w:rPr>
        <w:t> </w:t>
      </w:r>
      <w:r>
        <w:rPr>
          <w:spacing w:val="-2"/>
        </w:rPr>
        <w:t>«прозрачны»</w:t>
      </w:r>
      <w:r>
        <w:rPr>
          <w:spacing w:val="-4"/>
        </w:rPr>
        <w:t> </w:t>
      </w:r>
      <w:r>
        <w:rPr>
          <w:spacing w:val="-2"/>
        </w:rPr>
        <w:t>для</w:t>
      </w:r>
      <w:r>
        <w:rPr>
          <w:spacing w:val="-4"/>
        </w:rPr>
        <w:t> </w:t>
      </w:r>
      <w:r>
        <w:rPr>
          <w:spacing w:val="-2"/>
        </w:rPr>
        <w:t>кровотока</w:t>
      </w:r>
      <w:r>
        <w:rPr>
          <w:spacing w:val="-4"/>
        </w:rPr>
        <w:t> </w:t>
      </w:r>
      <w:r>
        <w:rPr>
          <w:spacing w:val="-2"/>
        </w:rPr>
        <w:t>и</w:t>
      </w:r>
      <w:r>
        <w:rPr>
          <w:spacing w:val="-4"/>
        </w:rPr>
        <w:t> </w:t>
      </w:r>
      <w:r>
        <w:rPr>
          <w:spacing w:val="-2"/>
        </w:rPr>
        <w:t>менее</w:t>
      </w:r>
      <w:r>
        <w:rPr>
          <w:spacing w:val="-6"/>
        </w:rPr>
        <w:t> </w:t>
      </w:r>
      <w:r>
        <w:rPr>
          <w:spacing w:val="-2"/>
        </w:rPr>
        <w:t>подвержены</w:t>
      </w:r>
      <w:r>
        <w:rPr>
          <w:spacing w:val="-4"/>
        </w:rPr>
        <w:t> </w:t>
      </w:r>
      <w:r>
        <w:rPr>
          <w:spacing w:val="-2"/>
        </w:rPr>
        <w:t>тромбообразованию. </w:t>
      </w:r>
      <w:r>
        <w:rPr/>
        <w:t>Они</w:t>
      </w:r>
      <w:r>
        <w:rPr>
          <w:spacing w:val="-11"/>
        </w:rPr>
        <w:t> </w:t>
      </w:r>
      <w:r>
        <w:rPr/>
        <w:t>прикрепляются</w:t>
      </w:r>
      <w:r>
        <w:rPr>
          <w:spacing w:val="-12"/>
        </w:rPr>
        <w:t> </w:t>
      </w:r>
      <w:r>
        <w:rPr/>
        <w:t>к</w:t>
      </w:r>
      <w:r>
        <w:rPr>
          <w:spacing w:val="-12"/>
        </w:rPr>
        <w:t> </w:t>
      </w:r>
      <w:r>
        <w:rPr/>
        <w:t>стенкам</w:t>
      </w:r>
      <w:r>
        <w:rPr>
          <w:spacing w:val="-12"/>
        </w:rPr>
        <w:t> </w:t>
      </w:r>
      <w:r>
        <w:rPr/>
        <w:t>сосуда</w:t>
      </w:r>
      <w:r>
        <w:rPr>
          <w:spacing w:val="-12"/>
        </w:rPr>
        <w:t> </w:t>
      </w:r>
      <w:r>
        <w:rPr/>
        <w:t>дистальнее</w:t>
      </w:r>
      <w:r>
        <w:rPr>
          <w:spacing w:val="-12"/>
        </w:rPr>
        <w:t> </w:t>
      </w:r>
      <w:r>
        <w:rPr/>
        <w:t>устьев</w:t>
      </w:r>
      <w:r>
        <w:rPr>
          <w:spacing w:val="-12"/>
        </w:rPr>
        <w:t> </w:t>
      </w:r>
      <w:r>
        <w:rPr/>
        <w:t>почечных</w:t>
      </w:r>
      <w:r>
        <w:rPr>
          <w:spacing w:val="-12"/>
        </w:rPr>
        <w:t> </w:t>
      </w:r>
      <w:r>
        <w:rPr/>
        <w:t>вен.</w:t>
      </w:r>
      <w:r>
        <w:rPr>
          <w:spacing w:val="-12"/>
        </w:rPr>
        <w:t> </w:t>
      </w:r>
      <w:r>
        <w:rPr/>
        <w:t>При этом</w:t>
      </w:r>
      <w:r>
        <w:rPr>
          <w:spacing w:val="-14"/>
        </w:rPr>
        <w:t> </w:t>
      </w:r>
      <w:r>
        <w:rPr/>
        <w:t>большая</w:t>
      </w:r>
      <w:r>
        <w:rPr>
          <w:spacing w:val="-14"/>
        </w:rPr>
        <w:t> </w:t>
      </w:r>
      <w:r>
        <w:rPr/>
        <w:t>часть</w:t>
      </w:r>
      <w:r>
        <w:rPr>
          <w:spacing w:val="-13"/>
        </w:rPr>
        <w:t> </w:t>
      </w:r>
      <w:r>
        <w:rPr/>
        <w:t>устройства</w:t>
      </w:r>
      <w:r>
        <w:rPr>
          <w:spacing w:val="-14"/>
        </w:rPr>
        <w:t> </w:t>
      </w:r>
      <w:r>
        <w:rPr/>
        <w:t>находится</w:t>
      </w:r>
      <w:r>
        <w:rPr>
          <w:spacing w:val="-14"/>
        </w:rPr>
        <w:t> </w:t>
      </w:r>
      <w:r>
        <w:rPr/>
        <w:t>в</w:t>
      </w:r>
      <w:r>
        <w:rPr>
          <w:spacing w:val="-13"/>
        </w:rPr>
        <w:t> </w:t>
      </w:r>
      <w:r>
        <w:rPr/>
        <w:t>инфраренальном</w:t>
      </w:r>
      <w:r>
        <w:rPr>
          <w:spacing w:val="-14"/>
        </w:rPr>
        <w:t> </w:t>
      </w:r>
      <w:r>
        <w:rPr/>
        <w:t>сегменте</w:t>
      </w:r>
      <w:r>
        <w:rPr>
          <w:spacing w:val="-14"/>
        </w:rPr>
        <w:t> </w:t>
      </w:r>
      <w:r>
        <w:rPr/>
        <w:t>ниж- ней полой вены в месте усиленного венозного кровотока, обусловленного поступлением крови из почечных вен. К тому же при тромбозе подвздош- ных вен увеличивается приток крови в эту зону по гонадным венам.</w:t>
      </w:r>
    </w:p>
    <w:p>
      <w:pPr>
        <w:pStyle w:val="BodyText"/>
        <w:spacing w:line="247" w:lineRule="auto"/>
        <w:ind w:left="141" w:right="139" w:firstLine="283"/>
        <w:jc w:val="both"/>
      </w:pPr>
      <w:r>
        <w:rPr/>
        <w:t>Временные или удаляемые кава-фильтры используют в зависимости от клинической</w:t>
      </w:r>
      <w:r>
        <w:rPr>
          <w:spacing w:val="-9"/>
        </w:rPr>
        <w:t> </w:t>
      </w:r>
      <w:r>
        <w:rPr/>
        <w:t>ситуации</w:t>
      </w:r>
      <w:r>
        <w:rPr>
          <w:spacing w:val="-9"/>
        </w:rPr>
        <w:t> </w:t>
      </w:r>
      <w:r>
        <w:rPr/>
        <w:t>и</w:t>
      </w:r>
      <w:r>
        <w:rPr>
          <w:spacing w:val="-9"/>
        </w:rPr>
        <w:t> </w:t>
      </w:r>
      <w:r>
        <w:rPr/>
        <w:t>устанавливают</w:t>
      </w:r>
      <w:r>
        <w:rPr>
          <w:spacing w:val="-9"/>
        </w:rPr>
        <w:t> </w:t>
      </w:r>
      <w:r>
        <w:rPr/>
        <w:t>на</w:t>
      </w:r>
      <w:r>
        <w:rPr>
          <w:spacing w:val="-9"/>
        </w:rPr>
        <w:t> </w:t>
      </w:r>
      <w:r>
        <w:rPr/>
        <w:t>короткий</w:t>
      </w:r>
      <w:r>
        <w:rPr>
          <w:spacing w:val="-9"/>
        </w:rPr>
        <w:t> </w:t>
      </w:r>
      <w:r>
        <w:rPr/>
        <w:t>период,</w:t>
      </w:r>
      <w:r>
        <w:rPr>
          <w:spacing w:val="-9"/>
        </w:rPr>
        <w:t> </w:t>
      </w:r>
      <w:r>
        <w:rPr/>
        <w:t>в</w:t>
      </w:r>
      <w:r>
        <w:rPr>
          <w:spacing w:val="-9"/>
        </w:rPr>
        <w:t> </w:t>
      </w:r>
      <w:r>
        <w:rPr/>
        <w:t>дальнейшем удаляют.</w:t>
      </w:r>
      <w:r>
        <w:rPr>
          <w:spacing w:val="-2"/>
        </w:rPr>
        <w:t> </w:t>
      </w:r>
      <w:r>
        <w:rPr/>
        <w:t>Эти</w:t>
      </w:r>
      <w:r>
        <w:rPr>
          <w:spacing w:val="-2"/>
        </w:rPr>
        <w:t> </w:t>
      </w:r>
      <w:r>
        <w:rPr/>
        <w:t>кава-фильтры</w:t>
      </w:r>
      <w:r>
        <w:rPr>
          <w:spacing w:val="-2"/>
        </w:rPr>
        <w:t> </w:t>
      </w:r>
      <w:r>
        <w:rPr/>
        <w:t>могут</w:t>
      </w:r>
      <w:r>
        <w:rPr>
          <w:spacing w:val="-2"/>
        </w:rPr>
        <w:t> </w:t>
      </w:r>
      <w:r>
        <w:rPr/>
        <w:t>быть</w:t>
      </w:r>
      <w:r>
        <w:rPr>
          <w:spacing w:val="-2"/>
        </w:rPr>
        <w:t> </w:t>
      </w:r>
      <w:r>
        <w:rPr/>
        <w:t>оставлены</w:t>
      </w:r>
      <w:r>
        <w:rPr>
          <w:spacing w:val="-2"/>
        </w:rPr>
        <w:t> </w:t>
      </w:r>
      <w:r>
        <w:rPr/>
        <w:t>в</w:t>
      </w:r>
      <w:r>
        <w:rPr>
          <w:spacing w:val="-2"/>
        </w:rPr>
        <w:t> </w:t>
      </w:r>
      <w:r>
        <w:rPr/>
        <w:t>постоянной</w:t>
      </w:r>
      <w:r>
        <w:rPr>
          <w:spacing w:val="-2"/>
        </w:rPr>
        <w:t> </w:t>
      </w:r>
      <w:r>
        <w:rPr/>
        <w:t>позиции</w:t>
      </w:r>
      <w:r>
        <w:rPr>
          <w:spacing w:val="-2"/>
        </w:rPr>
        <w:t> </w:t>
      </w:r>
      <w:r>
        <w:rPr/>
        <w:t>в </w:t>
      </w:r>
      <w:r>
        <w:rPr>
          <w:spacing w:val="-4"/>
        </w:rPr>
        <w:t>связи</w:t>
      </w:r>
      <w:r>
        <w:rPr>
          <w:spacing w:val="-7"/>
        </w:rPr>
        <w:t> </w:t>
      </w:r>
      <w:r>
        <w:rPr>
          <w:spacing w:val="-4"/>
        </w:rPr>
        <w:t>с</w:t>
      </w:r>
      <w:r>
        <w:rPr>
          <w:spacing w:val="-7"/>
        </w:rPr>
        <w:t> </w:t>
      </w:r>
      <w:r>
        <w:rPr>
          <w:spacing w:val="-4"/>
        </w:rPr>
        <w:t>высоким</w:t>
      </w:r>
      <w:r>
        <w:rPr>
          <w:spacing w:val="-7"/>
        </w:rPr>
        <w:t> </w:t>
      </w:r>
      <w:r>
        <w:rPr>
          <w:spacing w:val="-4"/>
        </w:rPr>
        <w:t>риском</w:t>
      </w:r>
      <w:r>
        <w:rPr>
          <w:spacing w:val="-7"/>
        </w:rPr>
        <w:t> </w:t>
      </w:r>
      <w:r>
        <w:rPr>
          <w:spacing w:val="-4"/>
        </w:rPr>
        <w:t>повторной</w:t>
      </w:r>
      <w:r>
        <w:rPr>
          <w:spacing w:val="-7"/>
        </w:rPr>
        <w:t> </w:t>
      </w:r>
      <w:r>
        <w:rPr>
          <w:spacing w:val="-4"/>
        </w:rPr>
        <w:t>эмболии.</w:t>
      </w:r>
      <w:r>
        <w:rPr>
          <w:spacing w:val="-7"/>
        </w:rPr>
        <w:t> </w:t>
      </w:r>
      <w:r>
        <w:rPr>
          <w:spacing w:val="-4"/>
        </w:rPr>
        <w:t>Известны</w:t>
      </w:r>
      <w:r>
        <w:rPr>
          <w:spacing w:val="-7"/>
        </w:rPr>
        <w:t> </w:t>
      </w:r>
      <w:r>
        <w:rPr>
          <w:spacing w:val="-4"/>
        </w:rPr>
        <w:t>временные</w:t>
      </w:r>
      <w:r>
        <w:rPr>
          <w:spacing w:val="-7"/>
        </w:rPr>
        <w:t> </w:t>
      </w:r>
      <w:r>
        <w:rPr>
          <w:spacing w:val="-4"/>
        </w:rPr>
        <w:t>кава-филь- </w:t>
      </w:r>
      <w:r>
        <w:rPr/>
        <w:t>тры</w:t>
      </w:r>
      <w:r>
        <w:rPr>
          <w:spacing w:val="-3"/>
        </w:rPr>
        <w:t> </w:t>
      </w:r>
      <w:r>
        <w:rPr/>
        <w:t>«Тюльпан»,</w:t>
      </w:r>
      <w:r>
        <w:rPr>
          <w:spacing w:val="-3"/>
        </w:rPr>
        <w:t> </w:t>
      </w:r>
      <w:r>
        <w:rPr/>
        <w:t>«ALN»,</w:t>
      </w:r>
      <w:r>
        <w:rPr>
          <w:spacing w:val="-3"/>
        </w:rPr>
        <w:t> </w:t>
      </w:r>
      <w:r>
        <w:rPr/>
        <w:t>«RNF»,</w:t>
      </w:r>
      <w:r>
        <w:rPr>
          <w:spacing w:val="-3"/>
        </w:rPr>
        <w:t> </w:t>
      </w:r>
      <w:r>
        <w:rPr/>
        <w:t>«OptEase»,</w:t>
      </w:r>
      <w:r>
        <w:rPr>
          <w:spacing w:val="-3"/>
        </w:rPr>
        <w:t> </w:t>
      </w:r>
      <w:r>
        <w:rPr/>
        <w:t>отечественные</w:t>
      </w:r>
      <w:r>
        <w:rPr>
          <w:spacing w:val="-3"/>
        </w:rPr>
        <w:t> </w:t>
      </w:r>
      <w:r>
        <w:rPr/>
        <w:t>«Волан»,</w:t>
      </w:r>
      <w:r>
        <w:rPr>
          <w:spacing w:val="-3"/>
        </w:rPr>
        <w:t> </w:t>
      </w:r>
      <w:r>
        <w:rPr/>
        <w:t>«Зон- </w:t>
      </w:r>
      <w:r>
        <w:rPr>
          <w:spacing w:val="-2"/>
        </w:rPr>
        <w:t>тик»,</w:t>
      </w:r>
      <w:r>
        <w:rPr>
          <w:spacing w:val="-5"/>
        </w:rPr>
        <w:t> </w:t>
      </w:r>
      <w:r>
        <w:rPr>
          <w:spacing w:val="-2"/>
        </w:rPr>
        <w:t>«Ёлка»,</w:t>
      </w:r>
      <w:r>
        <w:rPr>
          <w:spacing w:val="-5"/>
        </w:rPr>
        <w:t> </w:t>
      </w:r>
      <w:r>
        <w:rPr>
          <w:spacing w:val="-2"/>
        </w:rPr>
        <w:t>«Корона»</w:t>
      </w:r>
      <w:r>
        <w:rPr>
          <w:spacing w:val="-5"/>
        </w:rPr>
        <w:t> </w:t>
      </w:r>
      <w:r>
        <w:rPr>
          <w:spacing w:val="-2"/>
        </w:rPr>
        <w:t>и</w:t>
      </w:r>
      <w:r>
        <w:rPr>
          <w:spacing w:val="-5"/>
        </w:rPr>
        <w:t> </w:t>
      </w:r>
      <w:r>
        <w:rPr>
          <w:spacing w:val="-2"/>
        </w:rPr>
        <w:t>др.</w:t>
      </w:r>
      <w:r>
        <w:rPr>
          <w:spacing w:val="-5"/>
        </w:rPr>
        <w:t> </w:t>
      </w:r>
      <w:r>
        <w:rPr>
          <w:spacing w:val="-2"/>
        </w:rPr>
        <w:t>К</w:t>
      </w:r>
      <w:r>
        <w:rPr>
          <w:spacing w:val="-5"/>
        </w:rPr>
        <w:t> </w:t>
      </w:r>
      <w:r>
        <w:rPr>
          <w:spacing w:val="-2"/>
        </w:rPr>
        <w:t>конструкции</w:t>
      </w:r>
      <w:r>
        <w:rPr>
          <w:spacing w:val="-5"/>
        </w:rPr>
        <w:t> </w:t>
      </w:r>
      <w:r>
        <w:rPr>
          <w:spacing w:val="-2"/>
        </w:rPr>
        <w:t>этих</w:t>
      </w:r>
      <w:r>
        <w:rPr>
          <w:spacing w:val="-5"/>
        </w:rPr>
        <w:t> </w:t>
      </w:r>
      <w:r>
        <w:rPr>
          <w:spacing w:val="-2"/>
        </w:rPr>
        <w:t>фильтров</w:t>
      </w:r>
      <w:r>
        <w:rPr>
          <w:spacing w:val="-5"/>
        </w:rPr>
        <w:t> </w:t>
      </w:r>
      <w:r>
        <w:rPr>
          <w:spacing w:val="-2"/>
        </w:rPr>
        <w:t>предъявляют</w:t>
      </w:r>
      <w:r>
        <w:rPr>
          <w:spacing w:val="-5"/>
        </w:rPr>
        <w:t> </w:t>
      </w:r>
      <w:r>
        <w:rPr>
          <w:spacing w:val="-2"/>
        </w:rPr>
        <w:t>та- кие</w:t>
      </w:r>
      <w:r>
        <w:rPr>
          <w:spacing w:val="-6"/>
        </w:rPr>
        <w:t> </w:t>
      </w:r>
      <w:r>
        <w:rPr>
          <w:spacing w:val="-2"/>
        </w:rPr>
        <w:t>же</w:t>
      </w:r>
      <w:r>
        <w:rPr>
          <w:spacing w:val="-6"/>
        </w:rPr>
        <w:t> </w:t>
      </w:r>
      <w:r>
        <w:rPr>
          <w:spacing w:val="-2"/>
        </w:rPr>
        <w:t>требования,</w:t>
      </w:r>
      <w:r>
        <w:rPr>
          <w:spacing w:val="-6"/>
        </w:rPr>
        <w:t> </w:t>
      </w:r>
      <w:r>
        <w:rPr>
          <w:spacing w:val="-2"/>
        </w:rPr>
        <w:t>как</w:t>
      </w:r>
      <w:r>
        <w:rPr>
          <w:spacing w:val="-6"/>
        </w:rPr>
        <w:t> </w:t>
      </w:r>
      <w:r>
        <w:rPr>
          <w:spacing w:val="-2"/>
        </w:rPr>
        <w:t>и</w:t>
      </w:r>
      <w:r>
        <w:rPr>
          <w:spacing w:val="-6"/>
        </w:rPr>
        <w:t> </w:t>
      </w:r>
      <w:r>
        <w:rPr>
          <w:spacing w:val="-2"/>
        </w:rPr>
        <w:t>к</w:t>
      </w:r>
      <w:r>
        <w:rPr>
          <w:spacing w:val="-6"/>
        </w:rPr>
        <w:t> </w:t>
      </w:r>
      <w:r>
        <w:rPr>
          <w:spacing w:val="-2"/>
        </w:rPr>
        <w:t>постоянным,</w:t>
      </w:r>
      <w:r>
        <w:rPr>
          <w:spacing w:val="-6"/>
        </w:rPr>
        <w:t> </w:t>
      </w:r>
      <w:r>
        <w:rPr>
          <w:spacing w:val="-2"/>
        </w:rPr>
        <w:t>но</w:t>
      </w:r>
      <w:r>
        <w:rPr>
          <w:spacing w:val="-6"/>
        </w:rPr>
        <w:t> </w:t>
      </w:r>
      <w:r>
        <w:rPr>
          <w:spacing w:val="-2"/>
        </w:rPr>
        <w:t>с</w:t>
      </w:r>
      <w:r>
        <w:rPr>
          <w:spacing w:val="-6"/>
        </w:rPr>
        <w:t> </w:t>
      </w:r>
      <w:r>
        <w:rPr>
          <w:spacing w:val="-2"/>
        </w:rPr>
        <w:t>определёнными</w:t>
      </w:r>
      <w:r>
        <w:rPr>
          <w:spacing w:val="-6"/>
        </w:rPr>
        <w:t> </w:t>
      </w:r>
      <w:r>
        <w:rPr>
          <w:spacing w:val="-2"/>
        </w:rPr>
        <w:t>дополнениями. Они</w:t>
      </w:r>
      <w:r>
        <w:rPr>
          <w:spacing w:val="-12"/>
        </w:rPr>
        <w:t> </w:t>
      </w:r>
      <w:r>
        <w:rPr>
          <w:spacing w:val="-2"/>
        </w:rPr>
        <w:t>должны</w:t>
      </w:r>
      <w:r>
        <w:rPr>
          <w:spacing w:val="-12"/>
        </w:rPr>
        <w:t> </w:t>
      </w:r>
      <w:r>
        <w:rPr>
          <w:spacing w:val="-2"/>
        </w:rPr>
        <w:t>в</w:t>
      </w:r>
      <w:r>
        <w:rPr>
          <w:spacing w:val="-12"/>
        </w:rPr>
        <w:t> </w:t>
      </w:r>
      <w:r>
        <w:rPr>
          <w:spacing w:val="-2"/>
        </w:rPr>
        <w:t>100%</w:t>
      </w:r>
      <w:r>
        <w:rPr>
          <w:spacing w:val="-11"/>
        </w:rPr>
        <w:t> </w:t>
      </w:r>
      <w:r>
        <w:rPr>
          <w:spacing w:val="-2"/>
        </w:rPr>
        <w:t>случаев</w:t>
      </w:r>
      <w:r>
        <w:rPr>
          <w:spacing w:val="-12"/>
        </w:rPr>
        <w:t> </w:t>
      </w:r>
      <w:r>
        <w:rPr>
          <w:spacing w:val="-2"/>
        </w:rPr>
        <w:t>гарантировать</w:t>
      </w:r>
      <w:r>
        <w:rPr>
          <w:spacing w:val="-12"/>
        </w:rPr>
        <w:t> </w:t>
      </w:r>
      <w:r>
        <w:rPr>
          <w:spacing w:val="-2"/>
        </w:rPr>
        <w:t>возможность</w:t>
      </w:r>
      <w:r>
        <w:rPr>
          <w:spacing w:val="-12"/>
        </w:rPr>
        <w:t> </w:t>
      </w:r>
      <w:r>
        <w:rPr>
          <w:spacing w:val="-2"/>
        </w:rPr>
        <w:t>простого</w:t>
      </w:r>
      <w:r>
        <w:rPr>
          <w:spacing w:val="-11"/>
        </w:rPr>
        <w:t> </w:t>
      </w:r>
      <w:r>
        <w:rPr>
          <w:spacing w:val="-2"/>
        </w:rPr>
        <w:t>и</w:t>
      </w:r>
      <w:r>
        <w:rPr>
          <w:spacing w:val="-12"/>
        </w:rPr>
        <w:t> </w:t>
      </w:r>
      <w:r>
        <w:rPr>
          <w:spacing w:val="-2"/>
        </w:rPr>
        <w:t>безопас- ного</w:t>
      </w:r>
      <w:r>
        <w:rPr>
          <w:spacing w:val="-12"/>
        </w:rPr>
        <w:t> </w:t>
      </w:r>
      <w:r>
        <w:rPr>
          <w:spacing w:val="-2"/>
        </w:rPr>
        <w:t>удаления</w:t>
      </w:r>
      <w:r>
        <w:rPr>
          <w:spacing w:val="-12"/>
        </w:rPr>
        <w:t> </w:t>
      </w:r>
      <w:r>
        <w:rPr>
          <w:spacing w:val="-2"/>
        </w:rPr>
        <w:t>КФ</w:t>
      </w:r>
      <w:r>
        <w:rPr>
          <w:spacing w:val="-11"/>
        </w:rPr>
        <w:t> </w:t>
      </w:r>
      <w:r>
        <w:rPr>
          <w:spacing w:val="-2"/>
        </w:rPr>
        <w:t>из</w:t>
      </w:r>
      <w:r>
        <w:rPr>
          <w:spacing w:val="-12"/>
        </w:rPr>
        <w:t> </w:t>
      </w:r>
      <w:r>
        <w:rPr>
          <w:spacing w:val="-2"/>
        </w:rPr>
        <w:t>нижней</w:t>
      </w:r>
      <w:r>
        <w:rPr>
          <w:spacing w:val="-12"/>
        </w:rPr>
        <w:t> </w:t>
      </w:r>
      <w:r>
        <w:rPr>
          <w:spacing w:val="-2"/>
        </w:rPr>
        <w:t>полой</w:t>
      </w:r>
      <w:r>
        <w:rPr>
          <w:spacing w:val="-11"/>
        </w:rPr>
        <w:t> </w:t>
      </w:r>
      <w:r>
        <w:rPr>
          <w:spacing w:val="-2"/>
        </w:rPr>
        <w:t>вены</w:t>
      </w:r>
      <w:r>
        <w:rPr>
          <w:spacing w:val="-12"/>
        </w:rPr>
        <w:t> </w:t>
      </w:r>
      <w:r>
        <w:rPr>
          <w:spacing w:val="-2"/>
        </w:rPr>
        <w:t>после</w:t>
      </w:r>
      <w:r>
        <w:rPr>
          <w:spacing w:val="-12"/>
        </w:rPr>
        <w:t> </w:t>
      </w:r>
      <w:r>
        <w:rPr>
          <w:spacing w:val="-2"/>
        </w:rPr>
        <w:t>ликвидации</w:t>
      </w:r>
      <w:r>
        <w:rPr>
          <w:spacing w:val="-11"/>
        </w:rPr>
        <w:t> </w:t>
      </w:r>
      <w:r>
        <w:rPr>
          <w:spacing w:val="-2"/>
        </w:rPr>
        <w:t>угрозы</w:t>
      </w:r>
      <w:r>
        <w:rPr>
          <w:spacing w:val="-12"/>
        </w:rPr>
        <w:t> </w:t>
      </w:r>
      <w:r>
        <w:rPr>
          <w:spacing w:val="-2"/>
        </w:rPr>
        <w:t>лёгочной </w:t>
      </w:r>
      <w:r>
        <w:rPr/>
        <w:t>эмболии. Для этого в их конструкцию включены детали, обеспечивающие захват</w:t>
      </w:r>
      <w:r>
        <w:rPr>
          <w:spacing w:val="-6"/>
        </w:rPr>
        <w:t> </w:t>
      </w:r>
      <w:r>
        <w:rPr/>
        <w:t>фильтра</w:t>
      </w:r>
      <w:r>
        <w:rPr>
          <w:spacing w:val="-6"/>
        </w:rPr>
        <w:t> </w:t>
      </w:r>
      <w:r>
        <w:rPr/>
        <w:t>и</w:t>
      </w:r>
      <w:r>
        <w:rPr>
          <w:spacing w:val="-6"/>
        </w:rPr>
        <w:t> </w:t>
      </w:r>
      <w:r>
        <w:rPr/>
        <w:t>отсоединение</w:t>
      </w:r>
      <w:r>
        <w:rPr>
          <w:spacing w:val="-6"/>
        </w:rPr>
        <w:t> </w:t>
      </w:r>
      <w:r>
        <w:rPr/>
        <w:t>его</w:t>
      </w:r>
      <w:r>
        <w:rPr>
          <w:spacing w:val="-6"/>
        </w:rPr>
        <w:t> </w:t>
      </w:r>
      <w:r>
        <w:rPr/>
        <w:t>фиксаторов</w:t>
      </w:r>
      <w:r>
        <w:rPr>
          <w:spacing w:val="-6"/>
        </w:rPr>
        <w:t> </w:t>
      </w:r>
      <w:r>
        <w:rPr/>
        <w:t>от</w:t>
      </w:r>
      <w:r>
        <w:rPr>
          <w:spacing w:val="-6"/>
        </w:rPr>
        <w:t> </w:t>
      </w:r>
      <w:r>
        <w:rPr/>
        <w:t>стенок</w:t>
      </w:r>
      <w:r>
        <w:rPr>
          <w:spacing w:val="-6"/>
        </w:rPr>
        <w:t> </w:t>
      </w:r>
      <w:r>
        <w:rPr/>
        <w:t>вены.</w:t>
      </w:r>
    </w:p>
    <w:p>
      <w:pPr>
        <w:pStyle w:val="BodyText"/>
        <w:spacing w:after="0" w:line="247" w:lineRule="auto"/>
        <w:jc w:val="both"/>
        <w:sectPr>
          <w:pgSz w:w="9360" w:h="13330"/>
          <w:pgMar w:header="557" w:footer="505" w:top="780" w:bottom="700" w:left="992" w:right="992"/>
        </w:sectPr>
      </w:pPr>
    </w:p>
    <w:p>
      <w:pPr>
        <w:pStyle w:val="BodyText"/>
        <w:spacing w:line="242" w:lineRule="auto" w:before="200"/>
        <w:ind w:left="141" w:right="139" w:firstLine="283"/>
        <w:jc w:val="both"/>
      </w:pPr>
      <w:r>
        <w:rPr/>
        <w:t>Временные кава-фильтры устанавливают в НПВ, как правило, на две, максимум на три недели. Максимальные сроки возможности удаления ка- ва-фильтров, по данным литературы, варьируют в пределах от 148 до 347 дней</w:t>
      </w:r>
      <w:r>
        <w:rPr>
          <w:spacing w:val="-6"/>
        </w:rPr>
        <w:t> </w:t>
      </w:r>
      <w:r>
        <w:rPr/>
        <w:t>[19,</w:t>
      </w:r>
      <w:r>
        <w:rPr>
          <w:spacing w:val="-6"/>
        </w:rPr>
        <w:t> </w:t>
      </w:r>
      <w:r>
        <w:rPr/>
        <w:t>20].</w:t>
      </w:r>
      <w:r>
        <w:rPr>
          <w:spacing w:val="-6"/>
        </w:rPr>
        <w:t> </w:t>
      </w:r>
      <w:r>
        <w:rPr/>
        <w:t>В</w:t>
      </w:r>
      <w:r>
        <w:rPr>
          <w:spacing w:val="-6"/>
        </w:rPr>
        <w:t> </w:t>
      </w:r>
      <w:r>
        <w:rPr/>
        <w:t>их</w:t>
      </w:r>
      <w:r>
        <w:rPr>
          <w:spacing w:val="-6"/>
        </w:rPr>
        <w:t> </w:t>
      </w:r>
      <w:r>
        <w:rPr/>
        <w:t>конструкции</w:t>
      </w:r>
      <w:r>
        <w:rPr>
          <w:spacing w:val="-6"/>
        </w:rPr>
        <w:t> </w:t>
      </w:r>
      <w:r>
        <w:rPr/>
        <w:t>нет</w:t>
      </w:r>
      <w:r>
        <w:rPr>
          <w:spacing w:val="-6"/>
        </w:rPr>
        <w:t> </w:t>
      </w:r>
      <w:r>
        <w:rPr/>
        <w:t>фиксирующих</w:t>
      </w:r>
      <w:r>
        <w:rPr>
          <w:spacing w:val="-6"/>
        </w:rPr>
        <w:t> </w:t>
      </w:r>
      <w:r>
        <w:rPr/>
        <w:t>крючков,</w:t>
      </w:r>
      <w:r>
        <w:rPr>
          <w:spacing w:val="-6"/>
        </w:rPr>
        <w:t> </w:t>
      </w:r>
      <w:r>
        <w:rPr/>
        <w:t>которые</w:t>
      </w:r>
      <w:r>
        <w:rPr>
          <w:spacing w:val="-6"/>
        </w:rPr>
        <w:t> </w:t>
      </w:r>
      <w:r>
        <w:rPr/>
        <w:t>стали бы причиной перфорации вены и образования экстравазальной гематомы. Фиксация</w:t>
      </w:r>
      <w:r>
        <w:rPr>
          <w:spacing w:val="-14"/>
        </w:rPr>
        <w:t> </w:t>
      </w:r>
      <w:r>
        <w:rPr/>
        <w:t>осуществляется</w:t>
      </w:r>
      <w:r>
        <w:rPr>
          <w:spacing w:val="-14"/>
        </w:rPr>
        <w:t> </w:t>
      </w:r>
      <w:r>
        <w:rPr/>
        <w:t>за</w:t>
      </w:r>
      <w:r>
        <w:rPr>
          <w:spacing w:val="-14"/>
        </w:rPr>
        <w:t> </w:t>
      </w:r>
      <w:r>
        <w:rPr/>
        <w:t>счёт</w:t>
      </w:r>
      <w:r>
        <w:rPr>
          <w:spacing w:val="-13"/>
        </w:rPr>
        <w:t> </w:t>
      </w:r>
      <w:r>
        <w:rPr/>
        <w:t>упругости</w:t>
      </w:r>
      <w:r>
        <w:rPr>
          <w:spacing w:val="-14"/>
        </w:rPr>
        <w:t> </w:t>
      </w:r>
      <w:r>
        <w:rPr/>
        <w:t>конструкции.</w:t>
      </w:r>
      <w:r>
        <w:rPr>
          <w:spacing w:val="-14"/>
        </w:rPr>
        <w:t> </w:t>
      </w:r>
      <w:r>
        <w:rPr/>
        <w:t>Кроме</w:t>
      </w:r>
      <w:r>
        <w:rPr>
          <w:spacing w:val="-14"/>
        </w:rPr>
        <w:t> </w:t>
      </w:r>
      <w:r>
        <w:rPr/>
        <w:t>того,</w:t>
      </w:r>
      <w:r>
        <w:rPr>
          <w:spacing w:val="-13"/>
        </w:rPr>
        <w:t> </w:t>
      </w:r>
      <w:r>
        <w:rPr/>
        <w:t>в</w:t>
      </w:r>
      <w:r>
        <w:rPr>
          <w:spacing w:val="-14"/>
        </w:rPr>
        <w:t> </w:t>
      </w:r>
      <w:r>
        <w:rPr/>
        <w:t>неё может быть включено специальное «якорное» устройство, конец которого выводится наружу или фиксируется под кожей. Его назначение – удержи- вать кава-фильтр в определённой позиции и, что особенно важно, без осо- бых трудностей извлекать его из НПВ.</w:t>
      </w:r>
    </w:p>
    <w:p>
      <w:pPr>
        <w:pStyle w:val="BodyText"/>
        <w:spacing w:before="8"/>
      </w:pPr>
    </w:p>
    <w:p>
      <w:pPr>
        <w:pStyle w:val="Heading4"/>
        <w:ind w:left="280"/>
        <w:jc w:val="left"/>
      </w:pPr>
      <w:r>
        <w:rPr>
          <w:spacing w:val="-2"/>
        </w:rPr>
        <w:t>ПОДГОТОВКА</w:t>
      </w:r>
      <w:r>
        <w:rPr>
          <w:spacing w:val="-5"/>
        </w:rPr>
        <w:t> </w:t>
      </w:r>
      <w:r>
        <w:rPr>
          <w:spacing w:val="-2"/>
        </w:rPr>
        <w:t>БОЛЬНОГО</w:t>
      </w:r>
      <w:r>
        <w:rPr>
          <w:spacing w:val="-1"/>
        </w:rPr>
        <w:t> </w:t>
      </w:r>
      <w:r>
        <w:rPr>
          <w:spacing w:val="-2"/>
        </w:rPr>
        <w:t>К ИМПЛАНТАЦИИ</w:t>
      </w:r>
      <w:r>
        <w:rPr>
          <w:spacing w:val="-1"/>
        </w:rPr>
        <w:t> </w:t>
      </w:r>
      <w:r>
        <w:rPr>
          <w:spacing w:val="-2"/>
        </w:rPr>
        <w:t>КАВА-ФИЛЬТРА</w:t>
      </w:r>
    </w:p>
    <w:p>
      <w:pPr>
        <w:pStyle w:val="BodyText"/>
        <w:spacing w:before="6"/>
        <w:rPr>
          <w:b/>
        </w:rPr>
      </w:pPr>
    </w:p>
    <w:p>
      <w:pPr>
        <w:pStyle w:val="BodyText"/>
        <w:spacing w:line="242" w:lineRule="auto"/>
        <w:ind w:left="141" w:right="139" w:firstLine="283"/>
        <w:jc w:val="both"/>
      </w:pPr>
      <w:r>
        <w:rPr/>
        <w:t>Подготовку больного к имплантации кава-фильтра начинают с осмотра больного, определения показаний и противопоказаний. В первую очередь выясняют наличие аллергических реакций в анамнезе, состояние печени и почек,</w:t>
      </w:r>
      <w:r>
        <w:rPr>
          <w:spacing w:val="-12"/>
        </w:rPr>
        <w:t> </w:t>
      </w:r>
      <w:r>
        <w:rPr/>
        <w:t>а</w:t>
      </w:r>
      <w:r>
        <w:rPr>
          <w:spacing w:val="-12"/>
        </w:rPr>
        <w:t> </w:t>
      </w:r>
      <w:r>
        <w:rPr/>
        <w:t>также</w:t>
      </w:r>
      <w:r>
        <w:rPr>
          <w:spacing w:val="-12"/>
        </w:rPr>
        <w:t> </w:t>
      </w:r>
      <w:r>
        <w:rPr/>
        <w:t>свёртывающей</w:t>
      </w:r>
      <w:r>
        <w:rPr>
          <w:spacing w:val="-12"/>
        </w:rPr>
        <w:t> </w:t>
      </w:r>
      <w:r>
        <w:rPr/>
        <w:t>системы</w:t>
      </w:r>
      <w:r>
        <w:rPr>
          <w:spacing w:val="-12"/>
        </w:rPr>
        <w:t> </w:t>
      </w:r>
      <w:r>
        <w:rPr/>
        <w:t>крови.</w:t>
      </w:r>
      <w:r>
        <w:rPr>
          <w:spacing w:val="-12"/>
        </w:rPr>
        <w:t> </w:t>
      </w:r>
      <w:r>
        <w:rPr/>
        <w:t>Пациенту</w:t>
      </w:r>
      <w:r>
        <w:rPr>
          <w:spacing w:val="-12"/>
        </w:rPr>
        <w:t> </w:t>
      </w:r>
      <w:r>
        <w:rPr/>
        <w:t>объясняют</w:t>
      </w:r>
      <w:r>
        <w:rPr>
          <w:spacing w:val="-12"/>
        </w:rPr>
        <w:t> </w:t>
      </w:r>
      <w:r>
        <w:rPr/>
        <w:t>необхо- димость имплантации кава-фильтра, подробно информируют его о харак- тере вмешательства. Перед установкой в зоне доступа удаляют волосяной покров. За 30 мин. до начала манипуляции проводят премедикацию. Далее выполняют внутривенную флебографию НПВ – илиокавографию.</w:t>
      </w:r>
    </w:p>
    <w:p>
      <w:pPr>
        <w:pStyle w:val="BodyText"/>
        <w:spacing w:line="242" w:lineRule="auto" w:before="5"/>
        <w:ind w:left="141" w:right="139" w:firstLine="283"/>
        <w:jc w:val="both"/>
      </w:pPr>
      <w:r>
        <w:rPr/>
        <w:t>Илиокавография – одно из самых распространённых исследований во флебологической практике. Выделяют два варианта нижней кавографии: антеградный</w:t>
      </w:r>
      <w:r>
        <w:rPr>
          <w:spacing w:val="-6"/>
        </w:rPr>
        <w:t> </w:t>
      </w:r>
      <w:r>
        <w:rPr/>
        <w:t>–</w:t>
      </w:r>
      <w:r>
        <w:rPr>
          <w:spacing w:val="-6"/>
        </w:rPr>
        <w:t> </w:t>
      </w:r>
      <w:r>
        <w:rPr/>
        <w:t>доступом</w:t>
      </w:r>
      <w:r>
        <w:rPr>
          <w:spacing w:val="-6"/>
        </w:rPr>
        <w:t> </w:t>
      </w:r>
      <w:r>
        <w:rPr/>
        <w:t>через</w:t>
      </w:r>
      <w:r>
        <w:rPr>
          <w:spacing w:val="-6"/>
        </w:rPr>
        <w:t> </w:t>
      </w:r>
      <w:r>
        <w:rPr/>
        <w:t>бедренную</w:t>
      </w:r>
      <w:r>
        <w:rPr>
          <w:spacing w:val="-6"/>
        </w:rPr>
        <w:t> </w:t>
      </w:r>
      <w:r>
        <w:rPr/>
        <w:t>вену</w:t>
      </w:r>
      <w:r>
        <w:rPr>
          <w:spacing w:val="-6"/>
        </w:rPr>
        <w:t> </w:t>
      </w:r>
      <w:r>
        <w:rPr/>
        <w:t>и</w:t>
      </w:r>
      <w:r>
        <w:rPr>
          <w:spacing w:val="-6"/>
        </w:rPr>
        <w:t> </w:t>
      </w:r>
      <w:r>
        <w:rPr/>
        <w:t>ретроградный</w:t>
      </w:r>
      <w:r>
        <w:rPr>
          <w:spacing w:val="-6"/>
        </w:rPr>
        <w:t> </w:t>
      </w:r>
      <w:r>
        <w:rPr/>
        <w:t>–</w:t>
      </w:r>
      <w:r>
        <w:rPr>
          <w:spacing w:val="-6"/>
        </w:rPr>
        <w:t> </w:t>
      </w:r>
      <w:r>
        <w:rPr/>
        <w:t>доступом через подключичную или правую внутреннюю яремную вену.</w:t>
      </w:r>
    </w:p>
    <w:p>
      <w:pPr>
        <w:pStyle w:val="BodyText"/>
        <w:spacing w:line="242" w:lineRule="auto" w:before="2"/>
        <w:ind w:left="141" w:right="140" w:firstLine="283"/>
        <w:jc w:val="both"/>
      </w:pPr>
      <w:r>
        <w:rPr/>
        <w:t>Антеградный</w:t>
      </w:r>
      <w:r>
        <w:rPr>
          <w:spacing w:val="-14"/>
        </w:rPr>
        <w:t> </w:t>
      </w:r>
      <w:r>
        <w:rPr/>
        <w:t>путь</w:t>
      </w:r>
      <w:r>
        <w:rPr>
          <w:spacing w:val="-14"/>
        </w:rPr>
        <w:t> </w:t>
      </w:r>
      <w:r>
        <w:rPr/>
        <w:t>контрастирования</w:t>
      </w:r>
      <w:r>
        <w:rPr>
          <w:spacing w:val="-14"/>
        </w:rPr>
        <w:t> </w:t>
      </w:r>
      <w:r>
        <w:rPr/>
        <w:t>НПВ</w:t>
      </w:r>
      <w:r>
        <w:rPr>
          <w:spacing w:val="-13"/>
        </w:rPr>
        <w:t> </w:t>
      </w:r>
      <w:r>
        <w:rPr/>
        <w:t>обычно</w:t>
      </w:r>
      <w:r>
        <w:rPr>
          <w:spacing w:val="-14"/>
        </w:rPr>
        <w:t> </w:t>
      </w:r>
      <w:r>
        <w:rPr/>
        <w:t>используют</w:t>
      </w:r>
      <w:r>
        <w:rPr>
          <w:spacing w:val="-14"/>
        </w:rPr>
        <w:t> </w:t>
      </w:r>
      <w:r>
        <w:rPr/>
        <w:t>по</w:t>
      </w:r>
      <w:r>
        <w:rPr>
          <w:spacing w:val="-14"/>
        </w:rPr>
        <w:t> </w:t>
      </w:r>
      <w:r>
        <w:rPr/>
        <w:t>следу- ющим показаниям:</w:t>
      </w:r>
    </w:p>
    <w:p>
      <w:pPr>
        <w:pStyle w:val="BodyText"/>
        <w:spacing w:line="242" w:lineRule="auto" w:before="1"/>
        <w:ind w:left="141" w:right="139" w:firstLine="283"/>
        <w:jc w:val="both"/>
      </w:pPr>
      <w:r>
        <w:rPr/>
        <w:t>а)</w:t>
      </w:r>
      <w:r>
        <w:rPr>
          <w:spacing w:val="-6"/>
        </w:rPr>
        <w:t> </w:t>
      </w:r>
      <w:r>
        <w:rPr/>
        <w:t>определение</w:t>
      </w:r>
      <w:r>
        <w:rPr>
          <w:spacing w:val="-6"/>
        </w:rPr>
        <w:t> </w:t>
      </w:r>
      <w:r>
        <w:rPr/>
        <w:t>локализации,</w:t>
      </w:r>
      <w:r>
        <w:rPr>
          <w:spacing w:val="-6"/>
        </w:rPr>
        <w:t> </w:t>
      </w:r>
      <w:r>
        <w:rPr/>
        <w:t>протяжённости</w:t>
      </w:r>
      <w:r>
        <w:rPr>
          <w:spacing w:val="-6"/>
        </w:rPr>
        <w:t> </w:t>
      </w:r>
      <w:r>
        <w:rPr/>
        <w:t>и</w:t>
      </w:r>
      <w:r>
        <w:rPr>
          <w:spacing w:val="-6"/>
        </w:rPr>
        <w:t> </w:t>
      </w:r>
      <w:r>
        <w:rPr/>
        <w:t>степени</w:t>
      </w:r>
      <w:r>
        <w:rPr>
          <w:spacing w:val="-6"/>
        </w:rPr>
        <w:t> </w:t>
      </w:r>
      <w:r>
        <w:rPr/>
        <w:t>стенозов</w:t>
      </w:r>
      <w:r>
        <w:rPr>
          <w:spacing w:val="-6"/>
        </w:rPr>
        <w:t> </w:t>
      </w:r>
      <w:r>
        <w:rPr/>
        <w:t>различ- ной этиологии;</w:t>
      </w:r>
    </w:p>
    <w:p>
      <w:pPr>
        <w:pStyle w:val="BodyText"/>
        <w:spacing w:before="2"/>
        <w:ind w:left="425"/>
        <w:jc w:val="both"/>
      </w:pPr>
      <w:r>
        <w:rPr/>
        <w:t>б)</w:t>
      </w:r>
      <w:r>
        <w:rPr>
          <w:spacing w:val="-4"/>
        </w:rPr>
        <w:t> </w:t>
      </w:r>
      <w:r>
        <w:rPr/>
        <w:t>установление</w:t>
      </w:r>
      <w:r>
        <w:rPr>
          <w:spacing w:val="-1"/>
        </w:rPr>
        <w:t> </w:t>
      </w:r>
      <w:r>
        <w:rPr/>
        <w:t>уровня</w:t>
      </w:r>
      <w:r>
        <w:rPr>
          <w:spacing w:val="-2"/>
        </w:rPr>
        <w:t> </w:t>
      </w:r>
      <w:r>
        <w:rPr/>
        <w:t>и</w:t>
      </w:r>
      <w:r>
        <w:rPr>
          <w:spacing w:val="-2"/>
        </w:rPr>
        <w:t> </w:t>
      </w:r>
      <w:r>
        <w:rPr/>
        <w:t>протяжённости</w:t>
      </w:r>
      <w:r>
        <w:rPr>
          <w:spacing w:val="-2"/>
        </w:rPr>
        <w:t> окклюзии;</w:t>
      </w:r>
    </w:p>
    <w:p>
      <w:pPr>
        <w:pStyle w:val="BodyText"/>
        <w:spacing w:line="242" w:lineRule="auto" w:before="3"/>
        <w:ind w:left="425" w:right="869"/>
        <w:jc w:val="both"/>
      </w:pPr>
      <w:r>
        <w:rPr/>
        <w:t>в)</w:t>
      </w:r>
      <w:r>
        <w:rPr>
          <w:spacing w:val="-4"/>
        </w:rPr>
        <w:t> </w:t>
      </w:r>
      <w:r>
        <w:rPr/>
        <w:t>оценка</w:t>
      </w:r>
      <w:r>
        <w:rPr>
          <w:spacing w:val="-4"/>
        </w:rPr>
        <w:t> </w:t>
      </w:r>
      <w:r>
        <w:rPr/>
        <w:t>проходимости</w:t>
      </w:r>
      <w:r>
        <w:rPr>
          <w:spacing w:val="-5"/>
        </w:rPr>
        <w:t> </w:t>
      </w:r>
      <w:r>
        <w:rPr/>
        <w:t>вены</w:t>
      </w:r>
      <w:r>
        <w:rPr>
          <w:spacing w:val="-4"/>
        </w:rPr>
        <w:t> </w:t>
      </w:r>
      <w:r>
        <w:rPr/>
        <w:t>после</w:t>
      </w:r>
      <w:r>
        <w:rPr>
          <w:spacing w:val="-4"/>
        </w:rPr>
        <w:t> </w:t>
      </w:r>
      <w:r>
        <w:rPr/>
        <w:t>имплантации</w:t>
      </w:r>
      <w:r>
        <w:rPr>
          <w:spacing w:val="-5"/>
        </w:rPr>
        <w:t> </w:t>
      </w:r>
      <w:r>
        <w:rPr/>
        <w:t>кава-фильтра; г)</w:t>
      </w:r>
      <w:r>
        <w:rPr>
          <w:spacing w:val="-6"/>
        </w:rPr>
        <w:t> </w:t>
      </w:r>
      <w:r>
        <w:rPr/>
        <w:t>определение</w:t>
      </w:r>
      <w:r>
        <w:rPr>
          <w:spacing w:val="-3"/>
        </w:rPr>
        <w:t> </w:t>
      </w:r>
      <w:r>
        <w:rPr/>
        <w:t>проксимальной</w:t>
      </w:r>
      <w:r>
        <w:rPr>
          <w:spacing w:val="-3"/>
        </w:rPr>
        <w:t> </w:t>
      </w:r>
      <w:r>
        <w:rPr/>
        <w:t>границы</w:t>
      </w:r>
      <w:r>
        <w:rPr>
          <w:spacing w:val="-3"/>
        </w:rPr>
        <w:t> </w:t>
      </w:r>
      <w:r>
        <w:rPr/>
        <w:t>острого</w:t>
      </w:r>
      <w:r>
        <w:rPr>
          <w:spacing w:val="-3"/>
        </w:rPr>
        <w:t> </w:t>
      </w:r>
      <w:r>
        <w:rPr>
          <w:spacing w:val="-2"/>
        </w:rPr>
        <w:t>флеботромбоза.</w:t>
      </w:r>
    </w:p>
    <w:p>
      <w:pPr>
        <w:pStyle w:val="BodyText"/>
        <w:spacing w:line="242" w:lineRule="auto" w:before="1"/>
        <w:ind w:left="141" w:right="139" w:firstLine="283"/>
        <w:jc w:val="both"/>
      </w:pPr>
      <w:r>
        <w:rPr/>
        <w:t>Верхушку катетера pig tail 5-7F после катетеризации бедренной вены устанавливают на уровне слияния подвздошных вен. В вену со скоростью 15‒20 мл/с вводят 30‒40 мл рентгеноконтрастного вещества. При односто- роннем илиофеморальном тромбозе и невозможности выполнить ретро- градную</w:t>
      </w:r>
      <w:r>
        <w:rPr>
          <w:spacing w:val="-3"/>
        </w:rPr>
        <w:t> </w:t>
      </w:r>
      <w:r>
        <w:rPr/>
        <w:t>катетеризацию</w:t>
      </w:r>
      <w:r>
        <w:rPr>
          <w:spacing w:val="-3"/>
        </w:rPr>
        <w:t> </w:t>
      </w:r>
      <w:r>
        <w:rPr/>
        <w:t>НПВ</w:t>
      </w:r>
      <w:r>
        <w:rPr>
          <w:spacing w:val="-3"/>
        </w:rPr>
        <w:t> </w:t>
      </w:r>
      <w:r>
        <w:rPr/>
        <w:t>методику</w:t>
      </w:r>
      <w:r>
        <w:rPr>
          <w:spacing w:val="-3"/>
        </w:rPr>
        <w:t> </w:t>
      </w:r>
      <w:r>
        <w:rPr/>
        <w:t>видоизменяют.</w:t>
      </w:r>
      <w:r>
        <w:rPr>
          <w:spacing w:val="-3"/>
        </w:rPr>
        <w:t> </w:t>
      </w:r>
      <w:r>
        <w:rPr/>
        <w:t>Верхушку</w:t>
      </w:r>
      <w:r>
        <w:rPr>
          <w:spacing w:val="-3"/>
        </w:rPr>
        <w:t> </w:t>
      </w:r>
      <w:r>
        <w:rPr/>
        <w:t>катетера pig tail устанавливают в устье проходимой общей подвздошной вены. Её проходимость выясняют заранее путём ультразвукового исследования или контрастной флебографии. В область устья общей подвздошной вены под рентгеновским контролем вводят пробную дозу рентгеноконтрастного ве- щества.</w:t>
      </w:r>
      <w:r>
        <w:rPr>
          <w:spacing w:val="-7"/>
        </w:rPr>
        <w:t> </w:t>
      </w:r>
      <w:r>
        <w:rPr/>
        <w:t>Обнаружив</w:t>
      </w:r>
      <w:r>
        <w:rPr>
          <w:spacing w:val="-7"/>
        </w:rPr>
        <w:t> </w:t>
      </w:r>
      <w:r>
        <w:rPr/>
        <w:t>признаки</w:t>
      </w:r>
      <w:r>
        <w:rPr>
          <w:spacing w:val="-7"/>
        </w:rPr>
        <w:t> </w:t>
      </w:r>
      <w:r>
        <w:rPr/>
        <w:t>тромба,</w:t>
      </w:r>
      <w:r>
        <w:rPr>
          <w:spacing w:val="-7"/>
        </w:rPr>
        <w:t> </w:t>
      </w:r>
      <w:r>
        <w:rPr/>
        <w:t>частично</w:t>
      </w:r>
      <w:r>
        <w:rPr>
          <w:spacing w:val="-7"/>
        </w:rPr>
        <w:t> </w:t>
      </w:r>
      <w:r>
        <w:rPr/>
        <w:t>перекрывающего</w:t>
      </w:r>
      <w:r>
        <w:rPr>
          <w:spacing w:val="-7"/>
        </w:rPr>
        <w:t> </w:t>
      </w:r>
      <w:r>
        <w:rPr/>
        <w:t>НПВ,</w:t>
      </w:r>
      <w:r>
        <w:rPr>
          <w:spacing w:val="-7"/>
        </w:rPr>
        <w:t> </w:t>
      </w:r>
      <w:r>
        <w:rPr/>
        <w:t>вы- полняют</w:t>
      </w:r>
      <w:r>
        <w:rPr>
          <w:spacing w:val="-6"/>
        </w:rPr>
        <w:t> </w:t>
      </w:r>
      <w:r>
        <w:rPr/>
        <w:t>нижнюю</w:t>
      </w:r>
      <w:r>
        <w:rPr>
          <w:spacing w:val="-6"/>
        </w:rPr>
        <w:t> </w:t>
      </w:r>
      <w:r>
        <w:rPr/>
        <w:t>кавографию.</w:t>
      </w:r>
      <w:r>
        <w:rPr>
          <w:spacing w:val="-6"/>
        </w:rPr>
        <w:t> </w:t>
      </w:r>
      <w:r>
        <w:rPr/>
        <w:t>Для</w:t>
      </w:r>
      <w:r>
        <w:rPr>
          <w:spacing w:val="-6"/>
        </w:rPr>
        <w:t> </w:t>
      </w:r>
      <w:r>
        <w:rPr/>
        <w:t>этого</w:t>
      </w:r>
      <w:r>
        <w:rPr>
          <w:spacing w:val="-6"/>
        </w:rPr>
        <w:t> </w:t>
      </w:r>
      <w:r>
        <w:rPr/>
        <w:t>в</w:t>
      </w:r>
      <w:r>
        <w:rPr>
          <w:spacing w:val="-6"/>
        </w:rPr>
        <w:t> </w:t>
      </w:r>
      <w:r>
        <w:rPr/>
        <w:t>общую</w:t>
      </w:r>
      <w:r>
        <w:rPr>
          <w:spacing w:val="-6"/>
        </w:rPr>
        <w:t> </w:t>
      </w:r>
      <w:r>
        <w:rPr/>
        <w:t>подвздошную</w:t>
      </w:r>
      <w:r>
        <w:rPr>
          <w:spacing w:val="-6"/>
        </w:rPr>
        <w:t> </w:t>
      </w:r>
      <w:r>
        <w:rPr/>
        <w:t>вену</w:t>
      </w:r>
      <w:r>
        <w:rPr>
          <w:spacing w:val="-6"/>
        </w:rPr>
        <w:t> </w:t>
      </w:r>
      <w:r>
        <w:rPr/>
        <w:t>вво- дят 25‒30 мл рентгеноконтрастного вещества со скоростью 10 мл/с.</w:t>
      </w:r>
    </w:p>
    <w:p>
      <w:pPr>
        <w:pStyle w:val="BodyText"/>
        <w:spacing w:after="0" w:line="242"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Ретроградный</w:t>
      </w:r>
      <w:r>
        <w:rPr>
          <w:spacing w:val="-5"/>
        </w:rPr>
        <w:t> </w:t>
      </w:r>
      <w:r>
        <w:rPr/>
        <w:t>способ</w:t>
      </w:r>
      <w:r>
        <w:rPr>
          <w:spacing w:val="-5"/>
        </w:rPr>
        <w:t> </w:t>
      </w:r>
      <w:r>
        <w:rPr/>
        <w:t>контрастирования</w:t>
      </w:r>
      <w:r>
        <w:rPr>
          <w:spacing w:val="-5"/>
        </w:rPr>
        <w:t> </w:t>
      </w:r>
      <w:r>
        <w:rPr/>
        <w:t>НПВ</w:t>
      </w:r>
      <w:r>
        <w:rPr>
          <w:spacing w:val="-5"/>
        </w:rPr>
        <w:t> </w:t>
      </w:r>
      <w:r>
        <w:rPr/>
        <w:t>и</w:t>
      </w:r>
      <w:r>
        <w:rPr>
          <w:spacing w:val="-5"/>
        </w:rPr>
        <w:t> </w:t>
      </w:r>
      <w:r>
        <w:rPr/>
        <w:t>подвздошных</w:t>
      </w:r>
      <w:r>
        <w:rPr>
          <w:spacing w:val="-5"/>
        </w:rPr>
        <w:t> </w:t>
      </w:r>
      <w:r>
        <w:rPr/>
        <w:t>вен</w:t>
      </w:r>
      <w:r>
        <w:rPr>
          <w:spacing w:val="-5"/>
        </w:rPr>
        <w:t> </w:t>
      </w:r>
      <w:r>
        <w:rPr/>
        <w:t>среди специалистов больше известен как ретроградная илиокавография. Показа- ния к проведению ретроградной илиокавографии:</w:t>
      </w:r>
    </w:p>
    <w:p>
      <w:pPr>
        <w:pStyle w:val="BodyText"/>
        <w:spacing w:line="247" w:lineRule="auto"/>
        <w:ind w:left="141" w:right="139" w:firstLine="283"/>
        <w:jc w:val="both"/>
      </w:pPr>
      <w:r>
        <w:rPr/>
        <w:t>а) наличие у больного клинических признаков подвздошно-бедренного венозного тромбоза;</w:t>
      </w:r>
    </w:p>
    <w:p>
      <w:pPr>
        <w:pStyle w:val="BodyText"/>
        <w:spacing w:line="247" w:lineRule="auto"/>
        <w:ind w:left="141" w:right="139" w:firstLine="283"/>
        <w:jc w:val="both"/>
      </w:pPr>
      <w:r>
        <w:rPr/>
        <w:t>б) необходимость определения проксимальной границы тромбоза НПВ и опасности эмболии;</w:t>
      </w:r>
    </w:p>
    <w:p>
      <w:pPr>
        <w:pStyle w:val="BodyText"/>
        <w:spacing w:line="247" w:lineRule="auto"/>
        <w:ind w:left="141" w:right="139" w:firstLine="283"/>
        <w:jc w:val="right"/>
      </w:pPr>
      <w:r>
        <w:rPr>
          <w:spacing w:val="-6"/>
        </w:rPr>
        <w:t>в)</w:t>
      </w:r>
      <w:r>
        <w:rPr>
          <w:spacing w:val="-7"/>
        </w:rPr>
        <w:t> </w:t>
      </w:r>
      <w:r>
        <w:rPr>
          <w:spacing w:val="-6"/>
        </w:rPr>
        <w:t>состояние</w:t>
      </w:r>
      <w:r>
        <w:rPr>
          <w:spacing w:val="-7"/>
        </w:rPr>
        <w:t> </w:t>
      </w:r>
      <w:r>
        <w:rPr>
          <w:spacing w:val="-6"/>
        </w:rPr>
        <w:t>после</w:t>
      </w:r>
      <w:r>
        <w:rPr>
          <w:spacing w:val="-7"/>
        </w:rPr>
        <w:t> </w:t>
      </w:r>
      <w:r>
        <w:rPr>
          <w:spacing w:val="-6"/>
        </w:rPr>
        <w:t>состоявшейся</w:t>
      </w:r>
      <w:r>
        <w:rPr>
          <w:spacing w:val="-7"/>
        </w:rPr>
        <w:t> </w:t>
      </w:r>
      <w:r>
        <w:rPr>
          <w:spacing w:val="-6"/>
        </w:rPr>
        <w:t>ТЭЛА</w:t>
      </w:r>
      <w:r>
        <w:rPr>
          <w:spacing w:val="-7"/>
        </w:rPr>
        <w:t> </w:t>
      </w:r>
      <w:r>
        <w:rPr>
          <w:spacing w:val="-6"/>
        </w:rPr>
        <w:t>с</w:t>
      </w:r>
      <w:r>
        <w:rPr>
          <w:spacing w:val="-7"/>
        </w:rPr>
        <w:t> </w:t>
      </w:r>
      <w:r>
        <w:rPr>
          <w:spacing w:val="-6"/>
        </w:rPr>
        <w:t>целью</w:t>
      </w:r>
      <w:r>
        <w:rPr>
          <w:spacing w:val="-7"/>
        </w:rPr>
        <w:t> </w:t>
      </w:r>
      <w:r>
        <w:rPr>
          <w:spacing w:val="-6"/>
        </w:rPr>
        <w:t>поиска</w:t>
      </w:r>
      <w:r>
        <w:rPr>
          <w:spacing w:val="-7"/>
        </w:rPr>
        <w:t> </w:t>
      </w:r>
      <w:r>
        <w:rPr>
          <w:spacing w:val="-6"/>
        </w:rPr>
        <w:t>источника</w:t>
      </w:r>
      <w:r>
        <w:rPr>
          <w:spacing w:val="-7"/>
        </w:rPr>
        <w:t> </w:t>
      </w:r>
      <w:r>
        <w:rPr>
          <w:spacing w:val="-6"/>
        </w:rPr>
        <w:t>эмболии. </w:t>
      </w:r>
      <w:r>
        <w:rPr/>
        <w:t>Катетер</w:t>
      </w:r>
      <w:r>
        <w:rPr>
          <w:spacing w:val="40"/>
        </w:rPr>
        <w:t> </w:t>
      </w:r>
      <w:r>
        <w:rPr/>
        <w:t>для</w:t>
      </w:r>
      <w:r>
        <w:rPr>
          <w:spacing w:val="40"/>
        </w:rPr>
        <w:t> </w:t>
      </w:r>
      <w:r>
        <w:rPr/>
        <w:t>ретроградной</w:t>
      </w:r>
      <w:r>
        <w:rPr>
          <w:spacing w:val="40"/>
        </w:rPr>
        <w:t> </w:t>
      </w:r>
      <w:r>
        <w:rPr/>
        <w:t>илиокавографии</w:t>
      </w:r>
      <w:r>
        <w:rPr>
          <w:spacing w:val="40"/>
        </w:rPr>
        <w:t> </w:t>
      </w:r>
      <w:r>
        <w:rPr/>
        <w:t>через</w:t>
      </w:r>
      <w:r>
        <w:rPr>
          <w:spacing w:val="40"/>
        </w:rPr>
        <w:t> </w:t>
      </w:r>
      <w:r>
        <w:rPr/>
        <w:t>подключичную</w:t>
      </w:r>
      <w:r>
        <w:rPr>
          <w:spacing w:val="40"/>
        </w:rPr>
        <w:t> </w:t>
      </w:r>
      <w:r>
        <w:rPr/>
        <w:t>или внутреннюю яремную вену проводят на проводнике вдоль наружного кон- тура</w:t>
      </w:r>
      <w:r>
        <w:rPr>
          <w:spacing w:val="28"/>
        </w:rPr>
        <w:t> </w:t>
      </w:r>
      <w:r>
        <w:rPr/>
        <w:t>правого</w:t>
      </w:r>
      <w:r>
        <w:rPr>
          <w:spacing w:val="28"/>
        </w:rPr>
        <w:t> </w:t>
      </w:r>
      <w:r>
        <w:rPr/>
        <w:t>предсердия</w:t>
      </w:r>
      <w:r>
        <w:rPr>
          <w:spacing w:val="28"/>
        </w:rPr>
        <w:t> </w:t>
      </w:r>
      <w:r>
        <w:rPr/>
        <w:t>каудально</w:t>
      </w:r>
      <w:r>
        <w:rPr>
          <w:spacing w:val="28"/>
        </w:rPr>
        <w:t> </w:t>
      </w:r>
      <w:r>
        <w:rPr/>
        <w:t>в</w:t>
      </w:r>
      <w:r>
        <w:rPr>
          <w:spacing w:val="28"/>
        </w:rPr>
        <w:t> </w:t>
      </w:r>
      <w:r>
        <w:rPr/>
        <w:t>устье</w:t>
      </w:r>
      <w:r>
        <w:rPr>
          <w:spacing w:val="28"/>
        </w:rPr>
        <w:t> </w:t>
      </w:r>
      <w:r>
        <w:rPr/>
        <w:t>НПВ.</w:t>
      </w:r>
      <w:r>
        <w:rPr>
          <w:spacing w:val="28"/>
        </w:rPr>
        <w:t> </w:t>
      </w:r>
      <w:r>
        <w:rPr/>
        <w:t>Затем</w:t>
      </w:r>
      <w:r>
        <w:rPr>
          <w:spacing w:val="28"/>
        </w:rPr>
        <w:t> </w:t>
      </w:r>
      <w:r>
        <w:rPr/>
        <w:t>его</w:t>
      </w:r>
      <w:r>
        <w:rPr>
          <w:spacing w:val="28"/>
        </w:rPr>
        <w:t> </w:t>
      </w:r>
      <w:r>
        <w:rPr/>
        <w:t>низводят</w:t>
      </w:r>
      <w:r>
        <w:rPr>
          <w:spacing w:val="28"/>
        </w:rPr>
        <w:t> </w:t>
      </w:r>
      <w:r>
        <w:rPr/>
        <w:t>до подвздошных вен. Для точного определения положения катетера, а также своевременного выявления проксимального уровня тромбоза, используют поэтапную</w:t>
      </w:r>
      <w:r>
        <w:rPr>
          <w:spacing w:val="-7"/>
        </w:rPr>
        <w:t> </w:t>
      </w:r>
      <w:r>
        <w:rPr/>
        <w:t>флебографию</w:t>
      </w:r>
      <w:r>
        <w:rPr>
          <w:spacing w:val="-7"/>
        </w:rPr>
        <w:t> </w:t>
      </w:r>
      <w:r>
        <w:rPr/>
        <w:t>от</w:t>
      </w:r>
      <w:r>
        <w:rPr>
          <w:spacing w:val="-7"/>
        </w:rPr>
        <w:t> </w:t>
      </w:r>
      <w:r>
        <w:rPr/>
        <w:t>руки.</w:t>
      </w:r>
      <w:r>
        <w:rPr>
          <w:spacing w:val="-7"/>
        </w:rPr>
        <w:t> </w:t>
      </w:r>
      <w:r>
        <w:rPr/>
        <w:t>С</w:t>
      </w:r>
      <w:r>
        <w:rPr>
          <w:spacing w:val="-7"/>
        </w:rPr>
        <w:t> </w:t>
      </w:r>
      <w:r>
        <w:rPr/>
        <w:t>этой</w:t>
      </w:r>
      <w:r>
        <w:rPr>
          <w:spacing w:val="-7"/>
        </w:rPr>
        <w:t> </w:t>
      </w:r>
      <w:r>
        <w:rPr/>
        <w:t>целью</w:t>
      </w:r>
      <w:r>
        <w:rPr>
          <w:spacing w:val="-7"/>
        </w:rPr>
        <w:t> </w:t>
      </w:r>
      <w:r>
        <w:rPr/>
        <w:t>вводят</w:t>
      </w:r>
      <w:r>
        <w:rPr>
          <w:spacing w:val="-7"/>
        </w:rPr>
        <w:t> </w:t>
      </w:r>
      <w:r>
        <w:rPr/>
        <w:t>пробные</w:t>
      </w:r>
      <w:r>
        <w:rPr>
          <w:spacing w:val="-7"/>
        </w:rPr>
        <w:t> </w:t>
      </w:r>
      <w:r>
        <w:rPr/>
        <w:t>дозы</w:t>
      </w:r>
      <w:r>
        <w:rPr>
          <w:spacing w:val="-7"/>
        </w:rPr>
        <w:t> </w:t>
      </w:r>
      <w:r>
        <w:rPr/>
        <w:t>рент- геноконтрастного</w:t>
      </w:r>
      <w:r>
        <w:rPr>
          <w:spacing w:val="-9"/>
        </w:rPr>
        <w:t> </w:t>
      </w:r>
      <w:r>
        <w:rPr/>
        <w:t>вещества.</w:t>
      </w:r>
      <w:r>
        <w:rPr>
          <w:spacing w:val="-9"/>
        </w:rPr>
        <w:t> </w:t>
      </w:r>
      <w:r>
        <w:rPr/>
        <w:t>Это</w:t>
      </w:r>
      <w:r>
        <w:rPr>
          <w:spacing w:val="-9"/>
        </w:rPr>
        <w:t> </w:t>
      </w:r>
      <w:r>
        <w:rPr/>
        <w:t>позволяет</w:t>
      </w:r>
      <w:r>
        <w:rPr>
          <w:spacing w:val="-9"/>
        </w:rPr>
        <w:t> </w:t>
      </w:r>
      <w:r>
        <w:rPr/>
        <w:t>определить</w:t>
      </w:r>
      <w:r>
        <w:rPr>
          <w:spacing w:val="-9"/>
        </w:rPr>
        <w:t> </w:t>
      </w:r>
      <w:r>
        <w:rPr/>
        <w:t>положение</w:t>
      </w:r>
      <w:r>
        <w:rPr>
          <w:spacing w:val="-9"/>
        </w:rPr>
        <w:t> </w:t>
      </w:r>
      <w:r>
        <w:rPr/>
        <w:t>катетера в</w:t>
      </w:r>
      <w:r>
        <w:rPr>
          <w:spacing w:val="23"/>
        </w:rPr>
        <w:t> </w:t>
      </w:r>
      <w:r>
        <w:rPr/>
        <w:t>вене,</w:t>
      </w:r>
      <w:r>
        <w:rPr>
          <w:spacing w:val="22"/>
        </w:rPr>
        <w:t> </w:t>
      </w:r>
      <w:r>
        <w:rPr/>
        <w:t>расстояние,</w:t>
      </w:r>
      <w:r>
        <w:rPr>
          <w:spacing w:val="23"/>
        </w:rPr>
        <w:t> </w:t>
      </w:r>
      <w:r>
        <w:rPr/>
        <w:t>на</w:t>
      </w:r>
      <w:r>
        <w:rPr>
          <w:spacing w:val="23"/>
        </w:rPr>
        <w:t> </w:t>
      </w:r>
      <w:r>
        <w:rPr/>
        <w:t>которое</w:t>
      </w:r>
      <w:r>
        <w:rPr>
          <w:spacing w:val="23"/>
        </w:rPr>
        <w:t> </w:t>
      </w:r>
      <w:r>
        <w:rPr/>
        <w:t>забрасывается</w:t>
      </w:r>
      <w:r>
        <w:rPr>
          <w:spacing w:val="22"/>
        </w:rPr>
        <w:t> </w:t>
      </w:r>
      <w:r>
        <w:rPr/>
        <w:t>рентгеноконтрастное</w:t>
      </w:r>
      <w:r>
        <w:rPr>
          <w:spacing w:val="23"/>
        </w:rPr>
        <w:t> </w:t>
      </w:r>
      <w:r>
        <w:rPr/>
        <w:t>веще- ство, характер его вымывания, состояние просвета вены и наличие дефек- тов</w:t>
      </w:r>
      <w:r>
        <w:rPr>
          <w:spacing w:val="-2"/>
        </w:rPr>
        <w:t> </w:t>
      </w:r>
      <w:r>
        <w:rPr/>
        <w:t>наполнения.</w:t>
      </w:r>
      <w:r>
        <w:rPr>
          <w:spacing w:val="-2"/>
        </w:rPr>
        <w:t> </w:t>
      </w:r>
      <w:r>
        <w:rPr/>
        <w:t>Как</w:t>
      </w:r>
      <w:r>
        <w:rPr>
          <w:spacing w:val="-2"/>
        </w:rPr>
        <w:t> </w:t>
      </w:r>
      <w:r>
        <w:rPr/>
        <w:t>правило,</w:t>
      </w:r>
      <w:r>
        <w:rPr>
          <w:spacing w:val="-2"/>
        </w:rPr>
        <w:t> </w:t>
      </w:r>
      <w:r>
        <w:rPr/>
        <w:t>первое</w:t>
      </w:r>
      <w:r>
        <w:rPr>
          <w:spacing w:val="-2"/>
        </w:rPr>
        <w:t> </w:t>
      </w:r>
      <w:r>
        <w:rPr/>
        <w:t>введение</w:t>
      </w:r>
      <w:r>
        <w:rPr>
          <w:spacing w:val="-2"/>
        </w:rPr>
        <w:t> </w:t>
      </w:r>
      <w:r>
        <w:rPr/>
        <w:t>пробной</w:t>
      </w:r>
      <w:r>
        <w:rPr>
          <w:spacing w:val="-2"/>
        </w:rPr>
        <w:t> </w:t>
      </w:r>
      <w:r>
        <w:rPr/>
        <w:t>дозы</w:t>
      </w:r>
      <w:r>
        <w:rPr>
          <w:spacing w:val="-2"/>
        </w:rPr>
        <w:t> </w:t>
      </w:r>
      <w:r>
        <w:rPr/>
        <w:t>рентгенокон- трастного вещества осуществляют при положении оконечника катетера на уровне слияния общих подвздошных вен, хотя необходимость в контроль- ной</w:t>
      </w:r>
      <w:r>
        <w:rPr>
          <w:spacing w:val="-11"/>
        </w:rPr>
        <w:t> </w:t>
      </w:r>
      <w:r>
        <w:rPr/>
        <w:t>флебографии</w:t>
      </w:r>
      <w:r>
        <w:rPr>
          <w:spacing w:val="-8"/>
        </w:rPr>
        <w:t> </w:t>
      </w:r>
      <w:r>
        <w:rPr/>
        <w:t>может</w:t>
      </w:r>
      <w:r>
        <w:rPr>
          <w:spacing w:val="-8"/>
        </w:rPr>
        <w:t> </w:t>
      </w:r>
      <w:r>
        <w:rPr/>
        <w:t>возникнуть</w:t>
      </w:r>
      <w:r>
        <w:rPr>
          <w:spacing w:val="-8"/>
        </w:rPr>
        <w:t> </w:t>
      </w:r>
      <w:r>
        <w:rPr/>
        <w:t>и</w:t>
      </w:r>
      <w:r>
        <w:rPr>
          <w:spacing w:val="-8"/>
        </w:rPr>
        <w:t> </w:t>
      </w:r>
      <w:r>
        <w:rPr/>
        <w:t>раньше,</w:t>
      </w:r>
      <w:r>
        <w:rPr>
          <w:spacing w:val="-8"/>
        </w:rPr>
        <w:t> </w:t>
      </w:r>
      <w:r>
        <w:rPr/>
        <w:t>например,</w:t>
      </w:r>
      <w:r>
        <w:rPr>
          <w:spacing w:val="-8"/>
        </w:rPr>
        <w:t> </w:t>
      </w:r>
      <w:r>
        <w:rPr/>
        <w:t>при</w:t>
      </w:r>
      <w:r>
        <w:rPr>
          <w:spacing w:val="-8"/>
        </w:rPr>
        <w:t> </w:t>
      </w:r>
      <w:r>
        <w:rPr>
          <w:spacing w:val="-2"/>
        </w:rPr>
        <w:t>затруднениях</w:t>
      </w:r>
    </w:p>
    <w:p>
      <w:pPr>
        <w:pStyle w:val="BodyText"/>
        <w:spacing w:line="246" w:lineRule="exact"/>
        <w:ind w:left="141"/>
        <w:jc w:val="both"/>
      </w:pPr>
      <w:r>
        <w:rPr/>
        <w:t>во</w:t>
      </w:r>
      <w:r>
        <w:rPr>
          <w:spacing w:val="-4"/>
        </w:rPr>
        <w:t> </w:t>
      </w:r>
      <w:r>
        <w:rPr/>
        <w:t>время</w:t>
      </w:r>
      <w:r>
        <w:rPr>
          <w:spacing w:val="-4"/>
        </w:rPr>
        <w:t> </w:t>
      </w:r>
      <w:r>
        <w:rPr/>
        <w:t>проведения</w:t>
      </w:r>
      <w:r>
        <w:rPr>
          <w:spacing w:val="-4"/>
        </w:rPr>
        <w:t> </w:t>
      </w:r>
      <w:r>
        <w:rPr/>
        <w:t>катетера</w:t>
      </w:r>
      <w:r>
        <w:rPr>
          <w:spacing w:val="-4"/>
        </w:rPr>
        <w:t> </w:t>
      </w:r>
      <w:r>
        <w:rPr/>
        <w:t>по</w:t>
      </w:r>
      <w:r>
        <w:rPr>
          <w:spacing w:val="-4"/>
        </w:rPr>
        <w:t> НПВ.</w:t>
      </w:r>
    </w:p>
    <w:p>
      <w:pPr>
        <w:pStyle w:val="BodyText"/>
        <w:spacing w:line="247" w:lineRule="auto" w:before="4"/>
        <w:ind w:left="141" w:right="139" w:firstLine="283"/>
        <w:jc w:val="both"/>
      </w:pPr>
      <w:r>
        <w:rPr/>
        <w:t>Далее</w:t>
      </w:r>
      <w:r>
        <w:rPr>
          <w:spacing w:val="-3"/>
        </w:rPr>
        <w:t> </w:t>
      </w:r>
      <w:r>
        <w:rPr/>
        <w:t>флебографию</w:t>
      </w:r>
      <w:r>
        <w:rPr>
          <w:spacing w:val="-3"/>
        </w:rPr>
        <w:t> </w:t>
      </w:r>
      <w:r>
        <w:rPr/>
        <w:t>проводят</w:t>
      </w:r>
      <w:r>
        <w:rPr>
          <w:spacing w:val="-3"/>
        </w:rPr>
        <w:t> </w:t>
      </w:r>
      <w:r>
        <w:rPr/>
        <w:t>в</w:t>
      </w:r>
      <w:r>
        <w:rPr>
          <w:spacing w:val="-3"/>
        </w:rPr>
        <w:t> </w:t>
      </w:r>
      <w:r>
        <w:rPr/>
        <w:t>дистальном</w:t>
      </w:r>
      <w:r>
        <w:rPr>
          <w:spacing w:val="-3"/>
        </w:rPr>
        <w:t> </w:t>
      </w:r>
      <w:r>
        <w:rPr/>
        <w:t>отделе</w:t>
      </w:r>
      <w:r>
        <w:rPr>
          <w:spacing w:val="-3"/>
        </w:rPr>
        <w:t> </w:t>
      </w:r>
      <w:r>
        <w:rPr/>
        <w:t>общей</w:t>
      </w:r>
      <w:r>
        <w:rPr>
          <w:spacing w:val="-3"/>
        </w:rPr>
        <w:t> </w:t>
      </w:r>
      <w:r>
        <w:rPr/>
        <w:t>подвздошной вены на стороне поражения. Третью пробную дозу рентгеноконтрастного вещества вводят в бедренную вену на уровне паховой складки. Таким же образом исследуют контралатеральный подвздошный сегмент. Поэтапная флебография позволяет установить проксимальную границу тромба, поло- жение</w:t>
      </w:r>
      <w:r>
        <w:rPr>
          <w:spacing w:val="-9"/>
        </w:rPr>
        <w:t> </w:t>
      </w:r>
      <w:r>
        <w:rPr/>
        <w:t>катетера,</w:t>
      </w:r>
      <w:r>
        <w:rPr>
          <w:spacing w:val="-10"/>
        </w:rPr>
        <w:t> </w:t>
      </w:r>
      <w:r>
        <w:rPr/>
        <w:t>условия</w:t>
      </w:r>
      <w:r>
        <w:rPr>
          <w:spacing w:val="-9"/>
        </w:rPr>
        <w:t> </w:t>
      </w:r>
      <w:r>
        <w:rPr/>
        <w:t>введения</w:t>
      </w:r>
      <w:r>
        <w:rPr>
          <w:spacing w:val="-10"/>
        </w:rPr>
        <w:t> </w:t>
      </w:r>
      <w:r>
        <w:rPr/>
        <w:t>рентгеноконтрастного</w:t>
      </w:r>
      <w:r>
        <w:rPr>
          <w:spacing w:val="-9"/>
        </w:rPr>
        <w:t> </w:t>
      </w:r>
      <w:r>
        <w:rPr/>
        <w:t>вещества</w:t>
      </w:r>
      <w:r>
        <w:rPr>
          <w:spacing w:val="-10"/>
        </w:rPr>
        <w:t> </w:t>
      </w:r>
      <w:r>
        <w:rPr/>
        <w:t>и</w:t>
      </w:r>
      <w:r>
        <w:rPr>
          <w:spacing w:val="-9"/>
        </w:rPr>
        <w:t> </w:t>
      </w:r>
      <w:r>
        <w:rPr/>
        <w:t>проек- цию</w:t>
      </w:r>
      <w:r>
        <w:rPr>
          <w:spacing w:val="-4"/>
        </w:rPr>
        <w:t> </w:t>
      </w:r>
      <w:r>
        <w:rPr/>
        <w:t>флебографии.</w:t>
      </w:r>
      <w:r>
        <w:rPr>
          <w:spacing w:val="-4"/>
        </w:rPr>
        <w:t> </w:t>
      </w:r>
      <w:r>
        <w:rPr/>
        <w:t>При</w:t>
      </w:r>
      <w:r>
        <w:rPr>
          <w:spacing w:val="-4"/>
        </w:rPr>
        <w:t> </w:t>
      </w:r>
      <w:r>
        <w:rPr/>
        <w:t>этом</w:t>
      </w:r>
      <w:r>
        <w:rPr>
          <w:spacing w:val="-4"/>
        </w:rPr>
        <w:t> </w:t>
      </w:r>
      <w:r>
        <w:rPr/>
        <w:t>исключается</w:t>
      </w:r>
      <w:r>
        <w:rPr>
          <w:spacing w:val="-4"/>
        </w:rPr>
        <w:t> </w:t>
      </w:r>
      <w:r>
        <w:rPr/>
        <w:t>продвижение</w:t>
      </w:r>
      <w:r>
        <w:rPr>
          <w:spacing w:val="-4"/>
        </w:rPr>
        <w:t> </w:t>
      </w:r>
      <w:r>
        <w:rPr/>
        <w:t>катетера</w:t>
      </w:r>
      <w:r>
        <w:rPr>
          <w:spacing w:val="-4"/>
        </w:rPr>
        <w:t> </w:t>
      </w:r>
      <w:r>
        <w:rPr/>
        <w:t>по</w:t>
      </w:r>
      <w:r>
        <w:rPr>
          <w:spacing w:val="-4"/>
        </w:rPr>
        <w:t> </w:t>
      </w:r>
      <w:r>
        <w:rPr/>
        <w:t>НПВ</w:t>
      </w:r>
      <w:r>
        <w:rPr>
          <w:spacing w:val="-4"/>
        </w:rPr>
        <w:t> </w:t>
      </w:r>
      <w:r>
        <w:rPr/>
        <w:t>и её притокам «вслепую», а также предупреждается такое осложнение, как фрагментация тромба с эмболией лёгочной артерии.</w:t>
      </w:r>
    </w:p>
    <w:p>
      <w:pPr>
        <w:pStyle w:val="BodyText"/>
        <w:spacing w:line="247" w:lineRule="auto"/>
        <w:ind w:left="141" w:right="139" w:firstLine="283"/>
        <w:jc w:val="both"/>
      </w:pPr>
      <w:r>
        <w:rPr/>
        <w:t>После</w:t>
      </w:r>
      <w:r>
        <w:rPr>
          <w:spacing w:val="-14"/>
        </w:rPr>
        <w:t> </w:t>
      </w:r>
      <w:r>
        <w:rPr/>
        <w:t>выявления</w:t>
      </w:r>
      <w:r>
        <w:rPr>
          <w:spacing w:val="-14"/>
        </w:rPr>
        <w:t> </w:t>
      </w:r>
      <w:r>
        <w:rPr/>
        <w:t>проксимальной</w:t>
      </w:r>
      <w:r>
        <w:rPr>
          <w:spacing w:val="-14"/>
        </w:rPr>
        <w:t> </w:t>
      </w:r>
      <w:r>
        <w:rPr/>
        <w:t>границы</w:t>
      </w:r>
      <w:r>
        <w:rPr>
          <w:spacing w:val="-13"/>
        </w:rPr>
        <w:t> </w:t>
      </w:r>
      <w:r>
        <w:rPr/>
        <w:t>тромба</w:t>
      </w:r>
      <w:r>
        <w:rPr>
          <w:spacing w:val="-14"/>
        </w:rPr>
        <w:t> </w:t>
      </w:r>
      <w:r>
        <w:rPr/>
        <w:t>переходят</w:t>
      </w:r>
      <w:r>
        <w:rPr>
          <w:spacing w:val="-14"/>
        </w:rPr>
        <w:t> </w:t>
      </w:r>
      <w:r>
        <w:rPr/>
        <w:t>к</w:t>
      </w:r>
      <w:r>
        <w:rPr>
          <w:spacing w:val="-14"/>
        </w:rPr>
        <w:t> </w:t>
      </w:r>
      <w:r>
        <w:rPr/>
        <w:t>флебогра- фии. Оконечник катетера устанавливают над тромбом в случае его окклю- зивного</w:t>
      </w:r>
      <w:r>
        <w:rPr>
          <w:spacing w:val="-3"/>
        </w:rPr>
        <w:t> </w:t>
      </w:r>
      <w:r>
        <w:rPr/>
        <w:t>характера,</w:t>
      </w:r>
      <w:r>
        <w:rPr>
          <w:spacing w:val="-3"/>
        </w:rPr>
        <w:t> </w:t>
      </w:r>
      <w:r>
        <w:rPr/>
        <w:t>а</w:t>
      </w:r>
      <w:r>
        <w:rPr>
          <w:spacing w:val="-3"/>
        </w:rPr>
        <w:t> </w:t>
      </w:r>
      <w:r>
        <w:rPr/>
        <w:t>при</w:t>
      </w:r>
      <w:r>
        <w:rPr>
          <w:spacing w:val="-3"/>
        </w:rPr>
        <w:t> </w:t>
      </w:r>
      <w:r>
        <w:rPr/>
        <w:t>флотации</w:t>
      </w:r>
      <w:r>
        <w:rPr>
          <w:spacing w:val="-3"/>
        </w:rPr>
        <w:t> </w:t>
      </w:r>
      <w:r>
        <w:rPr/>
        <w:t>тромба</w:t>
      </w:r>
      <w:r>
        <w:rPr>
          <w:spacing w:val="-3"/>
        </w:rPr>
        <w:t> </w:t>
      </w:r>
      <w:r>
        <w:rPr/>
        <w:t>–</w:t>
      </w:r>
      <w:r>
        <w:rPr>
          <w:spacing w:val="-3"/>
        </w:rPr>
        <w:t> </w:t>
      </w:r>
      <w:r>
        <w:rPr/>
        <w:t>ближе</w:t>
      </w:r>
      <w:r>
        <w:rPr>
          <w:spacing w:val="-3"/>
        </w:rPr>
        <w:t> </w:t>
      </w:r>
      <w:r>
        <w:rPr/>
        <w:t>к</w:t>
      </w:r>
      <w:r>
        <w:rPr>
          <w:spacing w:val="-3"/>
        </w:rPr>
        <w:t> </w:t>
      </w:r>
      <w:r>
        <w:rPr/>
        <w:t>его</w:t>
      </w:r>
      <w:r>
        <w:rPr>
          <w:spacing w:val="-3"/>
        </w:rPr>
        <w:t> </w:t>
      </w:r>
      <w:r>
        <w:rPr/>
        <w:t>верхушке.</w:t>
      </w:r>
      <w:r>
        <w:rPr>
          <w:spacing w:val="-3"/>
        </w:rPr>
        <w:t> </w:t>
      </w:r>
      <w:r>
        <w:rPr/>
        <w:t>В</w:t>
      </w:r>
      <w:r>
        <w:rPr>
          <w:spacing w:val="-3"/>
        </w:rPr>
        <w:t> </w:t>
      </w:r>
      <w:r>
        <w:rPr/>
        <w:t>зави- симости</w:t>
      </w:r>
      <w:r>
        <w:rPr>
          <w:spacing w:val="-3"/>
        </w:rPr>
        <w:t> </w:t>
      </w:r>
      <w:r>
        <w:rPr/>
        <w:t>от</w:t>
      </w:r>
      <w:r>
        <w:rPr>
          <w:spacing w:val="-3"/>
        </w:rPr>
        <w:t> </w:t>
      </w:r>
      <w:r>
        <w:rPr/>
        <w:t>локализации</w:t>
      </w:r>
      <w:r>
        <w:rPr>
          <w:spacing w:val="-3"/>
        </w:rPr>
        <w:t> </w:t>
      </w:r>
      <w:r>
        <w:rPr/>
        <w:t>тромба</w:t>
      </w:r>
      <w:r>
        <w:rPr>
          <w:spacing w:val="-4"/>
        </w:rPr>
        <w:t> </w:t>
      </w:r>
      <w:r>
        <w:rPr/>
        <w:t>проводят</w:t>
      </w:r>
      <w:r>
        <w:rPr>
          <w:spacing w:val="-3"/>
        </w:rPr>
        <w:t> </w:t>
      </w:r>
      <w:r>
        <w:rPr/>
        <w:t>ангиографию</w:t>
      </w:r>
      <w:r>
        <w:rPr>
          <w:spacing w:val="-3"/>
        </w:rPr>
        <w:t> </w:t>
      </w:r>
      <w:r>
        <w:rPr/>
        <w:t>илиофеморального или илиокавального сегмента. Одномоментно вводят от 20 до 40 мл рент- геноконтрастного вещества со скоростью 15‒25 мл/с и выполняют серию снимков продолжительностью 7‒10 сек.</w:t>
      </w:r>
    </w:p>
    <w:p>
      <w:pPr>
        <w:pStyle w:val="BodyText"/>
        <w:spacing w:line="247" w:lineRule="auto"/>
        <w:ind w:left="141" w:right="139" w:firstLine="283"/>
        <w:jc w:val="both"/>
      </w:pPr>
      <w:r>
        <w:rPr>
          <w:spacing w:val="-4"/>
        </w:rPr>
        <w:t>У</w:t>
      </w:r>
      <w:r>
        <w:rPr>
          <w:spacing w:val="-5"/>
        </w:rPr>
        <w:t> </w:t>
      </w:r>
      <w:r>
        <w:rPr>
          <w:spacing w:val="-4"/>
        </w:rPr>
        <w:t>больных</w:t>
      </w:r>
      <w:r>
        <w:rPr>
          <w:spacing w:val="-5"/>
        </w:rPr>
        <w:t> </w:t>
      </w:r>
      <w:r>
        <w:rPr>
          <w:spacing w:val="-4"/>
        </w:rPr>
        <w:t>с</w:t>
      </w:r>
      <w:r>
        <w:rPr>
          <w:spacing w:val="-5"/>
        </w:rPr>
        <w:t> </w:t>
      </w:r>
      <w:r>
        <w:rPr>
          <w:spacing w:val="-4"/>
        </w:rPr>
        <w:t>тромбозами</w:t>
      </w:r>
      <w:r>
        <w:rPr>
          <w:spacing w:val="-5"/>
        </w:rPr>
        <w:t> </w:t>
      </w:r>
      <w:r>
        <w:rPr>
          <w:spacing w:val="-4"/>
        </w:rPr>
        <w:t>в</w:t>
      </w:r>
      <w:r>
        <w:rPr>
          <w:spacing w:val="-5"/>
        </w:rPr>
        <w:t> </w:t>
      </w:r>
      <w:r>
        <w:rPr>
          <w:spacing w:val="-4"/>
        </w:rPr>
        <w:t>системе</w:t>
      </w:r>
      <w:r>
        <w:rPr>
          <w:spacing w:val="-5"/>
        </w:rPr>
        <w:t> </w:t>
      </w:r>
      <w:r>
        <w:rPr>
          <w:spacing w:val="-4"/>
        </w:rPr>
        <w:t>НПВ</w:t>
      </w:r>
      <w:r>
        <w:rPr>
          <w:spacing w:val="-5"/>
        </w:rPr>
        <w:t> </w:t>
      </w:r>
      <w:r>
        <w:rPr>
          <w:spacing w:val="-4"/>
        </w:rPr>
        <w:t>ретроградная</w:t>
      </w:r>
      <w:r>
        <w:rPr>
          <w:spacing w:val="-5"/>
        </w:rPr>
        <w:t> </w:t>
      </w:r>
      <w:r>
        <w:rPr>
          <w:spacing w:val="-4"/>
        </w:rPr>
        <w:t>илиокавография</w:t>
      </w:r>
      <w:r>
        <w:rPr>
          <w:spacing w:val="-5"/>
        </w:rPr>
        <w:t> </w:t>
      </w:r>
      <w:r>
        <w:rPr>
          <w:spacing w:val="-4"/>
        </w:rPr>
        <w:t>яв- </w:t>
      </w:r>
      <w:r>
        <w:rPr>
          <w:spacing w:val="-2"/>
        </w:rPr>
        <w:t>ляется</w:t>
      </w:r>
      <w:r>
        <w:rPr>
          <w:spacing w:val="-12"/>
        </w:rPr>
        <w:t> </w:t>
      </w:r>
      <w:r>
        <w:rPr>
          <w:spacing w:val="-2"/>
        </w:rPr>
        <w:t>методом</w:t>
      </w:r>
      <w:r>
        <w:rPr>
          <w:spacing w:val="-12"/>
        </w:rPr>
        <w:t> </w:t>
      </w:r>
      <w:r>
        <w:rPr>
          <w:spacing w:val="-2"/>
        </w:rPr>
        <w:t>выбора,</w:t>
      </w:r>
      <w:r>
        <w:rPr>
          <w:spacing w:val="-12"/>
        </w:rPr>
        <w:t> </w:t>
      </w:r>
      <w:r>
        <w:rPr>
          <w:spacing w:val="-2"/>
        </w:rPr>
        <w:t>так</w:t>
      </w:r>
      <w:r>
        <w:rPr>
          <w:spacing w:val="-11"/>
        </w:rPr>
        <w:t> </w:t>
      </w:r>
      <w:r>
        <w:rPr>
          <w:spacing w:val="-2"/>
        </w:rPr>
        <w:t>как</w:t>
      </w:r>
      <w:r>
        <w:rPr>
          <w:spacing w:val="-12"/>
        </w:rPr>
        <w:t> </w:t>
      </w:r>
      <w:r>
        <w:rPr>
          <w:spacing w:val="-2"/>
        </w:rPr>
        <w:t>позволяет</w:t>
      </w:r>
      <w:r>
        <w:rPr>
          <w:spacing w:val="-12"/>
        </w:rPr>
        <w:t> </w:t>
      </w:r>
      <w:r>
        <w:rPr>
          <w:spacing w:val="-2"/>
        </w:rPr>
        <w:t>детально</w:t>
      </w:r>
      <w:r>
        <w:rPr>
          <w:spacing w:val="-12"/>
        </w:rPr>
        <w:t> </w:t>
      </w:r>
      <w:r>
        <w:rPr>
          <w:spacing w:val="-2"/>
        </w:rPr>
        <w:t>обследовать</w:t>
      </w:r>
      <w:r>
        <w:rPr>
          <w:spacing w:val="-11"/>
        </w:rPr>
        <w:t> </w:t>
      </w:r>
      <w:r>
        <w:rPr>
          <w:spacing w:val="-2"/>
        </w:rPr>
        <w:t>НПВ.</w:t>
      </w:r>
      <w:r>
        <w:rPr>
          <w:spacing w:val="-12"/>
        </w:rPr>
        <w:t> </w:t>
      </w:r>
      <w:r>
        <w:rPr>
          <w:spacing w:val="-2"/>
        </w:rPr>
        <w:t>Ретро- градная</w:t>
      </w:r>
      <w:r>
        <w:rPr>
          <w:spacing w:val="-3"/>
        </w:rPr>
        <w:t> </w:t>
      </w:r>
      <w:r>
        <w:rPr>
          <w:spacing w:val="-2"/>
        </w:rPr>
        <w:t>илиокавография</w:t>
      </w:r>
      <w:r>
        <w:rPr>
          <w:spacing w:val="-3"/>
        </w:rPr>
        <w:t> </w:t>
      </w:r>
      <w:r>
        <w:rPr>
          <w:spacing w:val="-2"/>
        </w:rPr>
        <w:t>трансаксиллярным</w:t>
      </w:r>
      <w:r>
        <w:rPr>
          <w:spacing w:val="-3"/>
        </w:rPr>
        <w:t> </w:t>
      </w:r>
      <w:r>
        <w:rPr>
          <w:spacing w:val="-2"/>
        </w:rPr>
        <w:t>или</w:t>
      </w:r>
      <w:r>
        <w:rPr>
          <w:spacing w:val="-3"/>
        </w:rPr>
        <w:t> </w:t>
      </w:r>
      <w:r>
        <w:rPr>
          <w:spacing w:val="-2"/>
        </w:rPr>
        <w:t>трансъяремным</w:t>
      </w:r>
      <w:r>
        <w:rPr>
          <w:spacing w:val="-3"/>
        </w:rPr>
        <w:t> </w:t>
      </w:r>
      <w:r>
        <w:rPr>
          <w:spacing w:val="-2"/>
        </w:rPr>
        <w:t>доступом</w:t>
      </w:r>
      <w:r>
        <w:rPr>
          <w:spacing w:val="-3"/>
        </w:rPr>
        <w:t> </w:t>
      </w:r>
      <w:r>
        <w:rPr>
          <w:spacing w:val="-2"/>
        </w:rPr>
        <w:t>– </w:t>
      </w:r>
      <w:r>
        <w:rPr/>
        <w:t>единственно</w:t>
      </w:r>
      <w:r>
        <w:rPr>
          <w:spacing w:val="-6"/>
        </w:rPr>
        <w:t> </w:t>
      </w:r>
      <w:r>
        <w:rPr/>
        <w:t>возможный</w:t>
      </w:r>
      <w:r>
        <w:rPr>
          <w:spacing w:val="-6"/>
        </w:rPr>
        <w:t> </w:t>
      </w:r>
      <w:r>
        <w:rPr/>
        <w:t>способ</w:t>
      </w:r>
      <w:r>
        <w:rPr>
          <w:spacing w:val="-6"/>
        </w:rPr>
        <w:t> </w:t>
      </w:r>
      <w:r>
        <w:rPr/>
        <w:t>контрастирования</w:t>
      </w:r>
      <w:r>
        <w:rPr>
          <w:spacing w:val="-6"/>
        </w:rPr>
        <w:t> </w:t>
      </w:r>
      <w:r>
        <w:rPr/>
        <w:t>НПВ</w:t>
      </w:r>
      <w:r>
        <w:rPr>
          <w:spacing w:val="-6"/>
        </w:rPr>
        <w:t> </w:t>
      </w:r>
      <w:r>
        <w:rPr/>
        <w:t>при</w:t>
      </w:r>
      <w:r>
        <w:rPr>
          <w:spacing w:val="-6"/>
        </w:rPr>
        <w:t> </w:t>
      </w:r>
      <w:r>
        <w:rPr/>
        <w:t>двустороннем </w:t>
      </w:r>
      <w:r>
        <w:rPr>
          <w:spacing w:val="-2"/>
        </w:rPr>
        <w:t>подвздошно-бедренном</w:t>
      </w:r>
      <w:r>
        <w:rPr>
          <w:spacing w:val="-10"/>
        </w:rPr>
        <w:t> </w:t>
      </w:r>
      <w:r>
        <w:rPr>
          <w:spacing w:val="-2"/>
        </w:rPr>
        <w:t>тромбозе.</w:t>
      </w:r>
      <w:r>
        <w:rPr>
          <w:spacing w:val="-10"/>
        </w:rPr>
        <w:t> </w:t>
      </w:r>
      <w:r>
        <w:rPr>
          <w:spacing w:val="-2"/>
        </w:rPr>
        <w:t>Введение</w:t>
      </w:r>
      <w:r>
        <w:rPr>
          <w:spacing w:val="-10"/>
        </w:rPr>
        <w:t> </w:t>
      </w:r>
      <w:r>
        <w:rPr>
          <w:spacing w:val="-2"/>
        </w:rPr>
        <w:t>рентгеноконтрастного</w:t>
      </w:r>
      <w:r>
        <w:rPr>
          <w:spacing w:val="-10"/>
        </w:rPr>
        <w:t> </w:t>
      </w:r>
      <w:r>
        <w:rPr>
          <w:spacing w:val="-2"/>
        </w:rPr>
        <w:t>вещества</w:t>
      </w:r>
    </w:p>
    <w:p>
      <w:pPr>
        <w:pStyle w:val="BodyText"/>
        <w:spacing w:after="0" w:line="247" w:lineRule="auto"/>
        <w:jc w:val="both"/>
        <w:sectPr>
          <w:pgSz w:w="9360" w:h="13330"/>
          <w:pgMar w:header="557" w:footer="505" w:top="780" w:bottom="700" w:left="992" w:right="992"/>
        </w:sectPr>
      </w:pPr>
    </w:p>
    <w:p>
      <w:pPr>
        <w:pStyle w:val="BodyText"/>
        <w:spacing w:line="242" w:lineRule="auto" w:before="200"/>
        <w:ind w:left="141" w:right="139"/>
        <w:jc w:val="both"/>
      </w:pPr>
      <w:r>
        <w:rPr/>
        <w:t>против</w:t>
      </w:r>
      <w:r>
        <w:rPr>
          <w:spacing w:val="-2"/>
        </w:rPr>
        <w:t> </w:t>
      </w:r>
      <w:r>
        <w:rPr/>
        <w:t>тока</w:t>
      </w:r>
      <w:r>
        <w:rPr>
          <w:spacing w:val="-2"/>
        </w:rPr>
        <w:t> </w:t>
      </w:r>
      <w:r>
        <w:rPr/>
        <w:t>крови</w:t>
      </w:r>
      <w:r>
        <w:rPr>
          <w:spacing w:val="-2"/>
        </w:rPr>
        <w:t> </w:t>
      </w:r>
      <w:r>
        <w:rPr/>
        <w:t>создаёт</w:t>
      </w:r>
      <w:r>
        <w:rPr>
          <w:spacing w:val="-2"/>
        </w:rPr>
        <w:t> </w:t>
      </w:r>
      <w:r>
        <w:rPr/>
        <w:t>оптимальные</w:t>
      </w:r>
      <w:r>
        <w:rPr>
          <w:spacing w:val="-2"/>
        </w:rPr>
        <w:t> </w:t>
      </w:r>
      <w:r>
        <w:rPr/>
        <w:t>условия</w:t>
      </w:r>
      <w:r>
        <w:rPr>
          <w:spacing w:val="-2"/>
        </w:rPr>
        <w:t> </w:t>
      </w:r>
      <w:r>
        <w:rPr/>
        <w:t>для</w:t>
      </w:r>
      <w:r>
        <w:rPr>
          <w:spacing w:val="-2"/>
        </w:rPr>
        <w:t> </w:t>
      </w:r>
      <w:r>
        <w:rPr/>
        <w:t>контрастирования</w:t>
      </w:r>
      <w:r>
        <w:rPr>
          <w:spacing w:val="-2"/>
        </w:rPr>
        <w:t> </w:t>
      </w:r>
      <w:r>
        <w:rPr/>
        <w:t>со- </w:t>
      </w:r>
      <w:r>
        <w:rPr>
          <w:spacing w:val="-2"/>
        </w:rPr>
        <w:t>судов</w:t>
      </w:r>
      <w:r>
        <w:rPr>
          <w:spacing w:val="-11"/>
        </w:rPr>
        <w:t> </w:t>
      </w:r>
      <w:r>
        <w:rPr>
          <w:spacing w:val="-2"/>
        </w:rPr>
        <w:t>и</w:t>
      </w:r>
      <w:r>
        <w:rPr>
          <w:spacing w:val="-11"/>
        </w:rPr>
        <w:t> </w:t>
      </w:r>
      <w:r>
        <w:rPr>
          <w:spacing w:val="-2"/>
        </w:rPr>
        <w:t>исключает</w:t>
      </w:r>
      <w:r>
        <w:rPr>
          <w:spacing w:val="-11"/>
        </w:rPr>
        <w:t> </w:t>
      </w:r>
      <w:r>
        <w:rPr>
          <w:spacing w:val="-2"/>
        </w:rPr>
        <w:t>возможность</w:t>
      </w:r>
      <w:r>
        <w:rPr>
          <w:spacing w:val="-11"/>
        </w:rPr>
        <w:t> </w:t>
      </w:r>
      <w:r>
        <w:rPr>
          <w:spacing w:val="-2"/>
        </w:rPr>
        <w:t>появления</w:t>
      </w:r>
      <w:r>
        <w:rPr>
          <w:spacing w:val="-11"/>
        </w:rPr>
        <w:t> </w:t>
      </w:r>
      <w:r>
        <w:rPr>
          <w:spacing w:val="-2"/>
        </w:rPr>
        <w:t>ложноположительных</w:t>
      </w:r>
      <w:r>
        <w:rPr>
          <w:spacing w:val="-11"/>
        </w:rPr>
        <w:t> </w:t>
      </w:r>
      <w:r>
        <w:rPr>
          <w:spacing w:val="-2"/>
        </w:rPr>
        <w:t>признаков </w:t>
      </w:r>
      <w:r>
        <w:rPr/>
        <w:t>тромбоза.</w:t>
      </w:r>
      <w:r>
        <w:rPr>
          <w:spacing w:val="-7"/>
        </w:rPr>
        <w:t> </w:t>
      </w:r>
      <w:r>
        <w:rPr/>
        <w:t>Предпочтительно</w:t>
      </w:r>
      <w:r>
        <w:rPr>
          <w:spacing w:val="-7"/>
        </w:rPr>
        <w:t> </w:t>
      </w:r>
      <w:r>
        <w:rPr/>
        <w:t>проведение</w:t>
      </w:r>
      <w:r>
        <w:rPr>
          <w:spacing w:val="-7"/>
        </w:rPr>
        <w:t> </w:t>
      </w:r>
      <w:r>
        <w:rPr/>
        <w:t>этого</w:t>
      </w:r>
      <w:r>
        <w:rPr>
          <w:spacing w:val="-7"/>
        </w:rPr>
        <w:t> </w:t>
      </w:r>
      <w:r>
        <w:rPr/>
        <w:t>исследования</w:t>
      </w:r>
      <w:r>
        <w:rPr>
          <w:spacing w:val="-7"/>
        </w:rPr>
        <w:t> </w:t>
      </w:r>
      <w:r>
        <w:rPr/>
        <w:t>в</w:t>
      </w:r>
      <w:r>
        <w:rPr>
          <w:spacing w:val="-7"/>
        </w:rPr>
        <w:t> </w:t>
      </w:r>
      <w:r>
        <w:rPr/>
        <w:t>условиях</w:t>
      </w:r>
      <w:r>
        <w:rPr>
          <w:spacing w:val="-7"/>
        </w:rPr>
        <w:t> </w:t>
      </w:r>
      <w:r>
        <w:rPr/>
        <w:t>ма- невра Вальсальвы – с задержкой дыхания на глубоком вдохе с «натужива- нием» − напряжением передней брюшной стенки больного. Данный метод играет</w:t>
      </w:r>
      <w:r>
        <w:rPr>
          <w:spacing w:val="-1"/>
        </w:rPr>
        <w:t> </w:t>
      </w:r>
      <w:r>
        <w:rPr/>
        <w:t>особо</w:t>
      </w:r>
      <w:r>
        <w:rPr>
          <w:spacing w:val="-1"/>
        </w:rPr>
        <w:t> </w:t>
      </w:r>
      <w:r>
        <w:rPr/>
        <w:t>важную</w:t>
      </w:r>
      <w:r>
        <w:rPr>
          <w:spacing w:val="-1"/>
        </w:rPr>
        <w:t> </w:t>
      </w:r>
      <w:r>
        <w:rPr/>
        <w:t>роль</w:t>
      </w:r>
      <w:r>
        <w:rPr>
          <w:spacing w:val="-1"/>
        </w:rPr>
        <w:t> </w:t>
      </w:r>
      <w:r>
        <w:rPr/>
        <w:t>в</w:t>
      </w:r>
      <w:r>
        <w:rPr>
          <w:spacing w:val="-1"/>
        </w:rPr>
        <w:t> </w:t>
      </w:r>
      <w:r>
        <w:rPr/>
        <w:t>выявлении</w:t>
      </w:r>
      <w:r>
        <w:rPr>
          <w:spacing w:val="-1"/>
        </w:rPr>
        <w:t> </w:t>
      </w:r>
      <w:r>
        <w:rPr/>
        <w:t>эмболоопасных</w:t>
      </w:r>
      <w:r>
        <w:rPr>
          <w:spacing w:val="-1"/>
        </w:rPr>
        <w:t> </w:t>
      </w:r>
      <w:r>
        <w:rPr/>
        <w:t>тромбозов,</w:t>
      </w:r>
      <w:r>
        <w:rPr>
          <w:spacing w:val="-1"/>
        </w:rPr>
        <w:t> </w:t>
      </w:r>
      <w:r>
        <w:rPr/>
        <w:t>так</w:t>
      </w:r>
      <w:r>
        <w:rPr>
          <w:spacing w:val="-1"/>
        </w:rPr>
        <w:t> </w:t>
      </w:r>
      <w:r>
        <w:rPr/>
        <w:t>как рентгеноконтрастное вещество, проникая между стенкой вены и тромбом, позволяет</w:t>
      </w:r>
      <w:r>
        <w:rPr>
          <w:spacing w:val="-8"/>
        </w:rPr>
        <w:t> </w:t>
      </w:r>
      <w:r>
        <w:rPr/>
        <w:t>увидеть</w:t>
      </w:r>
      <w:r>
        <w:rPr>
          <w:spacing w:val="-8"/>
        </w:rPr>
        <w:t> </w:t>
      </w:r>
      <w:r>
        <w:rPr/>
        <w:t>место</w:t>
      </w:r>
      <w:r>
        <w:rPr>
          <w:spacing w:val="-8"/>
        </w:rPr>
        <w:t> </w:t>
      </w:r>
      <w:r>
        <w:rPr/>
        <w:t>его</w:t>
      </w:r>
      <w:r>
        <w:rPr>
          <w:spacing w:val="-8"/>
        </w:rPr>
        <w:t> </w:t>
      </w:r>
      <w:r>
        <w:rPr/>
        <w:t>фиксации</w:t>
      </w:r>
      <w:r>
        <w:rPr>
          <w:spacing w:val="-8"/>
        </w:rPr>
        <w:t> </w:t>
      </w:r>
      <w:r>
        <w:rPr/>
        <w:t>и</w:t>
      </w:r>
      <w:r>
        <w:rPr>
          <w:spacing w:val="-8"/>
        </w:rPr>
        <w:t> </w:t>
      </w:r>
      <w:r>
        <w:rPr/>
        <w:t>подвижную</w:t>
      </w:r>
      <w:r>
        <w:rPr>
          <w:spacing w:val="-8"/>
        </w:rPr>
        <w:t> </w:t>
      </w:r>
      <w:r>
        <w:rPr/>
        <w:t>верхушку.</w:t>
      </w:r>
    </w:p>
    <w:p>
      <w:pPr>
        <w:pStyle w:val="BodyText"/>
        <w:spacing w:before="7"/>
      </w:pPr>
    </w:p>
    <w:p>
      <w:pPr>
        <w:pStyle w:val="Heading4"/>
        <w:ind w:left="1863"/>
        <w:jc w:val="left"/>
      </w:pPr>
      <w:r>
        <w:rPr>
          <w:spacing w:val="-2"/>
        </w:rPr>
        <w:t>ИМПЛАНТАЦИЯ</w:t>
      </w:r>
      <w:r>
        <w:rPr/>
        <w:t> </w:t>
      </w:r>
      <w:r>
        <w:rPr>
          <w:spacing w:val="-2"/>
        </w:rPr>
        <w:t>КАВА-ФИЛЬТРА</w:t>
      </w:r>
    </w:p>
    <w:p>
      <w:pPr>
        <w:pStyle w:val="BodyText"/>
        <w:spacing w:before="6"/>
        <w:rPr>
          <w:b/>
        </w:rPr>
      </w:pPr>
    </w:p>
    <w:p>
      <w:pPr>
        <w:pStyle w:val="BodyText"/>
        <w:spacing w:line="242" w:lineRule="auto"/>
        <w:ind w:left="142" w:right="139" w:firstLine="283"/>
        <w:jc w:val="both"/>
      </w:pPr>
      <w:r>
        <w:rPr/>
        <w:t>Имплантацию</w:t>
      </w:r>
      <w:r>
        <w:rPr>
          <w:spacing w:val="-1"/>
        </w:rPr>
        <w:t> </w:t>
      </w:r>
      <w:r>
        <w:rPr/>
        <w:t>кава-фильтра</w:t>
      </w:r>
      <w:r>
        <w:rPr>
          <w:spacing w:val="-1"/>
        </w:rPr>
        <w:t> </w:t>
      </w:r>
      <w:r>
        <w:rPr/>
        <w:t>проводят</w:t>
      </w:r>
      <w:r>
        <w:rPr>
          <w:spacing w:val="-1"/>
        </w:rPr>
        <w:t> </w:t>
      </w:r>
      <w:r>
        <w:rPr/>
        <w:t>чрескожным</w:t>
      </w:r>
      <w:r>
        <w:rPr>
          <w:spacing w:val="-1"/>
        </w:rPr>
        <w:t> </w:t>
      </w:r>
      <w:r>
        <w:rPr/>
        <w:t>доступом</w:t>
      </w:r>
      <w:r>
        <w:rPr>
          <w:spacing w:val="-1"/>
        </w:rPr>
        <w:t> </w:t>
      </w:r>
      <w:r>
        <w:rPr/>
        <w:t>через</w:t>
      </w:r>
      <w:r>
        <w:rPr>
          <w:spacing w:val="-1"/>
        </w:rPr>
        <w:t> </w:t>
      </w:r>
      <w:r>
        <w:rPr/>
        <w:t>под- ключичные,</w:t>
      </w:r>
      <w:r>
        <w:rPr>
          <w:spacing w:val="-9"/>
        </w:rPr>
        <w:t> </w:t>
      </w:r>
      <w:r>
        <w:rPr/>
        <w:t>внутренние</w:t>
      </w:r>
      <w:r>
        <w:rPr>
          <w:spacing w:val="-9"/>
        </w:rPr>
        <w:t> </w:t>
      </w:r>
      <w:r>
        <w:rPr/>
        <w:t>яремные,</w:t>
      </w:r>
      <w:r>
        <w:rPr>
          <w:spacing w:val="-9"/>
        </w:rPr>
        <w:t> </w:t>
      </w:r>
      <w:r>
        <w:rPr/>
        <w:t>бедренные,</w:t>
      </w:r>
      <w:r>
        <w:rPr>
          <w:spacing w:val="-9"/>
        </w:rPr>
        <w:t> </w:t>
      </w:r>
      <w:r>
        <w:rPr/>
        <w:t>плечевые</w:t>
      </w:r>
      <w:r>
        <w:rPr>
          <w:spacing w:val="-9"/>
        </w:rPr>
        <w:t> </w:t>
      </w:r>
      <w:r>
        <w:rPr/>
        <w:t>вены</w:t>
      </w:r>
      <w:r>
        <w:rPr>
          <w:spacing w:val="-9"/>
        </w:rPr>
        <w:t> </w:t>
      </w:r>
      <w:r>
        <w:rPr/>
        <w:t>и</w:t>
      </w:r>
      <w:r>
        <w:rPr>
          <w:spacing w:val="-9"/>
        </w:rPr>
        <w:t> </w:t>
      </w:r>
      <w:r>
        <w:rPr/>
        <w:t>вены</w:t>
      </w:r>
      <w:r>
        <w:rPr>
          <w:spacing w:val="-9"/>
        </w:rPr>
        <w:t> </w:t>
      </w:r>
      <w:r>
        <w:rPr/>
        <w:t>локте- вого</w:t>
      </w:r>
      <w:r>
        <w:rPr>
          <w:spacing w:val="-7"/>
        </w:rPr>
        <w:t> </w:t>
      </w:r>
      <w:r>
        <w:rPr/>
        <w:t>сгиба.</w:t>
      </w:r>
      <w:r>
        <w:rPr>
          <w:spacing w:val="-7"/>
        </w:rPr>
        <w:t> </w:t>
      </w:r>
      <w:r>
        <w:rPr/>
        <w:t>Важнейшее</w:t>
      </w:r>
      <w:r>
        <w:rPr>
          <w:spacing w:val="-7"/>
        </w:rPr>
        <w:t> </w:t>
      </w:r>
      <w:r>
        <w:rPr/>
        <w:t>условие</w:t>
      </w:r>
      <w:r>
        <w:rPr>
          <w:spacing w:val="-7"/>
        </w:rPr>
        <w:t> </w:t>
      </w:r>
      <w:r>
        <w:rPr/>
        <w:t>эффективности</w:t>
      </w:r>
      <w:r>
        <w:rPr>
          <w:spacing w:val="-7"/>
        </w:rPr>
        <w:t> </w:t>
      </w:r>
      <w:r>
        <w:rPr/>
        <w:t>имплантации</w:t>
      </w:r>
      <w:r>
        <w:rPr>
          <w:spacing w:val="-7"/>
        </w:rPr>
        <w:t> </w:t>
      </w:r>
      <w:r>
        <w:rPr/>
        <w:t>кава-фильтра и</w:t>
      </w:r>
      <w:r>
        <w:rPr>
          <w:spacing w:val="-14"/>
        </w:rPr>
        <w:t> </w:t>
      </w:r>
      <w:r>
        <w:rPr/>
        <w:t>безопасности</w:t>
      </w:r>
      <w:r>
        <w:rPr>
          <w:spacing w:val="-14"/>
        </w:rPr>
        <w:t> </w:t>
      </w:r>
      <w:r>
        <w:rPr/>
        <w:t>больного</w:t>
      </w:r>
      <w:r>
        <w:rPr>
          <w:spacing w:val="-14"/>
        </w:rPr>
        <w:t> </w:t>
      </w:r>
      <w:r>
        <w:rPr/>
        <w:t>–</w:t>
      </w:r>
      <w:r>
        <w:rPr>
          <w:spacing w:val="-13"/>
        </w:rPr>
        <w:t> </w:t>
      </w:r>
      <w:r>
        <w:rPr/>
        <w:t>правильный</w:t>
      </w:r>
      <w:r>
        <w:rPr>
          <w:spacing w:val="-14"/>
        </w:rPr>
        <w:t> </w:t>
      </w:r>
      <w:r>
        <w:rPr/>
        <w:t>выбор</w:t>
      </w:r>
      <w:r>
        <w:rPr>
          <w:spacing w:val="-14"/>
        </w:rPr>
        <w:t> </w:t>
      </w:r>
      <w:r>
        <w:rPr/>
        <w:t>размера</w:t>
      </w:r>
      <w:r>
        <w:rPr>
          <w:spacing w:val="-14"/>
        </w:rPr>
        <w:t> </w:t>
      </w:r>
      <w:r>
        <w:rPr/>
        <w:t>кава-фильтра</w:t>
      </w:r>
      <w:r>
        <w:rPr>
          <w:spacing w:val="-13"/>
        </w:rPr>
        <w:t> </w:t>
      </w:r>
      <w:r>
        <w:rPr/>
        <w:t>и</w:t>
      </w:r>
      <w:r>
        <w:rPr>
          <w:spacing w:val="-14"/>
        </w:rPr>
        <w:t> </w:t>
      </w:r>
      <w:r>
        <w:rPr/>
        <w:t>уров- ня его фиксации к стенкам НПВ.</w:t>
      </w:r>
    </w:p>
    <w:p>
      <w:pPr>
        <w:pStyle w:val="BodyText"/>
        <w:spacing w:line="242" w:lineRule="auto" w:before="3"/>
        <w:ind w:left="142" w:right="139" w:firstLine="283"/>
        <w:jc w:val="both"/>
      </w:pPr>
      <w:r>
        <w:rPr>
          <w:spacing w:val="-6"/>
        </w:rPr>
        <w:t>При нормальном варианте анатомии почечных вен (по одной вене с каждой </w:t>
      </w:r>
      <w:r>
        <w:rPr>
          <w:spacing w:val="-2"/>
        </w:rPr>
        <w:t>стороны,</w:t>
      </w:r>
      <w:r>
        <w:rPr>
          <w:spacing w:val="-14"/>
        </w:rPr>
        <w:t> </w:t>
      </w:r>
      <w:r>
        <w:rPr>
          <w:spacing w:val="-2"/>
        </w:rPr>
        <w:t>расположены</w:t>
      </w:r>
      <w:r>
        <w:rPr>
          <w:spacing w:val="-12"/>
        </w:rPr>
        <w:t> </w:t>
      </w:r>
      <w:r>
        <w:rPr>
          <w:spacing w:val="-2"/>
        </w:rPr>
        <w:t>почти</w:t>
      </w:r>
      <w:r>
        <w:rPr>
          <w:spacing w:val="-12"/>
        </w:rPr>
        <w:t> </w:t>
      </w:r>
      <w:r>
        <w:rPr>
          <w:spacing w:val="-2"/>
        </w:rPr>
        <w:t>на</w:t>
      </w:r>
      <w:r>
        <w:rPr>
          <w:spacing w:val="-11"/>
        </w:rPr>
        <w:t> </w:t>
      </w:r>
      <w:r>
        <w:rPr>
          <w:spacing w:val="-2"/>
        </w:rPr>
        <w:t>одном</w:t>
      </w:r>
      <w:r>
        <w:rPr>
          <w:spacing w:val="-12"/>
        </w:rPr>
        <w:t> </w:t>
      </w:r>
      <w:r>
        <w:rPr>
          <w:spacing w:val="-2"/>
        </w:rPr>
        <w:t>уровне)</w:t>
      </w:r>
      <w:r>
        <w:rPr>
          <w:spacing w:val="-12"/>
        </w:rPr>
        <w:t> </w:t>
      </w:r>
      <w:r>
        <w:rPr>
          <w:spacing w:val="-2"/>
        </w:rPr>
        <w:t>стандартное</w:t>
      </w:r>
      <w:r>
        <w:rPr>
          <w:spacing w:val="-12"/>
        </w:rPr>
        <w:t> </w:t>
      </w:r>
      <w:r>
        <w:rPr>
          <w:spacing w:val="-2"/>
        </w:rPr>
        <w:t>место</w:t>
      </w:r>
      <w:r>
        <w:rPr>
          <w:spacing w:val="-11"/>
        </w:rPr>
        <w:t> </w:t>
      </w:r>
      <w:r>
        <w:rPr>
          <w:spacing w:val="-2"/>
        </w:rPr>
        <w:t>установки </w:t>
      </w:r>
      <w:r>
        <w:rPr/>
        <w:t>КФ</w:t>
      </w:r>
      <w:r>
        <w:rPr>
          <w:spacing w:val="-6"/>
        </w:rPr>
        <w:t> </w:t>
      </w:r>
      <w:r>
        <w:rPr/>
        <w:t>в</w:t>
      </w:r>
      <w:r>
        <w:rPr>
          <w:spacing w:val="-6"/>
        </w:rPr>
        <w:t> </w:t>
      </w:r>
      <w:r>
        <w:rPr/>
        <w:t>НПВ</w:t>
      </w:r>
      <w:r>
        <w:rPr>
          <w:spacing w:val="-6"/>
        </w:rPr>
        <w:t> </w:t>
      </w:r>
      <w:r>
        <w:rPr/>
        <w:t>–</w:t>
      </w:r>
      <w:r>
        <w:rPr>
          <w:spacing w:val="-6"/>
        </w:rPr>
        <w:t> </w:t>
      </w:r>
      <w:r>
        <w:rPr/>
        <w:t>на</w:t>
      </w:r>
      <w:r>
        <w:rPr>
          <w:spacing w:val="-6"/>
        </w:rPr>
        <w:t> </w:t>
      </w:r>
      <w:r>
        <w:rPr/>
        <w:t>5‒8</w:t>
      </w:r>
      <w:r>
        <w:rPr>
          <w:spacing w:val="-6"/>
        </w:rPr>
        <w:t> </w:t>
      </w:r>
      <w:r>
        <w:rPr/>
        <w:t>мм</w:t>
      </w:r>
      <w:r>
        <w:rPr>
          <w:spacing w:val="-6"/>
        </w:rPr>
        <w:t> </w:t>
      </w:r>
      <w:r>
        <w:rPr/>
        <w:t>дистальнее</w:t>
      </w:r>
      <w:r>
        <w:rPr>
          <w:spacing w:val="-6"/>
        </w:rPr>
        <w:t> </w:t>
      </w:r>
      <w:r>
        <w:rPr/>
        <w:t>устьев</w:t>
      </w:r>
      <w:r>
        <w:rPr>
          <w:spacing w:val="-6"/>
        </w:rPr>
        <w:t> </w:t>
      </w:r>
      <w:r>
        <w:rPr/>
        <w:t>почечных</w:t>
      </w:r>
      <w:r>
        <w:rPr>
          <w:spacing w:val="-6"/>
        </w:rPr>
        <w:t> </w:t>
      </w:r>
      <w:r>
        <w:rPr/>
        <w:t>вен.</w:t>
      </w:r>
      <w:r>
        <w:rPr>
          <w:spacing w:val="-6"/>
        </w:rPr>
        <w:t> </w:t>
      </w:r>
      <w:r>
        <w:rPr/>
        <w:t>Трудности</w:t>
      </w:r>
      <w:r>
        <w:rPr>
          <w:spacing w:val="-6"/>
        </w:rPr>
        <w:t> </w:t>
      </w:r>
      <w:r>
        <w:rPr/>
        <w:t>выбора </w:t>
      </w:r>
      <w:r>
        <w:rPr>
          <w:spacing w:val="-4"/>
        </w:rPr>
        <w:t>уровня</w:t>
      </w:r>
      <w:r>
        <w:rPr>
          <w:spacing w:val="-10"/>
        </w:rPr>
        <w:t> </w:t>
      </w:r>
      <w:r>
        <w:rPr>
          <w:spacing w:val="-4"/>
        </w:rPr>
        <w:t>имплантации</w:t>
      </w:r>
      <w:r>
        <w:rPr>
          <w:spacing w:val="-10"/>
        </w:rPr>
        <w:t> </w:t>
      </w:r>
      <w:r>
        <w:rPr>
          <w:spacing w:val="-4"/>
        </w:rPr>
        <w:t>фильтра</w:t>
      </w:r>
      <w:r>
        <w:rPr>
          <w:spacing w:val="-10"/>
        </w:rPr>
        <w:t> </w:t>
      </w:r>
      <w:r>
        <w:rPr>
          <w:spacing w:val="-4"/>
        </w:rPr>
        <w:t>возникают</w:t>
      </w:r>
      <w:r>
        <w:rPr>
          <w:spacing w:val="-9"/>
        </w:rPr>
        <w:t> </w:t>
      </w:r>
      <w:r>
        <w:rPr>
          <w:spacing w:val="-4"/>
        </w:rPr>
        <w:t>при</w:t>
      </w:r>
      <w:r>
        <w:rPr>
          <w:spacing w:val="-10"/>
        </w:rPr>
        <w:t> </w:t>
      </w:r>
      <w:r>
        <w:rPr>
          <w:spacing w:val="-4"/>
        </w:rPr>
        <w:t>анатомических</w:t>
      </w:r>
      <w:r>
        <w:rPr>
          <w:spacing w:val="-10"/>
        </w:rPr>
        <w:t> </w:t>
      </w:r>
      <w:r>
        <w:rPr>
          <w:spacing w:val="-4"/>
        </w:rPr>
        <w:t>вариантах</w:t>
      </w:r>
      <w:r>
        <w:rPr>
          <w:spacing w:val="-10"/>
        </w:rPr>
        <w:t> </w:t>
      </w:r>
      <w:r>
        <w:rPr>
          <w:spacing w:val="-4"/>
        </w:rPr>
        <w:t>почеч- ных</w:t>
      </w:r>
      <w:r>
        <w:rPr>
          <w:spacing w:val="-9"/>
        </w:rPr>
        <w:t> </w:t>
      </w:r>
      <w:r>
        <w:rPr>
          <w:spacing w:val="-4"/>
        </w:rPr>
        <w:t>вен,</w:t>
      </w:r>
      <w:r>
        <w:rPr>
          <w:spacing w:val="-9"/>
        </w:rPr>
        <w:t> </w:t>
      </w:r>
      <w:r>
        <w:rPr>
          <w:spacing w:val="-4"/>
        </w:rPr>
        <w:t>которые</w:t>
      </w:r>
      <w:r>
        <w:rPr>
          <w:spacing w:val="-9"/>
        </w:rPr>
        <w:t> </w:t>
      </w:r>
      <w:r>
        <w:rPr>
          <w:spacing w:val="-4"/>
        </w:rPr>
        <w:t>встречаются</w:t>
      </w:r>
      <w:r>
        <w:rPr>
          <w:spacing w:val="-9"/>
        </w:rPr>
        <w:t> </w:t>
      </w:r>
      <w:r>
        <w:rPr>
          <w:spacing w:val="-4"/>
        </w:rPr>
        <w:t>почти</w:t>
      </w:r>
      <w:r>
        <w:rPr>
          <w:spacing w:val="-9"/>
        </w:rPr>
        <w:t> </w:t>
      </w:r>
      <w:r>
        <w:rPr>
          <w:spacing w:val="-4"/>
        </w:rPr>
        <w:t>у</w:t>
      </w:r>
      <w:r>
        <w:rPr>
          <w:spacing w:val="-9"/>
        </w:rPr>
        <w:t> </w:t>
      </w:r>
      <w:r>
        <w:rPr>
          <w:spacing w:val="-4"/>
        </w:rPr>
        <w:t>40%</w:t>
      </w:r>
      <w:r>
        <w:rPr>
          <w:spacing w:val="-9"/>
        </w:rPr>
        <w:t> </w:t>
      </w:r>
      <w:r>
        <w:rPr>
          <w:spacing w:val="-4"/>
        </w:rPr>
        <w:t>больных.</w:t>
      </w:r>
      <w:r>
        <w:rPr>
          <w:spacing w:val="-9"/>
        </w:rPr>
        <w:t> </w:t>
      </w:r>
      <w:r>
        <w:rPr>
          <w:spacing w:val="-4"/>
        </w:rPr>
        <w:t>Их</w:t>
      </w:r>
      <w:r>
        <w:rPr>
          <w:spacing w:val="-9"/>
        </w:rPr>
        <w:t> </w:t>
      </w:r>
      <w:r>
        <w:rPr>
          <w:spacing w:val="-4"/>
        </w:rPr>
        <w:t>наличие</w:t>
      </w:r>
      <w:r>
        <w:rPr>
          <w:spacing w:val="-9"/>
        </w:rPr>
        <w:t> </w:t>
      </w:r>
      <w:r>
        <w:rPr>
          <w:spacing w:val="-4"/>
        </w:rPr>
        <w:t>требует</w:t>
      </w:r>
      <w:r>
        <w:rPr>
          <w:spacing w:val="-9"/>
        </w:rPr>
        <w:t> </w:t>
      </w:r>
      <w:r>
        <w:rPr>
          <w:spacing w:val="-4"/>
        </w:rPr>
        <w:t>кор- рекции места установки кава-фильтра в каждом конкретном случае. Однако у </w:t>
      </w:r>
      <w:r>
        <w:rPr/>
        <w:t>большинства</w:t>
      </w:r>
      <w:r>
        <w:rPr>
          <w:spacing w:val="-11"/>
        </w:rPr>
        <w:t> </w:t>
      </w:r>
      <w:r>
        <w:rPr/>
        <w:t>больных</w:t>
      </w:r>
      <w:r>
        <w:rPr>
          <w:spacing w:val="-11"/>
        </w:rPr>
        <w:t> </w:t>
      </w:r>
      <w:r>
        <w:rPr/>
        <w:t>его</w:t>
      </w:r>
      <w:r>
        <w:rPr>
          <w:spacing w:val="-11"/>
        </w:rPr>
        <w:t> </w:t>
      </w:r>
      <w:r>
        <w:rPr/>
        <w:t>устанавливают</w:t>
      </w:r>
      <w:r>
        <w:rPr>
          <w:spacing w:val="-11"/>
        </w:rPr>
        <w:t> </w:t>
      </w:r>
      <w:r>
        <w:rPr/>
        <w:t>под</w:t>
      </w:r>
      <w:r>
        <w:rPr>
          <w:spacing w:val="-11"/>
        </w:rPr>
        <w:t> </w:t>
      </w:r>
      <w:r>
        <w:rPr/>
        <w:t>устьем</w:t>
      </w:r>
      <w:r>
        <w:rPr>
          <w:spacing w:val="-11"/>
        </w:rPr>
        <w:t> </w:t>
      </w:r>
      <w:r>
        <w:rPr/>
        <w:t>самой</w:t>
      </w:r>
      <w:r>
        <w:rPr>
          <w:spacing w:val="-11"/>
        </w:rPr>
        <w:t> </w:t>
      </w:r>
      <w:r>
        <w:rPr/>
        <w:t>крупной</w:t>
      </w:r>
      <w:r>
        <w:rPr>
          <w:spacing w:val="-11"/>
        </w:rPr>
        <w:t> </w:t>
      </w:r>
      <w:r>
        <w:rPr/>
        <w:t>почеч- ной</w:t>
      </w:r>
      <w:r>
        <w:rPr>
          <w:spacing w:val="-4"/>
        </w:rPr>
        <w:t> </w:t>
      </w:r>
      <w:r>
        <w:rPr/>
        <w:t>вены</w:t>
      </w:r>
      <w:r>
        <w:rPr>
          <w:spacing w:val="-4"/>
        </w:rPr>
        <w:t> </w:t>
      </w:r>
      <w:r>
        <w:rPr/>
        <w:t>с</w:t>
      </w:r>
      <w:r>
        <w:rPr>
          <w:spacing w:val="-4"/>
        </w:rPr>
        <w:t> </w:t>
      </w:r>
      <w:r>
        <w:rPr/>
        <w:t>левой</w:t>
      </w:r>
      <w:r>
        <w:rPr>
          <w:spacing w:val="-4"/>
        </w:rPr>
        <w:t> </w:t>
      </w:r>
      <w:r>
        <w:rPr/>
        <w:t>или</w:t>
      </w:r>
      <w:r>
        <w:rPr>
          <w:spacing w:val="-4"/>
        </w:rPr>
        <w:t> </w:t>
      </w:r>
      <w:r>
        <w:rPr/>
        <w:t>правой</w:t>
      </w:r>
      <w:r>
        <w:rPr>
          <w:spacing w:val="-4"/>
        </w:rPr>
        <w:t> </w:t>
      </w:r>
      <w:r>
        <w:rPr/>
        <w:t>стороны.</w:t>
      </w:r>
      <w:r>
        <w:rPr>
          <w:spacing w:val="-4"/>
        </w:rPr>
        <w:t> </w:t>
      </w:r>
      <w:r>
        <w:rPr/>
        <w:t>При</w:t>
      </w:r>
      <w:r>
        <w:rPr>
          <w:spacing w:val="-4"/>
        </w:rPr>
        <w:t> </w:t>
      </w:r>
      <w:r>
        <w:rPr/>
        <w:t>удвоении</w:t>
      </w:r>
      <w:r>
        <w:rPr>
          <w:spacing w:val="-4"/>
        </w:rPr>
        <w:t> </w:t>
      </w:r>
      <w:r>
        <w:rPr/>
        <w:t>нижней</w:t>
      </w:r>
      <w:r>
        <w:rPr>
          <w:spacing w:val="-4"/>
        </w:rPr>
        <w:t> </w:t>
      </w:r>
      <w:r>
        <w:rPr/>
        <w:t>полой</w:t>
      </w:r>
      <w:r>
        <w:rPr>
          <w:spacing w:val="-4"/>
        </w:rPr>
        <w:t> </w:t>
      </w:r>
      <w:r>
        <w:rPr/>
        <w:t>вены</w:t>
      </w:r>
      <w:r>
        <w:rPr>
          <w:spacing w:val="-4"/>
        </w:rPr>
        <w:t> </w:t>
      </w:r>
      <w:r>
        <w:rPr/>
        <w:t>и </w:t>
      </w:r>
      <w:r>
        <w:rPr>
          <w:spacing w:val="-2"/>
        </w:rPr>
        <w:t>впадении</w:t>
      </w:r>
      <w:r>
        <w:rPr>
          <w:spacing w:val="-12"/>
        </w:rPr>
        <w:t> </w:t>
      </w:r>
      <w:r>
        <w:rPr>
          <w:spacing w:val="-2"/>
        </w:rPr>
        <w:t>левой</w:t>
      </w:r>
      <w:r>
        <w:rPr>
          <w:spacing w:val="-12"/>
        </w:rPr>
        <w:t> </w:t>
      </w:r>
      <w:r>
        <w:rPr>
          <w:spacing w:val="-2"/>
        </w:rPr>
        <w:t>нижней</w:t>
      </w:r>
      <w:r>
        <w:rPr>
          <w:spacing w:val="-12"/>
        </w:rPr>
        <w:t> </w:t>
      </w:r>
      <w:r>
        <w:rPr>
          <w:spacing w:val="-2"/>
        </w:rPr>
        <w:t>полой</w:t>
      </w:r>
      <w:r>
        <w:rPr>
          <w:spacing w:val="-11"/>
        </w:rPr>
        <w:t> </w:t>
      </w:r>
      <w:r>
        <w:rPr>
          <w:spacing w:val="-2"/>
        </w:rPr>
        <w:t>вены</w:t>
      </w:r>
      <w:r>
        <w:rPr>
          <w:spacing w:val="-12"/>
        </w:rPr>
        <w:t> </w:t>
      </w:r>
      <w:r>
        <w:rPr>
          <w:spacing w:val="-2"/>
        </w:rPr>
        <w:t>в</w:t>
      </w:r>
      <w:r>
        <w:rPr>
          <w:spacing w:val="-12"/>
        </w:rPr>
        <w:t> </w:t>
      </w:r>
      <w:r>
        <w:rPr>
          <w:spacing w:val="-2"/>
        </w:rPr>
        <w:t>левую</w:t>
      </w:r>
      <w:r>
        <w:rPr>
          <w:spacing w:val="-12"/>
        </w:rPr>
        <w:t> </w:t>
      </w:r>
      <w:r>
        <w:rPr>
          <w:spacing w:val="-2"/>
        </w:rPr>
        <w:t>почечную</w:t>
      </w:r>
      <w:r>
        <w:rPr>
          <w:spacing w:val="-11"/>
        </w:rPr>
        <w:t> </w:t>
      </w:r>
      <w:r>
        <w:rPr>
          <w:spacing w:val="-2"/>
        </w:rPr>
        <w:t>вену</w:t>
      </w:r>
      <w:r>
        <w:rPr>
          <w:spacing w:val="-12"/>
        </w:rPr>
        <w:t> </w:t>
      </w:r>
      <w:r>
        <w:rPr>
          <w:spacing w:val="-2"/>
        </w:rPr>
        <w:t>кава-фильтр</w:t>
      </w:r>
      <w:r>
        <w:rPr>
          <w:spacing w:val="-12"/>
        </w:rPr>
        <w:t> </w:t>
      </w:r>
      <w:r>
        <w:rPr>
          <w:spacing w:val="-2"/>
        </w:rPr>
        <w:t>сле- дует</w:t>
      </w:r>
      <w:r>
        <w:rPr>
          <w:spacing w:val="-12"/>
        </w:rPr>
        <w:t> </w:t>
      </w:r>
      <w:r>
        <w:rPr>
          <w:spacing w:val="-2"/>
        </w:rPr>
        <w:t>имплантировать</w:t>
      </w:r>
      <w:r>
        <w:rPr>
          <w:spacing w:val="-12"/>
        </w:rPr>
        <w:t> </w:t>
      </w:r>
      <w:r>
        <w:rPr>
          <w:spacing w:val="-2"/>
        </w:rPr>
        <w:t>проксимальнее</w:t>
      </w:r>
      <w:r>
        <w:rPr>
          <w:spacing w:val="-12"/>
        </w:rPr>
        <w:t> </w:t>
      </w:r>
      <w:r>
        <w:rPr>
          <w:spacing w:val="-2"/>
        </w:rPr>
        <w:t>устьев</w:t>
      </w:r>
      <w:r>
        <w:rPr>
          <w:spacing w:val="-11"/>
        </w:rPr>
        <w:t> </w:t>
      </w:r>
      <w:r>
        <w:rPr>
          <w:spacing w:val="-2"/>
        </w:rPr>
        <w:t>почечных</w:t>
      </w:r>
      <w:r>
        <w:rPr>
          <w:spacing w:val="-12"/>
        </w:rPr>
        <w:t> </w:t>
      </w:r>
      <w:r>
        <w:rPr>
          <w:spacing w:val="-2"/>
        </w:rPr>
        <w:t>вен</w:t>
      </w:r>
      <w:r>
        <w:rPr>
          <w:spacing w:val="-12"/>
        </w:rPr>
        <w:t> </w:t>
      </w:r>
      <w:r>
        <w:rPr>
          <w:spacing w:val="-2"/>
        </w:rPr>
        <w:t>в</w:t>
      </w:r>
      <w:r>
        <w:rPr>
          <w:spacing w:val="-12"/>
        </w:rPr>
        <w:t> </w:t>
      </w:r>
      <w:r>
        <w:rPr>
          <w:spacing w:val="-2"/>
        </w:rPr>
        <w:t>супраренальную </w:t>
      </w:r>
      <w:r>
        <w:rPr/>
        <w:t>позицию.</w:t>
      </w:r>
      <w:r>
        <w:rPr>
          <w:spacing w:val="-9"/>
        </w:rPr>
        <w:t> </w:t>
      </w:r>
      <w:r>
        <w:rPr/>
        <w:t>В</w:t>
      </w:r>
      <w:r>
        <w:rPr>
          <w:spacing w:val="-9"/>
        </w:rPr>
        <w:t> </w:t>
      </w:r>
      <w:r>
        <w:rPr/>
        <w:t>эту</w:t>
      </w:r>
      <w:r>
        <w:rPr>
          <w:spacing w:val="-9"/>
        </w:rPr>
        <w:t> </w:t>
      </w:r>
      <w:r>
        <w:rPr/>
        <w:t>же</w:t>
      </w:r>
      <w:r>
        <w:rPr>
          <w:spacing w:val="-9"/>
        </w:rPr>
        <w:t> </w:t>
      </w:r>
      <w:r>
        <w:rPr/>
        <w:t>позицию</w:t>
      </w:r>
      <w:r>
        <w:rPr>
          <w:spacing w:val="-9"/>
        </w:rPr>
        <w:t> </w:t>
      </w:r>
      <w:r>
        <w:rPr/>
        <w:t>фильтр</w:t>
      </w:r>
      <w:r>
        <w:rPr>
          <w:spacing w:val="-9"/>
        </w:rPr>
        <w:t> </w:t>
      </w:r>
      <w:r>
        <w:rPr/>
        <w:t>устанавливают</w:t>
      </w:r>
      <w:r>
        <w:rPr>
          <w:spacing w:val="-9"/>
        </w:rPr>
        <w:t> </w:t>
      </w:r>
      <w:r>
        <w:rPr/>
        <w:t>при</w:t>
      </w:r>
      <w:r>
        <w:rPr>
          <w:spacing w:val="-9"/>
        </w:rPr>
        <w:t> </w:t>
      </w:r>
      <w:r>
        <w:rPr/>
        <w:t>тромбозе</w:t>
      </w:r>
      <w:r>
        <w:rPr>
          <w:spacing w:val="-9"/>
        </w:rPr>
        <w:t> </w:t>
      </w:r>
      <w:r>
        <w:rPr/>
        <w:t>почечных вен,</w:t>
      </w:r>
      <w:r>
        <w:rPr>
          <w:spacing w:val="-10"/>
        </w:rPr>
        <w:t> </w:t>
      </w:r>
      <w:r>
        <w:rPr/>
        <w:t>тромбозе</w:t>
      </w:r>
      <w:r>
        <w:rPr>
          <w:spacing w:val="-10"/>
        </w:rPr>
        <w:t> </w:t>
      </w:r>
      <w:r>
        <w:rPr/>
        <w:t>нижней</w:t>
      </w:r>
      <w:r>
        <w:rPr>
          <w:spacing w:val="-10"/>
        </w:rPr>
        <w:t> </w:t>
      </w:r>
      <w:r>
        <w:rPr/>
        <w:t>полой</w:t>
      </w:r>
      <w:r>
        <w:rPr>
          <w:spacing w:val="-10"/>
        </w:rPr>
        <w:t> </w:t>
      </w:r>
      <w:r>
        <w:rPr/>
        <w:t>вены</w:t>
      </w:r>
      <w:r>
        <w:rPr>
          <w:spacing w:val="-10"/>
        </w:rPr>
        <w:t> </w:t>
      </w:r>
      <w:r>
        <w:rPr/>
        <w:t>выше</w:t>
      </w:r>
      <w:r>
        <w:rPr>
          <w:spacing w:val="-10"/>
        </w:rPr>
        <w:t> </w:t>
      </w:r>
      <w:r>
        <w:rPr/>
        <w:t>почечных</w:t>
      </w:r>
      <w:r>
        <w:rPr>
          <w:spacing w:val="-10"/>
        </w:rPr>
        <w:t> </w:t>
      </w:r>
      <w:r>
        <w:rPr/>
        <w:t>вен,</w:t>
      </w:r>
      <w:r>
        <w:rPr>
          <w:spacing w:val="-10"/>
        </w:rPr>
        <w:t> </w:t>
      </w:r>
      <w:r>
        <w:rPr/>
        <w:t>ТЭЛА</w:t>
      </w:r>
      <w:r>
        <w:rPr>
          <w:spacing w:val="-10"/>
        </w:rPr>
        <w:t> </w:t>
      </w:r>
      <w:r>
        <w:rPr/>
        <w:t>при</w:t>
      </w:r>
      <w:r>
        <w:rPr>
          <w:spacing w:val="-10"/>
        </w:rPr>
        <w:t> </w:t>
      </w:r>
      <w:r>
        <w:rPr/>
        <w:t>тромбозе </w:t>
      </w:r>
      <w:r>
        <w:rPr>
          <w:spacing w:val="-2"/>
        </w:rPr>
        <w:t>гонадных</w:t>
      </w:r>
      <w:r>
        <w:rPr>
          <w:spacing w:val="-12"/>
        </w:rPr>
        <w:t> </w:t>
      </w:r>
      <w:r>
        <w:rPr>
          <w:spacing w:val="-2"/>
        </w:rPr>
        <w:t>вен,</w:t>
      </w:r>
      <w:r>
        <w:rPr>
          <w:spacing w:val="-12"/>
        </w:rPr>
        <w:t> </w:t>
      </w:r>
      <w:r>
        <w:rPr>
          <w:spacing w:val="-2"/>
        </w:rPr>
        <w:t>тромбозе</w:t>
      </w:r>
      <w:r>
        <w:rPr>
          <w:spacing w:val="-12"/>
        </w:rPr>
        <w:t> </w:t>
      </w:r>
      <w:r>
        <w:rPr>
          <w:spacing w:val="-2"/>
        </w:rPr>
        <w:t>над</w:t>
      </w:r>
      <w:r>
        <w:rPr>
          <w:spacing w:val="-11"/>
        </w:rPr>
        <w:t> </w:t>
      </w:r>
      <w:r>
        <w:rPr>
          <w:spacing w:val="-2"/>
        </w:rPr>
        <w:t>обычно</w:t>
      </w:r>
      <w:r>
        <w:rPr>
          <w:spacing w:val="-12"/>
        </w:rPr>
        <w:t> </w:t>
      </w:r>
      <w:r>
        <w:rPr>
          <w:spacing w:val="-2"/>
        </w:rPr>
        <w:t>расположенным</w:t>
      </w:r>
      <w:r>
        <w:rPr>
          <w:spacing w:val="-12"/>
        </w:rPr>
        <w:t> </w:t>
      </w:r>
      <w:r>
        <w:rPr>
          <w:spacing w:val="-2"/>
        </w:rPr>
        <w:t>КФ,</w:t>
      </w:r>
      <w:r>
        <w:rPr>
          <w:spacing w:val="-12"/>
        </w:rPr>
        <w:t> </w:t>
      </w:r>
      <w:r>
        <w:rPr>
          <w:spacing w:val="-2"/>
        </w:rPr>
        <w:t>в</w:t>
      </w:r>
      <w:r>
        <w:rPr>
          <w:spacing w:val="-11"/>
        </w:rPr>
        <w:t> </w:t>
      </w:r>
      <w:r>
        <w:rPr>
          <w:spacing w:val="-2"/>
        </w:rPr>
        <w:t>поздние</w:t>
      </w:r>
      <w:r>
        <w:rPr>
          <w:spacing w:val="-12"/>
        </w:rPr>
        <w:t> </w:t>
      </w:r>
      <w:r>
        <w:rPr>
          <w:spacing w:val="-2"/>
        </w:rPr>
        <w:t>сроки</w:t>
      </w:r>
      <w:r>
        <w:rPr>
          <w:spacing w:val="-12"/>
        </w:rPr>
        <w:t> </w:t>
      </w:r>
      <w:r>
        <w:rPr>
          <w:spacing w:val="-2"/>
        </w:rPr>
        <w:t>бе- ременности</w:t>
      </w:r>
      <w:r>
        <w:rPr>
          <w:spacing w:val="-12"/>
        </w:rPr>
        <w:t> </w:t>
      </w:r>
      <w:r>
        <w:rPr>
          <w:spacing w:val="-2"/>
        </w:rPr>
        <w:t>у</w:t>
      </w:r>
      <w:r>
        <w:rPr>
          <w:spacing w:val="-12"/>
        </w:rPr>
        <w:t> </w:t>
      </w:r>
      <w:r>
        <w:rPr>
          <w:spacing w:val="-2"/>
        </w:rPr>
        <w:t>пациенток</w:t>
      </w:r>
      <w:r>
        <w:rPr>
          <w:spacing w:val="-12"/>
        </w:rPr>
        <w:t> </w:t>
      </w:r>
      <w:r>
        <w:rPr>
          <w:spacing w:val="-2"/>
        </w:rPr>
        <w:t>с</w:t>
      </w:r>
      <w:r>
        <w:rPr>
          <w:spacing w:val="-11"/>
        </w:rPr>
        <w:t> </w:t>
      </w:r>
      <w:r>
        <w:rPr>
          <w:spacing w:val="-2"/>
        </w:rPr>
        <w:t>ТЭЛА</w:t>
      </w:r>
      <w:r>
        <w:rPr>
          <w:spacing w:val="-12"/>
        </w:rPr>
        <w:t> </w:t>
      </w:r>
      <w:r>
        <w:rPr>
          <w:spacing w:val="-2"/>
        </w:rPr>
        <w:t>или</w:t>
      </w:r>
      <w:r>
        <w:rPr>
          <w:spacing w:val="-12"/>
        </w:rPr>
        <w:t> </w:t>
      </w:r>
      <w:r>
        <w:rPr>
          <w:spacing w:val="-2"/>
        </w:rPr>
        <w:t>угрозой</w:t>
      </w:r>
      <w:r>
        <w:rPr>
          <w:spacing w:val="-12"/>
        </w:rPr>
        <w:t> </w:t>
      </w:r>
      <w:r>
        <w:rPr>
          <w:spacing w:val="-2"/>
        </w:rPr>
        <w:t>её</w:t>
      </w:r>
      <w:r>
        <w:rPr>
          <w:spacing w:val="-11"/>
        </w:rPr>
        <w:t> </w:t>
      </w:r>
      <w:r>
        <w:rPr>
          <w:spacing w:val="-2"/>
        </w:rPr>
        <w:t>возникновения</w:t>
      </w:r>
      <w:r>
        <w:rPr>
          <w:spacing w:val="-12"/>
        </w:rPr>
        <w:t> </w:t>
      </w:r>
      <w:r>
        <w:rPr>
          <w:spacing w:val="-2"/>
        </w:rPr>
        <w:t>и</w:t>
      </w:r>
      <w:r>
        <w:rPr>
          <w:spacing w:val="-12"/>
        </w:rPr>
        <w:t> </w:t>
      </w:r>
      <w:r>
        <w:rPr>
          <w:spacing w:val="-2"/>
        </w:rPr>
        <w:t>сдавлением </w:t>
      </w:r>
      <w:r>
        <w:rPr/>
        <w:t>инфраренального</w:t>
      </w:r>
      <w:r>
        <w:rPr>
          <w:spacing w:val="-14"/>
        </w:rPr>
        <w:t> </w:t>
      </w:r>
      <w:r>
        <w:rPr/>
        <w:t>сегмента</w:t>
      </w:r>
      <w:r>
        <w:rPr>
          <w:spacing w:val="-14"/>
        </w:rPr>
        <w:t> </w:t>
      </w:r>
      <w:r>
        <w:rPr/>
        <w:t>нижней</w:t>
      </w:r>
      <w:r>
        <w:rPr>
          <w:spacing w:val="-14"/>
        </w:rPr>
        <w:t> </w:t>
      </w:r>
      <w:r>
        <w:rPr/>
        <w:t>полой</w:t>
      </w:r>
      <w:r>
        <w:rPr>
          <w:spacing w:val="-13"/>
        </w:rPr>
        <w:t> </w:t>
      </w:r>
      <w:r>
        <w:rPr/>
        <w:t>вены</w:t>
      </w:r>
      <w:r>
        <w:rPr>
          <w:spacing w:val="-14"/>
        </w:rPr>
        <w:t> </w:t>
      </w:r>
      <w:r>
        <w:rPr/>
        <w:t>увеличенной</w:t>
      </w:r>
      <w:r>
        <w:rPr>
          <w:spacing w:val="-14"/>
        </w:rPr>
        <w:t> </w:t>
      </w:r>
      <w:r>
        <w:rPr/>
        <w:t>маткой.</w:t>
      </w:r>
    </w:p>
    <w:p>
      <w:pPr>
        <w:pStyle w:val="BodyText"/>
        <w:spacing w:before="11"/>
      </w:pPr>
    </w:p>
    <w:p>
      <w:pPr>
        <w:pStyle w:val="Heading5"/>
        <w:spacing w:before="1"/>
      </w:pPr>
      <w:r>
        <w:rPr/>
        <w:t>Общая</w:t>
      </w:r>
      <w:r>
        <w:rPr>
          <w:spacing w:val="-13"/>
        </w:rPr>
        <w:t> </w:t>
      </w:r>
      <w:r>
        <w:rPr/>
        <w:t>методика</w:t>
      </w:r>
      <w:r>
        <w:rPr>
          <w:spacing w:val="-12"/>
        </w:rPr>
        <w:t> </w:t>
      </w:r>
      <w:r>
        <w:rPr/>
        <w:t>установки</w:t>
      </w:r>
      <w:r>
        <w:rPr>
          <w:spacing w:val="-12"/>
        </w:rPr>
        <w:t> </w:t>
      </w:r>
      <w:r>
        <w:rPr/>
        <w:t>кава-</w:t>
      </w:r>
      <w:r>
        <w:rPr>
          <w:spacing w:val="-2"/>
        </w:rPr>
        <w:t>фильтра</w:t>
      </w:r>
    </w:p>
    <w:p>
      <w:pPr>
        <w:pStyle w:val="BodyText"/>
        <w:spacing w:line="242" w:lineRule="auto" w:before="3"/>
        <w:ind w:left="142" w:right="139" w:firstLine="283"/>
        <w:jc w:val="both"/>
      </w:pPr>
      <w:r>
        <w:rPr/>
        <w:t>Имплантацию кава-фильтра выполняют в рентгеноперационной, как правило, под местной анестезией. Чрескожным доступом через подклю- чичный,</w:t>
      </w:r>
      <w:r>
        <w:rPr>
          <w:spacing w:val="-7"/>
        </w:rPr>
        <w:t> </w:t>
      </w:r>
      <w:r>
        <w:rPr/>
        <w:t>яремный</w:t>
      </w:r>
      <w:r>
        <w:rPr>
          <w:spacing w:val="-7"/>
        </w:rPr>
        <w:t> </w:t>
      </w:r>
      <w:r>
        <w:rPr/>
        <w:t>или</w:t>
      </w:r>
      <w:r>
        <w:rPr>
          <w:spacing w:val="-7"/>
        </w:rPr>
        <w:t> </w:t>
      </w:r>
      <w:r>
        <w:rPr/>
        <w:t>бедренный</w:t>
      </w:r>
      <w:r>
        <w:rPr>
          <w:spacing w:val="-7"/>
        </w:rPr>
        <w:t> </w:t>
      </w:r>
      <w:r>
        <w:rPr/>
        <w:t>доступы</w:t>
      </w:r>
      <w:r>
        <w:rPr>
          <w:spacing w:val="-7"/>
        </w:rPr>
        <w:t> </w:t>
      </w:r>
      <w:r>
        <w:rPr/>
        <w:t>верхушку</w:t>
      </w:r>
      <w:r>
        <w:rPr>
          <w:spacing w:val="-7"/>
        </w:rPr>
        <w:t> </w:t>
      </w:r>
      <w:r>
        <w:rPr/>
        <w:t>проводящей</w:t>
      </w:r>
      <w:r>
        <w:rPr>
          <w:spacing w:val="-7"/>
        </w:rPr>
        <w:t> </w:t>
      </w:r>
      <w:r>
        <w:rPr/>
        <w:t>канюли</w:t>
      </w:r>
      <w:r>
        <w:rPr>
          <w:spacing w:val="-7"/>
        </w:rPr>
        <w:t> </w:t>
      </w:r>
      <w:r>
        <w:rPr/>
        <w:t>– системы доставки, устанавливают в нижней полой вене дистальнее устьев почечных</w:t>
      </w:r>
      <w:r>
        <w:rPr>
          <w:spacing w:val="-13"/>
        </w:rPr>
        <w:t> </w:t>
      </w:r>
      <w:r>
        <w:rPr/>
        <w:t>вен</w:t>
      </w:r>
      <w:r>
        <w:rPr>
          <w:spacing w:val="-13"/>
        </w:rPr>
        <w:t> </w:t>
      </w:r>
      <w:r>
        <w:rPr/>
        <w:t>(рис.</w:t>
      </w:r>
      <w:r>
        <w:rPr>
          <w:spacing w:val="-13"/>
        </w:rPr>
        <w:t> </w:t>
      </w:r>
      <w:r>
        <w:rPr/>
        <w:t>6).</w:t>
      </w:r>
      <w:r>
        <w:rPr>
          <w:spacing w:val="-13"/>
        </w:rPr>
        <w:t> </w:t>
      </w:r>
      <w:r>
        <w:rPr/>
        <w:t>Буж</w:t>
      </w:r>
      <w:r>
        <w:rPr>
          <w:spacing w:val="-13"/>
        </w:rPr>
        <w:t> </w:t>
      </w:r>
      <w:r>
        <w:rPr/>
        <w:t>с</w:t>
      </w:r>
      <w:r>
        <w:rPr>
          <w:spacing w:val="-13"/>
        </w:rPr>
        <w:t> </w:t>
      </w:r>
      <w:r>
        <w:rPr/>
        <w:t>проводником</w:t>
      </w:r>
      <w:r>
        <w:rPr>
          <w:spacing w:val="-13"/>
        </w:rPr>
        <w:t> </w:t>
      </w:r>
      <w:r>
        <w:rPr/>
        <w:t>удаляют.</w:t>
      </w:r>
      <w:r>
        <w:rPr>
          <w:spacing w:val="-13"/>
        </w:rPr>
        <w:t> </w:t>
      </w:r>
      <w:r>
        <w:rPr/>
        <w:t>В</w:t>
      </w:r>
      <w:r>
        <w:rPr>
          <w:spacing w:val="-13"/>
        </w:rPr>
        <w:t> </w:t>
      </w:r>
      <w:r>
        <w:rPr/>
        <w:t>просвет</w:t>
      </w:r>
      <w:r>
        <w:rPr>
          <w:spacing w:val="-13"/>
        </w:rPr>
        <w:t> </w:t>
      </w:r>
      <w:r>
        <w:rPr/>
        <w:t>канюли</w:t>
      </w:r>
      <w:r>
        <w:rPr>
          <w:spacing w:val="-13"/>
        </w:rPr>
        <w:t> </w:t>
      </w:r>
      <w:r>
        <w:rPr/>
        <w:t>уста- навливают</w:t>
      </w:r>
      <w:r>
        <w:rPr>
          <w:spacing w:val="-14"/>
        </w:rPr>
        <w:t> </w:t>
      </w:r>
      <w:r>
        <w:rPr/>
        <w:t>металлическую</w:t>
      </w:r>
      <w:r>
        <w:rPr>
          <w:spacing w:val="-14"/>
        </w:rPr>
        <w:t> </w:t>
      </w:r>
      <w:r>
        <w:rPr/>
        <w:t>гильзу</w:t>
      </w:r>
      <w:r>
        <w:rPr>
          <w:spacing w:val="-14"/>
        </w:rPr>
        <w:t> </w:t>
      </w:r>
      <w:r>
        <w:rPr/>
        <w:t>с</w:t>
      </w:r>
      <w:r>
        <w:rPr>
          <w:spacing w:val="-13"/>
        </w:rPr>
        <w:t> </w:t>
      </w:r>
      <w:r>
        <w:rPr/>
        <w:t>заранее</w:t>
      </w:r>
      <w:r>
        <w:rPr>
          <w:spacing w:val="-14"/>
        </w:rPr>
        <w:t> </w:t>
      </w:r>
      <w:r>
        <w:rPr/>
        <w:t>фиксированным</w:t>
      </w:r>
      <w:r>
        <w:rPr>
          <w:spacing w:val="-14"/>
        </w:rPr>
        <w:t> </w:t>
      </w:r>
      <w:r>
        <w:rPr/>
        <w:t>к</w:t>
      </w:r>
      <w:r>
        <w:rPr>
          <w:spacing w:val="-14"/>
        </w:rPr>
        <w:t> </w:t>
      </w:r>
      <w:r>
        <w:rPr/>
        <w:t>катетеру-тол- кателю кава-фильтром. В гильзу поступательным движением вводят кате- тер-толкатель, при помощи которого с небольшим усилием проталкивают кава-фильтр внутрь проводящей канюли. Под контролем рентгеноскопии кава-фильтр с помощью катетера-толкателя устанавливают на уровне око- нечника проводящей канюли. В этом положении кава-фильтр удерживают</w:t>
      </w:r>
    </w:p>
    <w:p>
      <w:pPr>
        <w:pStyle w:val="BodyText"/>
        <w:spacing w:after="0" w:line="242" w:lineRule="auto"/>
        <w:jc w:val="both"/>
        <w:sectPr>
          <w:pgSz w:w="9360" w:h="13330"/>
          <w:pgMar w:header="391" w:footer="505" w:top="880" w:bottom="700" w:left="992" w:right="992"/>
        </w:sectPr>
      </w:pPr>
    </w:p>
    <w:p>
      <w:pPr>
        <w:pStyle w:val="BodyText"/>
        <w:spacing w:before="34"/>
      </w:pPr>
    </w:p>
    <w:p>
      <w:pPr>
        <w:pStyle w:val="BodyText"/>
        <w:spacing w:line="242" w:lineRule="auto"/>
        <w:ind w:left="141" w:right="139"/>
        <w:jc w:val="both"/>
      </w:pPr>
      <w:r>
        <w:rPr/>
        <w:t>катетером-толкателем неподвижно, а канюлю медленно подтягивают кра- ниально. Поэтапное освобождение кава-фильтра из проводящей канюли приводит к раскрытию центрирующих ножек-опор (рис. 7а). При дальней- шем</w:t>
      </w:r>
      <w:r>
        <w:rPr>
          <w:spacing w:val="-13"/>
        </w:rPr>
        <w:t> </w:t>
      </w:r>
      <w:r>
        <w:rPr/>
        <w:t>стягивании</w:t>
      </w:r>
      <w:r>
        <w:rPr>
          <w:spacing w:val="-13"/>
        </w:rPr>
        <w:t> </w:t>
      </w:r>
      <w:r>
        <w:rPr/>
        <w:t>канюли</w:t>
      </w:r>
      <w:r>
        <w:rPr>
          <w:spacing w:val="-13"/>
        </w:rPr>
        <w:t> </w:t>
      </w:r>
      <w:r>
        <w:rPr/>
        <w:t>происходит</w:t>
      </w:r>
      <w:r>
        <w:rPr>
          <w:spacing w:val="-13"/>
        </w:rPr>
        <w:t> </w:t>
      </w:r>
      <w:r>
        <w:rPr/>
        <w:t>раскрытие</w:t>
      </w:r>
      <w:r>
        <w:rPr>
          <w:spacing w:val="-13"/>
        </w:rPr>
        <w:t> </w:t>
      </w:r>
      <w:r>
        <w:rPr/>
        <w:t>фиксирующих</w:t>
      </w:r>
      <w:r>
        <w:rPr>
          <w:spacing w:val="-13"/>
        </w:rPr>
        <w:t> </w:t>
      </w:r>
      <w:r>
        <w:rPr/>
        <w:t>ножек,</w:t>
      </w:r>
      <w:r>
        <w:rPr>
          <w:spacing w:val="-13"/>
        </w:rPr>
        <w:t> </w:t>
      </w:r>
      <w:r>
        <w:rPr/>
        <w:t>кото- рые равномерно распределяются по сечению нижней полой вены и за счёт внедрения фиксаторов в стенку вены обеспечивают его надёжную фикса- цию</w:t>
      </w:r>
      <w:r>
        <w:rPr>
          <w:spacing w:val="-16"/>
        </w:rPr>
        <w:t> </w:t>
      </w:r>
      <w:r>
        <w:rPr/>
        <w:t>(рис.</w:t>
      </w:r>
      <w:r>
        <w:rPr>
          <w:spacing w:val="-14"/>
        </w:rPr>
        <w:t> </w:t>
      </w:r>
      <w:r>
        <w:rPr/>
        <w:t>7б).</w:t>
      </w:r>
      <w:r>
        <w:rPr>
          <w:spacing w:val="-14"/>
        </w:rPr>
        <w:t> </w:t>
      </w:r>
      <w:r>
        <w:rPr/>
        <w:t>На</w:t>
      </w:r>
      <w:r>
        <w:rPr>
          <w:spacing w:val="-13"/>
        </w:rPr>
        <w:t> </w:t>
      </w:r>
      <w:r>
        <w:rPr/>
        <w:t>заключительном</w:t>
      </w:r>
      <w:r>
        <w:rPr>
          <w:spacing w:val="-14"/>
        </w:rPr>
        <w:t> </w:t>
      </w:r>
      <w:r>
        <w:rPr/>
        <w:t>этапе</w:t>
      </w:r>
      <w:r>
        <w:rPr>
          <w:spacing w:val="-14"/>
        </w:rPr>
        <w:t> </w:t>
      </w:r>
      <w:r>
        <w:rPr/>
        <w:t>имплантации</w:t>
      </w:r>
      <w:r>
        <w:rPr>
          <w:spacing w:val="-14"/>
        </w:rPr>
        <w:t> </w:t>
      </w:r>
      <w:r>
        <w:rPr/>
        <w:t>крючок</w:t>
      </w:r>
      <w:r>
        <w:rPr>
          <w:spacing w:val="-13"/>
        </w:rPr>
        <w:t> </w:t>
      </w:r>
      <w:r>
        <w:rPr/>
        <w:t>кава-фильтра освобождают</w:t>
      </w:r>
      <w:r>
        <w:rPr>
          <w:spacing w:val="-16"/>
        </w:rPr>
        <w:t> </w:t>
      </w:r>
      <w:r>
        <w:rPr/>
        <w:t>от</w:t>
      </w:r>
      <w:r>
        <w:rPr>
          <w:spacing w:val="-14"/>
        </w:rPr>
        <w:t> </w:t>
      </w:r>
      <w:r>
        <w:rPr/>
        <w:t>катетера-толкателя</w:t>
      </w:r>
      <w:r>
        <w:rPr>
          <w:spacing w:val="-14"/>
        </w:rPr>
        <w:t> </w:t>
      </w:r>
      <w:r>
        <w:rPr/>
        <w:t>(рис.</w:t>
      </w:r>
      <w:r>
        <w:rPr>
          <w:spacing w:val="-13"/>
        </w:rPr>
        <w:t> </w:t>
      </w:r>
      <w:r>
        <w:rPr/>
        <w:t>7в),</w:t>
      </w:r>
      <w:r>
        <w:rPr>
          <w:spacing w:val="-14"/>
        </w:rPr>
        <w:t> </w:t>
      </w:r>
      <w:r>
        <w:rPr/>
        <w:t>который</w:t>
      </w:r>
      <w:r>
        <w:rPr>
          <w:spacing w:val="-14"/>
        </w:rPr>
        <w:t> </w:t>
      </w:r>
      <w:r>
        <w:rPr/>
        <w:t>вместе</w:t>
      </w:r>
      <w:r>
        <w:rPr>
          <w:spacing w:val="-14"/>
        </w:rPr>
        <w:t> </w:t>
      </w:r>
      <w:r>
        <w:rPr/>
        <w:t>с</w:t>
      </w:r>
      <w:r>
        <w:rPr>
          <w:spacing w:val="-13"/>
        </w:rPr>
        <w:t> </w:t>
      </w:r>
      <w:r>
        <w:rPr/>
        <w:t>проводящей канюлей удаляют (рис. 7г). После удаления установочной канюли прово- дится гемостаз пальцевым прижатием места пункции.</w:t>
      </w:r>
    </w:p>
    <w:p>
      <w:pPr>
        <w:pStyle w:val="BodyText"/>
        <w:spacing w:before="8"/>
        <w:rPr>
          <w:sz w:val="15"/>
        </w:rPr>
      </w:pPr>
      <w:r>
        <w:rPr>
          <w:sz w:val="15"/>
        </w:rPr>
        <mc:AlternateContent>
          <mc:Choice Requires="wps">
            <w:drawing>
              <wp:anchor distT="0" distB="0" distL="0" distR="0" allowOverlap="1" layoutInCell="1" locked="0" behindDoc="1" simplePos="0" relativeHeight="487647744">
                <wp:simplePos x="0" y="0"/>
                <wp:positionH relativeFrom="page">
                  <wp:posOffset>900000</wp:posOffset>
                </wp:positionH>
                <wp:positionV relativeFrom="paragraph">
                  <wp:posOffset>130420</wp:posOffset>
                </wp:positionV>
                <wp:extent cx="4182110" cy="3390265"/>
                <wp:effectExtent l="0" t="0" r="0" b="0"/>
                <wp:wrapTopAndBottom/>
                <wp:docPr id="286" name="Group 286"/>
                <wp:cNvGraphicFramePr>
                  <a:graphicFrameLocks/>
                </wp:cNvGraphicFramePr>
                <a:graphic>
                  <a:graphicData uri="http://schemas.microsoft.com/office/word/2010/wordprocessingGroup">
                    <wpg:wgp>
                      <wpg:cNvPr id="286" name="Group 286"/>
                      <wpg:cNvGrpSpPr/>
                      <wpg:grpSpPr>
                        <a:xfrm>
                          <a:off x="0" y="0"/>
                          <a:ext cx="4182110" cy="3390265"/>
                          <a:chExt cx="4182110" cy="3390265"/>
                        </a:xfrm>
                      </wpg:grpSpPr>
                      <pic:pic>
                        <pic:nvPicPr>
                          <pic:cNvPr id="287" name="Image 287"/>
                          <pic:cNvPicPr/>
                        </pic:nvPicPr>
                        <pic:blipFill>
                          <a:blip r:embed="rId206" cstate="print"/>
                          <a:stretch>
                            <a:fillRect/>
                          </a:stretch>
                        </pic:blipFill>
                        <pic:spPr>
                          <a:xfrm>
                            <a:off x="0" y="0"/>
                            <a:ext cx="2105237" cy="3389694"/>
                          </a:xfrm>
                          <a:prstGeom prst="rect">
                            <a:avLst/>
                          </a:prstGeom>
                        </pic:spPr>
                      </pic:pic>
                      <pic:pic>
                        <pic:nvPicPr>
                          <pic:cNvPr id="288" name="Image 288"/>
                          <pic:cNvPicPr/>
                        </pic:nvPicPr>
                        <pic:blipFill>
                          <a:blip r:embed="rId207" cstate="print"/>
                          <a:stretch>
                            <a:fillRect/>
                          </a:stretch>
                        </pic:blipFill>
                        <pic:spPr>
                          <a:xfrm>
                            <a:off x="2132811" y="7360"/>
                            <a:ext cx="2049147" cy="3374737"/>
                          </a:xfrm>
                          <a:prstGeom prst="rect">
                            <a:avLst/>
                          </a:prstGeom>
                        </pic:spPr>
                      </pic:pic>
                      <wps:wsp>
                        <wps:cNvPr id="289" name="Textbox 289"/>
                        <wps:cNvSpPr txBox="1"/>
                        <wps:spPr>
                          <a:xfrm>
                            <a:off x="1863000" y="3152864"/>
                            <a:ext cx="74930" cy="154940"/>
                          </a:xfrm>
                          <a:prstGeom prst="rect">
                            <a:avLst/>
                          </a:prstGeom>
                        </wps:spPr>
                        <wps:txbx>
                          <w:txbxContent>
                            <w:p>
                              <w:pPr>
                                <w:spacing w:line="244" w:lineRule="exact" w:before="0"/>
                                <w:ind w:left="0" w:right="0" w:firstLine="0"/>
                                <w:jc w:val="left"/>
                                <w:rPr>
                                  <w:sz w:val="22"/>
                                </w:rPr>
                              </w:pPr>
                              <w:r>
                                <w:rPr>
                                  <w:spacing w:val="-10"/>
                                  <w:sz w:val="22"/>
                                </w:rPr>
                                <w:t>а</w:t>
                              </w:r>
                            </w:p>
                          </w:txbxContent>
                        </wps:txbx>
                        <wps:bodyPr wrap="square" lIns="0" tIns="0" rIns="0" bIns="0" rtlCol="0">
                          <a:noAutofit/>
                        </wps:bodyPr>
                      </wps:wsp>
                      <wps:wsp>
                        <wps:cNvPr id="290" name="Textbox 290"/>
                        <wps:cNvSpPr txBox="1"/>
                        <wps:spPr>
                          <a:xfrm>
                            <a:off x="3995940" y="3152864"/>
                            <a:ext cx="83820" cy="154940"/>
                          </a:xfrm>
                          <a:prstGeom prst="rect">
                            <a:avLst/>
                          </a:prstGeom>
                        </wps:spPr>
                        <wps:txbx>
                          <w:txbxContent>
                            <w:p>
                              <w:pPr>
                                <w:spacing w:line="244" w:lineRule="exact" w:before="0"/>
                                <w:ind w:left="0" w:right="0" w:firstLine="0"/>
                                <w:jc w:val="left"/>
                                <w:rPr>
                                  <w:sz w:val="22"/>
                                </w:rPr>
                              </w:pPr>
                              <w:r>
                                <w:rPr>
                                  <w:spacing w:val="-10"/>
                                  <w:sz w:val="22"/>
                                </w:rPr>
                                <w:t>б</w:t>
                              </w:r>
                            </w:p>
                          </w:txbxContent>
                        </wps:txbx>
                        <wps:bodyPr wrap="square" lIns="0" tIns="0" rIns="0" bIns="0" rtlCol="0">
                          <a:noAutofit/>
                        </wps:bodyPr>
                      </wps:wsp>
                    </wpg:wgp>
                  </a:graphicData>
                </a:graphic>
              </wp:anchor>
            </w:drawing>
          </mc:Choice>
          <mc:Fallback>
            <w:pict>
              <v:group style="position:absolute;margin-left:70.86615pt;margin-top:10.269341pt;width:329.3pt;height:266.95pt;mso-position-horizontal-relative:page;mso-position-vertical-relative:paragraph;z-index:-15668736;mso-wrap-distance-left:0;mso-wrap-distance-right:0" id="docshapegroup169" coordorigin="1417,205" coordsize="6586,5339">
                <v:shape style="position:absolute;left:1417;top:205;width:3316;height:5339" type="#_x0000_t75" id="docshape170" stroked="false">
                  <v:imagedata r:id="rId206" o:title=""/>
                </v:shape>
                <v:shape style="position:absolute;left:4776;top:216;width:3227;height:5315" type="#_x0000_t75" id="docshape171" stroked="false">
                  <v:imagedata r:id="rId207" o:title=""/>
                </v:shape>
                <v:shape style="position:absolute;left:4351;top:5170;width:118;height:244" type="#_x0000_t202" id="docshape172" filled="false" stroked="false">
                  <v:textbox inset="0,0,0,0">
                    <w:txbxContent>
                      <w:p>
                        <w:pPr>
                          <w:spacing w:line="244" w:lineRule="exact" w:before="0"/>
                          <w:ind w:left="0" w:right="0" w:firstLine="0"/>
                          <w:jc w:val="left"/>
                          <w:rPr>
                            <w:sz w:val="22"/>
                          </w:rPr>
                        </w:pPr>
                        <w:r>
                          <w:rPr>
                            <w:spacing w:val="-10"/>
                            <w:sz w:val="22"/>
                          </w:rPr>
                          <w:t>а</w:t>
                        </w:r>
                      </w:p>
                    </w:txbxContent>
                  </v:textbox>
                  <w10:wrap type="none"/>
                </v:shape>
                <v:shape style="position:absolute;left:7710;top:5170;width:132;height:244" type="#_x0000_t202" id="docshape173" filled="false" stroked="false">
                  <v:textbox inset="0,0,0,0">
                    <w:txbxContent>
                      <w:p>
                        <w:pPr>
                          <w:spacing w:line="244" w:lineRule="exact" w:before="0"/>
                          <w:ind w:left="0" w:right="0" w:firstLine="0"/>
                          <w:jc w:val="left"/>
                          <w:rPr>
                            <w:sz w:val="22"/>
                          </w:rPr>
                        </w:pPr>
                        <w:r>
                          <w:rPr>
                            <w:spacing w:val="-10"/>
                            <w:sz w:val="22"/>
                          </w:rPr>
                          <w:t>б</w:t>
                        </w:r>
                      </w:p>
                    </w:txbxContent>
                  </v:textbox>
                  <w10:wrap type="none"/>
                </v:shape>
                <w10:wrap type="topAndBottom"/>
              </v:group>
            </w:pict>
          </mc:Fallback>
        </mc:AlternateContent>
      </w:r>
    </w:p>
    <w:p>
      <w:pPr>
        <w:spacing w:line="232" w:lineRule="auto" w:before="212"/>
        <w:ind w:left="273" w:right="271" w:firstLine="0"/>
        <w:jc w:val="center"/>
        <w:rPr>
          <w:sz w:val="18"/>
        </w:rPr>
      </w:pPr>
      <w:r>
        <w:rPr>
          <w:b/>
          <w:sz w:val="18"/>
        </w:rPr>
        <w:t>Рис.</w:t>
      </w:r>
      <w:r>
        <w:rPr>
          <w:b/>
          <w:spacing w:val="-6"/>
          <w:sz w:val="18"/>
        </w:rPr>
        <w:t> </w:t>
      </w:r>
      <w:r>
        <w:rPr>
          <w:b/>
          <w:sz w:val="18"/>
        </w:rPr>
        <w:t>6.</w:t>
      </w:r>
      <w:r>
        <w:rPr>
          <w:b/>
          <w:spacing w:val="-6"/>
          <w:sz w:val="18"/>
        </w:rPr>
        <w:t> </w:t>
      </w:r>
      <w:r>
        <w:rPr>
          <w:sz w:val="18"/>
        </w:rPr>
        <w:t>Имплантация</w:t>
      </w:r>
      <w:r>
        <w:rPr>
          <w:spacing w:val="-6"/>
          <w:sz w:val="18"/>
        </w:rPr>
        <w:t> </w:t>
      </w:r>
      <w:r>
        <w:rPr>
          <w:sz w:val="18"/>
        </w:rPr>
        <w:t>кава-фильтра</w:t>
      </w:r>
      <w:r>
        <w:rPr>
          <w:spacing w:val="-6"/>
          <w:sz w:val="18"/>
        </w:rPr>
        <w:t> </w:t>
      </w:r>
      <w:r>
        <w:rPr>
          <w:sz w:val="18"/>
        </w:rPr>
        <w:t>–</w:t>
      </w:r>
      <w:r>
        <w:rPr>
          <w:spacing w:val="-6"/>
          <w:sz w:val="18"/>
        </w:rPr>
        <w:t> </w:t>
      </w:r>
      <w:r>
        <w:rPr>
          <w:sz w:val="18"/>
        </w:rPr>
        <w:t>общая</w:t>
      </w:r>
      <w:r>
        <w:rPr>
          <w:spacing w:val="-6"/>
          <w:sz w:val="18"/>
        </w:rPr>
        <w:t> </w:t>
      </w:r>
      <w:r>
        <w:rPr>
          <w:sz w:val="18"/>
        </w:rPr>
        <w:t>схема;</w:t>
      </w:r>
      <w:r>
        <w:rPr>
          <w:spacing w:val="-6"/>
          <w:sz w:val="18"/>
        </w:rPr>
        <w:t> </w:t>
      </w:r>
      <w:r>
        <w:rPr>
          <w:sz w:val="18"/>
        </w:rPr>
        <w:t>а)</w:t>
      </w:r>
      <w:r>
        <w:rPr>
          <w:spacing w:val="-6"/>
          <w:sz w:val="18"/>
        </w:rPr>
        <w:t> </w:t>
      </w:r>
      <w:r>
        <w:rPr>
          <w:sz w:val="18"/>
        </w:rPr>
        <w:t>проведение</w:t>
      </w:r>
      <w:r>
        <w:rPr>
          <w:spacing w:val="-6"/>
          <w:sz w:val="18"/>
        </w:rPr>
        <w:t> </w:t>
      </w:r>
      <w:r>
        <w:rPr>
          <w:sz w:val="18"/>
        </w:rPr>
        <w:t>доставляющей</w:t>
      </w:r>
      <w:r>
        <w:rPr>
          <w:spacing w:val="-7"/>
          <w:sz w:val="18"/>
        </w:rPr>
        <w:t> </w:t>
      </w:r>
      <w:r>
        <w:rPr>
          <w:sz w:val="18"/>
        </w:rPr>
        <w:t>канюли; б) имплантация кава-фильтра</w:t>
      </w:r>
    </w:p>
    <w:p>
      <w:pPr>
        <w:pStyle w:val="BodyText"/>
        <w:spacing w:before="1"/>
        <w:rPr>
          <w:sz w:val="11"/>
        </w:rPr>
      </w:pPr>
      <w:r>
        <w:rPr>
          <w:sz w:val="11"/>
        </w:rPr>
        <w:drawing>
          <wp:anchor distT="0" distB="0" distL="0" distR="0" allowOverlap="1" layoutInCell="1" locked="0" behindDoc="1" simplePos="0" relativeHeight="487648256">
            <wp:simplePos x="0" y="0"/>
            <wp:positionH relativeFrom="page">
              <wp:posOffset>720001</wp:posOffset>
            </wp:positionH>
            <wp:positionV relativeFrom="paragraph">
              <wp:posOffset>96699</wp:posOffset>
            </wp:positionV>
            <wp:extent cx="4506574" cy="1383030"/>
            <wp:effectExtent l="0" t="0" r="0" b="0"/>
            <wp:wrapTopAndBottom/>
            <wp:docPr id="291" name="Image 291"/>
            <wp:cNvGraphicFramePr>
              <a:graphicFrameLocks/>
            </wp:cNvGraphicFramePr>
            <a:graphic>
              <a:graphicData uri="http://schemas.openxmlformats.org/drawingml/2006/picture">
                <pic:pic>
                  <pic:nvPicPr>
                    <pic:cNvPr id="291" name="Image 291"/>
                    <pic:cNvPicPr/>
                  </pic:nvPicPr>
                  <pic:blipFill>
                    <a:blip r:embed="rId208" cstate="print"/>
                    <a:stretch>
                      <a:fillRect/>
                    </a:stretch>
                  </pic:blipFill>
                  <pic:spPr>
                    <a:xfrm>
                      <a:off x="0" y="0"/>
                      <a:ext cx="4506574" cy="1383030"/>
                    </a:xfrm>
                    <a:prstGeom prst="rect">
                      <a:avLst/>
                    </a:prstGeom>
                  </pic:spPr>
                </pic:pic>
              </a:graphicData>
            </a:graphic>
          </wp:anchor>
        </w:drawing>
      </w:r>
    </w:p>
    <w:p>
      <w:pPr>
        <w:spacing w:before="63"/>
        <w:ind w:left="0" w:right="0" w:firstLine="0"/>
        <w:jc w:val="center"/>
        <w:rPr>
          <w:sz w:val="18"/>
        </w:rPr>
      </w:pPr>
      <w:r>
        <w:rPr>
          <w:b/>
          <w:sz w:val="18"/>
        </w:rPr>
        <w:t>Рис.</w:t>
      </w:r>
      <w:r>
        <w:rPr>
          <w:b/>
          <w:spacing w:val="-5"/>
          <w:sz w:val="18"/>
        </w:rPr>
        <w:t> </w:t>
      </w:r>
      <w:r>
        <w:rPr>
          <w:b/>
          <w:sz w:val="18"/>
        </w:rPr>
        <w:t>7.</w:t>
      </w:r>
      <w:r>
        <w:rPr>
          <w:b/>
          <w:spacing w:val="-2"/>
          <w:sz w:val="18"/>
        </w:rPr>
        <w:t> </w:t>
      </w:r>
      <w:r>
        <w:rPr>
          <w:sz w:val="18"/>
        </w:rPr>
        <w:t>Этапы</w:t>
      </w:r>
      <w:r>
        <w:rPr>
          <w:spacing w:val="-2"/>
          <w:sz w:val="18"/>
        </w:rPr>
        <w:t> </w:t>
      </w:r>
      <w:r>
        <w:rPr>
          <w:sz w:val="18"/>
        </w:rPr>
        <w:t>установки</w:t>
      </w:r>
      <w:r>
        <w:rPr>
          <w:spacing w:val="-2"/>
          <w:sz w:val="18"/>
        </w:rPr>
        <w:t> </w:t>
      </w:r>
      <w:r>
        <w:rPr>
          <w:sz w:val="18"/>
        </w:rPr>
        <w:t>кава-фильтра;</w:t>
      </w:r>
      <w:r>
        <w:rPr>
          <w:spacing w:val="-3"/>
          <w:sz w:val="18"/>
        </w:rPr>
        <w:t> </w:t>
      </w:r>
      <w:r>
        <w:rPr>
          <w:sz w:val="18"/>
        </w:rPr>
        <w:t>описание</w:t>
      </w:r>
      <w:r>
        <w:rPr>
          <w:spacing w:val="-2"/>
          <w:sz w:val="18"/>
        </w:rPr>
        <w:t> </w:t>
      </w:r>
      <w:r>
        <w:rPr>
          <w:sz w:val="18"/>
        </w:rPr>
        <w:t>в</w:t>
      </w:r>
      <w:r>
        <w:rPr>
          <w:spacing w:val="-2"/>
          <w:sz w:val="18"/>
        </w:rPr>
        <w:t> тексте</w:t>
      </w:r>
    </w:p>
    <w:p>
      <w:pPr>
        <w:spacing w:after="0"/>
        <w:jc w:val="center"/>
        <w:rPr>
          <w:sz w:val="18"/>
        </w:rPr>
        <w:sectPr>
          <w:pgSz w:w="9360" w:h="13330"/>
          <w:pgMar w:header="557" w:footer="505" w:top="780" w:bottom="700" w:left="992" w:right="992"/>
        </w:sectPr>
      </w:pPr>
    </w:p>
    <w:p>
      <w:pPr>
        <w:pStyle w:val="Heading5"/>
        <w:spacing w:before="200"/>
      </w:pPr>
      <w:r>
        <w:rPr>
          <w:spacing w:val="-2"/>
        </w:rPr>
        <w:t>Контроль</w:t>
      </w:r>
      <w:r>
        <w:rPr>
          <w:spacing w:val="7"/>
        </w:rPr>
        <w:t> </w:t>
      </w:r>
      <w:r>
        <w:rPr>
          <w:spacing w:val="-2"/>
        </w:rPr>
        <w:t>состояния</w:t>
      </w:r>
      <w:r>
        <w:rPr>
          <w:spacing w:val="8"/>
        </w:rPr>
        <w:t> </w:t>
      </w:r>
      <w:r>
        <w:rPr>
          <w:spacing w:val="-2"/>
        </w:rPr>
        <w:t>кава-фильтра</w:t>
      </w:r>
    </w:p>
    <w:p>
      <w:pPr>
        <w:pStyle w:val="BodyText"/>
        <w:spacing w:line="247" w:lineRule="auto" w:before="7"/>
        <w:ind w:left="141" w:right="146" w:firstLine="283"/>
        <w:jc w:val="both"/>
      </w:pPr>
      <w:r>
        <w:rPr/>
        <w:drawing>
          <wp:anchor distT="0" distB="0" distL="0" distR="0" allowOverlap="1" layoutInCell="1" locked="0" behindDoc="0" simplePos="0" relativeHeight="15789568">
            <wp:simplePos x="0" y="0"/>
            <wp:positionH relativeFrom="page">
              <wp:posOffset>720001</wp:posOffset>
            </wp:positionH>
            <wp:positionV relativeFrom="paragraph">
              <wp:posOffset>608016</wp:posOffset>
            </wp:positionV>
            <wp:extent cx="2562098" cy="2181006"/>
            <wp:effectExtent l="0" t="0" r="0" b="0"/>
            <wp:wrapNone/>
            <wp:docPr id="292" name="Image 292"/>
            <wp:cNvGraphicFramePr>
              <a:graphicFrameLocks/>
            </wp:cNvGraphicFramePr>
            <a:graphic>
              <a:graphicData uri="http://schemas.openxmlformats.org/drawingml/2006/picture">
                <pic:pic>
                  <pic:nvPicPr>
                    <pic:cNvPr id="292" name="Image 292"/>
                    <pic:cNvPicPr/>
                  </pic:nvPicPr>
                  <pic:blipFill>
                    <a:blip r:embed="rId209" cstate="print"/>
                    <a:stretch>
                      <a:fillRect/>
                    </a:stretch>
                  </pic:blipFill>
                  <pic:spPr>
                    <a:xfrm>
                      <a:off x="0" y="0"/>
                      <a:ext cx="2562098" cy="2181006"/>
                    </a:xfrm>
                    <a:prstGeom prst="rect">
                      <a:avLst/>
                    </a:prstGeom>
                  </pic:spPr>
                </pic:pic>
              </a:graphicData>
            </a:graphic>
          </wp:anchor>
        </w:drawing>
      </w:r>
      <w:r>
        <w:rPr/>
        <w:t>После имплантации кава-фильтра следует произвести контрольную ка- </w:t>
      </w:r>
      <w:r>
        <w:rPr>
          <w:spacing w:val="-2"/>
        </w:rPr>
        <w:t>вографию</w:t>
      </w:r>
      <w:r>
        <w:rPr>
          <w:spacing w:val="-4"/>
        </w:rPr>
        <w:t> </w:t>
      </w:r>
      <w:r>
        <w:rPr>
          <w:spacing w:val="-2"/>
        </w:rPr>
        <w:t>с</w:t>
      </w:r>
      <w:r>
        <w:rPr>
          <w:spacing w:val="-4"/>
        </w:rPr>
        <w:t> </w:t>
      </w:r>
      <w:r>
        <w:rPr>
          <w:spacing w:val="-2"/>
        </w:rPr>
        <w:t>целью</w:t>
      </w:r>
      <w:r>
        <w:rPr>
          <w:spacing w:val="-4"/>
        </w:rPr>
        <w:t> </w:t>
      </w:r>
      <w:r>
        <w:rPr>
          <w:spacing w:val="-2"/>
        </w:rPr>
        <w:t>подтверждения</w:t>
      </w:r>
      <w:r>
        <w:rPr>
          <w:spacing w:val="-5"/>
        </w:rPr>
        <w:t> </w:t>
      </w:r>
      <w:r>
        <w:rPr>
          <w:spacing w:val="-2"/>
        </w:rPr>
        <w:t>положения</w:t>
      </w:r>
      <w:r>
        <w:rPr>
          <w:spacing w:val="-4"/>
        </w:rPr>
        <w:t> </w:t>
      </w:r>
      <w:r>
        <w:rPr>
          <w:spacing w:val="-2"/>
        </w:rPr>
        <w:t>кава-фильтра</w:t>
      </w:r>
      <w:r>
        <w:rPr>
          <w:spacing w:val="-4"/>
        </w:rPr>
        <w:t> </w:t>
      </w:r>
      <w:r>
        <w:rPr>
          <w:spacing w:val="-2"/>
        </w:rPr>
        <w:t>в</w:t>
      </w:r>
      <w:r>
        <w:rPr>
          <w:spacing w:val="-4"/>
        </w:rPr>
        <w:t> </w:t>
      </w:r>
      <w:r>
        <w:rPr>
          <w:spacing w:val="-2"/>
        </w:rPr>
        <w:t>просвете</w:t>
      </w:r>
      <w:r>
        <w:rPr>
          <w:spacing w:val="-4"/>
        </w:rPr>
        <w:t> </w:t>
      </w:r>
      <w:r>
        <w:rPr>
          <w:spacing w:val="-2"/>
        </w:rPr>
        <w:t>НПВ </w:t>
      </w:r>
      <w:r>
        <w:rPr/>
        <w:t>и исключения повреждения стенки НПВ ножками кава-фильтра (рис. 8).</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217"/>
      </w:pPr>
    </w:p>
    <w:p>
      <w:pPr>
        <w:spacing w:line="232" w:lineRule="auto" w:before="0"/>
        <w:ind w:left="4401" w:right="146" w:firstLine="0"/>
        <w:jc w:val="both"/>
        <w:rPr>
          <w:sz w:val="18"/>
        </w:rPr>
      </w:pPr>
      <w:r>
        <w:rPr>
          <w:b/>
          <w:sz w:val="18"/>
        </w:rPr>
        <w:t>Рис. 8. </w:t>
      </w:r>
      <w:r>
        <w:rPr>
          <w:sz w:val="18"/>
        </w:rPr>
        <w:t>Контрольная интраопераци- онная кавография после </w:t>
      </w:r>
      <w:r>
        <w:rPr>
          <w:sz w:val="18"/>
        </w:rPr>
        <w:t>импланта- ции кава-фильтра; положение ка-</w:t>
      </w:r>
      <w:r>
        <w:rPr>
          <w:spacing w:val="40"/>
          <w:sz w:val="18"/>
        </w:rPr>
        <w:t> </w:t>
      </w:r>
      <w:r>
        <w:rPr>
          <w:sz w:val="18"/>
        </w:rPr>
        <w:t>ва-фильтра соосно с нижней полой веной;</w:t>
      </w:r>
      <w:r>
        <w:rPr>
          <w:spacing w:val="-8"/>
          <w:sz w:val="18"/>
        </w:rPr>
        <w:t> </w:t>
      </w:r>
      <w:r>
        <w:rPr>
          <w:sz w:val="18"/>
        </w:rPr>
        <w:t>стрелка</w:t>
      </w:r>
      <w:r>
        <w:rPr>
          <w:spacing w:val="-8"/>
          <w:sz w:val="18"/>
        </w:rPr>
        <w:t> </w:t>
      </w:r>
      <w:r>
        <w:rPr>
          <w:sz w:val="18"/>
        </w:rPr>
        <w:t>указывает</w:t>
      </w:r>
      <w:r>
        <w:rPr>
          <w:spacing w:val="-8"/>
          <w:sz w:val="18"/>
        </w:rPr>
        <w:t> </w:t>
      </w:r>
      <w:r>
        <w:rPr>
          <w:sz w:val="18"/>
        </w:rPr>
        <w:t>на</w:t>
      </w:r>
      <w:r>
        <w:rPr>
          <w:spacing w:val="-8"/>
          <w:sz w:val="18"/>
        </w:rPr>
        <w:t> </w:t>
      </w:r>
      <w:r>
        <w:rPr>
          <w:sz w:val="18"/>
        </w:rPr>
        <w:t>головку КФ, расположенную в центре про- света НПВ</w:t>
      </w:r>
    </w:p>
    <w:p>
      <w:pPr>
        <w:pStyle w:val="BodyText"/>
        <w:spacing w:before="65"/>
        <w:rPr>
          <w:sz w:val="18"/>
        </w:rPr>
      </w:pPr>
    </w:p>
    <w:p>
      <w:pPr>
        <w:pStyle w:val="BodyText"/>
        <w:spacing w:line="247" w:lineRule="auto"/>
        <w:ind w:left="4401" w:right="143" w:firstLine="283"/>
        <w:jc w:val="both"/>
      </w:pPr>
      <w:r>
        <w:rPr/>
        <w:drawing>
          <wp:anchor distT="0" distB="0" distL="0" distR="0" allowOverlap="1" layoutInCell="1" locked="0" behindDoc="0" simplePos="0" relativeHeight="15790080">
            <wp:simplePos x="0" y="0"/>
            <wp:positionH relativeFrom="page">
              <wp:posOffset>720001</wp:posOffset>
            </wp:positionH>
            <wp:positionV relativeFrom="paragraph">
              <wp:posOffset>5090</wp:posOffset>
            </wp:positionV>
            <wp:extent cx="2562098" cy="4009463"/>
            <wp:effectExtent l="0" t="0" r="0" b="0"/>
            <wp:wrapNone/>
            <wp:docPr id="293" name="Image 293"/>
            <wp:cNvGraphicFramePr>
              <a:graphicFrameLocks/>
            </wp:cNvGraphicFramePr>
            <a:graphic>
              <a:graphicData uri="http://schemas.openxmlformats.org/drawingml/2006/picture">
                <pic:pic>
                  <pic:nvPicPr>
                    <pic:cNvPr id="293" name="Image 293"/>
                    <pic:cNvPicPr/>
                  </pic:nvPicPr>
                  <pic:blipFill>
                    <a:blip r:embed="rId210" cstate="print"/>
                    <a:stretch>
                      <a:fillRect/>
                    </a:stretch>
                  </pic:blipFill>
                  <pic:spPr>
                    <a:xfrm>
                      <a:off x="0" y="0"/>
                      <a:ext cx="2562098" cy="4009463"/>
                    </a:xfrm>
                    <a:prstGeom prst="rect">
                      <a:avLst/>
                    </a:prstGeom>
                  </pic:spPr>
                </pic:pic>
              </a:graphicData>
            </a:graphic>
          </wp:anchor>
        </w:drawing>
      </w:r>
      <w:r>
        <w:rPr/>
        <w:t>В послеоперационном пе- риоде</w:t>
      </w:r>
      <w:r>
        <w:rPr>
          <w:spacing w:val="-10"/>
        </w:rPr>
        <w:t> </w:t>
      </w:r>
      <w:r>
        <w:rPr/>
        <w:t>при</w:t>
      </w:r>
      <w:r>
        <w:rPr>
          <w:spacing w:val="-10"/>
        </w:rPr>
        <w:t> </w:t>
      </w:r>
      <w:r>
        <w:rPr/>
        <w:t>помощи</w:t>
      </w:r>
      <w:r>
        <w:rPr>
          <w:spacing w:val="-10"/>
        </w:rPr>
        <w:t> </w:t>
      </w:r>
      <w:r>
        <w:rPr/>
        <w:t>ультразву- ковых методов исследования или МСКТ-ангиографии осу- ществляется контроль прохо- димости НПВ в месте уста- новки кава-фильтра для ис- ключения тромбоза фильтра (рис. 9).</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55"/>
      </w:pPr>
    </w:p>
    <w:p>
      <w:pPr>
        <w:spacing w:line="232" w:lineRule="auto" w:before="1"/>
        <w:ind w:left="4401" w:right="146" w:firstLine="0"/>
        <w:jc w:val="both"/>
        <w:rPr>
          <w:sz w:val="18"/>
        </w:rPr>
      </w:pPr>
      <w:r>
        <w:rPr>
          <w:b/>
          <w:sz w:val="18"/>
        </w:rPr>
        <w:t>Рис. 9. </w:t>
      </w:r>
      <w:r>
        <w:rPr>
          <w:sz w:val="18"/>
        </w:rPr>
        <w:t>Контрольная послеопераци- онная МСКТ-ангиография</w:t>
      </w:r>
    </w:p>
    <w:p>
      <w:pPr>
        <w:spacing w:after="0" w:line="232" w:lineRule="auto"/>
        <w:jc w:val="both"/>
        <w:rPr>
          <w:sz w:val="18"/>
        </w:rPr>
        <w:sectPr>
          <w:pgSz w:w="9360" w:h="13330"/>
          <w:pgMar w:header="391" w:footer="505" w:top="880" w:bottom="700" w:left="992" w:right="992"/>
        </w:sectPr>
      </w:pPr>
    </w:p>
    <w:p>
      <w:pPr>
        <w:pStyle w:val="BodyText"/>
        <w:spacing w:before="30"/>
      </w:pPr>
    </w:p>
    <w:p>
      <w:pPr>
        <w:pStyle w:val="Heading4"/>
        <w:spacing w:line="247" w:lineRule="auto" w:before="1"/>
        <w:ind w:left="484" w:right="482"/>
      </w:pPr>
      <w:r>
        <w:rPr/>
        <w:t>ВЕДЕНИЕ</w:t>
      </w:r>
      <w:r>
        <w:rPr>
          <w:spacing w:val="-14"/>
        </w:rPr>
        <w:t> </w:t>
      </w:r>
      <w:r>
        <w:rPr/>
        <w:t>БОЛЬНЫХ</w:t>
      </w:r>
      <w:r>
        <w:rPr>
          <w:spacing w:val="-14"/>
        </w:rPr>
        <w:t> </w:t>
      </w:r>
      <w:r>
        <w:rPr/>
        <w:t>И</w:t>
      </w:r>
      <w:r>
        <w:rPr>
          <w:spacing w:val="-14"/>
        </w:rPr>
        <w:t> </w:t>
      </w:r>
      <w:r>
        <w:rPr/>
        <w:t>ТЕРАПИЯ</w:t>
      </w:r>
      <w:r>
        <w:rPr>
          <w:spacing w:val="-13"/>
        </w:rPr>
        <w:t> </w:t>
      </w:r>
      <w:r>
        <w:rPr/>
        <w:t>ПОСЛЕ</w:t>
      </w:r>
      <w:r>
        <w:rPr>
          <w:spacing w:val="-14"/>
        </w:rPr>
        <w:t> </w:t>
      </w:r>
      <w:r>
        <w:rPr/>
        <w:t>ИМПЛАНТАЦИИ </w:t>
      </w:r>
      <w:r>
        <w:rPr>
          <w:spacing w:val="-2"/>
        </w:rPr>
        <w:t>КАВА-ФИЛЬТРА</w:t>
      </w:r>
    </w:p>
    <w:p>
      <w:pPr>
        <w:pStyle w:val="BodyText"/>
        <w:spacing w:before="6"/>
        <w:rPr>
          <w:b/>
        </w:rPr>
      </w:pPr>
    </w:p>
    <w:p>
      <w:pPr>
        <w:pStyle w:val="BodyText"/>
        <w:spacing w:line="247" w:lineRule="auto"/>
        <w:ind w:left="141" w:right="139" w:firstLine="283"/>
        <w:jc w:val="both"/>
      </w:pPr>
      <w:r>
        <w:rPr/>
        <w:t>При</w:t>
      </w:r>
      <w:r>
        <w:rPr>
          <w:spacing w:val="-14"/>
        </w:rPr>
        <w:t> </w:t>
      </w:r>
      <w:r>
        <w:rPr/>
        <w:t>отсутствии</w:t>
      </w:r>
      <w:r>
        <w:rPr>
          <w:spacing w:val="-13"/>
        </w:rPr>
        <w:t> </w:t>
      </w:r>
      <w:r>
        <w:rPr/>
        <w:t>противопоказаний</w:t>
      </w:r>
      <w:r>
        <w:rPr>
          <w:spacing w:val="-14"/>
        </w:rPr>
        <w:t> </w:t>
      </w:r>
      <w:r>
        <w:rPr/>
        <w:t>больным</w:t>
      </w:r>
      <w:r>
        <w:rPr>
          <w:spacing w:val="-13"/>
        </w:rPr>
        <w:t> </w:t>
      </w:r>
      <w:r>
        <w:rPr/>
        <w:t>назначают</w:t>
      </w:r>
      <w:r>
        <w:rPr>
          <w:spacing w:val="-14"/>
        </w:rPr>
        <w:t> </w:t>
      </w:r>
      <w:r>
        <w:rPr/>
        <w:t>на</w:t>
      </w:r>
      <w:r>
        <w:rPr>
          <w:spacing w:val="-13"/>
        </w:rPr>
        <w:t> </w:t>
      </w:r>
      <w:r>
        <w:rPr/>
        <w:t>2-3</w:t>
      </w:r>
      <w:r>
        <w:rPr>
          <w:spacing w:val="-14"/>
        </w:rPr>
        <w:t> </w:t>
      </w:r>
      <w:r>
        <w:rPr/>
        <w:t>недели</w:t>
      </w:r>
      <w:r>
        <w:rPr>
          <w:spacing w:val="-13"/>
        </w:rPr>
        <w:t> </w:t>
      </w:r>
      <w:r>
        <w:rPr/>
        <w:t>ан- тикоагулянтную терапию, а затем антиагрегантную терапию по стандарт- ным схемам, чтобы избежать тромбообразования на фильтре и в супраре- нальном отделе нижней полой вены.</w:t>
      </w:r>
    </w:p>
    <w:p>
      <w:pPr>
        <w:pStyle w:val="BodyText"/>
        <w:spacing w:before="4"/>
      </w:pPr>
    </w:p>
    <w:p>
      <w:pPr>
        <w:pStyle w:val="Heading4"/>
        <w:spacing w:before="1"/>
      </w:pPr>
      <w:r>
        <w:rPr>
          <w:spacing w:val="-4"/>
        </w:rPr>
        <w:t>УДАЛЕНИЕ</w:t>
      </w:r>
      <w:r>
        <w:rPr>
          <w:spacing w:val="13"/>
        </w:rPr>
        <w:t> </w:t>
      </w:r>
      <w:r>
        <w:rPr>
          <w:spacing w:val="-4"/>
        </w:rPr>
        <w:t>КАВА-ФИЛЬТРА</w:t>
      </w:r>
    </w:p>
    <w:p>
      <w:pPr>
        <w:pStyle w:val="BodyText"/>
        <w:spacing w:before="14"/>
        <w:rPr>
          <w:b/>
        </w:rPr>
      </w:pPr>
    </w:p>
    <w:p>
      <w:pPr>
        <w:pStyle w:val="Heading5"/>
        <w:jc w:val="left"/>
      </w:pPr>
      <w:r>
        <w:rPr>
          <w:spacing w:val="-2"/>
        </w:rPr>
        <w:t>Показания:</w:t>
      </w:r>
    </w:p>
    <w:p>
      <w:pPr>
        <w:pStyle w:val="ListParagraph"/>
        <w:numPr>
          <w:ilvl w:val="0"/>
          <w:numId w:val="35"/>
        </w:numPr>
        <w:tabs>
          <w:tab w:pos="590" w:val="left" w:leader="none"/>
        </w:tabs>
        <w:spacing w:line="240" w:lineRule="auto" w:before="7" w:after="0"/>
        <w:ind w:left="590" w:right="0" w:hanging="165"/>
        <w:jc w:val="left"/>
        <w:rPr>
          <w:sz w:val="22"/>
        </w:rPr>
      </w:pPr>
      <w:r>
        <w:rPr>
          <w:sz w:val="22"/>
        </w:rPr>
        <w:t>устранение</w:t>
      </w:r>
      <w:r>
        <w:rPr>
          <w:spacing w:val="1"/>
          <w:sz w:val="22"/>
        </w:rPr>
        <w:t> </w:t>
      </w:r>
      <w:r>
        <w:rPr>
          <w:sz w:val="22"/>
        </w:rPr>
        <w:t>угрозы</w:t>
      </w:r>
      <w:r>
        <w:rPr>
          <w:spacing w:val="1"/>
          <w:sz w:val="22"/>
        </w:rPr>
        <w:t> </w:t>
      </w:r>
      <w:r>
        <w:rPr>
          <w:spacing w:val="-4"/>
          <w:sz w:val="22"/>
        </w:rPr>
        <w:t>ТЭЛА;</w:t>
      </w:r>
    </w:p>
    <w:p>
      <w:pPr>
        <w:pStyle w:val="ListParagraph"/>
        <w:numPr>
          <w:ilvl w:val="0"/>
          <w:numId w:val="35"/>
        </w:numPr>
        <w:tabs>
          <w:tab w:pos="609" w:val="left" w:leader="none"/>
        </w:tabs>
        <w:spacing w:line="247" w:lineRule="auto" w:before="7" w:after="0"/>
        <w:ind w:left="142" w:right="139" w:firstLine="283"/>
        <w:jc w:val="left"/>
        <w:rPr>
          <w:sz w:val="22"/>
        </w:rPr>
      </w:pPr>
      <w:r>
        <w:rPr>
          <w:sz w:val="22"/>
        </w:rPr>
        <w:t>отсутствие или прекращение действия предрасполагающих факторов развития тромбоза глубоких вен;</w:t>
      </w:r>
    </w:p>
    <w:p>
      <w:pPr>
        <w:pStyle w:val="ListParagraph"/>
        <w:numPr>
          <w:ilvl w:val="0"/>
          <w:numId w:val="35"/>
        </w:numPr>
        <w:tabs>
          <w:tab w:pos="590" w:val="left" w:leader="none"/>
        </w:tabs>
        <w:spacing w:line="252" w:lineRule="exact" w:before="0" w:after="0"/>
        <w:ind w:left="590" w:right="0" w:hanging="165"/>
        <w:jc w:val="left"/>
        <w:rPr>
          <w:sz w:val="22"/>
        </w:rPr>
      </w:pPr>
      <w:r>
        <w:rPr>
          <w:sz w:val="22"/>
        </w:rPr>
        <w:t>молодой</w:t>
      </w:r>
      <w:r>
        <w:rPr>
          <w:spacing w:val="-8"/>
          <w:sz w:val="22"/>
        </w:rPr>
        <w:t> </w:t>
      </w:r>
      <w:r>
        <w:rPr>
          <w:sz w:val="22"/>
        </w:rPr>
        <w:t>возраст</w:t>
      </w:r>
      <w:r>
        <w:rPr>
          <w:spacing w:val="-7"/>
          <w:sz w:val="22"/>
        </w:rPr>
        <w:t> </w:t>
      </w:r>
      <w:r>
        <w:rPr>
          <w:spacing w:val="-2"/>
          <w:sz w:val="22"/>
        </w:rPr>
        <w:t>пациента.</w:t>
      </w:r>
    </w:p>
    <w:p>
      <w:pPr>
        <w:pStyle w:val="BodyText"/>
        <w:spacing w:before="14"/>
      </w:pPr>
    </w:p>
    <w:p>
      <w:pPr>
        <w:pStyle w:val="Heading5"/>
        <w:jc w:val="left"/>
      </w:pPr>
      <w:r>
        <w:rPr>
          <w:spacing w:val="-2"/>
        </w:rPr>
        <w:t>Противопоказания:</w:t>
      </w:r>
    </w:p>
    <w:p>
      <w:pPr>
        <w:pStyle w:val="ListParagraph"/>
        <w:numPr>
          <w:ilvl w:val="0"/>
          <w:numId w:val="35"/>
        </w:numPr>
        <w:tabs>
          <w:tab w:pos="621" w:val="left" w:leader="none"/>
        </w:tabs>
        <w:spacing w:line="247" w:lineRule="auto" w:before="7" w:after="0"/>
        <w:ind w:left="142" w:right="139" w:firstLine="283"/>
        <w:jc w:val="left"/>
        <w:rPr>
          <w:sz w:val="22"/>
        </w:rPr>
      </w:pPr>
      <w:r>
        <w:rPr>
          <w:sz w:val="22"/>
        </w:rPr>
        <w:t>сохранение</w:t>
      </w:r>
      <w:r>
        <w:rPr>
          <w:spacing w:val="19"/>
          <w:sz w:val="22"/>
        </w:rPr>
        <w:t> </w:t>
      </w:r>
      <w:r>
        <w:rPr>
          <w:sz w:val="22"/>
        </w:rPr>
        <w:t>высокого</w:t>
      </w:r>
      <w:r>
        <w:rPr>
          <w:spacing w:val="19"/>
          <w:sz w:val="22"/>
        </w:rPr>
        <w:t> </w:t>
      </w:r>
      <w:r>
        <w:rPr>
          <w:sz w:val="22"/>
        </w:rPr>
        <w:t>риска</w:t>
      </w:r>
      <w:r>
        <w:rPr>
          <w:spacing w:val="19"/>
          <w:sz w:val="22"/>
        </w:rPr>
        <w:t> </w:t>
      </w:r>
      <w:r>
        <w:rPr>
          <w:sz w:val="22"/>
        </w:rPr>
        <w:t>развития</w:t>
      </w:r>
      <w:r>
        <w:rPr>
          <w:spacing w:val="20"/>
          <w:sz w:val="22"/>
        </w:rPr>
        <w:t> </w:t>
      </w:r>
      <w:r>
        <w:rPr>
          <w:sz w:val="22"/>
        </w:rPr>
        <w:t>тромбоэмболии</w:t>
      </w:r>
      <w:r>
        <w:rPr>
          <w:spacing w:val="19"/>
          <w:sz w:val="22"/>
        </w:rPr>
        <w:t> </w:t>
      </w:r>
      <w:r>
        <w:rPr>
          <w:sz w:val="22"/>
        </w:rPr>
        <w:t>лёгочной</w:t>
      </w:r>
      <w:r>
        <w:rPr>
          <w:spacing w:val="19"/>
          <w:sz w:val="22"/>
        </w:rPr>
        <w:t> </w:t>
      </w:r>
      <w:r>
        <w:rPr>
          <w:sz w:val="22"/>
        </w:rPr>
        <w:t>арте- </w:t>
      </w:r>
      <w:r>
        <w:rPr>
          <w:spacing w:val="-4"/>
          <w:sz w:val="22"/>
        </w:rPr>
        <w:t>рии;</w:t>
      </w:r>
    </w:p>
    <w:p>
      <w:pPr>
        <w:pStyle w:val="ListParagraph"/>
        <w:numPr>
          <w:ilvl w:val="0"/>
          <w:numId w:val="35"/>
        </w:numPr>
        <w:tabs>
          <w:tab w:pos="602" w:val="left" w:leader="none"/>
        </w:tabs>
        <w:spacing w:line="247" w:lineRule="auto" w:before="0" w:after="0"/>
        <w:ind w:left="142" w:right="139" w:firstLine="283"/>
        <w:jc w:val="left"/>
        <w:rPr>
          <w:sz w:val="22"/>
        </w:rPr>
      </w:pPr>
      <w:r>
        <w:rPr>
          <w:sz w:val="22"/>
        </w:rPr>
        <w:t>наличие ТГВ с непрерывно рецидивирующей тромбоэмболией лёгоч- ной ‒ артерии;</w:t>
      </w:r>
    </w:p>
    <w:p>
      <w:pPr>
        <w:pStyle w:val="ListParagraph"/>
        <w:numPr>
          <w:ilvl w:val="0"/>
          <w:numId w:val="35"/>
        </w:numPr>
        <w:tabs>
          <w:tab w:pos="590" w:val="left" w:leader="none"/>
        </w:tabs>
        <w:spacing w:line="252" w:lineRule="exact" w:before="0" w:after="0"/>
        <w:ind w:left="590" w:right="0" w:hanging="165"/>
        <w:jc w:val="left"/>
        <w:rPr>
          <w:sz w:val="22"/>
        </w:rPr>
      </w:pPr>
      <w:r>
        <w:rPr>
          <w:sz w:val="22"/>
        </w:rPr>
        <w:t>эмболия</w:t>
      </w:r>
      <w:r>
        <w:rPr>
          <w:spacing w:val="-8"/>
          <w:sz w:val="22"/>
        </w:rPr>
        <w:t> </w:t>
      </w:r>
      <w:r>
        <w:rPr>
          <w:sz w:val="22"/>
        </w:rPr>
        <w:t>в</w:t>
      </w:r>
      <w:r>
        <w:rPr>
          <w:spacing w:val="-8"/>
          <w:sz w:val="22"/>
        </w:rPr>
        <w:t> </w:t>
      </w:r>
      <w:r>
        <w:rPr>
          <w:sz w:val="22"/>
        </w:rPr>
        <w:t>кава-</w:t>
      </w:r>
      <w:r>
        <w:rPr>
          <w:spacing w:val="-2"/>
          <w:sz w:val="22"/>
        </w:rPr>
        <w:t>фильтр;</w:t>
      </w:r>
    </w:p>
    <w:p>
      <w:pPr>
        <w:pStyle w:val="ListParagraph"/>
        <w:numPr>
          <w:ilvl w:val="0"/>
          <w:numId w:val="35"/>
        </w:numPr>
        <w:tabs>
          <w:tab w:pos="590" w:val="left" w:leader="none"/>
        </w:tabs>
        <w:spacing w:line="240" w:lineRule="auto" w:before="6" w:after="0"/>
        <w:ind w:left="590" w:right="0" w:hanging="165"/>
        <w:jc w:val="left"/>
        <w:rPr>
          <w:sz w:val="22"/>
        </w:rPr>
      </w:pPr>
      <w:r>
        <w:rPr>
          <w:sz w:val="22"/>
        </w:rPr>
        <w:t>тромбоз</w:t>
      </w:r>
      <w:r>
        <w:rPr>
          <w:spacing w:val="-13"/>
          <w:sz w:val="22"/>
        </w:rPr>
        <w:t> </w:t>
      </w:r>
      <w:r>
        <w:rPr>
          <w:sz w:val="22"/>
        </w:rPr>
        <w:t>фильтрующего</w:t>
      </w:r>
      <w:r>
        <w:rPr>
          <w:spacing w:val="-13"/>
          <w:sz w:val="22"/>
        </w:rPr>
        <w:t> </w:t>
      </w:r>
      <w:r>
        <w:rPr>
          <w:spacing w:val="-2"/>
          <w:sz w:val="22"/>
        </w:rPr>
        <w:t>устройства;</w:t>
      </w:r>
    </w:p>
    <w:p>
      <w:pPr>
        <w:pStyle w:val="ListParagraph"/>
        <w:numPr>
          <w:ilvl w:val="0"/>
          <w:numId w:val="35"/>
        </w:numPr>
        <w:tabs>
          <w:tab w:pos="590" w:val="left" w:leader="none"/>
        </w:tabs>
        <w:spacing w:line="240" w:lineRule="auto" w:before="7" w:after="0"/>
        <w:ind w:left="590" w:right="0" w:hanging="165"/>
        <w:jc w:val="left"/>
        <w:rPr>
          <w:sz w:val="22"/>
        </w:rPr>
      </w:pPr>
      <w:r>
        <w:rPr>
          <w:sz w:val="22"/>
        </w:rPr>
        <w:t>флотирующий</w:t>
      </w:r>
      <w:r>
        <w:rPr>
          <w:spacing w:val="-9"/>
          <w:sz w:val="22"/>
        </w:rPr>
        <w:t> </w:t>
      </w:r>
      <w:r>
        <w:rPr>
          <w:sz w:val="22"/>
        </w:rPr>
        <w:t>тромб</w:t>
      </w:r>
      <w:r>
        <w:rPr>
          <w:spacing w:val="-5"/>
          <w:sz w:val="22"/>
        </w:rPr>
        <w:t> </w:t>
      </w:r>
      <w:r>
        <w:rPr>
          <w:sz w:val="22"/>
        </w:rPr>
        <w:t>в</w:t>
      </w:r>
      <w:r>
        <w:rPr>
          <w:spacing w:val="-6"/>
          <w:sz w:val="22"/>
        </w:rPr>
        <w:t> </w:t>
      </w:r>
      <w:r>
        <w:rPr>
          <w:sz w:val="22"/>
        </w:rPr>
        <w:t>дистальном</w:t>
      </w:r>
      <w:r>
        <w:rPr>
          <w:spacing w:val="-5"/>
          <w:sz w:val="22"/>
        </w:rPr>
        <w:t> </w:t>
      </w:r>
      <w:r>
        <w:rPr>
          <w:spacing w:val="-2"/>
          <w:sz w:val="22"/>
        </w:rPr>
        <w:t>русле.</w:t>
      </w:r>
    </w:p>
    <w:p>
      <w:pPr>
        <w:pStyle w:val="BodyText"/>
        <w:spacing w:line="247" w:lineRule="auto" w:before="7"/>
        <w:ind w:left="142" w:right="139" w:firstLine="283"/>
        <w:jc w:val="both"/>
      </w:pPr>
      <w:r>
        <w:rPr/>
        <w:t>Решение об удалении кава-фильтра принимается только после ультраз- вукового обследования, при котором будет исключена эмболия тромбов в конструкции фильтра или значительное отложение фибриновых масс на ножках</w:t>
      </w:r>
      <w:r>
        <w:rPr>
          <w:spacing w:val="-11"/>
        </w:rPr>
        <w:t> </w:t>
      </w:r>
      <w:r>
        <w:rPr/>
        <w:t>фильтра</w:t>
      </w:r>
      <w:r>
        <w:rPr>
          <w:spacing w:val="-11"/>
        </w:rPr>
        <w:t> </w:t>
      </w:r>
      <w:r>
        <w:rPr/>
        <w:t>и</w:t>
      </w:r>
      <w:r>
        <w:rPr>
          <w:spacing w:val="-11"/>
        </w:rPr>
        <w:t> </w:t>
      </w:r>
      <w:r>
        <w:rPr/>
        <w:t>стенках</w:t>
      </w:r>
      <w:r>
        <w:rPr>
          <w:spacing w:val="-11"/>
        </w:rPr>
        <w:t> </w:t>
      </w:r>
      <w:r>
        <w:rPr/>
        <w:t>нижней</w:t>
      </w:r>
      <w:r>
        <w:rPr>
          <w:spacing w:val="-11"/>
        </w:rPr>
        <w:t> </w:t>
      </w:r>
      <w:r>
        <w:rPr/>
        <w:t>полой</w:t>
      </w:r>
      <w:r>
        <w:rPr>
          <w:spacing w:val="-11"/>
        </w:rPr>
        <w:t> </w:t>
      </w:r>
      <w:r>
        <w:rPr/>
        <w:t>вены</w:t>
      </w:r>
      <w:r>
        <w:rPr>
          <w:spacing w:val="-11"/>
        </w:rPr>
        <w:t> </w:t>
      </w:r>
      <w:r>
        <w:rPr/>
        <w:t>в</w:t>
      </w:r>
      <w:r>
        <w:rPr>
          <w:spacing w:val="-11"/>
        </w:rPr>
        <w:t> </w:t>
      </w:r>
      <w:r>
        <w:rPr/>
        <w:t>местах</w:t>
      </w:r>
      <w:r>
        <w:rPr>
          <w:spacing w:val="-11"/>
        </w:rPr>
        <w:t> </w:t>
      </w:r>
      <w:r>
        <w:rPr/>
        <w:t>их</w:t>
      </w:r>
      <w:r>
        <w:rPr>
          <w:spacing w:val="-11"/>
        </w:rPr>
        <w:t> </w:t>
      </w:r>
      <w:r>
        <w:rPr/>
        <w:t>фиксации.</w:t>
      </w:r>
      <w:r>
        <w:rPr>
          <w:spacing w:val="-11"/>
        </w:rPr>
        <w:t> </w:t>
      </w:r>
      <w:r>
        <w:rPr/>
        <w:t>Непо- средственно перед манипуляцией удаления кава-фильтра также требуется контрольная рентгеноконтрастная кавография для подтверждения отсут- ствия тромботических или фибриновых масс в конструкции фильтра.</w:t>
      </w:r>
    </w:p>
    <w:p>
      <w:pPr>
        <w:pStyle w:val="BodyText"/>
        <w:spacing w:before="3"/>
      </w:pPr>
    </w:p>
    <w:p>
      <w:pPr>
        <w:pStyle w:val="Heading5"/>
        <w:spacing w:before="1"/>
      </w:pPr>
      <w:r>
        <w:rPr/>
        <w:t>Техника</w:t>
      </w:r>
      <w:r>
        <w:rPr>
          <w:spacing w:val="-14"/>
        </w:rPr>
        <w:t> </w:t>
      </w:r>
      <w:r>
        <w:rPr/>
        <w:t>выполнения</w:t>
      </w:r>
      <w:r>
        <w:rPr>
          <w:spacing w:val="-12"/>
        </w:rPr>
        <w:t> </w:t>
      </w:r>
      <w:r>
        <w:rPr>
          <w:spacing w:val="-2"/>
        </w:rPr>
        <w:t>процедуры</w:t>
      </w:r>
    </w:p>
    <w:p>
      <w:pPr>
        <w:pStyle w:val="BodyText"/>
        <w:spacing w:line="247" w:lineRule="auto" w:before="7"/>
        <w:ind w:left="142" w:right="138" w:firstLine="283"/>
        <w:jc w:val="both"/>
      </w:pPr>
      <w:r>
        <w:rPr/>
        <w:t>При удалении временного кава-фильтра из нижней полой вены наибо- лее</w:t>
      </w:r>
      <w:r>
        <w:rPr>
          <w:spacing w:val="-1"/>
        </w:rPr>
        <w:t> </w:t>
      </w:r>
      <w:r>
        <w:rPr/>
        <w:t>важны</w:t>
      </w:r>
      <w:r>
        <w:rPr>
          <w:spacing w:val="-1"/>
        </w:rPr>
        <w:t> </w:t>
      </w:r>
      <w:r>
        <w:rPr/>
        <w:t>два</w:t>
      </w:r>
      <w:r>
        <w:rPr>
          <w:spacing w:val="-1"/>
        </w:rPr>
        <w:t> </w:t>
      </w:r>
      <w:r>
        <w:rPr/>
        <w:t>этапа</w:t>
      </w:r>
      <w:r>
        <w:rPr>
          <w:spacing w:val="-1"/>
        </w:rPr>
        <w:t> </w:t>
      </w:r>
      <w:r>
        <w:rPr/>
        <w:t>вмешательства:</w:t>
      </w:r>
      <w:r>
        <w:rPr>
          <w:spacing w:val="-1"/>
        </w:rPr>
        <w:t> </w:t>
      </w:r>
      <w:r>
        <w:rPr/>
        <w:t>захват</w:t>
      </w:r>
      <w:r>
        <w:rPr>
          <w:spacing w:val="-1"/>
        </w:rPr>
        <w:t> </w:t>
      </w:r>
      <w:r>
        <w:rPr/>
        <w:t>петлёй</w:t>
      </w:r>
      <w:r>
        <w:rPr>
          <w:spacing w:val="-1"/>
        </w:rPr>
        <w:t> </w:t>
      </w:r>
      <w:r>
        <w:rPr/>
        <w:t>крючка</w:t>
      </w:r>
      <w:r>
        <w:rPr>
          <w:spacing w:val="-1"/>
        </w:rPr>
        <w:t> </w:t>
      </w:r>
      <w:r>
        <w:rPr/>
        <w:t>фильтра</w:t>
      </w:r>
      <w:r>
        <w:rPr>
          <w:spacing w:val="-1"/>
        </w:rPr>
        <w:t> </w:t>
      </w:r>
      <w:r>
        <w:rPr/>
        <w:t>и</w:t>
      </w:r>
      <w:r>
        <w:rPr>
          <w:spacing w:val="-1"/>
        </w:rPr>
        <w:t> </w:t>
      </w:r>
      <w:r>
        <w:rPr/>
        <w:t>отсо- единение ножек фильтра от стенок вены. Петля удаляющего инструмента должна легко захватывать и надёжно закрепляться на крючке удаляемого кава-фильтра.</w:t>
      </w:r>
      <w:r>
        <w:rPr>
          <w:spacing w:val="-4"/>
        </w:rPr>
        <w:t> </w:t>
      </w:r>
      <w:r>
        <w:rPr/>
        <w:t>Легче</w:t>
      </w:r>
      <w:r>
        <w:rPr>
          <w:spacing w:val="-4"/>
        </w:rPr>
        <w:t> </w:t>
      </w:r>
      <w:r>
        <w:rPr/>
        <w:t>всего</w:t>
      </w:r>
      <w:r>
        <w:rPr>
          <w:spacing w:val="-4"/>
        </w:rPr>
        <w:t> </w:t>
      </w:r>
      <w:r>
        <w:rPr/>
        <w:t>захватить</w:t>
      </w:r>
      <w:r>
        <w:rPr>
          <w:spacing w:val="-4"/>
        </w:rPr>
        <w:t> </w:t>
      </w:r>
      <w:r>
        <w:rPr/>
        <w:t>крючок</w:t>
      </w:r>
      <w:r>
        <w:rPr>
          <w:spacing w:val="-4"/>
        </w:rPr>
        <w:t> </w:t>
      </w:r>
      <w:r>
        <w:rPr/>
        <w:t>при</w:t>
      </w:r>
      <w:r>
        <w:rPr>
          <w:spacing w:val="-4"/>
        </w:rPr>
        <w:t> </w:t>
      </w:r>
      <w:r>
        <w:rPr/>
        <w:t>расположении</w:t>
      </w:r>
      <w:r>
        <w:rPr>
          <w:spacing w:val="-4"/>
        </w:rPr>
        <w:t> </w:t>
      </w:r>
      <w:r>
        <w:rPr/>
        <w:t>кава-филь- тра</w:t>
      </w:r>
      <w:r>
        <w:rPr>
          <w:spacing w:val="-5"/>
        </w:rPr>
        <w:t> </w:t>
      </w:r>
      <w:r>
        <w:rPr/>
        <w:t>строго</w:t>
      </w:r>
      <w:r>
        <w:rPr>
          <w:spacing w:val="-5"/>
        </w:rPr>
        <w:t> </w:t>
      </w:r>
      <w:r>
        <w:rPr/>
        <w:t>по</w:t>
      </w:r>
      <w:r>
        <w:rPr>
          <w:spacing w:val="-5"/>
        </w:rPr>
        <w:t> </w:t>
      </w:r>
      <w:r>
        <w:rPr/>
        <w:t>продольной</w:t>
      </w:r>
      <w:r>
        <w:rPr>
          <w:spacing w:val="-5"/>
        </w:rPr>
        <w:t> </w:t>
      </w:r>
      <w:r>
        <w:rPr/>
        <w:t>оси</w:t>
      </w:r>
      <w:r>
        <w:rPr>
          <w:spacing w:val="-5"/>
        </w:rPr>
        <w:t> </w:t>
      </w:r>
      <w:r>
        <w:rPr/>
        <w:t>нижней</w:t>
      </w:r>
      <w:r>
        <w:rPr>
          <w:spacing w:val="-5"/>
        </w:rPr>
        <w:t> </w:t>
      </w:r>
      <w:r>
        <w:rPr/>
        <w:t>полой</w:t>
      </w:r>
      <w:r>
        <w:rPr>
          <w:spacing w:val="-5"/>
        </w:rPr>
        <w:t> </w:t>
      </w:r>
      <w:r>
        <w:rPr/>
        <w:t>вены.</w:t>
      </w:r>
      <w:r>
        <w:rPr>
          <w:spacing w:val="-5"/>
        </w:rPr>
        <w:t> </w:t>
      </w:r>
      <w:r>
        <w:rPr/>
        <w:t>Практически</w:t>
      </w:r>
      <w:r>
        <w:rPr>
          <w:spacing w:val="-5"/>
        </w:rPr>
        <w:t> </w:t>
      </w:r>
      <w:r>
        <w:rPr/>
        <w:t>невозмож- но</w:t>
      </w:r>
      <w:r>
        <w:rPr>
          <w:spacing w:val="-10"/>
        </w:rPr>
        <w:t> </w:t>
      </w:r>
      <w:r>
        <w:rPr/>
        <w:t>захватить</w:t>
      </w:r>
      <w:r>
        <w:rPr>
          <w:spacing w:val="-10"/>
        </w:rPr>
        <w:t> </w:t>
      </w:r>
      <w:r>
        <w:rPr/>
        <w:t>крючок,</w:t>
      </w:r>
      <w:r>
        <w:rPr>
          <w:spacing w:val="-11"/>
        </w:rPr>
        <w:t> </w:t>
      </w:r>
      <w:r>
        <w:rPr/>
        <w:t>если</w:t>
      </w:r>
      <w:r>
        <w:rPr>
          <w:spacing w:val="-11"/>
        </w:rPr>
        <w:t> </w:t>
      </w:r>
      <w:r>
        <w:rPr/>
        <w:t>фильтр</w:t>
      </w:r>
      <w:r>
        <w:rPr>
          <w:spacing w:val="-11"/>
        </w:rPr>
        <w:t> </w:t>
      </w:r>
      <w:r>
        <w:rPr/>
        <w:t>расположен</w:t>
      </w:r>
      <w:r>
        <w:rPr>
          <w:spacing w:val="-11"/>
        </w:rPr>
        <w:t> </w:t>
      </w:r>
      <w:r>
        <w:rPr/>
        <w:t>косо</w:t>
      </w:r>
      <w:r>
        <w:rPr>
          <w:spacing w:val="-11"/>
        </w:rPr>
        <w:t> </w:t>
      </w:r>
      <w:r>
        <w:rPr/>
        <w:t>и</w:t>
      </w:r>
      <w:r>
        <w:rPr>
          <w:spacing w:val="-11"/>
        </w:rPr>
        <w:t> </w:t>
      </w:r>
      <w:r>
        <w:rPr/>
        <w:t>его</w:t>
      </w:r>
      <w:r>
        <w:rPr>
          <w:spacing w:val="-11"/>
        </w:rPr>
        <w:t> </w:t>
      </w:r>
      <w:r>
        <w:rPr/>
        <w:t>крючок</w:t>
      </w:r>
      <w:r>
        <w:rPr>
          <w:spacing w:val="-11"/>
        </w:rPr>
        <w:t> </w:t>
      </w:r>
      <w:r>
        <w:rPr/>
        <w:t>упирается в стенку вены. Положение фильтра в просвете вены без наклона зависит</w:t>
      </w:r>
      <w:r>
        <w:rPr>
          <w:spacing w:val="80"/>
        </w:rPr>
        <w:t> </w:t>
      </w:r>
      <w:r>
        <w:rPr/>
        <w:t>от его конструкции и профессиональной подготовки врача и доступа для проведения</w:t>
      </w:r>
      <w:r>
        <w:rPr>
          <w:spacing w:val="3"/>
        </w:rPr>
        <w:t> </w:t>
      </w:r>
      <w:r>
        <w:rPr/>
        <w:t>имплантации.</w:t>
      </w:r>
      <w:r>
        <w:rPr>
          <w:spacing w:val="3"/>
        </w:rPr>
        <w:t> </w:t>
      </w:r>
      <w:r>
        <w:rPr/>
        <w:t>При</w:t>
      </w:r>
      <w:r>
        <w:rPr>
          <w:spacing w:val="3"/>
        </w:rPr>
        <w:t> </w:t>
      </w:r>
      <w:r>
        <w:rPr/>
        <w:t>использовании</w:t>
      </w:r>
      <w:r>
        <w:rPr>
          <w:spacing w:val="3"/>
        </w:rPr>
        <w:t> </w:t>
      </w:r>
      <w:r>
        <w:rPr/>
        <w:t>правой</w:t>
      </w:r>
      <w:r>
        <w:rPr>
          <w:spacing w:val="3"/>
        </w:rPr>
        <w:t> </w:t>
      </w:r>
      <w:r>
        <w:rPr/>
        <w:t>внутренней</w:t>
      </w:r>
      <w:r>
        <w:rPr>
          <w:spacing w:val="4"/>
        </w:rPr>
        <w:t> </w:t>
      </w:r>
      <w:r>
        <w:rPr>
          <w:spacing w:val="-2"/>
        </w:rPr>
        <w:t>яремной</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вены реже всего происходит установка кава-фильтра с наклоном. При из- </w:t>
      </w:r>
      <w:r>
        <w:rPr>
          <w:spacing w:val="-2"/>
        </w:rPr>
        <w:t>влечении</w:t>
      </w:r>
      <w:r>
        <w:rPr>
          <w:spacing w:val="-4"/>
        </w:rPr>
        <w:t> </w:t>
      </w:r>
      <w:r>
        <w:rPr>
          <w:spacing w:val="-2"/>
        </w:rPr>
        <w:t>фиксаторов</w:t>
      </w:r>
      <w:r>
        <w:rPr>
          <w:spacing w:val="-4"/>
        </w:rPr>
        <w:t> </w:t>
      </w:r>
      <w:r>
        <w:rPr>
          <w:spacing w:val="-2"/>
        </w:rPr>
        <w:t>кава-фильтра</w:t>
      </w:r>
      <w:r>
        <w:rPr>
          <w:spacing w:val="-4"/>
        </w:rPr>
        <w:t> </w:t>
      </w:r>
      <w:r>
        <w:rPr>
          <w:spacing w:val="-2"/>
        </w:rPr>
        <w:t>из</w:t>
      </w:r>
      <w:r>
        <w:rPr>
          <w:spacing w:val="-4"/>
        </w:rPr>
        <w:t> </w:t>
      </w:r>
      <w:r>
        <w:rPr>
          <w:spacing w:val="-2"/>
        </w:rPr>
        <w:t>стенок</w:t>
      </w:r>
      <w:r>
        <w:rPr>
          <w:spacing w:val="-4"/>
        </w:rPr>
        <w:t> </w:t>
      </w:r>
      <w:r>
        <w:rPr>
          <w:spacing w:val="-2"/>
        </w:rPr>
        <w:t>вены</w:t>
      </w:r>
      <w:r>
        <w:rPr>
          <w:spacing w:val="-4"/>
        </w:rPr>
        <w:t> </w:t>
      </w:r>
      <w:r>
        <w:rPr>
          <w:spacing w:val="-2"/>
        </w:rPr>
        <w:t>нежелательно</w:t>
      </w:r>
      <w:r>
        <w:rPr>
          <w:spacing w:val="-4"/>
        </w:rPr>
        <w:t> </w:t>
      </w:r>
      <w:r>
        <w:rPr>
          <w:spacing w:val="-2"/>
        </w:rPr>
        <w:t>применять </w:t>
      </w:r>
      <w:r>
        <w:rPr/>
        <w:t>значительное усилие.</w:t>
      </w:r>
    </w:p>
    <w:p>
      <w:pPr>
        <w:pStyle w:val="BodyText"/>
        <w:spacing w:line="247" w:lineRule="auto"/>
        <w:ind w:left="141" w:right="138" w:firstLine="283"/>
        <w:jc w:val="both"/>
      </w:pPr>
      <w:r>
        <w:rPr/>
        <w:t>Для эндоваскулярного удаления ранее имплантированного кава-филь- тра используют набор инструментов, состоящий из проводящей канюли диаметром 10F с внутренним бужем и катетера-фиксатора, оснащённого движущейся металлической петлёй с управляющей ручкой-манипулято- ром (рис. 10). Кончик катетера-фиксатора изогнут под углом 120° на про- тяжении 1‒1,5 см.</w:t>
      </w:r>
    </w:p>
    <w:p>
      <w:pPr>
        <w:pStyle w:val="BodyText"/>
        <w:rPr>
          <w:sz w:val="13"/>
        </w:rPr>
      </w:pPr>
      <w:r>
        <w:rPr>
          <w:sz w:val="13"/>
        </w:rPr>
        <w:drawing>
          <wp:anchor distT="0" distB="0" distL="0" distR="0" allowOverlap="1" layoutInCell="1" locked="0" behindDoc="1" simplePos="0" relativeHeight="487649792">
            <wp:simplePos x="0" y="0"/>
            <wp:positionH relativeFrom="page">
              <wp:posOffset>1574630</wp:posOffset>
            </wp:positionH>
            <wp:positionV relativeFrom="paragraph">
              <wp:posOffset>110512</wp:posOffset>
            </wp:positionV>
            <wp:extent cx="2653306" cy="1608201"/>
            <wp:effectExtent l="0" t="0" r="0" b="0"/>
            <wp:wrapTopAndBottom/>
            <wp:docPr id="294" name="Image 294"/>
            <wp:cNvGraphicFramePr>
              <a:graphicFrameLocks/>
            </wp:cNvGraphicFramePr>
            <a:graphic>
              <a:graphicData uri="http://schemas.openxmlformats.org/drawingml/2006/picture">
                <pic:pic>
                  <pic:nvPicPr>
                    <pic:cNvPr id="294" name="Image 294"/>
                    <pic:cNvPicPr/>
                  </pic:nvPicPr>
                  <pic:blipFill>
                    <a:blip r:embed="rId211" cstate="print"/>
                    <a:stretch>
                      <a:fillRect/>
                    </a:stretch>
                  </pic:blipFill>
                  <pic:spPr>
                    <a:xfrm>
                      <a:off x="0" y="0"/>
                      <a:ext cx="2653306" cy="1608201"/>
                    </a:xfrm>
                    <a:prstGeom prst="rect">
                      <a:avLst/>
                    </a:prstGeom>
                  </pic:spPr>
                </pic:pic>
              </a:graphicData>
            </a:graphic>
          </wp:anchor>
        </w:drawing>
      </w:r>
    </w:p>
    <w:p>
      <w:pPr>
        <w:spacing w:before="245"/>
        <w:ind w:left="1836" w:right="0" w:firstLine="0"/>
        <w:jc w:val="left"/>
        <w:rPr>
          <w:sz w:val="18"/>
        </w:rPr>
      </w:pPr>
      <w:r>
        <w:rPr>
          <w:b/>
          <w:sz w:val="18"/>
        </w:rPr>
        <w:t>Рис.</w:t>
      </w:r>
      <w:r>
        <w:rPr>
          <w:b/>
          <w:spacing w:val="-7"/>
          <w:sz w:val="18"/>
        </w:rPr>
        <w:t> </w:t>
      </w:r>
      <w:r>
        <w:rPr>
          <w:b/>
          <w:sz w:val="18"/>
        </w:rPr>
        <w:t>10.</w:t>
      </w:r>
      <w:r>
        <w:rPr>
          <w:b/>
          <w:spacing w:val="-4"/>
          <w:sz w:val="18"/>
        </w:rPr>
        <w:t> </w:t>
      </w:r>
      <w:r>
        <w:rPr>
          <w:sz w:val="18"/>
        </w:rPr>
        <w:t>Инструмент</w:t>
      </w:r>
      <w:r>
        <w:rPr>
          <w:spacing w:val="-5"/>
          <w:sz w:val="18"/>
        </w:rPr>
        <w:t> </w:t>
      </w:r>
      <w:r>
        <w:rPr>
          <w:sz w:val="18"/>
        </w:rPr>
        <w:t>для</w:t>
      </w:r>
      <w:r>
        <w:rPr>
          <w:spacing w:val="-4"/>
          <w:sz w:val="18"/>
        </w:rPr>
        <w:t> </w:t>
      </w:r>
      <w:r>
        <w:rPr>
          <w:sz w:val="18"/>
        </w:rPr>
        <w:t>удаления</w:t>
      </w:r>
      <w:r>
        <w:rPr>
          <w:spacing w:val="-4"/>
          <w:sz w:val="18"/>
        </w:rPr>
        <w:t> </w:t>
      </w:r>
      <w:r>
        <w:rPr>
          <w:sz w:val="18"/>
        </w:rPr>
        <w:t>кава-</w:t>
      </w:r>
      <w:r>
        <w:rPr>
          <w:spacing w:val="-2"/>
          <w:sz w:val="18"/>
        </w:rPr>
        <w:t>фильтра</w:t>
      </w:r>
    </w:p>
    <w:p>
      <w:pPr>
        <w:pStyle w:val="BodyText"/>
        <w:spacing w:before="69"/>
        <w:rPr>
          <w:sz w:val="18"/>
        </w:rPr>
      </w:pPr>
    </w:p>
    <w:p>
      <w:pPr>
        <w:pStyle w:val="BodyText"/>
        <w:spacing w:line="247" w:lineRule="auto"/>
        <w:ind w:left="141" w:right="139" w:firstLine="283"/>
        <w:jc w:val="both"/>
      </w:pPr>
      <w:r>
        <w:rPr/>
        <w:t>Методика удаления кава-фильтра заключается в следующем. Доступом через подключичные или правую внутреннюю яремную вену к ранее им- плантированному</w:t>
      </w:r>
      <w:r>
        <w:rPr>
          <w:spacing w:val="-4"/>
        </w:rPr>
        <w:t> </w:t>
      </w:r>
      <w:r>
        <w:rPr/>
        <w:t>кава-фильтру</w:t>
      </w:r>
      <w:r>
        <w:rPr>
          <w:spacing w:val="-4"/>
        </w:rPr>
        <w:t> </w:t>
      </w:r>
      <w:r>
        <w:rPr/>
        <w:t>подводят</w:t>
      </w:r>
      <w:r>
        <w:rPr>
          <w:spacing w:val="-4"/>
        </w:rPr>
        <w:t> </w:t>
      </w:r>
      <w:r>
        <w:rPr/>
        <w:t>канюлю</w:t>
      </w:r>
      <w:r>
        <w:rPr>
          <w:spacing w:val="-4"/>
        </w:rPr>
        <w:t> </w:t>
      </w:r>
      <w:r>
        <w:rPr/>
        <w:t>и</w:t>
      </w:r>
      <w:r>
        <w:rPr>
          <w:spacing w:val="-4"/>
        </w:rPr>
        <w:t> </w:t>
      </w:r>
      <w:r>
        <w:rPr/>
        <w:t>устанавливают</w:t>
      </w:r>
      <w:r>
        <w:rPr>
          <w:spacing w:val="-4"/>
        </w:rPr>
        <w:t> </w:t>
      </w:r>
      <w:r>
        <w:rPr/>
        <w:t>её</w:t>
      </w:r>
      <w:r>
        <w:rPr>
          <w:spacing w:val="-4"/>
        </w:rPr>
        <w:t> </w:t>
      </w:r>
      <w:r>
        <w:rPr/>
        <w:t>кон- чик</w:t>
      </w:r>
      <w:r>
        <w:rPr>
          <w:spacing w:val="-1"/>
        </w:rPr>
        <w:t> </w:t>
      </w:r>
      <w:r>
        <w:rPr/>
        <w:t>на</w:t>
      </w:r>
      <w:r>
        <w:rPr>
          <w:spacing w:val="-1"/>
        </w:rPr>
        <w:t> </w:t>
      </w:r>
      <w:r>
        <w:rPr/>
        <w:t>3‒4</w:t>
      </w:r>
      <w:r>
        <w:rPr>
          <w:spacing w:val="-1"/>
        </w:rPr>
        <w:t> </w:t>
      </w:r>
      <w:r>
        <w:rPr/>
        <w:t>см</w:t>
      </w:r>
      <w:r>
        <w:rPr>
          <w:spacing w:val="-1"/>
        </w:rPr>
        <w:t> </w:t>
      </w:r>
      <w:r>
        <w:rPr/>
        <w:t>выше</w:t>
      </w:r>
      <w:r>
        <w:rPr>
          <w:spacing w:val="-1"/>
        </w:rPr>
        <w:t> </w:t>
      </w:r>
      <w:r>
        <w:rPr/>
        <w:t>металлического</w:t>
      </w:r>
      <w:r>
        <w:rPr>
          <w:spacing w:val="-1"/>
        </w:rPr>
        <w:t> </w:t>
      </w:r>
      <w:r>
        <w:rPr/>
        <w:t>крючка</w:t>
      </w:r>
      <w:r>
        <w:rPr>
          <w:spacing w:val="-1"/>
        </w:rPr>
        <w:t> </w:t>
      </w:r>
      <w:r>
        <w:rPr/>
        <w:t>кава-фильтра</w:t>
      </w:r>
      <w:r>
        <w:rPr>
          <w:spacing w:val="-1"/>
        </w:rPr>
        <w:t> </w:t>
      </w:r>
      <w:r>
        <w:rPr/>
        <w:t>(рис.</w:t>
      </w:r>
      <w:r>
        <w:rPr>
          <w:spacing w:val="-1"/>
        </w:rPr>
        <w:t> </w:t>
      </w:r>
      <w:r>
        <w:rPr/>
        <w:t>11а).</w:t>
      </w:r>
      <w:r>
        <w:rPr>
          <w:spacing w:val="-1"/>
        </w:rPr>
        <w:t> </w:t>
      </w:r>
      <w:r>
        <w:rPr/>
        <w:t>Через канюлю выполняют кавографию, в процессе которой определяют отсут- ствие тромботических масс под кава-фильтром и отсутствие перфорации ножками кава-фильтра стенок нижней полой вены. Затем через канюлю </w:t>
      </w:r>
      <w:r>
        <w:rPr>
          <w:spacing w:val="-2"/>
        </w:rPr>
        <w:t>продвигают катетер-фиксатор с металлической петлёй, кончик которого вы- </w:t>
      </w:r>
      <w:r>
        <w:rPr/>
        <w:t>водят</w:t>
      </w:r>
      <w:r>
        <w:rPr>
          <w:spacing w:val="-12"/>
        </w:rPr>
        <w:t> </w:t>
      </w:r>
      <w:r>
        <w:rPr/>
        <w:t>из</w:t>
      </w:r>
      <w:r>
        <w:rPr>
          <w:spacing w:val="-12"/>
        </w:rPr>
        <w:t> </w:t>
      </w:r>
      <w:r>
        <w:rPr/>
        <w:t>канюли</w:t>
      </w:r>
      <w:r>
        <w:rPr>
          <w:spacing w:val="-12"/>
        </w:rPr>
        <w:t> </w:t>
      </w:r>
      <w:r>
        <w:rPr/>
        <w:t>на</w:t>
      </w:r>
      <w:r>
        <w:rPr>
          <w:spacing w:val="-12"/>
        </w:rPr>
        <w:t> </w:t>
      </w:r>
      <w:r>
        <w:rPr/>
        <w:t>2‒3</w:t>
      </w:r>
      <w:r>
        <w:rPr>
          <w:spacing w:val="-12"/>
        </w:rPr>
        <w:t> </w:t>
      </w:r>
      <w:r>
        <w:rPr/>
        <w:t>см</w:t>
      </w:r>
      <w:r>
        <w:rPr>
          <w:spacing w:val="-12"/>
        </w:rPr>
        <w:t> </w:t>
      </w:r>
      <w:r>
        <w:rPr/>
        <w:t>(рис.</w:t>
      </w:r>
      <w:r>
        <w:rPr>
          <w:spacing w:val="-12"/>
        </w:rPr>
        <w:t> </w:t>
      </w:r>
      <w:r>
        <w:rPr/>
        <w:t>11б).</w:t>
      </w:r>
      <w:r>
        <w:rPr>
          <w:spacing w:val="-12"/>
        </w:rPr>
        <w:t> </w:t>
      </w:r>
      <w:r>
        <w:rPr/>
        <w:t>Нажатием</w:t>
      </w:r>
      <w:r>
        <w:rPr>
          <w:spacing w:val="-12"/>
        </w:rPr>
        <w:t> </w:t>
      </w:r>
      <w:r>
        <w:rPr/>
        <w:t>на</w:t>
      </w:r>
      <w:r>
        <w:rPr>
          <w:spacing w:val="-12"/>
        </w:rPr>
        <w:t> </w:t>
      </w:r>
      <w:r>
        <w:rPr/>
        <w:t>ручку</w:t>
      </w:r>
      <w:r>
        <w:rPr>
          <w:spacing w:val="-12"/>
        </w:rPr>
        <w:t> </w:t>
      </w:r>
      <w:r>
        <w:rPr/>
        <w:t>катетера-фиксато- ра</w:t>
      </w:r>
      <w:r>
        <w:rPr>
          <w:spacing w:val="-3"/>
        </w:rPr>
        <w:t> </w:t>
      </w:r>
      <w:r>
        <w:rPr/>
        <w:t>металлическую</w:t>
      </w:r>
      <w:r>
        <w:rPr>
          <w:spacing w:val="-3"/>
        </w:rPr>
        <w:t> </w:t>
      </w:r>
      <w:r>
        <w:rPr/>
        <w:t>петлю</w:t>
      </w:r>
      <w:r>
        <w:rPr>
          <w:spacing w:val="-3"/>
        </w:rPr>
        <w:t> </w:t>
      </w:r>
      <w:r>
        <w:rPr/>
        <w:t>выводят</w:t>
      </w:r>
      <w:r>
        <w:rPr>
          <w:spacing w:val="-3"/>
        </w:rPr>
        <w:t> </w:t>
      </w:r>
      <w:r>
        <w:rPr/>
        <w:t>из</w:t>
      </w:r>
      <w:r>
        <w:rPr>
          <w:spacing w:val="-3"/>
        </w:rPr>
        <w:t> </w:t>
      </w:r>
      <w:r>
        <w:rPr/>
        <w:t>кончика</w:t>
      </w:r>
      <w:r>
        <w:rPr>
          <w:spacing w:val="-3"/>
        </w:rPr>
        <w:t> </w:t>
      </w:r>
      <w:r>
        <w:rPr/>
        <w:t>катетера</w:t>
      </w:r>
      <w:r>
        <w:rPr>
          <w:spacing w:val="-3"/>
        </w:rPr>
        <w:t> </w:t>
      </w:r>
      <w:r>
        <w:rPr/>
        <w:t>(рис.</w:t>
      </w:r>
      <w:r>
        <w:rPr>
          <w:spacing w:val="-3"/>
        </w:rPr>
        <w:t> </w:t>
      </w:r>
      <w:r>
        <w:rPr/>
        <w:t>11в).</w:t>
      </w:r>
      <w:r>
        <w:rPr>
          <w:spacing w:val="-3"/>
        </w:rPr>
        <w:t> </w:t>
      </w:r>
      <w:r>
        <w:rPr/>
        <w:t>При</w:t>
      </w:r>
      <w:r>
        <w:rPr>
          <w:spacing w:val="-3"/>
        </w:rPr>
        <w:t> </w:t>
      </w:r>
      <w:r>
        <w:rPr/>
        <w:t>этом петля открывается и располагается перпендикулярно оси нижней полой вены. Под постоянным контролем рентгеноскопии металлическую петлю надевают на крючок кава-фильтра (рис. 11г, д). Удерживая петлю в таком положении,</w:t>
      </w:r>
      <w:r>
        <w:rPr>
          <w:spacing w:val="-3"/>
        </w:rPr>
        <w:t> </w:t>
      </w:r>
      <w:r>
        <w:rPr/>
        <w:t>катетер-фиксатор</w:t>
      </w:r>
      <w:r>
        <w:rPr>
          <w:spacing w:val="-4"/>
        </w:rPr>
        <w:t> </w:t>
      </w:r>
      <w:r>
        <w:rPr/>
        <w:t>продвигают</w:t>
      </w:r>
      <w:r>
        <w:rPr>
          <w:spacing w:val="-4"/>
        </w:rPr>
        <w:t> </w:t>
      </w:r>
      <w:r>
        <w:rPr/>
        <w:t>по</w:t>
      </w:r>
      <w:r>
        <w:rPr>
          <w:spacing w:val="-4"/>
        </w:rPr>
        <w:t> </w:t>
      </w:r>
      <w:r>
        <w:rPr/>
        <w:t>петле</w:t>
      </w:r>
      <w:r>
        <w:rPr>
          <w:spacing w:val="-4"/>
        </w:rPr>
        <w:t> </w:t>
      </w:r>
      <w:r>
        <w:rPr/>
        <w:t>каудально</w:t>
      </w:r>
      <w:r>
        <w:rPr>
          <w:spacing w:val="-4"/>
        </w:rPr>
        <w:t> </w:t>
      </w:r>
      <w:r>
        <w:rPr/>
        <w:t>вплоть</w:t>
      </w:r>
      <w:r>
        <w:rPr>
          <w:spacing w:val="-4"/>
        </w:rPr>
        <w:t> </w:t>
      </w:r>
      <w:r>
        <w:rPr/>
        <w:t>до</w:t>
      </w:r>
      <w:r>
        <w:rPr>
          <w:spacing w:val="-4"/>
        </w:rPr>
        <w:t> </w:t>
      </w:r>
      <w:r>
        <w:rPr/>
        <w:t>её полного втягивания в катетер и жёсткой фиксации крючка кава-фильтра к кончику</w:t>
      </w:r>
      <w:r>
        <w:rPr>
          <w:spacing w:val="-7"/>
        </w:rPr>
        <w:t> </w:t>
      </w:r>
      <w:r>
        <w:rPr/>
        <w:t>катетера</w:t>
      </w:r>
      <w:r>
        <w:rPr>
          <w:spacing w:val="-7"/>
        </w:rPr>
        <w:t> </w:t>
      </w:r>
      <w:r>
        <w:rPr/>
        <w:t>(рис.</w:t>
      </w:r>
      <w:r>
        <w:rPr>
          <w:spacing w:val="-7"/>
        </w:rPr>
        <w:t> </w:t>
      </w:r>
      <w:r>
        <w:rPr/>
        <w:t>11е).</w:t>
      </w:r>
      <w:r>
        <w:rPr>
          <w:spacing w:val="-7"/>
        </w:rPr>
        <w:t> </w:t>
      </w:r>
      <w:r>
        <w:rPr/>
        <w:t>На</w:t>
      </w:r>
      <w:r>
        <w:rPr>
          <w:spacing w:val="-7"/>
        </w:rPr>
        <w:t> </w:t>
      </w:r>
      <w:r>
        <w:rPr/>
        <w:t>фиксированный</w:t>
      </w:r>
      <w:r>
        <w:rPr>
          <w:spacing w:val="-7"/>
        </w:rPr>
        <w:t> </w:t>
      </w:r>
      <w:r>
        <w:rPr/>
        <w:t>к</w:t>
      </w:r>
      <w:r>
        <w:rPr>
          <w:spacing w:val="-7"/>
        </w:rPr>
        <w:t> </w:t>
      </w:r>
      <w:r>
        <w:rPr/>
        <w:t>катетеру</w:t>
      </w:r>
      <w:r>
        <w:rPr>
          <w:spacing w:val="-7"/>
        </w:rPr>
        <w:t> </w:t>
      </w:r>
      <w:r>
        <w:rPr/>
        <w:t>кава-фильтр</w:t>
      </w:r>
      <w:r>
        <w:rPr>
          <w:spacing w:val="-7"/>
        </w:rPr>
        <w:t> </w:t>
      </w:r>
      <w:r>
        <w:rPr/>
        <w:t>по- ступательными движениями надвигают канюлю, в результате чего ножки кава-фильтра поэтапно складываются, и он оказывается полностью поме- щённым в канюлю (рис. 11ж, з). На заключительном этапе вмешательства все</w:t>
      </w:r>
      <w:r>
        <w:rPr>
          <w:spacing w:val="-14"/>
        </w:rPr>
        <w:t> </w:t>
      </w:r>
      <w:r>
        <w:rPr/>
        <w:t>инструменты</w:t>
      </w:r>
      <w:r>
        <w:rPr>
          <w:spacing w:val="-14"/>
        </w:rPr>
        <w:t> </w:t>
      </w:r>
      <w:r>
        <w:rPr/>
        <w:t>удаляются</w:t>
      </w:r>
      <w:r>
        <w:rPr>
          <w:spacing w:val="-14"/>
        </w:rPr>
        <w:t> </w:t>
      </w:r>
      <w:r>
        <w:rPr/>
        <w:t>из</w:t>
      </w:r>
      <w:r>
        <w:rPr>
          <w:spacing w:val="-13"/>
        </w:rPr>
        <w:t> </w:t>
      </w:r>
      <w:r>
        <w:rPr/>
        <w:t>вены</w:t>
      </w:r>
      <w:r>
        <w:rPr>
          <w:spacing w:val="-14"/>
        </w:rPr>
        <w:t> </w:t>
      </w:r>
      <w:r>
        <w:rPr/>
        <w:t>единым</w:t>
      </w:r>
      <w:r>
        <w:rPr>
          <w:spacing w:val="-14"/>
        </w:rPr>
        <w:t> </w:t>
      </w:r>
      <w:r>
        <w:rPr/>
        <w:t>блоком,</w:t>
      </w:r>
      <w:r>
        <w:rPr>
          <w:spacing w:val="-14"/>
        </w:rPr>
        <w:t> </w:t>
      </w:r>
      <w:r>
        <w:rPr/>
        <w:t>после</w:t>
      </w:r>
      <w:r>
        <w:rPr>
          <w:spacing w:val="-13"/>
        </w:rPr>
        <w:t> </w:t>
      </w:r>
      <w:r>
        <w:rPr/>
        <w:t>чего</w:t>
      </w:r>
      <w:r>
        <w:rPr>
          <w:spacing w:val="-14"/>
        </w:rPr>
        <w:t> </w:t>
      </w:r>
      <w:r>
        <w:rPr/>
        <w:t>проводится гемостаз пальцевым прижатием места пункции.</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41"/>
        <w:rPr>
          <w:sz w:val="20"/>
        </w:rPr>
      </w:pPr>
      <w:r>
        <w:rPr>
          <w:sz w:val="20"/>
        </w:rPr>
        <mc:AlternateContent>
          <mc:Choice Requires="wps">
            <w:drawing>
              <wp:inline distT="0" distB="0" distL="0" distR="0">
                <wp:extent cx="4508500" cy="3147695"/>
                <wp:effectExtent l="0" t="0" r="0" b="5080"/>
                <wp:docPr id="295" name="Group 295"/>
                <wp:cNvGraphicFramePr>
                  <a:graphicFrameLocks/>
                </wp:cNvGraphicFramePr>
                <a:graphic>
                  <a:graphicData uri="http://schemas.microsoft.com/office/word/2010/wordprocessingGroup">
                    <wpg:wgp>
                      <wpg:cNvPr id="295" name="Group 295"/>
                      <wpg:cNvGrpSpPr/>
                      <wpg:grpSpPr>
                        <a:xfrm>
                          <a:off x="0" y="0"/>
                          <a:ext cx="4508500" cy="3147695"/>
                          <a:chExt cx="4508500" cy="3147695"/>
                        </a:xfrm>
                      </wpg:grpSpPr>
                      <pic:pic>
                        <pic:nvPicPr>
                          <pic:cNvPr id="296" name="Image 296"/>
                          <pic:cNvPicPr/>
                        </pic:nvPicPr>
                        <pic:blipFill>
                          <a:blip r:embed="rId212" cstate="print"/>
                          <a:stretch>
                            <a:fillRect/>
                          </a:stretch>
                        </pic:blipFill>
                        <pic:spPr>
                          <a:xfrm>
                            <a:off x="0" y="0"/>
                            <a:ext cx="4508004" cy="1592042"/>
                          </a:xfrm>
                          <a:prstGeom prst="rect">
                            <a:avLst/>
                          </a:prstGeom>
                        </pic:spPr>
                      </pic:pic>
                      <pic:pic>
                        <pic:nvPicPr>
                          <pic:cNvPr id="297" name="Image 297"/>
                          <pic:cNvPicPr/>
                        </pic:nvPicPr>
                        <pic:blipFill>
                          <a:blip r:embed="rId213" cstate="print"/>
                          <a:stretch>
                            <a:fillRect/>
                          </a:stretch>
                        </pic:blipFill>
                        <pic:spPr>
                          <a:xfrm>
                            <a:off x="1701" y="1622983"/>
                            <a:ext cx="4505985" cy="1524406"/>
                          </a:xfrm>
                          <a:prstGeom prst="rect">
                            <a:avLst/>
                          </a:prstGeom>
                        </pic:spPr>
                      </pic:pic>
                    </wpg:wgp>
                  </a:graphicData>
                </a:graphic>
              </wp:inline>
            </w:drawing>
          </mc:Choice>
          <mc:Fallback>
            <w:pict>
              <v:group style="width:355pt;height:247.85pt;mso-position-horizontal-relative:char;mso-position-vertical-relative:line" id="docshapegroup174" coordorigin="0,0" coordsize="7100,4957">
                <v:shape style="position:absolute;left:0;top:0;width:7100;height:2508" type="#_x0000_t75" id="docshape175" stroked="false">
                  <v:imagedata r:id="rId212" o:title=""/>
                </v:shape>
                <v:shape style="position:absolute;left:2;top:2555;width:7097;height:2401" type="#_x0000_t75" id="docshape176" stroked="false">
                  <v:imagedata r:id="rId213" o:title=""/>
                </v:shape>
              </v:group>
            </w:pict>
          </mc:Fallback>
        </mc:AlternateContent>
      </w:r>
      <w:r>
        <w:rPr>
          <w:sz w:val="20"/>
        </w:rPr>
      </w:r>
    </w:p>
    <w:p>
      <w:pPr>
        <w:spacing w:before="186"/>
        <w:ind w:left="0" w:right="0" w:firstLine="0"/>
        <w:jc w:val="center"/>
        <w:rPr>
          <w:sz w:val="18"/>
        </w:rPr>
      </w:pPr>
      <w:r>
        <w:rPr>
          <w:b/>
          <w:sz w:val="18"/>
        </w:rPr>
        <w:t>Рис.</w:t>
      </w:r>
      <w:r>
        <w:rPr>
          <w:b/>
          <w:spacing w:val="-7"/>
          <w:sz w:val="18"/>
        </w:rPr>
        <w:t> </w:t>
      </w:r>
      <w:r>
        <w:rPr>
          <w:b/>
          <w:sz w:val="18"/>
        </w:rPr>
        <w:t>11.</w:t>
      </w:r>
      <w:r>
        <w:rPr>
          <w:b/>
          <w:spacing w:val="-5"/>
          <w:sz w:val="18"/>
        </w:rPr>
        <w:t> </w:t>
      </w:r>
      <w:r>
        <w:rPr>
          <w:sz w:val="18"/>
        </w:rPr>
        <w:t>Этапы</w:t>
      </w:r>
      <w:r>
        <w:rPr>
          <w:spacing w:val="-4"/>
          <w:sz w:val="18"/>
        </w:rPr>
        <w:t> </w:t>
      </w:r>
      <w:r>
        <w:rPr>
          <w:sz w:val="18"/>
        </w:rPr>
        <w:t>удаления</w:t>
      </w:r>
      <w:r>
        <w:rPr>
          <w:spacing w:val="-5"/>
          <w:sz w:val="18"/>
        </w:rPr>
        <w:t> </w:t>
      </w:r>
      <w:r>
        <w:rPr>
          <w:sz w:val="18"/>
        </w:rPr>
        <w:t>кава-фильтра;</w:t>
      </w:r>
      <w:r>
        <w:rPr>
          <w:spacing w:val="-4"/>
          <w:sz w:val="18"/>
        </w:rPr>
        <w:t> </w:t>
      </w:r>
      <w:r>
        <w:rPr>
          <w:sz w:val="18"/>
        </w:rPr>
        <w:t>описание</w:t>
      </w:r>
      <w:r>
        <w:rPr>
          <w:spacing w:val="-5"/>
          <w:sz w:val="18"/>
        </w:rPr>
        <w:t> </w:t>
      </w:r>
      <w:r>
        <w:rPr>
          <w:sz w:val="18"/>
        </w:rPr>
        <w:t>в</w:t>
      </w:r>
      <w:r>
        <w:rPr>
          <w:spacing w:val="-5"/>
          <w:sz w:val="18"/>
        </w:rPr>
        <w:t> </w:t>
      </w:r>
      <w:r>
        <w:rPr>
          <w:spacing w:val="-2"/>
          <w:sz w:val="18"/>
        </w:rPr>
        <w:t>тексте</w:t>
      </w:r>
    </w:p>
    <w:p>
      <w:pPr>
        <w:pStyle w:val="BodyText"/>
        <w:spacing w:line="247" w:lineRule="auto" w:before="175"/>
        <w:ind w:left="141" w:right="139" w:firstLine="283"/>
        <w:jc w:val="both"/>
      </w:pPr>
      <w:r>
        <w:rPr/>
        <w:t>Для оценки состояния стенок нижней полой вены и исключения её по- вреждений выполняют контрольную кавографию нижней полой вены.</w:t>
      </w:r>
    </w:p>
    <w:p>
      <w:pPr>
        <w:pStyle w:val="BodyText"/>
        <w:spacing w:line="247" w:lineRule="auto"/>
        <w:ind w:left="141" w:right="139" w:firstLine="283"/>
        <w:jc w:val="both"/>
      </w:pPr>
      <w:r>
        <w:rPr/>
        <w:t>В послеоперационном периоде продолжают антикоагулянтную и анти- тромбоцитарную терапию.</w:t>
      </w:r>
    </w:p>
    <w:p>
      <w:pPr>
        <w:pStyle w:val="BodyText"/>
        <w:spacing w:before="5"/>
      </w:pPr>
    </w:p>
    <w:p>
      <w:pPr>
        <w:pStyle w:val="Heading4"/>
      </w:pPr>
      <w:r>
        <w:rPr>
          <w:spacing w:val="-4"/>
        </w:rPr>
        <w:t>РЕЗУЛЬТАТЫ</w:t>
      </w:r>
      <w:r>
        <w:rPr>
          <w:spacing w:val="-5"/>
        </w:rPr>
        <w:t> </w:t>
      </w:r>
      <w:r>
        <w:rPr>
          <w:spacing w:val="-4"/>
        </w:rPr>
        <w:t>ПРИМЕНЕНИЯ</w:t>
      </w:r>
      <w:r>
        <w:rPr>
          <w:spacing w:val="-5"/>
        </w:rPr>
        <w:t> </w:t>
      </w:r>
      <w:r>
        <w:rPr>
          <w:spacing w:val="-4"/>
        </w:rPr>
        <w:t>КАВА-ФИЛЬТРОВ</w:t>
      </w:r>
    </w:p>
    <w:p>
      <w:pPr>
        <w:pStyle w:val="BodyText"/>
        <w:spacing w:before="14"/>
        <w:rPr>
          <w:b/>
        </w:rPr>
      </w:pPr>
    </w:p>
    <w:p>
      <w:pPr>
        <w:pStyle w:val="BodyText"/>
        <w:spacing w:line="247" w:lineRule="auto"/>
        <w:ind w:left="141" w:right="137" w:firstLine="283"/>
        <w:jc w:val="both"/>
      </w:pPr>
      <w:r>
        <w:rPr/>
        <w:t>Частота осложнений при имплантации кава-фильтров в нижнюю по- лую вену варьирует от 4% до 11%, приводя к летальному исходу в 0,12% случаев [5‒8]. Наиболее часто в клинической практике встречаются тром- ботические осложнения. Ранние осложнения, включая тромбоз в зоне</w:t>
      </w:r>
      <w:r>
        <w:rPr>
          <w:spacing w:val="40"/>
        </w:rPr>
        <w:t> </w:t>
      </w:r>
      <w:r>
        <w:rPr/>
        <w:t>кава-фильтра и тромбоз нижней полой вены выше или ниже места им- плантации, развиваются в 2,0‒28% и 3,6‒11,2% соответственно. Поздние осложнения в виде повышения риска рецидива венозного тромбоза и тя- жёлых форм посттромботического синдрома наблюдаются чаще – до 41% больных [6, 8‒10]. В целом, окклюзия нижней полой вены происходит примерно у 22% больных через 5 лет и у 33% – через 9 лет независимо от терапии антикоагулянтами и её длительности [11]. Перфорация нижней полой вены (более чем на 3 мм, что подтверждается КТ, кавографией или аутопсией) ножками фильтра наблюдается у 9‒19% больных, из которых</w:t>
      </w:r>
      <w:r>
        <w:rPr>
          <w:spacing w:val="80"/>
          <w:w w:val="150"/>
        </w:rPr>
        <w:t> </w:t>
      </w:r>
      <w:r>
        <w:rPr/>
        <w:t>в 3,6‒5% случаев из-за пенетрации в соседние органы/структуры требует- ся</w:t>
      </w:r>
      <w:r>
        <w:rPr>
          <w:spacing w:val="24"/>
        </w:rPr>
        <w:t> </w:t>
      </w:r>
      <w:r>
        <w:rPr/>
        <w:t>хирургическое</w:t>
      </w:r>
      <w:r>
        <w:rPr>
          <w:spacing w:val="26"/>
        </w:rPr>
        <w:t> </w:t>
      </w:r>
      <w:r>
        <w:rPr/>
        <w:t>вмешательство</w:t>
      </w:r>
      <w:r>
        <w:rPr>
          <w:spacing w:val="26"/>
        </w:rPr>
        <w:t> </w:t>
      </w:r>
      <w:r>
        <w:rPr/>
        <w:t>[8,</w:t>
      </w:r>
      <w:r>
        <w:rPr>
          <w:spacing w:val="26"/>
        </w:rPr>
        <w:t> </w:t>
      </w:r>
      <w:r>
        <w:rPr/>
        <w:t>12].</w:t>
      </w:r>
      <w:r>
        <w:rPr>
          <w:spacing w:val="26"/>
        </w:rPr>
        <w:t> </w:t>
      </w:r>
      <w:r>
        <w:rPr/>
        <w:t>Наклон</w:t>
      </w:r>
      <w:r>
        <w:rPr>
          <w:spacing w:val="24"/>
        </w:rPr>
        <w:t> </w:t>
      </w:r>
      <w:r>
        <w:rPr/>
        <w:t>кава-фильтра</w:t>
      </w:r>
      <w:r>
        <w:rPr>
          <w:spacing w:val="26"/>
        </w:rPr>
        <w:t> </w:t>
      </w:r>
      <w:r>
        <w:rPr/>
        <w:t>более</w:t>
      </w:r>
      <w:r>
        <w:rPr>
          <w:spacing w:val="27"/>
        </w:rPr>
        <w:t> </w:t>
      </w:r>
      <w:r>
        <w:rPr>
          <w:spacing w:val="-5"/>
        </w:rPr>
        <w:t>чем</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6"/>
        <w:jc w:val="both"/>
      </w:pPr>
      <w:r>
        <w:rPr/>
        <w:t>на 15º от оси нижней полой вены регистрируется у 2,3‒55% пациентов в зависимости от вида кава-фильтра (рис. 12). Это снижает эффективность устройства в предотвращении лёгочной эмболии и требует его удаления, что может быть затруднительным. Поломка конструкции может достигать частоты 25%, самая высокая частота наблюдалась через 65,7 месяцев и составила 39,5%. Миграция кава-фильтра (перемещение фильтра более</w:t>
      </w:r>
      <w:r>
        <w:rPr>
          <w:spacing w:val="40"/>
        </w:rPr>
        <w:t> </w:t>
      </w:r>
      <w:r>
        <w:rPr/>
        <w:t>чем на 2 см вдоль НПВ за пределы исходного положения имплантации) достигает 25% [12‒14].</w:t>
      </w:r>
    </w:p>
    <w:p>
      <w:pPr>
        <w:pStyle w:val="BodyText"/>
        <w:spacing w:before="6"/>
        <w:rPr>
          <w:sz w:val="15"/>
        </w:rPr>
      </w:pPr>
      <w:r>
        <w:rPr>
          <w:sz w:val="15"/>
        </w:rPr>
        <w:drawing>
          <wp:anchor distT="0" distB="0" distL="0" distR="0" allowOverlap="1" layoutInCell="1" locked="0" behindDoc="1" simplePos="0" relativeHeight="487650816">
            <wp:simplePos x="0" y="0"/>
            <wp:positionH relativeFrom="page">
              <wp:posOffset>706103</wp:posOffset>
            </wp:positionH>
            <wp:positionV relativeFrom="paragraph">
              <wp:posOffset>128972</wp:posOffset>
            </wp:positionV>
            <wp:extent cx="2709579" cy="2737770"/>
            <wp:effectExtent l="0" t="0" r="0" b="0"/>
            <wp:wrapTopAndBottom/>
            <wp:docPr id="298" name="Image 298"/>
            <wp:cNvGraphicFramePr>
              <a:graphicFrameLocks/>
            </wp:cNvGraphicFramePr>
            <a:graphic>
              <a:graphicData uri="http://schemas.openxmlformats.org/drawingml/2006/picture">
                <pic:pic>
                  <pic:nvPicPr>
                    <pic:cNvPr id="298" name="Image 298"/>
                    <pic:cNvPicPr/>
                  </pic:nvPicPr>
                  <pic:blipFill>
                    <a:blip r:embed="rId214" cstate="print"/>
                    <a:stretch>
                      <a:fillRect/>
                    </a:stretch>
                  </pic:blipFill>
                  <pic:spPr>
                    <a:xfrm>
                      <a:off x="0" y="0"/>
                      <a:ext cx="2709579" cy="2737770"/>
                    </a:xfrm>
                    <a:prstGeom prst="rect">
                      <a:avLst/>
                    </a:prstGeom>
                  </pic:spPr>
                </pic:pic>
              </a:graphicData>
            </a:graphic>
          </wp:anchor>
        </w:drawing>
      </w:r>
      <w:r>
        <w:rPr>
          <w:sz w:val="15"/>
        </w:rPr>
        <w:drawing>
          <wp:anchor distT="0" distB="0" distL="0" distR="0" allowOverlap="1" layoutInCell="1" locked="0" behindDoc="1" simplePos="0" relativeHeight="487651328">
            <wp:simplePos x="0" y="0"/>
            <wp:positionH relativeFrom="page">
              <wp:posOffset>3447877</wp:posOffset>
            </wp:positionH>
            <wp:positionV relativeFrom="paragraph">
              <wp:posOffset>130006</wp:posOffset>
            </wp:positionV>
            <wp:extent cx="1784125" cy="2737770"/>
            <wp:effectExtent l="0" t="0" r="0" b="0"/>
            <wp:wrapTopAndBottom/>
            <wp:docPr id="299" name="Image 299"/>
            <wp:cNvGraphicFramePr>
              <a:graphicFrameLocks/>
            </wp:cNvGraphicFramePr>
            <a:graphic>
              <a:graphicData uri="http://schemas.openxmlformats.org/drawingml/2006/picture">
                <pic:pic>
                  <pic:nvPicPr>
                    <pic:cNvPr id="299" name="Image 299"/>
                    <pic:cNvPicPr/>
                  </pic:nvPicPr>
                  <pic:blipFill>
                    <a:blip r:embed="rId215" cstate="print"/>
                    <a:stretch>
                      <a:fillRect/>
                    </a:stretch>
                  </pic:blipFill>
                  <pic:spPr>
                    <a:xfrm>
                      <a:off x="0" y="0"/>
                      <a:ext cx="1784125" cy="2737770"/>
                    </a:xfrm>
                    <a:prstGeom prst="rect">
                      <a:avLst/>
                    </a:prstGeom>
                  </pic:spPr>
                </pic:pic>
              </a:graphicData>
            </a:graphic>
          </wp:anchor>
        </w:drawing>
      </w:r>
    </w:p>
    <w:p>
      <w:pPr>
        <w:spacing w:line="203" w:lineRule="exact" w:before="116"/>
        <w:ind w:left="0" w:right="0" w:firstLine="0"/>
        <w:jc w:val="center"/>
        <w:rPr>
          <w:sz w:val="18"/>
        </w:rPr>
      </w:pPr>
      <w:r>
        <w:rPr>
          <w:b/>
          <w:sz w:val="18"/>
        </w:rPr>
        <w:t>Рис.</w:t>
      </w:r>
      <w:r>
        <w:rPr>
          <w:b/>
          <w:spacing w:val="-6"/>
          <w:sz w:val="18"/>
        </w:rPr>
        <w:t> </w:t>
      </w:r>
      <w:r>
        <w:rPr>
          <w:b/>
          <w:sz w:val="18"/>
        </w:rPr>
        <w:t>12.</w:t>
      </w:r>
      <w:r>
        <w:rPr>
          <w:b/>
          <w:spacing w:val="-4"/>
          <w:sz w:val="18"/>
        </w:rPr>
        <w:t> </w:t>
      </w:r>
      <w:r>
        <w:rPr>
          <w:sz w:val="18"/>
        </w:rPr>
        <w:t>Варианты</w:t>
      </w:r>
      <w:r>
        <w:rPr>
          <w:spacing w:val="-3"/>
          <w:sz w:val="18"/>
        </w:rPr>
        <w:t> </w:t>
      </w:r>
      <w:r>
        <w:rPr>
          <w:sz w:val="18"/>
        </w:rPr>
        <w:t>расположения</w:t>
      </w:r>
      <w:r>
        <w:rPr>
          <w:spacing w:val="-4"/>
          <w:sz w:val="18"/>
        </w:rPr>
        <w:t> </w:t>
      </w:r>
      <w:r>
        <w:rPr>
          <w:sz w:val="18"/>
        </w:rPr>
        <w:t>кава-фильтра</w:t>
      </w:r>
      <w:r>
        <w:rPr>
          <w:spacing w:val="-3"/>
          <w:sz w:val="18"/>
        </w:rPr>
        <w:t> </w:t>
      </w:r>
      <w:r>
        <w:rPr>
          <w:sz w:val="18"/>
        </w:rPr>
        <w:t>в</w:t>
      </w:r>
      <w:r>
        <w:rPr>
          <w:spacing w:val="-5"/>
          <w:sz w:val="18"/>
        </w:rPr>
        <w:t> </w:t>
      </w:r>
      <w:r>
        <w:rPr>
          <w:sz w:val="18"/>
        </w:rPr>
        <w:t>просвете</w:t>
      </w:r>
      <w:r>
        <w:rPr>
          <w:spacing w:val="-3"/>
          <w:sz w:val="18"/>
        </w:rPr>
        <w:t> </w:t>
      </w:r>
      <w:r>
        <w:rPr>
          <w:sz w:val="18"/>
        </w:rPr>
        <w:t>нижней</w:t>
      </w:r>
      <w:r>
        <w:rPr>
          <w:spacing w:val="-5"/>
          <w:sz w:val="18"/>
        </w:rPr>
        <w:t> </w:t>
      </w:r>
      <w:r>
        <w:rPr>
          <w:sz w:val="18"/>
        </w:rPr>
        <w:t>полой</w:t>
      </w:r>
      <w:r>
        <w:rPr>
          <w:spacing w:val="-4"/>
          <w:sz w:val="18"/>
        </w:rPr>
        <w:t> </w:t>
      </w:r>
      <w:r>
        <w:rPr>
          <w:spacing w:val="-2"/>
          <w:sz w:val="18"/>
        </w:rPr>
        <w:t>вены;</w:t>
      </w:r>
    </w:p>
    <w:p>
      <w:pPr>
        <w:spacing w:line="232" w:lineRule="auto" w:before="2"/>
        <w:ind w:left="273" w:right="272" w:firstLine="0"/>
        <w:jc w:val="center"/>
        <w:rPr>
          <w:sz w:val="18"/>
        </w:rPr>
      </w:pPr>
      <w:r>
        <w:rPr>
          <w:sz w:val="18"/>
        </w:rPr>
        <w:t>а)</w:t>
      </w:r>
      <w:r>
        <w:rPr>
          <w:spacing w:val="-7"/>
          <w:sz w:val="18"/>
        </w:rPr>
        <w:t> </w:t>
      </w:r>
      <w:r>
        <w:rPr>
          <w:sz w:val="18"/>
        </w:rPr>
        <w:t>кава-фильтр</w:t>
      </w:r>
      <w:r>
        <w:rPr>
          <w:spacing w:val="-7"/>
          <w:sz w:val="18"/>
        </w:rPr>
        <w:t> </w:t>
      </w:r>
      <w:r>
        <w:rPr>
          <w:sz w:val="18"/>
        </w:rPr>
        <w:t>имплантирован</w:t>
      </w:r>
      <w:r>
        <w:rPr>
          <w:spacing w:val="-8"/>
          <w:sz w:val="18"/>
        </w:rPr>
        <w:t> </w:t>
      </w:r>
      <w:r>
        <w:rPr>
          <w:sz w:val="18"/>
        </w:rPr>
        <w:t>с</w:t>
      </w:r>
      <w:r>
        <w:rPr>
          <w:spacing w:val="-7"/>
          <w:sz w:val="18"/>
        </w:rPr>
        <w:t> </w:t>
      </w:r>
      <w:r>
        <w:rPr>
          <w:sz w:val="18"/>
        </w:rPr>
        <w:t>наклоном</w:t>
      </w:r>
      <w:r>
        <w:rPr>
          <w:spacing w:val="-7"/>
          <w:sz w:val="18"/>
        </w:rPr>
        <w:t> </w:t>
      </w:r>
      <w:r>
        <w:rPr>
          <w:sz w:val="18"/>
        </w:rPr>
        <w:t>к</w:t>
      </w:r>
      <w:r>
        <w:rPr>
          <w:spacing w:val="-7"/>
          <w:sz w:val="18"/>
        </w:rPr>
        <w:t> </w:t>
      </w:r>
      <w:r>
        <w:rPr>
          <w:sz w:val="18"/>
        </w:rPr>
        <w:t>стенке</w:t>
      </w:r>
      <w:r>
        <w:rPr>
          <w:spacing w:val="-7"/>
          <w:sz w:val="18"/>
        </w:rPr>
        <w:t> </w:t>
      </w:r>
      <w:r>
        <w:rPr>
          <w:sz w:val="18"/>
        </w:rPr>
        <w:t>НПВ;</w:t>
      </w:r>
      <w:r>
        <w:rPr>
          <w:spacing w:val="-7"/>
          <w:sz w:val="18"/>
        </w:rPr>
        <w:t> </w:t>
      </w:r>
      <w:r>
        <w:rPr>
          <w:sz w:val="18"/>
        </w:rPr>
        <w:t>б)</w:t>
      </w:r>
      <w:r>
        <w:rPr>
          <w:spacing w:val="-7"/>
          <w:sz w:val="18"/>
        </w:rPr>
        <w:t> </w:t>
      </w:r>
      <w:r>
        <w:rPr>
          <w:sz w:val="18"/>
        </w:rPr>
        <w:t>кава-фильтр</w:t>
      </w:r>
      <w:r>
        <w:rPr>
          <w:spacing w:val="-7"/>
          <w:sz w:val="18"/>
        </w:rPr>
        <w:t> </w:t>
      </w:r>
      <w:r>
        <w:rPr>
          <w:sz w:val="18"/>
        </w:rPr>
        <w:t>имплантирован по оси НПВ</w:t>
      </w:r>
    </w:p>
    <w:p>
      <w:pPr>
        <w:pStyle w:val="BodyText"/>
        <w:spacing w:before="69"/>
        <w:rPr>
          <w:sz w:val="18"/>
        </w:rPr>
      </w:pPr>
    </w:p>
    <w:p>
      <w:pPr>
        <w:pStyle w:val="BodyText"/>
        <w:spacing w:line="247" w:lineRule="auto"/>
        <w:ind w:left="141" w:right="139" w:firstLine="283"/>
        <w:jc w:val="both"/>
      </w:pPr>
      <w:r>
        <w:rPr/>
        <w:t>Временные кава-фильтры удаляют через определённый срок. Удалять фильтры</w:t>
      </w:r>
      <w:r>
        <w:rPr>
          <w:spacing w:val="-6"/>
        </w:rPr>
        <w:t> </w:t>
      </w:r>
      <w:r>
        <w:rPr/>
        <w:t>рекомендуется</w:t>
      </w:r>
      <w:r>
        <w:rPr>
          <w:spacing w:val="-6"/>
        </w:rPr>
        <w:t> </w:t>
      </w:r>
      <w:r>
        <w:rPr/>
        <w:t>при</w:t>
      </w:r>
      <w:r>
        <w:rPr>
          <w:spacing w:val="-6"/>
        </w:rPr>
        <w:t> </w:t>
      </w:r>
      <w:r>
        <w:rPr/>
        <w:t>устранении</w:t>
      </w:r>
      <w:r>
        <w:rPr>
          <w:spacing w:val="-5"/>
        </w:rPr>
        <w:t> </w:t>
      </w:r>
      <w:r>
        <w:rPr/>
        <w:t>угрозы</w:t>
      </w:r>
      <w:r>
        <w:rPr>
          <w:spacing w:val="-6"/>
        </w:rPr>
        <w:t> </w:t>
      </w:r>
      <w:r>
        <w:rPr/>
        <w:t>ТЭЛА,</w:t>
      </w:r>
      <w:r>
        <w:rPr>
          <w:spacing w:val="-5"/>
        </w:rPr>
        <w:t> </w:t>
      </w:r>
      <w:r>
        <w:rPr/>
        <w:t>обычно</w:t>
      </w:r>
      <w:r>
        <w:rPr>
          <w:spacing w:val="-6"/>
        </w:rPr>
        <w:t> </w:t>
      </w:r>
      <w:r>
        <w:rPr/>
        <w:t>не</w:t>
      </w:r>
      <w:r>
        <w:rPr>
          <w:spacing w:val="-5"/>
        </w:rPr>
        <w:t> </w:t>
      </w:r>
      <w:r>
        <w:rPr/>
        <w:t>позднее, чем через 2 недели после имплантации. Однако временные фильтры часто оставляют в вене на более длительные сроки, а частота поздних осложне- ний, включая миграцию и тромбоз фильтра, достигает 33% [15].</w:t>
      </w:r>
    </w:p>
    <w:p>
      <w:pPr>
        <w:pStyle w:val="BodyText"/>
        <w:spacing w:line="247" w:lineRule="auto"/>
        <w:ind w:left="141" w:right="137" w:firstLine="283"/>
        <w:jc w:val="both"/>
      </w:pPr>
      <w:r>
        <w:rPr/>
        <w:t>Оценить</w:t>
      </w:r>
      <w:r>
        <w:rPr>
          <w:spacing w:val="40"/>
        </w:rPr>
        <w:t> </w:t>
      </w:r>
      <w:r>
        <w:rPr/>
        <w:t>истинное</w:t>
      </w:r>
      <w:r>
        <w:rPr>
          <w:spacing w:val="40"/>
        </w:rPr>
        <w:t> </w:t>
      </w:r>
      <w:r>
        <w:rPr/>
        <w:t>соотношение</w:t>
      </w:r>
      <w:r>
        <w:rPr>
          <w:spacing w:val="40"/>
        </w:rPr>
        <w:t> </w:t>
      </w:r>
      <w:r>
        <w:rPr/>
        <w:t>между</w:t>
      </w:r>
      <w:r>
        <w:rPr>
          <w:spacing w:val="40"/>
        </w:rPr>
        <w:t> </w:t>
      </w:r>
      <w:r>
        <w:rPr/>
        <w:t>риском</w:t>
      </w:r>
      <w:r>
        <w:rPr>
          <w:spacing w:val="40"/>
        </w:rPr>
        <w:t> </w:t>
      </w:r>
      <w:r>
        <w:rPr/>
        <w:t>и</w:t>
      </w:r>
      <w:r>
        <w:rPr>
          <w:spacing w:val="40"/>
        </w:rPr>
        <w:t> </w:t>
      </w:r>
      <w:r>
        <w:rPr/>
        <w:t>пользой</w:t>
      </w:r>
      <w:r>
        <w:rPr>
          <w:spacing w:val="40"/>
        </w:rPr>
        <w:t> </w:t>
      </w:r>
      <w:r>
        <w:rPr/>
        <w:t>примене- ния кава-фильтров довольно сложно. Только в двух РКИ III фазы прово- дилось сравнение двух стратегий лечения: антикоагулятной терапии с и</w:t>
      </w:r>
      <w:r>
        <w:rPr>
          <w:spacing w:val="40"/>
        </w:rPr>
        <w:t> </w:t>
      </w:r>
      <w:r>
        <w:rPr/>
        <w:t>без установки кава-фильтра у пациентов с проксимальным ТГВ в сочета- нии с ТЭЛА и без неё. По данным РКИ PREPIC (Prevention of Recurrent Pulmonary Embolism by Vena Cava Interruption) установка постоянного ка- ва-фильтра ассоциировалась со значительным снижением риска рецидива ТЭЛА и значительным возрастанием риска ТГВ без существенного разли- чия</w:t>
      </w:r>
      <w:r>
        <w:rPr>
          <w:spacing w:val="8"/>
        </w:rPr>
        <w:t> </w:t>
      </w:r>
      <w:r>
        <w:rPr/>
        <w:t>в</w:t>
      </w:r>
      <w:r>
        <w:rPr>
          <w:spacing w:val="11"/>
        </w:rPr>
        <w:t> </w:t>
      </w:r>
      <w:r>
        <w:rPr/>
        <w:t>рисках</w:t>
      </w:r>
      <w:r>
        <w:rPr>
          <w:spacing w:val="10"/>
        </w:rPr>
        <w:t> </w:t>
      </w:r>
      <w:r>
        <w:rPr/>
        <w:t>рецидива</w:t>
      </w:r>
      <w:r>
        <w:rPr>
          <w:spacing w:val="11"/>
        </w:rPr>
        <w:t> </w:t>
      </w:r>
      <w:r>
        <w:rPr/>
        <w:t>ВТЭ</w:t>
      </w:r>
      <w:r>
        <w:rPr>
          <w:spacing w:val="10"/>
        </w:rPr>
        <w:t> </w:t>
      </w:r>
      <w:r>
        <w:rPr/>
        <w:t>или</w:t>
      </w:r>
      <w:r>
        <w:rPr>
          <w:spacing w:val="11"/>
        </w:rPr>
        <w:t> </w:t>
      </w:r>
      <w:r>
        <w:rPr/>
        <w:t>смерти.</w:t>
      </w:r>
      <w:r>
        <w:rPr>
          <w:spacing w:val="10"/>
        </w:rPr>
        <w:t> </w:t>
      </w:r>
      <w:r>
        <w:rPr/>
        <w:t>В</w:t>
      </w:r>
      <w:r>
        <w:rPr>
          <w:spacing w:val="11"/>
        </w:rPr>
        <w:t> </w:t>
      </w:r>
      <w:r>
        <w:rPr/>
        <w:t>исследование</w:t>
      </w:r>
      <w:r>
        <w:rPr>
          <w:spacing w:val="10"/>
        </w:rPr>
        <w:t> </w:t>
      </w:r>
      <w:r>
        <w:rPr/>
        <w:t>PREPIC-2</w:t>
      </w:r>
      <w:r>
        <w:rPr>
          <w:spacing w:val="11"/>
        </w:rPr>
        <w:t> </w:t>
      </w:r>
      <w:r>
        <w:rPr>
          <w:spacing w:val="-2"/>
        </w:rPr>
        <w:t>рандо-</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43"/>
        <w:jc w:val="both"/>
      </w:pPr>
      <w:r>
        <w:rPr/>
        <w:t>мизировали 399 пациентов с ТЭЛА и ВТ на две группы: первая группа по- лучала антикоагулянтную терапию в сочетании с установкой временного кава-фильтра, тогда как во второй группе терапия оральными антикоагу- лянтами проводилась без установки временного кава-фильтра. В данном исследовании уровень рецидивов был низкий и не различался между груп- пами пациентов. Систематический обзор и метаанализ опубликованных исследований по оценке эффективности и безопасности применения ка-</w:t>
      </w:r>
      <w:r>
        <w:rPr>
          <w:spacing w:val="40"/>
        </w:rPr>
        <w:t> </w:t>
      </w:r>
      <w:r>
        <w:rPr/>
        <w:t>ва-фильтров включали 11 исследований с совокупным числом пациентов 2055, которым был имплантирован кава-фильтр, против 2149 пациентов контрольной группы без кава-фильтра. Постановка кава-фильтра ассоции- ровалась со снижением на 50% частоты развития ТЭЛА и приблизительно на 70% риска развития ТГВ. Не обнаружено различий в смертности от</w:t>
      </w:r>
      <w:r>
        <w:rPr>
          <w:spacing w:val="40"/>
        </w:rPr>
        <w:t> </w:t>
      </w:r>
      <w:r>
        <w:rPr/>
        <w:t>всех причин летальности, ассоциированной с ТЭЛА, между пациентами с кава-фильтром и без него [16].</w:t>
      </w:r>
    </w:p>
    <w:p>
      <w:pPr>
        <w:pStyle w:val="BodyText"/>
        <w:spacing w:line="247" w:lineRule="auto"/>
        <w:ind w:left="141" w:right="146" w:firstLine="283"/>
        <w:jc w:val="both"/>
      </w:pPr>
      <w:r>
        <w:rPr/>
        <w:t>В</w:t>
      </w:r>
      <w:r>
        <w:rPr>
          <w:spacing w:val="-9"/>
        </w:rPr>
        <w:t> </w:t>
      </w:r>
      <w:r>
        <w:rPr/>
        <w:t>настоящее</w:t>
      </w:r>
      <w:r>
        <w:rPr>
          <w:spacing w:val="-9"/>
        </w:rPr>
        <w:t> </w:t>
      </w:r>
      <w:r>
        <w:rPr/>
        <w:t>время,</w:t>
      </w:r>
      <w:r>
        <w:rPr>
          <w:spacing w:val="-9"/>
        </w:rPr>
        <w:t> </w:t>
      </w:r>
      <w:r>
        <w:rPr/>
        <w:t>согласно</w:t>
      </w:r>
      <w:r>
        <w:rPr>
          <w:spacing w:val="-9"/>
        </w:rPr>
        <w:t> </w:t>
      </w:r>
      <w:r>
        <w:rPr/>
        <w:t>европейским</w:t>
      </w:r>
      <w:r>
        <w:rPr>
          <w:spacing w:val="-9"/>
        </w:rPr>
        <w:t> </w:t>
      </w:r>
      <w:r>
        <w:rPr/>
        <w:t>клиническим</w:t>
      </w:r>
      <w:r>
        <w:rPr>
          <w:spacing w:val="-9"/>
        </w:rPr>
        <w:t> </w:t>
      </w:r>
      <w:r>
        <w:rPr/>
        <w:t>рекомендациям по</w:t>
      </w:r>
      <w:r>
        <w:rPr>
          <w:spacing w:val="-11"/>
        </w:rPr>
        <w:t> </w:t>
      </w:r>
      <w:r>
        <w:rPr/>
        <w:t>диагностике</w:t>
      </w:r>
      <w:r>
        <w:rPr>
          <w:spacing w:val="-11"/>
        </w:rPr>
        <w:t> </w:t>
      </w:r>
      <w:r>
        <w:rPr/>
        <w:t>и</w:t>
      </w:r>
      <w:r>
        <w:rPr>
          <w:spacing w:val="-11"/>
        </w:rPr>
        <w:t> </w:t>
      </w:r>
      <w:r>
        <w:rPr/>
        <w:t>лечению</w:t>
      </w:r>
      <w:r>
        <w:rPr>
          <w:spacing w:val="-11"/>
        </w:rPr>
        <w:t> </w:t>
      </w:r>
      <w:r>
        <w:rPr/>
        <w:t>острой</w:t>
      </w:r>
      <w:r>
        <w:rPr>
          <w:spacing w:val="-11"/>
        </w:rPr>
        <w:t> </w:t>
      </w:r>
      <w:r>
        <w:rPr/>
        <w:t>лёгочной</w:t>
      </w:r>
      <w:r>
        <w:rPr>
          <w:spacing w:val="-11"/>
        </w:rPr>
        <w:t> </w:t>
      </w:r>
      <w:r>
        <w:rPr/>
        <w:t>эмболии,</w:t>
      </w:r>
      <w:r>
        <w:rPr>
          <w:spacing w:val="-11"/>
        </w:rPr>
        <w:t> </w:t>
      </w:r>
      <w:r>
        <w:rPr/>
        <w:t>рутинное</w:t>
      </w:r>
      <w:r>
        <w:rPr>
          <w:spacing w:val="-11"/>
        </w:rPr>
        <w:t> </w:t>
      </w:r>
      <w:r>
        <w:rPr/>
        <w:t>применение </w:t>
      </w:r>
      <w:r>
        <w:rPr>
          <w:spacing w:val="-2"/>
        </w:rPr>
        <w:t>кава-фильтров</w:t>
      </w:r>
      <w:r>
        <w:rPr>
          <w:spacing w:val="-6"/>
        </w:rPr>
        <w:t> </w:t>
      </w:r>
      <w:r>
        <w:rPr>
          <w:spacing w:val="-2"/>
        </w:rPr>
        <w:t>не</w:t>
      </w:r>
      <w:r>
        <w:rPr>
          <w:spacing w:val="-6"/>
        </w:rPr>
        <w:t> </w:t>
      </w:r>
      <w:r>
        <w:rPr>
          <w:spacing w:val="-2"/>
        </w:rPr>
        <w:t>рекомендуется</w:t>
      </w:r>
      <w:r>
        <w:rPr>
          <w:spacing w:val="-6"/>
        </w:rPr>
        <w:t> </w:t>
      </w:r>
      <w:r>
        <w:rPr>
          <w:spacing w:val="-2"/>
        </w:rPr>
        <w:t>[16].</w:t>
      </w:r>
      <w:r>
        <w:rPr>
          <w:spacing w:val="-6"/>
        </w:rPr>
        <w:t> </w:t>
      </w:r>
      <w:r>
        <w:rPr>
          <w:spacing w:val="-2"/>
        </w:rPr>
        <w:t>С</w:t>
      </w:r>
      <w:r>
        <w:rPr>
          <w:spacing w:val="-6"/>
        </w:rPr>
        <w:t> </w:t>
      </w:r>
      <w:r>
        <w:rPr>
          <w:spacing w:val="-2"/>
        </w:rPr>
        <w:t>другой</w:t>
      </w:r>
      <w:r>
        <w:rPr>
          <w:spacing w:val="-6"/>
        </w:rPr>
        <w:t> </w:t>
      </w:r>
      <w:r>
        <w:rPr>
          <w:spacing w:val="-2"/>
        </w:rPr>
        <w:t>стороны,</w:t>
      </w:r>
      <w:r>
        <w:rPr>
          <w:spacing w:val="-6"/>
        </w:rPr>
        <w:t> </w:t>
      </w:r>
      <w:r>
        <w:rPr>
          <w:spacing w:val="-2"/>
        </w:rPr>
        <w:t>они</w:t>
      </w:r>
      <w:r>
        <w:rPr>
          <w:spacing w:val="-6"/>
        </w:rPr>
        <w:t> </w:t>
      </w:r>
      <w:r>
        <w:rPr>
          <w:spacing w:val="-2"/>
        </w:rPr>
        <w:t>могут</w:t>
      </w:r>
      <w:r>
        <w:rPr>
          <w:spacing w:val="-6"/>
        </w:rPr>
        <w:t> </w:t>
      </w:r>
      <w:r>
        <w:rPr>
          <w:spacing w:val="-2"/>
        </w:rPr>
        <w:t>быть</w:t>
      </w:r>
      <w:r>
        <w:rPr>
          <w:spacing w:val="-6"/>
        </w:rPr>
        <w:t> </w:t>
      </w:r>
      <w:r>
        <w:rPr>
          <w:spacing w:val="-2"/>
        </w:rPr>
        <w:t>ис- </w:t>
      </w:r>
      <w:r>
        <w:rPr>
          <w:spacing w:val="-4"/>
        </w:rPr>
        <w:t>пользованы при наличии абсолютных противопоказаний к антикоагулянтной </w:t>
      </w:r>
      <w:r>
        <w:rPr/>
        <w:t>терапии</w:t>
      </w:r>
      <w:r>
        <w:rPr>
          <w:spacing w:val="-5"/>
        </w:rPr>
        <w:t> </w:t>
      </w:r>
      <w:r>
        <w:rPr/>
        <w:t>и</w:t>
      </w:r>
      <w:r>
        <w:rPr>
          <w:spacing w:val="-5"/>
        </w:rPr>
        <w:t> </w:t>
      </w:r>
      <w:r>
        <w:rPr/>
        <w:t>высокого</w:t>
      </w:r>
      <w:r>
        <w:rPr>
          <w:spacing w:val="-5"/>
        </w:rPr>
        <w:t> </w:t>
      </w:r>
      <w:r>
        <w:rPr/>
        <w:t>риска</w:t>
      </w:r>
      <w:r>
        <w:rPr>
          <w:spacing w:val="-5"/>
        </w:rPr>
        <w:t> </w:t>
      </w:r>
      <w:r>
        <w:rPr/>
        <w:t>рецидивов</w:t>
      </w:r>
      <w:r>
        <w:rPr>
          <w:spacing w:val="-5"/>
        </w:rPr>
        <w:t> </w:t>
      </w:r>
      <w:r>
        <w:rPr/>
        <w:t>тромбоэмболии,</w:t>
      </w:r>
      <w:r>
        <w:rPr>
          <w:spacing w:val="-5"/>
        </w:rPr>
        <w:t> </w:t>
      </w:r>
      <w:r>
        <w:rPr/>
        <w:t>например,</w:t>
      </w:r>
      <w:r>
        <w:rPr>
          <w:spacing w:val="-5"/>
        </w:rPr>
        <w:t> </w:t>
      </w:r>
      <w:r>
        <w:rPr/>
        <w:t>непосред- </w:t>
      </w:r>
      <w:r>
        <w:rPr>
          <w:spacing w:val="-2"/>
        </w:rPr>
        <w:t>ственно</w:t>
      </w:r>
      <w:r>
        <w:rPr>
          <w:spacing w:val="-4"/>
        </w:rPr>
        <w:t> </w:t>
      </w:r>
      <w:r>
        <w:rPr>
          <w:spacing w:val="-2"/>
        </w:rPr>
        <w:t>после</w:t>
      </w:r>
      <w:r>
        <w:rPr>
          <w:spacing w:val="-4"/>
        </w:rPr>
        <w:t> </w:t>
      </w:r>
      <w:r>
        <w:rPr>
          <w:spacing w:val="-2"/>
        </w:rPr>
        <w:t>нейрохирургических</w:t>
      </w:r>
      <w:r>
        <w:rPr>
          <w:spacing w:val="-4"/>
        </w:rPr>
        <w:t> </w:t>
      </w:r>
      <w:r>
        <w:rPr>
          <w:spacing w:val="-2"/>
        </w:rPr>
        <w:t>или</w:t>
      </w:r>
      <w:r>
        <w:rPr>
          <w:spacing w:val="-4"/>
        </w:rPr>
        <w:t> </w:t>
      </w:r>
      <w:r>
        <w:rPr>
          <w:spacing w:val="-2"/>
        </w:rPr>
        <w:t>других</w:t>
      </w:r>
      <w:r>
        <w:rPr>
          <w:spacing w:val="-4"/>
        </w:rPr>
        <w:t> </w:t>
      </w:r>
      <w:r>
        <w:rPr>
          <w:spacing w:val="-2"/>
        </w:rPr>
        <w:t>больших</w:t>
      </w:r>
      <w:r>
        <w:rPr>
          <w:spacing w:val="-4"/>
        </w:rPr>
        <w:t> </w:t>
      </w:r>
      <w:r>
        <w:rPr>
          <w:spacing w:val="-2"/>
        </w:rPr>
        <w:t>операций.</w:t>
      </w:r>
      <w:r>
        <w:rPr>
          <w:spacing w:val="-4"/>
        </w:rPr>
        <w:t> </w:t>
      </w:r>
      <w:r>
        <w:rPr>
          <w:spacing w:val="-2"/>
        </w:rPr>
        <w:t>Имплан- </w:t>
      </w:r>
      <w:r>
        <w:rPr>
          <w:spacing w:val="-4"/>
        </w:rPr>
        <w:t>тация</w:t>
      </w:r>
      <w:r>
        <w:rPr>
          <w:spacing w:val="-6"/>
        </w:rPr>
        <w:t> </w:t>
      </w:r>
      <w:r>
        <w:rPr>
          <w:spacing w:val="-4"/>
        </w:rPr>
        <w:t>КФ</w:t>
      </w:r>
      <w:r>
        <w:rPr>
          <w:spacing w:val="-6"/>
        </w:rPr>
        <w:t> </w:t>
      </w:r>
      <w:r>
        <w:rPr>
          <w:spacing w:val="-4"/>
        </w:rPr>
        <w:t>возможна</w:t>
      </w:r>
      <w:r>
        <w:rPr>
          <w:spacing w:val="-6"/>
        </w:rPr>
        <w:t> </w:t>
      </w:r>
      <w:r>
        <w:rPr>
          <w:spacing w:val="-4"/>
        </w:rPr>
        <w:t>также</w:t>
      </w:r>
      <w:r>
        <w:rPr>
          <w:spacing w:val="-6"/>
        </w:rPr>
        <w:t> </w:t>
      </w:r>
      <w:r>
        <w:rPr>
          <w:spacing w:val="-4"/>
        </w:rPr>
        <w:t>у</w:t>
      </w:r>
      <w:r>
        <w:rPr>
          <w:spacing w:val="-6"/>
        </w:rPr>
        <w:t> </w:t>
      </w:r>
      <w:r>
        <w:rPr>
          <w:spacing w:val="-4"/>
        </w:rPr>
        <w:t>беременных</w:t>
      </w:r>
      <w:r>
        <w:rPr>
          <w:spacing w:val="-6"/>
        </w:rPr>
        <w:t> </w:t>
      </w:r>
      <w:r>
        <w:rPr>
          <w:spacing w:val="-4"/>
        </w:rPr>
        <w:t>женщин,</w:t>
      </w:r>
      <w:r>
        <w:rPr>
          <w:spacing w:val="-6"/>
        </w:rPr>
        <w:t> </w:t>
      </w:r>
      <w:r>
        <w:rPr>
          <w:spacing w:val="-4"/>
        </w:rPr>
        <w:t>у</w:t>
      </w:r>
      <w:r>
        <w:rPr>
          <w:spacing w:val="-6"/>
        </w:rPr>
        <w:t> </w:t>
      </w:r>
      <w:r>
        <w:rPr>
          <w:spacing w:val="-4"/>
        </w:rPr>
        <w:t>которых</w:t>
      </w:r>
      <w:r>
        <w:rPr>
          <w:spacing w:val="-6"/>
        </w:rPr>
        <w:t> </w:t>
      </w:r>
      <w:r>
        <w:rPr>
          <w:spacing w:val="-4"/>
        </w:rPr>
        <w:t>развивается</w:t>
      </w:r>
      <w:r>
        <w:rPr>
          <w:spacing w:val="-6"/>
        </w:rPr>
        <w:t> </w:t>
      </w:r>
      <w:r>
        <w:rPr>
          <w:spacing w:val="-4"/>
        </w:rPr>
        <w:t>рас- </w:t>
      </w:r>
      <w:r>
        <w:rPr>
          <w:spacing w:val="-2"/>
        </w:rPr>
        <w:t>пространённый</w:t>
      </w:r>
      <w:r>
        <w:rPr>
          <w:spacing w:val="-3"/>
        </w:rPr>
        <w:t> </w:t>
      </w:r>
      <w:r>
        <w:rPr>
          <w:spacing w:val="-2"/>
        </w:rPr>
        <w:t>тромбоз</w:t>
      </w:r>
      <w:r>
        <w:rPr>
          <w:spacing w:val="-3"/>
        </w:rPr>
        <w:t> </w:t>
      </w:r>
      <w:r>
        <w:rPr>
          <w:spacing w:val="-2"/>
        </w:rPr>
        <w:t>в</w:t>
      </w:r>
      <w:r>
        <w:rPr>
          <w:spacing w:val="-3"/>
        </w:rPr>
        <w:t> </w:t>
      </w:r>
      <w:r>
        <w:rPr>
          <w:spacing w:val="-2"/>
        </w:rPr>
        <w:t>течение</w:t>
      </w:r>
      <w:r>
        <w:rPr>
          <w:spacing w:val="-3"/>
        </w:rPr>
        <w:t> </w:t>
      </w:r>
      <w:r>
        <w:rPr>
          <w:spacing w:val="-2"/>
        </w:rPr>
        <w:t>нескольких</w:t>
      </w:r>
      <w:r>
        <w:rPr>
          <w:spacing w:val="-3"/>
        </w:rPr>
        <w:t> </w:t>
      </w:r>
      <w:r>
        <w:rPr>
          <w:spacing w:val="-2"/>
        </w:rPr>
        <w:t>недель</w:t>
      </w:r>
      <w:r>
        <w:rPr>
          <w:spacing w:val="-3"/>
        </w:rPr>
        <w:t> </w:t>
      </w:r>
      <w:r>
        <w:rPr>
          <w:spacing w:val="-2"/>
        </w:rPr>
        <w:t>перед</w:t>
      </w:r>
      <w:r>
        <w:rPr>
          <w:spacing w:val="-3"/>
        </w:rPr>
        <w:t> </w:t>
      </w:r>
      <w:r>
        <w:rPr>
          <w:spacing w:val="-2"/>
        </w:rPr>
        <w:t>родами.</w:t>
      </w:r>
      <w:r>
        <w:rPr>
          <w:spacing w:val="-3"/>
        </w:rPr>
        <w:t> </w:t>
      </w:r>
      <w:r>
        <w:rPr>
          <w:spacing w:val="-2"/>
        </w:rPr>
        <w:t>Фильтр </w:t>
      </w:r>
      <w:r>
        <w:rPr/>
        <w:t>следует</w:t>
      </w:r>
      <w:r>
        <w:rPr>
          <w:spacing w:val="-14"/>
        </w:rPr>
        <w:t> </w:t>
      </w:r>
      <w:r>
        <w:rPr/>
        <w:t>удалить,</w:t>
      </w:r>
      <w:r>
        <w:rPr>
          <w:spacing w:val="-14"/>
        </w:rPr>
        <w:t> </w:t>
      </w:r>
      <w:r>
        <w:rPr/>
        <w:t>когда</w:t>
      </w:r>
      <w:r>
        <w:rPr>
          <w:spacing w:val="-14"/>
        </w:rPr>
        <w:t> </w:t>
      </w:r>
      <w:r>
        <w:rPr/>
        <w:t>появится</w:t>
      </w:r>
      <w:r>
        <w:rPr>
          <w:spacing w:val="-13"/>
        </w:rPr>
        <w:t> </w:t>
      </w:r>
      <w:r>
        <w:rPr/>
        <w:t>возможность</w:t>
      </w:r>
      <w:r>
        <w:rPr>
          <w:spacing w:val="-14"/>
        </w:rPr>
        <w:t> </w:t>
      </w:r>
      <w:r>
        <w:rPr/>
        <w:t>назначения</w:t>
      </w:r>
      <w:r>
        <w:rPr>
          <w:spacing w:val="-14"/>
        </w:rPr>
        <w:t> </w:t>
      </w:r>
      <w:r>
        <w:rPr/>
        <w:t>антикоагулянтов, однако</w:t>
      </w:r>
      <w:r>
        <w:rPr>
          <w:spacing w:val="-14"/>
        </w:rPr>
        <w:t> </w:t>
      </w:r>
      <w:r>
        <w:rPr/>
        <w:t>оптимальная</w:t>
      </w:r>
      <w:r>
        <w:rPr>
          <w:spacing w:val="-14"/>
        </w:rPr>
        <w:t> </w:t>
      </w:r>
      <w:r>
        <w:rPr/>
        <w:t>длительность</w:t>
      </w:r>
      <w:r>
        <w:rPr>
          <w:spacing w:val="-14"/>
        </w:rPr>
        <w:t> </w:t>
      </w:r>
      <w:r>
        <w:rPr/>
        <w:t>их</w:t>
      </w:r>
      <w:r>
        <w:rPr>
          <w:spacing w:val="-13"/>
        </w:rPr>
        <w:t> </w:t>
      </w:r>
      <w:r>
        <w:rPr/>
        <w:t>имплантации</w:t>
      </w:r>
      <w:r>
        <w:rPr>
          <w:spacing w:val="-14"/>
        </w:rPr>
        <w:t> </w:t>
      </w:r>
      <w:r>
        <w:rPr/>
        <w:t>в</w:t>
      </w:r>
      <w:r>
        <w:rPr>
          <w:spacing w:val="-14"/>
        </w:rPr>
        <w:t> </w:t>
      </w:r>
      <w:r>
        <w:rPr/>
        <w:t>проспективных</w:t>
      </w:r>
      <w:r>
        <w:rPr>
          <w:spacing w:val="-14"/>
        </w:rPr>
        <w:t> </w:t>
      </w:r>
      <w:r>
        <w:rPr/>
        <w:t>рандо- </w:t>
      </w:r>
      <w:r>
        <w:rPr>
          <w:spacing w:val="-2"/>
        </w:rPr>
        <w:t>мизированных</w:t>
      </w:r>
      <w:r>
        <w:rPr>
          <w:spacing w:val="-12"/>
        </w:rPr>
        <w:t> </w:t>
      </w:r>
      <w:r>
        <w:rPr>
          <w:spacing w:val="-2"/>
        </w:rPr>
        <w:t>исследованиях</w:t>
      </w:r>
      <w:r>
        <w:rPr>
          <w:spacing w:val="-12"/>
        </w:rPr>
        <w:t> </w:t>
      </w:r>
      <w:r>
        <w:rPr>
          <w:spacing w:val="-2"/>
        </w:rPr>
        <w:t>не</w:t>
      </w:r>
      <w:r>
        <w:rPr>
          <w:spacing w:val="-12"/>
        </w:rPr>
        <w:t> </w:t>
      </w:r>
      <w:r>
        <w:rPr>
          <w:spacing w:val="-2"/>
        </w:rPr>
        <w:t>установлена.</w:t>
      </w:r>
      <w:r>
        <w:rPr>
          <w:spacing w:val="-11"/>
        </w:rPr>
        <w:t> </w:t>
      </w:r>
      <w:r>
        <w:rPr>
          <w:spacing w:val="-2"/>
        </w:rPr>
        <w:t>Планируемый</w:t>
      </w:r>
      <w:r>
        <w:rPr>
          <w:spacing w:val="-12"/>
        </w:rPr>
        <w:t> </w:t>
      </w:r>
      <w:r>
        <w:rPr>
          <w:spacing w:val="-2"/>
        </w:rPr>
        <w:t>тромболизис</w:t>
      </w:r>
      <w:r>
        <w:rPr>
          <w:spacing w:val="-12"/>
        </w:rPr>
        <w:t> </w:t>
      </w:r>
      <w:r>
        <w:rPr>
          <w:spacing w:val="-2"/>
        </w:rPr>
        <w:t>не </w:t>
      </w:r>
      <w:r>
        <w:rPr/>
        <w:t>является</w:t>
      </w:r>
      <w:r>
        <w:rPr>
          <w:spacing w:val="-6"/>
        </w:rPr>
        <w:t> </w:t>
      </w:r>
      <w:r>
        <w:rPr/>
        <w:t>показанием</w:t>
      </w:r>
      <w:r>
        <w:rPr>
          <w:spacing w:val="-6"/>
        </w:rPr>
        <w:t> </w:t>
      </w:r>
      <w:r>
        <w:rPr/>
        <w:t>к</w:t>
      </w:r>
      <w:r>
        <w:rPr>
          <w:spacing w:val="-6"/>
        </w:rPr>
        <w:t> </w:t>
      </w:r>
      <w:r>
        <w:rPr/>
        <w:t>профилактической</w:t>
      </w:r>
      <w:r>
        <w:rPr>
          <w:spacing w:val="-6"/>
        </w:rPr>
        <w:t> </w:t>
      </w:r>
      <w:r>
        <w:rPr/>
        <w:t>имплантации</w:t>
      </w:r>
      <w:r>
        <w:rPr>
          <w:spacing w:val="-6"/>
        </w:rPr>
        <w:t> </w:t>
      </w:r>
      <w:r>
        <w:rPr/>
        <w:t>фильтра.</w:t>
      </w:r>
    </w:p>
    <w:p>
      <w:pPr>
        <w:pStyle w:val="BodyText"/>
        <w:spacing w:before="73"/>
      </w:pPr>
    </w:p>
    <w:p>
      <w:pPr>
        <w:pStyle w:val="Heading4"/>
        <w:ind w:right="4"/>
      </w:pPr>
      <w:r>
        <w:rPr>
          <w:spacing w:val="-2"/>
        </w:rPr>
        <w:t>ОСЛОЖНЕНИЯ</w:t>
      </w:r>
      <w:r>
        <w:rPr>
          <w:spacing w:val="1"/>
        </w:rPr>
        <w:t> </w:t>
      </w:r>
      <w:r>
        <w:rPr>
          <w:spacing w:val="-2"/>
        </w:rPr>
        <w:t>ИМПЛАНТАЦИИ</w:t>
      </w:r>
      <w:r>
        <w:rPr>
          <w:spacing w:val="5"/>
        </w:rPr>
        <w:t> </w:t>
      </w:r>
      <w:r>
        <w:rPr>
          <w:spacing w:val="-2"/>
        </w:rPr>
        <w:t>КАВА-ФИЛЬТРА</w:t>
      </w:r>
    </w:p>
    <w:p>
      <w:pPr>
        <w:pStyle w:val="BodyText"/>
        <w:spacing w:before="14"/>
        <w:rPr>
          <w:b/>
        </w:rPr>
      </w:pPr>
    </w:p>
    <w:p>
      <w:pPr>
        <w:pStyle w:val="BodyText"/>
        <w:spacing w:line="247" w:lineRule="auto" w:before="1"/>
        <w:ind w:left="142" w:right="4105" w:firstLine="283"/>
        <w:jc w:val="both"/>
      </w:pPr>
      <w:r>
        <w:rPr/>
        <w:drawing>
          <wp:anchor distT="0" distB="0" distL="0" distR="0" allowOverlap="1" layoutInCell="1" locked="0" behindDoc="0" simplePos="0" relativeHeight="15792640">
            <wp:simplePos x="0" y="0"/>
            <wp:positionH relativeFrom="page">
              <wp:posOffset>2831998</wp:posOffset>
            </wp:positionH>
            <wp:positionV relativeFrom="paragraph">
              <wp:posOffset>81762</wp:posOffset>
            </wp:positionV>
            <wp:extent cx="2388006" cy="2159990"/>
            <wp:effectExtent l="0" t="0" r="0" b="0"/>
            <wp:wrapNone/>
            <wp:docPr id="300" name="Image 300"/>
            <wp:cNvGraphicFramePr>
              <a:graphicFrameLocks/>
            </wp:cNvGraphicFramePr>
            <a:graphic>
              <a:graphicData uri="http://schemas.openxmlformats.org/drawingml/2006/picture">
                <pic:pic>
                  <pic:nvPicPr>
                    <pic:cNvPr id="300" name="Image 300"/>
                    <pic:cNvPicPr/>
                  </pic:nvPicPr>
                  <pic:blipFill>
                    <a:blip r:embed="rId216" cstate="print"/>
                    <a:stretch>
                      <a:fillRect/>
                    </a:stretch>
                  </pic:blipFill>
                  <pic:spPr>
                    <a:xfrm>
                      <a:off x="0" y="0"/>
                      <a:ext cx="2388006" cy="2159990"/>
                    </a:xfrm>
                    <a:prstGeom prst="rect">
                      <a:avLst/>
                    </a:prstGeom>
                  </pic:spPr>
                </pic:pic>
              </a:graphicData>
            </a:graphic>
          </wp:anchor>
        </w:drawing>
      </w:r>
      <w:r>
        <w:rPr/>
        <w:t>Несоответствие </w:t>
      </w:r>
      <w:r>
        <w:rPr/>
        <w:t>величины фильтра и просвета НПВ может привести к нежелательным по- следствиям. При меньших раз- мерах фильтра возможна его дистальная и проксимальная ми- грация. Если диаметр фильтра больше</w:t>
      </w:r>
      <w:r>
        <w:rPr>
          <w:spacing w:val="-4"/>
        </w:rPr>
        <w:t> </w:t>
      </w:r>
      <w:r>
        <w:rPr/>
        <w:t>просвета</w:t>
      </w:r>
      <w:r>
        <w:rPr>
          <w:spacing w:val="-4"/>
        </w:rPr>
        <w:t> </w:t>
      </w:r>
      <w:r>
        <w:rPr/>
        <w:t>вены,</w:t>
      </w:r>
      <w:r>
        <w:rPr>
          <w:spacing w:val="-4"/>
        </w:rPr>
        <w:t> </w:t>
      </w:r>
      <w:r>
        <w:rPr/>
        <w:t>то</w:t>
      </w:r>
      <w:r>
        <w:rPr>
          <w:spacing w:val="-4"/>
        </w:rPr>
        <w:t> </w:t>
      </w:r>
      <w:r>
        <w:rPr/>
        <w:t>проис- ходит</w:t>
      </w:r>
      <w:r>
        <w:rPr>
          <w:spacing w:val="-14"/>
        </w:rPr>
        <w:t> </w:t>
      </w:r>
      <w:r>
        <w:rPr/>
        <w:t>её</w:t>
      </w:r>
      <w:r>
        <w:rPr>
          <w:spacing w:val="-14"/>
        </w:rPr>
        <w:t> </w:t>
      </w:r>
      <w:r>
        <w:rPr/>
        <w:t>локальное</w:t>
      </w:r>
      <w:r>
        <w:rPr>
          <w:spacing w:val="-14"/>
        </w:rPr>
        <w:t> </w:t>
      </w:r>
      <w:r>
        <w:rPr/>
        <w:t>расширение</w:t>
      </w:r>
      <w:r>
        <w:rPr>
          <w:spacing w:val="-13"/>
        </w:rPr>
        <w:t> </w:t>
      </w:r>
      <w:r>
        <w:rPr/>
        <w:t>и перфорация стенок (рис. 13).</w:t>
      </w:r>
    </w:p>
    <w:p>
      <w:pPr>
        <w:pStyle w:val="BodyText"/>
        <w:spacing w:before="102"/>
      </w:pPr>
    </w:p>
    <w:p>
      <w:pPr>
        <w:spacing w:line="232" w:lineRule="auto" w:before="0"/>
        <w:ind w:left="141" w:right="4106" w:firstLine="0"/>
        <w:jc w:val="both"/>
        <w:rPr>
          <w:sz w:val="18"/>
        </w:rPr>
      </w:pPr>
      <w:r>
        <w:rPr>
          <w:b/>
          <w:sz w:val="18"/>
        </w:rPr>
        <w:t>Рис. 13. </w:t>
      </w:r>
      <w:r>
        <w:rPr>
          <w:sz w:val="18"/>
        </w:rPr>
        <w:t>Перфорация ножками </w:t>
      </w:r>
      <w:r>
        <w:rPr>
          <w:sz w:val="18"/>
        </w:rPr>
        <w:t>кава- фильтра стенок нижней полой вены (указано стрелками)</w:t>
      </w:r>
    </w:p>
    <w:p>
      <w:pPr>
        <w:spacing w:after="0" w:line="232" w:lineRule="auto"/>
        <w:jc w:val="both"/>
        <w:rPr>
          <w:sz w:val="18"/>
        </w:rPr>
        <w:sectPr>
          <w:pgSz w:w="9360" w:h="13330"/>
          <w:pgMar w:header="557" w:footer="505" w:top="780" w:bottom="700" w:left="992" w:right="992"/>
        </w:sectPr>
      </w:pPr>
    </w:p>
    <w:p>
      <w:pPr>
        <w:pStyle w:val="BodyText"/>
        <w:spacing w:line="247" w:lineRule="auto" w:before="200"/>
        <w:ind w:left="141" w:right="146" w:firstLine="283"/>
        <w:jc w:val="both"/>
      </w:pPr>
      <w:r>
        <w:rPr/>
        <w:drawing>
          <wp:anchor distT="0" distB="0" distL="0" distR="0" allowOverlap="1" layoutInCell="1" locked="0" behindDoc="0" simplePos="0" relativeHeight="15793152">
            <wp:simplePos x="0" y="0"/>
            <wp:positionH relativeFrom="page">
              <wp:posOffset>2032599</wp:posOffset>
            </wp:positionH>
            <wp:positionV relativeFrom="paragraph">
              <wp:posOffset>1108657</wp:posOffset>
            </wp:positionV>
            <wp:extent cx="3187405" cy="1966342"/>
            <wp:effectExtent l="0" t="0" r="0" b="0"/>
            <wp:wrapNone/>
            <wp:docPr id="301" name="Image 301"/>
            <wp:cNvGraphicFramePr>
              <a:graphicFrameLocks/>
            </wp:cNvGraphicFramePr>
            <a:graphic>
              <a:graphicData uri="http://schemas.openxmlformats.org/drawingml/2006/picture">
                <pic:pic>
                  <pic:nvPicPr>
                    <pic:cNvPr id="301" name="Image 301"/>
                    <pic:cNvPicPr/>
                  </pic:nvPicPr>
                  <pic:blipFill>
                    <a:blip r:embed="rId217" cstate="print"/>
                    <a:stretch>
                      <a:fillRect/>
                    </a:stretch>
                  </pic:blipFill>
                  <pic:spPr>
                    <a:xfrm>
                      <a:off x="0" y="0"/>
                      <a:ext cx="3187405" cy="1966342"/>
                    </a:xfrm>
                    <a:prstGeom prst="rect">
                      <a:avLst/>
                    </a:prstGeom>
                  </pic:spPr>
                </pic:pic>
              </a:graphicData>
            </a:graphic>
          </wp:anchor>
        </w:drawing>
      </w:r>
      <w:r>
        <w:rPr/>
        <w:t>Особую настороженность следует соблюдать при установке кава-филь- тра</w:t>
      </w:r>
      <w:r>
        <w:rPr>
          <w:spacing w:val="-13"/>
        </w:rPr>
        <w:t> </w:t>
      </w:r>
      <w:r>
        <w:rPr/>
        <w:t>пациентам</w:t>
      </w:r>
      <w:r>
        <w:rPr>
          <w:spacing w:val="-13"/>
        </w:rPr>
        <w:t> </w:t>
      </w:r>
      <w:r>
        <w:rPr/>
        <w:t>с</w:t>
      </w:r>
      <w:r>
        <w:rPr>
          <w:spacing w:val="-13"/>
        </w:rPr>
        <w:t> </w:t>
      </w:r>
      <w:r>
        <w:rPr/>
        <w:t>перегрузкой</w:t>
      </w:r>
      <w:r>
        <w:rPr>
          <w:spacing w:val="-13"/>
        </w:rPr>
        <w:t> </w:t>
      </w:r>
      <w:r>
        <w:rPr/>
        <w:t>правых</w:t>
      </w:r>
      <w:r>
        <w:rPr>
          <w:spacing w:val="-13"/>
        </w:rPr>
        <w:t> </w:t>
      </w:r>
      <w:r>
        <w:rPr/>
        <w:t>отделов</w:t>
      </w:r>
      <w:r>
        <w:rPr>
          <w:spacing w:val="-13"/>
        </w:rPr>
        <w:t> </w:t>
      </w:r>
      <w:r>
        <w:rPr/>
        <w:t>сердца,</w:t>
      </w:r>
      <w:r>
        <w:rPr>
          <w:spacing w:val="-13"/>
        </w:rPr>
        <w:t> </w:t>
      </w:r>
      <w:r>
        <w:rPr/>
        <w:t>обусловленных</w:t>
      </w:r>
      <w:r>
        <w:rPr>
          <w:spacing w:val="-13"/>
        </w:rPr>
        <w:t> </w:t>
      </w:r>
      <w:r>
        <w:rPr/>
        <w:t>ТЭЛА или другими причинами. У этой группы больных по мере нарастания пра- вожелудочковой</w:t>
      </w:r>
      <w:r>
        <w:rPr>
          <w:spacing w:val="-14"/>
        </w:rPr>
        <w:t> </w:t>
      </w:r>
      <w:r>
        <w:rPr/>
        <w:t>недостаточности</w:t>
      </w:r>
      <w:r>
        <w:rPr>
          <w:spacing w:val="-14"/>
        </w:rPr>
        <w:t> </w:t>
      </w:r>
      <w:r>
        <w:rPr/>
        <w:t>возможно</w:t>
      </w:r>
      <w:r>
        <w:rPr>
          <w:spacing w:val="-14"/>
        </w:rPr>
        <w:t> </w:t>
      </w:r>
      <w:r>
        <w:rPr/>
        <w:t>увеличение</w:t>
      </w:r>
      <w:r>
        <w:rPr>
          <w:spacing w:val="-13"/>
        </w:rPr>
        <w:t> </w:t>
      </w:r>
      <w:r>
        <w:rPr/>
        <w:t>просвета</w:t>
      </w:r>
      <w:r>
        <w:rPr>
          <w:spacing w:val="-14"/>
        </w:rPr>
        <w:t> </w:t>
      </w:r>
      <w:r>
        <w:rPr/>
        <w:t>НПВ,</w:t>
      </w:r>
      <w:r>
        <w:rPr>
          <w:spacing w:val="-14"/>
        </w:rPr>
        <w:t> </w:t>
      </w:r>
      <w:r>
        <w:rPr/>
        <w:t>что может стать причиной миграции кава-фильтра (рис. 14).</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222"/>
      </w:pPr>
    </w:p>
    <w:p>
      <w:pPr>
        <w:spacing w:line="232" w:lineRule="auto" w:before="1"/>
        <w:ind w:left="141" w:right="5346" w:firstLine="0"/>
        <w:jc w:val="both"/>
        <w:rPr>
          <w:sz w:val="18"/>
        </w:rPr>
      </w:pPr>
      <w:r>
        <w:rPr>
          <w:b/>
          <w:sz w:val="18"/>
        </w:rPr>
        <w:t>Рис.</w:t>
      </w:r>
      <w:r>
        <w:rPr>
          <w:b/>
          <w:spacing w:val="-6"/>
          <w:sz w:val="18"/>
        </w:rPr>
        <w:t> </w:t>
      </w:r>
      <w:r>
        <w:rPr>
          <w:b/>
          <w:sz w:val="18"/>
        </w:rPr>
        <w:t>14.</w:t>
      </w:r>
      <w:r>
        <w:rPr>
          <w:b/>
          <w:spacing w:val="-6"/>
          <w:sz w:val="18"/>
        </w:rPr>
        <w:t> </w:t>
      </w:r>
      <w:r>
        <w:rPr>
          <w:sz w:val="18"/>
        </w:rPr>
        <w:t>Миграция</w:t>
      </w:r>
      <w:r>
        <w:rPr>
          <w:spacing w:val="-6"/>
          <w:sz w:val="18"/>
        </w:rPr>
        <w:t> </w:t>
      </w:r>
      <w:r>
        <w:rPr>
          <w:sz w:val="18"/>
        </w:rPr>
        <w:t>кава- фильтра в вены печени (КФ обведён </w:t>
      </w:r>
      <w:r>
        <w:rPr>
          <w:sz w:val="18"/>
        </w:rPr>
        <w:t>красным </w:t>
      </w:r>
      <w:r>
        <w:rPr>
          <w:spacing w:val="-2"/>
          <w:sz w:val="18"/>
        </w:rPr>
        <w:t>кружком)</w:t>
      </w:r>
    </w:p>
    <w:p>
      <w:pPr>
        <w:pStyle w:val="BodyText"/>
        <w:rPr>
          <w:sz w:val="18"/>
        </w:rPr>
      </w:pPr>
    </w:p>
    <w:p>
      <w:pPr>
        <w:pStyle w:val="BodyText"/>
        <w:rPr>
          <w:sz w:val="18"/>
        </w:rPr>
      </w:pPr>
    </w:p>
    <w:p>
      <w:pPr>
        <w:pStyle w:val="BodyText"/>
        <w:spacing w:line="247" w:lineRule="auto"/>
        <w:ind w:left="141" w:right="3525" w:firstLine="283"/>
        <w:jc w:val="both"/>
      </w:pPr>
      <w:r>
        <w:rPr/>
        <w:drawing>
          <wp:anchor distT="0" distB="0" distL="0" distR="0" allowOverlap="1" layoutInCell="1" locked="0" behindDoc="0" simplePos="0" relativeHeight="15793664">
            <wp:simplePos x="0" y="0"/>
            <wp:positionH relativeFrom="page">
              <wp:posOffset>3216008</wp:posOffset>
            </wp:positionH>
            <wp:positionV relativeFrom="paragraph">
              <wp:posOffset>51093</wp:posOffset>
            </wp:positionV>
            <wp:extent cx="2003996" cy="3914048"/>
            <wp:effectExtent l="0" t="0" r="0" b="0"/>
            <wp:wrapNone/>
            <wp:docPr id="302" name="Image 302"/>
            <wp:cNvGraphicFramePr>
              <a:graphicFrameLocks/>
            </wp:cNvGraphicFramePr>
            <a:graphic>
              <a:graphicData uri="http://schemas.openxmlformats.org/drawingml/2006/picture">
                <pic:pic>
                  <pic:nvPicPr>
                    <pic:cNvPr id="302" name="Image 302"/>
                    <pic:cNvPicPr/>
                  </pic:nvPicPr>
                  <pic:blipFill>
                    <a:blip r:embed="rId218" cstate="print"/>
                    <a:stretch>
                      <a:fillRect/>
                    </a:stretch>
                  </pic:blipFill>
                  <pic:spPr>
                    <a:xfrm>
                      <a:off x="0" y="0"/>
                      <a:ext cx="2003996" cy="3914048"/>
                    </a:xfrm>
                    <a:prstGeom prst="rect">
                      <a:avLst/>
                    </a:prstGeom>
                  </pic:spPr>
                </pic:pic>
              </a:graphicData>
            </a:graphic>
          </wp:anchor>
        </w:drawing>
      </w:r>
      <w:r>
        <w:rPr/>
        <w:t>Нарушения</w:t>
      </w:r>
      <w:r>
        <w:rPr>
          <w:spacing w:val="-14"/>
        </w:rPr>
        <w:t> </w:t>
      </w:r>
      <w:r>
        <w:rPr/>
        <w:t>антиагрегантной</w:t>
      </w:r>
      <w:r>
        <w:rPr>
          <w:spacing w:val="-14"/>
        </w:rPr>
        <w:t> </w:t>
      </w:r>
      <w:r>
        <w:rPr/>
        <w:t>и</w:t>
      </w:r>
      <w:r>
        <w:rPr>
          <w:spacing w:val="-14"/>
        </w:rPr>
        <w:t> </w:t>
      </w:r>
      <w:r>
        <w:rPr/>
        <w:t>анти- коагулянтной терапии, различные хи- </w:t>
      </w:r>
      <w:r>
        <w:rPr>
          <w:spacing w:val="-4"/>
        </w:rPr>
        <w:t>рургические вмешательства, требующие </w:t>
      </w:r>
      <w:r>
        <w:rPr/>
        <w:t>изменения тактики ведения больных, колебания</w:t>
      </w:r>
      <w:r>
        <w:rPr>
          <w:spacing w:val="-3"/>
        </w:rPr>
        <w:t> </w:t>
      </w:r>
      <w:r>
        <w:rPr/>
        <w:t>водно-солевого</w:t>
      </w:r>
      <w:r>
        <w:rPr>
          <w:spacing w:val="-3"/>
        </w:rPr>
        <w:t> </w:t>
      </w:r>
      <w:r>
        <w:rPr/>
        <w:t>режима,</w:t>
      </w:r>
      <w:r>
        <w:rPr>
          <w:spacing w:val="-3"/>
        </w:rPr>
        <w:t> </w:t>
      </w:r>
      <w:r>
        <w:rPr/>
        <w:t>что довольно</w:t>
      </w:r>
      <w:r>
        <w:rPr>
          <w:spacing w:val="-14"/>
        </w:rPr>
        <w:t> </w:t>
      </w:r>
      <w:r>
        <w:rPr/>
        <w:t>сложно</w:t>
      </w:r>
      <w:r>
        <w:rPr>
          <w:spacing w:val="-14"/>
        </w:rPr>
        <w:t> </w:t>
      </w:r>
      <w:r>
        <w:rPr/>
        <w:t>проследить</w:t>
      </w:r>
      <w:r>
        <w:rPr>
          <w:spacing w:val="-14"/>
        </w:rPr>
        <w:t> </w:t>
      </w:r>
      <w:r>
        <w:rPr/>
        <w:t>при</w:t>
      </w:r>
      <w:r>
        <w:rPr>
          <w:spacing w:val="-13"/>
        </w:rPr>
        <w:t> </w:t>
      </w:r>
      <w:r>
        <w:rPr/>
        <w:t>амбу- </w:t>
      </w:r>
      <w:r>
        <w:rPr>
          <w:spacing w:val="-2"/>
        </w:rPr>
        <w:t>латорном</w:t>
      </w:r>
      <w:r>
        <w:rPr>
          <w:spacing w:val="-6"/>
        </w:rPr>
        <w:t> </w:t>
      </w:r>
      <w:r>
        <w:rPr>
          <w:spacing w:val="-2"/>
        </w:rPr>
        <w:t>наблюдении,</w:t>
      </w:r>
      <w:r>
        <w:rPr>
          <w:spacing w:val="-6"/>
        </w:rPr>
        <w:t> </w:t>
      </w:r>
      <w:r>
        <w:rPr>
          <w:spacing w:val="-2"/>
        </w:rPr>
        <w:t>и</w:t>
      </w:r>
      <w:r>
        <w:rPr>
          <w:spacing w:val="-6"/>
        </w:rPr>
        <w:t> </w:t>
      </w:r>
      <w:r>
        <w:rPr>
          <w:spacing w:val="-2"/>
        </w:rPr>
        <w:t>многие</w:t>
      </w:r>
      <w:r>
        <w:rPr>
          <w:spacing w:val="-6"/>
        </w:rPr>
        <w:t> </w:t>
      </w:r>
      <w:r>
        <w:rPr>
          <w:spacing w:val="-2"/>
        </w:rPr>
        <w:t>другие </w:t>
      </w:r>
      <w:r>
        <w:rPr/>
        <w:t>причины могут приводить к тромбозу</w:t>
      </w:r>
      <w:r>
        <w:rPr>
          <w:spacing w:val="40"/>
        </w:rPr>
        <w:t> </w:t>
      </w:r>
      <w:r>
        <w:rPr/>
        <w:t>в зоне кава-фильтра. Гораздо реже от- мечается эмболия фильтра эмболом от </w:t>
      </w:r>
      <w:r>
        <w:rPr>
          <w:spacing w:val="-2"/>
        </w:rPr>
        <w:t>флотирующего</w:t>
      </w:r>
      <w:r>
        <w:rPr>
          <w:spacing w:val="-12"/>
        </w:rPr>
        <w:t> </w:t>
      </w:r>
      <w:r>
        <w:rPr>
          <w:spacing w:val="-2"/>
        </w:rPr>
        <w:t>тромба.</w:t>
      </w:r>
      <w:r>
        <w:rPr>
          <w:spacing w:val="-12"/>
        </w:rPr>
        <w:t> </w:t>
      </w:r>
      <w:r>
        <w:rPr>
          <w:spacing w:val="-2"/>
        </w:rPr>
        <w:t>Все</w:t>
      </w:r>
      <w:r>
        <w:rPr>
          <w:spacing w:val="-12"/>
        </w:rPr>
        <w:t> </w:t>
      </w:r>
      <w:r>
        <w:rPr>
          <w:spacing w:val="-2"/>
        </w:rPr>
        <w:t>эти</w:t>
      </w:r>
      <w:r>
        <w:rPr>
          <w:spacing w:val="-11"/>
        </w:rPr>
        <w:t> </w:t>
      </w:r>
      <w:r>
        <w:rPr>
          <w:spacing w:val="-2"/>
        </w:rPr>
        <w:t>события </w:t>
      </w:r>
      <w:r>
        <w:rPr/>
        <w:t>приводят к мгновенной частичной или полной закупорке просвета НПВ с по- следующим</w:t>
      </w:r>
      <w:r>
        <w:rPr>
          <w:spacing w:val="-14"/>
        </w:rPr>
        <w:t> </w:t>
      </w:r>
      <w:r>
        <w:rPr/>
        <w:t>распространением</w:t>
      </w:r>
      <w:r>
        <w:rPr>
          <w:spacing w:val="-14"/>
        </w:rPr>
        <w:t> </w:t>
      </w:r>
      <w:r>
        <w:rPr/>
        <w:t>тромбо- за</w:t>
      </w:r>
      <w:r>
        <w:rPr>
          <w:spacing w:val="-8"/>
        </w:rPr>
        <w:t> </w:t>
      </w:r>
      <w:r>
        <w:rPr/>
        <w:t>от</w:t>
      </w:r>
      <w:r>
        <w:rPr>
          <w:spacing w:val="-8"/>
        </w:rPr>
        <w:t> </w:t>
      </w:r>
      <w:r>
        <w:rPr/>
        <w:t>КФ</w:t>
      </w:r>
      <w:r>
        <w:rPr>
          <w:spacing w:val="-8"/>
        </w:rPr>
        <w:t> </w:t>
      </w:r>
      <w:r>
        <w:rPr/>
        <w:t>вниз</w:t>
      </w:r>
      <w:r>
        <w:rPr>
          <w:spacing w:val="-8"/>
        </w:rPr>
        <w:t> </w:t>
      </w:r>
      <w:r>
        <w:rPr/>
        <w:t>в</w:t>
      </w:r>
      <w:r>
        <w:rPr>
          <w:spacing w:val="-8"/>
        </w:rPr>
        <w:t> </w:t>
      </w:r>
      <w:r>
        <w:rPr/>
        <w:t>область</w:t>
      </w:r>
      <w:r>
        <w:rPr>
          <w:spacing w:val="-8"/>
        </w:rPr>
        <w:t> </w:t>
      </w:r>
      <w:r>
        <w:rPr/>
        <w:t>конфлюэенса</w:t>
      </w:r>
      <w:r>
        <w:rPr>
          <w:spacing w:val="-8"/>
        </w:rPr>
        <w:t> </w:t>
      </w:r>
      <w:r>
        <w:rPr/>
        <w:t>и подвздошных вен (рис. 15).</w:t>
      </w:r>
    </w:p>
    <w:p>
      <w:pPr>
        <w:pStyle w:val="BodyText"/>
        <w:spacing w:before="100"/>
      </w:pPr>
    </w:p>
    <w:p>
      <w:pPr>
        <w:spacing w:line="232" w:lineRule="auto" w:before="0"/>
        <w:ind w:left="141" w:right="3526" w:firstLine="0"/>
        <w:jc w:val="both"/>
        <w:rPr>
          <w:sz w:val="18"/>
        </w:rPr>
      </w:pPr>
      <w:r>
        <w:rPr>
          <w:b/>
          <w:sz w:val="18"/>
        </w:rPr>
        <w:t>Рис. 15. </w:t>
      </w:r>
      <w:r>
        <w:rPr>
          <w:sz w:val="18"/>
        </w:rPr>
        <w:t>Тромбоз НПВ в зоне кава-фильтра с распространением в дистальном и </w:t>
      </w:r>
      <w:r>
        <w:rPr>
          <w:sz w:val="18"/>
        </w:rPr>
        <w:t>проксималь- ном</w:t>
      </w:r>
      <w:r>
        <w:rPr>
          <w:spacing w:val="-12"/>
          <w:sz w:val="18"/>
        </w:rPr>
        <w:t> </w:t>
      </w:r>
      <w:r>
        <w:rPr>
          <w:sz w:val="18"/>
        </w:rPr>
        <w:t>направлениях;</w:t>
      </w:r>
      <w:r>
        <w:rPr>
          <w:spacing w:val="-11"/>
          <w:sz w:val="18"/>
        </w:rPr>
        <w:t> </w:t>
      </w:r>
      <w:r>
        <w:rPr>
          <w:sz w:val="18"/>
        </w:rPr>
        <w:t>белым</w:t>
      </w:r>
      <w:r>
        <w:rPr>
          <w:spacing w:val="-11"/>
          <w:sz w:val="18"/>
        </w:rPr>
        <w:t> </w:t>
      </w:r>
      <w:r>
        <w:rPr>
          <w:sz w:val="18"/>
        </w:rPr>
        <w:t>кружком</w:t>
      </w:r>
      <w:r>
        <w:rPr>
          <w:spacing w:val="-11"/>
          <w:sz w:val="18"/>
        </w:rPr>
        <w:t> </w:t>
      </w:r>
      <w:r>
        <w:rPr>
          <w:sz w:val="18"/>
        </w:rPr>
        <w:t>показан</w:t>
      </w:r>
      <w:r>
        <w:rPr>
          <w:spacing w:val="-12"/>
          <w:sz w:val="18"/>
        </w:rPr>
        <w:t> </w:t>
      </w:r>
      <w:r>
        <w:rPr>
          <w:sz w:val="18"/>
        </w:rPr>
        <w:t>КФ, расположенный</w:t>
      </w:r>
      <w:r>
        <w:rPr>
          <w:spacing w:val="-8"/>
          <w:sz w:val="18"/>
        </w:rPr>
        <w:t> </w:t>
      </w:r>
      <w:r>
        <w:rPr>
          <w:sz w:val="18"/>
        </w:rPr>
        <w:t>в</w:t>
      </w:r>
      <w:r>
        <w:rPr>
          <w:spacing w:val="-8"/>
          <w:sz w:val="18"/>
        </w:rPr>
        <w:t> </w:t>
      </w:r>
      <w:r>
        <w:rPr>
          <w:sz w:val="18"/>
        </w:rPr>
        <w:t>области</w:t>
      </w:r>
      <w:r>
        <w:rPr>
          <w:spacing w:val="-8"/>
          <w:sz w:val="18"/>
        </w:rPr>
        <w:t> </w:t>
      </w:r>
      <w:r>
        <w:rPr>
          <w:sz w:val="18"/>
        </w:rPr>
        <w:t>устьев</w:t>
      </w:r>
      <w:r>
        <w:rPr>
          <w:spacing w:val="-8"/>
          <w:sz w:val="18"/>
        </w:rPr>
        <w:t> </w:t>
      </w:r>
      <w:r>
        <w:rPr>
          <w:sz w:val="18"/>
        </w:rPr>
        <w:t>почечных</w:t>
      </w:r>
      <w:r>
        <w:rPr>
          <w:spacing w:val="-8"/>
          <w:sz w:val="18"/>
        </w:rPr>
        <w:t> </w:t>
      </w:r>
      <w:r>
        <w:rPr>
          <w:sz w:val="18"/>
        </w:rPr>
        <w:t>вен; стрелка</w:t>
      </w:r>
      <w:r>
        <w:rPr>
          <w:spacing w:val="-12"/>
          <w:sz w:val="18"/>
        </w:rPr>
        <w:t> </w:t>
      </w:r>
      <w:r>
        <w:rPr>
          <w:sz w:val="18"/>
        </w:rPr>
        <w:t>указывает</w:t>
      </w:r>
      <w:r>
        <w:rPr>
          <w:spacing w:val="-11"/>
          <w:sz w:val="18"/>
        </w:rPr>
        <w:t> </w:t>
      </w:r>
      <w:r>
        <w:rPr>
          <w:sz w:val="18"/>
        </w:rPr>
        <w:t>на</w:t>
      </w:r>
      <w:r>
        <w:rPr>
          <w:spacing w:val="-11"/>
          <w:sz w:val="18"/>
        </w:rPr>
        <w:t> </w:t>
      </w:r>
      <w:r>
        <w:rPr>
          <w:sz w:val="18"/>
        </w:rPr>
        <w:t>вызвавший</w:t>
      </w:r>
      <w:r>
        <w:rPr>
          <w:spacing w:val="-11"/>
          <w:sz w:val="18"/>
        </w:rPr>
        <w:t> </w:t>
      </w:r>
      <w:r>
        <w:rPr>
          <w:sz w:val="18"/>
        </w:rPr>
        <w:t>закупорку</w:t>
      </w:r>
      <w:r>
        <w:rPr>
          <w:spacing w:val="-12"/>
          <w:sz w:val="18"/>
        </w:rPr>
        <w:t> </w:t>
      </w:r>
      <w:r>
        <w:rPr>
          <w:sz w:val="18"/>
        </w:rPr>
        <w:t>про- света НПВ, эмбол, состоящий из смешанного тромба; ниже эмбола в просвете НПНВ видны посмертные свёртки крови</w:t>
      </w:r>
    </w:p>
    <w:p>
      <w:pPr>
        <w:spacing w:after="0" w:line="232" w:lineRule="auto"/>
        <w:jc w:val="both"/>
        <w:rPr>
          <w:sz w:val="18"/>
        </w:rPr>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Далеко не всегда эмболия в КФ угрожает жизни больного. Скорее на- оборот, цель имплантации КФ – уловить отделившийся от флотирующего тромба эмбол, не позволить ему переместиться в правые полости сердца. Если КФ успешно справляется с этой задачей, то окклюзия КФ принимает хронический характер, и через некоторое время развивается хроническая тромботическая окклюзия нижней полой вены выше или ниже места им- плантации кава-фильтра (рис. 16).</w:t>
      </w:r>
    </w:p>
    <w:p>
      <w:pPr>
        <w:pStyle w:val="BodyText"/>
        <w:spacing w:line="247" w:lineRule="auto"/>
        <w:ind w:left="141" w:right="139" w:firstLine="283"/>
        <w:jc w:val="both"/>
      </w:pPr>
      <w:r>
        <w:rPr/>
        <w:drawing>
          <wp:anchor distT="0" distB="0" distL="0" distR="0" allowOverlap="1" layoutInCell="1" locked="0" behindDoc="0" simplePos="0" relativeHeight="15794176">
            <wp:simplePos x="0" y="0"/>
            <wp:positionH relativeFrom="page">
              <wp:posOffset>2503931</wp:posOffset>
            </wp:positionH>
            <wp:positionV relativeFrom="paragraph">
              <wp:posOffset>972674</wp:posOffset>
            </wp:positionV>
            <wp:extent cx="2711242" cy="2322568"/>
            <wp:effectExtent l="0" t="0" r="0" b="0"/>
            <wp:wrapNone/>
            <wp:docPr id="303" name="Image 303"/>
            <wp:cNvGraphicFramePr>
              <a:graphicFrameLocks/>
            </wp:cNvGraphicFramePr>
            <a:graphic>
              <a:graphicData uri="http://schemas.openxmlformats.org/drawingml/2006/picture">
                <pic:pic>
                  <pic:nvPicPr>
                    <pic:cNvPr id="303" name="Image 303"/>
                    <pic:cNvPicPr/>
                  </pic:nvPicPr>
                  <pic:blipFill>
                    <a:blip r:embed="rId219" cstate="print"/>
                    <a:stretch>
                      <a:fillRect/>
                    </a:stretch>
                  </pic:blipFill>
                  <pic:spPr>
                    <a:xfrm>
                      <a:off x="0" y="0"/>
                      <a:ext cx="2711242" cy="2322568"/>
                    </a:xfrm>
                    <a:prstGeom prst="rect">
                      <a:avLst/>
                    </a:prstGeom>
                  </pic:spPr>
                </pic:pic>
              </a:graphicData>
            </a:graphic>
          </wp:anchor>
        </w:drawing>
      </w:r>
      <w:r>
        <w:rPr/>
        <w:t>К</w:t>
      </w:r>
      <w:r>
        <w:rPr>
          <w:spacing w:val="-4"/>
        </w:rPr>
        <w:t> </w:t>
      </w:r>
      <w:r>
        <w:rPr/>
        <w:t>сожалению,</w:t>
      </w:r>
      <w:r>
        <w:rPr>
          <w:spacing w:val="-4"/>
        </w:rPr>
        <w:t> </w:t>
      </w:r>
      <w:r>
        <w:rPr/>
        <w:t>даже</w:t>
      </w:r>
      <w:r>
        <w:rPr>
          <w:spacing w:val="-4"/>
        </w:rPr>
        <w:t> </w:t>
      </w:r>
      <w:r>
        <w:rPr/>
        <w:t>своевременно</w:t>
      </w:r>
      <w:r>
        <w:rPr>
          <w:spacing w:val="-4"/>
        </w:rPr>
        <w:t> </w:t>
      </w:r>
      <w:r>
        <w:rPr/>
        <w:t>установленный</w:t>
      </w:r>
      <w:r>
        <w:rPr>
          <w:spacing w:val="-4"/>
        </w:rPr>
        <w:t> </w:t>
      </w:r>
      <w:r>
        <w:rPr/>
        <w:t>КФ</w:t>
      </w:r>
      <w:r>
        <w:rPr>
          <w:spacing w:val="-4"/>
        </w:rPr>
        <w:t> </w:t>
      </w:r>
      <w:r>
        <w:rPr/>
        <w:t>не</w:t>
      </w:r>
      <w:r>
        <w:rPr>
          <w:spacing w:val="-4"/>
        </w:rPr>
        <w:t> </w:t>
      </w:r>
      <w:r>
        <w:rPr/>
        <w:t>гарантирует</w:t>
      </w:r>
      <w:r>
        <w:rPr>
          <w:spacing w:val="-4"/>
        </w:rPr>
        <w:t> </w:t>
      </w:r>
      <w:r>
        <w:rPr/>
        <w:t>на 100% защиту от смертельной эмболии в лёгочные сосуды. ТЭЛА в 2‒2,4% может</w:t>
      </w:r>
      <w:r>
        <w:rPr>
          <w:spacing w:val="-1"/>
        </w:rPr>
        <w:t> </w:t>
      </w:r>
      <w:r>
        <w:rPr/>
        <w:t>произойти</w:t>
      </w:r>
      <w:r>
        <w:rPr>
          <w:spacing w:val="-1"/>
        </w:rPr>
        <w:t> </w:t>
      </w:r>
      <w:r>
        <w:rPr/>
        <w:t>и</w:t>
      </w:r>
      <w:r>
        <w:rPr>
          <w:spacing w:val="-1"/>
        </w:rPr>
        <w:t> </w:t>
      </w:r>
      <w:r>
        <w:rPr/>
        <w:t>после</w:t>
      </w:r>
      <w:r>
        <w:rPr>
          <w:spacing w:val="-1"/>
        </w:rPr>
        <w:t> </w:t>
      </w:r>
      <w:r>
        <w:rPr/>
        <w:t>имплантации</w:t>
      </w:r>
      <w:r>
        <w:rPr>
          <w:spacing w:val="-1"/>
        </w:rPr>
        <w:t> </w:t>
      </w:r>
      <w:r>
        <w:rPr/>
        <w:t>кава-фильтра.</w:t>
      </w:r>
      <w:r>
        <w:rPr>
          <w:spacing w:val="-1"/>
        </w:rPr>
        <w:t> </w:t>
      </w:r>
      <w:r>
        <w:rPr/>
        <w:t>Это</w:t>
      </w:r>
      <w:r>
        <w:rPr>
          <w:spacing w:val="-1"/>
        </w:rPr>
        <w:t> </w:t>
      </w:r>
      <w:r>
        <w:rPr/>
        <w:t>может</w:t>
      </w:r>
      <w:r>
        <w:rPr>
          <w:spacing w:val="-1"/>
        </w:rPr>
        <w:t> </w:t>
      </w:r>
      <w:r>
        <w:rPr/>
        <w:t>быть</w:t>
      </w:r>
      <w:r>
        <w:rPr>
          <w:spacing w:val="-1"/>
        </w:rPr>
        <w:t> </w:t>
      </w:r>
      <w:r>
        <w:rPr/>
        <w:t>свя- зано</w:t>
      </w:r>
      <w:r>
        <w:rPr>
          <w:spacing w:val="-14"/>
        </w:rPr>
        <w:t> </w:t>
      </w:r>
      <w:r>
        <w:rPr/>
        <w:t>с</w:t>
      </w:r>
      <w:r>
        <w:rPr>
          <w:spacing w:val="-14"/>
        </w:rPr>
        <w:t> </w:t>
      </w:r>
      <w:r>
        <w:rPr/>
        <w:t>миграцией</w:t>
      </w:r>
      <w:r>
        <w:rPr>
          <w:spacing w:val="-14"/>
        </w:rPr>
        <w:t> </w:t>
      </w:r>
      <w:r>
        <w:rPr/>
        <w:t>протяжённых</w:t>
      </w:r>
      <w:r>
        <w:rPr>
          <w:spacing w:val="-13"/>
        </w:rPr>
        <w:t> </w:t>
      </w:r>
      <w:r>
        <w:rPr/>
        <w:t>«лентикулярных»</w:t>
      </w:r>
      <w:r>
        <w:rPr>
          <w:spacing w:val="-14"/>
        </w:rPr>
        <w:t> </w:t>
      </w:r>
      <w:r>
        <w:rPr/>
        <w:t>тромбов</w:t>
      </w:r>
      <w:r>
        <w:rPr>
          <w:spacing w:val="-14"/>
        </w:rPr>
        <w:t> </w:t>
      </w:r>
      <w:r>
        <w:rPr/>
        <w:t>малого</w:t>
      </w:r>
      <w:r>
        <w:rPr>
          <w:spacing w:val="-14"/>
        </w:rPr>
        <w:t> </w:t>
      </w:r>
      <w:r>
        <w:rPr/>
        <w:t>диаметра из вен бедра и голени через структуры КФ (рис. 17).</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12"/>
      </w:pPr>
    </w:p>
    <w:p>
      <w:pPr>
        <w:spacing w:line="232" w:lineRule="auto" w:before="1"/>
        <w:ind w:left="141" w:right="4693" w:firstLine="0"/>
        <w:jc w:val="both"/>
        <w:rPr>
          <w:sz w:val="18"/>
        </w:rPr>
      </w:pPr>
      <w:r>
        <w:rPr>
          <w:sz w:val="18"/>
        </w:rPr>
        <w:drawing>
          <wp:anchor distT="0" distB="0" distL="0" distR="0" allowOverlap="1" layoutInCell="1" locked="0" behindDoc="0" simplePos="0" relativeHeight="15794688">
            <wp:simplePos x="0" y="0"/>
            <wp:positionH relativeFrom="page">
              <wp:posOffset>2503932</wp:posOffset>
            </wp:positionH>
            <wp:positionV relativeFrom="paragraph">
              <wp:posOffset>864336</wp:posOffset>
            </wp:positionV>
            <wp:extent cx="2716060" cy="2626499"/>
            <wp:effectExtent l="0" t="0" r="0" b="0"/>
            <wp:wrapNone/>
            <wp:docPr id="304" name="Image 304"/>
            <wp:cNvGraphicFramePr>
              <a:graphicFrameLocks/>
            </wp:cNvGraphicFramePr>
            <a:graphic>
              <a:graphicData uri="http://schemas.openxmlformats.org/drawingml/2006/picture">
                <pic:pic>
                  <pic:nvPicPr>
                    <pic:cNvPr id="304" name="Image 304"/>
                    <pic:cNvPicPr/>
                  </pic:nvPicPr>
                  <pic:blipFill>
                    <a:blip r:embed="rId220" cstate="print"/>
                    <a:stretch>
                      <a:fillRect/>
                    </a:stretch>
                  </pic:blipFill>
                  <pic:spPr>
                    <a:xfrm>
                      <a:off x="0" y="0"/>
                      <a:ext cx="2716060" cy="2626499"/>
                    </a:xfrm>
                    <a:prstGeom prst="rect">
                      <a:avLst/>
                    </a:prstGeom>
                  </pic:spPr>
                </pic:pic>
              </a:graphicData>
            </a:graphic>
          </wp:anchor>
        </w:drawing>
      </w:r>
      <w:r>
        <w:rPr>
          <w:b/>
          <w:sz w:val="18"/>
        </w:rPr>
        <w:t>Рис. 16. </w:t>
      </w:r>
      <w:r>
        <w:rPr>
          <w:sz w:val="18"/>
        </w:rPr>
        <w:t>Окклюзия нижней по- лой вены ниже установленного кава-фильтра TrapEase. </w:t>
      </w:r>
      <w:r>
        <w:rPr>
          <w:sz w:val="18"/>
        </w:rPr>
        <w:t>Отмеча- ется значительное расширение просвета НПВ в области фикса- ции кава-фильтра</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77"/>
        <w:rPr>
          <w:sz w:val="18"/>
        </w:rPr>
      </w:pPr>
    </w:p>
    <w:p>
      <w:pPr>
        <w:spacing w:line="232" w:lineRule="auto" w:before="0"/>
        <w:ind w:left="141" w:right="4693" w:firstLine="0"/>
        <w:jc w:val="both"/>
        <w:rPr>
          <w:sz w:val="18"/>
        </w:rPr>
      </w:pPr>
      <w:r>
        <w:rPr>
          <w:b/>
          <w:sz w:val="18"/>
        </w:rPr>
        <w:t>Рис. 17. </w:t>
      </w:r>
      <w:r>
        <w:rPr>
          <w:sz w:val="18"/>
        </w:rPr>
        <w:t>Лентикулярный тром- боэмбол</w:t>
      </w:r>
      <w:r>
        <w:rPr>
          <w:spacing w:val="-8"/>
          <w:sz w:val="18"/>
        </w:rPr>
        <w:t> </w:t>
      </w:r>
      <w:r>
        <w:rPr>
          <w:sz w:val="18"/>
        </w:rPr>
        <w:t>в</w:t>
      </w:r>
      <w:r>
        <w:rPr>
          <w:spacing w:val="-8"/>
          <w:sz w:val="18"/>
        </w:rPr>
        <w:t> </w:t>
      </w:r>
      <w:r>
        <w:rPr>
          <w:sz w:val="18"/>
        </w:rPr>
        <w:t>стволе</w:t>
      </w:r>
      <w:r>
        <w:rPr>
          <w:spacing w:val="-8"/>
          <w:sz w:val="18"/>
        </w:rPr>
        <w:t> </w:t>
      </w:r>
      <w:r>
        <w:rPr>
          <w:sz w:val="18"/>
        </w:rPr>
        <w:t>и</w:t>
      </w:r>
      <w:r>
        <w:rPr>
          <w:spacing w:val="-8"/>
          <w:sz w:val="18"/>
        </w:rPr>
        <w:t> </w:t>
      </w:r>
      <w:r>
        <w:rPr>
          <w:sz w:val="18"/>
        </w:rPr>
        <w:t>ветвях</w:t>
      </w:r>
      <w:r>
        <w:rPr>
          <w:spacing w:val="-8"/>
          <w:sz w:val="18"/>
        </w:rPr>
        <w:t> </w:t>
      </w:r>
      <w:r>
        <w:rPr>
          <w:sz w:val="18"/>
        </w:rPr>
        <w:t>лёгоч- ной артерии (указан стрелками). Эмболия в лёгочную артерию произошла через 3 часа </w:t>
      </w:r>
      <w:r>
        <w:rPr>
          <w:sz w:val="18"/>
        </w:rPr>
        <w:t>после имплантации кава-фильтра</w:t>
      </w:r>
    </w:p>
    <w:p>
      <w:pPr>
        <w:spacing w:after="0" w:line="232" w:lineRule="auto"/>
        <w:jc w:val="both"/>
        <w:rPr>
          <w:sz w:val="18"/>
        </w:rPr>
        <w:sectPr>
          <w:pgSz w:w="9360" w:h="13330"/>
          <w:pgMar w:header="557" w:footer="505" w:top="780" w:bottom="700" w:left="992" w:right="992"/>
        </w:sectPr>
      </w:pPr>
    </w:p>
    <w:p>
      <w:pPr>
        <w:pStyle w:val="BodyText"/>
        <w:spacing w:line="247" w:lineRule="auto" w:before="200"/>
        <w:ind w:left="141" w:right="139" w:firstLine="283"/>
        <w:jc w:val="both"/>
      </w:pPr>
      <w:r>
        <w:rPr/>
        <w:t>Перфорация нижней полой вены ‒ одно из самых опасных осложнений отдалённого периода наблюдений на протяжении жизни пациентов после имплантации КФ. Визуализация одного или нескольких компонентов КФ, выходящих</w:t>
      </w:r>
      <w:r>
        <w:rPr>
          <w:spacing w:val="-14"/>
        </w:rPr>
        <w:t> </w:t>
      </w:r>
      <w:r>
        <w:rPr/>
        <w:t>за</w:t>
      </w:r>
      <w:r>
        <w:rPr>
          <w:spacing w:val="-14"/>
        </w:rPr>
        <w:t> </w:t>
      </w:r>
      <w:r>
        <w:rPr/>
        <w:t>пределы</w:t>
      </w:r>
      <w:r>
        <w:rPr>
          <w:spacing w:val="-14"/>
        </w:rPr>
        <w:t> </w:t>
      </w:r>
      <w:r>
        <w:rPr/>
        <w:t>стенки</w:t>
      </w:r>
      <w:r>
        <w:rPr>
          <w:spacing w:val="-13"/>
        </w:rPr>
        <w:t> </w:t>
      </w:r>
      <w:r>
        <w:rPr/>
        <w:t>НПВ</w:t>
      </w:r>
      <w:r>
        <w:rPr>
          <w:spacing w:val="-14"/>
        </w:rPr>
        <w:t> </w:t>
      </w:r>
      <w:r>
        <w:rPr/>
        <w:t>более</w:t>
      </w:r>
      <w:r>
        <w:rPr>
          <w:spacing w:val="-14"/>
        </w:rPr>
        <w:t> </w:t>
      </w:r>
      <w:r>
        <w:rPr/>
        <w:t>чем</w:t>
      </w:r>
      <w:r>
        <w:rPr>
          <w:spacing w:val="-14"/>
        </w:rPr>
        <w:t> </w:t>
      </w:r>
      <w:r>
        <w:rPr/>
        <w:t>на</w:t>
      </w:r>
      <w:r>
        <w:rPr>
          <w:spacing w:val="-13"/>
        </w:rPr>
        <w:t> </w:t>
      </w:r>
      <w:r>
        <w:rPr/>
        <w:t>3</w:t>
      </w:r>
      <w:r>
        <w:rPr>
          <w:spacing w:val="-14"/>
        </w:rPr>
        <w:t> </w:t>
      </w:r>
      <w:r>
        <w:rPr/>
        <w:t>мм</w:t>
      </w:r>
      <w:r>
        <w:rPr>
          <w:spacing w:val="-14"/>
        </w:rPr>
        <w:t> </w:t>
      </w:r>
      <w:r>
        <w:rPr/>
        <w:t>или</w:t>
      </w:r>
      <w:r>
        <w:rPr>
          <w:spacing w:val="-14"/>
        </w:rPr>
        <w:t> </w:t>
      </w:r>
      <w:r>
        <w:rPr/>
        <w:t>в</w:t>
      </w:r>
      <w:r>
        <w:rPr>
          <w:spacing w:val="-13"/>
        </w:rPr>
        <w:t> </w:t>
      </w:r>
      <w:r>
        <w:rPr/>
        <w:t>соседние</w:t>
      </w:r>
      <w:r>
        <w:rPr>
          <w:spacing w:val="-14"/>
        </w:rPr>
        <w:t> </w:t>
      </w:r>
      <w:r>
        <w:rPr/>
        <w:t>струк- туры (рис. 18), указывает на возможность формирования забрюшинной ге- матомы (рис. 19), сопряжённой с опасностью для жизни пациента.</w:t>
      </w:r>
    </w:p>
    <w:p>
      <w:pPr>
        <w:pStyle w:val="BodyText"/>
        <w:spacing w:before="4"/>
        <w:rPr>
          <w:sz w:val="19"/>
        </w:rPr>
      </w:pPr>
      <w:r>
        <w:rPr>
          <w:sz w:val="19"/>
        </w:rPr>
        <w:drawing>
          <wp:anchor distT="0" distB="0" distL="0" distR="0" allowOverlap="1" layoutInCell="1" locked="0" behindDoc="1" simplePos="0" relativeHeight="487654400">
            <wp:simplePos x="0" y="0"/>
            <wp:positionH relativeFrom="page">
              <wp:posOffset>734977</wp:posOffset>
            </wp:positionH>
            <wp:positionV relativeFrom="paragraph">
              <wp:posOffset>156894</wp:posOffset>
            </wp:positionV>
            <wp:extent cx="4454005" cy="1609344"/>
            <wp:effectExtent l="0" t="0" r="0" b="0"/>
            <wp:wrapTopAndBottom/>
            <wp:docPr id="305" name="Image 305"/>
            <wp:cNvGraphicFramePr>
              <a:graphicFrameLocks/>
            </wp:cNvGraphicFramePr>
            <a:graphic>
              <a:graphicData uri="http://schemas.openxmlformats.org/drawingml/2006/picture">
                <pic:pic>
                  <pic:nvPicPr>
                    <pic:cNvPr id="305" name="Image 305"/>
                    <pic:cNvPicPr/>
                  </pic:nvPicPr>
                  <pic:blipFill>
                    <a:blip r:embed="rId221" cstate="print"/>
                    <a:stretch>
                      <a:fillRect/>
                    </a:stretch>
                  </pic:blipFill>
                  <pic:spPr>
                    <a:xfrm>
                      <a:off x="0" y="0"/>
                      <a:ext cx="4454005" cy="1609344"/>
                    </a:xfrm>
                    <a:prstGeom prst="rect">
                      <a:avLst/>
                    </a:prstGeom>
                  </pic:spPr>
                </pic:pic>
              </a:graphicData>
            </a:graphic>
          </wp:anchor>
        </w:drawing>
      </w:r>
    </w:p>
    <w:p>
      <w:pPr>
        <w:spacing w:line="232" w:lineRule="auto" w:before="177"/>
        <w:ind w:left="330" w:right="328" w:firstLine="0"/>
        <w:jc w:val="center"/>
        <w:rPr>
          <w:sz w:val="18"/>
        </w:rPr>
      </w:pPr>
      <w:r>
        <w:rPr>
          <w:b/>
          <w:sz w:val="18"/>
        </w:rPr>
        <w:t>Рис.</w:t>
      </w:r>
      <w:r>
        <w:rPr>
          <w:b/>
          <w:spacing w:val="-9"/>
          <w:sz w:val="18"/>
        </w:rPr>
        <w:t> </w:t>
      </w:r>
      <w:r>
        <w:rPr>
          <w:b/>
          <w:sz w:val="18"/>
        </w:rPr>
        <w:t>18.</w:t>
      </w:r>
      <w:r>
        <w:rPr>
          <w:b/>
          <w:spacing w:val="-9"/>
          <w:sz w:val="18"/>
        </w:rPr>
        <w:t> </w:t>
      </w:r>
      <w:r>
        <w:rPr>
          <w:sz w:val="18"/>
        </w:rPr>
        <w:t>Перфорация</w:t>
      </w:r>
      <w:r>
        <w:rPr>
          <w:spacing w:val="-9"/>
          <w:sz w:val="18"/>
        </w:rPr>
        <w:t> </w:t>
      </w:r>
      <w:r>
        <w:rPr>
          <w:sz w:val="18"/>
        </w:rPr>
        <w:t>«ножками»</w:t>
      </w:r>
      <w:r>
        <w:rPr>
          <w:spacing w:val="-9"/>
          <w:sz w:val="18"/>
        </w:rPr>
        <w:t> </w:t>
      </w:r>
      <w:r>
        <w:rPr>
          <w:sz w:val="18"/>
        </w:rPr>
        <w:t>кава-фильтра</w:t>
      </w:r>
      <w:r>
        <w:rPr>
          <w:spacing w:val="-9"/>
          <w:sz w:val="18"/>
        </w:rPr>
        <w:t> </w:t>
      </w:r>
      <w:r>
        <w:rPr>
          <w:sz w:val="18"/>
        </w:rPr>
        <w:t>стенок</w:t>
      </w:r>
      <w:r>
        <w:rPr>
          <w:spacing w:val="-9"/>
          <w:sz w:val="18"/>
        </w:rPr>
        <w:t> </w:t>
      </w:r>
      <w:r>
        <w:rPr>
          <w:sz w:val="18"/>
        </w:rPr>
        <w:t>НПВ;</w:t>
      </w:r>
      <w:r>
        <w:rPr>
          <w:spacing w:val="-9"/>
          <w:sz w:val="18"/>
        </w:rPr>
        <w:t> </w:t>
      </w:r>
      <w:r>
        <w:rPr>
          <w:sz w:val="18"/>
        </w:rPr>
        <w:t>компьютерная</w:t>
      </w:r>
      <w:r>
        <w:rPr>
          <w:spacing w:val="-9"/>
          <w:sz w:val="18"/>
        </w:rPr>
        <w:t> </w:t>
      </w:r>
      <w:r>
        <w:rPr>
          <w:sz w:val="18"/>
        </w:rPr>
        <w:t>томограмма брюшной полости; a) фронтальная реконструкция; б) 3D-реконструкция</w:t>
      </w:r>
    </w:p>
    <w:p>
      <w:pPr>
        <w:pStyle w:val="BodyText"/>
        <w:spacing w:before="91"/>
        <w:rPr>
          <w:sz w:val="20"/>
        </w:rPr>
      </w:pPr>
      <w:r>
        <w:rPr>
          <w:sz w:val="20"/>
        </w:rPr>
        <w:drawing>
          <wp:anchor distT="0" distB="0" distL="0" distR="0" allowOverlap="1" layoutInCell="1" locked="0" behindDoc="1" simplePos="0" relativeHeight="487654912">
            <wp:simplePos x="0" y="0"/>
            <wp:positionH relativeFrom="page">
              <wp:posOffset>1306513</wp:posOffset>
            </wp:positionH>
            <wp:positionV relativeFrom="paragraph">
              <wp:posOffset>219279</wp:posOffset>
            </wp:positionV>
            <wp:extent cx="3271587" cy="2188940"/>
            <wp:effectExtent l="0" t="0" r="0" b="0"/>
            <wp:wrapTopAndBottom/>
            <wp:docPr id="306" name="Image 306"/>
            <wp:cNvGraphicFramePr>
              <a:graphicFrameLocks/>
            </wp:cNvGraphicFramePr>
            <a:graphic>
              <a:graphicData uri="http://schemas.openxmlformats.org/drawingml/2006/picture">
                <pic:pic>
                  <pic:nvPicPr>
                    <pic:cNvPr id="306" name="Image 306"/>
                    <pic:cNvPicPr/>
                  </pic:nvPicPr>
                  <pic:blipFill>
                    <a:blip r:embed="rId222" cstate="print"/>
                    <a:stretch>
                      <a:fillRect/>
                    </a:stretch>
                  </pic:blipFill>
                  <pic:spPr>
                    <a:xfrm>
                      <a:off x="0" y="0"/>
                      <a:ext cx="3271587" cy="2188940"/>
                    </a:xfrm>
                    <a:prstGeom prst="rect">
                      <a:avLst/>
                    </a:prstGeom>
                  </pic:spPr>
                </pic:pic>
              </a:graphicData>
            </a:graphic>
          </wp:anchor>
        </w:drawing>
      </w:r>
    </w:p>
    <w:p>
      <w:pPr>
        <w:spacing w:line="232" w:lineRule="auto" w:before="206"/>
        <w:ind w:left="277" w:right="275" w:firstLine="0"/>
        <w:jc w:val="center"/>
        <w:rPr>
          <w:sz w:val="18"/>
        </w:rPr>
      </w:pPr>
      <w:r>
        <w:rPr>
          <w:b/>
          <w:sz w:val="18"/>
        </w:rPr>
        <w:t>Рис.</w:t>
      </w:r>
      <w:r>
        <w:rPr>
          <w:b/>
          <w:spacing w:val="-9"/>
          <w:sz w:val="18"/>
        </w:rPr>
        <w:t> </w:t>
      </w:r>
      <w:r>
        <w:rPr>
          <w:b/>
          <w:sz w:val="18"/>
        </w:rPr>
        <w:t>19.</w:t>
      </w:r>
      <w:r>
        <w:rPr>
          <w:b/>
          <w:spacing w:val="-9"/>
          <w:sz w:val="18"/>
        </w:rPr>
        <w:t> </w:t>
      </w:r>
      <w:r>
        <w:rPr>
          <w:sz w:val="18"/>
        </w:rPr>
        <w:t>Забрюшинная</w:t>
      </w:r>
      <w:r>
        <w:rPr>
          <w:spacing w:val="-9"/>
          <w:sz w:val="18"/>
        </w:rPr>
        <w:t> </w:t>
      </w:r>
      <w:r>
        <w:rPr>
          <w:sz w:val="18"/>
        </w:rPr>
        <w:t>гематома</w:t>
      </w:r>
      <w:r>
        <w:rPr>
          <w:spacing w:val="-9"/>
          <w:sz w:val="18"/>
        </w:rPr>
        <w:t> </w:t>
      </w:r>
      <w:r>
        <w:rPr>
          <w:sz w:val="18"/>
        </w:rPr>
        <w:t>(стрелка),</w:t>
      </w:r>
      <w:r>
        <w:rPr>
          <w:spacing w:val="-9"/>
          <w:sz w:val="18"/>
        </w:rPr>
        <w:t> </w:t>
      </w:r>
      <w:r>
        <w:rPr>
          <w:sz w:val="18"/>
        </w:rPr>
        <w:t>возникшая</w:t>
      </w:r>
      <w:r>
        <w:rPr>
          <w:spacing w:val="-9"/>
          <w:sz w:val="18"/>
        </w:rPr>
        <w:t> </w:t>
      </w:r>
      <w:r>
        <w:rPr>
          <w:sz w:val="18"/>
        </w:rPr>
        <w:t>в</w:t>
      </w:r>
      <w:r>
        <w:rPr>
          <w:spacing w:val="-9"/>
          <w:sz w:val="18"/>
        </w:rPr>
        <w:t> </w:t>
      </w:r>
      <w:r>
        <w:rPr>
          <w:sz w:val="18"/>
        </w:rPr>
        <w:t>результате</w:t>
      </w:r>
      <w:r>
        <w:rPr>
          <w:spacing w:val="-9"/>
          <w:sz w:val="18"/>
        </w:rPr>
        <w:t> </w:t>
      </w:r>
      <w:r>
        <w:rPr>
          <w:sz w:val="18"/>
        </w:rPr>
        <w:t>перфорации</w:t>
      </w:r>
      <w:r>
        <w:rPr>
          <w:spacing w:val="-9"/>
          <w:sz w:val="18"/>
        </w:rPr>
        <w:t> </w:t>
      </w:r>
      <w:r>
        <w:rPr>
          <w:sz w:val="18"/>
        </w:rPr>
        <w:t>ножками кава-фильтра стенок нижней полой вены</w:t>
      </w:r>
    </w:p>
    <w:p>
      <w:pPr>
        <w:pStyle w:val="BodyText"/>
        <w:spacing w:before="69"/>
        <w:rPr>
          <w:sz w:val="18"/>
        </w:rPr>
      </w:pPr>
    </w:p>
    <w:p>
      <w:pPr>
        <w:pStyle w:val="BodyText"/>
        <w:spacing w:line="247" w:lineRule="auto"/>
        <w:ind w:left="141" w:right="139" w:firstLine="283"/>
        <w:jc w:val="both"/>
      </w:pPr>
      <w:r>
        <w:rPr/>
        <w:t>Миграция</w:t>
      </w:r>
      <w:r>
        <w:rPr>
          <w:spacing w:val="-11"/>
        </w:rPr>
        <w:t> </w:t>
      </w:r>
      <w:r>
        <w:rPr/>
        <w:t>кава-фильтра,</w:t>
      </w:r>
      <w:r>
        <w:rPr>
          <w:spacing w:val="-11"/>
        </w:rPr>
        <w:t> </w:t>
      </w:r>
      <w:r>
        <w:rPr/>
        <w:t>то</w:t>
      </w:r>
      <w:r>
        <w:rPr>
          <w:spacing w:val="-11"/>
        </w:rPr>
        <w:t> </w:t>
      </w:r>
      <w:r>
        <w:rPr/>
        <w:t>есть</w:t>
      </w:r>
      <w:r>
        <w:rPr>
          <w:spacing w:val="-11"/>
        </w:rPr>
        <w:t> </w:t>
      </w:r>
      <w:r>
        <w:rPr/>
        <w:t>перемещение</w:t>
      </w:r>
      <w:r>
        <w:rPr>
          <w:spacing w:val="-11"/>
        </w:rPr>
        <w:t> </w:t>
      </w:r>
      <w:r>
        <w:rPr/>
        <w:t>фильтра</w:t>
      </w:r>
      <w:r>
        <w:rPr>
          <w:spacing w:val="-11"/>
        </w:rPr>
        <w:t> </w:t>
      </w:r>
      <w:r>
        <w:rPr/>
        <w:t>более</w:t>
      </w:r>
      <w:r>
        <w:rPr>
          <w:spacing w:val="-11"/>
        </w:rPr>
        <w:t> </w:t>
      </w:r>
      <w:r>
        <w:rPr/>
        <w:t>чем</w:t>
      </w:r>
      <w:r>
        <w:rPr>
          <w:spacing w:val="-11"/>
        </w:rPr>
        <w:t> </w:t>
      </w:r>
      <w:r>
        <w:rPr/>
        <w:t>на</w:t>
      </w:r>
      <w:r>
        <w:rPr>
          <w:spacing w:val="-11"/>
        </w:rPr>
        <w:t> </w:t>
      </w:r>
      <w:r>
        <w:rPr/>
        <w:t>2</w:t>
      </w:r>
      <w:r>
        <w:rPr>
          <w:spacing w:val="-11"/>
        </w:rPr>
        <w:t> </w:t>
      </w:r>
      <w:r>
        <w:rPr/>
        <w:t>см вдоль оси НПВ за пределы исходного положения установки, может также </w:t>
      </w:r>
      <w:r>
        <w:rPr>
          <w:spacing w:val="-2"/>
        </w:rPr>
        <w:t>возникнуть</w:t>
      </w:r>
      <w:r>
        <w:rPr>
          <w:spacing w:val="-9"/>
        </w:rPr>
        <w:t> </w:t>
      </w:r>
      <w:r>
        <w:rPr>
          <w:spacing w:val="-2"/>
        </w:rPr>
        <w:t>вследствие</w:t>
      </w:r>
      <w:r>
        <w:rPr>
          <w:spacing w:val="-9"/>
        </w:rPr>
        <w:t> </w:t>
      </w:r>
      <w:r>
        <w:rPr>
          <w:spacing w:val="-2"/>
        </w:rPr>
        <w:t>несоответствия</w:t>
      </w:r>
      <w:r>
        <w:rPr>
          <w:spacing w:val="-9"/>
        </w:rPr>
        <w:t> </w:t>
      </w:r>
      <w:r>
        <w:rPr>
          <w:spacing w:val="-2"/>
        </w:rPr>
        <w:t>поперечных</w:t>
      </w:r>
      <w:r>
        <w:rPr>
          <w:spacing w:val="-9"/>
        </w:rPr>
        <w:t> </w:t>
      </w:r>
      <w:r>
        <w:rPr>
          <w:spacing w:val="-2"/>
        </w:rPr>
        <w:t>размеров</w:t>
      </w:r>
      <w:r>
        <w:rPr>
          <w:spacing w:val="-9"/>
        </w:rPr>
        <w:t> </w:t>
      </w:r>
      <w:r>
        <w:rPr>
          <w:spacing w:val="-2"/>
        </w:rPr>
        <w:t>кава-фильтра</w:t>
      </w:r>
      <w:r>
        <w:rPr>
          <w:spacing w:val="-9"/>
        </w:rPr>
        <w:t> </w:t>
      </w:r>
      <w:r>
        <w:rPr>
          <w:spacing w:val="-2"/>
        </w:rPr>
        <w:t>и просвета</w:t>
      </w:r>
      <w:r>
        <w:rPr>
          <w:spacing w:val="-11"/>
        </w:rPr>
        <w:t> </w:t>
      </w:r>
      <w:r>
        <w:rPr>
          <w:spacing w:val="-2"/>
        </w:rPr>
        <w:t>НПВ</w:t>
      </w:r>
      <w:r>
        <w:rPr>
          <w:spacing w:val="-11"/>
        </w:rPr>
        <w:t> </w:t>
      </w:r>
      <w:r>
        <w:rPr>
          <w:spacing w:val="-2"/>
        </w:rPr>
        <w:t>(рис.</w:t>
      </w:r>
      <w:r>
        <w:rPr>
          <w:spacing w:val="-11"/>
        </w:rPr>
        <w:t> </w:t>
      </w:r>
      <w:r>
        <w:rPr>
          <w:spacing w:val="-2"/>
        </w:rPr>
        <w:t>20).</w:t>
      </w:r>
      <w:r>
        <w:rPr>
          <w:spacing w:val="-11"/>
        </w:rPr>
        <w:t> </w:t>
      </w:r>
      <w:r>
        <w:rPr>
          <w:spacing w:val="-2"/>
        </w:rPr>
        <w:t>Это</w:t>
      </w:r>
      <w:r>
        <w:rPr>
          <w:spacing w:val="-11"/>
        </w:rPr>
        <w:t> </w:t>
      </w:r>
      <w:r>
        <w:rPr>
          <w:spacing w:val="-2"/>
        </w:rPr>
        <w:t>также</w:t>
      </w:r>
      <w:r>
        <w:rPr>
          <w:spacing w:val="-11"/>
        </w:rPr>
        <w:t> </w:t>
      </w:r>
      <w:r>
        <w:rPr>
          <w:spacing w:val="-2"/>
        </w:rPr>
        <w:t>возможно</w:t>
      </w:r>
      <w:r>
        <w:rPr>
          <w:spacing w:val="-11"/>
        </w:rPr>
        <w:t> </w:t>
      </w:r>
      <w:r>
        <w:rPr>
          <w:spacing w:val="-2"/>
        </w:rPr>
        <w:t>из-за</w:t>
      </w:r>
      <w:r>
        <w:rPr>
          <w:spacing w:val="-11"/>
        </w:rPr>
        <w:t> </w:t>
      </w:r>
      <w:r>
        <w:rPr>
          <w:spacing w:val="-2"/>
        </w:rPr>
        <w:t>попадания</w:t>
      </w:r>
      <w:r>
        <w:rPr>
          <w:spacing w:val="-11"/>
        </w:rPr>
        <w:t> </w:t>
      </w:r>
      <w:r>
        <w:rPr>
          <w:spacing w:val="-2"/>
        </w:rPr>
        <w:t>в</w:t>
      </w:r>
      <w:r>
        <w:rPr>
          <w:spacing w:val="-11"/>
        </w:rPr>
        <w:t> </w:t>
      </w:r>
      <w:r>
        <w:rPr>
          <w:spacing w:val="-2"/>
        </w:rPr>
        <w:t>конструкцию </w:t>
      </w:r>
      <w:r>
        <w:rPr/>
        <w:t>кава-фильтра массивного эмбола с последующим перемещением эмбола и </w:t>
      </w:r>
      <w:r>
        <w:rPr>
          <w:spacing w:val="-2"/>
        </w:rPr>
        <w:t>кава-фильтра</w:t>
      </w:r>
      <w:r>
        <w:rPr>
          <w:spacing w:val="-5"/>
        </w:rPr>
        <w:t> </w:t>
      </w:r>
      <w:r>
        <w:rPr>
          <w:spacing w:val="-2"/>
        </w:rPr>
        <w:t>в</w:t>
      </w:r>
      <w:r>
        <w:rPr>
          <w:spacing w:val="-5"/>
        </w:rPr>
        <w:t> </w:t>
      </w:r>
      <w:r>
        <w:rPr>
          <w:spacing w:val="-2"/>
        </w:rPr>
        <w:t>полость</w:t>
      </w:r>
      <w:r>
        <w:rPr>
          <w:spacing w:val="-5"/>
        </w:rPr>
        <w:t> </w:t>
      </w:r>
      <w:r>
        <w:rPr>
          <w:spacing w:val="-2"/>
        </w:rPr>
        <w:t>правого</w:t>
      </w:r>
      <w:r>
        <w:rPr>
          <w:spacing w:val="-5"/>
        </w:rPr>
        <w:t> </w:t>
      </w:r>
      <w:r>
        <w:rPr>
          <w:spacing w:val="-2"/>
        </w:rPr>
        <w:t>предсердия.</w:t>
      </w:r>
      <w:r>
        <w:rPr>
          <w:spacing w:val="-5"/>
        </w:rPr>
        <w:t> </w:t>
      </w:r>
      <w:r>
        <w:rPr>
          <w:spacing w:val="-2"/>
        </w:rPr>
        <w:t>Вероятность</w:t>
      </w:r>
      <w:r>
        <w:rPr>
          <w:spacing w:val="-5"/>
        </w:rPr>
        <w:t> </w:t>
      </w:r>
      <w:r>
        <w:rPr>
          <w:spacing w:val="-2"/>
        </w:rPr>
        <w:t>таких</w:t>
      </w:r>
      <w:r>
        <w:rPr>
          <w:spacing w:val="-5"/>
        </w:rPr>
        <w:t> </w:t>
      </w:r>
      <w:r>
        <w:rPr>
          <w:spacing w:val="-2"/>
        </w:rPr>
        <w:t>осложнений</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spacing w:val="-2"/>
        </w:rPr>
        <w:t>выше</w:t>
      </w:r>
      <w:r>
        <w:rPr>
          <w:spacing w:val="-10"/>
        </w:rPr>
        <w:t> </w:t>
      </w:r>
      <w:r>
        <w:rPr>
          <w:spacing w:val="-2"/>
        </w:rPr>
        <w:t>у</w:t>
      </w:r>
      <w:r>
        <w:rPr>
          <w:spacing w:val="-10"/>
        </w:rPr>
        <w:t> </w:t>
      </w:r>
      <w:r>
        <w:rPr>
          <w:spacing w:val="-2"/>
        </w:rPr>
        <w:t>конструкций</w:t>
      </w:r>
      <w:r>
        <w:rPr>
          <w:spacing w:val="-10"/>
        </w:rPr>
        <w:t> </w:t>
      </w:r>
      <w:r>
        <w:rPr>
          <w:spacing w:val="-2"/>
        </w:rPr>
        <w:t>фильтров,</w:t>
      </w:r>
      <w:r>
        <w:rPr>
          <w:spacing w:val="-10"/>
        </w:rPr>
        <w:t> </w:t>
      </w:r>
      <w:r>
        <w:rPr>
          <w:spacing w:val="-2"/>
        </w:rPr>
        <w:t>не</w:t>
      </w:r>
      <w:r>
        <w:rPr>
          <w:spacing w:val="-10"/>
        </w:rPr>
        <w:t> </w:t>
      </w:r>
      <w:r>
        <w:rPr>
          <w:spacing w:val="-2"/>
        </w:rPr>
        <w:t>имеющих</w:t>
      </w:r>
      <w:r>
        <w:rPr>
          <w:spacing w:val="-10"/>
        </w:rPr>
        <w:t> </w:t>
      </w:r>
      <w:r>
        <w:rPr>
          <w:spacing w:val="-2"/>
        </w:rPr>
        <w:t>фиксирующих</w:t>
      </w:r>
      <w:r>
        <w:rPr>
          <w:spacing w:val="-10"/>
        </w:rPr>
        <w:t> </w:t>
      </w:r>
      <w:r>
        <w:rPr>
          <w:spacing w:val="-2"/>
        </w:rPr>
        <w:t>крючков</w:t>
      </w:r>
      <w:r>
        <w:rPr>
          <w:spacing w:val="-10"/>
        </w:rPr>
        <w:t> </w:t>
      </w:r>
      <w:r>
        <w:rPr>
          <w:spacing w:val="-2"/>
        </w:rPr>
        <w:t>на</w:t>
      </w:r>
      <w:r>
        <w:rPr>
          <w:spacing w:val="-10"/>
        </w:rPr>
        <w:t> </w:t>
      </w:r>
      <w:r>
        <w:rPr>
          <w:spacing w:val="-2"/>
        </w:rPr>
        <w:t>нож- </w:t>
      </w:r>
      <w:r>
        <w:rPr/>
        <w:t>ках.</w:t>
      </w:r>
      <w:r>
        <w:rPr>
          <w:spacing w:val="-14"/>
        </w:rPr>
        <w:t> </w:t>
      </w:r>
      <w:r>
        <w:rPr/>
        <w:t>Известны</w:t>
      </w:r>
      <w:r>
        <w:rPr>
          <w:spacing w:val="-14"/>
        </w:rPr>
        <w:t> </w:t>
      </w:r>
      <w:r>
        <w:rPr/>
        <w:t>осложнения</w:t>
      </w:r>
      <w:r>
        <w:rPr>
          <w:spacing w:val="-13"/>
        </w:rPr>
        <w:t> </w:t>
      </w:r>
      <w:r>
        <w:rPr/>
        <w:t>в</w:t>
      </w:r>
      <w:r>
        <w:rPr>
          <w:spacing w:val="-14"/>
        </w:rPr>
        <w:t> </w:t>
      </w:r>
      <w:r>
        <w:rPr/>
        <w:t>виде</w:t>
      </w:r>
      <w:r>
        <w:rPr>
          <w:spacing w:val="-14"/>
        </w:rPr>
        <w:t> </w:t>
      </w:r>
      <w:r>
        <w:rPr/>
        <w:t>миграции</w:t>
      </w:r>
      <w:r>
        <w:rPr>
          <w:spacing w:val="-13"/>
        </w:rPr>
        <w:t> </w:t>
      </w:r>
      <w:r>
        <w:rPr/>
        <w:t>кава-фильтра</w:t>
      </w:r>
      <w:r>
        <w:rPr>
          <w:spacing w:val="-14"/>
        </w:rPr>
        <w:t> </w:t>
      </w:r>
      <w:r>
        <w:rPr/>
        <w:t>после</w:t>
      </w:r>
      <w:r>
        <w:rPr>
          <w:spacing w:val="-14"/>
        </w:rPr>
        <w:t> </w:t>
      </w:r>
      <w:r>
        <w:rPr/>
        <w:t>проведения </w:t>
      </w:r>
      <w:r>
        <w:rPr>
          <w:spacing w:val="-4"/>
        </w:rPr>
        <w:t>магнитно-резонансной томографии на установках с напряжённостью магнит- </w:t>
      </w:r>
      <w:r>
        <w:rPr/>
        <w:t>ного</w:t>
      </w:r>
      <w:r>
        <w:rPr>
          <w:spacing w:val="-2"/>
        </w:rPr>
        <w:t> </w:t>
      </w:r>
      <w:r>
        <w:rPr/>
        <w:t>поля</w:t>
      </w:r>
      <w:r>
        <w:rPr>
          <w:spacing w:val="-2"/>
        </w:rPr>
        <w:t> </w:t>
      </w:r>
      <w:r>
        <w:rPr/>
        <w:t>1,5Т</w:t>
      </w:r>
      <w:r>
        <w:rPr>
          <w:spacing w:val="-2"/>
        </w:rPr>
        <w:t> </w:t>
      </w:r>
      <w:r>
        <w:rPr/>
        <w:t>и</w:t>
      </w:r>
      <w:r>
        <w:rPr>
          <w:spacing w:val="-2"/>
        </w:rPr>
        <w:t> </w:t>
      </w:r>
      <w:r>
        <w:rPr/>
        <w:t>выше</w:t>
      </w:r>
      <w:r>
        <w:rPr>
          <w:spacing w:val="-2"/>
        </w:rPr>
        <w:t> </w:t>
      </w:r>
      <w:r>
        <w:rPr/>
        <w:t>в</w:t>
      </w:r>
      <w:r>
        <w:rPr>
          <w:spacing w:val="-2"/>
        </w:rPr>
        <w:t> </w:t>
      </w:r>
      <w:r>
        <w:rPr/>
        <w:t>сроки</w:t>
      </w:r>
      <w:r>
        <w:rPr>
          <w:spacing w:val="-2"/>
        </w:rPr>
        <w:t> </w:t>
      </w:r>
      <w:r>
        <w:rPr/>
        <w:t>менее</w:t>
      </w:r>
      <w:r>
        <w:rPr>
          <w:spacing w:val="-2"/>
        </w:rPr>
        <w:t> </w:t>
      </w:r>
      <w:r>
        <w:rPr/>
        <w:t>8</w:t>
      </w:r>
      <w:r>
        <w:rPr>
          <w:spacing w:val="-2"/>
        </w:rPr>
        <w:t> </w:t>
      </w:r>
      <w:r>
        <w:rPr/>
        <w:t>недель</w:t>
      </w:r>
      <w:r>
        <w:rPr>
          <w:spacing w:val="-2"/>
        </w:rPr>
        <w:t> </w:t>
      </w:r>
      <w:r>
        <w:rPr/>
        <w:t>после</w:t>
      </w:r>
      <w:r>
        <w:rPr>
          <w:spacing w:val="-2"/>
        </w:rPr>
        <w:t> </w:t>
      </w:r>
      <w:r>
        <w:rPr/>
        <w:t>имплантации.</w:t>
      </w:r>
    </w:p>
    <w:p>
      <w:pPr>
        <w:pStyle w:val="BodyText"/>
        <w:spacing w:before="4"/>
        <w:rPr>
          <w:sz w:val="20"/>
        </w:rPr>
      </w:pPr>
      <w:r>
        <w:rPr>
          <w:sz w:val="20"/>
        </w:rPr>
        <w:drawing>
          <wp:anchor distT="0" distB="0" distL="0" distR="0" allowOverlap="1" layoutInCell="1" locked="0" behindDoc="1" simplePos="0" relativeHeight="487655424">
            <wp:simplePos x="0" y="0"/>
            <wp:positionH relativeFrom="page">
              <wp:posOffset>1572005</wp:posOffset>
            </wp:positionH>
            <wp:positionV relativeFrom="paragraph">
              <wp:posOffset>164055</wp:posOffset>
            </wp:positionV>
            <wp:extent cx="2903805" cy="2342102"/>
            <wp:effectExtent l="0" t="0" r="0" b="0"/>
            <wp:wrapTopAndBottom/>
            <wp:docPr id="307" name="Image 307"/>
            <wp:cNvGraphicFramePr>
              <a:graphicFrameLocks/>
            </wp:cNvGraphicFramePr>
            <a:graphic>
              <a:graphicData uri="http://schemas.openxmlformats.org/drawingml/2006/picture">
                <pic:pic>
                  <pic:nvPicPr>
                    <pic:cNvPr id="307" name="Image 307"/>
                    <pic:cNvPicPr/>
                  </pic:nvPicPr>
                  <pic:blipFill>
                    <a:blip r:embed="rId223" cstate="print"/>
                    <a:stretch>
                      <a:fillRect/>
                    </a:stretch>
                  </pic:blipFill>
                  <pic:spPr>
                    <a:xfrm>
                      <a:off x="0" y="0"/>
                      <a:ext cx="2903805" cy="2342102"/>
                    </a:xfrm>
                    <a:prstGeom prst="rect">
                      <a:avLst/>
                    </a:prstGeom>
                  </pic:spPr>
                </pic:pic>
              </a:graphicData>
            </a:graphic>
          </wp:anchor>
        </w:drawing>
      </w:r>
    </w:p>
    <w:p>
      <w:pPr>
        <w:spacing w:before="249"/>
        <w:ind w:left="0" w:right="0" w:firstLine="0"/>
        <w:jc w:val="center"/>
        <w:rPr>
          <w:sz w:val="18"/>
        </w:rPr>
      </w:pPr>
      <w:r>
        <w:rPr>
          <w:b/>
          <w:sz w:val="18"/>
        </w:rPr>
        <w:t>Рис.</w:t>
      </w:r>
      <w:r>
        <w:rPr>
          <w:b/>
          <w:spacing w:val="-5"/>
          <w:sz w:val="18"/>
        </w:rPr>
        <w:t> </w:t>
      </w:r>
      <w:r>
        <w:rPr>
          <w:b/>
          <w:sz w:val="18"/>
        </w:rPr>
        <w:t>20.</w:t>
      </w:r>
      <w:r>
        <w:rPr>
          <w:b/>
          <w:spacing w:val="-2"/>
          <w:sz w:val="18"/>
        </w:rPr>
        <w:t> </w:t>
      </w:r>
      <w:r>
        <w:rPr>
          <w:sz w:val="18"/>
        </w:rPr>
        <w:t>Миграция</w:t>
      </w:r>
      <w:r>
        <w:rPr>
          <w:spacing w:val="-2"/>
          <w:sz w:val="18"/>
        </w:rPr>
        <w:t> </w:t>
      </w:r>
      <w:r>
        <w:rPr>
          <w:sz w:val="18"/>
        </w:rPr>
        <w:t>кава-фильтра</w:t>
      </w:r>
      <w:r>
        <w:rPr>
          <w:spacing w:val="-2"/>
          <w:sz w:val="18"/>
        </w:rPr>
        <w:t> </w:t>
      </w:r>
      <w:r>
        <w:rPr>
          <w:sz w:val="18"/>
        </w:rPr>
        <w:t>и</w:t>
      </w:r>
      <w:r>
        <w:rPr>
          <w:spacing w:val="-3"/>
          <w:sz w:val="18"/>
        </w:rPr>
        <w:t> </w:t>
      </w:r>
      <w:r>
        <w:rPr>
          <w:sz w:val="18"/>
        </w:rPr>
        <w:t>тромба</w:t>
      </w:r>
      <w:r>
        <w:rPr>
          <w:spacing w:val="-3"/>
          <w:sz w:val="18"/>
        </w:rPr>
        <w:t> </w:t>
      </w:r>
      <w:r>
        <w:rPr>
          <w:sz w:val="18"/>
        </w:rPr>
        <w:t>из</w:t>
      </w:r>
      <w:r>
        <w:rPr>
          <w:spacing w:val="-2"/>
          <w:sz w:val="18"/>
        </w:rPr>
        <w:t> </w:t>
      </w:r>
      <w:r>
        <w:rPr>
          <w:sz w:val="18"/>
        </w:rPr>
        <w:t>НПВ</w:t>
      </w:r>
      <w:r>
        <w:rPr>
          <w:spacing w:val="-2"/>
          <w:sz w:val="18"/>
        </w:rPr>
        <w:t> </w:t>
      </w:r>
      <w:r>
        <w:rPr>
          <w:sz w:val="18"/>
        </w:rPr>
        <w:t>в</w:t>
      </w:r>
      <w:r>
        <w:rPr>
          <w:spacing w:val="-3"/>
          <w:sz w:val="18"/>
        </w:rPr>
        <w:t> </w:t>
      </w:r>
      <w:r>
        <w:rPr>
          <w:sz w:val="18"/>
        </w:rPr>
        <w:t>полость</w:t>
      </w:r>
      <w:r>
        <w:rPr>
          <w:spacing w:val="-2"/>
          <w:sz w:val="18"/>
        </w:rPr>
        <w:t> </w:t>
      </w:r>
      <w:r>
        <w:rPr>
          <w:sz w:val="18"/>
        </w:rPr>
        <w:t>правого</w:t>
      </w:r>
      <w:r>
        <w:rPr>
          <w:spacing w:val="-2"/>
          <w:sz w:val="18"/>
        </w:rPr>
        <w:t> желудочка</w:t>
      </w:r>
    </w:p>
    <w:p>
      <w:pPr>
        <w:pStyle w:val="BodyText"/>
        <w:spacing w:before="68"/>
        <w:rPr>
          <w:sz w:val="18"/>
        </w:rPr>
      </w:pPr>
    </w:p>
    <w:p>
      <w:pPr>
        <w:pStyle w:val="BodyText"/>
        <w:spacing w:line="247" w:lineRule="auto"/>
        <w:ind w:left="141" w:right="139" w:firstLine="283"/>
        <w:jc w:val="both"/>
      </w:pPr>
      <w:r>
        <w:rPr/>
        <w:t>Возможны</w:t>
      </w:r>
      <w:r>
        <w:rPr>
          <w:spacing w:val="-3"/>
        </w:rPr>
        <w:t> </w:t>
      </w:r>
      <w:r>
        <w:rPr/>
        <w:t>технические</w:t>
      </w:r>
      <w:r>
        <w:rPr>
          <w:spacing w:val="-3"/>
        </w:rPr>
        <w:t> </w:t>
      </w:r>
      <w:r>
        <w:rPr/>
        <w:t>проблемы</w:t>
      </w:r>
      <w:r>
        <w:rPr>
          <w:spacing w:val="-3"/>
        </w:rPr>
        <w:t> </w:t>
      </w:r>
      <w:r>
        <w:rPr/>
        <w:t>с</w:t>
      </w:r>
      <w:r>
        <w:rPr>
          <w:spacing w:val="-3"/>
        </w:rPr>
        <w:t> </w:t>
      </w:r>
      <w:r>
        <w:rPr/>
        <w:t>имплантацией,</w:t>
      </w:r>
      <w:r>
        <w:rPr>
          <w:spacing w:val="-3"/>
        </w:rPr>
        <w:t> </w:t>
      </w:r>
      <w:r>
        <w:rPr/>
        <w:t>такие,</w:t>
      </w:r>
      <w:r>
        <w:rPr>
          <w:spacing w:val="-3"/>
        </w:rPr>
        <w:t> </w:t>
      </w:r>
      <w:r>
        <w:rPr/>
        <w:t>как</w:t>
      </w:r>
      <w:r>
        <w:rPr>
          <w:spacing w:val="-3"/>
        </w:rPr>
        <w:t> </w:t>
      </w:r>
      <w:r>
        <w:rPr/>
        <w:t>затрудне- ние</w:t>
      </w:r>
      <w:r>
        <w:rPr>
          <w:spacing w:val="-13"/>
        </w:rPr>
        <w:t> </w:t>
      </w:r>
      <w:r>
        <w:rPr/>
        <w:t>при</w:t>
      </w:r>
      <w:r>
        <w:rPr>
          <w:spacing w:val="-13"/>
        </w:rPr>
        <w:t> </w:t>
      </w:r>
      <w:r>
        <w:rPr/>
        <w:t>открытии</w:t>
      </w:r>
      <w:r>
        <w:rPr>
          <w:spacing w:val="-13"/>
        </w:rPr>
        <w:t> </w:t>
      </w:r>
      <w:r>
        <w:rPr/>
        <w:t>фильтра,</w:t>
      </w:r>
      <w:r>
        <w:rPr>
          <w:spacing w:val="-13"/>
        </w:rPr>
        <w:t> </w:t>
      </w:r>
      <w:r>
        <w:rPr/>
        <w:t>включая</w:t>
      </w:r>
      <w:r>
        <w:rPr>
          <w:spacing w:val="-13"/>
        </w:rPr>
        <w:t> </w:t>
      </w:r>
      <w:r>
        <w:rPr/>
        <w:t>наклон</w:t>
      </w:r>
      <w:r>
        <w:rPr>
          <w:spacing w:val="-13"/>
        </w:rPr>
        <w:t> </w:t>
      </w:r>
      <w:r>
        <w:rPr/>
        <w:t>фильтра</w:t>
      </w:r>
      <w:r>
        <w:rPr>
          <w:spacing w:val="-13"/>
        </w:rPr>
        <w:t> </w:t>
      </w:r>
      <w:r>
        <w:rPr/>
        <w:t>более</w:t>
      </w:r>
      <w:r>
        <w:rPr>
          <w:spacing w:val="-13"/>
        </w:rPr>
        <w:t> </w:t>
      </w:r>
      <w:r>
        <w:rPr/>
        <w:t>чем</w:t>
      </w:r>
      <w:r>
        <w:rPr>
          <w:spacing w:val="-13"/>
        </w:rPr>
        <w:t> </w:t>
      </w:r>
      <w:r>
        <w:rPr/>
        <w:t>на</w:t>
      </w:r>
      <w:r>
        <w:rPr>
          <w:spacing w:val="-13"/>
        </w:rPr>
        <w:t> </w:t>
      </w:r>
      <w:r>
        <w:rPr/>
        <w:t>15º</w:t>
      </w:r>
      <w:r>
        <w:rPr>
          <w:spacing w:val="-13"/>
        </w:rPr>
        <w:t> </w:t>
      </w:r>
      <w:r>
        <w:rPr/>
        <w:t>от</w:t>
      </w:r>
      <w:r>
        <w:rPr>
          <w:spacing w:val="-13"/>
        </w:rPr>
        <w:t> </w:t>
      </w:r>
      <w:r>
        <w:rPr/>
        <w:t>оси </w:t>
      </w:r>
      <w:r>
        <w:rPr>
          <w:spacing w:val="-2"/>
        </w:rPr>
        <w:t>нижней</w:t>
      </w:r>
      <w:r>
        <w:rPr>
          <w:spacing w:val="-12"/>
        </w:rPr>
        <w:t> </w:t>
      </w:r>
      <w:r>
        <w:rPr>
          <w:spacing w:val="-2"/>
        </w:rPr>
        <w:t>полой</w:t>
      </w:r>
      <w:r>
        <w:rPr>
          <w:spacing w:val="-12"/>
        </w:rPr>
        <w:t> </w:t>
      </w:r>
      <w:r>
        <w:rPr>
          <w:spacing w:val="-2"/>
        </w:rPr>
        <w:t>вены,</w:t>
      </w:r>
      <w:r>
        <w:rPr>
          <w:spacing w:val="-12"/>
        </w:rPr>
        <w:t> </w:t>
      </w:r>
      <w:r>
        <w:rPr>
          <w:spacing w:val="-2"/>
        </w:rPr>
        <w:t>неполное</w:t>
      </w:r>
      <w:r>
        <w:rPr>
          <w:spacing w:val="-11"/>
        </w:rPr>
        <w:t> </w:t>
      </w:r>
      <w:r>
        <w:rPr>
          <w:spacing w:val="-2"/>
        </w:rPr>
        <w:t>раскрытие</w:t>
      </w:r>
      <w:r>
        <w:rPr>
          <w:spacing w:val="-12"/>
        </w:rPr>
        <w:t> </w:t>
      </w:r>
      <w:r>
        <w:rPr>
          <w:spacing w:val="-2"/>
        </w:rPr>
        <w:t>и</w:t>
      </w:r>
      <w:r>
        <w:rPr>
          <w:spacing w:val="-12"/>
        </w:rPr>
        <w:t> </w:t>
      </w:r>
      <w:r>
        <w:rPr>
          <w:spacing w:val="-2"/>
        </w:rPr>
        <w:t>переплетение</w:t>
      </w:r>
      <w:r>
        <w:rPr>
          <w:spacing w:val="-12"/>
        </w:rPr>
        <w:t> </w:t>
      </w:r>
      <w:r>
        <w:rPr>
          <w:spacing w:val="-2"/>
        </w:rPr>
        <w:t>ножек</w:t>
      </w:r>
      <w:r>
        <w:rPr>
          <w:spacing w:val="-11"/>
        </w:rPr>
        <w:t> </w:t>
      </w:r>
      <w:r>
        <w:rPr>
          <w:spacing w:val="-2"/>
        </w:rPr>
        <w:t>КФ</w:t>
      </w:r>
      <w:r>
        <w:rPr>
          <w:spacing w:val="-12"/>
        </w:rPr>
        <w:t> </w:t>
      </w:r>
      <w:r>
        <w:rPr>
          <w:spacing w:val="-2"/>
        </w:rPr>
        <w:t>(рис.</w:t>
      </w:r>
      <w:r>
        <w:rPr>
          <w:spacing w:val="-12"/>
        </w:rPr>
        <w:t> </w:t>
      </w:r>
      <w:r>
        <w:rPr>
          <w:spacing w:val="-2"/>
        </w:rPr>
        <w:t>21).</w:t>
      </w:r>
    </w:p>
    <w:p>
      <w:pPr>
        <w:pStyle w:val="BodyText"/>
        <w:spacing w:before="91"/>
        <w:rPr>
          <w:sz w:val="20"/>
        </w:rPr>
      </w:pPr>
      <w:r>
        <w:rPr>
          <w:sz w:val="20"/>
        </w:rPr>
        <w:drawing>
          <wp:anchor distT="0" distB="0" distL="0" distR="0" allowOverlap="1" layoutInCell="1" locked="0" behindDoc="1" simplePos="0" relativeHeight="487655936">
            <wp:simplePos x="0" y="0"/>
            <wp:positionH relativeFrom="page">
              <wp:posOffset>1584833</wp:posOffset>
            </wp:positionH>
            <wp:positionV relativeFrom="paragraph">
              <wp:posOffset>219350</wp:posOffset>
            </wp:positionV>
            <wp:extent cx="2862354" cy="2432875"/>
            <wp:effectExtent l="0" t="0" r="0" b="0"/>
            <wp:wrapTopAndBottom/>
            <wp:docPr id="308" name="Image 308"/>
            <wp:cNvGraphicFramePr>
              <a:graphicFrameLocks/>
            </wp:cNvGraphicFramePr>
            <a:graphic>
              <a:graphicData uri="http://schemas.openxmlformats.org/drawingml/2006/picture">
                <pic:pic>
                  <pic:nvPicPr>
                    <pic:cNvPr id="308" name="Image 308"/>
                    <pic:cNvPicPr/>
                  </pic:nvPicPr>
                  <pic:blipFill>
                    <a:blip r:embed="rId224" cstate="print"/>
                    <a:stretch>
                      <a:fillRect/>
                    </a:stretch>
                  </pic:blipFill>
                  <pic:spPr>
                    <a:xfrm>
                      <a:off x="0" y="0"/>
                      <a:ext cx="2862354" cy="2432875"/>
                    </a:xfrm>
                    <a:prstGeom prst="rect">
                      <a:avLst/>
                    </a:prstGeom>
                  </pic:spPr>
                </pic:pic>
              </a:graphicData>
            </a:graphic>
          </wp:anchor>
        </w:drawing>
      </w:r>
    </w:p>
    <w:p>
      <w:pPr>
        <w:pStyle w:val="BodyText"/>
        <w:spacing w:before="26"/>
      </w:pPr>
    </w:p>
    <w:p>
      <w:pPr>
        <w:spacing w:before="0"/>
        <w:ind w:left="0" w:right="0" w:firstLine="0"/>
        <w:jc w:val="center"/>
        <w:rPr>
          <w:sz w:val="18"/>
        </w:rPr>
      </w:pPr>
      <w:r>
        <w:rPr>
          <w:b/>
          <w:sz w:val="18"/>
        </w:rPr>
        <w:t>Рис.</w:t>
      </w:r>
      <w:r>
        <w:rPr>
          <w:b/>
          <w:spacing w:val="-5"/>
          <w:sz w:val="18"/>
        </w:rPr>
        <w:t> </w:t>
      </w:r>
      <w:r>
        <w:rPr>
          <w:b/>
          <w:sz w:val="18"/>
        </w:rPr>
        <w:t>21.</w:t>
      </w:r>
      <w:r>
        <w:rPr>
          <w:b/>
          <w:spacing w:val="-5"/>
          <w:sz w:val="18"/>
        </w:rPr>
        <w:t> </w:t>
      </w:r>
      <w:r>
        <w:rPr>
          <w:sz w:val="18"/>
        </w:rPr>
        <w:t>Наклон</w:t>
      </w:r>
      <w:r>
        <w:rPr>
          <w:spacing w:val="-6"/>
          <w:sz w:val="18"/>
        </w:rPr>
        <w:t> </w:t>
      </w:r>
      <w:r>
        <w:rPr>
          <w:sz w:val="18"/>
        </w:rPr>
        <w:t>кава-фильтра.</w:t>
      </w:r>
      <w:r>
        <w:rPr>
          <w:spacing w:val="-5"/>
          <w:sz w:val="18"/>
        </w:rPr>
        <w:t> </w:t>
      </w:r>
      <w:r>
        <w:rPr>
          <w:sz w:val="18"/>
        </w:rPr>
        <w:t>Крючок</w:t>
      </w:r>
      <w:r>
        <w:rPr>
          <w:spacing w:val="-5"/>
          <w:sz w:val="18"/>
        </w:rPr>
        <w:t> </w:t>
      </w:r>
      <w:r>
        <w:rPr>
          <w:sz w:val="18"/>
        </w:rPr>
        <w:t>КФ</w:t>
      </w:r>
      <w:r>
        <w:rPr>
          <w:spacing w:val="-5"/>
          <w:sz w:val="18"/>
        </w:rPr>
        <w:t> </w:t>
      </w:r>
      <w:r>
        <w:rPr>
          <w:sz w:val="18"/>
        </w:rPr>
        <w:t>прижат</w:t>
      </w:r>
      <w:r>
        <w:rPr>
          <w:spacing w:val="-5"/>
          <w:sz w:val="18"/>
        </w:rPr>
        <w:t> </w:t>
      </w:r>
      <w:r>
        <w:rPr>
          <w:sz w:val="18"/>
        </w:rPr>
        <w:t>к</w:t>
      </w:r>
      <w:r>
        <w:rPr>
          <w:spacing w:val="-5"/>
          <w:sz w:val="18"/>
        </w:rPr>
        <w:t> </w:t>
      </w:r>
      <w:r>
        <w:rPr>
          <w:sz w:val="18"/>
        </w:rPr>
        <w:t>стенке</w:t>
      </w:r>
      <w:r>
        <w:rPr>
          <w:spacing w:val="-4"/>
          <w:sz w:val="18"/>
        </w:rPr>
        <w:t> </w:t>
      </w:r>
      <w:r>
        <w:rPr>
          <w:spacing w:val="-5"/>
          <w:sz w:val="18"/>
        </w:rPr>
        <w:t>НПВ</w:t>
      </w:r>
    </w:p>
    <w:p>
      <w:pPr>
        <w:spacing w:after="0"/>
        <w:jc w:val="center"/>
        <w:rPr>
          <w:sz w:val="18"/>
        </w:rPr>
        <w:sectPr>
          <w:pgSz w:w="9360" w:h="13330"/>
          <w:pgMar w:header="557" w:footer="505" w:top="780" w:bottom="700" w:left="992" w:right="992"/>
        </w:sectPr>
      </w:pPr>
    </w:p>
    <w:p>
      <w:pPr>
        <w:pStyle w:val="BodyText"/>
        <w:spacing w:line="247" w:lineRule="auto" w:before="200"/>
        <w:ind w:left="141" w:right="138" w:firstLine="283"/>
        <w:jc w:val="both"/>
      </w:pPr>
      <w:r>
        <w:rPr/>
        <w:t>В отдалённые сроки наблюдения известны такие состояния, как раз- рушение кава-фильтра – поломка или отделение любого компонента КФ из-за разрушения конструкции. Сломанные компоненты могут оставаться на месте или подвергнуться дистальной эмболизации (рис. 22). Как пра- вило, разрушение кава-фильтра на отдалённых сроках после имплантации сопровождается местным тромбообразованием в просвете НПВ с восходя- щим</w:t>
      </w:r>
      <w:r>
        <w:rPr>
          <w:spacing w:val="-7"/>
        </w:rPr>
        <w:t> </w:t>
      </w:r>
      <w:r>
        <w:rPr/>
        <w:t>распространением</w:t>
      </w:r>
      <w:r>
        <w:rPr>
          <w:spacing w:val="-7"/>
        </w:rPr>
        <w:t> </w:t>
      </w:r>
      <w:r>
        <w:rPr/>
        <w:t>тромба</w:t>
      </w:r>
      <w:r>
        <w:rPr>
          <w:spacing w:val="-7"/>
        </w:rPr>
        <w:t> </w:t>
      </w:r>
      <w:r>
        <w:rPr/>
        <w:t>вплоть</w:t>
      </w:r>
      <w:r>
        <w:rPr>
          <w:spacing w:val="-8"/>
        </w:rPr>
        <w:t> </w:t>
      </w:r>
      <w:r>
        <w:rPr/>
        <w:t>до</w:t>
      </w:r>
      <w:r>
        <w:rPr>
          <w:spacing w:val="-8"/>
        </w:rPr>
        <w:t> </w:t>
      </w:r>
      <w:r>
        <w:rPr/>
        <w:t>правого</w:t>
      </w:r>
      <w:r>
        <w:rPr>
          <w:spacing w:val="-8"/>
        </w:rPr>
        <w:t> </w:t>
      </w:r>
      <w:r>
        <w:rPr/>
        <w:t>предсердия.</w:t>
      </w:r>
      <w:r>
        <w:rPr>
          <w:spacing w:val="-8"/>
        </w:rPr>
        <w:t> </w:t>
      </w:r>
      <w:r>
        <w:rPr/>
        <w:t>Это</w:t>
      </w:r>
      <w:r>
        <w:rPr>
          <w:spacing w:val="-8"/>
        </w:rPr>
        <w:t> </w:t>
      </w:r>
      <w:r>
        <w:rPr/>
        <w:t>связано, скорее</w:t>
      </w:r>
      <w:r>
        <w:rPr>
          <w:spacing w:val="-3"/>
        </w:rPr>
        <w:t> </w:t>
      </w:r>
      <w:r>
        <w:rPr/>
        <w:t>всего,</w:t>
      </w:r>
      <w:r>
        <w:rPr>
          <w:spacing w:val="-3"/>
        </w:rPr>
        <w:t> </w:t>
      </w:r>
      <w:r>
        <w:rPr/>
        <w:t>с</w:t>
      </w:r>
      <w:r>
        <w:rPr>
          <w:spacing w:val="-3"/>
        </w:rPr>
        <w:t> </w:t>
      </w:r>
      <w:r>
        <w:rPr/>
        <w:t>травматизацией</w:t>
      </w:r>
      <w:r>
        <w:rPr>
          <w:spacing w:val="-3"/>
        </w:rPr>
        <w:t> </w:t>
      </w:r>
      <w:r>
        <w:rPr/>
        <w:t>стенок</w:t>
      </w:r>
      <w:r>
        <w:rPr>
          <w:spacing w:val="-3"/>
        </w:rPr>
        <w:t> </w:t>
      </w:r>
      <w:r>
        <w:rPr/>
        <w:t>НПВ</w:t>
      </w:r>
      <w:r>
        <w:rPr>
          <w:spacing w:val="-3"/>
        </w:rPr>
        <w:t> </w:t>
      </w:r>
      <w:r>
        <w:rPr/>
        <w:t>элементами</w:t>
      </w:r>
      <w:r>
        <w:rPr>
          <w:spacing w:val="-3"/>
        </w:rPr>
        <w:t> </w:t>
      </w:r>
      <w:r>
        <w:rPr/>
        <w:t>КФ</w:t>
      </w:r>
      <w:r>
        <w:rPr>
          <w:spacing w:val="-3"/>
        </w:rPr>
        <w:t> </w:t>
      </w:r>
      <w:r>
        <w:rPr/>
        <w:t>в</w:t>
      </w:r>
      <w:r>
        <w:rPr>
          <w:spacing w:val="-3"/>
        </w:rPr>
        <w:t> </w:t>
      </w:r>
      <w:r>
        <w:rPr/>
        <w:t>процессе</w:t>
      </w:r>
      <w:r>
        <w:rPr>
          <w:spacing w:val="-3"/>
        </w:rPr>
        <w:t> </w:t>
      </w:r>
      <w:r>
        <w:rPr/>
        <w:t>его </w:t>
      </w:r>
      <w:r>
        <w:rPr>
          <w:spacing w:val="-2"/>
        </w:rPr>
        <w:t>разрушения.</w:t>
      </w:r>
    </w:p>
    <w:p>
      <w:pPr>
        <w:pStyle w:val="BodyText"/>
        <w:spacing w:before="1"/>
        <w:rPr>
          <w:sz w:val="17"/>
        </w:rPr>
      </w:pPr>
      <w:r>
        <w:rPr>
          <w:sz w:val="17"/>
        </w:rPr>
        <w:drawing>
          <wp:anchor distT="0" distB="0" distL="0" distR="0" allowOverlap="1" layoutInCell="1" locked="0" behindDoc="1" simplePos="0" relativeHeight="487656448">
            <wp:simplePos x="0" y="0"/>
            <wp:positionH relativeFrom="page">
              <wp:posOffset>712179</wp:posOffset>
            </wp:positionH>
            <wp:positionV relativeFrom="paragraph">
              <wp:posOffset>140518</wp:posOffset>
            </wp:positionV>
            <wp:extent cx="4538483" cy="3618452"/>
            <wp:effectExtent l="0" t="0" r="0" b="0"/>
            <wp:wrapTopAndBottom/>
            <wp:docPr id="309" name="Image 309"/>
            <wp:cNvGraphicFramePr>
              <a:graphicFrameLocks/>
            </wp:cNvGraphicFramePr>
            <a:graphic>
              <a:graphicData uri="http://schemas.openxmlformats.org/drawingml/2006/picture">
                <pic:pic>
                  <pic:nvPicPr>
                    <pic:cNvPr id="309" name="Image 309"/>
                    <pic:cNvPicPr/>
                  </pic:nvPicPr>
                  <pic:blipFill>
                    <a:blip r:embed="rId225" cstate="print"/>
                    <a:stretch>
                      <a:fillRect/>
                    </a:stretch>
                  </pic:blipFill>
                  <pic:spPr>
                    <a:xfrm>
                      <a:off x="0" y="0"/>
                      <a:ext cx="4538483" cy="3618452"/>
                    </a:xfrm>
                    <a:prstGeom prst="rect">
                      <a:avLst/>
                    </a:prstGeom>
                  </pic:spPr>
                </pic:pic>
              </a:graphicData>
            </a:graphic>
          </wp:anchor>
        </w:drawing>
      </w:r>
    </w:p>
    <w:p>
      <w:pPr>
        <w:pStyle w:val="BodyText"/>
        <w:tabs>
          <w:tab w:pos="3890" w:val="left" w:leader="none"/>
        </w:tabs>
        <w:spacing w:before="155"/>
        <w:ind w:left="438"/>
        <w:jc w:val="center"/>
      </w:pPr>
      <w:r>
        <w:rPr>
          <w:spacing w:val="-10"/>
        </w:rPr>
        <w:t>а</w:t>
      </w:r>
      <w:r>
        <w:rPr/>
        <w:tab/>
      </w:r>
      <w:r>
        <w:rPr>
          <w:spacing w:val="-10"/>
        </w:rPr>
        <w:t>б</w:t>
      </w:r>
    </w:p>
    <w:p>
      <w:pPr>
        <w:spacing w:line="232" w:lineRule="auto" w:before="190"/>
        <w:ind w:left="1449" w:right="250" w:hanging="1197"/>
        <w:jc w:val="left"/>
        <w:rPr>
          <w:sz w:val="18"/>
        </w:rPr>
      </w:pPr>
      <w:r>
        <w:rPr>
          <w:b/>
          <w:sz w:val="18"/>
        </w:rPr>
        <w:t>Рис.</w:t>
      </w:r>
      <w:r>
        <w:rPr>
          <w:b/>
          <w:spacing w:val="-10"/>
          <w:sz w:val="18"/>
        </w:rPr>
        <w:t> </w:t>
      </w:r>
      <w:r>
        <w:rPr>
          <w:b/>
          <w:sz w:val="18"/>
        </w:rPr>
        <w:t>22.</w:t>
      </w:r>
      <w:r>
        <w:rPr>
          <w:b/>
          <w:spacing w:val="-10"/>
          <w:sz w:val="18"/>
        </w:rPr>
        <w:t> </w:t>
      </w:r>
      <w:r>
        <w:rPr>
          <w:sz w:val="18"/>
        </w:rPr>
        <w:t>Разрушение</w:t>
      </w:r>
      <w:r>
        <w:rPr>
          <w:spacing w:val="-10"/>
          <w:sz w:val="18"/>
        </w:rPr>
        <w:t> </w:t>
      </w:r>
      <w:r>
        <w:rPr>
          <w:sz w:val="18"/>
        </w:rPr>
        <w:t>кава-фильтра</w:t>
      </w:r>
      <w:r>
        <w:rPr>
          <w:spacing w:val="-10"/>
          <w:sz w:val="18"/>
        </w:rPr>
        <w:t> </w:t>
      </w:r>
      <w:r>
        <w:rPr>
          <w:sz w:val="18"/>
        </w:rPr>
        <w:t>РЭПТЭЛА;</w:t>
      </w:r>
      <w:r>
        <w:rPr>
          <w:spacing w:val="-10"/>
          <w:sz w:val="18"/>
        </w:rPr>
        <w:t> </w:t>
      </w:r>
      <w:r>
        <w:rPr>
          <w:sz w:val="18"/>
        </w:rPr>
        <w:t>а)</w:t>
      </w:r>
      <w:r>
        <w:rPr>
          <w:spacing w:val="-10"/>
          <w:sz w:val="18"/>
        </w:rPr>
        <w:t> </w:t>
      </w:r>
      <w:r>
        <w:rPr>
          <w:sz w:val="18"/>
        </w:rPr>
        <w:t>рентгенограмма</w:t>
      </w:r>
      <w:r>
        <w:rPr>
          <w:spacing w:val="-10"/>
          <w:sz w:val="18"/>
        </w:rPr>
        <w:t> </w:t>
      </w:r>
      <w:r>
        <w:rPr>
          <w:sz w:val="18"/>
        </w:rPr>
        <w:t>элементов</w:t>
      </w:r>
      <w:r>
        <w:rPr>
          <w:spacing w:val="-10"/>
          <w:sz w:val="18"/>
        </w:rPr>
        <w:t> </w:t>
      </w:r>
      <w:r>
        <w:rPr>
          <w:sz w:val="18"/>
        </w:rPr>
        <w:t>конструкции кава-фильтра; б) восходящий тромбоз нижней полой вены</w:t>
      </w:r>
    </w:p>
    <w:p>
      <w:pPr>
        <w:pStyle w:val="BodyText"/>
        <w:spacing w:before="68"/>
        <w:rPr>
          <w:sz w:val="18"/>
        </w:rPr>
      </w:pPr>
    </w:p>
    <w:p>
      <w:pPr>
        <w:pStyle w:val="BodyText"/>
        <w:spacing w:line="247" w:lineRule="auto" w:before="1"/>
        <w:ind w:left="141" w:right="139" w:firstLine="283"/>
        <w:jc w:val="both"/>
      </w:pPr>
      <w:r>
        <w:rPr/>
        <w:t>Эмболизация</w:t>
      </w:r>
      <w:r>
        <w:rPr>
          <w:spacing w:val="-1"/>
        </w:rPr>
        <w:t> </w:t>
      </w:r>
      <w:r>
        <w:rPr/>
        <w:t>фрагментов</w:t>
      </w:r>
      <w:r>
        <w:rPr>
          <w:spacing w:val="-1"/>
        </w:rPr>
        <w:t> </w:t>
      </w:r>
      <w:r>
        <w:rPr/>
        <w:t>кава-фильтра</w:t>
      </w:r>
      <w:r>
        <w:rPr>
          <w:spacing w:val="-1"/>
        </w:rPr>
        <w:t> </w:t>
      </w:r>
      <w:r>
        <w:rPr/>
        <w:t>в</w:t>
      </w:r>
      <w:r>
        <w:rPr>
          <w:spacing w:val="-1"/>
        </w:rPr>
        <w:t> </w:t>
      </w:r>
      <w:r>
        <w:rPr/>
        <w:t>полости</w:t>
      </w:r>
      <w:r>
        <w:rPr>
          <w:spacing w:val="-2"/>
        </w:rPr>
        <w:t> </w:t>
      </w:r>
      <w:r>
        <w:rPr/>
        <w:t>сердца</w:t>
      </w:r>
      <w:r>
        <w:rPr>
          <w:spacing w:val="-2"/>
        </w:rPr>
        <w:t> </w:t>
      </w:r>
      <w:r>
        <w:rPr/>
        <w:t>и</w:t>
      </w:r>
      <w:r>
        <w:rPr>
          <w:spacing w:val="-1"/>
        </w:rPr>
        <w:t> </w:t>
      </w:r>
      <w:r>
        <w:rPr/>
        <w:t>ветви</w:t>
      </w:r>
      <w:r>
        <w:rPr>
          <w:spacing w:val="-1"/>
        </w:rPr>
        <w:t> </w:t>
      </w:r>
      <w:r>
        <w:rPr/>
        <w:t>лёгоч- ной</w:t>
      </w:r>
      <w:r>
        <w:rPr>
          <w:spacing w:val="-6"/>
        </w:rPr>
        <w:t> </w:t>
      </w:r>
      <w:r>
        <w:rPr/>
        <w:t>артерии</w:t>
      </w:r>
      <w:r>
        <w:rPr>
          <w:spacing w:val="-6"/>
        </w:rPr>
        <w:t> </w:t>
      </w:r>
      <w:r>
        <w:rPr/>
        <w:t>может</w:t>
      </w:r>
      <w:r>
        <w:rPr>
          <w:spacing w:val="-6"/>
        </w:rPr>
        <w:t> </w:t>
      </w:r>
      <w:r>
        <w:rPr/>
        <w:t>стать</w:t>
      </w:r>
      <w:r>
        <w:rPr>
          <w:spacing w:val="-6"/>
        </w:rPr>
        <w:t> </w:t>
      </w:r>
      <w:r>
        <w:rPr/>
        <w:t>причиной</w:t>
      </w:r>
      <w:r>
        <w:rPr>
          <w:spacing w:val="-6"/>
        </w:rPr>
        <w:t> </w:t>
      </w:r>
      <w:r>
        <w:rPr/>
        <w:t>опасных</w:t>
      </w:r>
      <w:r>
        <w:rPr>
          <w:spacing w:val="-6"/>
        </w:rPr>
        <w:t> </w:t>
      </w:r>
      <w:r>
        <w:rPr/>
        <w:t>для</w:t>
      </w:r>
      <w:r>
        <w:rPr>
          <w:spacing w:val="-6"/>
        </w:rPr>
        <w:t> </w:t>
      </w:r>
      <w:r>
        <w:rPr/>
        <w:t>жизни</w:t>
      </w:r>
      <w:r>
        <w:rPr>
          <w:spacing w:val="-6"/>
        </w:rPr>
        <w:t> </w:t>
      </w:r>
      <w:r>
        <w:rPr/>
        <w:t>осложнений,</w:t>
      </w:r>
      <w:r>
        <w:rPr>
          <w:spacing w:val="-6"/>
        </w:rPr>
        <w:t> </w:t>
      </w:r>
      <w:r>
        <w:rPr/>
        <w:t>требу- ющих срочного хирургического вмешательства, в том числе кардиохирур- гического,</w:t>
      </w:r>
      <w:r>
        <w:rPr>
          <w:spacing w:val="-4"/>
        </w:rPr>
        <w:t> </w:t>
      </w:r>
      <w:r>
        <w:rPr/>
        <w:t>с</w:t>
      </w:r>
      <w:r>
        <w:rPr>
          <w:spacing w:val="-4"/>
        </w:rPr>
        <w:t> </w:t>
      </w:r>
      <w:r>
        <w:rPr/>
        <w:t>целью</w:t>
      </w:r>
      <w:r>
        <w:rPr>
          <w:spacing w:val="-4"/>
        </w:rPr>
        <w:t> </w:t>
      </w:r>
      <w:r>
        <w:rPr/>
        <w:t>удаления</w:t>
      </w:r>
      <w:r>
        <w:rPr>
          <w:spacing w:val="-4"/>
        </w:rPr>
        <w:t> </w:t>
      </w:r>
      <w:r>
        <w:rPr/>
        <w:t>металлических</w:t>
      </w:r>
      <w:r>
        <w:rPr>
          <w:spacing w:val="-4"/>
        </w:rPr>
        <w:t> </w:t>
      </w:r>
      <w:r>
        <w:rPr/>
        <w:t>инородных</w:t>
      </w:r>
      <w:r>
        <w:rPr>
          <w:spacing w:val="-4"/>
        </w:rPr>
        <w:t> </w:t>
      </w:r>
      <w:r>
        <w:rPr/>
        <w:t>тел,</w:t>
      </w:r>
      <w:r>
        <w:rPr>
          <w:spacing w:val="-4"/>
        </w:rPr>
        <w:t> </w:t>
      </w:r>
      <w:r>
        <w:rPr/>
        <w:t>проникающих даже через стенки сердца в полость перикарда (рис. 23).</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38"/>
        <w:rPr>
          <w:sz w:val="20"/>
        </w:rPr>
      </w:pPr>
      <w:r>
        <w:rPr>
          <w:sz w:val="20"/>
        </w:rPr>
        <mc:AlternateContent>
          <mc:Choice Requires="wps">
            <w:drawing>
              <wp:inline distT="0" distB="0" distL="0" distR="0">
                <wp:extent cx="4502785" cy="2983230"/>
                <wp:effectExtent l="0" t="0" r="0" b="7619"/>
                <wp:docPr id="310" name="Group 310"/>
                <wp:cNvGraphicFramePr>
                  <a:graphicFrameLocks/>
                </wp:cNvGraphicFramePr>
                <a:graphic>
                  <a:graphicData uri="http://schemas.microsoft.com/office/word/2010/wordprocessingGroup">
                    <wpg:wgp>
                      <wpg:cNvPr id="310" name="Group 310"/>
                      <wpg:cNvGrpSpPr/>
                      <wpg:grpSpPr>
                        <a:xfrm>
                          <a:off x="0" y="0"/>
                          <a:ext cx="4502785" cy="2983230"/>
                          <a:chExt cx="4502785" cy="2983230"/>
                        </a:xfrm>
                      </wpg:grpSpPr>
                      <pic:pic>
                        <pic:nvPicPr>
                          <pic:cNvPr id="311" name="Image 311"/>
                          <pic:cNvPicPr/>
                        </pic:nvPicPr>
                        <pic:blipFill>
                          <a:blip r:embed="rId226" cstate="print"/>
                          <a:stretch>
                            <a:fillRect/>
                          </a:stretch>
                        </pic:blipFill>
                        <pic:spPr>
                          <a:xfrm>
                            <a:off x="0" y="0"/>
                            <a:ext cx="4502246" cy="2982950"/>
                          </a:xfrm>
                          <a:prstGeom prst="rect">
                            <a:avLst/>
                          </a:prstGeom>
                        </pic:spPr>
                      </pic:pic>
                      <wps:wsp>
                        <wps:cNvPr id="312" name="Textbox 312"/>
                        <wps:cNvSpPr txBox="1"/>
                        <wps:spPr>
                          <a:xfrm>
                            <a:off x="167996" y="134364"/>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313" name="Textbox 313"/>
                        <wps:cNvSpPr txBox="1"/>
                        <wps:spPr>
                          <a:xfrm>
                            <a:off x="2291995" y="134364"/>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inline>
            </w:drawing>
          </mc:Choice>
          <mc:Fallback>
            <w:pict>
              <v:group style="width:354.55pt;height:234.9pt;mso-position-horizontal-relative:char;mso-position-vertical-relative:line" id="docshapegroup177" coordorigin="0,0" coordsize="7091,4698">
                <v:shape style="position:absolute;left:0;top:0;width:7091;height:4698" type="#_x0000_t75" id="docshape178" stroked="false">
                  <v:imagedata r:id="rId226" o:title=""/>
                </v:shape>
                <v:shape style="position:absolute;left:264;top:211;width:118;height:244" type="#_x0000_t202" id="docshape179"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3609;top:211;width:132;height:244" type="#_x0000_t202" id="docshape180"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v:group>
            </w:pict>
          </mc:Fallback>
        </mc:AlternateContent>
      </w:r>
      <w:r>
        <w:rPr>
          <w:sz w:val="20"/>
        </w:rPr>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2"/>
        <w:rPr>
          <w:sz w:val="18"/>
        </w:rPr>
      </w:pPr>
    </w:p>
    <w:p>
      <w:pPr>
        <w:spacing w:line="232" w:lineRule="auto" w:before="0"/>
        <w:ind w:left="3694" w:right="137" w:firstLine="0"/>
        <w:jc w:val="both"/>
        <w:rPr>
          <w:sz w:val="18"/>
        </w:rPr>
      </w:pPr>
      <w:r>
        <w:rPr>
          <w:sz w:val="18"/>
        </w:rPr>
        <mc:AlternateContent>
          <mc:Choice Requires="wps">
            <w:drawing>
              <wp:anchor distT="0" distB="0" distL="0" distR="0" allowOverlap="1" layoutInCell="1" locked="0" behindDoc="0" simplePos="0" relativeHeight="15798272">
                <wp:simplePos x="0" y="0"/>
                <wp:positionH relativeFrom="page">
                  <wp:posOffset>725957</wp:posOffset>
                </wp:positionH>
                <wp:positionV relativeFrom="paragraph">
                  <wp:posOffset>-1536534</wp:posOffset>
                </wp:positionV>
                <wp:extent cx="2084705" cy="2656205"/>
                <wp:effectExtent l="0" t="0" r="0" b="0"/>
                <wp:wrapNone/>
                <wp:docPr id="314" name="Group 314"/>
                <wp:cNvGraphicFramePr>
                  <a:graphicFrameLocks/>
                </wp:cNvGraphicFramePr>
                <a:graphic>
                  <a:graphicData uri="http://schemas.microsoft.com/office/word/2010/wordprocessingGroup">
                    <wpg:wgp>
                      <wpg:cNvPr id="314" name="Group 314"/>
                      <wpg:cNvGrpSpPr/>
                      <wpg:grpSpPr>
                        <a:xfrm>
                          <a:off x="0" y="0"/>
                          <a:ext cx="2084705" cy="2656205"/>
                          <a:chExt cx="2084705" cy="2656205"/>
                        </a:xfrm>
                      </wpg:grpSpPr>
                      <pic:pic>
                        <pic:nvPicPr>
                          <pic:cNvPr id="315" name="Image 315"/>
                          <pic:cNvPicPr/>
                        </pic:nvPicPr>
                        <pic:blipFill>
                          <a:blip r:embed="rId227" cstate="print"/>
                          <a:stretch>
                            <a:fillRect/>
                          </a:stretch>
                        </pic:blipFill>
                        <pic:spPr>
                          <a:xfrm>
                            <a:off x="0" y="0"/>
                            <a:ext cx="2084612" cy="2656109"/>
                          </a:xfrm>
                          <a:prstGeom prst="rect">
                            <a:avLst/>
                          </a:prstGeom>
                        </pic:spPr>
                      </pic:pic>
                      <wps:wsp>
                        <wps:cNvPr id="316" name="Textbox 316"/>
                        <wps:cNvSpPr txBox="1"/>
                        <wps:spPr>
                          <a:xfrm>
                            <a:off x="159792" y="111497"/>
                            <a:ext cx="78740" cy="154940"/>
                          </a:xfrm>
                          <a:prstGeom prst="rect">
                            <a:avLst/>
                          </a:prstGeom>
                        </wps:spPr>
                        <wps:txbx>
                          <w:txbxContent>
                            <w:p>
                              <w:pPr>
                                <w:spacing w:line="244" w:lineRule="exact" w:before="0"/>
                                <w:ind w:left="0" w:right="0" w:firstLine="0"/>
                                <w:jc w:val="left"/>
                                <w:rPr>
                                  <w:sz w:val="22"/>
                                </w:rPr>
                              </w:pPr>
                              <w:r>
                                <w:rPr>
                                  <w:color w:val="FFFFFF"/>
                                  <w:spacing w:val="-10"/>
                                  <w:sz w:val="22"/>
                                </w:rPr>
                                <w:t>в</w:t>
                              </w:r>
                            </w:p>
                          </w:txbxContent>
                        </wps:txbx>
                        <wps:bodyPr wrap="square" lIns="0" tIns="0" rIns="0" bIns="0" rtlCol="0">
                          <a:noAutofit/>
                        </wps:bodyPr>
                      </wps:wsp>
                    </wpg:wgp>
                  </a:graphicData>
                </a:graphic>
              </wp:anchor>
            </w:drawing>
          </mc:Choice>
          <mc:Fallback>
            <w:pict>
              <v:group style="position:absolute;margin-left:57.161999pt;margin-top:-120.986969pt;width:164.15pt;height:209.15pt;mso-position-horizontal-relative:page;mso-position-vertical-relative:paragraph;z-index:15798272" id="docshapegroup181" coordorigin="1143,-2420" coordsize="3283,4183">
                <v:shape style="position:absolute;left:1143;top:-2420;width:3283;height:4183" type="#_x0000_t75" id="docshape182" stroked="false">
                  <v:imagedata r:id="rId227" o:title=""/>
                </v:shape>
                <v:shape style="position:absolute;left:1394;top:-2245;width:124;height:244" type="#_x0000_t202" id="docshape183" filled="false" stroked="false">
                  <v:textbox inset="0,0,0,0">
                    <w:txbxContent>
                      <w:p>
                        <w:pPr>
                          <w:spacing w:line="244" w:lineRule="exact" w:before="0"/>
                          <w:ind w:left="0" w:right="0" w:firstLine="0"/>
                          <w:jc w:val="left"/>
                          <w:rPr>
                            <w:sz w:val="22"/>
                          </w:rPr>
                        </w:pPr>
                        <w:r>
                          <w:rPr>
                            <w:color w:val="FFFFFF"/>
                            <w:spacing w:val="-10"/>
                            <w:sz w:val="22"/>
                          </w:rPr>
                          <w:t>в</w:t>
                        </w:r>
                      </w:p>
                    </w:txbxContent>
                  </v:textbox>
                  <w10:wrap type="none"/>
                </v:shape>
                <w10:wrap type="none"/>
              </v:group>
            </w:pict>
          </mc:Fallback>
        </mc:AlternateContent>
      </w:r>
      <w:r>
        <w:rPr>
          <w:b/>
          <w:sz w:val="18"/>
        </w:rPr>
        <w:t>Рис. 23. </w:t>
      </w:r>
      <w:r>
        <w:rPr>
          <w:sz w:val="18"/>
        </w:rPr>
        <w:t>Разрушение кава-фильтра, гемопе- рикард; а) разрушенный кава-фильтр «Ёлка»; б) отдельные элементы КФ (лапки) в про- свете лёгочных сосудов и полостях сердца;</w:t>
      </w:r>
      <w:r>
        <w:rPr>
          <w:spacing w:val="80"/>
          <w:sz w:val="18"/>
        </w:rPr>
        <w:t> </w:t>
      </w:r>
      <w:r>
        <w:rPr>
          <w:sz w:val="18"/>
        </w:rPr>
        <w:t>в) инородное тело – лапка, отделившаяся от КФ, проникла через миокард правого же- лудочка в полость перикарда. Тень сердца окружает перикард, заполненный свернув- шейся кровью</w:t>
      </w:r>
    </w:p>
    <w:p>
      <w:pPr>
        <w:pStyle w:val="BodyText"/>
        <w:spacing w:before="80"/>
      </w:pPr>
    </w:p>
    <w:p>
      <w:pPr>
        <w:pStyle w:val="BodyText"/>
        <w:spacing w:line="247" w:lineRule="auto"/>
        <w:ind w:left="141" w:right="139" w:firstLine="283"/>
        <w:jc w:val="both"/>
      </w:pPr>
      <w:r>
        <w:rPr/>
        <w:t>В таких случаях приобретает крайнюю важность весь арсенал методов визуализации</w:t>
      </w:r>
      <w:r>
        <w:rPr>
          <w:spacing w:val="-14"/>
        </w:rPr>
        <w:t> </w:t>
      </w:r>
      <w:r>
        <w:rPr/>
        <w:t>−</w:t>
      </w:r>
      <w:r>
        <w:rPr>
          <w:spacing w:val="-14"/>
        </w:rPr>
        <w:t> </w:t>
      </w:r>
      <w:r>
        <w:rPr/>
        <w:t>УЗИ,</w:t>
      </w:r>
      <w:r>
        <w:rPr>
          <w:spacing w:val="-14"/>
        </w:rPr>
        <w:t> </w:t>
      </w:r>
      <w:r>
        <w:rPr/>
        <w:t>рентгенография</w:t>
      </w:r>
      <w:r>
        <w:rPr>
          <w:spacing w:val="-13"/>
        </w:rPr>
        <w:t> </w:t>
      </w:r>
      <w:r>
        <w:rPr/>
        <w:t>и</w:t>
      </w:r>
      <w:r>
        <w:rPr>
          <w:spacing w:val="-14"/>
        </w:rPr>
        <w:t> </w:t>
      </w:r>
      <w:r>
        <w:rPr/>
        <w:t>КТ.</w:t>
      </w:r>
      <w:r>
        <w:rPr>
          <w:spacing w:val="-14"/>
        </w:rPr>
        <w:t> </w:t>
      </w:r>
      <w:r>
        <w:rPr/>
        <w:t>Это</w:t>
      </w:r>
      <w:r>
        <w:rPr>
          <w:spacing w:val="-14"/>
        </w:rPr>
        <w:t> </w:t>
      </w:r>
      <w:r>
        <w:rPr/>
        <w:t>позволяет</w:t>
      </w:r>
      <w:r>
        <w:rPr>
          <w:spacing w:val="-13"/>
        </w:rPr>
        <w:t> </w:t>
      </w:r>
      <w:r>
        <w:rPr/>
        <w:t>максимально</w:t>
      </w:r>
      <w:r>
        <w:rPr>
          <w:spacing w:val="-14"/>
        </w:rPr>
        <w:t> </w:t>
      </w:r>
      <w:r>
        <w:rPr/>
        <w:t>бы- стро оценить степень разрушения КФ, установить расположение отломков конструкции, определить хирургическую тактику лечения возможных ос- ложнений</w:t>
      </w:r>
      <w:r>
        <w:rPr>
          <w:spacing w:val="-8"/>
        </w:rPr>
        <w:t> </w:t>
      </w:r>
      <w:r>
        <w:rPr/>
        <w:t>(кровотечение,</w:t>
      </w:r>
      <w:r>
        <w:rPr>
          <w:spacing w:val="-8"/>
        </w:rPr>
        <w:t> </w:t>
      </w:r>
      <w:r>
        <w:rPr/>
        <w:t>тромбоз)</w:t>
      </w:r>
      <w:r>
        <w:rPr>
          <w:spacing w:val="-8"/>
        </w:rPr>
        <w:t> </w:t>
      </w:r>
      <w:r>
        <w:rPr/>
        <w:t>и</w:t>
      </w:r>
      <w:r>
        <w:rPr>
          <w:spacing w:val="-8"/>
        </w:rPr>
        <w:t> </w:t>
      </w:r>
      <w:r>
        <w:rPr/>
        <w:t>технику</w:t>
      </w:r>
      <w:r>
        <w:rPr>
          <w:spacing w:val="-8"/>
        </w:rPr>
        <w:t> </w:t>
      </w:r>
      <w:r>
        <w:rPr/>
        <w:t>удаления</w:t>
      </w:r>
      <w:r>
        <w:rPr>
          <w:spacing w:val="-8"/>
        </w:rPr>
        <w:t> </w:t>
      </w:r>
      <w:r>
        <w:rPr/>
        <w:t>отломков.</w:t>
      </w:r>
      <w:r>
        <w:rPr>
          <w:spacing w:val="-8"/>
        </w:rPr>
        <w:t> </w:t>
      </w:r>
      <w:r>
        <w:rPr/>
        <w:t>Заверше- нием</w:t>
      </w:r>
      <w:r>
        <w:rPr>
          <w:spacing w:val="-6"/>
        </w:rPr>
        <w:t> </w:t>
      </w:r>
      <w:r>
        <w:rPr/>
        <w:t>этой</w:t>
      </w:r>
      <w:r>
        <w:rPr>
          <w:spacing w:val="-6"/>
        </w:rPr>
        <w:t> </w:t>
      </w:r>
      <w:r>
        <w:rPr/>
        <w:t>главы</w:t>
      </w:r>
      <w:r>
        <w:rPr>
          <w:spacing w:val="-6"/>
        </w:rPr>
        <w:t> </w:t>
      </w:r>
      <w:r>
        <w:rPr/>
        <w:t>может</w:t>
      </w:r>
      <w:r>
        <w:rPr>
          <w:spacing w:val="-6"/>
        </w:rPr>
        <w:t> </w:t>
      </w:r>
      <w:r>
        <w:rPr/>
        <w:t>стать</w:t>
      </w:r>
      <w:r>
        <w:rPr>
          <w:spacing w:val="-6"/>
        </w:rPr>
        <w:t> </w:t>
      </w:r>
      <w:r>
        <w:rPr/>
        <w:t>настоятельная</w:t>
      </w:r>
      <w:r>
        <w:rPr>
          <w:spacing w:val="-6"/>
        </w:rPr>
        <w:t> </w:t>
      </w:r>
      <w:r>
        <w:rPr/>
        <w:t>рекомендация</w:t>
      </w:r>
      <w:r>
        <w:rPr>
          <w:spacing w:val="-6"/>
        </w:rPr>
        <w:t> </w:t>
      </w:r>
      <w:r>
        <w:rPr/>
        <w:t>о</w:t>
      </w:r>
      <w:r>
        <w:rPr>
          <w:spacing w:val="-6"/>
        </w:rPr>
        <w:t> </w:t>
      </w:r>
      <w:r>
        <w:rPr/>
        <w:t>динамическом наблюдении</w:t>
      </w:r>
      <w:r>
        <w:rPr>
          <w:spacing w:val="-9"/>
        </w:rPr>
        <w:t> </w:t>
      </w:r>
      <w:r>
        <w:rPr/>
        <w:t>пациентов</w:t>
      </w:r>
      <w:r>
        <w:rPr>
          <w:spacing w:val="-9"/>
        </w:rPr>
        <w:t> </w:t>
      </w:r>
      <w:r>
        <w:rPr/>
        <w:t>–</w:t>
      </w:r>
      <w:r>
        <w:rPr>
          <w:spacing w:val="-9"/>
        </w:rPr>
        <w:t> </w:t>
      </w:r>
      <w:r>
        <w:rPr/>
        <w:t>носителей</w:t>
      </w:r>
      <w:r>
        <w:rPr>
          <w:spacing w:val="-9"/>
        </w:rPr>
        <w:t> </w:t>
      </w:r>
      <w:r>
        <w:rPr/>
        <w:t>кава-фильтров</w:t>
      </w:r>
      <w:r>
        <w:rPr>
          <w:spacing w:val="-9"/>
        </w:rPr>
        <w:t> </w:t>
      </w:r>
      <w:r>
        <w:rPr/>
        <w:t>в</w:t>
      </w:r>
      <w:r>
        <w:rPr>
          <w:spacing w:val="-9"/>
        </w:rPr>
        <w:t> </w:t>
      </w:r>
      <w:r>
        <w:rPr/>
        <w:t>течение</w:t>
      </w:r>
      <w:r>
        <w:rPr>
          <w:spacing w:val="-9"/>
        </w:rPr>
        <w:t> </w:t>
      </w:r>
      <w:r>
        <w:rPr/>
        <w:t>всего</w:t>
      </w:r>
      <w:r>
        <w:rPr>
          <w:spacing w:val="-9"/>
        </w:rPr>
        <w:t> </w:t>
      </w:r>
      <w:r>
        <w:rPr/>
        <w:t>периода</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имплантации, а если имеются показания или принято решение о постоян- ной</w:t>
      </w:r>
      <w:r>
        <w:rPr>
          <w:spacing w:val="-14"/>
        </w:rPr>
        <w:t> </w:t>
      </w:r>
      <w:r>
        <w:rPr/>
        <w:t>имплантации</w:t>
      </w:r>
      <w:r>
        <w:rPr>
          <w:spacing w:val="-14"/>
        </w:rPr>
        <w:t> </w:t>
      </w:r>
      <w:r>
        <w:rPr/>
        <w:t>КФ,</w:t>
      </w:r>
      <w:r>
        <w:rPr>
          <w:spacing w:val="-14"/>
        </w:rPr>
        <w:t> </w:t>
      </w:r>
      <w:r>
        <w:rPr/>
        <w:t>то</w:t>
      </w:r>
      <w:r>
        <w:rPr>
          <w:spacing w:val="5"/>
        </w:rPr>
        <w:t> </w:t>
      </w:r>
      <w:r>
        <w:rPr/>
        <w:t>и</w:t>
      </w:r>
      <w:r>
        <w:rPr>
          <w:spacing w:val="-13"/>
        </w:rPr>
        <w:t> </w:t>
      </w:r>
      <w:r>
        <w:rPr/>
        <w:t>на</w:t>
      </w:r>
      <w:r>
        <w:rPr>
          <w:spacing w:val="-14"/>
        </w:rPr>
        <w:t> </w:t>
      </w:r>
      <w:r>
        <w:rPr/>
        <w:t>всех</w:t>
      </w:r>
      <w:r>
        <w:rPr>
          <w:spacing w:val="-14"/>
        </w:rPr>
        <w:t> </w:t>
      </w:r>
      <w:r>
        <w:rPr/>
        <w:t>этапах</w:t>
      </w:r>
      <w:r>
        <w:rPr>
          <w:spacing w:val="-14"/>
        </w:rPr>
        <w:t> </w:t>
      </w:r>
      <w:r>
        <w:rPr/>
        <w:t>наблюдения,</w:t>
      </w:r>
      <w:r>
        <w:rPr>
          <w:spacing w:val="-13"/>
        </w:rPr>
        <w:t> </w:t>
      </w:r>
      <w:r>
        <w:rPr/>
        <w:t>вплоть</w:t>
      </w:r>
      <w:r>
        <w:rPr>
          <w:spacing w:val="-14"/>
        </w:rPr>
        <w:t> </w:t>
      </w:r>
      <w:r>
        <w:rPr/>
        <w:t>до</w:t>
      </w:r>
      <w:r>
        <w:rPr>
          <w:spacing w:val="-14"/>
        </w:rPr>
        <w:t> </w:t>
      </w:r>
      <w:r>
        <w:rPr/>
        <w:t>пожизнен- ного наблюдения больных.</w:t>
      </w:r>
    </w:p>
    <w:p>
      <w:pPr>
        <w:pStyle w:val="BodyText"/>
        <w:spacing w:before="105"/>
      </w:pPr>
    </w:p>
    <w:p>
      <w:pPr>
        <w:pStyle w:val="Heading4"/>
      </w:pPr>
      <w:r>
        <w:rPr>
          <w:spacing w:val="-2"/>
        </w:rPr>
        <w:t>ЛИТЕРАТУРА</w:t>
      </w:r>
    </w:p>
    <w:p>
      <w:pPr>
        <w:pStyle w:val="BodyText"/>
        <w:spacing w:before="13"/>
        <w:rPr>
          <w:b/>
        </w:rPr>
      </w:pPr>
    </w:p>
    <w:p>
      <w:pPr>
        <w:pStyle w:val="ListParagraph"/>
        <w:numPr>
          <w:ilvl w:val="0"/>
          <w:numId w:val="36"/>
        </w:numPr>
        <w:tabs>
          <w:tab w:pos="660" w:val="left" w:leader="none"/>
        </w:tabs>
        <w:spacing w:line="249" w:lineRule="auto" w:before="0" w:after="0"/>
        <w:ind w:left="141" w:right="139" w:firstLine="283"/>
        <w:jc w:val="both"/>
        <w:rPr>
          <w:sz w:val="20"/>
        </w:rPr>
      </w:pPr>
      <w:r>
        <w:rPr>
          <w:sz w:val="20"/>
        </w:rPr>
        <w:t>A new intracaval filter permitting continued flow and resolution of emboli / L.J. Greenfield,</w:t>
      </w:r>
      <w:r>
        <w:rPr>
          <w:spacing w:val="-13"/>
          <w:sz w:val="20"/>
        </w:rPr>
        <w:t> </w:t>
      </w:r>
      <w:r>
        <w:rPr>
          <w:sz w:val="20"/>
        </w:rPr>
        <w:t>J.R.</w:t>
      </w:r>
      <w:r>
        <w:rPr>
          <w:spacing w:val="-12"/>
          <w:sz w:val="20"/>
        </w:rPr>
        <w:t> </w:t>
      </w:r>
      <w:r>
        <w:rPr>
          <w:sz w:val="20"/>
        </w:rPr>
        <w:t>McCurdy,</w:t>
      </w:r>
      <w:r>
        <w:rPr>
          <w:spacing w:val="-12"/>
          <w:sz w:val="20"/>
        </w:rPr>
        <w:t> </w:t>
      </w:r>
      <w:r>
        <w:rPr>
          <w:sz w:val="20"/>
        </w:rPr>
        <w:t>P.P.</w:t>
      </w:r>
      <w:r>
        <w:rPr>
          <w:spacing w:val="-12"/>
          <w:sz w:val="20"/>
        </w:rPr>
        <w:t> </w:t>
      </w:r>
      <w:r>
        <w:rPr>
          <w:sz w:val="20"/>
        </w:rPr>
        <w:t>Brown,</w:t>
      </w:r>
      <w:r>
        <w:rPr>
          <w:spacing w:val="-12"/>
          <w:sz w:val="20"/>
        </w:rPr>
        <w:t> </w:t>
      </w:r>
      <w:r>
        <w:rPr>
          <w:sz w:val="20"/>
        </w:rPr>
        <w:t>R.C.</w:t>
      </w:r>
      <w:r>
        <w:rPr>
          <w:spacing w:val="-13"/>
          <w:sz w:val="20"/>
        </w:rPr>
        <w:t> </w:t>
      </w:r>
      <w:r>
        <w:rPr>
          <w:sz w:val="20"/>
        </w:rPr>
        <w:t>Elkins</w:t>
      </w:r>
      <w:r>
        <w:rPr>
          <w:spacing w:val="-12"/>
          <w:sz w:val="20"/>
        </w:rPr>
        <w:t> </w:t>
      </w:r>
      <w:r>
        <w:rPr>
          <w:sz w:val="20"/>
        </w:rPr>
        <w:t>//</w:t>
      </w:r>
      <w:r>
        <w:rPr>
          <w:spacing w:val="-12"/>
          <w:sz w:val="20"/>
        </w:rPr>
        <w:t> </w:t>
      </w:r>
      <w:r>
        <w:rPr>
          <w:sz w:val="20"/>
        </w:rPr>
        <w:t>Surgery.-</w:t>
      </w:r>
      <w:r>
        <w:rPr>
          <w:spacing w:val="-12"/>
          <w:sz w:val="20"/>
        </w:rPr>
        <w:t> </w:t>
      </w:r>
      <w:r>
        <w:rPr>
          <w:sz w:val="20"/>
        </w:rPr>
        <w:t>1973.-№</w:t>
      </w:r>
      <w:r>
        <w:rPr>
          <w:spacing w:val="-12"/>
          <w:sz w:val="20"/>
        </w:rPr>
        <w:t> </w:t>
      </w:r>
      <w:r>
        <w:rPr>
          <w:sz w:val="20"/>
        </w:rPr>
        <w:t>73.-С.</w:t>
      </w:r>
      <w:r>
        <w:rPr>
          <w:spacing w:val="-12"/>
          <w:sz w:val="20"/>
        </w:rPr>
        <w:t> </w:t>
      </w:r>
      <w:r>
        <w:rPr>
          <w:spacing w:val="-2"/>
          <w:sz w:val="20"/>
        </w:rPr>
        <w:t>599–606.</w:t>
      </w:r>
    </w:p>
    <w:p>
      <w:pPr>
        <w:pStyle w:val="ListParagraph"/>
        <w:numPr>
          <w:ilvl w:val="0"/>
          <w:numId w:val="36"/>
        </w:numPr>
        <w:tabs>
          <w:tab w:pos="660" w:val="left" w:leader="none"/>
        </w:tabs>
        <w:spacing w:line="249" w:lineRule="auto" w:before="2" w:after="0"/>
        <w:ind w:left="141" w:right="139" w:firstLine="283"/>
        <w:jc w:val="both"/>
        <w:rPr>
          <w:sz w:val="20"/>
        </w:rPr>
      </w:pPr>
      <w:r>
        <w:rPr>
          <w:sz w:val="20"/>
        </w:rPr>
        <w:t>Лапароскопическая пликация нижней полой вены в профилактике тромбо- эмболии лёгочной артерии при илеокавальных тромбозах: учебно-методическое пособие для врачей, клинических ординаторов и пациентов / ВолГМУ; сост.: П.В. Мозговой [и др.].- Волгоград, 2008.- 51 с.</w:t>
      </w:r>
    </w:p>
    <w:p>
      <w:pPr>
        <w:pStyle w:val="ListParagraph"/>
        <w:numPr>
          <w:ilvl w:val="0"/>
          <w:numId w:val="36"/>
        </w:numPr>
        <w:tabs>
          <w:tab w:pos="660" w:val="left" w:leader="none"/>
        </w:tabs>
        <w:spacing w:line="249" w:lineRule="auto" w:before="3" w:after="0"/>
        <w:ind w:left="141" w:right="139" w:firstLine="283"/>
        <w:jc w:val="both"/>
        <w:rPr>
          <w:sz w:val="20"/>
        </w:rPr>
      </w:pPr>
      <w:r>
        <w:rPr>
          <w:sz w:val="20"/>
        </w:rPr>
        <w:t>Ангиология</w:t>
      </w:r>
      <w:r>
        <w:rPr>
          <w:spacing w:val="-13"/>
          <w:sz w:val="20"/>
        </w:rPr>
        <w:t> </w:t>
      </w:r>
      <w:r>
        <w:rPr>
          <w:sz w:val="20"/>
        </w:rPr>
        <w:t>и</w:t>
      </w:r>
      <w:r>
        <w:rPr>
          <w:spacing w:val="-12"/>
          <w:sz w:val="20"/>
        </w:rPr>
        <w:t> </w:t>
      </w:r>
      <w:r>
        <w:rPr>
          <w:sz w:val="20"/>
        </w:rPr>
        <w:t>сосудистая</w:t>
      </w:r>
      <w:r>
        <w:rPr>
          <w:spacing w:val="-13"/>
          <w:sz w:val="20"/>
        </w:rPr>
        <w:t> </w:t>
      </w:r>
      <w:r>
        <w:rPr>
          <w:sz w:val="20"/>
        </w:rPr>
        <w:t>хирургия:</w:t>
      </w:r>
      <w:r>
        <w:rPr>
          <w:spacing w:val="-12"/>
          <w:sz w:val="20"/>
        </w:rPr>
        <w:t> </w:t>
      </w:r>
      <w:r>
        <w:rPr>
          <w:sz w:val="20"/>
        </w:rPr>
        <w:t>курс</w:t>
      </w:r>
      <w:r>
        <w:rPr>
          <w:spacing w:val="-13"/>
          <w:sz w:val="20"/>
        </w:rPr>
        <w:t> </w:t>
      </w:r>
      <w:r>
        <w:rPr>
          <w:sz w:val="20"/>
        </w:rPr>
        <w:t>лекций</w:t>
      </w:r>
      <w:r>
        <w:rPr>
          <w:spacing w:val="-12"/>
          <w:sz w:val="20"/>
        </w:rPr>
        <w:t> </w:t>
      </w:r>
      <w:r>
        <w:rPr>
          <w:sz w:val="20"/>
        </w:rPr>
        <w:t>/</w:t>
      </w:r>
      <w:r>
        <w:rPr>
          <w:spacing w:val="-13"/>
          <w:sz w:val="20"/>
        </w:rPr>
        <w:t> </w:t>
      </w:r>
      <w:r>
        <w:rPr>
          <w:sz w:val="20"/>
        </w:rPr>
        <w:t>БГМУ;</w:t>
      </w:r>
      <w:r>
        <w:rPr>
          <w:spacing w:val="-12"/>
          <w:sz w:val="20"/>
        </w:rPr>
        <w:t> </w:t>
      </w:r>
      <w:r>
        <w:rPr>
          <w:sz w:val="20"/>
        </w:rPr>
        <w:t>сост.:</w:t>
      </w:r>
      <w:r>
        <w:rPr>
          <w:spacing w:val="-13"/>
          <w:sz w:val="20"/>
        </w:rPr>
        <w:t> </w:t>
      </w:r>
      <w:r>
        <w:rPr>
          <w:sz w:val="20"/>
        </w:rPr>
        <w:t>А.А.</w:t>
      </w:r>
      <w:r>
        <w:rPr>
          <w:spacing w:val="-12"/>
          <w:sz w:val="20"/>
        </w:rPr>
        <w:t> </w:t>
      </w:r>
      <w:r>
        <w:rPr>
          <w:sz w:val="20"/>
        </w:rPr>
        <w:t>Баешко.- Минск, 2007.- 130 с.</w:t>
      </w:r>
    </w:p>
    <w:p>
      <w:pPr>
        <w:pStyle w:val="ListParagraph"/>
        <w:numPr>
          <w:ilvl w:val="0"/>
          <w:numId w:val="36"/>
        </w:numPr>
        <w:tabs>
          <w:tab w:pos="660" w:val="left" w:leader="none"/>
        </w:tabs>
        <w:spacing w:line="249" w:lineRule="auto" w:before="1" w:after="0"/>
        <w:ind w:left="141" w:right="139" w:firstLine="283"/>
        <w:jc w:val="both"/>
        <w:rPr>
          <w:sz w:val="20"/>
        </w:rPr>
      </w:pPr>
      <w:r>
        <w:rPr>
          <w:sz w:val="20"/>
        </w:rPr>
        <w:t>A</w:t>
      </w:r>
      <w:r>
        <w:rPr>
          <w:spacing w:val="-13"/>
          <w:sz w:val="20"/>
        </w:rPr>
        <w:t> </w:t>
      </w:r>
      <w:r>
        <w:rPr>
          <w:sz w:val="20"/>
        </w:rPr>
        <w:t>vena</w:t>
      </w:r>
      <w:r>
        <w:rPr>
          <w:spacing w:val="-12"/>
          <w:sz w:val="20"/>
        </w:rPr>
        <w:t> </w:t>
      </w:r>
      <w:r>
        <w:rPr>
          <w:sz w:val="20"/>
        </w:rPr>
        <w:t>caval</w:t>
      </w:r>
      <w:r>
        <w:rPr>
          <w:spacing w:val="-13"/>
          <w:sz w:val="20"/>
        </w:rPr>
        <w:t> </w:t>
      </w:r>
      <w:r>
        <w:rPr>
          <w:sz w:val="20"/>
        </w:rPr>
        <w:t>filter</w:t>
      </w:r>
      <w:r>
        <w:rPr>
          <w:spacing w:val="-12"/>
          <w:sz w:val="20"/>
        </w:rPr>
        <w:t> </w:t>
      </w:r>
      <w:r>
        <w:rPr>
          <w:sz w:val="20"/>
        </w:rPr>
        <w:t>for</w:t>
      </w:r>
      <w:r>
        <w:rPr>
          <w:spacing w:val="-13"/>
          <w:sz w:val="20"/>
        </w:rPr>
        <w:t> </w:t>
      </w:r>
      <w:r>
        <w:rPr>
          <w:sz w:val="20"/>
        </w:rPr>
        <w:t>the</w:t>
      </w:r>
      <w:r>
        <w:rPr>
          <w:spacing w:val="-12"/>
          <w:sz w:val="20"/>
        </w:rPr>
        <w:t> </w:t>
      </w:r>
      <w:r>
        <w:rPr>
          <w:sz w:val="20"/>
        </w:rPr>
        <w:t>prevention</w:t>
      </w:r>
      <w:r>
        <w:rPr>
          <w:spacing w:val="-13"/>
          <w:sz w:val="20"/>
        </w:rPr>
        <w:t> </w:t>
      </w:r>
      <w:r>
        <w:rPr>
          <w:sz w:val="20"/>
        </w:rPr>
        <w:t>of</w:t>
      </w:r>
      <w:r>
        <w:rPr>
          <w:spacing w:val="-12"/>
          <w:sz w:val="20"/>
        </w:rPr>
        <w:t> </w:t>
      </w:r>
      <w:r>
        <w:rPr>
          <w:sz w:val="20"/>
        </w:rPr>
        <w:t>pulmonary</w:t>
      </w:r>
      <w:r>
        <w:rPr>
          <w:spacing w:val="-13"/>
          <w:sz w:val="20"/>
        </w:rPr>
        <w:t> </w:t>
      </w:r>
      <w:r>
        <w:rPr>
          <w:sz w:val="20"/>
        </w:rPr>
        <w:t>embolism</w:t>
      </w:r>
      <w:r>
        <w:rPr>
          <w:spacing w:val="-12"/>
          <w:sz w:val="20"/>
        </w:rPr>
        <w:t> </w:t>
      </w:r>
      <w:r>
        <w:rPr>
          <w:sz w:val="20"/>
        </w:rPr>
        <w:t>/</w:t>
      </w:r>
      <w:r>
        <w:rPr>
          <w:spacing w:val="-13"/>
          <w:sz w:val="20"/>
        </w:rPr>
        <w:t> </w:t>
      </w:r>
      <w:r>
        <w:rPr>
          <w:sz w:val="20"/>
        </w:rPr>
        <w:t>K.</w:t>
      </w:r>
      <w:r>
        <w:rPr>
          <w:spacing w:val="-12"/>
          <w:sz w:val="20"/>
        </w:rPr>
        <w:t> </w:t>
      </w:r>
      <w:r>
        <w:rPr>
          <w:sz w:val="20"/>
        </w:rPr>
        <w:t>Mobin-Uddin</w:t>
      </w:r>
      <w:r>
        <w:rPr>
          <w:spacing w:val="-12"/>
          <w:sz w:val="20"/>
        </w:rPr>
        <w:t> </w:t>
      </w:r>
      <w:r>
        <w:rPr>
          <w:sz w:val="20"/>
        </w:rPr>
        <w:t>[et al.] // Surgical Forum.- 1967.- № 18.- С. 209-211.</w:t>
      </w:r>
    </w:p>
    <w:p>
      <w:pPr>
        <w:pStyle w:val="ListParagraph"/>
        <w:numPr>
          <w:ilvl w:val="0"/>
          <w:numId w:val="36"/>
        </w:numPr>
        <w:tabs>
          <w:tab w:pos="660" w:val="left" w:leader="none"/>
        </w:tabs>
        <w:spacing w:line="249" w:lineRule="auto" w:before="2" w:after="0"/>
        <w:ind w:left="141" w:right="140" w:firstLine="283"/>
        <w:jc w:val="both"/>
        <w:rPr>
          <w:sz w:val="20"/>
        </w:rPr>
      </w:pPr>
      <w:r>
        <w:rPr>
          <w:sz w:val="20"/>
        </w:rPr>
        <w:t>Joels,</w:t>
      </w:r>
      <w:r>
        <w:rPr>
          <w:spacing w:val="-5"/>
          <w:sz w:val="20"/>
        </w:rPr>
        <w:t> </w:t>
      </w:r>
      <w:r>
        <w:rPr>
          <w:sz w:val="20"/>
        </w:rPr>
        <w:t>C.S.</w:t>
      </w:r>
      <w:r>
        <w:rPr>
          <w:spacing w:val="40"/>
          <w:sz w:val="20"/>
        </w:rPr>
        <w:t> </w:t>
      </w:r>
      <w:r>
        <w:rPr>
          <w:sz w:val="20"/>
        </w:rPr>
        <w:t>Complications</w:t>
      </w:r>
      <w:r>
        <w:rPr>
          <w:spacing w:val="-6"/>
          <w:sz w:val="20"/>
        </w:rPr>
        <w:t> </w:t>
      </w:r>
      <w:r>
        <w:rPr>
          <w:sz w:val="20"/>
        </w:rPr>
        <w:t>of</w:t>
      </w:r>
      <w:r>
        <w:rPr>
          <w:spacing w:val="-5"/>
          <w:sz w:val="20"/>
        </w:rPr>
        <w:t> </w:t>
      </w:r>
      <w:r>
        <w:rPr>
          <w:sz w:val="20"/>
        </w:rPr>
        <w:t>inferior</w:t>
      </w:r>
      <w:r>
        <w:rPr>
          <w:spacing w:val="-5"/>
          <w:sz w:val="20"/>
        </w:rPr>
        <w:t> </w:t>
      </w:r>
      <w:r>
        <w:rPr>
          <w:sz w:val="20"/>
        </w:rPr>
        <w:t>vena</w:t>
      </w:r>
      <w:r>
        <w:rPr>
          <w:spacing w:val="-5"/>
          <w:sz w:val="20"/>
        </w:rPr>
        <w:t> </w:t>
      </w:r>
      <w:r>
        <w:rPr>
          <w:sz w:val="20"/>
        </w:rPr>
        <w:t>cava</w:t>
      </w:r>
      <w:r>
        <w:rPr>
          <w:spacing w:val="-5"/>
          <w:sz w:val="20"/>
        </w:rPr>
        <w:t> </w:t>
      </w:r>
      <w:r>
        <w:rPr>
          <w:sz w:val="20"/>
        </w:rPr>
        <w:t>filters</w:t>
      </w:r>
      <w:r>
        <w:rPr>
          <w:spacing w:val="-5"/>
          <w:sz w:val="20"/>
        </w:rPr>
        <w:t> </w:t>
      </w:r>
      <w:r>
        <w:rPr>
          <w:sz w:val="20"/>
        </w:rPr>
        <w:t>/</w:t>
      </w:r>
      <w:r>
        <w:rPr>
          <w:spacing w:val="-5"/>
          <w:sz w:val="20"/>
        </w:rPr>
        <w:t> </w:t>
      </w:r>
      <w:r>
        <w:rPr>
          <w:sz w:val="20"/>
        </w:rPr>
        <w:t>C.S.</w:t>
      </w:r>
      <w:r>
        <w:rPr>
          <w:spacing w:val="-5"/>
          <w:sz w:val="20"/>
        </w:rPr>
        <w:t> </w:t>
      </w:r>
      <w:r>
        <w:rPr>
          <w:sz w:val="20"/>
        </w:rPr>
        <w:t>Joels,</w:t>
      </w:r>
      <w:r>
        <w:rPr>
          <w:spacing w:val="-5"/>
          <w:sz w:val="20"/>
        </w:rPr>
        <w:t> </w:t>
      </w:r>
      <w:r>
        <w:rPr>
          <w:sz w:val="20"/>
        </w:rPr>
        <w:t>R.F.</w:t>
      </w:r>
      <w:r>
        <w:rPr>
          <w:spacing w:val="-5"/>
          <w:sz w:val="20"/>
        </w:rPr>
        <w:t> </w:t>
      </w:r>
      <w:r>
        <w:rPr>
          <w:sz w:val="20"/>
        </w:rPr>
        <w:t>Sing,</w:t>
      </w:r>
      <w:r>
        <w:rPr>
          <w:spacing w:val="-5"/>
          <w:sz w:val="20"/>
        </w:rPr>
        <w:t> </w:t>
      </w:r>
      <w:r>
        <w:rPr>
          <w:sz w:val="20"/>
        </w:rPr>
        <w:t>B.T. Heniford // The American Surgeon.- 2003.- № 8.- С. 654-659.</w:t>
      </w:r>
    </w:p>
    <w:p>
      <w:pPr>
        <w:pStyle w:val="ListParagraph"/>
        <w:numPr>
          <w:ilvl w:val="0"/>
          <w:numId w:val="36"/>
        </w:numPr>
        <w:tabs>
          <w:tab w:pos="660" w:val="left" w:leader="none"/>
        </w:tabs>
        <w:spacing w:line="249" w:lineRule="auto" w:before="2" w:after="0"/>
        <w:ind w:left="141" w:right="140" w:firstLine="283"/>
        <w:jc w:val="both"/>
        <w:rPr>
          <w:sz w:val="20"/>
        </w:rPr>
      </w:pPr>
      <w:r>
        <w:rPr>
          <w:sz w:val="20"/>
        </w:rPr>
        <w:t>Complications</w:t>
      </w:r>
      <w:r>
        <w:rPr>
          <w:spacing w:val="-2"/>
          <w:sz w:val="20"/>
        </w:rPr>
        <w:t> </w:t>
      </w:r>
      <w:r>
        <w:rPr>
          <w:sz w:val="20"/>
        </w:rPr>
        <w:t>related</w:t>
      </w:r>
      <w:r>
        <w:rPr>
          <w:spacing w:val="-2"/>
          <w:sz w:val="20"/>
        </w:rPr>
        <w:t> </w:t>
      </w:r>
      <w:r>
        <w:rPr>
          <w:sz w:val="20"/>
        </w:rPr>
        <w:t>to</w:t>
      </w:r>
      <w:r>
        <w:rPr>
          <w:spacing w:val="-2"/>
          <w:sz w:val="20"/>
        </w:rPr>
        <w:t> </w:t>
      </w:r>
      <w:r>
        <w:rPr>
          <w:sz w:val="20"/>
        </w:rPr>
        <w:t>inferior</w:t>
      </w:r>
      <w:r>
        <w:rPr>
          <w:spacing w:val="-2"/>
          <w:sz w:val="20"/>
        </w:rPr>
        <w:t> </w:t>
      </w:r>
      <w:r>
        <w:rPr>
          <w:sz w:val="20"/>
        </w:rPr>
        <w:t>vena</w:t>
      </w:r>
      <w:r>
        <w:rPr>
          <w:spacing w:val="-2"/>
          <w:sz w:val="20"/>
        </w:rPr>
        <w:t> </w:t>
      </w:r>
      <w:r>
        <w:rPr>
          <w:sz w:val="20"/>
        </w:rPr>
        <w:t>cava</w:t>
      </w:r>
      <w:r>
        <w:rPr>
          <w:spacing w:val="-2"/>
          <w:sz w:val="20"/>
        </w:rPr>
        <w:t> </w:t>
      </w:r>
      <w:r>
        <w:rPr>
          <w:sz w:val="20"/>
        </w:rPr>
        <w:t>filters:</w:t>
      </w:r>
      <w:r>
        <w:rPr>
          <w:spacing w:val="-2"/>
          <w:sz w:val="20"/>
        </w:rPr>
        <w:t> </w:t>
      </w:r>
      <w:r>
        <w:rPr>
          <w:sz w:val="20"/>
        </w:rPr>
        <w:t>a</w:t>
      </w:r>
      <w:r>
        <w:rPr>
          <w:spacing w:val="-2"/>
          <w:sz w:val="20"/>
        </w:rPr>
        <w:t> </w:t>
      </w:r>
      <w:r>
        <w:rPr>
          <w:sz w:val="20"/>
        </w:rPr>
        <w:t>single-center</w:t>
      </w:r>
      <w:r>
        <w:rPr>
          <w:spacing w:val="-2"/>
          <w:sz w:val="20"/>
        </w:rPr>
        <w:t> </w:t>
      </w:r>
      <w:r>
        <w:rPr>
          <w:sz w:val="20"/>
        </w:rPr>
        <w:t>experience</w:t>
      </w:r>
      <w:r>
        <w:rPr>
          <w:spacing w:val="-2"/>
          <w:sz w:val="20"/>
        </w:rPr>
        <w:t> </w:t>
      </w:r>
      <w:r>
        <w:rPr>
          <w:sz w:val="20"/>
        </w:rPr>
        <w:t>/</w:t>
      </w:r>
      <w:r>
        <w:rPr>
          <w:spacing w:val="-2"/>
          <w:sz w:val="20"/>
        </w:rPr>
        <w:t> </w:t>
      </w:r>
      <w:r>
        <w:rPr>
          <w:sz w:val="20"/>
        </w:rPr>
        <w:t>M. Nazzal [et al.] //</w:t>
      </w:r>
      <w:r>
        <w:rPr>
          <w:spacing w:val="-5"/>
          <w:sz w:val="20"/>
        </w:rPr>
        <w:t> </w:t>
      </w:r>
      <w:r>
        <w:rPr>
          <w:sz w:val="20"/>
        </w:rPr>
        <w:t>Annals of Vascular Surgery.- 2010.- № 4.- С. 480-486.</w:t>
      </w:r>
    </w:p>
    <w:p>
      <w:pPr>
        <w:pStyle w:val="ListParagraph"/>
        <w:numPr>
          <w:ilvl w:val="0"/>
          <w:numId w:val="36"/>
        </w:numPr>
        <w:tabs>
          <w:tab w:pos="660" w:val="left" w:leader="none"/>
        </w:tabs>
        <w:spacing w:line="249" w:lineRule="auto" w:before="1" w:after="0"/>
        <w:ind w:left="141" w:right="139" w:firstLine="283"/>
        <w:jc w:val="both"/>
        <w:rPr>
          <w:sz w:val="20"/>
        </w:rPr>
      </w:pPr>
      <w:r>
        <w:rPr>
          <w:sz w:val="20"/>
        </w:rPr>
        <w:t>Sarosiek, S.</w:t>
      </w:r>
      <w:r>
        <w:rPr>
          <w:spacing w:val="40"/>
          <w:sz w:val="20"/>
        </w:rPr>
        <w:t> </w:t>
      </w:r>
      <w:r>
        <w:rPr>
          <w:sz w:val="20"/>
        </w:rPr>
        <w:t>Indications, complications, and management of inferior vena </w:t>
      </w:r>
      <w:r>
        <w:rPr>
          <w:sz w:val="20"/>
        </w:rPr>
        <w:t>cava filters:</w:t>
      </w:r>
      <w:r>
        <w:rPr>
          <w:spacing w:val="-5"/>
          <w:sz w:val="20"/>
        </w:rPr>
        <w:t> </w:t>
      </w:r>
      <w:r>
        <w:rPr>
          <w:sz w:val="20"/>
        </w:rPr>
        <w:t>the</w:t>
      </w:r>
      <w:r>
        <w:rPr>
          <w:spacing w:val="-5"/>
          <w:sz w:val="20"/>
        </w:rPr>
        <w:t> </w:t>
      </w:r>
      <w:r>
        <w:rPr>
          <w:sz w:val="20"/>
        </w:rPr>
        <w:t>experience</w:t>
      </w:r>
      <w:r>
        <w:rPr>
          <w:spacing w:val="-5"/>
          <w:sz w:val="20"/>
        </w:rPr>
        <w:t> </w:t>
      </w:r>
      <w:r>
        <w:rPr>
          <w:sz w:val="20"/>
        </w:rPr>
        <w:t>in</w:t>
      </w:r>
      <w:r>
        <w:rPr>
          <w:spacing w:val="-5"/>
          <w:sz w:val="20"/>
        </w:rPr>
        <w:t> </w:t>
      </w:r>
      <w:r>
        <w:rPr>
          <w:sz w:val="20"/>
        </w:rPr>
        <w:t>952</w:t>
      </w:r>
      <w:r>
        <w:rPr>
          <w:spacing w:val="-5"/>
          <w:sz w:val="20"/>
        </w:rPr>
        <w:t> </w:t>
      </w:r>
      <w:r>
        <w:rPr>
          <w:sz w:val="20"/>
        </w:rPr>
        <w:t>patients</w:t>
      </w:r>
      <w:r>
        <w:rPr>
          <w:spacing w:val="-5"/>
          <w:sz w:val="20"/>
        </w:rPr>
        <w:t> </w:t>
      </w:r>
      <w:r>
        <w:rPr>
          <w:sz w:val="20"/>
        </w:rPr>
        <w:t>at</w:t>
      </w:r>
      <w:r>
        <w:rPr>
          <w:spacing w:val="-5"/>
          <w:sz w:val="20"/>
        </w:rPr>
        <w:t> </w:t>
      </w:r>
      <w:r>
        <w:rPr>
          <w:sz w:val="20"/>
        </w:rPr>
        <w:t>an</w:t>
      </w:r>
      <w:r>
        <w:rPr>
          <w:spacing w:val="-5"/>
          <w:sz w:val="20"/>
        </w:rPr>
        <w:t> </w:t>
      </w:r>
      <w:r>
        <w:rPr>
          <w:sz w:val="20"/>
        </w:rPr>
        <w:t>academic</w:t>
      </w:r>
      <w:r>
        <w:rPr>
          <w:spacing w:val="-5"/>
          <w:sz w:val="20"/>
        </w:rPr>
        <w:t> </w:t>
      </w:r>
      <w:r>
        <w:rPr>
          <w:sz w:val="20"/>
        </w:rPr>
        <w:t>hospital</w:t>
      </w:r>
      <w:r>
        <w:rPr>
          <w:spacing w:val="-5"/>
          <w:sz w:val="20"/>
        </w:rPr>
        <w:t> </w:t>
      </w:r>
      <w:r>
        <w:rPr>
          <w:sz w:val="20"/>
        </w:rPr>
        <w:t>with</w:t>
      </w:r>
      <w:r>
        <w:rPr>
          <w:spacing w:val="-5"/>
          <w:sz w:val="20"/>
        </w:rPr>
        <w:t> </w:t>
      </w:r>
      <w:r>
        <w:rPr>
          <w:sz w:val="20"/>
        </w:rPr>
        <w:t>a</w:t>
      </w:r>
      <w:r>
        <w:rPr>
          <w:spacing w:val="-5"/>
          <w:sz w:val="20"/>
        </w:rPr>
        <w:t> </w:t>
      </w:r>
      <w:r>
        <w:rPr>
          <w:sz w:val="20"/>
        </w:rPr>
        <w:t>level</w:t>
      </w:r>
      <w:r>
        <w:rPr>
          <w:spacing w:val="-5"/>
          <w:sz w:val="20"/>
        </w:rPr>
        <w:t> </w:t>
      </w:r>
      <w:r>
        <w:rPr>
          <w:sz w:val="20"/>
        </w:rPr>
        <w:t>I</w:t>
      </w:r>
      <w:r>
        <w:rPr>
          <w:spacing w:val="-5"/>
          <w:sz w:val="20"/>
        </w:rPr>
        <w:t> </w:t>
      </w:r>
      <w:r>
        <w:rPr>
          <w:sz w:val="20"/>
        </w:rPr>
        <w:t>trauma</w:t>
      </w:r>
      <w:r>
        <w:rPr>
          <w:spacing w:val="-5"/>
          <w:sz w:val="20"/>
        </w:rPr>
        <w:t> </w:t>
      </w:r>
      <w:r>
        <w:rPr>
          <w:sz w:val="20"/>
        </w:rPr>
        <w:t>center</w:t>
      </w:r>
    </w:p>
    <w:p>
      <w:pPr>
        <w:spacing w:line="249" w:lineRule="auto" w:before="2"/>
        <w:ind w:left="141" w:right="139" w:firstLine="0"/>
        <w:jc w:val="both"/>
        <w:rPr>
          <w:sz w:val="20"/>
        </w:rPr>
      </w:pPr>
      <w:r>
        <w:rPr>
          <w:sz w:val="20"/>
        </w:rPr>
        <w:t>/</w:t>
      </w:r>
      <w:r>
        <w:rPr>
          <w:spacing w:val="-13"/>
          <w:sz w:val="20"/>
        </w:rPr>
        <w:t> </w:t>
      </w:r>
      <w:r>
        <w:rPr>
          <w:sz w:val="20"/>
        </w:rPr>
        <w:t>S.</w:t>
      </w:r>
      <w:r>
        <w:rPr>
          <w:spacing w:val="-7"/>
          <w:sz w:val="20"/>
        </w:rPr>
        <w:t> </w:t>
      </w:r>
      <w:r>
        <w:rPr>
          <w:sz w:val="20"/>
        </w:rPr>
        <w:t>Sarosiek,</w:t>
      </w:r>
      <w:r>
        <w:rPr>
          <w:spacing w:val="-8"/>
          <w:sz w:val="20"/>
        </w:rPr>
        <w:t> </w:t>
      </w:r>
      <w:r>
        <w:rPr>
          <w:sz w:val="20"/>
        </w:rPr>
        <w:t>M.</w:t>
      </w:r>
      <w:r>
        <w:rPr>
          <w:spacing w:val="-8"/>
          <w:sz w:val="20"/>
        </w:rPr>
        <w:t> </w:t>
      </w:r>
      <w:r>
        <w:rPr>
          <w:sz w:val="20"/>
        </w:rPr>
        <w:t>Crowther,</w:t>
      </w:r>
      <w:r>
        <w:rPr>
          <w:spacing w:val="-8"/>
          <w:sz w:val="20"/>
        </w:rPr>
        <w:t> </w:t>
      </w:r>
      <w:r>
        <w:rPr>
          <w:sz w:val="20"/>
        </w:rPr>
        <w:t>J.M.</w:t>
      </w:r>
      <w:r>
        <w:rPr>
          <w:spacing w:val="-8"/>
          <w:sz w:val="20"/>
        </w:rPr>
        <w:t> </w:t>
      </w:r>
      <w:r>
        <w:rPr>
          <w:sz w:val="20"/>
        </w:rPr>
        <w:t>Sloan</w:t>
      </w:r>
      <w:r>
        <w:rPr>
          <w:spacing w:val="-8"/>
          <w:sz w:val="20"/>
        </w:rPr>
        <w:t> </w:t>
      </w:r>
      <w:r>
        <w:rPr>
          <w:sz w:val="20"/>
        </w:rPr>
        <w:t>//</w:t>
      </w:r>
      <w:r>
        <w:rPr>
          <w:spacing w:val="-8"/>
          <w:sz w:val="20"/>
        </w:rPr>
        <w:t> </w:t>
      </w:r>
      <w:r>
        <w:rPr>
          <w:sz w:val="20"/>
        </w:rPr>
        <w:t>JAMA</w:t>
      </w:r>
      <w:r>
        <w:rPr>
          <w:spacing w:val="-13"/>
          <w:sz w:val="20"/>
        </w:rPr>
        <w:t> </w:t>
      </w:r>
      <w:r>
        <w:rPr>
          <w:sz w:val="20"/>
        </w:rPr>
        <w:t>Internal</w:t>
      </w:r>
      <w:r>
        <w:rPr>
          <w:spacing w:val="-7"/>
          <w:sz w:val="20"/>
        </w:rPr>
        <w:t> </w:t>
      </w:r>
      <w:r>
        <w:rPr>
          <w:sz w:val="20"/>
        </w:rPr>
        <w:t>Medicine.-</w:t>
      </w:r>
      <w:r>
        <w:rPr>
          <w:spacing w:val="-8"/>
          <w:sz w:val="20"/>
        </w:rPr>
        <w:t> </w:t>
      </w:r>
      <w:r>
        <w:rPr>
          <w:sz w:val="20"/>
        </w:rPr>
        <w:t>2013.-</w:t>
      </w:r>
      <w:r>
        <w:rPr>
          <w:spacing w:val="-8"/>
          <w:sz w:val="20"/>
        </w:rPr>
        <w:t> </w:t>
      </w:r>
      <w:r>
        <w:rPr>
          <w:sz w:val="20"/>
        </w:rPr>
        <w:t>№</w:t>
      </w:r>
      <w:r>
        <w:rPr>
          <w:spacing w:val="-8"/>
          <w:sz w:val="20"/>
        </w:rPr>
        <w:t> </w:t>
      </w:r>
      <w:r>
        <w:rPr>
          <w:sz w:val="20"/>
        </w:rPr>
        <w:t>7.-</w:t>
      </w:r>
      <w:r>
        <w:rPr>
          <w:spacing w:val="-8"/>
          <w:sz w:val="20"/>
        </w:rPr>
        <w:t> </w:t>
      </w:r>
      <w:r>
        <w:rPr>
          <w:sz w:val="20"/>
        </w:rPr>
        <w:t>С.</w:t>
      </w:r>
      <w:r>
        <w:rPr>
          <w:spacing w:val="-8"/>
          <w:sz w:val="20"/>
        </w:rPr>
        <w:t> </w:t>
      </w:r>
      <w:r>
        <w:rPr>
          <w:sz w:val="20"/>
        </w:rPr>
        <w:t>513- </w:t>
      </w:r>
      <w:r>
        <w:rPr>
          <w:spacing w:val="-4"/>
          <w:sz w:val="20"/>
        </w:rPr>
        <w:t>517.</w:t>
      </w:r>
    </w:p>
    <w:p>
      <w:pPr>
        <w:pStyle w:val="ListParagraph"/>
        <w:numPr>
          <w:ilvl w:val="0"/>
          <w:numId w:val="36"/>
        </w:numPr>
        <w:tabs>
          <w:tab w:pos="660" w:val="left" w:leader="none"/>
        </w:tabs>
        <w:spacing w:line="249" w:lineRule="auto" w:before="2" w:after="0"/>
        <w:ind w:left="141" w:right="139" w:firstLine="283"/>
        <w:jc w:val="both"/>
        <w:rPr>
          <w:sz w:val="20"/>
        </w:rPr>
      </w:pPr>
      <w:r>
        <w:rPr>
          <w:sz w:val="20"/>
        </w:rPr>
        <w:t>Caval Penetration by Inferior Vena Cava Filters:</w:t>
      </w:r>
      <w:r>
        <w:rPr>
          <w:spacing w:val="-5"/>
          <w:sz w:val="20"/>
        </w:rPr>
        <w:t> </w:t>
      </w:r>
      <w:r>
        <w:rPr>
          <w:sz w:val="20"/>
        </w:rPr>
        <w:t>A</w:t>
      </w:r>
      <w:r>
        <w:rPr>
          <w:spacing w:val="-5"/>
          <w:sz w:val="20"/>
        </w:rPr>
        <w:t> </w:t>
      </w:r>
      <w:r>
        <w:rPr>
          <w:sz w:val="20"/>
        </w:rPr>
        <w:t>Systematic Literature Review of</w:t>
      </w:r>
      <w:r>
        <w:rPr>
          <w:spacing w:val="-6"/>
          <w:sz w:val="20"/>
        </w:rPr>
        <w:t> </w:t>
      </w:r>
      <w:r>
        <w:rPr>
          <w:sz w:val="20"/>
        </w:rPr>
        <w:t>Clinical</w:t>
      </w:r>
      <w:r>
        <w:rPr>
          <w:spacing w:val="-6"/>
          <w:sz w:val="20"/>
        </w:rPr>
        <w:t> </w:t>
      </w:r>
      <w:r>
        <w:rPr>
          <w:sz w:val="20"/>
        </w:rPr>
        <w:t>Significance</w:t>
      </w:r>
      <w:r>
        <w:rPr>
          <w:spacing w:val="-6"/>
          <w:sz w:val="20"/>
        </w:rPr>
        <w:t> </w:t>
      </w:r>
      <w:r>
        <w:rPr>
          <w:sz w:val="20"/>
        </w:rPr>
        <w:t>and</w:t>
      </w:r>
      <w:r>
        <w:rPr>
          <w:spacing w:val="-6"/>
          <w:sz w:val="20"/>
        </w:rPr>
        <w:t> </w:t>
      </w:r>
      <w:r>
        <w:rPr>
          <w:sz w:val="20"/>
        </w:rPr>
        <w:t>Management</w:t>
      </w:r>
      <w:r>
        <w:rPr>
          <w:spacing w:val="-6"/>
          <w:sz w:val="20"/>
        </w:rPr>
        <w:t> </w:t>
      </w:r>
      <w:r>
        <w:rPr>
          <w:sz w:val="20"/>
        </w:rPr>
        <w:t>/</w:t>
      </w:r>
      <w:r>
        <w:rPr>
          <w:spacing w:val="-6"/>
          <w:sz w:val="20"/>
        </w:rPr>
        <w:t> </w:t>
      </w:r>
      <w:r>
        <w:rPr>
          <w:sz w:val="20"/>
        </w:rPr>
        <w:t>Z.</w:t>
      </w:r>
      <w:r>
        <w:rPr>
          <w:spacing w:val="-6"/>
          <w:sz w:val="20"/>
        </w:rPr>
        <w:t> </w:t>
      </w:r>
      <w:r>
        <w:rPr>
          <w:sz w:val="20"/>
        </w:rPr>
        <w:t>Jia</w:t>
      </w:r>
      <w:r>
        <w:rPr>
          <w:spacing w:val="-6"/>
          <w:sz w:val="20"/>
        </w:rPr>
        <w:t> </w:t>
      </w:r>
      <w:r>
        <w:rPr>
          <w:sz w:val="20"/>
        </w:rPr>
        <w:t>[et</w:t>
      </w:r>
      <w:r>
        <w:rPr>
          <w:spacing w:val="-6"/>
          <w:sz w:val="20"/>
        </w:rPr>
        <w:t> </w:t>
      </w:r>
      <w:r>
        <w:rPr>
          <w:sz w:val="20"/>
        </w:rPr>
        <w:t>al.]</w:t>
      </w:r>
      <w:r>
        <w:rPr>
          <w:spacing w:val="-6"/>
          <w:sz w:val="20"/>
        </w:rPr>
        <w:t> </w:t>
      </w:r>
      <w:r>
        <w:rPr>
          <w:sz w:val="20"/>
        </w:rPr>
        <w:t>//</w:t>
      </w:r>
      <w:r>
        <w:rPr>
          <w:spacing w:val="-6"/>
          <w:sz w:val="20"/>
        </w:rPr>
        <w:t> </w:t>
      </w:r>
      <w:r>
        <w:rPr>
          <w:sz w:val="20"/>
        </w:rPr>
        <w:t>Circulation.-</w:t>
      </w:r>
      <w:r>
        <w:rPr>
          <w:spacing w:val="-6"/>
          <w:sz w:val="20"/>
        </w:rPr>
        <w:t> </w:t>
      </w:r>
      <w:r>
        <w:rPr>
          <w:sz w:val="20"/>
        </w:rPr>
        <w:t>2015.-</w:t>
      </w:r>
      <w:r>
        <w:rPr>
          <w:spacing w:val="-6"/>
          <w:sz w:val="20"/>
        </w:rPr>
        <w:t> </w:t>
      </w:r>
      <w:r>
        <w:rPr>
          <w:sz w:val="20"/>
        </w:rPr>
        <w:t>№</w:t>
      </w:r>
      <w:r>
        <w:rPr>
          <w:spacing w:val="-6"/>
          <w:sz w:val="20"/>
        </w:rPr>
        <w:t> </w:t>
      </w:r>
      <w:r>
        <w:rPr>
          <w:sz w:val="20"/>
        </w:rPr>
        <w:t>10.-</w:t>
      </w:r>
      <w:r>
        <w:rPr>
          <w:spacing w:val="-6"/>
          <w:sz w:val="20"/>
        </w:rPr>
        <w:t> </w:t>
      </w:r>
      <w:r>
        <w:rPr>
          <w:sz w:val="20"/>
        </w:rPr>
        <w:t>С. </w:t>
      </w:r>
      <w:r>
        <w:rPr>
          <w:spacing w:val="-2"/>
          <w:sz w:val="20"/>
        </w:rPr>
        <w:t>944-952.</w:t>
      </w:r>
    </w:p>
    <w:p>
      <w:pPr>
        <w:pStyle w:val="ListParagraph"/>
        <w:numPr>
          <w:ilvl w:val="0"/>
          <w:numId w:val="36"/>
        </w:numPr>
        <w:tabs>
          <w:tab w:pos="660" w:val="left" w:leader="none"/>
        </w:tabs>
        <w:spacing w:line="249" w:lineRule="auto" w:before="2" w:after="0"/>
        <w:ind w:left="141" w:right="139" w:firstLine="283"/>
        <w:jc w:val="both"/>
        <w:rPr>
          <w:sz w:val="20"/>
        </w:rPr>
      </w:pPr>
      <w:r>
        <w:rPr>
          <w:sz w:val="20"/>
        </w:rPr>
        <w:t>Systematic review of the use of retrievable inferior vena cava filters / L.F.</w:t>
      </w:r>
      <w:r>
        <w:rPr>
          <w:spacing w:val="-4"/>
          <w:sz w:val="20"/>
        </w:rPr>
        <w:t> </w:t>
      </w:r>
      <w:r>
        <w:rPr>
          <w:sz w:val="20"/>
        </w:rPr>
        <w:t>Angel [et</w:t>
      </w:r>
      <w:r>
        <w:rPr>
          <w:spacing w:val="-10"/>
          <w:sz w:val="20"/>
        </w:rPr>
        <w:t> </w:t>
      </w:r>
      <w:r>
        <w:rPr>
          <w:sz w:val="20"/>
        </w:rPr>
        <w:t>al.]</w:t>
      </w:r>
      <w:r>
        <w:rPr>
          <w:spacing w:val="-10"/>
          <w:sz w:val="20"/>
        </w:rPr>
        <w:t> </w:t>
      </w:r>
      <w:r>
        <w:rPr>
          <w:sz w:val="20"/>
        </w:rPr>
        <w:t>//</w:t>
      </w:r>
      <w:r>
        <w:rPr>
          <w:spacing w:val="-10"/>
          <w:sz w:val="20"/>
        </w:rPr>
        <w:t> </w:t>
      </w:r>
      <w:r>
        <w:rPr>
          <w:sz w:val="20"/>
        </w:rPr>
        <w:t>Journal</w:t>
      </w:r>
      <w:r>
        <w:rPr>
          <w:spacing w:val="-10"/>
          <w:sz w:val="20"/>
        </w:rPr>
        <w:t> </w:t>
      </w:r>
      <w:r>
        <w:rPr>
          <w:sz w:val="20"/>
        </w:rPr>
        <w:t>of</w:t>
      </w:r>
      <w:r>
        <w:rPr>
          <w:spacing w:val="-13"/>
          <w:sz w:val="20"/>
        </w:rPr>
        <w:t> </w:t>
      </w:r>
      <w:r>
        <w:rPr>
          <w:sz w:val="20"/>
        </w:rPr>
        <w:t>Vascular</w:t>
      </w:r>
      <w:r>
        <w:rPr>
          <w:spacing w:val="-10"/>
          <w:sz w:val="20"/>
        </w:rPr>
        <w:t> </w:t>
      </w:r>
      <w:r>
        <w:rPr>
          <w:sz w:val="20"/>
        </w:rPr>
        <w:t>and</w:t>
      </w:r>
      <w:r>
        <w:rPr>
          <w:spacing w:val="-10"/>
          <w:sz w:val="20"/>
        </w:rPr>
        <w:t> </w:t>
      </w:r>
      <w:r>
        <w:rPr>
          <w:sz w:val="20"/>
        </w:rPr>
        <w:t>Interventional</w:t>
      </w:r>
      <w:r>
        <w:rPr>
          <w:spacing w:val="-10"/>
          <w:sz w:val="20"/>
        </w:rPr>
        <w:t> </w:t>
      </w:r>
      <w:r>
        <w:rPr>
          <w:sz w:val="20"/>
        </w:rPr>
        <w:t>Radiology.-</w:t>
      </w:r>
      <w:r>
        <w:rPr>
          <w:spacing w:val="-10"/>
          <w:sz w:val="20"/>
        </w:rPr>
        <w:t> </w:t>
      </w:r>
      <w:r>
        <w:rPr>
          <w:sz w:val="20"/>
        </w:rPr>
        <w:t>2011.-</w:t>
      </w:r>
      <w:r>
        <w:rPr>
          <w:spacing w:val="-10"/>
          <w:sz w:val="20"/>
        </w:rPr>
        <w:t> </w:t>
      </w:r>
      <w:r>
        <w:rPr>
          <w:sz w:val="20"/>
        </w:rPr>
        <w:t>№</w:t>
      </w:r>
      <w:r>
        <w:rPr>
          <w:spacing w:val="-10"/>
          <w:sz w:val="20"/>
        </w:rPr>
        <w:t> </w:t>
      </w:r>
      <w:r>
        <w:rPr>
          <w:sz w:val="20"/>
        </w:rPr>
        <w:t>11.-</w:t>
      </w:r>
      <w:r>
        <w:rPr>
          <w:spacing w:val="-10"/>
          <w:sz w:val="20"/>
        </w:rPr>
        <w:t> </w:t>
      </w:r>
      <w:r>
        <w:rPr>
          <w:sz w:val="20"/>
        </w:rPr>
        <w:t>С.</w:t>
      </w:r>
      <w:r>
        <w:rPr>
          <w:spacing w:val="-10"/>
          <w:sz w:val="20"/>
        </w:rPr>
        <w:t> </w:t>
      </w:r>
      <w:r>
        <w:rPr>
          <w:sz w:val="20"/>
        </w:rPr>
        <w:t>1522-1530.</w:t>
      </w:r>
    </w:p>
    <w:p>
      <w:pPr>
        <w:pStyle w:val="ListParagraph"/>
        <w:numPr>
          <w:ilvl w:val="0"/>
          <w:numId w:val="36"/>
        </w:numPr>
        <w:tabs>
          <w:tab w:pos="760" w:val="left" w:leader="none"/>
        </w:tabs>
        <w:spacing w:line="249" w:lineRule="auto" w:before="2" w:after="0"/>
        <w:ind w:left="141" w:right="139" w:firstLine="283"/>
        <w:jc w:val="both"/>
        <w:rPr>
          <w:sz w:val="20"/>
        </w:rPr>
      </w:pPr>
      <w:r>
        <w:rPr>
          <w:sz w:val="20"/>
        </w:rPr>
        <w:t>PREPIC Study Group. Eight-year follow-up of patients with permanent vena cava</w:t>
      </w:r>
      <w:r>
        <w:rPr>
          <w:spacing w:val="-11"/>
          <w:sz w:val="20"/>
        </w:rPr>
        <w:t> </w:t>
      </w:r>
      <w:r>
        <w:rPr>
          <w:sz w:val="20"/>
        </w:rPr>
        <w:t>filters</w:t>
      </w:r>
      <w:r>
        <w:rPr>
          <w:spacing w:val="-11"/>
          <w:sz w:val="20"/>
        </w:rPr>
        <w:t> </w:t>
      </w:r>
      <w:r>
        <w:rPr>
          <w:sz w:val="20"/>
        </w:rPr>
        <w:t>in</w:t>
      </w:r>
      <w:r>
        <w:rPr>
          <w:spacing w:val="-11"/>
          <w:sz w:val="20"/>
        </w:rPr>
        <w:t> </w:t>
      </w:r>
      <w:r>
        <w:rPr>
          <w:sz w:val="20"/>
        </w:rPr>
        <w:t>the</w:t>
      </w:r>
      <w:r>
        <w:rPr>
          <w:spacing w:val="-11"/>
          <w:sz w:val="20"/>
        </w:rPr>
        <w:t> </w:t>
      </w:r>
      <w:r>
        <w:rPr>
          <w:sz w:val="20"/>
        </w:rPr>
        <w:t>prevention</w:t>
      </w:r>
      <w:r>
        <w:rPr>
          <w:spacing w:val="-11"/>
          <w:sz w:val="20"/>
        </w:rPr>
        <w:t> </w:t>
      </w:r>
      <w:r>
        <w:rPr>
          <w:sz w:val="20"/>
        </w:rPr>
        <w:t>of</w:t>
      </w:r>
      <w:r>
        <w:rPr>
          <w:spacing w:val="-11"/>
          <w:sz w:val="20"/>
        </w:rPr>
        <w:t> </w:t>
      </w:r>
      <w:r>
        <w:rPr>
          <w:sz w:val="20"/>
        </w:rPr>
        <w:t>pulmonary</w:t>
      </w:r>
      <w:r>
        <w:rPr>
          <w:spacing w:val="-11"/>
          <w:sz w:val="20"/>
        </w:rPr>
        <w:t> </w:t>
      </w:r>
      <w:r>
        <w:rPr>
          <w:sz w:val="20"/>
        </w:rPr>
        <w:t>embolism:</w:t>
      </w:r>
      <w:r>
        <w:rPr>
          <w:spacing w:val="-11"/>
          <w:sz w:val="20"/>
        </w:rPr>
        <w:t> </w:t>
      </w:r>
      <w:r>
        <w:rPr>
          <w:sz w:val="20"/>
        </w:rPr>
        <w:t>the</w:t>
      </w:r>
      <w:r>
        <w:rPr>
          <w:spacing w:val="-11"/>
          <w:sz w:val="20"/>
        </w:rPr>
        <w:t> </w:t>
      </w:r>
      <w:r>
        <w:rPr>
          <w:sz w:val="20"/>
        </w:rPr>
        <w:t>PREPIC</w:t>
      </w:r>
      <w:r>
        <w:rPr>
          <w:spacing w:val="-11"/>
          <w:sz w:val="20"/>
        </w:rPr>
        <w:t> </w:t>
      </w:r>
      <w:r>
        <w:rPr>
          <w:sz w:val="20"/>
        </w:rPr>
        <w:t>(Prevention</w:t>
      </w:r>
      <w:r>
        <w:rPr>
          <w:spacing w:val="-11"/>
          <w:sz w:val="20"/>
        </w:rPr>
        <w:t> </w:t>
      </w:r>
      <w:r>
        <w:rPr>
          <w:sz w:val="20"/>
        </w:rPr>
        <w:t>du</w:t>
      </w:r>
      <w:r>
        <w:rPr>
          <w:spacing w:val="-11"/>
          <w:sz w:val="20"/>
        </w:rPr>
        <w:t> </w:t>
      </w:r>
      <w:r>
        <w:rPr>
          <w:sz w:val="20"/>
        </w:rPr>
        <w:t>Risque d’Embolie Pulmonaire par Interruption Cave) randomized study / H. Decousus [et al.] // Circulation.- 2005.- № 3.- С. 416-422.</w:t>
      </w:r>
    </w:p>
    <w:p>
      <w:pPr>
        <w:pStyle w:val="ListParagraph"/>
        <w:numPr>
          <w:ilvl w:val="0"/>
          <w:numId w:val="36"/>
        </w:numPr>
        <w:tabs>
          <w:tab w:pos="761" w:val="left" w:leader="none"/>
        </w:tabs>
        <w:spacing w:line="240" w:lineRule="auto" w:before="3" w:after="0"/>
        <w:ind w:left="761" w:right="0" w:hanging="336"/>
        <w:jc w:val="both"/>
        <w:rPr>
          <w:sz w:val="20"/>
        </w:rPr>
      </w:pPr>
      <w:r>
        <w:rPr>
          <w:sz w:val="20"/>
        </w:rPr>
        <w:t>Рекомендации</w:t>
      </w:r>
      <w:r>
        <w:rPr>
          <w:spacing w:val="-9"/>
          <w:sz w:val="20"/>
        </w:rPr>
        <w:t> </w:t>
      </w:r>
      <w:r>
        <w:rPr>
          <w:sz w:val="20"/>
        </w:rPr>
        <w:t>по</w:t>
      </w:r>
      <w:r>
        <w:rPr>
          <w:spacing w:val="-8"/>
          <w:sz w:val="20"/>
        </w:rPr>
        <w:t> </w:t>
      </w:r>
      <w:r>
        <w:rPr>
          <w:sz w:val="20"/>
        </w:rPr>
        <w:t>диагностике</w:t>
      </w:r>
      <w:r>
        <w:rPr>
          <w:spacing w:val="-8"/>
          <w:sz w:val="20"/>
        </w:rPr>
        <w:t> </w:t>
      </w:r>
      <w:r>
        <w:rPr>
          <w:sz w:val="20"/>
        </w:rPr>
        <w:t>и</w:t>
      </w:r>
      <w:r>
        <w:rPr>
          <w:spacing w:val="-8"/>
          <w:sz w:val="20"/>
        </w:rPr>
        <w:t> </w:t>
      </w:r>
      <w:r>
        <w:rPr>
          <w:sz w:val="20"/>
        </w:rPr>
        <w:t>лечению</w:t>
      </w:r>
      <w:r>
        <w:rPr>
          <w:spacing w:val="-8"/>
          <w:sz w:val="20"/>
        </w:rPr>
        <w:t> </w:t>
      </w:r>
      <w:r>
        <w:rPr>
          <w:sz w:val="20"/>
        </w:rPr>
        <w:t>тромбоэмболии</w:t>
      </w:r>
      <w:r>
        <w:rPr>
          <w:spacing w:val="-8"/>
          <w:sz w:val="20"/>
        </w:rPr>
        <w:t> </w:t>
      </w:r>
      <w:r>
        <w:rPr>
          <w:sz w:val="20"/>
        </w:rPr>
        <w:t>лёгочной</w:t>
      </w:r>
      <w:r>
        <w:rPr>
          <w:spacing w:val="-8"/>
          <w:sz w:val="20"/>
        </w:rPr>
        <w:t> </w:t>
      </w:r>
      <w:r>
        <w:rPr>
          <w:spacing w:val="-2"/>
          <w:sz w:val="20"/>
        </w:rPr>
        <w:t>артерии</w:t>
      </w:r>
    </w:p>
    <w:p>
      <w:pPr>
        <w:spacing w:line="249" w:lineRule="auto" w:before="10"/>
        <w:ind w:left="141" w:right="139" w:firstLine="0"/>
        <w:jc w:val="both"/>
        <w:rPr>
          <w:sz w:val="20"/>
        </w:rPr>
      </w:pPr>
      <w:r>
        <w:rPr>
          <w:sz w:val="20"/>
        </w:rPr>
        <w:t>/</w:t>
      </w:r>
      <w:r>
        <w:rPr>
          <w:spacing w:val="-13"/>
          <w:sz w:val="20"/>
        </w:rPr>
        <w:t> </w:t>
      </w:r>
      <w:r>
        <w:rPr>
          <w:sz w:val="20"/>
        </w:rPr>
        <w:t>A.</w:t>
      </w:r>
      <w:r>
        <w:rPr>
          <w:spacing w:val="-9"/>
          <w:sz w:val="20"/>
        </w:rPr>
        <w:t> </w:t>
      </w:r>
      <w:r>
        <w:rPr>
          <w:sz w:val="20"/>
        </w:rPr>
        <w:t>Torbicki</w:t>
      </w:r>
      <w:r>
        <w:rPr>
          <w:spacing w:val="-5"/>
          <w:sz w:val="20"/>
        </w:rPr>
        <w:t> </w:t>
      </w:r>
      <w:r>
        <w:rPr>
          <w:sz w:val="20"/>
        </w:rPr>
        <w:t>[et</w:t>
      </w:r>
      <w:r>
        <w:rPr>
          <w:spacing w:val="-5"/>
          <w:sz w:val="20"/>
        </w:rPr>
        <w:t> </w:t>
      </w:r>
      <w:r>
        <w:rPr>
          <w:sz w:val="20"/>
        </w:rPr>
        <w:t>al.]</w:t>
      </w:r>
      <w:r>
        <w:rPr>
          <w:spacing w:val="-5"/>
          <w:sz w:val="20"/>
        </w:rPr>
        <w:t> </w:t>
      </w:r>
      <w:r>
        <w:rPr>
          <w:sz w:val="20"/>
        </w:rPr>
        <w:t>//</w:t>
      </w:r>
      <w:r>
        <w:rPr>
          <w:spacing w:val="-5"/>
          <w:sz w:val="20"/>
        </w:rPr>
        <w:t> </w:t>
      </w:r>
      <w:r>
        <w:rPr>
          <w:sz w:val="20"/>
        </w:rPr>
        <w:t>Рациональная</w:t>
      </w:r>
      <w:r>
        <w:rPr>
          <w:spacing w:val="-5"/>
          <w:sz w:val="20"/>
        </w:rPr>
        <w:t> </w:t>
      </w:r>
      <w:r>
        <w:rPr>
          <w:sz w:val="20"/>
        </w:rPr>
        <w:t>фармакотерапия</w:t>
      </w:r>
      <w:r>
        <w:rPr>
          <w:spacing w:val="-5"/>
          <w:sz w:val="20"/>
        </w:rPr>
        <w:t> </w:t>
      </w:r>
      <w:r>
        <w:rPr>
          <w:sz w:val="20"/>
        </w:rPr>
        <w:t>в</w:t>
      </w:r>
      <w:r>
        <w:rPr>
          <w:spacing w:val="-5"/>
          <w:sz w:val="20"/>
        </w:rPr>
        <w:t> </w:t>
      </w:r>
      <w:r>
        <w:rPr>
          <w:sz w:val="20"/>
        </w:rPr>
        <w:t>кардиологии.-</w:t>
      </w:r>
      <w:r>
        <w:rPr>
          <w:spacing w:val="-5"/>
          <w:sz w:val="20"/>
        </w:rPr>
        <w:t> </w:t>
      </w:r>
      <w:r>
        <w:rPr>
          <w:sz w:val="20"/>
        </w:rPr>
        <w:t>2009.-</w:t>
      </w:r>
      <w:r>
        <w:rPr>
          <w:spacing w:val="-5"/>
          <w:sz w:val="20"/>
        </w:rPr>
        <w:t> </w:t>
      </w:r>
      <w:r>
        <w:rPr>
          <w:sz w:val="20"/>
        </w:rPr>
        <w:t>№2.-</w:t>
      </w:r>
      <w:r>
        <w:rPr>
          <w:spacing w:val="-5"/>
          <w:sz w:val="20"/>
        </w:rPr>
        <w:t> </w:t>
      </w:r>
      <w:r>
        <w:rPr>
          <w:sz w:val="20"/>
        </w:rPr>
        <w:t>С. </w:t>
      </w:r>
      <w:r>
        <w:rPr>
          <w:spacing w:val="-2"/>
          <w:sz w:val="20"/>
        </w:rPr>
        <w:t>103-122.</w:t>
      </w:r>
    </w:p>
    <w:p>
      <w:pPr>
        <w:pStyle w:val="ListParagraph"/>
        <w:numPr>
          <w:ilvl w:val="0"/>
          <w:numId w:val="36"/>
        </w:numPr>
        <w:tabs>
          <w:tab w:pos="761" w:val="left" w:leader="none"/>
        </w:tabs>
        <w:spacing w:line="240" w:lineRule="auto" w:before="2" w:after="0"/>
        <w:ind w:left="761" w:right="0" w:hanging="336"/>
        <w:jc w:val="both"/>
        <w:rPr>
          <w:sz w:val="20"/>
        </w:rPr>
      </w:pPr>
      <w:r>
        <w:rPr>
          <w:spacing w:val="-2"/>
          <w:sz w:val="20"/>
        </w:rPr>
        <w:t>Percutaneous</w:t>
      </w:r>
      <w:r>
        <w:rPr>
          <w:spacing w:val="-5"/>
          <w:sz w:val="20"/>
        </w:rPr>
        <w:t> </w:t>
      </w:r>
      <w:r>
        <w:rPr>
          <w:spacing w:val="-2"/>
          <w:sz w:val="20"/>
        </w:rPr>
        <w:t>inferior</w:t>
      </w:r>
      <w:r>
        <w:rPr>
          <w:spacing w:val="-5"/>
          <w:sz w:val="20"/>
        </w:rPr>
        <w:t> </w:t>
      </w:r>
      <w:r>
        <w:rPr>
          <w:spacing w:val="-2"/>
          <w:sz w:val="20"/>
        </w:rPr>
        <w:t>vena</w:t>
      </w:r>
      <w:r>
        <w:rPr>
          <w:spacing w:val="-5"/>
          <w:sz w:val="20"/>
        </w:rPr>
        <w:t> </w:t>
      </w:r>
      <w:r>
        <w:rPr>
          <w:spacing w:val="-2"/>
          <w:sz w:val="20"/>
        </w:rPr>
        <w:t>caval</w:t>
      </w:r>
      <w:r>
        <w:rPr>
          <w:spacing w:val="-5"/>
          <w:sz w:val="20"/>
        </w:rPr>
        <w:t> </w:t>
      </w:r>
      <w:r>
        <w:rPr>
          <w:spacing w:val="-2"/>
          <w:sz w:val="20"/>
        </w:rPr>
        <w:t>filters:</w:t>
      </w:r>
      <w:r>
        <w:rPr>
          <w:spacing w:val="-5"/>
          <w:sz w:val="20"/>
        </w:rPr>
        <w:t> </w:t>
      </w:r>
      <w:r>
        <w:rPr>
          <w:spacing w:val="-2"/>
          <w:sz w:val="20"/>
        </w:rPr>
        <w:t>follow-up</w:t>
      </w:r>
      <w:r>
        <w:rPr>
          <w:spacing w:val="-4"/>
          <w:sz w:val="20"/>
        </w:rPr>
        <w:t> </w:t>
      </w:r>
      <w:r>
        <w:rPr>
          <w:spacing w:val="-2"/>
          <w:sz w:val="20"/>
        </w:rPr>
        <w:t>of</w:t>
      </w:r>
      <w:r>
        <w:rPr>
          <w:spacing w:val="-5"/>
          <w:sz w:val="20"/>
        </w:rPr>
        <w:t> </w:t>
      </w:r>
      <w:r>
        <w:rPr>
          <w:spacing w:val="-2"/>
          <w:sz w:val="20"/>
        </w:rPr>
        <w:t>seven</w:t>
      </w:r>
      <w:r>
        <w:rPr>
          <w:spacing w:val="-5"/>
          <w:sz w:val="20"/>
        </w:rPr>
        <w:t> </w:t>
      </w:r>
      <w:r>
        <w:rPr>
          <w:spacing w:val="-2"/>
          <w:sz w:val="20"/>
        </w:rPr>
        <w:t>designs</w:t>
      </w:r>
      <w:r>
        <w:rPr>
          <w:spacing w:val="-5"/>
          <w:sz w:val="20"/>
        </w:rPr>
        <w:t> </w:t>
      </w:r>
      <w:r>
        <w:rPr>
          <w:spacing w:val="-2"/>
          <w:sz w:val="20"/>
        </w:rPr>
        <w:t>in</w:t>
      </w:r>
      <w:r>
        <w:rPr>
          <w:spacing w:val="-5"/>
          <w:sz w:val="20"/>
        </w:rPr>
        <w:t> </w:t>
      </w:r>
      <w:r>
        <w:rPr>
          <w:spacing w:val="-2"/>
          <w:sz w:val="20"/>
        </w:rPr>
        <w:t>320</w:t>
      </w:r>
      <w:r>
        <w:rPr>
          <w:spacing w:val="-4"/>
          <w:sz w:val="20"/>
        </w:rPr>
        <w:t> </w:t>
      </w:r>
      <w:r>
        <w:rPr>
          <w:spacing w:val="-2"/>
          <w:sz w:val="20"/>
        </w:rPr>
        <w:t>patients</w:t>
      </w:r>
    </w:p>
    <w:p>
      <w:pPr>
        <w:spacing w:line="249" w:lineRule="auto" w:before="10"/>
        <w:ind w:left="141" w:right="139" w:firstLine="0"/>
        <w:jc w:val="both"/>
        <w:rPr>
          <w:sz w:val="20"/>
        </w:rPr>
      </w:pPr>
      <w:r>
        <w:rPr>
          <w:sz w:val="20"/>
        </w:rPr>
        <w:t>/</w:t>
      </w:r>
      <w:r>
        <w:rPr>
          <w:spacing w:val="-11"/>
          <w:sz w:val="20"/>
        </w:rPr>
        <w:t> </w:t>
      </w:r>
      <w:r>
        <w:rPr>
          <w:sz w:val="20"/>
        </w:rPr>
        <w:t>E.J.</w:t>
      </w:r>
      <w:r>
        <w:rPr>
          <w:spacing w:val="-10"/>
          <w:sz w:val="20"/>
        </w:rPr>
        <w:t> </w:t>
      </w:r>
      <w:r>
        <w:rPr>
          <w:sz w:val="20"/>
        </w:rPr>
        <w:t>Ferris,</w:t>
      </w:r>
      <w:r>
        <w:rPr>
          <w:spacing w:val="-13"/>
          <w:sz w:val="20"/>
        </w:rPr>
        <w:t> </w:t>
      </w:r>
      <w:r>
        <w:rPr>
          <w:sz w:val="20"/>
        </w:rPr>
        <w:t>T.C.</w:t>
      </w:r>
      <w:r>
        <w:rPr>
          <w:spacing w:val="-10"/>
          <w:sz w:val="20"/>
        </w:rPr>
        <w:t> </w:t>
      </w:r>
      <w:r>
        <w:rPr>
          <w:sz w:val="20"/>
        </w:rPr>
        <w:t>McCowan,</w:t>
      </w:r>
      <w:r>
        <w:rPr>
          <w:spacing w:val="-10"/>
          <w:sz w:val="20"/>
        </w:rPr>
        <w:t> </w:t>
      </w:r>
      <w:r>
        <w:rPr>
          <w:sz w:val="20"/>
        </w:rPr>
        <w:t>D.K.</w:t>
      </w:r>
      <w:r>
        <w:rPr>
          <w:spacing w:val="-10"/>
          <w:sz w:val="20"/>
        </w:rPr>
        <w:t> </w:t>
      </w:r>
      <w:r>
        <w:rPr>
          <w:sz w:val="20"/>
        </w:rPr>
        <w:t>Carver,</w:t>
      </w:r>
      <w:r>
        <w:rPr>
          <w:spacing w:val="-10"/>
          <w:sz w:val="20"/>
        </w:rPr>
        <w:t> </w:t>
      </w:r>
      <w:r>
        <w:rPr>
          <w:sz w:val="20"/>
        </w:rPr>
        <w:t>D.R.</w:t>
      </w:r>
      <w:r>
        <w:rPr>
          <w:spacing w:val="-10"/>
          <w:sz w:val="20"/>
        </w:rPr>
        <w:t> </w:t>
      </w:r>
      <w:r>
        <w:rPr>
          <w:sz w:val="20"/>
        </w:rPr>
        <w:t>McFarland</w:t>
      </w:r>
      <w:r>
        <w:rPr>
          <w:spacing w:val="-10"/>
          <w:sz w:val="20"/>
        </w:rPr>
        <w:t> </w:t>
      </w:r>
      <w:r>
        <w:rPr>
          <w:sz w:val="20"/>
        </w:rPr>
        <w:t>//</w:t>
      </w:r>
      <w:r>
        <w:rPr>
          <w:spacing w:val="-10"/>
          <w:sz w:val="20"/>
        </w:rPr>
        <w:t> </w:t>
      </w:r>
      <w:r>
        <w:rPr>
          <w:sz w:val="20"/>
        </w:rPr>
        <w:t>Radiology.-</w:t>
      </w:r>
      <w:r>
        <w:rPr>
          <w:spacing w:val="-10"/>
          <w:sz w:val="20"/>
        </w:rPr>
        <w:t> </w:t>
      </w:r>
      <w:r>
        <w:rPr>
          <w:sz w:val="20"/>
        </w:rPr>
        <w:t>1993.-</w:t>
      </w:r>
      <w:r>
        <w:rPr>
          <w:spacing w:val="-10"/>
          <w:sz w:val="20"/>
        </w:rPr>
        <w:t> </w:t>
      </w:r>
      <w:r>
        <w:rPr>
          <w:sz w:val="20"/>
        </w:rPr>
        <w:t>№</w:t>
      </w:r>
      <w:r>
        <w:rPr>
          <w:spacing w:val="-10"/>
          <w:sz w:val="20"/>
        </w:rPr>
        <w:t> </w:t>
      </w:r>
      <w:r>
        <w:rPr>
          <w:sz w:val="20"/>
        </w:rPr>
        <w:t>188.- С. 851–856.</w:t>
      </w:r>
    </w:p>
    <w:p>
      <w:pPr>
        <w:pStyle w:val="ListParagraph"/>
        <w:numPr>
          <w:ilvl w:val="0"/>
          <w:numId w:val="36"/>
        </w:numPr>
        <w:tabs>
          <w:tab w:pos="760" w:val="left" w:leader="none"/>
        </w:tabs>
        <w:spacing w:line="249" w:lineRule="auto" w:before="1" w:after="0"/>
        <w:ind w:left="141" w:right="139" w:firstLine="283"/>
        <w:jc w:val="both"/>
        <w:rPr>
          <w:sz w:val="20"/>
        </w:rPr>
      </w:pPr>
      <w:r>
        <w:rPr>
          <w:sz w:val="20"/>
        </w:rPr>
        <w:t>Society of Interventional Radiology Standards of Practice Committee. Quality improvement guidelines for the performance of inferior vena cava filter placement for the prevention of pulmonary embolism / D.M. Caplin [et al.] // Journal of Vascular </w:t>
      </w:r>
      <w:r>
        <w:rPr>
          <w:sz w:val="20"/>
        </w:rPr>
        <w:t>and Interventional Radiology.- 2011.- № 11.- С. 1499-1506.</w:t>
      </w:r>
    </w:p>
    <w:p>
      <w:pPr>
        <w:pStyle w:val="ListParagraph"/>
        <w:numPr>
          <w:ilvl w:val="0"/>
          <w:numId w:val="36"/>
        </w:numPr>
        <w:tabs>
          <w:tab w:pos="760" w:val="left" w:leader="none"/>
        </w:tabs>
        <w:spacing w:line="249" w:lineRule="auto" w:before="4" w:after="0"/>
        <w:ind w:left="141" w:right="139" w:firstLine="283"/>
        <w:jc w:val="both"/>
        <w:rPr>
          <w:sz w:val="20"/>
        </w:rPr>
      </w:pPr>
      <w:r>
        <w:rPr>
          <w:spacing w:val="-2"/>
          <w:sz w:val="20"/>
        </w:rPr>
        <w:t>Deso,</w:t>
      </w:r>
      <w:r>
        <w:rPr>
          <w:spacing w:val="-11"/>
          <w:sz w:val="20"/>
        </w:rPr>
        <w:t> </w:t>
      </w:r>
      <w:r>
        <w:rPr>
          <w:spacing w:val="-2"/>
          <w:sz w:val="20"/>
        </w:rPr>
        <w:t>S.E.</w:t>
      </w:r>
      <w:r>
        <w:rPr>
          <w:spacing w:val="30"/>
          <w:sz w:val="20"/>
        </w:rPr>
        <w:t> </w:t>
      </w:r>
      <w:r>
        <w:rPr>
          <w:spacing w:val="-2"/>
          <w:sz w:val="20"/>
        </w:rPr>
        <w:t>Evidence-Based</w:t>
      </w:r>
      <w:r>
        <w:rPr>
          <w:spacing w:val="-9"/>
          <w:sz w:val="20"/>
        </w:rPr>
        <w:t> </w:t>
      </w:r>
      <w:r>
        <w:rPr>
          <w:spacing w:val="-2"/>
          <w:sz w:val="20"/>
        </w:rPr>
        <w:t>Evaluation</w:t>
      </w:r>
      <w:r>
        <w:rPr>
          <w:spacing w:val="-9"/>
          <w:sz w:val="20"/>
        </w:rPr>
        <w:t> </w:t>
      </w:r>
      <w:r>
        <w:rPr>
          <w:spacing w:val="-2"/>
          <w:sz w:val="20"/>
        </w:rPr>
        <w:t>of</w:t>
      </w:r>
      <w:r>
        <w:rPr>
          <w:spacing w:val="-9"/>
          <w:sz w:val="20"/>
        </w:rPr>
        <w:t> </w:t>
      </w:r>
      <w:r>
        <w:rPr>
          <w:spacing w:val="-2"/>
          <w:sz w:val="20"/>
        </w:rPr>
        <w:t>Inferior</w:t>
      </w:r>
      <w:r>
        <w:rPr>
          <w:spacing w:val="-11"/>
          <w:sz w:val="20"/>
        </w:rPr>
        <w:t> </w:t>
      </w:r>
      <w:r>
        <w:rPr>
          <w:spacing w:val="-2"/>
          <w:sz w:val="20"/>
        </w:rPr>
        <w:t>Vena</w:t>
      </w:r>
      <w:r>
        <w:rPr>
          <w:spacing w:val="-9"/>
          <w:sz w:val="20"/>
        </w:rPr>
        <w:t> </w:t>
      </w:r>
      <w:r>
        <w:rPr>
          <w:spacing w:val="-2"/>
          <w:sz w:val="20"/>
        </w:rPr>
        <w:t>Cava</w:t>
      </w:r>
      <w:r>
        <w:rPr>
          <w:spacing w:val="-9"/>
          <w:sz w:val="20"/>
        </w:rPr>
        <w:t> </w:t>
      </w:r>
      <w:r>
        <w:rPr>
          <w:spacing w:val="-2"/>
          <w:sz w:val="20"/>
        </w:rPr>
        <w:t>Filter</w:t>
      </w:r>
      <w:r>
        <w:rPr>
          <w:spacing w:val="-9"/>
          <w:sz w:val="20"/>
        </w:rPr>
        <w:t> </w:t>
      </w:r>
      <w:r>
        <w:rPr>
          <w:spacing w:val="-2"/>
          <w:sz w:val="20"/>
        </w:rPr>
        <w:t>Complications </w:t>
      </w:r>
      <w:r>
        <w:rPr>
          <w:sz w:val="20"/>
        </w:rPr>
        <w:t>Based on Filter Type / S.E. Deso, I.A. Idakoji, W.T. Kuo // Seminars in Interventional Radiology.- 2016.- № 2.- С. 93-100.</w:t>
      </w:r>
    </w:p>
    <w:p>
      <w:pPr>
        <w:pStyle w:val="ListParagraph"/>
        <w:spacing w:after="0" w:line="249" w:lineRule="auto"/>
        <w:jc w:val="both"/>
        <w:rPr>
          <w:sz w:val="20"/>
        </w:rPr>
        <w:sectPr>
          <w:pgSz w:w="9360" w:h="13330"/>
          <w:pgMar w:header="391" w:footer="505" w:top="880" w:bottom="700" w:left="992" w:right="992"/>
        </w:sectPr>
      </w:pPr>
    </w:p>
    <w:p>
      <w:pPr>
        <w:pStyle w:val="BodyText"/>
        <w:spacing w:before="62"/>
        <w:rPr>
          <w:sz w:val="20"/>
        </w:rPr>
      </w:pPr>
    </w:p>
    <w:p>
      <w:pPr>
        <w:pStyle w:val="ListParagraph"/>
        <w:numPr>
          <w:ilvl w:val="0"/>
          <w:numId w:val="36"/>
        </w:numPr>
        <w:tabs>
          <w:tab w:pos="760" w:val="left" w:leader="none"/>
        </w:tabs>
        <w:spacing w:line="249" w:lineRule="auto" w:before="0" w:after="0"/>
        <w:ind w:left="141" w:right="139" w:firstLine="283"/>
        <w:jc w:val="both"/>
        <w:rPr>
          <w:sz w:val="20"/>
        </w:rPr>
      </w:pPr>
      <w:r>
        <w:rPr>
          <w:sz w:val="20"/>
        </w:rPr>
        <w:t>Andreoli, J.M.</w:t>
      </w:r>
      <w:r>
        <w:rPr>
          <w:spacing w:val="40"/>
          <w:sz w:val="20"/>
        </w:rPr>
        <w:t> </w:t>
      </w:r>
      <w:r>
        <w:rPr>
          <w:sz w:val="20"/>
        </w:rPr>
        <w:t>Inferior Vena Cava Filter-Related Thrombus/Deep Vein Thrombosis: Data and Management / J.M. Andreoli, B.G. Thornburg, R.M. Hickey </w:t>
      </w:r>
      <w:r>
        <w:rPr>
          <w:sz w:val="20"/>
        </w:rPr>
        <w:t>// Seminars in Interventional Radiology.- 2016.- № 2.- С. 101-104.</w:t>
      </w:r>
    </w:p>
    <w:p>
      <w:pPr>
        <w:pStyle w:val="ListParagraph"/>
        <w:numPr>
          <w:ilvl w:val="0"/>
          <w:numId w:val="36"/>
        </w:numPr>
        <w:tabs>
          <w:tab w:pos="760" w:val="left" w:leader="none"/>
        </w:tabs>
        <w:spacing w:line="249" w:lineRule="auto" w:before="2" w:after="0"/>
        <w:ind w:left="141" w:right="139" w:firstLine="283"/>
        <w:jc w:val="both"/>
        <w:rPr>
          <w:sz w:val="20"/>
        </w:rPr>
      </w:pPr>
      <w:r>
        <w:rPr>
          <w:sz w:val="20"/>
        </w:rPr>
        <w:t>Рекомендации ESC по диагностике и лечению острой лёгочной эмболии, разработанные</w:t>
      </w:r>
      <w:r>
        <w:rPr>
          <w:spacing w:val="-1"/>
          <w:sz w:val="20"/>
        </w:rPr>
        <w:t> </w:t>
      </w:r>
      <w:r>
        <w:rPr>
          <w:sz w:val="20"/>
        </w:rPr>
        <w:t>в</w:t>
      </w:r>
      <w:r>
        <w:rPr>
          <w:spacing w:val="-1"/>
          <w:sz w:val="20"/>
        </w:rPr>
        <w:t> </w:t>
      </w:r>
      <w:r>
        <w:rPr>
          <w:sz w:val="20"/>
        </w:rPr>
        <w:t>сотрудничестве</w:t>
      </w:r>
      <w:r>
        <w:rPr>
          <w:spacing w:val="-1"/>
          <w:sz w:val="20"/>
        </w:rPr>
        <w:t> </w:t>
      </w:r>
      <w:r>
        <w:rPr>
          <w:sz w:val="20"/>
        </w:rPr>
        <w:t>с</w:t>
      </w:r>
      <w:r>
        <w:rPr>
          <w:spacing w:val="-1"/>
          <w:sz w:val="20"/>
        </w:rPr>
        <w:t> </w:t>
      </w:r>
      <w:r>
        <w:rPr>
          <w:sz w:val="20"/>
        </w:rPr>
        <w:t>Европейским</w:t>
      </w:r>
      <w:r>
        <w:rPr>
          <w:spacing w:val="-1"/>
          <w:sz w:val="20"/>
        </w:rPr>
        <w:t> </w:t>
      </w:r>
      <w:r>
        <w:rPr>
          <w:sz w:val="20"/>
        </w:rPr>
        <w:t>респираторным</w:t>
      </w:r>
      <w:r>
        <w:rPr>
          <w:spacing w:val="-1"/>
          <w:sz w:val="20"/>
        </w:rPr>
        <w:t> </w:t>
      </w:r>
      <w:r>
        <w:rPr>
          <w:sz w:val="20"/>
        </w:rPr>
        <w:t>обществом</w:t>
      </w:r>
      <w:r>
        <w:rPr>
          <w:spacing w:val="-1"/>
          <w:sz w:val="20"/>
        </w:rPr>
        <w:t> </w:t>
      </w:r>
      <w:r>
        <w:rPr>
          <w:sz w:val="20"/>
        </w:rPr>
        <w:t>(ERS) 2019</w:t>
      </w:r>
      <w:r>
        <w:rPr>
          <w:spacing w:val="-12"/>
          <w:sz w:val="20"/>
        </w:rPr>
        <w:t> </w:t>
      </w:r>
      <w:r>
        <w:rPr>
          <w:sz w:val="20"/>
        </w:rPr>
        <w:t>/</w:t>
      </w:r>
      <w:r>
        <w:rPr>
          <w:spacing w:val="-12"/>
          <w:sz w:val="20"/>
        </w:rPr>
        <w:t> </w:t>
      </w:r>
      <w:r>
        <w:rPr>
          <w:sz w:val="20"/>
        </w:rPr>
        <w:t>S.V.</w:t>
      </w:r>
      <w:r>
        <w:rPr>
          <w:spacing w:val="-12"/>
          <w:sz w:val="20"/>
        </w:rPr>
        <w:t> </w:t>
      </w:r>
      <w:r>
        <w:rPr>
          <w:sz w:val="20"/>
        </w:rPr>
        <w:t>Konstantinides</w:t>
      </w:r>
      <w:r>
        <w:rPr>
          <w:spacing w:val="-12"/>
          <w:sz w:val="20"/>
        </w:rPr>
        <w:t> </w:t>
      </w:r>
      <w:r>
        <w:rPr>
          <w:sz w:val="20"/>
        </w:rPr>
        <w:t>[et</w:t>
      </w:r>
      <w:r>
        <w:rPr>
          <w:spacing w:val="-12"/>
          <w:sz w:val="20"/>
        </w:rPr>
        <w:t> </w:t>
      </w:r>
      <w:r>
        <w:rPr>
          <w:sz w:val="20"/>
        </w:rPr>
        <w:t>al.]</w:t>
      </w:r>
      <w:r>
        <w:rPr>
          <w:spacing w:val="-12"/>
          <w:sz w:val="20"/>
        </w:rPr>
        <w:t> </w:t>
      </w:r>
      <w:r>
        <w:rPr>
          <w:sz w:val="20"/>
        </w:rPr>
        <w:t>//</w:t>
      </w:r>
      <w:r>
        <w:rPr>
          <w:spacing w:val="-12"/>
          <w:sz w:val="20"/>
        </w:rPr>
        <w:t> </w:t>
      </w:r>
      <w:r>
        <w:rPr>
          <w:sz w:val="20"/>
        </w:rPr>
        <w:t>Российский</w:t>
      </w:r>
      <w:r>
        <w:rPr>
          <w:spacing w:val="-12"/>
          <w:sz w:val="20"/>
        </w:rPr>
        <w:t> </w:t>
      </w:r>
      <w:r>
        <w:rPr>
          <w:sz w:val="20"/>
        </w:rPr>
        <w:t>кардиологический</w:t>
      </w:r>
      <w:r>
        <w:rPr>
          <w:spacing w:val="-12"/>
          <w:sz w:val="20"/>
        </w:rPr>
        <w:t> </w:t>
      </w:r>
      <w:r>
        <w:rPr>
          <w:sz w:val="20"/>
        </w:rPr>
        <w:t>журнал.-</w:t>
      </w:r>
      <w:r>
        <w:rPr>
          <w:spacing w:val="-12"/>
          <w:sz w:val="20"/>
        </w:rPr>
        <w:t> </w:t>
      </w:r>
      <w:r>
        <w:rPr>
          <w:sz w:val="20"/>
        </w:rPr>
        <w:t>2020.-</w:t>
      </w:r>
      <w:r>
        <w:rPr>
          <w:spacing w:val="-12"/>
          <w:sz w:val="20"/>
        </w:rPr>
        <w:t> </w:t>
      </w:r>
      <w:r>
        <w:rPr>
          <w:sz w:val="20"/>
        </w:rPr>
        <w:t>№ 8.- С. 180-239.</w:t>
      </w:r>
    </w:p>
    <w:p>
      <w:pPr>
        <w:pStyle w:val="ListParagraph"/>
        <w:numPr>
          <w:ilvl w:val="0"/>
          <w:numId w:val="36"/>
        </w:numPr>
        <w:tabs>
          <w:tab w:pos="760" w:val="left" w:leader="none"/>
        </w:tabs>
        <w:spacing w:line="249" w:lineRule="auto" w:before="4" w:after="0"/>
        <w:ind w:left="141" w:right="139" w:firstLine="283"/>
        <w:jc w:val="both"/>
        <w:rPr>
          <w:sz w:val="20"/>
        </w:rPr>
      </w:pPr>
      <w:r>
        <w:rPr>
          <w:sz w:val="20"/>
        </w:rPr>
        <w:t>Покровский, А.В.</w:t>
      </w:r>
      <w:r>
        <w:rPr>
          <w:spacing w:val="40"/>
          <w:sz w:val="20"/>
        </w:rPr>
        <w:t> </w:t>
      </w:r>
      <w:r>
        <w:rPr>
          <w:sz w:val="20"/>
        </w:rPr>
        <w:t>Клиническая ангиология: Руководство. В двух томах / А.В. Покровский [и др.].-</w:t>
      </w:r>
      <w:r>
        <w:rPr>
          <w:spacing w:val="40"/>
          <w:sz w:val="20"/>
        </w:rPr>
        <w:t> </w:t>
      </w:r>
      <w:r>
        <w:rPr>
          <w:sz w:val="20"/>
        </w:rPr>
        <w:t>Т.1.- М.: Медицина, 2004.- 808 с.</w:t>
      </w:r>
    </w:p>
    <w:p>
      <w:pPr>
        <w:pStyle w:val="ListParagraph"/>
        <w:numPr>
          <w:ilvl w:val="0"/>
          <w:numId w:val="36"/>
        </w:numPr>
        <w:tabs>
          <w:tab w:pos="760" w:val="left" w:leader="none"/>
        </w:tabs>
        <w:spacing w:line="249" w:lineRule="auto" w:before="1" w:after="0"/>
        <w:ind w:left="141" w:right="139" w:firstLine="283"/>
        <w:jc w:val="both"/>
        <w:rPr>
          <w:sz w:val="20"/>
        </w:rPr>
      </w:pPr>
      <w:r>
        <w:rPr>
          <w:sz w:val="20"/>
        </w:rPr>
        <w:t>Савельев, B.C.</w:t>
      </w:r>
      <w:r>
        <w:rPr>
          <w:spacing w:val="40"/>
          <w:sz w:val="20"/>
        </w:rPr>
        <w:t> </w:t>
      </w:r>
      <w:r>
        <w:rPr>
          <w:sz w:val="20"/>
        </w:rPr>
        <w:t>Новый кава-фильтр «Песочные часы» / В.С. Савельев, В.И. Прокубовский,</w:t>
      </w:r>
      <w:r>
        <w:rPr>
          <w:spacing w:val="-4"/>
          <w:sz w:val="20"/>
        </w:rPr>
        <w:t> </w:t>
      </w:r>
      <w:r>
        <w:rPr>
          <w:sz w:val="20"/>
        </w:rPr>
        <w:t>Е.Г.</w:t>
      </w:r>
      <w:r>
        <w:rPr>
          <w:spacing w:val="-4"/>
          <w:sz w:val="20"/>
        </w:rPr>
        <w:t> </w:t>
      </w:r>
      <w:r>
        <w:rPr>
          <w:sz w:val="20"/>
        </w:rPr>
        <w:t>Яблоков</w:t>
      </w:r>
      <w:r>
        <w:rPr>
          <w:spacing w:val="-4"/>
          <w:sz w:val="20"/>
        </w:rPr>
        <w:t> </w:t>
      </w:r>
      <w:r>
        <w:rPr>
          <w:sz w:val="20"/>
        </w:rPr>
        <w:t>//</w:t>
      </w:r>
      <w:r>
        <w:rPr>
          <w:spacing w:val="-4"/>
          <w:sz w:val="20"/>
        </w:rPr>
        <w:t> </w:t>
      </w:r>
      <w:r>
        <w:rPr>
          <w:sz w:val="20"/>
        </w:rPr>
        <w:t>Ангиология</w:t>
      </w:r>
      <w:r>
        <w:rPr>
          <w:spacing w:val="-4"/>
          <w:sz w:val="20"/>
        </w:rPr>
        <w:t> </w:t>
      </w:r>
      <w:r>
        <w:rPr>
          <w:sz w:val="20"/>
        </w:rPr>
        <w:t>и</w:t>
      </w:r>
      <w:r>
        <w:rPr>
          <w:spacing w:val="-4"/>
          <w:sz w:val="20"/>
        </w:rPr>
        <w:t> </w:t>
      </w:r>
      <w:r>
        <w:rPr>
          <w:sz w:val="20"/>
        </w:rPr>
        <w:t>сосудистая</w:t>
      </w:r>
      <w:r>
        <w:rPr>
          <w:spacing w:val="-4"/>
          <w:sz w:val="20"/>
        </w:rPr>
        <w:t> </w:t>
      </w:r>
      <w:r>
        <w:rPr>
          <w:sz w:val="20"/>
        </w:rPr>
        <w:t>хирургия.-</w:t>
      </w:r>
      <w:r>
        <w:rPr>
          <w:spacing w:val="-4"/>
          <w:sz w:val="20"/>
        </w:rPr>
        <w:t> </w:t>
      </w:r>
      <w:r>
        <w:rPr>
          <w:sz w:val="20"/>
        </w:rPr>
        <w:t>1998.-</w:t>
      </w:r>
      <w:r>
        <w:rPr>
          <w:spacing w:val="-4"/>
          <w:sz w:val="20"/>
        </w:rPr>
        <w:t> </w:t>
      </w:r>
      <w:r>
        <w:rPr>
          <w:sz w:val="20"/>
        </w:rPr>
        <w:t>№</w:t>
      </w:r>
      <w:r>
        <w:rPr>
          <w:spacing w:val="-4"/>
          <w:sz w:val="20"/>
        </w:rPr>
        <w:t> </w:t>
      </w:r>
      <w:r>
        <w:rPr>
          <w:sz w:val="20"/>
        </w:rPr>
        <w:t>1.-</w:t>
      </w:r>
      <w:r>
        <w:rPr>
          <w:spacing w:val="-4"/>
          <w:sz w:val="20"/>
        </w:rPr>
        <w:t> </w:t>
      </w:r>
      <w:r>
        <w:rPr>
          <w:sz w:val="20"/>
        </w:rPr>
        <w:t>С. </w:t>
      </w:r>
      <w:r>
        <w:rPr>
          <w:spacing w:val="-2"/>
          <w:sz w:val="20"/>
        </w:rPr>
        <w:t>14-19.</w:t>
      </w:r>
    </w:p>
    <w:p>
      <w:pPr>
        <w:pStyle w:val="ListParagraph"/>
        <w:numPr>
          <w:ilvl w:val="0"/>
          <w:numId w:val="36"/>
        </w:numPr>
        <w:tabs>
          <w:tab w:pos="760" w:val="left" w:leader="none"/>
        </w:tabs>
        <w:spacing w:line="249" w:lineRule="auto" w:before="3" w:after="0"/>
        <w:ind w:left="141" w:right="139" w:firstLine="283"/>
        <w:jc w:val="both"/>
        <w:rPr>
          <w:sz w:val="20"/>
        </w:rPr>
      </w:pPr>
      <w:r>
        <w:rPr>
          <w:sz w:val="20"/>
        </w:rPr>
        <w:t>Капранов, С.А.</w:t>
      </w:r>
      <w:r>
        <w:rPr>
          <w:spacing w:val="40"/>
          <w:sz w:val="20"/>
        </w:rPr>
        <w:t> </w:t>
      </w:r>
      <w:r>
        <w:rPr>
          <w:sz w:val="20"/>
        </w:rPr>
        <w:t>Эндоваскулярная хирургия при заболеваниях венозной си- стемы:</w:t>
      </w:r>
      <w:r>
        <w:rPr>
          <w:spacing w:val="-10"/>
          <w:sz w:val="20"/>
        </w:rPr>
        <w:t> </w:t>
      </w:r>
      <w:r>
        <w:rPr>
          <w:sz w:val="20"/>
        </w:rPr>
        <w:t>возможности</w:t>
      </w:r>
      <w:r>
        <w:rPr>
          <w:spacing w:val="-10"/>
          <w:sz w:val="20"/>
        </w:rPr>
        <w:t> </w:t>
      </w:r>
      <w:r>
        <w:rPr>
          <w:sz w:val="20"/>
        </w:rPr>
        <w:t>и</w:t>
      </w:r>
      <w:r>
        <w:rPr>
          <w:spacing w:val="-10"/>
          <w:sz w:val="20"/>
        </w:rPr>
        <w:t> </w:t>
      </w:r>
      <w:r>
        <w:rPr>
          <w:sz w:val="20"/>
        </w:rPr>
        <w:t>перспективы</w:t>
      </w:r>
      <w:r>
        <w:rPr>
          <w:spacing w:val="-10"/>
          <w:sz w:val="20"/>
        </w:rPr>
        <w:t> </w:t>
      </w:r>
      <w:r>
        <w:rPr>
          <w:sz w:val="20"/>
        </w:rPr>
        <w:t>/</w:t>
      </w:r>
      <w:r>
        <w:rPr>
          <w:spacing w:val="-10"/>
          <w:sz w:val="20"/>
        </w:rPr>
        <w:t> </w:t>
      </w:r>
      <w:r>
        <w:rPr>
          <w:sz w:val="20"/>
        </w:rPr>
        <w:t>С.А.</w:t>
      </w:r>
      <w:r>
        <w:rPr>
          <w:spacing w:val="-10"/>
          <w:sz w:val="20"/>
        </w:rPr>
        <w:t> </w:t>
      </w:r>
      <w:r>
        <w:rPr>
          <w:sz w:val="20"/>
        </w:rPr>
        <w:t>Капранов</w:t>
      </w:r>
      <w:r>
        <w:rPr>
          <w:spacing w:val="-10"/>
          <w:sz w:val="20"/>
        </w:rPr>
        <w:t> </w:t>
      </w:r>
      <w:r>
        <w:rPr>
          <w:sz w:val="20"/>
        </w:rPr>
        <w:t>//</w:t>
      </w:r>
      <w:r>
        <w:rPr>
          <w:spacing w:val="-10"/>
          <w:sz w:val="20"/>
        </w:rPr>
        <w:t> </w:t>
      </w:r>
      <w:r>
        <w:rPr>
          <w:sz w:val="20"/>
        </w:rPr>
        <w:t>Флебология.-</w:t>
      </w:r>
      <w:r>
        <w:rPr>
          <w:spacing w:val="30"/>
          <w:sz w:val="20"/>
        </w:rPr>
        <w:t> </w:t>
      </w:r>
      <w:r>
        <w:rPr>
          <w:sz w:val="20"/>
        </w:rPr>
        <w:t>2007.-</w:t>
      </w:r>
      <w:r>
        <w:rPr>
          <w:spacing w:val="-10"/>
          <w:sz w:val="20"/>
        </w:rPr>
        <w:t> </w:t>
      </w:r>
      <w:r>
        <w:rPr>
          <w:sz w:val="20"/>
        </w:rPr>
        <w:t>№</w:t>
      </w:r>
      <w:r>
        <w:rPr>
          <w:spacing w:val="-10"/>
          <w:sz w:val="20"/>
        </w:rPr>
        <w:t> </w:t>
      </w:r>
      <w:r>
        <w:rPr>
          <w:sz w:val="20"/>
        </w:rPr>
        <w:t>1.-</w:t>
      </w:r>
      <w:r>
        <w:rPr>
          <w:spacing w:val="-10"/>
          <w:sz w:val="20"/>
        </w:rPr>
        <w:t> </w:t>
      </w:r>
      <w:r>
        <w:rPr>
          <w:sz w:val="20"/>
        </w:rPr>
        <w:t>С. </w:t>
      </w:r>
      <w:r>
        <w:rPr>
          <w:spacing w:val="-2"/>
          <w:sz w:val="20"/>
        </w:rPr>
        <w:t>29-37.</w:t>
      </w:r>
    </w:p>
    <w:p>
      <w:pPr>
        <w:pStyle w:val="ListParagraph"/>
        <w:numPr>
          <w:ilvl w:val="0"/>
          <w:numId w:val="36"/>
        </w:numPr>
        <w:tabs>
          <w:tab w:pos="761" w:val="left" w:leader="none"/>
        </w:tabs>
        <w:spacing w:line="240" w:lineRule="auto" w:before="2" w:after="0"/>
        <w:ind w:left="761" w:right="0" w:hanging="336"/>
        <w:jc w:val="both"/>
        <w:rPr>
          <w:sz w:val="20"/>
        </w:rPr>
      </w:pPr>
      <w:r>
        <w:rPr>
          <w:sz w:val="20"/>
        </w:rPr>
        <w:t>Inferior</w:t>
      </w:r>
      <w:r>
        <w:rPr>
          <w:spacing w:val="-1"/>
          <w:sz w:val="20"/>
        </w:rPr>
        <w:t> </w:t>
      </w:r>
      <w:r>
        <w:rPr>
          <w:sz w:val="20"/>
        </w:rPr>
        <w:t>vena cava</w:t>
      </w:r>
      <w:r>
        <w:rPr>
          <w:spacing w:val="-1"/>
          <w:sz w:val="20"/>
        </w:rPr>
        <w:t> </w:t>
      </w:r>
      <w:r>
        <w:rPr>
          <w:sz w:val="20"/>
        </w:rPr>
        <w:t>filter retrieval after</w:t>
      </w:r>
      <w:r>
        <w:rPr>
          <w:spacing w:val="-1"/>
          <w:sz w:val="20"/>
        </w:rPr>
        <w:t> </w:t>
      </w:r>
      <w:r>
        <w:rPr>
          <w:sz w:val="20"/>
        </w:rPr>
        <w:t>dwell time</w:t>
      </w:r>
      <w:r>
        <w:rPr>
          <w:spacing w:val="-1"/>
          <w:sz w:val="20"/>
        </w:rPr>
        <w:t> </w:t>
      </w:r>
      <w:r>
        <w:rPr>
          <w:sz w:val="20"/>
        </w:rPr>
        <w:t>of 180 days</w:t>
      </w:r>
      <w:r>
        <w:rPr>
          <w:spacing w:val="-1"/>
          <w:sz w:val="20"/>
        </w:rPr>
        <w:t> </w:t>
      </w:r>
      <w:r>
        <w:rPr>
          <w:sz w:val="20"/>
        </w:rPr>
        <w:t>/ R. Shields</w:t>
      </w:r>
      <w:r>
        <w:rPr>
          <w:spacing w:val="-1"/>
          <w:sz w:val="20"/>
        </w:rPr>
        <w:t> </w:t>
      </w:r>
      <w:r>
        <w:rPr>
          <w:sz w:val="20"/>
        </w:rPr>
        <w:t>[et </w:t>
      </w:r>
      <w:r>
        <w:rPr>
          <w:spacing w:val="-4"/>
          <w:sz w:val="20"/>
        </w:rPr>
        <w:t>al.]</w:t>
      </w:r>
    </w:p>
    <w:p>
      <w:pPr>
        <w:spacing w:before="30"/>
        <w:ind w:left="141" w:right="0" w:firstLine="0"/>
        <w:jc w:val="both"/>
        <w:rPr>
          <w:sz w:val="20"/>
        </w:rPr>
      </w:pPr>
      <w:r>
        <w:rPr>
          <w:sz w:val="20"/>
        </w:rPr>
        <w:t>//</w:t>
      </w:r>
      <w:r>
        <w:rPr>
          <w:spacing w:val="-6"/>
          <w:sz w:val="20"/>
        </w:rPr>
        <w:t> </w:t>
      </w:r>
      <w:r>
        <w:rPr>
          <w:sz w:val="20"/>
        </w:rPr>
        <w:t>International</w:t>
      </w:r>
      <w:r>
        <w:rPr>
          <w:spacing w:val="-12"/>
          <w:sz w:val="20"/>
        </w:rPr>
        <w:t> </w:t>
      </w:r>
      <w:r>
        <w:rPr>
          <w:sz w:val="20"/>
        </w:rPr>
        <w:t>Angiology.-</w:t>
      </w:r>
      <w:r>
        <w:rPr>
          <w:spacing w:val="-2"/>
          <w:sz w:val="20"/>
        </w:rPr>
        <w:t> </w:t>
      </w:r>
      <w:r>
        <w:rPr>
          <w:sz w:val="20"/>
        </w:rPr>
        <w:t>2008.-</w:t>
      </w:r>
      <w:r>
        <w:rPr>
          <w:spacing w:val="-2"/>
          <w:sz w:val="20"/>
        </w:rPr>
        <w:t> </w:t>
      </w:r>
      <w:r>
        <w:rPr>
          <w:sz w:val="20"/>
        </w:rPr>
        <w:t>№</w:t>
      </w:r>
      <w:r>
        <w:rPr>
          <w:spacing w:val="-3"/>
          <w:sz w:val="20"/>
        </w:rPr>
        <w:t> </w:t>
      </w:r>
      <w:r>
        <w:rPr>
          <w:sz w:val="20"/>
        </w:rPr>
        <w:t>3.-</w:t>
      </w:r>
      <w:r>
        <w:rPr>
          <w:spacing w:val="-2"/>
          <w:sz w:val="20"/>
        </w:rPr>
        <w:t> </w:t>
      </w:r>
      <w:r>
        <w:rPr>
          <w:sz w:val="20"/>
        </w:rPr>
        <w:t>С.</w:t>
      </w:r>
      <w:r>
        <w:rPr>
          <w:spacing w:val="-2"/>
          <w:sz w:val="20"/>
        </w:rPr>
        <w:t> </w:t>
      </w:r>
      <w:r>
        <w:rPr>
          <w:sz w:val="20"/>
        </w:rPr>
        <w:t>15-</w:t>
      </w:r>
      <w:r>
        <w:rPr>
          <w:spacing w:val="-5"/>
          <w:sz w:val="20"/>
        </w:rPr>
        <w:t>16.</w:t>
      </w:r>
    </w:p>
    <w:p>
      <w:pPr>
        <w:spacing w:after="0"/>
        <w:jc w:val="both"/>
        <w:rPr>
          <w:sz w:val="20"/>
        </w:rPr>
        <w:sectPr>
          <w:pgSz w:w="9360" w:h="13330"/>
          <w:pgMar w:header="557" w:footer="505" w:top="780" w:bottom="700" w:left="992" w:right="992"/>
        </w:sectPr>
      </w:pPr>
    </w:p>
    <w:p>
      <w:pPr>
        <w:pStyle w:val="Heading2"/>
        <w:spacing w:line="235" w:lineRule="auto"/>
        <w:ind w:left="369" w:right="367"/>
      </w:pPr>
      <w:bookmarkStart w:name="_TOC_250006" w:id="10"/>
      <w:r>
        <w:rPr>
          <w:spacing w:val="-2"/>
        </w:rPr>
        <w:t>ТРОМБЭКСТРАКЦИЯ</w:t>
      </w:r>
      <w:r>
        <w:rPr>
          <w:spacing w:val="-18"/>
        </w:rPr>
        <w:t> </w:t>
      </w:r>
      <w:r>
        <w:rPr>
          <w:spacing w:val="-2"/>
        </w:rPr>
        <w:t>ИЗ</w:t>
      </w:r>
      <w:r>
        <w:rPr>
          <w:spacing w:val="-18"/>
        </w:rPr>
        <w:t> </w:t>
      </w:r>
      <w:r>
        <w:rPr>
          <w:spacing w:val="-2"/>
        </w:rPr>
        <w:t>НИЖНЕЙ </w:t>
      </w:r>
      <w:bookmarkEnd w:id="10"/>
      <w:r>
        <w:rPr/>
        <w:t>ПОЛОЙ ВЕНЫ</w:t>
      </w:r>
    </w:p>
    <w:p>
      <w:pPr>
        <w:pStyle w:val="BodyText"/>
        <w:spacing w:before="246"/>
        <w:jc w:val="center"/>
      </w:pPr>
      <w:r>
        <w:rPr/>
        <w:t>Коков</w:t>
      </w:r>
      <w:r>
        <w:rPr>
          <w:spacing w:val="-11"/>
        </w:rPr>
        <w:t> </w:t>
      </w:r>
      <w:r>
        <w:rPr/>
        <w:t>Л.С.,</w:t>
      </w:r>
      <w:r>
        <w:rPr>
          <w:spacing w:val="-8"/>
        </w:rPr>
        <w:t> </w:t>
      </w:r>
      <w:r>
        <w:rPr/>
        <w:t>Чёрная</w:t>
      </w:r>
      <w:r>
        <w:rPr>
          <w:spacing w:val="-7"/>
        </w:rPr>
        <w:t> </w:t>
      </w:r>
      <w:r>
        <w:rPr/>
        <w:t>Н.Р.,</w:t>
      </w:r>
      <w:r>
        <w:rPr>
          <w:spacing w:val="-8"/>
        </w:rPr>
        <w:t> </w:t>
      </w:r>
      <w:r>
        <w:rPr/>
        <w:t>Спасский</w:t>
      </w:r>
      <w:r>
        <w:rPr>
          <w:spacing w:val="-9"/>
        </w:rPr>
        <w:t> </w:t>
      </w:r>
      <w:r>
        <w:rPr/>
        <w:t>А.А.,</w:t>
      </w:r>
      <w:r>
        <w:rPr>
          <w:spacing w:val="-7"/>
        </w:rPr>
        <w:t> </w:t>
      </w:r>
      <w:r>
        <w:rPr/>
        <w:t>Бочаров</w:t>
      </w:r>
      <w:r>
        <w:rPr>
          <w:spacing w:val="-9"/>
        </w:rPr>
        <w:t> </w:t>
      </w:r>
      <w:r>
        <w:rPr/>
        <w:t>С.М.,</w:t>
      </w:r>
      <w:r>
        <w:rPr>
          <w:spacing w:val="-8"/>
        </w:rPr>
        <w:t> </w:t>
      </w:r>
      <w:r>
        <w:rPr/>
        <w:t>Писанкина</w:t>
      </w:r>
      <w:r>
        <w:rPr>
          <w:spacing w:val="-7"/>
        </w:rPr>
        <w:t> </w:t>
      </w:r>
      <w:r>
        <w:rPr>
          <w:spacing w:val="-4"/>
        </w:rPr>
        <w:t>М.М.</w:t>
      </w:r>
    </w:p>
    <w:p>
      <w:pPr>
        <w:pStyle w:val="BodyText"/>
      </w:pPr>
    </w:p>
    <w:p>
      <w:pPr>
        <w:pStyle w:val="BodyText"/>
        <w:spacing w:before="58"/>
      </w:pPr>
    </w:p>
    <w:p>
      <w:pPr>
        <w:pStyle w:val="ListParagraph"/>
        <w:numPr>
          <w:ilvl w:val="1"/>
          <w:numId w:val="36"/>
        </w:numPr>
        <w:tabs>
          <w:tab w:pos="532" w:val="left" w:leader="none"/>
        </w:tabs>
        <w:spacing w:line="240" w:lineRule="auto" w:before="0" w:after="0"/>
        <w:ind w:left="532" w:right="0" w:hanging="107"/>
        <w:jc w:val="left"/>
        <w:rPr>
          <w:b/>
          <w:sz w:val="18"/>
        </w:rPr>
      </w:pPr>
      <w:r>
        <w:rPr>
          <w:b/>
          <w:spacing w:val="-2"/>
          <w:sz w:val="18"/>
        </w:rPr>
        <w:t>ВВЕДЕНИЕ</w:t>
      </w:r>
    </w:p>
    <w:p>
      <w:pPr>
        <w:pStyle w:val="ListParagraph"/>
        <w:numPr>
          <w:ilvl w:val="1"/>
          <w:numId w:val="36"/>
        </w:numPr>
        <w:tabs>
          <w:tab w:pos="532" w:val="left" w:leader="none"/>
        </w:tabs>
        <w:spacing w:line="240" w:lineRule="auto" w:before="153" w:after="0"/>
        <w:ind w:left="532" w:right="0" w:hanging="107"/>
        <w:jc w:val="left"/>
        <w:rPr>
          <w:b/>
          <w:sz w:val="18"/>
        </w:rPr>
      </w:pPr>
      <w:r>
        <w:rPr>
          <w:b/>
          <w:spacing w:val="-2"/>
          <w:sz w:val="18"/>
        </w:rPr>
        <w:t>ХИРУРГИЧЕСКАЯ</w:t>
      </w:r>
      <w:r>
        <w:rPr>
          <w:b/>
          <w:spacing w:val="11"/>
          <w:sz w:val="18"/>
        </w:rPr>
        <w:t> </w:t>
      </w:r>
      <w:r>
        <w:rPr>
          <w:b/>
          <w:spacing w:val="-2"/>
          <w:sz w:val="18"/>
        </w:rPr>
        <w:t>ТРОМБЭКТОМИЯ</w:t>
      </w:r>
    </w:p>
    <w:p>
      <w:pPr>
        <w:pStyle w:val="ListParagraph"/>
        <w:numPr>
          <w:ilvl w:val="1"/>
          <w:numId w:val="36"/>
        </w:numPr>
        <w:tabs>
          <w:tab w:pos="532" w:val="left" w:leader="none"/>
        </w:tabs>
        <w:spacing w:line="240" w:lineRule="auto" w:before="153" w:after="0"/>
        <w:ind w:left="532" w:right="0" w:hanging="107"/>
        <w:jc w:val="left"/>
        <w:rPr>
          <w:b/>
          <w:sz w:val="18"/>
        </w:rPr>
      </w:pPr>
      <w:r>
        <w:rPr>
          <w:b/>
          <w:spacing w:val="-4"/>
          <w:sz w:val="18"/>
        </w:rPr>
        <w:t>ЭНДОВАСКУЛЯРНАЯ</w:t>
      </w:r>
      <w:r>
        <w:rPr>
          <w:b/>
          <w:spacing w:val="9"/>
          <w:sz w:val="18"/>
        </w:rPr>
        <w:t> </w:t>
      </w:r>
      <w:r>
        <w:rPr>
          <w:b/>
          <w:spacing w:val="-4"/>
          <w:sz w:val="18"/>
        </w:rPr>
        <w:t>КАТЕТЕРНАЯ</w:t>
      </w:r>
      <w:r>
        <w:rPr>
          <w:b/>
          <w:spacing w:val="10"/>
          <w:sz w:val="18"/>
        </w:rPr>
        <w:t> </w:t>
      </w:r>
      <w:r>
        <w:rPr>
          <w:b/>
          <w:spacing w:val="-4"/>
          <w:sz w:val="18"/>
        </w:rPr>
        <w:t>ТРОМБЭКТОМИЯ</w:t>
      </w:r>
    </w:p>
    <w:p>
      <w:pPr>
        <w:pStyle w:val="ListParagraph"/>
        <w:numPr>
          <w:ilvl w:val="2"/>
          <w:numId w:val="36"/>
        </w:numPr>
        <w:tabs>
          <w:tab w:pos="787" w:val="left" w:leader="none"/>
        </w:tabs>
        <w:spacing w:line="240" w:lineRule="auto" w:before="53" w:after="0"/>
        <w:ind w:left="787" w:right="0" w:hanging="135"/>
        <w:jc w:val="left"/>
        <w:rPr>
          <w:b/>
          <w:sz w:val="18"/>
        </w:rPr>
      </w:pPr>
      <w:r>
        <w:rPr>
          <w:b/>
          <w:sz w:val="18"/>
        </w:rPr>
        <w:t>Показания</w:t>
      </w:r>
      <w:r>
        <w:rPr>
          <w:b/>
          <w:spacing w:val="-9"/>
          <w:sz w:val="18"/>
        </w:rPr>
        <w:t> </w:t>
      </w:r>
      <w:r>
        <w:rPr>
          <w:b/>
          <w:sz w:val="18"/>
        </w:rPr>
        <w:t>к</w:t>
      </w:r>
      <w:r>
        <w:rPr>
          <w:b/>
          <w:spacing w:val="-7"/>
          <w:sz w:val="18"/>
        </w:rPr>
        <w:t> </w:t>
      </w:r>
      <w:r>
        <w:rPr>
          <w:b/>
          <w:sz w:val="18"/>
        </w:rPr>
        <w:t>эндоваскулярному</w:t>
      </w:r>
      <w:r>
        <w:rPr>
          <w:b/>
          <w:spacing w:val="-7"/>
          <w:sz w:val="18"/>
        </w:rPr>
        <w:t> </w:t>
      </w:r>
      <w:r>
        <w:rPr>
          <w:b/>
          <w:sz w:val="18"/>
        </w:rPr>
        <w:t>удалению</w:t>
      </w:r>
      <w:r>
        <w:rPr>
          <w:b/>
          <w:spacing w:val="-7"/>
          <w:sz w:val="18"/>
        </w:rPr>
        <w:t> </w:t>
      </w:r>
      <w:r>
        <w:rPr>
          <w:b/>
          <w:sz w:val="18"/>
        </w:rPr>
        <w:t>тромба</w:t>
      </w:r>
      <w:r>
        <w:rPr>
          <w:b/>
          <w:spacing w:val="-7"/>
          <w:sz w:val="18"/>
        </w:rPr>
        <w:t> </w:t>
      </w:r>
      <w:r>
        <w:rPr>
          <w:b/>
          <w:sz w:val="18"/>
        </w:rPr>
        <w:t>из</w:t>
      </w:r>
      <w:r>
        <w:rPr>
          <w:b/>
          <w:spacing w:val="-7"/>
          <w:sz w:val="18"/>
        </w:rPr>
        <w:t> </w:t>
      </w:r>
      <w:r>
        <w:rPr>
          <w:b/>
          <w:sz w:val="18"/>
        </w:rPr>
        <w:t>нижней</w:t>
      </w:r>
      <w:r>
        <w:rPr>
          <w:b/>
          <w:spacing w:val="-7"/>
          <w:sz w:val="18"/>
        </w:rPr>
        <w:t> </w:t>
      </w:r>
      <w:r>
        <w:rPr>
          <w:b/>
          <w:sz w:val="18"/>
        </w:rPr>
        <w:t>полой</w:t>
      </w:r>
      <w:r>
        <w:rPr>
          <w:b/>
          <w:spacing w:val="-7"/>
          <w:sz w:val="18"/>
        </w:rPr>
        <w:t> </w:t>
      </w:r>
      <w:r>
        <w:rPr>
          <w:b/>
          <w:spacing w:val="-4"/>
          <w:sz w:val="18"/>
        </w:rPr>
        <w:t>вены</w:t>
      </w:r>
    </w:p>
    <w:p>
      <w:pPr>
        <w:pStyle w:val="ListParagraph"/>
        <w:numPr>
          <w:ilvl w:val="2"/>
          <w:numId w:val="36"/>
        </w:numPr>
        <w:tabs>
          <w:tab w:pos="787" w:val="left" w:leader="none"/>
        </w:tabs>
        <w:spacing w:line="240" w:lineRule="auto" w:before="53" w:after="0"/>
        <w:ind w:left="787" w:right="0" w:hanging="135"/>
        <w:jc w:val="left"/>
        <w:rPr>
          <w:b/>
          <w:sz w:val="18"/>
        </w:rPr>
      </w:pPr>
      <w:r>
        <w:rPr>
          <w:b/>
          <w:sz w:val="18"/>
        </w:rPr>
        <w:t>Противопоказания</w:t>
      </w:r>
      <w:r>
        <w:rPr>
          <w:b/>
          <w:spacing w:val="-7"/>
          <w:sz w:val="18"/>
        </w:rPr>
        <w:t> </w:t>
      </w:r>
      <w:r>
        <w:rPr>
          <w:b/>
          <w:sz w:val="18"/>
        </w:rPr>
        <w:t>к</w:t>
      </w:r>
      <w:r>
        <w:rPr>
          <w:b/>
          <w:spacing w:val="-8"/>
          <w:sz w:val="18"/>
        </w:rPr>
        <w:t> </w:t>
      </w:r>
      <w:r>
        <w:rPr>
          <w:b/>
          <w:sz w:val="18"/>
        </w:rPr>
        <w:t>проведению</w:t>
      </w:r>
      <w:r>
        <w:rPr>
          <w:b/>
          <w:spacing w:val="-8"/>
          <w:sz w:val="18"/>
        </w:rPr>
        <w:t> </w:t>
      </w:r>
      <w:r>
        <w:rPr>
          <w:b/>
          <w:sz w:val="18"/>
        </w:rPr>
        <w:t>тромбэкстракции</w:t>
      </w:r>
      <w:r>
        <w:rPr>
          <w:b/>
          <w:spacing w:val="-7"/>
          <w:sz w:val="18"/>
        </w:rPr>
        <w:t> </w:t>
      </w:r>
      <w:r>
        <w:rPr>
          <w:b/>
          <w:sz w:val="18"/>
        </w:rPr>
        <w:t>из</w:t>
      </w:r>
      <w:r>
        <w:rPr>
          <w:b/>
          <w:spacing w:val="-7"/>
          <w:sz w:val="18"/>
        </w:rPr>
        <w:t> </w:t>
      </w:r>
      <w:r>
        <w:rPr>
          <w:b/>
          <w:sz w:val="18"/>
        </w:rPr>
        <w:t>нижней</w:t>
      </w:r>
      <w:r>
        <w:rPr>
          <w:b/>
          <w:spacing w:val="-8"/>
          <w:sz w:val="18"/>
        </w:rPr>
        <w:t> </w:t>
      </w:r>
      <w:r>
        <w:rPr>
          <w:b/>
          <w:sz w:val="18"/>
        </w:rPr>
        <w:t>полой</w:t>
      </w:r>
      <w:r>
        <w:rPr>
          <w:b/>
          <w:spacing w:val="-7"/>
          <w:sz w:val="18"/>
        </w:rPr>
        <w:t> </w:t>
      </w:r>
      <w:r>
        <w:rPr>
          <w:b/>
          <w:spacing w:val="-4"/>
          <w:sz w:val="18"/>
        </w:rPr>
        <w:t>вены</w:t>
      </w:r>
    </w:p>
    <w:p>
      <w:pPr>
        <w:pStyle w:val="ListParagraph"/>
        <w:numPr>
          <w:ilvl w:val="2"/>
          <w:numId w:val="36"/>
        </w:numPr>
        <w:tabs>
          <w:tab w:pos="787" w:val="left" w:leader="none"/>
        </w:tabs>
        <w:spacing w:line="240" w:lineRule="auto" w:before="53" w:after="0"/>
        <w:ind w:left="787" w:right="0" w:hanging="135"/>
        <w:jc w:val="left"/>
        <w:rPr>
          <w:b/>
          <w:sz w:val="18"/>
        </w:rPr>
      </w:pPr>
      <w:r>
        <w:rPr>
          <w:b/>
          <w:spacing w:val="-2"/>
          <w:sz w:val="18"/>
        </w:rPr>
        <w:t>Конструкция</w:t>
      </w:r>
      <w:r>
        <w:rPr>
          <w:b/>
          <w:spacing w:val="9"/>
          <w:sz w:val="18"/>
        </w:rPr>
        <w:t> </w:t>
      </w:r>
      <w:r>
        <w:rPr>
          <w:b/>
          <w:spacing w:val="-2"/>
          <w:sz w:val="18"/>
        </w:rPr>
        <w:t>тромбэкстрактора</w:t>
      </w:r>
    </w:p>
    <w:p>
      <w:pPr>
        <w:pStyle w:val="ListParagraph"/>
        <w:numPr>
          <w:ilvl w:val="2"/>
          <w:numId w:val="36"/>
        </w:numPr>
        <w:tabs>
          <w:tab w:pos="787" w:val="left" w:leader="none"/>
        </w:tabs>
        <w:spacing w:line="240" w:lineRule="auto" w:before="53" w:after="0"/>
        <w:ind w:left="787" w:right="0" w:hanging="135"/>
        <w:jc w:val="left"/>
        <w:rPr>
          <w:b/>
          <w:sz w:val="18"/>
        </w:rPr>
      </w:pPr>
      <w:r>
        <w:rPr>
          <w:b/>
          <w:sz w:val="18"/>
        </w:rPr>
        <w:t>Подготовка</w:t>
      </w:r>
      <w:r>
        <w:rPr>
          <w:b/>
          <w:spacing w:val="-11"/>
          <w:sz w:val="18"/>
        </w:rPr>
        <w:t> </w:t>
      </w:r>
      <w:r>
        <w:rPr>
          <w:b/>
          <w:sz w:val="18"/>
        </w:rPr>
        <w:t>больного</w:t>
      </w:r>
      <w:r>
        <w:rPr>
          <w:b/>
          <w:spacing w:val="-8"/>
          <w:sz w:val="18"/>
        </w:rPr>
        <w:t> </w:t>
      </w:r>
      <w:r>
        <w:rPr>
          <w:b/>
          <w:sz w:val="18"/>
        </w:rPr>
        <w:t>и</w:t>
      </w:r>
      <w:r>
        <w:rPr>
          <w:b/>
          <w:spacing w:val="-9"/>
          <w:sz w:val="18"/>
        </w:rPr>
        <w:t> </w:t>
      </w:r>
      <w:r>
        <w:rPr>
          <w:b/>
          <w:sz w:val="18"/>
        </w:rPr>
        <w:t>техника</w:t>
      </w:r>
      <w:r>
        <w:rPr>
          <w:b/>
          <w:spacing w:val="-9"/>
          <w:sz w:val="18"/>
        </w:rPr>
        <w:t> </w:t>
      </w:r>
      <w:r>
        <w:rPr>
          <w:b/>
          <w:sz w:val="18"/>
        </w:rPr>
        <w:t>удаления</w:t>
      </w:r>
      <w:r>
        <w:rPr>
          <w:b/>
          <w:spacing w:val="-8"/>
          <w:sz w:val="18"/>
        </w:rPr>
        <w:t> </w:t>
      </w:r>
      <w:r>
        <w:rPr>
          <w:b/>
          <w:sz w:val="18"/>
        </w:rPr>
        <w:t>тромба</w:t>
      </w:r>
      <w:r>
        <w:rPr>
          <w:b/>
          <w:spacing w:val="-9"/>
          <w:sz w:val="18"/>
        </w:rPr>
        <w:t> </w:t>
      </w:r>
      <w:r>
        <w:rPr>
          <w:b/>
          <w:sz w:val="18"/>
        </w:rPr>
        <w:t>из</w:t>
      </w:r>
      <w:r>
        <w:rPr>
          <w:b/>
          <w:spacing w:val="-8"/>
          <w:sz w:val="18"/>
        </w:rPr>
        <w:t> </w:t>
      </w:r>
      <w:r>
        <w:rPr>
          <w:b/>
          <w:sz w:val="18"/>
        </w:rPr>
        <w:t>нижней</w:t>
      </w:r>
      <w:r>
        <w:rPr>
          <w:b/>
          <w:spacing w:val="-9"/>
          <w:sz w:val="18"/>
        </w:rPr>
        <w:t> </w:t>
      </w:r>
      <w:r>
        <w:rPr>
          <w:b/>
          <w:sz w:val="18"/>
        </w:rPr>
        <w:t>полой</w:t>
      </w:r>
      <w:r>
        <w:rPr>
          <w:b/>
          <w:spacing w:val="-9"/>
          <w:sz w:val="18"/>
        </w:rPr>
        <w:t> </w:t>
      </w:r>
      <w:r>
        <w:rPr>
          <w:b/>
          <w:spacing w:val="-4"/>
          <w:sz w:val="18"/>
        </w:rPr>
        <w:t>вены</w:t>
      </w:r>
    </w:p>
    <w:p>
      <w:pPr>
        <w:pStyle w:val="ListParagraph"/>
        <w:numPr>
          <w:ilvl w:val="2"/>
          <w:numId w:val="36"/>
        </w:numPr>
        <w:tabs>
          <w:tab w:pos="787" w:val="left" w:leader="none"/>
        </w:tabs>
        <w:spacing w:line="240" w:lineRule="auto" w:before="53" w:after="0"/>
        <w:ind w:left="787" w:right="0" w:hanging="135"/>
        <w:jc w:val="left"/>
        <w:rPr>
          <w:b/>
          <w:sz w:val="18"/>
        </w:rPr>
      </w:pPr>
      <w:r>
        <w:rPr>
          <w:b/>
          <w:sz w:val="18"/>
        </w:rPr>
        <w:t>Контроль</w:t>
      </w:r>
      <w:r>
        <w:rPr>
          <w:b/>
          <w:spacing w:val="-14"/>
          <w:sz w:val="18"/>
        </w:rPr>
        <w:t> </w:t>
      </w:r>
      <w:r>
        <w:rPr>
          <w:b/>
          <w:sz w:val="18"/>
        </w:rPr>
        <w:t>результатов</w:t>
      </w:r>
      <w:r>
        <w:rPr>
          <w:b/>
          <w:spacing w:val="-10"/>
          <w:sz w:val="18"/>
        </w:rPr>
        <w:t> </w:t>
      </w:r>
      <w:r>
        <w:rPr>
          <w:b/>
          <w:sz w:val="18"/>
        </w:rPr>
        <w:t>тромбэкстракции</w:t>
      </w:r>
      <w:r>
        <w:rPr>
          <w:b/>
          <w:spacing w:val="-11"/>
          <w:sz w:val="18"/>
        </w:rPr>
        <w:t> </w:t>
      </w:r>
      <w:r>
        <w:rPr>
          <w:b/>
          <w:sz w:val="18"/>
        </w:rPr>
        <w:t>из</w:t>
      </w:r>
      <w:r>
        <w:rPr>
          <w:b/>
          <w:spacing w:val="-11"/>
          <w:sz w:val="18"/>
        </w:rPr>
        <w:t> </w:t>
      </w:r>
      <w:r>
        <w:rPr>
          <w:b/>
          <w:sz w:val="18"/>
        </w:rPr>
        <w:t>нижней</w:t>
      </w:r>
      <w:r>
        <w:rPr>
          <w:b/>
          <w:spacing w:val="-11"/>
          <w:sz w:val="18"/>
        </w:rPr>
        <w:t> </w:t>
      </w:r>
      <w:r>
        <w:rPr>
          <w:b/>
          <w:sz w:val="18"/>
        </w:rPr>
        <w:t>полой</w:t>
      </w:r>
      <w:r>
        <w:rPr>
          <w:b/>
          <w:spacing w:val="-11"/>
          <w:sz w:val="18"/>
        </w:rPr>
        <w:t> </w:t>
      </w:r>
      <w:r>
        <w:rPr>
          <w:b/>
          <w:spacing w:val="-4"/>
          <w:sz w:val="18"/>
        </w:rPr>
        <w:t>вены</w:t>
      </w:r>
    </w:p>
    <w:p>
      <w:pPr>
        <w:pStyle w:val="ListParagraph"/>
        <w:numPr>
          <w:ilvl w:val="2"/>
          <w:numId w:val="36"/>
        </w:numPr>
        <w:tabs>
          <w:tab w:pos="787" w:val="left" w:leader="none"/>
        </w:tabs>
        <w:spacing w:line="240" w:lineRule="auto" w:before="53" w:after="0"/>
        <w:ind w:left="787" w:right="0" w:hanging="135"/>
        <w:jc w:val="left"/>
        <w:rPr>
          <w:b/>
          <w:sz w:val="18"/>
        </w:rPr>
      </w:pPr>
      <w:r>
        <w:rPr>
          <w:b/>
          <w:sz w:val="18"/>
        </w:rPr>
        <w:t>Ведение</w:t>
      </w:r>
      <w:r>
        <w:rPr>
          <w:b/>
          <w:spacing w:val="-7"/>
          <w:sz w:val="18"/>
        </w:rPr>
        <w:t> </w:t>
      </w:r>
      <w:r>
        <w:rPr>
          <w:b/>
          <w:sz w:val="18"/>
        </w:rPr>
        <w:t>больных</w:t>
      </w:r>
      <w:r>
        <w:rPr>
          <w:b/>
          <w:spacing w:val="-4"/>
          <w:sz w:val="18"/>
        </w:rPr>
        <w:t> </w:t>
      </w:r>
      <w:r>
        <w:rPr>
          <w:b/>
          <w:sz w:val="18"/>
        </w:rPr>
        <w:t>и</w:t>
      </w:r>
      <w:r>
        <w:rPr>
          <w:b/>
          <w:spacing w:val="-5"/>
          <w:sz w:val="18"/>
        </w:rPr>
        <w:t> </w:t>
      </w:r>
      <w:r>
        <w:rPr>
          <w:b/>
          <w:sz w:val="18"/>
        </w:rPr>
        <w:t>терапия</w:t>
      </w:r>
      <w:r>
        <w:rPr>
          <w:b/>
          <w:spacing w:val="-4"/>
          <w:sz w:val="18"/>
        </w:rPr>
        <w:t> </w:t>
      </w:r>
      <w:r>
        <w:rPr>
          <w:b/>
          <w:sz w:val="18"/>
        </w:rPr>
        <w:t>после</w:t>
      </w:r>
      <w:r>
        <w:rPr>
          <w:b/>
          <w:spacing w:val="-4"/>
          <w:sz w:val="18"/>
        </w:rPr>
        <w:t> </w:t>
      </w:r>
      <w:r>
        <w:rPr>
          <w:b/>
          <w:sz w:val="18"/>
        </w:rPr>
        <w:t>тромбэкстракции</w:t>
      </w:r>
      <w:r>
        <w:rPr>
          <w:b/>
          <w:spacing w:val="-5"/>
          <w:sz w:val="18"/>
        </w:rPr>
        <w:t> </w:t>
      </w:r>
      <w:r>
        <w:rPr>
          <w:b/>
          <w:sz w:val="18"/>
        </w:rPr>
        <w:t>из</w:t>
      </w:r>
      <w:r>
        <w:rPr>
          <w:b/>
          <w:spacing w:val="-4"/>
          <w:sz w:val="18"/>
        </w:rPr>
        <w:t> </w:t>
      </w:r>
      <w:r>
        <w:rPr>
          <w:b/>
          <w:sz w:val="18"/>
        </w:rPr>
        <w:t>нижней</w:t>
      </w:r>
      <w:r>
        <w:rPr>
          <w:b/>
          <w:spacing w:val="-5"/>
          <w:sz w:val="18"/>
        </w:rPr>
        <w:t> </w:t>
      </w:r>
      <w:r>
        <w:rPr>
          <w:b/>
          <w:sz w:val="18"/>
        </w:rPr>
        <w:t>полой</w:t>
      </w:r>
      <w:r>
        <w:rPr>
          <w:b/>
          <w:spacing w:val="-4"/>
          <w:sz w:val="18"/>
        </w:rPr>
        <w:t> вены</w:t>
      </w:r>
    </w:p>
    <w:p>
      <w:pPr>
        <w:pStyle w:val="ListParagraph"/>
        <w:numPr>
          <w:ilvl w:val="1"/>
          <w:numId w:val="36"/>
        </w:numPr>
        <w:tabs>
          <w:tab w:pos="532" w:val="left" w:leader="none"/>
        </w:tabs>
        <w:spacing w:line="240" w:lineRule="auto" w:before="153" w:after="0"/>
        <w:ind w:left="532" w:right="0" w:hanging="107"/>
        <w:jc w:val="left"/>
        <w:rPr>
          <w:b/>
          <w:sz w:val="18"/>
        </w:rPr>
      </w:pPr>
      <w:r>
        <w:rPr>
          <w:b/>
          <w:sz w:val="18"/>
        </w:rPr>
        <w:t>СПИСОК</w:t>
      </w:r>
      <w:r>
        <w:rPr>
          <w:b/>
          <w:spacing w:val="-6"/>
          <w:sz w:val="18"/>
        </w:rPr>
        <w:t> </w:t>
      </w:r>
      <w:r>
        <w:rPr>
          <w:b/>
          <w:spacing w:val="-2"/>
          <w:sz w:val="18"/>
        </w:rPr>
        <w:t>ЛИТЕРАТУРЫ</w:t>
      </w:r>
    </w:p>
    <w:p>
      <w:pPr>
        <w:pStyle w:val="BodyText"/>
        <w:rPr>
          <w:b/>
          <w:sz w:val="18"/>
        </w:rPr>
      </w:pPr>
    </w:p>
    <w:p>
      <w:pPr>
        <w:pStyle w:val="BodyText"/>
        <w:spacing w:before="122"/>
        <w:rPr>
          <w:b/>
          <w:sz w:val="18"/>
        </w:rPr>
      </w:pPr>
    </w:p>
    <w:p>
      <w:pPr>
        <w:pStyle w:val="Heading4"/>
        <w:ind w:left="-1"/>
      </w:pPr>
      <w:r>
        <w:rPr>
          <w:spacing w:val="-2"/>
        </w:rPr>
        <w:t>СОКРАЩЕНИЯ</w:t>
      </w:r>
    </w:p>
    <w:p>
      <w:pPr>
        <w:pStyle w:val="BodyText"/>
        <w:spacing w:before="14"/>
        <w:rPr>
          <w:b/>
        </w:rPr>
      </w:pPr>
    </w:p>
    <w:p>
      <w:pPr>
        <w:pStyle w:val="BodyText"/>
        <w:spacing w:line="247" w:lineRule="auto"/>
        <w:ind w:left="425" w:right="1768"/>
      </w:pPr>
      <w:r>
        <w:rPr/>
        <w:t>ВТЭО</w:t>
      </w:r>
      <w:r>
        <w:rPr>
          <w:spacing w:val="-9"/>
        </w:rPr>
        <w:t> </w:t>
      </w:r>
      <w:r>
        <w:rPr/>
        <w:t>–</w:t>
      </w:r>
      <w:r>
        <w:rPr>
          <w:spacing w:val="-8"/>
        </w:rPr>
        <w:t> </w:t>
      </w:r>
      <w:r>
        <w:rPr/>
        <w:t>венозные</w:t>
      </w:r>
      <w:r>
        <w:rPr>
          <w:spacing w:val="-8"/>
        </w:rPr>
        <w:t> </w:t>
      </w:r>
      <w:r>
        <w:rPr/>
        <w:t>тромбоэмболические</w:t>
      </w:r>
      <w:r>
        <w:rPr>
          <w:spacing w:val="-8"/>
        </w:rPr>
        <w:t> </w:t>
      </w:r>
      <w:r>
        <w:rPr/>
        <w:t>осложнения КФ – кава-фильтр</w:t>
      </w:r>
    </w:p>
    <w:p>
      <w:pPr>
        <w:pStyle w:val="BodyText"/>
        <w:spacing w:line="247" w:lineRule="auto"/>
        <w:ind w:left="425" w:right="1798"/>
      </w:pPr>
      <w:r>
        <w:rPr/>
        <w:t>МНО</w:t>
      </w:r>
      <w:r>
        <w:rPr>
          <w:spacing w:val="-12"/>
        </w:rPr>
        <w:t> </w:t>
      </w:r>
      <w:r>
        <w:rPr/>
        <w:t>–</w:t>
      </w:r>
      <w:r>
        <w:rPr>
          <w:spacing w:val="-11"/>
        </w:rPr>
        <w:t> </w:t>
      </w:r>
      <w:r>
        <w:rPr/>
        <w:t>международное</w:t>
      </w:r>
      <w:r>
        <w:rPr>
          <w:spacing w:val="-11"/>
        </w:rPr>
        <w:t> </w:t>
      </w:r>
      <w:r>
        <w:rPr/>
        <w:t>нормализованное</w:t>
      </w:r>
      <w:r>
        <w:rPr>
          <w:spacing w:val="-11"/>
        </w:rPr>
        <w:t> </w:t>
      </w:r>
      <w:r>
        <w:rPr/>
        <w:t>отношение НПВ – нижняя полая вена</w:t>
      </w:r>
    </w:p>
    <w:p>
      <w:pPr>
        <w:pStyle w:val="BodyText"/>
        <w:spacing w:line="252" w:lineRule="exact"/>
        <w:ind w:left="425"/>
      </w:pPr>
      <w:r>
        <w:rPr/>
        <w:t>ТРЭКС</w:t>
      </w:r>
      <w:r>
        <w:rPr>
          <w:spacing w:val="-3"/>
        </w:rPr>
        <w:t> </w:t>
      </w:r>
      <w:r>
        <w:rPr/>
        <w:t>–</w:t>
      </w:r>
      <w:r>
        <w:rPr>
          <w:spacing w:val="-3"/>
        </w:rPr>
        <w:t> </w:t>
      </w:r>
      <w:r>
        <w:rPr>
          <w:spacing w:val="-2"/>
        </w:rPr>
        <w:t>тромбоэкстрактор</w:t>
      </w:r>
    </w:p>
    <w:p>
      <w:pPr>
        <w:pStyle w:val="BodyText"/>
        <w:spacing w:before="6"/>
        <w:ind w:left="425"/>
      </w:pPr>
      <w:r>
        <w:rPr/>
        <w:t>ТЭЛА</w:t>
      </w:r>
      <w:r>
        <w:rPr>
          <w:spacing w:val="-11"/>
        </w:rPr>
        <w:t> </w:t>
      </w:r>
      <w:r>
        <w:rPr/>
        <w:t>–</w:t>
      </w:r>
      <w:r>
        <w:rPr>
          <w:spacing w:val="-10"/>
        </w:rPr>
        <w:t> </w:t>
      </w:r>
      <w:r>
        <w:rPr/>
        <w:t>тромбоэмболия</w:t>
      </w:r>
      <w:r>
        <w:rPr>
          <w:spacing w:val="-10"/>
        </w:rPr>
        <w:t> </w:t>
      </w:r>
      <w:r>
        <w:rPr/>
        <w:t>лёгочной</w:t>
      </w:r>
      <w:r>
        <w:rPr>
          <w:spacing w:val="-10"/>
        </w:rPr>
        <w:t> </w:t>
      </w:r>
      <w:r>
        <w:rPr>
          <w:spacing w:val="-2"/>
        </w:rPr>
        <w:t>артерии</w:t>
      </w:r>
    </w:p>
    <w:p>
      <w:pPr>
        <w:pStyle w:val="BodyText"/>
        <w:spacing w:before="14"/>
      </w:pPr>
    </w:p>
    <w:p>
      <w:pPr>
        <w:pStyle w:val="Heading4"/>
        <w:ind w:left="-1"/>
      </w:pPr>
      <w:r>
        <w:rPr>
          <w:spacing w:val="-2"/>
        </w:rPr>
        <w:t>ВВЕДЕНИЕ</w:t>
      </w:r>
    </w:p>
    <w:p>
      <w:pPr>
        <w:pStyle w:val="BodyText"/>
        <w:spacing w:before="14"/>
        <w:rPr>
          <w:b/>
        </w:rPr>
      </w:pPr>
    </w:p>
    <w:p>
      <w:pPr>
        <w:pStyle w:val="BodyText"/>
        <w:spacing w:line="247" w:lineRule="auto"/>
        <w:ind w:left="141" w:right="139" w:firstLine="283"/>
        <w:jc w:val="both"/>
      </w:pPr>
      <w:r>
        <w:rPr/>
        <w:t>Профилактика</w:t>
      </w:r>
      <w:r>
        <w:rPr>
          <w:spacing w:val="-16"/>
        </w:rPr>
        <w:t> </w:t>
      </w:r>
      <w:r>
        <w:rPr/>
        <w:t>ТЭЛА</w:t>
      </w:r>
      <w:r>
        <w:rPr>
          <w:spacing w:val="-14"/>
        </w:rPr>
        <w:t> </w:t>
      </w:r>
      <w:r>
        <w:rPr/>
        <w:t>‒</w:t>
      </w:r>
      <w:r>
        <w:rPr>
          <w:spacing w:val="-14"/>
        </w:rPr>
        <w:t> </w:t>
      </w:r>
      <w:r>
        <w:rPr/>
        <w:t>важная</w:t>
      </w:r>
      <w:r>
        <w:rPr>
          <w:spacing w:val="-13"/>
        </w:rPr>
        <w:t> </w:t>
      </w:r>
      <w:r>
        <w:rPr/>
        <w:t>составляющая</w:t>
      </w:r>
      <w:r>
        <w:rPr>
          <w:spacing w:val="-14"/>
        </w:rPr>
        <w:t> </w:t>
      </w:r>
      <w:r>
        <w:rPr/>
        <w:t>лечения</w:t>
      </w:r>
      <w:r>
        <w:rPr>
          <w:spacing w:val="-14"/>
        </w:rPr>
        <w:t> </w:t>
      </w:r>
      <w:r>
        <w:rPr/>
        <w:t>больных</w:t>
      </w:r>
      <w:r>
        <w:rPr>
          <w:spacing w:val="-14"/>
        </w:rPr>
        <w:t> </w:t>
      </w:r>
      <w:r>
        <w:rPr/>
        <w:t>с</w:t>
      </w:r>
      <w:r>
        <w:rPr>
          <w:spacing w:val="-13"/>
        </w:rPr>
        <w:t> </w:t>
      </w:r>
      <w:r>
        <w:rPr/>
        <w:t>острым венозным</w:t>
      </w:r>
      <w:r>
        <w:rPr>
          <w:spacing w:val="-7"/>
        </w:rPr>
        <w:t> </w:t>
      </w:r>
      <w:r>
        <w:rPr/>
        <w:t>тромбозом.</w:t>
      </w:r>
      <w:r>
        <w:rPr>
          <w:spacing w:val="-7"/>
        </w:rPr>
        <w:t> </w:t>
      </w:r>
      <w:r>
        <w:rPr/>
        <w:t>На</w:t>
      </w:r>
      <w:r>
        <w:rPr>
          <w:spacing w:val="-7"/>
        </w:rPr>
        <w:t> </w:t>
      </w:r>
      <w:r>
        <w:rPr/>
        <w:t>настоящий</w:t>
      </w:r>
      <w:r>
        <w:rPr>
          <w:spacing w:val="-7"/>
        </w:rPr>
        <w:t> </w:t>
      </w:r>
      <w:r>
        <w:rPr/>
        <w:t>момент</w:t>
      </w:r>
      <w:r>
        <w:rPr>
          <w:spacing w:val="-7"/>
        </w:rPr>
        <w:t> </w:t>
      </w:r>
      <w:r>
        <w:rPr/>
        <w:t>известно</w:t>
      </w:r>
      <w:r>
        <w:rPr>
          <w:spacing w:val="-7"/>
        </w:rPr>
        <w:t> </w:t>
      </w:r>
      <w:r>
        <w:rPr/>
        <w:t>три</w:t>
      </w:r>
      <w:r>
        <w:rPr>
          <w:spacing w:val="-7"/>
        </w:rPr>
        <w:t> </w:t>
      </w:r>
      <w:r>
        <w:rPr/>
        <w:t>основных</w:t>
      </w:r>
      <w:r>
        <w:rPr>
          <w:spacing w:val="-7"/>
        </w:rPr>
        <w:t> </w:t>
      </w:r>
      <w:r>
        <w:rPr/>
        <w:t>подхо- да</w:t>
      </w:r>
      <w:r>
        <w:rPr>
          <w:spacing w:val="-3"/>
        </w:rPr>
        <w:t> </w:t>
      </w:r>
      <w:r>
        <w:rPr/>
        <w:t>к</w:t>
      </w:r>
      <w:r>
        <w:rPr>
          <w:spacing w:val="-3"/>
        </w:rPr>
        <w:t> </w:t>
      </w:r>
      <w:r>
        <w:rPr/>
        <w:t>хирургической</w:t>
      </w:r>
      <w:r>
        <w:rPr>
          <w:spacing w:val="-3"/>
        </w:rPr>
        <w:t> </w:t>
      </w:r>
      <w:r>
        <w:rPr/>
        <w:t>профилактике</w:t>
      </w:r>
      <w:r>
        <w:rPr>
          <w:spacing w:val="-3"/>
        </w:rPr>
        <w:t> </w:t>
      </w:r>
      <w:r>
        <w:rPr/>
        <w:t>ТЭЛА</w:t>
      </w:r>
      <w:r>
        <w:rPr>
          <w:spacing w:val="-3"/>
        </w:rPr>
        <w:t> </w:t>
      </w:r>
      <w:r>
        <w:rPr/>
        <w:t>при</w:t>
      </w:r>
      <w:r>
        <w:rPr>
          <w:spacing w:val="-3"/>
        </w:rPr>
        <w:t> </w:t>
      </w:r>
      <w:r>
        <w:rPr/>
        <w:t>эмболоопасных</w:t>
      </w:r>
      <w:r>
        <w:rPr>
          <w:spacing w:val="-3"/>
        </w:rPr>
        <w:t> </w:t>
      </w:r>
      <w:r>
        <w:rPr/>
        <w:t>острых</w:t>
      </w:r>
      <w:r>
        <w:rPr>
          <w:spacing w:val="-3"/>
        </w:rPr>
        <w:t> </w:t>
      </w:r>
      <w:r>
        <w:rPr/>
        <w:t>вено- зных тромбозах в системе НПВ: ожидание фиксации флотирующей части тромба,</w:t>
      </w:r>
      <w:r>
        <w:rPr>
          <w:spacing w:val="-14"/>
        </w:rPr>
        <w:t> </w:t>
      </w:r>
      <w:r>
        <w:rPr/>
        <w:t>создание</w:t>
      </w:r>
      <w:r>
        <w:rPr>
          <w:spacing w:val="-14"/>
        </w:rPr>
        <w:t> </w:t>
      </w:r>
      <w:r>
        <w:rPr/>
        <w:t>преграды</w:t>
      </w:r>
      <w:r>
        <w:rPr>
          <w:spacing w:val="-14"/>
        </w:rPr>
        <w:t> </w:t>
      </w:r>
      <w:r>
        <w:rPr/>
        <w:t>на</w:t>
      </w:r>
      <w:r>
        <w:rPr>
          <w:spacing w:val="-13"/>
        </w:rPr>
        <w:t> </w:t>
      </w:r>
      <w:r>
        <w:rPr/>
        <w:t>пути</w:t>
      </w:r>
      <w:r>
        <w:rPr>
          <w:spacing w:val="-14"/>
        </w:rPr>
        <w:t> </w:t>
      </w:r>
      <w:r>
        <w:rPr/>
        <w:t>эмбола</w:t>
      </w:r>
      <w:r>
        <w:rPr>
          <w:spacing w:val="-14"/>
        </w:rPr>
        <w:t> </w:t>
      </w:r>
      <w:r>
        <w:rPr/>
        <w:t>и</w:t>
      </w:r>
      <w:r>
        <w:rPr>
          <w:spacing w:val="-14"/>
        </w:rPr>
        <w:t> </w:t>
      </w:r>
      <w:r>
        <w:rPr/>
        <w:t>удаление</w:t>
      </w:r>
      <w:r>
        <w:rPr>
          <w:spacing w:val="-13"/>
        </w:rPr>
        <w:t> </w:t>
      </w:r>
      <w:r>
        <w:rPr/>
        <w:t>флотирующего</w:t>
      </w:r>
      <w:r>
        <w:rPr>
          <w:spacing w:val="-14"/>
        </w:rPr>
        <w:t> </w:t>
      </w:r>
      <w:r>
        <w:rPr/>
        <w:t>тром- ба [1]. Применение гепаринов и непрямых антикоагулянтов останавлива- ет распространение тромбоза, но не предотвращает отрыв и миграцию в лёгочную</w:t>
      </w:r>
      <w:r>
        <w:rPr>
          <w:spacing w:val="-2"/>
        </w:rPr>
        <w:t> </w:t>
      </w:r>
      <w:r>
        <w:rPr/>
        <w:t>артерию</w:t>
      </w:r>
      <w:r>
        <w:rPr>
          <w:spacing w:val="-2"/>
        </w:rPr>
        <w:t> </w:t>
      </w:r>
      <w:r>
        <w:rPr/>
        <w:t>уже</w:t>
      </w:r>
      <w:r>
        <w:rPr>
          <w:spacing w:val="-2"/>
        </w:rPr>
        <w:t> </w:t>
      </w:r>
      <w:r>
        <w:rPr/>
        <w:t>сформированного</w:t>
      </w:r>
      <w:r>
        <w:rPr>
          <w:spacing w:val="-2"/>
        </w:rPr>
        <w:t> </w:t>
      </w:r>
      <w:r>
        <w:rPr/>
        <w:t>тромба</w:t>
      </w:r>
      <w:r>
        <w:rPr>
          <w:spacing w:val="-2"/>
        </w:rPr>
        <w:t> </w:t>
      </w:r>
      <w:r>
        <w:rPr/>
        <w:t>[2].</w:t>
      </w:r>
      <w:r>
        <w:rPr>
          <w:spacing w:val="-2"/>
        </w:rPr>
        <w:t> </w:t>
      </w:r>
      <w:r>
        <w:rPr/>
        <w:t>Поэтому</w:t>
      </w:r>
      <w:r>
        <w:rPr>
          <w:spacing w:val="-2"/>
        </w:rPr>
        <w:t> </w:t>
      </w:r>
      <w:r>
        <w:rPr/>
        <w:t>при</w:t>
      </w:r>
      <w:r>
        <w:rPr>
          <w:spacing w:val="-2"/>
        </w:rPr>
        <w:t> </w:t>
      </w:r>
      <w:r>
        <w:rPr/>
        <w:t>выявле- нии протяжённых флотирующих тромбов в ряде случаев требуется хирур- гическое</w:t>
      </w:r>
      <w:r>
        <w:rPr>
          <w:spacing w:val="-14"/>
        </w:rPr>
        <w:t> </w:t>
      </w:r>
      <w:r>
        <w:rPr/>
        <w:t>вмешательство,</w:t>
      </w:r>
      <w:r>
        <w:rPr>
          <w:spacing w:val="-14"/>
        </w:rPr>
        <w:t> </w:t>
      </w:r>
      <w:r>
        <w:rPr/>
        <w:t>направленное</w:t>
      </w:r>
      <w:r>
        <w:rPr>
          <w:spacing w:val="-14"/>
        </w:rPr>
        <w:t> </w:t>
      </w:r>
      <w:r>
        <w:rPr/>
        <w:t>на</w:t>
      </w:r>
      <w:r>
        <w:rPr>
          <w:spacing w:val="-13"/>
        </w:rPr>
        <w:t> </w:t>
      </w:r>
      <w:r>
        <w:rPr/>
        <w:t>предотвращение</w:t>
      </w:r>
      <w:r>
        <w:rPr>
          <w:spacing w:val="-13"/>
        </w:rPr>
        <w:t> </w:t>
      </w:r>
      <w:r>
        <w:rPr/>
        <w:t>миграции</w:t>
      </w:r>
      <w:r>
        <w:rPr>
          <w:spacing w:val="-13"/>
        </w:rPr>
        <w:t> </w:t>
      </w:r>
      <w:r>
        <w:rPr/>
        <w:t>тром- боэмболов.</w:t>
      </w:r>
      <w:r>
        <w:rPr>
          <w:spacing w:val="-10"/>
        </w:rPr>
        <w:t> </w:t>
      </w:r>
      <w:r>
        <w:rPr/>
        <w:t>Это</w:t>
      </w:r>
      <w:r>
        <w:rPr>
          <w:spacing w:val="-10"/>
        </w:rPr>
        <w:t> </w:t>
      </w:r>
      <w:r>
        <w:rPr/>
        <w:t>могут</w:t>
      </w:r>
      <w:r>
        <w:rPr>
          <w:spacing w:val="-10"/>
        </w:rPr>
        <w:t> </w:t>
      </w:r>
      <w:r>
        <w:rPr/>
        <w:t>быть</w:t>
      </w:r>
      <w:r>
        <w:rPr>
          <w:spacing w:val="-11"/>
        </w:rPr>
        <w:t> </w:t>
      </w:r>
      <w:r>
        <w:rPr/>
        <w:t>как</w:t>
      </w:r>
      <w:r>
        <w:rPr>
          <w:spacing w:val="-10"/>
        </w:rPr>
        <w:t> </w:t>
      </w:r>
      <w:r>
        <w:rPr/>
        <w:t>прямые</w:t>
      </w:r>
      <w:r>
        <w:rPr>
          <w:spacing w:val="-10"/>
        </w:rPr>
        <w:t> </w:t>
      </w:r>
      <w:r>
        <w:rPr/>
        <w:t>вмешательства</w:t>
      </w:r>
      <w:r>
        <w:rPr>
          <w:spacing w:val="-10"/>
        </w:rPr>
        <w:t> </w:t>
      </w:r>
      <w:r>
        <w:rPr/>
        <w:t>(перевязка</w:t>
      </w:r>
      <w:r>
        <w:rPr>
          <w:spacing w:val="-10"/>
        </w:rPr>
        <w:t> </w:t>
      </w:r>
      <w:r>
        <w:rPr/>
        <w:t>вены</w:t>
      </w:r>
      <w:r>
        <w:rPr>
          <w:spacing w:val="-10"/>
        </w:rPr>
        <w:t> </w:t>
      </w:r>
      <w:r>
        <w:rPr/>
        <w:t>или её</w:t>
      </w:r>
      <w:r>
        <w:rPr>
          <w:spacing w:val="-10"/>
        </w:rPr>
        <w:t> </w:t>
      </w:r>
      <w:r>
        <w:rPr/>
        <w:t>пликация,</w:t>
      </w:r>
      <w:r>
        <w:rPr>
          <w:spacing w:val="-8"/>
        </w:rPr>
        <w:t> </w:t>
      </w:r>
      <w:r>
        <w:rPr/>
        <w:t>удаление</w:t>
      </w:r>
      <w:r>
        <w:rPr>
          <w:spacing w:val="-8"/>
        </w:rPr>
        <w:t> </w:t>
      </w:r>
      <w:r>
        <w:rPr/>
        <w:t>флотирующей</w:t>
      </w:r>
      <w:r>
        <w:rPr>
          <w:spacing w:val="-7"/>
        </w:rPr>
        <w:t> </w:t>
      </w:r>
      <w:r>
        <w:rPr/>
        <w:t>части</w:t>
      </w:r>
      <w:r>
        <w:rPr>
          <w:spacing w:val="-8"/>
        </w:rPr>
        <w:t> </w:t>
      </w:r>
      <w:r>
        <w:rPr/>
        <w:t>тромба),</w:t>
      </w:r>
      <w:r>
        <w:rPr>
          <w:spacing w:val="-8"/>
        </w:rPr>
        <w:t> </w:t>
      </w:r>
      <w:r>
        <w:rPr/>
        <w:t>так</w:t>
      </w:r>
      <w:r>
        <w:rPr>
          <w:spacing w:val="-8"/>
        </w:rPr>
        <w:t> </w:t>
      </w:r>
      <w:r>
        <w:rPr/>
        <w:t>и</w:t>
      </w:r>
      <w:r>
        <w:rPr>
          <w:spacing w:val="-7"/>
        </w:rPr>
        <w:t> </w:t>
      </w:r>
      <w:r>
        <w:rPr>
          <w:spacing w:val="-2"/>
        </w:rPr>
        <w:t>эндоваскулярные</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(тромбэктомия с использованием тромбэкстрактора, реолитическая тром- бэктомия или имплантация кава-фильтра) [3]. Их выполнение может быть рассмотрено при невозможности применения адекватных доз антикоагу- лянтов</w:t>
      </w:r>
      <w:r>
        <w:rPr>
          <w:spacing w:val="-3"/>
        </w:rPr>
        <w:t> </w:t>
      </w:r>
      <w:r>
        <w:rPr/>
        <w:t>из-за</w:t>
      </w:r>
      <w:r>
        <w:rPr>
          <w:spacing w:val="-3"/>
        </w:rPr>
        <w:t> </w:t>
      </w:r>
      <w:r>
        <w:rPr/>
        <w:t>высокого</w:t>
      </w:r>
      <w:r>
        <w:rPr>
          <w:spacing w:val="-3"/>
        </w:rPr>
        <w:t> </w:t>
      </w:r>
      <w:r>
        <w:rPr/>
        <w:t>риска</w:t>
      </w:r>
      <w:r>
        <w:rPr>
          <w:spacing w:val="-3"/>
        </w:rPr>
        <w:t> </w:t>
      </w:r>
      <w:r>
        <w:rPr/>
        <w:t>геморрагических</w:t>
      </w:r>
      <w:r>
        <w:rPr>
          <w:spacing w:val="-3"/>
        </w:rPr>
        <w:t> </w:t>
      </w:r>
      <w:r>
        <w:rPr/>
        <w:t>осложнений,</w:t>
      </w:r>
      <w:r>
        <w:rPr>
          <w:spacing w:val="-3"/>
        </w:rPr>
        <w:t> </w:t>
      </w:r>
      <w:r>
        <w:rPr/>
        <w:t>возникновении ВТЭО на фоне адекватного лечения антикоагулянтами, распространённом эмболоопасном тромбозе бедренного и/или илиокавального сегментов, ре- цидивирующей</w:t>
      </w:r>
      <w:r>
        <w:rPr>
          <w:spacing w:val="-12"/>
        </w:rPr>
        <w:t> </w:t>
      </w:r>
      <w:r>
        <w:rPr/>
        <w:t>массивной</w:t>
      </w:r>
      <w:r>
        <w:rPr>
          <w:spacing w:val="-12"/>
        </w:rPr>
        <w:t> </w:t>
      </w:r>
      <w:r>
        <w:rPr/>
        <w:t>ТЭЛА</w:t>
      </w:r>
      <w:r>
        <w:rPr>
          <w:spacing w:val="-12"/>
        </w:rPr>
        <w:t> </w:t>
      </w:r>
      <w:r>
        <w:rPr/>
        <w:t>со</w:t>
      </w:r>
      <w:r>
        <w:rPr>
          <w:spacing w:val="-12"/>
        </w:rPr>
        <w:t> </w:t>
      </w:r>
      <w:r>
        <w:rPr/>
        <w:t>значительным</w:t>
      </w:r>
      <w:r>
        <w:rPr>
          <w:spacing w:val="-12"/>
        </w:rPr>
        <w:t> </w:t>
      </w:r>
      <w:r>
        <w:rPr/>
        <w:t>остаточным</w:t>
      </w:r>
      <w:r>
        <w:rPr>
          <w:spacing w:val="-12"/>
        </w:rPr>
        <w:t> </w:t>
      </w:r>
      <w:r>
        <w:rPr/>
        <w:t>перфузион- ным дефицитом [4].</w:t>
      </w:r>
    </w:p>
    <w:p>
      <w:pPr>
        <w:pStyle w:val="BodyText"/>
        <w:spacing w:before="3"/>
      </w:pPr>
    </w:p>
    <w:p>
      <w:pPr>
        <w:pStyle w:val="Heading4"/>
        <w:ind w:left="-1"/>
      </w:pPr>
      <w:r>
        <w:rPr>
          <w:spacing w:val="-2"/>
        </w:rPr>
        <w:t>ХИРУРГИЧЕСКАЯ</w:t>
      </w:r>
      <w:r>
        <w:rPr>
          <w:spacing w:val="10"/>
        </w:rPr>
        <w:t> </w:t>
      </w:r>
      <w:r>
        <w:rPr>
          <w:spacing w:val="-2"/>
        </w:rPr>
        <w:t>ТРОМБЭКТОМИЯ</w:t>
      </w:r>
    </w:p>
    <w:p>
      <w:pPr>
        <w:pStyle w:val="BodyText"/>
        <w:spacing w:before="14"/>
        <w:rPr>
          <w:b/>
        </w:rPr>
      </w:pPr>
    </w:p>
    <w:p>
      <w:pPr>
        <w:pStyle w:val="BodyText"/>
        <w:spacing w:line="247" w:lineRule="auto"/>
        <w:ind w:left="142" w:right="139" w:firstLine="283"/>
        <w:jc w:val="both"/>
      </w:pPr>
      <w:r>
        <w:rPr/>
        <w:t>В</w:t>
      </w:r>
      <w:r>
        <w:rPr>
          <w:spacing w:val="-14"/>
        </w:rPr>
        <w:t> </w:t>
      </w:r>
      <w:r>
        <w:rPr/>
        <w:t>специализированных</w:t>
      </w:r>
      <w:r>
        <w:rPr>
          <w:spacing w:val="-14"/>
        </w:rPr>
        <w:t> </w:t>
      </w:r>
      <w:r>
        <w:rPr/>
        <w:t>ангиохирургических</w:t>
      </w:r>
      <w:r>
        <w:rPr>
          <w:spacing w:val="-14"/>
        </w:rPr>
        <w:t> </w:t>
      </w:r>
      <w:r>
        <w:rPr/>
        <w:t>отделениях</w:t>
      </w:r>
      <w:r>
        <w:rPr>
          <w:spacing w:val="-13"/>
        </w:rPr>
        <w:t> </w:t>
      </w:r>
      <w:r>
        <w:rPr/>
        <w:t>может</w:t>
      </w:r>
      <w:r>
        <w:rPr>
          <w:spacing w:val="-14"/>
        </w:rPr>
        <w:t> </w:t>
      </w:r>
      <w:r>
        <w:rPr/>
        <w:t>быть</w:t>
      </w:r>
      <w:r>
        <w:rPr>
          <w:spacing w:val="-14"/>
        </w:rPr>
        <w:t> </w:t>
      </w:r>
      <w:r>
        <w:rPr/>
        <w:t>вы- полнена тромбэктомия в случаях сегментарного тромбоза бедренных, под- вздошных вен и нижней полой вены (рис. 1). Радикальный характер вме- шательства</w:t>
      </w:r>
      <w:r>
        <w:rPr>
          <w:spacing w:val="-8"/>
        </w:rPr>
        <w:t> </w:t>
      </w:r>
      <w:r>
        <w:rPr/>
        <w:t>на</w:t>
      </w:r>
      <w:r>
        <w:rPr>
          <w:spacing w:val="-8"/>
        </w:rPr>
        <w:t> </w:t>
      </w:r>
      <w:r>
        <w:rPr/>
        <w:t>магистральных</w:t>
      </w:r>
      <w:r>
        <w:rPr>
          <w:spacing w:val="-8"/>
        </w:rPr>
        <w:t> </w:t>
      </w:r>
      <w:r>
        <w:rPr/>
        <w:t>венах</w:t>
      </w:r>
      <w:r>
        <w:rPr>
          <w:spacing w:val="-8"/>
        </w:rPr>
        <w:t> </w:t>
      </w:r>
      <w:r>
        <w:rPr/>
        <w:t>может</w:t>
      </w:r>
      <w:r>
        <w:rPr>
          <w:spacing w:val="-8"/>
        </w:rPr>
        <w:t> </w:t>
      </w:r>
      <w:r>
        <w:rPr/>
        <w:t>устранить</w:t>
      </w:r>
      <w:r>
        <w:rPr>
          <w:spacing w:val="-8"/>
        </w:rPr>
        <w:t> </w:t>
      </w:r>
      <w:r>
        <w:rPr/>
        <w:t>опасность</w:t>
      </w:r>
      <w:r>
        <w:rPr>
          <w:spacing w:val="-8"/>
        </w:rPr>
        <w:t> </w:t>
      </w:r>
      <w:r>
        <w:rPr/>
        <w:t>массивной ТЭЛА и улучшить отдалённый прогноз венозного тромбоза. Вместе с тем тяжесть</w:t>
      </w:r>
      <w:r>
        <w:rPr>
          <w:spacing w:val="-4"/>
        </w:rPr>
        <w:t> </w:t>
      </w:r>
      <w:r>
        <w:rPr/>
        <w:t>состояния</w:t>
      </w:r>
      <w:r>
        <w:rPr>
          <w:spacing w:val="-4"/>
        </w:rPr>
        <w:t> </w:t>
      </w:r>
      <w:r>
        <w:rPr/>
        <w:t>больных,</w:t>
      </w:r>
      <w:r>
        <w:rPr>
          <w:spacing w:val="-4"/>
        </w:rPr>
        <w:t> </w:t>
      </w:r>
      <w:r>
        <w:rPr/>
        <w:t>обусловленная</w:t>
      </w:r>
      <w:r>
        <w:rPr>
          <w:spacing w:val="-4"/>
        </w:rPr>
        <w:t> </w:t>
      </w:r>
      <w:r>
        <w:rPr/>
        <w:t>характером</w:t>
      </w:r>
      <w:r>
        <w:rPr>
          <w:spacing w:val="-4"/>
        </w:rPr>
        <w:t> </w:t>
      </w:r>
      <w:r>
        <w:rPr/>
        <w:t>и</w:t>
      </w:r>
      <w:r>
        <w:rPr>
          <w:spacing w:val="-4"/>
        </w:rPr>
        <w:t> </w:t>
      </w:r>
      <w:r>
        <w:rPr/>
        <w:t>объёмом</w:t>
      </w:r>
      <w:r>
        <w:rPr>
          <w:spacing w:val="-4"/>
        </w:rPr>
        <w:t> </w:t>
      </w:r>
      <w:r>
        <w:rPr/>
        <w:t>первич- ного оперативного вмешательства и сопутствующими заболеваниями, по- зволяет осуществлять эту процедуру лишь у весьма ограниченного числа больных [5].</w:t>
      </w:r>
    </w:p>
    <w:p>
      <w:pPr>
        <w:pStyle w:val="BodyText"/>
        <w:spacing w:before="2"/>
        <w:rPr>
          <w:sz w:val="18"/>
        </w:rPr>
      </w:pPr>
      <w:r>
        <w:rPr>
          <w:sz w:val="18"/>
        </w:rPr>
        <w:drawing>
          <wp:anchor distT="0" distB="0" distL="0" distR="0" allowOverlap="1" layoutInCell="1" locked="0" behindDoc="1" simplePos="0" relativeHeight="487657984">
            <wp:simplePos x="0" y="0"/>
            <wp:positionH relativeFrom="page">
              <wp:posOffset>720001</wp:posOffset>
            </wp:positionH>
            <wp:positionV relativeFrom="paragraph">
              <wp:posOffset>148342</wp:posOffset>
            </wp:positionV>
            <wp:extent cx="2410180" cy="3111817"/>
            <wp:effectExtent l="0" t="0" r="0" b="0"/>
            <wp:wrapTopAndBottom/>
            <wp:docPr id="317" name="Image 317"/>
            <wp:cNvGraphicFramePr>
              <a:graphicFrameLocks/>
            </wp:cNvGraphicFramePr>
            <a:graphic>
              <a:graphicData uri="http://schemas.openxmlformats.org/drawingml/2006/picture">
                <pic:pic>
                  <pic:nvPicPr>
                    <pic:cNvPr id="317" name="Image 317"/>
                    <pic:cNvPicPr/>
                  </pic:nvPicPr>
                  <pic:blipFill>
                    <a:blip r:embed="rId228" cstate="print"/>
                    <a:stretch>
                      <a:fillRect/>
                    </a:stretch>
                  </pic:blipFill>
                  <pic:spPr>
                    <a:xfrm>
                      <a:off x="0" y="0"/>
                      <a:ext cx="2410180" cy="3111817"/>
                    </a:xfrm>
                    <a:prstGeom prst="rect">
                      <a:avLst/>
                    </a:prstGeom>
                  </pic:spPr>
                </pic:pic>
              </a:graphicData>
            </a:graphic>
          </wp:anchor>
        </w:drawing>
      </w:r>
      <w:r>
        <w:rPr>
          <w:sz w:val="18"/>
        </w:rPr>
        <w:drawing>
          <wp:anchor distT="0" distB="0" distL="0" distR="0" allowOverlap="1" layoutInCell="1" locked="0" behindDoc="1" simplePos="0" relativeHeight="487658496">
            <wp:simplePos x="0" y="0"/>
            <wp:positionH relativeFrom="page">
              <wp:posOffset>3192301</wp:posOffset>
            </wp:positionH>
            <wp:positionV relativeFrom="paragraph">
              <wp:posOffset>156762</wp:posOffset>
            </wp:positionV>
            <wp:extent cx="2014912" cy="3146202"/>
            <wp:effectExtent l="0" t="0" r="0" b="0"/>
            <wp:wrapTopAndBottom/>
            <wp:docPr id="318" name="Image 318"/>
            <wp:cNvGraphicFramePr>
              <a:graphicFrameLocks/>
            </wp:cNvGraphicFramePr>
            <a:graphic>
              <a:graphicData uri="http://schemas.openxmlformats.org/drawingml/2006/picture">
                <pic:pic>
                  <pic:nvPicPr>
                    <pic:cNvPr id="318" name="Image 318"/>
                    <pic:cNvPicPr/>
                  </pic:nvPicPr>
                  <pic:blipFill>
                    <a:blip r:embed="rId229" cstate="print"/>
                    <a:stretch>
                      <a:fillRect/>
                    </a:stretch>
                  </pic:blipFill>
                  <pic:spPr>
                    <a:xfrm>
                      <a:off x="0" y="0"/>
                      <a:ext cx="2014912" cy="3146202"/>
                    </a:xfrm>
                    <a:prstGeom prst="rect">
                      <a:avLst/>
                    </a:prstGeom>
                  </pic:spPr>
                </pic:pic>
              </a:graphicData>
            </a:graphic>
          </wp:anchor>
        </w:drawing>
      </w:r>
    </w:p>
    <w:p>
      <w:pPr>
        <w:pStyle w:val="BodyText"/>
        <w:tabs>
          <w:tab w:pos="5684" w:val="left" w:leader="none"/>
        </w:tabs>
        <w:spacing w:before="74"/>
        <w:ind w:left="2177"/>
      </w:pPr>
      <w:r>
        <w:rPr>
          <w:spacing w:val="-10"/>
        </w:rPr>
        <w:t>а</w:t>
      </w:r>
      <w:r>
        <w:rPr/>
        <w:tab/>
      </w:r>
      <w:r>
        <w:rPr>
          <w:spacing w:val="-10"/>
        </w:rPr>
        <w:t>б</w:t>
      </w:r>
    </w:p>
    <w:p>
      <w:pPr>
        <w:spacing w:line="232" w:lineRule="auto" w:before="89"/>
        <w:ind w:left="273" w:right="271" w:firstLine="0"/>
        <w:jc w:val="center"/>
        <w:rPr>
          <w:sz w:val="18"/>
        </w:rPr>
      </w:pPr>
      <w:r>
        <w:rPr>
          <w:b/>
          <w:sz w:val="18"/>
        </w:rPr>
        <w:t>Рис. 1. </w:t>
      </w:r>
      <w:r>
        <w:rPr>
          <w:sz w:val="18"/>
        </w:rPr>
        <w:t>Тромбэктомия из нижней полой вены; а) кавограмма – флотирующий тромб в нижней</w:t>
      </w:r>
      <w:r>
        <w:rPr>
          <w:spacing w:val="-5"/>
          <w:sz w:val="18"/>
        </w:rPr>
        <w:t> </w:t>
      </w:r>
      <w:r>
        <w:rPr>
          <w:sz w:val="18"/>
        </w:rPr>
        <w:t>полой</w:t>
      </w:r>
      <w:r>
        <w:rPr>
          <w:spacing w:val="-5"/>
          <w:sz w:val="18"/>
        </w:rPr>
        <w:t> </w:t>
      </w:r>
      <w:r>
        <w:rPr>
          <w:sz w:val="18"/>
        </w:rPr>
        <w:t>вене;</w:t>
      </w:r>
      <w:r>
        <w:rPr>
          <w:spacing w:val="-4"/>
          <w:sz w:val="18"/>
        </w:rPr>
        <w:t> </w:t>
      </w:r>
      <w:r>
        <w:rPr>
          <w:sz w:val="18"/>
        </w:rPr>
        <w:t>б)</w:t>
      </w:r>
      <w:r>
        <w:rPr>
          <w:spacing w:val="-4"/>
          <w:sz w:val="18"/>
        </w:rPr>
        <w:t> </w:t>
      </w:r>
      <w:r>
        <w:rPr>
          <w:sz w:val="18"/>
        </w:rPr>
        <w:t>тромб,</w:t>
      </w:r>
      <w:r>
        <w:rPr>
          <w:spacing w:val="-4"/>
          <w:sz w:val="18"/>
        </w:rPr>
        <w:t> </w:t>
      </w:r>
      <w:r>
        <w:rPr>
          <w:sz w:val="18"/>
        </w:rPr>
        <w:t>удалённый</w:t>
      </w:r>
      <w:r>
        <w:rPr>
          <w:spacing w:val="-5"/>
          <w:sz w:val="18"/>
        </w:rPr>
        <w:t> </w:t>
      </w:r>
      <w:r>
        <w:rPr>
          <w:sz w:val="18"/>
        </w:rPr>
        <w:t>из</w:t>
      </w:r>
      <w:r>
        <w:rPr>
          <w:spacing w:val="-4"/>
          <w:sz w:val="18"/>
        </w:rPr>
        <w:t> </w:t>
      </w:r>
      <w:r>
        <w:rPr>
          <w:sz w:val="18"/>
        </w:rPr>
        <w:t>нижней</w:t>
      </w:r>
      <w:r>
        <w:rPr>
          <w:spacing w:val="-5"/>
          <w:sz w:val="18"/>
        </w:rPr>
        <w:t> </w:t>
      </w:r>
      <w:r>
        <w:rPr>
          <w:sz w:val="18"/>
        </w:rPr>
        <w:t>полой</w:t>
      </w:r>
      <w:r>
        <w:rPr>
          <w:spacing w:val="-5"/>
          <w:sz w:val="18"/>
        </w:rPr>
        <w:t> </w:t>
      </w:r>
      <w:r>
        <w:rPr>
          <w:sz w:val="18"/>
        </w:rPr>
        <w:t>вены,</w:t>
      </w:r>
      <w:r>
        <w:rPr>
          <w:spacing w:val="-4"/>
          <w:sz w:val="18"/>
        </w:rPr>
        <w:t> </w:t>
      </w:r>
      <w:r>
        <w:rPr>
          <w:sz w:val="18"/>
        </w:rPr>
        <w:t>хирургическим</w:t>
      </w:r>
      <w:r>
        <w:rPr>
          <w:spacing w:val="-4"/>
          <w:sz w:val="18"/>
        </w:rPr>
        <w:t> </w:t>
      </w:r>
      <w:r>
        <w:rPr>
          <w:sz w:val="18"/>
        </w:rPr>
        <w:t>путём</w:t>
      </w:r>
    </w:p>
    <w:p>
      <w:pPr>
        <w:spacing w:after="0" w:line="232" w:lineRule="auto"/>
        <w:jc w:val="center"/>
        <w:rPr>
          <w:sz w:val="18"/>
        </w:rPr>
        <w:sectPr>
          <w:pgSz w:w="9360" w:h="13330"/>
          <w:pgMar w:header="557" w:footer="505" w:top="780" w:bottom="700" w:left="992" w:right="992"/>
        </w:sectPr>
      </w:pPr>
    </w:p>
    <w:p>
      <w:pPr>
        <w:pStyle w:val="BodyText"/>
        <w:spacing w:line="247" w:lineRule="auto" w:before="200"/>
        <w:ind w:left="141" w:right="139" w:firstLine="283"/>
        <w:jc w:val="both"/>
      </w:pPr>
      <w:r>
        <w:rPr/>
        <w:t>Тромбэктомию из магистральных глубоких вен выполняют при распро- странении тромбоза за пределы сафено-феморального либо сафено-попли- теального соустья. Выбор доступа и метода тромбэктомии определяется уровнем</w:t>
      </w:r>
      <w:r>
        <w:rPr>
          <w:spacing w:val="-2"/>
        </w:rPr>
        <w:t> </w:t>
      </w:r>
      <w:r>
        <w:rPr/>
        <w:t>расположения</w:t>
      </w:r>
      <w:r>
        <w:rPr>
          <w:spacing w:val="-2"/>
        </w:rPr>
        <w:t> </w:t>
      </w:r>
      <w:r>
        <w:rPr/>
        <w:t>проксимальной</w:t>
      </w:r>
      <w:r>
        <w:rPr>
          <w:spacing w:val="-2"/>
        </w:rPr>
        <w:t> </w:t>
      </w:r>
      <w:r>
        <w:rPr/>
        <w:t>части</w:t>
      </w:r>
      <w:r>
        <w:rPr>
          <w:spacing w:val="-2"/>
        </w:rPr>
        <w:t> </w:t>
      </w:r>
      <w:r>
        <w:rPr/>
        <w:t>тромба.</w:t>
      </w:r>
      <w:r>
        <w:rPr>
          <w:spacing w:val="-2"/>
        </w:rPr>
        <w:t> </w:t>
      </w:r>
      <w:r>
        <w:rPr/>
        <w:t>После</w:t>
      </w:r>
      <w:r>
        <w:rPr>
          <w:spacing w:val="-2"/>
        </w:rPr>
        <w:t> </w:t>
      </w:r>
      <w:r>
        <w:rPr/>
        <w:t>освобождения соустья выполняют кроссэктомию [4].</w:t>
      </w:r>
    </w:p>
    <w:p>
      <w:pPr>
        <w:pStyle w:val="BodyText"/>
        <w:spacing w:line="247" w:lineRule="auto"/>
        <w:ind w:left="141" w:right="139" w:firstLine="283"/>
        <w:jc w:val="both"/>
      </w:pPr>
      <w:r>
        <w:rPr/>
        <w:t>Паллиативная тромбэктомия показана при эмболоопасном флотирую- щем тромбозе бедренных или подвздошных вен при нецелесообразности либо невозможности выполнить установку кава-фильтра (рис. 2). Как пра- вило, дополняется перевязкой или пликацией магистральной вены [4].</w:t>
      </w:r>
    </w:p>
    <w:p>
      <w:pPr>
        <w:pStyle w:val="BodyText"/>
        <w:spacing w:before="5"/>
        <w:rPr>
          <w:sz w:val="20"/>
        </w:rPr>
      </w:pPr>
      <w:r>
        <w:rPr>
          <w:sz w:val="20"/>
        </w:rPr>
        <w:drawing>
          <wp:anchor distT="0" distB="0" distL="0" distR="0" allowOverlap="1" layoutInCell="1" locked="0" behindDoc="1" simplePos="0" relativeHeight="487659008">
            <wp:simplePos x="0" y="0"/>
            <wp:positionH relativeFrom="page">
              <wp:posOffset>719171</wp:posOffset>
            </wp:positionH>
            <wp:positionV relativeFrom="paragraph">
              <wp:posOffset>164511</wp:posOffset>
            </wp:positionV>
            <wp:extent cx="4469701" cy="1785365"/>
            <wp:effectExtent l="0" t="0" r="0" b="0"/>
            <wp:wrapTopAndBottom/>
            <wp:docPr id="319" name="Image 319"/>
            <wp:cNvGraphicFramePr>
              <a:graphicFrameLocks/>
            </wp:cNvGraphicFramePr>
            <a:graphic>
              <a:graphicData uri="http://schemas.openxmlformats.org/drawingml/2006/picture">
                <pic:pic>
                  <pic:nvPicPr>
                    <pic:cNvPr id="319" name="Image 319"/>
                    <pic:cNvPicPr/>
                  </pic:nvPicPr>
                  <pic:blipFill>
                    <a:blip r:embed="rId230" cstate="print"/>
                    <a:stretch>
                      <a:fillRect/>
                    </a:stretch>
                  </pic:blipFill>
                  <pic:spPr>
                    <a:xfrm>
                      <a:off x="0" y="0"/>
                      <a:ext cx="4469701" cy="1785365"/>
                    </a:xfrm>
                    <a:prstGeom prst="rect">
                      <a:avLst/>
                    </a:prstGeom>
                  </pic:spPr>
                </pic:pic>
              </a:graphicData>
            </a:graphic>
          </wp:anchor>
        </w:drawing>
      </w:r>
    </w:p>
    <w:p>
      <w:pPr>
        <w:pStyle w:val="BodyText"/>
        <w:spacing w:before="48"/>
      </w:pPr>
    </w:p>
    <w:p>
      <w:pPr>
        <w:spacing w:before="0"/>
        <w:ind w:left="-1" w:right="0" w:firstLine="0"/>
        <w:jc w:val="center"/>
        <w:rPr>
          <w:sz w:val="18"/>
        </w:rPr>
      </w:pPr>
      <w:r>
        <w:rPr>
          <w:b/>
          <w:sz w:val="18"/>
        </w:rPr>
        <w:t>Рис.</w:t>
      </w:r>
      <w:r>
        <w:rPr>
          <w:b/>
          <w:spacing w:val="-8"/>
          <w:sz w:val="18"/>
        </w:rPr>
        <w:t> </w:t>
      </w:r>
      <w:r>
        <w:rPr>
          <w:b/>
          <w:sz w:val="18"/>
        </w:rPr>
        <w:t>2.</w:t>
      </w:r>
      <w:r>
        <w:rPr>
          <w:b/>
          <w:spacing w:val="-7"/>
          <w:sz w:val="18"/>
        </w:rPr>
        <w:t> </w:t>
      </w:r>
      <w:r>
        <w:rPr>
          <w:sz w:val="18"/>
        </w:rPr>
        <w:t>Тромб,</w:t>
      </w:r>
      <w:r>
        <w:rPr>
          <w:spacing w:val="-7"/>
          <w:sz w:val="18"/>
        </w:rPr>
        <w:t> </w:t>
      </w:r>
      <w:r>
        <w:rPr>
          <w:sz w:val="18"/>
        </w:rPr>
        <w:t>удалённый</w:t>
      </w:r>
      <w:r>
        <w:rPr>
          <w:spacing w:val="-8"/>
          <w:sz w:val="18"/>
        </w:rPr>
        <w:t> </w:t>
      </w:r>
      <w:r>
        <w:rPr>
          <w:sz w:val="18"/>
        </w:rPr>
        <w:t>из</w:t>
      </w:r>
      <w:r>
        <w:rPr>
          <w:spacing w:val="-7"/>
          <w:sz w:val="18"/>
        </w:rPr>
        <w:t> </w:t>
      </w:r>
      <w:r>
        <w:rPr>
          <w:sz w:val="18"/>
        </w:rPr>
        <w:t>подвздошной</w:t>
      </w:r>
      <w:r>
        <w:rPr>
          <w:spacing w:val="-7"/>
          <w:sz w:val="18"/>
        </w:rPr>
        <w:t> </w:t>
      </w:r>
      <w:r>
        <w:rPr>
          <w:spacing w:val="-4"/>
          <w:sz w:val="18"/>
        </w:rPr>
        <w:t>вены</w:t>
      </w:r>
    </w:p>
    <w:p>
      <w:pPr>
        <w:pStyle w:val="BodyText"/>
        <w:spacing w:before="69"/>
        <w:rPr>
          <w:sz w:val="18"/>
        </w:rPr>
      </w:pPr>
    </w:p>
    <w:p>
      <w:pPr>
        <w:pStyle w:val="BodyText"/>
        <w:spacing w:line="247" w:lineRule="auto"/>
        <w:ind w:left="141" w:right="139" w:firstLine="283"/>
        <w:jc w:val="both"/>
      </w:pPr>
      <w:r>
        <w:rPr/>
        <w:t>Радикальная тромбэктомия может быть рассмотрена в случаях рано ди- агностированных</w:t>
      </w:r>
      <w:r>
        <w:rPr>
          <w:spacing w:val="-12"/>
        </w:rPr>
        <w:t> </w:t>
      </w:r>
      <w:r>
        <w:rPr/>
        <w:t>сегментарных</w:t>
      </w:r>
      <w:r>
        <w:rPr>
          <w:spacing w:val="-12"/>
        </w:rPr>
        <w:t> </w:t>
      </w:r>
      <w:r>
        <w:rPr/>
        <w:t>окклюзирующих</w:t>
      </w:r>
      <w:r>
        <w:rPr>
          <w:spacing w:val="-12"/>
        </w:rPr>
        <w:t> </w:t>
      </w:r>
      <w:r>
        <w:rPr/>
        <w:t>или</w:t>
      </w:r>
      <w:r>
        <w:rPr>
          <w:spacing w:val="-12"/>
        </w:rPr>
        <w:t> </w:t>
      </w:r>
      <w:r>
        <w:rPr/>
        <w:t>флотирующих</w:t>
      </w:r>
      <w:r>
        <w:rPr>
          <w:spacing w:val="-12"/>
        </w:rPr>
        <w:t> </w:t>
      </w:r>
      <w:r>
        <w:rPr/>
        <w:t>веноз- ных</w:t>
      </w:r>
      <w:r>
        <w:rPr>
          <w:spacing w:val="-9"/>
        </w:rPr>
        <w:t> </w:t>
      </w:r>
      <w:r>
        <w:rPr/>
        <w:t>тромбозов</w:t>
      </w:r>
      <w:r>
        <w:rPr>
          <w:spacing w:val="-9"/>
        </w:rPr>
        <w:t> </w:t>
      </w:r>
      <w:r>
        <w:rPr/>
        <w:t>в</w:t>
      </w:r>
      <w:r>
        <w:rPr>
          <w:spacing w:val="-9"/>
        </w:rPr>
        <w:t> </w:t>
      </w:r>
      <w:r>
        <w:rPr/>
        <w:t>течение</w:t>
      </w:r>
      <w:r>
        <w:rPr>
          <w:spacing w:val="-9"/>
        </w:rPr>
        <w:t> </w:t>
      </w:r>
      <w:r>
        <w:rPr/>
        <w:t>первых</w:t>
      </w:r>
      <w:r>
        <w:rPr>
          <w:spacing w:val="-9"/>
        </w:rPr>
        <w:t> </w:t>
      </w:r>
      <w:r>
        <w:rPr/>
        <w:t>5</w:t>
      </w:r>
      <w:r>
        <w:rPr>
          <w:spacing w:val="-9"/>
        </w:rPr>
        <w:t> </w:t>
      </w:r>
      <w:r>
        <w:rPr/>
        <w:t>суток</w:t>
      </w:r>
      <w:r>
        <w:rPr>
          <w:spacing w:val="-9"/>
        </w:rPr>
        <w:t> </w:t>
      </w:r>
      <w:r>
        <w:rPr/>
        <w:t>заболевания.</w:t>
      </w:r>
      <w:r>
        <w:rPr>
          <w:spacing w:val="-9"/>
        </w:rPr>
        <w:t> </w:t>
      </w:r>
      <w:r>
        <w:rPr/>
        <w:t>Учитывая</w:t>
      </w:r>
      <w:r>
        <w:rPr>
          <w:spacing w:val="-9"/>
        </w:rPr>
        <w:t> </w:t>
      </w:r>
      <w:r>
        <w:rPr/>
        <w:t>сложность установления точных сроков, прошедших с момента развития тромбоза (клинические признаки запаздывают на несколько дней), отбор пациентов для радикальной тромбэктомии должен быть крайне тщательным [4]. Как правило, радикальная тромбэктомия дополняется наложением артериове- нозной фистулы.</w:t>
      </w:r>
    </w:p>
    <w:p>
      <w:pPr>
        <w:pStyle w:val="BodyText"/>
        <w:spacing w:before="3"/>
      </w:pPr>
    </w:p>
    <w:p>
      <w:pPr>
        <w:pStyle w:val="Heading4"/>
      </w:pPr>
      <w:r>
        <w:rPr>
          <w:spacing w:val="-4"/>
        </w:rPr>
        <w:t>ЭНДОВАСКУЛЯРНАЯ</w:t>
      </w:r>
      <w:r>
        <w:rPr>
          <w:spacing w:val="2"/>
        </w:rPr>
        <w:t> </w:t>
      </w:r>
      <w:r>
        <w:rPr>
          <w:spacing w:val="-4"/>
        </w:rPr>
        <w:t>КАТЕТЕРНАЯ</w:t>
      </w:r>
      <w:r>
        <w:rPr>
          <w:spacing w:val="2"/>
        </w:rPr>
        <w:t> </w:t>
      </w:r>
      <w:r>
        <w:rPr>
          <w:spacing w:val="-4"/>
        </w:rPr>
        <w:t>ТРОМБЭКТОМИЯ</w:t>
      </w:r>
    </w:p>
    <w:p>
      <w:pPr>
        <w:pStyle w:val="BodyText"/>
        <w:spacing w:before="14"/>
        <w:rPr>
          <w:b/>
        </w:rPr>
      </w:pPr>
    </w:p>
    <w:p>
      <w:pPr>
        <w:pStyle w:val="BodyText"/>
        <w:spacing w:line="247" w:lineRule="auto"/>
        <w:ind w:left="141" w:right="139" w:firstLine="283"/>
        <w:jc w:val="both"/>
      </w:pPr>
      <w:r>
        <w:rPr/>
        <w:t>При гигантских флотирующих тромбах НПВ, распространяющихся выше</w:t>
      </w:r>
      <w:r>
        <w:rPr>
          <w:spacing w:val="-4"/>
        </w:rPr>
        <w:t> </w:t>
      </w:r>
      <w:r>
        <w:rPr/>
        <w:t>устьев</w:t>
      </w:r>
      <w:r>
        <w:rPr>
          <w:spacing w:val="-4"/>
        </w:rPr>
        <w:t> </w:t>
      </w:r>
      <w:r>
        <w:rPr/>
        <w:t>почечных</w:t>
      </w:r>
      <w:r>
        <w:rPr>
          <w:spacing w:val="-4"/>
        </w:rPr>
        <w:t> </w:t>
      </w:r>
      <w:r>
        <w:rPr/>
        <w:t>вен,</w:t>
      </w:r>
      <w:r>
        <w:rPr>
          <w:spacing w:val="-4"/>
        </w:rPr>
        <w:t> </w:t>
      </w:r>
      <w:r>
        <w:rPr/>
        <w:t>имплантация</w:t>
      </w:r>
      <w:r>
        <w:rPr>
          <w:spacing w:val="-4"/>
        </w:rPr>
        <w:t> </w:t>
      </w:r>
      <w:r>
        <w:rPr/>
        <w:t>кава-фильтров</w:t>
      </w:r>
      <w:r>
        <w:rPr>
          <w:spacing w:val="-4"/>
        </w:rPr>
        <w:t> </w:t>
      </w:r>
      <w:r>
        <w:rPr/>
        <w:t>в</w:t>
      </w:r>
      <w:r>
        <w:rPr>
          <w:spacing w:val="-4"/>
        </w:rPr>
        <w:t> </w:t>
      </w:r>
      <w:r>
        <w:rPr/>
        <w:t>стандартную</w:t>
      </w:r>
      <w:r>
        <w:rPr>
          <w:spacing w:val="-4"/>
        </w:rPr>
        <w:t> </w:t>
      </w:r>
      <w:r>
        <w:rPr/>
        <w:t>по- зицию невозможна. Решение данной проблемы достигается применением эндоваскулярной катетерной тромбэктомии из НПВ. Удаление тромботи- ческих масс из просвета нижней полой вены имеет целью одновременное решение,</w:t>
      </w:r>
      <w:r>
        <w:rPr>
          <w:spacing w:val="-12"/>
        </w:rPr>
        <w:t> </w:t>
      </w:r>
      <w:r>
        <w:rPr/>
        <w:t>по</w:t>
      </w:r>
      <w:r>
        <w:rPr>
          <w:spacing w:val="-12"/>
        </w:rPr>
        <w:t> </w:t>
      </w:r>
      <w:r>
        <w:rPr/>
        <w:t>крайней</w:t>
      </w:r>
      <w:r>
        <w:rPr>
          <w:spacing w:val="-12"/>
        </w:rPr>
        <w:t> </w:t>
      </w:r>
      <w:r>
        <w:rPr/>
        <w:t>мере,</w:t>
      </w:r>
      <w:r>
        <w:rPr>
          <w:spacing w:val="-12"/>
        </w:rPr>
        <w:t> </w:t>
      </w:r>
      <w:r>
        <w:rPr/>
        <w:t>трёх</w:t>
      </w:r>
      <w:r>
        <w:rPr>
          <w:spacing w:val="-12"/>
        </w:rPr>
        <w:t> </w:t>
      </w:r>
      <w:r>
        <w:rPr/>
        <w:t>задач:</w:t>
      </w:r>
      <w:r>
        <w:rPr>
          <w:spacing w:val="-12"/>
        </w:rPr>
        <w:t> </w:t>
      </w:r>
      <w:r>
        <w:rPr/>
        <w:t>во-первых,</w:t>
      </w:r>
      <w:r>
        <w:rPr>
          <w:spacing w:val="-12"/>
        </w:rPr>
        <w:t> </w:t>
      </w:r>
      <w:r>
        <w:rPr/>
        <w:t>освобождение</w:t>
      </w:r>
      <w:r>
        <w:rPr>
          <w:spacing w:val="-12"/>
        </w:rPr>
        <w:t> </w:t>
      </w:r>
      <w:r>
        <w:rPr/>
        <w:t>значитель- ного по протяжённости участка НПВ для возможности оптимального раз- </w:t>
      </w:r>
      <w:r>
        <w:rPr>
          <w:spacing w:val="-2"/>
        </w:rPr>
        <w:t>мещения КФ;</w:t>
      </w:r>
      <w:r>
        <w:rPr>
          <w:spacing w:val="1"/>
        </w:rPr>
        <w:t> </w:t>
      </w:r>
      <w:r>
        <w:rPr>
          <w:spacing w:val="-2"/>
        </w:rPr>
        <w:t>во-вторых,</w:t>
      </w:r>
      <w:r>
        <w:rPr>
          <w:spacing w:val="2"/>
        </w:rPr>
        <w:t> </w:t>
      </w:r>
      <w:r>
        <w:rPr>
          <w:spacing w:val="-2"/>
        </w:rPr>
        <w:t>предупреждение</w:t>
      </w:r>
      <w:r>
        <w:rPr/>
        <w:t> </w:t>
      </w:r>
      <w:r>
        <w:rPr>
          <w:spacing w:val="-2"/>
        </w:rPr>
        <w:t>собственно</w:t>
      </w:r>
      <w:r>
        <w:rPr>
          <w:spacing w:val="1"/>
        </w:rPr>
        <w:t> </w:t>
      </w:r>
      <w:r>
        <w:rPr>
          <w:spacing w:val="-2"/>
        </w:rPr>
        <w:t>эмболии</w:t>
      </w:r>
      <w:r>
        <w:rPr>
          <w:spacing w:val="2"/>
        </w:rPr>
        <w:t> </w:t>
      </w:r>
      <w:r>
        <w:rPr>
          <w:spacing w:val="-2"/>
        </w:rPr>
        <w:t>тромботиче-</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ских</w:t>
      </w:r>
      <w:r>
        <w:rPr>
          <w:spacing w:val="-16"/>
        </w:rPr>
        <w:t> </w:t>
      </w:r>
      <w:r>
        <w:rPr/>
        <w:t>масс</w:t>
      </w:r>
      <w:r>
        <w:rPr>
          <w:spacing w:val="-14"/>
        </w:rPr>
        <w:t> </w:t>
      </w:r>
      <w:r>
        <w:rPr/>
        <w:t>в</w:t>
      </w:r>
      <w:r>
        <w:rPr>
          <w:spacing w:val="-14"/>
        </w:rPr>
        <w:t> </w:t>
      </w:r>
      <w:r>
        <w:rPr/>
        <w:t>полости</w:t>
      </w:r>
      <w:r>
        <w:rPr>
          <w:spacing w:val="-13"/>
        </w:rPr>
        <w:t> </w:t>
      </w:r>
      <w:r>
        <w:rPr/>
        <w:t>сердца</w:t>
      </w:r>
      <w:r>
        <w:rPr>
          <w:spacing w:val="-14"/>
        </w:rPr>
        <w:t> </w:t>
      </w:r>
      <w:r>
        <w:rPr/>
        <w:t>и</w:t>
      </w:r>
      <w:r>
        <w:rPr>
          <w:spacing w:val="-14"/>
        </w:rPr>
        <w:t> </w:t>
      </w:r>
      <w:r>
        <w:rPr/>
        <w:t>далее</w:t>
      </w:r>
      <w:r>
        <w:rPr>
          <w:spacing w:val="-14"/>
        </w:rPr>
        <w:t> </w:t>
      </w:r>
      <w:r>
        <w:rPr/>
        <w:t>в</w:t>
      </w:r>
      <w:r>
        <w:rPr>
          <w:spacing w:val="-13"/>
        </w:rPr>
        <w:t> </w:t>
      </w:r>
      <w:r>
        <w:rPr/>
        <w:t>просвет</w:t>
      </w:r>
      <w:r>
        <w:rPr>
          <w:spacing w:val="-14"/>
        </w:rPr>
        <w:t> </w:t>
      </w:r>
      <w:r>
        <w:rPr/>
        <w:t>лёгочной</w:t>
      </w:r>
      <w:r>
        <w:rPr>
          <w:spacing w:val="-14"/>
        </w:rPr>
        <w:t> </w:t>
      </w:r>
      <w:r>
        <w:rPr/>
        <w:t>артерии</w:t>
      </w:r>
      <w:r>
        <w:rPr>
          <w:spacing w:val="-14"/>
        </w:rPr>
        <w:t> </w:t>
      </w:r>
      <w:r>
        <w:rPr/>
        <w:t>и,</w:t>
      </w:r>
      <w:r>
        <w:rPr>
          <w:spacing w:val="-13"/>
        </w:rPr>
        <w:t> </w:t>
      </w:r>
      <w:r>
        <w:rPr/>
        <w:t>в-третьих, уменьшение, редуцирование препятствия кровотоку по НПВ массивными сгустками-тромбами в различной стадии организации, которые могут, не- смотря на проведение последующей тромболитической терапии, остаться</w:t>
      </w:r>
      <w:r>
        <w:rPr>
          <w:spacing w:val="40"/>
        </w:rPr>
        <w:t> </w:t>
      </w:r>
      <w:r>
        <w:rPr/>
        <w:t>в</w:t>
      </w:r>
      <w:r>
        <w:rPr>
          <w:spacing w:val="-2"/>
        </w:rPr>
        <w:t> </w:t>
      </w:r>
      <w:r>
        <w:rPr/>
        <w:t>сосудистом</w:t>
      </w:r>
      <w:r>
        <w:rPr>
          <w:spacing w:val="-2"/>
        </w:rPr>
        <w:t> </w:t>
      </w:r>
      <w:r>
        <w:rPr/>
        <w:t>русле</w:t>
      </w:r>
      <w:r>
        <w:rPr>
          <w:spacing w:val="-2"/>
        </w:rPr>
        <w:t> </w:t>
      </w:r>
      <w:r>
        <w:rPr/>
        <w:t>и</w:t>
      </w:r>
      <w:r>
        <w:rPr>
          <w:spacing w:val="-2"/>
        </w:rPr>
        <w:t> </w:t>
      </w:r>
      <w:r>
        <w:rPr/>
        <w:t>выполнять</w:t>
      </w:r>
      <w:r>
        <w:rPr>
          <w:spacing w:val="-2"/>
        </w:rPr>
        <w:t> </w:t>
      </w:r>
      <w:r>
        <w:rPr/>
        <w:t>роль</w:t>
      </w:r>
      <w:r>
        <w:rPr>
          <w:spacing w:val="-2"/>
        </w:rPr>
        <w:t> </w:t>
      </w:r>
      <w:r>
        <w:rPr/>
        <w:t>очагов</w:t>
      </w:r>
      <w:r>
        <w:rPr>
          <w:spacing w:val="-2"/>
        </w:rPr>
        <w:t> </w:t>
      </w:r>
      <w:r>
        <w:rPr/>
        <w:t>новой</w:t>
      </w:r>
      <w:r>
        <w:rPr>
          <w:spacing w:val="-2"/>
        </w:rPr>
        <w:t> </w:t>
      </w:r>
      <w:r>
        <w:rPr/>
        <w:t>тромботической</w:t>
      </w:r>
      <w:r>
        <w:rPr>
          <w:spacing w:val="-2"/>
        </w:rPr>
        <w:t> </w:t>
      </w:r>
      <w:r>
        <w:rPr/>
        <w:t>актив- ности [6].</w:t>
      </w:r>
    </w:p>
    <w:p>
      <w:pPr>
        <w:pStyle w:val="BodyText"/>
        <w:spacing w:line="247" w:lineRule="auto"/>
        <w:ind w:left="141" w:right="139" w:firstLine="283"/>
        <w:jc w:val="both"/>
      </w:pPr>
      <w:r>
        <w:rPr/>
        <w:t>В настоящее время для выполнения эндоваскулярной катетерной тром- бэктомии</w:t>
      </w:r>
      <w:r>
        <w:rPr>
          <w:spacing w:val="-13"/>
        </w:rPr>
        <w:t> </w:t>
      </w:r>
      <w:r>
        <w:rPr/>
        <w:t>используется</w:t>
      </w:r>
      <w:r>
        <w:rPr>
          <w:spacing w:val="-12"/>
        </w:rPr>
        <w:t> </w:t>
      </w:r>
      <w:r>
        <w:rPr/>
        <w:t>отечественный</w:t>
      </w:r>
      <w:r>
        <w:rPr>
          <w:spacing w:val="-13"/>
        </w:rPr>
        <w:t> </w:t>
      </w:r>
      <w:r>
        <w:rPr/>
        <w:t>тромбоэкстрактор</w:t>
      </w:r>
      <w:r>
        <w:rPr>
          <w:spacing w:val="-13"/>
        </w:rPr>
        <w:t> </w:t>
      </w:r>
      <w:r>
        <w:rPr/>
        <w:t>«ТРЭКС»</w:t>
      </w:r>
      <w:r>
        <w:rPr>
          <w:spacing w:val="-13"/>
        </w:rPr>
        <w:t> </w:t>
      </w:r>
      <w:r>
        <w:rPr/>
        <w:t>(рис.</w:t>
      </w:r>
      <w:r>
        <w:rPr>
          <w:spacing w:val="-13"/>
        </w:rPr>
        <w:t> </w:t>
      </w:r>
      <w:r>
        <w:rPr/>
        <w:t>3) [7].</w:t>
      </w:r>
      <w:r>
        <w:rPr>
          <w:spacing w:val="-3"/>
        </w:rPr>
        <w:t> </w:t>
      </w:r>
      <w:r>
        <w:rPr/>
        <w:t>Большие</w:t>
      </w:r>
      <w:r>
        <w:rPr>
          <w:spacing w:val="-3"/>
        </w:rPr>
        <w:t> </w:t>
      </w:r>
      <w:r>
        <w:rPr/>
        <w:t>тромбы</w:t>
      </w:r>
      <w:r>
        <w:rPr>
          <w:spacing w:val="-3"/>
        </w:rPr>
        <w:t> </w:t>
      </w:r>
      <w:r>
        <w:rPr/>
        <w:t>удаляют</w:t>
      </w:r>
      <w:r>
        <w:rPr>
          <w:spacing w:val="-3"/>
        </w:rPr>
        <w:t> </w:t>
      </w:r>
      <w:r>
        <w:rPr/>
        <w:t>в</w:t>
      </w:r>
      <w:r>
        <w:rPr>
          <w:spacing w:val="-3"/>
        </w:rPr>
        <w:t> </w:t>
      </w:r>
      <w:r>
        <w:rPr/>
        <w:t>несколько</w:t>
      </w:r>
      <w:r>
        <w:rPr>
          <w:spacing w:val="-3"/>
        </w:rPr>
        <w:t> </w:t>
      </w:r>
      <w:r>
        <w:rPr/>
        <w:t>этапов.</w:t>
      </w:r>
      <w:r>
        <w:rPr>
          <w:spacing w:val="-3"/>
        </w:rPr>
        <w:t> </w:t>
      </w:r>
      <w:r>
        <w:rPr/>
        <w:t>У</w:t>
      </w:r>
      <w:r>
        <w:rPr>
          <w:spacing w:val="-3"/>
        </w:rPr>
        <w:t> </w:t>
      </w:r>
      <w:r>
        <w:rPr/>
        <w:t>большинства</w:t>
      </w:r>
      <w:r>
        <w:rPr>
          <w:spacing w:val="-3"/>
        </w:rPr>
        <w:t> </w:t>
      </w:r>
      <w:r>
        <w:rPr/>
        <w:t>больных (78,5%)</w:t>
      </w:r>
      <w:r>
        <w:rPr>
          <w:spacing w:val="-14"/>
        </w:rPr>
        <w:t> </w:t>
      </w:r>
      <w:r>
        <w:rPr/>
        <w:t>тромбы</w:t>
      </w:r>
      <w:r>
        <w:rPr>
          <w:spacing w:val="-14"/>
        </w:rPr>
        <w:t> </w:t>
      </w:r>
      <w:r>
        <w:rPr/>
        <w:t>могут</w:t>
      </w:r>
      <w:r>
        <w:rPr>
          <w:spacing w:val="-14"/>
        </w:rPr>
        <w:t> </w:t>
      </w:r>
      <w:r>
        <w:rPr/>
        <w:t>быть</w:t>
      </w:r>
      <w:r>
        <w:rPr>
          <w:spacing w:val="-13"/>
        </w:rPr>
        <w:t> </w:t>
      </w:r>
      <w:r>
        <w:rPr/>
        <w:t>удалены</w:t>
      </w:r>
      <w:r>
        <w:rPr>
          <w:spacing w:val="-14"/>
        </w:rPr>
        <w:t> </w:t>
      </w:r>
      <w:r>
        <w:rPr/>
        <w:t>полностью</w:t>
      </w:r>
      <w:r>
        <w:rPr>
          <w:spacing w:val="-14"/>
        </w:rPr>
        <w:t> </w:t>
      </w:r>
      <w:r>
        <w:rPr/>
        <w:t>(«полная»</w:t>
      </w:r>
      <w:r>
        <w:rPr>
          <w:spacing w:val="-14"/>
        </w:rPr>
        <w:t> </w:t>
      </w:r>
      <w:r>
        <w:rPr/>
        <w:t>эндоваскулярная катетерная</w:t>
      </w:r>
      <w:r>
        <w:rPr>
          <w:spacing w:val="-8"/>
        </w:rPr>
        <w:t> </w:t>
      </w:r>
      <w:r>
        <w:rPr/>
        <w:t>тромбэктомия).</w:t>
      </w:r>
      <w:r>
        <w:rPr>
          <w:spacing w:val="-8"/>
        </w:rPr>
        <w:t> </w:t>
      </w:r>
      <w:r>
        <w:rPr/>
        <w:t>У</w:t>
      </w:r>
      <w:r>
        <w:rPr>
          <w:spacing w:val="-8"/>
        </w:rPr>
        <w:t> </w:t>
      </w:r>
      <w:r>
        <w:rPr/>
        <w:t>20%</w:t>
      </w:r>
      <w:r>
        <w:rPr>
          <w:spacing w:val="-8"/>
        </w:rPr>
        <w:t> </w:t>
      </w:r>
      <w:r>
        <w:rPr/>
        <w:t>больных</w:t>
      </w:r>
      <w:r>
        <w:rPr>
          <w:spacing w:val="-8"/>
        </w:rPr>
        <w:t> </w:t>
      </w:r>
      <w:r>
        <w:rPr/>
        <w:t>может</w:t>
      </w:r>
      <w:r>
        <w:rPr>
          <w:spacing w:val="-8"/>
        </w:rPr>
        <w:t> </w:t>
      </w:r>
      <w:r>
        <w:rPr/>
        <w:t>быть</w:t>
      </w:r>
      <w:r>
        <w:rPr>
          <w:spacing w:val="-8"/>
        </w:rPr>
        <w:t> </w:t>
      </w:r>
      <w:r>
        <w:rPr/>
        <w:t>проведена</w:t>
      </w:r>
      <w:r>
        <w:rPr>
          <w:spacing w:val="-8"/>
        </w:rPr>
        <w:t> </w:t>
      </w:r>
      <w:r>
        <w:rPr/>
        <w:t>«частич- </w:t>
      </w:r>
      <w:r>
        <w:rPr>
          <w:spacing w:val="-4"/>
        </w:rPr>
        <w:t>ная» тромбэктомия – удаление только флотирующей верхушки. У небольшой </w:t>
      </w:r>
      <w:r>
        <w:rPr/>
        <w:t>части</w:t>
      </w:r>
      <w:r>
        <w:rPr>
          <w:spacing w:val="-12"/>
        </w:rPr>
        <w:t> </w:t>
      </w:r>
      <w:r>
        <w:rPr/>
        <w:t>пациентов</w:t>
      </w:r>
      <w:r>
        <w:rPr>
          <w:spacing w:val="-12"/>
        </w:rPr>
        <w:t> </w:t>
      </w:r>
      <w:r>
        <w:rPr/>
        <w:t>(до</w:t>
      </w:r>
      <w:r>
        <w:rPr>
          <w:spacing w:val="-12"/>
        </w:rPr>
        <w:t> </w:t>
      </w:r>
      <w:r>
        <w:rPr/>
        <w:t>5%)</w:t>
      </w:r>
      <w:r>
        <w:rPr>
          <w:spacing w:val="-12"/>
        </w:rPr>
        <w:t> </w:t>
      </w:r>
      <w:r>
        <w:rPr/>
        <w:t>флотирующий</w:t>
      </w:r>
      <w:r>
        <w:rPr>
          <w:spacing w:val="-12"/>
        </w:rPr>
        <w:t> </w:t>
      </w:r>
      <w:r>
        <w:rPr/>
        <w:t>тромб</w:t>
      </w:r>
      <w:r>
        <w:rPr>
          <w:spacing w:val="-11"/>
        </w:rPr>
        <w:t> </w:t>
      </w:r>
      <w:r>
        <w:rPr/>
        <w:t>может</w:t>
      </w:r>
      <w:r>
        <w:rPr>
          <w:spacing w:val="-12"/>
        </w:rPr>
        <w:t> </w:t>
      </w:r>
      <w:r>
        <w:rPr/>
        <w:t>возникать</w:t>
      </w:r>
      <w:r>
        <w:rPr>
          <w:spacing w:val="-12"/>
        </w:rPr>
        <w:t> </w:t>
      </w:r>
      <w:r>
        <w:rPr/>
        <w:t>выше</w:t>
      </w:r>
      <w:r>
        <w:rPr>
          <w:spacing w:val="-11"/>
        </w:rPr>
        <w:t> </w:t>
      </w:r>
      <w:r>
        <w:rPr/>
        <w:t>ранее установленного КФ. В этих случаях также возможна тромбэктомия. После</w:t>
      </w:r>
    </w:p>
    <w:p>
      <w:pPr>
        <w:pStyle w:val="BodyText"/>
        <w:spacing w:line="247" w:lineRule="auto"/>
        <w:ind w:left="141" w:right="140"/>
        <w:jc w:val="both"/>
      </w:pPr>
      <w:r>
        <w:rPr>
          <w:spacing w:val="-2"/>
        </w:rPr>
        <w:t>«полной»</w:t>
      </w:r>
      <w:r>
        <w:rPr>
          <w:spacing w:val="-12"/>
        </w:rPr>
        <w:t> </w:t>
      </w:r>
      <w:r>
        <w:rPr>
          <w:spacing w:val="-2"/>
        </w:rPr>
        <w:t>эндоваскулярной</w:t>
      </w:r>
      <w:r>
        <w:rPr>
          <w:spacing w:val="-12"/>
        </w:rPr>
        <w:t> </w:t>
      </w:r>
      <w:r>
        <w:rPr>
          <w:spacing w:val="-2"/>
        </w:rPr>
        <w:t>катетерной</w:t>
      </w:r>
      <w:r>
        <w:rPr>
          <w:spacing w:val="-12"/>
        </w:rPr>
        <w:t> </w:t>
      </w:r>
      <w:r>
        <w:rPr>
          <w:spacing w:val="-2"/>
        </w:rPr>
        <w:t>тромбэктомии</w:t>
      </w:r>
      <w:r>
        <w:rPr>
          <w:spacing w:val="-11"/>
        </w:rPr>
        <w:t> </w:t>
      </w:r>
      <w:r>
        <w:rPr>
          <w:spacing w:val="-2"/>
        </w:rPr>
        <w:t>приблизительно</w:t>
      </w:r>
      <w:r>
        <w:rPr>
          <w:spacing w:val="-12"/>
        </w:rPr>
        <w:t> </w:t>
      </w:r>
      <w:r>
        <w:rPr>
          <w:spacing w:val="-2"/>
        </w:rPr>
        <w:t>у</w:t>
      </w:r>
      <w:r>
        <w:rPr>
          <w:spacing w:val="-12"/>
        </w:rPr>
        <w:t> </w:t>
      </w:r>
      <w:r>
        <w:rPr>
          <w:spacing w:val="-2"/>
        </w:rPr>
        <w:t>25% больных</w:t>
      </w:r>
      <w:r>
        <w:rPr>
          <w:spacing w:val="-11"/>
        </w:rPr>
        <w:t> </w:t>
      </w:r>
      <w:r>
        <w:rPr>
          <w:spacing w:val="-2"/>
        </w:rPr>
        <w:t>имплантация</w:t>
      </w:r>
      <w:r>
        <w:rPr>
          <w:spacing w:val="-11"/>
        </w:rPr>
        <w:t> </w:t>
      </w:r>
      <w:r>
        <w:rPr>
          <w:spacing w:val="-2"/>
        </w:rPr>
        <w:t>кава-фильтра</w:t>
      </w:r>
      <w:r>
        <w:rPr>
          <w:spacing w:val="-11"/>
        </w:rPr>
        <w:t> </w:t>
      </w:r>
      <w:r>
        <w:rPr>
          <w:spacing w:val="-2"/>
        </w:rPr>
        <w:t>не</w:t>
      </w:r>
      <w:r>
        <w:rPr>
          <w:spacing w:val="-11"/>
        </w:rPr>
        <w:t> </w:t>
      </w:r>
      <w:r>
        <w:rPr>
          <w:spacing w:val="-2"/>
        </w:rPr>
        <w:t>требуется,</w:t>
      </w:r>
      <w:r>
        <w:rPr>
          <w:spacing w:val="-11"/>
        </w:rPr>
        <w:t> </w:t>
      </w:r>
      <w:r>
        <w:rPr>
          <w:spacing w:val="-2"/>
        </w:rPr>
        <w:t>так</w:t>
      </w:r>
      <w:r>
        <w:rPr>
          <w:spacing w:val="-11"/>
        </w:rPr>
        <w:t> </w:t>
      </w:r>
      <w:r>
        <w:rPr>
          <w:spacing w:val="-2"/>
        </w:rPr>
        <w:t>как</w:t>
      </w:r>
      <w:r>
        <w:rPr>
          <w:spacing w:val="-11"/>
        </w:rPr>
        <w:t> </w:t>
      </w:r>
      <w:r>
        <w:rPr>
          <w:spacing w:val="-2"/>
        </w:rPr>
        <w:t>удаётся</w:t>
      </w:r>
      <w:r>
        <w:rPr>
          <w:spacing w:val="-11"/>
        </w:rPr>
        <w:t> </w:t>
      </w:r>
      <w:r>
        <w:rPr>
          <w:spacing w:val="-2"/>
        </w:rPr>
        <w:t>полностью </w:t>
      </w:r>
      <w:r>
        <w:rPr/>
        <w:t>удалить</w:t>
      </w:r>
      <w:r>
        <w:rPr>
          <w:spacing w:val="-2"/>
        </w:rPr>
        <w:t> </w:t>
      </w:r>
      <w:r>
        <w:rPr/>
        <w:t>флотирующие</w:t>
      </w:r>
      <w:r>
        <w:rPr>
          <w:spacing w:val="-2"/>
        </w:rPr>
        <w:t> </w:t>
      </w:r>
      <w:r>
        <w:rPr/>
        <w:t>и</w:t>
      </w:r>
      <w:r>
        <w:rPr>
          <w:spacing w:val="-2"/>
        </w:rPr>
        <w:t> </w:t>
      </w:r>
      <w:r>
        <w:rPr/>
        <w:t>окклюзирующие</w:t>
      </w:r>
      <w:r>
        <w:rPr>
          <w:spacing w:val="-2"/>
        </w:rPr>
        <w:t> </w:t>
      </w:r>
      <w:r>
        <w:rPr/>
        <w:t>участки</w:t>
      </w:r>
      <w:r>
        <w:rPr>
          <w:spacing w:val="-2"/>
        </w:rPr>
        <w:t> </w:t>
      </w:r>
      <w:r>
        <w:rPr/>
        <w:t>тромботических</w:t>
      </w:r>
      <w:r>
        <w:rPr>
          <w:spacing w:val="-2"/>
        </w:rPr>
        <w:t> </w:t>
      </w:r>
      <w:r>
        <w:rPr/>
        <w:t>масс</w:t>
      </w:r>
      <w:r>
        <w:rPr>
          <w:spacing w:val="-2"/>
        </w:rPr>
        <w:t> </w:t>
      </w:r>
      <w:r>
        <w:rPr/>
        <w:t>из нижней</w:t>
      </w:r>
      <w:r>
        <w:rPr>
          <w:spacing w:val="-14"/>
        </w:rPr>
        <w:t> </w:t>
      </w:r>
      <w:r>
        <w:rPr/>
        <w:t>полой</w:t>
      </w:r>
      <w:r>
        <w:rPr>
          <w:spacing w:val="-14"/>
        </w:rPr>
        <w:t> </w:t>
      </w:r>
      <w:r>
        <w:rPr/>
        <w:t>и</w:t>
      </w:r>
      <w:r>
        <w:rPr>
          <w:spacing w:val="-14"/>
        </w:rPr>
        <w:t> </w:t>
      </w:r>
      <w:r>
        <w:rPr/>
        <w:t>подвздошных</w:t>
      </w:r>
      <w:r>
        <w:rPr>
          <w:spacing w:val="-13"/>
        </w:rPr>
        <w:t> </w:t>
      </w:r>
      <w:r>
        <w:rPr/>
        <w:t>вен.</w:t>
      </w:r>
      <w:r>
        <w:rPr>
          <w:spacing w:val="-14"/>
        </w:rPr>
        <w:t> </w:t>
      </w:r>
      <w:r>
        <w:rPr/>
        <w:t>После</w:t>
      </w:r>
      <w:r>
        <w:rPr>
          <w:spacing w:val="-14"/>
        </w:rPr>
        <w:t> </w:t>
      </w:r>
      <w:r>
        <w:rPr/>
        <w:t>«частичной»</w:t>
      </w:r>
      <w:r>
        <w:rPr>
          <w:spacing w:val="-14"/>
        </w:rPr>
        <w:t> </w:t>
      </w:r>
      <w:r>
        <w:rPr/>
        <w:t>эндоваскулярной</w:t>
      </w:r>
      <w:r>
        <w:rPr>
          <w:spacing w:val="-13"/>
        </w:rPr>
        <w:t> </w:t>
      </w:r>
      <w:r>
        <w:rPr/>
        <w:t>ка- тетерной</w:t>
      </w:r>
      <w:r>
        <w:rPr>
          <w:spacing w:val="-9"/>
        </w:rPr>
        <w:t> </w:t>
      </w:r>
      <w:r>
        <w:rPr/>
        <w:t>тромбэктомии</w:t>
      </w:r>
      <w:r>
        <w:rPr>
          <w:spacing w:val="-9"/>
        </w:rPr>
        <w:t> </w:t>
      </w:r>
      <w:r>
        <w:rPr/>
        <w:t>всем</w:t>
      </w:r>
      <w:r>
        <w:rPr>
          <w:spacing w:val="-9"/>
        </w:rPr>
        <w:t> </w:t>
      </w:r>
      <w:r>
        <w:rPr/>
        <w:t>больным</w:t>
      </w:r>
      <w:r>
        <w:rPr>
          <w:spacing w:val="-9"/>
        </w:rPr>
        <w:t> </w:t>
      </w:r>
      <w:r>
        <w:rPr/>
        <w:t>имплантируют</w:t>
      </w:r>
      <w:r>
        <w:rPr>
          <w:spacing w:val="-9"/>
        </w:rPr>
        <w:t> </w:t>
      </w:r>
      <w:r>
        <w:rPr/>
        <w:t>постоянные</w:t>
      </w:r>
      <w:r>
        <w:rPr>
          <w:spacing w:val="-9"/>
        </w:rPr>
        <w:t> </w:t>
      </w:r>
      <w:r>
        <w:rPr/>
        <w:t>КФ.</w:t>
      </w:r>
    </w:p>
    <w:p>
      <w:pPr>
        <w:pStyle w:val="BodyText"/>
        <w:spacing w:before="4"/>
        <w:rPr>
          <w:sz w:val="20"/>
        </w:rPr>
      </w:pPr>
      <w:r>
        <w:rPr>
          <w:sz w:val="20"/>
        </w:rPr>
        <w:drawing>
          <wp:anchor distT="0" distB="0" distL="0" distR="0" allowOverlap="1" layoutInCell="1" locked="0" behindDoc="1" simplePos="0" relativeHeight="487659520">
            <wp:simplePos x="0" y="0"/>
            <wp:positionH relativeFrom="page">
              <wp:posOffset>720000</wp:posOffset>
            </wp:positionH>
            <wp:positionV relativeFrom="paragraph">
              <wp:posOffset>164061</wp:posOffset>
            </wp:positionV>
            <wp:extent cx="4544571" cy="3152584"/>
            <wp:effectExtent l="0" t="0" r="0" b="0"/>
            <wp:wrapTopAndBottom/>
            <wp:docPr id="320" name="Image 320"/>
            <wp:cNvGraphicFramePr>
              <a:graphicFrameLocks/>
            </wp:cNvGraphicFramePr>
            <a:graphic>
              <a:graphicData uri="http://schemas.openxmlformats.org/drawingml/2006/picture">
                <pic:pic>
                  <pic:nvPicPr>
                    <pic:cNvPr id="320" name="Image 320"/>
                    <pic:cNvPicPr/>
                  </pic:nvPicPr>
                  <pic:blipFill>
                    <a:blip r:embed="rId231" cstate="print"/>
                    <a:stretch>
                      <a:fillRect/>
                    </a:stretch>
                  </pic:blipFill>
                  <pic:spPr>
                    <a:xfrm>
                      <a:off x="0" y="0"/>
                      <a:ext cx="4544571" cy="3152584"/>
                    </a:xfrm>
                    <a:prstGeom prst="rect">
                      <a:avLst/>
                    </a:prstGeom>
                  </pic:spPr>
                </pic:pic>
              </a:graphicData>
            </a:graphic>
          </wp:anchor>
        </w:drawing>
      </w:r>
    </w:p>
    <w:p>
      <w:pPr>
        <w:spacing w:line="232" w:lineRule="auto" w:before="209"/>
        <w:ind w:left="141" w:right="140" w:firstLine="0"/>
        <w:jc w:val="center"/>
        <w:rPr>
          <w:sz w:val="18"/>
        </w:rPr>
      </w:pPr>
      <w:r>
        <w:rPr>
          <w:b/>
          <w:sz w:val="18"/>
        </w:rPr>
        <w:t>Рис. 3. </w:t>
      </w:r>
      <w:r>
        <w:rPr>
          <w:sz w:val="18"/>
        </w:rPr>
        <w:t>Эхограммы нижней полой вены до и после удаления флотирующего тромба устройством «ТРЭКС». В центре изображения тромбэкстрактора в закрытом состоянии с тромбом</w:t>
      </w:r>
      <w:r>
        <w:rPr>
          <w:spacing w:val="-5"/>
          <w:sz w:val="18"/>
        </w:rPr>
        <w:t> </w:t>
      </w:r>
      <w:r>
        <w:rPr>
          <w:sz w:val="18"/>
        </w:rPr>
        <w:t>внутри</w:t>
      </w:r>
      <w:r>
        <w:rPr>
          <w:spacing w:val="-5"/>
          <w:sz w:val="18"/>
        </w:rPr>
        <w:t> </w:t>
      </w:r>
      <w:r>
        <w:rPr>
          <w:sz w:val="18"/>
        </w:rPr>
        <w:t>чехла</w:t>
      </w:r>
      <w:r>
        <w:rPr>
          <w:spacing w:val="-5"/>
          <w:sz w:val="18"/>
        </w:rPr>
        <w:t> </w:t>
      </w:r>
      <w:r>
        <w:rPr>
          <w:sz w:val="18"/>
        </w:rPr>
        <w:t>(верхний</w:t>
      </w:r>
      <w:r>
        <w:rPr>
          <w:spacing w:val="-5"/>
          <w:sz w:val="18"/>
        </w:rPr>
        <w:t> </w:t>
      </w:r>
      <w:r>
        <w:rPr>
          <w:sz w:val="18"/>
        </w:rPr>
        <w:t>снимок)</w:t>
      </w:r>
      <w:r>
        <w:rPr>
          <w:spacing w:val="-5"/>
          <w:sz w:val="18"/>
        </w:rPr>
        <w:t> </w:t>
      </w:r>
      <w:r>
        <w:rPr>
          <w:sz w:val="18"/>
        </w:rPr>
        <w:t>и</w:t>
      </w:r>
      <w:r>
        <w:rPr>
          <w:spacing w:val="-5"/>
          <w:sz w:val="18"/>
        </w:rPr>
        <w:t> </w:t>
      </w:r>
      <w:r>
        <w:rPr>
          <w:sz w:val="18"/>
        </w:rPr>
        <w:t>после</w:t>
      </w:r>
      <w:r>
        <w:rPr>
          <w:spacing w:val="-5"/>
          <w:sz w:val="18"/>
        </w:rPr>
        <w:t> </w:t>
      </w:r>
      <w:r>
        <w:rPr>
          <w:sz w:val="18"/>
        </w:rPr>
        <w:t>раскрытия</w:t>
      </w:r>
      <w:r>
        <w:rPr>
          <w:spacing w:val="-5"/>
          <w:sz w:val="18"/>
        </w:rPr>
        <w:t> </w:t>
      </w:r>
      <w:r>
        <w:rPr>
          <w:sz w:val="18"/>
        </w:rPr>
        <w:t>чехла</w:t>
      </w:r>
      <w:r>
        <w:rPr>
          <w:spacing w:val="-5"/>
          <w:sz w:val="18"/>
        </w:rPr>
        <w:t> </w:t>
      </w:r>
      <w:r>
        <w:rPr>
          <w:sz w:val="18"/>
        </w:rPr>
        <w:t>–</w:t>
      </w:r>
      <w:r>
        <w:rPr>
          <w:spacing w:val="-5"/>
          <w:sz w:val="18"/>
        </w:rPr>
        <w:t> </w:t>
      </w:r>
      <w:r>
        <w:rPr>
          <w:sz w:val="18"/>
        </w:rPr>
        <w:t>фрагменты</w:t>
      </w:r>
      <w:r>
        <w:rPr>
          <w:spacing w:val="-5"/>
          <w:sz w:val="18"/>
        </w:rPr>
        <w:t> </w:t>
      </w:r>
      <w:r>
        <w:rPr>
          <w:sz w:val="18"/>
        </w:rPr>
        <w:t>удалённых тромбов (нижний снимок)</w:t>
      </w:r>
    </w:p>
    <w:p>
      <w:pPr>
        <w:spacing w:after="0" w:line="232" w:lineRule="auto"/>
        <w:jc w:val="center"/>
        <w:rPr>
          <w:sz w:val="18"/>
        </w:rPr>
        <w:sectPr>
          <w:pgSz w:w="9360" w:h="13330"/>
          <w:pgMar w:header="557" w:footer="505" w:top="780" w:bottom="700" w:left="992" w:right="992"/>
        </w:sectPr>
      </w:pPr>
    </w:p>
    <w:p>
      <w:pPr>
        <w:pStyle w:val="BodyText"/>
        <w:spacing w:line="247" w:lineRule="auto" w:before="200"/>
        <w:ind w:left="141" w:right="139" w:firstLine="283"/>
        <w:jc w:val="both"/>
      </w:pPr>
      <w:r>
        <w:rPr/>
        <w:t>Катетерная тромбэктомия проводится после предварительного ангио- графического обследования – илиокавографии, позволяющего достоверно подтвердить наличие флотирующего тромба, определить его локализацию и протяжённость, а также выяснить анатомические особенности инфраре- нального отдела нижней полой вены.</w:t>
      </w:r>
    </w:p>
    <w:p>
      <w:pPr>
        <w:pStyle w:val="BodyText"/>
        <w:spacing w:before="4"/>
      </w:pPr>
    </w:p>
    <w:p>
      <w:pPr>
        <w:pStyle w:val="Heading5"/>
        <w:spacing w:line="247" w:lineRule="auto"/>
        <w:ind w:left="141" w:right="140" w:firstLine="283"/>
      </w:pPr>
      <w:r>
        <w:rPr/>
        <w:t>Показания к эндоваскулярному удалению тромба из нижней полой </w:t>
      </w:r>
      <w:r>
        <w:rPr>
          <w:spacing w:val="-4"/>
        </w:rPr>
        <w:t>вены</w:t>
      </w:r>
    </w:p>
    <w:p>
      <w:pPr>
        <w:pStyle w:val="ListParagraph"/>
        <w:numPr>
          <w:ilvl w:val="0"/>
          <w:numId w:val="37"/>
        </w:numPr>
        <w:tabs>
          <w:tab w:pos="660" w:val="left" w:leader="none"/>
        </w:tabs>
        <w:spacing w:line="253" w:lineRule="exact" w:before="0" w:after="0"/>
        <w:ind w:left="660" w:right="0" w:hanging="235"/>
        <w:jc w:val="both"/>
        <w:rPr>
          <w:sz w:val="22"/>
        </w:rPr>
      </w:pPr>
      <w:r>
        <w:rPr>
          <w:sz w:val="22"/>
        </w:rPr>
        <w:t>флотирующий</w:t>
      </w:r>
      <w:r>
        <w:rPr>
          <w:spacing w:val="4"/>
          <w:sz w:val="22"/>
        </w:rPr>
        <w:t> </w:t>
      </w:r>
      <w:r>
        <w:rPr>
          <w:sz w:val="22"/>
        </w:rPr>
        <w:t>тромбоз</w:t>
      </w:r>
      <w:r>
        <w:rPr>
          <w:spacing w:val="7"/>
          <w:sz w:val="22"/>
        </w:rPr>
        <w:t> </w:t>
      </w:r>
      <w:r>
        <w:rPr>
          <w:sz w:val="22"/>
        </w:rPr>
        <w:t>нижней</w:t>
      </w:r>
      <w:r>
        <w:rPr>
          <w:spacing w:val="7"/>
          <w:sz w:val="22"/>
        </w:rPr>
        <w:t> </w:t>
      </w:r>
      <w:r>
        <w:rPr>
          <w:sz w:val="22"/>
        </w:rPr>
        <w:t>полой</w:t>
      </w:r>
      <w:r>
        <w:rPr>
          <w:spacing w:val="7"/>
          <w:sz w:val="22"/>
        </w:rPr>
        <w:t> </w:t>
      </w:r>
      <w:r>
        <w:rPr>
          <w:sz w:val="22"/>
        </w:rPr>
        <w:t>и</w:t>
      </w:r>
      <w:r>
        <w:rPr>
          <w:spacing w:val="7"/>
          <w:sz w:val="22"/>
        </w:rPr>
        <w:t> </w:t>
      </w:r>
      <w:r>
        <w:rPr>
          <w:sz w:val="22"/>
        </w:rPr>
        <w:t>подвздошных</w:t>
      </w:r>
      <w:r>
        <w:rPr>
          <w:spacing w:val="7"/>
          <w:sz w:val="22"/>
        </w:rPr>
        <w:t> </w:t>
      </w:r>
      <w:r>
        <w:rPr>
          <w:sz w:val="22"/>
        </w:rPr>
        <w:t>вен,</w:t>
      </w:r>
      <w:r>
        <w:rPr>
          <w:spacing w:val="7"/>
          <w:sz w:val="22"/>
        </w:rPr>
        <w:t> </w:t>
      </w:r>
      <w:r>
        <w:rPr>
          <w:spacing w:val="-2"/>
          <w:sz w:val="22"/>
        </w:rPr>
        <w:t>независи-</w:t>
      </w:r>
    </w:p>
    <w:p>
      <w:pPr>
        <w:pStyle w:val="BodyText"/>
        <w:spacing w:line="247" w:lineRule="auto" w:before="7"/>
        <w:ind w:left="141" w:right="140"/>
        <w:jc w:val="both"/>
      </w:pPr>
      <w:r>
        <w:rPr/>
        <w:t>мо от уровня его распространения, у всех больных без сопутствующей тя- жёлой патологии, без неустранимых факторов риска венозного тромбоза, при одностороннем поражении и благоприятной динамике гемостаза;</w:t>
      </w:r>
    </w:p>
    <w:p>
      <w:pPr>
        <w:pStyle w:val="ListParagraph"/>
        <w:numPr>
          <w:ilvl w:val="0"/>
          <w:numId w:val="37"/>
        </w:numPr>
        <w:tabs>
          <w:tab w:pos="660" w:val="left" w:leader="none"/>
        </w:tabs>
        <w:spacing w:line="252" w:lineRule="exact" w:before="0" w:after="0"/>
        <w:ind w:left="660" w:right="0" w:hanging="235"/>
        <w:jc w:val="both"/>
        <w:rPr>
          <w:sz w:val="22"/>
        </w:rPr>
      </w:pPr>
      <w:r>
        <w:rPr>
          <w:sz w:val="22"/>
        </w:rPr>
        <w:t>флотирующий</w:t>
      </w:r>
      <w:r>
        <w:rPr>
          <w:spacing w:val="34"/>
          <w:sz w:val="22"/>
        </w:rPr>
        <w:t> </w:t>
      </w:r>
      <w:r>
        <w:rPr>
          <w:sz w:val="22"/>
        </w:rPr>
        <w:t>тромбоз</w:t>
      </w:r>
      <w:r>
        <w:rPr>
          <w:spacing w:val="35"/>
          <w:sz w:val="22"/>
        </w:rPr>
        <w:t> </w:t>
      </w:r>
      <w:r>
        <w:rPr>
          <w:sz w:val="22"/>
        </w:rPr>
        <w:t>нижней</w:t>
      </w:r>
      <w:r>
        <w:rPr>
          <w:spacing w:val="35"/>
          <w:sz w:val="22"/>
        </w:rPr>
        <w:t> </w:t>
      </w:r>
      <w:r>
        <w:rPr>
          <w:sz w:val="22"/>
        </w:rPr>
        <w:t>полой</w:t>
      </w:r>
      <w:r>
        <w:rPr>
          <w:spacing w:val="34"/>
          <w:sz w:val="22"/>
        </w:rPr>
        <w:t> </w:t>
      </w:r>
      <w:r>
        <w:rPr>
          <w:sz w:val="22"/>
        </w:rPr>
        <w:t>вены,</w:t>
      </w:r>
      <w:r>
        <w:rPr>
          <w:spacing w:val="35"/>
          <w:sz w:val="22"/>
        </w:rPr>
        <w:t> </w:t>
      </w:r>
      <w:r>
        <w:rPr>
          <w:sz w:val="22"/>
        </w:rPr>
        <w:t>локализованный</w:t>
      </w:r>
      <w:r>
        <w:rPr>
          <w:spacing w:val="35"/>
          <w:sz w:val="22"/>
        </w:rPr>
        <w:t> </w:t>
      </w:r>
      <w:r>
        <w:rPr>
          <w:spacing w:val="-2"/>
          <w:sz w:val="22"/>
        </w:rPr>
        <w:t>непо-</w:t>
      </w:r>
    </w:p>
    <w:p>
      <w:pPr>
        <w:pStyle w:val="BodyText"/>
        <w:spacing w:line="247" w:lineRule="auto" w:before="6"/>
        <w:ind w:left="141" w:right="139"/>
        <w:jc w:val="both"/>
      </w:pPr>
      <w:r>
        <w:rPr/>
        <w:t>средственно на уровне почечных вен или выше, исключающий импланта- цию кава-фильтра в стандартную (инфраренальную) позицию у больных с онкологическими заболеваниями, сердечно-сосудистой патологией, с дву- сторонним тромбозом вен нижних конечностей, с неадекватным ответом системы гемостаза на антикоагулянтную терапию.</w:t>
      </w:r>
    </w:p>
    <w:p>
      <w:pPr>
        <w:pStyle w:val="BodyText"/>
        <w:spacing w:before="4"/>
      </w:pPr>
    </w:p>
    <w:p>
      <w:pPr>
        <w:pStyle w:val="Heading5"/>
        <w:spacing w:line="247" w:lineRule="auto"/>
        <w:ind w:left="141" w:right="140" w:firstLine="283"/>
      </w:pPr>
      <w:r>
        <w:rPr/>
        <w:t>Противопоказания к проведению тромбэкстракции из нижней по- лой вены</w:t>
      </w:r>
    </w:p>
    <w:p>
      <w:pPr>
        <w:pStyle w:val="BodyText"/>
        <w:spacing w:line="247" w:lineRule="auto"/>
        <w:ind w:left="141" w:right="140" w:firstLine="283"/>
        <w:jc w:val="both"/>
      </w:pPr>
      <w:r>
        <w:rPr/>
        <w:t>Технические трудности или невозможность ввести или извлечь тром- бэкстрактор из внутренней яремной вены. Абсолютным противопоказани- ем</w:t>
      </w:r>
      <w:r>
        <w:rPr>
          <w:spacing w:val="-3"/>
        </w:rPr>
        <w:t> </w:t>
      </w:r>
      <w:r>
        <w:rPr/>
        <w:t>является</w:t>
      </w:r>
      <w:r>
        <w:rPr>
          <w:spacing w:val="-3"/>
        </w:rPr>
        <w:t> </w:t>
      </w:r>
      <w:r>
        <w:rPr/>
        <w:t>диаметр</w:t>
      </w:r>
      <w:r>
        <w:rPr>
          <w:spacing w:val="-3"/>
        </w:rPr>
        <w:t> </w:t>
      </w:r>
      <w:r>
        <w:rPr/>
        <w:t>внутренней</w:t>
      </w:r>
      <w:r>
        <w:rPr>
          <w:spacing w:val="-3"/>
        </w:rPr>
        <w:t> </w:t>
      </w:r>
      <w:r>
        <w:rPr/>
        <w:t>яремной</w:t>
      </w:r>
      <w:r>
        <w:rPr>
          <w:spacing w:val="-3"/>
        </w:rPr>
        <w:t> </w:t>
      </w:r>
      <w:r>
        <w:rPr/>
        <w:t>вены</w:t>
      </w:r>
      <w:r>
        <w:rPr>
          <w:spacing w:val="-3"/>
        </w:rPr>
        <w:t> </w:t>
      </w:r>
      <w:r>
        <w:rPr/>
        <w:t>менее</w:t>
      </w:r>
      <w:r>
        <w:rPr>
          <w:spacing w:val="-3"/>
        </w:rPr>
        <w:t> </w:t>
      </w:r>
      <w:r>
        <w:rPr/>
        <w:t>0,8</w:t>
      </w:r>
      <w:r>
        <w:rPr>
          <w:spacing w:val="-3"/>
        </w:rPr>
        <w:t> </w:t>
      </w:r>
      <w:r>
        <w:rPr/>
        <w:t>см,</w:t>
      </w:r>
      <w:r>
        <w:rPr>
          <w:spacing w:val="-3"/>
        </w:rPr>
        <w:t> </w:t>
      </w:r>
      <w:r>
        <w:rPr/>
        <w:t>окклюзия</w:t>
      </w:r>
      <w:r>
        <w:rPr>
          <w:spacing w:val="-3"/>
        </w:rPr>
        <w:t> </w:t>
      </w:r>
      <w:r>
        <w:rPr/>
        <w:t>или стеноз</w:t>
      </w:r>
      <w:r>
        <w:rPr>
          <w:spacing w:val="-14"/>
        </w:rPr>
        <w:t> </w:t>
      </w:r>
      <w:r>
        <w:rPr/>
        <w:t>правой</w:t>
      </w:r>
      <w:r>
        <w:rPr>
          <w:spacing w:val="-14"/>
        </w:rPr>
        <w:t> </w:t>
      </w:r>
      <w:r>
        <w:rPr/>
        <w:t>внутренней</w:t>
      </w:r>
      <w:r>
        <w:rPr>
          <w:spacing w:val="-14"/>
        </w:rPr>
        <w:t> </w:t>
      </w:r>
      <w:r>
        <w:rPr/>
        <w:t>яремной</w:t>
      </w:r>
      <w:r>
        <w:rPr>
          <w:spacing w:val="-13"/>
        </w:rPr>
        <w:t> </w:t>
      </w:r>
      <w:r>
        <w:rPr/>
        <w:t>вены;</w:t>
      </w:r>
      <w:r>
        <w:rPr>
          <w:spacing w:val="-14"/>
        </w:rPr>
        <w:t> </w:t>
      </w:r>
      <w:r>
        <w:rPr/>
        <w:t>относительные</w:t>
      </w:r>
      <w:r>
        <w:rPr>
          <w:spacing w:val="-14"/>
        </w:rPr>
        <w:t> </w:t>
      </w:r>
      <w:r>
        <w:rPr/>
        <w:t>противопоказания возникают у тучных пациентов с короткой шеей.</w:t>
      </w:r>
    </w:p>
    <w:p>
      <w:pPr>
        <w:pStyle w:val="BodyText"/>
        <w:spacing w:before="3"/>
      </w:pPr>
    </w:p>
    <w:p>
      <w:pPr>
        <w:pStyle w:val="Heading5"/>
        <w:spacing w:before="1"/>
        <w:ind w:left="424"/>
      </w:pPr>
      <w:r>
        <w:rPr>
          <w:spacing w:val="-2"/>
        </w:rPr>
        <w:t>Конструкция</w:t>
      </w:r>
      <w:r>
        <w:rPr>
          <w:spacing w:val="7"/>
        </w:rPr>
        <w:t> </w:t>
      </w:r>
      <w:r>
        <w:rPr>
          <w:spacing w:val="-2"/>
        </w:rPr>
        <w:t>тромбэкстрактора</w:t>
      </w:r>
    </w:p>
    <w:p>
      <w:pPr>
        <w:pStyle w:val="BodyText"/>
        <w:spacing w:line="247" w:lineRule="auto" w:before="7"/>
        <w:ind w:left="141" w:right="139" w:firstLine="283"/>
        <w:jc w:val="both"/>
      </w:pPr>
      <w:r>
        <w:rPr/>
        <w:t>Тромбэкстрактор (ТРЭКС) представляет собой конусообразный поли- этиленовый мешок, подсоединённый одним концом к несущему двухпро- светному полиуретановому катетеру диаметром 10 F (рис. 4). Через мень- ший</w:t>
      </w:r>
      <w:r>
        <w:rPr>
          <w:spacing w:val="-6"/>
        </w:rPr>
        <w:t> </w:t>
      </w:r>
      <w:r>
        <w:rPr/>
        <w:t>его</w:t>
      </w:r>
      <w:r>
        <w:rPr>
          <w:spacing w:val="-6"/>
        </w:rPr>
        <w:t> </w:t>
      </w:r>
      <w:r>
        <w:rPr/>
        <w:t>просвет</w:t>
      </w:r>
      <w:r>
        <w:rPr>
          <w:spacing w:val="-6"/>
        </w:rPr>
        <w:t> </w:t>
      </w:r>
      <w:r>
        <w:rPr/>
        <w:t>проведена</w:t>
      </w:r>
      <w:r>
        <w:rPr>
          <w:spacing w:val="-6"/>
        </w:rPr>
        <w:t> </w:t>
      </w:r>
      <w:r>
        <w:rPr/>
        <w:t>струна</w:t>
      </w:r>
      <w:r>
        <w:rPr>
          <w:spacing w:val="-6"/>
        </w:rPr>
        <w:t> </w:t>
      </w:r>
      <w:r>
        <w:rPr/>
        <w:t>из</w:t>
      </w:r>
      <w:r>
        <w:rPr>
          <w:spacing w:val="-6"/>
        </w:rPr>
        <w:t> </w:t>
      </w:r>
      <w:r>
        <w:rPr/>
        <w:t>нитинола,</w:t>
      </w:r>
      <w:r>
        <w:rPr>
          <w:spacing w:val="-6"/>
        </w:rPr>
        <w:t> </w:t>
      </w:r>
      <w:r>
        <w:rPr/>
        <w:t>заканчивающаяся</w:t>
      </w:r>
      <w:r>
        <w:rPr>
          <w:spacing w:val="-6"/>
        </w:rPr>
        <w:t> </w:t>
      </w:r>
      <w:r>
        <w:rPr/>
        <w:t>на</w:t>
      </w:r>
      <w:r>
        <w:rPr>
          <w:spacing w:val="-6"/>
        </w:rPr>
        <w:t> </w:t>
      </w:r>
      <w:r>
        <w:rPr/>
        <w:t>конце </w:t>
      </w:r>
      <w:r>
        <w:rPr>
          <w:spacing w:val="-2"/>
        </w:rPr>
        <w:t>петлёй,</w:t>
      </w:r>
      <w:r>
        <w:rPr>
          <w:spacing w:val="-6"/>
        </w:rPr>
        <w:t> </w:t>
      </w:r>
      <w:r>
        <w:rPr>
          <w:spacing w:val="-2"/>
        </w:rPr>
        <w:t>которая</w:t>
      </w:r>
      <w:r>
        <w:rPr>
          <w:spacing w:val="-6"/>
        </w:rPr>
        <w:t> </w:t>
      </w:r>
      <w:r>
        <w:rPr>
          <w:spacing w:val="-2"/>
        </w:rPr>
        <w:t>служит</w:t>
      </w:r>
      <w:r>
        <w:rPr>
          <w:spacing w:val="-6"/>
        </w:rPr>
        <w:t> </w:t>
      </w:r>
      <w:r>
        <w:rPr>
          <w:spacing w:val="-2"/>
        </w:rPr>
        <w:t>срезающим</w:t>
      </w:r>
      <w:r>
        <w:rPr>
          <w:spacing w:val="-6"/>
        </w:rPr>
        <w:t> </w:t>
      </w:r>
      <w:r>
        <w:rPr>
          <w:spacing w:val="-2"/>
        </w:rPr>
        <w:t>инструментом.</w:t>
      </w:r>
      <w:r>
        <w:rPr>
          <w:spacing w:val="-6"/>
        </w:rPr>
        <w:t> </w:t>
      </w:r>
      <w:r>
        <w:rPr>
          <w:spacing w:val="-2"/>
        </w:rPr>
        <w:t>Петля</w:t>
      </w:r>
      <w:r>
        <w:rPr>
          <w:spacing w:val="-6"/>
        </w:rPr>
        <w:t> </w:t>
      </w:r>
      <w:r>
        <w:rPr>
          <w:spacing w:val="-2"/>
        </w:rPr>
        <w:t>выходит</w:t>
      </w:r>
      <w:r>
        <w:rPr>
          <w:spacing w:val="-6"/>
        </w:rPr>
        <w:t> </w:t>
      </w:r>
      <w:r>
        <w:rPr>
          <w:spacing w:val="-2"/>
        </w:rPr>
        <w:t>из</w:t>
      </w:r>
      <w:r>
        <w:rPr>
          <w:spacing w:val="-6"/>
        </w:rPr>
        <w:t> </w:t>
      </w:r>
      <w:r>
        <w:rPr>
          <w:spacing w:val="-2"/>
        </w:rPr>
        <w:t>канала </w:t>
      </w:r>
      <w:r>
        <w:rPr/>
        <w:t>на расстоянии 1,5 см от верхушки катетера и пропущена через широкую дистальную часть синтетического мешка по типу «кисета». Конфигурация металлической петли такова, что при её открытии она располагается пер- пендикулярно к продольной оси несущего катетера, формируя синтетиче- ский мешок в виде открытого с одного конца «капюшона».</w:t>
      </w:r>
    </w:p>
    <w:p>
      <w:pPr>
        <w:pStyle w:val="BodyText"/>
        <w:spacing w:line="247" w:lineRule="auto"/>
        <w:ind w:left="141" w:right="140" w:firstLine="283"/>
        <w:jc w:val="both"/>
      </w:pPr>
      <w:r>
        <w:rPr/>
        <w:t>В</w:t>
      </w:r>
      <w:r>
        <w:rPr>
          <w:spacing w:val="-10"/>
        </w:rPr>
        <w:t> </w:t>
      </w:r>
      <w:r>
        <w:rPr/>
        <w:t>проксимальной</w:t>
      </w:r>
      <w:r>
        <w:rPr>
          <w:spacing w:val="-10"/>
        </w:rPr>
        <w:t> </w:t>
      </w:r>
      <w:r>
        <w:rPr/>
        <w:t>части</w:t>
      </w:r>
      <w:r>
        <w:rPr>
          <w:spacing w:val="-10"/>
        </w:rPr>
        <w:t> </w:t>
      </w:r>
      <w:r>
        <w:rPr/>
        <w:t>синтетического</w:t>
      </w:r>
      <w:r>
        <w:rPr>
          <w:spacing w:val="-10"/>
        </w:rPr>
        <w:t> </w:t>
      </w:r>
      <w:r>
        <w:rPr/>
        <w:t>мешка</w:t>
      </w:r>
      <w:r>
        <w:rPr>
          <w:spacing w:val="-10"/>
        </w:rPr>
        <w:t> </w:t>
      </w:r>
      <w:r>
        <w:rPr/>
        <w:t>сделано</w:t>
      </w:r>
      <w:r>
        <w:rPr>
          <w:spacing w:val="-10"/>
        </w:rPr>
        <w:t> </w:t>
      </w:r>
      <w:r>
        <w:rPr/>
        <w:t>12</w:t>
      </w:r>
      <w:r>
        <w:rPr>
          <w:spacing w:val="-10"/>
        </w:rPr>
        <w:t> </w:t>
      </w:r>
      <w:r>
        <w:rPr/>
        <w:t>отверстий</w:t>
      </w:r>
      <w:r>
        <w:rPr>
          <w:spacing w:val="-10"/>
        </w:rPr>
        <w:t> </w:t>
      </w:r>
      <w:r>
        <w:rPr/>
        <w:t>ди- аметром</w:t>
      </w:r>
      <w:r>
        <w:rPr>
          <w:spacing w:val="25"/>
        </w:rPr>
        <w:t> </w:t>
      </w:r>
      <w:r>
        <w:rPr/>
        <w:t>до</w:t>
      </w:r>
      <w:r>
        <w:rPr>
          <w:spacing w:val="25"/>
        </w:rPr>
        <w:t> </w:t>
      </w:r>
      <w:r>
        <w:rPr/>
        <w:t>2</w:t>
      </w:r>
      <w:r>
        <w:rPr>
          <w:spacing w:val="25"/>
        </w:rPr>
        <w:t> </w:t>
      </w:r>
      <w:r>
        <w:rPr/>
        <w:t>мм,</w:t>
      </w:r>
      <w:r>
        <w:rPr>
          <w:spacing w:val="25"/>
        </w:rPr>
        <w:t> </w:t>
      </w:r>
      <w:r>
        <w:rPr/>
        <w:t>обеспечивающих</w:t>
      </w:r>
      <w:r>
        <w:rPr>
          <w:spacing w:val="25"/>
        </w:rPr>
        <w:t> </w:t>
      </w:r>
      <w:r>
        <w:rPr/>
        <w:t>адекватный</w:t>
      </w:r>
      <w:r>
        <w:rPr>
          <w:spacing w:val="25"/>
        </w:rPr>
        <w:t> </w:t>
      </w:r>
      <w:r>
        <w:rPr/>
        <w:t>кровоток</w:t>
      </w:r>
      <w:r>
        <w:rPr>
          <w:spacing w:val="25"/>
        </w:rPr>
        <w:t> </w:t>
      </w:r>
      <w:r>
        <w:rPr/>
        <w:t>через</w:t>
      </w:r>
      <w:r>
        <w:rPr>
          <w:spacing w:val="25"/>
        </w:rPr>
        <w:t> </w:t>
      </w:r>
      <w:r>
        <w:rPr/>
        <w:t>капюшон в момент его полного открытия в просвете нижней полой вены. Основной просвет</w:t>
      </w:r>
      <w:r>
        <w:rPr>
          <w:spacing w:val="-4"/>
        </w:rPr>
        <w:t> </w:t>
      </w:r>
      <w:r>
        <w:rPr/>
        <w:t>несущего</w:t>
      </w:r>
      <w:r>
        <w:rPr>
          <w:spacing w:val="-4"/>
        </w:rPr>
        <w:t> </w:t>
      </w:r>
      <w:r>
        <w:rPr/>
        <w:t>катетера</w:t>
      </w:r>
      <w:r>
        <w:rPr>
          <w:spacing w:val="-4"/>
        </w:rPr>
        <w:t> </w:t>
      </w:r>
      <w:r>
        <w:rPr/>
        <w:t>служит</w:t>
      </w:r>
      <w:r>
        <w:rPr>
          <w:spacing w:val="-4"/>
        </w:rPr>
        <w:t> </w:t>
      </w:r>
      <w:r>
        <w:rPr/>
        <w:t>для</w:t>
      </w:r>
      <w:r>
        <w:rPr>
          <w:spacing w:val="-4"/>
        </w:rPr>
        <w:t> </w:t>
      </w:r>
      <w:r>
        <w:rPr/>
        <w:t>проведения</w:t>
      </w:r>
      <w:r>
        <w:rPr>
          <w:spacing w:val="-4"/>
        </w:rPr>
        <w:t> </w:t>
      </w:r>
      <w:r>
        <w:rPr/>
        <w:t>проводника</w:t>
      </w:r>
      <w:r>
        <w:rPr>
          <w:spacing w:val="-4"/>
        </w:rPr>
        <w:t> </w:t>
      </w:r>
      <w:r>
        <w:rPr/>
        <w:t>и</w:t>
      </w:r>
      <w:r>
        <w:rPr>
          <w:spacing w:val="-4"/>
        </w:rPr>
        <w:t> </w:t>
      </w:r>
      <w:r>
        <w:rPr/>
        <w:t>инъекции рентгеноконтрастного</w:t>
      </w:r>
      <w:r>
        <w:rPr>
          <w:spacing w:val="-12"/>
        </w:rPr>
        <w:t> </w:t>
      </w:r>
      <w:r>
        <w:rPr/>
        <w:t>вещества,</w:t>
      </w:r>
      <w:r>
        <w:rPr>
          <w:spacing w:val="-10"/>
        </w:rPr>
        <w:t> </w:t>
      </w:r>
      <w:r>
        <w:rPr/>
        <w:t>а</w:t>
      </w:r>
      <w:r>
        <w:rPr>
          <w:spacing w:val="-10"/>
        </w:rPr>
        <w:t> </w:t>
      </w:r>
      <w:r>
        <w:rPr/>
        <w:t>также</w:t>
      </w:r>
      <w:r>
        <w:rPr>
          <w:spacing w:val="-10"/>
        </w:rPr>
        <w:t> </w:t>
      </w:r>
      <w:r>
        <w:rPr/>
        <w:t>дополнительных</w:t>
      </w:r>
      <w:r>
        <w:rPr>
          <w:spacing w:val="-10"/>
        </w:rPr>
        <w:t> </w:t>
      </w:r>
      <w:r>
        <w:rPr>
          <w:spacing w:val="-2"/>
        </w:rPr>
        <w:t>приспособлений.</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На участке катетера, расположенном внутри капюшона, имеется дополни- тельное отверстие для поступления рентгеноконтрастного вещества, что позволяет контролировать ход вмешательства.</w:t>
      </w:r>
    </w:p>
    <w:p>
      <w:pPr>
        <w:pStyle w:val="BodyText"/>
        <w:spacing w:before="1"/>
        <w:rPr>
          <w:sz w:val="18"/>
        </w:rPr>
      </w:pPr>
      <w:r>
        <w:rPr>
          <w:sz w:val="18"/>
        </w:rPr>
        <w:drawing>
          <wp:anchor distT="0" distB="0" distL="0" distR="0" allowOverlap="1" layoutInCell="1" locked="0" behindDoc="1" simplePos="0" relativeHeight="487660032">
            <wp:simplePos x="0" y="0"/>
            <wp:positionH relativeFrom="page">
              <wp:posOffset>719999</wp:posOffset>
            </wp:positionH>
            <wp:positionV relativeFrom="paragraph">
              <wp:posOffset>147723</wp:posOffset>
            </wp:positionV>
            <wp:extent cx="4544275" cy="1550765"/>
            <wp:effectExtent l="0" t="0" r="0" b="0"/>
            <wp:wrapTopAndBottom/>
            <wp:docPr id="321" name="Image 321"/>
            <wp:cNvGraphicFramePr>
              <a:graphicFrameLocks/>
            </wp:cNvGraphicFramePr>
            <a:graphic>
              <a:graphicData uri="http://schemas.openxmlformats.org/drawingml/2006/picture">
                <pic:pic>
                  <pic:nvPicPr>
                    <pic:cNvPr id="321" name="Image 321"/>
                    <pic:cNvPicPr/>
                  </pic:nvPicPr>
                  <pic:blipFill>
                    <a:blip r:embed="rId232" cstate="print"/>
                    <a:stretch>
                      <a:fillRect/>
                    </a:stretch>
                  </pic:blipFill>
                  <pic:spPr>
                    <a:xfrm>
                      <a:off x="0" y="0"/>
                      <a:ext cx="4544275" cy="1550765"/>
                    </a:xfrm>
                    <a:prstGeom prst="rect">
                      <a:avLst/>
                    </a:prstGeom>
                  </pic:spPr>
                </pic:pic>
              </a:graphicData>
            </a:graphic>
          </wp:anchor>
        </w:drawing>
      </w:r>
    </w:p>
    <w:p>
      <w:pPr>
        <w:pStyle w:val="BodyText"/>
        <w:tabs>
          <w:tab w:pos="5464" w:val="left" w:leader="none"/>
        </w:tabs>
        <w:spacing w:before="184"/>
        <w:ind w:left="1956"/>
      </w:pPr>
      <w:r>
        <w:rPr>
          <w:spacing w:val="-10"/>
        </w:rPr>
        <w:t>а</w:t>
      </w:r>
      <w:r>
        <w:rPr/>
        <w:tab/>
      </w:r>
      <w:r>
        <w:rPr>
          <w:spacing w:val="-10"/>
        </w:rPr>
        <w:t>б</w:t>
      </w:r>
    </w:p>
    <w:p>
      <w:pPr>
        <w:spacing w:line="232" w:lineRule="auto" w:before="109"/>
        <w:ind w:left="193" w:right="191" w:firstLine="0"/>
        <w:jc w:val="center"/>
        <w:rPr>
          <w:sz w:val="18"/>
        </w:rPr>
      </w:pPr>
      <w:r>
        <w:rPr>
          <w:b/>
          <w:sz w:val="18"/>
        </w:rPr>
        <w:t>Рис. 4. </w:t>
      </w:r>
      <w:r>
        <w:rPr>
          <w:sz w:val="18"/>
        </w:rPr>
        <w:t>Конструкция ТРЭКС; а) общий</w:t>
      </w:r>
      <w:r>
        <w:rPr>
          <w:spacing w:val="-1"/>
          <w:sz w:val="18"/>
        </w:rPr>
        <w:t> </w:t>
      </w:r>
      <w:r>
        <w:rPr>
          <w:sz w:val="18"/>
        </w:rPr>
        <w:t>вид – капюшон-чехол на катетере с металлической нитиноловой</w:t>
      </w:r>
      <w:r>
        <w:rPr>
          <w:spacing w:val="-7"/>
          <w:sz w:val="18"/>
        </w:rPr>
        <w:t> </w:t>
      </w:r>
      <w:r>
        <w:rPr>
          <w:sz w:val="18"/>
        </w:rPr>
        <w:t>петлёй</w:t>
      </w:r>
      <w:r>
        <w:rPr>
          <w:spacing w:val="-7"/>
          <w:sz w:val="18"/>
        </w:rPr>
        <w:t> </w:t>
      </w:r>
      <w:r>
        <w:rPr>
          <w:sz w:val="18"/>
        </w:rPr>
        <w:t>в</w:t>
      </w:r>
      <w:r>
        <w:rPr>
          <w:spacing w:val="-7"/>
          <w:sz w:val="18"/>
        </w:rPr>
        <w:t> </w:t>
      </w:r>
      <w:r>
        <w:rPr>
          <w:sz w:val="18"/>
        </w:rPr>
        <w:t>горловине</w:t>
      </w:r>
      <w:r>
        <w:rPr>
          <w:spacing w:val="-6"/>
          <w:sz w:val="18"/>
        </w:rPr>
        <w:t> </w:t>
      </w:r>
      <w:r>
        <w:rPr>
          <w:sz w:val="18"/>
        </w:rPr>
        <w:t>(вверху)</w:t>
      </w:r>
      <w:r>
        <w:rPr>
          <w:spacing w:val="-6"/>
          <w:sz w:val="18"/>
        </w:rPr>
        <w:t> </w:t>
      </w:r>
      <w:r>
        <w:rPr>
          <w:sz w:val="18"/>
        </w:rPr>
        <w:t>и</w:t>
      </w:r>
      <w:r>
        <w:rPr>
          <w:spacing w:val="-7"/>
          <w:sz w:val="18"/>
        </w:rPr>
        <w:t> </w:t>
      </w:r>
      <w:r>
        <w:rPr>
          <w:sz w:val="18"/>
        </w:rPr>
        <w:t>управляющая</w:t>
      </w:r>
      <w:r>
        <w:rPr>
          <w:spacing w:val="-6"/>
          <w:sz w:val="18"/>
        </w:rPr>
        <w:t> </w:t>
      </w:r>
      <w:r>
        <w:rPr>
          <w:sz w:val="18"/>
        </w:rPr>
        <w:t>канюля</w:t>
      </w:r>
      <w:r>
        <w:rPr>
          <w:spacing w:val="-6"/>
          <w:sz w:val="18"/>
        </w:rPr>
        <w:t> </w:t>
      </w:r>
      <w:r>
        <w:rPr>
          <w:sz w:val="18"/>
        </w:rPr>
        <w:t>(внизу);</w:t>
      </w:r>
      <w:r>
        <w:rPr>
          <w:spacing w:val="-6"/>
          <w:sz w:val="18"/>
        </w:rPr>
        <w:t> </w:t>
      </w:r>
      <w:r>
        <w:rPr>
          <w:sz w:val="18"/>
        </w:rPr>
        <w:t>б)</w:t>
      </w:r>
      <w:r>
        <w:rPr>
          <w:spacing w:val="-6"/>
          <w:sz w:val="18"/>
        </w:rPr>
        <w:t> </w:t>
      </w:r>
      <w:r>
        <w:rPr>
          <w:sz w:val="18"/>
        </w:rPr>
        <w:t>ТРЭКС</w:t>
      </w:r>
      <w:r>
        <w:rPr>
          <w:spacing w:val="-6"/>
          <w:sz w:val="18"/>
        </w:rPr>
        <w:t> </w:t>
      </w:r>
      <w:r>
        <w:rPr>
          <w:sz w:val="18"/>
        </w:rPr>
        <w:t>после удаления тромба (вверху); удалённый тромб (внизу)</w:t>
      </w:r>
    </w:p>
    <w:p>
      <w:pPr>
        <w:pStyle w:val="BodyText"/>
        <w:spacing w:before="68"/>
        <w:rPr>
          <w:sz w:val="18"/>
        </w:rPr>
      </w:pPr>
    </w:p>
    <w:p>
      <w:pPr>
        <w:pStyle w:val="Heading5"/>
        <w:spacing w:line="247" w:lineRule="auto"/>
        <w:ind w:left="141" w:right="140" w:firstLine="283"/>
      </w:pPr>
      <w:r>
        <w:rPr/>
        <w:t>Подготовка больного и техника удаления тромба из нижней полой </w:t>
      </w:r>
      <w:r>
        <w:rPr>
          <w:spacing w:val="-4"/>
        </w:rPr>
        <w:t>вены</w:t>
      </w:r>
    </w:p>
    <w:p>
      <w:pPr>
        <w:pStyle w:val="BodyText"/>
        <w:spacing w:line="247" w:lineRule="auto"/>
        <w:ind w:left="141" w:right="139" w:firstLine="283"/>
        <w:jc w:val="both"/>
      </w:pPr>
      <w:r>
        <w:rPr/>
        <w:t>Подготовка пациента не отличается от таковой при обычном ангиогра- фическом</w:t>
      </w:r>
      <w:r>
        <w:rPr>
          <w:spacing w:val="-10"/>
        </w:rPr>
        <w:t> </w:t>
      </w:r>
      <w:r>
        <w:rPr/>
        <w:t>исследовании.</w:t>
      </w:r>
      <w:r>
        <w:rPr>
          <w:spacing w:val="-10"/>
        </w:rPr>
        <w:t> </w:t>
      </w:r>
      <w:r>
        <w:rPr/>
        <w:t>Вмешательство</w:t>
      </w:r>
      <w:r>
        <w:rPr>
          <w:spacing w:val="-10"/>
        </w:rPr>
        <w:t> </w:t>
      </w:r>
      <w:r>
        <w:rPr/>
        <w:t>проводят</w:t>
      </w:r>
      <w:r>
        <w:rPr>
          <w:spacing w:val="-10"/>
        </w:rPr>
        <w:t> </w:t>
      </w:r>
      <w:r>
        <w:rPr/>
        <w:t>после</w:t>
      </w:r>
      <w:r>
        <w:rPr>
          <w:spacing w:val="-10"/>
        </w:rPr>
        <w:t> </w:t>
      </w:r>
      <w:r>
        <w:rPr/>
        <w:t>предварительного ангиографического обследования, позволяющего достоверно подтвердить наличие флотирующего тромба, определить его локализацию и протяжён- ность, а также выяснить анатомические особенности инфраренального от- дела нижней полой вены.</w:t>
      </w:r>
    </w:p>
    <w:p>
      <w:pPr>
        <w:pStyle w:val="BodyText"/>
        <w:spacing w:line="247" w:lineRule="auto"/>
        <w:ind w:left="141" w:right="139" w:firstLine="283"/>
        <w:jc w:val="both"/>
      </w:pPr>
      <w:r>
        <w:rPr/>
        <w:t>Положение больного на спине с повернутой влево головой. Под мест- ной анестезией выделяют правую внутреннюю яремную вену. Через фле- ботомическое</w:t>
      </w:r>
      <w:r>
        <w:rPr>
          <w:spacing w:val="-6"/>
        </w:rPr>
        <w:t> </w:t>
      </w:r>
      <w:r>
        <w:rPr/>
        <w:t>отверстие</w:t>
      </w:r>
      <w:r>
        <w:rPr>
          <w:spacing w:val="-6"/>
        </w:rPr>
        <w:t> </w:t>
      </w:r>
      <w:r>
        <w:rPr/>
        <w:t>в</w:t>
      </w:r>
      <w:r>
        <w:rPr>
          <w:spacing w:val="-6"/>
        </w:rPr>
        <w:t> </w:t>
      </w:r>
      <w:r>
        <w:rPr/>
        <w:t>яремную</w:t>
      </w:r>
      <w:r>
        <w:rPr>
          <w:spacing w:val="-6"/>
        </w:rPr>
        <w:t> </w:t>
      </w:r>
      <w:r>
        <w:rPr/>
        <w:t>вену</w:t>
      </w:r>
      <w:r>
        <w:rPr>
          <w:spacing w:val="-6"/>
        </w:rPr>
        <w:t> </w:t>
      </w:r>
      <w:r>
        <w:rPr/>
        <w:t>вводят</w:t>
      </w:r>
      <w:r>
        <w:rPr>
          <w:spacing w:val="-6"/>
        </w:rPr>
        <w:t> </w:t>
      </w:r>
      <w:r>
        <w:rPr/>
        <w:t>проводник</w:t>
      </w:r>
      <w:r>
        <w:rPr>
          <w:spacing w:val="-6"/>
        </w:rPr>
        <w:t> </w:t>
      </w:r>
      <w:r>
        <w:rPr/>
        <w:t>0,035˝,</w:t>
      </w:r>
      <w:r>
        <w:rPr>
          <w:spacing w:val="-6"/>
        </w:rPr>
        <w:t> </w:t>
      </w:r>
      <w:r>
        <w:rPr/>
        <w:t>который устанавливают в нижней полой вене. Тромбэкстрактор в закрытом состо- янии по проводнику вводят в яремную вену и продвигают под контролем </w:t>
      </w:r>
      <w:r>
        <w:rPr>
          <w:spacing w:val="-2"/>
        </w:rPr>
        <w:t>рентгеноскопии</w:t>
      </w:r>
      <w:r>
        <w:rPr>
          <w:spacing w:val="-6"/>
        </w:rPr>
        <w:t> </w:t>
      </w:r>
      <w:r>
        <w:rPr>
          <w:spacing w:val="-2"/>
        </w:rPr>
        <w:t>в</w:t>
      </w:r>
      <w:r>
        <w:rPr>
          <w:spacing w:val="-6"/>
        </w:rPr>
        <w:t> </w:t>
      </w:r>
      <w:r>
        <w:rPr>
          <w:spacing w:val="-2"/>
        </w:rPr>
        <w:t>нижнюю</w:t>
      </w:r>
      <w:r>
        <w:rPr>
          <w:spacing w:val="-6"/>
        </w:rPr>
        <w:t> </w:t>
      </w:r>
      <w:r>
        <w:rPr>
          <w:spacing w:val="-2"/>
        </w:rPr>
        <w:t>полую</w:t>
      </w:r>
      <w:r>
        <w:rPr>
          <w:spacing w:val="-6"/>
        </w:rPr>
        <w:t> </w:t>
      </w:r>
      <w:r>
        <w:rPr>
          <w:spacing w:val="-2"/>
        </w:rPr>
        <w:t>вену,</w:t>
      </w:r>
      <w:r>
        <w:rPr>
          <w:spacing w:val="-6"/>
        </w:rPr>
        <w:t> </w:t>
      </w:r>
      <w:r>
        <w:rPr>
          <w:spacing w:val="-2"/>
        </w:rPr>
        <w:t>располагая</w:t>
      </w:r>
      <w:r>
        <w:rPr>
          <w:spacing w:val="-6"/>
        </w:rPr>
        <w:t> </w:t>
      </w:r>
      <w:r>
        <w:rPr>
          <w:spacing w:val="-2"/>
        </w:rPr>
        <w:t>его</w:t>
      </w:r>
      <w:r>
        <w:rPr>
          <w:spacing w:val="-6"/>
        </w:rPr>
        <w:t> </w:t>
      </w:r>
      <w:r>
        <w:rPr>
          <w:spacing w:val="-2"/>
        </w:rPr>
        <w:t>чуть</w:t>
      </w:r>
      <w:r>
        <w:rPr>
          <w:spacing w:val="-6"/>
        </w:rPr>
        <w:t> </w:t>
      </w:r>
      <w:r>
        <w:rPr>
          <w:spacing w:val="-2"/>
        </w:rPr>
        <w:t>выше</w:t>
      </w:r>
      <w:r>
        <w:rPr>
          <w:spacing w:val="-6"/>
        </w:rPr>
        <w:t> </w:t>
      </w:r>
      <w:r>
        <w:rPr>
          <w:spacing w:val="-2"/>
        </w:rPr>
        <w:t>верхушки </w:t>
      </w:r>
      <w:r>
        <w:rPr/>
        <w:t>флотирующего тромба. Затем открывают капюшон тромбэкстрактора. Для этого, удерживая несущий катетер, выдвигают металлическую петлю, ко- торая</w:t>
      </w:r>
      <w:r>
        <w:rPr>
          <w:spacing w:val="-4"/>
        </w:rPr>
        <w:t> </w:t>
      </w:r>
      <w:r>
        <w:rPr/>
        <w:t>формирует</w:t>
      </w:r>
      <w:r>
        <w:rPr>
          <w:spacing w:val="-4"/>
        </w:rPr>
        <w:t> </w:t>
      </w:r>
      <w:r>
        <w:rPr/>
        <w:t>открытый</w:t>
      </w:r>
      <w:r>
        <w:rPr>
          <w:spacing w:val="-4"/>
        </w:rPr>
        <w:t> </w:t>
      </w:r>
      <w:r>
        <w:rPr/>
        <w:t>капюшон</w:t>
      </w:r>
      <w:r>
        <w:rPr>
          <w:spacing w:val="-4"/>
        </w:rPr>
        <w:t> </w:t>
      </w:r>
      <w:r>
        <w:rPr/>
        <w:t>так,</w:t>
      </w:r>
      <w:r>
        <w:rPr>
          <w:spacing w:val="-4"/>
        </w:rPr>
        <w:t> </w:t>
      </w:r>
      <w:r>
        <w:rPr/>
        <w:t>чтобы</w:t>
      </w:r>
      <w:r>
        <w:rPr>
          <w:spacing w:val="-4"/>
        </w:rPr>
        <w:t> </w:t>
      </w:r>
      <w:r>
        <w:rPr/>
        <w:t>он</w:t>
      </w:r>
      <w:r>
        <w:rPr>
          <w:spacing w:val="-4"/>
        </w:rPr>
        <w:t> </w:t>
      </w:r>
      <w:r>
        <w:rPr/>
        <w:t>полностью</w:t>
      </w:r>
      <w:r>
        <w:rPr>
          <w:spacing w:val="-4"/>
        </w:rPr>
        <w:t> </w:t>
      </w:r>
      <w:r>
        <w:rPr/>
        <w:t>перекрывал просвет нижней полой вены, прижимаясь к её стенкам. При этом боковые отверстия</w:t>
      </w:r>
      <w:r>
        <w:rPr>
          <w:spacing w:val="-3"/>
        </w:rPr>
        <w:t> </w:t>
      </w:r>
      <w:r>
        <w:rPr/>
        <w:t>на</w:t>
      </w:r>
      <w:r>
        <w:rPr>
          <w:spacing w:val="-3"/>
        </w:rPr>
        <w:t> </w:t>
      </w:r>
      <w:r>
        <w:rPr/>
        <w:t>верхушке</w:t>
      </w:r>
      <w:r>
        <w:rPr>
          <w:spacing w:val="-3"/>
        </w:rPr>
        <w:t> </w:t>
      </w:r>
      <w:r>
        <w:rPr/>
        <w:t>капюшона</w:t>
      </w:r>
      <w:r>
        <w:rPr>
          <w:spacing w:val="-3"/>
        </w:rPr>
        <w:t> </w:t>
      </w:r>
      <w:r>
        <w:rPr/>
        <w:t>свободно</w:t>
      </w:r>
      <w:r>
        <w:rPr>
          <w:spacing w:val="-3"/>
        </w:rPr>
        <w:t> </w:t>
      </w:r>
      <w:r>
        <w:rPr/>
        <w:t>пропускают</w:t>
      </w:r>
      <w:r>
        <w:rPr>
          <w:spacing w:val="-3"/>
        </w:rPr>
        <w:t> </w:t>
      </w:r>
      <w:r>
        <w:rPr/>
        <w:t>кровь,</w:t>
      </w:r>
      <w:r>
        <w:rPr>
          <w:spacing w:val="-3"/>
        </w:rPr>
        <w:t> </w:t>
      </w:r>
      <w:r>
        <w:rPr/>
        <w:t>не</w:t>
      </w:r>
      <w:r>
        <w:rPr>
          <w:spacing w:val="-3"/>
        </w:rPr>
        <w:t> </w:t>
      </w:r>
      <w:r>
        <w:rPr/>
        <w:t>нарушая её приток к правым отделам сердца. Открытый капюшон тромбэкстракто- ра продвигают по нижней полой вене и надевают на флотирующую часть тромба вплоть до его основания (рис.5 а, б)</w:t>
      </w:r>
    </w:p>
    <w:p>
      <w:pPr>
        <w:pStyle w:val="BodyText"/>
        <w:spacing w:line="247" w:lineRule="auto"/>
        <w:ind w:left="141" w:right="140" w:firstLine="283"/>
        <w:jc w:val="both"/>
      </w:pPr>
      <w:r>
        <w:rPr/>
        <w:t>Подтвердить</w:t>
      </w:r>
      <w:r>
        <w:rPr>
          <w:spacing w:val="-10"/>
        </w:rPr>
        <w:t> </w:t>
      </w:r>
      <w:r>
        <w:rPr/>
        <w:t>попадание</w:t>
      </w:r>
      <w:r>
        <w:rPr>
          <w:spacing w:val="-10"/>
        </w:rPr>
        <w:t> </w:t>
      </w:r>
      <w:r>
        <w:rPr/>
        <w:t>флотирующей</w:t>
      </w:r>
      <w:r>
        <w:rPr>
          <w:spacing w:val="-10"/>
        </w:rPr>
        <w:t> </w:t>
      </w:r>
      <w:r>
        <w:rPr/>
        <w:t>части</w:t>
      </w:r>
      <w:r>
        <w:rPr>
          <w:spacing w:val="-10"/>
        </w:rPr>
        <w:t> </w:t>
      </w:r>
      <w:r>
        <w:rPr/>
        <w:t>тромба</w:t>
      </w:r>
      <w:r>
        <w:rPr>
          <w:spacing w:val="-10"/>
        </w:rPr>
        <w:t> </w:t>
      </w:r>
      <w:r>
        <w:rPr/>
        <w:t>в</w:t>
      </w:r>
      <w:r>
        <w:rPr>
          <w:spacing w:val="-10"/>
        </w:rPr>
        <w:t> </w:t>
      </w:r>
      <w:r>
        <w:rPr/>
        <w:t>капюшон</w:t>
      </w:r>
      <w:r>
        <w:rPr>
          <w:spacing w:val="-10"/>
        </w:rPr>
        <w:t> </w:t>
      </w:r>
      <w:r>
        <w:rPr/>
        <w:t>помога- ет</w:t>
      </w:r>
      <w:r>
        <w:rPr>
          <w:spacing w:val="14"/>
        </w:rPr>
        <w:t> </w:t>
      </w:r>
      <w:r>
        <w:rPr/>
        <w:t>контрольная</w:t>
      </w:r>
      <w:r>
        <w:rPr>
          <w:spacing w:val="15"/>
        </w:rPr>
        <w:t> </w:t>
      </w:r>
      <w:r>
        <w:rPr/>
        <w:t>инъекция</w:t>
      </w:r>
      <w:r>
        <w:rPr>
          <w:spacing w:val="15"/>
        </w:rPr>
        <w:t> </w:t>
      </w:r>
      <w:r>
        <w:rPr/>
        <w:t>рентгеноконтрастного</w:t>
      </w:r>
      <w:r>
        <w:rPr>
          <w:spacing w:val="15"/>
        </w:rPr>
        <w:t> </w:t>
      </w:r>
      <w:r>
        <w:rPr/>
        <w:t>вещества.</w:t>
      </w:r>
      <w:r>
        <w:rPr>
          <w:spacing w:val="15"/>
        </w:rPr>
        <w:t> </w:t>
      </w:r>
      <w:r>
        <w:rPr/>
        <w:t>Далее,</w:t>
      </w:r>
      <w:r>
        <w:rPr>
          <w:spacing w:val="15"/>
        </w:rPr>
        <w:t> </w:t>
      </w:r>
      <w:r>
        <w:rPr>
          <w:spacing w:val="-2"/>
        </w:rPr>
        <w:t>удержи-</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вая несущий катетер на месте, затягивают металлическую петлю до пол- ного закрытия капюшона (рис. 5в). При этом петля срезает флотирующий тромб у его основания, и он оказывается внутри закрытого капюшона. В таком</w:t>
      </w:r>
      <w:r>
        <w:rPr>
          <w:spacing w:val="-5"/>
        </w:rPr>
        <w:t> </w:t>
      </w:r>
      <w:r>
        <w:rPr/>
        <w:t>положении</w:t>
      </w:r>
      <w:r>
        <w:rPr>
          <w:spacing w:val="-4"/>
        </w:rPr>
        <w:t> </w:t>
      </w:r>
      <w:r>
        <w:rPr/>
        <w:t>тромбэкстрактор</w:t>
      </w:r>
      <w:r>
        <w:rPr>
          <w:spacing w:val="-5"/>
        </w:rPr>
        <w:t> </w:t>
      </w:r>
      <w:r>
        <w:rPr/>
        <w:t>с</w:t>
      </w:r>
      <w:r>
        <w:rPr>
          <w:spacing w:val="-5"/>
        </w:rPr>
        <w:t> </w:t>
      </w:r>
      <w:r>
        <w:rPr/>
        <w:t>осторожностью</w:t>
      </w:r>
      <w:r>
        <w:rPr>
          <w:spacing w:val="-5"/>
        </w:rPr>
        <w:t> </w:t>
      </w:r>
      <w:r>
        <w:rPr/>
        <w:t>удаляют</w:t>
      </w:r>
      <w:r>
        <w:rPr>
          <w:spacing w:val="-5"/>
        </w:rPr>
        <w:t> </w:t>
      </w:r>
      <w:r>
        <w:rPr/>
        <w:t>через</w:t>
      </w:r>
      <w:r>
        <w:rPr>
          <w:spacing w:val="-5"/>
        </w:rPr>
        <w:t> </w:t>
      </w:r>
      <w:r>
        <w:rPr/>
        <w:t>флебо- томическое отверстие. Следует учитывать опасность эмболии фрагментов тромба</w:t>
      </w:r>
      <w:r>
        <w:rPr>
          <w:spacing w:val="-1"/>
        </w:rPr>
        <w:t> </w:t>
      </w:r>
      <w:r>
        <w:rPr/>
        <w:t>из</w:t>
      </w:r>
      <w:r>
        <w:rPr>
          <w:spacing w:val="-1"/>
        </w:rPr>
        <w:t> </w:t>
      </w:r>
      <w:r>
        <w:rPr/>
        <w:t>полости</w:t>
      </w:r>
      <w:r>
        <w:rPr>
          <w:spacing w:val="-1"/>
        </w:rPr>
        <w:t> </w:t>
      </w:r>
      <w:r>
        <w:rPr/>
        <w:t>мешка-капюшона.</w:t>
      </w:r>
      <w:r>
        <w:rPr>
          <w:spacing w:val="-1"/>
        </w:rPr>
        <w:t> </w:t>
      </w:r>
      <w:r>
        <w:rPr/>
        <w:t>После</w:t>
      </w:r>
      <w:r>
        <w:rPr>
          <w:spacing w:val="-1"/>
        </w:rPr>
        <w:t> </w:t>
      </w:r>
      <w:r>
        <w:rPr/>
        <w:t>контрольной</w:t>
      </w:r>
      <w:r>
        <w:rPr>
          <w:spacing w:val="-1"/>
        </w:rPr>
        <w:t> </w:t>
      </w:r>
      <w:r>
        <w:rPr/>
        <w:t>кавографии</w:t>
      </w:r>
      <w:r>
        <w:rPr>
          <w:spacing w:val="-1"/>
        </w:rPr>
        <w:t> </w:t>
      </w:r>
      <w:r>
        <w:rPr/>
        <w:t>(рис. 5д),</w:t>
      </w:r>
      <w:r>
        <w:rPr>
          <w:spacing w:val="-10"/>
        </w:rPr>
        <w:t> </w:t>
      </w:r>
      <w:r>
        <w:rPr/>
        <w:t>подтверждающей</w:t>
      </w:r>
      <w:r>
        <w:rPr>
          <w:spacing w:val="-10"/>
        </w:rPr>
        <w:t> </w:t>
      </w:r>
      <w:r>
        <w:rPr/>
        <w:t>эффективность</w:t>
      </w:r>
      <w:r>
        <w:rPr>
          <w:spacing w:val="-10"/>
        </w:rPr>
        <w:t> </w:t>
      </w:r>
      <w:r>
        <w:rPr/>
        <w:t>вмешательства,</w:t>
      </w:r>
      <w:r>
        <w:rPr>
          <w:spacing w:val="-10"/>
        </w:rPr>
        <w:t> </w:t>
      </w:r>
      <w:r>
        <w:rPr/>
        <w:t>флеботомическое</w:t>
      </w:r>
      <w:r>
        <w:rPr>
          <w:spacing w:val="-10"/>
        </w:rPr>
        <w:t> </w:t>
      </w:r>
      <w:r>
        <w:rPr/>
        <w:t>от- верстие ушивают непрерывным швом.</w:t>
      </w:r>
    </w:p>
    <w:p>
      <w:pPr>
        <w:pStyle w:val="BodyText"/>
        <w:spacing w:line="247" w:lineRule="auto"/>
        <w:ind w:left="141" w:right="139" w:firstLine="283"/>
        <w:jc w:val="both"/>
      </w:pPr>
      <w:r>
        <w:rPr/>
        <w:t>При флотирующих тромбах значительной протяжённости не следует стремиться</w:t>
      </w:r>
      <w:r>
        <w:rPr>
          <w:spacing w:val="-9"/>
        </w:rPr>
        <w:t> </w:t>
      </w:r>
      <w:r>
        <w:rPr/>
        <w:t>к</w:t>
      </w:r>
      <w:r>
        <w:rPr>
          <w:spacing w:val="-9"/>
        </w:rPr>
        <w:t> </w:t>
      </w:r>
      <w:r>
        <w:rPr/>
        <w:t>одномоментному</w:t>
      </w:r>
      <w:r>
        <w:rPr>
          <w:spacing w:val="-9"/>
        </w:rPr>
        <w:t> </w:t>
      </w:r>
      <w:r>
        <w:rPr/>
        <w:t>захвату</w:t>
      </w:r>
      <w:r>
        <w:rPr>
          <w:spacing w:val="-9"/>
        </w:rPr>
        <w:t> </w:t>
      </w:r>
      <w:r>
        <w:rPr/>
        <w:t>его</w:t>
      </w:r>
      <w:r>
        <w:rPr>
          <w:spacing w:val="-9"/>
        </w:rPr>
        <w:t> </w:t>
      </w:r>
      <w:r>
        <w:rPr/>
        <w:t>флотирующей</w:t>
      </w:r>
      <w:r>
        <w:rPr>
          <w:spacing w:val="-9"/>
        </w:rPr>
        <w:t> </w:t>
      </w:r>
      <w:r>
        <w:rPr/>
        <w:t>части</w:t>
      </w:r>
      <w:r>
        <w:rPr>
          <w:spacing w:val="-9"/>
        </w:rPr>
        <w:t> </w:t>
      </w:r>
      <w:r>
        <w:rPr/>
        <w:t>максималь- ной длины, поскольку это может вызвать определённые трудности при из- влечении тромбэкстрактора через флеботомическое отверстие и сопрово- ждается риском фрагментации тромба и эмболии в правые полости сердца и</w:t>
      </w:r>
      <w:r>
        <w:rPr>
          <w:spacing w:val="-14"/>
        </w:rPr>
        <w:t> </w:t>
      </w:r>
      <w:r>
        <w:rPr/>
        <w:t>лёгочную</w:t>
      </w:r>
      <w:r>
        <w:rPr>
          <w:spacing w:val="-14"/>
        </w:rPr>
        <w:t> </w:t>
      </w:r>
      <w:r>
        <w:rPr/>
        <w:t>артерию.</w:t>
      </w:r>
      <w:r>
        <w:rPr>
          <w:spacing w:val="-14"/>
        </w:rPr>
        <w:t> </w:t>
      </w:r>
      <w:r>
        <w:rPr/>
        <w:t>В</w:t>
      </w:r>
      <w:r>
        <w:rPr>
          <w:spacing w:val="-13"/>
        </w:rPr>
        <w:t> </w:t>
      </w:r>
      <w:r>
        <w:rPr/>
        <w:t>этих</w:t>
      </w:r>
      <w:r>
        <w:rPr>
          <w:spacing w:val="-14"/>
        </w:rPr>
        <w:t> </w:t>
      </w:r>
      <w:r>
        <w:rPr/>
        <w:t>случаях</w:t>
      </w:r>
      <w:r>
        <w:rPr>
          <w:spacing w:val="-14"/>
        </w:rPr>
        <w:t> </w:t>
      </w:r>
      <w:r>
        <w:rPr/>
        <w:t>тромбэктомию</w:t>
      </w:r>
      <w:r>
        <w:rPr>
          <w:spacing w:val="-14"/>
        </w:rPr>
        <w:t> </w:t>
      </w:r>
      <w:r>
        <w:rPr/>
        <w:t>выполняют</w:t>
      </w:r>
      <w:r>
        <w:rPr>
          <w:spacing w:val="-13"/>
        </w:rPr>
        <w:t> </w:t>
      </w:r>
      <w:r>
        <w:rPr/>
        <w:t>в</w:t>
      </w:r>
      <w:r>
        <w:rPr>
          <w:spacing w:val="-14"/>
        </w:rPr>
        <w:t> </w:t>
      </w:r>
      <w:r>
        <w:rPr/>
        <w:t>несколько этапов,</w:t>
      </w:r>
      <w:r>
        <w:rPr>
          <w:spacing w:val="-2"/>
        </w:rPr>
        <w:t> </w:t>
      </w:r>
      <w:r>
        <w:rPr/>
        <w:t>с</w:t>
      </w:r>
      <w:r>
        <w:rPr>
          <w:spacing w:val="-2"/>
        </w:rPr>
        <w:t> </w:t>
      </w:r>
      <w:r>
        <w:rPr/>
        <w:t>последовательным</w:t>
      </w:r>
      <w:r>
        <w:rPr>
          <w:spacing w:val="-2"/>
        </w:rPr>
        <w:t> </w:t>
      </w:r>
      <w:r>
        <w:rPr/>
        <w:t>удалением</w:t>
      </w:r>
      <w:r>
        <w:rPr>
          <w:spacing w:val="-2"/>
        </w:rPr>
        <w:t> </w:t>
      </w:r>
      <w:r>
        <w:rPr/>
        <w:t>фрагментов</w:t>
      </w:r>
      <w:r>
        <w:rPr>
          <w:spacing w:val="-2"/>
        </w:rPr>
        <w:t> </w:t>
      </w:r>
      <w:r>
        <w:rPr/>
        <w:t>флотирующего</w:t>
      </w:r>
      <w:r>
        <w:rPr>
          <w:spacing w:val="-2"/>
        </w:rPr>
        <w:t> </w:t>
      </w:r>
      <w:r>
        <w:rPr/>
        <w:t>тромба длиной не более 4‒5 см (рис. 5 в, г).</w:t>
      </w:r>
    </w:p>
    <w:p>
      <w:pPr>
        <w:pStyle w:val="BodyText"/>
        <w:spacing w:before="2"/>
        <w:rPr>
          <w:sz w:val="14"/>
        </w:rPr>
      </w:pPr>
      <w:r>
        <w:rPr>
          <w:sz w:val="14"/>
        </w:rPr>
        <w:drawing>
          <wp:anchor distT="0" distB="0" distL="0" distR="0" allowOverlap="1" layoutInCell="1" locked="0" behindDoc="1" simplePos="0" relativeHeight="487660544">
            <wp:simplePos x="0" y="0"/>
            <wp:positionH relativeFrom="page">
              <wp:posOffset>721297</wp:posOffset>
            </wp:positionH>
            <wp:positionV relativeFrom="paragraph">
              <wp:posOffset>119287</wp:posOffset>
            </wp:positionV>
            <wp:extent cx="4530752" cy="2661189"/>
            <wp:effectExtent l="0" t="0" r="0" b="0"/>
            <wp:wrapTopAndBottom/>
            <wp:docPr id="322" name="Image 322"/>
            <wp:cNvGraphicFramePr>
              <a:graphicFrameLocks/>
            </wp:cNvGraphicFramePr>
            <a:graphic>
              <a:graphicData uri="http://schemas.openxmlformats.org/drawingml/2006/picture">
                <pic:pic>
                  <pic:nvPicPr>
                    <pic:cNvPr id="322" name="Image 322"/>
                    <pic:cNvPicPr/>
                  </pic:nvPicPr>
                  <pic:blipFill>
                    <a:blip r:embed="rId233" cstate="print"/>
                    <a:stretch>
                      <a:fillRect/>
                    </a:stretch>
                  </pic:blipFill>
                  <pic:spPr>
                    <a:xfrm>
                      <a:off x="0" y="0"/>
                      <a:ext cx="4530752" cy="2661189"/>
                    </a:xfrm>
                    <a:prstGeom prst="rect">
                      <a:avLst/>
                    </a:prstGeom>
                  </pic:spPr>
                </pic:pic>
              </a:graphicData>
            </a:graphic>
          </wp:anchor>
        </w:drawing>
      </w:r>
    </w:p>
    <w:p>
      <w:pPr>
        <w:pStyle w:val="BodyText"/>
        <w:tabs>
          <w:tab w:pos="2329" w:val="left" w:leader="none"/>
          <w:tab w:pos="3651" w:val="left" w:leader="none"/>
          <w:tab w:pos="4965" w:val="left" w:leader="none"/>
          <w:tab w:pos="6430" w:val="left" w:leader="none"/>
        </w:tabs>
        <w:spacing w:before="193"/>
        <w:ind w:left="746"/>
      </w:pPr>
      <w:r>
        <w:rPr>
          <w:spacing w:val="-10"/>
        </w:rPr>
        <w:t>а</w:t>
      </w:r>
      <w:r>
        <w:rPr/>
        <w:tab/>
      </w:r>
      <w:r>
        <w:rPr>
          <w:spacing w:val="-10"/>
        </w:rPr>
        <w:t>б</w:t>
      </w:r>
      <w:r>
        <w:rPr/>
        <w:tab/>
      </w:r>
      <w:r>
        <w:rPr>
          <w:spacing w:val="-10"/>
        </w:rPr>
        <w:t>в</w:t>
      </w:r>
      <w:r>
        <w:rPr/>
        <w:tab/>
      </w:r>
      <w:r>
        <w:rPr>
          <w:spacing w:val="-10"/>
        </w:rPr>
        <w:t>г</w:t>
      </w:r>
      <w:r>
        <w:rPr/>
        <w:tab/>
      </w:r>
      <w:r>
        <w:rPr>
          <w:spacing w:val="-10"/>
        </w:rPr>
        <w:t>д</w:t>
      </w:r>
    </w:p>
    <w:p>
      <w:pPr>
        <w:spacing w:before="163"/>
        <w:ind w:left="770" w:right="0" w:firstLine="0"/>
        <w:jc w:val="left"/>
        <w:rPr>
          <w:sz w:val="18"/>
        </w:rPr>
      </w:pPr>
      <w:r>
        <w:rPr>
          <w:b/>
          <w:sz w:val="18"/>
        </w:rPr>
        <w:t>Рис.</w:t>
      </w:r>
      <w:r>
        <w:rPr>
          <w:b/>
          <w:spacing w:val="-5"/>
          <w:sz w:val="18"/>
        </w:rPr>
        <w:t> </w:t>
      </w:r>
      <w:r>
        <w:rPr>
          <w:b/>
          <w:sz w:val="18"/>
        </w:rPr>
        <w:t>5.</w:t>
      </w:r>
      <w:r>
        <w:rPr>
          <w:b/>
          <w:spacing w:val="-3"/>
          <w:sz w:val="18"/>
        </w:rPr>
        <w:t> </w:t>
      </w:r>
      <w:r>
        <w:rPr>
          <w:sz w:val="18"/>
        </w:rPr>
        <w:t>Этапы</w:t>
      </w:r>
      <w:r>
        <w:rPr>
          <w:spacing w:val="-3"/>
          <w:sz w:val="18"/>
        </w:rPr>
        <w:t> </w:t>
      </w:r>
      <w:r>
        <w:rPr>
          <w:sz w:val="18"/>
        </w:rPr>
        <w:t>тромбэкстракции</w:t>
      </w:r>
      <w:r>
        <w:rPr>
          <w:spacing w:val="-3"/>
          <w:sz w:val="18"/>
        </w:rPr>
        <w:t> </w:t>
      </w:r>
      <w:r>
        <w:rPr>
          <w:sz w:val="18"/>
        </w:rPr>
        <w:t>из</w:t>
      </w:r>
      <w:r>
        <w:rPr>
          <w:spacing w:val="-3"/>
          <w:sz w:val="18"/>
        </w:rPr>
        <w:t> </w:t>
      </w:r>
      <w:r>
        <w:rPr>
          <w:sz w:val="18"/>
        </w:rPr>
        <w:t>нижней</w:t>
      </w:r>
      <w:r>
        <w:rPr>
          <w:spacing w:val="-4"/>
          <w:sz w:val="18"/>
        </w:rPr>
        <w:t> </w:t>
      </w:r>
      <w:r>
        <w:rPr>
          <w:sz w:val="18"/>
        </w:rPr>
        <w:t>полой</w:t>
      </w:r>
      <w:r>
        <w:rPr>
          <w:spacing w:val="-3"/>
          <w:sz w:val="18"/>
        </w:rPr>
        <w:t> </w:t>
      </w:r>
      <w:r>
        <w:rPr>
          <w:sz w:val="18"/>
        </w:rPr>
        <w:t>вены</w:t>
      </w:r>
      <w:r>
        <w:rPr>
          <w:spacing w:val="-3"/>
          <w:sz w:val="18"/>
        </w:rPr>
        <w:t> </w:t>
      </w:r>
      <w:r>
        <w:rPr>
          <w:sz w:val="18"/>
        </w:rPr>
        <w:t>(пояснения</w:t>
      </w:r>
      <w:r>
        <w:rPr>
          <w:spacing w:val="-3"/>
          <w:sz w:val="18"/>
        </w:rPr>
        <w:t> </w:t>
      </w:r>
      <w:r>
        <w:rPr>
          <w:sz w:val="18"/>
        </w:rPr>
        <w:t>в</w:t>
      </w:r>
      <w:r>
        <w:rPr>
          <w:spacing w:val="-3"/>
          <w:sz w:val="18"/>
        </w:rPr>
        <w:t> </w:t>
      </w:r>
      <w:r>
        <w:rPr>
          <w:spacing w:val="-2"/>
          <w:sz w:val="18"/>
        </w:rPr>
        <w:t>тексте)</w:t>
      </w:r>
    </w:p>
    <w:p>
      <w:pPr>
        <w:pStyle w:val="BodyText"/>
        <w:spacing w:before="69"/>
        <w:rPr>
          <w:sz w:val="18"/>
        </w:rPr>
      </w:pPr>
    </w:p>
    <w:p>
      <w:pPr>
        <w:pStyle w:val="BodyText"/>
        <w:spacing w:line="247" w:lineRule="auto"/>
        <w:ind w:left="141" w:right="139" w:firstLine="283"/>
        <w:jc w:val="both"/>
      </w:pPr>
      <w:r>
        <w:rPr/>
        <w:t>Следует подчеркнуть, что, в зависимости от состояния больного, ха- рактера основного и сопутствующих заболеваний, катетерная тромбэкто- мия может быть завершена постановкой постоянного или временного ка- ва-фильтра, который имплантируют тем же доступом до ушивания вены.</w:t>
      </w:r>
    </w:p>
    <w:p>
      <w:pPr>
        <w:pStyle w:val="BodyText"/>
        <w:spacing w:line="247" w:lineRule="auto"/>
        <w:ind w:left="141" w:right="139" w:firstLine="283"/>
        <w:jc w:val="both"/>
      </w:pPr>
      <w:r>
        <w:rPr/>
        <w:t>При эндоваскулярной катетерной тромбэктомии из подвздошных вен для</w:t>
      </w:r>
      <w:r>
        <w:rPr>
          <w:spacing w:val="-13"/>
        </w:rPr>
        <w:t> </w:t>
      </w:r>
      <w:r>
        <w:rPr/>
        <w:t>удаления</w:t>
      </w:r>
      <w:r>
        <w:rPr>
          <w:spacing w:val="-10"/>
        </w:rPr>
        <w:t> </w:t>
      </w:r>
      <w:r>
        <w:rPr/>
        <w:t>тромбов</w:t>
      </w:r>
      <w:r>
        <w:rPr>
          <w:spacing w:val="-11"/>
        </w:rPr>
        <w:t> </w:t>
      </w:r>
      <w:r>
        <w:rPr/>
        <w:t>используется</w:t>
      </w:r>
      <w:r>
        <w:rPr>
          <w:spacing w:val="-11"/>
        </w:rPr>
        <w:t> </w:t>
      </w:r>
      <w:r>
        <w:rPr/>
        <w:t>дополнительное</w:t>
      </w:r>
      <w:r>
        <w:rPr>
          <w:spacing w:val="-10"/>
        </w:rPr>
        <w:t> </w:t>
      </w:r>
      <w:r>
        <w:rPr/>
        <w:t>приспособление</w:t>
      </w:r>
      <w:r>
        <w:rPr>
          <w:spacing w:val="-10"/>
        </w:rPr>
        <w:t> </w:t>
      </w:r>
      <w:r>
        <w:rPr/>
        <w:t>‒</w:t>
      </w:r>
      <w:r>
        <w:rPr>
          <w:spacing w:val="-10"/>
        </w:rPr>
        <w:t> </w:t>
      </w:r>
      <w:r>
        <w:rPr>
          <w:spacing w:val="-4"/>
        </w:rPr>
        <w:t>кор-</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52" w:lineRule="auto"/>
        <w:ind w:left="141" w:right="139"/>
        <w:jc w:val="both"/>
      </w:pPr>
      <w:r>
        <w:rPr/>
        <w:t>зинка</w:t>
      </w:r>
      <w:r>
        <w:rPr>
          <w:spacing w:val="-5"/>
        </w:rPr>
        <w:t> </w:t>
      </w:r>
      <w:r>
        <w:rPr/>
        <w:t>Дормиа</w:t>
      </w:r>
      <w:r>
        <w:rPr>
          <w:spacing w:val="-5"/>
        </w:rPr>
        <w:t> </w:t>
      </w:r>
      <w:r>
        <w:rPr/>
        <w:t>с</w:t>
      </w:r>
      <w:r>
        <w:rPr>
          <w:spacing w:val="-5"/>
        </w:rPr>
        <w:t> </w:t>
      </w:r>
      <w:r>
        <w:rPr/>
        <w:t>изменяемой</w:t>
      </w:r>
      <w:r>
        <w:rPr>
          <w:spacing w:val="-5"/>
        </w:rPr>
        <w:t> </w:t>
      </w:r>
      <w:r>
        <w:rPr/>
        <w:t>конфигурацией,</w:t>
      </w:r>
      <w:r>
        <w:rPr>
          <w:spacing w:val="-5"/>
        </w:rPr>
        <w:t> </w:t>
      </w:r>
      <w:r>
        <w:rPr/>
        <w:t>которая</w:t>
      </w:r>
      <w:r>
        <w:rPr>
          <w:spacing w:val="-5"/>
        </w:rPr>
        <w:t> </w:t>
      </w:r>
      <w:r>
        <w:rPr/>
        <w:t>служит</w:t>
      </w:r>
      <w:r>
        <w:rPr>
          <w:spacing w:val="-5"/>
        </w:rPr>
        <w:t> </w:t>
      </w:r>
      <w:r>
        <w:rPr/>
        <w:t>для</w:t>
      </w:r>
      <w:r>
        <w:rPr>
          <w:spacing w:val="-5"/>
        </w:rPr>
        <w:t> </w:t>
      </w:r>
      <w:r>
        <w:rPr/>
        <w:t>непосред- ственного</w:t>
      </w:r>
      <w:r>
        <w:rPr>
          <w:spacing w:val="-8"/>
        </w:rPr>
        <w:t> </w:t>
      </w:r>
      <w:r>
        <w:rPr/>
        <w:t>срезания</w:t>
      </w:r>
      <w:r>
        <w:rPr>
          <w:spacing w:val="-8"/>
        </w:rPr>
        <w:t> </w:t>
      </w:r>
      <w:r>
        <w:rPr/>
        <w:t>и</w:t>
      </w:r>
      <w:r>
        <w:rPr>
          <w:spacing w:val="-8"/>
        </w:rPr>
        <w:t> </w:t>
      </w:r>
      <w:r>
        <w:rPr/>
        <w:t>перемещения</w:t>
      </w:r>
      <w:r>
        <w:rPr>
          <w:spacing w:val="-8"/>
        </w:rPr>
        <w:t> </w:t>
      </w:r>
      <w:r>
        <w:rPr/>
        <w:t>тромба</w:t>
      </w:r>
      <w:r>
        <w:rPr>
          <w:spacing w:val="-8"/>
        </w:rPr>
        <w:t> </w:t>
      </w:r>
      <w:r>
        <w:rPr/>
        <w:t>в</w:t>
      </w:r>
      <w:r>
        <w:rPr>
          <w:spacing w:val="-8"/>
        </w:rPr>
        <w:t> </w:t>
      </w:r>
      <w:r>
        <w:rPr/>
        <w:t>открытый</w:t>
      </w:r>
      <w:r>
        <w:rPr>
          <w:spacing w:val="-8"/>
        </w:rPr>
        <w:t> </w:t>
      </w:r>
      <w:r>
        <w:rPr/>
        <w:t>капюшон</w:t>
      </w:r>
      <w:r>
        <w:rPr>
          <w:spacing w:val="-8"/>
        </w:rPr>
        <w:t> </w:t>
      </w:r>
      <w:r>
        <w:rPr/>
        <w:t>тромбэкс- трактора.</w:t>
      </w:r>
      <w:r>
        <w:rPr>
          <w:spacing w:val="-12"/>
        </w:rPr>
        <w:t> </w:t>
      </w:r>
      <w:r>
        <w:rPr/>
        <w:t>Методика</w:t>
      </w:r>
      <w:r>
        <w:rPr>
          <w:spacing w:val="-12"/>
        </w:rPr>
        <w:t> </w:t>
      </w:r>
      <w:r>
        <w:rPr/>
        <w:t>катетерной</w:t>
      </w:r>
      <w:r>
        <w:rPr>
          <w:spacing w:val="-12"/>
        </w:rPr>
        <w:t> </w:t>
      </w:r>
      <w:r>
        <w:rPr/>
        <w:t>тромбэктомии</w:t>
      </w:r>
      <w:r>
        <w:rPr>
          <w:spacing w:val="-12"/>
        </w:rPr>
        <w:t> </w:t>
      </w:r>
      <w:r>
        <w:rPr/>
        <w:t>из</w:t>
      </w:r>
      <w:r>
        <w:rPr>
          <w:spacing w:val="-12"/>
        </w:rPr>
        <w:t> </w:t>
      </w:r>
      <w:r>
        <w:rPr/>
        <w:t>подвздошных</w:t>
      </w:r>
      <w:r>
        <w:rPr>
          <w:spacing w:val="-12"/>
        </w:rPr>
        <w:t> </w:t>
      </w:r>
      <w:r>
        <w:rPr/>
        <w:t>вен</w:t>
      </w:r>
      <w:r>
        <w:rPr>
          <w:spacing w:val="-12"/>
        </w:rPr>
        <w:t> </w:t>
      </w:r>
      <w:r>
        <w:rPr/>
        <w:t>практи- чески не отличается от описанной выше (рис. 6).</w:t>
      </w:r>
    </w:p>
    <w:p>
      <w:pPr>
        <w:pStyle w:val="BodyText"/>
        <w:spacing w:before="6"/>
        <w:rPr>
          <w:sz w:val="18"/>
        </w:rPr>
      </w:pPr>
      <w:r>
        <w:rPr>
          <w:sz w:val="18"/>
        </w:rPr>
        <w:drawing>
          <wp:anchor distT="0" distB="0" distL="0" distR="0" allowOverlap="1" layoutInCell="1" locked="0" behindDoc="1" simplePos="0" relativeHeight="487661056">
            <wp:simplePos x="0" y="0"/>
            <wp:positionH relativeFrom="page">
              <wp:posOffset>720001</wp:posOffset>
            </wp:positionH>
            <wp:positionV relativeFrom="paragraph">
              <wp:posOffset>150729</wp:posOffset>
            </wp:positionV>
            <wp:extent cx="4523215" cy="2514409"/>
            <wp:effectExtent l="0" t="0" r="0" b="0"/>
            <wp:wrapTopAndBottom/>
            <wp:docPr id="323" name="Image 323"/>
            <wp:cNvGraphicFramePr>
              <a:graphicFrameLocks/>
            </wp:cNvGraphicFramePr>
            <a:graphic>
              <a:graphicData uri="http://schemas.openxmlformats.org/drawingml/2006/picture">
                <pic:pic>
                  <pic:nvPicPr>
                    <pic:cNvPr id="323" name="Image 323"/>
                    <pic:cNvPicPr/>
                  </pic:nvPicPr>
                  <pic:blipFill>
                    <a:blip r:embed="rId234" cstate="print"/>
                    <a:stretch>
                      <a:fillRect/>
                    </a:stretch>
                  </pic:blipFill>
                  <pic:spPr>
                    <a:xfrm>
                      <a:off x="0" y="0"/>
                      <a:ext cx="4523215" cy="2514409"/>
                    </a:xfrm>
                    <a:prstGeom prst="rect">
                      <a:avLst/>
                    </a:prstGeom>
                  </pic:spPr>
                </pic:pic>
              </a:graphicData>
            </a:graphic>
          </wp:anchor>
        </w:drawing>
      </w:r>
    </w:p>
    <w:p>
      <w:pPr>
        <w:spacing w:before="138"/>
        <w:ind w:left="-1" w:right="0" w:firstLine="0"/>
        <w:jc w:val="center"/>
        <w:rPr>
          <w:sz w:val="18"/>
        </w:rPr>
      </w:pPr>
      <w:r>
        <w:rPr>
          <w:b/>
          <w:sz w:val="18"/>
        </w:rPr>
        <w:t>Рис.</w:t>
      </w:r>
      <w:r>
        <w:rPr>
          <w:b/>
          <w:spacing w:val="-4"/>
          <w:sz w:val="18"/>
        </w:rPr>
        <w:t> </w:t>
      </w:r>
      <w:r>
        <w:rPr>
          <w:b/>
          <w:sz w:val="18"/>
        </w:rPr>
        <w:t>6.</w:t>
      </w:r>
      <w:r>
        <w:rPr>
          <w:b/>
          <w:spacing w:val="-4"/>
          <w:sz w:val="18"/>
        </w:rPr>
        <w:t> </w:t>
      </w:r>
      <w:r>
        <w:rPr>
          <w:sz w:val="18"/>
        </w:rPr>
        <w:t>Этапы</w:t>
      </w:r>
      <w:r>
        <w:rPr>
          <w:spacing w:val="-3"/>
          <w:sz w:val="18"/>
        </w:rPr>
        <w:t> </w:t>
      </w:r>
      <w:r>
        <w:rPr>
          <w:sz w:val="18"/>
        </w:rPr>
        <w:t>тромбэкстракции</w:t>
      </w:r>
      <w:r>
        <w:rPr>
          <w:spacing w:val="-4"/>
          <w:sz w:val="18"/>
        </w:rPr>
        <w:t> </w:t>
      </w:r>
      <w:r>
        <w:rPr>
          <w:sz w:val="18"/>
        </w:rPr>
        <w:t>из</w:t>
      </w:r>
      <w:r>
        <w:rPr>
          <w:spacing w:val="-4"/>
          <w:sz w:val="18"/>
        </w:rPr>
        <w:t> </w:t>
      </w:r>
      <w:r>
        <w:rPr>
          <w:sz w:val="18"/>
        </w:rPr>
        <w:t>подвздошных</w:t>
      </w:r>
      <w:r>
        <w:rPr>
          <w:spacing w:val="-3"/>
          <w:sz w:val="18"/>
        </w:rPr>
        <w:t> </w:t>
      </w:r>
      <w:r>
        <w:rPr>
          <w:spacing w:val="-5"/>
          <w:sz w:val="18"/>
        </w:rPr>
        <w:t>вен</w:t>
      </w:r>
    </w:p>
    <w:p>
      <w:pPr>
        <w:pStyle w:val="BodyText"/>
        <w:spacing w:before="80"/>
        <w:rPr>
          <w:sz w:val="18"/>
        </w:rPr>
      </w:pPr>
    </w:p>
    <w:p>
      <w:pPr>
        <w:pStyle w:val="BodyText"/>
        <w:spacing w:line="252" w:lineRule="auto" w:before="1"/>
        <w:ind w:left="141" w:right="139" w:firstLine="283"/>
        <w:jc w:val="both"/>
      </w:pPr>
      <w:r>
        <w:rPr/>
        <w:t>В зависимости от клинической задачи вмешательство либо завершают путём освобождения части инфраренального отдела нижней полой вены для последующей имплантации интравенозного кава-фильтра (частичная тромбэктомия), либо повторяют до окончательного удаления всего тромба из нижней полой вены (полная тромбэктомия).</w:t>
      </w:r>
    </w:p>
    <w:p>
      <w:pPr>
        <w:pStyle w:val="BodyText"/>
        <w:spacing w:before="14"/>
      </w:pPr>
    </w:p>
    <w:p>
      <w:pPr>
        <w:pStyle w:val="Heading5"/>
      </w:pPr>
      <w:r>
        <w:rPr/>
        <w:t>Контроль</w:t>
      </w:r>
      <w:r>
        <w:rPr>
          <w:spacing w:val="-15"/>
        </w:rPr>
        <w:t> </w:t>
      </w:r>
      <w:r>
        <w:rPr/>
        <w:t>результатов</w:t>
      </w:r>
      <w:r>
        <w:rPr>
          <w:spacing w:val="-12"/>
        </w:rPr>
        <w:t> </w:t>
      </w:r>
      <w:r>
        <w:rPr/>
        <w:t>тромбэкстракции</w:t>
      </w:r>
      <w:r>
        <w:rPr>
          <w:spacing w:val="-13"/>
        </w:rPr>
        <w:t> </w:t>
      </w:r>
      <w:r>
        <w:rPr/>
        <w:t>из</w:t>
      </w:r>
      <w:r>
        <w:rPr>
          <w:spacing w:val="-12"/>
        </w:rPr>
        <w:t> </w:t>
      </w:r>
      <w:r>
        <w:rPr/>
        <w:t>нижней</w:t>
      </w:r>
      <w:r>
        <w:rPr>
          <w:spacing w:val="-13"/>
        </w:rPr>
        <w:t> </w:t>
      </w:r>
      <w:r>
        <w:rPr/>
        <w:t>полой</w:t>
      </w:r>
      <w:r>
        <w:rPr>
          <w:spacing w:val="-13"/>
        </w:rPr>
        <w:t> </w:t>
      </w:r>
      <w:r>
        <w:rPr>
          <w:spacing w:val="-4"/>
        </w:rPr>
        <w:t>вены</w:t>
      </w:r>
    </w:p>
    <w:p>
      <w:pPr>
        <w:pStyle w:val="BodyText"/>
        <w:spacing w:line="252" w:lineRule="auto" w:before="13"/>
        <w:ind w:left="141" w:right="139" w:firstLine="283"/>
        <w:jc w:val="both"/>
      </w:pPr>
      <w:r>
        <w:rPr/>
        <w:t>Для</w:t>
      </w:r>
      <w:r>
        <w:rPr>
          <w:spacing w:val="-7"/>
        </w:rPr>
        <w:t> </w:t>
      </w:r>
      <w:r>
        <w:rPr/>
        <w:t>интраоперационного</w:t>
      </w:r>
      <w:r>
        <w:rPr>
          <w:spacing w:val="-7"/>
        </w:rPr>
        <w:t> </w:t>
      </w:r>
      <w:r>
        <w:rPr/>
        <w:t>контроля</w:t>
      </w:r>
      <w:r>
        <w:rPr>
          <w:spacing w:val="-7"/>
        </w:rPr>
        <w:t> </w:t>
      </w:r>
      <w:r>
        <w:rPr/>
        <w:t>результатов</w:t>
      </w:r>
      <w:r>
        <w:rPr>
          <w:spacing w:val="-7"/>
        </w:rPr>
        <w:t> </w:t>
      </w:r>
      <w:r>
        <w:rPr/>
        <w:t>тромбэктомии</w:t>
      </w:r>
      <w:r>
        <w:rPr>
          <w:spacing w:val="-7"/>
        </w:rPr>
        <w:t> </w:t>
      </w:r>
      <w:r>
        <w:rPr/>
        <w:t>применя- ется кавография. В послеоперационном периоде целесообразно выполне- ние контрольного ультразвукового дуплексного исследования нижней по- лой вены и глубоких вен нижних конечностей для исключения рецидива </w:t>
      </w:r>
      <w:r>
        <w:rPr>
          <w:spacing w:val="-2"/>
        </w:rPr>
        <w:t>тромбоза.</w:t>
      </w:r>
    </w:p>
    <w:p>
      <w:pPr>
        <w:pStyle w:val="BodyText"/>
        <w:spacing w:before="15"/>
      </w:pPr>
    </w:p>
    <w:p>
      <w:pPr>
        <w:pStyle w:val="Heading5"/>
        <w:spacing w:line="252" w:lineRule="auto"/>
        <w:ind w:left="141" w:right="139" w:firstLine="283"/>
      </w:pPr>
      <w:r>
        <w:rPr/>
        <w:t>Ведение больных и терапия после тромбэкстракции из нижней по- лой вены</w:t>
      </w:r>
    </w:p>
    <w:p>
      <w:pPr>
        <w:pStyle w:val="BodyText"/>
        <w:spacing w:line="252" w:lineRule="auto" w:before="1"/>
        <w:ind w:left="141" w:right="138" w:firstLine="283"/>
        <w:jc w:val="both"/>
      </w:pPr>
      <w:r>
        <w:rPr/>
        <w:t>При отсутствии противопоказаний больным назначают антикоагулянт- ную терапию по стандартным схемам. Предпочтение отдают низкомоле- кулярным гепаринам с последующим переводом больного на антагонист витамина К (Варфарин) с целевым значением МНО 2,0-3,0. В схему лече- ния</w:t>
      </w:r>
      <w:r>
        <w:rPr>
          <w:spacing w:val="-8"/>
        </w:rPr>
        <w:t> </w:t>
      </w:r>
      <w:r>
        <w:rPr/>
        <w:t>включают</w:t>
      </w:r>
      <w:r>
        <w:rPr>
          <w:spacing w:val="-5"/>
        </w:rPr>
        <w:t> </w:t>
      </w:r>
      <w:r>
        <w:rPr/>
        <w:t>также</w:t>
      </w:r>
      <w:r>
        <w:rPr>
          <w:spacing w:val="-6"/>
        </w:rPr>
        <w:t> </w:t>
      </w:r>
      <w:r>
        <w:rPr/>
        <w:t>неспецифические</w:t>
      </w:r>
      <w:r>
        <w:rPr>
          <w:spacing w:val="-5"/>
        </w:rPr>
        <w:t> </w:t>
      </w:r>
      <w:r>
        <w:rPr/>
        <w:t>противовоспалительные</w:t>
      </w:r>
      <w:r>
        <w:rPr>
          <w:spacing w:val="-5"/>
        </w:rPr>
        <w:t> </w:t>
      </w:r>
      <w:r>
        <w:rPr>
          <w:spacing w:val="-2"/>
        </w:rPr>
        <w:t>препараты.</w:t>
      </w:r>
    </w:p>
    <w:p>
      <w:pPr>
        <w:pStyle w:val="BodyText"/>
        <w:spacing w:after="0" w:line="252" w:lineRule="auto"/>
        <w:jc w:val="both"/>
        <w:sectPr>
          <w:pgSz w:w="9360" w:h="13330"/>
          <w:pgMar w:header="557" w:footer="505" w:top="780" w:bottom="700" w:left="992" w:right="992"/>
        </w:sectPr>
      </w:pPr>
    </w:p>
    <w:p>
      <w:pPr>
        <w:pStyle w:val="BodyText"/>
        <w:spacing w:line="247" w:lineRule="auto" w:before="200"/>
        <w:ind w:left="141" w:right="139"/>
        <w:jc w:val="both"/>
      </w:pPr>
      <w:r>
        <w:rPr/>
        <w:t>Ношение компрессионного трикотажа и приём флеботропных препаратов также являются обязательными компонентами послеоперационной реаби- литации больных [3]. Также допускается активизация пациента.</w:t>
      </w:r>
    </w:p>
    <w:p>
      <w:pPr>
        <w:pStyle w:val="BodyText"/>
        <w:spacing w:before="5"/>
      </w:pPr>
    </w:p>
    <w:p>
      <w:pPr>
        <w:pStyle w:val="Heading4"/>
      </w:pPr>
      <w:r>
        <w:rPr>
          <w:spacing w:val="-2"/>
        </w:rPr>
        <w:t>ЛИТЕРАТУРА</w:t>
      </w:r>
    </w:p>
    <w:p>
      <w:pPr>
        <w:pStyle w:val="BodyText"/>
        <w:spacing w:before="13"/>
        <w:rPr>
          <w:b/>
        </w:rPr>
      </w:pPr>
    </w:p>
    <w:p>
      <w:pPr>
        <w:pStyle w:val="ListParagraph"/>
        <w:numPr>
          <w:ilvl w:val="0"/>
          <w:numId w:val="38"/>
        </w:numPr>
        <w:tabs>
          <w:tab w:pos="660" w:val="left" w:leader="none"/>
        </w:tabs>
        <w:spacing w:line="249" w:lineRule="auto" w:before="0" w:after="0"/>
        <w:ind w:left="141" w:right="139" w:firstLine="283"/>
        <w:jc w:val="both"/>
        <w:rPr>
          <w:sz w:val="20"/>
        </w:rPr>
      </w:pPr>
      <w:r>
        <w:rPr>
          <w:sz w:val="20"/>
        </w:rPr>
        <w:t>Диагностика и хирургическое лечение эмболоопасных тромбозов системы нижней</w:t>
      </w:r>
      <w:r>
        <w:rPr>
          <w:spacing w:val="-13"/>
          <w:sz w:val="20"/>
        </w:rPr>
        <w:t> </w:t>
      </w:r>
      <w:r>
        <w:rPr>
          <w:sz w:val="20"/>
        </w:rPr>
        <w:t>полой</w:t>
      </w:r>
      <w:r>
        <w:rPr>
          <w:spacing w:val="-12"/>
          <w:sz w:val="20"/>
        </w:rPr>
        <w:t> </w:t>
      </w:r>
      <w:r>
        <w:rPr>
          <w:sz w:val="20"/>
        </w:rPr>
        <w:t>вены</w:t>
      </w:r>
      <w:r>
        <w:rPr>
          <w:spacing w:val="-13"/>
          <w:sz w:val="20"/>
        </w:rPr>
        <w:t> </w:t>
      </w:r>
      <w:r>
        <w:rPr>
          <w:sz w:val="20"/>
        </w:rPr>
        <w:t>и</w:t>
      </w:r>
      <w:r>
        <w:rPr>
          <w:spacing w:val="-12"/>
          <w:sz w:val="20"/>
        </w:rPr>
        <w:t> </w:t>
      </w:r>
      <w:r>
        <w:rPr>
          <w:sz w:val="20"/>
        </w:rPr>
        <w:t>их</w:t>
      </w:r>
      <w:r>
        <w:rPr>
          <w:spacing w:val="-13"/>
          <w:sz w:val="20"/>
        </w:rPr>
        <w:t> </w:t>
      </w:r>
      <w:r>
        <w:rPr>
          <w:sz w:val="20"/>
        </w:rPr>
        <w:t>эмболических</w:t>
      </w:r>
      <w:r>
        <w:rPr>
          <w:spacing w:val="-12"/>
          <w:sz w:val="20"/>
        </w:rPr>
        <w:t> </w:t>
      </w:r>
      <w:r>
        <w:rPr>
          <w:sz w:val="20"/>
        </w:rPr>
        <w:t>последствий</w:t>
      </w:r>
      <w:r>
        <w:rPr>
          <w:spacing w:val="-13"/>
          <w:sz w:val="20"/>
        </w:rPr>
        <w:t> </w:t>
      </w:r>
      <w:r>
        <w:rPr>
          <w:sz w:val="20"/>
        </w:rPr>
        <w:t>/</w:t>
      </w:r>
      <w:r>
        <w:rPr>
          <w:spacing w:val="-12"/>
          <w:sz w:val="20"/>
        </w:rPr>
        <w:t> </w:t>
      </w:r>
      <w:r>
        <w:rPr>
          <w:sz w:val="20"/>
        </w:rPr>
        <w:t>Г.Г.</w:t>
      </w:r>
      <w:r>
        <w:rPr>
          <w:spacing w:val="-13"/>
          <w:sz w:val="20"/>
        </w:rPr>
        <w:t> </w:t>
      </w:r>
      <w:r>
        <w:rPr>
          <w:sz w:val="20"/>
        </w:rPr>
        <w:t>Хубулава,</w:t>
      </w:r>
      <w:r>
        <w:rPr>
          <w:spacing w:val="-12"/>
          <w:sz w:val="20"/>
        </w:rPr>
        <w:t> </w:t>
      </w:r>
      <w:r>
        <w:rPr>
          <w:sz w:val="20"/>
        </w:rPr>
        <w:t>Е.К.</w:t>
      </w:r>
      <w:r>
        <w:rPr>
          <w:spacing w:val="-13"/>
          <w:sz w:val="20"/>
        </w:rPr>
        <w:t> </w:t>
      </w:r>
      <w:r>
        <w:rPr>
          <w:sz w:val="20"/>
        </w:rPr>
        <w:t>Гаврилов, Х.Л. Болотоков, С.В. Садовой // Флебология. ‒ 2019. ‒ № 4. ‒ С. 335‒344.</w:t>
      </w:r>
    </w:p>
    <w:p>
      <w:pPr>
        <w:pStyle w:val="ListParagraph"/>
        <w:numPr>
          <w:ilvl w:val="0"/>
          <w:numId w:val="38"/>
        </w:numPr>
        <w:tabs>
          <w:tab w:pos="660" w:val="left" w:leader="none"/>
        </w:tabs>
        <w:spacing w:line="249" w:lineRule="auto" w:before="2" w:after="0"/>
        <w:ind w:left="141" w:right="139" w:firstLine="283"/>
        <w:jc w:val="both"/>
        <w:rPr>
          <w:sz w:val="20"/>
        </w:rPr>
      </w:pPr>
      <w:r>
        <w:rPr>
          <w:sz w:val="20"/>
        </w:rPr>
        <w:t>Алгоритм ведения больных с острым венозным тромбозом / А.И. Кириенко [и др.] // Флебология. ‒ 2008. ‒ № 1. ‒ С. 58‒62.</w:t>
      </w:r>
    </w:p>
    <w:p>
      <w:pPr>
        <w:pStyle w:val="ListParagraph"/>
        <w:numPr>
          <w:ilvl w:val="0"/>
          <w:numId w:val="38"/>
        </w:numPr>
        <w:tabs>
          <w:tab w:pos="660" w:val="left" w:leader="none"/>
        </w:tabs>
        <w:spacing w:line="249" w:lineRule="auto" w:before="2" w:after="0"/>
        <w:ind w:left="141" w:right="139" w:firstLine="283"/>
        <w:jc w:val="both"/>
        <w:rPr>
          <w:sz w:val="20"/>
        </w:rPr>
      </w:pPr>
      <w:r>
        <w:rPr>
          <w:sz w:val="20"/>
        </w:rPr>
        <w:t>Опыт лечения флотирующих тромбозов в системе нижней полой вены / И.М. Игнатьев [и др.] // Флебология. ‒ 2011. ‒ № 4. ‒ С. 44‒51.</w:t>
      </w:r>
    </w:p>
    <w:p>
      <w:pPr>
        <w:pStyle w:val="ListParagraph"/>
        <w:numPr>
          <w:ilvl w:val="0"/>
          <w:numId w:val="38"/>
        </w:numPr>
        <w:tabs>
          <w:tab w:pos="660" w:val="left" w:leader="none"/>
        </w:tabs>
        <w:spacing w:line="249" w:lineRule="auto" w:before="2" w:after="0"/>
        <w:ind w:left="141" w:right="139" w:firstLine="283"/>
        <w:jc w:val="both"/>
        <w:rPr>
          <w:sz w:val="20"/>
        </w:rPr>
      </w:pPr>
      <w:r>
        <w:rPr>
          <w:sz w:val="20"/>
        </w:rPr>
        <w:t>Российские клинические рекомендации по диагностике, лечению и профи- лактике</w:t>
      </w:r>
      <w:r>
        <w:rPr>
          <w:spacing w:val="-3"/>
          <w:sz w:val="20"/>
        </w:rPr>
        <w:t> </w:t>
      </w:r>
      <w:r>
        <w:rPr>
          <w:sz w:val="20"/>
        </w:rPr>
        <w:t>венозных</w:t>
      </w:r>
      <w:r>
        <w:rPr>
          <w:spacing w:val="-3"/>
          <w:sz w:val="20"/>
        </w:rPr>
        <w:t> </w:t>
      </w:r>
      <w:r>
        <w:rPr>
          <w:sz w:val="20"/>
        </w:rPr>
        <w:t>тромбоэмболических</w:t>
      </w:r>
      <w:r>
        <w:rPr>
          <w:spacing w:val="-3"/>
          <w:sz w:val="20"/>
        </w:rPr>
        <w:t> </w:t>
      </w:r>
      <w:r>
        <w:rPr>
          <w:sz w:val="20"/>
        </w:rPr>
        <w:t>осложнений</w:t>
      </w:r>
      <w:r>
        <w:rPr>
          <w:spacing w:val="-3"/>
          <w:sz w:val="20"/>
        </w:rPr>
        <w:t> </w:t>
      </w:r>
      <w:r>
        <w:rPr>
          <w:sz w:val="20"/>
        </w:rPr>
        <w:t>(ВТЭО)</w:t>
      </w:r>
      <w:r>
        <w:rPr>
          <w:spacing w:val="-3"/>
          <w:sz w:val="20"/>
        </w:rPr>
        <w:t> </w:t>
      </w:r>
      <w:r>
        <w:rPr>
          <w:sz w:val="20"/>
        </w:rPr>
        <w:t>/</w:t>
      </w:r>
      <w:r>
        <w:rPr>
          <w:spacing w:val="-3"/>
          <w:sz w:val="20"/>
        </w:rPr>
        <w:t> </w:t>
      </w:r>
      <w:r>
        <w:rPr>
          <w:sz w:val="20"/>
        </w:rPr>
        <w:t>Л.А.</w:t>
      </w:r>
      <w:r>
        <w:rPr>
          <w:spacing w:val="-3"/>
          <w:sz w:val="20"/>
        </w:rPr>
        <w:t> </w:t>
      </w:r>
      <w:r>
        <w:rPr>
          <w:sz w:val="20"/>
        </w:rPr>
        <w:t>Бокерия</w:t>
      </w:r>
      <w:r>
        <w:rPr>
          <w:spacing w:val="-3"/>
          <w:sz w:val="20"/>
        </w:rPr>
        <w:t> </w:t>
      </w:r>
      <w:r>
        <w:rPr>
          <w:sz w:val="20"/>
        </w:rPr>
        <w:t>[и</w:t>
      </w:r>
      <w:r>
        <w:rPr>
          <w:spacing w:val="-3"/>
          <w:sz w:val="20"/>
        </w:rPr>
        <w:t> </w:t>
      </w:r>
      <w:r>
        <w:rPr>
          <w:sz w:val="20"/>
        </w:rPr>
        <w:t>др.]</w:t>
      </w:r>
    </w:p>
    <w:p>
      <w:pPr>
        <w:spacing w:before="1"/>
        <w:ind w:left="141" w:right="0" w:firstLine="0"/>
        <w:jc w:val="both"/>
        <w:rPr>
          <w:sz w:val="20"/>
        </w:rPr>
      </w:pPr>
      <w:r>
        <w:rPr>
          <w:sz w:val="20"/>
        </w:rPr>
        <w:t>//</w:t>
      </w:r>
      <w:r>
        <w:rPr>
          <w:spacing w:val="-2"/>
          <w:sz w:val="20"/>
        </w:rPr>
        <w:t> </w:t>
      </w:r>
      <w:r>
        <w:rPr>
          <w:sz w:val="20"/>
        </w:rPr>
        <w:t>Флебология.</w:t>
      </w:r>
      <w:r>
        <w:rPr>
          <w:spacing w:val="-2"/>
          <w:sz w:val="20"/>
        </w:rPr>
        <w:t> </w:t>
      </w:r>
      <w:r>
        <w:rPr>
          <w:sz w:val="20"/>
        </w:rPr>
        <w:t>‒</w:t>
      </w:r>
      <w:r>
        <w:rPr>
          <w:spacing w:val="-1"/>
          <w:sz w:val="20"/>
        </w:rPr>
        <w:t> </w:t>
      </w:r>
      <w:r>
        <w:rPr>
          <w:sz w:val="20"/>
        </w:rPr>
        <w:t>2015.</w:t>
      </w:r>
      <w:r>
        <w:rPr>
          <w:spacing w:val="-2"/>
          <w:sz w:val="20"/>
        </w:rPr>
        <w:t> </w:t>
      </w:r>
      <w:r>
        <w:rPr>
          <w:sz w:val="20"/>
        </w:rPr>
        <w:t>‒</w:t>
      </w:r>
      <w:r>
        <w:rPr>
          <w:spacing w:val="-1"/>
          <w:sz w:val="20"/>
        </w:rPr>
        <w:t> </w:t>
      </w:r>
      <w:r>
        <w:rPr>
          <w:sz w:val="20"/>
        </w:rPr>
        <w:t>№</w:t>
      </w:r>
      <w:r>
        <w:rPr>
          <w:spacing w:val="-3"/>
          <w:sz w:val="20"/>
        </w:rPr>
        <w:t> </w:t>
      </w:r>
      <w:r>
        <w:rPr>
          <w:sz w:val="20"/>
        </w:rPr>
        <w:t>4.</w:t>
      </w:r>
      <w:r>
        <w:rPr>
          <w:spacing w:val="-1"/>
          <w:sz w:val="20"/>
        </w:rPr>
        <w:t> </w:t>
      </w:r>
      <w:r>
        <w:rPr>
          <w:sz w:val="20"/>
        </w:rPr>
        <w:t>‒</w:t>
      </w:r>
      <w:r>
        <w:rPr>
          <w:spacing w:val="-2"/>
          <w:sz w:val="20"/>
        </w:rPr>
        <w:t> </w:t>
      </w:r>
      <w:r>
        <w:rPr>
          <w:sz w:val="20"/>
        </w:rPr>
        <w:t>С.</w:t>
      </w:r>
      <w:r>
        <w:rPr>
          <w:spacing w:val="-1"/>
          <w:sz w:val="20"/>
        </w:rPr>
        <w:t> </w:t>
      </w:r>
      <w:r>
        <w:rPr>
          <w:spacing w:val="-2"/>
          <w:sz w:val="20"/>
        </w:rPr>
        <w:t>1‒52.</w:t>
      </w:r>
    </w:p>
    <w:p>
      <w:pPr>
        <w:pStyle w:val="ListParagraph"/>
        <w:numPr>
          <w:ilvl w:val="0"/>
          <w:numId w:val="38"/>
        </w:numPr>
        <w:tabs>
          <w:tab w:pos="661" w:val="left" w:leader="none"/>
        </w:tabs>
        <w:spacing w:line="240" w:lineRule="auto" w:before="10" w:after="0"/>
        <w:ind w:left="661" w:right="0" w:hanging="236"/>
        <w:jc w:val="both"/>
        <w:rPr>
          <w:sz w:val="20"/>
        </w:rPr>
      </w:pPr>
      <w:r>
        <w:rPr>
          <w:sz w:val="20"/>
        </w:rPr>
        <w:t>Савельев,</w:t>
      </w:r>
      <w:r>
        <w:rPr>
          <w:spacing w:val="-1"/>
          <w:sz w:val="20"/>
        </w:rPr>
        <w:t> </w:t>
      </w:r>
      <w:r>
        <w:rPr>
          <w:sz w:val="20"/>
        </w:rPr>
        <w:t>В.С.</w:t>
      </w:r>
      <w:r>
        <w:rPr>
          <w:spacing w:val="54"/>
          <w:sz w:val="20"/>
        </w:rPr>
        <w:t> </w:t>
      </w:r>
      <w:r>
        <w:rPr>
          <w:sz w:val="20"/>
        </w:rPr>
        <w:t>Флебология:</w:t>
      </w:r>
      <w:r>
        <w:rPr>
          <w:spacing w:val="1"/>
          <w:sz w:val="20"/>
        </w:rPr>
        <w:t> </w:t>
      </w:r>
      <w:r>
        <w:rPr>
          <w:sz w:val="20"/>
        </w:rPr>
        <w:t>Руководство</w:t>
      </w:r>
      <w:r>
        <w:rPr>
          <w:spacing w:val="2"/>
          <w:sz w:val="20"/>
        </w:rPr>
        <w:t> </w:t>
      </w:r>
      <w:r>
        <w:rPr>
          <w:sz w:val="20"/>
        </w:rPr>
        <w:t>для</w:t>
      </w:r>
      <w:r>
        <w:rPr>
          <w:spacing w:val="1"/>
          <w:sz w:val="20"/>
        </w:rPr>
        <w:t> </w:t>
      </w:r>
      <w:r>
        <w:rPr>
          <w:sz w:val="20"/>
        </w:rPr>
        <w:t>врачей</w:t>
      </w:r>
      <w:r>
        <w:rPr>
          <w:spacing w:val="2"/>
          <w:sz w:val="20"/>
        </w:rPr>
        <w:t> </w:t>
      </w:r>
      <w:r>
        <w:rPr>
          <w:sz w:val="20"/>
        </w:rPr>
        <w:t>/</w:t>
      </w:r>
      <w:r>
        <w:rPr>
          <w:spacing w:val="1"/>
          <w:sz w:val="20"/>
        </w:rPr>
        <w:t> </w:t>
      </w:r>
      <w:r>
        <w:rPr>
          <w:sz w:val="20"/>
        </w:rPr>
        <w:t>В.С.</w:t>
      </w:r>
      <w:r>
        <w:rPr>
          <w:spacing w:val="2"/>
          <w:sz w:val="20"/>
        </w:rPr>
        <w:t> </w:t>
      </w:r>
      <w:r>
        <w:rPr>
          <w:sz w:val="20"/>
        </w:rPr>
        <w:t>Савельев</w:t>
      </w:r>
      <w:r>
        <w:rPr>
          <w:spacing w:val="1"/>
          <w:sz w:val="20"/>
        </w:rPr>
        <w:t> </w:t>
      </w:r>
      <w:r>
        <w:rPr>
          <w:sz w:val="20"/>
        </w:rPr>
        <w:t>[и</w:t>
      </w:r>
      <w:r>
        <w:rPr>
          <w:spacing w:val="2"/>
          <w:sz w:val="20"/>
        </w:rPr>
        <w:t> </w:t>
      </w:r>
      <w:r>
        <w:rPr>
          <w:spacing w:val="-2"/>
          <w:sz w:val="20"/>
        </w:rPr>
        <w:t>др.].</w:t>
      </w:r>
    </w:p>
    <w:p>
      <w:pPr>
        <w:spacing w:before="10"/>
        <w:ind w:left="141" w:right="0" w:firstLine="0"/>
        <w:jc w:val="both"/>
        <w:rPr>
          <w:sz w:val="20"/>
        </w:rPr>
      </w:pPr>
      <w:r>
        <w:rPr>
          <w:sz w:val="20"/>
        </w:rPr>
        <w:t>–</w:t>
      </w:r>
      <w:r>
        <w:rPr>
          <w:spacing w:val="-3"/>
          <w:sz w:val="20"/>
        </w:rPr>
        <w:t> </w:t>
      </w:r>
      <w:r>
        <w:rPr>
          <w:sz w:val="20"/>
        </w:rPr>
        <w:t>М.:</w:t>
      </w:r>
      <w:r>
        <w:rPr>
          <w:spacing w:val="-1"/>
          <w:sz w:val="20"/>
        </w:rPr>
        <w:t> </w:t>
      </w:r>
      <w:r>
        <w:rPr>
          <w:sz w:val="20"/>
        </w:rPr>
        <w:t>Медицина,</w:t>
      </w:r>
      <w:r>
        <w:rPr>
          <w:spacing w:val="-1"/>
          <w:sz w:val="20"/>
        </w:rPr>
        <w:t> </w:t>
      </w:r>
      <w:r>
        <w:rPr>
          <w:sz w:val="20"/>
        </w:rPr>
        <w:t>2001.</w:t>
      </w:r>
      <w:r>
        <w:rPr>
          <w:spacing w:val="-1"/>
          <w:sz w:val="20"/>
        </w:rPr>
        <w:t> </w:t>
      </w:r>
      <w:r>
        <w:rPr>
          <w:sz w:val="20"/>
        </w:rPr>
        <w:t>‒</w:t>
      </w:r>
      <w:r>
        <w:rPr>
          <w:spacing w:val="-1"/>
          <w:sz w:val="20"/>
        </w:rPr>
        <w:t> </w:t>
      </w:r>
      <w:r>
        <w:rPr>
          <w:sz w:val="20"/>
        </w:rPr>
        <w:t>664</w:t>
      </w:r>
      <w:r>
        <w:rPr>
          <w:spacing w:val="-1"/>
          <w:sz w:val="20"/>
        </w:rPr>
        <w:t> </w:t>
      </w:r>
      <w:r>
        <w:rPr>
          <w:sz w:val="20"/>
        </w:rPr>
        <w:t>с.: </w:t>
      </w:r>
      <w:r>
        <w:rPr>
          <w:spacing w:val="-5"/>
          <w:sz w:val="20"/>
        </w:rPr>
        <w:t>ил.</w:t>
      </w:r>
    </w:p>
    <w:p>
      <w:pPr>
        <w:pStyle w:val="ListParagraph"/>
        <w:numPr>
          <w:ilvl w:val="0"/>
          <w:numId w:val="38"/>
        </w:numPr>
        <w:tabs>
          <w:tab w:pos="660" w:val="left" w:leader="none"/>
        </w:tabs>
        <w:spacing w:line="249" w:lineRule="auto" w:before="10" w:after="0"/>
        <w:ind w:left="141" w:right="139" w:firstLine="283"/>
        <w:jc w:val="both"/>
        <w:rPr>
          <w:sz w:val="20"/>
        </w:rPr>
      </w:pPr>
      <w:r>
        <w:rPr>
          <w:sz w:val="20"/>
        </w:rPr>
        <w:t>Фокин,</w:t>
      </w:r>
      <w:r>
        <w:rPr>
          <w:spacing w:val="-6"/>
          <w:sz w:val="20"/>
        </w:rPr>
        <w:t> </w:t>
      </w:r>
      <w:r>
        <w:rPr>
          <w:sz w:val="20"/>
        </w:rPr>
        <w:t>А.А.</w:t>
      </w:r>
      <w:r>
        <w:rPr>
          <w:spacing w:val="38"/>
          <w:sz w:val="20"/>
        </w:rPr>
        <w:t> </w:t>
      </w:r>
      <w:r>
        <w:rPr>
          <w:sz w:val="20"/>
        </w:rPr>
        <w:t>Хирургическая</w:t>
      </w:r>
      <w:r>
        <w:rPr>
          <w:spacing w:val="-7"/>
          <w:sz w:val="20"/>
        </w:rPr>
        <w:t> </w:t>
      </w:r>
      <w:r>
        <w:rPr>
          <w:sz w:val="20"/>
        </w:rPr>
        <w:t>профилактика</w:t>
      </w:r>
      <w:r>
        <w:rPr>
          <w:spacing w:val="-7"/>
          <w:sz w:val="20"/>
        </w:rPr>
        <w:t> </w:t>
      </w:r>
      <w:r>
        <w:rPr>
          <w:sz w:val="20"/>
        </w:rPr>
        <w:t>и</w:t>
      </w:r>
      <w:r>
        <w:rPr>
          <w:spacing w:val="-7"/>
          <w:sz w:val="20"/>
        </w:rPr>
        <w:t> </w:t>
      </w:r>
      <w:r>
        <w:rPr>
          <w:sz w:val="20"/>
        </w:rPr>
        <w:t>лечение</w:t>
      </w:r>
      <w:r>
        <w:rPr>
          <w:spacing w:val="-7"/>
          <w:sz w:val="20"/>
        </w:rPr>
        <w:t> </w:t>
      </w:r>
      <w:r>
        <w:rPr>
          <w:sz w:val="20"/>
        </w:rPr>
        <w:t>тромбоэмболии</w:t>
      </w:r>
      <w:r>
        <w:rPr>
          <w:spacing w:val="-7"/>
          <w:sz w:val="20"/>
        </w:rPr>
        <w:t> </w:t>
      </w:r>
      <w:r>
        <w:rPr>
          <w:sz w:val="20"/>
        </w:rPr>
        <w:t>лёгоч- ной артерии / А.А. Фокин [и др.]. ‒ Челябинск, 2010. ‒ 297 с.</w:t>
      </w:r>
    </w:p>
    <w:p>
      <w:pPr>
        <w:pStyle w:val="ListParagraph"/>
        <w:numPr>
          <w:ilvl w:val="0"/>
          <w:numId w:val="38"/>
        </w:numPr>
        <w:tabs>
          <w:tab w:pos="660" w:val="left" w:leader="none"/>
        </w:tabs>
        <w:spacing w:line="261" w:lineRule="auto" w:before="2" w:after="0"/>
        <w:ind w:left="141" w:right="139" w:firstLine="283"/>
        <w:jc w:val="both"/>
        <w:rPr>
          <w:sz w:val="20"/>
        </w:rPr>
      </w:pPr>
      <w:r>
        <w:rPr>
          <w:sz w:val="20"/>
        </w:rPr>
        <w:t>Эндоваскулярная</w:t>
      </w:r>
      <w:r>
        <w:rPr>
          <w:spacing w:val="80"/>
          <w:sz w:val="20"/>
        </w:rPr>
        <w:t> </w:t>
      </w:r>
      <w:r>
        <w:rPr>
          <w:sz w:val="20"/>
        </w:rPr>
        <w:t>катетерная</w:t>
      </w:r>
      <w:r>
        <w:rPr>
          <w:spacing w:val="80"/>
          <w:sz w:val="20"/>
        </w:rPr>
        <w:t> </w:t>
      </w:r>
      <w:r>
        <w:rPr>
          <w:sz w:val="20"/>
        </w:rPr>
        <w:t>тромбэктомия</w:t>
      </w:r>
      <w:r>
        <w:rPr>
          <w:spacing w:val="80"/>
          <w:sz w:val="20"/>
        </w:rPr>
        <w:t> </w:t>
      </w:r>
      <w:r>
        <w:rPr>
          <w:sz w:val="20"/>
        </w:rPr>
        <w:t>из</w:t>
      </w:r>
      <w:r>
        <w:rPr>
          <w:spacing w:val="80"/>
          <w:sz w:val="20"/>
        </w:rPr>
        <w:t> </w:t>
      </w:r>
      <w:r>
        <w:rPr>
          <w:sz w:val="20"/>
        </w:rPr>
        <w:t>нижней</w:t>
      </w:r>
      <w:r>
        <w:rPr>
          <w:spacing w:val="80"/>
          <w:sz w:val="20"/>
        </w:rPr>
        <w:t> </w:t>
      </w:r>
      <w:r>
        <w:rPr>
          <w:sz w:val="20"/>
        </w:rPr>
        <w:t>полой</w:t>
      </w:r>
      <w:r>
        <w:rPr>
          <w:spacing w:val="80"/>
          <w:sz w:val="20"/>
        </w:rPr>
        <w:t> </w:t>
      </w:r>
      <w:r>
        <w:rPr>
          <w:sz w:val="20"/>
        </w:rPr>
        <w:t>вены</w:t>
      </w:r>
      <w:r>
        <w:rPr>
          <w:spacing w:val="80"/>
          <w:sz w:val="20"/>
        </w:rPr>
        <w:t> </w:t>
      </w:r>
      <w:r>
        <w:rPr>
          <w:sz w:val="20"/>
        </w:rPr>
        <w:t>/ В.С.</w:t>
      </w:r>
      <w:r>
        <w:rPr>
          <w:spacing w:val="40"/>
          <w:sz w:val="20"/>
        </w:rPr>
        <w:t> </w:t>
      </w:r>
      <w:r>
        <w:rPr>
          <w:sz w:val="20"/>
        </w:rPr>
        <w:t>Савельев,</w:t>
      </w:r>
      <w:r>
        <w:rPr>
          <w:spacing w:val="40"/>
          <w:sz w:val="20"/>
        </w:rPr>
        <w:t> </w:t>
      </w:r>
      <w:r>
        <w:rPr>
          <w:sz w:val="20"/>
        </w:rPr>
        <w:t>В.Г.</w:t>
      </w:r>
      <w:r>
        <w:rPr>
          <w:spacing w:val="40"/>
          <w:sz w:val="20"/>
        </w:rPr>
        <w:t> </w:t>
      </w:r>
      <w:r>
        <w:rPr>
          <w:sz w:val="20"/>
        </w:rPr>
        <w:t>Яблоков,</w:t>
      </w:r>
      <w:r>
        <w:rPr>
          <w:spacing w:val="40"/>
          <w:sz w:val="20"/>
        </w:rPr>
        <w:t> </w:t>
      </w:r>
      <w:r>
        <w:rPr>
          <w:sz w:val="20"/>
        </w:rPr>
        <w:t>В.И.</w:t>
      </w:r>
      <w:r>
        <w:rPr>
          <w:spacing w:val="40"/>
          <w:sz w:val="20"/>
        </w:rPr>
        <w:t> </w:t>
      </w:r>
      <w:r>
        <w:rPr>
          <w:sz w:val="20"/>
        </w:rPr>
        <w:t>Прокубовский,</w:t>
      </w:r>
      <w:r>
        <w:rPr>
          <w:spacing w:val="40"/>
          <w:sz w:val="20"/>
        </w:rPr>
        <w:t> </w:t>
      </w:r>
      <w:r>
        <w:rPr>
          <w:sz w:val="20"/>
        </w:rPr>
        <w:t>С.А.</w:t>
      </w:r>
      <w:r>
        <w:rPr>
          <w:spacing w:val="40"/>
          <w:sz w:val="20"/>
        </w:rPr>
        <w:t> </w:t>
      </w:r>
      <w:r>
        <w:rPr>
          <w:sz w:val="20"/>
        </w:rPr>
        <w:t>Капранов</w:t>
      </w:r>
      <w:r>
        <w:rPr>
          <w:spacing w:val="40"/>
          <w:sz w:val="20"/>
        </w:rPr>
        <w:t> </w:t>
      </w:r>
      <w:r>
        <w:rPr>
          <w:sz w:val="20"/>
        </w:rPr>
        <w:t>//</w:t>
      </w:r>
      <w:r>
        <w:rPr>
          <w:spacing w:val="40"/>
          <w:sz w:val="20"/>
        </w:rPr>
        <w:t> </w:t>
      </w:r>
      <w:r>
        <w:rPr>
          <w:sz w:val="20"/>
        </w:rPr>
        <w:t>Ангиоло- гия</w:t>
      </w:r>
      <w:r>
        <w:rPr>
          <w:spacing w:val="40"/>
          <w:sz w:val="20"/>
        </w:rPr>
        <w:t> </w:t>
      </w:r>
      <w:r>
        <w:rPr>
          <w:sz w:val="20"/>
        </w:rPr>
        <w:t>и</w:t>
      </w:r>
      <w:r>
        <w:rPr>
          <w:spacing w:val="40"/>
          <w:sz w:val="20"/>
        </w:rPr>
        <w:t> </w:t>
      </w:r>
      <w:r>
        <w:rPr>
          <w:sz w:val="20"/>
        </w:rPr>
        <w:t>сосудистая</w:t>
      </w:r>
      <w:r>
        <w:rPr>
          <w:spacing w:val="40"/>
          <w:sz w:val="20"/>
        </w:rPr>
        <w:t> </w:t>
      </w:r>
      <w:r>
        <w:rPr>
          <w:sz w:val="20"/>
        </w:rPr>
        <w:t>хирургия.</w:t>
      </w:r>
      <w:r>
        <w:rPr>
          <w:spacing w:val="40"/>
          <w:sz w:val="20"/>
        </w:rPr>
        <w:t> </w:t>
      </w:r>
      <w:r>
        <w:rPr>
          <w:sz w:val="20"/>
        </w:rPr>
        <w:t>‒</w:t>
      </w:r>
      <w:r>
        <w:rPr>
          <w:spacing w:val="40"/>
          <w:sz w:val="20"/>
        </w:rPr>
        <w:t> </w:t>
      </w:r>
      <w:r>
        <w:rPr>
          <w:sz w:val="20"/>
        </w:rPr>
        <w:t>2000.</w:t>
      </w:r>
      <w:r>
        <w:rPr>
          <w:spacing w:val="40"/>
          <w:sz w:val="20"/>
        </w:rPr>
        <w:t> </w:t>
      </w:r>
      <w:r>
        <w:rPr>
          <w:sz w:val="20"/>
        </w:rPr>
        <w:t>‒</w:t>
      </w:r>
      <w:r>
        <w:rPr>
          <w:spacing w:val="40"/>
          <w:sz w:val="20"/>
        </w:rPr>
        <w:t> </w:t>
      </w:r>
      <w:r>
        <w:rPr>
          <w:sz w:val="20"/>
        </w:rPr>
        <w:t>№</w:t>
      </w:r>
      <w:r>
        <w:rPr>
          <w:spacing w:val="40"/>
          <w:sz w:val="20"/>
        </w:rPr>
        <w:t> </w:t>
      </w:r>
      <w:r>
        <w:rPr>
          <w:sz w:val="20"/>
        </w:rPr>
        <w:t>1.</w:t>
      </w:r>
      <w:r>
        <w:rPr>
          <w:spacing w:val="40"/>
          <w:sz w:val="20"/>
        </w:rPr>
        <w:t> </w:t>
      </w:r>
      <w:r>
        <w:rPr>
          <w:sz w:val="20"/>
        </w:rPr>
        <w:t>‒</w:t>
      </w:r>
      <w:r>
        <w:rPr>
          <w:spacing w:val="40"/>
          <w:sz w:val="20"/>
        </w:rPr>
        <w:t> </w:t>
      </w:r>
      <w:r>
        <w:rPr>
          <w:sz w:val="20"/>
        </w:rPr>
        <w:t>С.</w:t>
      </w:r>
      <w:r>
        <w:rPr>
          <w:spacing w:val="40"/>
          <w:sz w:val="20"/>
        </w:rPr>
        <w:t> </w:t>
      </w:r>
      <w:r>
        <w:rPr>
          <w:sz w:val="20"/>
        </w:rPr>
        <w:t>61‒71.</w:t>
      </w:r>
    </w:p>
    <w:p>
      <w:pPr>
        <w:pStyle w:val="ListParagraph"/>
        <w:spacing w:after="0" w:line="261" w:lineRule="auto"/>
        <w:jc w:val="both"/>
        <w:rPr>
          <w:sz w:val="20"/>
        </w:rPr>
        <w:sectPr>
          <w:pgSz w:w="9360" w:h="13330"/>
          <w:pgMar w:header="391" w:footer="505" w:top="880" w:bottom="700" w:left="992" w:right="992"/>
        </w:sectPr>
      </w:pPr>
    </w:p>
    <w:p>
      <w:pPr>
        <w:pStyle w:val="Heading2"/>
        <w:spacing w:line="364" w:lineRule="exact" w:before="258"/>
      </w:pPr>
      <w:r>
        <w:rPr>
          <w:spacing w:val="-6"/>
        </w:rPr>
        <w:t>ЭНДОВАСКУЛЯРНЫЕ</w:t>
      </w:r>
      <w:r>
        <w:rPr>
          <w:spacing w:val="2"/>
        </w:rPr>
        <w:t> </w:t>
      </w:r>
      <w:r>
        <w:rPr>
          <w:spacing w:val="-2"/>
        </w:rPr>
        <w:t>ТЕХНОЛОГИИ</w:t>
      </w:r>
    </w:p>
    <w:p>
      <w:pPr>
        <w:spacing w:line="235" w:lineRule="auto" w:before="2"/>
        <w:ind w:left="333" w:right="332" w:firstLine="0"/>
        <w:jc w:val="center"/>
        <w:rPr>
          <w:b/>
          <w:sz w:val="32"/>
        </w:rPr>
      </w:pPr>
      <w:r>
        <w:rPr>
          <w:b/>
          <w:sz w:val="32"/>
        </w:rPr>
        <w:t>В</w:t>
      </w:r>
      <w:r>
        <w:rPr>
          <w:b/>
          <w:spacing w:val="-20"/>
          <w:sz w:val="32"/>
        </w:rPr>
        <w:t> </w:t>
      </w:r>
      <w:r>
        <w:rPr>
          <w:b/>
          <w:sz w:val="32"/>
        </w:rPr>
        <w:t>ЛЕЧЕНИИ</w:t>
      </w:r>
      <w:r>
        <w:rPr>
          <w:b/>
          <w:spacing w:val="-20"/>
          <w:sz w:val="32"/>
        </w:rPr>
        <w:t> </w:t>
      </w:r>
      <w:r>
        <w:rPr>
          <w:b/>
          <w:sz w:val="32"/>
        </w:rPr>
        <w:t>ТРОМБОЗОВ</w:t>
      </w:r>
      <w:r>
        <w:rPr>
          <w:b/>
          <w:spacing w:val="-20"/>
          <w:sz w:val="32"/>
        </w:rPr>
        <w:t> </w:t>
      </w:r>
      <w:r>
        <w:rPr>
          <w:b/>
          <w:sz w:val="32"/>
        </w:rPr>
        <w:t>ГЛУБОКИХ</w:t>
      </w:r>
      <w:r>
        <w:rPr>
          <w:b/>
          <w:spacing w:val="-20"/>
          <w:sz w:val="32"/>
        </w:rPr>
        <w:t> </w:t>
      </w:r>
      <w:r>
        <w:rPr>
          <w:b/>
          <w:sz w:val="32"/>
        </w:rPr>
        <w:t>ВЕН КОНЕЧНОСТЕЙ И ТАЗА</w:t>
      </w:r>
    </w:p>
    <w:p>
      <w:pPr>
        <w:pStyle w:val="BodyText"/>
        <w:spacing w:line="247" w:lineRule="auto" w:before="246"/>
        <w:ind w:left="141" w:right="140"/>
        <w:jc w:val="center"/>
      </w:pPr>
      <w:r>
        <w:rPr/>
        <w:t>Суковатых</w:t>
      </w:r>
      <w:r>
        <w:rPr>
          <w:spacing w:val="-14"/>
        </w:rPr>
        <w:t> </w:t>
      </w:r>
      <w:r>
        <w:rPr/>
        <w:t>Б.С.,</w:t>
      </w:r>
      <w:r>
        <w:rPr>
          <w:spacing w:val="-14"/>
        </w:rPr>
        <w:t> </w:t>
      </w:r>
      <w:r>
        <w:rPr/>
        <w:t>Середицкий</w:t>
      </w:r>
      <w:r>
        <w:rPr>
          <w:spacing w:val="-14"/>
        </w:rPr>
        <w:t> </w:t>
      </w:r>
      <w:r>
        <w:rPr/>
        <w:t>А.В.,</w:t>
      </w:r>
      <w:r>
        <w:rPr>
          <w:spacing w:val="-13"/>
        </w:rPr>
        <w:t> </w:t>
      </w:r>
      <w:r>
        <w:rPr/>
        <w:t>Суковатых</w:t>
      </w:r>
      <w:r>
        <w:rPr>
          <w:spacing w:val="-14"/>
        </w:rPr>
        <w:t> </w:t>
      </w:r>
      <w:r>
        <w:rPr/>
        <w:t>М.Б.,</w:t>
      </w:r>
      <w:r>
        <w:rPr>
          <w:spacing w:val="-14"/>
        </w:rPr>
        <w:t> </w:t>
      </w:r>
      <w:r>
        <w:rPr/>
        <w:t>Боломатов</w:t>
      </w:r>
      <w:r>
        <w:rPr>
          <w:spacing w:val="-14"/>
        </w:rPr>
        <w:t> </w:t>
      </w:r>
      <w:r>
        <w:rPr/>
        <w:t>Н.В., Ерошкин И.А.</w:t>
      </w:r>
    </w:p>
    <w:p>
      <w:pPr>
        <w:pStyle w:val="BodyText"/>
        <w:spacing w:before="43"/>
      </w:pPr>
    </w:p>
    <w:p>
      <w:pPr>
        <w:pStyle w:val="ListParagraph"/>
        <w:numPr>
          <w:ilvl w:val="1"/>
          <w:numId w:val="38"/>
        </w:numPr>
        <w:tabs>
          <w:tab w:pos="532" w:val="left" w:leader="none"/>
        </w:tabs>
        <w:spacing w:line="240" w:lineRule="auto" w:before="0" w:after="0"/>
        <w:ind w:left="532" w:right="0" w:hanging="107"/>
        <w:jc w:val="left"/>
        <w:rPr>
          <w:b/>
          <w:sz w:val="18"/>
        </w:rPr>
      </w:pPr>
      <w:r>
        <w:rPr>
          <w:b/>
          <w:spacing w:val="-2"/>
          <w:sz w:val="18"/>
        </w:rPr>
        <w:t>ВВЕДЕНИЕ</w:t>
      </w:r>
    </w:p>
    <w:p>
      <w:pPr>
        <w:pStyle w:val="ListParagraph"/>
        <w:numPr>
          <w:ilvl w:val="1"/>
          <w:numId w:val="38"/>
        </w:numPr>
        <w:tabs>
          <w:tab w:pos="532" w:val="left" w:leader="none"/>
        </w:tabs>
        <w:spacing w:line="240" w:lineRule="auto" w:before="133" w:after="0"/>
        <w:ind w:left="532" w:right="0" w:hanging="107"/>
        <w:jc w:val="left"/>
        <w:rPr>
          <w:b/>
          <w:sz w:val="18"/>
        </w:rPr>
      </w:pPr>
      <w:r>
        <w:rPr>
          <w:b/>
          <w:spacing w:val="-2"/>
          <w:sz w:val="18"/>
        </w:rPr>
        <w:t>СИСТЕМНАЯ</w:t>
      </w:r>
      <w:r>
        <w:rPr>
          <w:b/>
          <w:spacing w:val="8"/>
          <w:sz w:val="18"/>
        </w:rPr>
        <w:t> </w:t>
      </w:r>
      <w:r>
        <w:rPr>
          <w:b/>
          <w:spacing w:val="-2"/>
          <w:sz w:val="18"/>
        </w:rPr>
        <w:t>ТРОМБОЛИТИЧЕСКАЯ</w:t>
      </w:r>
      <w:r>
        <w:rPr>
          <w:b/>
          <w:spacing w:val="8"/>
          <w:sz w:val="18"/>
        </w:rPr>
        <w:t> </w:t>
      </w:r>
      <w:r>
        <w:rPr>
          <w:b/>
          <w:spacing w:val="-2"/>
          <w:sz w:val="18"/>
        </w:rPr>
        <w:t>ТЕРАПИЯ</w:t>
      </w:r>
    </w:p>
    <w:p>
      <w:pPr>
        <w:pStyle w:val="ListParagraph"/>
        <w:numPr>
          <w:ilvl w:val="1"/>
          <w:numId w:val="38"/>
        </w:numPr>
        <w:tabs>
          <w:tab w:pos="532" w:val="left" w:leader="none"/>
        </w:tabs>
        <w:spacing w:line="240" w:lineRule="auto" w:before="133" w:after="0"/>
        <w:ind w:left="532" w:right="0" w:hanging="107"/>
        <w:jc w:val="left"/>
        <w:rPr>
          <w:b/>
          <w:sz w:val="18"/>
        </w:rPr>
      </w:pPr>
      <w:r>
        <w:rPr>
          <w:b/>
          <w:spacing w:val="-2"/>
          <w:sz w:val="18"/>
        </w:rPr>
        <w:t>РЕГИОНАРНАЯ</w:t>
      </w:r>
      <w:r>
        <w:rPr>
          <w:b/>
          <w:spacing w:val="4"/>
          <w:sz w:val="18"/>
        </w:rPr>
        <w:t> </w:t>
      </w:r>
      <w:r>
        <w:rPr>
          <w:b/>
          <w:spacing w:val="-2"/>
          <w:sz w:val="18"/>
        </w:rPr>
        <w:t>КАТЕТЕРНАЯ</w:t>
      </w:r>
      <w:r>
        <w:rPr>
          <w:b/>
          <w:spacing w:val="4"/>
          <w:sz w:val="18"/>
        </w:rPr>
        <w:t> </w:t>
      </w:r>
      <w:r>
        <w:rPr>
          <w:b/>
          <w:spacing w:val="-2"/>
          <w:sz w:val="18"/>
        </w:rPr>
        <w:t>ТРОМБОЛИТИЧЕСКАЯ</w:t>
      </w:r>
      <w:r>
        <w:rPr>
          <w:b/>
          <w:spacing w:val="5"/>
          <w:sz w:val="18"/>
        </w:rPr>
        <w:t> </w:t>
      </w:r>
      <w:r>
        <w:rPr>
          <w:b/>
          <w:spacing w:val="-2"/>
          <w:sz w:val="18"/>
        </w:rPr>
        <w:t>ТЕРАПИЯ</w:t>
      </w:r>
    </w:p>
    <w:p>
      <w:pPr>
        <w:pStyle w:val="ListParagraph"/>
        <w:numPr>
          <w:ilvl w:val="1"/>
          <w:numId w:val="38"/>
        </w:numPr>
        <w:tabs>
          <w:tab w:pos="532" w:val="left" w:leader="none"/>
        </w:tabs>
        <w:spacing w:line="240" w:lineRule="auto" w:before="134" w:after="0"/>
        <w:ind w:left="532" w:right="0" w:hanging="107"/>
        <w:jc w:val="left"/>
        <w:rPr>
          <w:b/>
          <w:sz w:val="18"/>
        </w:rPr>
      </w:pPr>
      <w:r>
        <w:rPr>
          <w:b/>
          <w:spacing w:val="-2"/>
          <w:sz w:val="18"/>
        </w:rPr>
        <w:t>ЧРЕСКОЖНАЯ</w:t>
      </w:r>
      <w:r>
        <w:rPr>
          <w:b/>
          <w:spacing w:val="7"/>
          <w:sz w:val="18"/>
        </w:rPr>
        <w:t> </w:t>
      </w:r>
      <w:r>
        <w:rPr>
          <w:b/>
          <w:spacing w:val="-2"/>
          <w:sz w:val="18"/>
        </w:rPr>
        <w:t>МЕХАНИЧЕСКАЯ</w:t>
      </w:r>
      <w:r>
        <w:rPr>
          <w:b/>
          <w:spacing w:val="7"/>
          <w:sz w:val="18"/>
        </w:rPr>
        <w:t> </w:t>
      </w:r>
      <w:r>
        <w:rPr>
          <w:b/>
          <w:spacing w:val="-2"/>
          <w:sz w:val="18"/>
        </w:rPr>
        <w:t>ТРОМБОЭКСТРАКЦИЯ</w:t>
      </w:r>
    </w:p>
    <w:p>
      <w:pPr>
        <w:pStyle w:val="ListParagraph"/>
        <w:numPr>
          <w:ilvl w:val="1"/>
          <w:numId w:val="38"/>
        </w:numPr>
        <w:tabs>
          <w:tab w:pos="532" w:val="left" w:leader="none"/>
        </w:tabs>
        <w:spacing w:line="240" w:lineRule="auto" w:before="133" w:after="0"/>
        <w:ind w:left="532" w:right="0" w:hanging="107"/>
        <w:jc w:val="left"/>
        <w:rPr>
          <w:b/>
          <w:sz w:val="18"/>
        </w:rPr>
      </w:pPr>
      <w:r>
        <w:rPr>
          <w:b/>
          <w:spacing w:val="-2"/>
          <w:sz w:val="18"/>
        </w:rPr>
        <w:t>ФАРМАКОМЕХАНИЧЕСКАЯ</w:t>
      </w:r>
      <w:r>
        <w:rPr>
          <w:b/>
          <w:spacing w:val="2"/>
          <w:sz w:val="18"/>
        </w:rPr>
        <w:t> </w:t>
      </w:r>
      <w:r>
        <w:rPr>
          <w:b/>
          <w:spacing w:val="-2"/>
          <w:sz w:val="18"/>
        </w:rPr>
        <w:t>ТРОМБОЭКСТРАКЦИЯ</w:t>
      </w:r>
    </w:p>
    <w:p>
      <w:pPr>
        <w:pStyle w:val="ListParagraph"/>
        <w:numPr>
          <w:ilvl w:val="1"/>
          <w:numId w:val="38"/>
        </w:numPr>
        <w:tabs>
          <w:tab w:pos="532" w:val="left" w:leader="none"/>
        </w:tabs>
        <w:spacing w:line="302" w:lineRule="auto" w:before="133" w:after="0"/>
        <w:ind w:left="425" w:right="1099" w:firstLine="0"/>
        <w:jc w:val="left"/>
        <w:rPr>
          <w:b/>
          <w:sz w:val="18"/>
        </w:rPr>
      </w:pPr>
      <w:r>
        <w:rPr>
          <w:b/>
          <w:sz w:val="18"/>
        </w:rPr>
        <w:t>ВЕНОЗНОЕ</w:t>
      </w:r>
      <w:r>
        <w:rPr>
          <w:b/>
          <w:spacing w:val="-11"/>
          <w:sz w:val="18"/>
        </w:rPr>
        <w:t> </w:t>
      </w:r>
      <w:r>
        <w:rPr>
          <w:b/>
          <w:sz w:val="18"/>
        </w:rPr>
        <w:t>СТЕНТИРОВАНИЕ</w:t>
      </w:r>
      <w:r>
        <w:rPr>
          <w:b/>
          <w:spacing w:val="-11"/>
          <w:sz w:val="18"/>
        </w:rPr>
        <w:t> </w:t>
      </w:r>
      <w:r>
        <w:rPr>
          <w:b/>
          <w:sz w:val="18"/>
        </w:rPr>
        <w:t>В</w:t>
      </w:r>
      <w:r>
        <w:rPr>
          <w:b/>
          <w:spacing w:val="-11"/>
          <w:sz w:val="18"/>
        </w:rPr>
        <w:t> </w:t>
      </w:r>
      <w:r>
        <w:rPr>
          <w:b/>
          <w:sz w:val="18"/>
        </w:rPr>
        <w:t>ОСТРОМ</w:t>
      </w:r>
      <w:r>
        <w:rPr>
          <w:b/>
          <w:spacing w:val="-11"/>
          <w:sz w:val="18"/>
        </w:rPr>
        <w:t> </w:t>
      </w:r>
      <w:r>
        <w:rPr>
          <w:b/>
          <w:sz w:val="18"/>
        </w:rPr>
        <w:t>ПЕРИОДЕ</w:t>
      </w:r>
      <w:r>
        <w:rPr>
          <w:b/>
          <w:spacing w:val="-11"/>
          <w:sz w:val="18"/>
        </w:rPr>
        <w:t> </w:t>
      </w:r>
      <w:r>
        <w:rPr>
          <w:b/>
          <w:sz w:val="18"/>
        </w:rPr>
        <w:t>ТРОМБОЗА ГЛУБОКИХ ВЕН</w:t>
      </w:r>
    </w:p>
    <w:p>
      <w:pPr>
        <w:pStyle w:val="ListParagraph"/>
        <w:numPr>
          <w:ilvl w:val="1"/>
          <w:numId w:val="38"/>
        </w:numPr>
        <w:tabs>
          <w:tab w:pos="532" w:val="left" w:leader="none"/>
        </w:tabs>
        <w:spacing w:line="302" w:lineRule="auto" w:before="78" w:after="0"/>
        <w:ind w:left="425" w:right="539" w:firstLine="0"/>
        <w:jc w:val="left"/>
        <w:rPr>
          <w:b/>
          <w:sz w:val="18"/>
        </w:rPr>
      </w:pPr>
      <w:r>
        <w:rPr>
          <w:b/>
          <w:sz w:val="18"/>
        </w:rPr>
        <w:t>ИМПЛАНТАЦИЯ КАВА-ФИЛЬТРА ПРИ ЭНДОВАСКУЛЯРНЫХ ТЕХНОЛОГИЯХ</w:t>
      </w:r>
      <w:r>
        <w:rPr>
          <w:b/>
          <w:spacing w:val="-12"/>
          <w:sz w:val="18"/>
        </w:rPr>
        <w:t> </w:t>
      </w:r>
      <w:r>
        <w:rPr>
          <w:b/>
          <w:sz w:val="18"/>
        </w:rPr>
        <w:t>ЛЕЧЕНИЯ</w:t>
      </w:r>
      <w:r>
        <w:rPr>
          <w:b/>
          <w:spacing w:val="-11"/>
          <w:sz w:val="18"/>
        </w:rPr>
        <w:t> </w:t>
      </w:r>
      <w:r>
        <w:rPr>
          <w:b/>
          <w:sz w:val="18"/>
        </w:rPr>
        <w:t>ТРОМБОЗА</w:t>
      </w:r>
      <w:r>
        <w:rPr>
          <w:b/>
          <w:spacing w:val="-11"/>
          <w:sz w:val="18"/>
        </w:rPr>
        <w:t> </w:t>
      </w:r>
      <w:r>
        <w:rPr>
          <w:b/>
          <w:sz w:val="18"/>
        </w:rPr>
        <w:t>ГЛУБОКИХ</w:t>
      </w:r>
      <w:r>
        <w:rPr>
          <w:b/>
          <w:spacing w:val="-11"/>
          <w:sz w:val="18"/>
        </w:rPr>
        <w:t> </w:t>
      </w:r>
      <w:r>
        <w:rPr>
          <w:b/>
          <w:sz w:val="18"/>
        </w:rPr>
        <w:t>ВЕН</w:t>
      </w:r>
      <w:r>
        <w:rPr>
          <w:b/>
          <w:spacing w:val="-12"/>
          <w:sz w:val="18"/>
        </w:rPr>
        <w:t> </w:t>
      </w:r>
      <w:r>
        <w:rPr>
          <w:b/>
          <w:sz w:val="18"/>
        </w:rPr>
        <w:t>И</w:t>
      </w:r>
      <w:r>
        <w:rPr>
          <w:b/>
          <w:spacing w:val="-11"/>
          <w:sz w:val="18"/>
        </w:rPr>
        <w:t> </w:t>
      </w:r>
      <w:r>
        <w:rPr>
          <w:b/>
          <w:sz w:val="18"/>
        </w:rPr>
        <w:t>КАТЕТЕРНАЯ ТРОМБОЭКТОМИЯ ИЗ НИЖНЕЙ ПОЛОЙ ВЕНЫ</w:t>
      </w:r>
    </w:p>
    <w:p>
      <w:pPr>
        <w:pStyle w:val="ListParagraph"/>
        <w:numPr>
          <w:ilvl w:val="1"/>
          <w:numId w:val="38"/>
        </w:numPr>
        <w:tabs>
          <w:tab w:pos="532" w:val="left" w:leader="none"/>
        </w:tabs>
        <w:spacing w:line="302" w:lineRule="auto" w:before="77" w:after="0"/>
        <w:ind w:left="425" w:right="151" w:firstLine="0"/>
        <w:jc w:val="left"/>
        <w:rPr>
          <w:b/>
          <w:sz w:val="18"/>
        </w:rPr>
      </w:pPr>
      <w:r>
        <w:rPr>
          <w:b/>
          <w:sz w:val="18"/>
        </w:rPr>
        <w:t>МЕТОДИКИ</w:t>
      </w:r>
      <w:r>
        <w:rPr>
          <w:b/>
          <w:spacing w:val="-2"/>
          <w:sz w:val="18"/>
        </w:rPr>
        <w:t> </w:t>
      </w:r>
      <w:r>
        <w:rPr>
          <w:b/>
          <w:sz w:val="18"/>
        </w:rPr>
        <w:t>ПРИМЕНЕНИЯ</w:t>
      </w:r>
      <w:r>
        <w:rPr>
          <w:b/>
          <w:spacing w:val="-2"/>
          <w:sz w:val="18"/>
        </w:rPr>
        <w:t> </w:t>
      </w:r>
      <w:r>
        <w:rPr>
          <w:b/>
          <w:sz w:val="18"/>
        </w:rPr>
        <w:t>ЭНДОВАСКУЛЯРНЫХ</w:t>
      </w:r>
      <w:r>
        <w:rPr>
          <w:b/>
          <w:spacing w:val="-2"/>
          <w:sz w:val="18"/>
        </w:rPr>
        <w:t> </w:t>
      </w:r>
      <w:r>
        <w:rPr>
          <w:b/>
          <w:sz w:val="18"/>
        </w:rPr>
        <w:t>ТЕХНОЛОГИЙ</w:t>
      </w:r>
      <w:r>
        <w:rPr>
          <w:b/>
          <w:spacing w:val="-2"/>
          <w:sz w:val="18"/>
        </w:rPr>
        <w:t> </w:t>
      </w:r>
      <w:r>
        <w:rPr>
          <w:b/>
          <w:sz w:val="18"/>
        </w:rPr>
        <w:t>В </w:t>
      </w:r>
      <w:r>
        <w:rPr>
          <w:b/>
          <w:spacing w:val="-2"/>
          <w:sz w:val="18"/>
        </w:rPr>
        <w:t>ЛЕЧЕНИИ</w:t>
      </w:r>
      <w:r>
        <w:rPr>
          <w:b/>
          <w:spacing w:val="-10"/>
          <w:sz w:val="18"/>
        </w:rPr>
        <w:t> </w:t>
      </w:r>
      <w:r>
        <w:rPr>
          <w:b/>
          <w:spacing w:val="-2"/>
          <w:sz w:val="18"/>
        </w:rPr>
        <w:t>ТРОМБОЗОВ</w:t>
      </w:r>
      <w:r>
        <w:rPr>
          <w:b/>
          <w:spacing w:val="-9"/>
          <w:sz w:val="18"/>
        </w:rPr>
        <w:t> </w:t>
      </w:r>
      <w:r>
        <w:rPr>
          <w:b/>
          <w:spacing w:val="-2"/>
          <w:sz w:val="18"/>
        </w:rPr>
        <w:t>ВЕН</w:t>
      </w:r>
      <w:r>
        <w:rPr>
          <w:b/>
          <w:spacing w:val="-9"/>
          <w:sz w:val="18"/>
        </w:rPr>
        <w:t> </w:t>
      </w:r>
      <w:r>
        <w:rPr>
          <w:b/>
          <w:spacing w:val="-2"/>
          <w:sz w:val="18"/>
        </w:rPr>
        <w:t>В</w:t>
      </w:r>
      <w:r>
        <w:rPr>
          <w:b/>
          <w:spacing w:val="-9"/>
          <w:sz w:val="18"/>
        </w:rPr>
        <w:t> </w:t>
      </w:r>
      <w:r>
        <w:rPr>
          <w:b/>
          <w:spacing w:val="-2"/>
          <w:sz w:val="18"/>
        </w:rPr>
        <w:t>ПОВСЕДНЕВНОЙ</w:t>
      </w:r>
      <w:r>
        <w:rPr>
          <w:b/>
          <w:spacing w:val="-10"/>
          <w:sz w:val="18"/>
        </w:rPr>
        <w:t> </w:t>
      </w:r>
      <w:r>
        <w:rPr>
          <w:b/>
          <w:spacing w:val="-2"/>
          <w:sz w:val="18"/>
        </w:rPr>
        <w:t>КЛИНИЧЕСКОЙ</w:t>
      </w:r>
      <w:r>
        <w:rPr>
          <w:b/>
          <w:spacing w:val="-9"/>
          <w:sz w:val="18"/>
        </w:rPr>
        <w:t> </w:t>
      </w:r>
      <w:r>
        <w:rPr>
          <w:b/>
          <w:spacing w:val="-2"/>
          <w:sz w:val="18"/>
        </w:rPr>
        <w:t>ПРАКТИКЕ</w:t>
      </w:r>
    </w:p>
    <w:p>
      <w:pPr>
        <w:pStyle w:val="ListParagraph"/>
        <w:numPr>
          <w:ilvl w:val="1"/>
          <w:numId w:val="38"/>
        </w:numPr>
        <w:tabs>
          <w:tab w:pos="532" w:val="left" w:leader="none"/>
        </w:tabs>
        <w:spacing w:line="240" w:lineRule="auto" w:before="79" w:after="0"/>
        <w:ind w:left="532" w:right="0" w:hanging="107"/>
        <w:jc w:val="left"/>
        <w:rPr>
          <w:b/>
          <w:sz w:val="18"/>
        </w:rPr>
      </w:pPr>
      <w:r>
        <w:rPr>
          <w:b/>
          <w:sz w:val="18"/>
        </w:rPr>
        <w:t>КЛИНИЧЕСКИЕ </w:t>
      </w:r>
      <w:r>
        <w:rPr>
          <w:b/>
          <w:spacing w:val="-2"/>
          <w:sz w:val="18"/>
        </w:rPr>
        <w:t>НАБЛЮДЕНИЯ</w:t>
      </w:r>
    </w:p>
    <w:p>
      <w:pPr>
        <w:pStyle w:val="ListParagraph"/>
        <w:numPr>
          <w:ilvl w:val="1"/>
          <w:numId w:val="38"/>
        </w:numPr>
        <w:tabs>
          <w:tab w:pos="532" w:val="left" w:leader="none"/>
        </w:tabs>
        <w:spacing w:line="240" w:lineRule="auto" w:before="133" w:after="0"/>
        <w:ind w:left="532" w:right="0" w:hanging="107"/>
        <w:jc w:val="left"/>
        <w:rPr>
          <w:b/>
          <w:sz w:val="18"/>
        </w:rPr>
      </w:pPr>
      <w:r>
        <w:rPr>
          <w:b/>
          <w:spacing w:val="-2"/>
          <w:sz w:val="18"/>
        </w:rPr>
        <w:t>ЗАКЛЮЧЕНИЕ</w:t>
      </w:r>
    </w:p>
    <w:p>
      <w:pPr>
        <w:pStyle w:val="ListParagraph"/>
        <w:numPr>
          <w:ilvl w:val="1"/>
          <w:numId w:val="38"/>
        </w:numPr>
        <w:tabs>
          <w:tab w:pos="532" w:val="left" w:leader="none"/>
        </w:tabs>
        <w:spacing w:line="240" w:lineRule="auto" w:before="133" w:after="0"/>
        <w:ind w:left="532" w:right="0" w:hanging="107"/>
        <w:jc w:val="left"/>
        <w:rPr>
          <w:b/>
          <w:sz w:val="18"/>
        </w:rPr>
      </w:pPr>
      <w:r>
        <w:rPr>
          <w:b/>
          <w:spacing w:val="-2"/>
          <w:sz w:val="18"/>
        </w:rPr>
        <w:t>ЛИТЕРАТУРА</w:t>
      </w:r>
    </w:p>
    <w:p>
      <w:pPr>
        <w:pStyle w:val="BodyText"/>
        <w:rPr>
          <w:b/>
          <w:sz w:val="18"/>
        </w:rPr>
      </w:pPr>
    </w:p>
    <w:p>
      <w:pPr>
        <w:pStyle w:val="BodyText"/>
        <w:spacing w:before="121"/>
        <w:rPr>
          <w:b/>
          <w:sz w:val="18"/>
        </w:rPr>
      </w:pPr>
    </w:p>
    <w:p>
      <w:pPr>
        <w:pStyle w:val="Heading4"/>
        <w:spacing w:before="1"/>
        <w:ind w:left="-1"/>
      </w:pPr>
      <w:r>
        <w:rPr>
          <w:spacing w:val="-2"/>
        </w:rPr>
        <w:t>СОКРАЩЕНИЯ</w:t>
      </w:r>
    </w:p>
    <w:p>
      <w:pPr>
        <w:pStyle w:val="BodyText"/>
        <w:spacing w:before="14"/>
        <w:rPr>
          <w:b/>
        </w:rPr>
      </w:pPr>
    </w:p>
    <w:p>
      <w:pPr>
        <w:pStyle w:val="BodyText"/>
        <w:ind w:left="425"/>
      </w:pPr>
      <w:r>
        <w:rPr/>
        <w:t>КТ</w:t>
      </w:r>
      <w:r>
        <w:rPr>
          <w:spacing w:val="-10"/>
        </w:rPr>
        <w:t> </w:t>
      </w:r>
      <w:r>
        <w:rPr/>
        <w:t>–</w:t>
      </w:r>
      <w:r>
        <w:rPr>
          <w:spacing w:val="-8"/>
        </w:rPr>
        <w:t> </w:t>
      </w:r>
      <w:r>
        <w:rPr/>
        <w:t>компьютерная</w:t>
      </w:r>
      <w:r>
        <w:rPr>
          <w:spacing w:val="-7"/>
        </w:rPr>
        <w:t> </w:t>
      </w:r>
      <w:r>
        <w:rPr>
          <w:spacing w:val="-2"/>
        </w:rPr>
        <w:t>томография</w:t>
      </w:r>
    </w:p>
    <w:p>
      <w:pPr>
        <w:pStyle w:val="BodyText"/>
        <w:spacing w:line="247" w:lineRule="auto" w:before="7"/>
        <w:ind w:left="425" w:right="1798"/>
      </w:pPr>
      <w:r>
        <w:rPr/>
        <w:t>МНО</w:t>
      </w:r>
      <w:r>
        <w:rPr>
          <w:spacing w:val="-12"/>
        </w:rPr>
        <w:t> </w:t>
      </w:r>
      <w:r>
        <w:rPr/>
        <w:t>–</w:t>
      </w:r>
      <w:r>
        <w:rPr>
          <w:spacing w:val="-11"/>
        </w:rPr>
        <w:t> </w:t>
      </w:r>
      <w:r>
        <w:rPr/>
        <w:t>международное</w:t>
      </w:r>
      <w:r>
        <w:rPr>
          <w:spacing w:val="-11"/>
        </w:rPr>
        <w:t> </w:t>
      </w:r>
      <w:r>
        <w:rPr/>
        <w:t>нормализованное</w:t>
      </w:r>
      <w:r>
        <w:rPr>
          <w:spacing w:val="-11"/>
        </w:rPr>
        <w:t> </w:t>
      </w:r>
      <w:r>
        <w:rPr/>
        <w:t>отношение ПТС − посттромботический синдром</w:t>
      </w:r>
    </w:p>
    <w:p>
      <w:pPr>
        <w:pStyle w:val="BodyText"/>
        <w:spacing w:line="252" w:lineRule="exact"/>
        <w:ind w:left="425"/>
      </w:pPr>
      <w:r>
        <w:rPr/>
        <w:t>ТГВ</w:t>
      </w:r>
      <w:r>
        <w:rPr>
          <w:spacing w:val="-5"/>
        </w:rPr>
        <w:t> </w:t>
      </w:r>
      <w:r>
        <w:rPr/>
        <w:t>−</w:t>
      </w:r>
      <w:r>
        <w:rPr>
          <w:spacing w:val="-4"/>
        </w:rPr>
        <w:t> </w:t>
      </w:r>
      <w:r>
        <w:rPr/>
        <w:t>тромбозы</w:t>
      </w:r>
      <w:r>
        <w:rPr>
          <w:spacing w:val="-5"/>
        </w:rPr>
        <w:t> </w:t>
      </w:r>
      <w:r>
        <w:rPr/>
        <w:t>глубоких</w:t>
      </w:r>
      <w:r>
        <w:rPr>
          <w:spacing w:val="-4"/>
        </w:rPr>
        <w:t> </w:t>
      </w:r>
      <w:r>
        <w:rPr>
          <w:spacing w:val="-5"/>
        </w:rPr>
        <w:t>вен</w:t>
      </w:r>
    </w:p>
    <w:p>
      <w:pPr>
        <w:pStyle w:val="BodyText"/>
        <w:spacing w:before="7"/>
        <w:ind w:left="425"/>
      </w:pPr>
      <w:r>
        <w:rPr/>
        <w:t>ТЭЛА</w:t>
      </w:r>
      <w:r>
        <w:rPr>
          <w:spacing w:val="-11"/>
        </w:rPr>
        <w:t> </w:t>
      </w:r>
      <w:r>
        <w:rPr/>
        <w:t>−</w:t>
      </w:r>
      <w:r>
        <w:rPr>
          <w:spacing w:val="-10"/>
        </w:rPr>
        <w:t> </w:t>
      </w:r>
      <w:r>
        <w:rPr/>
        <w:t>тромбоэмболия</w:t>
      </w:r>
      <w:r>
        <w:rPr>
          <w:spacing w:val="-10"/>
        </w:rPr>
        <w:t> </w:t>
      </w:r>
      <w:r>
        <w:rPr/>
        <w:t>лёгочной</w:t>
      </w:r>
      <w:r>
        <w:rPr>
          <w:spacing w:val="-10"/>
        </w:rPr>
        <w:t> </w:t>
      </w:r>
      <w:r>
        <w:rPr>
          <w:spacing w:val="-2"/>
        </w:rPr>
        <w:t>артерии</w:t>
      </w:r>
    </w:p>
    <w:p>
      <w:pPr>
        <w:pStyle w:val="BodyText"/>
        <w:spacing w:line="247" w:lineRule="auto" w:before="7"/>
        <w:ind w:left="425" w:right="981"/>
      </w:pPr>
      <w:r>
        <w:rPr/>
        <w:t>ФНС</w:t>
      </w:r>
      <w:r>
        <w:rPr>
          <w:spacing w:val="-8"/>
        </w:rPr>
        <w:t> </w:t>
      </w:r>
      <w:r>
        <w:rPr/>
        <w:t>−</w:t>
      </w:r>
      <w:r>
        <w:rPr>
          <w:spacing w:val="-8"/>
        </w:rPr>
        <w:t> </w:t>
      </w:r>
      <w:r>
        <w:rPr/>
        <w:t>фибриннеспецифичный</w:t>
      </w:r>
      <w:r>
        <w:rPr>
          <w:spacing w:val="-9"/>
        </w:rPr>
        <w:t> </w:t>
      </w:r>
      <w:r>
        <w:rPr/>
        <w:t>(тромболитический</w:t>
      </w:r>
      <w:r>
        <w:rPr>
          <w:spacing w:val="-9"/>
        </w:rPr>
        <w:t> </w:t>
      </w:r>
      <w:r>
        <w:rPr/>
        <w:t>препарат) ФС – фибрин-специфичный (тромболитический препарат)</w:t>
      </w:r>
    </w:p>
    <w:p>
      <w:pPr>
        <w:pStyle w:val="BodyText"/>
        <w:spacing w:before="6"/>
      </w:pPr>
    </w:p>
    <w:p>
      <w:pPr>
        <w:pStyle w:val="Heading4"/>
        <w:ind w:left="-1"/>
      </w:pPr>
      <w:r>
        <w:rPr>
          <w:spacing w:val="-2"/>
        </w:rPr>
        <w:t>ВВЕДЕНИЕ</w:t>
      </w:r>
    </w:p>
    <w:p>
      <w:pPr>
        <w:pStyle w:val="BodyText"/>
        <w:spacing w:before="14"/>
        <w:rPr>
          <w:b/>
        </w:rPr>
      </w:pPr>
    </w:p>
    <w:p>
      <w:pPr>
        <w:pStyle w:val="BodyText"/>
        <w:spacing w:line="247" w:lineRule="auto"/>
        <w:ind w:left="141" w:right="139" w:firstLine="283"/>
        <w:jc w:val="both"/>
      </w:pPr>
      <w:r>
        <w:rPr/>
        <w:t>Тромбозы</w:t>
      </w:r>
      <w:r>
        <w:rPr>
          <w:spacing w:val="-14"/>
        </w:rPr>
        <w:t> </w:t>
      </w:r>
      <w:r>
        <w:rPr/>
        <w:t>глубоких</w:t>
      </w:r>
      <w:r>
        <w:rPr>
          <w:spacing w:val="-14"/>
        </w:rPr>
        <w:t> </w:t>
      </w:r>
      <w:r>
        <w:rPr/>
        <w:t>вен</w:t>
      </w:r>
      <w:r>
        <w:rPr>
          <w:spacing w:val="-14"/>
        </w:rPr>
        <w:t> </w:t>
      </w:r>
      <w:r>
        <w:rPr/>
        <w:t>(ТГВ)</w:t>
      </w:r>
      <w:r>
        <w:rPr>
          <w:spacing w:val="-13"/>
        </w:rPr>
        <w:t> </w:t>
      </w:r>
      <w:r>
        <w:rPr/>
        <w:t>и</w:t>
      </w:r>
      <w:r>
        <w:rPr>
          <w:spacing w:val="-14"/>
        </w:rPr>
        <w:t> </w:t>
      </w:r>
      <w:r>
        <w:rPr/>
        <w:t>ассоциированная</w:t>
      </w:r>
      <w:r>
        <w:rPr>
          <w:spacing w:val="-14"/>
        </w:rPr>
        <w:t> </w:t>
      </w:r>
      <w:r>
        <w:rPr/>
        <w:t>с</w:t>
      </w:r>
      <w:r>
        <w:rPr>
          <w:spacing w:val="-14"/>
        </w:rPr>
        <w:t> </w:t>
      </w:r>
      <w:r>
        <w:rPr/>
        <w:t>ними</w:t>
      </w:r>
      <w:r>
        <w:rPr>
          <w:spacing w:val="-13"/>
        </w:rPr>
        <w:t> </w:t>
      </w:r>
      <w:r>
        <w:rPr/>
        <w:t>тромбоэмболия лёгочной</w:t>
      </w:r>
      <w:r>
        <w:rPr>
          <w:spacing w:val="-14"/>
        </w:rPr>
        <w:t> </w:t>
      </w:r>
      <w:r>
        <w:rPr/>
        <w:t>артерии</w:t>
      </w:r>
      <w:r>
        <w:rPr>
          <w:spacing w:val="-14"/>
        </w:rPr>
        <w:t> </w:t>
      </w:r>
      <w:r>
        <w:rPr/>
        <w:t>(ТЭЛА)</w:t>
      </w:r>
      <w:r>
        <w:rPr>
          <w:spacing w:val="-14"/>
        </w:rPr>
        <w:t> </w:t>
      </w:r>
      <w:r>
        <w:rPr/>
        <w:t>по-прежнему</w:t>
      </w:r>
      <w:r>
        <w:rPr>
          <w:spacing w:val="-13"/>
        </w:rPr>
        <w:t> </w:t>
      </w:r>
      <w:r>
        <w:rPr/>
        <w:t>остаётся</w:t>
      </w:r>
      <w:r>
        <w:rPr>
          <w:spacing w:val="-14"/>
        </w:rPr>
        <w:t> </w:t>
      </w:r>
      <w:r>
        <w:rPr/>
        <w:t>актуальной</w:t>
      </w:r>
      <w:r>
        <w:rPr>
          <w:spacing w:val="-14"/>
        </w:rPr>
        <w:t> </w:t>
      </w:r>
      <w:r>
        <w:rPr/>
        <w:t>проблемой</w:t>
      </w:r>
      <w:r>
        <w:rPr>
          <w:spacing w:val="-14"/>
        </w:rPr>
        <w:t> </w:t>
      </w:r>
      <w:r>
        <w:rPr/>
        <w:t>ме- дицины.</w:t>
      </w:r>
      <w:r>
        <w:rPr>
          <w:spacing w:val="-12"/>
        </w:rPr>
        <w:t> </w:t>
      </w:r>
      <w:r>
        <w:rPr/>
        <w:t>Краеугольным</w:t>
      </w:r>
      <w:r>
        <w:rPr>
          <w:spacing w:val="-9"/>
        </w:rPr>
        <w:t> </w:t>
      </w:r>
      <w:r>
        <w:rPr/>
        <w:t>камнем</w:t>
      </w:r>
      <w:r>
        <w:rPr>
          <w:spacing w:val="-9"/>
        </w:rPr>
        <w:t> </w:t>
      </w:r>
      <w:r>
        <w:rPr/>
        <w:t>в</w:t>
      </w:r>
      <w:r>
        <w:rPr>
          <w:spacing w:val="-10"/>
        </w:rPr>
        <w:t> </w:t>
      </w:r>
      <w:r>
        <w:rPr/>
        <w:t>лечении</w:t>
      </w:r>
      <w:r>
        <w:rPr>
          <w:spacing w:val="-9"/>
        </w:rPr>
        <w:t> </w:t>
      </w:r>
      <w:r>
        <w:rPr/>
        <w:t>этой</w:t>
      </w:r>
      <w:r>
        <w:rPr>
          <w:spacing w:val="-10"/>
        </w:rPr>
        <w:t> </w:t>
      </w:r>
      <w:r>
        <w:rPr/>
        <w:t>патологии</w:t>
      </w:r>
      <w:r>
        <w:rPr>
          <w:spacing w:val="-9"/>
        </w:rPr>
        <w:t> </w:t>
      </w:r>
      <w:r>
        <w:rPr/>
        <w:t>являются</w:t>
      </w:r>
      <w:r>
        <w:rPr>
          <w:spacing w:val="-10"/>
        </w:rPr>
        <w:t> </w:t>
      </w:r>
      <w:r>
        <w:rPr>
          <w:spacing w:val="-2"/>
        </w:rPr>
        <w:t>антико-</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агулянты. С внедрением в начале XXI века новой генерации пероральных антикоагулянтов в широкую клиническую практику наблюдалась положи- тельная динамика результатов лечения больных. Так, рецидивы тромботи- ческого процесса уменьшились с 30% до 15%, развитие посттромботиче- ской болезни с 75‒80% до 45‒50% [1].</w:t>
      </w:r>
    </w:p>
    <w:p>
      <w:pPr>
        <w:pStyle w:val="BodyText"/>
        <w:spacing w:line="247" w:lineRule="auto"/>
        <w:ind w:left="141" w:right="139" w:firstLine="283"/>
        <w:jc w:val="both"/>
      </w:pPr>
      <w:r>
        <w:rPr>
          <w:spacing w:val="-2"/>
        </w:rPr>
        <w:t>Однако</w:t>
      </w:r>
      <w:r>
        <w:rPr>
          <w:spacing w:val="-4"/>
        </w:rPr>
        <w:t> </w:t>
      </w:r>
      <w:r>
        <w:rPr>
          <w:spacing w:val="-2"/>
        </w:rPr>
        <w:t>имеются</w:t>
      </w:r>
      <w:r>
        <w:rPr>
          <w:spacing w:val="-4"/>
        </w:rPr>
        <w:t> </w:t>
      </w:r>
      <w:r>
        <w:rPr>
          <w:spacing w:val="-2"/>
        </w:rPr>
        <w:t>две</w:t>
      </w:r>
      <w:r>
        <w:rPr>
          <w:spacing w:val="-4"/>
        </w:rPr>
        <w:t> </w:t>
      </w:r>
      <w:r>
        <w:rPr>
          <w:spacing w:val="-2"/>
        </w:rPr>
        <w:t>настораживающие</w:t>
      </w:r>
      <w:r>
        <w:rPr>
          <w:spacing w:val="-4"/>
        </w:rPr>
        <w:t> </w:t>
      </w:r>
      <w:r>
        <w:rPr>
          <w:spacing w:val="-2"/>
        </w:rPr>
        <w:t>тенденции.</w:t>
      </w:r>
      <w:r>
        <w:rPr>
          <w:spacing w:val="-4"/>
        </w:rPr>
        <w:t> </w:t>
      </w:r>
      <w:r>
        <w:rPr>
          <w:spacing w:val="-2"/>
        </w:rPr>
        <w:t>Во-первых,</w:t>
      </w:r>
      <w:r>
        <w:rPr>
          <w:spacing w:val="-4"/>
        </w:rPr>
        <w:t> </w:t>
      </w:r>
      <w:r>
        <w:rPr>
          <w:spacing w:val="-2"/>
        </w:rPr>
        <w:t>наблюда- </w:t>
      </w:r>
      <w:r>
        <w:rPr/>
        <w:t>ется</w:t>
      </w:r>
      <w:r>
        <w:rPr>
          <w:spacing w:val="-5"/>
        </w:rPr>
        <w:t> </w:t>
      </w:r>
      <w:r>
        <w:rPr/>
        <w:t>неуклонный</w:t>
      </w:r>
      <w:r>
        <w:rPr>
          <w:spacing w:val="-5"/>
        </w:rPr>
        <w:t> </w:t>
      </w:r>
      <w:r>
        <w:rPr/>
        <w:t>рост</w:t>
      </w:r>
      <w:r>
        <w:rPr>
          <w:spacing w:val="-5"/>
        </w:rPr>
        <w:t> </w:t>
      </w:r>
      <w:r>
        <w:rPr/>
        <w:t>больных</w:t>
      </w:r>
      <w:r>
        <w:rPr>
          <w:spacing w:val="-5"/>
        </w:rPr>
        <w:t> </w:t>
      </w:r>
      <w:r>
        <w:rPr/>
        <w:t>с</w:t>
      </w:r>
      <w:r>
        <w:rPr>
          <w:spacing w:val="-5"/>
        </w:rPr>
        <w:t> </w:t>
      </w:r>
      <w:r>
        <w:rPr/>
        <w:t>ТГВ</w:t>
      </w:r>
      <w:r>
        <w:rPr>
          <w:spacing w:val="-5"/>
        </w:rPr>
        <w:t> </w:t>
      </w:r>
      <w:r>
        <w:rPr/>
        <w:t>и</w:t>
      </w:r>
      <w:r>
        <w:rPr>
          <w:spacing w:val="-5"/>
        </w:rPr>
        <w:t> </w:t>
      </w:r>
      <w:r>
        <w:rPr/>
        <w:t>ТЭЛА.</w:t>
      </w:r>
      <w:r>
        <w:rPr>
          <w:spacing w:val="-5"/>
        </w:rPr>
        <w:t> </w:t>
      </w:r>
      <w:r>
        <w:rPr/>
        <w:t>Если</w:t>
      </w:r>
      <w:r>
        <w:rPr>
          <w:spacing w:val="-5"/>
        </w:rPr>
        <w:t> </w:t>
      </w:r>
      <w:r>
        <w:rPr/>
        <w:t>в</w:t>
      </w:r>
      <w:r>
        <w:rPr>
          <w:spacing w:val="-5"/>
        </w:rPr>
        <w:t> </w:t>
      </w:r>
      <w:r>
        <w:rPr/>
        <w:t>XX</w:t>
      </w:r>
      <w:r>
        <w:rPr>
          <w:spacing w:val="-5"/>
        </w:rPr>
        <w:t> </w:t>
      </w:r>
      <w:r>
        <w:rPr/>
        <w:t>веке</w:t>
      </w:r>
      <w:r>
        <w:rPr>
          <w:spacing w:val="-5"/>
        </w:rPr>
        <w:t> </w:t>
      </w:r>
      <w:r>
        <w:rPr/>
        <w:t>регистриро- валось</w:t>
      </w:r>
      <w:r>
        <w:rPr>
          <w:spacing w:val="-7"/>
        </w:rPr>
        <w:t> </w:t>
      </w:r>
      <w:r>
        <w:rPr/>
        <w:t>100</w:t>
      </w:r>
      <w:r>
        <w:rPr>
          <w:spacing w:val="-7"/>
        </w:rPr>
        <w:t> </w:t>
      </w:r>
      <w:r>
        <w:rPr/>
        <w:t>человек</w:t>
      </w:r>
      <w:r>
        <w:rPr>
          <w:spacing w:val="-7"/>
        </w:rPr>
        <w:t> </w:t>
      </w:r>
      <w:r>
        <w:rPr/>
        <w:t>на</w:t>
      </w:r>
      <w:r>
        <w:rPr>
          <w:spacing w:val="-7"/>
        </w:rPr>
        <w:t> </w:t>
      </w:r>
      <w:r>
        <w:rPr/>
        <w:t>100</w:t>
      </w:r>
      <w:r>
        <w:rPr>
          <w:spacing w:val="-7"/>
        </w:rPr>
        <w:t> </w:t>
      </w:r>
      <w:r>
        <w:rPr/>
        <w:t>тыс.</w:t>
      </w:r>
      <w:r>
        <w:rPr>
          <w:spacing w:val="-7"/>
        </w:rPr>
        <w:t> </w:t>
      </w:r>
      <w:r>
        <w:rPr/>
        <w:t>населения,</w:t>
      </w:r>
      <w:r>
        <w:rPr>
          <w:spacing w:val="-7"/>
        </w:rPr>
        <w:t> </w:t>
      </w:r>
      <w:r>
        <w:rPr/>
        <w:t>то</w:t>
      </w:r>
      <w:r>
        <w:rPr>
          <w:spacing w:val="-7"/>
        </w:rPr>
        <w:t> </w:t>
      </w:r>
      <w:r>
        <w:rPr/>
        <w:t>в</w:t>
      </w:r>
      <w:r>
        <w:rPr>
          <w:spacing w:val="-7"/>
        </w:rPr>
        <w:t> </w:t>
      </w:r>
      <w:r>
        <w:rPr/>
        <w:t>начале</w:t>
      </w:r>
      <w:r>
        <w:rPr>
          <w:spacing w:val="-7"/>
        </w:rPr>
        <w:t> </w:t>
      </w:r>
      <w:r>
        <w:rPr/>
        <w:t>XXI</w:t>
      </w:r>
      <w:r>
        <w:rPr>
          <w:spacing w:val="-6"/>
        </w:rPr>
        <w:t> </w:t>
      </w:r>
      <w:r>
        <w:rPr/>
        <w:t>века</w:t>
      </w:r>
      <w:r>
        <w:rPr>
          <w:spacing w:val="-7"/>
        </w:rPr>
        <w:t> </w:t>
      </w:r>
      <w:r>
        <w:rPr/>
        <w:t>уже</w:t>
      </w:r>
      <w:r>
        <w:rPr>
          <w:spacing w:val="-7"/>
        </w:rPr>
        <w:t> </w:t>
      </w:r>
      <w:r>
        <w:rPr/>
        <w:t>200,</w:t>
      </w:r>
      <w:r>
        <w:rPr>
          <w:spacing w:val="-7"/>
        </w:rPr>
        <w:t> </w:t>
      </w:r>
      <w:r>
        <w:rPr/>
        <w:t>а</w:t>
      </w:r>
      <w:r>
        <w:rPr>
          <w:spacing w:val="-7"/>
        </w:rPr>
        <w:t> </w:t>
      </w:r>
      <w:r>
        <w:rPr/>
        <w:t>в третьем</w:t>
      </w:r>
      <w:r>
        <w:rPr>
          <w:spacing w:val="-6"/>
        </w:rPr>
        <w:t> </w:t>
      </w:r>
      <w:r>
        <w:rPr/>
        <w:t>десятилетии</w:t>
      </w:r>
      <w:r>
        <w:rPr>
          <w:spacing w:val="-6"/>
        </w:rPr>
        <w:t> </w:t>
      </w:r>
      <w:r>
        <w:rPr/>
        <w:t>среди</w:t>
      </w:r>
      <w:r>
        <w:rPr>
          <w:spacing w:val="-6"/>
        </w:rPr>
        <w:t> </w:t>
      </w:r>
      <w:r>
        <w:rPr/>
        <w:t>лиц</w:t>
      </w:r>
      <w:r>
        <w:rPr>
          <w:spacing w:val="-6"/>
        </w:rPr>
        <w:t> </w:t>
      </w:r>
      <w:r>
        <w:rPr/>
        <w:t>пожилого</w:t>
      </w:r>
      <w:r>
        <w:rPr>
          <w:spacing w:val="-6"/>
        </w:rPr>
        <w:t> </w:t>
      </w:r>
      <w:r>
        <w:rPr/>
        <w:t>и</w:t>
      </w:r>
      <w:r>
        <w:rPr>
          <w:spacing w:val="-6"/>
        </w:rPr>
        <w:t> </w:t>
      </w:r>
      <w:r>
        <w:rPr/>
        <w:t>старческого</w:t>
      </w:r>
      <w:r>
        <w:rPr>
          <w:spacing w:val="-6"/>
        </w:rPr>
        <w:t> </w:t>
      </w:r>
      <w:r>
        <w:rPr/>
        <w:t>возраста</w:t>
      </w:r>
      <w:r>
        <w:rPr>
          <w:spacing w:val="-6"/>
        </w:rPr>
        <w:t> </w:t>
      </w:r>
      <w:r>
        <w:rPr/>
        <w:t>эта</w:t>
      </w:r>
      <w:r>
        <w:rPr>
          <w:spacing w:val="-6"/>
        </w:rPr>
        <w:t> </w:t>
      </w:r>
      <w:r>
        <w:rPr/>
        <w:t>цифра возросла</w:t>
      </w:r>
      <w:r>
        <w:rPr>
          <w:spacing w:val="-14"/>
        </w:rPr>
        <w:t> </w:t>
      </w:r>
      <w:r>
        <w:rPr/>
        <w:t>до</w:t>
      </w:r>
      <w:r>
        <w:rPr>
          <w:spacing w:val="-14"/>
        </w:rPr>
        <w:t> </w:t>
      </w:r>
      <w:r>
        <w:rPr/>
        <w:t>300</w:t>
      </w:r>
      <w:r>
        <w:rPr>
          <w:spacing w:val="-14"/>
        </w:rPr>
        <w:t> </w:t>
      </w:r>
      <w:r>
        <w:rPr/>
        <w:t>[2].</w:t>
      </w:r>
      <w:r>
        <w:rPr>
          <w:spacing w:val="-13"/>
        </w:rPr>
        <w:t> </w:t>
      </w:r>
      <w:r>
        <w:rPr/>
        <w:t>Во-вторых,</w:t>
      </w:r>
      <w:r>
        <w:rPr>
          <w:spacing w:val="-14"/>
        </w:rPr>
        <w:t> </w:t>
      </w:r>
      <w:r>
        <w:rPr/>
        <w:t>можно</w:t>
      </w:r>
      <w:r>
        <w:rPr>
          <w:spacing w:val="-14"/>
        </w:rPr>
        <w:t> </w:t>
      </w:r>
      <w:r>
        <w:rPr/>
        <w:t>констатировать,</w:t>
      </w:r>
      <w:r>
        <w:rPr>
          <w:spacing w:val="-14"/>
        </w:rPr>
        <w:t> </w:t>
      </w:r>
      <w:r>
        <w:rPr/>
        <w:t>что</w:t>
      </w:r>
      <w:r>
        <w:rPr>
          <w:spacing w:val="-13"/>
        </w:rPr>
        <w:t> </w:t>
      </w:r>
      <w:r>
        <w:rPr/>
        <w:t>новые</w:t>
      </w:r>
      <w:r>
        <w:rPr>
          <w:spacing w:val="-14"/>
        </w:rPr>
        <w:t> </w:t>
      </w:r>
      <w:r>
        <w:rPr/>
        <w:t>перораль- ные</w:t>
      </w:r>
      <w:r>
        <w:rPr>
          <w:spacing w:val="-10"/>
        </w:rPr>
        <w:t> </w:t>
      </w:r>
      <w:r>
        <w:rPr/>
        <w:t>антикоагулянты</w:t>
      </w:r>
      <w:r>
        <w:rPr>
          <w:spacing w:val="-10"/>
        </w:rPr>
        <w:t> </w:t>
      </w:r>
      <w:r>
        <w:rPr/>
        <w:t>достигли</w:t>
      </w:r>
      <w:r>
        <w:rPr>
          <w:spacing w:val="-10"/>
        </w:rPr>
        <w:t> </w:t>
      </w:r>
      <w:r>
        <w:rPr/>
        <w:t>пика</w:t>
      </w:r>
      <w:r>
        <w:rPr>
          <w:spacing w:val="-10"/>
        </w:rPr>
        <w:t> </w:t>
      </w:r>
      <w:r>
        <w:rPr/>
        <w:t>своих</w:t>
      </w:r>
      <w:r>
        <w:rPr>
          <w:spacing w:val="-10"/>
        </w:rPr>
        <w:t> </w:t>
      </w:r>
      <w:r>
        <w:rPr/>
        <w:t>лечебных</w:t>
      </w:r>
      <w:r>
        <w:rPr>
          <w:spacing w:val="-10"/>
        </w:rPr>
        <w:t> </w:t>
      </w:r>
      <w:r>
        <w:rPr/>
        <w:t>возможностей</w:t>
      </w:r>
      <w:r>
        <w:rPr>
          <w:spacing w:val="-10"/>
        </w:rPr>
        <w:t> </w:t>
      </w:r>
      <w:r>
        <w:rPr/>
        <w:t>и</w:t>
      </w:r>
      <w:r>
        <w:rPr>
          <w:spacing w:val="-10"/>
        </w:rPr>
        <w:t> </w:t>
      </w:r>
      <w:r>
        <w:rPr/>
        <w:t>уже</w:t>
      </w:r>
      <w:r>
        <w:rPr>
          <w:spacing w:val="-10"/>
        </w:rPr>
        <w:t> </w:t>
      </w:r>
      <w:r>
        <w:rPr/>
        <w:t>не позволяют добиться более позитивных результатов лечения ТГВ и ТЭЛА. Результаты консервативного лечения больных с ТГВ первого десятилетия XXI века статистически достоверно не отличаются от результатов лечения второго</w:t>
      </w:r>
      <w:r>
        <w:rPr>
          <w:spacing w:val="-1"/>
        </w:rPr>
        <w:t> </w:t>
      </w:r>
      <w:r>
        <w:rPr/>
        <w:t>десятилетия</w:t>
      </w:r>
      <w:r>
        <w:rPr>
          <w:spacing w:val="-1"/>
        </w:rPr>
        <w:t> </w:t>
      </w:r>
      <w:r>
        <w:rPr/>
        <w:t>[3].</w:t>
      </w:r>
      <w:r>
        <w:rPr>
          <w:spacing w:val="-1"/>
        </w:rPr>
        <w:t> </w:t>
      </w:r>
      <w:r>
        <w:rPr/>
        <w:t>В</w:t>
      </w:r>
      <w:r>
        <w:rPr>
          <w:spacing w:val="-1"/>
        </w:rPr>
        <w:t> </w:t>
      </w:r>
      <w:r>
        <w:rPr/>
        <w:t>последние</w:t>
      </w:r>
      <w:r>
        <w:rPr>
          <w:spacing w:val="-1"/>
        </w:rPr>
        <w:t> </w:t>
      </w:r>
      <w:r>
        <w:rPr/>
        <w:t>годы</w:t>
      </w:r>
      <w:r>
        <w:rPr>
          <w:spacing w:val="-1"/>
        </w:rPr>
        <w:t> </w:t>
      </w:r>
      <w:r>
        <w:rPr/>
        <w:t>для</w:t>
      </w:r>
      <w:r>
        <w:rPr>
          <w:spacing w:val="-1"/>
        </w:rPr>
        <w:t> </w:t>
      </w:r>
      <w:r>
        <w:rPr/>
        <w:t>лечения</w:t>
      </w:r>
      <w:r>
        <w:rPr>
          <w:spacing w:val="-1"/>
        </w:rPr>
        <w:t> </w:t>
      </w:r>
      <w:r>
        <w:rPr/>
        <w:t>ТГВ</w:t>
      </w:r>
      <w:r>
        <w:rPr>
          <w:spacing w:val="-1"/>
        </w:rPr>
        <w:t> </w:t>
      </w:r>
      <w:r>
        <w:rPr/>
        <w:t>и</w:t>
      </w:r>
      <w:r>
        <w:rPr>
          <w:spacing w:val="-1"/>
        </w:rPr>
        <w:t> </w:t>
      </w:r>
      <w:r>
        <w:rPr/>
        <w:t>ТЭЛА</w:t>
      </w:r>
      <w:r>
        <w:rPr>
          <w:spacing w:val="-1"/>
        </w:rPr>
        <w:t> </w:t>
      </w:r>
      <w:r>
        <w:rPr/>
        <w:t>нача- ли широко применяться эндоваскулярные методы лечения, такие, как: си- стемная и регионарная катетерная тромболитическая терапия, чрескожная механическая</w:t>
      </w:r>
      <w:r>
        <w:rPr>
          <w:spacing w:val="-13"/>
        </w:rPr>
        <w:t> </w:t>
      </w:r>
      <w:r>
        <w:rPr/>
        <w:t>тромбэктомия,</w:t>
      </w:r>
      <w:r>
        <w:rPr>
          <w:spacing w:val="-13"/>
        </w:rPr>
        <w:t> </w:t>
      </w:r>
      <w:r>
        <w:rPr/>
        <w:t>фармакомеханическая</w:t>
      </w:r>
      <w:r>
        <w:rPr>
          <w:spacing w:val="-13"/>
        </w:rPr>
        <w:t> </w:t>
      </w:r>
      <w:r>
        <w:rPr/>
        <w:t>тромбоэкстракция,</w:t>
      </w:r>
      <w:r>
        <w:rPr>
          <w:spacing w:val="-13"/>
        </w:rPr>
        <w:t> </w:t>
      </w:r>
      <w:r>
        <w:rPr/>
        <w:t>им- плантация специализированных стентов в вены, катетерная тромбэктомия и имплантация кава-фильтра. Показаниями для их применения являются проксимальные и тотально-субтотальные тромбозы глубоких вен нижних</w:t>
      </w:r>
      <w:r>
        <w:rPr>
          <w:spacing w:val="40"/>
        </w:rPr>
        <w:t> </w:t>
      </w:r>
      <w:r>
        <w:rPr/>
        <w:t>и верхних конечностей, осложнённые развитием острой венозной недоста- точностью, белой или синей флегмазией.</w:t>
      </w:r>
    </w:p>
    <w:p>
      <w:pPr>
        <w:pStyle w:val="Heading4"/>
        <w:spacing w:before="248"/>
      </w:pPr>
      <w:r>
        <w:rPr>
          <w:spacing w:val="-2"/>
        </w:rPr>
        <w:t>СИСТЕМНАЯ</w:t>
      </w:r>
      <w:r>
        <w:rPr>
          <w:spacing w:val="7"/>
        </w:rPr>
        <w:t> </w:t>
      </w:r>
      <w:r>
        <w:rPr>
          <w:spacing w:val="-2"/>
        </w:rPr>
        <w:t>ТРОМБОЛИТИЧЕСКАЯ</w:t>
      </w:r>
      <w:r>
        <w:rPr>
          <w:spacing w:val="7"/>
        </w:rPr>
        <w:t> </w:t>
      </w:r>
      <w:r>
        <w:rPr>
          <w:spacing w:val="-2"/>
        </w:rPr>
        <w:t>ТЕРАПИЯ</w:t>
      </w:r>
    </w:p>
    <w:p>
      <w:pPr>
        <w:pStyle w:val="BodyText"/>
        <w:spacing w:before="14"/>
        <w:rPr>
          <w:b/>
        </w:rPr>
      </w:pPr>
    </w:p>
    <w:p>
      <w:pPr>
        <w:pStyle w:val="BodyText"/>
        <w:spacing w:line="247" w:lineRule="auto"/>
        <w:ind w:left="142" w:right="138" w:firstLine="283"/>
        <w:jc w:val="both"/>
      </w:pPr>
      <w:r>
        <w:rPr/>
        <w:t>Первой технологией для лечения ТГВ и ТЭЛА была системная тромбо- литическая</w:t>
      </w:r>
      <w:r>
        <w:rPr>
          <w:spacing w:val="-11"/>
        </w:rPr>
        <w:t> </w:t>
      </w:r>
      <w:r>
        <w:rPr/>
        <w:t>терапия</w:t>
      </w:r>
      <w:r>
        <w:rPr>
          <w:spacing w:val="-11"/>
        </w:rPr>
        <w:t> </w:t>
      </w:r>
      <w:r>
        <w:rPr/>
        <w:t>(системный</w:t>
      </w:r>
      <w:r>
        <w:rPr>
          <w:spacing w:val="-11"/>
        </w:rPr>
        <w:t> </w:t>
      </w:r>
      <w:r>
        <w:rPr/>
        <w:t>тромболизис).</w:t>
      </w:r>
      <w:r>
        <w:rPr>
          <w:spacing w:val="-11"/>
        </w:rPr>
        <w:t> </w:t>
      </w:r>
      <w:r>
        <w:rPr/>
        <w:t>Она</w:t>
      </w:r>
      <w:r>
        <w:rPr>
          <w:spacing w:val="-11"/>
        </w:rPr>
        <w:t> </w:t>
      </w:r>
      <w:r>
        <w:rPr/>
        <w:t>заключается</w:t>
      </w:r>
      <w:r>
        <w:rPr>
          <w:spacing w:val="-11"/>
        </w:rPr>
        <w:t> </w:t>
      </w:r>
      <w:r>
        <w:rPr/>
        <w:t>в</w:t>
      </w:r>
      <w:r>
        <w:rPr>
          <w:spacing w:val="-11"/>
        </w:rPr>
        <w:t> </w:t>
      </w:r>
      <w:r>
        <w:rPr/>
        <w:t>введении тромболитического препарата в венозное русло. Под действием тромболи- тика тромботические массы разрушаются во всех сосудистых бассейнах, где</w:t>
      </w:r>
      <w:r>
        <w:rPr>
          <w:spacing w:val="-13"/>
        </w:rPr>
        <w:t> </w:t>
      </w:r>
      <w:r>
        <w:rPr/>
        <w:t>они</w:t>
      </w:r>
      <w:r>
        <w:rPr>
          <w:spacing w:val="-13"/>
        </w:rPr>
        <w:t> </w:t>
      </w:r>
      <w:r>
        <w:rPr/>
        <w:t>образовались.</w:t>
      </w:r>
      <w:r>
        <w:rPr>
          <w:spacing w:val="-13"/>
        </w:rPr>
        <w:t> </w:t>
      </w:r>
      <w:r>
        <w:rPr/>
        <w:t>Существует</w:t>
      </w:r>
      <w:r>
        <w:rPr>
          <w:spacing w:val="-13"/>
        </w:rPr>
        <w:t> </w:t>
      </w:r>
      <w:r>
        <w:rPr/>
        <w:t>2</w:t>
      </w:r>
      <w:r>
        <w:rPr>
          <w:spacing w:val="-13"/>
        </w:rPr>
        <w:t> </w:t>
      </w:r>
      <w:r>
        <w:rPr/>
        <w:t>группы</w:t>
      </w:r>
      <w:r>
        <w:rPr>
          <w:spacing w:val="-13"/>
        </w:rPr>
        <w:t> </w:t>
      </w:r>
      <w:r>
        <w:rPr/>
        <w:t>тромболитических</w:t>
      </w:r>
      <w:r>
        <w:rPr>
          <w:spacing w:val="-13"/>
        </w:rPr>
        <w:t> </w:t>
      </w:r>
      <w:r>
        <w:rPr/>
        <w:t>препаратов: прямые</w:t>
      </w:r>
      <w:r>
        <w:rPr>
          <w:spacing w:val="-13"/>
        </w:rPr>
        <w:t> </w:t>
      </w:r>
      <w:r>
        <w:rPr/>
        <w:t>‒</w:t>
      </w:r>
      <w:r>
        <w:rPr>
          <w:spacing w:val="-13"/>
        </w:rPr>
        <w:t> </w:t>
      </w:r>
      <w:r>
        <w:rPr/>
        <w:t>непосредственно</w:t>
      </w:r>
      <w:r>
        <w:rPr>
          <w:spacing w:val="-12"/>
        </w:rPr>
        <w:t> </w:t>
      </w:r>
      <w:r>
        <w:rPr/>
        <w:t>расщепляющие</w:t>
      </w:r>
      <w:r>
        <w:rPr>
          <w:spacing w:val="-13"/>
        </w:rPr>
        <w:t> </w:t>
      </w:r>
      <w:r>
        <w:rPr/>
        <w:t>фибрин,</w:t>
      </w:r>
      <w:r>
        <w:rPr>
          <w:spacing w:val="-12"/>
        </w:rPr>
        <w:t> </w:t>
      </w:r>
      <w:r>
        <w:rPr/>
        <w:t>и</w:t>
      </w:r>
      <w:r>
        <w:rPr>
          <w:spacing w:val="-12"/>
        </w:rPr>
        <w:t> </w:t>
      </w:r>
      <w:r>
        <w:rPr/>
        <w:t>непрямые</w:t>
      </w:r>
      <w:r>
        <w:rPr>
          <w:spacing w:val="-13"/>
        </w:rPr>
        <w:t> </w:t>
      </w:r>
      <w:r>
        <w:rPr/>
        <w:t>‒</w:t>
      </w:r>
      <w:r>
        <w:rPr>
          <w:spacing w:val="-13"/>
        </w:rPr>
        <w:t> </w:t>
      </w:r>
      <w:r>
        <w:rPr/>
        <w:t>механизм действия которых основан в переводе плазминогена в плазмин. К сожале- нию,</w:t>
      </w:r>
      <w:r>
        <w:rPr>
          <w:spacing w:val="-14"/>
        </w:rPr>
        <w:t> </w:t>
      </w:r>
      <w:r>
        <w:rPr/>
        <w:t>прямые</w:t>
      </w:r>
      <w:r>
        <w:rPr>
          <w:spacing w:val="-14"/>
        </w:rPr>
        <w:t> </w:t>
      </w:r>
      <w:r>
        <w:rPr/>
        <w:t>фибринолитики</w:t>
      </w:r>
      <w:r>
        <w:rPr>
          <w:spacing w:val="-14"/>
        </w:rPr>
        <w:t> </w:t>
      </w:r>
      <w:r>
        <w:rPr/>
        <w:t>обладают</w:t>
      </w:r>
      <w:r>
        <w:rPr>
          <w:spacing w:val="-13"/>
        </w:rPr>
        <w:t> </w:t>
      </w:r>
      <w:r>
        <w:rPr/>
        <w:t>слабой</w:t>
      </w:r>
      <w:r>
        <w:rPr>
          <w:spacing w:val="-14"/>
        </w:rPr>
        <w:t> </w:t>
      </w:r>
      <w:r>
        <w:rPr/>
        <w:t>эффективностью</w:t>
      </w:r>
      <w:r>
        <w:rPr>
          <w:spacing w:val="-14"/>
        </w:rPr>
        <w:t> </w:t>
      </w:r>
      <w:r>
        <w:rPr/>
        <w:t>и</w:t>
      </w:r>
      <w:r>
        <w:rPr>
          <w:spacing w:val="-14"/>
        </w:rPr>
        <w:t> </w:t>
      </w:r>
      <w:r>
        <w:rPr/>
        <w:t>для</w:t>
      </w:r>
      <w:r>
        <w:rPr>
          <w:spacing w:val="-13"/>
        </w:rPr>
        <w:t> </w:t>
      </w:r>
      <w:r>
        <w:rPr/>
        <w:t>лече- ния</w:t>
      </w:r>
      <w:r>
        <w:rPr>
          <w:spacing w:val="-2"/>
        </w:rPr>
        <w:t> </w:t>
      </w:r>
      <w:r>
        <w:rPr/>
        <w:t>ТГВ</w:t>
      </w:r>
      <w:r>
        <w:rPr>
          <w:spacing w:val="-2"/>
        </w:rPr>
        <w:t> </w:t>
      </w:r>
      <w:r>
        <w:rPr/>
        <w:t>не</w:t>
      </w:r>
      <w:r>
        <w:rPr>
          <w:spacing w:val="-2"/>
        </w:rPr>
        <w:t> </w:t>
      </w:r>
      <w:r>
        <w:rPr/>
        <w:t>применяются.</w:t>
      </w:r>
      <w:r>
        <w:rPr>
          <w:spacing w:val="-2"/>
        </w:rPr>
        <w:t> </w:t>
      </w:r>
      <w:r>
        <w:rPr/>
        <w:t>Непрямые</w:t>
      </w:r>
      <w:r>
        <w:rPr>
          <w:spacing w:val="-2"/>
        </w:rPr>
        <w:t> </w:t>
      </w:r>
      <w:r>
        <w:rPr/>
        <w:t>препараты</w:t>
      </w:r>
      <w:r>
        <w:rPr>
          <w:spacing w:val="-2"/>
        </w:rPr>
        <w:t> </w:t>
      </w:r>
      <w:r>
        <w:rPr/>
        <w:t>для</w:t>
      </w:r>
      <w:r>
        <w:rPr>
          <w:spacing w:val="-2"/>
        </w:rPr>
        <w:t> </w:t>
      </w:r>
      <w:r>
        <w:rPr/>
        <w:t>проведения</w:t>
      </w:r>
      <w:r>
        <w:rPr>
          <w:spacing w:val="-2"/>
        </w:rPr>
        <w:t> </w:t>
      </w:r>
      <w:r>
        <w:rPr/>
        <w:t>тромболи- тической терапии делятся на два класса: фибриннеспецифичные (ФНС) ‒ стрептокиназа и урокиназа и фибрин-специфичные (ФС) ‒ тканевые </w:t>
      </w:r>
      <w:r>
        <w:rPr/>
        <w:t>акти- ваторы плазминогена (tPA). В России для клинического применения раз- решены стрептокиназа, урокиназа, алтеплаза (актилизе), ретеплаза. После трансформации плазминогена в плазмин последний расщепляет фибрин, который является основой острых тромбозов. Стрептокиназа и урокиназа имеют фибриннеспецифичный механизм действия и активируют не толь- ко</w:t>
      </w:r>
      <w:r>
        <w:rPr>
          <w:spacing w:val="20"/>
        </w:rPr>
        <w:t> </w:t>
      </w:r>
      <w:r>
        <w:rPr/>
        <w:t>плазминоген,</w:t>
      </w:r>
      <w:r>
        <w:rPr>
          <w:spacing w:val="23"/>
        </w:rPr>
        <w:t> </w:t>
      </w:r>
      <w:r>
        <w:rPr/>
        <w:t>находящийся</w:t>
      </w:r>
      <w:r>
        <w:rPr>
          <w:spacing w:val="22"/>
        </w:rPr>
        <w:t> </w:t>
      </w:r>
      <w:r>
        <w:rPr/>
        <w:t>на</w:t>
      </w:r>
      <w:r>
        <w:rPr>
          <w:spacing w:val="23"/>
        </w:rPr>
        <w:t> </w:t>
      </w:r>
      <w:r>
        <w:rPr/>
        <w:t>поверхности</w:t>
      </w:r>
      <w:r>
        <w:rPr>
          <w:spacing w:val="23"/>
        </w:rPr>
        <w:t> </w:t>
      </w:r>
      <w:r>
        <w:rPr/>
        <w:t>тромба,</w:t>
      </w:r>
      <w:r>
        <w:rPr>
          <w:spacing w:val="22"/>
        </w:rPr>
        <w:t> </w:t>
      </w:r>
      <w:r>
        <w:rPr/>
        <w:t>но</w:t>
      </w:r>
      <w:r>
        <w:rPr>
          <w:spacing w:val="23"/>
        </w:rPr>
        <w:t> </w:t>
      </w:r>
      <w:r>
        <w:rPr/>
        <w:t>и</w:t>
      </w:r>
      <w:r>
        <w:rPr>
          <w:spacing w:val="23"/>
        </w:rPr>
        <w:t> </w:t>
      </w:r>
      <w:r>
        <w:rPr>
          <w:spacing w:val="-2"/>
        </w:rPr>
        <w:t>плазминоген,</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свободно циркулирующий в крови. При их применении отмечена высокая частота геморрагических осложнений от 2,2% до 26,7%. Частота геморра- гий при введении стрептокиназы на 5%‒10% выше, чем после применения урокиназы.</w:t>
      </w:r>
      <w:r>
        <w:rPr>
          <w:spacing w:val="-14"/>
        </w:rPr>
        <w:t> </w:t>
      </w:r>
      <w:r>
        <w:rPr/>
        <w:t>Стрептокиназу</w:t>
      </w:r>
      <w:r>
        <w:rPr>
          <w:spacing w:val="-14"/>
        </w:rPr>
        <w:t> </w:t>
      </w:r>
      <w:r>
        <w:rPr/>
        <w:t>и</w:t>
      </w:r>
      <w:r>
        <w:rPr>
          <w:spacing w:val="-14"/>
        </w:rPr>
        <w:t> </w:t>
      </w:r>
      <w:r>
        <w:rPr/>
        <w:t>урокиназу</w:t>
      </w:r>
      <w:r>
        <w:rPr>
          <w:spacing w:val="-13"/>
        </w:rPr>
        <w:t> </w:t>
      </w:r>
      <w:r>
        <w:rPr/>
        <w:t>вводят</w:t>
      </w:r>
      <w:r>
        <w:rPr>
          <w:spacing w:val="-14"/>
        </w:rPr>
        <w:t> </w:t>
      </w:r>
      <w:r>
        <w:rPr/>
        <w:t>в</w:t>
      </w:r>
      <w:r>
        <w:rPr>
          <w:spacing w:val="-14"/>
        </w:rPr>
        <w:t> </w:t>
      </w:r>
      <w:r>
        <w:rPr/>
        <w:t>два</w:t>
      </w:r>
      <w:r>
        <w:rPr>
          <w:spacing w:val="-14"/>
        </w:rPr>
        <w:t> </w:t>
      </w:r>
      <w:r>
        <w:rPr/>
        <w:t>этапа.</w:t>
      </w:r>
      <w:r>
        <w:rPr>
          <w:spacing w:val="-13"/>
        </w:rPr>
        <w:t> </w:t>
      </w:r>
      <w:r>
        <w:rPr/>
        <w:t>Сначала</w:t>
      </w:r>
      <w:r>
        <w:rPr>
          <w:spacing w:val="-14"/>
        </w:rPr>
        <w:t> </w:t>
      </w:r>
      <w:r>
        <w:rPr/>
        <w:t>250‒500 тысяч</w:t>
      </w:r>
      <w:r>
        <w:rPr>
          <w:spacing w:val="-12"/>
        </w:rPr>
        <w:t> </w:t>
      </w:r>
      <w:r>
        <w:rPr/>
        <w:t>\МЕ</w:t>
      </w:r>
      <w:r>
        <w:rPr>
          <w:spacing w:val="-12"/>
        </w:rPr>
        <w:t> </w:t>
      </w:r>
      <w:r>
        <w:rPr/>
        <w:t>болюсно</w:t>
      </w:r>
      <w:r>
        <w:rPr>
          <w:spacing w:val="-12"/>
        </w:rPr>
        <w:t> </w:t>
      </w:r>
      <w:r>
        <w:rPr/>
        <w:t>в</w:t>
      </w:r>
      <w:r>
        <w:rPr>
          <w:spacing w:val="-12"/>
        </w:rPr>
        <w:t> </w:t>
      </w:r>
      <w:r>
        <w:rPr/>
        <w:t>течение</w:t>
      </w:r>
      <w:r>
        <w:rPr>
          <w:spacing w:val="-12"/>
        </w:rPr>
        <w:t> </w:t>
      </w:r>
      <w:r>
        <w:rPr/>
        <w:t>10‒20</w:t>
      </w:r>
      <w:r>
        <w:rPr>
          <w:spacing w:val="-12"/>
        </w:rPr>
        <w:t> </w:t>
      </w:r>
      <w:r>
        <w:rPr/>
        <w:t>минут,</w:t>
      </w:r>
      <w:r>
        <w:rPr>
          <w:spacing w:val="-12"/>
        </w:rPr>
        <w:t> </w:t>
      </w:r>
      <w:r>
        <w:rPr/>
        <w:t>затем</w:t>
      </w:r>
      <w:r>
        <w:rPr>
          <w:spacing w:val="-12"/>
        </w:rPr>
        <w:t> </w:t>
      </w:r>
      <w:r>
        <w:rPr/>
        <w:t>по</w:t>
      </w:r>
      <w:r>
        <w:rPr>
          <w:spacing w:val="-12"/>
        </w:rPr>
        <w:t> </w:t>
      </w:r>
      <w:r>
        <w:rPr/>
        <w:t>40‒100</w:t>
      </w:r>
      <w:r>
        <w:rPr>
          <w:spacing w:val="-12"/>
        </w:rPr>
        <w:t> </w:t>
      </w:r>
      <w:r>
        <w:rPr/>
        <w:t>тысяч</w:t>
      </w:r>
      <w:r>
        <w:rPr>
          <w:spacing w:val="-12"/>
        </w:rPr>
        <w:t> </w:t>
      </w:r>
      <w:r>
        <w:rPr/>
        <w:t>МЕ</w:t>
      </w:r>
      <w:r>
        <w:rPr>
          <w:spacing w:val="-12"/>
        </w:rPr>
        <w:t> </w:t>
      </w:r>
      <w:r>
        <w:rPr/>
        <w:t>в</w:t>
      </w:r>
      <w:r>
        <w:rPr>
          <w:spacing w:val="-12"/>
        </w:rPr>
        <w:t> </w:t>
      </w:r>
      <w:r>
        <w:rPr/>
        <w:t>час в течение 24‒48 часов. Суточная доза составляет 1,5‒2 млн МЕ [4].</w:t>
      </w:r>
    </w:p>
    <w:p>
      <w:pPr>
        <w:pStyle w:val="BodyText"/>
        <w:spacing w:line="247" w:lineRule="auto"/>
        <w:ind w:left="141" w:right="138" w:firstLine="283"/>
        <w:jc w:val="both"/>
      </w:pPr>
      <w:r>
        <w:rPr/>
        <w:t>Фибрин-специфические тромболитики алтеплаза и ретеплаза активиру- ют плазминоген, находящийся на нитях фибрина. Введение этих препара- тов проводится также в два этапа. Начальную дозу алтеплазы 10 мг вводят струйно в течение 1‒2 минут, а основную дозу инфузионно ‒ 90 мг в тече- ние</w:t>
      </w:r>
      <w:r>
        <w:rPr>
          <w:spacing w:val="-1"/>
        </w:rPr>
        <w:t> </w:t>
      </w:r>
      <w:r>
        <w:rPr/>
        <w:t>2</w:t>
      </w:r>
      <w:r>
        <w:rPr>
          <w:spacing w:val="-1"/>
        </w:rPr>
        <w:t> </w:t>
      </w:r>
      <w:r>
        <w:rPr/>
        <w:t>часов.</w:t>
      </w:r>
      <w:r>
        <w:rPr>
          <w:spacing w:val="-1"/>
        </w:rPr>
        <w:t> </w:t>
      </w:r>
      <w:r>
        <w:rPr/>
        <w:t>Суточная</w:t>
      </w:r>
      <w:r>
        <w:rPr>
          <w:spacing w:val="-1"/>
        </w:rPr>
        <w:t> </w:t>
      </w:r>
      <w:r>
        <w:rPr/>
        <w:t>доза</w:t>
      </w:r>
      <w:r>
        <w:rPr>
          <w:spacing w:val="-1"/>
        </w:rPr>
        <w:t> </w:t>
      </w:r>
      <w:r>
        <w:rPr/>
        <w:t>составляет</w:t>
      </w:r>
      <w:r>
        <w:rPr>
          <w:spacing w:val="-1"/>
        </w:rPr>
        <w:t> </w:t>
      </w:r>
      <w:r>
        <w:rPr/>
        <w:t>100</w:t>
      </w:r>
      <w:r>
        <w:rPr>
          <w:spacing w:val="-1"/>
        </w:rPr>
        <w:t> </w:t>
      </w:r>
      <w:r>
        <w:rPr/>
        <w:t>мг.</w:t>
      </w:r>
      <w:r>
        <w:rPr>
          <w:spacing w:val="-1"/>
        </w:rPr>
        <w:t> </w:t>
      </w:r>
      <w:r>
        <w:rPr/>
        <w:t>Ретеплазу</w:t>
      </w:r>
      <w:r>
        <w:rPr>
          <w:spacing w:val="-1"/>
        </w:rPr>
        <w:t> </w:t>
      </w:r>
      <w:r>
        <w:rPr/>
        <w:t>вводят</w:t>
      </w:r>
      <w:r>
        <w:rPr>
          <w:spacing w:val="-1"/>
        </w:rPr>
        <w:t> </w:t>
      </w:r>
      <w:r>
        <w:rPr/>
        <w:t>дважды</w:t>
      </w:r>
      <w:r>
        <w:rPr>
          <w:spacing w:val="-1"/>
        </w:rPr>
        <w:t> </w:t>
      </w:r>
      <w:r>
        <w:rPr/>
        <w:t>по 10</w:t>
      </w:r>
      <w:r>
        <w:rPr>
          <w:spacing w:val="-1"/>
        </w:rPr>
        <w:t> </w:t>
      </w:r>
      <w:r>
        <w:rPr/>
        <w:t>ЕД</w:t>
      </w:r>
      <w:r>
        <w:rPr>
          <w:spacing w:val="-1"/>
        </w:rPr>
        <w:t> </w:t>
      </w:r>
      <w:r>
        <w:rPr/>
        <w:t>в</w:t>
      </w:r>
      <w:r>
        <w:rPr>
          <w:spacing w:val="-1"/>
        </w:rPr>
        <w:t> </w:t>
      </w:r>
      <w:r>
        <w:rPr/>
        <w:t>течение</w:t>
      </w:r>
      <w:r>
        <w:rPr>
          <w:spacing w:val="-1"/>
        </w:rPr>
        <w:t> </w:t>
      </w:r>
      <w:r>
        <w:rPr/>
        <w:t>2</w:t>
      </w:r>
      <w:r>
        <w:rPr>
          <w:spacing w:val="-1"/>
        </w:rPr>
        <w:t> </w:t>
      </w:r>
      <w:r>
        <w:rPr/>
        <w:t>минут</w:t>
      </w:r>
      <w:r>
        <w:rPr>
          <w:spacing w:val="-1"/>
        </w:rPr>
        <w:t> </w:t>
      </w:r>
      <w:r>
        <w:rPr/>
        <w:t>с</w:t>
      </w:r>
      <w:r>
        <w:rPr>
          <w:spacing w:val="-1"/>
        </w:rPr>
        <w:t> </w:t>
      </w:r>
      <w:r>
        <w:rPr/>
        <w:t>30-минутным</w:t>
      </w:r>
      <w:r>
        <w:rPr>
          <w:spacing w:val="-1"/>
        </w:rPr>
        <w:t> </w:t>
      </w:r>
      <w:r>
        <w:rPr/>
        <w:t>интервалом.</w:t>
      </w:r>
      <w:r>
        <w:rPr>
          <w:spacing w:val="-1"/>
        </w:rPr>
        <w:t> </w:t>
      </w:r>
      <w:r>
        <w:rPr/>
        <w:t>К</w:t>
      </w:r>
      <w:r>
        <w:rPr>
          <w:spacing w:val="-1"/>
        </w:rPr>
        <w:t> </w:t>
      </w:r>
      <w:r>
        <w:rPr/>
        <w:t>сожалению,</w:t>
      </w:r>
      <w:r>
        <w:rPr>
          <w:spacing w:val="-1"/>
        </w:rPr>
        <w:t> </w:t>
      </w:r>
      <w:r>
        <w:rPr/>
        <w:t>проис- ходит</w:t>
      </w:r>
      <w:r>
        <w:rPr>
          <w:spacing w:val="-8"/>
        </w:rPr>
        <w:t> </w:t>
      </w:r>
      <w:r>
        <w:rPr/>
        <w:t>и</w:t>
      </w:r>
      <w:r>
        <w:rPr>
          <w:spacing w:val="-8"/>
        </w:rPr>
        <w:t> </w:t>
      </w:r>
      <w:r>
        <w:rPr/>
        <w:t>лизис</w:t>
      </w:r>
      <w:r>
        <w:rPr>
          <w:spacing w:val="-8"/>
        </w:rPr>
        <w:t> </w:t>
      </w:r>
      <w:r>
        <w:rPr/>
        <w:t>фибрина</w:t>
      </w:r>
      <w:r>
        <w:rPr>
          <w:spacing w:val="-8"/>
        </w:rPr>
        <w:t> </w:t>
      </w:r>
      <w:r>
        <w:rPr/>
        <w:t>в</w:t>
      </w:r>
      <w:r>
        <w:rPr>
          <w:spacing w:val="-8"/>
        </w:rPr>
        <w:t> </w:t>
      </w:r>
      <w:r>
        <w:rPr/>
        <w:t>гемостатических</w:t>
      </w:r>
      <w:r>
        <w:rPr>
          <w:spacing w:val="-8"/>
        </w:rPr>
        <w:t> </w:t>
      </w:r>
      <w:r>
        <w:rPr/>
        <w:t>образованиях,</w:t>
      </w:r>
      <w:r>
        <w:rPr>
          <w:spacing w:val="-8"/>
        </w:rPr>
        <w:t> </w:t>
      </w:r>
      <w:r>
        <w:rPr/>
        <w:t>которые</w:t>
      </w:r>
      <w:r>
        <w:rPr>
          <w:spacing w:val="-8"/>
        </w:rPr>
        <w:t> </w:t>
      </w:r>
      <w:r>
        <w:rPr/>
        <w:t>являются физиологическим</w:t>
      </w:r>
      <w:r>
        <w:rPr>
          <w:spacing w:val="-12"/>
        </w:rPr>
        <w:t> </w:t>
      </w:r>
      <w:r>
        <w:rPr/>
        <w:t>ответом</w:t>
      </w:r>
      <w:r>
        <w:rPr>
          <w:spacing w:val="-12"/>
        </w:rPr>
        <w:t> </w:t>
      </w:r>
      <w:r>
        <w:rPr/>
        <w:t>организма</w:t>
      </w:r>
      <w:r>
        <w:rPr>
          <w:spacing w:val="-12"/>
        </w:rPr>
        <w:t> </w:t>
      </w:r>
      <w:r>
        <w:rPr/>
        <w:t>на</w:t>
      </w:r>
      <w:r>
        <w:rPr>
          <w:spacing w:val="-12"/>
        </w:rPr>
        <w:t> </w:t>
      </w:r>
      <w:r>
        <w:rPr/>
        <w:t>повреждения</w:t>
      </w:r>
      <w:r>
        <w:rPr>
          <w:spacing w:val="-12"/>
        </w:rPr>
        <w:t> </w:t>
      </w:r>
      <w:r>
        <w:rPr/>
        <w:t>сосудов</w:t>
      </w:r>
      <w:r>
        <w:rPr>
          <w:spacing w:val="-12"/>
        </w:rPr>
        <w:t> </w:t>
      </w:r>
      <w:r>
        <w:rPr/>
        <w:t>и</w:t>
      </w:r>
      <w:r>
        <w:rPr>
          <w:spacing w:val="-12"/>
        </w:rPr>
        <w:t> </w:t>
      </w:r>
      <w:r>
        <w:rPr/>
        <w:t>именно</w:t>
      </w:r>
      <w:r>
        <w:rPr>
          <w:spacing w:val="-12"/>
        </w:rPr>
        <w:t> </w:t>
      </w:r>
      <w:r>
        <w:rPr/>
        <w:t>это может служить причиной кровотечения при использовании фибринспеци- фических агентов. Тромболизис может приводить к внутричерепному кро- вотечению и, как следствие, обусловливать высокую летальность [5].</w:t>
      </w:r>
    </w:p>
    <w:p>
      <w:pPr>
        <w:pStyle w:val="BodyText"/>
        <w:spacing w:line="247" w:lineRule="auto"/>
        <w:ind w:left="141" w:right="139" w:firstLine="283"/>
        <w:jc w:val="both"/>
      </w:pPr>
      <w:r>
        <w:rPr/>
        <w:t>Внутричерепные</w:t>
      </w:r>
      <w:r>
        <w:rPr>
          <w:spacing w:val="-7"/>
        </w:rPr>
        <w:t> </w:t>
      </w:r>
      <w:r>
        <w:rPr/>
        <w:t>кровотечения</w:t>
      </w:r>
      <w:r>
        <w:rPr>
          <w:spacing w:val="-7"/>
        </w:rPr>
        <w:t> </w:t>
      </w:r>
      <w:r>
        <w:rPr/>
        <w:t>после</w:t>
      </w:r>
      <w:r>
        <w:rPr>
          <w:spacing w:val="-7"/>
        </w:rPr>
        <w:t> </w:t>
      </w:r>
      <w:r>
        <w:rPr/>
        <w:t>тромболитической</w:t>
      </w:r>
      <w:r>
        <w:rPr>
          <w:spacing w:val="-7"/>
        </w:rPr>
        <w:t> </w:t>
      </w:r>
      <w:r>
        <w:rPr/>
        <w:t>терапии</w:t>
      </w:r>
      <w:r>
        <w:rPr>
          <w:spacing w:val="-7"/>
        </w:rPr>
        <w:t> </w:t>
      </w:r>
      <w:r>
        <w:rPr/>
        <w:t>возни- кают в 0,5‒1,3% случаях. В исследовании ICOPER, где проводился анализ общемировых данных, этот показатель составлял 3% [6].</w:t>
      </w:r>
    </w:p>
    <w:p>
      <w:pPr>
        <w:pStyle w:val="BodyText"/>
        <w:spacing w:line="247" w:lineRule="auto"/>
        <w:ind w:left="141" w:right="136" w:firstLine="283"/>
        <w:jc w:val="both"/>
      </w:pPr>
      <w:r>
        <w:rPr/>
        <w:t>Системная активация плазминогена фибрин-специфическими тромбо- литическими препаратами протекает намного результативнее при участии фибрина, а также комплекса D-димер-Е (DDE). После того, как DDE по- является в системе циркуляции, он соединяется с фибрин-специфическим тромболитическим препаратом, и значительно увеличивает их способ- ность активировать плазминоген. Кроме того, DDE блокирует гомеоста- тическое ингибирование плазмина α-2-антиплазмином. Плазмин, цирку- лирующий в сосудистой системе, расщепляет фибриноген с образованием фрагмента Х – продукта деградации фибриногена. Фрагмент Х встраива- ется в гемостатический блок, что повышает его чувствительность к лизи- су. В течение продолжительной инфузии фибрин-специфических агентов, их литический эффект пролонгируется, даже несмотря на короткий пери- од полувыведения [7].</w:t>
      </w:r>
    </w:p>
    <w:p>
      <w:pPr>
        <w:pStyle w:val="BodyText"/>
        <w:spacing w:line="247" w:lineRule="auto"/>
        <w:ind w:left="141" w:right="139" w:firstLine="283"/>
        <w:jc w:val="both"/>
      </w:pPr>
      <w:r>
        <w:rPr/>
        <w:t>Анализ частоты геморрагических осложнений при применении ФС − и ФНС тромболитиков не обнаружил статистически достоверных различий между частотой возникновения кровотечений исходя из группы применяе- мого лекарственного препарата [8].</w:t>
      </w:r>
    </w:p>
    <w:p>
      <w:pPr>
        <w:pStyle w:val="BodyText"/>
        <w:spacing w:line="247" w:lineRule="auto"/>
        <w:ind w:left="141" w:right="138" w:firstLine="283"/>
        <w:jc w:val="both"/>
      </w:pPr>
      <w:r>
        <w:rPr/>
        <w:t>На</w:t>
      </w:r>
      <w:r>
        <w:rPr>
          <w:spacing w:val="-12"/>
        </w:rPr>
        <w:t> </w:t>
      </w:r>
      <w:r>
        <w:rPr/>
        <w:t>сегодня</w:t>
      </w:r>
      <w:r>
        <w:rPr>
          <w:spacing w:val="-12"/>
        </w:rPr>
        <w:t> </w:t>
      </w:r>
      <w:r>
        <w:rPr/>
        <w:t>нет</w:t>
      </w:r>
      <w:r>
        <w:rPr>
          <w:spacing w:val="-12"/>
        </w:rPr>
        <w:t> </w:t>
      </w:r>
      <w:r>
        <w:rPr/>
        <w:t>ни</w:t>
      </w:r>
      <w:r>
        <w:rPr>
          <w:spacing w:val="-12"/>
        </w:rPr>
        <w:t> </w:t>
      </w:r>
      <w:r>
        <w:rPr/>
        <w:t>одного</w:t>
      </w:r>
      <w:r>
        <w:rPr>
          <w:spacing w:val="-12"/>
        </w:rPr>
        <w:t> </w:t>
      </w:r>
      <w:r>
        <w:rPr/>
        <w:t>рандомизированного</w:t>
      </w:r>
      <w:r>
        <w:rPr>
          <w:spacing w:val="-12"/>
        </w:rPr>
        <w:t> </w:t>
      </w:r>
      <w:r>
        <w:rPr/>
        <w:t>клинического</w:t>
      </w:r>
      <w:r>
        <w:rPr>
          <w:spacing w:val="-12"/>
        </w:rPr>
        <w:t> </w:t>
      </w:r>
      <w:r>
        <w:rPr/>
        <w:t>исследова- ния,</w:t>
      </w:r>
      <w:r>
        <w:rPr>
          <w:spacing w:val="-6"/>
        </w:rPr>
        <w:t> </w:t>
      </w:r>
      <w:r>
        <w:rPr/>
        <w:t>где</w:t>
      </w:r>
      <w:r>
        <w:rPr>
          <w:spacing w:val="-6"/>
        </w:rPr>
        <w:t> </w:t>
      </w:r>
      <w:r>
        <w:rPr/>
        <w:t>бы</w:t>
      </w:r>
      <w:r>
        <w:rPr>
          <w:spacing w:val="-6"/>
        </w:rPr>
        <w:t> </w:t>
      </w:r>
      <w:r>
        <w:rPr/>
        <w:t>сравнивалась</w:t>
      </w:r>
      <w:r>
        <w:rPr>
          <w:spacing w:val="-6"/>
        </w:rPr>
        <w:t> </w:t>
      </w:r>
      <w:r>
        <w:rPr/>
        <w:t>частота</w:t>
      </w:r>
      <w:r>
        <w:rPr>
          <w:spacing w:val="-6"/>
        </w:rPr>
        <w:t> </w:t>
      </w:r>
      <w:r>
        <w:rPr/>
        <w:t>геморрагических</w:t>
      </w:r>
      <w:r>
        <w:rPr>
          <w:spacing w:val="-6"/>
        </w:rPr>
        <w:t> </w:t>
      </w:r>
      <w:r>
        <w:rPr/>
        <w:t>осложнений</w:t>
      </w:r>
      <w:r>
        <w:rPr>
          <w:spacing w:val="-6"/>
        </w:rPr>
        <w:t> </w:t>
      </w:r>
      <w:r>
        <w:rPr/>
        <w:t>при</w:t>
      </w:r>
      <w:r>
        <w:rPr>
          <w:spacing w:val="-6"/>
        </w:rPr>
        <w:t> </w:t>
      </w:r>
      <w:r>
        <w:rPr/>
        <w:t>приме- нении этих групп лекарственных препаратов. При сравнении эффективно- сти</w:t>
      </w:r>
      <w:r>
        <w:rPr>
          <w:spacing w:val="-12"/>
        </w:rPr>
        <w:t> </w:t>
      </w:r>
      <w:r>
        <w:rPr/>
        <w:t>фибриннеспецифических</w:t>
      </w:r>
      <w:r>
        <w:rPr>
          <w:spacing w:val="-12"/>
        </w:rPr>
        <w:t> </w:t>
      </w:r>
      <w:r>
        <w:rPr/>
        <w:t>и</w:t>
      </w:r>
      <w:r>
        <w:rPr>
          <w:spacing w:val="-12"/>
        </w:rPr>
        <w:t> </w:t>
      </w:r>
      <w:r>
        <w:rPr/>
        <w:t>фибрин-специфических</w:t>
      </w:r>
      <w:r>
        <w:rPr>
          <w:spacing w:val="-12"/>
        </w:rPr>
        <w:t> </w:t>
      </w:r>
      <w:r>
        <w:rPr/>
        <w:t>тромболитиков</w:t>
      </w:r>
      <w:r>
        <w:rPr>
          <w:spacing w:val="-12"/>
        </w:rPr>
        <w:t> </w:t>
      </w:r>
      <w:r>
        <w:rPr/>
        <w:t>при лечении лёгочной эмболии последние оказались более эффективными, что связано с их активизацией комплексом DDE.</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firstLine="283"/>
        <w:jc w:val="both"/>
      </w:pPr>
      <w:r>
        <w:rPr/>
        <w:t>Эффективность</w:t>
      </w:r>
      <w:r>
        <w:rPr>
          <w:spacing w:val="-8"/>
        </w:rPr>
        <w:t> </w:t>
      </w:r>
      <w:r>
        <w:rPr/>
        <w:t>системного</w:t>
      </w:r>
      <w:r>
        <w:rPr>
          <w:spacing w:val="-8"/>
        </w:rPr>
        <w:t> </w:t>
      </w:r>
      <w:r>
        <w:rPr/>
        <w:t>тромболизиса</w:t>
      </w:r>
      <w:r>
        <w:rPr>
          <w:spacing w:val="-8"/>
        </w:rPr>
        <w:t> </w:t>
      </w:r>
      <w:r>
        <w:rPr/>
        <w:t>стрептокиназой</w:t>
      </w:r>
      <w:r>
        <w:rPr>
          <w:spacing w:val="-8"/>
        </w:rPr>
        <w:t> </w:t>
      </w:r>
      <w:r>
        <w:rPr/>
        <w:t>и</w:t>
      </w:r>
      <w:r>
        <w:rPr>
          <w:spacing w:val="-8"/>
        </w:rPr>
        <w:t> </w:t>
      </w:r>
      <w:r>
        <w:rPr/>
        <w:t>урокиназой при лечении ТГВ была изучена в 13 исследованиях у 591 пациента. Ли-</w:t>
      </w:r>
      <w:r>
        <w:rPr>
          <w:spacing w:val="40"/>
        </w:rPr>
        <w:t> </w:t>
      </w:r>
      <w:r>
        <w:rPr/>
        <w:t>зис тромба на ранних сроках развития тромбоза достигался в 45% случаев. На поздних сроках (6 и более суток) его эффективность резко падала [9]. При проведении системного тромболизиса происходит быстрое расщепле- ние</w:t>
      </w:r>
      <w:r>
        <w:rPr>
          <w:spacing w:val="-5"/>
        </w:rPr>
        <w:t> </w:t>
      </w:r>
      <w:r>
        <w:rPr/>
        <w:t>венозного</w:t>
      </w:r>
      <w:r>
        <w:rPr>
          <w:spacing w:val="-5"/>
        </w:rPr>
        <w:t> </w:t>
      </w:r>
      <w:r>
        <w:rPr/>
        <w:t>тромба,</w:t>
      </w:r>
      <w:r>
        <w:rPr>
          <w:spacing w:val="-5"/>
        </w:rPr>
        <w:t> </w:t>
      </w:r>
      <w:r>
        <w:rPr/>
        <w:t>что</w:t>
      </w:r>
      <w:r>
        <w:rPr>
          <w:spacing w:val="-5"/>
        </w:rPr>
        <w:t> </w:t>
      </w:r>
      <w:r>
        <w:rPr/>
        <w:t>приводит</w:t>
      </w:r>
      <w:r>
        <w:rPr>
          <w:spacing w:val="-5"/>
        </w:rPr>
        <w:t> </w:t>
      </w:r>
      <w:r>
        <w:rPr/>
        <w:t>к</w:t>
      </w:r>
      <w:r>
        <w:rPr>
          <w:spacing w:val="-5"/>
        </w:rPr>
        <w:t> </w:t>
      </w:r>
      <w:r>
        <w:rPr/>
        <w:t>меньшему</w:t>
      </w:r>
      <w:r>
        <w:rPr>
          <w:spacing w:val="-5"/>
        </w:rPr>
        <w:t> </w:t>
      </w:r>
      <w:r>
        <w:rPr/>
        <w:t>повреждению</w:t>
      </w:r>
      <w:r>
        <w:rPr>
          <w:spacing w:val="-5"/>
        </w:rPr>
        <w:t> </w:t>
      </w:r>
      <w:r>
        <w:rPr/>
        <w:t>клапанного аппарата. Кроме того, при проведении системного тромболизиса требует- ся введения больших доз фибринолитического препарата, что приводит к увеличению</w:t>
      </w:r>
      <w:r>
        <w:rPr>
          <w:spacing w:val="-11"/>
        </w:rPr>
        <w:t> </w:t>
      </w:r>
      <w:r>
        <w:rPr/>
        <w:t>частоты</w:t>
      </w:r>
      <w:r>
        <w:rPr>
          <w:spacing w:val="-11"/>
        </w:rPr>
        <w:t> </w:t>
      </w:r>
      <w:r>
        <w:rPr/>
        <w:t>кровотечений.</w:t>
      </w:r>
      <w:r>
        <w:rPr>
          <w:spacing w:val="-11"/>
        </w:rPr>
        <w:t> </w:t>
      </w:r>
      <w:r>
        <w:rPr/>
        <w:t>Поэтому</w:t>
      </w:r>
      <w:r>
        <w:rPr>
          <w:spacing w:val="-11"/>
        </w:rPr>
        <w:t> </w:t>
      </w:r>
      <w:r>
        <w:rPr/>
        <w:t>в</w:t>
      </w:r>
      <w:r>
        <w:rPr>
          <w:spacing w:val="-11"/>
        </w:rPr>
        <w:t> </w:t>
      </w:r>
      <w:r>
        <w:rPr/>
        <w:t>настоящее</w:t>
      </w:r>
      <w:r>
        <w:rPr>
          <w:spacing w:val="-11"/>
        </w:rPr>
        <w:t> </w:t>
      </w:r>
      <w:r>
        <w:rPr/>
        <w:t>время</w:t>
      </w:r>
      <w:r>
        <w:rPr>
          <w:spacing w:val="-11"/>
        </w:rPr>
        <w:t> </w:t>
      </w:r>
      <w:r>
        <w:rPr/>
        <w:t>системный тромболизис применятся только для лечения ТЭЛА с развитием острого лёгочного сердца при нестабильной гемодинамике у пациента.</w:t>
      </w:r>
    </w:p>
    <w:p>
      <w:pPr>
        <w:pStyle w:val="BodyText"/>
        <w:spacing w:before="1"/>
      </w:pPr>
    </w:p>
    <w:p>
      <w:pPr>
        <w:pStyle w:val="Heading4"/>
        <w:ind w:left="182"/>
        <w:jc w:val="left"/>
      </w:pPr>
      <w:r>
        <w:rPr>
          <w:spacing w:val="-2"/>
        </w:rPr>
        <w:t>РЕГИОНАРНАЯ</w:t>
      </w:r>
      <w:r>
        <w:rPr>
          <w:spacing w:val="2"/>
        </w:rPr>
        <w:t> </w:t>
      </w:r>
      <w:r>
        <w:rPr>
          <w:spacing w:val="-2"/>
        </w:rPr>
        <w:t>КАТЕТЕРНАЯ</w:t>
      </w:r>
      <w:r>
        <w:rPr>
          <w:spacing w:val="2"/>
        </w:rPr>
        <w:t> </w:t>
      </w:r>
      <w:r>
        <w:rPr>
          <w:spacing w:val="-2"/>
        </w:rPr>
        <w:t>ТРОМБОЛИТИЧЕСКАЯ</w:t>
      </w:r>
      <w:r>
        <w:rPr>
          <w:spacing w:val="3"/>
        </w:rPr>
        <w:t> </w:t>
      </w:r>
      <w:r>
        <w:rPr>
          <w:spacing w:val="-2"/>
        </w:rPr>
        <w:t>ТЕРАПИЯ</w:t>
      </w:r>
    </w:p>
    <w:p>
      <w:pPr>
        <w:pStyle w:val="BodyText"/>
        <w:spacing w:before="14"/>
        <w:rPr>
          <w:b/>
        </w:rPr>
      </w:pPr>
    </w:p>
    <w:p>
      <w:pPr>
        <w:pStyle w:val="BodyText"/>
        <w:spacing w:line="247" w:lineRule="auto"/>
        <w:ind w:left="141" w:right="139" w:firstLine="283"/>
        <w:jc w:val="both"/>
      </w:pPr>
      <w:r>
        <w:rPr/>
        <w:t>Стремление устранить недостатки системного тромболизиса привело в конце ХХ века к созданию методики регионарного катетерного тромболи- зиса.</w:t>
      </w:r>
      <w:r>
        <w:rPr>
          <w:spacing w:val="-5"/>
        </w:rPr>
        <w:t> </w:t>
      </w:r>
      <w:r>
        <w:rPr/>
        <w:t>Данная</w:t>
      </w:r>
      <w:r>
        <w:rPr>
          <w:spacing w:val="-5"/>
        </w:rPr>
        <w:t> </w:t>
      </w:r>
      <w:r>
        <w:rPr/>
        <w:t>технология</w:t>
      </w:r>
      <w:r>
        <w:rPr>
          <w:spacing w:val="-5"/>
        </w:rPr>
        <w:t> </w:t>
      </w:r>
      <w:r>
        <w:rPr/>
        <w:t>заключается</w:t>
      </w:r>
      <w:r>
        <w:rPr>
          <w:spacing w:val="-5"/>
        </w:rPr>
        <w:t> </w:t>
      </w:r>
      <w:r>
        <w:rPr/>
        <w:t>в</w:t>
      </w:r>
      <w:r>
        <w:rPr>
          <w:spacing w:val="-5"/>
        </w:rPr>
        <w:t> </w:t>
      </w:r>
      <w:r>
        <w:rPr/>
        <w:t>установке</w:t>
      </w:r>
      <w:r>
        <w:rPr>
          <w:spacing w:val="-5"/>
        </w:rPr>
        <w:t> </w:t>
      </w:r>
      <w:r>
        <w:rPr/>
        <w:t>катетера</w:t>
      </w:r>
      <w:r>
        <w:rPr>
          <w:spacing w:val="-5"/>
        </w:rPr>
        <w:t> </w:t>
      </w:r>
      <w:r>
        <w:rPr/>
        <w:t>эндоваскулярно непосредственно</w:t>
      </w:r>
      <w:r>
        <w:rPr>
          <w:spacing w:val="-3"/>
        </w:rPr>
        <w:t> </w:t>
      </w:r>
      <w:r>
        <w:rPr/>
        <w:t>в</w:t>
      </w:r>
      <w:r>
        <w:rPr>
          <w:spacing w:val="-3"/>
        </w:rPr>
        <w:t> </w:t>
      </w:r>
      <w:r>
        <w:rPr/>
        <w:t>тромб</w:t>
      </w:r>
      <w:r>
        <w:rPr>
          <w:spacing w:val="-3"/>
        </w:rPr>
        <w:t> </w:t>
      </w:r>
      <w:r>
        <w:rPr/>
        <w:t>с</w:t>
      </w:r>
      <w:r>
        <w:rPr>
          <w:spacing w:val="-3"/>
        </w:rPr>
        <w:t> </w:t>
      </w:r>
      <w:r>
        <w:rPr/>
        <w:t>последующим</w:t>
      </w:r>
      <w:r>
        <w:rPr>
          <w:spacing w:val="-3"/>
        </w:rPr>
        <w:t> </w:t>
      </w:r>
      <w:r>
        <w:rPr/>
        <w:t>селективным</w:t>
      </w:r>
      <w:r>
        <w:rPr>
          <w:spacing w:val="-3"/>
        </w:rPr>
        <w:t> </w:t>
      </w:r>
      <w:r>
        <w:rPr/>
        <w:t>введением</w:t>
      </w:r>
      <w:r>
        <w:rPr>
          <w:spacing w:val="-3"/>
        </w:rPr>
        <w:t> </w:t>
      </w:r>
      <w:r>
        <w:rPr/>
        <w:t>тромбо- литических препаратов через катетер. Обычно проводится пункция и ка- тетеризация</w:t>
      </w:r>
      <w:r>
        <w:rPr>
          <w:spacing w:val="-1"/>
        </w:rPr>
        <w:t> </w:t>
      </w:r>
      <w:r>
        <w:rPr/>
        <w:t>подколенной</w:t>
      </w:r>
      <w:r>
        <w:rPr>
          <w:spacing w:val="-1"/>
        </w:rPr>
        <w:t> </w:t>
      </w:r>
      <w:r>
        <w:rPr/>
        <w:t>вены.</w:t>
      </w:r>
      <w:r>
        <w:rPr>
          <w:spacing w:val="-1"/>
        </w:rPr>
        <w:t> </w:t>
      </w:r>
      <w:r>
        <w:rPr/>
        <w:t>По</w:t>
      </w:r>
      <w:r>
        <w:rPr>
          <w:spacing w:val="-1"/>
        </w:rPr>
        <w:t> </w:t>
      </w:r>
      <w:r>
        <w:rPr/>
        <w:t>катетеру</w:t>
      </w:r>
      <w:r>
        <w:rPr>
          <w:spacing w:val="-1"/>
        </w:rPr>
        <w:t> </w:t>
      </w:r>
      <w:r>
        <w:rPr/>
        <w:t>вводится</w:t>
      </w:r>
      <w:r>
        <w:rPr>
          <w:spacing w:val="-1"/>
        </w:rPr>
        <w:t> </w:t>
      </w:r>
      <w:r>
        <w:rPr/>
        <w:t>фибринолитический препарат.</w:t>
      </w:r>
      <w:r>
        <w:rPr>
          <w:spacing w:val="-10"/>
        </w:rPr>
        <w:t> </w:t>
      </w:r>
      <w:r>
        <w:rPr/>
        <w:t>Первое</w:t>
      </w:r>
      <w:r>
        <w:rPr>
          <w:spacing w:val="-8"/>
        </w:rPr>
        <w:t> </w:t>
      </w:r>
      <w:r>
        <w:rPr/>
        <w:t>использование</w:t>
      </w:r>
      <w:r>
        <w:rPr>
          <w:spacing w:val="-8"/>
        </w:rPr>
        <w:t> </w:t>
      </w:r>
      <w:r>
        <w:rPr/>
        <w:t>регионарного</w:t>
      </w:r>
      <w:r>
        <w:rPr>
          <w:spacing w:val="-8"/>
        </w:rPr>
        <w:t> </w:t>
      </w:r>
      <w:r>
        <w:rPr/>
        <w:t>катетерного</w:t>
      </w:r>
      <w:r>
        <w:rPr>
          <w:spacing w:val="-8"/>
        </w:rPr>
        <w:t> </w:t>
      </w:r>
      <w:r>
        <w:rPr/>
        <w:t>тромболизиса</w:t>
      </w:r>
      <w:r>
        <w:rPr>
          <w:spacing w:val="-8"/>
        </w:rPr>
        <w:t> </w:t>
      </w:r>
      <w:r>
        <w:rPr/>
        <w:t>с введением урокиназы у 21 пациента с ТГВ было опубликовано в 1994 г. Лизис тромба произошёл в 72% случаев, что дало толчок внедрению этого метода</w:t>
      </w:r>
      <w:r>
        <w:rPr>
          <w:spacing w:val="-13"/>
        </w:rPr>
        <w:t> </w:t>
      </w:r>
      <w:r>
        <w:rPr/>
        <w:t>в</w:t>
      </w:r>
      <w:r>
        <w:rPr>
          <w:spacing w:val="-13"/>
        </w:rPr>
        <w:t> </w:t>
      </w:r>
      <w:r>
        <w:rPr/>
        <w:t>широкую</w:t>
      </w:r>
      <w:r>
        <w:rPr>
          <w:spacing w:val="-13"/>
        </w:rPr>
        <w:t> </w:t>
      </w:r>
      <w:r>
        <w:rPr/>
        <w:t>клиническую</w:t>
      </w:r>
      <w:r>
        <w:rPr>
          <w:spacing w:val="-13"/>
        </w:rPr>
        <w:t> </w:t>
      </w:r>
      <w:r>
        <w:rPr/>
        <w:t>практику</w:t>
      </w:r>
      <w:r>
        <w:rPr>
          <w:spacing w:val="-13"/>
        </w:rPr>
        <w:t> </w:t>
      </w:r>
      <w:r>
        <w:rPr/>
        <w:t>[10].</w:t>
      </w:r>
      <w:r>
        <w:rPr>
          <w:spacing w:val="-13"/>
        </w:rPr>
        <w:t> </w:t>
      </w:r>
      <w:r>
        <w:rPr/>
        <w:t>В</w:t>
      </w:r>
      <w:r>
        <w:rPr>
          <w:spacing w:val="-13"/>
        </w:rPr>
        <w:t> </w:t>
      </w:r>
      <w:r>
        <w:rPr/>
        <w:t>начале</w:t>
      </w:r>
      <w:r>
        <w:rPr>
          <w:spacing w:val="-13"/>
        </w:rPr>
        <w:t> </w:t>
      </w:r>
      <w:r>
        <w:rPr/>
        <w:t>XXI</w:t>
      </w:r>
      <w:r>
        <w:rPr>
          <w:spacing w:val="-13"/>
        </w:rPr>
        <w:t> </w:t>
      </w:r>
      <w:r>
        <w:rPr/>
        <w:t>века</w:t>
      </w:r>
      <w:r>
        <w:rPr>
          <w:spacing w:val="-13"/>
        </w:rPr>
        <w:t> </w:t>
      </w:r>
      <w:r>
        <w:rPr/>
        <w:t>проведён ряд</w:t>
      </w:r>
      <w:r>
        <w:rPr>
          <w:spacing w:val="-4"/>
        </w:rPr>
        <w:t> </w:t>
      </w:r>
      <w:r>
        <w:rPr/>
        <w:t>исследований</w:t>
      </w:r>
      <w:r>
        <w:rPr>
          <w:spacing w:val="-4"/>
        </w:rPr>
        <w:t> </w:t>
      </w:r>
      <w:r>
        <w:rPr/>
        <w:t>по</w:t>
      </w:r>
      <w:r>
        <w:rPr>
          <w:spacing w:val="-4"/>
        </w:rPr>
        <w:t> </w:t>
      </w:r>
      <w:r>
        <w:rPr/>
        <w:t>сравнению</w:t>
      </w:r>
      <w:r>
        <w:rPr>
          <w:spacing w:val="-4"/>
        </w:rPr>
        <w:t> </w:t>
      </w:r>
      <w:r>
        <w:rPr/>
        <w:t>эффективности</w:t>
      </w:r>
      <w:r>
        <w:rPr>
          <w:spacing w:val="-4"/>
        </w:rPr>
        <w:t> </w:t>
      </w:r>
      <w:r>
        <w:rPr/>
        <w:t>системной</w:t>
      </w:r>
      <w:r>
        <w:rPr>
          <w:spacing w:val="-5"/>
        </w:rPr>
        <w:t> </w:t>
      </w:r>
      <w:r>
        <w:rPr/>
        <w:t>антикоагулянт- ной терапии и регионарного катетерного тромболизиса. Они подтвердили высокую эффективность и безопасность нового метода лечения ТГВ. При проведении тромболизиса отсутствие рефлюкса или обструкции регистри- ровалось</w:t>
      </w:r>
      <w:r>
        <w:rPr>
          <w:spacing w:val="-14"/>
        </w:rPr>
        <w:t> </w:t>
      </w:r>
      <w:r>
        <w:rPr/>
        <w:t>у</w:t>
      </w:r>
      <w:r>
        <w:rPr>
          <w:spacing w:val="-14"/>
        </w:rPr>
        <w:t> </w:t>
      </w:r>
      <w:r>
        <w:rPr/>
        <w:t>70%‒75%</w:t>
      </w:r>
      <w:r>
        <w:rPr>
          <w:spacing w:val="-14"/>
        </w:rPr>
        <w:t> </w:t>
      </w:r>
      <w:r>
        <w:rPr/>
        <w:t>больных,</w:t>
      </w:r>
      <w:r>
        <w:rPr>
          <w:spacing w:val="-13"/>
        </w:rPr>
        <w:t> </w:t>
      </w:r>
      <w:r>
        <w:rPr/>
        <w:t>а</w:t>
      </w:r>
      <w:r>
        <w:rPr>
          <w:spacing w:val="-14"/>
        </w:rPr>
        <w:t> </w:t>
      </w:r>
      <w:r>
        <w:rPr/>
        <w:t>в</w:t>
      </w:r>
      <w:r>
        <w:rPr>
          <w:spacing w:val="-14"/>
        </w:rPr>
        <w:t> </w:t>
      </w:r>
      <w:r>
        <w:rPr/>
        <w:t>группе</w:t>
      </w:r>
      <w:r>
        <w:rPr>
          <w:spacing w:val="-14"/>
        </w:rPr>
        <w:t> </w:t>
      </w:r>
      <w:r>
        <w:rPr/>
        <w:t>антикоагулянтной</w:t>
      </w:r>
      <w:r>
        <w:rPr>
          <w:spacing w:val="-13"/>
        </w:rPr>
        <w:t> </w:t>
      </w:r>
      <w:r>
        <w:rPr/>
        <w:t>терапии</w:t>
      </w:r>
      <w:r>
        <w:rPr>
          <w:spacing w:val="-14"/>
        </w:rPr>
        <w:t> </w:t>
      </w:r>
      <w:r>
        <w:rPr/>
        <w:t>–</w:t>
      </w:r>
      <w:r>
        <w:rPr>
          <w:spacing w:val="-14"/>
        </w:rPr>
        <w:t> </w:t>
      </w:r>
      <w:r>
        <w:rPr/>
        <w:t>лишь у</w:t>
      </w:r>
      <w:r>
        <w:rPr>
          <w:spacing w:val="-16"/>
        </w:rPr>
        <w:t> </w:t>
      </w:r>
      <w:r>
        <w:rPr/>
        <w:t>12%‒15%</w:t>
      </w:r>
      <w:r>
        <w:rPr>
          <w:spacing w:val="-14"/>
        </w:rPr>
        <w:t> </w:t>
      </w:r>
      <w:r>
        <w:rPr/>
        <w:t>[11].</w:t>
      </w:r>
      <w:r>
        <w:rPr>
          <w:spacing w:val="-14"/>
        </w:rPr>
        <w:t> </w:t>
      </w:r>
      <w:r>
        <w:rPr/>
        <w:t>Основным</w:t>
      </w:r>
      <w:r>
        <w:rPr>
          <w:spacing w:val="-13"/>
        </w:rPr>
        <w:t> </w:t>
      </w:r>
      <w:r>
        <w:rPr/>
        <w:t>препаратом</w:t>
      </w:r>
      <w:r>
        <w:rPr>
          <w:spacing w:val="-14"/>
        </w:rPr>
        <w:t> </w:t>
      </w:r>
      <w:r>
        <w:rPr/>
        <w:t>для</w:t>
      </w:r>
      <w:r>
        <w:rPr>
          <w:spacing w:val="-14"/>
        </w:rPr>
        <w:t> </w:t>
      </w:r>
      <w:r>
        <w:rPr/>
        <w:t>проведения</w:t>
      </w:r>
      <w:r>
        <w:rPr>
          <w:spacing w:val="-14"/>
        </w:rPr>
        <w:t> </w:t>
      </w:r>
      <w:r>
        <w:rPr/>
        <w:t>регионарного</w:t>
      </w:r>
      <w:r>
        <w:rPr>
          <w:spacing w:val="-13"/>
        </w:rPr>
        <w:t> </w:t>
      </w:r>
      <w:r>
        <w:rPr/>
        <w:t>тром- болизиса остаётся урокиназа, которая вводится по схеме, описанной ниже. Алтеплаза и ретеплаза, согласно инструкциям, применяются при ТЭЛА, остром инфаркте миокарда, ишемическом инсульте. За рубежом указан тромбоз</w:t>
      </w:r>
      <w:r>
        <w:rPr>
          <w:spacing w:val="-16"/>
        </w:rPr>
        <w:t> </w:t>
      </w:r>
      <w:r>
        <w:rPr/>
        <w:t>глубоких</w:t>
      </w:r>
      <w:r>
        <w:rPr>
          <w:spacing w:val="-14"/>
        </w:rPr>
        <w:t> </w:t>
      </w:r>
      <w:r>
        <w:rPr/>
        <w:t>вен</w:t>
      </w:r>
      <w:r>
        <w:rPr>
          <w:spacing w:val="-14"/>
        </w:rPr>
        <w:t> </w:t>
      </w:r>
      <w:r>
        <w:rPr/>
        <w:t>как</w:t>
      </w:r>
      <w:r>
        <w:rPr>
          <w:spacing w:val="-13"/>
        </w:rPr>
        <w:t> </w:t>
      </w:r>
      <w:r>
        <w:rPr/>
        <w:t>показание</w:t>
      </w:r>
      <w:r>
        <w:rPr>
          <w:spacing w:val="-14"/>
        </w:rPr>
        <w:t> </w:t>
      </w:r>
      <w:r>
        <w:rPr/>
        <w:t>для</w:t>
      </w:r>
      <w:r>
        <w:rPr>
          <w:spacing w:val="-14"/>
        </w:rPr>
        <w:t> </w:t>
      </w:r>
      <w:r>
        <w:rPr/>
        <w:t>проведения</w:t>
      </w:r>
      <w:r>
        <w:rPr>
          <w:spacing w:val="-14"/>
        </w:rPr>
        <w:t> </w:t>
      </w:r>
      <w:r>
        <w:rPr/>
        <w:t>тромболизиса</w:t>
      </w:r>
      <w:r>
        <w:rPr>
          <w:spacing w:val="-13"/>
        </w:rPr>
        <w:t> </w:t>
      </w:r>
      <w:r>
        <w:rPr/>
        <w:t>препара- том</w:t>
      </w:r>
      <w:r>
        <w:rPr>
          <w:spacing w:val="-14"/>
        </w:rPr>
        <w:t> </w:t>
      </w:r>
      <w:r>
        <w:rPr/>
        <w:t>альтеплаза.</w:t>
      </w:r>
      <w:r>
        <w:rPr>
          <w:spacing w:val="-14"/>
        </w:rPr>
        <w:t> </w:t>
      </w:r>
      <w:r>
        <w:rPr/>
        <w:t>В</w:t>
      </w:r>
      <w:r>
        <w:rPr>
          <w:spacing w:val="-13"/>
        </w:rPr>
        <w:t> </w:t>
      </w:r>
      <w:r>
        <w:rPr/>
        <w:t>инструкциях</w:t>
      </w:r>
      <w:r>
        <w:rPr>
          <w:spacing w:val="-14"/>
        </w:rPr>
        <w:t> </w:t>
      </w:r>
      <w:r>
        <w:rPr/>
        <w:t>по</w:t>
      </w:r>
      <w:r>
        <w:rPr>
          <w:spacing w:val="-14"/>
        </w:rPr>
        <w:t> </w:t>
      </w:r>
      <w:r>
        <w:rPr/>
        <w:t>применению</w:t>
      </w:r>
      <w:r>
        <w:rPr>
          <w:spacing w:val="-13"/>
        </w:rPr>
        <w:t> </w:t>
      </w:r>
      <w:r>
        <w:rPr/>
        <w:t>альтеплазы</w:t>
      </w:r>
      <w:r>
        <w:rPr>
          <w:spacing w:val="-14"/>
        </w:rPr>
        <w:t> </w:t>
      </w:r>
      <w:r>
        <w:rPr/>
        <w:t>в</w:t>
      </w:r>
      <w:r>
        <w:rPr>
          <w:spacing w:val="-14"/>
        </w:rPr>
        <w:t> </w:t>
      </w:r>
      <w:r>
        <w:rPr/>
        <w:t>России</w:t>
      </w:r>
      <w:r>
        <w:rPr>
          <w:spacing w:val="-13"/>
        </w:rPr>
        <w:t> </w:t>
      </w:r>
      <w:r>
        <w:rPr/>
        <w:t>ТГВ</w:t>
      </w:r>
      <w:r>
        <w:rPr>
          <w:spacing w:val="-14"/>
        </w:rPr>
        <w:t> </w:t>
      </w:r>
      <w:r>
        <w:rPr/>
        <w:t>не указан</w:t>
      </w:r>
      <w:r>
        <w:rPr>
          <w:spacing w:val="-3"/>
        </w:rPr>
        <w:t> </w:t>
      </w:r>
      <w:r>
        <w:rPr/>
        <w:t>в</w:t>
      </w:r>
      <w:r>
        <w:rPr>
          <w:spacing w:val="-3"/>
        </w:rPr>
        <w:t> </w:t>
      </w:r>
      <w:r>
        <w:rPr/>
        <w:t>качестве</w:t>
      </w:r>
      <w:r>
        <w:rPr>
          <w:spacing w:val="-3"/>
        </w:rPr>
        <w:t> </w:t>
      </w:r>
      <w:r>
        <w:rPr/>
        <w:t>показания</w:t>
      </w:r>
      <w:r>
        <w:rPr>
          <w:spacing w:val="-3"/>
        </w:rPr>
        <w:t> </w:t>
      </w:r>
      <w:r>
        <w:rPr/>
        <w:t>к</w:t>
      </w:r>
      <w:r>
        <w:rPr>
          <w:spacing w:val="-3"/>
        </w:rPr>
        <w:t> </w:t>
      </w:r>
      <w:r>
        <w:rPr/>
        <w:t>проведению</w:t>
      </w:r>
      <w:r>
        <w:rPr>
          <w:spacing w:val="-3"/>
        </w:rPr>
        <w:t> </w:t>
      </w:r>
      <w:r>
        <w:rPr/>
        <w:t>тромболизиса</w:t>
      </w:r>
      <w:r>
        <w:rPr>
          <w:spacing w:val="-3"/>
        </w:rPr>
        <w:t> </w:t>
      </w:r>
      <w:r>
        <w:rPr/>
        <w:t>этим</w:t>
      </w:r>
      <w:r>
        <w:rPr>
          <w:spacing w:val="-3"/>
        </w:rPr>
        <w:t> </w:t>
      </w:r>
      <w:r>
        <w:rPr/>
        <w:t>препаратом. В отечественной литературе имеется единичная публикация о применении препарата</w:t>
      </w:r>
      <w:r>
        <w:rPr>
          <w:spacing w:val="-2"/>
        </w:rPr>
        <w:t> </w:t>
      </w:r>
      <w:r>
        <w:rPr/>
        <w:t>альтеплаза</w:t>
      </w:r>
      <w:r>
        <w:rPr>
          <w:spacing w:val="-2"/>
        </w:rPr>
        <w:t> </w:t>
      </w:r>
      <w:r>
        <w:rPr/>
        <w:t>при</w:t>
      </w:r>
      <w:r>
        <w:rPr>
          <w:spacing w:val="-2"/>
        </w:rPr>
        <w:t> </w:t>
      </w:r>
      <w:r>
        <w:rPr/>
        <w:t>тромбозе</w:t>
      </w:r>
      <w:r>
        <w:rPr>
          <w:spacing w:val="-2"/>
        </w:rPr>
        <w:t> </w:t>
      </w:r>
      <w:r>
        <w:rPr/>
        <w:t>плечевой,</w:t>
      </w:r>
      <w:r>
        <w:rPr>
          <w:spacing w:val="-2"/>
        </w:rPr>
        <w:t> </w:t>
      </w:r>
      <w:r>
        <w:rPr/>
        <w:t>подмышечной</w:t>
      </w:r>
      <w:r>
        <w:rPr>
          <w:spacing w:val="-2"/>
        </w:rPr>
        <w:t> </w:t>
      </w:r>
      <w:r>
        <w:rPr/>
        <w:t>и</w:t>
      </w:r>
      <w:r>
        <w:rPr>
          <w:spacing w:val="-2"/>
        </w:rPr>
        <w:t> </w:t>
      </w:r>
      <w:r>
        <w:rPr/>
        <w:t>подключич- ной</w:t>
      </w:r>
      <w:r>
        <w:rPr>
          <w:spacing w:val="-2"/>
        </w:rPr>
        <w:t> </w:t>
      </w:r>
      <w:r>
        <w:rPr/>
        <w:t>вен.</w:t>
      </w:r>
      <w:r>
        <w:rPr>
          <w:spacing w:val="-2"/>
        </w:rPr>
        <w:t> </w:t>
      </w:r>
      <w:r>
        <w:rPr/>
        <w:t>Альтеплазу</w:t>
      </w:r>
      <w:r>
        <w:rPr>
          <w:spacing w:val="-2"/>
        </w:rPr>
        <w:t> </w:t>
      </w:r>
      <w:r>
        <w:rPr/>
        <w:t>вводили</w:t>
      </w:r>
      <w:r>
        <w:rPr>
          <w:spacing w:val="-2"/>
        </w:rPr>
        <w:t> </w:t>
      </w:r>
      <w:r>
        <w:rPr/>
        <w:t>в</w:t>
      </w:r>
      <w:r>
        <w:rPr>
          <w:spacing w:val="-2"/>
        </w:rPr>
        <w:t> </w:t>
      </w:r>
      <w:r>
        <w:rPr/>
        <w:t>два</w:t>
      </w:r>
      <w:r>
        <w:rPr>
          <w:spacing w:val="-2"/>
        </w:rPr>
        <w:t> </w:t>
      </w:r>
      <w:r>
        <w:rPr/>
        <w:t>приема.</w:t>
      </w:r>
      <w:r>
        <w:rPr>
          <w:spacing w:val="-2"/>
        </w:rPr>
        <w:t> </w:t>
      </w:r>
      <w:r>
        <w:rPr/>
        <w:t>Сначала</w:t>
      </w:r>
      <w:r>
        <w:rPr>
          <w:spacing w:val="-2"/>
        </w:rPr>
        <w:t> </w:t>
      </w:r>
      <w:r>
        <w:rPr/>
        <w:t>болюсно</w:t>
      </w:r>
      <w:r>
        <w:rPr>
          <w:spacing w:val="-2"/>
        </w:rPr>
        <w:t> </w:t>
      </w:r>
      <w:r>
        <w:rPr/>
        <w:t>−</w:t>
      </w:r>
      <w:r>
        <w:rPr>
          <w:spacing w:val="-2"/>
        </w:rPr>
        <w:t> </w:t>
      </w:r>
      <w:r>
        <w:rPr/>
        <w:t>5</w:t>
      </w:r>
      <w:r>
        <w:rPr>
          <w:spacing w:val="-2"/>
        </w:rPr>
        <w:t> </w:t>
      </w:r>
      <w:r>
        <w:rPr/>
        <w:t>мг</w:t>
      </w:r>
      <w:r>
        <w:rPr>
          <w:spacing w:val="-2"/>
        </w:rPr>
        <w:t> </w:t>
      </w:r>
      <w:r>
        <w:rPr/>
        <w:t>приго- товленного раствора альтеплазы, а затем основную дозу − 45 мг в течение 45</w:t>
      </w:r>
      <w:r>
        <w:rPr>
          <w:spacing w:val="-11"/>
        </w:rPr>
        <w:t> </w:t>
      </w:r>
      <w:r>
        <w:rPr/>
        <w:t>часов</w:t>
      </w:r>
      <w:r>
        <w:rPr>
          <w:spacing w:val="-11"/>
        </w:rPr>
        <w:t> </w:t>
      </w:r>
      <w:r>
        <w:rPr/>
        <w:t>с</w:t>
      </w:r>
      <w:r>
        <w:rPr>
          <w:spacing w:val="-11"/>
        </w:rPr>
        <w:t> </w:t>
      </w:r>
      <w:r>
        <w:rPr/>
        <w:t>постоянной</w:t>
      </w:r>
      <w:r>
        <w:rPr>
          <w:spacing w:val="-11"/>
        </w:rPr>
        <w:t> </w:t>
      </w:r>
      <w:r>
        <w:rPr/>
        <w:t>инфузией</w:t>
      </w:r>
      <w:r>
        <w:rPr>
          <w:spacing w:val="-11"/>
        </w:rPr>
        <w:t> </w:t>
      </w:r>
      <w:r>
        <w:rPr/>
        <w:t>препарата</w:t>
      </w:r>
      <w:r>
        <w:rPr>
          <w:spacing w:val="-11"/>
        </w:rPr>
        <w:t> </w:t>
      </w:r>
      <w:r>
        <w:rPr/>
        <w:t>через</w:t>
      </w:r>
      <w:r>
        <w:rPr>
          <w:spacing w:val="-11"/>
        </w:rPr>
        <w:t> </w:t>
      </w:r>
      <w:r>
        <w:rPr/>
        <w:t>инфузомат</w:t>
      </w:r>
      <w:r>
        <w:rPr>
          <w:spacing w:val="-11"/>
        </w:rPr>
        <w:t> </w:t>
      </w:r>
      <w:r>
        <w:rPr/>
        <w:t>со</w:t>
      </w:r>
      <w:r>
        <w:rPr>
          <w:spacing w:val="-11"/>
        </w:rPr>
        <w:t> </w:t>
      </w:r>
      <w:r>
        <w:rPr/>
        <w:t>скоростью</w:t>
      </w:r>
      <w:r>
        <w:rPr>
          <w:spacing w:val="-11"/>
        </w:rPr>
        <w:t> </w:t>
      </w:r>
      <w:r>
        <w:rPr/>
        <w:t>1 мг/ч.</w:t>
      </w:r>
      <w:r>
        <w:rPr>
          <w:spacing w:val="-12"/>
        </w:rPr>
        <w:t> </w:t>
      </w:r>
      <w:r>
        <w:rPr/>
        <w:t>Контрольное</w:t>
      </w:r>
      <w:r>
        <w:rPr>
          <w:spacing w:val="-12"/>
        </w:rPr>
        <w:t> </w:t>
      </w:r>
      <w:r>
        <w:rPr/>
        <w:t>флебографическое</w:t>
      </w:r>
      <w:r>
        <w:rPr>
          <w:spacing w:val="-12"/>
        </w:rPr>
        <w:t> </w:t>
      </w:r>
      <w:r>
        <w:rPr/>
        <w:t>исследование</w:t>
      </w:r>
      <w:r>
        <w:rPr>
          <w:spacing w:val="-12"/>
        </w:rPr>
        <w:t> </w:t>
      </w:r>
      <w:r>
        <w:rPr/>
        <w:t>показало</w:t>
      </w:r>
      <w:r>
        <w:rPr>
          <w:spacing w:val="-12"/>
        </w:rPr>
        <w:t> </w:t>
      </w:r>
      <w:r>
        <w:rPr/>
        <w:t>полный</w:t>
      </w:r>
      <w:r>
        <w:rPr>
          <w:spacing w:val="-12"/>
        </w:rPr>
        <w:t> </w:t>
      </w:r>
      <w:r>
        <w:rPr/>
        <w:t>лизис тромботических масс [12].</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right"/>
      </w:pPr>
      <w:r>
        <w:rPr/>
        <w:t>Следует</w:t>
      </w:r>
      <w:r>
        <w:rPr>
          <w:spacing w:val="-12"/>
        </w:rPr>
        <w:t> </w:t>
      </w:r>
      <w:r>
        <w:rPr/>
        <w:t>подчеркнуть,</w:t>
      </w:r>
      <w:r>
        <w:rPr>
          <w:spacing w:val="-9"/>
        </w:rPr>
        <w:t> </w:t>
      </w:r>
      <w:r>
        <w:rPr/>
        <w:t>что</w:t>
      </w:r>
      <w:r>
        <w:rPr>
          <w:spacing w:val="-10"/>
        </w:rPr>
        <w:t> </w:t>
      </w:r>
      <w:r>
        <w:rPr/>
        <w:t>эффективность</w:t>
      </w:r>
      <w:r>
        <w:rPr>
          <w:spacing w:val="-9"/>
        </w:rPr>
        <w:t> </w:t>
      </w:r>
      <w:r>
        <w:rPr/>
        <w:t>тромболитической</w:t>
      </w:r>
      <w:r>
        <w:rPr>
          <w:spacing w:val="-10"/>
        </w:rPr>
        <w:t> </w:t>
      </w:r>
      <w:r>
        <w:rPr/>
        <w:t>терапии</w:t>
      </w:r>
      <w:r>
        <w:rPr>
          <w:spacing w:val="-9"/>
        </w:rPr>
        <w:t> </w:t>
      </w:r>
      <w:r>
        <w:rPr/>
        <w:t>за- висит от сроков начала лечения. На ранних сроках (до 5 суток) эффектив- </w:t>
      </w:r>
      <w:r>
        <w:rPr>
          <w:spacing w:val="-2"/>
        </w:rPr>
        <w:t>ность</w:t>
      </w:r>
      <w:r>
        <w:rPr>
          <w:spacing w:val="-16"/>
        </w:rPr>
        <w:t> </w:t>
      </w:r>
      <w:r>
        <w:rPr>
          <w:spacing w:val="-2"/>
        </w:rPr>
        <w:t>может</w:t>
      </w:r>
      <w:r>
        <w:rPr>
          <w:spacing w:val="-14"/>
        </w:rPr>
        <w:t> </w:t>
      </w:r>
      <w:r>
        <w:rPr>
          <w:spacing w:val="-2"/>
        </w:rPr>
        <w:t>достигать</w:t>
      </w:r>
      <w:r>
        <w:rPr>
          <w:spacing w:val="-14"/>
        </w:rPr>
        <w:t> </w:t>
      </w:r>
      <w:r>
        <w:rPr>
          <w:spacing w:val="-2"/>
        </w:rPr>
        <w:t>90%,</w:t>
      </w:r>
      <w:r>
        <w:rPr>
          <w:spacing w:val="-14"/>
        </w:rPr>
        <w:t> </w:t>
      </w:r>
      <w:r>
        <w:rPr>
          <w:spacing w:val="-2"/>
        </w:rPr>
        <w:t>а</w:t>
      </w:r>
      <w:r>
        <w:rPr>
          <w:spacing w:val="-14"/>
        </w:rPr>
        <w:t> </w:t>
      </w:r>
      <w:r>
        <w:rPr>
          <w:spacing w:val="-2"/>
        </w:rPr>
        <w:t>на</w:t>
      </w:r>
      <w:r>
        <w:rPr>
          <w:spacing w:val="-14"/>
        </w:rPr>
        <w:t> </w:t>
      </w:r>
      <w:r>
        <w:rPr>
          <w:spacing w:val="-2"/>
        </w:rPr>
        <w:t>поздних</w:t>
      </w:r>
      <w:r>
        <w:rPr>
          <w:spacing w:val="-14"/>
        </w:rPr>
        <w:t> </w:t>
      </w:r>
      <w:r>
        <w:rPr>
          <w:spacing w:val="-2"/>
        </w:rPr>
        <w:t>не</w:t>
      </w:r>
      <w:r>
        <w:rPr>
          <w:spacing w:val="-14"/>
        </w:rPr>
        <w:t> </w:t>
      </w:r>
      <w:r>
        <w:rPr>
          <w:spacing w:val="-2"/>
        </w:rPr>
        <w:t>превышает</w:t>
      </w:r>
      <w:r>
        <w:rPr>
          <w:spacing w:val="-14"/>
        </w:rPr>
        <w:t> </w:t>
      </w:r>
      <w:r>
        <w:rPr>
          <w:spacing w:val="-2"/>
        </w:rPr>
        <w:t>50%.</w:t>
      </w:r>
      <w:r>
        <w:rPr>
          <w:spacing w:val="-14"/>
        </w:rPr>
        <w:t> </w:t>
      </w:r>
      <w:r>
        <w:rPr>
          <w:spacing w:val="-2"/>
        </w:rPr>
        <w:t>Через</w:t>
      </w:r>
      <w:r>
        <w:rPr>
          <w:spacing w:val="-14"/>
        </w:rPr>
        <w:t> </w:t>
      </w:r>
      <w:r>
        <w:rPr>
          <w:spacing w:val="-2"/>
        </w:rPr>
        <w:t>5</w:t>
      </w:r>
      <w:r>
        <w:rPr>
          <w:spacing w:val="-14"/>
        </w:rPr>
        <w:t> </w:t>
      </w:r>
      <w:r>
        <w:rPr>
          <w:spacing w:val="-2"/>
        </w:rPr>
        <w:t>суток</w:t>
      </w:r>
      <w:r>
        <w:rPr>
          <w:spacing w:val="-14"/>
        </w:rPr>
        <w:t> </w:t>
      </w:r>
      <w:r>
        <w:rPr>
          <w:spacing w:val="-2"/>
        </w:rPr>
        <w:t>от </w:t>
      </w:r>
      <w:r>
        <w:rPr/>
        <w:t>момента</w:t>
      </w:r>
      <w:r>
        <w:rPr>
          <w:spacing w:val="-8"/>
        </w:rPr>
        <w:t> </w:t>
      </w:r>
      <w:r>
        <w:rPr/>
        <w:t>развития</w:t>
      </w:r>
      <w:r>
        <w:rPr>
          <w:spacing w:val="-8"/>
        </w:rPr>
        <w:t> </w:t>
      </w:r>
      <w:r>
        <w:rPr/>
        <w:t>тромботического</w:t>
      </w:r>
      <w:r>
        <w:rPr>
          <w:spacing w:val="-7"/>
        </w:rPr>
        <w:t> </w:t>
      </w:r>
      <w:r>
        <w:rPr/>
        <w:t>процесса</w:t>
      </w:r>
      <w:r>
        <w:rPr>
          <w:spacing w:val="-8"/>
        </w:rPr>
        <w:t> </w:t>
      </w:r>
      <w:r>
        <w:rPr/>
        <w:t>возникает</w:t>
      </w:r>
      <w:r>
        <w:rPr>
          <w:spacing w:val="-7"/>
        </w:rPr>
        <w:t> </w:t>
      </w:r>
      <w:r>
        <w:rPr/>
        <w:t>воспалительная</w:t>
      </w:r>
      <w:r>
        <w:rPr>
          <w:spacing w:val="-8"/>
        </w:rPr>
        <w:t> </w:t>
      </w:r>
      <w:r>
        <w:rPr/>
        <w:t>ре- </w:t>
      </w:r>
      <w:r>
        <w:rPr>
          <w:spacing w:val="-2"/>
        </w:rPr>
        <w:t>акция</w:t>
      </w:r>
      <w:r>
        <w:rPr>
          <w:spacing w:val="-7"/>
        </w:rPr>
        <w:t> </w:t>
      </w:r>
      <w:r>
        <w:rPr>
          <w:spacing w:val="-2"/>
        </w:rPr>
        <w:t>со</w:t>
      </w:r>
      <w:r>
        <w:rPr>
          <w:spacing w:val="-7"/>
        </w:rPr>
        <w:t> </w:t>
      </w:r>
      <w:r>
        <w:rPr>
          <w:spacing w:val="-2"/>
        </w:rPr>
        <w:t>стороны</w:t>
      </w:r>
      <w:r>
        <w:rPr>
          <w:spacing w:val="-7"/>
        </w:rPr>
        <w:t> </w:t>
      </w:r>
      <w:r>
        <w:rPr>
          <w:spacing w:val="-2"/>
        </w:rPr>
        <w:t>венозной</w:t>
      </w:r>
      <w:r>
        <w:rPr>
          <w:spacing w:val="-7"/>
        </w:rPr>
        <w:t> </w:t>
      </w:r>
      <w:r>
        <w:rPr>
          <w:spacing w:val="-2"/>
        </w:rPr>
        <w:t>стенки</w:t>
      </w:r>
      <w:r>
        <w:rPr>
          <w:spacing w:val="-7"/>
        </w:rPr>
        <w:t> </w:t>
      </w:r>
      <w:r>
        <w:rPr>
          <w:spacing w:val="-2"/>
        </w:rPr>
        <w:t>и</w:t>
      </w:r>
      <w:r>
        <w:rPr>
          <w:spacing w:val="-7"/>
        </w:rPr>
        <w:t> </w:t>
      </w:r>
      <w:r>
        <w:rPr>
          <w:spacing w:val="-2"/>
        </w:rPr>
        <w:t>паравазальной</w:t>
      </w:r>
      <w:r>
        <w:rPr>
          <w:spacing w:val="-7"/>
        </w:rPr>
        <w:t> </w:t>
      </w:r>
      <w:r>
        <w:rPr>
          <w:spacing w:val="-2"/>
        </w:rPr>
        <w:t>клетчатки,</w:t>
      </w:r>
      <w:r>
        <w:rPr>
          <w:spacing w:val="-7"/>
        </w:rPr>
        <w:t> </w:t>
      </w:r>
      <w:r>
        <w:rPr>
          <w:spacing w:val="-2"/>
        </w:rPr>
        <w:t>которая</w:t>
      </w:r>
      <w:r>
        <w:rPr>
          <w:spacing w:val="-7"/>
        </w:rPr>
        <w:t> </w:t>
      </w:r>
      <w:r>
        <w:rPr>
          <w:spacing w:val="-2"/>
        </w:rPr>
        <w:t>плот- </w:t>
      </w:r>
      <w:r>
        <w:rPr/>
        <w:t>но</w:t>
      </w:r>
      <w:r>
        <w:rPr>
          <w:spacing w:val="14"/>
        </w:rPr>
        <w:t> </w:t>
      </w:r>
      <w:r>
        <w:rPr/>
        <w:t>фиксирует</w:t>
      </w:r>
      <w:r>
        <w:rPr>
          <w:spacing w:val="14"/>
        </w:rPr>
        <w:t> </w:t>
      </w:r>
      <w:r>
        <w:rPr/>
        <w:t>тромб</w:t>
      </w:r>
      <w:r>
        <w:rPr>
          <w:spacing w:val="14"/>
        </w:rPr>
        <w:t> </w:t>
      </w:r>
      <w:r>
        <w:rPr/>
        <w:t>и</w:t>
      </w:r>
      <w:r>
        <w:rPr>
          <w:spacing w:val="14"/>
        </w:rPr>
        <w:t> </w:t>
      </w:r>
      <w:r>
        <w:rPr/>
        <w:t>препятствует</w:t>
      </w:r>
      <w:r>
        <w:rPr>
          <w:spacing w:val="14"/>
        </w:rPr>
        <w:t> </w:t>
      </w:r>
      <w:r>
        <w:rPr/>
        <w:t>его</w:t>
      </w:r>
      <w:r>
        <w:rPr>
          <w:spacing w:val="14"/>
        </w:rPr>
        <w:t> </w:t>
      </w:r>
      <w:r>
        <w:rPr/>
        <w:t>разрушению</w:t>
      </w:r>
      <w:r>
        <w:rPr>
          <w:spacing w:val="14"/>
        </w:rPr>
        <w:t> </w:t>
      </w:r>
      <w:r>
        <w:rPr/>
        <w:t>фибринолитическим </w:t>
      </w:r>
      <w:r>
        <w:rPr>
          <w:spacing w:val="-4"/>
        </w:rPr>
        <w:t>веществом. Поэтому Российские клинические рекомендации по диагностике, </w:t>
      </w:r>
      <w:r>
        <w:rPr>
          <w:spacing w:val="-2"/>
        </w:rPr>
        <w:t>лечению</w:t>
      </w:r>
      <w:r>
        <w:rPr>
          <w:spacing w:val="-9"/>
        </w:rPr>
        <w:t> </w:t>
      </w:r>
      <w:r>
        <w:rPr>
          <w:spacing w:val="-2"/>
        </w:rPr>
        <w:t>и</w:t>
      </w:r>
      <w:r>
        <w:rPr>
          <w:spacing w:val="-10"/>
        </w:rPr>
        <w:t> </w:t>
      </w:r>
      <w:r>
        <w:rPr>
          <w:spacing w:val="-2"/>
        </w:rPr>
        <w:t>профилактике</w:t>
      </w:r>
      <w:r>
        <w:rPr>
          <w:spacing w:val="-9"/>
        </w:rPr>
        <w:t> </w:t>
      </w:r>
      <w:r>
        <w:rPr>
          <w:spacing w:val="-2"/>
        </w:rPr>
        <w:t>ТГВ</w:t>
      </w:r>
      <w:r>
        <w:rPr>
          <w:spacing w:val="-9"/>
        </w:rPr>
        <w:t> </w:t>
      </w:r>
      <w:r>
        <w:rPr>
          <w:spacing w:val="-2"/>
        </w:rPr>
        <w:t>и</w:t>
      </w:r>
      <w:r>
        <w:rPr>
          <w:spacing w:val="-9"/>
        </w:rPr>
        <w:t> </w:t>
      </w:r>
      <w:r>
        <w:rPr>
          <w:spacing w:val="-2"/>
        </w:rPr>
        <w:t>ТЭЛА</w:t>
      </w:r>
      <w:r>
        <w:rPr>
          <w:spacing w:val="-9"/>
        </w:rPr>
        <w:t> </w:t>
      </w:r>
      <w:r>
        <w:rPr>
          <w:spacing w:val="-2"/>
        </w:rPr>
        <w:t>считают</w:t>
      </w:r>
      <w:r>
        <w:rPr>
          <w:spacing w:val="-9"/>
        </w:rPr>
        <w:t> </w:t>
      </w:r>
      <w:r>
        <w:rPr>
          <w:spacing w:val="-2"/>
        </w:rPr>
        <w:t>оптимальными</w:t>
      </w:r>
      <w:r>
        <w:rPr>
          <w:spacing w:val="-10"/>
        </w:rPr>
        <w:t> </w:t>
      </w:r>
      <w:r>
        <w:rPr>
          <w:spacing w:val="-2"/>
        </w:rPr>
        <w:t>сроками</w:t>
      </w:r>
      <w:r>
        <w:rPr>
          <w:spacing w:val="-9"/>
        </w:rPr>
        <w:t> </w:t>
      </w:r>
      <w:r>
        <w:rPr>
          <w:spacing w:val="-2"/>
        </w:rPr>
        <w:t>про- </w:t>
      </w:r>
      <w:r>
        <w:rPr>
          <w:spacing w:val="-4"/>
        </w:rPr>
        <w:t>ведения эндоваскулярных способов лечения первые 5 суток заболевания [13]. </w:t>
      </w:r>
      <w:r>
        <w:rPr>
          <w:spacing w:val="-2"/>
        </w:rPr>
        <w:t>Вторым моментом, ухудшающим результаты лечения тотально-субтоталь- </w:t>
      </w:r>
      <w:r>
        <w:rPr>
          <w:spacing w:val="-4"/>
        </w:rPr>
        <w:t>ных</w:t>
      </w:r>
      <w:r>
        <w:rPr>
          <w:spacing w:val="-7"/>
        </w:rPr>
        <w:t> </w:t>
      </w:r>
      <w:r>
        <w:rPr>
          <w:spacing w:val="-4"/>
        </w:rPr>
        <w:t>тромбозов</w:t>
      </w:r>
      <w:r>
        <w:rPr>
          <w:spacing w:val="-7"/>
        </w:rPr>
        <w:t> </w:t>
      </w:r>
      <w:r>
        <w:rPr>
          <w:spacing w:val="-4"/>
        </w:rPr>
        <w:t>глубоких</w:t>
      </w:r>
      <w:r>
        <w:rPr>
          <w:spacing w:val="-7"/>
        </w:rPr>
        <w:t> </w:t>
      </w:r>
      <w:r>
        <w:rPr>
          <w:spacing w:val="-4"/>
        </w:rPr>
        <w:t>вен</w:t>
      </w:r>
      <w:r>
        <w:rPr>
          <w:spacing w:val="-7"/>
        </w:rPr>
        <w:t> </w:t>
      </w:r>
      <w:r>
        <w:rPr>
          <w:spacing w:val="-4"/>
        </w:rPr>
        <w:t>нижних</w:t>
      </w:r>
      <w:r>
        <w:rPr>
          <w:spacing w:val="-7"/>
        </w:rPr>
        <w:t> </w:t>
      </w:r>
      <w:r>
        <w:rPr>
          <w:spacing w:val="-4"/>
        </w:rPr>
        <w:t>конечностей,</w:t>
      </w:r>
      <w:r>
        <w:rPr>
          <w:spacing w:val="-7"/>
        </w:rPr>
        <w:t> </w:t>
      </w:r>
      <w:r>
        <w:rPr>
          <w:spacing w:val="-4"/>
        </w:rPr>
        <w:t>является</w:t>
      </w:r>
      <w:r>
        <w:rPr>
          <w:spacing w:val="-7"/>
        </w:rPr>
        <w:t> </w:t>
      </w:r>
      <w:r>
        <w:rPr>
          <w:spacing w:val="-4"/>
        </w:rPr>
        <w:t>выбор</w:t>
      </w:r>
      <w:r>
        <w:rPr>
          <w:spacing w:val="-7"/>
        </w:rPr>
        <w:t> </w:t>
      </w:r>
      <w:r>
        <w:rPr>
          <w:spacing w:val="-4"/>
        </w:rPr>
        <w:t>сосудисто- го доступа через подколенную вену. При поражении задних большеберцовых </w:t>
      </w:r>
      <w:r>
        <w:rPr/>
        <w:t>вен</w:t>
      </w:r>
      <w:r>
        <w:rPr>
          <w:spacing w:val="-11"/>
        </w:rPr>
        <w:t> </w:t>
      </w:r>
      <w:r>
        <w:rPr/>
        <w:t>они</w:t>
      </w:r>
      <w:r>
        <w:rPr>
          <w:spacing w:val="-10"/>
        </w:rPr>
        <w:t> </w:t>
      </w:r>
      <w:r>
        <w:rPr/>
        <w:t>становятся</w:t>
      </w:r>
      <w:r>
        <w:rPr>
          <w:spacing w:val="-10"/>
        </w:rPr>
        <w:t> </w:t>
      </w:r>
      <w:r>
        <w:rPr/>
        <w:t>недоступными</w:t>
      </w:r>
      <w:r>
        <w:rPr>
          <w:spacing w:val="-11"/>
        </w:rPr>
        <w:t> </w:t>
      </w:r>
      <w:r>
        <w:rPr/>
        <w:t>для</w:t>
      </w:r>
      <w:r>
        <w:rPr>
          <w:spacing w:val="-10"/>
        </w:rPr>
        <w:t> </w:t>
      </w:r>
      <w:r>
        <w:rPr/>
        <w:t>фибринолитического</w:t>
      </w:r>
      <w:r>
        <w:rPr>
          <w:spacing w:val="-10"/>
        </w:rPr>
        <w:t> </w:t>
      </w:r>
      <w:r>
        <w:rPr/>
        <w:t>препарата.</w:t>
      </w:r>
      <w:r>
        <w:rPr>
          <w:spacing w:val="-10"/>
        </w:rPr>
        <w:t> </w:t>
      </w:r>
      <w:r>
        <w:rPr/>
        <w:t>Для </w:t>
      </w:r>
      <w:r>
        <w:rPr>
          <w:spacing w:val="-2"/>
        </w:rPr>
        <w:t>лечения</w:t>
      </w:r>
      <w:r>
        <w:rPr>
          <w:spacing w:val="-12"/>
        </w:rPr>
        <w:t> </w:t>
      </w:r>
      <w:r>
        <w:rPr>
          <w:spacing w:val="-2"/>
        </w:rPr>
        <w:t>тотально-субтотальных</w:t>
      </w:r>
      <w:r>
        <w:rPr>
          <w:spacing w:val="-12"/>
        </w:rPr>
        <w:t> </w:t>
      </w:r>
      <w:r>
        <w:rPr>
          <w:spacing w:val="-2"/>
        </w:rPr>
        <w:t>тромбозов</w:t>
      </w:r>
      <w:r>
        <w:rPr>
          <w:spacing w:val="-12"/>
        </w:rPr>
        <w:t> </w:t>
      </w:r>
      <w:r>
        <w:rPr>
          <w:spacing w:val="-2"/>
        </w:rPr>
        <w:t>разработан</w:t>
      </w:r>
      <w:r>
        <w:rPr>
          <w:spacing w:val="-11"/>
        </w:rPr>
        <w:t> </w:t>
      </w:r>
      <w:r>
        <w:rPr>
          <w:spacing w:val="-2"/>
        </w:rPr>
        <w:t>оригинальный</w:t>
      </w:r>
      <w:r>
        <w:rPr>
          <w:spacing w:val="-12"/>
        </w:rPr>
        <w:t> </w:t>
      </w:r>
      <w:r>
        <w:rPr>
          <w:spacing w:val="-2"/>
        </w:rPr>
        <w:t>способ </w:t>
      </w:r>
      <w:r>
        <w:rPr/>
        <w:t>регионарного</w:t>
      </w:r>
      <w:r>
        <w:rPr>
          <w:spacing w:val="-2"/>
        </w:rPr>
        <w:t> </w:t>
      </w:r>
      <w:r>
        <w:rPr/>
        <w:t>тромболизиса.</w:t>
      </w:r>
      <w:r>
        <w:rPr>
          <w:spacing w:val="-2"/>
        </w:rPr>
        <w:t> </w:t>
      </w:r>
      <w:r>
        <w:rPr/>
        <w:t>Суть</w:t>
      </w:r>
      <w:r>
        <w:rPr>
          <w:spacing w:val="-2"/>
        </w:rPr>
        <w:t> </w:t>
      </w:r>
      <w:r>
        <w:rPr/>
        <w:t>способа</w:t>
      </w:r>
      <w:r>
        <w:rPr>
          <w:spacing w:val="-2"/>
        </w:rPr>
        <w:t> </w:t>
      </w:r>
      <w:r>
        <w:rPr/>
        <w:t>заключается</w:t>
      </w:r>
      <w:r>
        <w:rPr>
          <w:spacing w:val="-2"/>
        </w:rPr>
        <w:t> </w:t>
      </w:r>
      <w:r>
        <w:rPr/>
        <w:t>в</w:t>
      </w:r>
      <w:r>
        <w:rPr>
          <w:spacing w:val="-2"/>
        </w:rPr>
        <w:t> </w:t>
      </w:r>
      <w:r>
        <w:rPr/>
        <w:t>проведении</w:t>
      </w:r>
      <w:r>
        <w:rPr>
          <w:spacing w:val="-2"/>
        </w:rPr>
        <w:t> </w:t>
      </w:r>
      <w:r>
        <w:rPr/>
        <w:t>кате- </w:t>
      </w:r>
      <w:r>
        <w:rPr>
          <w:spacing w:val="-2"/>
        </w:rPr>
        <w:t>тера</w:t>
      </w:r>
      <w:r>
        <w:rPr>
          <w:spacing w:val="-3"/>
        </w:rPr>
        <w:t> </w:t>
      </w:r>
      <w:r>
        <w:rPr>
          <w:spacing w:val="-2"/>
        </w:rPr>
        <w:t>с</w:t>
      </w:r>
      <w:r>
        <w:rPr>
          <w:spacing w:val="-3"/>
        </w:rPr>
        <w:t> </w:t>
      </w:r>
      <w:r>
        <w:rPr>
          <w:spacing w:val="-2"/>
        </w:rPr>
        <w:t>микроперфорационными</w:t>
      </w:r>
      <w:r>
        <w:rPr>
          <w:spacing w:val="-3"/>
        </w:rPr>
        <w:t> </w:t>
      </w:r>
      <w:r>
        <w:rPr>
          <w:spacing w:val="-2"/>
        </w:rPr>
        <w:t>отверстиями</w:t>
      </w:r>
      <w:r>
        <w:rPr>
          <w:spacing w:val="-3"/>
        </w:rPr>
        <w:t> </w:t>
      </w:r>
      <w:r>
        <w:rPr>
          <w:spacing w:val="-2"/>
        </w:rPr>
        <w:t>по</w:t>
      </w:r>
      <w:r>
        <w:rPr>
          <w:spacing w:val="-3"/>
        </w:rPr>
        <w:t> </w:t>
      </w:r>
      <w:r>
        <w:rPr>
          <w:spacing w:val="-2"/>
        </w:rPr>
        <w:t>всей</w:t>
      </w:r>
      <w:r>
        <w:rPr>
          <w:spacing w:val="-3"/>
        </w:rPr>
        <w:t> </w:t>
      </w:r>
      <w:r>
        <w:rPr>
          <w:spacing w:val="-2"/>
        </w:rPr>
        <w:t>длине</w:t>
      </w:r>
      <w:r>
        <w:rPr>
          <w:spacing w:val="-3"/>
        </w:rPr>
        <w:t> </w:t>
      </w:r>
      <w:r>
        <w:rPr>
          <w:spacing w:val="-2"/>
        </w:rPr>
        <w:t>тромбированной венозной</w:t>
      </w:r>
      <w:r>
        <w:rPr>
          <w:spacing w:val="-12"/>
        </w:rPr>
        <w:t> </w:t>
      </w:r>
      <w:r>
        <w:rPr>
          <w:spacing w:val="-2"/>
        </w:rPr>
        <w:t>магистрали.</w:t>
      </w:r>
      <w:r>
        <w:rPr>
          <w:spacing w:val="-12"/>
        </w:rPr>
        <w:t> </w:t>
      </w:r>
      <w:r>
        <w:rPr>
          <w:spacing w:val="-2"/>
        </w:rPr>
        <w:t>Под</w:t>
      </w:r>
      <w:r>
        <w:rPr>
          <w:spacing w:val="-12"/>
        </w:rPr>
        <w:t> </w:t>
      </w:r>
      <w:r>
        <w:rPr>
          <w:spacing w:val="-2"/>
        </w:rPr>
        <w:t>ультразвуковым</w:t>
      </w:r>
      <w:r>
        <w:rPr>
          <w:spacing w:val="-11"/>
        </w:rPr>
        <w:t> </w:t>
      </w:r>
      <w:r>
        <w:rPr>
          <w:spacing w:val="-2"/>
        </w:rPr>
        <w:t>контролем</w:t>
      </w:r>
      <w:r>
        <w:rPr>
          <w:spacing w:val="-12"/>
        </w:rPr>
        <w:t> </w:t>
      </w:r>
      <w:r>
        <w:rPr>
          <w:spacing w:val="-2"/>
        </w:rPr>
        <w:t>вначале</w:t>
      </w:r>
      <w:r>
        <w:rPr>
          <w:spacing w:val="-12"/>
        </w:rPr>
        <w:t> </w:t>
      </w:r>
      <w:r>
        <w:rPr>
          <w:spacing w:val="-2"/>
        </w:rPr>
        <w:t>катетеризиру- ется</w:t>
      </w:r>
      <w:r>
        <w:rPr>
          <w:spacing w:val="-4"/>
        </w:rPr>
        <w:t> </w:t>
      </w:r>
      <w:r>
        <w:rPr>
          <w:spacing w:val="-2"/>
        </w:rPr>
        <w:t>задняя</w:t>
      </w:r>
      <w:r>
        <w:rPr>
          <w:spacing w:val="-4"/>
        </w:rPr>
        <w:t> </w:t>
      </w:r>
      <w:r>
        <w:rPr>
          <w:spacing w:val="-2"/>
        </w:rPr>
        <w:t>большеберцовая</w:t>
      </w:r>
      <w:r>
        <w:rPr>
          <w:spacing w:val="-4"/>
        </w:rPr>
        <w:t> </w:t>
      </w:r>
      <w:r>
        <w:rPr>
          <w:spacing w:val="-2"/>
        </w:rPr>
        <w:t>вена</w:t>
      </w:r>
      <w:r>
        <w:rPr>
          <w:spacing w:val="-4"/>
        </w:rPr>
        <w:t> </w:t>
      </w:r>
      <w:r>
        <w:rPr>
          <w:spacing w:val="-2"/>
        </w:rPr>
        <w:t>в</w:t>
      </w:r>
      <w:r>
        <w:rPr>
          <w:spacing w:val="-4"/>
        </w:rPr>
        <w:t> </w:t>
      </w:r>
      <w:r>
        <w:rPr>
          <w:spacing w:val="-2"/>
        </w:rPr>
        <w:t>медиальной</w:t>
      </w:r>
      <w:r>
        <w:rPr>
          <w:spacing w:val="-4"/>
        </w:rPr>
        <w:t> </w:t>
      </w:r>
      <w:r>
        <w:rPr>
          <w:spacing w:val="-2"/>
        </w:rPr>
        <w:t>подлодыжечной</w:t>
      </w:r>
      <w:r>
        <w:rPr>
          <w:spacing w:val="-4"/>
        </w:rPr>
        <w:t> </w:t>
      </w:r>
      <w:r>
        <w:rPr>
          <w:spacing w:val="-2"/>
        </w:rPr>
        <w:t>ямке.</w:t>
      </w:r>
      <w:r>
        <w:rPr>
          <w:spacing w:val="-4"/>
        </w:rPr>
        <w:t> </w:t>
      </w:r>
      <w:r>
        <w:rPr>
          <w:spacing w:val="-2"/>
        </w:rPr>
        <w:t>Затем эндоваскулярный катетер последовательно проводится через подколенную\ </w:t>
      </w:r>
      <w:r>
        <w:rPr>
          <w:spacing w:val="-4"/>
        </w:rPr>
        <w:t>бедренную и подвздошную вены. Кончик катетера устанавливается в головке </w:t>
      </w:r>
      <w:r>
        <w:rPr/>
        <w:t>тромба.</w:t>
      </w:r>
      <w:r>
        <w:rPr>
          <w:spacing w:val="-14"/>
        </w:rPr>
        <w:t> </w:t>
      </w:r>
      <w:r>
        <w:rPr/>
        <w:t>Равномерно</w:t>
      </w:r>
      <w:r>
        <w:rPr>
          <w:spacing w:val="-14"/>
        </w:rPr>
        <w:t> </w:t>
      </w:r>
      <w:r>
        <w:rPr/>
        <w:t>и</w:t>
      </w:r>
      <w:r>
        <w:rPr>
          <w:spacing w:val="-14"/>
        </w:rPr>
        <w:t> </w:t>
      </w:r>
      <w:r>
        <w:rPr/>
        <w:t>одновременно</w:t>
      </w:r>
      <w:r>
        <w:rPr>
          <w:spacing w:val="-13"/>
        </w:rPr>
        <w:t> </w:t>
      </w:r>
      <w:r>
        <w:rPr/>
        <w:t>по</w:t>
      </w:r>
      <w:r>
        <w:rPr>
          <w:spacing w:val="-14"/>
        </w:rPr>
        <w:t> </w:t>
      </w:r>
      <w:r>
        <w:rPr/>
        <w:t>всей</w:t>
      </w:r>
      <w:r>
        <w:rPr>
          <w:spacing w:val="-14"/>
        </w:rPr>
        <w:t> </w:t>
      </w:r>
      <w:r>
        <w:rPr/>
        <w:t>длине</w:t>
      </w:r>
      <w:r>
        <w:rPr>
          <w:spacing w:val="-14"/>
        </w:rPr>
        <w:t> </w:t>
      </w:r>
      <w:r>
        <w:rPr/>
        <w:t>тромба</w:t>
      </w:r>
      <w:r>
        <w:rPr>
          <w:spacing w:val="-13"/>
        </w:rPr>
        <w:t> </w:t>
      </w:r>
      <w:r>
        <w:rPr/>
        <w:t>вводят</w:t>
      </w:r>
      <w:r>
        <w:rPr>
          <w:spacing w:val="-14"/>
        </w:rPr>
        <w:t> </w:t>
      </w:r>
      <w:r>
        <w:rPr/>
        <w:t>фибрино- литический</w:t>
      </w:r>
      <w:r>
        <w:rPr>
          <w:spacing w:val="5"/>
        </w:rPr>
        <w:t> </w:t>
      </w:r>
      <w:r>
        <w:rPr/>
        <w:t>препарат.</w:t>
      </w:r>
      <w:r>
        <w:rPr>
          <w:spacing w:val="5"/>
        </w:rPr>
        <w:t> </w:t>
      </w:r>
      <w:r>
        <w:rPr/>
        <w:t>Применение</w:t>
      </w:r>
      <w:r>
        <w:rPr>
          <w:spacing w:val="5"/>
        </w:rPr>
        <w:t> </w:t>
      </w:r>
      <w:r>
        <w:rPr/>
        <w:t>данной</w:t>
      </w:r>
      <w:r>
        <w:rPr>
          <w:spacing w:val="5"/>
        </w:rPr>
        <w:t> </w:t>
      </w:r>
      <w:r>
        <w:rPr/>
        <w:t>методики</w:t>
      </w:r>
      <w:r>
        <w:rPr>
          <w:spacing w:val="5"/>
        </w:rPr>
        <w:t> </w:t>
      </w:r>
      <w:r>
        <w:rPr/>
        <w:t>лечения</w:t>
      </w:r>
      <w:r>
        <w:rPr>
          <w:spacing w:val="5"/>
        </w:rPr>
        <w:t> </w:t>
      </w:r>
      <w:r>
        <w:rPr/>
        <w:t>позволяет</w:t>
      </w:r>
      <w:r>
        <w:rPr>
          <w:spacing w:val="5"/>
        </w:rPr>
        <w:t> </w:t>
      </w:r>
      <w:r>
        <w:rPr/>
        <w:t>на </w:t>
      </w:r>
      <w:r>
        <w:rPr>
          <w:spacing w:val="-2"/>
        </w:rPr>
        <w:t>поздних</w:t>
      </w:r>
      <w:r>
        <w:rPr>
          <w:spacing w:val="-6"/>
        </w:rPr>
        <w:t> </w:t>
      </w:r>
      <w:r>
        <w:rPr>
          <w:spacing w:val="-2"/>
        </w:rPr>
        <w:t>сроках</w:t>
      </w:r>
      <w:r>
        <w:rPr>
          <w:spacing w:val="-6"/>
        </w:rPr>
        <w:t> </w:t>
      </w:r>
      <w:r>
        <w:rPr>
          <w:spacing w:val="-2"/>
        </w:rPr>
        <w:t>развития</w:t>
      </w:r>
      <w:r>
        <w:rPr>
          <w:spacing w:val="-6"/>
        </w:rPr>
        <w:t> </w:t>
      </w:r>
      <w:r>
        <w:rPr>
          <w:spacing w:val="-2"/>
        </w:rPr>
        <w:t>заболевания</w:t>
      </w:r>
      <w:r>
        <w:rPr>
          <w:spacing w:val="-6"/>
        </w:rPr>
        <w:t> </w:t>
      </w:r>
      <w:r>
        <w:rPr>
          <w:spacing w:val="-2"/>
        </w:rPr>
        <w:t>(от</w:t>
      </w:r>
      <w:r>
        <w:rPr>
          <w:spacing w:val="-6"/>
        </w:rPr>
        <w:t> </w:t>
      </w:r>
      <w:r>
        <w:rPr>
          <w:spacing w:val="-2"/>
        </w:rPr>
        <w:t>6</w:t>
      </w:r>
      <w:r>
        <w:rPr>
          <w:spacing w:val="-6"/>
        </w:rPr>
        <w:t> </w:t>
      </w:r>
      <w:r>
        <w:rPr>
          <w:spacing w:val="-2"/>
        </w:rPr>
        <w:t>до14</w:t>
      </w:r>
      <w:r>
        <w:rPr>
          <w:spacing w:val="-6"/>
        </w:rPr>
        <w:t> </w:t>
      </w:r>
      <w:r>
        <w:rPr>
          <w:spacing w:val="-2"/>
        </w:rPr>
        <w:t>суток)</w:t>
      </w:r>
      <w:r>
        <w:rPr>
          <w:spacing w:val="-6"/>
        </w:rPr>
        <w:t> </w:t>
      </w:r>
      <w:r>
        <w:rPr>
          <w:spacing w:val="-2"/>
        </w:rPr>
        <w:t>полностью</w:t>
      </w:r>
      <w:r>
        <w:rPr>
          <w:spacing w:val="-6"/>
        </w:rPr>
        <w:t> </w:t>
      </w:r>
      <w:r>
        <w:rPr>
          <w:spacing w:val="-2"/>
        </w:rPr>
        <w:t>восстано- </w:t>
      </w:r>
      <w:r>
        <w:rPr>
          <w:spacing w:val="-4"/>
        </w:rPr>
        <w:t>вить</w:t>
      </w:r>
      <w:r>
        <w:rPr>
          <w:spacing w:val="-7"/>
        </w:rPr>
        <w:t> </w:t>
      </w:r>
      <w:r>
        <w:rPr>
          <w:spacing w:val="-4"/>
        </w:rPr>
        <w:t>просвет</w:t>
      </w:r>
      <w:r>
        <w:rPr>
          <w:spacing w:val="-7"/>
        </w:rPr>
        <w:t> </w:t>
      </w:r>
      <w:r>
        <w:rPr>
          <w:spacing w:val="-4"/>
        </w:rPr>
        <w:t>тромбированных</w:t>
      </w:r>
      <w:r>
        <w:rPr>
          <w:spacing w:val="-7"/>
        </w:rPr>
        <w:t> </w:t>
      </w:r>
      <w:r>
        <w:rPr>
          <w:spacing w:val="-4"/>
        </w:rPr>
        <w:t>вен</w:t>
      </w:r>
      <w:r>
        <w:rPr>
          <w:spacing w:val="-6"/>
        </w:rPr>
        <w:t> </w:t>
      </w:r>
      <w:r>
        <w:rPr>
          <w:spacing w:val="-4"/>
        </w:rPr>
        <w:t>у</w:t>
      </w:r>
      <w:r>
        <w:rPr>
          <w:spacing w:val="-7"/>
        </w:rPr>
        <w:t> </w:t>
      </w:r>
      <w:r>
        <w:rPr>
          <w:spacing w:val="-4"/>
        </w:rPr>
        <w:t>30%,</w:t>
      </w:r>
      <w:r>
        <w:rPr>
          <w:spacing w:val="-7"/>
        </w:rPr>
        <w:t> </w:t>
      </w:r>
      <w:r>
        <w:rPr>
          <w:spacing w:val="-4"/>
        </w:rPr>
        <w:t>частично</w:t>
      </w:r>
      <w:r>
        <w:rPr>
          <w:spacing w:val="-7"/>
        </w:rPr>
        <w:t> </w:t>
      </w:r>
      <w:r>
        <w:rPr>
          <w:spacing w:val="-4"/>
        </w:rPr>
        <w:t>у</w:t>
      </w:r>
      <w:r>
        <w:rPr>
          <w:spacing w:val="-6"/>
        </w:rPr>
        <w:t> </w:t>
      </w:r>
      <w:r>
        <w:rPr>
          <w:spacing w:val="-4"/>
        </w:rPr>
        <w:t>50%,</w:t>
      </w:r>
      <w:r>
        <w:rPr>
          <w:spacing w:val="-7"/>
        </w:rPr>
        <w:t> </w:t>
      </w:r>
      <w:r>
        <w:rPr>
          <w:spacing w:val="-4"/>
        </w:rPr>
        <w:t>минимально</w:t>
      </w:r>
      <w:r>
        <w:rPr>
          <w:spacing w:val="-7"/>
        </w:rPr>
        <w:t> </w:t>
      </w:r>
      <w:r>
        <w:rPr>
          <w:spacing w:val="-4"/>
        </w:rPr>
        <w:t>у</w:t>
      </w:r>
      <w:r>
        <w:rPr>
          <w:spacing w:val="-6"/>
        </w:rPr>
        <w:t> </w:t>
      </w:r>
      <w:r>
        <w:rPr>
          <w:spacing w:val="-5"/>
        </w:rPr>
        <w:t>20%</w:t>
      </w:r>
    </w:p>
    <w:p>
      <w:pPr>
        <w:pStyle w:val="BodyText"/>
        <w:spacing w:line="240" w:lineRule="exact"/>
        <w:ind w:left="141"/>
        <w:jc w:val="both"/>
      </w:pPr>
      <w:r>
        <w:rPr>
          <w:spacing w:val="-4"/>
        </w:rPr>
        <w:t>больных</w:t>
      </w:r>
      <w:r>
        <w:rPr>
          <w:spacing w:val="1"/>
        </w:rPr>
        <w:t> </w:t>
      </w:r>
      <w:r>
        <w:rPr>
          <w:spacing w:val="-4"/>
        </w:rPr>
        <w:t>с</w:t>
      </w:r>
      <w:r>
        <w:rPr>
          <w:spacing w:val="3"/>
        </w:rPr>
        <w:t> </w:t>
      </w:r>
      <w:r>
        <w:rPr>
          <w:spacing w:val="-4"/>
        </w:rPr>
        <w:t>тотально-субтотальными</w:t>
      </w:r>
      <w:r>
        <w:rPr>
          <w:spacing w:val="3"/>
        </w:rPr>
        <w:t> </w:t>
      </w:r>
      <w:r>
        <w:rPr>
          <w:spacing w:val="-4"/>
        </w:rPr>
        <w:t>формами</w:t>
      </w:r>
      <w:r>
        <w:rPr>
          <w:spacing w:val="3"/>
        </w:rPr>
        <w:t> </w:t>
      </w:r>
      <w:r>
        <w:rPr>
          <w:spacing w:val="-4"/>
        </w:rPr>
        <w:t>ТГВ</w:t>
      </w:r>
      <w:r>
        <w:rPr>
          <w:spacing w:val="3"/>
        </w:rPr>
        <w:t> </w:t>
      </w:r>
      <w:r>
        <w:rPr>
          <w:spacing w:val="-4"/>
        </w:rPr>
        <w:t>[14].</w:t>
      </w:r>
    </w:p>
    <w:p>
      <w:pPr>
        <w:pStyle w:val="BodyText"/>
        <w:spacing w:line="247" w:lineRule="auto" w:before="7"/>
        <w:ind w:left="141" w:right="139" w:firstLine="283"/>
        <w:jc w:val="both"/>
      </w:pPr>
      <w:r>
        <w:rPr/>
        <w:t>Третий</w:t>
      </w:r>
      <w:r>
        <w:rPr>
          <w:spacing w:val="-8"/>
        </w:rPr>
        <w:t> </w:t>
      </w:r>
      <w:r>
        <w:rPr/>
        <w:t>отрицательный</w:t>
      </w:r>
      <w:r>
        <w:rPr>
          <w:spacing w:val="-8"/>
        </w:rPr>
        <w:t> </w:t>
      </w:r>
      <w:r>
        <w:rPr/>
        <w:t>момент</w:t>
      </w:r>
      <w:r>
        <w:rPr>
          <w:spacing w:val="-8"/>
        </w:rPr>
        <w:t> </w:t>
      </w:r>
      <w:r>
        <w:rPr/>
        <w:t>заключается</w:t>
      </w:r>
      <w:r>
        <w:rPr>
          <w:spacing w:val="-8"/>
        </w:rPr>
        <w:t> </w:t>
      </w:r>
      <w:r>
        <w:rPr/>
        <w:t>в</w:t>
      </w:r>
      <w:r>
        <w:rPr>
          <w:spacing w:val="-8"/>
        </w:rPr>
        <w:t> </w:t>
      </w:r>
      <w:r>
        <w:rPr/>
        <w:t>проведении</w:t>
      </w:r>
      <w:r>
        <w:rPr>
          <w:spacing w:val="-8"/>
        </w:rPr>
        <w:t> </w:t>
      </w:r>
      <w:r>
        <w:rPr/>
        <w:t>тромболизиса на фоне антикоагулянтной терапии варфарином, что ведёт к увеличению частоты геморрагических осложнений. Поэтому в последние годы до, во время проведения, и после тромболизиса начали применять новые ораль- ные антикоагулянты, из которых наибольшее распространение получили ингибиторы Ха фактора свёртывания крови − ривароксобан и апиксабан. Проведение тромболизиса на фоне варфаринотерапии приводило к разви- тию кровотечений у 25%‒30%, а на фоне ингибиторов Ха фактора сверты- вания крови у 10%‒12% больных ТГВ. Необходимо подчеркнуть, что при их</w:t>
      </w:r>
      <w:r>
        <w:rPr>
          <w:spacing w:val="-10"/>
        </w:rPr>
        <w:t> </w:t>
      </w:r>
      <w:r>
        <w:rPr/>
        <w:t>применении</w:t>
      </w:r>
      <w:r>
        <w:rPr>
          <w:spacing w:val="-10"/>
        </w:rPr>
        <w:t> </w:t>
      </w:r>
      <w:r>
        <w:rPr/>
        <w:t>большие</w:t>
      </w:r>
      <w:r>
        <w:rPr>
          <w:spacing w:val="-10"/>
        </w:rPr>
        <w:t> </w:t>
      </w:r>
      <w:r>
        <w:rPr/>
        <w:t>кровотечения</w:t>
      </w:r>
      <w:r>
        <w:rPr>
          <w:spacing w:val="-10"/>
        </w:rPr>
        <w:t> </w:t>
      </w:r>
      <w:r>
        <w:rPr/>
        <w:t>развиваются</w:t>
      </w:r>
      <w:r>
        <w:rPr>
          <w:spacing w:val="-10"/>
        </w:rPr>
        <w:t> </w:t>
      </w:r>
      <w:r>
        <w:rPr/>
        <w:t>в</w:t>
      </w:r>
      <w:r>
        <w:rPr>
          <w:spacing w:val="-10"/>
        </w:rPr>
        <w:t> </w:t>
      </w:r>
      <w:r>
        <w:rPr/>
        <w:t>единичных</w:t>
      </w:r>
      <w:r>
        <w:rPr>
          <w:spacing w:val="-10"/>
        </w:rPr>
        <w:t> </w:t>
      </w:r>
      <w:r>
        <w:rPr/>
        <w:t>случаях,</w:t>
      </w:r>
      <w:r>
        <w:rPr>
          <w:spacing w:val="-10"/>
        </w:rPr>
        <w:t> </w:t>
      </w:r>
      <w:r>
        <w:rPr/>
        <w:t>а на фоне варфарина ‒ у 3%‒5% больных [15].</w:t>
      </w:r>
    </w:p>
    <w:p>
      <w:pPr>
        <w:pStyle w:val="BodyText"/>
        <w:spacing w:before="1"/>
      </w:pPr>
    </w:p>
    <w:p>
      <w:pPr>
        <w:pStyle w:val="Heading4"/>
        <w:spacing w:before="1"/>
        <w:ind w:left="583"/>
        <w:jc w:val="left"/>
      </w:pPr>
      <w:r>
        <w:rPr>
          <w:spacing w:val="-2"/>
        </w:rPr>
        <w:t>ЧРЕСКОЖНАЯ</w:t>
      </w:r>
      <w:r>
        <w:rPr>
          <w:spacing w:val="4"/>
        </w:rPr>
        <w:t> </w:t>
      </w:r>
      <w:r>
        <w:rPr>
          <w:spacing w:val="-2"/>
        </w:rPr>
        <w:t>МЕХАНИЧЕСКАЯ</w:t>
      </w:r>
      <w:r>
        <w:rPr>
          <w:spacing w:val="6"/>
        </w:rPr>
        <w:t> </w:t>
      </w:r>
      <w:r>
        <w:rPr>
          <w:spacing w:val="-2"/>
        </w:rPr>
        <w:t>ТРОМБОЭКСТРАКЦИЯ</w:t>
      </w:r>
    </w:p>
    <w:p>
      <w:pPr>
        <w:pStyle w:val="BodyText"/>
        <w:spacing w:before="13"/>
        <w:rPr>
          <w:b/>
        </w:rPr>
      </w:pPr>
    </w:p>
    <w:p>
      <w:pPr>
        <w:pStyle w:val="BodyText"/>
        <w:spacing w:line="247" w:lineRule="auto" w:before="1"/>
        <w:ind w:left="142" w:right="139" w:firstLine="283"/>
        <w:jc w:val="both"/>
      </w:pPr>
      <w:r>
        <w:rPr/>
        <w:t>В настоящее время для чрескожной механической тромбоэктомии при- меняются</w:t>
      </w:r>
      <w:r>
        <w:rPr>
          <w:spacing w:val="-2"/>
        </w:rPr>
        <w:t> </w:t>
      </w:r>
      <w:r>
        <w:rPr/>
        <w:t>четыре</w:t>
      </w:r>
      <w:r>
        <w:rPr>
          <w:spacing w:val="-2"/>
        </w:rPr>
        <w:t> </w:t>
      </w:r>
      <w:r>
        <w:rPr/>
        <w:t>системы:</w:t>
      </w:r>
      <w:r>
        <w:rPr>
          <w:spacing w:val="-10"/>
        </w:rPr>
        <w:t> </w:t>
      </w:r>
      <w:r>
        <w:rPr/>
        <w:t>Angiojet</w:t>
      </w:r>
      <w:r>
        <w:rPr>
          <w:spacing w:val="-2"/>
        </w:rPr>
        <w:t> </w:t>
      </w:r>
      <w:r>
        <w:rPr/>
        <w:t>(Angiojet</w:t>
      </w:r>
      <w:r>
        <w:rPr>
          <w:spacing w:val="-4"/>
        </w:rPr>
        <w:t> </w:t>
      </w:r>
      <w:r>
        <w:rPr/>
        <w:t>Thrombectomy</w:t>
      </w:r>
      <w:r>
        <w:rPr>
          <w:spacing w:val="-2"/>
        </w:rPr>
        <w:t> </w:t>
      </w:r>
      <w:r>
        <w:rPr/>
        <w:t>system,</w:t>
      </w:r>
      <w:r>
        <w:rPr>
          <w:spacing w:val="-2"/>
        </w:rPr>
        <w:t> </w:t>
      </w:r>
      <w:r>
        <w:rPr/>
        <w:t>Boston </w:t>
      </w:r>
      <w:r>
        <w:rPr>
          <w:spacing w:val="-2"/>
        </w:rPr>
        <w:t>Scientific),</w:t>
      </w:r>
      <w:r>
        <w:rPr>
          <w:spacing w:val="-12"/>
        </w:rPr>
        <w:t> </w:t>
      </w:r>
      <w:r>
        <w:rPr>
          <w:spacing w:val="-2"/>
        </w:rPr>
        <w:t>Trellis-8</w:t>
      </w:r>
      <w:r>
        <w:rPr>
          <w:spacing w:val="-12"/>
        </w:rPr>
        <w:t> </w:t>
      </w:r>
      <w:r>
        <w:rPr>
          <w:spacing w:val="-2"/>
        </w:rPr>
        <w:t>(Trellis-8</w:t>
      </w:r>
      <w:r>
        <w:rPr>
          <w:spacing w:val="-12"/>
        </w:rPr>
        <w:t> </w:t>
      </w:r>
      <w:r>
        <w:rPr>
          <w:spacing w:val="-2"/>
        </w:rPr>
        <w:t>Peripheral</w:t>
      </w:r>
      <w:r>
        <w:rPr>
          <w:spacing w:val="-11"/>
        </w:rPr>
        <w:t> </w:t>
      </w:r>
      <w:r>
        <w:rPr>
          <w:spacing w:val="-2"/>
        </w:rPr>
        <w:t>Infusion</w:t>
      </w:r>
      <w:r>
        <w:rPr>
          <w:spacing w:val="-12"/>
        </w:rPr>
        <w:t> </w:t>
      </w:r>
      <w:r>
        <w:rPr>
          <w:spacing w:val="-2"/>
        </w:rPr>
        <w:t>System,</w:t>
      </w:r>
      <w:r>
        <w:rPr>
          <w:spacing w:val="-12"/>
        </w:rPr>
        <w:t> </w:t>
      </w:r>
      <w:r>
        <w:rPr>
          <w:spacing w:val="-2"/>
        </w:rPr>
        <w:t>Bacchus</w:t>
      </w:r>
      <w:r>
        <w:rPr>
          <w:spacing w:val="-12"/>
        </w:rPr>
        <w:t> </w:t>
      </w:r>
      <w:r>
        <w:rPr>
          <w:spacing w:val="-2"/>
        </w:rPr>
        <w:t>Vascular,</w:t>
      </w:r>
      <w:r>
        <w:rPr>
          <w:spacing w:val="-11"/>
        </w:rPr>
        <w:t> </w:t>
      </w:r>
      <w:r>
        <w:rPr>
          <w:spacing w:val="-2"/>
        </w:rPr>
        <w:t>Inc), Aspirex</w:t>
      </w:r>
      <w:r>
        <w:rPr>
          <w:spacing w:val="-2"/>
          <w:vertAlign w:val="superscript"/>
        </w:rPr>
        <w:t>®</w:t>
      </w:r>
      <w:r>
        <w:rPr>
          <w:spacing w:val="-5"/>
          <w:vertAlign w:val="baseline"/>
        </w:rPr>
        <w:t> </w:t>
      </w:r>
      <w:r>
        <w:rPr>
          <w:spacing w:val="-2"/>
          <w:vertAlign w:val="baseline"/>
        </w:rPr>
        <w:t>S</w:t>
      </w:r>
      <w:r>
        <w:rPr>
          <w:spacing w:val="-6"/>
          <w:vertAlign w:val="baseline"/>
        </w:rPr>
        <w:t> </w:t>
      </w:r>
      <w:r>
        <w:rPr>
          <w:spacing w:val="-2"/>
          <w:vertAlign w:val="baseline"/>
        </w:rPr>
        <w:t>(Straub</w:t>
      </w:r>
      <w:r>
        <w:rPr>
          <w:spacing w:val="-6"/>
          <w:vertAlign w:val="baseline"/>
        </w:rPr>
        <w:t> </w:t>
      </w:r>
      <w:r>
        <w:rPr>
          <w:spacing w:val="-2"/>
          <w:vertAlign w:val="baseline"/>
        </w:rPr>
        <w:t>Medical)</w:t>
      </w:r>
      <w:r>
        <w:rPr>
          <w:spacing w:val="-6"/>
          <w:vertAlign w:val="baseline"/>
        </w:rPr>
        <w:t> </w:t>
      </w:r>
      <w:r>
        <w:rPr>
          <w:spacing w:val="-2"/>
          <w:vertAlign w:val="baseline"/>
        </w:rPr>
        <w:t>и</w:t>
      </w:r>
      <w:r>
        <w:rPr>
          <w:spacing w:val="-6"/>
          <w:vertAlign w:val="baseline"/>
        </w:rPr>
        <w:t> </w:t>
      </w:r>
      <w:r>
        <w:rPr>
          <w:spacing w:val="-2"/>
          <w:vertAlign w:val="baseline"/>
        </w:rPr>
        <w:t>ClotTriever</w:t>
      </w:r>
      <w:r>
        <w:rPr>
          <w:spacing w:val="-6"/>
          <w:vertAlign w:val="baseline"/>
        </w:rPr>
        <w:t> </w:t>
      </w:r>
      <w:r>
        <w:rPr>
          <w:spacing w:val="-2"/>
          <w:vertAlign w:val="baseline"/>
        </w:rPr>
        <w:t>(Inari</w:t>
      </w:r>
      <w:r>
        <w:rPr>
          <w:spacing w:val="-6"/>
          <w:vertAlign w:val="baseline"/>
        </w:rPr>
        <w:t> </w:t>
      </w:r>
      <w:r>
        <w:rPr>
          <w:spacing w:val="-2"/>
          <w:vertAlign w:val="baseline"/>
        </w:rPr>
        <w:t>Medical).</w:t>
      </w:r>
      <w:r>
        <w:rPr>
          <w:spacing w:val="-6"/>
          <w:vertAlign w:val="baseline"/>
        </w:rPr>
        <w:t> </w:t>
      </w:r>
      <w:r>
        <w:rPr>
          <w:spacing w:val="-2"/>
          <w:vertAlign w:val="baseline"/>
        </w:rPr>
        <w:t>В</w:t>
      </w:r>
      <w:r>
        <w:rPr>
          <w:spacing w:val="-6"/>
          <w:vertAlign w:val="baseline"/>
        </w:rPr>
        <w:t> </w:t>
      </w:r>
      <w:r>
        <w:rPr>
          <w:spacing w:val="-2"/>
          <w:vertAlign w:val="baseline"/>
        </w:rPr>
        <w:t>России</w:t>
      </w:r>
      <w:r>
        <w:rPr>
          <w:spacing w:val="-6"/>
          <w:vertAlign w:val="baseline"/>
        </w:rPr>
        <w:t> </w:t>
      </w:r>
      <w:r>
        <w:rPr>
          <w:spacing w:val="-2"/>
          <w:vertAlign w:val="baseline"/>
        </w:rPr>
        <w:t>разрешены</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42"/>
        <w:jc w:val="both"/>
      </w:pPr>
      <w:r>
        <w:rPr>
          <w:spacing w:val="-2"/>
        </w:rPr>
        <w:t>к</w:t>
      </w:r>
      <w:r>
        <w:rPr>
          <w:spacing w:val="-12"/>
        </w:rPr>
        <w:t> </w:t>
      </w:r>
      <w:r>
        <w:rPr>
          <w:spacing w:val="-2"/>
        </w:rPr>
        <w:t>применению</w:t>
      </w:r>
      <w:r>
        <w:rPr>
          <w:spacing w:val="-7"/>
        </w:rPr>
        <w:t> </w:t>
      </w:r>
      <w:r>
        <w:rPr>
          <w:spacing w:val="-2"/>
        </w:rPr>
        <w:t>две</w:t>
      </w:r>
      <w:r>
        <w:rPr>
          <w:spacing w:val="-5"/>
        </w:rPr>
        <w:t> </w:t>
      </w:r>
      <w:r>
        <w:rPr>
          <w:spacing w:val="-2"/>
        </w:rPr>
        <w:t>системы:</w:t>
      </w:r>
      <w:r>
        <w:rPr>
          <w:spacing w:val="-12"/>
        </w:rPr>
        <w:t> </w:t>
      </w:r>
      <w:r>
        <w:rPr>
          <w:spacing w:val="-2"/>
        </w:rPr>
        <w:t>Angiojet</w:t>
      </w:r>
      <w:r>
        <w:rPr>
          <w:spacing w:val="-5"/>
        </w:rPr>
        <w:t> </w:t>
      </w:r>
      <w:r>
        <w:rPr>
          <w:spacing w:val="-2"/>
        </w:rPr>
        <w:t>и</w:t>
      </w:r>
      <w:r>
        <w:rPr>
          <w:spacing w:val="-12"/>
        </w:rPr>
        <w:t> </w:t>
      </w:r>
      <w:r>
        <w:rPr>
          <w:spacing w:val="-2"/>
        </w:rPr>
        <w:t>Aspirex</w:t>
      </w:r>
      <w:r>
        <w:rPr>
          <w:spacing w:val="-2"/>
          <w:vertAlign w:val="superscript"/>
        </w:rPr>
        <w:t>®</w:t>
      </w:r>
      <w:r>
        <w:rPr>
          <w:spacing w:val="-4"/>
          <w:vertAlign w:val="baseline"/>
        </w:rPr>
        <w:t> </w:t>
      </w:r>
      <w:r>
        <w:rPr>
          <w:spacing w:val="-2"/>
          <w:vertAlign w:val="baseline"/>
        </w:rPr>
        <w:t>S.</w:t>
      </w:r>
      <w:r>
        <w:rPr>
          <w:spacing w:val="-5"/>
          <w:vertAlign w:val="baseline"/>
        </w:rPr>
        <w:t> </w:t>
      </w:r>
      <w:r>
        <w:rPr>
          <w:spacing w:val="-2"/>
          <w:vertAlign w:val="baseline"/>
        </w:rPr>
        <w:t>Первой</w:t>
      </w:r>
      <w:r>
        <w:rPr>
          <w:spacing w:val="-5"/>
          <w:vertAlign w:val="baseline"/>
        </w:rPr>
        <w:t> </w:t>
      </w:r>
      <w:r>
        <w:rPr>
          <w:spacing w:val="-2"/>
          <w:vertAlign w:val="baseline"/>
        </w:rPr>
        <w:t>системой,</w:t>
      </w:r>
      <w:r>
        <w:rPr>
          <w:spacing w:val="-5"/>
          <w:vertAlign w:val="baseline"/>
        </w:rPr>
        <w:t> </w:t>
      </w:r>
      <w:r>
        <w:rPr>
          <w:spacing w:val="-2"/>
          <w:vertAlign w:val="baseline"/>
        </w:rPr>
        <w:t>которая </w:t>
      </w:r>
      <w:r>
        <w:rPr>
          <w:vertAlign w:val="baseline"/>
        </w:rPr>
        <w:t>начала</w:t>
      </w:r>
      <w:r>
        <w:rPr>
          <w:spacing w:val="-9"/>
          <w:vertAlign w:val="baseline"/>
        </w:rPr>
        <w:t> </w:t>
      </w:r>
      <w:r>
        <w:rPr>
          <w:vertAlign w:val="baseline"/>
        </w:rPr>
        <w:t>применяться</w:t>
      </w:r>
      <w:r>
        <w:rPr>
          <w:spacing w:val="-8"/>
          <w:vertAlign w:val="baseline"/>
        </w:rPr>
        <w:t> </w:t>
      </w:r>
      <w:r>
        <w:rPr>
          <w:vertAlign w:val="baseline"/>
        </w:rPr>
        <w:t>в</w:t>
      </w:r>
      <w:r>
        <w:rPr>
          <w:spacing w:val="-8"/>
          <w:vertAlign w:val="baseline"/>
        </w:rPr>
        <w:t> </w:t>
      </w:r>
      <w:r>
        <w:rPr>
          <w:vertAlign w:val="baseline"/>
        </w:rPr>
        <w:t>клинической</w:t>
      </w:r>
      <w:r>
        <w:rPr>
          <w:spacing w:val="-8"/>
          <w:vertAlign w:val="baseline"/>
        </w:rPr>
        <w:t> </w:t>
      </w:r>
      <w:r>
        <w:rPr>
          <w:vertAlign w:val="baseline"/>
        </w:rPr>
        <w:t>практике,</w:t>
      </w:r>
      <w:r>
        <w:rPr>
          <w:spacing w:val="-8"/>
          <w:vertAlign w:val="baseline"/>
        </w:rPr>
        <w:t> </w:t>
      </w:r>
      <w:r>
        <w:rPr>
          <w:vertAlign w:val="baseline"/>
        </w:rPr>
        <w:t>является</w:t>
      </w:r>
      <w:r>
        <w:rPr>
          <w:spacing w:val="-17"/>
          <w:vertAlign w:val="baseline"/>
        </w:rPr>
        <w:t> </w:t>
      </w:r>
      <w:r>
        <w:rPr>
          <w:vertAlign w:val="baseline"/>
        </w:rPr>
        <w:t>Angiojet</w:t>
      </w:r>
      <w:r>
        <w:rPr>
          <w:spacing w:val="-8"/>
          <w:vertAlign w:val="baseline"/>
        </w:rPr>
        <w:t> </w:t>
      </w:r>
      <w:r>
        <w:rPr>
          <w:vertAlign w:val="baseline"/>
        </w:rPr>
        <w:t>[16].</w:t>
      </w:r>
    </w:p>
    <w:p>
      <w:pPr>
        <w:pStyle w:val="BodyText"/>
        <w:spacing w:line="247" w:lineRule="auto"/>
        <w:ind w:left="141" w:right="139" w:firstLine="283"/>
        <w:jc w:val="both"/>
      </w:pPr>
      <w:r>
        <w:rPr/>
        <w:t>Механизм работы периферической инфузионной системы Trellis-8 </w:t>
      </w:r>
      <w:r>
        <w:rPr>
          <w:spacing w:val="-2"/>
        </w:rPr>
        <w:t>(Peripheral</w:t>
      </w:r>
      <w:r>
        <w:rPr>
          <w:spacing w:val="-7"/>
        </w:rPr>
        <w:t> </w:t>
      </w:r>
      <w:r>
        <w:rPr>
          <w:spacing w:val="-2"/>
        </w:rPr>
        <w:t>Infusion</w:t>
      </w:r>
      <w:r>
        <w:rPr>
          <w:spacing w:val="-7"/>
        </w:rPr>
        <w:t> </w:t>
      </w:r>
      <w:r>
        <w:rPr>
          <w:spacing w:val="-2"/>
        </w:rPr>
        <w:t>System)</w:t>
      </w:r>
      <w:r>
        <w:rPr>
          <w:spacing w:val="-7"/>
        </w:rPr>
        <w:t> </w:t>
      </w:r>
      <w:r>
        <w:rPr>
          <w:spacing w:val="-2"/>
        </w:rPr>
        <w:t>(рис.</w:t>
      </w:r>
      <w:r>
        <w:rPr>
          <w:spacing w:val="-7"/>
        </w:rPr>
        <w:t> </w:t>
      </w:r>
      <w:r>
        <w:rPr>
          <w:spacing w:val="-2"/>
        </w:rPr>
        <w:t>1а),</w:t>
      </w:r>
      <w:r>
        <w:rPr>
          <w:spacing w:val="-7"/>
        </w:rPr>
        <w:t> </w:t>
      </w:r>
      <w:r>
        <w:rPr>
          <w:spacing w:val="-2"/>
        </w:rPr>
        <w:t>основан</w:t>
      </w:r>
      <w:r>
        <w:rPr>
          <w:spacing w:val="-7"/>
        </w:rPr>
        <w:t> </w:t>
      </w:r>
      <w:r>
        <w:rPr>
          <w:spacing w:val="-2"/>
        </w:rPr>
        <w:t>на</w:t>
      </w:r>
      <w:r>
        <w:rPr>
          <w:spacing w:val="-7"/>
        </w:rPr>
        <w:t> </w:t>
      </w:r>
      <w:r>
        <w:rPr>
          <w:spacing w:val="-2"/>
        </w:rPr>
        <w:t>изолировании</w:t>
      </w:r>
      <w:r>
        <w:rPr>
          <w:spacing w:val="-7"/>
        </w:rPr>
        <w:t> </w:t>
      </w:r>
      <w:r>
        <w:rPr>
          <w:spacing w:val="-2"/>
        </w:rPr>
        <w:t>тромбирован- ного</w:t>
      </w:r>
      <w:r>
        <w:rPr>
          <w:spacing w:val="-3"/>
        </w:rPr>
        <w:t> </w:t>
      </w:r>
      <w:r>
        <w:rPr>
          <w:spacing w:val="-2"/>
        </w:rPr>
        <w:t>венозного</w:t>
      </w:r>
      <w:r>
        <w:rPr>
          <w:spacing w:val="-3"/>
        </w:rPr>
        <w:t> </w:t>
      </w:r>
      <w:r>
        <w:rPr>
          <w:spacing w:val="-2"/>
        </w:rPr>
        <w:t>сегмента</w:t>
      </w:r>
      <w:r>
        <w:rPr>
          <w:spacing w:val="-3"/>
        </w:rPr>
        <w:t> </w:t>
      </w:r>
      <w:r>
        <w:rPr>
          <w:spacing w:val="-2"/>
        </w:rPr>
        <w:t>двумя</w:t>
      </w:r>
      <w:r>
        <w:rPr>
          <w:spacing w:val="-3"/>
        </w:rPr>
        <w:t> </w:t>
      </w:r>
      <w:r>
        <w:rPr>
          <w:spacing w:val="-2"/>
        </w:rPr>
        <w:t>баллонами,</w:t>
      </w:r>
      <w:r>
        <w:rPr>
          <w:spacing w:val="-3"/>
        </w:rPr>
        <w:t> </w:t>
      </w:r>
      <w:r>
        <w:rPr>
          <w:spacing w:val="-2"/>
        </w:rPr>
        <w:t>расположенными</w:t>
      </w:r>
      <w:r>
        <w:rPr>
          <w:spacing w:val="-3"/>
        </w:rPr>
        <w:t> </w:t>
      </w:r>
      <w:r>
        <w:rPr>
          <w:spacing w:val="-2"/>
        </w:rPr>
        <w:t>на</w:t>
      </w:r>
      <w:r>
        <w:rPr>
          <w:spacing w:val="-3"/>
        </w:rPr>
        <w:t> </w:t>
      </w:r>
      <w:r>
        <w:rPr>
          <w:spacing w:val="-2"/>
        </w:rPr>
        <w:t>спиральном </w:t>
      </w:r>
      <w:r>
        <w:rPr/>
        <w:t>проводнике</w:t>
      </w:r>
      <w:r>
        <w:rPr>
          <w:spacing w:val="-16"/>
        </w:rPr>
        <w:t> </w:t>
      </w:r>
      <w:r>
        <w:rPr/>
        <w:t>(рис.</w:t>
      </w:r>
      <w:r>
        <w:rPr>
          <w:spacing w:val="-14"/>
        </w:rPr>
        <w:t> </w:t>
      </w:r>
      <w:r>
        <w:rPr/>
        <w:t>1б).</w:t>
      </w:r>
      <w:r>
        <w:rPr>
          <w:spacing w:val="-14"/>
        </w:rPr>
        <w:t> </w:t>
      </w:r>
      <w:r>
        <w:rPr/>
        <w:t>После</w:t>
      </w:r>
      <w:r>
        <w:rPr>
          <w:spacing w:val="-13"/>
        </w:rPr>
        <w:t> </w:t>
      </w:r>
      <w:r>
        <w:rPr/>
        <w:t>раздувания</w:t>
      </w:r>
      <w:r>
        <w:rPr>
          <w:spacing w:val="-14"/>
        </w:rPr>
        <w:t> </w:t>
      </w:r>
      <w:r>
        <w:rPr/>
        <w:t>баллонов</w:t>
      </w:r>
      <w:r>
        <w:rPr>
          <w:spacing w:val="-14"/>
        </w:rPr>
        <w:t> </w:t>
      </w:r>
      <w:r>
        <w:rPr/>
        <w:t>создают</w:t>
      </w:r>
      <w:r>
        <w:rPr>
          <w:spacing w:val="-14"/>
        </w:rPr>
        <w:t> </w:t>
      </w:r>
      <w:r>
        <w:rPr/>
        <w:t>интенсивное</w:t>
      </w:r>
      <w:r>
        <w:rPr>
          <w:spacing w:val="-13"/>
        </w:rPr>
        <w:t> </w:t>
      </w:r>
      <w:r>
        <w:rPr/>
        <w:t>вра- щающее</w:t>
      </w:r>
      <w:r>
        <w:rPr>
          <w:spacing w:val="-11"/>
        </w:rPr>
        <w:t> </w:t>
      </w:r>
      <w:r>
        <w:rPr/>
        <w:t>движение</w:t>
      </w:r>
      <w:r>
        <w:rPr>
          <w:spacing w:val="-11"/>
        </w:rPr>
        <w:t> </w:t>
      </w:r>
      <w:r>
        <w:rPr/>
        <w:t>проводника,</w:t>
      </w:r>
      <w:r>
        <w:rPr>
          <w:spacing w:val="-11"/>
        </w:rPr>
        <w:t> </w:t>
      </w:r>
      <w:r>
        <w:rPr/>
        <w:t>который</w:t>
      </w:r>
      <w:r>
        <w:rPr>
          <w:spacing w:val="-11"/>
        </w:rPr>
        <w:t> </w:t>
      </w:r>
      <w:r>
        <w:rPr/>
        <w:t>расщепляет</w:t>
      </w:r>
      <w:r>
        <w:rPr>
          <w:spacing w:val="-11"/>
        </w:rPr>
        <w:t> </w:t>
      </w:r>
      <w:r>
        <w:rPr/>
        <w:t>тромб</w:t>
      </w:r>
      <w:r>
        <w:rPr>
          <w:spacing w:val="-11"/>
        </w:rPr>
        <w:t> </w:t>
      </w:r>
      <w:r>
        <w:rPr/>
        <w:t>(рис.</w:t>
      </w:r>
      <w:r>
        <w:rPr>
          <w:spacing w:val="-11"/>
        </w:rPr>
        <w:t> </w:t>
      </w:r>
      <w:r>
        <w:rPr/>
        <w:t>1в).</w:t>
      </w:r>
      <w:r>
        <w:rPr>
          <w:spacing w:val="-11"/>
        </w:rPr>
        <w:t> </w:t>
      </w:r>
      <w:r>
        <w:rPr/>
        <w:t>После </w:t>
      </w:r>
      <w:r>
        <w:rPr>
          <w:spacing w:val="-2"/>
        </w:rPr>
        <w:t>этого</w:t>
      </w:r>
      <w:r>
        <w:rPr>
          <w:spacing w:val="-5"/>
        </w:rPr>
        <w:t> </w:t>
      </w:r>
      <w:r>
        <w:rPr>
          <w:spacing w:val="-2"/>
        </w:rPr>
        <w:t>проводят</w:t>
      </w:r>
      <w:r>
        <w:rPr>
          <w:spacing w:val="-5"/>
        </w:rPr>
        <w:t> </w:t>
      </w:r>
      <w:r>
        <w:rPr>
          <w:spacing w:val="-2"/>
        </w:rPr>
        <w:t>сдувание</w:t>
      </w:r>
      <w:r>
        <w:rPr>
          <w:spacing w:val="-5"/>
        </w:rPr>
        <w:t> </w:t>
      </w:r>
      <w:r>
        <w:rPr>
          <w:spacing w:val="-2"/>
        </w:rPr>
        <w:t>дистального</w:t>
      </w:r>
      <w:r>
        <w:rPr>
          <w:spacing w:val="-5"/>
        </w:rPr>
        <w:t> </w:t>
      </w:r>
      <w:r>
        <w:rPr>
          <w:spacing w:val="-2"/>
        </w:rPr>
        <w:t>баллона</w:t>
      </w:r>
      <w:r>
        <w:rPr>
          <w:spacing w:val="-5"/>
        </w:rPr>
        <w:t> </w:t>
      </w:r>
      <w:r>
        <w:rPr>
          <w:spacing w:val="-2"/>
        </w:rPr>
        <w:t>и</w:t>
      </w:r>
      <w:r>
        <w:rPr>
          <w:spacing w:val="-5"/>
        </w:rPr>
        <w:t> </w:t>
      </w:r>
      <w:r>
        <w:rPr>
          <w:spacing w:val="-2"/>
        </w:rPr>
        <w:t>аспирацию</w:t>
      </w:r>
      <w:r>
        <w:rPr>
          <w:spacing w:val="-5"/>
        </w:rPr>
        <w:t> </w:t>
      </w:r>
      <w:r>
        <w:rPr>
          <w:spacing w:val="-2"/>
        </w:rPr>
        <w:t>тромба</w:t>
      </w:r>
      <w:r>
        <w:rPr>
          <w:spacing w:val="-5"/>
        </w:rPr>
        <w:t> </w:t>
      </w:r>
      <w:r>
        <w:rPr>
          <w:spacing w:val="-2"/>
        </w:rPr>
        <w:t>(рис.</w:t>
      </w:r>
      <w:r>
        <w:rPr>
          <w:spacing w:val="-5"/>
        </w:rPr>
        <w:t> </w:t>
      </w:r>
      <w:r>
        <w:rPr>
          <w:spacing w:val="-2"/>
        </w:rPr>
        <w:t>1г). Преимуществом</w:t>
      </w:r>
      <w:r>
        <w:rPr>
          <w:spacing w:val="-7"/>
        </w:rPr>
        <w:t> </w:t>
      </w:r>
      <w:r>
        <w:rPr>
          <w:spacing w:val="-2"/>
        </w:rPr>
        <w:t>системы</w:t>
      </w:r>
      <w:r>
        <w:rPr>
          <w:spacing w:val="-7"/>
        </w:rPr>
        <w:t> </w:t>
      </w:r>
      <w:r>
        <w:rPr>
          <w:spacing w:val="-2"/>
        </w:rPr>
        <w:t>является</w:t>
      </w:r>
      <w:r>
        <w:rPr>
          <w:spacing w:val="-7"/>
        </w:rPr>
        <w:t> </w:t>
      </w:r>
      <w:r>
        <w:rPr>
          <w:spacing w:val="-2"/>
        </w:rPr>
        <w:t>высокая</w:t>
      </w:r>
      <w:r>
        <w:rPr>
          <w:spacing w:val="-7"/>
        </w:rPr>
        <w:t> </w:t>
      </w:r>
      <w:r>
        <w:rPr>
          <w:spacing w:val="-2"/>
        </w:rPr>
        <w:t>безопасность</w:t>
      </w:r>
      <w:r>
        <w:rPr>
          <w:spacing w:val="-7"/>
        </w:rPr>
        <w:t> </w:t>
      </w:r>
      <w:r>
        <w:rPr>
          <w:spacing w:val="-2"/>
        </w:rPr>
        <w:t>из-за</w:t>
      </w:r>
      <w:r>
        <w:rPr>
          <w:spacing w:val="-7"/>
        </w:rPr>
        <w:t> </w:t>
      </w:r>
      <w:r>
        <w:rPr>
          <w:spacing w:val="-2"/>
        </w:rPr>
        <w:t>меньшего</w:t>
      </w:r>
      <w:r>
        <w:rPr>
          <w:spacing w:val="-7"/>
        </w:rPr>
        <w:t> </w:t>
      </w:r>
      <w:r>
        <w:rPr>
          <w:spacing w:val="-2"/>
        </w:rPr>
        <w:t>ри- </w:t>
      </w:r>
      <w:r>
        <w:rPr/>
        <w:t>ска</w:t>
      </w:r>
      <w:r>
        <w:rPr>
          <w:spacing w:val="-6"/>
        </w:rPr>
        <w:t> </w:t>
      </w:r>
      <w:r>
        <w:rPr/>
        <w:t>развития</w:t>
      </w:r>
      <w:r>
        <w:rPr>
          <w:spacing w:val="-6"/>
        </w:rPr>
        <w:t> </w:t>
      </w:r>
      <w:r>
        <w:rPr/>
        <w:t>ТЭЛА.</w:t>
      </w:r>
      <w:r>
        <w:rPr>
          <w:spacing w:val="-6"/>
        </w:rPr>
        <w:t> </w:t>
      </w:r>
      <w:r>
        <w:rPr/>
        <w:t>Восстановление</w:t>
      </w:r>
      <w:r>
        <w:rPr>
          <w:spacing w:val="-6"/>
        </w:rPr>
        <w:t> </w:t>
      </w:r>
      <w:r>
        <w:rPr/>
        <w:t>просвета</w:t>
      </w:r>
      <w:r>
        <w:rPr>
          <w:spacing w:val="-6"/>
        </w:rPr>
        <w:t> </w:t>
      </w:r>
      <w:r>
        <w:rPr/>
        <w:t>тромбированных</w:t>
      </w:r>
      <w:r>
        <w:rPr>
          <w:spacing w:val="-6"/>
        </w:rPr>
        <w:t> </w:t>
      </w:r>
      <w:r>
        <w:rPr/>
        <w:t>вен</w:t>
      </w:r>
      <w:r>
        <w:rPr>
          <w:spacing w:val="-6"/>
        </w:rPr>
        <w:t> </w:t>
      </w:r>
      <w:r>
        <w:rPr/>
        <w:t>на</w:t>
      </w:r>
      <w:r>
        <w:rPr>
          <w:spacing w:val="-6"/>
        </w:rPr>
        <w:t> </w:t>
      </w:r>
      <w:r>
        <w:rPr/>
        <w:t>50% и</w:t>
      </w:r>
      <w:r>
        <w:rPr>
          <w:spacing w:val="-8"/>
        </w:rPr>
        <w:t> </w:t>
      </w:r>
      <w:r>
        <w:rPr/>
        <w:t>более</w:t>
      </w:r>
      <w:r>
        <w:rPr>
          <w:spacing w:val="-8"/>
        </w:rPr>
        <w:t> </w:t>
      </w:r>
      <w:r>
        <w:rPr/>
        <w:t>отмечено</w:t>
      </w:r>
      <w:r>
        <w:rPr>
          <w:spacing w:val="-8"/>
        </w:rPr>
        <w:t> </w:t>
      </w:r>
      <w:r>
        <w:rPr/>
        <w:t>в</w:t>
      </w:r>
      <w:r>
        <w:rPr>
          <w:spacing w:val="-8"/>
        </w:rPr>
        <w:t> </w:t>
      </w:r>
      <w:r>
        <w:rPr/>
        <w:t>92%</w:t>
      </w:r>
      <w:r>
        <w:rPr>
          <w:spacing w:val="-8"/>
        </w:rPr>
        <w:t> </w:t>
      </w:r>
      <w:r>
        <w:rPr/>
        <w:t>случаев.</w:t>
      </w:r>
      <w:r>
        <w:rPr>
          <w:spacing w:val="-8"/>
        </w:rPr>
        <w:t> </w:t>
      </w:r>
      <w:r>
        <w:rPr/>
        <w:t>Данных</w:t>
      </w:r>
      <w:r>
        <w:rPr>
          <w:spacing w:val="-8"/>
        </w:rPr>
        <w:t> </w:t>
      </w:r>
      <w:r>
        <w:rPr/>
        <w:t>о</w:t>
      </w:r>
      <w:r>
        <w:rPr>
          <w:spacing w:val="-8"/>
        </w:rPr>
        <w:t> </w:t>
      </w:r>
      <w:r>
        <w:rPr/>
        <w:t>серьёзных</w:t>
      </w:r>
      <w:r>
        <w:rPr>
          <w:spacing w:val="-8"/>
        </w:rPr>
        <w:t> </w:t>
      </w:r>
      <w:r>
        <w:rPr/>
        <w:t>тромбоэмболических или</w:t>
      </w:r>
      <w:r>
        <w:rPr>
          <w:spacing w:val="-3"/>
        </w:rPr>
        <w:t> </w:t>
      </w:r>
      <w:r>
        <w:rPr/>
        <w:t>геморрагических</w:t>
      </w:r>
      <w:r>
        <w:rPr>
          <w:spacing w:val="-3"/>
        </w:rPr>
        <w:t> </w:t>
      </w:r>
      <w:r>
        <w:rPr/>
        <w:t>осложнениях</w:t>
      </w:r>
      <w:r>
        <w:rPr>
          <w:spacing w:val="-3"/>
        </w:rPr>
        <w:t> </w:t>
      </w:r>
      <w:r>
        <w:rPr/>
        <w:t>не</w:t>
      </w:r>
      <w:r>
        <w:rPr>
          <w:spacing w:val="-3"/>
        </w:rPr>
        <w:t> </w:t>
      </w:r>
      <w:r>
        <w:rPr/>
        <w:t>опубликовано</w:t>
      </w:r>
      <w:r>
        <w:rPr>
          <w:spacing w:val="-3"/>
        </w:rPr>
        <w:t> </w:t>
      </w:r>
      <w:r>
        <w:rPr/>
        <w:t>[17].</w:t>
      </w:r>
    </w:p>
    <w:p>
      <w:pPr>
        <w:pStyle w:val="BodyText"/>
        <w:spacing w:before="3"/>
        <w:rPr>
          <w:sz w:val="15"/>
        </w:rPr>
      </w:pPr>
      <w:r>
        <w:rPr>
          <w:sz w:val="15"/>
        </w:rPr>
        <mc:AlternateContent>
          <mc:Choice Requires="wps">
            <w:drawing>
              <wp:anchor distT="0" distB="0" distL="0" distR="0" allowOverlap="1" layoutInCell="1" locked="0" behindDoc="1" simplePos="0" relativeHeight="487661568">
                <wp:simplePos x="0" y="0"/>
                <wp:positionH relativeFrom="page">
                  <wp:posOffset>722724</wp:posOffset>
                </wp:positionH>
                <wp:positionV relativeFrom="paragraph">
                  <wp:posOffset>127129</wp:posOffset>
                </wp:positionV>
                <wp:extent cx="4497705" cy="3667125"/>
                <wp:effectExtent l="0" t="0" r="0" b="0"/>
                <wp:wrapTopAndBottom/>
                <wp:docPr id="324" name="Group 324"/>
                <wp:cNvGraphicFramePr>
                  <a:graphicFrameLocks/>
                </wp:cNvGraphicFramePr>
                <a:graphic>
                  <a:graphicData uri="http://schemas.microsoft.com/office/word/2010/wordprocessingGroup">
                    <wpg:wgp>
                      <wpg:cNvPr id="324" name="Group 324"/>
                      <wpg:cNvGrpSpPr/>
                      <wpg:grpSpPr>
                        <a:xfrm>
                          <a:off x="0" y="0"/>
                          <a:ext cx="4497705" cy="3667125"/>
                          <a:chExt cx="4497705" cy="3667125"/>
                        </a:xfrm>
                      </wpg:grpSpPr>
                      <pic:pic>
                        <pic:nvPicPr>
                          <pic:cNvPr id="325" name="Image 325"/>
                          <pic:cNvPicPr/>
                        </pic:nvPicPr>
                        <pic:blipFill>
                          <a:blip r:embed="rId235" cstate="print"/>
                          <a:stretch>
                            <a:fillRect/>
                          </a:stretch>
                        </pic:blipFill>
                        <pic:spPr>
                          <a:xfrm>
                            <a:off x="1963" y="0"/>
                            <a:ext cx="2353534" cy="1623576"/>
                          </a:xfrm>
                          <a:prstGeom prst="rect">
                            <a:avLst/>
                          </a:prstGeom>
                        </pic:spPr>
                      </pic:pic>
                      <pic:pic>
                        <pic:nvPicPr>
                          <pic:cNvPr id="326" name="Image 326"/>
                          <pic:cNvPicPr/>
                        </pic:nvPicPr>
                        <pic:blipFill>
                          <a:blip r:embed="rId236" cstate="print"/>
                          <a:stretch>
                            <a:fillRect/>
                          </a:stretch>
                        </pic:blipFill>
                        <pic:spPr>
                          <a:xfrm>
                            <a:off x="2394166" y="0"/>
                            <a:ext cx="2100497" cy="1807500"/>
                          </a:xfrm>
                          <a:prstGeom prst="rect">
                            <a:avLst/>
                          </a:prstGeom>
                        </pic:spPr>
                      </pic:pic>
                      <pic:pic>
                        <pic:nvPicPr>
                          <pic:cNvPr id="327" name="Image 327"/>
                          <pic:cNvPicPr/>
                        </pic:nvPicPr>
                        <pic:blipFill>
                          <a:blip r:embed="rId237" cstate="print"/>
                          <a:stretch>
                            <a:fillRect/>
                          </a:stretch>
                        </pic:blipFill>
                        <pic:spPr>
                          <a:xfrm>
                            <a:off x="0" y="1840355"/>
                            <a:ext cx="2359430" cy="1824623"/>
                          </a:xfrm>
                          <a:prstGeom prst="rect">
                            <a:avLst/>
                          </a:prstGeom>
                        </pic:spPr>
                      </pic:pic>
                      <pic:pic>
                        <pic:nvPicPr>
                          <pic:cNvPr id="328" name="Image 328"/>
                          <pic:cNvPicPr/>
                        </pic:nvPicPr>
                        <pic:blipFill>
                          <a:blip r:embed="rId238" cstate="print"/>
                          <a:stretch>
                            <a:fillRect/>
                          </a:stretch>
                        </pic:blipFill>
                        <pic:spPr>
                          <a:xfrm>
                            <a:off x="2394821" y="1834457"/>
                            <a:ext cx="2102453" cy="1832097"/>
                          </a:xfrm>
                          <a:prstGeom prst="rect">
                            <a:avLst/>
                          </a:prstGeom>
                        </pic:spPr>
                      </pic:pic>
                      <wps:wsp>
                        <wps:cNvPr id="329" name="Textbox 329"/>
                        <wps:cNvSpPr txBox="1"/>
                        <wps:spPr>
                          <a:xfrm>
                            <a:off x="123276" y="1520374"/>
                            <a:ext cx="74930" cy="154940"/>
                          </a:xfrm>
                          <a:prstGeom prst="rect">
                            <a:avLst/>
                          </a:prstGeom>
                        </wps:spPr>
                        <wps:txbx>
                          <w:txbxContent>
                            <w:p>
                              <w:pPr>
                                <w:spacing w:line="244" w:lineRule="exact" w:before="0"/>
                                <w:ind w:left="0" w:right="0" w:firstLine="0"/>
                                <w:jc w:val="left"/>
                                <w:rPr>
                                  <w:sz w:val="22"/>
                                </w:rPr>
                              </w:pPr>
                              <w:r>
                                <w:rPr>
                                  <w:spacing w:val="-10"/>
                                  <w:sz w:val="22"/>
                                </w:rPr>
                                <w:t>а</w:t>
                              </w:r>
                            </w:p>
                          </w:txbxContent>
                        </wps:txbx>
                        <wps:bodyPr wrap="square" lIns="0" tIns="0" rIns="0" bIns="0" rtlCol="0">
                          <a:noAutofit/>
                        </wps:bodyPr>
                      </wps:wsp>
                      <wps:wsp>
                        <wps:cNvPr id="330" name="Textbox 330"/>
                        <wps:cNvSpPr txBox="1"/>
                        <wps:spPr>
                          <a:xfrm>
                            <a:off x="2553218" y="1520374"/>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s:wsp>
                        <wps:cNvPr id="331" name="Textbox 331"/>
                        <wps:cNvSpPr txBox="1"/>
                        <wps:spPr>
                          <a:xfrm>
                            <a:off x="123276" y="3374332"/>
                            <a:ext cx="78740" cy="154940"/>
                          </a:xfrm>
                          <a:prstGeom prst="rect">
                            <a:avLst/>
                          </a:prstGeom>
                        </wps:spPr>
                        <wps:txbx>
                          <w:txbxContent>
                            <w:p>
                              <w:pPr>
                                <w:spacing w:line="244" w:lineRule="exact" w:before="0"/>
                                <w:ind w:left="0" w:right="0" w:firstLine="0"/>
                                <w:jc w:val="left"/>
                                <w:rPr>
                                  <w:sz w:val="22"/>
                                </w:rPr>
                              </w:pPr>
                              <w:r>
                                <w:rPr>
                                  <w:color w:val="FFFFFF"/>
                                  <w:spacing w:val="-10"/>
                                  <w:sz w:val="22"/>
                                </w:rPr>
                                <w:t>в</w:t>
                              </w:r>
                            </w:p>
                          </w:txbxContent>
                        </wps:txbx>
                        <wps:bodyPr wrap="square" lIns="0" tIns="0" rIns="0" bIns="0" rtlCol="0">
                          <a:noAutofit/>
                        </wps:bodyPr>
                      </wps:wsp>
                      <wps:wsp>
                        <wps:cNvPr id="332" name="Textbox 332"/>
                        <wps:cNvSpPr txBox="1"/>
                        <wps:spPr>
                          <a:xfrm>
                            <a:off x="2553218" y="3374332"/>
                            <a:ext cx="70485" cy="154940"/>
                          </a:xfrm>
                          <a:prstGeom prst="rect">
                            <a:avLst/>
                          </a:prstGeom>
                        </wps:spPr>
                        <wps:txbx>
                          <w:txbxContent>
                            <w:p>
                              <w:pPr>
                                <w:spacing w:line="244" w:lineRule="exact" w:before="0"/>
                                <w:ind w:left="0" w:right="0" w:firstLine="0"/>
                                <w:jc w:val="left"/>
                                <w:rPr>
                                  <w:sz w:val="22"/>
                                </w:rPr>
                              </w:pPr>
                              <w:r>
                                <w:rPr>
                                  <w:color w:val="FFFFFF"/>
                                  <w:spacing w:val="-10"/>
                                  <w:sz w:val="22"/>
                                </w:rPr>
                                <w:t>г</w:t>
                              </w:r>
                            </w:p>
                          </w:txbxContent>
                        </wps:txbx>
                        <wps:bodyPr wrap="square" lIns="0" tIns="0" rIns="0" bIns="0" rtlCol="0">
                          <a:noAutofit/>
                        </wps:bodyPr>
                      </wps:wsp>
                    </wpg:wgp>
                  </a:graphicData>
                </a:graphic>
              </wp:anchor>
            </w:drawing>
          </mc:Choice>
          <mc:Fallback>
            <w:pict>
              <v:group style="position:absolute;margin-left:56.907402pt;margin-top:10.01023pt;width:354.15pt;height:288.75pt;mso-position-horizontal-relative:page;mso-position-vertical-relative:paragraph;z-index:-15654912;mso-wrap-distance-left:0;mso-wrap-distance-right:0" id="docshapegroup184" coordorigin="1138,200" coordsize="7083,5775">
                <v:shape style="position:absolute;left:1141;top:200;width:3707;height:2557" type="#_x0000_t75" id="docshape185" stroked="false">
                  <v:imagedata r:id="rId235" o:title=""/>
                </v:shape>
                <v:shape style="position:absolute;left:4908;top:200;width:3308;height:2847" type="#_x0000_t75" id="docshape186" stroked="false">
                  <v:imagedata r:id="rId236" o:title=""/>
                </v:shape>
                <v:shape style="position:absolute;left:1138;top:3098;width:3716;height:2874" type="#_x0000_t75" id="docshape187" stroked="false">
                  <v:imagedata r:id="rId237" o:title=""/>
                </v:shape>
                <v:shape style="position:absolute;left:4909;top:3089;width:3311;height:2886" type="#_x0000_t75" id="docshape188" stroked="false">
                  <v:imagedata r:id="rId238" o:title=""/>
                </v:shape>
                <v:shape style="position:absolute;left:1332;top:2594;width:118;height:244" type="#_x0000_t202" id="docshape189" filled="false" stroked="false">
                  <v:textbox inset="0,0,0,0">
                    <w:txbxContent>
                      <w:p>
                        <w:pPr>
                          <w:spacing w:line="244" w:lineRule="exact" w:before="0"/>
                          <w:ind w:left="0" w:right="0" w:firstLine="0"/>
                          <w:jc w:val="left"/>
                          <w:rPr>
                            <w:sz w:val="22"/>
                          </w:rPr>
                        </w:pPr>
                        <w:r>
                          <w:rPr>
                            <w:spacing w:val="-10"/>
                            <w:sz w:val="22"/>
                          </w:rPr>
                          <w:t>а</w:t>
                        </w:r>
                      </w:p>
                    </w:txbxContent>
                  </v:textbox>
                  <w10:wrap type="none"/>
                </v:shape>
                <v:shape style="position:absolute;left:5158;top:2594;width:132;height:244" type="#_x0000_t202" id="docshape190"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v:shape style="position:absolute;left:1332;top:5514;width:124;height:244" type="#_x0000_t202" id="docshape191" filled="false" stroked="false">
                  <v:textbox inset="0,0,0,0">
                    <w:txbxContent>
                      <w:p>
                        <w:pPr>
                          <w:spacing w:line="244" w:lineRule="exact" w:before="0"/>
                          <w:ind w:left="0" w:right="0" w:firstLine="0"/>
                          <w:jc w:val="left"/>
                          <w:rPr>
                            <w:sz w:val="22"/>
                          </w:rPr>
                        </w:pPr>
                        <w:r>
                          <w:rPr>
                            <w:color w:val="FFFFFF"/>
                            <w:spacing w:val="-10"/>
                            <w:sz w:val="22"/>
                          </w:rPr>
                          <w:t>в</w:t>
                        </w:r>
                      </w:p>
                    </w:txbxContent>
                  </v:textbox>
                  <w10:wrap type="none"/>
                </v:shape>
                <v:shape style="position:absolute;left:5158;top:5514;width:111;height:244" type="#_x0000_t202" id="docshape192" filled="false" stroked="false">
                  <v:textbox inset="0,0,0,0">
                    <w:txbxContent>
                      <w:p>
                        <w:pPr>
                          <w:spacing w:line="244" w:lineRule="exact" w:before="0"/>
                          <w:ind w:left="0" w:right="0" w:firstLine="0"/>
                          <w:jc w:val="left"/>
                          <w:rPr>
                            <w:sz w:val="22"/>
                          </w:rPr>
                        </w:pPr>
                        <w:r>
                          <w:rPr>
                            <w:color w:val="FFFFFF"/>
                            <w:spacing w:val="-10"/>
                            <w:sz w:val="22"/>
                          </w:rPr>
                          <w:t>г</w:t>
                        </w:r>
                      </w:p>
                    </w:txbxContent>
                  </v:textbox>
                  <w10:wrap type="none"/>
                </v:shape>
                <w10:wrap type="topAndBottom"/>
              </v:group>
            </w:pict>
          </mc:Fallback>
        </mc:AlternateContent>
      </w:r>
    </w:p>
    <w:p>
      <w:pPr>
        <w:spacing w:line="232" w:lineRule="auto" w:before="241"/>
        <w:ind w:left="144" w:right="141" w:hanging="1"/>
        <w:jc w:val="center"/>
        <w:rPr>
          <w:sz w:val="18"/>
        </w:rPr>
      </w:pPr>
      <w:r>
        <w:rPr>
          <w:b/>
          <w:sz w:val="18"/>
        </w:rPr>
        <w:t>Рис. 1. </w:t>
      </w:r>
      <w:r>
        <w:rPr>
          <w:sz w:val="18"/>
        </w:rPr>
        <w:t>Периферическая инфузионная система Trellis-8 (Peripheral Infusion System, Bacchus Vascular, Inc); а) внешний вид; б) раздувание проксимального и дистального баллонов) в) вращение</w:t>
      </w:r>
      <w:r>
        <w:rPr>
          <w:spacing w:val="-7"/>
          <w:sz w:val="18"/>
        </w:rPr>
        <w:t> </w:t>
      </w:r>
      <w:r>
        <w:rPr>
          <w:sz w:val="18"/>
        </w:rPr>
        <w:t>проводника</w:t>
      </w:r>
      <w:r>
        <w:rPr>
          <w:spacing w:val="-7"/>
          <w:sz w:val="18"/>
        </w:rPr>
        <w:t> </w:t>
      </w:r>
      <w:r>
        <w:rPr>
          <w:sz w:val="18"/>
        </w:rPr>
        <w:t>(указано</w:t>
      </w:r>
      <w:r>
        <w:rPr>
          <w:spacing w:val="-7"/>
          <w:sz w:val="18"/>
        </w:rPr>
        <w:t> </w:t>
      </w:r>
      <w:r>
        <w:rPr>
          <w:sz w:val="18"/>
        </w:rPr>
        <w:t>стрелкой);</w:t>
      </w:r>
      <w:r>
        <w:rPr>
          <w:spacing w:val="-7"/>
          <w:sz w:val="18"/>
        </w:rPr>
        <w:t> </w:t>
      </w:r>
      <w:r>
        <w:rPr>
          <w:sz w:val="18"/>
        </w:rPr>
        <w:t>г)</w:t>
      </w:r>
      <w:r>
        <w:rPr>
          <w:spacing w:val="-7"/>
          <w:sz w:val="18"/>
        </w:rPr>
        <w:t> </w:t>
      </w:r>
      <w:r>
        <w:rPr>
          <w:sz w:val="18"/>
        </w:rPr>
        <w:t>сдувание</w:t>
      </w:r>
      <w:r>
        <w:rPr>
          <w:spacing w:val="-7"/>
          <w:sz w:val="18"/>
        </w:rPr>
        <w:t> </w:t>
      </w:r>
      <w:r>
        <w:rPr>
          <w:sz w:val="18"/>
        </w:rPr>
        <w:t>проксимального</w:t>
      </w:r>
      <w:r>
        <w:rPr>
          <w:spacing w:val="-7"/>
          <w:sz w:val="18"/>
        </w:rPr>
        <w:t> </w:t>
      </w:r>
      <w:r>
        <w:rPr>
          <w:sz w:val="18"/>
        </w:rPr>
        <w:t>баллона</w:t>
      </w:r>
      <w:r>
        <w:rPr>
          <w:spacing w:val="-7"/>
          <w:sz w:val="18"/>
        </w:rPr>
        <w:t> </w:t>
      </w:r>
      <w:r>
        <w:rPr>
          <w:sz w:val="18"/>
        </w:rPr>
        <w:t>и</w:t>
      </w:r>
      <w:r>
        <w:rPr>
          <w:spacing w:val="-8"/>
          <w:sz w:val="18"/>
        </w:rPr>
        <w:t> </w:t>
      </w:r>
      <w:r>
        <w:rPr>
          <w:sz w:val="18"/>
        </w:rPr>
        <w:t>аспирация тромботических масс</w:t>
      </w:r>
    </w:p>
    <w:p>
      <w:pPr>
        <w:pStyle w:val="BodyText"/>
        <w:spacing w:before="67"/>
        <w:rPr>
          <w:sz w:val="18"/>
        </w:rPr>
      </w:pPr>
    </w:p>
    <w:p>
      <w:pPr>
        <w:pStyle w:val="BodyText"/>
        <w:spacing w:line="247" w:lineRule="auto" w:before="1"/>
        <w:ind w:left="141" w:right="139" w:firstLine="283"/>
        <w:jc w:val="both"/>
      </w:pPr>
      <w:r>
        <w:rPr/>
        <w:t>Роторная</w:t>
      </w:r>
      <w:r>
        <w:rPr>
          <w:spacing w:val="-16"/>
        </w:rPr>
        <w:t> </w:t>
      </w:r>
      <w:r>
        <w:rPr/>
        <w:t>система</w:t>
      </w:r>
      <w:r>
        <w:rPr>
          <w:spacing w:val="-14"/>
        </w:rPr>
        <w:t> </w:t>
      </w:r>
      <w:r>
        <w:rPr/>
        <w:t>Aspirex</w:t>
      </w:r>
      <w:r>
        <w:rPr>
          <w:vertAlign w:val="superscript"/>
        </w:rPr>
        <w:t>®</w:t>
      </w:r>
      <w:r>
        <w:rPr>
          <w:spacing w:val="-14"/>
          <w:vertAlign w:val="baseline"/>
        </w:rPr>
        <w:t> </w:t>
      </w:r>
      <w:r>
        <w:rPr>
          <w:vertAlign w:val="baseline"/>
        </w:rPr>
        <w:t>S</w:t>
      </w:r>
      <w:r>
        <w:rPr>
          <w:spacing w:val="-13"/>
          <w:vertAlign w:val="baseline"/>
        </w:rPr>
        <w:t> </w:t>
      </w:r>
      <w:r>
        <w:rPr>
          <w:vertAlign w:val="baseline"/>
        </w:rPr>
        <w:t>(Straub</w:t>
      </w:r>
      <w:r>
        <w:rPr>
          <w:spacing w:val="-14"/>
          <w:vertAlign w:val="baseline"/>
        </w:rPr>
        <w:t> </w:t>
      </w:r>
      <w:r>
        <w:rPr>
          <w:vertAlign w:val="baseline"/>
        </w:rPr>
        <w:t>Medical)</w:t>
      </w:r>
      <w:r>
        <w:rPr>
          <w:spacing w:val="-14"/>
          <w:vertAlign w:val="baseline"/>
        </w:rPr>
        <w:t> </w:t>
      </w:r>
      <w:r>
        <w:rPr>
          <w:vertAlign w:val="baseline"/>
        </w:rPr>
        <w:t>представ</w:t>
      </w:r>
      <w:bookmarkStart w:name="_Hlk99485619" w:id="11"/>
      <w:bookmarkEnd w:id="11"/>
      <w:r>
        <w:rPr>
          <w:vertAlign w:val="baseline"/>
        </w:rPr>
        <w:t>ляет</w:t>
      </w:r>
      <w:r>
        <w:rPr>
          <w:spacing w:val="-14"/>
          <w:vertAlign w:val="baseline"/>
        </w:rPr>
        <w:t> </w:t>
      </w:r>
      <w:r>
        <w:rPr>
          <w:vertAlign w:val="baseline"/>
        </w:rPr>
        <w:t>собой</w:t>
      </w:r>
      <w:r>
        <w:rPr>
          <w:spacing w:val="-13"/>
          <w:vertAlign w:val="baseline"/>
        </w:rPr>
        <w:t> </w:t>
      </w:r>
      <w:r>
        <w:rPr>
          <w:vertAlign w:val="baseline"/>
        </w:rPr>
        <w:t>катетер диаметром 6F, 8F и 10F с металлической спиралью внутри и атравматиче- </w:t>
      </w:r>
      <w:r>
        <w:rPr>
          <w:spacing w:val="-2"/>
          <w:vertAlign w:val="baseline"/>
        </w:rPr>
        <w:t>ской</w:t>
      </w:r>
      <w:r>
        <w:rPr>
          <w:spacing w:val="-7"/>
          <w:vertAlign w:val="baseline"/>
        </w:rPr>
        <w:t> </w:t>
      </w:r>
      <w:r>
        <w:rPr>
          <w:spacing w:val="-2"/>
          <w:vertAlign w:val="baseline"/>
        </w:rPr>
        <w:t>головкой</w:t>
      </w:r>
      <w:r>
        <w:rPr>
          <w:spacing w:val="-5"/>
          <w:vertAlign w:val="baseline"/>
        </w:rPr>
        <w:t> </w:t>
      </w:r>
      <w:r>
        <w:rPr>
          <w:spacing w:val="-2"/>
          <w:vertAlign w:val="baseline"/>
        </w:rPr>
        <w:t>на</w:t>
      </w:r>
      <w:r>
        <w:rPr>
          <w:spacing w:val="-6"/>
          <w:vertAlign w:val="baseline"/>
        </w:rPr>
        <w:t> </w:t>
      </w:r>
      <w:r>
        <w:rPr>
          <w:spacing w:val="-2"/>
          <w:vertAlign w:val="baseline"/>
        </w:rPr>
        <w:t>конце</w:t>
      </w:r>
      <w:r>
        <w:rPr>
          <w:spacing w:val="-3"/>
          <w:vertAlign w:val="baseline"/>
        </w:rPr>
        <w:t> </w:t>
      </w:r>
      <w:r>
        <w:rPr>
          <w:spacing w:val="-2"/>
          <w:vertAlign w:val="baseline"/>
        </w:rPr>
        <w:t>катетера,</w:t>
      </w:r>
      <w:r>
        <w:rPr>
          <w:spacing w:val="-5"/>
          <w:vertAlign w:val="baseline"/>
        </w:rPr>
        <w:t> </w:t>
      </w:r>
      <w:r>
        <w:rPr>
          <w:spacing w:val="-2"/>
          <w:vertAlign w:val="baseline"/>
        </w:rPr>
        <w:t>в</w:t>
      </w:r>
      <w:r>
        <w:rPr>
          <w:spacing w:val="-5"/>
          <w:vertAlign w:val="baseline"/>
        </w:rPr>
        <w:t> </w:t>
      </w:r>
      <w:r>
        <w:rPr>
          <w:spacing w:val="-2"/>
          <w:vertAlign w:val="baseline"/>
        </w:rPr>
        <w:t>которой</w:t>
      </w:r>
      <w:r>
        <w:rPr>
          <w:spacing w:val="-5"/>
          <w:vertAlign w:val="baseline"/>
        </w:rPr>
        <w:t> </w:t>
      </w:r>
      <w:r>
        <w:rPr>
          <w:spacing w:val="-2"/>
          <w:vertAlign w:val="baseline"/>
        </w:rPr>
        <w:t>имеются</w:t>
      </w:r>
      <w:r>
        <w:rPr>
          <w:spacing w:val="-5"/>
          <w:vertAlign w:val="baseline"/>
        </w:rPr>
        <w:t> </w:t>
      </w:r>
      <w:r>
        <w:rPr>
          <w:spacing w:val="-2"/>
          <w:vertAlign w:val="baseline"/>
        </w:rPr>
        <w:t>два</w:t>
      </w:r>
      <w:r>
        <w:rPr>
          <w:spacing w:val="-5"/>
          <w:vertAlign w:val="baseline"/>
        </w:rPr>
        <w:t> </w:t>
      </w:r>
      <w:r>
        <w:rPr>
          <w:spacing w:val="-2"/>
          <w:vertAlign w:val="baseline"/>
        </w:rPr>
        <w:t>отверстия</w:t>
      </w:r>
      <w:r>
        <w:rPr>
          <w:spacing w:val="-5"/>
          <w:vertAlign w:val="baseline"/>
        </w:rPr>
        <w:t> </w:t>
      </w:r>
      <w:r>
        <w:rPr>
          <w:spacing w:val="-2"/>
          <w:vertAlign w:val="baseline"/>
        </w:rPr>
        <w:t>по</w:t>
      </w:r>
      <w:r>
        <w:rPr>
          <w:spacing w:val="-5"/>
          <w:vertAlign w:val="baseline"/>
        </w:rPr>
        <w:t> </w:t>
      </w:r>
      <w:r>
        <w:rPr>
          <w:spacing w:val="-2"/>
          <w:vertAlign w:val="baseline"/>
        </w:rPr>
        <w:t>бокам</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40"/>
        <w:jc w:val="both"/>
      </w:pPr>
      <w:r>
        <w:rPr/>
        <w:t>для</w:t>
      </w:r>
      <w:r>
        <w:rPr>
          <w:spacing w:val="-14"/>
        </w:rPr>
        <w:t> </w:t>
      </w:r>
      <w:r>
        <w:rPr/>
        <w:t>аспирации</w:t>
      </w:r>
      <w:r>
        <w:rPr>
          <w:spacing w:val="-14"/>
        </w:rPr>
        <w:t> </w:t>
      </w:r>
      <w:r>
        <w:rPr/>
        <w:t>фрагментированного</w:t>
      </w:r>
      <w:r>
        <w:rPr>
          <w:spacing w:val="-14"/>
        </w:rPr>
        <w:t> </w:t>
      </w:r>
      <w:r>
        <w:rPr/>
        <w:t>тромба,</w:t>
      </w:r>
      <w:r>
        <w:rPr>
          <w:spacing w:val="-13"/>
        </w:rPr>
        <w:t> </w:t>
      </w:r>
      <w:r>
        <w:rPr/>
        <w:t>который</w:t>
      </w:r>
      <w:r>
        <w:rPr>
          <w:spacing w:val="-14"/>
        </w:rPr>
        <w:t> </w:t>
      </w:r>
      <w:r>
        <w:rPr/>
        <w:t>удаляется</w:t>
      </w:r>
      <w:r>
        <w:rPr>
          <w:spacing w:val="-14"/>
        </w:rPr>
        <w:t> </w:t>
      </w:r>
      <w:r>
        <w:rPr/>
        <w:t>в</w:t>
      </w:r>
      <w:r>
        <w:rPr>
          <w:spacing w:val="-14"/>
        </w:rPr>
        <w:t> </w:t>
      </w:r>
      <w:r>
        <w:rPr/>
        <w:t>специаль- ный контейнер [18].</w:t>
      </w:r>
    </w:p>
    <w:p>
      <w:pPr>
        <w:pStyle w:val="BodyText"/>
        <w:spacing w:line="247" w:lineRule="auto"/>
        <w:ind w:left="141" w:right="139" w:firstLine="283"/>
        <w:jc w:val="both"/>
      </w:pPr>
      <w:r>
        <w:rPr/>
        <w:t>Определённый интерес представляет исследование, представленное Lichtenberg</w:t>
      </w:r>
      <w:r>
        <w:rPr>
          <w:spacing w:val="40"/>
        </w:rPr>
        <w:t> </w:t>
      </w:r>
      <w:r>
        <w:rPr/>
        <w:t>M.</w:t>
      </w:r>
      <w:r>
        <w:rPr>
          <w:spacing w:val="40"/>
        </w:rPr>
        <w:t> </w:t>
      </w:r>
      <w:r>
        <w:rPr/>
        <w:t>et</w:t>
      </w:r>
      <w:r>
        <w:rPr>
          <w:spacing w:val="40"/>
        </w:rPr>
        <w:t> </w:t>
      </w:r>
      <w:r>
        <w:rPr/>
        <w:t>al.</w:t>
      </w:r>
      <w:r>
        <w:rPr>
          <w:spacing w:val="40"/>
        </w:rPr>
        <w:t> </w:t>
      </w:r>
      <w:r>
        <w:rPr/>
        <w:t>исследование.</w:t>
      </w:r>
      <w:r>
        <w:rPr>
          <w:spacing w:val="40"/>
        </w:rPr>
        <w:t> </w:t>
      </w:r>
      <w:r>
        <w:rPr/>
        <w:t>В</w:t>
      </w:r>
      <w:r>
        <w:rPr>
          <w:spacing w:val="40"/>
        </w:rPr>
        <w:t> </w:t>
      </w:r>
      <w:r>
        <w:rPr/>
        <w:t>«Aspirex</w:t>
      </w:r>
      <w:r>
        <w:rPr>
          <w:spacing w:val="40"/>
        </w:rPr>
        <w:t> </w:t>
      </w:r>
      <w:r>
        <w:rPr/>
        <w:t>registry»</w:t>
      </w:r>
      <w:r>
        <w:rPr>
          <w:spacing w:val="40"/>
        </w:rPr>
        <w:t> </w:t>
      </w:r>
      <w:r>
        <w:rPr/>
        <w:t>было</w:t>
      </w:r>
      <w:r>
        <w:rPr>
          <w:spacing w:val="40"/>
        </w:rPr>
        <w:t> </w:t>
      </w:r>
      <w:r>
        <w:rPr/>
        <w:t>включено 56</w:t>
      </w:r>
      <w:r>
        <w:rPr>
          <w:spacing w:val="22"/>
        </w:rPr>
        <w:t> </w:t>
      </w:r>
      <w:r>
        <w:rPr/>
        <w:t>пациентов,</w:t>
      </w:r>
      <w:r>
        <w:rPr>
          <w:spacing w:val="22"/>
        </w:rPr>
        <w:t> </w:t>
      </w:r>
      <w:r>
        <w:rPr/>
        <w:t>получивших</w:t>
      </w:r>
      <w:r>
        <w:rPr>
          <w:spacing w:val="22"/>
        </w:rPr>
        <w:t> </w:t>
      </w:r>
      <w:r>
        <w:rPr/>
        <w:t>лечение</w:t>
      </w:r>
      <w:r>
        <w:rPr>
          <w:spacing w:val="22"/>
        </w:rPr>
        <w:t> </w:t>
      </w:r>
      <w:r>
        <w:rPr/>
        <w:t>ТГВ</w:t>
      </w:r>
      <w:r>
        <w:rPr>
          <w:spacing w:val="22"/>
        </w:rPr>
        <w:t> </w:t>
      </w:r>
      <w:r>
        <w:rPr/>
        <w:t>с</w:t>
      </w:r>
      <w:r>
        <w:rPr>
          <w:spacing w:val="22"/>
        </w:rPr>
        <w:t> </w:t>
      </w:r>
      <w:r>
        <w:rPr/>
        <w:t>применением</w:t>
      </w:r>
      <w:r>
        <w:rPr>
          <w:spacing w:val="22"/>
        </w:rPr>
        <w:t> </w:t>
      </w:r>
      <w:r>
        <w:rPr/>
        <w:t>катетера Aspirex в качестве устройства для ротационной механической тромбэктомии. Ок- клюзии были расценены: как острая у 40 пациентов (71%), подострая у 13 пациентов</w:t>
      </w:r>
      <w:r>
        <w:rPr>
          <w:spacing w:val="-3"/>
        </w:rPr>
        <w:t> </w:t>
      </w:r>
      <w:r>
        <w:rPr/>
        <w:t>(23%)</w:t>
      </w:r>
      <w:r>
        <w:rPr>
          <w:spacing w:val="-3"/>
        </w:rPr>
        <w:t> </w:t>
      </w:r>
      <w:r>
        <w:rPr/>
        <w:t>и</w:t>
      </w:r>
      <w:r>
        <w:rPr>
          <w:spacing w:val="-3"/>
        </w:rPr>
        <w:t> </w:t>
      </w:r>
      <w:r>
        <w:rPr/>
        <w:t>переходящая</w:t>
      </w:r>
      <w:r>
        <w:rPr>
          <w:spacing w:val="-3"/>
        </w:rPr>
        <w:t> </w:t>
      </w:r>
      <w:r>
        <w:rPr/>
        <w:t>в</w:t>
      </w:r>
      <w:r>
        <w:rPr>
          <w:spacing w:val="-3"/>
        </w:rPr>
        <w:t> </w:t>
      </w:r>
      <w:r>
        <w:rPr/>
        <w:t>хроническую</w:t>
      </w:r>
      <w:r>
        <w:rPr>
          <w:spacing w:val="-3"/>
        </w:rPr>
        <w:t> </w:t>
      </w:r>
      <w:r>
        <w:rPr/>
        <w:t>форму</w:t>
      </w:r>
      <w:r>
        <w:rPr>
          <w:spacing w:val="-3"/>
        </w:rPr>
        <w:t> </w:t>
      </w:r>
      <w:r>
        <w:rPr/>
        <w:t>у</w:t>
      </w:r>
      <w:r>
        <w:rPr>
          <w:spacing w:val="-3"/>
        </w:rPr>
        <w:t> </w:t>
      </w:r>
      <w:r>
        <w:rPr/>
        <w:t>3</w:t>
      </w:r>
      <w:r>
        <w:rPr>
          <w:spacing w:val="-3"/>
        </w:rPr>
        <w:t> </w:t>
      </w:r>
      <w:r>
        <w:rPr/>
        <w:t>пациентов</w:t>
      </w:r>
      <w:r>
        <w:rPr>
          <w:spacing w:val="-3"/>
        </w:rPr>
        <w:t> </w:t>
      </w:r>
      <w:r>
        <w:rPr/>
        <w:t>(6%). В 53% случаев у пациентов синдром Мэй-Тернера, у 18 % патология оста- валась неопределённой. Компрессия, связанная с онкологическим заболе- ванием</w:t>
      </w:r>
      <w:r>
        <w:rPr>
          <w:spacing w:val="-7"/>
        </w:rPr>
        <w:t> </w:t>
      </w:r>
      <w:r>
        <w:rPr/>
        <w:t>и</w:t>
      </w:r>
      <w:r>
        <w:rPr>
          <w:spacing w:val="-7"/>
        </w:rPr>
        <w:t> </w:t>
      </w:r>
      <w:r>
        <w:rPr/>
        <w:t>тромбозом,</w:t>
      </w:r>
      <w:r>
        <w:rPr>
          <w:spacing w:val="-7"/>
        </w:rPr>
        <w:t> </w:t>
      </w:r>
      <w:r>
        <w:rPr/>
        <w:t>составила</w:t>
      </w:r>
      <w:r>
        <w:rPr>
          <w:spacing w:val="-7"/>
        </w:rPr>
        <w:t> </w:t>
      </w:r>
      <w:r>
        <w:rPr/>
        <w:t>9%.</w:t>
      </w:r>
      <w:r>
        <w:rPr>
          <w:spacing w:val="-7"/>
        </w:rPr>
        <w:t> </w:t>
      </w:r>
      <w:r>
        <w:rPr/>
        <w:t>У</w:t>
      </w:r>
      <w:r>
        <w:rPr>
          <w:spacing w:val="-7"/>
        </w:rPr>
        <w:t> </w:t>
      </w:r>
      <w:r>
        <w:rPr/>
        <w:t>16%</w:t>
      </w:r>
      <w:r>
        <w:rPr>
          <w:spacing w:val="-7"/>
        </w:rPr>
        <w:t> </w:t>
      </w:r>
      <w:r>
        <w:rPr/>
        <w:t>пролеченных</w:t>
      </w:r>
      <w:r>
        <w:rPr>
          <w:spacing w:val="-7"/>
        </w:rPr>
        <w:t> </w:t>
      </w:r>
      <w:r>
        <w:rPr/>
        <w:t>пациентов</w:t>
      </w:r>
      <w:r>
        <w:rPr>
          <w:spacing w:val="-7"/>
        </w:rPr>
        <w:t> </w:t>
      </w:r>
      <w:r>
        <w:rPr/>
        <w:t>уже</w:t>
      </w:r>
      <w:r>
        <w:rPr>
          <w:spacing w:val="-7"/>
        </w:rPr>
        <w:t> </w:t>
      </w:r>
      <w:r>
        <w:rPr/>
        <w:t>на- блюдался</w:t>
      </w:r>
      <w:r>
        <w:rPr>
          <w:spacing w:val="-3"/>
        </w:rPr>
        <w:t> </w:t>
      </w:r>
      <w:r>
        <w:rPr/>
        <w:t>посттромботический</w:t>
      </w:r>
      <w:r>
        <w:rPr>
          <w:spacing w:val="-3"/>
        </w:rPr>
        <w:t> </w:t>
      </w:r>
      <w:r>
        <w:rPr/>
        <w:t>синдром.</w:t>
      </w:r>
      <w:r>
        <w:rPr>
          <w:spacing w:val="-3"/>
        </w:rPr>
        <w:t> </w:t>
      </w:r>
      <w:r>
        <w:rPr/>
        <w:t>Осложнения,</w:t>
      </w:r>
      <w:r>
        <w:rPr>
          <w:spacing w:val="-3"/>
        </w:rPr>
        <w:t> </w:t>
      </w:r>
      <w:r>
        <w:rPr/>
        <w:t>связанные</w:t>
      </w:r>
      <w:r>
        <w:rPr>
          <w:spacing w:val="-3"/>
        </w:rPr>
        <w:t> </w:t>
      </w:r>
      <w:r>
        <w:rPr/>
        <w:t>с</w:t>
      </w:r>
      <w:r>
        <w:rPr>
          <w:spacing w:val="-3"/>
        </w:rPr>
        <w:t> </w:t>
      </w:r>
      <w:r>
        <w:rPr/>
        <w:t>устрой- ством и процедурой, профилактика посттромботического синдрома (ПТС) и</w:t>
      </w:r>
      <w:r>
        <w:rPr>
          <w:spacing w:val="-9"/>
        </w:rPr>
        <w:t> </w:t>
      </w:r>
      <w:r>
        <w:rPr/>
        <w:t>показатели</w:t>
      </w:r>
      <w:r>
        <w:rPr>
          <w:spacing w:val="-9"/>
        </w:rPr>
        <w:t> </w:t>
      </w:r>
      <w:r>
        <w:rPr/>
        <w:t>проходимости</w:t>
      </w:r>
      <w:r>
        <w:rPr>
          <w:spacing w:val="-9"/>
        </w:rPr>
        <w:t> </w:t>
      </w:r>
      <w:r>
        <w:rPr/>
        <w:t>определялись</w:t>
      </w:r>
      <w:r>
        <w:rPr>
          <w:spacing w:val="-9"/>
        </w:rPr>
        <w:t> </w:t>
      </w:r>
      <w:r>
        <w:rPr/>
        <w:t>исходно</w:t>
      </w:r>
      <w:r>
        <w:rPr>
          <w:spacing w:val="-9"/>
        </w:rPr>
        <w:t> </w:t>
      </w:r>
      <w:r>
        <w:rPr/>
        <w:t>и</w:t>
      </w:r>
      <w:r>
        <w:rPr>
          <w:spacing w:val="-9"/>
        </w:rPr>
        <w:t> </w:t>
      </w:r>
      <w:r>
        <w:rPr/>
        <w:t>через</w:t>
      </w:r>
      <w:r>
        <w:rPr>
          <w:spacing w:val="-9"/>
        </w:rPr>
        <w:t> </w:t>
      </w:r>
      <w:r>
        <w:rPr/>
        <w:t>1,</w:t>
      </w:r>
      <w:r>
        <w:rPr>
          <w:spacing w:val="-9"/>
        </w:rPr>
        <w:t> </w:t>
      </w:r>
      <w:r>
        <w:rPr/>
        <w:t>6</w:t>
      </w:r>
      <w:r>
        <w:rPr>
          <w:spacing w:val="-9"/>
        </w:rPr>
        <w:t> </w:t>
      </w:r>
      <w:r>
        <w:rPr/>
        <w:t>и</w:t>
      </w:r>
      <w:r>
        <w:rPr>
          <w:spacing w:val="-9"/>
        </w:rPr>
        <w:t> </w:t>
      </w:r>
      <w:r>
        <w:rPr/>
        <w:t>12</w:t>
      </w:r>
      <w:r>
        <w:rPr>
          <w:spacing w:val="-9"/>
        </w:rPr>
        <w:t> </w:t>
      </w:r>
      <w:r>
        <w:rPr/>
        <w:t>месяцев после вмешательства. Никаких осложнений, связанных с устройством, не выявлено. Повторная госпитализация, повторная окклюзия вены-мишени, длительная госпитализация в результате осложнения в месте доступа на- блюдались</w:t>
      </w:r>
      <w:r>
        <w:rPr>
          <w:spacing w:val="-13"/>
        </w:rPr>
        <w:t> </w:t>
      </w:r>
      <w:r>
        <w:rPr/>
        <w:t>у</w:t>
      </w:r>
      <w:r>
        <w:rPr>
          <w:spacing w:val="-13"/>
        </w:rPr>
        <w:t> </w:t>
      </w:r>
      <w:r>
        <w:rPr/>
        <w:t>14%</w:t>
      </w:r>
      <w:r>
        <w:rPr>
          <w:spacing w:val="-13"/>
        </w:rPr>
        <w:t> </w:t>
      </w:r>
      <w:r>
        <w:rPr/>
        <w:t>пациентов.</w:t>
      </w:r>
      <w:r>
        <w:rPr>
          <w:spacing w:val="-13"/>
        </w:rPr>
        <w:t> </w:t>
      </w:r>
      <w:r>
        <w:rPr/>
        <w:t>Необходимость</w:t>
      </w:r>
      <w:r>
        <w:rPr>
          <w:spacing w:val="-13"/>
        </w:rPr>
        <w:t> </w:t>
      </w:r>
      <w:r>
        <w:rPr/>
        <w:t>в</w:t>
      </w:r>
      <w:r>
        <w:rPr>
          <w:spacing w:val="-13"/>
        </w:rPr>
        <w:t> </w:t>
      </w:r>
      <w:r>
        <w:rPr/>
        <w:t>имплантации</w:t>
      </w:r>
      <w:r>
        <w:rPr>
          <w:spacing w:val="-13"/>
        </w:rPr>
        <w:t> </w:t>
      </w:r>
      <w:r>
        <w:rPr/>
        <w:t>специализиро- ванных</w:t>
      </w:r>
      <w:r>
        <w:rPr>
          <w:spacing w:val="-2"/>
        </w:rPr>
        <w:t> </w:t>
      </w:r>
      <w:r>
        <w:rPr/>
        <w:t>стентов</w:t>
      </w:r>
      <w:r>
        <w:rPr>
          <w:spacing w:val="-2"/>
        </w:rPr>
        <w:t> </w:t>
      </w:r>
      <w:r>
        <w:rPr/>
        <w:t>возникла</w:t>
      </w:r>
      <w:r>
        <w:rPr>
          <w:spacing w:val="-2"/>
        </w:rPr>
        <w:t> </w:t>
      </w:r>
      <w:r>
        <w:rPr/>
        <w:t>в</w:t>
      </w:r>
      <w:r>
        <w:rPr>
          <w:spacing w:val="-2"/>
        </w:rPr>
        <w:t> </w:t>
      </w:r>
      <w:r>
        <w:rPr/>
        <w:t>100%</w:t>
      </w:r>
      <w:r>
        <w:rPr>
          <w:spacing w:val="-2"/>
        </w:rPr>
        <w:t> </w:t>
      </w:r>
      <w:r>
        <w:rPr/>
        <w:t>случаев.</w:t>
      </w:r>
      <w:r>
        <w:rPr>
          <w:spacing w:val="-3"/>
        </w:rPr>
        <w:t> </w:t>
      </w:r>
      <w:r>
        <w:rPr/>
        <w:t>Проходимость</w:t>
      </w:r>
      <w:r>
        <w:rPr>
          <w:spacing w:val="-2"/>
        </w:rPr>
        <w:t> </w:t>
      </w:r>
      <w:r>
        <w:rPr/>
        <w:t>вен</w:t>
      </w:r>
      <w:r>
        <w:rPr>
          <w:spacing w:val="-2"/>
        </w:rPr>
        <w:t> </w:t>
      </w:r>
      <w:r>
        <w:rPr/>
        <w:t>через</w:t>
      </w:r>
      <w:r>
        <w:rPr>
          <w:spacing w:val="-2"/>
        </w:rPr>
        <w:t> </w:t>
      </w:r>
      <w:r>
        <w:rPr/>
        <w:t>1</w:t>
      </w:r>
      <w:r>
        <w:rPr>
          <w:spacing w:val="-2"/>
        </w:rPr>
        <w:t> </w:t>
      </w:r>
      <w:r>
        <w:rPr/>
        <w:t>месяц составила 95%, 94% через 6 месяцев и 87% через 12 месяцев. Умеренные проявления ПТС через 1 год после вмешательства наблюдались у 64% па- циентов.</w:t>
      </w:r>
      <w:r>
        <w:rPr>
          <w:spacing w:val="-11"/>
        </w:rPr>
        <w:t> </w:t>
      </w:r>
      <w:r>
        <w:rPr/>
        <w:t>Таким</w:t>
      </w:r>
      <w:r>
        <w:rPr>
          <w:spacing w:val="-11"/>
        </w:rPr>
        <w:t> </w:t>
      </w:r>
      <w:r>
        <w:rPr/>
        <w:t>образом,</w:t>
      </w:r>
      <w:r>
        <w:rPr>
          <w:spacing w:val="-11"/>
        </w:rPr>
        <w:t> </w:t>
      </w:r>
      <w:r>
        <w:rPr/>
        <w:t>применение</w:t>
      </w:r>
      <w:r>
        <w:rPr>
          <w:spacing w:val="-11"/>
        </w:rPr>
        <w:t> </w:t>
      </w:r>
      <w:r>
        <w:rPr/>
        <w:t>устройства</w:t>
      </w:r>
      <w:r>
        <w:rPr>
          <w:spacing w:val="-11"/>
        </w:rPr>
        <w:t> </w:t>
      </w:r>
      <w:r>
        <w:rPr/>
        <w:t>при</w:t>
      </w:r>
      <w:r>
        <w:rPr>
          <w:spacing w:val="-11"/>
        </w:rPr>
        <w:t> </w:t>
      </w:r>
      <w:r>
        <w:rPr/>
        <w:t>ТГВ</w:t>
      </w:r>
      <w:r>
        <w:rPr>
          <w:spacing w:val="-11"/>
        </w:rPr>
        <w:t> </w:t>
      </w:r>
      <w:r>
        <w:rPr/>
        <w:t>для</w:t>
      </w:r>
      <w:r>
        <w:rPr>
          <w:spacing w:val="-11"/>
        </w:rPr>
        <w:t> </w:t>
      </w:r>
      <w:r>
        <w:rPr/>
        <w:t>ротационной тромбэктомии системы</w:t>
      </w:r>
      <w:r>
        <w:rPr>
          <w:spacing w:val="-1"/>
        </w:rPr>
        <w:t> </w:t>
      </w:r>
      <w:r>
        <w:rPr/>
        <w:t>Aspirex</w:t>
      </w:r>
      <w:r>
        <w:rPr>
          <w:vertAlign w:val="superscript"/>
        </w:rPr>
        <w:t>®</w:t>
      </w:r>
      <w:r>
        <w:rPr>
          <w:vertAlign w:val="baseline"/>
        </w:rPr>
        <w:t> S в краткосрочной перспективе связаио с профилактикой ПТС средней и тяжёлой степени и низким уровнем ослож- нений, связанных с устройством [19].</w:t>
      </w:r>
    </w:p>
    <w:p>
      <w:pPr>
        <w:pStyle w:val="BodyText"/>
        <w:spacing w:line="247" w:lineRule="auto"/>
        <w:ind w:left="141" w:right="139" w:firstLine="283"/>
        <w:jc w:val="right"/>
      </w:pPr>
      <w:r>
        <w:rPr/>
        <w:t>В</w:t>
      </w:r>
      <w:r>
        <w:rPr>
          <w:spacing w:val="-13"/>
        </w:rPr>
        <w:t> </w:t>
      </w:r>
      <w:r>
        <w:rPr/>
        <w:t>ретроспективном</w:t>
      </w:r>
      <w:r>
        <w:rPr>
          <w:spacing w:val="-13"/>
        </w:rPr>
        <w:t> </w:t>
      </w:r>
      <w:r>
        <w:rPr/>
        <w:t>исследовании</w:t>
      </w:r>
      <w:r>
        <w:rPr>
          <w:spacing w:val="-12"/>
        </w:rPr>
        <w:t> </w:t>
      </w:r>
      <w:r>
        <w:rPr/>
        <w:t>по</w:t>
      </w:r>
      <w:r>
        <w:rPr>
          <w:spacing w:val="-12"/>
        </w:rPr>
        <w:t> </w:t>
      </w:r>
      <w:r>
        <w:rPr/>
        <w:t>лечению</w:t>
      </w:r>
      <w:r>
        <w:rPr>
          <w:spacing w:val="-12"/>
        </w:rPr>
        <w:t> </w:t>
      </w:r>
      <w:r>
        <w:rPr/>
        <w:t>ТГВ</w:t>
      </w:r>
      <w:r>
        <w:rPr>
          <w:spacing w:val="-13"/>
        </w:rPr>
        <w:t> </w:t>
      </w:r>
      <w:r>
        <w:rPr/>
        <w:t>у</w:t>
      </w:r>
      <w:r>
        <w:rPr>
          <w:spacing w:val="-13"/>
        </w:rPr>
        <w:t> </w:t>
      </w:r>
      <w:r>
        <w:rPr/>
        <w:t>30</w:t>
      </w:r>
      <w:r>
        <w:rPr>
          <w:spacing w:val="-12"/>
        </w:rPr>
        <w:t> </w:t>
      </w:r>
      <w:r>
        <w:rPr/>
        <w:t>пациентов</w:t>
      </w:r>
      <w:r>
        <w:rPr>
          <w:spacing w:val="-13"/>
        </w:rPr>
        <w:t> </w:t>
      </w:r>
      <w:r>
        <w:rPr/>
        <w:t>с</w:t>
      </w:r>
      <w:r>
        <w:rPr>
          <w:spacing w:val="-13"/>
        </w:rPr>
        <w:t> </w:t>
      </w:r>
      <w:r>
        <w:rPr/>
        <w:t>при- менением устройства</w:t>
      </w:r>
      <w:r>
        <w:rPr>
          <w:spacing w:val="-1"/>
        </w:rPr>
        <w:t> </w:t>
      </w:r>
      <w:r>
        <w:rPr/>
        <w:t>Aspirex</w:t>
      </w:r>
      <w:r>
        <w:rPr>
          <w:vertAlign w:val="superscript"/>
        </w:rPr>
        <w:t>®</w:t>
      </w:r>
      <w:r>
        <w:rPr>
          <w:vertAlign w:val="baseline"/>
        </w:rPr>
        <w:t> S показано, что успешное удаление тромба и восстановление венозной проходимости были достигнуты у всех паци- ентов.</w:t>
      </w:r>
      <w:r>
        <w:rPr>
          <w:spacing w:val="-2"/>
          <w:vertAlign w:val="baseline"/>
        </w:rPr>
        <w:t> </w:t>
      </w:r>
      <w:r>
        <w:rPr>
          <w:vertAlign w:val="baseline"/>
        </w:rPr>
        <w:t>Процедуры</w:t>
      </w:r>
      <w:r>
        <w:rPr>
          <w:spacing w:val="-2"/>
          <w:vertAlign w:val="baseline"/>
        </w:rPr>
        <w:t> </w:t>
      </w:r>
      <w:r>
        <w:rPr>
          <w:vertAlign w:val="baseline"/>
        </w:rPr>
        <w:t>выполнялись</w:t>
      </w:r>
      <w:r>
        <w:rPr>
          <w:spacing w:val="-2"/>
          <w:vertAlign w:val="baseline"/>
        </w:rPr>
        <w:t> </w:t>
      </w:r>
      <w:r>
        <w:rPr>
          <w:vertAlign w:val="baseline"/>
        </w:rPr>
        <w:t>подколенным</w:t>
      </w:r>
      <w:r>
        <w:rPr>
          <w:spacing w:val="-2"/>
          <w:vertAlign w:val="baseline"/>
        </w:rPr>
        <w:t> </w:t>
      </w:r>
      <w:r>
        <w:rPr>
          <w:vertAlign w:val="baseline"/>
        </w:rPr>
        <w:t>(n</w:t>
      </w:r>
      <w:r>
        <w:rPr>
          <w:spacing w:val="-2"/>
          <w:vertAlign w:val="baseline"/>
        </w:rPr>
        <w:t> </w:t>
      </w:r>
      <w:r>
        <w:rPr>
          <w:vertAlign w:val="baseline"/>
        </w:rPr>
        <w:t>=</w:t>
      </w:r>
      <w:r>
        <w:rPr>
          <w:spacing w:val="-2"/>
          <w:vertAlign w:val="baseline"/>
        </w:rPr>
        <w:t> </w:t>
      </w:r>
      <w:r>
        <w:rPr>
          <w:vertAlign w:val="baseline"/>
        </w:rPr>
        <w:t>22)</w:t>
      </w:r>
      <w:r>
        <w:rPr>
          <w:spacing w:val="-2"/>
          <w:vertAlign w:val="baseline"/>
        </w:rPr>
        <w:t> </w:t>
      </w:r>
      <w:r>
        <w:rPr>
          <w:vertAlign w:val="baseline"/>
        </w:rPr>
        <w:t>или</w:t>
      </w:r>
      <w:r>
        <w:rPr>
          <w:spacing w:val="-2"/>
          <w:vertAlign w:val="baseline"/>
        </w:rPr>
        <w:t> </w:t>
      </w:r>
      <w:r>
        <w:rPr>
          <w:vertAlign w:val="baseline"/>
        </w:rPr>
        <w:t>яремным</w:t>
      </w:r>
      <w:r>
        <w:rPr>
          <w:spacing w:val="-2"/>
          <w:vertAlign w:val="baseline"/>
        </w:rPr>
        <w:t> </w:t>
      </w:r>
      <w:r>
        <w:rPr>
          <w:vertAlign w:val="baseline"/>
        </w:rPr>
        <w:t>(n</w:t>
      </w:r>
      <w:r>
        <w:rPr>
          <w:spacing w:val="-2"/>
          <w:vertAlign w:val="baseline"/>
        </w:rPr>
        <w:t> </w:t>
      </w:r>
      <w:r>
        <w:rPr>
          <w:vertAlign w:val="baseline"/>
        </w:rPr>
        <w:t>=</w:t>
      </w:r>
      <w:r>
        <w:rPr>
          <w:spacing w:val="-2"/>
          <w:vertAlign w:val="baseline"/>
        </w:rPr>
        <w:t> </w:t>
      </w:r>
      <w:r>
        <w:rPr>
          <w:vertAlign w:val="baseline"/>
        </w:rPr>
        <w:t>7) доступом,</w:t>
      </w:r>
      <w:r>
        <w:rPr>
          <w:spacing w:val="-4"/>
          <w:vertAlign w:val="baseline"/>
        </w:rPr>
        <w:t> </w:t>
      </w:r>
      <w:r>
        <w:rPr>
          <w:vertAlign w:val="baseline"/>
        </w:rPr>
        <w:t>или</w:t>
      </w:r>
      <w:r>
        <w:rPr>
          <w:spacing w:val="-4"/>
          <w:vertAlign w:val="baseline"/>
        </w:rPr>
        <w:t> </w:t>
      </w:r>
      <w:r>
        <w:rPr>
          <w:vertAlign w:val="baseline"/>
        </w:rPr>
        <w:t>обоими</w:t>
      </w:r>
      <w:r>
        <w:rPr>
          <w:spacing w:val="-4"/>
          <w:vertAlign w:val="baseline"/>
        </w:rPr>
        <w:t> </w:t>
      </w:r>
      <w:r>
        <w:rPr>
          <w:vertAlign w:val="baseline"/>
        </w:rPr>
        <w:t>(n</w:t>
      </w:r>
      <w:r>
        <w:rPr>
          <w:spacing w:val="-4"/>
          <w:vertAlign w:val="baseline"/>
        </w:rPr>
        <w:t> </w:t>
      </w:r>
      <w:r>
        <w:rPr>
          <w:vertAlign w:val="baseline"/>
        </w:rPr>
        <w:t>=</w:t>
      </w:r>
      <w:r>
        <w:rPr>
          <w:spacing w:val="-4"/>
          <w:vertAlign w:val="baseline"/>
        </w:rPr>
        <w:t> </w:t>
      </w:r>
      <w:r>
        <w:rPr>
          <w:vertAlign w:val="baseline"/>
        </w:rPr>
        <w:t>1).</w:t>
      </w:r>
      <w:r>
        <w:rPr>
          <w:spacing w:val="-4"/>
          <w:vertAlign w:val="baseline"/>
        </w:rPr>
        <w:t> </w:t>
      </w:r>
      <w:r>
        <w:rPr>
          <w:vertAlign w:val="baseline"/>
        </w:rPr>
        <w:t>После</w:t>
      </w:r>
      <w:r>
        <w:rPr>
          <w:spacing w:val="-4"/>
          <w:vertAlign w:val="baseline"/>
        </w:rPr>
        <w:t> </w:t>
      </w:r>
      <w:r>
        <w:rPr>
          <w:vertAlign w:val="baseline"/>
        </w:rPr>
        <w:t>выполнения</w:t>
      </w:r>
      <w:r>
        <w:rPr>
          <w:spacing w:val="-4"/>
          <w:vertAlign w:val="baseline"/>
        </w:rPr>
        <w:t> </w:t>
      </w:r>
      <w:r>
        <w:rPr>
          <w:vertAlign w:val="baseline"/>
        </w:rPr>
        <w:t>тромбэктомии</w:t>
      </w:r>
      <w:r>
        <w:rPr>
          <w:spacing w:val="-4"/>
          <w:vertAlign w:val="baseline"/>
        </w:rPr>
        <w:t> </w:t>
      </w:r>
      <w:r>
        <w:rPr>
          <w:vertAlign w:val="baseline"/>
        </w:rPr>
        <w:t>импланти- ровано</w:t>
      </w:r>
      <w:r>
        <w:rPr>
          <w:spacing w:val="-9"/>
          <w:vertAlign w:val="baseline"/>
        </w:rPr>
        <w:t> </w:t>
      </w:r>
      <w:r>
        <w:rPr>
          <w:vertAlign w:val="baseline"/>
        </w:rPr>
        <w:t>в</w:t>
      </w:r>
      <w:r>
        <w:rPr>
          <w:spacing w:val="-9"/>
          <w:vertAlign w:val="baseline"/>
        </w:rPr>
        <w:t> </w:t>
      </w:r>
      <w:r>
        <w:rPr>
          <w:vertAlign w:val="baseline"/>
        </w:rPr>
        <w:t>среднем</w:t>
      </w:r>
      <w:r>
        <w:rPr>
          <w:spacing w:val="-9"/>
          <w:vertAlign w:val="baseline"/>
        </w:rPr>
        <w:t> </w:t>
      </w:r>
      <w:r>
        <w:rPr>
          <w:vertAlign w:val="baseline"/>
        </w:rPr>
        <w:t>2,3</w:t>
      </w:r>
      <w:r>
        <w:rPr>
          <w:spacing w:val="-9"/>
          <w:vertAlign w:val="baseline"/>
        </w:rPr>
        <w:t> </w:t>
      </w:r>
      <w:r>
        <w:rPr>
          <w:vertAlign w:val="baseline"/>
        </w:rPr>
        <w:t>(от</w:t>
      </w:r>
      <w:r>
        <w:rPr>
          <w:spacing w:val="-9"/>
          <w:vertAlign w:val="baseline"/>
        </w:rPr>
        <w:t> </w:t>
      </w:r>
      <w:r>
        <w:rPr>
          <w:vertAlign w:val="baseline"/>
        </w:rPr>
        <w:t>1</w:t>
      </w:r>
      <w:r>
        <w:rPr>
          <w:spacing w:val="-9"/>
          <w:vertAlign w:val="baseline"/>
        </w:rPr>
        <w:t> </w:t>
      </w:r>
      <w:r>
        <w:rPr>
          <w:vertAlign w:val="baseline"/>
        </w:rPr>
        <w:t>до</w:t>
      </w:r>
      <w:r>
        <w:rPr>
          <w:spacing w:val="-9"/>
          <w:vertAlign w:val="baseline"/>
        </w:rPr>
        <w:t> </w:t>
      </w:r>
      <w:r>
        <w:rPr>
          <w:vertAlign w:val="baseline"/>
        </w:rPr>
        <w:t>4)</w:t>
      </w:r>
      <w:r>
        <w:rPr>
          <w:spacing w:val="-9"/>
          <w:vertAlign w:val="baseline"/>
        </w:rPr>
        <w:t> </w:t>
      </w:r>
      <w:r>
        <w:rPr>
          <w:vertAlign w:val="baseline"/>
        </w:rPr>
        <w:t>стента</w:t>
      </w:r>
      <w:r>
        <w:rPr>
          <w:spacing w:val="-9"/>
          <w:vertAlign w:val="baseline"/>
        </w:rPr>
        <w:t> </w:t>
      </w:r>
      <w:r>
        <w:rPr>
          <w:vertAlign w:val="baseline"/>
        </w:rPr>
        <w:t>на</w:t>
      </w:r>
      <w:r>
        <w:rPr>
          <w:spacing w:val="-9"/>
          <w:vertAlign w:val="baseline"/>
        </w:rPr>
        <w:t> </w:t>
      </w:r>
      <w:r>
        <w:rPr>
          <w:vertAlign w:val="baseline"/>
        </w:rPr>
        <w:t>одного</w:t>
      </w:r>
      <w:r>
        <w:rPr>
          <w:spacing w:val="-9"/>
          <w:vertAlign w:val="baseline"/>
        </w:rPr>
        <w:t> </w:t>
      </w:r>
      <w:r>
        <w:rPr>
          <w:vertAlign w:val="baseline"/>
        </w:rPr>
        <w:t>пациента.</w:t>
      </w:r>
      <w:r>
        <w:rPr>
          <w:spacing w:val="-9"/>
          <w:vertAlign w:val="baseline"/>
        </w:rPr>
        <w:t> </w:t>
      </w:r>
      <w:r>
        <w:rPr>
          <w:vertAlign w:val="baseline"/>
        </w:rPr>
        <w:t>Никаких</w:t>
      </w:r>
      <w:r>
        <w:rPr>
          <w:spacing w:val="-9"/>
          <w:vertAlign w:val="baseline"/>
        </w:rPr>
        <w:t> </w:t>
      </w:r>
      <w:r>
        <w:rPr>
          <w:vertAlign w:val="baseline"/>
        </w:rPr>
        <w:t>серьёз- ных</w:t>
      </w:r>
      <w:r>
        <w:rPr>
          <w:spacing w:val="-7"/>
          <w:vertAlign w:val="baseline"/>
        </w:rPr>
        <w:t> </w:t>
      </w:r>
      <w:r>
        <w:rPr>
          <w:vertAlign w:val="baseline"/>
        </w:rPr>
        <w:t>осложнений</w:t>
      </w:r>
      <w:r>
        <w:rPr>
          <w:spacing w:val="-7"/>
          <w:vertAlign w:val="baseline"/>
        </w:rPr>
        <w:t> </w:t>
      </w:r>
      <w:r>
        <w:rPr>
          <w:vertAlign w:val="baseline"/>
        </w:rPr>
        <w:t>не</w:t>
      </w:r>
      <w:r>
        <w:rPr>
          <w:spacing w:val="-7"/>
          <w:vertAlign w:val="baseline"/>
        </w:rPr>
        <w:t> </w:t>
      </w:r>
      <w:r>
        <w:rPr>
          <w:vertAlign w:val="baseline"/>
        </w:rPr>
        <w:t>выявлено.</w:t>
      </w:r>
      <w:r>
        <w:rPr>
          <w:spacing w:val="-7"/>
          <w:vertAlign w:val="baseline"/>
        </w:rPr>
        <w:t> </w:t>
      </w:r>
      <w:r>
        <w:rPr>
          <w:vertAlign w:val="baseline"/>
        </w:rPr>
        <w:t>Послеоперационный</w:t>
      </w:r>
      <w:r>
        <w:rPr>
          <w:spacing w:val="-7"/>
          <w:vertAlign w:val="baseline"/>
        </w:rPr>
        <w:t> </w:t>
      </w:r>
      <w:r>
        <w:rPr>
          <w:vertAlign w:val="baseline"/>
        </w:rPr>
        <w:t>период</w:t>
      </w:r>
      <w:r>
        <w:rPr>
          <w:spacing w:val="-7"/>
          <w:vertAlign w:val="baseline"/>
        </w:rPr>
        <w:t> </w:t>
      </w:r>
      <w:r>
        <w:rPr>
          <w:vertAlign w:val="baseline"/>
        </w:rPr>
        <w:t>во</w:t>
      </w:r>
      <w:r>
        <w:rPr>
          <w:spacing w:val="-7"/>
          <w:vertAlign w:val="baseline"/>
        </w:rPr>
        <w:t> </w:t>
      </w:r>
      <w:r>
        <w:rPr>
          <w:vertAlign w:val="baseline"/>
        </w:rPr>
        <w:t>всех</w:t>
      </w:r>
      <w:r>
        <w:rPr>
          <w:spacing w:val="-7"/>
          <w:vertAlign w:val="baseline"/>
        </w:rPr>
        <w:t> </w:t>
      </w:r>
      <w:r>
        <w:rPr>
          <w:vertAlign w:val="baseline"/>
        </w:rPr>
        <w:t>случаях протекал</w:t>
      </w:r>
      <w:r>
        <w:rPr>
          <w:spacing w:val="-14"/>
          <w:vertAlign w:val="baseline"/>
        </w:rPr>
        <w:t> </w:t>
      </w:r>
      <w:r>
        <w:rPr>
          <w:vertAlign w:val="baseline"/>
        </w:rPr>
        <w:t>без</w:t>
      </w:r>
      <w:r>
        <w:rPr>
          <w:spacing w:val="-14"/>
          <w:vertAlign w:val="baseline"/>
        </w:rPr>
        <w:t> </w:t>
      </w:r>
      <w:r>
        <w:rPr>
          <w:vertAlign w:val="baseline"/>
        </w:rPr>
        <w:t>осложнений,</w:t>
      </w:r>
      <w:r>
        <w:rPr>
          <w:spacing w:val="-14"/>
          <w:vertAlign w:val="baseline"/>
        </w:rPr>
        <w:t> </w:t>
      </w:r>
      <w:r>
        <w:rPr>
          <w:vertAlign w:val="baseline"/>
        </w:rPr>
        <w:t>в</w:t>
      </w:r>
      <w:r>
        <w:rPr>
          <w:spacing w:val="-13"/>
          <w:vertAlign w:val="baseline"/>
        </w:rPr>
        <w:t> </w:t>
      </w:r>
      <w:r>
        <w:rPr>
          <w:vertAlign w:val="baseline"/>
        </w:rPr>
        <w:t>83,3%</w:t>
      </w:r>
      <w:r>
        <w:rPr>
          <w:spacing w:val="-14"/>
          <w:vertAlign w:val="baseline"/>
        </w:rPr>
        <w:t> </w:t>
      </w:r>
      <w:r>
        <w:rPr>
          <w:vertAlign w:val="baseline"/>
        </w:rPr>
        <w:t>пациентов</w:t>
      </w:r>
      <w:r>
        <w:rPr>
          <w:spacing w:val="-14"/>
          <w:vertAlign w:val="baseline"/>
        </w:rPr>
        <w:t> </w:t>
      </w:r>
      <w:r>
        <w:rPr>
          <w:vertAlign w:val="baseline"/>
        </w:rPr>
        <w:t>были</w:t>
      </w:r>
      <w:r>
        <w:rPr>
          <w:spacing w:val="-14"/>
          <w:vertAlign w:val="baseline"/>
        </w:rPr>
        <w:t> </w:t>
      </w:r>
      <w:r>
        <w:rPr>
          <w:vertAlign w:val="baseline"/>
        </w:rPr>
        <w:t>выписаны</w:t>
      </w:r>
      <w:r>
        <w:rPr>
          <w:spacing w:val="-13"/>
          <w:vertAlign w:val="baseline"/>
        </w:rPr>
        <w:t> </w:t>
      </w:r>
      <w:r>
        <w:rPr>
          <w:vertAlign w:val="baseline"/>
        </w:rPr>
        <w:t>из</w:t>
      </w:r>
      <w:r>
        <w:rPr>
          <w:spacing w:val="-14"/>
          <w:vertAlign w:val="baseline"/>
        </w:rPr>
        <w:t> </w:t>
      </w:r>
      <w:r>
        <w:rPr>
          <w:vertAlign w:val="baseline"/>
        </w:rPr>
        <w:t>стационара в</w:t>
      </w:r>
      <w:r>
        <w:rPr>
          <w:spacing w:val="-2"/>
          <w:vertAlign w:val="baseline"/>
        </w:rPr>
        <w:t> </w:t>
      </w:r>
      <w:r>
        <w:rPr>
          <w:vertAlign w:val="baseline"/>
        </w:rPr>
        <w:t>течение</w:t>
      </w:r>
      <w:r>
        <w:rPr>
          <w:spacing w:val="-2"/>
          <w:vertAlign w:val="baseline"/>
        </w:rPr>
        <w:t> </w:t>
      </w:r>
      <w:r>
        <w:rPr>
          <w:vertAlign w:val="baseline"/>
        </w:rPr>
        <w:t>2</w:t>
      </w:r>
      <w:r>
        <w:rPr>
          <w:spacing w:val="-2"/>
          <w:vertAlign w:val="baseline"/>
        </w:rPr>
        <w:t> </w:t>
      </w:r>
      <w:r>
        <w:rPr>
          <w:vertAlign w:val="baseline"/>
        </w:rPr>
        <w:t>дней.</w:t>
      </w:r>
      <w:r>
        <w:rPr>
          <w:spacing w:val="-2"/>
          <w:vertAlign w:val="baseline"/>
        </w:rPr>
        <w:t> </w:t>
      </w:r>
      <w:r>
        <w:rPr>
          <w:vertAlign w:val="baseline"/>
        </w:rPr>
        <w:t>Ранний</w:t>
      </w:r>
      <w:r>
        <w:rPr>
          <w:spacing w:val="-2"/>
          <w:vertAlign w:val="baseline"/>
        </w:rPr>
        <w:t> </w:t>
      </w:r>
      <w:r>
        <w:rPr>
          <w:vertAlign w:val="baseline"/>
        </w:rPr>
        <w:t>тромбоз</w:t>
      </w:r>
      <w:r>
        <w:rPr>
          <w:spacing w:val="-2"/>
          <w:vertAlign w:val="baseline"/>
        </w:rPr>
        <w:t> </w:t>
      </w:r>
      <w:r>
        <w:rPr>
          <w:vertAlign w:val="baseline"/>
        </w:rPr>
        <w:t>стента</w:t>
      </w:r>
      <w:r>
        <w:rPr>
          <w:spacing w:val="-2"/>
          <w:vertAlign w:val="baseline"/>
        </w:rPr>
        <w:t> </w:t>
      </w:r>
      <w:r>
        <w:rPr>
          <w:vertAlign w:val="baseline"/>
        </w:rPr>
        <w:t>произошёл</w:t>
      </w:r>
      <w:r>
        <w:rPr>
          <w:spacing w:val="-2"/>
          <w:vertAlign w:val="baseline"/>
        </w:rPr>
        <w:t> </w:t>
      </w:r>
      <w:r>
        <w:rPr>
          <w:vertAlign w:val="baseline"/>
        </w:rPr>
        <w:t>в</w:t>
      </w:r>
      <w:r>
        <w:rPr>
          <w:spacing w:val="-2"/>
          <w:vertAlign w:val="baseline"/>
        </w:rPr>
        <w:t> </w:t>
      </w:r>
      <w:r>
        <w:rPr>
          <w:vertAlign w:val="baseline"/>
        </w:rPr>
        <w:t>течение</w:t>
      </w:r>
      <w:r>
        <w:rPr>
          <w:spacing w:val="-2"/>
          <w:vertAlign w:val="baseline"/>
        </w:rPr>
        <w:t> </w:t>
      </w:r>
      <w:r>
        <w:rPr>
          <w:vertAlign w:val="baseline"/>
        </w:rPr>
        <w:t>1</w:t>
      </w:r>
      <w:r>
        <w:rPr>
          <w:spacing w:val="-2"/>
          <w:vertAlign w:val="baseline"/>
        </w:rPr>
        <w:t> </w:t>
      </w:r>
      <w:r>
        <w:rPr>
          <w:vertAlign w:val="baseline"/>
        </w:rPr>
        <w:t>недели</w:t>
      </w:r>
      <w:r>
        <w:rPr>
          <w:spacing w:val="-2"/>
          <w:vertAlign w:val="baseline"/>
        </w:rPr>
        <w:t> </w:t>
      </w:r>
      <w:r>
        <w:rPr>
          <w:vertAlign w:val="baseline"/>
        </w:rPr>
        <w:t>у</w:t>
      </w:r>
      <w:r>
        <w:rPr>
          <w:spacing w:val="-2"/>
          <w:vertAlign w:val="baseline"/>
        </w:rPr>
        <w:t> </w:t>
      </w:r>
      <w:r>
        <w:rPr>
          <w:vertAlign w:val="baseline"/>
        </w:rPr>
        <w:t>3 </w:t>
      </w:r>
      <w:r>
        <w:rPr>
          <w:spacing w:val="-2"/>
          <w:vertAlign w:val="baseline"/>
        </w:rPr>
        <w:t>пациентов, успешно вылеченных эндоваскулярно. Вторичная проходимость </w:t>
      </w:r>
      <w:r>
        <w:rPr>
          <w:vertAlign w:val="baseline"/>
        </w:rPr>
        <w:t>стентов</w:t>
      </w:r>
      <w:r>
        <w:rPr>
          <w:spacing w:val="-4"/>
          <w:vertAlign w:val="baseline"/>
        </w:rPr>
        <w:t> </w:t>
      </w:r>
      <w:r>
        <w:rPr>
          <w:vertAlign w:val="baseline"/>
        </w:rPr>
        <w:t>составила</w:t>
      </w:r>
      <w:r>
        <w:rPr>
          <w:spacing w:val="-4"/>
          <w:vertAlign w:val="baseline"/>
        </w:rPr>
        <w:t> </w:t>
      </w:r>
      <w:r>
        <w:rPr>
          <w:vertAlign w:val="baseline"/>
        </w:rPr>
        <w:t>86,7%</w:t>
      </w:r>
      <w:r>
        <w:rPr>
          <w:spacing w:val="-4"/>
          <w:vertAlign w:val="baseline"/>
        </w:rPr>
        <w:t> </w:t>
      </w:r>
      <w:r>
        <w:rPr>
          <w:vertAlign w:val="baseline"/>
        </w:rPr>
        <w:t>при</w:t>
      </w:r>
      <w:r>
        <w:rPr>
          <w:spacing w:val="-4"/>
          <w:vertAlign w:val="baseline"/>
        </w:rPr>
        <w:t> </w:t>
      </w:r>
      <w:r>
        <w:rPr>
          <w:vertAlign w:val="baseline"/>
        </w:rPr>
        <w:t>среднем</w:t>
      </w:r>
      <w:r>
        <w:rPr>
          <w:spacing w:val="-4"/>
          <w:vertAlign w:val="baseline"/>
        </w:rPr>
        <w:t> </w:t>
      </w:r>
      <w:r>
        <w:rPr>
          <w:vertAlign w:val="baseline"/>
        </w:rPr>
        <w:t>сроке</w:t>
      </w:r>
      <w:r>
        <w:rPr>
          <w:spacing w:val="-4"/>
          <w:vertAlign w:val="baseline"/>
        </w:rPr>
        <w:t> </w:t>
      </w:r>
      <w:r>
        <w:rPr>
          <w:vertAlign w:val="baseline"/>
        </w:rPr>
        <w:t>наблюдения</w:t>
      </w:r>
      <w:r>
        <w:rPr>
          <w:spacing w:val="-4"/>
          <w:vertAlign w:val="baseline"/>
        </w:rPr>
        <w:t> </w:t>
      </w:r>
      <w:r>
        <w:rPr>
          <w:vertAlign w:val="baseline"/>
        </w:rPr>
        <w:t>22,3</w:t>
      </w:r>
      <w:r>
        <w:rPr>
          <w:spacing w:val="-4"/>
          <w:vertAlign w:val="baseline"/>
        </w:rPr>
        <w:t> </w:t>
      </w:r>
      <w:r>
        <w:rPr>
          <w:vertAlign w:val="baseline"/>
        </w:rPr>
        <w:t>±</w:t>
      </w:r>
      <w:r>
        <w:rPr>
          <w:spacing w:val="-4"/>
          <w:vertAlign w:val="baseline"/>
        </w:rPr>
        <w:t> </w:t>
      </w:r>
      <w:r>
        <w:rPr>
          <w:vertAlign w:val="baseline"/>
        </w:rPr>
        <w:t>14,2</w:t>
      </w:r>
      <w:r>
        <w:rPr>
          <w:spacing w:val="-4"/>
          <w:vertAlign w:val="baseline"/>
        </w:rPr>
        <w:t> </w:t>
      </w:r>
      <w:r>
        <w:rPr>
          <w:vertAlign w:val="baseline"/>
        </w:rPr>
        <w:t>месяца (диапазон</w:t>
      </w:r>
      <w:r>
        <w:rPr>
          <w:spacing w:val="21"/>
          <w:vertAlign w:val="baseline"/>
        </w:rPr>
        <w:t> </w:t>
      </w:r>
      <w:r>
        <w:rPr>
          <w:vertAlign w:val="baseline"/>
        </w:rPr>
        <w:t>6‒48).</w:t>
      </w:r>
      <w:r>
        <w:rPr>
          <w:spacing w:val="21"/>
          <w:vertAlign w:val="baseline"/>
        </w:rPr>
        <w:t> </w:t>
      </w:r>
      <w:r>
        <w:rPr>
          <w:vertAlign w:val="baseline"/>
        </w:rPr>
        <w:t>Авторы</w:t>
      </w:r>
      <w:r>
        <w:rPr>
          <w:spacing w:val="21"/>
          <w:vertAlign w:val="baseline"/>
        </w:rPr>
        <w:t> </w:t>
      </w:r>
      <w:r>
        <w:rPr>
          <w:vertAlign w:val="baseline"/>
        </w:rPr>
        <w:t>пришли</w:t>
      </w:r>
      <w:r>
        <w:rPr>
          <w:spacing w:val="21"/>
          <w:vertAlign w:val="baseline"/>
        </w:rPr>
        <w:t> </w:t>
      </w:r>
      <w:r>
        <w:rPr>
          <w:vertAlign w:val="baseline"/>
        </w:rPr>
        <w:t>к</w:t>
      </w:r>
      <w:r>
        <w:rPr>
          <w:spacing w:val="21"/>
          <w:vertAlign w:val="baseline"/>
        </w:rPr>
        <w:t> </w:t>
      </w:r>
      <w:r>
        <w:rPr>
          <w:vertAlign w:val="baseline"/>
        </w:rPr>
        <w:t>выводу,</w:t>
      </w:r>
      <w:r>
        <w:rPr>
          <w:spacing w:val="21"/>
          <w:vertAlign w:val="baseline"/>
        </w:rPr>
        <w:t> </w:t>
      </w:r>
      <w:r>
        <w:rPr>
          <w:vertAlign w:val="baseline"/>
        </w:rPr>
        <w:t>что</w:t>
      </w:r>
      <w:r>
        <w:rPr>
          <w:spacing w:val="21"/>
          <w:vertAlign w:val="baseline"/>
        </w:rPr>
        <w:t> </w:t>
      </w:r>
      <w:r>
        <w:rPr>
          <w:vertAlign w:val="baseline"/>
        </w:rPr>
        <w:t>механическая</w:t>
      </w:r>
      <w:r>
        <w:rPr>
          <w:spacing w:val="21"/>
          <w:vertAlign w:val="baseline"/>
        </w:rPr>
        <w:t> </w:t>
      </w:r>
      <w:r>
        <w:rPr>
          <w:vertAlign w:val="baseline"/>
        </w:rPr>
        <w:t>катетерная тромбэктомия</w:t>
      </w:r>
      <w:r>
        <w:rPr>
          <w:spacing w:val="-14"/>
          <w:vertAlign w:val="baseline"/>
        </w:rPr>
        <w:t> </w:t>
      </w:r>
      <w:r>
        <w:rPr>
          <w:vertAlign w:val="baseline"/>
        </w:rPr>
        <w:t>с</w:t>
      </w:r>
      <w:r>
        <w:rPr>
          <w:spacing w:val="-13"/>
          <w:vertAlign w:val="baseline"/>
        </w:rPr>
        <w:t> </w:t>
      </w:r>
      <w:r>
        <w:rPr>
          <w:vertAlign w:val="baseline"/>
        </w:rPr>
        <w:t>применением</w:t>
      </w:r>
      <w:r>
        <w:rPr>
          <w:spacing w:val="-11"/>
          <w:vertAlign w:val="baseline"/>
        </w:rPr>
        <w:t> </w:t>
      </w:r>
      <w:r>
        <w:rPr>
          <w:vertAlign w:val="baseline"/>
        </w:rPr>
        <w:t>устройства</w:t>
      </w:r>
      <w:r>
        <w:rPr>
          <w:spacing w:val="-17"/>
          <w:vertAlign w:val="baseline"/>
        </w:rPr>
        <w:t> </w:t>
      </w:r>
      <w:r>
        <w:rPr>
          <w:vertAlign w:val="baseline"/>
        </w:rPr>
        <w:t>Aspirex</w:t>
      </w:r>
      <w:r>
        <w:rPr>
          <w:vertAlign w:val="superscript"/>
        </w:rPr>
        <w:t>®</w:t>
      </w:r>
      <w:r>
        <w:rPr>
          <w:spacing w:val="-11"/>
          <w:vertAlign w:val="baseline"/>
        </w:rPr>
        <w:t> </w:t>
      </w:r>
      <w:r>
        <w:rPr>
          <w:vertAlign w:val="baseline"/>
        </w:rPr>
        <w:t>S</w:t>
      </w:r>
      <w:r>
        <w:rPr>
          <w:spacing w:val="-11"/>
          <w:vertAlign w:val="baseline"/>
        </w:rPr>
        <w:t> </w:t>
      </w:r>
      <w:r>
        <w:rPr>
          <w:vertAlign w:val="baseline"/>
        </w:rPr>
        <w:t>является</w:t>
      </w:r>
      <w:r>
        <w:rPr>
          <w:spacing w:val="-11"/>
          <w:vertAlign w:val="baseline"/>
        </w:rPr>
        <w:t> </w:t>
      </w:r>
      <w:r>
        <w:rPr>
          <w:vertAlign w:val="baseline"/>
        </w:rPr>
        <w:t>безопасным</w:t>
      </w:r>
      <w:r>
        <w:rPr>
          <w:spacing w:val="-11"/>
          <w:vertAlign w:val="baseline"/>
        </w:rPr>
        <w:t> </w:t>
      </w:r>
      <w:r>
        <w:rPr>
          <w:vertAlign w:val="baseline"/>
        </w:rPr>
        <w:t>и эффективным</w:t>
      </w:r>
      <w:r>
        <w:rPr>
          <w:spacing w:val="-8"/>
          <w:vertAlign w:val="baseline"/>
        </w:rPr>
        <w:t> </w:t>
      </w:r>
      <w:r>
        <w:rPr>
          <w:vertAlign w:val="baseline"/>
        </w:rPr>
        <w:t>методом</w:t>
      </w:r>
      <w:r>
        <w:rPr>
          <w:spacing w:val="-8"/>
          <w:vertAlign w:val="baseline"/>
        </w:rPr>
        <w:t> </w:t>
      </w:r>
      <w:r>
        <w:rPr>
          <w:vertAlign w:val="baseline"/>
        </w:rPr>
        <w:t>лечения</w:t>
      </w:r>
      <w:r>
        <w:rPr>
          <w:spacing w:val="-8"/>
          <w:vertAlign w:val="baseline"/>
        </w:rPr>
        <w:t> </w:t>
      </w:r>
      <w:r>
        <w:rPr>
          <w:vertAlign w:val="baseline"/>
        </w:rPr>
        <w:t>у</w:t>
      </w:r>
      <w:r>
        <w:rPr>
          <w:spacing w:val="-8"/>
          <w:vertAlign w:val="baseline"/>
        </w:rPr>
        <w:t> </w:t>
      </w:r>
      <w:r>
        <w:rPr>
          <w:vertAlign w:val="baseline"/>
        </w:rPr>
        <w:t>пациентов</w:t>
      </w:r>
      <w:r>
        <w:rPr>
          <w:spacing w:val="-9"/>
          <w:vertAlign w:val="baseline"/>
        </w:rPr>
        <w:t> </w:t>
      </w:r>
      <w:r>
        <w:rPr>
          <w:vertAlign w:val="baseline"/>
        </w:rPr>
        <w:t>с</w:t>
      </w:r>
      <w:r>
        <w:rPr>
          <w:spacing w:val="-8"/>
          <w:vertAlign w:val="baseline"/>
        </w:rPr>
        <w:t> </w:t>
      </w:r>
      <w:r>
        <w:rPr>
          <w:vertAlign w:val="baseline"/>
        </w:rPr>
        <w:t>симптоматическим</w:t>
      </w:r>
      <w:r>
        <w:rPr>
          <w:spacing w:val="-8"/>
          <w:vertAlign w:val="baseline"/>
        </w:rPr>
        <w:t> </w:t>
      </w:r>
      <w:r>
        <w:rPr>
          <w:vertAlign w:val="baseline"/>
        </w:rPr>
        <w:t>ТГВ</w:t>
      </w:r>
      <w:r>
        <w:rPr>
          <w:spacing w:val="-8"/>
          <w:vertAlign w:val="baseline"/>
        </w:rPr>
        <w:t> </w:t>
      </w:r>
      <w:r>
        <w:rPr>
          <w:vertAlign w:val="baseline"/>
        </w:rPr>
        <w:t>[20]. Роторная система Aspirex</w:t>
      </w:r>
      <w:r>
        <w:rPr>
          <w:vertAlign w:val="superscript"/>
        </w:rPr>
        <w:t>®</w:t>
      </w:r>
      <w:r>
        <w:rPr>
          <w:vertAlign w:val="baseline"/>
        </w:rPr>
        <w:t> S применяется не только при ТГВ, но и при тромбозах</w:t>
      </w:r>
      <w:r>
        <w:rPr>
          <w:spacing w:val="40"/>
          <w:vertAlign w:val="baseline"/>
        </w:rPr>
        <w:t> </w:t>
      </w:r>
      <w:r>
        <w:rPr>
          <w:vertAlign w:val="baseline"/>
        </w:rPr>
        <w:t>в</w:t>
      </w:r>
      <w:r>
        <w:rPr>
          <w:spacing w:val="40"/>
          <w:vertAlign w:val="baseline"/>
        </w:rPr>
        <w:t> </w:t>
      </w:r>
      <w:r>
        <w:rPr>
          <w:vertAlign w:val="baseline"/>
        </w:rPr>
        <w:t>системе</w:t>
      </w:r>
      <w:r>
        <w:rPr>
          <w:spacing w:val="40"/>
          <w:vertAlign w:val="baseline"/>
        </w:rPr>
        <w:t> </w:t>
      </w:r>
      <w:r>
        <w:rPr>
          <w:vertAlign w:val="baseline"/>
        </w:rPr>
        <w:t>верхней</w:t>
      </w:r>
      <w:r>
        <w:rPr>
          <w:spacing w:val="40"/>
          <w:vertAlign w:val="baseline"/>
        </w:rPr>
        <w:t> </w:t>
      </w:r>
      <w:r>
        <w:rPr>
          <w:vertAlign w:val="baseline"/>
        </w:rPr>
        <w:t>полой</w:t>
      </w:r>
      <w:r>
        <w:rPr>
          <w:spacing w:val="40"/>
          <w:vertAlign w:val="baseline"/>
        </w:rPr>
        <w:t> </w:t>
      </w:r>
      <w:r>
        <w:rPr>
          <w:vertAlign w:val="baseline"/>
        </w:rPr>
        <w:t>вены.</w:t>
      </w:r>
      <w:r>
        <w:rPr>
          <w:spacing w:val="40"/>
          <w:vertAlign w:val="baseline"/>
        </w:rPr>
        <w:t> </w:t>
      </w:r>
      <w:r>
        <w:rPr>
          <w:vertAlign w:val="baseline"/>
        </w:rPr>
        <w:t>О</w:t>
      </w:r>
      <w:r>
        <w:rPr>
          <w:spacing w:val="40"/>
          <w:vertAlign w:val="baseline"/>
        </w:rPr>
        <w:t> </w:t>
      </w:r>
      <w:r>
        <w:rPr>
          <w:vertAlign w:val="baseline"/>
        </w:rPr>
        <w:t>применении</w:t>
      </w:r>
      <w:r>
        <w:rPr>
          <w:spacing w:val="40"/>
          <w:vertAlign w:val="baseline"/>
        </w:rPr>
        <w:t> </w:t>
      </w:r>
      <w:r>
        <w:rPr>
          <w:vertAlign w:val="baseline"/>
        </w:rPr>
        <w:t>механической тромбэктомии с применением катетера Aspirex</w:t>
      </w:r>
      <w:r>
        <w:rPr>
          <w:vertAlign w:val="superscript"/>
        </w:rPr>
        <w:t>®</w:t>
      </w:r>
      <w:r>
        <w:rPr>
          <w:vertAlign w:val="baseline"/>
        </w:rPr>
        <w:t> S из верхней полой вены сообщил</w:t>
      </w:r>
      <w:r>
        <w:rPr>
          <w:spacing w:val="12"/>
          <w:vertAlign w:val="baseline"/>
        </w:rPr>
        <w:t> </w:t>
      </w:r>
      <w:r>
        <w:rPr>
          <w:vertAlign w:val="baseline"/>
        </w:rPr>
        <w:t>Minko</w:t>
      </w:r>
      <w:r>
        <w:rPr>
          <w:spacing w:val="16"/>
          <w:vertAlign w:val="baseline"/>
        </w:rPr>
        <w:t> </w:t>
      </w:r>
      <w:r>
        <w:rPr>
          <w:vertAlign w:val="baseline"/>
        </w:rPr>
        <w:t>P.</w:t>
      </w:r>
      <w:r>
        <w:rPr>
          <w:spacing w:val="16"/>
          <w:vertAlign w:val="baseline"/>
        </w:rPr>
        <w:t> </w:t>
      </w:r>
      <w:r>
        <w:rPr>
          <w:vertAlign w:val="baseline"/>
        </w:rPr>
        <w:t>et</w:t>
      </w:r>
      <w:r>
        <w:rPr>
          <w:spacing w:val="14"/>
          <w:vertAlign w:val="baseline"/>
        </w:rPr>
        <w:t> </w:t>
      </w:r>
      <w:r>
        <w:rPr>
          <w:vertAlign w:val="baseline"/>
        </w:rPr>
        <w:t>al.</w:t>
      </w:r>
      <w:r>
        <w:rPr>
          <w:spacing w:val="15"/>
          <w:vertAlign w:val="baseline"/>
        </w:rPr>
        <w:t> </w:t>
      </w:r>
      <w:r>
        <w:rPr>
          <w:vertAlign w:val="baseline"/>
        </w:rPr>
        <w:t>Так,</w:t>
      </w:r>
      <w:r>
        <w:rPr>
          <w:spacing w:val="16"/>
          <w:vertAlign w:val="baseline"/>
        </w:rPr>
        <w:t> </w:t>
      </w:r>
      <w:r>
        <w:rPr>
          <w:vertAlign w:val="baseline"/>
        </w:rPr>
        <w:t>у</w:t>
      </w:r>
      <w:r>
        <w:rPr>
          <w:spacing w:val="16"/>
          <w:vertAlign w:val="baseline"/>
        </w:rPr>
        <w:t> </w:t>
      </w:r>
      <w:r>
        <w:rPr>
          <w:vertAlign w:val="baseline"/>
        </w:rPr>
        <w:t>71-летней</w:t>
      </w:r>
      <w:r>
        <w:rPr>
          <w:spacing w:val="14"/>
          <w:vertAlign w:val="baseline"/>
        </w:rPr>
        <w:t> </w:t>
      </w:r>
      <w:r>
        <w:rPr>
          <w:vertAlign w:val="baseline"/>
        </w:rPr>
        <w:t>пациентки</w:t>
      </w:r>
      <w:r>
        <w:rPr>
          <w:spacing w:val="16"/>
          <w:vertAlign w:val="baseline"/>
        </w:rPr>
        <w:t> </w:t>
      </w:r>
      <w:r>
        <w:rPr>
          <w:vertAlign w:val="baseline"/>
        </w:rPr>
        <w:t>на</w:t>
      </w:r>
      <w:r>
        <w:rPr>
          <w:spacing w:val="16"/>
          <w:vertAlign w:val="baseline"/>
        </w:rPr>
        <w:t> </w:t>
      </w:r>
      <w:r>
        <w:rPr>
          <w:vertAlign w:val="baseline"/>
        </w:rPr>
        <w:t>фоне</w:t>
      </w:r>
      <w:r>
        <w:rPr>
          <w:spacing w:val="16"/>
          <w:vertAlign w:val="baseline"/>
        </w:rPr>
        <w:t> </w:t>
      </w:r>
      <w:r>
        <w:rPr>
          <w:spacing w:val="-2"/>
          <w:vertAlign w:val="baseline"/>
        </w:rPr>
        <w:t>гемодиализа,</w:t>
      </w:r>
    </w:p>
    <w:p>
      <w:pPr>
        <w:pStyle w:val="BodyText"/>
        <w:spacing w:after="0" w:line="247" w:lineRule="auto"/>
        <w:jc w:val="right"/>
        <w:sectPr>
          <w:pgSz w:w="9360" w:h="13330"/>
          <w:pgMar w:header="557" w:footer="505" w:top="780" w:bottom="700" w:left="992" w:right="992"/>
        </w:sectPr>
      </w:pPr>
    </w:p>
    <w:p>
      <w:pPr>
        <w:pStyle w:val="BodyText"/>
        <w:spacing w:line="252" w:lineRule="auto" w:before="200"/>
        <w:ind w:left="141" w:right="139"/>
        <w:jc w:val="both"/>
      </w:pPr>
      <w:r>
        <w:rPr/>
        <w:t>проводимого</w:t>
      </w:r>
      <w:r>
        <w:rPr>
          <w:spacing w:val="-16"/>
        </w:rPr>
        <w:t> </w:t>
      </w:r>
      <w:r>
        <w:rPr/>
        <w:t>через</w:t>
      </w:r>
      <w:r>
        <w:rPr>
          <w:spacing w:val="-14"/>
        </w:rPr>
        <w:t> </w:t>
      </w:r>
      <w:r>
        <w:rPr/>
        <w:t>яремный</w:t>
      </w:r>
      <w:r>
        <w:rPr>
          <w:spacing w:val="-14"/>
        </w:rPr>
        <w:t> </w:t>
      </w:r>
      <w:r>
        <w:rPr/>
        <w:t>катетер,</w:t>
      </w:r>
      <w:r>
        <w:rPr>
          <w:spacing w:val="-13"/>
        </w:rPr>
        <w:t> </w:t>
      </w:r>
      <w:r>
        <w:rPr/>
        <w:t>развился</w:t>
      </w:r>
      <w:r>
        <w:rPr>
          <w:spacing w:val="-14"/>
        </w:rPr>
        <w:t> </w:t>
      </w:r>
      <w:r>
        <w:rPr/>
        <w:t>тромбоз</w:t>
      </w:r>
      <w:r>
        <w:rPr>
          <w:spacing w:val="-14"/>
        </w:rPr>
        <w:t> </w:t>
      </w:r>
      <w:r>
        <w:rPr/>
        <w:t>верхней</w:t>
      </w:r>
      <w:r>
        <w:rPr>
          <w:spacing w:val="-14"/>
        </w:rPr>
        <w:t> </w:t>
      </w:r>
      <w:r>
        <w:rPr/>
        <w:t>полой</w:t>
      </w:r>
      <w:r>
        <w:rPr>
          <w:spacing w:val="-13"/>
        </w:rPr>
        <w:t> </w:t>
      </w:r>
      <w:r>
        <w:rPr/>
        <w:t>вены. Выполнение тромболизиса было невозможно из-за недавно выполненного оперативного вмешательства по поводу гематомы брюшной стенки. Паци- ентке</w:t>
      </w:r>
      <w:r>
        <w:rPr>
          <w:spacing w:val="-14"/>
        </w:rPr>
        <w:t> </w:t>
      </w:r>
      <w:r>
        <w:rPr/>
        <w:t>выполнена</w:t>
      </w:r>
      <w:r>
        <w:rPr>
          <w:spacing w:val="-14"/>
        </w:rPr>
        <w:t> </w:t>
      </w:r>
      <w:r>
        <w:rPr/>
        <w:t>механическая</w:t>
      </w:r>
      <w:r>
        <w:rPr>
          <w:spacing w:val="-14"/>
        </w:rPr>
        <w:t> </w:t>
      </w:r>
      <w:r>
        <w:rPr/>
        <w:t>тромбэктомия</w:t>
      </w:r>
      <w:r>
        <w:rPr>
          <w:spacing w:val="-13"/>
        </w:rPr>
        <w:t> </w:t>
      </w:r>
      <w:r>
        <w:rPr/>
        <w:t>с</w:t>
      </w:r>
      <w:r>
        <w:rPr>
          <w:spacing w:val="-14"/>
        </w:rPr>
        <w:t> </w:t>
      </w:r>
      <w:r>
        <w:rPr/>
        <w:t>помощью</w:t>
      </w:r>
      <w:r>
        <w:rPr>
          <w:spacing w:val="-14"/>
        </w:rPr>
        <w:t> </w:t>
      </w:r>
      <w:r>
        <w:rPr/>
        <w:t>катетера</w:t>
      </w:r>
      <w:r>
        <w:rPr>
          <w:spacing w:val="-14"/>
        </w:rPr>
        <w:t> </w:t>
      </w:r>
      <w:r>
        <w:rPr/>
        <w:t>Aspirex</w:t>
      </w:r>
      <w:r>
        <w:rPr>
          <w:vertAlign w:val="superscript"/>
        </w:rPr>
        <w:t>®</w:t>
      </w:r>
      <w:r>
        <w:rPr>
          <w:vertAlign w:val="baseline"/>
        </w:rPr>
        <w:t> S</w:t>
      </w:r>
      <w:r>
        <w:rPr>
          <w:spacing w:val="-3"/>
          <w:vertAlign w:val="baseline"/>
        </w:rPr>
        <w:t> </w:t>
      </w:r>
      <w:r>
        <w:rPr>
          <w:vertAlign w:val="baseline"/>
        </w:rPr>
        <w:t>10</w:t>
      </w:r>
      <w:r>
        <w:rPr>
          <w:spacing w:val="-3"/>
          <w:vertAlign w:val="baseline"/>
        </w:rPr>
        <w:t> </w:t>
      </w:r>
      <w:r>
        <w:rPr>
          <w:vertAlign w:val="baseline"/>
        </w:rPr>
        <w:t>F</w:t>
      </w:r>
      <w:r>
        <w:rPr>
          <w:spacing w:val="-3"/>
          <w:vertAlign w:val="baseline"/>
        </w:rPr>
        <w:t> </w:t>
      </w:r>
      <w:r>
        <w:rPr>
          <w:vertAlign w:val="baseline"/>
        </w:rPr>
        <w:t>через</w:t>
      </w:r>
      <w:r>
        <w:rPr>
          <w:spacing w:val="-3"/>
          <w:vertAlign w:val="baseline"/>
        </w:rPr>
        <w:t> </w:t>
      </w:r>
      <w:r>
        <w:rPr>
          <w:vertAlign w:val="baseline"/>
        </w:rPr>
        <w:t>правую</w:t>
      </w:r>
      <w:r>
        <w:rPr>
          <w:spacing w:val="-3"/>
          <w:vertAlign w:val="baseline"/>
        </w:rPr>
        <w:t> </w:t>
      </w:r>
      <w:r>
        <w:rPr>
          <w:vertAlign w:val="baseline"/>
        </w:rPr>
        <w:t>бедренную</w:t>
      </w:r>
      <w:r>
        <w:rPr>
          <w:spacing w:val="-3"/>
          <w:vertAlign w:val="baseline"/>
        </w:rPr>
        <w:t> </w:t>
      </w:r>
      <w:r>
        <w:rPr>
          <w:vertAlign w:val="baseline"/>
        </w:rPr>
        <w:t>вену.</w:t>
      </w:r>
      <w:r>
        <w:rPr>
          <w:spacing w:val="-3"/>
          <w:vertAlign w:val="baseline"/>
        </w:rPr>
        <w:t> </w:t>
      </w:r>
      <w:r>
        <w:rPr>
          <w:vertAlign w:val="baseline"/>
        </w:rPr>
        <w:t>При</w:t>
      </w:r>
      <w:r>
        <w:rPr>
          <w:spacing w:val="-3"/>
          <w:vertAlign w:val="baseline"/>
        </w:rPr>
        <w:t> </w:t>
      </w:r>
      <w:r>
        <w:rPr>
          <w:vertAlign w:val="baseline"/>
        </w:rPr>
        <w:t>контрольной</w:t>
      </w:r>
      <w:r>
        <w:rPr>
          <w:spacing w:val="-3"/>
          <w:vertAlign w:val="baseline"/>
        </w:rPr>
        <w:t> </w:t>
      </w:r>
      <w:r>
        <w:rPr>
          <w:vertAlign w:val="baseline"/>
        </w:rPr>
        <w:t>флебографии</w:t>
      </w:r>
      <w:r>
        <w:rPr>
          <w:spacing w:val="-3"/>
          <w:vertAlign w:val="baseline"/>
        </w:rPr>
        <w:t> </w:t>
      </w:r>
      <w:r>
        <w:rPr>
          <w:vertAlign w:val="baseline"/>
        </w:rPr>
        <w:t>верх- ней полой вены был выявлен стеноз, который было невозможно устранить выполнением ангиопластики. В область стеноза был имплантирован стент 7×100 мм (SMART, Cordis, США) с последующей коррекцией раскрытия. Контрольная флебография, выполненная после имплантации стента, пока- зала</w:t>
      </w:r>
      <w:r>
        <w:rPr>
          <w:spacing w:val="-7"/>
          <w:vertAlign w:val="baseline"/>
        </w:rPr>
        <w:t> </w:t>
      </w:r>
      <w:r>
        <w:rPr>
          <w:vertAlign w:val="baseline"/>
        </w:rPr>
        <w:t>хороший</w:t>
      </w:r>
      <w:r>
        <w:rPr>
          <w:spacing w:val="-7"/>
          <w:vertAlign w:val="baseline"/>
        </w:rPr>
        <w:t> </w:t>
      </w:r>
      <w:r>
        <w:rPr>
          <w:vertAlign w:val="baseline"/>
        </w:rPr>
        <w:t>морфологический</w:t>
      </w:r>
      <w:r>
        <w:rPr>
          <w:spacing w:val="-7"/>
          <w:vertAlign w:val="baseline"/>
        </w:rPr>
        <w:t> </w:t>
      </w:r>
      <w:r>
        <w:rPr>
          <w:vertAlign w:val="baseline"/>
        </w:rPr>
        <w:t>и</w:t>
      </w:r>
      <w:r>
        <w:rPr>
          <w:spacing w:val="-7"/>
          <w:vertAlign w:val="baseline"/>
        </w:rPr>
        <w:t> </w:t>
      </w:r>
      <w:r>
        <w:rPr>
          <w:vertAlign w:val="baseline"/>
        </w:rPr>
        <w:t>гемодинамический</w:t>
      </w:r>
      <w:r>
        <w:rPr>
          <w:spacing w:val="-7"/>
          <w:vertAlign w:val="baseline"/>
        </w:rPr>
        <w:t> </w:t>
      </w:r>
      <w:r>
        <w:rPr>
          <w:vertAlign w:val="baseline"/>
        </w:rPr>
        <w:t>результат.</w:t>
      </w:r>
      <w:r>
        <w:rPr>
          <w:spacing w:val="-7"/>
          <w:vertAlign w:val="baseline"/>
        </w:rPr>
        <w:t> </w:t>
      </w:r>
      <w:r>
        <w:rPr>
          <w:vertAlign w:val="baseline"/>
        </w:rPr>
        <w:t>Контроль- ная</w:t>
      </w:r>
      <w:r>
        <w:rPr>
          <w:spacing w:val="-6"/>
          <w:vertAlign w:val="baseline"/>
        </w:rPr>
        <w:t> </w:t>
      </w:r>
      <w:r>
        <w:rPr>
          <w:vertAlign w:val="baseline"/>
        </w:rPr>
        <w:t>КТ,</w:t>
      </w:r>
      <w:r>
        <w:rPr>
          <w:spacing w:val="-6"/>
          <w:vertAlign w:val="baseline"/>
        </w:rPr>
        <w:t> </w:t>
      </w:r>
      <w:r>
        <w:rPr>
          <w:vertAlign w:val="baseline"/>
        </w:rPr>
        <w:t>проведённая</w:t>
      </w:r>
      <w:r>
        <w:rPr>
          <w:spacing w:val="-6"/>
          <w:vertAlign w:val="baseline"/>
        </w:rPr>
        <w:t> </w:t>
      </w:r>
      <w:r>
        <w:rPr>
          <w:vertAlign w:val="baseline"/>
        </w:rPr>
        <w:t>на</w:t>
      </w:r>
      <w:r>
        <w:rPr>
          <w:spacing w:val="-6"/>
          <w:vertAlign w:val="baseline"/>
        </w:rPr>
        <w:t> </w:t>
      </w:r>
      <w:r>
        <w:rPr>
          <w:vertAlign w:val="baseline"/>
        </w:rPr>
        <w:t>10-й</w:t>
      </w:r>
      <w:r>
        <w:rPr>
          <w:spacing w:val="-6"/>
          <w:vertAlign w:val="baseline"/>
        </w:rPr>
        <w:t> </w:t>
      </w:r>
      <w:r>
        <w:rPr>
          <w:vertAlign w:val="baseline"/>
        </w:rPr>
        <w:t>день</w:t>
      </w:r>
      <w:r>
        <w:rPr>
          <w:spacing w:val="-6"/>
          <w:vertAlign w:val="baseline"/>
        </w:rPr>
        <w:t> </w:t>
      </w:r>
      <w:r>
        <w:rPr>
          <w:vertAlign w:val="baseline"/>
        </w:rPr>
        <w:t>после</w:t>
      </w:r>
      <w:r>
        <w:rPr>
          <w:spacing w:val="-6"/>
          <w:vertAlign w:val="baseline"/>
        </w:rPr>
        <w:t> </w:t>
      </w:r>
      <w:r>
        <w:rPr>
          <w:vertAlign w:val="baseline"/>
        </w:rPr>
        <w:t>вмешательства,</w:t>
      </w:r>
      <w:r>
        <w:rPr>
          <w:spacing w:val="-6"/>
          <w:vertAlign w:val="baseline"/>
        </w:rPr>
        <w:t> </w:t>
      </w:r>
      <w:r>
        <w:rPr>
          <w:vertAlign w:val="baseline"/>
        </w:rPr>
        <w:t>показала</w:t>
      </w:r>
      <w:r>
        <w:rPr>
          <w:spacing w:val="-6"/>
          <w:vertAlign w:val="baseline"/>
        </w:rPr>
        <w:t> </w:t>
      </w:r>
      <w:r>
        <w:rPr>
          <w:vertAlign w:val="baseline"/>
        </w:rPr>
        <w:t>не</w:t>
      </w:r>
      <w:r>
        <w:rPr>
          <w:spacing w:val="-6"/>
          <w:vertAlign w:val="baseline"/>
        </w:rPr>
        <w:t> </w:t>
      </w:r>
      <w:r>
        <w:rPr>
          <w:vertAlign w:val="baseline"/>
        </w:rPr>
        <w:t>только свободно проходимый стент, но и полную регрессию тромба. Настоящее </w:t>
      </w:r>
      <w:r>
        <w:rPr>
          <w:spacing w:val="-2"/>
          <w:vertAlign w:val="baseline"/>
        </w:rPr>
        <w:t>наблюдение показало, что применение механической тромбэктомии с помо- </w:t>
      </w:r>
      <w:r>
        <w:rPr>
          <w:vertAlign w:val="baseline"/>
        </w:rPr>
        <w:t>щью</w:t>
      </w:r>
      <w:r>
        <w:rPr>
          <w:spacing w:val="-2"/>
          <w:vertAlign w:val="baseline"/>
        </w:rPr>
        <w:t> </w:t>
      </w:r>
      <w:r>
        <w:rPr>
          <w:vertAlign w:val="baseline"/>
        </w:rPr>
        <w:t>катетера</w:t>
      </w:r>
      <w:r>
        <w:rPr>
          <w:spacing w:val="-13"/>
          <w:vertAlign w:val="baseline"/>
        </w:rPr>
        <w:t> </w:t>
      </w:r>
      <w:r>
        <w:rPr>
          <w:vertAlign w:val="baseline"/>
        </w:rPr>
        <w:t>Aspirex</w:t>
      </w:r>
      <w:r>
        <w:rPr>
          <w:spacing w:val="-2"/>
          <w:vertAlign w:val="baseline"/>
        </w:rPr>
        <w:t> </w:t>
      </w:r>
      <w:r>
        <w:rPr>
          <w:vertAlign w:val="baseline"/>
        </w:rPr>
        <w:t>может</w:t>
      </w:r>
      <w:r>
        <w:rPr>
          <w:spacing w:val="-2"/>
          <w:vertAlign w:val="baseline"/>
        </w:rPr>
        <w:t> </w:t>
      </w:r>
      <w:r>
        <w:rPr>
          <w:vertAlign w:val="baseline"/>
        </w:rPr>
        <w:t>быть</w:t>
      </w:r>
      <w:r>
        <w:rPr>
          <w:spacing w:val="-2"/>
          <w:vertAlign w:val="baseline"/>
        </w:rPr>
        <w:t> </w:t>
      </w:r>
      <w:r>
        <w:rPr>
          <w:vertAlign w:val="baseline"/>
        </w:rPr>
        <w:t>альтернативой</w:t>
      </w:r>
      <w:r>
        <w:rPr>
          <w:spacing w:val="-2"/>
          <w:vertAlign w:val="baseline"/>
        </w:rPr>
        <w:t> </w:t>
      </w:r>
      <w:r>
        <w:rPr>
          <w:vertAlign w:val="baseline"/>
        </w:rPr>
        <w:t>при</w:t>
      </w:r>
      <w:r>
        <w:rPr>
          <w:spacing w:val="-2"/>
          <w:vertAlign w:val="baseline"/>
        </w:rPr>
        <w:t> </w:t>
      </w:r>
      <w:r>
        <w:rPr>
          <w:vertAlign w:val="baseline"/>
        </w:rPr>
        <w:t>лечении</w:t>
      </w:r>
      <w:r>
        <w:rPr>
          <w:spacing w:val="-2"/>
          <w:vertAlign w:val="baseline"/>
        </w:rPr>
        <w:t> </w:t>
      </w:r>
      <w:r>
        <w:rPr>
          <w:vertAlign w:val="baseline"/>
        </w:rPr>
        <w:t>тромботиче- ских окклюзий в системе верхней полой вены [21].</w:t>
      </w:r>
    </w:p>
    <w:p>
      <w:pPr>
        <w:pStyle w:val="BodyText"/>
        <w:spacing w:line="252" w:lineRule="auto" w:before="5"/>
        <w:ind w:left="141" w:right="139" w:firstLine="283"/>
        <w:jc w:val="both"/>
      </w:pPr>
      <w:r>
        <w:rPr/>
        <w:t>Система ClotTriever (Inari Medical) имеет саморасширяющийся интро- дьюсер с воронкой из нитиноловой сетки (рис. 2а) и катетер с плетёным мешком</w:t>
      </w:r>
      <w:r>
        <w:rPr>
          <w:spacing w:val="-14"/>
        </w:rPr>
        <w:t> </w:t>
      </w:r>
      <w:r>
        <w:rPr/>
        <w:t>(ловушкой)</w:t>
      </w:r>
      <w:r>
        <w:rPr>
          <w:spacing w:val="-14"/>
        </w:rPr>
        <w:t> </w:t>
      </w:r>
      <w:r>
        <w:rPr/>
        <w:t>для</w:t>
      </w:r>
      <w:r>
        <w:rPr>
          <w:spacing w:val="-14"/>
        </w:rPr>
        <w:t> </w:t>
      </w:r>
      <w:r>
        <w:rPr/>
        <w:t>сбора</w:t>
      </w:r>
      <w:r>
        <w:rPr>
          <w:spacing w:val="-13"/>
        </w:rPr>
        <w:t> </w:t>
      </w:r>
      <w:r>
        <w:rPr/>
        <w:t>тромбов</w:t>
      </w:r>
      <w:r>
        <w:rPr>
          <w:spacing w:val="-14"/>
        </w:rPr>
        <w:t> </w:t>
      </w:r>
      <w:r>
        <w:rPr/>
        <w:t>(рис.</w:t>
      </w:r>
      <w:r>
        <w:rPr>
          <w:spacing w:val="-14"/>
        </w:rPr>
        <w:t> </w:t>
      </w:r>
      <w:r>
        <w:rPr/>
        <w:t>2б).</w:t>
      </w:r>
      <w:r>
        <w:rPr>
          <w:spacing w:val="-14"/>
        </w:rPr>
        <w:t> </w:t>
      </w:r>
      <w:r>
        <w:rPr/>
        <w:t>После</w:t>
      </w:r>
      <w:r>
        <w:rPr>
          <w:spacing w:val="-13"/>
        </w:rPr>
        <w:t> </w:t>
      </w:r>
      <w:r>
        <w:rPr/>
        <w:t>пункции</w:t>
      </w:r>
      <w:r>
        <w:rPr>
          <w:spacing w:val="-14"/>
        </w:rPr>
        <w:t> </w:t>
      </w:r>
      <w:r>
        <w:rPr/>
        <w:t>и</w:t>
      </w:r>
      <w:r>
        <w:rPr>
          <w:spacing w:val="-14"/>
        </w:rPr>
        <w:t> </w:t>
      </w:r>
      <w:r>
        <w:rPr/>
        <w:t>катетери- зации подколенной вены проводят введение катетера с воронкой на конце. После</w:t>
      </w:r>
      <w:r>
        <w:rPr>
          <w:spacing w:val="-3"/>
        </w:rPr>
        <w:t> </w:t>
      </w:r>
      <w:r>
        <w:rPr/>
        <w:t>захвата</w:t>
      </w:r>
      <w:r>
        <w:rPr>
          <w:spacing w:val="-3"/>
        </w:rPr>
        <w:t> </w:t>
      </w:r>
      <w:r>
        <w:rPr/>
        <w:t>тромба</w:t>
      </w:r>
      <w:r>
        <w:rPr>
          <w:spacing w:val="-3"/>
        </w:rPr>
        <w:t> </w:t>
      </w:r>
      <w:r>
        <w:rPr/>
        <w:t>открывается</w:t>
      </w:r>
      <w:r>
        <w:rPr>
          <w:spacing w:val="-3"/>
        </w:rPr>
        <w:t> </w:t>
      </w:r>
      <w:r>
        <w:rPr/>
        <w:t>запорный</w:t>
      </w:r>
      <w:r>
        <w:rPr>
          <w:spacing w:val="-3"/>
        </w:rPr>
        <w:t> </w:t>
      </w:r>
      <w:r>
        <w:rPr/>
        <w:t>кран</w:t>
      </w:r>
      <w:r>
        <w:rPr>
          <w:spacing w:val="-3"/>
        </w:rPr>
        <w:t> </w:t>
      </w:r>
      <w:r>
        <w:rPr/>
        <w:t>и</w:t>
      </w:r>
      <w:r>
        <w:rPr>
          <w:spacing w:val="-3"/>
        </w:rPr>
        <w:t> </w:t>
      </w:r>
      <w:r>
        <w:rPr/>
        <w:t>аспирируются</w:t>
      </w:r>
      <w:r>
        <w:rPr>
          <w:spacing w:val="-3"/>
        </w:rPr>
        <w:t> </w:t>
      </w:r>
      <w:r>
        <w:rPr/>
        <w:t>тромбо- тические массы. Преимуществом этой системы является возможность за- хвата</w:t>
      </w:r>
      <w:r>
        <w:rPr>
          <w:spacing w:val="-11"/>
        </w:rPr>
        <w:t> </w:t>
      </w:r>
      <w:r>
        <w:rPr/>
        <w:t>и</w:t>
      </w:r>
      <w:r>
        <w:rPr>
          <w:spacing w:val="-11"/>
        </w:rPr>
        <w:t> </w:t>
      </w:r>
      <w:r>
        <w:rPr/>
        <w:t>удаления</w:t>
      </w:r>
      <w:r>
        <w:rPr>
          <w:spacing w:val="-11"/>
        </w:rPr>
        <w:t> </w:t>
      </w:r>
      <w:r>
        <w:rPr/>
        <w:t>больших</w:t>
      </w:r>
      <w:r>
        <w:rPr>
          <w:spacing w:val="-11"/>
        </w:rPr>
        <w:t> </w:t>
      </w:r>
      <w:r>
        <w:rPr/>
        <w:t>тромбов.</w:t>
      </w:r>
      <w:r>
        <w:rPr>
          <w:spacing w:val="-11"/>
        </w:rPr>
        <w:t> </w:t>
      </w:r>
      <w:r>
        <w:rPr/>
        <w:t>Система</w:t>
      </w:r>
      <w:r>
        <w:rPr>
          <w:spacing w:val="-11"/>
        </w:rPr>
        <w:t> </w:t>
      </w:r>
      <w:r>
        <w:rPr/>
        <w:t>начала</w:t>
      </w:r>
      <w:r>
        <w:rPr>
          <w:spacing w:val="-11"/>
        </w:rPr>
        <w:t> </w:t>
      </w:r>
      <w:r>
        <w:rPr/>
        <w:t>внедряться</w:t>
      </w:r>
      <w:r>
        <w:rPr>
          <w:spacing w:val="-11"/>
        </w:rPr>
        <w:t> </w:t>
      </w:r>
      <w:r>
        <w:rPr/>
        <w:t>в</w:t>
      </w:r>
      <w:r>
        <w:rPr>
          <w:spacing w:val="-11"/>
        </w:rPr>
        <w:t> </w:t>
      </w:r>
      <w:r>
        <w:rPr/>
        <w:t>клинику</w:t>
      </w:r>
      <w:r>
        <w:rPr>
          <w:spacing w:val="-11"/>
        </w:rPr>
        <w:t> </w:t>
      </w:r>
      <w:r>
        <w:rPr/>
        <w:t>в конце</w:t>
      </w:r>
      <w:r>
        <w:rPr>
          <w:spacing w:val="-1"/>
        </w:rPr>
        <w:t> </w:t>
      </w:r>
      <w:r>
        <w:rPr/>
        <w:t>второго</w:t>
      </w:r>
      <w:r>
        <w:rPr>
          <w:spacing w:val="-1"/>
        </w:rPr>
        <w:t> </w:t>
      </w:r>
      <w:r>
        <w:rPr/>
        <w:t>десятилетия</w:t>
      </w:r>
      <w:r>
        <w:rPr>
          <w:spacing w:val="-1"/>
        </w:rPr>
        <w:t> </w:t>
      </w:r>
      <w:r>
        <w:rPr/>
        <w:t>XXI</w:t>
      </w:r>
      <w:r>
        <w:rPr>
          <w:spacing w:val="-1"/>
        </w:rPr>
        <w:t> </w:t>
      </w:r>
      <w:r>
        <w:rPr/>
        <w:t>века,</w:t>
      </w:r>
      <w:r>
        <w:rPr>
          <w:spacing w:val="-1"/>
        </w:rPr>
        <w:t> </w:t>
      </w:r>
      <w:r>
        <w:rPr/>
        <w:t>её</w:t>
      </w:r>
      <w:r>
        <w:rPr>
          <w:spacing w:val="-1"/>
        </w:rPr>
        <w:t> </w:t>
      </w:r>
      <w:r>
        <w:rPr/>
        <w:t>эффективность</w:t>
      </w:r>
      <w:r>
        <w:rPr>
          <w:spacing w:val="-1"/>
        </w:rPr>
        <w:t> </w:t>
      </w:r>
      <w:r>
        <w:rPr/>
        <w:t>в</w:t>
      </w:r>
      <w:r>
        <w:rPr>
          <w:spacing w:val="-1"/>
        </w:rPr>
        <w:t> </w:t>
      </w:r>
      <w:r>
        <w:rPr/>
        <w:t>рандомизирован- ных клинических исследованиях не изучена [22].</w:t>
      </w:r>
    </w:p>
    <w:p>
      <w:pPr>
        <w:pStyle w:val="BodyText"/>
        <w:spacing w:before="4"/>
        <w:rPr>
          <w:sz w:val="20"/>
        </w:rPr>
      </w:pPr>
      <w:r>
        <w:rPr>
          <w:sz w:val="20"/>
        </w:rPr>
        <w:drawing>
          <wp:anchor distT="0" distB="0" distL="0" distR="0" allowOverlap="1" layoutInCell="1" locked="0" behindDoc="1" simplePos="0" relativeHeight="487662080">
            <wp:simplePos x="0" y="0"/>
            <wp:positionH relativeFrom="page">
              <wp:posOffset>1473644</wp:posOffset>
            </wp:positionH>
            <wp:positionV relativeFrom="paragraph">
              <wp:posOffset>164326</wp:posOffset>
            </wp:positionV>
            <wp:extent cx="3069706" cy="2470594"/>
            <wp:effectExtent l="0" t="0" r="0" b="0"/>
            <wp:wrapTopAndBottom/>
            <wp:docPr id="333" name="Image 333"/>
            <wp:cNvGraphicFramePr>
              <a:graphicFrameLocks/>
            </wp:cNvGraphicFramePr>
            <a:graphic>
              <a:graphicData uri="http://schemas.openxmlformats.org/drawingml/2006/picture">
                <pic:pic>
                  <pic:nvPicPr>
                    <pic:cNvPr id="333" name="Image 333"/>
                    <pic:cNvPicPr/>
                  </pic:nvPicPr>
                  <pic:blipFill>
                    <a:blip r:embed="rId239" cstate="print"/>
                    <a:stretch>
                      <a:fillRect/>
                    </a:stretch>
                  </pic:blipFill>
                  <pic:spPr>
                    <a:xfrm>
                      <a:off x="0" y="0"/>
                      <a:ext cx="3069706" cy="2470594"/>
                    </a:xfrm>
                    <a:prstGeom prst="rect">
                      <a:avLst/>
                    </a:prstGeom>
                  </pic:spPr>
                </pic:pic>
              </a:graphicData>
            </a:graphic>
          </wp:anchor>
        </w:drawing>
      </w:r>
    </w:p>
    <w:p>
      <w:pPr>
        <w:pStyle w:val="BodyText"/>
        <w:spacing w:before="78"/>
      </w:pPr>
    </w:p>
    <w:p>
      <w:pPr>
        <w:spacing w:line="232" w:lineRule="auto" w:before="0"/>
        <w:ind w:left="1776" w:right="282" w:hanging="1404"/>
        <w:jc w:val="left"/>
        <w:rPr>
          <w:sz w:val="18"/>
        </w:rPr>
      </w:pPr>
      <w:r>
        <w:rPr>
          <w:b/>
          <w:sz w:val="18"/>
        </w:rPr>
        <w:t>Рис.</w:t>
      </w:r>
      <w:r>
        <w:rPr>
          <w:b/>
          <w:spacing w:val="-7"/>
          <w:sz w:val="18"/>
        </w:rPr>
        <w:t> </w:t>
      </w:r>
      <w:r>
        <w:rPr>
          <w:b/>
          <w:sz w:val="18"/>
        </w:rPr>
        <w:t>2.</w:t>
      </w:r>
      <w:r>
        <w:rPr>
          <w:b/>
          <w:spacing w:val="-7"/>
          <w:sz w:val="18"/>
        </w:rPr>
        <w:t> </w:t>
      </w:r>
      <w:r>
        <w:rPr>
          <w:sz w:val="18"/>
        </w:rPr>
        <w:t>Система</w:t>
      </w:r>
      <w:r>
        <w:rPr>
          <w:spacing w:val="-7"/>
          <w:sz w:val="18"/>
        </w:rPr>
        <w:t> </w:t>
      </w:r>
      <w:r>
        <w:rPr>
          <w:sz w:val="18"/>
        </w:rPr>
        <w:t>ClotTriever</w:t>
      </w:r>
      <w:r>
        <w:rPr>
          <w:spacing w:val="-7"/>
          <w:sz w:val="18"/>
        </w:rPr>
        <w:t> </w:t>
      </w:r>
      <w:r>
        <w:rPr>
          <w:sz w:val="18"/>
        </w:rPr>
        <w:t>(Inari</w:t>
      </w:r>
      <w:r>
        <w:rPr>
          <w:spacing w:val="-7"/>
          <w:sz w:val="18"/>
        </w:rPr>
        <w:t> </w:t>
      </w:r>
      <w:r>
        <w:rPr>
          <w:sz w:val="18"/>
        </w:rPr>
        <w:t>Medical);</w:t>
      </w:r>
      <w:r>
        <w:rPr>
          <w:spacing w:val="-7"/>
          <w:sz w:val="18"/>
        </w:rPr>
        <w:t> </w:t>
      </w:r>
      <w:r>
        <w:rPr>
          <w:sz w:val="18"/>
        </w:rPr>
        <w:t>а)</w:t>
      </w:r>
      <w:r>
        <w:rPr>
          <w:spacing w:val="-7"/>
          <w:sz w:val="18"/>
        </w:rPr>
        <w:t> </w:t>
      </w:r>
      <w:r>
        <w:rPr>
          <w:sz w:val="18"/>
        </w:rPr>
        <w:t>катетер</w:t>
      </w:r>
      <w:r>
        <w:rPr>
          <w:spacing w:val="-7"/>
          <w:sz w:val="18"/>
        </w:rPr>
        <w:t> </w:t>
      </w:r>
      <w:r>
        <w:rPr>
          <w:sz w:val="18"/>
        </w:rPr>
        <w:t>с</w:t>
      </w:r>
      <w:r>
        <w:rPr>
          <w:spacing w:val="-7"/>
          <w:sz w:val="18"/>
        </w:rPr>
        <w:t> </w:t>
      </w:r>
      <w:r>
        <w:rPr>
          <w:sz w:val="18"/>
        </w:rPr>
        <w:t>плетёным</w:t>
      </w:r>
      <w:r>
        <w:rPr>
          <w:spacing w:val="-7"/>
          <w:sz w:val="18"/>
        </w:rPr>
        <w:t> </w:t>
      </w:r>
      <w:r>
        <w:rPr>
          <w:sz w:val="18"/>
        </w:rPr>
        <w:t>мешком</w:t>
      </w:r>
      <w:r>
        <w:rPr>
          <w:spacing w:val="-7"/>
          <w:sz w:val="18"/>
        </w:rPr>
        <w:t> </w:t>
      </w:r>
      <w:r>
        <w:rPr>
          <w:sz w:val="18"/>
        </w:rPr>
        <w:t>(ловушкой); б) интродьюсер с воронкой из нитиноловой сетки</w:t>
      </w:r>
    </w:p>
    <w:p>
      <w:pPr>
        <w:spacing w:after="0" w:line="232" w:lineRule="auto"/>
        <w:jc w:val="left"/>
        <w:rPr>
          <w:sz w:val="18"/>
        </w:rPr>
        <w:sectPr>
          <w:pgSz w:w="9360" w:h="13330"/>
          <w:pgMar w:header="391" w:footer="505" w:top="880" w:bottom="700" w:left="992" w:right="992"/>
        </w:sectPr>
      </w:pPr>
    </w:p>
    <w:p>
      <w:pPr>
        <w:pStyle w:val="BodyText"/>
        <w:spacing w:before="34"/>
      </w:pPr>
    </w:p>
    <w:p>
      <w:pPr>
        <w:pStyle w:val="BodyText"/>
        <w:spacing w:line="252" w:lineRule="auto"/>
        <w:ind w:left="141" w:right="139" w:firstLine="283"/>
        <w:jc w:val="both"/>
      </w:pPr>
      <w:r>
        <w:rPr/>
        <w:t>Мы не обнаружили сообщений, в которых проводилось бы сравнение эффективности</w:t>
      </w:r>
      <w:r>
        <w:rPr>
          <w:spacing w:val="-14"/>
        </w:rPr>
        <w:t> </w:t>
      </w:r>
      <w:r>
        <w:rPr/>
        <w:t>и</w:t>
      </w:r>
      <w:r>
        <w:rPr>
          <w:spacing w:val="-14"/>
        </w:rPr>
        <w:t> </w:t>
      </w:r>
      <w:r>
        <w:rPr/>
        <w:t>безопасности</w:t>
      </w:r>
      <w:r>
        <w:rPr>
          <w:spacing w:val="-14"/>
        </w:rPr>
        <w:t> </w:t>
      </w:r>
      <w:r>
        <w:rPr/>
        <w:t>систем</w:t>
      </w:r>
      <w:r>
        <w:rPr>
          <w:spacing w:val="-13"/>
        </w:rPr>
        <w:t> </w:t>
      </w:r>
      <w:r>
        <w:rPr/>
        <w:t>для</w:t>
      </w:r>
      <w:r>
        <w:rPr>
          <w:spacing w:val="-14"/>
        </w:rPr>
        <w:t> </w:t>
      </w:r>
      <w:r>
        <w:rPr/>
        <w:t>чрескожной</w:t>
      </w:r>
      <w:r>
        <w:rPr>
          <w:spacing w:val="-14"/>
        </w:rPr>
        <w:t> </w:t>
      </w:r>
      <w:r>
        <w:rPr/>
        <w:t>механической</w:t>
      </w:r>
      <w:r>
        <w:rPr>
          <w:spacing w:val="-14"/>
        </w:rPr>
        <w:t> </w:t>
      </w:r>
      <w:r>
        <w:rPr/>
        <w:t>тром- </w:t>
      </w:r>
      <w:r>
        <w:rPr>
          <w:spacing w:val="-2"/>
        </w:rPr>
        <w:t>боэктомии.</w:t>
      </w:r>
    </w:p>
    <w:p>
      <w:pPr>
        <w:pStyle w:val="BodyText"/>
        <w:spacing w:line="252" w:lineRule="auto" w:before="1"/>
        <w:ind w:left="141" w:right="139" w:firstLine="283"/>
        <w:jc w:val="both"/>
      </w:pPr>
      <w:r>
        <w:rPr/>
        <w:t>При сопоставлении эффективности регионарного катетерного тромбо- лизиса и чрескожной механической тромбоэктомии в литературе имеются противоречивые данные. Большинство исследователей считают чрескож- ную механическую тромбоэктомию альтернативой регионарному катетер- ному тромболизису [23]. Другие подчёркивают, что чрескожная механиче- ская</w:t>
      </w:r>
      <w:r>
        <w:rPr>
          <w:spacing w:val="-14"/>
        </w:rPr>
        <w:t> </w:t>
      </w:r>
      <w:r>
        <w:rPr/>
        <w:t>тромбоэктомия</w:t>
      </w:r>
      <w:r>
        <w:rPr>
          <w:spacing w:val="-14"/>
        </w:rPr>
        <w:t> </w:t>
      </w:r>
      <w:r>
        <w:rPr/>
        <w:t>вызывает</w:t>
      </w:r>
      <w:r>
        <w:rPr>
          <w:spacing w:val="-13"/>
        </w:rPr>
        <w:t> </w:t>
      </w:r>
      <w:r>
        <w:rPr/>
        <w:t>значительно</w:t>
      </w:r>
      <w:r>
        <w:rPr>
          <w:spacing w:val="-14"/>
        </w:rPr>
        <w:t> </w:t>
      </w:r>
      <w:r>
        <w:rPr/>
        <w:t>меньшее</w:t>
      </w:r>
      <w:r>
        <w:rPr>
          <w:spacing w:val="-14"/>
        </w:rPr>
        <w:t> </w:t>
      </w:r>
      <w:r>
        <w:rPr/>
        <w:t>количество</w:t>
      </w:r>
      <w:r>
        <w:rPr>
          <w:spacing w:val="-13"/>
        </w:rPr>
        <w:t> </w:t>
      </w:r>
      <w:r>
        <w:rPr/>
        <w:t>геморраги- ческих</w:t>
      </w:r>
      <w:r>
        <w:rPr>
          <w:spacing w:val="-1"/>
        </w:rPr>
        <w:t> </w:t>
      </w:r>
      <w:r>
        <w:rPr/>
        <w:t>осложнений,</w:t>
      </w:r>
      <w:r>
        <w:rPr>
          <w:spacing w:val="-1"/>
        </w:rPr>
        <w:t> </w:t>
      </w:r>
      <w:r>
        <w:rPr/>
        <w:t>чем</w:t>
      </w:r>
      <w:r>
        <w:rPr>
          <w:spacing w:val="-1"/>
        </w:rPr>
        <w:t> </w:t>
      </w:r>
      <w:r>
        <w:rPr/>
        <w:t>регионарный</w:t>
      </w:r>
      <w:r>
        <w:rPr>
          <w:spacing w:val="-1"/>
        </w:rPr>
        <w:t> </w:t>
      </w:r>
      <w:r>
        <w:rPr/>
        <w:t>катерный</w:t>
      </w:r>
      <w:r>
        <w:rPr>
          <w:spacing w:val="-1"/>
        </w:rPr>
        <w:t> </w:t>
      </w:r>
      <w:r>
        <w:rPr/>
        <w:t>тромболизис,</w:t>
      </w:r>
      <w:r>
        <w:rPr>
          <w:spacing w:val="-1"/>
        </w:rPr>
        <w:t> </w:t>
      </w:r>
      <w:r>
        <w:rPr/>
        <w:t>и</w:t>
      </w:r>
      <w:r>
        <w:rPr>
          <w:spacing w:val="-1"/>
        </w:rPr>
        <w:t> </w:t>
      </w:r>
      <w:r>
        <w:rPr/>
        <w:t>её</w:t>
      </w:r>
      <w:r>
        <w:rPr>
          <w:spacing w:val="-1"/>
        </w:rPr>
        <w:t> </w:t>
      </w:r>
      <w:r>
        <w:rPr/>
        <w:t>необхо- димо шире использовать в клинической практике [24].</w:t>
      </w:r>
    </w:p>
    <w:p>
      <w:pPr>
        <w:pStyle w:val="BodyText"/>
        <w:spacing w:before="16"/>
      </w:pPr>
    </w:p>
    <w:p>
      <w:pPr>
        <w:pStyle w:val="Heading4"/>
        <w:ind w:left="846"/>
        <w:jc w:val="left"/>
      </w:pPr>
      <w:r>
        <w:rPr>
          <w:spacing w:val="-2"/>
        </w:rPr>
        <w:t>ФАРМАКОМЕХАНИЧЕСКАЯ ТРОМБОЭКСТРАКЦИЯ</w:t>
      </w:r>
    </w:p>
    <w:p>
      <w:pPr>
        <w:pStyle w:val="BodyText"/>
        <w:spacing w:before="26"/>
        <w:rPr>
          <w:b/>
        </w:rPr>
      </w:pPr>
    </w:p>
    <w:p>
      <w:pPr>
        <w:pStyle w:val="BodyText"/>
        <w:spacing w:line="252" w:lineRule="auto"/>
        <w:ind w:left="142" w:right="138" w:firstLine="283"/>
        <w:jc w:val="both"/>
      </w:pPr>
      <w:r>
        <w:rPr/>
        <w:t>Регионарный катерный тромболизис и чрескожная механическая тром- боэктомия при применении в изолированных вариантах эффективны толь- ко на ранних стадиях развития заболевания до 5 суток. При позднем нача- ле лечения эффективность этих методов не превышает 50%. Поэтому для улучшения результатов лечения предложено сочетанное применение реги- онарного катетеруправляемого тромболизиса и механической чрескожной тромбоэктомии,</w:t>
      </w:r>
      <w:r>
        <w:rPr>
          <w:spacing w:val="-8"/>
        </w:rPr>
        <w:t> </w:t>
      </w:r>
      <w:r>
        <w:rPr/>
        <w:t>что</w:t>
      </w:r>
      <w:r>
        <w:rPr>
          <w:spacing w:val="-8"/>
        </w:rPr>
        <w:t> </w:t>
      </w:r>
      <w:r>
        <w:rPr/>
        <w:t>получило</w:t>
      </w:r>
      <w:r>
        <w:rPr>
          <w:spacing w:val="-8"/>
        </w:rPr>
        <w:t> </w:t>
      </w:r>
      <w:r>
        <w:rPr/>
        <w:t>название</w:t>
      </w:r>
      <w:r>
        <w:rPr>
          <w:spacing w:val="-8"/>
        </w:rPr>
        <w:t> </w:t>
      </w:r>
      <w:r>
        <w:rPr/>
        <w:t>фармакомеханическая</w:t>
      </w:r>
      <w:r>
        <w:rPr>
          <w:spacing w:val="-8"/>
        </w:rPr>
        <w:t> </w:t>
      </w:r>
      <w:r>
        <w:rPr/>
        <w:t>тромбоэкто- мия [25]. После катетеризации тромбированной подколенной вены прово- дят</w:t>
      </w:r>
      <w:r>
        <w:rPr>
          <w:spacing w:val="-8"/>
        </w:rPr>
        <w:t> </w:t>
      </w:r>
      <w:r>
        <w:rPr/>
        <w:t>регионарный</w:t>
      </w:r>
      <w:r>
        <w:rPr>
          <w:spacing w:val="-8"/>
        </w:rPr>
        <w:t> </w:t>
      </w:r>
      <w:r>
        <w:rPr/>
        <w:t>катетерный</w:t>
      </w:r>
      <w:r>
        <w:rPr>
          <w:spacing w:val="-8"/>
        </w:rPr>
        <w:t> </w:t>
      </w:r>
      <w:r>
        <w:rPr/>
        <w:t>тромболизис,</w:t>
      </w:r>
      <w:r>
        <w:rPr>
          <w:spacing w:val="-8"/>
        </w:rPr>
        <w:t> </w:t>
      </w:r>
      <w:r>
        <w:rPr/>
        <w:t>что</w:t>
      </w:r>
      <w:r>
        <w:rPr>
          <w:spacing w:val="-8"/>
        </w:rPr>
        <w:t> </w:t>
      </w:r>
      <w:r>
        <w:rPr/>
        <w:t>позволяет</w:t>
      </w:r>
      <w:r>
        <w:rPr>
          <w:spacing w:val="-8"/>
        </w:rPr>
        <w:t> </w:t>
      </w:r>
      <w:r>
        <w:rPr/>
        <w:t>фрагментировать и</w:t>
      </w:r>
      <w:r>
        <w:rPr>
          <w:spacing w:val="-9"/>
        </w:rPr>
        <w:t> </w:t>
      </w:r>
      <w:r>
        <w:rPr/>
        <w:t>частично</w:t>
      </w:r>
      <w:r>
        <w:rPr>
          <w:spacing w:val="-9"/>
        </w:rPr>
        <w:t> </w:t>
      </w:r>
      <w:r>
        <w:rPr/>
        <w:t>лизировать</w:t>
      </w:r>
      <w:r>
        <w:rPr>
          <w:spacing w:val="-9"/>
        </w:rPr>
        <w:t> </w:t>
      </w:r>
      <w:r>
        <w:rPr/>
        <w:t>тромб.</w:t>
      </w:r>
      <w:r>
        <w:rPr>
          <w:spacing w:val="-9"/>
        </w:rPr>
        <w:t> </w:t>
      </w:r>
      <w:r>
        <w:rPr/>
        <w:t>После</w:t>
      </w:r>
      <w:r>
        <w:rPr>
          <w:spacing w:val="-9"/>
        </w:rPr>
        <w:t> </w:t>
      </w:r>
      <w:r>
        <w:rPr/>
        <w:t>этого</w:t>
      </w:r>
      <w:r>
        <w:rPr>
          <w:spacing w:val="-9"/>
        </w:rPr>
        <w:t> </w:t>
      </w:r>
      <w:r>
        <w:rPr/>
        <w:t>одной</w:t>
      </w:r>
      <w:r>
        <w:rPr>
          <w:spacing w:val="-9"/>
        </w:rPr>
        <w:t> </w:t>
      </w:r>
      <w:r>
        <w:rPr/>
        <w:t>из</w:t>
      </w:r>
      <w:r>
        <w:rPr>
          <w:spacing w:val="-9"/>
        </w:rPr>
        <w:t> </w:t>
      </w:r>
      <w:r>
        <w:rPr/>
        <w:t>систем</w:t>
      </w:r>
      <w:r>
        <w:rPr>
          <w:spacing w:val="-9"/>
        </w:rPr>
        <w:t> </w:t>
      </w:r>
      <w:r>
        <w:rPr/>
        <w:t>для</w:t>
      </w:r>
      <w:r>
        <w:rPr>
          <w:spacing w:val="-9"/>
        </w:rPr>
        <w:t> </w:t>
      </w:r>
      <w:r>
        <w:rPr/>
        <w:t>чрескожной механической тромбоэктомии проводят удаление тромбированных масс. Сочетанное применение тромболитиков и механического удаления тром- ба позволило повысить эффективность лечения ТГВ на поздних стадиях развития заболевания до 72‒80% [26]. Отрицательным моментом является увеличение</w:t>
      </w:r>
      <w:r>
        <w:rPr>
          <w:spacing w:val="-12"/>
        </w:rPr>
        <w:t> </w:t>
      </w:r>
      <w:r>
        <w:rPr/>
        <w:t>количества</w:t>
      </w:r>
      <w:r>
        <w:rPr>
          <w:spacing w:val="-12"/>
        </w:rPr>
        <w:t> </w:t>
      </w:r>
      <w:r>
        <w:rPr/>
        <w:t>геморрагических</w:t>
      </w:r>
      <w:r>
        <w:rPr>
          <w:spacing w:val="-12"/>
        </w:rPr>
        <w:t> </w:t>
      </w:r>
      <w:r>
        <w:rPr/>
        <w:t>осложнений</w:t>
      </w:r>
      <w:r>
        <w:rPr>
          <w:spacing w:val="-12"/>
        </w:rPr>
        <w:t> </w:t>
      </w:r>
      <w:r>
        <w:rPr/>
        <w:t>после</w:t>
      </w:r>
      <w:r>
        <w:rPr>
          <w:spacing w:val="-12"/>
        </w:rPr>
        <w:t> </w:t>
      </w:r>
      <w:r>
        <w:rPr/>
        <w:t>введения</w:t>
      </w:r>
      <w:r>
        <w:rPr>
          <w:spacing w:val="-12"/>
        </w:rPr>
        <w:t> </w:t>
      </w:r>
      <w:r>
        <w:rPr/>
        <w:t>тром- болитиков и стоимости лечения [27].</w:t>
      </w:r>
    </w:p>
    <w:p>
      <w:pPr>
        <w:pStyle w:val="BodyText"/>
        <w:spacing w:line="252" w:lineRule="auto" w:before="6"/>
        <w:ind w:left="141" w:right="136" w:firstLine="283"/>
        <w:jc w:val="both"/>
      </w:pPr>
      <w:r>
        <w:rPr/>
        <w:t>Rabuffi P. et al. выполнили фармако-механический катетер-направлен- ный тромболизис при лечении ТГВ у 22 пациентов. Во всех случаях вна- чале выполнялась чрескожная механическая тромбэктомия с помощью Aspirex</w:t>
      </w:r>
      <w:r>
        <w:rPr>
          <w:vertAlign w:val="superscript"/>
        </w:rPr>
        <w:t>®</w:t>
      </w:r>
      <w:r>
        <w:rPr>
          <w:vertAlign w:val="baseline"/>
        </w:rPr>
        <w:t> S с последующим катетерным тромболизисом. Стандартная доза урокиназы составляла 80 000 МЕ в час; среднее время инфузии составля- ло 32,5 часа. Стентирование было выполнено в 15 случаях (68%). Послео- перационная проходимость подвздошно-бедренных вен составила 95,5%. Через год у 18 пациентов (85,8%) клинических проявлений ПТС не опре- делялось [28].</w:t>
      </w:r>
    </w:p>
    <w:p>
      <w:pPr>
        <w:pStyle w:val="BodyText"/>
        <w:spacing w:line="252" w:lineRule="auto" w:before="4"/>
        <w:ind w:left="141" w:right="138" w:firstLine="283"/>
        <w:jc w:val="both"/>
      </w:pPr>
      <w:r>
        <w:rPr/>
        <w:t>Фармакомеханическая тромбоэктомия нашла широкое применение в клинической</w:t>
      </w:r>
      <w:r>
        <w:rPr>
          <w:spacing w:val="-4"/>
        </w:rPr>
        <w:t> </w:t>
      </w:r>
      <w:r>
        <w:rPr/>
        <w:t>практике.</w:t>
      </w:r>
      <w:r>
        <w:rPr>
          <w:spacing w:val="-4"/>
        </w:rPr>
        <w:t> </w:t>
      </w:r>
      <w:r>
        <w:rPr/>
        <w:t>Некоторые</w:t>
      </w:r>
      <w:r>
        <w:rPr>
          <w:spacing w:val="-4"/>
        </w:rPr>
        <w:t> </w:t>
      </w:r>
      <w:r>
        <w:rPr/>
        <w:t>специалисты</w:t>
      </w:r>
      <w:r>
        <w:rPr>
          <w:spacing w:val="-4"/>
        </w:rPr>
        <w:t> </w:t>
      </w:r>
      <w:r>
        <w:rPr/>
        <w:t>отдают</w:t>
      </w:r>
      <w:r>
        <w:rPr>
          <w:spacing w:val="-4"/>
        </w:rPr>
        <w:t> </w:t>
      </w:r>
      <w:r>
        <w:rPr/>
        <w:t>предпочтение</w:t>
      </w:r>
      <w:r>
        <w:rPr>
          <w:spacing w:val="-4"/>
        </w:rPr>
        <w:t> </w:t>
      </w:r>
      <w:r>
        <w:rPr/>
        <w:t>дан- ной</w:t>
      </w:r>
      <w:r>
        <w:rPr>
          <w:spacing w:val="-8"/>
        </w:rPr>
        <w:t> </w:t>
      </w:r>
      <w:r>
        <w:rPr/>
        <w:t>методике</w:t>
      </w:r>
      <w:r>
        <w:rPr>
          <w:spacing w:val="-5"/>
        </w:rPr>
        <w:t> </w:t>
      </w:r>
      <w:r>
        <w:rPr/>
        <w:t>перед</w:t>
      </w:r>
      <w:r>
        <w:rPr>
          <w:spacing w:val="-5"/>
        </w:rPr>
        <w:t> </w:t>
      </w:r>
      <w:r>
        <w:rPr/>
        <w:t>изолированным</w:t>
      </w:r>
      <w:r>
        <w:rPr>
          <w:spacing w:val="-5"/>
        </w:rPr>
        <w:t> </w:t>
      </w:r>
      <w:r>
        <w:rPr/>
        <w:t>применением</w:t>
      </w:r>
      <w:r>
        <w:rPr>
          <w:spacing w:val="-5"/>
        </w:rPr>
        <w:t> </w:t>
      </w:r>
      <w:r>
        <w:rPr/>
        <w:t>регионарного</w:t>
      </w:r>
      <w:r>
        <w:rPr>
          <w:spacing w:val="-5"/>
        </w:rPr>
        <w:t> </w:t>
      </w:r>
      <w:r>
        <w:rPr>
          <w:spacing w:val="-2"/>
        </w:rPr>
        <w:t>тромболи-</w:t>
      </w:r>
    </w:p>
    <w:p>
      <w:pPr>
        <w:pStyle w:val="BodyText"/>
        <w:spacing w:after="0" w:line="252" w:lineRule="auto"/>
        <w:jc w:val="both"/>
        <w:sectPr>
          <w:pgSz w:w="9360" w:h="13330"/>
          <w:pgMar w:header="557" w:footer="505" w:top="780" w:bottom="700" w:left="992" w:right="992"/>
        </w:sectPr>
      </w:pPr>
    </w:p>
    <w:p>
      <w:pPr>
        <w:pStyle w:val="BodyText"/>
        <w:spacing w:line="252" w:lineRule="auto" w:before="200"/>
        <w:ind w:left="141" w:right="139"/>
        <w:jc w:val="both"/>
      </w:pPr>
      <w:r>
        <w:rPr/>
        <w:t>зиса</w:t>
      </w:r>
      <w:r>
        <w:rPr>
          <w:spacing w:val="-2"/>
        </w:rPr>
        <w:t> </w:t>
      </w:r>
      <w:r>
        <w:rPr/>
        <w:t>и</w:t>
      </w:r>
      <w:r>
        <w:rPr>
          <w:spacing w:val="-2"/>
        </w:rPr>
        <w:t> </w:t>
      </w:r>
      <w:r>
        <w:rPr/>
        <w:t>чрескожной</w:t>
      </w:r>
      <w:r>
        <w:rPr>
          <w:spacing w:val="-2"/>
        </w:rPr>
        <w:t> </w:t>
      </w:r>
      <w:r>
        <w:rPr/>
        <w:t>механической</w:t>
      </w:r>
      <w:r>
        <w:rPr>
          <w:spacing w:val="-2"/>
        </w:rPr>
        <w:t> </w:t>
      </w:r>
      <w:r>
        <w:rPr/>
        <w:t>тромбоэктомии.</w:t>
      </w:r>
      <w:r>
        <w:rPr>
          <w:spacing w:val="-2"/>
        </w:rPr>
        <w:t> </w:t>
      </w:r>
      <w:r>
        <w:rPr/>
        <w:t>По</w:t>
      </w:r>
      <w:r>
        <w:rPr>
          <w:spacing w:val="-2"/>
        </w:rPr>
        <w:t> </w:t>
      </w:r>
      <w:r>
        <w:rPr/>
        <w:t>их</w:t>
      </w:r>
      <w:r>
        <w:rPr>
          <w:spacing w:val="-2"/>
        </w:rPr>
        <w:t> </w:t>
      </w:r>
      <w:r>
        <w:rPr/>
        <w:t>мнению,</w:t>
      </w:r>
      <w:r>
        <w:rPr>
          <w:spacing w:val="-2"/>
        </w:rPr>
        <w:t> </w:t>
      </w:r>
      <w:r>
        <w:rPr/>
        <w:t>изолиро- ванное</w:t>
      </w:r>
      <w:r>
        <w:rPr>
          <w:spacing w:val="-8"/>
        </w:rPr>
        <w:t> </w:t>
      </w:r>
      <w:r>
        <w:rPr/>
        <w:t>примение</w:t>
      </w:r>
      <w:r>
        <w:rPr>
          <w:spacing w:val="-8"/>
        </w:rPr>
        <w:t> </w:t>
      </w:r>
      <w:r>
        <w:rPr/>
        <w:t>эндоваскулярных</w:t>
      </w:r>
      <w:r>
        <w:rPr>
          <w:spacing w:val="-8"/>
        </w:rPr>
        <w:t> </w:t>
      </w:r>
      <w:r>
        <w:rPr/>
        <w:t>методов</w:t>
      </w:r>
      <w:r>
        <w:rPr>
          <w:spacing w:val="-8"/>
        </w:rPr>
        <w:t> </w:t>
      </w:r>
      <w:r>
        <w:rPr/>
        <w:t>лечения</w:t>
      </w:r>
      <w:r>
        <w:rPr>
          <w:spacing w:val="-8"/>
        </w:rPr>
        <w:t> </w:t>
      </w:r>
      <w:r>
        <w:rPr/>
        <w:t>не</w:t>
      </w:r>
      <w:r>
        <w:rPr>
          <w:spacing w:val="-8"/>
        </w:rPr>
        <w:t> </w:t>
      </w:r>
      <w:r>
        <w:rPr/>
        <w:t>позволяет</w:t>
      </w:r>
      <w:r>
        <w:rPr>
          <w:spacing w:val="-8"/>
        </w:rPr>
        <w:t> </w:t>
      </w:r>
      <w:r>
        <w:rPr/>
        <w:t>добиться хороших результатов лечения больных [29].</w:t>
      </w:r>
    </w:p>
    <w:p>
      <w:pPr>
        <w:pStyle w:val="BodyText"/>
        <w:spacing w:before="14"/>
      </w:pPr>
    </w:p>
    <w:p>
      <w:pPr>
        <w:pStyle w:val="Heading4"/>
        <w:spacing w:line="252" w:lineRule="auto"/>
        <w:ind w:left="831" w:right="829"/>
      </w:pPr>
      <w:r>
        <w:rPr/>
        <w:t>ВЕНОЗНОЕ</w:t>
      </w:r>
      <w:r>
        <w:rPr>
          <w:spacing w:val="-14"/>
        </w:rPr>
        <w:t> </w:t>
      </w:r>
      <w:r>
        <w:rPr/>
        <w:t>СТЕНТИРОВАНИЕ</w:t>
      </w:r>
      <w:r>
        <w:rPr>
          <w:spacing w:val="-14"/>
        </w:rPr>
        <w:t> </w:t>
      </w:r>
      <w:r>
        <w:rPr/>
        <w:t>В</w:t>
      </w:r>
      <w:r>
        <w:rPr>
          <w:spacing w:val="-14"/>
        </w:rPr>
        <w:t> </w:t>
      </w:r>
      <w:r>
        <w:rPr/>
        <w:t>ОСТРОМ</w:t>
      </w:r>
      <w:r>
        <w:rPr>
          <w:spacing w:val="-13"/>
        </w:rPr>
        <w:t> </w:t>
      </w:r>
      <w:r>
        <w:rPr/>
        <w:t>ПЕРИОДЕ ТРОМБОЗА ГЛУБОКИХ ВЕН</w:t>
      </w:r>
    </w:p>
    <w:p>
      <w:pPr>
        <w:pStyle w:val="BodyText"/>
        <w:spacing w:before="13"/>
        <w:rPr>
          <w:b/>
        </w:rPr>
      </w:pPr>
    </w:p>
    <w:p>
      <w:pPr>
        <w:pStyle w:val="BodyText"/>
        <w:spacing w:line="252" w:lineRule="auto" w:before="1"/>
        <w:ind w:left="141" w:right="137" w:firstLine="283"/>
        <w:jc w:val="both"/>
      </w:pPr>
      <w:r>
        <w:rPr/>
        <w:t>Наименее изученным эндоваскулярным способом лечения в остром периоде ТГВ является венозное стентирование. После проведения регио- нарного катетерного тромболизиса, чрескожной механической тромбэкто- мии или их сочетания у 25‒30% пациентов выявляют стеноз подвздошной или бедренной вены [30]. Стеноз вены является субстратом для рецидива заболевания и развития посттромботической болезни. При гемодинами- чески значимом стенозе более 50%, который выявляется после контроль- ного флебографического исследования, применяют венозное стентирова- ние. Для этого используют самораскрывающиеся стенты. В общую под- вздошную вену устанавливается стент диаметром 16‒18 мм, в наружную подвздошную 14‒16 мм, в общую бедренную – 12‒14 мм. После установ- ки</w:t>
      </w:r>
      <w:r>
        <w:rPr>
          <w:spacing w:val="40"/>
        </w:rPr>
        <w:t> </w:t>
      </w:r>
      <w:r>
        <w:rPr/>
        <w:t>стента</w:t>
      </w:r>
      <w:r>
        <w:rPr>
          <w:spacing w:val="40"/>
        </w:rPr>
        <w:t> </w:t>
      </w:r>
      <w:r>
        <w:rPr/>
        <w:t>для</w:t>
      </w:r>
      <w:r>
        <w:rPr>
          <w:spacing w:val="40"/>
        </w:rPr>
        <w:t> </w:t>
      </w:r>
      <w:r>
        <w:rPr/>
        <w:t>полного</w:t>
      </w:r>
      <w:r>
        <w:rPr>
          <w:spacing w:val="40"/>
        </w:rPr>
        <w:t> </w:t>
      </w:r>
      <w:r>
        <w:rPr/>
        <w:t>раскрытия</w:t>
      </w:r>
      <w:r>
        <w:rPr>
          <w:spacing w:val="40"/>
        </w:rPr>
        <w:t> </w:t>
      </w:r>
      <w:r>
        <w:rPr/>
        <w:t>проводится</w:t>
      </w:r>
      <w:r>
        <w:rPr>
          <w:spacing w:val="40"/>
        </w:rPr>
        <w:t> </w:t>
      </w:r>
      <w:r>
        <w:rPr/>
        <w:t>его</w:t>
      </w:r>
      <w:r>
        <w:rPr>
          <w:spacing w:val="40"/>
        </w:rPr>
        <w:t> </w:t>
      </w:r>
      <w:r>
        <w:rPr/>
        <w:t>баллонная</w:t>
      </w:r>
      <w:r>
        <w:rPr>
          <w:spacing w:val="40"/>
        </w:rPr>
        <w:t> </w:t>
      </w:r>
      <w:r>
        <w:rPr/>
        <w:t>дилатация. В литературе имеются единичные публикации о применении венозного стентирования в остром периоде тромбоза глубоких вен [31]. Осторожно- му применению венозного стентирования до 14 суток с момента развития заболевания есть 2 объяснения. Во-первых, большинство эндоваскуляр- ных хирургов считает, что после проведения эндоваскуляного лечения проведение длительной антикоагулянтной терапии при проксимальных ТГВ в течение 6 месяцев позволит устранить остаточный стеноз. Во-вто- рых, имплантация стента может спровоцировать рецидив тромботическо- го процесса. Обычно венозное стентирование применяют через 1‒2 года после</w:t>
      </w:r>
      <w:r>
        <w:rPr>
          <w:spacing w:val="37"/>
        </w:rPr>
        <w:t> </w:t>
      </w:r>
      <w:r>
        <w:rPr/>
        <w:t>перенесённого</w:t>
      </w:r>
      <w:r>
        <w:rPr>
          <w:spacing w:val="37"/>
        </w:rPr>
        <w:t> </w:t>
      </w:r>
      <w:r>
        <w:rPr/>
        <w:t>проксимального</w:t>
      </w:r>
      <w:r>
        <w:rPr>
          <w:spacing w:val="37"/>
        </w:rPr>
        <w:t> </w:t>
      </w:r>
      <w:r>
        <w:rPr/>
        <w:t>тромбоза</w:t>
      </w:r>
      <w:r>
        <w:rPr>
          <w:spacing w:val="37"/>
        </w:rPr>
        <w:t> </w:t>
      </w:r>
      <w:r>
        <w:rPr/>
        <w:t>глубоких</w:t>
      </w:r>
      <w:r>
        <w:rPr>
          <w:spacing w:val="37"/>
        </w:rPr>
        <w:t> </w:t>
      </w:r>
      <w:r>
        <w:rPr/>
        <w:t>вен</w:t>
      </w:r>
      <w:r>
        <w:rPr>
          <w:spacing w:val="37"/>
        </w:rPr>
        <w:t> </w:t>
      </w:r>
      <w:r>
        <w:rPr/>
        <w:t>у</w:t>
      </w:r>
      <w:r>
        <w:rPr>
          <w:spacing w:val="37"/>
        </w:rPr>
        <w:t> </w:t>
      </w:r>
      <w:r>
        <w:rPr/>
        <w:t>больных с посттромботической болезнью. На этих сроках рецидива тромбоза, как правило, не происходит [32].</w:t>
      </w:r>
    </w:p>
    <w:p>
      <w:pPr>
        <w:pStyle w:val="BodyText"/>
        <w:spacing w:before="21"/>
      </w:pPr>
    </w:p>
    <w:p>
      <w:pPr>
        <w:pStyle w:val="Heading4"/>
        <w:spacing w:line="252" w:lineRule="auto"/>
        <w:ind w:left="298" w:right="296" w:hanging="1"/>
      </w:pPr>
      <w:r>
        <w:rPr/>
        <w:t>ИМПЛАНТАЦИЯ КАВА-ФИЛЬТРА ПРИ ЭНДОВАСКУЛЯРНЫХ ТЕХНОЛОГИЯХ ЛЕЧЕНИЯ ТРОМБОЗА ГЛУБОКИХ ВЕН И КАТЕТЕРНАЯ</w:t>
      </w:r>
      <w:r>
        <w:rPr>
          <w:spacing w:val="-14"/>
        </w:rPr>
        <w:t> </w:t>
      </w:r>
      <w:r>
        <w:rPr/>
        <w:t>ТРОМБОЭКТОМИЯ</w:t>
      </w:r>
      <w:r>
        <w:rPr>
          <w:spacing w:val="-14"/>
        </w:rPr>
        <w:t> </w:t>
      </w:r>
      <w:r>
        <w:rPr/>
        <w:t>ИЗ</w:t>
      </w:r>
      <w:r>
        <w:rPr>
          <w:spacing w:val="-14"/>
        </w:rPr>
        <w:t> </w:t>
      </w:r>
      <w:r>
        <w:rPr/>
        <w:t>НИЖНЕЙ</w:t>
      </w:r>
      <w:r>
        <w:rPr>
          <w:spacing w:val="-13"/>
        </w:rPr>
        <w:t> </w:t>
      </w:r>
      <w:r>
        <w:rPr/>
        <w:t>ПОЛОЙ</w:t>
      </w:r>
      <w:r>
        <w:rPr>
          <w:spacing w:val="-13"/>
        </w:rPr>
        <w:t> </w:t>
      </w:r>
      <w:r>
        <w:rPr/>
        <w:t>ВЕНЫ</w:t>
      </w:r>
    </w:p>
    <w:p>
      <w:pPr>
        <w:pStyle w:val="BodyText"/>
        <w:spacing w:before="14"/>
        <w:rPr>
          <w:b/>
        </w:rPr>
      </w:pPr>
    </w:p>
    <w:p>
      <w:pPr>
        <w:pStyle w:val="BodyText"/>
        <w:spacing w:line="252" w:lineRule="auto"/>
        <w:ind w:left="142" w:right="138" w:firstLine="283"/>
        <w:jc w:val="both"/>
      </w:pPr>
      <w:r>
        <w:rPr/>
        <w:t>История применения кава-фильтра для профилактики ТЭЛА начина- ется</w:t>
      </w:r>
      <w:r>
        <w:rPr>
          <w:spacing w:val="40"/>
        </w:rPr>
        <w:t> </w:t>
      </w:r>
      <w:r>
        <w:rPr/>
        <w:t>с</w:t>
      </w:r>
      <w:r>
        <w:rPr>
          <w:spacing w:val="40"/>
        </w:rPr>
        <w:t> </w:t>
      </w:r>
      <w:r>
        <w:rPr/>
        <w:t>60-х</w:t>
      </w:r>
      <w:r>
        <w:rPr>
          <w:spacing w:val="40"/>
        </w:rPr>
        <w:t> </w:t>
      </w:r>
      <w:r>
        <w:rPr/>
        <w:t>годов</w:t>
      </w:r>
      <w:r>
        <w:rPr>
          <w:spacing w:val="40"/>
        </w:rPr>
        <w:t> </w:t>
      </w:r>
      <w:r>
        <w:rPr/>
        <w:t>прошлого</w:t>
      </w:r>
      <w:r>
        <w:rPr>
          <w:spacing w:val="40"/>
        </w:rPr>
        <w:t> </w:t>
      </w:r>
      <w:r>
        <w:rPr/>
        <w:t>столетия.</w:t>
      </w:r>
      <w:r>
        <w:rPr>
          <w:spacing w:val="40"/>
        </w:rPr>
        <w:t> </w:t>
      </w:r>
      <w:r>
        <w:rPr/>
        <w:t>Показаниями</w:t>
      </w:r>
      <w:r>
        <w:rPr>
          <w:spacing w:val="40"/>
        </w:rPr>
        <w:t> </w:t>
      </w:r>
      <w:r>
        <w:rPr/>
        <w:t>к</w:t>
      </w:r>
      <w:r>
        <w:rPr>
          <w:spacing w:val="40"/>
        </w:rPr>
        <w:t> </w:t>
      </w:r>
      <w:r>
        <w:rPr/>
        <w:t>имплантации</w:t>
      </w:r>
      <w:r>
        <w:rPr>
          <w:spacing w:val="40"/>
        </w:rPr>
        <w:t> </w:t>
      </w:r>
      <w:r>
        <w:rPr/>
        <w:t>ка- ва-фильтра, согласно Российским клиническим рекомендациям, явля- ются: невозможность применения адекватных доз антикоагулянта из-за высоких рисков геморрагических осложнений; возникновение венозных тромбоэмболических</w:t>
      </w:r>
      <w:r>
        <w:rPr>
          <w:spacing w:val="48"/>
        </w:rPr>
        <w:t> </w:t>
      </w:r>
      <w:r>
        <w:rPr/>
        <w:t>осложнений</w:t>
      </w:r>
      <w:r>
        <w:rPr>
          <w:spacing w:val="49"/>
        </w:rPr>
        <w:t> </w:t>
      </w:r>
      <w:r>
        <w:rPr/>
        <w:t>на</w:t>
      </w:r>
      <w:r>
        <w:rPr>
          <w:spacing w:val="49"/>
        </w:rPr>
        <w:t> </w:t>
      </w:r>
      <w:r>
        <w:rPr/>
        <w:t>фоне</w:t>
      </w:r>
      <w:r>
        <w:rPr>
          <w:spacing w:val="48"/>
        </w:rPr>
        <w:t> </w:t>
      </w:r>
      <w:r>
        <w:rPr/>
        <w:t>адекватного</w:t>
      </w:r>
      <w:r>
        <w:rPr>
          <w:spacing w:val="49"/>
        </w:rPr>
        <w:t> </w:t>
      </w:r>
      <w:r>
        <w:rPr/>
        <w:t>лечения</w:t>
      </w:r>
      <w:r>
        <w:rPr>
          <w:spacing w:val="49"/>
        </w:rPr>
        <w:t> </w:t>
      </w:r>
      <w:r>
        <w:rPr>
          <w:spacing w:val="-2"/>
        </w:rPr>
        <w:t>антико-</w:t>
      </w:r>
    </w:p>
    <w:p>
      <w:pPr>
        <w:pStyle w:val="BodyText"/>
        <w:spacing w:after="0" w:line="252" w:lineRule="auto"/>
        <w:jc w:val="both"/>
        <w:sectPr>
          <w:pgSz w:w="9360" w:h="13330"/>
          <w:pgMar w:header="391" w:footer="505" w:top="880" w:bottom="700" w:left="992" w:right="992"/>
        </w:sectPr>
      </w:pPr>
    </w:p>
    <w:p>
      <w:pPr>
        <w:pStyle w:val="BodyText"/>
        <w:spacing w:before="34"/>
      </w:pPr>
    </w:p>
    <w:p>
      <w:pPr>
        <w:pStyle w:val="BodyText"/>
        <w:spacing w:line="252" w:lineRule="auto"/>
        <w:ind w:left="141" w:right="136"/>
        <w:jc w:val="both"/>
      </w:pPr>
      <w:r>
        <w:rPr/>
        <w:t>агулянтами; распространённый эмболоопасный тромбоз бедренного и/</w:t>
      </w:r>
      <w:r>
        <w:rPr>
          <w:spacing w:val="80"/>
        </w:rPr>
        <w:t> </w:t>
      </w:r>
      <w:r>
        <w:rPr/>
        <w:t>или илиокавального сегмента глубоких вен; рецидивирующая массивная ТЭЛА со значительным остаточным дефектом перфузии. Американская коллегия врачей-специалистов по заболеваниям органов грудной клетки основным показанием для установки кава-фильтра считает риск развития кровотечения во время проведения антикоагулянтной терапии. К факто- рам риска относятся возраст старше 65 лет, кровотечение или инсульт в анамнезе, наличие у пациента злокачественной опухоли, хронической почечной или печеночной недостаточности, тромбоцитопении, сахарного диабета, анемии, сопутствующее лечение антитромбоцитарными препа- ратами, лабильное МНО, коморбидность и снижение подвижности, не- давняя хирургическая операция, алкоголизм. При наличии двух и более факторов риск кровотечения при проведении антикоагулянтной терапии стандартными дозами считается высоким. При флотирующих и рециди- вирующих тромбозах проксимальных вен рекомендуется рассмотреть во- прос</w:t>
      </w:r>
      <w:r>
        <w:rPr>
          <w:spacing w:val="32"/>
        </w:rPr>
        <w:t> </w:t>
      </w:r>
      <w:r>
        <w:rPr/>
        <w:t>об</w:t>
      </w:r>
      <w:r>
        <w:rPr>
          <w:spacing w:val="32"/>
        </w:rPr>
        <w:t> </w:t>
      </w:r>
      <w:r>
        <w:rPr/>
        <w:t>имплантации</w:t>
      </w:r>
      <w:r>
        <w:rPr>
          <w:spacing w:val="31"/>
        </w:rPr>
        <w:t> </w:t>
      </w:r>
      <w:r>
        <w:rPr/>
        <w:t>кава-фильтра</w:t>
      </w:r>
      <w:r>
        <w:rPr>
          <w:spacing w:val="32"/>
        </w:rPr>
        <w:t> </w:t>
      </w:r>
      <w:r>
        <w:rPr/>
        <w:t>[33].</w:t>
      </w:r>
      <w:r>
        <w:rPr>
          <w:spacing w:val="32"/>
        </w:rPr>
        <w:t> </w:t>
      </w:r>
      <w:r>
        <w:rPr/>
        <w:t>Рабочая</w:t>
      </w:r>
      <w:r>
        <w:rPr>
          <w:spacing w:val="32"/>
        </w:rPr>
        <w:t> </w:t>
      </w:r>
      <w:r>
        <w:rPr/>
        <w:t>группа</w:t>
      </w:r>
      <w:r>
        <w:rPr>
          <w:spacing w:val="32"/>
        </w:rPr>
        <w:t> </w:t>
      </w:r>
      <w:r>
        <w:rPr/>
        <w:t>по</w:t>
      </w:r>
      <w:r>
        <w:rPr>
          <w:spacing w:val="31"/>
        </w:rPr>
        <w:t> </w:t>
      </w:r>
      <w:r>
        <w:rPr/>
        <w:t>диагностике и ведению пациентов с острой эмболией системы лёгочной артерии Евро- пейского общества кардиологов считает, что венозные фильтры показаны пациентам, у которых есть абсолютные противопоказания к антикоагу- лянтам, и пациентам с подтверждёнными рецидивами лёгочной эмболии, несмотря на применение антикоагулянтов. Не рекомендовано рутинное использование кава-фильтров у пациентов с флотирующими тромбами в проксимальных венах, которые получают адекватную антикоагулянтную терапию и у пациентов, которым будет проводиться системный тромбо- лизис, хирургическая эмболэктомия или лёгочная тромбэндартрэктомия [34]. Сравнение Российских, Американских и Европейских рекомендаций позволяет</w:t>
      </w:r>
      <w:r>
        <w:rPr>
          <w:spacing w:val="36"/>
        </w:rPr>
        <w:t> </w:t>
      </w:r>
      <w:r>
        <w:rPr/>
        <w:t>сделать</w:t>
      </w:r>
      <w:r>
        <w:rPr>
          <w:spacing w:val="36"/>
        </w:rPr>
        <w:t> </w:t>
      </w:r>
      <w:r>
        <w:rPr/>
        <w:t>следующее</w:t>
      </w:r>
      <w:r>
        <w:rPr>
          <w:spacing w:val="36"/>
        </w:rPr>
        <w:t> </w:t>
      </w:r>
      <w:r>
        <w:rPr/>
        <w:t>заключение:</w:t>
      </w:r>
      <w:r>
        <w:rPr>
          <w:spacing w:val="36"/>
        </w:rPr>
        <w:t> </w:t>
      </w:r>
      <w:r>
        <w:rPr/>
        <w:t>наиболее</w:t>
      </w:r>
      <w:r>
        <w:rPr>
          <w:spacing w:val="36"/>
        </w:rPr>
        <w:t> </w:t>
      </w:r>
      <w:r>
        <w:rPr/>
        <w:t>широкие</w:t>
      </w:r>
      <w:r>
        <w:rPr>
          <w:spacing w:val="36"/>
        </w:rPr>
        <w:t> </w:t>
      </w:r>
      <w:r>
        <w:rPr/>
        <w:t>показания к постановке кава-фильтра содержатся в Американских, а наиболее узкие</w:t>
      </w:r>
      <w:r>
        <w:rPr>
          <w:spacing w:val="40"/>
        </w:rPr>
        <w:t> </w:t>
      </w:r>
      <w:r>
        <w:rPr/>
        <w:t>в Европейских. Российские рекомендации совмещают наиболее важные показания как Американских, так и Европейских ассоциаций.</w:t>
      </w:r>
    </w:p>
    <w:p>
      <w:pPr>
        <w:pStyle w:val="BodyText"/>
        <w:spacing w:line="252" w:lineRule="auto" w:before="11"/>
        <w:ind w:left="141" w:right="137" w:firstLine="283"/>
        <w:jc w:val="both"/>
      </w:pPr>
      <w:r>
        <w:rPr/>
        <w:t>Следует подчеркнуть, что установка кава-фильтра может сопрово- ждаться большим количеством осложнений − его миграцией, тромбозом фильтра и венозной системы контралатеральной конечности, травмой нижней полой вены, лёгочной эмболией. Это ограничивает его приме- нение. Поэтому, если в конце 20 века он устанавливался у большинства больных до проведения эндоваскулярного лечения, то в настоящее время лишь при наличии жизненных показаний, описанных выше. Противопо- казанием для имплантации кава-фильтра является флотирующий тромб нижней полой вены, распространяющийся до места впадения почечных вен. В этих случаях применяют катетерную тромбоэктомию, целью ко- торой является освобождение от тромботических масс участка нижней полой</w:t>
      </w:r>
      <w:r>
        <w:rPr>
          <w:spacing w:val="9"/>
        </w:rPr>
        <w:t> </w:t>
      </w:r>
      <w:r>
        <w:rPr/>
        <w:t>вены</w:t>
      </w:r>
      <w:r>
        <w:rPr>
          <w:spacing w:val="9"/>
        </w:rPr>
        <w:t> </w:t>
      </w:r>
      <w:r>
        <w:rPr/>
        <w:t>до</w:t>
      </w:r>
      <w:r>
        <w:rPr>
          <w:spacing w:val="9"/>
        </w:rPr>
        <w:t> </w:t>
      </w:r>
      <w:r>
        <w:rPr/>
        <w:t>места</w:t>
      </w:r>
      <w:r>
        <w:rPr>
          <w:spacing w:val="9"/>
        </w:rPr>
        <w:t> </w:t>
      </w:r>
      <w:r>
        <w:rPr/>
        <w:t>впадения</w:t>
      </w:r>
      <w:r>
        <w:rPr>
          <w:spacing w:val="9"/>
        </w:rPr>
        <w:t> </w:t>
      </w:r>
      <w:r>
        <w:rPr/>
        <w:t>почечных</w:t>
      </w:r>
      <w:r>
        <w:rPr>
          <w:spacing w:val="9"/>
        </w:rPr>
        <w:t> </w:t>
      </w:r>
      <w:r>
        <w:rPr/>
        <w:t>вен</w:t>
      </w:r>
      <w:r>
        <w:rPr>
          <w:spacing w:val="9"/>
        </w:rPr>
        <w:t> </w:t>
      </w:r>
      <w:r>
        <w:rPr/>
        <w:t>для</w:t>
      </w:r>
      <w:r>
        <w:rPr>
          <w:spacing w:val="9"/>
        </w:rPr>
        <w:t> </w:t>
      </w:r>
      <w:r>
        <w:rPr/>
        <w:t>имплантации</w:t>
      </w:r>
      <w:r>
        <w:rPr>
          <w:spacing w:val="10"/>
        </w:rPr>
        <w:t> </w:t>
      </w:r>
      <w:r>
        <w:rPr/>
        <w:t>кава-</w:t>
      </w:r>
      <w:r>
        <w:rPr>
          <w:spacing w:val="-2"/>
        </w:rPr>
        <w:t>филь-</w:t>
      </w:r>
    </w:p>
    <w:p>
      <w:pPr>
        <w:pStyle w:val="BodyText"/>
        <w:spacing w:after="0" w:line="252" w:lineRule="auto"/>
        <w:jc w:val="both"/>
        <w:sectPr>
          <w:pgSz w:w="9360" w:h="13330"/>
          <w:pgMar w:header="557" w:footer="505" w:top="780" w:bottom="700" w:left="992" w:right="992"/>
        </w:sectPr>
      </w:pPr>
    </w:p>
    <w:p>
      <w:pPr>
        <w:pStyle w:val="BodyText"/>
        <w:spacing w:line="252" w:lineRule="auto" w:before="200"/>
        <w:ind w:left="141" w:right="137"/>
        <w:jc w:val="both"/>
      </w:pPr>
      <w:r>
        <w:rPr/>
        <w:t>тра. Тромбоэктомия выполняется тромбоэкстрактором «ТРЭКС», который представляет собой конусообразный мешок, подсоединённый одним кон- цом к несущему двухпросветному полиуретановому катетеру диаметром 10F (рис. 3). Через меньший его просвет проведена струна из нитинола, заканчивающаяся петлёй, которая служит срезывающим элементом. Пет- ля выходит из мешка на 1,5 см от верхушки катетера и пропущена через широкую дистальную часть синтетического мешка, по типу «кисета». При открытии петли она располагается перпендикулярно к продольной оси несущего катетера, что делает открытым синтетический мешок. В прок- симальной части мешка имеются отверстия для обеспечения адекватного кровотока. Основной просвет катетера служит для проведения проводника и введения растворов и рентгеноконтрастного вещества. Под местной ане- стезией в положении пациента на спине обнажают правую внутреннюю яремную вену. Через флеботомическое отверстие проводят проводник, ко- торый устанавливают в нижней полой вене. По нему через внутреннюю яремную, верхнюю полую в нижнюю полую проводят «ТРЭКС» и уста- навливают чуть выше верхушки тромба. Открывают капюшон тромбэкс- трактора путём выведения металлической петли. Открытый капюшон на- девают на тромб, затягивают петлю, срезают тромб, закрывают капюшон</w:t>
      </w:r>
      <w:r>
        <w:rPr>
          <w:spacing w:val="80"/>
        </w:rPr>
        <w:t> </w:t>
      </w:r>
      <w:r>
        <w:rPr/>
        <w:t>и удаляют катетер. Проводят контрольную флебографию. После удаления тромба имплантируют кава-фильтр. Полное удаление тромба достигается</w:t>
      </w:r>
      <w:r>
        <w:rPr>
          <w:spacing w:val="40"/>
        </w:rPr>
        <w:t> </w:t>
      </w:r>
      <w:r>
        <w:rPr/>
        <w:t>в 65%‒87,5% случаев [35]. Нижняя полая вена через один год была прохо- дима у 83% больных. Тромбэктомия из бедренной и подвздошных вен при флотирующем тромбе проводится через бедренный доступ при помощи катетера Фогарти с последующим наложением артериовенозной фистулы</w:t>
      </w:r>
      <w:r>
        <w:rPr>
          <w:spacing w:val="40"/>
        </w:rPr>
        <w:t> </w:t>
      </w:r>
      <w:r>
        <w:rPr/>
        <w:t>и пликацией поверхностной бедренной вены. Предварительно проводится имплантация кава-фильтра.</w:t>
      </w:r>
    </w:p>
    <w:p>
      <w:pPr>
        <w:pStyle w:val="BodyText"/>
        <w:spacing w:before="3"/>
        <w:rPr>
          <w:sz w:val="19"/>
        </w:rPr>
      </w:pPr>
      <w:r>
        <w:rPr>
          <w:sz w:val="19"/>
        </w:rPr>
        <w:drawing>
          <wp:anchor distT="0" distB="0" distL="0" distR="0" allowOverlap="1" layoutInCell="1" locked="0" behindDoc="1" simplePos="0" relativeHeight="487662592">
            <wp:simplePos x="0" y="0"/>
            <wp:positionH relativeFrom="page">
              <wp:posOffset>843000</wp:posOffset>
            </wp:positionH>
            <wp:positionV relativeFrom="paragraph">
              <wp:posOffset>156476</wp:posOffset>
            </wp:positionV>
            <wp:extent cx="4229470" cy="1854517"/>
            <wp:effectExtent l="0" t="0" r="0" b="0"/>
            <wp:wrapTopAndBottom/>
            <wp:docPr id="334" name="Image 334"/>
            <wp:cNvGraphicFramePr>
              <a:graphicFrameLocks/>
            </wp:cNvGraphicFramePr>
            <a:graphic>
              <a:graphicData uri="http://schemas.openxmlformats.org/drawingml/2006/picture">
                <pic:pic>
                  <pic:nvPicPr>
                    <pic:cNvPr id="334" name="Image 334"/>
                    <pic:cNvPicPr/>
                  </pic:nvPicPr>
                  <pic:blipFill>
                    <a:blip r:embed="rId240" cstate="print"/>
                    <a:stretch>
                      <a:fillRect/>
                    </a:stretch>
                  </pic:blipFill>
                  <pic:spPr>
                    <a:xfrm>
                      <a:off x="0" y="0"/>
                      <a:ext cx="4229470" cy="1854517"/>
                    </a:xfrm>
                    <a:prstGeom prst="rect">
                      <a:avLst/>
                    </a:prstGeom>
                  </pic:spPr>
                </pic:pic>
              </a:graphicData>
            </a:graphic>
          </wp:anchor>
        </w:drawing>
      </w:r>
    </w:p>
    <w:p>
      <w:pPr>
        <w:pStyle w:val="BodyText"/>
        <w:spacing w:before="1"/>
      </w:pPr>
    </w:p>
    <w:p>
      <w:pPr>
        <w:spacing w:before="0"/>
        <w:ind w:left="0" w:right="0" w:firstLine="0"/>
        <w:jc w:val="center"/>
        <w:rPr>
          <w:sz w:val="18"/>
        </w:rPr>
      </w:pPr>
      <w:r>
        <w:rPr>
          <w:b/>
          <w:sz w:val="18"/>
        </w:rPr>
        <w:t>Рис.</w:t>
      </w:r>
      <w:r>
        <w:rPr>
          <w:b/>
          <w:spacing w:val="-6"/>
          <w:sz w:val="18"/>
        </w:rPr>
        <w:t> </w:t>
      </w:r>
      <w:r>
        <w:rPr>
          <w:b/>
          <w:sz w:val="18"/>
        </w:rPr>
        <w:t>3.</w:t>
      </w:r>
      <w:r>
        <w:rPr>
          <w:b/>
          <w:spacing w:val="-6"/>
          <w:sz w:val="18"/>
        </w:rPr>
        <w:t> </w:t>
      </w:r>
      <w:r>
        <w:rPr>
          <w:sz w:val="18"/>
        </w:rPr>
        <w:t>Тромбоэкстрактор</w:t>
      </w:r>
      <w:r>
        <w:rPr>
          <w:spacing w:val="-6"/>
          <w:sz w:val="18"/>
        </w:rPr>
        <w:t> </w:t>
      </w:r>
      <w:r>
        <w:rPr>
          <w:spacing w:val="-2"/>
          <w:sz w:val="18"/>
        </w:rPr>
        <w:t>«ТРЭКС»</w:t>
      </w:r>
    </w:p>
    <w:p>
      <w:pPr>
        <w:spacing w:after="0"/>
        <w:jc w:val="center"/>
        <w:rPr>
          <w:sz w:val="18"/>
        </w:rPr>
        <w:sectPr>
          <w:pgSz w:w="9360" w:h="13330"/>
          <w:pgMar w:header="391" w:footer="505" w:top="880" w:bottom="700" w:left="992" w:right="992"/>
        </w:sectPr>
      </w:pPr>
    </w:p>
    <w:p>
      <w:pPr>
        <w:pStyle w:val="BodyText"/>
        <w:spacing w:before="30"/>
      </w:pPr>
    </w:p>
    <w:p>
      <w:pPr>
        <w:pStyle w:val="Heading4"/>
        <w:spacing w:line="247" w:lineRule="auto" w:before="1"/>
        <w:ind w:left="141" w:right="140"/>
      </w:pPr>
      <w:r>
        <w:rPr>
          <w:spacing w:val="-2"/>
        </w:rPr>
        <w:t>МЕТОДИКИ</w:t>
      </w:r>
      <w:r>
        <w:rPr>
          <w:spacing w:val="-12"/>
        </w:rPr>
        <w:t> </w:t>
      </w:r>
      <w:r>
        <w:rPr>
          <w:spacing w:val="-2"/>
        </w:rPr>
        <w:t>ПРИМЕНЕНИЯ</w:t>
      </w:r>
      <w:r>
        <w:rPr>
          <w:spacing w:val="-12"/>
        </w:rPr>
        <w:t> </w:t>
      </w:r>
      <w:r>
        <w:rPr>
          <w:spacing w:val="-2"/>
        </w:rPr>
        <w:t>ЭНДОВАСКУЛЯРНЫХ</w:t>
      </w:r>
      <w:r>
        <w:rPr>
          <w:spacing w:val="-12"/>
        </w:rPr>
        <w:t> </w:t>
      </w:r>
      <w:r>
        <w:rPr>
          <w:spacing w:val="-2"/>
        </w:rPr>
        <w:t>ТЕХНОЛОГИЙ </w:t>
      </w:r>
      <w:r>
        <w:rPr/>
        <w:t>В ЛЕЧЕНИИ ТРОМБОЗОВ ВЕН В ПОВСЕДНЕВНОЙ КЛИНИЧЕСКОЙ ПРАКТИКЕ</w:t>
      </w:r>
    </w:p>
    <w:p>
      <w:pPr>
        <w:pStyle w:val="BodyText"/>
        <w:spacing w:before="5"/>
        <w:rPr>
          <w:b/>
        </w:rPr>
      </w:pPr>
    </w:p>
    <w:p>
      <w:pPr>
        <w:pStyle w:val="BodyText"/>
        <w:spacing w:line="247" w:lineRule="auto"/>
        <w:ind w:left="141" w:right="139" w:firstLine="283"/>
        <w:jc w:val="both"/>
      </w:pPr>
      <w:r>
        <w:rPr>
          <w:spacing w:val="-2"/>
        </w:rPr>
        <w:t>Основными</w:t>
      </w:r>
      <w:r>
        <w:rPr>
          <w:spacing w:val="-12"/>
        </w:rPr>
        <w:t> </w:t>
      </w:r>
      <w:r>
        <w:rPr>
          <w:spacing w:val="-2"/>
        </w:rPr>
        <w:t>показаниями</w:t>
      </w:r>
      <w:r>
        <w:rPr>
          <w:spacing w:val="-12"/>
        </w:rPr>
        <w:t> </w:t>
      </w:r>
      <w:r>
        <w:rPr>
          <w:spacing w:val="-2"/>
        </w:rPr>
        <w:t>для</w:t>
      </w:r>
      <w:r>
        <w:rPr>
          <w:spacing w:val="-12"/>
        </w:rPr>
        <w:t> </w:t>
      </w:r>
      <w:r>
        <w:rPr>
          <w:spacing w:val="-2"/>
        </w:rPr>
        <w:t>применения</w:t>
      </w:r>
      <w:r>
        <w:rPr>
          <w:spacing w:val="-11"/>
        </w:rPr>
        <w:t> </w:t>
      </w:r>
      <w:r>
        <w:rPr>
          <w:spacing w:val="-2"/>
        </w:rPr>
        <w:t>эндоваскулярного</w:t>
      </w:r>
      <w:r>
        <w:rPr>
          <w:spacing w:val="-12"/>
        </w:rPr>
        <w:t> </w:t>
      </w:r>
      <w:r>
        <w:rPr>
          <w:spacing w:val="-2"/>
        </w:rPr>
        <w:t>лечения</w:t>
      </w:r>
      <w:r>
        <w:rPr>
          <w:spacing w:val="-12"/>
        </w:rPr>
        <w:t> </w:t>
      </w:r>
      <w:r>
        <w:rPr>
          <w:spacing w:val="-2"/>
        </w:rPr>
        <w:t>ТГВ являются</w:t>
      </w:r>
      <w:r>
        <w:rPr>
          <w:spacing w:val="-12"/>
        </w:rPr>
        <w:t> </w:t>
      </w:r>
      <w:r>
        <w:rPr>
          <w:spacing w:val="-2"/>
        </w:rPr>
        <w:t>отсутствие</w:t>
      </w:r>
      <w:r>
        <w:rPr>
          <w:spacing w:val="-12"/>
        </w:rPr>
        <w:t> </w:t>
      </w:r>
      <w:r>
        <w:rPr>
          <w:spacing w:val="-2"/>
        </w:rPr>
        <w:t>эффекта</w:t>
      </w:r>
      <w:r>
        <w:rPr>
          <w:spacing w:val="-12"/>
        </w:rPr>
        <w:t> </w:t>
      </w:r>
      <w:r>
        <w:rPr>
          <w:spacing w:val="-2"/>
        </w:rPr>
        <w:t>от</w:t>
      </w:r>
      <w:r>
        <w:rPr>
          <w:spacing w:val="-11"/>
        </w:rPr>
        <w:t> </w:t>
      </w:r>
      <w:r>
        <w:rPr>
          <w:spacing w:val="-2"/>
        </w:rPr>
        <w:t>проведения</w:t>
      </w:r>
      <w:r>
        <w:rPr>
          <w:spacing w:val="-12"/>
        </w:rPr>
        <w:t> </w:t>
      </w:r>
      <w:r>
        <w:rPr>
          <w:spacing w:val="-2"/>
        </w:rPr>
        <w:t>стандартной</w:t>
      </w:r>
      <w:r>
        <w:rPr>
          <w:spacing w:val="-12"/>
        </w:rPr>
        <w:t> </w:t>
      </w:r>
      <w:r>
        <w:rPr>
          <w:spacing w:val="-2"/>
        </w:rPr>
        <w:t>консервативной</w:t>
      </w:r>
      <w:r>
        <w:rPr>
          <w:spacing w:val="-12"/>
        </w:rPr>
        <w:t> </w:t>
      </w:r>
      <w:r>
        <w:rPr>
          <w:spacing w:val="-2"/>
        </w:rPr>
        <w:t>те- рапии,</w:t>
      </w:r>
      <w:r>
        <w:rPr>
          <w:spacing w:val="-7"/>
        </w:rPr>
        <w:t> </w:t>
      </w:r>
      <w:r>
        <w:rPr>
          <w:spacing w:val="-2"/>
        </w:rPr>
        <w:t>нарастание</w:t>
      </w:r>
      <w:r>
        <w:rPr>
          <w:spacing w:val="-7"/>
        </w:rPr>
        <w:t> </w:t>
      </w:r>
      <w:r>
        <w:rPr>
          <w:spacing w:val="-2"/>
        </w:rPr>
        <w:t>симптомов</w:t>
      </w:r>
      <w:r>
        <w:rPr>
          <w:spacing w:val="-7"/>
        </w:rPr>
        <w:t> </w:t>
      </w:r>
      <w:r>
        <w:rPr>
          <w:spacing w:val="-2"/>
        </w:rPr>
        <w:t>острой</w:t>
      </w:r>
      <w:r>
        <w:rPr>
          <w:spacing w:val="-7"/>
        </w:rPr>
        <w:t> </w:t>
      </w:r>
      <w:r>
        <w:rPr>
          <w:spacing w:val="-2"/>
        </w:rPr>
        <w:t>венозной</w:t>
      </w:r>
      <w:r>
        <w:rPr>
          <w:spacing w:val="-7"/>
        </w:rPr>
        <w:t> </w:t>
      </w:r>
      <w:r>
        <w:rPr>
          <w:spacing w:val="-2"/>
        </w:rPr>
        <w:t>недостаточности</w:t>
      </w:r>
      <w:r>
        <w:rPr>
          <w:spacing w:val="-7"/>
        </w:rPr>
        <w:t> </w:t>
      </w:r>
      <w:r>
        <w:rPr>
          <w:spacing w:val="-2"/>
        </w:rPr>
        <w:t>с</w:t>
      </w:r>
      <w:r>
        <w:rPr>
          <w:spacing w:val="-7"/>
        </w:rPr>
        <w:t> </w:t>
      </w:r>
      <w:r>
        <w:rPr>
          <w:spacing w:val="-2"/>
        </w:rPr>
        <w:t>развитием </w:t>
      </w:r>
      <w:r>
        <w:rPr/>
        <w:t>белой флегмазии и угрозой перехода тромботического процесса на микро- циркуляторное</w:t>
      </w:r>
      <w:r>
        <w:rPr>
          <w:spacing w:val="-12"/>
        </w:rPr>
        <w:t> </w:t>
      </w:r>
      <w:r>
        <w:rPr/>
        <w:t>русло.</w:t>
      </w:r>
      <w:r>
        <w:rPr>
          <w:spacing w:val="-12"/>
        </w:rPr>
        <w:t> </w:t>
      </w:r>
      <w:r>
        <w:rPr/>
        <w:t>Какой-либо</w:t>
      </w:r>
      <w:r>
        <w:rPr>
          <w:spacing w:val="-12"/>
        </w:rPr>
        <w:t> </w:t>
      </w:r>
      <w:r>
        <w:rPr/>
        <w:t>специальной</w:t>
      </w:r>
      <w:r>
        <w:rPr>
          <w:spacing w:val="-12"/>
        </w:rPr>
        <w:t> </w:t>
      </w:r>
      <w:r>
        <w:rPr/>
        <w:t>подготовки</w:t>
      </w:r>
      <w:r>
        <w:rPr>
          <w:spacing w:val="-12"/>
        </w:rPr>
        <w:t> </w:t>
      </w:r>
      <w:r>
        <w:rPr/>
        <w:t>для</w:t>
      </w:r>
      <w:r>
        <w:rPr>
          <w:spacing w:val="-12"/>
        </w:rPr>
        <w:t> </w:t>
      </w:r>
      <w:r>
        <w:rPr/>
        <w:t>проведения эндоваскулярного</w:t>
      </w:r>
      <w:r>
        <w:rPr>
          <w:spacing w:val="-9"/>
        </w:rPr>
        <w:t> </w:t>
      </w:r>
      <w:r>
        <w:rPr/>
        <w:t>лечения</w:t>
      </w:r>
      <w:r>
        <w:rPr>
          <w:spacing w:val="-10"/>
        </w:rPr>
        <w:t> </w:t>
      </w:r>
      <w:r>
        <w:rPr/>
        <w:t>ТГВ</w:t>
      </w:r>
      <w:r>
        <w:rPr>
          <w:spacing w:val="-9"/>
        </w:rPr>
        <w:t> </w:t>
      </w:r>
      <w:r>
        <w:rPr/>
        <w:t>не</w:t>
      </w:r>
      <w:r>
        <w:rPr>
          <w:spacing w:val="-10"/>
        </w:rPr>
        <w:t> </w:t>
      </w:r>
      <w:r>
        <w:rPr/>
        <w:t>требуется.</w:t>
      </w:r>
      <w:r>
        <w:rPr>
          <w:spacing w:val="-9"/>
        </w:rPr>
        <w:t> </w:t>
      </w:r>
      <w:r>
        <w:rPr/>
        <w:t>На</w:t>
      </w:r>
      <w:r>
        <w:rPr>
          <w:spacing w:val="-10"/>
        </w:rPr>
        <w:t> </w:t>
      </w:r>
      <w:r>
        <w:rPr/>
        <w:t>первом</w:t>
      </w:r>
      <w:r>
        <w:rPr>
          <w:spacing w:val="-9"/>
        </w:rPr>
        <w:t> </w:t>
      </w:r>
      <w:r>
        <w:rPr/>
        <w:t>этапе</w:t>
      </w:r>
      <w:r>
        <w:rPr>
          <w:spacing w:val="-10"/>
        </w:rPr>
        <w:t> </w:t>
      </w:r>
      <w:r>
        <w:rPr/>
        <w:t>выполняется стандартная</w:t>
      </w:r>
      <w:r>
        <w:rPr>
          <w:spacing w:val="-14"/>
        </w:rPr>
        <w:t> </w:t>
      </w:r>
      <w:r>
        <w:rPr/>
        <w:t>рентгенконтрастная</w:t>
      </w:r>
      <w:r>
        <w:rPr>
          <w:spacing w:val="-13"/>
        </w:rPr>
        <w:t> </w:t>
      </w:r>
      <w:r>
        <w:rPr/>
        <w:t>восходящая</w:t>
      </w:r>
      <w:r>
        <w:rPr>
          <w:spacing w:val="-14"/>
        </w:rPr>
        <w:t> </w:t>
      </w:r>
      <w:r>
        <w:rPr/>
        <w:t>флебография</w:t>
      </w:r>
      <w:r>
        <w:rPr>
          <w:spacing w:val="-13"/>
        </w:rPr>
        <w:t> </w:t>
      </w:r>
      <w:r>
        <w:rPr/>
        <w:t>в</w:t>
      </w:r>
      <w:r>
        <w:rPr>
          <w:spacing w:val="-14"/>
        </w:rPr>
        <w:t> </w:t>
      </w:r>
      <w:r>
        <w:rPr/>
        <w:t>положении</w:t>
      </w:r>
      <w:r>
        <w:rPr>
          <w:spacing w:val="-13"/>
        </w:rPr>
        <w:t> </w:t>
      </w:r>
      <w:r>
        <w:rPr/>
        <w:t>па- циента</w:t>
      </w:r>
      <w:r>
        <w:rPr>
          <w:spacing w:val="-2"/>
        </w:rPr>
        <w:t> </w:t>
      </w:r>
      <w:r>
        <w:rPr/>
        <w:t>лёжа</w:t>
      </w:r>
      <w:r>
        <w:rPr>
          <w:spacing w:val="-2"/>
        </w:rPr>
        <w:t> </w:t>
      </w:r>
      <w:r>
        <w:rPr/>
        <w:t>на</w:t>
      </w:r>
      <w:r>
        <w:rPr>
          <w:spacing w:val="-2"/>
        </w:rPr>
        <w:t> </w:t>
      </w:r>
      <w:r>
        <w:rPr/>
        <w:t>животе.</w:t>
      </w:r>
      <w:r>
        <w:rPr>
          <w:spacing w:val="-2"/>
        </w:rPr>
        <w:t> </w:t>
      </w:r>
      <w:r>
        <w:rPr/>
        <w:t>Пункцию</w:t>
      </w:r>
      <w:r>
        <w:rPr>
          <w:spacing w:val="-2"/>
        </w:rPr>
        <w:t> </w:t>
      </w:r>
      <w:r>
        <w:rPr/>
        <w:t>вены</w:t>
      </w:r>
      <w:r>
        <w:rPr>
          <w:spacing w:val="-2"/>
        </w:rPr>
        <w:t> </w:t>
      </w:r>
      <w:r>
        <w:rPr/>
        <w:t>по</w:t>
      </w:r>
      <w:r>
        <w:rPr>
          <w:spacing w:val="-2"/>
        </w:rPr>
        <w:t> </w:t>
      </w:r>
      <w:r>
        <w:rPr/>
        <w:t>методике</w:t>
      </w:r>
      <w:r>
        <w:rPr>
          <w:spacing w:val="-2"/>
        </w:rPr>
        <w:t> </w:t>
      </w:r>
      <w:r>
        <w:rPr/>
        <w:t>Сельдингера</w:t>
      </w:r>
      <w:r>
        <w:rPr>
          <w:spacing w:val="-2"/>
        </w:rPr>
        <w:t> </w:t>
      </w:r>
      <w:r>
        <w:rPr/>
        <w:t>проводят под</w:t>
      </w:r>
      <w:r>
        <w:rPr>
          <w:spacing w:val="-14"/>
        </w:rPr>
        <w:t> </w:t>
      </w:r>
      <w:r>
        <w:rPr/>
        <w:t>ультразвуковым</w:t>
      </w:r>
      <w:r>
        <w:rPr>
          <w:spacing w:val="-14"/>
        </w:rPr>
        <w:t> </w:t>
      </w:r>
      <w:r>
        <w:rPr/>
        <w:t>контролем.</w:t>
      </w:r>
      <w:r>
        <w:rPr>
          <w:spacing w:val="-14"/>
        </w:rPr>
        <w:t> </w:t>
      </w:r>
      <w:r>
        <w:rPr/>
        <w:t>Унифицированным</w:t>
      </w:r>
      <w:r>
        <w:rPr>
          <w:spacing w:val="-13"/>
        </w:rPr>
        <w:t> </w:t>
      </w:r>
      <w:r>
        <w:rPr/>
        <w:t>местом</w:t>
      </w:r>
      <w:r>
        <w:rPr>
          <w:spacing w:val="-14"/>
        </w:rPr>
        <w:t> </w:t>
      </w:r>
      <w:r>
        <w:rPr/>
        <w:t>доступа</w:t>
      </w:r>
      <w:r>
        <w:rPr>
          <w:spacing w:val="-14"/>
        </w:rPr>
        <w:t> </w:t>
      </w:r>
      <w:r>
        <w:rPr/>
        <w:t>для</w:t>
      </w:r>
      <w:r>
        <w:rPr>
          <w:spacing w:val="-14"/>
        </w:rPr>
        <w:t> </w:t>
      </w:r>
      <w:r>
        <w:rPr/>
        <w:t>ле- чения проксимальных тромбозов является подколенная, для тотально-суб- тотальных</w:t>
      </w:r>
      <w:r>
        <w:rPr>
          <w:spacing w:val="-16"/>
        </w:rPr>
        <w:t> </w:t>
      </w:r>
      <w:r>
        <w:rPr/>
        <w:t>−</w:t>
      </w:r>
      <w:r>
        <w:rPr>
          <w:spacing w:val="-14"/>
        </w:rPr>
        <w:t> </w:t>
      </w:r>
      <w:r>
        <w:rPr/>
        <w:t>задняя</w:t>
      </w:r>
      <w:r>
        <w:rPr>
          <w:spacing w:val="-14"/>
        </w:rPr>
        <w:t> </w:t>
      </w:r>
      <w:r>
        <w:rPr/>
        <w:t>большеберцовая</w:t>
      </w:r>
      <w:r>
        <w:rPr>
          <w:spacing w:val="-13"/>
        </w:rPr>
        <w:t> </w:t>
      </w:r>
      <w:r>
        <w:rPr/>
        <w:t>вена.</w:t>
      </w:r>
      <w:r>
        <w:rPr>
          <w:spacing w:val="-14"/>
        </w:rPr>
        <w:t> </w:t>
      </w:r>
      <w:r>
        <w:rPr/>
        <w:t>Выполнив</w:t>
      </w:r>
      <w:r>
        <w:rPr>
          <w:spacing w:val="-14"/>
        </w:rPr>
        <w:t> </w:t>
      </w:r>
      <w:r>
        <w:rPr/>
        <w:t>пункцию</w:t>
      </w:r>
      <w:r>
        <w:rPr>
          <w:spacing w:val="-14"/>
        </w:rPr>
        <w:t> </w:t>
      </w:r>
      <w:r>
        <w:rPr/>
        <w:t>вены,</w:t>
      </w:r>
      <w:r>
        <w:rPr>
          <w:spacing w:val="-13"/>
        </w:rPr>
        <w:t> </w:t>
      </w:r>
      <w:r>
        <w:rPr/>
        <w:t>иногда </w:t>
      </w:r>
      <w:r>
        <w:rPr>
          <w:spacing w:val="-2"/>
        </w:rPr>
        <w:t>тромбированной,</w:t>
      </w:r>
      <w:r>
        <w:rPr>
          <w:spacing w:val="-9"/>
        </w:rPr>
        <w:t> </w:t>
      </w:r>
      <w:r>
        <w:rPr>
          <w:spacing w:val="-2"/>
        </w:rPr>
        <w:t>получить</w:t>
      </w:r>
      <w:r>
        <w:rPr>
          <w:spacing w:val="-9"/>
        </w:rPr>
        <w:t> </w:t>
      </w:r>
      <w:r>
        <w:rPr>
          <w:spacing w:val="-2"/>
        </w:rPr>
        <w:t>кровь</w:t>
      </w:r>
      <w:r>
        <w:rPr>
          <w:spacing w:val="-9"/>
        </w:rPr>
        <w:t> </w:t>
      </w:r>
      <w:r>
        <w:rPr>
          <w:spacing w:val="-2"/>
        </w:rPr>
        <w:t>в</w:t>
      </w:r>
      <w:r>
        <w:rPr>
          <w:spacing w:val="-9"/>
        </w:rPr>
        <w:t> </w:t>
      </w:r>
      <w:r>
        <w:rPr>
          <w:spacing w:val="-2"/>
        </w:rPr>
        <w:t>шприце</w:t>
      </w:r>
      <w:r>
        <w:rPr>
          <w:spacing w:val="-9"/>
        </w:rPr>
        <w:t> </w:t>
      </w:r>
      <w:r>
        <w:rPr>
          <w:spacing w:val="-2"/>
        </w:rPr>
        <w:t>не</w:t>
      </w:r>
      <w:r>
        <w:rPr>
          <w:spacing w:val="-9"/>
        </w:rPr>
        <w:t> </w:t>
      </w:r>
      <w:r>
        <w:rPr>
          <w:spacing w:val="-2"/>
        </w:rPr>
        <w:t>всегда</w:t>
      </w:r>
      <w:r>
        <w:rPr>
          <w:spacing w:val="-9"/>
        </w:rPr>
        <w:t> </w:t>
      </w:r>
      <w:r>
        <w:rPr>
          <w:spacing w:val="-2"/>
        </w:rPr>
        <w:t>удаётся.</w:t>
      </w:r>
      <w:r>
        <w:rPr>
          <w:spacing w:val="-9"/>
        </w:rPr>
        <w:t> </w:t>
      </w:r>
      <w:r>
        <w:rPr>
          <w:spacing w:val="-2"/>
        </w:rPr>
        <w:t>В</w:t>
      </w:r>
      <w:r>
        <w:rPr>
          <w:spacing w:val="-9"/>
        </w:rPr>
        <w:t> </w:t>
      </w:r>
      <w:r>
        <w:rPr>
          <w:spacing w:val="-2"/>
        </w:rPr>
        <w:t>таких</w:t>
      </w:r>
      <w:r>
        <w:rPr>
          <w:spacing w:val="-9"/>
        </w:rPr>
        <w:t> </w:t>
      </w:r>
      <w:r>
        <w:rPr>
          <w:spacing w:val="-2"/>
        </w:rPr>
        <w:t>случа- ях</w:t>
      </w:r>
      <w:r>
        <w:rPr>
          <w:spacing w:val="-12"/>
        </w:rPr>
        <w:t> </w:t>
      </w:r>
      <w:r>
        <w:rPr>
          <w:spacing w:val="-2"/>
        </w:rPr>
        <w:t>необходимо</w:t>
      </w:r>
      <w:r>
        <w:rPr>
          <w:spacing w:val="-12"/>
        </w:rPr>
        <w:t> </w:t>
      </w:r>
      <w:r>
        <w:rPr>
          <w:spacing w:val="-2"/>
        </w:rPr>
        <w:t>ориентироваться</w:t>
      </w:r>
      <w:r>
        <w:rPr>
          <w:spacing w:val="-12"/>
        </w:rPr>
        <w:t> </w:t>
      </w:r>
      <w:r>
        <w:rPr>
          <w:spacing w:val="-2"/>
        </w:rPr>
        <w:t>на</w:t>
      </w:r>
      <w:r>
        <w:rPr>
          <w:spacing w:val="-11"/>
        </w:rPr>
        <w:t> </w:t>
      </w:r>
      <w:r>
        <w:rPr>
          <w:spacing w:val="-2"/>
        </w:rPr>
        <w:t>продвижение</w:t>
      </w:r>
      <w:r>
        <w:rPr>
          <w:spacing w:val="-12"/>
        </w:rPr>
        <w:t> </w:t>
      </w:r>
      <w:r>
        <w:rPr>
          <w:spacing w:val="-2"/>
        </w:rPr>
        <w:t>гидрофильного</w:t>
      </w:r>
      <w:r>
        <w:rPr>
          <w:spacing w:val="-12"/>
        </w:rPr>
        <w:t> </w:t>
      </w:r>
      <w:r>
        <w:rPr>
          <w:spacing w:val="-2"/>
        </w:rPr>
        <w:t>проводника </w:t>
      </w:r>
      <w:r>
        <w:rPr/>
        <w:t>по</w:t>
      </w:r>
      <w:r>
        <w:rPr>
          <w:spacing w:val="-16"/>
        </w:rPr>
        <w:t> </w:t>
      </w:r>
      <w:r>
        <w:rPr/>
        <w:t>просвету</w:t>
      </w:r>
      <w:r>
        <w:rPr>
          <w:spacing w:val="-14"/>
        </w:rPr>
        <w:t> </w:t>
      </w:r>
      <w:r>
        <w:rPr/>
        <w:t>вены</w:t>
      </w:r>
      <w:r>
        <w:rPr>
          <w:spacing w:val="-14"/>
        </w:rPr>
        <w:t> </w:t>
      </w:r>
      <w:r>
        <w:rPr/>
        <w:t>под</w:t>
      </w:r>
      <w:r>
        <w:rPr>
          <w:spacing w:val="-13"/>
        </w:rPr>
        <w:t> </w:t>
      </w:r>
      <w:r>
        <w:rPr/>
        <w:t>контролем</w:t>
      </w:r>
      <w:r>
        <w:rPr>
          <w:spacing w:val="-14"/>
        </w:rPr>
        <w:t> </w:t>
      </w:r>
      <w:r>
        <w:rPr/>
        <w:t>ультразвукового</w:t>
      </w:r>
      <w:r>
        <w:rPr>
          <w:spacing w:val="-14"/>
        </w:rPr>
        <w:t> </w:t>
      </w:r>
      <w:r>
        <w:rPr/>
        <w:t>датчика.</w:t>
      </w:r>
      <w:r>
        <w:rPr>
          <w:spacing w:val="-14"/>
        </w:rPr>
        <w:t> </w:t>
      </w:r>
      <w:r>
        <w:rPr/>
        <w:t>Для</w:t>
      </w:r>
      <w:r>
        <w:rPr>
          <w:spacing w:val="-13"/>
        </w:rPr>
        <w:t> </w:t>
      </w:r>
      <w:r>
        <w:rPr/>
        <w:t>выполнения </w:t>
      </w:r>
      <w:r>
        <w:rPr>
          <w:spacing w:val="-2"/>
        </w:rPr>
        <w:t>флебографии</w:t>
      </w:r>
      <w:r>
        <w:rPr>
          <w:spacing w:val="-12"/>
        </w:rPr>
        <w:t> </w:t>
      </w:r>
      <w:r>
        <w:rPr>
          <w:spacing w:val="-2"/>
        </w:rPr>
        <w:t>достаточно</w:t>
      </w:r>
      <w:r>
        <w:rPr>
          <w:spacing w:val="-12"/>
        </w:rPr>
        <w:t> </w:t>
      </w:r>
      <w:r>
        <w:rPr>
          <w:spacing w:val="-2"/>
        </w:rPr>
        <w:t>введения</w:t>
      </w:r>
      <w:r>
        <w:rPr>
          <w:spacing w:val="-12"/>
        </w:rPr>
        <w:t> </w:t>
      </w:r>
      <w:r>
        <w:rPr>
          <w:spacing w:val="-2"/>
        </w:rPr>
        <w:t>рентгеноконтрастного</w:t>
      </w:r>
      <w:r>
        <w:rPr>
          <w:spacing w:val="-11"/>
        </w:rPr>
        <w:t> </w:t>
      </w:r>
      <w:r>
        <w:rPr>
          <w:spacing w:val="-2"/>
        </w:rPr>
        <w:t>вещества</w:t>
      </w:r>
      <w:r>
        <w:rPr>
          <w:spacing w:val="-12"/>
        </w:rPr>
        <w:t> </w:t>
      </w:r>
      <w:r>
        <w:rPr>
          <w:spacing w:val="-2"/>
        </w:rPr>
        <w:t>через</w:t>
      </w:r>
      <w:r>
        <w:rPr>
          <w:spacing w:val="-12"/>
        </w:rPr>
        <w:t> </w:t>
      </w:r>
      <w:r>
        <w:rPr>
          <w:spacing w:val="-2"/>
        </w:rPr>
        <w:t>ин- </w:t>
      </w:r>
      <w:r>
        <w:rPr/>
        <w:t>тродьюсер диаметром 5F. При локальных тромбозах в илиокавальном сег- </w:t>
      </w:r>
      <w:r>
        <w:rPr>
          <w:spacing w:val="-4"/>
        </w:rPr>
        <w:t>менте может потребоваться установка диагностического катетера с ангулиро- ванным кончиком. После определения распространённости тромбоза в веноз- </w:t>
      </w:r>
      <w:r>
        <w:rPr/>
        <w:t>ной</w:t>
      </w:r>
      <w:r>
        <w:rPr>
          <w:spacing w:val="-14"/>
        </w:rPr>
        <w:t> </w:t>
      </w:r>
      <w:r>
        <w:rPr/>
        <w:t>системе</w:t>
      </w:r>
      <w:r>
        <w:rPr>
          <w:spacing w:val="-14"/>
        </w:rPr>
        <w:t> </w:t>
      </w:r>
      <w:r>
        <w:rPr/>
        <w:t>и</w:t>
      </w:r>
      <w:r>
        <w:rPr>
          <w:spacing w:val="-14"/>
        </w:rPr>
        <w:t> </w:t>
      </w:r>
      <w:r>
        <w:rPr/>
        <w:t>характера</w:t>
      </w:r>
      <w:r>
        <w:rPr>
          <w:spacing w:val="-13"/>
        </w:rPr>
        <w:t> </w:t>
      </w:r>
      <w:r>
        <w:rPr/>
        <w:t>тромба</w:t>
      </w:r>
      <w:r>
        <w:rPr>
          <w:spacing w:val="-14"/>
        </w:rPr>
        <w:t> </w:t>
      </w:r>
      <w:r>
        <w:rPr/>
        <w:t>в</w:t>
      </w:r>
      <w:r>
        <w:rPr>
          <w:spacing w:val="-14"/>
        </w:rPr>
        <w:t> </w:t>
      </w:r>
      <w:r>
        <w:rPr/>
        <w:t>плане</w:t>
      </w:r>
      <w:r>
        <w:rPr>
          <w:spacing w:val="-14"/>
        </w:rPr>
        <w:t> </w:t>
      </w:r>
      <w:r>
        <w:rPr/>
        <w:t>эмбологенности</w:t>
      </w:r>
      <w:r>
        <w:rPr>
          <w:spacing w:val="-13"/>
        </w:rPr>
        <w:t> </w:t>
      </w:r>
      <w:r>
        <w:rPr/>
        <w:t>его</w:t>
      </w:r>
      <w:r>
        <w:rPr>
          <w:spacing w:val="-14"/>
        </w:rPr>
        <w:t> </w:t>
      </w:r>
      <w:r>
        <w:rPr/>
        <w:t>проксимальной </w:t>
      </w:r>
      <w:r>
        <w:rPr>
          <w:spacing w:val="-2"/>
        </w:rPr>
        <w:t>части,</w:t>
      </w:r>
      <w:r>
        <w:rPr>
          <w:spacing w:val="-8"/>
        </w:rPr>
        <w:t> </w:t>
      </w:r>
      <w:r>
        <w:rPr>
          <w:spacing w:val="-2"/>
        </w:rPr>
        <w:t>из</w:t>
      </w:r>
      <w:r>
        <w:rPr>
          <w:spacing w:val="-8"/>
        </w:rPr>
        <w:t> </w:t>
      </w:r>
      <w:r>
        <w:rPr>
          <w:spacing w:val="-2"/>
        </w:rPr>
        <w:t>того</w:t>
      </w:r>
      <w:r>
        <w:rPr>
          <w:spacing w:val="-8"/>
        </w:rPr>
        <w:t> </w:t>
      </w:r>
      <w:r>
        <w:rPr>
          <w:spacing w:val="-2"/>
        </w:rPr>
        <w:t>же</w:t>
      </w:r>
      <w:r>
        <w:rPr>
          <w:spacing w:val="-8"/>
        </w:rPr>
        <w:t> </w:t>
      </w:r>
      <w:r>
        <w:rPr>
          <w:spacing w:val="-2"/>
        </w:rPr>
        <w:t>доступа</w:t>
      </w:r>
      <w:r>
        <w:rPr>
          <w:spacing w:val="-8"/>
        </w:rPr>
        <w:t> </w:t>
      </w:r>
      <w:r>
        <w:rPr>
          <w:spacing w:val="-2"/>
        </w:rPr>
        <w:t>с</w:t>
      </w:r>
      <w:r>
        <w:rPr>
          <w:spacing w:val="-8"/>
        </w:rPr>
        <w:t> </w:t>
      </w:r>
      <w:r>
        <w:rPr>
          <w:spacing w:val="-2"/>
        </w:rPr>
        <w:t>помощью</w:t>
      </w:r>
      <w:r>
        <w:rPr>
          <w:spacing w:val="-8"/>
        </w:rPr>
        <w:t> </w:t>
      </w:r>
      <w:r>
        <w:rPr>
          <w:spacing w:val="-2"/>
        </w:rPr>
        <w:t>гидрофильного</w:t>
      </w:r>
      <w:r>
        <w:rPr>
          <w:spacing w:val="-8"/>
        </w:rPr>
        <w:t> </w:t>
      </w:r>
      <w:r>
        <w:rPr>
          <w:spacing w:val="-2"/>
        </w:rPr>
        <w:t>проводника</w:t>
      </w:r>
      <w:r>
        <w:rPr>
          <w:spacing w:val="-8"/>
        </w:rPr>
        <w:t> </w:t>
      </w:r>
      <w:r>
        <w:rPr>
          <w:spacing w:val="-2"/>
        </w:rPr>
        <w:t>устанавли- вают</w:t>
      </w:r>
      <w:r>
        <w:rPr>
          <w:spacing w:val="-11"/>
        </w:rPr>
        <w:t> </w:t>
      </w:r>
      <w:r>
        <w:rPr>
          <w:spacing w:val="-2"/>
        </w:rPr>
        <w:t>инфузионную</w:t>
      </w:r>
      <w:r>
        <w:rPr>
          <w:spacing w:val="-11"/>
        </w:rPr>
        <w:t> </w:t>
      </w:r>
      <w:r>
        <w:rPr>
          <w:spacing w:val="-2"/>
        </w:rPr>
        <w:t>систему</w:t>
      </w:r>
      <w:r>
        <w:rPr>
          <w:spacing w:val="-11"/>
        </w:rPr>
        <w:t> </w:t>
      </w:r>
      <w:r>
        <w:rPr>
          <w:spacing w:val="-2"/>
        </w:rPr>
        <w:t>Fontain</w:t>
      </w:r>
      <w:r>
        <w:rPr>
          <w:spacing w:val="-11"/>
        </w:rPr>
        <w:t> </w:t>
      </w:r>
      <w:r>
        <w:rPr>
          <w:spacing w:val="-2"/>
        </w:rPr>
        <w:t>(Merit</w:t>
      </w:r>
      <w:r>
        <w:rPr>
          <w:spacing w:val="-11"/>
        </w:rPr>
        <w:t> </w:t>
      </w:r>
      <w:r>
        <w:rPr>
          <w:spacing w:val="-2"/>
        </w:rPr>
        <w:t>Medical)</w:t>
      </w:r>
      <w:r>
        <w:rPr>
          <w:spacing w:val="-11"/>
        </w:rPr>
        <w:t> </w:t>
      </w:r>
      <w:r>
        <w:rPr>
          <w:color w:val="383F47"/>
          <w:spacing w:val="-2"/>
        </w:rPr>
        <w:t>диаметром</w:t>
      </w:r>
      <w:r>
        <w:rPr>
          <w:color w:val="383F47"/>
          <w:spacing w:val="-11"/>
        </w:rPr>
        <w:t> </w:t>
      </w:r>
      <w:r>
        <w:rPr>
          <w:spacing w:val="-2"/>
        </w:rPr>
        <w:t>4‒5F</w:t>
      </w:r>
      <w:r>
        <w:rPr>
          <w:spacing w:val="-11"/>
        </w:rPr>
        <w:t> </w:t>
      </w:r>
      <w:r>
        <w:rPr>
          <w:spacing w:val="-2"/>
        </w:rPr>
        <w:t>(состоит </w:t>
      </w:r>
      <w:r>
        <w:rPr>
          <w:spacing w:val="-4"/>
        </w:rPr>
        <w:t>из специального катетера с микроперфорациями по окружности рабочей дли- </w:t>
      </w:r>
      <w:r>
        <w:rPr/>
        <w:t>ны</w:t>
      </w:r>
      <w:r>
        <w:rPr>
          <w:spacing w:val="-4"/>
        </w:rPr>
        <w:t> </w:t>
      </w:r>
      <w:r>
        <w:rPr/>
        <w:t>и</w:t>
      </w:r>
      <w:r>
        <w:rPr>
          <w:spacing w:val="-4"/>
        </w:rPr>
        <w:t> </w:t>
      </w:r>
      <w:r>
        <w:rPr/>
        <w:t>устройства</w:t>
      </w:r>
      <w:r>
        <w:rPr>
          <w:spacing w:val="-4"/>
        </w:rPr>
        <w:t> </w:t>
      </w:r>
      <w:r>
        <w:rPr/>
        <w:t>для</w:t>
      </w:r>
      <w:r>
        <w:rPr>
          <w:spacing w:val="-4"/>
        </w:rPr>
        <w:t> </w:t>
      </w:r>
      <w:r>
        <w:rPr/>
        <w:t>инфляции)</w:t>
      </w:r>
      <w:r>
        <w:rPr>
          <w:spacing w:val="-4"/>
        </w:rPr>
        <w:t> </w:t>
      </w:r>
      <w:r>
        <w:rPr/>
        <w:t>(рис.</w:t>
      </w:r>
      <w:r>
        <w:rPr>
          <w:spacing w:val="-4"/>
        </w:rPr>
        <w:t> </w:t>
      </w:r>
      <w:r>
        <w:rPr/>
        <w:t>4а),</w:t>
      </w:r>
      <w:r>
        <w:rPr>
          <w:spacing w:val="-4"/>
        </w:rPr>
        <w:t> </w:t>
      </w:r>
      <w:r>
        <w:rPr/>
        <w:t>или</w:t>
      </w:r>
      <w:r>
        <w:rPr>
          <w:spacing w:val="-4"/>
        </w:rPr>
        <w:t> </w:t>
      </w:r>
      <w:r>
        <w:rPr/>
        <w:t>специализированный</w:t>
      </w:r>
      <w:r>
        <w:rPr>
          <w:spacing w:val="-4"/>
        </w:rPr>
        <w:t> </w:t>
      </w:r>
      <w:r>
        <w:rPr/>
        <w:t>катетер Cragg-McNamara (Medtronic) диаметром 5F (рис. 4б).</w:t>
      </w:r>
    </w:p>
    <w:p>
      <w:pPr>
        <w:pStyle w:val="BodyText"/>
        <w:spacing w:before="5"/>
        <w:rPr>
          <w:sz w:val="16"/>
        </w:rPr>
      </w:pPr>
      <w:r>
        <w:rPr>
          <w:sz w:val="16"/>
        </w:rPr>
        <mc:AlternateContent>
          <mc:Choice Requires="wps">
            <w:drawing>
              <wp:anchor distT="0" distB="0" distL="0" distR="0" allowOverlap="1" layoutInCell="1" locked="0" behindDoc="1" simplePos="0" relativeHeight="487663104">
                <wp:simplePos x="0" y="0"/>
                <wp:positionH relativeFrom="page">
                  <wp:posOffset>720000</wp:posOffset>
                </wp:positionH>
                <wp:positionV relativeFrom="paragraph">
                  <wp:posOffset>135550</wp:posOffset>
                </wp:positionV>
                <wp:extent cx="4500880" cy="1820545"/>
                <wp:effectExtent l="0" t="0" r="0" b="0"/>
                <wp:wrapTopAndBottom/>
                <wp:docPr id="335" name="Group 335"/>
                <wp:cNvGraphicFramePr>
                  <a:graphicFrameLocks/>
                </wp:cNvGraphicFramePr>
                <a:graphic>
                  <a:graphicData uri="http://schemas.microsoft.com/office/word/2010/wordprocessingGroup">
                    <wpg:wgp>
                      <wpg:cNvPr id="335" name="Group 335"/>
                      <wpg:cNvGrpSpPr/>
                      <wpg:grpSpPr>
                        <a:xfrm>
                          <a:off x="0" y="0"/>
                          <a:ext cx="4500880" cy="1820545"/>
                          <a:chExt cx="4500880" cy="1820545"/>
                        </a:xfrm>
                      </wpg:grpSpPr>
                      <pic:pic>
                        <pic:nvPicPr>
                          <pic:cNvPr id="336" name="Image 336"/>
                          <pic:cNvPicPr/>
                        </pic:nvPicPr>
                        <pic:blipFill>
                          <a:blip r:embed="rId241" cstate="print"/>
                          <a:stretch>
                            <a:fillRect/>
                          </a:stretch>
                        </pic:blipFill>
                        <pic:spPr>
                          <a:xfrm>
                            <a:off x="0" y="28365"/>
                            <a:ext cx="2379220" cy="1791620"/>
                          </a:xfrm>
                          <a:prstGeom prst="rect">
                            <a:avLst/>
                          </a:prstGeom>
                        </pic:spPr>
                      </pic:pic>
                      <pic:pic>
                        <pic:nvPicPr>
                          <pic:cNvPr id="337" name="Image 337"/>
                          <pic:cNvPicPr/>
                        </pic:nvPicPr>
                        <pic:blipFill>
                          <a:blip r:embed="rId242" cstate="print"/>
                          <a:stretch>
                            <a:fillRect/>
                          </a:stretch>
                        </pic:blipFill>
                        <pic:spPr>
                          <a:xfrm>
                            <a:off x="2376425" y="0"/>
                            <a:ext cx="2124278" cy="1814971"/>
                          </a:xfrm>
                          <a:prstGeom prst="rect">
                            <a:avLst/>
                          </a:prstGeom>
                        </pic:spPr>
                      </pic:pic>
                    </wpg:wgp>
                  </a:graphicData>
                </a:graphic>
              </wp:anchor>
            </w:drawing>
          </mc:Choice>
          <mc:Fallback>
            <w:pict>
              <v:group style="position:absolute;margin-left:56.692917pt;margin-top:10.673285pt;width:354.4pt;height:143.35pt;mso-position-horizontal-relative:page;mso-position-vertical-relative:paragraph;z-index:-15653376;mso-wrap-distance-left:0;mso-wrap-distance-right:0" id="docshapegroup193" coordorigin="1134,213" coordsize="7088,2867">
                <v:shape style="position:absolute;left:1133;top:258;width:3747;height:2822" type="#_x0000_t75" id="docshape194" stroked="false">
                  <v:imagedata r:id="rId241" o:title=""/>
                </v:shape>
                <v:shape style="position:absolute;left:4876;top:213;width:3346;height:2859" type="#_x0000_t75" id="docshape195" stroked="false">
                  <v:imagedata r:id="rId242" o:title=""/>
                </v:shape>
                <w10:wrap type="topAndBottom"/>
              </v:group>
            </w:pict>
          </mc:Fallback>
        </mc:AlternateContent>
      </w:r>
    </w:p>
    <w:p>
      <w:pPr>
        <w:pStyle w:val="BodyText"/>
        <w:tabs>
          <w:tab w:pos="5912" w:val="left" w:leader="none"/>
        </w:tabs>
        <w:spacing w:before="48"/>
        <w:ind w:left="2570"/>
      </w:pPr>
      <w:r>
        <w:rPr>
          <w:spacing w:val="-10"/>
        </w:rPr>
        <w:t>а</w:t>
      </w:r>
      <w:r>
        <w:rPr/>
        <w:tab/>
      </w:r>
      <w:r>
        <w:rPr>
          <w:spacing w:val="-10"/>
        </w:rPr>
        <w:t>б</w:t>
      </w:r>
    </w:p>
    <w:p>
      <w:pPr>
        <w:spacing w:line="232" w:lineRule="auto" w:before="128"/>
        <w:ind w:left="156" w:right="153" w:firstLine="0"/>
        <w:jc w:val="center"/>
        <w:rPr>
          <w:sz w:val="18"/>
        </w:rPr>
      </w:pPr>
      <w:r>
        <w:rPr>
          <w:b/>
          <w:sz w:val="18"/>
        </w:rPr>
        <w:t>Рис.</w:t>
      </w:r>
      <w:r>
        <w:rPr>
          <w:b/>
          <w:spacing w:val="-6"/>
          <w:sz w:val="18"/>
        </w:rPr>
        <w:t> </w:t>
      </w:r>
      <w:r>
        <w:rPr>
          <w:b/>
          <w:sz w:val="18"/>
        </w:rPr>
        <w:t>4.</w:t>
      </w:r>
      <w:r>
        <w:rPr>
          <w:b/>
          <w:spacing w:val="-6"/>
          <w:sz w:val="18"/>
        </w:rPr>
        <w:t> </w:t>
      </w:r>
      <w:r>
        <w:rPr>
          <w:sz w:val="18"/>
        </w:rPr>
        <w:t>Инфузионные</w:t>
      </w:r>
      <w:r>
        <w:rPr>
          <w:spacing w:val="-6"/>
          <w:sz w:val="18"/>
        </w:rPr>
        <w:t> </w:t>
      </w:r>
      <w:r>
        <w:rPr>
          <w:sz w:val="18"/>
        </w:rPr>
        <w:t>системы</w:t>
      </w:r>
      <w:r>
        <w:rPr>
          <w:spacing w:val="-6"/>
          <w:sz w:val="18"/>
        </w:rPr>
        <w:t> </w:t>
      </w:r>
      <w:r>
        <w:rPr>
          <w:sz w:val="18"/>
        </w:rPr>
        <w:t>для</w:t>
      </w:r>
      <w:r>
        <w:rPr>
          <w:spacing w:val="-6"/>
          <w:sz w:val="18"/>
        </w:rPr>
        <w:t> </w:t>
      </w:r>
      <w:r>
        <w:rPr>
          <w:sz w:val="18"/>
        </w:rPr>
        <w:t>внутрисосудистой</w:t>
      </w:r>
      <w:r>
        <w:rPr>
          <w:spacing w:val="-7"/>
          <w:sz w:val="18"/>
        </w:rPr>
        <w:t> </w:t>
      </w:r>
      <w:r>
        <w:rPr>
          <w:sz w:val="18"/>
        </w:rPr>
        <w:t>тромболитической</w:t>
      </w:r>
      <w:r>
        <w:rPr>
          <w:spacing w:val="-7"/>
          <w:sz w:val="18"/>
        </w:rPr>
        <w:t> </w:t>
      </w:r>
      <w:r>
        <w:rPr>
          <w:sz w:val="18"/>
        </w:rPr>
        <w:t>терапии;</w:t>
      </w:r>
      <w:r>
        <w:rPr>
          <w:spacing w:val="-6"/>
          <w:sz w:val="18"/>
        </w:rPr>
        <w:t> </w:t>
      </w:r>
      <w:r>
        <w:rPr>
          <w:sz w:val="18"/>
        </w:rPr>
        <w:t>а)</w:t>
      </w:r>
      <w:r>
        <w:rPr>
          <w:spacing w:val="-6"/>
          <w:sz w:val="18"/>
        </w:rPr>
        <w:t> </w:t>
      </w:r>
      <w:r>
        <w:rPr>
          <w:sz w:val="18"/>
        </w:rPr>
        <w:t>Fontain (Merit Medical); б) Cragg-McNamara (Medtronic)</w:t>
      </w:r>
    </w:p>
    <w:p>
      <w:pPr>
        <w:spacing w:after="0" w:line="232" w:lineRule="auto"/>
        <w:jc w:val="center"/>
        <w:rPr>
          <w:sz w:val="18"/>
        </w:rPr>
        <w:sectPr>
          <w:pgSz w:w="9360" w:h="13330"/>
          <w:pgMar w:header="557" w:footer="505" w:top="780" w:bottom="700" w:left="992" w:right="992"/>
        </w:sectPr>
      </w:pPr>
    </w:p>
    <w:p>
      <w:pPr>
        <w:pStyle w:val="BodyText"/>
        <w:spacing w:line="247" w:lineRule="auto" w:before="200"/>
        <w:ind w:left="141" w:right="139" w:firstLine="283"/>
        <w:jc w:val="both"/>
      </w:pPr>
      <w:r>
        <w:rPr/>
        <w:t>Обязательным условием для проведения катетер-управляемого тромбо- лизиса является определение риска лёгочной эмболии. Это данные пред- варительного ультразвукового исследования, КТ- или МР-ангиографии нижней</w:t>
      </w:r>
      <w:r>
        <w:rPr>
          <w:spacing w:val="-10"/>
        </w:rPr>
        <w:t> </w:t>
      </w:r>
      <w:r>
        <w:rPr/>
        <w:t>полой</w:t>
      </w:r>
      <w:r>
        <w:rPr>
          <w:spacing w:val="-10"/>
        </w:rPr>
        <w:t> </w:t>
      </w:r>
      <w:r>
        <w:rPr/>
        <w:t>вены.</w:t>
      </w:r>
      <w:r>
        <w:rPr>
          <w:spacing w:val="-10"/>
        </w:rPr>
        <w:t> </w:t>
      </w:r>
      <w:r>
        <w:rPr/>
        <w:t>При</w:t>
      </w:r>
      <w:r>
        <w:rPr>
          <w:spacing w:val="-10"/>
        </w:rPr>
        <w:t> </w:t>
      </w:r>
      <w:r>
        <w:rPr/>
        <w:t>невозможности</w:t>
      </w:r>
      <w:r>
        <w:rPr>
          <w:spacing w:val="-10"/>
        </w:rPr>
        <w:t> </w:t>
      </w:r>
      <w:r>
        <w:rPr/>
        <w:t>по</w:t>
      </w:r>
      <w:r>
        <w:rPr>
          <w:spacing w:val="-10"/>
        </w:rPr>
        <w:t> </w:t>
      </w:r>
      <w:r>
        <w:rPr/>
        <w:t>тем</w:t>
      </w:r>
      <w:r>
        <w:rPr>
          <w:spacing w:val="-10"/>
        </w:rPr>
        <w:t> </w:t>
      </w:r>
      <w:r>
        <w:rPr/>
        <w:t>или</w:t>
      </w:r>
      <w:r>
        <w:rPr>
          <w:spacing w:val="-10"/>
        </w:rPr>
        <w:t> </w:t>
      </w:r>
      <w:r>
        <w:rPr/>
        <w:t>иным</w:t>
      </w:r>
      <w:r>
        <w:rPr>
          <w:spacing w:val="-10"/>
        </w:rPr>
        <w:t> </w:t>
      </w:r>
      <w:r>
        <w:rPr/>
        <w:t>обстоятельствам выполнения вышеуказанных обследований, выполняется ретроградная кавография доступом через вены плеча или центральные вены. Для этого достаточно проведения в нижнюю полую вену ангулированного катетера диаметром</w:t>
      </w:r>
      <w:r>
        <w:rPr>
          <w:spacing w:val="-5"/>
        </w:rPr>
        <w:t> </w:t>
      </w:r>
      <w:r>
        <w:rPr/>
        <w:t>не</w:t>
      </w:r>
      <w:r>
        <w:rPr>
          <w:spacing w:val="-5"/>
        </w:rPr>
        <w:t> </w:t>
      </w:r>
      <w:r>
        <w:rPr/>
        <w:t>более</w:t>
      </w:r>
      <w:r>
        <w:rPr>
          <w:spacing w:val="-5"/>
        </w:rPr>
        <w:t> </w:t>
      </w:r>
      <w:r>
        <w:rPr/>
        <w:t>5F.</w:t>
      </w:r>
      <w:r>
        <w:rPr>
          <w:spacing w:val="-5"/>
        </w:rPr>
        <w:t> </w:t>
      </w:r>
      <w:r>
        <w:rPr/>
        <w:t>Место</w:t>
      </w:r>
      <w:r>
        <w:rPr>
          <w:spacing w:val="-5"/>
        </w:rPr>
        <w:t> </w:t>
      </w:r>
      <w:r>
        <w:rPr/>
        <w:t>пункции</w:t>
      </w:r>
      <w:r>
        <w:rPr>
          <w:spacing w:val="-5"/>
        </w:rPr>
        <w:t> </w:t>
      </w:r>
      <w:r>
        <w:rPr/>
        <w:t>должно</w:t>
      </w:r>
      <w:r>
        <w:rPr>
          <w:spacing w:val="-5"/>
        </w:rPr>
        <w:t> </w:t>
      </w:r>
      <w:r>
        <w:rPr/>
        <w:t>быть</w:t>
      </w:r>
      <w:r>
        <w:rPr>
          <w:spacing w:val="-5"/>
        </w:rPr>
        <w:t> </w:t>
      </w:r>
      <w:r>
        <w:rPr/>
        <w:t>доступно</w:t>
      </w:r>
      <w:r>
        <w:rPr>
          <w:spacing w:val="-5"/>
        </w:rPr>
        <w:t> </w:t>
      </w:r>
      <w:r>
        <w:rPr/>
        <w:t>компрессии </w:t>
      </w:r>
      <w:r>
        <w:rPr>
          <w:spacing w:val="-2"/>
        </w:rPr>
        <w:t>после</w:t>
      </w:r>
      <w:r>
        <w:rPr>
          <w:spacing w:val="-4"/>
        </w:rPr>
        <w:t> </w:t>
      </w:r>
      <w:r>
        <w:rPr>
          <w:spacing w:val="-2"/>
        </w:rPr>
        <w:t>проведения</w:t>
      </w:r>
      <w:r>
        <w:rPr>
          <w:spacing w:val="-4"/>
        </w:rPr>
        <w:t> </w:t>
      </w:r>
      <w:r>
        <w:rPr>
          <w:spacing w:val="-2"/>
        </w:rPr>
        <w:t>флебографии.</w:t>
      </w:r>
      <w:r>
        <w:rPr>
          <w:spacing w:val="-4"/>
        </w:rPr>
        <w:t> </w:t>
      </w:r>
      <w:r>
        <w:rPr>
          <w:spacing w:val="-2"/>
        </w:rPr>
        <w:t>Установка</w:t>
      </w:r>
      <w:r>
        <w:rPr>
          <w:spacing w:val="-4"/>
        </w:rPr>
        <w:t> </w:t>
      </w:r>
      <w:r>
        <w:rPr>
          <w:spacing w:val="-2"/>
        </w:rPr>
        <w:t>венозного</w:t>
      </w:r>
      <w:r>
        <w:rPr>
          <w:spacing w:val="-4"/>
        </w:rPr>
        <w:t> </w:t>
      </w:r>
      <w:r>
        <w:rPr>
          <w:spacing w:val="-2"/>
        </w:rPr>
        <w:t>фильтра</w:t>
      </w:r>
      <w:r>
        <w:rPr>
          <w:spacing w:val="-4"/>
        </w:rPr>
        <w:t> </w:t>
      </w:r>
      <w:r>
        <w:rPr>
          <w:spacing w:val="-2"/>
        </w:rPr>
        <w:t>может</w:t>
      </w:r>
      <w:r>
        <w:rPr>
          <w:spacing w:val="-4"/>
        </w:rPr>
        <w:t> </w:t>
      </w:r>
      <w:r>
        <w:rPr>
          <w:spacing w:val="-2"/>
        </w:rPr>
        <w:t>потре- </w:t>
      </w:r>
      <w:r>
        <w:rPr/>
        <w:t>боваться</w:t>
      </w:r>
      <w:r>
        <w:rPr>
          <w:spacing w:val="-6"/>
        </w:rPr>
        <w:t> </w:t>
      </w:r>
      <w:r>
        <w:rPr/>
        <w:t>при</w:t>
      </w:r>
      <w:r>
        <w:rPr>
          <w:spacing w:val="-6"/>
        </w:rPr>
        <w:t> </w:t>
      </w:r>
      <w:r>
        <w:rPr/>
        <w:t>большом</w:t>
      </w:r>
      <w:r>
        <w:rPr>
          <w:spacing w:val="-6"/>
        </w:rPr>
        <w:t> </w:t>
      </w:r>
      <w:r>
        <w:rPr/>
        <w:t>объёме</w:t>
      </w:r>
      <w:r>
        <w:rPr>
          <w:spacing w:val="-6"/>
        </w:rPr>
        <w:t> </w:t>
      </w:r>
      <w:r>
        <w:rPr/>
        <w:t>флотирующей</w:t>
      </w:r>
      <w:r>
        <w:rPr>
          <w:spacing w:val="-6"/>
        </w:rPr>
        <w:t> </w:t>
      </w:r>
      <w:r>
        <w:rPr/>
        <w:t>части</w:t>
      </w:r>
      <w:r>
        <w:rPr>
          <w:spacing w:val="-6"/>
        </w:rPr>
        <w:t> </w:t>
      </w:r>
      <w:r>
        <w:rPr/>
        <w:t>тромба,</w:t>
      </w:r>
      <w:r>
        <w:rPr>
          <w:spacing w:val="-6"/>
        </w:rPr>
        <w:t> </w:t>
      </w:r>
      <w:r>
        <w:rPr/>
        <w:t>если</w:t>
      </w:r>
      <w:r>
        <w:rPr>
          <w:spacing w:val="-6"/>
        </w:rPr>
        <w:t> </w:t>
      </w:r>
      <w:r>
        <w:rPr/>
        <w:t>основание его</w:t>
      </w:r>
      <w:r>
        <w:rPr>
          <w:spacing w:val="-4"/>
        </w:rPr>
        <w:t> </w:t>
      </w:r>
      <w:r>
        <w:rPr/>
        <w:t>значительно</w:t>
      </w:r>
      <w:r>
        <w:rPr>
          <w:spacing w:val="-4"/>
        </w:rPr>
        <w:t> </w:t>
      </w:r>
      <w:r>
        <w:rPr/>
        <w:t>меньше</w:t>
      </w:r>
      <w:r>
        <w:rPr>
          <w:spacing w:val="-4"/>
        </w:rPr>
        <w:t> </w:t>
      </w:r>
      <w:r>
        <w:rPr/>
        <w:t>головки</w:t>
      </w:r>
      <w:r>
        <w:rPr>
          <w:spacing w:val="-4"/>
        </w:rPr>
        <w:t> </w:t>
      </w:r>
      <w:r>
        <w:rPr/>
        <w:t>тромба,</w:t>
      </w:r>
      <w:r>
        <w:rPr>
          <w:spacing w:val="-4"/>
        </w:rPr>
        <w:t> </w:t>
      </w:r>
      <w:r>
        <w:rPr/>
        <w:t>а</w:t>
      </w:r>
      <w:r>
        <w:rPr>
          <w:spacing w:val="-4"/>
        </w:rPr>
        <w:t> </w:t>
      </w:r>
      <w:r>
        <w:rPr/>
        <w:t>также</w:t>
      </w:r>
      <w:r>
        <w:rPr>
          <w:spacing w:val="-4"/>
        </w:rPr>
        <w:t> </w:t>
      </w:r>
      <w:r>
        <w:rPr/>
        <w:t>при</w:t>
      </w:r>
      <w:r>
        <w:rPr>
          <w:spacing w:val="-4"/>
        </w:rPr>
        <w:t> </w:t>
      </w:r>
      <w:r>
        <w:rPr/>
        <w:t>длине</w:t>
      </w:r>
      <w:r>
        <w:rPr>
          <w:spacing w:val="-4"/>
        </w:rPr>
        <w:t> </w:t>
      </w:r>
      <w:r>
        <w:rPr/>
        <w:t>подвижной</w:t>
      </w:r>
      <w:r>
        <w:rPr>
          <w:spacing w:val="-4"/>
        </w:rPr>
        <w:t> </w:t>
      </w:r>
      <w:r>
        <w:rPr/>
        <w:t>ча- сти более 7 см.</w:t>
      </w:r>
    </w:p>
    <w:p>
      <w:pPr>
        <w:pStyle w:val="BodyText"/>
        <w:spacing w:line="247" w:lineRule="auto"/>
        <w:ind w:left="141" w:right="139" w:firstLine="283"/>
        <w:jc w:val="both"/>
      </w:pPr>
      <w:r>
        <w:rPr>
          <w:spacing w:val="-2"/>
        </w:rPr>
        <w:t>Катетер</w:t>
      </w:r>
      <w:r>
        <w:rPr>
          <w:spacing w:val="-5"/>
        </w:rPr>
        <w:t> </w:t>
      </w:r>
      <w:r>
        <w:rPr>
          <w:spacing w:val="-2"/>
        </w:rPr>
        <w:t>продвигают</w:t>
      </w:r>
      <w:r>
        <w:rPr>
          <w:spacing w:val="-5"/>
        </w:rPr>
        <w:t> </w:t>
      </w:r>
      <w:r>
        <w:rPr>
          <w:spacing w:val="-2"/>
        </w:rPr>
        <w:t>под</w:t>
      </w:r>
      <w:r>
        <w:rPr>
          <w:spacing w:val="-5"/>
        </w:rPr>
        <w:t> </w:t>
      </w:r>
      <w:r>
        <w:rPr>
          <w:spacing w:val="-2"/>
        </w:rPr>
        <w:t>рентгенконтролем</w:t>
      </w:r>
      <w:r>
        <w:rPr>
          <w:spacing w:val="-5"/>
        </w:rPr>
        <w:t> </w:t>
      </w:r>
      <w:r>
        <w:rPr>
          <w:spacing w:val="-2"/>
        </w:rPr>
        <w:t>в</w:t>
      </w:r>
      <w:r>
        <w:rPr>
          <w:spacing w:val="-5"/>
        </w:rPr>
        <w:t> </w:t>
      </w:r>
      <w:r>
        <w:rPr>
          <w:spacing w:val="-2"/>
        </w:rPr>
        <w:t>толщу</w:t>
      </w:r>
      <w:r>
        <w:rPr>
          <w:spacing w:val="-5"/>
        </w:rPr>
        <w:t> </w:t>
      </w:r>
      <w:r>
        <w:rPr>
          <w:spacing w:val="-2"/>
        </w:rPr>
        <w:t>тромба</w:t>
      </w:r>
      <w:r>
        <w:rPr>
          <w:spacing w:val="-5"/>
        </w:rPr>
        <w:t> </w:t>
      </w:r>
      <w:r>
        <w:rPr>
          <w:spacing w:val="-2"/>
        </w:rPr>
        <w:t>с</w:t>
      </w:r>
      <w:r>
        <w:rPr>
          <w:spacing w:val="-5"/>
        </w:rPr>
        <w:t> </w:t>
      </w:r>
      <w:r>
        <w:rPr>
          <w:spacing w:val="-2"/>
        </w:rPr>
        <w:t>погружени- </w:t>
      </w:r>
      <w:r>
        <w:rPr/>
        <w:t>ем</w:t>
      </w:r>
      <w:r>
        <w:rPr>
          <w:spacing w:val="-1"/>
        </w:rPr>
        <w:t> </w:t>
      </w:r>
      <w:r>
        <w:rPr/>
        <w:t>рабочей</w:t>
      </w:r>
      <w:r>
        <w:rPr>
          <w:spacing w:val="-1"/>
        </w:rPr>
        <w:t> </w:t>
      </w:r>
      <w:r>
        <w:rPr/>
        <w:t>части</w:t>
      </w:r>
      <w:r>
        <w:rPr>
          <w:spacing w:val="-1"/>
        </w:rPr>
        <w:t> </w:t>
      </w:r>
      <w:r>
        <w:rPr/>
        <w:t>катетера</w:t>
      </w:r>
      <w:r>
        <w:rPr>
          <w:spacing w:val="-1"/>
        </w:rPr>
        <w:t> </w:t>
      </w:r>
      <w:r>
        <w:rPr/>
        <w:t>с</w:t>
      </w:r>
      <w:r>
        <w:rPr>
          <w:spacing w:val="-1"/>
        </w:rPr>
        <w:t> </w:t>
      </w:r>
      <w:r>
        <w:rPr/>
        <w:t>микроперфорационными</w:t>
      </w:r>
      <w:r>
        <w:rPr>
          <w:spacing w:val="-1"/>
        </w:rPr>
        <w:t> </w:t>
      </w:r>
      <w:r>
        <w:rPr/>
        <w:t>отверстиями</w:t>
      </w:r>
      <w:r>
        <w:rPr>
          <w:spacing w:val="-1"/>
        </w:rPr>
        <w:t> </w:t>
      </w:r>
      <w:r>
        <w:rPr/>
        <w:t>в</w:t>
      </w:r>
      <w:r>
        <w:rPr>
          <w:spacing w:val="-1"/>
        </w:rPr>
        <w:t> </w:t>
      </w:r>
      <w:r>
        <w:rPr/>
        <w:t>тромб и позиционированием его дистального кончика на уровне головки тромба. Проводят флебографию для контроля положения инфузионного катетера через интродьюсер и начинают тромболизис (рис. 5). Для этого можно ис- пользовать</w:t>
      </w:r>
      <w:r>
        <w:rPr>
          <w:spacing w:val="-14"/>
        </w:rPr>
        <w:t> </w:t>
      </w:r>
      <w:r>
        <w:rPr/>
        <w:t>два</w:t>
      </w:r>
      <w:r>
        <w:rPr>
          <w:spacing w:val="-14"/>
        </w:rPr>
        <w:t> </w:t>
      </w:r>
      <w:r>
        <w:rPr/>
        <w:t>препарата:</w:t>
      </w:r>
      <w:r>
        <w:rPr>
          <w:spacing w:val="-14"/>
        </w:rPr>
        <w:t> </w:t>
      </w:r>
      <w:r>
        <w:rPr/>
        <w:t>урокиназу</w:t>
      </w:r>
      <w:r>
        <w:rPr>
          <w:spacing w:val="-13"/>
        </w:rPr>
        <w:t> </w:t>
      </w:r>
      <w:r>
        <w:rPr/>
        <w:t>или</w:t>
      </w:r>
      <w:r>
        <w:rPr>
          <w:spacing w:val="-14"/>
        </w:rPr>
        <w:t> </w:t>
      </w:r>
      <w:r>
        <w:rPr/>
        <w:t>алтеплазу.</w:t>
      </w:r>
      <w:r>
        <w:rPr>
          <w:spacing w:val="-14"/>
        </w:rPr>
        <w:t> </w:t>
      </w:r>
      <w:r>
        <w:rPr/>
        <w:t>Урокиназу</w:t>
      </w:r>
      <w:r>
        <w:rPr>
          <w:spacing w:val="-14"/>
        </w:rPr>
        <w:t> </w:t>
      </w:r>
      <w:r>
        <w:rPr/>
        <w:t>вводят</w:t>
      </w:r>
      <w:r>
        <w:rPr>
          <w:spacing w:val="-13"/>
        </w:rPr>
        <w:t> </w:t>
      </w:r>
      <w:r>
        <w:rPr/>
        <w:t>в</w:t>
      </w:r>
      <w:r>
        <w:rPr>
          <w:spacing w:val="-14"/>
        </w:rPr>
        <w:t> </w:t>
      </w:r>
      <w:r>
        <w:rPr/>
        <w:t>два приёма. Первую дозу 500 000 МЕ вводят в течение 10 минут. Вторую дозу 2000000</w:t>
      </w:r>
      <w:r>
        <w:rPr>
          <w:spacing w:val="-13"/>
        </w:rPr>
        <w:t> </w:t>
      </w:r>
      <w:r>
        <w:rPr/>
        <w:t>МЕ</w:t>
      </w:r>
      <w:r>
        <w:rPr>
          <w:spacing w:val="-13"/>
        </w:rPr>
        <w:t> </w:t>
      </w:r>
      <w:r>
        <w:rPr/>
        <w:t>вводят</w:t>
      </w:r>
      <w:r>
        <w:rPr>
          <w:spacing w:val="-14"/>
        </w:rPr>
        <w:t> </w:t>
      </w:r>
      <w:r>
        <w:rPr/>
        <w:t>в</w:t>
      </w:r>
      <w:r>
        <w:rPr>
          <w:spacing w:val="-13"/>
        </w:rPr>
        <w:t> </w:t>
      </w:r>
      <w:r>
        <w:rPr/>
        <w:t>течение</w:t>
      </w:r>
      <w:r>
        <w:rPr>
          <w:spacing w:val="-13"/>
        </w:rPr>
        <w:t> </w:t>
      </w:r>
      <w:r>
        <w:rPr/>
        <w:t>24</w:t>
      </w:r>
      <w:r>
        <w:rPr>
          <w:spacing w:val="-13"/>
        </w:rPr>
        <w:t> </w:t>
      </w:r>
      <w:r>
        <w:rPr/>
        <w:t>часов</w:t>
      </w:r>
      <w:r>
        <w:rPr>
          <w:spacing w:val="-14"/>
        </w:rPr>
        <w:t> </w:t>
      </w:r>
      <w:r>
        <w:rPr/>
        <w:t>при</w:t>
      </w:r>
      <w:r>
        <w:rPr>
          <w:spacing w:val="-13"/>
        </w:rPr>
        <w:t> </w:t>
      </w:r>
      <w:r>
        <w:rPr/>
        <w:t>помощи</w:t>
      </w:r>
      <w:r>
        <w:rPr>
          <w:spacing w:val="-14"/>
        </w:rPr>
        <w:t> </w:t>
      </w:r>
      <w:r>
        <w:rPr/>
        <w:t>инфузионного</w:t>
      </w:r>
      <w:r>
        <w:rPr>
          <w:spacing w:val="-13"/>
        </w:rPr>
        <w:t> </w:t>
      </w:r>
      <w:r>
        <w:rPr/>
        <w:t>насоса</w:t>
      </w:r>
      <w:r>
        <w:rPr>
          <w:spacing w:val="-13"/>
        </w:rPr>
        <w:t> </w:t>
      </w:r>
      <w:r>
        <w:rPr/>
        <w:t>со скоростью</w:t>
      </w:r>
      <w:r>
        <w:rPr>
          <w:spacing w:val="-5"/>
        </w:rPr>
        <w:t> </w:t>
      </w:r>
      <w:r>
        <w:rPr/>
        <w:t>82000–84000</w:t>
      </w:r>
      <w:r>
        <w:rPr>
          <w:spacing w:val="-5"/>
        </w:rPr>
        <w:t> </w:t>
      </w:r>
      <w:r>
        <w:rPr/>
        <w:t>МЕ/час.</w:t>
      </w:r>
      <w:r>
        <w:rPr>
          <w:spacing w:val="-5"/>
        </w:rPr>
        <w:t> </w:t>
      </w:r>
      <w:r>
        <w:rPr/>
        <w:t>Через</w:t>
      </w:r>
      <w:r>
        <w:rPr>
          <w:spacing w:val="-5"/>
        </w:rPr>
        <w:t> </w:t>
      </w:r>
      <w:r>
        <w:rPr/>
        <w:t>24</w:t>
      </w:r>
      <w:r>
        <w:rPr>
          <w:spacing w:val="-5"/>
        </w:rPr>
        <w:t> </w:t>
      </w:r>
      <w:r>
        <w:rPr/>
        <w:t>часа</w:t>
      </w:r>
      <w:r>
        <w:rPr>
          <w:spacing w:val="-5"/>
        </w:rPr>
        <w:t> </w:t>
      </w:r>
      <w:r>
        <w:rPr/>
        <w:t>проводят</w:t>
      </w:r>
      <w:r>
        <w:rPr>
          <w:spacing w:val="-5"/>
        </w:rPr>
        <w:t> </w:t>
      </w:r>
      <w:r>
        <w:rPr/>
        <w:t>контрольную</w:t>
      </w:r>
      <w:r>
        <w:rPr>
          <w:spacing w:val="-5"/>
        </w:rPr>
        <w:t> </w:t>
      </w:r>
      <w:r>
        <w:rPr/>
        <w:t>фле- бографию. Если реканализация просвета тромбированных вен составляет менее</w:t>
      </w:r>
      <w:r>
        <w:rPr>
          <w:spacing w:val="-1"/>
        </w:rPr>
        <w:t> </w:t>
      </w:r>
      <w:r>
        <w:rPr/>
        <w:t>50%</w:t>
      </w:r>
      <w:r>
        <w:rPr>
          <w:spacing w:val="-1"/>
        </w:rPr>
        <w:t> </w:t>
      </w:r>
      <w:r>
        <w:rPr/>
        <w:t>от</w:t>
      </w:r>
      <w:r>
        <w:rPr>
          <w:spacing w:val="-1"/>
        </w:rPr>
        <w:t> </w:t>
      </w:r>
      <w:r>
        <w:rPr/>
        <w:t>их</w:t>
      </w:r>
      <w:r>
        <w:rPr>
          <w:spacing w:val="-1"/>
        </w:rPr>
        <w:t> </w:t>
      </w:r>
      <w:r>
        <w:rPr/>
        <w:t>диаметра,</w:t>
      </w:r>
      <w:r>
        <w:rPr>
          <w:spacing w:val="-1"/>
        </w:rPr>
        <w:t> </w:t>
      </w:r>
      <w:r>
        <w:rPr/>
        <w:t>продолжают</w:t>
      </w:r>
      <w:r>
        <w:rPr>
          <w:spacing w:val="-1"/>
        </w:rPr>
        <w:t> </w:t>
      </w:r>
      <w:r>
        <w:rPr/>
        <w:t>тромболитическую</w:t>
      </w:r>
      <w:r>
        <w:rPr>
          <w:spacing w:val="-1"/>
        </w:rPr>
        <w:t> </w:t>
      </w:r>
      <w:r>
        <w:rPr/>
        <w:t>терапию</w:t>
      </w:r>
      <w:r>
        <w:rPr>
          <w:spacing w:val="-1"/>
        </w:rPr>
        <w:t> </w:t>
      </w:r>
      <w:r>
        <w:rPr/>
        <w:t>ещё</w:t>
      </w:r>
      <w:r>
        <w:rPr>
          <w:spacing w:val="-1"/>
        </w:rPr>
        <w:t> </w:t>
      </w:r>
      <w:r>
        <w:rPr/>
        <w:t>в течение 24 часов, после чего удаляют катетер.</w:t>
      </w:r>
    </w:p>
    <w:p>
      <w:pPr>
        <w:pStyle w:val="BodyText"/>
        <w:spacing w:line="247" w:lineRule="auto"/>
        <w:ind w:left="141" w:right="139" w:firstLine="283"/>
        <w:jc w:val="both"/>
      </w:pPr>
      <w:r>
        <w:rPr/>
        <w:t>Алтеплаза</w:t>
      </w:r>
      <w:r>
        <w:rPr>
          <w:spacing w:val="-14"/>
        </w:rPr>
        <w:t> </w:t>
      </w:r>
      <w:r>
        <w:rPr/>
        <w:t>в</w:t>
      </w:r>
      <w:r>
        <w:rPr>
          <w:spacing w:val="-14"/>
        </w:rPr>
        <w:t> </w:t>
      </w:r>
      <w:r>
        <w:rPr/>
        <w:t>начальной</w:t>
      </w:r>
      <w:r>
        <w:rPr>
          <w:spacing w:val="-14"/>
        </w:rPr>
        <w:t> </w:t>
      </w:r>
      <w:r>
        <w:rPr/>
        <w:t>дозе</w:t>
      </w:r>
      <w:r>
        <w:rPr>
          <w:spacing w:val="-13"/>
        </w:rPr>
        <w:t> </w:t>
      </w:r>
      <w:r>
        <w:rPr/>
        <w:t>5</w:t>
      </w:r>
      <w:r>
        <w:rPr>
          <w:spacing w:val="-14"/>
        </w:rPr>
        <w:t> </w:t>
      </w:r>
      <w:r>
        <w:rPr/>
        <w:t>мг</w:t>
      </w:r>
      <w:r>
        <w:rPr>
          <w:spacing w:val="-14"/>
        </w:rPr>
        <w:t> </w:t>
      </w:r>
      <w:r>
        <w:rPr/>
        <w:t>вводится</w:t>
      </w:r>
      <w:r>
        <w:rPr>
          <w:spacing w:val="-14"/>
        </w:rPr>
        <w:t> </w:t>
      </w:r>
      <w:r>
        <w:rPr/>
        <w:t>через</w:t>
      </w:r>
      <w:r>
        <w:rPr>
          <w:spacing w:val="-13"/>
        </w:rPr>
        <w:t> </w:t>
      </w:r>
      <w:r>
        <w:rPr/>
        <w:t>катетер</w:t>
      </w:r>
      <w:r>
        <w:rPr>
          <w:spacing w:val="-14"/>
        </w:rPr>
        <w:t> </w:t>
      </w:r>
      <w:r>
        <w:rPr/>
        <w:t>болюсно,</w:t>
      </w:r>
      <w:r>
        <w:rPr>
          <w:spacing w:val="-14"/>
        </w:rPr>
        <w:t> </w:t>
      </w:r>
      <w:r>
        <w:rPr/>
        <w:t>затем</w:t>
      </w:r>
      <w:r>
        <w:rPr>
          <w:spacing w:val="-14"/>
        </w:rPr>
        <w:t> </w:t>
      </w:r>
      <w:r>
        <w:rPr/>
        <w:t>с помощью</w:t>
      </w:r>
      <w:r>
        <w:rPr>
          <w:spacing w:val="-3"/>
        </w:rPr>
        <w:t> </w:t>
      </w:r>
      <w:r>
        <w:rPr/>
        <w:t>инфузомата</w:t>
      </w:r>
      <w:r>
        <w:rPr>
          <w:spacing w:val="-3"/>
        </w:rPr>
        <w:t> </w:t>
      </w:r>
      <w:r>
        <w:rPr/>
        <w:t>в</w:t>
      </w:r>
      <w:r>
        <w:rPr>
          <w:spacing w:val="-3"/>
        </w:rPr>
        <w:t> </w:t>
      </w:r>
      <w:r>
        <w:rPr/>
        <w:t>течение</w:t>
      </w:r>
      <w:r>
        <w:rPr>
          <w:spacing w:val="-3"/>
        </w:rPr>
        <w:t> </w:t>
      </w:r>
      <w:r>
        <w:rPr/>
        <w:t>24</w:t>
      </w:r>
      <w:r>
        <w:rPr>
          <w:spacing w:val="-3"/>
        </w:rPr>
        <w:t> </w:t>
      </w:r>
      <w:r>
        <w:rPr/>
        <w:t>часов</w:t>
      </w:r>
      <w:r>
        <w:rPr>
          <w:spacing w:val="-3"/>
        </w:rPr>
        <w:t> </w:t>
      </w:r>
      <w:r>
        <w:rPr/>
        <w:t>по</w:t>
      </w:r>
      <w:r>
        <w:rPr>
          <w:spacing w:val="-3"/>
        </w:rPr>
        <w:t> </w:t>
      </w:r>
      <w:r>
        <w:rPr/>
        <w:t>2</w:t>
      </w:r>
      <w:r>
        <w:rPr>
          <w:spacing w:val="-3"/>
        </w:rPr>
        <w:t> </w:t>
      </w:r>
      <w:r>
        <w:rPr/>
        <w:t>мг/час.</w:t>
      </w:r>
      <w:r>
        <w:rPr>
          <w:spacing w:val="-3"/>
        </w:rPr>
        <w:t> </w:t>
      </w:r>
      <w:r>
        <w:rPr/>
        <w:t>Общая</w:t>
      </w:r>
      <w:r>
        <w:rPr>
          <w:spacing w:val="-3"/>
        </w:rPr>
        <w:t> </w:t>
      </w:r>
      <w:r>
        <w:rPr/>
        <w:t>суточная</w:t>
      </w:r>
      <w:r>
        <w:rPr>
          <w:spacing w:val="-3"/>
        </w:rPr>
        <w:t> </w:t>
      </w:r>
      <w:r>
        <w:rPr/>
        <w:t>доза алтеплазы составляет не более 50 мг. Если при контрольной флебографии просвет</w:t>
      </w:r>
      <w:r>
        <w:rPr>
          <w:spacing w:val="-3"/>
        </w:rPr>
        <w:t> </w:t>
      </w:r>
      <w:r>
        <w:rPr/>
        <w:t>тромбированных</w:t>
      </w:r>
      <w:r>
        <w:rPr>
          <w:spacing w:val="-3"/>
        </w:rPr>
        <w:t> </w:t>
      </w:r>
      <w:r>
        <w:rPr/>
        <w:t>вен</w:t>
      </w:r>
      <w:r>
        <w:rPr>
          <w:spacing w:val="-3"/>
        </w:rPr>
        <w:t> </w:t>
      </w:r>
      <w:r>
        <w:rPr/>
        <w:t>остается</w:t>
      </w:r>
      <w:r>
        <w:rPr>
          <w:spacing w:val="-3"/>
        </w:rPr>
        <w:t> </w:t>
      </w:r>
      <w:r>
        <w:rPr/>
        <w:t>менее</w:t>
      </w:r>
      <w:r>
        <w:rPr>
          <w:spacing w:val="-3"/>
        </w:rPr>
        <w:t> </w:t>
      </w:r>
      <w:r>
        <w:rPr/>
        <w:t>50%,</w:t>
      </w:r>
      <w:r>
        <w:rPr>
          <w:spacing w:val="-3"/>
        </w:rPr>
        <w:t> </w:t>
      </w:r>
      <w:r>
        <w:rPr/>
        <w:t>то</w:t>
      </w:r>
      <w:r>
        <w:rPr>
          <w:spacing w:val="-3"/>
        </w:rPr>
        <w:t> </w:t>
      </w:r>
      <w:r>
        <w:rPr/>
        <w:t>катетер-управляемый тромболизис продолжают ещё в течение 24 часов. При восстановлении просвета</w:t>
      </w:r>
      <w:r>
        <w:rPr>
          <w:spacing w:val="-10"/>
        </w:rPr>
        <w:t> </w:t>
      </w:r>
      <w:r>
        <w:rPr/>
        <w:t>вены</w:t>
      </w:r>
      <w:r>
        <w:rPr>
          <w:spacing w:val="-10"/>
        </w:rPr>
        <w:t> </w:t>
      </w:r>
      <w:r>
        <w:rPr/>
        <w:t>консервативное</w:t>
      </w:r>
      <w:r>
        <w:rPr>
          <w:spacing w:val="-10"/>
        </w:rPr>
        <w:t> </w:t>
      </w:r>
      <w:r>
        <w:rPr/>
        <w:t>лечение</w:t>
      </w:r>
      <w:r>
        <w:rPr>
          <w:spacing w:val="-10"/>
        </w:rPr>
        <w:t> </w:t>
      </w:r>
      <w:r>
        <w:rPr/>
        <w:t>продолжается</w:t>
      </w:r>
      <w:r>
        <w:rPr>
          <w:spacing w:val="-10"/>
        </w:rPr>
        <w:t> </w:t>
      </w:r>
      <w:r>
        <w:rPr/>
        <w:t>в</w:t>
      </w:r>
      <w:r>
        <w:rPr>
          <w:spacing w:val="-10"/>
        </w:rPr>
        <w:t> </w:t>
      </w:r>
      <w:r>
        <w:rPr/>
        <w:t>соответствии</w:t>
      </w:r>
      <w:r>
        <w:rPr>
          <w:spacing w:val="-10"/>
        </w:rPr>
        <w:t> </w:t>
      </w:r>
      <w:r>
        <w:rPr/>
        <w:t>с</w:t>
      </w:r>
      <w:r>
        <w:rPr>
          <w:spacing w:val="-10"/>
        </w:rPr>
        <w:t> </w:t>
      </w:r>
      <w:r>
        <w:rPr/>
        <w:t>Рос- сийскими</w:t>
      </w:r>
      <w:r>
        <w:rPr>
          <w:spacing w:val="-3"/>
        </w:rPr>
        <w:t> </w:t>
      </w:r>
      <w:r>
        <w:rPr/>
        <w:t>клиническими</w:t>
      </w:r>
      <w:r>
        <w:rPr>
          <w:spacing w:val="-4"/>
        </w:rPr>
        <w:t> </w:t>
      </w:r>
      <w:r>
        <w:rPr/>
        <w:t>рекомендациями</w:t>
      </w:r>
      <w:r>
        <w:rPr>
          <w:spacing w:val="-4"/>
        </w:rPr>
        <w:t> </w:t>
      </w:r>
      <w:r>
        <w:rPr/>
        <w:t>по</w:t>
      </w:r>
      <w:r>
        <w:rPr>
          <w:spacing w:val="-3"/>
        </w:rPr>
        <w:t> </w:t>
      </w:r>
      <w:r>
        <w:rPr/>
        <w:t>профилактике,</w:t>
      </w:r>
      <w:r>
        <w:rPr>
          <w:spacing w:val="-3"/>
        </w:rPr>
        <w:t> </w:t>
      </w:r>
      <w:r>
        <w:rPr/>
        <w:t>диагностике</w:t>
      </w:r>
      <w:r>
        <w:rPr>
          <w:spacing w:val="-3"/>
        </w:rPr>
        <w:t> </w:t>
      </w:r>
      <w:r>
        <w:rPr/>
        <w:t>и лечению венозных тромбоэмболических осложнений.</w:t>
      </w:r>
    </w:p>
    <w:p>
      <w:pPr>
        <w:pStyle w:val="BodyText"/>
        <w:spacing w:line="247" w:lineRule="auto"/>
        <w:ind w:left="141" w:right="137" w:firstLine="283"/>
        <w:jc w:val="both"/>
      </w:pPr>
      <w:r>
        <w:rPr/>
        <w:t>На втором этапе при минимальной реканализации венозного русла ме- нее 50%, когда возможности фибринолитика исчерпаны, на 2‒3 сутки вы- полняют эндоваскулярную тромбэкстракцию. С этой целью используют эндоваскулярный катетер-тромбоэкстрактор ротационного типа Aspirex</w:t>
      </w:r>
      <w:r>
        <w:rPr>
          <w:vertAlign w:val="superscript"/>
        </w:rPr>
        <w:t>®</w:t>
      </w:r>
      <w:r>
        <w:rPr>
          <w:spacing w:val="80"/>
          <w:vertAlign w:val="baseline"/>
        </w:rPr>
        <w:t> </w:t>
      </w:r>
      <w:r>
        <w:rPr>
          <w:vertAlign w:val="baseline"/>
        </w:rPr>
        <w:t>S (Straub Medical) с диаметрами 6F–10F. Больший диаметр более эффек- тивен при тромботической окклюзии общей бедренной и подвздошных вен. Катетер имеет атравматичную головку с отверстиями по бокам для аспирации тромба, которая осуществляется за счёт вращения спирали до</w:t>
      </w:r>
      <w:r>
        <w:rPr>
          <w:spacing w:val="40"/>
          <w:vertAlign w:val="baseline"/>
        </w:rPr>
        <w:t> </w:t>
      </w:r>
      <w:r>
        <w:rPr>
          <w:vertAlign w:val="baseline"/>
        </w:rPr>
        <w:t>40 тысяч в</w:t>
      </w:r>
      <w:r>
        <w:rPr>
          <w:spacing w:val="-1"/>
          <w:vertAlign w:val="baseline"/>
        </w:rPr>
        <w:t> </w:t>
      </w:r>
      <w:r>
        <w:rPr>
          <w:vertAlign w:val="baseline"/>
        </w:rPr>
        <w:t>минуту. Хирург</w:t>
      </w:r>
      <w:r>
        <w:rPr>
          <w:spacing w:val="-1"/>
          <w:vertAlign w:val="baseline"/>
        </w:rPr>
        <w:t> </w:t>
      </w:r>
      <w:r>
        <w:rPr>
          <w:vertAlign w:val="baseline"/>
        </w:rPr>
        <w:t>продвигает катетер в</w:t>
      </w:r>
      <w:r>
        <w:rPr>
          <w:spacing w:val="-1"/>
          <w:vertAlign w:val="baseline"/>
        </w:rPr>
        <w:t> </w:t>
      </w:r>
      <w:r>
        <w:rPr>
          <w:vertAlign w:val="baseline"/>
        </w:rPr>
        <w:t>просвет тромбированного сосуда со скоростью 1 см за 5‒7 секунд под постоянным рентгеноскопиче- ским</w:t>
      </w:r>
      <w:r>
        <w:rPr>
          <w:spacing w:val="4"/>
          <w:vertAlign w:val="baseline"/>
        </w:rPr>
        <w:t> </w:t>
      </w:r>
      <w:r>
        <w:rPr>
          <w:vertAlign w:val="baseline"/>
        </w:rPr>
        <w:t>контролем.</w:t>
      </w:r>
      <w:r>
        <w:rPr>
          <w:spacing w:val="7"/>
          <w:vertAlign w:val="baseline"/>
        </w:rPr>
        <w:t> </w:t>
      </w:r>
      <w:r>
        <w:rPr>
          <w:vertAlign w:val="baseline"/>
        </w:rPr>
        <w:t>Вероятность</w:t>
      </w:r>
      <w:r>
        <w:rPr>
          <w:spacing w:val="6"/>
          <w:vertAlign w:val="baseline"/>
        </w:rPr>
        <w:t> </w:t>
      </w:r>
      <w:r>
        <w:rPr>
          <w:vertAlign w:val="baseline"/>
        </w:rPr>
        <w:t>повреждения</w:t>
      </w:r>
      <w:r>
        <w:rPr>
          <w:spacing w:val="7"/>
          <w:vertAlign w:val="baseline"/>
        </w:rPr>
        <w:t> </w:t>
      </w:r>
      <w:r>
        <w:rPr>
          <w:vertAlign w:val="baseline"/>
        </w:rPr>
        <w:t>стенки</w:t>
      </w:r>
      <w:r>
        <w:rPr>
          <w:spacing w:val="7"/>
          <w:vertAlign w:val="baseline"/>
        </w:rPr>
        <w:t> </w:t>
      </w:r>
      <w:r>
        <w:rPr>
          <w:vertAlign w:val="baseline"/>
        </w:rPr>
        <w:t>вены</w:t>
      </w:r>
      <w:r>
        <w:rPr>
          <w:spacing w:val="6"/>
          <w:vertAlign w:val="baseline"/>
        </w:rPr>
        <w:t> </w:t>
      </w:r>
      <w:r>
        <w:rPr>
          <w:vertAlign w:val="baseline"/>
        </w:rPr>
        <w:t>и</w:t>
      </w:r>
      <w:r>
        <w:rPr>
          <w:spacing w:val="7"/>
          <w:vertAlign w:val="baseline"/>
        </w:rPr>
        <w:t> </w:t>
      </w:r>
      <w:r>
        <w:rPr>
          <w:vertAlign w:val="baseline"/>
        </w:rPr>
        <w:t>её</w:t>
      </w:r>
      <w:r>
        <w:rPr>
          <w:spacing w:val="7"/>
          <w:vertAlign w:val="baseline"/>
        </w:rPr>
        <w:t> </w:t>
      </w:r>
      <w:r>
        <w:rPr>
          <w:spacing w:val="-2"/>
          <w:vertAlign w:val="baseline"/>
        </w:rPr>
        <w:t>структурных</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компонентов минимальна. После тромбэктомии в обязательном порядке выполняют контрольную флебографию для подтверждения восстановле- ния проходимости и отсутствия гемодинамически значимого стеноза глу- боких вен.</w:t>
      </w:r>
    </w:p>
    <w:p>
      <w:pPr>
        <w:pStyle w:val="BodyText"/>
        <w:spacing w:line="247" w:lineRule="auto"/>
        <w:ind w:left="141" w:right="138" w:firstLine="283"/>
        <w:jc w:val="both"/>
      </w:pPr>
      <w:r>
        <w:rPr/>
        <w:t>При</w:t>
      </w:r>
      <w:r>
        <w:rPr>
          <w:spacing w:val="-4"/>
        </w:rPr>
        <w:t> </w:t>
      </w:r>
      <w:r>
        <w:rPr/>
        <w:t>наличии</w:t>
      </w:r>
      <w:r>
        <w:rPr>
          <w:spacing w:val="-4"/>
        </w:rPr>
        <w:t> </w:t>
      </w:r>
      <w:r>
        <w:rPr/>
        <w:t>остаточного</w:t>
      </w:r>
      <w:r>
        <w:rPr>
          <w:spacing w:val="-4"/>
        </w:rPr>
        <w:t> </w:t>
      </w:r>
      <w:r>
        <w:rPr/>
        <w:t>стеноза</w:t>
      </w:r>
      <w:r>
        <w:rPr>
          <w:spacing w:val="-4"/>
        </w:rPr>
        <w:t> </w:t>
      </w:r>
      <w:r>
        <w:rPr/>
        <w:t>50%</w:t>
      </w:r>
      <w:r>
        <w:rPr>
          <w:spacing w:val="-4"/>
        </w:rPr>
        <w:t> </w:t>
      </w:r>
      <w:r>
        <w:rPr/>
        <w:t>и</w:t>
      </w:r>
      <w:r>
        <w:rPr>
          <w:spacing w:val="-4"/>
        </w:rPr>
        <w:t> </w:t>
      </w:r>
      <w:r>
        <w:rPr/>
        <w:t>более</w:t>
      </w:r>
      <w:r>
        <w:rPr>
          <w:spacing w:val="-4"/>
        </w:rPr>
        <w:t> </w:t>
      </w:r>
      <w:r>
        <w:rPr/>
        <w:t>диаметра</w:t>
      </w:r>
      <w:r>
        <w:rPr>
          <w:spacing w:val="-4"/>
        </w:rPr>
        <w:t> </w:t>
      </w:r>
      <w:r>
        <w:rPr/>
        <w:t>вены</w:t>
      </w:r>
      <w:r>
        <w:rPr>
          <w:spacing w:val="-4"/>
        </w:rPr>
        <w:t> </w:t>
      </w:r>
      <w:r>
        <w:rPr/>
        <w:t>на</w:t>
      </w:r>
      <w:r>
        <w:rPr>
          <w:spacing w:val="-4"/>
        </w:rPr>
        <w:t> </w:t>
      </w:r>
      <w:r>
        <w:rPr/>
        <w:t>заклю- </w:t>
      </w:r>
      <w:r>
        <w:rPr>
          <w:spacing w:val="-2"/>
        </w:rPr>
        <w:t>чительном</w:t>
      </w:r>
      <w:r>
        <w:rPr>
          <w:spacing w:val="-3"/>
        </w:rPr>
        <w:t> </w:t>
      </w:r>
      <w:r>
        <w:rPr>
          <w:spacing w:val="-2"/>
        </w:rPr>
        <w:t>этапе</w:t>
      </w:r>
      <w:r>
        <w:rPr>
          <w:spacing w:val="-3"/>
        </w:rPr>
        <w:t> </w:t>
      </w:r>
      <w:r>
        <w:rPr>
          <w:spacing w:val="-2"/>
        </w:rPr>
        <w:t>выполняют</w:t>
      </w:r>
      <w:r>
        <w:rPr>
          <w:spacing w:val="-3"/>
        </w:rPr>
        <w:t> </w:t>
      </w:r>
      <w:r>
        <w:rPr>
          <w:spacing w:val="-2"/>
        </w:rPr>
        <w:t>венозное</w:t>
      </w:r>
      <w:r>
        <w:rPr>
          <w:spacing w:val="-3"/>
        </w:rPr>
        <w:t> </w:t>
      </w:r>
      <w:r>
        <w:rPr>
          <w:spacing w:val="-2"/>
        </w:rPr>
        <w:t>стентирование.</w:t>
      </w:r>
      <w:r>
        <w:rPr>
          <w:spacing w:val="-3"/>
        </w:rPr>
        <w:t> </w:t>
      </w:r>
      <w:r>
        <w:rPr>
          <w:spacing w:val="-2"/>
        </w:rPr>
        <w:t>Для</w:t>
      </w:r>
      <w:r>
        <w:rPr>
          <w:spacing w:val="-3"/>
        </w:rPr>
        <w:t> </w:t>
      </w:r>
      <w:r>
        <w:rPr>
          <w:spacing w:val="-2"/>
        </w:rPr>
        <w:t>этого</w:t>
      </w:r>
      <w:r>
        <w:rPr>
          <w:spacing w:val="-3"/>
        </w:rPr>
        <w:t> </w:t>
      </w:r>
      <w:r>
        <w:rPr>
          <w:spacing w:val="-2"/>
        </w:rPr>
        <w:t>используют </w:t>
      </w:r>
      <w:r>
        <w:rPr/>
        <w:t>самораскрывающиеся стенты различной длины и диаметра, соответствую- </w:t>
      </w:r>
      <w:r>
        <w:rPr>
          <w:spacing w:val="-4"/>
        </w:rPr>
        <w:t>щих</w:t>
      </w:r>
      <w:r>
        <w:rPr>
          <w:spacing w:val="-6"/>
        </w:rPr>
        <w:t> </w:t>
      </w:r>
      <w:r>
        <w:rPr>
          <w:spacing w:val="-4"/>
        </w:rPr>
        <w:t>диаметру</w:t>
      </w:r>
      <w:r>
        <w:rPr>
          <w:spacing w:val="-6"/>
        </w:rPr>
        <w:t> </w:t>
      </w:r>
      <w:r>
        <w:rPr>
          <w:spacing w:val="-4"/>
        </w:rPr>
        <w:t>вены,</w:t>
      </w:r>
      <w:r>
        <w:rPr>
          <w:spacing w:val="-6"/>
        </w:rPr>
        <w:t> </w:t>
      </w:r>
      <w:r>
        <w:rPr>
          <w:spacing w:val="-4"/>
        </w:rPr>
        <w:t>в</w:t>
      </w:r>
      <w:r>
        <w:rPr>
          <w:spacing w:val="-6"/>
        </w:rPr>
        <w:t> </w:t>
      </w:r>
      <w:r>
        <w:rPr>
          <w:spacing w:val="-4"/>
        </w:rPr>
        <w:t>которую</w:t>
      </w:r>
      <w:r>
        <w:rPr>
          <w:spacing w:val="-6"/>
        </w:rPr>
        <w:t> </w:t>
      </w:r>
      <w:r>
        <w:rPr>
          <w:spacing w:val="-4"/>
        </w:rPr>
        <w:t>будет</w:t>
      </w:r>
      <w:r>
        <w:rPr>
          <w:spacing w:val="-5"/>
        </w:rPr>
        <w:t> </w:t>
      </w:r>
      <w:r>
        <w:rPr>
          <w:spacing w:val="-4"/>
        </w:rPr>
        <w:t>имплантироваться</w:t>
      </w:r>
      <w:r>
        <w:rPr>
          <w:spacing w:val="-5"/>
        </w:rPr>
        <w:t> </w:t>
      </w:r>
      <w:r>
        <w:rPr>
          <w:spacing w:val="-4"/>
        </w:rPr>
        <w:t>стент.</w:t>
      </w:r>
      <w:r>
        <w:rPr>
          <w:spacing w:val="-5"/>
        </w:rPr>
        <w:t> </w:t>
      </w:r>
      <w:r>
        <w:rPr>
          <w:spacing w:val="-4"/>
        </w:rPr>
        <w:t>Предваритель- </w:t>
      </w:r>
      <w:r>
        <w:rPr>
          <w:spacing w:val="-2"/>
        </w:rPr>
        <w:t>ная</w:t>
      </w:r>
      <w:r>
        <w:rPr>
          <w:spacing w:val="-3"/>
        </w:rPr>
        <w:t> </w:t>
      </w:r>
      <w:r>
        <w:rPr>
          <w:spacing w:val="-2"/>
        </w:rPr>
        <w:t>дилатация</w:t>
      </w:r>
      <w:r>
        <w:rPr>
          <w:spacing w:val="-3"/>
        </w:rPr>
        <w:t> </w:t>
      </w:r>
      <w:r>
        <w:rPr>
          <w:spacing w:val="-2"/>
        </w:rPr>
        <w:t>поражённого</w:t>
      </w:r>
      <w:r>
        <w:rPr>
          <w:spacing w:val="-3"/>
        </w:rPr>
        <w:t> </w:t>
      </w:r>
      <w:r>
        <w:rPr>
          <w:spacing w:val="-2"/>
        </w:rPr>
        <w:t>венозного</w:t>
      </w:r>
      <w:r>
        <w:rPr>
          <w:spacing w:val="-3"/>
        </w:rPr>
        <w:t> </w:t>
      </w:r>
      <w:r>
        <w:rPr>
          <w:spacing w:val="-2"/>
        </w:rPr>
        <w:t>сегмента</w:t>
      </w:r>
      <w:r>
        <w:rPr>
          <w:spacing w:val="-3"/>
        </w:rPr>
        <w:t> </w:t>
      </w:r>
      <w:r>
        <w:rPr>
          <w:spacing w:val="-2"/>
        </w:rPr>
        <w:t>требуется</w:t>
      </w:r>
      <w:r>
        <w:rPr>
          <w:spacing w:val="-3"/>
        </w:rPr>
        <w:t> </w:t>
      </w:r>
      <w:r>
        <w:rPr>
          <w:spacing w:val="-2"/>
        </w:rPr>
        <w:t>в</w:t>
      </w:r>
      <w:r>
        <w:rPr>
          <w:spacing w:val="-3"/>
        </w:rPr>
        <w:t> </w:t>
      </w:r>
      <w:r>
        <w:rPr>
          <w:spacing w:val="-2"/>
        </w:rPr>
        <w:t>редких</w:t>
      </w:r>
      <w:r>
        <w:rPr>
          <w:spacing w:val="-3"/>
        </w:rPr>
        <w:t> </w:t>
      </w:r>
      <w:r>
        <w:rPr>
          <w:spacing w:val="-2"/>
        </w:rPr>
        <w:t>случаях, </w:t>
      </w:r>
      <w:r>
        <w:rPr/>
        <w:t>за исключением тандемных протяжённых стенозов и стенозов более 70%. В общую подвздошную вену устанавливают стент диаметром 18‒24 мм, в наружную подвздошную вену – 16‒20 мм, в общую бедренную вену – 12‒ </w:t>
      </w:r>
      <w:r>
        <w:rPr>
          <w:spacing w:val="-4"/>
        </w:rPr>
        <w:t>16</w:t>
      </w:r>
      <w:r>
        <w:rPr>
          <w:spacing w:val="-10"/>
        </w:rPr>
        <w:t> </w:t>
      </w:r>
      <w:r>
        <w:rPr>
          <w:spacing w:val="-4"/>
        </w:rPr>
        <w:t>мм.</w:t>
      </w:r>
      <w:r>
        <w:rPr>
          <w:spacing w:val="-9"/>
        </w:rPr>
        <w:t> </w:t>
      </w:r>
      <w:r>
        <w:rPr>
          <w:spacing w:val="-4"/>
        </w:rPr>
        <w:t>После</w:t>
      </w:r>
      <w:r>
        <w:rPr>
          <w:spacing w:val="-10"/>
        </w:rPr>
        <w:t> </w:t>
      </w:r>
      <w:r>
        <w:rPr>
          <w:spacing w:val="-4"/>
        </w:rPr>
        <w:t>установки</w:t>
      </w:r>
      <w:r>
        <w:rPr>
          <w:spacing w:val="-9"/>
        </w:rPr>
        <w:t> </w:t>
      </w:r>
      <w:r>
        <w:rPr>
          <w:spacing w:val="-4"/>
        </w:rPr>
        <w:t>стента</w:t>
      </w:r>
      <w:r>
        <w:rPr>
          <w:spacing w:val="-10"/>
        </w:rPr>
        <w:t> </w:t>
      </w:r>
      <w:r>
        <w:rPr>
          <w:spacing w:val="-4"/>
        </w:rPr>
        <w:t>для</w:t>
      </w:r>
      <w:r>
        <w:rPr>
          <w:spacing w:val="-9"/>
        </w:rPr>
        <w:t> </w:t>
      </w:r>
      <w:r>
        <w:rPr>
          <w:spacing w:val="-4"/>
        </w:rPr>
        <w:t>полного</w:t>
      </w:r>
      <w:r>
        <w:rPr>
          <w:spacing w:val="-10"/>
        </w:rPr>
        <w:t> </w:t>
      </w:r>
      <w:r>
        <w:rPr>
          <w:spacing w:val="-4"/>
        </w:rPr>
        <w:t>раскрытия</w:t>
      </w:r>
      <w:r>
        <w:rPr>
          <w:spacing w:val="-9"/>
        </w:rPr>
        <w:t> </w:t>
      </w:r>
      <w:r>
        <w:rPr>
          <w:spacing w:val="-4"/>
        </w:rPr>
        <w:t>производят</w:t>
      </w:r>
      <w:r>
        <w:rPr>
          <w:spacing w:val="-10"/>
        </w:rPr>
        <w:t> </w:t>
      </w:r>
      <w:r>
        <w:rPr>
          <w:spacing w:val="-4"/>
        </w:rPr>
        <w:t>его</w:t>
      </w:r>
      <w:r>
        <w:rPr>
          <w:spacing w:val="-9"/>
        </w:rPr>
        <w:t> </w:t>
      </w:r>
      <w:r>
        <w:rPr>
          <w:spacing w:val="-4"/>
        </w:rPr>
        <w:t>баллон- </w:t>
      </w:r>
      <w:r>
        <w:rPr>
          <w:spacing w:val="-2"/>
        </w:rPr>
        <w:t>ную дилатацию [36]. Для осуществления адекватной ангиопластики следует </w:t>
      </w:r>
      <w:r>
        <w:rPr/>
        <w:t>применять баллонные катетеры большого диаметра до 24 мм, обладающие </w:t>
      </w:r>
      <w:r>
        <w:rPr>
          <w:spacing w:val="-2"/>
        </w:rPr>
        <w:t>высокой</w:t>
      </w:r>
      <w:r>
        <w:rPr>
          <w:spacing w:val="-12"/>
        </w:rPr>
        <w:t> </w:t>
      </w:r>
      <w:r>
        <w:rPr>
          <w:spacing w:val="-2"/>
        </w:rPr>
        <w:t>жёсткостью.</w:t>
      </w:r>
      <w:r>
        <w:rPr>
          <w:spacing w:val="-12"/>
        </w:rPr>
        <w:t> </w:t>
      </w:r>
      <w:r>
        <w:rPr>
          <w:spacing w:val="-2"/>
        </w:rPr>
        <w:t>Особенно</w:t>
      </w:r>
      <w:r>
        <w:rPr>
          <w:spacing w:val="-12"/>
        </w:rPr>
        <w:t> </w:t>
      </w:r>
      <w:r>
        <w:rPr>
          <w:spacing w:val="-2"/>
        </w:rPr>
        <w:t>важно</w:t>
      </w:r>
      <w:r>
        <w:rPr>
          <w:spacing w:val="-11"/>
        </w:rPr>
        <w:t> </w:t>
      </w:r>
      <w:r>
        <w:rPr>
          <w:spacing w:val="-2"/>
        </w:rPr>
        <w:t>в</w:t>
      </w:r>
      <w:r>
        <w:rPr>
          <w:spacing w:val="-12"/>
        </w:rPr>
        <w:t> </w:t>
      </w:r>
      <w:r>
        <w:rPr>
          <w:spacing w:val="-2"/>
        </w:rPr>
        <w:t>процедуре</w:t>
      </w:r>
      <w:r>
        <w:rPr>
          <w:spacing w:val="-12"/>
        </w:rPr>
        <w:t> </w:t>
      </w:r>
      <w:r>
        <w:rPr>
          <w:spacing w:val="-2"/>
        </w:rPr>
        <w:t>постдилатации</w:t>
      </w:r>
      <w:r>
        <w:rPr>
          <w:spacing w:val="-12"/>
        </w:rPr>
        <w:t> </w:t>
      </w:r>
      <w:r>
        <w:rPr>
          <w:spacing w:val="-2"/>
        </w:rPr>
        <w:t>венозного </w:t>
      </w:r>
      <w:r>
        <w:rPr/>
        <w:t>стента выполнить её в проксимальной и дистальной части для адекватного </w:t>
      </w:r>
      <w:r>
        <w:rPr>
          <w:spacing w:val="-2"/>
        </w:rPr>
        <w:t>раскрытия</w:t>
      </w:r>
      <w:r>
        <w:rPr>
          <w:spacing w:val="-12"/>
        </w:rPr>
        <w:t> </w:t>
      </w:r>
      <w:r>
        <w:rPr>
          <w:spacing w:val="-2"/>
        </w:rPr>
        <w:t>короны</w:t>
      </w:r>
      <w:r>
        <w:rPr>
          <w:spacing w:val="-11"/>
        </w:rPr>
        <w:t> </w:t>
      </w:r>
      <w:r>
        <w:rPr>
          <w:spacing w:val="-2"/>
        </w:rPr>
        <w:t>стента.</w:t>
      </w:r>
      <w:r>
        <w:rPr>
          <w:spacing w:val="-12"/>
        </w:rPr>
        <w:t> </w:t>
      </w:r>
      <w:r>
        <w:rPr>
          <w:spacing w:val="-2"/>
        </w:rPr>
        <w:t>Пренебрежение</w:t>
      </w:r>
      <w:r>
        <w:rPr>
          <w:spacing w:val="-11"/>
        </w:rPr>
        <w:t> </w:t>
      </w:r>
      <w:r>
        <w:rPr>
          <w:spacing w:val="-2"/>
        </w:rPr>
        <w:t>указанным</w:t>
      </w:r>
      <w:r>
        <w:rPr>
          <w:spacing w:val="-12"/>
        </w:rPr>
        <w:t> </w:t>
      </w:r>
      <w:r>
        <w:rPr>
          <w:spacing w:val="-2"/>
        </w:rPr>
        <w:t>действием</w:t>
      </w:r>
      <w:r>
        <w:rPr>
          <w:spacing w:val="-11"/>
        </w:rPr>
        <w:t> </w:t>
      </w:r>
      <w:r>
        <w:rPr>
          <w:spacing w:val="-2"/>
        </w:rPr>
        <w:t>может</w:t>
      </w:r>
      <w:r>
        <w:rPr>
          <w:spacing w:val="-12"/>
        </w:rPr>
        <w:t> </w:t>
      </w:r>
      <w:r>
        <w:rPr>
          <w:spacing w:val="-2"/>
        </w:rPr>
        <w:t>в</w:t>
      </w:r>
      <w:r>
        <w:rPr>
          <w:spacing w:val="-11"/>
        </w:rPr>
        <w:t> </w:t>
      </w:r>
      <w:r>
        <w:rPr>
          <w:spacing w:val="-2"/>
        </w:rPr>
        <w:t>по- </w:t>
      </w:r>
      <w:r>
        <w:rPr/>
        <w:t>следующем</w:t>
      </w:r>
      <w:r>
        <w:rPr>
          <w:spacing w:val="-2"/>
        </w:rPr>
        <w:t> </w:t>
      </w:r>
      <w:r>
        <w:rPr/>
        <w:t>привести</w:t>
      </w:r>
      <w:r>
        <w:rPr>
          <w:spacing w:val="-2"/>
        </w:rPr>
        <w:t> </w:t>
      </w:r>
      <w:r>
        <w:rPr/>
        <w:t>к</w:t>
      </w:r>
      <w:r>
        <w:rPr>
          <w:spacing w:val="-2"/>
        </w:rPr>
        <w:t> </w:t>
      </w:r>
      <w:r>
        <w:rPr/>
        <w:t>рестенозу</w:t>
      </w:r>
      <w:r>
        <w:rPr>
          <w:spacing w:val="-2"/>
        </w:rPr>
        <w:t> </w:t>
      </w:r>
      <w:r>
        <w:rPr/>
        <w:t>просвета</w:t>
      </w:r>
      <w:r>
        <w:rPr>
          <w:spacing w:val="-2"/>
        </w:rPr>
        <w:t> </w:t>
      </w:r>
      <w:r>
        <w:rPr/>
        <w:t>и</w:t>
      </w:r>
      <w:r>
        <w:rPr>
          <w:spacing w:val="-2"/>
        </w:rPr>
        <w:t> </w:t>
      </w:r>
      <w:r>
        <w:rPr/>
        <w:t>рецидиву</w:t>
      </w:r>
      <w:r>
        <w:rPr>
          <w:spacing w:val="-2"/>
        </w:rPr>
        <w:t> </w:t>
      </w:r>
      <w:r>
        <w:rPr/>
        <w:t>тромбоза.</w:t>
      </w:r>
    </w:p>
    <w:p>
      <w:pPr>
        <w:pStyle w:val="BodyText"/>
        <w:spacing w:line="247" w:lineRule="auto"/>
        <w:ind w:left="141" w:right="137" w:firstLine="283"/>
        <w:jc w:val="both"/>
      </w:pPr>
      <w:r>
        <w:rPr/>
        <w:t>Эндоваскулярное лечение должно сочетаться со стандартной консерва- тивной терапией. Целесообразно проведение антикоагулянтной терапии ингибиторами Ха фактора свёртывания крови, например, ривароксабаном</w:t>
      </w:r>
      <w:r>
        <w:rPr>
          <w:spacing w:val="40"/>
        </w:rPr>
        <w:t> </w:t>
      </w:r>
      <w:r>
        <w:rPr/>
        <w:t>в суточной дозе 30 мг в течение 3 недель, затем по 20 мг в течение 6 меся- цев или апиксабаном по 20 мг в течение 7 дней, затем по 10 мг в течение 6 месяцев. В стационаре назначают флеботоники (детралекс 1000 мг в сут- ки), средства, улучшающие микроциркуляцию (пентоксифиллин 5,0 вну- тривенно), при выраженном болевом синдроме нестероидные противовос- палительные препараты (например, диклофенак 3,0 в/м, 1 раз), магнитное поле на поражённую конечность, обязательно применение эластического бинтования конечности.</w:t>
      </w:r>
    </w:p>
    <w:p>
      <w:pPr>
        <w:pStyle w:val="BodyText"/>
        <w:spacing w:line="247" w:lineRule="auto"/>
        <w:ind w:left="141" w:right="139" w:firstLine="283"/>
        <w:jc w:val="both"/>
      </w:pPr>
      <w:r>
        <w:rPr/>
        <w:t>Осложнения эндоваскулярного лечения развиваются в 10‒20% случаях. Первое место занимают геморрагические осложнения. Наружные кровоте- чения возникают из места пункции подколенной вены и обусловлены вве- дением</w:t>
      </w:r>
      <w:r>
        <w:rPr>
          <w:spacing w:val="-3"/>
        </w:rPr>
        <w:t> </w:t>
      </w:r>
      <w:r>
        <w:rPr/>
        <w:t>тромболитического</w:t>
      </w:r>
      <w:r>
        <w:rPr>
          <w:spacing w:val="-3"/>
        </w:rPr>
        <w:t> </w:t>
      </w:r>
      <w:r>
        <w:rPr/>
        <w:t>препарата.</w:t>
      </w:r>
      <w:r>
        <w:rPr>
          <w:spacing w:val="-3"/>
        </w:rPr>
        <w:t> </w:t>
      </w:r>
      <w:r>
        <w:rPr/>
        <w:t>Они</w:t>
      </w:r>
      <w:r>
        <w:rPr>
          <w:spacing w:val="-3"/>
        </w:rPr>
        <w:t> </w:t>
      </w:r>
      <w:r>
        <w:rPr/>
        <w:t>не</w:t>
      </w:r>
      <w:r>
        <w:rPr>
          <w:spacing w:val="-3"/>
        </w:rPr>
        <w:t> </w:t>
      </w:r>
      <w:r>
        <w:rPr/>
        <w:t>носят</w:t>
      </w:r>
      <w:r>
        <w:rPr>
          <w:spacing w:val="-3"/>
        </w:rPr>
        <w:t> </w:t>
      </w:r>
      <w:r>
        <w:rPr/>
        <w:t>массивный</w:t>
      </w:r>
      <w:r>
        <w:rPr>
          <w:spacing w:val="-3"/>
        </w:rPr>
        <w:t> </w:t>
      </w:r>
      <w:r>
        <w:rPr/>
        <w:t>характер</w:t>
      </w:r>
      <w:r>
        <w:rPr>
          <w:spacing w:val="-3"/>
        </w:rPr>
        <w:t> </w:t>
      </w:r>
      <w:r>
        <w:rPr/>
        <w:t>и легко</w:t>
      </w:r>
      <w:r>
        <w:rPr>
          <w:spacing w:val="-5"/>
        </w:rPr>
        <w:t> </w:t>
      </w:r>
      <w:r>
        <w:rPr/>
        <w:t>останавливаются</w:t>
      </w:r>
      <w:r>
        <w:rPr>
          <w:spacing w:val="-5"/>
        </w:rPr>
        <w:t> </w:t>
      </w:r>
      <w:r>
        <w:rPr/>
        <w:t>давящей</w:t>
      </w:r>
      <w:r>
        <w:rPr>
          <w:spacing w:val="-5"/>
        </w:rPr>
        <w:t> </w:t>
      </w:r>
      <w:r>
        <w:rPr/>
        <w:t>повязкой</w:t>
      </w:r>
      <w:r>
        <w:rPr>
          <w:spacing w:val="-5"/>
        </w:rPr>
        <w:t> </w:t>
      </w:r>
      <w:r>
        <w:rPr/>
        <w:t>и</w:t>
      </w:r>
      <w:r>
        <w:rPr>
          <w:spacing w:val="-5"/>
        </w:rPr>
        <w:t> </w:t>
      </w:r>
      <w:r>
        <w:rPr/>
        <w:t>местным</w:t>
      </w:r>
      <w:r>
        <w:rPr>
          <w:spacing w:val="-5"/>
        </w:rPr>
        <w:t> </w:t>
      </w:r>
      <w:r>
        <w:rPr/>
        <w:t>применением</w:t>
      </w:r>
      <w:r>
        <w:rPr>
          <w:spacing w:val="-5"/>
        </w:rPr>
        <w:t> </w:t>
      </w:r>
      <w:r>
        <w:rPr/>
        <w:t>холода. Внутренние геморрагии (субконьюктивальные, кожные, ротоглоточные, мочевые, желудочные, маточные) обычно малые по объёму и не требуют проведения</w:t>
      </w:r>
      <w:r>
        <w:rPr>
          <w:spacing w:val="-9"/>
        </w:rPr>
        <w:t> </w:t>
      </w:r>
      <w:r>
        <w:rPr/>
        <w:t>гемостатической</w:t>
      </w:r>
      <w:r>
        <w:rPr>
          <w:spacing w:val="-9"/>
        </w:rPr>
        <w:t> </w:t>
      </w:r>
      <w:r>
        <w:rPr/>
        <w:t>терапии.</w:t>
      </w:r>
      <w:r>
        <w:rPr>
          <w:spacing w:val="-9"/>
        </w:rPr>
        <w:t> </w:t>
      </w:r>
      <w:r>
        <w:rPr/>
        <w:t>При</w:t>
      </w:r>
      <w:r>
        <w:rPr>
          <w:spacing w:val="-9"/>
        </w:rPr>
        <w:t> </w:t>
      </w:r>
      <w:r>
        <w:rPr/>
        <w:t>развитии</w:t>
      </w:r>
      <w:r>
        <w:rPr>
          <w:spacing w:val="-9"/>
        </w:rPr>
        <w:t> </w:t>
      </w:r>
      <w:r>
        <w:rPr/>
        <w:t>геморрагий</w:t>
      </w:r>
      <w:r>
        <w:rPr>
          <w:spacing w:val="-9"/>
        </w:rPr>
        <w:t> </w:t>
      </w:r>
      <w:r>
        <w:rPr/>
        <w:t>назначают приём</w:t>
      </w:r>
      <w:r>
        <w:rPr>
          <w:spacing w:val="-12"/>
        </w:rPr>
        <w:t> </w:t>
      </w:r>
      <w:r>
        <w:rPr/>
        <w:t>антикоагулянта,</w:t>
      </w:r>
      <w:r>
        <w:rPr>
          <w:spacing w:val="-12"/>
        </w:rPr>
        <w:t> </w:t>
      </w:r>
      <w:r>
        <w:rPr/>
        <w:t>а</w:t>
      </w:r>
      <w:r>
        <w:rPr>
          <w:spacing w:val="-12"/>
        </w:rPr>
        <w:t> </w:t>
      </w:r>
      <w:r>
        <w:rPr/>
        <w:t>после</w:t>
      </w:r>
      <w:r>
        <w:rPr>
          <w:spacing w:val="-12"/>
        </w:rPr>
        <w:t> </w:t>
      </w:r>
      <w:r>
        <w:rPr/>
        <w:t>купирования</w:t>
      </w:r>
      <w:r>
        <w:rPr>
          <w:spacing w:val="-12"/>
        </w:rPr>
        <w:t> </w:t>
      </w:r>
      <w:r>
        <w:rPr/>
        <w:t>кровотечений</w:t>
      </w:r>
      <w:r>
        <w:rPr>
          <w:spacing w:val="-12"/>
        </w:rPr>
        <w:t> </w:t>
      </w:r>
      <w:r>
        <w:rPr/>
        <w:t>назначают</w:t>
      </w:r>
      <w:r>
        <w:rPr>
          <w:spacing w:val="-12"/>
        </w:rPr>
        <w:t> </w:t>
      </w:r>
      <w:r>
        <w:rPr/>
        <w:t>поло- винную дозу препарата. Ретромбоз глубоких вен после проведения регио- нарного</w:t>
      </w:r>
      <w:r>
        <w:rPr>
          <w:spacing w:val="-14"/>
        </w:rPr>
        <w:t> </w:t>
      </w:r>
      <w:r>
        <w:rPr/>
        <w:t>катетерного</w:t>
      </w:r>
      <w:r>
        <w:rPr>
          <w:spacing w:val="-14"/>
        </w:rPr>
        <w:t> </w:t>
      </w:r>
      <w:r>
        <w:rPr/>
        <w:t>тромболизиса</w:t>
      </w:r>
      <w:r>
        <w:rPr>
          <w:spacing w:val="-14"/>
        </w:rPr>
        <w:t> </w:t>
      </w:r>
      <w:r>
        <w:rPr/>
        <w:t>или</w:t>
      </w:r>
      <w:r>
        <w:rPr>
          <w:spacing w:val="-13"/>
        </w:rPr>
        <w:t> </w:t>
      </w:r>
      <w:r>
        <w:rPr/>
        <w:t>чрескожной</w:t>
      </w:r>
      <w:r>
        <w:rPr>
          <w:spacing w:val="-14"/>
        </w:rPr>
        <w:t> </w:t>
      </w:r>
      <w:r>
        <w:rPr/>
        <w:t>механической</w:t>
      </w:r>
      <w:r>
        <w:rPr>
          <w:spacing w:val="-14"/>
        </w:rPr>
        <w:t> </w:t>
      </w:r>
      <w:r>
        <w:rPr/>
        <w:t>тромбэк- томии возникает в единичных случаях, но это требует проведения повтор- ного эндоваскулярного лечения [36].</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firstLine="283"/>
        <w:jc w:val="both"/>
      </w:pPr>
      <w:r>
        <w:rPr/>
        <w:t>После эндоваскулярного и антикоагулянтного лечения просвет вен обычно удаётся восстановить в той или иной степени у всех больных. Эф- фективность</w:t>
      </w:r>
      <w:r>
        <w:rPr>
          <w:spacing w:val="-4"/>
        </w:rPr>
        <w:t> </w:t>
      </w:r>
      <w:r>
        <w:rPr/>
        <w:t>изолированного</w:t>
      </w:r>
      <w:r>
        <w:rPr>
          <w:spacing w:val="-4"/>
        </w:rPr>
        <w:t> </w:t>
      </w:r>
      <w:r>
        <w:rPr/>
        <w:t>применения</w:t>
      </w:r>
      <w:r>
        <w:rPr>
          <w:spacing w:val="-4"/>
        </w:rPr>
        <w:t> </w:t>
      </w:r>
      <w:r>
        <w:rPr/>
        <w:t>регионарного</w:t>
      </w:r>
      <w:r>
        <w:rPr>
          <w:spacing w:val="-4"/>
        </w:rPr>
        <w:t> </w:t>
      </w:r>
      <w:r>
        <w:rPr/>
        <w:t>катерного</w:t>
      </w:r>
      <w:r>
        <w:rPr>
          <w:spacing w:val="-4"/>
        </w:rPr>
        <w:t> </w:t>
      </w:r>
      <w:r>
        <w:rPr/>
        <w:t>тромбо- лизиса и чрескожной механической тромбэкстрации на ранних сроках раз- вития тромбоза (до 5 суток) колеблется в пределах 80‒90%, а на поздних (6‒14</w:t>
      </w:r>
      <w:r>
        <w:rPr>
          <w:spacing w:val="-2"/>
        </w:rPr>
        <w:t> </w:t>
      </w:r>
      <w:r>
        <w:rPr/>
        <w:t>суток)</w:t>
      </w:r>
      <w:r>
        <w:rPr>
          <w:spacing w:val="-2"/>
        </w:rPr>
        <w:t> </w:t>
      </w:r>
      <w:r>
        <w:rPr/>
        <w:t>не</w:t>
      </w:r>
      <w:r>
        <w:rPr>
          <w:spacing w:val="-2"/>
        </w:rPr>
        <w:t> </w:t>
      </w:r>
      <w:r>
        <w:rPr/>
        <w:t>превышает</w:t>
      </w:r>
      <w:r>
        <w:rPr>
          <w:spacing w:val="-2"/>
        </w:rPr>
        <w:t> </w:t>
      </w:r>
      <w:r>
        <w:rPr/>
        <w:t>50‒60%</w:t>
      </w:r>
      <w:r>
        <w:rPr>
          <w:spacing w:val="-2"/>
        </w:rPr>
        <w:t> </w:t>
      </w:r>
      <w:r>
        <w:rPr/>
        <w:t>[37,</w:t>
      </w:r>
      <w:r>
        <w:rPr>
          <w:spacing w:val="-2"/>
        </w:rPr>
        <w:t> </w:t>
      </w:r>
      <w:r>
        <w:rPr/>
        <w:t>38].</w:t>
      </w:r>
      <w:r>
        <w:rPr>
          <w:spacing w:val="-2"/>
        </w:rPr>
        <w:t> </w:t>
      </w:r>
      <w:r>
        <w:rPr/>
        <w:t>Сочетанное</w:t>
      </w:r>
      <w:r>
        <w:rPr>
          <w:spacing w:val="-2"/>
        </w:rPr>
        <w:t> </w:t>
      </w:r>
      <w:r>
        <w:rPr/>
        <w:t>применение</w:t>
      </w:r>
      <w:r>
        <w:rPr>
          <w:spacing w:val="-2"/>
        </w:rPr>
        <w:t> </w:t>
      </w:r>
      <w:r>
        <w:rPr/>
        <w:t>обеих способов</w:t>
      </w:r>
      <w:r>
        <w:rPr>
          <w:spacing w:val="-11"/>
        </w:rPr>
        <w:t> </w:t>
      </w:r>
      <w:r>
        <w:rPr/>
        <w:t>позволяет</w:t>
      </w:r>
      <w:r>
        <w:rPr>
          <w:spacing w:val="-11"/>
        </w:rPr>
        <w:t> </w:t>
      </w:r>
      <w:r>
        <w:rPr/>
        <w:t>повысить</w:t>
      </w:r>
      <w:r>
        <w:rPr>
          <w:spacing w:val="-11"/>
        </w:rPr>
        <w:t> </w:t>
      </w:r>
      <w:r>
        <w:rPr/>
        <w:t>эффективность</w:t>
      </w:r>
      <w:r>
        <w:rPr>
          <w:spacing w:val="-11"/>
        </w:rPr>
        <w:t> </w:t>
      </w:r>
      <w:r>
        <w:rPr/>
        <w:t>лечения</w:t>
      </w:r>
      <w:r>
        <w:rPr>
          <w:spacing w:val="-11"/>
        </w:rPr>
        <w:t> </w:t>
      </w:r>
      <w:r>
        <w:rPr/>
        <w:t>на</w:t>
      </w:r>
      <w:r>
        <w:rPr>
          <w:spacing w:val="-11"/>
        </w:rPr>
        <w:t> </w:t>
      </w:r>
      <w:r>
        <w:rPr/>
        <w:t>поздних</w:t>
      </w:r>
      <w:r>
        <w:rPr>
          <w:spacing w:val="-11"/>
        </w:rPr>
        <w:t> </w:t>
      </w:r>
      <w:r>
        <w:rPr/>
        <w:t>сроках</w:t>
      </w:r>
      <w:r>
        <w:rPr>
          <w:spacing w:val="-11"/>
        </w:rPr>
        <w:t> </w:t>
      </w:r>
      <w:r>
        <w:rPr/>
        <w:t>до 70‒80%</w:t>
      </w:r>
      <w:r>
        <w:rPr>
          <w:spacing w:val="-1"/>
        </w:rPr>
        <w:t> </w:t>
      </w:r>
      <w:r>
        <w:rPr/>
        <w:t>[31].</w:t>
      </w:r>
      <w:r>
        <w:rPr>
          <w:spacing w:val="-1"/>
        </w:rPr>
        <w:t> </w:t>
      </w:r>
      <w:r>
        <w:rPr/>
        <w:t>Дополнительное</w:t>
      </w:r>
      <w:r>
        <w:rPr>
          <w:spacing w:val="-1"/>
        </w:rPr>
        <w:t> </w:t>
      </w:r>
      <w:r>
        <w:rPr/>
        <w:t>проведение</w:t>
      </w:r>
      <w:r>
        <w:rPr>
          <w:spacing w:val="-1"/>
        </w:rPr>
        <w:t> </w:t>
      </w:r>
      <w:r>
        <w:rPr/>
        <w:t>венозного</w:t>
      </w:r>
      <w:r>
        <w:rPr>
          <w:spacing w:val="-1"/>
        </w:rPr>
        <w:t> </w:t>
      </w:r>
      <w:r>
        <w:rPr/>
        <w:t>стентирования</w:t>
      </w:r>
      <w:r>
        <w:rPr>
          <w:spacing w:val="-1"/>
        </w:rPr>
        <w:t> </w:t>
      </w:r>
      <w:r>
        <w:rPr/>
        <w:t>позво- ляет получить хорошие результаты лечения у 90%‒95% больных [39]. Вы- бор</w:t>
      </w:r>
      <w:r>
        <w:rPr>
          <w:spacing w:val="-5"/>
        </w:rPr>
        <w:t> </w:t>
      </w:r>
      <w:r>
        <w:rPr/>
        <w:t>и</w:t>
      </w:r>
      <w:r>
        <w:rPr>
          <w:spacing w:val="-5"/>
        </w:rPr>
        <w:t> </w:t>
      </w:r>
      <w:r>
        <w:rPr/>
        <w:t>сочетание</w:t>
      </w:r>
      <w:r>
        <w:rPr>
          <w:spacing w:val="-5"/>
        </w:rPr>
        <w:t> </w:t>
      </w:r>
      <w:r>
        <w:rPr/>
        <w:t>методик</w:t>
      </w:r>
      <w:r>
        <w:rPr>
          <w:spacing w:val="-5"/>
        </w:rPr>
        <w:t> </w:t>
      </w:r>
      <w:r>
        <w:rPr/>
        <w:t>должны</w:t>
      </w:r>
      <w:r>
        <w:rPr>
          <w:spacing w:val="-5"/>
        </w:rPr>
        <w:t> </w:t>
      </w:r>
      <w:r>
        <w:rPr/>
        <w:t>коррелировать</w:t>
      </w:r>
      <w:r>
        <w:rPr>
          <w:spacing w:val="-5"/>
        </w:rPr>
        <w:t> </w:t>
      </w:r>
      <w:r>
        <w:rPr/>
        <w:t>с</w:t>
      </w:r>
      <w:r>
        <w:rPr>
          <w:spacing w:val="-5"/>
        </w:rPr>
        <w:t> </w:t>
      </w:r>
      <w:r>
        <w:rPr/>
        <w:t>клинической</w:t>
      </w:r>
      <w:r>
        <w:rPr>
          <w:spacing w:val="-5"/>
        </w:rPr>
        <w:t> </w:t>
      </w:r>
      <w:r>
        <w:rPr/>
        <w:t>картиной</w:t>
      </w:r>
      <w:r>
        <w:rPr>
          <w:spacing w:val="-5"/>
        </w:rPr>
        <w:t> </w:t>
      </w:r>
      <w:r>
        <w:rPr/>
        <w:t>и сроками от начала заболевания, а также данными, полученными во время контрольной флебографии.</w:t>
      </w:r>
    </w:p>
    <w:p>
      <w:pPr>
        <w:pStyle w:val="BodyText"/>
      </w:pPr>
    </w:p>
    <w:p>
      <w:pPr>
        <w:pStyle w:val="Heading4"/>
        <w:spacing w:before="1"/>
        <w:ind w:left="1934"/>
        <w:jc w:val="left"/>
      </w:pPr>
      <w:r>
        <w:rPr/>
        <w:t>КЛИНИЧЕСКИЕ </w:t>
      </w:r>
      <w:r>
        <w:rPr>
          <w:spacing w:val="-2"/>
        </w:rPr>
        <w:t>НАБЛЮДЕНИЯ</w:t>
      </w:r>
    </w:p>
    <w:p>
      <w:pPr>
        <w:pStyle w:val="BodyText"/>
        <w:spacing w:before="14"/>
        <w:rPr>
          <w:b/>
        </w:rPr>
      </w:pPr>
    </w:p>
    <w:p>
      <w:pPr>
        <w:pStyle w:val="Heading5"/>
      </w:pPr>
      <w:r>
        <w:rPr/>
        <w:t>Клиническое</w:t>
      </w:r>
      <w:r>
        <w:rPr>
          <w:spacing w:val="-11"/>
        </w:rPr>
        <w:t> </w:t>
      </w:r>
      <w:r>
        <w:rPr/>
        <w:t>наблюдение</w:t>
      </w:r>
      <w:r>
        <w:rPr>
          <w:spacing w:val="-11"/>
        </w:rPr>
        <w:t> </w:t>
      </w:r>
      <w:r>
        <w:rPr>
          <w:spacing w:val="-10"/>
        </w:rPr>
        <w:t>1</w:t>
      </w:r>
    </w:p>
    <w:p>
      <w:pPr>
        <w:pStyle w:val="BodyText"/>
        <w:spacing w:line="247" w:lineRule="auto" w:before="7"/>
        <w:ind w:left="141" w:right="139" w:firstLine="283"/>
        <w:jc w:val="both"/>
      </w:pPr>
      <w:r>
        <w:rPr/>
        <w:t>Пациентка К. 67 лет, поступила в сосудистое отделение с жалобами на резкие</w:t>
      </w:r>
      <w:r>
        <w:rPr>
          <w:spacing w:val="-11"/>
        </w:rPr>
        <w:t> </w:t>
      </w:r>
      <w:r>
        <w:rPr/>
        <w:t>боли</w:t>
      </w:r>
      <w:r>
        <w:rPr>
          <w:spacing w:val="-11"/>
        </w:rPr>
        <w:t> </w:t>
      </w:r>
      <w:r>
        <w:rPr/>
        <w:t>и</w:t>
      </w:r>
      <w:r>
        <w:rPr>
          <w:spacing w:val="-11"/>
        </w:rPr>
        <w:t> </w:t>
      </w:r>
      <w:r>
        <w:rPr/>
        <w:t>отёк</w:t>
      </w:r>
      <w:r>
        <w:rPr>
          <w:spacing w:val="-12"/>
        </w:rPr>
        <w:t> </w:t>
      </w:r>
      <w:r>
        <w:rPr/>
        <w:t>правой</w:t>
      </w:r>
      <w:r>
        <w:rPr>
          <w:spacing w:val="-11"/>
        </w:rPr>
        <w:t> </w:t>
      </w:r>
      <w:r>
        <w:rPr/>
        <w:t>нижней</w:t>
      </w:r>
      <w:r>
        <w:rPr>
          <w:spacing w:val="-11"/>
        </w:rPr>
        <w:t> </w:t>
      </w:r>
      <w:r>
        <w:rPr/>
        <w:t>конечности.</w:t>
      </w:r>
      <w:r>
        <w:rPr>
          <w:spacing w:val="-11"/>
        </w:rPr>
        <w:t> </w:t>
      </w:r>
      <w:r>
        <w:rPr/>
        <w:t>Заболела</w:t>
      </w:r>
      <w:r>
        <w:rPr>
          <w:spacing w:val="-12"/>
        </w:rPr>
        <w:t> </w:t>
      </w:r>
      <w:r>
        <w:rPr/>
        <w:t>10</w:t>
      </w:r>
      <w:r>
        <w:rPr>
          <w:spacing w:val="-11"/>
        </w:rPr>
        <w:t> </w:t>
      </w:r>
      <w:r>
        <w:rPr/>
        <w:t>дней</w:t>
      </w:r>
      <w:r>
        <w:rPr>
          <w:spacing w:val="-12"/>
        </w:rPr>
        <w:t> </w:t>
      </w:r>
      <w:r>
        <w:rPr/>
        <w:t>назад,</w:t>
      </w:r>
      <w:r>
        <w:rPr>
          <w:spacing w:val="-12"/>
        </w:rPr>
        <w:t> </w:t>
      </w:r>
      <w:r>
        <w:rPr/>
        <w:t>ког- да появились боли в правой нижней конечности, развился умеренный отёк стопы и голени. За медицинской помощью не обращалась. Через 5 дней состояние ухудшилось: боли приняли характер разрывающих, отёк правой конечности</w:t>
      </w:r>
      <w:r>
        <w:rPr>
          <w:spacing w:val="-7"/>
        </w:rPr>
        <w:t> </w:t>
      </w:r>
      <w:r>
        <w:rPr/>
        <w:t>распространился</w:t>
      </w:r>
      <w:r>
        <w:rPr>
          <w:spacing w:val="-7"/>
        </w:rPr>
        <w:t> </w:t>
      </w:r>
      <w:r>
        <w:rPr/>
        <w:t>до</w:t>
      </w:r>
      <w:r>
        <w:rPr>
          <w:spacing w:val="-7"/>
        </w:rPr>
        <w:t> </w:t>
      </w:r>
      <w:r>
        <w:rPr/>
        <w:t>паховой</w:t>
      </w:r>
      <w:r>
        <w:rPr>
          <w:spacing w:val="-7"/>
        </w:rPr>
        <w:t> </w:t>
      </w:r>
      <w:r>
        <w:rPr/>
        <w:t>складки,</w:t>
      </w:r>
      <w:r>
        <w:rPr>
          <w:spacing w:val="-7"/>
        </w:rPr>
        <w:t> </w:t>
      </w:r>
      <w:r>
        <w:rPr/>
        <w:t>появился</w:t>
      </w:r>
      <w:r>
        <w:rPr>
          <w:spacing w:val="-7"/>
        </w:rPr>
        <w:t> </w:t>
      </w:r>
      <w:r>
        <w:rPr/>
        <w:t>цианоз</w:t>
      </w:r>
      <w:r>
        <w:rPr>
          <w:spacing w:val="-6"/>
        </w:rPr>
        <w:t> </w:t>
      </w:r>
      <w:r>
        <w:rPr/>
        <w:t>кожных покровов. Повысилась температура тела. На 9-й день от начала заболева- ния на стопе и нижней трети голени появились пузыри, наполненные се- розно-геморрагической жидкостью. Гипертермия достигла 38°С, появился озноб. Больная отметила снижение диуреза. При поступлении состояние больной</w:t>
      </w:r>
      <w:r>
        <w:rPr>
          <w:spacing w:val="-9"/>
        </w:rPr>
        <w:t> </w:t>
      </w:r>
      <w:r>
        <w:rPr/>
        <w:t>тяжёлое.</w:t>
      </w:r>
      <w:r>
        <w:rPr>
          <w:spacing w:val="-9"/>
        </w:rPr>
        <w:t> </w:t>
      </w:r>
      <w:r>
        <w:rPr/>
        <w:t>Температура</w:t>
      </w:r>
      <w:r>
        <w:rPr>
          <w:spacing w:val="-9"/>
        </w:rPr>
        <w:t> </w:t>
      </w:r>
      <w:r>
        <w:rPr/>
        <w:t>тела</w:t>
      </w:r>
      <w:r>
        <w:rPr>
          <w:spacing w:val="-9"/>
        </w:rPr>
        <w:t> </w:t>
      </w:r>
      <w:r>
        <w:rPr/>
        <w:t>38,7°С.</w:t>
      </w:r>
      <w:r>
        <w:rPr>
          <w:spacing w:val="-9"/>
        </w:rPr>
        <w:t> </w:t>
      </w:r>
      <w:r>
        <w:rPr/>
        <w:t>Пульс</w:t>
      </w:r>
      <w:r>
        <w:rPr>
          <w:spacing w:val="-9"/>
        </w:rPr>
        <w:t> </w:t>
      </w:r>
      <w:r>
        <w:rPr/>
        <w:t>110</w:t>
      </w:r>
      <w:r>
        <w:rPr>
          <w:spacing w:val="-9"/>
        </w:rPr>
        <w:t> </w:t>
      </w:r>
      <w:r>
        <w:rPr/>
        <w:t>ударов</w:t>
      </w:r>
      <w:r>
        <w:rPr>
          <w:spacing w:val="-9"/>
        </w:rPr>
        <w:t> </w:t>
      </w:r>
      <w:r>
        <w:rPr/>
        <w:t>в</w:t>
      </w:r>
      <w:r>
        <w:rPr>
          <w:spacing w:val="-9"/>
        </w:rPr>
        <w:t> </w:t>
      </w:r>
      <w:r>
        <w:rPr/>
        <w:t>минуту,</w:t>
      </w:r>
      <w:r>
        <w:rPr>
          <w:spacing w:val="-9"/>
        </w:rPr>
        <w:t> </w:t>
      </w:r>
      <w:r>
        <w:rPr/>
        <w:t>АД 90/40</w:t>
      </w:r>
      <w:r>
        <w:rPr>
          <w:spacing w:val="-4"/>
        </w:rPr>
        <w:t> </w:t>
      </w:r>
      <w:r>
        <w:rPr/>
        <w:t>мм</w:t>
      </w:r>
      <w:r>
        <w:rPr>
          <w:spacing w:val="-4"/>
        </w:rPr>
        <w:t> </w:t>
      </w:r>
      <w:r>
        <w:rPr/>
        <w:t>рт.</w:t>
      </w:r>
      <w:r>
        <w:rPr>
          <w:spacing w:val="-4"/>
        </w:rPr>
        <w:t> </w:t>
      </w:r>
      <w:r>
        <w:rPr/>
        <w:t>ст.,</w:t>
      </w:r>
      <w:r>
        <w:rPr>
          <w:spacing w:val="-4"/>
        </w:rPr>
        <w:t> </w:t>
      </w:r>
      <w:r>
        <w:rPr/>
        <w:t>олигурия.</w:t>
      </w:r>
      <w:r>
        <w:rPr>
          <w:spacing w:val="-4"/>
        </w:rPr>
        <w:t> </w:t>
      </w:r>
      <w:r>
        <w:rPr/>
        <w:t>Правая</w:t>
      </w:r>
      <w:r>
        <w:rPr>
          <w:spacing w:val="-4"/>
        </w:rPr>
        <w:t> </w:t>
      </w:r>
      <w:r>
        <w:rPr/>
        <w:t>нога</w:t>
      </w:r>
      <w:r>
        <w:rPr>
          <w:spacing w:val="-4"/>
        </w:rPr>
        <w:t> </w:t>
      </w:r>
      <w:r>
        <w:rPr/>
        <w:t>резко</w:t>
      </w:r>
      <w:r>
        <w:rPr>
          <w:spacing w:val="-4"/>
        </w:rPr>
        <w:t> </w:t>
      </w:r>
      <w:r>
        <w:rPr/>
        <w:t>увеличена</w:t>
      </w:r>
      <w:r>
        <w:rPr>
          <w:spacing w:val="-4"/>
        </w:rPr>
        <w:t> </w:t>
      </w:r>
      <w:r>
        <w:rPr/>
        <w:t>в</w:t>
      </w:r>
      <w:r>
        <w:rPr>
          <w:spacing w:val="-4"/>
        </w:rPr>
        <w:t> </w:t>
      </w:r>
      <w:r>
        <w:rPr/>
        <w:t>объёме</w:t>
      </w:r>
      <w:r>
        <w:rPr>
          <w:spacing w:val="-4"/>
        </w:rPr>
        <w:t> </w:t>
      </w:r>
      <w:r>
        <w:rPr/>
        <w:t>от</w:t>
      </w:r>
      <w:r>
        <w:rPr>
          <w:spacing w:val="-4"/>
        </w:rPr>
        <w:t> </w:t>
      </w:r>
      <w:r>
        <w:rPr/>
        <w:t>кончи- ков</w:t>
      </w:r>
      <w:r>
        <w:rPr>
          <w:spacing w:val="-10"/>
        </w:rPr>
        <w:t> </w:t>
      </w:r>
      <w:r>
        <w:rPr/>
        <w:t>пальцев</w:t>
      </w:r>
      <w:r>
        <w:rPr>
          <w:spacing w:val="-10"/>
        </w:rPr>
        <w:t> </w:t>
      </w:r>
      <w:r>
        <w:rPr/>
        <w:t>до</w:t>
      </w:r>
      <w:r>
        <w:rPr>
          <w:spacing w:val="-10"/>
        </w:rPr>
        <w:t> </w:t>
      </w:r>
      <w:r>
        <w:rPr/>
        <w:t>пупартовой</w:t>
      </w:r>
      <w:r>
        <w:rPr>
          <w:spacing w:val="-10"/>
        </w:rPr>
        <w:t> </w:t>
      </w:r>
      <w:r>
        <w:rPr/>
        <w:t>связки,</w:t>
      </w:r>
      <w:r>
        <w:rPr>
          <w:spacing w:val="-10"/>
        </w:rPr>
        <w:t> </w:t>
      </w:r>
      <w:r>
        <w:rPr/>
        <w:t>отмечается</w:t>
      </w:r>
      <w:r>
        <w:rPr>
          <w:spacing w:val="-10"/>
        </w:rPr>
        <w:t> </w:t>
      </w:r>
      <w:r>
        <w:rPr/>
        <w:t>выраженный</w:t>
      </w:r>
      <w:r>
        <w:rPr>
          <w:spacing w:val="-10"/>
        </w:rPr>
        <w:t> </w:t>
      </w:r>
      <w:r>
        <w:rPr/>
        <w:t>цианоз</w:t>
      </w:r>
      <w:r>
        <w:rPr>
          <w:spacing w:val="-10"/>
        </w:rPr>
        <w:t> </w:t>
      </w:r>
      <w:r>
        <w:rPr/>
        <w:t>кожных покровов. Пульсация артерий правой ноги резко ослаблена. На стопе и го- </w:t>
      </w:r>
      <w:r>
        <w:rPr>
          <w:spacing w:val="-2"/>
        </w:rPr>
        <w:t>лени многочисленные пузыри, наполненные серозно-геморрагической жид- </w:t>
      </w:r>
      <w:r>
        <w:rPr/>
        <w:t>костью. При дуплексном сканировании вен нижних конечностей выявлен тромбоз</w:t>
      </w:r>
      <w:r>
        <w:rPr>
          <w:spacing w:val="-6"/>
        </w:rPr>
        <w:t> </w:t>
      </w:r>
      <w:r>
        <w:rPr/>
        <w:t>задних</w:t>
      </w:r>
      <w:r>
        <w:rPr>
          <w:spacing w:val="-6"/>
        </w:rPr>
        <w:t> </w:t>
      </w:r>
      <w:r>
        <w:rPr/>
        <w:t>большеберцовых,</w:t>
      </w:r>
      <w:r>
        <w:rPr>
          <w:spacing w:val="-6"/>
        </w:rPr>
        <w:t> </w:t>
      </w:r>
      <w:r>
        <w:rPr/>
        <w:t>подколенной,</w:t>
      </w:r>
      <w:r>
        <w:rPr>
          <w:spacing w:val="-5"/>
        </w:rPr>
        <w:t> </w:t>
      </w:r>
      <w:r>
        <w:rPr/>
        <w:t>бедренной</w:t>
      </w:r>
      <w:r>
        <w:rPr>
          <w:spacing w:val="-6"/>
        </w:rPr>
        <w:t> </w:t>
      </w:r>
      <w:r>
        <w:rPr/>
        <w:t>и</w:t>
      </w:r>
      <w:r>
        <w:rPr>
          <w:spacing w:val="-6"/>
        </w:rPr>
        <w:t> </w:t>
      </w:r>
      <w:r>
        <w:rPr/>
        <w:t>подвздошных вен справа, нижняя полая вена интактна.</w:t>
      </w:r>
    </w:p>
    <w:p>
      <w:pPr>
        <w:pStyle w:val="BodyText"/>
        <w:spacing w:line="247" w:lineRule="auto"/>
        <w:ind w:left="141" w:right="139" w:firstLine="283"/>
        <w:jc w:val="both"/>
      </w:pPr>
      <w:r>
        <w:rPr/>
        <w:t>Пациентке</w:t>
      </w:r>
      <w:r>
        <w:rPr>
          <w:spacing w:val="-7"/>
        </w:rPr>
        <w:t> </w:t>
      </w:r>
      <w:r>
        <w:rPr/>
        <w:t>в</w:t>
      </w:r>
      <w:r>
        <w:rPr>
          <w:spacing w:val="-7"/>
        </w:rPr>
        <w:t> </w:t>
      </w:r>
      <w:r>
        <w:rPr/>
        <w:t>течение</w:t>
      </w:r>
      <w:r>
        <w:rPr>
          <w:spacing w:val="-7"/>
        </w:rPr>
        <w:t> </w:t>
      </w:r>
      <w:r>
        <w:rPr/>
        <w:t>2-х</w:t>
      </w:r>
      <w:r>
        <w:rPr>
          <w:spacing w:val="-7"/>
        </w:rPr>
        <w:t> </w:t>
      </w:r>
      <w:r>
        <w:rPr/>
        <w:t>суток</w:t>
      </w:r>
      <w:r>
        <w:rPr>
          <w:spacing w:val="-7"/>
        </w:rPr>
        <w:t> </w:t>
      </w:r>
      <w:r>
        <w:rPr/>
        <w:t>в</w:t>
      </w:r>
      <w:r>
        <w:rPr>
          <w:spacing w:val="-7"/>
        </w:rPr>
        <w:t> </w:t>
      </w:r>
      <w:r>
        <w:rPr/>
        <w:t>отделении</w:t>
      </w:r>
      <w:r>
        <w:rPr>
          <w:spacing w:val="-7"/>
        </w:rPr>
        <w:t> </w:t>
      </w:r>
      <w:r>
        <w:rPr/>
        <w:t>интенсивной</w:t>
      </w:r>
      <w:r>
        <w:rPr>
          <w:spacing w:val="-7"/>
        </w:rPr>
        <w:t> </w:t>
      </w:r>
      <w:r>
        <w:rPr/>
        <w:t>терапии</w:t>
      </w:r>
      <w:r>
        <w:rPr>
          <w:spacing w:val="-7"/>
        </w:rPr>
        <w:t> </w:t>
      </w:r>
      <w:r>
        <w:rPr/>
        <w:t>прово- дилось консервативное лечение. Общее состояние улучшилось: гемодина- мика</w:t>
      </w:r>
      <w:r>
        <w:rPr>
          <w:spacing w:val="-5"/>
        </w:rPr>
        <w:t> </w:t>
      </w:r>
      <w:r>
        <w:rPr/>
        <w:t>стабилизировалась,</w:t>
      </w:r>
      <w:r>
        <w:rPr>
          <w:spacing w:val="-5"/>
        </w:rPr>
        <w:t> </w:t>
      </w:r>
      <w:r>
        <w:rPr/>
        <w:t>восстановился</w:t>
      </w:r>
      <w:r>
        <w:rPr>
          <w:spacing w:val="-5"/>
        </w:rPr>
        <w:t> </w:t>
      </w:r>
      <w:r>
        <w:rPr/>
        <w:t>диурез.</w:t>
      </w:r>
      <w:r>
        <w:rPr>
          <w:spacing w:val="-5"/>
        </w:rPr>
        <w:t> </w:t>
      </w:r>
      <w:r>
        <w:rPr/>
        <w:t>Однако</w:t>
      </w:r>
      <w:r>
        <w:rPr>
          <w:spacing w:val="-5"/>
        </w:rPr>
        <w:t> </w:t>
      </w:r>
      <w:r>
        <w:rPr/>
        <w:t>изменения</w:t>
      </w:r>
      <w:r>
        <w:rPr>
          <w:spacing w:val="-5"/>
        </w:rPr>
        <w:t> </w:t>
      </w:r>
      <w:r>
        <w:rPr/>
        <w:t>локаль- ного</w:t>
      </w:r>
      <w:r>
        <w:rPr>
          <w:spacing w:val="-5"/>
        </w:rPr>
        <w:t> </w:t>
      </w:r>
      <w:r>
        <w:rPr/>
        <w:t>статуса</w:t>
      </w:r>
      <w:r>
        <w:rPr>
          <w:spacing w:val="-5"/>
        </w:rPr>
        <w:t> </w:t>
      </w:r>
      <w:r>
        <w:rPr/>
        <w:t>не</w:t>
      </w:r>
      <w:r>
        <w:rPr>
          <w:spacing w:val="-5"/>
        </w:rPr>
        <w:t> </w:t>
      </w:r>
      <w:r>
        <w:rPr/>
        <w:t>произошло.</w:t>
      </w:r>
      <w:r>
        <w:rPr>
          <w:spacing w:val="-5"/>
        </w:rPr>
        <w:t> </w:t>
      </w:r>
      <w:r>
        <w:rPr/>
        <w:t>Принято</w:t>
      </w:r>
      <w:r>
        <w:rPr>
          <w:spacing w:val="-5"/>
        </w:rPr>
        <w:t> </w:t>
      </w:r>
      <w:r>
        <w:rPr/>
        <w:t>решение</w:t>
      </w:r>
      <w:r>
        <w:rPr>
          <w:spacing w:val="-5"/>
        </w:rPr>
        <w:t> </w:t>
      </w:r>
      <w:r>
        <w:rPr/>
        <w:t>применить</w:t>
      </w:r>
      <w:r>
        <w:rPr>
          <w:spacing w:val="-5"/>
        </w:rPr>
        <w:t> </w:t>
      </w:r>
      <w:r>
        <w:rPr/>
        <w:t>эндоваскулярные способы лечения.</w:t>
      </w:r>
    </w:p>
    <w:p>
      <w:pPr>
        <w:pStyle w:val="BodyText"/>
        <w:spacing w:line="247" w:lineRule="auto"/>
        <w:ind w:left="141" w:right="139" w:firstLine="283"/>
        <w:jc w:val="both"/>
      </w:pPr>
      <w:r>
        <w:rPr/>
        <w:t>В условиях рентгеноперационной под ультразвуковым контролем про- ведена пункция подколенной вены и установлен интродьюсер диаметром 5F.</w:t>
      </w:r>
      <w:r>
        <w:rPr>
          <w:spacing w:val="-13"/>
        </w:rPr>
        <w:t> </w:t>
      </w:r>
      <w:r>
        <w:rPr/>
        <w:t>При</w:t>
      </w:r>
      <w:r>
        <w:rPr>
          <w:spacing w:val="-13"/>
        </w:rPr>
        <w:t> </w:t>
      </w:r>
      <w:r>
        <w:rPr/>
        <w:t>флебографии</w:t>
      </w:r>
      <w:r>
        <w:rPr>
          <w:spacing w:val="-13"/>
        </w:rPr>
        <w:t> </w:t>
      </w:r>
      <w:r>
        <w:rPr/>
        <w:t>подтверждён</w:t>
      </w:r>
      <w:r>
        <w:rPr>
          <w:spacing w:val="-13"/>
        </w:rPr>
        <w:t> </w:t>
      </w:r>
      <w:r>
        <w:rPr/>
        <w:t>тромбоз</w:t>
      </w:r>
      <w:r>
        <w:rPr>
          <w:spacing w:val="-13"/>
        </w:rPr>
        <w:t> </w:t>
      </w:r>
      <w:r>
        <w:rPr/>
        <w:t>подколенной,</w:t>
      </w:r>
      <w:r>
        <w:rPr>
          <w:spacing w:val="-13"/>
        </w:rPr>
        <w:t> </w:t>
      </w:r>
      <w:r>
        <w:rPr/>
        <w:t>бедренной</w:t>
      </w:r>
      <w:r>
        <w:rPr>
          <w:spacing w:val="-13"/>
        </w:rPr>
        <w:t> </w:t>
      </w:r>
      <w:r>
        <w:rPr/>
        <w:t>и</w:t>
      </w:r>
      <w:r>
        <w:rPr>
          <w:spacing w:val="-13"/>
        </w:rPr>
        <w:t> </w:t>
      </w:r>
      <w:r>
        <w:rPr/>
        <w:t>под- вздошной вен справа (рис. 5).</w:t>
      </w:r>
    </w:p>
    <w:p>
      <w:pPr>
        <w:pStyle w:val="BodyText"/>
        <w:spacing w:after="0" w:line="247" w:lineRule="auto"/>
        <w:jc w:val="both"/>
        <w:sectPr>
          <w:pgSz w:w="9360" w:h="13330"/>
          <w:pgMar w:header="391" w:footer="505" w:top="880" w:bottom="700" w:left="992" w:right="992"/>
        </w:sectPr>
      </w:pPr>
    </w:p>
    <w:p>
      <w:pPr>
        <w:pStyle w:val="BodyText"/>
        <w:spacing w:before="176"/>
        <w:rPr>
          <w:sz w:val="20"/>
        </w:rPr>
      </w:pPr>
    </w:p>
    <w:p>
      <w:pPr>
        <w:pStyle w:val="BodyText"/>
        <w:ind w:left="1696"/>
        <w:rPr>
          <w:sz w:val="20"/>
        </w:rPr>
      </w:pPr>
      <w:r>
        <w:rPr>
          <w:sz w:val="20"/>
        </w:rPr>
        <w:drawing>
          <wp:inline distT="0" distB="0" distL="0" distR="0">
            <wp:extent cx="2555325" cy="2188940"/>
            <wp:effectExtent l="0" t="0" r="0" b="0"/>
            <wp:docPr id="338" name="Image 338"/>
            <wp:cNvGraphicFramePr>
              <a:graphicFrameLocks/>
            </wp:cNvGraphicFramePr>
            <a:graphic>
              <a:graphicData uri="http://schemas.openxmlformats.org/drawingml/2006/picture">
                <pic:pic>
                  <pic:nvPicPr>
                    <pic:cNvPr id="338" name="Image 338"/>
                    <pic:cNvPicPr/>
                  </pic:nvPicPr>
                  <pic:blipFill>
                    <a:blip r:embed="rId243" cstate="print"/>
                    <a:stretch>
                      <a:fillRect/>
                    </a:stretch>
                  </pic:blipFill>
                  <pic:spPr>
                    <a:xfrm>
                      <a:off x="0" y="0"/>
                      <a:ext cx="2555325" cy="2188940"/>
                    </a:xfrm>
                    <a:prstGeom prst="rect">
                      <a:avLst/>
                    </a:prstGeom>
                  </pic:spPr>
                </pic:pic>
              </a:graphicData>
            </a:graphic>
          </wp:inline>
        </w:drawing>
      </w:r>
      <w:r>
        <w:rPr>
          <w:sz w:val="20"/>
        </w:rPr>
      </w:r>
    </w:p>
    <w:p>
      <w:pPr>
        <w:spacing w:line="232" w:lineRule="auto" w:before="189"/>
        <w:ind w:left="203" w:right="208" w:hanging="1"/>
        <w:jc w:val="center"/>
        <w:rPr>
          <w:sz w:val="18"/>
        </w:rPr>
      </w:pPr>
      <w:r>
        <w:rPr>
          <w:b/>
          <w:sz w:val="18"/>
        </w:rPr>
        <w:t>Рис. 5. </w:t>
      </w:r>
      <w:r>
        <w:rPr>
          <w:sz w:val="18"/>
        </w:rPr>
        <w:t>Флебограмма больной К. до начала лечения; тромбоз от бедренной до наружной подвздошной вены (указан стрелками); на врезке изображён катетер Cragg-McNamara (Medtronic),</w:t>
      </w:r>
      <w:r>
        <w:rPr>
          <w:spacing w:val="-8"/>
          <w:sz w:val="18"/>
        </w:rPr>
        <w:t> </w:t>
      </w:r>
      <w:r>
        <w:rPr>
          <w:sz w:val="18"/>
        </w:rPr>
        <w:t>через</w:t>
      </w:r>
      <w:r>
        <w:rPr>
          <w:spacing w:val="-8"/>
          <w:sz w:val="18"/>
        </w:rPr>
        <w:t> </w:t>
      </w:r>
      <w:r>
        <w:rPr>
          <w:sz w:val="18"/>
        </w:rPr>
        <w:t>который</w:t>
      </w:r>
      <w:r>
        <w:rPr>
          <w:spacing w:val="-9"/>
          <w:sz w:val="18"/>
        </w:rPr>
        <w:t> </w:t>
      </w:r>
      <w:r>
        <w:rPr>
          <w:sz w:val="18"/>
        </w:rPr>
        <w:t>проводили</w:t>
      </w:r>
      <w:r>
        <w:rPr>
          <w:spacing w:val="-9"/>
          <w:sz w:val="18"/>
        </w:rPr>
        <w:t> </w:t>
      </w:r>
      <w:r>
        <w:rPr>
          <w:sz w:val="18"/>
        </w:rPr>
        <w:t>инфузию</w:t>
      </w:r>
      <w:r>
        <w:rPr>
          <w:spacing w:val="-9"/>
          <w:sz w:val="18"/>
        </w:rPr>
        <w:t> </w:t>
      </w:r>
      <w:r>
        <w:rPr>
          <w:sz w:val="18"/>
        </w:rPr>
        <w:t>тромболитика;</w:t>
      </w:r>
      <w:r>
        <w:rPr>
          <w:spacing w:val="-8"/>
          <w:sz w:val="18"/>
        </w:rPr>
        <w:t> </w:t>
      </w:r>
      <w:r>
        <w:rPr>
          <w:sz w:val="18"/>
        </w:rPr>
        <w:t>ангиограмма</w:t>
      </w:r>
      <w:r>
        <w:rPr>
          <w:spacing w:val="-8"/>
          <w:sz w:val="18"/>
        </w:rPr>
        <w:t> </w:t>
      </w:r>
      <w:r>
        <w:rPr>
          <w:sz w:val="18"/>
        </w:rPr>
        <w:t>выполнена</w:t>
      </w:r>
      <w:r>
        <w:rPr>
          <w:spacing w:val="-8"/>
          <w:sz w:val="18"/>
        </w:rPr>
        <w:t> </w:t>
      </w:r>
      <w:r>
        <w:rPr>
          <w:sz w:val="18"/>
        </w:rPr>
        <w:t>из подколенной вены в положении пациентки на животе</w:t>
      </w:r>
    </w:p>
    <w:p>
      <w:pPr>
        <w:pStyle w:val="BodyText"/>
        <w:spacing w:before="67"/>
        <w:rPr>
          <w:sz w:val="18"/>
        </w:rPr>
      </w:pPr>
    </w:p>
    <w:p>
      <w:pPr>
        <w:pStyle w:val="BodyText"/>
        <w:spacing w:line="247" w:lineRule="auto" w:before="1"/>
        <w:ind w:left="141" w:right="145" w:firstLine="283"/>
        <w:jc w:val="both"/>
      </w:pPr>
      <w:r>
        <w:rPr/>
        <w:t>Через всю длину тромба проведён катетер Cragg-McNamara (Medtronic) диаметром</w:t>
      </w:r>
      <w:r>
        <w:rPr>
          <w:spacing w:val="-12"/>
        </w:rPr>
        <w:t> </w:t>
      </w:r>
      <w:r>
        <w:rPr/>
        <w:t>5F</w:t>
      </w:r>
      <w:r>
        <w:rPr>
          <w:spacing w:val="-12"/>
        </w:rPr>
        <w:t> </w:t>
      </w:r>
      <w:r>
        <w:rPr/>
        <w:t>с</w:t>
      </w:r>
      <w:r>
        <w:rPr>
          <w:spacing w:val="-12"/>
        </w:rPr>
        <w:t> </w:t>
      </w:r>
      <w:r>
        <w:rPr/>
        <w:t>микроперфорационными</w:t>
      </w:r>
      <w:r>
        <w:rPr>
          <w:spacing w:val="-12"/>
        </w:rPr>
        <w:t> </w:t>
      </w:r>
      <w:r>
        <w:rPr/>
        <w:t>отверстиями</w:t>
      </w:r>
      <w:r>
        <w:rPr>
          <w:spacing w:val="-13"/>
        </w:rPr>
        <w:t> </w:t>
      </w:r>
      <w:r>
        <w:rPr/>
        <w:t>на</w:t>
      </w:r>
      <w:r>
        <w:rPr>
          <w:spacing w:val="-12"/>
        </w:rPr>
        <w:t> </w:t>
      </w:r>
      <w:r>
        <w:rPr/>
        <w:t>протяжении</w:t>
      </w:r>
      <w:r>
        <w:rPr>
          <w:spacing w:val="-12"/>
        </w:rPr>
        <w:t> </w:t>
      </w:r>
      <w:r>
        <w:rPr/>
        <w:t>20</w:t>
      </w:r>
      <w:r>
        <w:rPr>
          <w:spacing w:val="-12"/>
        </w:rPr>
        <w:t> </w:t>
      </w:r>
      <w:r>
        <w:rPr/>
        <w:t>см инфузионной</w:t>
      </w:r>
      <w:r>
        <w:rPr>
          <w:spacing w:val="-4"/>
        </w:rPr>
        <w:t> </w:t>
      </w:r>
      <w:r>
        <w:rPr/>
        <w:t>части</w:t>
      </w:r>
      <w:r>
        <w:rPr>
          <w:spacing w:val="-4"/>
        </w:rPr>
        <w:t> </w:t>
      </w:r>
      <w:r>
        <w:rPr/>
        <w:t>катетера.</w:t>
      </w:r>
      <w:r>
        <w:rPr>
          <w:spacing w:val="-4"/>
        </w:rPr>
        <w:t> </w:t>
      </w:r>
      <w:r>
        <w:rPr/>
        <w:t>Болюсно</w:t>
      </w:r>
      <w:r>
        <w:rPr>
          <w:spacing w:val="-4"/>
        </w:rPr>
        <w:t> </w:t>
      </w:r>
      <w:r>
        <w:rPr/>
        <w:t>введено</w:t>
      </w:r>
      <w:r>
        <w:rPr>
          <w:spacing w:val="-4"/>
        </w:rPr>
        <w:t> </w:t>
      </w:r>
      <w:r>
        <w:rPr/>
        <w:t>500</w:t>
      </w:r>
      <w:r>
        <w:rPr>
          <w:spacing w:val="-4"/>
        </w:rPr>
        <w:t> </w:t>
      </w:r>
      <w:r>
        <w:rPr/>
        <w:t>000</w:t>
      </w:r>
      <w:r>
        <w:rPr>
          <w:spacing w:val="-4"/>
        </w:rPr>
        <w:t> </w:t>
      </w:r>
      <w:r>
        <w:rPr/>
        <w:t>МЕ</w:t>
      </w:r>
      <w:r>
        <w:rPr>
          <w:spacing w:val="-4"/>
        </w:rPr>
        <w:t> </w:t>
      </w:r>
      <w:r>
        <w:rPr/>
        <w:t>урокиназы.</w:t>
      </w:r>
      <w:r>
        <w:rPr>
          <w:spacing w:val="-4"/>
        </w:rPr>
        <w:t> </w:t>
      </w:r>
      <w:r>
        <w:rPr/>
        <w:t>Да- лее,</w:t>
      </w:r>
      <w:r>
        <w:rPr>
          <w:spacing w:val="-9"/>
        </w:rPr>
        <w:t> </w:t>
      </w:r>
      <w:r>
        <w:rPr/>
        <w:t>в</w:t>
      </w:r>
      <w:r>
        <w:rPr>
          <w:spacing w:val="-9"/>
        </w:rPr>
        <w:t> </w:t>
      </w:r>
      <w:r>
        <w:rPr/>
        <w:t>течение</w:t>
      </w:r>
      <w:r>
        <w:rPr>
          <w:spacing w:val="-9"/>
        </w:rPr>
        <w:t> </w:t>
      </w:r>
      <w:r>
        <w:rPr/>
        <w:t>24</w:t>
      </w:r>
      <w:r>
        <w:rPr>
          <w:spacing w:val="-9"/>
        </w:rPr>
        <w:t> </w:t>
      </w:r>
      <w:r>
        <w:rPr/>
        <w:t>часов,</w:t>
      </w:r>
      <w:r>
        <w:rPr>
          <w:spacing w:val="-9"/>
        </w:rPr>
        <w:t> </w:t>
      </w:r>
      <w:r>
        <w:rPr/>
        <w:t>продолжена</w:t>
      </w:r>
      <w:r>
        <w:rPr>
          <w:spacing w:val="-9"/>
        </w:rPr>
        <w:t> </w:t>
      </w:r>
      <w:r>
        <w:rPr/>
        <w:t>постоянная</w:t>
      </w:r>
      <w:r>
        <w:rPr>
          <w:spacing w:val="-9"/>
        </w:rPr>
        <w:t> </w:t>
      </w:r>
      <w:r>
        <w:rPr/>
        <w:t>инфузия</w:t>
      </w:r>
      <w:r>
        <w:rPr>
          <w:spacing w:val="-9"/>
        </w:rPr>
        <w:t> </w:t>
      </w:r>
      <w:r>
        <w:rPr/>
        <w:t>урокиназы</w:t>
      </w:r>
      <w:r>
        <w:rPr>
          <w:spacing w:val="-9"/>
        </w:rPr>
        <w:t> </w:t>
      </w:r>
      <w:r>
        <w:rPr/>
        <w:t>со</w:t>
      </w:r>
      <w:r>
        <w:rPr>
          <w:spacing w:val="-9"/>
        </w:rPr>
        <w:t> </w:t>
      </w:r>
      <w:r>
        <w:rPr/>
        <w:t>ско- ростью 100 000 МЕ в час.</w:t>
      </w:r>
    </w:p>
    <w:p>
      <w:pPr>
        <w:pStyle w:val="BodyText"/>
        <w:spacing w:line="247" w:lineRule="auto"/>
        <w:ind w:left="141" w:right="146" w:firstLine="283"/>
        <w:jc w:val="both"/>
      </w:pPr>
      <w:r>
        <w:rPr/>
        <w:drawing>
          <wp:anchor distT="0" distB="0" distL="0" distR="0" allowOverlap="1" layoutInCell="1" locked="0" behindDoc="0" simplePos="0" relativeHeight="15804416">
            <wp:simplePos x="0" y="0"/>
            <wp:positionH relativeFrom="page">
              <wp:posOffset>2860662</wp:posOffset>
            </wp:positionH>
            <wp:positionV relativeFrom="paragraph">
              <wp:posOffset>627708</wp:posOffset>
            </wp:positionV>
            <wp:extent cx="2359329" cy="2636907"/>
            <wp:effectExtent l="0" t="0" r="0" b="0"/>
            <wp:wrapNone/>
            <wp:docPr id="339" name="Image 339"/>
            <wp:cNvGraphicFramePr>
              <a:graphicFrameLocks/>
            </wp:cNvGraphicFramePr>
            <a:graphic>
              <a:graphicData uri="http://schemas.openxmlformats.org/drawingml/2006/picture">
                <pic:pic>
                  <pic:nvPicPr>
                    <pic:cNvPr id="339" name="Image 339"/>
                    <pic:cNvPicPr/>
                  </pic:nvPicPr>
                  <pic:blipFill>
                    <a:blip r:embed="rId244" cstate="print"/>
                    <a:stretch>
                      <a:fillRect/>
                    </a:stretch>
                  </pic:blipFill>
                  <pic:spPr>
                    <a:xfrm>
                      <a:off x="0" y="0"/>
                      <a:ext cx="2359329" cy="2636907"/>
                    </a:xfrm>
                    <a:prstGeom prst="rect">
                      <a:avLst/>
                    </a:prstGeom>
                  </pic:spPr>
                </pic:pic>
              </a:graphicData>
            </a:graphic>
          </wp:anchor>
        </w:drawing>
      </w:r>
      <w:r>
        <w:rPr/>
        <w:t>На следующие сутки при контрольной флебографии обнаружено мини- мальное восстановление просвета вены. Перемещение в дистальном на- правлении катетера не потребовалось. Регионарный тромболизис продол- жен ещё в течение 24 часов. На</w:t>
      </w:r>
    </w:p>
    <w:p>
      <w:pPr>
        <w:pStyle w:val="BodyText"/>
        <w:spacing w:line="247" w:lineRule="auto"/>
        <w:ind w:left="141" w:right="4126"/>
        <w:jc w:val="both"/>
      </w:pPr>
      <w:r>
        <w:rPr/>
        <w:t>следующие сутки при флебогра- фии установлено, что в наруж- ной подвздошной вене остаётся минимальная проходимость за счёт наличия </w:t>
      </w:r>
      <w:r>
        <w:rPr/>
        <w:t>тромботических масс,</w:t>
      </w:r>
      <w:r>
        <w:rPr>
          <w:spacing w:val="-5"/>
        </w:rPr>
        <w:t> </w:t>
      </w:r>
      <w:r>
        <w:rPr/>
        <w:t>общая</w:t>
      </w:r>
      <w:r>
        <w:rPr>
          <w:spacing w:val="-5"/>
        </w:rPr>
        <w:t> </w:t>
      </w:r>
      <w:r>
        <w:rPr/>
        <w:t>бедренная</w:t>
      </w:r>
      <w:r>
        <w:rPr>
          <w:spacing w:val="-5"/>
        </w:rPr>
        <w:t> </w:t>
      </w:r>
      <w:r>
        <w:rPr/>
        <w:t>вена</w:t>
      </w:r>
      <w:r>
        <w:rPr>
          <w:spacing w:val="-5"/>
        </w:rPr>
        <w:t> </w:t>
      </w:r>
      <w:r>
        <w:rPr/>
        <w:t>про- ходима</w:t>
      </w:r>
      <w:r>
        <w:rPr>
          <w:spacing w:val="-8"/>
        </w:rPr>
        <w:t> </w:t>
      </w:r>
      <w:r>
        <w:rPr/>
        <w:t>в</w:t>
      </w:r>
      <w:r>
        <w:rPr>
          <w:spacing w:val="-7"/>
        </w:rPr>
        <w:t> </w:t>
      </w:r>
      <w:r>
        <w:rPr/>
        <w:t>полном</w:t>
      </w:r>
      <w:r>
        <w:rPr>
          <w:spacing w:val="-8"/>
        </w:rPr>
        <w:t> </w:t>
      </w:r>
      <w:r>
        <w:rPr/>
        <w:t>объёме</w:t>
      </w:r>
      <w:r>
        <w:rPr>
          <w:spacing w:val="-7"/>
        </w:rPr>
        <w:t> </w:t>
      </w:r>
      <w:r>
        <w:rPr/>
        <w:t>(рис.</w:t>
      </w:r>
      <w:r>
        <w:rPr>
          <w:spacing w:val="-7"/>
        </w:rPr>
        <w:t> </w:t>
      </w:r>
      <w:r>
        <w:rPr>
          <w:spacing w:val="-5"/>
        </w:rPr>
        <w:t>6).</w:t>
      </w:r>
    </w:p>
    <w:p>
      <w:pPr>
        <w:pStyle w:val="BodyText"/>
      </w:pPr>
    </w:p>
    <w:p>
      <w:pPr>
        <w:pStyle w:val="BodyText"/>
      </w:pPr>
    </w:p>
    <w:p>
      <w:pPr>
        <w:pStyle w:val="BodyText"/>
        <w:spacing w:before="88"/>
      </w:pPr>
    </w:p>
    <w:p>
      <w:pPr>
        <w:spacing w:line="232" w:lineRule="auto" w:before="0"/>
        <w:ind w:left="141" w:right="4126" w:firstLine="0"/>
        <w:jc w:val="both"/>
        <w:rPr>
          <w:sz w:val="18"/>
        </w:rPr>
      </w:pPr>
      <w:r>
        <w:rPr>
          <w:b/>
          <w:sz w:val="18"/>
        </w:rPr>
        <w:t>Рис. 6. </w:t>
      </w:r>
      <w:r>
        <w:rPr>
          <w:sz w:val="18"/>
        </w:rPr>
        <w:t>Флебограмма больной К. после 2-х суточного тромболизиса; сохраня- ется минимальная проходимость на- ружной подвздошной вены (указана стрелкой); ангиограмма выполнена </w:t>
      </w:r>
      <w:r>
        <w:rPr>
          <w:sz w:val="18"/>
        </w:rPr>
        <w:t>из подколенной вены в положении паци- ентки на животе</w:t>
      </w:r>
    </w:p>
    <w:p>
      <w:pPr>
        <w:spacing w:after="0" w:line="232" w:lineRule="auto"/>
        <w:jc w:val="both"/>
        <w:rPr>
          <w:sz w:val="18"/>
        </w:rPr>
        <w:sectPr>
          <w:pgSz w:w="9360" w:h="13330"/>
          <w:pgMar w:header="557" w:footer="505" w:top="780" w:bottom="700" w:left="992" w:right="992"/>
        </w:sectPr>
      </w:pPr>
    </w:p>
    <w:p>
      <w:pPr>
        <w:pStyle w:val="BodyText"/>
        <w:spacing w:line="247" w:lineRule="auto" w:before="200"/>
        <w:ind w:left="141" w:right="146" w:firstLine="283"/>
        <w:jc w:val="both"/>
      </w:pPr>
      <w:r>
        <w:rPr/>
        <w:drawing>
          <wp:anchor distT="0" distB="0" distL="0" distR="0" allowOverlap="1" layoutInCell="1" locked="0" behindDoc="0" simplePos="0" relativeHeight="15805440">
            <wp:simplePos x="0" y="0"/>
            <wp:positionH relativeFrom="page">
              <wp:posOffset>2723121</wp:posOffset>
            </wp:positionH>
            <wp:positionV relativeFrom="paragraph">
              <wp:posOffset>1240663</wp:posOffset>
            </wp:positionV>
            <wp:extent cx="2495156" cy="2221998"/>
            <wp:effectExtent l="0" t="0" r="0" b="0"/>
            <wp:wrapNone/>
            <wp:docPr id="340" name="Image 340"/>
            <wp:cNvGraphicFramePr>
              <a:graphicFrameLocks/>
            </wp:cNvGraphicFramePr>
            <a:graphic>
              <a:graphicData uri="http://schemas.openxmlformats.org/drawingml/2006/picture">
                <pic:pic>
                  <pic:nvPicPr>
                    <pic:cNvPr id="340" name="Image 340"/>
                    <pic:cNvPicPr/>
                  </pic:nvPicPr>
                  <pic:blipFill>
                    <a:blip r:embed="rId245" cstate="print"/>
                    <a:stretch>
                      <a:fillRect/>
                    </a:stretch>
                  </pic:blipFill>
                  <pic:spPr>
                    <a:xfrm>
                      <a:off x="0" y="0"/>
                      <a:ext cx="2495156" cy="2221998"/>
                    </a:xfrm>
                    <a:prstGeom prst="rect">
                      <a:avLst/>
                    </a:prstGeom>
                  </pic:spPr>
                </pic:pic>
              </a:graphicData>
            </a:graphic>
          </wp:anchor>
        </w:drawing>
      </w:r>
      <w:r>
        <w:rPr/>
        <w:t>Решено провести тромбоаспирацию эндоваскулярным катетером-тром- бэкстрактором</w:t>
      </w:r>
      <w:r>
        <w:rPr>
          <w:spacing w:val="-2"/>
        </w:rPr>
        <w:t> </w:t>
      </w:r>
      <w:r>
        <w:rPr/>
        <w:t>ротационного</w:t>
      </w:r>
      <w:r>
        <w:rPr>
          <w:spacing w:val="-2"/>
        </w:rPr>
        <w:t> </w:t>
      </w:r>
      <w:r>
        <w:rPr/>
        <w:t>типа.</w:t>
      </w:r>
      <w:r>
        <w:rPr>
          <w:spacing w:val="-2"/>
        </w:rPr>
        <w:t> </w:t>
      </w:r>
      <w:r>
        <w:rPr/>
        <w:t>Интродьюсер</w:t>
      </w:r>
      <w:r>
        <w:rPr>
          <w:spacing w:val="-2"/>
        </w:rPr>
        <w:t> </w:t>
      </w:r>
      <w:r>
        <w:rPr/>
        <w:t>диаметром</w:t>
      </w:r>
      <w:r>
        <w:rPr>
          <w:spacing w:val="-2"/>
        </w:rPr>
        <w:t> </w:t>
      </w:r>
      <w:r>
        <w:rPr/>
        <w:t>5F</w:t>
      </w:r>
      <w:r>
        <w:rPr>
          <w:spacing w:val="-2"/>
        </w:rPr>
        <w:t> </w:t>
      </w:r>
      <w:r>
        <w:rPr/>
        <w:t>заменён</w:t>
      </w:r>
      <w:r>
        <w:rPr>
          <w:spacing w:val="-2"/>
        </w:rPr>
        <w:t> </w:t>
      </w:r>
      <w:r>
        <w:rPr/>
        <w:t>на интродьюсер</w:t>
      </w:r>
      <w:r>
        <w:rPr>
          <w:spacing w:val="-1"/>
        </w:rPr>
        <w:t> </w:t>
      </w:r>
      <w:r>
        <w:rPr/>
        <w:t>диаметром</w:t>
      </w:r>
      <w:r>
        <w:rPr>
          <w:spacing w:val="-1"/>
        </w:rPr>
        <w:t> </w:t>
      </w:r>
      <w:r>
        <w:rPr/>
        <w:t>8F.</w:t>
      </w:r>
      <w:r>
        <w:rPr>
          <w:spacing w:val="-1"/>
        </w:rPr>
        <w:t> </w:t>
      </w:r>
      <w:r>
        <w:rPr/>
        <w:t>По</w:t>
      </w:r>
      <w:r>
        <w:rPr>
          <w:spacing w:val="-1"/>
        </w:rPr>
        <w:t> </w:t>
      </w:r>
      <w:r>
        <w:rPr/>
        <w:t>нему</w:t>
      </w:r>
      <w:r>
        <w:rPr>
          <w:spacing w:val="-1"/>
        </w:rPr>
        <w:t> </w:t>
      </w:r>
      <w:r>
        <w:rPr/>
        <w:t>в</w:t>
      </w:r>
      <w:r>
        <w:rPr>
          <w:spacing w:val="-1"/>
        </w:rPr>
        <w:t> </w:t>
      </w:r>
      <w:r>
        <w:rPr/>
        <w:t>просвет</w:t>
      </w:r>
      <w:r>
        <w:rPr>
          <w:spacing w:val="-1"/>
        </w:rPr>
        <w:t> </w:t>
      </w:r>
      <w:r>
        <w:rPr/>
        <w:t>вены</w:t>
      </w:r>
      <w:r>
        <w:rPr>
          <w:spacing w:val="-1"/>
        </w:rPr>
        <w:t> </w:t>
      </w:r>
      <w:r>
        <w:rPr/>
        <w:t>введён</w:t>
      </w:r>
      <w:r>
        <w:rPr>
          <w:spacing w:val="-1"/>
        </w:rPr>
        <w:t> </w:t>
      </w:r>
      <w:r>
        <w:rPr/>
        <w:t>тромбэкстрак- </w:t>
      </w:r>
      <w:r>
        <w:rPr>
          <w:spacing w:val="-2"/>
        </w:rPr>
        <w:t>тор</w:t>
      </w:r>
      <w:r>
        <w:rPr>
          <w:spacing w:val="-12"/>
        </w:rPr>
        <w:t> </w:t>
      </w:r>
      <w:r>
        <w:rPr>
          <w:spacing w:val="-2"/>
        </w:rPr>
        <w:t>Aspirex</w:t>
      </w:r>
      <w:r>
        <w:rPr>
          <w:spacing w:val="-2"/>
          <w:vertAlign w:val="superscript"/>
        </w:rPr>
        <w:t>®</w:t>
      </w:r>
      <w:r>
        <w:rPr>
          <w:spacing w:val="-11"/>
          <w:vertAlign w:val="baseline"/>
        </w:rPr>
        <w:t> </w:t>
      </w:r>
      <w:r>
        <w:rPr>
          <w:spacing w:val="-2"/>
          <w:vertAlign w:val="baseline"/>
        </w:rPr>
        <w:t>S</w:t>
      </w:r>
      <w:r>
        <w:rPr>
          <w:spacing w:val="-4"/>
          <w:vertAlign w:val="baseline"/>
        </w:rPr>
        <w:t> </w:t>
      </w:r>
      <w:r>
        <w:rPr>
          <w:spacing w:val="-2"/>
          <w:vertAlign w:val="baseline"/>
        </w:rPr>
        <w:t>диаметром</w:t>
      </w:r>
      <w:r>
        <w:rPr>
          <w:spacing w:val="-5"/>
          <w:vertAlign w:val="baseline"/>
        </w:rPr>
        <w:t> </w:t>
      </w:r>
      <w:r>
        <w:rPr>
          <w:spacing w:val="-2"/>
          <w:vertAlign w:val="baseline"/>
        </w:rPr>
        <w:t>8F.</w:t>
      </w:r>
      <w:r>
        <w:rPr>
          <w:spacing w:val="-5"/>
          <w:vertAlign w:val="baseline"/>
        </w:rPr>
        <w:t> </w:t>
      </w:r>
      <w:r>
        <w:rPr>
          <w:spacing w:val="-2"/>
          <w:vertAlign w:val="baseline"/>
        </w:rPr>
        <w:t>Выполнена</w:t>
      </w:r>
      <w:r>
        <w:rPr>
          <w:spacing w:val="-5"/>
          <w:vertAlign w:val="baseline"/>
        </w:rPr>
        <w:t> </w:t>
      </w:r>
      <w:r>
        <w:rPr>
          <w:spacing w:val="-2"/>
          <w:vertAlign w:val="baseline"/>
        </w:rPr>
        <w:t>тромбоаспирация.</w:t>
      </w:r>
      <w:r>
        <w:rPr>
          <w:spacing w:val="-5"/>
          <w:vertAlign w:val="baseline"/>
        </w:rPr>
        <w:t> </w:t>
      </w:r>
      <w:r>
        <w:rPr>
          <w:spacing w:val="-2"/>
          <w:vertAlign w:val="baseline"/>
        </w:rPr>
        <w:t>На</w:t>
      </w:r>
      <w:r>
        <w:rPr>
          <w:spacing w:val="-5"/>
          <w:vertAlign w:val="baseline"/>
        </w:rPr>
        <w:t> </w:t>
      </w:r>
      <w:r>
        <w:rPr>
          <w:spacing w:val="-2"/>
          <w:vertAlign w:val="baseline"/>
        </w:rPr>
        <w:t>контрольной </w:t>
      </w:r>
      <w:r>
        <w:rPr>
          <w:vertAlign w:val="baseline"/>
        </w:rPr>
        <w:t>флебограмме восстановлен антеградный кровоток, но имеет место стеноз наружной подвздошной вены более 50% диаметра (рис. 7).</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1"/>
      </w:pPr>
    </w:p>
    <w:p>
      <w:pPr>
        <w:spacing w:line="232" w:lineRule="auto" w:before="0"/>
        <w:ind w:left="141" w:right="4221" w:firstLine="0"/>
        <w:jc w:val="both"/>
        <w:rPr>
          <w:sz w:val="18"/>
        </w:rPr>
      </w:pPr>
      <w:r>
        <w:rPr>
          <w:b/>
          <w:sz w:val="18"/>
        </w:rPr>
        <w:t>Рис. 7. </w:t>
      </w:r>
      <w:r>
        <w:rPr>
          <w:sz w:val="18"/>
        </w:rPr>
        <w:t>Флебограмма пациентки К., тромбоаспирация</w:t>
      </w:r>
      <w:r>
        <w:rPr>
          <w:spacing w:val="-12"/>
          <w:sz w:val="18"/>
        </w:rPr>
        <w:t> </w:t>
      </w:r>
      <w:r>
        <w:rPr>
          <w:sz w:val="18"/>
        </w:rPr>
        <w:t>системой</w:t>
      </w:r>
      <w:r>
        <w:rPr>
          <w:spacing w:val="-11"/>
          <w:sz w:val="18"/>
        </w:rPr>
        <w:t> </w:t>
      </w:r>
      <w:r>
        <w:rPr>
          <w:sz w:val="18"/>
        </w:rPr>
        <w:t>Aspirex</w:t>
      </w:r>
      <w:r>
        <w:rPr>
          <w:sz w:val="18"/>
          <w:vertAlign w:val="superscript"/>
        </w:rPr>
        <w:t>®</w:t>
      </w:r>
      <w:r>
        <w:rPr>
          <w:spacing w:val="-11"/>
          <w:sz w:val="18"/>
          <w:vertAlign w:val="baseline"/>
        </w:rPr>
        <w:t> </w:t>
      </w:r>
      <w:r>
        <w:rPr>
          <w:sz w:val="18"/>
          <w:vertAlign w:val="baseline"/>
        </w:rPr>
        <w:t>S; на врезке схематическое изображение активной части катетера Aspirex</w:t>
      </w:r>
      <w:r>
        <w:rPr>
          <w:sz w:val="18"/>
          <w:vertAlign w:val="superscript"/>
        </w:rPr>
        <w:t>®</w:t>
      </w:r>
      <w:r>
        <w:rPr>
          <w:sz w:val="18"/>
          <w:vertAlign w:val="baseline"/>
        </w:rPr>
        <w:t> S</w:t>
      </w:r>
    </w:p>
    <w:p>
      <w:pPr>
        <w:pStyle w:val="BodyText"/>
        <w:spacing w:before="22"/>
        <w:rPr>
          <w:sz w:val="18"/>
        </w:rPr>
      </w:pPr>
    </w:p>
    <w:p>
      <w:pPr>
        <w:pStyle w:val="BodyText"/>
        <w:spacing w:line="247" w:lineRule="auto" w:before="1"/>
        <w:ind w:left="141" w:right="146" w:firstLine="283"/>
        <w:jc w:val="both"/>
      </w:pPr>
      <w:r>
        <w:rPr/>
        <w:drawing>
          <wp:anchor distT="0" distB="0" distL="0" distR="0" allowOverlap="1" layoutInCell="1" locked="0" behindDoc="0" simplePos="0" relativeHeight="15804928">
            <wp:simplePos x="0" y="0"/>
            <wp:positionH relativeFrom="page">
              <wp:posOffset>2772003</wp:posOffset>
            </wp:positionH>
            <wp:positionV relativeFrom="paragraph">
              <wp:posOffset>953042</wp:posOffset>
            </wp:positionV>
            <wp:extent cx="2447988" cy="2741993"/>
            <wp:effectExtent l="0" t="0" r="0" b="0"/>
            <wp:wrapNone/>
            <wp:docPr id="341" name="Image 341"/>
            <wp:cNvGraphicFramePr>
              <a:graphicFrameLocks/>
            </wp:cNvGraphicFramePr>
            <a:graphic>
              <a:graphicData uri="http://schemas.openxmlformats.org/drawingml/2006/picture">
                <pic:pic>
                  <pic:nvPicPr>
                    <pic:cNvPr id="341" name="Image 341"/>
                    <pic:cNvPicPr/>
                  </pic:nvPicPr>
                  <pic:blipFill>
                    <a:blip r:embed="rId246" cstate="print"/>
                    <a:stretch>
                      <a:fillRect/>
                    </a:stretch>
                  </pic:blipFill>
                  <pic:spPr>
                    <a:xfrm>
                      <a:off x="0" y="0"/>
                      <a:ext cx="2447988" cy="2741993"/>
                    </a:xfrm>
                    <a:prstGeom prst="rect">
                      <a:avLst/>
                    </a:prstGeom>
                  </pic:spPr>
                </pic:pic>
              </a:graphicData>
            </a:graphic>
          </wp:anchor>
        </w:drawing>
      </w:r>
      <w:r>
        <w:rPr/>
        <w:t>Проведено</w:t>
      </w:r>
      <w:r>
        <w:rPr>
          <w:spacing w:val="-4"/>
        </w:rPr>
        <w:t> </w:t>
      </w:r>
      <w:r>
        <w:rPr/>
        <w:t>стентирование</w:t>
      </w:r>
      <w:r>
        <w:rPr>
          <w:spacing w:val="-4"/>
        </w:rPr>
        <w:t> </w:t>
      </w:r>
      <w:r>
        <w:rPr/>
        <w:t>подвздошной</w:t>
      </w:r>
      <w:r>
        <w:rPr>
          <w:spacing w:val="-4"/>
        </w:rPr>
        <w:t> </w:t>
      </w:r>
      <w:r>
        <w:rPr/>
        <w:t>вены</w:t>
      </w:r>
      <w:r>
        <w:rPr>
          <w:spacing w:val="-4"/>
        </w:rPr>
        <w:t> </w:t>
      </w:r>
      <w:r>
        <w:rPr/>
        <w:t>самораскрывающимся</w:t>
      </w:r>
      <w:r>
        <w:rPr>
          <w:spacing w:val="-4"/>
        </w:rPr>
        <w:t> </w:t>
      </w:r>
      <w:r>
        <w:rPr/>
        <w:t>ве- </w:t>
      </w:r>
      <w:r>
        <w:rPr>
          <w:spacing w:val="-2"/>
        </w:rPr>
        <w:t>нозным</w:t>
      </w:r>
      <w:r>
        <w:rPr>
          <w:spacing w:val="-6"/>
        </w:rPr>
        <w:t> </w:t>
      </w:r>
      <w:r>
        <w:rPr>
          <w:spacing w:val="-2"/>
        </w:rPr>
        <w:t>стентом</w:t>
      </w:r>
      <w:r>
        <w:rPr>
          <w:spacing w:val="-6"/>
        </w:rPr>
        <w:t> </w:t>
      </w:r>
      <w:r>
        <w:rPr>
          <w:spacing w:val="-2"/>
        </w:rPr>
        <w:t>диаметром</w:t>
      </w:r>
      <w:r>
        <w:rPr>
          <w:spacing w:val="-6"/>
        </w:rPr>
        <w:t> </w:t>
      </w:r>
      <w:r>
        <w:rPr>
          <w:spacing w:val="-2"/>
        </w:rPr>
        <w:t>20</w:t>
      </w:r>
      <w:r>
        <w:rPr>
          <w:spacing w:val="-6"/>
        </w:rPr>
        <w:t> </w:t>
      </w:r>
      <w:r>
        <w:rPr>
          <w:spacing w:val="-2"/>
        </w:rPr>
        <w:t>мм</w:t>
      </w:r>
      <w:r>
        <w:rPr>
          <w:spacing w:val="-6"/>
        </w:rPr>
        <w:t> </w:t>
      </w:r>
      <w:r>
        <w:rPr>
          <w:spacing w:val="-2"/>
        </w:rPr>
        <w:t>длиной</w:t>
      </w:r>
      <w:r>
        <w:rPr>
          <w:spacing w:val="-6"/>
        </w:rPr>
        <w:t> </w:t>
      </w:r>
      <w:r>
        <w:rPr>
          <w:spacing w:val="-2"/>
        </w:rPr>
        <w:t>80</w:t>
      </w:r>
      <w:r>
        <w:rPr>
          <w:spacing w:val="-6"/>
        </w:rPr>
        <w:t> </w:t>
      </w:r>
      <w:r>
        <w:rPr>
          <w:spacing w:val="-2"/>
        </w:rPr>
        <w:t>мм</w:t>
      </w:r>
      <w:r>
        <w:rPr>
          <w:spacing w:val="-6"/>
        </w:rPr>
        <w:t> </w:t>
      </w:r>
      <w:r>
        <w:rPr>
          <w:spacing w:val="-2"/>
        </w:rPr>
        <w:t>с</w:t>
      </w:r>
      <w:r>
        <w:rPr>
          <w:spacing w:val="-6"/>
        </w:rPr>
        <w:t> </w:t>
      </w:r>
      <w:r>
        <w:rPr>
          <w:spacing w:val="-2"/>
        </w:rPr>
        <w:t>последующей</w:t>
      </w:r>
      <w:r>
        <w:rPr>
          <w:spacing w:val="-6"/>
        </w:rPr>
        <w:t> </w:t>
      </w:r>
      <w:r>
        <w:rPr>
          <w:spacing w:val="-2"/>
        </w:rPr>
        <w:t>коррекцией </w:t>
      </w:r>
      <w:r>
        <w:rPr/>
        <w:t>раскрытия краёв стента с помощью баллонного катетера диаметром 20 мм и длиной 40 мм. На контрольной флебограмме определяется антеградный кровоток, стеноз наружной подвздошной вены устранён (рис. 8).</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03"/>
      </w:pPr>
    </w:p>
    <w:p>
      <w:pPr>
        <w:spacing w:line="232" w:lineRule="auto" w:before="0"/>
        <w:ind w:left="141" w:right="4226" w:firstLine="0"/>
        <w:jc w:val="both"/>
        <w:rPr>
          <w:sz w:val="18"/>
        </w:rPr>
      </w:pPr>
      <w:r>
        <w:rPr>
          <w:b/>
          <w:sz w:val="18"/>
        </w:rPr>
        <w:t>Рис. 8. </w:t>
      </w:r>
      <w:r>
        <w:rPr>
          <w:sz w:val="18"/>
        </w:rPr>
        <w:t>Флебограмма больной К.; в просвете</w:t>
      </w:r>
      <w:r>
        <w:rPr>
          <w:spacing w:val="-10"/>
          <w:sz w:val="18"/>
        </w:rPr>
        <w:t> </w:t>
      </w:r>
      <w:r>
        <w:rPr>
          <w:sz w:val="18"/>
        </w:rPr>
        <w:t>наружной</w:t>
      </w:r>
      <w:r>
        <w:rPr>
          <w:spacing w:val="-10"/>
          <w:sz w:val="18"/>
        </w:rPr>
        <w:t> </w:t>
      </w:r>
      <w:r>
        <w:rPr>
          <w:sz w:val="18"/>
        </w:rPr>
        <w:t>подвздошной</w:t>
      </w:r>
      <w:r>
        <w:rPr>
          <w:spacing w:val="-10"/>
          <w:sz w:val="18"/>
        </w:rPr>
        <w:t> </w:t>
      </w:r>
      <w:r>
        <w:rPr>
          <w:sz w:val="18"/>
        </w:rPr>
        <w:t>вены установлен стент (указан стрелками); стеноз подвздошной вены устранён; ангиограмма выполнена из подколен- ной вены в положении пациентки на </w:t>
      </w:r>
      <w:r>
        <w:rPr>
          <w:spacing w:val="-2"/>
          <w:sz w:val="18"/>
        </w:rPr>
        <w:t>животе</w:t>
      </w:r>
    </w:p>
    <w:p>
      <w:pPr>
        <w:spacing w:after="0" w:line="232" w:lineRule="auto"/>
        <w:jc w:val="both"/>
        <w:rPr>
          <w:sz w:val="18"/>
        </w:rPr>
        <w:sectPr>
          <w:pgSz w:w="9360" w:h="13330"/>
          <w:pgMar w:header="391" w:footer="505" w:top="880" w:bottom="700" w:left="992" w:right="992"/>
        </w:sectPr>
      </w:pPr>
    </w:p>
    <w:p>
      <w:pPr>
        <w:pStyle w:val="BodyText"/>
        <w:spacing w:before="34"/>
      </w:pPr>
    </w:p>
    <w:p>
      <w:pPr>
        <w:pStyle w:val="BodyText"/>
        <w:spacing w:line="247" w:lineRule="auto"/>
        <w:ind w:left="141" w:right="145" w:firstLine="283"/>
        <w:jc w:val="both"/>
      </w:pPr>
      <w:r>
        <w:rPr/>
        <w:t>Динамика</w:t>
      </w:r>
      <w:r>
        <w:rPr>
          <w:spacing w:val="-7"/>
        </w:rPr>
        <w:t> </w:t>
      </w:r>
      <w:r>
        <w:rPr/>
        <w:t>клинической</w:t>
      </w:r>
      <w:r>
        <w:rPr>
          <w:spacing w:val="-7"/>
        </w:rPr>
        <w:t> </w:t>
      </w:r>
      <w:r>
        <w:rPr/>
        <w:t>картины</w:t>
      </w:r>
      <w:r>
        <w:rPr>
          <w:spacing w:val="-7"/>
        </w:rPr>
        <w:t> </w:t>
      </w:r>
      <w:r>
        <w:rPr/>
        <w:t>заболевания</w:t>
      </w:r>
      <w:r>
        <w:rPr>
          <w:spacing w:val="-7"/>
        </w:rPr>
        <w:t> </w:t>
      </w:r>
      <w:r>
        <w:rPr/>
        <w:t>была</w:t>
      </w:r>
      <w:r>
        <w:rPr>
          <w:spacing w:val="-7"/>
        </w:rPr>
        <w:t> </w:t>
      </w:r>
      <w:r>
        <w:rPr/>
        <w:t>следующей:</w:t>
      </w:r>
      <w:r>
        <w:rPr>
          <w:spacing w:val="-7"/>
        </w:rPr>
        <w:t> </w:t>
      </w:r>
      <w:r>
        <w:rPr/>
        <w:t>через</w:t>
      </w:r>
      <w:r>
        <w:rPr>
          <w:spacing w:val="-7"/>
        </w:rPr>
        <w:t> </w:t>
      </w:r>
      <w:r>
        <w:rPr/>
        <w:t>24 </w:t>
      </w:r>
      <w:r>
        <w:rPr>
          <w:spacing w:val="-2"/>
        </w:rPr>
        <w:t>часа</w:t>
      </w:r>
      <w:r>
        <w:rPr>
          <w:spacing w:val="-6"/>
        </w:rPr>
        <w:t> </w:t>
      </w:r>
      <w:r>
        <w:rPr>
          <w:spacing w:val="-2"/>
        </w:rPr>
        <w:t>после</w:t>
      </w:r>
      <w:r>
        <w:rPr>
          <w:spacing w:val="-6"/>
        </w:rPr>
        <w:t> </w:t>
      </w:r>
      <w:r>
        <w:rPr>
          <w:spacing w:val="-2"/>
        </w:rPr>
        <w:t>начала</w:t>
      </w:r>
      <w:r>
        <w:rPr>
          <w:spacing w:val="-6"/>
        </w:rPr>
        <w:t> </w:t>
      </w:r>
      <w:r>
        <w:rPr>
          <w:spacing w:val="-2"/>
        </w:rPr>
        <w:t>тромболизиса</w:t>
      </w:r>
      <w:r>
        <w:rPr>
          <w:spacing w:val="-6"/>
        </w:rPr>
        <w:t> </w:t>
      </w:r>
      <w:r>
        <w:rPr>
          <w:spacing w:val="-2"/>
        </w:rPr>
        <w:t>существенных</w:t>
      </w:r>
      <w:r>
        <w:rPr>
          <w:spacing w:val="-6"/>
        </w:rPr>
        <w:t> </w:t>
      </w:r>
      <w:r>
        <w:rPr>
          <w:spacing w:val="-2"/>
        </w:rPr>
        <w:t>изменений</w:t>
      </w:r>
      <w:r>
        <w:rPr>
          <w:spacing w:val="-6"/>
        </w:rPr>
        <w:t> </w:t>
      </w:r>
      <w:r>
        <w:rPr>
          <w:spacing w:val="-2"/>
        </w:rPr>
        <w:t>в</w:t>
      </w:r>
      <w:r>
        <w:rPr>
          <w:spacing w:val="-6"/>
        </w:rPr>
        <w:t> </w:t>
      </w:r>
      <w:r>
        <w:rPr>
          <w:spacing w:val="-2"/>
        </w:rPr>
        <w:t>картине</w:t>
      </w:r>
      <w:r>
        <w:rPr>
          <w:spacing w:val="-6"/>
        </w:rPr>
        <w:t> </w:t>
      </w:r>
      <w:r>
        <w:rPr>
          <w:spacing w:val="-2"/>
        </w:rPr>
        <w:t>заболе- </w:t>
      </w:r>
      <w:r>
        <w:rPr>
          <w:spacing w:val="-4"/>
        </w:rPr>
        <w:t>вания не произошло; после 2-суточного тромболизиса получен минимальный </w:t>
      </w:r>
      <w:r>
        <w:rPr>
          <w:spacing w:val="-2"/>
        </w:rPr>
        <w:t>клинический</w:t>
      </w:r>
      <w:r>
        <w:rPr>
          <w:spacing w:val="-5"/>
        </w:rPr>
        <w:t> </w:t>
      </w:r>
      <w:r>
        <w:rPr>
          <w:spacing w:val="-2"/>
        </w:rPr>
        <w:t>эффект:</w:t>
      </w:r>
      <w:r>
        <w:rPr>
          <w:spacing w:val="-5"/>
        </w:rPr>
        <w:t> </w:t>
      </w:r>
      <w:r>
        <w:rPr>
          <w:spacing w:val="-2"/>
        </w:rPr>
        <w:t>снижение</w:t>
      </w:r>
      <w:r>
        <w:rPr>
          <w:spacing w:val="-5"/>
        </w:rPr>
        <w:t> </w:t>
      </w:r>
      <w:r>
        <w:rPr>
          <w:spacing w:val="-2"/>
        </w:rPr>
        <w:t>интенсивности</w:t>
      </w:r>
      <w:r>
        <w:rPr>
          <w:spacing w:val="-5"/>
        </w:rPr>
        <w:t> </w:t>
      </w:r>
      <w:r>
        <w:rPr>
          <w:spacing w:val="-2"/>
        </w:rPr>
        <w:t>болевого</w:t>
      </w:r>
      <w:r>
        <w:rPr>
          <w:spacing w:val="-5"/>
        </w:rPr>
        <w:t> </w:t>
      </w:r>
      <w:r>
        <w:rPr>
          <w:spacing w:val="-2"/>
        </w:rPr>
        <w:t>и</w:t>
      </w:r>
      <w:r>
        <w:rPr>
          <w:spacing w:val="-5"/>
        </w:rPr>
        <w:t> </w:t>
      </w:r>
      <w:r>
        <w:rPr>
          <w:spacing w:val="-2"/>
        </w:rPr>
        <w:t>отёчного</w:t>
      </w:r>
      <w:r>
        <w:rPr>
          <w:spacing w:val="-5"/>
        </w:rPr>
        <w:t> </w:t>
      </w:r>
      <w:r>
        <w:rPr>
          <w:spacing w:val="-2"/>
        </w:rPr>
        <w:t>синдро- </w:t>
      </w:r>
      <w:r>
        <w:rPr/>
        <w:t>мов</w:t>
      </w:r>
      <w:r>
        <w:rPr>
          <w:spacing w:val="-5"/>
        </w:rPr>
        <w:t> </w:t>
      </w:r>
      <w:r>
        <w:rPr/>
        <w:t>с</w:t>
      </w:r>
      <w:r>
        <w:rPr>
          <w:spacing w:val="-5"/>
        </w:rPr>
        <w:t> </w:t>
      </w:r>
      <w:r>
        <w:rPr/>
        <w:t>очень</w:t>
      </w:r>
      <w:r>
        <w:rPr>
          <w:spacing w:val="-5"/>
        </w:rPr>
        <w:t> </w:t>
      </w:r>
      <w:r>
        <w:rPr/>
        <w:t>интенсивных</w:t>
      </w:r>
      <w:r>
        <w:rPr>
          <w:spacing w:val="-5"/>
        </w:rPr>
        <w:t> </w:t>
      </w:r>
      <w:r>
        <w:rPr/>
        <w:t>до</w:t>
      </w:r>
      <w:r>
        <w:rPr>
          <w:spacing w:val="-5"/>
        </w:rPr>
        <w:t> </w:t>
      </w:r>
      <w:r>
        <w:rPr/>
        <w:t>сильно</w:t>
      </w:r>
      <w:r>
        <w:rPr>
          <w:spacing w:val="-5"/>
        </w:rPr>
        <w:t> </w:t>
      </w:r>
      <w:r>
        <w:rPr/>
        <w:t>интенсивных</w:t>
      </w:r>
      <w:r>
        <w:rPr>
          <w:spacing w:val="-5"/>
        </w:rPr>
        <w:t> </w:t>
      </w:r>
      <w:r>
        <w:rPr/>
        <w:t>по</w:t>
      </w:r>
      <w:r>
        <w:rPr>
          <w:spacing w:val="-5"/>
        </w:rPr>
        <w:t> </w:t>
      </w:r>
      <w:r>
        <w:rPr/>
        <w:t>визуально</w:t>
      </w:r>
      <w:r>
        <w:rPr>
          <w:spacing w:val="-5"/>
        </w:rPr>
        <w:t> </w:t>
      </w:r>
      <w:r>
        <w:rPr/>
        <w:t>аналоговой шкале.</w:t>
      </w:r>
      <w:r>
        <w:rPr>
          <w:spacing w:val="-13"/>
        </w:rPr>
        <w:t> </w:t>
      </w:r>
      <w:r>
        <w:rPr/>
        <w:t>Только</w:t>
      </w:r>
      <w:r>
        <w:rPr>
          <w:spacing w:val="-13"/>
        </w:rPr>
        <w:t> </w:t>
      </w:r>
      <w:r>
        <w:rPr/>
        <w:t>после</w:t>
      </w:r>
      <w:r>
        <w:rPr>
          <w:spacing w:val="-13"/>
        </w:rPr>
        <w:t> </w:t>
      </w:r>
      <w:r>
        <w:rPr/>
        <w:t>комбинированного</w:t>
      </w:r>
      <w:r>
        <w:rPr>
          <w:spacing w:val="-13"/>
        </w:rPr>
        <w:t> </w:t>
      </w:r>
      <w:r>
        <w:rPr/>
        <w:t>применения</w:t>
      </w:r>
      <w:r>
        <w:rPr>
          <w:spacing w:val="-13"/>
        </w:rPr>
        <w:t> </w:t>
      </w:r>
      <w:r>
        <w:rPr/>
        <w:t>регионарного</w:t>
      </w:r>
      <w:r>
        <w:rPr>
          <w:spacing w:val="-13"/>
        </w:rPr>
        <w:t> </w:t>
      </w:r>
      <w:r>
        <w:rPr/>
        <w:t>тромбо- лизиса, тромбоаспирации и венозного стентирования начался регресс кли- нической</w:t>
      </w:r>
      <w:r>
        <w:rPr>
          <w:spacing w:val="-10"/>
        </w:rPr>
        <w:t> </w:t>
      </w:r>
      <w:r>
        <w:rPr/>
        <w:t>картины</w:t>
      </w:r>
      <w:r>
        <w:rPr>
          <w:spacing w:val="-10"/>
        </w:rPr>
        <w:t> </w:t>
      </w:r>
      <w:r>
        <w:rPr/>
        <w:t>заболевания.</w:t>
      </w:r>
      <w:r>
        <w:rPr>
          <w:spacing w:val="-10"/>
        </w:rPr>
        <w:t> </w:t>
      </w:r>
      <w:r>
        <w:rPr/>
        <w:t>Медленно,</w:t>
      </w:r>
      <w:r>
        <w:rPr>
          <w:spacing w:val="-10"/>
        </w:rPr>
        <w:t> </w:t>
      </w:r>
      <w:r>
        <w:rPr/>
        <w:t>в</w:t>
      </w:r>
      <w:r>
        <w:rPr>
          <w:spacing w:val="-10"/>
        </w:rPr>
        <w:t> </w:t>
      </w:r>
      <w:r>
        <w:rPr/>
        <w:t>течение</w:t>
      </w:r>
      <w:r>
        <w:rPr>
          <w:spacing w:val="-10"/>
        </w:rPr>
        <w:t> </w:t>
      </w:r>
      <w:r>
        <w:rPr/>
        <w:t>10</w:t>
      </w:r>
      <w:r>
        <w:rPr>
          <w:spacing w:val="-10"/>
        </w:rPr>
        <w:t> </w:t>
      </w:r>
      <w:r>
        <w:rPr/>
        <w:t>дней,</w:t>
      </w:r>
      <w:r>
        <w:rPr>
          <w:spacing w:val="-10"/>
        </w:rPr>
        <w:t> </w:t>
      </w:r>
      <w:r>
        <w:rPr/>
        <w:t>уменьшалась </w:t>
      </w:r>
      <w:r>
        <w:rPr>
          <w:spacing w:val="-2"/>
        </w:rPr>
        <w:t>интенсивность болевого и отёчного синдромов, регрессировал цианоз кожи. </w:t>
      </w:r>
      <w:r>
        <w:rPr/>
        <w:t>Полное</w:t>
      </w:r>
      <w:r>
        <w:rPr>
          <w:spacing w:val="-10"/>
        </w:rPr>
        <w:t> </w:t>
      </w:r>
      <w:r>
        <w:rPr/>
        <w:t>исчезновение</w:t>
      </w:r>
      <w:r>
        <w:rPr>
          <w:spacing w:val="-10"/>
        </w:rPr>
        <w:t> </w:t>
      </w:r>
      <w:r>
        <w:rPr/>
        <w:t>пузырей</w:t>
      </w:r>
      <w:r>
        <w:rPr>
          <w:spacing w:val="-10"/>
        </w:rPr>
        <w:t> </w:t>
      </w:r>
      <w:r>
        <w:rPr/>
        <w:t>на</w:t>
      </w:r>
      <w:r>
        <w:rPr>
          <w:spacing w:val="-10"/>
        </w:rPr>
        <w:t> </w:t>
      </w:r>
      <w:r>
        <w:rPr/>
        <w:t>голени,</w:t>
      </w:r>
      <w:r>
        <w:rPr>
          <w:spacing w:val="-10"/>
        </w:rPr>
        <w:t> </w:t>
      </w:r>
      <w:r>
        <w:rPr/>
        <w:t>наполненных</w:t>
      </w:r>
      <w:r>
        <w:rPr>
          <w:spacing w:val="-10"/>
        </w:rPr>
        <w:t> </w:t>
      </w:r>
      <w:r>
        <w:rPr/>
        <w:t>серозно-геморраги- ческой</w:t>
      </w:r>
      <w:r>
        <w:rPr>
          <w:spacing w:val="-4"/>
        </w:rPr>
        <w:t> </w:t>
      </w:r>
      <w:r>
        <w:rPr/>
        <w:t>жидкостью,</w:t>
      </w:r>
      <w:r>
        <w:rPr>
          <w:spacing w:val="-4"/>
        </w:rPr>
        <w:t> </w:t>
      </w:r>
      <w:r>
        <w:rPr/>
        <w:t>произошло</w:t>
      </w:r>
      <w:r>
        <w:rPr>
          <w:spacing w:val="-4"/>
        </w:rPr>
        <w:t> </w:t>
      </w:r>
      <w:r>
        <w:rPr/>
        <w:t>на</w:t>
      </w:r>
      <w:r>
        <w:rPr>
          <w:spacing w:val="-4"/>
        </w:rPr>
        <w:t> </w:t>
      </w:r>
      <w:r>
        <w:rPr/>
        <w:t>18</w:t>
      </w:r>
      <w:r>
        <w:rPr>
          <w:spacing w:val="-4"/>
        </w:rPr>
        <w:t> </w:t>
      </w:r>
      <w:r>
        <w:rPr/>
        <w:t>день.</w:t>
      </w:r>
      <w:r>
        <w:rPr>
          <w:spacing w:val="-4"/>
        </w:rPr>
        <w:t> </w:t>
      </w:r>
      <w:r>
        <w:rPr/>
        <w:t>Выписана</w:t>
      </w:r>
      <w:r>
        <w:rPr>
          <w:spacing w:val="-4"/>
        </w:rPr>
        <w:t> </w:t>
      </w:r>
      <w:r>
        <w:rPr/>
        <w:t>из</w:t>
      </w:r>
      <w:r>
        <w:rPr>
          <w:spacing w:val="-4"/>
        </w:rPr>
        <w:t> </w:t>
      </w:r>
      <w:r>
        <w:rPr/>
        <w:t>стационара</w:t>
      </w:r>
      <w:r>
        <w:rPr>
          <w:spacing w:val="-4"/>
        </w:rPr>
        <w:t> </w:t>
      </w:r>
      <w:r>
        <w:rPr/>
        <w:t>через</w:t>
      </w:r>
      <w:r>
        <w:rPr>
          <w:spacing w:val="-4"/>
        </w:rPr>
        <w:t> </w:t>
      </w:r>
      <w:r>
        <w:rPr/>
        <w:t>4 </w:t>
      </w:r>
      <w:r>
        <w:rPr>
          <w:spacing w:val="-4"/>
        </w:rPr>
        <w:t>недели</w:t>
      </w:r>
      <w:r>
        <w:rPr>
          <w:spacing w:val="-9"/>
        </w:rPr>
        <w:t> </w:t>
      </w:r>
      <w:r>
        <w:rPr>
          <w:spacing w:val="-4"/>
        </w:rPr>
        <w:t>с</w:t>
      </w:r>
      <w:r>
        <w:rPr>
          <w:spacing w:val="-9"/>
        </w:rPr>
        <w:t> </w:t>
      </w:r>
      <w:r>
        <w:rPr>
          <w:spacing w:val="-4"/>
        </w:rPr>
        <w:t>момента</w:t>
      </w:r>
      <w:r>
        <w:rPr>
          <w:spacing w:val="-9"/>
        </w:rPr>
        <w:t> </w:t>
      </w:r>
      <w:r>
        <w:rPr>
          <w:spacing w:val="-4"/>
        </w:rPr>
        <w:t>поступления.</w:t>
      </w:r>
      <w:r>
        <w:rPr>
          <w:spacing w:val="-9"/>
        </w:rPr>
        <w:t> </w:t>
      </w:r>
      <w:r>
        <w:rPr>
          <w:spacing w:val="-4"/>
        </w:rPr>
        <w:t>На</w:t>
      </w:r>
      <w:r>
        <w:rPr>
          <w:spacing w:val="-9"/>
        </w:rPr>
        <w:t> </w:t>
      </w:r>
      <w:r>
        <w:rPr>
          <w:spacing w:val="-4"/>
        </w:rPr>
        <w:t>амбулаторном</w:t>
      </w:r>
      <w:r>
        <w:rPr>
          <w:spacing w:val="-9"/>
        </w:rPr>
        <w:t> </w:t>
      </w:r>
      <w:r>
        <w:rPr>
          <w:spacing w:val="-4"/>
        </w:rPr>
        <w:t>этапе</w:t>
      </w:r>
      <w:r>
        <w:rPr>
          <w:spacing w:val="-9"/>
        </w:rPr>
        <w:t> </w:t>
      </w:r>
      <w:r>
        <w:rPr>
          <w:spacing w:val="-4"/>
        </w:rPr>
        <w:t>лечения</w:t>
      </w:r>
      <w:r>
        <w:rPr>
          <w:spacing w:val="-9"/>
        </w:rPr>
        <w:t> </w:t>
      </w:r>
      <w:r>
        <w:rPr>
          <w:spacing w:val="-4"/>
        </w:rPr>
        <w:t>рекомендова- </w:t>
      </w:r>
      <w:r>
        <w:rPr/>
        <w:t>но</w:t>
      </w:r>
      <w:r>
        <w:rPr>
          <w:spacing w:val="-5"/>
        </w:rPr>
        <w:t> </w:t>
      </w:r>
      <w:r>
        <w:rPr/>
        <w:t>принимать</w:t>
      </w:r>
      <w:r>
        <w:rPr>
          <w:spacing w:val="-5"/>
        </w:rPr>
        <w:t> </w:t>
      </w:r>
      <w:r>
        <w:rPr/>
        <w:t>ривароксабан</w:t>
      </w:r>
      <w:r>
        <w:rPr>
          <w:spacing w:val="-5"/>
        </w:rPr>
        <w:t> </w:t>
      </w:r>
      <w:r>
        <w:rPr/>
        <w:t>20</w:t>
      </w:r>
      <w:r>
        <w:rPr>
          <w:spacing w:val="-5"/>
        </w:rPr>
        <w:t> </w:t>
      </w:r>
      <w:r>
        <w:rPr/>
        <w:t>мг</w:t>
      </w:r>
      <w:r>
        <w:rPr>
          <w:spacing w:val="-5"/>
        </w:rPr>
        <w:t> </w:t>
      </w:r>
      <w:r>
        <w:rPr/>
        <w:t>в</w:t>
      </w:r>
      <w:r>
        <w:rPr>
          <w:spacing w:val="-5"/>
        </w:rPr>
        <w:t> </w:t>
      </w:r>
      <w:r>
        <w:rPr/>
        <w:t>сутки</w:t>
      </w:r>
      <w:r>
        <w:rPr>
          <w:spacing w:val="-5"/>
        </w:rPr>
        <w:t> </w:t>
      </w:r>
      <w:r>
        <w:rPr/>
        <w:t>и</w:t>
      </w:r>
      <w:r>
        <w:rPr>
          <w:spacing w:val="-5"/>
        </w:rPr>
        <w:t> </w:t>
      </w:r>
      <w:r>
        <w:rPr/>
        <w:t>клопидогрел</w:t>
      </w:r>
      <w:r>
        <w:rPr>
          <w:spacing w:val="-5"/>
        </w:rPr>
        <w:t> </w:t>
      </w:r>
      <w:r>
        <w:rPr/>
        <w:t>75</w:t>
      </w:r>
      <w:r>
        <w:rPr>
          <w:spacing w:val="-5"/>
        </w:rPr>
        <w:t> </w:t>
      </w:r>
      <w:r>
        <w:rPr/>
        <w:t>мг</w:t>
      </w:r>
      <w:r>
        <w:rPr>
          <w:spacing w:val="-5"/>
        </w:rPr>
        <w:t> </w:t>
      </w:r>
      <w:r>
        <w:rPr/>
        <w:t>в</w:t>
      </w:r>
      <w:r>
        <w:rPr>
          <w:spacing w:val="-5"/>
        </w:rPr>
        <w:t> </w:t>
      </w:r>
      <w:r>
        <w:rPr/>
        <w:t>сутки.</w:t>
      </w:r>
    </w:p>
    <w:p>
      <w:pPr>
        <w:pStyle w:val="BodyText"/>
        <w:spacing w:line="247" w:lineRule="auto"/>
        <w:ind w:left="141" w:right="146" w:firstLine="283"/>
        <w:jc w:val="both"/>
      </w:pPr>
      <w:r>
        <w:rPr/>
        <w:t>Пациентка осмотрена через 6, 12 и 24 месяца после выписки из стацио- нара. Через 6 месяцев при ультразвуковом исследовании определяется ок- клюзия вен голени и стопы. Подколенная, бедренная и подвздошные вены </w:t>
      </w:r>
      <w:r>
        <w:rPr>
          <w:spacing w:val="-2"/>
        </w:rPr>
        <w:t>проходимы.</w:t>
      </w:r>
    </w:p>
    <w:p>
      <w:pPr>
        <w:pStyle w:val="BodyText"/>
        <w:spacing w:line="247" w:lineRule="auto"/>
        <w:ind w:left="141" w:right="145" w:firstLine="283"/>
        <w:jc w:val="both"/>
      </w:pPr>
      <w:r>
        <w:rPr/>
        <w:drawing>
          <wp:anchor distT="0" distB="0" distL="0" distR="0" allowOverlap="1" layoutInCell="1" locked="0" behindDoc="0" simplePos="0" relativeHeight="15805952">
            <wp:simplePos x="0" y="0"/>
            <wp:positionH relativeFrom="page">
              <wp:posOffset>2795993</wp:posOffset>
            </wp:positionH>
            <wp:positionV relativeFrom="paragraph">
              <wp:posOffset>1613068</wp:posOffset>
            </wp:positionV>
            <wp:extent cx="2424006" cy="2735999"/>
            <wp:effectExtent l="0" t="0" r="0" b="0"/>
            <wp:wrapNone/>
            <wp:docPr id="342" name="Image 342"/>
            <wp:cNvGraphicFramePr>
              <a:graphicFrameLocks/>
            </wp:cNvGraphicFramePr>
            <a:graphic>
              <a:graphicData uri="http://schemas.openxmlformats.org/drawingml/2006/picture">
                <pic:pic>
                  <pic:nvPicPr>
                    <pic:cNvPr id="342" name="Image 342"/>
                    <pic:cNvPicPr/>
                  </pic:nvPicPr>
                  <pic:blipFill>
                    <a:blip r:embed="rId247" cstate="print"/>
                    <a:stretch>
                      <a:fillRect/>
                    </a:stretch>
                  </pic:blipFill>
                  <pic:spPr>
                    <a:xfrm>
                      <a:off x="0" y="0"/>
                      <a:ext cx="2424006" cy="2735999"/>
                    </a:xfrm>
                    <a:prstGeom prst="rect">
                      <a:avLst/>
                    </a:prstGeom>
                  </pic:spPr>
                </pic:pic>
              </a:graphicData>
            </a:graphic>
          </wp:anchor>
        </w:drawing>
      </w:r>
      <w:r>
        <w:rPr/>
        <w:t>Трудоспособность</w:t>
      </w:r>
      <w:r>
        <w:rPr>
          <w:spacing w:val="-5"/>
        </w:rPr>
        <w:t> </w:t>
      </w:r>
      <w:r>
        <w:rPr/>
        <w:t>больной</w:t>
      </w:r>
      <w:r>
        <w:rPr>
          <w:spacing w:val="-5"/>
        </w:rPr>
        <w:t> </w:t>
      </w:r>
      <w:r>
        <w:rPr/>
        <w:t>снижена</w:t>
      </w:r>
      <w:r>
        <w:rPr>
          <w:spacing w:val="-5"/>
        </w:rPr>
        <w:t> </w:t>
      </w:r>
      <w:r>
        <w:rPr/>
        <w:t>из-за</w:t>
      </w:r>
      <w:r>
        <w:rPr>
          <w:spacing w:val="-5"/>
        </w:rPr>
        <w:t> </w:t>
      </w:r>
      <w:r>
        <w:rPr/>
        <w:t>развития</w:t>
      </w:r>
      <w:r>
        <w:rPr>
          <w:spacing w:val="-5"/>
        </w:rPr>
        <w:t> </w:t>
      </w:r>
      <w:r>
        <w:rPr/>
        <w:t>болевого</w:t>
      </w:r>
      <w:r>
        <w:rPr>
          <w:spacing w:val="-5"/>
        </w:rPr>
        <w:t> </w:t>
      </w:r>
      <w:r>
        <w:rPr/>
        <w:t>и</w:t>
      </w:r>
      <w:r>
        <w:rPr>
          <w:spacing w:val="-5"/>
        </w:rPr>
        <w:t> </w:t>
      </w:r>
      <w:r>
        <w:rPr/>
        <w:t>отёчного синдромов к концу рабочего дня. Трофических расстройств нет. Постоян- но</w:t>
      </w:r>
      <w:r>
        <w:rPr>
          <w:spacing w:val="-13"/>
        </w:rPr>
        <w:t> </w:t>
      </w:r>
      <w:r>
        <w:rPr/>
        <w:t>принимает</w:t>
      </w:r>
      <w:r>
        <w:rPr>
          <w:spacing w:val="-13"/>
        </w:rPr>
        <w:t> </w:t>
      </w:r>
      <w:r>
        <w:rPr/>
        <w:t>ривароксабан,</w:t>
      </w:r>
      <w:r>
        <w:rPr>
          <w:spacing w:val="-13"/>
        </w:rPr>
        <w:t> </w:t>
      </w:r>
      <w:r>
        <w:rPr/>
        <w:t>плавикс,</w:t>
      </w:r>
      <w:r>
        <w:rPr>
          <w:spacing w:val="-13"/>
        </w:rPr>
        <w:t> </w:t>
      </w:r>
      <w:r>
        <w:rPr/>
        <w:t>детралекс,</w:t>
      </w:r>
      <w:r>
        <w:rPr>
          <w:spacing w:val="-13"/>
        </w:rPr>
        <w:t> </w:t>
      </w:r>
      <w:r>
        <w:rPr/>
        <w:t>носит</w:t>
      </w:r>
      <w:r>
        <w:rPr>
          <w:spacing w:val="-13"/>
        </w:rPr>
        <w:t> </w:t>
      </w:r>
      <w:r>
        <w:rPr/>
        <w:t>эластические</w:t>
      </w:r>
      <w:r>
        <w:rPr>
          <w:spacing w:val="-13"/>
        </w:rPr>
        <w:t> </w:t>
      </w:r>
      <w:r>
        <w:rPr/>
        <w:t>чулки. Через</w:t>
      </w:r>
      <w:r>
        <w:rPr>
          <w:spacing w:val="-3"/>
        </w:rPr>
        <w:t> </w:t>
      </w:r>
      <w:r>
        <w:rPr/>
        <w:t>один</w:t>
      </w:r>
      <w:r>
        <w:rPr>
          <w:spacing w:val="-3"/>
        </w:rPr>
        <w:t> </w:t>
      </w:r>
      <w:r>
        <w:rPr/>
        <w:t>год</w:t>
      </w:r>
      <w:r>
        <w:rPr>
          <w:spacing w:val="-3"/>
        </w:rPr>
        <w:t> </w:t>
      </w:r>
      <w:r>
        <w:rPr/>
        <w:t>после</w:t>
      </w:r>
      <w:r>
        <w:rPr>
          <w:spacing w:val="-3"/>
        </w:rPr>
        <w:t> </w:t>
      </w:r>
      <w:r>
        <w:rPr/>
        <w:t>окончания</w:t>
      </w:r>
      <w:r>
        <w:rPr>
          <w:spacing w:val="-3"/>
        </w:rPr>
        <w:t> </w:t>
      </w:r>
      <w:r>
        <w:rPr/>
        <w:t>стационарного</w:t>
      </w:r>
      <w:r>
        <w:rPr>
          <w:spacing w:val="-3"/>
        </w:rPr>
        <w:t> </w:t>
      </w:r>
      <w:r>
        <w:rPr/>
        <w:t>лечения</w:t>
      </w:r>
      <w:r>
        <w:rPr>
          <w:spacing w:val="-3"/>
        </w:rPr>
        <w:t> </w:t>
      </w:r>
      <w:r>
        <w:rPr/>
        <w:t>отмечена</w:t>
      </w:r>
      <w:r>
        <w:rPr>
          <w:spacing w:val="-3"/>
        </w:rPr>
        <w:t> </w:t>
      </w:r>
      <w:r>
        <w:rPr/>
        <w:t>положи- тельная динамика течения заболевания: снижение уровня болевого и отёч- ного</w:t>
      </w:r>
      <w:r>
        <w:rPr>
          <w:spacing w:val="-4"/>
        </w:rPr>
        <w:t> </w:t>
      </w:r>
      <w:r>
        <w:rPr/>
        <w:t>синдромов</w:t>
      </w:r>
      <w:r>
        <w:rPr>
          <w:spacing w:val="-2"/>
        </w:rPr>
        <w:t> </w:t>
      </w:r>
      <w:r>
        <w:rPr/>
        <w:t>до</w:t>
      </w:r>
      <w:r>
        <w:rPr>
          <w:spacing w:val="-2"/>
        </w:rPr>
        <w:t> </w:t>
      </w:r>
      <w:r>
        <w:rPr/>
        <w:t>легко</w:t>
      </w:r>
      <w:r>
        <w:rPr>
          <w:spacing w:val="-2"/>
        </w:rPr>
        <w:t> </w:t>
      </w:r>
      <w:r>
        <w:rPr/>
        <w:t>интенсивных,</w:t>
      </w:r>
      <w:r>
        <w:rPr>
          <w:spacing w:val="-2"/>
        </w:rPr>
        <w:t> </w:t>
      </w:r>
      <w:r>
        <w:rPr/>
        <w:t>восстановление</w:t>
      </w:r>
      <w:r>
        <w:rPr>
          <w:spacing w:val="-2"/>
        </w:rPr>
        <w:t> </w:t>
      </w:r>
      <w:r>
        <w:rPr/>
        <w:t>трудоспособности. Приём лекарственных средств прекратила. При контрольном ультразвуко- вом и ангиографическом исследовании через 2 года отмечена реканализа- ция всех глубоких вен поражённой конечности (рис 9).</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232"/>
      </w:pPr>
    </w:p>
    <w:p>
      <w:pPr>
        <w:spacing w:line="232" w:lineRule="auto" w:before="0"/>
        <w:ind w:left="141" w:right="4186" w:firstLine="0"/>
        <w:jc w:val="both"/>
        <w:rPr>
          <w:sz w:val="18"/>
        </w:rPr>
      </w:pPr>
      <w:r>
        <w:rPr>
          <w:b/>
          <w:sz w:val="18"/>
        </w:rPr>
        <w:t>Рис. 9. </w:t>
      </w:r>
      <w:r>
        <w:rPr>
          <w:sz w:val="18"/>
        </w:rPr>
        <w:t>Флебограмма Больной К.; кон- трольная</w:t>
      </w:r>
      <w:r>
        <w:rPr>
          <w:spacing w:val="-11"/>
          <w:sz w:val="18"/>
        </w:rPr>
        <w:t> </w:t>
      </w:r>
      <w:r>
        <w:rPr>
          <w:sz w:val="18"/>
        </w:rPr>
        <w:t>флебография</w:t>
      </w:r>
      <w:r>
        <w:rPr>
          <w:spacing w:val="-11"/>
          <w:sz w:val="18"/>
        </w:rPr>
        <w:t> </w:t>
      </w:r>
      <w:r>
        <w:rPr>
          <w:sz w:val="18"/>
        </w:rPr>
        <w:t>через</w:t>
      </w:r>
      <w:r>
        <w:rPr>
          <w:spacing w:val="-11"/>
          <w:sz w:val="18"/>
        </w:rPr>
        <w:t> </w:t>
      </w:r>
      <w:r>
        <w:rPr>
          <w:sz w:val="18"/>
        </w:rPr>
        <w:t>24</w:t>
      </w:r>
      <w:r>
        <w:rPr>
          <w:spacing w:val="-11"/>
          <w:sz w:val="18"/>
        </w:rPr>
        <w:t> </w:t>
      </w:r>
      <w:r>
        <w:rPr>
          <w:sz w:val="18"/>
        </w:rPr>
        <w:t>месяца; признаков</w:t>
      </w:r>
      <w:r>
        <w:rPr>
          <w:spacing w:val="-8"/>
          <w:sz w:val="18"/>
        </w:rPr>
        <w:t> </w:t>
      </w:r>
      <w:r>
        <w:rPr>
          <w:sz w:val="18"/>
        </w:rPr>
        <w:t>рестеноза</w:t>
      </w:r>
      <w:r>
        <w:rPr>
          <w:spacing w:val="-8"/>
          <w:sz w:val="18"/>
        </w:rPr>
        <w:t> </w:t>
      </w:r>
      <w:r>
        <w:rPr>
          <w:sz w:val="18"/>
        </w:rPr>
        <w:t>и</w:t>
      </w:r>
      <w:r>
        <w:rPr>
          <w:spacing w:val="-8"/>
          <w:sz w:val="18"/>
        </w:rPr>
        <w:t> </w:t>
      </w:r>
      <w:r>
        <w:rPr>
          <w:sz w:val="18"/>
        </w:rPr>
        <w:t>тромбоза</w:t>
      </w:r>
      <w:r>
        <w:rPr>
          <w:spacing w:val="-8"/>
          <w:sz w:val="18"/>
        </w:rPr>
        <w:t> </w:t>
      </w:r>
      <w:r>
        <w:rPr>
          <w:sz w:val="18"/>
        </w:rPr>
        <w:t>в</w:t>
      </w:r>
      <w:r>
        <w:rPr>
          <w:spacing w:val="-8"/>
          <w:sz w:val="18"/>
        </w:rPr>
        <w:t> </w:t>
      </w:r>
      <w:r>
        <w:rPr>
          <w:sz w:val="18"/>
        </w:rPr>
        <w:t>стен- те нет; стрелками указан стент; ангио- </w:t>
      </w:r>
      <w:r>
        <w:rPr>
          <w:spacing w:val="-2"/>
          <w:sz w:val="18"/>
        </w:rPr>
        <w:t>грамма</w:t>
      </w:r>
      <w:r>
        <w:rPr>
          <w:spacing w:val="-10"/>
          <w:sz w:val="18"/>
        </w:rPr>
        <w:t> </w:t>
      </w:r>
      <w:r>
        <w:rPr>
          <w:spacing w:val="-2"/>
          <w:sz w:val="18"/>
        </w:rPr>
        <w:t>выполнена</w:t>
      </w:r>
      <w:r>
        <w:rPr>
          <w:spacing w:val="-9"/>
          <w:sz w:val="18"/>
        </w:rPr>
        <w:t> </w:t>
      </w:r>
      <w:r>
        <w:rPr>
          <w:spacing w:val="-2"/>
          <w:sz w:val="18"/>
        </w:rPr>
        <w:t>из</w:t>
      </w:r>
      <w:r>
        <w:rPr>
          <w:spacing w:val="-9"/>
          <w:sz w:val="18"/>
        </w:rPr>
        <w:t> </w:t>
      </w:r>
      <w:r>
        <w:rPr>
          <w:spacing w:val="-2"/>
          <w:sz w:val="18"/>
        </w:rPr>
        <w:t>подколенной</w:t>
      </w:r>
      <w:r>
        <w:rPr>
          <w:spacing w:val="-9"/>
          <w:sz w:val="18"/>
        </w:rPr>
        <w:t> </w:t>
      </w:r>
      <w:r>
        <w:rPr>
          <w:spacing w:val="-2"/>
          <w:sz w:val="18"/>
        </w:rPr>
        <w:t>вены </w:t>
      </w:r>
      <w:r>
        <w:rPr>
          <w:sz w:val="18"/>
        </w:rPr>
        <w:t>в положении пациентки на животе</w:t>
      </w:r>
    </w:p>
    <w:p>
      <w:pPr>
        <w:spacing w:after="0" w:line="232" w:lineRule="auto"/>
        <w:jc w:val="both"/>
        <w:rPr>
          <w:sz w:val="18"/>
        </w:rPr>
        <w:sectPr>
          <w:pgSz w:w="9360" w:h="13330"/>
          <w:pgMar w:header="557" w:footer="505" w:top="780" w:bottom="700" w:left="992" w:right="992"/>
        </w:sectPr>
      </w:pPr>
    </w:p>
    <w:p>
      <w:pPr>
        <w:pStyle w:val="Heading5"/>
        <w:spacing w:before="196"/>
      </w:pPr>
      <w:r>
        <w:rPr/>
        <w:t>Клиническое</w:t>
      </w:r>
      <w:r>
        <w:rPr>
          <w:spacing w:val="-11"/>
        </w:rPr>
        <w:t> </w:t>
      </w:r>
      <w:r>
        <w:rPr/>
        <w:t>наблюдение</w:t>
      </w:r>
      <w:r>
        <w:rPr>
          <w:spacing w:val="-11"/>
        </w:rPr>
        <w:t> </w:t>
      </w:r>
      <w:r>
        <w:rPr>
          <w:spacing w:val="-10"/>
        </w:rPr>
        <w:t>2</w:t>
      </w:r>
    </w:p>
    <w:p>
      <w:pPr>
        <w:pStyle w:val="BodyText"/>
        <w:spacing w:line="247" w:lineRule="auto" w:before="7"/>
        <w:ind w:left="141" w:right="139" w:firstLine="283"/>
        <w:jc w:val="both"/>
      </w:pPr>
      <w:r>
        <w:rPr/>
        <w:t>Пациент Т., 68 лет, поступил в отделение сосудистой хирургии с жало- бами на резкие боли и выраженный отёк левой верхней конечности. Болен около 7 дней. Заболевание связывал с обострением существующего у него артроза</w:t>
      </w:r>
      <w:r>
        <w:rPr>
          <w:spacing w:val="-6"/>
        </w:rPr>
        <w:t> </w:t>
      </w:r>
      <w:r>
        <w:rPr/>
        <w:t>плечевого</w:t>
      </w:r>
      <w:r>
        <w:rPr>
          <w:spacing w:val="-6"/>
        </w:rPr>
        <w:t> </w:t>
      </w:r>
      <w:r>
        <w:rPr/>
        <w:t>сустава.</w:t>
      </w:r>
      <w:r>
        <w:rPr>
          <w:spacing w:val="-6"/>
        </w:rPr>
        <w:t> </w:t>
      </w:r>
      <w:r>
        <w:rPr/>
        <w:t>Больной</w:t>
      </w:r>
      <w:r>
        <w:rPr>
          <w:spacing w:val="-6"/>
        </w:rPr>
        <w:t> </w:t>
      </w:r>
      <w:r>
        <w:rPr/>
        <w:t>самостоятельно</w:t>
      </w:r>
      <w:r>
        <w:rPr>
          <w:spacing w:val="-6"/>
        </w:rPr>
        <w:t> </w:t>
      </w:r>
      <w:r>
        <w:rPr/>
        <w:t>обратился</w:t>
      </w:r>
      <w:r>
        <w:rPr>
          <w:spacing w:val="-6"/>
        </w:rPr>
        <w:t> </w:t>
      </w:r>
      <w:r>
        <w:rPr/>
        <w:t>в</w:t>
      </w:r>
      <w:r>
        <w:rPr>
          <w:spacing w:val="-6"/>
        </w:rPr>
        <w:t> </w:t>
      </w:r>
      <w:r>
        <w:rPr/>
        <w:t>приёмный покой.</w:t>
      </w:r>
      <w:r>
        <w:rPr>
          <w:spacing w:val="-4"/>
        </w:rPr>
        <w:t> </w:t>
      </w:r>
      <w:r>
        <w:rPr/>
        <w:t>Выполнено</w:t>
      </w:r>
      <w:r>
        <w:rPr>
          <w:spacing w:val="-4"/>
        </w:rPr>
        <w:t> </w:t>
      </w:r>
      <w:r>
        <w:rPr/>
        <w:t>ультразвуковое</w:t>
      </w:r>
      <w:r>
        <w:rPr>
          <w:spacing w:val="-4"/>
        </w:rPr>
        <w:t> </w:t>
      </w:r>
      <w:r>
        <w:rPr/>
        <w:t>ангиосканирование</w:t>
      </w:r>
      <w:r>
        <w:rPr>
          <w:spacing w:val="-4"/>
        </w:rPr>
        <w:t> </w:t>
      </w:r>
      <w:r>
        <w:rPr/>
        <w:t>артерий</w:t>
      </w:r>
      <w:r>
        <w:rPr>
          <w:spacing w:val="-4"/>
        </w:rPr>
        <w:t> </w:t>
      </w:r>
      <w:r>
        <w:rPr/>
        <w:t>и</w:t>
      </w:r>
      <w:r>
        <w:rPr>
          <w:spacing w:val="-4"/>
        </w:rPr>
        <w:t> </w:t>
      </w:r>
      <w:r>
        <w:rPr/>
        <w:t>вен</w:t>
      </w:r>
      <w:r>
        <w:rPr>
          <w:spacing w:val="-4"/>
        </w:rPr>
        <w:t> </w:t>
      </w:r>
      <w:r>
        <w:rPr/>
        <w:t>левой верхней конечности. Артериальной патологии не выявлено. Обнаружен окклюзивный изоэхогенный тромбоз подмышечной и подключичной вены слева, без чёткого определения границы тромбированного сегмента. В зо- нах, доступных компрессии, вена не сжималась. Клиническая картина за- болевания</w:t>
      </w:r>
      <w:r>
        <w:rPr>
          <w:spacing w:val="-7"/>
        </w:rPr>
        <w:t> </w:t>
      </w:r>
      <w:r>
        <w:rPr/>
        <w:t>свидетельствовала</w:t>
      </w:r>
      <w:r>
        <w:rPr>
          <w:spacing w:val="-7"/>
        </w:rPr>
        <w:t> </w:t>
      </w:r>
      <w:r>
        <w:rPr/>
        <w:t>о</w:t>
      </w:r>
      <w:r>
        <w:rPr>
          <w:spacing w:val="-7"/>
        </w:rPr>
        <w:t> </w:t>
      </w:r>
      <w:r>
        <w:rPr/>
        <w:t>развитии</w:t>
      </w:r>
      <w:r>
        <w:rPr>
          <w:spacing w:val="-7"/>
        </w:rPr>
        <w:t> </w:t>
      </w:r>
      <w:r>
        <w:rPr/>
        <w:t>острой</w:t>
      </w:r>
      <w:r>
        <w:rPr>
          <w:spacing w:val="-7"/>
        </w:rPr>
        <w:t> </w:t>
      </w:r>
      <w:r>
        <w:rPr/>
        <w:t>венозной</w:t>
      </w:r>
      <w:r>
        <w:rPr>
          <w:spacing w:val="-7"/>
        </w:rPr>
        <w:t> </w:t>
      </w:r>
      <w:r>
        <w:rPr/>
        <w:t>недостаточности тяжёлой степени, начинающейся синей флегмазии. Учитывая полученные данные,</w:t>
      </w:r>
      <w:r>
        <w:rPr>
          <w:spacing w:val="-14"/>
        </w:rPr>
        <w:t> </w:t>
      </w:r>
      <w:r>
        <w:rPr/>
        <w:t>после</w:t>
      </w:r>
      <w:r>
        <w:rPr>
          <w:spacing w:val="-14"/>
        </w:rPr>
        <w:t> </w:t>
      </w:r>
      <w:r>
        <w:rPr/>
        <w:t>определения</w:t>
      </w:r>
      <w:r>
        <w:rPr>
          <w:spacing w:val="-14"/>
        </w:rPr>
        <w:t> </w:t>
      </w:r>
      <w:r>
        <w:rPr/>
        <w:t>клинического</w:t>
      </w:r>
      <w:r>
        <w:rPr>
          <w:spacing w:val="-13"/>
        </w:rPr>
        <w:t> </w:t>
      </w:r>
      <w:r>
        <w:rPr/>
        <w:t>минимума</w:t>
      </w:r>
      <w:r>
        <w:rPr>
          <w:spacing w:val="-14"/>
        </w:rPr>
        <w:t> </w:t>
      </w:r>
      <w:r>
        <w:rPr/>
        <w:t>анализов,</w:t>
      </w:r>
      <w:r>
        <w:rPr>
          <w:spacing w:val="-14"/>
        </w:rPr>
        <w:t> </w:t>
      </w:r>
      <w:r>
        <w:rPr/>
        <w:t>пациент</w:t>
      </w:r>
      <w:r>
        <w:rPr>
          <w:spacing w:val="-14"/>
        </w:rPr>
        <w:t> </w:t>
      </w:r>
      <w:r>
        <w:rPr/>
        <w:t>был подан в рентгеноперационную для выполнения кавографии и дистальной флебографии левой верхней конечности. Противопоказаний для выполне- ния тромболизиса у пациента не было. В условиях рентгеноперационной проведена</w:t>
      </w:r>
      <w:r>
        <w:rPr>
          <w:spacing w:val="-12"/>
        </w:rPr>
        <w:t> </w:t>
      </w:r>
      <w:r>
        <w:rPr/>
        <w:t>под</w:t>
      </w:r>
      <w:r>
        <w:rPr>
          <w:spacing w:val="-12"/>
        </w:rPr>
        <w:t> </w:t>
      </w:r>
      <w:r>
        <w:rPr/>
        <w:t>ультразвуковым</w:t>
      </w:r>
      <w:r>
        <w:rPr>
          <w:spacing w:val="-12"/>
        </w:rPr>
        <w:t> </w:t>
      </w:r>
      <w:r>
        <w:rPr/>
        <w:t>контролем</w:t>
      </w:r>
      <w:r>
        <w:rPr>
          <w:spacing w:val="-12"/>
        </w:rPr>
        <w:t> </w:t>
      </w:r>
      <w:r>
        <w:rPr/>
        <w:t>пункция</w:t>
      </w:r>
      <w:r>
        <w:rPr>
          <w:spacing w:val="-12"/>
        </w:rPr>
        <w:t> </w:t>
      </w:r>
      <w:r>
        <w:rPr/>
        <w:t>медиальной</w:t>
      </w:r>
      <w:r>
        <w:rPr>
          <w:spacing w:val="-12"/>
        </w:rPr>
        <w:t> </w:t>
      </w:r>
      <w:r>
        <w:rPr/>
        <w:t>подкожной вены руки и установлен интродьюсер 5F. При ангиографии подтверждён тромбоз подмышечной и подключичной вены левой верхней конечности. </w:t>
      </w:r>
      <w:r>
        <w:rPr>
          <w:spacing w:val="-2"/>
        </w:rPr>
        <w:t>Отток</w:t>
      </w:r>
      <w:r>
        <w:rPr>
          <w:spacing w:val="-5"/>
        </w:rPr>
        <w:t> </w:t>
      </w:r>
      <w:r>
        <w:rPr>
          <w:spacing w:val="-2"/>
        </w:rPr>
        <w:t>крови</w:t>
      </w:r>
      <w:r>
        <w:rPr>
          <w:spacing w:val="-5"/>
        </w:rPr>
        <w:t> </w:t>
      </w:r>
      <w:r>
        <w:rPr>
          <w:spacing w:val="-2"/>
        </w:rPr>
        <w:t>происходит</w:t>
      </w:r>
      <w:r>
        <w:rPr>
          <w:spacing w:val="-5"/>
        </w:rPr>
        <w:t> </w:t>
      </w:r>
      <w:r>
        <w:rPr>
          <w:spacing w:val="-2"/>
        </w:rPr>
        <w:t>по</w:t>
      </w:r>
      <w:r>
        <w:rPr>
          <w:spacing w:val="-5"/>
        </w:rPr>
        <w:t> </w:t>
      </w:r>
      <w:r>
        <w:rPr>
          <w:spacing w:val="-2"/>
        </w:rPr>
        <w:t>поперечной</w:t>
      </w:r>
      <w:r>
        <w:rPr>
          <w:spacing w:val="-5"/>
        </w:rPr>
        <w:t> </w:t>
      </w:r>
      <w:r>
        <w:rPr>
          <w:spacing w:val="-2"/>
        </w:rPr>
        <w:t>лопаточной</w:t>
      </w:r>
      <w:r>
        <w:rPr>
          <w:spacing w:val="-5"/>
        </w:rPr>
        <w:t> </w:t>
      </w:r>
      <w:r>
        <w:rPr>
          <w:spacing w:val="-2"/>
        </w:rPr>
        <w:t>вене</w:t>
      </w:r>
      <w:r>
        <w:rPr>
          <w:spacing w:val="-5"/>
        </w:rPr>
        <w:t> </w:t>
      </w:r>
      <w:r>
        <w:rPr>
          <w:spacing w:val="-2"/>
        </w:rPr>
        <w:t>и</w:t>
      </w:r>
      <w:r>
        <w:rPr>
          <w:spacing w:val="-5"/>
        </w:rPr>
        <w:t> </w:t>
      </w:r>
      <w:r>
        <w:rPr>
          <w:spacing w:val="-2"/>
        </w:rPr>
        <w:t>системе</w:t>
      </w:r>
      <w:r>
        <w:rPr>
          <w:spacing w:val="-5"/>
        </w:rPr>
        <w:t> </w:t>
      </w:r>
      <w:r>
        <w:rPr>
          <w:spacing w:val="-2"/>
        </w:rPr>
        <w:t>коллате- </w:t>
      </w:r>
      <w:r>
        <w:rPr/>
        <w:t>ралей в бассейн наружной яремной вены (рис. 10).</w:t>
      </w:r>
    </w:p>
    <w:p>
      <w:pPr>
        <w:pStyle w:val="BodyText"/>
        <w:spacing w:before="20"/>
        <w:rPr>
          <w:sz w:val="20"/>
        </w:rPr>
      </w:pPr>
      <w:r>
        <w:rPr>
          <w:sz w:val="20"/>
        </w:rPr>
        <w:drawing>
          <wp:anchor distT="0" distB="0" distL="0" distR="0" allowOverlap="1" layoutInCell="1" locked="0" behindDoc="1" simplePos="0" relativeHeight="487665664">
            <wp:simplePos x="0" y="0"/>
            <wp:positionH relativeFrom="page">
              <wp:posOffset>1511999</wp:posOffset>
            </wp:positionH>
            <wp:positionV relativeFrom="paragraph">
              <wp:posOffset>174525</wp:posOffset>
            </wp:positionV>
            <wp:extent cx="2818823" cy="3069621"/>
            <wp:effectExtent l="0" t="0" r="0" b="0"/>
            <wp:wrapTopAndBottom/>
            <wp:docPr id="343" name="Image 343"/>
            <wp:cNvGraphicFramePr>
              <a:graphicFrameLocks/>
            </wp:cNvGraphicFramePr>
            <a:graphic>
              <a:graphicData uri="http://schemas.openxmlformats.org/drawingml/2006/picture">
                <pic:pic>
                  <pic:nvPicPr>
                    <pic:cNvPr id="343" name="Image 343"/>
                    <pic:cNvPicPr/>
                  </pic:nvPicPr>
                  <pic:blipFill>
                    <a:blip r:embed="rId248" cstate="print"/>
                    <a:stretch>
                      <a:fillRect/>
                    </a:stretch>
                  </pic:blipFill>
                  <pic:spPr>
                    <a:xfrm>
                      <a:off x="0" y="0"/>
                      <a:ext cx="2818823" cy="3069621"/>
                    </a:xfrm>
                    <a:prstGeom prst="rect">
                      <a:avLst/>
                    </a:prstGeom>
                  </pic:spPr>
                </pic:pic>
              </a:graphicData>
            </a:graphic>
          </wp:anchor>
        </w:drawing>
      </w:r>
    </w:p>
    <w:p>
      <w:pPr>
        <w:spacing w:line="232" w:lineRule="auto" w:before="243"/>
        <w:ind w:left="2034" w:right="0" w:hanging="1599"/>
        <w:jc w:val="left"/>
        <w:rPr>
          <w:sz w:val="18"/>
        </w:rPr>
      </w:pPr>
      <w:r>
        <w:rPr>
          <w:b/>
          <w:sz w:val="18"/>
        </w:rPr>
        <w:t>Рис.</w:t>
      </w:r>
      <w:r>
        <w:rPr>
          <w:b/>
          <w:spacing w:val="-9"/>
          <w:sz w:val="18"/>
        </w:rPr>
        <w:t> </w:t>
      </w:r>
      <w:r>
        <w:rPr>
          <w:b/>
          <w:sz w:val="18"/>
        </w:rPr>
        <w:t>10.</w:t>
      </w:r>
      <w:r>
        <w:rPr>
          <w:b/>
          <w:spacing w:val="-9"/>
          <w:sz w:val="18"/>
        </w:rPr>
        <w:t> </w:t>
      </w:r>
      <w:r>
        <w:rPr>
          <w:sz w:val="18"/>
        </w:rPr>
        <w:t>Флебограмма</w:t>
      </w:r>
      <w:r>
        <w:rPr>
          <w:spacing w:val="-9"/>
          <w:sz w:val="18"/>
        </w:rPr>
        <w:t> </w:t>
      </w:r>
      <w:r>
        <w:rPr>
          <w:sz w:val="18"/>
        </w:rPr>
        <w:t>левой</w:t>
      </w:r>
      <w:r>
        <w:rPr>
          <w:spacing w:val="-10"/>
          <w:sz w:val="18"/>
        </w:rPr>
        <w:t> </w:t>
      </w:r>
      <w:r>
        <w:rPr>
          <w:sz w:val="18"/>
        </w:rPr>
        <w:t>верхней</w:t>
      </w:r>
      <w:r>
        <w:rPr>
          <w:spacing w:val="-10"/>
          <w:sz w:val="18"/>
        </w:rPr>
        <w:t> </w:t>
      </w:r>
      <w:r>
        <w:rPr>
          <w:sz w:val="18"/>
        </w:rPr>
        <w:t>конечности</w:t>
      </w:r>
      <w:r>
        <w:rPr>
          <w:spacing w:val="-10"/>
          <w:sz w:val="18"/>
        </w:rPr>
        <w:t> </w:t>
      </w:r>
      <w:r>
        <w:rPr>
          <w:sz w:val="18"/>
        </w:rPr>
        <w:t>больного</w:t>
      </w:r>
      <w:r>
        <w:rPr>
          <w:spacing w:val="-9"/>
          <w:sz w:val="18"/>
        </w:rPr>
        <w:t> </w:t>
      </w:r>
      <w:r>
        <w:rPr>
          <w:sz w:val="18"/>
        </w:rPr>
        <w:t>Т.;</w:t>
      </w:r>
      <w:r>
        <w:rPr>
          <w:spacing w:val="-9"/>
          <w:sz w:val="18"/>
        </w:rPr>
        <w:t> </w:t>
      </w:r>
      <w:r>
        <w:rPr>
          <w:sz w:val="18"/>
        </w:rPr>
        <w:t>окклюзивный</w:t>
      </w:r>
      <w:r>
        <w:rPr>
          <w:spacing w:val="-10"/>
          <w:sz w:val="18"/>
        </w:rPr>
        <w:t> </w:t>
      </w:r>
      <w:r>
        <w:rPr>
          <w:sz w:val="18"/>
        </w:rPr>
        <w:t>тромбоз подмышечной и подключичной вены слева</w:t>
      </w:r>
    </w:p>
    <w:p>
      <w:pPr>
        <w:spacing w:after="0" w:line="232" w:lineRule="auto"/>
        <w:jc w:val="left"/>
        <w:rPr>
          <w:sz w:val="18"/>
        </w:rPr>
        <w:sectPr>
          <w:pgSz w:w="9360" w:h="13330"/>
          <w:pgMar w:header="391" w:footer="505" w:top="880" w:bottom="700" w:left="992" w:right="992"/>
        </w:sectPr>
      </w:pPr>
    </w:p>
    <w:p>
      <w:pPr>
        <w:pStyle w:val="BodyText"/>
        <w:spacing w:before="34"/>
      </w:pPr>
    </w:p>
    <w:p>
      <w:pPr>
        <w:pStyle w:val="BodyText"/>
        <w:spacing w:line="247" w:lineRule="auto"/>
        <w:ind w:left="141" w:right="145" w:firstLine="283"/>
        <w:jc w:val="both"/>
      </w:pPr>
      <w:r>
        <w:rPr/>
        <w:drawing>
          <wp:anchor distT="0" distB="0" distL="0" distR="0" allowOverlap="1" layoutInCell="1" locked="0" behindDoc="0" simplePos="0" relativeHeight="15806976">
            <wp:simplePos x="0" y="0"/>
            <wp:positionH relativeFrom="page">
              <wp:posOffset>2410994</wp:posOffset>
            </wp:positionH>
            <wp:positionV relativeFrom="paragraph">
              <wp:posOffset>1281899</wp:posOffset>
            </wp:positionV>
            <wp:extent cx="2808997" cy="2259596"/>
            <wp:effectExtent l="0" t="0" r="0" b="0"/>
            <wp:wrapNone/>
            <wp:docPr id="344" name="Image 344"/>
            <wp:cNvGraphicFramePr>
              <a:graphicFrameLocks/>
            </wp:cNvGraphicFramePr>
            <a:graphic>
              <a:graphicData uri="http://schemas.openxmlformats.org/drawingml/2006/picture">
                <pic:pic>
                  <pic:nvPicPr>
                    <pic:cNvPr id="344" name="Image 344"/>
                    <pic:cNvPicPr/>
                  </pic:nvPicPr>
                  <pic:blipFill>
                    <a:blip r:embed="rId249" cstate="print"/>
                    <a:stretch>
                      <a:fillRect/>
                    </a:stretch>
                  </pic:blipFill>
                  <pic:spPr>
                    <a:xfrm>
                      <a:off x="0" y="0"/>
                      <a:ext cx="2808997" cy="2259596"/>
                    </a:xfrm>
                    <a:prstGeom prst="rect">
                      <a:avLst/>
                    </a:prstGeom>
                  </pic:spPr>
                </pic:pic>
              </a:graphicData>
            </a:graphic>
          </wp:anchor>
        </w:drawing>
      </w:r>
      <w:r>
        <w:rPr/>
        <w:t>Интраоперационным консилиумом принято решение о выполнении ка- тетеруправляемого тромболизиса. Под рентгенконтролем через всю длину тромба проведён катетер Cragg-McNamara диаметром 5F с микроперфо- рационными отверстиями и инфузионной частью 30 см. Болюсно введено 5000 ЕД нефракционированного гепарина. Дистальная метка установлена на уровне впадения во внутренней яремной вены. Болюсное введение 5 мг раствора альтеплазы. В течение 23 часов продолжена постоянная инфузия альтеплазы</w:t>
      </w:r>
      <w:r>
        <w:rPr>
          <w:spacing w:val="40"/>
        </w:rPr>
        <w:t> </w:t>
      </w:r>
      <w:r>
        <w:rPr/>
        <w:t>со</w:t>
      </w:r>
      <w:r>
        <w:rPr>
          <w:spacing w:val="40"/>
        </w:rPr>
        <w:t> </w:t>
      </w:r>
      <w:r>
        <w:rPr/>
        <w:t>скоростью</w:t>
      </w:r>
    </w:p>
    <w:p>
      <w:pPr>
        <w:pStyle w:val="BodyText"/>
        <w:spacing w:line="247" w:lineRule="auto"/>
        <w:ind w:left="141" w:right="4766"/>
        <w:jc w:val="both"/>
      </w:pPr>
      <w:r>
        <w:rPr/>
        <w:t>1 мг в час. При контроль- ной</w:t>
      </w:r>
      <w:r>
        <w:rPr>
          <w:spacing w:val="-3"/>
        </w:rPr>
        <w:t> </w:t>
      </w:r>
      <w:r>
        <w:rPr/>
        <w:t>флебографии</w:t>
      </w:r>
      <w:r>
        <w:rPr>
          <w:spacing w:val="-3"/>
        </w:rPr>
        <w:t> </w:t>
      </w:r>
      <w:r>
        <w:rPr/>
        <w:t>обнару- жено частичное </w:t>
      </w:r>
      <w:r>
        <w:rPr/>
        <w:t>восста- новление просвета </w:t>
      </w:r>
      <w:r>
        <w:rPr/>
        <w:t>под- ключичной</w:t>
      </w:r>
      <w:r>
        <w:rPr>
          <w:spacing w:val="-1"/>
        </w:rPr>
        <w:t> </w:t>
      </w:r>
      <w:r>
        <w:rPr/>
        <w:t>вены,</w:t>
      </w:r>
      <w:r>
        <w:rPr>
          <w:spacing w:val="-1"/>
        </w:rPr>
        <w:t> </w:t>
      </w:r>
      <w:r>
        <w:rPr/>
        <w:t>просвет подмышечной вены </w:t>
      </w:r>
      <w:r>
        <w:rPr/>
        <w:t>пол- ностью </w:t>
      </w:r>
      <w:r>
        <w:rPr/>
        <w:t>восстановился (рис. 11).</w:t>
      </w:r>
    </w:p>
    <w:p>
      <w:pPr>
        <w:spacing w:line="232" w:lineRule="auto" w:before="239"/>
        <w:ind w:left="141" w:right="4731" w:firstLine="0"/>
        <w:jc w:val="both"/>
        <w:rPr>
          <w:sz w:val="18"/>
        </w:rPr>
      </w:pPr>
      <w:r>
        <w:rPr>
          <w:b/>
          <w:sz w:val="18"/>
        </w:rPr>
        <w:t>Рис. 11. </w:t>
      </w:r>
      <w:r>
        <w:rPr>
          <w:sz w:val="18"/>
        </w:rPr>
        <w:t>Флебограмма больного Т. через 1 сутки после начала тромболизиса, признаки река- нализации</w:t>
      </w:r>
      <w:r>
        <w:rPr>
          <w:spacing w:val="-12"/>
          <w:sz w:val="18"/>
        </w:rPr>
        <w:t> </w:t>
      </w:r>
      <w:r>
        <w:rPr>
          <w:sz w:val="18"/>
        </w:rPr>
        <w:t>подключичной</w:t>
      </w:r>
      <w:r>
        <w:rPr>
          <w:spacing w:val="-11"/>
          <w:sz w:val="18"/>
        </w:rPr>
        <w:t> </w:t>
      </w:r>
      <w:r>
        <w:rPr>
          <w:sz w:val="18"/>
        </w:rPr>
        <w:t>и</w:t>
      </w:r>
      <w:r>
        <w:rPr>
          <w:spacing w:val="-11"/>
          <w:sz w:val="18"/>
        </w:rPr>
        <w:t> </w:t>
      </w:r>
      <w:r>
        <w:rPr>
          <w:sz w:val="18"/>
        </w:rPr>
        <w:t>под- мышечной вен слева; стрелкой указана зона бывшей окклюзии</w:t>
      </w:r>
    </w:p>
    <w:p>
      <w:pPr>
        <w:pStyle w:val="BodyText"/>
        <w:spacing w:line="247" w:lineRule="auto" w:before="236"/>
        <w:ind w:left="141" w:right="143" w:firstLine="283"/>
        <w:jc w:val="both"/>
      </w:pPr>
      <w:r>
        <w:rPr/>
        <w:drawing>
          <wp:anchor distT="0" distB="0" distL="0" distR="0" allowOverlap="1" layoutInCell="1" locked="0" behindDoc="1" simplePos="0" relativeHeight="482719744">
            <wp:simplePos x="0" y="0"/>
            <wp:positionH relativeFrom="page">
              <wp:posOffset>2412009</wp:posOffset>
            </wp:positionH>
            <wp:positionV relativeFrom="paragraph">
              <wp:posOffset>1258181</wp:posOffset>
            </wp:positionV>
            <wp:extent cx="2788234" cy="2339636"/>
            <wp:effectExtent l="0" t="0" r="0" b="0"/>
            <wp:wrapNone/>
            <wp:docPr id="345" name="Image 345"/>
            <wp:cNvGraphicFramePr>
              <a:graphicFrameLocks/>
            </wp:cNvGraphicFramePr>
            <a:graphic>
              <a:graphicData uri="http://schemas.openxmlformats.org/drawingml/2006/picture">
                <pic:pic>
                  <pic:nvPicPr>
                    <pic:cNvPr id="345" name="Image 345"/>
                    <pic:cNvPicPr/>
                  </pic:nvPicPr>
                  <pic:blipFill>
                    <a:blip r:embed="rId250" cstate="print"/>
                    <a:stretch>
                      <a:fillRect/>
                    </a:stretch>
                  </pic:blipFill>
                  <pic:spPr>
                    <a:xfrm>
                      <a:off x="0" y="0"/>
                      <a:ext cx="2788234" cy="2339636"/>
                    </a:xfrm>
                    <a:prstGeom prst="rect">
                      <a:avLst/>
                    </a:prstGeom>
                  </pic:spPr>
                </pic:pic>
              </a:graphicData>
            </a:graphic>
          </wp:anchor>
        </w:drawing>
      </w:r>
      <w:r>
        <w:rPr/>
        <w:t>Принято решение продолжить селективный тромболизис в течение следующих суток с той же скоростью введения препарата. Контрольные анализы коагулограммы были в пределах нормы. На 2-е сутки от начала тромболизиса по данным флебографии установлено, что тромботические массы в подключичной вене полностью лизировались, клапанный аппарат сохранён, однако имеется остаточный стеноз до 85% на уровне слияния с устьем внутренней ярем-</w:t>
      </w:r>
    </w:p>
    <w:p>
      <w:pPr>
        <w:pStyle w:val="BodyText"/>
        <w:spacing w:line="249" w:lineRule="exact"/>
        <w:ind w:left="141"/>
        <w:jc w:val="both"/>
      </w:pPr>
      <w:r>
        <w:rPr/>
        <w:t>ной</w:t>
      </w:r>
      <w:r>
        <w:rPr>
          <w:spacing w:val="7"/>
        </w:rPr>
        <w:t> </w:t>
      </w:r>
      <w:r>
        <w:rPr/>
        <w:t>вены</w:t>
      </w:r>
      <w:r>
        <w:rPr>
          <w:spacing w:val="9"/>
        </w:rPr>
        <w:t> </w:t>
      </w:r>
      <w:r>
        <w:rPr/>
        <w:t>(рис.</w:t>
      </w:r>
      <w:r>
        <w:rPr>
          <w:spacing w:val="10"/>
        </w:rPr>
        <w:t> </w:t>
      </w:r>
      <w:r>
        <w:rPr>
          <w:spacing w:val="-4"/>
        </w:rPr>
        <w:t>12).</w:t>
      </w:r>
    </w:p>
    <w:p>
      <w:pPr>
        <w:pStyle w:val="BodyText"/>
      </w:pPr>
    </w:p>
    <w:p>
      <w:pPr>
        <w:pStyle w:val="BodyText"/>
      </w:pPr>
    </w:p>
    <w:p>
      <w:pPr>
        <w:pStyle w:val="BodyText"/>
      </w:pPr>
    </w:p>
    <w:p>
      <w:pPr>
        <w:pStyle w:val="BodyText"/>
      </w:pPr>
    </w:p>
    <w:p>
      <w:pPr>
        <w:pStyle w:val="BodyText"/>
      </w:pPr>
    </w:p>
    <w:p>
      <w:pPr>
        <w:pStyle w:val="BodyText"/>
      </w:pPr>
    </w:p>
    <w:p>
      <w:pPr>
        <w:pStyle w:val="BodyText"/>
        <w:spacing w:before="138"/>
      </w:pPr>
    </w:p>
    <w:p>
      <w:pPr>
        <w:spacing w:line="232" w:lineRule="auto" w:before="1"/>
        <w:ind w:left="141" w:right="4786" w:firstLine="0"/>
        <w:jc w:val="both"/>
        <w:rPr>
          <w:sz w:val="18"/>
        </w:rPr>
      </w:pPr>
      <w:r>
        <w:rPr>
          <w:b/>
          <w:sz w:val="18"/>
        </w:rPr>
        <w:t>Рис.</w:t>
      </w:r>
      <w:r>
        <w:rPr>
          <w:b/>
          <w:spacing w:val="-12"/>
          <w:sz w:val="18"/>
        </w:rPr>
        <w:t> </w:t>
      </w:r>
      <w:r>
        <w:rPr>
          <w:b/>
          <w:sz w:val="18"/>
        </w:rPr>
        <w:t>12.</w:t>
      </w:r>
      <w:r>
        <w:rPr>
          <w:b/>
          <w:spacing w:val="-11"/>
          <w:sz w:val="18"/>
        </w:rPr>
        <w:t> </w:t>
      </w:r>
      <w:r>
        <w:rPr>
          <w:sz w:val="18"/>
        </w:rPr>
        <w:t>Флебограмма</w:t>
      </w:r>
      <w:r>
        <w:rPr>
          <w:spacing w:val="-11"/>
          <w:sz w:val="18"/>
        </w:rPr>
        <w:t> </w:t>
      </w:r>
      <w:r>
        <w:rPr>
          <w:sz w:val="18"/>
        </w:rPr>
        <w:t>больного Т. через 2 суток после </w:t>
      </w:r>
      <w:r>
        <w:rPr>
          <w:sz w:val="18"/>
        </w:rPr>
        <w:t>начала тромболизиса; полная рекана- лизация подмышечной вены; субтотальный стеноз подклю- чичной вены слева (указан </w:t>
      </w:r>
      <w:r>
        <w:rPr>
          <w:spacing w:val="-2"/>
          <w:sz w:val="18"/>
        </w:rPr>
        <w:t>стрелкой)</w:t>
      </w:r>
    </w:p>
    <w:p>
      <w:pPr>
        <w:spacing w:after="0" w:line="232" w:lineRule="auto"/>
        <w:jc w:val="both"/>
        <w:rPr>
          <w:sz w:val="18"/>
        </w:rPr>
        <w:sectPr>
          <w:pgSz w:w="9360" w:h="13330"/>
          <w:pgMar w:header="557" w:footer="505" w:top="780" w:bottom="700" w:left="992" w:right="992"/>
        </w:sectPr>
      </w:pPr>
    </w:p>
    <w:p>
      <w:pPr>
        <w:pStyle w:val="BodyText"/>
        <w:spacing w:before="6"/>
        <w:rPr>
          <w:sz w:val="9"/>
        </w:rPr>
      </w:pPr>
    </w:p>
    <w:p>
      <w:pPr>
        <w:pStyle w:val="BodyText"/>
        <w:spacing w:after="0"/>
        <w:rPr>
          <w:sz w:val="9"/>
        </w:rPr>
        <w:sectPr>
          <w:pgSz w:w="9360" w:h="13330"/>
          <w:pgMar w:header="391" w:footer="505" w:top="880" w:bottom="700" w:left="992" w:right="992"/>
        </w:sectPr>
      </w:pPr>
    </w:p>
    <w:p>
      <w:pPr>
        <w:pStyle w:val="BodyText"/>
        <w:spacing w:line="247" w:lineRule="auto" w:before="90"/>
        <w:ind w:left="141" w:right="41" w:firstLine="283"/>
        <w:jc w:val="both"/>
      </w:pPr>
      <w:r>
        <w:rPr/>
        <w:t>Решено произвести стен- тирование данного участка плетёным</w:t>
      </w:r>
      <w:r>
        <w:rPr>
          <w:spacing w:val="-11"/>
        </w:rPr>
        <w:t> </w:t>
      </w:r>
      <w:r>
        <w:rPr/>
        <w:t>нитиноловым</w:t>
      </w:r>
      <w:r>
        <w:rPr>
          <w:spacing w:val="-11"/>
        </w:rPr>
        <w:t> </w:t>
      </w:r>
      <w:r>
        <w:rPr/>
        <w:t>стен- том. По методу Сельдингера был</w:t>
      </w:r>
      <w:r>
        <w:rPr>
          <w:spacing w:val="-6"/>
        </w:rPr>
        <w:t> </w:t>
      </w:r>
      <w:r>
        <w:rPr/>
        <w:t>осуществлён</w:t>
      </w:r>
      <w:r>
        <w:rPr>
          <w:spacing w:val="-6"/>
        </w:rPr>
        <w:t> </w:t>
      </w:r>
      <w:r>
        <w:rPr/>
        <w:t>трансвеноз- ный бедренный доступ спра- ва,</w:t>
      </w:r>
      <w:r>
        <w:rPr>
          <w:spacing w:val="40"/>
        </w:rPr>
        <w:t> </w:t>
      </w:r>
      <w:r>
        <w:rPr/>
        <w:t>через</w:t>
      </w:r>
      <w:r>
        <w:rPr>
          <w:spacing w:val="40"/>
        </w:rPr>
        <w:t> </w:t>
      </w:r>
      <w:r>
        <w:rPr/>
        <w:t>интродьюсер</w:t>
      </w:r>
      <w:r>
        <w:rPr>
          <w:spacing w:val="40"/>
        </w:rPr>
        <w:t> </w:t>
      </w:r>
      <w:r>
        <w:rPr/>
        <w:t>11</w:t>
      </w:r>
      <w:r>
        <w:rPr>
          <w:spacing w:val="40"/>
        </w:rPr>
        <w:t> </w:t>
      </w:r>
      <w:r>
        <w:rPr/>
        <w:t>F в область стеноза подведён баллонный</w:t>
      </w:r>
      <w:r>
        <w:rPr>
          <w:spacing w:val="-7"/>
        </w:rPr>
        <w:t> </w:t>
      </w:r>
      <w:r>
        <w:rPr/>
        <w:t>катетер</w:t>
      </w:r>
      <w:r>
        <w:rPr>
          <w:spacing w:val="-7"/>
        </w:rPr>
        <w:t> </w:t>
      </w:r>
      <w:r>
        <w:rPr/>
        <w:t>16×60</w:t>
      </w:r>
      <w:r>
        <w:rPr>
          <w:spacing w:val="-7"/>
        </w:rPr>
        <w:t> </w:t>
      </w:r>
      <w:r>
        <w:rPr/>
        <w:t>мм. Выполнена баллонная ангио- пластика (рис. 13).</w:t>
      </w:r>
    </w:p>
    <w:p>
      <w:pPr>
        <w:pStyle w:val="BodyText"/>
        <w:spacing w:line="247" w:lineRule="auto"/>
        <w:ind w:left="141" w:right="41" w:firstLine="283"/>
        <w:jc w:val="both"/>
      </w:pPr>
      <w:r>
        <w:rPr/>
        <w:t>Наличие периферическо- го венозного доступа в левой верхней конечности позволи- ло контролировать правиль- ность</w:t>
      </w:r>
      <w:r>
        <w:rPr>
          <w:spacing w:val="-9"/>
        </w:rPr>
        <w:t> </w:t>
      </w:r>
      <w:r>
        <w:rPr/>
        <w:t>установки</w:t>
      </w:r>
      <w:r>
        <w:rPr>
          <w:spacing w:val="-9"/>
        </w:rPr>
        <w:t> </w:t>
      </w:r>
      <w:r>
        <w:rPr/>
        <w:t>стента</w:t>
      </w:r>
      <w:r>
        <w:rPr>
          <w:spacing w:val="-9"/>
        </w:rPr>
        <w:t> </w:t>
      </w:r>
      <w:r>
        <w:rPr/>
        <w:t>путём конрастирования суженного участка вены. В место суже- ния</w:t>
      </w:r>
      <w:r>
        <w:rPr>
          <w:spacing w:val="-14"/>
        </w:rPr>
        <w:t> </w:t>
      </w:r>
      <w:r>
        <w:rPr/>
        <w:t>имплантирован</w:t>
      </w:r>
      <w:r>
        <w:rPr>
          <w:spacing w:val="-14"/>
        </w:rPr>
        <w:t> </w:t>
      </w:r>
      <w:r>
        <w:rPr/>
        <w:t>Wallstent- Uni размерами 16×60 мм с </w:t>
      </w:r>
      <w:r>
        <w:rPr>
          <w:spacing w:val="-2"/>
        </w:rPr>
        <w:t>последующей</w:t>
      </w:r>
      <w:r>
        <w:rPr>
          <w:spacing w:val="-12"/>
        </w:rPr>
        <w:t> </w:t>
      </w:r>
      <w:r>
        <w:rPr>
          <w:spacing w:val="-2"/>
        </w:rPr>
        <w:t>коррекцией</w:t>
      </w:r>
      <w:r>
        <w:rPr>
          <w:spacing w:val="-12"/>
        </w:rPr>
        <w:t> </w:t>
      </w:r>
      <w:r>
        <w:rPr>
          <w:spacing w:val="-2"/>
        </w:rPr>
        <w:t>рас- </w:t>
      </w:r>
      <w:r>
        <w:rPr/>
        <w:t>крытия</w:t>
      </w:r>
      <w:r>
        <w:rPr>
          <w:spacing w:val="-10"/>
        </w:rPr>
        <w:t> </w:t>
      </w:r>
      <w:r>
        <w:rPr/>
        <w:t>баллонным</w:t>
      </w:r>
      <w:r>
        <w:rPr>
          <w:spacing w:val="-10"/>
        </w:rPr>
        <w:t> </w:t>
      </w:r>
      <w:r>
        <w:rPr/>
        <w:t>катетером размерами</w:t>
      </w:r>
      <w:r>
        <w:rPr>
          <w:spacing w:val="-1"/>
        </w:rPr>
        <w:t> </w:t>
      </w:r>
      <w:r>
        <w:rPr/>
        <w:t>18×40</w:t>
      </w:r>
      <w:r>
        <w:rPr>
          <w:spacing w:val="-1"/>
        </w:rPr>
        <w:t> </w:t>
      </w:r>
      <w:r>
        <w:rPr/>
        <w:t>мм</w:t>
      </w:r>
      <w:r>
        <w:rPr>
          <w:spacing w:val="-1"/>
        </w:rPr>
        <w:t> </w:t>
      </w:r>
      <w:r>
        <w:rPr/>
        <w:t>под</w:t>
      </w:r>
      <w:r>
        <w:rPr>
          <w:spacing w:val="-1"/>
        </w:rPr>
        <w:t> </w:t>
      </w:r>
      <w:r>
        <w:rPr/>
        <w:t>дав- лением 10 атм. На контроль- ной флебограмме регистри- руется</w:t>
      </w:r>
      <w:r>
        <w:rPr>
          <w:spacing w:val="-14"/>
        </w:rPr>
        <w:t> </w:t>
      </w:r>
      <w:r>
        <w:rPr/>
        <w:t>антеградный</w:t>
      </w:r>
      <w:r>
        <w:rPr>
          <w:spacing w:val="-14"/>
        </w:rPr>
        <w:t> </w:t>
      </w:r>
      <w:r>
        <w:rPr/>
        <w:t>кровоток, просвет вены полностью вос- становлен (рис. 14).</w:t>
      </w:r>
    </w:p>
    <w:p>
      <w:pPr>
        <w:pStyle w:val="BodyText"/>
        <w:spacing w:line="252" w:lineRule="auto"/>
        <w:ind w:left="141" w:right="38" w:firstLine="283"/>
        <w:jc w:val="both"/>
      </w:pPr>
      <w:r>
        <w:rPr/>
        <w:t>Больному продолжена ан- тикоагулянтная, дезагрегант- ная терапия. На </w:t>
      </w:r>
      <w:r>
        <w:rPr/>
        <w:t>следующие сутки после проведения кате- тер-управляемого тромболи- зиса</w:t>
      </w:r>
      <w:r>
        <w:rPr>
          <w:spacing w:val="32"/>
        </w:rPr>
        <w:t> </w:t>
      </w:r>
      <w:r>
        <w:rPr/>
        <w:t>пациент</w:t>
      </w:r>
      <w:r>
        <w:rPr>
          <w:spacing w:val="32"/>
        </w:rPr>
        <w:t> </w:t>
      </w:r>
      <w:r>
        <w:rPr/>
        <w:t>начал</w:t>
      </w:r>
      <w:r>
        <w:rPr>
          <w:spacing w:val="33"/>
        </w:rPr>
        <w:t> </w:t>
      </w:r>
      <w:r>
        <w:rPr>
          <w:spacing w:val="-2"/>
        </w:rPr>
        <w:t>отмечать</w:t>
      </w:r>
    </w:p>
    <w:p>
      <w:pPr>
        <w:spacing w:line="240" w:lineRule="auto" w:before="8" w:after="24"/>
        <w:rPr>
          <w:sz w:val="15"/>
        </w:rPr>
      </w:pPr>
      <w:r>
        <w:rPr/>
        <w:br w:type="column"/>
      </w:r>
      <w:r>
        <w:rPr>
          <w:sz w:val="15"/>
        </w:rPr>
      </w:r>
    </w:p>
    <w:p>
      <w:pPr>
        <w:pStyle w:val="BodyText"/>
        <w:ind w:left="144"/>
        <w:rPr>
          <w:sz w:val="20"/>
        </w:rPr>
      </w:pPr>
      <w:r>
        <w:rPr>
          <w:sz w:val="20"/>
        </w:rPr>
        <w:drawing>
          <wp:inline distT="0" distB="0" distL="0" distR="0">
            <wp:extent cx="2527387" cy="2105977"/>
            <wp:effectExtent l="0" t="0" r="0" b="0"/>
            <wp:docPr id="346" name="Image 346"/>
            <wp:cNvGraphicFramePr>
              <a:graphicFrameLocks/>
            </wp:cNvGraphicFramePr>
            <a:graphic>
              <a:graphicData uri="http://schemas.openxmlformats.org/drawingml/2006/picture">
                <pic:pic>
                  <pic:nvPicPr>
                    <pic:cNvPr id="346" name="Image 346"/>
                    <pic:cNvPicPr/>
                  </pic:nvPicPr>
                  <pic:blipFill>
                    <a:blip r:embed="rId251" cstate="print"/>
                    <a:stretch>
                      <a:fillRect/>
                    </a:stretch>
                  </pic:blipFill>
                  <pic:spPr>
                    <a:xfrm>
                      <a:off x="0" y="0"/>
                      <a:ext cx="2527387" cy="2105977"/>
                    </a:xfrm>
                    <a:prstGeom prst="rect">
                      <a:avLst/>
                    </a:prstGeom>
                  </pic:spPr>
                </pic:pic>
              </a:graphicData>
            </a:graphic>
          </wp:inline>
        </w:drawing>
      </w:r>
      <w:r>
        <w:rPr>
          <w:sz w:val="20"/>
        </w:rPr>
      </w:r>
    </w:p>
    <w:p>
      <w:pPr>
        <w:pStyle w:val="BodyText"/>
        <w:spacing w:before="47"/>
        <w:rPr>
          <w:sz w:val="18"/>
        </w:rPr>
      </w:pPr>
    </w:p>
    <w:p>
      <w:pPr>
        <w:spacing w:line="232" w:lineRule="auto" w:before="0"/>
        <w:ind w:left="383" w:right="399" w:firstLine="0"/>
        <w:jc w:val="center"/>
        <w:rPr>
          <w:sz w:val="18"/>
        </w:rPr>
      </w:pPr>
      <w:r>
        <w:rPr>
          <w:b/>
          <w:sz w:val="18"/>
        </w:rPr>
        <w:t>Рис.</w:t>
      </w:r>
      <w:r>
        <w:rPr>
          <w:b/>
          <w:spacing w:val="-12"/>
          <w:sz w:val="18"/>
        </w:rPr>
        <w:t> </w:t>
      </w:r>
      <w:r>
        <w:rPr>
          <w:b/>
          <w:sz w:val="18"/>
        </w:rPr>
        <w:t>13.</w:t>
      </w:r>
      <w:r>
        <w:rPr>
          <w:b/>
          <w:spacing w:val="-11"/>
          <w:sz w:val="18"/>
        </w:rPr>
        <w:t> </w:t>
      </w:r>
      <w:r>
        <w:rPr>
          <w:sz w:val="18"/>
        </w:rPr>
        <w:t>Флебограмма</w:t>
      </w:r>
      <w:r>
        <w:rPr>
          <w:spacing w:val="-11"/>
          <w:sz w:val="18"/>
        </w:rPr>
        <w:t> </w:t>
      </w:r>
      <w:r>
        <w:rPr>
          <w:sz w:val="18"/>
        </w:rPr>
        <w:t>больного</w:t>
      </w:r>
      <w:r>
        <w:rPr>
          <w:spacing w:val="-11"/>
          <w:sz w:val="18"/>
        </w:rPr>
        <w:t> </w:t>
      </w:r>
      <w:r>
        <w:rPr>
          <w:sz w:val="18"/>
        </w:rPr>
        <w:t>Т.;</w:t>
      </w:r>
      <w:r>
        <w:rPr>
          <w:spacing w:val="-12"/>
          <w:sz w:val="18"/>
        </w:rPr>
        <w:t> </w:t>
      </w:r>
      <w:r>
        <w:rPr>
          <w:sz w:val="18"/>
        </w:rPr>
        <w:t>баллонная ангиопластика стенозированного сегмента подключичной вены (указано стрелкой)</w:t>
      </w:r>
    </w:p>
    <w:p>
      <w:pPr>
        <w:pStyle w:val="BodyText"/>
        <w:spacing w:before="44"/>
        <w:rPr>
          <w:sz w:val="20"/>
        </w:rPr>
      </w:pPr>
      <w:r>
        <w:rPr>
          <w:sz w:val="20"/>
        </w:rPr>
        <w:drawing>
          <wp:anchor distT="0" distB="0" distL="0" distR="0" allowOverlap="1" layoutInCell="1" locked="0" behindDoc="1" simplePos="0" relativeHeight="487667200">
            <wp:simplePos x="0" y="0"/>
            <wp:positionH relativeFrom="page">
              <wp:posOffset>2676004</wp:posOffset>
            </wp:positionH>
            <wp:positionV relativeFrom="paragraph">
              <wp:posOffset>189306</wp:posOffset>
            </wp:positionV>
            <wp:extent cx="2552444" cy="1946433"/>
            <wp:effectExtent l="0" t="0" r="0" b="0"/>
            <wp:wrapTopAndBottom/>
            <wp:docPr id="347" name="Image 347"/>
            <wp:cNvGraphicFramePr>
              <a:graphicFrameLocks/>
            </wp:cNvGraphicFramePr>
            <a:graphic>
              <a:graphicData uri="http://schemas.openxmlformats.org/drawingml/2006/picture">
                <pic:pic>
                  <pic:nvPicPr>
                    <pic:cNvPr id="347" name="Image 347"/>
                    <pic:cNvPicPr/>
                  </pic:nvPicPr>
                  <pic:blipFill>
                    <a:blip r:embed="rId252" cstate="print"/>
                    <a:stretch>
                      <a:fillRect/>
                    </a:stretch>
                  </pic:blipFill>
                  <pic:spPr>
                    <a:xfrm>
                      <a:off x="0" y="0"/>
                      <a:ext cx="2552444" cy="1946433"/>
                    </a:xfrm>
                    <a:prstGeom prst="rect">
                      <a:avLst/>
                    </a:prstGeom>
                  </pic:spPr>
                </pic:pic>
              </a:graphicData>
            </a:graphic>
          </wp:anchor>
        </w:drawing>
      </w:r>
    </w:p>
    <w:p>
      <w:pPr>
        <w:pStyle w:val="BodyText"/>
        <w:spacing w:before="13"/>
        <w:rPr>
          <w:sz w:val="18"/>
        </w:rPr>
      </w:pPr>
    </w:p>
    <w:p>
      <w:pPr>
        <w:spacing w:line="232" w:lineRule="auto" w:before="0"/>
        <w:ind w:left="175" w:right="173" w:hanging="1"/>
        <w:jc w:val="center"/>
        <w:rPr>
          <w:sz w:val="18"/>
        </w:rPr>
      </w:pPr>
      <w:r>
        <w:rPr>
          <w:b/>
          <w:sz w:val="18"/>
        </w:rPr>
        <w:t>Рис.</w:t>
      </w:r>
      <w:r>
        <w:rPr>
          <w:b/>
          <w:spacing w:val="-3"/>
          <w:sz w:val="18"/>
        </w:rPr>
        <w:t> </w:t>
      </w:r>
      <w:r>
        <w:rPr>
          <w:b/>
          <w:sz w:val="18"/>
        </w:rPr>
        <w:t>14.</w:t>
      </w:r>
      <w:r>
        <w:rPr>
          <w:b/>
          <w:spacing w:val="-3"/>
          <w:sz w:val="18"/>
        </w:rPr>
        <w:t> </w:t>
      </w:r>
      <w:r>
        <w:rPr>
          <w:sz w:val="18"/>
        </w:rPr>
        <w:t>Флебограмма</w:t>
      </w:r>
      <w:r>
        <w:rPr>
          <w:spacing w:val="-3"/>
          <w:sz w:val="18"/>
        </w:rPr>
        <w:t> </w:t>
      </w:r>
      <w:r>
        <w:rPr>
          <w:sz w:val="18"/>
        </w:rPr>
        <w:t>больного</w:t>
      </w:r>
      <w:r>
        <w:rPr>
          <w:spacing w:val="-3"/>
          <w:sz w:val="18"/>
        </w:rPr>
        <w:t> </w:t>
      </w:r>
      <w:r>
        <w:rPr>
          <w:sz w:val="18"/>
        </w:rPr>
        <w:t>Т.;</w:t>
      </w:r>
      <w:r>
        <w:rPr>
          <w:spacing w:val="-3"/>
          <w:sz w:val="18"/>
        </w:rPr>
        <w:t> </w:t>
      </w:r>
      <w:r>
        <w:rPr>
          <w:sz w:val="18"/>
        </w:rPr>
        <w:t>окончательный результат</w:t>
      </w:r>
      <w:r>
        <w:rPr>
          <w:spacing w:val="-8"/>
          <w:sz w:val="18"/>
        </w:rPr>
        <w:t> </w:t>
      </w:r>
      <w:r>
        <w:rPr>
          <w:sz w:val="18"/>
        </w:rPr>
        <w:t>после</w:t>
      </w:r>
      <w:r>
        <w:rPr>
          <w:spacing w:val="-8"/>
          <w:sz w:val="18"/>
        </w:rPr>
        <w:t> </w:t>
      </w:r>
      <w:r>
        <w:rPr>
          <w:sz w:val="18"/>
        </w:rPr>
        <w:t>имплантации</w:t>
      </w:r>
      <w:r>
        <w:rPr>
          <w:spacing w:val="-9"/>
          <w:sz w:val="18"/>
        </w:rPr>
        <w:t> </w:t>
      </w:r>
      <w:r>
        <w:rPr>
          <w:sz w:val="18"/>
        </w:rPr>
        <w:t>стента;</w:t>
      </w:r>
      <w:r>
        <w:rPr>
          <w:spacing w:val="-8"/>
          <w:sz w:val="18"/>
        </w:rPr>
        <w:t> </w:t>
      </w:r>
      <w:r>
        <w:rPr>
          <w:sz w:val="18"/>
        </w:rPr>
        <w:t>просвет</w:t>
      </w:r>
      <w:r>
        <w:rPr>
          <w:spacing w:val="-8"/>
          <w:sz w:val="18"/>
        </w:rPr>
        <w:t> </w:t>
      </w:r>
      <w:r>
        <w:rPr>
          <w:sz w:val="18"/>
        </w:rPr>
        <w:t>вены полностью восстановлен; стрелкой указана зона бывшей окклюзии</w:t>
      </w:r>
    </w:p>
    <w:p>
      <w:pPr>
        <w:spacing w:after="0" w:line="232" w:lineRule="auto"/>
        <w:jc w:val="center"/>
        <w:rPr>
          <w:sz w:val="18"/>
        </w:rPr>
        <w:sectPr>
          <w:type w:val="continuous"/>
          <w:pgSz w:w="9360" w:h="13330"/>
          <w:pgMar w:header="391" w:footer="505" w:top="1240" w:bottom="1040" w:left="992" w:right="992"/>
          <w:cols w:num="2" w:equalWidth="0">
            <w:col w:w="3006" w:space="74"/>
            <w:col w:w="4296"/>
          </w:cols>
        </w:sectPr>
      </w:pPr>
    </w:p>
    <w:p>
      <w:pPr>
        <w:pStyle w:val="BodyText"/>
        <w:spacing w:line="252" w:lineRule="auto"/>
        <w:ind w:left="141" w:right="142"/>
        <w:jc w:val="both"/>
      </w:pPr>
      <w:r>
        <w:rPr/>
        <w:t>положительную динамику: регресс болевого и отёчного синдромов, нор- мализацию цвета кожных покровов конечности. При ангиосканировании венозной системы сегменты, подвергшиеся дезоблитерации, проходимы. Период стационарного лечения пациента составил 6 суток. Пациент ос- мотрен через 6 месяцев после выписки из стационара. При ультразвуко- вом исследовании определяется фазный кровоток в подключичной и под- мышечной венах, стентированный сегмент проходим, клапанный аппарат вен</w:t>
      </w:r>
      <w:r>
        <w:rPr>
          <w:spacing w:val="24"/>
        </w:rPr>
        <w:t> </w:t>
      </w:r>
      <w:r>
        <w:rPr/>
        <w:t>сохранён.</w:t>
      </w:r>
      <w:r>
        <w:rPr>
          <w:spacing w:val="24"/>
        </w:rPr>
        <w:t> </w:t>
      </w:r>
      <w:r>
        <w:rPr/>
        <w:t>Постоянно</w:t>
      </w:r>
      <w:r>
        <w:rPr>
          <w:spacing w:val="24"/>
        </w:rPr>
        <w:t> </w:t>
      </w:r>
      <w:r>
        <w:rPr/>
        <w:t>принимает</w:t>
      </w:r>
      <w:r>
        <w:rPr>
          <w:spacing w:val="24"/>
        </w:rPr>
        <w:t> </w:t>
      </w:r>
      <w:r>
        <w:rPr/>
        <w:t>апиксабан</w:t>
      </w:r>
      <w:r>
        <w:rPr>
          <w:spacing w:val="24"/>
        </w:rPr>
        <w:t> </w:t>
      </w:r>
      <w:r>
        <w:rPr/>
        <w:t>в</w:t>
      </w:r>
      <w:r>
        <w:rPr>
          <w:spacing w:val="24"/>
        </w:rPr>
        <w:t> </w:t>
      </w:r>
      <w:r>
        <w:rPr/>
        <w:t>дозировке</w:t>
      </w:r>
      <w:r>
        <w:rPr>
          <w:spacing w:val="24"/>
        </w:rPr>
        <w:t> </w:t>
      </w:r>
      <w:r>
        <w:rPr/>
        <w:t>5</w:t>
      </w:r>
      <w:r>
        <w:rPr>
          <w:spacing w:val="24"/>
        </w:rPr>
        <w:t> </w:t>
      </w:r>
      <w:r>
        <w:rPr/>
        <w:t>мг</w:t>
      </w:r>
      <w:r>
        <w:rPr>
          <w:spacing w:val="24"/>
        </w:rPr>
        <w:t> </w:t>
      </w:r>
      <w:r>
        <w:rPr/>
        <w:t>в</w:t>
      </w:r>
      <w:r>
        <w:rPr>
          <w:spacing w:val="24"/>
        </w:rPr>
        <w:t> </w:t>
      </w:r>
      <w:r>
        <w:rPr/>
        <w:t>сутки и венарус.</w:t>
      </w:r>
    </w:p>
    <w:p>
      <w:pPr>
        <w:pStyle w:val="BodyText"/>
        <w:spacing w:after="0" w:line="252" w:lineRule="auto"/>
        <w:jc w:val="both"/>
        <w:sectPr>
          <w:type w:val="continuous"/>
          <w:pgSz w:w="9360" w:h="13330"/>
          <w:pgMar w:header="391" w:footer="505" w:top="1240" w:bottom="1040" w:left="992" w:right="992"/>
        </w:sectPr>
      </w:pPr>
    </w:p>
    <w:p>
      <w:pPr>
        <w:pStyle w:val="BodyText"/>
        <w:spacing w:before="30"/>
      </w:pPr>
    </w:p>
    <w:p>
      <w:pPr>
        <w:pStyle w:val="Heading5"/>
        <w:spacing w:before="1"/>
      </w:pPr>
      <w:r>
        <w:rPr/>
        <w:t>Клиническое</w:t>
      </w:r>
      <w:r>
        <w:rPr>
          <w:spacing w:val="-11"/>
        </w:rPr>
        <w:t> </w:t>
      </w:r>
      <w:r>
        <w:rPr/>
        <w:t>наблюдение</w:t>
      </w:r>
      <w:r>
        <w:rPr>
          <w:spacing w:val="-11"/>
        </w:rPr>
        <w:t> </w:t>
      </w:r>
      <w:r>
        <w:rPr>
          <w:spacing w:val="-10"/>
        </w:rPr>
        <w:t>3</w:t>
      </w:r>
    </w:p>
    <w:p>
      <w:pPr>
        <w:pStyle w:val="BodyText"/>
        <w:spacing w:line="252" w:lineRule="auto" w:before="13"/>
        <w:ind w:left="141" w:right="145" w:firstLine="283"/>
        <w:jc w:val="both"/>
      </w:pPr>
      <w:r>
        <w:rPr/>
        <w:drawing>
          <wp:anchor distT="0" distB="0" distL="0" distR="0" allowOverlap="1" layoutInCell="1" locked="0" behindDoc="0" simplePos="0" relativeHeight="15808512">
            <wp:simplePos x="0" y="0"/>
            <wp:positionH relativeFrom="page">
              <wp:posOffset>2614548</wp:posOffset>
            </wp:positionH>
            <wp:positionV relativeFrom="paragraph">
              <wp:posOffset>3370923</wp:posOffset>
            </wp:positionV>
            <wp:extent cx="2605455" cy="2527287"/>
            <wp:effectExtent l="0" t="0" r="0" b="0"/>
            <wp:wrapNone/>
            <wp:docPr id="348" name="Image 348"/>
            <wp:cNvGraphicFramePr>
              <a:graphicFrameLocks/>
            </wp:cNvGraphicFramePr>
            <a:graphic>
              <a:graphicData uri="http://schemas.openxmlformats.org/drawingml/2006/picture">
                <pic:pic>
                  <pic:nvPicPr>
                    <pic:cNvPr id="348" name="Image 348"/>
                    <pic:cNvPicPr/>
                  </pic:nvPicPr>
                  <pic:blipFill>
                    <a:blip r:embed="rId253" cstate="print"/>
                    <a:stretch>
                      <a:fillRect/>
                    </a:stretch>
                  </pic:blipFill>
                  <pic:spPr>
                    <a:xfrm>
                      <a:off x="0" y="0"/>
                      <a:ext cx="2605455" cy="2527287"/>
                    </a:xfrm>
                    <a:prstGeom prst="rect">
                      <a:avLst/>
                    </a:prstGeom>
                  </pic:spPr>
                </pic:pic>
              </a:graphicData>
            </a:graphic>
          </wp:anchor>
        </w:drawing>
      </w:r>
      <w:r>
        <w:rPr/>
        <w:t>Пациентка Т., 55 лет, госпитализирована в сосудистое отделение с жа- лобами на «разрывающие» боли и резкий отёк правой нижней конечно- сти. Заболела 7 дней назад, когда появились боли в правой голени и отёк стопы. Состояние прогрессивно ухудшалось. Если в начале заболевания боли носили распирающий характер, то через 5 дней – «разрывающий». Отёк конечности распространился до паховой складки, а цвет кожи ноги</w:t>
      </w:r>
      <w:r>
        <w:rPr>
          <w:spacing w:val="40"/>
        </w:rPr>
        <w:t> </w:t>
      </w:r>
      <w:r>
        <w:rPr/>
        <w:t>из бледного стал синим. При поступлении состояние больной тяжёлое. Температура</w:t>
      </w:r>
      <w:r>
        <w:rPr>
          <w:spacing w:val="-1"/>
        </w:rPr>
        <w:t> </w:t>
      </w:r>
      <w:r>
        <w:rPr/>
        <w:t>тела</w:t>
      </w:r>
      <w:r>
        <w:rPr>
          <w:spacing w:val="-1"/>
        </w:rPr>
        <w:t> </w:t>
      </w:r>
      <w:r>
        <w:rPr/>
        <w:t>38,5ºС.</w:t>
      </w:r>
      <w:r>
        <w:rPr>
          <w:spacing w:val="-1"/>
        </w:rPr>
        <w:t> </w:t>
      </w:r>
      <w:r>
        <w:rPr/>
        <w:t>Пульс</w:t>
      </w:r>
      <w:r>
        <w:rPr>
          <w:spacing w:val="-1"/>
        </w:rPr>
        <w:t> </w:t>
      </w:r>
      <w:r>
        <w:rPr/>
        <w:t>100</w:t>
      </w:r>
      <w:r>
        <w:rPr>
          <w:spacing w:val="-1"/>
        </w:rPr>
        <w:t> </w:t>
      </w:r>
      <w:r>
        <w:rPr/>
        <w:t>ударов</w:t>
      </w:r>
      <w:r>
        <w:rPr>
          <w:spacing w:val="-1"/>
        </w:rPr>
        <w:t> </w:t>
      </w:r>
      <w:r>
        <w:rPr/>
        <w:t>в</w:t>
      </w:r>
      <w:r>
        <w:rPr>
          <w:spacing w:val="-1"/>
        </w:rPr>
        <w:t> </w:t>
      </w:r>
      <w:r>
        <w:rPr/>
        <w:t>минуту,</w:t>
      </w:r>
      <w:r>
        <w:rPr>
          <w:spacing w:val="-1"/>
        </w:rPr>
        <w:t> </w:t>
      </w:r>
      <w:r>
        <w:rPr/>
        <w:t>АД-100/40</w:t>
      </w:r>
      <w:r>
        <w:rPr>
          <w:spacing w:val="-1"/>
        </w:rPr>
        <w:t> </w:t>
      </w:r>
      <w:r>
        <w:rPr/>
        <w:t>мм</w:t>
      </w:r>
      <w:r>
        <w:rPr>
          <w:spacing w:val="-1"/>
        </w:rPr>
        <w:t> </w:t>
      </w:r>
      <w:r>
        <w:rPr/>
        <w:t>рт.</w:t>
      </w:r>
      <w:r>
        <w:rPr>
          <w:spacing w:val="-1"/>
        </w:rPr>
        <w:t> </w:t>
      </w:r>
      <w:r>
        <w:rPr/>
        <w:t>ст. Олигурия. Правая нога резко увеличена в объёме от кончиков пальцев до пупартовой связки, пульсация артерий ослаблена. Выраженный цианоз кожных покровов правой ноги, трофических нарушений нет. Больной про- ведено ультразвуковое ангиосканирование венозной системы, во время которого обнаружен тромбоз задних большеберцовых, подколенной, бе- дренной и подвздошной вен. Больной начали проводить консервативную терапию: инфузия коллоидов и кристаллоидов, для устранения гиповоле- мии, антикоагулянты (гепарин) в максимальных дозировках, дезагреганты (аспирин),</w:t>
      </w:r>
      <w:r>
        <w:rPr>
          <w:spacing w:val="-14"/>
        </w:rPr>
        <w:t> </w:t>
      </w:r>
      <w:r>
        <w:rPr/>
        <w:t>средства,</w:t>
      </w:r>
      <w:r>
        <w:rPr>
          <w:spacing w:val="-14"/>
        </w:rPr>
        <w:t> </w:t>
      </w:r>
      <w:r>
        <w:rPr/>
        <w:t>улучшающие</w:t>
      </w:r>
      <w:r>
        <w:rPr>
          <w:spacing w:val="-14"/>
        </w:rPr>
        <w:t> </w:t>
      </w:r>
      <w:r>
        <w:rPr/>
        <w:t>микроциркуляцию</w:t>
      </w:r>
      <w:r>
        <w:rPr>
          <w:spacing w:val="-13"/>
        </w:rPr>
        <w:t> </w:t>
      </w:r>
      <w:r>
        <w:rPr/>
        <w:t>(реополиглюкин,</w:t>
      </w:r>
      <w:r>
        <w:rPr>
          <w:spacing w:val="-14"/>
        </w:rPr>
        <w:t> </w:t>
      </w:r>
      <w:r>
        <w:rPr/>
        <w:t>пен- токсифиллин), анальгетики. Общее состояние улучшилось: гемодинамика стабилизировалась, восстановился диурез. Однако изменения локального статуса</w:t>
      </w:r>
      <w:r>
        <w:rPr>
          <w:spacing w:val="40"/>
        </w:rPr>
        <w:t> </w:t>
      </w:r>
      <w:r>
        <w:rPr/>
        <w:t>не</w:t>
      </w:r>
      <w:r>
        <w:rPr>
          <w:spacing w:val="40"/>
        </w:rPr>
        <w:t> </w:t>
      </w:r>
      <w:r>
        <w:rPr/>
        <w:t>произошло.</w:t>
      </w:r>
      <w:r>
        <w:rPr>
          <w:spacing w:val="40"/>
        </w:rPr>
        <w:t> </w:t>
      </w:r>
      <w:r>
        <w:rPr/>
        <w:t>При-</w:t>
      </w:r>
    </w:p>
    <w:p>
      <w:pPr>
        <w:pStyle w:val="BodyText"/>
        <w:spacing w:line="252" w:lineRule="auto"/>
        <w:ind w:left="141" w:right="4445"/>
        <w:jc w:val="both"/>
      </w:pPr>
      <w:r>
        <w:rPr/>
        <w:t>нято решение прибегнуть к лечению эндоваскулярными технологиями. В </w:t>
      </w:r>
      <w:r>
        <w:rPr/>
        <w:t>условиях рентгеноперационной боль- ную уложили на живот. На верхнюю треть правой голе- ни одели пневмоманжету и подняли</w:t>
      </w:r>
      <w:r>
        <w:rPr>
          <w:spacing w:val="-9"/>
        </w:rPr>
        <w:t> </w:t>
      </w:r>
      <w:r>
        <w:rPr/>
        <w:t>в</w:t>
      </w:r>
      <w:r>
        <w:rPr>
          <w:spacing w:val="-9"/>
        </w:rPr>
        <w:t> </w:t>
      </w:r>
      <w:r>
        <w:rPr/>
        <w:t>ней</w:t>
      </w:r>
      <w:r>
        <w:rPr>
          <w:spacing w:val="-9"/>
        </w:rPr>
        <w:t> </w:t>
      </w:r>
      <w:r>
        <w:rPr/>
        <w:t>давление</w:t>
      </w:r>
      <w:r>
        <w:rPr>
          <w:spacing w:val="-9"/>
        </w:rPr>
        <w:t> </w:t>
      </w:r>
      <w:r>
        <w:rPr/>
        <w:t>до</w:t>
      </w:r>
      <w:r>
        <w:rPr>
          <w:spacing w:val="-9"/>
        </w:rPr>
        <w:t> </w:t>
      </w:r>
      <w:r>
        <w:rPr/>
        <w:t>50 мм</w:t>
      </w:r>
      <w:r>
        <w:rPr>
          <w:spacing w:val="-3"/>
        </w:rPr>
        <w:t> </w:t>
      </w:r>
      <w:r>
        <w:rPr/>
        <w:t>рт.</w:t>
      </w:r>
      <w:r>
        <w:rPr>
          <w:spacing w:val="-3"/>
        </w:rPr>
        <w:t> </w:t>
      </w:r>
      <w:r>
        <w:rPr/>
        <w:t>ст.</w:t>
      </w:r>
      <w:r>
        <w:rPr>
          <w:spacing w:val="-3"/>
        </w:rPr>
        <w:t> </w:t>
      </w:r>
      <w:r>
        <w:rPr/>
        <w:t>Произошёл</w:t>
      </w:r>
      <w:r>
        <w:rPr>
          <w:spacing w:val="-3"/>
        </w:rPr>
        <w:t> </w:t>
      </w:r>
      <w:r>
        <w:rPr/>
        <w:t>эффект расширения</w:t>
      </w:r>
      <w:r>
        <w:rPr>
          <w:spacing w:val="-2"/>
        </w:rPr>
        <w:t> </w:t>
      </w:r>
      <w:r>
        <w:rPr/>
        <w:t>как</w:t>
      </w:r>
      <w:r>
        <w:rPr>
          <w:spacing w:val="-2"/>
        </w:rPr>
        <w:t> </w:t>
      </w:r>
      <w:r>
        <w:rPr/>
        <w:t>нетромбиро- ванных, так и тромбирован- ных вен дистальной части голени. Под ультразвуковым контролем произвели пунк- цию одной из тромбирован- ных</w:t>
      </w:r>
      <w:r>
        <w:rPr>
          <w:spacing w:val="25"/>
        </w:rPr>
        <w:t> </w:t>
      </w:r>
      <w:r>
        <w:rPr/>
        <w:t>задних</w:t>
      </w:r>
      <w:r>
        <w:rPr>
          <w:spacing w:val="25"/>
        </w:rPr>
        <w:t> </w:t>
      </w:r>
      <w:r>
        <w:rPr>
          <w:spacing w:val="-2"/>
        </w:rPr>
        <w:t>большеберцовых</w:t>
      </w:r>
    </w:p>
    <w:p>
      <w:pPr>
        <w:pStyle w:val="BodyText"/>
        <w:spacing w:after="0" w:line="252" w:lineRule="auto"/>
        <w:jc w:val="both"/>
        <w:sectPr>
          <w:pgSz w:w="9360" w:h="13330"/>
          <w:pgMar w:header="557" w:footer="505" w:top="780" w:bottom="700" w:left="992" w:right="992"/>
        </w:sectPr>
      </w:pPr>
    </w:p>
    <w:p>
      <w:pPr>
        <w:pStyle w:val="BodyText"/>
        <w:spacing w:line="252" w:lineRule="auto" w:before="12"/>
        <w:ind w:left="141" w:right="38"/>
        <w:jc w:val="both"/>
      </w:pPr>
      <w:r>
        <w:rPr/>
        <w:t>вен.</w:t>
      </w:r>
      <w:r>
        <w:rPr>
          <w:spacing w:val="-14"/>
        </w:rPr>
        <w:t> </w:t>
      </w:r>
      <w:r>
        <w:rPr/>
        <w:t>Выполнена</w:t>
      </w:r>
      <w:r>
        <w:rPr>
          <w:spacing w:val="-14"/>
        </w:rPr>
        <w:t> </w:t>
      </w:r>
      <w:r>
        <w:rPr/>
        <w:t>флебография (рис. 15), при которой выяв- лен</w:t>
      </w:r>
      <w:r>
        <w:rPr>
          <w:spacing w:val="-8"/>
        </w:rPr>
        <w:t> </w:t>
      </w:r>
      <w:r>
        <w:rPr/>
        <w:t>тотальный</w:t>
      </w:r>
      <w:r>
        <w:rPr>
          <w:spacing w:val="-8"/>
        </w:rPr>
        <w:t> </w:t>
      </w:r>
      <w:r>
        <w:rPr/>
        <w:t>тромбоз</w:t>
      </w:r>
      <w:r>
        <w:rPr>
          <w:spacing w:val="-8"/>
        </w:rPr>
        <w:t> </w:t>
      </w:r>
      <w:r>
        <w:rPr/>
        <w:t>маги- стральных вен правой ниж- ней конечности.</w:t>
      </w:r>
    </w:p>
    <w:p>
      <w:pPr>
        <w:spacing w:line="158" w:lineRule="exact" w:before="0"/>
        <w:ind w:left="0" w:right="42" w:firstLine="0"/>
        <w:jc w:val="center"/>
        <w:rPr>
          <w:sz w:val="18"/>
        </w:rPr>
      </w:pPr>
      <w:r>
        <w:rPr/>
        <w:br w:type="column"/>
      </w:r>
      <w:r>
        <w:rPr>
          <w:b/>
          <w:sz w:val="18"/>
        </w:rPr>
        <w:t>Рис.</w:t>
      </w:r>
      <w:r>
        <w:rPr>
          <w:b/>
          <w:spacing w:val="-6"/>
          <w:sz w:val="18"/>
        </w:rPr>
        <w:t> </w:t>
      </w:r>
      <w:r>
        <w:rPr>
          <w:b/>
          <w:sz w:val="18"/>
        </w:rPr>
        <w:t>15.</w:t>
      </w:r>
      <w:r>
        <w:rPr>
          <w:b/>
          <w:spacing w:val="-6"/>
          <w:sz w:val="18"/>
        </w:rPr>
        <w:t> </w:t>
      </w:r>
      <w:r>
        <w:rPr>
          <w:sz w:val="18"/>
        </w:rPr>
        <w:t>Флебограмма</w:t>
      </w:r>
      <w:r>
        <w:rPr>
          <w:spacing w:val="-6"/>
          <w:sz w:val="18"/>
        </w:rPr>
        <w:t> </w:t>
      </w:r>
      <w:r>
        <w:rPr>
          <w:sz w:val="18"/>
        </w:rPr>
        <w:t>правой</w:t>
      </w:r>
      <w:r>
        <w:rPr>
          <w:spacing w:val="-7"/>
          <w:sz w:val="18"/>
        </w:rPr>
        <w:t> </w:t>
      </w:r>
      <w:r>
        <w:rPr>
          <w:sz w:val="18"/>
        </w:rPr>
        <w:t>бедренной</w:t>
      </w:r>
      <w:r>
        <w:rPr>
          <w:spacing w:val="-6"/>
          <w:sz w:val="18"/>
        </w:rPr>
        <w:t> </w:t>
      </w:r>
      <w:r>
        <w:rPr>
          <w:spacing w:val="-4"/>
          <w:sz w:val="18"/>
        </w:rPr>
        <w:t>вены</w:t>
      </w:r>
    </w:p>
    <w:p>
      <w:pPr>
        <w:spacing w:line="232" w:lineRule="auto" w:before="1"/>
        <w:ind w:left="141" w:right="183" w:hanging="1"/>
        <w:jc w:val="center"/>
        <w:rPr>
          <w:sz w:val="18"/>
        </w:rPr>
      </w:pPr>
      <w:r>
        <w:rPr>
          <w:sz w:val="18"/>
        </w:rPr>
        <w:t>больной</w:t>
      </w:r>
      <w:r>
        <w:rPr>
          <w:spacing w:val="-7"/>
          <w:sz w:val="18"/>
        </w:rPr>
        <w:t> </w:t>
      </w:r>
      <w:r>
        <w:rPr>
          <w:sz w:val="18"/>
        </w:rPr>
        <w:t>Т.</w:t>
      </w:r>
      <w:r>
        <w:rPr>
          <w:spacing w:val="-6"/>
          <w:sz w:val="18"/>
        </w:rPr>
        <w:t> </w:t>
      </w:r>
      <w:r>
        <w:rPr>
          <w:sz w:val="18"/>
        </w:rPr>
        <w:t>до</w:t>
      </w:r>
      <w:r>
        <w:rPr>
          <w:spacing w:val="-6"/>
          <w:sz w:val="18"/>
        </w:rPr>
        <w:t> </w:t>
      </w:r>
      <w:r>
        <w:rPr>
          <w:sz w:val="18"/>
        </w:rPr>
        <w:t>начала</w:t>
      </w:r>
      <w:r>
        <w:rPr>
          <w:spacing w:val="-6"/>
          <w:sz w:val="18"/>
        </w:rPr>
        <w:t> </w:t>
      </w:r>
      <w:r>
        <w:rPr>
          <w:sz w:val="18"/>
        </w:rPr>
        <w:t>тромболизиса;</w:t>
      </w:r>
      <w:r>
        <w:rPr>
          <w:spacing w:val="-6"/>
          <w:sz w:val="18"/>
        </w:rPr>
        <w:t> </w:t>
      </w:r>
      <w:r>
        <w:rPr>
          <w:sz w:val="18"/>
        </w:rPr>
        <w:t>окклюзия</w:t>
      </w:r>
      <w:r>
        <w:rPr>
          <w:spacing w:val="-6"/>
          <w:sz w:val="18"/>
        </w:rPr>
        <w:t> </w:t>
      </w:r>
      <w:r>
        <w:rPr>
          <w:sz w:val="18"/>
        </w:rPr>
        <w:t>вены тромботическими массами (указаны стрелками); ангиограмма</w:t>
      </w:r>
      <w:r>
        <w:rPr>
          <w:spacing w:val="-10"/>
          <w:sz w:val="18"/>
        </w:rPr>
        <w:t> </w:t>
      </w:r>
      <w:r>
        <w:rPr>
          <w:sz w:val="18"/>
        </w:rPr>
        <w:t>выполнена</w:t>
      </w:r>
      <w:r>
        <w:rPr>
          <w:spacing w:val="-10"/>
          <w:sz w:val="18"/>
        </w:rPr>
        <w:t> </w:t>
      </w:r>
      <w:r>
        <w:rPr>
          <w:sz w:val="18"/>
        </w:rPr>
        <w:t>из</w:t>
      </w:r>
      <w:r>
        <w:rPr>
          <w:spacing w:val="-10"/>
          <w:sz w:val="18"/>
        </w:rPr>
        <w:t> </w:t>
      </w:r>
      <w:r>
        <w:rPr>
          <w:sz w:val="18"/>
        </w:rPr>
        <w:t>подколенной</w:t>
      </w:r>
      <w:r>
        <w:rPr>
          <w:spacing w:val="-11"/>
          <w:sz w:val="18"/>
        </w:rPr>
        <w:t> </w:t>
      </w:r>
      <w:r>
        <w:rPr>
          <w:sz w:val="18"/>
        </w:rPr>
        <w:t>вены</w:t>
      </w:r>
      <w:r>
        <w:rPr>
          <w:spacing w:val="-10"/>
          <w:sz w:val="18"/>
        </w:rPr>
        <w:t> </w:t>
      </w:r>
      <w:r>
        <w:rPr>
          <w:sz w:val="18"/>
        </w:rPr>
        <w:t>через катетер Fontain в положении пациентки на животе; на врезке схематическое изображение катетера Fontain (Merit Medical)</w:t>
      </w:r>
    </w:p>
    <w:p>
      <w:pPr>
        <w:spacing w:after="0" w:line="232" w:lineRule="auto"/>
        <w:jc w:val="center"/>
        <w:rPr>
          <w:sz w:val="18"/>
        </w:rPr>
        <w:sectPr>
          <w:type w:val="continuous"/>
          <w:pgSz w:w="9360" w:h="13330"/>
          <w:pgMar w:header="557" w:footer="505" w:top="1240" w:bottom="1040" w:left="992" w:right="992"/>
          <w:cols w:num="2" w:equalWidth="0">
            <w:col w:w="2963" w:space="86"/>
            <w:col w:w="4327"/>
          </w:cols>
        </w:sectPr>
      </w:pPr>
    </w:p>
    <w:p>
      <w:pPr>
        <w:pStyle w:val="BodyText"/>
        <w:spacing w:line="247" w:lineRule="auto" w:before="200"/>
        <w:ind w:left="141" w:right="139" w:firstLine="283"/>
        <w:jc w:val="both"/>
      </w:pPr>
      <w:r>
        <w:rPr/>
        <w:t>В просвет вены установлен интродьюсер, а по нему через тромб прове- дён катетер Fontain (</w:t>
      </w:r>
      <w:r>
        <w:rPr>
          <w:color w:val="383F47"/>
        </w:rPr>
        <w:t>Merit Medical) </w:t>
      </w:r>
      <w:r>
        <w:rPr/>
        <w:t>диаметром 5F с микроперфорационны- ми отверстиями на протяжении 40 см в инфузионной части (рис. 15). Кон- чик</w:t>
      </w:r>
      <w:r>
        <w:rPr>
          <w:spacing w:val="-11"/>
        </w:rPr>
        <w:t> </w:t>
      </w:r>
      <w:r>
        <w:rPr/>
        <w:t>катетера</w:t>
      </w:r>
      <w:r>
        <w:rPr>
          <w:spacing w:val="-12"/>
        </w:rPr>
        <w:t> </w:t>
      </w:r>
      <w:r>
        <w:rPr/>
        <w:t>установлен</w:t>
      </w:r>
      <w:r>
        <w:rPr>
          <w:spacing w:val="-11"/>
        </w:rPr>
        <w:t> </w:t>
      </w:r>
      <w:r>
        <w:rPr/>
        <w:t>в</w:t>
      </w:r>
      <w:r>
        <w:rPr>
          <w:spacing w:val="-11"/>
        </w:rPr>
        <w:t> </w:t>
      </w:r>
      <w:r>
        <w:rPr/>
        <w:t>головке</w:t>
      </w:r>
      <w:r>
        <w:rPr>
          <w:spacing w:val="-11"/>
        </w:rPr>
        <w:t> </w:t>
      </w:r>
      <w:r>
        <w:rPr/>
        <w:t>тромба</w:t>
      </w:r>
      <w:r>
        <w:rPr>
          <w:spacing w:val="-12"/>
        </w:rPr>
        <w:t> </w:t>
      </w:r>
      <w:r>
        <w:rPr/>
        <w:t>в</w:t>
      </w:r>
      <w:r>
        <w:rPr>
          <w:spacing w:val="-11"/>
        </w:rPr>
        <w:t> </w:t>
      </w:r>
      <w:r>
        <w:rPr/>
        <w:t>подвздошной</w:t>
      </w:r>
      <w:r>
        <w:rPr>
          <w:spacing w:val="-11"/>
        </w:rPr>
        <w:t> </w:t>
      </w:r>
      <w:r>
        <w:rPr/>
        <w:t>вене.</w:t>
      </w:r>
      <w:r>
        <w:rPr>
          <w:spacing w:val="-12"/>
        </w:rPr>
        <w:t> </w:t>
      </w:r>
      <w:r>
        <w:rPr/>
        <w:t>По</w:t>
      </w:r>
      <w:r>
        <w:rPr>
          <w:spacing w:val="-11"/>
        </w:rPr>
        <w:t> </w:t>
      </w:r>
      <w:r>
        <w:rPr/>
        <w:t>катетеру болюсно</w:t>
      </w:r>
      <w:r>
        <w:rPr>
          <w:spacing w:val="-7"/>
        </w:rPr>
        <w:t> </w:t>
      </w:r>
      <w:r>
        <w:rPr/>
        <w:t>введено</w:t>
      </w:r>
      <w:r>
        <w:rPr>
          <w:spacing w:val="-7"/>
        </w:rPr>
        <w:t> </w:t>
      </w:r>
      <w:r>
        <w:rPr/>
        <w:t>500</w:t>
      </w:r>
      <w:r>
        <w:rPr>
          <w:spacing w:val="-7"/>
        </w:rPr>
        <w:t> </w:t>
      </w:r>
      <w:r>
        <w:rPr/>
        <w:t>000</w:t>
      </w:r>
      <w:r>
        <w:rPr>
          <w:spacing w:val="-7"/>
        </w:rPr>
        <w:t> </w:t>
      </w:r>
      <w:r>
        <w:rPr/>
        <w:t>МЕ</w:t>
      </w:r>
      <w:r>
        <w:rPr>
          <w:spacing w:val="-7"/>
        </w:rPr>
        <w:t> </w:t>
      </w:r>
      <w:r>
        <w:rPr/>
        <w:t>урокиназы</w:t>
      </w:r>
      <w:r>
        <w:rPr>
          <w:spacing w:val="-7"/>
        </w:rPr>
        <w:t> </w:t>
      </w:r>
      <w:r>
        <w:rPr/>
        <w:t>с</w:t>
      </w:r>
      <w:r>
        <w:rPr>
          <w:spacing w:val="-7"/>
        </w:rPr>
        <w:t> </w:t>
      </w:r>
      <w:r>
        <w:rPr/>
        <w:t>последующей</w:t>
      </w:r>
      <w:r>
        <w:rPr>
          <w:spacing w:val="-7"/>
        </w:rPr>
        <w:t> </w:t>
      </w:r>
      <w:r>
        <w:rPr/>
        <w:t>постоянной</w:t>
      </w:r>
      <w:r>
        <w:rPr>
          <w:spacing w:val="-7"/>
        </w:rPr>
        <w:t> </w:t>
      </w:r>
      <w:r>
        <w:rPr/>
        <w:t>инфу- зией фибринолитика через инфузомат со скоростью 100 000 МЕ в час. На флебограмме, выполненной через сутки от момента начала тромболизиса (рис. 16), определяется частичная реканализация бедренной вены.</w:t>
      </w:r>
    </w:p>
    <w:p>
      <w:pPr>
        <w:pStyle w:val="BodyText"/>
        <w:spacing w:before="9"/>
        <w:rPr>
          <w:sz w:val="16"/>
        </w:rPr>
      </w:pPr>
      <w:r>
        <w:rPr>
          <w:sz w:val="16"/>
        </w:rPr>
        <w:drawing>
          <wp:anchor distT="0" distB="0" distL="0" distR="0" allowOverlap="1" layoutInCell="1" locked="0" behindDoc="1" simplePos="0" relativeHeight="487668224">
            <wp:simplePos x="0" y="0"/>
            <wp:positionH relativeFrom="page">
              <wp:posOffset>1799996</wp:posOffset>
            </wp:positionH>
            <wp:positionV relativeFrom="paragraph">
              <wp:posOffset>137970</wp:posOffset>
            </wp:positionV>
            <wp:extent cx="2392674" cy="2376297"/>
            <wp:effectExtent l="0" t="0" r="0" b="0"/>
            <wp:wrapTopAndBottom/>
            <wp:docPr id="349" name="Image 349"/>
            <wp:cNvGraphicFramePr>
              <a:graphicFrameLocks/>
            </wp:cNvGraphicFramePr>
            <a:graphic>
              <a:graphicData uri="http://schemas.openxmlformats.org/drawingml/2006/picture">
                <pic:pic>
                  <pic:nvPicPr>
                    <pic:cNvPr id="349" name="Image 349"/>
                    <pic:cNvPicPr/>
                  </pic:nvPicPr>
                  <pic:blipFill>
                    <a:blip r:embed="rId254" cstate="print"/>
                    <a:stretch>
                      <a:fillRect/>
                    </a:stretch>
                  </pic:blipFill>
                  <pic:spPr>
                    <a:xfrm>
                      <a:off x="0" y="0"/>
                      <a:ext cx="2392674" cy="2376297"/>
                    </a:xfrm>
                    <a:prstGeom prst="rect">
                      <a:avLst/>
                    </a:prstGeom>
                  </pic:spPr>
                </pic:pic>
              </a:graphicData>
            </a:graphic>
          </wp:anchor>
        </w:drawing>
      </w:r>
    </w:p>
    <w:p>
      <w:pPr>
        <w:spacing w:line="232" w:lineRule="auto" w:before="216"/>
        <w:ind w:left="357" w:right="355" w:firstLine="0"/>
        <w:jc w:val="center"/>
        <w:rPr>
          <w:sz w:val="18"/>
        </w:rPr>
      </w:pPr>
      <w:r>
        <w:rPr>
          <w:b/>
          <w:sz w:val="18"/>
        </w:rPr>
        <w:t>Рис.</w:t>
      </w:r>
      <w:r>
        <w:rPr>
          <w:b/>
          <w:spacing w:val="-7"/>
          <w:sz w:val="18"/>
        </w:rPr>
        <w:t> </w:t>
      </w:r>
      <w:r>
        <w:rPr>
          <w:b/>
          <w:sz w:val="18"/>
        </w:rPr>
        <w:t>16.</w:t>
      </w:r>
      <w:r>
        <w:rPr>
          <w:b/>
          <w:spacing w:val="-7"/>
          <w:sz w:val="18"/>
        </w:rPr>
        <w:t> </w:t>
      </w:r>
      <w:r>
        <w:rPr>
          <w:sz w:val="18"/>
        </w:rPr>
        <w:t>Флебограмма</w:t>
      </w:r>
      <w:r>
        <w:rPr>
          <w:spacing w:val="-7"/>
          <w:sz w:val="18"/>
        </w:rPr>
        <w:t> </w:t>
      </w:r>
      <w:r>
        <w:rPr>
          <w:sz w:val="18"/>
        </w:rPr>
        <w:t>правого</w:t>
      </w:r>
      <w:r>
        <w:rPr>
          <w:spacing w:val="-7"/>
          <w:sz w:val="18"/>
        </w:rPr>
        <w:t> </w:t>
      </w:r>
      <w:r>
        <w:rPr>
          <w:sz w:val="18"/>
        </w:rPr>
        <w:t>бедра</w:t>
      </w:r>
      <w:r>
        <w:rPr>
          <w:spacing w:val="-7"/>
          <w:sz w:val="18"/>
        </w:rPr>
        <w:t> </w:t>
      </w:r>
      <w:r>
        <w:rPr>
          <w:sz w:val="18"/>
        </w:rPr>
        <w:t>больной</w:t>
      </w:r>
      <w:r>
        <w:rPr>
          <w:spacing w:val="-8"/>
          <w:sz w:val="18"/>
        </w:rPr>
        <w:t> </w:t>
      </w:r>
      <w:r>
        <w:rPr>
          <w:sz w:val="18"/>
        </w:rPr>
        <w:t>Т.</w:t>
      </w:r>
      <w:r>
        <w:rPr>
          <w:spacing w:val="-7"/>
          <w:sz w:val="18"/>
        </w:rPr>
        <w:t> </w:t>
      </w:r>
      <w:r>
        <w:rPr>
          <w:sz w:val="18"/>
        </w:rPr>
        <w:t>через</w:t>
      </w:r>
      <w:r>
        <w:rPr>
          <w:spacing w:val="-7"/>
          <w:sz w:val="18"/>
        </w:rPr>
        <w:t> </w:t>
      </w:r>
      <w:r>
        <w:rPr>
          <w:sz w:val="18"/>
        </w:rPr>
        <w:t>24</w:t>
      </w:r>
      <w:r>
        <w:rPr>
          <w:spacing w:val="-7"/>
          <w:sz w:val="18"/>
        </w:rPr>
        <w:t> </w:t>
      </w:r>
      <w:r>
        <w:rPr>
          <w:sz w:val="18"/>
        </w:rPr>
        <w:t>часа</w:t>
      </w:r>
      <w:r>
        <w:rPr>
          <w:spacing w:val="-7"/>
          <w:sz w:val="18"/>
        </w:rPr>
        <w:t> </w:t>
      </w:r>
      <w:r>
        <w:rPr>
          <w:sz w:val="18"/>
        </w:rPr>
        <w:t>от</w:t>
      </w:r>
      <w:r>
        <w:rPr>
          <w:spacing w:val="-7"/>
          <w:sz w:val="18"/>
        </w:rPr>
        <w:t> </w:t>
      </w:r>
      <w:r>
        <w:rPr>
          <w:sz w:val="18"/>
        </w:rPr>
        <w:t>начала</w:t>
      </w:r>
      <w:r>
        <w:rPr>
          <w:spacing w:val="-7"/>
          <w:sz w:val="18"/>
        </w:rPr>
        <w:t> </w:t>
      </w:r>
      <w:r>
        <w:rPr>
          <w:sz w:val="18"/>
        </w:rPr>
        <w:t>тромболизиса; определяется частичное восстановление просвета вены; ангиограмма выполнена из подколенной вены в положении пациентки на животе</w:t>
      </w:r>
    </w:p>
    <w:p>
      <w:pPr>
        <w:pStyle w:val="BodyText"/>
        <w:spacing w:line="247" w:lineRule="auto" w:before="252"/>
        <w:ind w:left="141" w:right="139" w:firstLine="283"/>
        <w:jc w:val="both"/>
      </w:pPr>
      <w:r>
        <w:rPr/>
        <w:t>Принято решение о продолжении регионарного тромболизиса с той же скоростью ещё в течение 24 часов. Через 2 суток после начала эндоваску- лярного</w:t>
      </w:r>
      <w:r>
        <w:rPr>
          <w:spacing w:val="-14"/>
        </w:rPr>
        <w:t> </w:t>
      </w:r>
      <w:r>
        <w:rPr/>
        <w:t>лечения</w:t>
      </w:r>
      <w:r>
        <w:rPr>
          <w:spacing w:val="-14"/>
        </w:rPr>
        <w:t> </w:t>
      </w:r>
      <w:r>
        <w:rPr/>
        <w:t>на</w:t>
      </w:r>
      <w:r>
        <w:rPr>
          <w:spacing w:val="-14"/>
        </w:rPr>
        <w:t> </w:t>
      </w:r>
      <w:r>
        <w:rPr/>
        <w:t>контрольной</w:t>
      </w:r>
      <w:r>
        <w:rPr>
          <w:spacing w:val="-13"/>
        </w:rPr>
        <w:t> </w:t>
      </w:r>
      <w:r>
        <w:rPr/>
        <w:t>флебограмме</w:t>
      </w:r>
      <w:r>
        <w:rPr>
          <w:spacing w:val="-14"/>
        </w:rPr>
        <w:t> </w:t>
      </w:r>
      <w:r>
        <w:rPr/>
        <w:t>(рис.</w:t>
      </w:r>
      <w:r>
        <w:rPr>
          <w:spacing w:val="-14"/>
        </w:rPr>
        <w:t> </w:t>
      </w:r>
      <w:r>
        <w:rPr/>
        <w:t>17)</w:t>
      </w:r>
      <w:r>
        <w:rPr>
          <w:spacing w:val="-14"/>
        </w:rPr>
        <w:t> </w:t>
      </w:r>
      <w:r>
        <w:rPr/>
        <w:t>отмечен</w:t>
      </w:r>
      <w:r>
        <w:rPr>
          <w:spacing w:val="-13"/>
        </w:rPr>
        <w:t> </w:t>
      </w:r>
      <w:r>
        <w:rPr/>
        <w:t>полный</w:t>
      </w:r>
      <w:r>
        <w:rPr>
          <w:spacing w:val="-14"/>
        </w:rPr>
        <w:t> </w:t>
      </w:r>
      <w:r>
        <w:rPr/>
        <w:t>ли- зис тромботических масс.</w:t>
      </w:r>
    </w:p>
    <w:p>
      <w:pPr>
        <w:pStyle w:val="BodyText"/>
        <w:spacing w:line="247" w:lineRule="auto"/>
        <w:ind w:left="141" w:right="139" w:firstLine="283"/>
        <w:jc w:val="both"/>
      </w:pPr>
      <w:r>
        <w:rPr/>
        <w:t>Динамика клинической картины заболевания была следующей. Через сутки</w:t>
      </w:r>
      <w:r>
        <w:rPr>
          <w:spacing w:val="40"/>
        </w:rPr>
        <w:t> </w:t>
      </w:r>
      <w:r>
        <w:rPr/>
        <w:t>после</w:t>
      </w:r>
      <w:r>
        <w:rPr>
          <w:spacing w:val="40"/>
        </w:rPr>
        <w:t> </w:t>
      </w:r>
      <w:r>
        <w:rPr/>
        <w:t>начала</w:t>
      </w:r>
      <w:r>
        <w:rPr>
          <w:spacing w:val="40"/>
        </w:rPr>
        <w:t> </w:t>
      </w:r>
      <w:r>
        <w:rPr/>
        <w:t>регионарного</w:t>
      </w:r>
      <w:r>
        <w:rPr>
          <w:spacing w:val="40"/>
        </w:rPr>
        <w:t> </w:t>
      </w:r>
      <w:r>
        <w:rPr/>
        <w:t>тромболизиса</w:t>
      </w:r>
      <w:r>
        <w:rPr>
          <w:spacing w:val="40"/>
        </w:rPr>
        <w:t> </w:t>
      </w:r>
      <w:r>
        <w:rPr/>
        <w:t>интенсивность</w:t>
      </w:r>
      <w:r>
        <w:rPr>
          <w:spacing w:val="40"/>
        </w:rPr>
        <w:t> </w:t>
      </w:r>
      <w:r>
        <w:rPr/>
        <w:t>болево- го синдрома снизилась до умеренных болей. Отёк на бедре уменьшился на 3,5 см, на голени – на 5 см. Цианоз конечности сохранялся. После оконча- ния тромболизиса болевой синдром полностью купировался. Сохранился </w:t>
      </w:r>
      <w:r>
        <w:rPr>
          <w:spacing w:val="-2"/>
        </w:rPr>
        <w:t>умеренный</w:t>
      </w:r>
      <w:r>
        <w:rPr>
          <w:spacing w:val="-6"/>
        </w:rPr>
        <w:t> </w:t>
      </w:r>
      <w:r>
        <w:rPr>
          <w:spacing w:val="-2"/>
        </w:rPr>
        <w:t>отёк</w:t>
      </w:r>
      <w:r>
        <w:rPr>
          <w:spacing w:val="-6"/>
        </w:rPr>
        <w:t> </w:t>
      </w:r>
      <w:r>
        <w:rPr>
          <w:spacing w:val="-2"/>
        </w:rPr>
        <w:t>стопы</w:t>
      </w:r>
      <w:r>
        <w:rPr>
          <w:spacing w:val="-6"/>
        </w:rPr>
        <w:t> </w:t>
      </w:r>
      <w:r>
        <w:rPr>
          <w:spacing w:val="-2"/>
        </w:rPr>
        <w:t>и</w:t>
      </w:r>
      <w:r>
        <w:rPr>
          <w:spacing w:val="-6"/>
        </w:rPr>
        <w:t> </w:t>
      </w:r>
      <w:r>
        <w:rPr>
          <w:spacing w:val="-2"/>
        </w:rPr>
        <w:t>нижней</w:t>
      </w:r>
      <w:r>
        <w:rPr>
          <w:spacing w:val="-6"/>
        </w:rPr>
        <w:t> </w:t>
      </w:r>
      <w:r>
        <w:rPr>
          <w:spacing w:val="-2"/>
        </w:rPr>
        <w:t>трети</w:t>
      </w:r>
      <w:r>
        <w:rPr>
          <w:spacing w:val="-6"/>
        </w:rPr>
        <w:t> </w:t>
      </w:r>
      <w:r>
        <w:rPr>
          <w:spacing w:val="-2"/>
        </w:rPr>
        <w:t>голени.</w:t>
      </w:r>
      <w:r>
        <w:rPr>
          <w:spacing w:val="-6"/>
        </w:rPr>
        <w:t> </w:t>
      </w:r>
      <w:r>
        <w:rPr>
          <w:spacing w:val="-2"/>
        </w:rPr>
        <w:t>Конечность</w:t>
      </w:r>
      <w:r>
        <w:rPr>
          <w:spacing w:val="-6"/>
        </w:rPr>
        <w:t> </w:t>
      </w:r>
      <w:r>
        <w:rPr>
          <w:spacing w:val="-2"/>
        </w:rPr>
        <w:t>приобрела</w:t>
      </w:r>
      <w:r>
        <w:rPr>
          <w:spacing w:val="-6"/>
        </w:rPr>
        <w:t> </w:t>
      </w:r>
      <w:r>
        <w:rPr>
          <w:spacing w:val="-2"/>
        </w:rPr>
        <w:t>обыч- ную</w:t>
      </w:r>
      <w:r>
        <w:rPr>
          <w:spacing w:val="-3"/>
        </w:rPr>
        <w:t> </w:t>
      </w:r>
      <w:r>
        <w:rPr>
          <w:spacing w:val="-2"/>
        </w:rPr>
        <w:t>окраску.</w:t>
      </w:r>
      <w:r>
        <w:rPr>
          <w:spacing w:val="-3"/>
        </w:rPr>
        <w:t> </w:t>
      </w:r>
      <w:r>
        <w:rPr>
          <w:spacing w:val="-2"/>
        </w:rPr>
        <w:t>Больной</w:t>
      </w:r>
      <w:r>
        <w:rPr>
          <w:spacing w:val="-3"/>
        </w:rPr>
        <w:t> </w:t>
      </w:r>
      <w:r>
        <w:rPr>
          <w:spacing w:val="-2"/>
        </w:rPr>
        <w:t>назначена</w:t>
      </w:r>
      <w:r>
        <w:rPr>
          <w:spacing w:val="-3"/>
        </w:rPr>
        <w:t> </w:t>
      </w:r>
      <w:r>
        <w:rPr>
          <w:spacing w:val="-2"/>
        </w:rPr>
        <w:t>антикоагулянтная</w:t>
      </w:r>
      <w:r>
        <w:rPr>
          <w:spacing w:val="-3"/>
        </w:rPr>
        <w:t> </w:t>
      </w:r>
      <w:r>
        <w:rPr>
          <w:spacing w:val="-2"/>
        </w:rPr>
        <w:t>терапия</w:t>
      </w:r>
      <w:r>
        <w:rPr>
          <w:spacing w:val="-3"/>
        </w:rPr>
        <w:t> </w:t>
      </w:r>
      <w:r>
        <w:rPr>
          <w:spacing w:val="-2"/>
        </w:rPr>
        <w:t>ривароксабаном </w:t>
      </w:r>
      <w:r>
        <w:rPr/>
        <w:t>в</w:t>
      </w:r>
      <w:r>
        <w:rPr>
          <w:spacing w:val="-8"/>
        </w:rPr>
        <w:t> </w:t>
      </w:r>
      <w:r>
        <w:rPr/>
        <w:t>суточной</w:t>
      </w:r>
      <w:r>
        <w:rPr>
          <w:spacing w:val="-8"/>
        </w:rPr>
        <w:t> </w:t>
      </w:r>
      <w:r>
        <w:rPr/>
        <w:t>дозе</w:t>
      </w:r>
      <w:r>
        <w:rPr>
          <w:spacing w:val="-8"/>
        </w:rPr>
        <w:t> </w:t>
      </w:r>
      <w:r>
        <w:rPr/>
        <w:t>20</w:t>
      </w:r>
      <w:r>
        <w:rPr>
          <w:spacing w:val="-8"/>
        </w:rPr>
        <w:t> </w:t>
      </w:r>
      <w:r>
        <w:rPr/>
        <w:t>мг</w:t>
      </w:r>
      <w:r>
        <w:rPr>
          <w:spacing w:val="-8"/>
        </w:rPr>
        <w:t> </w:t>
      </w:r>
      <w:r>
        <w:rPr/>
        <w:t>и</w:t>
      </w:r>
      <w:r>
        <w:rPr>
          <w:spacing w:val="-8"/>
        </w:rPr>
        <w:t> </w:t>
      </w:r>
      <w:r>
        <w:rPr/>
        <w:t>венотонизирующие</w:t>
      </w:r>
      <w:r>
        <w:rPr>
          <w:spacing w:val="-8"/>
        </w:rPr>
        <w:t> </w:t>
      </w:r>
      <w:r>
        <w:rPr/>
        <w:t>препараты</w:t>
      </w:r>
      <w:r>
        <w:rPr>
          <w:spacing w:val="-8"/>
        </w:rPr>
        <w:t> </w:t>
      </w:r>
      <w:r>
        <w:rPr/>
        <w:t>(детралекс</w:t>
      </w:r>
      <w:r>
        <w:rPr>
          <w:spacing w:val="-8"/>
        </w:rPr>
        <w:t> </w:t>
      </w:r>
      <w:r>
        <w:rPr/>
        <w:t>1000</w:t>
      </w:r>
      <w:r>
        <w:rPr>
          <w:spacing w:val="-8"/>
        </w:rPr>
        <w:t> </w:t>
      </w:r>
      <w:r>
        <w:rPr/>
        <w:t>мг). </w:t>
      </w:r>
      <w:r>
        <w:rPr>
          <w:spacing w:val="-4"/>
        </w:rPr>
        <w:t>Через</w:t>
      </w:r>
      <w:r>
        <w:rPr>
          <w:spacing w:val="-7"/>
        </w:rPr>
        <w:t> </w:t>
      </w:r>
      <w:r>
        <w:rPr>
          <w:spacing w:val="-4"/>
        </w:rPr>
        <w:t>6</w:t>
      </w:r>
      <w:r>
        <w:rPr>
          <w:spacing w:val="-7"/>
        </w:rPr>
        <w:t> </w:t>
      </w:r>
      <w:r>
        <w:rPr>
          <w:spacing w:val="-4"/>
        </w:rPr>
        <w:t>месяцев</w:t>
      </w:r>
      <w:r>
        <w:rPr>
          <w:spacing w:val="-7"/>
        </w:rPr>
        <w:t> </w:t>
      </w:r>
      <w:r>
        <w:rPr>
          <w:spacing w:val="-4"/>
        </w:rPr>
        <w:t>проведено</w:t>
      </w:r>
      <w:r>
        <w:rPr>
          <w:spacing w:val="-7"/>
        </w:rPr>
        <w:t> </w:t>
      </w:r>
      <w:r>
        <w:rPr>
          <w:spacing w:val="-4"/>
        </w:rPr>
        <w:t>контрольное</w:t>
      </w:r>
      <w:r>
        <w:rPr>
          <w:spacing w:val="-7"/>
        </w:rPr>
        <w:t> </w:t>
      </w:r>
      <w:r>
        <w:rPr>
          <w:spacing w:val="-4"/>
        </w:rPr>
        <w:t>ультразвуковое</w:t>
      </w:r>
      <w:r>
        <w:rPr>
          <w:spacing w:val="-7"/>
        </w:rPr>
        <w:t> </w:t>
      </w:r>
      <w:r>
        <w:rPr>
          <w:spacing w:val="-4"/>
        </w:rPr>
        <w:t>и</w:t>
      </w:r>
      <w:r>
        <w:rPr>
          <w:spacing w:val="-7"/>
        </w:rPr>
        <w:t> </w:t>
      </w:r>
      <w:r>
        <w:rPr>
          <w:spacing w:val="-4"/>
        </w:rPr>
        <w:t>клиническое</w:t>
      </w:r>
      <w:r>
        <w:rPr>
          <w:spacing w:val="-7"/>
        </w:rPr>
        <w:t> </w:t>
      </w:r>
      <w:r>
        <w:rPr>
          <w:spacing w:val="-4"/>
        </w:rPr>
        <w:t>обсле- дование. При ангиосканировании выявлен тромбоз плантарных вен, глубокие </w:t>
      </w:r>
      <w:r>
        <w:rPr/>
        <w:t>вены голени, бедра и таза проходимы в полном объёме. Больная активных жалоб</w:t>
      </w:r>
      <w:r>
        <w:rPr>
          <w:spacing w:val="-10"/>
        </w:rPr>
        <w:t> </w:t>
      </w:r>
      <w:r>
        <w:rPr/>
        <w:t>не</w:t>
      </w:r>
      <w:r>
        <w:rPr>
          <w:spacing w:val="-10"/>
        </w:rPr>
        <w:t> </w:t>
      </w:r>
      <w:r>
        <w:rPr/>
        <w:t>предъявляла.</w:t>
      </w:r>
      <w:r>
        <w:rPr>
          <w:spacing w:val="-10"/>
        </w:rPr>
        <w:t> </w:t>
      </w:r>
      <w:r>
        <w:rPr/>
        <w:t>Однако</w:t>
      </w:r>
      <w:r>
        <w:rPr>
          <w:spacing w:val="-10"/>
        </w:rPr>
        <w:t> </w:t>
      </w:r>
      <w:r>
        <w:rPr/>
        <w:t>к</w:t>
      </w:r>
      <w:r>
        <w:rPr>
          <w:spacing w:val="-10"/>
        </w:rPr>
        <w:t> </w:t>
      </w:r>
      <w:r>
        <w:rPr/>
        <w:t>концу</w:t>
      </w:r>
      <w:r>
        <w:rPr>
          <w:spacing w:val="-10"/>
        </w:rPr>
        <w:t> </w:t>
      </w:r>
      <w:r>
        <w:rPr/>
        <w:t>рабочего</w:t>
      </w:r>
      <w:r>
        <w:rPr>
          <w:spacing w:val="-10"/>
        </w:rPr>
        <w:t> </w:t>
      </w:r>
      <w:r>
        <w:rPr/>
        <w:t>дня</w:t>
      </w:r>
      <w:r>
        <w:rPr>
          <w:spacing w:val="-10"/>
        </w:rPr>
        <w:t> </w:t>
      </w:r>
      <w:r>
        <w:rPr/>
        <w:t>появлялся</w:t>
      </w:r>
      <w:r>
        <w:rPr>
          <w:spacing w:val="-10"/>
        </w:rPr>
        <w:t> </w:t>
      </w:r>
      <w:r>
        <w:rPr/>
        <w:t>отёк</w:t>
      </w:r>
      <w:r>
        <w:rPr>
          <w:spacing w:val="-10"/>
        </w:rPr>
        <w:t> </w:t>
      </w:r>
      <w:r>
        <w:rPr/>
        <w:t>стопы.</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931"/>
        <w:rPr>
          <w:sz w:val="20"/>
        </w:rPr>
      </w:pPr>
      <w:r>
        <w:rPr>
          <w:sz w:val="20"/>
        </w:rPr>
        <w:drawing>
          <wp:inline distT="0" distB="0" distL="0" distR="0">
            <wp:extent cx="2247204" cy="3158966"/>
            <wp:effectExtent l="0" t="0" r="0" b="0"/>
            <wp:docPr id="350" name="Image 350"/>
            <wp:cNvGraphicFramePr>
              <a:graphicFrameLocks/>
            </wp:cNvGraphicFramePr>
            <a:graphic>
              <a:graphicData uri="http://schemas.openxmlformats.org/drawingml/2006/picture">
                <pic:pic>
                  <pic:nvPicPr>
                    <pic:cNvPr id="350" name="Image 350"/>
                    <pic:cNvPicPr/>
                  </pic:nvPicPr>
                  <pic:blipFill>
                    <a:blip r:embed="rId255" cstate="print"/>
                    <a:stretch>
                      <a:fillRect/>
                    </a:stretch>
                  </pic:blipFill>
                  <pic:spPr>
                    <a:xfrm>
                      <a:off x="0" y="0"/>
                      <a:ext cx="2247204" cy="3158966"/>
                    </a:xfrm>
                    <a:prstGeom prst="rect">
                      <a:avLst/>
                    </a:prstGeom>
                  </pic:spPr>
                </pic:pic>
              </a:graphicData>
            </a:graphic>
          </wp:inline>
        </w:drawing>
      </w:r>
      <w:r>
        <w:rPr>
          <w:sz w:val="20"/>
        </w:rPr>
      </w:r>
    </w:p>
    <w:p>
      <w:pPr>
        <w:spacing w:line="232" w:lineRule="auto" w:before="174"/>
        <w:ind w:left="159" w:right="157" w:hanging="1"/>
        <w:jc w:val="center"/>
        <w:rPr>
          <w:sz w:val="18"/>
        </w:rPr>
      </w:pPr>
      <w:r>
        <w:rPr>
          <w:b/>
          <w:sz w:val="18"/>
        </w:rPr>
        <w:t>Рис.</w:t>
      </w:r>
      <w:r>
        <w:rPr>
          <w:b/>
          <w:spacing w:val="-4"/>
          <w:sz w:val="18"/>
        </w:rPr>
        <w:t> </w:t>
      </w:r>
      <w:r>
        <w:rPr>
          <w:b/>
          <w:sz w:val="18"/>
        </w:rPr>
        <w:t>17.</w:t>
      </w:r>
      <w:r>
        <w:rPr>
          <w:b/>
          <w:spacing w:val="-4"/>
          <w:sz w:val="18"/>
        </w:rPr>
        <w:t> </w:t>
      </w:r>
      <w:r>
        <w:rPr>
          <w:sz w:val="18"/>
        </w:rPr>
        <w:t>Флебограмма</w:t>
      </w:r>
      <w:r>
        <w:rPr>
          <w:spacing w:val="-4"/>
          <w:sz w:val="18"/>
        </w:rPr>
        <w:t> </w:t>
      </w:r>
      <w:r>
        <w:rPr>
          <w:sz w:val="18"/>
        </w:rPr>
        <w:t>правого</w:t>
      </w:r>
      <w:r>
        <w:rPr>
          <w:spacing w:val="-4"/>
          <w:sz w:val="18"/>
        </w:rPr>
        <w:t> </w:t>
      </w:r>
      <w:r>
        <w:rPr>
          <w:sz w:val="18"/>
        </w:rPr>
        <w:t>бедра</w:t>
      </w:r>
      <w:r>
        <w:rPr>
          <w:spacing w:val="-4"/>
          <w:sz w:val="18"/>
        </w:rPr>
        <w:t> </w:t>
      </w:r>
      <w:r>
        <w:rPr>
          <w:sz w:val="18"/>
        </w:rPr>
        <w:t>больной</w:t>
      </w:r>
      <w:r>
        <w:rPr>
          <w:spacing w:val="-5"/>
          <w:sz w:val="18"/>
        </w:rPr>
        <w:t> </w:t>
      </w:r>
      <w:r>
        <w:rPr>
          <w:sz w:val="18"/>
        </w:rPr>
        <w:t>Т.</w:t>
      </w:r>
      <w:r>
        <w:rPr>
          <w:spacing w:val="-4"/>
          <w:sz w:val="18"/>
        </w:rPr>
        <w:t> </w:t>
      </w:r>
      <w:r>
        <w:rPr>
          <w:sz w:val="18"/>
        </w:rPr>
        <w:t>через</w:t>
      </w:r>
      <w:r>
        <w:rPr>
          <w:spacing w:val="-4"/>
          <w:sz w:val="18"/>
        </w:rPr>
        <w:t> </w:t>
      </w:r>
      <w:r>
        <w:rPr>
          <w:sz w:val="18"/>
        </w:rPr>
        <w:t>48</w:t>
      </w:r>
      <w:r>
        <w:rPr>
          <w:spacing w:val="-4"/>
          <w:sz w:val="18"/>
        </w:rPr>
        <w:t> </w:t>
      </w:r>
      <w:r>
        <w:rPr>
          <w:sz w:val="18"/>
        </w:rPr>
        <w:t>часов</w:t>
      </w:r>
      <w:r>
        <w:rPr>
          <w:spacing w:val="-5"/>
          <w:sz w:val="18"/>
        </w:rPr>
        <w:t> </w:t>
      </w:r>
      <w:r>
        <w:rPr>
          <w:sz w:val="18"/>
        </w:rPr>
        <w:t>после</w:t>
      </w:r>
      <w:r>
        <w:rPr>
          <w:spacing w:val="-4"/>
          <w:sz w:val="18"/>
        </w:rPr>
        <w:t> </w:t>
      </w:r>
      <w:r>
        <w:rPr>
          <w:sz w:val="18"/>
        </w:rPr>
        <w:t>начала</w:t>
      </w:r>
      <w:r>
        <w:rPr>
          <w:spacing w:val="-4"/>
          <w:sz w:val="18"/>
        </w:rPr>
        <w:t> </w:t>
      </w:r>
      <w:r>
        <w:rPr>
          <w:sz w:val="18"/>
        </w:rPr>
        <w:t>тромболизиса; отмечается</w:t>
      </w:r>
      <w:r>
        <w:rPr>
          <w:spacing w:val="-7"/>
          <w:sz w:val="18"/>
        </w:rPr>
        <w:t> </w:t>
      </w:r>
      <w:r>
        <w:rPr>
          <w:sz w:val="18"/>
        </w:rPr>
        <w:t>полное</w:t>
      </w:r>
      <w:r>
        <w:rPr>
          <w:spacing w:val="-7"/>
          <w:sz w:val="18"/>
        </w:rPr>
        <w:t> </w:t>
      </w:r>
      <w:r>
        <w:rPr>
          <w:sz w:val="18"/>
        </w:rPr>
        <w:t>восстановление</w:t>
      </w:r>
      <w:r>
        <w:rPr>
          <w:spacing w:val="-7"/>
          <w:sz w:val="18"/>
        </w:rPr>
        <w:t> </w:t>
      </w:r>
      <w:r>
        <w:rPr>
          <w:sz w:val="18"/>
        </w:rPr>
        <w:t>просвета</w:t>
      </w:r>
      <w:r>
        <w:rPr>
          <w:spacing w:val="-7"/>
          <w:sz w:val="18"/>
        </w:rPr>
        <w:t> </w:t>
      </w:r>
      <w:r>
        <w:rPr>
          <w:sz w:val="18"/>
        </w:rPr>
        <w:t>вены;</w:t>
      </w:r>
      <w:r>
        <w:rPr>
          <w:spacing w:val="-7"/>
          <w:sz w:val="18"/>
        </w:rPr>
        <w:t> </w:t>
      </w:r>
      <w:r>
        <w:rPr>
          <w:sz w:val="18"/>
        </w:rPr>
        <w:t>ангиограмма</w:t>
      </w:r>
      <w:r>
        <w:rPr>
          <w:spacing w:val="-7"/>
          <w:sz w:val="18"/>
        </w:rPr>
        <w:t> </w:t>
      </w:r>
      <w:r>
        <w:rPr>
          <w:sz w:val="18"/>
        </w:rPr>
        <w:t>выполнена</w:t>
      </w:r>
      <w:r>
        <w:rPr>
          <w:spacing w:val="-7"/>
          <w:sz w:val="18"/>
        </w:rPr>
        <w:t> </w:t>
      </w:r>
      <w:r>
        <w:rPr>
          <w:sz w:val="18"/>
        </w:rPr>
        <w:t>из</w:t>
      </w:r>
      <w:r>
        <w:rPr>
          <w:spacing w:val="-7"/>
          <w:sz w:val="18"/>
        </w:rPr>
        <w:t> </w:t>
      </w:r>
      <w:r>
        <w:rPr>
          <w:sz w:val="18"/>
        </w:rPr>
        <w:t>подколенной вены в положении пациентки на животе</w:t>
      </w:r>
    </w:p>
    <w:p>
      <w:pPr>
        <w:pStyle w:val="BodyText"/>
        <w:spacing w:before="33"/>
      </w:pPr>
    </w:p>
    <w:p>
      <w:pPr>
        <w:pStyle w:val="Heading5"/>
      </w:pPr>
      <w:r>
        <w:rPr/>
        <w:t>Клиническое</w:t>
      </w:r>
      <w:r>
        <w:rPr>
          <w:spacing w:val="-11"/>
        </w:rPr>
        <w:t> </w:t>
      </w:r>
      <w:r>
        <w:rPr/>
        <w:t>наблюдение</w:t>
      </w:r>
      <w:r>
        <w:rPr>
          <w:spacing w:val="-11"/>
        </w:rPr>
        <w:t> </w:t>
      </w:r>
      <w:r>
        <w:rPr>
          <w:spacing w:val="-10"/>
        </w:rPr>
        <w:t>4</w:t>
      </w:r>
    </w:p>
    <w:p>
      <w:pPr>
        <w:pStyle w:val="BodyText"/>
        <w:spacing w:line="247" w:lineRule="auto" w:before="8"/>
        <w:ind w:left="141" w:right="139" w:firstLine="283"/>
        <w:jc w:val="both"/>
      </w:pPr>
      <w:r>
        <w:rPr/>
        <w:t>Пациент</w:t>
      </w:r>
      <w:r>
        <w:rPr>
          <w:spacing w:val="-8"/>
        </w:rPr>
        <w:t> </w:t>
      </w:r>
      <w:r>
        <w:rPr/>
        <w:t>А.,</w:t>
      </w:r>
      <w:r>
        <w:rPr>
          <w:spacing w:val="-8"/>
        </w:rPr>
        <w:t> </w:t>
      </w:r>
      <w:r>
        <w:rPr/>
        <w:t>68</w:t>
      </w:r>
      <w:r>
        <w:rPr>
          <w:spacing w:val="-8"/>
        </w:rPr>
        <w:t> </w:t>
      </w:r>
      <w:r>
        <w:rPr/>
        <w:t>лет,</w:t>
      </w:r>
      <w:r>
        <w:rPr>
          <w:spacing w:val="-8"/>
        </w:rPr>
        <w:t> </w:t>
      </w:r>
      <w:r>
        <w:rPr/>
        <w:t>поступил</w:t>
      </w:r>
      <w:r>
        <w:rPr>
          <w:spacing w:val="-8"/>
        </w:rPr>
        <w:t> </w:t>
      </w:r>
      <w:r>
        <w:rPr/>
        <w:t>в</w:t>
      </w:r>
      <w:r>
        <w:rPr>
          <w:spacing w:val="-8"/>
        </w:rPr>
        <w:t> </w:t>
      </w:r>
      <w:r>
        <w:rPr/>
        <w:t>сосудистое</w:t>
      </w:r>
      <w:r>
        <w:rPr>
          <w:spacing w:val="-8"/>
        </w:rPr>
        <w:t> </w:t>
      </w:r>
      <w:r>
        <w:rPr/>
        <w:t>отделение</w:t>
      </w:r>
      <w:r>
        <w:rPr>
          <w:spacing w:val="-8"/>
        </w:rPr>
        <w:t> </w:t>
      </w:r>
      <w:r>
        <w:rPr/>
        <w:t>с</w:t>
      </w:r>
      <w:r>
        <w:rPr>
          <w:spacing w:val="-8"/>
        </w:rPr>
        <w:t> </w:t>
      </w:r>
      <w:r>
        <w:rPr/>
        <w:t>жалобами</w:t>
      </w:r>
      <w:r>
        <w:rPr>
          <w:spacing w:val="-8"/>
        </w:rPr>
        <w:t> </w:t>
      </w:r>
      <w:r>
        <w:rPr/>
        <w:t>на</w:t>
      </w:r>
      <w:r>
        <w:rPr>
          <w:spacing w:val="-8"/>
        </w:rPr>
        <w:t> </w:t>
      </w:r>
      <w:r>
        <w:rPr/>
        <w:t>рез- кие боли и отёк правой нижней конечности. Заболел 10 дней назад, когда появились боли в области правого тазобедренного сустава и умеренный отёк</w:t>
      </w:r>
      <w:r>
        <w:rPr>
          <w:spacing w:val="-11"/>
        </w:rPr>
        <w:t> </w:t>
      </w:r>
      <w:r>
        <w:rPr/>
        <w:t>ноги.</w:t>
      </w:r>
      <w:r>
        <w:rPr>
          <w:spacing w:val="-11"/>
        </w:rPr>
        <w:t> </w:t>
      </w:r>
      <w:r>
        <w:rPr/>
        <w:t>Заболевание</w:t>
      </w:r>
      <w:r>
        <w:rPr>
          <w:spacing w:val="-11"/>
        </w:rPr>
        <w:t> </w:t>
      </w:r>
      <w:r>
        <w:rPr/>
        <w:t>связал</w:t>
      </w:r>
      <w:r>
        <w:rPr>
          <w:spacing w:val="-11"/>
        </w:rPr>
        <w:t> </w:t>
      </w:r>
      <w:r>
        <w:rPr/>
        <w:t>с</w:t>
      </w:r>
      <w:r>
        <w:rPr>
          <w:spacing w:val="-11"/>
        </w:rPr>
        <w:t> </w:t>
      </w:r>
      <w:r>
        <w:rPr/>
        <w:t>обострением</w:t>
      </w:r>
      <w:r>
        <w:rPr>
          <w:spacing w:val="-11"/>
        </w:rPr>
        <w:t> </w:t>
      </w:r>
      <w:r>
        <w:rPr/>
        <w:t>существующего</w:t>
      </w:r>
      <w:r>
        <w:rPr>
          <w:spacing w:val="-11"/>
        </w:rPr>
        <w:t> </w:t>
      </w:r>
      <w:r>
        <w:rPr/>
        <w:t>у</w:t>
      </w:r>
      <w:r>
        <w:rPr>
          <w:spacing w:val="-11"/>
        </w:rPr>
        <w:t> </w:t>
      </w:r>
      <w:r>
        <w:rPr/>
        <w:t>него</w:t>
      </w:r>
      <w:r>
        <w:rPr>
          <w:spacing w:val="-11"/>
        </w:rPr>
        <w:t> </w:t>
      </w:r>
      <w:r>
        <w:rPr/>
        <w:t>дефор- мирующего</w:t>
      </w:r>
      <w:r>
        <w:rPr>
          <w:spacing w:val="-14"/>
        </w:rPr>
        <w:t> </w:t>
      </w:r>
      <w:r>
        <w:rPr/>
        <w:t>артроза.</w:t>
      </w:r>
      <w:r>
        <w:rPr>
          <w:spacing w:val="-14"/>
        </w:rPr>
        <w:t> </w:t>
      </w:r>
      <w:r>
        <w:rPr/>
        <w:t>Изначально</w:t>
      </w:r>
      <w:r>
        <w:rPr>
          <w:spacing w:val="-14"/>
        </w:rPr>
        <w:t> </w:t>
      </w:r>
      <w:r>
        <w:rPr/>
        <w:t>больной</w:t>
      </w:r>
      <w:r>
        <w:rPr>
          <w:spacing w:val="-13"/>
        </w:rPr>
        <w:t> </w:t>
      </w:r>
      <w:r>
        <w:rPr/>
        <w:t>был</w:t>
      </w:r>
      <w:r>
        <w:rPr>
          <w:spacing w:val="-14"/>
        </w:rPr>
        <w:t> </w:t>
      </w:r>
      <w:r>
        <w:rPr/>
        <w:t>госпитализирован</w:t>
      </w:r>
      <w:r>
        <w:rPr>
          <w:spacing w:val="-14"/>
        </w:rPr>
        <w:t> </w:t>
      </w:r>
      <w:r>
        <w:rPr/>
        <w:t>в</w:t>
      </w:r>
      <w:r>
        <w:rPr>
          <w:spacing w:val="-14"/>
        </w:rPr>
        <w:t> </w:t>
      </w:r>
      <w:r>
        <w:rPr/>
        <w:t>хирурги- ческое</w:t>
      </w:r>
      <w:r>
        <w:rPr>
          <w:spacing w:val="-5"/>
        </w:rPr>
        <w:t> </w:t>
      </w:r>
      <w:r>
        <w:rPr/>
        <w:t>отделение</w:t>
      </w:r>
      <w:r>
        <w:rPr>
          <w:spacing w:val="-5"/>
        </w:rPr>
        <w:t> </w:t>
      </w:r>
      <w:r>
        <w:rPr/>
        <w:t>с</w:t>
      </w:r>
      <w:r>
        <w:rPr>
          <w:spacing w:val="-5"/>
        </w:rPr>
        <w:t> </w:t>
      </w:r>
      <w:r>
        <w:rPr/>
        <w:t>диагнозом</w:t>
      </w:r>
      <w:r>
        <w:rPr>
          <w:spacing w:val="-5"/>
        </w:rPr>
        <w:t> </w:t>
      </w:r>
      <w:r>
        <w:rPr/>
        <w:t>тромбоз</w:t>
      </w:r>
      <w:r>
        <w:rPr>
          <w:spacing w:val="-5"/>
        </w:rPr>
        <w:t> </w:t>
      </w:r>
      <w:r>
        <w:rPr/>
        <w:t>глубоких</w:t>
      </w:r>
      <w:r>
        <w:rPr>
          <w:spacing w:val="-5"/>
        </w:rPr>
        <w:t> </w:t>
      </w:r>
      <w:r>
        <w:rPr/>
        <w:t>вен</w:t>
      </w:r>
      <w:r>
        <w:rPr>
          <w:spacing w:val="-5"/>
        </w:rPr>
        <w:t> </w:t>
      </w:r>
      <w:r>
        <w:rPr/>
        <w:t>правой</w:t>
      </w:r>
      <w:r>
        <w:rPr>
          <w:spacing w:val="-5"/>
        </w:rPr>
        <w:t> </w:t>
      </w:r>
      <w:r>
        <w:rPr/>
        <w:t>нижней</w:t>
      </w:r>
      <w:r>
        <w:rPr>
          <w:spacing w:val="-5"/>
        </w:rPr>
        <w:t> </w:t>
      </w:r>
      <w:r>
        <w:rPr/>
        <w:t>конеч- ности.</w:t>
      </w:r>
      <w:r>
        <w:rPr>
          <w:spacing w:val="-2"/>
        </w:rPr>
        <w:t> </w:t>
      </w:r>
      <w:r>
        <w:rPr/>
        <w:t>Проводилась</w:t>
      </w:r>
      <w:r>
        <w:rPr>
          <w:spacing w:val="-2"/>
        </w:rPr>
        <w:t> </w:t>
      </w:r>
      <w:r>
        <w:rPr/>
        <w:t>стандартная</w:t>
      </w:r>
      <w:r>
        <w:rPr>
          <w:spacing w:val="-2"/>
        </w:rPr>
        <w:t> </w:t>
      </w:r>
      <w:r>
        <w:rPr/>
        <w:t>консервативная</w:t>
      </w:r>
      <w:r>
        <w:rPr>
          <w:spacing w:val="-2"/>
        </w:rPr>
        <w:t> </w:t>
      </w:r>
      <w:r>
        <w:rPr/>
        <w:t>терапия</w:t>
      </w:r>
      <w:r>
        <w:rPr>
          <w:spacing w:val="-2"/>
        </w:rPr>
        <w:t> </w:t>
      </w:r>
      <w:r>
        <w:rPr/>
        <w:t>в</w:t>
      </w:r>
      <w:r>
        <w:rPr>
          <w:spacing w:val="-2"/>
        </w:rPr>
        <w:t> </w:t>
      </w:r>
      <w:r>
        <w:rPr/>
        <w:t>течение</w:t>
      </w:r>
      <w:r>
        <w:rPr>
          <w:spacing w:val="-2"/>
        </w:rPr>
        <w:t> </w:t>
      </w:r>
      <w:r>
        <w:rPr/>
        <w:t>3</w:t>
      </w:r>
      <w:r>
        <w:rPr>
          <w:spacing w:val="-2"/>
        </w:rPr>
        <w:t> </w:t>
      </w:r>
      <w:r>
        <w:rPr/>
        <w:t>дней, которая</w:t>
      </w:r>
      <w:r>
        <w:rPr>
          <w:spacing w:val="-3"/>
        </w:rPr>
        <w:t> </w:t>
      </w:r>
      <w:r>
        <w:rPr/>
        <w:t>оказалась</w:t>
      </w:r>
      <w:r>
        <w:rPr>
          <w:spacing w:val="-3"/>
        </w:rPr>
        <w:t> </w:t>
      </w:r>
      <w:r>
        <w:rPr/>
        <w:t>неэффективной.</w:t>
      </w:r>
      <w:r>
        <w:rPr>
          <w:spacing w:val="-3"/>
        </w:rPr>
        <w:t> </w:t>
      </w:r>
      <w:r>
        <w:rPr/>
        <w:t>Появились</w:t>
      </w:r>
      <w:r>
        <w:rPr>
          <w:spacing w:val="-3"/>
        </w:rPr>
        <w:t> </w:t>
      </w:r>
      <w:r>
        <w:rPr/>
        <w:t>пузыри,</w:t>
      </w:r>
      <w:r>
        <w:rPr>
          <w:spacing w:val="-3"/>
        </w:rPr>
        <w:t> </w:t>
      </w:r>
      <w:r>
        <w:rPr/>
        <w:t>наполненные</w:t>
      </w:r>
      <w:r>
        <w:rPr>
          <w:spacing w:val="-3"/>
        </w:rPr>
        <w:t> </w:t>
      </w:r>
      <w:r>
        <w:rPr/>
        <w:t>сероз- но-геморрагической жидкостью, на стопе и нижней трети голени, пульса- ция периферических артерий стала резко ослабленной. С диагнозом веноз- ная</w:t>
      </w:r>
      <w:r>
        <w:rPr>
          <w:spacing w:val="-16"/>
        </w:rPr>
        <w:t> </w:t>
      </w:r>
      <w:r>
        <w:rPr/>
        <w:t>гангрена</w:t>
      </w:r>
      <w:r>
        <w:rPr>
          <w:spacing w:val="-14"/>
        </w:rPr>
        <w:t> </w:t>
      </w:r>
      <w:r>
        <w:rPr/>
        <w:t>переведён</w:t>
      </w:r>
      <w:r>
        <w:rPr>
          <w:spacing w:val="-14"/>
        </w:rPr>
        <w:t> </w:t>
      </w:r>
      <w:r>
        <w:rPr/>
        <w:t>в</w:t>
      </w:r>
      <w:r>
        <w:rPr>
          <w:spacing w:val="-13"/>
        </w:rPr>
        <w:t> </w:t>
      </w:r>
      <w:r>
        <w:rPr/>
        <w:t>отделение</w:t>
      </w:r>
      <w:r>
        <w:rPr>
          <w:spacing w:val="-14"/>
        </w:rPr>
        <w:t> </w:t>
      </w:r>
      <w:r>
        <w:rPr/>
        <w:t>сосудистой</w:t>
      </w:r>
      <w:r>
        <w:rPr>
          <w:spacing w:val="-14"/>
        </w:rPr>
        <w:t> </w:t>
      </w:r>
      <w:r>
        <w:rPr/>
        <w:t>хирургии.</w:t>
      </w:r>
      <w:r>
        <w:rPr>
          <w:spacing w:val="-14"/>
        </w:rPr>
        <w:t> </w:t>
      </w:r>
      <w:r>
        <w:rPr/>
        <w:t>При</w:t>
      </w:r>
      <w:r>
        <w:rPr>
          <w:spacing w:val="-13"/>
        </w:rPr>
        <w:t> </w:t>
      </w:r>
      <w:r>
        <w:rPr/>
        <w:t>поступлении состояние больного тяжёлое. Выраженные клинические проявления эндо- токсикоза (гипертермия, тахикардия, гипотония, тахипноэ, лейкоцитоз) и гиповолемии</w:t>
      </w:r>
      <w:r>
        <w:rPr>
          <w:spacing w:val="-3"/>
        </w:rPr>
        <w:t> </w:t>
      </w:r>
      <w:r>
        <w:rPr/>
        <w:t>(сухость</w:t>
      </w:r>
      <w:r>
        <w:rPr>
          <w:spacing w:val="-3"/>
        </w:rPr>
        <w:t> </w:t>
      </w:r>
      <w:r>
        <w:rPr/>
        <w:t>слизистых</w:t>
      </w:r>
      <w:r>
        <w:rPr>
          <w:spacing w:val="-3"/>
        </w:rPr>
        <w:t> </w:t>
      </w:r>
      <w:r>
        <w:rPr/>
        <w:t>оболочек,</w:t>
      </w:r>
      <w:r>
        <w:rPr>
          <w:spacing w:val="-3"/>
        </w:rPr>
        <w:t> </w:t>
      </w:r>
      <w:r>
        <w:rPr/>
        <w:t>олигурия).</w:t>
      </w:r>
      <w:r>
        <w:rPr>
          <w:spacing w:val="-2"/>
        </w:rPr>
        <w:t> </w:t>
      </w:r>
      <w:r>
        <w:rPr/>
        <w:t>Больному</w:t>
      </w:r>
      <w:r>
        <w:rPr>
          <w:spacing w:val="-3"/>
        </w:rPr>
        <w:t> </w:t>
      </w:r>
      <w:r>
        <w:rPr/>
        <w:t>в</w:t>
      </w:r>
      <w:r>
        <w:rPr>
          <w:spacing w:val="-3"/>
        </w:rPr>
        <w:t> </w:t>
      </w:r>
      <w:r>
        <w:rPr/>
        <w:t>течение 6 часов проводилась интенсивная терапия. После стабилизации состояния пациенту выполнено ультразвуковое ангиосканирование, во время которо- го</w:t>
      </w:r>
      <w:r>
        <w:rPr>
          <w:spacing w:val="-3"/>
        </w:rPr>
        <w:t> </w:t>
      </w:r>
      <w:r>
        <w:rPr/>
        <w:t>обнаружен</w:t>
      </w:r>
      <w:r>
        <w:rPr>
          <w:spacing w:val="-3"/>
        </w:rPr>
        <w:t> </w:t>
      </w:r>
      <w:r>
        <w:rPr/>
        <w:t>тромбоз</w:t>
      </w:r>
      <w:r>
        <w:rPr>
          <w:spacing w:val="-3"/>
        </w:rPr>
        <w:t> </w:t>
      </w:r>
      <w:r>
        <w:rPr/>
        <w:t>задних</w:t>
      </w:r>
      <w:r>
        <w:rPr>
          <w:spacing w:val="-2"/>
        </w:rPr>
        <w:t> </w:t>
      </w:r>
      <w:r>
        <w:rPr/>
        <w:t>большеберцовых,</w:t>
      </w:r>
      <w:r>
        <w:rPr>
          <w:spacing w:val="-2"/>
        </w:rPr>
        <w:t> </w:t>
      </w:r>
      <w:r>
        <w:rPr/>
        <w:t>подколенной,</w:t>
      </w:r>
      <w:r>
        <w:rPr>
          <w:spacing w:val="-2"/>
        </w:rPr>
        <w:t> </w:t>
      </w:r>
      <w:r>
        <w:rPr/>
        <w:t>бедренной</w:t>
      </w:r>
      <w:r>
        <w:rPr>
          <w:spacing w:val="-3"/>
        </w:rPr>
        <w:t> </w:t>
      </w:r>
      <w:r>
        <w:rPr/>
        <w:t>и подвздошной</w:t>
      </w:r>
      <w:r>
        <w:rPr>
          <w:spacing w:val="-5"/>
        </w:rPr>
        <w:t> </w:t>
      </w:r>
      <w:r>
        <w:rPr/>
        <w:t>вен</w:t>
      </w:r>
      <w:r>
        <w:rPr>
          <w:spacing w:val="-5"/>
        </w:rPr>
        <w:t> </w:t>
      </w:r>
      <w:r>
        <w:rPr/>
        <w:t>правой</w:t>
      </w:r>
      <w:r>
        <w:rPr>
          <w:spacing w:val="-5"/>
        </w:rPr>
        <w:t> </w:t>
      </w:r>
      <w:r>
        <w:rPr/>
        <w:t>ноги.</w:t>
      </w:r>
      <w:r>
        <w:rPr>
          <w:spacing w:val="-5"/>
        </w:rPr>
        <w:t> </w:t>
      </w:r>
      <w:r>
        <w:rPr/>
        <w:t>Начинающая</w:t>
      </w:r>
      <w:r>
        <w:rPr>
          <w:spacing w:val="-5"/>
        </w:rPr>
        <w:t> </w:t>
      </w:r>
      <w:r>
        <w:rPr/>
        <w:t>венозная</w:t>
      </w:r>
      <w:r>
        <w:rPr>
          <w:spacing w:val="-5"/>
        </w:rPr>
        <w:t> </w:t>
      </w:r>
      <w:r>
        <w:rPr/>
        <w:t>гангрена</w:t>
      </w:r>
      <w:r>
        <w:rPr>
          <w:spacing w:val="-5"/>
        </w:rPr>
        <w:t> </w:t>
      </w:r>
      <w:r>
        <w:rPr/>
        <w:t>явилась</w:t>
      </w:r>
      <w:r>
        <w:rPr>
          <w:spacing w:val="-5"/>
        </w:rPr>
        <w:t> </w:t>
      </w:r>
      <w:r>
        <w:rPr/>
        <w:t>по- казанием к применению эндоваскулярных технологий лечения.</w:t>
      </w:r>
    </w:p>
    <w:p>
      <w:pPr>
        <w:pStyle w:val="BodyText"/>
        <w:spacing w:after="0" w:line="247" w:lineRule="auto"/>
        <w:jc w:val="both"/>
        <w:sectPr>
          <w:pgSz w:w="9360" w:h="13330"/>
          <w:pgMar w:header="557" w:footer="505" w:top="780" w:bottom="700" w:left="992" w:right="992"/>
        </w:sectPr>
      </w:pPr>
    </w:p>
    <w:p>
      <w:pPr>
        <w:pStyle w:val="BodyText"/>
        <w:spacing w:before="6"/>
        <w:rPr>
          <w:sz w:val="9"/>
        </w:rPr>
      </w:pPr>
    </w:p>
    <w:p>
      <w:pPr>
        <w:pStyle w:val="BodyText"/>
        <w:spacing w:after="0"/>
        <w:rPr>
          <w:sz w:val="9"/>
        </w:rPr>
        <w:sectPr>
          <w:pgSz w:w="9360" w:h="13330"/>
          <w:pgMar w:header="391" w:footer="505" w:top="880" w:bottom="700" w:left="992" w:right="992"/>
        </w:sectPr>
      </w:pPr>
    </w:p>
    <w:p>
      <w:pPr>
        <w:pStyle w:val="BodyText"/>
        <w:spacing w:before="5"/>
        <w:rPr>
          <w:sz w:val="12"/>
        </w:rPr>
      </w:pPr>
    </w:p>
    <w:p>
      <w:pPr>
        <w:pStyle w:val="BodyText"/>
        <w:ind w:left="141" w:right="-29"/>
        <w:rPr>
          <w:sz w:val="20"/>
        </w:rPr>
      </w:pPr>
      <w:r>
        <w:rPr>
          <w:sz w:val="20"/>
        </w:rPr>
        <w:drawing>
          <wp:inline distT="0" distB="0" distL="0" distR="0">
            <wp:extent cx="2433769" cy="2791205"/>
            <wp:effectExtent l="0" t="0" r="0" b="0"/>
            <wp:docPr id="351" name="Image 351"/>
            <wp:cNvGraphicFramePr>
              <a:graphicFrameLocks/>
            </wp:cNvGraphicFramePr>
            <a:graphic>
              <a:graphicData uri="http://schemas.openxmlformats.org/drawingml/2006/picture">
                <pic:pic>
                  <pic:nvPicPr>
                    <pic:cNvPr id="351" name="Image 351"/>
                    <pic:cNvPicPr/>
                  </pic:nvPicPr>
                  <pic:blipFill>
                    <a:blip r:embed="rId256" cstate="print"/>
                    <a:stretch>
                      <a:fillRect/>
                    </a:stretch>
                  </pic:blipFill>
                  <pic:spPr>
                    <a:xfrm>
                      <a:off x="0" y="0"/>
                      <a:ext cx="2433769" cy="2791205"/>
                    </a:xfrm>
                    <a:prstGeom prst="rect">
                      <a:avLst/>
                    </a:prstGeom>
                  </pic:spPr>
                </pic:pic>
              </a:graphicData>
            </a:graphic>
          </wp:inline>
        </w:drawing>
      </w:r>
      <w:r>
        <w:rPr>
          <w:sz w:val="20"/>
        </w:rPr>
      </w:r>
    </w:p>
    <w:p>
      <w:pPr>
        <w:spacing w:line="232" w:lineRule="auto" w:before="205"/>
        <w:ind w:left="221" w:right="96" w:hanging="1"/>
        <w:jc w:val="center"/>
        <w:rPr>
          <w:sz w:val="18"/>
        </w:rPr>
      </w:pPr>
      <w:r>
        <w:rPr>
          <w:b/>
          <w:sz w:val="18"/>
        </w:rPr>
        <w:t>Рис. 18. </w:t>
      </w:r>
      <w:r>
        <w:rPr>
          <w:sz w:val="18"/>
        </w:rPr>
        <w:t>Флебограмма пациента А. после проведённого тромболизиса; в просвете подвздошной вены остаются тромботические массы;</w:t>
      </w:r>
      <w:r>
        <w:rPr>
          <w:spacing w:val="-12"/>
          <w:sz w:val="18"/>
        </w:rPr>
        <w:t> </w:t>
      </w:r>
      <w:r>
        <w:rPr>
          <w:sz w:val="18"/>
        </w:rPr>
        <w:t>ангиограмма</w:t>
      </w:r>
      <w:r>
        <w:rPr>
          <w:spacing w:val="-11"/>
          <w:sz w:val="18"/>
        </w:rPr>
        <w:t> </w:t>
      </w:r>
      <w:r>
        <w:rPr>
          <w:sz w:val="18"/>
        </w:rPr>
        <w:t>выполнена</w:t>
      </w:r>
      <w:r>
        <w:rPr>
          <w:spacing w:val="-11"/>
          <w:sz w:val="18"/>
        </w:rPr>
        <w:t> </w:t>
      </w:r>
      <w:r>
        <w:rPr>
          <w:sz w:val="18"/>
        </w:rPr>
        <w:t>из</w:t>
      </w:r>
      <w:r>
        <w:rPr>
          <w:spacing w:val="-11"/>
          <w:sz w:val="18"/>
        </w:rPr>
        <w:t> </w:t>
      </w:r>
      <w:r>
        <w:rPr>
          <w:sz w:val="18"/>
        </w:rPr>
        <w:t>подколенной вены в положении пациента на животе</w:t>
      </w:r>
    </w:p>
    <w:p>
      <w:pPr>
        <w:pStyle w:val="BodyText"/>
        <w:spacing w:before="78"/>
        <w:rPr>
          <w:sz w:val="20"/>
        </w:rPr>
      </w:pPr>
    </w:p>
    <w:p>
      <w:pPr>
        <w:pStyle w:val="BodyText"/>
        <w:ind w:left="141" w:right="-72"/>
        <w:rPr>
          <w:sz w:val="20"/>
        </w:rPr>
      </w:pPr>
      <w:r>
        <w:rPr>
          <w:sz w:val="20"/>
        </w:rPr>
        <w:drawing>
          <wp:inline distT="0" distB="0" distL="0" distR="0">
            <wp:extent cx="2465182" cy="2412301"/>
            <wp:effectExtent l="0" t="0" r="0" b="0"/>
            <wp:docPr id="352" name="Image 352"/>
            <wp:cNvGraphicFramePr>
              <a:graphicFrameLocks/>
            </wp:cNvGraphicFramePr>
            <a:graphic>
              <a:graphicData uri="http://schemas.openxmlformats.org/drawingml/2006/picture">
                <pic:pic>
                  <pic:nvPicPr>
                    <pic:cNvPr id="352" name="Image 352"/>
                    <pic:cNvPicPr/>
                  </pic:nvPicPr>
                  <pic:blipFill>
                    <a:blip r:embed="rId257" cstate="print"/>
                    <a:stretch>
                      <a:fillRect/>
                    </a:stretch>
                  </pic:blipFill>
                  <pic:spPr>
                    <a:xfrm>
                      <a:off x="0" y="0"/>
                      <a:ext cx="2465182" cy="2412301"/>
                    </a:xfrm>
                    <a:prstGeom prst="rect">
                      <a:avLst/>
                    </a:prstGeom>
                  </pic:spPr>
                </pic:pic>
              </a:graphicData>
            </a:graphic>
          </wp:inline>
        </w:drawing>
      </w:r>
      <w:r>
        <w:rPr>
          <w:sz w:val="20"/>
        </w:rPr>
      </w:r>
    </w:p>
    <w:p>
      <w:pPr>
        <w:spacing w:line="232" w:lineRule="auto" w:before="183"/>
        <w:ind w:left="144" w:right="0" w:firstLine="0"/>
        <w:jc w:val="center"/>
        <w:rPr>
          <w:sz w:val="18"/>
        </w:rPr>
      </w:pPr>
      <w:r>
        <w:rPr>
          <w:b/>
          <w:sz w:val="18"/>
        </w:rPr>
        <w:t>Рис. 19. </w:t>
      </w:r>
      <w:r>
        <w:rPr>
          <w:sz w:val="18"/>
        </w:rPr>
        <w:t>Процесс тромбоаспирации из подвздошной</w:t>
      </w:r>
      <w:r>
        <w:rPr>
          <w:spacing w:val="-12"/>
          <w:sz w:val="18"/>
        </w:rPr>
        <w:t> </w:t>
      </w:r>
      <w:r>
        <w:rPr>
          <w:sz w:val="18"/>
        </w:rPr>
        <w:t>вены</w:t>
      </w:r>
      <w:r>
        <w:rPr>
          <w:spacing w:val="-11"/>
          <w:sz w:val="18"/>
        </w:rPr>
        <w:t> </w:t>
      </w:r>
      <w:r>
        <w:rPr>
          <w:sz w:val="18"/>
        </w:rPr>
        <w:t>больного</w:t>
      </w:r>
      <w:r>
        <w:rPr>
          <w:spacing w:val="-11"/>
          <w:sz w:val="18"/>
        </w:rPr>
        <w:t> </w:t>
      </w:r>
      <w:r>
        <w:rPr>
          <w:sz w:val="18"/>
        </w:rPr>
        <w:t>А.;</w:t>
      </w:r>
      <w:r>
        <w:rPr>
          <w:spacing w:val="-11"/>
          <w:sz w:val="18"/>
        </w:rPr>
        <w:t> </w:t>
      </w:r>
      <w:r>
        <w:rPr>
          <w:sz w:val="18"/>
        </w:rPr>
        <w:t>в</w:t>
      </w:r>
      <w:r>
        <w:rPr>
          <w:spacing w:val="-12"/>
          <w:sz w:val="18"/>
        </w:rPr>
        <w:t> </w:t>
      </w:r>
      <w:r>
        <w:rPr>
          <w:sz w:val="18"/>
        </w:rPr>
        <w:t>подвздошную вену установлен эндоваскулярный катетер- тромбэкстрактор ротационного типа</w:t>
      </w:r>
      <w:r>
        <w:rPr>
          <w:spacing w:val="-7"/>
          <w:sz w:val="18"/>
        </w:rPr>
        <w:t> </w:t>
      </w:r>
      <w:r>
        <w:rPr>
          <w:sz w:val="18"/>
        </w:rPr>
        <w:t>Aspirex</w:t>
      </w:r>
      <w:r>
        <w:rPr>
          <w:sz w:val="18"/>
          <w:vertAlign w:val="superscript"/>
        </w:rPr>
        <w:t>®</w:t>
      </w:r>
      <w:r>
        <w:rPr>
          <w:sz w:val="18"/>
          <w:vertAlign w:val="baseline"/>
        </w:rPr>
        <w:t> S диаметром 8F; на врезке изображена активная часть катетера Aspirex</w:t>
      </w:r>
      <w:r>
        <w:rPr>
          <w:sz w:val="18"/>
          <w:vertAlign w:val="superscript"/>
        </w:rPr>
        <w:t>®</w:t>
      </w:r>
      <w:r>
        <w:rPr>
          <w:sz w:val="18"/>
          <w:vertAlign w:val="baseline"/>
        </w:rPr>
        <w:t> S</w:t>
      </w:r>
    </w:p>
    <w:p>
      <w:pPr>
        <w:pStyle w:val="BodyText"/>
        <w:spacing w:line="247" w:lineRule="auto" w:before="90"/>
        <w:ind w:left="142" w:right="139" w:firstLine="283"/>
        <w:jc w:val="both"/>
      </w:pPr>
      <w:r>
        <w:rPr/>
        <w:br w:type="column"/>
      </w:r>
      <w:r>
        <w:rPr/>
        <w:t>В условиях </w:t>
      </w:r>
      <w:r>
        <w:rPr/>
        <w:t>рентгенопера- ционной под ультразвуковым контролем выполнена пункция подколенной вены и установ- лен</w:t>
      </w:r>
      <w:r>
        <w:rPr>
          <w:spacing w:val="-7"/>
        </w:rPr>
        <w:t> </w:t>
      </w:r>
      <w:r>
        <w:rPr/>
        <w:t>интродьюсер</w:t>
      </w:r>
      <w:r>
        <w:rPr>
          <w:spacing w:val="-7"/>
        </w:rPr>
        <w:t> </w:t>
      </w:r>
      <w:r>
        <w:rPr/>
        <w:t>диаметром</w:t>
      </w:r>
      <w:r>
        <w:rPr>
          <w:spacing w:val="-7"/>
        </w:rPr>
        <w:t> </w:t>
      </w:r>
      <w:r>
        <w:rPr/>
        <w:t>5F. При флебографии подтверждён тромбоз подколенной, бедрен- ной и подвздошных вен. Через всю длину тромба проведён катетер Cragg-McNamara 5F с микроперфорационными отвер- стиями на протяжении 40 см длины катетера. Болюсно вве- дено 500 000 МЕ урокиназы. В течение 24 часов продолжена постоянная инфузия урокиназы со скоростью 100000 МЕ в час. При контрольной флебографии обнаружено минимальное вос- становление просвета вены. Регионарный тромболизис про- должен ещё на 24 часа. При флебографии установлено, что</w:t>
      </w:r>
      <w:r>
        <w:rPr>
          <w:spacing w:val="40"/>
        </w:rPr>
        <w:t> </w:t>
      </w:r>
      <w:r>
        <w:rPr/>
        <w:t>в подвздошной вене остаётся минимальная проходимость за счёт наличия тромботических масс,</w:t>
      </w:r>
      <w:r>
        <w:rPr>
          <w:spacing w:val="-14"/>
        </w:rPr>
        <w:t> </w:t>
      </w:r>
      <w:r>
        <w:rPr/>
        <w:t>бедренная</w:t>
      </w:r>
      <w:r>
        <w:rPr>
          <w:spacing w:val="-14"/>
        </w:rPr>
        <w:t> </w:t>
      </w:r>
      <w:r>
        <w:rPr/>
        <w:t>вена</w:t>
      </w:r>
      <w:r>
        <w:rPr>
          <w:spacing w:val="-14"/>
        </w:rPr>
        <w:t> </w:t>
      </w:r>
      <w:r>
        <w:rPr/>
        <w:t>проходима в полном объёме (рис. 18).</w:t>
      </w:r>
    </w:p>
    <w:p>
      <w:pPr>
        <w:pStyle w:val="BodyText"/>
        <w:spacing w:line="238" w:lineRule="exact"/>
        <w:ind w:left="425"/>
        <w:jc w:val="both"/>
      </w:pPr>
      <w:r>
        <w:rPr/>
        <w:t>Решено</w:t>
      </w:r>
      <w:r>
        <w:rPr>
          <w:spacing w:val="56"/>
        </w:rPr>
        <w:t> </w:t>
      </w:r>
      <w:r>
        <w:rPr/>
        <w:t>произвести</w:t>
      </w:r>
      <w:r>
        <w:rPr>
          <w:spacing w:val="56"/>
        </w:rPr>
        <w:t> </w:t>
      </w:r>
      <w:r>
        <w:rPr>
          <w:spacing w:val="-2"/>
        </w:rPr>
        <w:t>тромбо-</w:t>
      </w:r>
    </w:p>
    <w:p>
      <w:pPr>
        <w:pStyle w:val="BodyText"/>
        <w:spacing w:line="247" w:lineRule="auto" w:before="7"/>
        <w:ind w:left="141" w:right="137"/>
        <w:jc w:val="both"/>
      </w:pPr>
      <w:r>
        <w:rPr/>
        <w:t>аспирацию </w:t>
      </w:r>
      <w:r>
        <w:rPr/>
        <w:t>эндоваскулярным </w:t>
      </w:r>
      <w:r>
        <w:rPr>
          <w:spacing w:val="-2"/>
        </w:rPr>
        <w:t>катетером-тромбэкстрактором </w:t>
      </w:r>
      <w:r>
        <w:rPr/>
        <w:t>ротационного типа. Интродью- сер диаметром 5F заменён на интродьюсер</w:t>
      </w:r>
      <w:r>
        <w:rPr>
          <w:spacing w:val="40"/>
        </w:rPr>
        <w:t> </w:t>
      </w:r>
      <w:r>
        <w:rPr/>
        <w:t>диаметром</w:t>
      </w:r>
      <w:r>
        <w:rPr>
          <w:spacing w:val="40"/>
        </w:rPr>
        <w:t> </w:t>
      </w:r>
      <w:r>
        <w:rPr/>
        <w:t>8F.</w:t>
      </w:r>
      <w:r>
        <w:rPr>
          <w:spacing w:val="40"/>
        </w:rPr>
        <w:t> </w:t>
      </w:r>
      <w:r>
        <w:rPr/>
        <w:t>По нему в просвет вены введён тромбоэкстрактор</w:t>
      </w:r>
      <w:r>
        <w:rPr>
          <w:spacing w:val="-12"/>
        </w:rPr>
        <w:t> </w:t>
      </w:r>
      <w:r>
        <w:rPr/>
        <w:t>Aspirex</w:t>
      </w:r>
      <w:r>
        <w:rPr>
          <w:vertAlign w:val="superscript"/>
        </w:rPr>
        <w:t>®</w:t>
      </w:r>
      <w:r>
        <w:rPr>
          <w:spacing w:val="-1"/>
          <w:vertAlign w:val="baseline"/>
        </w:rPr>
        <w:t> </w:t>
      </w:r>
      <w:r>
        <w:rPr>
          <w:vertAlign w:val="baseline"/>
        </w:rPr>
        <w:t>S 8F (рис. 19). Выполнена тромбоа- </w:t>
      </w:r>
      <w:r>
        <w:rPr>
          <w:spacing w:val="-2"/>
          <w:vertAlign w:val="baseline"/>
        </w:rPr>
        <w:t>спирация.</w:t>
      </w:r>
    </w:p>
    <w:p>
      <w:pPr>
        <w:pStyle w:val="BodyText"/>
        <w:spacing w:line="247" w:lineRule="auto"/>
        <w:ind w:left="141" w:right="139" w:firstLine="283"/>
        <w:jc w:val="both"/>
      </w:pPr>
      <w:r>
        <w:rPr/>
        <w:t>При контрольной флебогра- фии выявлено восстановление антеградного кровотока (рис. 20). От имплантации стента ре- шено воздержаться.</w:t>
      </w:r>
    </w:p>
    <w:p>
      <w:pPr>
        <w:pStyle w:val="BodyText"/>
        <w:spacing w:after="0" w:line="247" w:lineRule="auto"/>
        <w:jc w:val="both"/>
        <w:sectPr>
          <w:type w:val="continuous"/>
          <w:pgSz w:w="9360" w:h="13330"/>
          <w:pgMar w:header="391" w:footer="505" w:top="1240" w:bottom="1040" w:left="992" w:right="992"/>
          <w:cols w:num="2" w:equalWidth="0">
            <w:col w:w="3997" w:space="47"/>
            <w:col w:w="3332"/>
          </w:cols>
        </w:sectPr>
      </w:pPr>
    </w:p>
    <w:p>
      <w:pPr>
        <w:pStyle w:val="BodyText"/>
        <w:spacing w:before="110"/>
        <w:rPr>
          <w:sz w:val="20"/>
        </w:rPr>
      </w:pPr>
    </w:p>
    <w:p>
      <w:pPr>
        <w:pStyle w:val="BodyText"/>
        <w:ind w:left="2020"/>
        <w:rPr>
          <w:sz w:val="20"/>
        </w:rPr>
      </w:pPr>
      <w:r>
        <w:rPr>
          <w:sz w:val="20"/>
        </w:rPr>
        <w:drawing>
          <wp:inline distT="0" distB="0" distL="0" distR="0">
            <wp:extent cx="2259863" cy="2788824"/>
            <wp:effectExtent l="0" t="0" r="0" b="0"/>
            <wp:docPr id="353" name="Image 353"/>
            <wp:cNvGraphicFramePr>
              <a:graphicFrameLocks/>
            </wp:cNvGraphicFramePr>
            <a:graphic>
              <a:graphicData uri="http://schemas.openxmlformats.org/drawingml/2006/picture">
                <pic:pic>
                  <pic:nvPicPr>
                    <pic:cNvPr id="353" name="Image 353"/>
                    <pic:cNvPicPr/>
                  </pic:nvPicPr>
                  <pic:blipFill>
                    <a:blip r:embed="rId258" cstate="print"/>
                    <a:stretch>
                      <a:fillRect/>
                    </a:stretch>
                  </pic:blipFill>
                  <pic:spPr>
                    <a:xfrm>
                      <a:off x="0" y="0"/>
                      <a:ext cx="2259863" cy="2788824"/>
                    </a:xfrm>
                    <a:prstGeom prst="rect">
                      <a:avLst/>
                    </a:prstGeom>
                  </pic:spPr>
                </pic:pic>
              </a:graphicData>
            </a:graphic>
          </wp:inline>
        </w:drawing>
      </w:r>
      <w:r>
        <w:rPr>
          <w:sz w:val="20"/>
        </w:rPr>
      </w:r>
    </w:p>
    <w:p>
      <w:pPr>
        <w:spacing w:line="232" w:lineRule="auto" w:before="162"/>
        <w:ind w:left="142" w:right="140" w:firstLine="0"/>
        <w:jc w:val="center"/>
        <w:rPr>
          <w:sz w:val="18"/>
        </w:rPr>
      </w:pPr>
      <w:r>
        <w:rPr>
          <w:b/>
          <w:sz w:val="18"/>
        </w:rPr>
        <w:t>Рис. 20. </w:t>
      </w:r>
      <w:r>
        <w:rPr>
          <w:sz w:val="18"/>
        </w:rPr>
        <w:t>Флебограмма больного А. после окончания тромбоэктомии; восстановлен антеградный</w:t>
      </w:r>
      <w:r>
        <w:rPr>
          <w:spacing w:val="-9"/>
          <w:sz w:val="18"/>
        </w:rPr>
        <w:t> </w:t>
      </w:r>
      <w:r>
        <w:rPr>
          <w:sz w:val="18"/>
        </w:rPr>
        <w:t>кровоток</w:t>
      </w:r>
      <w:r>
        <w:rPr>
          <w:spacing w:val="-8"/>
          <w:sz w:val="18"/>
        </w:rPr>
        <w:t> </w:t>
      </w:r>
      <w:r>
        <w:rPr>
          <w:sz w:val="18"/>
        </w:rPr>
        <w:t>по</w:t>
      </w:r>
      <w:r>
        <w:rPr>
          <w:spacing w:val="-8"/>
          <w:sz w:val="18"/>
        </w:rPr>
        <w:t> </w:t>
      </w:r>
      <w:r>
        <w:rPr>
          <w:sz w:val="18"/>
        </w:rPr>
        <w:t>подвздошной</w:t>
      </w:r>
      <w:r>
        <w:rPr>
          <w:spacing w:val="-9"/>
          <w:sz w:val="18"/>
        </w:rPr>
        <w:t> </w:t>
      </w:r>
      <w:r>
        <w:rPr>
          <w:sz w:val="18"/>
        </w:rPr>
        <w:t>вене.</w:t>
      </w:r>
      <w:r>
        <w:rPr>
          <w:spacing w:val="-8"/>
          <w:sz w:val="18"/>
        </w:rPr>
        <w:t> </w:t>
      </w:r>
      <w:r>
        <w:rPr>
          <w:sz w:val="18"/>
        </w:rPr>
        <w:t>Ангиограмма</w:t>
      </w:r>
      <w:r>
        <w:rPr>
          <w:spacing w:val="-8"/>
          <w:sz w:val="18"/>
        </w:rPr>
        <w:t> </w:t>
      </w:r>
      <w:r>
        <w:rPr>
          <w:sz w:val="18"/>
        </w:rPr>
        <w:t>выполнена</w:t>
      </w:r>
      <w:r>
        <w:rPr>
          <w:spacing w:val="-8"/>
          <w:sz w:val="18"/>
        </w:rPr>
        <w:t> </w:t>
      </w:r>
      <w:r>
        <w:rPr>
          <w:sz w:val="18"/>
        </w:rPr>
        <w:t>из</w:t>
      </w:r>
      <w:r>
        <w:rPr>
          <w:spacing w:val="-8"/>
          <w:sz w:val="18"/>
        </w:rPr>
        <w:t> </w:t>
      </w:r>
      <w:r>
        <w:rPr>
          <w:sz w:val="18"/>
        </w:rPr>
        <w:t>подколенной</w:t>
      </w:r>
      <w:r>
        <w:rPr>
          <w:spacing w:val="-9"/>
          <w:sz w:val="18"/>
        </w:rPr>
        <w:t> </w:t>
      </w:r>
      <w:r>
        <w:rPr>
          <w:sz w:val="18"/>
        </w:rPr>
        <w:t>вены в положении пациента на животе</w:t>
      </w:r>
    </w:p>
    <w:p>
      <w:pPr>
        <w:pStyle w:val="BodyText"/>
        <w:spacing w:before="68"/>
        <w:rPr>
          <w:sz w:val="18"/>
        </w:rPr>
      </w:pPr>
    </w:p>
    <w:p>
      <w:pPr>
        <w:pStyle w:val="BodyText"/>
        <w:spacing w:line="247" w:lineRule="auto"/>
        <w:ind w:left="141" w:right="139" w:firstLine="283"/>
        <w:jc w:val="right"/>
      </w:pPr>
      <w:r>
        <w:rPr>
          <w:spacing w:val="-2"/>
        </w:rPr>
        <w:t>Больному продолжена дезинтоксикационная, антикоагулянтная, дезагре- </w:t>
      </w:r>
      <w:r>
        <w:rPr/>
        <w:t>гантная,</w:t>
      </w:r>
      <w:r>
        <w:rPr>
          <w:spacing w:val="-8"/>
        </w:rPr>
        <w:t> </w:t>
      </w:r>
      <w:r>
        <w:rPr/>
        <w:t>антибактериальная</w:t>
      </w:r>
      <w:r>
        <w:rPr>
          <w:spacing w:val="-8"/>
        </w:rPr>
        <w:t> </w:t>
      </w:r>
      <w:r>
        <w:rPr/>
        <w:t>терапия.</w:t>
      </w:r>
      <w:r>
        <w:rPr>
          <w:spacing w:val="-8"/>
        </w:rPr>
        <w:t> </w:t>
      </w:r>
      <w:r>
        <w:rPr/>
        <w:t>Только</w:t>
      </w:r>
      <w:r>
        <w:rPr>
          <w:spacing w:val="-8"/>
        </w:rPr>
        <w:t> </w:t>
      </w:r>
      <w:r>
        <w:rPr/>
        <w:t>после</w:t>
      </w:r>
      <w:r>
        <w:rPr>
          <w:spacing w:val="-8"/>
        </w:rPr>
        <w:t> </w:t>
      </w:r>
      <w:r>
        <w:rPr/>
        <w:t>комбинированного</w:t>
      </w:r>
      <w:r>
        <w:rPr>
          <w:spacing w:val="-8"/>
        </w:rPr>
        <w:t> </w:t>
      </w:r>
      <w:r>
        <w:rPr/>
        <w:t>при- менения регионарного тромболизиса и тромбоаспирации начался регресс клинической картины заболевания. Медленно в течение недели уменьша- лась</w:t>
      </w:r>
      <w:r>
        <w:rPr>
          <w:spacing w:val="-7"/>
        </w:rPr>
        <w:t> </w:t>
      </w:r>
      <w:r>
        <w:rPr/>
        <w:t>интенсивность</w:t>
      </w:r>
      <w:r>
        <w:rPr>
          <w:spacing w:val="-7"/>
        </w:rPr>
        <w:t> </w:t>
      </w:r>
      <w:r>
        <w:rPr/>
        <w:t>болевого</w:t>
      </w:r>
      <w:r>
        <w:rPr>
          <w:spacing w:val="-7"/>
        </w:rPr>
        <w:t> </w:t>
      </w:r>
      <w:r>
        <w:rPr/>
        <w:t>и</w:t>
      </w:r>
      <w:r>
        <w:rPr>
          <w:spacing w:val="-7"/>
        </w:rPr>
        <w:t> </w:t>
      </w:r>
      <w:r>
        <w:rPr/>
        <w:t>отёчного</w:t>
      </w:r>
      <w:r>
        <w:rPr>
          <w:spacing w:val="-7"/>
        </w:rPr>
        <w:t> </w:t>
      </w:r>
      <w:r>
        <w:rPr/>
        <w:t>синдромов,</w:t>
      </w:r>
      <w:r>
        <w:rPr>
          <w:spacing w:val="-7"/>
        </w:rPr>
        <w:t> </w:t>
      </w:r>
      <w:r>
        <w:rPr/>
        <w:t>отмечено</w:t>
      </w:r>
      <w:r>
        <w:rPr>
          <w:spacing w:val="-7"/>
        </w:rPr>
        <w:t> </w:t>
      </w:r>
      <w:r>
        <w:rPr/>
        <w:t>уменьшение синюшности</w:t>
      </w:r>
      <w:r>
        <w:rPr>
          <w:spacing w:val="-10"/>
        </w:rPr>
        <w:t> </w:t>
      </w:r>
      <w:r>
        <w:rPr/>
        <w:t>кожных</w:t>
      </w:r>
      <w:r>
        <w:rPr>
          <w:spacing w:val="-10"/>
        </w:rPr>
        <w:t> </w:t>
      </w:r>
      <w:r>
        <w:rPr/>
        <w:t>покровов</w:t>
      </w:r>
      <w:r>
        <w:rPr>
          <w:spacing w:val="-10"/>
        </w:rPr>
        <w:t> </w:t>
      </w:r>
      <w:r>
        <w:rPr/>
        <w:t>конечности.</w:t>
      </w:r>
      <w:r>
        <w:rPr>
          <w:spacing w:val="-10"/>
        </w:rPr>
        <w:t> </w:t>
      </w:r>
      <w:r>
        <w:rPr/>
        <w:t>Полное</w:t>
      </w:r>
      <w:r>
        <w:rPr>
          <w:spacing w:val="-10"/>
        </w:rPr>
        <w:t> </w:t>
      </w:r>
      <w:r>
        <w:rPr/>
        <w:t>исчезновение</w:t>
      </w:r>
      <w:r>
        <w:rPr>
          <w:spacing w:val="-10"/>
        </w:rPr>
        <w:t> </w:t>
      </w:r>
      <w:r>
        <w:rPr/>
        <w:t>пузырей, наполненных</w:t>
      </w:r>
      <w:r>
        <w:rPr>
          <w:spacing w:val="-3"/>
        </w:rPr>
        <w:t> </w:t>
      </w:r>
      <w:r>
        <w:rPr/>
        <w:t>серозно-геморрагической</w:t>
      </w:r>
      <w:r>
        <w:rPr>
          <w:spacing w:val="-4"/>
        </w:rPr>
        <w:t> </w:t>
      </w:r>
      <w:r>
        <w:rPr/>
        <w:t>жидкостью,</w:t>
      </w:r>
      <w:r>
        <w:rPr>
          <w:spacing w:val="-3"/>
        </w:rPr>
        <w:t> </w:t>
      </w:r>
      <w:r>
        <w:rPr/>
        <w:t>произошло</w:t>
      </w:r>
      <w:r>
        <w:rPr>
          <w:spacing w:val="-3"/>
        </w:rPr>
        <w:t> </w:t>
      </w:r>
      <w:r>
        <w:rPr/>
        <w:t>на</w:t>
      </w:r>
      <w:r>
        <w:rPr>
          <w:spacing w:val="-3"/>
        </w:rPr>
        <w:t> </w:t>
      </w:r>
      <w:r>
        <w:rPr/>
        <w:t>11</w:t>
      </w:r>
      <w:r>
        <w:rPr>
          <w:spacing w:val="-3"/>
        </w:rPr>
        <w:t> </w:t>
      </w:r>
      <w:r>
        <w:rPr/>
        <w:t>день. Больной осмотрен через 6 месяцев после выписки из стационара. Под- коленная,</w:t>
      </w:r>
      <w:r>
        <w:rPr>
          <w:spacing w:val="29"/>
        </w:rPr>
        <w:t> </w:t>
      </w:r>
      <w:r>
        <w:rPr/>
        <w:t>бедренная</w:t>
      </w:r>
      <w:r>
        <w:rPr>
          <w:spacing w:val="29"/>
        </w:rPr>
        <w:t> </w:t>
      </w:r>
      <w:r>
        <w:rPr/>
        <w:t>и</w:t>
      </w:r>
      <w:r>
        <w:rPr>
          <w:spacing w:val="29"/>
        </w:rPr>
        <w:t> </w:t>
      </w:r>
      <w:r>
        <w:rPr/>
        <w:t>подвздошная</w:t>
      </w:r>
      <w:r>
        <w:rPr>
          <w:spacing w:val="29"/>
        </w:rPr>
        <w:t> </w:t>
      </w:r>
      <w:r>
        <w:rPr/>
        <w:t>вены</w:t>
      </w:r>
      <w:r>
        <w:rPr>
          <w:spacing w:val="29"/>
        </w:rPr>
        <w:t> </w:t>
      </w:r>
      <w:r>
        <w:rPr/>
        <w:t>проходимы.</w:t>
      </w:r>
      <w:r>
        <w:rPr>
          <w:spacing w:val="29"/>
        </w:rPr>
        <w:t> </w:t>
      </w:r>
      <w:r>
        <w:rPr/>
        <w:t>Трофических</w:t>
      </w:r>
      <w:r>
        <w:rPr>
          <w:spacing w:val="29"/>
        </w:rPr>
        <w:t> </w:t>
      </w:r>
      <w:r>
        <w:rPr/>
        <w:t>рас- стройств</w:t>
      </w:r>
      <w:r>
        <w:rPr>
          <w:spacing w:val="7"/>
        </w:rPr>
        <w:t> </w:t>
      </w:r>
      <w:r>
        <w:rPr/>
        <w:t>нет.</w:t>
      </w:r>
      <w:r>
        <w:rPr>
          <w:spacing w:val="7"/>
        </w:rPr>
        <w:t> </w:t>
      </w:r>
      <w:r>
        <w:rPr/>
        <w:t>Постоянно</w:t>
      </w:r>
      <w:r>
        <w:rPr>
          <w:spacing w:val="7"/>
        </w:rPr>
        <w:t> </w:t>
      </w:r>
      <w:r>
        <w:rPr/>
        <w:t>принимает</w:t>
      </w:r>
      <w:r>
        <w:rPr>
          <w:spacing w:val="8"/>
        </w:rPr>
        <w:t> </w:t>
      </w:r>
      <w:r>
        <w:rPr/>
        <w:t>ривароксобан</w:t>
      </w:r>
      <w:r>
        <w:rPr>
          <w:spacing w:val="7"/>
        </w:rPr>
        <w:t> </w:t>
      </w:r>
      <w:r>
        <w:rPr/>
        <w:t>и</w:t>
      </w:r>
      <w:r>
        <w:rPr>
          <w:spacing w:val="7"/>
        </w:rPr>
        <w:t> </w:t>
      </w:r>
      <w:r>
        <w:rPr/>
        <w:t>детралекс,</w:t>
      </w:r>
      <w:r>
        <w:rPr>
          <w:spacing w:val="7"/>
        </w:rPr>
        <w:t> </w:t>
      </w:r>
      <w:r>
        <w:rPr/>
        <w:t>носит</w:t>
      </w:r>
      <w:r>
        <w:rPr>
          <w:spacing w:val="8"/>
        </w:rPr>
        <w:t> </w:t>
      </w:r>
      <w:r>
        <w:rPr>
          <w:spacing w:val="-4"/>
        </w:rPr>
        <w:t>ком-</w:t>
      </w:r>
    </w:p>
    <w:p>
      <w:pPr>
        <w:pStyle w:val="BodyText"/>
        <w:spacing w:line="248" w:lineRule="exact"/>
        <w:ind w:left="141"/>
      </w:pPr>
      <w:r>
        <w:rPr/>
        <w:t>прессионные</w:t>
      </w:r>
      <w:r>
        <w:rPr>
          <w:spacing w:val="5"/>
        </w:rPr>
        <w:t> </w:t>
      </w:r>
      <w:r>
        <w:rPr>
          <w:spacing w:val="-2"/>
        </w:rPr>
        <w:t>чулки.</w:t>
      </w:r>
    </w:p>
    <w:p>
      <w:pPr>
        <w:pStyle w:val="BodyText"/>
        <w:spacing w:before="14"/>
      </w:pPr>
    </w:p>
    <w:p>
      <w:pPr>
        <w:pStyle w:val="Heading4"/>
      </w:pPr>
      <w:r>
        <w:rPr>
          <w:spacing w:val="-2"/>
        </w:rPr>
        <w:t>ЗАКЛЮЧЕНИЕ</w:t>
      </w:r>
    </w:p>
    <w:p>
      <w:pPr>
        <w:pStyle w:val="BodyText"/>
        <w:spacing w:before="14"/>
        <w:rPr>
          <w:b/>
        </w:rPr>
      </w:pPr>
    </w:p>
    <w:p>
      <w:pPr>
        <w:pStyle w:val="BodyText"/>
        <w:spacing w:line="247" w:lineRule="auto"/>
        <w:ind w:left="141" w:right="139" w:firstLine="283"/>
        <w:jc w:val="both"/>
      </w:pPr>
      <w:r>
        <w:rPr/>
        <w:t>Анализ литературных данных и практического опыта показал, что оп- тимальным сроком применения эндоваскулярных способов лечения ТГВ являются первые 5 суток заболевания. Системный тромболизис для лече- ния ТГВ имеет лишь историческое значение, а способом выбора является регионарный катетерный тромболизис. При тотально-субтотальных фор- мах заболевания его следует проводить доступом через тромбированную заднюю</w:t>
      </w:r>
      <w:r>
        <w:rPr>
          <w:spacing w:val="-8"/>
        </w:rPr>
        <w:t> </w:t>
      </w:r>
      <w:r>
        <w:rPr/>
        <w:t>большеберцовую</w:t>
      </w:r>
      <w:r>
        <w:rPr>
          <w:spacing w:val="-8"/>
        </w:rPr>
        <w:t> </w:t>
      </w:r>
      <w:r>
        <w:rPr/>
        <w:t>вену,</w:t>
      </w:r>
      <w:r>
        <w:rPr>
          <w:spacing w:val="-8"/>
        </w:rPr>
        <w:t> </w:t>
      </w:r>
      <w:r>
        <w:rPr/>
        <w:t>проводя</w:t>
      </w:r>
      <w:r>
        <w:rPr>
          <w:spacing w:val="-8"/>
        </w:rPr>
        <w:t> </w:t>
      </w:r>
      <w:r>
        <w:rPr/>
        <w:t>катетер</w:t>
      </w:r>
      <w:r>
        <w:rPr>
          <w:spacing w:val="-8"/>
        </w:rPr>
        <w:t> </w:t>
      </w:r>
      <w:r>
        <w:rPr/>
        <w:t>с</w:t>
      </w:r>
      <w:r>
        <w:rPr>
          <w:spacing w:val="-8"/>
        </w:rPr>
        <w:t> </w:t>
      </w:r>
      <w:r>
        <w:rPr/>
        <w:t>микроперфорационными отверстиями</w:t>
      </w:r>
      <w:r>
        <w:rPr>
          <w:spacing w:val="26"/>
        </w:rPr>
        <w:t> </w:t>
      </w:r>
      <w:r>
        <w:rPr/>
        <w:t>через</w:t>
      </w:r>
      <w:r>
        <w:rPr>
          <w:spacing w:val="26"/>
        </w:rPr>
        <w:t> </w:t>
      </w:r>
      <w:r>
        <w:rPr/>
        <w:t>весь</w:t>
      </w:r>
      <w:r>
        <w:rPr>
          <w:spacing w:val="26"/>
        </w:rPr>
        <w:t> </w:t>
      </w:r>
      <w:r>
        <w:rPr/>
        <w:t>тромбированный</w:t>
      </w:r>
      <w:r>
        <w:rPr>
          <w:spacing w:val="26"/>
        </w:rPr>
        <w:t> </w:t>
      </w:r>
      <w:r>
        <w:rPr/>
        <w:t>венозный</w:t>
      </w:r>
      <w:r>
        <w:rPr>
          <w:spacing w:val="26"/>
        </w:rPr>
        <w:t> </w:t>
      </w:r>
      <w:r>
        <w:rPr/>
        <w:t>сегмент</w:t>
      </w:r>
      <w:r>
        <w:rPr>
          <w:spacing w:val="26"/>
        </w:rPr>
        <w:t> </w:t>
      </w:r>
      <w:r>
        <w:rPr/>
        <w:t>для</w:t>
      </w:r>
      <w:r>
        <w:rPr>
          <w:spacing w:val="26"/>
        </w:rPr>
        <w:t> </w:t>
      </w:r>
      <w:r>
        <w:rPr/>
        <w:t>последу-</w:t>
      </w:r>
    </w:p>
    <w:p>
      <w:pPr>
        <w:pStyle w:val="BodyText"/>
        <w:spacing w:after="0" w:line="247" w:lineRule="auto"/>
        <w:jc w:val="both"/>
        <w:sectPr>
          <w:pgSz w:w="9360" w:h="13330"/>
          <w:pgMar w:header="557" w:footer="505" w:top="780" w:bottom="700" w:left="992" w:right="992"/>
        </w:sectPr>
      </w:pPr>
    </w:p>
    <w:p>
      <w:pPr>
        <w:pStyle w:val="BodyText"/>
        <w:spacing w:line="247" w:lineRule="auto" w:before="200"/>
        <w:ind w:left="141" w:right="139"/>
        <w:jc w:val="both"/>
      </w:pPr>
      <w:r>
        <w:rPr/>
        <w:t>ющего одновременного введения фибринолитического вещества по всей длине тромба. Целесообразно проведение эндоваскулярного лечения на фоне назначения ингибиторов Ха фактора свёртывания крови риварокса- бана или апиксабана. Механическая чрескожная тромбэктомия как альтер- натива</w:t>
      </w:r>
      <w:r>
        <w:rPr>
          <w:spacing w:val="-3"/>
        </w:rPr>
        <w:t> </w:t>
      </w:r>
      <w:r>
        <w:rPr/>
        <w:t>регионального</w:t>
      </w:r>
      <w:r>
        <w:rPr>
          <w:spacing w:val="-3"/>
        </w:rPr>
        <w:t> </w:t>
      </w:r>
      <w:r>
        <w:rPr/>
        <w:t>катетерного</w:t>
      </w:r>
      <w:r>
        <w:rPr>
          <w:spacing w:val="-3"/>
        </w:rPr>
        <w:t> </w:t>
      </w:r>
      <w:r>
        <w:rPr/>
        <w:t>тромболизиса</w:t>
      </w:r>
      <w:r>
        <w:rPr>
          <w:spacing w:val="-3"/>
        </w:rPr>
        <w:t> </w:t>
      </w:r>
      <w:r>
        <w:rPr/>
        <w:t>в</w:t>
      </w:r>
      <w:r>
        <w:rPr>
          <w:spacing w:val="-3"/>
        </w:rPr>
        <w:t> </w:t>
      </w:r>
      <w:r>
        <w:rPr/>
        <w:t>первые</w:t>
      </w:r>
      <w:r>
        <w:rPr>
          <w:spacing w:val="-3"/>
        </w:rPr>
        <w:t> </w:t>
      </w:r>
      <w:r>
        <w:rPr/>
        <w:t>пять</w:t>
      </w:r>
      <w:r>
        <w:rPr>
          <w:spacing w:val="-3"/>
        </w:rPr>
        <w:t> </w:t>
      </w:r>
      <w:r>
        <w:rPr/>
        <w:t>суток</w:t>
      </w:r>
      <w:r>
        <w:rPr>
          <w:spacing w:val="-3"/>
        </w:rPr>
        <w:t> </w:t>
      </w:r>
      <w:r>
        <w:rPr/>
        <w:t>забо- левания эффективна и сопровождается меньшим развитием геморрагиче- ских осложнений, чем регионарный катетерный тромболизис. На поздних сроках</w:t>
      </w:r>
      <w:r>
        <w:rPr>
          <w:spacing w:val="-2"/>
        </w:rPr>
        <w:t> </w:t>
      </w:r>
      <w:r>
        <w:rPr/>
        <w:t>развития</w:t>
      </w:r>
      <w:r>
        <w:rPr>
          <w:spacing w:val="-2"/>
        </w:rPr>
        <w:t> </w:t>
      </w:r>
      <w:r>
        <w:rPr/>
        <w:t>заболевания</w:t>
      </w:r>
      <w:r>
        <w:rPr>
          <w:spacing w:val="-2"/>
        </w:rPr>
        <w:t> </w:t>
      </w:r>
      <w:r>
        <w:rPr/>
        <w:t>(от</w:t>
      </w:r>
      <w:r>
        <w:rPr>
          <w:spacing w:val="-2"/>
        </w:rPr>
        <w:t> </w:t>
      </w:r>
      <w:r>
        <w:rPr/>
        <w:t>6</w:t>
      </w:r>
      <w:r>
        <w:rPr>
          <w:spacing w:val="-2"/>
        </w:rPr>
        <w:t> </w:t>
      </w:r>
      <w:r>
        <w:rPr/>
        <w:t>до</w:t>
      </w:r>
      <w:r>
        <w:rPr>
          <w:spacing w:val="-2"/>
        </w:rPr>
        <w:t> </w:t>
      </w:r>
      <w:r>
        <w:rPr/>
        <w:t>14</w:t>
      </w:r>
      <w:r>
        <w:rPr>
          <w:spacing w:val="-2"/>
        </w:rPr>
        <w:t> </w:t>
      </w:r>
      <w:r>
        <w:rPr/>
        <w:t>суток)</w:t>
      </w:r>
      <w:r>
        <w:rPr>
          <w:spacing w:val="-2"/>
        </w:rPr>
        <w:t> </w:t>
      </w:r>
      <w:r>
        <w:rPr/>
        <w:t>изолированное</w:t>
      </w:r>
      <w:r>
        <w:rPr>
          <w:spacing w:val="-2"/>
        </w:rPr>
        <w:t> </w:t>
      </w:r>
      <w:r>
        <w:rPr/>
        <w:t>применение эндоваскулярных</w:t>
      </w:r>
      <w:r>
        <w:rPr>
          <w:spacing w:val="-1"/>
        </w:rPr>
        <w:t> </w:t>
      </w:r>
      <w:r>
        <w:rPr/>
        <w:t>методик</w:t>
      </w:r>
      <w:r>
        <w:rPr>
          <w:spacing w:val="-1"/>
        </w:rPr>
        <w:t> </w:t>
      </w:r>
      <w:r>
        <w:rPr/>
        <w:t>неэффективно и</w:t>
      </w:r>
      <w:r>
        <w:rPr>
          <w:spacing w:val="-1"/>
        </w:rPr>
        <w:t> </w:t>
      </w:r>
      <w:r>
        <w:rPr/>
        <w:t>следует</w:t>
      </w:r>
      <w:r>
        <w:rPr>
          <w:spacing w:val="-1"/>
        </w:rPr>
        <w:t> </w:t>
      </w:r>
      <w:r>
        <w:rPr/>
        <w:t>отдавать</w:t>
      </w:r>
      <w:r>
        <w:rPr>
          <w:spacing w:val="-1"/>
        </w:rPr>
        <w:t> </w:t>
      </w:r>
      <w:r>
        <w:rPr/>
        <w:t>предпочтение их сочетанному применению. Гемодинамически значимый стеноз после фармакомеханической тромбэктомии является показанием к проведению венозного стентирования. Имплантировать кава-фильтр при проведении эндоваскулярного лечения необходимо в случаях прогрессирования прок- симального тромбоза глубоких вен с развитием ТЭЛА. При высоких фло- тирующих тромбозах нижней полой вены следует применять катетерную </w:t>
      </w:r>
      <w:r>
        <w:rPr>
          <w:spacing w:val="-2"/>
        </w:rPr>
        <w:t>тромбэктомию.</w:t>
      </w:r>
    </w:p>
    <w:p>
      <w:pPr>
        <w:pStyle w:val="Heading4"/>
        <w:spacing w:before="251"/>
      </w:pPr>
      <w:r>
        <w:rPr>
          <w:spacing w:val="-2"/>
        </w:rPr>
        <w:t>ЛИТЕРАТУРА</w:t>
      </w:r>
    </w:p>
    <w:p>
      <w:pPr>
        <w:pStyle w:val="BodyText"/>
        <w:spacing w:before="12"/>
        <w:rPr>
          <w:b/>
        </w:rPr>
      </w:pPr>
    </w:p>
    <w:p>
      <w:pPr>
        <w:pStyle w:val="ListParagraph"/>
        <w:numPr>
          <w:ilvl w:val="0"/>
          <w:numId w:val="39"/>
        </w:numPr>
        <w:tabs>
          <w:tab w:pos="640" w:val="left" w:leader="none"/>
        </w:tabs>
        <w:spacing w:line="249" w:lineRule="auto" w:before="0" w:after="0"/>
        <w:ind w:left="141" w:right="139" w:firstLine="283"/>
        <w:jc w:val="both"/>
        <w:rPr>
          <w:sz w:val="20"/>
        </w:rPr>
      </w:pPr>
      <w:r>
        <w:rPr>
          <w:sz w:val="20"/>
        </w:rPr>
        <w:t>The postthrombotic syndrome: evidence-based prevention, diagnosis, </w:t>
      </w:r>
      <w:r>
        <w:rPr>
          <w:sz w:val="20"/>
        </w:rPr>
        <w:t>and treatment strategies [Text] / S.R. Kahn, A.J. Comerota, M. Cushman, N.S. [et al.] // Circulation.-2014.- №18.- P. 1636−1661.</w:t>
      </w:r>
    </w:p>
    <w:p>
      <w:pPr>
        <w:pStyle w:val="ListParagraph"/>
        <w:numPr>
          <w:ilvl w:val="0"/>
          <w:numId w:val="39"/>
        </w:numPr>
        <w:tabs>
          <w:tab w:pos="640" w:val="left" w:leader="none"/>
        </w:tabs>
        <w:spacing w:line="249" w:lineRule="auto" w:before="3" w:after="0"/>
        <w:ind w:left="141" w:right="139" w:firstLine="283"/>
        <w:jc w:val="both"/>
        <w:rPr>
          <w:sz w:val="20"/>
        </w:rPr>
      </w:pPr>
      <w:r>
        <w:rPr>
          <w:sz w:val="20"/>
        </w:rPr>
        <w:t>Российские клинические рекомендации по диагностике и лечению хрониче- ских</w:t>
      </w:r>
      <w:r>
        <w:rPr>
          <w:spacing w:val="-12"/>
          <w:sz w:val="20"/>
        </w:rPr>
        <w:t> </w:t>
      </w:r>
      <w:r>
        <w:rPr>
          <w:sz w:val="20"/>
        </w:rPr>
        <w:t>заболеваний</w:t>
      </w:r>
      <w:r>
        <w:rPr>
          <w:spacing w:val="-12"/>
          <w:sz w:val="20"/>
        </w:rPr>
        <w:t> </w:t>
      </w:r>
      <w:r>
        <w:rPr>
          <w:sz w:val="20"/>
        </w:rPr>
        <w:t>вен</w:t>
      </w:r>
      <w:r>
        <w:rPr>
          <w:spacing w:val="-12"/>
          <w:sz w:val="20"/>
        </w:rPr>
        <w:t> </w:t>
      </w:r>
      <w:r>
        <w:rPr>
          <w:sz w:val="20"/>
        </w:rPr>
        <w:t>[Текст]</w:t>
      </w:r>
      <w:r>
        <w:rPr>
          <w:spacing w:val="-12"/>
          <w:sz w:val="20"/>
        </w:rPr>
        <w:t> </w:t>
      </w:r>
      <w:r>
        <w:rPr>
          <w:sz w:val="20"/>
        </w:rPr>
        <w:t>/</w:t>
      </w:r>
      <w:r>
        <w:rPr>
          <w:spacing w:val="-12"/>
          <w:sz w:val="20"/>
        </w:rPr>
        <w:t> </w:t>
      </w:r>
      <w:r>
        <w:rPr>
          <w:sz w:val="20"/>
        </w:rPr>
        <w:t>Ю.М.</w:t>
      </w:r>
      <w:r>
        <w:rPr>
          <w:spacing w:val="-12"/>
          <w:sz w:val="20"/>
        </w:rPr>
        <w:t> </w:t>
      </w:r>
      <w:r>
        <w:rPr>
          <w:sz w:val="20"/>
        </w:rPr>
        <w:t>Cтойко,</w:t>
      </w:r>
      <w:r>
        <w:rPr>
          <w:spacing w:val="-12"/>
          <w:sz w:val="20"/>
        </w:rPr>
        <w:t> </w:t>
      </w:r>
      <w:r>
        <w:rPr>
          <w:sz w:val="20"/>
        </w:rPr>
        <w:t>А.И.</w:t>
      </w:r>
      <w:r>
        <w:rPr>
          <w:spacing w:val="-12"/>
          <w:sz w:val="20"/>
        </w:rPr>
        <w:t> </w:t>
      </w:r>
      <w:r>
        <w:rPr>
          <w:sz w:val="20"/>
        </w:rPr>
        <w:t>Кириенко,</w:t>
      </w:r>
      <w:r>
        <w:rPr>
          <w:spacing w:val="-12"/>
          <w:sz w:val="20"/>
        </w:rPr>
        <w:t> </w:t>
      </w:r>
      <w:r>
        <w:rPr>
          <w:sz w:val="20"/>
        </w:rPr>
        <w:t>И.И.</w:t>
      </w:r>
      <w:r>
        <w:rPr>
          <w:spacing w:val="-12"/>
          <w:sz w:val="20"/>
        </w:rPr>
        <w:t> </w:t>
      </w:r>
      <w:r>
        <w:rPr>
          <w:sz w:val="20"/>
        </w:rPr>
        <w:t>Затевахин</w:t>
      </w:r>
      <w:r>
        <w:rPr>
          <w:spacing w:val="-12"/>
          <w:sz w:val="20"/>
        </w:rPr>
        <w:t> </w:t>
      </w:r>
      <w:r>
        <w:rPr>
          <w:sz w:val="20"/>
        </w:rPr>
        <w:t>[и</w:t>
      </w:r>
      <w:r>
        <w:rPr>
          <w:spacing w:val="-12"/>
          <w:sz w:val="20"/>
        </w:rPr>
        <w:t> </w:t>
      </w:r>
      <w:r>
        <w:rPr>
          <w:sz w:val="20"/>
        </w:rPr>
        <w:t>др.]</w:t>
      </w:r>
    </w:p>
    <w:p>
      <w:pPr>
        <w:spacing w:before="2"/>
        <w:ind w:left="141" w:right="0" w:firstLine="0"/>
        <w:jc w:val="both"/>
        <w:rPr>
          <w:sz w:val="20"/>
        </w:rPr>
      </w:pPr>
      <w:r>
        <w:rPr>
          <w:sz w:val="20"/>
        </w:rPr>
        <w:t>//</w:t>
      </w:r>
      <w:r>
        <w:rPr>
          <w:spacing w:val="-4"/>
          <w:sz w:val="20"/>
        </w:rPr>
        <w:t> </w:t>
      </w:r>
      <w:r>
        <w:rPr>
          <w:sz w:val="20"/>
        </w:rPr>
        <w:t>Флебология.-2018.-</w:t>
      </w:r>
      <w:r>
        <w:rPr>
          <w:spacing w:val="-3"/>
          <w:sz w:val="20"/>
        </w:rPr>
        <w:t> </w:t>
      </w:r>
      <w:r>
        <w:rPr>
          <w:sz w:val="20"/>
        </w:rPr>
        <w:t>№3.-</w:t>
      </w:r>
      <w:r>
        <w:rPr>
          <w:spacing w:val="-4"/>
          <w:sz w:val="20"/>
        </w:rPr>
        <w:t> </w:t>
      </w:r>
      <w:r>
        <w:rPr>
          <w:sz w:val="20"/>
        </w:rPr>
        <w:t>С.</w:t>
      </w:r>
      <w:r>
        <w:rPr>
          <w:spacing w:val="-3"/>
          <w:sz w:val="20"/>
        </w:rPr>
        <w:t> </w:t>
      </w:r>
      <w:r>
        <w:rPr>
          <w:sz w:val="20"/>
        </w:rPr>
        <w:t>146-</w:t>
      </w:r>
      <w:r>
        <w:rPr>
          <w:spacing w:val="-4"/>
          <w:sz w:val="20"/>
        </w:rPr>
        <w:t>240.</w:t>
      </w:r>
    </w:p>
    <w:p>
      <w:pPr>
        <w:pStyle w:val="ListParagraph"/>
        <w:numPr>
          <w:ilvl w:val="0"/>
          <w:numId w:val="39"/>
        </w:numPr>
        <w:tabs>
          <w:tab w:pos="640" w:val="left" w:leader="none"/>
        </w:tabs>
        <w:spacing w:line="249" w:lineRule="auto" w:before="10" w:after="0"/>
        <w:ind w:left="141" w:right="139" w:firstLine="283"/>
        <w:jc w:val="both"/>
        <w:rPr>
          <w:sz w:val="20"/>
        </w:rPr>
      </w:pPr>
      <w:r>
        <w:rPr>
          <w:sz w:val="20"/>
        </w:rPr>
        <w:t>Отдалённые результаты лечения пациентов, перенёсших тромбоз глубоких вен нижних конечностей [Текст] / И.А. Золотухин, С.Н. Юмин, С.Г. Леонтьев [и др.] // Флебология.-2011.- №1.- С. 27-33.</w:t>
      </w:r>
    </w:p>
    <w:p>
      <w:pPr>
        <w:pStyle w:val="ListParagraph"/>
        <w:numPr>
          <w:ilvl w:val="0"/>
          <w:numId w:val="39"/>
        </w:numPr>
        <w:tabs>
          <w:tab w:pos="640" w:val="left" w:leader="none"/>
        </w:tabs>
        <w:spacing w:line="249" w:lineRule="auto" w:before="2" w:after="0"/>
        <w:ind w:left="141" w:right="139" w:firstLine="283"/>
        <w:jc w:val="both"/>
        <w:rPr>
          <w:sz w:val="20"/>
        </w:rPr>
      </w:pPr>
      <w:r>
        <w:rPr>
          <w:sz w:val="20"/>
        </w:rPr>
        <w:t>Bawaskar, H.S. Preintensive care:</w:t>
      </w:r>
      <w:r>
        <w:rPr>
          <w:spacing w:val="-3"/>
          <w:sz w:val="20"/>
        </w:rPr>
        <w:t> </w:t>
      </w:r>
      <w:r>
        <w:rPr>
          <w:sz w:val="20"/>
        </w:rPr>
        <w:t>Thrombolytic (streptokinase or tenecteplase) in ST elevated acute myocardial infarction at peripheral hospital [Text] / H.S. Bawaskar,</w:t>
      </w:r>
    </w:p>
    <w:p>
      <w:pPr>
        <w:spacing w:before="2"/>
        <w:ind w:left="141" w:right="0" w:firstLine="0"/>
        <w:jc w:val="both"/>
        <w:rPr>
          <w:sz w:val="20"/>
        </w:rPr>
      </w:pPr>
      <w:r>
        <w:rPr>
          <w:sz w:val="20"/>
        </w:rPr>
        <w:t>P.H.</w:t>
      </w:r>
      <w:r>
        <w:rPr>
          <w:spacing w:val="-8"/>
          <w:sz w:val="20"/>
        </w:rPr>
        <w:t> </w:t>
      </w:r>
      <w:r>
        <w:rPr>
          <w:sz w:val="20"/>
        </w:rPr>
        <w:t>Bawaskar,</w:t>
      </w:r>
      <w:r>
        <w:rPr>
          <w:spacing w:val="-7"/>
          <w:sz w:val="20"/>
        </w:rPr>
        <w:t> </w:t>
      </w:r>
      <w:r>
        <w:rPr>
          <w:sz w:val="20"/>
        </w:rPr>
        <w:t>P.H.</w:t>
      </w:r>
      <w:r>
        <w:rPr>
          <w:spacing w:val="-7"/>
          <w:sz w:val="20"/>
        </w:rPr>
        <w:t> </w:t>
      </w:r>
      <w:r>
        <w:rPr>
          <w:sz w:val="20"/>
        </w:rPr>
        <w:t>Bawaskar</w:t>
      </w:r>
      <w:r>
        <w:rPr>
          <w:spacing w:val="-7"/>
          <w:sz w:val="20"/>
        </w:rPr>
        <w:t> </w:t>
      </w:r>
      <w:r>
        <w:rPr>
          <w:sz w:val="20"/>
        </w:rPr>
        <w:t>//</w:t>
      </w:r>
      <w:r>
        <w:rPr>
          <w:spacing w:val="-7"/>
          <w:sz w:val="20"/>
        </w:rPr>
        <w:t> </w:t>
      </w:r>
      <w:r>
        <w:rPr>
          <w:sz w:val="20"/>
        </w:rPr>
        <w:t>J</w:t>
      </w:r>
      <w:r>
        <w:rPr>
          <w:spacing w:val="-7"/>
          <w:sz w:val="20"/>
        </w:rPr>
        <w:t> </w:t>
      </w:r>
      <w:r>
        <w:rPr>
          <w:sz w:val="20"/>
        </w:rPr>
        <w:t>Family</w:t>
      </w:r>
      <w:r>
        <w:rPr>
          <w:spacing w:val="-7"/>
          <w:sz w:val="20"/>
        </w:rPr>
        <w:t> </w:t>
      </w:r>
      <w:r>
        <w:rPr>
          <w:sz w:val="20"/>
        </w:rPr>
        <w:t>Med</w:t>
      </w:r>
      <w:r>
        <w:rPr>
          <w:spacing w:val="-7"/>
          <w:sz w:val="20"/>
        </w:rPr>
        <w:t> </w:t>
      </w:r>
      <w:r>
        <w:rPr>
          <w:sz w:val="20"/>
        </w:rPr>
        <w:t>Prim</w:t>
      </w:r>
      <w:r>
        <w:rPr>
          <w:spacing w:val="-7"/>
          <w:sz w:val="20"/>
        </w:rPr>
        <w:t> </w:t>
      </w:r>
      <w:r>
        <w:rPr>
          <w:sz w:val="20"/>
        </w:rPr>
        <w:t>Care.-2019.-№1.-</w:t>
      </w:r>
      <w:r>
        <w:rPr>
          <w:spacing w:val="-7"/>
          <w:sz w:val="20"/>
        </w:rPr>
        <w:t> </w:t>
      </w:r>
      <w:r>
        <w:rPr>
          <w:sz w:val="20"/>
        </w:rPr>
        <w:t>P.</w:t>
      </w:r>
      <w:r>
        <w:rPr>
          <w:spacing w:val="-7"/>
          <w:sz w:val="20"/>
        </w:rPr>
        <w:t> </w:t>
      </w:r>
      <w:r>
        <w:rPr>
          <w:sz w:val="20"/>
        </w:rPr>
        <w:t>62-</w:t>
      </w:r>
      <w:r>
        <w:rPr>
          <w:spacing w:val="-5"/>
          <w:sz w:val="20"/>
        </w:rPr>
        <w:t>71.</w:t>
      </w:r>
    </w:p>
    <w:p>
      <w:pPr>
        <w:pStyle w:val="ListParagraph"/>
        <w:numPr>
          <w:ilvl w:val="0"/>
          <w:numId w:val="39"/>
        </w:numPr>
        <w:tabs>
          <w:tab w:pos="640" w:val="left" w:leader="none"/>
        </w:tabs>
        <w:spacing w:line="249" w:lineRule="auto" w:before="10" w:after="0"/>
        <w:ind w:left="141" w:right="139" w:firstLine="283"/>
        <w:jc w:val="both"/>
        <w:rPr>
          <w:sz w:val="20"/>
        </w:rPr>
      </w:pPr>
      <w:r>
        <w:rPr>
          <w:sz w:val="20"/>
        </w:rPr>
        <w:t>Syed, U. Reduction Of St Segment Elevation In Diabetic Patients With Myocardial Infarction</w:t>
      </w:r>
      <w:r>
        <w:rPr>
          <w:spacing w:val="-8"/>
          <w:sz w:val="20"/>
        </w:rPr>
        <w:t> </w:t>
      </w:r>
      <w:r>
        <w:rPr>
          <w:sz w:val="20"/>
        </w:rPr>
        <w:t>After</w:t>
      </w:r>
      <w:r>
        <w:rPr>
          <w:spacing w:val="-1"/>
          <w:sz w:val="20"/>
        </w:rPr>
        <w:t> </w:t>
      </w:r>
      <w:r>
        <w:rPr>
          <w:sz w:val="20"/>
        </w:rPr>
        <w:t>Thrombolytic</w:t>
      </w:r>
      <w:r>
        <w:rPr>
          <w:spacing w:val="-1"/>
          <w:sz w:val="20"/>
        </w:rPr>
        <w:t> </w:t>
      </w:r>
      <w:r>
        <w:rPr>
          <w:sz w:val="20"/>
        </w:rPr>
        <w:t>Therapy [Text] / U. Syed // J</w:t>
      </w:r>
      <w:r>
        <w:rPr>
          <w:spacing w:val="-7"/>
          <w:sz w:val="20"/>
        </w:rPr>
        <w:t> </w:t>
      </w:r>
      <w:r>
        <w:rPr>
          <w:sz w:val="20"/>
        </w:rPr>
        <w:t>Ayub Med </w:t>
      </w:r>
      <w:r>
        <w:rPr>
          <w:sz w:val="20"/>
        </w:rPr>
        <w:t>Coll Abbottabad.-2017.- №2.- P. 308-310.</w:t>
      </w:r>
    </w:p>
    <w:p>
      <w:pPr>
        <w:pStyle w:val="ListParagraph"/>
        <w:numPr>
          <w:ilvl w:val="0"/>
          <w:numId w:val="39"/>
        </w:numPr>
        <w:tabs>
          <w:tab w:pos="640" w:val="left" w:leader="none"/>
        </w:tabs>
        <w:spacing w:line="249" w:lineRule="auto" w:before="2" w:after="0"/>
        <w:ind w:left="141" w:right="140" w:firstLine="283"/>
        <w:jc w:val="both"/>
        <w:rPr>
          <w:sz w:val="20"/>
        </w:rPr>
      </w:pPr>
      <w:r>
        <w:rPr>
          <w:sz w:val="20"/>
        </w:rPr>
        <w:t>Thrombolytic Therapy Up-regulates Inflammatory Mediators Compared to Percutaneous Coronary Intervention (PCI) [Text] / A. Garjani, B. Sohrabi, A.A. Movassaghpour [et al.] // Iran J</w:t>
      </w:r>
      <w:r>
        <w:rPr>
          <w:spacing w:val="-3"/>
          <w:sz w:val="20"/>
        </w:rPr>
        <w:t> </w:t>
      </w:r>
      <w:r>
        <w:rPr>
          <w:sz w:val="20"/>
        </w:rPr>
        <w:t>Allergy</w:t>
      </w:r>
      <w:r>
        <w:rPr>
          <w:spacing w:val="-3"/>
          <w:sz w:val="20"/>
        </w:rPr>
        <w:t> </w:t>
      </w:r>
      <w:r>
        <w:rPr>
          <w:sz w:val="20"/>
        </w:rPr>
        <w:t>Asthma Immunol.-2016.- №4.- P. 257-263.</w:t>
      </w:r>
    </w:p>
    <w:p>
      <w:pPr>
        <w:pStyle w:val="ListParagraph"/>
        <w:numPr>
          <w:ilvl w:val="0"/>
          <w:numId w:val="39"/>
        </w:numPr>
        <w:tabs>
          <w:tab w:pos="640" w:val="left" w:leader="none"/>
        </w:tabs>
        <w:spacing w:line="249" w:lineRule="auto" w:before="3" w:after="0"/>
        <w:ind w:left="141" w:right="139" w:firstLine="283"/>
        <w:jc w:val="both"/>
        <w:rPr>
          <w:sz w:val="20"/>
        </w:rPr>
      </w:pPr>
      <w:r>
        <w:rPr>
          <w:spacing w:val="-4"/>
          <w:sz w:val="20"/>
        </w:rPr>
        <w:t>Hathi,</w:t>
      </w:r>
      <w:r>
        <w:rPr>
          <w:spacing w:val="-9"/>
          <w:sz w:val="20"/>
        </w:rPr>
        <w:t> </w:t>
      </w:r>
      <w:r>
        <w:rPr>
          <w:spacing w:val="-4"/>
          <w:sz w:val="20"/>
        </w:rPr>
        <w:t>V.</w:t>
      </w:r>
      <w:r>
        <w:rPr>
          <w:spacing w:val="-8"/>
          <w:sz w:val="20"/>
        </w:rPr>
        <w:t> </w:t>
      </w:r>
      <w:r>
        <w:rPr>
          <w:spacing w:val="-4"/>
          <w:sz w:val="20"/>
        </w:rPr>
        <w:t>A</w:t>
      </w:r>
      <w:r>
        <w:rPr>
          <w:spacing w:val="-9"/>
          <w:sz w:val="20"/>
        </w:rPr>
        <w:t> </w:t>
      </w:r>
      <w:r>
        <w:rPr>
          <w:spacing w:val="-4"/>
          <w:sz w:val="20"/>
        </w:rPr>
        <w:t>Comparative</w:t>
      </w:r>
      <w:r>
        <w:rPr>
          <w:spacing w:val="-7"/>
          <w:sz w:val="20"/>
        </w:rPr>
        <w:t> </w:t>
      </w:r>
      <w:r>
        <w:rPr>
          <w:spacing w:val="-4"/>
          <w:sz w:val="20"/>
        </w:rPr>
        <w:t>Study of In-Hospital Outcome of Patients with ST-Segment </w:t>
      </w:r>
      <w:r>
        <w:rPr>
          <w:sz w:val="20"/>
        </w:rPr>
        <w:t>Elevation</w:t>
      </w:r>
      <w:r>
        <w:rPr>
          <w:spacing w:val="-6"/>
          <w:sz w:val="20"/>
        </w:rPr>
        <w:t> </w:t>
      </w:r>
      <w:r>
        <w:rPr>
          <w:sz w:val="20"/>
        </w:rPr>
        <w:t>Myocardial</w:t>
      </w:r>
      <w:r>
        <w:rPr>
          <w:spacing w:val="-6"/>
          <w:sz w:val="20"/>
        </w:rPr>
        <w:t> </w:t>
      </w:r>
      <w:r>
        <w:rPr>
          <w:sz w:val="20"/>
        </w:rPr>
        <w:t>Infarction</w:t>
      </w:r>
      <w:r>
        <w:rPr>
          <w:spacing w:val="-6"/>
          <w:sz w:val="20"/>
        </w:rPr>
        <w:t> </w:t>
      </w:r>
      <w:r>
        <w:rPr>
          <w:sz w:val="20"/>
        </w:rPr>
        <w:t>with</w:t>
      </w:r>
      <w:r>
        <w:rPr>
          <w:spacing w:val="-6"/>
          <w:sz w:val="20"/>
        </w:rPr>
        <w:t> </w:t>
      </w:r>
      <w:r>
        <w:rPr>
          <w:sz w:val="20"/>
        </w:rPr>
        <w:t>and</w:t>
      </w:r>
      <w:r>
        <w:rPr>
          <w:spacing w:val="-9"/>
          <w:sz w:val="20"/>
        </w:rPr>
        <w:t> </w:t>
      </w:r>
      <w:r>
        <w:rPr>
          <w:sz w:val="20"/>
        </w:rPr>
        <w:t>Without</w:t>
      </w:r>
      <w:r>
        <w:rPr>
          <w:spacing w:val="-6"/>
          <w:sz w:val="20"/>
        </w:rPr>
        <w:t> </w:t>
      </w:r>
      <w:r>
        <w:rPr>
          <w:sz w:val="20"/>
        </w:rPr>
        <w:t>Diabetes</w:t>
      </w:r>
      <w:r>
        <w:rPr>
          <w:spacing w:val="-6"/>
          <w:sz w:val="20"/>
        </w:rPr>
        <w:t> </w:t>
      </w:r>
      <w:r>
        <w:rPr>
          <w:sz w:val="20"/>
        </w:rPr>
        <w:t>Mellitus,</w:t>
      </w:r>
      <w:r>
        <w:rPr>
          <w:spacing w:val="-6"/>
          <w:sz w:val="20"/>
        </w:rPr>
        <w:t> </w:t>
      </w:r>
      <w:r>
        <w:rPr>
          <w:sz w:val="20"/>
        </w:rPr>
        <w:t>after</w:t>
      </w:r>
      <w:r>
        <w:rPr>
          <w:spacing w:val="-9"/>
          <w:sz w:val="20"/>
        </w:rPr>
        <w:t> </w:t>
      </w:r>
      <w:r>
        <w:rPr>
          <w:sz w:val="20"/>
        </w:rPr>
        <w:t>Thrombolytic Therapy;</w:t>
      </w:r>
      <w:r>
        <w:rPr>
          <w:spacing w:val="-13"/>
          <w:sz w:val="20"/>
        </w:rPr>
        <w:t> </w:t>
      </w:r>
      <w:r>
        <w:rPr>
          <w:sz w:val="20"/>
        </w:rPr>
        <w:t>In</w:t>
      </w:r>
      <w:r>
        <w:rPr>
          <w:spacing w:val="-8"/>
          <w:sz w:val="20"/>
        </w:rPr>
        <w:t> </w:t>
      </w:r>
      <w:r>
        <w:rPr>
          <w:sz w:val="20"/>
        </w:rPr>
        <w:t>Government</w:t>
      </w:r>
      <w:r>
        <w:rPr>
          <w:spacing w:val="-9"/>
          <w:sz w:val="20"/>
        </w:rPr>
        <w:t> </w:t>
      </w:r>
      <w:r>
        <w:rPr>
          <w:sz w:val="20"/>
        </w:rPr>
        <w:t>Hospital</w:t>
      </w:r>
      <w:r>
        <w:rPr>
          <w:spacing w:val="-9"/>
          <w:sz w:val="20"/>
        </w:rPr>
        <w:t> </w:t>
      </w:r>
      <w:r>
        <w:rPr>
          <w:sz w:val="20"/>
        </w:rPr>
        <w:t>of</w:t>
      </w:r>
      <w:r>
        <w:rPr>
          <w:spacing w:val="-9"/>
          <w:sz w:val="20"/>
        </w:rPr>
        <w:t> </w:t>
      </w:r>
      <w:r>
        <w:rPr>
          <w:sz w:val="20"/>
        </w:rPr>
        <w:t>Rajkot,</w:t>
      </w:r>
      <w:r>
        <w:rPr>
          <w:spacing w:val="-9"/>
          <w:sz w:val="20"/>
        </w:rPr>
        <w:t> </w:t>
      </w:r>
      <w:r>
        <w:rPr>
          <w:sz w:val="20"/>
        </w:rPr>
        <w:t>Gujarat,</w:t>
      </w:r>
      <w:r>
        <w:rPr>
          <w:spacing w:val="-9"/>
          <w:sz w:val="20"/>
        </w:rPr>
        <w:t> </w:t>
      </w:r>
      <w:r>
        <w:rPr>
          <w:sz w:val="20"/>
        </w:rPr>
        <w:t>India</w:t>
      </w:r>
      <w:r>
        <w:rPr>
          <w:spacing w:val="-9"/>
          <w:sz w:val="20"/>
        </w:rPr>
        <w:t> </w:t>
      </w:r>
      <w:r>
        <w:rPr>
          <w:sz w:val="20"/>
        </w:rPr>
        <w:t>[Text]</w:t>
      </w:r>
      <w:r>
        <w:rPr>
          <w:spacing w:val="-9"/>
          <w:sz w:val="20"/>
        </w:rPr>
        <w:t> </w:t>
      </w:r>
      <w:r>
        <w:rPr>
          <w:sz w:val="20"/>
        </w:rPr>
        <w:t>/</w:t>
      </w:r>
      <w:r>
        <w:rPr>
          <w:spacing w:val="-12"/>
          <w:sz w:val="20"/>
        </w:rPr>
        <w:t> </w:t>
      </w:r>
      <w:r>
        <w:rPr>
          <w:sz w:val="20"/>
        </w:rPr>
        <w:t>V.</w:t>
      </w:r>
      <w:r>
        <w:rPr>
          <w:spacing w:val="-9"/>
          <w:sz w:val="20"/>
        </w:rPr>
        <w:t> </w:t>
      </w:r>
      <w:r>
        <w:rPr>
          <w:sz w:val="20"/>
        </w:rPr>
        <w:t>Hathi,</w:t>
      </w:r>
      <w:r>
        <w:rPr>
          <w:spacing w:val="-9"/>
          <w:sz w:val="20"/>
        </w:rPr>
        <w:t> </w:t>
      </w:r>
      <w:r>
        <w:rPr>
          <w:sz w:val="20"/>
        </w:rPr>
        <w:t>M.</w:t>
      </w:r>
      <w:r>
        <w:rPr>
          <w:spacing w:val="-14"/>
          <w:sz w:val="20"/>
        </w:rPr>
        <w:t> </w:t>
      </w:r>
      <w:r>
        <w:rPr>
          <w:sz w:val="20"/>
        </w:rPr>
        <w:t>Anadkat</w:t>
      </w:r>
    </w:p>
    <w:p>
      <w:pPr>
        <w:spacing w:before="2"/>
        <w:ind w:left="141" w:right="0" w:firstLine="0"/>
        <w:jc w:val="both"/>
        <w:rPr>
          <w:sz w:val="20"/>
        </w:rPr>
      </w:pPr>
      <w:r>
        <w:rPr>
          <w:sz w:val="20"/>
        </w:rPr>
        <w:t>//</w:t>
      </w:r>
      <w:r>
        <w:rPr>
          <w:spacing w:val="-10"/>
          <w:sz w:val="20"/>
        </w:rPr>
        <w:t> </w:t>
      </w:r>
      <w:r>
        <w:rPr>
          <w:sz w:val="20"/>
        </w:rPr>
        <w:t>J</w:t>
      </w:r>
      <w:r>
        <w:rPr>
          <w:spacing w:val="-13"/>
          <w:sz w:val="20"/>
        </w:rPr>
        <w:t> </w:t>
      </w:r>
      <w:r>
        <w:rPr>
          <w:sz w:val="20"/>
        </w:rPr>
        <w:t>Assoc</w:t>
      </w:r>
      <w:r>
        <w:rPr>
          <w:spacing w:val="-6"/>
          <w:sz w:val="20"/>
        </w:rPr>
        <w:t> </w:t>
      </w:r>
      <w:r>
        <w:rPr>
          <w:sz w:val="20"/>
        </w:rPr>
        <w:t>Physicians</w:t>
      </w:r>
      <w:r>
        <w:rPr>
          <w:spacing w:val="-7"/>
          <w:sz w:val="20"/>
        </w:rPr>
        <w:t> </w:t>
      </w:r>
      <w:r>
        <w:rPr>
          <w:sz w:val="20"/>
        </w:rPr>
        <w:t>India.-2017.-</w:t>
      </w:r>
      <w:r>
        <w:rPr>
          <w:spacing w:val="-6"/>
          <w:sz w:val="20"/>
        </w:rPr>
        <w:t> </w:t>
      </w:r>
      <w:r>
        <w:rPr>
          <w:sz w:val="20"/>
        </w:rPr>
        <w:t>№11.-</w:t>
      </w:r>
      <w:r>
        <w:rPr>
          <w:spacing w:val="-6"/>
          <w:sz w:val="20"/>
        </w:rPr>
        <w:t> </w:t>
      </w:r>
      <w:r>
        <w:rPr>
          <w:sz w:val="20"/>
        </w:rPr>
        <w:t>P.</w:t>
      </w:r>
      <w:r>
        <w:rPr>
          <w:spacing w:val="-5"/>
          <w:sz w:val="20"/>
        </w:rPr>
        <w:t> </w:t>
      </w:r>
      <w:r>
        <w:rPr>
          <w:sz w:val="20"/>
        </w:rPr>
        <w:t>22-</w:t>
      </w:r>
      <w:r>
        <w:rPr>
          <w:spacing w:val="-5"/>
          <w:sz w:val="20"/>
        </w:rPr>
        <w:t>25.</w:t>
      </w:r>
    </w:p>
    <w:p>
      <w:pPr>
        <w:pStyle w:val="ListParagraph"/>
        <w:numPr>
          <w:ilvl w:val="0"/>
          <w:numId w:val="39"/>
        </w:numPr>
        <w:tabs>
          <w:tab w:pos="640" w:val="left" w:leader="none"/>
        </w:tabs>
        <w:spacing w:line="249" w:lineRule="auto" w:before="10" w:after="0"/>
        <w:ind w:left="141" w:right="140" w:firstLine="283"/>
        <w:jc w:val="both"/>
        <w:rPr>
          <w:sz w:val="20"/>
        </w:rPr>
      </w:pPr>
      <w:r>
        <w:rPr>
          <w:sz w:val="20"/>
        </w:rPr>
        <w:t>Mewissen, M.W. Catheter-directed thrombolysis for lower extremity deep vein thrombosis</w:t>
      </w:r>
      <w:r>
        <w:rPr>
          <w:spacing w:val="-10"/>
          <w:sz w:val="20"/>
        </w:rPr>
        <w:t> </w:t>
      </w:r>
      <w:r>
        <w:rPr>
          <w:sz w:val="20"/>
        </w:rPr>
        <w:t>[Text]</w:t>
      </w:r>
      <w:r>
        <w:rPr>
          <w:spacing w:val="-9"/>
          <w:sz w:val="20"/>
        </w:rPr>
        <w:t> </w:t>
      </w:r>
      <w:r>
        <w:rPr>
          <w:sz w:val="20"/>
        </w:rPr>
        <w:t>/</w:t>
      </w:r>
      <w:r>
        <w:rPr>
          <w:spacing w:val="-9"/>
          <w:sz w:val="20"/>
        </w:rPr>
        <w:t> </w:t>
      </w:r>
      <w:r>
        <w:rPr>
          <w:sz w:val="20"/>
        </w:rPr>
        <w:t>M.W.</w:t>
      </w:r>
      <w:r>
        <w:rPr>
          <w:spacing w:val="-9"/>
          <w:sz w:val="20"/>
        </w:rPr>
        <w:t> </w:t>
      </w:r>
      <w:r>
        <w:rPr>
          <w:sz w:val="20"/>
        </w:rPr>
        <w:t>Mewissen</w:t>
      </w:r>
      <w:r>
        <w:rPr>
          <w:spacing w:val="-9"/>
          <w:sz w:val="20"/>
        </w:rPr>
        <w:t> </w:t>
      </w:r>
      <w:r>
        <w:rPr>
          <w:sz w:val="20"/>
        </w:rPr>
        <w:t>//</w:t>
      </w:r>
      <w:r>
        <w:rPr>
          <w:spacing w:val="-12"/>
          <w:sz w:val="20"/>
        </w:rPr>
        <w:t> </w:t>
      </w:r>
      <w:r>
        <w:rPr>
          <w:sz w:val="20"/>
        </w:rPr>
        <w:t>Tech</w:t>
      </w:r>
      <w:r>
        <w:rPr>
          <w:spacing w:val="-12"/>
          <w:sz w:val="20"/>
        </w:rPr>
        <w:t> </w:t>
      </w:r>
      <w:r>
        <w:rPr>
          <w:sz w:val="20"/>
        </w:rPr>
        <w:t>Vasc</w:t>
      </w:r>
      <w:r>
        <w:rPr>
          <w:spacing w:val="-9"/>
          <w:sz w:val="20"/>
        </w:rPr>
        <w:t> </w:t>
      </w:r>
      <w:r>
        <w:rPr>
          <w:sz w:val="20"/>
        </w:rPr>
        <w:t>Interv</w:t>
      </w:r>
      <w:r>
        <w:rPr>
          <w:spacing w:val="-9"/>
          <w:sz w:val="20"/>
        </w:rPr>
        <w:t> </w:t>
      </w:r>
      <w:r>
        <w:rPr>
          <w:sz w:val="20"/>
        </w:rPr>
        <w:t>Radiol.-2001.-</w:t>
      </w:r>
      <w:r>
        <w:rPr>
          <w:spacing w:val="-9"/>
          <w:sz w:val="20"/>
        </w:rPr>
        <w:t> </w:t>
      </w:r>
      <w:r>
        <w:rPr>
          <w:sz w:val="20"/>
        </w:rPr>
        <w:t>№2.-</w:t>
      </w:r>
      <w:r>
        <w:rPr>
          <w:spacing w:val="-9"/>
          <w:sz w:val="20"/>
        </w:rPr>
        <w:t> </w:t>
      </w:r>
      <w:r>
        <w:rPr>
          <w:sz w:val="20"/>
        </w:rPr>
        <w:t>P.</w:t>
      </w:r>
      <w:r>
        <w:rPr>
          <w:spacing w:val="-9"/>
          <w:sz w:val="20"/>
        </w:rPr>
        <w:t> </w:t>
      </w:r>
      <w:r>
        <w:rPr>
          <w:sz w:val="20"/>
        </w:rPr>
        <w:t>111-114.</w:t>
      </w:r>
    </w:p>
    <w:p>
      <w:pPr>
        <w:pStyle w:val="ListParagraph"/>
        <w:numPr>
          <w:ilvl w:val="0"/>
          <w:numId w:val="39"/>
        </w:numPr>
        <w:tabs>
          <w:tab w:pos="640" w:val="left" w:leader="none"/>
        </w:tabs>
        <w:spacing w:line="249" w:lineRule="auto" w:before="2" w:after="0"/>
        <w:ind w:left="141" w:right="139" w:firstLine="283"/>
        <w:jc w:val="both"/>
        <w:rPr>
          <w:sz w:val="20"/>
        </w:rPr>
      </w:pPr>
      <w:r>
        <w:rPr>
          <w:sz w:val="20"/>
        </w:rPr>
        <w:t>Comerota, A.J., Thrombolytic therapy for deep venous thrombosis: a clinical review. [Text] /</w:t>
      </w:r>
      <w:r>
        <w:rPr>
          <w:spacing w:val="-6"/>
          <w:sz w:val="20"/>
        </w:rPr>
        <w:t> </w:t>
      </w:r>
      <w:r>
        <w:rPr>
          <w:sz w:val="20"/>
        </w:rPr>
        <w:t>A.J. Comerota, S.C.</w:t>
      </w:r>
      <w:r>
        <w:rPr>
          <w:spacing w:val="-6"/>
          <w:sz w:val="20"/>
        </w:rPr>
        <w:t> </w:t>
      </w:r>
      <w:r>
        <w:rPr>
          <w:sz w:val="20"/>
        </w:rPr>
        <w:t>Aldridge // Can J Surg.-1993.-№4.-P. 359–364.</w:t>
      </w:r>
    </w:p>
    <w:p>
      <w:pPr>
        <w:pStyle w:val="ListParagraph"/>
        <w:spacing w:after="0" w:line="249" w:lineRule="auto"/>
        <w:jc w:val="both"/>
        <w:rPr>
          <w:sz w:val="20"/>
        </w:rPr>
        <w:sectPr>
          <w:pgSz w:w="9360" w:h="13330"/>
          <w:pgMar w:header="391" w:footer="505" w:top="880" w:bottom="700" w:left="992" w:right="992"/>
        </w:sectPr>
      </w:pPr>
    </w:p>
    <w:p>
      <w:pPr>
        <w:pStyle w:val="BodyText"/>
        <w:spacing w:before="62"/>
        <w:rPr>
          <w:sz w:val="20"/>
        </w:rPr>
      </w:pPr>
    </w:p>
    <w:p>
      <w:pPr>
        <w:pStyle w:val="ListParagraph"/>
        <w:numPr>
          <w:ilvl w:val="0"/>
          <w:numId w:val="39"/>
        </w:numPr>
        <w:tabs>
          <w:tab w:pos="740" w:val="left" w:leader="none"/>
        </w:tabs>
        <w:spacing w:line="249" w:lineRule="auto" w:before="0" w:after="0"/>
        <w:ind w:left="141" w:right="139" w:firstLine="283"/>
        <w:jc w:val="both"/>
        <w:rPr>
          <w:sz w:val="20"/>
        </w:rPr>
      </w:pPr>
      <w:r>
        <w:rPr>
          <w:sz w:val="20"/>
        </w:rPr>
        <w:t>Semba, C.P. Iliofemoral deep venous thrombosis: aggressive therapy with </w:t>
      </w:r>
      <w:r>
        <w:rPr>
          <w:spacing w:val="-2"/>
          <w:sz w:val="20"/>
        </w:rPr>
        <w:t>catheter-directed thrombolysis [Text] / C.P. Semba, M.D. Dake // Radiology.-1994.- №2.-</w:t>
      </w:r>
    </w:p>
    <w:p>
      <w:pPr>
        <w:spacing w:before="2"/>
        <w:ind w:left="141" w:right="0" w:firstLine="0"/>
        <w:jc w:val="both"/>
        <w:rPr>
          <w:sz w:val="20"/>
        </w:rPr>
      </w:pPr>
      <w:r>
        <w:rPr>
          <w:spacing w:val="-11"/>
          <w:sz w:val="20"/>
        </w:rPr>
        <w:t>P.</w:t>
      </w:r>
      <w:r>
        <w:rPr>
          <w:spacing w:val="-3"/>
          <w:sz w:val="20"/>
        </w:rPr>
        <w:t> </w:t>
      </w:r>
      <w:r>
        <w:rPr>
          <w:spacing w:val="-2"/>
          <w:sz w:val="20"/>
        </w:rPr>
        <w:t>487–494.</w:t>
      </w:r>
    </w:p>
    <w:p>
      <w:pPr>
        <w:pStyle w:val="ListParagraph"/>
        <w:numPr>
          <w:ilvl w:val="0"/>
          <w:numId w:val="39"/>
        </w:numPr>
        <w:tabs>
          <w:tab w:pos="740" w:val="left" w:leader="none"/>
        </w:tabs>
        <w:spacing w:line="249" w:lineRule="auto" w:before="10" w:after="0"/>
        <w:ind w:left="141" w:right="139" w:firstLine="283"/>
        <w:jc w:val="both"/>
        <w:rPr>
          <w:sz w:val="20"/>
        </w:rPr>
      </w:pPr>
      <w:r>
        <w:rPr>
          <w:sz w:val="20"/>
        </w:rPr>
        <w:t>Heit, J.A. The epidemiology of venous thromboembolism in the community [Text] / J.A. Heit //</w:t>
      </w:r>
      <w:r>
        <w:rPr>
          <w:spacing w:val="-5"/>
          <w:sz w:val="20"/>
        </w:rPr>
        <w:t> </w:t>
      </w:r>
      <w:r>
        <w:rPr>
          <w:sz w:val="20"/>
        </w:rPr>
        <w:t>Arterioscler Thromb Vasc Biol.-2008.- №3. -P. 370-372.</w:t>
      </w:r>
    </w:p>
    <w:p>
      <w:pPr>
        <w:pStyle w:val="ListParagraph"/>
        <w:numPr>
          <w:ilvl w:val="0"/>
          <w:numId w:val="39"/>
        </w:numPr>
        <w:tabs>
          <w:tab w:pos="740" w:val="left" w:leader="none"/>
        </w:tabs>
        <w:spacing w:line="249" w:lineRule="auto" w:before="1" w:after="0"/>
        <w:ind w:left="141" w:right="139" w:firstLine="283"/>
        <w:jc w:val="both"/>
        <w:rPr>
          <w:sz w:val="20"/>
        </w:rPr>
      </w:pPr>
      <w:r>
        <w:rPr>
          <w:sz w:val="20"/>
        </w:rPr>
        <w:t>Эндоваскулярная хирургия при тромбозе в системе верхней полой вены. / Б.С. Суковатых, А.В. Середицкий, В.Ф. Мурадян [и др.] // Эндоваскулярая хирур- гия.-2021.-№3.-С. 315-322.</w:t>
      </w:r>
    </w:p>
    <w:p>
      <w:pPr>
        <w:pStyle w:val="ListParagraph"/>
        <w:numPr>
          <w:ilvl w:val="0"/>
          <w:numId w:val="39"/>
        </w:numPr>
        <w:tabs>
          <w:tab w:pos="740" w:val="left" w:leader="none"/>
        </w:tabs>
        <w:spacing w:line="249" w:lineRule="auto" w:before="3" w:after="0"/>
        <w:ind w:left="141" w:right="139" w:firstLine="283"/>
        <w:jc w:val="both"/>
        <w:rPr>
          <w:sz w:val="20"/>
        </w:rPr>
      </w:pPr>
      <w:r>
        <w:rPr>
          <w:spacing w:val="-4"/>
          <w:sz w:val="20"/>
        </w:rPr>
        <w:t>Российские клинические рекомендации по диагностике, лечению и профилак- </w:t>
      </w:r>
      <w:r>
        <w:rPr>
          <w:spacing w:val="-2"/>
          <w:sz w:val="20"/>
        </w:rPr>
        <w:t>тике</w:t>
      </w:r>
      <w:r>
        <w:rPr>
          <w:spacing w:val="-6"/>
          <w:sz w:val="20"/>
        </w:rPr>
        <w:t> </w:t>
      </w:r>
      <w:r>
        <w:rPr>
          <w:spacing w:val="-2"/>
          <w:sz w:val="20"/>
        </w:rPr>
        <w:t>венозных</w:t>
      </w:r>
      <w:r>
        <w:rPr>
          <w:spacing w:val="-6"/>
          <w:sz w:val="20"/>
        </w:rPr>
        <w:t> </w:t>
      </w:r>
      <w:r>
        <w:rPr>
          <w:spacing w:val="-2"/>
          <w:sz w:val="20"/>
        </w:rPr>
        <w:t>тромбоэмболических</w:t>
      </w:r>
      <w:r>
        <w:rPr>
          <w:spacing w:val="-6"/>
          <w:sz w:val="20"/>
        </w:rPr>
        <w:t> </w:t>
      </w:r>
      <w:r>
        <w:rPr>
          <w:spacing w:val="-2"/>
          <w:sz w:val="20"/>
        </w:rPr>
        <w:t>осложнений</w:t>
      </w:r>
      <w:r>
        <w:rPr>
          <w:spacing w:val="-6"/>
          <w:sz w:val="20"/>
        </w:rPr>
        <w:t> </w:t>
      </w:r>
      <w:r>
        <w:rPr>
          <w:spacing w:val="-2"/>
          <w:sz w:val="20"/>
        </w:rPr>
        <w:t>(ВТЭО)</w:t>
      </w:r>
      <w:r>
        <w:rPr>
          <w:spacing w:val="-6"/>
          <w:sz w:val="20"/>
        </w:rPr>
        <w:t> </w:t>
      </w:r>
      <w:r>
        <w:rPr>
          <w:spacing w:val="-2"/>
          <w:sz w:val="20"/>
        </w:rPr>
        <w:t>[Текст]</w:t>
      </w:r>
      <w:r>
        <w:rPr>
          <w:spacing w:val="-6"/>
          <w:sz w:val="20"/>
        </w:rPr>
        <w:t> </w:t>
      </w:r>
      <w:r>
        <w:rPr>
          <w:spacing w:val="-2"/>
          <w:sz w:val="20"/>
        </w:rPr>
        <w:t>/</w:t>
      </w:r>
      <w:r>
        <w:rPr>
          <w:spacing w:val="-6"/>
          <w:sz w:val="20"/>
        </w:rPr>
        <w:t> </w:t>
      </w:r>
      <w:r>
        <w:rPr>
          <w:spacing w:val="-2"/>
          <w:sz w:val="20"/>
        </w:rPr>
        <w:t>Под</w:t>
      </w:r>
      <w:r>
        <w:rPr>
          <w:spacing w:val="-6"/>
          <w:sz w:val="20"/>
        </w:rPr>
        <w:t> </w:t>
      </w:r>
      <w:r>
        <w:rPr>
          <w:spacing w:val="-2"/>
          <w:sz w:val="20"/>
        </w:rPr>
        <w:t>ред.</w:t>
      </w:r>
      <w:r>
        <w:rPr>
          <w:spacing w:val="-6"/>
          <w:sz w:val="20"/>
        </w:rPr>
        <w:t> </w:t>
      </w:r>
      <w:r>
        <w:rPr>
          <w:spacing w:val="-2"/>
          <w:sz w:val="20"/>
        </w:rPr>
        <w:t>Бокерии </w:t>
      </w:r>
      <w:r>
        <w:rPr>
          <w:sz w:val="20"/>
        </w:rPr>
        <w:t>Л.А.,</w:t>
      </w:r>
      <w:r>
        <w:rPr>
          <w:spacing w:val="-3"/>
          <w:sz w:val="20"/>
        </w:rPr>
        <w:t> </w:t>
      </w:r>
      <w:r>
        <w:rPr>
          <w:sz w:val="20"/>
        </w:rPr>
        <w:t>Затевахина</w:t>
      </w:r>
      <w:r>
        <w:rPr>
          <w:spacing w:val="-3"/>
          <w:sz w:val="20"/>
        </w:rPr>
        <w:t> </w:t>
      </w:r>
      <w:r>
        <w:rPr>
          <w:sz w:val="20"/>
        </w:rPr>
        <w:t>И.И.,</w:t>
      </w:r>
      <w:r>
        <w:rPr>
          <w:spacing w:val="-3"/>
          <w:sz w:val="20"/>
        </w:rPr>
        <w:t> </w:t>
      </w:r>
      <w:r>
        <w:rPr>
          <w:sz w:val="20"/>
        </w:rPr>
        <w:t>Кириенко</w:t>
      </w:r>
      <w:r>
        <w:rPr>
          <w:spacing w:val="-3"/>
          <w:sz w:val="20"/>
        </w:rPr>
        <w:t> </w:t>
      </w:r>
      <w:r>
        <w:rPr>
          <w:sz w:val="20"/>
        </w:rPr>
        <w:t>А.И.</w:t>
      </w:r>
      <w:r>
        <w:rPr>
          <w:spacing w:val="-3"/>
          <w:sz w:val="20"/>
        </w:rPr>
        <w:t> </w:t>
      </w:r>
      <w:r>
        <w:rPr>
          <w:sz w:val="20"/>
        </w:rPr>
        <w:t>//</w:t>
      </w:r>
      <w:r>
        <w:rPr>
          <w:spacing w:val="-3"/>
          <w:sz w:val="20"/>
        </w:rPr>
        <w:t> </w:t>
      </w:r>
      <w:r>
        <w:rPr>
          <w:sz w:val="20"/>
        </w:rPr>
        <w:t>Флебология.–</w:t>
      </w:r>
      <w:r>
        <w:rPr>
          <w:spacing w:val="-3"/>
          <w:sz w:val="20"/>
        </w:rPr>
        <w:t> </w:t>
      </w:r>
      <w:r>
        <w:rPr>
          <w:sz w:val="20"/>
        </w:rPr>
        <w:t>2015.–</w:t>
      </w:r>
      <w:r>
        <w:rPr>
          <w:spacing w:val="-3"/>
          <w:sz w:val="20"/>
        </w:rPr>
        <w:t> </w:t>
      </w:r>
      <w:r>
        <w:rPr>
          <w:sz w:val="20"/>
        </w:rPr>
        <w:t>№</w:t>
      </w:r>
      <w:r>
        <w:rPr>
          <w:spacing w:val="-4"/>
          <w:sz w:val="20"/>
        </w:rPr>
        <w:t> </w:t>
      </w:r>
      <w:r>
        <w:rPr>
          <w:sz w:val="20"/>
        </w:rPr>
        <w:t>4-2.</w:t>
      </w:r>
      <w:r>
        <w:rPr>
          <w:spacing w:val="-3"/>
          <w:sz w:val="20"/>
        </w:rPr>
        <w:t> </w:t>
      </w:r>
      <w:r>
        <w:rPr>
          <w:sz w:val="20"/>
        </w:rPr>
        <w:t>–</w:t>
      </w:r>
      <w:r>
        <w:rPr>
          <w:spacing w:val="-3"/>
          <w:sz w:val="20"/>
        </w:rPr>
        <w:t> </w:t>
      </w:r>
      <w:r>
        <w:rPr>
          <w:sz w:val="20"/>
        </w:rPr>
        <w:t>С.</w:t>
      </w:r>
      <w:r>
        <w:rPr>
          <w:spacing w:val="-3"/>
          <w:sz w:val="20"/>
        </w:rPr>
        <w:t> </w:t>
      </w:r>
      <w:r>
        <w:rPr>
          <w:sz w:val="20"/>
        </w:rPr>
        <w:t>14–15.</w:t>
      </w:r>
    </w:p>
    <w:p>
      <w:pPr>
        <w:pStyle w:val="ListParagraph"/>
        <w:numPr>
          <w:ilvl w:val="0"/>
          <w:numId w:val="39"/>
        </w:numPr>
        <w:tabs>
          <w:tab w:pos="740" w:val="left" w:leader="none"/>
        </w:tabs>
        <w:spacing w:line="249" w:lineRule="auto" w:before="2" w:after="0"/>
        <w:ind w:left="141" w:right="139" w:firstLine="283"/>
        <w:jc w:val="both"/>
        <w:rPr>
          <w:sz w:val="20"/>
        </w:rPr>
      </w:pPr>
      <w:r>
        <w:rPr>
          <w:sz w:val="20"/>
        </w:rPr>
        <w:t>Эффективность</w:t>
      </w:r>
      <w:r>
        <w:rPr>
          <w:spacing w:val="-5"/>
          <w:sz w:val="20"/>
        </w:rPr>
        <w:t> </w:t>
      </w:r>
      <w:r>
        <w:rPr>
          <w:sz w:val="20"/>
        </w:rPr>
        <w:t>регионарного</w:t>
      </w:r>
      <w:r>
        <w:rPr>
          <w:spacing w:val="-5"/>
          <w:sz w:val="20"/>
        </w:rPr>
        <w:t> </w:t>
      </w:r>
      <w:r>
        <w:rPr>
          <w:sz w:val="20"/>
        </w:rPr>
        <w:t>катетерного</w:t>
      </w:r>
      <w:r>
        <w:rPr>
          <w:spacing w:val="-5"/>
          <w:sz w:val="20"/>
        </w:rPr>
        <w:t> </w:t>
      </w:r>
      <w:r>
        <w:rPr>
          <w:sz w:val="20"/>
        </w:rPr>
        <w:t>тромболизиса</w:t>
      </w:r>
      <w:r>
        <w:rPr>
          <w:spacing w:val="-5"/>
          <w:sz w:val="20"/>
        </w:rPr>
        <w:t> </w:t>
      </w:r>
      <w:r>
        <w:rPr>
          <w:sz w:val="20"/>
        </w:rPr>
        <w:t>при</w:t>
      </w:r>
      <w:r>
        <w:rPr>
          <w:spacing w:val="-5"/>
          <w:sz w:val="20"/>
        </w:rPr>
        <w:t> </w:t>
      </w:r>
      <w:r>
        <w:rPr>
          <w:sz w:val="20"/>
        </w:rPr>
        <w:t>лечении</w:t>
      </w:r>
      <w:r>
        <w:rPr>
          <w:spacing w:val="-5"/>
          <w:sz w:val="20"/>
        </w:rPr>
        <w:t> </w:t>
      </w:r>
      <w:r>
        <w:rPr>
          <w:sz w:val="20"/>
        </w:rPr>
        <w:t>позд- них</w:t>
      </w:r>
      <w:r>
        <w:rPr>
          <w:spacing w:val="-9"/>
          <w:sz w:val="20"/>
        </w:rPr>
        <w:t> </w:t>
      </w:r>
      <w:r>
        <w:rPr>
          <w:sz w:val="20"/>
        </w:rPr>
        <w:t>тотально-субтотальных</w:t>
      </w:r>
      <w:r>
        <w:rPr>
          <w:spacing w:val="-9"/>
          <w:sz w:val="20"/>
        </w:rPr>
        <w:t> </w:t>
      </w:r>
      <w:r>
        <w:rPr>
          <w:sz w:val="20"/>
        </w:rPr>
        <w:t>тромбозов</w:t>
      </w:r>
      <w:r>
        <w:rPr>
          <w:spacing w:val="-9"/>
          <w:sz w:val="20"/>
        </w:rPr>
        <w:t> </w:t>
      </w:r>
      <w:r>
        <w:rPr>
          <w:sz w:val="20"/>
        </w:rPr>
        <w:t>глубоких</w:t>
      </w:r>
      <w:r>
        <w:rPr>
          <w:spacing w:val="-9"/>
          <w:sz w:val="20"/>
        </w:rPr>
        <w:t> </w:t>
      </w:r>
      <w:r>
        <w:rPr>
          <w:sz w:val="20"/>
        </w:rPr>
        <w:t>вен</w:t>
      </w:r>
      <w:r>
        <w:rPr>
          <w:spacing w:val="-9"/>
          <w:sz w:val="20"/>
        </w:rPr>
        <w:t> </w:t>
      </w:r>
      <w:r>
        <w:rPr>
          <w:sz w:val="20"/>
        </w:rPr>
        <w:t>[Текст]</w:t>
      </w:r>
      <w:r>
        <w:rPr>
          <w:spacing w:val="-9"/>
          <w:sz w:val="20"/>
        </w:rPr>
        <w:t> </w:t>
      </w:r>
      <w:r>
        <w:rPr>
          <w:sz w:val="20"/>
        </w:rPr>
        <w:t>/</w:t>
      </w:r>
      <w:r>
        <w:rPr>
          <w:spacing w:val="-9"/>
          <w:sz w:val="20"/>
        </w:rPr>
        <w:t> </w:t>
      </w:r>
      <w:r>
        <w:rPr>
          <w:sz w:val="20"/>
        </w:rPr>
        <w:t>Б.С.</w:t>
      </w:r>
      <w:r>
        <w:rPr>
          <w:spacing w:val="-9"/>
          <w:sz w:val="20"/>
        </w:rPr>
        <w:t> </w:t>
      </w:r>
      <w:r>
        <w:rPr>
          <w:sz w:val="20"/>
        </w:rPr>
        <w:t>Суковатых,</w:t>
      </w:r>
      <w:r>
        <w:rPr>
          <w:spacing w:val="-9"/>
          <w:sz w:val="20"/>
        </w:rPr>
        <w:t> </w:t>
      </w:r>
      <w:r>
        <w:rPr>
          <w:sz w:val="20"/>
        </w:rPr>
        <w:t>А.В. Середицкий,</w:t>
      </w:r>
      <w:r>
        <w:rPr>
          <w:spacing w:val="-9"/>
          <w:sz w:val="20"/>
        </w:rPr>
        <w:t> </w:t>
      </w:r>
      <w:r>
        <w:rPr>
          <w:sz w:val="20"/>
        </w:rPr>
        <w:t>В.Ф.</w:t>
      </w:r>
      <w:r>
        <w:rPr>
          <w:spacing w:val="-9"/>
          <w:sz w:val="20"/>
        </w:rPr>
        <w:t> </w:t>
      </w:r>
      <w:r>
        <w:rPr>
          <w:sz w:val="20"/>
        </w:rPr>
        <w:t>Мурадян</w:t>
      </w:r>
      <w:r>
        <w:rPr>
          <w:spacing w:val="-9"/>
          <w:sz w:val="20"/>
        </w:rPr>
        <w:t> </w:t>
      </w:r>
      <w:r>
        <w:rPr>
          <w:sz w:val="20"/>
        </w:rPr>
        <w:t>[и</w:t>
      </w:r>
      <w:r>
        <w:rPr>
          <w:spacing w:val="-9"/>
          <w:sz w:val="20"/>
        </w:rPr>
        <w:t> </w:t>
      </w:r>
      <w:r>
        <w:rPr>
          <w:sz w:val="20"/>
        </w:rPr>
        <w:t>др.]</w:t>
      </w:r>
      <w:r>
        <w:rPr>
          <w:spacing w:val="-9"/>
          <w:sz w:val="20"/>
        </w:rPr>
        <w:t> </w:t>
      </w:r>
      <w:r>
        <w:rPr>
          <w:sz w:val="20"/>
        </w:rPr>
        <w:t>//</w:t>
      </w:r>
      <w:r>
        <w:rPr>
          <w:spacing w:val="-9"/>
          <w:sz w:val="20"/>
        </w:rPr>
        <w:t> </w:t>
      </w:r>
      <w:r>
        <w:rPr>
          <w:sz w:val="20"/>
        </w:rPr>
        <w:t>Вестник</w:t>
      </w:r>
      <w:r>
        <w:rPr>
          <w:spacing w:val="-9"/>
          <w:sz w:val="20"/>
        </w:rPr>
        <w:t> </w:t>
      </w:r>
      <w:r>
        <w:rPr>
          <w:sz w:val="20"/>
        </w:rPr>
        <w:t>хирургии</w:t>
      </w:r>
      <w:r>
        <w:rPr>
          <w:spacing w:val="-9"/>
          <w:sz w:val="20"/>
        </w:rPr>
        <w:t> </w:t>
      </w:r>
      <w:r>
        <w:rPr>
          <w:sz w:val="20"/>
        </w:rPr>
        <w:t>им.</w:t>
      </w:r>
      <w:r>
        <w:rPr>
          <w:spacing w:val="-9"/>
          <w:sz w:val="20"/>
        </w:rPr>
        <w:t> </w:t>
      </w:r>
      <w:r>
        <w:rPr>
          <w:sz w:val="20"/>
        </w:rPr>
        <w:t>Грекова.-</w:t>
      </w:r>
      <w:r>
        <w:rPr>
          <w:spacing w:val="-9"/>
          <w:sz w:val="20"/>
        </w:rPr>
        <w:t> </w:t>
      </w:r>
      <w:r>
        <w:rPr>
          <w:sz w:val="20"/>
        </w:rPr>
        <w:t>2020.-</w:t>
      </w:r>
      <w:r>
        <w:rPr>
          <w:spacing w:val="-9"/>
          <w:sz w:val="20"/>
        </w:rPr>
        <w:t> </w:t>
      </w:r>
      <w:r>
        <w:rPr>
          <w:sz w:val="20"/>
        </w:rPr>
        <w:t>№1.-</w:t>
      </w:r>
      <w:r>
        <w:rPr>
          <w:spacing w:val="-9"/>
          <w:sz w:val="20"/>
        </w:rPr>
        <w:t> </w:t>
      </w:r>
      <w:r>
        <w:rPr>
          <w:sz w:val="20"/>
        </w:rPr>
        <w:t>С. </w:t>
      </w:r>
      <w:r>
        <w:rPr>
          <w:spacing w:val="-2"/>
          <w:sz w:val="20"/>
        </w:rPr>
        <w:t>7-11.</w:t>
      </w:r>
    </w:p>
    <w:p>
      <w:pPr>
        <w:pStyle w:val="ListParagraph"/>
        <w:numPr>
          <w:ilvl w:val="0"/>
          <w:numId w:val="39"/>
        </w:numPr>
        <w:tabs>
          <w:tab w:pos="740" w:val="left" w:leader="none"/>
        </w:tabs>
        <w:spacing w:line="249" w:lineRule="auto" w:before="4" w:after="0"/>
        <w:ind w:left="141" w:right="140" w:firstLine="283"/>
        <w:jc w:val="both"/>
        <w:rPr>
          <w:sz w:val="20"/>
        </w:rPr>
      </w:pPr>
      <w:r>
        <w:rPr>
          <w:sz w:val="20"/>
        </w:rPr>
        <w:t>Combination of factor Xa inhibition and antiplatelet therapy after stenting </w:t>
      </w:r>
      <w:r>
        <w:rPr>
          <w:sz w:val="20"/>
        </w:rPr>
        <w:t>in patients with iliofemoral postthrombotic venous obstruction [Text] / N. Langwieser, I. Bernlochner, I. Wustrow [et al.] // Phlebology.- 2016.- №6.-P. 430-437.</w:t>
      </w:r>
    </w:p>
    <w:p>
      <w:pPr>
        <w:pStyle w:val="ListParagraph"/>
        <w:numPr>
          <w:ilvl w:val="0"/>
          <w:numId w:val="39"/>
        </w:numPr>
        <w:tabs>
          <w:tab w:pos="740" w:val="left" w:leader="none"/>
        </w:tabs>
        <w:spacing w:line="249" w:lineRule="auto" w:before="2" w:after="0"/>
        <w:ind w:left="141" w:right="140" w:firstLine="283"/>
        <w:jc w:val="both"/>
        <w:rPr>
          <w:sz w:val="20"/>
        </w:rPr>
      </w:pPr>
      <w:r>
        <w:rPr>
          <w:sz w:val="20"/>
        </w:rPr>
        <w:t>Kasirajan, K. Percutaneous AngioJet thrombectomy in the management of extensive deep venous thrombosis [Text] / K. Kasirajan, B. Gray, K. Ouriel // J Vasc Interv Radiol.- 2001.- №2.- P. 179-85.</w:t>
      </w:r>
    </w:p>
    <w:p>
      <w:pPr>
        <w:pStyle w:val="ListParagraph"/>
        <w:numPr>
          <w:ilvl w:val="0"/>
          <w:numId w:val="39"/>
        </w:numPr>
        <w:tabs>
          <w:tab w:pos="740" w:val="left" w:leader="none"/>
        </w:tabs>
        <w:spacing w:line="249" w:lineRule="auto" w:before="2" w:after="0"/>
        <w:ind w:left="141" w:right="140" w:firstLine="283"/>
        <w:jc w:val="both"/>
        <w:rPr>
          <w:sz w:val="20"/>
        </w:rPr>
      </w:pPr>
      <w:r>
        <w:rPr>
          <w:sz w:val="20"/>
        </w:rPr>
        <w:t>Perrin,</w:t>
      </w:r>
      <w:r>
        <w:rPr>
          <w:spacing w:val="-11"/>
          <w:sz w:val="20"/>
        </w:rPr>
        <w:t> </w:t>
      </w:r>
      <w:r>
        <w:rPr>
          <w:sz w:val="20"/>
        </w:rPr>
        <w:t>M.</w:t>
      </w:r>
      <w:r>
        <w:rPr>
          <w:spacing w:val="-13"/>
          <w:sz w:val="20"/>
        </w:rPr>
        <w:t> </w:t>
      </w:r>
      <w:r>
        <w:rPr>
          <w:sz w:val="20"/>
        </w:rPr>
        <w:t>Treatment</w:t>
      </w:r>
      <w:r>
        <w:rPr>
          <w:spacing w:val="-10"/>
          <w:sz w:val="20"/>
        </w:rPr>
        <w:t> </w:t>
      </w:r>
      <w:r>
        <w:rPr>
          <w:sz w:val="20"/>
        </w:rPr>
        <w:t>of</w:t>
      </w:r>
      <w:r>
        <w:rPr>
          <w:spacing w:val="-11"/>
          <w:sz w:val="20"/>
        </w:rPr>
        <w:t> </w:t>
      </w:r>
      <w:r>
        <w:rPr>
          <w:sz w:val="20"/>
        </w:rPr>
        <w:t>deep</w:t>
      </w:r>
      <w:r>
        <w:rPr>
          <w:spacing w:val="-11"/>
          <w:sz w:val="20"/>
        </w:rPr>
        <w:t> </w:t>
      </w:r>
      <w:r>
        <w:rPr>
          <w:sz w:val="20"/>
        </w:rPr>
        <w:t>vein</w:t>
      </w:r>
      <w:r>
        <w:rPr>
          <w:spacing w:val="-11"/>
          <w:sz w:val="20"/>
        </w:rPr>
        <w:t> </w:t>
      </w:r>
      <w:r>
        <w:rPr>
          <w:sz w:val="20"/>
        </w:rPr>
        <w:t>thrombosis</w:t>
      </w:r>
      <w:r>
        <w:rPr>
          <w:spacing w:val="-11"/>
          <w:sz w:val="20"/>
        </w:rPr>
        <w:t> </w:t>
      </w:r>
      <w:r>
        <w:rPr>
          <w:sz w:val="20"/>
        </w:rPr>
        <w:t>of</w:t>
      </w:r>
      <w:r>
        <w:rPr>
          <w:spacing w:val="-11"/>
          <w:sz w:val="20"/>
        </w:rPr>
        <w:t> </w:t>
      </w:r>
      <w:r>
        <w:rPr>
          <w:sz w:val="20"/>
        </w:rPr>
        <w:t>the</w:t>
      </w:r>
      <w:r>
        <w:rPr>
          <w:spacing w:val="-11"/>
          <w:sz w:val="20"/>
        </w:rPr>
        <w:t> </w:t>
      </w:r>
      <w:r>
        <w:rPr>
          <w:sz w:val="20"/>
        </w:rPr>
        <w:t>lower</w:t>
      </w:r>
      <w:r>
        <w:rPr>
          <w:spacing w:val="-11"/>
          <w:sz w:val="20"/>
        </w:rPr>
        <w:t> </w:t>
      </w:r>
      <w:r>
        <w:rPr>
          <w:sz w:val="20"/>
        </w:rPr>
        <w:t>and</w:t>
      </w:r>
      <w:r>
        <w:rPr>
          <w:spacing w:val="-11"/>
          <w:sz w:val="20"/>
        </w:rPr>
        <w:t> </w:t>
      </w:r>
      <w:r>
        <w:rPr>
          <w:sz w:val="20"/>
        </w:rPr>
        <w:t>upper</w:t>
      </w:r>
      <w:r>
        <w:rPr>
          <w:spacing w:val="-11"/>
          <w:sz w:val="20"/>
        </w:rPr>
        <w:t> </w:t>
      </w:r>
      <w:r>
        <w:rPr>
          <w:sz w:val="20"/>
        </w:rPr>
        <w:t>limbs</w:t>
      </w:r>
      <w:r>
        <w:rPr>
          <w:spacing w:val="-11"/>
          <w:sz w:val="20"/>
        </w:rPr>
        <w:t> </w:t>
      </w:r>
      <w:r>
        <w:rPr>
          <w:sz w:val="20"/>
        </w:rPr>
        <w:t>during the acute phase [Text] / M. Perrin // Phlebolymphology.- 2012.- №2.- P. 59-67.</w:t>
      </w:r>
    </w:p>
    <w:p>
      <w:pPr>
        <w:pStyle w:val="ListParagraph"/>
        <w:numPr>
          <w:ilvl w:val="0"/>
          <w:numId w:val="39"/>
        </w:numPr>
        <w:tabs>
          <w:tab w:pos="740" w:val="left" w:leader="none"/>
        </w:tabs>
        <w:spacing w:line="249" w:lineRule="auto" w:before="2" w:after="0"/>
        <w:ind w:left="141" w:right="139" w:firstLine="283"/>
        <w:jc w:val="both"/>
        <w:rPr>
          <w:sz w:val="20"/>
        </w:rPr>
      </w:pPr>
      <w:r>
        <w:rPr>
          <w:sz w:val="20"/>
        </w:rPr>
        <w:t>Pharmacomechanical thrombolysis with a rotator thrombolysis device in iliofemoral</w:t>
      </w:r>
      <w:r>
        <w:rPr>
          <w:spacing w:val="-9"/>
          <w:sz w:val="20"/>
        </w:rPr>
        <w:t> </w:t>
      </w:r>
      <w:r>
        <w:rPr>
          <w:sz w:val="20"/>
        </w:rPr>
        <w:t>deep</w:t>
      </w:r>
      <w:r>
        <w:rPr>
          <w:spacing w:val="-9"/>
          <w:sz w:val="20"/>
        </w:rPr>
        <w:t> </w:t>
      </w:r>
      <w:r>
        <w:rPr>
          <w:sz w:val="20"/>
        </w:rPr>
        <w:t>venous</w:t>
      </w:r>
      <w:r>
        <w:rPr>
          <w:spacing w:val="-9"/>
          <w:sz w:val="20"/>
        </w:rPr>
        <w:t> </w:t>
      </w:r>
      <w:r>
        <w:rPr>
          <w:sz w:val="20"/>
        </w:rPr>
        <w:t>thrombosis</w:t>
      </w:r>
      <w:r>
        <w:rPr>
          <w:spacing w:val="-8"/>
          <w:sz w:val="20"/>
        </w:rPr>
        <w:t> </w:t>
      </w:r>
      <w:r>
        <w:rPr>
          <w:sz w:val="20"/>
        </w:rPr>
        <w:t>[Text]</w:t>
      </w:r>
      <w:r>
        <w:rPr>
          <w:spacing w:val="-9"/>
          <w:sz w:val="20"/>
        </w:rPr>
        <w:t> </w:t>
      </w:r>
      <w:r>
        <w:rPr>
          <w:sz w:val="20"/>
        </w:rPr>
        <w:t>/</w:t>
      </w:r>
      <w:r>
        <w:rPr>
          <w:spacing w:val="-8"/>
          <w:sz w:val="20"/>
        </w:rPr>
        <w:t> </w:t>
      </w:r>
      <w:r>
        <w:rPr>
          <w:sz w:val="20"/>
        </w:rPr>
        <w:t>O.</w:t>
      </w:r>
      <w:r>
        <w:rPr>
          <w:spacing w:val="-8"/>
          <w:sz w:val="20"/>
        </w:rPr>
        <w:t> </w:t>
      </w:r>
      <w:r>
        <w:rPr>
          <w:sz w:val="20"/>
        </w:rPr>
        <w:t>Karahan,</w:t>
      </w:r>
      <w:r>
        <w:rPr>
          <w:spacing w:val="-9"/>
          <w:sz w:val="20"/>
        </w:rPr>
        <w:t> </w:t>
      </w:r>
      <w:r>
        <w:rPr>
          <w:sz w:val="20"/>
        </w:rPr>
        <w:t>H.B.</w:t>
      </w:r>
      <w:r>
        <w:rPr>
          <w:spacing w:val="-8"/>
          <w:sz w:val="20"/>
        </w:rPr>
        <w:t> </w:t>
      </w:r>
      <w:r>
        <w:rPr>
          <w:sz w:val="20"/>
        </w:rPr>
        <w:t>Kutas,</w:t>
      </w:r>
      <w:r>
        <w:rPr>
          <w:spacing w:val="-8"/>
          <w:sz w:val="20"/>
        </w:rPr>
        <w:t> </w:t>
      </w:r>
      <w:r>
        <w:rPr>
          <w:sz w:val="20"/>
        </w:rPr>
        <w:t>O.</w:t>
      </w:r>
      <w:r>
        <w:rPr>
          <w:spacing w:val="-8"/>
          <w:sz w:val="20"/>
        </w:rPr>
        <w:t> </w:t>
      </w:r>
      <w:r>
        <w:rPr>
          <w:sz w:val="20"/>
        </w:rPr>
        <w:t>Gurbuz</w:t>
      </w:r>
      <w:r>
        <w:rPr>
          <w:spacing w:val="-8"/>
          <w:sz w:val="20"/>
        </w:rPr>
        <w:t> </w:t>
      </w:r>
      <w:r>
        <w:rPr>
          <w:sz w:val="20"/>
        </w:rPr>
        <w:t>[et</w:t>
      </w:r>
      <w:r>
        <w:rPr>
          <w:spacing w:val="-8"/>
          <w:sz w:val="20"/>
        </w:rPr>
        <w:t> </w:t>
      </w:r>
      <w:r>
        <w:rPr>
          <w:sz w:val="20"/>
        </w:rPr>
        <w:t>al.]</w:t>
      </w:r>
      <w:r>
        <w:rPr>
          <w:spacing w:val="-9"/>
          <w:sz w:val="20"/>
        </w:rPr>
        <w:t> </w:t>
      </w:r>
      <w:r>
        <w:rPr>
          <w:sz w:val="20"/>
        </w:rPr>
        <w:t>// Vascular.- 2016.- №24.- P. 481-486.</w:t>
      </w:r>
    </w:p>
    <w:p>
      <w:pPr>
        <w:pStyle w:val="ListParagraph"/>
        <w:numPr>
          <w:ilvl w:val="0"/>
          <w:numId w:val="39"/>
        </w:numPr>
        <w:tabs>
          <w:tab w:pos="740" w:val="left" w:leader="none"/>
        </w:tabs>
        <w:spacing w:line="249" w:lineRule="auto" w:before="3" w:after="0"/>
        <w:ind w:left="141" w:right="139" w:firstLine="283"/>
        <w:jc w:val="both"/>
        <w:rPr>
          <w:sz w:val="20"/>
        </w:rPr>
      </w:pPr>
      <w:r>
        <w:rPr>
          <w:sz w:val="20"/>
        </w:rPr>
        <w:t>Safety, procedural success and outcome of the Aspirex ® S endovascular thrombectomy system in the treatment of iliofemoral deep vein thrombosis - data from the</w:t>
      </w:r>
      <w:r>
        <w:rPr>
          <w:spacing w:val="-12"/>
          <w:sz w:val="20"/>
        </w:rPr>
        <w:t> </w:t>
      </w:r>
      <w:r>
        <w:rPr>
          <w:sz w:val="20"/>
        </w:rPr>
        <w:t>Arnsberg</w:t>
      </w:r>
      <w:r>
        <w:rPr>
          <w:spacing w:val="-11"/>
          <w:sz w:val="20"/>
        </w:rPr>
        <w:t> </w:t>
      </w:r>
      <w:r>
        <w:rPr>
          <w:sz w:val="20"/>
        </w:rPr>
        <w:t>Aspirex</w:t>
      </w:r>
      <w:r>
        <w:rPr>
          <w:spacing w:val="-1"/>
          <w:sz w:val="20"/>
        </w:rPr>
        <w:t> </w:t>
      </w:r>
      <w:r>
        <w:rPr>
          <w:sz w:val="20"/>
        </w:rPr>
        <w:t>registry</w:t>
      </w:r>
      <w:r>
        <w:rPr>
          <w:spacing w:val="-1"/>
          <w:sz w:val="20"/>
        </w:rPr>
        <w:t> </w:t>
      </w:r>
      <w:r>
        <w:rPr>
          <w:sz w:val="20"/>
        </w:rPr>
        <w:t>[Text]</w:t>
      </w:r>
      <w:r>
        <w:rPr>
          <w:spacing w:val="-1"/>
          <w:sz w:val="20"/>
        </w:rPr>
        <w:t> </w:t>
      </w:r>
      <w:r>
        <w:rPr>
          <w:sz w:val="20"/>
        </w:rPr>
        <w:t>/</w:t>
      </w:r>
      <w:r>
        <w:rPr>
          <w:spacing w:val="-1"/>
          <w:sz w:val="20"/>
        </w:rPr>
        <w:t> </w:t>
      </w:r>
      <w:r>
        <w:rPr>
          <w:sz w:val="20"/>
        </w:rPr>
        <w:t>M.</w:t>
      </w:r>
      <w:r>
        <w:rPr>
          <w:spacing w:val="-1"/>
          <w:sz w:val="20"/>
        </w:rPr>
        <w:t> </w:t>
      </w:r>
      <w:r>
        <w:rPr>
          <w:sz w:val="20"/>
        </w:rPr>
        <w:t>Lichtenberg,</w:t>
      </w:r>
      <w:r>
        <w:rPr>
          <w:spacing w:val="-4"/>
          <w:sz w:val="20"/>
        </w:rPr>
        <w:t> </w:t>
      </w:r>
      <w:r>
        <w:rPr>
          <w:sz w:val="20"/>
        </w:rPr>
        <w:t>W.F.</w:t>
      </w:r>
      <w:r>
        <w:rPr>
          <w:spacing w:val="-1"/>
          <w:sz w:val="20"/>
        </w:rPr>
        <w:t> </w:t>
      </w:r>
      <w:r>
        <w:rPr>
          <w:sz w:val="20"/>
        </w:rPr>
        <w:t>Stahlhoff,</w:t>
      </w:r>
      <w:r>
        <w:rPr>
          <w:spacing w:val="-11"/>
          <w:sz w:val="20"/>
        </w:rPr>
        <w:t> </w:t>
      </w:r>
      <w:r>
        <w:rPr>
          <w:sz w:val="20"/>
        </w:rPr>
        <w:t>A.</w:t>
      </w:r>
      <w:r>
        <w:rPr>
          <w:spacing w:val="-1"/>
          <w:sz w:val="20"/>
        </w:rPr>
        <w:t> </w:t>
      </w:r>
      <w:r>
        <w:rPr>
          <w:sz w:val="20"/>
        </w:rPr>
        <w:t>Özkapi</w:t>
      </w:r>
      <w:r>
        <w:rPr>
          <w:spacing w:val="-1"/>
          <w:sz w:val="20"/>
        </w:rPr>
        <w:t> </w:t>
      </w:r>
      <w:r>
        <w:rPr>
          <w:sz w:val="20"/>
        </w:rPr>
        <w:t>[et</w:t>
      </w:r>
      <w:r>
        <w:rPr>
          <w:spacing w:val="-1"/>
          <w:sz w:val="20"/>
        </w:rPr>
        <w:t> </w:t>
      </w:r>
      <w:r>
        <w:rPr>
          <w:spacing w:val="-4"/>
          <w:sz w:val="20"/>
        </w:rPr>
        <w:t>al.]</w:t>
      </w:r>
    </w:p>
    <w:p>
      <w:pPr>
        <w:spacing w:before="2"/>
        <w:ind w:left="141" w:right="0" w:firstLine="0"/>
        <w:jc w:val="both"/>
        <w:rPr>
          <w:sz w:val="20"/>
        </w:rPr>
      </w:pPr>
      <w:r>
        <w:rPr>
          <w:sz w:val="20"/>
        </w:rPr>
        <w:t>//</w:t>
      </w:r>
      <w:r>
        <w:rPr>
          <w:spacing w:val="-13"/>
          <w:sz w:val="20"/>
        </w:rPr>
        <w:t> </w:t>
      </w:r>
      <w:r>
        <w:rPr>
          <w:sz w:val="20"/>
        </w:rPr>
        <w:t>Vasa.-</w:t>
      </w:r>
      <w:r>
        <w:rPr>
          <w:spacing w:val="-9"/>
          <w:sz w:val="20"/>
        </w:rPr>
        <w:t> </w:t>
      </w:r>
      <w:r>
        <w:rPr>
          <w:sz w:val="20"/>
        </w:rPr>
        <w:t>2019.-</w:t>
      </w:r>
      <w:r>
        <w:rPr>
          <w:spacing w:val="-10"/>
          <w:sz w:val="20"/>
        </w:rPr>
        <w:t> </w:t>
      </w:r>
      <w:r>
        <w:rPr>
          <w:sz w:val="20"/>
        </w:rPr>
        <w:t>№4.-</w:t>
      </w:r>
      <w:r>
        <w:rPr>
          <w:spacing w:val="-9"/>
          <w:sz w:val="20"/>
        </w:rPr>
        <w:t> </w:t>
      </w:r>
      <w:r>
        <w:rPr>
          <w:sz w:val="20"/>
        </w:rPr>
        <w:t>P.</w:t>
      </w:r>
      <w:r>
        <w:rPr>
          <w:spacing w:val="-9"/>
          <w:sz w:val="20"/>
        </w:rPr>
        <w:t> </w:t>
      </w:r>
      <w:r>
        <w:rPr>
          <w:sz w:val="20"/>
        </w:rPr>
        <w:t>341-</w:t>
      </w:r>
      <w:r>
        <w:rPr>
          <w:spacing w:val="-4"/>
          <w:sz w:val="20"/>
        </w:rPr>
        <w:t>346.</w:t>
      </w:r>
    </w:p>
    <w:p>
      <w:pPr>
        <w:pStyle w:val="ListParagraph"/>
        <w:numPr>
          <w:ilvl w:val="0"/>
          <w:numId w:val="39"/>
        </w:numPr>
        <w:tabs>
          <w:tab w:pos="740" w:val="left" w:leader="none"/>
        </w:tabs>
        <w:spacing w:line="249" w:lineRule="auto" w:before="10" w:after="0"/>
        <w:ind w:left="141" w:right="139" w:firstLine="283"/>
        <w:jc w:val="both"/>
        <w:rPr>
          <w:sz w:val="20"/>
        </w:rPr>
      </w:pPr>
      <w:r>
        <w:rPr>
          <w:sz w:val="20"/>
        </w:rPr>
        <w:t>Single-Session</w:t>
      </w:r>
      <w:r>
        <w:rPr>
          <w:spacing w:val="27"/>
          <w:sz w:val="20"/>
        </w:rPr>
        <w:t> </w:t>
      </w:r>
      <w:r>
        <w:rPr>
          <w:sz w:val="20"/>
        </w:rPr>
        <w:t>Percutaneous</w:t>
      </w:r>
      <w:r>
        <w:rPr>
          <w:spacing w:val="27"/>
          <w:sz w:val="20"/>
        </w:rPr>
        <w:t> </w:t>
      </w:r>
      <w:r>
        <w:rPr>
          <w:sz w:val="20"/>
        </w:rPr>
        <w:t>Mechanical</w:t>
      </w:r>
      <w:r>
        <w:rPr>
          <w:spacing w:val="24"/>
          <w:sz w:val="20"/>
        </w:rPr>
        <w:t> </w:t>
      </w:r>
      <w:r>
        <w:rPr>
          <w:sz w:val="20"/>
        </w:rPr>
        <w:t>Thrombectomy</w:t>
      </w:r>
      <w:r>
        <w:rPr>
          <w:spacing w:val="27"/>
          <w:sz w:val="20"/>
        </w:rPr>
        <w:t> </w:t>
      </w:r>
      <w:r>
        <w:rPr>
          <w:sz w:val="20"/>
        </w:rPr>
        <w:t>Using</w:t>
      </w:r>
      <w:r>
        <w:rPr>
          <w:spacing w:val="27"/>
          <w:sz w:val="20"/>
        </w:rPr>
        <w:t> </w:t>
      </w:r>
      <w:r>
        <w:rPr>
          <w:sz w:val="20"/>
        </w:rPr>
        <w:t>the Aspirex</w:t>
      </w:r>
      <w:r>
        <w:rPr>
          <w:spacing w:val="27"/>
          <w:sz w:val="20"/>
        </w:rPr>
        <w:t> </w:t>
      </w:r>
      <w:r>
        <w:rPr>
          <w:sz w:val="20"/>
        </w:rPr>
        <w:t>® S Device Plus Stenting for Acute Iliofemoral Deep Vein Thrombosis: Safety, Efficacy, and</w:t>
      </w:r>
      <w:r>
        <w:rPr>
          <w:spacing w:val="-1"/>
          <w:sz w:val="20"/>
        </w:rPr>
        <w:t> </w:t>
      </w:r>
      <w:r>
        <w:rPr>
          <w:sz w:val="20"/>
        </w:rPr>
        <w:t>Mid-Term</w:t>
      </w:r>
      <w:r>
        <w:rPr>
          <w:spacing w:val="-1"/>
          <w:sz w:val="20"/>
        </w:rPr>
        <w:t> </w:t>
      </w:r>
      <w:r>
        <w:rPr>
          <w:sz w:val="20"/>
        </w:rPr>
        <w:t>Outcomes</w:t>
      </w:r>
      <w:r>
        <w:rPr>
          <w:spacing w:val="-1"/>
          <w:sz w:val="20"/>
        </w:rPr>
        <w:t> </w:t>
      </w:r>
      <w:r>
        <w:rPr>
          <w:sz w:val="20"/>
        </w:rPr>
        <w:t>[Text]</w:t>
      </w:r>
      <w:r>
        <w:rPr>
          <w:spacing w:val="-1"/>
          <w:sz w:val="20"/>
        </w:rPr>
        <w:t> </w:t>
      </w:r>
      <w:r>
        <w:rPr>
          <w:sz w:val="20"/>
        </w:rPr>
        <w:t>/</w:t>
      </w:r>
      <w:r>
        <w:rPr>
          <w:spacing w:val="-1"/>
          <w:sz w:val="20"/>
        </w:rPr>
        <w:t> </w:t>
      </w:r>
      <w:r>
        <w:rPr>
          <w:sz w:val="20"/>
        </w:rPr>
        <w:t>R.</w:t>
      </w:r>
      <w:r>
        <w:rPr>
          <w:spacing w:val="-1"/>
          <w:sz w:val="20"/>
        </w:rPr>
        <w:t> </w:t>
      </w:r>
      <w:r>
        <w:rPr>
          <w:sz w:val="20"/>
        </w:rPr>
        <w:t>Loffroy,</w:t>
      </w:r>
      <w:r>
        <w:rPr>
          <w:spacing w:val="-1"/>
          <w:sz w:val="20"/>
        </w:rPr>
        <w:t> </w:t>
      </w:r>
      <w:r>
        <w:rPr>
          <w:sz w:val="20"/>
        </w:rPr>
        <w:t>N.</w:t>
      </w:r>
      <w:r>
        <w:rPr>
          <w:spacing w:val="-1"/>
          <w:sz w:val="20"/>
        </w:rPr>
        <w:t> </w:t>
      </w:r>
      <w:r>
        <w:rPr>
          <w:sz w:val="20"/>
        </w:rPr>
        <w:t>Falvo,</w:t>
      </w:r>
      <w:r>
        <w:rPr>
          <w:spacing w:val="-1"/>
          <w:sz w:val="20"/>
        </w:rPr>
        <w:t> </w:t>
      </w:r>
      <w:r>
        <w:rPr>
          <w:sz w:val="20"/>
        </w:rPr>
        <w:t>K.</w:t>
      </w:r>
      <w:r>
        <w:rPr>
          <w:spacing w:val="-1"/>
          <w:sz w:val="20"/>
        </w:rPr>
        <w:t> </w:t>
      </w:r>
      <w:r>
        <w:rPr>
          <w:sz w:val="20"/>
        </w:rPr>
        <w:t>Guillen</w:t>
      </w:r>
      <w:r>
        <w:rPr>
          <w:spacing w:val="-1"/>
          <w:sz w:val="20"/>
        </w:rPr>
        <w:t> </w:t>
      </w:r>
      <w:r>
        <w:rPr>
          <w:sz w:val="20"/>
        </w:rPr>
        <w:t>[et</w:t>
      </w:r>
      <w:r>
        <w:rPr>
          <w:spacing w:val="-1"/>
          <w:sz w:val="20"/>
        </w:rPr>
        <w:t> </w:t>
      </w:r>
      <w:r>
        <w:rPr>
          <w:sz w:val="20"/>
        </w:rPr>
        <w:t>al.]</w:t>
      </w:r>
      <w:r>
        <w:rPr>
          <w:spacing w:val="-1"/>
          <w:sz w:val="20"/>
        </w:rPr>
        <w:t> </w:t>
      </w:r>
      <w:r>
        <w:rPr>
          <w:sz w:val="20"/>
        </w:rPr>
        <w:t>//</w:t>
      </w:r>
      <w:r>
        <w:rPr>
          <w:spacing w:val="-1"/>
          <w:sz w:val="20"/>
        </w:rPr>
        <w:t> </w:t>
      </w:r>
      <w:r>
        <w:rPr>
          <w:sz w:val="20"/>
        </w:rPr>
        <w:t>Diagnostics (Basel).- 2020.- №8.- P. 544.</w:t>
      </w:r>
    </w:p>
    <w:p>
      <w:pPr>
        <w:pStyle w:val="ListParagraph"/>
        <w:numPr>
          <w:ilvl w:val="0"/>
          <w:numId w:val="39"/>
        </w:numPr>
        <w:tabs>
          <w:tab w:pos="740" w:val="left" w:leader="none"/>
        </w:tabs>
        <w:spacing w:line="249" w:lineRule="auto" w:before="3" w:after="0"/>
        <w:ind w:left="141" w:right="139" w:firstLine="283"/>
        <w:jc w:val="both"/>
        <w:rPr>
          <w:sz w:val="20"/>
        </w:rPr>
      </w:pPr>
      <w:r>
        <w:rPr>
          <w:sz w:val="20"/>
        </w:rPr>
        <w:t>Rekanalisation einer Thrombose der V. cava superior mittels Aspirex-Katheter [Text]</w:t>
      </w:r>
      <w:r>
        <w:rPr>
          <w:spacing w:val="25"/>
          <w:sz w:val="20"/>
        </w:rPr>
        <w:t> </w:t>
      </w:r>
      <w:r>
        <w:rPr>
          <w:sz w:val="20"/>
        </w:rPr>
        <w:t>/</w:t>
      </w:r>
      <w:r>
        <w:rPr>
          <w:spacing w:val="25"/>
          <w:sz w:val="20"/>
        </w:rPr>
        <w:t> </w:t>
      </w:r>
      <w:r>
        <w:rPr>
          <w:sz w:val="20"/>
        </w:rPr>
        <w:t>P.</w:t>
      </w:r>
      <w:r>
        <w:rPr>
          <w:spacing w:val="25"/>
          <w:sz w:val="20"/>
        </w:rPr>
        <w:t> </w:t>
      </w:r>
      <w:r>
        <w:rPr>
          <w:sz w:val="20"/>
        </w:rPr>
        <w:t>Minko,</w:t>
      </w:r>
      <w:r>
        <w:rPr>
          <w:spacing w:val="15"/>
          <w:sz w:val="20"/>
        </w:rPr>
        <w:t> </w:t>
      </w:r>
      <w:r>
        <w:rPr>
          <w:sz w:val="20"/>
        </w:rPr>
        <w:t>A.</w:t>
      </w:r>
      <w:r>
        <w:rPr>
          <w:spacing w:val="25"/>
          <w:sz w:val="20"/>
        </w:rPr>
        <w:t> </w:t>
      </w:r>
      <w:r>
        <w:rPr>
          <w:sz w:val="20"/>
        </w:rPr>
        <w:t>Massmann,</w:t>
      </w:r>
      <w:r>
        <w:rPr>
          <w:spacing w:val="25"/>
          <w:sz w:val="20"/>
        </w:rPr>
        <w:t> </w:t>
      </w:r>
      <w:r>
        <w:rPr>
          <w:sz w:val="20"/>
        </w:rPr>
        <w:t>K.</w:t>
      </w:r>
      <w:r>
        <w:rPr>
          <w:spacing w:val="25"/>
          <w:sz w:val="20"/>
        </w:rPr>
        <w:t> </w:t>
      </w:r>
      <w:r>
        <w:rPr>
          <w:sz w:val="20"/>
        </w:rPr>
        <w:t>Obst-Gleditsch</w:t>
      </w:r>
      <w:r>
        <w:rPr>
          <w:spacing w:val="25"/>
          <w:sz w:val="20"/>
        </w:rPr>
        <w:t> </w:t>
      </w:r>
      <w:r>
        <w:rPr>
          <w:sz w:val="20"/>
        </w:rPr>
        <w:t>[et</w:t>
      </w:r>
      <w:r>
        <w:rPr>
          <w:spacing w:val="25"/>
          <w:sz w:val="20"/>
        </w:rPr>
        <w:t> </w:t>
      </w:r>
      <w:r>
        <w:rPr>
          <w:sz w:val="20"/>
        </w:rPr>
        <w:t>al.]</w:t>
      </w:r>
      <w:r>
        <w:rPr>
          <w:spacing w:val="25"/>
          <w:sz w:val="20"/>
        </w:rPr>
        <w:t> </w:t>
      </w:r>
      <w:r>
        <w:rPr>
          <w:sz w:val="20"/>
        </w:rPr>
        <w:t>//</w:t>
      </w:r>
      <w:r>
        <w:rPr>
          <w:spacing w:val="25"/>
          <w:sz w:val="20"/>
        </w:rPr>
        <w:t> </w:t>
      </w:r>
      <w:r>
        <w:rPr>
          <w:sz w:val="20"/>
        </w:rPr>
        <w:t>Der</w:t>
      </w:r>
      <w:r>
        <w:rPr>
          <w:spacing w:val="25"/>
          <w:sz w:val="20"/>
        </w:rPr>
        <w:t> </w:t>
      </w:r>
      <w:r>
        <w:rPr>
          <w:sz w:val="20"/>
        </w:rPr>
        <w:t>Radiologe.-2013.-</w:t>
      </w:r>
    </w:p>
    <w:p>
      <w:pPr>
        <w:spacing w:before="2"/>
        <w:ind w:left="141" w:right="0" w:firstLine="0"/>
        <w:jc w:val="both"/>
        <w:rPr>
          <w:sz w:val="20"/>
        </w:rPr>
      </w:pPr>
      <w:r>
        <w:rPr>
          <w:sz w:val="20"/>
        </w:rPr>
        <w:t>№12.-</w:t>
      </w:r>
      <w:r>
        <w:rPr>
          <w:spacing w:val="-8"/>
          <w:sz w:val="20"/>
        </w:rPr>
        <w:t> </w:t>
      </w:r>
      <w:r>
        <w:rPr>
          <w:sz w:val="20"/>
        </w:rPr>
        <w:t>S.</w:t>
      </w:r>
      <w:r>
        <w:rPr>
          <w:spacing w:val="-8"/>
          <w:sz w:val="20"/>
        </w:rPr>
        <w:t> </w:t>
      </w:r>
      <w:r>
        <w:rPr>
          <w:sz w:val="20"/>
        </w:rPr>
        <w:t>1115-</w:t>
      </w:r>
      <w:r>
        <w:rPr>
          <w:spacing w:val="-2"/>
          <w:sz w:val="20"/>
        </w:rPr>
        <w:t>1117.</w:t>
      </w:r>
    </w:p>
    <w:p>
      <w:pPr>
        <w:pStyle w:val="ListParagraph"/>
        <w:numPr>
          <w:ilvl w:val="0"/>
          <w:numId w:val="39"/>
        </w:numPr>
        <w:tabs>
          <w:tab w:pos="740" w:val="left" w:leader="none"/>
        </w:tabs>
        <w:spacing w:line="249" w:lineRule="auto" w:before="10" w:after="0"/>
        <w:ind w:left="141" w:right="140" w:firstLine="283"/>
        <w:jc w:val="both"/>
        <w:rPr>
          <w:sz w:val="20"/>
        </w:rPr>
      </w:pPr>
      <w:r>
        <w:rPr>
          <w:sz w:val="20"/>
        </w:rPr>
        <w:t>Technical success and short-term outcomes after treatment of lower extremity deep</w:t>
      </w:r>
      <w:r>
        <w:rPr>
          <w:spacing w:val="37"/>
          <w:sz w:val="20"/>
        </w:rPr>
        <w:t> </w:t>
      </w:r>
      <w:r>
        <w:rPr>
          <w:sz w:val="20"/>
        </w:rPr>
        <w:t>vein</w:t>
      </w:r>
      <w:r>
        <w:rPr>
          <w:spacing w:val="37"/>
          <w:sz w:val="20"/>
        </w:rPr>
        <w:t> </w:t>
      </w:r>
      <w:r>
        <w:rPr>
          <w:sz w:val="20"/>
        </w:rPr>
        <w:t>thrombosis</w:t>
      </w:r>
      <w:r>
        <w:rPr>
          <w:spacing w:val="37"/>
          <w:sz w:val="20"/>
        </w:rPr>
        <w:t> </w:t>
      </w:r>
      <w:r>
        <w:rPr>
          <w:sz w:val="20"/>
        </w:rPr>
        <w:t>with</w:t>
      </w:r>
      <w:r>
        <w:rPr>
          <w:spacing w:val="37"/>
          <w:sz w:val="20"/>
        </w:rPr>
        <w:t> </w:t>
      </w:r>
      <w:r>
        <w:rPr>
          <w:sz w:val="20"/>
        </w:rPr>
        <w:t>the</w:t>
      </w:r>
      <w:r>
        <w:rPr>
          <w:spacing w:val="37"/>
          <w:sz w:val="20"/>
        </w:rPr>
        <w:t> </w:t>
      </w:r>
      <w:r>
        <w:rPr>
          <w:sz w:val="20"/>
        </w:rPr>
        <w:t>ClotTriever</w:t>
      </w:r>
      <w:r>
        <w:rPr>
          <w:spacing w:val="37"/>
          <w:sz w:val="20"/>
        </w:rPr>
        <w:t> </w:t>
      </w:r>
      <w:r>
        <w:rPr>
          <w:sz w:val="20"/>
        </w:rPr>
        <w:t>system:</w:t>
      </w:r>
      <w:r>
        <w:rPr>
          <w:spacing w:val="27"/>
          <w:sz w:val="20"/>
        </w:rPr>
        <w:t> </w:t>
      </w:r>
      <w:r>
        <w:rPr>
          <w:sz w:val="20"/>
        </w:rPr>
        <w:t>A</w:t>
      </w:r>
      <w:r>
        <w:rPr>
          <w:spacing w:val="27"/>
          <w:sz w:val="20"/>
        </w:rPr>
        <w:t> </w:t>
      </w:r>
      <w:r>
        <w:rPr>
          <w:sz w:val="20"/>
        </w:rPr>
        <w:t>preliminary</w:t>
      </w:r>
      <w:r>
        <w:rPr>
          <w:spacing w:val="36"/>
          <w:sz w:val="20"/>
        </w:rPr>
        <w:t> </w:t>
      </w:r>
      <w:r>
        <w:rPr>
          <w:sz w:val="20"/>
        </w:rPr>
        <w:t>experience</w:t>
      </w:r>
      <w:r>
        <w:rPr>
          <w:spacing w:val="37"/>
          <w:sz w:val="20"/>
        </w:rPr>
        <w:t> </w:t>
      </w:r>
      <w:r>
        <w:rPr>
          <w:sz w:val="20"/>
        </w:rPr>
        <w:t>[Text]</w:t>
      </w:r>
    </w:p>
    <w:p>
      <w:pPr>
        <w:spacing w:line="249" w:lineRule="auto" w:before="2"/>
        <w:ind w:left="141" w:right="139" w:firstLine="0"/>
        <w:jc w:val="both"/>
        <w:rPr>
          <w:sz w:val="20"/>
        </w:rPr>
      </w:pPr>
      <w:r>
        <w:rPr>
          <w:sz w:val="20"/>
        </w:rPr>
        <w:t>/ J. Benarroch-Gampel, A. Pujari, M. Aizpuru [et al.] // J Vasc Surg Venous Lymphat Disord.-2020.-№2.- P. 174-181.</w:t>
      </w:r>
    </w:p>
    <w:p>
      <w:pPr>
        <w:pStyle w:val="ListParagraph"/>
        <w:numPr>
          <w:ilvl w:val="0"/>
          <w:numId w:val="39"/>
        </w:numPr>
        <w:tabs>
          <w:tab w:pos="740" w:val="left" w:leader="none"/>
        </w:tabs>
        <w:spacing w:line="249" w:lineRule="auto" w:before="1" w:after="0"/>
        <w:ind w:left="141" w:right="140" w:firstLine="283"/>
        <w:jc w:val="both"/>
        <w:rPr>
          <w:sz w:val="20"/>
        </w:rPr>
      </w:pPr>
      <w:r>
        <w:rPr>
          <w:sz w:val="20"/>
        </w:rPr>
        <w:t>Aspiration thrombectomy using a large-size catheter for acute lower </w:t>
      </w:r>
      <w:r>
        <w:rPr>
          <w:sz w:val="20"/>
        </w:rPr>
        <w:t>extremity deep</w:t>
      </w:r>
      <w:r>
        <w:rPr>
          <w:spacing w:val="-9"/>
          <w:sz w:val="20"/>
        </w:rPr>
        <w:t> </w:t>
      </w:r>
      <w:r>
        <w:rPr>
          <w:sz w:val="20"/>
        </w:rPr>
        <w:t>vein</w:t>
      </w:r>
      <w:r>
        <w:rPr>
          <w:spacing w:val="-9"/>
          <w:sz w:val="20"/>
        </w:rPr>
        <w:t> </w:t>
      </w:r>
      <w:r>
        <w:rPr>
          <w:sz w:val="20"/>
        </w:rPr>
        <w:t>thrombosis</w:t>
      </w:r>
      <w:r>
        <w:rPr>
          <w:spacing w:val="-9"/>
          <w:sz w:val="20"/>
        </w:rPr>
        <w:t> </w:t>
      </w:r>
      <w:r>
        <w:rPr>
          <w:sz w:val="20"/>
        </w:rPr>
        <w:t>[Text]</w:t>
      </w:r>
      <w:r>
        <w:rPr>
          <w:spacing w:val="-9"/>
          <w:sz w:val="20"/>
        </w:rPr>
        <w:t> </w:t>
      </w:r>
      <w:r>
        <w:rPr>
          <w:sz w:val="20"/>
        </w:rPr>
        <w:t>/</w:t>
      </w:r>
      <w:r>
        <w:rPr>
          <w:spacing w:val="-9"/>
          <w:sz w:val="20"/>
        </w:rPr>
        <w:t> </w:t>
      </w:r>
      <w:r>
        <w:rPr>
          <w:sz w:val="20"/>
        </w:rPr>
        <w:t>Z.</w:t>
      </w:r>
      <w:r>
        <w:rPr>
          <w:spacing w:val="-9"/>
          <w:sz w:val="20"/>
        </w:rPr>
        <w:t> </w:t>
      </w:r>
      <w:r>
        <w:rPr>
          <w:sz w:val="20"/>
        </w:rPr>
        <w:t>Jia,</w:t>
      </w:r>
      <w:r>
        <w:rPr>
          <w:spacing w:val="-9"/>
          <w:sz w:val="20"/>
        </w:rPr>
        <w:t> </w:t>
      </w:r>
      <w:r>
        <w:rPr>
          <w:sz w:val="20"/>
        </w:rPr>
        <w:t>J.</w:t>
      </w:r>
      <w:r>
        <w:rPr>
          <w:spacing w:val="-12"/>
          <w:sz w:val="20"/>
        </w:rPr>
        <w:t> </w:t>
      </w:r>
      <w:r>
        <w:rPr>
          <w:sz w:val="20"/>
        </w:rPr>
        <w:t>Tu,</w:t>
      </w:r>
      <w:r>
        <w:rPr>
          <w:spacing w:val="-9"/>
          <w:sz w:val="20"/>
        </w:rPr>
        <w:t> </w:t>
      </w:r>
      <w:r>
        <w:rPr>
          <w:sz w:val="20"/>
        </w:rPr>
        <w:t>J.</w:t>
      </w:r>
      <w:r>
        <w:rPr>
          <w:spacing w:val="-9"/>
          <w:sz w:val="20"/>
        </w:rPr>
        <w:t> </w:t>
      </w:r>
      <w:r>
        <w:rPr>
          <w:sz w:val="20"/>
        </w:rPr>
        <w:t>Zhao</w:t>
      </w:r>
      <w:r>
        <w:rPr>
          <w:spacing w:val="-9"/>
          <w:sz w:val="20"/>
        </w:rPr>
        <w:t> </w:t>
      </w:r>
      <w:r>
        <w:rPr>
          <w:sz w:val="20"/>
        </w:rPr>
        <w:t>[et</w:t>
      </w:r>
      <w:r>
        <w:rPr>
          <w:spacing w:val="-9"/>
          <w:sz w:val="20"/>
        </w:rPr>
        <w:t> </w:t>
      </w:r>
      <w:r>
        <w:rPr>
          <w:sz w:val="20"/>
        </w:rPr>
        <w:t>al.]</w:t>
      </w:r>
      <w:r>
        <w:rPr>
          <w:spacing w:val="-9"/>
          <w:sz w:val="20"/>
        </w:rPr>
        <w:t> </w:t>
      </w:r>
      <w:r>
        <w:rPr>
          <w:sz w:val="20"/>
        </w:rPr>
        <w:t>//</w:t>
      </w:r>
      <w:r>
        <w:rPr>
          <w:spacing w:val="-9"/>
          <w:sz w:val="20"/>
        </w:rPr>
        <w:t> </w:t>
      </w:r>
      <w:r>
        <w:rPr>
          <w:sz w:val="20"/>
        </w:rPr>
        <w:t>J</w:t>
      </w:r>
      <w:r>
        <w:rPr>
          <w:spacing w:val="-13"/>
          <w:sz w:val="20"/>
        </w:rPr>
        <w:t> </w:t>
      </w:r>
      <w:r>
        <w:rPr>
          <w:sz w:val="20"/>
        </w:rPr>
        <w:t>Vasc</w:t>
      </w:r>
      <w:r>
        <w:rPr>
          <w:spacing w:val="-9"/>
          <w:sz w:val="20"/>
        </w:rPr>
        <w:t> </w:t>
      </w:r>
      <w:r>
        <w:rPr>
          <w:sz w:val="20"/>
        </w:rPr>
        <w:t>Surg</w:t>
      </w:r>
      <w:r>
        <w:rPr>
          <w:spacing w:val="-13"/>
          <w:sz w:val="20"/>
        </w:rPr>
        <w:t> </w:t>
      </w:r>
      <w:r>
        <w:rPr>
          <w:sz w:val="20"/>
        </w:rPr>
        <w:t>Venous</w:t>
      </w:r>
      <w:r>
        <w:rPr>
          <w:spacing w:val="-9"/>
          <w:sz w:val="20"/>
        </w:rPr>
        <w:t> </w:t>
      </w:r>
      <w:r>
        <w:rPr>
          <w:sz w:val="20"/>
        </w:rPr>
        <w:t>Lymphat Disord.-2016.- №4.- P. 167-171.</w:t>
      </w:r>
    </w:p>
    <w:p>
      <w:pPr>
        <w:pStyle w:val="ListParagraph"/>
        <w:numPr>
          <w:ilvl w:val="0"/>
          <w:numId w:val="39"/>
        </w:numPr>
        <w:tabs>
          <w:tab w:pos="740" w:val="left" w:leader="none"/>
        </w:tabs>
        <w:spacing w:line="249" w:lineRule="auto" w:before="3" w:after="0"/>
        <w:ind w:left="141" w:right="140" w:firstLine="283"/>
        <w:jc w:val="both"/>
        <w:rPr>
          <w:sz w:val="20"/>
        </w:rPr>
      </w:pPr>
      <w:r>
        <w:rPr>
          <w:sz w:val="20"/>
        </w:rPr>
        <w:t>Ozpak, B. Our short-term results with percutaneous mechanical thrombectomy for treatment of acute deep vein thrombosis [Text] / B. Ozpak, G. Ilhan, B. Ozcem, H. Kara // Thorac Cardiovasc Surg.-2016.-№64.-P. 316-322.</w:t>
      </w:r>
    </w:p>
    <w:p>
      <w:pPr>
        <w:pStyle w:val="ListParagraph"/>
        <w:spacing w:after="0" w:line="249" w:lineRule="auto"/>
        <w:jc w:val="both"/>
        <w:rPr>
          <w:sz w:val="20"/>
        </w:rPr>
        <w:sectPr>
          <w:pgSz w:w="9360" w:h="13330"/>
          <w:pgMar w:header="557" w:footer="505" w:top="780" w:bottom="700" w:left="992" w:right="992"/>
        </w:sectPr>
      </w:pPr>
    </w:p>
    <w:p>
      <w:pPr>
        <w:pStyle w:val="ListParagraph"/>
        <w:numPr>
          <w:ilvl w:val="0"/>
          <w:numId w:val="39"/>
        </w:numPr>
        <w:tabs>
          <w:tab w:pos="740" w:val="left" w:leader="none"/>
        </w:tabs>
        <w:spacing w:line="249" w:lineRule="auto" w:before="205" w:after="0"/>
        <w:ind w:left="141" w:right="140" w:firstLine="283"/>
        <w:jc w:val="both"/>
        <w:rPr>
          <w:sz w:val="20"/>
        </w:rPr>
      </w:pPr>
      <w:r>
        <w:rPr>
          <w:sz w:val="20"/>
        </w:rPr>
        <w:t>Percutaneous pharmacomechanical thrombectomy offers lower risk of post- thrombotic</w:t>
      </w:r>
      <w:r>
        <w:rPr>
          <w:spacing w:val="-13"/>
          <w:sz w:val="20"/>
        </w:rPr>
        <w:t> </w:t>
      </w:r>
      <w:r>
        <w:rPr>
          <w:sz w:val="20"/>
        </w:rPr>
        <w:t>syndrome</w:t>
      </w:r>
      <w:r>
        <w:rPr>
          <w:spacing w:val="-12"/>
          <w:sz w:val="20"/>
        </w:rPr>
        <w:t> </w:t>
      </w:r>
      <w:r>
        <w:rPr>
          <w:sz w:val="20"/>
        </w:rPr>
        <w:t>than</w:t>
      </w:r>
      <w:r>
        <w:rPr>
          <w:spacing w:val="-13"/>
          <w:sz w:val="20"/>
        </w:rPr>
        <w:t> </w:t>
      </w:r>
      <w:r>
        <w:rPr>
          <w:sz w:val="20"/>
        </w:rPr>
        <w:t>catheter-directed</w:t>
      </w:r>
      <w:r>
        <w:rPr>
          <w:spacing w:val="-12"/>
          <w:sz w:val="20"/>
        </w:rPr>
        <w:t> </w:t>
      </w:r>
      <w:r>
        <w:rPr>
          <w:sz w:val="20"/>
        </w:rPr>
        <w:t>thrombolysis</w:t>
      </w:r>
      <w:r>
        <w:rPr>
          <w:spacing w:val="-13"/>
          <w:sz w:val="20"/>
        </w:rPr>
        <w:t> </w:t>
      </w:r>
      <w:r>
        <w:rPr>
          <w:sz w:val="20"/>
        </w:rPr>
        <w:t>in</w:t>
      </w:r>
      <w:r>
        <w:rPr>
          <w:spacing w:val="-12"/>
          <w:sz w:val="20"/>
        </w:rPr>
        <w:t> </w:t>
      </w:r>
      <w:r>
        <w:rPr>
          <w:sz w:val="20"/>
        </w:rPr>
        <w:t>patients</w:t>
      </w:r>
      <w:r>
        <w:rPr>
          <w:spacing w:val="-13"/>
          <w:sz w:val="20"/>
        </w:rPr>
        <w:t> </w:t>
      </w:r>
      <w:r>
        <w:rPr>
          <w:sz w:val="20"/>
        </w:rPr>
        <w:t>with</w:t>
      </w:r>
      <w:r>
        <w:rPr>
          <w:spacing w:val="-12"/>
          <w:sz w:val="20"/>
        </w:rPr>
        <w:t> </w:t>
      </w:r>
      <w:r>
        <w:rPr>
          <w:sz w:val="20"/>
        </w:rPr>
        <w:t>acute</w:t>
      </w:r>
      <w:r>
        <w:rPr>
          <w:spacing w:val="-13"/>
          <w:sz w:val="20"/>
        </w:rPr>
        <w:t> </w:t>
      </w:r>
      <w:r>
        <w:rPr>
          <w:sz w:val="20"/>
        </w:rPr>
        <w:t>deep</w:t>
      </w:r>
      <w:r>
        <w:rPr>
          <w:spacing w:val="-12"/>
          <w:sz w:val="20"/>
        </w:rPr>
        <w:t> </w:t>
      </w:r>
      <w:r>
        <w:rPr>
          <w:sz w:val="20"/>
        </w:rPr>
        <w:t>vein thrombosis</w:t>
      </w:r>
      <w:r>
        <w:rPr>
          <w:spacing w:val="-13"/>
          <w:sz w:val="20"/>
        </w:rPr>
        <w:t> </w:t>
      </w:r>
      <w:r>
        <w:rPr>
          <w:sz w:val="20"/>
        </w:rPr>
        <w:t>of</w:t>
      </w:r>
      <w:r>
        <w:rPr>
          <w:spacing w:val="-12"/>
          <w:sz w:val="20"/>
        </w:rPr>
        <w:t> </w:t>
      </w:r>
      <w:r>
        <w:rPr>
          <w:sz w:val="20"/>
        </w:rPr>
        <w:t>the</w:t>
      </w:r>
      <w:r>
        <w:rPr>
          <w:spacing w:val="-13"/>
          <w:sz w:val="20"/>
        </w:rPr>
        <w:t> </w:t>
      </w:r>
      <w:r>
        <w:rPr>
          <w:sz w:val="20"/>
        </w:rPr>
        <w:t>lower</w:t>
      </w:r>
      <w:r>
        <w:rPr>
          <w:spacing w:val="-12"/>
          <w:sz w:val="20"/>
        </w:rPr>
        <w:t> </w:t>
      </w:r>
      <w:r>
        <w:rPr>
          <w:sz w:val="20"/>
        </w:rPr>
        <w:t>limb</w:t>
      </w:r>
      <w:r>
        <w:rPr>
          <w:spacing w:val="-10"/>
          <w:sz w:val="20"/>
        </w:rPr>
        <w:t> </w:t>
      </w:r>
      <w:r>
        <w:rPr>
          <w:sz w:val="20"/>
        </w:rPr>
        <w:t>[Text]</w:t>
      </w:r>
      <w:r>
        <w:rPr>
          <w:spacing w:val="-11"/>
          <w:sz w:val="20"/>
        </w:rPr>
        <w:t> </w:t>
      </w:r>
      <w:r>
        <w:rPr>
          <w:sz w:val="20"/>
        </w:rPr>
        <w:t>/</w:t>
      </w:r>
      <w:r>
        <w:rPr>
          <w:spacing w:val="-11"/>
          <w:sz w:val="20"/>
        </w:rPr>
        <w:t> </w:t>
      </w:r>
      <w:r>
        <w:rPr>
          <w:sz w:val="20"/>
        </w:rPr>
        <w:t>C.Y.</w:t>
      </w:r>
      <w:r>
        <w:rPr>
          <w:spacing w:val="-11"/>
          <w:sz w:val="20"/>
        </w:rPr>
        <w:t> </w:t>
      </w:r>
      <w:r>
        <w:rPr>
          <w:sz w:val="20"/>
        </w:rPr>
        <w:t>Huang,</w:t>
      </w:r>
      <w:r>
        <w:rPr>
          <w:spacing w:val="-11"/>
          <w:sz w:val="20"/>
        </w:rPr>
        <w:t> </w:t>
      </w:r>
      <w:r>
        <w:rPr>
          <w:sz w:val="20"/>
        </w:rPr>
        <w:t>H.L.</w:t>
      </w:r>
      <w:r>
        <w:rPr>
          <w:spacing w:val="-11"/>
          <w:sz w:val="20"/>
        </w:rPr>
        <w:t> </w:t>
      </w:r>
      <w:r>
        <w:rPr>
          <w:sz w:val="20"/>
        </w:rPr>
        <w:t>Hsu,</w:t>
      </w:r>
      <w:r>
        <w:rPr>
          <w:spacing w:val="-13"/>
          <w:sz w:val="20"/>
        </w:rPr>
        <w:t> </w:t>
      </w:r>
      <w:r>
        <w:rPr>
          <w:sz w:val="20"/>
        </w:rPr>
        <w:t>T.T.</w:t>
      </w:r>
      <w:r>
        <w:rPr>
          <w:spacing w:val="-10"/>
          <w:sz w:val="20"/>
        </w:rPr>
        <w:t> </w:t>
      </w:r>
      <w:r>
        <w:rPr>
          <w:sz w:val="20"/>
        </w:rPr>
        <w:t>Kuo</w:t>
      </w:r>
      <w:r>
        <w:rPr>
          <w:spacing w:val="-11"/>
          <w:sz w:val="20"/>
        </w:rPr>
        <w:t> </w:t>
      </w:r>
      <w:r>
        <w:rPr>
          <w:sz w:val="20"/>
        </w:rPr>
        <w:t>[et</w:t>
      </w:r>
      <w:r>
        <w:rPr>
          <w:spacing w:val="-11"/>
          <w:sz w:val="20"/>
        </w:rPr>
        <w:t> </w:t>
      </w:r>
      <w:r>
        <w:rPr>
          <w:sz w:val="20"/>
        </w:rPr>
        <w:t>al.]</w:t>
      </w:r>
      <w:r>
        <w:rPr>
          <w:spacing w:val="-11"/>
          <w:sz w:val="20"/>
        </w:rPr>
        <w:t> </w:t>
      </w:r>
      <w:r>
        <w:rPr>
          <w:sz w:val="20"/>
        </w:rPr>
        <w:t>//</w:t>
      </w:r>
      <w:r>
        <w:rPr>
          <w:spacing w:val="-13"/>
          <w:sz w:val="20"/>
        </w:rPr>
        <w:t> </w:t>
      </w:r>
      <w:r>
        <w:rPr>
          <w:sz w:val="20"/>
        </w:rPr>
        <w:t>Ann</w:t>
      </w:r>
      <w:r>
        <w:rPr>
          <w:spacing w:val="-12"/>
          <w:sz w:val="20"/>
        </w:rPr>
        <w:t> </w:t>
      </w:r>
      <w:r>
        <w:rPr>
          <w:sz w:val="20"/>
        </w:rPr>
        <w:t>Vasc Surg.-2015.- №29.- P. 995-1002.</w:t>
      </w:r>
    </w:p>
    <w:p>
      <w:pPr>
        <w:pStyle w:val="ListParagraph"/>
        <w:numPr>
          <w:ilvl w:val="0"/>
          <w:numId w:val="39"/>
        </w:numPr>
        <w:tabs>
          <w:tab w:pos="740" w:val="left" w:leader="none"/>
        </w:tabs>
        <w:spacing w:line="249" w:lineRule="auto" w:before="3" w:after="0"/>
        <w:ind w:left="141" w:right="139" w:firstLine="283"/>
        <w:jc w:val="both"/>
        <w:rPr>
          <w:sz w:val="20"/>
        </w:rPr>
      </w:pPr>
      <w:r>
        <w:rPr>
          <w:sz w:val="20"/>
        </w:rPr>
        <w:t>Pharmacomechanical</w:t>
      </w:r>
      <w:r>
        <w:rPr>
          <w:spacing w:val="-3"/>
          <w:sz w:val="20"/>
        </w:rPr>
        <w:t> </w:t>
      </w:r>
      <w:r>
        <w:rPr>
          <w:sz w:val="20"/>
        </w:rPr>
        <w:t>thrombectomy</w:t>
      </w:r>
      <w:r>
        <w:rPr>
          <w:spacing w:val="-3"/>
          <w:sz w:val="20"/>
        </w:rPr>
        <w:t> </w:t>
      </w:r>
      <w:r>
        <w:rPr>
          <w:sz w:val="20"/>
        </w:rPr>
        <w:t>in</w:t>
      </w:r>
      <w:r>
        <w:rPr>
          <w:spacing w:val="-3"/>
          <w:sz w:val="20"/>
        </w:rPr>
        <w:t> </w:t>
      </w:r>
      <w:r>
        <w:rPr>
          <w:sz w:val="20"/>
        </w:rPr>
        <w:t>the</w:t>
      </w:r>
      <w:r>
        <w:rPr>
          <w:spacing w:val="-3"/>
          <w:sz w:val="20"/>
        </w:rPr>
        <w:t> </w:t>
      </w:r>
      <w:r>
        <w:rPr>
          <w:sz w:val="20"/>
        </w:rPr>
        <w:t>management</w:t>
      </w:r>
      <w:r>
        <w:rPr>
          <w:spacing w:val="-3"/>
          <w:sz w:val="20"/>
        </w:rPr>
        <w:t> </w:t>
      </w:r>
      <w:r>
        <w:rPr>
          <w:sz w:val="20"/>
        </w:rPr>
        <w:t>of</w:t>
      </w:r>
      <w:r>
        <w:rPr>
          <w:spacing w:val="-3"/>
          <w:sz w:val="20"/>
        </w:rPr>
        <w:t> </w:t>
      </w:r>
      <w:r>
        <w:rPr>
          <w:sz w:val="20"/>
        </w:rPr>
        <w:t>deep</w:t>
      </w:r>
      <w:r>
        <w:rPr>
          <w:spacing w:val="-3"/>
          <w:sz w:val="20"/>
        </w:rPr>
        <w:t> </w:t>
      </w:r>
      <w:r>
        <w:rPr>
          <w:sz w:val="20"/>
        </w:rPr>
        <w:t>vein</w:t>
      </w:r>
      <w:r>
        <w:rPr>
          <w:spacing w:val="-3"/>
          <w:sz w:val="20"/>
        </w:rPr>
        <w:t> </w:t>
      </w:r>
      <w:r>
        <w:rPr>
          <w:sz w:val="20"/>
        </w:rPr>
        <w:t>thrombosis using</w:t>
      </w:r>
      <w:r>
        <w:rPr>
          <w:spacing w:val="-11"/>
          <w:sz w:val="20"/>
        </w:rPr>
        <w:t> </w:t>
      </w:r>
      <w:r>
        <w:rPr>
          <w:sz w:val="20"/>
        </w:rPr>
        <w:t>the</w:t>
      </w:r>
      <w:r>
        <w:rPr>
          <w:spacing w:val="-9"/>
          <w:sz w:val="20"/>
        </w:rPr>
        <w:t> </w:t>
      </w:r>
      <w:r>
        <w:rPr>
          <w:sz w:val="20"/>
        </w:rPr>
        <w:t>cleaner</w:t>
      </w:r>
      <w:r>
        <w:rPr>
          <w:spacing w:val="-9"/>
          <w:sz w:val="20"/>
        </w:rPr>
        <w:t> </w:t>
      </w:r>
      <w:r>
        <w:rPr>
          <w:sz w:val="20"/>
        </w:rPr>
        <w:t>device:</w:t>
      </w:r>
      <w:r>
        <w:rPr>
          <w:spacing w:val="-9"/>
          <w:sz w:val="20"/>
        </w:rPr>
        <w:t> </w:t>
      </w:r>
      <w:r>
        <w:rPr>
          <w:sz w:val="20"/>
        </w:rPr>
        <w:t>an</w:t>
      </w:r>
      <w:r>
        <w:rPr>
          <w:spacing w:val="-9"/>
          <w:sz w:val="20"/>
        </w:rPr>
        <w:t> </w:t>
      </w:r>
      <w:r>
        <w:rPr>
          <w:sz w:val="20"/>
        </w:rPr>
        <w:t>initial</w:t>
      </w:r>
      <w:r>
        <w:rPr>
          <w:spacing w:val="-9"/>
          <w:sz w:val="20"/>
        </w:rPr>
        <w:t> </w:t>
      </w:r>
      <w:r>
        <w:rPr>
          <w:sz w:val="20"/>
        </w:rPr>
        <w:t>single-center</w:t>
      </w:r>
      <w:r>
        <w:rPr>
          <w:spacing w:val="-9"/>
          <w:sz w:val="20"/>
        </w:rPr>
        <w:t> </w:t>
      </w:r>
      <w:r>
        <w:rPr>
          <w:sz w:val="20"/>
        </w:rPr>
        <w:t>experience</w:t>
      </w:r>
      <w:r>
        <w:rPr>
          <w:spacing w:val="-9"/>
          <w:sz w:val="20"/>
        </w:rPr>
        <w:t> </w:t>
      </w:r>
      <w:r>
        <w:rPr>
          <w:sz w:val="20"/>
        </w:rPr>
        <w:t>[Text]</w:t>
      </w:r>
      <w:r>
        <w:rPr>
          <w:spacing w:val="-9"/>
          <w:sz w:val="20"/>
        </w:rPr>
        <w:t> </w:t>
      </w:r>
      <w:r>
        <w:rPr>
          <w:sz w:val="20"/>
        </w:rPr>
        <w:t>/</w:t>
      </w:r>
      <w:r>
        <w:rPr>
          <w:spacing w:val="-17"/>
          <w:sz w:val="20"/>
        </w:rPr>
        <w:t> </w:t>
      </w:r>
      <w:r>
        <w:rPr>
          <w:sz w:val="20"/>
        </w:rPr>
        <w:t>A.</w:t>
      </w:r>
      <w:r>
        <w:rPr>
          <w:spacing w:val="-9"/>
          <w:sz w:val="20"/>
        </w:rPr>
        <w:t> </w:t>
      </w:r>
      <w:r>
        <w:rPr>
          <w:sz w:val="20"/>
        </w:rPr>
        <w:t>Bozkurt,</w:t>
      </w:r>
      <w:r>
        <w:rPr>
          <w:spacing w:val="-9"/>
          <w:sz w:val="20"/>
        </w:rPr>
        <w:t> </w:t>
      </w:r>
      <w:r>
        <w:rPr>
          <w:sz w:val="20"/>
        </w:rPr>
        <w:t>İ.</w:t>
      </w:r>
      <w:r>
        <w:rPr>
          <w:spacing w:val="-9"/>
          <w:sz w:val="20"/>
        </w:rPr>
        <w:t> </w:t>
      </w:r>
      <w:r>
        <w:rPr>
          <w:sz w:val="20"/>
        </w:rPr>
        <w:t>Kırbaş,</w:t>
      </w:r>
    </w:p>
    <w:p>
      <w:pPr>
        <w:spacing w:before="2"/>
        <w:ind w:left="141" w:right="0" w:firstLine="0"/>
        <w:jc w:val="both"/>
        <w:rPr>
          <w:sz w:val="20"/>
        </w:rPr>
      </w:pPr>
      <w:r>
        <w:rPr>
          <w:sz w:val="20"/>
        </w:rPr>
        <w:t>D.</w:t>
      </w:r>
      <w:r>
        <w:rPr>
          <w:spacing w:val="-9"/>
          <w:sz w:val="20"/>
        </w:rPr>
        <w:t> </w:t>
      </w:r>
      <w:r>
        <w:rPr>
          <w:sz w:val="20"/>
        </w:rPr>
        <w:t>Kösehan</w:t>
      </w:r>
      <w:r>
        <w:rPr>
          <w:spacing w:val="-5"/>
          <w:sz w:val="20"/>
        </w:rPr>
        <w:t> </w:t>
      </w:r>
      <w:r>
        <w:rPr>
          <w:sz w:val="20"/>
        </w:rPr>
        <w:t>[et</w:t>
      </w:r>
      <w:r>
        <w:rPr>
          <w:spacing w:val="-5"/>
          <w:sz w:val="20"/>
        </w:rPr>
        <w:t> </w:t>
      </w:r>
      <w:r>
        <w:rPr>
          <w:sz w:val="20"/>
        </w:rPr>
        <w:t>al.]</w:t>
      </w:r>
      <w:r>
        <w:rPr>
          <w:spacing w:val="-6"/>
          <w:sz w:val="20"/>
        </w:rPr>
        <w:t> </w:t>
      </w:r>
      <w:r>
        <w:rPr>
          <w:sz w:val="20"/>
        </w:rPr>
        <w:t>//</w:t>
      </w:r>
      <w:r>
        <w:rPr>
          <w:spacing w:val="-12"/>
          <w:sz w:val="20"/>
        </w:rPr>
        <w:t> </w:t>
      </w:r>
      <w:r>
        <w:rPr>
          <w:sz w:val="20"/>
        </w:rPr>
        <w:t>Ann</w:t>
      </w:r>
      <w:r>
        <w:rPr>
          <w:spacing w:val="-9"/>
          <w:sz w:val="20"/>
        </w:rPr>
        <w:t> </w:t>
      </w:r>
      <w:r>
        <w:rPr>
          <w:sz w:val="20"/>
        </w:rPr>
        <w:t>Vasc</w:t>
      </w:r>
      <w:r>
        <w:rPr>
          <w:spacing w:val="-5"/>
          <w:sz w:val="20"/>
        </w:rPr>
        <w:t> </w:t>
      </w:r>
      <w:r>
        <w:rPr>
          <w:sz w:val="20"/>
        </w:rPr>
        <w:t>Surg.-2015.-</w:t>
      </w:r>
      <w:r>
        <w:rPr>
          <w:spacing w:val="-5"/>
          <w:sz w:val="20"/>
        </w:rPr>
        <w:t> </w:t>
      </w:r>
      <w:r>
        <w:rPr>
          <w:sz w:val="20"/>
        </w:rPr>
        <w:t>№29.-</w:t>
      </w:r>
      <w:r>
        <w:rPr>
          <w:spacing w:val="-5"/>
          <w:sz w:val="20"/>
        </w:rPr>
        <w:t> </w:t>
      </w:r>
      <w:r>
        <w:rPr>
          <w:sz w:val="20"/>
        </w:rPr>
        <w:t>P.</w:t>
      </w:r>
      <w:r>
        <w:rPr>
          <w:spacing w:val="-5"/>
          <w:sz w:val="20"/>
        </w:rPr>
        <w:t> </w:t>
      </w:r>
      <w:r>
        <w:rPr>
          <w:sz w:val="20"/>
        </w:rPr>
        <w:t>670-</w:t>
      </w:r>
      <w:r>
        <w:rPr>
          <w:spacing w:val="-4"/>
          <w:sz w:val="20"/>
        </w:rPr>
        <w:t>674.</w:t>
      </w:r>
    </w:p>
    <w:p>
      <w:pPr>
        <w:pStyle w:val="ListParagraph"/>
        <w:numPr>
          <w:ilvl w:val="0"/>
          <w:numId w:val="39"/>
        </w:numPr>
        <w:tabs>
          <w:tab w:pos="740" w:val="left" w:leader="none"/>
        </w:tabs>
        <w:spacing w:line="249" w:lineRule="auto" w:before="10" w:after="0"/>
        <w:ind w:left="141" w:right="140" w:firstLine="283"/>
        <w:jc w:val="both"/>
        <w:rPr>
          <w:sz w:val="20"/>
        </w:rPr>
      </w:pPr>
      <w:r>
        <w:rPr>
          <w:sz w:val="20"/>
        </w:rPr>
        <w:t>Mechanical thrombectomy with Trerotola compared with catheter-directed thrombolysis</w:t>
      </w:r>
      <w:r>
        <w:rPr>
          <w:spacing w:val="-7"/>
          <w:sz w:val="20"/>
        </w:rPr>
        <w:t> </w:t>
      </w:r>
      <w:r>
        <w:rPr>
          <w:sz w:val="20"/>
        </w:rPr>
        <w:t>for</w:t>
      </w:r>
      <w:r>
        <w:rPr>
          <w:spacing w:val="-5"/>
          <w:sz w:val="20"/>
        </w:rPr>
        <w:t> </w:t>
      </w:r>
      <w:r>
        <w:rPr>
          <w:sz w:val="20"/>
        </w:rPr>
        <w:t>treatment</w:t>
      </w:r>
      <w:r>
        <w:rPr>
          <w:spacing w:val="-5"/>
          <w:sz w:val="20"/>
        </w:rPr>
        <w:t> </w:t>
      </w:r>
      <w:r>
        <w:rPr>
          <w:sz w:val="20"/>
        </w:rPr>
        <w:t>of</w:t>
      </w:r>
      <w:r>
        <w:rPr>
          <w:spacing w:val="-5"/>
          <w:sz w:val="20"/>
        </w:rPr>
        <w:t> </w:t>
      </w:r>
      <w:r>
        <w:rPr>
          <w:sz w:val="20"/>
        </w:rPr>
        <w:t>acute</w:t>
      </w:r>
      <w:r>
        <w:rPr>
          <w:spacing w:val="-5"/>
          <w:sz w:val="20"/>
        </w:rPr>
        <w:t> </w:t>
      </w:r>
      <w:r>
        <w:rPr>
          <w:sz w:val="20"/>
        </w:rPr>
        <w:t>iliofemoral</w:t>
      </w:r>
      <w:r>
        <w:rPr>
          <w:spacing w:val="-4"/>
          <w:sz w:val="20"/>
        </w:rPr>
        <w:t> </w:t>
      </w:r>
      <w:r>
        <w:rPr>
          <w:sz w:val="20"/>
        </w:rPr>
        <w:t>deep</w:t>
      </w:r>
      <w:r>
        <w:rPr>
          <w:spacing w:val="-5"/>
          <w:sz w:val="20"/>
        </w:rPr>
        <w:t> </w:t>
      </w:r>
      <w:r>
        <w:rPr>
          <w:sz w:val="20"/>
        </w:rPr>
        <w:t>vein</w:t>
      </w:r>
      <w:r>
        <w:rPr>
          <w:spacing w:val="-5"/>
          <w:sz w:val="20"/>
        </w:rPr>
        <w:t> </w:t>
      </w:r>
      <w:r>
        <w:rPr>
          <w:sz w:val="20"/>
        </w:rPr>
        <w:t>thrombosis</w:t>
      </w:r>
      <w:r>
        <w:rPr>
          <w:spacing w:val="-5"/>
          <w:sz w:val="20"/>
        </w:rPr>
        <w:t> </w:t>
      </w:r>
      <w:r>
        <w:rPr>
          <w:sz w:val="20"/>
        </w:rPr>
        <w:t>[Text]</w:t>
      </w:r>
      <w:r>
        <w:rPr>
          <w:spacing w:val="-5"/>
          <w:sz w:val="20"/>
        </w:rPr>
        <w:t> </w:t>
      </w:r>
      <w:r>
        <w:rPr>
          <w:sz w:val="20"/>
        </w:rPr>
        <w:t>/</w:t>
      </w:r>
      <w:r>
        <w:rPr>
          <w:spacing w:val="-5"/>
          <w:sz w:val="20"/>
        </w:rPr>
        <w:t> </w:t>
      </w:r>
      <w:r>
        <w:rPr>
          <w:sz w:val="20"/>
        </w:rPr>
        <w:t>K.M.</w:t>
      </w:r>
      <w:r>
        <w:rPr>
          <w:spacing w:val="-4"/>
          <w:sz w:val="20"/>
        </w:rPr>
        <w:t> </w:t>
      </w:r>
      <w:r>
        <w:rPr>
          <w:spacing w:val="-2"/>
          <w:sz w:val="20"/>
        </w:rPr>
        <w:t>Park,</w:t>
      </w:r>
    </w:p>
    <w:p>
      <w:pPr>
        <w:spacing w:before="1"/>
        <w:ind w:left="141" w:right="0" w:firstLine="0"/>
        <w:jc w:val="both"/>
        <w:rPr>
          <w:sz w:val="20"/>
        </w:rPr>
      </w:pPr>
      <w:r>
        <w:rPr>
          <w:sz w:val="20"/>
        </w:rPr>
        <w:t>I.S.</w:t>
      </w:r>
      <w:r>
        <w:rPr>
          <w:spacing w:val="-7"/>
          <w:sz w:val="20"/>
        </w:rPr>
        <w:t> </w:t>
      </w:r>
      <w:r>
        <w:rPr>
          <w:sz w:val="20"/>
        </w:rPr>
        <w:t>Moon,</w:t>
      </w:r>
      <w:r>
        <w:rPr>
          <w:spacing w:val="-4"/>
          <w:sz w:val="20"/>
        </w:rPr>
        <w:t> </w:t>
      </w:r>
      <w:r>
        <w:rPr>
          <w:sz w:val="20"/>
        </w:rPr>
        <w:t>J.I.</w:t>
      </w:r>
      <w:r>
        <w:rPr>
          <w:spacing w:val="-4"/>
          <w:sz w:val="20"/>
        </w:rPr>
        <w:t> </w:t>
      </w:r>
      <w:r>
        <w:rPr>
          <w:sz w:val="20"/>
        </w:rPr>
        <w:t>Kim</w:t>
      </w:r>
      <w:r>
        <w:rPr>
          <w:spacing w:val="-4"/>
          <w:sz w:val="20"/>
        </w:rPr>
        <w:t> </w:t>
      </w:r>
      <w:r>
        <w:rPr>
          <w:sz w:val="20"/>
        </w:rPr>
        <w:t>[et</w:t>
      </w:r>
      <w:r>
        <w:rPr>
          <w:spacing w:val="-4"/>
          <w:sz w:val="20"/>
        </w:rPr>
        <w:t> </w:t>
      </w:r>
      <w:r>
        <w:rPr>
          <w:sz w:val="20"/>
        </w:rPr>
        <w:t>al.]</w:t>
      </w:r>
      <w:r>
        <w:rPr>
          <w:spacing w:val="-4"/>
          <w:sz w:val="20"/>
        </w:rPr>
        <w:t> </w:t>
      </w:r>
      <w:r>
        <w:rPr>
          <w:sz w:val="20"/>
        </w:rPr>
        <w:t>//</w:t>
      </w:r>
      <w:r>
        <w:rPr>
          <w:spacing w:val="-12"/>
          <w:sz w:val="20"/>
        </w:rPr>
        <w:t> </w:t>
      </w:r>
      <w:r>
        <w:rPr>
          <w:sz w:val="20"/>
        </w:rPr>
        <w:t>Ann</w:t>
      </w:r>
      <w:r>
        <w:rPr>
          <w:spacing w:val="-8"/>
          <w:sz w:val="20"/>
        </w:rPr>
        <w:t> </w:t>
      </w:r>
      <w:r>
        <w:rPr>
          <w:sz w:val="20"/>
        </w:rPr>
        <w:t>Vasc</w:t>
      </w:r>
      <w:r>
        <w:rPr>
          <w:spacing w:val="-4"/>
          <w:sz w:val="20"/>
        </w:rPr>
        <w:t> </w:t>
      </w:r>
      <w:r>
        <w:rPr>
          <w:sz w:val="20"/>
        </w:rPr>
        <w:t>Surg.-</w:t>
      </w:r>
      <w:r>
        <w:rPr>
          <w:spacing w:val="-4"/>
          <w:sz w:val="20"/>
        </w:rPr>
        <w:t> </w:t>
      </w:r>
      <w:r>
        <w:rPr>
          <w:sz w:val="20"/>
        </w:rPr>
        <w:t>2014.-</w:t>
      </w:r>
      <w:r>
        <w:rPr>
          <w:spacing w:val="-4"/>
          <w:sz w:val="20"/>
        </w:rPr>
        <w:t> </w:t>
      </w:r>
      <w:r>
        <w:rPr>
          <w:sz w:val="20"/>
        </w:rPr>
        <w:t>№28.-</w:t>
      </w:r>
      <w:r>
        <w:rPr>
          <w:spacing w:val="-4"/>
          <w:sz w:val="20"/>
        </w:rPr>
        <w:t> </w:t>
      </w:r>
      <w:r>
        <w:rPr>
          <w:sz w:val="20"/>
        </w:rPr>
        <w:t>P.</w:t>
      </w:r>
      <w:r>
        <w:rPr>
          <w:spacing w:val="-3"/>
          <w:sz w:val="20"/>
        </w:rPr>
        <w:t> </w:t>
      </w:r>
      <w:r>
        <w:rPr>
          <w:sz w:val="20"/>
        </w:rPr>
        <w:t>1853-</w:t>
      </w:r>
      <w:r>
        <w:rPr>
          <w:spacing w:val="-2"/>
          <w:sz w:val="20"/>
        </w:rPr>
        <w:t>1861.</w:t>
      </w:r>
    </w:p>
    <w:p>
      <w:pPr>
        <w:pStyle w:val="ListParagraph"/>
        <w:numPr>
          <w:ilvl w:val="0"/>
          <w:numId w:val="39"/>
        </w:numPr>
        <w:tabs>
          <w:tab w:pos="740" w:val="left" w:leader="none"/>
        </w:tabs>
        <w:spacing w:line="249" w:lineRule="auto" w:before="10" w:after="0"/>
        <w:ind w:left="141" w:right="139" w:firstLine="283"/>
        <w:jc w:val="both"/>
        <w:rPr>
          <w:sz w:val="20"/>
        </w:rPr>
      </w:pPr>
      <w:r>
        <w:rPr>
          <w:sz w:val="20"/>
        </w:rPr>
        <w:t>Pharmacomechanical catheter-directed thrombolysis for acute iliofemoral deep vein</w:t>
      </w:r>
      <w:r>
        <w:rPr>
          <w:spacing w:val="-3"/>
          <w:sz w:val="20"/>
        </w:rPr>
        <w:t> </w:t>
      </w:r>
      <w:r>
        <w:rPr>
          <w:sz w:val="20"/>
        </w:rPr>
        <w:t>thrombosis:</w:t>
      </w:r>
      <w:r>
        <w:rPr>
          <w:spacing w:val="-3"/>
          <w:sz w:val="20"/>
        </w:rPr>
        <w:t> </w:t>
      </w:r>
      <w:r>
        <w:rPr>
          <w:sz w:val="20"/>
        </w:rPr>
        <w:t>our</w:t>
      </w:r>
      <w:r>
        <w:rPr>
          <w:spacing w:val="-3"/>
          <w:sz w:val="20"/>
        </w:rPr>
        <w:t> </w:t>
      </w:r>
      <w:r>
        <w:rPr>
          <w:sz w:val="20"/>
        </w:rPr>
        <w:t>case</w:t>
      </w:r>
      <w:r>
        <w:rPr>
          <w:spacing w:val="-3"/>
          <w:sz w:val="20"/>
        </w:rPr>
        <w:t> </w:t>
      </w:r>
      <w:r>
        <w:rPr>
          <w:sz w:val="20"/>
        </w:rPr>
        <w:t>series</w:t>
      </w:r>
      <w:r>
        <w:rPr>
          <w:spacing w:val="-3"/>
          <w:sz w:val="20"/>
        </w:rPr>
        <w:t> </w:t>
      </w:r>
      <w:r>
        <w:rPr>
          <w:sz w:val="20"/>
        </w:rPr>
        <w:t>[Text]</w:t>
      </w:r>
      <w:r>
        <w:rPr>
          <w:spacing w:val="-3"/>
          <w:sz w:val="20"/>
        </w:rPr>
        <w:t> </w:t>
      </w:r>
      <w:r>
        <w:rPr>
          <w:sz w:val="20"/>
        </w:rPr>
        <w:t>/</w:t>
      </w:r>
      <w:r>
        <w:rPr>
          <w:spacing w:val="-3"/>
          <w:sz w:val="20"/>
        </w:rPr>
        <w:t> </w:t>
      </w:r>
      <w:r>
        <w:rPr>
          <w:sz w:val="20"/>
        </w:rPr>
        <w:t>P.</w:t>
      </w:r>
      <w:r>
        <w:rPr>
          <w:spacing w:val="-3"/>
          <w:sz w:val="20"/>
        </w:rPr>
        <w:t> </w:t>
      </w:r>
      <w:r>
        <w:rPr>
          <w:sz w:val="20"/>
        </w:rPr>
        <w:t>Rabuffi,</w:t>
      </w:r>
      <w:r>
        <w:rPr>
          <w:spacing w:val="-3"/>
          <w:sz w:val="20"/>
        </w:rPr>
        <w:t> </w:t>
      </w:r>
      <w:r>
        <w:rPr>
          <w:sz w:val="20"/>
        </w:rPr>
        <w:t>S.</w:t>
      </w:r>
      <w:r>
        <w:rPr>
          <w:spacing w:val="-6"/>
          <w:sz w:val="20"/>
        </w:rPr>
        <w:t> </w:t>
      </w:r>
      <w:r>
        <w:rPr>
          <w:sz w:val="20"/>
        </w:rPr>
        <w:t>Vagnarelli,</w:t>
      </w:r>
      <w:r>
        <w:rPr>
          <w:spacing w:val="-13"/>
          <w:sz w:val="20"/>
        </w:rPr>
        <w:t> </w:t>
      </w:r>
      <w:r>
        <w:rPr>
          <w:sz w:val="20"/>
        </w:rPr>
        <w:t>A.</w:t>
      </w:r>
      <w:r>
        <w:rPr>
          <w:spacing w:val="-3"/>
          <w:sz w:val="20"/>
        </w:rPr>
        <w:t> </w:t>
      </w:r>
      <w:r>
        <w:rPr>
          <w:sz w:val="20"/>
        </w:rPr>
        <w:t>Bruni</w:t>
      </w:r>
      <w:r>
        <w:rPr>
          <w:spacing w:val="-3"/>
          <w:sz w:val="20"/>
        </w:rPr>
        <w:t> </w:t>
      </w:r>
      <w:r>
        <w:rPr>
          <w:sz w:val="20"/>
        </w:rPr>
        <w:t>[et</w:t>
      </w:r>
      <w:r>
        <w:rPr>
          <w:spacing w:val="-3"/>
          <w:sz w:val="20"/>
        </w:rPr>
        <w:t> </w:t>
      </w:r>
      <w:r>
        <w:rPr>
          <w:sz w:val="20"/>
        </w:rPr>
        <w:t>al.]</w:t>
      </w:r>
      <w:r>
        <w:rPr>
          <w:spacing w:val="-3"/>
          <w:sz w:val="20"/>
        </w:rPr>
        <w:t> </w:t>
      </w:r>
      <w:r>
        <w:rPr>
          <w:sz w:val="20"/>
        </w:rPr>
        <w:t>//</w:t>
      </w:r>
      <w:r>
        <w:rPr>
          <w:spacing w:val="-3"/>
          <w:sz w:val="20"/>
        </w:rPr>
        <w:t> </w:t>
      </w:r>
      <w:r>
        <w:rPr>
          <w:sz w:val="20"/>
        </w:rPr>
        <w:t>Eur Rev Med Pharmacol Sci.-2019.- №5.- P. 2244-2252.</w:t>
      </w:r>
    </w:p>
    <w:p>
      <w:pPr>
        <w:pStyle w:val="ListParagraph"/>
        <w:numPr>
          <w:ilvl w:val="0"/>
          <w:numId w:val="39"/>
        </w:numPr>
        <w:tabs>
          <w:tab w:pos="740" w:val="left" w:leader="none"/>
        </w:tabs>
        <w:spacing w:line="249" w:lineRule="auto" w:before="3" w:after="0"/>
        <w:ind w:left="141" w:right="139" w:firstLine="283"/>
        <w:jc w:val="both"/>
        <w:rPr>
          <w:sz w:val="20"/>
        </w:rPr>
      </w:pPr>
      <w:r>
        <w:rPr>
          <w:sz w:val="20"/>
        </w:rPr>
        <w:t>Percutaneous mechanical thrombectomy in the treatment of acute iliofemoral deep</w:t>
      </w:r>
      <w:r>
        <w:rPr>
          <w:spacing w:val="14"/>
          <w:sz w:val="20"/>
        </w:rPr>
        <w:t> </w:t>
      </w:r>
      <w:r>
        <w:rPr>
          <w:sz w:val="20"/>
        </w:rPr>
        <w:t>vein</w:t>
      </w:r>
      <w:r>
        <w:rPr>
          <w:spacing w:val="14"/>
          <w:sz w:val="20"/>
        </w:rPr>
        <w:t> </w:t>
      </w:r>
      <w:r>
        <w:rPr>
          <w:sz w:val="20"/>
        </w:rPr>
        <w:t>thrombosis:</w:t>
      </w:r>
      <w:r>
        <w:rPr>
          <w:spacing w:val="14"/>
          <w:sz w:val="20"/>
        </w:rPr>
        <w:t> </w:t>
      </w:r>
      <w:r>
        <w:rPr>
          <w:sz w:val="20"/>
        </w:rPr>
        <w:t>a</w:t>
      </w:r>
      <w:r>
        <w:rPr>
          <w:spacing w:val="14"/>
          <w:sz w:val="20"/>
        </w:rPr>
        <w:t> </w:t>
      </w:r>
      <w:r>
        <w:rPr>
          <w:sz w:val="20"/>
        </w:rPr>
        <w:t>systematic</w:t>
      </w:r>
      <w:r>
        <w:rPr>
          <w:spacing w:val="14"/>
          <w:sz w:val="20"/>
        </w:rPr>
        <w:t> </w:t>
      </w:r>
      <w:r>
        <w:rPr>
          <w:sz w:val="20"/>
        </w:rPr>
        <w:t>review</w:t>
      </w:r>
      <w:r>
        <w:rPr>
          <w:spacing w:val="14"/>
          <w:sz w:val="20"/>
        </w:rPr>
        <w:t> </w:t>
      </w:r>
      <w:r>
        <w:rPr>
          <w:sz w:val="20"/>
        </w:rPr>
        <w:t>[Text]</w:t>
      </w:r>
      <w:r>
        <w:rPr>
          <w:spacing w:val="14"/>
          <w:sz w:val="20"/>
        </w:rPr>
        <w:t> </w:t>
      </w:r>
      <w:r>
        <w:rPr>
          <w:sz w:val="20"/>
        </w:rPr>
        <w:t>/</w:t>
      </w:r>
      <w:r>
        <w:rPr>
          <w:spacing w:val="14"/>
          <w:sz w:val="20"/>
        </w:rPr>
        <w:t> </w:t>
      </w:r>
      <w:r>
        <w:rPr>
          <w:sz w:val="20"/>
        </w:rPr>
        <w:t>P.C.</w:t>
      </w:r>
      <w:r>
        <w:rPr>
          <w:spacing w:val="11"/>
          <w:sz w:val="20"/>
        </w:rPr>
        <w:t> </w:t>
      </w:r>
      <w:r>
        <w:rPr>
          <w:sz w:val="20"/>
        </w:rPr>
        <w:t>Wong</w:t>
      </w:r>
      <w:r>
        <w:rPr>
          <w:spacing w:val="14"/>
          <w:sz w:val="20"/>
        </w:rPr>
        <w:t> </w:t>
      </w:r>
      <w:r>
        <w:rPr>
          <w:sz w:val="20"/>
        </w:rPr>
        <w:t>, Y.C.</w:t>
      </w:r>
      <w:r>
        <w:rPr>
          <w:spacing w:val="14"/>
          <w:sz w:val="20"/>
        </w:rPr>
        <w:t> </w:t>
      </w:r>
      <w:r>
        <w:rPr>
          <w:sz w:val="20"/>
        </w:rPr>
        <w:t>Chan</w:t>
      </w:r>
      <w:r>
        <w:rPr>
          <w:spacing w:val="14"/>
          <w:sz w:val="20"/>
        </w:rPr>
        <w:t> </w:t>
      </w:r>
      <w:r>
        <w:rPr>
          <w:sz w:val="20"/>
        </w:rPr>
        <w:t>, Y.</w:t>
      </w:r>
      <w:r>
        <w:rPr>
          <w:spacing w:val="14"/>
          <w:sz w:val="20"/>
        </w:rPr>
        <w:t> </w:t>
      </w:r>
      <w:r>
        <w:rPr>
          <w:sz w:val="20"/>
        </w:rPr>
        <w:t>Law</w:t>
      </w:r>
      <w:r>
        <w:rPr>
          <w:spacing w:val="14"/>
          <w:sz w:val="20"/>
        </w:rPr>
        <w:t> </w:t>
      </w:r>
      <w:r>
        <w:rPr>
          <w:sz w:val="20"/>
        </w:rPr>
        <w:t>,</w:t>
      </w:r>
    </w:p>
    <w:p>
      <w:pPr>
        <w:spacing w:before="1"/>
        <w:ind w:left="141" w:right="0" w:firstLine="0"/>
        <w:jc w:val="both"/>
        <w:rPr>
          <w:sz w:val="20"/>
        </w:rPr>
      </w:pPr>
      <w:r>
        <w:rPr>
          <w:sz w:val="20"/>
        </w:rPr>
        <w:t>S.W.K.</w:t>
      </w:r>
      <w:r>
        <w:rPr>
          <w:spacing w:val="-7"/>
          <w:sz w:val="20"/>
        </w:rPr>
        <w:t> </w:t>
      </w:r>
      <w:r>
        <w:rPr>
          <w:sz w:val="20"/>
        </w:rPr>
        <w:t>Cheng</w:t>
      </w:r>
      <w:r>
        <w:rPr>
          <w:spacing w:val="-5"/>
          <w:sz w:val="20"/>
        </w:rPr>
        <w:t> </w:t>
      </w:r>
      <w:r>
        <w:rPr>
          <w:sz w:val="20"/>
        </w:rPr>
        <w:t>//</w:t>
      </w:r>
      <w:r>
        <w:rPr>
          <w:spacing w:val="-4"/>
          <w:sz w:val="20"/>
        </w:rPr>
        <w:t> </w:t>
      </w:r>
      <w:r>
        <w:rPr>
          <w:sz w:val="20"/>
        </w:rPr>
        <w:t>Hong</w:t>
      </w:r>
      <w:r>
        <w:rPr>
          <w:spacing w:val="-5"/>
          <w:sz w:val="20"/>
        </w:rPr>
        <w:t> </w:t>
      </w:r>
      <w:r>
        <w:rPr>
          <w:sz w:val="20"/>
        </w:rPr>
        <w:t>Kong</w:t>
      </w:r>
      <w:r>
        <w:rPr>
          <w:spacing w:val="-5"/>
          <w:sz w:val="20"/>
        </w:rPr>
        <w:t> </w:t>
      </w:r>
      <w:r>
        <w:rPr>
          <w:sz w:val="20"/>
        </w:rPr>
        <w:t>Med</w:t>
      </w:r>
      <w:r>
        <w:rPr>
          <w:spacing w:val="-4"/>
          <w:sz w:val="20"/>
        </w:rPr>
        <w:t> </w:t>
      </w:r>
      <w:r>
        <w:rPr>
          <w:sz w:val="20"/>
        </w:rPr>
        <w:t>J.-2019.-</w:t>
      </w:r>
      <w:r>
        <w:rPr>
          <w:spacing w:val="-5"/>
          <w:sz w:val="20"/>
        </w:rPr>
        <w:t> </w:t>
      </w:r>
      <w:r>
        <w:rPr>
          <w:sz w:val="20"/>
        </w:rPr>
        <w:t>№1.-</w:t>
      </w:r>
      <w:r>
        <w:rPr>
          <w:spacing w:val="-5"/>
          <w:sz w:val="20"/>
        </w:rPr>
        <w:t> </w:t>
      </w:r>
      <w:r>
        <w:rPr>
          <w:sz w:val="20"/>
        </w:rPr>
        <w:t>P.</w:t>
      </w:r>
      <w:r>
        <w:rPr>
          <w:spacing w:val="-4"/>
          <w:sz w:val="20"/>
        </w:rPr>
        <w:t> </w:t>
      </w:r>
      <w:r>
        <w:rPr>
          <w:sz w:val="20"/>
        </w:rPr>
        <w:t>48-</w:t>
      </w:r>
      <w:r>
        <w:rPr>
          <w:spacing w:val="-5"/>
          <w:sz w:val="20"/>
        </w:rPr>
        <w:t>57.</w:t>
      </w:r>
    </w:p>
    <w:p>
      <w:pPr>
        <w:pStyle w:val="ListParagraph"/>
        <w:numPr>
          <w:ilvl w:val="0"/>
          <w:numId w:val="39"/>
        </w:numPr>
        <w:tabs>
          <w:tab w:pos="741" w:val="left" w:leader="none"/>
        </w:tabs>
        <w:spacing w:line="240" w:lineRule="auto" w:before="10" w:after="0"/>
        <w:ind w:left="741" w:right="0" w:hanging="316"/>
        <w:jc w:val="both"/>
        <w:rPr>
          <w:sz w:val="20"/>
        </w:rPr>
      </w:pPr>
      <w:r>
        <w:rPr>
          <w:sz w:val="20"/>
        </w:rPr>
        <w:t>Post-thrombotic</w:t>
      </w:r>
      <w:r>
        <w:rPr>
          <w:spacing w:val="-2"/>
          <w:sz w:val="20"/>
        </w:rPr>
        <w:t> </w:t>
      </w:r>
      <w:r>
        <w:rPr>
          <w:sz w:val="20"/>
        </w:rPr>
        <w:t>syndrome:</w:t>
      </w:r>
      <w:r>
        <w:rPr>
          <w:spacing w:val="-2"/>
          <w:sz w:val="20"/>
        </w:rPr>
        <w:t> </w:t>
      </w:r>
      <w:r>
        <w:rPr>
          <w:sz w:val="20"/>
        </w:rPr>
        <w:t>a</w:t>
      </w:r>
      <w:r>
        <w:rPr>
          <w:spacing w:val="-2"/>
          <w:sz w:val="20"/>
        </w:rPr>
        <w:t> </w:t>
      </w:r>
      <w:r>
        <w:rPr>
          <w:sz w:val="20"/>
        </w:rPr>
        <w:t>clinical</w:t>
      </w:r>
      <w:r>
        <w:rPr>
          <w:spacing w:val="-2"/>
          <w:sz w:val="20"/>
        </w:rPr>
        <w:t> </w:t>
      </w:r>
      <w:r>
        <w:rPr>
          <w:sz w:val="20"/>
        </w:rPr>
        <w:t>review</w:t>
      </w:r>
      <w:r>
        <w:rPr>
          <w:spacing w:val="-2"/>
          <w:sz w:val="20"/>
        </w:rPr>
        <w:t> </w:t>
      </w:r>
      <w:r>
        <w:rPr>
          <w:sz w:val="20"/>
        </w:rPr>
        <w:t>[Text]</w:t>
      </w:r>
      <w:r>
        <w:rPr>
          <w:spacing w:val="-2"/>
          <w:sz w:val="20"/>
        </w:rPr>
        <w:t> </w:t>
      </w:r>
      <w:r>
        <w:rPr>
          <w:sz w:val="20"/>
        </w:rPr>
        <w:t>/</w:t>
      </w:r>
      <w:r>
        <w:rPr>
          <w:spacing w:val="-2"/>
          <w:sz w:val="20"/>
        </w:rPr>
        <w:t> </w:t>
      </w:r>
      <w:r>
        <w:rPr>
          <w:sz w:val="20"/>
        </w:rPr>
        <w:t>M.J.</w:t>
      </w:r>
      <w:r>
        <w:rPr>
          <w:spacing w:val="-2"/>
          <w:sz w:val="20"/>
        </w:rPr>
        <w:t> </w:t>
      </w:r>
      <w:r>
        <w:rPr>
          <w:sz w:val="20"/>
        </w:rPr>
        <w:t>Baldwin,</w:t>
      </w:r>
      <w:r>
        <w:rPr>
          <w:spacing w:val="-2"/>
          <w:sz w:val="20"/>
        </w:rPr>
        <w:t> </w:t>
      </w:r>
      <w:r>
        <w:rPr>
          <w:sz w:val="20"/>
        </w:rPr>
        <w:t>H.M.</w:t>
      </w:r>
      <w:r>
        <w:rPr>
          <w:spacing w:val="-1"/>
          <w:sz w:val="20"/>
        </w:rPr>
        <w:t> </w:t>
      </w:r>
      <w:r>
        <w:rPr>
          <w:spacing w:val="-2"/>
          <w:sz w:val="20"/>
        </w:rPr>
        <w:t>Moore,</w:t>
      </w:r>
    </w:p>
    <w:p>
      <w:pPr>
        <w:spacing w:before="10"/>
        <w:ind w:left="141" w:right="0" w:firstLine="0"/>
        <w:jc w:val="both"/>
        <w:rPr>
          <w:sz w:val="20"/>
        </w:rPr>
      </w:pPr>
      <w:r>
        <w:rPr>
          <w:sz w:val="20"/>
        </w:rPr>
        <w:t>N.</w:t>
      </w:r>
      <w:r>
        <w:rPr>
          <w:spacing w:val="-4"/>
          <w:sz w:val="20"/>
        </w:rPr>
        <w:t> </w:t>
      </w:r>
      <w:r>
        <w:rPr>
          <w:sz w:val="20"/>
        </w:rPr>
        <w:t>Rudarakanchana</w:t>
      </w:r>
      <w:r>
        <w:rPr>
          <w:spacing w:val="-3"/>
          <w:sz w:val="20"/>
        </w:rPr>
        <w:t> </w:t>
      </w:r>
      <w:r>
        <w:rPr>
          <w:sz w:val="20"/>
        </w:rPr>
        <w:t>[et</w:t>
      </w:r>
      <w:r>
        <w:rPr>
          <w:spacing w:val="-3"/>
          <w:sz w:val="20"/>
        </w:rPr>
        <w:t> </w:t>
      </w:r>
      <w:r>
        <w:rPr>
          <w:sz w:val="20"/>
        </w:rPr>
        <w:t>al.]</w:t>
      </w:r>
      <w:r>
        <w:rPr>
          <w:spacing w:val="-3"/>
          <w:sz w:val="20"/>
        </w:rPr>
        <w:t> </w:t>
      </w:r>
      <w:r>
        <w:rPr>
          <w:sz w:val="20"/>
        </w:rPr>
        <w:t>//</w:t>
      </w:r>
      <w:r>
        <w:rPr>
          <w:spacing w:val="-3"/>
          <w:sz w:val="20"/>
        </w:rPr>
        <w:t> </w:t>
      </w:r>
      <w:r>
        <w:rPr>
          <w:sz w:val="20"/>
        </w:rPr>
        <w:t>J</w:t>
      </w:r>
      <w:r>
        <w:rPr>
          <w:spacing w:val="-7"/>
          <w:sz w:val="20"/>
        </w:rPr>
        <w:t> </w:t>
      </w:r>
      <w:r>
        <w:rPr>
          <w:sz w:val="20"/>
        </w:rPr>
        <w:t>Thromb</w:t>
      </w:r>
      <w:r>
        <w:rPr>
          <w:spacing w:val="-3"/>
          <w:sz w:val="20"/>
        </w:rPr>
        <w:t> </w:t>
      </w:r>
      <w:r>
        <w:rPr>
          <w:sz w:val="20"/>
        </w:rPr>
        <w:t>Haemost.-2013.-</w:t>
      </w:r>
      <w:r>
        <w:rPr>
          <w:spacing w:val="-3"/>
          <w:sz w:val="20"/>
        </w:rPr>
        <w:t> </w:t>
      </w:r>
      <w:r>
        <w:rPr>
          <w:sz w:val="20"/>
        </w:rPr>
        <w:t>№11.-</w:t>
      </w:r>
      <w:r>
        <w:rPr>
          <w:spacing w:val="-3"/>
          <w:sz w:val="20"/>
        </w:rPr>
        <w:t> </w:t>
      </w:r>
      <w:r>
        <w:rPr>
          <w:sz w:val="20"/>
        </w:rPr>
        <w:t>P.</w:t>
      </w:r>
      <w:r>
        <w:rPr>
          <w:spacing w:val="-3"/>
          <w:sz w:val="20"/>
        </w:rPr>
        <w:t> </w:t>
      </w:r>
      <w:r>
        <w:rPr>
          <w:sz w:val="20"/>
        </w:rPr>
        <w:t>795-</w:t>
      </w:r>
      <w:r>
        <w:rPr>
          <w:spacing w:val="-4"/>
          <w:sz w:val="20"/>
        </w:rPr>
        <w:t>805.</w:t>
      </w:r>
    </w:p>
    <w:p>
      <w:pPr>
        <w:pStyle w:val="ListParagraph"/>
        <w:numPr>
          <w:ilvl w:val="0"/>
          <w:numId w:val="39"/>
        </w:numPr>
        <w:tabs>
          <w:tab w:pos="740" w:val="left" w:leader="none"/>
        </w:tabs>
        <w:spacing w:line="249" w:lineRule="auto" w:before="10" w:after="0"/>
        <w:ind w:left="141" w:right="139" w:firstLine="283"/>
        <w:jc w:val="both"/>
        <w:rPr>
          <w:sz w:val="20"/>
        </w:rPr>
      </w:pPr>
      <w:r>
        <w:rPr>
          <w:sz w:val="20"/>
        </w:rPr>
        <w:t>Midterm outcome of pharmacomechanical catheter-directed thrombolysis combined with stenting for treatment of iliac vein compression syndrome with acute iliofemoral deep venous thrombosis [Text] / Jiang C, Zhao</w:t>
      </w:r>
      <w:r>
        <w:rPr>
          <w:spacing w:val="-1"/>
          <w:sz w:val="20"/>
        </w:rPr>
        <w:t> </w:t>
      </w:r>
      <w:r>
        <w:rPr>
          <w:sz w:val="20"/>
        </w:rPr>
        <w:t>Y, Wang X [et al.] // J Vasc Surg Venous Lymphat Disord.-2019.- №18.- P. 24-30.</w:t>
      </w:r>
    </w:p>
    <w:p>
      <w:pPr>
        <w:pStyle w:val="ListParagraph"/>
        <w:numPr>
          <w:ilvl w:val="0"/>
          <w:numId w:val="39"/>
        </w:numPr>
        <w:tabs>
          <w:tab w:pos="740" w:val="left" w:leader="none"/>
        </w:tabs>
        <w:spacing w:line="249" w:lineRule="auto" w:before="4" w:after="0"/>
        <w:ind w:left="141" w:right="139" w:firstLine="283"/>
        <w:jc w:val="both"/>
        <w:rPr>
          <w:sz w:val="20"/>
        </w:rPr>
      </w:pPr>
      <w:r>
        <w:rPr>
          <w:sz w:val="20"/>
        </w:rPr>
        <w:t>Игнатьев, И.М. Реконструктивная хирургия глубоких вен при посттромбо- тической</w:t>
      </w:r>
      <w:r>
        <w:rPr>
          <w:spacing w:val="-10"/>
          <w:sz w:val="20"/>
        </w:rPr>
        <w:t> </w:t>
      </w:r>
      <w:r>
        <w:rPr>
          <w:sz w:val="20"/>
        </w:rPr>
        <w:t>болезни:</w:t>
      </w:r>
      <w:r>
        <w:rPr>
          <w:spacing w:val="-9"/>
          <w:sz w:val="20"/>
        </w:rPr>
        <w:t> </w:t>
      </w:r>
      <w:r>
        <w:rPr>
          <w:sz w:val="20"/>
        </w:rPr>
        <w:t>возможности</w:t>
      </w:r>
      <w:r>
        <w:rPr>
          <w:spacing w:val="-10"/>
          <w:sz w:val="20"/>
        </w:rPr>
        <w:t> </w:t>
      </w:r>
      <w:r>
        <w:rPr>
          <w:sz w:val="20"/>
        </w:rPr>
        <w:t>и</w:t>
      </w:r>
      <w:r>
        <w:rPr>
          <w:spacing w:val="-10"/>
          <w:sz w:val="20"/>
        </w:rPr>
        <w:t> </w:t>
      </w:r>
      <w:r>
        <w:rPr>
          <w:sz w:val="20"/>
        </w:rPr>
        <w:t>перспективы</w:t>
      </w:r>
      <w:r>
        <w:rPr>
          <w:spacing w:val="-9"/>
          <w:sz w:val="20"/>
        </w:rPr>
        <w:t> </w:t>
      </w:r>
      <w:r>
        <w:rPr>
          <w:sz w:val="20"/>
        </w:rPr>
        <w:t>[Текст]</w:t>
      </w:r>
      <w:r>
        <w:rPr>
          <w:spacing w:val="-10"/>
          <w:sz w:val="20"/>
        </w:rPr>
        <w:t> </w:t>
      </w:r>
      <w:r>
        <w:rPr>
          <w:sz w:val="20"/>
        </w:rPr>
        <w:t>/</w:t>
      </w:r>
      <w:r>
        <w:rPr>
          <w:spacing w:val="-10"/>
          <w:sz w:val="20"/>
        </w:rPr>
        <w:t> </w:t>
      </w:r>
      <w:r>
        <w:rPr>
          <w:sz w:val="20"/>
        </w:rPr>
        <w:t>И.М.</w:t>
      </w:r>
      <w:r>
        <w:rPr>
          <w:spacing w:val="-9"/>
          <w:sz w:val="20"/>
        </w:rPr>
        <w:t> </w:t>
      </w:r>
      <w:r>
        <w:rPr>
          <w:sz w:val="20"/>
        </w:rPr>
        <w:t>Игнатьев</w:t>
      </w:r>
      <w:r>
        <w:rPr>
          <w:spacing w:val="-10"/>
          <w:sz w:val="20"/>
        </w:rPr>
        <w:t> </w:t>
      </w:r>
      <w:r>
        <w:rPr>
          <w:sz w:val="20"/>
        </w:rPr>
        <w:t>//</w:t>
      </w:r>
      <w:r>
        <w:rPr>
          <w:spacing w:val="-10"/>
          <w:sz w:val="20"/>
        </w:rPr>
        <w:t> </w:t>
      </w:r>
      <w:r>
        <w:rPr>
          <w:sz w:val="20"/>
        </w:rPr>
        <w:t>Ангиоло- гия и сосудистая хирургия.-2020.- №2.- С. 197-200.</w:t>
      </w:r>
    </w:p>
    <w:p>
      <w:pPr>
        <w:pStyle w:val="ListParagraph"/>
        <w:numPr>
          <w:ilvl w:val="0"/>
          <w:numId w:val="39"/>
        </w:numPr>
        <w:tabs>
          <w:tab w:pos="740" w:val="left" w:leader="none"/>
        </w:tabs>
        <w:spacing w:line="249" w:lineRule="auto" w:before="2" w:after="0"/>
        <w:ind w:left="141" w:right="139" w:firstLine="283"/>
        <w:jc w:val="both"/>
        <w:rPr>
          <w:sz w:val="20"/>
        </w:rPr>
      </w:pPr>
      <w:r>
        <w:rPr>
          <w:sz w:val="20"/>
        </w:rPr>
        <w:t>Antithrombotic Therapy for Atrial Fibrillation Antithrombotic Therapy </w:t>
      </w:r>
      <w:r>
        <w:rPr>
          <w:sz w:val="20"/>
        </w:rPr>
        <w:t>and Prevention of Thrombosis, 9th ed: American College of Chest Physicians Evidence- Based Clinical</w:t>
      </w:r>
      <w:r>
        <w:rPr>
          <w:spacing w:val="-1"/>
          <w:sz w:val="20"/>
        </w:rPr>
        <w:t> </w:t>
      </w:r>
      <w:r>
        <w:rPr>
          <w:sz w:val="20"/>
        </w:rPr>
        <w:t>Practice</w:t>
      </w:r>
      <w:r>
        <w:rPr>
          <w:spacing w:val="-1"/>
          <w:sz w:val="20"/>
        </w:rPr>
        <w:t> </w:t>
      </w:r>
      <w:r>
        <w:rPr>
          <w:sz w:val="20"/>
        </w:rPr>
        <w:t>Guidelines [Text]</w:t>
      </w:r>
      <w:r>
        <w:rPr>
          <w:spacing w:val="-1"/>
          <w:sz w:val="20"/>
        </w:rPr>
        <w:t> </w:t>
      </w:r>
      <w:r>
        <w:rPr>
          <w:sz w:val="20"/>
        </w:rPr>
        <w:t>/ J.J.</w:t>
      </w:r>
      <w:r>
        <w:rPr>
          <w:spacing w:val="-7"/>
          <w:sz w:val="20"/>
        </w:rPr>
        <w:t> </w:t>
      </w:r>
      <w:r>
        <w:rPr>
          <w:sz w:val="20"/>
        </w:rPr>
        <w:t>You, D.E. Singer, P.A. Howard [et al.]</w:t>
      </w:r>
      <w:r>
        <w:rPr>
          <w:spacing w:val="-1"/>
          <w:sz w:val="20"/>
        </w:rPr>
        <w:t> </w:t>
      </w:r>
      <w:r>
        <w:rPr>
          <w:sz w:val="20"/>
        </w:rPr>
        <w:t>// Chest.-2012.- №2.- P. e531S–e575S.</w:t>
      </w:r>
    </w:p>
    <w:p>
      <w:pPr>
        <w:pStyle w:val="ListParagraph"/>
        <w:numPr>
          <w:ilvl w:val="0"/>
          <w:numId w:val="39"/>
        </w:numPr>
        <w:tabs>
          <w:tab w:pos="740" w:val="left" w:leader="none"/>
        </w:tabs>
        <w:spacing w:line="249" w:lineRule="auto" w:before="3" w:after="0"/>
        <w:ind w:left="141" w:right="139" w:firstLine="283"/>
        <w:jc w:val="both"/>
        <w:rPr>
          <w:sz w:val="20"/>
        </w:rPr>
      </w:pPr>
      <w:r>
        <w:rPr>
          <w:sz w:val="20"/>
        </w:rPr>
        <w:t>ESC Guidelines on the diagnosis and management of acute pulmonary</w:t>
      </w:r>
      <w:r>
        <w:rPr>
          <w:spacing w:val="80"/>
          <w:sz w:val="20"/>
        </w:rPr>
        <w:t> </w:t>
      </w:r>
      <w:r>
        <w:rPr>
          <w:sz w:val="20"/>
        </w:rPr>
        <w:t>embolism</w:t>
      </w:r>
      <w:r>
        <w:rPr>
          <w:spacing w:val="-5"/>
          <w:sz w:val="20"/>
        </w:rPr>
        <w:t> </w:t>
      </w:r>
      <w:r>
        <w:rPr>
          <w:sz w:val="20"/>
        </w:rPr>
        <w:t>[Text]</w:t>
      </w:r>
      <w:r>
        <w:rPr>
          <w:spacing w:val="-4"/>
          <w:sz w:val="20"/>
        </w:rPr>
        <w:t> </w:t>
      </w:r>
      <w:r>
        <w:rPr>
          <w:sz w:val="20"/>
        </w:rPr>
        <w:t>/</w:t>
      </w:r>
      <w:r>
        <w:rPr>
          <w:spacing w:val="-4"/>
          <w:sz w:val="20"/>
        </w:rPr>
        <w:t> </w:t>
      </w:r>
      <w:r>
        <w:rPr>
          <w:sz w:val="20"/>
        </w:rPr>
        <w:t>S.V.</w:t>
      </w:r>
      <w:r>
        <w:rPr>
          <w:spacing w:val="-4"/>
          <w:sz w:val="20"/>
        </w:rPr>
        <w:t> </w:t>
      </w:r>
      <w:r>
        <w:rPr>
          <w:sz w:val="20"/>
        </w:rPr>
        <w:t>Konstantinides,</w:t>
      </w:r>
      <w:r>
        <w:rPr>
          <w:spacing w:val="-13"/>
          <w:sz w:val="20"/>
        </w:rPr>
        <w:t> </w:t>
      </w:r>
      <w:r>
        <w:rPr>
          <w:sz w:val="20"/>
        </w:rPr>
        <w:t>A.</w:t>
      </w:r>
      <w:r>
        <w:rPr>
          <w:spacing w:val="-6"/>
          <w:sz w:val="20"/>
        </w:rPr>
        <w:t> </w:t>
      </w:r>
      <w:r>
        <w:rPr>
          <w:sz w:val="20"/>
        </w:rPr>
        <w:t>Torbicki,</w:t>
      </w:r>
      <w:r>
        <w:rPr>
          <w:spacing w:val="-4"/>
          <w:sz w:val="20"/>
        </w:rPr>
        <w:t> </w:t>
      </w:r>
      <w:r>
        <w:rPr>
          <w:sz w:val="20"/>
        </w:rPr>
        <w:t>G.</w:t>
      </w:r>
      <w:r>
        <w:rPr>
          <w:spacing w:val="-13"/>
          <w:sz w:val="20"/>
        </w:rPr>
        <w:t> </w:t>
      </w:r>
      <w:r>
        <w:rPr>
          <w:sz w:val="20"/>
        </w:rPr>
        <w:t>Agnelli</w:t>
      </w:r>
      <w:r>
        <w:rPr>
          <w:spacing w:val="-3"/>
          <w:sz w:val="20"/>
        </w:rPr>
        <w:t> </w:t>
      </w:r>
      <w:r>
        <w:rPr>
          <w:sz w:val="20"/>
        </w:rPr>
        <w:t>[et</w:t>
      </w:r>
      <w:r>
        <w:rPr>
          <w:spacing w:val="-4"/>
          <w:sz w:val="20"/>
        </w:rPr>
        <w:t> </w:t>
      </w:r>
      <w:r>
        <w:rPr>
          <w:sz w:val="20"/>
        </w:rPr>
        <w:t>al.]</w:t>
      </w:r>
      <w:r>
        <w:rPr>
          <w:spacing w:val="-4"/>
          <w:sz w:val="20"/>
        </w:rPr>
        <w:t> </w:t>
      </w:r>
      <w:r>
        <w:rPr>
          <w:sz w:val="20"/>
        </w:rPr>
        <w:t>//</w:t>
      </w:r>
      <w:r>
        <w:rPr>
          <w:spacing w:val="-4"/>
          <w:sz w:val="20"/>
        </w:rPr>
        <w:t> </w:t>
      </w:r>
      <w:r>
        <w:rPr>
          <w:sz w:val="20"/>
        </w:rPr>
        <w:t>European</w:t>
      </w:r>
      <w:r>
        <w:rPr>
          <w:spacing w:val="-4"/>
          <w:sz w:val="20"/>
        </w:rPr>
        <w:t> </w:t>
      </w:r>
      <w:r>
        <w:rPr>
          <w:sz w:val="20"/>
        </w:rPr>
        <w:t>Heart Journal.-2014.- №43.- P. 3033-3073.</w:t>
      </w:r>
    </w:p>
    <w:p>
      <w:pPr>
        <w:pStyle w:val="ListParagraph"/>
        <w:numPr>
          <w:ilvl w:val="0"/>
          <w:numId w:val="39"/>
        </w:numPr>
        <w:tabs>
          <w:tab w:pos="740" w:val="left" w:leader="none"/>
        </w:tabs>
        <w:spacing w:line="249" w:lineRule="auto" w:before="3" w:after="0"/>
        <w:ind w:left="141" w:right="139" w:firstLine="283"/>
        <w:jc w:val="both"/>
        <w:rPr>
          <w:sz w:val="20"/>
        </w:rPr>
      </w:pPr>
      <w:r>
        <w:rPr>
          <w:sz w:val="20"/>
        </w:rPr>
        <w:t>Буров,</w:t>
      </w:r>
      <w:r>
        <w:rPr>
          <w:spacing w:val="-7"/>
          <w:sz w:val="20"/>
        </w:rPr>
        <w:t> </w:t>
      </w:r>
      <w:r>
        <w:rPr>
          <w:sz w:val="20"/>
        </w:rPr>
        <w:t>В.П.</w:t>
      </w:r>
      <w:r>
        <w:rPr>
          <w:spacing w:val="-7"/>
          <w:sz w:val="20"/>
        </w:rPr>
        <w:t> </w:t>
      </w:r>
      <w:r>
        <w:rPr>
          <w:sz w:val="20"/>
        </w:rPr>
        <w:t>Эндоваскулярная</w:t>
      </w:r>
      <w:r>
        <w:rPr>
          <w:spacing w:val="-7"/>
          <w:sz w:val="20"/>
        </w:rPr>
        <w:t> </w:t>
      </w:r>
      <w:r>
        <w:rPr>
          <w:sz w:val="20"/>
        </w:rPr>
        <w:t>катетерная</w:t>
      </w:r>
      <w:r>
        <w:rPr>
          <w:spacing w:val="-7"/>
          <w:sz w:val="20"/>
        </w:rPr>
        <w:t> </w:t>
      </w:r>
      <w:r>
        <w:rPr>
          <w:sz w:val="20"/>
        </w:rPr>
        <w:t>тромбэктомия</w:t>
      </w:r>
      <w:r>
        <w:rPr>
          <w:spacing w:val="-7"/>
          <w:sz w:val="20"/>
        </w:rPr>
        <w:t> </w:t>
      </w:r>
      <w:r>
        <w:rPr>
          <w:sz w:val="20"/>
        </w:rPr>
        <w:t>в</w:t>
      </w:r>
      <w:r>
        <w:rPr>
          <w:spacing w:val="-7"/>
          <w:sz w:val="20"/>
        </w:rPr>
        <w:t> </w:t>
      </w:r>
      <w:r>
        <w:rPr>
          <w:sz w:val="20"/>
        </w:rPr>
        <w:t>комплексной</w:t>
      </w:r>
      <w:r>
        <w:rPr>
          <w:spacing w:val="-7"/>
          <w:sz w:val="20"/>
        </w:rPr>
        <w:t> </w:t>
      </w:r>
      <w:r>
        <w:rPr>
          <w:sz w:val="20"/>
        </w:rPr>
        <w:t>про- филактике тромбоэмболии лёгочной артерии [Текст] / В.П. Буров, В.И. Прокубов- ский, С.А. Капранов // Ангиология и сосудистая хирургия.-2004.- №3.- С. 53-57.</w:t>
      </w:r>
    </w:p>
    <w:p>
      <w:pPr>
        <w:pStyle w:val="ListParagraph"/>
        <w:numPr>
          <w:ilvl w:val="0"/>
          <w:numId w:val="39"/>
        </w:numPr>
        <w:tabs>
          <w:tab w:pos="740" w:val="left" w:leader="none"/>
        </w:tabs>
        <w:spacing w:line="249" w:lineRule="auto" w:before="2" w:after="0"/>
        <w:ind w:left="141" w:right="139" w:firstLine="283"/>
        <w:jc w:val="both"/>
        <w:rPr>
          <w:sz w:val="20"/>
        </w:rPr>
      </w:pPr>
      <w:r>
        <w:rPr>
          <w:sz w:val="20"/>
        </w:rPr>
        <w:t>Infrainguinal inflow assessment and endovenous stent placement in iliofemoral post-thrombotic obstructions [Text] / O. Grøtta ,</w:t>
      </w:r>
      <w:r>
        <w:rPr>
          <w:spacing w:val="-3"/>
          <w:sz w:val="20"/>
        </w:rPr>
        <w:t> </w:t>
      </w:r>
      <w:r>
        <w:rPr>
          <w:sz w:val="20"/>
        </w:rPr>
        <w:t>T. Enden,</w:t>
      </w:r>
      <w:r>
        <w:rPr>
          <w:spacing w:val="40"/>
          <w:sz w:val="20"/>
        </w:rPr>
        <w:t> </w:t>
      </w:r>
      <w:r>
        <w:rPr>
          <w:sz w:val="20"/>
        </w:rPr>
        <w:t>G. Sandbæk [et al.] // CVIR Endovasc.-2018.- №1.- P. 29.</w:t>
      </w:r>
    </w:p>
    <w:p>
      <w:pPr>
        <w:pStyle w:val="ListParagraph"/>
        <w:numPr>
          <w:ilvl w:val="0"/>
          <w:numId w:val="39"/>
        </w:numPr>
        <w:tabs>
          <w:tab w:pos="740" w:val="left" w:leader="none"/>
        </w:tabs>
        <w:spacing w:line="249" w:lineRule="auto" w:before="3" w:after="0"/>
        <w:ind w:left="141" w:right="139" w:firstLine="283"/>
        <w:jc w:val="both"/>
        <w:rPr>
          <w:sz w:val="20"/>
        </w:rPr>
      </w:pPr>
      <w:r>
        <w:rPr>
          <w:sz w:val="20"/>
        </w:rPr>
        <w:t>Safety and Outcome of Intravenous Thrombolysis in Stroke Patients on Prophylactic Doses of Low Molecular Weight Heparins at Stroke Onset [Text] / C. Cooray, M. Mazya, R. Mikulik [et al.] // Stroke.- 2019.-№5.- P. 1149-1155.</w:t>
      </w:r>
    </w:p>
    <w:p>
      <w:pPr>
        <w:pStyle w:val="ListParagraph"/>
        <w:numPr>
          <w:ilvl w:val="0"/>
          <w:numId w:val="39"/>
        </w:numPr>
        <w:tabs>
          <w:tab w:pos="740" w:val="left" w:leader="none"/>
        </w:tabs>
        <w:spacing w:line="249" w:lineRule="auto" w:before="2" w:after="0"/>
        <w:ind w:left="141" w:right="139" w:firstLine="283"/>
        <w:jc w:val="both"/>
        <w:rPr>
          <w:sz w:val="20"/>
        </w:rPr>
      </w:pPr>
      <w:r>
        <w:rPr>
          <w:sz w:val="20"/>
        </w:rPr>
        <w:t>Crowner, J.R. Percutaneous thrombectomy using a novel single-session device for</w:t>
      </w:r>
      <w:r>
        <w:rPr>
          <w:spacing w:val="-13"/>
          <w:sz w:val="20"/>
        </w:rPr>
        <w:t> </w:t>
      </w:r>
      <w:r>
        <w:rPr>
          <w:sz w:val="20"/>
        </w:rPr>
        <w:t>acute</w:t>
      </w:r>
      <w:r>
        <w:rPr>
          <w:spacing w:val="-12"/>
          <w:sz w:val="20"/>
        </w:rPr>
        <w:t> </w:t>
      </w:r>
      <w:r>
        <w:rPr>
          <w:sz w:val="20"/>
        </w:rPr>
        <w:t>ilio-caval</w:t>
      </w:r>
      <w:r>
        <w:rPr>
          <w:spacing w:val="-13"/>
          <w:sz w:val="20"/>
        </w:rPr>
        <w:t> </w:t>
      </w:r>
      <w:r>
        <w:rPr>
          <w:sz w:val="20"/>
        </w:rPr>
        <w:t>deep</w:t>
      </w:r>
      <w:r>
        <w:rPr>
          <w:spacing w:val="-12"/>
          <w:sz w:val="20"/>
        </w:rPr>
        <w:t> </w:t>
      </w:r>
      <w:r>
        <w:rPr>
          <w:sz w:val="20"/>
        </w:rPr>
        <w:t>vein</w:t>
      </w:r>
      <w:r>
        <w:rPr>
          <w:spacing w:val="-13"/>
          <w:sz w:val="20"/>
        </w:rPr>
        <w:t> </w:t>
      </w:r>
      <w:r>
        <w:rPr>
          <w:sz w:val="20"/>
        </w:rPr>
        <w:t>thrombosis</w:t>
      </w:r>
      <w:r>
        <w:rPr>
          <w:spacing w:val="-12"/>
          <w:sz w:val="20"/>
        </w:rPr>
        <w:t> </w:t>
      </w:r>
      <w:r>
        <w:rPr>
          <w:sz w:val="20"/>
        </w:rPr>
        <w:t>[Text]</w:t>
      </w:r>
      <w:r>
        <w:rPr>
          <w:spacing w:val="-13"/>
          <w:sz w:val="20"/>
        </w:rPr>
        <w:t> </w:t>
      </w:r>
      <w:r>
        <w:rPr>
          <w:sz w:val="20"/>
        </w:rPr>
        <w:t>/</w:t>
      </w:r>
      <w:r>
        <w:rPr>
          <w:spacing w:val="-12"/>
          <w:sz w:val="20"/>
        </w:rPr>
        <w:t> </w:t>
      </w:r>
      <w:r>
        <w:rPr>
          <w:sz w:val="20"/>
        </w:rPr>
        <w:t>J.R.</w:t>
      </w:r>
      <w:r>
        <w:rPr>
          <w:spacing w:val="-13"/>
          <w:sz w:val="20"/>
        </w:rPr>
        <w:t> </w:t>
      </w:r>
      <w:r>
        <w:rPr>
          <w:sz w:val="20"/>
        </w:rPr>
        <w:t>Crowner,</w:t>
      </w:r>
      <w:r>
        <w:rPr>
          <w:spacing w:val="-12"/>
          <w:sz w:val="20"/>
        </w:rPr>
        <w:t> </w:t>
      </w:r>
      <w:r>
        <w:rPr>
          <w:sz w:val="20"/>
        </w:rPr>
        <w:t>W.J.</w:t>
      </w:r>
      <w:r>
        <w:rPr>
          <w:spacing w:val="-13"/>
          <w:sz w:val="20"/>
        </w:rPr>
        <w:t> </w:t>
      </w:r>
      <w:r>
        <w:rPr>
          <w:sz w:val="20"/>
        </w:rPr>
        <w:t>Marston</w:t>
      </w:r>
      <w:r>
        <w:rPr>
          <w:spacing w:val="-12"/>
          <w:sz w:val="20"/>
        </w:rPr>
        <w:t> </w:t>
      </w:r>
      <w:r>
        <w:rPr>
          <w:sz w:val="20"/>
        </w:rPr>
        <w:t>//</w:t>
      </w:r>
      <w:r>
        <w:rPr>
          <w:spacing w:val="-13"/>
          <w:sz w:val="20"/>
        </w:rPr>
        <w:t> </w:t>
      </w:r>
      <w:r>
        <w:rPr>
          <w:sz w:val="20"/>
        </w:rPr>
        <w:t>Vasc</w:t>
      </w:r>
      <w:r>
        <w:rPr>
          <w:spacing w:val="-12"/>
          <w:sz w:val="20"/>
        </w:rPr>
        <w:t> </w:t>
      </w:r>
      <w:r>
        <w:rPr>
          <w:sz w:val="20"/>
        </w:rPr>
        <w:t>Surg Cases Innov Tech.- 2019.- №3.- P. 302-304.</w:t>
      </w:r>
    </w:p>
    <w:p>
      <w:pPr>
        <w:pStyle w:val="ListParagraph"/>
        <w:numPr>
          <w:ilvl w:val="0"/>
          <w:numId w:val="39"/>
        </w:numPr>
        <w:tabs>
          <w:tab w:pos="740" w:val="left" w:leader="none"/>
        </w:tabs>
        <w:spacing w:line="261" w:lineRule="auto" w:before="3" w:after="0"/>
        <w:ind w:left="141" w:right="129" w:firstLine="283"/>
        <w:jc w:val="both"/>
        <w:rPr>
          <w:sz w:val="20"/>
        </w:rPr>
      </w:pPr>
      <w:r>
        <w:rPr>
          <w:sz w:val="20"/>
        </w:rPr>
        <w:t>Patient Management Strategies and Long-Term Outcomes in Isolated Distal Deep-Vein</w:t>
      </w:r>
      <w:r>
        <w:rPr>
          <w:spacing w:val="-4"/>
          <w:sz w:val="20"/>
        </w:rPr>
        <w:t> </w:t>
      </w:r>
      <w:r>
        <w:rPr>
          <w:sz w:val="20"/>
        </w:rPr>
        <w:t>Thrombosis</w:t>
      </w:r>
      <w:r>
        <w:rPr>
          <w:spacing w:val="-1"/>
          <w:sz w:val="20"/>
        </w:rPr>
        <w:t> </w:t>
      </w:r>
      <w:r>
        <w:rPr>
          <w:sz w:val="20"/>
        </w:rPr>
        <w:t>versus</w:t>
      </w:r>
      <w:r>
        <w:rPr>
          <w:spacing w:val="-1"/>
          <w:sz w:val="20"/>
        </w:rPr>
        <w:t> </w:t>
      </w:r>
      <w:r>
        <w:rPr>
          <w:sz w:val="20"/>
        </w:rPr>
        <w:t>Proximal</w:t>
      </w:r>
      <w:r>
        <w:rPr>
          <w:spacing w:val="-2"/>
          <w:sz w:val="20"/>
        </w:rPr>
        <w:t> </w:t>
      </w:r>
      <w:r>
        <w:rPr>
          <w:sz w:val="20"/>
        </w:rPr>
        <w:t>Deep-Vein</w:t>
      </w:r>
      <w:r>
        <w:rPr>
          <w:spacing w:val="-4"/>
          <w:sz w:val="20"/>
        </w:rPr>
        <w:t> </w:t>
      </w:r>
      <w:r>
        <w:rPr>
          <w:sz w:val="20"/>
        </w:rPr>
        <w:t>Thrombosis:</w:t>
      </w:r>
      <w:r>
        <w:rPr>
          <w:spacing w:val="-1"/>
          <w:sz w:val="20"/>
        </w:rPr>
        <w:t> </w:t>
      </w:r>
      <w:r>
        <w:rPr>
          <w:sz w:val="20"/>
        </w:rPr>
        <w:t>Findings</w:t>
      </w:r>
      <w:r>
        <w:rPr>
          <w:spacing w:val="-1"/>
          <w:sz w:val="20"/>
        </w:rPr>
        <w:t> </w:t>
      </w:r>
      <w:r>
        <w:rPr>
          <w:sz w:val="20"/>
        </w:rPr>
        <w:t>from</w:t>
      </w:r>
      <w:r>
        <w:rPr>
          <w:spacing w:val="-1"/>
          <w:sz w:val="20"/>
        </w:rPr>
        <w:t> </w:t>
      </w:r>
      <w:r>
        <w:rPr>
          <w:sz w:val="20"/>
        </w:rPr>
        <w:t>XALIA [Text] /</w:t>
      </w:r>
      <w:r>
        <w:rPr>
          <w:spacing w:val="-1"/>
          <w:sz w:val="20"/>
        </w:rPr>
        <w:t> </w:t>
      </w:r>
      <w:r>
        <w:rPr>
          <w:sz w:val="20"/>
        </w:rPr>
        <w:t>W.</w:t>
      </w:r>
      <w:r>
        <w:rPr>
          <w:spacing w:val="-9"/>
          <w:sz w:val="20"/>
        </w:rPr>
        <w:t> </w:t>
      </w:r>
      <w:r>
        <w:rPr>
          <w:sz w:val="20"/>
        </w:rPr>
        <w:t>Ageno, L.G. Mantovani, S. Haas [et al.] //</w:t>
      </w:r>
      <w:r>
        <w:rPr>
          <w:spacing w:val="40"/>
          <w:sz w:val="20"/>
        </w:rPr>
        <w:t> </w:t>
      </w:r>
      <w:r>
        <w:rPr>
          <w:sz w:val="20"/>
        </w:rPr>
        <w:t>TH Open.- 2019.-№1.- P. 85-93.</w:t>
      </w:r>
    </w:p>
    <w:p>
      <w:pPr>
        <w:pStyle w:val="ListParagraph"/>
        <w:spacing w:after="0" w:line="261" w:lineRule="auto"/>
        <w:jc w:val="both"/>
        <w:rPr>
          <w:sz w:val="20"/>
        </w:rPr>
        <w:sectPr>
          <w:pgSz w:w="9360" w:h="13330"/>
          <w:pgMar w:header="391" w:footer="505" w:top="880" w:bottom="700" w:left="992" w:right="992"/>
        </w:sectPr>
      </w:pPr>
    </w:p>
    <w:p>
      <w:pPr>
        <w:spacing w:line="493" w:lineRule="exact" w:before="227"/>
        <w:ind w:left="0" w:right="0" w:firstLine="0"/>
        <w:jc w:val="center"/>
        <w:rPr>
          <w:b/>
          <w:sz w:val="44"/>
        </w:rPr>
      </w:pPr>
      <w:r>
        <w:rPr>
          <w:b/>
          <w:sz w:val="44"/>
        </w:rPr>
        <w:t>Часть </w:t>
      </w:r>
      <w:r>
        <w:rPr>
          <w:b/>
          <w:spacing w:val="-10"/>
          <w:sz w:val="44"/>
        </w:rPr>
        <w:t>4</w:t>
      </w:r>
    </w:p>
    <w:p>
      <w:pPr>
        <w:pStyle w:val="Heading1"/>
        <w:spacing w:line="228" w:lineRule="auto" w:before="8"/>
        <w:ind w:left="151" w:right="149"/>
      </w:pPr>
      <w:r>
        <w:rPr/>
        <w:t>ЛЕЧЕНИЕ</w:t>
      </w:r>
      <w:r>
        <w:rPr>
          <w:spacing w:val="-18"/>
        </w:rPr>
        <w:t> </w:t>
      </w:r>
      <w:r>
        <w:rPr/>
        <w:t>БОЛЬНЫХ</w:t>
      </w:r>
      <w:r>
        <w:rPr>
          <w:spacing w:val="-19"/>
        </w:rPr>
        <w:t> </w:t>
      </w:r>
      <w:r>
        <w:rPr/>
        <w:t>В</w:t>
      </w:r>
      <w:r>
        <w:rPr>
          <w:spacing w:val="-18"/>
        </w:rPr>
        <w:t> </w:t>
      </w:r>
      <w:r>
        <w:rPr/>
        <w:t>ОСТРОЙ СТАДИИ ТРОМБОЭМБОЛИИ ЛЁГОЧНОЙ АРТЕРИИ</w:t>
      </w:r>
    </w:p>
    <w:p>
      <w:pPr>
        <w:spacing w:line="228" w:lineRule="auto" w:before="0"/>
        <w:ind w:left="147" w:right="147" w:firstLine="0"/>
        <w:jc w:val="center"/>
        <w:rPr>
          <w:b/>
          <w:sz w:val="44"/>
        </w:rPr>
      </w:pPr>
      <w:r>
        <w:rPr>
          <w:b/>
          <w:sz w:val="44"/>
        </w:rPr>
        <w:t>И</w:t>
      </w:r>
      <w:r>
        <w:rPr>
          <w:b/>
          <w:spacing w:val="-19"/>
          <w:sz w:val="44"/>
        </w:rPr>
        <w:t> </w:t>
      </w:r>
      <w:r>
        <w:rPr>
          <w:b/>
          <w:sz w:val="44"/>
        </w:rPr>
        <w:t>В</w:t>
      </w:r>
      <w:r>
        <w:rPr>
          <w:b/>
          <w:spacing w:val="-19"/>
          <w:sz w:val="44"/>
        </w:rPr>
        <w:t> </w:t>
      </w:r>
      <w:r>
        <w:rPr>
          <w:b/>
          <w:sz w:val="44"/>
        </w:rPr>
        <w:t>УСЛОВИЯХ</w:t>
      </w:r>
      <w:r>
        <w:rPr>
          <w:b/>
          <w:spacing w:val="-20"/>
          <w:sz w:val="44"/>
        </w:rPr>
        <w:t> </w:t>
      </w:r>
      <w:r>
        <w:rPr>
          <w:b/>
          <w:sz w:val="44"/>
        </w:rPr>
        <w:t>ХРОНИЧЕСКОЙ </w:t>
      </w:r>
      <w:r>
        <w:rPr>
          <w:b/>
          <w:spacing w:val="-2"/>
          <w:sz w:val="44"/>
        </w:rPr>
        <w:t>ТРОМБОЭМБОЛИЧЕСКОЙ </w:t>
      </w:r>
      <w:r>
        <w:rPr>
          <w:b/>
          <w:sz w:val="44"/>
        </w:rPr>
        <w:t>ЛЁГОЧНОЙ ГИПЕРТЕНЗИИ</w:t>
      </w:r>
    </w:p>
    <w:p>
      <w:pPr>
        <w:pStyle w:val="Heading2"/>
        <w:spacing w:line="235" w:lineRule="auto" w:before="493"/>
        <w:ind w:left="149" w:right="149" w:firstLine="1"/>
      </w:pPr>
      <w:bookmarkStart w:name="_TOC_250005" w:id="12"/>
      <w:r>
        <w:rPr/>
        <w:t>ЛЕЧЕНИЕ БОЛЬНЫХ С ТЭЛА ВЫСОКОГО РИСКА</w:t>
      </w:r>
      <w:r>
        <w:rPr>
          <w:spacing w:val="-17"/>
        </w:rPr>
        <w:t> </w:t>
      </w:r>
      <w:r>
        <w:rPr/>
        <w:t>В</w:t>
      </w:r>
      <w:r>
        <w:rPr>
          <w:spacing w:val="-16"/>
        </w:rPr>
        <w:t> </w:t>
      </w:r>
      <w:r>
        <w:rPr/>
        <w:t>УСЛОВИЯХ</w:t>
      </w:r>
      <w:r>
        <w:rPr>
          <w:spacing w:val="-17"/>
        </w:rPr>
        <w:t> </w:t>
      </w:r>
      <w:r>
        <w:rPr/>
        <w:t>РЕАНИМАЦИОННОГО </w:t>
      </w:r>
      <w:bookmarkEnd w:id="12"/>
      <w:r>
        <w:rPr>
          <w:spacing w:val="-2"/>
        </w:rPr>
        <w:t>ОТДЕЛЕНИЯ</w:t>
      </w:r>
    </w:p>
    <w:p>
      <w:pPr>
        <w:pStyle w:val="BodyText"/>
        <w:spacing w:before="246"/>
        <w:jc w:val="center"/>
      </w:pPr>
      <w:r>
        <w:rPr/>
        <w:t>Петриков</w:t>
      </w:r>
      <w:r>
        <w:rPr>
          <w:spacing w:val="-13"/>
        </w:rPr>
        <w:t> </w:t>
      </w:r>
      <w:r>
        <w:rPr/>
        <w:t>С.С.,</w:t>
      </w:r>
      <w:r>
        <w:rPr>
          <w:spacing w:val="-9"/>
        </w:rPr>
        <w:t> </w:t>
      </w:r>
      <w:r>
        <w:rPr/>
        <w:t>Никитина</w:t>
      </w:r>
      <w:r>
        <w:rPr>
          <w:spacing w:val="-9"/>
        </w:rPr>
        <w:t> </w:t>
      </w:r>
      <w:r>
        <w:rPr/>
        <w:t>О.В.,</w:t>
      </w:r>
      <w:r>
        <w:rPr>
          <w:spacing w:val="-9"/>
        </w:rPr>
        <w:t> </w:t>
      </w:r>
      <w:r>
        <w:rPr/>
        <w:t>Косолапов</w:t>
      </w:r>
      <w:r>
        <w:rPr>
          <w:spacing w:val="-10"/>
        </w:rPr>
        <w:t> </w:t>
      </w:r>
      <w:r>
        <w:rPr/>
        <w:t>Д.А.,</w:t>
      </w:r>
      <w:r>
        <w:rPr>
          <w:spacing w:val="-9"/>
        </w:rPr>
        <w:t> </w:t>
      </w:r>
      <w:r>
        <w:rPr/>
        <w:t>Коков</w:t>
      </w:r>
      <w:r>
        <w:rPr>
          <w:spacing w:val="-10"/>
        </w:rPr>
        <w:t> </w:t>
      </w:r>
      <w:r>
        <w:rPr/>
        <w:t>Л.С.,</w:t>
      </w:r>
      <w:r>
        <w:rPr>
          <w:spacing w:val="-9"/>
        </w:rPr>
        <w:t> </w:t>
      </w:r>
      <w:r>
        <w:rPr/>
        <w:t>Горшков</w:t>
      </w:r>
      <w:r>
        <w:rPr>
          <w:spacing w:val="-10"/>
        </w:rPr>
        <w:t> </w:t>
      </w:r>
      <w:r>
        <w:rPr>
          <w:spacing w:val="-4"/>
        </w:rPr>
        <w:t>Н.С.</w:t>
      </w:r>
    </w:p>
    <w:p>
      <w:pPr>
        <w:pStyle w:val="BodyText"/>
        <w:spacing w:before="51"/>
      </w:pPr>
    </w:p>
    <w:p>
      <w:pPr>
        <w:pStyle w:val="ListParagraph"/>
        <w:numPr>
          <w:ilvl w:val="1"/>
          <w:numId w:val="39"/>
        </w:numPr>
        <w:tabs>
          <w:tab w:pos="532" w:val="left" w:leader="none"/>
        </w:tabs>
        <w:spacing w:line="240" w:lineRule="auto" w:before="0" w:after="0"/>
        <w:ind w:left="532" w:right="0" w:hanging="107"/>
        <w:jc w:val="left"/>
        <w:rPr>
          <w:b/>
          <w:sz w:val="18"/>
        </w:rPr>
      </w:pPr>
      <w:r>
        <w:rPr>
          <w:b/>
          <w:sz w:val="18"/>
        </w:rPr>
        <w:t>ОБЩИЕ</w:t>
      </w:r>
      <w:r>
        <w:rPr>
          <w:b/>
          <w:spacing w:val="-12"/>
          <w:sz w:val="18"/>
        </w:rPr>
        <w:t> </w:t>
      </w:r>
      <w:r>
        <w:rPr>
          <w:b/>
          <w:sz w:val="18"/>
        </w:rPr>
        <w:t>ПОЛОЖЕНИЯ,</w:t>
      </w:r>
      <w:r>
        <w:rPr>
          <w:b/>
          <w:spacing w:val="-10"/>
          <w:sz w:val="18"/>
        </w:rPr>
        <w:t> </w:t>
      </w:r>
      <w:r>
        <w:rPr>
          <w:b/>
          <w:sz w:val="18"/>
        </w:rPr>
        <w:t>ЦЕЛИ</w:t>
      </w:r>
      <w:r>
        <w:rPr>
          <w:b/>
          <w:spacing w:val="-9"/>
          <w:sz w:val="18"/>
        </w:rPr>
        <w:t> </w:t>
      </w:r>
      <w:r>
        <w:rPr>
          <w:b/>
          <w:sz w:val="18"/>
        </w:rPr>
        <w:t>И</w:t>
      </w:r>
      <w:r>
        <w:rPr>
          <w:b/>
          <w:spacing w:val="-10"/>
          <w:sz w:val="18"/>
        </w:rPr>
        <w:t> </w:t>
      </w:r>
      <w:r>
        <w:rPr>
          <w:b/>
          <w:sz w:val="18"/>
        </w:rPr>
        <w:t>ЗАДАЧИ</w:t>
      </w:r>
      <w:r>
        <w:rPr>
          <w:b/>
          <w:spacing w:val="-9"/>
          <w:sz w:val="18"/>
        </w:rPr>
        <w:t> </w:t>
      </w:r>
      <w:r>
        <w:rPr>
          <w:b/>
          <w:spacing w:val="-2"/>
          <w:sz w:val="18"/>
        </w:rPr>
        <w:t>ЛЕЧЕНИЯ</w:t>
      </w:r>
    </w:p>
    <w:p>
      <w:pPr>
        <w:pStyle w:val="ListParagraph"/>
        <w:numPr>
          <w:ilvl w:val="1"/>
          <w:numId w:val="39"/>
        </w:numPr>
        <w:tabs>
          <w:tab w:pos="532" w:val="left" w:leader="none"/>
        </w:tabs>
        <w:spacing w:line="240" w:lineRule="auto" w:before="133" w:after="0"/>
        <w:ind w:left="532" w:right="0" w:hanging="107"/>
        <w:jc w:val="left"/>
        <w:rPr>
          <w:b/>
          <w:sz w:val="18"/>
        </w:rPr>
      </w:pPr>
      <w:r>
        <w:rPr>
          <w:b/>
          <w:spacing w:val="-2"/>
          <w:sz w:val="18"/>
        </w:rPr>
        <w:t>КУПИРОВАНИЕ БОЛЕВОГО</w:t>
      </w:r>
      <w:r>
        <w:rPr>
          <w:b/>
          <w:sz w:val="18"/>
        </w:rPr>
        <w:t> </w:t>
      </w:r>
      <w:r>
        <w:rPr>
          <w:b/>
          <w:spacing w:val="-2"/>
          <w:sz w:val="18"/>
        </w:rPr>
        <w:t>СИНДРОМА</w:t>
      </w:r>
    </w:p>
    <w:p>
      <w:pPr>
        <w:pStyle w:val="ListParagraph"/>
        <w:numPr>
          <w:ilvl w:val="1"/>
          <w:numId w:val="39"/>
        </w:numPr>
        <w:tabs>
          <w:tab w:pos="532" w:val="left" w:leader="none"/>
        </w:tabs>
        <w:spacing w:line="240" w:lineRule="auto" w:before="133" w:after="0"/>
        <w:ind w:left="532" w:right="0" w:hanging="107"/>
        <w:jc w:val="left"/>
        <w:rPr>
          <w:b/>
          <w:sz w:val="18"/>
        </w:rPr>
      </w:pPr>
      <w:r>
        <w:rPr>
          <w:b/>
          <w:spacing w:val="-2"/>
          <w:sz w:val="18"/>
        </w:rPr>
        <w:t>ГЕМОДИНАМИЧЕСКАЯ</w:t>
      </w:r>
      <w:r>
        <w:rPr>
          <w:b/>
          <w:spacing w:val="11"/>
          <w:sz w:val="18"/>
        </w:rPr>
        <w:t> </w:t>
      </w:r>
      <w:r>
        <w:rPr>
          <w:b/>
          <w:spacing w:val="-2"/>
          <w:sz w:val="18"/>
        </w:rPr>
        <w:t>ПОДДЕРЖКА</w:t>
      </w:r>
    </w:p>
    <w:p>
      <w:pPr>
        <w:pStyle w:val="ListParagraph"/>
        <w:numPr>
          <w:ilvl w:val="1"/>
          <w:numId w:val="39"/>
        </w:numPr>
        <w:tabs>
          <w:tab w:pos="532" w:val="left" w:leader="none"/>
        </w:tabs>
        <w:spacing w:line="240" w:lineRule="auto" w:before="133" w:after="0"/>
        <w:ind w:left="532" w:right="0" w:hanging="107"/>
        <w:jc w:val="left"/>
        <w:rPr>
          <w:b/>
          <w:sz w:val="18"/>
        </w:rPr>
      </w:pPr>
      <w:r>
        <w:rPr>
          <w:b/>
          <w:spacing w:val="-4"/>
          <w:sz w:val="18"/>
        </w:rPr>
        <w:t>РЕСПИРАТОРНАЯ</w:t>
      </w:r>
      <w:r>
        <w:rPr>
          <w:b/>
          <w:spacing w:val="4"/>
          <w:sz w:val="18"/>
        </w:rPr>
        <w:t> </w:t>
      </w:r>
      <w:r>
        <w:rPr>
          <w:b/>
          <w:spacing w:val="-2"/>
          <w:sz w:val="18"/>
        </w:rPr>
        <w:t>ПОДДЕРЖКА</w:t>
      </w:r>
    </w:p>
    <w:p>
      <w:pPr>
        <w:pStyle w:val="ListParagraph"/>
        <w:numPr>
          <w:ilvl w:val="1"/>
          <w:numId w:val="39"/>
        </w:numPr>
        <w:tabs>
          <w:tab w:pos="532" w:val="left" w:leader="none"/>
        </w:tabs>
        <w:spacing w:line="240" w:lineRule="auto" w:before="133" w:after="0"/>
        <w:ind w:left="532" w:right="0" w:hanging="107"/>
        <w:jc w:val="left"/>
        <w:rPr>
          <w:b/>
          <w:sz w:val="18"/>
        </w:rPr>
      </w:pPr>
      <w:r>
        <w:rPr>
          <w:b/>
          <w:spacing w:val="-4"/>
          <w:sz w:val="18"/>
        </w:rPr>
        <w:t>АНТИКОАГУЛЯНТНАЯ</w:t>
      </w:r>
      <w:r>
        <w:rPr>
          <w:b/>
          <w:spacing w:val="15"/>
          <w:sz w:val="18"/>
        </w:rPr>
        <w:t> </w:t>
      </w:r>
      <w:r>
        <w:rPr>
          <w:b/>
          <w:spacing w:val="-2"/>
          <w:sz w:val="18"/>
        </w:rPr>
        <w:t>ТЕРАПИЯ</w:t>
      </w:r>
    </w:p>
    <w:p>
      <w:pPr>
        <w:pStyle w:val="ListParagraph"/>
        <w:numPr>
          <w:ilvl w:val="2"/>
          <w:numId w:val="39"/>
        </w:numPr>
        <w:tabs>
          <w:tab w:pos="787" w:val="left" w:leader="none"/>
        </w:tabs>
        <w:spacing w:line="240" w:lineRule="auto" w:before="53" w:after="0"/>
        <w:ind w:left="787" w:right="0" w:hanging="135"/>
        <w:jc w:val="left"/>
        <w:rPr>
          <w:b/>
          <w:sz w:val="18"/>
        </w:rPr>
      </w:pPr>
      <w:r>
        <w:rPr>
          <w:b/>
          <w:sz w:val="18"/>
        </w:rPr>
        <w:t>Парентеральная</w:t>
      </w:r>
      <w:r>
        <w:rPr>
          <w:b/>
          <w:spacing w:val="-8"/>
          <w:sz w:val="18"/>
        </w:rPr>
        <w:t> </w:t>
      </w:r>
      <w:r>
        <w:rPr>
          <w:b/>
          <w:sz w:val="18"/>
        </w:rPr>
        <w:t>антикоагулянтная</w:t>
      </w:r>
      <w:r>
        <w:rPr>
          <w:b/>
          <w:spacing w:val="-5"/>
          <w:sz w:val="18"/>
        </w:rPr>
        <w:t> </w:t>
      </w:r>
      <w:r>
        <w:rPr>
          <w:b/>
          <w:spacing w:val="-2"/>
          <w:sz w:val="18"/>
        </w:rPr>
        <w:t>терапия</w:t>
      </w:r>
    </w:p>
    <w:p>
      <w:pPr>
        <w:pStyle w:val="ListParagraph"/>
        <w:numPr>
          <w:ilvl w:val="2"/>
          <w:numId w:val="39"/>
        </w:numPr>
        <w:tabs>
          <w:tab w:pos="787" w:val="left" w:leader="none"/>
        </w:tabs>
        <w:spacing w:line="240" w:lineRule="auto" w:before="53" w:after="0"/>
        <w:ind w:left="787" w:right="0" w:hanging="135"/>
        <w:jc w:val="left"/>
        <w:rPr>
          <w:b/>
          <w:sz w:val="18"/>
        </w:rPr>
      </w:pPr>
      <w:r>
        <w:rPr>
          <w:b/>
          <w:sz w:val="18"/>
        </w:rPr>
        <w:t>Антагонисты</w:t>
      </w:r>
      <w:r>
        <w:rPr>
          <w:b/>
          <w:spacing w:val="-3"/>
          <w:sz w:val="18"/>
        </w:rPr>
        <w:t> </w:t>
      </w:r>
      <w:r>
        <w:rPr>
          <w:b/>
          <w:sz w:val="18"/>
        </w:rPr>
        <w:t>витамина</w:t>
      </w:r>
      <w:r>
        <w:rPr>
          <w:b/>
          <w:spacing w:val="-3"/>
          <w:sz w:val="18"/>
        </w:rPr>
        <w:t> </w:t>
      </w:r>
      <w:r>
        <w:rPr>
          <w:b/>
          <w:spacing w:val="-10"/>
          <w:sz w:val="18"/>
        </w:rPr>
        <w:t>К</w:t>
      </w:r>
    </w:p>
    <w:p>
      <w:pPr>
        <w:pStyle w:val="ListParagraph"/>
        <w:numPr>
          <w:ilvl w:val="2"/>
          <w:numId w:val="39"/>
        </w:numPr>
        <w:tabs>
          <w:tab w:pos="787" w:val="left" w:leader="none"/>
        </w:tabs>
        <w:spacing w:line="240" w:lineRule="auto" w:before="53" w:after="0"/>
        <w:ind w:left="787" w:right="0" w:hanging="135"/>
        <w:jc w:val="left"/>
        <w:rPr>
          <w:b/>
          <w:sz w:val="18"/>
        </w:rPr>
      </w:pPr>
      <w:r>
        <w:rPr>
          <w:b/>
          <w:sz w:val="18"/>
        </w:rPr>
        <w:t>Новые</w:t>
      </w:r>
      <w:r>
        <w:rPr>
          <w:b/>
          <w:spacing w:val="-2"/>
          <w:sz w:val="18"/>
        </w:rPr>
        <w:t> </w:t>
      </w:r>
      <w:r>
        <w:rPr>
          <w:b/>
          <w:sz w:val="18"/>
        </w:rPr>
        <w:t>пероральные</w:t>
      </w:r>
      <w:r>
        <w:rPr>
          <w:b/>
          <w:spacing w:val="-2"/>
          <w:sz w:val="18"/>
        </w:rPr>
        <w:t> антикоагулянты</w:t>
      </w:r>
    </w:p>
    <w:p>
      <w:pPr>
        <w:pStyle w:val="ListParagraph"/>
        <w:numPr>
          <w:ilvl w:val="1"/>
          <w:numId w:val="39"/>
        </w:numPr>
        <w:tabs>
          <w:tab w:pos="532" w:val="left" w:leader="none"/>
        </w:tabs>
        <w:spacing w:line="240" w:lineRule="auto" w:before="133" w:after="0"/>
        <w:ind w:left="532" w:right="0" w:hanging="107"/>
        <w:jc w:val="left"/>
        <w:rPr>
          <w:b/>
          <w:sz w:val="18"/>
        </w:rPr>
      </w:pPr>
      <w:r>
        <w:rPr>
          <w:b/>
          <w:spacing w:val="-2"/>
          <w:sz w:val="18"/>
        </w:rPr>
        <w:t>ЛИТЕРАТУРА</w:t>
      </w:r>
    </w:p>
    <w:p>
      <w:pPr>
        <w:pStyle w:val="BodyText"/>
        <w:rPr>
          <w:b/>
          <w:sz w:val="18"/>
        </w:rPr>
      </w:pPr>
    </w:p>
    <w:p>
      <w:pPr>
        <w:pStyle w:val="BodyText"/>
        <w:spacing w:before="122"/>
        <w:rPr>
          <w:b/>
          <w:sz w:val="18"/>
        </w:rPr>
      </w:pPr>
    </w:p>
    <w:p>
      <w:pPr>
        <w:pStyle w:val="Heading4"/>
      </w:pPr>
      <w:r>
        <w:rPr/>
        <w:t>СПИСОК</w:t>
      </w:r>
      <w:r>
        <w:rPr>
          <w:spacing w:val="-6"/>
        </w:rPr>
        <w:t> </w:t>
      </w:r>
      <w:r>
        <w:rPr>
          <w:spacing w:val="-2"/>
        </w:rPr>
        <w:t>СОКРАЩЕНИЙ</w:t>
      </w:r>
    </w:p>
    <w:p>
      <w:pPr>
        <w:pStyle w:val="BodyText"/>
        <w:spacing w:before="14"/>
        <w:rPr>
          <w:b/>
        </w:rPr>
      </w:pPr>
    </w:p>
    <w:p>
      <w:pPr>
        <w:pStyle w:val="BodyText"/>
        <w:spacing w:line="247" w:lineRule="auto"/>
        <w:ind w:left="425" w:right="3827"/>
      </w:pPr>
      <w:r>
        <w:rPr/>
        <w:t>АВК – антагонист витамина К АД – артериальное давление АКТ</w:t>
      </w:r>
      <w:r>
        <w:rPr>
          <w:spacing w:val="-14"/>
        </w:rPr>
        <w:t> </w:t>
      </w:r>
      <w:r>
        <w:rPr/>
        <w:t>–</w:t>
      </w:r>
      <w:r>
        <w:rPr>
          <w:spacing w:val="-14"/>
        </w:rPr>
        <w:t> </w:t>
      </w:r>
      <w:r>
        <w:rPr/>
        <w:t>антикоагулянтная</w:t>
      </w:r>
      <w:r>
        <w:rPr>
          <w:spacing w:val="-14"/>
        </w:rPr>
        <w:t> </w:t>
      </w:r>
      <w:r>
        <w:rPr/>
        <w:t>терапия</w:t>
      </w:r>
    </w:p>
    <w:p>
      <w:pPr>
        <w:pStyle w:val="BodyText"/>
        <w:spacing w:line="247" w:lineRule="auto"/>
        <w:ind w:left="425" w:right="981"/>
      </w:pPr>
      <w:r>
        <w:rPr/>
        <w:t>АЧТВ</w:t>
      </w:r>
      <w:r>
        <w:rPr>
          <w:spacing w:val="-14"/>
        </w:rPr>
        <w:t> </w:t>
      </w:r>
      <w:r>
        <w:rPr/>
        <w:t>–</w:t>
      </w:r>
      <w:r>
        <w:rPr>
          <w:spacing w:val="-14"/>
        </w:rPr>
        <w:t> </w:t>
      </w:r>
      <w:r>
        <w:rPr/>
        <w:t>активированное</w:t>
      </w:r>
      <w:r>
        <w:rPr>
          <w:spacing w:val="-13"/>
        </w:rPr>
        <w:t> </w:t>
      </w:r>
      <w:r>
        <w:rPr/>
        <w:t>частичное</w:t>
      </w:r>
      <w:r>
        <w:rPr>
          <w:spacing w:val="-14"/>
        </w:rPr>
        <w:t> </w:t>
      </w:r>
      <w:r>
        <w:rPr/>
        <w:t>тромбопластиновое</w:t>
      </w:r>
      <w:r>
        <w:rPr>
          <w:spacing w:val="-14"/>
        </w:rPr>
        <w:t> </w:t>
      </w:r>
      <w:r>
        <w:rPr/>
        <w:t>время ВТЭ – венозной тромбоэмболии</w:t>
      </w:r>
    </w:p>
    <w:p>
      <w:pPr>
        <w:pStyle w:val="BodyText"/>
        <w:spacing w:line="252" w:lineRule="exact"/>
        <w:ind w:left="425"/>
      </w:pPr>
      <w:r>
        <w:rPr/>
        <w:t>ИВЛ</w:t>
      </w:r>
      <w:r>
        <w:rPr>
          <w:spacing w:val="-7"/>
        </w:rPr>
        <w:t> </w:t>
      </w:r>
      <w:r>
        <w:rPr/>
        <w:t>–</w:t>
      </w:r>
      <w:r>
        <w:rPr>
          <w:spacing w:val="-5"/>
        </w:rPr>
        <w:t> </w:t>
      </w:r>
      <w:r>
        <w:rPr/>
        <w:t>искусственная</w:t>
      </w:r>
      <w:r>
        <w:rPr>
          <w:spacing w:val="-5"/>
        </w:rPr>
        <w:t> </w:t>
      </w:r>
      <w:r>
        <w:rPr/>
        <w:t>вентиляция</w:t>
      </w:r>
      <w:r>
        <w:rPr>
          <w:spacing w:val="-5"/>
        </w:rPr>
        <w:t> </w:t>
      </w:r>
      <w:r>
        <w:rPr>
          <w:spacing w:val="-2"/>
        </w:rPr>
        <w:t>лёгких</w:t>
      </w:r>
    </w:p>
    <w:p>
      <w:pPr>
        <w:pStyle w:val="BodyText"/>
        <w:spacing w:before="6"/>
        <w:ind w:left="425"/>
      </w:pPr>
      <w:r>
        <w:rPr/>
        <w:t>МСКТ</w:t>
      </w:r>
      <w:r>
        <w:rPr>
          <w:spacing w:val="-11"/>
        </w:rPr>
        <w:t> </w:t>
      </w:r>
      <w:r>
        <w:rPr/>
        <w:t>–</w:t>
      </w:r>
      <w:r>
        <w:rPr>
          <w:spacing w:val="-10"/>
        </w:rPr>
        <w:t> </w:t>
      </w:r>
      <w:r>
        <w:rPr/>
        <w:t>мультиспиральная</w:t>
      </w:r>
      <w:r>
        <w:rPr>
          <w:spacing w:val="-10"/>
        </w:rPr>
        <w:t> </w:t>
      </w:r>
      <w:r>
        <w:rPr/>
        <w:t>компьютерная</w:t>
      </w:r>
      <w:r>
        <w:rPr>
          <w:spacing w:val="-10"/>
        </w:rPr>
        <w:t> </w:t>
      </w:r>
      <w:r>
        <w:rPr>
          <w:spacing w:val="-2"/>
        </w:rPr>
        <w:t>томография</w:t>
      </w:r>
    </w:p>
    <w:p>
      <w:pPr>
        <w:pStyle w:val="BodyText"/>
        <w:spacing w:after="0"/>
        <w:sectPr>
          <w:headerReference w:type="default" r:id="rId259"/>
          <w:headerReference w:type="even" r:id="rId260"/>
          <w:footerReference w:type="default" r:id="rId261"/>
          <w:footerReference w:type="even" r:id="rId262"/>
          <w:pgSz w:w="9360" w:h="13330"/>
          <w:pgMar w:header="328" w:footer="505" w:top="780" w:bottom="700" w:left="992" w:right="992"/>
          <w:pgNumType w:start="235"/>
        </w:sectPr>
      </w:pPr>
    </w:p>
    <w:p>
      <w:pPr>
        <w:pStyle w:val="BodyText"/>
        <w:spacing w:line="249" w:lineRule="auto" w:before="200"/>
        <w:ind w:left="425" w:right="1798"/>
      </w:pPr>
      <w:r>
        <w:rPr/>
        <w:t>МНО</w:t>
      </w:r>
      <w:r>
        <w:rPr>
          <w:spacing w:val="-12"/>
        </w:rPr>
        <w:t> </w:t>
      </w:r>
      <w:r>
        <w:rPr/>
        <w:t>–</w:t>
      </w:r>
      <w:r>
        <w:rPr>
          <w:spacing w:val="-11"/>
        </w:rPr>
        <w:t> </w:t>
      </w:r>
      <w:r>
        <w:rPr/>
        <w:t>международное</w:t>
      </w:r>
      <w:r>
        <w:rPr>
          <w:spacing w:val="-11"/>
        </w:rPr>
        <w:t> </w:t>
      </w:r>
      <w:r>
        <w:rPr/>
        <w:t>нормализованное</w:t>
      </w:r>
      <w:r>
        <w:rPr>
          <w:spacing w:val="-11"/>
        </w:rPr>
        <w:t> </w:t>
      </w:r>
      <w:r>
        <w:rPr/>
        <w:t>отношение НФГ – нефракционированный гепарин</w:t>
      </w:r>
    </w:p>
    <w:p>
      <w:pPr>
        <w:pStyle w:val="BodyText"/>
        <w:spacing w:before="2"/>
        <w:ind w:left="425"/>
      </w:pPr>
      <w:r>
        <w:rPr>
          <w:spacing w:val="-2"/>
        </w:rPr>
        <w:t>НМГ</w:t>
      </w:r>
      <w:r>
        <w:rPr>
          <w:spacing w:val="-1"/>
        </w:rPr>
        <w:t> </w:t>
      </w:r>
      <w:r>
        <w:rPr>
          <w:spacing w:val="-2"/>
        </w:rPr>
        <w:t>–</w:t>
      </w:r>
      <w:r>
        <w:rPr>
          <w:spacing w:val="1"/>
        </w:rPr>
        <w:t> </w:t>
      </w:r>
      <w:r>
        <w:rPr>
          <w:spacing w:val="-2"/>
        </w:rPr>
        <w:t>низкомолекулярный</w:t>
      </w:r>
      <w:r>
        <w:rPr/>
        <w:t> </w:t>
      </w:r>
      <w:r>
        <w:rPr>
          <w:spacing w:val="-2"/>
        </w:rPr>
        <w:t>гепарин</w:t>
      </w:r>
    </w:p>
    <w:p>
      <w:pPr>
        <w:pStyle w:val="BodyText"/>
        <w:spacing w:line="249" w:lineRule="auto" w:before="11"/>
        <w:ind w:left="425" w:right="2277"/>
      </w:pPr>
      <w:r>
        <w:rPr/>
        <w:t>ПДКВ</w:t>
      </w:r>
      <w:r>
        <w:rPr>
          <w:spacing w:val="-10"/>
        </w:rPr>
        <w:t> </w:t>
      </w:r>
      <w:r>
        <w:rPr/>
        <w:t>–</w:t>
      </w:r>
      <w:r>
        <w:rPr>
          <w:spacing w:val="-10"/>
        </w:rPr>
        <w:t> </w:t>
      </w:r>
      <w:r>
        <w:rPr/>
        <w:t>положительное</w:t>
      </w:r>
      <w:r>
        <w:rPr>
          <w:spacing w:val="-10"/>
        </w:rPr>
        <w:t> </w:t>
      </w:r>
      <w:r>
        <w:rPr/>
        <w:t>давление</w:t>
      </w:r>
      <w:r>
        <w:rPr>
          <w:spacing w:val="-10"/>
        </w:rPr>
        <w:t> </w:t>
      </w:r>
      <w:r>
        <w:rPr/>
        <w:t>в</w:t>
      </w:r>
      <w:r>
        <w:rPr>
          <w:spacing w:val="-11"/>
        </w:rPr>
        <w:t> </w:t>
      </w:r>
      <w:r>
        <w:rPr/>
        <w:t>конце</w:t>
      </w:r>
      <w:r>
        <w:rPr>
          <w:spacing w:val="-10"/>
        </w:rPr>
        <w:t> </w:t>
      </w:r>
      <w:r>
        <w:rPr/>
        <w:t>выдоха СИ – сердечный индекс</w:t>
      </w:r>
    </w:p>
    <w:p>
      <w:pPr>
        <w:pStyle w:val="BodyText"/>
        <w:spacing w:before="1"/>
        <w:ind w:left="425"/>
      </w:pPr>
      <w:r>
        <w:rPr/>
        <w:t>ТГВ</w:t>
      </w:r>
      <w:r>
        <w:rPr>
          <w:spacing w:val="-5"/>
        </w:rPr>
        <w:t> </w:t>
      </w:r>
      <w:r>
        <w:rPr/>
        <w:t>–</w:t>
      </w:r>
      <w:r>
        <w:rPr>
          <w:spacing w:val="-4"/>
        </w:rPr>
        <w:t> </w:t>
      </w:r>
      <w:r>
        <w:rPr/>
        <w:t>тромбоз</w:t>
      </w:r>
      <w:r>
        <w:rPr>
          <w:spacing w:val="-5"/>
        </w:rPr>
        <w:t> </w:t>
      </w:r>
      <w:r>
        <w:rPr/>
        <w:t>глубоких</w:t>
      </w:r>
      <w:r>
        <w:rPr>
          <w:spacing w:val="-4"/>
        </w:rPr>
        <w:t> </w:t>
      </w:r>
      <w:r>
        <w:rPr>
          <w:spacing w:val="-5"/>
        </w:rPr>
        <w:t>вен</w:t>
      </w:r>
    </w:p>
    <w:p>
      <w:pPr>
        <w:pStyle w:val="BodyText"/>
        <w:spacing w:line="249" w:lineRule="auto" w:before="12"/>
        <w:ind w:left="425" w:right="2983"/>
      </w:pPr>
      <w:r>
        <w:rPr/>
        <w:t>ТЭЛА</w:t>
      </w:r>
      <w:r>
        <w:rPr>
          <w:spacing w:val="-14"/>
        </w:rPr>
        <w:t> </w:t>
      </w:r>
      <w:r>
        <w:rPr/>
        <w:t>–</w:t>
      </w:r>
      <w:r>
        <w:rPr>
          <w:spacing w:val="-14"/>
        </w:rPr>
        <w:t> </w:t>
      </w:r>
      <w:r>
        <w:rPr/>
        <w:t>тромбоэмболия</w:t>
      </w:r>
      <w:r>
        <w:rPr>
          <w:spacing w:val="-14"/>
        </w:rPr>
        <w:t> </w:t>
      </w:r>
      <w:r>
        <w:rPr/>
        <w:t>лёгочной</w:t>
      </w:r>
      <w:r>
        <w:rPr>
          <w:spacing w:val="-13"/>
        </w:rPr>
        <w:t> </w:t>
      </w:r>
      <w:r>
        <w:rPr/>
        <w:t>артерии ЦВД – центральное венозное давление</w:t>
      </w:r>
    </w:p>
    <w:p>
      <w:pPr>
        <w:pStyle w:val="BodyText"/>
        <w:spacing w:before="1"/>
        <w:ind w:left="425"/>
      </w:pPr>
      <w:r>
        <w:rPr/>
        <w:t>ЭКМО</w:t>
      </w:r>
      <w:r>
        <w:rPr>
          <w:spacing w:val="-6"/>
        </w:rPr>
        <w:t> </w:t>
      </w:r>
      <w:r>
        <w:rPr/>
        <w:t>–</w:t>
      </w:r>
      <w:r>
        <w:rPr>
          <w:spacing w:val="-4"/>
        </w:rPr>
        <w:t> </w:t>
      </w:r>
      <w:r>
        <w:rPr/>
        <w:t>экстракорпоральная</w:t>
      </w:r>
      <w:r>
        <w:rPr>
          <w:spacing w:val="-5"/>
        </w:rPr>
        <w:t> </w:t>
      </w:r>
      <w:r>
        <w:rPr/>
        <w:t>мембранная</w:t>
      </w:r>
      <w:r>
        <w:rPr>
          <w:spacing w:val="-4"/>
        </w:rPr>
        <w:t> </w:t>
      </w:r>
      <w:r>
        <w:rPr>
          <w:spacing w:val="-2"/>
        </w:rPr>
        <w:t>оксигенация</w:t>
      </w:r>
    </w:p>
    <w:p>
      <w:pPr>
        <w:pStyle w:val="BodyText"/>
        <w:spacing w:before="22"/>
      </w:pPr>
    </w:p>
    <w:p>
      <w:pPr>
        <w:pStyle w:val="Heading4"/>
      </w:pPr>
      <w:r>
        <w:rPr/>
        <w:t>ОБЩИЕ</w:t>
      </w:r>
      <w:r>
        <w:rPr>
          <w:spacing w:val="-12"/>
        </w:rPr>
        <w:t> </w:t>
      </w:r>
      <w:r>
        <w:rPr/>
        <w:t>ПОЛОЖЕНИЯ,</w:t>
      </w:r>
      <w:r>
        <w:rPr>
          <w:spacing w:val="-12"/>
        </w:rPr>
        <w:t> </w:t>
      </w:r>
      <w:r>
        <w:rPr/>
        <w:t>ЦЕЛИ</w:t>
      </w:r>
      <w:r>
        <w:rPr>
          <w:spacing w:val="-11"/>
        </w:rPr>
        <w:t> </w:t>
      </w:r>
      <w:r>
        <w:rPr/>
        <w:t>И</w:t>
      </w:r>
      <w:r>
        <w:rPr>
          <w:spacing w:val="-12"/>
        </w:rPr>
        <w:t> </w:t>
      </w:r>
      <w:r>
        <w:rPr/>
        <w:t>ЗАДАЧИ</w:t>
      </w:r>
      <w:r>
        <w:rPr>
          <w:spacing w:val="-11"/>
        </w:rPr>
        <w:t> </w:t>
      </w:r>
      <w:r>
        <w:rPr>
          <w:spacing w:val="-2"/>
        </w:rPr>
        <w:t>ЛЕЧЕНИЯ</w:t>
      </w:r>
    </w:p>
    <w:p>
      <w:pPr>
        <w:pStyle w:val="BodyText"/>
        <w:spacing w:before="22"/>
        <w:rPr>
          <w:b/>
        </w:rPr>
      </w:pPr>
    </w:p>
    <w:p>
      <w:pPr>
        <w:pStyle w:val="BodyText"/>
        <w:spacing w:line="249" w:lineRule="auto"/>
        <w:ind w:left="141" w:right="138" w:firstLine="283"/>
        <w:jc w:val="both"/>
      </w:pPr>
      <w:r>
        <w:rPr/>
        <w:t>При подозрении на тромбоэмболию лёгочной артерии (ТЭЛА) всех па- циентов госпитализируют в реанимационное отделение или по возможно- сти в стационар, имеющий отделение сосудистой хирургии и отделения рентгенхирургических методов диагностики и лечения. Транспортировка должна осуществляться лёжа на носилках с приподнятым головным кон- цом, предпочтительно на реанимобиле.</w:t>
      </w:r>
    </w:p>
    <w:p>
      <w:pPr>
        <w:pStyle w:val="BodyText"/>
        <w:spacing w:line="249" w:lineRule="auto" w:before="6"/>
        <w:ind w:left="141" w:right="140" w:firstLine="283"/>
        <w:jc w:val="both"/>
      </w:pPr>
      <w:r>
        <w:rPr/>
        <w:t>Цель лечебных мероприятий при ТЭЛА заключается в нормализации или улучшении перфузии лёгких, предотвращении развития тяжёлой хро- нической лёгочной гипертензии.</w:t>
      </w:r>
    </w:p>
    <w:p>
      <w:pPr>
        <w:pStyle w:val="BodyText"/>
        <w:spacing w:before="3"/>
        <w:ind w:left="425"/>
      </w:pPr>
      <w:r>
        <w:rPr/>
        <w:t>Задачи</w:t>
      </w:r>
      <w:r>
        <w:rPr>
          <w:spacing w:val="-9"/>
        </w:rPr>
        <w:t> </w:t>
      </w:r>
      <w:r>
        <w:rPr/>
        <w:t>лечения</w:t>
      </w:r>
      <w:r>
        <w:rPr>
          <w:spacing w:val="-8"/>
        </w:rPr>
        <w:t> </w:t>
      </w:r>
      <w:r>
        <w:rPr>
          <w:spacing w:val="-4"/>
        </w:rPr>
        <w:t>ТЭЛА:</w:t>
      </w:r>
    </w:p>
    <w:p>
      <w:pPr>
        <w:pStyle w:val="ListParagraph"/>
        <w:numPr>
          <w:ilvl w:val="0"/>
          <w:numId w:val="40"/>
        </w:numPr>
        <w:tabs>
          <w:tab w:pos="590" w:val="left" w:leader="none"/>
        </w:tabs>
        <w:spacing w:line="240" w:lineRule="auto" w:before="11" w:after="0"/>
        <w:ind w:left="590" w:right="0" w:hanging="165"/>
        <w:jc w:val="left"/>
        <w:rPr>
          <w:sz w:val="22"/>
        </w:rPr>
      </w:pPr>
      <w:r>
        <w:rPr>
          <w:sz w:val="22"/>
        </w:rPr>
        <w:t>купирование</w:t>
      </w:r>
      <w:r>
        <w:rPr>
          <w:spacing w:val="-13"/>
          <w:sz w:val="22"/>
        </w:rPr>
        <w:t> </w:t>
      </w:r>
      <w:r>
        <w:rPr>
          <w:sz w:val="22"/>
        </w:rPr>
        <w:t>болевого</w:t>
      </w:r>
      <w:r>
        <w:rPr>
          <w:spacing w:val="-13"/>
          <w:sz w:val="22"/>
        </w:rPr>
        <w:t> </w:t>
      </w:r>
      <w:r>
        <w:rPr>
          <w:spacing w:val="-2"/>
          <w:sz w:val="22"/>
        </w:rPr>
        <w:t>синдрома;</w:t>
      </w:r>
    </w:p>
    <w:p>
      <w:pPr>
        <w:pStyle w:val="ListParagraph"/>
        <w:numPr>
          <w:ilvl w:val="0"/>
          <w:numId w:val="40"/>
        </w:numPr>
        <w:tabs>
          <w:tab w:pos="590" w:val="left" w:leader="none"/>
        </w:tabs>
        <w:spacing w:line="240" w:lineRule="auto" w:before="11" w:after="0"/>
        <w:ind w:left="590" w:right="0" w:hanging="165"/>
        <w:jc w:val="left"/>
        <w:rPr>
          <w:sz w:val="22"/>
        </w:rPr>
      </w:pPr>
      <w:r>
        <w:rPr>
          <w:sz w:val="22"/>
        </w:rPr>
        <w:t>гемодинамическая</w:t>
      </w:r>
      <w:r>
        <w:rPr>
          <w:spacing w:val="-9"/>
          <w:sz w:val="22"/>
        </w:rPr>
        <w:t> </w:t>
      </w:r>
      <w:r>
        <w:rPr>
          <w:spacing w:val="-2"/>
          <w:sz w:val="22"/>
        </w:rPr>
        <w:t>поддержка;</w:t>
      </w:r>
    </w:p>
    <w:p>
      <w:pPr>
        <w:pStyle w:val="ListParagraph"/>
        <w:numPr>
          <w:ilvl w:val="0"/>
          <w:numId w:val="40"/>
        </w:numPr>
        <w:tabs>
          <w:tab w:pos="590" w:val="left" w:leader="none"/>
        </w:tabs>
        <w:spacing w:line="240" w:lineRule="auto" w:before="11" w:after="0"/>
        <w:ind w:left="590" w:right="0" w:hanging="165"/>
        <w:jc w:val="left"/>
        <w:rPr>
          <w:sz w:val="22"/>
        </w:rPr>
      </w:pPr>
      <w:r>
        <w:rPr>
          <w:sz w:val="22"/>
        </w:rPr>
        <w:t>респираторная</w:t>
      </w:r>
      <w:r>
        <w:rPr>
          <w:spacing w:val="-4"/>
          <w:sz w:val="22"/>
        </w:rPr>
        <w:t> </w:t>
      </w:r>
      <w:r>
        <w:rPr>
          <w:spacing w:val="-2"/>
          <w:sz w:val="22"/>
        </w:rPr>
        <w:t>поддержка;</w:t>
      </w:r>
    </w:p>
    <w:p>
      <w:pPr>
        <w:pStyle w:val="ListParagraph"/>
        <w:numPr>
          <w:ilvl w:val="0"/>
          <w:numId w:val="40"/>
        </w:numPr>
        <w:tabs>
          <w:tab w:pos="585" w:val="left" w:leader="none"/>
        </w:tabs>
        <w:spacing w:line="249" w:lineRule="auto" w:before="11" w:after="0"/>
        <w:ind w:left="141" w:right="140" w:firstLine="283"/>
        <w:jc w:val="both"/>
        <w:rPr>
          <w:sz w:val="22"/>
        </w:rPr>
      </w:pPr>
      <w:r>
        <w:rPr>
          <w:sz w:val="22"/>
        </w:rPr>
        <w:t>восстановление</w:t>
      </w:r>
      <w:r>
        <w:rPr>
          <w:spacing w:val="-14"/>
          <w:sz w:val="22"/>
        </w:rPr>
        <w:t> </w:t>
      </w:r>
      <w:r>
        <w:rPr>
          <w:sz w:val="22"/>
        </w:rPr>
        <w:t>проходимости</w:t>
      </w:r>
      <w:r>
        <w:rPr>
          <w:spacing w:val="-14"/>
          <w:sz w:val="22"/>
        </w:rPr>
        <w:t> </w:t>
      </w:r>
      <w:r>
        <w:rPr>
          <w:sz w:val="22"/>
        </w:rPr>
        <w:t>лёгочной</w:t>
      </w:r>
      <w:r>
        <w:rPr>
          <w:spacing w:val="-14"/>
          <w:sz w:val="22"/>
        </w:rPr>
        <w:t> </w:t>
      </w:r>
      <w:r>
        <w:rPr>
          <w:sz w:val="22"/>
        </w:rPr>
        <w:t>артерии</w:t>
      </w:r>
      <w:r>
        <w:rPr>
          <w:spacing w:val="-13"/>
          <w:sz w:val="22"/>
        </w:rPr>
        <w:t> </w:t>
      </w:r>
      <w:r>
        <w:rPr>
          <w:sz w:val="22"/>
        </w:rPr>
        <w:t>(тромболизис</w:t>
      </w:r>
      <w:r>
        <w:rPr>
          <w:spacing w:val="-14"/>
          <w:sz w:val="22"/>
        </w:rPr>
        <w:t> </w:t>
      </w:r>
      <w:r>
        <w:rPr>
          <w:sz w:val="22"/>
        </w:rPr>
        <w:t>или</w:t>
      </w:r>
      <w:r>
        <w:rPr>
          <w:spacing w:val="-14"/>
          <w:sz w:val="22"/>
        </w:rPr>
        <w:t> </w:t>
      </w:r>
      <w:r>
        <w:rPr>
          <w:sz w:val="22"/>
        </w:rPr>
        <w:t>эм- болэктомия по показаниям);</w:t>
      </w:r>
    </w:p>
    <w:p>
      <w:pPr>
        <w:pStyle w:val="ListParagraph"/>
        <w:numPr>
          <w:ilvl w:val="0"/>
          <w:numId w:val="40"/>
        </w:numPr>
        <w:tabs>
          <w:tab w:pos="688" w:val="left" w:leader="none"/>
        </w:tabs>
        <w:spacing w:line="249" w:lineRule="auto" w:before="1" w:after="0"/>
        <w:ind w:left="141" w:right="139" w:firstLine="283"/>
        <w:jc w:val="both"/>
        <w:rPr>
          <w:sz w:val="22"/>
        </w:rPr>
      </w:pPr>
      <w:r>
        <w:rPr>
          <w:sz w:val="22"/>
        </w:rPr>
        <w:t>предотвращение рецидива заболевания (вторичная профилактика ТЭЛА – борьба с модифицируемыми факторами риска, антикоагулянтная терапия, имплантация кава-фильтров) [1].</w:t>
      </w:r>
    </w:p>
    <w:p>
      <w:pPr>
        <w:pStyle w:val="BodyText"/>
        <w:spacing w:before="14"/>
      </w:pPr>
    </w:p>
    <w:p>
      <w:pPr>
        <w:pStyle w:val="Heading4"/>
        <w:ind w:left="-1"/>
      </w:pPr>
      <w:r>
        <w:rPr>
          <w:spacing w:val="-2"/>
        </w:rPr>
        <w:t>КУПИРОВАНИЕ</w:t>
      </w:r>
      <w:r>
        <w:rPr>
          <w:spacing w:val="-5"/>
        </w:rPr>
        <w:t> </w:t>
      </w:r>
      <w:r>
        <w:rPr>
          <w:spacing w:val="-2"/>
        </w:rPr>
        <w:t>БОЛЕВОГО</w:t>
      </w:r>
      <w:r>
        <w:rPr>
          <w:spacing w:val="-3"/>
        </w:rPr>
        <w:t> </w:t>
      </w:r>
      <w:r>
        <w:rPr>
          <w:spacing w:val="-2"/>
        </w:rPr>
        <w:t>СИНДРОМА</w:t>
      </w:r>
    </w:p>
    <w:p>
      <w:pPr>
        <w:pStyle w:val="BodyText"/>
        <w:spacing w:before="22"/>
        <w:rPr>
          <w:b/>
        </w:rPr>
      </w:pPr>
    </w:p>
    <w:p>
      <w:pPr>
        <w:pStyle w:val="BodyText"/>
        <w:spacing w:line="249" w:lineRule="auto"/>
        <w:ind w:left="141" w:right="140" w:firstLine="283"/>
        <w:jc w:val="both"/>
      </w:pPr>
      <w:r>
        <w:rPr/>
        <w:t>Для купирования болевого синдрома необходимо ввести внутривенно фентанил</w:t>
      </w:r>
      <w:r>
        <w:rPr>
          <w:spacing w:val="24"/>
        </w:rPr>
        <w:t> </w:t>
      </w:r>
      <w:r>
        <w:rPr/>
        <w:t>1−2</w:t>
      </w:r>
      <w:r>
        <w:rPr>
          <w:spacing w:val="26"/>
        </w:rPr>
        <w:t> </w:t>
      </w:r>
      <w:r>
        <w:rPr/>
        <w:t>мл</w:t>
      </w:r>
      <w:r>
        <w:rPr>
          <w:spacing w:val="26"/>
        </w:rPr>
        <w:t> </w:t>
      </w:r>
      <w:r>
        <w:rPr/>
        <w:t>0,005%</w:t>
      </w:r>
      <w:r>
        <w:rPr>
          <w:spacing w:val="26"/>
        </w:rPr>
        <w:t> </w:t>
      </w:r>
      <w:r>
        <w:rPr/>
        <w:t>раствора</w:t>
      </w:r>
      <w:r>
        <w:rPr>
          <w:spacing w:val="26"/>
        </w:rPr>
        <w:t> </w:t>
      </w:r>
      <w:r>
        <w:rPr/>
        <w:t>с</w:t>
      </w:r>
      <w:r>
        <w:rPr>
          <w:spacing w:val="26"/>
        </w:rPr>
        <w:t> </w:t>
      </w:r>
      <w:r>
        <w:rPr/>
        <w:t>1‒2</w:t>
      </w:r>
      <w:r>
        <w:rPr>
          <w:spacing w:val="26"/>
        </w:rPr>
        <w:t> </w:t>
      </w:r>
      <w:r>
        <w:rPr/>
        <w:t>мл</w:t>
      </w:r>
      <w:r>
        <w:rPr>
          <w:spacing w:val="26"/>
        </w:rPr>
        <w:t> </w:t>
      </w:r>
      <w:r>
        <w:rPr/>
        <w:t>0,25%</w:t>
      </w:r>
      <w:r>
        <w:rPr>
          <w:spacing w:val="26"/>
        </w:rPr>
        <w:t> </w:t>
      </w:r>
      <w:r>
        <w:rPr/>
        <w:t>раствора</w:t>
      </w:r>
      <w:r>
        <w:rPr>
          <w:spacing w:val="26"/>
        </w:rPr>
        <w:t> </w:t>
      </w:r>
      <w:r>
        <w:rPr>
          <w:spacing w:val="-2"/>
        </w:rPr>
        <w:t>дроперидола</w:t>
      </w:r>
    </w:p>
    <w:p>
      <w:pPr>
        <w:pStyle w:val="BodyText"/>
        <w:spacing w:line="249" w:lineRule="auto" w:before="2"/>
        <w:ind w:left="141" w:right="139"/>
        <w:jc w:val="both"/>
      </w:pPr>
      <w:r>
        <w:rPr/>
        <w:t>или 0,5−1 мл 1% раствора морфина с 0,4‒0,7 мл 0,1% раствора атропина, или другие анальгетики [1].</w:t>
      </w:r>
    </w:p>
    <w:p>
      <w:pPr>
        <w:pStyle w:val="BodyText"/>
        <w:spacing w:line="249" w:lineRule="auto" w:before="2"/>
        <w:ind w:left="141" w:right="139" w:firstLine="283"/>
        <w:jc w:val="both"/>
      </w:pPr>
      <w:r>
        <w:rPr/>
        <w:t>Морфин 1% ‒ 1 мл развести раствором 0,9% натрия хлорида до 20 мл</w:t>
      </w:r>
      <w:r>
        <w:rPr>
          <w:spacing w:val="80"/>
        </w:rPr>
        <w:t> </w:t>
      </w:r>
      <w:r>
        <w:rPr/>
        <w:t>(1 мл полученного раствора содержит 0,5 мг активного вещества) и вво- дить внутривенно (в/в) дробно по 4‒10 мл (или 2‒5 мг) каждые 5‒15 мин до устранения болевого синдрома и одышки либо до появления побочных эффектов, таких</w:t>
      </w:r>
      <w:r>
        <w:rPr>
          <w:spacing w:val="40"/>
        </w:rPr>
        <w:t> </w:t>
      </w:r>
      <w:r>
        <w:rPr/>
        <w:t>как гипотензия, угнетение дыхания, рвота.</w:t>
      </w:r>
    </w:p>
    <w:p>
      <w:pPr>
        <w:pStyle w:val="BodyText"/>
        <w:spacing w:after="0" w:line="249" w:lineRule="auto"/>
        <w:jc w:val="both"/>
        <w:sectPr>
          <w:pgSz w:w="9360" w:h="13330"/>
          <w:pgMar w:header="391" w:footer="505" w:top="880" w:bottom="700" w:left="992" w:right="992"/>
        </w:sectPr>
      </w:pPr>
    </w:p>
    <w:p>
      <w:pPr>
        <w:pStyle w:val="BodyText"/>
        <w:spacing w:before="34"/>
      </w:pPr>
    </w:p>
    <w:p>
      <w:pPr>
        <w:pStyle w:val="BodyText"/>
        <w:spacing w:line="249" w:lineRule="auto"/>
        <w:ind w:left="141" w:right="139" w:firstLine="283"/>
        <w:jc w:val="both"/>
      </w:pPr>
      <w:r>
        <w:rPr/>
        <w:t>Нужно помнить, что наркотические анальгетики противопоказаны при острой боли в животе, судорожном синдроме, сердечной недостаточности вследствие хронических заболеваний лёгких.</w:t>
      </w:r>
    </w:p>
    <w:p>
      <w:pPr>
        <w:pStyle w:val="BodyText"/>
        <w:spacing w:line="249" w:lineRule="auto" w:before="3"/>
        <w:ind w:left="141" w:right="139" w:firstLine="283"/>
        <w:jc w:val="both"/>
      </w:pPr>
      <w:r>
        <w:rPr>
          <w:spacing w:val="-2"/>
        </w:rPr>
        <w:t>При</w:t>
      </w:r>
      <w:r>
        <w:rPr>
          <w:spacing w:val="-6"/>
        </w:rPr>
        <w:t> </w:t>
      </w:r>
      <w:r>
        <w:rPr>
          <w:spacing w:val="-2"/>
        </w:rPr>
        <w:t>инфарктной</w:t>
      </w:r>
      <w:r>
        <w:rPr>
          <w:spacing w:val="-6"/>
        </w:rPr>
        <w:t> </w:t>
      </w:r>
      <w:r>
        <w:rPr>
          <w:spacing w:val="-2"/>
        </w:rPr>
        <w:t>пневмонии,</w:t>
      </w:r>
      <w:r>
        <w:rPr>
          <w:spacing w:val="-6"/>
        </w:rPr>
        <w:t> </w:t>
      </w:r>
      <w:r>
        <w:rPr>
          <w:spacing w:val="-2"/>
        </w:rPr>
        <w:t>когда</w:t>
      </w:r>
      <w:r>
        <w:rPr>
          <w:spacing w:val="-6"/>
        </w:rPr>
        <w:t> </w:t>
      </w:r>
      <w:r>
        <w:rPr>
          <w:spacing w:val="-2"/>
        </w:rPr>
        <w:t>боль</w:t>
      </w:r>
      <w:r>
        <w:rPr>
          <w:spacing w:val="-6"/>
        </w:rPr>
        <w:t> </w:t>
      </w:r>
      <w:r>
        <w:rPr>
          <w:spacing w:val="-2"/>
        </w:rPr>
        <w:t>в</w:t>
      </w:r>
      <w:r>
        <w:rPr>
          <w:spacing w:val="-6"/>
        </w:rPr>
        <w:t> </w:t>
      </w:r>
      <w:r>
        <w:rPr>
          <w:spacing w:val="-2"/>
        </w:rPr>
        <w:t>грудной</w:t>
      </w:r>
      <w:r>
        <w:rPr>
          <w:spacing w:val="-6"/>
        </w:rPr>
        <w:t> </w:t>
      </w:r>
      <w:r>
        <w:rPr>
          <w:spacing w:val="-2"/>
        </w:rPr>
        <w:t>клетке</w:t>
      </w:r>
      <w:r>
        <w:rPr>
          <w:spacing w:val="-6"/>
        </w:rPr>
        <w:t> </w:t>
      </w:r>
      <w:r>
        <w:rPr>
          <w:spacing w:val="-2"/>
        </w:rPr>
        <w:t>связана</w:t>
      </w:r>
      <w:r>
        <w:rPr>
          <w:spacing w:val="-6"/>
        </w:rPr>
        <w:t> </w:t>
      </w:r>
      <w:r>
        <w:rPr>
          <w:spacing w:val="-2"/>
        </w:rPr>
        <w:t>с</w:t>
      </w:r>
      <w:r>
        <w:rPr>
          <w:spacing w:val="-6"/>
        </w:rPr>
        <w:t> </w:t>
      </w:r>
      <w:r>
        <w:rPr>
          <w:spacing w:val="-2"/>
        </w:rPr>
        <w:t>дыха- </w:t>
      </w:r>
      <w:r>
        <w:rPr/>
        <w:t>нием,</w:t>
      </w:r>
      <w:r>
        <w:rPr>
          <w:spacing w:val="-12"/>
        </w:rPr>
        <w:t> </w:t>
      </w:r>
      <w:r>
        <w:rPr/>
        <w:t>кашлем,</w:t>
      </w:r>
      <w:r>
        <w:rPr>
          <w:spacing w:val="-12"/>
        </w:rPr>
        <w:t> </w:t>
      </w:r>
      <w:r>
        <w:rPr/>
        <w:t>положением</w:t>
      </w:r>
      <w:r>
        <w:rPr>
          <w:spacing w:val="-12"/>
        </w:rPr>
        <w:t> </w:t>
      </w:r>
      <w:r>
        <w:rPr/>
        <w:t>тела,</w:t>
      </w:r>
      <w:r>
        <w:rPr>
          <w:spacing w:val="-12"/>
        </w:rPr>
        <w:t> </w:t>
      </w:r>
      <w:r>
        <w:rPr/>
        <w:t>применяют</w:t>
      </w:r>
      <w:r>
        <w:rPr>
          <w:spacing w:val="-12"/>
        </w:rPr>
        <w:t> </w:t>
      </w:r>
      <w:r>
        <w:rPr/>
        <w:t>ненаркотические</w:t>
      </w:r>
      <w:r>
        <w:rPr>
          <w:spacing w:val="-12"/>
        </w:rPr>
        <w:t> </w:t>
      </w:r>
      <w:r>
        <w:rPr/>
        <w:t>анальгетики, например, кеторолак в/м 30 мг (1 мл), дозу необходимо вводить не менее чем за 15 с [2].</w:t>
      </w:r>
    </w:p>
    <w:p>
      <w:pPr>
        <w:pStyle w:val="BodyText"/>
        <w:spacing w:before="14"/>
      </w:pPr>
    </w:p>
    <w:p>
      <w:pPr>
        <w:pStyle w:val="Heading4"/>
        <w:spacing w:before="1"/>
        <w:ind w:left="-1"/>
      </w:pPr>
      <w:r>
        <w:rPr>
          <w:spacing w:val="-2"/>
        </w:rPr>
        <w:t>ГЕМОДИНАМИЧЕСКАЯ</w:t>
      </w:r>
      <w:r>
        <w:rPr>
          <w:spacing w:val="9"/>
        </w:rPr>
        <w:t> </w:t>
      </w:r>
      <w:r>
        <w:rPr>
          <w:spacing w:val="-2"/>
        </w:rPr>
        <w:t>ПОДДЕРЖКА</w:t>
      </w:r>
    </w:p>
    <w:p>
      <w:pPr>
        <w:pStyle w:val="BodyText"/>
        <w:spacing w:before="21"/>
        <w:rPr>
          <w:b/>
        </w:rPr>
      </w:pPr>
    </w:p>
    <w:p>
      <w:pPr>
        <w:pStyle w:val="BodyText"/>
        <w:spacing w:line="249" w:lineRule="auto" w:before="1"/>
        <w:ind w:left="141" w:right="139" w:firstLine="283"/>
        <w:jc w:val="both"/>
      </w:pPr>
      <w:r>
        <w:rPr/>
        <w:t>Острая правожелудочковая недостаточность, приводящая к снижению системного</w:t>
      </w:r>
      <w:r>
        <w:rPr>
          <w:spacing w:val="-2"/>
        </w:rPr>
        <w:t> </w:t>
      </w:r>
      <w:r>
        <w:rPr/>
        <w:t>выброса</w:t>
      </w:r>
      <w:r>
        <w:rPr>
          <w:spacing w:val="-2"/>
        </w:rPr>
        <w:t> </w:t>
      </w:r>
      <w:r>
        <w:rPr/>
        <w:t>–</w:t>
      </w:r>
      <w:r>
        <w:rPr>
          <w:spacing w:val="-2"/>
        </w:rPr>
        <w:t> </w:t>
      </w:r>
      <w:r>
        <w:rPr/>
        <w:t>ведущая</w:t>
      </w:r>
      <w:r>
        <w:rPr>
          <w:spacing w:val="-2"/>
        </w:rPr>
        <w:t> </w:t>
      </w:r>
      <w:r>
        <w:rPr/>
        <w:t>причина</w:t>
      </w:r>
      <w:r>
        <w:rPr>
          <w:spacing w:val="-2"/>
        </w:rPr>
        <w:t> </w:t>
      </w:r>
      <w:r>
        <w:rPr/>
        <w:t>смерти</w:t>
      </w:r>
      <w:r>
        <w:rPr>
          <w:spacing w:val="-2"/>
        </w:rPr>
        <w:t> </w:t>
      </w:r>
      <w:r>
        <w:rPr/>
        <w:t>больных</w:t>
      </w:r>
      <w:r>
        <w:rPr>
          <w:spacing w:val="-2"/>
        </w:rPr>
        <w:t> </w:t>
      </w:r>
      <w:r>
        <w:rPr/>
        <w:t>с</w:t>
      </w:r>
      <w:r>
        <w:rPr>
          <w:spacing w:val="-2"/>
        </w:rPr>
        <w:t> </w:t>
      </w:r>
      <w:r>
        <w:rPr/>
        <w:t>ТЭЛА</w:t>
      </w:r>
      <w:r>
        <w:rPr>
          <w:spacing w:val="-2"/>
        </w:rPr>
        <w:t> </w:t>
      </w:r>
      <w:r>
        <w:rPr/>
        <w:t>высокого риска.</w:t>
      </w:r>
      <w:r>
        <w:rPr>
          <w:spacing w:val="-14"/>
        </w:rPr>
        <w:t> </w:t>
      </w:r>
      <w:r>
        <w:rPr/>
        <w:t>Поэтому</w:t>
      </w:r>
      <w:r>
        <w:rPr>
          <w:spacing w:val="-14"/>
        </w:rPr>
        <w:t> </w:t>
      </w:r>
      <w:r>
        <w:rPr/>
        <w:t>поддерживающая</w:t>
      </w:r>
      <w:r>
        <w:rPr>
          <w:spacing w:val="-14"/>
        </w:rPr>
        <w:t> </w:t>
      </w:r>
      <w:r>
        <w:rPr/>
        <w:t>терапия</w:t>
      </w:r>
      <w:r>
        <w:rPr>
          <w:spacing w:val="-13"/>
        </w:rPr>
        <w:t> </w:t>
      </w:r>
      <w:r>
        <w:rPr/>
        <w:t>имеет</w:t>
      </w:r>
      <w:r>
        <w:rPr>
          <w:spacing w:val="-14"/>
        </w:rPr>
        <w:t> </w:t>
      </w:r>
      <w:r>
        <w:rPr/>
        <w:t>жизненно</w:t>
      </w:r>
      <w:r>
        <w:rPr>
          <w:spacing w:val="-14"/>
        </w:rPr>
        <w:t> </w:t>
      </w:r>
      <w:r>
        <w:rPr/>
        <w:t>важное</w:t>
      </w:r>
      <w:r>
        <w:rPr>
          <w:spacing w:val="-14"/>
        </w:rPr>
        <w:t> </w:t>
      </w:r>
      <w:r>
        <w:rPr/>
        <w:t>значение для пациентов с ТЭЛА и правожелудочковой недостаточностью.</w:t>
      </w:r>
    </w:p>
    <w:p>
      <w:pPr>
        <w:pStyle w:val="BodyText"/>
        <w:spacing w:line="249" w:lineRule="auto" w:before="3"/>
        <w:ind w:left="141" w:right="139" w:firstLine="283"/>
        <w:jc w:val="both"/>
      </w:pPr>
      <w:r>
        <w:rPr/>
        <w:t>Экспериментальные исследования свидетельствуют о том, что значи- тельное увеличение объёма циркулирующей жидкости может привести к ухудшению</w:t>
      </w:r>
      <w:r>
        <w:rPr>
          <w:spacing w:val="-1"/>
        </w:rPr>
        <w:t> </w:t>
      </w:r>
      <w:r>
        <w:rPr/>
        <w:t>функции</w:t>
      </w:r>
      <w:r>
        <w:rPr>
          <w:spacing w:val="-1"/>
        </w:rPr>
        <w:t> </w:t>
      </w:r>
      <w:r>
        <w:rPr/>
        <w:t>правого</w:t>
      </w:r>
      <w:r>
        <w:rPr>
          <w:spacing w:val="-1"/>
        </w:rPr>
        <w:t> </w:t>
      </w:r>
      <w:r>
        <w:rPr/>
        <w:t>желудочка</w:t>
      </w:r>
      <w:r>
        <w:rPr>
          <w:spacing w:val="-1"/>
        </w:rPr>
        <w:t> </w:t>
      </w:r>
      <w:r>
        <w:rPr/>
        <w:t>за</w:t>
      </w:r>
      <w:r>
        <w:rPr>
          <w:spacing w:val="-1"/>
        </w:rPr>
        <w:t> </w:t>
      </w:r>
      <w:r>
        <w:rPr/>
        <w:t>счёт</w:t>
      </w:r>
      <w:r>
        <w:rPr>
          <w:spacing w:val="-1"/>
        </w:rPr>
        <w:t> </w:t>
      </w:r>
      <w:r>
        <w:rPr/>
        <w:t>механического</w:t>
      </w:r>
      <w:r>
        <w:rPr>
          <w:spacing w:val="-1"/>
        </w:rPr>
        <w:t> </w:t>
      </w:r>
      <w:r>
        <w:rPr/>
        <w:t>перерастя- жения</w:t>
      </w:r>
      <w:r>
        <w:rPr>
          <w:spacing w:val="-5"/>
        </w:rPr>
        <w:t> </w:t>
      </w:r>
      <w:r>
        <w:rPr/>
        <w:t>и/или</w:t>
      </w:r>
      <w:r>
        <w:rPr>
          <w:spacing w:val="-5"/>
        </w:rPr>
        <w:t> </w:t>
      </w:r>
      <w:r>
        <w:rPr/>
        <w:t>рефлекторного</w:t>
      </w:r>
      <w:r>
        <w:rPr>
          <w:spacing w:val="-5"/>
        </w:rPr>
        <w:t> </w:t>
      </w:r>
      <w:r>
        <w:rPr/>
        <w:t>подавления</w:t>
      </w:r>
      <w:r>
        <w:rPr>
          <w:spacing w:val="-5"/>
        </w:rPr>
        <w:t> </w:t>
      </w:r>
      <w:r>
        <w:rPr/>
        <w:t>сократимости</w:t>
      </w:r>
      <w:r>
        <w:rPr>
          <w:spacing w:val="-5"/>
        </w:rPr>
        <w:t> </w:t>
      </w:r>
      <w:r>
        <w:rPr/>
        <w:t>миокарда</w:t>
      </w:r>
      <w:r>
        <w:rPr>
          <w:spacing w:val="-5"/>
        </w:rPr>
        <w:t> </w:t>
      </w:r>
      <w:r>
        <w:rPr/>
        <w:t>[3].</w:t>
      </w:r>
      <w:r>
        <w:rPr>
          <w:spacing w:val="-5"/>
        </w:rPr>
        <w:t> </w:t>
      </w:r>
      <w:r>
        <w:rPr/>
        <w:t>С</w:t>
      </w:r>
      <w:r>
        <w:rPr>
          <w:spacing w:val="-5"/>
        </w:rPr>
        <w:t> </w:t>
      </w:r>
      <w:r>
        <w:rPr/>
        <w:t>дру- гой</w:t>
      </w:r>
      <w:r>
        <w:rPr>
          <w:spacing w:val="-7"/>
        </w:rPr>
        <w:t> </w:t>
      </w:r>
      <w:r>
        <w:rPr/>
        <w:t>стороны,</w:t>
      </w:r>
      <w:r>
        <w:rPr>
          <w:spacing w:val="-7"/>
        </w:rPr>
        <w:t> </w:t>
      </w:r>
      <w:r>
        <w:rPr/>
        <w:t>доказано</w:t>
      </w:r>
      <w:r>
        <w:rPr>
          <w:spacing w:val="-7"/>
        </w:rPr>
        <w:t> </w:t>
      </w:r>
      <w:r>
        <w:rPr/>
        <w:t>увеличение</w:t>
      </w:r>
      <w:r>
        <w:rPr>
          <w:spacing w:val="-7"/>
        </w:rPr>
        <w:t> </w:t>
      </w:r>
      <w:r>
        <w:rPr/>
        <w:t>сердечного</w:t>
      </w:r>
      <w:r>
        <w:rPr>
          <w:spacing w:val="-7"/>
        </w:rPr>
        <w:t> </w:t>
      </w:r>
      <w:r>
        <w:rPr/>
        <w:t>индекса</w:t>
      </w:r>
      <w:r>
        <w:rPr>
          <w:spacing w:val="-7"/>
        </w:rPr>
        <w:t> </w:t>
      </w:r>
      <w:r>
        <w:rPr/>
        <w:t>с</w:t>
      </w:r>
      <w:r>
        <w:rPr>
          <w:spacing w:val="-7"/>
        </w:rPr>
        <w:t> </w:t>
      </w:r>
      <w:r>
        <w:rPr/>
        <w:t>1,6</w:t>
      </w:r>
      <w:r>
        <w:rPr>
          <w:spacing w:val="-7"/>
        </w:rPr>
        <w:t> </w:t>
      </w:r>
      <w:r>
        <w:rPr/>
        <w:t>до</w:t>
      </w:r>
      <w:r>
        <w:rPr>
          <w:spacing w:val="-7"/>
        </w:rPr>
        <w:t> </w:t>
      </w:r>
      <w:r>
        <w:rPr/>
        <w:t>2,0</w:t>
      </w:r>
      <w:r>
        <w:rPr>
          <w:spacing w:val="-7"/>
        </w:rPr>
        <w:t> </w:t>
      </w:r>
      <w:r>
        <w:rPr/>
        <w:t>л/мин/м</w:t>
      </w:r>
      <w:r>
        <w:rPr>
          <w:vertAlign w:val="superscript"/>
        </w:rPr>
        <w:t>2</w:t>
      </w:r>
      <w:r>
        <w:rPr>
          <w:vertAlign w:val="baseline"/>
        </w:rPr>
        <w:t> после инфузии 500 мл декстрана у нормотензивных пациентов с острой ТЭЛА и низким сердечным индексом [3]. Создаётся впечатление, что вве- дение небольшого объёма жидкости способствует увеличению сердечного индекса у пациентов с ТЭЛА, низким сердечным выбросом и нормальным артериальным давлением (АД).</w:t>
      </w:r>
    </w:p>
    <w:p>
      <w:pPr>
        <w:pStyle w:val="BodyText"/>
        <w:spacing w:line="249" w:lineRule="auto" w:before="9"/>
        <w:ind w:left="141" w:right="137" w:firstLine="283"/>
        <w:jc w:val="both"/>
      </w:pPr>
      <w:r>
        <w:rPr/>
        <w:t>Острая правожелудочковая сердечная недостаточность с низким сер- дечным выбросом является основной причиной смерти у пациентов с ТЭЛА высокого риска. Обзор современных стратегий медикаментозного лечения острой правожелудочковой сердечной недостаточности представ- лен</w:t>
      </w:r>
      <w:r>
        <w:rPr>
          <w:spacing w:val="-3"/>
        </w:rPr>
        <w:t> </w:t>
      </w:r>
      <w:r>
        <w:rPr/>
        <w:t>в</w:t>
      </w:r>
      <w:r>
        <w:rPr>
          <w:spacing w:val="-3"/>
        </w:rPr>
        <w:t> </w:t>
      </w:r>
      <w:r>
        <w:rPr/>
        <w:t>таблице</w:t>
      </w:r>
      <w:r>
        <w:rPr>
          <w:spacing w:val="-3"/>
        </w:rPr>
        <w:t> </w:t>
      </w:r>
      <w:r>
        <w:rPr/>
        <w:t>1.</w:t>
      </w:r>
      <w:r>
        <w:rPr>
          <w:spacing w:val="-3"/>
        </w:rPr>
        <w:t> </w:t>
      </w:r>
      <w:r>
        <w:rPr/>
        <w:t>В</w:t>
      </w:r>
      <w:r>
        <w:rPr>
          <w:spacing w:val="-3"/>
        </w:rPr>
        <w:t> </w:t>
      </w:r>
      <w:r>
        <w:rPr/>
        <w:t>случае</w:t>
      </w:r>
      <w:r>
        <w:rPr>
          <w:spacing w:val="-3"/>
        </w:rPr>
        <w:t> </w:t>
      </w:r>
      <w:r>
        <w:rPr/>
        <w:t>низкого</w:t>
      </w:r>
      <w:r>
        <w:rPr>
          <w:spacing w:val="-3"/>
        </w:rPr>
        <w:t> </w:t>
      </w:r>
      <w:r>
        <w:rPr/>
        <w:t>центрального</w:t>
      </w:r>
      <w:r>
        <w:rPr>
          <w:spacing w:val="-3"/>
        </w:rPr>
        <w:t> </w:t>
      </w:r>
      <w:r>
        <w:rPr/>
        <w:t>венозного</w:t>
      </w:r>
      <w:r>
        <w:rPr>
          <w:spacing w:val="-3"/>
        </w:rPr>
        <w:t> </w:t>
      </w:r>
      <w:r>
        <w:rPr/>
        <w:t>давления</w:t>
      </w:r>
      <w:r>
        <w:rPr>
          <w:spacing w:val="-3"/>
        </w:rPr>
        <w:t> </w:t>
      </w:r>
      <w:r>
        <w:rPr/>
        <w:t>(ЦВД) умеренная</w:t>
      </w:r>
      <w:r>
        <w:rPr>
          <w:spacing w:val="-1"/>
        </w:rPr>
        <w:t> </w:t>
      </w:r>
      <w:r>
        <w:rPr/>
        <w:t>гидратация (≤ 500 мл) может увеличить</w:t>
      </w:r>
      <w:r>
        <w:rPr>
          <w:spacing w:val="-1"/>
        </w:rPr>
        <w:t> </w:t>
      </w:r>
      <w:r>
        <w:rPr/>
        <w:t>сердечный</w:t>
      </w:r>
      <w:r>
        <w:rPr>
          <w:spacing w:val="-1"/>
        </w:rPr>
        <w:t> </w:t>
      </w:r>
      <w:r>
        <w:rPr/>
        <w:t>индекс (СИ) пациента с острой ТЭЛА [5]. Однако водная нагрузка может привести к дилатации правого желудочка и, как следствие, неизбежному снижению сердечного выброса [6]. В эксперименте продемонстрировано отсутствие положительного эффекта и даже ухудшение функции правого желудочка при агрессивной гидратации [7]. В случае низкого АД и отсутствия повы- шения давления рекомендуется осторожная инфузионная тактика. Оценка ЦВД с помощью ультразвуковой визуализации нижней полой вены или путём инвазивного мониторирования ЦВД помогает в осуществлении инфузионной терапии. Малый диаметр и/или коллабированная нижняя полая вена при острой ТЭЛА высокого риска свидетельствуют о низком волюмическом статусе.</w:t>
      </w:r>
    </w:p>
    <w:p>
      <w:pPr>
        <w:pStyle w:val="BodyText"/>
        <w:spacing w:after="0" w:line="249" w:lineRule="auto"/>
        <w:jc w:val="both"/>
        <w:sectPr>
          <w:pgSz w:w="9360" w:h="13330"/>
          <w:pgMar w:header="328" w:footer="505" w:top="780" w:bottom="700" w:left="992" w:right="992"/>
        </w:sectPr>
      </w:pPr>
    </w:p>
    <w:p>
      <w:pPr>
        <w:pStyle w:val="BodyText"/>
        <w:spacing w:before="7"/>
        <w:rPr>
          <w:sz w:val="18"/>
        </w:rPr>
      </w:pPr>
    </w:p>
    <w:p>
      <w:pPr>
        <w:spacing w:line="232" w:lineRule="auto" w:before="1"/>
        <w:ind w:left="141" w:right="140" w:firstLine="283"/>
        <w:jc w:val="both"/>
        <w:rPr>
          <w:sz w:val="18"/>
        </w:rPr>
      </w:pPr>
      <w:r>
        <w:rPr>
          <w:b/>
          <w:sz w:val="18"/>
        </w:rPr>
        <w:t>Табл. 1. </w:t>
      </w:r>
      <w:r>
        <w:rPr>
          <w:sz w:val="18"/>
        </w:rPr>
        <w:t>Лечение правожелудочковой сердечной недостаточности у пациентов с ТЭЛА высокого риска*</w:t>
      </w:r>
    </w:p>
    <w:p>
      <w:pPr>
        <w:pStyle w:val="BodyText"/>
        <w:rPr>
          <w:sz w:val="10"/>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62"/>
        <w:gridCol w:w="2362"/>
        <w:gridCol w:w="2362"/>
      </w:tblGrid>
      <w:tr>
        <w:trPr>
          <w:trHeight w:val="452" w:hRule="atLeast"/>
        </w:trPr>
        <w:tc>
          <w:tcPr>
            <w:tcW w:w="2362" w:type="dxa"/>
          </w:tcPr>
          <w:p>
            <w:pPr>
              <w:pStyle w:val="TableParagraph"/>
              <w:spacing w:before="119"/>
              <w:ind w:left="10"/>
              <w:jc w:val="center"/>
              <w:rPr>
                <w:b/>
                <w:sz w:val="18"/>
              </w:rPr>
            </w:pPr>
            <w:r>
              <w:rPr>
                <w:b/>
                <w:spacing w:val="-2"/>
                <w:sz w:val="18"/>
              </w:rPr>
              <w:t>Стратегия</w:t>
            </w:r>
          </w:p>
        </w:tc>
        <w:tc>
          <w:tcPr>
            <w:tcW w:w="2362" w:type="dxa"/>
          </w:tcPr>
          <w:p>
            <w:pPr>
              <w:pStyle w:val="TableParagraph"/>
              <w:spacing w:before="119"/>
              <w:ind w:left="672"/>
              <w:rPr>
                <w:b/>
                <w:sz w:val="18"/>
              </w:rPr>
            </w:pPr>
            <w:r>
              <w:rPr>
                <w:b/>
                <w:spacing w:val="-2"/>
                <w:sz w:val="18"/>
              </w:rPr>
              <w:t>Применение</w:t>
            </w:r>
          </w:p>
        </w:tc>
        <w:tc>
          <w:tcPr>
            <w:tcW w:w="2362" w:type="dxa"/>
          </w:tcPr>
          <w:p>
            <w:pPr>
              <w:pStyle w:val="TableParagraph"/>
              <w:spacing w:before="119"/>
              <w:ind w:left="495"/>
              <w:rPr>
                <w:b/>
                <w:sz w:val="18"/>
              </w:rPr>
            </w:pPr>
            <w:r>
              <w:rPr>
                <w:b/>
                <w:spacing w:val="-2"/>
                <w:sz w:val="18"/>
              </w:rPr>
              <w:t>Предупреждение</w:t>
            </w:r>
          </w:p>
        </w:tc>
      </w:tr>
      <w:tr>
        <w:trPr>
          <w:trHeight w:val="341" w:hRule="atLeast"/>
        </w:trPr>
        <w:tc>
          <w:tcPr>
            <w:tcW w:w="7086" w:type="dxa"/>
            <w:gridSpan w:val="3"/>
          </w:tcPr>
          <w:p>
            <w:pPr>
              <w:pStyle w:val="TableParagraph"/>
              <w:spacing w:before="65"/>
              <w:ind w:left="10"/>
              <w:jc w:val="center"/>
              <w:rPr>
                <w:sz w:val="18"/>
              </w:rPr>
            </w:pPr>
            <w:r>
              <w:rPr>
                <w:sz w:val="18"/>
              </w:rPr>
              <w:t>Оптимизация</w:t>
            </w:r>
            <w:r>
              <w:rPr>
                <w:spacing w:val="-11"/>
                <w:sz w:val="18"/>
              </w:rPr>
              <w:t> </w:t>
            </w:r>
            <w:r>
              <w:rPr>
                <w:sz w:val="18"/>
              </w:rPr>
              <w:t>волюмического</w:t>
            </w:r>
            <w:r>
              <w:rPr>
                <w:spacing w:val="-10"/>
                <w:sz w:val="18"/>
              </w:rPr>
              <w:t> </w:t>
            </w:r>
            <w:r>
              <w:rPr>
                <w:spacing w:val="-2"/>
                <w:sz w:val="18"/>
              </w:rPr>
              <w:t>статуса</w:t>
            </w:r>
          </w:p>
        </w:tc>
      </w:tr>
      <w:tr>
        <w:trPr>
          <w:trHeight w:val="1141" w:hRule="atLeast"/>
        </w:trPr>
        <w:tc>
          <w:tcPr>
            <w:tcW w:w="2362" w:type="dxa"/>
          </w:tcPr>
          <w:p>
            <w:pPr>
              <w:pStyle w:val="TableParagraph"/>
              <w:spacing w:line="232" w:lineRule="auto" w:before="70"/>
              <w:ind w:left="79"/>
              <w:rPr>
                <w:sz w:val="18"/>
              </w:rPr>
            </w:pPr>
            <w:r>
              <w:rPr>
                <w:sz w:val="18"/>
              </w:rPr>
              <w:t>Водная</w:t>
            </w:r>
            <w:r>
              <w:rPr>
                <w:spacing w:val="-12"/>
                <w:sz w:val="18"/>
              </w:rPr>
              <w:t> </w:t>
            </w:r>
            <w:r>
              <w:rPr>
                <w:sz w:val="18"/>
              </w:rPr>
              <w:t>нагрузка</w:t>
            </w:r>
            <w:r>
              <w:rPr>
                <w:spacing w:val="-11"/>
                <w:sz w:val="18"/>
              </w:rPr>
              <w:t> </w:t>
            </w:r>
            <w:r>
              <w:rPr>
                <w:sz w:val="18"/>
              </w:rPr>
              <w:t>с</w:t>
            </w:r>
            <w:r>
              <w:rPr>
                <w:spacing w:val="-11"/>
                <w:sz w:val="18"/>
              </w:rPr>
              <w:t> </w:t>
            </w:r>
            <w:r>
              <w:rPr>
                <w:sz w:val="18"/>
              </w:rPr>
              <w:t>осторож- ностью, солевой</w:t>
            </w:r>
          </w:p>
          <w:p>
            <w:pPr>
              <w:pStyle w:val="TableParagraph"/>
              <w:spacing w:line="232" w:lineRule="auto"/>
              <w:ind w:left="79" w:right="99"/>
              <w:rPr>
                <w:sz w:val="18"/>
              </w:rPr>
            </w:pPr>
            <w:r>
              <w:rPr>
                <w:sz w:val="18"/>
              </w:rPr>
              <w:t>раствор, или раствор Рингера</w:t>
            </w:r>
            <w:r>
              <w:rPr>
                <w:spacing w:val="-9"/>
                <w:sz w:val="18"/>
              </w:rPr>
              <w:t> </w:t>
            </w:r>
            <w:r>
              <w:rPr>
                <w:sz w:val="18"/>
              </w:rPr>
              <w:t>лактата,</w:t>
            </w:r>
            <w:r>
              <w:rPr>
                <w:spacing w:val="-9"/>
                <w:sz w:val="18"/>
              </w:rPr>
              <w:t> </w:t>
            </w:r>
            <w:r>
              <w:rPr>
                <w:sz w:val="18"/>
              </w:rPr>
              <w:t>≤</w:t>
            </w:r>
            <w:r>
              <w:rPr>
                <w:spacing w:val="-9"/>
                <w:sz w:val="18"/>
              </w:rPr>
              <w:t> </w:t>
            </w:r>
            <w:r>
              <w:rPr>
                <w:sz w:val="18"/>
              </w:rPr>
              <w:t>500</w:t>
            </w:r>
            <w:r>
              <w:rPr>
                <w:spacing w:val="-9"/>
                <w:sz w:val="18"/>
              </w:rPr>
              <w:t> </w:t>
            </w:r>
            <w:r>
              <w:rPr>
                <w:sz w:val="18"/>
              </w:rPr>
              <w:t>мл</w:t>
            </w:r>
            <w:r>
              <w:rPr>
                <w:spacing w:val="-9"/>
                <w:sz w:val="18"/>
              </w:rPr>
              <w:t> </w:t>
            </w:r>
            <w:r>
              <w:rPr>
                <w:sz w:val="18"/>
              </w:rPr>
              <w:t>в течение 15‒30 мин</w:t>
            </w:r>
          </w:p>
        </w:tc>
        <w:tc>
          <w:tcPr>
            <w:tcW w:w="2362" w:type="dxa"/>
          </w:tcPr>
          <w:p>
            <w:pPr>
              <w:pStyle w:val="TableParagraph"/>
              <w:spacing w:line="232" w:lineRule="auto" w:before="70"/>
              <w:rPr>
                <w:sz w:val="18"/>
              </w:rPr>
            </w:pPr>
            <w:r>
              <w:rPr>
                <w:sz w:val="18"/>
              </w:rPr>
              <w:t>У пациентов</w:t>
            </w:r>
            <w:r>
              <w:rPr>
                <w:spacing w:val="-1"/>
                <w:sz w:val="18"/>
              </w:rPr>
              <w:t> </w:t>
            </w:r>
            <w:r>
              <w:rPr>
                <w:sz w:val="18"/>
              </w:rPr>
              <w:t>с нормальным или низким уровнем ЦВД (вследствие, например, со- </w:t>
            </w:r>
            <w:r>
              <w:rPr>
                <w:spacing w:val="-2"/>
                <w:sz w:val="18"/>
              </w:rPr>
              <w:t>путствующей гиповолемии)</w:t>
            </w:r>
          </w:p>
        </w:tc>
        <w:tc>
          <w:tcPr>
            <w:tcW w:w="2362" w:type="dxa"/>
          </w:tcPr>
          <w:p>
            <w:pPr>
              <w:pStyle w:val="TableParagraph"/>
              <w:spacing w:line="232" w:lineRule="auto" w:before="70"/>
              <w:ind w:right="99"/>
              <w:rPr>
                <w:sz w:val="18"/>
              </w:rPr>
            </w:pPr>
            <w:r>
              <w:rPr>
                <w:sz w:val="18"/>
              </w:rPr>
              <w:t>Водная</w:t>
            </w:r>
            <w:r>
              <w:rPr>
                <w:spacing w:val="-12"/>
                <w:sz w:val="18"/>
              </w:rPr>
              <w:t> </w:t>
            </w:r>
            <w:r>
              <w:rPr>
                <w:sz w:val="18"/>
              </w:rPr>
              <w:t>нагрузка</w:t>
            </w:r>
            <w:r>
              <w:rPr>
                <w:spacing w:val="-11"/>
                <w:sz w:val="18"/>
              </w:rPr>
              <w:t> </w:t>
            </w:r>
            <w:r>
              <w:rPr>
                <w:sz w:val="18"/>
              </w:rPr>
              <w:t>может</w:t>
            </w:r>
            <w:r>
              <w:rPr>
                <w:spacing w:val="-11"/>
                <w:sz w:val="18"/>
              </w:rPr>
              <w:t> </w:t>
            </w:r>
            <w:r>
              <w:rPr>
                <w:sz w:val="18"/>
              </w:rPr>
              <w:t>спо- собствовать</w:t>
            </w:r>
            <w:r>
              <w:rPr>
                <w:spacing w:val="-12"/>
                <w:sz w:val="18"/>
              </w:rPr>
              <w:t> </w:t>
            </w:r>
            <w:r>
              <w:rPr>
                <w:sz w:val="18"/>
              </w:rPr>
              <w:t>дилатации</w:t>
            </w:r>
            <w:r>
              <w:rPr>
                <w:spacing w:val="-11"/>
                <w:sz w:val="18"/>
              </w:rPr>
              <w:t> </w:t>
            </w:r>
            <w:r>
              <w:rPr>
                <w:sz w:val="18"/>
              </w:rPr>
              <w:t>ПЖ, </w:t>
            </w:r>
            <w:r>
              <w:rPr>
                <w:spacing w:val="-2"/>
                <w:sz w:val="18"/>
              </w:rPr>
              <w:t>ухудшить</w:t>
            </w:r>
            <w:r>
              <w:rPr>
                <w:spacing w:val="-10"/>
                <w:sz w:val="18"/>
              </w:rPr>
              <w:t> </w:t>
            </w:r>
            <w:r>
              <w:rPr>
                <w:spacing w:val="-2"/>
                <w:sz w:val="18"/>
              </w:rPr>
              <w:t>межжелудочковое </w:t>
            </w:r>
            <w:r>
              <w:rPr>
                <w:sz w:val="18"/>
              </w:rPr>
              <w:t>взаимодействие и снизить сердечный выброс</w:t>
            </w:r>
          </w:p>
        </w:tc>
      </w:tr>
      <w:tr>
        <w:trPr>
          <w:trHeight w:val="341" w:hRule="atLeast"/>
        </w:trPr>
        <w:tc>
          <w:tcPr>
            <w:tcW w:w="7086" w:type="dxa"/>
            <w:gridSpan w:val="3"/>
          </w:tcPr>
          <w:p>
            <w:pPr>
              <w:pStyle w:val="TableParagraph"/>
              <w:spacing w:before="65"/>
              <w:ind w:left="10"/>
              <w:jc w:val="center"/>
              <w:rPr>
                <w:sz w:val="18"/>
              </w:rPr>
            </w:pPr>
            <w:r>
              <w:rPr>
                <w:sz w:val="18"/>
              </w:rPr>
              <w:t>Вазопрессоры</w:t>
            </w:r>
            <w:r>
              <w:rPr>
                <w:spacing w:val="1"/>
                <w:sz w:val="18"/>
              </w:rPr>
              <w:t> </w:t>
            </w:r>
            <w:r>
              <w:rPr>
                <w:sz w:val="18"/>
              </w:rPr>
              <w:t>и </w:t>
            </w:r>
            <w:r>
              <w:rPr>
                <w:spacing w:val="-2"/>
                <w:sz w:val="18"/>
              </w:rPr>
              <w:t>инотропы</w:t>
            </w:r>
          </w:p>
        </w:tc>
      </w:tr>
      <w:tr>
        <w:trPr>
          <w:trHeight w:val="1741" w:hRule="atLeast"/>
        </w:trPr>
        <w:tc>
          <w:tcPr>
            <w:tcW w:w="2362" w:type="dxa"/>
          </w:tcPr>
          <w:p>
            <w:pPr>
              <w:pStyle w:val="TableParagraph"/>
              <w:spacing w:line="232" w:lineRule="auto" w:before="70"/>
              <w:ind w:left="79"/>
              <w:rPr>
                <w:sz w:val="18"/>
              </w:rPr>
            </w:pPr>
            <w:r>
              <w:rPr>
                <w:sz w:val="18"/>
              </w:rPr>
              <w:t>Норэпинефрин,</w:t>
            </w:r>
            <w:r>
              <w:rPr>
                <w:spacing w:val="-12"/>
                <w:sz w:val="18"/>
              </w:rPr>
              <w:t> </w:t>
            </w:r>
            <w:r>
              <w:rPr>
                <w:sz w:val="18"/>
              </w:rPr>
              <w:t>0,2‒1,0</w:t>
            </w:r>
            <w:r>
              <w:rPr>
                <w:spacing w:val="-11"/>
                <w:sz w:val="18"/>
              </w:rPr>
              <w:t> </w:t>
            </w:r>
            <w:r>
              <w:rPr>
                <w:sz w:val="18"/>
              </w:rPr>
              <w:t>мкг/ </w:t>
            </w:r>
            <w:r>
              <w:rPr>
                <w:spacing w:val="-2"/>
                <w:sz w:val="18"/>
              </w:rPr>
              <w:t>кг/мин</w:t>
            </w:r>
          </w:p>
        </w:tc>
        <w:tc>
          <w:tcPr>
            <w:tcW w:w="2362" w:type="dxa"/>
          </w:tcPr>
          <w:p>
            <w:pPr>
              <w:pStyle w:val="TableParagraph"/>
              <w:spacing w:line="232" w:lineRule="auto" w:before="70"/>
              <w:ind w:left="79" w:right="126"/>
              <w:rPr>
                <w:sz w:val="18"/>
              </w:rPr>
            </w:pPr>
            <w:r>
              <w:rPr>
                <w:sz w:val="18"/>
              </w:rPr>
              <w:t>Усиление инотропной функции ПЖ и повышение артериального давления, улучшение межжелудоч- кового взаимодействия и восстановление</w:t>
            </w:r>
            <w:r>
              <w:rPr>
                <w:spacing w:val="-12"/>
                <w:sz w:val="18"/>
              </w:rPr>
              <w:t> </w:t>
            </w:r>
            <w:r>
              <w:rPr>
                <w:sz w:val="18"/>
              </w:rPr>
              <w:t>перфузион- ного</w:t>
            </w:r>
            <w:r>
              <w:rPr>
                <w:spacing w:val="-12"/>
                <w:sz w:val="18"/>
              </w:rPr>
              <w:t> </w:t>
            </w:r>
            <w:r>
              <w:rPr>
                <w:sz w:val="18"/>
              </w:rPr>
              <w:t>градиента</w:t>
            </w:r>
            <w:r>
              <w:rPr>
                <w:spacing w:val="-11"/>
                <w:sz w:val="18"/>
              </w:rPr>
              <w:t> </w:t>
            </w:r>
            <w:r>
              <w:rPr>
                <w:sz w:val="18"/>
              </w:rPr>
              <w:t>коронарных </w:t>
            </w:r>
            <w:r>
              <w:rPr>
                <w:spacing w:val="-2"/>
                <w:sz w:val="18"/>
              </w:rPr>
              <w:t>артерий</w:t>
            </w:r>
          </w:p>
        </w:tc>
        <w:tc>
          <w:tcPr>
            <w:tcW w:w="2362" w:type="dxa"/>
          </w:tcPr>
          <w:p>
            <w:pPr>
              <w:pStyle w:val="TableParagraph"/>
              <w:spacing w:line="232" w:lineRule="auto" w:before="69"/>
              <w:rPr>
                <w:sz w:val="18"/>
              </w:rPr>
            </w:pPr>
            <w:r>
              <w:rPr>
                <w:sz w:val="18"/>
              </w:rPr>
              <w:t>Избыточная вазоконстрик- </w:t>
            </w:r>
            <w:r>
              <w:rPr>
                <w:spacing w:val="-2"/>
                <w:sz w:val="18"/>
              </w:rPr>
              <w:t>ция</w:t>
            </w:r>
            <w:r>
              <w:rPr>
                <w:spacing w:val="-8"/>
                <w:sz w:val="18"/>
              </w:rPr>
              <w:t> </w:t>
            </w:r>
            <w:r>
              <w:rPr>
                <w:spacing w:val="-2"/>
                <w:sz w:val="18"/>
              </w:rPr>
              <w:t>может</w:t>
            </w:r>
            <w:r>
              <w:rPr>
                <w:spacing w:val="-8"/>
                <w:sz w:val="18"/>
              </w:rPr>
              <w:t> </w:t>
            </w:r>
            <w:r>
              <w:rPr>
                <w:spacing w:val="-2"/>
                <w:sz w:val="18"/>
              </w:rPr>
              <w:t>ухудшить</w:t>
            </w:r>
            <w:r>
              <w:rPr>
                <w:spacing w:val="-8"/>
                <w:sz w:val="18"/>
              </w:rPr>
              <w:t> </w:t>
            </w:r>
            <w:r>
              <w:rPr>
                <w:spacing w:val="-2"/>
                <w:sz w:val="18"/>
              </w:rPr>
              <w:t>перфу- </w:t>
            </w:r>
            <w:r>
              <w:rPr>
                <w:sz w:val="18"/>
              </w:rPr>
              <w:t>зию в тканях</w:t>
            </w:r>
          </w:p>
        </w:tc>
      </w:tr>
      <w:tr>
        <w:trPr>
          <w:trHeight w:val="1341" w:hRule="atLeast"/>
        </w:trPr>
        <w:tc>
          <w:tcPr>
            <w:tcW w:w="2362" w:type="dxa"/>
          </w:tcPr>
          <w:p>
            <w:pPr>
              <w:pStyle w:val="TableParagraph"/>
              <w:spacing w:before="64"/>
              <w:ind w:left="10" w:right="38"/>
              <w:jc w:val="center"/>
              <w:rPr>
                <w:sz w:val="18"/>
              </w:rPr>
            </w:pPr>
            <w:r>
              <w:rPr>
                <w:sz w:val="18"/>
              </w:rPr>
              <w:t>Добутамин,</w:t>
            </w:r>
            <w:r>
              <w:rPr>
                <w:spacing w:val="-3"/>
                <w:sz w:val="18"/>
              </w:rPr>
              <w:t> </w:t>
            </w:r>
            <w:r>
              <w:rPr>
                <w:sz w:val="18"/>
              </w:rPr>
              <w:t>2-20</w:t>
            </w:r>
            <w:r>
              <w:rPr>
                <w:spacing w:val="-2"/>
                <w:sz w:val="18"/>
              </w:rPr>
              <w:t> мкг/кг/мин</w:t>
            </w:r>
          </w:p>
        </w:tc>
        <w:tc>
          <w:tcPr>
            <w:tcW w:w="2362" w:type="dxa"/>
          </w:tcPr>
          <w:p>
            <w:pPr>
              <w:pStyle w:val="TableParagraph"/>
              <w:spacing w:line="232" w:lineRule="auto" w:before="69"/>
              <w:ind w:left="79"/>
              <w:rPr>
                <w:sz w:val="18"/>
              </w:rPr>
            </w:pPr>
            <w:r>
              <w:rPr>
                <w:sz w:val="18"/>
              </w:rPr>
              <w:t>Усиление инотропной </w:t>
            </w:r>
            <w:r>
              <w:rPr>
                <w:spacing w:val="-2"/>
                <w:sz w:val="18"/>
              </w:rPr>
              <w:t>функции</w:t>
            </w:r>
            <w:r>
              <w:rPr>
                <w:spacing w:val="-10"/>
                <w:sz w:val="18"/>
              </w:rPr>
              <w:t> </w:t>
            </w:r>
            <w:r>
              <w:rPr>
                <w:spacing w:val="-2"/>
                <w:sz w:val="18"/>
              </w:rPr>
              <w:t>правого</w:t>
            </w:r>
            <w:r>
              <w:rPr>
                <w:spacing w:val="-9"/>
                <w:sz w:val="18"/>
              </w:rPr>
              <w:t> </w:t>
            </w:r>
            <w:r>
              <w:rPr>
                <w:spacing w:val="-2"/>
                <w:sz w:val="18"/>
              </w:rPr>
              <w:t>желудочка </w:t>
            </w:r>
            <w:r>
              <w:rPr>
                <w:sz w:val="18"/>
              </w:rPr>
              <w:t>сердца, снижение давление </w:t>
            </w:r>
            <w:r>
              <w:rPr>
                <w:spacing w:val="-2"/>
                <w:sz w:val="18"/>
              </w:rPr>
              <w:t>заполнения</w:t>
            </w:r>
          </w:p>
        </w:tc>
        <w:tc>
          <w:tcPr>
            <w:tcW w:w="2362" w:type="dxa"/>
          </w:tcPr>
          <w:p>
            <w:pPr>
              <w:pStyle w:val="TableParagraph"/>
              <w:spacing w:line="232" w:lineRule="auto" w:before="69"/>
              <w:ind w:left="79"/>
              <w:rPr>
                <w:sz w:val="18"/>
              </w:rPr>
            </w:pPr>
            <w:r>
              <w:rPr>
                <w:sz w:val="18"/>
              </w:rPr>
              <w:t>Может</w:t>
            </w:r>
            <w:r>
              <w:rPr>
                <w:spacing w:val="-2"/>
                <w:sz w:val="18"/>
              </w:rPr>
              <w:t> </w:t>
            </w:r>
            <w:r>
              <w:rPr>
                <w:sz w:val="18"/>
              </w:rPr>
              <w:t>усугублять</w:t>
            </w:r>
            <w:r>
              <w:rPr>
                <w:spacing w:val="-2"/>
                <w:sz w:val="18"/>
              </w:rPr>
              <w:t> </w:t>
            </w:r>
            <w:r>
              <w:rPr>
                <w:sz w:val="18"/>
              </w:rPr>
              <w:t>гипотен- зию при монотерапии без сопутствующего примене- ния вазопрессора; может </w:t>
            </w:r>
            <w:r>
              <w:rPr>
                <w:spacing w:val="-2"/>
                <w:sz w:val="18"/>
              </w:rPr>
              <w:t>индуцировать</w:t>
            </w:r>
            <w:r>
              <w:rPr>
                <w:spacing w:val="-8"/>
                <w:sz w:val="18"/>
              </w:rPr>
              <w:t> </w:t>
            </w:r>
            <w:r>
              <w:rPr>
                <w:spacing w:val="-2"/>
                <w:sz w:val="18"/>
              </w:rPr>
              <w:t>или</w:t>
            </w:r>
            <w:r>
              <w:rPr>
                <w:spacing w:val="-9"/>
                <w:sz w:val="18"/>
              </w:rPr>
              <w:t> </w:t>
            </w:r>
            <w:r>
              <w:rPr>
                <w:spacing w:val="-2"/>
                <w:sz w:val="18"/>
              </w:rPr>
              <w:t>ухудшить </w:t>
            </w:r>
            <w:r>
              <w:rPr>
                <w:sz w:val="18"/>
              </w:rPr>
              <w:t>нарушения ритма</w:t>
            </w:r>
          </w:p>
        </w:tc>
      </w:tr>
      <w:tr>
        <w:trPr>
          <w:trHeight w:val="341" w:hRule="atLeast"/>
        </w:trPr>
        <w:tc>
          <w:tcPr>
            <w:tcW w:w="7086" w:type="dxa"/>
            <w:gridSpan w:val="3"/>
          </w:tcPr>
          <w:p>
            <w:pPr>
              <w:pStyle w:val="TableParagraph"/>
              <w:spacing w:before="64"/>
              <w:ind w:left="1893"/>
              <w:rPr>
                <w:sz w:val="18"/>
              </w:rPr>
            </w:pPr>
            <w:r>
              <w:rPr>
                <w:sz w:val="18"/>
              </w:rPr>
              <w:t>Механическая</w:t>
            </w:r>
            <w:r>
              <w:rPr>
                <w:spacing w:val="-9"/>
                <w:sz w:val="18"/>
              </w:rPr>
              <w:t> </w:t>
            </w:r>
            <w:r>
              <w:rPr>
                <w:sz w:val="18"/>
              </w:rPr>
              <w:t>поддержка</w:t>
            </w:r>
            <w:r>
              <w:rPr>
                <w:spacing w:val="-8"/>
                <w:sz w:val="18"/>
              </w:rPr>
              <w:t> </w:t>
            </w:r>
            <w:r>
              <w:rPr>
                <w:spacing w:val="-2"/>
                <w:sz w:val="18"/>
              </w:rPr>
              <w:t>кровообращения</w:t>
            </w:r>
          </w:p>
        </w:tc>
      </w:tr>
      <w:tr>
        <w:trPr>
          <w:trHeight w:val="1941" w:hRule="atLeast"/>
        </w:trPr>
        <w:tc>
          <w:tcPr>
            <w:tcW w:w="2362" w:type="dxa"/>
          </w:tcPr>
          <w:p>
            <w:pPr>
              <w:pStyle w:val="TableParagraph"/>
              <w:spacing w:line="232" w:lineRule="auto" w:before="69"/>
              <w:ind w:left="79" w:right="221"/>
              <w:rPr>
                <w:sz w:val="18"/>
              </w:rPr>
            </w:pPr>
            <w:r>
              <w:rPr>
                <w:sz w:val="18"/>
              </w:rPr>
              <w:t>Веноартериальное</w:t>
            </w:r>
            <w:r>
              <w:rPr>
                <w:spacing w:val="-12"/>
                <w:sz w:val="18"/>
              </w:rPr>
              <w:t> </w:t>
            </w:r>
            <w:r>
              <w:rPr>
                <w:sz w:val="18"/>
              </w:rPr>
              <w:t>ЭКМО/ экстракорпоральная под- держка</w:t>
            </w:r>
            <w:r>
              <w:rPr>
                <w:spacing w:val="-12"/>
                <w:sz w:val="18"/>
              </w:rPr>
              <w:t> </w:t>
            </w:r>
            <w:r>
              <w:rPr>
                <w:sz w:val="18"/>
              </w:rPr>
              <w:t>жизнеобеспечения</w:t>
            </w:r>
          </w:p>
        </w:tc>
        <w:tc>
          <w:tcPr>
            <w:tcW w:w="2362" w:type="dxa"/>
          </w:tcPr>
          <w:p>
            <w:pPr>
              <w:pStyle w:val="TableParagraph"/>
              <w:spacing w:line="232" w:lineRule="auto" w:before="69"/>
              <w:ind w:left="79"/>
              <w:rPr>
                <w:sz w:val="18"/>
              </w:rPr>
            </w:pPr>
            <w:r>
              <w:rPr>
                <w:spacing w:val="-2"/>
                <w:sz w:val="18"/>
              </w:rPr>
              <w:t>Краткосрочная</w:t>
            </w:r>
            <w:r>
              <w:rPr>
                <w:spacing w:val="-7"/>
                <w:sz w:val="18"/>
              </w:rPr>
              <w:t> </w:t>
            </w:r>
            <w:r>
              <w:rPr>
                <w:spacing w:val="-2"/>
                <w:sz w:val="18"/>
              </w:rPr>
              <w:t>поддержка</w:t>
            </w:r>
            <w:r>
              <w:rPr>
                <w:spacing w:val="-7"/>
                <w:sz w:val="18"/>
              </w:rPr>
              <w:t> </w:t>
            </w:r>
            <w:r>
              <w:rPr>
                <w:spacing w:val="-2"/>
                <w:sz w:val="18"/>
              </w:rPr>
              <w:t>в </w:t>
            </w:r>
            <w:r>
              <w:rPr>
                <w:sz w:val="18"/>
              </w:rPr>
              <w:t>сочетании</w:t>
            </w:r>
            <w:r>
              <w:rPr>
                <w:spacing w:val="-2"/>
                <w:sz w:val="18"/>
              </w:rPr>
              <w:t> </w:t>
            </w:r>
            <w:r>
              <w:rPr>
                <w:sz w:val="18"/>
              </w:rPr>
              <w:t>с</w:t>
            </w:r>
            <w:r>
              <w:rPr>
                <w:spacing w:val="-1"/>
                <w:sz w:val="18"/>
              </w:rPr>
              <w:t> </w:t>
            </w:r>
            <w:r>
              <w:rPr>
                <w:sz w:val="18"/>
              </w:rPr>
              <w:t>оксигенатором</w:t>
            </w:r>
          </w:p>
        </w:tc>
        <w:tc>
          <w:tcPr>
            <w:tcW w:w="2362" w:type="dxa"/>
          </w:tcPr>
          <w:p>
            <w:pPr>
              <w:pStyle w:val="TableParagraph"/>
              <w:spacing w:line="232" w:lineRule="auto" w:before="69"/>
              <w:ind w:left="79"/>
              <w:rPr>
                <w:sz w:val="18"/>
              </w:rPr>
            </w:pPr>
            <w:r>
              <w:rPr>
                <w:sz w:val="18"/>
              </w:rPr>
              <w:t>Осложнения при длитель- ном</w:t>
            </w:r>
            <w:r>
              <w:rPr>
                <w:spacing w:val="-12"/>
                <w:sz w:val="18"/>
              </w:rPr>
              <w:t> </w:t>
            </w:r>
            <w:r>
              <w:rPr>
                <w:sz w:val="18"/>
              </w:rPr>
              <w:t>использовании</w:t>
            </w:r>
            <w:r>
              <w:rPr>
                <w:spacing w:val="-11"/>
                <w:sz w:val="18"/>
              </w:rPr>
              <w:t> </w:t>
            </w:r>
            <w:r>
              <w:rPr>
                <w:sz w:val="18"/>
              </w:rPr>
              <w:t>(&gt;</w:t>
            </w:r>
            <w:r>
              <w:rPr>
                <w:spacing w:val="-11"/>
                <w:sz w:val="18"/>
              </w:rPr>
              <w:t> </w:t>
            </w:r>
            <w:r>
              <w:rPr>
                <w:sz w:val="18"/>
              </w:rPr>
              <w:t>5‒10 </w:t>
            </w:r>
            <w:r>
              <w:rPr>
                <w:spacing w:val="-2"/>
                <w:sz w:val="18"/>
              </w:rPr>
              <w:t>дней)</w:t>
            </w:r>
            <w:r>
              <w:rPr>
                <w:spacing w:val="-5"/>
                <w:sz w:val="18"/>
              </w:rPr>
              <w:t> </w:t>
            </w:r>
            <w:r>
              <w:rPr>
                <w:spacing w:val="-2"/>
                <w:sz w:val="18"/>
              </w:rPr>
              <w:t>включают</w:t>
            </w:r>
            <w:r>
              <w:rPr>
                <w:spacing w:val="-5"/>
                <w:sz w:val="18"/>
              </w:rPr>
              <w:t> </w:t>
            </w:r>
            <w:r>
              <w:rPr>
                <w:spacing w:val="-2"/>
                <w:sz w:val="18"/>
              </w:rPr>
              <w:t>кровотече- </w:t>
            </w:r>
            <w:r>
              <w:rPr>
                <w:sz w:val="18"/>
              </w:rPr>
              <w:t>ния, инфекции.</w:t>
            </w:r>
          </w:p>
          <w:p>
            <w:pPr>
              <w:pStyle w:val="TableParagraph"/>
              <w:spacing w:line="232" w:lineRule="auto"/>
              <w:ind w:left="79"/>
              <w:rPr>
                <w:sz w:val="18"/>
              </w:rPr>
            </w:pPr>
            <w:r>
              <w:rPr>
                <w:sz w:val="18"/>
              </w:rPr>
              <w:t>Нет клинических преи- муществ при отсутствии </w:t>
            </w:r>
            <w:r>
              <w:rPr>
                <w:spacing w:val="-2"/>
                <w:sz w:val="18"/>
              </w:rPr>
              <w:t>хирургической </w:t>
            </w:r>
            <w:r>
              <w:rPr>
                <w:spacing w:val="-2"/>
                <w:sz w:val="18"/>
              </w:rPr>
              <w:t>эмбол/тром- </w:t>
            </w:r>
            <w:r>
              <w:rPr>
                <w:sz w:val="18"/>
              </w:rPr>
              <w:t>бэктомии.</w:t>
            </w:r>
            <w:r>
              <w:rPr>
                <w:spacing w:val="-12"/>
                <w:sz w:val="18"/>
              </w:rPr>
              <w:t> </w:t>
            </w:r>
            <w:r>
              <w:rPr>
                <w:sz w:val="18"/>
              </w:rPr>
              <w:t>Требует</w:t>
            </w:r>
            <w:r>
              <w:rPr>
                <w:spacing w:val="-11"/>
                <w:sz w:val="18"/>
              </w:rPr>
              <w:t> </w:t>
            </w:r>
            <w:r>
              <w:rPr>
                <w:sz w:val="18"/>
              </w:rPr>
              <w:t>наличия опыта в применении</w:t>
            </w:r>
          </w:p>
        </w:tc>
      </w:tr>
    </w:tbl>
    <w:p>
      <w:pPr>
        <w:spacing w:line="232" w:lineRule="auto" w:before="153"/>
        <w:ind w:left="141" w:right="140" w:firstLine="283"/>
        <w:jc w:val="both"/>
        <w:rPr>
          <w:sz w:val="18"/>
        </w:rPr>
      </w:pPr>
      <w:r>
        <w:rPr>
          <w:sz w:val="18"/>
        </w:rPr>
        <w:t>*Примечание:</w:t>
      </w:r>
      <w:r>
        <w:rPr>
          <w:spacing w:val="-8"/>
          <w:sz w:val="18"/>
        </w:rPr>
        <w:t> </w:t>
      </w:r>
      <w:r>
        <w:rPr>
          <w:sz w:val="18"/>
        </w:rPr>
        <w:t>Цит.</w:t>
      </w:r>
      <w:r>
        <w:rPr>
          <w:spacing w:val="-8"/>
          <w:sz w:val="18"/>
        </w:rPr>
        <w:t> </w:t>
      </w:r>
      <w:r>
        <w:rPr>
          <w:sz w:val="18"/>
        </w:rPr>
        <w:t>из</w:t>
      </w:r>
      <w:r>
        <w:rPr>
          <w:spacing w:val="-8"/>
          <w:sz w:val="18"/>
        </w:rPr>
        <w:t> </w:t>
      </w:r>
      <w:r>
        <w:rPr>
          <w:sz w:val="18"/>
        </w:rPr>
        <w:t>ESC</w:t>
      </w:r>
      <w:r>
        <w:rPr>
          <w:spacing w:val="-8"/>
          <w:sz w:val="18"/>
        </w:rPr>
        <w:t> </w:t>
      </w:r>
      <w:r>
        <w:rPr>
          <w:sz w:val="18"/>
        </w:rPr>
        <w:t>Guidelines</w:t>
      </w:r>
      <w:r>
        <w:rPr>
          <w:spacing w:val="-8"/>
          <w:sz w:val="18"/>
        </w:rPr>
        <w:t> </w:t>
      </w:r>
      <w:r>
        <w:rPr>
          <w:sz w:val="18"/>
        </w:rPr>
        <w:t>for</w:t>
      </w:r>
      <w:r>
        <w:rPr>
          <w:spacing w:val="-8"/>
          <w:sz w:val="18"/>
        </w:rPr>
        <w:t> </w:t>
      </w:r>
      <w:r>
        <w:rPr>
          <w:sz w:val="18"/>
        </w:rPr>
        <w:t>the</w:t>
      </w:r>
      <w:r>
        <w:rPr>
          <w:spacing w:val="-8"/>
          <w:sz w:val="18"/>
        </w:rPr>
        <w:t> </w:t>
      </w:r>
      <w:r>
        <w:rPr>
          <w:sz w:val="18"/>
        </w:rPr>
        <w:t>diagnosis</w:t>
      </w:r>
      <w:r>
        <w:rPr>
          <w:spacing w:val="-8"/>
          <w:sz w:val="18"/>
        </w:rPr>
        <w:t> </w:t>
      </w:r>
      <w:r>
        <w:rPr>
          <w:sz w:val="18"/>
        </w:rPr>
        <w:t>and</w:t>
      </w:r>
      <w:r>
        <w:rPr>
          <w:spacing w:val="-8"/>
          <w:sz w:val="18"/>
        </w:rPr>
        <w:t> </w:t>
      </w:r>
      <w:r>
        <w:rPr>
          <w:sz w:val="18"/>
        </w:rPr>
        <w:t>management</w:t>
      </w:r>
      <w:r>
        <w:rPr>
          <w:spacing w:val="-8"/>
          <w:sz w:val="18"/>
        </w:rPr>
        <w:t> </w:t>
      </w:r>
      <w:r>
        <w:rPr>
          <w:sz w:val="18"/>
        </w:rPr>
        <w:t>of</w:t>
      </w:r>
      <w:r>
        <w:rPr>
          <w:spacing w:val="-8"/>
          <w:sz w:val="18"/>
        </w:rPr>
        <w:t> </w:t>
      </w:r>
      <w:r>
        <w:rPr>
          <w:sz w:val="18"/>
        </w:rPr>
        <w:t>acute</w:t>
      </w:r>
      <w:r>
        <w:rPr>
          <w:spacing w:val="-8"/>
          <w:sz w:val="18"/>
        </w:rPr>
        <w:t> </w:t>
      </w:r>
      <w:r>
        <w:rPr>
          <w:sz w:val="18"/>
        </w:rPr>
        <w:t>pulmonary embolism developed in collaboration with the European Respiratory Society (ERS), 2019 [1].</w:t>
      </w:r>
    </w:p>
    <w:p>
      <w:pPr>
        <w:pStyle w:val="BodyText"/>
        <w:spacing w:before="69"/>
        <w:rPr>
          <w:sz w:val="18"/>
        </w:rPr>
      </w:pPr>
    </w:p>
    <w:p>
      <w:pPr>
        <w:pStyle w:val="BodyText"/>
        <w:spacing w:line="247" w:lineRule="auto"/>
        <w:ind w:left="141" w:right="136" w:firstLine="283"/>
        <w:jc w:val="both"/>
      </w:pPr>
      <w:r>
        <w:rPr/>
        <w:t>При</w:t>
      </w:r>
      <w:r>
        <w:rPr>
          <w:spacing w:val="40"/>
        </w:rPr>
        <w:t> </w:t>
      </w:r>
      <w:r>
        <w:rPr/>
        <w:t>появлении</w:t>
      </w:r>
      <w:r>
        <w:rPr>
          <w:spacing w:val="40"/>
        </w:rPr>
        <w:t> </w:t>
      </w:r>
      <w:r>
        <w:rPr/>
        <w:t>признаков</w:t>
      </w:r>
      <w:r>
        <w:rPr>
          <w:spacing w:val="40"/>
        </w:rPr>
        <w:t> </w:t>
      </w:r>
      <w:r>
        <w:rPr/>
        <w:t>повышения</w:t>
      </w:r>
      <w:r>
        <w:rPr>
          <w:spacing w:val="40"/>
        </w:rPr>
        <w:t> </w:t>
      </w:r>
      <w:r>
        <w:rPr/>
        <w:t>ЦВД</w:t>
      </w:r>
      <w:r>
        <w:rPr>
          <w:spacing w:val="40"/>
        </w:rPr>
        <w:t> </w:t>
      </w:r>
      <w:r>
        <w:rPr/>
        <w:t>водную</w:t>
      </w:r>
      <w:r>
        <w:rPr>
          <w:spacing w:val="40"/>
        </w:rPr>
        <w:t> </w:t>
      </w:r>
      <w:r>
        <w:rPr/>
        <w:t>нагрузку</w:t>
      </w:r>
      <w:r>
        <w:rPr>
          <w:spacing w:val="40"/>
        </w:rPr>
        <w:t> </w:t>
      </w:r>
      <w:r>
        <w:rPr/>
        <w:t>следу- ет прекратить. Вазопрессорная поддержка обычно необходима одновре- менно с (или на период ожидания) достижением медикаментозной, хи- рургической или интервенционной реперфузии. Норэпинефрин может улучшить системную гемодинамику путём оптимизации систолического взаимодействия желудочков и перфузии коронарных артерий без влияния на лёгочное сосудистое сопротивление [7]. Норэпинефрин следует при- менять</w:t>
      </w:r>
      <w:r>
        <w:rPr>
          <w:spacing w:val="8"/>
        </w:rPr>
        <w:t> </w:t>
      </w:r>
      <w:r>
        <w:rPr/>
        <w:t>ограниченно</w:t>
      </w:r>
      <w:r>
        <w:rPr>
          <w:spacing w:val="11"/>
        </w:rPr>
        <w:t> </w:t>
      </w:r>
      <w:r>
        <w:rPr/>
        <w:t>у</w:t>
      </w:r>
      <w:r>
        <w:rPr>
          <w:spacing w:val="10"/>
        </w:rPr>
        <w:t> </w:t>
      </w:r>
      <w:r>
        <w:rPr/>
        <w:t>пациентов</w:t>
      </w:r>
      <w:r>
        <w:rPr>
          <w:spacing w:val="11"/>
        </w:rPr>
        <w:t> </w:t>
      </w:r>
      <w:r>
        <w:rPr/>
        <w:t>с</w:t>
      </w:r>
      <w:r>
        <w:rPr>
          <w:spacing w:val="11"/>
        </w:rPr>
        <w:t> </w:t>
      </w:r>
      <w:r>
        <w:rPr/>
        <w:t>кардиогенным</w:t>
      </w:r>
      <w:r>
        <w:rPr>
          <w:spacing w:val="10"/>
        </w:rPr>
        <w:t> </w:t>
      </w:r>
      <w:r>
        <w:rPr/>
        <w:t>шоком.</w:t>
      </w:r>
      <w:r>
        <w:rPr>
          <w:spacing w:val="11"/>
        </w:rPr>
        <w:t> </w:t>
      </w:r>
      <w:r>
        <w:rPr/>
        <w:t>Основываясь</w:t>
      </w:r>
      <w:r>
        <w:rPr>
          <w:spacing w:val="11"/>
        </w:rPr>
        <w:t> </w:t>
      </w:r>
      <w:r>
        <w:rPr>
          <w:spacing w:val="-5"/>
        </w:rPr>
        <w:t>на</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6"/>
        <w:jc w:val="both"/>
      </w:pPr>
      <w:r>
        <w:rPr/>
        <w:t>данных небольших исследований, добутамин можно использовать у па- циентов с ТЭЛА с низким СИ и нормальным АД. Однако увеличение СИ может увеличить V/Q несоответствие вследствие перераспределения кро- вотока из зон (частичной) обструкции в зону без обструкции кровотока в лёгочных артериях [8]. В эксперименте при острой ТЭЛА левосимендан восстанавливал взаимодействие правого желудочка с лёгочной артерией</w:t>
      </w:r>
      <w:r>
        <w:rPr>
          <w:spacing w:val="80"/>
        </w:rPr>
        <w:t> </w:t>
      </w:r>
      <w:r>
        <w:rPr/>
        <w:t>за счёт вазодилатации лёгочных артерий и повышения сократительной способности правого желудочка [9]. Однако клинических данных, под- тверждающих данное наблюдение, в настоящее время нет. Вазодилатато- ры снижают давление в лёгочной артерии и лёгочное сосудистое сопро- тивление, но могут усугубить гипотензию и системную гипоперфузию вследствие отсутствия специфичности действия на сосуды малого круга кровообращения при внутривенном введении. В малочисленных клини- ческих исследованиях показано, что ингаляции оксида азота могут улуч- шить гемодинамику и газообмен у пациентов с ТЭЛА [10−12]. Однако достоверных данных о его клинической эффективности и безопасности в настоящее время нет [13].</w:t>
      </w:r>
    </w:p>
    <w:p>
      <w:pPr>
        <w:pStyle w:val="BodyText"/>
        <w:spacing w:line="247" w:lineRule="auto"/>
        <w:ind w:left="141" w:right="137" w:firstLine="283"/>
        <w:jc w:val="both"/>
      </w:pPr>
      <w:r>
        <w:rPr/>
        <w:t>Вспомогательное</w:t>
      </w:r>
      <w:r>
        <w:rPr>
          <w:spacing w:val="40"/>
        </w:rPr>
        <w:t> </w:t>
      </w:r>
      <w:r>
        <w:rPr/>
        <w:t>значение</w:t>
      </w:r>
      <w:r>
        <w:rPr>
          <w:spacing w:val="40"/>
        </w:rPr>
        <w:t> </w:t>
      </w:r>
      <w:r>
        <w:rPr/>
        <w:t>приобретают</w:t>
      </w:r>
      <w:r>
        <w:rPr>
          <w:spacing w:val="40"/>
        </w:rPr>
        <w:t> </w:t>
      </w:r>
      <w:r>
        <w:rPr/>
        <w:t>препараты</w:t>
      </w:r>
      <w:r>
        <w:rPr>
          <w:spacing w:val="40"/>
        </w:rPr>
        <w:t> </w:t>
      </w:r>
      <w:r>
        <w:rPr/>
        <w:t>положительно-</w:t>
      </w:r>
      <w:r>
        <w:rPr>
          <w:spacing w:val="80"/>
          <w:w w:val="150"/>
        </w:rPr>
        <w:t> </w:t>
      </w:r>
      <w:r>
        <w:rPr/>
        <w:t>го инотропного действия: допамин, добутамин, добутрекс, эпинефрин и норэпинефрин. Скорость введения допамина зависит от степени депрес- сии сердечно-сосудистой системы и составляет от 3 до 15 мкг/кг/мин. До- памин вводят только в/в капельно (на этапе «скорой помощи») или через инфузомат (в стационаре). Приготовление раствора непосредственно пе- ред инфузией при необходимости введения по «скорой помощи»: 400 мг</w:t>
      </w:r>
      <w:r>
        <w:rPr>
          <w:spacing w:val="80"/>
        </w:rPr>
        <w:t> </w:t>
      </w:r>
      <w:r>
        <w:rPr/>
        <w:t>(2</w:t>
      </w:r>
      <w:r>
        <w:rPr>
          <w:spacing w:val="-5"/>
        </w:rPr>
        <w:t> </w:t>
      </w:r>
      <w:r>
        <w:rPr/>
        <w:t>ампулы</w:t>
      </w:r>
      <w:r>
        <w:rPr>
          <w:spacing w:val="-5"/>
        </w:rPr>
        <w:t> </w:t>
      </w:r>
      <w:r>
        <w:rPr/>
        <w:t>по</w:t>
      </w:r>
      <w:r>
        <w:rPr>
          <w:spacing w:val="-5"/>
        </w:rPr>
        <w:t> </w:t>
      </w:r>
      <w:r>
        <w:rPr/>
        <w:t>5</w:t>
      </w:r>
      <w:r>
        <w:rPr>
          <w:spacing w:val="-5"/>
        </w:rPr>
        <w:t> </w:t>
      </w:r>
      <w:r>
        <w:rPr/>
        <w:t>мл</w:t>
      </w:r>
      <w:r>
        <w:rPr>
          <w:spacing w:val="-5"/>
        </w:rPr>
        <w:t> </w:t>
      </w:r>
      <w:r>
        <w:rPr/>
        <w:t>с</w:t>
      </w:r>
      <w:r>
        <w:rPr>
          <w:spacing w:val="-5"/>
        </w:rPr>
        <w:t> </w:t>
      </w:r>
      <w:r>
        <w:rPr/>
        <w:t>содержанием</w:t>
      </w:r>
      <w:r>
        <w:rPr>
          <w:spacing w:val="-5"/>
        </w:rPr>
        <w:t> </w:t>
      </w:r>
      <w:r>
        <w:rPr/>
        <w:t>допамина</w:t>
      </w:r>
      <w:r>
        <w:rPr>
          <w:spacing w:val="-5"/>
        </w:rPr>
        <w:t> </w:t>
      </w:r>
      <w:r>
        <w:rPr/>
        <w:t>40</w:t>
      </w:r>
      <w:r>
        <w:rPr>
          <w:spacing w:val="-5"/>
        </w:rPr>
        <w:t> </w:t>
      </w:r>
      <w:r>
        <w:rPr/>
        <w:t>мг/мл)</w:t>
      </w:r>
      <w:r>
        <w:rPr>
          <w:spacing w:val="-5"/>
        </w:rPr>
        <w:t> </w:t>
      </w:r>
      <w:r>
        <w:rPr/>
        <w:t>допамина</w:t>
      </w:r>
      <w:r>
        <w:rPr>
          <w:spacing w:val="-5"/>
        </w:rPr>
        <w:t> </w:t>
      </w:r>
      <w:r>
        <w:rPr/>
        <w:t>добавляют к 250 мл 0,9% раствора хлорида натрия (образуется прозрачный бесцвет- ный раствор с концентрацией допамина 1600 мкг/мл). Начало терапевти- ческого эффекта при в/в введении в течение 5 мин. (скорость инфузии ти- труется по динамике АД; скорость 15 мкг/кг/мин. для пациента с массой</w:t>
      </w:r>
      <w:r>
        <w:rPr>
          <w:spacing w:val="40"/>
        </w:rPr>
        <w:t> </w:t>
      </w:r>
      <w:r>
        <w:rPr/>
        <w:t>70</w:t>
      </w:r>
      <w:r>
        <w:rPr>
          <w:spacing w:val="-6"/>
        </w:rPr>
        <w:t> </w:t>
      </w:r>
      <w:r>
        <w:rPr/>
        <w:t>кг</w:t>
      </w:r>
      <w:r>
        <w:rPr>
          <w:spacing w:val="-6"/>
        </w:rPr>
        <w:t> </w:t>
      </w:r>
      <w:r>
        <w:rPr/>
        <w:t>при</w:t>
      </w:r>
      <w:r>
        <w:rPr>
          <w:spacing w:val="-6"/>
        </w:rPr>
        <w:t> </w:t>
      </w:r>
      <w:r>
        <w:rPr/>
        <w:t>полученной</w:t>
      </w:r>
      <w:r>
        <w:rPr>
          <w:spacing w:val="-6"/>
        </w:rPr>
        <w:t> </w:t>
      </w:r>
      <w:r>
        <w:rPr/>
        <w:t>концентрации</w:t>
      </w:r>
      <w:r>
        <w:rPr>
          <w:spacing w:val="-6"/>
        </w:rPr>
        <w:t> </w:t>
      </w:r>
      <w:r>
        <w:rPr/>
        <w:t>раствора</w:t>
      </w:r>
      <w:r>
        <w:rPr>
          <w:spacing w:val="-6"/>
        </w:rPr>
        <w:t> </w:t>
      </w:r>
      <w:r>
        <w:rPr/>
        <w:t>соответствует</w:t>
      </w:r>
      <w:r>
        <w:rPr>
          <w:spacing w:val="-6"/>
        </w:rPr>
        <w:t> </w:t>
      </w:r>
      <w:r>
        <w:rPr/>
        <w:t>приблизитель- но</w:t>
      </w:r>
      <w:r>
        <w:rPr>
          <w:spacing w:val="-4"/>
        </w:rPr>
        <w:t> </w:t>
      </w:r>
      <w:r>
        <w:rPr/>
        <w:t>20</w:t>
      </w:r>
      <w:r>
        <w:rPr>
          <w:spacing w:val="-4"/>
        </w:rPr>
        <w:t> </w:t>
      </w:r>
      <w:r>
        <w:rPr/>
        <w:t>каплям</w:t>
      </w:r>
      <w:r>
        <w:rPr>
          <w:spacing w:val="-4"/>
        </w:rPr>
        <w:t> </w:t>
      </w:r>
      <w:r>
        <w:rPr/>
        <w:t>в</w:t>
      </w:r>
      <w:r>
        <w:rPr>
          <w:spacing w:val="-4"/>
        </w:rPr>
        <w:t> </w:t>
      </w:r>
      <w:r>
        <w:rPr/>
        <w:t>минуту).</w:t>
      </w:r>
      <w:r>
        <w:rPr>
          <w:spacing w:val="-4"/>
        </w:rPr>
        <w:t> </w:t>
      </w:r>
      <w:r>
        <w:rPr/>
        <w:t>Капельную</w:t>
      </w:r>
      <w:r>
        <w:rPr>
          <w:spacing w:val="-4"/>
        </w:rPr>
        <w:t> </w:t>
      </w:r>
      <w:r>
        <w:rPr/>
        <w:t>инфузию</w:t>
      </w:r>
      <w:r>
        <w:rPr>
          <w:spacing w:val="-4"/>
        </w:rPr>
        <w:t> </w:t>
      </w:r>
      <w:r>
        <w:rPr/>
        <w:t>нельзя</w:t>
      </w:r>
      <w:r>
        <w:rPr>
          <w:spacing w:val="-4"/>
        </w:rPr>
        <w:t> </w:t>
      </w:r>
      <w:r>
        <w:rPr/>
        <w:t>прекращать</w:t>
      </w:r>
      <w:r>
        <w:rPr>
          <w:spacing w:val="-4"/>
        </w:rPr>
        <w:t> </w:t>
      </w:r>
      <w:r>
        <w:rPr/>
        <w:t>резко;</w:t>
      </w:r>
      <w:r>
        <w:rPr>
          <w:spacing w:val="-4"/>
        </w:rPr>
        <w:t> </w:t>
      </w:r>
      <w:r>
        <w:rPr/>
        <w:t>не- обходимо постепенное снижение скорости введения. Противопоказания: феохромоцитома, фибрилляция желудочков. Допамин не следует смеши- вать с раствором натрия гидрокарбоната или другими растворами, имею- щими щелочную реакцию, так как возможна инактивация вещества [14].</w:t>
      </w:r>
    </w:p>
    <w:p>
      <w:pPr>
        <w:pStyle w:val="BodyText"/>
        <w:spacing w:line="247" w:lineRule="auto"/>
        <w:ind w:left="141" w:right="139" w:firstLine="283"/>
        <w:jc w:val="both"/>
      </w:pPr>
      <w:r>
        <w:rPr/>
        <w:t>Применение</w:t>
      </w:r>
      <w:r>
        <w:rPr>
          <w:spacing w:val="-11"/>
        </w:rPr>
        <w:t> </w:t>
      </w:r>
      <w:r>
        <w:rPr/>
        <w:t>вазопрессоров</w:t>
      </w:r>
      <w:r>
        <w:rPr>
          <w:spacing w:val="-11"/>
        </w:rPr>
        <w:t> </w:t>
      </w:r>
      <w:r>
        <w:rPr/>
        <w:t>часто</w:t>
      </w:r>
      <w:r>
        <w:rPr>
          <w:spacing w:val="-11"/>
        </w:rPr>
        <w:t> </w:t>
      </w:r>
      <w:r>
        <w:rPr/>
        <w:t>необходимо</w:t>
      </w:r>
      <w:r>
        <w:rPr>
          <w:spacing w:val="-11"/>
        </w:rPr>
        <w:t> </w:t>
      </w:r>
      <w:r>
        <w:rPr/>
        <w:t>параллельно</w:t>
      </w:r>
      <w:r>
        <w:rPr>
          <w:spacing w:val="-11"/>
        </w:rPr>
        <w:t> </w:t>
      </w:r>
      <w:r>
        <w:rPr/>
        <w:t>или</w:t>
      </w:r>
      <w:r>
        <w:rPr>
          <w:spacing w:val="-11"/>
        </w:rPr>
        <w:t> </w:t>
      </w:r>
      <w:r>
        <w:rPr/>
        <w:t>во</w:t>
      </w:r>
      <w:r>
        <w:rPr>
          <w:spacing w:val="-11"/>
        </w:rPr>
        <w:t> </w:t>
      </w:r>
      <w:r>
        <w:rPr/>
        <w:t>время ожидания</w:t>
      </w:r>
      <w:r>
        <w:rPr>
          <w:spacing w:val="-4"/>
        </w:rPr>
        <w:t> </w:t>
      </w:r>
      <w:r>
        <w:rPr/>
        <w:t>фармакологического,</w:t>
      </w:r>
      <w:r>
        <w:rPr>
          <w:spacing w:val="-4"/>
        </w:rPr>
        <w:t> </w:t>
      </w:r>
      <w:r>
        <w:rPr/>
        <w:t>хирургического</w:t>
      </w:r>
      <w:r>
        <w:rPr>
          <w:spacing w:val="-4"/>
        </w:rPr>
        <w:t> </w:t>
      </w:r>
      <w:r>
        <w:rPr/>
        <w:t>или</w:t>
      </w:r>
      <w:r>
        <w:rPr>
          <w:spacing w:val="-4"/>
        </w:rPr>
        <w:t> </w:t>
      </w:r>
      <w:r>
        <w:rPr/>
        <w:t>интервенционного</w:t>
      </w:r>
      <w:r>
        <w:rPr>
          <w:spacing w:val="-4"/>
        </w:rPr>
        <w:t> </w:t>
      </w:r>
      <w:r>
        <w:rPr/>
        <w:t>ре- перфузионного лечения. Норадреналин может улучшить системную гемо- динамику за счёт улучшения систолической функции желудочков (за счёт прямого положительного инотропного эффекта) и коронарной перфузии, при этом не вызывая изменения ЛСС [1].</w:t>
      </w:r>
    </w:p>
    <w:p>
      <w:pPr>
        <w:pStyle w:val="BodyText"/>
        <w:spacing w:line="247" w:lineRule="auto"/>
        <w:ind w:left="141" w:right="139" w:firstLine="283"/>
        <w:jc w:val="both"/>
      </w:pPr>
      <w:r>
        <w:rPr/>
        <w:t>Временное использование механической поддержки кровообращения, преимущественно</w:t>
      </w:r>
      <w:r>
        <w:rPr>
          <w:spacing w:val="14"/>
        </w:rPr>
        <w:t> </w:t>
      </w:r>
      <w:r>
        <w:rPr/>
        <w:t>веноартериальной</w:t>
      </w:r>
      <w:r>
        <w:rPr>
          <w:spacing w:val="14"/>
        </w:rPr>
        <w:t> </w:t>
      </w:r>
      <w:r>
        <w:rPr/>
        <w:t>экстракорпоральной</w:t>
      </w:r>
      <w:r>
        <w:rPr>
          <w:spacing w:val="14"/>
        </w:rPr>
        <w:t> </w:t>
      </w:r>
      <w:r>
        <w:rPr/>
        <w:t>мембранной</w:t>
      </w:r>
      <w:r>
        <w:rPr>
          <w:spacing w:val="15"/>
        </w:rPr>
        <w:t> </w:t>
      </w:r>
      <w:r>
        <w:rPr>
          <w:spacing w:val="-5"/>
        </w:rPr>
        <w:t>ок-</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сигенации (ЭКМО), может помочь в ведении пациентов с ТЭЛА высокого риска и циркуляторным коллапсом или остановкой кровообращения. Дан- ные о выживаемости пациентов, находящихся в критическом состоянии, получены из серии клинических случаев [16‒21]. У пациентов с ТЭЛА вы- сокого риска не проводились рандомизированные клинические исследова- ния,</w:t>
      </w:r>
      <w:r>
        <w:rPr>
          <w:spacing w:val="-4"/>
        </w:rPr>
        <w:t> </w:t>
      </w:r>
      <w:r>
        <w:rPr/>
        <w:t>которые</w:t>
      </w:r>
      <w:r>
        <w:rPr>
          <w:spacing w:val="-4"/>
        </w:rPr>
        <w:t> </w:t>
      </w:r>
      <w:r>
        <w:rPr/>
        <w:t>оценивали</w:t>
      </w:r>
      <w:r>
        <w:rPr>
          <w:spacing w:val="-4"/>
        </w:rPr>
        <w:t> </w:t>
      </w:r>
      <w:r>
        <w:rPr/>
        <w:t>бы</w:t>
      </w:r>
      <w:r>
        <w:rPr>
          <w:spacing w:val="-4"/>
        </w:rPr>
        <w:t> </w:t>
      </w:r>
      <w:r>
        <w:rPr/>
        <w:t>эффективность</w:t>
      </w:r>
      <w:r>
        <w:rPr>
          <w:spacing w:val="-4"/>
        </w:rPr>
        <w:t> </w:t>
      </w:r>
      <w:r>
        <w:rPr/>
        <w:t>и</w:t>
      </w:r>
      <w:r>
        <w:rPr>
          <w:spacing w:val="-4"/>
        </w:rPr>
        <w:t> </w:t>
      </w:r>
      <w:r>
        <w:rPr/>
        <w:t>безопасность</w:t>
      </w:r>
      <w:r>
        <w:rPr>
          <w:spacing w:val="-4"/>
        </w:rPr>
        <w:t> </w:t>
      </w:r>
      <w:r>
        <w:rPr/>
        <w:t>стратегий</w:t>
      </w:r>
      <w:r>
        <w:rPr>
          <w:spacing w:val="-4"/>
        </w:rPr>
        <w:t> </w:t>
      </w:r>
      <w:r>
        <w:rPr/>
        <w:t>меха- нической поддержки кровообращения. Использование ЭКМО сопряжено с большим количеством осложнений, даже при краткосрочном применении. Результаты</w:t>
      </w:r>
      <w:r>
        <w:rPr>
          <w:spacing w:val="-5"/>
        </w:rPr>
        <w:t> </w:t>
      </w:r>
      <w:r>
        <w:rPr/>
        <w:t>зависят</w:t>
      </w:r>
      <w:r>
        <w:rPr>
          <w:spacing w:val="-5"/>
        </w:rPr>
        <w:t> </w:t>
      </w:r>
      <w:r>
        <w:rPr/>
        <w:t>от</w:t>
      </w:r>
      <w:r>
        <w:rPr>
          <w:spacing w:val="-5"/>
        </w:rPr>
        <w:t> </w:t>
      </w:r>
      <w:r>
        <w:rPr/>
        <w:t>опыта</w:t>
      </w:r>
      <w:r>
        <w:rPr>
          <w:spacing w:val="-5"/>
        </w:rPr>
        <w:t> </w:t>
      </w:r>
      <w:r>
        <w:rPr/>
        <w:t>центра,</w:t>
      </w:r>
      <w:r>
        <w:rPr>
          <w:spacing w:val="-5"/>
        </w:rPr>
        <w:t> </w:t>
      </w:r>
      <w:r>
        <w:rPr/>
        <w:t>где</w:t>
      </w:r>
      <w:r>
        <w:rPr>
          <w:spacing w:val="-5"/>
        </w:rPr>
        <w:t> </w:t>
      </w:r>
      <w:r>
        <w:rPr/>
        <w:t>используют</w:t>
      </w:r>
      <w:r>
        <w:rPr>
          <w:spacing w:val="-5"/>
        </w:rPr>
        <w:t> </w:t>
      </w:r>
      <w:r>
        <w:rPr/>
        <w:t>ЭКМО,</w:t>
      </w:r>
      <w:r>
        <w:rPr>
          <w:spacing w:val="-5"/>
        </w:rPr>
        <w:t> </w:t>
      </w:r>
      <w:r>
        <w:rPr/>
        <w:t>и</w:t>
      </w:r>
      <w:r>
        <w:rPr>
          <w:spacing w:val="-5"/>
        </w:rPr>
        <w:t> </w:t>
      </w:r>
      <w:r>
        <w:rPr/>
        <w:t>адекватного отбора пациентов. Следует помнить о высоком риске кровотечений, кото- рый связан как с потребностью в сосудистом доступе, так и с тромболизи- сом, если он проводился пациенту. В настоящее время целесообразность применения ЭКМО в сочетании с антикоагулянтами в качестве единствен- ного</w:t>
      </w:r>
      <w:r>
        <w:rPr>
          <w:spacing w:val="-14"/>
        </w:rPr>
        <w:t> </w:t>
      </w:r>
      <w:r>
        <w:rPr/>
        <w:t>метода</w:t>
      </w:r>
      <w:r>
        <w:rPr>
          <w:spacing w:val="-13"/>
        </w:rPr>
        <w:t> </w:t>
      </w:r>
      <w:r>
        <w:rPr/>
        <w:t>лечения</w:t>
      </w:r>
      <w:r>
        <w:rPr>
          <w:spacing w:val="-14"/>
        </w:rPr>
        <w:t> </w:t>
      </w:r>
      <w:r>
        <w:rPr/>
        <w:t>вызывает</w:t>
      </w:r>
      <w:r>
        <w:rPr>
          <w:spacing w:val="-13"/>
        </w:rPr>
        <w:t> </w:t>
      </w:r>
      <w:r>
        <w:rPr/>
        <w:t>сомнения</w:t>
      </w:r>
      <w:r>
        <w:rPr>
          <w:spacing w:val="-14"/>
        </w:rPr>
        <w:t> </w:t>
      </w:r>
      <w:r>
        <w:rPr/>
        <w:t>[16,</w:t>
      </w:r>
      <w:r>
        <w:rPr>
          <w:spacing w:val="-13"/>
        </w:rPr>
        <w:t> </w:t>
      </w:r>
      <w:r>
        <w:rPr/>
        <w:t>21].</w:t>
      </w:r>
      <w:r>
        <w:rPr>
          <w:spacing w:val="-14"/>
        </w:rPr>
        <w:t> </w:t>
      </w:r>
      <w:r>
        <w:rPr/>
        <w:t>Прежде</w:t>
      </w:r>
      <w:r>
        <w:rPr>
          <w:spacing w:val="-13"/>
        </w:rPr>
        <w:t> </w:t>
      </w:r>
      <w:r>
        <w:rPr/>
        <w:t>всего</w:t>
      </w:r>
      <w:r>
        <w:rPr>
          <w:spacing w:val="-14"/>
        </w:rPr>
        <w:t> </w:t>
      </w:r>
      <w:r>
        <w:rPr/>
        <w:t>следует</w:t>
      </w:r>
      <w:r>
        <w:rPr>
          <w:spacing w:val="-13"/>
        </w:rPr>
        <w:t> </w:t>
      </w:r>
      <w:r>
        <w:rPr/>
        <w:t>рас- сматривать сочетание ЭКМО с хирургической эмболоэктомией и тромбэк- </w:t>
      </w:r>
      <w:r>
        <w:rPr>
          <w:spacing w:val="-2"/>
        </w:rPr>
        <w:t>томией.</w:t>
      </w:r>
      <w:r>
        <w:rPr>
          <w:spacing w:val="-7"/>
        </w:rPr>
        <w:t> </w:t>
      </w:r>
      <w:r>
        <w:rPr>
          <w:spacing w:val="-2"/>
        </w:rPr>
        <w:t>Были</w:t>
      </w:r>
      <w:r>
        <w:rPr>
          <w:spacing w:val="-7"/>
        </w:rPr>
        <w:t> </w:t>
      </w:r>
      <w:r>
        <w:rPr>
          <w:spacing w:val="-2"/>
        </w:rPr>
        <w:t>опубликованы</w:t>
      </w:r>
      <w:r>
        <w:rPr>
          <w:spacing w:val="-7"/>
        </w:rPr>
        <w:t> </w:t>
      </w:r>
      <w:r>
        <w:rPr>
          <w:spacing w:val="-2"/>
        </w:rPr>
        <w:t>несколько</w:t>
      </w:r>
      <w:r>
        <w:rPr>
          <w:spacing w:val="-7"/>
        </w:rPr>
        <w:t> </w:t>
      </w:r>
      <w:r>
        <w:rPr>
          <w:spacing w:val="-2"/>
        </w:rPr>
        <w:t>случаев</w:t>
      </w:r>
      <w:r>
        <w:rPr>
          <w:spacing w:val="-7"/>
        </w:rPr>
        <w:t> </w:t>
      </w:r>
      <w:r>
        <w:rPr>
          <w:spacing w:val="-2"/>
        </w:rPr>
        <w:t>благополучных</w:t>
      </w:r>
      <w:r>
        <w:rPr>
          <w:spacing w:val="-7"/>
        </w:rPr>
        <w:t> </w:t>
      </w:r>
      <w:r>
        <w:rPr>
          <w:spacing w:val="-2"/>
        </w:rPr>
        <w:t>исходов</w:t>
      </w:r>
      <w:r>
        <w:rPr>
          <w:spacing w:val="-7"/>
        </w:rPr>
        <w:t> </w:t>
      </w:r>
      <w:r>
        <w:rPr>
          <w:spacing w:val="-2"/>
        </w:rPr>
        <w:t>при </w:t>
      </w:r>
      <w:r>
        <w:rPr/>
        <w:t>применении катетера Impella</w:t>
      </w:r>
      <w:r>
        <w:rPr>
          <w:vertAlign w:val="superscript"/>
        </w:rPr>
        <w:t>®</w:t>
      </w:r>
      <w:r>
        <w:rPr>
          <w:vertAlign w:val="baseline"/>
        </w:rPr>
        <w:t> у пациентов с кардиогенным шоком вслед- ствие острой ТЭЛА [22, 23].</w:t>
      </w:r>
    </w:p>
    <w:p>
      <w:pPr>
        <w:pStyle w:val="Heading4"/>
        <w:spacing w:before="250"/>
        <w:ind w:left="1952"/>
        <w:jc w:val="left"/>
      </w:pPr>
      <w:r>
        <w:rPr>
          <w:spacing w:val="-5"/>
        </w:rPr>
        <w:t>РЕСПИРАТОРНАЯ</w:t>
      </w:r>
      <w:r>
        <w:rPr>
          <w:spacing w:val="8"/>
        </w:rPr>
        <w:t> </w:t>
      </w:r>
      <w:r>
        <w:rPr>
          <w:spacing w:val="-2"/>
        </w:rPr>
        <w:t>ПОДДЕРЖКА</w:t>
      </w:r>
    </w:p>
    <w:p>
      <w:pPr>
        <w:pStyle w:val="BodyText"/>
        <w:spacing w:before="14"/>
        <w:rPr>
          <w:b/>
        </w:rPr>
      </w:pPr>
    </w:p>
    <w:p>
      <w:pPr>
        <w:pStyle w:val="BodyText"/>
        <w:spacing w:line="247" w:lineRule="auto"/>
        <w:ind w:left="141" w:right="139" w:firstLine="283"/>
        <w:jc w:val="both"/>
      </w:pPr>
      <w:r>
        <w:rPr/>
        <w:t>Интенсивная</w:t>
      </w:r>
      <w:r>
        <w:rPr>
          <w:spacing w:val="-5"/>
        </w:rPr>
        <w:t> </w:t>
      </w:r>
      <w:r>
        <w:rPr/>
        <w:t>терапия</w:t>
      </w:r>
      <w:r>
        <w:rPr>
          <w:spacing w:val="-5"/>
        </w:rPr>
        <w:t> </w:t>
      </w:r>
      <w:r>
        <w:rPr/>
        <w:t>у</w:t>
      </w:r>
      <w:r>
        <w:rPr>
          <w:spacing w:val="-5"/>
        </w:rPr>
        <w:t> </w:t>
      </w:r>
      <w:r>
        <w:rPr/>
        <w:t>больных</w:t>
      </w:r>
      <w:r>
        <w:rPr>
          <w:spacing w:val="-5"/>
        </w:rPr>
        <w:t> </w:t>
      </w:r>
      <w:r>
        <w:rPr/>
        <w:t>с</w:t>
      </w:r>
      <w:r>
        <w:rPr>
          <w:spacing w:val="-5"/>
        </w:rPr>
        <w:t> </w:t>
      </w:r>
      <w:r>
        <w:rPr/>
        <w:t>предполагаемой</w:t>
      </w:r>
      <w:r>
        <w:rPr>
          <w:spacing w:val="-5"/>
        </w:rPr>
        <w:t> </w:t>
      </w:r>
      <w:r>
        <w:rPr/>
        <w:t>или</w:t>
      </w:r>
      <w:r>
        <w:rPr>
          <w:spacing w:val="-5"/>
        </w:rPr>
        <w:t> </w:t>
      </w:r>
      <w:r>
        <w:rPr/>
        <w:t>подтверждённой ТЭЛА в условиях шока или артериальной гипотонии включает не только гемодинамическую, но и респираторную поддержку.</w:t>
      </w:r>
    </w:p>
    <w:p>
      <w:pPr>
        <w:pStyle w:val="BodyText"/>
        <w:spacing w:line="247" w:lineRule="auto"/>
        <w:ind w:left="141" w:right="139" w:firstLine="283"/>
        <w:jc w:val="both"/>
      </w:pPr>
      <w:r>
        <w:rPr/>
        <w:t>Для пациентов с острой массивной ТЭЛА характерно развитие гипок- семии в сочетании с гипокапнией; в большинстве случаев умеренно выра- женных.</w:t>
      </w:r>
      <w:r>
        <w:rPr>
          <w:spacing w:val="-2"/>
        </w:rPr>
        <w:t> </w:t>
      </w:r>
      <w:r>
        <w:rPr/>
        <w:t>В</w:t>
      </w:r>
      <w:r>
        <w:rPr>
          <w:spacing w:val="-2"/>
        </w:rPr>
        <w:t> </w:t>
      </w:r>
      <w:r>
        <w:rPr/>
        <w:t>основе</w:t>
      </w:r>
      <w:r>
        <w:rPr>
          <w:spacing w:val="-2"/>
        </w:rPr>
        <w:t> </w:t>
      </w:r>
      <w:r>
        <w:rPr/>
        <w:t>гипоксемии</w:t>
      </w:r>
      <w:r>
        <w:rPr>
          <w:spacing w:val="-2"/>
        </w:rPr>
        <w:t> </w:t>
      </w:r>
      <w:r>
        <w:rPr/>
        <w:t>лежит</w:t>
      </w:r>
      <w:r>
        <w:rPr>
          <w:spacing w:val="-2"/>
        </w:rPr>
        <w:t> </w:t>
      </w:r>
      <w:r>
        <w:rPr/>
        <w:t>несоответствие</w:t>
      </w:r>
      <w:r>
        <w:rPr>
          <w:spacing w:val="-2"/>
        </w:rPr>
        <w:t> </w:t>
      </w:r>
      <w:r>
        <w:rPr/>
        <w:t>между</w:t>
      </w:r>
      <w:r>
        <w:rPr>
          <w:spacing w:val="-2"/>
        </w:rPr>
        <w:t> </w:t>
      </w:r>
      <w:r>
        <w:rPr/>
        <w:t>вентиляцией</w:t>
      </w:r>
      <w:r>
        <w:rPr>
          <w:spacing w:val="-2"/>
        </w:rPr>
        <w:t> </w:t>
      </w:r>
      <w:r>
        <w:rPr/>
        <w:t>и перфузией; вентиляция остаётся сохранной, а дефицит лёгочной перфузии в</w:t>
      </w:r>
      <w:r>
        <w:rPr>
          <w:spacing w:val="-3"/>
        </w:rPr>
        <w:t> </w:t>
      </w:r>
      <w:r>
        <w:rPr/>
        <w:t>тяжёлых</w:t>
      </w:r>
      <w:r>
        <w:rPr>
          <w:spacing w:val="-3"/>
        </w:rPr>
        <w:t> </w:t>
      </w:r>
      <w:r>
        <w:rPr/>
        <w:t>случаях</w:t>
      </w:r>
      <w:r>
        <w:rPr>
          <w:spacing w:val="-3"/>
        </w:rPr>
        <w:t> </w:t>
      </w:r>
      <w:r>
        <w:rPr/>
        <w:t>может</w:t>
      </w:r>
      <w:r>
        <w:rPr>
          <w:spacing w:val="-3"/>
        </w:rPr>
        <w:t> </w:t>
      </w:r>
      <w:r>
        <w:rPr/>
        <w:t>достигать</w:t>
      </w:r>
      <w:r>
        <w:rPr>
          <w:spacing w:val="-3"/>
        </w:rPr>
        <w:t> </w:t>
      </w:r>
      <w:r>
        <w:rPr/>
        <w:t>70%</w:t>
      </w:r>
      <w:r>
        <w:rPr>
          <w:spacing w:val="-3"/>
        </w:rPr>
        <w:t> </w:t>
      </w:r>
      <w:r>
        <w:rPr/>
        <w:t>и</w:t>
      </w:r>
      <w:r>
        <w:rPr>
          <w:spacing w:val="-3"/>
        </w:rPr>
        <w:t> </w:t>
      </w:r>
      <w:r>
        <w:rPr/>
        <w:t>более.</w:t>
      </w:r>
      <w:r>
        <w:rPr>
          <w:spacing w:val="-3"/>
        </w:rPr>
        <w:t> </w:t>
      </w:r>
      <w:r>
        <w:rPr/>
        <w:t>Гипокапния</w:t>
      </w:r>
      <w:r>
        <w:rPr>
          <w:spacing w:val="-2"/>
        </w:rPr>
        <w:t> </w:t>
      </w:r>
      <w:r>
        <w:rPr/>
        <w:t>обусловлена адаптивным стремлением организма улучшить и скомпенсировать газооб- мен за счёт рефлекторного увеличения минутной вентиляции лёгких. Ги- поксемия обычно регрессирует при начале ингаляции кислорода.</w:t>
      </w:r>
    </w:p>
    <w:p>
      <w:pPr>
        <w:pStyle w:val="BodyText"/>
        <w:spacing w:line="247" w:lineRule="auto"/>
        <w:ind w:left="141" w:right="136" w:firstLine="283"/>
        <w:jc w:val="both"/>
      </w:pPr>
      <w:r>
        <w:rPr/>
        <w:t>Тяжёлая гипоксемия, сохраняющаяся на фоне кислородной поддерж- ки, связана преимущественно с острой правожелудочковой недостаточно- стью, снижением ударного объёма левого желудочка и, соответственно, ухудшением периферического кровообращения. Стабильная коррекция гипоксемии невозможна без одновременного восстановления перфузии лёгких [1].</w:t>
      </w:r>
    </w:p>
    <w:p>
      <w:pPr>
        <w:pStyle w:val="BodyText"/>
        <w:spacing w:line="247" w:lineRule="auto"/>
        <w:ind w:left="141" w:right="137" w:firstLine="283"/>
        <w:jc w:val="both"/>
      </w:pPr>
      <w:r>
        <w:rPr/>
        <w:t>Кроме того, Рекомендации Европейского общества кардиологов (ESC) по диагностике и лечению острой лёгочной эмболии в трёх последова- тельных редакциях 2008, 2014 и 2019 гг. акцентируют внимание на ве- роятность такой причины тяжёлой гипоксемии, сохраняющейся на фоне кислородной</w:t>
      </w:r>
      <w:r>
        <w:rPr>
          <w:spacing w:val="59"/>
        </w:rPr>
        <w:t> </w:t>
      </w:r>
      <w:r>
        <w:rPr/>
        <w:t>поддержки,</w:t>
      </w:r>
      <w:r>
        <w:rPr>
          <w:spacing w:val="59"/>
        </w:rPr>
        <w:t> </w:t>
      </w:r>
      <w:r>
        <w:rPr/>
        <w:t>как</w:t>
      </w:r>
      <w:r>
        <w:rPr>
          <w:spacing w:val="59"/>
        </w:rPr>
        <w:t> </w:t>
      </w:r>
      <w:r>
        <w:rPr/>
        <w:t>шунтирование</w:t>
      </w:r>
      <w:r>
        <w:rPr>
          <w:spacing w:val="59"/>
        </w:rPr>
        <w:t> </w:t>
      </w:r>
      <w:r>
        <w:rPr/>
        <w:t>неоксигенированной</w:t>
      </w:r>
      <w:r>
        <w:rPr>
          <w:spacing w:val="59"/>
        </w:rPr>
        <w:t> </w:t>
      </w:r>
      <w:r>
        <w:rPr>
          <w:spacing w:val="-2"/>
        </w:rPr>
        <w:t>крови</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7"/>
        <w:jc w:val="both"/>
      </w:pPr>
      <w:r>
        <w:rPr/>
        <w:t>справа-налево через открытое овальное окно или дефект межпредсердной перегородки [1]. Этот акцент основан на исследовании Konstantinides S. (1998),</w:t>
      </w:r>
      <w:r>
        <w:rPr>
          <w:spacing w:val="-2"/>
        </w:rPr>
        <w:t> </w:t>
      </w:r>
      <w:r>
        <w:rPr/>
        <w:t>в</w:t>
      </w:r>
      <w:r>
        <w:rPr>
          <w:spacing w:val="-2"/>
        </w:rPr>
        <w:t> </w:t>
      </w:r>
      <w:r>
        <w:rPr/>
        <w:t>котором</w:t>
      </w:r>
      <w:r>
        <w:rPr>
          <w:spacing w:val="-2"/>
        </w:rPr>
        <w:t> </w:t>
      </w:r>
      <w:r>
        <w:rPr/>
        <w:t>среди</w:t>
      </w:r>
      <w:r>
        <w:rPr>
          <w:spacing w:val="-2"/>
        </w:rPr>
        <w:t> </w:t>
      </w:r>
      <w:r>
        <w:rPr/>
        <w:t>139</w:t>
      </w:r>
      <w:r>
        <w:rPr>
          <w:spacing w:val="-2"/>
        </w:rPr>
        <w:t> </w:t>
      </w:r>
      <w:r>
        <w:rPr/>
        <w:t>наблюдений</w:t>
      </w:r>
      <w:r>
        <w:rPr>
          <w:spacing w:val="-2"/>
        </w:rPr>
        <w:t> </w:t>
      </w:r>
      <w:r>
        <w:rPr/>
        <w:t>тяжёлой</w:t>
      </w:r>
      <w:r>
        <w:rPr>
          <w:spacing w:val="-2"/>
        </w:rPr>
        <w:t> </w:t>
      </w:r>
      <w:r>
        <w:rPr/>
        <w:t>лёгочной</w:t>
      </w:r>
      <w:r>
        <w:rPr>
          <w:spacing w:val="-2"/>
        </w:rPr>
        <w:t> </w:t>
      </w:r>
      <w:r>
        <w:rPr/>
        <w:t>эмболии</w:t>
      </w:r>
      <w:r>
        <w:rPr>
          <w:spacing w:val="-2"/>
        </w:rPr>
        <w:t> </w:t>
      </w:r>
      <w:r>
        <w:rPr/>
        <w:t>у</w:t>
      </w:r>
      <w:r>
        <w:rPr>
          <w:spacing w:val="-2"/>
        </w:rPr>
        <w:t> </w:t>
      </w:r>
      <w:r>
        <w:rPr/>
        <w:t>35% пациентов (48 из 139) было выявлено открытое овальное окно; леталь- ность у носителей этого порока сердца оказалась в 2,4 раза выше, чем у пациентов с отрицательным результатом эхоконтрастного исследования – 33% против 14% (р = 0,015) [24].</w:t>
      </w:r>
    </w:p>
    <w:p>
      <w:pPr>
        <w:pStyle w:val="BodyText"/>
        <w:spacing w:line="247" w:lineRule="auto"/>
        <w:ind w:left="141" w:right="139" w:firstLine="283"/>
        <w:jc w:val="both"/>
      </w:pPr>
      <w:r>
        <w:rPr>
          <w:spacing w:val="-2"/>
        </w:rPr>
        <w:t>За</w:t>
      </w:r>
      <w:r>
        <w:rPr>
          <w:spacing w:val="-7"/>
        </w:rPr>
        <w:t> </w:t>
      </w:r>
      <w:r>
        <w:rPr>
          <w:spacing w:val="-2"/>
        </w:rPr>
        <w:t>десять</w:t>
      </w:r>
      <w:r>
        <w:rPr>
          <w:spacing w:val="-7"/>
        </w:rPr>
        <w:t> </w:t>
      </w:r>
      <w:r>
        <w:rPr>
          <w:spacing w:val="-2"/>
        </w:rPr>
        <w:t>лет,</w:t>
      </w:r>
      <w:r>
        <w:rPr>
          <w:spacing w:val="-7"/>
        </w:rPr>
        <w:t> </w:t>
      </w:r>
      <w:r>
        <w:rPr>
          <w:spacing w:val="-2"/>
        </w:rPr>
        <w:t>с</w:t>
      </w:r>
      <w:r>
        <w:rPr>
          <w:spacing w:val="-7"/>
        </w:rPr>
        <w:t> </w:t>
      </w:r>
      <w:r>
        <w:rPr>
          <w:spacing w:val="-2"/>
        </w:rPr>
        <w:t>2008-го</w:t>
      </w:r>
      <w:r>
        <w:rPr>
          <w:spacing w:val="-7"/>
        </w:rPr>
        <w:t> </w:t>
      </w:r>
      <w:r>
        <w:rPr>
          <w:spacing w:val="-2"/>
        </w:rPr>
        <w:t>по</w:t>
      </w:r>
      <w:r>
        <w:rPr>
          <w:spacing w:val="-7"/>
        </w:rPr>
        <w:t> </w:t>
      </w:r>
      <w:r>
        <w:rPr>
          <w:spacing w:val="-2"/>
        </w:rPr>
        <w:t>2019-й</w:t>
      </w:r>
      <w:r>
        <w:rPr>
          <w:spacing w:val="-7"/>
        </w:rPr>
        <w:t> </w:t>
      </w:r>
      <w:r>
        <w:rPr>
          <w:spacing w:val="-2"/>
        </w:rPr>
        <w:t>год,</w:t>
      </w:r>
      <w:r>
        <w:rPr>
          <w:spacing w:val="-7"/>
        </w:rPr>
        <w:t> </w:t>
      </w:r>
      <w:r>
        <w:rPr>
          <w:spacing w:val="-2"/>
        </w:rPr>
        <w:t>стратегия</w:t>
      </w:r>
      <w:r>
        <w:rPr>
          <w:spacing w:val="-7"/>
        </w:rPr>
        <w:t> </w:t>
      </w:r>
      <w:r>
        <w:rPr>
          <w:spacing w:val="-2"/>
        </w:rPr>
        <w:t>респираторной</w:t>
      </w:r>
      <w:r>
        <w:rPr>
          <w:spacing w:val="-7"/>
        </w:rPr>
        <w:t> </w:t>
      </w:r>
      <w:r>
        <w:rPr>
          <w:spacing w:val="-2"/>
        </w:rPr>
        <w:t>поддерж- ки</w:t>
      </w:r>
      <w:r>
        <w:rPr>
          <w:spacing w:val="-10"/>
        </w:rPr>
        <w:t> </w:t>
      </w:r>
      <w:r>
        <w:rPr>
          <w:spacing w:val="-2"/>
        </w:rPr>
        <w:t>претерпела</w:t>
      </w:r>
      <w:r>
        <w:rPr>
          <w:spacing w:val="-10"/>
        </w:rPr>
        <w:t> </w:t>
      </w:r>
      <w:r>
        <w:rPr>
          <w:spacing w:val="-2"/>
        </w:rPr>
        <w:t>изменения.</w:t>
      </w:r>
      <w:r>
        <w:rPr>
          <w:spacing w:val="-10"/>
        </w:rPr>
        <w:t> </w:t>
      </w:r>
      <w:r>
        <w:rPr>
          <w:spacing w:val="-2"/>
        </w:rPr>
        <w:t>В</w:t>
      </w:r>
      <w:r>
        <w:rPr>
          <w:spacing w:val="-9"/>
        </w:rPr>
        <w:t> </w:t>
      </w:r>
      <w:r>
        <w:rPr>
          <w:spacing w:val="-2"/>
        </w:rPr>
        <w:t>последней</w:t>
      </w:r>
      <w:r>
        <w:rPr>
          <w:spacing w:val="-10"/>
        </w:rPr>
        <w:t> </w:t>
      </w:r>
      <w:r>
        <w:rPr>
          <w:spacing w:val="-2"/>
        </w:rPr>
        <w:t>редакции</w:t>
      </w:r>
      <w:r>
        <w:rPr>
          <w:spacing w:val="-10"/>
        </w:rPr>
        <w:t> </w:t>
      </w:r>
      <w:r>
        <w:rPr>
          <w:spacing w:val="-2"/>
        </w:rPr>
        <w:t>Рекомендаций</w:t>
      </w:r>
      <w:r>
        <w:rPr>
          <w:spacing w:val="-10"/>
        </w:rPr>
        <w:t> </w:t>
      </w:r>
      <w:r>
        <w:rPr>
          <w:spacing w:val="-2"/>
        </w:rPr>
        <w:t>Европейско- </w:t>
      </w:r>
      <w:r>
        <w:rPr/>
        <w:t>го общества кардиологов 2019 года рекомендовано отдавать предпочтение неинвазивной высокопоточной кислородотерапии через носовую канюлю, которая</w:t>
      </w:r>
      <w:r>
        <w:rPr>
          <w:spacing w:val="-14"/>
        </w:rPr>
        <w:t> </w:t>
      </w:r>
      <w:r>
        <w:rPr/>
        <w:t>показала</w:t>
      </w:r>
      <w:r>
        <w:rPr>
          <w:spacing w:val="-14"/>
        </w:rPr>
        <w:t> </w:t>
      </w:r>
      <w:r>
        <w:rPr/>
        <w:t>высокую</w:t>
      </w:r>
      <w:r>
        <w:rPr>
          <w:spacing w:val="-14"/>
        </w:rPr>
        <w:t> </w:t>
      </w:r>
      <w:r>
        <w:rPr/>
        <w:t>эффективность</w:t>
      </w:r>
      <w:r>
        <w:rPr>
          <w:spacing w:val="-13"/>
        </w:rPr>
        <w:t> </w:t>
      </w:r>
      <w:r>
        <w:rPr/>
        <w:t>в</w:t>
      </w:r>
      <w:r>
        <w:rPr>
          <w:spacing w:val="-14"/>
        </w:rPr>
        <w:t> </w:t>
      </w:r>
      <w:r>
        <w:rPr/>
        <w:t>коррекции</w:t>
      </w:r>
      <w:r>
        <w:rPr>
          <w:spacing w:val="-14"/>
        </w:rPr>
        <w:t> </w:t>
      </w:r>
      <w:r>
        <w:rPr/>
        <w:t>гипоксемии</w:t>
      </w:r>
      <w:r>
        <w:rPr>
          <w:spacing w:val="-14"/>
        </w:rPr>
        <w:t> </w:t>
      </w:r>
      <w:r>
        <w:rPr/>
        <w:t>с</w:t>
      </w:r>
      <w:r>
        <w:rPr>
          <w:spacing w:val="-13"/>
        </w:rPr>
        <w:t> </w:t>
      </w:r>
      <w:r>
        <w:rPr/>
        <w:t>после- дующей</w:t>
      </w:r>
      <w:r>
        <w:rPr>
          <w:spacing w:val="-13"/>
        </w:rPr>
        <w:t> </w:t>
      </w:r>
      <w:r>
        <w:rPr/>
        <w:t>стабилизацией</w:t>
      </w:r>
      <w:r>
        <w:rPr>
          <w:spacing w:val="-13"/>
        </w:rPr>
        <w:t> </w:t>
      </w:r>
      <w:r>
        <w:rPr/>
        <w:t>гемодинамики</w:t>
      </w:r>
      <w:r>
        <w:rPr>
          <w:spacing w:val="-13"/>
        </w:rPr>
        <w:t> </w:t>
      </w:r>
      <w:r>
        <w:rPr/>
        <w:t>у</w:t>
      </w:r>
      <w:r>
        <w:rPr>
          <w:spacing w:val="-13"/>
        </w:rPr>
        <w:t> </w:t>
      </w:r>
      <w:r>
        <w:rPr/>
        <w:t>нестабильных</w:t>
      </w:r>
      <w:r>
        <w:rPr>
          <w:spacing w:val="-13"/>
        </w:rPr>
        <w:t> </w:t>
      </w:r>
      <w:r>
        <w:rPr/>
        <w:t>пациентов</w:t>
      </w:r>
      <w:r>
        <w:rPr>
          <w:spacing w:val="-13"/>
        </w:rPr>
        <w:t> </w:t>
      </w:r>
      <w:r>
        <w:rPr/>
        <w:t>высокого риска ранней смерти [1]. Ряд авторов показал, что высокопоточная подача кислорода позволяет не только доставить до 60 л/мин нагретого и увлаж- нённого</w:t>
      </w:r>
      <w:r>
        <w:rPr>
          <w:spacing w:val="-3"/>
        </w:rPr>
        <w:t> </w:t>
      </w:r>
      <w:r>
        <w:rPr/>
        <w:t>100%</w:t>
      </w:r>
      <w:r>
        <w:rPr>
          <w:spacing w:val="-3"/>
        </w:rPr>
        <w:t> </w:t>
      </w:r>
      <w:r>
        <w:rPr/>
        <w:t>O</w:t>
      </w:r>
      <w:r>
        <w:rPr>
          <w:vertAlign w:val="subscript"/>
        </w:rPr>
        <w:t>2</w:t>
      </w:r>
      <w:r>
        <w:rPr>
          <w:spacing w:val="-3"/>
          <w:vertAlign w:val="baseline"/>
        </w:rPr>
        <w:t> </w:t>
      </w:r>
      <w:r>
        <w:rPr>
          <w:vertAlign w:val="baseline"/>
        </w:rPr>
        <w:t>через</w:t>
      </w:r>
      <w:r>
        <w:rPr>
          <w:spacing w:val="-3"/>
          <w:vertAlign w:val="baseline"/>
        </w:rPr>
        <w:t> </w:t>
      </w:r>
      <w:r>
        <w:rPr>
          <w:vertAlign w:val="baseline"/>
        </w:rPr>
        <w:t>назальную</w:t>
      </w:r>
      <w:r>
        <w:rPr>
          <w:spacing w:val="-3"/>
          <w:vertAlign w:val="baseline"/>
        </w:rPr>
        <w:t> </w:t>
      </w:r>
      <w:r>
        <w:rPr>
          <w:vertAlign w:val="baseline"/>
        </w:rPr>
        <w:t>канюлю,</w:t>
      </w:r>
      <w:r>
        <w:rPr>
          <w:spacing w:val="-3"/>
          <w:vertAlign w:val="baseline"/>
        </w:rPr>
        <w:t> </w:t>
      </w:r>
      <w:r>
        <w:rPr>
          <w:vertAlign w:val="baseline"/>
        </w:rPr>
        <w:t>в</w:t>
      </w:r>
      <w:r>
        <w:rPr>
          <w:spacing w:val="-3"/>
          <w:vertAlign w:val="baseline"/>
        </w:rPr>
        <w:t> </w:t>
      </w:r>
      <w:r>
        <w:rPr>
          <w:vertAlign w:val="baseline"/>
        </w:rPr>
        <w:t>то</w:t>
      </w:r>
      <w:r>
        <w:rPr>
          <w:spacing w:val="-3"/>
          <w:vertAlign w:val="baseline"/>
        </w:rPr>
        <w:t> </w:t>
      </w:r>
      <w:r>
        <w:rPr>
          <w:vertAlign w:val="baseline"/>
        </w:rPr>
        <w:t>время</w:t>
      </w:r>
      <w:r>
        <w:rPr>
          <w:spacing w:val="-3"/>
          <w:vertAlign w:val="baseline"/>
        </w:rPr>
        <w:t> </w:t>
      </w:r>
      <w:r>
        <w:rPr>
          <w:vertAlign w:val="baseline"/>
        </w:rPr>
        <w:t>как</w:t>
      </w:r>
      <w:r>
        <w:rPr>
          <w:spacing w:val="-3"/>
          <w:vertAlign w:val="baseline"/>
        </w:rPr>
        <w:t> </w:t>
      </w:r>
      <w:r>
        <w:rPr>
          <w:vertAlign w:val="baseline"/>
        </w:rPr>
        <w:t>маска</w:t>
      </w:r>
      <w:r>
        <w:rPr>
          <w:spacing w:val="-3"/>
          <w:vertAlign w:val="baseline"/>
        </w:rPr>
        <w:t> </w:t>
      </w:r>
      <w:r>
        <w:rPr>
          <w:vertAlign w:val="baseline"/>
        </w:rPr>
        <w:t>с</w:t>
      </w:r>
      <w:r>
        <w:rPr>
          <w:spacing w:val="-3"/>
          <w:vertAlign w:val="baseline"/>
        </w:rPr>
        <w:t> </w:t>
      </w:r>
      <w:r>
        <w:rPr>
          <w:vertAlign w:val="baseline"/>
        </w:rPr>
        <w:t>высокой концентрацией</w:t>
      </w:r>
      <w:r>
        <w:rPr>
          <w:spacing w:val="-12"/>
          <w:vertAlign w:val="baseline"/>
        </w:rPr>
        <w:t> </w:t>
      </w:r>
      <w:r>
        <w:rPr>
          <w:vertAlign w:val="baseline"/>
        </w:rPr>
        <w:t>доставляет</w:t>
      </w:r>
      <w:r>
        <w:rPr>
          <w:spacing w:val="-12"/>
          <w:vertAlign w:val="baseline"/>
        </w:rPr>
        <w:t> </w:t>
      </w:r>
      <w:r>
        <w:rPr>
          <w:vertAlign w:val="baseline"/>
        </w:rPr>
        <w:t>только</w:t>
      </w:r>
      <w:r>
        <w:rPr>
          <w:spacing w:val="-12"/>
          <w:vertAlign w:val="baseline"/>
        </w:rPr>
        <w:t> </w:t>
      </w:r>
      <w:r>
        <w:rPr>
          <w:vertAlign w:val="baseline"/>
        </w:rPr>
        <w:t>15</w:t>
      </w:r>
      <w:r>
        <w:rPr>
          <w:spacing w:val="-12"/>
          <w:vertAlign w:val="baseline"/>
        </w:rPr>
        <w:t> </w:t>
      </w:r>
      <w:r>
        <w:rPr>
          <w:vertAlign w:val="baseline"/>
        </w:rPr>
        <w:t>л/мин</w:t>
      </w:r>
      <w:r>
        <w:rPr>
          <w:spacing w:val="-12"/>
          <w:vertAlign w:val="baseline"/>
        </w:rPr>
        <w:t> </w:t>
      </w:r>
      <w:r>
        <w:rPr>
          <w:vertAlign w:val="baseline"/>
        </w:rPr>
        <w:t>частично</w:t>
      </w:r>
      <w:r>
        <w:rPr>
          <w:spacing w:val="-12"/>
          <w:vertAlign w:val="baseline"/>
        </w:rPr>
        <w:t> </w:t>
      </w:r>
      <w:r>
        <w:rPr>
          <w:vertAlign w:val="baseline"/>
        </w:rPr>
        <w:t>увлажнённого</w:t>
      </w:r>
      <w:r>
        <w:rPr>
          <w:spacing w:val="-12"/>
          <w:vertAlign w:val="baseline"/>
        </w:rPr>
        <w:t> </w:t>
      </w:r>
      <w:r>
        <w:rPr>
          <w:vertAlign w:val="baseline"/>
        </w:rPr>
        <w:t>O</w:t>
      </w:r>
      <w:r>
        <w:rPr>
          <w:vertAlign w:val="subscript"/>
        </w:rPr>
        <w:t>2</w:t>
      </w:r>
      <w:r>
        <w:rPr>
          <w:vertAlign w:val="baseline"/>
        </w:rPr>
        <w:t>,</w:t>
      </w:r>
      <w:r>
        <w:rPr>
          <w:spacing w:val="-12"/>
          <w:vertAlign w:val="baseline"/>
        </w:rPr>
        <w:t> </w:t>
      </w:r>
      <w:r>
        <w:rPr>
          <w:vertAlign w:val="baseline"/>
        </w:rPr>
        <w:t>но</w:t>
      </w:r>
      <w:r>
        <w:rPr>
          <w:spacing w:val="-12"/>
          <w:vertAlign w:val="baseline"/>
        </w:rPr>
        <w:t> </w:t>
      </w:r>
      <w:r>
        <w:rPr>
          <w:vertAlign w:val="baseline"/>
        </w:rPr>
        <w:t>и избежать</w:t>
      </w:r>
      <w:r>
        <w:rPr>
          <w:spacing w:val="-2"/>
          <w:vertAlign w:val="baseline"/>
        </w:rPr>
        <w:t> </w:t>
      </w:r>
      <w:r>
        <w:rPr>
          <w:vertAlign w:val="baseline"/>
        </w:rPr>
        <w:t>нежелательных</w:t>
      </w:r>
      <w:r>
        <w:rPr>
          <w:spacing w:val="-2"/>
          <w:vertAlign w:val="baseline"/>
        </w:rPr>
        <w:t> </w:t>
      </w:r>
      <w:r>
        <w:rPr>
          <w:vertAlign w:val="baseline"/>
        </w:rPr>
        <w:t>эффектов</w:t>
      </w:r>
      <w:r>
        <w:rPr>
          <w:spacing w:val="-2"/>
          <w:vertAlign w:val="baseline"/>
        </w:rPr>
        <w:t> </w:t>
      </w:r>
      <w:r>
        <w:rPr>
          <w:vertAlign w:val="baseline"/>
        </w:rPr>
        <w:t>механической</w:t>
      </w:r>
      <w:r>
        <w:rPr>
          <w:spacing w:val="-2"/>
          <w:vertAlign w:val="baseline"/>
        </w:rPr>
        <w:t> </w:t>
      </w:r>
      <w:r>
        <w:rPr>
          <w:vertAlign w:val="baseline"/>
        </w:rPr>
        <w:t>вентиляции</w:t>
      </w:r>
      <w:r>
        <w:rPr>
          <w:spacing w:val="-2"/>
          <w:vertAlign w:val="baseline"/>
        </w:rPr>
        <w:t> </w:t>
      </w:r>
      <w:r>
        <w:rPr>
          <w:vertAlign w:val="baseline"/>
        </w:rPr>
        <w:t>(инвазивной или нет), связанных со снижением сердечного выброса при острой право- желудочковой недостаточности. Быстрое улучшение параметров дыхания достигается без значимого негативного гемодинамического эффекта, что расширяет</w:t>
      </w:r>
      <w:r>
        <w:rPr>
          <w:spacing w:val="-6"/>
          <w:vertAlign w:val="baseline"/>
        </w:rPr>
        <w:t> </w:t>
      </w:r>
      <w:r>
        <w:rPr>
          <w:vertAlign w:val="baseline"/>
        </w:rPr>
        <w:t>«терапевтическое</w:t>
      </w:r>
      <w:r>
        <w:rPr>
          <w:spacing w:val="-6"/>
          <w:vertAlign w:val="baseline"/>
        </w:rPr>
        <w:t> </w:t>
      </w:r>
      <w:r>
        <w:rPr>
          <w:vertAlign w:val="baseline"/>
        </w:rPr>
        <w:t>окно»,</w:t>
      </w:r>
      <w:r>
        <w:rPr>
          <w:spacing w:val="-6"/>
          <w:vertAlign w:val="baseline"/>
        </w:rPr>
        <w:t> </w:t>
      </w:r>
      <w:r>
        <w:rPr>
          <w:vertAlign w:val="baseline"/>
        </w:rPr>
        <w:t>позволяет</w:t>
      </w:r>
      <w:r>
        <w:rPr>
          <w:spacing w:val="-6"/>
          <w:vertAlign w:val="baseline"/>
        </w:rPr>
        <w:t> </w:t>
      </w:r>
      <w:r>
        <w:rPr>
          <w:vertAlign w:val="baseline"/>
        </w:rPr>
        <w:t>провести</w:t>
      </w:r>
      <w:r>
        <w:rPr>
          <w:spacing w:val="-6"/>
          <w:vertAlign w:val="baseline"/>
        </w:rPr>
        <w:t> </w:t>
      </w:r>
      <w:r>
        <w:rPr>
          <w:vertAlign w:val="baseline"/>
        </w:rPr>
        <w:t>верифицирующую инструменальную</w:t>
      </w:r>
      <w:r>
        <w:rPr>
          <w:spacing w:val="-5"/>
          <w:vertAlign w:val="baseline"/>
        </w:rPr>
        <w:t> </w:t>
      </w:r>
      <w:r>
        <w:rPr>
          <w:vertAlign w:val="baseline"/>
        </w:rPr>
        <w:t>диагностику</w:t>
      </w:r>
      <w:r>
        <w:rPr>
          <w:spacing w:val="-5"/>
          <w:vertAlign w:val="baseline"/>
        </w:rPr>
        <w:t> </w:t>
      </w:r>
      <w:r>
        <w:rPr>
          <w:vertAlign w:val="baseline"/>
        </w:rPr>
        <w:t>и</w:t>
      </w:r>
      <w:r>
        <w:rPr>
          <w:spacing w:val="-5"/>
          <w:vertAlign w:val="baseline"/>
        </w:rPr>
        <w:t> </w:t>
      </w:r>
      <w:r>
        <w:rPr>
          <w:vertAlign w:val="baseline"/>
        </w:rPr>
        <w:t>принять</w:t>
      </w:r>
      <w:r>
        <w:rPr>
          <w:spacing w:val="-5"/>
          <w:vertAlign w:val="baseline"/>
        </w:rPr>
        <w:t> </w:t>
      </w:r>
      <w:r>
        <w:rPr>
          <w:vertAlign w:val="baseline"/>
        </w:rPr>
        <w:t>решение</w:t>
      </w:r>
      <w:r>
        <w:rPr>
          <w:spacing w:val="-5"/>
          <w:vertAlign w:val="baseline"/>
        </w:rPr>
        <w:t> </w:t>
      </w:r>
      <w:r>
        <w:rPr>
          <w:vertAlign w:val="baseline"/>
        </w:rPr>
        <w:t>о</w:t>
      </w:r>
      <w:r>
        <w:rPr>
          <w:spacing w:val="-5"/>
          <w:vertAlign w:val="baseline"/>
        </w:rPr>
        <w:t> </w:t>
      </w:r>
      <w:r>
        <w:rPr>
          <w:vertAlign w:val="baseline"/>
        </w:rPr>
        <w:t>тромболизисе</w:t>
      </w:r>
      <w:r>
        <w:rPr>
          <w:spacing w:val="-5"/>
          <w:vertAlign w:val="baseline"/>
        </w:rPr>
        <w:t> </w:t>
      </w:r>
      <w:r>
        <w:rPr>
          <w:vertAlign w:val="baseline"/>
        </w:rPr>
        <w:t>при</w:t>
      </w:r>
      <w:r>
        <w:rPr>
          <w:spacing w:val="-5"/>
          <w:vertAlign w:val="baseline"/>
        </w:rPr>
        <w:t> </w:t>
      </w:r>
      <w:r>
        <w:rPr>
          <w:vertAlign w:val="baseline"/>
        </w:rPr>
        <w:t>вы- соком риске внезапной смерти от ТЭЛА [25, 26, 27].</w:t>
      </w:r>
    </w:p>
    <w:p>
      <w:pPr>
        <w:pStyle w:val="BodyText"/>
        <w:spacing w:line="247" w:lineRule="auto"/>
        <w:ind w:left="141" w:right="138" w:firstLine="283"/>
        <w:jc w:val="both"/>
      </w:pPr>
      <w:r>
        <w:rPr/>
        <w:t>Положительное внутригрудное давление, возникающее при механиче- ской ИВЛ, не говоря уже о режиме положительного давления в конце вы- доха (ПДКВ), может уменьшить венозный возврат и снизить и так низкий минутный объём кровообращения при правожелудочковой недостаточно- сти у пациентов с ТЭЛА высокого риска. С 2014 года Европейским обще- ством кардиологов удалена аморфная формулировка «при чрезмерной ра- боте системы дыхания» для начала механической вентиляции [28]. С 2019 года интубацию трахеи и перевод на искусственную вентиляцию лёгких рекомендуется проводить только при невозможности осуществления адек- ватной неинвазивной вентиляции; при этом минимизировать негативные гемодинамические</w:t>
      </w:r>
      <w:r>
        <w:rPr>
          <w:spacing w:val="-4"/>
        </w:rPr>
        <w:t> </w:t>
      </w:r>
      <w:r>
        <w:rPr/>
        <w:t>эффекты</w:t>
      </w:r>
      <w:r>
        <w:rPr>
          <w:spacing w:val="-4"/>
        </w:rPr>
        <w:t> </w:t>
      </w:r>
      <w:r>
        <w:rPr/>
        <w:t>механической</w:t>
      </w:r>
      <w:r>
        <w:rPr>
          <w:spacing w:val="-4"/>
        </w:rPr>
        <w:t> </w:t>
      </w:r>
      <w:r>
        <w:rPr/>
        <w:t>вентиляции:</w:t>
      </w:r>
      <w:r>
        <w:rPr>
          <w:spacing w:val="-4"/>
        </w:rPr>
        <w:t> </w:t>
      </w:r>
      <w:r>
        <w:rPr/>
        <w:t>ограничение</w:t>
      </w:r>
      <w:r>
        <w:rPr>
          <w:spacing w:val="-4"/>
        </w:rPr>
        <w:t> </w:t>
      </w:r>
      <w:r>
        <w:rPr/>
        <w:t>дыха- тельного</w:t>
      </w:r>
      <w:r>
        <w:rPr>
          <w:spacing w:val="-7"/>
        </w:rPr>
        <w:t> </w:t>
      </w:r>
      <w:r>
        <w:rPr/>
        <w:t>объёма</w:t>
      </w:r>
      <w:r>
        <w:rPr>
          <w:spacing w:val="-7"/>
        </w:rPr>
        <w:t> </w:t>
      </w:r>
      <w:r>
        <w:rPr/>
        <w:t>из</w:t>
      </w:r>
      <w:r>
        <w:rPr>
          <w:spacing w:val="-7"/>
        </w:rPr>
        <w:t> </w:t>
      </w:r>
      <w:r>
        <w:rPr/>
        <w:t>расчёта</w:t>
      </w:r>
      <w:r>
        <w:rPr>
          <w:spacing w:val="-7"/>
        </w:rPr>
        <w:t> </w:t>
      </w:r>
      <w:r>
        <w:rPr/>
        <w:t>6</w:t>
      </w:r>
      <w:r>
        <w:rPr>
          <w:spacing w:val="-7"/>
        </w:rPr>
        <w:t> </w:t>
      </w:r>
      <w:r>
        <w:rPr/>
        <w:t>мл/кг</w:t>
      </w:r>
      <w:r>
        <w:rPr>
          <w:spacing w:val="-7"/>
        </w:rPr>
        <w:t> </w:t>
      </w:r>
      <w:r>
        <w:rPr/>
        <w:t>сухой</w:t>
      </w:r>
      <w:r>
        <w:rPr>
          <w:spacing w:val="-7"/>
        </w:rPr>
        <w:t> </w:t>
      </w:r>
      <w:r>
        <w:rPr/>
        <w:t>массы</w:t>
      </w:r>
      <w:r>
        <w:rPr>
          <w:spacing w:val="-7"/>
        </w:rPr>
        <w:t> </w:t>
      </w:r>
      <w:r>
        <w:rPr/>
        <w:t>тела</w:t>
      </w:r>
      <w:r>
        <w:rPr>
          <w:spacing w:val="-7"/>
        </w:rPr>
        <w:t> </w:t>
      </w:r>
      <w:r>
        <w:rPr/>
        <w:t>для</w:t>
      </w:r>
      <w:r>
        <w:rPr>
          <w:spacing w:val="-7"/>
        </w:rPr>
        <w:t> </w:t>
      </w:r>
      <w:r>
        <w:rPr/>
        <w:t>поддержания</w:t>
      </w:r>
      <w:r>
        <w:rPr>
          <w:spacing w:val="-8"/>
        </w:rPr>
        <w:t> </w:t>
      </w:r>
      <w:r>
        <w:rPr/>
        <w:t>пла- то конечного давления вдоха ниже 30 см водного столба, избегать режима положительного давления в конце выдоха или использовать его с предель- ной осторожностью.</w:t>
      </w:r>
    </w:p>
    <w:p>
      <w:pPr>
        <w:pStyle w:val="BodyText"/>
        <w:spacing w:line="247" w:lineRule="auto"/>
        <w:ind w:left="141" w:right="139" w:firstLine="283"/>
        <w:jc w:val="both"/>
      </w:pPr>
      <w:r>
        <w:rPr/>
        <w:t>Пациенты с острой правожелудочковой перегрузкой склонны к разви- тию тяжёлой гипотензивной реакции во время индукции анестезии и ин- тубации трахеи; целесообразно избегать анестетиков, которые вызывают </w:t>
      </w:r>
      <w:r>
        <w:rPr>
          <w:spacing w:val="-2"/>
        </w:rPr>
        <w:t>гипотензию.</w:t>
      </w:r>
    </w:p>
    <w:p>
      <w:pPr>
        <w:pStyle w:val="BodyText"/>
        <w:spacing w:after="0" w:line="247" w:lineRule="auto"/>
        <w:jc w:val="both"/>
        <w:sectPr>
          <w:pgSz w:w="9360" w:h="13330"/>
          <w:pgMar w:header="328" w:footer="505" w:top="780" w:bottom="700" w:left="992" w:right="992"/>
        </w:sectPr>
      </w:pPr>
    </w:p>
    <w:p>
      <w:pPr>
        <w:pStyle w:val="Heading4"/>
        <w:spacing w:before="200"/>
        <w:ind w:left="1869"/>
        <w:jc w:val="left"/>
      </w:pPr>
      <w:r>
        <w:rPr>
          <w:spacing w:val="-4"/>
        </w:rPr>
        <w:t>АНТИКОАГУЛЯНТНАЯ</w:t>
      </w:r>
      <w:r>
        <w:rPr>
          <w:spacing w:val="7"/>
        </w:rPr>
        <w:t> </w:t>
      </w:r>
      <w:r>
        <w:rPr>
          <w:spacing w:val="-2"/>
        </w:rPr>
        <w:t>ТЕРАПИЯ</w:t>
      </w:r>
    </w:p>
    <w:p>
      <w:pPr>
        <w:pStyle w:val="BodyText"/>
        <w:spacing w:before="14"/>
        <w:rPr>
          <w:b/>
        </w:rPr>
      </w:pPr>
    </w:p>
    <w:p>
      <w:pPr>
        <w:pStyle w:val="BodyText"/>
        <w:spacing w:line="247" w:lineRule="auto"/>
        <w:ind w:left="141" w:right="138" w:firstLine="283"/>
        <w:jc w:val="both"/>
      </w:pPr>
      <w:r>
        <w:rPr/>
        <w:t>Пациентам с острой ТЭЛА показана антикоагулянтная терапия (АКТ), цель которой – предотвращение раннего летального исхода и рецидивов клинически значимой или фатальной венозной тромбоэмболии (ВТЭ). Стандартная длительность АКТ составляет ≤ 3 мес. В течение этого пери- ода</w:t>
      </w:r>
      <w:r>
        <w:rPr>
          <w:spacing w:val="-1"/>
        </w:rPr>
        <w:t> </w:t>
      </w:r>
      <w:r>
        <w:rPr/>
        <w:t>лечение</w:t>
      </w:r>
      <w:r>
        <w:rPr>
          <w:spacing w:val="-1"/>
        </w:rPr>
        <w:t> </w:t>
      </w:r>
      <w:r>
        <w:rPr/>
        <w:t>состоит из назначения</w:t>
      </w:r>
      <w:r>
        <w:rPr>
          <w:spacing w:val="-1"/>
        </w:rPr>
        <w:t> </w:t>
      </w:r>
      <w:r>
        <w:rPr/>
        <w:t>парентеральных</w:t>
      </w:r>
      <w:r>
        <w:rPr>
          <w:spacing w:val="-1"/>
        </w:rPr>
        <w:t> </w:t>
      </w:r>
      <w:r>
        <w:rPr/>
        <w:t>антикоагулянтов</w:t>
      </w:r>
      <w:r>
        <w:rPr>
          <w:spacing w:val="-1"/>
        </w:rPr>
        <w:t> </w:t>
      </w:r>
      <w:r>
        <w:rPr/>
        <w:t>(неф- ракционированного</w:t>
      </w:r>
      <w:r>
        <w:rPr>
          <w:spacing w:val="-9"/>
        </w:rPr>
        <w:t> </w:t>
      </w:r>
      <w:r>
        <w:rPr/>
        <w:t>гепарина</w:t>
      </w:r>
      <w:r>
        <w:rPr>
          <w:spacing w:val="-9"/>
        </w:rPr>
        <w:t> </w:t>
      </w:r>
      <w:r>
        <w:rPr/>
        <w:t>–</w:t>
      </w:r>
      <w:r>
        <w:rPr>
          <w:spacing w:val="-9"/>
        </w:rPr>
        <w:t> </w:t>
      </w:r>
      <w:r>
        <w:rPr/>
        <w:t>НФГ,</w:t>
      </w:r>
      <w:r>
        <w:rPr>
          <w:spacing w:val="-9"/>
        </w:rPr>
        <w:t> </w:t>
      </w:r>
      <w:r>
        <w:rPr/>
        <w:t>низкомолекулярного</w:t>
      </w:r>
      <w:r>
        <w:rPr>
          <w:spacing w:val="-9"/>
        </w:rPr>
        <w:t> </w:t>
      </w:r>
      <w:r>
        <w:rPr/>
        <w:t>гепарина</w:t>
      </w:r>
      <w:r>
        <w:rPr>
          <w:spacing w:val="-9"/>
        </w:rPr>
        <w:t> </w:t>
      </w:r>
      <w:r>
        <w:rPr/>
        <w:t>–</w:t>
      </w:r>
      <w:r>
        <w:rPr>
          <w:spacing w:val="-9"/>
        </w:rPr>
        <w:t> </w:t>
      </w:r>
      <w:r>
        <w:rPr/>
        <w:t>НМГ или</w:t>
      </w:r>
      <w:r>
        <w:rPr>
          <w:spacing w:val="-13"/>
        </w:rPr>
        <w:t> </w:t>
      </w:r>
      <w:r>
        <w:rPr/>
        <w:t>фондапаринукса)</w:t>
      </w:r>
      <w:r>
        <w:rPr>
          <w:spacing w:val="-13"/>
        </w:rPr>
        <w:t> </w:t>
      </w:r>
      <w:r>
        <w:rPr/>
        <w:t>в</w:t>
      </w:r>
      <w:r>
        <w:rPr>
          <w:spacing w:val="-13"/>
        </w:rPr>
        <w:t> </w:t>
      </w:r>
      <w:r>
        <w:rPr/>
        <w:t>первые</w:t>
      </w:r>
      <w:r>
        <w:rPr>
          <w:spacing w:val="-13"/>
        </w:rPr>
        <w:t> </w:t>
      </w:r>
      <w:r>
        <w:rPr/>
        <w:t>5–10</w:t>
      </w:r>
      <w:r>
        <w:rPr>
          <w:spacing w:val="-13"/>
        </w:rPr>
        <w:t> </w:t>
      </w:r>
      <w:r>
        <w:rPr/>
        <w:t>дней.</w:t>
      </w:r>
      <w:r>
        <w:rPr>
          <w:spacing w:val="-13"/>
        </w:rPr>
        <w:t> </w:t>
      </w:r>
      <w:r>
        <w:rPr/>
        <w:t>Парентеральный</w:t>
      </w:r>
      <w:r>
        <w:rPr>
          <w:spacing w:val="-13"/>
        </w:rPr>
        <w:t> </w:t>
      </w:r>
      <w:r>
        <w:rPr/>
        <w:t>гепарин</w:t>
      </w:r>
      <w:r>
        <w:rPr>
          <w:spacing w:val="-13"/>
        </w:rPr>
        <w:t> </w:t>
      </w:r>
      <w:r>
        <w:rPr/>
        <w:t>должен перекрывать</w:t>
      </w:r>
      <w:r>
        <w:rPr>
          <w:spacing w:val="-12"/>
        </w:rPr>
        <w:t> </w:t>
      </w:r>
      <w:r>
        <w:rPr/>
        <w:t>начало</w:t>
      </w:r>
      <w:r>
        <w:rPr>
          <w:spacing w:val="-12"/>
        </w:rPr>
        <w:t> </w:t>
      </w:r>
      <w:r>
        <w:rPr/>
        <w:t>действия</w:t>
      </w:r>
      <w:r>
        <w:rPr>
          <w:spacing w:val="-12"/>
        </w:rPr>
        <w:t> </w:t>
      </w:r>
      <w:r>
        <w:rPr/>
        <w:t>антагониста</w:t>
      </w:r>
      <w:r>
        <w:rPr>
          <w:spacing w:val="-12"/>
        </w:rPr>
        <w:t> </w:t>
      </w:r>
      <w:r>
        <w:rPr/>
        <w:t>витамина</w:t>
      </w:r>
      <w:r>
        <w:rPr>
          <w:spacing w:val="-12"/>
        </w:rPr>
        <w:t> </w:t>
      </w:r>
      <w:r>
        <w:rPr/>
        <w:t>К</w:t>
      </w:r>
      <w:r>
        <w:rPr>
          <w:spacing w:val="-12"/>
        </w:rPr>
        <w:t> </w:t>
      </w:r>
      <w:r>
        <w:rPr/>
        <w:t>(АВК).</w:t>
      </w:r>
      <w:r>
        <w:rPr>
          <w:spacing w:val="-12"/>
        </w:rPr>
        <w:t> </w:t>
      </w:r>
      <w:r>
        <w:rPr/>
        <w:t>Либо</w:t>
      </w:r>
      <w:r>
        <w:rPr>
          <w:spacing w:val="-12"/>
        </w:rPr>
        <w:t> </w:t>
      </w:r>
      <w:r>
        <w:rPr/>
        <w:t>следует продолжать</w:t>
      </w:r>
      <w:r>
        <w:rPr>
          <w:spacing w:val="-16"/>
        </w:rPr>
        <w:t> </w:t>
      </w:r>
      <w:r>
        <w:rPr/>
        <w:t>терапию</w:t>
      </w:r>
      <w:r>
        <w:rPr>
          <w:spacing w:val="-14"/>
        </w:rPr>
        <w:t> </w:t>
      </w:r>
      <w:r>
        <w:rPr/>
        <w:t>одним</w:t>
      </w:r>
      <w:r>
        <w:rPr>
          <w:spacing w:val="-14"/>
        </w:rPr>
        <w:t> </w:t>
      </w:r>
      <w:r>
        <w:rPr/>
        <w:t>из</w:t>
      </w:r>
      <w:r>
        <w:rPr>
          <w:spacing w:val="-13"/>
        </w:rPr>
        <w:t> </w:t>
      </w:r>
      <w:r>
        <w:rPr/>
        <w:t>новых</w:t>
      </w:r>
      <w:r>
        <w:rPr>
          <w:spacing w:val="-14"/>
        </w:rPr>
        <w:t> </w:t>
      </w:r>
      <w:r>
        <w:rPr/>
        <w:t>пероральных</w:t>
      </w:r>
      <w:r>
        <w:rPr>
          <w:spacing w:val="-14"/>
        </w:rPr>
        <w:t> </w:t>
      </w:r>
      <w:r>
        <w:rPr/>
        <w:t>антикоагулянтов</w:t>
      </w:r>
      <w:r>
        <w:rPr>
          <w:spacing w:val="-14"/>
        </w:rPr>
        <w:t> </w:t>
      </w:r>
      <w:r>
        <w:rPr/>
        <w:t>–</w:t>
      </w:r>
      <w:r>
        <w:rPr>
          <w:spacing w:val="-13"/>
        </w:rPr>
        <w:t> </w:t>
      </w:r>
      <w:r>
        <w:rPr/>
        <w:t>даби- гатраном</w:t>
      </w:r>
      <w:r>
        <w:rPr>
          <w:spacing w:val="-12"/>
        </w:rPr>
        <w:t> </w:t>
      </w:r>
      <w:r>
        <w:rPr/>
        <w:t>или</w:t>
      </w:r>
      <w:r>
        <w:rPr>
          <w:spacing w:val="-12"/>
        </w:rPr>
        <w:t> </w:t>
      </w:r>
      <w:r>
        <w:rPr/>
        <w:t>эдоксабаном.</w:t>
      </w:r>
      <w:r>
        <w:rPr>
          <w:spacing w:val="-12"/>
        </w:rPr>
        <w:t> </w:t>
      </w:r>
      <w:r>
        <w:rPr/>
        <w:t>Если</w:t>
      </w:r>
      <w:r>
        <w:rPr>
          <w:spacing w:val="-12"/>
        </w:rPr>
        <w:t> </w:t>
      </w:r>
      <w:r>
        <w:rPr/>
        <w:t>вместо</w:t>
      </w:r>
      <w:r>
        <w:rPr>
          <w:spacing w:val="-12"/>
        </w:rPr>
        <w:t> </w:t>
      </w:r>
      <w:r>
        <w:rPr/>
        <w:t>них</w:t>
      </w:r>
      <w:r>
        <w:rPr>
          <w:spacing w:val="-12"/>
        </w:rPr>
        <w:t> </w:t>
      </w:r>
      <w:r>
        <w:rPr/>
        <w:t>можно</w:t>
      </w:r>
      <w:r>
        <w:rPr>
          <w:spacing w:val="-12"/>
        </w:rPr>
        <w:t> </w:t>
      </w:r>
      <w:r>
        <w:rPr/>
        <w:t>использовать</w:t>
      </w:r>
      <w:r>
        <w:rPr>
          <w:spacing w:val="-12"/>
        </w:rPr>
        <w:t> </w:t>
      </w:r>
      <w:r>
        <w:rPr/>
        <w:t>перораль- ные</w:t>
      </w:r>
      <w:r>
        <w:rPr>
          <w:spacing w:val="-2"/>
        </w:rPr>
        <w:t> </w:t>
      </w:r>
      <w:r>
        <w:rPr/>
        <w:t>ривароксабан</w:t>
      </w:r>
      <w:r>
        <w:rPr>
          <w:spacing w:val="-2"/>
        </w:rPr>
        <w:t> </w:t>
      </w:r>
      <w:r>
        <w:rPr/>
        <w:t>или</w:t>
      </w:r>
      <w:r>
        <w:rPr>
          <w:spacing w:val="-2"/>
        </w:rPr>
        <w:t> </w:t>
      </w:r>
      <w:r>
        <w:rPr/>
        <w:t>апиксабан,</w:t>
      </w:r>
      <w:r>
        <w:rPr>
          <w:spacing w:val="-2"/>
        </w:rPr>
        <w:t> </w:t>
      </w:r>
      <w:r>
        <w:rPr/>
        <w:t>они</w:t>
      </w:r>
      <w:r>
        <w:rPr>
          <w:spacing w:val="-2"/>
        </w:rPr>
        <w:t> </w:t>
      </w:r>
      <w:r>
        <w:rPr/>
        <w:t>должны</w:t>
      </w:r>
      <w:r>
        <w:rPr>
          <w:spacing w:val="-2"/>
        </w:rPr>
        <w:t> </w:t>
      </w:r>
      <w:r>
        <w:rPr/>
        <w:t>назначаться</w:t>
      </w:r>
      <w:r>
        <w:rPr>
          <w:spacing w:val="-2"/>
        </w:rPr>
        <w:t> </w:t>
      </w:r>
      <w:r>
        <w:rPr/>
        <w:t>сразу</w:t>
      </w:r>
      <w:r>
        <w:rPr>
          <w:spacing w:val="-2"/>
        </w:rPr>
        <w:t> </w:t>
      </w:r>
      <w:r>
        <w:rPr/>
        <w:t>или</w:t>
      </w:r>
      <w:r>
        <w:rPr>
          <w:spacing w:val="-2"/>
        </w:rPr>
        <w:t> </w:t>
      </w:r>
      <w:r>
        <w:rPr/>
        <w:t>через 1–2</w:t>
      </w:r>
      <w:r>
        <w:rPr>
          <w:spacing w:val="-11"/>
        </w:rPr>
        <w:t> </w:t>
      </w:r>
      <w:r>
        <w:rPr/>
        <w:t>дня</w:t>
      </w:r>
      <w:r>
        <w:rPr>
          <w:spacing w:val="-11"/>
        </w:rPr>
        <w:t> </w:t>
      </w:r>
      <w:r>
        <w:rPr/>
        <w:t>от</w:t>
      </w:r>
      <w:r>
        <w:rPr>
          <w:spacing w:val="-11"/>
        </w:rPr>
        <w:t> </w:t>
      </w:r>
      <w:r>
        <w:rPr/>
        <w:t>начала</w:t>
      </w:r>
      <w:r>
        <w:rPr>
          <w:spacing w:val="-11"/>
        </w:rPr>
        <w:t> </w:t>
      </w:r>
      <w:r>
        <w:rPr/>
        <w:t>терапии</w:t>
      </w:r>
      <w:r>
        <w:rPr>
          <w:spacing w:val="-11"/>
        </w:rPr>
        <w:t> </w:t>
      </w:r>
      <w:r>
        <w:rPr/>
        <w:t>НФГ,</w:t>
      </w:r>
      <w:r>
        <w:rPr>
          <w:spacing w:val="-11"/>
        </w:rPr>
        <w:t> </w:t>
      </w:r>
      <w:r>
        <w:rPr/>
        <w:t>НМГ</w:t>
      </w:r>
      <w:r>
        <w:rPr>
          <w:spacing w:val="-11"/>
        </w:rPr>
        <w:t> </w:t>
      </w:r>
      <w:r>
        <w:rPr/>
        <w:t>или</w:t>
      </w:r>
      <w:r>
        <w:rPr>
          <w:spacing w:val="-11"/>
        </w:rPr>
        <w:t> </w:t>
      </w:r>
      <w:r>
        <w:rPr/>
        <w:t>фондапаринуксом.</w:t>
      </w:r>
      <w:r>
        <w:rPr>
          <w:spacing w:val="-11"/>
        </w:rPr>
        <w:t> </w:t>
      </w:r>
      <w:r>
        <w:rPr/>
        <w:t>В</w:t>
      </w:r>
      <w:r>
        <w:rPr>
          <w:spacing w:val="-11"/>
        </w:rPr>
        <w:t> </w:t>
      </w:r>
      <w:r>
        <w:rPr/>
        <w:t>этом</w:t>
      </w:r>
      <w:r>
        <w:rPr>
          <w:spacing w:val="-11"/>
        </w:rPr>
        <w:t> </w:t>
      </w:r>
      <w:r>
        <w:rPr/>
        <w:t>случае острофазовая терапия состоит из увеличенной дозы перорального антико- агулянта в течение первых 3 нед. (для ривароксабана) или первых 7 нед. (для апиксабана). Иногда после оценки индивидуального риска рецидивов по сравнению с риском кровотечений для вторичной профилактики ТЭЛА может проводиться длительная АКТ – дольше 3 мес. или бессрочно.</w:t>
      </w:r>
    </w:p>
    <w:p>
      <w:pPr>
        <w:pStyle w:val="Heading5"/>
        <w:spacing w:before="251"/>
      </w:pPr>
      <w:r>
        <w:rPr/>
        <w:t>Парентеральная</w:t>
      </w:r>
      <w:r>
        <w:rPr>
          <w:spacing w:val="1"/>
        </w:rPr>
        <w:t> </w:t>
      </w:r>
      <w:r>
        <w:rPr>
          <w:spacing w:val="-5"/>
        </w:rPr>
        <w:t>АКТ</w:t>
      </w:r>
    </w:p>
    <w:p>
      <w:pPr>
        <w:pStyle w:val="BodyText"/>
        <w:spacing w:line="247" w:lineRule="auto" w:before="7"/>
        <w:ind w:left="141" w:right="139" w:firstLine="283"/>
        <w:jc w:val="both"/>
      </w:pPr>
      <w:r>
        <w:rPr/>
        <w:t>У больных с высокой или средней клинической вероятностью ТЭЛА парентеральная АКТ должна начинаться ещё до получения результатов диагностических исследований. Можно достичь немедленной антикоагу- ляции</w:t>
      </w:r>
      <w:r>
        <w:rPr>
          <w:spacing w:val="-2"/>
        </w:rPr>
        <w:t> </w:t>
      </w:r>
      <w:r>
        <w:rPr/>
        <w:t>с</w:t>
      </w:r>
      <w:r>
        <w:rPr>
          <w:spacing w:val="-2"/>
        </w:rPr>
        <w:t> </w:t>
      </w:r>
      <w:r>
        <w:rPr/>
        <w:t>помощью</w:t>
      </w:r>
      <w:r>
        <w:rPr>
          <w:spacing w:val="-2"/>
        </w:rPr>
        <w:t> </w:t>
      </w:r>
      <w:r>
        <w:rPr/>
        <w:t>парентеральных</w:t>
      </w:r>
      <w:r>
        <w:rPr>
          <w:spacing w:val="-2"/>
        </w:rPr>
        <w:t> </w:t>
      </w:r>
      <w:r>
        <w:rPr/>
        <w:t>антикоагулянтов,</w:t>
      </w:r>
      <w:r>
        <w:rPr>
          <w:spacing w:val="-2"/>
        </w:rPr>
        <w:t> </w:t>
      </w:r>
      <w:r>
        <w:rPr/>
        <w:t>таких,</w:t>
      </w:r>
      <w:r>
        <w:rPr>
          <w:spacing w:val="-2"/>
        </w:rPr>
        <w:t> </w:t>
      </w:r>
      <w:r>
        <w:rPr/>
        <w:t>как</w:t>
      </w:r>
      <w:r>
        <w:rPr>
          <w:spacing w:val="-2"/>
        </w:rPr>
        <w:t> </w:t>
      </w:r>
      <w:r>
        <w:rPr/>
        <w:t>внутривен- ный НФГ, подкожное введение НМГ или фондапаринукса. Для начальной АКТ</w:t>
      </w:r>
      <w:r>
        <w:rPr>
          <w:spacing w:val="-11"/>
        </w:rPr>
        <w:t> </w:t>
      </w:r>
      <w:r>
        <w:rPr/>
        <w:t>при</w:t>
      </w:r>
      <w:r>
        <w:rPr>
          <w:spacing w:val="-11"/>
        </w:rPr>
        <w:t> </w:t>
      </w:r>
      <w:r>
        <w:rPr/>
        <w:t>ТЭЛА</w:t>
      </w:r>
      <w:r>
        <w:rPr>
          <w:spacing w:val="-11"/>
        </w:rPr>
        <w:t> </w:t>
      </w:r>
      <w:r>
        <w:rPr/>
        <w:t>НМГ</w:t>
      </w:r>
      <w:r>
        <w:rPr>
          <w:spacing w:val="-11"/>
        </w:rPr>
        <w:t> </w:t>
      </w:r>
      <w:r>
        <w:rPr/>
        <w:t>и</w:t>
      </w:r>
      <w:r>
        <w:rPr>
          <w:spacing w:val="-11"/>
        </w:rPr>
        <w:t> </w:t>
      </w:r>
      <w:r>
        <w:rPr/>
        <w:t>фондапаринукс</w:t>
      </w:r>
      <w:r>
        <w:rPr>
          <w:spacing w:val="-11"/>
        </w:rPr>
        <w:t> </w:t>
      </w:r>
      <w:r>
        <w:rPr/>
        <w:t>предпочтительнее</w:t>
      </w:r>
      <w:r>
        <w:rPr>
          <w:spacing w:val="-11"/>
        </w:rPr>
        <w:t> </w:t>
      </w:r>
      <w:r>
        <w:rPr/>
        <w:t>НФГ,</w:t>
      </w:r>
      <w:r>
        <w:rPr>
          <w:spacing w:val="-11"/>
        </w:rPr>
        <w:t> </w:t>
      </w:r>
      <w:r>
        <w:rPr/>
        <w:t>так</w:t>
      </w:r>
      <w:r>
        <w:rPr>
          <w:spacing w:val="-11"/>
        </w:rPr>
        <w:t> </w:t>
      </w:r>
      <w:r>
        <w:rPr/>
        <w:t>как</w:t>
      </w:r>
      <w:r>
        <w:rPr>
          <w:spacing w:val="-11"/>
        </w:rPr>
        <w:t> </w:t>
      </w:r>
      <w:r>
        <w:rPr/>
        <w:t>они несут меньший риск серьёзных кровотечений и гепарининдуцированной тромбоцитопении</w:t>
      </w:r>
      <w:r>
        <w:rPr>
          <w:spacing w:val="-9"/>
        </w:rPr>
        <w:t> </w:t>
      </w:r>
      <w:r>
        <w:rPr/>
        <w:t>[29‒31].</w:t>
      </w:r>
      <w:r>
        <w:rPr>
          <w:spacing w:val="-9"/>
        </w:rPr>
        <w:t> </w:t>
      </w:r>
      <w:r>
        <w:rPr/>
        <w:t>С</w:t>
      </w:r>
      <w:r>
        <w:rPr>
          <w:spacing w:val="-9"/>
        </w:rPr>
        <w:t> </w:t>
      </w:r>
      <w:r>
        <w:rPr/>
        <w:t>другой</w:t>
      </w:r>
      <w:r>
        <w:rPr>
          <w:spacing w:val="-9"/>
        </w:rPr>
        <w:t> </w:t>
      </w:r>
      <w:r>
        <w:rPr/>
        <w:t>стороны,</w:t>
      </w:r>
      <w:r>
        <w:rPr>
          <w:spacing w:val="-9"/>
        </w:rPr>
        <w:t> </w:t>
      </w:r>
      <w:r>
        <w:rPr/>
        <w:t>НФГ</w:t>
      </w:r>
      <w:r>
        <w:rPr>
          <w:spacing w:val="-9"/>
        </w:rPr>
        <w:t> </w:t>
      </w:r>
      <w:r>
        <w:rPr/>
        <w:t>рекомендуется</w:t>
      </w:r>
      <w:r>
        <w:rPr>
          <w:spacing w:val="-9"/>
        </w:rPr>
        <w:t> </w:t>
      </w:r>
      <w:r>
        <w:rPr/>
        <w:t>лицам,</w:t>
      </w:r>
      <w:r>
        <w:rPr>
          <w:spacing w:val="-9"/>
        </w:rPr>
        <w:t> </w:t>
      </w:r>
      <w:r>
        <w:rPr/>
        <w:t>у которых планируется первичная реперфузия, пациентам с тяжёлыми нару- шениями</w:t>
      </w:r>
      <w:r>
        <w:rPr>
          <w:spacing w:val="-14"/>
        </w:rPr>
        <w:t> </w:t>
      </w:r>
      <w:r>
        <w:rPr/>
        <w:t>функции</w:t>
      </w:r>
      <w:r>
        <w:rPr>
          <w:spacing w:val="-14"/>
        </w:rPr>
        <w:t> </w:t>
      </w:r>
      <w:r>
        <w:rPr/>
        <w:t>почек</w:t>
      </w:r>
      <w:r>
        <w:rPr>
          <w:spacing w:val="-14"/>
        </w:rPr>
        <w:t> </w:t>
      </w:r>
      <w:r>
        <w:rPr/>
        <w:t>(клиренс</w:t>
      </w:r>
      <w:r>
        <w:rPr>
          <w:spacing w:val="-13"/>
        </w:rPr>
        <w:t> </w:t>
      </w:r>
      <w:r>
        <w:rPr/>
        <w:t>креатинина</w:t>
      </w:r>
      <w:r>
        <w:rPr>
          <w:spacing w:val="-14"/>
        </w:rPr>
        <w:t> </w:t>
      </w:r>
      <w:r>
        <w:rPr/>
        <w:t>&lt;</w:t>
      </w:r>
      <w:r>
        <w:rPr>
          <w:spacing w:val="-14"/>
        </w:rPr>
        <w:t> </w:t>
      </w:r>
      <w:r>
        <w:rPr/>
        <w:t>30</w:t>
      </w:r>
      <w:r>
        <w:rPr>
          <w:spacing w:val="-14"/>
        </w:rPr>
        <w:t> </w:t>
      </w:r>
      <w:r>
        <w:rPr/>
        <w:t>мл/мин)</w:t>
      </w:r>
      <w:r>
        <w:rPr>
          <w:spacing w:val="-13"/>
        </w:rPr>
        <w:t> </w:t>
      </w:r>
      <w:r>
        <w:rPr/>
        <w:t>и</w:t>
      </w:r>
      <w:r>
        <w:rPr>
          <w:spacing w:val="-14"/>
        </w:rPr>
        <w:t> </w:t>
      </w:r>
      <w:r>
        <w:rPr/>
        <w:t>тяжёлым</w:t>
      </w:r>
      <w:r>
        <w:rPr>
          <w:spacing w:val="-14"/>
        </w:rPr>
        <w:t> </w:t>
      </w:r>
      <w:r>
        <w:rPr/>
        <w:t>ожи- рением.</w:t>
      </w:r>
      <w:r>
        <w:rPr>
          <w:spacing w:val="-5"/>
        </w:rPr>
        <w:t> </w:t>
      </w:r>
      <w:r>
        <w:rPr/>
        <w:t>Эти</w:t>
      </w:r>
      <w:r>
        <w:rPr>
          <w:spacing w:val="-5"/>
        </w:rPr>
        <w:t> </w:t>
      </w:r>
      <w:r>
        <w:rPr/>
        <w:t>рекомендации</w:t>
      </w:r>
      <w:r>
        <w:rPr>
          <w:spacing w:val="-5"/>
        </w:rPr>
        <w:t> </w:t>
      </w:r>
      <w:r>
        <w:rPr/>
        <w:t>связаны</w:t>
      </w:r>
      <w:r>
        <w:rPr>
          <w:spacing w:val="-5"/>
        </w:rPr>
        <w:t> </w:t>
      </w:r>
      <w:r>
        <w:rPr/>
        <w:t>с</w:t>
      </w:r>
      <w:r>
        <w:rPr>
          <w:spacing w:val="-5"/>
        </w:rPr>
        <w:t> </w:t>
      </w:r>
      <w:r>
        <w:rPr/>
        <w:t>коротким</w:t>
      </w:r>
      <w:r>
        <w:rPr>
          <w:spacing w:val="-5"/>
        </w:rPr>
        <w:t> </w:t>
      </w:r>
      <w:r>
        <w:rPr/>
        <w:t>периодом</w:t>
      </w:r>
      <w:r>
        <w:rPr>
          <w:spacing w:val="-5"/>
        </w:rPr>
        <w:t> </w:t>
      </w:r>
      <w:r>
        <w:rPr/>
        <w:t>полужизни</w:t>
      </w:r>
      <w:r>
        <w:rPr>
          <w:spacing w:val="-5"/>
        </w:rPr>
        <w:t> </w:t>
      </w:r>
      <w:r>
        <w:rPr/>
        <w:t>НФГ, простотой</w:t>
      </w:r>
      <w:r>
        <w:rPr>
          <w:spacing w:val="-7"/>
        </w:rPr>
        <w:t> </w:t>
      </w:r>
      <w:r>
        <w:rPr/>
        <w:t>мониторирования</w:t>
      </w:r>
      <w:r>
        <w:rPr>
          <w:spacing w:val="-7"/>
        </w:rPr>
        <w:t> </w:t>
      </w:r>
      <w:r>
        <w:rPr/>
        <w:t>его</w:t>
      </w:r>
      <w:r>
        <w:rPr>
          <w:spacing w:val="-7"/>
        </w:rPr>
        <w:t> </w:t>
      </w:r>
      <w:r>
        <w:rPr/>
        <w:t>антикоагулянтного</w:t>
      </w:r>
      <w:r>
        <w:rPr>
          <w:spacing w:val="-7"/>
        </w:rPr>
        <w:t> </w:t>
      </w:r>
      <w:r>
        <w:rPr/>
        <w:t>эффекта</w:t>
      </w:r>
      <w:r>
        <w:rPr>
          <w:spacing w:val="-7"/>
        </w:rPr>
        <w:t> </w:t>
      </w:r>
      <w:r>
        <w:rPr/>
        <w:t>и</w:t>
      </w:r>
      <w:r>
        <w:rPr>
          <w:spacing w:val="-7"/>
        </w:rPr>
        <w:t> </w:t>
      </w:r>
      <w:r>
        <w:rPr/>
        <w:t>быстрой</w:t>
      </w:r>
      <w:r>
        <w:rPr>
          <w:spacing w:val="-7"/>
        </w:rPr>
        <w:t> </w:t>
      </w:r>
      <w:r>
        <w:rPr/>
        <w:t>об- ратимостью его действия с помощью протамина.</w:t>
      </w:r>
    </w:p>
    <w:p>
      <w:pPr>
        <w:pStyle w:val="BodyText"/>
        <w:spacing w:line="247" w:lineRule="auto"/>
        <w:ind w:left="141" w:right="139" w:firstLine="283"/>
        <w:jc w:val="both"/>
      </w:pPr>
      <w:r>
        <w:rPr>
          <w:spacing w:val="-2"/>
        </w:rPr>
        <w:t>Начальная</w:t>
      </w:r>
      <w:r>
        <w:rPr>
          <w:spacing w:val="-3"/>
        </w:rPr>
        <w:t> </w:t>
      </w:r>
      <w:r>
        <w:rPr>
          <w:spacing w:val="-2"/>
        </w:rPr>
        <w:t>доза</w:t>
      </w:r>
      <w:r>
        <w:rPr>
          <w:spacing w:val="-3"/>
        </w:rPr>
        <w:t> </w:t>
      </w:r>
      <w:r>
        <w:rPr>
          <w:spacing w:val="-2"/>
        </w:rPr>
        <w:t>НФГ,</w:t>
      </w:r>
      <w:r>
        <w:rPr>
          <w:spacing w:val="-3"/>
        </w:rPr>
        <w:t> </w:t>
      </w:r>
      <w:r>
        <w:rPr>
          <w:spacing w:val="-2"/>
        </w:rPr>
        <w:t>регламентированная</w:t>
      </w:r>
      <w:r>
        <w:rPr>
          <w:spacing w:val="-3"/>
        </w:rPr>
        <w:t> </w:t>
      </w:r>
      <w:r>
        <w:rPr>
          <w:spacing w:val="-2"/>
        </w:rPr>
        <w:t>Российскими</w:t>
      </w:r>
      <w:r>
        <w:rPr>
          <w:spacing w:val="-3"/>
        </w:rPr>
        <w:t> </w:t>
      </w:r>
      <w:r>
        <w:rPr>
          <w:spacing w:val="-2"/>
        </w:rPr>
        <w:t>и</w:t>
      </w:r>
      <w:r>
        <w:rPr>
          <w:spacing w:val="-3"/>
        </w:rPr>
        <w:t> </w:t>
      </w:r>
      <w:r>
        <w:rPr>
          <w:spacing w:val="-2"/>
        </w:rPr>
        <w:t>Европейскими </w:t>
      </w:r>
      <w:r>
        <w:rPr/>
        <w:t>клиническими рекомендациями по лечению лёгочной эмболии, составля- ет 80 ЕД/кг (или 5000 ЕД) и вводится внутривенно болюсно; нередко уже на</w:t>
      </w:r>
      <w:r>
        <w:rPr>
          <w:spacing w:val="-3"/>
        </w:rPr>
        <w:t> </w:t>
      </w:r>
      <w:r>
        <w:rPr/>
        <w:t>догоспитальном</w:t>
      </w:r>
      <w:r>
        <w:rPr>
          <w:spacing w:val="-3"/>
        </w:rPr>
        <w:t> </w:t>
      </w:r>
      <w:r>
        <w:rPr/>
        <w:t>этапе.</w:t>
      </w:r>
      <w:r>
        <w:rPr>
          <w:spacing w:val="-3"/>
        </w:rPr>
        <w:t> </w:t>
      </w:r>
      <w:r>
        <w:rPr/>
        <w:t>В</w:t>
      </w:r>
      <w:r>
        <w:rPr>
          <w:spacing w:val="-3"/>
        </w:rPr>
        <w:t> </w:t>
      </w:r>
      <w:r>
        <w:rPr/>
        <w:t>дальнейшем</w:t>
      </w:r>
      <w:r>
        <w:rPr>
          <w:spacing w:val="-3"/>
        </w:rPr>
        <w:t> </w:t>
      </w:r>
      <w:r>
        <w:rPr/>
        <w:t>‒</w:t>
      </w:r>
      <w:r>
        <w:rPr>
          <w:spacing w:val="-3"/>
        </w:rPr>
        <w:t> </w:t>
      </w:r>
      <w:r>
        <w:rPr/>
        <w:t>инфузия</w:t>
      </w:r>
      <w:r>
        <w:rPr>
          <w:spacing w:val="-3"/>
        </w:rPr>
        <w:t> </w:t>
      </w:r>
      <w:r>
        <w:rPr/>
        <w:t>с</w:t>
      </w:r>
      <w:r>
        <w:rPr>
          <w:spacing w:val="-3"/>
        </w:rPr>
        <w:t> </w:t>
      </w:r>
      <w:r>
        <w:rPr/>
        <w:t>начальной</w:t>
      </w:r>
      <w:r>
        <w:rPr>
          <w:spacing w:val="-3"/>
        </w:rPr>
        <w:t> </w:t>
      </w:r>
      <w:r>
        <w:rPr/>
        <w:t>скоростью 18 ЕД/кг/ч (или 1250−1300 ЕД/ч) с последующим подбором дозы по зна- чению</w:t>
      </w:r>
      <w:r>
        <w:rPr>
          <w:spacing w:val="-5"/>
        </w:rPr>
        <w:t> </w:t>
      </w:r>
      <w:r>
        <w:rPr/>
        <w:t>активированного</w:t>
      </w:r>
      <w:r>
        <w:rPr>
          <w:spacing w:val="-5"/>
        </w:rPr>
        <w:t> </w:t>
      </w:r>
      <w:r>
        <w:rPr/>
        <w:t>частичного</w:t>
      </w:r>
      <w:r>
        <w:rPr>
          <w:spacing w:val="-5"/>
        </w:rPr>
        <w:t> </w:t>
      </w:r>
      <w:r>
        <w:rPr/>
        <w:t>тромбопластинового</w:t>
      </w:r>
      <w:r>
        <w:rPr>
          <w:spacing w:val="-5"/>
        </w:rPr>
        <w:t> </w:t>
      </w:r>
      <w:r>
        <w:rPr/>
        <w:t>времени</w:t>
      </w:r>
      <w:r>
        <w:rPr>
          <w:spacing w:val="-5"/>
        </w:rPr>
        <w:t> </w:t>
      </w:r>
      <w:r>
        <w:rPr/>
        <w:t>(АЧТВ); целевое значение АЧТВ в 1,5−2,5 раза выше верхней границы нормы для конкретной</w:t>
      </w:r>
      <w:r>
        <w:rPr>
          <w:spacing w:val="40"/>
        </w:rPr>
        <w:t> </w:t>
      </w:r>
      <w:r>
        <w:rPr/>
        <w:t>лаборатории</w:t>
      </w:r>
      <w:r>
        <w:rPr>
          <w:spacing w:val="40"/>
        </w:rPr>
        <w:t> </w:t>
      </w:r>
      <w:r>
        <w:rPr/>
        <w:t>(или</w:t>
      </w:r>
      <w:r>
        <w:rPr>
          <w:spacing w:val="40"/>
        </w:rPr>
        <w:t> </w:t>
      </w:r>
      <w:r>
        <w:rPr/>
        <w:t>значений</w:t>
      </w:r>
      <w:r>
        <w:rPr>
          <w:spacing w:val="40"/>
        </w:rPr>
        <w:t> </w:t>
      </w:r>
      <w:r>
        <w:rPr/>
        <w:t>анти-Ха-активности</w:t>
      </w:r>
      <w:r>
        <w:rPr>
          <w:spacing w:val="40"/>
        </w:rPr>
        <w:t> </w:t>
      </w:r>
      <w:r>
        <w:rPr/>
        <w:t>от</w:t>
      </w:r>
      <w:r>
        <w:rPr>
          <w:spacing w:val="40"/>
        </w:rPr>
        <w:t> </w:t>
      </w:r>
      <w:r>
        <w:rPr/>
        <w:t>0,6</w:t>
      </w:r>
      <w:r>
        <w:rPr>
          <w:spacing w:val="40"/>
        </w:rPr>
        <w:t> </w:t>
      </w:r>
      <w:r>
        <w:rPr/>
        <w:t>до 1,0</w:t>
      </w:r>
      <w:r>
        <w:rPr>
          <w:spacing w:val="-2"/>
        </w:rPr>
        <w:t> </w:t>
      </w:r>
      <w:r>
        <w:rPr/>
        <w:t>ЕД/мл)</w:t>
      </w:r>
      <w:r>
        <w:rPr>
          <w:spacing w:val="-3"/>
        </w:rPr>
        <w:t> </w:t>
      </w:r>
      <w:r>
        <w:rPr/>
        <w:t>[28,</w:t>
      </w:r>
      <w:r>
        <w:rPr>
          <w:spacing w:val="-2"/>
        </w:rPr>
        <w:t> </w:t>
      </w:r>
      <w:r>
        <w:rPr/>
        <w:t>32].</w:t>
      </w:r>
      <w:r>
        <w:rPr>
          <w:spacing w:val="-1"/>
        </w:rPr>
        <w:t> </w:t>
      </w:r>
      <w:r>
        <w:rPr/>
        <w:t>Порядок</w:t>
      </w:r>
      <w:r>
        <w:rPr>
          <w:spacing w:val="-2"/>
        </w:rPr>
        <w:t> </w:t>
      </w:r>
      <w:r>
        <w:rPr/>
        <w:t>дальнейшего</w:t>
      </w:r>
      <w:r>
        <w:rPr>
          <w:spacing w:val="-2"/>
        </w:rPr>
        <w:t> </w:t>
      </w:r>
      <w:r>
        <w:rPr/>
        <w:t>контроля</w:t>
      </w:r>
      <w:r>
        <w:rPr>
          <w:spacing w:val="-1"/>
        </w:rPr>
        <w:t> </w:t>
      </w:r>
      <w:r>
        <w:rPr/>
        <w:t>и</w:t>
      </w:r>
      <w:r>
        <w:rPr>
          <w:spacing w:val="-2"/>
        </w:rPr>
        <w:t> </w:t>
      </w:r>
      <w:r>
        <w:rPr/>
        <w:t>коррекция</w:t>
      </w:r>
      <w:r>
        <w:rPr>
          <w:spacing w:val="-2"/>
        </w:rPr>
        <w:t> </w:t>
      </w:r>
      <w:r>
        <w:rPr/>
        <w:t>дозы</w:t>
      </w:r>
      <w:r>
        <w:rPr>
          <w:spacing w:val="-2"/>
        </w:rPr>
        <w:t> </w:t>
      </w:r>
      <w:r>
        <w:rPr>
          <w:spacing w:val="-5"/>
        </w:rPr>
        <w:t>НФГ</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по</w:t>
      </w:r>
      <w:r>
        <w:rPr>
          <w:spacing w:val="-7"/>
        </w:rPr>
        <w:t> </w:t>
      </w:r>
      <w:r>
        <w:rPr/>
        <w:t>актуальной</w:t>
      </w:r>
      <w:r>
        <w:rPr>
          <w:spacing w:val="-5"/>
        </w:rPr>
        <w:t> </w:t>
      </w:r>
      <w:r>
        <w:rPr/>
        <w:t>величине</w:t>
      </w:r>
      <w:r>
        <w:rPr>
          <w:spacing w:val="-5"/>
        </w:rPr>
        <w:t> </w:t>
      </w:r>
      <w:r>
        <w:rPr/>
        <w:t>АЧТВ</w:t>
      </w:r>
      <w:r>
        <w:rPr>
          <w:spacing w:val="-5"/>
        </w:rPr>
        <w:t> </w:t>
      </w:r>
      <w:r>
        <w:rPr/>
        <w:t>базируется</w:t>
      </w:r>
      <w:r>
        <w:rPr>
          <w:spacing w:val="-5"/>
        </w:rPr>
        <w:t> </w:t>
      </w:r>
      <w:r>
        <w:rPr/>
        <w:t>на</w:t>
      </w:r>
      <w:r>
        <w:rPr>
          <w:spacing w:val="-5"/>
        </w:rPr>
        <w:t> </w:t>
      </w:r>
      <w:r>
        <w:rPr/>
        <w:t>номограмме</w:t>
      </w:r>
      <w:r>
        <w:rPr>
          <w:spacing w:val="-5"/>
        </w:rPr>
        <w:t> </w:t>
      </w:r>
      <w:r>
        <w:rPr/>
        <w:t>Raschke</w:t>
      </w:r>
      <w:r>
        <w:rPr>
          <w:spacing w:val="-5"/>
        </w:rPr>
        <w:t> </w:t>
      </w:r>
      <w:r>
        <w:rPr/>
        <w:t>RA</w:t>
      </w:r>
      <w:r>
        <w:rPr>
          <w:spacing w:val="-14"/>
        </w:rPr>
        <w:t> </w:t>
      </w:r>
      <w:r>
        <w:rPr/>
        <w:t>et</w:t>
      </w:r>
      <w:r>
        <w:rPr>
          <w:spacing w:val="-5"/>
        </w:rPr>
        <w:t> </w:t>
      </w:r>
      <w:r>
        <w:rPr/>
        <w:t>al. (1996</w:t>
      </w:r>
      <w:r>
        <w:rPr>
          <w:spacing w:val="-3"/>
        </w:rPr>
        <w:t> </w:t>
      </w:r>
      <w:r>
        <w:rPr/>
        <w:t>г)</w:t>
      </w:r>
      <w:r>
        <w:rPr>
          <w:spacing w:val="-3"/>
        </w:rPr>
        <w:t> </w:t>
      </w:r>
      <w:r>
        <w:rPr/>
        <w:t>и</w:t>
      </w:r>
      <w:r>
        <w:rPr>
          <w:spacing w:val="-3"/>
        </w:rPr>
        <w:t> </w:t>
      </w:r>
      <w:r>
        <w:rPr/>
        <w:t>рекомендован</w:t>
      </w:r>
      <w:r>
        <w:rPr>
          <w:spacing w:val="-3"/>
        </w:rPr>
        <w:t> </w:t>
      </w:r>
      <w:r>
        <w:rPr/>
        <w:t>к</w:t>
      </w:r>
      <w:r>
        <w:rPr>
          <w:spacing w:val="-3"/>
        </w:rPr>
        <w:t> </w:t>
      </w:r>
      <w:r>
        <w:rPr/>
        <w:t>использованию</w:t>
      </w:r>
      <w:r>
        <w:rPr>
          <w:spacing w:val="-3"/>
        </w:rPr>
        <w:t> </w:t>
      </w:r>
      <w:r>
        <w:rPr/>
        <w:t>как</w:t>
      </w:r>
      <w:r>
        <w:rPr>
          <w:spacing w:val="-3"/>
        </w:rPr>
        <w:t> </w:t>
      </w:r>
      <w:r>
        <w:rPr/>
        <w:t>в</w:t>
      </w:r>
      <w:r>
        <w:rPr>
          <w:spacing w:val="-3"/>
        </w:rPr>
        <w:t> </w:t>
      </w:r>
      <w:r>
        <w:rPr/>
        <w:t>России,</w:t>
      </w:r>
      <w:r>
        <w:rPr>
          <w:spacing w:val="-3"/>
        </w:rPr>
        <w:t> </w:t>
      </w:r>
      <w:r>
        <w:rPr/>
        <w:t>так</w:t>
      </w:r>
      <w:r>
        <w:rPr>
          <w:spacing w:val="-3"/>
        </w:rPr>
        <w:t> </w:t>
      </w:r>
      <w:r>
        <w:rPr/>
        <w:t>и</w:t>
      </w:r>
      <w:r>
        <w:rPr>
          <w:spacing w:val="-3"/>
        </w:rPr>
        <w:t> </w:t>
      </w:r>
      <w:r>
        <w:rPr/>
        <w:t>в</w:t>
      </w:r>
      <w:r>
        <w:rPr>
          <w:spacing w:val="-3"/>
        </w:rPr>
        <w:t> </w:t>
      </w:r>
      <w:r>
        <w:rPr/>
        <w:t>странах</w:t>
      </w:r>
      <w:r>
        <w:rPr>
          <w:spacing w:val="-3"/>
        </w:rPr>
        <w:t> </w:t>
      </w:r>
      <w:r>
        <w:rPr/>
        <w:t>Ев- ропы (табл. 2) [28, 32, 33].</w:t>
      </w:r>
    </w:p>
    <w:p>
      <w:pPr>
        <w:spacing w:before="236"/>
        <w:ind w:left="425" w:right="0" w:firstLine="0"/>
        <w:jc w:val="left"/>
        <w:rPr>
          <w:sz w:val="18"/>
        </w:rPr>
      </w:pPr>
      <w:r>
        <w:rPr>
          <w:b/>
          <w:sz w:val="18"/>
        </w:rPr>
        <w:t>Табл.</w:t>
      </w:r>
      <w:r>
        <w:rPr>
          <w:b/>
          <w:spacing w:val="-5"/>
          <w:sz w:val="18"/>
        </w:rPr>
        <w:t> </w:t>
      </w:r>
      <w:r>
        <w:rPr>
          <w:b/>
          <w:sz w:val="18"/>
        </w:rPr>
        <w:t>2.</w:t>
      </w:r>
      <w:r>
        <w:rPr>
          <w:b/>
          <w:spacing w:val="-2"/>
          <w:sz w:val="18"/>
        </w:rPr>
        <w:t> </w:t>
      </w:r>
      <w:r>
        <w:rPr>
          <w:sz w:val="18"/>
        </w:rPr>
        <w:t>Номограмма</w:t>
      </w:r>
      <w:r>
        <w:rPr>
          <w:spacing w:val="-3"/>
          <w:sz w:val="18"/>
        </w:rPr>
        <w:t> </w:t>
      </w:r>
      <w:r>
        <w:rPr>
          <w:sz w:val="18"/>
        </w:rPr>
        <w:t>Raschke</w:t>
      </w:r>
      <w:r>
        <w:rPr>
          <w:spacing w:val="-2"/>
          <w:sz w:val="18"/>
        </w:rPr>
        <w:t> </w:t>
      </w:r>
      <w:r>
        <w:rPr>
          <w:sz w:val="18"/>
        </w:rPr>
        <w:t>RA</w:t>
      </w:r>
      <w:r>
        <w:rPr>
          <w:spacing w:val="-11"/>
          <w:sz w:val="18"/>
        </w:rPr>
        <w:t> </w:t>
      </w:r>
      <w:r>
        <w:rPr>
          <w:sz w:val="18"/>
        </w:rPr>
        <w:t>et</w:t>
      </w:r>
      <w:r>
        <w:rPr>
          <w:spacing w:val="-3"/>
          <w:sz w:val="18"/>
        </w:rPr>
        <w:t> </w:t>
      </w:r>
      <w:r>
        <w:rPr>
          <w:sz w:val="18"/>
        </w:rPr>
        <w:t>al.</w:t>
      </w:r>
      <w:r>
        <w:rPr>
          <w:spacing w:val="-2"/>
          <w:sz w:val="18"/>
        </w:rPr>
        <w:t> </w:t>
      </w:r>
      <w:r>
        <w:rPr>
          <w:spacing w:val="-4"/>
          <w:sz w:val="18"/>
        </w:rPr>
        <w:t>[33]</w:t>
      </w:r>
    </w:p>
    <w:p>
      <w:pPr>
        <w:pStyle w:val="BodyText"/>
        <w:spacing w:before="2"/>
        <w:rPr>
          <w:sz w:val="10"/>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543"/>
        <w:gridCol w:w="3543"/>
      </w:tblGrid>
      <w:tr>
        <w:trPr>
          <w:trHeight w:val="452" w:hRule="atLeast"/>
        </w:trPr>
        <w:tc>
          <w:tcPr>
            <w:tcW w:w="3543" w:type="dxa"/>
          </w:tcPr>
          <w:p>
            <w:pPr>
              <w:pStyle w:val="TableParagraph"/>
              <w:spacing w:before="119"/>
              <w:ind w:left="1125"/>
              <w:rPr>
                <w:b/>
                <w:sz w:val="18"/>
              </w:rPr>
            </w:pPr>
            <w:r>
              <w:rPr>
                <w:b/>
                <w:sz w:val="18"/>
              </w:rPr>
              <w:t>Начальная</w:t>
            </w:r>
            <w:r>
              <w:rPr>
                <w:b/>
                <w:spacing w:val="-7"/>
                <w:sz w:val="18"/>
              </w:rPr>
              <w:t> </w:t>
            </w:r>
            <w:r>
              <w:rPr>
                <w:b/>
                <w:spacing w:val="-4"/>
                <w:sz w:val="18"/>
              </w:rPr>
              <w:t>доза</w:t>
            </w:r>
          </w:p>
        </w:tc>
        <w:tc>
          <w:tcPr>
            <w:tcW w:w="3543" w:type="dxa"/>
          </w:tcPr>
          <w:p>
            <w:pPr>
              <w:pStyle w:val="TableParagraph"/>
              <w:spacing w:before="119"/>
              <w:ind w:left="255"/>
              <w:rPr>
                <w:b/>
                <w:sz w:val="18"/>
              </w:rPr>
            </w:pPr>
            <w:r>
              <w:rPr>
                <w:b/>
                <w:sz w:val="18"/>
              </w:rPr>
              <w:t>80</w:t>
            </w:r>
            <w:r>
              <w:rPr>
                <w:b/>
                <w:spacing w:val="-4"/>
                <w:sz w:val="18"/>
              </w:rPr>
              <w:t> </w:t>
            </w:r>
            <w:r>
              <w:rPr>
                <w:b/>
                <w:sz w:val="18"/>
              </w:rPr>
              <w:t>ед/кг</w:t>
            </w:r>
            <w:r>
              <w:rPr>
                <w:b/>
                <w:spacing w:val="-5"/>
                <w:sz w:val="18"/>
              </w:rPr>
              <w:t> </w:t>
            </w:r>
            <w:r>
              <w:rPr>
                <w:b/>
                <w:sz w:val="18"/>
              </w:rPr>
              <w:t>болюсно,</w:t>
            </w:r>
            <w:r>
              <w:rPr>
                <w:b/>
                <w:spacing w:val="-3"/>
                <w:sz w:val="18"/>
              </w:rPr>
              <w:t> </w:t>
            </w:r>
            <w:r>
              <w:rPr>
                <w:b/>
                <w:sz w:val="18"/>
              </w:rPr>
              <w:t>затем</w:t>
            </w:r>
            <w:r>
              <w:rPr>
                <w:b/>
                <w:spacing w:val="-5"/>
                <w:sz w:val="18"/>
              </w:rPr>
              <w:t> </w:t>
            </w:r>
            <w:r>
              <w:rPr>
                <w:b/>
                <w:sz w:val="18"/>
              </w:rPr>
              <w:t>18</w:t>
            </w:r>
            <w:r>
              <w:rPr>
                <w:b/>
                <w:spacing w:val="-3"/>
                <w:sz w:val="18"/>
              </w:rPr>
              <w:t> </w:t>
            </w:r>
            <w:r>
              <w:rPr>
                <w:b/>
                <w:sz w:val="18"/>
              </w:rPr>
              <w:t>ед/кг</w:t>
            </w:r>
            <w:r>
              <w:rPr>
                <w:b/>
                <w:spacing w:val="-5"/>
                <w:sz w:val="18"/>
              </w:rPr>
              <w:t> </w:t>
            </w:r>
            <w:r>
              <w:rPr>
                <w:b/>
                <w:sz w:val="18"/>
              </w:rPr>
              <w:t>в</w:t>
            </w:r>
            <w:r>
              <w:rPr>
                <w:b/>
                <w:spacing w:val="-3"/>
                <w:sz w:val="18"/>
              </w:rPr>
              <w:t> </w:t>
            </w:r>
            <w:r>
              <w:rPr>
                <w:b/>
                <w:spacing w:val="-5"/>
                <w:sz w:val="18"/>
              </w:rPr>
              <w:t>час</w:t>
            </w:r>
          </w:p>
        </w:tc>
      </w:tr>
      <w:tr>
        <w:trPr>
          <w:trHeight w:val="598" w:hRule="atLeast"/>
        </w:trPr>
        <w:tc>
          <w:tcPr>
            <w:tcW w:w="3543" w:type="dxa"/>
          </w:tcPr>
          <w:p>
            <w:pPr>
              <w:pStyle w:val="TableParagraph"/>
              <w:spacing w:line="232" w:lineRule="auto" w:before="127"/>
              <w:rPr>
                <w:sz w:val="18"/>
              </w:rPr>
            </w:pPr>
            <w:r>
              <w:rPr>
                <w:sz w:val="18"/>
              </w:rPr>
              <w:t>АЧТВ*</w:t>
            </w:r>
            <w:r>
              <w:rPr>
                <w:spacing w:val="-10"/>
                <w:sz w:val="18"/>
              </w:rPr>
              <w:t> </w:t>
            </w:r>
            <w:r>
              <w:rPr>
                <w:sz w:val="18"/>
              </w:rPr>
              <w:t>&lt;</w:t>
            </w:r>
            <w:r>
              <w:rPr>
                <w:spacing w:val="-10"/>
                <w:sz w:val="18"/>
              </w:rPr>
              <w:t> </w:t>
            </w:r>
            <w:r>
              <w:rPr>
                <w:sz w:val="18"/>
              </w:rPr>
              <w:t>35</w:t>
            </w:r>
            <w:r>
              <w:rPr>
                <w:spacing w:val="-10"/>
                <w:sz w:val="18"/>
              </w:rPr>
              <w:t> </w:t>
            </w:r>
            <w:r>
              <w:rPr>
                <w:sz w:val="18"/>
              </w:rPr>
              <w:t>с</w:t>
            </w:r>
            <w:r>
              <w:rPr>
                <w:spacing w:val="-10"/>
                <w:sz w:val="18"/>
              </w:rPr>
              <w:t> </w:t>
            </w:r>
            <w:r>
              <w:rPr>
                <w:sz w:val="18"/>
              </w:rPr>
              <w:t>(&lt;</w:t>
            </w:r>
            <w:r>
              <w:rPr>
                <w:spacing w:val="-10"/>
                <w:sz w:val="18"/>
              </w:rPr>
              <w:t> </w:t>
            </w:r>
            <w:r>
              <w:rPr>
                <w:sz w:val="18"/>
              </w:rPr>
              <w:t>1,2</w:t>
            </w:r>
            <w:r>
              <w:rPr>
                <w:spacing w:val="-10"/>
                <w:sz w:val="18"/>
              </w:rPr>
              <w:t> </w:t>
            </w:r>
            <w:r>
              <w:rPr>
                <w:sz w:val="18"/>
              </w:rPr>
              <w:t>x</w:t>
            </w:r>
            <w:r>
              <w:rPr>
                <w:spacing w:val="-10"/>
                <w:sz w:val="18"/>
              </w:rPr>
              <w:t> </w:t>
            </w:r>
            <w:r>
              <w:rPr>
                <w:sz w:val="18"/>
              </w:rPr>
              <w:t>контрольной</w:t>
            </w:r>
            <w:r>
              <w:rPr>
                <w:spacing w:val="-11"/>
                <w:sz w:val="18"/>
              </w:rPr>
              <w:t> </w:t>
            </w:r>
            <w:r>
              <w:rPr>
                <w:sz w:val="18"/>
              </w:rPr>
              <w:t>величи- </w:t>
            </w:r>
            <w:r>
              <w:rPr>
                <w:spacing w:val="-4"/>
                <w:sz w:val="18"/>
              </w:rPr>
              <w:t>ны*)</w:t>
            </w:r>
          </w:p>
        </w:tc>
        <w:tc>
          <w:tcPr>
            <w:tcW w:w="3543" w:type="dxa"/>
          </w:tcPr>
          <w:p>
            <w:pPr>
              <w:pStyle w:val="TableParagraph"/>
              <w:spacing w:before="14"/>
              <w:ind w:left="0"/>
              <w:rPr>
                <w:sz w:val="18"/>
              </w:rPr>
            </w:pPr>
          </w:p>
          <w:p>
            <w:pPr>
              <w:pStyle w:val="TableParagraph"/>
              <w:rPr>
                <w:sz w:val="18"/>
              </w:rPr>
            </w:pPr>
            <w:r>
              <w:rPr>
                <w:sz w:val="18"/>
              </w:rPr>
              <w:t>80</w:t>
            </w:r>
            <w:r>
              <w:rPr>
                <w:spacing w:val="-3"/>
                <w:sz w:val="18"/>
              </w:rPr>
              <w:t> </w:t>
            </w:r>
            <w:r>
              <w:rPr>
                <w:sz w:val="18"/>
              </w:rPr>
              <w:t>ед/кг</w:t>
            </w:r>
            <w:r>
              <w:rPr>
                <w:spacing w:val="-4"/>
                <w:sz w:val="18"/>
              </w:rPr>
              <w:t> </w:t>
            </w:r>
            <w:r>
              <w:rPr>
                <w:sz w:val="18"/>
              </w:rPr>
              <w:t>болюсно,</w:t>
            </w:r>
            <w:r>
              <w:rPr>
                <w:spacing w:val="-3"/>
                <w:sz w:val="18"/>
              </w:rPr>
              <w:t> </w:t>
            </w:r>
            <w:r>
              <w:rPr>
                <w:sz w:val="18"/>
              </w:rPr>
              <w:t>затем</w:t>
            </w:r>
            <w:r>
              <w:rPr>
                <w:spacing w:val="-3"/>
                <w:sz w:val="18"/>
              </w:rPr>
              <w:t> </w:t>
            </w:r>
            <w:r>
              <w:rPr>
                <w:sz w:val="18"/>
              </w:rPr>
              <w:t>4</w:t>
            </w:r>
            <w:r>
              <w:rPr>
                <w:spacing w:val="-3"/>
                <w:sz w:val="18"/>
              </w:rPr>
              <w:t> </w:t>
            </w:r>
            <w:r>
              <w:rPr>
                <w:sz w:val="18"/>
              </w:rPr>
              <w:t>ед/кг</w:t>
            </w:r>
            <w:r>
              <w:rPr>
                <w:spacing w:val="-4"/>
                <w:sz w:val="18"/>
              </w:rPr>
              <w:t> </w:t>
            </w:r>
            <w:r>
              <w:rPr>
                <w:sz w:val="18"/>
              </w:rPr>
              <w:t>в</w:t>
            </w:r>
            <w:r>
              <w:rPr>
                <w:spacing w:val="-3"/>
                <w:sz w:val="18"/>
              </w:rPr>
              <w:t> </w:t>
            </w:r>
            <w:r>
              <w:rPr>
                <w:spacing w:val="-5"/>
                <w:sz w:val="18"/>
              </w:rPr>
              <w:t>час</w:t>
            </w:r>
          </w:p>
        </w:tc>
      </w:tr>
      <w:tr>
        <w:trPr>
          <w:trHeight w:val="598" w:hRule="atLeast"/>
        </w:trPr>
        <w:tc>
          <w:tcPr>
            <w:tcW w:w="3543" w:type="dxa"/>
          </w:tcPr>
          <w:p>
            <w:pPr>
              <w:pStyle w:val="TableParagraph"/>
              <w:spacing w:line="232" w:lineRule="auto" w:before="127"/>
              <w:rPr>
                <w:sz w:val="18"/>
              </w:rPr>
            </w:pPr>
            <w:r>
              <w:rPr>
                <w:sz w:val="18"/>
              </w:rPr>
              <w:t>АЧТВ,</w:t>
            </w:r>
            <w:r>
              <w:rPr>
                <w:spacing w:val="-8"/>
                <w:sz w:val="18"/>
              </w:rPr>
              <w:t> </w:t>
            </w:r>
            <w:r>
              <w:rPr>
                <w:sz w:val="18"/>
              </w:rPr>
              <w:t>от</w:t>
            </w:r>
            <w:r>
              <w:rPr>
                <w:spacing w:val="-8"/>
                <w:sz w:val="18"/>
              </w:rPr>
              <w:t> </w:t>
            </w:r>
            <w:r>
              <w:rPr>
                <w:sz w:val="18"/>
              </w:rPr>
              <w:t>35</w:t>
            </w:r>
            <w:r>
              <w:rPr>
                <w:spacing w:val="-8"/>
                <w:sz w:val="18"/>
              </w:rPr>
              <w:t> </w:t>
            </w:r>
            <w:r>
              <w:rPr>
                <w:sz w:val="18"/>
              </w:rPr>
              <w:t>до</w:t>
            </w:r>
            <w:r>
              <w:rPr>
                <w:spacing w:val="-8"/>
                <w:sz w:val="18"/>
              </w:rPr>
              <w:t> </w:t>
            </w:r>
            <w:r>
              <w:rPr>
                <w:sz w:val="18"/>
              </w:rPr>
              <w:t>45</w:t>
            </w:r>
            <w:r>
              <w:rPr>
                <w:spacing w:val="-8"/>
                <w:sz w:val="18"/>
              </w:rPr>
              <w:t> </w:t>
            </w:r>
            <w:r>
              <w:rPr>
                <w:sz w:val="18"/>
              </w:rPr>
              <w:t>с</w:t>
            </w:r>
            <w:r>
              <w:rPr>
                <w:spacing w:val="-8"/>
                <w:sz w:val="18"/>
              </w:rPr>
              <w:t> </w:t>
            </w:r>
            <w:r>
              <w:rPr>
                <w:sz w:val="18"/>
              </w:rPr>
              <w:t>(в</w:t>
            </w:r>
            <w:r>
              <w:rPr>
                <w:spacing w:val="-9"/>
                <w:sz w:val="18"/>
              </w:rPr>
              <w:t> </w:t>
            </w:r>
            <w:r>
              <w:rPr>
                <w:sz w:val="18"/>
              </w:rPr>
              <w:t>1,2‒1,5</w:t>
            </w:r>
            <w:r>
              <w:rPr>
                <w:spacing w:val="-8"/>
                <w:sz w:val="18"/>
              </w:rPr>
              <w:t> </w:t>
            </w:r>
            <w:r>
              <w:rPr>
                <w:sz w:val="18"/>
              </w:rPr>
              <w:t>раза</w:t>
            </w:r>
            <w:r>
              <w:rPr>
                <w:spacing w:val="-8"/>
                <w:sz w:val="18"/>
              </w:rPr>
              <w:t> </w:t>
            </w:r>
            <w:r>
              <w:rPr>
                <w:sz w:val="18"/>
              </w:rPr>
              <w:t>больше </w:t>
            </w:r>
            <w:r>
              <w:rPr>
                <w:spacing w:val="-2"/>
                <w:sz w:val="18"/>
              </w:rPr>
              <w:t>контроля)</w:t>
            </w:r>
          </w:p>
        </w:tc>
        <w:tc>
          <w:tcPr>
            <w:tcW w:w="3543" w:type="dxa"/>
          </w:tcPr>
          <w:p>
            <w:pPr>
              <w:pStyle w:val="TableParagraph"/>
              <w:spacing w:before="14"/>
              <w:ind w:left="0"/>
              <w:rPr>
                <w:sz w:val="18"/>
              </w:rPr>
            </w:pPr>
          </w:p>
          <w:p>
            <w:pPr>
              <w:pStyle w:val="TableParagraph"/>
              <w:rPr>
                <w:sz w:val="18"/>
              </w:rPr>
            </w:pPr>
            <w:r>
              <w:rPr>
                <w:sz w:val="18"/>
              </w:rPr>
              <w:t>40</w:t>
            </w:r>
            <w:r>
              <w:rPr>
                <w:spacing w:val="-3"/>
                <w:sz w:val="18"/>
              </w:rPr>
              <w:t> </w:t>
            </w:r>
            <w:r>
              <w:rPr>
                <w:sz w:val="18"/>
              </w:rPr>
              <w:t>ед/кг</w:t>
            </w:r>
            <w:r>
              <w:rPr>
                <w:spacing w:val="-4"/>
                <w:sz w:val="18"/>
              </w:rPr>
              <w:t> </w:t>
            </w:r>
            <w:r>
              <w:rPr>
                <w:sz w:val="18"/>
              </w:rPr>
              <w:t>болюсно,</w:t>
            </w:r>
            <w:r>
              <w:rPr>
                <w:spacing w:val="-3"/>
                <w:sz w:val="18"/>
              </w:rPr>
              <w:t> </w:t>
            </w:r>
            <w:r>
              <w:rPr>
                <w:sz w:val="18"/>
              </w:rPr>
              <w:t>затем</w:t>
            </w:r>
            <w:r>
              <w:rPr>
                <w:spacing w:val="-3"/>
                <w:sz w:val="18"/>
              </w:rPr>
              <w:t> </w:t>
            </w:r>
            <w:r>
              <w:rPr>
                <w:sz w:val="18"/>
              </w:rPr>
              <w:t>2</w:t>
            </w:r>
            <w:r>
              <w:rPr>
                <w:spacing w:val="-3"/>
                <w:sz w:val="18"/>
              </w:rPr>
              <w:t> </w:t>
            </w:r>
            <w:r>
              <w:rPr>
                <w:sz w:val="18"/>
              </w:rPr>
              <w:t>ед/кг</w:t>
            </w:r>
            <w:r>
              <w:rPr>
                <w:spacing w:val="-4"/>
                <w:sz w:val="18"/>
              </w:rPr>
              <w:t> </w:t>
            </w:r>
            <w:r>
              <w:rPr>
                <w:sz w:val="18"/>
              </w:rPr>
              <w:t>в</w:t>
            </w:r>
            <w:r>
              <w:rPr>
                <w:spacing w:val="-3"/>
                <w:sz w:val="18"/>
              </w:rPr>
              <w:t> </w:t>
            </w:r>
            <w:r>
              <w:rPr>
                <w:spacing w:val="-5"/>
                <w:sz w:val="18"/>
              </w:rPr>
              <w:t>час</w:t>
            </w:r>
          </w:p>
        </w:tc>
      </w:tr>
      <w:tr>
        <w:trPr>
          <w:trHeight w:val="598" w:hRule="atLeast"/>
        </w:trPr>
        <w:tc>
          <w:tcPr>
            <w:tcW w:w="3543" w:type="dxa"/>
          </w:tcPr>
          <w:p>
            <w:pPr>
              <w:pStyle w:val="TableParagraph"/>
              <w:spacing w:line="232" w:lineRule="auto" w:before="126"/>
              <w:rPr>
                <w:sz w:val="18"/>
              </w:rPr>
            </w:pPr>
            <w:r>
              <w:rPr>
                <w:sz w:val="18"/>
              </w:rPr>
              <w:t>АЧТВ,</w:t>
            </w:r>
            <w:r>
              <w:rPr>
                <w:spacing w:val="-8"/>
                <w:sz w:val="18"/>
              </w:rPr>
              <w:t> </w:t>
            </w:r>
            <w:r>
              <w:rPr>
                <w:sz w:val="18"/>
              </w:rPr>
              <w:t>от</w:t>
            </w:r>
            <w:r>
              <w:rPr>
                <w:spacing w:val="-8"/>
                <w:sz w:val="18"/>
              </w:rPr>
              <w:t> </w:t>
            </w:r>
            <w:r>
              <w:rPr>
                <w:sz w:val="18"/>
              </w:rPr>
              <w:t>46</w:t>
            </w:r>
            <w:r>
              <w:rPr>
                <w:spacing w:val="-8"/>
                <w:sz w:val="18"/>
              </w:rPr>
              <w:t> </w:t>
            </w:r>
            <w:r>
              <w:rPr>
                <w:sz w:val="18"/>
              </w:rPr>
              <w:t>до</w:t>
            </w:r>
            <w:r>
              <w:rPr>
                <w:spacing w:val="-8"/>
                <w:sz w:val="18"/>
              </w:rPr>
              <w:t> </w:t>
            </w:r>
            <w:r>
              <w:rPr>
                <w:sz w:val="18"/>
              </w:rPr>
              <w:t>70</w:t>
            </w:r>
            <w:r>
              <w:rPr>
                <w:spacing w:val="-8"/>
                <w:sz w:val="18"/>
              </w:rPr>
              <w:t> </w:t>
            </w:r>
            <w:r>
              <w:rPr>
                <w:sz w:val="18"/>
              </w:rPr>
              <w:t>с</w:t>
            </w:r>
            <w:r>
              <w:rPr>
                <w:spacing w:val="-8"/>
                <w:sz w:val="18"/>
              </w:rPr>
              <w:t> </w:t>
            </w:r>
            <w:r>
              <w:rPr>
                <w:sz w:val="18"/>
              </w:rPr>
              <w:t>(в</w:t>
            </w:r>
            <w:r>
              <w:rPr>
                <w:spacing w:val="-9"/>
                <w:sz w:val="18"/>
              </w:rPr>
              <w:t> </w:t>
            </w:r>
            <w:r>
              <w:rPr>
                <w:sz w:val="18"/>
              </w:rPr>
              <w:t>1,5‒2,3</w:t>
            </w:r>
            <w:r>
              <w:rPr>
                <w:spacing w:val="-8"/>
                <w:sz w:val="18"/>
              </w:rPr>
              <w:t> </w:t>
            </w:r>
            <w:r>
              <w:rPr>
                <w:sz w:val="18"/>
              </w:rPr>
              <w:t>раза</w:t>
            </w:r>
            <w:r>
              <w:rPr>
                <w:spacing w:val="-8"/>
                <w:sz w:val="18"/>
              </w:rPr>
              <w:t> </w:t>
            </w:r>
            <w:r>
              <w:rPr>
                <w:sz w:val="18"/>
              </w:rPr>
              <w:t>больше </w:t>
            </w:r>
            <w:r>
              <w:rPr>
                <w:spacing w:val="-2"/>
                <w:sz w:val="18"/>
              </w:rPr>
              <w:t>контроля)</w:t>
            </w:r>
          </w:p>
        </w:tc>
        <w:tc>
          <w:tcPr>
            <w:tcW w:w="3543" w:type="dxa"/>
          </w:tcPr>
          <w:p>
            <w:pPr>
              <w:pStyle w:val="TableParagraph"/>
              <w:spacing w:before="14"/>
              <w:ind w:left="0"/>
              <w:rPr>
                <w:sz w:val="18"/>
              </w:rPr>
            </w:pPr>
          </w:p>
          <w:p>
            <w:pPr>
              <w:pStyle w:val="TableParagraph"/>
              <w:rPr>
                <w:sz w:val="18"/>
              </w:rPr>
            </w:pPr>
            <w:r>
              <w:rPr>
                <w:sz w:val="18"/>
              </w:rPr>
              <w:t>Без</w:t>
            </w:r>
            <w:r>
              <w:rPr>
                <w:spacing w:val="2"/>
                <w:sz w:val="18"/>
              </w:rPr>
              <w:t> </w:t>
            </w:r>
            <w:r>
              <w:rPr>
                <w:spacing w:val="-2"/>
                <w:sz w:val="18"/>
              </w:rPr>
              <w:t>изменений</w:t>
            </w:r>
          </w:p>
        </w:tc>
      </w:tr>
      <w:tr>
        <w:trPr>
          <w:trHeight w:val="598" w:hRule="atLeast"/>
        </w:trPr>
        <w:tc>
          <w:tcPr>
            <w:tcW w:w="3543" w:type="dxa"/>
          </w:tcPr>
          <w:p>
            <w:pPr>
              <w:pStyle w:val="TableParagraph"/>
              <w:spacing w:line="232" w:lineRule="auto" w:before="126"/>
              <w:rPr>
                <w:sz w:val="18"/>
              </w:rPr>
            </w:pPr>
            <w:r>
              <w:rPr>
                <w:sz w:val="18"/>
              </w:rPr>
              <w:t>АЧТВ</w:t>
            </w:r>
            <w:r>
              <w:rPr>
                <w:spacing w:val="-8"/>
                <w:sz w:val="18"/>
              </w:rPr>
              <w:t> </w:t>
            </w:r>
            <w:r>
              <w:rPr>
                <w:sz w:val="18"/>
              </w:rPr>
              <w:t>от</w:t>
            </w:r>
            <w:r>
              <w:rPr>
                <w:spacing w:val="-8"/>
                <w:sz w:val="18"/>
              </w:rPr>
              <w:t> </w:t>
            </w:r>
            <w:r>
              <w:rPr>
                <w:sz w:val="18"/>
              </w:rPr>
              <w:t>71</w:t>
            </w:r>
            <w:r>
              <w:rPr>
                <w:spacing w:val="-8"/>
                <w:sz w:val="18"/>
              </w:rPr>
              <w:t> </w:t>
            </w:r>
            <w:r>
              <w:rPr>
                <w:sz w:val="18"/>
              </w:rPr>
              <w:t>до</w:t>
            </w:r>
            <w:r>
              <w:rPr>
                <w:spacing w:val="-8"/>
                <w:sz w:val="18"/>
              </w:rPr>
              <w:t> </w:t>
            </w:r>
            <w:r>
              <w:rPr>
                <w:sz w:val="18"/>
              </w:rPr>
              <w:t>90</w:t>
            </w:r>
            <w:r>
              <w:rPr>
                <w:spacing w:val="-8"/>
                <w:sz w:val="18"/>
              </w:rPr>
              <w:t> </w:t>
            </w:r>
            <w:r>
              <w:rPr>
                <w:sz w:val="18"/>
              </w:rPr>
              <w:t>с</w:t>
            </w:r>
            <w:r>
              <w:rPr>
                <w:spacing w:val="-8"/>
                <w:sz w:val="18"/>
              </w:rPr>
              <w:t> </w:t>
            </w:r>
            <w:r>
              <w:rPr>
                <w:sz w:val="18"/>
              </w:rPr>
              <w:t>(увеличение</w:t>
            </w:r>
            <w:r>
              <w:rPr>
                <w:spacing w:val="-8"/>
                <w:sz w:val="18"/>
              </w:rPr>
              <w:t> </w:t>
            </w:r>
            <w:r>
              <w:rPr>
                <w:sz w:val="18"/>
              </w:rPr>
              <w:t>от</w:t>
            </w:r>
            <w:r>
              <w:rPr>
                <w:spacing w:val="-8"/>
                <w:sz w:val="18"/>
              </w:rPr>
              <w:t> </w:t>
            </w:r>
            <w:r>
              <w:rPr>
                <w:sz w:val="18"/>
              </w:rPr>
              <w:t>2,3</w:t>
            </w:r>
            <w:r>
              <w:rPr>
                <w:spacing w:val="-8"/>
                <w:sz w:val="18"/>
              </w:rPr>
              <w:t> </w:t>
            </w:r>
            <w:r>
              <w:rPr>
                <w:sz w:val="18"/>
              </w:rPr>
              <w:t>до</w:t>
            </w:r>
            <w:r>
              <w:rPr>
                <w:spacing w:val="-8"/>
                <w:sz w:val="18"/>
              </w:rPr>
              <w:t> </w:t>
            </w:r>
            <w:r>
              <w:rPr>
                <w:sz w:val="18"/>
              </w:rPr>
              <w:t>3 </w:t>
            </w:r>
            <w:r>
              <w:rPr>
                <w:spacing w:val="-2"/>
                <w:sz w:val="18"/>
              </w:rPr>
              <w:t>контрольных)</w:t>
            </w:r>
          </w:p>
        </w:tc>
        <w:tc>
          <w:tcPr>
            <w:tcW w:w="3543" w:type="dxa"/>
          </w:tcPr>
          <w:p>
            <w:pPr>
              <w:pStyle w:val="TableParagraph"/>
              <w:spacing w:line="232" w:lineRule="auto" w:before="126"/>
              <w:ind w:right="334"/>
              <w:rPr>
                <w:sz w:val="18"/>
              </w:rPr>
            </w:pPr>
            <w:r>
              <w:rPr>
                <w:sz w:val="18"/>
              </w:rPr>
              <w:t>Уменьшить</w:t>
            </w:r>
            <w:r>
              <w:rPr>
                <w:spacing w:val="-12"/>
                <w:sz w:val="18"/>
              </w:rPr>
              <w:t> </w:t>
            </w:r>
            <w:r>
              <w:rPr>
                <w:sz w:val="18"/>
              </w:rPr>
              <w:t>скорость</w:t>
            </w:r>
            <w:r>
              <w:rPr>
                <w:spacing w:val="-11"/>
                <w:sz w:val="18"/>
              </w:rPr>
              <w:t> </w:t>
            </w:r>
            <w:r>
              <w:rPr>
                <w:sz w:val="18"/>
              </w:rPr>
              <w:t>инфузии</w:t>
            </w:r>
            <w:r>
              <w:rPr>
                <w:spacing w:val="-11"/>
                <w:sz w:val="18"/>
              </w:rPr>
              <w:t> </w:t>
            </w:r>
            <w:r>
              <w:rPr>
                <w:sz w:val="18"/>
              </w:rPr>
              <w:t>на</w:t>
            </w:r>
            <w:r>
              <w:rPr>
                <w:spacing w:val="-11"/>
                <w:sz w:val="18"/>
              </w:rPr>
              <w:t> </w:t>
            </w:r>
            <w:r>
              <w:rPr>
                <w:sz w:val="18"/>
              </w:rPr>
              <w:t>2</w:t>
            </w:r>
            <w:r>
              <w:rPr>
                <w:spacing w:val="-12"/>
                <w:sz w:val="18"/>
              </w:rPr>
              <w:t> </w:t>
            </w:r>
            <w:r>
              <w:rPr>
                <w:sz w:val="18"/>
              </w:rPr>
              <w:t>ед/кг в час</w:t>
            </w:r>
          </w:p>
        </w:tc>
      </w:tr>
      <w:tr>
        <w:trPr>
          <w:trHeight w:val="598" w:hRule="atLeast"/>
        </w:trPr>
        <w:tc>
          <w:tcPr>
            <w:tcW w:w="3543" w:type="dxa"/>
          </w:tcPr>
          <w:p>
            <w:pPr>
              <w:pStyle w:val="TableParagraph"/>
              <w:spacing w:before="14"/>
              <w:ind w:left="0"/>
              <w:rPr>
                <w:sz w:val="18"/>
              </w:rPr>
            </w:pPr>
          </w:p>
          <w:p>
            <w:pPr>
              <w:pStyle w:val="TableParagraph"/>
              <w:rPr>
                <w:sz w:val="18"/>
              </w:rPr>
            </w:pPr>
            <w:r>
              <w:rPr>
                <w:sz w:val="18"/>
              </w:rPr>
              <w:t>АЧТВ</w:t>
            </w:r>
            <w:r>
              <w:rPr>
                <w:spacing w:val="-4"/>
                <w:sz w:val="18"/>
              </w:rPr>
              <w:t> </w:t>
            </w:r>
            <w:r>
              <w:rPr>
                <w:sz w:val="18"/>
              </w:rPr>
              <w:t>&gt;</w:t>
            </w:r>
            <w:r>
              <w:rPr>
                <w:spacing w:val="-4"/>
                <w:sz w:val="18"/>
              </w:rPr>
              <w:t> </w:t>
            </w:r>
            <w:r>
              <w:rPr>
                <w:sz w:val="18"/>
              </w:rPr>
              <w:t>90</w:t>
            </w:r>
            <w:r>
              <w:rPr>
                <w:spacing w:val="-4"/>
                <w:sz w:val="18"/>
              </w:rPr>
              <w:t> </w:t>
            </w:r>
            <w:r>
              <w:rPr>
                <w:sz w:val="18"/>
              </w:rPr>
              <w:t>с</w:t>
            </w:r>
            <w:r>
              <w:rPr>
                <w:spacing w:val="-4"/>
                <w:sz w:val="18"/>
              </w:rPr>
              <w:t> </w:t>
            </w:r>
            <w:r>
              <w:rPr>
                <w:sz w:val="18"/>
              </w:rPr>
              <w:t>(&gt;</w:t>
            </w:r>
            <w:r>
              <w:rPr>
                <w:spacing w:val="-4"/>
                <w:sz w:val="18"/>
              </w:rPr>
              <w:t> </w:t>
            </w:r>
            <w:r>
              <w:rPr>
                <w:sz w:val="18"/>
              </w:rPr>
              <w:t>3</w:t>
            </w:r>
            <w:r>
              <w:rPr>
                <w:spacing w:val="-4"/>
                <w:sz w:val="18"/>
              </w:rPr>
              <w:t> </w:t>
            </w:r>
            <w:r>
              <w:rPr>
                <w:sz w:val="18"/>
              </w:rPr>
              <w:t>х</w:t>
            </w:r>
            <w:r>
              <w:rPr>
                <w:spacing w:val="-4"/>
                <w:sz w:val="18"/>
              </w:rPr>
              <w:t> </w:t>
            </w:r>
            <w:r>
              <w:rPr>
                <w:spacing w:val="-2"/>
                <w:sz w:val="18"/>
              </w:rPr>
              <w:t>контроль)</w:t>
            </w:r>
          </w:p>
        </w:tc>
        <w:tc>
          <w:tcPr>
            <w:tcW w:w="3543" w:type="dxa"/>
          </w:tcPr>
          <w:p>
            <w:pPr>
              <w:pStyle w:val="TableParagraph"/>
              <w:spacing w:line="232" w:lineRule="auto" w:before="126"/>
              <w:rPr>
                <w:sz w:val="18"/>
              </w:rPr>
            </w:pPr>
            <w:r>
              <w:rPr>
                <w:sz w:val="18"/>
              </w:rPr>
              <w:t>Задержать</w:t>
            </w:r>
            <w:r>
              <w:rPr>
                <w:spacing w:val="-9"/>
                <w:sz w:val="18"/>
              </w:rPr>
              <w:t> </w:t>
            </w:r>
            <w:r>
              <w:rPr>
                <w:sz w:val="18"/>
              </w:rPr>
              <w:t>инфузию</w:t>
            </w:r>
            <w:r>
              <w:rPr>
                <w:spacing w:val="-10"/>
                <w:sz w:val="18"/>
              </w:rPr>
              <w:t> </w:t>
            </w:r>
            <w:r>
              <w:rPr>
                <w:sz w:val="18"/>
              </w:rPr>
              <w:t>на</w:t>
            </w:r>
            <w:r>
              <w:rPr>
                <w:spacing w:val="-9"/>
                <w:sz w:val="18"/>
              </w:rPr>
              <w:t> </w:t>
            </w:r>
            <w:r>
              <w:rPr>
                <w:sz w:val="18"/>
              </w:rPr>
              <w:t>1</w:t>
            </w:r>
            <w:r>
              <w:rPr>
                <w:spacing w:val="-9"/>
                <w:sz w:val="18"/>
              </w:rPr>
              <w:t> </w:t>
            </w:r>
            <w:r>
              <w:rPr>
                <w:sz w:val="18"/>
              </w:rPr>
              <w:t>час,</w:t>
            </w:r>
            <w:r>
              <w:rPr>
                <w:spacing w:val="-9"/>
                <w:sz w:val="18"/>
              </w:rPr>
              <w:t> </w:t>
            </w:r>
            <w:r>
              <w:rPr>
                <w:sz w:val="18"/>
              </w:rPr>
              <w:t>затем</w:t>
            </w:r>
            <w:r>
              <w:rPr>
                <w:spacing w:val="-9"/>
                <w:sz w:val="18"/>
              </w:rPr>
              <w:t> </w:t>
            </w:r>
            <w:r>
              <w:rPr>
                <w:sz w:val="18"/>
              </w:rPr>
              <w:t>умень- шить скорость инфузии на 3 ед/кг в час</w:t>
            </w:r>
          </w:p>
        </w:tc>
      </w:tr>
    </w:tbl>
    <w:p>
      <w:pPr>
        <w:pStyle w:val="BodyText"/>
        <w:spacing w:before="1"/>
        <w:rPr>
          <w:sz w:val="18"/>
        </w:rPr>
      </w:pPr>
    </w:p>
    <w:p>
      <w:pPr>
        <w:spacing w:line="232" w:lineRule="auto" w:before="0"/>
        <w:ind w:left="141" w:right="139" w:firstLine="283"/>
        <w:jc w:val="both"/>
        <w:rPr>
          <w:sz w:val="18"/>
        </w:rPr>
      </w:pPr>
      <w:r>
        <w:rPr>
          <w:sz w:val="18"/>
        </w:rPr>
        <w:t>*</w:t>
      </w:r>
      <w:r>
        <w:rPr>
          <w:spacing w:val="-6"/>
          <w:sz w:val="18"/>
        </w:rPr>
        <w:t> </w:t>
      </w:r>
      <w:r>
        <w:rPr>
          <w:sz w:val="18"/>
        </w:rPr>
        <w:t>Примечание:</w:t>
      </w:r>
      <w:r>
        <w:rPr>
          <w:spacing w:val="-6"/>
          <w:sz w:val="18"/>
        </w:rPr>
        <w:t> </w:t>
      </w:r>
      <w:r>
        <w:rPr>
          <w:sz w:val="18"/>
        </w:rPr>
        <w:t>АЧТВ</w:t>
      </w:r>
      <w:r>
        <w:rPr>
          <w:spacing w:val="-6"/>
          <w:sz w:val="18"/>
        </w:rPr>
        <w:t> </w:t>
      </w:r>
      <w:r>
        <w:rPr>
          <w:sz w:val="18"/>
        </w:rPr>
        <w:t>‒</w:t>
      </w:r>
      <w:r>
        <w:rPr>
          <w:spacing w:val="-6"/>
          <w:sz w:val="18"/>
        </w:rPr>
        <w:t> </w:t>
      </w:r>
      <w:r>
        <w:rPr>
          <w:sz w:val="18"/>
        </w:rPr>
        <w:t>активированное</w:t>
      </w:r>
      <w:r>
        <w:rPr>
          <w:spacing w:val="-6"/>
          <w:sz w:val="18"/>
        </w:rPr>
        <w:t> </w:t>
      </w:r>
      <w:r>
        <w:rPr>
          <w:sz w:val="18"/>
        </w:rPr>
        <w:t>частичное</w:t>
      </w:r>
      <w:r>
        <w:rPr>
          <w:spacing w:val="-6"/>
          <w:sz w:val="18"/>
        </w:rPr>
        <w:t> </w:t>
      </w:r>
      <w:r>
        <w:rPr>
          <w:sz w:val="18"/>
        </w:rPr>
        <w:t>тромбопластиновое</w:t>
      </w:r>
      <w:r>
        <w:rPr>
          <w:spacing w:val="-6"/>
          <w:sz w:val="18"/>
        </w:rPr>
        <w:t> </w:t>
      </w:r>
      <w:r>
        <w:rPr>
          <w:sz w:val="18"/>
        </w:rPr>
        <w:t>время;</w:t>
      </w:r>
      <w:r>
        <w:rPr>
          <w:spacing w:val="-6"/>
          <w:sz w:val="18"/>
        </w:rPr>
        <w:t> </w:t>
      </w:r>
      <w:r>
        <w:rPr>
          <w:sz w:val="18"/>
        </w:rPr>
        <w:t>контроль- ная величина ‒ верхняя граница нормы для конкретной лаборатории</w:t>
      </w:r>
    </w:p>
    <w:p>
      <w:pPr>
        <w:pStyle w:val="BodyText"/>
        <w:spacing w:before="69"/>
        <w:rPr>
          <w:sz w:val="18"/>
        </w:rPr>
      </w:pPr>
    </w:p>
    <w:p>
      <w:pPr>
        <w:pStyle w:val="BodyText"/>
        <w:spacing w:line="247" w:lineRule="auto" w:before="1"/>
        <w:ind w:left="141" w:right="136" w:firstLine="283"/>
        <w:jc w:val="both"/>
      </w:pPr>
      <w:r>
        <w:rPr/>
        <w:t>НМГ, разрешённые для лечения острой ТЭЛА, приведены в табл. 3.</w:t>
      </w:r>
      <w:r>
        <w:rPr>
          <w:spacing w:val="40"/>
        </w:rPr>
        <w:t> </w:t>
      </w:r>
      <w:r>
        <w:rPr/>
        <w:t>При приёме НМГ не требуется частый контроль, но во время беремен- ности следует периодически измерять активность антифактора Ха [34]. Пиковые значения антифактора Ха измеряются через 4 ч после последней инъекции, минимальные значения – непосредственно перед приёмом оче- редной дозы НМГ. Целевой уровень составляет 0,6–1,0 МЕ/мл для вве- дения препарата 2 раза в сутки и 1,0–2,0 МЕ/мл – для введения 1 раз в сутки</w:t>
      </w:r>
      <w:r>
        <w:rPr>
          <w:spacing w:val="-1"/>
        </w:rPr>
        <w:t> </w:t>
      </w:r>
      <w:r>
        <w:rPr/>
        <w:t>[35]. Фондапаринукс – селективный</w:t>
      </w:r>
      <w:r>
        <w:rPr>
          <w:spacing w:val="-1"/>
        </w:rPr>
        <w:t> </w:t>
      </w:r>
      <w:r>
        <w:rPr/>
        <w:t>ингибитор фактора Ха, который назначается 1 раз в сутки подкожно в дозе, корректированной по массе тела больного, без необходимости контроля коагуляции (табл. 3). У боль- ных с острой ТЭЛА и отсутствием показаний к тромболитической тера- пии частота рецидивов ВТЭ и серьёзных кровотечений на фоне терапии фондапаринуксом аналогична этим показателям на фоне лечения внутри- венным НФГ [36]. Для фондапаринукса нет доказанных случаев гепари- ниндуцированной тромбоцитопении [37]. Подкожное введение фондапа- ринукса противопоказано больным с тяжёлой почечной недостаточностью (клиренс креатинина &lt;30 мл/мин), поскольку он может аккумулироваться</w:t>
      </w:r>
      <w:r>
        <w:rPr>
          <w:spacing w:val="40"/>
        </w:rPr>
        <w:t> </w:t>
      </w:r>
      <w:r>
        <w:rPr/>
        <w:t>и повышать риск кровотечений. Аккумуляция фондапаринукса также воз- можна у больных с умеренно выраженной почечной недостаточностью (клиренс креатинина 30–50 мл/мин), следовательно, у таких больных доза фондапаринукса должна быть снижена на 50% [38].</w:t>
      </w:r>
    </w:p>
    <w:p>
      <w:pPr>
        <w:pStyle w:val="BodyText"/>
        <w:spacing w:after="0" w:line="247" w:lineRule="auto"/>
        <w:jc w:val="both"/>
        <w:sectPr>
          <w:pgSz w:w="9360" w:h="13330"/>
          <w:pgMar w:header="328" w:footer="505" w:top="780" w:bottom="700" w:left="992" w:right="992"/>
        </w:sectPr>
      </w:pPr>
    </w:p>
    <w:p>
      <w:pPr>
        <w:pStyle w:val="BodyText"/>
        <w:spacing w:before="2"/>
        <w:rPr>
          <w:sz w:val="18"/>
        </w:rPr>
      </w:pPr>
    </w:p>
    <w:p>
      <w:pPr>
        <w:spacing w:before="0"/>
        <w:ind w:left="425" w:right="0" w:firstLine="0"/>
        <w:jc w:val="both"/>
        <w:rPr>
          <w:sz w:val="18"/>
        </w:rPr>
      </w:pPr>
      <w:r>
        <w:rPr>
          <w:b/>
          <w:sz w:val="18"/>
        </w:rPr>
        <w:t>Табл.</w:t>
      </w:r>
      <w:r>
        <w:rPr>
          <w:b/>
          <w:spacing w:val="-10"/>
          <w:sz w:val="18"/>
        </w:rPr>
        <w:t> </w:t>
      </w:r>
      <w:r>
        <w:rPr>
          <w:b/>
          <w:sz w:val="18"/>
        </w:rPr>
        <w:t>3.</w:t>
      </w:r>
      <w:r>
        <w:rPr>
          <w:b/>
          <w:spacing w:val="-8"/>
          <w:sz w:val="18"/>
        </w:rPr>
        <w:t> </w:t>
      </w:r>
      <w:r>
        <w:rPr>
          <w:sz w:val="18"/>
        </w:rPr>
        <w:t>Низкомолекулярные</w:t>
      </w:r>
      <w:r>
        <w:rPr>
          <w:spacing w:val="-8"/>
          <w:sz w:val="18"/>
        </w:rPr>
        <w:t> </w:t>
      </w:r>
      <w:r>
        <w:rPr>
          <w:sz w:val="18"/>
        </w:rPr>
        <w:t>гепарины,</w:t>
      </w:r>
      <w:r>
        <w:rPr>
          <w:spacing w:val="-8"/>
          <w:sz w:val="18"/>
        </w:rPr>
        <w:t> </w:t>
      </w:r>
      <w:r>
        <w:rPr>
          <w:sz w:val="18"/>
        </w:rPr>
        <w:t>используемые</w:t>
      </w:r>
      <w:r>
        <w:rPr>
          <w:spacing w:val="-8"/>
          <w:sz w:val="18"/>
        </w:rPr>
        <w:t> </w:t>
      </w:r>
      <w:r>
        <w:rPr>
          <w:sz w:val="18"/>
        </w:rPr>
        <w:t>для</w:t>
      </w:r>
      <w:r>
        <w:rPr>
          <w:spacing w:val="-8"/>
          <w:sz w:val="18"/>
        </w:rPr>
        <w:t> </w:t>
      </w:r>
      <w:r>
        <w:rPr>
          <w:sz w:val="18"/>
        </w:rPr>
        <w:t>лечения</w:t>
      </w:r>
      <w:r>
        <w:rPr>
          <w:spacing w:val="-8"/>
          <w:sz w:val="18"/>
        </w:rPr>
        <w:t> </w:t>
      </w:r>
      <w:r>
        <w:rPr>
          <w:spacing w:val="-2"/>
          <w:sz w:val="18"/>
        </w:rPr>
        <w:t>ТЭЛА*</w:t>
      </w:r>
    </w:p>
    <w:p>
      <w:pPr>
        <w:pStyle w:val="BodyText"/>
        <w:spacing w:before="11"/>
        <w:rPr>
          <w:sz w:val="12"/>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492"/>
        <w:gridCol w:w="2888"/>
        <w:gridCol w:w="2698"/>
      </w:tblGrid>
      <w:tr>
        <w:trPr>
          <w:trHeight w:val="452" w:hRule="atLeast"/>
        </w:trPr>
        <w:tc>
          <w:tcPr>
            <w:tcW w:w="1492" w:type="dxa"/>
          </w:tcPr>
          <w:p>
            <w:pPr>
              <w:pStyle w:val="TableParagraph"/>
              <w:spacing w:before="119"/>
              <w:ind w:left="352"/>
              <w:rPr>
                <w:b/>
                <w:sz w:val="18"/>
              </w:rPr>
            </w:pPr>
            <w:r>
              <w:rPr>
                <w:b/>
                <w:spacing w:val="-2"/>
                <w:sz w:val="18"/>
              </w:rPr>
              <w:t>Препарат</w:t>
            </w:r>
          </w:p>
        </w:tc>
        <w:tc>
          <w:tcPr>
            <w:tcW w:w="2888" w:type="dxa"/>
          </w:tcPr>
          <w:p>
            <w:pPr>
              <w:pStyle w:val="TableParagraph"/>
              <w:spacing w:before="119"/>
              <w:ind w:left="8"/>
              <w:jc w:val="center"/>
              <w:rPr>
                <w:b/>
                <w:sz w:val="18"/>
              </w:rPr>
            </w:pPr>
            <w:r>
              <w:rPr>
                <w:b/>
                <w:spacing w:val="-4"/>
                <w:sz w:val="18"/>
              </w:rPr>
              <w:t>Доза</w:t>
            </w:r>
          </w:p>
        </w:tc>
        <w:tc>
          <w:tcPr>
            <w:tcW w:w="2698" w:type="dxa"/>
          </w:tcPr>
          <w:p>
            <w:pPr>
              <w:pStyle w:val="TableParagraph"/>
              <w:spacing w:before="119"/>
              <w:ind w:left="148"/>
              <w:rPr>
                <w:b/>
                <w:sz w:val="18"/>
              </w:rPr>
            </w:pPr>
            <w:r>
              <w:rPr>
                <w:b/>
                <w:sz w:val="18"/>
              </w:rPr>
              <w:t>Интервалы</w:t>
            </w:r>
            <w:r>
              <w:rPr>
                <w:b/>
                <w:spacing w:val="-2"/>
                <w:sz w:val="18"/>
              </w:rPr>
              <w:t> </w:t>
            </w:r>
            <w:r>
              <w:rPr>
                <w:b/>
                <w:sz w:val="18"/>
              </w:rPr>
              <w:t>между</w:t>
            </w:r>
            <w:r>
              <w:rPr>
                <w:b/>
                <w:spacing w:val="1"/>
                <w:sz w:val="18"/>
              </w:rPr>
              <w:t> </w:t>
            </w:r>
            <w:r>
              <w:rPr>
                <w:b/>
                <w:spacing w:val="-2"/>
                <w:sz w:val="18"/>
              </w:rPr>
              <w:t>введением</w:t>
            </w:r>
          </w:p>
        </w:tc>
      </w:tr>
      <w:tr>
        <w:trPr>
          <w:trHeight w:val="541" w:hRule="atLeast"/>
        </w:trPr>
        <w:tc>
          <w:tcPr>
            <w:tcW w:w="1492" w:type="dxa"/>
          </w:tcPr>
          <w:p>
            <w:pPr>
              <w:pStyle w:val="TableParagraph"/>
              <w:spacing w:before="65"/>
              <w:ind w:left="79"/>
              <w:rPr>
                <w:sz w:val="18"/>
              </w:rPr>
            </w:pPr>
            <w:r>
              <w:rPr>
                <w:spacing w:val="-2"/>
                <w:sz w:val="18"/>
              </w:rPr>
              <w:t>Эноксапарин</w:t>
            </w:r>
          </w:p>
        </w:tc>
        <w:tc>
          <w:tcPr>
            <w:tcW w:w="2888" w:type="dxa"/>
          </w:tcPr>
          <w:p>
            <w:pPr>
              <w:pStyle w:val="TableParagraph"/>
              <w:spacing w:line="203" w:lineRule="exact" w:before="65"/>
              <w:ind w:left="79"/>
              <w:rPr>
                <w:sz w:val="18"/>
              </w:rPr>
            </w:pPr>
            <w:r>
              <w:rPr>
                <w:sz w:val="18"/>
              </w:rPr>
              <w:t>1,0 </w:t>
            </w:r>
            <w:r>
              <w:rPr>
                <w:spacing w:val="-2"/>
                <w:sz w:val="18"/>
              </w:rPr>
              <w:t>мг/кг</w:t>
            </w:r>
          </w:p>
          <w:p>
            <w:pPr>
              <w:pStyle w:val="TableParagraph"/>
              <w:spacing w:line="203" w:lineRule="exact"/>
              <w:ind w:left="79"/>
              <w:rPr>
                <w:sz w:val="18"/>
              </w:rPr>
            </w:pPr>
            <w:r>
              <w:rPr>
                <w:sz w:val="18"/>
              </w:rPr>
              <w:t>1,5 </w:t>
            </w:r>
            <w:r>
              <w:rPr>
                <w:spacing w:val="-2"/>
                <w:sz w:val="18"/>
              </w:rPr>
              <w:t>мг/кг</w:t>
            </w:r>
          </w:p>
        </w:tc>
        <w:tc>
          <w:tcPr>
            <w:tcW w:w="2698" w:type="dxa"/>
          </w:tcPr>
          <w:p>
            <w:pPr>
              <w:pStyle w:val="TableParagraph"/>
              <w:spacing w:line="232" w:lineRule="auto" w:before="70"/>
              <w:ind w:left="79" w:right="571"/>
              <w:rPr>
                <w:sz w:val="18"/>
              </w:rPr>
            </w:pPr>
            <w:r>
              <w:rPr>
                <w:sz w:val="18"/>
              </w:rPr>
              <w:t>Каждые</w:t>
            </w:r>
            <w:r>
              <w:rPr>
                <w:spacing w:val="-12"/>
                <w:sz w:val="18"/>
              </w:rPr>
              <w:t> </w:t>
            </w:r>
            <w:r>
              <w:rPr>
                <w:sz w:val="18"/>
              </w:rPr>
              <w:t>12</w:t>
            </w:r>
            <w:r>
              <w:rPr>
                <w:spacing w:val="-11"/>
                <w:sz w:val="18"/>
              </w:rPr>
              <w:t> </w:t>
            </w:r>
            <w:r>
              <w:rPr>
                <w:sz w:val="18"/>
              </w:rPr>
              <w:t>часов</w:t>
            </w:r>
            <w:r>
              <w:rPr>
                <w:spacing w:val="-11"/>
                <w:sz w:val="18"/>
              </w:rPr>
              <w:t> </w:t>
            </w:r>
            <w:r>
              <w:rPr>
                <w:sz w:val="18"/>
              </w:rPr>
              <w:t>один</w:t>
            </w:r>
            <w:r>
              <w:rPr>
                <w:spacing w:val="-11"/>
                <w:sz w:val="18"/>
              </w:rPr>
              <w:t> </w:t>
            </w:r>
            <w:r>
              <w:rPr>
                <w:sz w:val="18"/>
              </w:rPr>
              <w:t>раз в день</w:t>
            </w:r>
          </w:p>
        </w:tc>
      </w:tr>
      <w:tr>
        <w:trPr>
          <w:trHeight w:val="341" w:hRule="atLeast"/>
        </w:trPr>
        <w:tc>
          <w:tcPr>
            <w:tcW w:w="1492" w:type="dxa"/>
          </w:tcPr>
          <w:p>
            <w:pPr>
              <w:pStyle w:val="TableParagraph"/>
              <w:spacing w:before="65"/>
              <w:ind w:left="79"/>
              <w:rPr>
                <w:sz w:val="18"/>
              </w:rPr>
            </w:pPr>
            <w:r>
              <w:rPr>
                <w:spacing w:val="-2"/>
                <w:sz w:val="18"/>
              </w:rPr>
              <w:t>Тинзапарин</w:t>
            </w:r>
          </w:p>
        </w:tc>
        <w:tc>
          <w:tcPr>
            <w:tcW w:w="2888" w:type="dxa"/>
          </w:tcPr>
          <w:p>
            <w:pPr>
              <w:pStyle w:val="TableParagraph"/>
              <w:spacing w:before="65"/>
              <w:ind w:left="79"/>
              <w:rPr>
                <w:sz w:val="18"/>
              </w:rPr>
            </w:pPr>
            <w:r>
              <w:rPr>
                <w:sz w:val="18"/>
              </w:rPr>
              <w:t>175 </w:t>
            </w:r>
            <w:r>
              <w:rPr>
                <w:spacing w:val="-2"/>
                <w:sz w:val="18"/>
              </w:rPr>
              <w:t>ЕД/кг</w:t>
            </w:r>
          </w:p>
        </w:tc>
        <w:tc>
          <w:tcPr>
            <w:tcW w:w="2698" w:type="dxa"/>
          </w:tcPr>
          <w:p>
            <w:pPr>
              <w:pStyle w:val="TableParagraph"/>
              <w:spacing w:before="65"/>
              <w:ind w:left="79"/>
              <w:rPr>
                <w:sz w:val="18"/>
              </w:rPr>
            </w:pPr>
            <w:r>
              <w:rPr>
                <w:sz w:val="18"/>
              </w:rPr>
              <w:t>Один</w:t>
            </w:r>
            <w:r>
              <w:rPr>
                <w:spacing w:val="-3"/>
                <w:sz w:val="18"/>
              </w:rPr>
              <w:t> </w:t>
            </w:r>
            <w:r>
              <w:rPr>
                <w:sz w:val="18"/>
              </w:rPr>
              <w:t>раз</w:t>
            </w:r>
            <w:r>
              <w:rPr>
                <w:spacing w:val="-2"/>
                <w:sz w:val="18"/>
              </w:rPr>
              <w:t> </w:t>
            </w:r>
            <w:r>
              <w:rPr>
                <w:sz w:val="18"/>
              </w:rPr>
              <w:t>в</w:t>
            </w:r>
            <w:r>
              <w:rPr>
                <w:spacing w:val="-2"/>
                <w:sz w:val="18"/>
              </w:rPr>
              <w:t> </w:t>
            </w:r>
            <w:r>
              <w:rPr>
                <w:spacing w:val="-4"/>
                <w:sz w:val="18"/>
              </w:rPr>
              <w:t>день</w:t>
            </w:r>
          </w:p>
        </w:tc>
      </w:tr>
      <w:tr>
        <w:trPr>
          <w:trHeight w:val="541" w:hRule="atLeast"/>
        </w:trPr>
        <w:tc>
          <w:tcPr>
            <w:tcW w:w="1492" w:type="dxa"/>
          </w:tcPr>
          <w:p>
            <w:pPr>
              <w:pStyle w:val="TableParagraph"/>
              <w:spacing w:before="65"/>
              <w:ind w:left="79"/>
              <w:rPr>
                <w:sz w:val="18"/>
              </w:rPr>
            </w:pPr>
            <w:r>
              <w:rPr>
                <w:spacing w:val="-2"/>
                <w:sz w:val="18"/>
              </w:rPr>
              <w:t>Далтепарин</w:t>
            </w:r>
          </w:p>
        </w:tc>
        <w:tc>
          <w:tcPr>
            <w:tcW w:w="2888" w:type="dxa"/>
          </w:tcPr>
          <w:p>
            <w:pPr>
              <w:pStyle w:val="TableParagraph"/>
              <w:spacing w:line="203" w:lineRule="exact" w:before="65"/>
              <w:ind w:left="79"/>
              <w:rPr>
                <w:sz w:val="18"/>
              </w:rPr>
            </w:pPr>
            <w:r>
              <w:rPr>
                <w:sz w:val="18"/>
              </w:rPr>
              <w:t>100 </w:t>
            </w:r>
            <w:r>
              <w:rPr>
                <w:spacing w:val="-2"/>
                <w:sz w:val="18"/>
              </w:rPr>
              <w:t>МЕ/кг</w:t>
            </w:r>
          </w:p>
          <w:p>
            <w:pPr>
              <w:pStyle w:val="TableParagraph"/>
              <w:spacing w:line="203" w:lineRule="exact"/>
              <w:ind w:left="79"/>
              <w:rPr>
                <w:sz w:val="18"/>
              </w:rPr>
            </w:pPr>
            <w:r>
              <w:rPr>
                <w:sz w:val="18"/>
              </w:rPr>
              <w:t>200 </w:t>
            </w:r>
            <w:r>
              <w:rPr>
                <w:spacing w:val="-2"/>
                <w:sz w:val="18"/>
              </w:rPr>
              <w:t>МЕ/кг</w:t>
            </w:r>
          </w:p>
        </w:tc>
        <w:tc>
          <w:tcPr>
            <w:tcW w:w="2698" w:type="dxa"/>
          </w:tcPr>
          <w:p>
            <w:pPr>
              <w:pStyle w:val="TableParagraph"/>
              <w:spacing w:line="232" w:lineRule="auto" w:before="70"/>
              <w:ind w:left="79" w:right="571"/>
              <w:rPr>
                <w:sz w:val="18"/>
              </w:rPr>
            </w:pPr>
            <w:r>
              <w:rPr>
                <w:sz w:val="18"/>
              </w:rPr>
              <w:t>Каждые</w:t>
            </w:r>
            <w:r>
              <w:rPr>
                <w:spacing w:val="-12"/>
                <w:sz w:val="18"/>
              </w:rPr>
              <w:t> </w:t>
            </w:r>
            <w:r>
              <w:rPr>
                <w:sz w:val="18"/>
              </w:rPr>
              <w:t>12</w:t>
            </w:r>
            <w:r>
              <w:rPr>
                <w:spacing w:val="-11"/>
                <w:sz w:val="18"/>
              </w:rPr>
              <w:t> </w:t>
            </w:r>
            <w:r>
              <w:rPr>
                <w:sz w:val="18"/>
              </w:rPr>
              <w:t>часов</w:t>
            </w:r>
            <w:r>
              <w:rPr>
                <w:spacing w:val="-11"/>
                <w:sz w:val="18"/>
              </w:rPr>
              <w:t> </w:t>
            </w:r>
            <w:r>
              <w:rPr>
                <w:sz w:val="18"/>
              </w:rPr>
              <w:t>один</w:t>
            </w:r>
            <w:r>
              <w:rPr>
                <w:spacing w:val="-11"/>
                <w:sz w:val="18"/>
              </w:rPr>
              <w:t> </w:t>
            </w:r>
            <w:r>
              <w:rPr>
                <w:sz w:val="18"/>
              </w:rPr>
              <w:t>раз в день</w:t>
            </w:r>
          </w:p>
        </w:tc>
      </w:tr>
      <w:tr>
        <w:trPr>
          <w:trHeight w:val="541" w:hRule="atLeast"/>
        </w:trPr>
        <w:tc>
          <w:tcPr>
            <w:tcW w:w="1492" w:type="dxa"/>
          </w:tcPr>
          <w:p>
            <w:pPr>
              <w:pStyle w:val="TableParagraph"/>
              <w:spacing w:before="65"/>
              <w:ind w:left="79"/>
              <w:rPr>
                <w:sz w:val="18"/>
              </w:rPr>
            </w:pPr>
            <w:r>
              <w:rPr>
                <w:spacing w:val="-2"/>
                <w:sz w:val="18"/>
              </w:rPr>
              <w:t>Надропарин</w:t>
            </w:r>
          </w:p>
        </w:tc>
        <w:tc>
          <w:tcPr>
            <w:tcW w:w="2888" w:type="dxa"/>
          </w:tcPr>
          <w:p>
            <w:pPr>
              <w:pStyle w:val="TableParagraph"/>
              <w:spacing w:line="203" w:lineRule="exact" w:before="65"/>
              <w:ind w:left="79"/>
              <w:rPr>
                <w:sz w:val="18"/>
              </w:rPr>
            </w:pPr>
            <w:r>
              <w:rPr>
                <w:sz w:val="18"/>
              </w:rPr>
              <w:t>86 </w:t>
            </w:r>
            <w:r>
              <w:rPr>
                <w:spacing w:val="-2"/>
                <w:sz w:val="18"/>
              </w:rPr>
              <w:t>МЕ/кг</w:t>
            </w:r>
          </w:p>
          <w:p>
            <w:pPr>
              <w:pStyle w:val="TableParagraph"/>
              <w:spacing w:line="203" w:lineRule="exact"/>
              <w:ind w:left="79"/>
              <w:rPr>
                <w:sz w:val="18"/>
              </w:rPr>
            </w:pPr>
            <w:r>
              <w:rPr>
                <w:sz w:val="18"/>
              </w:rPr>
              <w:t>171 </w:t>
            </w:r>
            <w:r>
              <w:rPr>
                <w:spacing w:val="-2"/>
                <w:sz w:val="18"/>
              </w:rPr>
              <w:t>МЕ/кг</w:t>
            </w:r>
          </w:p>
        </w:tc>
        <w:tc>
          <w:tcPr>
            <w:tcW w:w="2698" w:type="dxa"/>
          </w:tcPr>
          <w:p>
            <w:pPr>
              <w:pStyle w:val="TableParagraph"/>
              <w:spacing w:line="232" w:lineRule="auto" w:before="70"/>
              <w:ind w:left="79" w:right="571"/>
              <w:rPr>
                <w:sz w:val="18"/>
              </w:rPr>
            </w:pPr>
            <w:r>
              <w:rPr>
                <w:sz w:val="18"/>
              </w:rPr>
              <w:t>Каждые</w:t>
            </w:r>
            <w:r>
              <w:rPr>
                <w:spacing w:val="-12"/>
                <w:sz w:val="18"/>
              </w:rPr>
              <w:t> </w:t>
            </w:r>
            <w:r>
              <w:rPr>
                <w:sz w:val="18"/>
              </w:rPr>
              <w:t>12</w:t>
            </w:r>
            <w:r>
              <w:rPr>
                <w:spacing w:val="-11"/>
                <w:sz w:val="18"/>
              </w:rPr>
              <w:t> </w:t>
            </w:r>
            <w:r>
              <w:rPr>
                <w:sz w:val="18"/>
              </w:rPr>
              <w:t>часов</w:t>
            </w:r>
            <w:r>
              <w:rPr>
                <w:spacing w:val="-11"/>
                <w:sz w:val="18"/>
              </w:rPr>
              <w:t> </w:t>
            </w:r>
            <w:r>
              <w:rPr>
                <w:sz w:val="18"/>
              </w:rPr>
              <w:t>один</w:t>
            </w:r>
            <w:r>
              <w:rPr>
                <w:spacing w:val="-11"/>
                <w:sz w:val="18"/>
              </w:rPr>
              <w:t> </w:t>
            </w:r>
            <w:r>
              <w:rPr>
                <w:sz w:val="18"/>
              </w:rPr>
              <w:t>раз в день</w:t>
            </w:r>
          </w:p>
        </w:tc>
      </w:tr>
      <w:tr>
        <w:trPr>
          <w:trHeight w:val="941" w:hRule="atLeast"/>
        </w:trPr>
        <w:tc>
          <w:tcPr>
            <w:tcW w:w="1492" w:type="dxa"/>
          </w:tcPr>
          <w:p>
            <w:pPr>
              <w:pStyle w:val="TableParagraph"/>
              <w:spacing w:before="65"/>
              <w:ind w:left="79"/>
              <w:rPr>
                <w:sz w:val="18"/>
              </w:rPr>
            </w:pPr>
            <w:r>
              <w:rPr>
                <w:spacing w:val="-2"/>
                <w:sz w:val="18"/>
              </w:rPr>
              <w:t>Фондапаринукс</w:t>
            </w:r>
          </w:p>
        </w:tc>
        <w:tc>
          <w:tcPr>
            <w:tcW w:w="2888" w:type="dxa"/>
          </w:tcPr>
          <w:p>
            <w:pPr>
              <w:pStyle w:val="TableParagraph"/>
              <w:spacing w:line="232" w:lineRule="auto" w:before="70"/>
              <w:ind w:left="79" w:right="87"/>
              <w:rPr>
                <w:sz w:val="18"/>
              </w:rPr>
            </w:pPr>
            <w:r>
              <w:rPr>
                <w:sz w:val="18"/>
              </w:rPr>
              <w:t>5</w:t>
            </w:r>
            <w:r>
              <w:rPr>
                <w:spacing w:val="-5"/>
                <w:sz w:val="18"/>
              </w:rPr>
              <w:t> </w:t>
            </w:r>
            <w:r>
              <w:rPr>
                <w:sz w:val="18"/>
              </w:rPr>
              <w:t>мг</w:t>
            </w:r>
            <w:r>
              <w:rPr>
                <w:spacing w:val="-6"/>
                <w:sz w:val="18"/>
              </w:rPr>
              <w:t> </w:t>
            </w:r>
            <w:r>
              <w:rPr>
                <w:sz w:val="18"/>
              </w:rPr>
              <w:t>(при</w:t>
            </w:r>
            <w:r>
              <w:rPr>
                <w:spacing w:val="-6"/>
                <w:sz w:val="18"/>
              </w:rPr>
              <w:t> </w:t>
            </w:r>
            <w:r>
              <w:rPr>
                <w:sz w:val="18"/>
              </w:rPr>
              <w:t>массе</w:t>
            </w:r>
            <w:r>
              <w:rPr>
                <w:spacing w:val="-5"/>
                <w:sz w:val="18"/>
              </w:rPr>
              <w:t> </w:t>
            </w:r>
            <w:r>
              <w:rPr>
                <w:sz w:val="18"/>
              </w:rPr>
              <w:t>тела</w:t>
            </w:r>
            <w:r>
              <w:rPr>
                <w:spacing w:val="-5"/>
                <w:sz w:val="18"/>
              </w:rPr>
              <w:t> </w:t>
            </w:r>
            <w:r>
              <w:rPr>
                <w:sz w:val="18"/>
              </w:rPr>
              <w:t>менее</w:t>
            </w:r>
            <w:r>
              <w:rPr>
                <w:spacing w:val="-5"/>
                <w:sz w:val="18"/>
              </w:rPr>
              <w:t> </w:t>
            </w:r>
            <w:r>
              <w:rPr>
                <w:sz w:val="18"/>
              </w:rPr>
              <w:t>50</w:t>
            </w:r>
            <w:r>
              <w:rPr>
                <w:spacing w:val="-5"/>
                <w:sz w:val="18"/>
              </w:rPr>
              <w:t> </w:t>
            </w:r>
            <w:r>
              <w:rPr>
                <w:sz w:val="18"/>
              </w:rPr>
              <w:t>кг) 7,5 мг (при массе тела менее 50‒100</w:t>
            </w:r>
            <w:r>
              <w:rPr>
                <w:spacing w:val="-5"/>
                <w:sz w:val="18"/>
              </w:rPr>
              <w:t> </w:t>
            </w:r>
            <w:r>
              <w:rPr>
                <w:sz w:val="18"/>
              </w:rPr>
              <w:t>кг)</w:t>
            </w:r>
            <w:r>
              <w:rPr>
                <w:spacing w:val="-5"/>
                <w:sz w:val="18"/>
              </w:rPr>
              <w:t> </w:t>
            </w:r>
            <w:r>
              <w:rPr>
                <w:sz w:val="18"/>
              </w:rPr>
              <w:t>10</w:t>
            </w:r>
            <w:r>
              <w:rPr>
                <w:spacing w:val="35"/>
                <w:sz w:val="18"/>
              </w:rPr>
              <w:t> </w:t>
            </w:r>
            <w:r>
              <w:rPr>
                <w:sz w:val="18"/>
              </w:rPr>
              <w:t>мг</w:t>
            </w:r>
            <w:r>
              <w:rPr>
                <w:spacing w:val="-6"/>
                <w:sz w:val="18"/>
              </w:rPr>
              <w:t> </w:t>
            </w:r>
            <w:r>
              <w:rPr>
                <w:sz w:val="18"/>
              </w:rPr>
              <w:t>(при</w:t>
            </w:r>
            <w:r>
              <w:rPr>
                <w:spacing w:val="-6"/>
                <w:sz w:val="18"/>
              </w:rPr>
              <w:t> </w:t>
            </w:r>
            <w:r>
              <w:rPr>
                <w:sz w:val="18"/>
              </w:rPr>
              <w:t>массе</w:t>
            </w:r>
            <w:r>
              <w:rPr>
                <w:spacing w:val="-5"/>
                <w:sz w:val="18"/>
              </w:rPr>
              <w:t> </w:t>
            </w:r>
            <w:r>
              <w:rPr>
                <w:sz w:val="18"/>
              </w:rPr>
              <w:t>тела менее более 100 кг)</w:t>
            </w:r>
          </w:p>
        </w:tc>
        <w:tc>
          <w:tcPr>
            <w:tcW w:w="2698" w:type="dxa"/>
          </w:tcPr>
          <w:p>
            <w:pPr>
              <w:pStyle w:val="TableParagraph"/>
              <w:spacing w:before="65"/>
              <w:ind w:left="79"/>
              <w:rPr>
                <w:sz w:val="18"/>
              </w:rPr>
            </w:pPr>
            <w:r>
              <w:rPr>
                <w:sz w:val="18"/>
              </w:rPr>
              <w:t>Один</w:t>
            </w:r>
            <w:r>
              <w:rPr>
                <w:spacing w:val="-3"/>
                <w:sz w:val="18"/>
              </w:rPr>
              <w:t> </w:t>
            </w:r>
            <w:r>
              <w:rPr>
                <w:sz w:val="18"/>
              </w:rPr>
              <w:t>раз</w:t>
            </w:r>
            <w:r>
              <w:rPr>
                <w:spacing w:val="-2"/>
                <w:sz w:val="18"/>
              </w:rPr>
              <w:t> </w:t>
            </w:r>
            <w:r>
              <w:rPr>
                <w:sz w:val="18"/>
              </w:rPr>
              <w:t>в</w:t>
            </w:r>
            <w:r>
              <w:rPr>
                <w:spacing w:val="-2"/>
                <w:sz w:val="18"/>
              </w:rPr>
              <w:t> </w:t>
            </w:r>
            <w:r>
              <w:rPr>
                <w:spacing w:val="-4"/>
                <w:sz w:val="18"/>
              </w:rPr>
              <w:t>день</w:t>
            </w:r>
          </w:p>
        </w:tc>
      </w:tr>
    </w:tbl>
    <w:p>
      <w:pPr>
        <w:pStyle w:val="BodyText"/>
        <w:spacing w:before="15"/>
        <w:rPr>
          <w:sz w:val="18"/>
        </w:rPr>
      </w:pPr>
    </w:p>
    <w:p>
      <w:pPr>
        <w:spacing w:line="232" w:lineRule="auto" w:before="0"/>
        <w:ind w:left="141" w:right="140" w:firstLine="283"/>
        <w:jc w:val="both"/>
        <w:rPr>
          <w:sz w:val="18"/>
        </w:rPr>
      </w:pPr>
      <w:r>
        <w:rPr>
          <w:sz w:val="18"/>
        </w:rPr>
        <w:t>*Примечание:</w:t>
      </w:r>
      <w:r>
        <w:rPr>
          <w:spacing w:val="-5"/>
          <w:sz w:val="18"/>
        </w:rPr>
        <w:t> </w:t>
      </w:r>
      <w:r>
        <w:rPr>
          <w:sz w:val="18"/>
        </w:rPr>
        <w:t>Цит.</w:t>
      </w:r>
      <w:r>
        <w:rPr>
          <w:spacing w:val="-5"/>
          <w:sz w:val="18"/>
        </w:rPr>
        <w:t> </w:t>
      </w:r>
      <w:r>
        <w:rPr>
          <w:sz w:val="18"/>
        </w:rPr>
        <w:t>из</w:t>
      </w:r>
      <w:r>
        <w:rPr>
          <w:spacing w:val="-5"/>
          <w:sz w:val="18"/>
        </w:rPr>
        <w:t> </w:t>
      </w:r>
      <w:r>
        <w:rPr>
          <w:sz w:val="18"/>
        </w:rPr>
        <w:t>ESC</w:t>
      </w:r>
      <w:r>
        <w:rPr>
          <w:spacing w:val="-5"/>
          <w:sz w:val="18"/>
        </w:rPr>
        <w:t> </w:t>
      </w:r>
      <w:r>
        <w:rPr>
          <w:sz w:val="18"/>
        </w:rPr>
        <w:t>Guidelines</w:t>
      </w:r>
      <w:r>
        <w:rPr>
          <w:spacing w:val="-5"/>
          <w:sz w:val="18"/>
        </w:rPr>
        <w:t> </w:t>
      </w:r>
      <w:r>
        <w:rPr>
          <w:sz w:val="18"/>
        </w:rPr>
        <w:t>on</w:t>
      </w:r>
      <w:r>
        <w:rPr>
          <w:spacing w:val="-5"/>
          <w:sz w:val="18"/>
        </w:rPr>
        <w:t> </w:t>
      </w:r>
      <w:r>
        <w:rPr>
          <w:sz w:val="18"/>
        </w:rPr>
        <w:t>the</w:t>
      </w:r>
      <w:r>
        <w:rPr>
          <w:spacing w:val="-5"/>
          <w:sz w:val="18"/>
        </w:rPr>
        <w:t> </w:t>
      </w:r>
      <w:r>
        <w:rPr>
          <w:sz w:val="18"/>
        </w:rPr>
        <w:t>diagnosis</w:t>
      </w:r>
      <w:r>
        <w:rPr>
          <w:spacing w:val="-5"/>
          <w:sz w:val="18"/>
        </w:rPr>
        <w:t> </w:t>
      </w:r>
      <w:r>
        <w:rPr>
          <w:sz w:val="18"/>
        </w:rPr>
        <w:t>and</w:t>
      </w:r>
      <w:r>
        <w:rPr>
          <w:spacing w:val="-5"/>
          <w:sz w:val="18"/>
        </w:rPr>
        <w:t> </w:t>
      </w:r>
      <w:r>
        <w:rPr>
          <w:sz w:val="18"/>
        </w:rPr>
        <w:t>management</w:t>
      </w:r>
      <w:r>
        <w:rPr>
          <w:spacing w:val="-5"/>
          <w:sz w:val="18"/>
        </w:rPr>
        <w:t> </w:t>
      </w:r>
      <w:r>
        <w:rPr>
          <w:sz w:val="18"/>
        </w:rPr>
        <w:t>of</w:t>
      </w:r>
      <w:r>
        <w:rPr>
          <w:spacing w:val="-5"/>
          <w:sz w:val="18"/>
        </w:rPr>
        <w:t> </w:t>
      </w:r>
      <w:r>
        <w:rPr>
          <w:sz w:val="18"/>
        </w:rPr>
        <w:t>acute</w:t>
      </w:r>
      <w:r>
        <w:rPr>
          <w:spacing w:val="-5"/>
          <w:sz w:val="18"/>
        </w:rPr>
        <w:t> </w:t>
      </w:r>
      <w:r>
        <w:rPr>
          <w:sz w:val="18"/>
        </w:rPr>
        <w:t>pulmonary embolism. Eur. Heart J. 2014 [28]</w:t>
      </w:r>
    </w:p>
    <w:p>
      <w:pPr>
        <w:pStyle w:val="BodyText"/>
        <w:spacing w:before="69"/>
        <w:rPr>
          <w:sz w:val="18"/>
        </w:rPr>
      </w:pPr>
    </w:p>
    <w:p>
      <w:pPr>
        <w:pStyle w:val="Heading5"/>
      </w:pPr>
      <w:r>
        <w:rPr/>
        <w:t>Антагонисты</w:t>
      </w:r>
      <w:r>
        <w:rPr>
          <w:spacing w:val="-4"/>
        </w:rPr>
        <w:t> </w:t>
      </w:r>
      <w:r>
        <w:rPr/>
        <w:t>витамина</w:t>
      </w:r>
      <w:r>
        <w:rPr>
          <w:spacing w:val="-3"/>
        </w:rPr>
        <w:t> </w:t>
      </w:r>
      <w:r>
        <w:rPr>
          <w:spacing w:val="-10"/>
        </w:rPr>
        <w:t>К</w:t>
      </w:r>
    </w:p>
    <w:p>
      <w:pPr>
        <w:pStyle w:val="BodyText"/>
        <w:spacing w:line="247" w:lineRule="auto" w:before="7"/>
        <w:ind w:left="141" w:right="138" w:firstLine="283"/>
        <w:jc w:val="both"/>
      </w:pPr>
      <w:r>
        <w:rPr/>
        <w:t>Пероральная АКТ антагонистами витамина К должна быть начата как можно раньше, желательно в тот же день, что и парентеральная АКТ </w:t>
      </w:r>
      <w:r>
        <w:rPr/>
        <w:t>ге- паринами; так как начало противосвёртывающего действия варфарина наблюдается через 36‒72 ч. от начала применения препарата с развитием максимального</w:t>
      </w:r>
      <w:r>
        <w:rPr>
          <w:spacing w:val="-14"/>
        </w:rPr>
        <w:t> </w:t>
      </w:r>
      <w:r>
        <w:rPr/>
        <w:t>эффекта</w:t>
      </w:r>
      <w:r>
        <w:rPr>
          <w:spacing w:val="-14"/>
        </w:rPr>
        <w:t> </w:t>
      </w:r>
      <w:r>
        <w:rPr/>
        <w:t>на</w:t>
      </w:r>
      <w:r>
        <w:rPr>
          <w:spacing w:val="-14"/>
        </w:rPr>
        <w:t> </w:t>
      </w:r>
      <w:r>
        <w:rPr/>
        <w:t>5‒7</w:t>
      </w:r>
      <w:r>
        <w:rPr>
          <w:spacing w:val="-13"/>
        </w:rPr>
        <w:t> </w:t>
      </w:r>
      <w:r>
        <w:rPr/>
        <w:t>день.</w:t>
      </w:r>
      <w:r>
        <w:rPr>
          <w:spacing w:val="-14"/>
        </w:rPr>
        <w:t> </w:t>
      </w:r>
      <w:r>
        <w:rPr/>
        <w:t>АВК</w:t>
      </w:r>
      <w:r>
        <w:rPr>
          <w:spacing w:val="-14"/>
        </w:rPr>
        <w:t> </w:t>
      </w:r>
      <w:r>
        <w:rPr/>
        <w:t>считались</w:t>
      </w:r>
      <w:r>
        <w:rPr>
          <w:spacing w:val="-14"/>
        </w:rPr>
        <w:t> </w:t>
      </w:r>
      <w:r>
        <w:rPr/>
        <w:t>«золотым</w:t>
      </w:r>
      <w:r>
        <w:rPr>
          <w:spacing w:val="-13"/>
        </w:rPr>
        <w:t> </w:t>
      </w:r>
      <w:r>
        <w:rPr/>
        <w:t>стандартом» пероральной</w:t>
      </w:r>
      <w:r>
        <w:rPr>
          <w:spacing w:val="-10"/>
        </w:rPr>
        <w:t> </w:t>
      </w:r>
      <w:r>
        <w:rPr/>
        <w:t>антикоагуляции</w:t>
      </w:r>
      <w:r>
        <w:rPr>
          <w:spacing w:val="-10"/>
        </w:rPr>
        <w:t> </w:t>
      </w:r>
      <w:r>
        <w:rPr/>
        <w:t>в</w:t>
      </w:r>
      <w:r>
        <w:rPr>
          <w:spacing w:val="-10"/>
        </w:rPr>
        <w:t> </w:t>
      </w:r>
      <w:r>
        <w:rPr/>
        <w:t>течение</w:t>
      </w:r>
      <w:r>
        <w:rPr>
          <w:spacing w:val="-10"/>
        </w:rPr>
        <w:t> </w:t>
      </w:r>
      <w:r>
        <w:rPr/>
        <w:t>50</w:t>
      </w:r>
      <w:r>
        <w:rPr>
          <w:spacing w:val="-10"/>
        </w:rPr>
        <w:t> </w:t>
      </w:r>
      <w:r>
        <w:rPr/>
        <w:t>лет,</w:t>
      </w:r>
      <w:r>
        <w:rPr>
          <w:spacing w:val="-10"/>
        </w:rPr>
        <w:t> </w:t>
      </w:r>
      <w:r>
        <w:rPr/>
        <w:t>и</w:t>
      </w:r>
      <w:r>
        <w:rPr>
          <w:spacing w:val="-10"/>
        </w:rPr>
        <w:t> </w:t>
      </w:r>
      <w:r>
        <w:rPr/>
        <w:t>сейчас</w:t>
      </w:r>
      <w:r>
        <w:rPr>
          <w:spacing w:val="-10"/>
        </w:rPr>
        <w:t> </w:t>
      </w:r>
      <w:r>
        <w:rPr/>
        <w:t>варфарин,</w:t>
      </w:r>
      <w:r>
        <w:rPr>
          <w:spacing w:val="-10"/>
        </w:rPr>
        <w:t> </w:t>
      </w:r>
      <w:r>
        <w:rPr/>
        <w:t>аценоку- марол, фенпросумон, фениндион и флунидион остаются основными анти- коагулянтами,</w:t>
      </w:r>
      <w:r>
        <w:rPr>
          <w:spacing w:val="-4"/>
        </w:rPr>
        <w:t> </w:t>
      </w:r>
      <w:r>
        <w:rPr/>
        <w:t>назначаемыми</w:t>
      </w:r>
      <w:r>
        <w:rPr>
          <w:spacing w:val="-4"/>
        </w:rPr>
        <w:t> </w:t>
      </w:r>
      <w:r>
        <w:rPr/>
        <w:t>при</w:t>
      </w:r>
      <w:r>
        <w:rPr>
          <w:spacing w:val="-4"/>
        </w:rPr>
        <w:t> </w:t>
      </w:r>
      <w:r>
        <w:rPr/>
        <w:t>ТЭЛА</w:t>
      </w:r>
      <w:r>
        <w:rPr>
          <w:spacing w:val="-4"/>
        </w:rPr>
        <w:t> </w:t>
      </w:r>
      <w:r>
        <w:rPr/>
        <w:t>[28].</w:t>
      </w:r>
      <w:r>
        <w:rPr>
          <w:spacing w:val="-4"/>
        </w:rPr>
        <w:t> </w:t>
      </w:r>
      <w:r>
        <w:rPr/>
        <w:t>АКТ</w:t>
      </w:r>
      <w:r>
        <w:rPr>
          <w:spacing w:val="-4"/>
        </w:rPr>
        <w:t> </w:t>
      </w:r>
      <w:r>
        <w:rPr/>
        <w:t>с</w:t>
      </w:r>
      <w:r>
        <w:rPr>
          <w:spacing w:val="-4"/>
        </w:rPr>
        <w:t> </w:t>
      </w:r>
      <w:r>
        <w:rPr/>
        <w:t>использованием</w:t>
      </w:r>
      <w:r>
        <w:rPr>
          <w:spacing w:val="-4"/>
        </w:rPr>
        <w:t> </w:t>
      </w:r>
      <w:r>
        <w:rPr/>
        <w:t>НФГ, НМГ и фондапаринукса должна продолжаться как минимум 5 дней, пока международное нормализованное отношение (МНО) не установится на уровне 2,0–3,0 в течение 2 дней подряд [28].</w:t>
      </w:r>
    </w:p>
    <w:p>
      <w:pPr>
        <w:pStyle w:val="BodyText"/>
        <w:spacing w:line="247" w:lineRule="auto"/>
        <w:ind w:left="141" w:right="139" w:firstLine="283"/>
        <w:jc w:val="both"/>
      </w:pPr>
      <w:r>
        <w:rPr/>
        <w:t>Лечение</w:t>
      </w:r>
      <w:r>
        <w:rPr>
          <w:spacing w:val="-13"/>
        </w:rPr>
        <w:t> </w:t>
      </w:r>
      <w:r>
        <w:rPr/>
        <w:t>варфарином</w:t>
      </w:r>
      <w:r>
        <w:rPr>
          <w:spacing w:val="-13"/>
        </w:rPr>
        <w:t> </w:t>
      </w:r>
      <w:r>
        <w:rPr/>
        <w:t>можно</w:t>
      </w:r>
      <w:r>
        <w:rPr>
          <w:spacing w:val="-13"/>
        </w:rPr>
        <w:t> </w:t>
      </w:r>
      <w:r>
        <w:rPr/>
        <w:t>начинать</w:t>
      </w:r>
      <w:r>
        <w:rPr>
          <w:spacing w:val="-13"/>
        </w:rPr>
        <w:t> </w:t>
      </w:r>
      <w:r>
        <w:rPr/>
        <w:t>в</w:t>
      </w:r>
      <w:r>
        <w:rPr>
          <w:spacing w:val="-13"/>
        </w:rPr>
        <w:t> </w:t>
      </w:r>
      <w:r>
        <w:rPr/>
        <w:t>дозе</w:t>
      </w:r>
      <w:r>
        <w:rPr>
          <w:spacing w:val="-13"/>
        </w:rPr>
        <w:t> </w:t>
      </w:r>
      <w:r>
        <w:rPr/>
        <w:t>10</w:t>
      </w:r>
      <w:r>
        <w:rPr>
          <w:spacing w:val="-13"/>
        </w:rPr>
        <w:t> </w:t>
      </w:r>
      <w:r>
        <w:rPr/>
        <w:t>мг</w:t>
      </w:r>
      <w:r>
        <w:rPr>
          <w:spacing w:val="-13"/>
        </w:rPr>
        <w:t> </w:t>
      </w:r>
      <w:r>
        <w:rPr/>
        <w:t>у</w:t>
      </w:r>
      <w:r>
        <w:rPr>
          <w:spacing w:val="-13"/>
        </w:rPr>
        <w:t> </w:t>
      </w:r>
      <w:r>
        <w:rPr/>
        <w:t>амбулаторных</w:t>
      </w:r>
      <w:r>
        <w:rPr>
          <w:spacing w:val="-13"/>
        </w:rPr>
        <w:t> </w:t>
      </w:r>
      <w:r>
        <w:rPr/>
        <w:t>боль- ных моложе 60 лет без серьёзных сопутствующих заболеваний, а у пожи- лых</w:t>
      </w:r>
      <w:r>
        <w:rPr>
          <w:spacing w:val="-12"/>
        </w:rPr>
        <w:t> </w:t>
      </w:r>
      <w:r>
        <w:rPr/>
        <w:t>пациентов</w:t>
      </w:r>
      <w:r>
        <w:rPr>
          <w:spacing w:val="-12"/>
        </w:rPr>
        <w:t> </w:t>
      </w:r>
      <w:r>
        <w:rPr/>
        <w:t>и</w:t>
      </w:r>
      <w:r>
        <w:rPr>
          <w:spacing w:val="-12"/>
        </w:rPr>
        <w:t> </w:t>
      </w:r>
      <w:r>
        <w:rPr/>
        <w:t>госпитализированных</w:t>
      </w:r>
      <w:r>
        <w:rPr>
          <w:spacing w:val="-12"/>
        </w:rPr>
        <w:t> </w:t>
      </w:r>
      <w:r>
        <w:rPr/>
        <w:t>−</w:t>
      </w:r>
      <w:r>
        <w:rPr>
          <w:spacing w:val="-12"/>
        </w:rPr>
        <w:t> </w:t>
      </w:r>
      <w:r>
        <w:rPr/>
        <w:t>в</w:t>
      </w:r>
      <w:r>
        <w:rPr>
          <w:spacing w:val="-12"/>
        </w:rPr>
        <w:t> </w:t>
      </w:r>
      <w:r>
        <w:rPr/>
        <w:t>дозе</w:t>
      </w:r>
      <w:r>
        <w:rPr>
          <w:spacing w:val="-12"/>
        </w:rPr>
        <w:t> </w:t>
      </w:r>
      <w:r>
        <w:rPr/>
        <w:t>5</w:t>
      </w:r>
      <w:r>
        <w:rPr>
          <w:spacing w:val="-12"/>
        </w:rPr>
        <w:t> </w:t>
      </w:r>
      <w:r>
        <w:rPr/>
        <w:t>мг.</w:t>
      </w:r>
      <w:r>
        <w:rPr>
          <w:spacing w:val="-12"/>
        </w:rPr>
        <w:t> </w:t>
      </w:r>
      <w:r>
        <w:rPr/>
        <w:t>Суточная</w:t>
      </w:r>
      <w:r>
        <w:rPr>
          <w:spacing w:val="-12"/>
        </w:rPr>
        <w:t> </w:t>
      </w:r>
      <w:r>
        <w:rPr/>
        <w:t>доза</w:t>
      </w:r>
      <w:r>
        <w:rPr>
          <w:spacing w:val="-12"/>
        </w:rPr>
        <w:t> </w:t>
      </w:r>
      <w:r>
        <w:rPr/>
        <w:t>коррек- тируется</w:t>
      </w:r>
      <w:r>
        <w:rPr>
          <w:spacing w:val="-5"/>
        </w:rPr>
        <w:t> </w:t>
      </w:r>
      <w:r>
        <w:rPr/>
        <w:t>по</w:t>
      </w:r>
      <w:r>
        <w:rPr>
          <w:spacing w:val="-5"/>
        </w:rPr>
        <w:t> </w:t>
      </w:r>
      <w:r>
        <w:rPr/>
        <w:t>уровню</w:t>
      </w:r>
      <w:r>
        <w:rPr>
          <w:spacing w:val="-5"/>
        </w:rPr>
        <w:t> </w:t>
      </w:r>
      <w:r>
        <w:rPr/>
        <w:t>МНО</w:t>
      </w:r>
      <w:r>
        <w:rPr>
          <w:spacing w:val="-5"/>
        </w:rPr>
        <w:t> </w:t>
      </w:r>
      <w:r>
        <w:rPr/>
        <w:t>в</w:t>
      </w:r>
      <w:r>
        <w:rPr>
          <w:spacing w:val="-5"/>
        </w:rPr>
        <w:t> </w:t>
      </w:r>
      <w:r>
        <w:rPr/>
        <w:t>течение</w:t>
      </w:r>
      <w:r>
        <w:rPr>
          <w:spacing w:val="-5"/>
        </w:rPr>
        <w:t> </w:t>
      </w:r>
      <w:r>
        <w:rPr/>
        <w:t>5–7</w:t>
      </w:r>
      <w:r>
        <w:rPr>
          <w:spacing w:val="-5"/>
        </w:rPr>
        <w:t> </w:t>
      </w:r>
      <w:r>
        <w:rPr/>
        <w:t>последующих</w:t>
      </w:r>
      <w:r>
        <w:rPr>
          <w:spacing w:val="-5"/>
        </w:rPr>
        <w:t> </w:t>
      </w:r>
      <w:r>
        <w:rPr/>
        <w:t>дней</w:t>
      </w:r>
      <w:r>
        <w:rPr>
          <w:spacing w:val="-5"/>
        </w:rPr>
        <w:t> </w:t>
      </w:r>
      <w:r>
        <w:rPr/>
        <w:t>до</w:t>
      </w:r>
      <w:r>
        <w:rPr>
          <w:spacing w:val="-5"/>
        </w:rPr>
        <w:t> </w:t>
      </w:r>
      <w:r>
        <w:rPr/>
        <w:t>достижения целевого уровня МНО (2,0–3,0). Фармакогенетический экспресс-тест по- зволяет повысить точность дозирования варфарина [40].</w:t>
      </w:r>
    </w:p>
    <w:p>
      <w:pPr>
        <w:pStyle w:val="BodyText"/>
        <w:spacing w:line="247" w:lineRule="auto"/>
        <w:ind w:left="141" w:right="139" w:firstLine="283"/>
        <w:jc w:val="both"/>
      </w:pPr>
      <w:r>
        <w:rPr/>
        <w:t>Вариабельность дозирования варфарина обусловлена полиморфизмом 2-х генов в более чем трети случаев. Один ген определяет активность ци- тохрома</w:t>
      </w:r>
      <w:r>
        <w:rPr>
          <w:spacing w:val="40"/>
        </w:rPr>
        <w:t> </w:t>
      </w:r>
      <w:r>
        <w:rPr/>
        <w:t>CEP2C9</w:t>
      </w:r>
      <w:r>
        <w:rPr>
          <w:spacing w:val="40"/>
        </w:rPr>
        <w:t> </w:t>
      </w:r>
      <w:r>
        <w:rPr/>
        <w:t>–</w:t>
      </w:r>
      <w:r>
        <w:rPr>
          <w:spacing w:val="40"/>
        </w:rPr>
        <w:t> </w:t>
      </w:r>
      <w:r>
        <w:rPr/>
        <w:t>печёночного</w:t>
      </w:r>
      <w:r>
        <w:rPr>
          <w:spacing w:val="40"/>
        </w:rPr>
        <w:t> </w:t>
      </w:r>
      <w:r>
        <w:rPr/>
        <w:t>изофермента,</w:t>
      </w:r>
      <w:r>
        <w:rPr>
          <w:spacing w:val="40"/>
        </w:rPr>
        <w:t> </w:t>
      </w:r>
      <w:r>
        <w:rPr/>
        <w:t>который</w:t>
      </w:r>
      <w:r>
        <w:rPr>
          <w:spacing w:val="40"/>
        </w:rPr>
        <w:t> </w:t>
      </w:r>
      <w:r>
        <w:rPr/>
        <w:t>метаболизирует S-энантомер</w:t>
      </w:r>
      <w:r>
        <w:rPr>
          <w:spacing w:val="-14"/>
        </w:rPr>
        <w:t> </w:t>
      </w:r>
      <w:r>
        <w:rPr/>
        <w:t>варфарина</w:t>
      </w:r>
      <w:r>
        <w:rPr>
          <w:spacing w:val="-14"/>
        </w:rPr>
        <w:t> </w:t>
      </w:r>
      <w:r>
        <w:rPr/>
        <w:t>в</w:t>
      </w:r>
      <w:r>
        <w:rPr>
          <w:spacing w:val="-14"/>
        </w:rPr>
        <w:t> </w:t>
      </w:r>
      <w:r>
        <w:rPr/>
        <w:t>его</w:t>
      </w:r>
      <w:r>
        <w:rPr>
          <w:spacing w:val="-13"/>
        </w:rPr>
        <w:t> </w:t>
      </w:r>
      <w:r>
        <w:rPr/>
        <w:t>неактивную</w:t>
      </w:r>
      <w:r>
        <w:rPr>
          <w:spacing w:val="-14"/>
        </w:rPr>
        <w:t> </w:t>
      </w:r>
      <w:r>
        <w:rPr/>
        <w:t>форму,</w:t>
      </w:r>
      <w:r>
        <w:rPr>
          <w:spacing w:val="-14"/>
        </w:rPr>
        <w:t> </w:t>
      </w:r>
      <w:r>
        <w:rPr/>
        <w:t>тогда</w:t>
      </w:r>
      <w:r>
        <w:rPr>
          <w:spacing w:val="-14"/>
        </w:rPr>
        <w:t> </w:t>
      </w:r>
      <w:r>
        <w:rPr/>
        <w:t>как</w:t>
      </w:r>
      <w:r>
        <w:rPr>
          <w:spacing w:val="-13"/>
        </w:rPr>
        <w:t> </w:t>
      </w:r>
      <w:r>
        <w:rPr/>
        <w:t>другой</w:t>
      </w:r>
      <w:r>
        <w:rPr>
          <w:spacing w:val="-14"/>
        </w:rPr>
        <w:t> </w:t>
      </w:r>
      <w:r>
        <w:rPr/>
        <w:t>ген</w:t>
      </w:r>
      <w:r>
        <w:rPr>
          <w:spacing w:val="-14"/>
        </w:rPr>
        <w:t> </w:t>
      </w:r>
      <w:r>
        <w:rPr/>
        <w:t>опре- деляет активность витамина К эпоксидредуктазы – фермента, продуциру- ющего</w:t>
      </w:r>
      <w:r>
        <w:rPr>
          <w:spacing w:val="-7"/>
        </w:rPr>
        <w:t> </w:t>
      </w:r>
      <w:r>
        <w:rPr/>
        <w:t>активную</w:t>
      </w:r>
      <w:r>
        <w:rPr>
          <w:spacing w:val="-7"/>
        </w:rPr>
        <w:t> </w:t>
      </w:r>
      <w:r>
        <w:rPr/>
        <w:t>форму</w:t>
      </w:r>
      <w:r>
        <w:rPr>
          <w:spacing w:val="-7"/>
        </w:rPr>
        <w:t> </w:t>
      </w:r>
      <w:r>
        <w:rPr/>
        <w:t>витамина</w:t>
      </w:r>
      <w:r>
        <w:rPr>
          <w:spacing w:val="-7"/>
        </w:rPr>
        <w:t> </w:t>
      </w:r>
      <w:r>
        <w:rPr/>
        <w:t>К</w:t>
      </w:r>
      <w:r>
        <w:rPr>
          <w:spacing w:val="-7"/>
        </w:rPr>
        <w:t> </w:t>
      </w:r>
      <w:r>
        <w:rPr/>
        <w:t>[41].</w:t>
      </w:r>
      <w:r>
        <w:rPr>
          <w:spacing w:val="-7"/>
        </w:rPr>
        <w:t> </w:t>
      </w:r>
      <w:r>
        <w:rPr/>
        <w:t>Фармакогенетические</w:t>
      </w:r>
      <w:r>
        <w:rPr>
          <w:spacing w:val="-7"/>
        </w:rPr>
        <w:t> </w:t>
      </w:r>
      <w:r>
        <w:rPr/>
        <w:t>алгоритмы объединяют</w:t>
      </w:r>
      <w:r>
        <w:rPr>
          <w:spacing w:val="13"/>
        </w:rPr>
        <w:t> </w:t>
      </w:r>
      <w:r>
        <w:rPr/>
        <w:t>генотип</w:t>
      </w:r>
      <w:r>
        <w:rPr>
          <w:spacing w:val="15"/>
        </w:rPr>
        <w:t> </w:t>
      </w:r>
      <w:r>
        <w:rPr/>
        <w:t>и</w:t>
      </w:r>
      <w:r>
        <w:rPr>
          <w:spacing w:val="16"/>
        </w:rPr>
        <w:t> </w:t>
      </w:r>
      <w:r>
        <w:rPr/>
        <w:t>клиническую</w:t>
      </w:r>
      <w:r>
        <w:rPr>
          <w:spacing w:val="15"/>
        </w:rPr>
        <w:t> </w:t>
      </w:r>
      <w:r>
        <w:rPr/>
        <w:t>информацию</w:t>
      </w:r>
      <w:r>
        <w:rPr>
          <w:spacing w:val="16"/>
        </w:rPr>
        <w:t> </w:t>
      </w:r>
      <w:r>
        <w:rPr/>
        <w:t>и</w:t>
      </w:r>
      <w:r>
        <w:rPr>
          <w:spacing w:val="15"/>
        </w:rPr>
        <w:t> </w:t>
      </w:r>
      <w:r>
        <w:rPr/>
        <w:t>позволяют</w:t>
      </w:r>
      <w:r>
        <w:rPr>
          <w:spacing w:val="16"/>
        </w:rPr>
        <w:t> </w:t>
      </w:r>
      <w:r>
        <w:rPr>
          <w:spacing w:val="-2"/>
        </w:rPr>
        <w:t>подобрать</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дозу варфарина в соответствии с этими данными. В исследовании [42] по- казано,</w:t>
      </w:r>
      <w:r>
        <w:rPr>
          <w:spacing w:val="-13"/>
        </w:rPr>
        <w:t> </w:t>
      </w:r>
      <w:r>
        <w:rPr/>
        <w:t>что,</w:t>
      </w:r>
      <w:r>
        <w:rPr>
          <w:spacing w:val="-13"/>
        </w:rPr>
        <w:t> </w:t>
      </w:r>
      <w:r>
        <w:rPr/>
        <w:t>по</w:t>
      </w:r>
      <w:r>
        <w:rPr>
          <w:spacing w:val="-13"/>
        </w:rPr>
        <w:t> </w:t>
      </w:r>
      <w:r>
        <w:rPr/>
        <w:t>сравнению</w:t>
      </w:r>
      <w:r>
        <w:rPr>
          <w:spacing w:val="-13"/>
        </w:rPr>
        <w:t> </w:t>
      </w:r>
      <w:r>
        <w:rPr/>
        <w:t>со</w:t>
      </w:r>
      <w:r>
        <w:rPr>
          <w:spacing w:val="-13"/>
        </w:rPr>
        <w:t> </w:t>
      </w:r>
      <w:r>
        <w:rPr/>
        <w:t>стандартным</w:t>
      </w:r>
      <w:r>
        <w:rPr>
          <w:spacing w:val="-13"/>
        </w:rPr>
        <w:t> </w:t>
      </w:r>
      <w:r>
        <w:rPr/>
        <w:t>лечением,</w:t>
      </w:r>
      <w:r>
        <w:rPr>
          <w:spacing w:val="-13"/>
        </w:rPr>
        <w:t> </w:t>
      </w:r>
      <w:r>
        <w:rPr/>
        <w:t>при</w:t>
      </w:r>
      <w:r>
        <w:rPr>
          <w:spacing w:val="-13"/>
        </w:rPr>
        <w:t> </w:t>
      </w:r>
      <w:r>
        <w:rPr/>
        <w:t>подборе</w:t>
      </w:r>
      <w:r>
        <w:rPr>
          <w:spacing w:val="-13"/>
        </w:rPr>
        <w:t> </w:t>
      </w:r>
      <w:r>
        <w:rPr/>
        <w:t>дозы</w:t>
      </w:r>
      <w:r>
        <w:rPr>
          <w:spacing w:val="-13"/>
        </w:rPr>
        <w:t> </w:t>
      </w:r>
      <w:r>
        <w:rPr/>
        <w:t>вар- фарина снижается частота эпизодов выхода МНО за пределы целевых зна- чений</w:t>
      </w:r>
      <w:r>
        <w:rPr>
          <w:spacing w:val="-14"/>
        </w:rPr>
        <w:t> </w:t>
      </w:r>
      <w:r>
        <w:rPr/>
        <w:t>на</w:t>
      </w:r>
      <w:r>
        <w:rPr>
          <w:spacing w:val="-13"/>
        </w:rPr>
        <w:t> </w:t>
      </w:r>
      <w:r>
        <w:rPr/>
        <w:t>10%</w:t>
      </w:r>
      <w:r>
        <w:rPr>
          <w:spacing w:val="-14"/>
        </w:rPr>
        <w:t> </w:t>
      </w:r>
      <w:r>
        <w:rPr/>
        <w:t>в</w:t>
      </w:r>
      <w:r>
        <w:rPr>
          <w:spacing w:val="-13"/>
        </w:rPr>
        <w:t> </w:t>
      </w:r>
      <w:r>
        <w:rPr/>
        <w:t>месяц,</w:t>
      </w:r>
      <w:r>
        <w:rPr>
          <w:spacing w:val="-14"/>
        </w:rPr>
        <w:t> </w:t>
      </w:r>
      <w:r>
        <w:rPr/>
        <w:t>прежде</w:t>
      </w:r>
      <w:r>
        <w:rPr>
          <w:spacing w:val="-13"/>
        </w:rPr>
        <w:t> </w:t>
      </w:r>
      <w:r>
        <w:rPr/>
        <w:t>всего</w:t>
      </w:r>
      <w:r>
        <w:rPr>
          <w:spacing w:val="-14"/>
        </w:rPr>
        <w:t> </w:t>
      </w:r>
      <w:r>
        <w:rPr/>
        <w:t>благодаря</w:t>
      </w:r>
      <w:r>
        <w:rPr>
          <w:spacing w:val="-13"/>
        </w:rPr>
        <w:t> </w:t>
      </w:r>
      <w:r>
        <w:rPr/>
        <w:t>уменьшению</w:t>
      </w:r>
      <w:r>
        <w:rPr>
          <w:spacing w:val="-14"/>
        </w:rPr>
        <w:t> </w:t>
      </w:r>
      <w:r>
        <w:rPr/>
        <w:t>числа</w:t>
      </w:r>
      <w:r>
        <w:rPr>
          <w:spacing w:val="-13"/>
        </w:rPr>
        <w:t> </w:t>
      </w:r>
      <w:r>
        <w:rPr/>
        <w:t>эпизодов снижения</w:t>
      </w:r>
      <w:r>
        <w:rPr>
          <w:spacing w:val="-2"/>
        </w:rPr>
        <w:t> </w:t>
      </w:r>
      <w:r>
        <w:rPr/>
        <w:t>МНО</w:t>
      </w:r>
      <w:r>
        <w:rPr>
          <w:spacing w:val="-2"/>
        </w:rPr>
        <w:t> </w:t>
      </w:r>
      <w:r>
        <w:rPr/>
        <w:t>менее</w:t>
      </w:r>
      <w:r>
        <w:rPr>
          <w:spacing w:val="-2"/>
        </w:rPr>
        <w:t> </w:t>
      </w:r>
      <w:r>
        <w:rPr/>
        <w:t>1,5.</w:t>
      </w:r>
      <w:r>
        <w:rPr>
          <w:spacing w:val="-2"/>
        </w:rPr>
        <w:t> </w:t>
      </w:r>
      <w:r>
        <w:rPr/>
        <w:t>Эти</w:t>
      </w:r>
      <w:r>
        <w:rPr>
          <w:spacing w:val="-2"/>
        </w:rPr>
        <w:t> </w:t>
      </w:r>
      <w:r>
        <w:rPr/>
        <w:t>показатели</w:t>
      </w:r>
      <w:r>
        <w:rPr>
          <w:spacing w:val="-2"/>
        </w:rPr>
        <w:t> </w:t>
      </w:r>
      <w:r>
        <w:rPr/>
        <w:t>сопровождаются</w:t>
      </w:r>
      <w:r>
        <w:rPr>
          <w:spacing w:val="-2"/>
        </w:rPr>
        <w:t> </w:t>
      </w:r>
      <w:r>
        <w:rPr/>
        <w:t>снижением</w:t>
      </w:r>
      <w:r>
        <w:rPr>
          <w:spacing w:val="-2"/>
        </w:rPr>
        <w:t> </w:t>
      </w:r>
      <w:r>
        <w:rPr/>
        <w:t>ча- стоты</w:t>
      </w:r>
      <w:r>
        <w:rPr>
          <w:spacing w:val="-13"/>
        </w:rPr>
        <w:t> </w:t>
      </w:r>
      <w:r>
        <w:rPr/>
        <w:t>тромбоза</w:t>
      </w:r>
      <w:r>
        <w:rPr>
          <w:spacing w:val="-13"/>
        </w:rPr>
        <w:t> </w:t>
      </w:r>
      <w:r>
        <w:rPr/>
        <w:t>глубоких</w:t>
      </w:r>
      <w:r>
        <w:rPr>
          <w:spacing w:val="-13"/>
        </w:rPr>
        <w:t> </w:t>
      </w:r>
      <w:r>
        <w:rPr/>
        <w:t>вен</w:t>
      </w:r>
      <w:r>
        <w:rPr>
          <w:spacing w:val="-13"/>
        </w:rPr>
        <w:t> </w:t>
      </w:r>
      <w:r>
        <w:rPr/>
        <w:t>(ТГВ)</w:t>
      </w:r>
      <w:r>
        <w:rPr>
          <w:spacing w:val="-13"/>
        </w:rPr>
        <w:t> </w:t>
      </w:r>
      <w:r>
        <w:rPr/>
        <w:t>на</w:t>
      </w:r>
      <w:r>
        <w:rPr>
          <w:spacing w:val="-13"/>
        </w:rPr>
        <w:t> </w:t>
      </w:r>
      <w:r>
        <w:rPr/>
        <w:t>66%.</w:t>
      </w:r>
      <w:r>
        <w:rPr>
          <w:spacing w:val="-13"/>
        </w:rPr>
        <w:t> </w:t>
      </w:r>
      <w:r>
        <w:rPr/>
        <w:t>В</w:t>
      </w:r>
      <w:r>
        <w:rPr>
          <w:spacing w:val="-13"/>
        </w:rPr>
        <w:t> </w:t>
      </w:r>
      <w:r>
        <w:rPr/>
        <w:t>2013</w:t>
      </w:r>
      <w:r>
        <w:rPr>
          <w:spacing w:val="-13"/>
        </w:rPr>
        <w:t> </w:t>
      </w:r>
      <w:r>
        <w:rPr/>
        <w:t>г.</w:t>
      </w:r>
      <w:r>
        <w:rPr>
          <w:spacing w:val="-13"/>
        </w:rPr>
        <w:t> </w:t>
      </w:r>
      <w:r>
        <w:rPr/>
        <w:t>опубликованы</w:t>
      </w:r>
      <w:r>
        <w:rPr>
          <w:spacing w:val="-13"/>
        </w:rPr>
        <w:t> </w:t>
      </w:r>
      <w:r>
        <w:rPr/>
        <w:t>3</w:t>
      </w:r>
      <w:r>
        <w:rPr>
          <w:spacing w:val="-13"/>
        </w:rPr>
        <w:t> </w:t>
      </w:r>
      <w:r>
        <w:rPr/>
        <w:t>круп- ных</w:t>
      </w:r>
      <w:r>
        <w:rPr>
          <w:spacing w:val="-14"/>
        </w:rPr>
        <w:t> </w:t>
      </w:r>
      <w:r>
        <w:rPr/>
        <w:t>рандомизированных</w:t>
      </w:r>
      <w:r>
        <w:rPr>
          <w:spacing w:val="-14"/>
        </w:rPr>
        <w:t> </w:t>
      </w:r>
      <w:r>
        <w:rPr/>
        <w:t>исследования</w:t>
      </w:r>
      <w:r>
        <w:rPr>
          <w:spacing w:val="-14"/>
        </w:rPr>
        <w:t> </w:t>
      </w:r>
      <w:r>
        <w:rPr/>
        <w:t>[43‒45],</w:t>
      </w:r>
      <w:r>
        <w:rPr>
          <w:spacing w:val="-13"/>
        </w:rPr>
        <w:t> </w:t>
      </w:r>
      <w:r>
        <w:rPr/>
        <w:t>в</w:t>
      </w:r>
      <w:r>
        <w:rPr>
          <w:spacing w:val="-14"/>
        </w:rPr>
        <w:t> </w:t>
      </w:r>
      <w:r>
        <w:rPr/>
        <w:t>которых</w:t>
      </w:r>
      <w:r>
        <w:rPr>
          <w:spacing w:val="-14"/>
        </w:rPr>
        <w:t> </w:t>
      </w:r>
      <w:r>
        <w:rPr/>
        <w:t>основным</w:t>
      </w:r>
      <w:r>
        <w:rPr>
          <w:spacing w:val="-14"/>
        </w:rPr>
        <w:t> </w:t>
      </w:r>
      <w:r>
        <w:rPr/>
        <w:t>конеч- ным</w:t>
      </w:r>
      <w:r>
        <w:rPr>
          <w:spacing w:val="-10"/>
        </w:rPr>
        <w:t> </w:t>
      </w:r>
      <w:r>
        <w:rPr/>
        <w:t>показателем</w:t>
      </w:r>
      <w:r>
        <w:rPr>
          <w:spacing w:val="-10"/>
        </w:rPr>
        <w:t> </w:t>
      </w:r>
      <w:r>
        <w:rPr/>
        <w:t>был</w:t>
      </w:r>
      <w:r>
        <w:rPr>
          <w:spacing w:val="-10"/>
        </w:rPr>
        <w:t> </w:t>
      </w:r>
      <w:r>
        <w:rPr/>
        <w:t>процент</w:t>
      </w:r>
      <w:r>
        <w:rPr>
          <w:spacing w:val="-10"/>
        </w:rPr>
        <w:t> </w:t>
      </w:r>
      <w:r>
        <w:rPr/>
        <w:t>времени</w:t>
      </w:r>
      <w:r>
        <w:rPr>
          <w:spacing w:val="-10"/>
        </w:rPr>
        <w:t> </w:t>
      </w:r>
      <w:r>
        <w:rPr/>
        <w:t>удержания</w:t>
      </w:r>
      <w:r>
        <w:rPr>
          <w:spacing w:val="-10"/>
        </w:rPr>
        <w:t> </w:t>
      </w:r>
      <w:r>
        <w:rPr/>
        <w:t>МНО</w:t>
      </w:r>
      <w:r>
        <w:rPr>
          <w:spacing w:val="-10"/>
        </w:rPr>
        <w:t> </w:t>
      </w:r>
      <w:r>
        <w:rPr/>
        <w:t>в</w:t>
      </w:r>
      <w:r>
        <w:rPr>
          <w:spacing w:val="-10"/>
        </w:rPr>
        <w:t> </w:t>
      </w:r>
      <w:r>
        <w:rPr/>
        <w:t>терапевтических пределах</w:t>
      </w:r>
      <w:r>
        <w:rPr>
          <w:spacing w:val="-6"/>
        </w:rPr>
        <w:t> </w:t>
      </w:r>
      <w:r>
        <w:rPr/>
        <w:t>(суррогатный</w:t>
      </w:r>
      <w:r>
        <w:rPr>
          <w:spacing w:val="-6"/>
        </w:rPr>
        <w:t> </w:t>
      </w:r>
      <w:r>
        <w:rPr/>
        <w:t>маркер</w:t>
      </w:r>
      <w:r>
        <w:rPr>
          <w:spacing w:val="-6"/>
        </w:rPr>
        <w:t> </w:t>
      </w:r>
      <w:r>
        <w:rPr/>
        <w:t>качества</w:t>
      </w:r>
      <w:r>
        <w:rPr>
          <w:spacing w:val="-6"/>
        </w:rPr>
        <w:t> </w:t>
      </w:r>
      <w:r>
        <w:rPr/>
        <w:t>антикоагуляции)</w:t>
      </w:r>
      <w:r>
        <w:rPr>
          <w:spacing w:val="-6"/>
        </w:rPr>
        <w:t> </w:t>
      </w:r>
      <w:r>
        <w:rPr/>
        <w:t>в</w:t>
      </w:r>
      <w:r>
        <w:rPr>
          <w:spacing w:val="-6"/>
        </w:rPr>
        <w:t> </w:t>
      </w:r>
      <w:r>
        <w:rPr/>
        <w:t>течение</w:t>
      </w:r>
      <w:r>
        <w:rPr>
          <w:spacing w:val="-6"/>
        </w:rPr>
        <w:t> </w:t>
      </w:r>
      <w:r>
        <w:rPr/>
        <w:t>первых 4–12</w:t>
      </w:r>
      <w:r>
        <w:rPr>
          <w:spacing w:val="29"/>
        </w:rPr>
        <w:t> </w:t>
      </w:r>
      <w:r>
        <w:rPr/>
        <w:t>нед.</w:t>
      </w:r>
      <w:r>
        <w:rPr>
          <w:spacing w:val="29"/>
        </w:rPr>
        <w:t> </w:t>
      </w:r>
      <w:r>
        <w:rPr/>
        <w:t>лечения.</w:t>
      </w:r>
      <w:r>
        <w:rPr>
          <w:spacing w:val="30"/>
        </w:rPr>
        <w:t> </w:t>
      </w:r>
      <w:r>
        <w:rPr/>
        <w:t>У</w:t>
      </w:r>
      <w:r>
        <w:rPr>
          <w:spacing w:val="29"/>
        </w:rPr>
        <w:t> </w:t>
      </w:r>
      <w:r>
        <w:rPr/>
        <w:t>больных</w:t>
      </w:r>
      <w:r>
        <w:rPr>
          <w:spacing w:val="29"/>
        </w:rPr>
        <w:t> </w:t>
      </w:r>
      <w:r>
        <w:rPr/>
        <w:t>(n</w:t>
      </w:r>
      <w:r>
        <w:rPr>
          <w:spacing w:val="30"/>
        </w:rPr>
        <w:t> </w:t>
      </w:r>
      <w:r>
        <w:rPr/>
        <w:t>=</w:t>
      </w:r>
      <w:r>
        <w:rPr>
          <w:spacing w:val="29"/>
        </w:rPr>
        <w:t> </w:t>
      </w:r>
      <w:r>
        <w:rPr/>
        <w:t>455)</w:t>
      </w:r>
      <w:r>
        <w:rPr>
          <w:spacing w:val="29"/>
        </w:rPr>
        <w:t> </w:t>
      </w:r>
      <w:r>
        <w:rPr/>
        <w:t>генотипически</w:t>
      </w:r>
      <w:r>
        <w:rPr>
          <w:spacing w:val="30"/>
        </w:rPr>
        <w:t> </w:t>
      </w:r>
      <w:r>
        <w:rPr>
          <w:spacing w:val="-2"/>
        </w:rPr>
        <w:t>ориентированная</w:t>
      </w:r>
    </w:p>
    <w:p>
      <w:pPr>
        <w:pStyle w:val="BodyText"/>
        <w:spacing w:line="247" w:lineRule="auto"/>
        <w:ind w:left="141" w:right="139"/>
        <w:jc w:val="both"/>
      </w:pPr>
      <w:r>
        <w:rPr/>
        <w:t>«у</w:t>
      </w:r>
      <w:r>
        <w:rPr>
          <w:spacing w:val="-11"/>
        </w:rPr>
        <w:t> </w:t>
      </w:r>
      <w:r>
        <w:rPr/>
        <w:t>постели</w:t>
      </w:r>
      <w:r>
        <w:rPr>
          <w:spacing w:val="-11"/>
        </w:rPr>
        <w:t> </w:t>
      </w:r>
      <w:r>
        <w:rPr/>
        <w:t>больного»</w:t>
      </w:r>
      <w:r>
        <w:rPr>
          <w:spacing w:val="-11"/>
        </w:rPr>
        <w:t> </w:t>
      </w:r>
      <w:r>
        <w:rPr/>
        <w:t>дозировка</w:t>
      </w:r>
      <w:r>
        <w:rPr>
          <w:spacing w:val="-11"/>
        </w:rPr>
        <w:t> </w:t>
      </w:r>
      <w:r>
        <w:rPr/>
        <w:t>варфарина</w:t>
      </w:r>
      <w:r>
        <w:rPr>
          <w:spacing w:val="-11"/>
        </w:rPr>
        <w:t> </w:t>
      </w:r>
      <w:r>
        <w:rPr/>
        <w:t>привела</w:t>
      </w:r>
      <w:r>
        <w:rPr>
          <w:spacing w:val="-11"/>
        </w:rPr>
        <w:t> </w:t>
      </w:r>
      <w:r>
        <w:rPr/>
        <w:t>к</w:t>
      </w:r>
      <w:r>
        <w:rPr>
          <w:spacing w:val="-11"/>
        </w:rPr>
        <w:t> </w:t>
      </w:r>
      <w:r>
        <w:rPr/>
        <w:t>достоверному,</w:t>
      </w:r>
      <w:r>
        <w:rPr>
          <w:spacing w:val="-11"/>
        </w:rPr>
        <w:t> </w:t>
      </w:r>
      <w:r>
        <w:rPr/>
        <w:t>хотя</w:t>
      </w:r>
      <w:r>
        <w:rPr>
          <w:spacing w:val="-11"/>
        </w:rPr>
        <w:t> </w:t>
      </w:r>
      <w:r>
        <w:rPr/>
        <w:t>и умеренному</w:t>
      </w:r>
      <w:r>
        <w:rPr>
          <w:spacing w:val="-3"/>
        </w:rPr>
        <w:t> </w:t>
      </w:r>
      <w:r>
        <w:rPr/>
        <w:t>увеличению</w:t>
      </w:r>
      <w:r>
        <w:rPr>
          <w:spacing w:val="-3"/>
        </w:rPr>
        <w:t> </w:t>
      </w:r>
      <w:r>
        <w:rPr/>
        <w:t>времени</w:t>
      </w:r>
      <w:r>
        <w:rPr>
          <w:spacing w:val="-3"/>
        </w:rPr>
        <w:t> </w:t>
      </w:r>
      <w:r>
        <w:rPr/>
        <w:t>удержания</w:t>
      </w:r>
      <w:r>
        <w:rPr>
          <w:spacing w:val="-3"/>
        </w:rPr>
        <w:t> </w:t>
      </w:r>
      <w:r>
        <w:rPr/>
        <w:t>МНО</w:t>
      </w:r>
      <w:r>
        <w:rPr>
          <w:spacing w:val="-3"/>
        </w:rPr>
        <w:t> </w:t>
      </w:r>
      <w:r>
        <w:rPr/>
        <w:t>в</w:t>
      </w:r>
      <w:r>
        <w:rPr>
          <w:spacing w:val="-3"/>
        </w:rPr>
        <w:t> </w:t>
      </w:r>
      <w:r>
        <w:rPr/>
        <w:t>терапевтических</w:t>
      </w:r>
      <w:r>
        <w:rPr>
          <w:spacing w:val="-3"/>
        </w:rPr>
        <w:t> </w:t>
      </w:r>
      <w:r>
        <w:rPr/>
        <w:t>пре- делах</w:t>
      </w:r>
      <w:r>
        <w:rPr>
          <w:spacing w:val="-12"/>
        </w:rPr>
        <w:t> </w:t>
      </w:r>
      <w:r>
        <w:rPr/>
        <w:t>в</w:t>
      </w:r>
      <w:r>
        <w:rPr>
          <w:spacing w:val="-12"/>
        </w:rPr>
        <w:t> </w:t>
      </w:r>
      <w:r>
        <w:rPr/>
        <w:t>течение</w:t>
      </w:r>
      <w:r>
        <w:rPr>
          <w:spacing w:val="-12"/>
        </w:rPr>
        <w:t> </w:t>
      </w:r>
      <w:r>
        <w:rPr/>
        <w:t>первых</w:t>
      </w:r>
      <w:r>
        <w:rPr>
          <w:spacing w:val="-12"/>
        </w:rPr>
        <w:t> </w:t>
      </w:r>
      <w:r>
        <w:rPr/>
        <w:t>12</w:t>
      </w:r>
      <w:r>
        <w:rPr>
          <w:spacing w:val="-12"/>
        </w:rPr>
        <w:t> </w:t>
      </w:r>
      <w:r>
        <w:rPr/>
        <w:t>нед.</w:t>
      </w:r>
      <w:r>
        <w:rPr>
          <w:spacing w:val="-12"/>
        </w:rPr>
        <w:t> </w:t>
      </w:r>
      <w:r>
        <w:rPr/>
        <w:t>лечения</w:t>
      </w:r>
      <w:r>
        <w:rPr>
          <w:spacing w:val="-12"/>
        </w:rPr>
        <w:t> </w:t>
      </w:r>
      <w:r>
        <w:rPr/>
        <w:t>по</w:t>
      </w:r>
      <w:r>
        <w:rPr>
          <w:spacing w:val="-12"/>
        </w:rPr>
        <w:t> </w:t>
      </w:r>
      <w:r>
        <w:rPr/>
        <w:t>сравнению</w:t>
      </w:r>
      <w:r>
        <w:rPr>
          <w:spacing w:val="-12"/>
        </w:rPr>
        <w:t> </w:t>
      </w:r>
      <w:r>
        <w:rPr/>
        <w:t>с</w:t>
      </w:r>
      <w:r>
        <w:rPr>
          <w:spacing w:val="-12"/>
        </w:rPr>
        <w:t> </w:t>
      </w:r>
      <w:r>
        <w:rPr/>
        <w:t>фиксированным</w:t>
      </w:r>
      <w:r>
        <w:rPr>
          <w:spacing w:val="-12"/>
        </w:rPr>
        <w:t> </w:t>
      </w:r>
      <w:r>
        <w:rPr/>
        <w:t>3-х дневным</w:t>
      </w:r>
      <w:r>
        <w:rPr>
          <w:spacing w:val="-14"/>
        </w:rPr>
        <w:t> </w:t>
      </w:r>
      <w:r>
        <w:rPr/>
        <w:t>режимом</w:t>
      </w:r>
      <w:r>
        <w:rPr>
          <w:spacing w:val="-14"/>
        </w:rPr>
        <w:t> </w:t>
      </w:r>
      <w:r>
        <w:rPr/>
        <w:t>«нагрузочного</w:t>
      </w:r>
      <w:r>
        <w:rPr>
          <w:spacing w:val="-14"/>
        </w:rPr>
        <w:t> </w:t>
      </w:r>
      <w:r>
        <w:rPr/>
        <w:t>дозирования»</w:t>
      </w:r>
      <w:r>
        <w:rPr>
          <w:spacing w:val="-13"/>
        </w:rPr>
        <w:t> </w:t>
      </w:r>
      <w:r>
        <w:rPr/>
        <w:t>(67,4%</w:t>
      </w:r>
      <w:r>
        <w:rPr>
          <w:spacing w:val="-14"/>
        </w:rPr>
        <w:t> </w:t>
      </w:r>
      <w:r>
        <w:rPr/>
        <w:t>vs</w:t>
      </w:r>
      <w:r>
        <w:rPr>
          <w:spacing w:val="-14"/>
        </w:rPr>
        <w:t> </w:t>
      </w:r>
      <w:r>
        <w:rPr/>
        <w:t>60,3%;</w:t>
      </w:r>
      <w:r>
        <w:rPr>
          <w:spacing w:val="-14"/>
        </w:rPr>
        <w:t> </w:t>
      </w:r>
      <w:r>
        <w:rPr/>
        <w:t>р</w:t>
      </w:r>
      <w:r>
        <w:rPr>
          <w:spacing w:val="-13"/>
        </w:rPr>
        <w:t> </w:t>
      </w:r>
      <w:r>
        <w:rPr/>
        <w:t>&lt;</w:t>
      </w:r>
      <w:r>
        <w:rPr>
          <w:spacing w:val="-14"/>
        </w:rPr>
        <w:t> </w:t>
      </w:r>
      <w:r>
        <w:rPr/>
        <w:t>0,001). Среднее</w:t>
      </w:r>
      <w:r>
        <w:rPr>
          <w:spacing w:val="-10"/>
        </w:rPr>
        <w:t> </w:t>
      </w:r>
      <w:r>
        <w:rPr/>
        <w:t>время</w:t>
      </w:r>
      <w:r>
        <w:rPr>
          <w:spacing w:val="-9"/>
        </w:rPr>
        <w:t> </w:t>
      </w:r>
      <w:r>
        <w:rPr/>
        <w:t>для</w:t>
      </w:r>
      <w:r>
        <w:rPr>
          <w:spacing w:val="-9"/>
        </w:rPr>
        <w:t> </w:t>
      </w:r>
      <w:r>
        <w:rPr/>
        <w:t>достижения</w:t>
      </w:r>
      <w:r>
        <w:rPr>
          <w:spacing w:val="-9"/>
        </w:rPr>
        <w:t> </w:t>
      </w:r>
      <w:r>
        <w:rPr/>
        <w:t>терапевтического</w:t>
      </w:r>
      <w:r>
        <w:rPr>
          <w:spacing w:val="-9"/>
        </w:rPr>
        <w:t> </w:t>
      </w:r>
      <w:r>
        <w:rPr/>
        <w:t>МНО</w:t>
      </w:r>
      <w:r>
        <w:rPr>
          <w:spacing w:val="-9"/>
        </w:rPr>
        <w:t> </w:t>
      </w:r>
      <w:r>
        <w:rPr/>
        <w:t>сократилось</w:t>
      </w:r>
      <w:r>
        <w:rPr>
          <w:spacing w:val="-9"/>
        </w:rPr>
        <w:t> </w:t>
      </w:r>
      <w:r>
        <w:rPr/>
        <w:t>с</w:t>
      </w:r>
      <w:r>
        <w:rPr>
          <w:spacing w:val="-9"/>
        </w:rPr>
        <w:t> </w:t>
      </w:r>
      <w:r>
        <w:rPr/>
        <w:t>29</w:t>
      </w:r>
      <w:r>
        <w:rPr>
          <w:spacing w:val="-9"/>
        </w:rPr>
        <w:t> </w:t>
      </w:r>
      <w:r>
        <w:rPr/>
        <w:t>до 21</w:t>
      </w:r>
      <w:r>
        <w:rPr>
          <w:spacing w:val="-1"/>
        </w:rPr>
        <w:t> </w:t>
      </w:r>
      <w:r>
        <w:rPr/>
        <w:t>дня</w:t>
      </w:r>
      <w:r>
        <w:rPr>
          <w:spacing w:val="-1"/>
        </w:rPr>
        <w:t> </w:t>
      </w:r>
      <w:r>
        <w:rPr/>
        <w:t>[45].</w:t>
      </w:r>
      <w:r>
        <w:rPr>
          <w:spacing w:val="-1"/>
        </w:rPr>
        <w:t> </w:t>
      </w:r>
      <w:r>
        <w:rPr/>
        <w:t>В</w:t>
      </w:r>
      <w:r>
        <w:rPr>
          <w:spacing w:val="-1"/>
        </w:rPr>
        <w:t> </w:t>
      </w:r>
      <w:r>
        <w:rPr/>
        <w:t>исследовании</w:t>
      </w:r>
      <w:r>
        <w:rPr>
          <w:spacing w:val="-1"/>
        </w:rPr>
        <w:t> </w:t>
      </w:r>
      <w:r>
        <w:rPr/>
        <w:t>[44]</w:t>
      </w:r>
      <w:r>
        <w:rPr>
          <w:spacing w:val="-1"/>
        </w:rPr>
        <w:t> </w:t>
      </w:r>
      <w:r>
        <w:rPr/>
        <w:t>у</w:t>
      </w:r>
      <w:r>
        <w:rPr>
          <w:spacing w:val="-1"/>
        </w:rPr>
        <w:t> </w:t>
      </w:r>
      <w:r>
        <w:rPr/>
        <w:t>больных</w:t>
      </w:r>
      <w:r>
        <w:rPr>
          <w:spacing w:val="-1"/>
        </w:rPr>
        <w:t> </w:t>
      </w:r>
      <w:r>
        <w:rPr/>
        <w:t>(n</w:t>
      </w:r>
      <w:r>
        <w:rPr>
          <w:spacing w:val="-1"/>
        </w:rPr>
        <w:t> </w:t>
      </w:r>
      <w:r>
        <w:rPr/>
        <w:t>=</w:t>
      </w:r>
      <w:r>
        <w:rPr>
          <w:spacing w:val="-1"/>
        </w:rPr>
        <w:t> </w:t>
      </w:r>
      <w:r>
        <w:rPr/>
        <w:t>1</w:t>
      </w:r>
      <w:r>
        <w:rPr>
          <w:spacing w:val="-1"/>
        </w:rPr>
        <w:t> </w:t>
      </w:r>
      <w:r>
        <w:rPr/>
        <w:t>015)</w:t>
      </w:r>
      <w:r>
        <w:rPr>
          <w:spacing w:val="-1"/>
        </w:rPr>
        <w:t> </w:t>
      </w:r>
      <w:r>
        <w:rPr/>
        <w:t>сравнивался</w:t>
      </w:r>
      <w:r>
        <w:rPr>
          <w:spacing w:val="-1"/>
        </w:rPr>
        <w:t> </w:t>
      </w:r>
      <w:r>
        <w:rPr/>
        <w:t>подбор доз</w:t>
      </w:r>
      <w:r>
        <w:rPr>
          <w:spacing w:val="-5"/>
        </w:rPr>
        <w:t> </w:t>
      </w:r>
      <w:r>
        <w:rPr/>
        <w:t>варфарина</w:t>
      </w:r>
      <w:r>
        <w:rPr>
          <w:spacing w:val="-5"/>
        </w:rPr>
        <w:t> </w:t>
      </w:r>
      <w:r>
        <w:rPr/>
        <w:t>на</w:t>
      </w:r>
      <w:r>
        <w:rPr>
          <w:spacing w:val="-5"/>
        </w:rPr>
        <w:t> </w:t>
      </w:r>
      <w:r>
        <w:rPr/>
        <w:t>основании</w:t>
      </w:r>
      <w:r>
        <w:rPr>
          <w:spacing w:val="-5"/>
        </w:rPr>
        <w:t> </w:t>
      </w:r>
      <w:r>
        <w:rPr/>
        <w:t>генотипирования</w:t>
      </w:r>
      <w:r>
        <w:rPr>
          <w:spacing w:val="-4"/>
        </w:rPr>
        <w:t> </w:t>
      </w:r>
      <w:r>
        <w:rPr/>
        <w:t>в</w:t>
      </w:r>
      <w:r>
        <w:rPr>
          <w:spacing w:val="-5"/>
        </w:rPr>
        <w:t> </w:t>
      </w:r>
      <w:r>
        <w:rPr/>
        <w:t>сочетании</w:t>
      </w:r>
      <w:r>
        <w:rPr>
          <w:spacing w:val="-5"/>
        </w:rPr>
        <w:t> </w:t>
      </w:r>
      <w:r>
        <w:rPr/>
        <w:t>с</w:t>
      </w:r>
      <w:r>
        <w:rPr>
          <w:spacing w:val="-5"/>
        </w:rPr>
        <w:t> </w:t>
      </w:r>
      <w:r>
        <w:rPr/>
        <w:t>клиническими данными с подбором доз только на основании клинических данных. Ни в одной из групп не выявлено достоверного увеличения времени удержания МНО в терапевтических пределах в период между четвёртым и двадцать восьмым днями терапии. Отсутствие достоверной разницы также проде- монстрировано</w:t>
      </w:r>
      <w:r>
        <w:rPr>
          <w:spacing w:val="-5"/>
        </w:rPr>
        <w:t> </w:t>
      </w:r>
      <w:r>
        <w:rPr/>
        <w:t>в</w:t>
      </w:r>
      <w:r>
        <w:rPr>
          <w:spacing w:val="-4"/>
        </w:rPr>
        <w:t> </w:t>
      </w:r>
      <w:r>
        <w:rPr/>
        <w:t>исследовании</w:t>
      </w:r>
      <w:r>
        <w:rPr>
          <w:spacing w:val="-8"/>
        </w:rPr>
        <w:t> </w:t>
      </w:r>
      <w:r>
        <w:rPr/>
        <w:t>Tafur</w:t>
      </w:r>
      <w:r>
        <w:rPr>
          <w:spacing w:val="-14"/>
        </w:rPr>
        <w:t> </w:t>
      </w:r>
      <w:r>
        <w:rPr/>
        <w:t>A.J.</w:t>
      </w:r>
      <w:r>
        <w:rPr>
          <w:spacing w:val="-4"/>
        </w:rPr>
        <w:t> </w:t>
      </w:r>
      <w:r>
        <w:rPr/>
        <w:t>et</w:t>
      </w:r>
      <w:r>
        <w:rPr>
          <w:spacing w:val="-4"/>
        </w:rPr>
        <w:t> </w:t>
      </w:r>
      <w:r>
        <w:rPr/>
        <w:t>al.</w:t>
      </w:r>
      <w:r>
        <w:rPr>
          <w:spacing w:val="-4"/>
        </w:rPr>
        <w:t> </w:t>
      </w:r>
      <w:r>
        <w:rPr/>
        <w:t>[43]</w:t>
      </w:r>
      <w:r>
        <w:rPr>
          <w:spacing w:val="-4"/>
        </w:rPr>
        <w:t> </w:t>
      </w:r>
      <w:r>
        <w:rPr/>
        <w:t>(n</w:t>
      </w:r>
      <w:r>
        <w:rPr>
          <w:spacing w:val="-4"/>
        </w:rPr>
        <w:t> </w:t>
      </w:r>
      <w:r>
        <w:rPr/>
        <w:t>=</w:t>
      </w:r>
      <w:r>
        <w:rPr>
          <w:spacing w:val="-4"/>
        </w:rPr>
        <w:t> </w:t>
      </w:r>
      <w:r>
        <w:rPr/>
        <w:t>548)</w:t>
      </w:r>
      <w:r>
        <w:rPr>
          <w:spacing w:val="-4"/>
        </w:rPr>
        <w:t> </w:t>
      </w:r>
      <w:r>
        <w:rPr/>
        <w:t>при</w:t>
      </w:r>
      <w:r>
        <w:rPr>
          <w:spacing w:val="-4"/>
        </w:rPr>
        <w:t> </w:t>
      </w:r>
      <w:r>
        <w:rPr/>
        <w:t>сравнении аценокумарола</w:t>
      </w:r>
      <w:r>
        <w:rPr>
          <w:spacing w:val="-10"/>
        </w:rPr>
        <w:t> </w:t>
      </w:r>
      <w:r>
        <w:rPr/>
        <w:t>и</w:t>
      </w:r>
      <w:r>
        <w:rPr>
          <w:spacing w:val="-10"/>
        </w:rPr>
        <w:t> </w:t>
      </w:r>
      <w:r>
        <w:rPr/>
        <w:t>фенпрокумона,</w:t>
      </w:r>
      <w:r>
        <w:rPr>
          <w:spacing w:val="-10"/>
        </w:rPr>
        <w:t> </w:t>
      </w:r>
      <w:r>
        <w:rPr/>
        <w:t>дозы</w:t>
      </w:r>
      <w:r>
        <w:rPr>
          <w:spacing w:val="-10"/>
        </w:rPr>
        <w:t> </w:t>
      </w:r>
      <w:r>
        <w:rPr/>
        <w:t>которых</w:t>
      </w:r>
      <w:r>
        <w:rPr>
          <w:spacing w:val="-10"/>
        </w:rPr>
        <w:t> </w:t>
      </w:r>
      <w:r>
        <w:rPr/>
        <w:t>подбирались</w:t>
      </w:r>
      <w:r>
        <w:rPr>
          <w:spacing w:val="-10"/>
        </w:rPr>
        <w:t> </w:t>
      </w:r>
      <w:r>
        <w:rPr/>
        <w:t>с</w:t>
      </w:r>
      <w:r>
        <w:rPr>
          <w:spacing w:val="-10"/>
        </w:rPr>
        <w:t> </w:t>
      </w:r>
      <w:r>
        <w:rPr/>
        <w:t>помощью</w:t>
      </w:r>
      <w:r>
        <w:rPr>
          <w:spacing w:val="-10"/>
        </w:rPr>
        <w:t> </w:t>
      </w:r>
      <w:r>
        <w:rPr/>
        <w:t>ге- нотипирования «у постели больного» в сочетании с клиническими данны- ми</w:t>
      </w:r>
      <w:r>
        <w:rPr>
          <w:spacing w:val="-3"/>
        </w:rPr>
        <w:t> </w:t>
      </w:r>
      <w:r>
        <w:rPr/>
        <w:t>(возраст,</w:t>
      </w:r>
      <w:r>
        <w:rPr>
          <w:spacing w:val="-3"/>
        </w:rPr>
        <w:t> </w:t>
      </w:r>
      <w:r>
        <w:rPr/>
        <w:t>пол,</w:t>
      </w:r>
      <w:r>
        <w:rPr>
          <w:spacing w:val="-3"/>
        </w:rPr>
        <w:t> </w:t>
      </w:r>
      <w:r>
        <w:rPr/>
        <w:t>рост,</w:t>
      </w:r>
      <w:r>
        <w:rPr>
          <w:spacing w:val="-3"/>
        </w:rPr>
        <w:t> </w:t>
      </w:r>
      <w:r>
        <w:rPr/>
        <w:t>масса</w:t>
      </w:r>
      <w:r>
        <w:rPr>
          <w:spacing w:val="-3"/>
        </w:rPr>
        <w:t> </w:t>
      </w:r>
      <w:r>
        <w:rPr/>
        <w:t>тела,</w:t>
      </w:r>
      <w:r>
        <w:rPr>
          <w:spacing w:val="-3"/>
        </w:rPr>
        <w:t> </w:t>
      </w:r>
      <w:r>
        <w:rPr/>
        <w:t>приём</w:t>
      </w:r>
      <w:r>
        <w:rPr>
          <w:spacing w:val="-3"/>
        </w:rPr>
        <w:t> </w:t>
      </w:r>
      <w:r>
        <w:rPr/>
        <w:t>амиодарона),</w:t>
      </w:r>
      <w:r>
        <w:rPr>
          <w:spacing w:val="-3"/>
        </w:rPr>
        <w:t> </w:t>
      </w:r>
      <w:r>
        <w:rPr/>
        <w:t>либо</w:t>
      </w:r>
      <w:r>
        <w:rPr>
          <w:spacing w:val="-3"/>
        </w:rPr>
        <w:t> </w:t>
      </w:r>
      <w:r>
        <w:rPr/>
        <w:t>только</w:t>
      </w:r>
      <w:r>
        <w:rPr>
          <w:spacing w:val="-3"/>
        </w:rPr>
        <w:t> </w:t>
      </w:r>
      <w:r>
        <w:rPr/>
        <w:t>по</w:t>
      </w:r>
      <w:r>
        <w:rPr>
          <w:spacing w:val="-3"/>
        </w:rPr>
        <w:t> </w:t>
      </w:r>
      <w:r>
        <w:rPr/>
        <w:t>кли- ническим</w:t>
      </w:r>
      <w:r>
        <w:rPr>
          <w:spacing w:val="-14"/>
        </w:rPr>
        <w:t> </w:t>
      </w:r>
      <w:r>
        <w:rPr/>
        <w:t>данным.</w:t>
      </w:r>
      <w:r>
        <w:rPr>
          <w:spacing w:val="-14"/>
        </w:rPr>
        <w:t> </w:t>
      </w:r>
      <w:r>
        <w:rPr/>
        <w:t>Таким</w:t>
      </w:r>
      <w:r>
        <w:rPr>
          <w:spacing w:val="-14"/>
        </w:rPr>
        <w:t> </w:t>
      </w:r>
      <w:r>
        <w:rPr/>
        <w:t>образом,</w:t>
      </w:r>
      <w:r>
        <w:rPr>
          <w:spacing w:val="-13"/>
        </w:rPr>
        <w:t> </w:t>
      </w:r>
      <w:r>
        <w:rPr/>
        <w:t>по</w:t>
      </w:r>
      <w:r>
        <w:rPr>
          <w:spacing w:val="-14"/>
        </w:rPr>
        <w:t> </w:t>
      </w:r>
      <w:r>
        <w:rPr/>
        <w:t>результатам</w:t>
      </w:r>
      <w:r>
        <w:rPr>
          <w:spacing w:val="-13"/>
        </w:rPr>
        <w:t> </w:t>
      </w:r>
      <w:r>
        <w:rPr/>
        <w:t>последних</w:t>
      </w:r>
      <w:r>
        <w:rPr>
          <w:spacing w:val="-14"/>
        </w:rPr>
        <w:t> </w:t>
      </w:r>
      <w:r>
        <w:rPr/>
        <w:t>исследований показано,</w:t>
      </w:r>
      <w:r>
        <w:rPr>
          <w:spacing w:val="-14"/>
        </w:rPr>
        <w:t> </w:t>
      </w:r>
      <w:r>
        <w:rPr/>
        <w:t>что</w:t>
      </w:r>
      <w:r>
        <w:rPr>
          <w:spacing w:val="-14"/>
        </w:rPr>
        <w:t> </w:t>
      </w:r>
      <w:r>
        <w:rPr/>
        <w:t>при</w:t>
      </w:r>
      <w:r>
        <w:rPr>
          <w:spacing w:val="-14"/>
        </w:rPr>
        <w:t> </w:t>
      </w:r>
      <w:r>
        <w:rPr/>
        <w:t>фармакогенетическом</w:t>
      </w:r>
      <w:r>
        <w:rPr>
          <w:spacing w:val="-13"/>
        </w:rPr>
        <w:t> </w:t>
      </w:r>
      <w:r>
        <w:rPr/>
        <w:t>тестировании</w:t>
      </w:r>
      <w:r>
        <w:rPr>
          <w:spacing w:val="-14"/>
        </w:rPr>
        <w:t> </w:t>
      </w:r>
      <w:r>
        <w:rPr/>
        <w:t>в</w:t>
      </w:r>
      <w:r>
        <w:rPr>
          <w:spacing w:val="-14"/>
        </w:rPr>
        <w:t> </w:t>
      </w:r>
      <w:r>
        <w:rPr/>
        <w:t>сочетании</w:t>
      </w:r>
      <w:r>
        <w:rPr>
          <w:spacing w:val="-14"/>
        </w:rPr>
        <w:t> </w:t>
      </w:r>
      <w:r>
        <w:rPr/>
        <w:t>с</w:t>
      </w:r>
      <w:r>
        <w:rPr>
          <w:spacing w:val="-13"/>
        </w:rPr>
        <w:t> </w:t>
      </w:r>
      <w:r>
        <w:rPr/>
        <w:t>клини- ческими</w:t>
      </w:r>
      <w:r>
        <w:rPr>
          <w:spacing w:val="-14"/>
        </w:rPr>
        <w:t> </w:t>
      </w:r>
      <w:r>
        <w:rPr/>
        <w:t>показателями</w:t>
      </w:r>
      <w:r>
        <w:rPr>
          <w:spacing w:val="-14"/>
        </w:rPr>
        <w:t> </w:t>
      </w:r>
      <w:r>
        <w:rPr/>
        <w:t>качество</w:t>
      </w:r>
      <w:r>
        <w:rPr>
          <w:spacing w:val="-14"/>
        </w:rPr>
        <w:t> </w:t>
      </w:r>
      <w:r>
        <w:rPr/>
        <w:t>антикоагуляции</w:t>
      </w:r>
      <w:r>
        <w:rPr>
          <w:spacing w:val="-13"/>
        </w:rPr>
        <w:t> </w:t>
      </w:r>
      <w:r>
        <w:rPr/>
        <w:t>не</w:t>
      </w:r>
      <w:r>
        <w:rPr>
          <w:spacing w:val="-14"/>
        </w:rPr>
        <w:t> </w:t>
      </w:r>
      <w:r>
        <w:rPr/>
        <w:t>улучшается.</w:t>
      </w:r>
      <w:r>
        <w:rPr>
          <w:spacing w:val="-14"/>
        </w:rPr>
        <w:t> </w:t>
      </w:r>
      <w:r>
        <w:rPr/>
        <w:t>Результаты </w:t>
      </w:r>
      <w:r>
        <w:rPr>
          <w:spacing w:val="-2"/>
        </w:rPr>
        <w:t>исследований</w:t>
      </w:r>
      <w:r>
        <w:rPr>
          <w:spacing w:val="-3"/>
        </w:rPr>
        <w:t> </w:t>
      </w:r>
      <w:r>
        <w:rPr>
          <w:spacing w:val="-2"/>
        </w:rPr>
        <w:t>позволяют</w:t>
      </w:r>
      <w:r>
        <w:rPr>
          <w:spacing w:val="-3"/>
        </w:rPr>
        <w:t> </w:t>
      </w:r>
      <w:r>
        <w:rPr>
          <w:spacing w:val="-2"/>
        </w:rPr>
        <w:t>предположить,</w:t>
      </w:r>
      <w:r>
        <w:rPr>
          <w:spacing w:val="-3"/>
        </w:rPr>
        <w:t> </w:t>
      </w:r>
      <w:r>
        <w:rPr>
          <w:spacing w:val="-2"/>
        </w:rPr>
        <w:t>что</w:t>
      </w:r>
      <w:r>
        <w:rPr>
          <w:spacing w:val="-3"/>
        </w:rPr>
        <w:t> </w:t>
      </w:r>
      <w:r>
        <w:rPr>
          <w:spacing w:val="-2"/>
        </w:rPr>
        <w:t>подбор</w:t>
      </w:r>
      <w:r>
        <w:rPr>
          <w:spacing w:val="-3"/>
        </w:rPr>
        <w:t> </w:t>
      </w:r>
      <w:r>
        <w:rPr>
          <w:spacing w:val="-2"/>
        </w:rPr>
        <w:t>дозы</w:t>
      </w:r>
      <w:r>
        <w:rPr>
          <w:spacing w:val="-3"/>
        </w:rPr>
        <w:t> </w:t>
      </w:r>
      <w:r>
        <w:rPr>
          <w:spacing w:val="-2"/>
        </w:rPr>
        <w:t>на</w:t>
      </w:r>
      <w:r>
        <w:rPr>
          <w:spacing w:val="-3"/>
        </w:rPr>
        <w:t> </w:t>
      </w:r>
      <w:r>
        <w:rPr>
          <w:spacing w:val="-2"/>
        </w:rPr>
        <w:t>основании</w:t>
      </w:r>
      <w:r>
        <w:rPr>
          <w:spacing w:val="-3"/>
        </w:rPr>
        <w:t> </w:t>
      </w:r>
      <w:r>
        <w:rPr>
          <w:spacing w:val="-2"/>
        </w:rPr>
        <w:t>кли- </w:t>
      </w:r>
      <w:r>
        <w:rPr/>
        <w:t>нических показателей может быть более эффективным, чем режим фикси- рованных доз. Также подчеркивается необходимость улучшения обратной связи между измерением МНО и индивидуальной коррекцией доз.</w:t>
      </w:r>
    </w:p>
    <w:p>
      <w:pPr>
        <w:pStyle w:val="Heading5"/>
        <w:spacing w:before="243"/>
      </w:pPr>
      <w:r>
        <w:rPr/>
        <w:t>Новые</w:t>
      </w:r>
      <w:r>
        <w:rPr>
          <w:spacing w:val="-3"/>
        </w:rPr>
        <w:t> </w:t>
      </w:r>
      <w:r>
        <w:rPr/>
        <w:t>пероральные</w:t>
      </w:r>
      <w:r>
        <w:rPr>
          <w:spacing w:val="-2"/>
        </w:rPr>
        <w:t> антикоагулянты</w:t>
      </w:r>
    </w:p>
    <w:p>
      <w:pPr>
        <w:pStyle w:val="BodyText"/>
        <w:spacing w:line="247" w:lineRule="auto" w:before="7"/>
        <w:ind w:left="141" w:right="139" w:firstLine="283"/>
        <w:jc w:val="both"/>
      </w:pPr>
      <w:r>
        <w:rPr/>
        <w:t>В настоящее время у пациентов с ТЭЛА выполнены исследования кли- нической эффективности новых оральных антикоагулянтов – дабигатрана, ривароксабана, апиксабана, эдоксабана (табл. 4). В целом результаты вы- полненных</w:t>
      </w:r>
      <w:r>
        <w:rPr>
          <w:spacing w:val="-16"/>
        </w:rPr>
        <w:t> </w:t>
      </w:r>
      <w:r>
        <w:rPr/>
        <w:t>исследований</w:t>
      </w:r>
      <w:r>
        <w:rPr>
          <w:spacing w:val="-14"/>
        </w:rPr>
        <w:t> </w:t>
      </w:r>
      <w:r>
        <w:rPr/>
        <w:t>показали,</w:t>
      </w:r>
      <w:r>
        <w:rPr>
          <w:spacing w:val="-14"/>
        </w:rPr>
        <w:t> </w:t>
      </w:r>
      <w:r>
        <w:rPr/>
        <w:t>что</w:t>
      </w:r>
      <w:r>
        <w:rPr>
          <w:spacing w:val="-13"/>
        </w:rPr>
        <w:t> </w:t>
      </w:r>
      <w:r>
        <w:rPr/>
        <w:t>эти</w:t>
      </w:r>
      <w:r>
        <w:rPr>
          <w:spacing w:val="-14"/>
        </w:rPr>
        <w:t> </w:t>
      </w:r>
      <w:r>
        <w:rPr/>
        <w:t>препараты</w:t>
      </w:r>
      <w:r>
        <w:rPr>
          <w:spacing w:val="-14"/>
        </w:rPr>
        <w:t> </w:t>
      </w:r>
      <w:r>
        <w:rPr/>
        <w:t>по</w:t>
      </w:r>
      <w:r>
        <w:rPr>
          <w:spacing w:val="-14"/>
        </w:rPr>
        <w:t> </w:t>
      </w:r>
      <w:r>
        <w:rPr/>
        <w:t>эффективности</w:t>
      </w:r>
      <w:r>
        <w:rPr>
          <w:spacing w:val="-13"/>
        </w:rPr>
        <w:t> </w:t>
      </w:r>
      <w:r>
        <w:rPr/>
        <w:t>не </w:t>
      </w:r>
      <w:r>
        <w:rPr>
          <w:spacing w:val="-2"/>
        </w:rPr>
        <w:t>уступают стандартной терапии парентеральными гепаринами и варфарином при</w:t>
      </w:r>
      <w:r>
        <w:rPr>
          <w:spacing w:val="-12"/>
        </w:rPr>
        <w:t> </w:t>
      </w:r>
      <w:r>
        <w:rPr>
          <w:spacing w:val="-2"/>
        </w:rPr>
        <w:t>меньшем</w:t>
      </w:r>
      <w:r>
        <w:rPr>
          <w:spacing w:val="-12"/>
        </w:rPr>
        <w:t> </w:t>
      </w:r>
      <w:r>
        <w:rPr>
          <w:spacing w:val="-2"/>
        </w:rPr>
        <w:t>риске</w:t>
      </w:r>
      <w:r>
        <w:rPr>
          <w:spacing w:val="-11"/>
        </w:rPr>
        <w:t> </w:t>
      </w:r>
      <w:r>
        <w:rPr>
          <w:spacing w:val="-2"/>
        </w:rPr>
        <w:t>кровотечений.</w:t>
      </w:r>
      <w:r>
        <w:rPr>
          <w:spacing w:val="-12"/>
        </w:rPr>
        <w:t> </w:t>
      </w:r>
      <w:r>
        <w:rPr>
          <w:spacing w:val="-2"/>
        </w:rPr>
        <w:t>Важным</w:t>
      </w:r>
      <w:r>
        <w:rPr>
          <w:spacing w:val="-12"/>
        </w:rPr>
        <w:t> </w:t>
      </w:r>
      <w:r>
        <w:rPr>
          <w:spacing w:val="-2"/>
        </w:rPr>
        <w:t>преимуществом</w:t>
      </w:r>
      <w:r>
        <w:rPr>
          <w:spacing w:val="-11"/>
        </w:rPr>
        <w:t> </w:t>
      </w:r>
      <w:r>
        <w:rPr>
          <w:spacing w:val="-2"/>
        </w:rPr>
        <w:t>этих</w:t>
      </w:r>
      <w:r>
        <w:rPr>
          <w:spacing w:val="-12"/>
        </w:rPr>
        <w:t> </w:t>
      </w:r>
      <w:r>
        <w:rPr>
          <w:spacing w:val="-2"/>
        </w:rPr>
        <w:t>препаратов перед</w:t>
      </w:r>
      <w:r>
        <w:rPr>
          <w:spacing w:val="-8"/>
        </w:rPr>
        <w:t> </w:t>
      </w:r>
      <w:r>
        <w:rPr>
          <w:spacing w:val="-2"/>
        </w:rPr>
        <w:t>варфарином</w:t>
      </w:r>
      <w:r>
        <w:rPr>
          <w:spacing w:val="-8"/>
        </w:rPr>
        <w:t> </w:t>
      </w:r>
      <w:r>
        <w:rPr>
          <w:spacing w:val="-2"/>
        </w:rPr>
        <w:t>является</w:t>
      </w:r>
      <w:r>
        <w:rPr>
          <w:spacing w:val="-8"/>
        </w:rPr>
        <w:t> </w:t>
      </w:r>
      <w:r>
        <w:rPr>
          <w:spacing w:val="-2"/>
        </w:rPr>
        <w:t>отсутствие</w:t>
      </w:r>
      <w:r>
        <w:rPr>
          <w:spacing w:val="-8"/>
        </w:rPr>
        <w:t> </w:t>
      </w:r>
      <w:r>
        <w:rPr>
          <w:spacing w:val="-2"/>
        </w:rPr>
        <w:t>необходимости</w:t>
      </w:r>
      <w:r>
        <w:rPr>
          <w:spacing w:val="-8"/>
        </w:rPr>
        <w:t> </w:t>
      </w:r>
      <w:r>
        <w:rPr>
          <w:spacing w:val="-2"/>
        </w:rPr>
        <w:t>лабораторного</w:t>
      </w:r>
      <w:r>
        <w:rPr>
          <w:spacing w:val="-8"/>
        </w:rPr>
        <w:t> </w:t>
      </w:r>
      <w:r>
        <w:rPr>
          <w:spacing w:val="-2"/>
        </w:rPr>
        <w:t>мони- </w:t>
      </w:r>
      <w:r>
        <w:rPr/>
        <w:t>торинга.</w:t>
      </w:r>
      <w:r>
        <w:rPr>
          <w:spacing w:val="-8"/>
        </w:rPr>
        <w:t> </w:t>
      </w:r>
      <w:r>
        <w:rPr/>
        <w:t>Лечение</w:t>
      </w:r>
      <w:r>
        <w:rPr>
          <w:spacing w:val="-8"/>
        </w:rPr>
        <w:t> </w:t>
      </w:r>
      <w:r>
        <w:rPr/>
        <w:t>ТЭЛА</w:t>
      </w:r>
      <w:r>
        <w:rPr>
          <w:spacing w:val="-8"/>
        </w:rPr>
        <w:t> </w:t>
      </w:r>
      <w:r>
        <w:rPr/>
        <w:t>как</w:t>
      </w:r>
      <w:r>
        <w:rPr>
          <w:spacing w:val="-8"/>
        </w:rPr>
        <w:t> </w:t>
      </w:r>
      <w:r>
        <w:rPr/>
        <w:t>показание</w:t>
      </w:r>
      <w:r>
        <w:rPr>
          <w:spacing w:val="-8"/>
        </w:rPr>
        <w:t> </w:t>
      </w:r>
      <w:r>
        <w:rPr/>
        <w:t>к</w:t>
      </w:r>
      <w:r>
        <w:rPr>
          <w:spacing w:val="-8"/>
        </w:rPr>
        <w:t> </w:t>
      </w:r>
      <w:r>
        <w:rPr/>
        <w:t>применению</w:t>
      </w:r>
      <w:r>
        <w:rPr>
          <w:spacing w:val="-8"/>
        </w:rPr>
        <w:t> </w:t>
      </w:r>
      <w:r>
        <w:rPr/>
        <w:t>на</w:t>
      </w:r>
      <w:r>
        <w:rPr>
          <w:spacing w:val="-8"/>
        </w:rPr>
        <w:t> </w:t>
      </w:r>
      <w:r>
        <w:rPr/>
        <w:t>сегодняшний</w:t>
      </w:r>
      <w:r>
        <w:rPr>
          <w:spacing w:val="-8"/>
        </w:rPr>
        <w:t> </w:t>
      </w:r>
      <w:r>
        <w:rPr/>
        <w:t>день зарегистрировано</w:t>
      </w:r>
      <w:r>
        <w:rPr>
          <w:spacing w:val="-3"/>
        </w:rPr>
        <w:t> </w:t>
      </w:r>
      <w:r>
        <w:rPr/>
        <w:t>для</w:t>
      </w:r>
      <w:r>
        <w:rPr>
          <w:spacing w:val="-3"/>
        </w:rPr>
        <w:t> </w:t>
      </w:r>
      <w:r>
        <w:rPr/>
        <w:t>ривароксабана.</w:t>
      </w:r>
      <w:r>
        <w:rPr>
          <w:spacing w:val="-3"/>
        </w:rPr>
        <w:t> </w:t>
      </w:r>
      <w:r>
        <w:rPr/>
        <w:t>Препарат</w:t>
      </w:r>
      <w:r>
        <w:rPr>
          <w:spacing w:val="-3"/>
        </w:rPr>
        <w:t> </w:t>
      </w:r>
      <w:r>
        <w:rPr/>
        <w:t>может</w:t>
      </w:r>
      <w:r>
        <w:rPr>
          <w:spacing w:val="-3"/>
        </w:rPr>
        <w:t> </w:t>
      </w:r>
      <w:r>
        <w:rPr/>
        <w:t>применяться</w:t>
      </w:r>
      <w:r>
        <w:rPr>
          <w:spacing w:val="-3"/>
        </w:rPr>
        <w:t> </w:t>
      </w:r>
      <w:r>
        <w:rPr/>
        <w:t>вместо</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spacing w:val="-4"/>
        </w:rPr>
        <w:t>комбинации парентеральных антикоагулянтов и варфарина, начиная с острой </w:t>
      </w:r>
      <w:r>
        <w:rPr/>
        <w:t>фазы</w:t>
      </w:r>
      <w:r>
        <w:rPr>
          <w:spacing w:val="-6"/>
        </w:rPr>
        <w:t> </w:t>
      </w:r>
      <w:r>
        <w:rPr/>
        <w:t>заболевания.</w:t>
      </w:r>
      <w:r>
        <w:rPr>
          <w:spacing w:val="-6"/>
        </w:rPr>
        <w:t> </w:t>
      </w:r>
      <w:r>
        <w:rPr/>
        <w:t>Рекомендуемые</w:t>
      </w:r>
      <w:r>
        <w:rPr>
          <w:spacing w:val="-6"/>
        </w:rPr>
        <w:t> </w:t>
      </w:r>
      <w:r>
        <w:rPr/>
        <w:t>дозы:</w:t>
      </w:r>
      <w:r>
        <w:rPr>
          <w:spacing w:val="-6"/>
        </w:rPr>
        <w:t> </w:t>
      </w:r>
      <w:r>
        <w:rPr/>
        <w:t>15</w:t>
      </w:r>
      <w:r>
        <w:rPr>
          <w:spacing w:val="-6"/>
        </w:rPr>
        <w:t> </w:t>
      </w:r>
      <w:r>
        <w:rPr/>
        <w:t>мг</w:t>
      </w:r>
      <w:r>
        <w:rPr>
          <w:spacing w:val="-6"/>
        </w:rPr>
        <w:t> </w:t>
      </w:r>
      <w:r>
        <w:rPr/>
        <w:t>2</w:t>
      </w:r>
      <w:r>
        <w:rPr>
          <w:spacing w:val="-6"/>
        </w:rPr>
        <w:t> </w:t>
      </w:r>
      <w:r>
        <w:rPr/>
        <w:t>раза</w:t>
      </w:r>
      <w:r>
        <w:rPr>
          <w:spacing w:val="-6"/>
        </w:rPr>
        <w:t> </w:t>
      </w:r>
      <w:r>
        <w:rPr/>
        <w:t>в</w:t>
      </w:r>
      <w:r>
        <w:rPr>
          <w:spacing w:val="-6"/>
        </w:rPr>
        <w:t> </w:t>
      </w:r>
      <w:r>
        <w:rPr/>
        <w:t>день</w:t>
      </w:r>
      <w:r>
        <w:rPr>
          <w:spacing w:val="-6"/>
        </w:rPr>
        <w:t> </w:t>
      </w:r>
      <w:r>
        <w:rPr/>
        <w:t>в</w:t>
      </w:r>
      <w:r>
        <w:rPr>
          <w:spacing w:val="-6"/>
        </w:rPr>
        <w:t> </w:t>
      </w:r>
      <w:r>
        <w:rPr/>
        <w:t>течение</w:t>
      </w:r>
      <w:r>
        <w:rPr>
          <w:spacing w:val="-6"/>
        </w:rPr>
        <w:t> </w:t>
      </w:r>
      <w:r>
        <w:rPr/>
        <w:t>3</w:t>
      </w:r>
      <w:r>
        <w:rPr>
          <w:spacing w:val="-6"/>
        </w:rPr>
        <w:t> </w:t>
      </w:r>
      <w:r>
        <w:rPr/>
        <w:t>не- дель,</w:t>
      </w:r>
      <w:r>
        <w:rPr>
          <w:spacing w:val="-9"/>
        </w:rPr>
        <w:t> </w:t>
      </w:r>
      <w:r>
        <w:rPr/>
        <w:t>затем</w:t>
      </w:r>
      <w:r>
        <w:rPr>
          <w:spacing w:val="-9"/>
        </w:rPr>
        <w:t> </w:t>
      </w:r>
      <w:r>
        <w:rPr/>
        <w:t>–</w:t>
      </w:r>
      <w:r>
        <w:rPr>
          <w:spacing w:val="-9"/>
        </w:rPr>
        <w:t> </w:t>
      </w:r>
      <w:r>
        <w:rPr/>
        <w:t>по</w:t>
      </w:r>
      <w:r>
        <w:rPr>
          <w:spacing w:val="-9"/>
        </w:rPr>
        <w:t> </w:t>
      </w:r>
      <w:r>
        <w:rPr/>
        <w:t>20</w:t>
      </w:r>
      <w:r>
        <w:rPr>
          <w:spacing w:val="-9"/>
        </w:rPr>
        <w:t> </w:t>
      </w:r>
      <w:r>
        <w:rPr/>
        <w:t>мг</w:t>
      </w:r>
      <w:r>
        <w:rPr>
          <w:spacing w:val="-9"/>
        </w:rPr>
        <w:t> </w:t>
      </w:r>
      <w:r>
        <w:rPr/>
        <w:t>1</w:t>
      </w:r>
      <w:r>
        <w:rPr>
          <w:spacing w:val="-9"/>
        </w:rPr>
        <w:t> </w:t>
      </w:r>
      <w:r>
        <w:rPr/>
        <w:t>раз</w:t>
      </w:r>
      <w:r>
        <w:rPr>
          <w:spacing w:val="-9"/>
        </w:rPr>
        <w:t> </w:t>
      </w:r>
      <w:r>
        <w:rPr/>
        <w:t>в</w:t>
      </w:r>
      <w:r>
        <w:rPr>
          <w:spacing w:val="-9"/>
        </w:rPr>
        <w:t> </w:t>
      </w:r>
      <w:r>
        <w:rPr/>
        <w:t>день</w:t>
      </w:r>
      <w:r>
        <w:rPr>
          <w:spacing w:val="-9"/>
        </w:rPr>
        <w:t> </w:t>
      </w:r>
      <w:r>
        <w:rPr/>
        <w:t>в</w:t>
      </w:r>
      <w:r>
        <w:rPr>
          <w:spacing w:val="-9"/>
        </w:rPr>
        <w:t> </w:t>
      </w:r>
      <w:r>
        <w:rPr/>
        <w:t>течение</w:t>
      </w:r>
      <w:r>
        <w:rPr>
          <w:spacing w:val="-9"/>
        </w:rPr>
        <w:t> </w:t>
      </w:r>
      <w:r>
        <w:rPr/>
        <w:t>3</w:t>
      </w:r>
      <w:r>
        <w:rPr>
          <w:spacing w:val="-9"/>
        </w:rPr>
        <w:t> </w:t>
      </w:r>
      <w:r>
        <w:rPr/>
        <w:t>месяцев</w:t>
      </w:r>
      <w:r>
        <w:rPr>
          <w:spacing w:val="-9"/>
        </w:rPr>
        <w:t> </w:t>
      </w:r>
      <w:r>
        <w:rPr/>
        <w:t>и</w:t>
      </w:r>
      <w:r>
        <w:rPr>
          <w:spacing w:val="-9"/>
        </w:rPr>
        <w:t> </w:t>
      </w:r>
      <w:r>
        <w:rPr/>
        <w:t>более.</w:t>
      </w:r>
      <w:r>
        <w:rPr>
          <w:spacing w:val="-9"/>
        </w:rPr>
        <w:t> </w:t>
      </w:r>
      <w:r>
        <w:rPr/>
        <w:t>Вторым</w:t>
      </w:r>
      <w:r>
        <w:rPr>
          <w:spacing w:val="-9"/>
        </w:rPr>
        <w:t> </w:t>
      </w:r>
      <w:r>
        <w:rPr/>
        <w:t>пре- </w:t>
      </w:r>
      <w:r>
        <w:rPr>
          <w:spacing w:val="-2"/>
        </w:rPr>
        <w:t>паратом,</w:t>
      </w:r>
      <w:r>
        <w:rPr>
          <w:spacing w:val="-8"/>
        </w:rPr>
        <w:t> </w:t>
      </w:r>
      <w:r>
        <w:rPr>
          <w:spacing w:val="-2"/>
        </w:rPr>
        <w:t>который</w:t>
      </w:r>
      <w:r>
        <w:rPr>
          <w:spacing w:val="-8"/>
        </w:rPr>
        <w:t> </w:t>
      </w:r>
      <w:r>
        <w:rPr>
          <w:spacing w:val="-2"/>
        </w:rPr>
        <w:t>также</w:t>
      </w:r>
      <w:r>
        <w:rPr>
          <w:spacing w:val="-8"/>
        </w:rPr>
        <w:t> </w:t>
      </w:r>
      <w:r>
        <w:rPr>
          <w:spacing w:val="-2"/>
        </w:rPr>
        <w:t>рекомендован</w:t>
      </w:r>
      <w:r>
        <w:rPr>
          <w:spacing w:val="-8"/>
        </w:rPr>
        <w:t> </w:t>
      </w:r>
      <w:r>
        <w:rPr>
          <w:spacing w:val="-2"/>
        </w:rPr>
        <w:t>в</w:t>
      </w:r>
      <w:r>
        <w:rPr>
          <w:spacing w:val="-8"/>
        </w:rPr>
        <w:t> </w:t>
      </w:r>
      <w:r>
        <w:rPr>
          <w:spacing w:val="-2"/>
        </w:rPr>
        <w:t>качестве</w:t>
      </w:r>
      <w:r>
        <w:rPr>
          <w:spacing w:val="-8"/>
        </w:rPr>
        <w:t> </w:t>
      </w:r>
      <w:r>
        <w:rPr>
          <w:spacing w:val="-2"/>
        </w:rPr>
        <w:t>альтернативы</w:t>
      </w:r>
      <w:r>
        <w:rPr>
          <w:spacing w:val="-8"/>
        </w:rPr>
        <w:t> </w:t>
      </w:r>
      <w:r>
        <w:rPr>
          <w:spacing w:val="-2"/>
        </w:rPr>
        <w:t>комбинации </w:t>
      </w:r>
      <w:r>
        <w:rPr>
          <w:spacing w:val="-4"/>
        </w:rPr>
        <w:t>парентеральных антикоагулянтов и варфарина, является апиксабан. Рекомен- </w:t>
      </w:r>
      <w:r>
        <w:rPr/>
        <w:t>дуемые дозы: 10 мг 2 раза в день в течение 7 дней, затем по 5 мг 2 раза в день.</w:t>
      </w:r>
      <w:r>
        <w:rPr>
          <w:spacing w:val="-12"/>
        </w:rPr>
        <w:t> </w:t>
      </w:r>
      <w:r>
        <w:rPr/>
        <w:t>Дабигатран</w:t>
      </w:r>
      <w:r>
        <w:rPr>
          <w:spacing w:val="-12"/>
        </w:rPr>
        <w:t> </w:t>
      </w:r>
      <w:r>
        <w:rPr/>
        <w:t>в</w:t>
      </w:r>
      <w:r>
        <w:rPr>
          <w:spacing w:val="-12"/>
        </w:rPr>
        <w:t> </w:t>
      </w:r>
      <w:r>
        <w:rPr/>
        <w:t>дозе</w:t>
      </w:r>
      <w:r>
        <w:rPr>
          <w:spacing w:val="-12"/>
        </w:rPr>
        <w:t> </w:t>
      </w:r>
      <w:r>
        <w:rPr/>
        <w:t>150</w:t>
      </w:r>
      <w:r>
        <w:rPr>
          <w:spacing w:val="-12"/>
        </w:rPr>
        <w:t> </w:t>
      </w:r>
      <w:r>
        <w:rPr/>
        <w:t>мг</w:t>
      </w:r>
      <w:r>
        <w:rPr>
          <w:spacing w:val="-12"/>
        </w:rPr>
        <w:t> </w:t>
      </w:r>
      <w:r>
        <w:rPr/>
        <w:t>2</w:t>
      </w:r>
      <w:r>
        <w:rPr>
          <w:spacing w:val="-12"/>
        </w:rPr>
        <w:t> </w:t>
      </w:r>
      <w:r>
        <w:rPr/>
        <w:t>раза</w:t>
      </w:r>
      <w:r>
        <w:rPr>
          <w:spacing w:val="-12"/>
        </w:rPr>
        <w:t> </w:t>
      </w:r>
      <w:r>
        <w:rPr/>
        <w:t>в</w:t>
      </w:r>
      <w:r>
        <w:rPr>
          <w:spacing w:val="-12"/>
        </w:rPr>
        <w:t> </w:t>
      </w:r>
      <w:r>
        <w:rPr/>
        <w:t>день</w:t>
      </w:r>
      <w:r>
        <w:rPr>
          <w:spacing w:val="-12"/>
        </w:rPr>
        <w:t> </w:t>
      </w:r>
      <w:r>
        <w:rPr/>
        <w:t>(110</w:t>
      </w:r>
      <w:r>
        <w:rPr>
          <w:spacing w:val="-12"/>
        </w:rPr>
        <w:t> </w:t>
      </w:r>
      <w:r>
        <w:rPr/>
        <w:t>мг</w:t>
      </w:r>
      <w:r>
        <w:rPr>
          <w:spacing w:val="-12"/>
        </w:rPr>
        <w:t> </w:t>
      </w:r>
      <w:r>
        <w:rPr/>
        <w:t>2</w:t>
      </w:r>
      <w:r>
        <w:rPr>
          <w:spacing w:val="-12"/>
        </w:rPr>
        <w:t> </w:t>
      </w:r>
      <w:r>
        <w:rPr/>
        <w:t>раза</w:t>
      </w:r>
      <w:r>
        <w:rPr>
          <w:spacing w:val="-12"/>
        </w:rPr>
        <w:t> </w:t>
      </w:r>
      <w:r>
        <w:rPr/>
        <w:t>в</w:t>
      </w:r>
      <w:r>
        <w:rPr>
          <w:spacing w:val="-12"/>
        </w:rPr>
        <w:t> </w:t>
      </w:r>
      <w:r>
        <w:rPr/>
        <w:t>день</w:t>
      </w:r>
      <w:r>
        <w:rPr>
          <w:spacing w:val="-12"/>
        </w:rPr>
        <w:t> </w:t>
      </w:r>
      <w:r>
        <w:rPr/>
        <w:t>у</w:t>
      </w:r>
      <w:r>
        <w:rPr>
          <w:spacing w:val="-12"/>
        </w:rPr>
        <w:t> </w:t>
      </w:r>
      <w:r>
        <w:rPr/>
        <w:t>пожилых </w:t>
      </w:r>
      <w:r>
        <w:rPr>
          <w:spacing w:val="-2"/>
        </w:rPr>
        <w:t>пациентов)</w:t>
      </w:r>
      <w:r>
        <w:rPr>
          <w:spacing w:val="-5"/>
        </w:rPr>
        <w:t> </w:t>
      </w:r>
      <w:r>
        <w:rPr>
          <w:spacing w:val="-2"/>
        </w:rPr>
        <w:t>и</w:t>
      </w:r>
      <w:r>
        <w:rPr>
          <w:spacing w:val="-5"/>
        </w:rPr>
        <w:t> </w:t>
      </w:r>
      <w:r>
        <w:rPr>
          <w:spacing w:val="-2"/>
        </w:rPr>
        <w:t>эдоксабан</w:t>
      </w:r>
      <w:r>
        <w:rPr>
          <w:spacing w:val="-5"/>
        </w:rPr>
        <w:t> </w:t>
      </w:r>
      <w:r>
        <w:rPr>
          <w:spacing w:val="-2"/>
        </w:rPr>
        <w:t>рекомендуются</w:t>
      </w:r>
      <w:r>
        <w:rPr>
          <w:spacing w:val="-5"/>
        </w:rPr>
        <w:t> </w:t>
      </w:r>
      <w:r>
        <w:rPr>
          <w:spacing w:val="-2"/>
        </w:rPr>
        <w:t>к</w:t>
      </w:r>
      <w:r>
        <w:rPr>
          <w:spacing w:val="-5"/>
        </w:rPr>
        <w:t> </w:t>
      </w:r>
      <w:r>
        <w:rPr>
          <w:spacing w:val="-2"/>
        </w:rPr>
        <w:t>применению</w:t>
      </w:r>
      <w:r>
        <w:rPr>
          <w:spacing w:val="-5"/>
        </w:rPr>
        <w:t> </w:t>
      </w:r>
      <w:r>
        <w:rPr>
          <w:spacing w:val="-2"/>
        </w:rPr>
        <w:t>вместо</w:t>
      </w:r>
      <w:r>
        <w:rPr>
          <w:spacing w:val="-5"/>
        </w:rPr>
        <w:t> </w:t>
      </w:r>
      <w:r>
        <w:rPr>
          <w:spacing w:val="-2"/>
        </w:rPr>
        <w:t>варфарина,</w:t>
      </w:r>
      <w:r>
        <w:rPr>
          <w:spacing w:val="-5"/>
        </w:rPr>
        <w:t> </w:t>
      </w:r>
      <w:r>
        <w:rPr>
          <w:spacing w:val="-2"/>
        </w:rPr>
        <w:t>то </w:t>
      </w:r>
      <w:r>
        <w:rPr/>
        <w:t>есть в острой фазе заболевания эти препараты применяются в сочетании с парентеральными</w:t>
      </w:r>
      <w:r>
        <w:rPr>
          <w:spacing w:val="-8"/>
        </w:rPr>
        <w:t> </w:t>
      </w:r>
      <w:r>
        <w:rPr/>
        <w:t>антикоагулянтами,</w:t>
      </w:r>
      <w:r>
        <w:rPr>
          <w:spacing w:val="-8"/>
        </w:rPr>
        <w:t> </w:t>
      </w:r>
      <w:r>
        <w:rPr/>
        <w:t>а</w:t>
      </w:r>
      <w:r>
        <w:rPr>
          <w:spacing w:val="-8"/>
        </w:rPr>
        <w:t> </w:t>
      </w:r>
      <w:r>
        <w:rPr/>
        <w:t>затем</w:t>
      </w:r>
      <w:r>
        <w:rPr>
          <w:spacing w:val="-8"/>
        </w:rPr>
        <w:t> </w:t>
      </w:r>
      <w:r>
        <w:rPr/>
        <w:t>–</w:t>
      </w:r>
      <w:r>
        <w:rPr>
          <w:spacing w:val="-8"/>
        </w:rPr>
        <w:t> </w:t>
      </w:r>
      <w:r>
        <w:rPr/>
        <w:t>в</w:t>
      </w:r>
      <w:r>
        <w:rPr>
          <w:spacing w:val="-8"/>
        </w:rPr>
        <w:t> </w:t>
      </w:r>
      <w:r>
        <w:rPr/>
        <w:t>режиме</w:t>
      </w:r>
      <w:r>
        <w:rPr>
          <w:spacing w:val="-8"/>
        </w:rPr>
        <w:t> </w:t>
      </w:r>
      <w:r>
        <w:rPr/>
        <w:t>монотерапии.</w:t>
      </w:r>
    </w:p>
    <w:p>
      <w:pPr>
        <w:spacing w:before="232"/>
        <w:ind w:left="425" w:right="0" w:firstLine="0"/>
        <w:jc w:val="left"/>
        <w:rPr>
          <w:sz w:val="18"/>
        </w:rPr>
      </w:pPr>
      <w:r>
        <w:rPr>
          <w:b/>
          <w:sz w:val="18"/>
        </w:rPr>
        <w:t>Табл.</w:t>
      </w:r>
      <w:r>
        <w:rPr>
          <w:b/>
          <w:spacing w:val="-5"/>
          <w:sz w:val="18"/>
        </w:rPr>
        <w:t> </w:t>
      </w:r>
      <w:r>
        <w:rPr>
          <w:b/>
          <w:sz w:val="18"/>
        </w:rPr>
        <w:t>4.</w:t>
      </w:r>
      <w:r>
        <w:rPr>
          <w:b/>
          <w:spacing w:val="-3"/>
          <w:sz w:val="18"/>
        </w:rPr>
        <w:t> </w:t>
      </w:r>
      <w:r>
        <w:rPr>
          <w:sz w:val="18"/>
        </w:rPr>
        <w:t>Сравнительная</w:t>
      </w:r>
      <w:r>
        <w:rPr>
          <w:spacing w:val="-3"/>
          <w:sz w:val="18"/>
        </w:rPr>
        <w:t> </w:t>
      </w:r>
      <w:r>
        <w:rPr>
          <w:sz w:val="18"/>
        </w:rPr>
        <w:t>характеристика</w:t>
      </w:r>
      <w:r>
        <w:rPr>
          <w:spacing w:val="-3"/>
          <w:sz w:val="18"/>
        </w:rPr>
        <w:t> </w:t>
      </w:r>
      <w:r>
        <w:rPr>
          <w:sz w:val="18"/>
        </w:rPr>
        <w:t>новых</w:t>
      </w:r>
      <w:r>
        <w:rPr>
          <w:spacing w:val="-3"/>
          <w:sz w:val="18"/>
        </w:rPr>
        <w:t> </w:t>
      </w:r>
      <w:r>
        <w:rPr>
          <w:sz w:val="18"/>
        </w:rPr>
        <w:t>пероральных</w:t>
      </w:r>
      <w:r>
        <w:rPr>
          <w:spacing w:val="-3"/>
          <w:sz w:val="18"/>
        </w:rPr>
        <w:t> </w:t>
      </w:r>
      <w:r>
        <w:rPr>
          <w:spacing w:val="-2"/>
          <w:sz w:val="18"/>
        </w:rPr>
        <w:t>антикоагулянтов*</w:t>
      </w:r>
    </w:p>
    <w:p>
      <w:pPr>
        <w:pStyle w:val="BodyText"/>
        <w:spacing w:before="4"/>
        <w:rPr>
          <w:sz w:val="8"/>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650"/>
        <w:gridCol w:w="2086"/>
        <w:gridCol w:w="1598"/>
        <w:gridCol w:w="1740"/>
      </w:tblGrid>
      <w:tr>
        <w:trPr>
          <w:trHeight w:val="452" w:hRule="atLeast"/>
        </w:trPr>
        <w:tc>
          <w:tcPr>
            <w:tcW w:w="1650" w:type="dxa"/>
          </w:tcPr>
          <w:p>
            <w:pPr>
              <w:pStyle w:val="TableParagraph"/>
              <w:spacing w:before="119"/>
              <w:ind w:left="353"/>
              <w:rPr>
                <w:b/>
                <w:sz w:val="18"/>
              </w:rPr>
            </w:pPr>
            <w:r>
              <w:rPr>
                <w:b/>
                <w:spacing w:val="-2"/>
                <w:sz w:val="18"/>
              </w:rPr>
              <w:t>Показатель</w:t>
            </w:r>
          </w:p>
        </w:tc>
        <w:tc>
          <w:tcPr>
            <w:tcW w:w="2086" w:type="dxa"/>
          </w:tcPr>
          <w:p>
            <w:pPr>
              <w:pStyle w:val="TableParagraph"/>
              <w:spacing w:before="119"/>
              <w:ind w:left="139"/>
              <w:rPr>
                <w:b/>
                <w:sz w:val="18"/>
              </w:rPr>
            </w:pPr>
            <w:r>
              <w:rPr>
                <w:b/>
                <w:sz w:val="18"/>
              </w:rPr>
              <w:t>Дабигатран</w:t>
            </w:r>
            <w:r>
              <w:rPr>
                <w:b/>
                <w:spacing w:val="-6"/>
                <w:sz w:val="18"/>
              </w:rPr>
              <w:t> </w:t>
            </w:r>
            <w:r>
              <w:rPr>
                <w:b/>
                <w:spacing w:val="-2"/>
                <w:sz w:val="18"/>
              </w:rPr>
              <w:t>этексилат</w:t>
            </w:r>
          </w:p>
        </w:tc>
        <w:tc>
          <w:tcPr>
            <w:tcW w:w="1598" w:type="dxa"/>
          </w:tcPr>
          <w:p>
            <w:pPr>
              <w:pStyle w:val="TableParagraph"/>
              <w:spacing w:before="119"/>
              <w:ind w:left="226"/>
              <w:rPr>
                <w:b/>
                <w:sz w:val="18"/>
              </w:rPr>
            </w:pPr>
            <w:r>
              <w:rPr>
                <w:b/>
                <w:spacing w:val="-2"/>
                <w:sz w:val="18"/>
              </w:rPr>
              <w:t>Ривароксабан</w:t>
            </w:r>
          </w:p>
        </w:tc>
        <w:tc>
          <w:tcPr>
            <w:tcW w:w="1740" w:type="dxa"/>
          </w:tcPr>
          <w:p>
            <w:pPr>
              <w:pStyle w:val="TableParagraph"/>
              <w:spacing w:before="119"/>
              <w:ind w:left="425"/>
              <w:rPr>
                <w:b/>
                <w:sz w:val="18"/>
              </w:rPr>
            </w:pPr>
            <w:r>
              <w:rPr>
                <w:b/>
                <w:spacing w:val="-2"/>
                <w:sz w:val="18"/>
              </w:rPr>
              <w:t>Апиксабан</w:t>
            </w:r>
          </w:p>
        </w:tc>
      </w:tr>
      <w:tr>
        <w:trPr>
          <w:trHeight w:val="341" w:hRule="atLeast"/>
        </w:trPr>
        <w:tc>
          <w:tcPr>
            <w:tcW w:w="1650" w:type="dxa"/>
          </w:tcPr>
          <w:p>
            <w:pPr>
              <w:pStyle w:val="TableParagraph"/>
              <w:spacing w:before="65"/>
              <w:ind w:left="79"/>
              <w:rPr>
                <w:sz w:val="18"/>
              </w:rPr>
            </w:pPr>
            <w:r>
              <w:rPr>
                <w:spacing w:val="-4"/>
                <w:sz w:val="18"/>
              </w:rPr>
              <w:t>Точка </w:t>
            </w:r>
            <w:r>
              <w:rPr>
                <w:spacing w:val="-2"/>
                <w:sz w:val="18"/>
              </w:rPr>
              <w:t>приложения</w:t>
            </w:r>
          </w:p>
        </w:tc>
        <w:tc>
          <w:tcPr>
            <w:tcW w:w="2086" w:type="dxa"/>
          </w:tcPr>
          <w:p>
            <w:pPr>
              <w:pStyle w:val="TableParagraph"/>
              <w:spacing w:before="65"/>
              <w:rPr>
                <w:sz w:val="18"/>
              </w:rPr>
            </w:pPr>
            <w:r>
              <w:rPr>
                <w:spacing w:val="-2"/>
                <w:sz w:val="18"/>
              </w:rPr>
              <w:t>Тромбин</w:t>
            </w:r>
          </w:p>
        </w:tc>
        <w:tc>
          <w:tcPr>
            <w:tcW w:w="1598" w:type="dxa"/>
          </w:tcPr>
          <w:p>
            <w:pPr>
              <w:pStyle w:val="TableParagraph"/>
              <w:spacing w:before="65"/>
              <w:rPr>
                <w:sz w:val="18"/>
              </w:rPr>
            </w:pPr>
            <w:r>
              <w:rPr>
                <w:sz w:val="18"/>
              </w:rPr>
              <w:t>Фактор</w:t>
            </w:r>
            <w:r>
              <w:rPr>
                <w:spacing w:val="-6"/>
                <w:sz w:val="18"/>
              </w:rPr>
              <w:t> </w:t>
            </w:r>
            <w:r>
              <w:rPr>
                <w:spacing w:val="-5"/>
                <w:sz w:val="18"/>
              </w:rPr>
              <w:t>Ха</w:t>
            </w:r>
          </w:p>
        </w:tc>
        <w:tc>
          <w:tcPr>
            <w:tcW w:w="1740" w:type="dxa"/>
          </w:tcPr>
          <w:p>
            <w:pPr>
              <w:pStyle w:val="TableParagraph"/>
              <w:spacing w:before="65"/>
              <w:ind w:left="81"/>
              <w:rPr>
                <w:sz w:val="18"/>
              </w:rPr>
            </w:pPr>
            <w:r>
              <w:rPr>
                <w:spacing w:val="-2"/>
                <w:sz w:val="18"/>
              </w:rPr>
              <w:t>Тромбин</w:t>
            </w:r>
          </w:p>
        </w:tc>
      </w:tr>
      <w:tr>
        <w:trPr>
          <w:trHeight w:val="541" w:hRule="atLeast"/>
        </w:trPr>
        <w:tc>
          <w:tcPr>
            <w:tcW w:w="1650" w:type="dxa"/>
          </w:tcPr>
          <w:p>
            <w:pPr>
              <w:pStyle w:val="TableParagraph"/>
              <w:spacing w:line="232" w:lineRule="auto" w:before="70"/>
              <w:ind w:left="79"/>
              <w:rPr>
                <w:sz w:val="18"/>
              </w:rPr>
            </w:pPr>
            <w:r>
              <w:rPr>
                <w:sz w:val="18"/>
              </w:rPr>
              <w:t>Связывание с </w:t>
            </w:r>
            <w:r>
              <w:rPr>
                <w:spacing w:val="-2"/>
                <w:sz w:val="18"/>
              </w:rPr>
              <w:t>белками</w:t>
            </w:r>
            <w:r>
              <w:rPr>
                <w:spacing w:val="-10"/>
                <w:sz w:val="18"/>
              </w:rPr>
              <w:t> </w:t>
            </w:r>
            <w:r>
              <w:rPr>
                <w:spacing w:val="-2"/>
                <w:sz w:val="18"/>
              </w:rPr>
              <w:t>плазмы</w:t>
            </w:r>
          </w:p>
        </w:tc>
        <w:tc>
          <w:tcPr>
            <w:tcW w:w="2086" w:type="dxa"/>
          </w:tcPr>
          <w:p>
            <w:pPr>
              <w:pStyle w:val="TableParagraph"/>
              <w:spacing w:before="165"/>
              <w:rPr>
                <w:sz w:val="18"/>
              </w:rPr>
            </w:pPr>
            <w:r>
              <w:rPr>
                <w:spacing w:val="-5"/>
                <w:sz w:val="18"/>
              </w:rPr>
              <w:t>35%</w:t>
            </w:r>
          </w:p>
        </w:tc>
        <w:tc>
          <w:tcPr>
            <w:tcW w:w="1598" w:type="dxa"/>
          </w:tcPr>
          <w:p>
            <w:pPr>
              <w:pStyle w:val="TableParagraph"/>
              <w:spacing w:before="165"/>
              <w:rPr>
                <w:sz w:val="18"/>
              </w:rPr>
            </w:pPr>
            <w:r>
              <w:rPr>
                <w:spacing w:val="-5"/>
                <w:sz w:val="18"/>
              </w:rPr>
              <w:t>95%</w:t>
            </w:r>
          </w:p>
        </w:tc>
        <w:tc>
          <w:tcPr>
            <w:tcW w:w="1740" w:type="dxa"/>
          </w:tcPr>
          <w:p>
            <w:pPr>
              <w:pStyle w:val="TableParagraph"/>
              <w:spacing w:before="165"/>
              <w:ind w:left="81"/>
              <w:rPr>
                <w:sz w:val="18"/>
              </w:rPr>
            </w:pPr>
            <w:r>
              <w:rPr>
                <w:spacing w:val="-5"/>
                <w:sz w:val="18"/>
              </w:rPr>
              <w:t>87%</w:t>
            </w:r>
          </w:p>
        </w:tc>
      </w:tr>
      <w:tr>
        <w:trPr>
          <w:trHeight w:val="541" w:hRule="atLeast"/>
        </w:trPr>
        <w:tc>
          <w:tcPr>
            <w:tcW w:w="1650" w:type="dxa"/>
          </w:tcPr>
          <w:p>
            <w:pPr>
              <w:pStyle w:val="TableParagraph"/>
              <w:spacing w:line="232" w:lineRule="auto" w:before="70"/>
              <w:ind w:left="79"/>
              <w:rPr>
                <w:sz w:val="18"/>
              </w:rPr>
            </w:pPr>
            <w:r>
              <w:rPr>
                <w:spacing w:val="-2"/>
                <w:sz w:val="18"/>
              </w:rPr>
              <w:t>Период полувыведения</w:t>
            </w:r>
          </w:p>
        </w:tc>
        <w:tc>
          <w:tcPr>
            <w:tcW w:w="2086" w:type="dxa"/>
          </w:tcPr>
          <w:p>
            <w:pPr>
              <w:pStyle w:val="TableParagraph"/>
              <w:spacing w:before="165"/>
              <w:rPr>
                <w:sz w:val="18"/>
              </w:rPr>
            </w:pPr>
            <w:r>
              <w:rPr>
                <w:sz w:val="18"/>
              </w:rPr>
              <w:t>12‒17 </w:t>
            </w:r>
            <w:r>
              <w:rPr>
                <w:spacing w:val="-10"/>
                <w:sz w:val="18"/>
              </w:rPr>
              <w:t>ч</w:t>
            </w:r>
          </w:p>
        </w:tc>
        <w:tc>
          <w:tcPr>
            <w:tcW w:w="1598" w:type="dxa"/>
          </w:tcPr>
          <w:p>
            <w:pPr>
              <w:pStyle w:val="TableParagraph"/>
              <w:spacing w:line="203" w:lineRule="exact" w:before="65"/>
              <w:rPr>
                <w:sz w:val="18"/>
              </w:rPr>
            </w:pPr>
            <w:r>
              <w:rPr>
                <w:sz w:val="18"/>
              </w:rPr>
              <w:t>5‒9</w:t>
            </w:r>
            <w:r>
              <w:rPr>
                <w:spacing w:val="-4"/>
                <w:sz w:val="18"/>
              </w:rPr>
              <w:t> </w:t>
            </w:r>
            <w:r>
              <w:rPr>
                <w:sz w:val="18"/>
              </w:rPr>
              <w:t>ч</w:t>
            </w:r>
            <w:r>
              <w:rPr>
                <w:spacing w:val="41"/>
                <w:sz w:val="18"/>
              </w:rPr>
              <w:t> </w:t>
            </w:r>
            <w:r>
              <w:rPr>
                <w:sz w:val="18"/>
              </w:rPr>
              <w:t>11‒13</w:t>
            </w:r>
            <w:r>
              <w:rPr>
                <w:spacing w:val="-1"/>
                <w:sz w:val="18"/>
              </w:rPr>
              <w:t> </w:t>
            </w:r>
            <w:r>
              <w:rPr>
                <w:spacing w:val="-10"/>
                <w:sz w:val="18"/>
              </w:rPr>
              <w:t>ч</w:t>
            </w:r>
          </w:p>
          <w:p>
            <w:pPr>
              <w:pStyle w:val="TableParagraph"/>
              <w:spacing w:line="203" w:lineRule="exact"/>
              <w:rPr>
                <w:sz w:val="18"/>
              </w:rPr>
            </w:pPr>
            <w:r>
              <w:rPr>
                <w:spacing w:val="-2"/>
                <w:sz w:val="18"/>
              </w:rPr>
              <w:t>(пожилые)</w:t>
            </w:r>
          </w:p>
        </w:tc>
        <w:tc>
          <w:tcPr>
            <w:tcW w:w="1740" w:type="dxa"/>
          </w:tcPr>
          <w:p>
            <w:pPr>
              <w:pStyle w:val="TableParagraph"/>
              <w:spacing w:before="164"/>
              <w:ind w:left="81"/>
              <w:rPr>
                <w:sz w:val="18"/>
              </w:rPr>
            </w:pPr>
            <w:r>
              <w:rPr>
                <w:sz w:val="18"/>
              </w:rPr>
              <w:t>8‒15 </w:t>
            </w:r>
            <w:r>
              <w:rPr>
                <w:spacing w:val="-10"/>
                <w:sz w:val="18"/>
              </w:rPr>
              <w:t>ч</w:t>
            </w:r>
          </w:p>
        </w:tc>
      </w:tr>
      <w:tr>
        <w:trPr>
          <w:trHeight w:val="741" w:hRule="atLeast"/>
        </w:trPr>
        <w:tc>
          <w:tcPr>
            <w:tcW w:w="1650" w:type="dxa"/>
          </w:tcPr>
          <w:p>
            <w:pPr>
              <w:pStyle w:val="TableParagraph"/>
              <w:spacing w:before="57"/>
              <w:ind w:left="0"/>
              <w:rPr>
                <w:sz w:val="18"/>
              </w:rPr>
            </w:pPr>
          </w:p>
          <w:p>
            <w:pPr>
              <w:pStyle w:val="TableParagraph"/>
              <w:ind w:left="79"/>
              <w:rPr>
                <w:sz w:val="18"/>
              </w:rPr>
            </w:pPr>
            <w:r>
              <w:rPr>
                <w:spacing w:val="-2"/>
                <w:sz w:val="18"/>
              </w:rPr>
              <w:t>Дозирование</w:t>
            </w:r>
          </w:p>
        </w:tc>
        <w:tc>
          <w:tcPr>
            <w:tcW w:w="2086" w:type="dxa"/>
          </w:tcPr>
          <w:p>
            <w:pPr>
              <w:pStyle w:val="TableParagraph"/>
              <w:spacing w:before="57"/>
              <w:ind w:left="0"/>
              <w:rPr>
                <w:sz w:val="18"/>
              </w:rPr>
            </w:pPr>
          </w:p>
          <w:p>
            <w:pPr>
              <w:pStyle w:val="TableParagraph"/>
              <w:rPr>
                <w:sz w:val="18"/>
              </w:rPr>
            </w:pPr>
            <w:r>
              <w:rPr>
                <w:sz w:val="18"/>
              </w:rPr>
              <w:t>150</w:t>
            </w:r>
            <w:r>
              <w:rPr>
                <w:spacing w:val="-1"/>
                <w:sz w:val="18"/>
              </w:rPr>
              <w:t> </w:t>
            </w:r>
            <w:r>
              <w:rPr>
                <w:sz w:val="18"/>
              </w:rPr>
              <w:t>мг</w:t>
            </w:r>
            <w:r>
              <w:rPr>
                <w:spacing w:val="-1"/>
                <w:sz w:val="18"/>
              </w:rPr>
              <w:t> </w:t>
            </w:r>
            <w:r>
              <w:rPr>
                <w:sz w:val="18"/>
              </w:rPr>
              <w:t>2 раза в</w:t>
            </w:r>
            <w:r>
              <w:rPr>
                <w:spacing w:val="-1"/>
                <w:sz w:val="18"/>
              </w:rPr>
              <w:t> </w:t>
            </w:r>
            <w:r>
              <w:rPr>
                <w:spacing w:val="-4"/>
                <w:sz w:val="18"/>
              </w:rPr>
              <w:t>день</w:t>
            </w:r>
          </w:p>
        </w:tc>
        <w:tc>
          <w:tcPr>
            <w:tcW w:w="1598" w:type="dxa"/>
          </w:tcPr>
          <w:p>
            <w:pPr>
              <w:pStyle w:val="TableParagraph"/>
              <w:spacing w:line="232" w:lineRule="auto" w:before="70"/>
              <w:ind w:right="134"/>
              <w:rPr>
                <w:sz w:val="18"/>
              </w:rPr>
            </w:pPr>
            <w:r>
              <w:rPr>
                <w:sz w:val="18"/>
              </w:rPr>
              <w:t>15 мг 2 раза в день ‒ 21 день, далее</w:t>
            </w:r>
            <w:r>
              <w:rPr>
                <w:spacing w:val="-12"/>
                <w:sz w:val="18"/>
              </w:rPr>
              <w:t> </w:t>
            </w:r>
            <w:r>
              <w:rPr>
                <w:sz w:val="18"/>
              </w:rPr>
              <w:t>20</w:t>
            </w:r>
            <w:r>
              <w:rPr>
                <w:spacing w:val="-11"/>
                <w:sz w:val="18"/>
              </w:rPr>
              <w:t> </w:t>
            </w:r>
            <w:r>
              <w:rPr>
                <w:sz w:val="18"/>
              </w:rPr>
              <w:t>мг/сутк</w:t>
            </w:r>
            <w:r>
              <w:rPr>
                <w:sz w:val="18"/>
              </w:rPr>
              <w:t>и</w:t>
            </w:r>
          </w:p>
        </w:tc>
        <w:tc>
          <w:tcPr>
            <w:tcW w:w="1740" w:type="dxa"/>
          </w:tcPr>
          <w:p>
            <w:pPr>
              <w:pStyle w:val="TableParagraph"/>
              <w:spacing w:line="232" w:lineRule="auto" w:before="70"/>
              <w:ind w:left="81" w:right="43"/>
              <w:rPr>
                <w:sz w:val="18"/>
              </w:rPr>
            </w:pPr>
            <w:r>
              <w:rPr>
                <w:sz w:val="18"/>
              </w:rPr>
              <w:t>10</w:t>
            </w:r>
            <w:r>
              <w:rPr>
                <w:spacing w:val="-6"/>
                <w:sz w:val="18"/>
              </w:rPr>
              <w:t> </w:t>
            </w:r>
            <w:r>
              <w:rPr>
                <w:sz w:val="18"/>
              </w:rPr>
              <w:t>мг</w:t>
            </w:r>
            <w:r>
              <w:rPr>
                <w:spacing w:val="-7"/>
                <w:sz w:val="18"/>
              </w:rPr>
              <w:t> </w:t>
            </w:r>
            <w:r>
              <w:rPr>
                <w:sz w:val="18"/>
              </w:rPr>
              <w:t>2</w:t>
            </w:r>
            <w:r>
              <w:rPr>
                <w:spacing w:val="-6"/>
                <w:sz w:val="18"/>
              </w:rPr>
              <w:t> </w:t>
            </w:r>
            <w:r>
              <w:rPr>
                <w:sz w:val="18"/>
              </w:rPr>
              <w:t>раза</w:t>
            </w:r>
            <w:r>
              <w:rPr>
                <w:spacing w:val="-6"/>
                <w:sz w:val="18"/>
              </w:rPr>
              <w:t> </w:t>
            </w:r>
            <w:r>
              <w:rPr>
                <w:sz w:val="18"/>
              </w:rPr>
              <w:t>в</w:t>
            </w:r>
            <w:r>
              <w:rPr>
                <w:spacing w:val="-7"/>
                <w:sz w:val="18"/>
              </w:rPr>
              <w:t> </w:t>
            </w:r>
            <w:r>
              <w:rPr>
                <w:sz w:val="18"/>
              </w:rPr>
              <w:t>день</w:t>
            </w:r>
            <w:r>
              <w:rPr>
                <w:spacing w:val="-6"/>
                <w:sz w:val="18"/>
              </w:rPr>
              <w:t> </w:t>
            </w:r>
            <w:r>
              <w:rPr>
                <w:sz w:val="18"/>
              </w:rPr>
              <w:t>‒ 7 дней, далее 5 мг 2 раза в день</w:t>
            </w:r>
          </w:p>
        </w:tc>
      </w:tr>
      <w:tr>
        <w:trPr>
          <w:trHeight w:val="541" w:hRule="atLeast"/>
        </w:trPr>
        <w:tc>
          <w:tcPr>
            <w:tcW w:w="1650" w:type="dxa"/>
          </w:tcPr>
          <w:p>
            <w:pPr>
              <w:pStyle w:val="TableParagraph"/>
              <w:spacing w:before="164"/>
              <w:ind w:left="79"/>
              <w:rPr>
                <w:sz w:val="18"/>
              </w:rPr>
            </w:pPr>
            <w:r>
              <w:rPr>
                <w:spacing w:val="-2"/>
                <w:sz w:val="18"/>
              </w:rPr>
              <w:t>Элиминация</w:t>
            </w:r>
          </w:p>
        </w:tc>
        <w:tc>
          <w:tcPr>
            <w:tcW w:w="2086" w:type="dxa"/>
          </w:tcPr>
          <w:p>
            <w:pPr>
              <w:pStyle w:val="TableParagraph"/>
              <w:spacing w:line="203" w:lineRule="exact" w:before="64"/>
              <w:rPr>
                <w:sz w:val="18"/>
              </w:rPr>
            </w:pPr>
            <w:r>
              <w:rPr>
                <w:sz w:val="18"/>
              </w:rPr>
              <w:t>Почки</w:t>
            </w:r>
            <w:r>
              <w:rPr>
                <w:spacing w:val="-7"/>
                <w:sz w:val="18"/>
              </w:rPr>
              <w:t> </w:t>
            </w:r>
            <w:r>
              <w:rPr>
                <w:sz w:val="18"/>
              </w:rPr>
              <w:t>‒</w:t>
            </w:r>
            <w:r>
              <w:rPr>
                <w:spacing w:val="-3"/>
                <w:sz w:val="18"/>
              </w:rPr>
              <w:t> </w:t>
            </w:r>
            <w:r>
              <w:rPr>
                <w:spacing w:val="-5"/>
                <w:sz w:val="18"/>
              </w:rPr>
              <w:t>80%</w:t>
            </w:r>
          </w:p>
          <w:p>
            <w:pPr>
              <w:pStyle w:val="TableParagraph"/>
              <w:spacing w:line="203" w:lineRule="exact"/>
              <w:rPr>
                <w:sz w:val="18"/>
              </w:rPr>
            </w:pPr>
            <w:r>
              <w:rPr>
                <w:sz w:val="18"/>
              </w:rPr>
              <w:t>Печень</w:t>
            </w:r>
            <w:r>
              <w:rPr>
                <w:spacing w:val="-3"/>
                <w:sz w:val="18"/>
              </w:rPr>
              <w:t> </w:t>
            </w:r>
            <w:r>
              <w:rPr>
                <w:sz w:val="18"/>
              </w:rPr>
              <w:t>‒</w:t>
            </w:r>
            <w:r>
              <w:rPr>
                <w:spacing w:val="-2"/>
                <w:sz w:val="18"/>
              </w:rPr>
              <w:t> </w:t>
            </w:r>
            <w:r>
              <w:rPr>
                <w:spacing w:val="-5"/>
                <w:sz w:val="18"/>
              </w:rPr>
              <w:t>20%</w:t>
            </w:r>
          </w:p>
        </w:tc>
        <w:tc>
          <w:tcPr>
            <w:tcW w:w="1598" w:type="dxa"/>
          </w:tcPr>
          <w:p>
            <w:pPr>
              <w:pStyle w:val="TableParagraph"/>
              <w:spacing w:line="203" w:lineRule="exact" w:before="64"/>
              <w:rPr>
                <w:sz w:val="18"/>
              </w:rPr>
            </w:pPr>
            <w:r>
              <w:rPr>
                <w:sz w:val="18"/>
              </w:rPr>
              <w:t>Почки</w:t>
            </w:r>
            <w:r>
              <w:rPr>
                <w:spacing w:val="-3"/>
                <w:sz w:val="18"/>
              </w:rPr>
              <w:t> </w:t>
            </w:r>
            <w:r>
              <w:rPr>
                <w:sz w:val="18"/>
              </w:rPr>
              <w:t>‒</w:t>
            </w:r>
            <w:r>
              <w:rPr>
                <w:spacing w:val="-2"/>
                <w:sz w:val="18"/>
              </w:rPr>
              <w:t> </w:t>
            </w:r>
            <w:r>
              <w:rPr>
                <w:spacing w:val="-5"/>
                <w:sz w:val="18"/>
              </w:rPr>
              <w:t>66%</w:t>
            </w:r>
          </w:p>
          <w:p>
            <w:pPr>
              <w:pStyle w:val="TableParagraph"/>
              <w:spacing w:line="203" w:lineRule="exact"/>
              <w:rPr>
                <w:sz w:val="18"/>
              </w:rPr>
            </w:pPr>
            <w:r>
              <w:rPr>
                <w:sz w:val="18"/>
              </w:rPr>
              <w:t>Печень</w:t>
            </w:r>
            <w:r>
              <w:rPr>
                <w:spacing w:val="-3"/>
                <w:sz w:val="18"/>
              </w:rPr>
              <w:t> </w:t>
            </w:r>
            <w:r>
              <w:rPr>
                <w:sz w:val="18"/>
              </w:rPr>
              <w:t>‒</w:t>
            </w:r>
            <w:r>
              <w:rPr>
                <w:spacing w:val="-2"/>
                <w:sz w:val="18"/>
              </w:rPr>
              <w:t> </w:t>
            </w:r>
            <w:r>
              <w:rPr>
                <w:spacing w:val="-5"/>
                <w:sz w:val="18"/>
              </w:rPr>
              <w:t>33%</w:t>
            </w:r>
          </w:p>
        </w:tc>
        <w:tc>
          <w:tcPr>
            <w:tcW w:w="1740" w:type="dxa"/>
          </w:tcPr>
          <w:p>
            <w:pPr>
              <w:pStyle w:val="TableParagraph"/>
              <w:spacing w:before="164"/>
              <w:ind w:left="81"/>
              <w:rPr>
                <w:sz w:val="18"/>
              </w:rPr>
            </w:pPr>
            <w:r>
              <w:rPr>
                <w:sz w:val="18"/>
              </w:rPr>
              <w:t>Почки</w:t>
            </w:r>
            <w:r>
              <w:rPr>
                <w:spacing w:val="-10"/>
                <w:sz w:val="18"/>
              </w:rPr>
              <w:t> </w:t>
            </w:r>
            <w:r>
              <w:rPr>
                <w:spacing w:val="-5"/>
                <w:sz w:val="18"/>
              </w:rPr>
              <w:t>27%</w:t>
            </w:r>
          </w:p>
        </w:tc>
      </w:tr>
      <w:tr>
        <w:trPr>
          <w:trHeight w:val="541" w:hRule="atLeast"/>
        </w:trPr>
        <w:tc>
          <w:tcPr>
            <w:tcW w:w="1650" w:type="dxa"/>
          </w:tcPr>
          <w:p>
            <w:pPr>
              <w:pStyle w:val="TableParagraph"/>
              <w:spacing w:line="232" w:lineRule="auto" w:before="69"/>
              <w:ind w:left="79" w:right="588"/>
              <w:rPr>
                <w:sz w:val="18"/>
              </w:rPr>
            </w:pPr>
            <w:r>
              <w:rPr>
                <w:spacing w:val="-2"/>
                <w:sz w:val="18"/>
              </w:rPr>
              <w:t>Мониторинг свертывания</w:t>
            </w:r>
          </w:p>
        </w:tc>
        <w:tc>
          <w:tcPr>
            <w:tcW w:w="2086" w:type="dxa"/>
          </w:tcPr>
          <w:p>
            <w:pPr>
              <w:pStyle w:val="TableParagraph"/>
              <w:spacing w:before="164"/>
              <w:rPr>
                <w:sz w:val="18"/>
              </w:rPr>
            </w:pPr>
            <w:r>
              <w:rPr>
                <w:spacing w:val="-5"/>
                <w:sz w:val="18"/>
              </w:rPr>
              <w:t>Нет</w:t>
            </w:r>
          </w:p>
        </w:tc>
        <w:tc>
          <w:tcPr>
            <w:tcW w:w="1598" w:type="dxa"/>
          </w:tcPr>
          <w:p>
            <w:pPr>
              <w:pStyle w:val="TableParagraph"/>
              <w:spacing w:before="164"/>
              <w:rPr>
                <w:sz w:val="18"/>
              </w:rPr>
            </w:pPr>
            <w:r>
              <w:rPr>
                <w:spacing w:val="-5"/>
                <w:sz w:val="18"/>
              </w:rPr>
              <w:t>Нет</w:t>
            </w:r>
          </w:p>
        </w:tc>
        <w:tc>
          <w:tcPr>
            <w:tcW w:w="1740" w:type="dxa"/>
          </w:tcPr>
          <w:p>
            <w:pPr>
              <w:pStyle w:val="TableParagraph"/>
              <w:spacing w:before="164"/>
              <w:ind w:left="81"/>
              <w:rPr>
                <w:sz w:val="18"/>
              </w:rPr>
            </w:pPr>
            <w:r>
              <w:rPr>
                <w:spacing w:val="-5"/>
                <w:sz w:val="18"/>
              </w:rPr>
              <w:t>Нет</w:t>
            </w:r>
          </w:p>
        </w:tc>
      </w:tr>
    </w:tbl>
    <w:p>
      <w:pPr>
        <w:spacing w:line="232" w:lineRule="auto" w:before="123"/>
        <w:ind w:left="141" w:right="140" w:firstLine="283"/>
        <w:jc w:val="both"/>
        <w:rPr>
          <w:sz w:val="18"/>
        </w:rPr>
      </w:pPr>
      <w:r>
        <w:rPr>
          <w:sz w:val="18"/>
        </w:rPr>
        <w:t>*Примечание:</w:t>
      </w:r>
      <w:r>
        <w:rPr>
          <w:spacing w:val="-5"/>
          <w:sz w:val="18"/>
        </w:rPr>
        <w:t> </w:t>
      </w:r>
      <w:r>
        <w:rPr>
          <w:sz w:val="18"/>
        </w:rPr>
        <w:t>Цит.</w:t>
      </w:r>
      <w:r>
        <w:rPr>
          <w:spacing w:val="-5"/>
          <w:sz w:val="18"/>
        </w:rPr>
        <w:t> </w:t>
      </w:r>
      <w:r>
        <w:rPr>
          <w:sz w:val="18"/>
        </w:rPr>
        <w:t>из</w:t>
      </w:r>
      <w:r>
        <w:rPr>
          <w:spacing w:val="-5"/>
          <w:sz w:val="18"/>
        </w:rPr>
        <w:t> </w:t>
      </w:r>
      <w:r>
        <w:rPr>
          <w:sz w:val="18"/>
        </w:rPr>
        <w:t>ESC</w:t>
      </w:r>
      <w:r>
        <w:rPr>
          <w:spacing w:val="-5"/>
          <w:sz w:val="18"/>
        </w:rPr>
        <w:t> </w:t>
      </w:r>
      <w:r>
        <w:rPr>
          <w:sz w:val="18"/>
        </w:rPr>
        <w:t>Guidelines</w:t>
      </w:r>
      <w:r>
        <w:rPr>
          <w:spacing w:val="-5"/>
          <w:sz w:val="18"/>
        </w:rPr>
        <w:t> </w:t>
      </w:r>
      <w:r>
        <w:rPr>
          <w:sz w:val="18"/>
        </w:rPr>
        <w:t>on</w:t>
      </w:r>
      <w:r>
        <w:rPr>
          <w:spacing w:val="-5"/>
          <w:sz w:val="18"/>
        </w:rPr>
        <w:t> </w:t>
      </w:r>
      <w:r>
        <w:rPr>
          <w:sz w:val="18"/>
        </w:rPr>
        <w:t>the</w:t>
      </w:r>
      <w:r>
        <w:rPr>
          <w:spacing w:val="-5"/>
          <w:sz w:val="18"/>
        </w:rPr>
        <w:t> </w:t>
      </w:r>
      <w:r>
        <w:rPr>
          <w:sz w:val="18"/>
        </w:rPr>
        <w:t>diagnosis</w:t>
      </w:r>
      <w:r>
        <w:rPr>
          <w:spacing w:val="-5"/>
          <w:sz w:val="18"/>
        </w:rPr>
        <w:t> </w:t>
      </w:r>
      <w:r>
        <w:rPr>
          <w:sz w:val="18"/>
        </w:rPr>
        <w:t>and</w:t>
      </w:r>
      <w:r>
        <w:rPr>
          <w:spacing w:val="-5"/>
          <w:sz w:val="18"/>
        </w:rPr>
        <w:t> </w:t>
      </w:r>
      <w:r>
        <w:rPr>
          <w:sz w:val="18"/>
        </w:rPr>
        <w:t>management</w:t>
      </w:r>
      <w:r>
        <w:rPr>
          <w:spacing w:val="-5"/>
          <w:sz w:val="18"/>
        </w:rPr>
        <w:t> </w:t>
      </w:r>
      <w:r>
        <w:rPr>
          <w:sz w:val="18"/>
        </w:rPr>
        <w:t>of</w:t>
      </w:r>
      <w:r>
        <w:rPr>
          <w:spacing w:val="-5"/>
          <w:sz w:val="18"/>
        </w:rPr>
        <w:t> </w:t>
      </w:r>
      <w:r>
        <w:rPr>
          <w:sz w:val="18"/>
        </w:rPr>
        <w:t>acute</w:t>
      </w:r>
      <w:r>
        <w:rPr>
          <w:spacing w:val="-5"/>
          <w:sz w:val="18"/>
        </w:rPr>
        <w:t> </w:t>
      </w:r>
      <w:r>
        <w:rPr>
          <w:sz w:val="18"/>
        </w:rPr>
        <w:t>pulmonary embolism. Eur. Heart J. 2014 [28]</w:t>
      </w:r>
    </w:p>
    <w:p>
      <w:pPr>
        <w:pStyle w:val="BodyText"/>
        <w:spacing w:before="69"/>
        <w:rPr>
          <w:sz w:val="18"/>
        </w:rPr>
      </w:pPr>
    </w:p>
    <w:p>
      <w:pPr>
        <w:pStyle w:val="BodyText"/>
        <w:spacing w:line="247" w:lineRule="auto"/>
        <w:ind w:left="141" w:right="139" w:firstLine="283"/>
        <w:jc w:val="both"/>
      </w:pPr>
      <w:r>
        <w:rPr/>
        <w:t>Новые оральные антикоагулянты не рекомендованы пациентам с тя- жёлой почечной недостаточностью (клиренс креатинина менее 30 мл/мин для ривароксабана и дабигатрана и менее 25 мл/мин для апиксабана). Ми- нимальная продолжительность терапии оральными антикоагулянтами по- сле эпизода ТЭЛА, связанной с временным (обратимым) фактором риска (травма,</w:t>
      </w:r>
      <w:r>
        <w:rPr>
          <w:spacing w:val="-5"/>
        </w:rPr>
        <w:t> </w:t>
      </w:r>
      <w:r>
        <w:rPr/>
        <w:t>хирургическое</w:t>
      </w:r>
      <w:r>
        <w:rPr>
          <w:spacing w:val="-5"/>
        </w:rPr>
        <w:t> </w:t>
      </w:r>
      <w:r>
        <w:rPr/>
        <w:t>вмешательство,</w:t>
      </w:r>
      <w:r>
        <w:rPr>
          <w:spacing w:val="-5"/>
        </w:rPr>
        <w:t> </w:t>
      </w:r>
      <w:r>
        <w:rPr/>
        <w:t>острый</w:t>
      </w:r>
      <w:r>
        <w:rPr>
          <w:spacing w:val="-5"/>
        </w:rPr>
        <w:t> </w:t>
      </w:r>
      <w:r>
        <w:rPr/>
        <w:t>тромбофлебит),</w:t>
      </w:r>
      <w:r>
        <w:rPr>
          <w:spacing w:val="-5"/>
        </w:rPr>
        <w:t> </w:t>
      </w:r>
      <w:r>
        <w:rPr/>
        <w:t>составляет 3 месяца. Для пациентов с первым эпизодом неспровоцированной ТЭЛА следует</w:t>
      </w:r>
      <w:r>
        <w:rPr>
          <w:spacing w:val="-14"/>
        </w:rPr>
        <w:t> </w:t>
      </w:r>
      <w:r>
        <w:rPr/>
        <w:t>рассмотреть</w:t>
      </w:r>
      <w:r>
        <w:rPr>
          <w:spacing w:val="-14"/>
        </w:rPr>
        <w:t> </w:t>
      </w:r>
      <w:r>
        <w:rPr/>
        <w:t>возможность</w:t>
      </w:r>
      <w:r>
        <w:rPr>
          <w:spacing w:val="-14"/>
        </w:rPr>
        <w:t> </w:t>
      </w:r>
      <w:r>
        <w:rPr/>
        <w:t>более</w:t>
      </w:r>
      <w:r>
        <w:rPr>
          <w:spacing w:val="-13"/>
        </w:rPr>
        <w:t> </w:t>
      </w:r>
      <w:r>
        <w:rPr/>
        <w:t>продолжительного</w:t>
      </w:r>
      <w:r>
        <w:rPr>
          <w:spacing w:val="-14"/>
        </w:rPr>
        <w:t> </w:t>
      </w:r>
      <w:r>
        <w:rPr/>
        <w:t>применения</w:t>
      </w:r>
      <w:r>
        <w:rPr>
          <w:spacing w:val="-14"/>
        </w:rPr>
        <w:t> </w:t>
      </w:r>
      <w:r>
        <w:rPr/>
        <w:t>ан- </w:t>
      </w:r>
      <w:r>
        <w:rPr>
          <w:spacing w:val="-2"/>
        </w:rPr>
        <w:t>тикоагулянтов. К состояниям, обусловливающим высокий отдалённый риск рецидива</w:t>
      </w:r>
      <w:r>
        <w:rPr>
          <w:spacing w:val="-6"/>
        </w:rPr>
        <w:t> </w:t>
      </w:r>
      <w:r>
        <w:rPr>
          <w:spacing w:val="-2"/>
        </w:rPr>
        <w:t>ТЭЛА,</w:t>
      </w:r>
      <w:r>
        <w:rPr>
          <w:spacing w:val="-6"/>
        </w:rPr>
        <w:t> </w:t>
      </w:r>
      <w:r>
        <w:rPr>
          <w:spacing w:val="-2"/>
        </w:rPr>
        <w:t>относятся:</w:t>
      </w:r>
      <w:r>
        <w:rPr>
          <w:spacing w:val="-6"/>
        </w:rPr>
        <w:t> </w:t>
      </w:r>
      <w:r>
        <w:rPr>
          <w:spacing w:val="-2"/>
        </w:rPr>
        <w:t>один</w:t>
      </w:r>
      <w:r>
        <w:rPr>
          <w:spacing w:val="-6"/>
        </w:rPr>
        <w:t> </w:t>
      </w:r>
      <w:r>
        <w:rPr>
          <w:spacing w:val="-2"/>
        </w:rPr>
        <w:t>и</w:t>
      </w:r>
      <w:r>
        <w:rPr>
          <w:spacing w:val="-6"/>
        </w:rPr>
        <w:t> </w:t>
      </w:r>
      <w:r>
        <w:rPr>
          <w:spacing w:val="-2"/>
        </w:rPr>
        <w:t>более</w:t>
      </w:r>
      <w:r>
        <w:rPr>
          <w:spacing w:val="-6"/>
        </w:rPr>
        <w:t> </w:t>
      </w:r>
      <w:r>
        <w:rPr>
          <w:spacing w:val="-2"/>
        </w:rPr>
        <w:t>предшествующих</w:t>
      </w:r>
      <w:r>
        <w:rPr>
          <w:spacing w:val="-6"/>
        </w:rPr>
        <w:t> </w:t>
      </w:r>
      <w:r>
        <w:rPr>
          <w:spacing w:val="-2"/>
        </w:rPr>
        <w:t>эпизодов</w:t>
      </w:r>
      <w:r>
        <w:rPr>
          <w:spacing w:val="-6"/>
        </w:rPr>
        <w:t> </w:t>
      </w:r>
      <w:r>
        <w:rPr>
          <w:spacing w:val="-2"/>
        </w:rPr>
        <w:t>ТЭЛА, </w:t>
      </w:r>
      <w:r>
        <w:rPr/>
        <w:t>антифосфолипидный синдром, наследственная тромбофилия, остаточный тромбоз в проксимальных венах, сохраняющиеся Эхо-КГ признаки дис- функции</w:t>
      </w:r>
      <w:r>
        <w:rPr>
          <w:spacing w:val="20"/>
        </w:rPr>
        <w:t> </w:t>
      </w:r>
      <w:r>
        <w:rPr/>
        <w:t>правого</w:t>
      </w:r>
      <w:r>
        <w:rPr>
          <w:spacing w:val="20"/>
        </w:rPr>
        <w:t> </w:t>
      </w:r>
      <w:r>
        <w:rPr/>
        <w:t>желудочка.</w:t>
      </w:r>
      <w:r>
        <w:rPr>
          <w:spacing w:val="20"/>
        </w:rPr>
        <w:t> </w:t>
      </w:r>
      <w:r>
        <w:rPr/>
        <w:t>При</w:t>
      </w:r>
      <w:r>
        <w:rPr>
          <w:spacing w:val="20"/>
        </w:rPr>
        <w:t> </w:t>
      </w:r>
      <w:r>
        <w:rPr/>
        <w:t>определении</w:t>
      </w:r>
      <w:r>
        <w:rPr>
          <w:spacing w:val="20"/>
        </w:rPr>
        <w:t> </w:t>
      </w:r>
      <w:r>
        <w:rPr/>
        <w:t>индивидуальной</w:t>
      </w:r>
      <w:r>
        <w:rPr>
          <w:spacing w:val="20"/>
        </w:rPr>
        <w:t> </w:t>
      </w:r>
      <w:r>
        <w:rPr/>
        <w:t>длитель-</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ности</w:t>
      </w:r>
      <w:r>
        <w:rPr>
          <w:spacing w:val="-2"/>
        </w:rPr>
        <w:t> </w:t>
      </w:r>
      <w:r>
        <w:rPr/>
        <w:t>терапии</w:t>
      </w:r>
      <w:r>
        <w:rPr>
          <w:spacing w:val="-2"/>
        </w:rPr>
        <w:t> </w:t>
      </w:r>
      <w:r>
        <w:rPr/>
        <w:t>оральным</w:t>
      </w:r>
      <w:r>
        <w:rPr>
          <w:spacing w:val="-2"/>
        </w:rPr>
        <w:t> </w:t>
      </w:r>
      <w:r>
        <w:rPr/>
        <w:t>антикоагулянтом,</w:t>
      </w:r>
      <w:r>
        <w:rPr>
          <w:spacing w:val="-2"/>
        </w:rPr>
        <w:t> </w:t>
      </w:r>
      <w:r>
        <w:rPr/>
        <w:t>помимо</w:t>
      </w:r>
      <w:r>
        <w:rPr>
          <w:spacing w:val="-2"/>
        </w:rPr>
        <w:t> </w:t>
      </w:r>
      <w:r>
        <w:rPr/>
        <w:t>риска</w:t>
      </w:r>
      <w:r>
        <w:rPr>
          <w:spacing w:val="-2"/>
        </w:rPr>
        <w:t> </w:t>
      </w:r>
      <w:r>
        <w:rPr/>
        <w:t>рецидива</w:t>
      </w:r>
      <w:r>
        <w:rPr>
          <w:spacing w:val="-2"/>
        </w:rPr>
        <w:t> </w:t>
      </w:r>
      <w:r>
        <w:rPr/>
        <w:t>ТЭЛА, оценивается</w:t>
      </w:r>
      <w:r>
        <w:rPr>
          <w:spacing w:val="-8"/>
        </w:rPr>
        <w:t> </w:t>
      </w:r>
      <w:r>
        <w:rPr/>
        <w:t>риск</w:t>
      </w:r>
      <w:r>
        <w:rPr>
          <w:spacing w:val="-8"/>
        </w:rPr>
        <w:t> </w:t>
      </w:r>
      <w:r>
        <w:rPr/>
        <w:t>кровотечения.</w:t>
      </w:r>
      <w:r>
        <w:rPr>
          <w:spacing w:val="-7"/>
        </w:rPr>
        <w:t> </w:t>
      </w:r>
      <w:r>
        <w:rPr/>
        <w:t>Пациентам</w:t>
      </w:r>
      <w:r>
        <w:rPr>
          <w:spacing w:val="-8"/>
        </w:rPr>
        <w:t> </w:t>
      </w:r>
      <w:r>
        <w:rPr/>
        <w:t>с</w:t>
      </w:r>
      <w:r>
        <w:rPr>
          <w:spacing w:val="-8"/>
        </w:rPr>
        <w:t> </w:t>
      </w:r>
      <w:r>
        <w:rPr/>
        <w:t>повторным</w:t>
      </w:r>
      <w:r>
        <w:rPr>
          <w:spacing w:val="-8"/>
        </w:rPr>
        <w:t> </w:t>
      </w:r>
      <w:r>
        <w:rPr/>
        <w:t>эпизодом</w:t>
      </w:r>
      <w:r>
        <w:rPr>
          <w:spacing w:val="-8"/>
        </w:rPr>
        <w:t> </w:t>
      </w:r>
      <w:r>
        <w:rPr/>
        <w:t>неспро- </w:t>
      </w:r>
      <w:r>
        <w:rPr>
          <w:spacing w:val="-2"/>
        </w:rPr>
        <w:t>воцированной ТЭЛА рекомендуется назначать оральные антикоагулянты на </w:t>
      </w:r>
      <w:r>
        <w:rPr/>
        <w:t>неопределённо</w:t>
      </w:r>
      <w:r>
        <w:rPr>
          <w:spacing w:val="-8"/>
        </w:rPr>
        <w:t> </w:t>
      </w:r>
      <w:r>
        <w:rPr/>
        <w:t>долгое</w:t>
      </w:r>
      <w:r>
        <w:rPr>
          <w:spacing w:val="-8"/>
        </w:rPr>
        <w:t> </w:t>
      </w:r>
      <w:r>
        <w:rPr/>
        <w:t>время.</w:t>
      </w:r>
      <w:r>
        <w:rPr>
          <w:spacing w:val="-8"/>
        </w:rPr>
        <w:t> </w:t>
      </w:r>
      <w:r>
        <w:rPr/>
        <w:t>В</w:t>
      </w:r>
      <w:r>
        <w:rPr>
          <w:spacing w:val="-8"/>
        </w:rPr>
        <w:t> </w:t>
      </w:r>
      <w:r>
        <w:rPr/>
        <w:t>ходе</w:t>
      </w:r>
      <w:r>
        <w:rPr>
          <w:spacing w:val="-8"/>
        </w:rPr>
        <w:t> </w:t>
      </w:r>
      <w:r>
        <w:rPr/>
        <w:t>лечения</w:t>
      </w:r>
      <w:r>
        <w:rPr>
          <w:spacing w:val="-8"/>
        </w:rPr>
        <w:t> </w:t>
      </w:r>
      <w:r>
        <w:rPr/>
        <w:t>должно</w:t>
      </w:r>
      <w:r>
        <w:rPr>
          <w:spacing w:val="-8"/>
        </w:rPr>
        <w:t> </w:t>
      </w:r>
      <w:r>
        <w:rPr/>
        <w:t>регулярно</w:t>
      </w:r>
      <w:r>
        <w:rPr>
          <w:spacing w:val="-8"/>
        </w:rPr>
        <w:t> </w:t>
      </w:r>
      <w:r>
        <w:rPr/>
        <w:t>оценивать- ся соотношение риска и пользы антикоагулянтной терапии [15].</w:t>
      </w:r>
    </w:p>
    <w:p>
      <w:pPr>
        <w:pStyle w:val="BodyText"/>
        <w:spacing w:before="4"/>
      </w:pPr>
    </w:p>
    <w:p>
      <w:pPr>
        <w:pStyle w:val="Heading4"/>
        <w:spacing w:before="1"/>
      </w:pPr>
      <w:r>
        <w:rPr>
          <w:spacing w:val="-2"/>
        </w:rPr>
        <w:t>ЛИТЕРАТУРА</w:t>
      </w:r>
    </w:p>
    <w:p>
      <w:pPr>
        <w:pStyle w:val="BodyText"/>
        <w:spacing w:before="12"/>
        <w:rPr>
          <w:b/>
        </w:rPr>
      </w:pPr>
    </w:p>
    <w:p>
      <w:pPr>
        <w:pStyle w:val="ListParagraph"/>
        <w:numPr>
          <w:ilvl w:val="0"/>
          <w:numId w:val="41"/>
        </w:numPr>
        <w:tabs>
          <w:tab w:pos="660" w:val="left" w:leader="none"/>
        </w:tabs>
        <w:spacing w:line="249" w:lineRule="auto" w:before="0" w:after="0"/>
        <w:ind w:left="141" w:right="139" w:firstLine="283"/>
        <w:jc w:val="both"/>
        <w:rPr>
          <w:sz w:val="20"/>
        </w:rPr>
      </w:pPr>
      <w:r>
        <w:rPr>
          <w:sz w:val="20"/>
        </w:rPr>
        <w:t>Konstantinides S.V., Meyer G., Becattini C., et al. 2019 ESC Guidelines for the diagnosis and management of acute pulmonary embolism developed in collaboration with the European Respiratory Society (ERS). Eur. Heart J. 2020; 41:543-603. PMID: 31504429. doi:10.1093/eurheartj/ehz405</w:t>
      </w:r>
    </w:p>
    <w:p>
      <w:pPr>
        <w:pStyle w:val="ListParagraph"/>
        <w:numPr>
          <w:ilvl w:val="0"/>
          <w:numId w:val="41"/>
        </w:numPr>
        <w:tabs>
          <w:tab w:pos="660" w:val="left" w:leader="none"/>
        </w:tabs>
        <w:spacing w:line="249" w:lineRule="auto" w:before="3" w:after="0"/>
        <w:ind w:left="141" w:right="140" w:firstLine="283"/>
        <w:jc w:val="both"/>
        <w:rPr>
          <w:sz w:val="20"/>
        </w:rPr>
      </w:pPr>
      <w:r>
        <w:rPr>
          <w:sz w:val="20"/>
        </w:rPr>
        <w:t>Верткин,</w:t>
      </w:r>
      <w:r>
        <w:rPr>
          <w:spacing w:val="-13"/>
          <w:sz w:val="20"/>
        </w:rPr>
        <w:t> </w:t>
      </w:r>
      <w:r>
        <w:rPr>
          <w:sz w:val="20"/>
        </w:rPr>
        <w:t>А.Л.</w:t>
      </w:r>
      <w:r>
        <w:rPr>
          <w:spacing w:val="14"/>
          <w:sz w:val="20"/>
        </w:rPr>
        <w:t> </w:t>
      </w:r>
      <w:r>
        <w:rPr>
          <w:sz w:val="20"/>
        </w:rPr>
        <w:t>Тромбоэмболия</w:t>
      </w:r>
      <w:r>
        <w:rPr>
          <w:spacing w:val="-12"/>
          <w:sz w:val="20"/>
        </w:rPr>
        <w:t> </w:t>
      </w:r>
      <w:r>
        <w:rPr>
          <w:sz w:val="20"/>
        </w:rPr>
        <w:t>лёгочной</w:t>
      </w:r>
      <w:r>
        <w:rPr>
          <w:spacing w:val="-13"/>
          <w:sz w:val="20"/>
        </w:rPr>
        <w:t> </w:t>
      </w:r>
      <w:r>
        <w:rPr>
          <w:sz w:val="20"/>
        </w:rPr>
        <w:t>артерии</w:t>
      </w:r>
      <w:r>
        <w:rPr>
          <w:spacing w:val="-12"/>
          <w:sz w:val="20"/>
        </w:rPr>
        <w:t> </w:t>
      </w:r>
      <w:r>
        <w:rPr>
          <w:sz w:val="20"/>
        </w:rPr>
        <w:t>[Текст]</w:t>
      </w:r>
      <w:r>
        <w:rPr>
          <w:spacing w:val="-13"/>
          <w:sz w:val="20"/>
        </w:rPr>
        <w:t> </w:t>
      </w:r>
      <w:r>
        <w:rPr>
          <w:sz w:val="20"/>
        </w:rPr>
        <w:t>/</w:t>
      </w:r>
      <w:r>
        <w:rPr>
          <w:spacing w:val="-12"/>
          <w:sz w:val="20"/>
        </w:rPr>
        <w:t> </w:t>
      </w:r>
      <w:r>
        <w:rPr>
          <w:sz w:val="20"/>
        </w:rPr>
        <w:t>А.Л.</w:t>
      </w:r>
      <w:r>
        <w:rPr>
          <w:spacing w:val="-13"/>
          <w:sz w:val="20"/>
        </w:rPr>
        <w:t> </w:t>
      </w:r>
      <w:r>
        <w:rPr>
          <w:sz w:val="20"/>
        </w:rPr>
        <w:t>Верткин,</w:t>
      </w:r>
      <w:r>
        <w:rPr>
          <w:spacing w:val="-12"/>
          <w:sz w:val="20"/>
        </w:rPr>
        <w:t> </w:t>
      </w:r>
      <w:r>
        <w:rPr>
          <w:sz w:val="20"/>
        </w:rPr>
        <w:t>В.Л. Бараташвили, С.А. Беляева</w:t>
      </w:r>
      <w:r>
        <w:rPr>
          <w:spacing w:val="40"/>
          <w:sz w:val="20"/>
        </w:rPr>
        <w:t> </w:t>
      </w:r>
      <w:r>
        <w:rPr>
          <w:sz w:val="20"/>
        </w:rPr>
        <w:t>// Consilium Medicum.- 2006 .-Т.8 .-№12 .-С. 30-34.</w:t>
      </w:r>
    </w:p>
    <w:p>
      <w:pPr>
        <w:pStyle w:val="ListParagraph"/>
        <w:numPr>
          <w:ilvl w:val="0"/>
          <w:numId w:val="41"/>
        </w:numPr>
        <w:tabs>
          <w:tab w:pos="660" w:val="left" w:leader="none"/>
        </w:tabs>
        <w:spacing w:line="249" w:lineRule="auto" w:before="2" w:after="0"/>
        <w:ind w:left="141" w:right="139" w:firstLine="283"/>
        <w:jc w:val="both"/>
        <w:rPr>
          <w:sz w:val="20"/>
        </w:rPr>
      </w:pPr>
      <w:r>
        <w:rPr>
          <w:sz w:val="20"/>
        </w:rPr>
        <w:t>Рекомендации по диагностике и лечению тромбоэмболии лёгочной артерии [Текст]</w:t>
      </w:r>
      <w:r>
        <w:rPr>
          <w:spacing w:val="-8"/>
          <w:sz w:val="20"/>
        </w:rPr>
        <w:t> </w:t>
      </w:r>
      <w:r>
        <w:rPr>
          <w:sz w:val="20"/>
        </w:rPr>
        <w:t>/</w:t>
      </w:r>
      <w:r>
        <w:rPr>
          <w:spacing w:val="-8"/>
          <w:sz w:val="20"/>
        </w:rPr>
        <w:t> </w:t>
      </w:r>
      <w:r>
        <w:rPr>
          <w:sz w:val="20"/>
        </w:rPr>
        <w:t>Рабочая</w:t>
      </w:r>
      <w:r>
        <w:rPr>
          <w:spacing w:val="-8"/>
          <w:sz w:val="20"/>
        </w:rPr>
        <w:t> </w:t>
      </w:r>
      <w:r>
        <w:rPr>
          <w:sz w:val="20"/>
        </w:rPr>
        <w:t>группа</w:t>
      </w:r>
      <w:r>
        <w:rPr>
          <w:spacing w:val="-8"/>
          <w:sz w:val="20"/>
        </w:rPr>
        <w:t> </w:t>
      </w:r>
      <w:r>
        <w:rPr>
          <w:sz w:val="20"/>
        </w:rPr>
        <w:t>Европейского</w:t>
      </w:r>
      <w:r>
        <w:rPr>
          <w:spacing w:val="-8"/>
          <w:sz w:val="20"/>
        </w:rPr>
        <w:t> </w:t>
      </w:r>
      <w:r>
        <w:rPr>
          <w:sz w:val="20"/>
        </w:rPr>
        <w:t>общества</w:t>
      </w:r>
      <w:r>
        <w:rPr>
          <w:spacing w:val="-8"/>
          <w:sz w:val="20"/>
        </w:rPr>
        <w:t> </w:t>
      </w:r>
      <w:r>
        <w:rPr>
          <w:sz w:val="20"/>
        </w:rPr>
        <w:t>кардиологов</w:t>
      </w:r>
      <w:r>
        <w:rPr>
          <w:spacing w:val="-8"/>
          <w:sz w:val="20"/>
        </w:rPr>
        <w:t> </w:t>
      </w:r>
      <w:r>
        <w:rPr>
          <w:sz w:val="20"/>
        </w:rPr>
        <w:t>по</w:t>
      </w:r>
      <w:r>
        <w:rPr>
          <w:spacing w:val="-8"/>
          <w:sz w:val="20"/>
        </w:rPr>
        <w:t> </w:t>
      </w:r>
      <w:r>
        <w:rPr>
          <w:sz w:val="20"/>
        </w:rPr>
        <w:t>диагностике</w:t>
      </w:r>
      <w:r>
        <w:rPr>
          <w:spacing w:val="-8"/>
          <w:sz w:val="20"/>
        </w:rPr>
        <w:t> </w:t>
      </w:r>
      <w:r>
        <w:rPr>
          <w:sz w:val="20"/>
        </w:rPr>
        <w:t>и</w:t>
      </w:r>
      <w:r>
        <w:rPr>
          <w:spacing w:val="-8"/>
          <w:sz w:val="20"/>
        </w:rPr>
        <w:t> </w:t>
      </w:r>
      <w:r>
        <w:rPr>
          <w:sz w:val="20"/>
        </w:rPr>
        <w:t>ле- чению тромбоэмболии лёгочной артерии// РФК. 2009. – №2.– С. 103-122.</w:t>
      </w:r>
    </w:p>
    <w:p>
      <w:pPr>
        <w:pStyle w:val="ListParagraph"/>
        <w:numPr>
          <w:ilvl w:val="0"/>
          <w:numId w:val="41"/>
        </w:numPr>
        <w:tabs>
          <w:tab w:pos="660" w:val="left" w:leader="none"/>
        </w:tabs>
        <w:spacing w:line="249" w:lineRule="auto" w:before="3" w:after="0"/>
        <w:ind w:left="141" w:right="139" w:firstLine="283"/>
        <w:jc w:val="both"/>
        <w:rPr>
          <w:sz w:val="20"/>
        </w:rPr>
      </w:pPr>
      <w:r>
        <w:rPr>
          <w:sz w:val="20"/>
        </w:rPr>
        <w:t>Чазова, И.Е. Клинические рекомендации по диагностике и лечению хрони- ческой</w:t>
      </w:r>
      <w:r>
        <w:rPr>
          <w:spacing w:val="-4"/>
          <w:sz w:val="20"/>
        </w:rPr>
        <w:t> </w:t>
      </w:r>
      <w:r>
        <w:rPr>
          <w:sz w:val="20"/>
        </w:rPr>
        <w:t>тромбоэмболической</w:t>
      </w:r>
      <w:r>
        <w:rPr>
          <w:spacing w:val="-4"/>
          <w:sz w:val="20"/>
        </w:rPr>
        <w:t> </w:t>
      </w:r>
      <w:r>
        <w:rPr>
          <w:sz w:val="20"/>
        </w:rPr>
        <w:t>лёгочной</w:t>
      </w:r>
      <w:r>
        <w:rPr>
          <w:spacing w:val="-4"/>
          <w:sz w:val="20"/>
        </w:rPr>
        <w:t> </w:t>
      </w:r>
      <w:r>
        <w:rPr>
          <w:sz w:val="20"/>
        </w:rPr>
        <w:t>гипертензии</w:t>
      </w:r>
      <w:r>
        <w:rPr>
          <w:spacing w:val="-4"/>
          <w:sz w:val="20"/>
        </w:rPr>
        <w:t> </w:t>
      </w:r>
      <w:r>
        <w:rPr>
          <w:sz w:val="20"/>
        </w:rPr>
        <w:t>(II</w:t>
      </w:r>
      <w:r>
        <w:rPr>
          <w:spacing w:val="-4"/>
          <w:sz w:val="20"/>
        </w:rPr>
        <w:t> </w:t>
      </w:r>
      <w:r>
        <w:rPr>
          <w:sz w:val="20"/>
        </w:rPr>
        <w:t>часть)</w:t>
      </w:r>
      <w:r>
        <w:rPr>
          <w:spacing w:val="-4"/>
          <w:sz w:val="20"/>
        </w:rPr>
        <w:t> </w:t>
      </w:r>
      <w:r>
        <w:rPr>
          <w:sz w:val="20"/>
        </w:rPr>
        <w:t>[Текст]</w:t>
      </w:r>
      <w:r>
        <w:rPr>
          <w:spacing w:val="-4"/>
          <w:sz w:val="20"/>
        </w:rPr>
        <w:t> </w:t>
      </w:r>
      <w:r>
        <w:rPr>
          <w:sz w:val="20"/>
        </w:rPr>
        <w:t>/</w:t>
      </w:r>
      <w:r>
        <w:rPr>
          <w:spacing w:val="-4"/>
          <w:sz w:val="20"/>
        </w:rPr>
        <w:t> </w:t>
      </w:r>
      <w:r>
        <w:rPr>
          <w:sz w:val="20"/>
        </w:rPr>
        <w:t>И.Е.</w:t>
      </w:r>
      <w:r>
        <w:rPr>
          <w:spacing w:val="-4"/>
          <w:sz w:val="20"/>
        </w:rPr>
        <w:t> </w:t>
      </w:r>
      <w:r>
        <w:rPr>
          <w:sz w:val="20"/>
        </w:rPr>
        <w:t>Чазова, Т.В. Мартынюк // Терапевтический архив .-2016 .-№88(10) .-С. 63-73.</w:t>
      </w:r>
    </w:p>
    <w:p>
      <w:pPr>
        <w:pStyle w:val="ListParagraph"/>
        <w:numPr>
          <w:ilvl w:val="0"/>
          <w:numId w:val="41"/>
        </w:numPr>
        <w:tabs>
          <w:tab w:pos="660" w:val="left" w:leader="none"/>
        </w:tabs>
        <w:spacing w:line="249" w:lineRule="auto" w:before="2" w:after="0"/>
        <w:ind w:left="141" w:right="139" w:firstLine="283"/>
        <w:jc w:val="both"/>
        <w:rPr>
          <w:sz w:val="20"/>
        </w:rPr>
      </w:pPr>
      <w:r>
        <w:rPr>
          <w:sz w:val="20"/>
        </w:rPr>
        <w:t>Hemodynamic effects of fluid loading in acute massive pulmonary embolism [Text] /</w:t>
      </w:r>
      <w:r>
        <w:rPr>
          <w:spacing w:val="-3"/>
          <w:sz w:val="20"/>
        </w:rPr>
        <w:t> </w:t>
      </w:r>
      <w:r>
        <w:rPr>
          <w:sz w:val="20"/>
        </w:rPr>
        <w:t>A. Mercat, JL. Diehl, G. Meyer, JL. Teboul, H. Sors. // Crit Care Med.- </w:t>
      </w:r>
      <w:r>
        <w:rPr>
          <w:sz w:val="20"/>
        </w:rPr>
        <w:t>1999.-</w:t>
      </w:r>
    </w:p>
    <w:p>
      <w:pPr>
        <w:spacing w:before="2"/>
        <w:ind w:left="141" w:right="0" w:firstLine="0"/>
        <w:jc w:val="both"/>
        <w:rPr>
          <w:sz w:val="20"/>
        </w:rPr>
      </w:pPr>
      <w:r>
        <w:rPr>
          <w:sz w:val="20"/>
        </w:rPr>
        <w:t>№27(3).- </w:t>
      </w:r>
      <w:r>
        <w:rPr>
          <w:spacing w:val="-2"/>
          <w:sz w:val="20"/>
        </w:rPr>
        <w:t>P.540.</w:t>
      </w:r>
    </w:p>
    <w:p>
      <w:pPr>
        <w:pStyle w:val="ListParagraph"/>
        <w:numPr>
          <w:ilvl w:val="0"/>
          <w:numId w:val="41"/>
        </w:numPr>
        <w:tabs>
          <w:tab w:pos="660" w:val="left" w:leader="none"/>
        </w:tabs>
        <w:spacing w:line="249" w:lineRule="auto" w:before="10" w:after="0"/>
        <w:ind w:left="141" w:right="139" w:firstLine="283"/>
        <w:jc w:val="both"/>
        <w:rPr>
          <w:sz w:val="20"/>
        </w:rPr>
      </w:pPr>
      <w:r>
        <w:rPr>
          <w:sz w:val="20"/>
        </w:rPr>
        <w:t>Green, E.M. Management of acute right ventricular failure in the intensive </w:t>
      </w:r>
      <w:r>
        <w:rPr>
          <w:sz w:val="20"/>
        </w:rPr>
        <w:t>care unit [Text] / E.M. Green, M.M. Givertz // Curr Heart Fail.- 2012.-№9(3).- Р. 228-35.</w:t>
      </w:r>
    </w:p>
    <w:p>
      <w:pPr>
        <w:pStyle w:val="ListParagraph"/>
        <w:numPr>
          <w:ilvl w:val="0"/>
          <w:numId w:val="41"/>
        </w:numPr>
        <w:tabs>
          <w:tab w:pos="660" w:val="left" w:leader="none"/>
        </w:tabs>
        <w:spacing w:line="249" w:lineRule="auto" w:before="1" w:after="0"/>
        <w:ind w:left="141" w:right="139" w:firstLine="283"/>
        <w:jc w:val="both"/>
        <w:rPr>
          <w:sz w:val="20"/>
        </w:rPr>
      </w:pPr>
      <w:r>
        <w:rPr>
          <w:sz w:val="20"/>
        </w:rPr>
        <w:t>Ghignone, M. Volume expansion versus norepinephrine in treatment of a low cardiac</w:t>
      </w:r>
      <w:r>
        <w:rPr>
          <w:spacing w:val="-8"/>
          <w:sz w:val="20"/>
        </w:rPr>
        <w:t> </w:t>
      </w:r>
      <w:r>
        <w:rPr>
          <w:sz w:val="20"/>
        </w:rPr>
        <w:t>output</w:t>
      </w:r>
      <w:r>
        <w:rPr>
          <w:spacing w:val="-8"/>
          <w:sz w:val="20"/>
        </w:rPr>
        <w:t> </w:t>
      </w:r>
      <w:r>
        <w:rPr>
          <w:sz w:val="20"/>
        </w:rPr>
        <w:t>complicating</w:t>
      </w:r>
      <w:r>
        <w:rPr>
          <w:spacing w:val="-8"/>
          <w:sz w:val="20"/>
        </w:rPr>
        <w:t> </w:t>
      </w:r>
      <w:r>
        <w:rPr>
          <w:sz w:val="20"/>
        </w:rPr>
        <w:t>an</w:t>
      </w:r>
      <w:r>
        <w:rPr>
          <w:spacing w:val="-8"/>
          <w:sz w:val="20"/>
        </w:rPr>
        <w:t> </w:t>
      </w:r>
      <w:r>
        <w:rPr>
          <w:sz w:val="20"/>
        </w:rPr>
        <w:t>acute</w:t>
      </w:r>
      <w:r>
        <w:rPr>
          <w:spacing w:val="-8"/>
          <w:sz w:val="20"/>
        </w:rPr>
        <w:t> </w:t>
      </w:r>
      <w:r>
        <w:rPr>
          <w:sz w:val="20"/>
        </w:rPr>
        <w:t>increase</w:t>
      </w:r>
      <w:r>
        <w:rPr>
          <w:spacing w:val="-8"/>
          <w:sz w:val="20"/>
        </w:rPr>
        <w:t> </w:t>
      </w:r>
      <w:r>
        <w:rPr>
          <w:sz w:val="20"/>
        </w:rPr>
        <w:t>in</w:t>
      </w:r>
      <w:r>
        <w:rPr>
          <w:spacing w:val="-8"/>
          <w:sz w:val="20"/>
        </w:rPr>
        <w:t> </w:t>
      </w:r>
      <w:r>
        <w:rPr>
          <w:sz w:val="20"/>
        </w:rPr>
        <w:t>right</w:t>
      </w:r>
      <w:r>
        <w:rPr>
          <w:spacing w:val="-8"/>
          <w:sz w:val="20"/>
        </w:rPr>
        <w:t> </w:t>
      </w:r>
      <w:r>
        <w:rPr>
          <w:sz w:val="20"/>
        </w:rPr>
        <w:t>ventricular</w:t>
      </w:r>
      <w:r>
        <w:rPr>
          <w:spacing w:val="-8"/>
          <w:sz w:val="20"/>
        </w:rPr>
        <w:t> </w:t>
      </w:r>
      <w:r>
        <w:rPr>
          <w:sz w:val="20"/>
        </w:rPr>
        <w:t>afterload</w:t>
      </w:r>
      <w:r>
        <w:rPr>
          <w:spacing w:val="-8"/>
          <w:sz w:val="20"/>
        </w:rPr>
        <w:t> </w:t>
      </w:r>
      <w:r>
        <w:rPr>
          <w:sz w:val="20"/>
        </w:rPr>
        <w:t>in</w:t>
      </w:r>
      <w:r>
        <w:rPr>
          <w:spacing w:val="-8"/>
          <w:sz w:val="20"/>
        </w:rPr>
        <w:t> </w:t>
      </w:r>
      <w:r>
        <w:rPr>
          <w:sz w:val="20"/>
        </w:rPr>
        <w:t>dogs</w:t>
      </w:r>
      <w:r>
        <w:rPr>
          <w:spacing w:val="-8"/>
          <w:sz w:val="20"/>
        </w:rPr>
        <w:t> </w:t>
      </w:r>
      <w:r>
        <w:rPr>
          <w:sz w:val="20"/>
        </w:rPr>
        <w:t>[Text]</w:t>
      </w:r>
    </w:p>
    <w:p>
      <w:pPr>
        <w:spacing w:before="2"/>
        <w:ind w:left="141" w:right="0" w:firstLine="0"/>
        <w:jc w:val="both"/>
        <w:rPr>
          <w:sz w:val="20"/>
        </w:rPr>
      </w:pPr>
      <w:r>
        <w:rPr>
          <w:sz w:val="20"/>
        </w:rPr>
        <w:t>/</w:t>
      </w:r>
      <w:r>
        <w:rPr>
          <w:spacing w:val="-8"/>
          <w:sz w:val="20"/>
        </w:rPr>
        <w:t> </w:t>
      </w:r>
      <w:r>
        <w:rPr>
          <w:sz w:val="20"/>
        </w:rPr>
        <w:t>M.</w:t>
      </w:r>
      <w:r>
        <w:rPr>
          <w:spacing w:val="-3"/>
          <w:sz w:val="20"/>
        </w:rPr>
        <w:t> </w:t>
      </w:r>
      <w:r>
        <w:rPr>
          <w:sz w:val="20"/>
        </w:rPr>
        <w:t>Ghignone,</w:t>
      </w:r>
      <w:r>
        <w:rPr>
          <w:spacing w:val="-3"/>
          <w:sz w:val="20"/>
        </w:rPr>
        <w:t> </w:t>
      </w:r>
      <w:r>
        <w:rPr>
          <w:sz w:val="20"/>
        </w:rPr>
        <w:t>L.</w:t>
      </w:r>
      <w:r>
        <w:rPr>
          <w:spacing w:val="-4"/>
          <w:sz w:val="20"/>
        </w:rPr>
        <w:t> </w:t>
      </w:r>
      <w:r>
        <w:rPr>
          <w:sz w:val="20"/>
        </w:rPr>
        <w:t>Girling,</w:t>
      </w:r>
      <w:r>
        <w:rPr>
          <w:spacing w:val="-3"/>
          <w:sz w:val="20"/>
        </w:rPr>
        <w:t> </w:t>
      </w:r>
      <w:r>
        <w:rPr>
          <w:sz w:val="20"/>
        </w:rPr>
        <w:t>R.M.</w:t>
      </w:r>
      <w:r>
        <w:rPr>
          <w:spacing w:val="-3"/>
          <w:sz w:val="20"/>
        </w:rPr>
        <w:t> </w:t>
      </w:r>
      <w:r>
        <w:rPr>
          <w:sz w:val="20"/>
        </w:rPr>
        <w:t>Prewitt</w:t>
      </w:r>
      <w:r>
        <w:rPr>
          <w:spacing w:val="-4"/>
          <w:sz w:val="20"/>
        </w:rPr>
        <w:t> </w:t>
      </w:r>
      <w:r>
        <w:rPr>
          <w:sz w:val="20"/>
        </w:rPr>
        <w:t>//</w:t>
      </w:r>
      <w:r>
        <w:rPr>
          <w:spacing w:val="-12"/>
          <w:sz w:val="20"/>
        </w:rPr>
        <w:t> </w:t>
      </w:r>
      <w:r>
        <w:rPr>
          <w:sz w:val="20"/>
        </w:rPr>
        <w:t>Anesthesiology.-</w:t>
      </w:r>
      <w:r>
        <w:rPr>
          <w:spacing w:val="-4"/>
          <w:sz w:val="20"/>
        </w:rPr>
        <w:t> </w:t>
      </w:r>
      <w:r>
        <w:rPr>
          <w:sz w:val="20"/>
        </w:rPr>
        <w:t>1984</w:t>
      </w:r>
      <w:r>
        <w:rPr>
          <w:spacing w:val="-3"/>
          <w:sz w:val="20"/>
        </w:rPr>
        <w:t> </w:t>
      </w:r>
      <w:r>
        <w:rPr>
          <w:sz w:val="20"/>
        </w:rPr>
        <w:t>.-№60(2).-</w:t>
      </w:r>
      <w:r>
        <w:rPr>
          <w:spacing w:val="-3"/>
          <w:sz w:val="20"/>
        </w:rPr>
        <w:t> </w:t>
      </w:r>
      <w:r>
        <w:rPr>
          <w:sz w:val="20"/>
        </w:rPr>
        <w:t>Р.</w:t>
      </w:r>
      <w:r>
        <w:rPr>
          <w:spacing w:val="-3"/>
          <w:sz w:val="20"/>
        </w:rPr>
        <w:t> </w:t>
      </w:r>
      <w:r>
        <w:rPr>
          <w:sz w:val="20"/>
        </w:rPr>
        <w:t>132-</w:t>
      </w:r>
      <w:r>
        <w:rPr>
          <w:spacing w:val="-5"/>
          <w:sz w:val="20"/>
        </w:rPr>
        <w:t>5.</w:t>
      </w:r>
    </w:p>
    <w:p>
      <w:pPr>
        <w:pStyle w:val="ListParagraph"/>
        <w:numPr>
          <w:ilvl w:val="0"/>
          <w:numId w:val="41"/>
        </w:numPr>
        <w:tabs>
          <w:tab w:pos="660" w:val="left" w:leader="none"/>
        </w:tabs>
        <w:spacing w:line="249" w:lineRule="auto" w:before="10" w:after="0"/>
        <w:ind w:left="141" w:right="138" w:firstLine="283"/>
        <w:jc w:val="both"/>
        <w:rPr>
          <w:sz w:val="20"/>
        </w:rPr>
      </w:pPr>
      <w:r>
        <w:rPr>
          <w:spacing w:val="-2"/>
          <w:sz w:val="20"/>
        </w:rPr>
        <w:t>Manier,</w:t>
      </w:r>
      <w:r>
        <w:rPr>
          <w:spacing w:val="-5"/>
          <w:sz w:val="20"/>
        </w:rPr>
        <w:t> </w:t>
      </w:r>
      <w:r>
        <w:rPr>
          <w:spacing w:val="-2"/>
          <w:sz w:val="20"/>
        </w:rPr>
        <w:t>G.</w:t>
      </w:r>
      <w:r>
        <w:rPr>
          <w:spacing w:val="-5"/>
          <w:sz w:val="20"/>
        </w:rPr>
        <w:t> </w:t>
      </w:r>
      <w:r>
        <w:rPr>
          <w:spacing w:val="-2"/>
          <w:sz w:val="20"/>
        </w:rPr>
        <w:t>Influence</w:t>
      </w:r>
      <w:r>
        <w:rPr>
          <w:spacing w:val="-5"/>
          <w:sz w:val="20"/>
        </w:rPr>
        <w:t> </w:t>
      </w:r>
      <w:r>
        <w:rPr>
          <w:spacing w:val="-2"/>
          <w:sz w:val="20"/>
        </w:rPr>
        <w:t>of</w:t>
      </w:r>
      <w:r>
        <w:rPr>
          <w:spacing w:val="-5"/>
          <w:sz w:val="20"/>
        </w:rPr>
        <w:t> </w:t>
      </w:r>
      <w:r>
        <w:rPr>
          <w:spacing w:val="-2"/>
          <w:sz w:val="20"/>
        </w:rPr>
        <w:t>cardiac</w:t>
      </w:r>
      <w:r>
        <w:rPr>
          <w:spacing w:val="-5"/>
          <w:sz w:val="20"/>
        </w:rPr>
        <w:t> </w:t>
      </w:r>
      <w:r>
        <w:rPr>
          <w:spacing w:val="-2"/>
          <w:sz w:val="20"/>
        </w:rPr>
        <w:t>output</w:t>
      </w:r>
      <w:r>
        <w:rPr>
          <w:spacing w:val="-5"/>
          <w:sz w:val="20"/>
        </w:rPr>
        <w:t> </w:t>
      </w:r>
      <w:r>
        <w:rPr>
          <w:spacing w:val="-2"/>
          <w:sz w:val="20"/>
        </w:rPr>
        <w:t>on</w:t>
      </w:r>
      <w:r>
        <w:rPr>
          <w:spacing w:val="-5"/>
          <w:sz w:val="20"/>
        </w:rPr>
        <w:t> </w:t>
      </w:r>
      <w:r>
        <w:rPr>
          <w:spacing w:val="-2"/>
          <w:sz w:val="20"/>
        </w:rPr>
        <w:t>oxygen</w:t>
      </w:r>
      <w:r>
        <w:rPr>
          <w:spacing w:val="-5"/>
          <w:sz w:val="20"/>
        </w:rPr>
        <w:t> </w:t>
      </w:r>
      <w:r>
        <w:rPr>
          <w:spacing w:val="-2"/>
          <w:sz w:val="20"/>
        </w:rPr>
        <w:t>exchange</w:t>
      </w:r>
      <w:r>
        <w:rPr>
          <w:spacing w:val="-5"/>
          <w:sz w:val="20"/>
        </w:rPr>
        <w:t> </w:t>
      </w:r>
      <w:r>
        <w:rPr>
          <w:spacing w:val="-2"/>
          <w:sz w:val="20"/>
        </w:rPr>
        <w:t>in</w:t>
      </w:r>
      <w:r>
        <w:rPr>
          <w:spacing w:val="-5"/>
          <w:sz w:val="20"/>
        </w:rPr>
        <w:t> </w:t>
      </w:r>
      <w:r>
        <w:rPr>
          <w:spacing w:val="-2"/>
          <w:sz w:val="20"/>
        </w:rPr>
        <w:t>acute</w:t>
      </w:r>
      <w:r>
        <w:rPr>
          <w:spacing w:val="-5"/>
          <w:sz w:val="20"/>
        </w:rPr>
        <w:t> </w:t>
      </w:r>
      <w:r>
        <w:rPr>
          <w:spacing w:val="-2"/>
          <w:sz w:val="20"/>
        </w:rPr>
        <w:t>pulmonary</w:t>
      </w:r>
      <w:r>
        <w:rPr>
          <w:spacing w:val="-5"/>
          <w:sz w:val="20"/>
        </w:rPr>
        <w:t> </w:t>
      </w:r>
      <w:r>
        <w:rPr>
          <w:spacing w:val="-2"/>
          <w:sz w:val="20"/>
        </w:rPr>
        <w:t>em- bolism</w:t>
      </w:r>
      <w:r>
        <w:rPr>
          <w:spacing w:val="-11"/>
          <w:sz w:val="20"/>
        </w:rPr>
        <w:t> </w:t>
      </w:r>
      <w:r>
        <w:rPr>
          <w:spacing w:val="-2"/>
          <w:sz w:val="20"/>
        </w:rPr>
        <w:t>[Text]</w:t>
      </w:r>
      <w:r>
        <w:rPr>
          <w:spacing w:val="-10"/>
          <w:sz w:val="20"/>
        </w:rPr>
        <w:t> </w:t>
      </w:r>
      <w:r>
        <w:rPr>
          <w:spacing w:val="-2"/>
          <w:sz w:val="20"/>
        </w:rPr>
        <w:t>/</w:t>
      </w:r>
      <w:r>
        <w:rPr>
          <w:spacing w:val="-8"/>
          <w:sz w:val="20"/>
        </w:rPr>
        <w:t> </w:t>
      </w:r>
      <w:r>
        <w:rPr>
          <w:spacing w:val="-2"/>
          <w:sz w:val="20"/>
        </w:rPr>
        <w:t>G.</w:t>
      </w:r>
      <w:r>
        <w:rPr>
          <w:spacing w:val="-8"/>
          <w:sz w:val="20"/>
        </w:rPr>
        <w:t> </w:t>
      </w:r>
      <w:r>
        <w:rPr>
          <w:spacing w:val="-2"/>
          <w:sz w:val="20"/>
        </w:rPr>
        <w:t>Manier,</w:t>
      </w:r>
      <w:r>
        <w:rPr>
          <w:spacing w:val="-12"/>
          <w:sz w:val="20"/>
        </w:rPr>
        <w:t> </w:t>
      </w:r>
      <w:r>
        <w:rPr>
          <w:spacing w:val="-2"/>
          <w:sz w:val="20"/>
        </w:rPr>
        <w:t>Y.</w:t>
      </w:r>
      <w:r>
        <w:rPr>
          <w:spacing w:val="-8"/>
          <w:sz w:val="20"/>
        </w:rPr>
        <w:t> </w:t>
      </w:r>
      <w:r>
        <w:rPr>
          <w:spacing w:val="-2"/>
          <w:sz w:val="20"/>
        </w:rPr>
        <w:t>Castaing</w:t>
      </w:r>
      <w:r>
        <w:rPr>
          <w:spacing w:val="-8"/>
          <w:sz w:val="20"/>
        </w:rPr>
        <w:t> </w:t>
      </w:r>
      <w:r>
        <w:rPr>
          <w:spacing w:val="-2"/>
          <w:sz w:val="20"/>
        </w:rPr>
        <w:t>//</w:t>
      </w:r>
      <w:r>
        <w:rPr>
          <w:spacing w:val="-15"/>
          <w:sz w:val="20"/>
        </w:rPr>
        <w:t> </w:t>
      </w:r>
      <w:r>
        <w:rPr>
          <w:spacing w:val="-2"/>
          <w:sz w:val="20"/>
        </w:rPr>
        <w:t>Am</w:t>
      </w:r>
      <w:r>
        <w:rPr>
          <w:spacing w:val="-8"/>
          <w:sz w:val="20"/>
        </w:rPr>
        <w:t> </w:t>
      </w:r>
      <w:r>
        <w:rPr>
          <w:spacing w:val="-2"/>
          <w:sz w:val="20"/>
        </w:rPr>
        <w:t>Rev</w:t>
      </w:r>
      <w:r>
        <w:rPr>
          <w:spacing w:val="-8"/>
          <w:sz w:val="20"/>
        </w:rPr>
        <w:t> </w:t>
      </w:r>
      <w:r>
        <w:rPr>
          <w:spacing w:val="-2"/>
          <w:sz w:val="20"/>
        </w:rPr>
        <w:t>Respir</w:t>
      </w:r>
      <w:r>
        <w:rPr>
          <w:spacing w:val="-8"/>
          <w:sz w:val="20"/>
        </w:rPr>
        <w:t> </w:t>
      </w:r>
      <w:r>
        <w:rPr>
          <w:spacing w:val="-2"/>
          <w:sz w:val="20"/>
        </w:rPr>
        <w:t>Dis</w:t>
      </w:r>
      <w:r>
        <w:rPr>
          <w:spacing w:val="-9"/>
          <w:sz w:val="20"/>
        </w:rPr>
        <w:t> </w:t>
      </w:r>
      <w:r>
        <w:rPr>
          <w:spacing w:val="-2"/>
          <w:sz w:val="20"/>
        </w:rPr>
        <w:t>.-</w:t>
      </w:r>
      <w:r>
        <w:rPr>
          <w:spacing w:val="-8"/>
          <w:sz w:val="20"/>
        </w:rPr>
        <w:t> </w:t>
      </w:r>
      <w:r>
        <w:rPr>
          <w:spacing w:val="-2"/>
          <w:sz w:val="20"/>
        </w:rPr>
        <w:t>1992</w:t>
      </w:r>
      <w:r>
        <w:rPr>
          <w:spacing w:val="-8"/>
          <w:sz w:val="20"/>
        </w:rPr>
        <w:t> </w:t>
      </w:r>
      <w:r>
        <w:rPr>
          <w:spacing w:val="-2"/>
          <w:sz w:val="20"/>
        </w:rPr>
        <w:t>.-</w:t>
      </w:r>
      <w:r>
        <w:rPr>
          <w:spacing w:val="-8"/>
          <w:sz w:val="20"/>
        </w:rPr>
        <w:t> </w:t>
      </w:r>
      <w:r>
        <w:rPr>
          <w:spacing w:val="-2"/>
          <w:sz w:val="20"/>
        </w:rPr>
        <w:t>№145(1)</w:t>
      </w:r>
      <w:r>
        <w:rPr>
          <w:spacing w:val="-8"/>
          <w:sz w:val="20"/>
        </w:rPr>
        <w:t> </w:t>
      </w:r>
      <w:r>
        <w:rPr>
          <w:spacing w:val="-2"/>
          <w:sz w:val="20"/>
        </w:rPr>
        <w:t>.-</w:t>
      </w:r>
      <w:r>
        <w:rPr>
          <w:spacing w:val="-8"/>
          <w:sz w:val="20"/>
        </w:rPr>
        <w:t> </w:t>
      </w:r>
      <w:r>
        <w:rPr>
          <w:spacing w:val="-2"/>
          <w:sz w:val="20"/>
        </w:rPr>
        <w:t>Р.130-6.</w:t>
      </w:r>
    </w:p>
    <w:p>
      <w:pPr>
        <w:pStyle w:val="ListParagraph"/>
        <w:numPr>
          <w:ilvl w:val="0"/>
          <w:numId w:val="41"/>
        </w:numPr>
        <w:tabs>
          <w:tab w:pos="660" w:val="left" w:leader="none"/>
        </w:tabs>
        <w:spacing w:line="249" w:lineRule="auto" w:before="2" w:after="0"/>
        <w:ind w:left="141" w:right="140" w:firstLine="283"/>
        <w:jc w:val="both"/>
        <w:rPr>
          <w:sz w:val="20"/>
        </w:rPr>
      </w:pPr>
      <w:r>
        <w:rPr>
          <w:sz w:val="20"/>
        </w:rPr>
        <w:t>Effects of levosimendan on acute pulmonary embolism-induced right ventricular failure</w:t>
      </w:r>
      <w:r>
        <w:rPr>
          <w:spacing w:val="-2"/>
          <w:sz w:val="20"/>
        </w:rPr>
        <w:t> </w:t>
      </w:r>
      <w:r>
        <w:rPr>
          <w:sz w:val="20"/>
        </w:rPr>
        <w:t>[Text]</w:t>
      </w:r>
      <w:r>
        <w:rPr>
          <w:spacing w:val="-2"/>
          <w:sz w:val="20"/>
        </w:rPr>
        <w:t> </w:t>
      </w:r>
      <w:r>
        <w:rPr>
          <w:sz w:val="20"/>
        </w:rPr>
        <w:t>/</w:t>
      </w:r>
      <w:r>
        <w:rPr>
          <w:spacing w:val="-2"/>
          <w:sz w:val="20"/>
        </w:rPr>
        <w:t> </w:t>
      </w:r>
      <w:r>
        <w:rPr>
          <w:sz w:val="20"/>
        </w:rPr>
        <w:t>F.</w:t>
      </w:r>
      <w:r>
        <w:rPr>
          <w:spacing w:val="-2"/>
          <w:sz w:val="20"/>
        </w:rPr>
        <w:t> </w:t>
      </w:r>
      <w:r>
        <w:rPr>
          <w:sz w:val="20"/>
        </w:rPr>
        <w:t>Kerbaul,</w:t>
      </w:r>
      <w:r>
        <w:rPr>
          <w:spacing w:val="-4"/>
          <w:sz w:val="20"/>
        </w:rPr>
        <w:t> </w:t>
      </w:r>
      <w:r>
        <w:rPr>
          <w:sz w:val="20"/>
        </w:rPr>
        <w:t>V.</w:t>
      </w:r>
      <w:r>
        <w:rPr>
          <w:spacing w:val="-2"/>
          <w:sz w:val="20"/>
        </w:rPr>
        <w:t> </w:t>
      </w:r>
      <w:r>
        <w:rPr>
          <w:sz w:val="20"/>
        </w:rPr>
        <w:t>Gariboldi,</w:t>
      </w:r>
      <w:r>
        <w:rPr>
          <w:spacing w:val="-2"/>
          <w:sz w:val="20"/>
        </w:rPr>
        <w:t> </w:t>
      </w:r>
      <w:r>
        <w:rPr>
          <w:sz w:val="20"/>
        </w:rPr>
        <w:t>R.</w:t>
      </w:r>
      <w:r>
        <w:rPr>
          <w:spacing w:val="-2"/>
          <w:sz w:val="20"/>
        </w:rPr>
        <w:t> </w:t>
      </w:r>
      <w:r>
        <w:rPr>
          <w:sz w:val="20"/>
        </w:rPr>
        <w:t>Giorgi,</w:t>
      </w:r>
      <w:r>
        <w:rPr>
          <w:spacing w:val="-2"/>
          <w:sz w:val="20"/>
        </w:rPr>
        <w:t> </w:t>
      </w:r>
      <w:r>
        <w:rPr>
          <w:sz w:val="20"/>
        </w:rPr>
        <w:t>C.</w:t>
      </w:r>
      <w:r>
        <w:rPr>
          <w:spacing w:val="-2"/>
          <w:sz w:val="20"/>
        </w:rPr>
        <w:t> </w:t>
      </w:r>
      <w:r>
        <w:rPr>
          <w:sz w:val="20"/>
        </w:rPr>
        <w:t>Mekkaoui,</w:t>
      </w:r>
      <w:r>
        <w:rPr>
          <w:spacing w:val="-2"/>
          <w:sz w:val="20"/>
        </w:rPr>
        <w:t> </w:t>
      </w:r>
      <w:r>
        <w:rPr>
          <w:sz w:val="20"/>
        </w:rPr>
        <w:t>R.</w:t>
      </w:r>
      <w:r>
        <w:rPr>
          <w:spacing w:val="-2"/>
          <w:sz w:val="20"/>
        </w:rPr>
        <w:t> </w:t>
      </w:r>
      <w:r>
        <w:rPr>
          <w:sz w:val="20"/>
        </w:rPr>
        <w:t>Guieu,</w:t>
      </w:r>
      <w:r>
        <w:rPr>
          <w:spacing w:val="-2"/>
          <w:sz w:val="20"/>
        </w:rPr>
        <w:t> </w:t>
      </w:r>
      <w:r>
        <w:rPr>
          <w:sz w:val="20"/>
        </w:rPr>
        <w:t>P.</w:t>
      </w:r>
      <w:r>
        <w:rPr>
          <w:spacing w:val="-2"/>
          <w:sz w:val="20"/>
        </w:rPr>
        <w:t> </w:t>
      </w:r>
      <w:r>
        <w:rPr>
          <w:sz w:val="20"/>
        </w:rPr>
        <w:t>Fesler,</w:t>
      </w:r>
      <w:r>
        <w:rPr>
          <w:spacing w:val="-2"/>
          <w:sz w:val="20"/>
        </w:rPr>
        <w:t> </w:t>
      </w:r>
      <w:r>
        <w:rPr>
          <w:sz w:val="20"/>
        </w:rPr>
        <w:t>F. Gouin, S. Brimioulle, Collart F.// Crit Care Med .-2007 .-№35(8) .-Р. 1948-54.</w:t>
      </w:r>
    </w:p>
    <w:p>
      <w:pPr>
        <w:pStyle w:val="ListParagraph"/>
        <w:numPr>
          <w:ilvl w:val="0"/>
          <w:numId w:val="41"/>
        </w:numPr>
        <w:tabs>
          <w:tab w:pos="838" w:val="left" w:leader="none"/>
        </w:tabs>
        <w:spacing w:line="240" w:lineRule="auto" w:before="2" w:after="0"/>
        <w:ind w:left="838" w:right="0" w:hanging="413"/>
        <w:jc w:val="both"/>
        <w:rPr>
          <w:sz w:val="20"/>
        </w:rPr>
      </w:pPr>
      <w:r>
        <w:rPr>
          <w:sz w:val="20"/>
        </w:rPr>
        <w:t>Inhaled</w:t>
      </w:r>
      <w:r>
        <w:rPr>
          <w:spacing w:val="4"/>
          <w:sz w:val="20"/>
        </w:rPr>
        <w:t> </w:t>
      </w:r>
      <w:r>
        <w:rPr>
          <w:sz w:val="20"/>
        </w:rPr>
        <w:t>nitric</w:t>
      </w:r>
      <w:r>
        <w:rPr>
          <w:spacing w:val="4"/>
          <w:sz w:val="20"/>
        </w:rPr>
        <w:t> </w:t>
      </w:r>
      <w:r>
        <w:rPr>
          <w:sz w:val="20"/>
        </w:rPr>
        <w:t>oxide</w:t>
      </w:r>
      <w:r>
        <w:rPr>
          <w:spacing w:val="4"/>
          <w:sz w:val="20"/>
        </w:rPr>
        <w:t> </w:t>
      </w:r>
      <w:r>
        <w:rPr>
          <w:sz w:val="20"/>
        </w:rPr>
        <w:t>in</w:t>
      </w:r>
      <w:r>
        <w:rPr>
          <w:spacing w:val="4"/>
          <w:sz w:val="20"/>
        </w:rPr>
        <w:t> </w:t>
      </w:r>
      <w:r>
        <w:rPr>
          <w:sz w:val="20"/>
        </w:rPr>
        <w:t>patients</w:t>
      </w:r>
      <w:r>
        <w:rPr>
          <w:spacing w:val="4"/>
          <w:sz w:val="20"/>
        </w:rPr>
        <w:t> </w:t>
      </w:r>
      <w:r>
        <w:rPr>
          <w:sz w:val="20"/>
        </w:rPr>
        <w:t>with</w:t>
      </w:r>
      <w:r>
        <w:rPr>
          <w:spacing w:val="4"/>
          <w:sz w:val="20"/>
        </w:rPr>
        <w:t> </w:t>
      </w:r>
      <w:r>
        <w:rPr>
          <w:sz w:val="20"/>
        </w:rPr>
        <w:t>pulmonary</w:t>
      </w:r>
      <w:r>
        <w:rPr>
          <w:spacing w:val="4"/>
          <w:sz w:val="20"/>
        </w:rPr>
        <w:t> </w:t>
      </w:r>
      <w:r>
        <w:rPr>
          <w:sz w:val="20"/>
        </w:rPr>
        <w:t>embolism</w:t>
      </w:r>
      <w:r>
        <w:rPr>
          <w:spacing w:val="4"/>
          <w:sz w:val="20"/>
        </w:rPr>
        <w:t> </w:t>
      </w:r>
      <w:r>
        <w:rPr>
          <w:sz w:val="20"/>
        </w:rPr>
        <w:t>[Text]</w:t>
      </w:r>
      <w:r>
        <w:rPr>
          <w:spacing w:val="4"/>
          <w:sz w:val="20"/>
        </w:rPr>
        <w:t> </w:t>
      </w:r>
      <w:r>
        <w:rPr>
          <w:sz w:val="20"/>
        </w:rPr>
        <w:t>/</w:t>
      </w:r>
      <w:r>
        <w:rPr>
          <w:spacing w:val="4"/>
          <w:sz w:val="20"/>
        </w:rPr>
        <w:t> </w:t>
      </w:r>
      <w:r>
        <w:rPr>
          <w:sz w:val="20"/>
        </w:rPr>
        <w:t>G.</w:t>
      </w:r>
      <w:r>
        <w:rPr>
          <w:spacing w:val="5"/>
          <w:sz w:val="20"/>
        </w:rPr>
        <w:t> </w:t>
      </w:r>
      <w:r>
        <w:rPr>
          <w:spacing w:val="-2"/>
          <w:sz w:val="20"/>
        </w:rPr>
        <w:t>Capellier,</w:t>
      </w:r>
    </w:p>
    <w:p>
      <w:pPr>
        <w:spacing w:before="10"/>
        <w:ind w:left="141" w:right="0" w:firstLine="0"/>
        <w:jc w:val="both"/>
        <w:rPr>
          <w:sz w:val="20"/>
        </w:rPr>
      </w:pPr>
      <w:r>
        <w:rPr>
          <w:sz w:val="20"/>
        </w:rPr>
        <w:t>T.</w:t>
      </w:r>
      <w:r>
        <w:rPr>
          <w:spacing w:val="-7"/>
          <w:sz w:val="20"/>
        </w:rPr>
        <w:t> </w:t>
      </w:r>
      <w:r>
        <w:rPr>
          <w:sz w:val="20"/>
        </w:rPr>
        <w:t>Jacques,</w:t>
      </w:r>
      <w:r>
        <w:rPr>
          <w:spacing w:val="-6"/>
          <w:sz w:val="20"/>
        </w:rPr>
        <w:t> </w:t>
      </w:r>
      <w:r>
        <w:rPr>
          <w:sz w:val="20"/>
        </w:rPr>
        <w:t>P.</w:t>
      </w:r>
      <w:r>
        <w:rPr>
          <w:spacing w:val="-6"/>
          <w:sz w:val="20"/>
        </w:rPr>
        <w:t> </w:t>
      </w:r>
      <w:r>
        <w:rPr>
          <w:sz w:val="20"/>
        </w:rPr>
        <w:t>Balvay,</w:t>
      </w:r>
      <w:r>
        <w:rPr>
          <w:spacing w:val="-6"/>
          <w:sz w:val="20"/>
        </w:rPr>
        <w:t> </w:t>
      </w:r>
      <w:r>
        <w:rPr>
          <w:sz w:val="20"/>
        </w:rPr>
        <w:t>G.</w:t>
      </w:r>
      <w:r>
        <w:rPr>
          <w:spacing w:val="-6"/>
          <w:sz w:val="20"/>
        </w:rPr>
        <w:t> </w:t>
      </w:r>
      <w:r>
        <w:rPr>
          <w:sz w:val="20"/>
        </w:rPr>
        <w:t>Blasco</w:t>
      </w:r>
      <w:r>
        <w:rPr>
          <w:spacing w:val="-6"/>
          <w:sz w:val="20"/>
        </w:rPr>
        <w:t> </w:t>
      </w:r>
      <w:r>
        <w:rPr>
          <w:sz w:val="20"/>
        </w:rPr>
        <w:t>//</w:t>
      </w:r>
      <w:r>
        <w:rPr>
          <w:spacing w:val="-7"/>
          <w:sz w:val="20"/>
        </w:rPr>
        <w:t> </w:t>
      </w:r>
      <w:r>
        <w:rPr>
          <w:sz w:val="20"/>
        </w:rPr>
        <w:t>Intensive</w:t>
      </w:r>
      <w:r>
        <w:rPr>
          <w:spacing w:val="-6"/>
          <w:sz w:val="20"/>
        </w:rPr>
        <w:t> </w:t>
      </w:r>
      <w:r>
        <w:rPr>
          <w:sz w:val="20"/>
        </w:rPr>
        <w:t>Care</w:t>
      </w:r>
      <w:r>
        <w:rPr>
          <w:spacing w:val="-6"/>
          <w:sz w:val="20"/>
        </w:rPr>
        <w:t> </w:t>
      </w:r>
      <w:r>
        <w:rPr>
          <w:sz w:val="20"/>
        </w:rPr>
        <w:t>Med</w:t>
      </w:r>
      <w:r>
        <w:rPr>
          <w:spacing w:val="-6"/>
          <w:sz w:val="20"/>
        </w:rPr>
        <w:t> </w:t>
      </w:r>
      <w:r>
        <w:rPr>
          <w:sz w:val="20"/>
        </w:rPr>
        <w:t>.-1997</w:t>
      </w:r>
      <w:r>
        <w:rPr>
          <w:spacing w:val="-6"/>
          <w:sz w:val="20"/>
        </w:rPr>
        <w:t> </w:t>
      </w:r>
      <w:r>
        <w:rPr>
          <w:sz w:val="20"/>
        </w:rPr>
        <w:t>.-№23(10)</w:t>
      </w:r>
      <w:r>
        <w:rPr>
          <w:spacing w:val="-6"/>
          <w:sz w:val="20"/>
        </w:rPr>
        <w:t> </w:t>
      </w:r>
      <w:r>
        <w:rPr>
          <w:sz w:val="20"/>
        </w:rPr>
        <w:t>.-Р.</w:t>
      </w:r>
      <w:r>
        <w:rPr>
          <w:spacing w:val="-6"/>
          <w:sz w:val="20"/>
        </w:rPr>
        <w:t> </w:t>
      </w:r>
      <w:r>
        <w:rPr>
          <w:sz w:val="20"/>
        </w:rPr>
        <w:t>1089-</w:t>
      </w:r>
      <w:r>
        <w:rPr>
          <w:spacing w:val="-5"/>
          <w:sz w:val="20"/>
        </w:rPr>
        <w:t>92.</w:t>
      </w:r>
    </w:p>
    <w:p>
      <w:pPr>
        <w:pStyle w:val="ListParagraph"/>
        <w:numPr>
          <w:ilvl w:val="0"/>
          <w:numId w:val="41"/>
        </w:numPr>
        <w:tabs>
          <w:tab w:pos="817" w:val="left" w:leader="none"/>
        </w:tabs>
        <w:spacing w:line="249" w:lineRule="auto" w:before="10" w:after="0"/>
        <w:ind w:left="141" w:right="140" w:firstLine="283"/>
        <w:jc w:val="both"/>
        <w:rPr>
          <w:sz w:val="20"/>
        </w:rPr>
      </w:pPr>
      <w:r>
        <w:rPr>
          <w:spacing w:val="-2"/>
          <w:sz w:val="20"/>
        </w:rPr>
        <w:t>Inhaled nitric oxide improves pulmonary functions following massive pulmonary </w:t>
      </w:r>
      <w:r>
        <w:rPr>
          <w:sz w:val="20"/>
        </w:rPr>
        <w:t>embolism: a report of four patients and review of the literature [Text] / O. Szold, W. Khoury, P. Biderman, JM. Klausner, P. // Lung .-2006 .-№184(1) .-Р. 1-5.</w:t>
      </w:r>
    </w:p>
    <w:p>
      <w:pPr>
        <w:pStyle w:val="ListParagraph"/>
        <w:numPr>
          <w:ilvl w:val="0"/>
          <w:numId w:val="41"/>
        </w:numPr>
        <w:tabs>
          <w:tab w:pos="836" w:val="left" w:leader="none"/>
        </w:tabs>
        <w:spacing w:line="249" w:lineRule="auto" w:before="3" w:after="0"/>
        <w:ind w:left="141" w:right="139" w:firstLine="283"/>
        <w:jc w:val="both"/>
        <w:rPr>
          <w:sz w:val="20"/>
        </w:rPr>
      </w:pPr>
      <w:r>
        <w:rPr>
          <w:sz w:val="20"/>
        </w:rPr>
        <w:t>Inhaled nitric oxide as salvage therapy in massive pulmonary embolism: a case series [Text] / DT. Summerfield, H. Desai, A. Levitov, DA. Grooms // Respir Care.- 2012.- №57(3).- Р.444-8.</w:t>
      </w:r>
    </w:p>
    <w:p>
      <w:pPr>
        <w:pStyle w:val="ListParagraph"/>
        <w:numPr>
          <w:ilvl w:val="0"/>
          <w:numId w:val="41"/>
        </w:numPr>
        <w:tabs>
          <w:tab w:pos="412" w:val="left" w:leader="none"/>
        </w:tabs>
        <w:spacing w:line="240" w:lineRule="auto" w:before="2" w:after="0"/>
        <w:ind w:left="412" w:right="139" w:hanging="412"/>
        <w:jc w:val="right"/>
        <w:rPr>
          <w:sz w:val="20"/>
        </w:rPr>
      </w:pPr>
      <w:r>
        <w:rPr>
          <w:sz w:val="20"/>
        </w:rPr>
        <w:t>Inhaled</w:t>
      </w:r>
      <w:r>
        <w:rPr>
          <w:spacing w:val="4"/>
          <w:sz w:val="20"/>
        </w:rPr>
        <w:t> </w:t>
      </w:r>
      <w:r>
        <w:rPr>
          <w:sz w:val="20"/>
        </w:rPr>
        <w:t>nitric</w:t>
      </w:r>
      <w:r>
        <w:rPr>
          <w:spacing w:val="4"/>
          <w:sz w:val="20"/>
        </w:rPr>
        <w:t> </w:t>
      </w:r>
      <w:r>
        <w:rPr>
          <w:sz w:val="20"/>
        </w:rPr>
        <w:t>oxide</w:t>
      </w:r>
      <w:r>
        <w:rPr>
          <w:spacing w:val="4"/>
          <w:sz w:val="20"/>
        </w:rPr>
        <w:t> </w:t>
      </w:r>
      <w:r>
        <w:rPr>
          <w:sz w:val="20"/>
        </w:rPr>
        <w:t>in</w:t>
      </w:r>
      <w:r>
        <w:rPr>
          <w:spacing w:val="4"/>
          <w:sz w:val="20"/>
        </w:rPr>
        <w:t> </w:t>
      </w:r>
      <w:r>
        <w:rPr>
          <w:sz w:val="20"/>
        </w:rPr>
        <w:t>acute</w:t>
      </w:r>
      <w:r>
        <w:rPr>
          <w:spacing w:val="4"/>
          <w:sz w:val="20"/>
        </w:rPr>
        <w:t> </w:t>
      </w:r>
      <w:r>
        <w:rPr>
          <w:sz w:val="20"/>
        </w:rPr>
        <w:t>pulmonary</w:t>
      </w:r>
      <w:r>
        <w:rPr>
          <w:spacing w:val="5"/>
          <w:sz w:val="20"/>
        </w:rPr>
        <w:t> </w:t>
      </w:r>
      <w:r>
        <w:rPr>
          <w:sz w:val="20"/>
        </w:rPr>
        <w:t>embolism:</w:t>
      </w:r>
      <w:r>
        <w:rPr>
          <w:spacing w:val="4"/>
          <w:sz w:val="20"/>
        </w:rPr>
        <w:t> </w:t>
      </w:r>
      <w:r>
        <w:rPr>
          <w:sz w:val="20"/>
        </w:rPr>
        <w:t>a</w:t>
      </w:r>
      <w:r>
        <w:rPr>
          <w:spacing w:val="4"/>
          <w:sz w:val="20"/>
        </w:rPr>
        <w:t> </w:t>
      </w:r>
      <w:r>
        <w:rPr>
          <w:sz w:val="20"/>
        </w:rPr>
        <w:t>systematic</w:t>
      </w:r>
      <w:r>
        <w:rPr>
          <w:spacing w:val="4"/>
          <w:sz w:val="20"/>
        </w:rPr>
        <w:t> </w:t>
      </w:r>
      <w:r>
        <w:rPr>
          <w:sz w:val="20"/>
        </w:rPr>
        <w:t>review</w:t>
      </w:r>
      <w:r>
        <w:rPr>
          <w:spacing w:val="4"/>
          <w:sz w:val="20"/>
        </w:rPr>
        <w:t> </w:t>
      </w:r>
      <w:r>
        <w:rPr>
          <w:sz w:val="20"/>
        </w:rPr>
        <w:t>[Text]</w:t>
      </w:r>
      <w:r>
        <w:rPr>
          <w:spacing w:val="5"/>
          <w:sz w:val="20"/>
        </w:rPr>
        <w:t> </w:t>
      </w:r>
      <w:r>
        <w:rPr>
          <w:spacing w:val="-10"/>
          <w:sz w:val="20"/>
        </w:rPr>
        <w:t>/</w:t>
      </w:r>
    </w:p>
    <w:p>
      <w:pPr>
        <w:spacing w:before="10"/>
        <w:ind w:left="0" w:right="213" w:firstLine="0"/>
        <w:jc w:val="right"/>
        <w:rPr>
          <w:sz w:val="20"/>
        </w:rPr>
      </w:pPr>
      <w:r>
        <w:rPr>
          <w:sz w:val="20"/>
        </w:rPr>
        <w:t>T.</w:t>
      </w:r>
      <w:r>
        <w:rPr>
          <w:spacing w:val="-13"/>
          <w:sz w:val="20"/>
        </w:rPr>
        <w:t> </w:t>
      </w:r>
      <w:r>
        <w:rPr>
          <w:sz w:val="20"/>
        </w:rPr>
        <w:t>Bhat,</w:t>
      </w:r>
      <w:r>
        <w:rPr>
          <w:spacing w:val="-12"/>
          <w:sz w:val="20"/>
        </w:rPr>
        <w:t> </w:t>
      </w:r>
      <w:r>
        <w:rPr>
          <w:sz w:val="20"/>
        </w:rPr>
        <w:t>A.</w:t>
      </w:r>
      <w:r>
        <w:rPr>
          <w:spacing w:val="-10"/>
          <w:sz w:val="20"/>
        </w:rPr>
        <w:t> </w:t>
      </w:r>
      <w:r>
        <w:rPr>
          <w:sz w:val="20"/>
        </w:rPr>
        <w:t>Neuman,</w:t>
      </w:r>
      <w:r>
        <w:rPr>
          <w:spacing w:val="-8"/>
          <w:sz w:val="20"/>
        </w:rPr>
        <w:t> </w:t>
      </w:r>
      <w:r>
        <w:rPr>
          <w:sz w:val="20"/>
        </w:rPr>
        <w:t>M.</w:t>
      </w:r>
      <w:r>
        <w:rPr>
          <w:spacing w:val="-12"/>
          <w:sz w:val="20"/>
        </w:rPr>
        <w:t> </w:t>
      </w:r>
      <w:r>
        <w:rPr>
          <w:sz w:val="20"/>
        </w:rPr>
        <w:t>Tantary,</w:t>
      </w:r>
      <w:r>
        <w:rPr>
          <w:spacing w:val="-8"/>
          <w:sz w:val="20"/>
        </w:rPr>
        <w:t> </w:t>
      </w:r>
      <w:r>
        <w:rPr>
          <w:sz w:val="20"/>
        </w:rPr>
        <w:t>H.</w:t>
      </w:r>
      <w:r>
        <w:rPr>
          <w:spacing w:val="-9"/>
          <w:sz w:val="20"/>
        </w:rPr>
        <w:t> </w:t>
      </w:r>
      <w:r>
        <w:rPr>
          <w:sz w:val="20"/>
        </w:rPr>
        <w:t>Bhat</w:t>
      </w:r>
      <w:r>
        <w:rPr>
          <w:spacing w:val="-8"/>
          <w:sz w:val="20"/>
        </w:rPr>
        <w:t> </w:t>
      </w:r>
      <w:r>
        <w:rPr>
          <w:sz w:val="20"/>
        </w:rPr>
        <w:t>//</w:t>
      </w:r>
      <w:r>
        <w:rPr>
          <w:spacing w:val="-8"/>
          <w:sz w:val="20"/>
        </w:rPr>
        <w:t> </w:t>
      </w:r>
      <w:r>
        <w:rPr>
          <w:sz w:val="20"/>
        </w:rPr>
        <w:t>Rev</w:t>
      </w:r>
      <w:r>
        <w:rPr>
          <w:spacing w:val="-8"/>
          <w:sz w:val="20"/>
        </w:rPr>
        <w:t> </w:t>
      </w:r>
      <w:r>
        <w:rPr>
          <w:sz w:val="20"/>
        </w:rPr>
        <w:t>Cardiovasc</w:t>
      </w:r>
      <w:r>
        <w:rPr>
          <w:spacing w:val="-8"/>
          <w:sz w:val="20"/>
        </w:rPr>
        <w:t> </w:t>
      </w:r>
      <w:r>
        <w:rPr>
          <w:sz w:val="20"/>
        </w:rPr>
        <w:t>Med.-2015.-№16(1).-Р.1-</w:t>
      </w:r>
      <w:r>
        <w:rPr>
          <w:spacing w:val="-5"/>
          <w:sz w:val="20"/>
        </w:rPr>
        <w:t>8.</w:t>
      </w:r>
    </w:p>
    <w:p>
      <w:pPr>
        <w:pStyle w:val="ListParagraph"/>
        <w:numPr>
          <w:ilvl w:val="0"/>
          <w:numId w:val="41"/>
        </w:numPr>
        <w:tabs>
          <w:tab w:pos="842" w:val="left" w:leader="none"/>
        </w:tabs>
        <w:spacing w:line="249" w:lineRule="auto" w:before="10" w:after="0"/>
        <w:ind w:left="141" w:right="138" w:firstLine="283"/>
        <w:jc w:val="both"/>
        <w:rPr>
          <w:sz w:val="20"/>
        </w:rPr>
      </w:pPr>
      <w:r>
        <w:rPr>
          <w:sz w:val="20"/>
        </w:rPr>
        <w:t>Руководство по скорой медицинской помощи [Текст] / под общ. ред. С.Ф. Багненко, А.Л. Верткина, А.Г. Мирошниченко, М.Ш. Хубутия.-М.: ГЭОТАР-Ме- диа, 2012.</w:t>
      </w:r>
    </w:p>
    <w:p>
      <w:pPr>
        <w:pStyle w:val="ListParagraph"/>
        <w:spacing w:after="0" w:line="249" w:lineRule="auto"/>
        <w:jc w:val="both"/>
        <w:rPr>
          <w:sz w:val="20"/>
        </w:rPr>
        <w:sectPr>
          <w:pgSz w:w="9360" w:h="13330"/>
          <w:pgMar w:header="328" w:footer="505" w:top="780" w:bottom="700" w:left="992" w:right="992"/>
        </w:sectPr>
      </w:pPr>
    </w:p>
    <w:p>
      <w:pPr>
        <w:pStyle w:val="ListParagraph"/>
        <w:numPr>
          <w:ilvl w:val="0"/>
          <w:numId w:val="41"/>
        </w:numPr>
        <w:tabs>
          <w:tab w:pos="849" w:val="left" w:leader="none"/>
        </w:tabs>
        <w:spacing w:line="244" w:lineRule="auto" w:before="205" w:after="0"/>
        <w:ind w:left="141" w:right="139" w:firstLine="283"/>
        <w:jc w:val="both"/>
        <w:rPr>
          <w:sz w:val="20"/>
        </w:rPr>
      </w:pPr>
      <w:r>
        <w:rPr>
          <w:sz w:val="20"/>
        </w:rPr>
        <w:t>Рекомендации ESC по диагностике и лечению острой лёгочной эмболии, разработанные</w:t>
      </w:r>
      <w:r>
        <w:rPr>
          <w:spacing w:val="-1"/>
          <w:sz w:val="20"/>
        </w:rPr>
        <w:t> </w:t>
      </w:r>
      <w:r>
        <w:rPr>
          <w:sz w:val="20"/>
        </w:rPr>
        <w:t>в</w:t>
      </w:r>
      <w:r>
        <w:rPr>
          <w:spacing w:val="-1"/>
          <w:sz w:val="20"/>
        </w:rPr>
        <w:t> </w:t>
      </w:r>
      <w:r>
        <w:rPr>
          <w:sz w:val="20"/>
        </w:rPr>
        <w:t>сотрудничестве</w:t>
      </w:r>
      <w:r>
        <w:rPr>
          <w:spacing w:val="-1"/>
          <w:sz w:val="20"/>
        </w:rPr>
        <w:t> </w:t>
      </w:r>
      <w:r>
        <w:rPr>
          <w:sz w:val="20"/>
        </w:rPr>
        <w:t>с</w:t>
      </w:r>
      <w:r>
        <w:rPr>
          <w:spacing w:val="-1"/>
          <w:sz w:val="20"/>
        </w:rPr>
        <w:t> </w:t>
      </w:r>
      <w:r>
        <w:rPr>
          <w:sz w:val="20"/>
        </w:rPr>
        <w:t>Европейским</w:t>
      </w:r>
      <w:r>
        <w:rPr>
          <w:spacing w:val="-1"/>
          <w:sz w:val="20"/>
        </w:rPr>
        <w:t> </w:t>
      </w:r>
      <w:r>
        <w:rPr>
          <w:sz w:val="20"/>
        </w:rPr>
        <w:t>респираторным</w:t>
      </w:r>
      <w:r>
        <w:rPr>
          <w:spacing w:val="-1"/>
          <w:sz w:val="20"/>
        </w:rPr>
        <w:t> </w:t>
      </w:r>
      <w:r>
        <w:rPr>
          <w:sz w:val="20"/>
        </w:rPr>
        <w:t>обществом</w:t>
      </w:r>
      <w:r>
        <w:rPr>
          <w:spacing w:val="-1"/>
          <w:sz w:val="20"/>
        </w:rPr>
        <w:t> </w:t>
      </w:r>
      <w:r>
        <w:rPr>
          <w:sz w:val="20"/>
        </w:rPr>
        <w:t>(ERS) [Текст] / Рабочая группа ESC, ERS // Российский кардиологический журнал. 2020. </w:t>
      </w:r>
      <w:r>
        <w:rPr>
          <w:spacing w:val="-2"/>
          <w:sz w:val="20"/>
        </w:rPr>
        <w:t>–№25(8):3848</w:t>
      </w:r>
    </w:p>
    <w:p>
      <w:pPr>
        <w:pStyle w:val="ListParagraph"/>
        <w:numPr>
          <w:ilvl w:val="0"/>
          <w:numId w:val="41"/>
        </w:numPr>
        <w:tabs>
          <w:tab w:pos="823" w:val="left" w:leader="none"/>
        </w:tabs>
        <w:spacing w:line="244" w:lineRule="auto" w:before="0" w:after="0"/>
        <w:ind w:left="141" w:right="139" w:firstLine="283"/>
        <w:jc w:val="both"/>
        <w:rPr>
          <w:sz w:val="20"/>
        </w:rPr>
      </w:pPr>
      <w:r>
        <w:rPr>
          <w:sz w:val="20"/>
        </w:rPr>
        <w:t>Life-threatening</w:t>
      </w:r>
      <w:r>
        <w:rPr>
          <w:spacing w:val="-13"/>
          <w:sz w:val="20"/>
        </w:rPr>
        <w:t> </w:t>
      </w:r>
      <w:r>
        <w:rPr>
          <w:sz w:val="20"/>
        </w:rPr>
        <w:t>massive</w:t>
      </w:r>
      <w:r>
        <w:rPr>
          <w:spacing w:val="-12"/>
          <w:sz w:val="20"/>
        </w:rPr>
        <w:t> </w:t>
      </w:r>
      <w:r>
        <w:rPr>
          <w:sz w:val="20"/>
        </w:rPr>
        <w:t>pulmonary</w:t>
      </w:r>
      <w:r>
        <w:rPr>
          <w:spacing w:val="-13"/>
          <w:sz w:val="20"/>
        </w:rPr>
        <w:t> </w:t>
      </w:r>
      <w:r>
        <w:rPr>
          <w:sz w:val="20"/>
        </w:rPr>
        <w:t>embolism</w:t>
      </w:r>
      <w:r>
        <w:rPr>
          <w:spacing w:val="-12"/>
          <w:sz w:val="20"/>
        </w:rPr>
        <w:t> </w:t>
      </w:r>
      <w:r>
        <w:rPr>
          <w:sz w:val="20"/>
        </w:rPr>
        <w:t>rescued</w:t>
      </w:r>
      <w:r>
        <w:rPr>
          <w:spacing w:val="-13"/>
          <w:sz w:val="20"/>
        </w:rPr>
        <w:t> </w:t>
      </w:r>
      <w:r>
        <w:rPr>
          <w:sz w:val="20"/>
        </w:rPr>
        <w:t>by</w:t>
      </w:r>
      <w:r>
        <w:rPr>
          <w:spacing w:val="-12"/>
          <w:sz w:val="20"/>
        </w:rPr>
        <w:t> </w:t>
      </w:r>
      <w:r>
        <w:rPr>
          <w:sz w:val="20"/>
        </w:rPr>
        <w:t>venoarterial-</w:t>
      </w:r>
      <w:r>
        <w:rPr>
          <w:sz w:val="20"/>
        </w:rPr>
        <w:t>extracor- poreal membrane oxygenation [Text] / Corsi F, Lebreton G, Bréchot N, Hekimian G // Crit Care.-2017.-№28;21(1).- Р. 76.</w:t>
      </w:r>
    </w:p>
    <w:p>
      <w:pPr>
        <w:pStyle w:val="ListParagraph"/>
        <w:numPr>
          <w:ilvl w:val="0"/>
          <w:numId w:val="41"/>
        </w:numPr>
        <w:tabs>
          <w:tab w:pos="850" w:val="left" w:leader="none"/>
        </w:tabs>
        <w:spacing w:line="244" w:lineRule="auto" w:before="0" w:after="0"/>
        <w:ind w:left="141" w:right="139" w:firstLine="283"/>
        <w:jc w:val="both"/>
        <w:rPr>
          <w:sz w:val="20"/>
        </w:rPr>
      </w:pPr>
      <w:r>
        <w:rPr>
          <w:sz w:val="20"/>
        </w:rPr>
        <w:t>Weinberg, A.</w:t>
      </w:r>
      <w:r>
        <w:rPr>
          <w:spacing w:val="40"/>
          <w:sz w:val="20"/>
        </w:rPr>
        <w:t> </w:t>
      </w:r>
      <w:r>
        <w:rPr>
          <w:sz w:val="20"/>
        </w:rPr>
        <w:t>Massive Pulmonary Embolism: Extracorporeal Membrane </w:t>
      </w:r>
      <w:r>
        <w:rPr>
          <w:sz w:val="20"/>
        </w:rPr>
        <w:t>Ox- ygenation and Surgical Pulmonary Embolectomy [Text] / A.Weinberg, VF. Tapson, D. Ramzy // Semin Respir Crit Care Med.- 2017.- № 38(1).- Р.66-72.</w:t>
      </w:r>
    </w:p>
    <w:p>
      <w:pPr>
        <w:pStyle w:val="ListParagraph"/>
        <w:numPr>
          <w:ilvl w:val="0"/>
          <w:numId w:val="41"/>
        </w:numPr>
        <w:tabs>
          <w:tab w:pos="825" w:val="left" w:leader="none"/>
        </w:tabs>
        <w:spacing w:line="228" w:lineRule="exact" w:before="0" w:after="0"/>
        <w:ind w:left="825" w:right="0" w:hanging="400"/>
        <w:jc w:val="both"/>
        <w:rPr>
          <w:sz w:val="20"/>
        </w:rPr>
      </w:pPr>
      <w:r>
        <w:rPr>
          <w:sz w:val="20"/>
        </w:rPr>
        <w:t>Extracorporeal</w:t>
      </w:r>
      <w:r>
        <w:rPr>
          <w:spacing w:val="-7"/>
          <w:sz w:val="20"/>
        </w:rPr>
        <w:t> </w:t>
      </w:r>
      <w:r>
        <w:rPr>
          <w:sz w:val="20"/>
        </w:rPr>
        <w:t>Membrane</w:t>
      </w:r>
      <w:r>
        <w:rPr>
          <w:spacing w:val="-7"/>
          <w:sz w:val="20"/>
        </w:rPr>
        <w:t> </w:t>
      </w:r>
      <w:r>
        <w:rPr>
          <w:sz w:val="20"/>
        </w:rPr>
        <w:t>Oxygenation</w:t>
      </w:r>
      <w:r>
        <w:rPr>
          <w:spacing w:val="-7"/>
          <w:sz w:val="20"/>
        </w:rPr>
        <w:t> </w:t>
      </w:r>
      <w:r>
        <w:rPr>
          <w:sz w:val="20"/>
        </w:rPr>
        <w:t>in</w:t>
      </w:r>
      <w:r>
        <w:rPr>
          <w:spacing w:val="-7"/>
          <w:sz w:val="20"/>
        </w:rPr>
        <w:t> </w:t>
      </w:r>
      <w:r>
        <w:rPr>
          <w:sz w:val="20"/>
        </w:rPr>
        <w:t>Massive</w:t>
      </w:r>
      <w:r>
        <w:rPr>
          <w:spacing w:val="-7"/>
          <w:sz w:val="20"/>
        </w:rPr>
        <w:t> </w:t>
      </w:r>
      <w:r>
        <w:rPr>
          <w:sz w:val="20"/>
        </w:rPr>
        <w:t>Pulmonary</w:t>
      </w:r>
      <w:r>
        <w:rPr>
          <w:spacing w:val="-7"/>
          <w:sz w:val="20"/>
        </w:rPr>
        <w:t> </w:t>
      </w:r>
      <w:r>
        <w:rPr>
          <w:sz w:val="20"/>
        </w:rPr>
        <w:t>Embolism</w:t>
      </w:r>
      <w:r>
        <w:rPr>
          <w:spacing w:val="-7"/>
          <w:sz w:val="20"/>
        </w:rPr>
        <w:t> </w:t>
      </w:r>
      <w:r>
        <w:rPr>
          <w:spacing w:val="-2"/>
          <w:sz w:val="20"/>
        </w:rPr>
        <w:t>[Text]</w:t>
      </w:r>
    </w:p>
    <w:p>
      <w:pPr>
        <w:spacing w:before="0"/>
        <w:ind w:left="141" w:right="0" w:firstLine="0"/>
        <w:jc w:val="both"/>
        <w:rPr>
          <w:sz w:val="20"/>
        </w:rPr>
      </w:pPr>
      <w:r>
        <w:rPr>
          <w:sz w:val="20"/>
        </w:rPr>
        <w:t>/</w:t>
      </w:r>
      <w:r>
        <w:rPr>
          <w:spacing w:val="7"/>
          <w:sz w:val="20"/>
        </w:rPr>
        <w:t> </w:t>
      </w:r>
      <w:r>
        <w:rPr>
          <w:sz w:val="20"/>
        </w:rPr>
        <w:t>EV.</w:t>
      </w:r>
      <w:r>
        <w:rPr>
          <w:spacing w:val="7"/>
          <w:sz w:val="20"/>
        </w:rPr>
        <w:t> </w:t>
      </w:r>
      <w:r>
        <w:rPr>
          <w:sz w:val="20"/>
        </w:rPr>
        <w:t>Dolmatova,</w:t>
      </w:r>
      <w:r>
        <w:rPr>
          <w:spacing w:val="7"/>
          <w:sz w:val="20"/>
        </w:rPr>
        <w:t> </w:t>
      </w:r>
      <w:r>
        <w:rPr>
          <w:sz w:val="20"/>
        </w:rPr>
        <w:t>K.</w:t>
      </w:r>
      <w:r>
        <w:rPr>
          <w:spacing w:val="7"/>
          <w:sz w:val="20"/>
        </w:rPr>
        <w:t> </w:t>
      </w:r>
      <w:r>
        <w:rPr>
          <w:sz w:val="20"/>
        </w:rPr>
        <w:t>Moazzami,</w:t>
      </w:r>
      <w:r>
        <w:rPr>
          <w:spacing w:val="4"/>
          <w:sz w:val="20"/>
        </w:rPr>
        <w:t> </w:t>
      </w:r>
      <w:r>
        <w:rPr>
          <w:sz w:val="20"/>
        </w:rPr>
        <w:t>TP.</w:t>
      </w:r>
      <w:r>
        <w:rPr>
          <w:spacing w:val="7"/>
          <w:sz w:val="20"/>
        </w:rPr>
        <w:t> </w:t>
      </w:r>
      <w:r>
        <w:rPr>
          <w:sz w:val="20"/>
        </w:rPr>
        <w:t>Cocke,</w:t>
      </w:r>
      <w:r>
        <w:rPr>
          <w:spacing w:val="7"/>
          <w:sz w:val="20"/>
        </w:rPr>
        <w:t> </w:t>
      </w:r>
      <w:r>
        <w:rPr>
          <w:sz w:val="20"/>
        </w:rPr>
        <w:t>E.</w:t>
      </w:r>
      <w:r>
        <w:rPr>
          <w:spacing w:val="7"/>
          <w:sz w:val="20"/>
        </w:rPr>
        <w:t> </w:t>
      </w:r>
      <w:r>
        <w:rPr>
          <w:sz w:val="20"/>
        </w:rPr>
        <w:t>Elmann</w:t>
      </w:r>
      <w:r>
        <w:rPr>
          <w:spacing w:val="7"/>
          <w:sz w:val="20"/>
        </w:rPr>
        <w:t> </w:t>
      </w:r>
      <w:r>
        <w:rPr>
          <w:sz w:val="20"/>
        </w:rPr>
        <w:t>//</w:t>
      </w:r>
      <w:r>
        <w:rPr>
          <w:spacing w:val="7"/>
          <w:sz w:val="20"/>
        </w:rPr>
        <w:t> </w:t>
      </w:r>
      <w:r>
        <w:rPr>
          <w:sz w:val="20"/>
        </w:rPr>
        <w:t>Heart</w:t>
      </w:r>
      <w:r>
        <w:rPr>
          <w:spacing w:val="7"/>
          <w:sz w:val="20"/>
        </w:rPr>
        <w:t> </w:t>
      </w:r>
      <w:r>
        <w:rPr>
          <w:sz w:val="20"/>
        </w:rPr>
        <w:t>Lung.-</w:t>
      </w:r>
      <w:r>
        <w:rPr>
          <w:spacing w:val="7"/>
          <w:sz w:val="20"/>
        </w:rPr>
        <w:t> </w:t>
      </w:r>
      <w:r>
        <w:rPr>
          <w:sz w:val="20"/>
        </w:rPr>
        <w:t>2017</w:t>
      </w:r>
      <w:r>
        <w:rPr>
          <w:spacing w:val="7"/>
          <w:sz w:val="20"/>
        </w:rPr>
        <w:t> </w:t>
      </w:r>
      <w:r>
        <w:rPr>
          <w:sz w:val="20"/>
        </w:rPr>
        <w:t>.-№</w:t>
      </w:r>
      <w:r>
        <w:rPr>
          <w:spacing w:val="8"/>
          <w:sz w:val="20"/>
        </w:rPr>
        <w:t> </w:t>
      </w:r>
      <w:r>
        <w:rPr>
          <w:spacing w:val="-2"/>
          <w:sz w:val="20"/>
        </w:rPr>
        <w:t>46(2)</w:t>
      </w:r>
    </w:p>
    <w:p>
      <w:pPr>
        <w:spacing w:before="4"/>
        <w:ind w:left="141" w:right="0" w:firstLine="0"/>
        <w:jc w:val="both"/>
        <w:rPr>
          <w:sz w:val="20"/>
        </w:rPr>
      </w:pPr>
      <w:r>
        <w:rPr>
          <w:spacing w:val="-2"/>
          <w:sz w:val="20"/>
        </w:rPr>
        <w:t>.-</w:t>
      </w:r>
      <w:r>
        <w:rPr>
          <w:spacing w:val="-11"/>
          <w:sz w:val="20"/>
        </w:rPr>
        <w:t> </w:t>
      </w:r>
      <w:r>
        <w:rPr>
          <w:spacing w:val="-2"/>
          <w:sz w:val="20"/>
        </w:rPr>
        <w:t>Р.106-</w:t>
      </w:r>
      <w:r>
        <w:rPr>
          <w:spacing w:val="-4"/>
          <w:sz w:val="20"/>
        </w:rPr>
        <w:t>109.</w:t>
      </w:r>
    </w:p>
    <w:p>
      <w:pPr>
        <w:pStyle w:val="ListParagraph"/>
        <w:numPr>
          <w:ilvl w:val="0"/>
          <w:numId w:val="41"/>
        </w:numPr>
        <w:tabs>
          <w:tab w:pos="813" w:val="left" w:leader="none"/>
        </w:tabs>
        <w:spacing w:line="244" w:lineRule="auto" w:before="4" w:after="0"/>
        <w:ind w:left="141" w:right="139" w:firstLine="283"/>
        <w:jc w:val="both"/>
        <w:rPr>
          <w:sz w:val="20"/>
        </w:rPr>
      </w:pPr>
      <w:r>
        <w:rPr>
          <w:spacing w:val="-2"/>
          <w:sz w:val="20"/>
        </w:rPr>
        <w:t>Extracorporeal</w:t>
      </w:r>
      <w:r>
        <w:rPr>
          <w:spacing w:val="-4"/>
          <w:sz w:val="20"/>
        </w:rPr>
        <w:t> </w:t>
      </w:r>
      <w:r>
        <w:rPr>
          <w:spacing w:val="-2"/>
          <w:sz w:val="20"/>
        </w:rPr>
        <w:t>life</w:t>
      </w:r>
      <w:r>
        <w:rPr>
          <w:spacing w:val="-4"/>
          <w:sz w:val="20"/>
        </w:rPr>
        <w:t> </w:t>
      </w:r>
      <w:r>
        <w:rPr>
          <w:spacing w:val="-2"/>
          <w:sz w:val="20"/>
        </w:rPr>
        <w:t>support</w:t>
      </w:r>
      <w:r>
        <w:rPr>
          <w:spacing w:val="-4"/>
          <w:sz w:val="20"/>
        </w:rPr>
        <w:t> </w:t>
      </w:r>
      <w:r>
        <w:rPr>
          <w:spacing w:val="-2"/>
          <w:sz w:val="20"/>
        </w:rPr>
        <w:t>(ECLS)</w:t>
      </w:r>
      <w:r>
        <w:rPr>
          <w:spacing w:val="-4"/>
          <w:sz w:val="20"/>
        </w:rPr>
        <w:t> </w:t>
      </w:r>
      <w:r>
        <w:rPr>
          <w:spacing w:val="-2"/>
          <w:sz w:val="20"/>
        </w:rPr>
        <w:t>for</w:t>
      </w:r>
      <w:r>
        <w:rPr>
          <w:spacing w:val="-4"/>
          <w:sz w:val="20"/>
        </w:rPr>
        <w:t> </w:t>
      </w:r>
      <w:r>
        <w:rPr>
          <w:spacing w:val="-2"/>
          <w:sz w:val="20"/>
        </w:rPr>
        <w:t>cardiopulmonary</w:t>
      </w:r>
      <w:r>
        <w:rPr>
          <w:spacing w:val="-4"/>
          <w:sz w:val="20"/>
        </w:rPr>
        <w:t> </w:t>
      </w:r>
      <w:r>
        <w:rPr>
          <w:spacing w:val="-2"/>
          <w:sz w:val="20"/>
        </w:rPr>
        <w:t>resuscitation</w:t>
      </w:r>
      <w:r>
        <w:rPr>
          <w:spacing w:val="-4"/>
          <w:sz w:val="20"/>
        </w:rPr>
        <w:t> </w:t>
      </w:r>
      <w:r>
        <w:rPr>
          <w:spacing w:val="-2"/>
          <w:sz w:val="20"/>
        </w:rPr>
        <w:t>(CPR)</w:t>
      </w:r>
      <w:r>
        <w:rPr>
          <w:spacing w:val="-4"/>
          <w:sz w:val="20"/>
        </w:rPr>
        <w:t> </w:t>
      </w:r>
      <w:r>
        <w:rPr>
          <w:spacing w:val="-2"/>
          <w:sz w:val="20"/>
        </w:rPr>
        <w:t>with </w:t>
      </w:r>
      <w:r>
        <w:rPr>
          <w:sz w:val="20"/>
        </w:rPr>
        <w:t>pulmonary</w:t>
      </w:r>
      <w:r>
        <w:rPr>
          <w:spacing w:val="-3"/>
          <w:sz w:val="20"/>
        </w:rPr>
        <w:t> </w:t>
      </w:r>
      <w:r>
        <w:rPr>
          <w:sz w:val="20"/>
        </w:rPr>
        <w:t>embolism</w:t>
      </w:r>
      <w:r>
        <w:rPr>
          <w:spacing w:val="-3"/>
          <w:sz w:val="20"/>
        </w:rPr>
        <w:t> </w:t>
      </w:r>
      <w:r>
        <w:rPr>
          <w:sz w:val="20"/>
        </w:rPr>
        <w:t>in</w:t>
      </w:r>
      <w:r>
        <w:rPr>
          <w:spacing w:val="-3"/>
          <w:sz w:val="20"/>
        </w:rPr>
        <w:t> </w:t>
      </w:r>
      <w:r>
        <w:rPr>
          <w:sz w:val="20"/>
        </w:rPr>
        <w:t>surgical</w:t>
      </w:r>
      <w:r>
        <w:rPr>
          <w:spacing w:val="-3"/>
          <w:sz w:val="20"/>
        </w:rPr>
        <w:t> </w:t>
      </w:r>
      <w:r>
        <w:rPr>
          <w:sz w:val="20"/>
        </w:rPr>
        <w:t>patients</w:t>
      </w:r>
      <w:r>
        <w:rPr>
          <w:spacing w:val="-3"/>
          <w:sz w:val="20"/>
        </w:rPr>
        <w:t> </w:t>
      </w:r>
      <w:r>
        <w:rPr>
          <w:sz w:val="20"/>
        </w:rPr>
        <w:t>-</w:t>
      </w:r>
      <w:r>
        <w:rPr>
          <w:spacing w:val="-3"/>
          <w:sz w:val="20"/>
        </w:rPr>
        <w:t> </w:t>
      </w:r>
      <w:r>
        <w:rPr>
          <w:sz w:val="20"/>
        </w:rPr>
        <w:t>a</w:t>
      </w:r>
      <w:r>
        <w:rPr>
          <w:spacing w:val="-3"/>
          <w:sz w:val="20"/>
        </w:rPr>
        <w:t> </w:t>
      </w:r>
      <w:r>
        <w:rPr>
          <w:sz w:val="20"/>
        </w:rPr>
        <w:t>case</w:t>
      </w:r>
      <w:r>
        <w:rPr>
          <w:spacing w:val="-3"/>
          <w:sz w:val="20"/>
        </w:rPr>
        <w:t> </w:t>
      </w:r>
      <w:r>
        <w:rPr>
          <w:sz w:val="20"/>
        </w:rPr>
        <w:t>series</w:t>
      </w:r>
      <w:r>
        <w:rPr>
          <w:spacing w:val="-3"/>
          <w:sz w:val="20"/>
        </w:rPr>
        <w:t> </w:t>
      </w:r>
      <w:r>
        <w:rPr>
          <w:sz w:val="20"/>
        </w:rPr>
        <w:t>[Text]</w:t>
      </w:r>
      <w:r>
        <w:rPr>
          <w:spacing w:val="-3"/>
          <w:sz w:val="20"/>
        </w:rPr>
        <w:t> </w:t>
      </w:r>
      <w:r>
        <w:rPr>
          <w:sz w:val="20"/>
        </w:rPr>
        <w:t>/</w:t>
      </w:r>
      <w:r>
        <w:rPr>
          <w:spacing w:val="-3"/>
          <w:sz w:val="20"/>
        </w:rPr>
        <w:t> </w:t>
      </w:r>
      <w:r>
        <w:rPr>
          <w:sz w:val="20"/>
        </w:rPr>
        <w:t>J.</w:t>
      </w:r>
      <w:r>
        <w:rPr>
          <w:spacing w:val="-3"/>
          <w:sz w:val="20"/>
        </w:rPr>
        <w:t> </w:t>
      </w:r>
      <w:r>
        <w:rPr>
          <w:sz w:val="20"/>
        </w:rPr>
        <w:t>Swol,</w:t>
      </w:r>
      <w:r>
        <w:rPr>
          <w:spacing w:val="-3"/>
          <w:sz w:val="20"/>
        </w:rPr>
        <w:t> </w:t>
      </w:r>
      <w:r>
        <w:rPr>
          <w:sz w:val="20"/>
        </w:rPr>
        <w:t>D.</w:t>
      </w:r>
      <w:r>
        <w:rPr>
          <w:spacing w:val="-3"/>
          <w:sz w:val="20"/>
        </w:rPr>
        <w:t> </w:t>
      </w:r>
      <w:r>
        <w:rPr>
          <w:sz w:val="20"/>
        </w:rPr>
        <w:t>Buchwald,</w:t>
      </w:r>
      <w:r>
        <w:rPr>
          <w:spacing w:val="-3"/>
          <w:sz w:val="20"/>
        </w:rPr>
        <w:t> </w:t>
      </w:r>
      <w:r>
        <w:rPr>
          <w:sz w:val="20"/>
        </w:rPr>
        <w:t>J. Strauch, TA. Schildhauer // Perfusion.- 2016.-№ 31(1).- Р.54-9.</w:t>
      </w:r>
    </w:p>
    <w:p>
      <w:pPr>
        <w:pStyle w:val="ListParagraph"/>
        <w:numPr>
          <w:ilvl w:val="0"/>
          <w:numId w:val="41"/>
        </w:numPr>
        <w:tabs>
          <w:tab w:pos="820" w:val="left" w:leader="none"/>
        </w:tabs>
        <w:spacing w:line="244" w:lineRule="auto" w:before="0" w:after="0"/>
        <w:ind w:left="141" w:right="139" w:firstLine="283"/>
        <w:jc w:val="both"/>
        <w:rPr>
          <w:sz w:val="20"/>
        </w:rPr>
      </w:pPr>
      <w:r>
        <w:rPr>
          <w:sz w:val="20"/>
        </w:rPr>
        <w:t>Yusuff,</w:t>
      </w:r>
      <w:r>
        <w:rPr>
          <w:spacing w:val="-10"/>
          <w:sz w:val="20"/>
        </w:rPr>
        <w:t> </w:t>
      </w:r>
      <w:r>
        <w:rPr>
          <w:sz w:val="20"/>
        </w:rPr>
        <w:t>HO.</w:t>
      </w:r>
      <w:r>
        <w:rPr>
          <w:spacing w:val="-10"/>
          <w:sz w:val="20"/>
        </w:rPr>
        <w:t> </w:t>
      </w:r>
      <w:r>
        <w:rPr>
          <w:sz w:val="20"/>
        </w:rPr>
        <w:t>Extracorporeal</w:t>
      </w:r>
      <w:r>
        <w:rPr>
          <w:spacing w:val="-10"/>
          <w:sz w:val="20"/>
        </w:rPr>
        <w:t> </w:t>
      </w:r>
      <w:r>
        <w:rPr>
          <w:sz w:val="20"/>
        </w:rPr>
        <w:t>membrane</w:t>
      </w:r>
      <w:r>
        <w:rPr>
          <w:spacing w:val="-10"/>
          <w:sz w:val="20"/>
        </w:rPr>
        <w:t> </w:t>
      </w:r>
      <w:r>
        <w:rPr>
          <w:sz w:val="20"/>
        </w:rPr>
        <w:t>oxygenation</w:t>
      </w:r>
      <w:r>
        <w:rPr>
          <w:spacing w:val="-10"/>
          <w:sz w:val="20"/>
        </w:rPr>
        <w:t> </w:t>
      </w:r>
      <w:r>
        <w:rPr>
          <w:sz w:val="20"/>
        </w:rPr>
        <w:t>in</w:t>
      </w:r>
      <w:r>
        <w:rPr>
          <w:spacing w:val="-10"/>
          <w:sz w:val="20"/>
        </w:rPr>
        <w:t> </w:t>
      </w:r>
      <w:r>
        <w:rPr>
          <w:sz w:val="20"/>
        </w:rPr>
        <w:t>acute</w:t>
      </w:r>
      <w:r>
        <w:rPr>
          <w:spacing w:val="-10"/>
          <w:sz w:val="20"/>
        </w:rPr>
        <w:t> </w:t>
      </w:r>
      <w:r>
        <w:rPr>
          <w:sz w:val="20"/>
        </w:rPr>
        <w:t>massive</w:t>
      </w:r>
      <w:r>
        <w:rPr>
          <w:spacing w:val="-10"/>
          <w:sz w:val="20"/>
        </w:rPr>
        <w:t> </w:t>
      </w:r>
      <w:r>
        <w:rPr>
          <w:sz w:val="20"/>
        </w:rPr>
        <w:t>pulmonary embolism: a systematic review [Text] / HO. Yusuff, V. Zochios,</w:t>
      </w:r>
      <w:r>
        <w:rPr>
          <w:spacing w:val="-2"/>
          <w:sz w:val="20"/>
        </w:rPr>
        <w:t> </w:t>
      </w:r>
      <w:r>
        <w:rPr>
          <w:sz w:val="20"/>
        </w:rPr>
        <w:t>A. Vuylsteke // Perfu- sion.- 2015 .-№ 30(8) .- Р. 611-6.</w:t>
      </w:r>
    </w:p>
    <w:p>
      <w:pPr>
        <w:pStyle w:val="ListParagraph"/>
        <w:numPr>
          <w:ilvl w:val="0"/>
          <w:numId w:val="41"/>
        </w:numPr>
        <w:tabs>
          <w:tab w:pos="826" w:val="left" w:leader="none"/>
        </w:tabs>
        <w:spacing w:line="244" w:lineRule="auto" w:before="0" w:after="0"/>
        <w:ind w:left="141" w:right="140" w:firstLine="283"/>
        <w:jc w:val="both"/>
        <w:rPr>
          <w:sz w:val="20"/>
        </w:rPr>
      </w:pPr>
      <w:r>
        <w:rPr>
          <w:sz w:val="20"/>
        </w:rPr>
        <w:t>Outcomes</w:t>
      </w:r>
      <w:r>
        <w:rPr>
          <w:spacing w:val="-8"/>
          <w:sz w:val="20"/>
        </w:rPr>
        <w:t> </w:t>
      </w:r>
      <w:r>
        <w:rPr>
          <w:sz w:val="20"/>
        </w:rPr>
        <w:t>after</w:t>
      </w:r>
      <w:r>
        <w:rPr>
          <w:spacing w:val="-8"/>
          <w:sz w:val="20"/>
        </w:rPr>
        <w:t> </w:t>
      </w:r>
      <w:r>
        <w:rPr>
          <w:sz w:val="20"/>
        </w:rPr>
        <w:t>extracorporeal</w:t>
      </w:r>
      <w:r>
        <w:rPr>
          <w:spacing w:val="-8"/>
          <w:sz w:val="20"/>
        </w:rPr>
        <w:t> </w:t>
      </w:r>
      <w:r>
        <w:rPr>
          <w:sz w:val="20"/>
        </w:rPr>
        <w:t>membrane</w:t>
      </w:r>
      <w:r>
        <w:rPr>
          <w:spacing w:val="-8"/>
          <w:sz w:val="20"/>
        </w:rPr>
        <w:t> </w:t>
      </w:r>
      <w:r>
        <w:rPr>
          <w:sz w:val="20"/>
        </w:rPr>
        <w:t>oxygenation</w:t>
      </w:r>
      <w:r>
        <w:rPr>
          <w:spacing w:val="-8"/>
          <w:sz w:val="20"/>
        </w:rPr>
        <w:t> </w:t>
      </w:r>
      <w:r>
        <w:rPr>
          <w:sz w:val="20"/>
        </w:rPr>
        <w:t>for</w:t>
      </w:r>
      <w:r>
        <w:rPr>
          <w:spacing w:val="-7"/>
          <w:sz w:val="20"/>
        </w:rPr>
        <w:t> </w:t>
      </w:r>
      <w:r>
        <w:rPr>
          <w:sz w:val="20"/>
        </w:rPr>
        <w:t>the</w:t>
      </w:r>
      <w:r>
        <w:rPr>
          <w:spacing w:val="-7"/>
          <w:sz w:val="20"/>
        </w:rPr>
        <w:t> </w:t>
      </w:r>
      <w:r>
        <w:rPr>
          <w:sz w:val="20"/>
        </w:rPr>
        <w:t>treatment</w:t>
      </w:r>
      <w:r>
        <w:rPr>
          <w:spacing w:val="-8"/>
          <w:sz w:val="20"/>
        </w:rPr>
        <w:t> </w:t>
      </w:r>
      <w:r>
        <w:rPr>
          <w:sz w:val="20"/>
        </w:rPr>
        <w:t>of</w:t>
      </w:r>
      <w:r>
        <w:rPr>
          <w:spacing w:val="-7"/>
          <w:sz w:val="20"/>
        </w:rPr>
        <w:t> </w:t>
      </w:r>
      <w:r>
        <w:rPr>
          <w:sz w:val="20"/>
        </w:rPr>
        <w:t>high- risk pulmonary embolism: a multicentre series of 52 cases [Text] / N. Meneveau, B. Guillon, B. Planquette, G. Piton // Eur Heart J.- 2018.-№ 39(47).- Р. 4196-4204.</w:t>
      </w:r>
    </w:p>
    <w:p>
      <w:pPr>
        <w:pStyle w:val="ListParagraph"/>
        <w:numPr>
          <w:ilvl w:val="0"/>
          <w:numId w:val="41"/>
        </w:numPr>
        <w:tabs>
          <w:tab w:pos="829" w:val="left" w:leader="none"/>
        </w:tabs>
        <w:spacing w:line="244" w:lineRule="auto" w:before="0" w:after="0"/>
        <w:ind w:left="141" w:right="139" w:firstLine="283"/>
        <w:jc w:val="both"/>
        <w:rPr>
          <w:sz w:val="20"/>
        </w:rPr>
      </w:pPr>
      <w:r>
        <w:rPr>
          <w:sz w:val="20"/>
        </w:rPr>
        <w:t>Impella</w:t>
      </w:r>
      <w:r>
        <w:rPr>
          <w:spacing w:val="-11"/>
          <w:sz w:val="20"/>
        </w:rPr>
        <w:t> </w:t>
      </w:r>
      <w:r>
        <w:rPr>
          <w:sz w:val="20"/>
        </w:rPr>
        <w:t>RP</w:t>
      </w:r>
      <w:r>
        <w:rPr>
          <w:spacing w:val="-13"/>
          <w:sz w:val="20"/>
        </w:rPr>
        <w:t> </w:t>
      </w:r>
      <w:r>
        <w:rPr>
          <w:sz w:val="20"/>
        </w:rPr>
        <w:t>Support</w:t>
      </w:r>
      <w:r>
        <w:rPr>
          <w:spacing w:val="-9"/>
          <w:sz w:val="20"/>
        </w:rPr>
        <w:t> </w:t>
      </w:r>
      <w:r>
        <w:rPr>
          <w:sz w:val="20"/>
        </w:rPr>
        <w:t>and</w:t>
      </w:r>
      <w:r>
        <w:rPr>
          <w:spacing w:val="-9"/>
          <w:sz w:val="20"/>
        </w:rPr>
        <w:t> </w:t>
      </w:r>
      <w:r>
        <w:rPr>
          <w:sz w:val="20"/>
        </w:rPr>
        <w:t>Catheter-Directed</w:t>
      </w:r>
      <w:r>
        <w:rPr>
          <w:spacing w:val="-12"/>
          <w:sz w:val="20"/>
        </w:rPr>
        <w:t> </w:t>
      </w:r>
      <w:r>
        <w:rPr>
          <w:sz w:val="20"/>
        </w:rPr>
        <w:t>Thrombolysis</w:t>
      </w:r>
      <w:r>
        <w:rPr>
          <w:spacing w:val="-9"/>
          <w:sz w:val="20"/>
        </w:rPr>
        <w:t> </w:t>
      </w:r>
      <w:r>
        <w:rPr>
          <w:sz w:val="20"/>
        </w:rPr>
        <w:t>to</w:t>
      </w:r>
      <w:r>
        <w:rPr>
          <w:spacing w:val="-12"/>
          <w:sz w:val="20"/>
        </w:rPr>
        <w:t> </w:t>
      </w:r>
      <w:r>
        <w:rPr>
          <w:sz w:val="20"/>
        </w:rPr>
        <w:t>Treat</w:t>
      </w:r>
      <w:r>
        <w:rPr>
          <w:spacing w:val="-9"/>
          <w:sz w:val="20"/>
        </w:rPr>
        <w:t> </w:t>
      </w:r>
      <w:r>
        <w:rPr>
          <w:sz w:val="20"/>
        </w:rPr>
        <w:t>Right</w:t>
      </w:r>
      <w:r>
        <w:rPr>
          <w:spacing w:val="-12"/>
          <w:sz w:val="20"/>
        </w:rPr>
        <w:t> </w:t>
      </w:r>
      <w:r>
        <w:rPr>
          <w:sz w:val="20"/>
        </w:rPr>
        <w:t>Ventric- ular</w:t>
      </w:r>
      <w:r>
        <w:rPr>
          <w:spacing w:val="-3"/>
          <w:sz w:val="20"/>
        </w:rPr>
        <w:t> </w:t>
      </w:r>
      <w:r>
        <w:rPr>
          <w:sz w:val="20"/>
        </w:rPr>
        <w:t>Failure</w:t>
      </w:r>
      <w:r>
        <w:rPr>
          <w:spacing w:val="-3"/>
          <w:sz w:val="20"/>
        </w:rPr>
        <w:t> </w:t>
      </w:r>
      <w:r>
        <w:rPr>
          <w:sz w:val="20"/>
        </w:rPr>
        <w:t>Caused</w:t>
      </w:r>
      <w:r>
        <w:rPr>
          <w:spacing w:val="-3"/>
          <w:sz w:val="20"/>
        </w:rPr>
        <w:t> </w:t>
      </w:r>
      <w:r>
        <w:rPr>
          <w:sz w:val="20"/>
        </w:rPr>
        <w:t>by</w:t>
      </w:r>
      <w:r>
        <w:rPr>
          <w:spacing w:val="-3"/>
          <w:sz w:val="20"/>
        </w:rPr>
        <w:t> </w:t>
      </w:r>
      <w:r>
        <w:rPr>
          <w:sz w:val="20"/>
        </w:rPr>
        <w:t>Pulmonary</w:t>
      </w:r>
      <w:r>
        <w:rPr>
          <w:spacing w:val="-3"/>
          <w:sz w:val="20"/>
        </w:rPr>
        <w:t> </w:t>
      </w:r>
      <w:r>
        <w:rPr>
          <w:sz w:val="20"/>
        </w:rPr>
        <w:t>Embolism</w:t>
      </w:r>
      <w:r>
        <w:rPr>
          <w:spacing w:val="-3"/>
          <w:sz w:val="20"/>
        </w:rPr>
        <w:t> </w:t>
      </w:r>
      <w:r>
        <w:rPr>
          <w:sz w:val="20"/>
        </w:rPr>
        <w:t>in</w:t>
      </w:r>
      <w:r>
        <w:rPr>
          <w:spacing w:val="-3"/>
          <w:sz w:val="20"/>
        </w:rPr>
        <w:t> </w:t>
      </w:r>
      <w:r>
        <w:rPr>
          <w:sz w:val="20"/>
        </w:rPr>
        <w:t>2</w:t>
      </w:r>
      <w:r>
        <w:rPr>
          <w:spacing w:val="-3"/>
          <w:sz w:val="20"/>
        </w:rPr>
        <w:t> </w:t>
      </w:r>
      <w:r>
        <w:rPr>
          <w:sz w:val="20"/>
        </w:rPr>
        <w:t>Patients</w:t>
      </w:r>
      <w:r>
        <w:rPr>
          <w:spacing w:val="-3"/>
          <w:sz w:val="20"/>
        </w:rPr>
        <w:t> </w:t>
      </w:r>
      <w:r>
        <w:rPr>
          <w:sz w:val="20"/>
        </w:rPr>
        <w:t>[Text]</w:t>
      </w:r>
      <w:r>
        <w:rPr>
          <w:spacing w:val="-3"/>
          <w:sz w:val="20"/>
        </w:rPr>
        <w:t> </w:t>
      </w:r>
      <w:r>
        <w:rPr>
          <w:sz w:val="20"/>
        </w:rPr>
        <w:t>/</w:t>
      </w:r>
      <w:r>
        <w:rPr>
          <w:spacing w:val="-3"/>
          <w:sz w:val="20"/>
        </w:rPr>
        <w:t> </w:t>
      </w:r>
      <w:r>
        <w:rPr>
          <w:sz w:val="20"/>
        </w:rPr>
        <w:t>M.</w:t>
      </w:r>
      <w:r>
        <w:rPr>
          <w:spacing w:val="-3"/>
          <w:sz w:val="20"/>
        </w:rPr>
        <w:t> </w:t>
      </w:r>
      <w:r>
        <w:rPr>
          <w:sz w:val="20"/>
        </w:rPr>
        <w:t>Shokr,</w:t>
      </w:r>
      <w:r>
        <w:rPr>
          <w:spacing w:val="-13"/>
          <w:sz w:val="20"/>
        </w:rPr>
        <w:t> </w:t>
      </w:r>
      <w:r>
        <w:rPr>
          <w:sz w:val="20"/>
        </w:rPr>
        <w:t>A.</w:t>
      </w:r>
      <w:r>
        <w:rPr>
          <w:spacing w:val="-2"/>
          <w:sz w:val="20"/>
        </w:rPr>
        <w:t> </w:t>
      </w:r>
      <w:r>
        <w:rPr>
          <w:sz w:val="20"/>
        </w:rPr>
        <w:t>Rashed,</w:t>
      </w:r>
    </w:p>
    <w:p>
      <w:pPr>
        <w:spacing w:line="229" w:lineRule="exact" w:before="0"/>
        <w:ind w:left="141" w:right="0" w:firstLine="0"/>
        <w:jc w:val="both"/>
        <w:rPr>
          <w:sz w:val="20"/>
        </w:rPr>
      </w:pPr>
      <w:r>
        <w:rPr>
          <w:sz w:val="20"/>
        </w:rPr>
        <w:t>A.</w:t>
      </w:r>
      <w:r>
        <w:rPr>
          <w:spacing w:val="-8"/>
          <w:sz w:val="20"/>
        </w:rPr>
        <w:t> </w:t>
      </w:r>
      <w:r>
        <w:rPr>
          <w:sz w:val="20"/>
        </w:rPr>
        <w:t>Mostafa,</w:t>
      </w:r>
      <w:r>
        <w:rPr>
          <w:spacing w:val="-8"/>
          <w:sz w:val="20"/>
        </w:rPr>
        <w:t> </w:t>
      </w:r>
      <w:r>
        <w:rPr>
          <w:sz w:val="20"/>
        </w:rPr>
        <w:t>T.</w:t>
      </w:r>
      <w:r>
        <w:rPr>
          <w:spacing w:val="-6"/>
          <w:sz w:val="20"/>
        </w:rPr>
        <w:t> </w:t>
      </w:r>
      <w:r>
        <w:rPr>
          <w:sz w:val="20"/>
        </w:rPr>
        <w:t>Mohamad</w:t>
      </w:r>
      <w:r>
        <w:rPr>
          <w:spacing w:val="-5"/>
          <w:sz w:val="20"/>
        </w:rPr>
        <w:t> </w:t>
      </w:r>
      <w:r>
        <w:rPr>
          <w:sz w:val="20"/>
        </w:rPr>
        <w:t>//</w:t>
      </w:r>
      <w:r>
        <w:rPr>
          <w:spacing w:val="-8"/>
          <w:sz w:val="20"/>
        </w:rPr>
        <w:t> </w:t>
      </w:r>
      <w:r>
        <w:rPr>
          <w:sz w:val="20"/>
        </w:rPr>
        <w:t>Tex</w:t>
      </w:r>
      <w:r>
        <w:rPr>
          <w:spacing w:val="-6"/>
          <w:sz w:val="20"/>
        </w:rPr>
        <w:t> </w:t>
      </w:r>
      <w:r>
        <w:rPr>
          <w:sz w:val="20"/>
        </w:rPr>
        <w:t>Heart</w:t>
      </w:r>
      <w:r>
        <w:rPr>
          <w:spacing w:val="-5"/>
          <w:sz w:val="20"/>
        </w:rPr>
        <w:t> </w:t>
      </w:r>
      <w:r>
        <w:rPr>
          <w:sz w:val="20"/>
        </w:rPr>
        <w:t>Inst</w:t>
      </w:r>
      <w:r>
        <w:rPr>
          <w:spacing w:val="-5"/>
          <w:sz w:val="20"/>
        </w:rPr>
        <w:t> </w:t>
      </w:r>
      <w:r>
        <w:rPr>
          <w:sz w:val="20"/>
        </w:rPr>
        <w:t>J.-</w:t>
      </w:r>
      <w:r>
        <w:rPr>
          <w:spacing w:val="-5"/>
          <w:sz w:val="20"/>
        </w:rPr>
        <w:t> </w:t>
      </w:r>
      <w:r>
        <w:rPr>
          <w:sz w:val="20"/>
        </w:rPr>
        <w:t>2018.-№</w:t>
      </w:r>
      <w:r>
        <w:rPr>
          <w:spacing w:val="-6"/>
          <w:sz w:val="20"/>
        </w:rPr>
        <w:t> </w:t>
      </w:r>
      <w:r>
        <w:rPr>
          <w:sz w:val="20"/>
        </w:rPr>
        <w:t>45(3).-</w:t>
      </w:r>
      <w:r>
        <w:rPr>
          <w:spacing w:val="-5"/>
          <w:sz w:val="20"/>
        </w:rPr>
        <w:t> </w:t>
      </w:r>
      <w:r>
        <w:rPr>
          <w:sz w:val="20"/>
        </w:rPr>
        <w:t>Р.</w:t>
      </w:r>
      <w:r>
        <w:rPr>
          <w:spacing w:val="-5"/>
          <w:sz w:val="20"/>
        </w:rPr>
        <w:t> </w:t>
      </w:r>
      <w:r>
        <w:rPr>
          <w:sz w:val="20"/>
        </w:rPr>
        <w:t>182-</w:t>
      </w:r>
      <w:r>
        <w:rPr>
          <w:spacing w:val="-4"/>
          <w:sz w:val="20"/>
        </w:rPr>
        <w:t>185.</w:t>
      </w:r>
    </w:p>
    <w:p>
      <w:pPr>
        <w:pStyle w:val="ListParagraph"/>
        <w:numPr>
          <w:ilvl w:val="0"/>
          <w:numId w:val="41"/>
        </w:numPr>
        <w:tabs>
          <w:tab w:pos="842" w:val="left" w:leader="none"/>
        </w:tabs>
        <w:spacing w:line="244" w:lineRule="auto" w:before="0" w:after="0"/>
        <w:ind w:left="141" w:right="139" w:firstLine="283"/>
        <w:jc w:val="both"/>
        <w:rPr>
          <w:sz w:val="20"/>
        </w:rPr>
      </w:pPr>
      <w:r>
        <w:rPr>
          <w:sz w:val="20"/>
        </w:rPr>
        <w:t>The use of hemodynamic support in massive pulmonary embolism [Text] / </w:t>
      </w:r>
      <w:r>
        <w:rPr>
          <w:sz w:val="20"/>
        </w:rPr>
        <w:t>N. Kumar Bhatia, NW. Dickert, H. Samady, V. Babaliaros // Catheter Cardiovasc Interv.- 2017 .-№ 90(3) .-Р. 516-520.</w:t>
      </w:r>
    </w:p>
    <w:p>
      <w:pPr>
        <w:pStyle w:val="ListParagraph"/>
        <w:numPr>
          <w:ilvl w:val="0"/>
          <w:numId w:val="41"/>
        </w:numPr>
        <w:tabs>
          <w:tab w:pos="845" w:val="left" w:leader="none"/>
        </w:tabs>
        <w:spacing w:line="244" w:lineRule="auto" w:before="0" w:after="0"/>
        <w:ind w:left="141" w:right="139" w:firstLine="283"/>
        <w:jc w:val="both"/>
        <w:rPr>
          <w:sz w:val="20"/>
        </w:rPr>
      </w:pPr>
      <w:r>
        <w:rPr>
          <w:sz w:val="20"/>
        </w:rPr>
        <w:t>Patent foramen ovale is an important predictor of adverse outcome in patients with major pulmonary embolism [Text] / S. Konstantinides, A. Geibel, W. Kasper, M. Olschewski et al // Circulation.- 1998.- №97.- Р. 1946-1951.</w:t>
      </w:r>
    </w:p>
    <w:p>
      <w:pPr>
        <w:pStyle w:val="ListParagraph"/>
        <w:numPr>
          <w:ilvl w:val="0"/>
          <w:numId w:val="41"/>
        </w:numPr>
        <w:tabs>
          <w:tab w:pos="866" w:val="left" w:leader="none"/>
        </w:tabs>
        <w:spacing w:line="244" w:lineRule="auto" w:before="0" w:after="0"/>
        <w:ind w:left="141" w:right="139" w:firstLine="283"/>
        <w:jc w:val="both"/>
        <w:rPr>
          <w:sz w:val="20"/>
        </w:rPr>
      </w:pPr>
      <w:r>
        <w:rPr>
          <w:sz w:val="20"/>
        </w:rPr>
        <w:t>Severe pulmonary embolism managed with high-flow nasal cannula oxygen therapy [Text] / J. Messika, P. Goutorbe, D. Hajage, JD. Ricard // Eur J Emerg Med.- 2017.- №24.- Р. 230-232</w:t>
      </w:r>
    </w:p>
    <w:p>
      <w:pPr>
        <w:pStyle w:val="ListParagraph"/>
        <w:numPr>
          <w:ilvl w:val="0"/>
          <w:numId w:val="41"/>
        </w:numPr>
        <w:tabs>
          <w:tab w:pos="839" w:val="left" w:leader="none"/>
        </w:tabs>
        <w:spacing w:line="244" w:lineRule="auto" w:before="0" w:after="0"/>
        <w:ind w:left="141" w:right="139" w:firstLine="283"/>
        <w:jc w:val="both"/>
        <w:rPr>
          <w:sz w:val="20"/>
        </w:rPr>
      </w:pPr>
      <w:r>
        <w:rPr>
          <w:sz w:val="20"/>
        </w:rPr>
        <w:t>High-flow oxygen, a therapeutic bridge while awaiting thrombolysis in pulmo- nary</w:t>
      </w:r>
      <w:r>
        <w:rPr>
          <w:spacing w:val="-13"/>
          <w:sz w:val="20"/>
        </w:rPr>
        <w:t> </w:t>
      </w:r>
      <w:r>
        <w:rPr>
          <w:sz w:val="20"/>
        </w:rPr>
        <w:t>embolism?</w:t>
      </w:r>
      <w:r>
        <w:rPr>
          <w:spacing w:val="-12"/>
          <w:sz w:val="20"/>
        </w:rPr>
        <w:t> </w:t>
      </w:r>
      <w:r>
        <w:rPr>
          <w:sz w:val="20"/>
        </w:rPr>
        <w:t>[Text]</w:t>
      </w:r>
      <w:r>
        <w:rPr>
          <w:spacing w:val="-13"/>
          <w:sz w:val="20"/>
        </w:rPr>
        <w:t> </w:t>
      </w:r>
      <w:r>
        <w:rPr>
          <w:sz w:val="20"/>
        </w:rPr>
        <w:t>/</w:t>
      </w:r>
      <w:r>
        <w:rPr>
          <w:spacing w:val="-12"/>
          <w:sz w:val="20"/>
        </w:rPr>
        <w:t> </w:t>
      </w:r>
      <w:r>
        <w:rPr>
          <w:sz w:val="20"/>
        </w:rPr>
        <w:t>G.</w:t>
      </w:r>
      <w:r>
        <w:rPr>
          <w:spacing w:val="-13"/>
          <w:sz w:val="20"/>
        </w:rPr>
        <w:t> </w:t>
      </w:r>
      <w:r>
        <w:rPr>
          <w:sz w:val="20"/>
        </w:rPr>
        <w:t>Lacroix,</w:t>
      </w:r>
      <w:r>
        <w:rPr>
          <w:spacing w:val="-12"/>
          <w:sz w:val="20"/>
        </w:rPr>
        <w:t> </w:t>
      </w:r>
      <w:r>
        <w:rPr>
          <w:sz w:val="20"/>
        </w:rPr>
        <w:t>F.</w:t>
      </w:r>
      <w:r>
        <w:rPr>
          <w:spacing w:val="-12"/>
          <w:sz w:val="20"/>
        </w:rPr>
        <w:t> </w:t>
      </w:r>
      <w:r>
        <w:rPr>
          <w:sz w:val="20"/>
        </w:rPr>
        <w:t>Pons,</w:t>
      </w:r>
      <w:r>
        <w:rPr>
          <w:spacing w:val="-11"/>
          <w:sz w:val="20"/>
        </w:rPr>
        <w:t> </w:t>
      </w:r>
      <w:r>
        <w:rPr>
          <w:sz w:val="20"/>
        </w:rPr>
        <w:t>E.</w:t>
      </w:r>
      <w:r>
        <w:rPr>
          <w:spacing w:val="-12"/>
          <w:sz w:val="20"/>
        </w:rPr>
        <w:t> </w:t>
      </w:r>
      <w:r>
        <w:rPr>
          <w:sz w:val="20"/>
        </w:rPr>
        <w:t>D’Aranda,</w:t>
      </w:r>
      <w:r>
        <w:rPr>
          <w:spacing w:val="-11"/>
          <w:sz w:val="20"/>
        </w:rPr>
        <w:t> </w:t>
      </w:r>
      <w:r>
        <w:rPr>
          <w:sz w:val="20"/>
        </w:rPr>
        <w:t>J.</w:t>
      </w:r>
      <w:r>
        <w:rPr>
          <w:spacing w:val="-12"/>
          <w:sz w:val="20"/>
        </w:rPr>
        <w:t> </w:t>
      </w:r>
      <w:r>
        <w:rPr>
          <w:sz w:val="20"/>
        </w:rPr>
        <w:t>Legodec</w:t>
      </w:r>
      <w:r>
        <w:rPr>
          <w:spacing w:val="-11"/>
          <w:sz w:val="20"/>
        </w:rPr>
        <w:t> </w:t>
      </w:r>
      <w:r>
        <w:rPr>
          <w:sz w:val="20"/>
        </w:rPr>
        <w:t>et</w:t>
      </w:r>
      <w:r>
        <w:rPr>
          <w:spacing w:val="-12"/>
          <w:sz w:val="20"/>
        </w:rPr>
        <w:t> </w:t>
      </w:r>
      <w:r>
        <w:rPr>
          <w:sz w:val="20"/>
        </w:rPr>
        <w:t>al</w:t>
      </w:r>
      <w:r>
        <w:rPr>
          <w:spacing w:val="-11"/>
          <w:sz w:val="20"/>
        </w:rPr>
        <w:t> </w:t>
      </w:r>
      <w:r>
        <w:rPr>
          <w:sz w:val="20"/>
        </w:rPr>
        <w:t>//</w:t>
      </w:r>
      <w:r>
        <w:rPr>
          <w:spacing w:val="-13"/>
          <w:sz w:val="20"/>
        </w:rPr>
        <w:t> </w:t>
      </w:r>
      <w:r>
        <w:rPr>
          <w:sz w:val="20"/>
        </w:rPr>
        <w:t>Am</w:t>
      </w:r>
      <w:r>
        <w:rPr>
          <w:spacing w:val="-11"/>
          <w:sz w:val="20"/>
        </w:rPr>
        <w:t> </w:t>
      </w:r>
      <w:r>
        <w:rPr>
          <w:sz w:val="20"/>
        </w:rPr>
        <w:t>J</w:t>
      </w:r>
      <w:r>
        <w:rPr>
          <w:spacing w:val="-12"/>
          <w:sz w:val="20"/>
        </w:rPr>
        <w:t> </w:t>
      </w:r>
      <w:r>
        <w:rPr>
          <w:sz w:val="20"/>
        </w:rPr>
        <w:t>Emerg Med.- 2013.- №31.- Р. 463</w:t>
      </w:r>
    </w:p>
    <w:p>
      <w:pPr>
        <w:pStyle w:val="ListParagraph"/>
        <w:numPr>
          <w:ilvl w:val="0"/>
          <w:numId w:val="41"/>
        </w:numPr>
        <w:tabs>
          <w:tab w:pos="832" w:val="left" w:leader="none"/>
        </w:tabs>
        <w:spacing w:line="228" w:lineRule="exact" w:before="0" w:after="0"/>
        <w:ind w:left="832" w:right="0" w:hanging="407"/>
        <w:jc w:val="both"/>
        <w:rPr>
          <w:sz w:val="20"/>
        </w:rPr>
      </w:pPr>
      <w:r>
        <w:rPr>
          <w:sz w:val="20"/>
        </w:rPr>
        <w:t>High-flow</w:t>
      </w:r>
      <w:r>
        <w:rPr>
          <w:spacing w:val="-4"/>
          <w:sz w:val="20"/>
        </w:rPr>
        <w:t> </w:t>
      </w:r>
      <w:r>
        <w:rPr>
          <w:sz w:val="20"/>
        </w:rPr>
        <w:t>oxygen</w:t>
      </w:r>
      <w:r>
        <w:rPr>
          <w:spacing w:val="-3"/>
          <w:sz w:val="20"/>
        </w:rPr>
        <w:t> </w:t>
      </w:r>
      <w:r>
        <w:rPr>
          <w:sz w:val="20"/>
        </w:rPr>
        <w:t>therapy</w:t>
      </w:r>
      <w:r>
        <w:rPr>
          <w:spacing w:val="-3"/>
          <w:sz w:val="20"/>
        </w:rPr>
        <w:t> </w:t>
      </w:r>
      <w:r>
        <w:rPr>
          <w:sz w:val="20"/>
        </w:rPr>
        <w:t>in</w:t>
      </w:r>
      <w:r>
        <w:rPr>
          <w:spacing w:val="-3"/>
          <w:sz w:val="20"/>
        </w:rPr>
        <w:t> </w:t>
      </w:r>
      <w:r>
        <w:rPr>
          <w:sz w:val="20"/>
        </w:rPr>
        <w:t>acute</w:t>
      </w:r>
      <w:r>
        <w:rPr>
          <w:spacing w:val="-4"/>
          <w:sz w:val="20"/>
        </w:rPr>
        <w:t> </w:t>
      </w:r>
      <w:r>
        <w:rPr>
          <w:sz w:val="20"/>
        </w:rPr>
        <w:t>respiratory</w:t>
      </w:r>
      <w:r>
        <w:rPr>
          <w:spacing w:val="-3"/>
          <w:sz w:val="20"/>
        </w:rPr>
        <w:t> </w:t>
      </w:r>
      <w:r>
        <w:rPr>
          <w:sz w:val="20"/>
        </w:rPr>
        <w:t>failure</w:t>
      </w:r>
      <w:r>
        <w:rPr>
          <w:spacing w:val="-3"/>
          <w:sz w:val="20"/>
        </w:rPr>
        <w:t> </w:t>
      </w:r>
      <w:r>
        <w:rPr>
          <w:sz w:val="20"/>
        </w:rPr>
        <w:t>[Text]</w:t>
      </w:r>
      <w:r>
        <w:rPr>
          <w:spacing w:val="-3"/>
          <w:sz w:val="20"/>
        </w:rPr>
        <w:t> </w:t>
      </w:r>
      <w:r>
        <w:rPr>
          <w:sz w:val="20"/>
        </w:rPr>
        <w:t>/</w:t>
      </w:r>
      <w:r>
        <w:rPr>
          <w:spacing w:val="-3"/>
          <w:sz w:val="20"/>
        </w:rPr>
        <w:t> </w:t>
      </w:r>
      <w:r>
        <w:rPr>
          <w:sz w:val="20"/>
        </w:rPr>
        <w:t>O.</w:t>
      </w:r>
      <w:r>
        <w:rPr>
          <w:spacing w:val="-3"/>
          <w:sz w:val="20"/>
        </w:rPr>
        <w:t> </w:t>
      </w:r>
      <w:r>
        <w:rPr>
          <w:sz w:val="20"/>
        </w:rPr>
        <w:t>Roca,</w:t>
      </w:r>
      <w:r>
        <w:rPr>
          <w:spacing w:val="-3"/>
          <w:sz w:val="20"/>
        </w:rPr>
        <w:t> </w:t>
      </w:r>
      <w:r>
        <w:rPr>
          <w:sz w:val="20"/>
        </w:rPr>
        <w:t>J.</w:t>
      </w:r>
      <w:r>
        <w:rPr>
          <w:spacing w:val="-2"/>
          <w:sz w:val="20"/>
        </w:rPr>
        <w:t> Riera,</w:t>
      </w:r>
    </w:p>
    <w:p>
      <w:pPr>
        <w:spacing w:before="0"/>
        <w:ind w:left="141" w:right="0" w:firstLine="0"/>
        <w:jc w:val="both"/>
        <w:rPr>
          <w:sz w:val="20"/>
        </w:rPr>
      </w:pPr>
      <w:r>
        <w:rPr>
          <w:sz w:val="20"/>
        </w:rPr>
        <w:t>F.</w:t>
      </w:r>
      <w:r>
        <w:rPr>
          <w:spacing w:val="-10"/>
          <w:sz w:val="20"/>
        </w:rPr>
        <w:t> </w:t>
      </w:r>
      <w:r>
        <w:rPr>
          <w:sz w:val="20"/>
        </w:rPr>
        <w:t>Torres,</w:t>
      </w:r>
      <w:r>
        <w:rPr>
          <w:spacing w:val="-6"/>
          <w:sz w:val="20"/>
        </w:rPr>
        <w:t> </w:t>
      </w:r>
      <w:r>
        <w:rPr>
          <w:sz w:val="20"/>
        </w:rPr>
        <w:t>et</w:t>
      </w:r>
      <w:r>
        <w:rPr>
          <w:spacing w:val="-5"/>
          <w:sz w:val="20"/>
        </w:rPr>
        <w:t> </w:t>
      </w:r>
      <w:r>
        <w:rPr>
          <w:sz w:val="20"/>
        </w:rPr>
        <w:t>al.</w:t>
      </w:r>
      <w:r>
        <w:rPr>
          <w:spacing w:val="-6"/>
          <w:sz w:val="20"/>
        </w:rPr>
        <w:t> </w:t>
      </w:r>
      <w:r>
        <w:rPr>
          <w:sz w:val="20"/>
        </w:rPr>
        <w:t>//</w:t>
      </w:r>
      <w:r>
        <w:rPr>
          <w:spacing w:val="-6"/>
          <w:sz w:val="20"/>
        </w:rPr>
        <w:t> </w:t>
      </w:r>
      <w:r>
        <w:rPr>
          <w:sz w:val="20"/>
        </w:rPr>
        <w:t>Respir</w:t>
      </w:r>
      <w:r>
        <w:rPr>
          <w:spacing w:val="-6"/>
          <w:sz w:val="20"/>
        </w:rPr>
        <w:t> </w:t>
      </w:r>
      <w:r>
        <w:rPr>
          <w:sz w:val="20"/>
        </w:rPr>
        <w:t>Care.-</w:t>
      </w:r>
      <w:r>
        <w:rPr>
          <w:spacing w:val="-5"/>
          <w:sz w:val="20"/>
        </w:rPr>
        <w:t> </w:t>
      </w:r>
      <w:r>
        <w:rPr>
          <w:sz w:val="20"/>
        </w:rPr>
        <w:t>2010.-</w:t>
      </w:r>
      <w:r>
        <w:rPr>
          <w:spacing w:val="-6"/>
          <w:sz w:val="20"/>
        </w:rPr>
        <w:t> </w:t>
      </w:r>
      <w:r>
        <w:rPr>
          <w:sz w:val="20"/>
        </w:rPr>
        <w:t>№55.-</w:t>
      </w:r>
      <w:r>
        <w:rPr>
          <w:spacing w:val="-6"/>
          <w:sz w:val="20"/>
        </w:rPr>
        <w:t> </w:t>
      </w:r>
      <w:r>
        <w:rPr>
          <w:sz w:val="20"/>
        </w:rPr>
        <w:t>Р.</w:t>
      </w:r>
      <w:r>
        <w:rPr>
          <w:spacing w:val="-5"/>
          <w:sz w:val="20"/>
        </w:rPr>
        <w:t> 4.</w:t>
      </w:r>
    </w:p>
    <w:p>
      <w:pPr>
        <w:pStyle w:val="ListParagraph"/>
        <w:numPr>
          <w:ilvl w:val="0"/>
          <w:numId w:val="41"/>
        </w:numPr>
        <w:tabs>
          <w:tab w:pos="835" w:val="left" w:leader="none"/>
        </w:tabs>
        <w:spacing w:line="244" w:lineRule="auto" w:before="1" w:after="0"/>
        <w:ind w:left="141" w:right="139" w:firstLine="283"/>
        <w:jc w:val="both"/>
        <w:rPr>
          <w:sz w:val="20"/>
        </w:rPr>
      </w:pPr>
      <w:r>
        <w:rPr>
          <w:sz w:val="20"/>
        </w:rPr>
        <w:t>Konstantinides</w:t>
      </w:r>
      <w:r>
        <w:rPr>
          <w:spacing w:val="-2"/>
          <w:sz w:val="20"/>
        </w:rPr>
        <w:t> </w:t>
      </w:r>
      <w:r>
        <w:rPr>
          <w:sz w:val="20"/>
        </w:rPr>
        <w:t>S.V.,</w:t>
      </w:r>
      <w:r>
        <w:rPr>
          <w:spacing w:val="-4"/>
          <w:sz w:val="20"/>
        </w:rPr>
        <w:t> </w:t>
      </w:r>
      <w:r>
        <w:rPr>
          <w:sz w:val="20"/>
        </w:rPr>
        <w:t>Torbicki</w:t>
      </w:r>
      <w:r>
        <w:rPr>
          <w:spacing w:val="-12"/>
          <w:sz w:val="20"/>
        </w:rPr>
        <w:t> </w:t>
      </w:r>
      <w:r>
        <w:rPr>
          <w:sz w:val="20"/>
        </w:rPr>
        <w:t>A.,</w:t>
      </w:r>
      <w:r>
        <w:rPr>
          <w:spacing w:val="-12"/>
          <w:sz w:val="20"/>
        </w:rPr>
        <w:t> </w:t>
      </w:r>
      <w:r>
        <w:rPr>
          <w:sz w:val="20"/>
        </w:rPr>
        <w:t>Agnelli</w:t>
      </w:r>
      <w:r>
        <w:rPr>
          <w:spacing w:val="-2"/>
          <w:sz w:val="20"/>
        </w:rPr>
        <w:t> </w:t>
      </w:r>
      <w:r>
        <w:rPr>
          <w:sz w:val="20"/>
        </w:rPr>
        <w:t>G.,</w:t>
      </w:r>
      <w:r>
        <w:rPr>
          <w:spacing w:val="-2"/>
          <w:sz w:val="20"/>
        </w:rPr>
        <w:t> </w:t>
      </w:r>
      <w:r>
        <w:rPr>
          <w:sz w:val="20"/>
        </w:rPr>
        <w:t>et</w:t>
      </w:r>
      <w:r>
        <w:rPr>
          <w:spacing w:val="-2"/>
          <w:sz w:val="20"/>
        </w:rPr>
        <w:t> </w:t>
      </w:r>
      <w:r>
        <w:rPr>
          <w:sz w:val="20"/>
        </w:rPr>
        <w:t>al.</w:t>
      </w:r>
      <w:r>
        <w:rPr>
          <w:spacing w:val="-2"/>
          <w:sz w:val="20"/>
        </w:rPr>
        <w:t> </w:t>
      </w:r>
      <w:r>
        <w:rPr>
          <w:sz w:val="20"/>
        </w:rPr>
        <w:t>2014</w:t>
      </w:r>
      <w:r>
        <w:rPr>
          <w:spacing w:val="-2"/>
          <w:sz w:val="20"/>
        </w:rPr>
        <w:t> </w:t>
      </w:r>
      <w:r>
        <w:rPr>
          <w:sz w:val="20"/>
        </w:rPr>
        <w:t>ESC</w:t>
      </w:r>
      <w:r>
        <w:rPr>
          <w:spacing w:val="-2"/>
          <w:sz w:val="20"/>
        </w:rPr>
        <w:t> </w:t>
      </w:r>
      <w:r>
        <w:rPr>
          <w:sz w:val="20"/>
        </w:rPr>
        <w:t>Guidelines</w:t>
      </w:r>
      <w:r>
        <w:rPr>
          <w:spacing w:val="-2"/>
          <w:sz w:val="20"/>
        </w:rPr>
        <w:t> </w:t>
      </w:r>
      <w:r>
        <w:rPr>
          <w:sz w:val="20"/>
        </w:rPr>
        <w:t>on</w:t>
      </w:r>
      <w:r>
        <w:rPr>
          <w:spacing w:val="-2"/>
          <w:sz w:val="20"/>
        </w:rPr>
        <w:t> </w:t>
      </w:r>
      <w:r>
        <w:rPr>
          <w:sz w:val="20"/>
        </w:rPr>
        <w:t>the diagnosis and management of acute pulmonary embolism. Eur. Heart J. 2014; 35(43): 3033-69, 3069a-3069k. PMID: 25173341. https:// 10.1093/eurheartj/ehu283.</w:t>
      </w:r>
    </w:p>
    <w:p>
      <w:pPr>
        <w:pStyle w:val="ListParagraph"/>
        <w:numPr>
          <w:ilvl w:val="0"/>
          <w:numId w:val="41"/>
        </w:numPr>
        <w:tabs>
          <w:tab w:pos="848" w:val="left" w:leader="none"/>
        </w:tabs>
        <w:spacing w:line="244" w:lineRule="auto" w:before="0" w:after="0"/>
        <w:ind w:left="141" w:right="140" w:firstLine="283"/>
        <w:jc w:val="both"/>
        <w:rPr>
          <w:sz w:val="20"/>
        </w:rPr>
      </w:pPr>
      <w:r>
        <w:rPr>
          <w:sz w:val="20"/>
        </w:rPr>
        <w:t>Quality of vitamin K antagonist control and outcomes in atrial fibrillation pa- tients: a meta-analysis</w:t>
      </w:r>
      <w:r>
        <w:rPr>
          <w:spacing w:val="-1"/>
          <w:sz w:val="20"/>
        </w:rPr>
        <w:t> </w:t>
      </w:r>
      <w:r>
        <w:rPr>
          <w:sz w:val="20"/>
        </w:rPr>
        <w:t>and meta-regression [Text] / ES. Mearns, CM.</w:t>
      </w:r>
      <w:r>
        <w:rPr>
          <w:spacing w:val="-4"/>
          <w:sz w:val="20"/>
        </w:rPr>
        <w:t> </w:t>
      </w:r>
      <w:r>
        <w:rPr>
          <w:sz w:val="20"/>
        </w:rPr>
        <w:t>White, CG. Kohn,</w:t>
      </w:r>
    </w:p>
    <w:p>
      <w:pPr>
        <w:spacing w:line="229" w:lineRule="exact" w:before="0"/>
        <w:ind w:left="141" w:right="0" w:firstLine="0"/>
        <w:jc w:val="both"/>
        <w:rPr>
          <w:sz w:val="20"/>
        </w:rPr>
      </w:pPr>
      <w:r>
        <w:rPr>
          <w:sz w:val="20"/>
        </w:rPr>
        <w:t>J.</w:t>
      </w:r>
      <w:r>
        <w:rPr>
          <w:spacing w:val="-4"/>
          <w:sz w:val="20"/>
        </w:rPr>
        <w:t> </w:t>
      </w:r>
      <w:r>
        <w:rPr>
          <w:sz w:val="20"/>
        </w:rPr>
        <w:t>Hawthorne</w:t>
      </w:r>
      <w:r>
        <w:rPr>
          <w:spacing w:val="-1"/>
          <w:sz w:val="20"/>
        </w:rPr>
        <w:t> </w:t>
      </w:r>
      <w:r>
        <w:rPr>
          <w:sz w:val="20"/>
        </w:rPr>
        <w:t>//</w:t>
      </w:r>
      <w:r>
        <w:rPr>
          <w:spacing w:val="-4"/>
          <w:sz w:val="20"/>
        </w:rPr>
        <w:t> </w:t>
      </w:r>
      <w:r>
        <w:rPr>
          <w:sz w:val="20"/>
        </w:rPr>
        <w:t>Thromb</w:t>
      </w:r>
      <w:r>
        <w:rPr>
          <w:spacing w:val="-1"/>
          <w:sz w:val="20"/>
        </w:rPr>
        <w:t> </w:t>
      </w:r>
      <w:r>
        <w:rPr>
          <w:sz w:val="20"/>
        </w:rPr>
        <w:t>J.-</w:t>
      </w:r>
      <w:r>
        <w:rPr>
          <w:spacing w:val="-1"/>
          <w:sz w:val="20"/>
        </w:rPr>
        <w:t> </w:t>
      </w:r>
      <w:r>
        <w:rPr>
          <w:sz w:val="20"/>
        </w:rPr>
        <w:t>2014.-№</w:t>
      </w:r>
      <w:r>
        <w:rPr>
          <w:spacing w:val="-2"/>
          <w:sz w:val="20"/>
        </w:rPr>
        <w:t> 12:14.</w:t>
      </w:r>
    </w:p>
    <w:p>
      <w:pPr>
        <w:pStyle w:val="ListParagraph"/>
        <w:numPr>
          <w:ilvl w:val="0"/>
          <w:numId w:val="41"/>
        </w:numPr>
        <w:tabs>
          <w:tab w:pos="834" w:val="left" w:leader="none"/>
        </w:tabs>
        <w:spacing w:line="247" w:lineRule="auto" w:before="3" w:after="0"/>
        <w:ind w:left="141" w:right="139" w:firstLine="283"/>
        <w:jc w:val="both"/>
        <w:rPr>
          <w:sz w:val="20"/>
        </w:rPr>
      </w:pPr>
      <w:r>
        <w:rPr>
          <w:sz w:val="20"/>
        </w:rPr>
        <w:t>Delivery of optimized anticoagulant therapy: consensus statement from the</w:t>
      </w:r>
      <w:r>
        <w:rPr>
          <w:spacing w:val="-11"/>
          <w:sz w:val="20"/>
        </w:rPr>
        <w:t> </w:t>
      </w:r>
      <w:r>
        <w:rPr>
          <w:sz w:val="20"/>
        </w:rPr>
        <w:t>An- ticoagulation Forum [Text] / DA. Garcia, DM. Witt, E. Hylek,</w:t>
      </w:r>
      <w:r>
        <w:rPr>
          <w:spacing w:val="-2"/>
          <w:sz w:val="20"/>
        </w:rPr>
        <w:t> </w:t>
      </w:r>
      <w:r>
        <w:rPr>
          <w:sz w:val="20"/>
        </w:rPr>
        <w:t>AK. Wittkowsky //</w:t>
      </w:r>
      <w:r>
        <w:rPr>
          <w:spacing w:val="-2"/>
          <w:sz w:val="20"/>
        </w:rPr>
        <w:t> </w:t>
      </w:r>
      <w:r>
        <w:rPr>
          <w:sz w:val="20"/>
        </w:rPr>
        <w:t>Ann Pharmacother.- 2008 .-№ 42(7).- Р. 979-88.</w:t>
      </w:r>
    </w:p>
    <w:p>
      <w:pPr>
        <w:pStyle w:val="ListParagraph"/>
        <w:spacing w:after="0" w:line="247" w:lineRule="auto"/>
        <w:jc w:val="both"/>
        <w:rPr>
          <w:sz w:val="20"/>
        </w:rPr>
        <w:sectPr>
          <w:pgSz w:w="9360" w:h="13330"/>
          <w:pgMar w:header="391" w:footer="505" w:top="880" w:bottom="700" w:left="992" w:right="992"/>
        </w:sectPr>
      </w:pPr>
    </w:p>
    <w:p>
      <w:pPr>
        <w:pStyle w:val="BodyText"/>
        <w:spacing w:before="62"/>
        <w:rPr>
          <w:sz w:val="20"/>
        </w:rPr>
      </w:pPr>
    </w:p>
    <w:p>
      <w:pPr>
        <w:pStyle w:val="ListParagraph"/>
        <w:numPr>
          <w:ilvl w:val="0"/>
          <w:numId w:val="41"/>
        </w:numPr>
        <w:tabs>
          <w:tab w:pos="835" w:val="left" w:leader="none"/>
        </w:tabs>
        <w:spacing w:line="249" w:lineRule="auto" w:before="0" w:after="0"/>
        <w:ind w:left="141" w:right="139" w:firstLine="283"/>
        <w:jc w:val="both"/>
        <w:rPr>
          <w:sz w:val="20"/>
        </w:rPr>
      </w:pPr>
      <w:r>
        <w:rPr>
          <w:sz w:val="20"/>
        </w:rPr>
        <w:t>Is self-monitoring an effective option for people receiving long-term vitamin </w:t>
      </w:r>
      <w:r>
        <w:rPr>
          <w:sz w:val="20"/>
        </w:rPr>
        <w:t>K antagonist</w:t>
      </w:r>
      <w:r>
        <w:rPr>
          <w:spacing w:val="-5"/>
          <w:sz w:val="20"/>
        </w:rPr>
        <w:t> </w:t>
      </w:r>
      <w:r>
        <w:rPr>
          <w:sz w:val="20"/>
        </w:rPr>
        <w:t>therapy?</w:t>
      </w:r>
      <w:r>
        <w:rPr>
          <w:spacing w:val="-13"/>
          <w:sz w:val="20"/>
        </w:rPr>
        <w:t> </w:t>
      </w:r>
      <w:r>
        <w:rPr>
          <w:sz w:val="20"/>
        </w:rPr>
        <w:t>A</w:t>
      </w:r>
      <w:r>
        <w:rPr>
          <w:spacing w:val="-12"/>
          <w:sz w:val="20"/>
        </w:rPr>
        <w:t> </w:t>
      </w:r>
      <w:r>
        <w:rPr>
          <w:sz w:val="20"/>
        </w:rPr>
        <w:t>systematic</w:t>
      </w:r>
      <w:r>
        <w:rPr>
          <w:spacing w:val="-4"/>
          <w:sz w:val="20"/>
        </w:rPr>
        <w:t> </w:t>
      </w:r>
      <w:r>
        <w:rPr>
          <w:sz w:val="20"/>
        </w:rPr>
        <w:t>review</w:t>
      </w:r>
      <w:r>
        <w:rPr>
          <w:spacing w:val="-4"/>
          <w:sz w:val="20"/>
        </w:rPr>
        <w:t> </w:t>
      </w:r>
      <w:r>
        <w:rPr>
          <w:sz w:val="20"/>
        </w:rPr>
        <w:t>and</w:t>
      </w:r>
      <w:r>
        <w:rPr>
          <w:spacing w:val="-4"/>
          <w:sz w:val="20"/>
        </w:rPr>
        <w:t> </w:t>
      </w:r>
      <w:r>
        <w:rPr>
          <w:sz w:val="20"/>
        </w:rPr>
        <w:t>economic</w:t>
      </w:r>
      <w:r>
        <w:rPr>
          <w:spacing w:val="-4"/>
          <w:sz w:val="20"/>
        </w:rPr>
        <w:t> </w:t>
      </w:r>
      <w:r>
        <w:rPr>
          <w:sz w:val="20"/>
        </w:rPr>
        <w:t>evaluation</w:t>
      </w:r>
      <w:r>
        <w:rPr>
          <w:spacing w:val="-4"/>
          <w:sz w:val="20"/>
        </w:rPr>
        <w:t> </w:t>
      </w:r>
      <w:r>
        <w:rPr>
          <w:sz w:val="20"/>
        </w:rPr>
        <w:t>[Text]</w:t>
      </w:r>
      <w:r>
        <w:rPr>
          <w:spacing w:val="-4"/>
          <w:sz w:val="20"/>
        </w:rPr>
        <w:t> </w:t>
      </w:r>
      <w:r>
        <w:rPr>
          <w:sz w:val="20"/>
        </w:rPr>
        <w:t>/</w:t>
      </w:r>
      <w:r>
        <w:rPr>
          <w:spacing w:val="-4"/>
          <w:sz w:val="20"/>
        </w:rPr>
        <w:t> </w:t>
      </w:r>
      <w:r>
        <w:rPr>
          <w:sz w:val="20"/>
        </w:rPr>
        <w:t>P.</w:t>
      </w:r>
      <w:r>
        <w:rPr>
          <w:spacing w:val="-4"/>
          <w:sz w:val="20"/>
        </w:rPr>
        <w:t> </w:t>
      </w:r>
      <w:r>
        <w:rPr>
          <w:sz w:val="20"/>
        </w:rPr>
        <w:t>Sharma,</w:t>
      </w:r>
      <w:r>
        <w:rPr>
          <w:spacing w:val="-4"/>
          <w:sz w:val="20"/>
        </w:rPr>
        <w:t> </w:t>
      </w:r>
      <w:r>
        <w:rPr>
          <w:sz w:val="20"/>
        </w:rPr>
        <w:t>G. Scotland, M. Cruickshank, E. Tassie // M. BMJ Open.-2015 .-№ 5(6).</w:t>
      </w:r>
    </w:p>
    <w:p>
      <w:pPr>
        <w:pStyle w:val="ListParagraph"/>
        <w:numPr>
          <w:ilvl w:val="0"/>
          <w:numId w:val="41"/>
        </w:numPr>
        <w:tabs>
          <w:tab w:pos="924" w:val="left" w:leader="none"/>
        </w:tabs>
        <w:spacing w:line="249" w:lineRule="auto" w:before="2" w:after="0"/>
        <w:ind w:left="141" w:right="139" w:firstLine="283"/>
        <w:jc w:val="both"/>
        <w:rPr>
          <w:sz w:val="20"/>
        </w:rPr>
      </w:pPr>
      <w:r>
        <w:rPr>
          <w:sz w:val="20"/>
        </w:rPr>
        <w:t>Российские клинические рекомендации по диагностике, лечению и профилактике</w:t>
      </w:r>
      <w:r>
        <w:rPr>
          <w:spacing w:val="-4"/>
          <w:sz w:val="20"/>
        </w:rPr>
        <w:t> </w:t>
      </w:r>
      <w:r>
        <w:rPr>
          <w:sz w:val="20"/>
        </w:rPr>
        <w:t>венозных</w:t>
      </w:r>
      <w:r>
        <w:rPr>
          <w:spacing w:val="-4"/>
          <w:sz w:val="20"/>
        </w:rPr>
        <w:t> </w:t>
      </w:r>
      <w:r>
        <w:rPr>
          <w:sz w:val="20"/>
        </w:rPr>
        <w:t>тромбоэмболических</w:t>
      </w:r>
      <w:r>
        <w:rPr>
          <w:spacing w:val="-4"/>
          <w:sz w:val="20"/>
        </w:rPr>
        <w:t> </w:t>
      </w:r>
      <w:r>
        <w:rPr>
          <w:sz w:val="20"/>
        </w:rPr>
        <w:t>осложнений</w:t>
      </w:r>
      <w:r>
        <w:rPr>
          <w:spacing w:val="-4"/>
          <w:sz w:val="20"/>
        </w:rPr>
        <w:t> </w:t>
      </w:r>
      <w:r>
        <w:rPr>
          <w:sz w:val="20"/>
        </w:rPr>
        <w:t>[Текст]</w:t>
      </w:r>
      <w:r>
        <w:rPr>
          <w:spacing w:val="40"/>
          <w:sz w:val="20"/>
        </w:rPr>
        <w:t> </w:t>
      </w:r>
      <w:r>
        <w:rPr>
          <w:sz w:val="20"/>
        </w:rPr>
        <w:t>/</w:t>
      </w:r>
      <w:r>
        <w:rPr>
          <w:spacing w:val="-4"/>
          <w:sz w:val="20"/>
        </w:rPr>
        <w:t> </w:t>
      </w:r>
      <w:r>
        <w:rPr>
          <w:sz w:val="20"/>
        </w:rPr>
        <w:t>Л.А.</w:t>
      </w:r>
      <w:r>
        <w:rPr>
          <w:spacing w:val="-4"/>
          <w:sz w:val="20"/>
        </w:rPr>
        <w:t> </w:t>
      </w:r>
      <w:r>
        <w:rPr>
          <w:sz w:val="20"/>
        </w:rPr>
        <w:t>Бокерия, И.И. Затевахин, А.И. Кириенко // Флебология.- 2015.-№4(Вып.2).- С. 3- 52.</w:t>
      </w:r>
    </w:p>
    <w:p>
      <w:pPr>
        <w:pStyle w:val="ListParagraph"/>
        <w:numPr>
          <w:ilvl w:val="0"/>
          <w:numId w:val="41"/>
        </w:numPr>
        <w:tabs>
          <w:tab w:pos="839" w:val="left" w:leader="none"/>
        </w:tabs>
        <w:spacing w:line="249" w:lineRule="auto" w:before="3" w:after="0"/>
        <w:ind w:left="141" w:right="139" w:firstLine="283"/>
        <w:jc w:val="both"/>
        <w:rPr>
          <w:sz w:val="20"/>
        </w:rPr>
      </w:pPr>
      <w:r>
        <w:rPr>
          <w:sz w:val="20"/>
        </w:rPr>
        <w:t>Raschke, RA. The effectiveness of implementing the weight-based heparin no- mogram as a practice guideline [Text] / RA. Raschke, B. Gollihare, JC. Peirce // </w:t>
      </w:r>
      <w:r>
        <w:rPr>
          <w:sz w:val="20"/>
        </w:rPr>
        <w:t>Arch Intern Med.- 1996.- №156(15).- Р. 1645-9.</w:t>
      </w:r>
    </w:p>
    <w:p>
      <w:pPr>
        <w:pStyle w:val="ListParagraph"/>
        <w:numPr>
          <w:ilvl w:val="0"/>
          <w:numId w:val="41"/>
        </w:numPr>
        <w:tabs>
          <w:tab w:pos="857" w:val="left" w:leader="none"/>
        </w:tabs>
        <w:spacing w:line="249" w:lineRule="auto" w:before="2" w:after="0"/>
        <w:ind w:left="141" w:right="139" w:firstLine="283"/>
        <w:jc w:val="both"/>
        <w:rPr>
          <w:sz w:val="20"/>
        </w:rPr>
      </w:pPr>
      <w:r>
        <w:rPr>
          <w:sz w:val="20"/>
        </w:rPr>
        <w:t>Bolus tenecteplase for right ventricle dysfunction in hemodynamically stable patients</w:t>
      </w:r>
      <w:r>
        <w:rPr>
          <w:spacing w:val="-2"/>
          <w:sz w:val="20"/>
        </w:rPr>
        <w:t> </w:t>
      </w:r>
      <w:r>
        <w:rPr>
          <w:sz w:val="20"/>
        </w:rPr>
        <w:t>with</w:t>
      </w:r>
      <w:r>
        <w:rPr>
          <w:spacing w:val="-1"/>
          <w:sz w:val="20"/>
        </w:rPr>
        <w:t> </w:t>
      </w:r>
      <w:r>
        <w:rPr>
          <w:sz w:val="20"/>
        </w:rPr>
        <w:t>pulmonary</w:t>
      </w:r>
      <w:r>
        <w:rPr>
          <w:spacing w:val="-2"/>
          <w:sz w:val="20"/>
        </w:rPr>
        <w:t> </w:t>
      </w:r>
      <w:r>
        <w:rPr>
          <w:sz w:val="20"/>
        </w:rPr>
        <w:t>embolism</w:t>
      </w:r>
      <w:r>
        <w:rPr>
          <w:spacing w:val="-1"/>
          <w:sz w:val="20"/>
        </w:rPr>
        <w:t> </w:t>
      </w:r>
      <w:r>
        <w:rPr>
          <w:sz w:val="20"/>
        </w:rPr>
        <w:t>[Text]</w:t>
      </w:r>
      <w:r>
        <w:rPr>
          <w:spacing w:val="40"/>
          <w:sz w:val="20"/>
        </w:rPr>
        <w:t> </w:t>
      </w:r>
      <w:r>
        <w:rPr>
          <w:sz w:val="20"/>
        </w:rPr>
        <w:t>/</w:t>
      </w:r>
      <w:r>
        <w:rPr>
          <w:spacing w:val="-1"/>
          <w:sz w:val="20"/>
        </w:rPr>
        <w:t> </w:t>
      </w:r>
      <w:r>
        <w:rPr>
          <w:sz w:val="20"/>
        </w:rPr>
        <w:t>C.</w:t>
      </w:r>
      <w:r>
        <w:rPr>
          <w:spacing w:val="-1"/>
          <w:sz w:val="20"/>
        </w:rPr>
        <w:t> </w:t>
      </w:r>
      <w:r>
        <w:rPr>
          <w:sz w:val="20"/>
        </w:rPr>
        <w:t>Becattini,</w:t>
      </w:r>
      <w:r>
        <w:rPr>
          <w:spacing w:val="-2"/>
          <w:sz w:val="20"/>
        </w:rPr>
        <w:t> </w:t>
      </w:r>
      <w:r>
        <w:rPr>
          <w:sz w:val="20"/>
        </w:rPr>
        <w:t>G.</w:t>
      </w:r>
      <w:r>
        <w:rPr>
          <w:spacing w:val="-12"/>
          <w:sz w:val="20"/>
        </w:rPr>
        <w:t> </w:t>
      </w:r>
      <w:r>
        <w:rPr>
          <w:sz w:val="20"/>
        </w:rPr>
        <w:t>Agnelli,</w:t>
      </w:r>
      <w:r>
        <w:rPr>
          <w:spacing w:val="-13"/>
          <w:sz w:val="20"/>
        </w:rPr>
        <w:t> </w:t>
      </w:r>
      <w:r>
        <w:rPr>
          <w:sz w:val="20"/>
        </w:rPr>
        <w:t>A.</w:t>
      </w:r>
      <w:r>
        <w:rPr>
          <w:spacing w:val="-1"/>
          <w:sz w:val="20"/>
        </w:rPr>
        <w:t> </w:t>
      </w:r>
      <w:r>
        <w:rPr>
          <w:sz w:val="20"/>
        </w:rPr>
        <w:t>Salvi,</w:t>
      </w:r>
      <w:r>
        <w:rPr>
          <w:spacing w:val="-1"/>
          <w:sz w:val="20"/>
        </w:rPr>
        <w:t> </w:t>
      </w:r>
      <w:r>
        <w:rPr>
          <w:sz w:val="20"/>
        </w:rPr>
        <w:t>S.</w:t>
      </w:r>
      <w:r>
        <w:rPr>
          <w:spacing w:val="-1"/>
          <w:sz w:val="20"/>
        </w:rPr>
        <w:t> </w:t>
      </w:r>
      <w:r>
        <w:rPr>
          <w:sz w:val="20"/>
        </w:rPr>
        <w:t>Grifoni et al.; TIPES Study Group. // Thromb Res.- 2010 .-№125(3) .-Р. 82-6.</w:t>
      </w:r>
    </w:p>
    <w:p>
      <w:pPr>
        <w:pStyle w:val="ListParagraph"/>
        <w:numPr>
          <w:ilvl w:val="0"/>
          <w:numId w:val="41"/>
        </w:numPr>
        <w:tabs>
          <w:tab w:pos="832" w:val="left" w:leader="none"/>
        </w:tabs>
        <w:spacing w:line="249" w:lineRule="auto" w:before="3" w:after="0"/>
        <w:ind w:left="141" w:right="139" w:firstLine="283"/>
        <w:jc w:val="both"/>
        <w:rPr>
          <w:sz w:val="20"/>
        </w:rPr>
      </w:pPr>
      <w:r>
        <w:rPr>
          <w:sz w:val="20"/>
        </w:rPr>
        <w:t>Relation</w:t>
      </w:r>
      <w:r>
        <w:rPr>
          <w:spacing w:val="-1"/>
          <w:sz w:val="20"/>
        </w:rPr>
        <w:t> </w:t>
      </w:r>
      <w:r>
        <w:rPr>
          <w:sz w:val="20"/>
        </w:rPr>
        <w:t>of</w:t>
      </w:r>
      <w:r>
        <w:rPr>
          <w:spacing w:val="-1"/>
          <w:sz w:val="20"/>
        </w:rPr>
        <w:t> </w:t>
      </w:r>
      <w:r>
        <w:rPr>
          <w:sz w:val="20"/>
        </w:rPr>
        <w:t>duration</w:t>
      </w:r>
      <w:r>
        <w:rPr>
          <w:spacing w:val="-1"/>
          <w:sz w:val="20"/>
        </w:rPr>
        <w:t> </w:t>
      </w:r>
      <w:r>
        <w:rPr>
          <w:sz w:val="20"/>
        </w:rPr>
        <w:t>of</w:t>
      </w:r>
      <w:r>
        <w:rPr>
          <w:spacing w:val="-1"/>
          <w:sz w:val="20"/>
        </w:rPr>
        <w:t> </w:t>
      </w:r>
      <w:r>
        <w:rPr>
          <w:sz w:val="20"/>
        </w:rPr>
        <w:t>symptoms</w:t>
      </w:r>
      <w:r>
        <w:rPr>
          <w:spacing w:val="-1"/>
          <w:sz w:val="20"/>
        </w:rPr>
        <w:t> </w:t>
      </w:r>
      <w:r>
        <w:rPr>
          <w:sz w:val="20"/>
        </w:rPr>
        <w:t>with</w:t>
      </w:r>
      <w:r>
        <w:rPr>
          <w:spacing w:val="-1"/>
          <w:sz w:val="20"/>
        </w:rPr>
        <w:t> </w:t>
      </w:r>
      <w:r>
        <w:rPr>
          <w:sz w:val="20"/>
        </w:rPr>
        <w:t>response</w:t>
      </w:r>
      <w:r>
        <w:rPr>
          <w:spacing w:val="-1"/>
          <w:sz w:val="20"/>
        </w:rPr>
        <w:t> </w:t>
      </w:r>
      <w:r>
        <w:rPr>
          <w:sz w:val="20"/>
        </w:rPr>
        <w:t>to</w:t>
      </w:r>
      <w:r>
        <w:rPr>
          <w:spacing w:val="-1"/>
          <w:sz w:val="20"/>
        </w:rPr>
        <w:t> </w:t>
      </w:r>
      <w:r>
        <w:rPr>
          <w:sz w:val="20"/>
        </w:rPr>
        <w:t>thrombolytic</w:t>
      </w:r>
      <w:r>
        <w:rPr>
          <w:spacing w:val="-1"/>
          <w:sz w:val="20"/>
        </w:rPr>
        <w:t> </w:t>
      </w:r>
      <w:r>
        <w:rPr>
          <w:sz w:val="20"/>
        </w:rPr>
        <w:t>therapy</w:t>
      </w:r>
      <w:r>
        <w:rPr>
          <w:spacing w:val="-1"/>
          <w:sz w:val="20"/>
        </w:rPr>
        <w:t> </w:t>
      </w:r>
      <w:r>
        <w:rPr>
          <w:sz w:val="20"/>
        </w:rPr>
        <w:t>in</w:t>
      </w:r>
      <w:r>
        <w:rPr>
          <w:spacing w:val="-1"/>
          <w:sz w:val="20"/>
        </w:rPr>
        <w:t> </w:t>
      </w:r>
      <w:r>
        <w:rPr>
          <w:sz w:val="20"/>
        </w:rPr>
        <w:t>pul- monary</w:t>
      </w:r>
      <w:r>
        <w:rPr>
          <w:spacing w:val="-2"/>
          <w:sz w:val="20"/>
        </w:rPr>
        <w:t> </w:t>
      </w:r>
      <w:r>
        <w:rPr>
          <w:sz w:val="20"/>
        </w:rPr>
        <w:t>embolism</w:t>
      </w:r>
      <w:r>
        <w:rPr>
          <w:spacing w:val="-2"/>
          <w:sz w:val="20"/>
        </w:rPr>
        <w:t> </w:t>
      </w:r>
      <w:r>
        <w:rPr>
          <w:sz w:val="20"/>
        </w:rPr>
        <w:t>[Text]</w:t>
      </w:r>
      <w:r>
        <w:rPr>
          <w:spacing w:val="-2"/>
          <w:sz w:val="20"/>
        </w:rPr>
        <w:t> </w:t>
      </w:r>
      <w:r>
        <w:rPr>
          <w:sz w:val="20"/>
        </w:rPr>
        <w:t>/</w:t>
      </w:r>
      <w:r>
        <w:rPr>
          <w:spacing w:val="-2"/>
          <w:sz w:val="20"/>
        </w:rPr>
        <w:t> </w:t>
      </w:r>
      <w:r>
        <w:rPr>
          <w:sz w:val="20"/>
        </w:rPr>
        <w:t>LB.</w:t>
      </w:r>
      <w:r>
        <w:rPr>
          <w:spacing w:val="-2"/>
          <w:sz w:val="20"/>
        </w:rPr>
        <w:t> </w:t>
      </w:r>
      <w:r>
        <w:rPr>
          <w:sz w:val="20"/>
        </w:rPr>
        <w:t>Daniels,</w:t>
      </w:r>
      <w:r>
        <w:rPr>
          <w:spacing w:val="-2"/>
          <w:sz w:val="20"/>
        </w:rPr>
        <w:t> </w:t>
      </w:r>
      <w:r>
        <w:rPr>
          <w:sz w:val="20"/>
        </w:rPr>
        <w:t>JA.</w:t>
      </w:r>
      <w:r>
        <w:rPr>
          <w:spacing w:val="-1"/>
          <w:sz w:val="20"/>
        </w:rPr>
        <w:t> </w:t>
      </w:r>
      <w:r>
        <w:rPr>
          <w:sz w:val="20"/>
        </w:rPr>
        <w:t>Parker,</w:t>
      </w:r>
      <w:r>
        <w:rPr>
          <w:spacing w:val="-2"/>
          <w:sz w:val="20"/>
        </w:rPr>
        <w:t> </w:t>
      </w:r>
      <w:r>
        <w:rPr>
          <w:sz w:val="20"/>
        </w:rPr>
        <w:t>SR.</w:t>
      </w:r>
      <w:r>
        <w:rPr>
          <w:spacing w:val="-1"/>
          <w:sz w:val="20"/>
        </w:rPr>
        <w:t> </w:t>
      </w:r>
      <w:r>
        <w:rPr>
          <w:sz w:val="20"/>
        </w:rPr>
        <w:t>Patel,</w:t>
      </w:r>
      <w:r>
        <w:rPr>
          <w:spacing w:val="-2"/>
          <w:sz w:val="20"/>
        </w:rPr>
        <w:t> </w:t>
      </w:r>
      <w:r>
        <w:rPr>
          <w:sz w:val="20"/>
        </w:rPr>
        <w:t>F.</w:t>
      </w:r>
      <w:r>
        <w:rPr>
          <w:spacing w:val="-2"/>
          <w:sz w:val="20"/>
        </w:rPr>
        <w:t> </w:t>
      </w:r>
      <w:r>
        <w:rPr>
          <w:sz w:val="20"/>
        </w:rPr>
        <w:t>Grodstein</w:t>
      </w:r>
      <w:r>
        <w:rPr>
          <w:spacing w:val="-2"/>
          <w:sz w:val="20"/>
        </w:rPr>
        <w:t> </w:t>
      </w:r>
      <w:r>
        <w:rPr>
          <w:sz w:val="20"/>
        </w:rPr>
        <w:t>et</w:t>
      </w:r>
      <w:r>
        <w:rPr>
          <w:spacing w:val="-2"/>
          <w:sz w:val="20"/>
        </w:rPr>
        <w:t> </w:t>
      </w:r>
      <w:r>
        <w:rPr>
          <w:sz w:val="20"/>
        </w:rPr>
        <w:t>al.</w:t>
      </w:r>
      <w:r>
        <w:rPr>
          <w:spacing w:val="-2"/>
          <w:sz w:val="20"/>
        </w:rPr>
        <w:t> </w:t>
      </w:r>
      <w:r>
        <w:rPr>
          <w:sz w:val="20"/>
        </w:rPr>
        <w:t>//</w:t>
      </w:r>
      <w:r>
        <w:rPr>
          <w:spacing w:val="-12"/>
          <w:sz w:val="20"/>
        </w:rPr>
        <w:t> </w:t>
      </w:r>
      <w:r>
        <w:rPr>
          <w:sz w:val="20"/>
        </w:rPr>
        <w:t>Am</w:t>
      </w:r>
      <w:r>
        <w:rPr>
          <w:spacing w:val="-1"/>
          <w:sz w:val="20"/>
        </w:rPr>
        <w:t> </w:t>
      </w:r>
      <w:r>
        <w:rPr>
          <w:sz w:val="20"/>
        </w:rPr>
        <w:t>J Cardiol .- 1997 .-№ 80(2) .- Р. 184-8.</w:t>
      </w:r>
    </w:p>
    <w:p>
      <w:pPr>
        <w:pStyle w:val="ListParagraph"/>
        <w:numPr>
          <w:ilvl w:val="0"/>
          <w:numId w:val="41"/>
        </w:numPr>
        <w:tabs>
          <w:tab w:pos="843" w:val="left" w:leader="none"/>
        </w:tabs>
        <w:spacing w:line="249" w:lineRule="auto" w:before="2" w:after="0"/>
        <w:ind w:left="141" w:right="139" w:firstLine="283"/>
        <w:jc w:val="both"/>
        <w:rPr>
          <w:sz w:val="20"/>
        </w:rPr>
      </w:pPr>
      <w:r>
        <w:rPr>
          <w:sz w:val="20"/>
        </w:rPr>
        <w:t>Management of unsuccessful thrombolysis in acute massive pulmonary embo- lism</w:t>
      </w:r>
      <w:r>
        <w:rPr>
          <w:spacing w:val="-4"/>
          <w:sz w:val="20"/>
        </w:rPr>
        <w:t> </w:t>
      </w:r>
      <w:r>
        <w:rPr>
          <w:sz w:val="20"/>
        </w:rPr>
        <w:t>[Text]</w:t>
      </w:r>
      <w:r>
        <w:rPr>
          <w:spacing w:val="-4"/>
          <w:sz w:val="20"/>
        </w:rPr>
        <w:t> </w:t>
      </w:r>
      <w:r>
        <w:rPr>
          <w:sz w:val="20"/>
        </w:rPr>
        <w:t>/</w:t>
      </w:r>
      <w:r>
        <w:rPr>
          <w:spacing w:val="-4"/>
          <w:sz w:val="20"/>
        </w:rPr>
        <w:t> </w:t>
      </w:r>
      <w:r>
        <w:rPr>
          <w:sz w:val="20"/>
        </w:rPr>
        <w:t>N.</w:t>
      </w:r>
      <w:r>
        <w:rPr>
          <w:spacing w:val="-4"/>
          <w:sz w:val="20"/>
        </w:rPr>
        <w:t> </w:t>
      </w:r>
      <w:r>
        <w:rPr>
          <w:sz w:val="20"/>
        </w:rPr>
        <w:t>Meneveau,</w:t>
      </w:r>
      <w:r>
        <w:rPr>
          <w:spacing w:val="-4"/>
          <w:sz w:val="20"/>
        </w:rPr>
        <w:t> </w:t>
      </w:r>
      <w:r>
        <w:rPr>
          <w:sz w:val="20"/>
        </w:rPr>
        <w:t>MF.</w:t>
      </w:r>
      <w:r>
        <w:rPr>
          <w:spacing w:val="-4"/>
          <w:sz w:val="20"/>
        </w:rPr>
        <w:t> </w:t>
      </w:r>
      <w:r>
        <w:rPr>
          <w:sz w:val="20"/>
        </w:rPr>
        <w:t>Séronde,</w:t>
      </w:r>
      <w:r>
        <w:rPr>
          <w:spacing w:val="-4"/>
          <w:sz w:val="20"/>
        </w:rPr>
        <w:t> </w:t>
      </w:r>
      <w:r>
        <w:rPr>
          <w:sz w:val="20"/>
        </w:rPr>
        <w:t>MC.</w:t>
      </w:r>
      <w:r>
        <w:rPr>
          <w:spacing w:val="-4"/>
          <w:sz w:val="20"/>
        </w:rPr>
        <w:t> </w:t>
      </w:r>
      <w:r>
        <w:rPr>
          <w:sz w:val="20"/>
        </w:rPr>
        <w:t>Blonde,</w:t>
      </w:r>
      <w:r>
        <w:rPr>
          <w:spacing w:val="-4"/>
          <w:sz w:val="20"/>
        </w:rPr>
        <w:t> </w:t>
      </w:r>
      <w:r>
        <w:rPr>
          <w:sz w:val="20"/>
        </w:rPr>
        <w:t>P.</w:t>
      </w:r>
      <w:r>
        <w:rPr>
          <w:spacing w:val="-4"/>
          <w:sz w:val="20"/>
        </w:rPr>
        <w:t> </w:t>
      </w:r>
      <w:r>
        <w:rPr>
          <w:sz w:val="20"/>
        </w:rPr>
        <w:t>Legalery</w:t>
      </w:r>
      <w:r>
        <w:rPr>
          <w:spacing w:val="-4"/>
          <w:sz w:val="20"/>
        </w:rPr>
        <w:t> </w:t>
      </w:r>
      <w:r>
        <w:rPr>
          <w:sz w:val="20"/>
        </w:rPr>
        <w:t>et</w:t>
      </w:r>
      <w:r>
        <w:rPr>
          <w:spacing w:val="-4"/>
          <w:sz w:val="20"/>
        </w:rPr>
        <w:t> </w:t>
      </w:r>
      <w:r>
        <w:rPr>
          <w:sz w:val="20"/>
        </w:rPr>
        <w:t>al.</w:t>
      </w:r>
      <w:r>
        <w:rPr>
          <w:spacing w:val="-4"/>
          <w:sz w:val="20"/>
        </w:rPr>
        <w:t> </w:t>
      </w:r>
      <w:r>
        <w:rPr>
          <w:sz w:val="20"/>
        </w:rPr>
        <w:t>//</w:t>
      </w:r>
      <w:r>
        <w:rPr>
          <w:spacing w:val="-4"/>
          <w:sz w:val="20"/>
        </w:rPr>
        <w:t> </w:t>
      </w:r>
      <w:r>
        <w:rPr>
          <w:sz w:val="20"/>
        </w:rPr>
        <w:t>Chest</w:t>
      </w:r>
      <w:r>
        <w:rPr>
          <w:spacing w:val="-4"/>
          <w:sz w:val="20"/>
        </w:rPr>
        <w:t> </w:t>
      </w:r>
      <w:r>
        <w:rPr>
          <w:sz w:val="20"/>
        </w:rPr>
        <w:t>.-</w:t>
      </w:r>
      <w:r>
        <w:rPr>
          <w:spacing w:val="-4"/>
          <w:sz w:val="20"/>
        </w:rPr>
        <w:t> </w:t>
      </w:r>
      <w:r>
        <w:rPr>
          <w:sz w:val="20"/>
        </w:rPr>
        <w:t>2006</w:t>
      </w:r>
    </w:p>
    <w:p>
      <w:pPr>
        <w:spacing w:before="2"/>
        <w:ind w:left="141" w:right="0" w:firstLine="0"/>
        <w:jc w:val="both"/>
        <w:rPr>
          <w:sz w:val="20"/>
        </w:rPr>
      </w:pPr>
      <w:r>
        <w:rPr>
          <w:sz w:val="20"/>
        </w:rPr>
        <w:t>.-№</w:t>
      </w:r>
      <w:r>
        <w:rPr>
          <w:spacing w:val="-11"/>
          <w:sz w:val="20"/>
        </w:rPr>
        <w:t> </w:t>
      </w:r>
      <w:r>
        <w:rPr>
          <w:sz w:val="20"/>
        </w:rPr>
        <w:t>129(4)</w:t>
      </w:r>
      <w:r>
        <w:rPr>
          <w:spacing w:val="-10"/>
          <w:sz w:val="20"/>
        </w:rPr>
        <w:t> </w:t>
      </w:r>
      <w:r>
        <w:rPr>
          <w:sz w:val="20"/>
        </w:rPr>
        <w:t>.-Р.</w:t>
      </w:r>
      <w:r>
        <w:rPr>
          <w:spacing w:val="-9"/>
          <w:sz w:val="20"/>
        </w:rPr>
        <w:t> </w:t>
      </w:r>
      <w:r>
        <w:rPr>
          <w:sz w:val="20"/>
        </w:rPr>
        <w:t>1043-</w:t>
      </w:r>
      <w:r>
        <w:rPr>
          <w:spacing w:val="-5"/>
          <w:sz w:val="20"/>
        </w:rPr>
        <w:t>50.</w:t>
      </w:r>
    </w:p>
    <w:p>
      <w:pPr>
        <w:pStyle w:val="ListParagraph"/>
        <w:numPr>
          <w:ilvl w:val="0"/>
          <w:numId w:val="41"/>
        </w:numPr>
        <w:tabs>
          <w:tab w:pos="836" w:val="left" w:leader="none"/>
        </w:tabs>
        <w:spacing w:line="249" w:lineRule="auto" w:before="10" w:after="0"/>
        <w:ind w:left="141" w:right="139" w:firstLine="283"/>
        <w:jc w:val="both"/>
        <w:rPr>
          <w:sz w:val="20"/>
        </w:rPr>
      </w:pPr>
      <w:r>
        <w:rPr>
          <w:sz w:val="20"/>
        </w:rPr>
        <w:t>Systemic thrombolytic therapy for acute pulmonary embolism: a systematic re- view and meta-analysis [Text] / C. Marti, G. John, S. Konstantinides, C. Combescure // Eur Heart J .- 2015 .-№ 36(10) .-Р. 605-14.</w:t>
      </w:r>
    </w:p>
    <w:p>
      <w:pPr>
        <w:pStyle w:val="ListParagraph"/>
        <w:numPr>
          <w:ilvl w:val="0"/>
          <w:numId w:val="41"/>
        </w:numPr>
        <w:tabs>
          <w:tab w:pos="812" w:val="left" w:leader="none"/>
        </w:tabs>
        <w:spacing w:line="249" w:lineRule="auto" w:before="2" w:after="0"/>
        <w:ind w:left="141" w:right="139" w:firstLine="283"/>
        <w:jc w:val="both"/>
        <w:rPr>
          <w:sz w:val="20"/>
        </w:rPr>
      </w:pPr>
      <w:r>
        <w:rPr>
          <w:spacing w:val="-4"/>
          <w:sz w:val="20"/>
        </w:rPr>
        <w:t>Thrombolysis</w:t>
      </w:r>
      <w:r>
        <w:rPr>
          <w:spacing w:val="-5"/>
          <w:sz w:val="20"/>
        </w:rPr>
        <w:t> </w:t>
      </w:r>
      <w:r>
        <w:rPr>
          <w:spacing w:val="-4"/>
          <w:sz w:val="20"/>
        </w:rPr>
        <w:t>for</w:t>
      </w:r>
      <w:r>
        <w:rPr>
          <w:spacing w:val="-5"/>
          <w:sz w:val="20"/>
        </w:rPr>
        <w:t> </w:t>
      </w:r>
      <w:r>
        <w:rPr>
          <w:spacing w:val="-4"/>
          <w:sz w:val="20"/>
        </w:rPr>
        <w:t>pulmonary</w:t>
      </w:r>
      <w:r>
        <w:rPr>
          <w:spacing w:val="-5"/>
          <w:sz w:val="20"/>
        </w:rPr>
        <w:t> </w:t>
      </w:r>
      <w:r>
        <w:rPr>
          <w:spacing w:val="-4"/>
          <w:sz w:val="20"/>
        </w:rPr>
        <w:t>embolism</w:t>
      </w:r>
      <w:r>
        <w:rPr>
          <w:spacing w:val="-5"/>
          <w:sz w:val="20"/>
        </w:rPr>
        <w:t> </w:t>
      </w:r>
      <w:r>
        <w:rPr>
          <w:spacing w:val="-4"/>
          <w:sz w:val="20"/>
        </w:rPr>
        <w:t>and</w:t>
      </w:r>
      <w:r>
        <w:rPr>
          <w:spacing w:val="-5"/>
          <w:sz w:val="20"/>
        </w:rPr>
        <w:t> </w:t>
      </w:r>
      <w:r>
        <w:rPr>
          <w:spacing w:val="-4"/>
          <w:sz w:val="20"/>
        </w:rPr>
        <w:t>risk</w:t>
      </w:r>
      <w:r>
        <w:rPr>
          <w:spacing w:val="-5"/>
          <w:sz w:val="20"/>
        </w:rPr>
        <w:t> </w:t>
      </w:r>
      <w:r>
        <w:rPr>
          <w:spacing w:val="-4"/>
          <w:sz w:val="20"/>
        </w:rPr>
        <w:t>of</w:t>
      </w:r>
      <w:r>
        <w:rPr>
          <w:spacing w:val="-5"/>
          <w:sz w:val="20"/>
        </w:rPr>
        <w:t> </w:t>
      </w:r>
      <w:r>
        <w:rPr>
          <w:spacing w:val="-4"/>
          <w:sz w:val="20"/>
        </w:rPr>
        <w:t>all-cause</w:t>
      </w:r>
      <w:r>
        <w:rPr>
          <w:spacing w:val="-5"/>
          <w:sz w:val="20"/>
        </w:rPr>
        <w:t> </w:t>
      </w:r>
      <w:r>
        <w:rPr>
          <w:spacing w:val="-4"/>
          <w:sz w:val="20"/>
        </w:rPr>
        <w:t>mortality,</w:t>
      </w:r>
      <w:r>
        <w:rPr>
          <w:spacing w:val="-5"/>
          <w:sz w:val="20"/>
        </w:rPr>
        <w:t> </w:t>
      </w:r>
      <w:r>
        <w:rPr>
          <w:spacing w:val="-4"/>
          <w:sz w:val="20"/>
        </w:rPr>
        <w:t>major</w:t>
      </w:r>
      <w:r>
        <w:rPr>
          <w:spacing w:val="-5"/>
          <w:sz w:val="20"/>
        </w:rPr>
        <w:t> </w:t>
      </w:r>
      <w:r>
        <w:rPr>
          <w:spacing w:val="-4"/>
          <w:sz w:val="20"/>
        </w:rPr>
        <w:t>bleed- </w:t>
      </w:r>
      <w:r>
        <w:rPr>
          <w:spacing w:val="-2"/>
          <w:sz w:val="20"/>
        </w:rPr>
        <w:t>ing,</w:t>
      </w:r>
      <w:r>
        <w:rPr>
          <w:spacing w:val="-5"/>
          <w:sz w:val="20"/>
        </w:rPr>
        <w:t> </w:t>
      </w:r>
      <w:r>
        <w:rPr>
          <w:spacing w:val="-2"/>
          <w:sz w:val="20"/>
        </w:rPr>
        <w:t>and</w:t>
      </w:r>
      <w:r>
        <w:rPr>
          <w:spacing w:val="-3"/>
          <w:sz w:val="20"/>
        </w:rPr>
        <w:t> </w:t>
      </w:r>
      <w:r>
        <w:rPr>
          <w:spacing w:val="-2"/>
          <w:sz w:val="20"/>
        </w:rPr>
        <w:t>intracranial</w:t>
      </w:r>
      <w:r>
        <w:rPr>
          <w:spacing w:val="-3"/>
          <w:sz w:val="20"/>
        </w:rPr>
        <w:t> </w:t>
      </w:r>
      <w:r>
        <w:rPr>
          <w:spacing w:val="-2"/>
          <w:sz w:val="20"/>
        </w:rPr>
        <w:t>hemorrhage:</w:t>
      </w:r>
      <w:r>
        <w:rPr>
          <w:spacing w:val="-3"/>
          <w:sz w:val="20"/>
        </w:rPr>
        <w:t> </w:t>
      </w:r>
      <w:r>
        <w:rPr>
          <w:spacing w:val="-2"/>
          <w:sz w:val="20"/>
        </w:rPr>
        <w:t>a</w:t>
      </w:r>
      <w:r>
        <w:rPr>
          <w:spacing w:val="-3"/>
          <w:sz w:val="20"/>
        </w:rPr>
        <w:t> </w:t>
      </w:r>
      <w:r>
        <w:rPr>
          <w:spacing w:val="-2"/>
          <w:sz w:val="20"/>
        </w:rPr>
        <w:t>meta-analysis</w:t>
      </w:r>
      <w:r>
        <w:rPr>
          <w:spacing w:val="-3"/>
          <w:sz w:val="20"/>
        </w:rPr>
        <w:t> </w:t>
      </w:r>
      <w:r>
        <w:rPr>
          <w:spacing w:val="-2"/>
          <w:sz w:val="20"/>
        </w:rPr>
        <w:t>[Text]</w:t>
      </w:r>
      <w:r>
        <w:rPr>
          <w:spacing w:val="-3"/>
          <w:sz w:val="20"/>
        </w:rPr>
        <w:t> </w:t>
      </w:r>
      <w:r>
        <w:rPr>
          <w:spacing w:val="-2"/>
          <w:sz w:val="20"/>
        </w:rPr>
        <w:t>/</w:t>
      </w:r>
      <w:r>
        <w:rPr>
          <w:spacing w:val="-3"/>
          <w:sz w:val="20"/>
        </w:rPr>
        <w:t> </w:t>
      </w:r>
      <w:r>
        <w:rPr>
          <w:spacing w:val="-2"/>
          <w:sz w:val="20"/>
        </w:rPr>
        <w:t>S.</w:t>
      </w:r>
      <w:r>
        <w:rPr>
          <w:spacing w:val="-3"/>
          <w:sz w:val="20"/>
        </w:rPr>
        <w:t> </w:t>
      </w:r>
      <w:r>
        <w:rPr>
          <w:spacing w:val="-2"/>
          <w:sz w:val="20"/>
        </w:rPr>
        <w:t>Chatterjee,</w:t>
      </w:r>
      <w:r>
        <w:rPr>
          <w:spacing w:val="-11"/>
          <w:sz w:val="20"/>
        </w:rPr>
        <w:t> </w:t>
      </w:r>
      <w:r>
        <w:rPr>
          <w:spacing w:val="-2"/>
          <w:sz w:val="20"/>
        </w:rPr>
        <w:t>A. Chakraborty,</w:t>
      </w:r>
      <w:r>
        <w:rPr>
          <w:spacing w:val="-3"/>
          <w:sz w:val="20"/>
        </w:rPr>
        <w:t> </w:t>
      </w:r>
      <w:r>
        <w:rPr>
          <w:spacing w:val="-2"/>
          <w:sz w:val="20"/>
        </w:rPr>
        <w:t>I. </w:t>
      </w:r>
      <w:r>
        <w:rPr>
          <w:sz w:val="20"/>
        </w:rPr>
        <w:t>Weinberg,</w:t>
      </w:r>
      <w:r>
        <w:rPr>
          <w:spacing w:val="-4"/>
          <w:sz w:val="20"/>
        </w:rPr>
        <w:t> </w:t>
      </w:r>
      <w:r>
        <w:rPr>
          <w:sz w:val="20"/>
        </w:rPr>
        <w:t>M.</w:t>
      </w:r>
      <w:r>
        <w:rPr>
          <w:spacing w:val="-4"/>
          <w:sz w:val="20"/>
        </w:rPr>
        <w:t> </w:t>
      </w:r>
      <w:r>
        <w:rPr>
          <w:sz w:val="20"/>
        </w:rPr>
        <w:t>Kadakia,</w:t>
      </w:r>
      <w:r>
        <w:rPr>
          <w:spacing w:val="-4"/>
          <w:sz w:val="20"/>
        </w:rPr>
        <w:t> </w:t>
      </w:r>
      <w:r>
        <w:rPr>
          <w:sz w:val="20"/>
        </w:rPr>
        <w:t>RL.</w:t>
      </w:r>
      <w:r>
        <w:rPr>
          <w:spacing w:val="-4"/>
          <w:sz w:val="20"/>
        </w:rPr>
        <w:t> </w:t>
      </w:r>
      <w:r>
        <w:rPr>
          <w:sz w:val="20"/>
        </w:rPr>
        <w:t>et</w:t>
      </w:r>
      <w:r>
        <w:rPr>
          <w:spacing w:val="-4"/>
          <w:sz w:val="20"/>
        </w:rPr>
        <w:t> </w:t>
      </w:r>
      <w:r>
        <w:rPr>
          <w:sz w:val="20"/>
        </w:rPr>
        <w:t>al.</w:t>
      </w:r>
      <w:r>
        <w:rPr>
          <w:spacing w:val="-4"/>
          <w:sz w:val="20"/>
        </w:rPr>
        <w:t> </w:t>
      </w:r>
      <w:r>
        <w:rPr>
          <w:sz w:val="20"/>
        </w:rPr>
        <w:t>//</w:t>
      </w:r>
      <w:r>
        <w:rPr>
          <w:spacing w:val="-4"/>
          <w:sz w:val="20"/>
        </w:rPr>
        <w:t> </w:t>
      </w:r>
      <w:r>
        <w:rPr>
          <w:sz w:val="20"/>
        </w:rPr>
        <w:t>JAMA</w:t>
      </w:r>
      <w:r>
        <w:rPr>
          <w:spacing w:val="-16"/>
          <w:sz w:val="20"/>
        </w:rPr>
        <w:t> </w:t>
      </w:r>
      <w:r>
        <w:rPr>
          <w:sz w:val="20"/>
        </w:rPr>
        <w:t>.-</w:t>
      </w:r>
      <w:r>
        <w:rPr>
          <w:spacing w:val="-4"/>
          <w:sz w:val="20"/>
        </w:rPr>
        <w:t> </w:t>
      </w:r>
      <w:r>
        <w:rPr>
          <w:sz w:val="20"/>
        </w:rPr>
        <w:t>2014</w:t>
      </w:r>
      <w:r>
        <w:rPr>
          <w:spacing w:val="-4"/>
          <w:sz w:val="20"/>
        </w:rPr>
        <w:t> </w:t>
      </w:r>
      <w:r>
        <w:rPr>
          <w:sz w:val="20"/>
        </w:rPr>
        <w:t>.-№</w:t>
      </w:r>
      <w:r>
        <w:rPr>
          <w:spacing w:val="-5"/>
          <w:sz w:val="20"/>
        </w:rPr>
        <w:t> </w:t>
      </w:r>
      <w:r>
        <w:rPr>
          <w:sz w:val="20"/>
        </w:rPr>
        <w:t>311(23)</w:t>
      </w:r>
      <w:r>
        <w:rPr>
          <w:spacing w:val="-4"/>
          <w:sz w:val="20"/>
        </w:rPr>
        <w:t> </w:t>
      </w:r>
      <w:r>
        <w:rPr>
          <w:sz w:val="20"/>
        </w:rPr>
        <w:t>.-Р.</w:t>
      </w:r>
      <w:r>
        <w:rPr>
          <w:spacing w:val="-4"/>
          <w:sz w:val="20"/>
        </w:rPr>
        <w:t> </w:t>
      </w:r>
      <w:r>
        <w:rPr>
          <w:sz w:val="20"/>
        </w:rPr>
        <w:t>2414-21.</w:t>
      </w:r>
    </w:p>
    <w:p>
      <w:pPr>
        <w:pStyle w:val="ListParagraph"/>
        <w:numPr>
          <w:ilvl w:val="0"/>
          <w:numId w:val="41"/>
        </w:numPr>
        <w:tabs>
          <w:tab w:pos="839" w:val="left" w:leader="none"/>
        </w:tabs>
        <w:spacing w:line="249" w:lineRule="auto" w:before="3" w:after="0"/>
        <w:ind w:left="141" w:right="139" w:firstLine="283"/>
        <w:jc w:val="both"/>
        <w:rPr>
          <w:sz w:val="20"/>
        </w:rPr>
      </w:pPr>
      <w:r>
        <w:rPr>
          <w:sz w:val="20"/>
        </w:rPr>
        <w:t>Efficacy and safety of low dose recombinant tissue-type plasminogen </w:t>
      </w:r>
      <w:r>
        <w:rPr>
          <w:sz w:val="20"/>
        </w:rPr>
        <w:t>activator for</w:t>
      </w:r>
      <w:r>
        <w:rPr>
          <w:spacing w:val="-6"/>
          <w:sz w:val="20"/>
        </w:rPr>
        <w:t> </w:t>
      </w:r>
      <w:r>
        <w:rPr>
          <w:sz w:val="20"/>
        </w:rPr>
        <w:t>the</w:t>
      </w:r>
      <w:r>
        <w:rPr>
          <w:spacing w:val="-6"/>
          <w:sz w:val="20"/>
        </w:rPr>
        <w:t> </w:t>
      </w:r>
      <w:r>
        <w:rPr>
          <w:sz w:val="20"/>
        </w:rPr>
        <w:t>treatment</w:t>
      </w:r>
      <w:r>
        <w:rPr>
          <w:spacing w:val="-6"/>
          <w:sz w:val="20"/>
        </w:rPr>
        <w:t> </w:t>
      </w:r>
      <w:r>
        <w:rPr>
          <w:sz w:val="20"/>
        </w:rPr>
        <w:t>of</w:t>
      </w:r>
      <w:r>
        <w:rPr>
          <w:spacing w:val="-6"/>
          <w:sz w:val="20"/>
        </w:rPr>
        <w:t> </w:t>
      </w:r>
      <w:r>
        <w:rPr>
          <w:sz w:val="20"/>
        </w:rPr>
        <w:t>acute</w:t>
      </w:r>
      <w:r>
        <w:rPr>
          <w:spacing w:val="-6"/>
          <w:sz w:val="20"/>
        </w:rPr>
        <w:t> </w:t>
      </w:r>
      <w:r>
        <w:rPr>
          <w:sz w:val="20"/>
        </w:rPr>
        <w:t>pulmonary</w:t>
      </w:r>
      <w:r>
        <w:rPr>
          <w:spacing w:val="-6"/>
          <w:sz w:val="20"/>
        </w:rPr>
        <w:t> </w:t>
      </w:r>
      <w:r>
        <w:rPr>
          <w:sz w:val="20"/>
        </w:rPr>
        <w:t>thromboembolism:</w:t>
      </w:r>
      <w:r>
        <w:rPr>
          <w:spacing w:val="-6"/>
          <w:sz w:val="20"/>
        </w:rPr>
        <w:t> </w:t>
      </w:r>
      <w:r>
        <w:rPr>
          <w:sz w:val="20"/>
        </w:rPr>
        <w:t>a</w:t>
      </w:r>
      <w:r>
        <w:rPr>
          <w:spacing w:val="-6"/>
          <w:sz w:val="20"/>
        </w:rPr>
        <w:t> </w:t>
      </w:r>
      <w:r>
        <w:rPr>
          <w:sz w:val="20"/>
        </w:rPr>
        <w:t>randomized,</w:t>
      </w:r>
      <w:r>
        <w:rPr>
          <w:spacing w:val="-6"/>
          <w:sz w:val="20"/>
        </w:rPr>
        <w:t> </w:t>
      </w:r>
      <w:r>
        <w:rPr>
          <w:sz w:val="20"/>
        </w:rPr>
        <w:t>multicenter,</w:t>
      </w:r>
      <w:r>
        <w:rPr>
          <w:spacing w:val="-6"/>
          <w:sz w:val="20"/>
        </w:rPr>
        <w:t> </w:t>
      </w:r>
      <w:r>
        <w:rPr>
          <w:sz w:val="20"/>
        </w:rPr>
        <w:t>con- trolled</w:t>
      </w:r>
      <w:r>
        <w:rPr>
          <w:spacing w:val="-13"/>
          <w:sz w:val="20"/>
        </w:rPr>
        <w:t> </w:t>
      </w:r>
      <w:r>
        <w:rPr>
          <w:sz w:val="20"/>
        </w:rPr>
        <w:t>trial</w:t>
      </w:r>
      <w:r>
        <w:rPr>
          <w:spacing w:val="-12"/>
          <w:sz w:val="20"/>
        </w:rPr>
        <w:t> </w:t>
      </w:r>
      <w:r>
        <w:rPr>
          <w:sz w:val="20"/>
        </w:rPr>
        <w:t>[Text]</w:t>
      </w:r>
      <w:r>
        <w:rPr>
          <w:spacing w:val="-13"/>
          <w:sz w:val="20"/>
        </w:rPr>
        <w:t> </w:t>
      </w:r>
      <w:r>
        <w:rPr>
          <w:sz w:val="20"/>
        </w:rPr>
        <w:t>/</w:t>
      </w:r>
      <w:r>
        <w:rPr>
          <w:spacing w:val="-12"/>
          <w:sz w:val="20"/>
        </w:rPr>
        <w:t> </w:t>
      </w:r>
      <w:r>
        <w:rPr>
          <w:sz w:val="20"/>
        </w:rPr>
        <w:t>C.</w:t>
      </w:r>
      <w:r>
        <w:rPr>
          <w:spacing w:val="-13"/>
          <w:sz w:val="20"/>
        </w:rPr>
        <w:t> </w:t>
      </w:r>
      <w:r>
        <w:rPr>
          <w:sz w:val="20"/>
        </w:rPr>
        <w:t>Wang,</w:t>
      </w:r>
      <w:r>
        <w:rPr>
          <w:spacing w:val="-12"/>
          <w:sz w:val="20"/>
        </w:rPr>
        <w:t> </w:t>
      </w:r>
      <w:r>
        <w:rPr>
          <w:sz w:val="20"/>
        </w:rPr>
        <w:t>Z.</w:t>
      </w:r>
      <w:r>
        <w:rPr>
          <w:spacing w:val="-13"/>
          <w:sz w:val="20"/>
        </w:rPr>
        <w:t> </w:t>
      </w:r>
      <w:r>
        <w:rPr>
          <w:sz w:val="20"/>
        </w:rPr>
        <w:t>Zhai,</w:t>
      </w:r>
      <w:r>
        <w:rPr>
          <w:spacing w:val="-12"/>
          <w:sz w:val="20"/>
        </w:rPr>
        <w:t> </w:t>
      </w:r>
      <w:r>
        <w:rPr>
          <w:sz w:val="20"/>
        </w:rPr>
        <w:t>Y.</w:t>
      </w:r>
      <w:r>
        <w:rPr>
          <w:spacing w:val="-13"/>
          <w:sz w:val="20"/>
        </w:rPr>
        <w:t> </w:t>
      </w:r>
      <w:r>
        <w:rPr>
          <w:sz w:val="20"/>
        </w:rPr>
        <w:t>Yang,</w:t>
      </w:r>
      <w:r>
        <w:rPr>
          <w:spacing w:val="-12"/>
          <w:sz w:val="20"/>
        </w:rPr>
        <w:t> </w:t>
      </w:r>
      <w:r>
        <w:rPr>
          <w:sz w:val="20"/>
        </w:rPr>
        <w:t>Q.</w:t>
      </w:r>
      <w:r>
        <w:rPr>
          <w:spacing w:val="-13"/>
          <w:sz w:val="20"/>
        </w:rPr>
        <w:t> </w:t>
      </w:r>
      <w:r>
        <w:rPr>
          <w:sz w:val="20"/>
        </w:rPr>
        <w:t>Wu;</w:t>
      </w:r>
      <w:r>
        <w:rPr>
          <w:spacing w:val="-12"/>
          <w:sz w:val="20"/>
        </w:rPr>
        <w:t> </w:t>
      </w:r>
      <w:r>
        <w:rPr>
          <w:sz w:val="20"/>
        </w:rPr>
        <w:t>China</w:t>
      </w:r>
      <w:r>
        <w:rPr>
          <w:spacing w:val="-13"/>
          <w:sz w:val="20"/>
        </w:rPr>
        <w:t> </w:t>
      </w:r>
      <w:r>
        <w:rPr>
          <w:sz w:val="20"/>
        </w:rPr>
        <w:t>Venous</w:t>
      </w:r>
      <w:r>
        <w:rPr>
          <w:spacing w:val="-12"/>
          <w:sz w:val="20"/>
        </w:rPr>
        <w:t> </w:t>
      </w:r>
      <w:r>
        <w:rPr>
          <w:sz w:val="20"/>
        </w:rPr>
        <w:t>Thromboembolism (VTE) Study Group // Chest .- 2010 .-№ 137(2) .-Р. 254-62.</w:t>
      </w:r>
    </w:p>
    <w:p>
      <w:pPr>
        <w:pStyle w:val="ListParagraph"/>
        <w:numPr>
          <w:ilvl w:val="0"/>
          <w:numId w:val="41"/>
        </w:numPr>
        <w:tabs>
          <w:tab w:pos="829" w:val="left" w:leader="none"/>
        </w:tabs>
        <w:spacing w:line="249" w:lineRule="auto" w:before="3" w:after="0"/>
        <w:ind w:left="141" w:right="139" w:firstLine="283"/>
        <w:jc w:val="both"/>
        <w:rPr>
          <w:sz w:val="20"/>
        </w:rPr>
      </w:pPr>
      <w:r>
        <w:rPr>
          <w:sz w:val="20"/>
        </w:rPr>
        <w:t>Scott,</w:t>
      </w:r>
      <w:r>
        <w:rPr>
          <w:spacing w:val="-7"/>
          <w:sz w:val="20"/>
        </w:rPr>
        <w:t> </w:t>
      </w:r>
      <w:r>
        <w:rPr>
          <w:sz w:val="20"/>
        </w:rPr>
        <w:t>SA.</w:t>
      </w:r>
      <w:r>
        <w:rPr>
          <w:spacing w:val="-9"/>
          <w:sz w:val="20"/>
        </w:rPr>
        <w:t> </w:t>
      </w:r>
      <w:r>
        <w:rPr>
          <w:sz w:val="20"/>
        </w:rPr>
        <w:t>Warfarin</w:t>
      </w:r>
      <w:r>
        <w:rPr>
          <w:spacing w:val="-7"/>
          <w:sz w:val="20"/>
        </w:rPr>
        <w:t> </w:t>
      </w:r>
      <w:r>
        <w:rPr>
          <w:sz w:val="20"/>
        </w:rPr>
        <w:t>pharmacogenetic</w:t>
      </w:r>
      <w:r>
        <w:rPr>
          <w:spacing w:val="-7"/>
          <w:sz w:val="20"/>
        </w:rPr>
        <w:t> </w:t>
      </w:r>
      <w:r>
        <w:rPr>
          <w:sz w:val="20"/>
        </w:rPr>
        <w:t>trials:</w:t>
      </w:r>
      <w:r>
        <w:rPr>
          <w:spacing w:val="-7"/>
          <w:sz w:val="20"/>
        </w:rPr>
        <w:t> </w:t>
      </w:r>
      <w:r>
        <w:rPr>
          <w:sz w:val="20"/>
        </w:rPr>
        <w:t>is</w:t>
      </w:r>
      <w:r>
        <w:rPr>
          <w:spacing w:val="-7"/>
          <w:sz w:val="20"/>
        </w:rPr>
        <w:t> </w:t>
      </w:r>
      <w:r>
        <w:rPr>
          <w:sz w:val="20"/>
        </w:rPr>
        <w:t>there</w:t>
      </w:r>
      <w:r>
        <w:rPr>
          <w:spacing w:val="-7"/>
          <w:sz w:val="20"/>
        </w:rPr>
        <w:t> </w:t>
      </w:r>
      <w:r>
        <w:rPr>
          <w:sz w:val="20"/>
        </w:rPr>
        <w:t>a</w:t>
      </w:r>
      <w:r>
        <w:rPr>
          <w:spacing w:val="-7"/>
          <w:sz w:val="20"/>
        </w:rPr>
        <w:t> </w:t>
      </w:r>
      <w:r>
        <w:rPr>
          <w:sz w:val="20"/>
        </w:rPr>
        <w:t>future</w:t>
      </w:r>
      <w:r>
        <w:rPr>
          <w:spacing w:val="-7"/>
          <w:sz w:val="20"/>
        </w:rPr>
        <w:t> </w:t>
      </w:r>
      <w:r>
        <w:rPr>
          <w:sz w:val="20"/>
        </w:rPr>
        <w:t>for</w:t>
      </w:r>
      <w:r>
        <w:rPr>
          <w:spacing w:val="-7"/>
          <w:sz w:val="20"/>
        </w:rPr>
        <w:t> </w:t>
      </w:r>
      <w:r>
        <w:rPr>
          <w:sz w:val="20"/>
        </w:rPr>
        <w:t>pharmacogenet- ic-guided</w:t>
      </w:r>
      <w:r>
        <w:rPr>
          <w:spacing w:val="-11"/>
          <w:sz w:val="20"/>
        </w:rPr>
        <w:t> </w:t>
      </w:r>
      <w:r>
        <w:rPr>
          <w:sz w:val="20"/>
        </w:rPr>
        <w:t>dosing?</w:t>
      </w:r>
      <w:r>
        <w:rPr>
          <w:spacing w:val="-11"/>
          <w:sz w:val="20"/>
        </w:rPr>
        <w:t> </w:t>
      </w:r>
      <w:r>
        <w:rPr>
          <w:sz w:val="20"/>
        </w:rPr>
        <w:t>[Text]</w:t>
      </w:r>
      <w:r>
        <w:rPr>
          <w:spacing w:val="29"/>
          <w:sz w:val="20"/>
        </w:rPr>
        <w:t> </w:t>
      </w:r>
      <w:r>
        <w:rPr>
          <w:sz w:val="20"/>
        </w:rPr>
        <w:t>/</w:t>
      </w:r>
      <w:r>
        <w:rPr>
          <w:spacing w:val="-11"/>
          <w:sz w:val="20"/>
        </w:rPr>
        <w:t> </w:t>
      </w:r>
      <w:r>
        <w:rPr>
          <w:sz w:val="20"/>
        </w:rPr>
        <w:t>SA.</w:t>
      </w:r>
      <w:r>
        <w:rPr>
          <w:spacing w:val="-11"/>
          <w:sz w:val="20"/>
        </w:rPr>
        <w:t> </w:t>
      </w:r>
      <w:r>
        <w:rPr>
          <w:sz w:val="20"/>
        </w:rPr>
        <w:t>Scott,</w:t>
      </w:r>
      <w:r>
        <w:rPr>
          <w:spacing w:val="-11"/>
          <w:sz w:val="20"/>
        </w:rPr>
        <w:t> </w:t>
      </w:r>
      <w:r>
        <w:rPr>
          <w:sz w:val="20"/>
        </w:rPr>
        <w:t>SA.</w:t>
      </w:r>
      <w:r>
        <w:rPr>
          <w:spacing w:val="-11"/>
          <w:sz w:val="20"/>
        </w:rPr>
        <w:t> </w:t>
      </w:r>
      <w:r>
        <w:rPr>
          <w:sz w:val="20"/>
        </w:rPr>
        <w:t>Lubitz</w:t>
      </w:r>
      <w:r>
        <w:rPr>
          <w:spacing w:val="-11"/>
          <w:sz w:val="20"/>
        </w:rPr>
        <w:t> </w:t>
      </w:r>
      <w:r>
        <w:rPr>
          <w:sz w:val="20"/>
        </w:rPr>
        <w:t>//</w:t>
      </w:r>
      <w:r>
        <w:rPr>
          <w:spacing w:val="-11"/>
          <w:sz w:val="20"/>
        </w:rPr>
        <w:t> </w:t>
      </w:r>
      <w:r>
        <w:rPr>
          <w:sz w:val="20"/>
        </w:rPr>
        <w:t>Pharmacogenomics.-</w:t>
      </w:r>
      <w:r>
        <w:rPr>
          <w:spacing w:val="-11"/>
          <w:sz w:val="20"/>
        </w:rPr>
        <w:t> </w:t>
      </w:r>
      <w:r>
        <w:rPr>
          <w:sz w:val="20"/>
        </w:rPr>
        <w:t>2014.-</w:t>
      </w:r>
      <w:r>
        <w:rPr>
          <w:spacing w:val="-11"/>
          <w:sz w:val="20"/>
        </w:rPr>
        <w:t> </w:t>
      </w:r>
      <w:r>
        <w:rPr>
          <w:sz w:val="20"/>
        </w:rPr>
        <w:t>№15(6).-</w:t>
      </w:r>
    </w:p>
    <w:p>
      <w:pPr>
        <w:spacing w:before="2"/>
        <w:ind w:left="141" w:right="0" w:firstLine="0"/>
        <w:jc w:val="both"/>
        <w:rPr>
          <w:sz w:val="20"/>
        </w:rPr>
      </w:pPr>
      <w:r>
        <w:rPr>
          <w:spacing w:val="-4"/>
          <w:sz w:val="20"/>
        </w:rPr>
        <w:t>P.</w:t>
      </w:r>
      <w:r>
        <w:rPr>
          <w:spacing w:val="1"/>
          <w:sz w:val="20"/>
        </w:rPr>
        <w:t> </w:t>
      </w:r>
      <w:r>
        <w:rPr>
          <w:spacing w:val="-4"/>
          <w:sz w:val="20"/>
        </w:rPr>
        <w:t>719-722.</w:t>
      </w:r>
    </w:p>
    <w:p>
      <w:pPr>
        <w:pStyle w:val="ListParagraph"/>
        <w:numPr>
          <w:ilvl w:val="0"/>
          <w:numId w:val="41"/>
        </w:numPr>
        <w:tabs>
          <w:tab w:pos="834" w:val="left" w:leader="none"/>
        </w:tabs>
        <w:spacing w:line="249" w:lineRule="auto" w:before="10" w:after="0"/>
        <w:ind w:left="141" w:right="140" w:firstLine="283"/>
        <w:jc w:val="both"/>
        <w:rPr>
          <w:sz w:val="20"/>
        </w:rPr>
      </w:pPr>
      <w:r>
        <w:rPr>
          <w:sz w:val="20"/>
        </w:rPr>
        <w:t>Johnson,</w:t>
      </w:r>
      <w:r>
        <w:rPr>
          <w:spacing w:val="-3"/>
          <w:sz w:val="20"/>
        </w:rPr>
        <w:t> </w:t>
      </w:r>
      <w:r>
        <w:rPr>
          <w:sz w:val="20"/>
        </w:rPr>
        <w:t>JA.</w:t>
      </w:r>
      <w:r>
        <w:rPr>
          <w:spacing w:val="-5"/>
          <w:sz w:val="20"/>
        </w:rPr>
        <w:t> </w:t>
      </w:r>
      <w:r>
        <w:rPr>
          <w:sz w:val="20"/>
        </w:rPr>
        <w:t>Warfarin</w:t>
      </w:r>
      <w:r>
        <w:rPr>
          <w:spacing w:val="-3"/>
          <w:sz w:val="20"/>
        </w:rPr>
        <w:t> </w:t>
      </w:r>
      <w:r>
        <w:rPr>
          <w:sz w:val="20"/>
        </w:rPr>
        <w:t>pharmacogenetics</w:t>
      </w:r>
      <w:r>
        <w:rPr>
          <w:spacing w:val="-3"/>
          <w:sz w:val="20"/>
        </w:rPr>
        <w:t> </w:t>
      </w:r>
      <w:r>
        <w:rPr>
          <w:sz w:val="20"/>
        </w:rPr>
        <w:t>[Text]</w:t>
      </w:r>
      <w:r>
        <w:rPr>
          <w:spacing w:val="40"/>
          <w:sz w:val="20"/>
        </w:rPr>
        <w:t> </w:t>
      </w:r>
      <w:r>
        <w:rPr>
          <w:sz w:val="20"/>
        </w:rPr>
        <w:t>/</w:t>
      </w:r>
      <w:r>
        <w:rPr>
          <w:spacing w:val="-3"/>
          <w:sz w:val="20"/>
        </w:rPr>
        <w:t> </w:t>
      </w:r>
      <w:r>
        <w:rPr>
          <w:sz w:val="20"/>
        </w:rPr>
        <w:t>JA.</w:t>
      </w:r>
      <w:r>
        <w:rPr>
          <w:spacing w:val="-3"/>
          <w:sz w:val="20"/>
        </w:rPr>
        <w:t> </w:t>
      </w:r>
      <w:r>
        <w:rPr>
          <w:sz w:val="20"/>
        </w:rPr>
        <w:t>Johnson,</w:t>
      </w:r>
      <w:r>
        <w:rPr>
          <w:spacing w:val="-3"/>
          <w:sz w:val="20"/>
        </w:rPr>
        <w:t> </w:t>
      </w:r>
      <w:r>
        <w:rPr>
          <w:sz w:val="20"/>
        </w:rPr>
        <w:t>LH.</w:t>
      </w:r>
      <w:r>
        <w:rPr>
          <w:spacing w:val="-3"/>
          <w:sz w:val="20"/>
        </w:rPr>
        <w:t> </w:t>
      </w:r>
      <w:r>
        <w:rPr>
          <w:sz w:val="20"/>
        </w:rPr>
        <w:t>Cavallari</w:t>
      </w:r>
      <w:r>
        <w:rPr>
          <w:spacing w:val="-3"/>
          <w:sz w:val="20"/>
        </w:rPr>
        <w:t> </w:t>
      </w:r>
      <w:r>
        <w:rPr>
          <w:sz w:val="20"/>
        </w:rPr>
        <w:t>// Trends Cardiovasc Med.- 2015.- №25(1).- Р. 33-41.</w:t>
      </w:r>
    </w:p>
    <w:p>
      <w:pPr>
        <w:pStyle w:val="ListParagraph"/>
        <w:numPr>
          <w:ilvl w:val="0"/>
          <w:numId w:val="41"/>
        </w:numPr>
        <w:tabs>
          <w:tab w:pos="838" w:val="left" w:leader="none"/>
        </w:tabs>
        <w:spacing w:line="249" w:lineRule="auto" w:before="2" w:after="0"/>
        <w:ind w:left="141" w:right="139" w:firstLine="283"/>
        <w:jc w:val="both"/>
        <w:rPr>
          <w:sz w:val="20"/>
        </w:rPr>
      </w:pPr>
      <w:r>
        <w:rPr>
          <w:sz w:val="20"/>
        </w:rPr>
        <w:t>A randomized and clinical effectiveness trial comparing two pharmacogenetic algorithms</w:t>
      </w:r>
      <w:r>
        <w:rPr>
          <w:spacing w:val="-6"/>
          <w:sz w:val="20"/>
        </w:rPr>
        <w:t> </w:t>
      </w:r>
      <w:r>
        <w:rPr>
          <w:sz w:val="20"/>
        </w:rPr>
        <w:t>and</w:t>
      </w:r>
      <w:r>
        <w:rPr>
          <w:spacing w:val="-6"/>
          <w:sz w:val="20"/>
        </w:rPr>
        <w:t> </w:t>
      </w:r>
      <w:r>
        <w:rPr>
          <w:sz w:val="20"/>
        </w:rPr>
        <w:t>standard</w:t>
      </w:r>
      <w:r>
        <w:rPr>
          <w:spacing w:val="-6"/>
          <w:sz w:val="20"/>
        </w:rPr>
        <w:t> </w:t>
      </w:r>
      <w:r>
        <w:rPr>
          <w:sz w:val="20"/>
        </w:rPr>
        <w:t>care</w:t>
      </w:r>
      <w:r>
        <w:rPr>
          <w:spacing w:val="-6"/>
          <w:sz w:val="20"/>
        </w:rPr>
        <w:t> </w:t>
      </w:r>
      <w:r>
        <w:rPr>
          <w:sz w:val="20"/>
        </w:rPr>
        <w:t>for</w:t>
      </w:r>
      <w:r>
        <w:rPr>
          <w:spacing w:val="-6"/>
          <w:sz w:val="20"/>
        </w:rPr>
        <w:t> </w:t>
      </w:r>
      <w:r>
        <w:rPr>
          <w:sz w:val="20"/>
        </w:rPr>
        <w:t>individualizing</w:t>
      </w:r>
      <w:r>
        <w:rPr>
          <w:spacing w:val="-7"/>
          <w:sz w:val="20"/>
        </w:rPr>
        <w:t> </w:t>
      </w:r>
      <w:r>
        <w:rPr>
          <w:sz w:val="20"/>
        </w:rPr>
        <w:t>warfarin</w:t>
      </w:r>
      <w:r>
        <w:rPr>
          <w:spacing w:val="-6"/>
          <w:sz w:val="20"/>
        </w:rPr>
        <w:t> </w:t>
      </w:r>
      <w:r>
        <w:rPr>
          <w:sz w:val="20"/>
        </w:rPr>
        <w:t>dosing</w:t>
      </w:r>
      <w:r>
        <w:rPr>
          <w:spacing w:val="-6"/>
          <w:sz w:val="20"/>
        </w:rPr>
        <w:t> </w:t>
      </w:r>
      <w:r>
        <w:rPr>
          <w:sz w:val="20"/>
        </w:rPr>
        <w:t>(CoumaGen-II)</w:t>
      </w:r>
      <w:r>
        <w:rPr>
          <w:spacing w:val="-6"/>
          <w:sz w:val="20"/>
        </w:rPr>
        <w:t> </w:t>
      </w:r>
      <w:r>
        <w:rPr>
          <w:sz w:val="20"/>
        </w:rPr>
        <w:t>[Text]</w:t>
      </w:r>
      <w:r>
        <w:rPr>
          <w:spacing w:val="-6"/>
          <w:sz w:val="20"/>
        </w:rPr>
        <w:t> </w:t>
      </w:r>
      <w:r>
        <w:rPr>
          <w:sz w:val="20"/>
        </w:rPr>
        <w:t>/ JL.</w:t>
      </w:r>
      <w:r>
        <w:rPr>
          <w:spacing w:val="-13"/>
          <w:sz w:val="20"/>
        </w:rPr>
        <w:t> </w:t>
      </w:r>
      <w:r>
        <w:rPr>
          <w:sz w:val="20"/>
        </w:rPr>
        <w:t>Anderson,</w:t>
      </w:r>
      <w:r>
        <w:rPr>
          <w:spacing w:val="-12"/>
          <w:sz w:val="20"/>
        </w:rPr>
        <w:t> </w:t>
      </w:r>
      <w:r>
        <w:rPr>
          <w:sz w:val="20"/>
        </w:rPr>
        <w:t>BD.</w:t>
      </w:r>
      <w:r>
        <w:rPr>
          <w:spacing w:val="-9"/>
          <w:sz w:val="20"/>
        </w:rPr>
        <w:t> </w:t>
      </w:r>
      <w:r>
        <w:rPr>
          <w:sz w:val="20"/>
        </w:rPr>
        <w:t>Horne,</w:t>
      </w:r>
      <w:r>
        <w:rPr>
          <w:spacing w:val="-8"/>
          <w:sz w:val="20"/>
        </w:rPr>
        <w:t> </w:t>
      </w:r>
      <w:r>
        <w:rPr>
          <w:sz w:val="20"/>
        </w:rPr>
        <w:t>SM.</w:t>
      </w:r>
      <w:r>
        <w:rPr>
          <w:spacing w:val="-8"/>
          <w:sz w:val="20"/>
        </w:rPr>
        <w:t> </w:t>
      </w:r>
      <w:r>
        <w:rPr>
          <w:sz w:val="20"/>
        </w:rPr>
        <w:t>Stevens,</w:t>
      </w:r>
      <w:r>
        <w:rPr>
          <w:spacing w:val="-8"/>
          <w:sz w:val="20"/>
        </w:rPr>
        <w:t> </w:t>
      </w:r>
      <w:r>
        <w:rPr>
          <w:sz w:val="20"/>
        </w:rPr>
        <w:t>SC.</w:t>
      </w:r>
      <w:r>
        <w:rPr>
          <w:spacing w:val="-12"/>
          <w:sz w:val="20"/>
        </w:rPr>
        <w:t> </w:t>
      </w:r>
      <w:r>
        <w:rPr>
          <w:sz w:val="20"/>
        </w:rPr>
        <w:t>Woller</w:t>
      </w:r>
      <w:r>
        <w:rPr>
          <w:spacing w:val="-8"/>
          <w:sz w:val="20"/>
        </w:rPr>
        <w:t> </w:t>
      </w:r>
      <w:r>
        <w:rPr>
          <w:sz w:val="20"/>
        </w:rPr>
        <w:t>//</w:t>
      </w:r>
      <w:r>
        <w:rPr>
          <w:spacing w:val="-8"/>
          <w:sz w:val="20"/>
        </w:rPr>
        <w:t> </w:t>
      </w:r>
      <w:r>
        <w:rPr>
          <w:sz w:val="20"/>
        </w:rPr>
        <w:t>Circulation.-</w:t>
      </w:r>
      <w:r>
        <w:rPr>
          <w:spacing w:val="-8"/>
          <w:sz w:val="20"/>
        </w:rPr>
        <w:t> </w:t>
      </w:r>
      <w:r>
        <w:rPr>
          <w:sz w:val="20"/>
        </w:rPr>
        <w:t>2012.-</w:t>
      </w:r>
      <w:r>
        <w:rPr>
          <w:spacing w:val="-8"/>
          <w:sz w:val="20"/>
        </w:rPr>
        <w:t> </w:t>
      </w:r>
      <w:r>
        <w:rPr>
          <w:sz w:val="20"/>
        </w:rPr>
        <w:t>№125(16).-</w:t>
      </w:r>
      <w:r>
        <w:rPr>
          <w:spacing w:val="-8"/>
          <w:sz w:val="20"/>
        </w:rPr>
        <w:t> </w:t>
      </w:r>
      <w:r>
        <w:rPr>
          <w:sz w:val="20"/>
        </w:rPr>
        <w:t>Р. 1997 –2005.</w:t>
      </w:r>
    </w:p>
    <w:p>
      <w:pPr>
        <w:pStyle w:val="ListParagraph"/>
        <w:numPr>
          <w:ilvl w:val="0"/>
          <w:numId w:val="41"/>
        </w:numPr>
        <w:tabs>
          <w:tab w:pos="823" w:val="left" w:leader="none"/>
        </w:tabs>
        <w:spacing w:line="249" w:lineRule="auto" w:before="3" w:after="0"/>
        <w:ind w:left="141" w:right="139" w:firstLine="283"/>
        <w:jc w:val="both"/>
        <w:rPr>
          <w:sz w:val="20"/>
        </w:rPr>
      </w:pPr>
      <w:r>
        <w:rPr>
          <w:sz w:val="20"/>
        </w:rPr>
        <w:t>Randomized</w:t>
      </w:r>
      <w:r>
        <w:rPr>
          <w:spacing w:val="-12"/>
          <w:sz w:val="20"/>
        </w:rPr>
        <w:t> </w:t>
      </w:r>
      <w:r>
        <w:rPr>
          <w:sz w:val="20"/>
        </w:rPr>
        <w:t>trial</w:t>
      </w:r>
      <w:r>
        <w:rPr>
          <w:spacing w:val="-12"/>
          <w:sz w:val="20"/>
        </w:rPr>
        <w:t> </w:t>
      </w:r>
      <w:r>
        <w:rPr>
          <w:sz w:val="20"/>
        </w:rPr>
        <w:t>of</w:t>
      </w:r>
      <w:r>
        <w:rPr>
          <w:spacing w:val="-12"/>
          <w:sz w:val="20"/>
        </w:rPr>
        <w:t> </w:t>
      </w:r>
      <w:r>
        <w:rPr>
          <w:sz w:val="20"/>
        </w:rPr>
        <w:t>genotype-guided</w:t>
      </w:r>
      <w:r>
        <w:rPr>
          <w:spacing w:val="-12"/>
          <w:sz w:val="20"/>
        </w:rPr>
        <w:t> </w:t>
      </w:r>
      <w:r>
        <w:rPr>
          <w:sz w:val="20"/>
        </w:rPr>
        <w:t>dosing</w:t>
      </w:r>
      <w:r>
        <w:rPr>
          <w:spacing w:val="-12"/>
          <w:sz w:val="20"/>
        </w:rPr>
        <w:t> </w:t>
      </w:r>
      <w:r>
        <w:rPr>
          <w:sz w:val="20"/>
        </w:rPr>
        <w:t>of</w:t>
      </w:r>
      <w:r>
        <w:rPr>
          <w:spacing w:val="-12"/>
          <w:sz w:val="20"/>
        </w:rPr>
        <w:t> </w:t>
      </w:r>
      <w:r>
        <w:rPr>
          <w:sz w:val="20"/>
        </w:rPr>
        <w:t>acenocoumarol</w:t>
      </w:r>
      <w:r>
        <w:rPr>
          <w:spacing w:val="-12"/>
          <w:sz w:val="20"/>
        </w:rPr>
        <w:t> </w:t>
      </w:r>
      <w:r>
        <w:rPr>
          <w:sz w:val="20"/>
        </w:rPr>
        <w:t>and</w:t>
      </w:r>
      <w:r>
        <w:rPr>
          <w:spacing w:val="-12"/>
          <w:sz w:val="20"/>
        </w:rPr>
        <w:t> </w:t>
      </w:r>
      <w:r>
        <w:rPr>
          <w:sz w:val="20"/>
        </w:rPr>
        <w:t>phenprocou- mon</w:t>
      </w:r>
      <w:r>
        <w:rPr>
          <w:spacing w:val="-13"/>
          <w:sz w:val="20"/>
        </w:rPr>
        <w:t> </w:t>
      </w:r>
      <w:r>
        <w:rPr>
          <w:sz w:val="20"/>
        </w:rPr>
        <w:t>[Text]</w:t>
      </w:r>
      <w:r>
        <w:rPr>
          <w:spacing w:val="-10"/>
          <w:sz w:val="20"/>
        </w:rPr>
        <w:t> </w:t>
      </w:r>
      <w:r>
        <w:rPr>
          <w:sz w:val="20"/>
        </w:rPr>
        <w:t>/</w:t>
      </w:r>
      <w:r>
        <w:rPr>
          <w:spacing w:val="-13"/>
          <w:sz w:val="20"/>
        </w:rPr>
        <w:t> </w:t>
      </w:r>
      <w:r>
        <w:rPr>
          <w:sz w:val="20"/>
        </w:rPr>
        <w:t>TI.</w:t>
      </w:r>
      <w:r>
        <w:rPr>
          <w:spacing w:val="-12"/>
          <w:sz w:val="20"/>
        </w:rPr>
        <w:t> </w:t>
      </w:r>
      <w:r>
        <w:rPr>
          <w:sz w:val="20"/>
        </w:rPr>
        <w:t>Verhoef,</w:t>
      </w:r>
      <w:r>
        <w:rPr>
          <w:spacing w:val="-10"/>
          <w:sz w:val="20"/>
        </w:rPr>
        <w:t> </w:t>
      </w:r>
      <w:r>
        <w:rPr>
          <w:sz w:val="20"/>
        </w:rPr>
        <w:t>G.</w:t>
      </w:r>
      <w:r>
        <w:rPr>
          <w:spacing w:val="-10"/>
          <w:sz w:val="20"/>
        </w:rPr>
        <w:t> </w:t>
      </w:r>
      <w:r>
        <w:rPr>
          <w:sz w:val="20"/>
        </w:rPr>
        <w:t>Ragia,</w:t>
      </w:r>
      <w:r>
        <w:rPr>
          <w:spacing w:val="-17"/>
          <w:sz w:val="20"/>
        </w:rPr>
        <w:t> </w:t>
      </w:r>
      <w:r>
        <w:rPr>
          <w:sz w:val="20"/>
        </w:rPr>
        <w:t>A.</w:t>
      </w:r>
      <w:r>
        <w:rPr>
          <w:spacing w:val="-10"/>
          <w:sz w:val="20"/>
        </w:rPr>
        <w:t> </w:t>
      </w:r>
      <w:r>
        <w:rPr>
          <w:sz w:val="20"/>
        </w:rPr>
        <w:t>de</w:t>
      </w:r>
      <w:r>
        <w:rPr>
          <w:spacing w:val="-10"/>
          <w:sz w:val="20"/>
        </w:rPr>
        <w:t> </w:t>
      </w:r>
      <w:r>
        <w:rPr>
          <w:sz w:val="20"/>
        </w:rPr>
        <w:t>Boer,</w:t>
      </w:r>
      <w:r>
        <w:rPr>
          <w:spacing w:val="-10"/>
          <w:sz w:val="20"/>
        </w:rPr>
        <w:t> </w:t>
      </w:r>
      <w:r>
        <w:rPr>
          <w:sz w:val="20"/>
        </w:rPr>
        <w:t>R.</w:t>
      </w:r>
      <w:r>
        <w:rPr>
          <w:spacing w:val="-10"/>
          <w:sz w:val="20"/>
        </w:rPr>
        <w:t> </w:t>
      </w:r>
      <w:r>
        <w:rPr>
          <w:sz w:val="20"/>
        </w:rPr>
        <w:t>Barallon</w:t>
      </w:r>
      <w:r>
        <w:rPr>
          <w:spacing w:val="-10"/>
          <w:sz w:val="20"/>
        </w:rPr>
        <w:t> </w:t>
      </w:r>
      <w:r>
        <w:rPr>
          <w:sz w:val="20"/>
        </w:rPr>
        <w:t>et</w:t>
      </w:r>
      <w:r>
        <w:rPr>
          <w:spacing w:val="-10"/>
          <w:sz w:val="20"/>
        </w:rPr>
        <w:t> </w:t>
      </w:r>
      <w:r>
        <w:rPr>
          <w:sz w:val="20"/>
        </w:rPr>
        <w:t>al</w:t>
      </w:r>
      <w:r>
        <w:rPr>
          <w:spacing w:val="-10"/>
          <w:sz w:val="20"/>
        </w:rPr>
        <w:t> </w:t>
      </w:r>
      <w:r>
        <w:rPr>
          <w:sz w:val="20"/>
        </w:rPr>
        <w:t>//</w:t>
      </w:r>
      <w:r>
        <w:rPr>
          <w:spacing w:val="31"/>
          <w:sz w:val="20"/>
        </w:rPr>
        <w:t> </w:t>
      </w:r>
      <w:r>
        <w:rPr>
          <w:sz w:val="20"/>
        </w:rPr>
        <w:t>N</w:t>
      </w:r>
      <w:r>
        <w:rPr>
          <w:spacing w:val="-10"/>
          <w:sz w:val="20"/>
        </w:rPr>
        <w:t> </w:t>
      </w:r>
      <w:r>
        <w:rPr>
          <w:sz w:val="20"/>
        </w:rPr>
        <w:t>Engl</w:t>
      </w:r>
      <w:r>
        <w:rPr>
          <w:spacing w:val="-10"/>
          <w:sz w:val="20"/>
        </w:rPr>
        <w:t> </w:t>
      </w:r>
      <w:r>
        <w:rPr>
          <w:sz w:val="20"/>
        </w:rPr>
        <w:t>J</w:t>
      </w:r>
      <w:r>
        <w:rPr>
          <w:spacing w:val="-10"/>
          <w:sz w:val="20"/>
        </w:rPr>
        <w:t> </w:t>
      </w:r>
      <w:r>
        <w:rPr>
          <w:sz w:val="20"/>
        </w:rPr>
        <w:t>Med.-</w:t>
      </w:r>
      <w:r>
        <w:rPr>
          <w:spacing w:val="-10"/>
          <w:sz w:val="20"/>
        </w:rPr>
        <w:t> </w:t>
      </w:r>
      <w:r>
        <w:rPr>
          <w:sz w:val="20"/>
        </w:rPr>
        <w:t>2013.-</w:t>
      </w:r>
    </w:p>
    <w:p>
      <w:pPr>
        <w:spacing w:before="1"/>
        <w:ind w:left="141" w:right="0" w:firstLine="0"/>
        <w:jc w:val="both"/>
        <w:rPr>
          <w:sz w:val="20"/>
        </w:rPr>
      </w:pPr>
      <w:r>
        <w:rPr>
          <w:sz w:val="20"/>
        </w:rPr>
        <w:t>№369(24).-</w:t>
      </w:r>
      <w:r>
        <w:rPr>
          <w:spacing w:val="-9"/>
          <w:sz w:val="20"/>
        </w:rPr>
        <w:t> </w:t>
      </w:r>
      <w:r>
        <w:rPr>
          <w:sz w:val="20"/>
        </w:rPr>
        <w:t>Р.</w:t>
      </w:r>
      <w:r>
        <w:rPr>
          <w:spacing w:val="-8"/>
          <w:sz w:val="20"/>
        </w:rPr>
        <w:t> </w:t>
      </w:r>
      <w:r>
        <w:rPr>
          <w:sz w:val="20"/>
        </w:rPr>
        <w:t>2304</w:t>
      </w:r>
      <w:r>
        <w:rPr>
          <w:spacing w:val="-8"/>
          <w:sz w:val="20"/>
        </w:rPr>
        <w:t> </w:t>
      </w:r>
      <w:r>
        <w:rPr>
          <w:spacing w:val="-2"/>
          <w:sz w:val="20"/>
        </w:rPr>
        <w:t>–2312.</w:t>
      </w:r>
    </w:p>
    <w:p>
      <w:pPr>
        <w:pStyle w:val="ListParagraph"/>
        <w:numPr>
          <w:ilvl w:val="0"/>
          <w:numId w:val="41"/>
        </w:numPr>
        <w:tabs>
          <w:tab w:pos="829" w:val="left" w:leader="none"/>
        </w:tabs>
        <w:spacing w:line="249" w:lineRule="auto" w:before="10" w:after="0"/>
        <w:ind w:left="141" w:right="139" w:firstLine="283"/>
        <w:jc w:val="both"/>
        <w:rPr>
          <w:sz w:val="20"/>
        </w:rPr>
      </w:pPr>
      <w:r>
        <w:rPr>
          <w:sz w:val="20"/>
        </w:rPr>
        <w:t>A</w:t>
      </w:r>
      <w:r>
        <w:rPr>
          <w:spacing w:val="-5"/>
          <w:sz w:val="20"/>
        </w:rPr>
        <w:t> </w:t>
      </w:r>
      <w:r>
        <w:rPr>
          <w:sz w:val="20"/>
        </w:rPr>
        <w:t>pharmacogenetic versus a clinical algorithm for warfarin dosing [Text] / SE. Kimmel,</w:t>
      </w:r>
      <w:r>
        <w:rPr>
          <w:spacing w:val="-11"/>
          <w:sz w:val="20"/>
        </w:rPr>
        <w:t> </w:t>
      </w:r>
      <w:r>
        <w:rPr>
          <w:sz w:val="20"/>
        </w:rPr>
        <w:t>B.</w:t>
      </w:r>
      <w:r>
        <w:rPr>
          <w:spacing w:val="-11"/>
          <w:sz w:val="20"/>
        </w:rPr>
        <w:t> </w:t>
      </w:r>
      <w:r>
        <w:rPr>
          <w:sz w:val="20"/>
        </w:rPr>
        <w:t>French,</w:t>
      </w:r>
      <w:r>
        <w:rPr>
          <w:spacing w:val="-11"/>
          <w:sz w:val="20"/>
        </w:rPr>
        <w:t> </w:t>
      </w:r>
      <w:r>
        <w:rPr>
          <w:sz w:val="20"/>
        </w:rPr>
        <w:t>SE.</w:t>
      </w:r>
      <w:r>
        <w:rPr>
          <w:spacing w:val="-11"/>
          <w:sz w:val="20"/>
        </w:rPr>
        <w:t> </w:t>
      </w:r>
      <w:r>
        <w:rPr>
          <w:sz w:val="20"/>
        </w:rPr>
        <w:t>Kasner,</w:t>
      </w:r>
      <w:r>
        <w:rPr>
          <w:spacing w:val="-11"/>
          <w:sz w:val="20"/>
        </w:rPr>
        <w:t> </w:t>
      </w:r>
      <w:r>
        <w:rPr>
          <w:sz w:val="20"/>
        </w:rPr>
        <w:t>JA.</w:t>
      </w:r>
      <w:r>
        <w:rPr>
          <w:spacing w:val="-11"/>
          <w:sz w:val="20"/>
        </w:rPr>
        <w:t> </w:t>
      </w:r>
      <w:r>
        <w:rPr>
          <w:sz w:val="20"/>
        </w:rPr>
        <w:t>Johnson</w:t>
      </w:r>
      <w:r>
        <w:rPr>
          <w:spacing w:val="-11"/>
          <w:sz w:val="20"/>
        </w:rPr>
        <w:t> </w:t>
      </w:r>
      <w:r>
        <w:rPr>
          <w:sz w:val="20"/>
        </w:rPr>
        <w:t>et</w:t>
      </w:r>
      <w:r>
        <w:rPr>
          <w:spacing w:val="-11"/>
          <w:sz w:val="20"/>
        </w:rPr>
        <w:t> </w:t>
      </w:r>
      <w:r>
        <w:rPr>
          <w:sz w:val="20"/>
        </w:rPr>
        <w:t>al</w:t>
      </w:r>
      <w:r>
        <w:rPr>
          <w:spacing w:val="-11"/>
          <w:sz w:val="20"/>
        </w:rPr>
        <w:t> </w:t>
      </w:r>
      <w:r>
        <w:rPr>
          <w:sz w:val="20"/>
        </w:rPr>
        <w:t>//</w:t>
      </w:r>
      <w:r>
        <w:rPr>
          <w:spacing w:val="-11"/>
          <w:sz w:val="20"/>
        </w:rPr>
        <w:t> </w:t>
      </w:r>
      <w:r>
        <w:rPr>
          <w:sz w:val="20"/>
        </w:rPr>
        <w:t>N</w:t>
      </w:r>
      <w:r>
        <w:rPr>
          <w:spacing w:val="-11"/>
          <w:sz w:val="20"/>
        </w:rPr>
        <w:t> </w:t>
      </w:r>
      <w:r>
        <w:rPr>
          <w:sz w:val="20"/>
        </w:rPr>
        <w:t>Engl</w:t>
      </w:r>
      <w:r>
        <w:rPr>
          <w:spacing w:val="-11"/>
          <w:sz w:val="20"/>
        </w:rPr>
        <w:t> </w:t>
      </w:r>
      <w:r>
        <w:rPr>
          <w:sz w:val="20"/>
        </w:rPr>
        <w:t>J</w:t>
      </w:r>
      <w:r>
        <w:rPr>
          <w:spacing w:val="-11"/>
          <w:sz w:val="20"/>
        </w:rPr>
        <w:t> </w:t>
      </w:r>
      <w:r>
        <w:rPr>
          <w:sz w:val="20"/>
        </w:rPr>
        <w:t>Med.-</w:t>
      </w:r>
      <w:r>
        <w:rPr>
          <w:spacing w:val="-11"/>
          <w:sz w:val="20"/>
        </w:rPr>
        <w:t> </w:t>
      </w:r>
      <w:r>
        <w:rPr>
          <w:sz w:val="20"/>
        </w:rPr>
        <w:t>2013.-</w:t>
      </w:r>
      <w:r>
        <w:rPr>
          <w:spacing w:val="-11"/>
          <w:sz w:val="20"/>
        </w:rPr>
        <w:t> </w:t>
      </w:r>
      <w:r>
        <w:rPr>
          <w:sz w:val="20"/>
        </w:rPr>
        <w:t>№369(24).-</w:t>
      </w:r>
      <w:r>
        <w:rPr>
          <w:spacing w:val="-11"/>
          <w:sz w:val="20"/>
        </w:rPr>
        <w:t> </w:t>
      </w:r>
      <w:r>
        <w:rPr>
          <w:sz w:val="20"/>
        </w:rPr>
        <w:t>Р. 2283 –2293.</w:t>
      </w:r>
    </w:p>
    <w:p>
      <w:pPr>
        <w:pStyle w:val="ListParagraph"/>
        <w:numPr>
          <w:ilvl w:val="0"/>
          <w:numId w:val="41"/>
        </w:numPr>
        <w:tabs>
          <w:tab w:pos="834" w:val="left" w:leader="none"/>
        </w:tabs>
        <w:spacing w:line="261" w:lineRule="auto" w:before="3" w:after="0"/>
        <w:ind w:left="141" w:right="139" w:firstLine="283"/>
        <w:jc w:val="both"/>
        <w:rPr>
          <w:sz w:val="20"/>
        </w:rPr>
      </w:pPr>
      <w:r>
        <w:rPr>
          <w:sz w:val="20"/>
        </w:rPr>
        <w:t>A randomized trial of genotype-guided dosing of warfarin [Text]</w:t>
      </w:r>
      <w:r>
        <w:rPr>
          <w:spacing w:val="40"/>
          <w:sz w:val="20"/>
        </w:rPr>
        <w:t> </w:t>
      </w:r>
      <w:r>
        <w:rPr>
          <w:sz w:val="20"/>
        </w:rPr>
        <w:t>/ M. </w:t>
      </w:r>
      <w:r>
        <w:rPr>
          <w:sz w:val="20"/>
        </w:rPr>
        <w:t>Pirmo- </w:t>
      </w:r>
      <w:r>
        <w:rPr>
          <w:spacing w:val="-2"/>
          <w:sz w:val="20"/>
        </w:rPr>
        <w:t>hamed,</w:t>
      </w:r>
      <w:r>
        <w:rPr>
          <w:spacing w:val="-11"/>
          <w:sz w:val="20"/>
        </w:rPr>
        <w:t> </w:t>
      </w:r>
      <w:r>
        <w:rPr>
          <w:spacing w:val="-2"/>
          <w:sz w:val="20"/>
        </w:rPr>
        <w:t>G.</w:t>
      </w:r>
      <w:r>
        <w:rPr>
          <w:spacing w:val="-10"/>
          <w:sz w:val="20"/>
        </w:rPr>
        <w:t> </w:t>
      </w:r>
      <w:r>
        <w:rPr>
          <w:spacing w:val="-2"/>
          <w:sz w:val="20"/>
        </w:rPr>
        <w:t>Burnside,</w:t>
      </w:r>
      <w:r>
        <w:rPr>
          <w:spacing w:val="-5"/>
          <w:sz w:val="20"/>
        </w:rPr>
        <w:t> </w:t>
      </w:r>
      <w:r>
        <w:rPr>
          <w:spacing w:val="-2"/>
          <w:sz w:val="20"/>
        </w:rPr>
        <w:t>N.</w:t>
      </w:r>
      <w:r>
        <w:rPr>
          <w:spacing w:val="-6"/>
          <w:sz w:val="20"/>
        </w:rPr>
        <w:t> </w:t>
      </w:r>
      <w:r>
        <w:rPr>
          <w:spacing w:val="-2"/>
          <w:sz w:val="20"/>
        </w:rPr>
        <w:t>Eriksson,</w:t>
      </w:r>
      <w:r>
        <w:rPr>
          <w:spacing w:val="-11"/>
          <w:sz w:val="20"/>
        </w:rPr>
        <w:t> </w:t>
      </w:r>
      <w:r>
        <w:rPr>
          <w:spacing w:val="-2"/>
          <w:sz w:val="20"/>
        </w:rPr>
        <w:t>AL.</w:t>
      </w:r>
      <w:r>
        <w:rPr>
          <w:spacing w:val="-6"/>
          <w:sz w:val="20"/>
        </w:rPr>
        <w:t> </w:t>
      </w:r>
      <w:r>
        <w:rPr>
          <w:spacing w:val="-2"/>
          <w:sz w:val="20"/>
        </w:rPr>
        <w:t>Jorgensen</w:t>
      </w:r>
      <w:r>
        <w:rPr>
          <w:spacing w:val="-6"/>
          <w:sz w:val="20"/>
        </w:rPr>
        <w:t> </w:t>
      </w:r>
      <w:r>
        <w:rPr>
          <w:spacing w:val="-2"/>
          <w:sz w:val="20"/>
        </w:rPr>
        <w:t>et</w:t>
      </w:r>
      <w:r>
        <w:rPr>
          <w:spacing w:val="-6"/>
          <w:sz w:val="20"/>
        </w:rPr>
        <w:t> </w:t>
      </w:r>
      <w:r>
        <w:rPr>
          <w:spacing w:val="-2"/>
          <w:sz w:val="20"/>
        </w:rPr>
        <w:t>al</w:t>
      </w:r>
      <w:r>
        <w:rPr>
          <w:spacing w:val="-6"/>
          <w:sz w:val="20"/>
        </w:rPr>
        <w:t> </w:t>
      </w:r>
      <w:r>
        <w:rPr>
          <w:spacing w:val="-2"/>
          <w:sz w:val="20"/>
        </w:rPr>
        <w:t>//</w:t>
      </w:r>
      <w:r>
        <w:rPr>
          <w:spacing w:val="-6"/>
          <w:sz w:val="20"/>
        </w:rPr>
        <w:t> </w:t>
      </w:r>
      <w:r>
        <w:rPr>
          <w:spacing w:val="-2"/>
          <w:sz w:val="20"/>
        </w:rPr>
        <w:t>N</w:t>
      </w:r>
      <w:r>
        <w:rPr>
          <w:spacing w:val="-6"/>
          <w:sz w:val="20"/>
        </w:rPr>
        <w:t> </w:t>
      </w:r>
      <w:r>
        <w:rPr>
          <w:spacing w:val="-2"/>
          <w:sz w:val="20"/>
        </w:rPr>
        <w:t>Engl</w:t>
      </w:r>
      <w:r>
        <w:rPr>
          <w:spacing w:val="-6"/>
          <w:sz w:val="20"/>
        </w:rPr>
        <w:t> </w:t>
      </w:r>
      <w:r>
        <w:rPr>
          <w:spacing w:val="-2"/>
          <w:sz w:val="20"/>
        </w:rPr>
        <w:t>J</w:t>
      </w:r>
      <w:r>
        <w:rPr>
          <w:spacing w:val="-6"/>
          <w:sz w:val="20"/>
        </w:rPr>
        <w:t> </w:t>
      </w:r>
      <w:r>
        <w:rPr>
          <w:spacing w:val="-2"/>
          <w:sz w:val="20"/>
        </w:rPr>
        <w:t>Med.-</w:t>
      </w:r>
      <w:r>
        <w:rPr>
          <w:spacing w:val="-6"/>
          <w:sz w:val="20"/>
        </w:rPr>
        <w:t> </w:t>
      </w:r>
      <w:r>
        <w:rPr>
          <w:spacing w:val="-2"/>
          <w:sz w:val="20"/>
        </w:rPr>
        <w:t>2013.-</w:t>
      </w:r>
      <w:r>
        <w:rPr>
          <w:spacing w:val="-6"/>
          <w:sz w:val="20"/>
        </w:rPr>
        <w:t> </w:t>
      </w:r>
      <w:r>
        <w:rPr>
          <w:spacing w:val="-2"/>
          <w:sz w:val="20"/>
        </w:rPr>
        <w:t>№369(24).- </w:t>
      </w:r>
      <w:r>
        <w:rPr>
          <w:sz w:val="20"/>
        </w:rPr>
        <w:t>Р. 2294 –2303.</w:t>
      </w:r>
    </w:p>
    <w:p>
      <w:pPr>
        <w:pStyle w:val="ListParagraph"/>
        <w:spacing w:after="0" w:line="261" w:lineRule="auto"/>
        <w:jc w:val="both"/>
        <w:rPr>
          <w:sz w:val="20"/>
        </w:rPr>
        <w:sectPr>
          <w:pgSz w:w="9360" w:h="13330"/>
          <w:pgMar w:header="328" w:footer="505" w:top="780" w:bottom="700" w:left="992" w:right="992"/>
        </w:sectPr>
      </w:pPr>
    </w:p>
    <w:p>
      <w:pPr>
        <w:pStyle w:val="Heading2"/>
        <w:spacing w:line="235" w:lineRule="auto"/>
        <w:ind w:left="337" w:right="335" w:hanging="1"/>
      </w:pPr>
      <w:bookmarkStart w:name="_TOC_250004" w:id="13"/>
      <w:r>
        <w:rPr/>
        <w:t>ТРОМБОЛИЗИС В ЛЕЧЕНИИ ТРОМБОЭМБОЛИИ</w:t>
      </w:r>
      <w:r>
        <w:rPr>
          <w:spacing w:val="-20"/>
        </w:rPr>
        <w:t> </w:t>
      </w:r>
      <w:r>
        <w:rPr/>
        <w:t>ЛЁГОЧНОЙ</w:t>
      </w:r>
      <w:r>
        <w:rPr>
          <w:spacing w:val="-20"/>
        </w:rPr>
        <w:t> </w:t>
      </w:r>
      <w:bookmarkEnd w:id="13"/>
      <w:r>
        <w:rPr/>
        <w:t>АРТЕРИИ</w:t>
      </w:r>
    </w:p>
    <w:p>
      <w:pPr>
        <w:pStyle w:val="BodyText"/>
        <w:spacing w:line="247" w:lineRule="auto" w:before="246"/>
        <w:ind w:left="181" w:right="179"/>
        <w:jc w:val="center"/>
      </w:pPr>
      <w:r>
        <w:rPr/>
        <w:t>Петриков</w:t>
      </w:r>
      <w:r>
        <w:rPr>
          <w:spacing w:val="-12"/>
        </w:rPr>
        <w:t> </w:t>
      </w:r>
      <w:r>
        <w:rPr/>
        <w:t>С.С.,</w:t>
      </w:r>
      <w:r>
        <w:rPr>
          <w:spacing w:val="-12"/>
        </w:rPr>
        <w:t> </w:t>
      </w:r>
      <w:r>
        <w:rPr/>
        <w:t>Никитина</w:t>
      </w:r>
      <w:r>
        <w:rPr>
          <w:spacing w:val="-12"/>
        </w:rPr>
        <w:t> </w:t>
      </w:r>
      <w:r>
        <w:rPr/>
        <w:t>О.В.,</w:t>
      </w:r>
      <w:r>
        <w:rPr>
          <w:spacing w:val="-12"/>
        </w:rPr>
        <w:t> </w:t>
      </w:r>
      <w:r>
        <w:rPr/>
        <w:t>Косолапов</w:t>
      </w:r>
      <w:r>
        <w:rPr>
          <w:spacing w:val="-12"/>
        </w:rPr>
        <w:t> </w:t>
      </w:r>
      <w:r>
        <w:rPr/>
        <w:t>Д.А.,</w:t>
      </w:r>
      <w:r>
        <w:rPr>
          <w:spacing w:val="-12"/>
        </w:rPr>
        <w:t> </w:t>
      </w:r>
      <w:r>
        <w:rPr/>
        <w:t>Коков</w:t>
      </w:r>
      <w:r>
        <w:rPr>
          <w:spacing w:val="-12"/>
        </w:rPr>
        <w:t> </w:t>
      </w:r>
      <w:r>
        <w:rPr/>
        <w:t>Л.С.,</w:t>
      </w:r>
      <w:r>
        <w:rPr>
          <w:spacing w:val="-12"/>
        </w:rPr>
        <w:t> </w:t>
      </w:r>
      <w:r>
        <w:rPr/>
        <w:t>Горшков</w:t>
      </w:r>
      <w:r>
        <w:rPr>
          <w:spacing w:val="-12"/>
        </w:rPr>
        <w:t> </w:t>
      </w:r>
      <w:r>
        <w:rPr/>
        <w:t>Н.С., Маркина А.Д.</w:t>
      </w:r>
    </w:p>
    <w:p>
      <w:pPr>
        <w:pStyle w:val="BodyText"/>
        <w:spacing w:before="43"/>
      </w:pPr>
    </w:p>
    <w:p>
      <w:pPr>
        <w:pStyle w:val="ListParagraph"/>
        <w:numPr>
          <w:ilvl w:val="1"/>
          <w:numId w:val="41"/>
        </w:numPr>
        <w:tabs>
          <w:tab w:pos="532" w:val="left" w:leader="none"/>
        </w:tabs>
        <w:spacing w:line="240" w:lineRule="auto" w:before="0" w:after="0"/>
        <w:ind w:left="532" w:right="0" w:hanging="107"/>
        <w:jc w:val="left"/>
        <w:rPr>
          <w:b/>
          <w:sz w:val="18"/>
        </w:rPr>
      </w:pPr>
      <w:r>
        <w:rPr>
          <w:b/>
          <w:spacing w:val="-2"/>
          <w:sz w:val="18"/>
        </w:rPr>
        <w:t>ОБЩИЕ</w:t>
      </w:r>
      <w:r>
        <w:rPr>
          <w:b/>
          <w:spacing w:val="8"/>
          <w:sz w:val="18"/>
        </w:rPr>
        <w:t> </w:t>
      </w:r>
      <w:r>
        <w:rPr>
          <w:b/>
          <w:spacing w:val="-2"/>
          <w:sz w:val="18"/>
        </w:rPr>
        <w:t>ПОЛОЖЕНИЯ</w:t>
      </w:r>
      <w:r>
        <w:rPr>
          <w:b/>
          <w:spacing w:val="7"/>
          <w:sz w:val="18"/>
        </w:rPr>
        <w:t> </w:t>
      </w:r>
      <w:r>
        <w:rPr>
          <w:b/>
          <w:spacing w:val="-2"/>
          <w:sz w:val="18"/>
        </w:rPr>
        <w:t>СИСТЕМНОЙ</w:t>
      </w:r>
      <w:r>
        <w:rPr>
          <w:b/>
          <w:spacing w:val="8"/>
          <w:sz w:val="18"/>
        </w:rPr>
        <w:t> </w:t>
      </w:r>
      <w:r>
        <w:rPr>
          <w:b/>
          <w:spacing w:val="-2"/>
          <w:sz w:val="18"/>
        </w:rPr>
        <w:t>ТРОМБОЛИТИЧЕСКОЙ</w:t>
      </w:r>
      <w:r>
        <w:rPr>
          <w:b/>
          <w:spacing w:val="9"/>
          <w:sz w:val="18"/>
        </w:rPr>
        <w:t> </w:t>
      </w:r>
      <w:r>
        <w:rPr>
          <w:b/>
          <w:spacing w:val="-2"/>
          <w:sz w:val="18"/>
        </w:rPr>
        <w:t>ТЕРАПИИ</w:t>
      </w:r>
    </w:p>
    <w:p>
      <w:pPr>
        <w:pStyle w:val="ListParagraph"/>
        <w:numPr>
          <w:ilvl w:val="1"/>
          <w:numId w:val="41"/>
        </w:numPr>
        <w:tabs>
          <w:tab w:pos="532" w:val="left" w:leader="none"/>
        </w:tabs>
        <w:spacing w:line="240" w:lineRule="auto" w:before="93" w:after="0"/>
        <w:ind w:left="532" w:right="0" w:hanging="107"/>
        <w:jc w:val="left"/>
        <w:rPr>
          <w:b/>
          <w:sz w:val="18"/>
        </w:rPr>
      </w:pPr>
      <w:r>
        <w:rPr>
          <w:b/>
          <w:sz w:val="18"/>
        </w:rPr>
        <w:t>КЛАССИФИКАЦИИ</w:t>
      </w:r>
      <w:r>
        <w:rPr>
          <w:b/>
          <w:spacing w:val="-13"/>
          <w:sz w:val="18"/>
        </w:rPr>
        <w:t> </w:t>
      </w:r>
      <w:r>
        <w:rPr>
          <w:b/>
          <w:spacing w:val="-4"/>
          <w:sz w:val="18"/>
        </w:rPr>
        <w:t>ТЭЛА</w:t>
      </w:r>
    </w:p>
    <w:p>
      <w:pPr>
        <w:pStyle w:val="ListParagraph"/>
        <w:numPr>
          <w:ilvl w:val="1"/>
          <w:numId w:val="41"/>
        </w:numPr>
        <w:tabs>
          <w:tab w:pos="527" w:val="left" w:leader="none"/>
        </w:tabs>
        <w:spacing w:line="240" w:lineRule="auto" w:before="93" w:after="0"/>
        <w:ind w:left="527" w:right="0" w:hanging="102"/>
        <w:jc w:val="left"/>
        <w:rPr>
          <w:b/>
          <w:sz w:val="18"/>
        </w:rPr>
      </w:pPr>
      <w:r>
        <w:rPr>
          <w:b/>
          <w:spacing w:val="-2"/>
          <w:sz w:val="18"/>
        </w:rPr>
        <w:t>ПОКАЗАНИЯ И</w:t>
      </w:r>
      <w:r>
        <w:rPr>
          <w:b/>
          <w:spacing w:val="1"/>
          <w:sz w:val="18"/>
        </w:rPr>
        <w:t> </w:t>
      </w:r>
      <w:r>
        <w:rPr>
          <w:b/>
          <w:spacing w:val="-2"/>
          <w:sz w:val="18"/>
        </w:rPr>
        <w:t>ПРОТИВОПОКАЗАНИЯ</w:t>
      </w:r>
      <w:r>
        <w:rPr>
          <w:b/>
          <w:spacing w:val="1"/>
          <w:sz w:val="18"/>
        </w:rPr>
        <w:t> </w:t>
      </w:r>
      <w:r>
        <w:rPr>
          <w:b/>
          <w:spacing w:val="-2"/>
          <w:sz w:val="18"/>
        </w:rPr>
        <w:t>К</w:t>
      </w:r>
      <w:r>
        <w:rPr>
          <w:b/>
          <w:spacing w:val="1"/>
          <w:sz w:val="18"/>
        </w:rPr>
        <w:t> </w:t>
      </w:r>
      <w:r>
        <w:rPr>
          <w:b/>
          <w:spacing w:val="-2"/>
          <w:sz w:val="18"/>
        </w:rPr>
        <w:t>ТРОМБОЛИТИЧЕСКОЙ</w:t>
      </w:r>
      <w:r>
        <w:rPr>
          <w:b/>
          <w:spacing w:val="1"/>
          <w:sz w:val="18"/>
        </w:rPr>
        <w:t> </w:t>
      </w:r>
      <w:r>
        <w:rPr>
          <w:b/>
          <w:spacing w:val="-2"/>
          <w:sz w:val="18"/>
        </w:rPr>
        <w:t>ТЕРАПИИ</w:t>
      </w:r>
    </w:p>
    <w:p>
      <w:pPr>
        <w:pStyle w:val="ListParagraph"/>
        <w:numPr>
          <w:ilvl w:val="1"/>
          <w:numId w:val="41"/>
        </w:numPr>
        <w:tabs>
          <w:tab w:pos="532" w:val="left" w:leader="none"/>
        </w:tabs>
        <w:spacing w:line="240" w:lineRule="auto" w:before="93" w:after="0"/>
        <w:ind w:left="532" w:right="0" w:hanging="107"/>
        <w:jc w:val="left"/>
        <w:rPr>
          <w:b/>
          <w:sz w:val="18"/>
        </w:rPr>
      </w:pPr>
      <w:r>
        <w:rPr>
          <w:b/>
          <w:sz w:val="18"/>
        </w:rPr>
        <w:t>МЕХАНИЗМ</w:t>
      </w:r>
      <w:r>
        <w:rPr>
          <w:b/>
          <w:spacing w:val="-11"/>
          <w:sz w:val="18"/>
        </w:rPr>
        <w:t> </w:t>
      </w:r>
      <w:r>
        <w:rPr>
          <w:b/>
          <w:sz w:val="18"/>
        </w:rPr>
        <w:t>ДЕЙСТВИЯ</w:t>
      </w:r>
      <w:r>
        <w:rPr>
          <w:b/>
          <w:spacing w:val="-11"/>
          <w:sz w:val="18"/>
        </w:rPr>
        <w:t> </w:t>
      </w:r>
      <w:r>
        <w:rPr>
          <w:b/>
          <w:sz w:val="18"/>
        </w:rPr>
        <w:t>ТРОМБОЛИТИЧЕСКИХ</w:t>
      </w:r>
      <w:r>
        <w:rPr>
          <w:b/>
          <w:spacing w:val="-11"/>
          <w:sz w:val="18"/>
        </w:rPr>
        <w:t> </w:t>
      </w:r>
      <w:r>
        <w:rPr>
          <w:b/>
          <w:spacing w:val="-2"/>
          <w:sz w:val="18"/>
        </w:rPr>
        <w:t>ПРЕПАРАТОВ</w:t>
      </w:r>
    </w:p>
    <w:p>
      <w:pPr>
        <w:pStyle w:val="ListParagraph"/>
        <w:numPr>
          <w:ilvl w:val="1"/>
          <w:numId w:val="41"/>
        </w:numPr>
        <w:tabs>
          <w:tab w:pos="532" w:val="left" w:leader="none"/>
        </w:tabs>
        <w:spacing w:line="240" w:lineRule="auto" w:before="93" w:after="0"/>
        <w:ind w:left="532" w:right="0" w:hanging="107"/>
        <w:jc w:val="left"/>
        <w:rPr>
          <w:b/>
          <w:sz w:val="18"/>
        </w:rPr>
      </w:pPr>
      <w:r>
        <w:rPr>
          <w:b/>
          <w:spacing w:val="-2"/>
          <w:sz w:val="18"/>
        </w:rPr>
        <w:t>СХЕМЫ</w:t>
      </w:r>
      <w:r>
        <w:rPr>
          <w:b/>
          <w:spacing w:val="8"/>
          <w:sz w:val="18"/>
        </w:rPr>
        <w:t> </w:t>
      </w:r>
      <w:r>
        <w:rPr>
          <w:b/>
          <w:spacing w:val="-2"/>
          <w:sz w:val="18"/>
        </w:rPr>
        <w:t>ПРИМЕНЕНИЯ</w:t>
      </w:r>
      <w:r>
        <w:rPr>
          <w:b/>
          <w:spacing w:val="7"/>
          <w:sz w:val="18"/>
        </w:rPr>
        <w:t> </w:t>
      </w:r>
      <w:r>
        <w:rPr>
          <w:b/>
          <w:spacing w:val="-2"/>
          <w:sz w:val="18"/>
        </w:rPr>
        <w:t>ТРОМБОЛИТИЧЕСКИХ</w:t>
      </w:r>
      <w:r>
        <w:rPr>
          <w:b/>
          <w:spacing w:val="7"/>
          <w:sz w:val="18"/>
        </w:rPr>
        <w:t> </w:t>
      </w:r>
      <w:r>
        <w:rPr>
          <w:b/>
          <w:spacing w:val="-2"/>
          <w:sz w:val="18"/>
        </w:rPr>
        <w:t>ПРЕПАРАТОВ</w:t>
      </w:r>
    </w:p>
    <w:p>
      <w:pPr>
        <w:pStyle w:val="ListParagraph"/>
        <w:numPr>
          <w:ilvl w:val="1"/>
          <w:numId w:val="41"/>
        </w:numPr>
        <w:tabs>
          <w:tab w:pos="532" w:val="left" w:leader="none"/>
        </w:tabs>
        <w:spacing w:line="240" w:lineRule="auto" w:before="93" w:after="0"/>
        <w:ind w:left="532" w:right="0" w:hanging="107"/>
        <w:jc w:val="left"/>
        <w:rPr>
          <w:b/>
          <w:sz w:val="18"/>
        </w:rPr>
      </w:pPr>
      <w:r>
        <w:rPr>
          <w:b/>
          <w:spacing w:val="-2"/>
          <w:sz w:val="18"/>
        </w:rPr>
        <w:t>ОСЛОЖНЕНИЯ</w:t>
      </w:r>
      <w:r>
        <w:rPr>
          <w:b/>
          <w:spacing w:val="-3"/>
          <w:sz w:val="18"/>
        </w:rPr>
        <w:t> </w:t>
      </w:r>
      <w:r>
        <w:rPr>
          <w:b/>
          <w:spacing w:val="-2"/>
          <w:sz w:val="18"/>
        </w:rPr>
        <w:t>ТРОМБОЛИТИЧЕСКОЙ</w:t>
      </w:r>
      <w:r>
        <w:rPr>
          <w:b/>
          <w:sz w:val="18"/>
        </w:rPr>
        <w:t> </w:t>
      </w:r>
      <w:r>
        <w:rPr>
          <w:b/>
          <w:spacing w:val="-2"/>
          <w:sz w:val="18"/>
        </w:rPr>
        <w:t>ТЕРАПИИ</w:t>
      </w:r>
      <w:r>
        <w:rPr>
          <w:b/>
          <w:spacing w:val="1"/>
          <w:sz w:val="18"/>
        </w:rPr>
        <w:t> </w:t>
      </w:r>
      <w:r>
        <w:rPr>
          <w:b/>
          <w:spacing w:val="-2"/>
          <w:sz w:val="18"/>
        </w:rPr>
        <w:t>И</w:t>
      </w:r>
      <w:r>
        <w:rPr>
          <w:b/>
          <w:sz w:val="18"/>
        </w:rPr>
        <w:t> </w:t>
      </w:r>
      <w:r>
        <w:rPr>
          <w:b/>
          <w:spacing w:val="-2"/>
          <w:sz w:val="18"/>
        </w:rPr>
        <w:t>ИХ</w:t>
      </w:r>
      <w:r>
        <w:rPr>
          <w:b/>
          <w:sz w:val="18"/>
        </w:rPr>
        <w:t> </w:t>
      </w:r>
      <w:r>
        <w:rPr>
          <w:b/>
          <w:spacing w:val="-2"/>
          <w:sz w:val="18"/>
        </w:rPr>
        <w:t>ПРОФИЛАКТИКА</w:t>
      </w:r>
    </w:p>
    <w:p>
      <w:pPr>
        <w:pStyle w:val="ListParagraph"/>
        <w:numPr>
          <w:ilvl w:val="1"/>
          <w:numId w:val="41"/>
        </w:numPr>
        <w:tabs>
          <w:tab w:pos="532" w:val="left" w:leader="none"/>
        </w:tabs>
        <w:spacing w:line="240" w:lineRule="auto" w:before="133" w:after="0"/>
        <w:ind w:left="532" w:right="0" w:hanging="107"/>
        <w:jc w:val="left"/>
        <w:rPr>
          <w:b/>
          <w:sz w:val="18"/>
        </w:rPr>
      </w:pPr>
      <w:r>
        <w:rPr>
          <w:b/>
          <w:spacing w:val="-2"/>
          <w:sz w:val="18"/>
        </w:rPr>
        <w:t>ЛИТЕРАТУРА</w:t>
      </w:r>
    </w:p>
    <w:p>
      <w:pPr>
        <w:pStyle w:val="BodyText"/>
        <w:spacing w:before="149"/>
        <w:rPr>
          <w:b/>
          <w:sz w:val="18"/>
        </w:rPr>
      </w:pPr>
    </w:p>
    <w:p>
      <w:pPr>
        <w:pStyle w:val="Heading4"/>
        <w:ind w:left="-1"/>
      </w:pPr>
      <w:r>
        <w:rPr>
          <w:spacing w:val="-2"/>
        </w:rPr>
        <w:t>СОКРАЩЕНИЯ</w:t>
      </w:r>
    </w:p>
    <w:p>
      <w:pPr>
        <w:pStyle w:val="BodyText"/>
        <w:spacing w:before="167"/>
        <w:ind w:left="425"/>
      </w:pPr>
      <w:r>
        <w:rPr/>
        <w:t>FDA</w:t>
      </w:r>
      <w:r>
        <w:rPr>
          <w:spacing w:val="-16"/>
        </w:rPr>
        <w:t> </w:t>
      </w:r>
      <w:r>
        <w:rPr/>
        <w:t>–</w:t>
      </w:r>
      <w:r>
        <w:rPr>
          <w:spacing w:val="-12"/>
        </w:rPr>
        <w:t> </w:t>
      </w:r>
      <w:r>
        <w:rPr/>
        <w:t>комиссия</w:t>
      </w:r>
      <w:r>
        <w:rPr>
          <w:spacing w:val="-6"/>
        </w:rPr>
        <w:t> </w:t>
      </w:r>
      <w:r>
        <w:rPr/>
        <w:t>по</w:t>
      </w:r>
      <w:r>
        <w:rPr>
          <w:spacing w:val="-7"/>
        </w:rPr>
        <w:t> </w:t>
      </w:r>
      <w:r>
        <w:rPr/>
        <w:t>контролю</w:t>
      </w:r>
      <w:r>
        <w:rPr>
          <w:spacing w:val="-8"/>
        </w:rPr>
        <w:t> </w:t>
      </w:r>
      <w:r>
        <w:rPr/>
        <w:t>за</w:t>
      </w:r>
      <w:r>
        <w:rPr>
          <w:spacing w:val="-7"/>
        </w:rPr>
        <w:t> </w:t>
      </w:r>
      <w:r>
        <w:rPr/>
        <w:t>лекарствами</w:t>
      </w:r>
      <w:r>
        <w:rPr>
          <w:spacing w:val="-7"/>
        </w:rPr>
        <w:t> </w:t>
      </w:r>
      <w:r>
        <w:rPr>
          <w:spacing w:val="-5"/>
        </w:rPr>
        <w:t>США</w:t>
      </w:r>
    </w:p>
    <w:p>
      <w:pPr>
        <w:pStyle w:val="BodyText"/>
        <w:spacing w:line="247" w:lineRule="auto" w:before="7"/>
        <w:ind w:left="425" w:right="1023"/>
      </w:pPr>
      <w:r>
        <w:rPr/>
        <w:t>PAI-1 – ингибитор активатора плазминогена первого типа рТАП</w:t>
      </w:r>
      <w:r>
        <w:rPr>
          <w:spacing w:val="-14"/>
        </w:rPr>
        <w:t> </w:t>
      </w:r>
      <w:r>
        <w:rPr/>
        <w:t>–</w:t>
      </w:r>
      <w:r>
        <w:rPr>
          <w:spacing w:val="-14"/>
        </w:rPr>
        <w:t> </w:t>
      </w:r>
      <w:r>
        <w:rPr/>
        <w:t>рекомбинантный</w:t>
      </w:r>
      <w:r>
        <w:rPr>
          <w:spacing w:val="-14"/>
        </w:rPr>
        <w:t> </w:t>
      </w:r>
      <w:r>
        <w:rPr/>
        <w:t>тканевой</w:t>
      </w:r>
      <w:r>
        <w:rPr>
          <w:spacing w:val="-13"/>
        </w:rPr>
        <w:t> </w:t>
      </w:r>
      <w:r>
        <w:rPr/>
        <w:t>активатора</w:t>
      </w:r>
      <w:r>
        <w:rPr>
          <w:spacing w:val="-14"/>
        </w:rPr>
        <w:t> </w:t>
      </w:r>
      <w:r>
        <w:rPr/>
        <w:t>плазминогена АД – артериальное давление</w:t>
      </w:r>
    </w:p>
    <w:p>
      <w:pPr>
        <w:pStyle w:val="BodyText"/>
        <w:spacing w:line="247" w:lineRule="auto"/>
        <w:ind w:left="425" w:right="1768"/>
      </w:pPr>
      <w:r>
        <w:rPr/>
        <w:t>ВТЭО</w:t>
      </w:r>
      <w:r>
        <w:rPr>
          <w:spacing w:val="-9"/>
        </w:rPr>
        <w:t> </w:t>
      </w:r>
      <w:r>
        <w:rPr/>
        <w:t>–</w:t>
      </w:r>
      <w:r>
        <w:rPr>
          <w:spacing w:val="-8"/>
        </w:rPr>
        <w:t> </w:t>
      </w:r>
      <w:r>
        <w:rPr/>
        <w:t>венозных</w:t>
      </w:r>
      <w:r>
        <w:rPr>
          <w:spacing w:val="-8"/>
        </w:rPr>
        <w:t> </w:t>
      </w:r>
      <w:r>
        <w:rPr/>
        <w:t>тромбоэмболических</w:t>
      </w:r>
      <w:r>
        <w:rPr>
          <w:spacing w:val="-8"/>
        </w:rPr>
        <w:t> </w:t>
      </w:r>
      <w:r>
        <w:rPr/>
        <w:t>осложнений ЕОК – европейское общество кардиологов</w:t>
      </w:r>
    </w:p>
    <w:p>
      <w:pPr>
        <w:pStyle w:val="BodyText"/>
        <w:spacing w:line="252" w:lineRule="exact"/>
        <w:ind w:left="425"/>
      </w:pPr>
      <w:r>
        <w:rPr/>
        <w:t>ИМ</w:t>
      </w:r>
      <w:r>
        <w:rPr>
          <w:spacing w:val="-3"/>
        </w:rPr>
        <w:t> </w:t>
      </w:r>
      <w:r>
        <w:rPr/>
        <w:t>–</w:t>
      </w:r>
      <w:r>
        <w:rPr>
          <w:spacing w:val="-1"/>
        </w:rPr>
        <w:t> </w:t>
      </w:r>
      <w:r>
        <w:rPr/>
        <w:t>инфаркт</w:t>
      </w:r>
      <w:r>
        <w:rPr>
          <w:spacing w:val="-1"/>
        </w:rPr>
        <w:t> </w:t>
      </w:r>
      <w:r>
        <w:rPr>
          <w:spacing w:val="-2"/>
        </w:rPr>
        <w:t>миокарда</w:t>
      </w:r>
    </w:p>
    <w:p>
      <w:pPr>
        <w:pStyle w:val="BodyText"/>
        <w:spacing w:line="247" w:lineRule="auto" w:before="5"/>
        <w:ind w:left="425" w:right="1798"/>
      </w:pPr>
      <w:r>
        <w:rPr/>
        <w:t>МНО</w:t>
      </w:r>
      <w:r>
        <w:rPr>
          <w:spacing w:val="-12"/>
        </w:rPr>
        <w:t> </w:t>
      </w:r>
      <w:r>
        <w:rPr/>
        <w:t>–</w:t>
      </w:r>
      <w:r>
        <w:rPr>
          <w:spacing w:val="-11"/>
        </w:rPr>
        <w:t> </w:t>
      </w:r>
      <w:r>
        <w:rPr/>
        <w:t>международное</w:t>
      </w:r>
      <w:r>
        <w:rPr>
          <w:spacing w:val="-11"/>
        </w:rPr>
        <w:t> </w:t>
      </w:r>
      <w:r>
        <w:rPr/>
        <w:t>нормализованное</w:t>
      </w:r>
      <w:r>
        <w:rPr>
          <w:spacing w:val="-11"/>
        </w:rPr>
        <w:t> </w:t>
      </w:r>
      <w:r>
        <w:rPr/>
        <w:t>отношение НФГ – нефракционированный гепарин</w:t>
      </w:r>
    </w:p>
    <w:p>
      <w:pPr>
        <w:pStyle w:val="BodyText"/>
        <w:spacing w:line="247" w:lineRule="auto"/>
        <w:ind w:left="425" w:right="3550"/>
      </w:pPr>
      <w:r>
        <w:rPr/>
        <w:t>НМГ</w:t>
      </w:r>
      <w:r>
        <w:rPr>
          <w:spacing w:val="-14"/>
        </w:rPr>
        <w:t> </w:t>
      </w:r>
      <w:r>
        <w:rPr/>
        <w:t>–</w:t>
      </w:r>
      <w:r>
        <w:rPr>
          <w:spacing w:val="-14"/>
        </w:rPr>
        <w:t> </w:t>
      </w:r>
      <w:r>
        <w:rPr/>
        <w:t>низкомолекулярный</w:t>
      </w:r>
      <w:r>
        <w:rPr>
          <w:spacing w:val="-14"/>
        </w:rPr>
        <w:t> </w:t>
      </w:r>
      <w:r>
        <w:rPr/>
        <w:t>гепарин ПЖ – правый желудочек</w:t>
      </w:r>
    </w:p>
    <w:p>
      <w:pPr>
        <w:pStyle w:val="BodyText"/>
        <w:spacing w:line="247" w:lineRule="auto"/>
        <w:ind w:left="425" w:right="2742"/>
      </w:pPr>
      <w:r>
        <w:rPr/>
        <w:t>ТАП</w:t>
      </w:r>
      <w:r>
        <w:rPr>
          <w:spacing w:val="-14"/>
        </w:rPr>
        <w:t> </w:t>
      </w:r>
      <w:r>
        <w:rPr/>
        <w:t>–</w:t>
      </w:r>
      <w:r>
        <w:rPr>
          <w:spacing w:val="-14"/>
        </w:rPr>
        <w:t> </w:t>
      </w:r>
      <w:r>
        <w:rPr/>
        <w:t>тканевой</w:t>
      </w:r>
      <w:r>
        <w:rPr>
          <w:spacing w:val="-14"/>
        </w:rPr>
        <w:t> </w:t>
      </w:r>
      <w:r>
        <w:rPr/>
        <w:t>активатор</w:t>
      </w:r>
      <w:r>
        <w:rPr>
          <w:spacing w:val="-13"/>
        </w:rPr>
        <w:t> </w:t>
      </w:r>
      <w:r>
        <w:rPr/>
        <w:t>плазминогена ТЛТ – тромболитическая терапия</w:t>
      </w:r>
    </w:p>
    <w:p>
      <w:pPr>
        <w:pStyle w:val="BodyText"/>
        <w:spacing w:line="247" w:lineRule="auto"/>
        <w:ind w:left="425" w:right="2617"/>
      </w:pPr>
      <w:r>
        <w:rPr/>
        <w:t>ТЭЛА – тромбоэмболия лёгочной артерии ФНС</w:t>
      </w:r>
      <w:r>
        <w:rPr>
          <w:spacing w:val="-12"/>
        </w:rPr>
        <w:t> </w:t>
      </w:r>
      <w:r>
        <w:rPr/>
        <w:t>–</w:t>
      </w:r>
      <w:r>
        <w:rPr>
          <w:spacing w:val="-12"/>
        </w:rPr>
        <w:t> </w:t>
      </w:r>
      <w:r>
        <w:rPr/>
        <w:t>фибриннеспецифические</w:t>
      </w:r>
      <w:r>
        <w:rPr>
          <w:spacing w:val="-12"/>
        </w:rPr>
        <w:t> </w:t>
      </w:r>
      <w:r>
        <w:rPr/>
        <w:t>активаторы ФС – фибринспецифические</w:t>
      </w:r>
    </w:p>
    <w:p>
      <w:pPr>
        <w:pStyle w:val="BodyText"/>
        <w:spacing w:line="247" w:lineRule="auto"/>
        <w:ind w:left="425" w:right="578"/>
      </w:pPr>
      <w:r>
        <w:rPr/>
        <w:t>ХТЭЛГ</w:t>
      </w:r>
      <w:r>
        <w:rPr>
          <w:spacing w:val="-13"/>
        </w:rPr>
        <w:t> </w:t>
      </w:r>
      <w:r>
        <w:rPr/>
        <w:t>–</w:t>
      </w:r>
      <w:r>
        <w:rPr>
          <w:spacing w:val="-12"/>
        </w:rPr>
        <w:t> </w:t>
      </w:r>
      <w:r>
        <w:rPr/>
        <w:t>хроническая</w:t>
      </w:r>
      <w:r>
        <w:rPr>
          <w:spacing w:val="-12"/>
        </w:rPr>
        <w:t> </w:t>
      </w:r>
      <w:r>
        <w:rPr/>
        <w:t>тромбоэмболическая</w:t>
      </w:r>
      <w:r>
        <w:rPr>
          <w:spacing w:val="-12"/>
        </w:rPr>
        <w:t> </w:t>
      </w:r>
      <w:r>
        <w:rPr/>
        <w:t>лёгочная</w:t>
      </w:r>
      <w:r>
        <w:rPr>
          <w:spacing w:val="-12"/>
        </w:rPr>
        <w:t> </w:t>
      </w:r>
      <w:r>
        <w:rPr/>
        <w:t>гипертензия ЭхоКГ – эхокардиография</w:t>
      </w:r>
    </w:p>
    <w:p>
      <w:pPr>
        <w:pStyle w:val="BodyText"/>
        <w:spacing w:before="1"/>
      </w:pPr>
    </w:p>
    <w:p>
      <w:pPr>
        <w:pStyle w:val="Heading4"/>
        <w:spacing w:line="247" w:lineRule="auto" w:before="1"/>
        <w:ind w:left="360" w:right="358"/>
      </w:pPr>
      <w:r>
        <w:rPr/>
        <w:t>ОБЩИЕ</w:t>
      </w:r>
      <w:r>
        <w:rPr>
          <w:spacing w:val="-14"/>
        </w:rPr>
        <w:t> </w:t>
      </w:r>
      <w:r>
        <w:rPr/>
        <w:t>ПОЛОЖЕНИЯ</w:t>
      </w:r>
      <w:r>
        <w:rPr>
          <w:spacing w:val="-14"/>
        </w:rPr>
        <w:t> </w:t>
      </w:r>
      <w:r>
        <w:rPr/>
        <w:t>СИСТЕМНОЙ</w:t>
      </w:r>
      <w:r>
        <w:rPr>
          <w:spacing w:val="-14"/>
        </w:rPr>
        <w:t> </w:t>
      </w:r>
      <w:r>
        <w:rPr/>
        <w:t>ТРОМБОЛИТИЧЕСКОЙ </w:t>
      </w:r>
      <w:r>
        <w:rPr>
          <w:spacing w:val="-2"/>
        </w:rPr>
        <w:t>ТЕРАПИИ</w:t>
      </w:r>
    </w:p>
    <w:p>
      <w:pPr>
        <w:pStyle w:val="BodyText"/>
        <w:spacing w:line="247" w:lineRule="auto" w:before="179"/>
        <w:ind w:left="141" w:right="139" w:firstLine="283"/>
        <w:jc w:val="both"/>
      </w:pPr>
      <w:r>
        <w:rPr/>
        <w:t>Системная</w:t>
      </w:r>
      <w:r>
        <w:rPr>
          <w:spacing w:val="-7"/>
        </w:rPr>
        <w:t> </w:t>
      </w:r>
      <w:r>
        <w:rPr/>
        <w:t>тромболитическая</w:t>
      </w:r>
      <w:r>
        <w:rPr>
          <w:spacing w:val="-7"/>
        </w:rPr>
        <w:t> </w:t>
      </w:r>
      <w:r>
        <w:rPr/>
        <w:t>терапия</w:t>
      </w:r>
      <w:r>
        <w:rPr>
          <w:spacing w:val="-6"/>
        </w:rPr>
        <w:t> </w:t>
      </w:r>
      <w:r>
        <w:rPr/>
        <w:t>(ТЛТ)</w:t>
      </w:r>
      <w:r>
        <w:rPr>
          <w:spacing w:val="-7"/>
        </w:rPr>
        <w:t> </w:t>
      </w:r>
      <w:r>
        <w:rPr/>
        <w:t>–</w:t>
      </w:r>
      <w:r>
        <w:rPr>
          <w:spacing w:val="-7"/>
        </w:rPr>
        <w:t> </w:t>
      </w:r>
      <w:r>
        <w:rPr/>
        <w:t>это</w:t>
      </w:r>
      <w:r>
        <w:rPr>
          <w:spacing w:val="-7"/>
        </w:rPr>
        <w:t> </w:t>
      </w:r>
      <w:r>
        <w:rPr/>
        <w:t>патогенетически</w:t>
      </w:r>
      <w:r>
        <w:rPr>
          <w:spacing w:val="-7"/>
        </w:rPr>
        <w:t> </w:t>
      </w:r>
      <w:r>
        <w:rPr/>
        <w:t>обо- снованный нехирургический метод лечения массивной тромбоэмболии лёгочной артерии (ТЭЛА), позволяющий быстро снизить постнагрузку на правый</w:t>
      </w:r>
      <w:r>
        <w:rPr>
          <w:spacing w:val="-6"/>
        </w:rPr>
        <w:t> </w:t>
      </w:r>
      <w:r>
        <w:rPr/>
        <w:t>желудочек</w:t>
      </w:r>
      <w:r>
        <w:rPr>
          <w:spacing w:val="-6"/>
        </w:rPr>
        <w:t> </w:t>
      </w:r>
      <w:r>
        <w:rPr/>
        <w:t>путём</w:t>
      </w:r>
      <w:r>
        <w:rPr>
          <w:spacing w:val="-6"/>
        </w:rPr>
        <w:t> </w:t>
      </w:r>
      <w:r>
        <w:rPr/>
        <w:t>растворения</w:t>
      </w:r>
      <w:r>
        <w:rPr>
          <w:spacing w:val="-6"/>
        </w:rPr>
        <w:t> </w:t>
      </w:r>
      <w:r>
        <w:rPr/>
        <w:t>(лизиса)</w:t>
      </w:r>
      <w:r>
        <w:rPr>
          <w:spacing w:val="-5"/>
        </w:rPr>
        <w:t> </w:t>
      </w:r>
      <w:r>
        <w:rPr/>
        <w:t>тромбов</w:t>
      </w:r>
      <w:r>
        <w:rPr>
          <w:spacing w:val="-7"/>
        </w:rPr>
        <w:t> </w:t>
      </w:r>
      <w:r>
        <w:rPr/>
        <w:t>в</w:t>
      </w:r>
      <w:r>
        <w:rPr>
          <w:spacing w:val="-6"/>
        </w:rPr>
        <w:t> </w:t>
      </w:r>
      <w:r>
        <w:rPr/>
        <w:t>системе</w:t>
      </w:r>
      <w:r>
        <w:rPr>
          <w:spacing w:val="-6"/>
        </w:rPr>
        <w:t> </w:t>
      </w:r>
      <w:r>
        <w:rPr>
          <w:spacing w:val="-2"/>
        </w:rPr>
        <w:t>лёгочной</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9" w:lineRule="auto"/>
        <w:ind w:left="141" w:right="140"/>
        <w:jc w:val="both"/>
      </w:pPr>
      <w:r>
        <w:rPr/>
        <w:t>артерии,</w:t>
      </w:r>
      <w:r>
        <w:rPr>
          <w:spacing w:val="-6"/>
        </w:rPr>
        <w:t> </w:t>
      </w:r>
      <w:r>
        <w:rPr/>
        <w:t>улучшить</w:t>
      </w:r>
      <w:r>
        <w:rPr>
          <w:spacing w:val="-6"/>
        </w:rPr>
        <w:t> </w:t>
      </w:r>
      <w:r>
        <w:rPr/>
        <w:t>лёгочную</w:t>
      </w:r>
      <w:r>
        <w:rPr>
          <w:spacing w:val="-6"/>
        </w:rPr>
        <w:t> </w:t>
      </w:r>
      <w:r>
        <w:rPr/>
        <w:t>перфузию</w:t>
      </w:r>
      <w:r>
        <w:rPr>
          <w:spacing w:val="-6"/>
        </w:rPr>
        <w:t> </w:t>
      </w:r>
      <w:r>
        <w:rPr/>
        <w:t>и,</w:t>
      </w:r>
      <w:r>
        <w:rPr>
          <w:spacing w:val="-6"/>
        </w:rPr>
        <w:t> </w:t>
      </w:r>
      <w:r>
        <w:rPr/>
        <w:t>таким</w:t>
      </w:r>
      <w:r>
        <w:rPr>
          <w:spacing w:val="-6"/>
        </w:rPr>
        <w:t> </w:t>
      </w:r>
      <w:r>
        <w:rPr/>
        <w:t>образом,</w:t>
      </w:r>
      <w:r>
        <w:rPr>
          <w:spacing w:val="-6"/>
        </w:rPr>
        <w:t> </w:t>
      </w:r>
      <w:r>
        <w:rPr/>
        <w:t>стабилизировать системную гемодинамику и улучшить газообмен.</w:t>
      </w:r>
    </w:p>
    <w:p>
      <w:pPr>
        <w:pStyle w:val="BodyText"/>
        <w:spacing w:line="249" w:lineRule="auto"/>
        <w:ind w:left="141" w:right="139" w:firstLine="283"/>
        <w:jc w:val="both"/>
      </w:pPr>
      <w:r>
        <w:rPr/>
        <w:t>После того, как была выяснена патофизиология тромбообразования, были</w:t>
      </w:r>
      <w:r>
        <w:rPr>
          <w:spacing w:val="-1"/>
        </w:rPr>
        <w:t> </w:t>
      </w:r>
      <w:r>
        <w:rPr/>
        <w:t>предприняты</w:t>
      </w:r>
      <w:r>
        <w:rPr>
          <w:spacing w:val="-1"/>
        </w:rPr>
        <w:t> </w:t>
      </w:r>
      <w:r>
        <w:rPr/>
        <w:t>усилия</w:t>
      </w:r>
      <w:r>
        <w:rPr>
          <w:spacing w:val="-1"/>
        </w:rPr>
        <w:t> </w:t>
      </w:r>
      <w:r>
        <w:rPr/>
        <w:t>по</w:t>
      </w:r>
      <w:r>
        <w:rPr>
          <w:spacing w:val="-1"/>
        </w:rPr>
        <w:t> </w:t>
      </w:r>
      <w:r>
        <w:rPr/>
        <w:t>разработке</w:t>
      </w:r>
      <w:r>
        <w:rPr>
          <w:spacing w:val="-1"/>
        </w:rPr>
        <w:t> </w:t>
      </w:r>
      <w:r>
        <w:rPr/>
        <w:t>лекарственных</w:t>
      </w:r>
      <w:r>
        <w:rPr>
          <w:spacing w:val="-1"/>
        </w:rPr>
        <w:t> </w:t>
      </w:r>
      <w:r>
        <w:rPr/>
        <w:t>средств</w:t>
      </w:r>
      <w:r>
        <w:rPr>
          <w:spacing w:val="-1"/>
        </w:rPr>
        <w:t> </w:t>
      </w:r>
      <w:r>
        <w:rPr/>
        <w:t>для</w:t>
      </w:r>
      <w:r>
        <w:rPr>
          <w:spacing w:val="-1"/>
        </w:rPr>
        <w:t> </w:t>
      </w:r>
      <w:r>
        <w:rPr/>
        <w:t>тром- болитической терапии, которые применяются с 60‒70-х годов прошлого столетия в лечении ТЭЛА [1].</w:t>
      </w:r>
    </w:p>
    <w:p>
      <w:pPr>
        <w:pStyle w:val="BodyText"/>
        <w:spacing w:line="249" w:lineRule="auto"/>
        <w:ind w:left="141" w:right="139" w:firstLine="283"/>
        <w:jc w:val="both"/>
      </w:pPr>
      <w:r>
        <w:rPr/>
        <w:t>Международные исследования обнаружили высокую эффективность системной тромболитической терапии при ТЭЛА: был достигнут выра- женный клинический эффект, максимально быстро происходило восста- новление кровотока в окклюзированной лёгочной артерии. Уменьшалась лёгочная гипертензия и постнагрузка на правый желудочек в первые часы проведения тромболитической терапии, снижалась смертность от ТЭЛА, </w:t>
      </w:r>
      <w:r>
        <w:rPr>
          <w:spacing w:val="-2"/>
        </w:rPr>
        <w:t>понижалось количество рецидивов лёгочной эмболии и необходимость про- </w:t>
      </w:r>
      <w:r>
        <w:rPr/>
        <w:t>ведения эмболэктомии, улучшалось качество жизни вследствие снижения частоты</w:t>
      </w:r>
      <w:r>
        <w:rPr>
          <w:spacing w:val="-9"/>
        </w:rPr>
        <w:t> </w:t>
      </w:r>
      <w:r>
        <w:rPr/>
        <w:t>развития</w:t>
      </w:r>
      <w:r>
        <w:rPr>
          <w:spacing w:val="-9"/>
        </w:rPr>
        <w:t> </w:t>
      </w:r>
      <w:r>
        <w:rPr/>
        <w:t>хронической</w:t>
      </w:r>
      <w:r>
        <w:rPr>
          <w:spacing w:val="-9"/>
        </w:rPr>
        <w:t> </w:t>
      </w:r>
      <w:r>
        <w:rPr/>
        <w:t>тромбоэмболической</w:t>
      </w:r>
      <w:r>
        <w:rPr>
          <w:spacing w:val="-9"/>
        </w:rPr>
        <w:t> </w:t>
      </w:r>
      <w:r>
        <w:rPr/>
        <w:t>лёгочной</w:t>
      </w:r>
      <w:r>
        <w:rPr>
          <w:spacing w:val="-9"/>
        </w:rPr>
        <w:t> </w:t>
      </w:r>
      <w:r>
        <w:rPr/>
        <w:t>гипертензии (ХТЭЛГ), понижалась стоимость терапии из-за быстрого и полноценного лечения.</w:t>
      </w:r>
      <w:r>
        <w:rPr>
          <w:spacing w:val="-16"/>
        </w:rPr>
        <w:t> </w:t>
      </w:r>
      <w:r>
        <w:rPr/>
        <w:t>Однако</w:t>
      </w:r>
      <w:r>
        <w:rPr>
          <w:spacing w:val="-14"/>
        </w:rPr>
        <w:t> </w:t>
      </w:r>
      <w:r>
        <w:rPr/>
        <w:t>эти</w:t>
      </w:r>
      <w:r>
        <w:rPr>
          <w:spacing w:val="-14"/>
        </w:rPr>
        <w:t> </w:t>
      </w:r>
      <w:r>
        <w:rPr/>
        <w:t>же</w:t>
      </w:r>
      <w:r>
        <w:rPr>
          <w:spacing w:val="-13"/>
        </w:rPr>
        <w:t> </w:t>
      </w:r>
      <w:r>
        <w:rPr/>
        <w:t>исследования</w:t>
      </w:r>
      <w:r>
        <w:rPr>
          <w:spacing w:val="-14"/>
        </w:rPr>
        <w:t> </w:t>
      </w:r>
      <w:r>
        <w:rPr/>
        <w:t>показали,</w:t>
      </w:r>
      <w:r>
        <w:rPr>
          <w:spacing w:val="-14"/>
        </w:rPr>
        <w:t> </w:t>
      </w:r>
      <w:r>
        <w:rPr/>
        <w:t>что</w:t>
      </w:r>
      <w:r>
        <w:rPr>
          <w:spacing w:val="-14"/>
        </w:rPr>
        <w:t> </w:t>
      </w:r>
      <w:r>
        <w:rPr/>
        <w:t>положительный</w:t>
      </w:r>
      <w:r>
        <w:rPr>
          <w:spacing w:val="-13"/>
        </w:rPr>
        <w:t> </w:t>
      </w:r>
      <w:r>
        <w:rPr/>
        <w:t>эффект не приводил к снижению летальности при применении тромболитической терапии</w:t>
      </w:r>
      <w:r>
        <w:rPr>
          <w:spacing w:val="-9"/>
        </w:rPr>
        <w:t> </w:t>
      </w:r>
      <w:r>
        <w:rPr/>
        <w:t>у</w:t>
      </w:r>
      <w:r>
        <w:rPr>
          <w:spacing w:val="-9"/>
        </w:rPr>
        <w:t> </w:t>
      </w:r>
      <w:r>
        <w:rPr/>
        <w:t>всех</w:t>
      </w:r>
      <w:r>
        <w:rPr>
          <w:spacing w:val="-9"/>
        </w:rPr>
        <w:t> </w:t>
      </w:r>
      <w:r>
        <w:rPr/>
        <w:t>больных</w:t>
      </w:r>
      <w:r>
        <w:rPr>
          <w:spacing w:val="-9"/>
        </w:rPr>
        <w:t> </w:t>
      </w:r>
      <w:r>
        <w:rPr/>
        <w:t>с</w:t>
      </w:r>
      <w:r>
        <w:rPr>
          <w:spacing w:val="-9"/>
        </w:rPr>
        <w:t> </w:t>
      </w:r>
      <w:r>
        <w:rPr/>
        <w:t>ТЭЛА</w:t>
      </w:r>
      <w:r>
        <w:rPr>
          <w:spacing w:val="-9"/>
        </w:rPr>
        <w:t> </w:t>
      </w:r>
      <w:r>
        <w:rPr/>
        <w:t>по</w:t>
      </w:r>
      <w:r>
        <w:rPr>
          <w:spacing w:val="-9"/>
        </w:rPr>
        <w:t> </w:t>
      </w:r>
      <w:r>
        <w:rPr/>
        <w:t>сравнению</w:t>
      </w:r>
      <w:r>
        <w:rPr>
          <w:spacing w:val="-9"/>
        </w:rPr>
        <w:t> </w:t>
      </w:r>
      <w:r>
        <w:rPr/>
        <w:t>с</w:t>
      </w:r>
      <w:r>
        <w:rPr>
          <w:spacing w:val="-9"/>
        </w:rPr>
        <w:t> </w:t>
      </w:r>
      <w:r>
        <w:rPr/>
        <w:t>пациентами,</w:t>
      </w:r>
      <w:r>
        <w:rPr>
          <w:spacing w:val="-9"/>
        </w:rPr>
        <w:t> </w:t>
      </w:r>
      <w:r>
        <w:rPr/>
        <w:t>получавшими нефракционированный гепарин (НФГ), и зачастую сопровождался увели- чением</w:t>
      </w:r>
      <w:r>
        <w:rPr>
          <w:spacing w:val="-14"/>
        </w:rPr>
        <w:t> </w:t>
      </w:r>
      <w:r>
        <w:rPr/>
        <w:t>количества</w:t>
      </w:r>
      <w:r>
        <w:rPr>
          <w:spacing w:val="-14"/>
        </w:rPr>
        <w:t> </w:t>
      </w:r>
      <w:r>
        <w:rPr/>
        <w:t>серьёзных</w:t>
      </w:r>
      <w:r>
        <w:rPr>
          <w:spacing w:val="-14"/>
        </w:rPr>
        <w:t> </w:t>
      </w:r>
      <w:r>
        <w:rPr/>
        <w:t>кровотечений,</w:t>
      </w:r>
      <w:r>
        <w:rPr>
          <w:spacing w:val="-13"/>
        </w:rPr>
        <w:t> </w:t>
      </w:r>
      <w:r>
        <w:rPr/>
        <w:t>которые</w:t>
      </w:r>
      <w:r>
        <w:rPr>
          <w:spacing w:val="-14"/>
        </w:rPr>
        <w:t> </w:t>
      </w:r>
      <w:r>
        <w:rPr/>
        <w:t>могли</w:t>
      </w:r>
      <w:r>
        <w:rPr>
          <w:spacing w:val="-14"/>
        </w:rPr>
        <w:t> </w:t>
      </w:r>
      <w:r>
        <w:rPr/>
        <w:t>ухудшать</w:t>
      </w:r>
      <w:r>
        <w:rPr>
          <w:spacing w:val="-14"/>
        </w:rPr>
        <w:t> </w:t>
      </w:r>
      <w:r>
        <w:rPr/>
        <w:t>каче- ство жизни и повышать стоимость лечения [2−4].</w:t>
      </w:r>
    </w:p>
    <w:p>
      <w:pPr>
        <w:pStyle w:val="BodyText"/>
        <w:spacing w:line="236" w:lineRule="exact"/>
        <w:ind w:left="425"/>
        <w:jc w:val="both"/>
      </w:pPr>
      <w:r>
        <w:rPr/>
        <w:t>Тщательное</w:t>
      </w:r>
      <w:r>
        <w:rPr>
          <w:spacing w:val="11"/>
        </w:rPr>
        <w:t> </w:t>
      </w:r>
      <w:r>
        <w:rPr/>
        <w:t>сопоставление</w:t>
      </w:r>
      <w:r>
        <w:rPr>
          <w:spacing w:val="14"/>
        </w:rPr>
        <w:t> </w:t>
      </w:r>
      <w:r>
        <w:rPr/>
        <w:t>положительных</w:t>
      </w:r>
      <w:r>
        <w:rPr>
          <w:spacing w:val="14"/>
        </w:rPr>
        <w:t> </w:t>
      </w:r>
      <w:r>
        <w:rPr/>
        <w:t>и</w:t>
      </w:r>
      <w:r>
        <w:rPr>
          <w:spacing w:val="14"/>
        </w:rPr>
        <w:t> </w:t>
      </w:r>
      <w:r>
        <w:rPr/>
        <w:t>отрицательных</w:t>
      </w:r>
      <w:r>
        <w:rPr>
          <w:spacing w:val="14"/>
        </w:rPr>
        <w:t> </w:t>
      </w:r>
      <w:r>
        <w:rPr>
          <w:spacing w:val="-2"/>
        </w:rPr>
        <w:t>моментов</w:t>
      </w:r>
    </w:p>
    <w:p>
      <w:pPr>
        <w:pStyle w:val="BodyText"/>
        <w:spacing w:line="249" w:lineRule="auto" w:before="3"/>
        <w:ind w:left="141" w:right="139"/>
        <w:jc w:val="both"/>
      </w:pPr>
      <w:r>
        <w:rPr/>
        <w:t>тромболитической</w:t>
      </w:r>
      <w:r>
        <w:rPr>
          <w:spacing w:val="-10"/>
        </w:rPr>
        <w:t> </w:t>
      </w:r>
      <w:r>
        <w:rPr/>
        <w:t>терапии</w:t>
      </w:r>
      <w:r>
        <w:rPr>
          <w:spacing w:val="-9"/>
        </w:rPr>
        <w:t> </w:t>
      </w:r>
      <w:r>
        <w:rPr/>
        <w:t>массивной</w:t>
      </w:r>
      <w:r>
        <w:rPr>
          <w:spacing w:val="-10"/>
        </w:rPr>
        <w:t> </w:t>
      </w:r>
      <w:r>
        <w:rPr/>
        <w:t>ТЭЛА</w:t>
      </w:r>
      <w:r>
        <w:rPr>
          <w:spacing w:val="-9"/>
        </w:rPr>
        <w:t> </w:t>
      </w:r>
      <w:r>
        <w:rPr/>
        <w:t>позволило</w:t>
      </w:r>
      <w:r>
        <w:rPr>
          <w:spacing w:val="-10"/>
        </w:rPr>
        <w:t> </w:t>
      </w:r>
      <w:r>
        <w:rPr/>
        <w:t>сделать</w:t>
      </w:r>
      <w:r>
        <w:rPr>
          <w:spacing w:val="-10"/>
        </w:rPr>
        <w:t> </w:t>
      </w:r>
      <w:r>
        <w:rPr/>
        <w:t>вывод,</w:t>
      </w:r>
      <w:r>
        <w:rPr>
          <w:spacing w:val="-10"/>
        </w:rPr>
        <w:t> </w:t>
      </w:r>
      <w:r>
        <w:rPr/>
        <w:t>что целесообразность её применения у определённых больных не должна вы- зывать сомнений. Обязательным условием для проведения тромболитиче- </w:t>
      </w:r>
      <w:r>
        <w:rPr>
          <w:spacing w:val="-2"/>
        </w:rPr>
        <w:t>ской терапии являются точное установление диагноза, стратификация риска </w:t>
      </w:r>
      <w:r>
        <w:rPr/>
        <w:t>внезапной</w:t>
      </w:r>
      <w:r>
        <w:rPr>
          <w:spacing w:val="-10"/>
        </w:rPr>
        <w:t> </w:t>
      </w:r>
      <w:r>
        <w:rPr/>
        <w:t>смерти</w:t>
      </w:r>
      <w:r>
        <w:rPr>
          <w:spacing w:val="-10"/>
        </w:rPr>
        <w:t> </w:t>
      </w:r>
      <w:r>
        <w:rPr/>
        <w:t>от</w:t>
      </w:r>
      <w:r>
        <w:rPr>
          <w:spacing w:val="-10"/>
        </w:rPr>
        <w:t> </w:t>
      </w:r>
      <w:r>
        <w:rPr/>
        <w:t>лёгочной</w:t>
      </w:r>
      <w:r>
        <w:rPr>
          <w:spacing w:val="-10"/>
        </w:rPr>
        <w:t> </w:t>
      </w:r>
      <w:r>
        <w:rPr/>
        <w:t>эмболии,</w:t>
      </w:r>
      <w:r>
        <w:rPr>
          <w:spacing w:val="-10"/>
        </w:rPr>
        <w:t> </w:t>
      </w:r>
      <w:r>
        <w:rPr/>
        <w:t>тщательная</w:t>
      </w:r>
      <w:r>
        <w:rPr>
          <w:spacing w:val="-10"/>
        </w:rPr>
        <w:t> </w:t>
      </w:r>
      <w:r>
        <w:rPr/>
        <w:t>оценка</w:t>
      </w:r>
      <w:r>
        <w:rPr>
          <w:spacing w:val="-10"/>
        </w:rPr>
        <w:t> </w:t>
      </w:r>
      <w:r>
        <w:rPr/>
        <w:t>противопоказа- ний и показаний для проведения такого лечения [5].</w:t>
      </w:r>
    </w:p>
    <w:p>
      <w:pPr>
        <w:pStyle w:val="BodyText"/>
        <w:spacing w:line="249" w:lineRule="auto"/>
        <w:ind w:left="141" w:right="139" w:firstLine="283"/>
        <w:jc w:val="both"/>
      </w:pPr>
      <w:r>
        <w:rPr/>
        <w:t>Большинство работ и рекомендаций одобряют проведение тромболи- тической терапии у гемодинамически нестабильных больных, поскольку исход определяется не только объёмом поражения, но и резервами сердеч- но-сосудистой системы и её способностью компенсировать возникающие гемодинамические нарушения [6−13].</w:t>
      </w:r>
    </w:p>
    <w:p>
      <w:pPr>
        <w:pStyle w:val="BodyText"/>
        <w:spacing w:line="249" w:lineRule="auto"/>
        <w:ind w:left="141" w:right="139" w:firstLine="283"/>
        <w:jc w:val="right"/>
      </w:pPr>
      <w:r>
        <w:rPr/>
        <w:t>Так, по данным известного регистра ICOPER, в подгруппе пациентов,</w:t>
      </w:r>
      <w:r>
        <w:rPr>
          <w:spacing w:val="80"/>
          <w:w w:val="150"/>
        </w:rPr>
        <w:t> </w:t>
      </w:r>
      <w:r>
        <w:rPr/>
        <w:t>у которых на момент поступления в стационар регистрировалось артери- альное давление (АД) меньше 90 мм рт. ст, 3-месячная летальность соста- вила 52,4% у пациентов, которым проводилась терапия антикоагулянтами и 46,3% − у пациентов, которым проводилась тромболитическая терапия, против</w:t>
      </w:r>
      <w:r>
        <w:rPr>
          <w:spacing w:val="-6"/>
        </w:rPr>
        <w:t> </w:t>
      </w:r>
      <w:r>
        <w:rPr/>
        <w:t>14,7%</w:t>
      </w:r>
      <w:r>
        <w:rPr>
          <w:spacing w:val="-6"/>
        </w:rPr>
        <w:t> </w:t>
      </w:r>
      <w:r>
        <w:rPr/>
        <w:t>и</w:t>
      </w:r>
      <w:r>
        <w:rPr>
          <w:spacing w:val="-6"/>
        </w:rPr>
        <w:t> </w:t>
      </w:r>
      <w:r>
        <w:rPr/>
        <w:t>21%</w:t>
      </w:r>
      <w:r>
        <w:rPr>
          <w:spacing w:val="-6"/>
        </w:rPr>
        <w:t> </w:t>
      </w:r>
      <w:r>
        <w:rPr/>
        <w:t>в</w:t>
      </w:r>
      <w:r>
        <w:rPr>
          <w:spacing w:val="-6"/>
        </w:rPr>
        <w:t> </w:t>
      </w:r>
      <w:r>
        <w:rPr/>
        <w:t>подгруппе</w:t>
      </w:r>
      <w:r>
        <w:rPr>
          <w:spacing w:val="-6"/>
        </w:rPr>
        <w:t> </w:t>
      </w:r>
      <w:r>
        <w:rPr/>
        <w:t>пациентов</w:t>
      </w:r>
      <w:r>
        <w:rPr>
          <w:spacing w:val="-6"/>
        </w:rPr>
        <w:t> </w:t>
      </w:r>
      <w:r>
        <w:rPr/>
        <w:t>с</w:t>
      </w:r>
      <w:r>
        <w:rPr>
          <w:spacing w:val="-6"/>
        </w:rPr>
        <w:t> </w:t>
      </w:r>
      <w:r>
        <w:rPr/>
        <w:t>отсутствием</w:t>
      </w:r>
      <w:r>
        <w:rPr>
          <w:spacing w:val="-6"/>
        </w:rPr>
        <w:t> </w:t>
      </w:r>
      <w:r>
        <w:rPr/>
        <w:t>гипотензии</w:t>
      </w:r>
      <w:r>
        <w:rPr>
          <w:spacing w:val="-6"/>
        </w:rPr>
        <w:t> </w:t>
      </w:r>
      <w:r>
        <w:rPr/>
        <w:t>[14]. Аналогичные</w:t>
      </w:r>
      <w:r>
        <w:rPr>
          <w:spacing w:val="-14"/>
        </w:rPr>
        <w:t> </w:t>
      </w:r>
      <w:r>
        <w:rPr/>
        <w:t>результаты</w:t>
      </w:r>
      <w:r>
        <w:rPr>
          <w:spacing w:val="-14"/>
        </w:rPr>
        <w:t> </w:t>
      </w:r>
      <w:r>
        <w:rPr/>
        <w:t>были</w:t>
      </w:r>
      <w:r>
        <w:rPr>
          <w:spacing w:val="-14"/>
        </w:rPr>
        <w:t> </w:t>
      </w:r>
      <w:r>
        <w:rPr/>
        <w:t>получены</w:t>
      </w:r>
      <w:r>
        <w:rPr>
          <w:spacing w:val="-14"/>
        </w:rPr>
        <w:t> </w:t>
      </w:r>
      <w:r>
        <w:rPr/>
        <w:t>в</w:t>
      </w:r>
      <w:r>
        <w:rPr>
          <w:spacing w:val="-14"/>
        </w:rPr>
        <w:t> </w:t>
      </w:r>
      <w:r>
        <w:rPr/>
        <w:t>ходе</w:t>
      </w:r>
      <w:r>
        <w:rPr>
          <w:spacing w:val="-14"/>
        </w:rPr>
        <w:t> </w:t>
      </w:r>
      <w:r>
        <w:rPr/>
        <w:t>исследования</w:t>
      </w:r>
      <w:r>
        <w:rPr>
          <w:spacing w:val="-14"/>
        </w:rPr>
        <w:t> </w:t>
      </w:r>
      <w:r>
        <w:rPr/>
        <w:t>MAPPET-1, включавшего</w:t>
      </w:r>
      <w:r>
        <w:rPr>
          <w:spacing w:val="33"/>
        </w:rPr>
        <w:t> </w:t>
      </w:r>
      <w:r>
        <w:rPr/>
        <w:t>1001</w:t>
      </w:r>
      <w:r>
        <w:rPr>
          <w:spacing w:val="33"/>
        </w:rPr>
        <w:t> </w:t>
      </w:r>
      <w:r>
        <w:rPr/>
        <w:t>больного</w:t>
      </w:r>
      <w:r>
        <w:rPr>
          <w:spacing w:val="33"/>
        </w:rPr>
        <w:t> </w:t>
      </w:r>
      <w:r>
        <w:rPr/>
        <w:t>с</w:t>
      </w:r>
      <w:r>
        <w:rPr>
          <w:spacing w:val="33"/>
        </w:rPr>
        <w:t> </w:t>
      </w:r>
      <w:r>
        <w:rPr/>
        <w:t>ТЭЛА,</w:t>
      </w:r>
      <w:r>
        <w:rPr>
          <w:spacing w:val="33"/>
        </w:rPr>
        <w:t> </w:t>
      </w:r>
      <w:r>
        <w:rPr/>
        <w:t>у</w:t>
      </w:r>
      <w:r>
        <w:rPr>
          <w:spacing w:val="33"/>
        </w:rPr>
        <w:t> </w:t>
      </w:r>
      <w:r>
        <w:rPr/>
        <w:t>которых</w:t>
      </w:r>
      <w:r>
        <w:rPr>
          <w:spacing w:val="33"/>
        </w:rPr>
        <w:t> </w:t>
      </w:r>
      <w:r>
        <w:rPr/>
        <w:t>имелись</w:t>
      </w:r>
      <w:r>
        <w:rPr>
          <w:spacing w:val="33"/>
        </w:rPr>
        <w:t> </w:t>
      </w:r>
      <w:r>
        <w:rPr/>
        <w:t>признаки</w:t>
      </w:r>
      <w:r>
        <w:rPr>
          <w:spacing w:val="33"/>
        </w:rPr>
        <w:t> </w:t>
      </w:r>
      <w:r>
        <w:rPr/>
        <w:t>дис- функции</w:t>
      </w:r>
      <w:r>
        <w:rPr>
          <w:spacing w:val="19"/>
        </w:rPr>
        <w:t> </w:t>
      </w:r>
      <w:r>
        <w:rPr/>
        <w:t>правого</w:t>
      </w:r>
      <w:r>
        <w:rPr>
          <w:spacing w:val="19"/>
        </w:rPr>
        <w:t> </w:t>
      </w:r>
      <w:r>
        <w:rPr/>
        <w:t>желудочка</w:t>
      </w:r>
      <w:r>
        <w:rPr>
          <w:spacing w:val="19"/>
        </w:rPr>
        <w:t> </w:t>
      </w:r>
      <w:r>
        <w:rPr/>
        <w:t>(ПЖ)</w:t>
      </w:r>
      <w:r>
        <w:rPr>
          <w:spacing w:val="19"/>
        </w:rPr>
        <w:t> </w:t>
      </w:r>
      <w:r>
        <w:rPr/>
        <w:t>по</w:t>
      </w:r>
      <w:r>
        <w:rPr>
          <w:spacing w:val="19"/>
        </w:rPr>
        <w:t> </w:t>
      </w:r>
      <w:r>
        <w:rPr/>
        <w:t>данным</w:t>
      </w:r>
      <w:r>
        <w:rPr>
          <w:spacing w:val="19"/>
        </w:rPr>
        <w:t> </w:t>
      </w:r>
      <w:r>
        <w:rPr/>
        <w:t>эхокардиографии</w:t>
      </w:r>
      <w:r>
        <w:rPr>
          <w:spacing w:val="20"/>
        </w:rPr>
        <w:t> </w:t>
      </w:r>
      <w:r>
        <w:rPr>
          <w:spacing w:val="-2"/>
        </w:rPr>
        <w:t>(ЭХОКГ)</w:t>
      </w:r>
    </w:p>
    <w:p>
      <w:pPr>
        <w:pStyle w:val="BodyText"/>
        <w:spacing w:after="0" w:line="249" w:lineRule="auto"/>
        <w:jc w:val="right"/>
        <w:sectPr>
          <w:pgSz w:w="9360" w:h="13330"/>
          <w:pgMar w:header="328" w:footer="505" w:top="780" w:bottom="700" w:left="992" w:right="992"/>
        </w:sectPr>
      </w:pPr>
    </w:p>
    <w:p>
      <w:pPr>
        <w:pStyle w:val="BodyText"/>
        <w:spacing w:line="242" w:lineRule="auto" w:before="200"/>
        <w:ind w:left="141" w:right="139"/>
        <w:jc w:val="both"/>
      </w:pPr>
      <w:r>
        <w:rPr/>
        <w:t>30-дневная летальность у больных с ТЭЛА без шока составила 9,6% у па- циентов,</w:t>
      </w:r>
      <w:r>
        <w:rPr>
          <w:spacing w:val="-5"/>
        </w:rPr>
        <w:t> </w:t>
      </w:r>
      <w:r>
        <w:rPr/>
        <w:t>которым</w:t>
      </w:r>
      <w:r>
        <w:rPr>
          <w:spacing w:val="-6"/>
        </w:rPr>
        <w:t> </w:t>
      </w:r>
      <w:r>
        <w:rPr/>
        <w:t>проводилась</w:t>
      </w:r>
      <w:r>
        <w:rPr>
          <w:spacing w:val="-6"/>
        </w:rPr>
        <w:t> </w:t>
      </w:r>
      <w:r>
        <w:rPr/>
        <w:t>терапия</w:t>
      </w:r>
      <w:r>
        <w:rPr>
          <w:spacing w:val="-5"/>
        </w:rPr>
        <w:t> </w:t>
      </w:r>
      <w:r>
        <w:rPr/>
        <w:t>антикоагулянтами</w:t>
      </w:r>
      <w:r>
        <w:rPr>
          <w:spacing w:val="-6"/>
        </w:rPr>
        <w:t> </w:t>
      </w:r>
      <w:r>
        <w:rPr/>
        <w:t>и</w:t>
      </w:r>
      <w:r>
        <w:rPr>
          <w:spacing w:val="-5"/>
        </w:rPr>
        <w:t> </w:t>
      </w:r>
      <w:r>
        <w:rPr/>
        <w:t>4,7%</w:t>
      </w:r>
      <w:r>
        <w:rPr>
          <w:spacing w:val="-5"/>
        </w:rPr>
        <w:t> </w:t>
      </w:r>
      <w:r>
        <w:rPr/>
        <w:t>‒</w:t>
      </w:r>
      <w:r>
        <w:rPr>
          <w:spacing w:val="-5"/>
        </w:rPr>
        <w:t> </w:t>
      </w:r>
      <w:r>
        <w:rPr/>
        <w:t>у</w:t>
      </w:r>
      <w:r>
        <w:rPr>
          <w:spacing w:val="-5"/>
        </w:rPr>
        <w:t> </w:t>
      </w:r>
      <w:r>
        <w:rPr/>
        <w:t>паци- ентов, которым проведена тромболитическая терапия [15].</w:t>
      </w:r>
    </w:p>
    <w:p>
      <w:pPr>
        <w:pStyle w:val="BodyText"/>
        <w:spacing w:line="242" w:lineRule="auto" w:before="2"/>
        <w:ind w:left="141" w:right="139" w:firstLine="283"/>
        <w:jc w:val="both"/>
      </w:pPr>
      <w:r>
        <w:rPr/>
        <w:t>Особенность</w:t>
      </w:r>
      <w:r>
        <w:rPr>
          <w:spacing w:val="-1"/>
        </w:rPr>
        <w:t> </w:t>
      </w:r>
      <w:r>
        <w:rPr/>
        <w:t>исследования</w:t>
      </w:r>
      <w:r>
        <w:rPr>
          <w:spacing w:val="-1"/>
        </w:rPr>
        <w:t> </w:t>
      </w:r>
      <w:r>
        <w:rPr/>
        <w:t>MAPPET-2</w:t>
      </w:r>
      <w:r>
        <w:rPr>
          <w:spacing w:val="-1"/>
        </w:rPr>
        <w:t> </w:t>
      </w:r>
      <w:r>
        <w:rPr/>
        <w:t>заключалась</w:t>
      </w:r>
      <w:r>
        <w:rPr>
          <w:spacing w:val="-1"/>
        </w:rPr>
        <w:t> </w:t>
      </w:r>
      <w:r>
        <w:rPr/>
        <w:t>в</w:t>
      </w:r>
      <w:r>
        <w:rPr>
          <w:spacing w:val="-1"/>
        </w:rPr>
        <w:t> </w:t>
      </w:r>
      <w:r>
        <w:rPr/>
        <w:t>том,</w:t>
      </w:r>
      <w:r>
        <w:rPr>
          <w:spacing w:val="-1"/>
        </w:rPr>
        <w:t> </w:t>
      </w:r>
      <w:r>
        <w:rPr/>
        <w:t>что</w:t>
      </w:r>
      <w:r>
        <w:rPr>
          <w:spacing w:val="-1"/>
        </w:rPr>
        <w:t> </w:t>
      </w:r>
      <w:r>
        <w:rPr/>
        <w:t>была</w:t>
      </w:r>
      <w:r>
        <w:rPr>
          <w:spacing w:val="-1"/>
        </w:rPr>
        <w:t> </w:t>
      </w:r>
      <w:r>
        <w:rPr/>
        <w:t>вы- делена подгруппа пациентов (n = 719) с нормальным АД, 169 из 719 паци- ентов также проводилась тромболитическая терапия [16].</w:t>
      </w:r>
    </w:p>
    <w:p>
      <w:pPr>
        <w:pStyle w:val="BodyText"/>
        <w:spacing w:line="242" w:lineRule="auto" w:before="1"/>
        <w:ind w:left="141" w:right="139" w:firstLine="283"/>
        <w:jc w:val="both"/>
      </w:pPr>
      <w:r>
        <w:rPr>
          <w:spacing w:val="-2"/>
        </w:rPr>
        <w:t>В</w:t>
      </w:r>
      <w:r>
        <w:rPr>
          <w:spacing w:val="-12"/>
        </w:rPr>
        <w:t> </w:t>
      </w:r>
      <w:r>
        <w:rPr>
          <w:spacing w:val="-2"/>
        </w:rPr>
        <w:t>публикации</w:t>
      </w:r>
      <w:r>
        <w:rPr>
          <w:spacing w:val="-12"/>
        </w:rPr>
        <w:t> </w:t>
      </w:r>
      <w:r>
        <w:rPr>
          <w:spacing w:val="-2"/>
        </w:rPr>
        <w:t>S.</w:t>
      </w:r>
      <w:r>
        <w:rPr>
          <w:spacing w:val="-12"/>
        </w:rPr>
        <w:t> </w:t>
      </w:r>
      <w:r>
        <w:rPr>
          <w:spacing w:val="-2"/>
        </w:rPr>
        <w:t>Konstantinides</w:t>
      </w:r>
      <w:r>
        <w:rPr>
          <w:spacing w:val="-11"/>
        </w:rPr>
        <w:t> </w:t>
      </w:r>
      <w:r>
        <w:rPr>
          <w:spacing w:val="-2"/>
        </w:rPr>
        <w:t>2002</w:t>
      </w:r>
      <w:r>
        <w:rPr>
          <w:spacing w:val="-12"/>
        </w:rPr>
        <w:t> </w:t>
      </w:r>
      <w:r>
        <w:rPr>
          <w:spacing w:val="-2"/>
        </w:rPr>
        <w:t>года</w:t>
      </w:r>
      <w:r>
        <w:rPr>
          <w:spacing w:val="-12"/>
        </w:rPr>
        <w:t> </w:t>
      </w:r>
      <w:r>
        <w:rPr>
          <w:spacing w:val="-2"/>
        </w:rPr>
        <w:t>(MAPPET-3)</w:t>
      </w:r>
      <w:r>
        <w:rPr>
          <w:spacing w:val="-12"/>
        </w:rPr>
        <w:t> </w:t>
      </w:r>
      <w:r>
        <w:rPr>
          <w:spacing w:val="-2"/>
        </w:rPr>
        <w:t>было</w:t>
      </w:r>
      <w:r>
        <w:rPr>
          <w:spacing w:val="-11"/>
        </w:rPr>
        <w:t> </w:t>
      </w:r>
      <w:r>
        <w:rPr>
          <w:spacing w:val="-2"/>
        </w:rPr>
        <w:t>показано,</w:t>
      </w:r>
      <w:r>
        <w:rPr>
          <w:spacing w:val="-12"/>
        </w:rPr>
        <w:t> </w:t>
      </w:r>
      <w:r>
        <w:rPr>
          <w:spacing w:val="-2"/>
        </w:rPr>
        <w:t>что </w:t>
      </w:r>
      <w:r>
        <w:rPr/>
        <w:t>в страте пациентов без гемодинамического шока, но с признаками острой правожелудочковой недостаточности, лечение тромболитиком против ан- тикоагулянта не выявило статистически значимой разности в летальности 2,2%</w:t>
      </w:r>
      <w:r>
        <w:rPr>
          <w:spacing w:val="-3"/>
        </w:rPr>
        <w:t> </w:t>
      </w:r>
      <w:r>
        <w:rPr/>
        <w:t>и</w:t>
      </w:r>
      <w:r>
        <w:rPr>
          <w:spacing w:val="-3"/>
        </w:rPr>
        <w:t> </w:t>
      </w:r>
      <w:r>
        <w:rPr/>
        <w:t>3,4%;(</w:t>
      </w:r>
      <w:r>
        <w:rPr>
          <w:spacing w:val="-3"/>
        </w:rPr>
        <w:t> </w:t>
      </w:r>
      <w:r>
        <w:rPr/>
        <w:t>р</w:t>
      </w:r>
      <w:r>
        <w:rPr>
          <w:spacing w:val="-3"/>
        </w:rPr>
        <w:t> </w:t>
      </w:r>
      <w:r>
        <w:rPr/>
        <w:t>=</w:t>
      </w:r>
      <w:r>
        <w:rPr>
          <w:spacing w:val="-3"/>
        </w:rPr>
        <w:t> </w:t>
      </w:r>
      <w:r>
        <w:rPr/>
        <w:t>0,71),</w:t>
      </w:r>
      <w:r>
        <w:rPr>
          <w:spacing w:val="-3"/>
        </w:rPr>
        <w:t> </w:t>
      </w:r>
      <w:r>
        <w:rPr/>
        <w:t>но</w:t>
      </w:r>
      <w:r>
        <w:rPr>
          <w:spacing w:val="-3"/>
        </w:rPr>
        <w:t> </w:t>
      </w:r>
      <w:r>
        <w:rPr/>
        <w:t>выявило</w:t>
      </w:r>
      <w:r>
        <w:rPr>
          <w:spacing w:val="-3"/>
        </w:rPr>
        <w:t> </w:t>
      </w:r>
      <w:r>
        <w:rPr/>
        <w:t>значимое</w:t>
      </w:r>
      <w:r>
        <w:rPr>
          <w:spacing w:val="-3"/>
        </w:rPr>
        <w:t> </w:t>
      </w:r>
      <w:r>
        <w:rPr/>
        <w:t>различие</w:t>
      </w:r>
      <w:r>
        <w:rPr>
          <w:spacing w:val="-3"/>
        </w:rPr>
        <w:t> </w:t>
      </w:r>
      <w:r>
        <w:rPr/>
        <w:t>в</w:t>
      </w:r>
      <w:r>
        <w:rPr>
          <w:spacing w:val="-3"/>
        </w:rPr>
        <w:t> </w:t>
      </w:r>
      <w:r>
        <w:rPr/>
        <w:t>частоте</w:t>
      </w:r>
      <w:r>
        <w:rPr>
          <w:spacing w:val="-3"/>
        </w:rPr>
        <w:t> </w:t>
      </w:r>
      <w:r>
        <w:rPr/>
        <w:t>эскалации лечения – 10,2% против 24,6%;( р = 0,004) [17].</w:t>
      </w:r>
    </w:p>
    <w:p>
      <w:pPr>
        <w:pStyle w:val="BodyText"/>
        <w:spacing w:line="242" w:lineRule="auto" w:before="4"/>
        <w:ind w:left="141" w:right="139" w:firstLine="283"/>
        <w:jc w:val="both"/>
      </w:pPr>
      <w:r>
        <w:rPr/>
        <w:t>Накопленный опыт применения тромболитиков позволил</w:t>
      </w:r>
      <w:r>
        <w:rPr>
          <w:spacing w:val="-2"/>
        </w:rPr>
        <w:t> </w:t>
      </w:r>
      <w:r>
        <w:rPr/>
        <w:t>A. Torbicki et </w:t>
      </w:r>
      <w:r>
        <w:rPr>
          <w:spacing w:val="-2"/>
        </w:rPr>
        <w:t>al.</w:t>
      </w:r>
      <w:r>
        <w:rPr>
          <w:spacing w:val="-8"/>
        </w:rPr>
        <w:t> </w:t>
      </w:r>
      <w:r>
        <w:rPr>
          <w:spacing w:val="-2"/>
        </w:rPr>
        <w:t>в</w:t>
      </w:r>
      <w:r>
        <w:rPr>
          <w:spacing w:val="-8"/>
        </w:rPr>
        <w:t> </w:t>
      </w:r>
      <w:r>
        <w:rPr>
          <w:spacing w:val="-2"/>
        </w:rPr>
        <w:t>2000</w:t>
      </w:r>
      <w:r>
        <w:rPr>
          <w:spacing w:val="-8"/>
        </w:rPr>
        <w:t> </w:t>
      </w:r>
      <w:r>
        <w:rPr>
          <w:spacing w:val="-2"/>
        </w:rPr>
        <w:t>году</w:t>
      </w:r>
      <w:r>
        <w:rPr>
          <w:spacing w:val="-8"/>
        </w:rPr>
        <w:t> </w:t>
      </w:r>
      <w:r>
        <w:rPr>
          <w:spacing w:val="-2"/>
        </w:rPr>
        <w:t>модифицировать</w:t>
      </w:r>
      <w:r>
        <w:rPr>
          <w:spacing w:val="-8"/>
        </w:rPr>
        <w:t> </w:t>
      </w:r>
      <w:r>
        <w:rPr>
          <w:spacing w:val="-2"/>
        </w:rPr>
        <w:t>классификацию</w:t>
      </w:r>
      <w:r>
        <w:rPr>
          <w:spacing w:val="-8"/>
        </w:rPr>
        <w:t> </w:t>
      </w:r>
      <w:r>
        <w:rPr>
          <w:spacing w:val="-2"/>
        </w:rPr>
        <w:t>ТЭЛА,</w:t>
      </w:r>
      <w:r>
        <w:rPr>
          <w:spacing w:val="-8"/>
        </w:rPr>
        <w:t> </w:t>
      </w:r>
      <w:r>
        <w:rPr>
          <w:spacing w:val="-2"/>
        </w:rPr>
        <w:t>в</w:t>
      </w:r>
      <w:r>
        <w:rPr>
          <w:spacing w:val="-8"/>
        </w:rPr>
        <w:t> </w:t>
      </w:r>
      <w:r>
        <w:rPr>
          <w:spacing w:val="-2"/>
        </w:rPr>
        <w:t>зависимости</w:t>
      </w:r>
      <w:r>
        <w:rPr>
          <w:spacing w:val="-8"/>
        </w:rPr>
        <w:t> </w:t>
      </w:r>
      <w:r>
        <w:rPr>
          <w:spacing w:val="-2"/>
        </w:rPr>
        <w:t>от</w:t>
      </w:r>
      <w:r>
        <w:rPr>
          <w:spacing w:val="-8"/>
        </w:rPr>
        <w:t> </w:t>
      </w:r>
      <w:r>
        <w:rPr>
          <w:spacing w:val="-2"/>
        </w:rPr>
        <w:t>по- </w:t>
      </w:r>
      <w:r>
        <w:rPr/>
        <w:t>казаний</w:t>
      </w:r>
      <w:r>
        <w:rPr>
          <w:spacing w:val="-5"/>
        </w:rPr>
        <w:t> </w:t>
      </w:r>
      <w:r>
        <w:rPr/>
        <w:t>для</w:t>
      </w:r>
      <w:r>
        <w:rPr>
          <w:spacing w:val="-5"/>
        </w:rPr>
        <w:t> </w:t>
      </w:r>
      <w:r>
        <w:rPr/>
        <w:t>проведения</w:t>
      </w:r>
      <w:r>
        <w:rPr>
          <w:spacing w:val="-5"/>
        </w:rPr>
        <w:t> </w:t>
      </w:r>
      <w:r>
        <w:rPr/>
        <w:t>тромболитической</w:t>
      </w:r>
      <w:r>
        <w:rPr>
          <w:spacing w:val="-5"/>
        </w:rPr>
        <w:t> </w:t>
      </w:r>
      <w:r>
        <w:rPr/>
        <w:t>терапии</w:t>
      </w:r>
      <w:r>
        <w:rPr>
          <w:spacing w:val="-5"/>
        </w:rPr>
        <w:t> </w:t>
      </w:r>
      <w:r>
        <w:rPr/>
        <w:t>[18].</w:t>
      </w:r>
      <w:r>
        <w:rPr>
          <w:spacing w:val="-5"/>
        </w:rPr>
        <w:t> </w:t>
      </w:r>
      <w:r>
        <w:rPr/>
        <w:t>Массивная</w:t>
      </w:r>
      <w:r>
        <w:rPr>
          <w:spacing w:val="-5"/>
        </w:rPr>
        <w:t> </w:t>
      </w:r>
      <w:r>
        <w:rPr/>
        <w:t>ТЭЛА наиболее часто предполагает наличие шока или системной гипотензии. Именно у больных с шоком впервые была доказана максимальная польза от</w:t>
      </w:r>
      <w:r>
        <w:rPr>
          <w:spacing w:val="-11"/>
        </w:rPr>
        <w:t> </w:t>
      </w:r>
      <w:r>
        <w:rPr/>
        <w:t>проведения</w:t>
      </w:r>
      <w:r>
        <w:rPr>
          <w:spacing w:val="-11"/>
        </w:rPr>
        <w:t> </w:t>
      </w:r>
      <w:r>
        <w:rPr/>
        <w:t>тромболитической</w:t>
      </w:r>
      <w:r>
        <w:rPr>
          <w:spacing w:val="-11"/>
        </w:rPr>
        <w:t> </w:t>
      </w:r>
      <w:r>
        <w:rPr/>
        <w:t>терапии</w:t>
      </w:r>
      <w:r>
        <w:rPr>
          <w:spacing w:val="-11"/>
        </w:rPr>
        <w:t> </w:t>
      </w:r>
      <w:r>
        <w:rPr/>
        <w:t>[19,</w:t>
      </w:r>
      <w:r>
        <w:rPr>
          <w:spacing w:val="-11"/>
        </w:rPr>
        <w:t> </w:t>
      </w:r>
      <w:r>
        <w:rPr/>
        <w:t>20].</w:t>
      </w:r>
      <w:r>
        <w:rPr>
          <w:spacing w:val="-11"/>
        </w:rPr>
        <w:t> </w:t>
      </w:r>
      <w:r>
        <w:rPr/>
        <w:t>Все</w:t>
      </w:r>
      <w:r>
        <w:rPr>
          <w:spacing w:val="-11"/>
        </w:rPr>
        <w:t> </w:t>
      </w:r>
      <w:r>
        <w:rPr/>
        <w:t>остальные</w:t>
      </w:r>
      <w:r>
        <w:rPr>
          <w:spacing w:val="-11"/>
        </w:rPr>
        <w:t> </w:t>
      </w:r>
      <w:r>
        <w:rPr/>
        <w:t>лёгочные эмболии</w:t>
      </w:r>
      <w:r>
        <w:rPr>
          <w:spacing w:val="-4"/>
        </w:rPr>
        <w:t> </w:t>
      </w:r>
      <w:r>
        <w:rPr/>
        <w:t>рассматривались</w:t>
      </w:r>
      <w:r>
        <w:rPr>
          <w:spacing w:val="-4"/>
        </w:rPr>
        <w:t> </w:t>
      </w:r>
      <w:r>
        <w:rPr/>
        <w:t>как</w:t>
      </w:r>
      <w:r>
        <w:rPr>
          <w:spacing w:val="-4"/>
        </w:rPr>
        <w:t> </w:t>
      </w:r>
      <w:r>
        <w:rPr/>
        <w:t>немассивные,</w:t>
      </w:r>
      <w:r>
        <w:rPr>
          <w:spacing w:val="-4"/>
        </w:rPr>
        <w:t> </w:t>
      </w:r>
      <w:r>
        <w:rPr/>
        <w:t>и</w:t>
      </w:r>
      <w:r>
        <w:rPr>
          <w:spacing w:val="-4"/>
        </w:rPr>
        <w:t> </w:t>
      </w:r>
      <w:r>
        <w:rPr/>
        <w:t>таким</w:t>
      </w:r>
      <w:r>
        <w:rPr>
          <w:spacing w:val="-4"/>
        </w:rPr>
        <w:t> </w:t>
      </w:r>
      <w:r>
        <w:rPr/>
        <w:t>больным</w:t>
      </w:r>
      <w:r>
        <w:rPr>
          <w:spacing w:val="-4"/>
        </w:rPr>
        <w:t> </w:t>
      </w:r>
      <w:r>
        <w:rPr/>
        <w:t>тромболити- ческая терапия не была показана.</w:t>
      </w:r>
    </w:p>
    <w:p>
      <w:pPr>
        <w:pStyle w:val="BodyText"/>
        <w:spacing w:line="242" w:lineRule="auto" w:before="4"/>
        <w:ind w:left="141" w:right="139" w:firstLine="283"/>
        <w:jc w:val="both"/>
      </w:pPr>
      <w:r>
        <w:rPr/>
        <w:t>Представленный в 2004 г. мета-анализ, выполненный S.</w:t>
      </w:r>
      <w:r>
        <w:rPr>
          <w:spacing w:val="-2"/>
        </w:rPr>
        <w:t> </w:t>
      </w:r>
      <w:r>
        <w:rPr/>
        <w:t>Wan et al., сум- </w:t>
      </w:r>
      <w:r>
        <w:rPr>
          <w:spacing w:val="-2"/>
        </w:rPr>
        <w:t>мировавшими данные 11 рандомизированных исследований, которые вклю- чали</w:t>
      </w:r>
      <w:r>
        <w:rPr>
          <w:spacing w:val="-6"/>
        </w:rPr>
        <w:t> </w:t>
      </w:r>
      <w:r>
        <w:rPr>
          <w:spacing w:val="-2"/>
        </w:rPr>
        <w:t>748</w:t>
      </w:r>
      <w:r>
        <w:rPr>
          <w:spacing w:val="-6"/>
        </w:rPr>
        <w:t> </w:t>
      </w:r>
      <w:r>
        <w:rPr>
          <w:spacing w:val="-2"/>
        </w:rPr>
        <w:t>больных,</w:t>
      </w:r>
      <w:r>
        <w:rPr>
          <w:spacing w:val="-6"/>
        </w:rPr>
        <w:t> </w:t>
      </w:r>
      <w:r>
        <w:rPr>
          <w:spacing w:val="-2"/>
        </w:rPr>
        <w:t>показал,</w:t>
      </w:r>
      <w:r>
        <w:rPr>
          <w:spacing w:val="-6"/>
        </w:rPr>
        <w:t> </w:t>
      </w:r>
      <w:r>
        <w:rPr>
          <w:spacing w:val="-2"/>
        </w:rPr>
        <w:t>что</w:t>
      </w:r>
      <w:r>
        <w:rPr>
          <w:spacing w:val="-6"/>
        </w:rPr>
        <w:t> </w:t>
      </w:r>
      <w:r>
        <w:rPr>
          <w:spacing w:val="-2"/>
        </w:rPr>
        <w:t>летальность</w:t>
      </w:r>
      <w:r>
        <w:rPr>
          <w:spacing w:val="-6"/>
        </w:rPr>
        <w:t> </w:t>
      </w:r>
      <w:r>
        <w:rPr>
          <w:spacing w:val="-2"/>
        </w:rPr>
        <w:t>у</w:t>
      </w:r>
      <w:r>
        <w:rPr>
          <w:spacing w:val="-6"/>
        </w:rPr>
        <w:t> </w:t>
      </w:r>
      <w:r>
        <w:rPr>
          <w:spacing w:val="-2"/>
        </w:rPr>
        <w:t>пациентов</w:t>
      </w:r>
      <w:r>
        <w:rPr>
          <w:spacing w:val="-6"/>
        </w:rPr>
        <w:t> </w:t>
      </w:r>
      <w:r>
        <w:rPr>
          <w:spacing w:val="-2"/>
        </w:rPr>
        <w:t>с</w:t>
      </w:r>
      <w:r>
        <w:rPr>
          <w:spacing w:val="-6"/>
        </w:rPr>
        <w:t> </w:t>
      </w:r>
      <w:r>
        <w:rPr>
          <w:spacing w:val="-2"/>
        </w:rPr>
        <w:t>массивной</w:t>
      </w:r>
      <w:r>
        <w:rPr>
          <w:spacing w:val="-6"/>
        </w:rPr>
        <w:t> </w:t>
      </w:r>
      <w:r>
        <w:rPr>
          <w:spacing w:val="-2"/>
        </w:rPr>
        <w:t>ТЭЛА, </w:t>
      </w:r>
      <w:r>
        <w:rPr/>
        <w:t>сопровождающейся нарушениями гемодинамики, превышает 30%, именно у данной группы больных тромболитическая терапия продемонстрировала существенное снижение летальности. У больных с немассивной ТЭЛА и стабильной гемодинамикой значимых различий в количестве смертельных исходов</w:t>
      </w:r>
      <w:r>
        <w:rPr>
          <w:spacing w:val="-9"/>
        </w:rPr>
        <w:t> </w:t>
      </w:r>
      <w:r>
        <w:rPr/>
        <w:t>и</w:t>
      </w:r>
      <w:r>
        <w:rPr>
          <w:spacing w:val="-9"/>
        </w:rPr>
        <w:t> </w:t>
      </w:r>
      <w:r>
        <w:rPr/>
        <w:t>рецидивов</w:t>
      </w:r>
      <w:r>
        <w:rPr>
          <w:spacing w:val="-9"/>
        </w:rPr>
        <w:t> </w:t>
      </w:r>
      <w:r>
        <w:rPr/>
        <w:t>ТЭЛА</w:t>
      </w:r>
      <w:r>
        <w:rPr>
          <w:spacing w:val="-9"/>
        </w:rPr>
        <w:t> </w:t>
      </w:r>
      <w:r>
        <w:rPr/>
        <w:t>между</w:t>
      </w:r>
      <w:r>
        <w:rPr>
          <w:spacing w:val="-9"/>
        </w:rPr>
        <w:t> </w:t>
      </w:r>
      <w:r>
        <w:rPr/>
        <w:t>группами,</w:t>
      </w:r>
      <w:r>
        <w:rPr>
          <w:spacing w:val="-9"/>
        </w:rPr>
        <w:t> </w:t>
      </w:r>
      <w:r>
        <w:rPr/>
        <w:t>получавшими</w:t>
      </w:r>
      <w:r>
        <w:rPr>
          <w:spacing w:val="-9"/>
        </w:rPr>
        <w:t> </w:t>
      </w:r>
      <w:r>
        <w:rPr/>
        <w:t>тромболитиче- скую</w:t>
      </w:r>
      <w:r>
        <w:rPr>
          <w:spacing w:val="-7"/>
        </w:rPr>
        <w:t> </w:t>
      </w:r>
      <w:r>
        <w:rPr/>
        <w:t>терапию</w:t>
      </w:r>
      <w:r>
        <w:rPr>
          <w:spacing w:val="-7"/>
        </w:rPr>
        <w:t> </w:t>
      </w:r>
      <w:r>
        <w:rPr/>
        <w:t>или</w:t>
      </w:r>
      <w:r>
        <w:rPr>
          <w:spacing w:val="-7"/>
        </w:rPr>
        <w:t> </w:t>
      </w:r>
      <w:r>
        <w:rPr/>
        <w:t>терапию</w:t>
      </w:r>
      <w:r>
        <w:rPr>
          <w:spacing w:val="-7"/>
        </w:rPr>
        <w:t> </w:t>
      </w:r>
      <w:r>
        <w:rPr/>
        <w:t>антикоагулянтами,</w:t>
      </w:r>
      <w:r>
        <w:rPr>
          <w:spacing w:val="-7"/>
        </w:rPr>
        <w:t> </w:t>
      </w:r>
      <w:r>
        <w:rPr/>
        <w:t>не</w:t>
      </w:r>
      <w:r>
        <w:rPr>
          <w:spacing w:val="-7"/>
        </w:rPr>
        <w:t> </w:t>
      </w:r>
      <w:r>
        <w:rPr/>
        <w:t>выявлено.</w:t>
      </w:r>
      <w:r>
        <w:rPr>
          <w:spacing w:val="-7"/>
        </w:rPr>
        <w:t> </w:t>
      </w:r>
      <w:r>
        <w:rPr/>
        <w:t>Поэтому</w:t>
      </w:r>
      <w:r>
        <w:rPr>
          <w:spacing w:val="-7"/>
        </w:rPr>
        <w:t> </w:t>
      </w:r>
      <w:r>
        <w:rPr/>
        <w:t>было отмечено, что эффективность и безопасность тромболитической терапии у таких больных требует дальнейшей оценки [21]. Дополнительный анализ регистра ICOPER показал, что тромболитическая терапия не проводилась</w:t>
      </w:r>
      <w:r>
        <w:rPr>
          <w:spacing w:val="40"/>
        </w:rPr>
        <w:t> </w:t>
      </w:r>
      <w:r>
        <w:rPr/>
        <w:t>у 2/3 больных с массивной ТЭЛА. Назначение тромболитической терапии и</w:t>
      </w:r>
      <w:r>
        <w:rPr>
          <w:spacing w:val="-7"/>
        </w:rPr>
        <w:t> </w:t>
      </w:r>
      <w:r>
        <w:rPr/>
        <w:t>антикоагулянтов</w:t>
      </w:r>
      <w:r>
        <w:rPr>
          <w:spacing w:val="-7"/>
        </w:rPr>
        <w:t> </w:t>
      </w:r>
      <w:r>
        <w:rPr/>
        <w:t>оставалось</w:t>
      </w:r>
      <w:r>
        <w:rPr>
          <w:spacing w:val="-7"/>
        </w:rPr>
        <w:t> </w:t>
      </w:r>
      <w:r>
        <w:rPr/>
        <w:t>на</w:t>
      </w:r>
      <w:r>
        <w:rPr>
          <w:spacing w:val="-7"/>
        </w:rPr>
        <w:t> </w:t>
      </w:r>
      <w:r>
        <w:rPr/>
        <w:t>усмотрение</w:t>
      </w:r>
      <w:r>
        <w:rPr>
          <w:spacing w:val="-7"/>
        </w:rPr>
        <w:t> </w:t>
      </w:r>
      <w:r>
        <w:rPr/>
        <w:t>лечащего</w:t>
      </w:r>
      <w:r>
        <w:rPr>
          <w:spacing w:val="-7"/>
        </w:rPr>
        <w:t> </w:t>
      </w:r>
      <w:r>
        <w:rPr/>
        <w:t>врача,</w:t>
      </w:r>
      <w:r>
        <w:rPr>
          <w:spacing w:val="-7"/>
        </w:rPr>
        <w:t> </w:t>
      </w:r>
      <w:r>
        <w:rPr/>
        <w:t>и</w:t>
      </w:r>
      <w:r>
        <w:rPr>
          <w:spacing w:val="-7"/>
        </w:rPr>
        <w:t> </w:t>
      </w:r>
      <w:r>
        <w:rPr/>
        <w:t>в</w:t>
      </w:r>
      <w:r>
        <w:rPr>
          <w:spacing w:val="-7"/>
        </w:rPr>
        <w:t> </w:t>
      </w:r>
      <w:r>
        <w:rPr/>
        <w:t>большин- стве случаев тромболитическая терапия проводилась только у больных с необратимым кардиогенным шоком [22].</w:t>
      </w:r>
    </w:p>
    <w:p>
      <w:pPr>
        <w:pStyle w:val="BodyText"/>
        <w:spacing w:line="242" w:lineRule="auto" w:before="9"/>
        <w:ind w:left="141" w:right="139" w:firstLine="283"/>
        <w:jc w:val="both"/>
      </w:pPr>
      <w:r>
        <w:rPr/>
        <w:t>В</w:t>
      </w:r>
      <w:r>
        <w:rPr>
          <w:spacing w:val="-4"/>
        </w:rPr>
        <w:t> </w:t>
      </w:r>
      <w:r>
        <w:rPr/>
        <w:t>отношении</w:t>
      </w:r>
      <w:r>
        <w:rPr>
          <w:spacing w:val="-4"/>
        </w:rPr>
        <w:t> </w:t>
      </w:r>
      <w:r>
        <w:rPr/>
        <w:t>больных</w:t>
      </w:r>
      <w:r>
        <w:rPr>
          <w:spacing w:val="-4"/>
        </w:rPr>
        <w:t> </w:t>
      </w:r>
      <w:r>
        <w:rPr/>
        <w:t>с</w:t>
      </w:r>
      <w:r>
        <w:rPr>
          <w:spacing w:val="-4"/>
        </w:rPr>
        <w:t> </w:t>
      </w:r>
      <w:r>
        <w:rPr/>
        <w:t>массивной</w:t>
      </w:r>
      <w:r>
        <w:rPr>
          <w:spacing w:val="-4"/>
        </w:rPr>
        <w:t> </w:t>
      </w:r>
      <w:r>
        <w:rPr/>
        <w:t>ТЭЛА</w:t>
      </w:r>
      <w:r>
        <w:rPr>
          <w:spacing w:val="-4"/>
        </w:rPr>
        <w:t> </w:t>
      </w:r>
      <w:r>
        <w:rPr/>
        <w:t>и</w:t>
      </w:r>
      <w:r>
        <w:rPr>
          <w:spacing w:val="-4"/>
        </w:rPr>
        <w:t> </w:t>
      </w:r>
      <w:r>
        <w:rPr/>
        <w:t>стабильной</w:t>
      </w:r>
      <w:r>
        <w:rPr>
          <w:spacing w:val="-4"/>
        </w:rPr>
        <w:t> </w:t>
      </w:r>
      <w:r>
        <w:rPr/>
        <w:t>гемодинамикой в сочетании с дисфункцией правого желудочка, преимущество тромболи- тической терапии с точки зрения снижения смертности длительное время оставалось неясным [23]. Доля таких больных ТЭЛА достигает 40%. Как правило,</w:t>
      </w:r>
      <w:r>
        <w:rPr>
          <w:spacing w:val="-16"/>
        </w:rPr>
        <w:t> </w:t>
      </w:r>
      <w:r>
        <w:rPr/>
        <w:t>это</w:t>
      </w:r>
      <w:r>
        <w:rPr>
          <w:spacing w:val="-14"/>
        </w:rPr>
        <w:t> </w:t>
      </w:r>
      <w:r>
        <w:rPr/>
        <w:t>пациенты</w:t>
      </w:r>
      <w:r>
        <w:rPr>
          <w:spacing w:val="-14"/>
        </w:rPr>
        <w:t> </w:t>
      </w:r>
      <w:r>
        <w:rPr/>
        <w:t>молодого</w:t>
      </w:r>
      <w:r>
        <w:rPr>
          <w:spacing w:val="-13"/>
        </w:rPr>
        <w:t> </w:t>
      </w:r>
      <w:r>
        <w:rPr/>
        <w:t>возраста</w:t>
      </w:r>
      <w:r>
        <w:rPr>
          <w:spacing w:val="-14"/>
        </w:rPr>
        <w:t> </w:t>
      </w:r>
      <w:r>
        <w:rPr/>
        <w:t>без</w:t>
      </w:r>
      <w:r>
        <w:rPr>
          <w:spacing w:val="-14"/>
        </w:rPr>
        <w:t> </w:t>
      </w:r>
      <w:r>
        <w:rPr/>
        <w:t>какой-либо</w:t>
      </w:r>
      <w:r>
        <w:rPr>
          <w:spacing w:val="-14"/>
        </w:rPr>
        <w:t> </w:t>
      </w:r>
      <w:r>
        <w:rPr/>
        <w:t>патологии</w:t>
      </w:r>
      <w:r>
        <w:rPr>
          <w:spacing w:val="-13"/>
        </w:rPr>
        <w:t> </w:t>
      </w:r>
      <w:r>
        <w:rPr/>
        <w:t>сердеч- но-сосудистой</w:t>
      </w:r>
      <w:r>
        <w:rPr>
          <w:spacing w:val="-12"/>
        </w:rPr>
        <w:t> </w:t>
      </w:r>
      <w:r>
        <w:rPr/>
        <w:t>и</w:t>
      </w:r>
      <w:r>
        <w:rPr>
          <w:spacing w:val="-12"/>
        </w:rPr>
        <w:t> </w:t>
      </w:r>
      <w:r>
        <w:rPr/>
        <w:t>дыхательной</w:t>
      </w:r>
      <w:r>
        <w:rPr>
          <w:spacing w:val="-12"/>
        </w:rPr>
        <w:t> </w:t>
      </w:r>
      <w:r>
        <w:rPr/>
        <w:t>систем.</w:t>
      </w:r>
      <w:r>
        <w:rPr>
          <w:spacing w:val="-13"/>
        </w:rPr>
        <w:t> </w:t>
      </w:r>
      <w:r>
        <w:rPr/>
        <w:t>Не</w:t>
      </w:r>
      <w:r>
        <w:rPr>
          <w:spacing w:val="-12"/>
        </w:rPr>
        <w:t> </w:t>
      </w:r>
      <w:r>
        <w:rPr/>
        <w:t>погибнув</w:t>
      </w:r>
      <w:r>
        <w:rPr>
          <w:spacing w:val="-12"/>
        </w:rPr>
        <w:t> </w:t>
      </w:r>
      <w:r>
        <w:rPr/>
        <w:t>от</w:t>
      </w:r>
      <w:r>
        <w:rPr>
          <w:spacing w:val="-12"/>
        </w:rPr>
        <w:t> </w:t>
      </w:r>
      <w:r>
        <w:rPr/>
        <w:t>ТЭЛА,</w:t>
      </w:r>
      <w:r>
        <w:rPr>
          <w:spacing w:val="-12"/>
        </w:rPr>
        <w:t> </w:t>
      </w:r>
      <w:r>
        <w:rPr/>
        <w:t>без</w:t>
      </w:r>
      <w:r>
        <w:rPr>
          <w:spacing w:val="-12"/>
        </w:rPr>
        <w:t> </w:t>
      </w:r>
      <w:r>
        <w:rPr/>
        <w:t>тромболи- </w:t>
      </w:r>
      <w:r>
        <w:rPr>
          <w:spacing w:val="-2"/>
        </w:rPr>
        <w:t>тической</w:t>
      </w:r>
      <w:r>
        <w:rPr>
          <w:spacing w:val="-11"/>
        </w:rPr>
        <w:t> </w:t>
      </w:r>
      <w:r>
        <w:rPr>
          <w:spacing w:val="-2"/>
        </w:rPr>
        <w:t>терапии</w:t>
      </w:r>
      <w:r>
        <w:rPr>
          <w:spacing w:val="-11"/>
        </w:rPr>
        <w:t> </w:t>
      </w:r>
      <w:r>
        <w:rPr>
          <w:spacing w:val="-2"/>
        </w:rPr>
        <w:t>у</w:t>
      </w:r>
      <w:r>
        <w:rPr>
          <w:spacing w:val="-11"/>
        </w:rPr>
        <w:t> </w:t>
      </w:r>
      <w:r>
        <w:rPr>
          <w:spacing w:val="-2"/>
        </w:rPr>
        <w:t>них</w:t>
      </w:r>
      <w:r>
        <w:rPr>
          <w:spacing w:val="-11"/>
        </w:rPr>
        <w:t> </w:t>
      </w:r>
      <w:r>
        <w:rPr>
          <w:spacing w:val="-2"/>
        </w:rPr>
        <w:t>происходит</w:t>
      </w:r>
      <w:r>
        <w:rPr>
          <w:spacing w:val="-11"/>
        </w:rPr>
        <w:t> </w:t>
      </w:r>
      <w:r>
        <w:rPr>
          <w:spacing w:val="-2"/>
        </w:rPr>
        <w:t>формирование</w:t>
      </w:r>
      <w:r>
        <w:rPr>
          <w:spacing w:val="-11"/>
        </w:rPr>
        <w:t> </w:t>
      </w:r>
      <w:r>
        <w:rPr>
          <w:spacing w:val="-2"/>
        </w:rPr>
        <w:t>тяжёлой</w:t>
      </w:r>
      <w:r>
        <w:rPr>
          <w:spacing w:val="-11"/>
        </w:rPr>
        <w:t> </w:t>
      </w:r>
      <w:r>
        <w:rPr>
          <w:spacing w:val="-2"/>
        </w:rPr>
        <w:t>ХТЭЛГ,</w:t>
      </w:r>
      <w:r>
        <w:rPr>
          <w:spacing w:val="-11"/>
        </w:rPr>
        <w:t> </w:t>
      </w:r>
      <w:r>
        <w:rPr>
          <w:spacing w:val="-2"/>
        </w:rPr>
        <w:t>которая </w:t>
      </w:r>
      <w:r>
        <w:rPr/>
        <w:t>может привести к смерти в течение 3‒5 лет [24, 25].</w:t>
      </w:r>
    </w:p>
    <w:p>
      <w:pPr>
        <w:pStyle w:val="BodyText"/>
        <w:spacing w:after="0" w:line="242" w:lineRule="auto"/>
        <w:jc w:val="both"/>
        <w:sectPr>
          <w:pgSz w:w="9360" w:h="13330"/>
          <w:pgMar w:header="391" w:footer="505" w:top="880" w:bottom="700" w:left="992" w:right="992"/>
        </w:sectPr>
      </w:pPr>
    </w:p>
    <w:p>
      <w:pPr>
        <w:pStyle w:val="BodyText"/>
        <w:spacing w:before="34"/>
      </w:pPr>
    </w:p>
    <w:p>
      <w:pPr>
        <w:pStyle w:val="BodyText"/>
        <w:spacing w:line="242" w:lineRule="auto"/>
        <w:ind w:left="141" w:right="139" w:firstLine="283"/>
        <w:jc w:val="both"/>
      </w:pPr>
      <w:r>
        <w:rPr/>
        <w:t>В ряде случаев у пациентов этой группы регистрируется повышение маркеров</w:t>
      </w:r>
      <w:r>
        <w:rPr>
          <w:spacing w:val="-14"/>
        </w:rPr>
        <w:t> </w:t>
      </w:r>
      <w:r>
        <w:rPr/>
        <w:t>миокардиального</w:t>
      </w:r>
      <w:r>
        <w:rPr>
          <w:spacing w:val="-14"/>
        </w:rPr>
        <w:t> </w:t>
      </w:r>
      <w:r>
        <w:rPr/>
        <w:t>повреждения</w:t>
      </w:r>
      <w:r>
        <w:rPr>
          <w:spacing w:val="-14"/>
        </w:rPr>
        <w:t> </w:t>
      </w:r>
      <w:r>
        <w:rPr/>
        <w:t>(в</w:t>
      </w:r>
      <w:r>
        <w:rPr>
          <w:spacing w:val="-13"/>
        </w:rPr>
        <w:t> </w:t>
      </w:r>
      <w:r>
        <w:rPr/>
        <w:t>первую</w:t>
      </w:r>
      <w:r>
        <w:rPr>
          <w:spacing w:val="-14"/>
        </w:rPr>
        <w:t> </w:t>
      </w:r>
      <w:r>
        <w:rPr/>
        <w:t>очередь</w:t>
      </w:r>
      <w:r>
        <w:rPr>
          <w:spacing w:val="-14"/>
        </w:rPr>
        <w:t> </w:t>
      </w:r>
      <w:r>
        <w:rPr/>
        <w:t>сердечных</w:t>
      </w:r>
      <w:r>
        <w:rPr>
          <w:spacing w:val="-14"/>
        </w:rPr>
        <w:t> </w:t>
      </w:r>
      <w:r>
        <w:rPr/>
        <w:t>тро- понинов),</w:t>
      </w:r>
      <w:r>
        <w:rPr>
          <w:spacing w:val="-4"/>
        </w:rPr>
        <w:t> </w:t>
      </w:r>
      <w:r>
        <w:rPr/>
        <w:t>что</w:t>
      </w:r>
      <w:r>
        <w:rPr>
          <w:spacing w:val="-4"/>
        </w:rPr>
        <w:t> </w:t>
      </w:r>
      <w:r>
        <w:rPr/>
        <w:t>при</w:t>
      </w:r>
      <w:r>
        <w:rPr>
          <w:spacing w:val="-4"/>
        </w:rPr>
        <w:t> </w:t>
      </w:r>
      <w:r>
        <w:rPr/>
        <w:t>наличии</w:t>
      </w:r>
      <w:r>
        <w:rPr>
          <w:spacing w:val="-4"/>
        </w:rPr>
        <w:t> </w:t>
      </w:r>
      <w:r>
        <w:rPr/>
        <w:t>дисфункции</w:t>
      </w:r>
      <w:r>
        <w:rPr>
          <w:spacing w:val="-4"/>
        </w:rPr>
        <w:t> </w:t>
      </w:r>
      <w:r>
        <w:rPr/>
        <w:t>правых</w:t>
      </w:r>
      <w:r>
        <w:rPr>
          <w:spacing w:val="-4"/>
        </w:rPr>
        <w:t> </w:t>
      </w:r>
      <w:r>
        <w:rPr/>
        <w:t>камер</w:t>
      </w:r>
      <w:r>
        <w:rPr>
          <w:spacing w:val="-4"/>
        </w:rPr>
        <w:t> </w:t>
      </w:r>
      <w:r>
        <w:rPr/>
        <w:t>сердца</w:t>
      </w:r>
      <w:r>
        <w:rPr>
          <w:spacing w:val="-4"/>
        </w:rPr>
        <w:t> </w:t>
      </w:r>
      <w:r>
        <w:rPr/>
        <w:t>ассоциирует- ся</w:t>
      </w:r>
      <w:r>
        <w:rPr>
          <w:spacing w:val="-2"/>
        </w:rPr>
        <w:t> </w:t>
      </w:r>
      <w:r>
        <w:rPr/>
        <w:t>с</w:t>
      </w:r>
      <w:r>
        <w:rPr>
          <w:spacing w:val="-2"/>
        </w:rPr>
        <w:t> </w:t>
      </w:r>
      <w:r>
        <w:rPr/>
        <w:t>неблагоприятным</w:t>
      </w:r>
      <w:r>
        <w:rPr>
          <w:spacing w:val="-2"/>
        </w:rPr>
        <w:t> </w:t>
      </w:r>
      <w:r>
        <w:rPr/>
        <w:t>прогнозом</w:t>
      </w:r>
      <w:r>
        <w:rPr>
          <w:spacing w:val="-2"/>
        </w:rPr>
        <w:t> </w:t>
      </w:r>
      <w:r>
        <w:rPr/>
        <w:t>и</w:t>
      </w:r>
      <w:r>
        <w:rPr>
          <w:spacing w:val="-2"/>
        </w:rPr>
        <w:t> </w:t>
      </w:r>
      <w:r>
        <w:rPr/>
        <w:t>служит</w:t>
      </w:r>
      <w:r>
        <w:rPr>
          <w:spacing w:val="-2"/>
        </w:rPr>
        <w:t> </w:t>
      </w:r>
      <w:r>
        <w:rPr/>
        <w:t>в</w:t>
      </w:r>
      <w:r>
        <w:rPr>
          <w:spacing w:val="-2"/>
        </w:rPr>
        <w:t> </w:t>
      </w:r>
      <w:r>
        <w:rPr/>
        <w:t>пользу</w:t>
      </w:r>
      <w:r>
        <w:rPr>
          <w:spacing w:val="-2"/>
        </w:rPr>
        <w:t> </w:t>
      </w:r>
      <w:r>
        <w:rPr/>
        <w:t>проведения</w:t>
      </w:r>
      <w:r>
        <w:rPr>
          <w:spacing w:val="-2"/>
        </w:rPr>
        <w:t> </w:t>
      </w:r>
      <w:r>
        <w:rPr/>
        <w:t>тромболи- тической терапии у этих пациентов [21, 26, 27].</w:t>
      </w:r>
    </w:p>
    <w:p>
      <w:pPr>
        <w:pStyle w:val="BodyText"/>
        <w:spacing w:line="242" w:lineRule="auto" w:before="3"/>
        <w:ind w:left="141" w:right="139" w:firstLine="283"/>
        <w:jc w:val="both"/>
      </w:pPr>
      <w:r>
        <w:rPr/>
        <w:t>Итогом анализа регистров ICOPER, MAPPET, RIETE, EMPEROR стали разработка и внедрение в клиническую практику шкал прогнозирования неблагоприятного исхода, наиболее изученной из которых является шкала PESI [10, 28].</w:t>
      </w:r>
    </w:p>
    <w:p>
      <w:pPr>
        <w:pStyle w:val="BodyText"/>
        <w:spacing w:line="242" w:lineRule="auto" w:before="2"/>
        <w:ind w:left="141" w:right="139" w:firstLine="283"/>
        <w:jc w:val="both"/>
      </w:pPr>
      <w:r>
        <w:rPr/>
        <w:t>В соответствии с полученными данными определено, что выбор лечеб- ной тактики зависит, в первую очередь, от системных гемодинамических </w:t>
      </w:r>
      <w:r>
        <w:rPr>
          <w:spacing w:val="-2"/>
        </w:rPr>
        <w:t>характеристик</w:t>
      </w:r>
      <w:r>
        <w:rPr>
          <w:spacing w:val="-4"/>
        </w:rPr>
        <w:t> </w:t>
      </w:r>
      <w:r>
        <w:rPr>
          <w:spacing w:val="-2"/>
        </w:rPr>
        <w:t>пациента,</w:t>
      </w:r>
      <w:r>
        <w:rPr>
          <w:spacing w:val="-4"/>
        </w:rPr>
        <w:t> </w:t>
      </w:r>
      <w:r>
        <w:rPr>
          <w:spacing w:val="-2"/>
        </w:rPr>
        <w:t>во</w:t>
      </w:r>
      <w:r>
        <w:rPr>
          <w:spacing w:val="-4"/>
        </w:rPr>
        <w:t> </w:t>
      </w:r>
      <w:r>
        <w:rPr>
          <w:spacing w:val="-2"/>
        </w:rPr>
        <w:t>вторую</w:t>
      </w:r>
      <w:r>
        <w:rPr>
          <w:spacing w:val="-4"/>
        </w:rPr>
        <w:t> </w:t>
      </w:r>
      <w:r>
        <w:rPr>
          <w:spacing w:val="-2"/>
        </w:rPr>
        <w:t>‒</w:t>
      </w:r>
      <w:r>
        <w:rPr>
          <w:spacing w:val="-4"/>
        </w:rPr>
        <w:t> </w:t>
      </w:r>
      <w:r>
        <w:rPr>
          <w:spacing w:val="-2"/>
        </w:rPr>
        <w:t>от</w:t>
      </w:r>
      <w:r>
        <w:rPr>
          <w:spacing w:val="-4"/>
        </w:rPr>
        <w:t> </w:t>
      </w:r>
      <w:r>
        <w:rPr>
          <w:spacing w:val="-2"/>
        </w:rPr>
        <w:t>показателей</w:t>
      </w:r>
      <w:r>
        <w:rPr>
          <w:spacing w:val="-4"/>
        </w:rPr>
        <w:t> </w:t>
      </w:r>
      <w:r>
        <w:rPr>
          <w:spacing w:val="-2"/>
        </w:rPr>
        <w:t>внутрисердечной</w:t>
      </w:r>
      <w:r>
        <w:rPr>
          <w:spacing w:val="-4"/>
        </w:rPr>
        <w:t> </w:t>
      </w:r>
      <w:r>
        <w:rPr>
          <w:spacing w:val="-2"/>
        </w:rPr>
        <w:t>гемо- </w:t>
      </w:r>
      <w:r>
        <w:rPr/>
        <w:t>динамики (в частности, функционального состояния правых отделов серд- ца)</w:t>
      </w:r>
      <w:r>
        <w:rPr>
          <w:spacing w:val="-16"/>
        </w:rPr>
        <w:t> </w:t>
      </w:r>
      <w:r>
        <w:rPr/>
        <w:t>и</w:t>
      </w:r>
      <w:r>
        <w:rPr>
          <w:spacing w:val="-14"/>
        </w:rPr>
        <w:t> </w:t>
      </w:r>
      <w:r>
        <w:rPr/>
        <w:t>признаков</w:t>
      </w:r>
      <w:r>
        <w:rPr>
          <w:spacing w:val="-14"/>
        </w:rPr>
        <w:t> </w:t>
      </w:r>
      <w:r>
        <w:rPr/>
        <w:t>повреждения</w:t>
      </w:r>
      <w:r>
        <w:rPr>
          <w:spacing w:val="-13"/>
        </w:rPr>
        <w:t> </w:t>
      </w:r>
      <w:r>
        <w:rPr/>
        <w:t>миокарда.</w:t>
      </w:r>
      <w:r>
        <w:rPr>
          <w:spacing w:val="-14"/>
        </w:rPr>
        <w:t> </w:t>
      </w:r>
      <w:r>
        <w:rPr/>
        <w:t>Основываясь</w:t>
      </w:r>
      <w:r>
        <w:rPr>
          <w:spacing w:val="-14"/>
        </w:rPr>
        <w:t> </w:t>
      </w:r>
      <w:r>
        <w:rPr/>
        <w:t>на</w:t>
      </w:r>
      <w:r>
        <w:rPr>
          <w:spacing w:val="-14"/>
        </w:rPr>
        <w:t> </w:t>
      </w:r>
      <w:r>
        <w:rPr/>
        <w:t>данных</w:t>
      </w:r>
      <w:r>
        <w:rPr>
          <w:spacing w:val="-13"/>
        </w:rPr>
        <w:t> </w:t>
      </w:r>
      <w:r>
        <w:rPr/>
        <w:t>критериях, было принято определение ТЭЛА-ассоциированного риска смерти [29, 30, 31].</w:t>
      </w:r>
      <w:r>
        <w:rPr>
          <w:spacing w:val="-5"/>
        </w:rPr>
        <w:t> </w:t>
      </w:r>
      <w:r>
        <w:rPr/>
        <w:t>К</w:t>
      </w:r>
      <w:r>
        <w:rPr>
          <w:spacing w:val="-5"/>
        </w:rPr>
        <w:t> </w:t>
      </w:r>
      <w:r>
        <w:rPr/>
        <w:t>предикторам</w:t>
      </w:r>
      <w:r>
        <w:rPr>
          <w:spacing w:val="-6"/>
        </w:rPr>
        <w:t> </w:t>
      </w:r>
      <w:r>
        <w:rPr/>
        <w:t>высокого</w:t>
      </w:r>
      <w:r>
        <w:rPr>
          <w:spacing w:val="-5"/>
        </w:rPr>
        <w:t> </w:t>
      </w:r>
      <w:r>
        <w:rPr/>
        <w:t>риска</w:t>
      </w:r>
      <w:r>
        <w:rPr>
          <w:spacing w:val="-5"/>
        </w:rPr>
        <w:t> </w:t>
      </w:r>
      <w:r>
        <w:rPr/>
        <w:t>наступления</w:t>
      </w:r>
      <w:r>
        <w:rPr>
          <w:spacing w:val="-6"/>
        </w:rPr>
        <w:t> </w:t>
      </w:r>
      <w:r>
        <w:rPr/>
        <w:t>смерти</w:t>
      </w:r>
      <w:r>
        <w:rPr>
          <w:spacing w:val="-5"/>
        </w:rPr>
        <w:t> </w:t>
      </w:r>
      <w:r>
        <w:rPr/>
        <w:t>в</w:t>
      </w:r>
      <w:r>
        <w:rPr>
          <w:spacing w:val="-5"/>
        </w:rPr>
        <w:t> </w:t>
      </w:r>
      <w:r>
        <w:rPr/>
        <w:t>течение</w:t>
      </w:r>
      <w:r>
        <w:rPr>
          <w:spacing w:val="-6"/>
        </w:rPr>
        <w:t> </w:t>
      </w:r>
      <w:r>
        <w:rPr/>
        <w:t>1</w:t>
      </w:r>
      <w:r>
        <w:rPr>
          <w:spacing w:val="-5"/>
        </w:rPr>
        <w:t> </w:t>
      </w:r>
      <w:r>
        <w:rPr/>
        <w:t>месяца при ТЭЛА относятся шок или стойкая артериальная гипотензия, дисфунк- ция правого желудочка и сопутствующий некроз миокарда [7].</w:t>
      </w:r>
    </w:p>
    <w:p>
      <w:pPr>
        <w:pStyle w:val="BodyText"/>
        <w:spacing w:line="242" w:lineRule="auto" w:before="6"/>
        <w:ind w:left="141" w:right="138" w:firstLine="283"/>
        <w:jc w:val="both"/>
      </w:pPr>
      <w:r>
        <w:rPr>
          <w:spacing w:val="-2"/>
        </w:rPr>
        <w:t>Стратификация</w:t>
      </w:r>
      <w:r>
        <w:rPr>
          <w:spacing w:val="-7"/>
        </w:rPr>
        <w:t> </w:t>
      </w:r>
      <w:r>
        <w:rPr>
          <w:spacing w:val="-2"/>
        </w:rPr>
        <w:t>риска</w:t>
      </w:r>
      <w:r>
        <w:rPr>
          <w:spacing w:val="-7"/>
        </w:rPr>
        <w:t> </w:t>
      </w:r>
      <w:r>
        <w:rPr>
          <w:spacing w:val="-2"/>
        </w:rPr>
        <w:t>впервые</w:t>
      </w:r>
      <w:r>
        <w:rPr>
          <w:spacing w:val="-7"/>
        </w:rPr>
        <w:t> </w:t>
      </w:r>
      <w:r>
        <w:rPr>
          <w:spacing w:val="-2"/>
        </w:rPr>
        <w:t>предложена</w:t>
      </w:r>
      <w:r>
        <w:rPr>
          <w:spacing w:val="-7"/>
        </w:rPr>
        <w:t> </w:t>
      </w:r>
      <w:r>
        <w:rPr>
          <w:spacing w:val="-2"/>
        </w:rPr>
        <w:t>А.</w:t>
      </w:r>
      <w:r>
        <w:rPr>
          <w:spacing w:val="-11"/>
        </w:rPr>
        <w:t> </w:t>
      </w:r>
      <w:r>
        <w:rPr>
          <w:spacing w:val="-2"/>
        </w:rPr>
        <w:t>Torbicki</w:t>
      </w:r>
      <w:r>
        <w:rPr>
          <w:spacing w:val="-7"/>
        </w:rPr>
        <w:t> </w:t>
      </w:r>
      <w:r>
        <w:rPr>
          <w:spacing w:val="-2"/>
        </w:rPr>
        <w:t>et</w:t>
      </w:r>
      <w:r>
        <w:rPr>
          <w:spacing w:val="-7"/>
        </w:rPr>
        <w:t> </w:t>
      </w:r>
      <w:r>
        <w:rPr>
          <w:spacing w:val="-2"/>
        </w:rPr>
        <w:t>al.</w:t>
      </w:r>
      <w:r>
        <w:rPr>
          <w:spacing w:val="-7"/>
        </w:rPr>
        <w:t> </w:t>
      </w:r>
      <w:r>
        <w:rPr>
          <w:spacing w:val="-2"/>
        </w:rPr>
        <w:t>в</w:t>
      </w:r>
      <w:r>
        <w:rPr>
          <w:spacing w:val="-7"/>
        </w:rPr>
        <w:t> </w:t>
      </w:r>
      <w:r>
        <w:rPr>
          <w:spacing w:val="-2"/>
        </w:rPr>
        <w:t>2008</w:t>
      </w:r>
      <w:r>
        <w:rPr>
          <w:spacing w:val="-7"/>
        </w:rPr>
        <w:t> </w:t>
      </w:r>
      <w:r>
        <w:rPr>
          <w:spacing w:val="-2"/>
        </w:rPr>
        <w:t>году,</w:t>
      </w:r>
      <w:r>
        <w:rPr>
          <w:spacing w:val="-7"/>
        </w:rPr>
        <w:t> </w:t>
      </w:r>
      <w:r>
        <w:rPr>
          <w:spacing w:val="-2"/>
        </w:rPr>
        <w:t>в </w:t>
      </w:r>
      <w:r>
        <w:rPr/>
        <w:t>РФ аналогичная классификация была утверждена в 2010 году [32].</w:t>
      </w:r>
    </w:p>
    <w:p>
      <w:pPr>
        <w:pStyle w:val="BodyText"/>
        <w:spacing w:line="242" w:lineRule="auto" w:before="1"/>
        <w:ind w:left="141" w:right="139" w:firstLine="283"/>
        <w:jc w:val="both"/>
      </w:pPr>
      <w:r>
        <w:rPr>
          <w:spacing w:val="-2"/>
        </w:rPr>
        <w:t>M.R.</w:t>
      </w:r>
      <w:r>
        <w:rPr>
          <w:spacing w:val="-6"/>
        </w:rPr>
        <w:t> </w:t>
      </w:r>
      <w:r>
        <w:rPr>
          <w:spacing w:val="-2"/>
        </w:rPr>
        <w:t>Jaff</w:t>
      </w:r>
      <w:r>
        <w:rPr>
          <w:spacing w:val="-6"/>
        </w:rPr>
        <w:t> </w:t>
      </w:r>
      <w:r>
        <w:rPr>
          <w:spacing w:val="-2"/>
        </w:rPr>
        <w:t>в</w:t>
      </w:r>
      <w:r>
        <w:rPr>
          <w:spacing w:val="-6"/>
        </w:rPr>
        <w:t> </w:t>
      </w:r>
      <w:r>
        <w:rPr>
          <w:spacing w:val="-2"/>
        </w:rPr>
        <w:t>2011</w:t>
      </w:r>
      <w:r>
        <w:rPr>
          <w:spacing w:val="-6"/>
        </w:rPr>
        <w:t> </w:t>
      </w:r>
      <w:r>
        <w:rPr>
          <w:spacing w:val="-2"/>
        </w:rPr>
        <w:t>году</w:t>
      </w:r>
      <w:r>
        <w:rPr>
          <w:spacing w:val="-6"/>
        </w:rPr>
        <w:t> </w:t>
      </w:r>
      <w:r>
        <w:rPr>
          <w:spacing w:val="-2"/>
        </w:rPr>
        <w:t>рекомендовал</w:t>
      </w:r>
      <w:r>
        <w:rPr>
          <w:spacing w:val="-6"/>
        </w:rPr>
        <w:t> </w:t>
      </w:r>
      <w:r>
        <w:rPr>
          <w:spacing w:val="-2"/>
        </w:rPr>
        <w:t>ещё</w:t>
      </w:r>
      <w:r>
        <w:rPr>
          <w:spacing w:val="-6"/>
        </w:rPr>
        <w:t> </w:t>
      </w:r>
      <w:r>
        <w:rPr>
          <w:spacing w:val="-2"/>
        </w:rPr>
        <w:t>один</w:t>
      </w:r>
      <w:r>
        <w:rPr>
          <w:spacing w:val="-6"/>
        </w:rPr>
        <w:t> </w:t>
      </w:r>
      <w:r>
        <w:rPr>
          <w:spacing w:val="-2"/>
        </w:rPr>
        <w:t>критерий,</w:t>
      </w:r>
      <w:r>
        <w:rPr>
          <w:spacing w:val="-6"/>
        </w:rPr>
        <w:t> </w:t>
      </w:r>
      <w:r>
        <w:rPr>
          <w:spacing w:val="-2"/>
        </w:rPr>
        <w:t>уточняющий</w:t>
      </w:r>
      <w:r>
        <w:rPr>
          <w:spacing w:val="-6"/>
        </w:rPr>
        <w:t> </w:t>
      </w:r>
      <w:r>
        <w:rPr>
          <w:spacing w:val="-2"/>
        </w:rPr>
        <w:t>сте- </w:t>
      </w:r>
      <w:r>
        <w:rPr/>
        <w:t>пень риска и влияющий на выбор лечебной тактики – это выраженность дыхательной недостаточности. Она определяется по объективным и субъ- ективным</w:t>
      </w:r>
      <w:r>
        <w:rPr>
          <w:spacing w:val="-13"/>
        </w:rPr>
        <w:t> </w:t>
      </w:r>
      <w:r>
        <w:rPr/>
        <w:t>признакам,</w:t>
      </w:r>
      <w:r>
        <w:rPr>
          <w:spacing w:val="-13"/>
        </w:rPr>
        <w:t> </w:t>
      </w:r>
      <w:r>
        <w:rPr/>
        <w:t>к</w:t>
      </w:r>
      <w:r>
        <w:rPr>
          <w:spacing w:val="-13"/>
        </w:rPr>
        <w:t> </w:t>
      </w:r>
      <w:r>
        <w:rPr/>
        <w:t>которым</w:t>
      </w:r>
      <w:r>
        <w:rPr>
          <w:spacing w:val="-13"/>
        </w:rPr>
        <w:t> </w:t>
      </w:r>
      <w:r>
        <w:rPr/>
        <w:t>относятся</w:t>
      </w:r>
      <w:r>
        <w:rPr>
          <w:spacing w:val="-13"/>
        </w:rPr>
        <w:t> </w:t>
      </w:r>
      <w:r>
        <w:rPr/>
        <w:t>сатурация</w:t>
      </w:r>
      <w:r>
        <w:rPr>
          <w:spacing w:val="-13"/>
        </w:rPr>
        <w:t> </w:t>
      </w:r>
      <w:r>
        <w:rPr/>
        <w:t>кислорода</w:t>
      </w:r>
      <w:r>
        <w:rPr>
          <w:spacing w:val="-13"/>
        </w:rPr>
        <w:t> </w:t>
      </w:r>
      <w:r>
        <w:rPr/>
        <w:t>артериаль- ной крови менее 95%, ментальные нарушения.</w:t>
      </w:r>
    </w:p>
    <w:p>
      <w:pPr>
        <w:pStyle w:val="BodyText"/>
        <w:spacing w:line="242" w:lineRule="auto" w:before="3"/>
        <w:ind w:left="141" w:right="139" w:firstLine="283"/>
        <w:jc w:val="both"/>
      </w:pPr>
      <w:r>
        <w:rPr/>
        <w:t>Результаты</w:t>
      </w:r>
      <w:r>
        <w:rPr>
          <w:spacing w:val="-14"/>
        </w:rPr>
        <w:t> </w:t>
      </w:r>
      <w:r>
        <w:rPr/>
        <w:t>проведённого</w:t>
      </w:r>
      <w:r>
        <w:rPr>
          <w:spacing w:val="-14"/>
        </w:rPr>
        <w:t> </w:t>
      </w:r>
      <w:r>
        <w:rPr/>
        <w:t>G.</w:t>
      </w:r>
      <w:r>
        <w:rPr>
          <w:spacing w:val="-14"/>
        </w:rPr>
        <w:t> </w:t>
      </w:r>
      <w:r>
        <w:rPr/>
        <w:t>Meyer</w:t>
      </w:r>
      <w:r>
        <w:rPr>
          <w:spacing w:val="-13"/>
        </w:rPr>
        <w:t> </w:t>
      </w:r>
      <w:r>
        <w:rPr/>
        <w:t>et</w:t>
      </w:r>
      <w:r>
        <w:rPr>
          <w:spacing w:val="-14"/>
        </w:rPr>
        <w:t> </w:t>
      </w:r>
      <w:r>
        <w:rPr/>
        <w:t>al.</w:t>
      </w:r>
      <w:r>
        <w:rPr>
          <w:spacing w:val="-14"/>
        </w:rPr>
        <w:t> </w:t>
      </w:r>
      <w:r>
        <w:rPr/>
        <w:t>в</w:t>
      </w:r>
      <w:r>
        <w:rPr>
          <w:spacing w:val="-14"/>
        </w:rPr>
        <w:t> </w:t>
      </w:r>
      <w:r>
        <w:rPr/>
        <w:t>2014</w:t>
      </w:r>
      <w:r>
        <w:rPr>
          <w:spacing w:val="-13"/>
        </w:rPr>
        <w:t> </w:t>
      </w:r>
      <w:r>
        <w:rPr/>
        <w:t>году</w:t>
      </w:r>
      <w:r>
        <w:rPr>
          <w:spacing w:val="-14"/>
        </w:rPr>
        <w:t> </w:t>
      </w:r>
      <w:r>
        <w:rPr/>
        <w:t>исследования</w:t>
      </w:r>
      <w:r>
        <w:rPr>
          <w:spacing w:val="-14"/>
        </w:rPr>
        <w:t> </w:t>
      </w:r>
      <w:r>
        <w:rPr/>
        <w:t>PEITO существенно</w:t>
      </w:r>
      <w:r>
        <w:rPr>
          <w:spacing w:val="-16"/>
        </w:rPr>
        <w:t> </w:t>
      </w:r>
      <w:r>
        <w:rPr/>
        <w:t>дополнили</w:t>
      </w:r>
      <w:r>
        <w:rPr>
          <w:spacing w:val="-14"/>
        </w:rPr>
        <w:t> </w:t>
      </w:r>
      <w:r>
        <w:rPr/>
        <w:t>имеющиеся</w:t>
      </w:r>
      <w:r>
        <w:rPr>
          <w:spacing w:val="-14"/>
        </w:rPr>
        <w:t> </w:t>
      </w:r>
      <w:r>
        <w:rPr/>
        <w:t>данные,</w:t>
      </w:r>
      <w:r>
        <w:rPr>
          <w:spacing w:val="-13"/>
        </w:rPr>
        <w:t> </w:t>
      </w:r>
      <w:r>
        <w:rPr/>
        <w:t>что</w:t>
      </w:r>
      <w:r>
        <w:rPr>
          <w:spacing w:val="-14"/>
        </w:rPr>
        <w:t> </w:t>
      </w:r>
      <w:r>
        <w:rPr/>
        <w:t>нашло</w:t>
      </w:r>
      <w:r>
        <w:rPr>
          <w:spacing w:val="-14"/>
        </w:rPr>
        <w:t> </w:t>
      </w:r>
      <w:r>
        <w:rPr/>
        <w:t>отражение</w:t>
      </w:r>
      <w:r>
        <w:rPr>
          <w:spacing w:val="-14"/>
        </w:rPr>
        <w:t> </w:t>
      </w:r>
      <w:r>
        <w:rPr/>
        <w:t>в</w:t>
      </w:r>
      <w:r>
        <w:rPr>
          <w:spacing w:val="-13"/>
        </w:rPr>
        <w:t> </w:t>
      </w:r>
      <w:r>
        <w:rPr/>
        <w:t>обнов- лённых</w:t>
      </w:r>
      <w:r>
        <w:rPr>
          <w:spacing w:val="-4"/>
        </w:rPr>
        <w:t> </w:t>
      </w:r>
      <w:r>
        <w:rPr/>
        <w:t>рекомендациях</w:t>
      </w:r>
      <w:r>
        <w:rPr>
          <w:spacing w:val="-5"/>
        </w:rPr>
        <w:t> </w:t>
      </w:r>
      <w:r>
        <w:rPr/>
        <w:t>Европейского</w:t>
      </w:r>
      <w:r>
        <w:rPr>
          <w:spacing w:val="-4"/>
        </w:rPr>
        <w:t> </w:t>
      </w:r>
      <w:r>
        <w:rPr/>
        <w:t>общества</w:t>
      </w:r>
      <w:r>
        <w:rPr>
          <w:spacing w:val="-4"/>
        </w:rPr>
        <w:t> </w:t>
      </w:r>
      <w:r>
        <w:rPr/>
        <w:t>кардиологов</w:t>
      </w:r>
      <w:r>
        <w:rPr>
          <w:spacing w:val="-4"/>
        </w:rPr>
        <w:t> </w:t>
      </w:r>
      <w:r>
        <w:rPr/>
        <w:t>(ЕОК),</w:t>
      </w:r>
      <w:r>
        <w:rPr>
          <w:spacing w:val="-4"/>
        </w:rPr>
        <w:t> </w:t>
      </w:r>
      <w:r>
        <w:rPr/>
        <w:t>посвя- щённых проблеме ТЭЛА, и отечественных клинических рекомендаций по диагностике, лечению и профилактике венозных тромбоэмболических ос- ложнений</w:t>
      </w:r>
      <w:r>
        <w:rPr>
          <w:spacing w:val="-6"/>
        </w:rPr>
        <w:t> </w:t>
      </w:r>
      <w:r>
        <w:rPr/>
        <w:t>(ВТЭО)</w:t>
      </w:r>
      <w:r>
        <w:rPr>
          <w:spacing w:val="-6"/>
        </w:rPr>
        <w:t> </w:t>
      </w:r>
      <w:r>
        <w:rPr/>
        <w:t>[6,</w:t>
      </w:r>
      <w:r>
        <w:rPr>
          <w:spacing w:val="-6"/>
        </w:rPr>
        <w:t> </w:t>
      </w:r>
      <w:r>
        <w:rPr/>
        <w:t>9].</w:t>
      </w:r>
      <w:r>
        <w:rPr>
          <w:spacing w:val="-6"/>
        </w:rPr>
        <w:t> </w:t>
      </w:r>
      <w:r>
        <w:rPr/>
        <w:t>В</w:t>
      </w:r>
      <w:r>
        <w:rPr>
          <w:spacing w:val="-6"/>
        </w:rPr>
        <w:t> </w:t>
      </w:r>
      <w:r>
        <w:rPr/>
        <w:t>настоящее</w:t>
      </w:r>
      <w:r>
        <w:rPr>
          <w:spacing w:val="-6"/>
        </w:rPr>
        <w:t> </w:t>
      </w:r>
      <w:r>
        <w:rPr/>
        <w:t>время</w:t>
      </w:r>
      <w:r>
        <w:rPr>
          <w:spacing w:val="-6"/>
        </w:rPr>
        <w:t> </w:t>
      </w:r>
      <w:r>
        <w:rPr/>
        <w:t>продолжаются</w:t>
      </w:r>
      <w:r>
        <w:rPr>
          <w:spacing w:val="-6"/>
        </w:rPr>
        <w:t> </w:t>
      </w:r>
      <w:r>
        <w:rPr/>
        <w:t>исследования</w:t>
      </w:r>
      <w:r>
        <w:rPr>
          <w:spacing w:val="-6"/>
        </w:rPr>
        <w:t> </w:t>
      </w:r>
      <w:r>
        <w:rPr/>
        <w:t>и анализ преимущества тромболитической терапии перед антикоагулянтной терапией при лечении ТЭЛА при оценке общих результатов: летальность, геморрагические осложнения, рецидивы ТЭЛА; оценка различий между разными</w:t>
      </w:r>
      <w:r>
        <w:rPr>
          <w:spacing w:val="-12"/>
        </w:rPr>
        <w:t> </w:t>
      </w:r>
      <w:r>
        <w:rPr/>
        <w:t>возрастными</w:t>
      </w:r>
      <w:r>
        <w:rPr>
          <w:spacing w:val="-12"/>
        </w:rPr>
        <w:t> </w:t>
      </w:r>
      <w:r>
        <w:rPr/>
        <w:t>группами;</w:t>
      </w:r>
      <w:r>
        <w:rPr>
          <w:spacing w:val="-12"/>
        </w:rPr>
        <w:t> </w:t>
      </w:r>
      <w:r>
        <w:rPr/>
        <w:t>дифференцировании</w:t>
      </w:r>
      <w:r>
        <w:rPr>
          <w:spacing w:val="-12"/>
        </w:rPr>
        <w:t> </w:t>
      </w:r>
      <w:r>
        <w:rPr/>
        <w:t>на</w:t>
      </w:r>
      <w:r>
        <w:rPr>
          <w:spacing w:val="-12"/>
        </w:rPr>
        <w:t> </w:t>
      </w:r>
      <w:r>
        <w:rPr/>
        <w:t>гемодинамически стабильных и нестабильных больных [33, 34].</w:t>
      </w:r>
    </w:p>
    <w:p>
      <w:pPr>
        <w:pStyle w:val="BodyText"/>
        <w:spacing w:before="9"/>
      </w:pPr>
    </w:p>
    <w:p>
      <w:pPr>
        <w:pStyle w:val="Heading4"/>
      </w:pPr>
      <w:r>
        <w:rPr/>
        <w:t>КЛАССИФИКАЦИИ</w:t>
      </w:r>
      <w:r>
        <w:rPr>
          <w:spacing w:val="-13"/>
        </w:rPr>
        <w:t> </w:t>
      </w:r>
      <w:r>
        <w:rPr>
          <w:spacing w:val="-4"/>
        </w:rPr>
        <w:t>ТЭЛА</w:t>
      </w:r>
    </w:p>
    <w:p>
      <w:pPr>
        <w:pStyle w:val="BodyText"/>
        <w:spacing w:before="5"/>
        <w:rPr>
          <w:b/>
        </w:rPr>
      </w:pPr>
    </w:p>
    <w:p>
      <w:pPr>
        <w:pStyle w:val="BodyText"/>
        <w:spacing w:line="244" w:lineRule="auto" w:before="1"/>
        <w:ind w:left="141" w:right="136" w:firstLine="283"/>
        <w:jc w:val="both"/>
      </w:pPr>
      <w:r>
        <w:rPr/>
        <w:t>К настоящему времени приняты две классификации ТЭЛА. По класси- фикации ЕОК выделяют ТЭЛА высокого, промежуточного (промежуточ- ного высокого и промежуточного низкого) и низкого риска [9]. Классифи- кация Американской ассоциации сердца предполагает следующие виды ТЭЛА: массивная – окклюзия тромботическими массами лёгочного ство-</w:t>
      </w:r>
    </w:p>
    <w:p>
      <w:pPr>
        <w:pStyle w:val="BodyText"/>
        <w:spacing w:after="0" w:line="244" w:lineRule="auto"/>
        <w:jc w:val="both"/>
        <w:sectPr>
          <w:pgSz w:w="9360" w:h="13330"/>
          <w:pgMar w:header="328" w:footer="505" w:top="780" w:bottom="700" w:left="992" w:right="992"/>
        </w:sectPr>
      </w:pPr>
    </w:p>
    <w:p>
      <w:pPr>
        <w:pStyle w:val="BodyText"/>
        <w:spacing w:line="247" w:lineRule="auto" w:before="200"/>
        <w:ind w:left="141" w:right="136"/>
        <w:jc w:val="both"/>
      </w:pPr>
      <w:r>
        <w:rPr/>
        <w:t>ла и/или главных лёгочных артерий, то есть поражение тромботическими массами более 50% лёгочного артериального русла, субмассивная – ок- клюзия тромботическими массами долевых лёгочных артерий или мно-</w:t>
      </w:r>
      <w:r>
        <w:rPr>
          <w:spacing w:val="40"/>
        </w:rPr>
        <w:t> </w:t>
      </w:r>
      <w:r>
        <w:rPr/>
        <w:t>гих сегментарных, что соответствует поражению от 30% до 50% лёгочно- го артериального русла и эмболию мелких ветвей лёгочных артерий, что соответствует поражению менее 30% лёгочного артериального русла [32]. Однако зачастую выраженность клинических проявлений заболевания не согласуется с тяжестью поражения сосудистого русла: массивная ТЭЛА</w:t>
      </w:r>
      <w:r>
        <w:rPr>
          <w:spacing w:val="80"/>
        </w:rPr>
        <w:t> </w:t>
      </w:r>
      <w:r>
        <w:rPr/>
        <w:t>не всегда соответствует ТЭЛА высокого риска, а субмассивная – ТЭЛА промежуточного риска. Безусловным остаётся то, что наиболее высокий уровень летальности – более 15% – характерен для пациентов с массив- ной ТЭЛА.</w:t>
      </w:r>
    </w:p>
    <w:p>
      <w:pPr>
        <w:pStyle w:val="BodyText"/>
      </w:pPr>
    </w:p>
    <w:p>
      <w:pPr>
        <w:pStyle w:val="Heading4"/>
        <w:spacing w:line="247" w:lineRule="auto" w:before="1"/>
        <w:ind w:left="1727" w:right="1540" w:hanging="170"/>
        <w:jc w:val="left"/>
      </w:pPr>
      <w:r>
        <w:rPr/>
        <w:t>ПОКАЗАНИЯ</w:t>
      </w:r>
      <w:r>
        <w:rPr>
          <w:spacing w:val="-14"/>
        </w:rPr>
        <w:t> </w:t>
      </w:r>
      <w:r>
        <w:rPr/>
        <w:t>И</w:t>
      </w:r>
      <w:r>
        <w:rPr>
          <w:spacing w:val="-14"/>
        </w:rPr>
        <w:t> </w:t>
      </w:r>
      <w:r>
        <w:rPr/>
        <w:t>ПРОТИВОПОКАЗАНИЯ К ТРОМБОЛИТИЧЕСКОЙ ТЕРАПИИ</w:t>
      </w:r>
    </w:p>
    <w:p>
      <w:pPr>
        <w:pStyle w:val="BodyText"/>
        <w:spacing w:before="5"/>
        <w:rPr>
          <w:b/>
        </w:rPr>
      </w:pPr>
    </w:p>
    <w:p>
      <w:pPr>
        <w:pStyle w:val="BodyText"/>
        <w:spacing w:line="247" w:lineRule="auto" w:before="1"/>
        <w:ind w:left="141" w:right="137" w:firstLine="283"/>
        <w:jc w:val="both"/>
      </w:pPr>
      <w:r>
        <w:rPr/>
        <w:t>В настоящее время применение тромболитической терапии у пациен- тов с массивной ТЭЛА считается показанным в следующих клинических случаях: доказательства наличия или прогредиентного течения циркуля- торной и респираторной недостаточности – обструктивный шок в любых его фазах. Доказательства средней степени тяжести – тяжёлой степени дисфункции ПЖ. Доказательства первого фактора включают в себя: лю- бой эпизод гипотензии или персистирующий высокий шоковый индекс, то есть соотношение частоты сердечных сокращений к систолическому АД более 1; гипоксемию с SpO</w:t>
      </w:r>
      <w:r>
        <w:rPr>
          <w:vertAlign w:val="subscript"/>
        </w:rPr>
        <w:t>2</w:t>
      </w:r>
      <w:r>
        <w:rPr>
          <w:vertAlign w:val="baseline"/>
        </w:rPr>
        <w:t> менее 95% или иные доказательства острой дыхательной недостаточности, в том числе субъективные ощущения тяжё- лой одышки, ментальные расстройства. Доказательства дисфункции ПЖ включают в себя: любые виды гипокинезов ПЖ по ЭХОКГ, локальный ги- покинез средней трети ПЖ с нормальной кинетикой верхушки, смещение межжелудочковой перегородки влево, систолическое давление в лёгочной артерии более 40 мм рт. ст., и/или значимое повышение биомаркеров (тро- понин) [6, 9, 10, 13, 32].</w:t>
      </w:r>
    </w:p>
    <w:p>
      <w:pPr>
        <w:pStyle w:val="BodyText"/>
        <w:spacing w:line="247" w:lineRule="auto"/>
        <w:ind w:left="141" w:right="139" w:firstLine="283"/>
        <w:jc w:val="both"/>
      </w:pPr>
      <w:r>
        <w:rPr/>
        <w:t>У основного количества больных массивной ТЭЛА с нестабильной ге- модинамикой, то есть больных с систолическим артериальным давлением менее</w:t>
      </w:r>
      <w:r>
        <w:rPr>
          <w:spacing w:val="-8"/>
        </w:rPr>
        <w:t> </w:t>
      </w:r>
      <w:r>
        <w:rPr/>
        <w:t>100</w:t>
      </w:r>
      <w:r>
        <w:rPr>
          <w:spacing w:val="-8"/>
        </w:rPr>
        <w:t> </w:t>
      </w:r>
      <w:r>
        <w:rPr/>
        <w:t>мм</w:t>
      </w:r>
      <w:r>
        <w:rPr>
          <w:spacing w:val="-8"/>
        </w:rPr>
        <w:t> </w:t>
      </w:r>
      <w:r>
        <w:rPr/>
        <w:t>рт.</w:t>
      </w:r>
      <w:r>
        <w:rPr>
          <w:spacing w:val="-8"/>
        </w:rPr>
        <w:t> </w:t>
      </w:r>
      <w:r>
        <w:rPr/>
        <w:t>ст.,</w:t>
      </w:r>
      <w:r>
        <w:rPr>
          <w:spacing w:val="-8"/>
        </w:rPr>
        <w:t> </w:t>
      </w:r>
      <w:r>
        <w:rPr/>
        <w:t>выявляются</w:t>
      </w:r>
      <w:r>
        <w:rPr>
          <w:spacing w:val="-8"/>
        </w:rPr>
        <w:t> </w:t>
      </w:r>
      <w:r>
        <w:rPr/>
        <w:t>признаки</w:t>
      </w:r>
      <w:r>
        <w:rPr>
          <w:spacing w:val="-8"/>
        </w:rPr>
        <w:t> </w:t>
      </w:r>
      <w:r>
        <w:rPr/>
        <w:t>дисфункции</w:t>
      </w:r>
      <w:r>
        <w:rPr>
          <w:spacing w:val="-8"/>
        </w:rPr>
        <w:t> </w:t>
      </w:r>
      <w:r>
        <w:rPr/>
        <w:t>правого</w:t>
      </w:r>
      <w:r>
        <w:rPr>
          <w:spacing w:val="-8"/>
        </w:rPr>
        <w:t> </w:t>
      </w:r>
      <w:r>
        <w:rPr/>
        <w:t>желудочка [6,</w:t>
      </w:r>
      <w:r>
        <w:rPr>
          <w:spacing w:val="-7"/>
        </w:rPr>
        <w:t> </w:t>
      </w:r>
      <w:r>
        <w:rPr/>
        <w:t>9,</w:t>
      </w:r>
      <w:r>
        <w:rPr>
          <w:spacing w:val="-7"/>
        </w:rPr>
        <w:t> </w:t>
      </w:r>
      <w:r>
        <w:rPr/>
        <w:t>32].</w:t>
      </w:r>
      <w:r>
        <w:rPr>
          <w:spacing w:val="-7"/>
        </w:rPr>
        <w:t> </w:t>
      </w:r>
      <w:r>
        <w:rPr/>
        <w:t>Среди</w:t>
      </w:r>
      <w:r>
        <w:rPr>
          <w:spacing w:val="-7"/>
        </w:rPr>
        <w:t> </w:t>
      </w:r>
      <w:r>
        <w:rPr/>
        <w:t>этих</w:t>
      </w:r>
      <w:r>
        <w:rPr>
          <w:spacing w:val="-7"/>
        </w:rPr>
        <w:t> </w:t>
      </w:r>
      <w:r>
        <w:rPr/>
        <w:t>больных</w:t>
      </w:r>
      <w:r>
        <w:rPr>
          <w:spacing w:val="-7"/>
        </w:rPr>
        <w:t> </w:t>
      </w:r>
      <w:r>
        <w:rPr/>
        <w:t>частота</w:t>
      </w:r>
      <w:r>
        <w:rPr>
          <w:spacing w:val="-7"/>
        </w:rPr>
        <w:t> </w:t>
      </w:r>
      <w:r>
        <w:rPr/>
        <w:t>смерти</w:t>
      </w:r>
      <w:r>
        <w:rPr>
          <w:spacing w:val="-7"/>
        </w:rPr>
        <w:t> </w:t>
      </w:r>
      <w:r>
        <w:rPr/>
        <w:t>находится</w:t>
      </w:r>
      <w:r>
        <w:rPr>
          <w:spacing w:val="-7"/>
        </w:rPr>
        <w:t> </w:t>
      </w:r>
      <w:r>
        <w:rPr/>
        <w:t>в</w:t>
      </w:r>
      <w:r>
        <w:rPr>
          <w:spacing w:val="-7"/>
        </w:rPr>
        <w:t> </w:t>
      </w:r>
      <w:r>
        <w:rPr/>
        <w:t>пределах</w:t>
      </w:r>
      <w:r>
        <w:rPr>
          <w:spacing w:val="-7"/>
        </w:rPr>
        <w:t> </w:t>
      </w:r>
      <w:r>
        <w:rPr/>
        <w:t>8‒13%, но</w:t>
      </w:r>
      <w:r>
        <w:rPr>
          <w:spacing w:val="-1"/>
        </w:rPr>
        <w:t> </w:t>
      </w:r>
      <w:r>
        <w:rPr/>
        <w:t>максимально</w:t>
      </w:r>
      <w:r>
        <w:rPr>
          <w:spacing w:val="-1"/>
        </w:rPr>
        <w:t> </w:t>
      </w:r>
      <w:r>
        <w:rPr/>
        <w:t>высока</w:t>
      </w:r>
      <w:r>
        <w:rPr>
          <w:spacing w:val="-1"/>
        </w:rPr>
        <w:t> </w:t>
      </w:r>
      <w:r>
        <w:rPr/>
        <w:t>частота</w:t>
      </w:r>
      <w:r>
        <w:rPr>
          <w:spacing w:val="-1"/>
        </w:rPr>
        <w:t> </w:t>
      </w:r>
      <w:r>
        <w:rPr/>
        <w:t>осложнений</w:t>
      </w:r>
      <w:r>
        <w:rPr>
          <w:spacing w:val="-1"/>
        </w:rPr>
        <w:t> </w:t>
      </w:r>
      <w:r>
        <w:rPr/>
        <w:t>и</w:t>
      </w:r>
      <w:r>
        <w:rPr>
          <w:spacing w:val="-1"/>
        </w:rPr>
        <w:t> </w:t>
      </w:r>
      <w:r>
        <w:rPr/>
        <w:t>риск</w:t>
      </w:r>
      <w:r>
        <w:rPr>
          <w:spacing w:val="-1"/>
        </w:rPr>
        <w:t> </w:t>
      </w:r>
      <w:r>
        <w:rPr/>
        <w:t>формирования</w:t>
      </w:r>
      <w:r>
        <w:rPr>
          <w:spacing w:val="-1"/>
        </w:rPr>
        <w:t> </w:t>
      </w:r>
      <w:r>
        <w:rPr/>
        <w:t>ХТЭЛГ в будущем, в то время как тромболитическая терапия способствует умень- шению нагрузки на правый желудочек. Фактором, лимитирующим приме- нение тромболитической терапии, у данной категории больных является повышенный риск кровотечений.</w:t>
      </w:r>
    </w:p>
    <w:p>
      <w:pPr>
        <w:pStyle w:val="BodyText"/>
        <w:spacing w:line="247" w:lineRule="auto"/>
        <w:ind w:left="141" w:right="139" w:firstLine="283"/>
        <w:jc w:val="both"/>
      </w:pPr>
      <w:r>
        <w:rPr/>
        <w:t>У пациентов с ТЭЛА низкого риска или пациентов с ТЭЛА промежу- точного</w:t>
      </w:r>
      <w:r>
        <w:rPr>
          <w:spacing w:val="-6"/>
        </w:rPr>
        <w:t> </w:t>
      </w:r>
      <w:r>
        <w:rPr/>
        <w:t>риска</w:t>
      </w:r>
      <w:r>
        <w:rPr>
          <w:spacing w:val="-4"/>
        </w:rPr>
        <w:t> </w:t>
      </w:r>
      <w:r>
        <w:rPr/>
        <w:t>при</w:t>
      </w:r>
      <w:r>
        <w:rPr>
          <w:spacing w:val="-4"/>
        </w:rPr>
        <w:t> </w:t>
      </w:r>
      <w:r>
        <w:rPr/>
        <w:t>отсутствии</w:t>
      </w:r>
      <w:r>
        <w:rPr>
          <w:spacing w:val="-4"/>
        </w:rPr>
        <w:t> </w:t>
      </w:r>
      <w:r>
        <w:rPr/>
        <w:t>явных</w:t>
      </w:r>
      <w:r>
        <w:rPr>
          <w:spacing w:val="-4"/>
        </w:rPr>
        <w:t> </w:t>
      </w:r>
      <w:r>
        <w:rPr/>
        <w:t>признаков</w:t>
      </w:r>
      <w:r>
        <w:rPr>
          <w:spacing w:val="-4"/>
        </w:rPr>
        <w:t> </w:t>
      </w:r>
      <w:r>
        <w:rPr/>
        <w:t>дисфункции</w:t>
      </w:r>
      <w:r>
        <w:rPr>
          <w:spacing w:val="-4"/>
        </w:rPr>
        <w:t> </w:t>
      </w:r>
      <w:r>
        <w:rPr/>
        <w:t>правого</w:t>
      </w:r>
      <w:r>
        <w:rPr>
          <w:spacing w:val="-4"/>
        </w:rPr>
        <w:t> </w:t>
      </w:r>
      <w:r>
        <w:rPr>
          <w:spacing w:val="-2"/>
        </w:rPr>
        <w:t>желу-</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дочка терапия тромболитиками не рекомендуется [6, 32]. Несмотря на то, что исследование S.V. Konstantinides, проведённое в 2002 году, показало возможность снижения летальных исходов при применении альтеплазы у больных с ТЭЛА без шока, анализ всех совокупных данных показал, что назначение</w:t>
      </w:r>
      <w:r>
        <w:rPr>
          <w:spacing w:val="-3"/>
        </w:rPr>
        <w:t> </w:t>
      </w:r>
      <w:r>
        <w:rPr/>
        <w:t>тромболитиков</w:t>
      </w:r>
      <w:r>
        <w:rPr>
          <w:spacing w:val="-3"/>
        </w:rPr>
        <w:t> </w:t>
      </w:r>
      <w:r>
        <w:rPr/>
        <w:t>‒</w:t>
      </w:r>
      <w:r>
        <w:rPr>
          <w:spacing w:val="-3"/>
        </w:rPr>
        <w:t> </w:t>
      </w:r>
      <w:r>
        <w:rPr/>
        <w:t>риск</w:t>
      </w:r>
      <w:r>
        <w:rPr>
          <w:spacing w:val="-3"/>
        </w:rPr>
        <w:t> </w:t>
      </w:r>
      <w:r>
        <w:rPr/>
        <w:t>массивных,</w:t>
      </w:r>
      <w:r>
        <w:rPr>
          <w:spacing w:val="-3"/>
        </w:rPr>
        <w:t> </w:t>
      </w:r>
      <w:r>
        <w:rPr/>
        <w:t>в</w:t>
      </w:r>
      <w:r>
        <w:rPr>
          <w:spacing w:val="-3"/>
        </w:rPr>
        <w:t> </w:t>
      </w:r>
      <w:r>
        <w:rPr/>
        <w:t>том</w:t>
      </w:r>
      <w:r>
        <w:rPr>
          <w:spacing w:val="-3"/>
        </w:rPr>
        <w:t> </w:t>
      </w:r>
      <w:r>
        <w:rPr/>
        <w:t>числе</w:t>
      </w:r>
      <w:r>
        <w:rPr>
          <w:spacing w:val="-3"/>
        </w:rPr>
        <w:t> </w:t>
      </w:r>
      <w:r>
        <w:rPr/>
        <w:t>фатальных,</w:t>
      </w:r>
      <w:r>
        <w:rPr>
          <w:spacing w:val="-3"/>
        </w:rPr>
        <w:t> </w:t>
      </w:r>
      <w:r>
        <w:rPr/>
        <w:t>кро- вотечений и, таким образом, оправдывает себя лишь в тех случаях, когда скорость восстановления лёгочного кровотока имеет решающее значение для выживания больного [1, 10, 36].</w:t>
      </w:r>
    </w:p>
    <w:p>
      <w:pPr>
        <w:pStyle w:val="BodyText"/>
        <w:spacing w:line="247" w:lineRule="auto"/>
        <w:ind w:left="141" w:right="138" w:firstLine="283"/>
        <w:jc w:val="both"/>
      </w:pPr>
      <w:r>
        <w:rPr/>
        <w:t>Противопоказания к тромболитической терапии общепризнанно раз- деляют на абсолютные и относительные. К первым всегда относят: ге- моррагический инсульт или инсульт неизвестной этиологии в анамнезе, ишемический инсульт в предшествующие 6 месяцев; повреждение или новообразование центральной нервной системы; повреждение головы или крупная травма в предшествующие 3 недели; оперативное лечение в те- чение</w:t>
      </w:r>
      <w:r>
        <w:rPr>
          <w:spacing w:val="40"/>
        </w:rPr>
        <w:t> </w:t>
      </w:r>
      <w:r>
        <w:rPr/>
        <w:t>10‒14</w:t>
      </w:r>
      <w:r>
        <w:rPr>
          <w:spacing w:val="40"/>
        </w:rPr>
        <w:t> </w:t>
      </w:r>
      <w:r>
        <w:rPr/>
        <w:t>предшествующих</w:t>
      </w:r>
      <w:r>
        <w:rPr>
          <w:spacing w:val="40"/>
        </w:rPr>
        <w:t> </w:t>
      </w:r>
      <w:r>
        <w:rPr/>
        <w:t>дней;</w:t>
      </w:r>
      <w:r>
        <w:rPr>
          <w:spacing w:val="40"/>
        </w:rPr>
        <w:t> </w:t>
      </w:r>
      <w:r>
        <w:rPr/>
        <w:t>желудочно-кишечное</w:t>
      </w:r>
      <w:r>
        <w:rPr>
          <w:spacing w:val="40"/>
        </w:rPr>
        <w:t> </w:t>
      </w:r>
      <w:r>
        <w:rPr/>
        <w:t>кровотечение в течение предшествующего месяца; известный высокий риск кровотече- ния.</w:t>
      </w:r>
      <w:r>
        <w:rPr>
          <w:spacing w:val="-13"/>
        </w:rPr>
        <w:t> </w:t>
      </w:r>
      <w:r>
        <w:rPr/>
        <w:t>К</w:t>
      </w:r>
      <w:r>
        <w:rPr>
          <w:spacing w:val="-13"/>
        </w:rPr>
        <w:t> </w:t>
      </w:r>
      <w:r>
        <w:rPr/>
        <w:t>относительным</w:t>
      </w:r>
      <w:r>
        <w:rPr>
          <w:spacing w:val="-13"/>
        </w:rPr>
        <w:t> </w:t>
      </w:r>
      <w:r>
        <w:rPr/>
        <w:t>противопоказаниям</w:t>
      </w:r>
      <w:r>
        <w:rPr>
          <w:spacing w:val="-13"/>
        </w:rPr>
        <w:t> </w:t>
      </w:r>
      <w:r>
        <w:rPr/>
        <w:t>относят:</w:t>
      </w:r>
      <w:r>
        <w:rPr>
          <w:spacing w:val="-13"/>
        </w:rPr>
        <w:t> </w:t>
      </w:r>
      <w:r>
        <w:rPr/>
        <w:t>преходящее</w:t>
      </w:r>
      <w:r>
        <w:rPr>
          <w:spacing w:val="-14"/>
        </w:rPr>
        <w:t> </w:t>
      </w:r>
      <w:r>
        <w:rPr/>
        <w:t>нарушение мозгового</w:t>
      </w:r>
      <w:r>
        <w:rPr>
          <w:spacing w:val="-10"/>
        </w:rPr>
        <w:t> </w:t>
      </w:r>
      <w:r>
        <w:rPr/>
        <w:t>кровообращения</w:t>
      </w:r>
      <w:r>
        <w:rPr>
          <w:spacing w:val="-10"/>
        </w:rPr>
        <w:t> </w:t>
      </w:r>
      <w:r>
        <w:rPr/>
        <w:t>в</w:t>
      </w:r>
      <w:r>
        <w:rPr>
          <w:spacing w:val="-10"/>
        </w:rPr>
        <w:t> </w:t>
      </w:r>
      <w:r>
        <w:rPr/>
        <w:t>предшествующие</w:t>
      </w:r>
      <w:r>
        <w:rPr>
          <w:spacing w:val="-10"/>
        </w:rPr>
        <w:t> </w:t>
      </w:r>
      <w:r>
        <w:rPr/>
        <w:t>6</w:t>
      </w:r>
      <w:r>
        <w:rPr>
          <w:spacing w:val="-10"/>
        </w:rPr>
        <w:t> </w:t>
      </w:r>
      <w:r>
        <w:rPr/>
        <w:t>месяцев;</w:t>
      </w:r>
      <w:r>
        <w:rPr>
          <w:spacing w:val="-10"/>
        </w:rPr>
        <w:t> </w:t>
      </w:r>
      <w:r>
        <w:rPr/>
        <w:t>приём</w:t>
      </w:r>
      <w:r>
        <w:rPr>
          <w:spacing w:val="-10"/>
        </w:rPr>
        <w:t> </w:t>
      </w:r>
      <w:r>
        <w:rPr/>
        <w:t>непрямых антикоагулянтов;</w:t>
      </w:r>
      <w:r>
        <w:rPr>
          <w:spacing w:val="-16"/>
        </w:rPr>
        <w:t> </w:t>
      </w:r>
      <w:r>
        <w:rPr/>
        <w:t>беременность</w:t>
      </w:r>
      <w:r>
        <w:rPr>
          <w:spacing w:val="-14"/>
        </w:rPr>
        <w:t> </w:t>
      </w:r>
      <w:r>
        <w:rPr/>
        <w:t>и</w:t>
      </w:r>
      <w:r>
        <w:rPr>
          <w:spacing w:val="-14"/>
        </w:rPr>
        <w:t> </w:t>
      </w:r>
      <w:r>
        <w:rPr/>
        <w:t>первая</w:t>
      </w:r>
      <w:r>
        <w:rPr>
          <w:spacing w:val="-13"/>
        </w:rPr>
        <w:t> </w:t>
      </w:r>
      <w:r>
        <w:rPr/>
        <w:t>неделя</w:t>
      </w:r>
      <w:r>
        <w:rPr>
          <w:spacing w:val="-14"/>
        </w:rPr>
        <w:t> </w:t>
      </w:r>
      <w:r>
        <w:rPr/>
        <w:t>после</w:t>
      </w:r>
      <w:r>
        <w:rPr>
          <w:spacing w:val="-14"/>
        </w:rPr>
        <w:t> </w:t>
      </w:r>
      <w:r>
        <w:rPr/>
        <w:t>родов;</w:t>
      </w:r>
      <w:r>
        <w:rPr>
          <w:spacing w:val="-14"/>
        </w:rPr>
        <w:t> </w:t>
      </w:r>
      <w:r>
        <w:rPr/>
        <w:t>пункция</w:t>
      </w:r>
      <w:r>
        <w:rPr>
          <w:spacing w:val="-13"/>
        </w:rPr>
        <w:t> </w:t>
      </w:r>
      <w:r>
        <w:rPr/>
        <w:t>сосу- дов, не поддающихся прижатию; травматичная реанимация; рефрактерная артериальная гипертензия, то есть систолическое АД выше 180 мм рт. ст.; тяжёлое заболевание печени; инфекционный эндокардит; активная пепти- ческая</w:t>
      </w:r>
      <w:r>
        <w:rPr>
          <w:spacing w:val="-1"/>
        </w:rPr>
        <w:t> </w:t>
      </w:r>
      <w:r>
        <w:rPr/>
        <w:t>язва;</w:t>
      </w:r>
      <w:r>
        <w:rPr>
          <w:spacing w:val="-1"/>
        </w:rPr>
        <w:t> </w:t>
      </w:r>
      <w:r>
        <w:rPr/>
        <w:t>введение</w:t>
      </w:r>
      <w:r>
        <w:rPr>
          <w:spacing w:val="-1"/>
        </w:rPr>
        <w:t> </w:t>
      </w:r>
      <w:r>
        <w:rPr/>
        <w:t>стрептокиназы</w:t>
      </w:r>
      <w:r>
        <w:rPr>
          <w:spacing w:val="-1"/>
        </w:rPr>
        <w:t> </w:t>
      </w:r>
      <w:r>
        <w:rPr/>
        <w:t>более</w:t>
      </w:r>
      <w:r>
        <w:rPr>
          <w:spacing w:val="-1"/>
        </w:rPr>
        <w:t> </w:t>
      </w:r>
      <w:r>
        <w:rPr/>
        <w:t>5</w:t>
      </w:r>
      <w:r>
        <w:rPr>
          <w:spacing w:val="-1"/>
        </w:rPr>
        <w:t> </w:t>
      </w:r>
      <w:r>
        <w:rPr/>
        <w:t>суток</w:t>
      </w:r>
      <w:r>
        <w:rPr>
          <w:spacing w:val="-1"/>
        </w:rPr>
        <w:t> </w:t>
      </w:r>
      <w:r>
        <w:rPr/>
        <w:t>назад,</w:t>
      </w:r>
      <w:r>
        <w:rPr>
          <w:spacing w:val="-1"/>
        </w:rPr>
        <w:t> </w:t>
      </w:r>
      <w:r>
        <w:rPr/>
        <w:t>если</w:t>
      </w:r>
      <w:r>
        <w:rPr>
          <w:spacing w:val="-1"/>
        </w:rPr>
        <w:t> </w:t>
      </w:r>
      <w:r>
        <w:rPr/>
        <w:t>её</w:t>
      </w:r>
      <w:r>
        <w:rPr>
          <w:spacing w:val="-1"/>
        </w:rPr>
        <w:t> </w:t>
      </w:r>
      <w:r>
        <w:rPr/>
        <w:t>планиру- ется применять повторно. Однако у тяжёлых, нестабильных пациентов все абсолютные противопоказания должны рассматриваться как относитель- ные (см. таблицу 1) [6, 7, 9, 32].</w:t>
      </w:r>
    </w:p>
    <w:p>
      <w:pPr>
        <w:pStyle w:val="BodyText"/>
        <w:spacing w:before="30"/>
      </w:pPr>
    </w:p>
    <w:p>
      <w:pPr>
        <w:spacing w:before="0"/>
        <w:ind w:left="425" w:right="0" w:firstLine="0"/>
        <w:jc w:val="left"/>
        <w:rPr>
          <w:sz w:val="18"/>
        </w:rPr>
      </w:pPr>
      <w:r>
        <w:rPr>
          <w:b/>
          <w:sz w:val="18"/>
        </w:rPr>
        <w:t>Табл.</w:t>
      </w:r>
      <w:r>
        <w:rPr>
          <w:b/>
          <w:spacing w:val="-9"/>
          <w:sz w:val="18"/>
        </w:rPr>
        <w:t> </w:t>
      </w:r>
      <w:r>
        <w:rPr>
          <w:b/>
          <w:sz w:val="18"/>
        </w:rPr>
        <w:t>1.</w:t>
      </w:r>
      <w:r>
        <w:rPr>
          <w:b/>
          <w:spacing w:val="-6"/>
          <w:sz w:val="18"/>
        </w:rPr>
        <w:t> </w:t>
      </w:r>
      <w:r>
        <w:rPr>
          <w:sz w:val="18"/>
        </w:rPr>
        <w:t>Противопоказания</w:t>
      </w:r>
      <w:r>
        <w:rPr>
          <w:spacing w:val="-6"/>
          <w:sz w:val="18"/>
        </w:rPr>
        <w:t> </w:t>
      </w:r>
      <w:r>
        <w:rPr>
          <w:sz w:val="18"/>
        </w:rPr>
        <w:t>к</w:t>
      </w:r>
      <w:r>
        <w:rPr>
          <w:spacing w:val="-6"/>
          <w:sz w:val="18"/>
        </w:rPr>
        <w:t> </w:t>
      </w:r>
      <w:r>
        <w:rPr>
          <w:sz w:val="18"/>
        </w:rPr>
        <w:t>фибринолитической</w:t>
      </w:r>
      <w:r>
        <w:rPr>
          <w:spacing w:val="-6"/>
          <w:sz w:val="18"/>
        </w:rPr>
        <w:t> </w:t>
      </w:r>
      <w:r>
        <w:rPr>
          <w:spacing w:val="-2"/>
          <w:sz w:val="18"/>
        </w:rPr>
        <w:t>терапии</w:t>
      </w:r>
    </w:p>
    <w:p>
      <w:pPr>
        <w:pStyle w:val="BodyText"/>
        <w:spacing w:before="5"/>
        <w:rPr>
          <w:sz w:val="10"/>
        </w:rPr>
      </w:pPr>
      <w:r>
        <w:rPr>
          <w:sz w:val="10"/>
        </w:rPr>
        <mc:AlternateContent>
          <mc:Choice Requires="wps">
            <w:drawing>
              <wp:anchor distT="0" distB="0" distL="0" distR="0" allowOverlap="1" layoutInCell="1" locked="0" behindDoc="1" simplePos="0" relativeHeight="487668736">
                <wp:simplePos x="0" y="0"/>
                <wp:positionH relativeFrom="page">
                  <wp:posOffset>719999</wp:posOffset>
                </wp:positionH>
                <wp:positionV relativeFrom="paragraph">
                  <wp:posOffset>91640</wp:posOffset>
                </wp:positionV>
                <wp:extent cx="4400550" cy="1270"/>
                <wp:effectExtent l="0" t="0" r="0" b="0"/>
                <wp:wrapTopAndBottom/>
                <wp:docPr id="360" name="Graphic 360"/>
                <wp:cNvGraphicFramePr>
                  <a:graphicFrameLocks/>
                </wp:cNvGraphicFramePr>
                <a:graphic>
                  <a:graphicData uri="http://schemas.microsoft.com/office/word/2010/wordprocessingShape">
                    <wps:wsp>
                      <wps:cNvPr id="360" name="Graphic 360"/>
                      <wps:cNvSpPr/>
                      <wps:spPr>
                        <a:xfrm>
                          <a:off x="0" y="0"/>
                          <a:ext cx="4400550" cy="1270"/>
                        </a:xfrm>
                        <a:custGeom>
                          <a:avLst/>
                          <a:gdLst/>
                          <a:ahLst/>
                          <a:cxnLst/>
                          <a:rect l="l" t="t" r="r" b="b"/>
                          <a:pathLst>
                            <a:path w="4400550" h="0">
                              <a:moveTo>
                                <a:pt x="0" y="0"/>
                              </a:moveTo>
                              <a:lnTo>
                                <a:pt x="4400550" y="0"/>
                              </a:lnTo>
                            </a:path>
                          </a:pathLst>
                        </a:custGeom>
                        <a:ln w="5588">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56.692902pt;margin-top:7.215796pt;width:346.5pt;height:.1pt;mso-position-horizontal-relative:page;mso-position-vertical-relative:paragraph;z-index:-15647744;mso-wrap-distance-left:0;mso-wrap-distance-right:0" id="docshape201" coordorigin="1134,144" coordsize="6930,0" path="m1134,144l8064,144e" filled="false" stroked="true" strokeweight=".44pt" strokecolor="#000000">
                <v:path arrowok="t"/>
                <v:stroke dashstyle="solid"/>
                <w10:wrap type="topAndBottom"/>
              </v:shape>
            </w:pict>
          </mc:Fallback>
        </mc:AlternateContent>
      </w:r>
    </w:p>
    <w:p>
      <w:pPr>
        <w:spacing w:before="127"/>
        <w:ind w:left="425" w:right="0" w:firstLine="0"/>
        <w:jc w:val="left"/>
        <w:rPr>
          <w:i/>
          <w:sz w:val="22"/>
        </w:rPr>
      </w:pPr>
      <w:r>
        <w:rPr>
          <w:i/>
          <w:spacing w:val="-2"/>
          <w:sz w:val="22"/>
        </w:rPr>
        <w:t>Абсолютные</w:t>
      </w:r>
      <w:r>
        <w:rPr>
          <w:i/>
          <w:spacing w:val="1"/>
          <w:sz w:val="22"/>
        </w:rPr>
        <w:t> </w:t>
      </w:r>
      <w:r>
        <w:rPr>
          <w:i/>
          <w:spacing w:val="-2"/>
          <w:sz w:val="22"/>
        </w:rPr>
        <w:t>противопоказания*</w:t>
      </w:r>
    </w:p>
    <w:p>
      <w:pPr>
        <w:pStyle w:val="ListParagraph"/>
        <w:numPr>
          <w:ilvl w:val="0"/>
          <w:numId w:val="42"/>
        </w:numPr>
        <w:tabs>
          <w:tab w:pos="620" w:val="left" w:leader="none"/>
        </w:tabs>
        <w:spacing w:line="247" w:lineRule="auto" w:before="7" w:after="0"/>
        <w:ind w:left="141" w:right="139" w:firstLine="283"/>
        <w:jc w:val="left"/>
        <w:rPr>
          <w:sz w:val="22"/>
        </w:rPr>
      </w:pPr>
      <w:r>
        <w:rPr>
          <w:sz w:val="22"/>
        </w:rPr>
        <w:t>геморрагический</w:t>
      </w:r>
      <w:r>
        <w:rPr>
          <w:spacing w:val="-3"/>
          <w:sz w:val="22"/>
        </w:rPr>
        <w:t> </w:t>
      </w:r>
      <w:r>
        <w:rPr>
          <w:sz w:val="22"/>
        </w:rPr>
        <w:t>инсульт</w:t>
      </w:r>
      <w:r>
        <w:rPr>
          <w:spacing w:val="-3"/>
          <w:sz w:val="22"/>
        </w:rPr>
        <w:t> </w:t>
      </w:r>
      <w:r>
        <w:rPr>
          <w:sz w:val="22"/>
        </w:rPr>
        <w:t>или</w:t>
      </w:r>
      <w:r>
        <w:rPr>
          <w:spacing w:val="-3"/>
          <w:sz w:val="22"/>
        </w:rPr>
        <w:t> </w:t>
      </w:r>
      <w:r>
        <w:rPr>
          <w:sz w:val="22"/>
        </w:rPr>
        <w:t>инсульт</w:t>
      </w:r>
      <w:r>
        <w:rPr>
          <w:spacing w:val="-3"/>
          <w:sz w:val="22"/>
        </w:rPr>
        <w:t> </w:t>
      </w:r>
      <w:r>
        <w:rPr>
          <w:sz w:val="22"/>
        </w:rPr>
        <w:t>неизвестной</w:t>
      </w:r>
      <w:r>
        <w:rPr>
          <w:spacing w:val="-3"/>
          <w:sz w:val="22"/>
        </w:rPr>
        <w:t> </w:t>
      </w:r>
      <w:r>
        <w:rPr>
          <w:sz w:val="22"/>
        </w:rPr>
        <w:t>этиологии</w:t>
      </w:r>
      <w:r>
        <w:rPr>
          <w:spacing w:val="-3"/>
          <w:sz w:val="22"/>
        </w:rPr>
        <w:t> </w:t>
      </w:r>
      <w:r>
        <w:rPr>
          <w:sz w:val="22"/>
        </w:rPr>
        <w:t>в</w:t>
      </w:r>
      <w:r>
        <w:rPr>
          <w:spacing w:val="-3"/>
          <w:sz w:val="22"/>
        </w:rPr>
        <w:t> </w:t>
      </w:r>
      <w:r>
        <w:rPr>
          <w:sz w:val="22"/>
        </w:rPr>
        <w:t>анам- </w:t>
      </w:r>
      <w:r>
        <w:rPr>
          <w:spacing w:val="-2"/>
          <w:sz w:val="22"/>
        </w:rPr>
        <w:t>незе;</w:t>
      </w:r>
    </w:p>
    <w:p>
      <w:pPr>
        <w:pStyle w:val="ListParagraph"/>
        <w:numPr>
          <w:ilvl w:val="0"/>
          <w:numId w:val="42"/>
        </w:numPr>
        <w:tabs>
          <w:tab w:pos="620" w:val="left" w:leader="none"/>
        </w:tabs>
        <w:spacing w:line="252" w:lineRule="exact" w:before="0" w:after="0"/>
        <w:ind w:left="620" w:right="0" w:hanging="196"/>
        <w:jc w:val="left"/>
        <w:rPr>
          <w:sz w:val="22"/>
        </w:rPr>
      </w:pPr>
      <w:r>
        <w:rPr>
          <w:sz w:val="22"/>
        </w:rPr>
        <w:t>ишемический</w:t>
      </w:r>
      <w:r>
        <w:rPr>
          <w:spacing w:val="-7"/>
          <w:sz w:val="22"/>
        </w:rPr>
        <w:t> </w:t>
      </w:r>
      <w:r>
        <w:rPr>
          <w:sz w:val="22"/>
        </w:rPr>
        <w:t>инсульт</w:t>
      </w:r>
      <w:r>
        <w:rPr>
          <w:spacing w:val="-6"/>
          <w:sz w:val="22"/>
        </w:rPr>
        <w:t> </w:t>
      </w:r>
      <w:r>
        <w:rPr>
          <w:sz w:val="22"/>
        </w:rPr>
        <w:t>в</w:t>
      </w:r>
      <w:r>
        <w:rPr>
          <w:spacing w:val="-7"/>
          <w:sz w:val="22"/>
        </w:rPr>
        <w:t> </w:t>
      </w:r>
      <w:r>
        <w:rPr>
          <w:sz w:val="22"/>
        </w:rPr>
        <w:t>предшествующие</w:t>
      </w:r>
      <w:r>
        <w:rPr>
          <w:spacing w:val="-6"/>
          <w:sz w:val="22"/>
        </w:rPr>
        <w:t> </w:t>
      </w:r>
      <w:r>
        <w:rPr>
          <w:sz w:val="22"/>
        </w:rPr>
        <w:t>6</w:t>
      </w:r>
      <w:r>
        <w:rPr>
          <w:spacing w:val="-5"/>
          <w:sz w:val="22"/>
        </w:rPr>
        <w:t> </w:t>
      </w:r>
      <w:r>
        <w:rPr>
          <w:spacing w:val="-4"/>
          <w:sz w:val="22"/>
        </w:rPr>
        <w:t>мес;</w:t>
      </w:r>
    </w:p>
    <w:p>
      <w:pPr>
        <w:pStyle w:val="ListParagraph"/>
        <w:numPr>
          <w:ilvl w:val="0"/>
          <w:numId w:val="42"/>
        </w:numPr>
        <w:tabs>
          <w:tab w:pos="620" w:val="left" w:leader="none"/>
        </w:tabs>
        <w:spacing w:line="240" w:lineRule="auto" w:before="7" w:after="0"/>
        <w:ind w:left="620" w:right="0" w:hanging="196"/>
        <w:jc w:val="left"/>
        <w:rPr>
          <w:sz w:val="22"/>
        </w:rPr>
      </w:pPr>
      <w:r>
        <w:rPr>
          <w:sz w:val="22"/>
        </w:rPr>
        <w:t>повреждение</w:t>
      </w:r>
      <w:r>
        <w:rPr>
          <w:spacing w:val="-4"/>
          <w:sz w:val="22"/>
        </w:rPr>
        <w:t> </w:t>
      </w:r>
      <w:r>
        <w:rPr>
          <w:sz w:val="22"/>
        </w:rPr>
        <w:t>или</w:t>
      </w:r>
      <w:r>
        <w:rPr>
          <w:spacing w:val="-5"/>
          <w:sz w:val="22"/>
        </w:rPr>
        <w:t> </w:t>
      </w:r>
      <w:r>
        <w:rPr>
          <w:sz w:val="22"/>
        </w:rPr>
        <w:t>новообразование</w:t>
      </w:r>
      <w:r>
        <w:rPr>
          <w:spacing w:val="-3"/>
          <w:sz w:val="22"/>
        </w:rPr>
        <w:t> </w:t>
      </w:r>
      <w:r>
        <w:rPr>
          <w:sz w:val="22"/>
        </w:rPr>
        <w:t>центральной</w:t>
      </w:r>
      <w:r>
        <w:rPr>
          <w:spacing w:val="-5"/>
          <w:sz w:val="22"/>
        </w:rPr>
        <w:t> </w:t>
      </w:r>
      <w:r>
        <w:rPr>
          <w:sz w:val="22"/>
        </w:rPr>
        <w:t>нервной</w:t>
      </w:r>
      <w:r>
        <w:rPr>
          <w:spacing w:val="-4"/>
          <w:sz w:val="22"/>
        </w:rPr>
        <w:t> </w:t>
      </w:r>
      <w:r>
        <w:rPr>
          <w:spacing w:val="-2"/>
          <w:sz w:val="22"/>
        </w:rPr>
        <w:t>системы;</w:t>
      </w:r>
    </w:p>
    <w:p>
      <w:pPr>
        <w:pStyle w:val="ListParagraph"/>
        <w:numPr>
          <w:ilvl w:val="0"/>
          <w:numId w:val="42"/>
        </w:numPr>
        <w:tabs>
          <w:tab w:pos="620" w:val="left" w:leader="none"/>
        </w:tabs>
        <w:spacing w:line="240" w:lineRule="auto" w:before="7" w:after="0"/>
        <w:ind w:left="620" w:right="0" w:hanging="196"/>
        <w:jc w:val="left"/>
        <w:rPr>
          <w:sz w:val="22"/>
        </w:rPr>
      </w:pPr>
      <w:r>
        <w:rPr>
          <w:sz w:val="22"/>
        </w:rPr>
        <w:t>крупная</w:t>
      </w:r>
      <w:r>
        <w:rPr>
          <w:spacing w:val="-4"/>
          <w:sz w:val="22"/>
        </w:rPr>
        <w:t> </w:t>
      </w:r>
      <w:r>
        <w:rPr>
          <w:sz w:val="22"/>
        </w:rPr>
        <w:t>травма</w:t>
      </w:r>
      <w:r>
        <w:rPr>
          <w:spacing w:val="-4"/>
          <w:sz w:val="22"/>
        </w:rPr>
        <w:t> </w:t>
      </w:r>
      <w:r>
        <w:rPr>
          <w:sz w:val="22"/>
        </w:rPr>
        <w:t>или</w:t>
      </w:r>
      <w:r>
        <w:rPr>
          <w:spacing w:val="-4"/>
          <w:sz w:val="22"/>
        </w:rPr>
        <w:t> </w:t>
      </w:r>
      <w:r>
        <w:rPr>
          <w:sz w:val="22"/>
        </w:rPr>
        <w:t>повреждение</w:t>
      </w:r>
      <w:r>
        <w:rPr>
          <w:spacing w:val="-3"/>
          <w:sz w:val="22"/>
        </w:rPr>
        <w:t> </w:t>
      </w:r>
      <w:r>
        <w:rPr>
          <w:sz w:val="22"/>
        </w:rPr>
        <w:t>головы</w:t>
      </w:r>
      <w:r>
        <w:rPr>
          <w:spacing w:val="-4"/>
          <w:sz w:val="22"/>
        </w:rPr>
        <w:t> </w:t>
      </w:r>
      <w:r>
        <w:rPr>
          <w:sz w:val="22"/>
        </w:rPr>
        <w:t>в</w:t>
      </w:r>
      <w:r>
        <w:rPr>
          <w:spacing w:val="-4"/>
          <w:sz w:val="22"/>
        </w:rPr>
        <w:t> </w:t>
      </w:r>
      <w:r>
        <w:rPr>
          <w:sz w:val="22"/>
        </w:rPr>
        <w:t>предшествующие</w:t>
      </w:r>
      <w:r>
        <w:rPr>
          <w:spacing w:val="-4"/>
          <w:sz w:val="22"/>
        </w:rPr>
        <w:t> </w:t>
      </w:r>
      <w:r>
        <w:rPr>
          <w:sz w:val="22"/>
        </w:rPr>
        <w:t>3</w:t>
      </w:r>
      <w:r>
        <w:rPr>
          <w:spacing w:val="-3"/>
          <w:sz w:val="22"/>
        </w:rPr>
        <w:t> </w:t>
      </w:r>
      <w:r>
        <w:rPr>
          <w:spacing w:val="-4"/>
          <w:sz w:val="22"/>
        </w:rPr>
        <w:t>нед;</w:t>
      </w:r>
    </w:p>
    <w:p>
      <w:pPr>
        <w:pStyle w:val="ListParagraph"/>
        <w:numPr>
          <w:ilvl w:val="0"/>
          <w:numId w:val="42"/>
        </w:numPr>
        <w:tabs>
          <w:tab w:pos="620" w:val="left" w:leader="none"/>
        </w:tabs>
        <w:spacing w:line="240" w:lineRule="auto" w:before="7" w:after="0"/>
        <w:ind w:left="620" w:right="0" w:hanging="196"/>
        <w:jc w:val="left"/>
        <w:rPr>
          <w:sz w:val="22"/>
        </w:rPr>
      </w:pPr>
      <w:r>
        <w:rPr>
          <w:sz w:val="22"/>
        </w:rPr>
        <w:t>операция</w:t>
      </w:r>
      <w:r>
        <w:rPr>
          <w:spacing w:val="-2"/>
          <w:sz w:val="22"/>
        </w:rPr>
        <w:t> </w:t>
      </w:r>
      <w:r>
        <w:rPr>
          <w:sz w:val="22"/>
        </w:rPr>
        <w:t>в</w:t>
      </w:r>
      <w:r>
        <w:rPr>
          <w:spacing w:val="-3"/>
          <w:sz w:val="22"/>
        </w:rPr>
        <w:t> </w:t>
      </w:r>
      <w:r>
        <w:rPr>
          <w:sz w:val="22"/>
        </w:rPr>
        <w:t>предшествующие</w:t>
      </w:r>
      <w:r>
        <w:rPr>
          <w:spacing w:val="-2"/>
          <w:sz w:val="22"/>
        </w:rPr>
        <w:t> </w:t>
      </w:r>
      <w:r>
        <w:rPr>
          <w:sz w:val="22"/>
        </w:rPr>
        <w:t>10‒14</w:t>
      </w:r>
      <w:r>
        <w:rPr>
          <w:spacing w:val="-2"/>
          <w:sz w:val="22"/>
        </w:rPr>
        <w:t> дней;</w:t>
      </w:r>
    </w:p>
    <w:p>
      <w:pPr>
        <w:pStyle w:val="ListParagraph"/>
        <w:numPr>
          <w:ilvl w:val="0"/>
          <w:numId w:val="42"/>
        </w:numPr>
        <w:tabs>
          <w:tab w:pos="620" w:val="left" w:leader="none"/>
        </w:tabs>
        <w:spacing w:line="240" w:lineRule="auto" w:before="7" w:after="0"/>
        <w:ind w:left="620" w:right="0" w:hanging="196"/>
        <w:jc w:val="left"/>
        <w:rPr>
          <w:sz w:val="22"/>
        </w:rPr>
      </w:pPr>
      <w:r>
        <w:rPr>
          <w:sz w:val="22"/>
        </w:rPr>
        <w:t>желудочно-кишечное</w:t>
      </w:r>
      <w:r>
        <w:rPr>
          <w:spacing w:val="-16"/>
          <w:sz w:val="22"/>
        </w:rPr>
        <w:t> </w:t>
      </w:r>
      <w:r>
        <w:rPr>
          <w:sz w:val="22"/>
        </w:rPr>
        <w:t>кровотечение</w:t>
      </w:r>
      <w:r>
        <w:rPr>
          <w:spacing w:val="-14"/>
          <w:sz w:val="22"/>
        </w:rPr>
        <w:t> </w:t>
      </w:r>
      <w:r>
        <w:rPr>
          <w:sz w:val="22"/>
        </w:rPr>
        <w:t>в</w:t>
      </w:r>
      <w:r>
        <w:rPr>
          <w:spacing w:val="-14"/>
          <w:sz w:val="22"/>
        </w:rPr>
        <w:t> </w:t>
      </w:r>
      <w:r>
        <w:rPr>
          <w:sz w:val="22"/>
        </w:rPr>
        <w:t>предшествующий</w:t>
      </w:r>
      <w:r>
        <w:rPr>
          <w:spacing w:val="-13"/>
          <w:sz w:val="22"/>
        </w:rPr>
        <w:t> </w:t>
      </w:r>
      <w:r>
        <w:rPr>
          <w:spacing w:val="-2"/>
          <w:sz w:val="22"/>
        </w:rPr>
        <w:t>месяц;</w:t>
      </w:r>
    </w:p>
    <w:p>
      <w:pPr>
        <w:pStyle w:val="ListParagraph"/>
        <w:numPr>
          <w:ilvl w:val="0"/>
          <w:numId w:val="42"/>
        </w:numPr>
        <w:tabs>
          <w:tab w:pos="620" w:val="left" w:leader="none"/>
        </w:tabs>
        <w:spacing w:line="240" w:lineRule="auto" w:before="7" w:after="0"/>
        <w:ind w:left="620" w:right="0" w:hanging="196"/>
        <w:jc w:val="left"/>
        <w:rPr>
          <w:sz w:val="22"/>
        </w:rPr>
      </w:pPr>
      <w:r>
        <w:rPr>
          <w:sz w:val="22"/>
        </w:rPr>
        <w:t>известный</w:t>
      </w:r>
      <w:r>
        <w:rPr>
          <w:spacing w:val="-3"/>
          <w:sz w:val="22"/>
        </w:rPr>
        <w:t> </w:t>
      </w:r>
      <w:r>
        <w:rPr>
          <w:sz w:val="22"/>
        </w:rPr>
        <w:t>риск</w:t>
      </w:r>
      <w:r>
        <w:rPr>
          <w:spacing w:val="-1"/>
          <w:sz w:val="22"/>
        </w:rPr>
        <w:t> </w:t>
      </w:r>
      <w:r>
        <w:rPr>
          <w:spacing w:val="-2"/>
          <w:sz w:val="22"/>
        </w:rPr>
        <w:t>кровотечения</w:t>
      </w:r>
    </w:p>
    <w:p>
      <w:pPr>
        <w:pStyle w:val="BodyText"/>
        <w:spacing w:before="10"/>
        <w:rPr>
          <w:sz w:val="14"/>
        </w:rPr>
      </w:pPr>
      <w:r>
        <w:rPr>
          <w:sz w:val="14"/>
        </w:rPr>
        <mc:AlternateContent>
          <mc:Choice Requires="wps">
            <w:drawing>
              <wp:anchor distT="0" distB="0" distL="0" distR="0" allowOverlap="1" layoutInCell="1" locked="0" behindDoc="1" simplePos="0" relativeHeight="487669248">
                <wp:simplePos x="0" y="0"/>
                <wp:positionH relativeFrom="page">
                  <wp:posOffset>719720</wp:posOffset>
                </wp:positionH>
                <wp:positionV relativeFrom="paragraph">
                  <wp:posOffset>124402</wp:posOffset>
                </wp:positionV>
                <wp:extent cx="4400550" cy="1270"/>
                <wp:effectExtent l="0" t="0" r="0" b="0"/>
                <wp:wrapTopAndBottom/>
                <wp:docPr id="361" name="Graphic 361"/>
                <wp:cNvGraphicFramePr>
                  <a:graphicFrameLocks/>
                </wp:cNvGraphicFramePr>
                <a:graphic>
                  <a:graphicData uri="http://schemas.microsoft.com/office/word/2010/wordprocessingShape">
                    <wps:wsp>
                      <wps:cNvPr id="361" name="Graphic 361"/>
                      <wps:cNvSpPr/>
                      <wps:spPr>
                        <a:xfrm>
                          <a:off x="0" y="0"/>
                          <a:ext cx="4400550" cy="1270"/>
                        </a:xfrm>
                        <a:custGeom>
                          <a:avLst/>
                          <a:gdLst/>
                          <a:ahLst/>
                          <a:cxnLst/>
                          <a:rect l="l" t="t" r="r" b="b"/>
                          <a:pathLst>
                            <a:path w="4400550" h="0">
                              <a:moveTo>
                                <a:pt x="0" y="0"/>
                              </a:moveTo>
                              <a:lnTo>
                                <a:pt x="4400550" y="0"/>
                              </a:lnTo>
                            </a:path>
                          </a:pathLst>
                        </a:custGeom>
                        <a:ln w="5588">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56.670898pt;margin-top:9.795507pt;width:346.5pt;height:.1pt;mso-position-horizontal-relative:page;mso-position-vertical-relative:paragraph;z-index:-15647232;mso-wrap-distance-left:0;mso-wrap-distance-right:0" id="docshape202" coordorigin="1133,196" coordsize="6930,0" path="m1133,196l8063,196e" filled="false" stroked="true" strokeweight=".44pt" strokecolor="#000000">
                <v:path arrowok="t"/>
                <v:stroke dashstyle="solid"/>
                <w10:wrap type="topAndBottom"/>
              </v:shape>
            </w:pict>
          </mc:Fallback>
        </mc:AlternateContent>
      </w:r>
    </w:p>
    <w:p>
      <w:pPr>
        <w:spacing w:line="232" w:lineRule="auto" w:before="89"/>
        <w:ind w:left="141" w:right="139" w:firstLine="283"/>
        <w:jc w:val="both"/>
        <w:rPr>
          <w:sz w:val="18"/>
        </w:rPr>
      </w:pPr>
      <w:r>
        <w:rPr>
          <w:sz w:val="18"/>
        </w:rPr>
        <w:t>Примечание*:</w:t>
      </w:r>
      <w:r>
        <w:rPr>
          <w:spacing w:val="-11"/>
          <w:sz w:val="18"/>
        </w:rPr>
        <w:t> </w:t>
      </w:r>
      <w:r>
        <w:rPr>
          <w:sz w:val="18"/>
        </w:rPr>
        <w:t>у</w:t>
      </w:r>
      <w:r>
        <w:rPr>
          <w:spacing w:val="-11"/>
          <w:sz w:val="18"/>
        </w:rPr>
        <w:t> </w:t>
      </w:r>
      <w:r>
        <w:rPr>
          <w:sz w:val="18"/>
        </w:rPr>
        <w:t>больных</w:t>
      </w:r>
      <w:r>
        <w:rPr>
          <w:spacing w:val="-11"/>
          <w:sz w:val="18"/>
        </w:rPr>
        <w:t> </w:t>
      </w:r>
      <w:r>
        <w:rPr>
          <w:sz w:val="18"/>
        </w:rPr>
        <w:t>с</w:t>
      </w:r>
      <w:r>
        <w:rPr>
          <w:spacing w:val="-11"/>
          <w:sz w:val="18"/>
        </w:rPr>
        <w:t> </w:t>
      </w:r>
      <w:r>
        <w:rPr>
          <w:sz w:val="18"/>
        </w:rPr>
        <w:t>ТЭЛА,</w:t>
      </w:r>
      <w:r>
        <w:rPr>
          <w:spacing w:val="-11"/>
          <w:sz w:val="18"/>
        </w:rPr>
        <w:t> </w:t>
      </w:r>
      <w:r>
        <w:rPr>
          <w:sz w:val="18"/>
        </w:rPr>
        <w:t>представляющей</w:t>
      </w:r>
      <w:r>
        <w:rPr>
          <w:spacing w:val="-11"/>
          <w:sz w:val="18"/>
        </w:rPr>
        <w:t> </w:t>
      </w:r>
      <w:r>
        <w:rPr>
          <w:sz w:val="18"/>
        </w:rPr>
        <w:t>непосредственную</w:t>
      </w:r>
      <w:r>
        <w:rPr>
          <w:spacing w:val="-11"/>
          <w:sz w:val="18"/>
        </w:rPr>
        <w:t> </w:t>
      </w:r>
      <w:r>
        <w:rPr>
          <w:sz w:val="18"/>
        </w:rPr>
        <w:t>угрозу</w:t>
      </w:r>
      <w:r>
        <w:rPr>
          <w:spacing w:val="-11"/>
          <w:sz w:val="18"/>
        </w:rPr>
        <w:t> </w:t>
      </w:r>
      <w:r>
        <w:rPr>
          <w:sz w:val="18"/>
        </w:rPr>
        <w:t>жизни,</w:t>
      </w:r>
      <w:r>
        <w:rPr>
          <w:spacing w:val="-11"/>
          <w:sz w:val="18"/>
        </w:rPr>
        <w:t> </w:t>
      </w:r>
      <w:r>
        <w:rPr>
          <w:sz w:val="18"/>
        </w:rPr>
        <w:t>аб- солютные противопоказания можно рассматривать как относительные.</w:t>
      </w:r>
    </w:p>
    <w:p>
      <w:pPr>
        <w:spacing w:line="232" w:lineRule="auto" w:before="0"/>
        <w:ind w:left="141" w:right="139" w:firstLine="283"/>
        <w:jc w:val="both"/>
        <w:rPr>
          <w:sz w:val="18"/>
        </w:rPr>
      </w:pPr>
      <w:r>
        <w:rPr>
          <w:sz w:val="18"/>
        </w:rPr>
        <w:t>Цит.</w:t>
      </w:r>
      <w:r>
        <w:rPr>
          <w:spacing w:val="-5"/>
          <w:sz w:val="18"/>
        </w:rPr>
        <w:t> </w:t>
      </w:r>
      <w:r>
        <w:rPr>
          <w:sz w:val="18"/>
        </w:rPr>
        <w:t>из</w:t>
      </w:r>
      <w:r>
        <w:rPr>
          <w:spacing w:val="-5"/>
          <w:sz w:val="18"/>
        </w:rPr>
        <w:t> </w:t>
      </w:r>
      <w:r>
        <w:rPr>
          <w:sz w:val="18"/>
        </w:rPr>
        <w:t>Бокерия</w:t>
      </w:r>
      <w:r>
        <w:rPr>
          <w:spacing w:val="-6"/>
          <w:sz w:val="18"/>
        </w:rPr>
        <w:t> </w:t>
      </w:r>
      <w:r>
        <w:rPr>
          <w:sz w:val="18"/>
        </w:rPr>
        <w:t>Л.А.,</w:t>
      </w:r>
      <w:r>
        <w:rPr>
          <w:spacing w:val="-5"/>
          <w:sz w:val="18"/>
        </w:rPr>
        <w:t> </w:t>
      </w:r>
      <w:r>
        <w:rPr>
          <w:sz w:val="18"/>
        </w:rPr>
        <w:t>Затевахин</w:t>
      </w:r>
      <w:r>
        <w:rPr>
          <w:spacing w:val="-6"/>
          <w:sz w:val="18"/>
        </w:rPr>
        <w:t> </w:t>
      </w:r>
      <w:r>
        <w:rPr>
          <w:sz w:val="18"/>
        </w:rPr>
        <w:t>И.И.,</w:t>
      </w:r>
      <w:r>
        <w:rPr>
          <w:spacing w:val="-5"/>
          <w:sz w:val="18"/>
        </w:rPr>
        <w:t> </w:t>
      </w:r>
      <w:r>
        <w:rPr>
          <w:sz w:val="18"/>
        </w:rPr>
        <w:t>Кириенко</w:t>
      </w:r>
      <w:r>
        <w:rPr>
          <w:spacing w:val="-6"/>
          <w:sz w:val="18"/>
        </w:rPr>
        <w:t> </w:t>
      </w:r>
      <w:r>
        <w:rPr>
          <w:sz w:val="18"/>
        </w:rPr>
        <w:t>А.И.</w:t>
      </w:r>
      <w:r>
        <w:rPr>
          <w:spacing w:val="-5"/>
          <w:sz w:val="18"/>
        </w:rPr>
        <w:t> </w:t>
      </w:r>
      <w:r>
        <w:rPr>
          <w:sz w:val="18"/>
        </w:rPr>
        <w:t>Российские</w:t>
      </w:r>
      <w:r>
        <w:rPr>
          <w:spacing w:val="-6"/>
          <w:sz w:val="18"/>
        </w:rPr>
        <w:t> </w:t>
      </w:r>
      <w:r>
        <w:rPr>
          <w:sz w:val="18"/>
        </w:rPr>
        <w:t>клинические</w:t>
      </w:r>
      <w:r>
        <w:rPr>
          <w:spacing w:val="-6"/>
          <w:sz w:val="18"/>
        </w:rPr>
        <w:t> </w:t>
      </w:r>
      <w:r>
        <w:rPr>
          <w:sz w:val="18"/>
        </w:rPr>
        <w:t>рекомен- дации по диагностике, лечению и профилактике венозных тромбоэмболических осложне- ний. Флебология. 2015 [6]</w:t>
      </w:r>
    </w:p>
    <w:p>
      <w:pPr>
        <w:spacing w:after="0" w:line="232" w:lineRule="auto"/>
        <w:jc w:val="both"/>
        <w:rPr>
          <w:sz w:val="18"/>
        </w:rPr>
        <w:sectPr>
          <w:pgSz w:w="9360" w:h="13330"/>
          <w:pgMar w:header="328" w:footer="505" w:top="780" w:bottom="700" w:left="992" w:right="992"/>
        </w:sectPr>
      </w:pPr>
    </w:p>
    <w:p>
      <w:pPr>
        <w:spacing w:line="177" w:lineRule="exact" w:before="0"/>
        <w:ind w:left="0" w:right="139" w:firstLine="0"/>
        <w:jc w:val="right"/>
        <w:rPr>
          <w:i/>
          <w:sz w:val="16"/>
        </w:rPr>
      </w:pPr>
      <w:r>
        <w:rPr>
          <w:i/>
          <w:sz w:val="16"/>
        </w:rPr>
        <w:t>Окончание</w:t>
      </w:r>
      <w:r>
        <w:rPr>
          <w:i/>
          <w:spacing w:val="-9"/>
          <w:sz w:val="16"/>
        </w:rPr>
        <w:t> </w:t>
      </w:r>
      <w:r>
        <w:rPr>
          <w:i/>
          <w:sz w:val="16"/>
        </w:rPr>
        <w:t>таблицы</w:t>
      </w:r>
      <w:r>
        <w:rPr>
          <w:i/>
          <w:spacing w:val="-7"/>
          <w:sz w:val="16"/>
        </w:rPr>
        <w:t> </w:t>
      </w:r>
      <w:r>
        <w:rPr>
          <w:i/>
          <w:spacing w:val="-10"/>
          <w:sz w:val="16"/>
        </w:rPr>
        <w:t>1</w:t>
      </w:r>
    </w:p>
    <w:p>
      <w:pPr>
        <w:pStyle w:val="BodyText"/>
        <w:spacing w:before="11"/>
        <w:rPr>
          <w:i/>
          <w:sz w:val="4"/>
        </w:rPr>
      </w:pPr>
      <w:r>
        <w:rPr>
          <w:i/>
          <w:sz w:val="4"/>
        </w:rPr>
        <mc:AlternateContent>
          <mc:Choice Requires="wps">
            <w:drawing>
              <wp:anchor distT="0" distB="0" distL="0" distR="0" allowOverlap="1" layoutInCell="1" locked="0" behindDoc="1" simplePos="0" relativeHeight="487669760">
                <wp:simplePos x="0" y="0"/>
                <wp:positionH relativeFrom="page">
                  <wp:posOffset>719999</wp:posOffset>
                </wp:positionH>
                <wp:positionV relativeFrom="paragraph">
                  <wp:posOffset>51523</wp:posOffset>
                </wp:positionV>
                <wp:extent cx="4500245" cy="1270"/>
                <wp:effectExtent l="0" t="0" r="0" b="0"/>
                <wp:wrapTopAndBottom/>
                <wp:docPr id="362" name="Graphic 362"/>
                <wp:cNvGraphicFramePr>
                  <a:graphicFrameLocks/>
                </wp:cNvGraphicFramePr>
                <a:graphic>
                  <a:graphicData uri="http://schemas.microsoft.com/office/word/2010/wordprocessingShape">
                    <wps:wsp>
                      <wps:cNvPr id="362" name="Graphic 362"/>
                      <wps:cNvSpPr/>
                      <wps:spPr>
                        <a:xfrm>
                          <a:off x="0" y="0"/>
                          <a:ext cx="4500245" cy="1270"/>
                        </a:xfrm>
                        <a:custGeom>
                          <a:avLst/>
                          <a:gdLst/>
                          <a:ahLst/>
                          <a:cxnLst/>
                          <a:rect l="l" t="t" r="r" b="b"/>
                          <a:pathLst>
                            <a:path w="4500245" h="0">
                              <a:moveTo>
                                <a:pt x="0" y="0"/>
                              </a:moveTo>
                              <a:lnTo>
                                <a:pt x="4500003"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56.692902pt;margin-top:4.056958pt;width:354.35pt;height:.1pt;mso-position-horizontal-relative:page;mso-position-vertical-relative:paragraph;z-index:-15646720;mso-wrap-distance-left:0;mso-wrap-distance-right:0" id="docshape203" coordorigin="1134,81" coordsize="7087,0" path="m1134,81l8220,81e" filled="false" stroked="true" strokeweight=".5pt" strokecolor="#000000">
                <v:path arrowok="t"/>
                <v:stroke dashstyle="solid"/>
                <w10:wrap type="topAndBottom"/>
              </v:shape>
            </w:pict>
          </mc:Fallback>
        </mc:AlternateContent>
      </w:r>
    </w:p>
    <w:p>
      <w:pPr>
        <w:spacing w:before="150"/>
        <w:ind w:left="425" w:right="0" w:firstLine="0"/>
        <w:jc w:val="left"/>
        <w:rPr>
          <w:i/>
          <w:sz w:val="22"/>
        </w:rPr>
      </w:pPr>
      <w:r>
        <w:rPr>
          <w:i/>
          <w:sz w:val="22"/>
        </w:rPr>
        <w:t>Относительные</w:t>
      </w:r>
      <w:r>
        <w:rPr>
          <w:i/>
          <w:spacing w:val="-6"/>
          <w:sz w:val="22"/>
        </w:rPr>
        <w:t> </w:t>
      </w:r>
      <w:r>
        <w:rPr>
          <w:i/>
          <w:spacing w:val="-2"/>
          <w:sz w:val="22"/>
        </w:rPr>
        <w:t>противопоказания</w:t>
      </w:r>
    </w:p>
    <w:p>
      <w:pPr>
        <w:pStyle w:val="ListParagraph"/>
        <w:numPr>
          <w:ilvl w:val="0"/>
          <w:numId w:val="42"/>
        </w:numPr>
        <w:tabs>
          <w:tab w:pos="620" w:val="left" w:leader="none"/>
        </w:tabs>
        <w:spacing w:line="247" w:lineRule="auto" w:before="7" w:after="0"/>
        <w:ind w:left="141" w:right="139" w:firstLine="283"/>
        <w:jc w:val="left"/>
        <w:rPr>
          <w:sz w:val="22"/>
        </w:rPr>
      </w:pPr>
      <w:r>
        <w:rPr>
          <w:sz w:val="22"/>
        </w:rPr>
        <w:t>преходящее</w:t>
      </w:r>
      <w:r>
        <w:rPr>
          <w:spacing w:val="33"/>
          <w:sz w:val="22"/>
        </w:rPr>
        <w:t> </w:t>
      </w:r>
      <w:r>
        <w:rPr>
          <w:sz w:val="22"/>
        </w:rPr>
        <w:t>нарушение</w:t>
      </w:r>
      <w:r>
        <w:rPr>
          <w:spacing w:val="33"/>
          <w:sz w:val="22"/>
        </w:rPr>
        <w:t> </w:t>
      </w:r>
      <w:r>
        <w:rPr>
          <w:sz w:val="22"/>
        </w:rPr>
        <w:t>мозгового</w:t>
      </w:r>
      <w:r>
        <w:rPr>
          <w:spacing w:val="33"/>
          <w:sz w:val="22"/>
        </w:rPr>
        <w:t> </w:t>
      </w:r>
      <w:r>
        <w:rPr>
          <w:sz w:val="22"/>
        </w:rPr>
        <w:t>кровообращения</w:t>
      </w:r>
      <w:r>
        <w:rPr>
          <w:spacing w:val="33"/>
          <w:sz w:val="22"/>
        </w:rPr>
        <w:t> </w:t>
      </w:r>
      <w:r>
        <w:rPr>
          <w:sz w:val="22"/>
        </w:rPr>
        <w:t>в</w:t>
      </w:r>
      <w:r>
        <w:rPr>
          <w:spacing w:val="33"/>
          <w:sz w:val="22"/>
        </w:rPr>
        <w:t> </w:t>
      </w:r>
      <w:r>
        <w:rPr>
          <w:sz w:val="22"/>
        </w:rPr>
        <w:t>предшествую- щие 6 мес;</w:t>
      </w:r>
    </w:p>
    <w:p>
      <w:pPr>
        <w:pStyle w:val="ListParagraph"/>
        <w:numPr>
          <w:ilvl w:val="0"/>
          <w:numId w:val="42"/>
        </w:numPr>
        <w:tabs>
          <w:tab w:pos="621" w:val="left" w:leader="none"/>
        </w:tabs>
        <w:spacing w:line="252" w:lineRule="exact" w:before="0" w:after="0"/>
        <w:ind w:left="621" w:right="0" w:hanging="196"/>
        <w:jc w:val="left"/>
        <w:rPr>
          <w:sz w:val="22"/>
        </w:rPr>
      </w:pPr>
      <w:r>
        <w:rPr>
          <w:sz w:val="22"/>
        </w:rPr>
        <w:t>прием </w:t>
      </w:r>
      <w:r>
        <w:rPr>
          <w:spacing w:val="-4"/>
          <w:sz w:val="22"/>
        </w:rPr>
        <w:t>АВК;</w:t>
      </w:r>
    </w:p>
    <w:p>
      <w:pPr>
        <w:pStyle w:val="ListParagraph"/>
        <w:numPr>
          <w:ilvl w:val="0"/>
          <w:numId w:val="42"/>
        </w:numPr>
        <w:tabs>
          <w:tab w:pos="621" w:val="left" w:leader="none"/>
        </w:tabs>
        <w:spacing w:line="240" w:lineRule="auto" w:before="7" w:after="0"/>
        <w:ind w:left="621" w:right="0" w:hanging="196"/>
        <w:jc w:val="left"/>
        <w:rPr>
          <w:sz w:val="22"/>
        </w:rPr>
      </w:pPr>
      <w:r>
        <w:rPr>
          <w:sz w:val="22"/>
        </w:rPr>
        <w:t>беременность</w:t>
      </w:r>
      <w:r>
        <w:rPr>
          <w:spacing w:val="-1"/>
          <w:sz w:val="22"/>
        </w:rPr>
        <w:t> </w:t>
      </w:r>
      <w:r>
        <w:rPr>
          <w:sz w:val="22"/>
        </w:rPr>
        <w:t>и</w:t>
      </w:r>
      <w:r>
        <w:rPr>
          <w:spacing w:val="-1"/>
          <w:sz w:val="22"/>
        </w:rPr>
        <w:t> </w:t>
      </w:r>
      <w:r>
        <w:rPr>
          <w:sz w:val="22"/>
        </w:rPr>
        <w:t>1-я</w:t>
      </w:r>
      <w:r>
        <w:rPr>
          <w:spacing w:val="1"/>
          <w:sz w:val="22"/>
        </w:rPr>
        <w:t> </w:t>
      </w:r>
      <w:r>
        <w:rPr>
          <w:sz w:val="22"/>
        </w:rPr>
        <w:t>неделя после</w:t>
      </w:r>
      <w:r>
        <w:rPr>
          <w:spacing w:val="1"/>
          <w:sz w:val="22"/>
        </w:rPr>
        <w:t> </w:t>
      </w:r>
      <w:r>
        <w:rPr>
          <w:spacing w:val="-2"/>
          <w:sz w:val="22"/>
        </w:rPr>
        <w:t>родов;</w:t>
      </w:r>
    </w:p>
    <w:p>
      <w:pPr>
        <w:pStyle w:val="ListParagraph"/>
        <w:numPr>
          <w:ilvl w:val="0"/>
          <w:numId w:val="42"/>
        </w:numPr>
        <w:tabs>
          <w:tab w:pos="621" w:val="left" w:leader="none"/>
        </w:tabs>
        <w:spacing w:line="240" w:lineRule="auto" w:before="7" w:after="0"/>
        <w:ind w:left="621" w:right="0" w:hanging="196"/>
        <w:jc w:val="left"/>
        <w:rPr>
          <w:sz w:val="22"/>
        </w:rPr>
      </w:pPr>
      <w:r>
        <w:rPr>
          <w:sz w:val="22"/>
        </w:rPr>
        <w:t>пункция</w:t>
      </w:r>
      <w:r>
        <w:rPr>
          <w:spacing w:val="-7"/>
          <w:sz w:val="22"/>
        </w:rPr>
        <w:t> </w:t>
      </w:r>
      <w:r>
        <w:rPr>
          <w:sz w:val="22"/>
        </w:rPr>
        <w:t>сосудов,</w:t>
      </w:r>
      <w:r>
        <w:rPr>
          <w:spacing w:val="-7"/>
          <w:sz w:val="22"/>
        </w:rPr>
        <w:t> </w:t>
      </w:r>
      <w:r>
        <w:rPr>
          <w:sz w:val="22"/>
        </w:rPr>
        <w:t>не</w:t>
      </w:r>
      <w:r>
        <w:rPr>
          <w:spacing w:val="-7"/>
          <w:sz w:val="22"/>
        </w:rPr>
        <w:t> </w:t>
      </w:r>
      <w:r>
        <w:rPr>
          <w:sz w:val="22"/>
        </w:rPr>
        <w:t>поддающихся</w:t>
      </w:r>
      <w:r>
        <w:rPr>
          <w:spacing w:val="-6"/>
          <w:sz w:val="22"/>
        </w:rPr>
        <w:t> </w:t>
      </w:r>
      <w:r>
        <w:rPr>
          <w:spacing w:val="-2"/>
          <w:sz w:val="22"/>
        </w:rPr>
        <w:t>прижатию;</w:t>
      </w:r>
    </w:p>
    <w:p>
      <w:pPr>
        <w:pStyle w:val="ListParagraph"/>
        <w:numPr>
          <w:ilvl w:val="0"/>
          <w:numId w:val="42"/>
        </w:numPr>
        <w:tabs>
          <w:tab w:pos="621" w:val="left" w:leader="none"/>
        </w:tabs>
        <w:spacing w:line="240" w:lineRule="auto" w:before="7" w:after="0"/>
        <w:ind w:left="621" w:right="0" w:hanging="196"/>
        <w:jc w:val="left"/>
        <w:rPr>
          <w:sz w:val="22"/>
        </w:rPr>
      </w:pPr>
      <w:r>
        <w:rPr>
          <w:sz w:val="22"/>
        </w:rPr>
        <w:t>травматичная</w:t>
      </w:r>
      <w:r>
        <w:rPr>
          <w:spacing w:val="-12"/>
          <w:sz w:val="22"/>
        </w:rPr>
        <w:t> </w:t>
      </w:r>
      <w:r>
        <w:rPr>
          <w:spacing w:val="-2"/>
          <w:sz w:val="22"/>
        </w:rPr>
        <w:t>реанимация;</w:t>
      </w:r>
    </w:p>
    <w:p>
      <w:pPr>
        <w:pStyle w:val="ListParagraph"/>
        <w:numPr>
          <w:ilvl w:val="0"/>
          <w:numId w:val="42"/>
        </w:numPr>
        <w:tabs>
          <w:tab w:pos="620" w:val="left" w:leader="none"/>
        </w:tabs>
        <w:spacing w:line="247" w:lineRule="auto" w:before="7" w:after="0"/>
        <w:ind w:left="141" w:right="139" w:firstLine="283"/>
        <w:jc w:val="left"/>
        <w:rPr>
          <w:sz w:val="22"/>
        </w:rPr>
      </w:pPr>
      <w:r>
        <w:rPr>
          <w:sz w:val="22"/>
        </w:rPr>
        <w:t>рефрактерная</w:t>
      </w:r>
      <w:r>
        <w:rPr>
          <w:spacing w:val="-7"/>
          <w:sz w:val="22"/>
        </w:rPr>
        <w:t> </w:t>
      </w:r>
      <w:r>
        <w:rPr>
          <w:sz w:val="22"/>
        </w:rPr>
        <w:t>артериальная</w:t>
      </w:r>
      <w:r>
        <w:rPr>
          <w:spacing w:val="-7"/>
          <w:sz w:val="22"/>
        </w:rPr>
        <w:t> </w:t>
      </w:r>
      <w:r>
        <w:rPr>
          <w:sz w:val="22"/>
        </w:rPr>
        <w:t>гипертензия</w:t>
      </w:r>
      <w:r>
        <w:rPr>
          <w:spacing w:val="-7"/>
          <w:sz w:val="22"/>
        </w:rPr>
        <w:t> </w:t>
      </w:r>
      <w:r>
        <w:rPr>
          <w:sz w:val="22"/>
        </w:rPr>
        <w:t>(систолическое</w:t>
      </w:r>
      <w:r>
        <w:rPr>
          <w:spacing w:val="-7"/>
          <w:sz w:val="22"/>
        </w:rPr>
        <w:t> </w:t>
      </w:r>
      <w:r>
        <w:rPr>
          <w:sz w:val="22"/>
        </w:rPr>
        <w:t>АД</w:t>
      </w:r>
      <w:r>
        <w:rPr>
          <w:spacing w:val="-7"/>
          <w:sz w:val="22"/>
        </w:rPr>
        <w:t> </w:t>
      </w:r>
      <w:r>
        <w:rPr>
          <w:sz w:val="22"/>
        </w:rPr>
        <w:t>выше</w:t>
      </w:r>
      <w:r>
        <w:rPr>
          <w:spacing w:val="-7"/>
          <w:sz w:val="22"/>
        </w:rPr>
        <w:t> </w:t>
      </w:r>
      <w:r>
        <w:rPr>
          <w:sz w:val="22"/>
        </w:rPr>
        <w:t>180 мм рт. ст.);</w:t>
      </w:r>
    </w:p>
    <w:p>
      <w:pPr>
        <w:pStyle w:val="ListParagraph"/>
        <w:numPr>
          <w:ilvl w:val="0"/>
          <w:numId w:val="42"/>
        </w:numPr>
        <w:tabs>
          <w:tab w:pos="620" w:val="left" w:leader="none"/>
        </w:tabs>
        <w:spacing w:line="252" w:lineRule="exact" w:before="0" w:after="0"/>
        <w:ind w:left="620" w:right="0" w:hanging="196"/>
        <w:jc w:val="left"/>
        <w:rPr>
          <w:sz w:val="22"/>
        </w:rPr>
      </w:pPr>
      <w:r>
        <w:rPr>
          <w:sz w:val="22"/>
        </w:rPr>
        <w:t>тяжелое</w:t>
      </w:r>
      <w:r>
        <w:rPr>
          <w:spacing w:val="-7"/>
          <w:sz w:val="22"/>
        </w:rPr>
        <w:t> </w:t>
      </w:r>
      <w:r>
        <w:rPr>
          <w:sz w:val="22"/>
        </w:rPr>
        <w:t>заболевание</w:t>
      </w:r>
      <w:r>
        <w:rPr>
          <w:spacing w:val="-6"/>
          <w:sz w:val="22"/>
        </w:rPr>
        <w:t> </w:t>
      </w:r>
      <w:r>
        <w:rPr>
          <w:spacing w:val="-2"/>
          <w:sz w:val="22"/>
        </w:rPr>
        <w:t>печени;</w:t>
      </w:r>
    </w:p>
    <w:p>
      <w:pPr>
        <w:pStyle w:val="ListParagraph"/>
        <w:numPr>
          <w:ilvl w:val="0"/>
          <w:numId w:val="42"/>
        </w:numPr>
        <w:tabs>
          <w:tab w:pos="620" w:val="left" w:leader="none"/>
        </w:tabs>
        <w:spacing w:line="240" w:lineRule="auto" w:before="7" w:after="0"/>
        <w:ind w:left="620" w:right="0" w:hanging="196"/>
        <w:jc w:val="left"/>
        <w:rPr>
          <w:sz w:val="22"/>
        </w:rPr>
      </w:pPr>
      <w:r>
        <w:rPr>
          <w:sz w:val="22"/>
        </w:rPr>
        <w:t>инфекционный</w:t>
      </w:r>
      <w:r>
        <w:rPr>
          <w:spacing w:val="-12"/>
          <w:sz w:val="22"/>
        </w:rPr>
        <w:t> </w:t>
      </w:r>
      <w:r>
        <w:rPr>
          <w:spacing w:val="-2"/>
          <w:sz w:val="22"/>
        </w:rPr>
        <w:t>эндокардит;</w:t>
      </w:r>
    </w:p>
    <w:p>
      <w:pPr>
        <w:pStyle w:val="ListParagraph"/>
        <w:numPr>
          <w:ilvl w:val="0"/>
          <w:numId w:val="42"/>
        </w:numPr>
        <w:tabs>
          <w:tab w:pos="620" w:val="left" w:leader="none"/>
        </w:tabs>
        <w:spacing w:line="240" w:lineRule="auto" w:before="7" w:after="0"/>
        <w:ind w:left="620" w:right="0" w:hanging="196"/>
        <w:jc w:val="left"/>
        <w:rPr>
          <w:sz w:val="22"/>
        </w:rPr>
      </w:pPr>
      <w:r>
        <w:rPr>
          <w:sz w:val="22"/>
        </w:rPr>
        <w:t>активная</w:t>
      </w:r>
      <w:r>
        <w:rPr>
          <w:spacing w:val="-3"/>
          <w:sz w:val="22"/>
        </w:rPr>
        <w:t> </w:t>
      </w:r>
      <w:r>
        <w:rPr>
          <w:sz w:val="22"/>
        </w:rPr>
        <w:t>пептическая</w:t>
      </w:r>
      <w:r>
        <w:rPr>
          <w:spacing w:val="-1"/>
          <w:sz w:val="22"/>
        </w:rPr>
        <w:t> </w:t>
      </w:r>
      <w:r>
        <w:rPr>
          <w:spacing w:val="-2"/>
          <w:sz w:val="22"/>
        </w:rPr>
        <w:t>язва;</w:t>
      </w:r>
    </w:p>
    <w:p>
      <w:pPr>
        <w:pStyle w:val="ListParagraph"/>
        <w:numPr>
          <w:ilvl w:val="0"/>
          <w:numId w:val="42"/>
        </w:numPr>
        <w:tabs>
          <w:tab w:pos="620" w:val="left" w:leader="none"/>
        </w:tabs>
        <w:spacing w:line="247" w:lineRule="auto" w:before="7" w:after="0"/>
        <w:ind w:left="141" w:right="140" w:firstLine="283"/>
        <w:jc w:val="left"/>
        <w:rPr>
          <w:sz w:val="22"/>
        </w:rPr>
      </w:pPr>
      <w:r>
        <w:rPr>
          <w:sz w:val="22"/>
        </w:rPr>
        <w:t>введение стрептокиназы более 5 сут назад (если ее планируется при- менять повторно)</w:t>
      </w:r>
    </w:p>
    <w:p>
      <w:pPr>
        <w:pStyle w:val="BodyText"/>
        <w:spacing w:before="1"/>
        <w:rPr>
          <w:sz w:val="14"/>
        </w:rPr>
      </w:pPr>
      <w:r>
        <w:rPr>
          <w:sz w:val="14"/>
        </w:rPr>
        <mc:AlternateContent>
          <mc:Choice Requires="wps">
            <w:drawing>
              <wp:anchor distT="0" distB="0" distL="0" distR="0" allowOverlap="1" layoutInCell="1" locked="0" behindDoc="1" simplePos="0" relativeHeight="487670272">
                <wp:simplePos x="0" y="0"/>
                <wp:positionH relativeFrom="page">
                  <wp:posOffset>719999</wp:posOffset>
                </wp:positionH>
                <wp:positionV relativeFrom="paragraph">
                  <wp:posOffset>118447</wp:posOffset>
                </wp:positionV>
                <wp:extent cx="4500245" cy="1270"/>
                <wp:effectExtent l="0" t="0" r="0" b="0"/>
                <wp:wrapTopAndBottom/>
                <wp:docPr id="363" name="Graphic 363"/>
                <wp:cNvGraphicFramePr>
                  <a:graphicFrameLocks/>
                </wp:cNvGraphicFramePr>
                <a:graphic>
                  <a:graphicData uri="http://schemas.microsoft.com/office/word/2010/wordprocessingShape">
                    <wps:wsp>
                      <wps:cNvPr id="363" name="Graphic 363"/>
                      <wps:cNvSpPr/>
                      <wps:spPr>
                        <a:xfrm>
                          <a:off x="0" y="0"/>
                          <a:ext cx="4500245" cy="1270"/>
                        </a:xfrm>
                        <a:custGeom>
                          <a:avLst/>
                          <a:gdLst/>
                          <a:ahLst/>
                          <a:cxnLst/>
                          <a:rect l="l" t="t" r="r" b="b"/>
                          <a:pathLst>
                            <a:path w="4500245" h="0">
                              <a:moveTo>
                                <a:pt x="0" y="0"/>
                              </a:moveTo>
                              <a:lnTo>
                                <a:pt x="4500003"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56.692902pt;margin-top:9.32658pt;width:354.35pt;height:.1pt;mso-position-horizontal-relative:page;mso-position-vertical-relative:paragraph;z-index:-15646208;mso-wrap-distance-left:0;mso-wrap-distance-right:0" id="docshape204" coordorigin="1134,187" coordsize="7087,0" path="m1134,187l8220,187e" filled="false" stroked="true" strokeweight=".5pt" strokecolor="#000000">
                <v:path arrowok="t"/>
                <v:stroke dashstyle="solid"/>
                <w10:wrap type="topAndBottom"/>
              </v:shape>
            </w:pict>
          </mc:Fallback>
        </mc:AlternateContent>
      </w:r>
    </w:p>
    <w:p>
      <w:pPr>
        <w:pStyle w:val="BodyText"/>
        <w:spacing w:before="15"/>
      </w:pPr>
    </w:p>
    <w:p>
      <w:pPr>
        <w:pStyle w:val="Heading4"/>
        <w:ind w:left="276"/>
        <w:jc w:val="left"/>
      </w:pPr>
      <w:r>
        <w:rPr/>
        <w:t>МЕХАНИЗМ</w:t>
      </w:r>
      <w:r>
        <w:rPr>
          <w:spacing w:val="-14"/>
        </w:rPr>
        <w:t> </w:t>
      </w:r>
      <w:r>
        <w:rPr/>
        <w:t>ДЕЙСТВИЯ</w:t>
      </w:r>
      <w:r>
        <w:rPr>
          <w:spacing w:val="-12"/>
        </w:rPr>
        <w:t> </w:t>
      </w:r>
      <w:r>
        <w:rPr/>
        <w:t>ТРОМБОЛИТИЧЕСКИХ</w:t>
      </w:r>
      <w:r>
        <w:rPr>
          <w:spacing w:val="-11"/>
        </w:rPr>
        <w:t> </w:t>
      </w:r>
      <w:r>
        <w:rPr>
          <w:spacing w:val="-2"/>
        </w:rPr>
        <w:t>ПРЕПАРАТОВ</w:t>
      </w:r>
    </w:p>
    <w:p>
      <w:pPr>
        <w:pStyle w:val="BodyText"/>
        <w:spacing w:before="14"/>
        <w:rPr>
          <w:b/>
        </w:rPr>
      </w:pPr>
    </w:p>
    <w:p>
      <w:pPr>
        <w:pStyle w:val="BodyText"/>
        <w:spacing w:line="247" w:lineRule="auto"/>
        <w:ind w:left="141" w:right="140" w:firstLine="283"/>
        <w:jc w:val="both"/>
      </w:pPr>
      <w:r>
        <w:rPr/>
        <w:t>Суть тромболизиса заключается в растворении (разрушение, лизис) тромба с помощью лекарственных средств и восстановлении проходимо- сти</w:t>
      </w:r>
      <w:r>
        <w:rPr>
          <w:spacing w:val="-14"/>
        </w:rPr>
        <w:t> </w:t>
      </w:r>
      <w:r>
        <w:rPr/>
        <w:t>сосуда.</w:t>
      </w:r>
      <w:r>
        <w:rPr>
          <w:spacing w:val="-14"/>
        </w:rPr>
        <w:t> </w:t>
      </w:r>
      <w:r>
        <w:rPr/>
        <w:t>Именно</w:t>
      </w:r>
      <w:r>
        <w:rPr>
          <w:spacing w:val="-14"/>
        </w:rPr>
        <w:t> </w:t>
      </w:r>
      <w:r>
        <w:rPr/>
        <w:t>медикаментозный</w:t>
      </w:r>
      <w:r>
        <w:rPr>
          <w:spacing w:val="-13"/>
        </w:rPr>
        <w:t> </w:t>
      </w:r>
      <w:r>
        <w:rPr/>
        <w:t>тромболизис</w:t>
      </w:r>
      <w:r>
        <w:rPr>
          <w:spacing w:val="-14"/>
        </w:rPr>
        <w:t> </w:t>
      </w:r>
      <w:r>
        <w:rPr/>
        <w:t>позволяет</w:t>
      </w:r>
      <w:r>
        <w:rPr>
          <w:spacing w:val="-14"/>
        </w:rPr>
        <w:t> </w:t>
      </w:r>
      <w:r>
        <w:rPr/>
        <w:t>в</w:t>
      </w:r>
      <w:r>
        <w:rPr>
          <w:spacing w:val="-14"/>
        </w:rPr>
        <w:t> </w:t>
      </w:r>
      <w:r>
        <w:rPr/>
        <w:t>кратчайшее время</w:t>
      </w:r>
      <w:r>
        <w:rPr>
          <w:spacing w:val="-3"/>
        </w:rPr>
        <w:t> </w:t>
      </w:r>
      <w:r>
        <w:rPr/>
        <w:t>провести</w:t>
      </w:r>
      <w:r>
        <w:rPr>
          <w:spacing w:val="-3"/>
        </w:rPr>
        <w:t> </w:t>
      </w:r>
      <w:r>
        <w:rPr/>
        <w:t>растворение</w:t>
      </w:r>
      <w:r>
        <w:rPr>
          <w:spacing w:val="-3"/>
        </w:rPr>
        <w:t> </w:t>
      </w:r>
      <w:r>
        <w:rPr/>
        <w:t>тромба,</w:t>
      </w:r>
      <w:r>
        <w:rPr>
          <w:spacing w:val="-3"/>
        </w:rPr>
        <w:t> </w:t>
      </w:r>
      <w:r>
        <w:rPr/>
        <w:t>поскольку</w:t>
      </w:r>
      <w:r>
        <w:rPr>
          <w:spacing w:val="-3"/>
        </w:rPr>
        <w:t> </w:t>
      </w:r>
      <w:r>
        <w:rPr/>
        <w:t>он</w:t>
      </w:r>
      <w:r>
        <w:rPr>
          <w:spacing w:val="-3"/>
        </w:rPr>
        <w:t> </w:t>
      </w:r>
      <w:r>
        <w:rPr/>
        <w:t>наиболее</w:t>
      </w:r>
      <w:r>
        <w:rPr>
          <w:spacing w:val="-3"/>
        </w:rPr>
        <w:t> </w:t>
      </w:r>
      <w:r>
        <w:rPr/>
        <w:t>прост</w:t>
      </w:r>
      <w:r>
        <w:rPr>
          <w:spacing w:val="-3"/>
        </w:rPr>
        <w:t> </w:t>
      </w:r>
      <w:r>
        <w:rPr/>
        <w:t>и</w:t>
      </w:r>
      <w:r>
        <w:rPr>
          <w:spacing w:val="-3"/>
        </w:rPr>
        <w:t> </w:t>
      </w:r>
      <w:r>
        <w:rPr/>
        <w:t>досту- пен в использовании [36, 37, 38].</w:t>
      </w:r>
    </w:p>
    <w:p>
      <w:pPr>
        <w:pStyle w:val="BodyText"/>
        <w:spacing w:line="247" w:lineRule="auto"/>
        <w:ind w:left="141" w:right="139" w:firstLine="283"/>
        <w:jc w:val="both"/>
      </w:pPr>
      <w:r>
        <w:rPr/>
        <w:t>Несмотря на значительное число лекарственных средств, обладающих тромболитическими свойствами, в международных рекомендациях закре- пилось лишь несколько препаратов, подразделяющихся на непрямые ак- тиваторы плазминогена (фибриннеспецифические активаторы ‒ ФНС): стрептокиназа, урокиназа; и прямые, которые активируют плазминоген непосредственно (фибринспецифические ‒ ФС): альтеплаза, тенектеплаза, ретеплаза, проурокиназа рекомбинантная [36, 39].</w:t>
      </w:r>
    </w:p>
    <w:p>
      <w:pPr>
        <w:pStyle w:val="BodyText"/>
        <w:spacing w:line="247" w:lineRule="auto"/>
        <w:ind w:left="141" w:right="140" w:firstLine="283"/>
        <w:jc w:val="both"/>
      </w:pPr>
      <w:r>
        <w:rPr/>
        <w:t>Общий</w:t>
      </w:r>
      <w:r>
        <w:rPr>
          <w:spacing w:val="-14"/>
        </w:rPr>
        <w:t> </w:t>
      </w:r>
      <w:r>
        <w:rPr/>
        <w:t>механизм</w:t>
      </w:r>
      <w:r>
        <w:rPr>
          <w:spacing w:val="-14"/>
        </w:rPr>
        <w:t> </w:t>
      </w:r>
      <w:r>
        <w:rPr/>
        <w:t>действия</w:t>
      </w:r>
      <w:r>
        <w:rPr>
          <w:spacing w:val="-14"/>
        </w:rPr>
        <w:t> </w:t>
      </w:r>
      <w:r>
        <w:rPr/>
        <w:t>доступных</w:t>
      </w:r>
      <w:r>
        <w:rPr>
          <w:spacing w:val="-13"/>
        </w:rPr>
        <w:t> </w:t>
      </w:r>
      <w:r>
        <w:rPr/>
        <w:t>в</w:t>
      </w:r>
      <w:r>
        <w:rPr>
          <w:spacing w:val="-14"/>
        </w:rPr>
        <w:t> </w:t>
      </w:r>
      <w:r>
        <w:rPr/>
        <w:t>настоящее</w:t>
      </w:r>
      <w:r>
        <w:rPr>
          <w:spacing w:val="-14"/>
        </w:rPr>
        <w:t> </w:t>
      </w:r>
      <w:r>
        <w:rPr/>
        <w:t>время</w:t>
      </w:r>
      <w:r>
        <w:rPr>
          <w:spacing w:val="-14"/>
        </w:rPr>
        <w:t> </w:t>
      </w:r>
      <w:r>
        <w:rPr/>
        <w:t>тромболитиче- ских</w:t>
      </w:r>
      <w:r>
        <w:rPr>
          <w:spacing w:val="-13"/>
        </w:rPr>
        <w:t> </w:t>
      </w:r>
      <w:r>
        <w:rPr/>
        <w:t>препаратов</w:t>
      </w:r>
      <w:r>
        <w:rPr>
          <w:spacing w:val="-13"/>
        </w:rPr>
        <w:t> </w:t>
      </w:r>
      <w:r>
        <w:rPr/>
        <w:t>заключается</w:t>
      </w:r>
      <w:r>
        <w:rPr>
          <w:spacing w:val="-13"/>
        </w:rPr>
        <w:t> </w:t>
      </w:r>
      <w:r>
        <w:rPr/>
        <w:t>в</w:t>
      </w:r>
      <w:r>
        <w:rPr>
          <w:spacing w:val="-13"/>
        </w:rPr>
        <w:t> </w:t>
      </w:r>
      <w:r>
        <w:rPr/>
        <w:t>конвертировании</w:t>
      </w:r>
      <w:r>
        <w:rPr>
          <w:spacing w:val="-13"/>
        </w:rPr>
        <w:t> </w:t>
      </w:r>
      <w:r>
        <w:rPr/>
        <w:t>неактивного</w:t>
      </w:r>
      <w:r>
        <w:rPr>
          <w:spacing w:val="-13"/>
        </w:rPr>
        <w:t> </w:t>
      </w:r>
      <w:r>
        <w:rPr/>
        <w:t>профермента плазминогена в активный фермент плазмин [40]. Плазмин обладает отно- сительно низкой специфичностью действия и может вызывать деградацию не</w:t>
      </w:r>
      <w:r>
        <w:rPr>
          <w:spacing w:val="-9"/>
        </w:rPr>
        <w:t> </w:t>
      </w:r>
      <w:r>
        <w:rPr/>
        <w:t>только</w:t>
      </w:r>
      <w:r>
        <w:rPr>
          <w:spacing w:val="-9"/>
        </w:rPr>
        <w:t> </w:t>
      </w:r>
      <w:r>
        <w:rPr/>
        <w:t>фибрина,</w:t>
      </w:r>
      <w:r>
        <w:rPr>
          <w:spacing w:val="-9"/>
        </w:rPr>
        <w:t> </w:t>
      </w:r>
      <w:r>
        <w:rPr/>
        <w:t>но</w:t>
      </w:r>
      <w:r>
        <w:rPr>
          <w:spacing w:val="-9"/>
        </w:rPr>
        <w:t> </w:t>
      </w:r>
      <w:r>
        <w:rPr/>
        <w:t>также</w:t>
      </w:r>
      <w:r>
        <w:rPr>
          <w:spacing w:val="-9"/>
        </w:rPr>
        <w:t> </w:t>
      </w:r>
      <w:r>
        <w:rPr/>
        <w:t>любого</w:t>
      </w:r>
      <w:r>
        <w:rPr>
          <w:spacing w:val="-9"/>
        </w:rPr>
        <w:t> </w:t>
      </w:r>
      <w:r>
        <w:rPr/>
        <w:t>другого</w:t>
      </w:r>
      <w:r>
        <w:rPr>
          <w:spacing w:val="-9"/>
        </w:rPr>
        <w:t> </w:t>
      </w:r>
      <w:r>
        <w:rPr/>
        <w:t>белка,</w:t>
      </w:r>
      <w:r>
        <w:rPr>
          <w:spacing w:val="-9"/>
        </w:rPr>
        <w:t> </w:t>
      </w:r>
      <w:r>
        <w:rPr/>
        <w:t>имеющего</w:t>
      </w:r>
      <w:r>
        <w:rPr>
          <w:spacing w:val="-9"/>
        </w:rPr>
        <w:t> </w:t>
      </w:r>
      <w:r>
        <w:rPr/>
        <w:t>аргинин-ли- зиновую</w:t>
      </w:r>
      <w:r>
        <w:rPr>
          <w:spacing w:val="-5"/>
        </w:rPr>
        <w:t> </w:t>
      </w:r>
      <w:r>
        <w:rPr/>
        <w:t>связь,</w:t>
      </w:r>
      <w:r>
        <w:rPr>
          <w:spacing w:val="-5"/>
        </w:rPr>
        <w:t> </w:t>
      </w:r>
      <w:r>
        <w:rPr/>
        <w:t>в</w:t>
      </w:r>
      <w:r>
        <w:rPr>
          <w:spacing w:val="-5"/>
        </w:rPr>
        <w:t> </w:t>
      </w:r>
      <w:r>
        <w:rPr/>
        <w:t>том</w:t>
      </w:r>
      <w:r>
        <w:rPr>
          <w:spacing w:val="-5"/>
        </w:rPr>
        <w:t> </w:t>
      </w:r>
      <w:r>
        <w:rPr/>
        <w:t>числе</w:t>
      </w:r>
      <w:r>
        <w:rPr>
          <w:spacing w:val="-5"/>
        </w:rPr>
        <w:t> </w:t>
      </w:r>
      <w:r>
        <w:rPr/>
        <w:t>фибриногена.</w:t>
      </w:r>
      <w:r>
        <w:rPr>
          <w:spacing w:val="-5"/>
        </w:rPr>
        <w:t> </w:t>
      </w:r>
      <w:r>
        <w:rPr/>
        <w:t>Такое</w:t>
      </w:r>
      <w:r>
        <w:rPr>
          <w:spacing w:val="-5"/>
        </w:rPr>
        <w:t> </w:t>
      </w:r>
      <w:r>
        <w:rPr/>
        <w:t>разрушение</w:t>
      </w:r>
      <w:r>
        <w:rPr>
          <w:spacing w:val="-5"/>
        </w:rPr>
        <w:t> </w:t>
      </w:r>
      <w:r>
        <w:rPr/>
        <w:t>фибрина</w:t>
      </w:r>
      <w:r>
        <w:rPr>
          <w:spacing w:val="-5"/>
        </w:rPr>
        <w:t> </w:t>
      </w:r>
      <w:r>
        <w:rPr/>
        <w:t>и</w:t>
      </w:r>
      <w:r>
        <w:rPr>
          <w:spacing w:val="-5"/>
        </w:rPr>
        <w:t> </w:t>
      </w:r>
      <w:r>
        <w:rPr/>
        <w:t>фи- бриногена под влиянием плазмина может вызвать системный фибринолиз и серьезные кровотечения, поэтому были предприняты попытки создать тромболитический препарат, который приводил бы только к образованию плазмина непосредственно на поверхности молекулы фибрина, находяще- гося в составе сгустка (фибринспецифичный препарат). Плазмин, связан- ный с фибрином, защищён от действия α2-антиплазмина и, следовательно, может разрушать фибрин, входящий в состав тромба (рис. 1).</w:t>
      </w:r>
    </w:p>
    <w:p>
      <w:pPr>
        <w:pStyle w:val="BodyText"/>
        <w:spacing w:after="0" w:line="247" w:lineRule="auto"/>
        <w:jc w:val="both"/>
        <w:sectPr>
          <w:pgSz w:w="9360" w:h="13330"/>
          <w:pgMar w:header="391" w:footer="505" w:top="860" w:bottom="700" w:left="992" w:right="992"/>
        </w:sectPr>
      </w:pPr>
    </w:p>
    <w:p>
      <w:pPr>
        <w:pStyle w:val="BodyText"/>
        <w:spacing w:before="110"/>
        <w:rPr>
          <w:sz w:val="20"/>
        </w:rPr>
      </w:pPr>
    </w:p>
    <w:p>
      <w:pPr>
        <w:pStyle w:val="BodyText"/>
        <w:ind w:left="1207"/>
        <w:rPr>
          <w:sz w:val="20"/>
        </w:rPr>
      </w:pPr>
      <w:r>
        <w:rPr>
          <w:sz w:val="20"/>
        </w:rPr>
        <w:drawing>
          <wp:inline distT="0" distB="0" distL="0" distR="0">
            <wp:extent cx="3214990" cy="3746087"/>
            <wp:effectExtent l="0" t="0" r="0" b="0"/>
            <wp:docPr id="364" name="Image 364"/>
            <wp:cNvGraphicFramePr>
              <a:graphicFrameLocks/>
            </wp:cNvGraphicFramePr>
            <a:graphic>
              <a:graphicData uri="http://schemas.openxmlformats.org/drawingml/2006/picture">
                <pic:pic>
                  <pic:nvPicPr>
                    <pic:cNvPr id="364" name="Image 364"/>
                    <pic:cNvPicPr/>
                  </pic:nvPicPr>
                  <pic:blipFill>
                    <a:blip r:embed="rId263" cstate="print"/>
                    <a:stretch>
                      <a:fillRect/>
                    </a:stretch>
                  </pic:blipFill>
                  <pic:spPr>
                    <a:xfrm>
                      <a:off x="0" y="0"/>
                      <a:ext cx="3214990" cy="3746087"/>
                    </a:xfrm>
                    <a:prstGeom prst="rect">
                      <a:avLst/>
                    </a:prstGeom>
                  </pic:spPr>
                </pic:pic>
              </a:graphicData>
            </a:graphic>
          </wp:inline>
        </w:drawing>
      </w:r>
      <w:r>
        <w:rPr>
          <w:sz w:val="20"/>
        </w:rPr>
      </w:r>
    </w:p>
    <w:p>
      <w:pPr>
        <w:pStyle w:val="BodyText"/>
        <w:spacing w:before="34"/>
        <w:rPr>
          <w:sz w:val="18"/>
        </w:rPr>
      </w:pPr>
    </w:p>
    <w:p>
      <w:pPr>
        <w:spacing w:line="232" w:lineRule="auto" w:before="0"/>
        <w:ind w:left="228" w:right="226" w:hanging="1"/>
        <w:jc w:val="center"/>
        <w:rPr>
          <w:sz w:val="18"/>
        </w:rPr>
      </w:pPr>
      <w:r>
        <w:rPr>
          <w:b/>
          <w:sz w:val="18"/>
        </w:rPr>
        <w:t>Рис. 1. </w:t>
      </w:r>
      <w:r>
        <w:rPr>
          <w:sz w:val="18"/>
        </w:rPr>
        <w:t>Схема действия различных классов тромболитиков: I – тромболитики, не обладающие сродством к фибрину (стрептокиназа, урокиназа); II − тромболитики, обладающие</w:t>
      </w:r>
      <w:r>
        <w:rPr>
          <w:spacing w:val="-8"/>
          <w:sz w:val="18"/>
        </w:rPr>
        <w:t> </w:t>
      </w:r>
      <w:r>
        <w:rPr>
          <w:sz w:val="18"/>
        </w:rPr>
        <w:t>сродством</w:t>
      </w:r>
      <w:r>
        <w:rPr>
          <w:spacing w:val="-8"/>
          <w:sz w:val="18"/>
        </w:rPr>
        <w:t> </w:t>
      </w:r>
      <w:r>
        <w:rPr>
          <w:sz w:val="18"/>
        </w:rPr>
        <w:t>к</w:t>
      </w:r>
      <w:r>
        <w:rPr>
          <w:spacing w:val="-8"/>
          <w:sz w:val="18"/>
        </w:rPr>
        <w:t> </w:t>
      </w:r>
      <w:r>
        <w:rPr>
          <w:sz w:val="18"/>
        </w:rPr>
        <w:t>фибрину</w:t>
      </w:r>
      <w:r>
        <w:rPr>
          <w:spacing w:val="-8"/>
          <w:sz w:val="18"/>
        </w:rPr>
        <w:t> </w:t>
      </w:r>
      <w:r>
        <w:rPr>
          <w:sz w:val="18"/>
        </w:rPr>
        <w:t>(альтеплаза)</w:t>
      </w:r>
      <w:r>
        <w:rPr>
          <w:spacing w:val="-8"/>
          <w:sz w:val="18"/>
        </w:rPr>
        <w:t> </w:t>
      </w:r>
      <w:r>
        <w:rPr>
          <w:sz w:val="18"/>
        </w:rPr>
        <w:t>(цит.</w:t>
      </w:r>
      <w:r>
        <w:rPr>
          <w:spacing w:val="-8"/>
          <w:sz w:val="18"/>
        </w:rPr>
        <w:t> </w:t>
      </w:r>
      <w:r>
        <w:rPr>
          <w:sz w:val="18"/>
        </w:rPr>
        <w:t>по</w:t>
      </w:r>
      <w:r>
        <w:rPr>
          <w:spacing w:val="-8"/>
          <w:sz w:val="18"/>
        </w:rPr>
        <w:t> </w:t>
      </w:r>
      <w:r>
        <w:rPr>
          <w:sz w:val="18"/>
        </w:rPr>
        <w:t>Мельник</w:t>
      </w:r>
      <w:r>
        <w:rPr>
          <w:spacing w:val="-8"/>
          <w:sz w:val="18"/>
        </w:rPr>
        <w:t> </w:t>
      </w:r>
      <w:r>
        <w:rPr>
          <w:sz w:val="18"/>
        </w:rPr>
        <w:t>М.В.</w:t>
      </w:r>
      <w:r>
        <w:rPr>
          <w:spacing w:val="-8"/>
          <w:sz w:val="18"/>
        </w:rPr>
        <w:t> </w:t>
      </w:r>
      <w:r>
        <w:rPr>
          <w:sz w:val="18"/>
        </w:rPr>
        <w:t>и</w:t>
      </w:r>
      <w:r>
        <w:rPr>
          <w:spacing w:val="-8"/>
          <w:sz w:val="18"/>
        </w:rPr>
        <w:t> </w:t>
      </w:r>
      <w:r>
        <w:rPr>
          <w:sz w:val="18"/>
        </w:rPr>
        <w:t>соавт.,</w:t>
      </w:r>
      <w:r>
        <w:rPr>
          <w:spacing w:val="-8"/>
          <w:sz w:val="18"/>
        </w:rPr>
        <w:t> </w:t>
      </w:r>
      <w:r>
        <w:rPr>
          <w:sz w:val="18"/>
        </w:rPr>
        <w:t>2003</w:t>
      </w:r>
      <w:r>
        <w:rPr>
          <w:spacing w:val="-8"/>
          <w:sz w:val="18"/>
        </w:rPr>
        <w:t> </w:t>
      </w:r>
      <w:r>
        <w:rPr>
          <w:sz w:val="18"/>
        </w:rPr>
        <w:t>[41])</w:t>
      </w:r>
    </w:p>
    <w:p>
      <w:pPr>
        <w:pStyle w:val="BodyText"/>
        <w:spacing w:before="68"/>
        <w:rPr>
          <w:sz w:val="18"/>
        </w:rPr>
      </w:pPr>
    </w:p>
    <w:p>
      <w:pPr>
        <w:pStyle w:val="BodyText"/>
        <w:spacing w:line="247" w:lineRule="auto"/>
        <w:ind w:left="141" w:right="138" w:firstLine="283"/>
        <w:jc w:val="both"/>
      </w:pPr>
      <w:r>
        <w:rPr/>
        <w:t>Основная сфера применения тромболитической терапии – это инфаркт миокарда (ИМ) [42]. Принципиальным этапом явилось определение эф- фективности</w:t>
      </w:r>
      <w:r>
        <w:rPr>
          <w:spacing w:val="-7"/>
        </w:rPr>
        <w:t> </w:t>
      </w:r>
      <w:r>
        <w:rPr/>
        <w:t>тромболитической</w:t>
      </w:r>
      <w:r>
        <w:rPr>
          <w:spacing w:val="-7"/>
        </w:rPr>
        <w:t> </w:t>
      </w:r>
      <w:r>
        <w:rPr/>
        <w:t>терапии</w:t>
      </w:r>
      <w:r>
        <w:rPr>
          <w:spacing w:val="-6"/>
        </w:rPr>
        <w:t> </w:t>
      </w:r>
      <w:r>
        <w:rPr/>
        <w:t>у</w:t>
      </w:r>
      <w:r>
        <w:rPr>
          <w:spacing w:val="-6"/>
        </w:rPr>
        <w:t> </w:t>
      </w:r>
      <w:r>
        <w:rPr/>
        <w:t>больных</w:t>
      </w:r>
      <w:r>
        <w:rPr>
          <w:spacing w:val="-6"/>
        </w:rPr>
        <w:t> </w:t>
      </w:r>
      <w:r>
        <w:rPr/>
        <w:t>ТЭЛА</w:t>
      </w:r>
      <w:r>
        <w:rPr>
          <w:spacing w:val="-6"/>
        </w:rPr>
        <w:t> </w:t>
      </w:r>
      <w:r>
        <w:rPr/>
        <w:t>и</w:t>
      </w:r>
      <w:r>
        <w:rPr>
          <w:spacing w:val="-7"/>
        </w:rPr>
        <w:t> </w:t>
      </w:r>
      <w:r>
        <w:rPr/>
        <w:t>показаний</w:t>
      </w:r>
      <w:r>
        <w:rPr>
          <w:spacing w:val="-6"/>
        </w:rPr>
        <w:t> </w:t>
      </w:r>
      <w:r>
        <w:rPr/>
        <w:t>к</w:t>
      </w:r>
      <w:r>
        <w:rPr>
          <w:spacing w:val="-7"/>
        </w:rPr>
        <w:t> </w:t>
      </w:r>
      <w:r>
        <w:rPr/>
        <w:t>её проведению.</w:t>
      </w:r>
      <w:r>
        <w:rPr>
          <w:spacing w:val="-14"/>
        </w:rPr>
        <w:t> </w:t>
      </w:r>
      <w:r>
        <w:rPr/>
        <w:t>Физическое</w:t>
      </w:r>
      <w:r>
        <w:rPr>
          <w:spacing w:val="-14"/>
        </w:rPr>
        <w:t> </w:t>
      </w:r>
      <w:r>
        <w:rPr/>
        <w:t>растворение</w:t>
      </w:r>
      <w:r>
        <w:rPr>
          <w:spacing w:val="-14"/>
        </w:rPr>
        <w:t> </w:t>
      </w:r>
      <w:r>
        <w:rPr/>
        <w:t>тромба,</w:t>
      </w:r>
      <w:r>
        <w:rPr>
          <w:spacing w:val="-13"/>
        </w:rPr>
        <w:t> </w:t>
      </w:r>
      <w:r>
        <w:rPr/>
        <w:t>обтурирующего</w:t>
      </w:r>
      <w:r>
        <w:rPr>
          <w:spacing w:val="-14"/>
        </w:rPr>
        <w:t> </w:t>
      </w:r>
      <w:r>
        <w:rPr/>
        <w:t>ветви</w:t>
      </w:r>
      <w:r>
        <w:rPr>
          <w:spacing w:val="-14"/>
        </w:rPr>
        <w:t> </w:t>
      </w:r>
      <w:r>
        <w:rPr/>
        <w:t>лёгоч- ных артерий, приводит к предотвращению развития нарастающей право- желудочковой недостаточности и уменьшению высвобождения различных нейрогуморальных факторов, таких, как серотонин и другие, способству- ющих</w:t>
      </w:r>
      <w:r>
        <w:rPr>
          <w:spacing w:val="-2"/>
        </w:rPr>
        <w:t> </w:t>
      </w:r>
      <w:r>
        <w:rPr/>
        <w:t>усилению</w:t>
      </w:r>
      <w:r>
        <w:rPr>
          <w:spacing w:val="-2"/>
        </w:rPr>
        <w:t> </w:t>
      </w:r>
      <w:r>
        <w:rPr/>
        <w:t>лёгочной</w:t>
      </w:r>
      <w:r>
        <w:rPr>
          <w:spacing w:val="-2"/>
        </w:rPr>
        <w:t> </w:t>
      </w:r>
      <w:r>
        <w:rPr/>
        <w:t>гипертензии.</w:t>
      </w:r>
      <w:r>
        <w:rPr>
          <w:spacing w:val="-2"/>
        </w:rPr>
        <w:t> </w:t>
      </w:r>
      <w:r>
        <w:rPr/>
        <w:t>При</w:t>
      </w:r>
      <w:r>
        <w:rPr>
          <w:spacing w:val="-2"/>
        </w:rPr>
        <w:t> </w:t>
      </w:r>
      <w:r>
        <w:rPr/>
        <w:t>этом</w:t>
      </w:r>
      <w:r>
        <w:rPr>
          <w:spacing w:val="-2"/>
        </w:rPr>
        <w:t> </w:t>
      </w:r>
      <w:r>
        <w:rPr/>
        <w:t>терапевтическое</w:t>
      </w:r>
      <w:r>
        <w:rPr>
          <w:spacing w:val="-2"/>
        </w:rPr>
        <w:t> </w:t>
      </w:r>
      <w:r>
        <w:rPr/>
        <w:t>«окно», позволяющее</w:t>
      </w:r>
      <w:r>
        <w:rPr>
          <w:spacing w:val="-6"/>
        </w:rPr>
        <w:t> </w:t>
      </w:r>
      <w:r>
        <w:rPr/>
        <w:t>проводить</w:t>
      </w:r>
      <w:r>
        <w:rPr>
          <w:spacing w:val="-6"/>
        </w:rPr>
        <w:t> </w:t>
      </w:r>
      <w:r>
        <w:rPr/>
        <w:t>эффективную</w:t>
      </w:r>
      <w:r>
        <w:rPr>
          <w:spacing w:val="-6"/>
        </w:rPr>
        <w:t> </w:t>
      </w:r>
      <w:r>
        <w:rPr/>
        <w:t>тромболитическую</w:t>
      </w:r>
      <w:r>
        <w:rPr>
          <w:spacing w:val="-6"/>
        </w:rPr>
        <w:t> </w:t>
      </w:r>
      <w:r>
        <w:rPr/>
        <w:t>терапию</w:t>
      </w:r>
      <w:r>
        <w:rPr>
          <w:spacing w:val="-6"/>
        </w:rPr>
        <w:t> </w:t>
      </w:r>
      <w:r>
        <w:rPr/>
        <w:t>у</w:t>
      </w:r>
      <w:r>
        <w:rPr>
          <w:spacing w:val="-6"/>
        </w:rPr>
        <w:t> </w:t>
      </w:r>
      <w:r>
        <w:rPr/>
        <w:t>боль- ных ТЭЛА, значительно больше, чем при ИМ, и составляет до 14 суток от дебюта заболевания. Объясняется это, в первую очередь, особенностью кровоснабжения лёгких [43].</w:t>
      </w:r>
    </w:p>
    <w:p>
      <w:pPr>
        <w:pStyle w:val="BodyText"/>
        <w:spacing w:line="247" w:lineRule="auto"/>
        <w:ind w:left="141" w:right="140" w:firstLine="283"/>
        <w:jc w:val="both"/>
      </w:pPr>
      <w:r>
        <w:rPr/>
        <w:t>В</w:t>
      </w:r>
      <w:r>
        <w:rPr>
          <w:spacing w:val="-16"/>
        </w:rPr>
        <w:t> </w:t>
      </w:r>
      <w:r>
        <w:rPr/>
        <w:t>организме</w:t>
      </w:r>
      <w:r>
        <w:rPr>
          <w:spacing w:val="-14"/>
        </w:rPr>
        <w:t> </w:t>
      </w:r>
      <w:r>
        <w:rPr/>
        <w:t>человека,</w:t>
      </w:r>
      <w:r>
        <w:rPr>
          <w:spacing w:val="-14"/>
        </w:rPr>
        <w:t> </w:t>
      </w:r>
      <w:r>
        <w:rPr/>
        <w:t>при</w:t>
      </w:r>
      <w:r>
        <w:rPr>
          <w:spacing w:val="-13"/>
        </w:rPr>
        <w:t> </w:t>
      </w:r>
      <w:r>
        <w:rPr/>
        <w:t>отсутствии</w:t>
      </w:r>
      <w:r>
        <w:rPr>
          <w:spacing w:val="-14"/>
        </w:rPr>
        <w:t> </w:t>
      </w:r>
      <w:r>
        <w:rPr/>
        <w:t>патологических</w:t>
      </w:r>
      <w:r>
        <w:rPr>
          <w:spacing w:val="-14"/>
        </w:rPr>
        <w:t> </w:t>
      </w:r>
      <w:r>
        <w:rPr/>
        <w:t>состояний</w:t>
      </w:r>
      <w:r>
        <w:rPr>
          <w:spacing w:val="-14"/>
        </w:rPr>
        <w:t> </w:t>
      </w:r>
      <w:r>
        <w:rPr/>
        <w:t>и</w:t>
      </w:r>
      <w:r>
        <w:rPr>
          <w:spacing w:val="-13"/>
        </w:rPr>
        <w:t> </w:t>
      </w:r>
      <w:r>
        <w:rPr/>
        <w:t>забо- леваний,</w:t>
      </w:r>
      <w:r>
        <w:rPr>
          <w:spacing w:val="-4"/>
        </w:rPr>
        <w:t> </w:t>
      </w:r>
      <w:r>
        <w:rPr/>
        <w:t>жидкое</w:t>
      </w:r>
      <w:r>
        <w:rPr>
          <w:spacing w:val="-4"/>
        </w:rPr>
        <w:t> </w:t>
      </w:r>
      <w:r>
        <w:rPr/>
        <w:t>состояние</w:t>
      </w:r>
      <w:r>
        <w:rPr>
          <w:spacing w:val="-4"/>
        </w:rPr>
        <w:t> </w:t>
      </w:r>
      <w:r>
        <w:rPr/>
        <w:t>крови</w:t>
      </w:r>
      <w:r>
        <w:rPr>
          <w:spacing w:val="-4"/>
        </w:rPr>
        <w:t> </w:t>
      </w:r>
      <w:r>
        <w:rPr/>
        <w:t>поддерживается</w:t>
      </w:r>
      <w:r>
        <w:rPr>
          <w:spacing w:val="-4"/>
        </w:rPr>
        <w:t> </w:t>
      </w:r>
      <w:r>
        <w:rPr/>
        <w:t>в</w:t>
      </w:r>
      <w:r>
        <w:rPr>
          <w:spacing w:val="-4"/>
        </w:rPr>
        <w:t> </w:t>
      </w:r>
      <w:r>
        <w:rPr/>
        <w:t>результате</w:t>
      </w:r>
      <w:r>
        <w:rPr>
          <w:spacing w:val="-4"/>
        </w:rPr>
        <w:t> </w:t>
      </w:r>
      <w:r>
        <w:rPr/>
        <w:t>равновесия различных многообразных факторов, представляющих собой свёртываю- щую</w:t>
      </w:r>
      <w:r>
        <w:rPr>
          <w:spacing w:val="20"/>
        </w:rPr>
        <w:t> </w:t>
      </w:r>
      <w:r>
        <w:rPr/>
        <w:t>и</w:t>
      </w:r>
      <w:r>
        <w:rPr>
          <w:spacing w:val="20"/>
        </w:rPr>
        <w:t> </w:t>
      </w:r>
      <w:r>
        <w:rPr/>
        <w:t>противосвёртывающую</w:t>
      </w:r>
      <w:r>
        <w:rPr>
          <w:spacing w:val="20"/>
        </w:rPr>
        <w:t> </w:t>
      </w:r>
      <w:r>
        <w:rPr/>
        <w:t>системы.</w:t>
      </w:r>
      <w:r>
        <w:rPr>
          <w:spacing w:val="20"/>
        </w:rPr>
        <w:t> </w:t>
      </w:r>
      <w:r>
        <w:rPr/>
        <w:t>Система</w:t>
      </w:r>
      <w:r>
        <w:rPr>
          <w:spacing w:val="20"/>
        </w:rPr>
        <w:t> </w:t>
      </w:r>
      <w:r>
        <w:rPr/>
        <w:t>гемостаза</w:t>
      </w:r>
      <w:r>
        <w:rPr>
          <w:spacing w:val="20"/>
        </w:rPr>
        <w:t> </w:t>
      </w:r>
      <w:r>
        <w:rPr/>
        <w:t>имеет</w:t>
      </w:r>
      <w:r>
        <w:rPr>
          <w:spacing w:val="20"/>
        </w:rPr>
        <w:t> </w:t>
      </w:r>
      <w:r>
        <w:rPr>
          <w:spacing w:val="-2"/>
        </w:rPr>
        <w:t>ключе-</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вое значение как в происхождении, так</w:t>
      </w:r>
      <w:r>
        <w:rPr>
          <w:spacing w:val="-1"/>
        </w:rPr>
        <w:t> </w:t>
      </w:r>
      <w:r>
        <w:rPr/>
        <w:t>и в реканализации образовавшихся тромбов [5, 22, 43]. Процесс растворения тромбов (фибринолиз) активиру- ется двумя путями. Внешний путь активации является основным и запу- скается</w:t>
      </w:r>
      <w:r>
        <w:rPr>
          <w:spacing w:val="-1"/>
        </w:rPr>
        <w:t> </w:t>
      </w:r>
      <w:r>
        <w:rPr/>
        <w:t>активаторами</w:t>
      </w:r>
      <w:r>
        <w:rPr>
          <w:spacing w:val="-1"/>
        </w:rPr>
        <w:t> </w:t>
      </w:r>
      <w:r>
        <w:rPr/>
        <w:t>тканевого</w:t>
      </w:r>
      <w:r>
        <w:rPr>
          <w:spacing w:val="-1"/>
        </w:rPr>
        <w:t> </w:t>
      </w:r>
      <w:r>
        <w:rPr/>
        <w:t>типа,</w:t>
      </w:r>
      <w:r>
        <w:rPr>
          <w:spacing w:val="-1"/>
        </w:rPr>
        <w:t> </w:t>
      </w:r>
      <w:r>
        <w:rPr/>
        <w:t>выделяемыми</w:t>
      </w:r>
      <w:r>
        <w:rPr>
          <w:spacing w:val="-1"/>
        </w:rPr>
        <w:t> </w:t>
      </w:r>
      <w:r>
        <w:rPr/>
        <w:t>из</w:t>
      </w:r>
      <w:r>
        <w:rPr>
          <w:spacing w:val="-1"/>
        </w:rPr>
        <w:t> </w:t>
      </w:r>
      <w:r>
        <w:rPr/>
        <w:t>сосудистой</w:t>
      </w:r>
      <w:r>
        <w:rPr>
          <w:spacing w:val="-1"/>
        </w:rPr>
        <w:t> </w:t>
      </w:r>
      <w:r>
        <w:rPr/>
        <w:t>стенки, тканей и форменных элементов крови; к ним относятся тканевой актива- тор плазминогена (ТАП) и активатор урокиназного типа. Их интенсивный выброс происходит при острых закупорках сосудов, под действием травм, физических нагрузок, вазоактивных веществ и т.д. Внутренний путь акти- вации</w:t>
      </w:r>
      <w:r>
        <w:rPr>
          <w:spacing w:val="-7"/>
        </w:rPr>
        <w:t> </w:t>
      </w:r>
      <w:r>
        <w:rPr/>
        <w:t>плазминогена</w:t>
      </w:r>
      <w:r>
        <w:rPr>
          <w:spacing w:val="-7"/>
        </w:rPr>
        <w:t> </w:t>
      </w:r>
      <w:r>
        <w:rPr/>
        <w:t>запускается</w:t>
      </w:r>
      <w:r>
        <w:rPr>
          <w:spacing w:val="-7"/>
        </w:rPr>
        <w:t> </w:t>
      </w:r>
      <w:r>
        <w:rPr/>
        <w:t>активным</w:t>
      </w:r>
      <w:r>
        <w:rPr>
          <w:spacing w:val="-7"/>
        </w:rPr>
        <w:t> </w:t>
      </w:r>
      <w:r>
        <w:rPr/>
        <w:t>ХII</w:t>
      </w:r>
      <w:r>
        <w:rPr>
          <w:spacing w:val="-7"/>
        </w:rPr>
        <w:t> </w:t>
      </w:r>
      <w:r>
        <w:rPr/>
        <w:t>фактором</w:t>
      </w:r>
      <w:r>
        <w:rPr>
          <w:spacing w:val="-7"/>
        </w:rPr>
        <w:t> </w:t>
      </w:r>
      <w:r>
        <w:rPr/>
        <w:t>в</w:t>
      </w:r>
      <w:r>
        <w:rPr>
          <w:spacing w:val="-7"/>
        </w:rPr>
        <w:t> </w:t>
      </w:r>
      <w:r>
        <w:rPr/>
        <w:t>комплексе</w:t>
      </w:r>
      <w:r>
        <w:rPr>
          <w:spacing w:val="-7"/>
        </w:rPr>
        <w:t> </w:t>
      </w:r>
      <w:r>
        <w:rPr/>
        <w:t>с</w:t>
      </w:r>
      <w:r>
        <w:rPr>
          <w:spacing w:val="-7"/>
        </w:rPr>
        <w:t> </w:t>
      </w:r>
      <w:r>
        <w:rPr/>
        <w:t>вы- сокомолекулярным кининогеном и калликреином [44].</w:t>
      </w:r>
    </w:p>
    <w:p>
      <w:pPr>
        <w:pStyle w:val="BodyText"/>
        <w:spacing w:line="247" w:lineRule="auto"/>
        <w:ind w:left="141" w:right="139" w:firstLine="283"/>
        <w:jc w:val="both"/>
      </w:pPr>
      <w:r>
        <w:rPr/>
        <w:t>Стрептокиназа и урокиназа способствуют развитию системного тром- болизиса с выраженной системной активацией фибринолиза, уменьшени- ем α2-антиплазмина и деградацией циркулирующего фибриногена. ТАП активируют плазминоген непосредственно на поверхности фибрина. Од- нако ожидаемого существенного уменьшения риска кровотечений на фоне применения</w:t>
      </w:r>
      <w:r>
        <w:rPr>
          <w:spacing w:val="-4"/>
        </w:rPr>
        <w:t> </w:t>
      </w:r>
      <w:r>
        <w:rPr/>
        <w:t>ТАП</w:t>
      </w:r>
      <w:r>
        <w:rPr>
          <w:spacing w:val="-4"/>
        </w:rPr>
        <w:t> </w:t>
      </w:r>
      <w:r>
        <w:rPr/>
        <w:t>не</w:t>
      </w:r>
      <w:r>
        <w:rPr>
          <w:spacing w:val="-4"/>
        </w:rPr>
        <w:t> </w:t>
      </w:r>
      <w:r>
        <w:rPr/>
        <w:t>отмечено.</w:t>
      </w:r>
      <w:r>
        <w:rPr>
          <w:spacing w:val="-4"/>
        </w:rPr>
        <w:t> </w:t>
      </w:r>
      <w:r>
        <w:rPr/>
        <w:t>Возможно,</w:t>
      </w:r>
      <w:r>
        <w:rPr>
          <w:spacing w:val="-4"/>
        </w:rPr>
        <w:t> </w:t>
      </w:r>
      <w:r>
        <w:rPr/>
        <w:t>это</w:t>
      </w:r>
      <w:r>
        <w:rPr>
          <w:spacing w:val="-4"/>
        </w:rPr>
        <w:t> </w:t>
      </w:r>
      <w:r>
        <w:rPr/>
        <w:t>вызвано</w:t>
      </w:r>
      <w:r>
        <w:rPr>
          <w:spacing w:val="-4"/>
        </w:rPr>
        <w:t> </w:t>
      </w:r>
      <w:r>
        <w:rPr/>
        <w:t>тем,</w:t>
      </w:r>
      <w:r>
        <w:rPr>
          <w:spacing w:val="-4"/>
        </w:rPr>
        <w:t> </w:t>
      </w:r>
      <w:r>
        <w:rPr/>
        <w:t>что</w:t>
      </w:r>
      <w:r>
        <w:rPr>
          <w:spacing w:val="-4"/>
        </w:rPr>
        <w:t> </w:t>
      </w:r>
      <w:r>
        <w:rPr/>
        <w:t>плазмин</w:t>
      </w:r>
      <w:r>
        <w:rPr>
          <w:spacing w:val="-4"/>
        </w:rPr>
        <w:t> </w:t>
      </w:r>
      <w:r>
        <w:rPr/>
        <w:t>не различает</w:t>
      </w:r>
      <w:r>
        <w:rPr>
          <w:spacing w:val="-8"/>
        </w:rPr>
        <w:t> </w:t>
      </w:r>
      <w:r>
        <w:rPr/>
        <w:t>патологические</w:t>
      </w:r>
      <w:r>
        <w:rPr>
          <w:spacing w:val="-8"/>
        </w:rPr>
        <w:t> </w:t>
      </w:r>
      <w:r>
        <w:rPr/>
        <w:t>тромбы,</w:t>
      </w:r>
      <w:r>
        <w:rPr>
          <w:spacing w:val="-8"/>
        </w:rPr>
        <w:t> </w:t>
      </w:r>
      <w:r>
        <w:rPr/>
        <w:t>являющиеся</w:t>
      </w:r>
      <w:r>
        <w:rPr>
          <w:spacing w:val="-8"/>
        </w:rPr>
        <w:t> </w:t>
      </w:r>
      <w:r>
        <w:rPr/>
        <w:t>целью</w:t>
      </w:r>
      <w:r>
        <w:rPr>
          <w:spacing w:val="-8"/>
        </w:rPr>
        <w:t> </w:t>
      </w:r>
      <w:r>
        <w:rPr/>
        <w:t>терапии,</w:t>
      </w:r>
      <w:r>
        <w:rPr>
          <w:spacing w:val="-8"/>
        </w:rPr>
        <w:t> </w:t>
      </w:r>
      <w:r>
        <w:rPr/>
        <w:t>и</w:t>
      </w:r>
      <w:r>
        <w:rPr>
          <w:spacing w:val="-8"/>
        </w:rPr>
        <w:t> </w:t>
      </w:r>
      <w:r>
        <w:rPr/>
        <w:t>физиоло- гические сгустки, разрушение которых ведёт к кровотечению [36].</w:t>
      </w:r>
    </w:p>
    <w:p>
      <w:pPr>
        <w:pStyle w:val="BodyText"/>
        <w:spacing w:line="247" w:lineRule="auto"/>
        <w:ind w:left="141" w:right="139" w:firstLine="283"/>
        <w:jc w:val="right"/>
      </w:pPr>
      <w:r>
        <w:rPr/>
        <w:t>В 1964 году N. Browse и D. James впервые описали положительные ре- зультаты</w:t>
      </w:r>
      <w:r>
        <w:rPr>
          <w:spacing w:val="-14"/>
        </w:rPr>
        <w:t> </w:t>
      </w:r>
      <w:r>
        <w:rPr/>
        <w:t>применения</w:t>
      </w:r>
      <w:r>
        <w:rPr>
          <w:spacing w:val="-13"/>
        </w:rPr>
        <w:t> </w:t>
      </w:r>
      <w:r>
        <w:rPr/>
        <w:t>тромболизиса</w:t>
      </w:r>
      <w:r>
        <w:rPr>
          <w:spacing w:val="-14"/>
        </w:rPr>
        <w:t> </w:t>
      </w:r>
      <w:r>
        <w:rPr/>
        <w:t>стрептокиназой</w:t>
      </w:r>
      <w:r>
        <w:rPr>
          <w:spacing w:val="-13"/>
        </w:rPr>
        <w:t> </w:t>
      </w:r>
      <w:r>
        <w:rPr/>
        <w:t>у</w:t>
      </w:r>
      <w:r>
        <w:rPr>
          <w:spacing w:val="-14"/>
        </w:rPr>
        <w:t> </w:t>
      </w:r>
      <w:r>
        <w:rPr/>
        <w:t>больных</w:t>
      </w:r>
      <w:r>
        <w:rPr>
          <w:spacing w:val="-13"/>
        </w:rPr>
        <w:t> </w:t>
      </w:r>
      <w:r>
        <w:rPr/>
        <w:t>ТЭЛА.</w:t>
      </w:r>
      <w:r>
        <w:rPr>
          <w:spacing w:val="-14"/>
        </w:rPr>
        <w:t> </w:t>
      </w:r>
      <w:r>
        <w:rPr/>
        <w:t>Дан- ное исследование считается основополагающим, именно оно предопреде- лило</w:t>
      </w:r>
      <w:r>
        <w:rPr>
          <w:spacing w:val="-11"/>
        </w:rPr>
        <w:t> </w:t>
      </w:r>
      <w:r>
        <w:rPr/>
        <w:t>стратегию</w:t>
      </w:r>
      <w:r>
        <w:rPr>
          <w:spacing w:val="-11"/>
        </w:rPr>
        <w:t> </w:t>
      </w:r>
      <w:r>
        <w:rPr/>
        <w:t>лечения</w:t>
      </w:r>
      <w:r>
        <w:rPr>
          <w:spacing w:val="-11"/>
        </w:rPr>
        <w:t> </w:t>
      </w:r>
      <w:r>
        <w:rPr/>
        <w:t>больных</w:t>
      </w:r>
      <w:r>
        <w:rPr>
          <w:spacing w:val="-11"/>
        </w:rPr>
        <w:t> </w:t>
      </w:r>
      <w:r>
        <w:rPr/>
        <w:t>ТЭЛА</w:t>
      </w:r>
      <w:r>
        <w:rPr>
          <w:spacing w:val="-11"/>
        </w:rPr>
        <w:t> </w:t>
      </w:r>
      <w:r>
        <w:rPr/>
        <w:t>вперёд</w:t>
      </w:r>
      <w:r>
        <w:rPr>
          <w:spacing w:val="-11"/>
        </w:rPr>
        <w:t> </w:t>
      </w:r>
      <w:r>
        <w:rPr/>
        <w:t>на</w:t>
      </w:r>
      <w:r>
        <w:rPr>
          <w:spacing w:val="-11"/>
        </w:rPr>
        <w:t> </w:t>
      </w:r>
      <w:r>
        <w:rPr/>
        <w:t>многие</w:t>
      </w:r>
      <w:r>
        <w:rPr>
          <w:spacing w:val="-11"/>
        </w:rPr>
        <w:t> </w:t>
      </w:r>
      <w:r>
        <w:rPr/>
        <w:t>десятилетия</w:t>
      </w:r>
      <w:r>
        <w:rPr>
          <w:spacing w:val="-11"/>
        </w:rPr>
        <w:t> </w:t>
      </w:r>
      <w:r>
        <w:rPr/>
        <w:t>[45]. Стрептокиназа</w:t>
      </w:r>
      <w:r>
        <w:rPr>
          <w:spacing w:val="-2"/>
        </w:rPr>
        <w:t> </w:t>
      </w:r>
      <w:r>
        <w:rPr/>
        <w:t>–</w:t>
      </w:r>
      <w:r>
        <w:rPr>
          <w:spacing w:val="-2"/>
        </w:rPr>
        <w:t> </w:t>
      </w:r>
      <w:r>
        <w:rPr/>
        <w:t>это</w:t>
      </w:r>
      <w:r>
        <w:rPr>
          <w:spacing w:val="-2"/>
        </w:rPr>
        <w:t> </w:t>
      </w:r>
      <w:r>
        <w:rPr/>
        <w:t>одноцепочный</w:t>
      </w:r>
      <w:r>
        <w:rPr>
          <w:spacing w:val="-2"/>
        </w:rPr>
        <w:t> </w:t>
      </w:r>
      <w:r>
        <w:rPr/>
        <w:t>безуглеводный</w:t>
      </w:r>
      <w:r>
        <w:rPr>
          <w:spacing w:val="-2"/>
        </w:rPr>
        <w:t> </w:t>
      </w:r>
      <w:r>
        <w:rPr/>
        <w:t>полипептид</w:t>
      </w:r>
      <w:r>
        <w:rPr>
          <w:spacing w:val="-2"/>
        </w:rPr>
        <w:t> </w:t>
      </w:r>
      <w:r>
        <w:rPr/>
        <w:t>с</w:t>
      </w:r>
      <w:r>
        <w:rPr>
          <w:spacing w:val="-2"/>
        </w:rPr>
        <w:t> </w:t>
      </w:r>
      <w:r>
        <w:rPr/>
        <w:t>молеку- лярной массой 47 кДа, полученный из культуры β-гемолитического стреп- тококка.</w:t>
      </w:r>
      <w:r>
        <w:rPr>
          <w:spacing w:val="-14"/>
        </w:rPr>
        <w:t> </w:t>
      </w:r>
      <w:r>
        <w:rPr/>
        <w:t>Уникальность</w:t>
      </w:r>
      <w:r>
        <w:rPr>
          <w:spacing w:val="-14"/>
        </w:rPr>
        <w:t> </w:t>
      </w:r>
      <w:r>
        <w:rPr/>
        <w:t>механизма</w:t>
      </w:r>
      <w:r>
        <w:rPr>
          <w:spacing w:val="-14"/>
        </w:rPr>
        <w:t> </w:t>
      </w:r>
      <w:r>
        <w:rPr/>
        <w:t>активации</w:t>
      </w:r>
      <w:r>
        <w:rPr>
          <w:spacing w:val="-13"/>
        </w:rPr>
        <w:t> </w:t>
      </w:r>
      <w:r>
        <w:rPr/>
        <w:t>плазминогена</w:t>
      </w:r>
      <w:r>
        <w:rPr>
          <w:spacing w:val="-14"/>
        </w:rPr>
        <w:t> </w:t>
      </w:r>
      <w:r>
        <w:rPr/>
        <w:t>стрептокиназой </w:t>
      </w:r>
      <w:r>
        <w:rPr>
          <w:spacing w:val="-2"/>
        </w:rPr>
        <w:t>по</w:t>
      </w:r>
      <w:r>
        <w:rPr>
          <w:spacing w:val="-5"/>
        </w:rPr>
        <w:t> </w:t>
      </w:r>
      <w:r>
        <w:rPr>
          <w:spacing w:val="-2"/>
        </w:rPr>
        <w:t>сравнению</w:t>
      </w:r>
      <w:r>
        <w:rPr>
          <w:spacing w:val="-5"/>
        </w:rPr>
        <w:t> </w:t>
      </w:r>
      <w:r>
        <w:rPr>
          <w:spacing w:val="-2"/>
        </w:rPr>
        <w:t>с</w:t>
      </w:r>
      <w:r>
        <w:rPr>
          <w:spacing w:val="-5"/>
        </w:rPr>
        <w:t> </w:t>
      </w:r>
      <w:r>
        <w:rPr>
          <w:spacing w:val="-2"/>
        </w:rPr>
        <w:t>другими</w:t>
      </w:r>
      <w:r>
        <w:rPr>
          <w:spacing w:val="-5"/>
        </w:rPr>
        <w:t> </w:t>
      </w:r>
      <w:r>
        <w:rPr>
          <w:spacing w:val="-2"/>
        </w:rPr>
        <w:t>активаторами</w:t>
      </w:r>
      <w:r>
        <w:rPr>
          <w:spacing w:val="-5"/>
        </w:rPr>
        <w:t> </w:t>
      </w:r>
      <w:r>
        <w:rPr>
          <w:spacing w:val="-2"/>
        </w:rPr>
        <w:t>плазминогена</w:t>
      </w:r>
      <w:r>
        <w:rPr>
          <w:spacing w:val="-5"/>
        </w:rPr>
        <w:t> </w:t>
      </w:r>
      <w:r>
        <w:rPr>
          <w:spacing w:val="-2"/>
        </w:rPr>
        <w:t>заключается</w:t>
      </w:r>
      <w:r>
        <w:rPr>
          <w:spacing w:val="-5"/>
        </w:rPr>
        <w:t> </w:t>
      </w:r>
      <w:r>
        <w:rPr>
          <w:spacing w:val="-2"/>
        </w:rPr>
        <w:t>в</w:t>
      </w:r>
      <w:r>
        <w:rPr>
          <w:spacing w:val="-5"/>
        </w:rPr>
        <w:t> </w:t>
      </w:r>
      <w:r>
        <w:rPr>
          <w:spacing w:val="-2"/>
        </w:rPr>
        <w:t>том,</w:t>
      </w:r>
      <w:r>
        <w:rPr>
          <w:spacing w:val="-5"/>
        </w:rPr>
        <w:t> </w:t>
      </w:r>
      <w:r>
        <w:rPr>
          <w:spacing w:val="-2"/>
        </w:rPr>
        <w:t>что </w:t>
      </w:r>
      <w:r>
        <w:rPr/>
        <w:t>сама срептокиназа не имеет ферментативных свойств [40]. Стрептокиназа образует</w:t>
      </w:r>
      <w:r>
        <w:rPr>
          <w:spacing w:val="-11"/>
        </w:rPr>
        <w:t> </w:t>
      </w:r>
      <w:r>
        <w:rPr/>
        <w:t>комплекс</w:t>
      </w:r>
      <w:r>
        <w:rPr>
          <w:spacing w:val="-11"/>
        </w:rPr>
        <w:t> </w:t>
      </w:r>
      <w:r>
        <w:rPr/>
        <w:t>с</w:t>
      </w:r>
      <w:r>
        <w:rPr>
          <w:spacing w:val="-10"/>
        </w:rPr>
        <w:t> </w:t>
      </w:r>
      <w:r>
        <w:rPr/>
        <w:t>плазминогеном,</w:t>
      </w:r>
      <w:r>
        <w:rPr>
          <w:spacing w:val="-11"/>
        </w:rPr>
        <w:t> </w:t>
      </w:r>
      <w:r>
        <w:rPr/>
        <w:t>обнажая</w:t>
      </w:r>
      <w:r>
        <w:rPr>
          <w:spacing w:val="-11"/>
        </w:rPr>
        <w:t> </w:t>
      </w:r>
      <w:r>
        <w:rPr/>
        <w:t>его</w:t>
      </w:r>
      <w:r>
        <w:rPr>
          <w:spacing w:val="-10"/>
        </w:rPr>
        <w:t> </w:t>
      </w:r>
      <w:r>
        <w:rPr/>
        <w:t>активный</w:t>
      </w:r>
      <w:r>
        <w:rPr>
          <w:spacing w:val="-11"/>
        </w:rPr>
        <w:t> </w:t>
      </w:r>
      <w:r>
        <w:rPr/>
        <w:t>центр</w:t>
      </w:r>
      <w:r>
        <w:rPr>
          <w:spacing w:val="-11"/>
        </w:rPr>
        <w:t> </w:t>
      </w:r>
      <w:r>
        <w:rPr/>
        <w:t>и</w:t>
      </w:r>
      <w:r>
        <w:rPr>
          <w:spacing w:val="-10"/>
        </w:rPr>
        <w:t> </w:t>
      </w:r>
      <w:r>
        <w:rPr>
          <w:spacing w:val="-2"/>
        </w:rPr>
        <w:t>перево-</w:t>
      </w:r>
    </w:p>
    <w:p>
      <w:pPr>
        <w:pStyle w:val="BodyText"/>
        <w:spacing w:line="248" w:lineRule="exact"/>
        <w:ind w:left="141"/>
        <w:jc w:val="both"/>
      </w:pPr>
      <w:r>
        <w:rPr/>
        <w:t>дя</w:t>
      </w:r>
      <w:r>
        <w:rPr>
          <w:spacing w:val="-6"/>
        </w:rPr>
        <w:t> </w:t>
      </w:r>
      <w:r>
        <w:rPr/>
        <w:t>его</w:t>
      </w:r>
      <w:r>
        <w:rPr>
          <w:spacing w:val="-5"/>
        </w:rPr>
        <w:t> </w:t>
      </w:r>
      <w:r>
        <w:rPr/>
        <w:t>в</w:t>
      </w:r>
      <w:r>
        <w:rPr>
          <w:spacing w:val="-7"/>
        </w:rPr>
        <w:t> </w:t>
      </w:r>
      <w:r>
        <w:rPr/>
        <w:t>плазмин,</w:t>
      </w:r>
      <w:r>
        <w:rPr>
          <w:spacing w:val="-5"/>
        </w:rPr>
        <w:t> </w:t>
      </w:r>
      <w:r>
        <w:rPr/>
        <w:t>обладающий</w:t>
      </w:r>
      <w:r>
        <w:rPr>
          <w:spacing w:val="-7"/>
        </w:rPr>
        <w:t> </w:t>
      </w:r>
      <w:r>
        <w:rPr/>
        <w:t>фибринолитическими</w:t>
      </w:r>
      <w:r>
        <w:rPr>
          <w:spacing w:val="-6"/>
        </w:rPr>
        <w:t> </w:t>
      </w:r>
      <w:r>
        <w:rPr/>
        <w:t>свойствами</w:t>
      </w:r>
      <w:r>
        <w:rPr>
          <w:spacing w:val="-6"/>
        </w:rPr>
        <w:t> </w:t>
      </w:r>
      <w:r>
        <w:rPr>
          <w:spacing w:val="-2"/>
        </w:rPr>
        <w:t>[46].</w:t>
      </w:r>
    </w:p>
    <w:p>
      <w:pPr>
        <w:pStyle w:val="BodyText"/>
        <w:spacing w:line="247" w:lineRule="auto"/>
        <w:ind w:left="141" w:right="139" w:firstLine="283"/>
        <w:jc w:val="both"/>
      </w:pPr>
      <w:r>
        <w:rPr/>
        <w:t>Образование</w:t>
      </w:r>
      <w:r>
        <w:rPr>
          <w:spacing w:val="40"/>
        </w:rPr>
        <w:t> </w:t>
      </w:r>
      <w:r>
        <w:rPr/>
        <w:t>комплексов</w:t>
      </w:r>
      <w:r>
        <w:rPr>
          <w:spacing w:val="40"/>
        </w:rPr>
        <w:t> </w:t>
      </w:r>
      <w:r>
        <w:rPr/>
        <w:t>«стрептокиназа</w:t>
      </w:r>
      <w:r>
        <w:rPr>
          <w:spacing w:val="40"/>
        </w:rPr>
        <w:t> </w:t>
      </w:r>
      <w:r>
        <w:rPr/>
        <w:t>–</w:t>
      </w:r>
      <w:r>
        <w:rPr>
          <w:spacing w:val="40"/>
        </w:rPr>
        <w:t> </w:t>
      </w:r>
      <w:r>
        <w:rPr/>
        <w:t>плазминоген»</w:t>
      </w:r>
      <w:r>
        <w:rPr>
          <w:spacing w:val="40"/>
        </w:rPr>
        <w:t> </w:t>
      </w:r>
      <w:r>
        <w:rPr/>
        <w:t>активирует в равной степени плазминоген, связанный с фибрином в тромб, и цирку- лирующий в крови, что является существенным недостатком препарата. При этом свободный плазмин, образующийся при внутривенном введении стрептокиназы,</w:t>
      </w:r>
      <w:r>
        <w:rPr>
          <w:spacing w:val="-1"/>
        </w:rPr>
        <w:t> </w:t>
      </w:r>
      <w:r>
        <w:rPr/>
        <w:t>инактивируется</w:t>
      </w:r>
      <w:r>
        <w:rPr>
          <w:spacing w:val="-1"/>
        </w:rPr>
        <w:t> </w:t>
      </w:r>
      <w:r>
        <w:rPr/>
        <w:t>α2-антиплазмином,</w:t>
      </w:r>
      <w:r>
        <w:rPr>
          <w:spacing w:val="-1"/>
        </w:rPr>
        <w:t> </w:t>
      </w:r>
      <w:r>
        <w:rPr/>
        <w:t>что</w:t>
      </w:r>
      <w:r>
        <w:rPr>
          <w:spacing w:val="-1"/>
        </w:rPr>
        <w:t> </w:t>
      </w:r>
      <w:r>
        <w:rPr/>
        <w:t>приводит</w:t>
      </w:r>
      <w:r>
        <w:rPr>
          <w:spacing w:val="-1"/>
        </w:rPr>
        <w:t> </w:t>
      </w:r>
      <w:r>
        <w:rPr/>
        <w:t>к</w:t>
      </w:r>
      <w:r>
        <w:rPr>
          <w:spacing w:val="-1"/>
        </w:rPr>
        <w:t> </w:t>
      </w:r>
      <w:r>
        <w:rPr/>
        <w:t>сниже- нию фибринолитического потенциала крови [47].</w:t>
      </w:r>
    </w:p>
    <w:p>
      <w:pPr>
        <w:pStyle w:val="BodyText"/>
        <w:spacing w:line="247" w:lineRule="auto"/>
        <w:ind w:left="141" w:right="139" w:firstLine="283"/>
        <w:jc w:val="both"/>
      </w:pPr>
      <w:r>
        <w:rPr/>
        <w:t>Первые</w:t>
      </w:r>
      <w:r>
        <w:rPr>
          <w:spacing w:val="-8"/>
        </w:rPr>
        <w:t> </w:t>
      </w:r>
      <w:r>
        <w:rPr/>
        <w:t>исследования</w:t>
      </w:r>
      <w:r>
        <w:rPr>
          <w:spacing w:val="-8"/>
        </w:rPr>
        <w:t> </w:t>
      </w:r>
      <w:r>
        <w:rPr/>
        <w:t>с</w:t>
      </w:r>
      <w:r>
        <w:rPr>
          <w:spacing w:val="-8"/>
        </w:rPr>
        <w:t> </w:t>
      </w:r>
      <w:r>
        <w:rPr/>
        <w:t>применением</w:t>
      </w:r>
      <w:r>
        <w:rPr>
          <w:spacing w:val="-8"/>
        </w:rPr>
        <w:t> </w:t>
      </w:r>
      <w:r>
        <w:rPr/>
        <w:t>стептокиназы</w:t>
      </w:r>
      <w:r>
        <w:rPr>
          <w:spacing w:val="-8"/>
        </w:rPr>
        <w:t> </w:t>
      </w:r>
      <w:r>
        <w:rPr/>
        <w:t>у</w:t>
      </w:r>
      <w:r>
        <w:rPr>
          <w:spacing w:val="-8"/>
        </w:rPr>
        <w:t> </w:t>
      </w:r>
      <w:r>
        <w:rPr/>
        <w:t>больных</w:t>
      </w:r>
      <w:r>
        <w:rPr>
          <w:spacing w:val="-8"/>
        </w:rPr>
        <w:t> </w:t>
      </w:r>
      <w:r>
        <w:rPr/>
        <w:t>с</w:t>
      </w:r>
      <w:r>
        <w:rPr>
          <w:spacing w:val="-8"/>
        </w:rPr>
        <w:t> </w:t>
      </w:r>
      <w:r>
        <w:rPr/>
        <w:t>массив- ной</w:t>
      </w:r>
      <w:r>
        <w:rPr>
          <w:spacing w:val="6"/>
        </w:rPr>
        <w:t> </w:t>
      </w:r>
      <w:r>
        <w:rPr/>
        <w:t>ТЭЛА</w:t>
      </w:r>
      <w:r>
        <w:rPr>
          <w:spacing w:val="7"/>
        </w:rPr>
        <w:t> </w:t>
      </w:r>
      <w:r>
        <w:rPr/>
        <w:t>в</w:t>
      </w:r>
      <w:r>
        <w:rPr>
          <w:spacing w:val="7"/>
        </w:rPr>
        <w:t> </w:t>
      </w:r>
      <w:r>
        <w:rPr/>
        <w:t>виде</w:t>
      </w:r>
      <w:r>
        <w:rPr>
          <w:spacing w:val="6"/>
        </w:rPr>
        <w:t> </w:t>
      </w:r>
      <w:r>
        <w:rPr/>
        <w:t>непрерывной</w:t>
      </w:r>
      <w:r>
        <w:rPr>
          <w:spacing w:val="7"/>
        </w:rPr>
        <w:t> </w:t>
      </w:r>
      <w:r>
        <w:rPr/>
        <w:t>инфузии</w:t>
      </w:r>
      <w:r>
        <w:rPr>
          <w:spacing w:val="7"/>
        </w:rPr>
        <w:t> </w:t>
      </w:r>
      <w:r>
        <w:rPr/>
        <w:t>в</w:t>
      </w:r>
      <w:r>
        <w:rPr>
          <w:spacing w:val="6"/>
        </w:rPr>
        <w:t> </w:t>
      </w:r>
      <w:r>
        <w:rPr/>
        <w:t>течение</w:t>
      </w:r>
      <w:r>
        <w:rPr>
          <w:spacing w:val="7"/>
        </w:rPr>
        <w:t> </w:t>
      </w:r>
      <w:r>
        <w:rPr/>
        <w:t>72</w:t>
      </w:r>
      <w:r>
        <w:rPr>
          <w:spacing w:val="7"/>
        </w:rPr>
        <w:t> </w:t>
      </w:r>
      <w:r>
        <w:rPr/>
        <w:t>часов,</w:t>
      </w:r>
      <w:r>
        <w:rPr>
          <w:spacing w:val="7"/>
        </w:rPr>
        <w:t> </w:t>
      </w:r>
      <w:r>
        <w:rPr>
          <w:spacing w:val="-2"/>
        </w:rPr>
        <w:t>выполненные</w:t>
      </w:r>
    </w:p>
    <w:p>
      <w:pPr>
        <w:pStyle w:val="BodyText"/>
        <w:spacing w:line="247" w:lineRule="auto"/>
        <w:ind w:left="141" w:right="139"/>
        <w:jc w:val="both"/>
      </w:pPr>
      <w:r>
        <w:rPr/>
        <w:t>G.</w:t>
      </w:r>
      <w:r>
        <w:rPr>
          <w:spacing w:val="-14"/>
        </w:rPr>
        <w:t> </w:t>
      </w:r>
      <w:r>
        <w:rPr/>
        <w:t>Miller</w:t>
      </w:r>
      <w:r>
        <w:rPr>
          <w:spacing w:val="-14"/>
        </w:rPr>
        <w:t> </w:t>
      </w:r>
      <w:r>
        <w:rPr/>
        <w:t>et</w:t>
      </w:r>
      <w:r>
        <w:rPr>
          <w:spacing w:val="-14"/>
        </w:rPr>
        <w:t> </w:t>
      </w:r>
      <w:r>
        <w:rPr/>
        <w:t>al.</w:t>
      </w:r>
      <w:r>
        <w:rPr>
          <w:spacing w:val="-13"/>
        </w:rPr>
        <w:t> </w:t>
      </w:r>
      <w:r>
        <w:rPr/>
        <w:t>в</w:t>
      </w:r>
      <w:r>
        <w:rPr>
          <w:spacing w:val="-14"/>
        </w:rPr>
        <w:t> </w:t>
      </w:r>
      <w:r>
        <w:rPr/>
        <w:t>1971</w:t>
      </w:r>
      <w:r>
        <w:rPr>
          <w:spacing w:val="-14"/>
        </w:rPr>
        <w:t> </w:t>
      </w:r>
      <w:r>
        <w:rPr/>
        <w:t>году,</w:t>
      </w:r>
      <w:r>
        <w:rPr>
          <w:spacing w:val="-14"/>
        </w:rPr>
        <w:t> </w:t>
      </w:r>
      <w:r>
        <w:rPr/>
        <w:t>показали</w:t>
      </w:r>
      <w:r>
        <w:rPr>
          <w:spacing w:val="-13"/>
        </w:rPr>
        <w:t> </w:t>
      </w:r>
      <w:r>
        <w:rPr/>
        <w:t>возможность</w:t>
      </w:r>
      <w:r>
        <w:rPr>
          <w:spacing w:val="-14"/>
        </w:rPr>
        <w:t> </w:t>
      </w:r>
      <w:r>
        <w:rPr/>
        <w:t>достижения</w:t>
      </w:r>
      <w:r>
        <w:rPr>
          <w:spacing w:val="-14"/>
        </w:rPr>
        <w:t> </w:t>
      </w:r>
      <w:r>
        <w:rPr/>
        <w:t>быстрого</w:t>
      </w:r>
      <w:r>
        <w:rPr>
          <w:spacing w:val="-14"/>
        </w:rPr>
        <w:t> </w:t>
      </w:r>
      <w:r>
        <w:rPr/>
        <w:t>кли- нического улучшения, значительно большего восстановления кровотока в поражённых лёгочных артериях, существенного уменьшения лёгочной ги- пертензии</w:t>
      </w:r>
      <w:r>
        <w:rPr>
          <w:spacing w:val="-2"/>
        </w:rPr>
        <w:t> </w:t>
      </w:r>
      <w:r>
        <w:rPr/>
        <w:t>и</w:t>
      </w:r>
      <w:r>
        <w:rPr>
          <w:spacing w:val="-2"/>
        </w:rPr>
        <w:t> </w:t>
      </w:r>
      <w:r>
        <w:rPr/>
        <w:t>постнагрузки</w:t>
      </w:r>
      <w:r>
        <w:rPr>
          <w:spacing w:val="-2"/>
        </w:rPr>
        <w:t> </w:t>
      </w:r>
      <w:r>
        <w:rPr/>
        <w:t>на</w:t>
      </w:r>
      <w:r>
        <w:rPr>
          <w:spacing w:val="-2"/>
        </w:rPr>
        <w:t> </w:t>
      </w:r>
      <w:r>
        <w:rPr/>
        <w:t>правый</w:t>
      </w:r>
      <w:r>
        <w:rPr>
          <w:spacing w:val="-2"/>
        </w:rPr>
        <w:t> </w:t>
      </w:r>
      <w:r>
        <w:rPr/>
        <w:t>желудочек</w:t>
      </w:r>
      <w:r>
        <w:rPr>
          <w:spacing w:val="-2"/>
        </w:rPr>
        <w:t> </w:t>
      </w:r>
      <w:r>
        <w:rPr/>
        <w:t>в</w:t>
      </w:r>
      <w:r>
        <w:rPr>
          <w:spacing w:val="-2"/>
        </w:rPr>
        <w:t> </w:t>
      </w:r>
      <w:r>
        <w:rPr/>
        <w:t>первые</w:t>
      </w:r>
      <w:r>
        <w:rPr>
          <w:spacing w:val="-2"/>
        </w:rPr>
        <w:t> </w:t>
      </w:r>
      <w:r>
        <w:rPr/>
        <w:t>часы</w:t>
      </w:r>
      <w:r>
        <w:rPr>
          <w:spacing w:val="-2"/>
        </w:rPr>
        <w:t> </w:t>
      </w:r>
      <w:r>
        <w:rPr/>
        <w:t>проведения тромболитической терапии</w:t>
      </w:r>
      <w:r>
        <w:rPr>
          <w:spacing w:val="1"/>
        </w:rPr>
        <w:t> </w:t>
      </w:r>
      <w:r>
        <w:rPr/>
        <w:t>по сравнению</w:t>
      </w:r>
      <w:r>
        <w:rPr>
          <w:spacing w:val="1"/>
        </w:rPr>
        <w:t> </w:t>
      </w:r>
      <w:r>
        <w:rPr/>
        <w:t>с гепаринотерапией.</w:t>
      </w:r>
      <w:r>
        <w:rPr>
          <w:spacing w:val="1"/>
        </w:rPr>
        <w:t> </w:t>
      </w:r>
      <w:r>
        <w:rPr/>
        <w:t>В 1974</w:t>
      </w:r>
      <w:r>
        <w:rPr>
          <w:spacing w:val="1"/>
        </w:rPr>
        <w:t> </w:t>
      </w:r>
      <w:r>
        <w:rPr>
          <w:spacing w:val="-4"/>
        </w:rPr>
        <w:t>году</w:t>
      </w:r>
    </w:p>
    <w:p>
      <w:pPr>
        <w:pStyle w:val="BodyText"/>
        <w:spacing w:line="250" w:lineRule="exact"/>
        <w:ind w:left="141"/>
        <w:jc w:val="both"/>
      </w:pPr>
      <w:r>
        <w:rPr/>
        <w:t>D.A.</w:t>
      </w:r>
      <w:r>
        <w:rPr>
          <w:spacing w:val="-15"/>
        </w:rPr>
        <w:t> </w:t>
      </w:r>
      <w:r>
        <w:rPr/>
        <w:t>Tibbutt</w:t>
      </w:r>
      <w:r>
        <w:rPr>
          <w:spacing w:val="-8"/>
        </w:rPr>
        <w:t> </w:t>
      </w:r>
      <w:r>
        <w:rPr/>
        <w:t>et</w:t>
      </w:r>
      <w:r>
        <w:rPr>
          <w:spacing w:val="-9"/>
        </w:rPr>
        <w:t> </w:t>
      </w:r>
      <w:r>
        <w:rPr/>
        <w:t>al.</w:t>
      </w:r>
      <w:r>
        <w:rPr>
          <w:spacing w:val="-9"/>
        </w:rPr>
        <w:t> </w:t>
      </w:r>
      <w:r>
        <w:rPr/>
        <w:t>получили</w:t>
      </w:r>
      <w:r>
        <w:rPr>
          <w:spacing w:val="-9"/>
        </w:rPr>
        <w:t> </w:t>
      </w:r>
      <w:r>
        <w:rPr/>
        <w:t>сходные</w:t>
      </w:r>
      <w:r>
        <w:rPr>
          <w:spacing w:val="-9"/>
        </w:rPr>
        <w:t> </w:t>
      </w:r>
      <w:r>
        <w:rPr/>
        <w:t>результаты</w:t>
      </w:r>
      <w:r>
        <w:rPr>
          <w:spacing w:val="-9"/>
        </w:rPr>
        <w:t> </w:t>
      </w:r>
      <w:r>
        <w:rPr/>
        <w:t>лечения</w:t>
      </w:r>
      <w:r>
        <w:rPr>
          <w:spacing w:val="-8"/>
        </w:rPr>
        <w:t> </w:t>
      </w:r>
      <w:r>
        <w:rPr>
          <w:spacing w:val="-2"/>
        </w:rPr>
        <w:t>[48].</w:t>
      </w:r>
    </w:p>
    <w:p>
      <w:pPr>
        <w:pStyle w:val="BodyText"/>
        <w:spacing w:after="0" w:line="250" w:lineRule="exact"/>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Однако уже после первого применения стрептокиназы в качестве тром- болитика была выявлена высокая частота анафилактических осложнений. Стрептокиназа,</w:t>
      </w:r>
      <w:r>
        <w:rPr>
          <w:spacing w:val="-6"/>
        </w:rPr>
        <w:t> </w:t>
      </w:r>
      <w:r>
        <w:rPr/>
        <w:t>являясь</w:t>
      </w:r>
      <w:r>
        <w:rPr>
          <w:spacing w:val="-6"/>
        </w:rPr>
        <w:t> </w:t>
      </w:r>
      <w:r>
        <w:rPr/>
        <w:t>стрептококковым</w:t>
      </w:r>
      <w:r>
        <w:rPr>
          <w:spacing w:val="-6"/>
        </w:rPr>
        <w:t> </w:t>
      </w:r>
      <w:r>
        <w:rPr/>
        <w:t>белком</w:t>
      </w:r>
      <w:r>
        <w:rPr>
          <w:spacing w:val="-6"/>
        </w:rPr>
        <w:t> </w:t>
      </w:r>
      <w:r>
        <w:rPr/>
        <w:t>с</w:t>
      </w:r>
      <w:r>
        <w:rPr>
          <w:spacing w:val="-6"/>
        </w:rPr>
        <w:t> </w:t>
      </w:r>
      <w:r>
        <w:rPr/>
        <w:t>выраженными</w:t>
      </w:r>
      <w:r>
        <w:rPr>
          <w:spacing w:val="-6"/>
        </w:rPr>
        <w:t> </w:t>
      </w:r>
      <w:r>
        <w:rPr/>
        <w:t>антиген- ными свойствами, может провоцировать аллергические реакции, иногда – анафилактический шок [49]. Зачастую вместе с тромболитиком требуется использование высоких доз стероидов [50]. Антигенные свойства стрепто- киназы исключают его повторное использование, что ухудшает прогноз в случае возникновения рецидива ТЭЛА в ближайшее время после тромбо- лизиса [36].</w:t>
      </w:r>
    </w:p>
    <w:p>
      <w:pPr>
        <w:pStyle w:val="BodyText"/>
        <w:spacing w:line="247" w:lineRule="auto"/>
        <w:ind w:left="141" w:right="139" w:firstLine="283"/>
        <w:jc w:val="both"/>
      </w:pPr>
      <w:r>
        <w:rPr/>
        <w:t>Урокиназа,</w:t>
      </w:r>
      <w:r>
        <w:rPr>
          <w:spacing w:val="-6"/>
        </w:rPr>
        <w:t> </w:t>
      </w:r>
      <w:r>
        <w:rPr/>
        <w:t>или</w:t>
      </w:r>
      <w:r>
        <w:rPr>
          <w:spacing w:val="-6"/>
        </w:rPr>
        <w:t> </w:t>
      </w:r>
      <w:r>
        <w:rPr/>
        <w:t>двухцепочечная</w:t>
      </w:r>
      <w:r>
        <w:rPr>
          <w:spacing w:val="-6"/>
        </w:rPr>
        <w:t> </w:t>
      </w:r>
      <w:r>
        <w:rPr/>
        <w:t>форма</w:t>
      </w:r>
      <w:r>
        <w:rPr>
          <w:spacing w:val="-6"/>
        </w:rPr>
        <w:t> </w:t>
      </w:r>
      <w:r>
        <w:rPr/>
        <w:t>активатора</w:t>
      </w:r>
      <w:r>
        <w:rPr>
          <w:spacing w:val="-6"/>
        </w:rPr>
        <w:t> </w:t>
      </w:r>
      <w:r>
        <w:rPr/>
        <w:t>плазминогена</w:t>
      </w:r>
      <w:r>
        <w:rPr>
          <w:spacing w:val="-6"/>
        </w:rPr>
        <w:t> </w:t>
      </w:r>
      <w:r>
        <w:rPr/>
        <w:t>уроки- назного типа – это трипсиноподобная протеаза, состоящая из двух поли- </w:t>
      </w:r>
      <w:r>
        <w:rPr>
          <w:spacing w:val="-2"/>
        </w:rPr>
        <w:t>пептидных</w:t>
      </w:r>
      <w:r>
        <w:rPr>
          <w:spacing w:val="-3"/>
        </w:rPr>
        <w:t> </w:t>
      </w:r>
      <w:r>
        <w:rPr>
          <w:spacing w:val="-2"/>
        </w:rPr>
        <w:t>цепочек,</w:t>
      </w:r>
      <w:r>
        <w:rPr>
          <w:spacing w:val="-3"/>
        </w:rPr>
        <w:t> </w:t>
      </w:r>
      <w:r>
        <w:rPr>
          <w:spacing w:val="-2"/>
        </w:rPr>
        <w:t>соединённых</w:t>
      </w:r>
      <w:r>
        <w:rPr>
          <w:spacing w:val="-3"/>
        </w:rPr>
        <w:t> </w:t>
      </w:r>
      <w:r>
        <w:rPr>
          <w:spacing w:val="-2"/>
        </w:rPr>
        <w:t>дисульфидным</w:t>
      </w:r>
      <w:r>
        <w:rPr>
          <w:spacing w:val="-3"/>
        </w:rPr>
        <w:t> </w:t>
      </w:r>
      <w:r>
        <w:rPr>
          <w:spacing w:val="-2"/>
        </w:rPr>
        <w:t>мостиком</w:t>
      </w:r>
      <w:r>
        <w:rPr>
          <w:spacing w:val="-3"/>
        </w:rPr>
        <w:t> </w:t>
      </w:r>
      <w:r>
        <w:rPr>
          <w:spacing w:val="-2"/>
        </w:rPr>
        <w:t>[40].</w:t>
      </w:r>
      <w:r>
        <w:rPr>
          <w:spacing w:val="-3"/>
        </w:rPr>
        <w:t> </w:t>
      </w:r>
      <w:r>
        <w:rPr>
          <w:spacing w:val="-2"/>
        </w:rPr>
        <w:t>Урокиназу </w:t>
      </w:r>
      <w:r>
        <w:rPr/>
        <w:t>получают из клеток почек плода человека. Её производство, осуществляе- мое с помощью генно-инженерных технологий, активно началось в конце 70-х</w:t>
      </w:r>
      <w:r>
        <w:rPr>
          <w:spacing w:val="-14"/>
        </w:rPr>
        <w:t> </w:t>
      </w:r>
      <w:r>
        <w:rPr/>
        <w:t>годов.</w:t>
      </w:r>
      <w:r>
        <w:rPr>
          <w:spacing w:val="-14"/>
        </w:rPr>
        <w:t> </w:t>
      </w:r>
      <w:r>
        <w:rPr/>
        <w:t>Урокиназа</w:t>
      </w:r>
      <w:r>
        <w:rPr>
          <w:spacing w:val="-14"/>
        </w:rPr>
        <w:t> </w:t>
      </w:r>
      <w:r>
        <w:rPr/>
        <w:t>непосредственно</w:t>
      </w:r>
      <w:r>
        <w:rPr>
          <w:spacing w:val="-13"/>
        </w:rPr>
        <w:t> </w:t>
      </w:r>
      <w:r>
        <w:rPr/>
        <w:t>превращает</w:t>
      </w:r>
      <w:r>
        <w:rPr>
          <w:spacing w:val="-14"/>
        </w:rPr>
        <w:t> </w:t>
      </w:r>
      <w:r>
        <w:rPr/>
        <w:t>плазминоген</w:t>
      </w:r>
      <w:r>
        <w:rPr>
          <w:spacing w:val="-14"/>
        </w:rPr>
        <w:t> </w:t>
      </w:r>
      <w:r>
        <w:rPr/>
        <w:t>в</w:t>
      </w:r>
      <w:r>
        <w:rPr>
          <w:spacing w:val="-14"/>
        </w:rPr>
        <w:t> </w:t>
      </w:r>
      <w:r>
        <w:rPr/>
        <w:t>плазмин независимо</w:t>
      </w:r>
      <w:r>
        <w:rPr>
          <w:spacing w:val="-14"/>
        </w:rPr>
        <w:t> </w:t>
      </w:r>
      <w:r>
        <w:rPr/>
        <w:t>от</w:t>
      </w:r>
      <w:r>
        <w:rPr>
          <w:spacing w:val="-14"/>
        </w:rPr>
        <w:t> </w:t>
      </w:r>
      <w:r>
        <w:rPr/>
        <w:t>присутствия</w:t>
      </w:r>
      <w:r>
        <w:rPr>
          <w:spacing w:val="-14"/>
        </w:rPr>
        <w:t> </w:t>
      </w:r>
      <w:r>
        <w:rPr/>
        <w:t>фибрина.</w:t>
      </w:r>
      <w:r>
        <w:rPr>
          <w:spacing w:val="-13"/>
        </w:rPr>
        <w:t> </w:t>
      </w:r>
      <w:r>
        <w:rPr/>
        <w:t>Важным</w:t>
      </w:r>
      <w:r>
        <w:rPr>
          <w:spacing w:val="-14"/>
        </w:rPr>
        <w:t> </w:t>
      </w:r>
      <w:r>
        <w:rPr/>
        <w:t>качеством</w:t>
      </w:r>
      <w:r>
        <w:rPr>
          <w:spacing w:val="-14"/>
        </w:rPr>
        <w:t> </w:t>
      </w:r>
      <w:r>
        <w:rPr/>
        <w:t>данного</w:t>
      </w:r>
      <w:r>
        <w:rPr>
          <w:spacing w:val="-14"/>
        </w:rPr>
        <w:t> </w:t>
      </w:r>
      <w:r>
        <w:rPr/>
        <w:t>препарата является его хорошая биологическая совместимость, т.к. она не обладает антигенными свойствами и не вызывает аллергические реакции [40].</w:t>
      </w:r>
    </w:p>
    <w:p>
      <w:pPr>
        <w:pStyle w:val="BodyText"/>
        <w:spacing w:line="247" w:lineRule="auto"/>
        <w:ind w:left="141" w:right="138" w:firstLine="283"/>
        <w:jc w:val="both"/>
      </w:pPr>
      <w:r>
        <w:rPr/>
        <w:t>Начиная с 1973 года в клинической практике у больных с массивной ТЭЛА урокиназа начала активно применяться в виде 24 часовой инфузии. </w:t>
      </w:r>
      <w:r>
        <w:rPr>
          <w:spacing w:val="-2"/>
        </w:rPr>
        <w:t>Была получена положительная клиническая динамика, улучшение результа- </w:t>
      </w:r>
      <w:r>
        <w:rPr/>
        <w:t>тов</w:t>
      </w:r>
      <w:r>
        <w:rPr>
          <w:spacing w:val="-10"/>
        </w:rPr>
        <w:t> </w:t>
      </w:r>
      <w:r>
        <w:rPr/>
        <w:t>сцинтиграфии</w:t>
      </w:r>
      <w:r>
        <w:rPr>
          <w:spacing w:val="-10"/>
        </w:rPr>
        <w:t> </w:t>
      </w:r>
      <w:r>
        <w:rPr/>
        <w:t>и</w:t>
      </w:r>
      <w:r>
        <w:rPr>
          <w:spacing w:val="-10"/>
        </w:rPr>
        <w:t> </w:t>
      </w:r>
      <w:r>
        <w:rPr/>
        <w:t>ангиографии</w:t>
      </w:r>
      <w:r>
        <w:rPr>
          <w:spacing w:val="-10"/>
        </w:rPr>
        <w:t> </w:t>
      </w:r>
      <w:r>
        <w:rPr/>
        <w:t>лёгких,</w:t>
      </w:r>
      <w:r>
        <w:rPr>
          <w:spacing w:val="-10"/>
        </w:rPr>
        <w:t> </w:t>
      </w:r>
      <w:r>
        <w:rPr/>
        <w:t>значимое</w:t>
      </w:r>
      <w:r>
        <w:rPr>
          <w:spacing w:val="-10"/>
        </w:rPr>
        <w:t> </w:t>
      </w:r>
      <w:r>
        <w:rPr/>
        <w:t>уменьшение</w:t>
      </w:r>
      <w:r>
        <w:rPr>
          <w:spacing w:val="-10"/>
        </w:rPr>
        <w:t> </w:t>
      </w:r>
      <w:r>
        <w:rPr/>
        <w:t>систоличе- ского давления в правом желудочке [51].</w:t>
      </w:r>
    </w:p>
    <w:p>
      <w:pPr>
        <w:pStyle w:val="BodyText"/>
        <w:spacing w:line="247" w:lineRule="auto"/>
        <w:ind w:left="141" w:right="138" w:firstLine="283"/>
        <w:jc w:val="both"/>
      </w:pPr>
      <w:r>
        <w:rPr/>
        <w:t>В первом рандомизированном исследовании UPET впервые исполь- зовали урокиназу в виде инфузий в течение 12 или 24 часов и инфузию стрептокиназы в течение 24 часов у больных с массивной ТЭЛА (n = 167). Исследование</w:t>
      </w:r>
      <w:r>
        <w:rPr>
          <w:spacing w:val="-4"/>
        </w:rPr>
        <w:t> </w:t>
      </w:r>
      <w:r>
        <w:rPr/>
        <w:t>показало,</w:t>
      </w:r>
      <w:r>
        <w:rPr>
          <w:spacing w:val="-4"/>
        </w:rPr>
        <w:t> </w:t>
      </w:r>
      <w:r>
        <w:rPr/>
        <w:t>что</w:t>
      </w:r>
      <w:r>
        <w:rPr>
          <w:spacing w:val="-4"/>
        </w:rPr>
        <w:t> </w:t>
      </w:r>
      <w:r>
        <w:rPr/>
        <w:t>уменьшение</w:t>
      </w:r>
      <w:r>
        <w:rPr>
          <w:spacing w:val="-4"/>
        </w:rPr>
        <w:t> </w:t>
      </w:r>
      <w:r>
        <w:rPr/>
        <w:t>тромботических</w:t>
      </w:r>
      <w:r>
        <w:rPr>
          <w:spacing w:val="-4"/>
        </w:rPr>
        <w:t> </w:t>
      </w:r>
      <w:r>
        <w:rPr/>
        <w:t>масс</w:t>
      </w:r>
      <w:r>
        <w:rPr>
          <w:spacing w:val="-4"/>
        </w:rPr>
        <w:t> </w:t>
      </w:r>
      <w:r>
        <w:rPr/>
        <w:t>на</w:t>
      </w:r>
      <w:r>
        <w:rPr>
          <w:spacing w:val="-4"/>
        </w:rPr>
        <w:t> </w:t>
      </w:r>
      <w:r>
        <w:rPr/>
        <w:t>фоне</w:t>
      </w:r>
      <w:r>
        <w:rPr>
          <w:spacing w:val="-4"/>
        </w:rPr>
        <w:t> </w:t>
      </w:r>
      <w:r>
        <w:rPr/>
        <w:t>ин- фузии</w:t>
      </w:r>
      <w:r>
        <w:rPr>
          <w:spacing w:val="-14"/>
        </w:rPr>
        <w:t> </w:t>
      </w:r>
      <w:r>
        <w:rPr/>
        <w:t>урокиназы</w:t>
      </w:r>
      <w:r>
        <w:rPr>
          <w:spacing w:val="-14"/>
        </w:rPr>
        <w:t> </w:t>
      </w:r>
      <w:r>
        <w:rPr/>
        <w:t>в</w:t>
      </w:r>
      <w:r>
        <w:rPr>
          <w:spacing w:val="-14"/>
        </w:rPr>
        <w:t> </w:t>
      </w:r>
      <w:r>
        <w:rPr/>
        <w:t>течение</w:t>
      </w:r>
      <w:r>
        <w:rPr>
          <w:spacing w:val="-13"/>
        </w:rPr>
        <w:t> </w:t>
      </w:r>
      <w:r>
        <w:rPr/>
        <w:t>12</w:t>
      </w:r>
      <w:r>
        <w:rPr>
          <w:spacing w:val="-14"/>
        </w:rPr>
        <w:t> </w:t>
      </w:r>
      <w:r>
        <w:rPr/>
        <w:t>и</w:t>
      </w:r>
      <w:r>
        <w:rPr>
          <w:spacing w:val="-14"/>
        </w:rPr>
        <w:t> </w:t>
      </w:r>
      <w:r>
        <w:rPr/>
        <w:t>24</w:t>
      </w:r>
      <w:r>
        <w:rPr>
          <w:spacing w:val="-14"/>
        </w:rPr>
        <w:t> </w:t>
      </w:r>
      <w:r>
        <w:rPr/>
        <w:t>часов</w:t>
      </w:r>
      <w:r>
        <w:rPr>
          <w:spacing w:val="-13"/>
        </w:rPr>
        <w:t> </w:t>
      </w:r>
      <w:r>
        <w:rPr/>
        <w:t>одинаковое.</w:t>
      </w:r>
      <w:r>
        <w:rPr>
          <w:spacing w:val="-14"/>
        </w:rPr>
        <w:t> </w:t>
      </w:r>
      <w:r>
        <w:rPr/>
        <w:t>При</w:t>
      </w:r>
      <w:r>
        <w:rPr>
          <w:spacing w:val="-14"/>
        </w:rPr>
        <w:t> </w:t>
      </w:r>
      <w:r>
        <w:rPr/>
        <w:t>массивной</w:t>
      </w:r>
      <w:r>
        <w:rPr>
          <w:spacing w:val="-14"/>
        </w:rPr>
        <w:t> </w:t>
      </w:r>
      <w:r>
        <w:rPr/>
        <w:t>ТЭЛА уменьшение</w:t>
      </w:r>
      <w:r>
        <w:rPr>
          <w:spacing w:val="-4"/>
        </w:rPr>
        <w:t> </w:t>
      </w:r>
      <w:r>
        <w:rPr/>
        <w:t>тромботических</w:t>
      </w:r>
      <w:r>
        <w:rPr>
          <w:spacing w:val="-4"/>
        </w:rPr>
        <w:t> </w:t>
      </w:r>
      <w:r>
        <w:rPr/>
        <w:t>масс</w:t>
      </w:r>
      <w:r>
        <w:rPr>
          <w:spacing w:val="-4"/>
        </w:rPr>
        <w:t> </w:t>
      </w:r>
      <w:r>
        <w:rPr/>
        <w:t>лучше</w:t>
      </w:r>
      <w:r>
        <w:rPr>
          <w:spacing w:val="-4"/>
        </w:rPr>
        <w:t> </w:t>
      </w:r>
      <w:r>
        <w:rPr/>
        <w:t>на</w:t>
      </w:r>
      <w:r>
        <w:rPr>
          <w:spacing w:val="-4"/>
        </w:rPr>
        <w:t> </w:t>
      </w:r>
      <w:r>
        <w:rPr/>
        <w:t>фоне</w:t>
      </w:r>
      <w:r>
        <w:rPr>
          <w:spacing w:val="-4"/>
        </w:rPr>
        <w:t> </w:t>
      </w:r>
      <w:r>
        <w:rPr/>
        <w:t>инфузии</w:t>
      </w:r>
      <w:r>
        <w:rPr>
          <w:spacing w:val="-4"/>
        </w:rPr>
        <w:t> </w:t>
      </w:r>
      <w:r>
        <w:rPr/>
        <w:t>урокиназы</w:t>
      </w:r>
      <w:r>
        <w:rPr>
          <w:spacing w:val="-4"/>
        </w:rPr>
        <w:t> </w:t>
      </w:r>
      <w:r>
        <w:rPr/>
        <w:t>в</w:t>
      </w:r>
      <w:r>
        <w:rPr>
          <w:spacing w:val="-4"/>
        </w:rPr>
        <w:t> </w:t>
      </w:r>
      <w:r>
        <w:rPr/>
        <w:t>те- чение</w:t>
      </w:r>
      <w:r>
        <w:rPr>
          <w:spacing w:val="-14"/>
        </w:rPr>
        <w:t> </w:t>
      </w:r>
      <w:r>
        <w:rPr/>
        <w:t>24</w:t>
      </w:r>
      <w:r>
        <w:rPr>
          <w:spacing w:val="-13"/>
        </w:rPr>
        <w:t> </w:t>
      </w:r>
      <w:r>
        <w:rPr/>
        <w:t>часов,</w:t>
      </w:r>
      <w:r>
        <w:rPr>
          <w:spacing w:val="-14"/>
        </w:rPr>
        <w:t> </w:t>
      </w:r>
      <w:r>
        <w:rPr/>
        <w:t>чем</w:t>
      </w:r>
      <w:r>
        <w:rPr>
          <w:spacing w:val="-13"/>
        </w:rPr>
        <w:t> </w:t>
      </w:r>
      <w:r>
        <w:rPr/>
        <w:t>на</w:t>
      </w:r>
      <w:r>
        <w:rPr>
          <w:spacing w:val="-14"/>
        </w:rPr>
        <w:t> </w:t>
      </w:r>
      <w:r>
        <w:rPr/>
        <w:t>фоне</w:t>
      </w:r>
      <w:r>
        <w:rPr>
          <w:spacing w:val="-13"/>
        </w:rPr>
        <w:t> </w:t>
      </w:r>
      <w:r>
        <w:rPr/>
        <w:t>стрептокиназы.</w:t>
      </w:r>
      <w:r>
        <w:rPr>
          <w:spacing w:val="-14"/>
        </w:rPr>
        <w:t> </w:t>
      </w:r>
      <w:r>
        <w:rPr/>
        <w:t>Однако</w:t>
      </w:r>
      <w:r>
        <w:rPr>
          <w:spacing w:val="-13"/>
        </w:rPr>
        <w:t> </w:t>
      </w:r>
      <w:r>
        <w:rPr/>
        <w:t>снижение</w:t>
      </w:r>
      <w:r>
        <w:rPr>
          <w:spacing w:val="-14"/>
        </w:rPr>
        <w:t> </w:t>
      </w:r>
      <w:r>
        <w:rPr/>
        <w:t>смертности</w:t>
      </w:r>
      <w:r>
        <w:rPr>
          <w:spacing w:val="-13"/>
        </w:rPr>
        <w:t> </w:t>
      </w:r>
      <w:r>
        <w:rPr/>
        <w:t>и </w:t>
      </w:r>
      <w:r>
        <w:rPr>
          <w:spacing w:val="-2"/>
        </w:rPr>
        <w:t>количества</w:t>
      </w:r>
      <w:r>
        <w:rPr>
          <w:spacing w:val="-3"/>
        </w:rPr>
        <w:t> </w:t>
      </w:r>
      <w:r>
        <w:rPr>
          <w:spacing w:val="-2"/>
        </w:rPr>
        <w:t>эпизодов</w:t>
      </w:r>
      <w:r>
        <w:rPr>
          <w:spacing w:val="-3"/>
        </w:rPr>
        <w:t> </w:t>
      </w:r>
      <w:r>
        <w:rPr>
          <w:spacing w:val="-2"/>
        </w:rPr>
        <w:t>рецидивов</w:t>
      </w:r>
      <w:r>
        <w:rPr>
          <w:spacing w:val="-3"/>
        </w:rPr>
        <w:t> </w:t>
      </w:r>
      <w:r>
        <w:rPr>
          <w:spacing w:val="-2"/>
        </w:rPr>
        <w:t>ТЭЛА</w:t>
      </w:r>
      <w:r>
        <w:rPr>
          <w:spacing w:val="-3"/>
        </w:rPr>
        <w:t> </w:t>
      </w:r>
      <w:r>
        <w:rPr>
          <w:spacing w:val="-2"/>
        </w:rPr>
        <w:t>при</w:t>
      </w:r>
      <w:r>
        <w:rPr>
          <w:spacing w:val="-3"/>
        </w:rPr>
        <w:t> </w:t>
      </w:r>
      <w:r>
        <w:rPr>
          <w:spacing w:val="-2"/>
        </w:rPr>
        <w:t>тромболизисе</w:t>
      </w:r>
      <w:r>
        <w:rPr>
          <w:spacing w:val="-3"/>
        </w:rPr>
        <w:t> </w:t>
      </w:r>
      <w:r>
        <w:rPr>
          <w:spacing w:val="-2"/>
        </w:rPr>
        <w:t>различными</w:t>
      </w:r>
      <w:r>
        <w:rPr>
          <w:spacing w:val="-3"/>
        </w:rPr>
        <w:t> </w:t>
      </w:r>
      <w:r>
        <w:rPr>
          <w:spacing w:val="-2"/>
        </w:rPr>
        <w:t>тром- </w:t>
      </w:r>
      <w:r>
        <w:rPr/>
        <w:t>болитиками</w:t>
      </w:r>
      <w:r>
        <w:rPr>
          <w:spacing w:val="-1"/>
        </w:rPr>
        <w:t> </w:t>
      </w:r>
      <w:r>
        <w:rPr/>
        <w:t>отличалось</w:t>
      </w:r>
      <w:r>
        <w:rPr>
          <w:spacing w:val="-1"/>
        </w:rPr>
        <w:t> </w:t>
      </w:r>
      <w:r>
        <w:rPr/>
        <w:t>незначительно.</w:t>
      </w:r>
      <w:r>
        <w:rPr>
          <w:spacing w:val="-1"/>
        </w:rPr>
        <w:t> </w:t>
      </w:r>
      <w:r>
        <w:rPr/>
        <w:t>В</w:t>
      </w:r>
      <w:r>
        <w:rPr>
          <w:spacing w:val="-1"/>
        </w:rPr>
        <w:t> </w:t>
      </w:r>
      <w:r>
        <w:rPr/>
        <w:t>то</w:t>
      </w:r>
      <w:r>
        <w:rPr>
          <w:spacing w:val="-1"/>
        </w:rPr>
        <w:t> </w:t>
      </w:r>
      <w:r>
        <w:rPr/>
        <w:t>же</w:t>
      </w:r>
      <w:r>
        <w:rPr>
          <w:spacing w:val="-1"/>
        </w:rPr>
        <w:t> </w:t>
      </w:r>
      <w:r>
        <w:rPr/>
        <w:t>время,</w:t>
      </w:r>
      <w:r>
        <w:rPr>
          <w:spacing w:val="-1"/>
        </w:rPr>
        <w:t> </w:t>
      </w:r>
      <w:r>
        <w:rPr/>
        <w:t>было</w:t>
      </w:r>
      <w:r>
        <w:rPr>
          <w:spacing w:val="-1"/>
        </w:rPr>
        <w:t> </w:t>
      </w:r>
      <w:r>
        <w:rPr/>
        <w:t>получено</w:t>
      </w:r>
      <w:r>
        <w:rPr>
          <w:spacing w:val="-1"/>
        </w:rPr>
        <w:t> </w:t>
      </w:r>
      <w:r>
        <w:rPr/>
        <w:t>зна- чительное количество геморрагических осложнений – 17%</w:t>
      </w:r>
      <w:r>
        <w:rPr>
          <w:spacing w:val="40"/>
        </w:rPr>
        <w:t> </w:t>
      </w:r>
      <w:r>
        <w:rPr/>
        <w:t>кровотечений</w:t>
      </w:r>
      <w:r>
        <w:rPr>
          <w:spacing w:val="40"/>
        </w:rPr>
        <w:t> </w:t>
      </w:r>
      <w:r>
        <w:rPr/>
        <w:t>и</w:t>
      </w:r>
      <w:r>
        <w:rPr>
          <w:spacing w:val="-4"/>
        </w:rPr>
        <w:t> </w:t>
      </w:r>
      <w:r>
        <w:rPr/>
        <w:t>2%</w:t>
      </w:r>
      <w:r>
        <w:rPr>
          <w:spacing w:val="-4"/>
        </w:rPr>
        <w:t> </w:t>
      </w:r>
      <w:r>
        <w:rPr/>
        <w:t>внутричерепных</w:t>
      </w:r>
      <w:r>
        <w:rPr>
          <w:spacing w:val="-4"/>
        </w:rPr>
        <w:t> </w:t>
      </w:r>
      <w:r>
        <w:rPr/>
        <w:t>кровоизлияний.</w:t>
      </w:r>
      <w:r>
        <w:rPr>
          <w:spacing w:val="-4"/>
        </w:rPr>
        <w:t> </w:t>
      </w:r>
      <w:r>
        <w:rPr/>
        <w:t>Это</w:t>
      </w:r>
      <w:r>
        <w:rPr>
          <w:spacing w:val="-4"/>
        </w:rPr>
        <w:t> </w:t>
      </w:r>
      <w:r>
        <w:rPr/>
        <w:t>исследование</w:t>
      </w:r>
      <w:r>
        <w:rPr>
          <w:spacing w:val="-4"/>
        </w:rPr>
        <w:t> </w:t>
      </w:r>
      <w:r>
        <w:rPr/>
        <w:t>показало</w:t>
      </w:r>
      <w:r>
        <w:rPr>
          <w:spacing w:val="-4"/>
        </w:rPr>
        <w:t> </w:t>
      </w:r>
      <w:r>
        <w:rPr/>
        <w:t>возмож- ность клинического использования урокиназы, что позволило с 1978 года рекомендовать ее в качестве основного препарата при лечении массивной ТЭЛА в последующие два десятилетия [52].</w:t>
      </w:r>
    </w:p>
    <w:p>
      <w:pPr>
        <w:pStyle w:val="BodyText"/>
        <w:spacing w:line="247" w:lineRule="auto"/>
        <w:ind w:left="141" w:right="139" w:firstLine="283"/>
        <w:jc w:val="both"/>
      </w:pPr>
      <w:r>
        <w:rPr/>
        <w:t>Основным недостатком препаратов первого поколения (стрептокиназа</w:t>
      </w:r>
      <w:r>
        <w:rPr>
          <w:spacing w:val="40"/>
        </w:rPr>
        <w:t> </w:t>
      </w:r>
      <w:r>
        <w:rPr/>
        <w:t>и урокиназа) являются многочисленные осложнения, наиболее опасные из которых – кровотечения, а также аллергические реакции, при применении стрептокиназы, развивающиеся в 10% случаев. Плазминемия, вызванная введением</w:t>
      </w:r>
      <w:r>
        <w:rPr>
          <w:spacing w:val="-14"/>
        </w:rPr>
        <w:t> </w:t>
      </w:r>
      <w:r>
        <w:rPr/>
        <w:t>тромболитических</w:t>
      </w:r>
      <w:r>
        <w:rPr>
          <w:spacing w:val="-14"/>
        </w:rPr>
        <w:t> </w:t>
      </w:r>
      <w:r>
        <w:rPr/>
        <w:t>препаратов,</w:t>
      </w:r>
      <w:r>
        <w:rPr>
          <w:spacing w:val="-14"/>
        </w:rPr>
        <w:t> </w:t>
      </w:r>
      <w:r>
        <w:rPr/>
        <w:t>обусловливает</w:t>
      </w:r>
      <w:r>
        <w:rPr>
          <w:spacing w:val="-13"/>
        </w:rPr>
        <w:t> </w:t>
      </w:r>
      <w:r>
        <w:rPr/>
        <w:t>повышение</w:t>
      </w:r>
      <w:r>
        <w:rPr>
          <w:spacing w:val="-14"/>
        </w:rPr>
        <w:t> </w:t>
      </w:r>
      <w:r>
        <w:rPr/>
        <w:t>в</w:t>
      </w:r>
      <w:r>
        <w:rPr>
          <w:spacing w:val="-14"/>
        </w:rPr>
        <w:t> </w:t>
      </w:r>
      <w:r>
        <w:rPr/>
        <w:t>кро- ви</w:t>
      </w:r>
      <w:r>
        <w:rPr>
          <w:spacing w:val="9"/>
        </w:rPr>
        <w:t> </w:t>
      </w:r>
      <w:r>
        <w:rPr/>
        <w:t>продуктов</w:t>
      </w:r>
      <w:r>
        <w:rPr>
          <w:spacing w:val="11"/>
        </w:rPr>
        <w:t> </w:t>
      </w:r>
      <w:r>
        <w:rPr/>
        <w:t>деградации</w:t>
      </w:r>
      <w:r>
        <w:rPr>
          <w:spacing w:val="10"/>
        </w:rPr>
        <w:t> </w:t>
      </w:r>
      <w:r>
        <w:rPr/>
        <w:t>фибрина,</w:t>
      </w:r>
      <w:r>
        <w:rPr>
          <w:spacing w:val="11"/>
        </w:rPr>
        <w:t> </w:t>
      </w:r>
      <w:r>
        <w:rPr/>
        <w:t>и</w:t>
      </w:r>
      <w:r>
        <w:rPr>
          <w:spacing w:val="11"/>
        </w:rPr>
        <w:t> </w:t>
      </w:r>
      <w:r>
        <w:rPr/>
        <w:t>это</w:t>
      </w:r>
      <w:r>
        <w:rPr>
          <w:spacing w:val="11"/>
        </w:rPr>
        <w:t> </w:t>
      </w:r>
      <w:r>
        <w:rPr/>
        <w:t>может</w:t>
      </w:r>
      <w:r>
        <w:rPr>
          <w:spacing w:val="11"/>
        </w:rPr>
        <w:t> </w:t>
      </w:r>
      <w:r>
        <w:rPr/>
        <w:t>стать</w:t>
      </w:r>
      <w:r>
        <w:rPr>
          <w:spacing w:val="11"/>
        </w:rPr>
        <w:t> </w:t>
      </w:r>
      <w:r>
        <w:rPr/>
        <w:t>пусковым</w:t>
      </w:r>
      <w:r>
        <w:rPr>
          <w:spacing w:val="12"/>
        </w:rPr>
        <w:t> </w:t>
      </w:r>
      <w:r>
        <w:rPr>
          <w:spacing w:val="-2"/>
        </w:rPr>
        <w:t>фактором</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40"/>
        <w:jc w:val="both"/>
      </w:pPr>
      <w:r>
        <w:rPr/>
        <w:t>для</w:t>
      </w:r>
      <w:r>
        <w:rPr>
          <w:spacing w:val="-3"/>
        </w:rPr>
        <w:t> </w:t>
      </w:r>
      <w:r>
        <w:rPr/>
        <w:t>нового</w:t>
      </w:r>
      <w:r>
        <w:rPr>
          <w:spacing w:val="-3"/>
        </w:rPr>
        <w:t> </w:t>
      </w:r>
      <w:r>
        <w:rPr/>
        <w:t>тромбообразования.</w:t>
      </w:r>
      <w:r>
        <w:rPr>
          <w:spacing w:val="-3"/>
        </w:rPr>
        <w:t> </w:t>
      </w:r>
      <w:r>
        <w:rPr/>
        <w:t>Системно</w:t>
      </w:r>
      <w:r>
        <w:rPr>
          <w:spacing w:val="-3"/>
        </w:rPr>
        <w:t> </w:t>
      </w:r>
      <w:r>
        <w:rPr/>
        <w:t>снижается</w:t>
      </w:r>
      <w:r>
        <w:rPr>
          <w:spacing w:val="-3"/>
        </w:rPr>
        <w:t> </w:t>
      </w:r>
      <w:r>
        <w:rPr/>
        <w:t>концентрация</w:t>
      </w:r>
      <w:r>
        <w:rPr>
          <w:spacing w:val="-3"/>
        </w:rPr>
        <w:t> </w:t>
      </w:r>
      <w:r>
        <w:rPr/>
        <w:t>фибри- ногена и других факторов свёртывания. При введении стрептокиназы воз- можно усугубление артериальной гипотензии [53].</w:t>
      </w:r>
    </w:p>
    <w:p>
      <w:pPr>
        <w:pStyle w:val="BodyText"/>
        <w:spacing w:line="247" w:lineRule="auto"/>
        <w:ind w:left="141" w:right="139" w:firstLine="283"/>
        <w:jc w:val="both"/>
      </w:pPr>
      <w:r>
        <w:rPr/>
        <w:t>Тканевой</w:t>
      </w:r>
      <w:r>
        <w:rPr>
          <w:spacing w:val="-11"/>
        </w:rPr>
        <w:t> </w:t>
      </w:r>
      <w:r>
        <w:rPr/>
        <w:t>активатор</w:t>
      </w:r>
      <w:r>
        <w:rPr>
          <w:spacing w:val="-11"/>
        </w:rPr>
        <w:t> </w:t>
      </w:r>
      <w:r>
        <w:rPr/>
        <w:t>плазминогена</w:t>
      </w:r>
      <w:r>
        <w:rPr>
          <w:spacing w:val="-11"/>
        </w:rPr>
        <w:t> </w:t>
      </w:r>
      <w:r>
        <w:rPr/>
        <w:t>–</w:t>
      </w:r>
      <w:r>
        <w:rPr>
          <w:spacing w:val="-11"/>
        </w:rPr>
        <w:t> </w:t>
      </w:r>
      <w:r>
        <w:rPr/>
        <w:t>это</w:t>
      </w:r>
      <w:r>
        <w:rPr>
          <w:spacing w:val="-11"/>
        </w:rPr>
        <w:t> </w:t>
      </w:r>
      <w:r>
        <w:rPr/>
        <w:t>молекула,</w:t>
      </w:r>
      <w:r>
        <w:rPr>
          <w:spacing w:val="-11"/>
        </w:rPr>
        <w:t> </w:t>
      </w:r>
      <w:r>
        <w:rPr/>
        <w:t>образующаяся</w:t>
      </w:r>
      <w:r>
        <w:rPr>
          <w:spacing w:val="-11"/>
        </w:rPr>
        <w:t> </w:t>
      </w:r>
      <w:r>
        <w:rPr/>
        <w:t>в</w:t>
      </w:r>
      <w:r>
        <w:rPr>
          <w:spacing w:val="-11"/>
        </w:rPr>
        <w:t> </w:t>
      </w:r>
      <w:r>
        <w:rPr/>
        <w:t>клет- ках сосудистого эндотелия. Для клинического применения в 80-е годы тканевой активатор плазминогена начали производить с помощью реком- </w:t>
      </w:r>
      <w:r>
        <w:rPr>
          <w:spacing w:val="-2"/>
        </w:rPr>
        <w:t>бинантных</w:t>
      </w:r>
      <w:r>
        <w:rPr>
          <w:spacing w:val="-4"/>
        </w:rPr>
        <w:t> </w:t>
      </w:r>
      <w:r>
        <w:rPr>
          <w:spacing w:val="-2"/>
        </w:rPr>
        <w:t>ДНК-технологий,</w:t>
      </w:r>
      <w:r>
        <w:rPr>
          <w:spacing w:val="-4"/>
        </w:rPr>
        <w:t> </w:t>
      </w:r>
      <w:r>
        <w:rPr>
          <w:spacing w:val="-2"/>
        </w:rPr>
        <w:t>был</w:t>
      </w:r>
      <w:r>
        <w:rPr>
          <w:spacing w:val="-4"/>
        </w:rPr>
        <w:t> </w:t>
      </w:r>
      <w:r>
        <w:rPr>
          <w:spacing w:val="-2"/>
        </w:rPr>
        <w:t>получен</w:t>
      </w:r>
      <w:r>
        <w:rPr>
          <w:spacing w:val="-4"/>
        </w:rPr>
        <w:t> </w:t>
      </w:r>
      <w:r>
        <w:rPr>
          <w:spacing w:val="-2"/>
        </w:rPr>
        <w:t>препарат</w:t>
      </w:r>
      <w:r>
        <w:rPr>
          <w:spacing w:val="-4"/>
        </w:rPr>
        <w:t> </w:t>
      </w:r>
      <w:r>
        <w:rPr>
          <w:spacing w:val="-2"/>
        </w:rPr>
        <w:t>альтеплаза</w:t>
      </w:r>
      <w:r>
        <w:rPr>
          <w:spacing w:val="-4"/>
        </w:rPr>
        <w:t> </w:t>
      </w:r>
      <w:r>
        <w:rPr>
          <w:spacing w:val="-2"/>
        </w:rPr>
        <w:t>[40].</w:t>
      </w:r>
      <w:r>
        <w:rPr>
          <w:spacing w:val="-4"/>
        </w:rPr>
        <w:t> </w:t>
      </w:r>
      <w:r>
        <w:rPr>
          <w:spacing w:val="-2"/>
        </w:rPr>
        <w:t>В</w:t>
      </w:r>
      <w:r>
        <w:rPr>
          <w:spacing w:val="-4"/>
        </w:rPr>
        <w:t> </w:t>
      </w:r>
      <w:r>
        <w:rPr>
          <w:spacing w:val="-2"/>
        </w:rPr>
        <w:t>отли- </w:t>
      </w:r>
      <w:r>
        <w:rPr/>
        <w:t>чие</w:t>
      </w:r>
      <w:r>
        <w:rPr>
          <w:spacing w:val="-1"/>
        </w:rPr>
        <w:t> </w:t>
      </w:r>
      <w:r>
        <w:rPr/>
        <w:t>от</w:t>
      </w:r>
      <w:r>
        <w:rPr>
          <w:spacing w:val="-2"/>
        </w:rPr>
        <w:t> </w:t>
      </w:r>
      <w:r>
        <w:rPr/>
        <w:t>препаратов</w:t>
      </w:r>
      <w:r>
        <w:rPr>
          <w:spacing w:val="-1"/>
        </w:rPr>
        <w:t> </w:t>
      </w:r>
      <w:r>
        <w:rPr/>
        <w:t>первого</w:t>
      </w:r>
      <w:r>
        <w:rPr>
          <w:spacing w:val="-2"/>
        </w:rPr>
        <w:t> </w:t>
      </w:r>
      <w:r>
        <w:rPr/>
        <w:t>поколения,</w:t>
      </w:r>
      <w:r>
        <w:rPr>
          <w:spacing w:val="-1"/>
        </w:rPr>
        <w:t> </w:t>
      </w:r>
      <w:r>
        <w:rPr/>
        <w:t>он</w:t>
      </w:r>
      <w:r>
        <w:rPr>
          <w:spacing w:val="-2"/>
        </w:rPr>
        <w:t> </w:t>
      </w:r>
      <w:r>
        <w:rPr/>
        <w:t>обладает</w:t>
      </w:r>
      <w:r>
        <w:rPr>
          <w:spacing w:val="-1"/>
        </w:rPr>
        <w:t> </w:t>
      </w:r>
      <w:r>
        <w:rPr/>
        <w:t>относительной</w:t>
      </w:r>
      <w:r>
        <w:rPr>
          <w:spacing w:val="-2"/>
        </w:rPr>
        <w:t> </w:t>
      </w:r>
      <w:r>
        <w:rPr/>
        <w:t>фибрин- специфичностью,</w:t>
      </w:r>
      <w:r>
        <w:rPr>
          <w:spacing w:val="-4"/>
        </w:rPr>
        <w:t> </w:t>
      </w:r>
      <w:r>
        <w:rPr/>
        <w:t>не</w:t>
      </w:r>
      <w:r>
        <w:rPr>
          <w:spacing w:val="-4"/>
        </w:rPr>
        <w:t> </w:t>
      </w:r>
      <w:r>
        <w:rPr/>
        <w:t>несёт</w:t>
      </w:r>
      <w:r>
        <w:rPr>
          <w:spacing w:val="-4"/>
        </w:rPr>
        <w:t> </w:t>
      </w:r>
      <w:r>
        <w:rPr/>
        <w:t>антигенных</w:t>
      </w:r>
      <w:r>
        <w:rPr>
          <w:spacing w:val="-4"/>
        </w:rPr>
        <w:t> </w:t>
      </w:r>
      <w:r>
        <w:rPr/>
        <w:t>свойств</w:t>
      </w:r>
      <w:r>
        <w:rPr>
          <w:spacing w:val="-4"/>
        </w:rPr>
        <w:t> </w:t>
      </w:r>
      <w:r>
        <w:rPr/>
        <w:t>и,</w:t>
      </w:r>
      <w:r>
        <w:rPr>
          <w:spacing w:val="-4"/>
        </w:rPr>
        <w:t> </w:t>
      </w:r>
      <w:r>
        <w:rPr/>
        <w:t>поэтому,</w:t>
      </w:r>
      <w:r>
        <w:rPr>
          <w:spacing w:val="-4"/>
        </w:rPr>
        <w:t> </w:t>
      </w:r>
      <w:r>
        <w:rPr/>
        <w:t>не</w:t>
      </w:r>
      <w:r>
        <w:rPr>
          <w:spacing w:val="-4"/>
        </w:rPr>
        <w:t> </w:t>
      </w:r>
      <w:r>
        <w:rPr/>
        <w:t>провоцирует аллергические реакции.</w:t>
      </w:r>
    </w:p>
    <w:p>
      <w:pPr>
        <w:pStyle w:val="BodyText"/>
        <w:spacing w:line="247" w:lineRule="auto"/>
        <w:ind w:left="141" w:right="139" w:firstLine="283"/>
        <w:jc w:val="both"/>
      </w:pPr>
      <w:r>
        <w:rPr/>
        <w:t>Альтеплаза и её производные приводят к активации плазминогена, свя- занного только с фибрином. В связи с этим, действие альтеплазы, кроме специфичности к тромбу, не приводит к понижению уровня фибриногена, в</w:t>
      </w:r>
      <w:r>
        <w:rPr>
          <w:spacing w:val="-1"/>
        </w:rPr>
        <w:t> </w:t>
      </w:r>
      <w:r>
        <w:rPr/>
        <w:t>отличие</w:t>
      </w:r>
      <w:r>
        <w:rPr>
          <w:spacing w:val="-1"/>
        </w:rPr>
        <w:t> </w:t>
      </w:r>
      <w:r>
        <w:rPr/>
        <w:t>от</w:t>
      </w:r>
      <w:r>
        <w:rPr>
          <w:spacing w:val="-1"/>
        </w:rPr>
        <w:t> </w:t>
      </w:r>
      <w:r>
        <w:rPr/>
        <w:t>стрептокиназы,</w:t>
      </w:r>
      <w:r>
        <w:rPr>
          <w:spacing w:val="-1"/>
        </w:rPr>
        <w:t> </w:t>
      </w:r>
      <w:r>
        <w:rPr/>
        <w:t>что</w:t>
      </w:r>
      <w:r>
        <w:rPr>
          <w:spacing w:val="-1"/>
        </w:rPr>
        <w:t> </w:t>
      </w:r>
      <w:r>
        <w:rPr/>
        <w:t>теоретически</w:t>
      </w:r>
      <w:r>
        <w:rPr>
          <w:spacing w:val="-1"/>
        </w:rPr>
        <w:t> </w:t>
      </w:r>
      <w:r>
        <w:rPr/>
        <w:t>способствует</w:t>
      </w:r>
      <w:r>
        <w:rPr>
          <w:spacing w:val="-1"/>
        </w:rPr>
        <w:t> </w:t>
      </w:r>
      <w:r>
        <w:rPr/>
        <w:t>снижению</w:t>
      </w:r>
      <w:r>
        <w:rPr>
          <w:spacing w:val="-1"/>
        </w:rPr>
        <w:t> </w:t>
      </w:r>
      <w:r>
        <w:rPr/>
        <w:t>ко- личества геморрагических осложнений. Помимо этого, отсутствие анти- генных</w:t>
      </w:r>
      <w:r>
        <w:rPr>
          <w:spacing w:val="-11"/>
        </w:rPr>
        <w:t> </w:t>
      </w:r>
      <w:r>
        <w:rPr/>
        <w:t>свойств</w:t>
      </w:r>
      <w:r>
        <w:rPr>
          <w:spacing w:val="-11"/>
        </w:rPr>
        <w:t> </w:t>
      </w:r>
      <w:r>
        <w:rPr/>
        <w:t>позволяет</w:t>
      </w:r>
      <w:r>
        <w:rPr>
          <w:spacing w:val="-11"/>
        </w:rPr>
        <w:t> </w:t>
      </w:r>
      <w:r>
        <w:rPr/>
        <w:t>использовать</w:t>
      </w:r>
      <w:r>
        <w:rPr>
          <w:spacing w:val="-11"/>
        </w:rPr>
        <w:t> </w:t>
      </w:r>
      <w:r>
        <w:rPr/>
        <w:t>эти</w:t>
      </w:r>
      <w:r>
        <w:rPr>
          <w:spacing w:val="-11"/>
        </w:rPr>
        <w:t> </w:t>
      </w:r>
      <w:r>
        <w:rPr/>
        <w:t>препараты</w:t>
      </w:r>
      <w:r>
        <w:rPr>
          <w:spacing w:val="-11"/>
        </w:rPr>
        <w:t> </w:t>
      </w:r>
      <w:r>
        <w:rPr/>
        <w:t>неоднократно,</w:t>
      </w:r>
      <w:r>
        <w:rPr>
          <w:spacing w:val="-11"/>
        </w:rPr>
        <w:t> </w:t>
      </w:r>
      <w:r>
        <w:rPr/>
        <w:t>в</w:t>
      </w:r>
      <w:r>
        <w:rPr>
          <w:spacing w:val="-11"/>
        </w:rPr>
        <w:t> </w:t>
      </w:r>
      <w:r>
        <w:rPr/>
        <w:t>том числе, и после проведённой ранее терапии стрептокиназой [54].</w:t>
      </w:r>
    </w:p>
    <w:p>
      <w:pPr>
        <w:pStyle w:val="BodyText"/>
        <w:spacing w:line="247" w:lineRule="auto"/>
        <w:ind w:left="141" w:right="139" w:firstLine="283"/>
        <w:jc w:val="both"/>
      </w:pPr>
      <w:r>
        <w:rPr/>
        <w:t>Дальнейшая</w:t>
      </w:r>
      <w:r>
        <w:rPr>
          <w:spacing w:val="-14"/>
        </w:rPr>
        <w:t> </w:t>
      </w:r>
      <w:r>
        <w:rPr/>
        <w:t>разработка</w:t>
      </w:r>
      <w:r>
        <w:rPr>
          <w:spacing w:val="-14"/>
        </w:rPr>
        <w:t> </w:t>
      </w:r>
      <w:r>
        <w:rPr/>
        <w:t>препаратов</w:t>
      </w:r>
      <w:r>
        <w:rPr>
          <w:spacing w:val="-14"/>
        </w:rPr>
        <w:t> </w:t>
      </w:r>
      <w:r>
        <w:rPr/>
        <w:t>для</w:t>
      </w:r>
      <w:r>
        <w:rPr>
          <w:spacing w:val="-13"/>
        </w:rPr>
        <w:t> </w:t>
      </w:r>
      <w:r>
        <w:rPr/>
        <w:t>тромболитической</w:t>
      </w:r>
      <w:r>
        <w:rPr>
          <w:spacing w:val="-14"/>
        </w:rPr>
        <w:t> </w:t>
      </w:r>
      <w:r>
        <w:rPr/>
        <w:t>терапии</w:t>
      </w:r>
      <w:r>
        <w:rPr>
          <w:spacing w:val="-14"/>
        </w:rPr>
        <w:t> </w:t>
      </w:r>
      <w:r>
        <w:rPr/>
        <w:t>была направлена</w:t>
      </w:r>
      <w:r>
        <w:rPr>
          <w:spacing w:val="-9"/>
        </w:rPr>
        <w:t> </w:t>
      </w:r>
      <w:r>
        <w:rPr/>
        <w:t>на</w:t>
      </w:r>
      <w:r>
        <w:rPr>
          <w:spacing w:val="-9"/>
        </w:rPr>
        <w:t> </w:t>
      </w:r>
      <w:r>
        <w:rPr/>
        <w:t>создание</w:t>
      </w:r>
      <w:r>
        <w:rPr>
          <w:spacing w:val="-9"/>
        </w:rPr>
        <w:t> </w:t>
      </w:r>
      <w:r>
        <w:rPr/>
        <w:t>новых</w:t>
      </w:r>
      <w:r>
        <w:rPr>
          <w:spacing w:val="-9"/>
        </w:rPr>
        <w:t> </w:t>
      </w:r>
      <w:r>
        <w:rPr/>
        <w:t>препаратов,</w:t>
      </w:r>
      <w:r>
        <w:rPr>
          <w:spacing w:val="-9"/>
        </w:rPr>
        <w:t> </w:t>
      </w:r>
      <w:r>
        <w:rPr/>
        <w:t>на</w:t>
      </w:r>
      <w:r>
        <w:rPr>
          <w:spacing w:val="-9"/>
        </w:rPr>
        <w:t> </w:t>
      </w:r>
      <w:r>
        <w:rPr/>
        <w:t>изменение</w:t>
      </w:r>
      <w:r>
        <w:rPr>
          <w:spacing w:val="-9"/>
        </w:rPr>
        <w:t> </w:t>
      </w:r>
      <w:r>
        <w:rPr/>
        <w:t>функции</w:t>
      </w:r>
      <w:r>
        <w:rPr>
          <w:spacing w:val="-9"/>
        </w:rPr>
        <w:t> </w:t>
      </w:r>
      <w:r>
        <w:rPr/>
        <w:t>и</w:t>
      </w:r>
      <w:r>
        <w:rPr>
          <w:spacing w:val="-9"/>
        </w:rPr>
        <w:t> </w:t>
      </w:r>
      <w:r>
        <w:rPr/>
        <w:t>фарма- </w:t>
      </w:r>
      <w:r>
        <w:rPr>
          <w:spacing w:val="-2"/>
        </w:rPr>
        <w:t>кокинетических свойств уже существующих лекарственных средств. Новые </w:t>
      </w:r>
      <w:r>
        <w:rPr/>
        <w:t>препараты должны иметь более длительный период полувыведения, более высокую ферментативную активность, обладать способностью создавать высокую</w:t>
      </w:r>
      <w:r>
        <w:rPr>
          <w:spacing w:val="-4"/>
        </w:rPr>
        <w:t> </w:t>
      </w:r>
      <w:r>
        <w:rPr/>
        <w:t>концентрацию</w:t>
      </w:r>
      <w:r>
        <w:rPr>
          <w:spacing w:val="-4"/>
        </w:rPr>
        <w:t> </w:t>
      </w:r>
      <w:r>
        <w:rPr/>
        <w:t>локально</w:t>
      </w:r>
      <w:r>
        <w:rPr>
          <w:spacing w:val="-4"/>
        </w:rPr>
        <w:t> </w:t>
      </w:r>
      <w:r>
        <w:rPr/>
        <w:t>в</w:t>
      </w:r>
      <w:r>
        <w:rPr>
          <w:spacing w:val="-4"/>
        </w:rPr>
        <w:t> </w:t>
      </w:r>
      <w:r>
        <w:rPr/>
        <w:t>области</w:t>
      </w:r>
      <w:r>
        <w:rPr>
          <w:spacing w:val="-4"/>
        </w:rPr>
        <w:t> </w:t>
      </w:r>
      <w:r>
        <w:rPr/>
        <w:t>тромба,</w:t>
      </w:r>
      <w:r>
        <w:rPr>
          <w:spacing w:val="-4"/>
        </w:rPr>
        <w:t> </w:t>
      </w:r>
      <w:r>
        <w:rPr/>
        <w:t>обладать</w:t>
      </w:r>
      <w:r>
        <w:rPr>
          <w:spacing w:val="-4"/>
        </w:rPr>
        <w:t> </w:t>
      </w:r>
      <w:r>
        <w:rPr/>
        <w:t>резистентно- стью к ингибиторам протеаз в плазме [40].</w:t>
      </w:r>
    </w:p>
    <w:p>
      <w:pPr>
        <w:pStyle w:val="BodyText"/>
        <w:spacing w:line="247" w:lineRule="auto"/>
        <w:ind w:left="141" w:right="139" w:firstLine="283"/>
        <w:jc w:val="both"/>
      </w:pPr>
      <w:r>
        <w:rPr/>
        <w:t>Проурокиназа рекомбинантная, аналогично альтеплазе, является про- дуктом генной инженерии. Проурокиназа рекомбинантная или пуролаза – отечественный тромболитический препарат, разработанный Российским кардиологическим научно-производственным комплексом Министерства здравоохранения Российской Федерации и Научно-производственным предприятием «Техноген» (Россия) в 2000 году.</w:t>
      </w:r>
    </w:p>
    <w:p>
      <w:pPr>
        <w:pStyle w:val="BodyText"/>
        <w:spacing w:line="247" w:lineRule="auto"/>
        <w:ind w:left="141" w:right="139" w:firstLine="283"/>
        <w:jc w:val="both"/>
      </w:pPr>
      <w:r>
        <w:rPr/>
        <w:t>Действующим веществом проурокиназы рекомбинантной является мо- дифицированная</w:t>
      </w:r>
      <w:r>
        <w:rPr>
          <w:spacing w:val="-11"/>
        </w:rPr>
        <w:t> </w:t>
      </w:r>
      <w:r>
        <w:rPr/>
        <w:t>молекула</w:t>
      </w:r>
      <w:r>
        <w:rPr>
          <w:spacing w:val="-11"/>
        </w:rPr>
        <w:t> </w:t>
      </w:r>
      <w:r>
        <w:rPr/>
        <w:t>нативной</w:t>
      </w:r>
      <w:r>
        <w:rPr>
          <w:spacing w:val="-11"/>
        </w:rPr>
        <w:t> </w:t>
      </w:r>
      <w:r>
        <w:rPr/>
        <w:t>проурокиназы</w:t>
      </w:r>
      <w:r>
        <w:rPr>
          <w:spacing w:val="-11"/>
        </w:rPr>
        <w:t> </w:t>
      </w:r>
      <w:r>
        <w:rPr/>
        <w:t>с</w:t>
      </w:r>
      <w:r>
        <w:rPr>
          <w:spacing w:val="-11"/>
        </w:rPr>
        <w:t> </w:t>
      </w:r>
      <w:r>
        <w:rPr/>
        <w:t>заменой</w:t>
      </w:r>
      <w:r>
        <w:rPr>
          <w:spacing w:val="-11"/>
        </w:rPr>
        <w:t> </w:t>
      </w:r>
      <w:r>
        <w:rPr/>
        <w:t>24</w:t>
      </w:r>
      <w:r>
        <w:rPr>
          <w:spacing w:val="-11"/>
        </w:rPr>
        <w:t> </w:t>
      </w:r>
      <w:r>
        <w:rPr/>
        <w:t>аминокис- лотных остатков N-концевого домена.</w:t>
      </w:r>
    </w:p>
    <w:p>
      <w:pPr>
        <w:pStyle w:val="BodyText"/>
        <w:spacing w:line="247" w:lineRule="auto"/>
        <w:ind w:left="141" w:right="139" w:firstLine="283"/>
        <w:jc w:val="both"/>
      </w:pPr>
      <w:r>
        <w:rPr/>
        <w:t>Это способствует отсутствию возможности связывания проурокиназы рекомбинантной со специфическими поверхностными клеточными рецеп- торами, и исключает последующую активацию регуляторных механизмов, </w:t>
      </w:r>
      <w:r>
        <w:rPr>
          <w:spacing w:val="-2"/>
        </w:rPr>
        <w:t>контролирующих</w:t>
      </w:r>
      <w:r>
        <w:rPr>
          <w:spacing w:val="-4"/>
        </w:rPr>
        <w:t> </w:t>
      </w:r>
      <w:r>
        <w:rPr>
          <w:spacing w:val="-2"/>
        </w:rPr>
        <w:t>миграцию</w:t>
      </w:r>
      <w:r>
        <w:rPr>
          <w:spacing w:val="-4"/>
        </w:rPr>
        <w:t> </w:t>
      </w:r>
      <w:r>
        <w:rPr>
          <w:spacing w:val="-2"/>
        </w:rPr>
        <w:t>клеток</w:t>
      </w:r>
      <w:r>
        <w:rPr>
          <w:spacing w:val="-4"/>
        </w:rPr>
        <w:t> </w:t>
      </w:r>
      <w:r>
        <w:rPr>
          <w:spacing w:val="-2"/>
        </w:rPr>
        <w:t>и</w:t>
      </w:r>
      <w:r>
        <w:rPr>
          <w:spacing w:val="-4"/>
        </w:rPr>
        <w:t> </w:t>
      </w:r>
      <w:r>
        <w:rPr>
          <w:spacing w:val="-2"/>
        </w:rPr>
        <w:t>ремоделирование</w:t>
      </w:r>
      <w:r>
        <w:rPr>
          <w:spacing w:val="-4"/>
        </w:rPr>
        <w:t> </w:t>
      </w:r>
      <w:r>
        <w:rPr>
          <w:spacing w:val="-2"/>
        </w:rPr>
        <w:t>тканей,</w:t>
      </w:r>
      <w:r>
        <w:rPr>
          <w:spacing w:val="-4"/>
        </w:rPr>
        <w:t> </w:t>
      </w:r>
      <w:r>
        <w:rPr>
          <w:spacing w:val="-2"/>
        </w:rPr>
        <w:t>но</w:t>
      </w:r>
      <w:r>
        <w:rPr>
          <w:spacing w:val="-4"/>
        </w:rPr>
        <w:t> </w:t>
      </w:r>
      <w:r>
        <w:rPr>
          <w:spacing w:val="-2"/>
        </w:rPr>
        <w:t>не</w:t>
      </w:r>
      <w:r>
        <w:rPr>
          <w:spacing w:val="-4"/>
        </w:rPr>
        <w:t> </w:t>
      </w:r>
      <w:r>
        <w:rPr>
          <w:spacing w:val="-2"/>
        </w:rPr>
        <w:t>влияет </w:t>
      </w:r>
      <w:r>
        <w:rPr/>
        <w:t>при</w:t>
      </w:r>
      <w:r>
        <w:rPr>
          <w:spacing w:val="-3"/>
        </w:rPr>
        <w:t> </w:t>
      </w:r>
      <w:r>
        <w:rPr/>
        <w:t>этом</w:t>
      </w:r>
      <w:r>
        <w:rPr>
          <w:spacing w:val="-3"/>
        </w:rPr>
        <w:t> </w:t>
      </w:r>
      <w:r>
        <w:rPr/>
        <w:t>на</w:t>
      </w:r>
      <w:r>
        <w:rPr>
          <w:spacing w:val="-3"/>
        </w:rPr>
        <w:t> </w:t>
      </w:r>
      <w:r>
        <w:rPr/>
        <w:t>структуру</w:t>
      </w:r>
      <w:r>
        <w:rPr>
          <w:spacing w:val="-3"/>
        </w:rPr>
        <w:t> </w:t>
      </w:r>
      <w:r>
        <w:rPr/>
        <w:t>«протеазной</w:t>
      </w:r>
      <w:r>
        <w:rPr>
          <w:spacing w:val="-3"/>
        </w:rPr>
        <w:t> </w:t>
      </w:r>
      <w:r>
        <w:rPr/>
        <w:t>части»</w:t>
      </w:r>
      <w:r>
        <w:rPr>
          <w:spacing w:val="-3"/>
        </w:rPr>
        <w:t> </w:t>
      </w:r>
      <w:r>
        <w:rPr/>
        <w:t>препарата</w:t>
      </w:r>
      <w:r>
        <w:rPr>
          <w:spacing w:val="-3"/>
        </w:rPr>
        <w:t> </w:t>
      </w:r>
      <w:r>
        <w:rPr/>
        <w:t>и,</w:t>
      </w:r>
      <w:r>
        <w:rPr>
          <w:spacing w:val="-3"/>
        </w:rPr>
        <w:t> </w:t>
      </w:r>
      <w:r>
        <w:rPr/>
        <w:t>соответственно,</w:t>
      </w:r>
      <w:r>
        <w:rPr>
          <w:spacing w:val="-3"/>
        </w:rPr>
        <w:t> </w:t>
      </w:r>
      <w:r>
        <w:rPr/>
        <w:t>на </w:t>
      </w:r>
      <w:r>
        <w:rPr>
          <w:spacing w:val="-2"/>
        </w:rPr>
        <w:t>фибринолитические свойства тромболитика. Препарат проурокиназа реком- </w:t>
      </w:r>
      <w:r>
        <w:rPr/>
        <w:t>бинантная</w:t>
      </w:r>
      <w:r>
        <w:rPr>
          <w:spacing w:val="-12"/>
        </w:rPr>
        <w:t> </w:t>
      </w:r>
      <w:r>
        <w:rPr/>
        <w:t>состоит</w:t>
      </w:r>
      <w:r>
        <w:rPr>
          <w:spacing w:val="-12"/>
        </w:rPr>
        <w:t> </w:t>
      </w:r>
      <w:r>
        <w:rPr/>
        <w:t>из</w:t>
      </w:r>
      <w:r>
        <w:rPr>
          <w:spacing w:val="-12"/>
        </w:rPr>
        <w:t> </w:t>
      </w:r>
      <w:r>
        <w:rPr/>
        <w:t>практически</w:t>
      </w:r>
      <w:r>
        <w:rPr>
          <w:spacing w:val="-12"/>
        </w:rPr>
        <w:t> </w:t>
      </w:r>
      <w:r>
        <w:rPr/>
        <w:t>неактивной</w:t>
      </w:r>
      <w:r>
        <w:rPr>
          <w:spacing w:val="-11"/>
        </w:rPr>
        <w:t> </w:t>
      </w:r>
      <w:r>
        <w:rPr/>
        <w:t>одноцепочечной</w:t>
      </w:r>
      <w:r>
        <w:rPr>
          <w:spacing w:val="-12"/>
        </w:rPr>
        <w:t> </w:t>
      </w:r>
      <w:r>
        <w:rPr/>
        <w:t>молекулы</w:t>
      </w:r>
      <w:r>
        <w:rPr>
          <w:spacing w:val="-12"/>
        </w:rPr>
        <w:t> </w:t>
      </w:r>
      <w:r>
        <w:rPr/>
        <w:t>с молекулярной</w:t>
      </w:r>
      <w:r>
        <w:rPr>
          <w:spacing w:val="-3"/>
        </w:rPr>
        <w:t> </w:t>
      </w:r>
      <w:r>
        <w:rPr/>
        <w:t>массой</w:t>
      </w:r>
      <w:r>
        <w:rPr>
          <w:spacing w:val="-4"/>
        </w:rPr>
        <w:t> </w:t>
      </w:r>
      <w:r>
        <w:rPr/>
        <w:t>46</w:t>
      </w:r>
      <w:r>
        <w:rPr>
          <w:spacing w:val="-3"/>
        </w:rPr>
        <w:t> </w:t>
      </w:r>
      <w:r>
        <w:rPr/>
        <w:t>кДа,</w:t>
      </w:r>
      <w:r>
        <w:rPr>
          <w:spacing w:val="-3"/>
        </w:rPr>
        <w:t> </w:t>
      </w:r>
      <w:r>
        <w:rPr/>
        <w:t>составленной</w:t>
      </w:r>
      <w:r>
        <w:rPr>
          <w:spacing w:val="-3"/>
        </w:rPr>
        <w:t> </w:t>
      </w:r>
      <w:r>
        <w:rPr/>
        <w:t>из</w:t>
      </w:r>
      <w:r>
        <w:rPr>
          <w:spacing w:val="-3"/>
        </w:rPr>
        <w:t> </w:t>
      </w:r>
      <w:r>
        <w:rPr/>
        <w:t>двух</w:t>
      </w:r>
      <w:r>
        <w:rPr>
          <w:spacing w:val="-3"/>
        </w:rPr>
        <w:t> </w:t>
      </w:r>
      <w:r>
        <w:rPr/>
        <w:t>полипептидных</w:t>
      </w:r>
      <w:r>
        <w:rPr>
          <w:spacing w:val="-3"/>
        </w:rPr>
        <w:t> </w:t>
      </w:r>
      <w:r>
        <w:rPr/>
        <w:t>цепей, включающих в себя регуляторную и каталитическую части фермента. При этом,</w:t>
      </w:r>
      <w:r>
        <w:rPr>
          <w:spacing w:val="-11"/>
        </w:rPr>
        <w:t> </w:t>
      </w:r>
      <w:r>
        <w:rPr/>
        <w:t>чем</w:t>
      </w:r>
      <w:r>
        <w:rPr>
          <w:spacing w:val="-10"/>
        </w:rPr>
        <w:t> </w:t>
      </w:r>
      <w:r>
        <w:rPr/>
        <w:t>ниже</w:t>
      </w:r>
      <w:r>
        <w:rPr>
          <w:spacing w:val="-11"/>
        </w:rPr>
        <w:t> </w:t>
      </w:r>
      <w:r>
        <w:rPr/>
        <w:t>её</w:t>
      </w:r>
      <w:r>
        <w:rPr>
          <w:spacing w:val="-10"/>
        </w:rPr>
        <w:t> </w:t>
      </w:r>
      <w:r>
        <w:rPr/>
        <w:t>активность,</w:t>
      </w:r>
      <w:r>
        <w:rPr>
          <w:spacing w:val="-11"/>
        </w:rPr>
        <w:t> </w:t>
      </w:r>
      <w:r>
        <w:rPr/>
        <w:t>тем</w:t>
      </w:r>
      <w:r>
        <w:rPr>
          <w:spacing w:val="-10"/>
        </w:rPr>
        <w:t> </w:t>
      </w:r>
      <w:r>
        <w:rPr/>
        <w:t>меньше</w:t>
      </w:r>
      <w:r>
        <w:rPr>
          <w:spacing w:val="-11"/>
        </w:rPr>
        <w:t> </w:t>
      </w:r>
      <w:r>
        <w:rPr/>
        <w:t>вероятность</w:t>
      </w:r>
      <w:r>
        <w:rPr>
          <w:spacing w:val="-10"/>
        </w:rPr>
        <w:t> </w:t>
      </w:r>
      <w:r>
        <w:rPr/>
        <w:t>её</w:t>
      </w:r>
      <w:r>
        <w:rPr>
          <w:spacing w:val="-10"/>
        </w:rPr>
        <w:t> </w:t>
      </w:r>
      <w:r>
        <w:rPr>
          <w:spacing w:val="-2"/>
        </w:rPr>
        <w:t>неспецифической</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активации в организме. Особенно это важно в связи с тем, что преждевре- менная</w:t>
      </w:r>
      <w:r>
        <w:rPr>
          <w:spacing w:val="-5"/>
        </w:rPr>
        <w:t> </w:t>
      </w:r>
      <w:r>
        <w:rPr/>
        <w:t>неспецифическая</w:t>
      </w:r>
      <w:r>
        <w:rPr>
          <w:spacing w:val="-5"/>
        </w:rPr>
        <w:t> </w:t>
      </w:r>
      <w:r>
        <w:rPr/>
        <w:t>активация</w:t>
      </w:r>
      <w:r>
        <w:rPr>
          <w:spacing w:val="-5"/>
        </w:rPr>
        <w:t> </w:t>
      </w:r>
      <w:r>
        <w:rPr/>
        <w:t>приводит</w:t>
      </w:r>
      <w:r>
        <w:rPr>
          <w:spacing w:val="-5"/>
        </w:rPr>
        <w:t> </w:t>
      </w:r>
      <w:r>
        <w:rPr/>
        <w:t>к</w:t>
      </w:r>
      <w:r>
        <w:rPr>
          <w:spacing w:val="-5"/>
        </w:rPr>
        <w:t> </w:t>
      </w:r>
      <w:r>
        <w:rPr/>
        <w:t>системному</w:t>
      </w:r>
      <w:r>
        <w:rPr>
          <w:spacing w:val="-5"/>
        </w:rPr>
        <w:t> </w:t>
      </w:r>
      <w:r>
        <w:rPr/>
        <w:t>тромболизису, что приводит повышенному риску геморрагических осложнений. За счёт того,</w:t>
      </w:r>
      <w:r>
        <w:rPr>
          <w:spacing w:val="-7"/>
        </w:rPr>
        <w:t> </w:t>
      </w:r>
      <w:r>
        <w:rPr/>
        <w:t>что</w:t>
      </w:r>
      <w:r>
        <w:rPr>
          <w:spacing w:val="-7"/>
        </w:rPr>
        <w:t> </w:t>
      </w:r>
      <w:r>
        <w:rPr/>
        <w:t>у</w:t>
      </w:r>
      <w:r>
        <w:rPr>
          <w:spacing w:val="-7"/>
        </w:rPr>
        <w:t> </w:t>
      </w:r>
      <w:r>
        <w:rPr/>
        <w:t>проурокиназы</w:t>
      </w:r>
      <w:r>
        <w:rPr>
          <w:spacing w:val="-7"/>
        </w:rPr>
        <w:t> </w:t>
      </w:r>
      <w:r>
        <w:rPr/>
        <w:t>рекомбинантной</w:t>
      </w:r>
      <w:r>
        <w:rPr>
          <w:spacing w:val="-7"/>
        </w:rPr>
        <w:t> </w:t>
      </w:r>
      <w:r>
        <w:rPr/>
        <w:t>разница</w:t>
      </w:r>
      <w:r>
        <w:rPr>
          <w:spacing w:val="-7"/>
        </w:rPr>
        <w:t> </w:t>
      </w:r>
      <w:r>
        <w:rPr/>
        <w:t>между</w:t>
      </w:r>
      <w:r>
        <w:rPr>
          <w:spacing w:val="-7"/>
        </w:rPr>
        <w:t> </w:t>
      </w:r>
      <w:r>
        <w:rPr/>
        <w:t>ферментативной активностью</w:t>
      </w:r>
      <w:r>
        <w:rPr>
          <w:spacing w:val="-14"/>
        </w:rPr>
        <w:t> </w:t>
      </w:r>
      <w:r>
        <w:rPr/>
        <w:t>одноцепочечной</w:t>
      </w:r>
      <w:r>
        <w:rPr>
          <w:spacing w:val="-14"/>
        </w:rPr>
        <w:t> </w:t>
      </w:r>
      <w:r>
        <w:rPr/>
        <w:t>формы</w:t>
      </w:r>
      <w:r>
        <w:rPr>
          <w:spacing w:val="-14"/>
        </w:rPr>
        <w:t> </w:t>
      </w:r>
      <w:r>
        <w:rPr/>
        <w:t>и</w:t>
      </w:r>
      <w:r>
        <w:rPr>
          <w:spacing w:val="-13"/>
        </w:rPr>
        <w:t> </w:t>
      </w:r>
      <w:r>
        <w:rPr/>
        <w:t>активированной</w:t>
      </w:r>
      <w:r>
        <w:rPr>
          <w:spacing w:val="-14"/>
        </w:rPr>
        <w:t> </w:t>
      </w:r>
      <w:r>
        <w:rPr/>
        <w:t>двухцепочной</w:t>
      </w:r>
      <w:r>
        <w:rPr>
          <w:spacing w:val="-14"/>
        </w:rPr>
        <w:t> </w:t>
      </w:r>
      <w:r>
        <w:rPr/>
        <w:t>фор- мы (урокиназа) составляет около 4 порядков величины, в отличие от тка- невых активаторов плазминогена, где эта разница не превышает 1,5 раза, безопасность</w:t>
      </w:r>
      <w:r>
        <w:rPr>
          <w:spacing w:val="-11"/>
        </w:rPr>
        <w:t> </w:t>
      </w:r>
      <w:r>
        <w:rPr/>
        <w:t>проурокиназы</w:t>
      </w:r>
      <w:r>
        <w:rPr>
          <w:spacing w:val="-11"/>
        </w:rPr>
        <w:t> </w:t>
      </w:r>
      <w:r>
        <w:rPr/>
        <w:t>рекомбинантной</w:t>
      </w:r>
      <w:r>
        <w:rPr>
          <w:spacing w:val="-11"/>
        </w:rPr>
        <w:t> </w:t>
      </w:r>
      <w:r>
        <w:rPr/>
        <w:t>считается</w:t>
      </w:r>
      <w:r>
        <w:rPr>
          <w:spacing w:val="-11"/>
        </w:rPr>
        <w:t> </w:t>
      </w:r>
      <w:r>
        <w:rPr/>
        <w:t>более</w:t>
      </w:r>
      <w:r>
        <w:rPr>
          <w:spacing w:val="-11"/>
        </w:rPr>
        <w:t> </w:t>
      </w:r>
      <w:r>
        <w:rPr/>
        <w:t>высокой,</w:t>
      </w:r>
      <w:r>
        <w:rPr>
          <w:spacing w:val="-11"/>
        </w:rPr>
        <w:t> </w:t>
      </w:r>
      <w:r>
        <w:rPr/>
        <w:t>чем у тканевых активаторов плазминогена [42, 55].</w:t>
      </w:r>
    </w:p>
    <w:p>
      <w:pPr>
        <w:pStyle w:val="BodyText"/>
        <w:spacing w:line="247" w:lineRule="auto"/>
        <w:ind w:left="141" w:right="139" w:firstLine="283"/>
        <w:jc w:val="both"/>
      </w:pPr>
      <w:r>
        <w:rPr/>
        <w:t>Проурокиназа рекомбинантная при помощи своей регуляторной части специфически связывается с фибрин-связанным плазминогеном, в зоне тромбообразования селективно переводя его в активный плазмин. Изме- нение аминокислотной последовательности в молекуле проурокиназы ре- комбинантной привело к удлинению периода полувыведения препарата: с 9 до 30‒42 минут. Как и альтеплаза, данный препарат характеризуется от- сутствием</w:t>
      </w:r>
      <w:r>
        <w:rPr>
          <w:spacing w:val="-12"/>
        </w:rPr>
        <w:t> </w:t>
      </w:r>
      <w:r>
        <w:rPr/>
        <w:t>антигенных</w:t>
      </w:r>
      <w:r>
        <w:rPr>
          <w:spacing w:val="-12"/>
        </w:rPr>
        <w:t> </w:t>
      </w:r>
      <w:r>
        <w:rPr/>
        <w:t>свойств,</w:t>
      </w:r>
      <w:r>
        <w:rPr>
          <w:spacing w:val="-12"/>
        </w:rPr>
        <w:t> </w:t>
      </w:r>
      <w:r>
        <w:rPr/>
        <w:t>что</w:t>
      </w:r>
      <w:r>
        <w:rPr>
          <w:spacing w:val="-12"/>
        </w:rPr>
        <w:t> </w:t>
      </w:r>
      <w:r>
        <w:rPr/>
        <w:t>также</w:t>
      </w:r>
      <w:r>
        <w:rPr>
          <w:spacing w:val="-12"/>
        </w:rPr>
        <w:t> </w:t>
      </w:r>
      <w:r>
        <w:rPr/>
        <w:t>позволяет</w:t>
      </w:r>
      <w:r>
        <w:rPr>
          <w:spacing w:val="-12"/>
        </w:rPr>
        <w:t> </w:t>
      </w:r>
      <w:r>
        <w:rPr/>
        <w:t>использовать</w:t>
      </w:r>
      <w:r>
        <w:rPr>
          <w:spacing w:val="-12"/>
        </w:rPr>
        <w:t> </w:t>
      </w:r>
      <w:r>
        <w:rPr/>
        <w:t>его</w:t>
      </w:r>
      <w:r>
        <w:rPr>
          <w:spacing w:val="-12"/>
        </w:rPr>
        <w:t> </w:t>
      </w:r>
      <w:r>
        <w:rPr/>
        <w:t>неод- нократно [42, 55]. Введение препарата не приводило к развитию аллерги- ческих реакций, артериальной гипотензии, а также не вызывало значимых изменений цитологических и биохимических показателей крови [56]. При ИМ коронарная реперфузия артерии, соответствующей локализации ИМ, регистрировалась в 73% случаев. При тромболитической терапии проуро- киназой рекомбинантной частота тромботических реокклюзий составила 4‒5%,</w:t>
      </w:r>
      <w:r>
        <w:rPr>
          <w:spacing w:val="-3"/>
        </w:rPr>
        <w:t> </w:t>
      </w:r>
      <w:r>
        <w:rPr/>
        <w:t>что</w:t>
      </w:r>
      <w:r>
        <w:rPr>
          <w:spacing w:val="-3"/>
        </w:rPr>
        <w:t> </w:t>
      </w:r>
      <w:r>
        <w:rPr/>
        <w:t>ниже,</w:t>
      </w:r>
      <w:r>
        <w:rPr>
          <w:spacing w:val="-3"/>
        </w:rPr>
        <w:t> </w:t>
      </w:r>
      <w:r>
        <w:rPr/>
        <w:t>чем</w:t>
      </w:r>
      <w:r>
        <w:rPr>
          <w:spacing w:val="-3"/>
        </w:rPr>
        <w:t> </w:t>
      </w:r>
      <w:r>
        <w:rPr/>
        <w:t>при</w:t>
      </w:r>
      <w:r>
        <w:rPr>
          <w:spacing w:val="-3"/>
        </w:rPr>
        <w:t> </w:t>
      </w:r>
      <w:r>
        <w:rPr/>
        <w:t>проведении</w:t>
      </w:r>
      <w:r>
        <w:rPr>
          <w:spacing w:val="-3"/>
        </w:rPr>
        <w:t> </w:t>
      </w:r>
      <w:r>
        <w:rPr/>
        <w:t>тромболитической</w:t>
      </w:r>
      <w:r>
        <w:rPr>
          <w:spacing w:val="-3"/>
        </w:rPr>
        <w:t> </w:t>
      </w:r>
      <w:r>
        <w:rPr/>
        <w:t>терапии</w:t>
      </w:r>
      <w:r>
        <w:rPr>
          <w:spacing w:val="-3"/>
        </w:rPr>
        <w:t> </w:t>
      </w:r>
      <w:r>
        <w:rPr/>
        <w:t>альтепла- зой или тенектеплазой (10‒15%). При лечении острого ИМ проурокиназой рекомбинантной получен высокий профиль безопасности препарата [57].</w:t>
      </w:r>
    </w:p>
    <w:p>
      <w:pPr>
        <w:pStyle w:val="BodyText"/>
        <w:spacing w:line="247" w:lineRule="auto"/>
        <w:ind w:left="141" w:right="139" w:firstLine="283"/>
        <w:jc w:val="both"/>
      </w:pPr>
      <w:r>
        <w:rPr/>
        <w:t>Караськовым А.М. и соавт. в 2010 году на основании опыта примене- ния</w:t>
      </w:r>
      <w:r>
        <w:rPr>
          <w:spacing w:val="-11"/>
        </w:rPr>
        <w:t> </w:t>
      </w:r>
      <w:r>
        <w:rPr/>
        <w:t>проурокиназы</w:t>
      </w:r>
      <w:r>
        <w:rPr>
          <w:spacing w:val="-11"/>
        </w:rPr>
        <w:t> </w:t>
      </w:r>
      <w:r>
        <w:rPr/>
        <w:t>рекомбинантной</w:t>
      </w:r>
      <w:r>
        <w:rPr>
          <w:spacing w:val="-11"/>
        </w:rPr>
        <w:t> </w:t>
      </w:r>
      <w:r>
        <w:rPr/>
        <w:t>у</w:t>
      </w:r>
      <w:r>
        <w:rPr>
          <w:spacing w:val="-11"/>
        </w:rPr>
        <w:t> </w:t>
      </w:r>
      <w:r>
        <w:rPr/>
        <w:t>больных</w:t>
      </w:r>
      <w:r>
        <w:rPr>
          <w:spacing w:val="-11"/>
        </w:rPr>
        <w:t> </w:t>
      </w:r>
      <w:r>
        <w:rPr/>
        <w:t>с</w:t>
      </w:r>
      <w:r>
        <w:rPr>
          <w:spacing w:val="-11"/>
        </w:rPr>
        <w:t> </w:t>
      </w:r>
      <w:r>
        <w:rPr/>
        <w:t>массивной</w:t>
      </w:r>
      <w:r>
        <w:rPr>
          <w:spacing w:val="-11"/>
        </w:rPr>
        <w:t> </w:t>
      </w:r>
      <w:r>
        <w:rPr/>
        <w:t>и</w:t>
      </w:r>
      <w:r>
        <w:rPr>
          <w:spacing w:val="-11"/>
        </w:rPr>
        <w:t> </w:t>
      </w:r>
      <w:r>
        <w:rPr/>
        <w:t>субмассивной ТЭЛА разработана методика системной тромболитической терапии, явля- ющаяся основным документом, регламентирующим порядок применения данного препарата при ТЭЛА в нашей стране.</w:t>
      </w:r>
    </w:p>
    <w:p>
      <w:pPr>
        <w:pStyle w:val="BodyText"/>
        <w:spacing w:line="247" w:lineRule="auto"/>
        <w:ind w:left="141" w:right="139" w:firstLine="283"/>
        <w:jc w:val="both"/>
      </w:pPr>
      <w:r>
        <w:rPr/>
        <w:t>Опыт А.А. Карпенко и соавт. (2010 г.), первым применившим проуро- киназу рекомбинантную у 40 больных с массивной ТЭЛА, показал суще- ственное растворение тромботических масс с нормализацией давления в лёгочной артерии, стабилизацией гемодинамики и газообмена у 75% про- леченных</w:t>
      </w:r>
      <w:r>
        <w:rPr>
          <w:spacing w:val="-7"/>
        </w:rPr>
        <w:t> </w:t>
      </w:r>
      <w:r>
        <w:rPr/>
        <w:t>больных.</w:t>
      </w:r>
      <w:r>
        <w:rPr>
          <w:spacing w:val="-7"/>
        </w:rPr>
        <w:t> </w:t>
      </w:r>
      <w:r>
        <w:rPr/>
        <w:t>При</w:t>
      </w:r>
      <w:r>
        <w:rPr>
          <w:spacing w:val="-7"/>
        </w:rPr>
        <w:t> </w:t>
      </w:r>
      <w:r>
        <w:rPr/>
        <w:t>контрольной</w:t>
      </w:r>
      <w:r>
        <w:rPr>
          <w:spacing w:val="-7"/>
        </w:rPr>
        <w:t> </w:t>
      </w:r>
      <w:r>
        <w:rPr/>
        <w:t>ангиопульмонографии,</w:t>
      </w:r>
      <w:r>
        <w:rPr>
          <w:spacing w:val="-7"/>
        </w:rPr>
        <w:t> </w:t>
      </w:r>
      <w:r>
        <w:rPr/>
        <w:t>выполненной на</w:t>
      </w:r>
      <w:r>
        <w:rPr>
          <w:spacing w:val="-5"/>
        </w:rPr>
        <w:t> </w:t>
      </w:r>
      <w:r>
        <w:rPr/>
        <w:t>3‒5</w:t>
      </w:r>
      <w:r>
        <w:rPr>
          <w:spacing w:val="-5"/>
        </w:rPr>
        <w:t> </w:t>
      </w:r>
      <w:r>
        <w:rPr/>
        <w:t>сутки</w:t>
      </w:r>
      <w:r>
        <w:rPr>
          <w:spacing w:val="-5"/>
        </w:rPr>
        <w:t> </w:t>
      </w:r>
      <w:r>
        <w:rPr/>
        <w:t>после</w:t>
      </w:r>
      <w:r>
        <w:rPr>
          <w:spacing w:val="-5"/>
        </w:rPr>
        <w:t> </w:t>
      </w:r>
      <w:r>
        <w:rPr/>
        <w:t>завершения</w:t>
      </w:r>
      <w:r>
        <w:rPr>
          <w:spacing w:val="-5"/>
        </w:rPr>
        <w:t> </w:t>
      </w:r>
      <w:r>
        <w:rPr/>
        <w:t>тромболитической</w:t>
      </w:r>
      <w:r>
        <w:rPr>
          <w:spacing w:val="-5"/>
        </w:rPr>
        <w:t> </w:t>
      </w:r>
      <w:r>
        <w:rPr/>
        <w:t>терапии,</w:t>
      </w:r>
      <w:r>
        <w:rPr>
          <w:spacing w:val="-5"/>
        </w:rPr>
        <w:t> </w:t>
      </w:r>
      <w:r>
        <w:rPr/>
        <w:t>дополнительно у</w:t>
      </w:r>
      <w:r>
        <w:rPr>
          <w:spacing w:val="-7"/>
        </w:rPr>
        <w:t> </w:t>
      </w:r>
      <w:r>
        <w:rPr/>
        <w:t>20%</w:t>
      </w:r>
      <w:r>
        <w:rPr>
          <w:spacing w:val="-7"/>
        </w:rPr>
        <w:t> </w:t>
      </w:r>
      <w:r>
        <w:rPr/>
        <w:t>больных</w:t>
      </w:r>
      <w:r>
        <w:rPr>
          <w:spacing w:val="-7"/>
        </w:rPr>
        <w:t> </w:t>
      </w:r>
      <w:r>
        <w:rPr/>
        <w:t>произошло</w:t>
      </w:r>
      <w:r>
        <w:rPr>
          <w:spacing w:val="-7"/>
        </w:rPr>
        <w:t> </w:t>
      </w:r>
      <w:r>
        <w:rPr/>
        <w:t>частичное</w:t>
      </w:r>
      <w:r>
        <w:rPr>
          <w:spacing w:val="-7"/>
        </w:rPr>
        <w:t> </w:t>
      </w:r>
      <w:r>
        <w:rPr/>
        <w:t>растворение</w:t>
      </w:r>
      <w:r>
        <w:rPr>
          <w:spacing w:val="-7"/>
        </w:rPr>
        <w:t> </w:t>
      </w:r>
      <w:r>
        <w:rPr/>
        <w:t>тромбоэмболов</w:t>
      </w:r>
      <w:r>
        <w:rPr>
          <w:spacing w:val="-7"/>
        </w:rPr>
        <w:t> </w:t>
      </w:r>
      <w:r>
        <w:rPr/>
        <w:t>с</w:t>
      </w:r>
      <w:r>
        <w:rPr>
          <w:spacing w:val="-7"/>
        </w:rPr>
        <w:t> </w:t>
      </w:r>
      <w:r>
        <w:rPr/>
        <w:t>умень- шением</w:t>
      </w:r>
      <w:r>
        <w:rPr>
          <w:spacing w:val="-16"/>
        </w:rPr>
        <w:t> </w:t>
      </w:r>
      <w:r>
        <w:rPr/>
        <w:t>лёгочной</w:t>
      </w:r>
      <w:r>
        <w:rPr>
          <w:spacing w:val="-14"/>
        </w:rPr>
        <w:t> </w:t>
      </w:r>
      <w:r>
        <w:rPr/>
        <w:t>гипертензии</w:t>
      </w:r>
      <w:r>
        <w:rPr>
          <w:spacing w:val="-14"/>
        </w:rPr>
        <w:t> </w:t>
      </w:r>
      <w:r>
        <w:rPr/>
        <w:t>и</w:t>
      </w:r>
      <w:r>
        <w:rPr>
          <w:spacing w:val="-13"/>
        </w:rPr>
        <w:t> </w:t>
      </w:r>
      <w:r>
        <w:rPr/>
        <w:t>клиническим</w:t>
      </w:r>
      <w:r>
        <w:rPr>
          <w:spacing w:val="-14"/>
        </w:rPr>
        <w:t> </w:t>
      </w:r>
      <w:r>
        <w:rPr/>
        <w:t>улучшением.</w:t>
      </w:r>
      <w:r>
        <w:rPr>
          <w:spacing w:val="-14"/>
        </w:rPr>
        <w:t> </w:t>
      </w:r>
      <w:r>
        <w:rPr/>
        <w:t>У</w:t>
      </w:r>
      <w:r>
        <w:rPr>
          <w:spacing w:val="-14"/>
        </w:rPr>
        <w:t> </w:t>
      </w:r>
      <w:r>
        <w:rPr/>
        <w:t>68%</w:t>
      </w:r>
      <w:r>
        <w:rPr>
          <w:spacing w:val="-13"/>
        </w:rPr>
        <w:t> </w:t>
      </w:r>
      <w:r>
        <w:rPr/>
        <w:t>больных наблюдались</w:t>
      </w:r>
      <w:r>
        <w:rPr>
          <w:spacing w:val="-6"/>
        </w:rPr>
        <w:t> </w:t>
      </w:r>
      <w:r>
        <w:rPr/>
        <w:t>малые</w:t>
      </w:r>
      <w:r>
        <w:rPr>
          <w:spacing w:val="-6"/>
        </w:rPr>
        <w:t> </w:t>
      </w:r>
      <w:r>
        <w:rPr/>
        <w:t>или</w:t>
      </w:r>
      <w:r>
        <w:rPr>
          <w:spacing w:val="-6"/>
        </w:rPr>
        <w:t> </w:t>
      </w:r>
      <w:r>
        <w:rPr/>
        <w:t>не</w:t>
      </w:r>
      <w:r>
        <w:rPr>
          <w:spacing w:val="-6"/>
        </w:rPr>
        <w:t> </w:t>
      </w:r>
      <w:r>
        <w:rPr/>
        <w:t>достигающие</w:t>
      </w:r>
      <w:r>
        <w:rPr>
          <w:spacing w:val="-6"/>
        </w:rPr>
        <w:t> </w:t>
      </w:r>
      <w:r>
        <w:rPr/>
        <w:t>критериев</w:t>
      </w:r>
      <w:r>
        <w:rPr>
          <w:spacing w:val="-6"/>
        </w:rPr>
        <w:t> </w:t>
      </w:r>
      <w:r>
        <w:rPr/>
        <w:t>малых</w:t>
      </w:r>
      <w:r>
        <w:rPr>
          <w:spacing w:val="-6"/>
        </w:rPr>
        <w:t> </w:t>
      </w:r>
      <w:r>
        <w:rPr/>
        <w:t>кровотечения,</w:t>
      </w:r>
      <w:r>
        <w:rPr>
          <w:spacing w:val="-6"/>
        </w:rPr>
        <w:t> </w:t>
      </w:r>
      <w:r>
        <w:rPr/>
        <w:t>в основном из мест пункции сосудов, макро-/микрогематурия и кровоточи- вость</w:t>
      </w:r>
      <w:r>
        <w:rPr>
          <w:spacing w:val="-8"/>
        </w:rPr>
        <w:t> </w:t>
      </w:r>
      <w:r>
        <w:rPr/>
        <w:t>дёсен;</w:t>
      </w:r>
      <w:r>
        <w:rPr>
          <w:spacing w:val="-8"/>
        </w:rPr>
        <w:t> </w:t>
      </w:r>
      <w:r>
        <w:rPr/>
        <w:t>а</w:t>
      </w:r>
      <w:r>
        <w:rPr>
          <w:spacing w:val="-8"/>
        </w:rPr>
        <w:t> </w:t>
      </w:r>
      <w:r>
        <w:rPr/>
        <w:t>большие</w:t>
      </w:r>
      <w:r>
        <w:rPr>
          <w:spacing w:val="-8"/>
        </w:rPr>
        <w:t> </w:t>
      </w:r>
      <w:r>
        <w:rPr/>
        <w:t>‒</w:t>
      </w:r>
      <w:r>
        <w:rPr>
          <w:spacing w:val="-8"/>
        </w:rPr>
        <w:t> </w:t>
      </w:r>
      <w:r>
        <w:rPr/>
        <w:t>у</w:t>
      </w:r>
      <w:r>
        <w:rPr>
          <w:spacing w:val="-8"/>
        </w:rPr>
        <w:t> </w:t>
      </w:r>
      <w:r>
        <w:rPr/>
        <w:t>2,5%:</w:t>
      </w:r>
      <w:r>
        <w:rPr>
          <w:spacing w:val="-8"/>
        </w:rPr>
        <w:t> </w:t>
      </w:r>
      <w:r>
        <w:rPr/>
        <w:t>у</w:t>
      </w:r>
      <w:r>
        <w:rPr>
          <w:spacing w:val="-8"/>
        </w:rPr>
        <w:t> </w:t>
      </w:r>
      <w:r>
        <w:rPr/>
        <w:t>1</w:t>
      </w:r>
      <w:r>
        <w:rPr>
          <w:spacing w:val="-8"/>
        </w:rPr>
        <w:t> </w:t>
      </w:r>
      <w:r>
        <w:rPr/>
        <w:t>больного</w:t>
      </w:r>
      <w:r>
        <w:rPr>
          <w:spacing w:val="-8"/>
        </w:rPr>
        <w:t> </w:t>
      </w:r>
      <w:r>
        <w:rPr/>
        <w:t>развилось</w:t>
      </w:r>
      <w:r>
        <w:rPr>
          <w:spacing w:val="-8"/>
        </w:rPr>
        <w:t> </w:t>
      </w:r>
      <w:r>
        <w:rPr/>
        <w:t>желудочно-кишеч- ное</w:t>
      </w:r>
      <w:r>
        <w:rPr>
          <w:spacing w:val="-10"/>
        </w:rPr>
        <w:t> </w:t>
      </w:r>
      <w:r>
        <w:rPr/>
        <w:t>кровотечение,</w:t>
      </w:r>
      <w:r>
        <w:rPr>
          <w:spacing w:val="-10"/>
        </w:rPr>
        <w:t> </w:t>
      </w:r>
      <w:r>
        <w:rPr/>
        <w:t>потребовавшее</w:t>
      </w:r>
      <w:r>
        <w:rPr>
          <w:spacing w:val="-10"/>
        </w:rPr>
        <w:t> </w:t>
      </w:r>
      <w:r>
        <w:rPr/>
        <w:t>проведения</w:t>
      </w:r>
      <w:r>
        <w:rPr>
          <w:spacing w:val="-10"/>
        </w:rPr>
        <w:t> </w:t>
      </w:r>
      <w:r>
        <w:rPr/>
        <w:t>экстренной</w:t>
      </w:r>
      <w:r>
        <w:rPr>
          <w:spacing w:val="-10"/>
        </w:rPr>
        <w:t> </w:t>
      </w:r>
      <w:r>
        <w:rPr/>
        <w:t>фиброгастродуо- деноскопии, гемостаза и переливания компонентов крови [58].</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8" w:firstLine="283"/>
        <w:jc w:val="both"/>
      </w:pPr>
      <w:r>
        <w:rPr/>
        <w:t>Тенектеплаза</w:t>
      </w:r>
      <w:r>
        <w:rPr>
          <w:spacing w:val="-6"/>
        </w:rPr>
        <w:t> </w:t>
      </w:r>
      <w:r>
        <w:rPr/>
        <w:t>–</w:t>
      </w:r>
      <w:r>
        <w:rPr>
          <w:spacing w:val="-6"/>
        </w:rPr>
        <w:t> </w:t>
      </w:r>
      <w:r>
        <w:rPr/>
        <w:t>представляет</w:t>
      </w:r>
      <w:r>
        <w:rPr>
          <w:spacing w:val="-6"/>
        </w:rPr>
        <w:t> </w:t>
      </w:r>
      <w:r>
        <w:rPr/>
        <w:t>собой</w:t>
      </w:r>
      <w:r>
        <w:rPr>
          <w:spacing w:val="-6"/>
        </w:rPr>
        <w:t> </w:t>
      </w:r>
      <w:r>
        <w:rPr/>
        <w:t>мутантную</w:t>
      </w:r>
      <w:r>
        <w:rPr>
          <w:spacing w:val="-6"/>
        </w:rPr>
        <w:t> </w:t>
      </w:r>
      <w:r>
        <w:rPr/>
        <w:t>форму</w:t>
      </w:r>
      <w:r>
        <w:rPr>
          <w:spacing w:val="-6"/>
        </w:rPr>
        <w:t> </w:t>
      </w:r>
      <w:r>
        <w:rPr/>
        <w:t>альтеплазы,</w:t>
      </w:r>
      <w:r>
        <w:rPr>
          <w:spacing w:val="-6"/>
        </w:rPr>
        <w:t> </w:t>
      </w:r>
      <w:r>
        <w:rPr/>
        <w:t>наде- лённой повышенной фибрин-специфичностью и временем полувыведения (20‒24 минуты). Она получена с применением рекомбинантной ДНК-тех- нологии,</w:t>
      </w:r>
      <w:r>
        <w:rPr>
          <w:spacing w:val="-1"/>
        </w:rPr>
        <w:t> </w:t>
      </w:r>
      <w:r>
        <w:rPr/>
        <w:t>позволяющей</w:t>
      </w:r>
      <w:r>
        <w:rPr>
          <w:spacing w:val="-1"/>
        </w:rPr>
        <w:t> </w:t>
      </w:r>
      <w:r>
        <w:rPr/>
        <w:t>улучшить</w:t>
      </w:r>
      <w:r>
        <w:rPr>
          <w:spacing w:val="-1"/>
        </w:rPr>
        <w:t> </w:t>
      </w:r>
      <w:r>
        <w:rPr/>
        <w:t>естественный</w:t>
      </w:r>
      <w:r>
        <w:rPr>
          <w:spacing w:val="-1"/>
        </w:rPr>
        <w:t> </w:t>
      </w:r>
      <w:r>
        <w:rPr/>
        <w:t>человеческий</w:t>
      </w:r>
      <w:r>
        <w:rPr>
          <w:spacing w:val="-1"/>
        </w:rPr>
        <w:t> </w:t>
      </w:r>
      <w:r>
        <w:rPr/>
        <w:t>тканевой</w:t>
      </w:r>
      <w:r>
        <w:rPr>
          <w:spacing w:val="-1"/>
        </w:rPr>
        <w:t> </w:t>
      </w:r>
      <w:r>
        <w:rPr/>
        <w:t>ак- тиватор плазминогена за счёт изменения структуры молекулы комплимен- тарной</w:t>
      </w:r>
      <w:r>
        <w:rPr>
          <w:spacing w:val="-13"/>
        </w:rPr>
        <w:t> </w:t>
      </w:r>
      <w:r>
        <w:rPr/>
        <w:t>ДНК.</w:t>
      </w:r>
      <w:r>
        <w:rPr>
          <w:spacing w:val="-13"/>
        </w:rPr>
        <w:t> </w:t>
      </w:r>
      <w:r>
        <w:rPr/>
        <w:t>В</w:t>
      </w:r>
      <w:r>
        <w:rPr>
          <w:spacing w:val="-13"/>
        </w:rPr>
        <w:t> </w:t>
      </w:r>
      <w:r>
        <w:rPr/>
        <w:t>результате</w:t>
      </w:r>
      <w:r>
        <w:rPr>
          <w:spacing w:val="-13"/>
        </w:rPr>
        <w:t> </w:t>
      </w:r>
      <w:r>
        <w:rPr/>
        <w:t>структурных</w:t>
      </w:r>
      <w:r>
        <w:rPr>
          <w:spacing w:val="-13"/>
        </w:rPr>
        <w:t> </w:t>
      </w:r>
      <w:r>
        <w:rPr/>
        <w:t>модификаций</w:t>
      </w:r>
      <w:r>
        <w:rPr>
          <w:spacing w:val="-13"/>
        </w:rPr>
        <w:t> </w:t>
      </w:r>
      <w:r>
        <w:rPr/>
        <w:t>получена</w:t>
      </w:r>
      <w:r>
        <w:rPr>
          <w:spacing w:val="-13"/>
        </w:rPr>
        <w:t> </w:t>
      </w:r>
      <w:r>
        <w:rPr/>
        <w:t>формула</w:t>
      </w:r>
      <w:r>
        <w:rPr>
          <w:spacing w:val="-13"/>
        </w:rPr>
        <w:t> </w:t>
      </w:r>
      <w:r>
        <w:rPr/>
        <w:t>со значительно увеличенным периодом полувыведения, а также обладающей большей специфичностью к фибрину и устойчивостью к ингибитору акти- ватора плазминогена первого типа (PAI-1) по сравнению с естественным тканевым</w:t>
      </w:r>
      <w:r>
        <w:rPr>
          <w:spacing w:val="-10"/>
        </w:rPr>
        <w:t> </w:t>
      </w:r>
      <w:r>
        <w:rPr/>
        <w:t>активатором</w:t>
      </w:r>
      <w:r>
        <w:rPr>
          <w:spacing w:val="-10"/>
        </w:rPr>
        <w:t> </w:t>
      </w:r>
      <w:r>
        <w:rPr/>
        <w:t>плазминогена.</w:t>
      </w:r>
      <w:r>
        <w:rPr>
          <w:spacing w:val="-10"/>
        </w:rPr>
        <w:t> </w:t>
      </w:r>
      <w:r>
        <w:rPr/>
        <w:t>Ингибирующая</w:t>
      </w:r>
      <w:r>
        <w:rPr>
          <w:spacing w:val="-10"/>
        </w:rPr>
        <w:t> </w:t>
      </w:r>
      <w:r>
        <w:rPr/>
        <w:t>способность</w:t>
      </w:r>
      <w:r>
        <w:rPr>
          <w:spacing w:val="-10"/>
        </w:rPr>
        <w:t> </w:t>
      </w:r>
      <w:r>
        <w:rPr/>
        <w:t>ингиби- тора</w:t>
      </w:r>
      <w:r>
        <w:rPr>
          <w:spacing w:val="-2"/>
        </w:rPr>
        <w:t> </w:t>
      </w:r>
      <w:r>
        <w:rPr/>
        <w:t>активатора</w:t>
      </w:r>
      <w:r>
        <w:rPr>
          <w:spacing w:val="-2"/>
        </w:rPr>
        <w:t> </w:t>
      </w:r>
      <w:r>
        <w:rPr/>
        <w:t>плазминогена</w:t>
      </w:r>
      <w:r>
        <w:rPr>
          <w:spacing w:val="-2"/>
        </w:rPr>
        <w:t> </w:t>
      </w:r>
      <w:r>
        <w:rPr/>
        <w:t>первого</w:t>
      </w:r>
      <w:r>
        <w:rPr>
          <w:spacing w:val="-2"/>
        </w:rPr>
        <w:t> </w:t>
      </w:r>
      <w:r>
        <w:rPr/>
        <w:t>типа</w:t>
      </w:r>
      <w:r>
        <w:rPr>
          <w:spacing w:val="-2"/>
        </w:rPr>
        <w:t> </w:t>
      </w:r>
      <w:r>
        <w:rPr/>
        <w:t>при</w:t>
      </w:r>
      <w:r>
        <w:rPr>
          <w:spacing w:val="-2"/>
        </w:rPr>
        <w:t> </w:t>
      </w:r>
      <w:r>
        <w:rPr/>
        <w:t>применении</w:t>
      </w:r>
      <w:r>
        <w:rPr>
          <w:spacing w:val="-2"/>
        </w:rPr>
        <w:t> </w:t>
      </w:r>
      <w:r>
        <w:rPr/>
        <w:t>тенектеплазы в 80 раз меньше, чем при использовании алтеплазы. Полученные свойства тенектеплазы</w:t>
      </w:r>
      <w:r>
        <w:rPr>
          <w:spacing w:val="-3"/>
        </w:rPr>
        <w:t> </w:t>
      </w:r>
      <w:r>
        <w:rPr/>
        <w:t>позволяют</w:t>
      </w:r>
      <w:r>
        <w:rPr>
          <w:spacing w:val="-3"/>
        </w:rPr>
        <w:t> </w:t>
      </w:r>
      <w:r>
        <w:rPr/>
        <w:t>применять</w:t>
      </w:r>
      <w:r>
        <w:rPr>
          <w:spacing w:val="-3"/>
        </w:rPr>
        <w:t> </w:t>
      </w:r>
      <w:r>
        <w:rPr/>
        <w:t>её</w:t>
      </w:r>
      <w:r>
        <w:rPr>
          <w:spacing w:val="-3"/>
        </w:rPr>
        <w:t> </w:t>
      </w:r>
      <w:r>
        <w:rPr/>
        <w:t>в</w:t>
      </w:r>
      <w:r>
        <w:rPr>
          <w:spacing w:val="-3"/>
        </w:rPr>
        <w:t> </w:t>
      </w:r>
      <w:r>
        <w:rPr/>
        <w:t>виде</w:t>
      </w:r>
      <w:r>
        <w:rPr>
          <w:spacing w:val="-3"/>
        </w:rPr>
        <w:t> </w:t>
      </w:r>
      <w:r>
        <w:rPr/>
        <w:t>однократного</w:t>
      </w:r>
      <w:r>
        <w:rPr>
          <w:spacing w:val="-3"/>
        </w:rPr>
        <w:t> </w:t>
      </w:r>
      <w:r>
        <w:rPr/>
        <w:t>внутривенного болюсного</w:t>
      </w:r>
      <w:r>
        <w:rPr>
          <w:spacing w:val="-3"/>
        </w:rPr>
        <w:t> </w:t>
      </w:r>
      <w:r>
        <w:rPr/>
        <w:t>введения,</w:t>
      </w:r>
      <w:r>
        <w:rPr>
          <w:spacing w:val="-3"/>
        </w:rPr>
        <w:t> </w:t>
      </w:r>
      <w:r>
        <w:rPr/>
        <w:t>а</w:t>
      </w:r>
      <w:r>
        <w:rPr>
          <w:spacing w:val="-3"/>
        </w:rPr>
        <w:t> </w:t>
      </w:r>
      <w:r>
        <w:rPr/>
        <w:t>также</w:t>
      </w:r>
      <w:r>
        <w:rPr>
          <w:spacing w:val="-3"/>
        </w:rPr>
        <w:t> </w:t>
      </w:r>
      <w:r>
        <w:rPr/>
        <w:t>не</w:t>
      </w:r>
      <w:r>
        <w:rPr>
          <w:spacing w:val="-3"/>
        </w:rPr>
        <w:t> </w:t>
      </w:r>
      <w:r>
        <w:rPr/>
        <w:t>вызывают</w:t>
      </w:r>
      <w:r>
        <w:rPr>
          <w:spacing w:val="-3"/>
        </w:rPr>
        <w:t> </w:t>
      </w:r>
      <w:r>
        <w:rPr/>
        <w:t>инактивации</w:t>
      </w:r>
      <w:r>
        <w:rPr>
          <w:spacing w:val="-3"/>
        </w:rPr>
        <w:t> </w:t>
      </w:r>
      <w:r>
        <w:rPr/>
        <w:t>препарата</w:t>
      </w:r>
      <w:r>
        <w:rPr>
          <w:spacing w:val="-3"/>
        </w:rPr>
        <w:t> </w:t>
      </w:r>
      <w:r>
        <w:rPr/>
        <w:t>в</w:t>
      </w:r>
      <w:r>
        <w:rPr>
          <w:spacing w:val="-3"/>
        </w:rPr>
        <w:t> </w:t>
      </w:r>
      <w:r>
        <w:rPr/>
        <w:t>участ- ках коронарного тромба, богатого тромбоцитами [47].</w:t>
      </w:r>
    </w:p>
    <w:p>
      <w:pPr>
        <w:pStyle w:val="BodyText"/>
        <w:spacing w:line="247" w:lineRule="auto"/>
        <w:ind w:left="141" w:right="139" w:firstLine="283"/>
        <w:jc w:val="both"/>
      </w:pPr>
      <w:r>
        <w:rPr>
          <w:spacing w:val="-2"/>
        </w:rPr>
        <w:t>Тенектеплаза</w:t>
      </w:r>
      <w:r>
        <w:rPr>
          <w:spacing w:val="-3"/>
        </w:rPr>
        <w:t> </w:t>
      </w:r>
      <w:r>
        <w:rPr>
          <w:spacing w:val="-2"/>
        </w:rPr>
        <w:t>уже</w:t>
      </w:r>
      <w:r>
        <w:rPr>
          <w:spacing w:val="-3"/>
        </w:rPr>
        <w:t> </w:t>
      </w:r>
      <w:r>
        <w:rPr>
          <w:spacing w:val="-2"/>
        </w:rPr>
        <w:t>в</w:t>
      </w:r>
      <w:r>
        <w:rPr>
          <w:spacing w:val="-3"/>
        </w:rPr>
        <w:t> </w:t>
      </w:r>
      <w:r>
        <w:rPr>
          <w:spacing w:val="-2"/>
        </w:rPr>
        <w:t>первом</w:t>
      </w:r>
      <w:r>
        <w:rPr>
          <w:spacing w:val="-3"/>
        </w:rPr>
        <w:t> </w:t>
      </w:r>
      <w:r>
        <w:rPr>
          <w:spacing w:val="-2"/>
        </w:rPr>
        <w:t>исследовании</w:t>
      </w:r>
      <w:r>
        <w:rPr>
          <w:spacing w:val="-3"/>
        </w:rPr>
        <w:t> </w:t>
      </w:r>
      <w:r>
        <w:rPr>
          <w:spacing w:val="-2"/>
        </w:rPr>
        <w:t>показала</w:t>
      </w:r>
      <w:r>
        <w:rPr>
          <w:spacing w:val="-3"/>
        </w:rPr>
        <w:t> </w:t>
      </w:r>
      <w:r>
        <w:rPr>
          <w:spacing w:val="-2"/>
        </w:rPr>
        <w:t>возможность</w:t>
      </w:r>
      <w:r>
        <w:rPr>
          <w:spacing w:val="-3"/>
        </w:rPr>
        <w:t> </w:t>
      </w:r>
      <w:r>
        <w:rPr>
          <w:spacing w:val="-2"/>
        </w:rPr>
        <w:t>улучше- </w:t>
      </w:r>
      <w:r>
        <w:rPr/>
        <w:t>ния функции правого желудочка у больных с ТЭЛА [59].</w:t>
      </w:r>
    </w:p>
    <w:p>
      <w:pPr>
        <w:pStyle w:val="BodyText"/>
        <w:spacing w:line="247" w:lineRule="auto"/>
        <w:ind w:left="141" w:right="139" w:firstLine="283"/>
        <w:jc w:val="both"/>
      </w:pPr>
      <w:r>
        <w:rPr/>
        <w:t>Исследование TROICA показало эффективность тенектеплазы у боль- ных</w:t>
      </w:r>
      <w:r>
        <w:rPr>
          <w:spacing w:val="38"/>
        </w:rPr>
        <w:t> </w:t>
      </w:r>
      <w:r>
        <w:rPr/>
        <w:t>с</w:t>
      </w:r>
      <w:r>
        <w:rPr>
          <w:spacing w:val="38"/>
        </w:rPr>
        <w:t> </w:t>
      </w:r>
      <w:r>
        <w:rPr/>
        <w:t>остановкой</w:t>
      </w:r>
      <w:r>
        <w:rPr>
          <w:spacing w:val="38"/>
        </w:rPr>
        <w:t> </w:t>
      </w:r>
      <w:r>
        <w:rPr/>
        <w:t>сердца,</w:t>
      </w:r>
      <w:r>
        <w:rPr>
          <w:spacing w:val="38"/>
        </w:rPr>
        <w:t> </w:t>
      </w:r>
      <w:r>
        <w:rPr/>
        <w:t>в</w:t>
      </w:r>
      <w:r>
        <w:rPr>
          <w:spacing w:val="38"/>
        </w:rPr>
        <w:t> </w:t>
      </w:r>
      <w:r>
        <w:rPr/>
        <w:t>том</w:t>
      </w:r>
      <w:r>
        <w:rPr>
          <w:spacing w:val="38"/>
        </w:rPr>
        <w:t> </w:t>
      </w:r>
      <w:r>
        <w:rPr/>
        <w:t>числе</w:t>
      </w:r>
      <w:r>
        <w:rPr>
          <w:spacing w:val="38"/>
        </w:rPr>
        <w:t> </w:t>
      </w:r>
      <w:r>
        <w:rPr/>
        <w:t>и</w:t>
      </w:r>
      <w:r>
        <w:rPr>
          <w:spacing w:val="38"/>
        </w:rPr>
        <w:t> </w:t>
      </w:r>
      <w:r>
        <w:rPr/>
        <w:t>в</w:t>
      </w:r>
      <w:r>
        <w:rPr>
          <w:spacing w:val="38"/>
        </w:rPr>
        <w:t> </w:t>
      </w:r>
      <w:r>
        <w:rPr/>
        <w:t>результате</w:t>
      </w:r>
      <w:r>
        <w:rPr>
          <w:spacing w:val="38"/>
        </w:rPr>
        <w:t> </w:t>
      </w:r>
      <w:r>
        <w:rPr/>
        <w:t>массивной</w:t>
      </w:r>
      <w:r>
        <w:rPr>
          <w:spacing w:val="38"/>
        </w:rPr>
        <w:t> </w:t>
      </w:r>
      <w:r>
        <w:rPr/>
        <w:t>ТЭЛА (n = 1500). Полученные данные свидетельствовали о том, что тромболи- тическая терапия тенектеплазой, проведённая во время сердечно-лёгочной реанимации,</w:t>
      </w:r>
      <w:r>
        <w:rPr>
          <w:spacing w:val="-3"/>
        </w:rPr>
        <w:t> </w:t>
      </w:r>
      <w:r>
        <w:rPr/>
        <w:t>способствует</w:t>
      </w:r>
      <w:r>
        <w:rPr>
          <w:spacing w:val="-3"/>
        </w:rPr>
        <w:t> </w:t>
      </w:r>
      <w:r>
        <w:rPr/>
        <w:t>улучшению</w:t>
      </w:r>
      <w:r>
        <w:rPr>
          <w:spacing w:val="-3"/>
        </w:rPr>
        <w:t> </w:t>
      </w:r>
      <w:r>
        <w:rPr/>
        <w:t>показателей</w:t>
      </w:r>
      <w:r>
        <w:rPr>
          <w:spacing w:val="-3"/>
        </w:rPr>
        <w:t> </w:t>
      </w:r>
      <w:r>
        <w:rPr/>
        <w:t>гемодинамики,</w:t>
      </w:r>
      <w:r>
        <w:rPr>
          <w:spacing w:val="-3"/>
        </w:rPr>
        <w:t> </w:t>
      </w:r>
      <w:r>
        <w:rPr/>
        <w:t>а</w:t>
      </w:r>
      <w:r>
        <w:rPr>
          <w:spacing w:val="-3"/>
        </w:rPr>
        <w:t> </w:t>
      </w:r>
      <w:r>
        <w:rPr/>
        <w:t>также выживаемости больных в первые 24 часа, и выживаемости до момента вы- писки из стационара.</w:t>
      </w:r>
    </w:p>
    <w:p>
      <w:pPr>
        <w:pStyle w:val="BodyText"/>
        <w:spacing w:line="247" w:lineRule="auto"/>
        <w:ind w:left="141" w:right="139" w:firstLine="283"/>
        <w:jc w:val="both"/>
      </w:pPr>
      <w:r>
        <w:rPr/>
        <w:t>G. Meyer et al. в 2014 продолжили исследования. Ими было проведено самое</w:t>
      </w:r>
      <w:r>
        <w:rPr>
          <w:spacing w:val="-4"/>
        </w:rPr>
        <w:t> </w:t>
      </w:r>
      <w:r>
        <w:rPr/>
        <w:t>большое</w:t>
      </w:r>
      <w:r>
        <w:rPr>
          <w:spacing w:val="-4"/>
        </w:rPr>
        <w:t> </w:t>
      </w:r>
      <w:r>
        <w:rPr/>
        <w:t>исследование</w:t>
      </w:r>
      <w:r>
        <w:rPr>
          <w:spacing w:val="-4"/>
        </w:rPr>
        <w:t> </w:t>
      </w:r>
      <w:r>
        <w:rPr/>
        <w:t>PEITHO,</w:t>
      </w:r>
      <w:r>
        <w:rPr>
          <w:spacing w:val="-4"/>
        </w:rPr>
        <w:t> </w:t>
      </w:r>
      <w:r>
        <w:rPr/>
        <w:t>включающее</w:t>
      </w:r>
      <w:r>
        <w:rPr>
          <w:spacing w:val="-4"/>
        </w:rPr>
        <w:t> </w:t>
      </w:r>
      <w:r>
        <w:rPr/>
        <w:t>более</w:t>
      </w:r>
      <w:r>
        <w:rPr>
          <w:spacing w:val="-4"/>
        </w:rPr>
        <w:t> </w:t>
      </w:r>
      <w:r>
        <w:rPr/>
        <w:t>тысячи</w:t>
      </w:r>
      <w:r>
        <w:rPr>
          <w:spacing w:val="-4"/>
        </w:rPr>
        <w:t> </w:t>
      </w:r>
      <w:r>
        <w:rPr/>
        <w:t>больных ТЭЛА (n = 1006, средний возраст 60 лет) без гипотонии и шока, но с пра- вожелудочковой недостаточностью или повышенными маркерами некроза миокарда. Летальность у больных с ТЭЛА в группе тромболитической те- рапии тенектеплазой составила 2,6%, против 5,6% в группе антикоагулян- тов,</w:t>
      </w:r>
      <w:r>
        <w:rPr>
          <w:spacing w:val="-14"/>
        </w:rPr>
        <w:t> </w:t>
      </w:r>
      <w:r>
        <w:rPr/>
        <w:t>при</w:t>
      </w:r>
      <w:r>
        <w:rPr>
          <w:spacing w:val="-14"/>
        </w:rPr>
        <w:t> </w:t>
      </w:r>
      <w:r>
        <w:rPr/>
        <w:t>этом</w:t>
      </w:r>
      <w:r>
        <w:rPr>
          <w:spacing w:val="-13"/>
        </w:rPr>
        <w:t> </w:t>
      </w:r>
      <w:r>
        <w:rPr/>
        <w:t>количество</w:t>
      </w:r>
      <w:r>
        <w:rPr>
          <w:spacing w:val="-14"/>
        </w:rPr>
        <w:t> </w:t>
      </w:r>
      <w:r>
        <w:rPr/>
        <w:t>больших</w:t>
      </w:r>
      <w:r>
        <w:rPr>
          <w:spacing w:val="-14"/>
        </w:rPr>
        <w:t> </w:t>
      </w:r>
      <w:r>
        <w:rPr/>
        <w:t>кровотечений</w:t>
      </w:r>
      <w:r>
        <w:rPr>
          <w:spacing w:val="-13"/>
        </w:rPr>
        <w:t> </w:t>
      </w:r>
      <w:r>
        <w:rPr/>
        <w:t>в</w:t>
      </w:r>
      <w:r>
        <w:rPr>
          <w:spacing w:val="-14"/>
        </w:rPr>
        <w:t> </w:t>
      </w:r>
      <w:r>
        <w:rPr/>
        <w:t>первой</w:t>
      </w:r>
      <w:r>
        <w:rPr>
          <w:spacing w:val="-14"/>
        </w:rPr>
        <w:t> </w:t>
      </w:r>
      <w:r>
        <w:rPr/>
        <w:t>группе</w:t>
      </w:r>
      <w:r>
        <w:rPr>
          <w:spacing w:val="-13"/>
        </w:rPr>
        <w:t> </w:t>
      </w:r>
      <w:r>
        <w:rPr/>
        <w:t>составило 6,5%, против 1,5% во второй группе [60].</w:t>
      </w:r>
    </w:p>
    <w:p>
      <w:pPr>
        <w:pStyle w:val="BodyText"/>
        <w:spacing w:line="247" w:lineRule="auto"/>
        <w:ind w:left="141" w:right="139" w:firstLine="283"/>
        <w:jc w:val="both"/>
      </w:pPr>
      <w:r>
        <w:rPr/>
        <w:t>При</w:t>
      </w:r>
      <w:r>
        <w:rPr>
          <w:spacing w:val="-11"/>
        </w:rPr>
        <w:t> </w:t>
      </w:r>
      <w:r>
        <w:rPr/>
        <w:t>сравнении</w:t>
      </w:r>
      <w:r>
        <w:rPr>
          <w:spacing w:val="-11"/>
        </w:rPr>
        <w:t> </w:t>
      </w:r>
      <w:r>
        <w:rPr/>
        <w:t>монотерапии</w:t>
      </w:r>
      <w:r>
        <w:rPr>
          <w:spacing w:val="-11"/>
        </w:rPr>
        <w:t> </w:t>
      </w:r>
      <w:r>
        <w:rPr/>
        <w:t>антикоагулянтами</w:t>
      </w:r>
      <w:r>
        <w:rPr>
          <w:spacing w:val="-11"/>
        </w:rPr>
        <w:t> </w:t>
      </w:r>
      <w:r>
        <w:rPr/>
        <w:t>и</w:t>
      </w:r>
      <w:r>
        <w:rPr>
          <w:spacing w:val="-11"/>
        </w:rPr>
        <w:t> </w:t>
      </w:r>
      <w:r>
        <w:rPr/>
        <w:t>внутривенного</w:t>
      </w:r>
      <w:r>
        <w:rPr>
          <w:spacing w:val="-11"/>
        </w:rPr>
        <w:t> </w:t>
      </w:r>
      <w:r>
        <w:rPr/>
        <w:t>болюс- ного введения тенектеплазы у пациентов с ТЭЛА умеренного риска, через 3 месяца у больных, получавших тенектеплазу, отмечены лучшие исходы заболевания, функциональный статус и более высокое качество жизни.</w:t>
      </w:r>
    </w:p>
    <w:p>
      <w:pPr>
        <w:pStyle w:val="Heading4"/>
        <w:spacing w:before="241"/>
        <w:ind w:left="305"/>
        <w:jc w:val="left"/>
      </w:pPr>
      <w:r>
        <w:rPr>
          <w:spacing w:val="-2"/>
        </w:rPr>
        <w:t>СХЕМЫ</w:t>
      </w:r>
      <w:r>
        <w:rPr>
          <w:spacing w:val="5"/>
        </w:rPr>
        <w:t> </w:t>
      </w:r>
      <w:r>
        <w:rPr>
          <w:spacing w:val="-2"/>
        </w:rPr>
        <w:t>ПРИМЕНЕНИЯ</w:t>
      </w:r>
      <w:r>
        <w:rPr>
          <w:spacing w:val="6"/>
        </w:rPr>
        <w:t> </w:t>
      </w:r>
      <w:r>
        <w:rPr>
          <w:spacing w:val="-2"/>
        </w:rPr>
        <w:t>ТРОМБОЛИТИЧЕСКИХ</w:t>
      </w:r>
      <w:r>
        <w:rPr>
          <w:spacing w:val="6"/>
        </w:rPr>
        <w:t> </w:t>
      </w:r>
      <w:r>
        <w:rPr>
          <w:spacing w:val="-2"/>
        </w:rPr>
        <w:t>ПРЕПАРАТОВ</w:t>
      </w:r>
    </w:p>
    <w:p>
      <w:pPr>
        <w:pStyle w:val="BodyText"/>
        <w:spacing w:before="14"/>
        <w:rPr>
          <w:b/>
        </w:rPr>
      </w:pPr>
    </w:p>
    <w:p>
      <w:pPr>
        <w:pStyle w:val="BodyText"/>
        <w:spacing w:line="247" w:lineRule="auto"/>
        <w:ind w:left="142" w:right="139" w:firstLine="283"/>
        <w:jc w:val="both"/>
      </w:pPr>
      <w:r>
        <w:rPr/>
        <w:t>Схемы применения стрептокиназы, урокиназы и рекомбинантного тка- невого активатора плазминогена приведены в таблице 2. Ускоренное вну- тривенное введение рекомбинантного тканевого активатора плазминогена (рТАП)</w:t>
      </w:r>
      <w:r>
        <w:rPr>
          <w:spacing w:val="22"/>
        </w:rPr>
        <w:t> </w:t>
      </w:r>
      <w:r>
        <w:rPr/>
        <w:t>100</w:t>
      </w:r>
      <w:r>
        <w:rPr>
          <w:spacing w:val="23"/>
        </w:rPr>
        <w:t> </w:t>
      </w:r>
      <w:r>
        <w:rPr/>
        <w:t>мг</w:t>
      </w:r>
      <w:r>
        <w:rPr>
          <w:spacing w:val="23"/>
        </w:rPr>
        <w:t> </w:t>
      </w:r>
      <w:r>
        <w:rPr/>
        <w:t>за</w:t>
      </w:r>
      <w:r>
        <w:rPr>
          <w:spacing w:val="23"/>
        </w:rPr>
        <w:t> </w:t>
      </w:r>
      <w:r>
        <w:rPr/>
        <w:t>2</w:t>
      </w:r>
      <w:r>
        <w:rPr>
          <w:spacing w:val="23"/>
        </w:rPr>
        <w:t> </w:t>
      </w:r>
      <w:r>
        <w:rPr/>
        <w:t>ч</w:t>
      </w:r>
      <w:r>
        <w:rPr>
          <w:spacing w:val="24"/>
        </w:rPr>
        <w:t> </w:t>
      </w:r>
      <w:r>
        <w:rPr/>
        <w:t>является</w:t>
      </w:r>
      <w:r>
        <w:rPr>
          <w:spacing w:val="23"/>
        </w:rPr>
        <w:t> </w:t>
      </w:r>
      <w:r>
        <w:rPr/>
        <w:t>предпочтительным</w:t>
      </w:r>
      <w:r>
        <w:rPr>
          <w:spacing w:val="23"/>
        </w:rPr>
        <w:t> </w:t>
      </w:r>
      <w:r>
        <w:rPr/>
        <w:t>в</w:t>
      </w:r>
      <w:r>
        <w:rPr>
          <w:spacing w:val="23"/>
        </w:rPr>
        <w:t> </w:t>
      </w:r>
      <w:r>
        <w:rPr/>
        <w:t>сравнении</w:t>
      </w:r>
      <w:r>
        <w:rPr>
          <w:spacing w:val="24"/>
        </w:rPr>
        <w:t> </w:t>
      </w:r>
      <w:r>
        <w:rPr/>
        <w:t>с</w:t>
      </w:r>
      <w:r>
        <w:rPr>
          <w:spacing w:val="24"/>
        </w:rPr>
        <w:t> </w:t>
      </w:r>
      <w:r>
        <w:rPr>
          <w:spacing w:val="-2"/>
        </w:rPr>
        <w:t>пролон-</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гированной</w:t>
      </w:r>
      <w:r>
        <w:rPr>
          <w:spacing w:val="37"/>
        </w:rPr>
        <w:t> </w:t>
      </w:r>
      <w:r>
        <w:rPr/>
        <w:t>инфузией</w:t>
      </w:r>
      <w:r>
        <w:rPr>
          <w:spacing w:val="37"/>
        </w:rPr>
        <w:t> </w:t>
      </w:r>
      <w:r>
        <w:rPr/>
        <w:t>тромболитиков</w:t>
      </w:r>
      <w:r>
        <w:rPr>
          <w:spacing w:val="37"/>
        </w:rPr>
        <w:t> </w:t>
      </w:r>
      <w:r>
        <w:rPr/>
        <w:t>первого</w:t>
      </w:r>
      <w:r>
        <w:rPr>
          <w:spacing w:val="37"/>
        </w:rPr>
        <w:t> </w:t>
      </w:r>
      <w:r>
        <w:rPr/>
        <w:t>поколения</w:t>
      </w:r>
      <w:r>
        <w:rPr>
          <w:spacing w:val="37"/>
        </w:rPr>
        <w:t> </w:t>
      </w:r>
      <w:r>
        <w:rPr/>
        <w:t>(стрептокиназа и урокиназа). Предварительные данные об эффективности и безопасности применения более низких дозировок рТАП требуют убедительного под- тверждения,</w:t>
      </w:r>
      <w:r>
        <w:rPr>
          <w:spacing w:val="-1"/>
        </w:rPr>
        <w:t> </w:t>
      </w:r>
      <w:r>
        <w:rPr/>
        <w:t>прежде</w:t>
      </w:r>
      <w:r>
        <w:rPr>
          <w:spacing w:val="-1"/>
        </w:rPr>
        <w:t> </w:t>
      </w:r>
      <w:r>
        <w:rPr/>
        <w:t>чем</w:t>
      </w:r>
      <w:r>
        <w:rPr>
          <w:spacing w:val="-1"/>
        </w:rPr>
        <w:t> </w:t>
      </w:r>
      <w:r>
        <w:rPr/>
        <w:t>будут</w:t>
      </w:r>
      <w:r>
        <w:rPr>
          <w:spacing w:val="-1"/>
        </w:rPr>
        <w:t> </w:t>
      </w:r>
      <w:r>
        <w:rPr/>
        <w:t>даны</w:t>
      </w:r>
      <w:r>
        <w:rPr>
          <w:spacing w:val="-1"/>
        </w:rPr>
        <w:t> </w:t>
      </w:r>
      <w:r>
        <w:rPr/>
        <w:t>новые</w:t>
      </w:r>
      <w:r>
        <w:rPr>
          <w:spacing w:val="-1"/>
        </w:rPr>
        <w:t> </w:t>
      </w:r>
      <w:r>
        <w:rPr/>
        <w:t>рекомендации.</w:t>
      </w:r>
      <w:r>
        <w:rPr>
          <w:spacing w:val="-1"/>
        </w:rPr>
        <w:t> </w:t>
      </w:r>
      <w:r>
        <w:rPr/>
        <w:t>НФГ</w:t>
      </w:r>
      <w:r>
        <w:rPr>
          <w:spacing w:val="-1"/>
        </w:rPr>
        <w:t> </w:t>
      </w:r>
      <w:r>
        <w:rPr/>
        <w:t>можно</w:t>
      </w:r>
      <w:r>
        <w:rPr>
          <w:spacing w:val="-1"/>
        </w:rPr>
        <w:t> </w:t>
      </w:r>
      <w:r>
        <w:rPr/>
        <w:t>на- </w:t>
      </w:r>
      <w:r>
        <w:rPr>
          <w:spacing w:val="-2"/>
        </w:rPr>
        <w:t>значать</w:t>
      </w:r>
      <w:r>
        <w:rPr>
          <w:spacing w:val="-4"/>
        </w:rPr>
        <w:t> </w:t>
      </w:r>
      <w:r>
        <w:rPr>
          <w:spacing w:val="-2"/>
        </w:rPr>
        <w:t>во</w:t>
      </w:r>
      <w:r>
        <w:rPr>
          <w:spacing w:val="-4"/>
        </w:rPr>
        <w:t> </w:t>
      </w:r>
      <w:r>
        <w:rPr>
          <w:spacing w:val="-2"/>
        </w:rPr>
        <w:t>время</w:t>
      </w:r>
      <w:r>
        <w:rPr>
          <w:spacing w:val="-4"/>
        </w:rPr>
        <w:t> </w:t>
      </w:r>
      <w:r>
        <w:rPr>
          <w:spacing w:val="-2"/>
        </w:rPr>
        <w:t>инфузии</w:t>
      </w:r>
      <w:r>
        <w:rPr>
          <w:spacing w:val="-4"/>
        </w:rPr>
        <w:t> </w:t>
      </w:r>
      <w:r>
        <w:rPr>
          <w:spacing w:val="-2"/>
        </w:rPr>
        <w:t>альтеплазы,</w:t>
      </w:r>
      <w:r>
        <w:rPr>
          <w:spacing w:val="-4"/>
        </w:rPr>
        <w:t> </w:t>
      </w:r>
      <w:r>
        <w:rPr>
          <w:spacing w:val="-2"/>
        </w:rPr>
        <w:t>но</w:t>
      </w:r>
      <w:r>
        <w:rPr>
          <w:spacing w:val="-4"/>
        </w:rPr>
        <w:t> </w:t>
      </w:r>
      <w:r>
        <w:rPr>
          <w:spacing w:val="-2"/>
        </w:rPr>
        <w:t>следует</w:t>
      </w:r>
      <w:r>
        <w:rPr>
          <w:spacing w:val="-4"/>
        </w:rPr>
        <w:t> </w:t>
      </w:r>
      <w:r>
        <w:rPr>
          <w:spacing w:val="-2"/>
        </w:rPr>
        <w:t>прекратить</w:t>
      </w:r>
      <w:r>
        <w:rPr>
          <w:spacing w:val="-4"/>
        </w:rPr>
        <w:t> </w:t>
      </w:r>
      <w:r>
        <w:rPr>
          <w:spacing w:val="-2"/>
        </w:rPr>
        <w:t>введение</w:t>
      </w:r>
      <w:r>
        <w:rPr>
          <w:spacing w:val="-4"/>
        </w:rPr>
        <w:t> </w:t>
      </w:r>
      <w:r>
        <w:rPr>
          <w:spacing w:val="-2"/>
        </w:rPr>
        <w:t>гепа- </w:t>
      </w:r>
      <w:r>
        <w:rPr/>
        <w:t>рина при инфузии стрептокиназы или урокиназы [61].</w:t>
      </w:r>
    </w:p>
    <w:p>
      <w:pPr>
        <w:spacing w:before="234"/>
        <w:ind w:left="425" w:right="0" w:firstLine="0"/>
        <w:jc w:val="left"/>
        <w:rPr>
          <w:sz w:val="18"/>
        </w:rPr>
      </w:pPr>
      <w:r>
        <w:rPr>
          <w:b/>
          <w:sz w:val="18"/>
        </w:rPr>
        <w:t>Табл.</w:t>
      </w:r>
      <w:r>
        <w:rPr>
          <w:b/>
          <w:spacing w:val="-7"/>
          <w:sz w:val="18"/>
        </w:rPr>
        <w:t> </w:t>
      </w:r>
      <w:r>
        <w:rPr>
          <w:b/>
          <w:sz w:val="18"/>
        </w:rPr>
        <w:t>2.</w:t>
      </w:r>
      <w:r>
        <w:rPr>
          <w:b/>
          <w:spacing w:val="-4"/>
          <w:sz w:val="18"/>
        </w:rPr>
        <w:t> </w:t>
      </w:r>
      <w:r>
        <w:rPr>
          <w:sz w:val="18"/>
        </w:rPr>
        <w:t>Зарегистрированные</w:t>
      </w:r>
      <w:r>
        <w:rPr>
          <w:spacing w:val="-4"/>
          <w:sz w:val="18"/>
        </w:rPr>
        <w:t> </w:t>
      </w:r>
      <w:r>
        <w:rPr>
          <w:sz w:val="18"/>
        </w:rPr>
        <w:t>схемы</w:t>
      </w:r>
      <w:r>
        <w:rPr>
          <w:spacing w:val="-4"/>
          <w:sz w:val="18"/>
        </w:rPr>
        <w:t> </w:t>
      </w:r>
      <w:r>
        <w:rPr>
          <w:sz w:val="18"/>
        </w:rPr>
        <w:t>применения</w:t>
      </w:r>
      <w:r>
        <w:rPr>
          <w:spacing w:val="-4"/>
          <w:sz w:val="18"/>
        </w:rPr>
        <w:t> </w:t>
      </w:r>
      <w:r>
        <w:rPr>
          <w:sz w:val="18"/>
        </w:rPr>
        <w:t>тромболитических</w:t>
      </w:r>
      <w:r>
        <w:rPr>
          <w:spacing w:val="-4"/>
          <w:sz w:val="18"/>
        </w:rPr>
        <w:t> </w:t>
      </w:r>
      <w:r>
        <w:rPr>
          <w:sz w:val="18"/>
        </w:rPr>
        <w:t>средств</w:t>
      </w:r>
      <w:r>
        <w:rPr>
          <w:spacing w:val="-5"/>
          <w:sz w:val="18"/>
        </w:rPr>
        <w:t> </w:t>
      </w:r>
      <w:r>
        <w:rPr>
          <w:sz w:val="18"/>
        </w:rPr>
        <w:t>при</w:t>
      </w:r>
      <w:r>
        <w:rPr>
          <w:spacing w:val="-4"/>
          <w:sz w:val="18"/>
        </w:rPr>
        <w:t> </w:t>
      </w:r>
      <w:r>
        <w:rPr>
          <w:spacing w:val="-2"/>
          <w:sz w:val="18"/>
        </w:rPr>
        <w:t>ТЭЛА*</w:t>
      </w:r>
    </w:p>
    <w:p>
      <w:pPr>
        <w:pStyle w:val="BodyText"/>
        <w:spacing w:before="2"/>
        <w:rPr>
          <w:sz w:val="14"/>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226"/>
        <w:gridCol w:w="3850"/>
      </w:tblGrid>
      <w:tr>
        <w:trPr>
          <w:trHeight w:val="941" w:hRule="atLeast"/>
        </w:trPr>
        <w:tc>
          <w:tcPr>
            <w:tcW w:w="3226" w:type="dxa"/>
          </w:tcPr>
          <w:p>
            <w:pPr>
              <w:pStyle w:val="TableParagraph"/>
              <w:spacing w:before="158"/>
              <w:ind w:left="0"/>
              <w:rPr>
                <w:sz w:val="18"/>
              </w:rPr>
            </w:pPr>
          </w:p>
          <w:p>
            <w:pPr>
              <w:pStyle w:val="TableParagraph"/>
              <w:rPr>
                <w:sz w:val="18"/>
              </w:rPr>
            </w:pPr>
            <w:r>
              <w:rPr>
                <w:spacing w:val="-2"/>
                <w:sz w:val="18"/>
              </w:rPr>
              <w:t>Стрептокиназа</w:t>
            </w:r>
          </w:p>
        </w:tc>
        <w:tc>
          <w:tcPr>
            <w:tcW w:w="3850" w:type="dxa"/>
          </w:tcPr>
          <w:p>
            <w:pPr>
              <w:pStyle w:val="TableParagraph"/>
              <w:spacing w:line="232" w:lineRule="auto" w:before="70"/>
              <w:ind w:left="170" w:right="175"/>
              <w:rPr>
                <w:sz w:val="18"/>
              </w:rPr>
            </w:pPr>
            <w:r>
              <w:rPr>
                <w:sz w:val="18"/>
              </w:rPr>
              <w:t>Нагрузочная</w:t>
            </w:r>
            <w:r>
              <w:rPr>
                <w:spacing w:val="-7"/>
                <w:sz w:val="18"/>
              </w:rPr>
              <w:t> </w:t>
            </w:r>
            <w:r>
              <w:rPr>
                <w:sz w:val="18"/>
              </w:rPr>
              <w:t>доза</w:t>
            </w:r>
            <w:r>
              <w:rPr>
                <w:spacing w:val="-7"/>
                <w:sz w:val="18"/>
              </w:rPr>
              <w:t> </w:t>
            </w:r>
            <w:r>
              <w:rPr>
                <w:sz w:val="18"/>
              </w:rPr>
              <w:t>250</w:t>
            </w:r>
            <w:r>
              <w:rPr>
                <w:spacing w:val="-7"/>
                <w:sz w:val="18"/>
              </w:rPr>
              <w:t> </w:t>
            </w:r>
            <w:r>
              <w:rPr>
                <w:sz w:val="18"/>
              </w:rPr>
              <w:t>000</w:t>
            </w:r>
            <w:r>
              <w:rPr>
                <w:spacing w:val="-7"/>
                <w:sz w:val="18"/>
              </w:rPr>
              <w:t> </w:t>
            </w:r>
            <w:r>
              <w:rPr>
                <w:sz w:val="18"/>
              </w:rPr>
              <w:t>МЕ</w:t>
            </w:r>
            <w:r>
              <w:rPr>
                <w:spacing w:val="-7"/>
                <w:sz w:val="18"/>
              </w:rPr>
              <w:t> </w:t>
            </w:r>
            <w:r>
              <w:rPr>
                <w:sz w:val="18"/>
              </w:rPr>
              <w:t>в</w:t>
            </w:r>
            <w:r>
              <w:rPr>
                <w:spacing w:val="-8"/>
                <w:sz w:val="18"/>
              </w:rPr>
              <w:t> </w:t>
            </w:r>
            <w:r>
              <w:rPr>
                <w:sz w:val="18"/>
              </w:rPr>
              <w:t>течение</w:t>
            </w:r>
            <w:r>
              <w:rPr>
                <w:spacing w:val="-7"/>
                <w:sz w:val="18"/>
              </w:rPr>
              <w:t> </w:t>
            </w:r>
            <w:r>
              <w:rPr>
                <w:sz w:val="18"/>
              </w:rPr>
              <w:t>30 минут, затем 100 000 МЕ в час в течение 12–24</w:t>
            </w:r>
            <w:r>
              <w:rPr>
                <w:spacing w:val="-4"/>
                <w:sz w:val="18"/>
              </w:rPr>
              <w:t> </w:t>
            </w:r>
            <w:r>
              <w:rPr>
                <w:sz w:val="18"/>
              </w:rPr>
              <w:t>часов</w:t>
            </w:r>
            <w:r>
              <w:rPr>
                <w:spacing w:val="-4"/>
                <w:sz w:val="18"/>
              </w:rPr>
              <w:t> </w:t>
            </w:r>
            <w:r>
              <w:rPr>
                <w:sz w:val="18"/>
              </w:rPr>
              <w:t>или</w:t>
            </w:r>
            <w:r>
              <w:rPr>
                <w:spacing w:val="-4"/>
                <w:sz w:val="18"/>
              </w:rPr>
              <w:t> </w:t>
            </w:r>
            <w:r>
              <w:rPr>
                <w:sz w:val="18"/>
              </w:rPr>
              <w:t>ускоренная</w:t>
            </w:r>
            <w:r>
              <w:rPr>
                <w:spacing w:val="-4"/>
                <w:sz w:val="18"/>
              </w:rPr>
              <w:t> </w:t>
            </w:r>
            <w:r>
              <w:rPr>
                <w:sz w:val="18"/>
              </w:rPr>
              <w:t>схема</w:t>
            </w:r>
            <w:r>
              <w:rPr>
                <w:spacing w:val="-4"/>
                <w:sz w:val="18"/>
              </w:rPr>
              <w:t> </w:t>
            </w:r>
            <w:r>
              <w:rPr>
                <w:sz w:val="18"/>
              </w:rPr>
              <w:t>1,5</w:t>
            </w:r>
            <w:r>
              <w:rPr>
                <w:spacing w:val="-4"/>
                <w:sz w:val="18"/>
              </w:rPr>
              <w:t> </w:t>
            </w:r>
            <w:r>
              <w:rPr>
                <w:sz w:val="18"/>
              </w:rPr>
              <w:t>млн МЕ в течение 2 часов;</w:t>
            </w:r>
          </w:p>
        </w:tc>
      </w:tr>
      <w:tr>
        <w:trPr>
          <w:trHeight w:val="941" w:hRule="atLeast"/>
        </w:trPr>
        <w:tc>
          <w:tcPr>
            <w:tcW w:w="3226" w:type="dxa"/>
          </w:tcPr>
          <w:p>
            <w:pPr>
              <w:pStyle w:val="TableParagraph"/>
              <w:spacing w:before="158"/>
              <w:ind w:left="0"/>
              <w:rPr>
                <w:sz w:val="18"/>
              </w:rPr>
            </w:pPr>
          </w:p>
          <w:p>
            <w:pPr>
              <w:pStyle w:val="TableParagraph"/>
              <w:rPr>
                <w:sz w:val="18"/>
              </w:rPr>
            </w:pPr>
            <w:r>
              <w:rPr>
                <w:spacing w:val="-2"/>
                <w:sz w:val="18"/>
              </w:rPr>
              <w:t>Урокиназа</w:t>
            </w:r>
          </w:p>
        </w:tc>
        <w:tc>
          <w:tcPr>
            <w:tcW w:w="3850" w:type="dxa"/>
          </w:tcPr>
          <w:p>
            <w:pPr>
              <w:pStyle w:val="TableParagraph"/>
              <w:spacing w:line="232" w:lineRule="auto" w:before="70"/>
              <w:ind w:left="170" w:right="139"/>
              <w:rPr>
                <w:sz w:val="18"/>
              </w:rPr>
            </w:pPr>
            <w:r>
              <w:rPr>
                <w:sz w:val="18"/>
              </w:rPr>
              <w:t>Нагрузочная доза 4400 МЕ/кг массы тела в течение</w:t>
            </w:r>
            <w:r>
              <w:rPr>
                <w:spacing w:val="-7"/>
                <w:sz w:val="18"/>
              </w:rPr>
              <w:t> </w:t>
            </w:r>
            <w:r>
              <w:rPr>
                <w:sz w:val="18"/>
              </w:rPr>
              <w:t>10</w:t>
            </w:r>
            <w:r>
              <w:rPr>
                <w:spacing w:val="-7"/>
                <w:sz w:val="18"/>
              </w:rPr>
              <w:t> </w:t>
            </w:r>
            <w:r>
              <w:rPr>
                <w:sz w:val="18"/>
              </w:rPr>
              <w:t>мин,</w:t>
            </w:r>
            <w:r>
              <w:rPr>
                <w:spacing w:val="-7"/>
                <w:sz w:val="18"/>
              </w:rPr>
              <w:t> </w:t>
            </w:r>
            <w:r>
              <w:rPr>
                <w:sz w:val="18"/>
              </w:rPr>
              <w:t>затем</w:t>
            </w:r>
            <w:r>
              <w:rPr>
                <w:spacing w:val="-7"/>
                <w:sz w:val="18"/>
              </w:rPr>
              <w:t> </w:t>
            </w:r>
            <w:r>
              <w:rPr>
                <w:sz w:val="18"/>
              </w:rPr>
              <w:t>4400</w:t>
            </w:r>
            <w:r>
              <w:rPr>
                <w:spacing w:val="-7"/>
                <w:sz w:val="18"/>
              </w:rPr>
              <w:t> </w:t>
            </w:r>
            <w:r>
              <w:rPr>
                <w:sz w:val="18"/>
              </w:rPr>
              <w:t>МЕ/кг</w:t>
            </w:r>
            <w:r>
              <w:rPr>
                <w:spacing w:val="-8"/>
                <w:sz w:val="18"/>
              </w:rPr>
              <w:t> </w:t>
            </w:r>
            <w:r>
              <w:rPr>
                <w:sz w:val="18"/>
              </w:rPr>
              <w:t>массы</w:t>
            </w:r>
            <w:r>
              <w:rPr>
                <w:spacing w:val="-7"/>
                <w:sz w:val="18"/>
              </w:rPr>
              <w:t> </w:t>
            </w:r>
            <w:r>
              <w:rPr>
                <w:sz w:val="18"/>
              </w:rPr>
              <w:t>тела в час в течение 12–24 часов или ускоренная схема 3 млн МЕ в течение 2 часов;</w:t>
            </w:r>
          </w:p>
        </w:tc>
      </w:tr>
      <w:tr>
        <w:trPr>
          <w:trHeight w:val="741" w:hRule="atLeast"/>
        </w:trPr>
        <w:tc>
          <w:tcPr>
            <w:tcW w:w="3226" w:type="dxa"/>
          </w:tcPr>
          <w:p>
            <w:pPr>
              <w:pStyle w:val="TableParagraph"/>
              <w:spacing w:before="57"/>
              <w:ind w:left="0"/>
              <w:rPr>
                <w:sz w:val="18"/>
              </w:rPr>
            </w:pPr>
          </w:p>
          <w:p>
            <w:pPr>
              <w:pStyle w:val="TableParagraph"/>
              <w:spacing w:before="1"/>
              <w:rPr>
                <w:sz w:val="18"/>
              </w:rPr>
            </w:pPr>
            <w:r>
              <w:rPr>
                <w:spacing w:val="-2"/>
                <w:sz w:val="18"/>
              </w:rPr>
              <w:t>Тканевой</w:t>
            </w:r>
            <w:r>
              <w:rPr>
                <w:sz w:val="18"/>
              </w:rPr>
              <w:t> </w:t>
            </w:r>
            <w:r>
              <w:rPr>
                <w:spacing w:val="-2"/>
                <w:sz w:val="18"/>
              </w:rPr>
              <w:t>активатор</w:t>
            </w:r>
            <w:r>
              <w:rPr>
                <w:spacing w:val="3"/>
                <w:sz w:val="18"/>
              </w:rPr>
              <w:t> </w:t>
            </w:r>
            <w:r>
              <w:rPr>
                <w:spacing w:val="-2"/>
                <w:sz w:val="18"/>
              </w:rPr>
              <w:t>плазминогена</w:t>
            </w:r>
          </w:p>
        </w:tc>
        <w:tc>
          <w:tcPr>
            <w:tcW w:w="3850" w:type="dxa"/>
          </w:tcPr>
          <w:p>
            <w:pPr>
              <w:pStyle w:val="TableParagraph"/>
              <w:spacing w:line="232" w:lineRule="auto" w:before="70"/>
              <w:ind w:left="170" w:right="175"/>
              <w:rPr>
                <w:sz w:val="18"/>
              </w:rPr>
            </w:pPr>
            <w:r>
              <w:rPr>
                <w:sz w:val="18"/>
              </w:rPr>
              <w:t>100 мг на протяжении 2 ч или ускоренная схема</w:t>
            </w:r>
            <w:r>
              <w:rPr>
                <w:spacing w:val="-8"/>
                <w:sz w:val="18"/>
              </w:rPr>
              <w:t> </w:t>
            </w:r>
            <w:r>
              <w:rPr>
                <w:sz w:val="18"/>
              </w:rPr>
              <w:t>0,6</w:t>
            </w:r>
            <w:r>
              <w:rPr>
                <w:spacing w:val="-8"/>
                <w:sz w:val="18"/>
              </w:rPr>
              <w:t> </w:t>
            </w:r>
            <w:r>
              <w:rPr>
                <w:sz w:val="18"/>
              </w:rPr>
              <w:t>мг/кг</w:t>
            </w:r>
            <w:r>
              <w:rPr>
                <w:spacing w:val="-9"/>
                <w:sz w:val="18"/>
              </w:rPr>
              <w:t> </w:t>
            </w:r>
            <w:r>
              <w:rPr>
                <w:sz w:val="18"/>
              </w:rPr>
              <w:t>массы</w:t>
            </w:r>
            <w:r>
              <w:rPr>
                <w:spacing w:val="-8"/>
                <w:sz w:val="18"/>
              </w:rPr>
              <w:t> </w:t>
            </w:r>
            <w:r>
              <w:rPr>
                <w:sz w:val="18"/>
              </w:rPr>
              <w:t>тела</w:t>
            </w:r>
            <w:r>
              <w:rPr>
                <w:spacing w:val="-8"/>
                <w:sz w:val="18"/>
              </w:rPr>
              <w:t> </w:t>
            </w:r>
            <w:r>
              <w:rPr>
                <w:sz w:val="18"/>
              </w:rPr>
              <w:t>на</w:t>
            </w:r>
            <w:r>
              <w:rPr>
                <w:spacing w:val="-8"/>
                <w:sz w:val="18"/>
              </w:rPr>
              <w:t> </w:t>
            </w:r>
            <w:r>
              <w:rPr>
                <w:sz w:val="18"/>
              </w:rPr>
              <w:t>протяжении</w:t>
            </w:r>
            <w:r>
              <w:rPr>
                <w:spacing w:val="-9"/>
                <w:sz w:val="18"/>
              </w:rPr>
              <w:t> </w:t>
            </w:r>
            <w:r>
              <w:rPr>
                <w:sz w:val="18"/>
              </w:rPr>
              <w:t>15 мин. (максимальная доза 50 мг).</w:t>
            </w:r>
          </w:p>
        </w:tc>
      </w:tr>
    </w:tbl>
    <w:p>
      <w:pPr>
        <w:spacing w:line="232" w:lineRule="auto" w:before="172"/>
        <w:ind w:left="141" w:right="139" w:firstLine="283"/>
        <w:jc w:val="both"/>
        <w:rPr>
          <w:sz w:val="18"/>
        </w:rPr>
      </w:pPr>
      <w:r>
        <w:rPr>
          <w:sz w:val="18"/>
        </w:rPr>
        <w:t>*Примечание:</w:t>
      </w:r>
      <w:r>
        <w:rPr>
          <w:spacing w:val="-4"/>
          <w:sz w:val="18"/>
        </w:rPr>
        <w:t> </w:t>
      </w:r>
      <w:r>
        <w:rPr>
          <w:sz w:val="18"/>
        </w:rPr>
        <w:t>цит.</w:t>
      </w:r>
      <w:r>
        <w:rPr>
          <w:spacing w:val="-4"/>
          <w:sz w:val="18"/>
        </w:rPr>
        <w:t> </w:t>
      </w:r>
      <w:r>
        <w:rPr>
          <w:sz w:val="18"/>
        </w:rPr>
        <w:t>из</w:t>
      </w:r>
      <w:r>
        <w:rPr>
          <w:spacing w:val="-4"/>
          <w:sz w:val="18"/>
        </w:rPr>
        <w:t> </w:t>
      </w:r>
      <w:r>
        <w:rPr>
          <w:sz w:val="18"/>
        </w:rPr>
        <w:t>Рекомендации</w:t>
      </w:r>
      <w:r>
        <w:rPr>
          <w:spacing w:val="-4"/>
          <w:sz w:val="18"/>
        </w:rPr>
        <w:t> </w:t>
      </w:r>
      <w:r>
        <w:rPr>
          <w:sz w:val="18"/>
        </w:rPr>
        <w:t>ESC</w:t>
      </w:r>
      <w:r>
        <w:rPr>
          <w:spacing w:val="-4"/>
          <w:sz w:val="18"/>
        </w:rPr>
        <w:t> </w:t>
      </w:r>
      <w:r>
        <w:rPr>
          <w:sz w:val="18"/>
        </w:rPr>
        <w:t>по</w:t>
      </w:r>
      <w:r>
        <w:rPr>
          <w:spacing w:val="-4"/>
          <w:sz w:val="18"/>
        </w:rPr>
        <w:t> </w:t>
      </w:r>
      <w:r>
        <w:rPr>
          <w:sz w:val="18"/>
        </w:rPr>
        <w:t>диагностике</w:t>
      </w:r>
      <w:r>
        <w:rPr>
          <w:spacing w:val="-4"/>
          <w:sz w:val="18"/>
        </w:rPr>
        <w:t> </w:t>
      </w:r>
      <w:r>
        <w:rPr>
          <w:sz w:val="18"/>
        </w:rPr>
        <w:t>и</w:t>
      </w:r>
      <w:r>
        <w:rPr>
          <w:spacing w:val="-4"/>
          <w:sz w:val="18"/>
        </w:rPr>
        <w:t> </w:t>
      </w:r>
      <w:r>
        <w:rPr>
          <w:sz w:val="18"/>
        </w:rPr>
        <w:t>ведению</w:t>
      </w:r>
      <w:r>
        <w:rPr>
          <w:spacing w:val="-4"/>
          <w:sz w:val="18"/>
        </w:rPr>
        <w:t> </w:t>
      </w:r>
      <w:r>
        <w:rPr>
          <w:sz w:val="18"/>
        </w:rPr>
        <w:t>пациентов</w:t>
      </w:r>
      <w:r>
        <w:rPr>
          <w:spacing w:val="-4"/>
          <w:sz w:val="18"/>
        </w:rPr>
        <w:t> </w:t>
      </w:r>
      <w:r>
        <w:rPr>
          <w:sz w:val="18"/>
        </w:rPr>
        <w:t>с</w:t>
      </w:r>
      <w:r>
        <w:rPr>
          <w:spacing w:val="-4"/>
          <w:sz w:val="18"/>
        </w:rPr>
        <w:t> </w:t>
      </w:r>
      <w:r>
        <w:rPr>
          <w:sz w:val="18"/>
        </w:rPr>
        <w:t>острой эмболией системы лёгочной артерии 2019 [10].</w:t>
      </w:r>
    </w:p>
    <w:p>
      <w:pPr>
        <w:pStyle w:val="BodyText"/>
        <w:spacing w:before="69"/>
        <w:rPr>
          <w:sz w:val="18"/>
        </w:rPr>
      </w:pPr>
    </w:p>
    <w:p>
      <w:pPr>
        <w:pStyle w:val="BodyText"/>
        <w:spacing w:line="247" w:lineRule="auto"/>
        <w:ind w:left="141" w:right="139" w:firstLine="283"/>
        <w:jc w:val="both"/>
      </w:pPr>
      <w:r>
        <w:rPr/>
        <w:t>Таким образом, тромболизис – метод первой линии в лечении пациен- тов с ТЭЛА высокого риска, у которых имеются кардиогенный шок и/или персистирующая артериальная гипотония. Абсолютные противопоказания к</w:t>
      </w:r>
      <w:r>
        <w:rPr>
          <w:spacing w:val="-12"/>
        </w:rPr>
        <w:t> </w:t>
      </w:r>
      <w:r>
        <w:rPr/>
        <w:t>тромболизису</w:t>
      </w:r>
      <w:r>
        <w:rPr>
          <w:spacing w:val="-12"/>
        </w:rPr>
        <w:t> </w:t>
      </w:r>
      <w:r>
        <w:rPr/>
        <w:t>весьма</w:t>
      </w:r>
      <w:r>
        <w:rPr>
          <w:spacing w:val="-12"/>
        </w:rPr>
        <w:t> </w:t>
      </w:r>
      <w:r>
        <w:rPr/>
        <w:t>немногочисленны.</w:t>
      </w:r>
      <w:r>
        <w:rPr>
          <w:spacing w:val="-12"/>
        </w:rPr>
        <w:t> </w:t>
      </w:r>
      <w:r>
        <w:rPr/>
        <w:t>Широкое</w:t>
      </w:r>
      <w:r>
        <w:rPr>
          <w:spacing w:val="-12"/>
        </w:rPr>
        <w:t> </w:t>
      </w:r>
      <w:r>
        <w:rPr/>
        <w:t>применение</w:t>
      </w:r>
      <w:r>
        <w:rPr>
          <w:spacing w:val="-12"/>
        </w:rPr>
        <w:t> </w:t>
      </w:r>
      <w:r>
        <w:rPr/>
        <w:t>тромболи- тических средств у пациентов промежуточно-высокого не рекомендуется, однако,</w:t>
      </w:r>
      <w:r>
        <w:rPr>
          <w:spacing w:val="-6"/>
        </w:rPr>
        <w:t> </w:t>
      </w:r>
      <w:r>
        <w:rPr/>
        <w:t>возможно,</w:t>
      </w:r>
      <w:r>
        <w:rPr>
          <w:spacing w:val="-6"/>
        </w:rPr>
        <w:t> </w:t>
      </w:r>
      <w:r>
        <w:rPr/>
        <w:t>после</w:t>
      </w:r>
      <w:r>
        <w:rPr>
          <w:spacing w:val="-6"/>
        </w:rPr>
        <w:t> </w:t>
      </w:r>
      <w:r>
        <w:rPr/>
        <w:t>тщательного</w:t>
      </w:r>
      <w:r>
        <w:rPr>
          <w:spacing w:val="-6"/>
        </w:rPr>
        <w:t> </w:t>
      </w:r>
      <w:r>
        <w:rPr/>
        <w:t>анализа</w:t>
      </w:r>
      <w:r>
        <w:rPr>
          <w:spacing w:val="-6"/>
        </w:rPr>
        <w:t> </w:t>
      </w:r>
      <w:r>
        <w:rPr/>
        <w:t>риска</w:t>
      </w:r>
      <w:r>
        <w:rPr>
          <w:spacing w:val="-6"/>
        </w:rPr>
        <w:t> </w:t>
      </w:r>
      <w:r>
        <w:rPr/>
        <w:t>кровотечений</w:t>
      </w:r>
      <w:r>
        <w:rPr>
          <w:spacing w:val="-6"/>
        </w:rPr>
        <w:t> </w:t>
      </w:r>
      <w:r>
        <w:rPr/>
        <w:t>пациен- там с ТЭЛА низкого риска тромболизис не показан.</w:t>
      </w:r>
    </w:p>
    <w:p>
      <w:pPr>
        <w:pStyle w:val="BodyText"/>
        <w:spacing w:before="3"/>
      </w:pPr>
    </w:p>
    <w:p>
      <w:pPr>
        <w:pStyle w:val="Heading4"/>
        <w:spacing w:line="247" w:lineRule="auto" w:before="1"/>
        <w:ind w:left="2401" w:right="845" w:hanging="1441"/>
        <w:jc w:val="left"/>
      </w:pPr>
      <w:r>
        <w:rPr>
          <w:spacing w:val="-2"/>
        </w:rPr>
        <w:t>ОСЛОЖНЕНИЯ</w:t>
      </w:r>
      <w:r>
        <w:rPr>
          <w:spacing w:val="-12"/>
        </w:rPr>
        <w:t> </w:t>
      </w:r>
      <w:r>
        <w:rPr>
          <w:spacing w:val="-2"/>
        </w:rPr>
        <w:t>ТРОМБОЛИТИЧЕСКОЙ</w:t>
      </w:r>
      <w:r>
        <w:rPr>
          <w:spacing w:val="-12"/>
        </w:rPr>
        <w:t> </w:t>
      </w:r>
      <w:r>
        <w:rPr>
          <w:spacing w:val="-2"/>
        </w:rPr>
        <w:t>ТЕРАПИИ </w:t>
      </w:r>
      <w:r>
        <w:rPr/>
        <w:t>И ИХ ПРОФИЛАКТИКА</w:t>
      </w:r>
    </w:p>
    <w:p>
      <w:pPr>
        <w:pStyle w:val="BodyText"/>
        <w:spacing w:before="5"/>
        <w:rPr>
          <w:b/>
        </w:rPr>
      </w:pPr>
    </w:p>
    <w:p>
      <w:pPr>
        <w:pStyle w:val="BodyText"/>
        <w:spacing w:line="247" w:lineRule="auto" w:before="1"/>
        <w:ind w:left="141" w:right="138" w:firstLine="283"/>
        <w:jc w:val="both"/>
      </w:pPr>
      <w:r>
        <w:rPr/>
        <w:t>Тромболитическая</w:t>
      </w:r>
      <w:r>
        <w:rPr>
          <w:spacing w:val="-14"/>
        </w:rPr>
        <w:t> </w:t>
      </w:r>
      <w:r>
        <w:rPr/>
        <w:t>терапия</w:t>
      </w:r>
      <w:r>
        <w:rPr>
          <w:spacing w:val="-14"/>
        </w:rPr>
        <w:t> </w:t>
      </w:r>
      <w:r>
        <w:rPr/>
        <w:t>является</w:t>
      </w:r>
      <w:r>
        <w:rPr>
          <w:spacing w:val="-14"/>
        </w:rPr>
        <w:t> </w:t>
      </w:r>
      <w:r>
        <w:rPr/>
        <w:t>небезопасной</w:t>
      </w:r>
      <w:r>
        <w:rPr>
          <w:spacing w:val="-13"/>
        </w:rPr>
        <w:t> </w:t>
      </w:r>
      <w:r>
        <w:rPr/>
        <w:t>процедурой</w:t>
      </w:r>
      <w:r>
        <w:rPr>
          <w:spacing w:val="-14"/>
        </w:rPr>
        <w:t> </w:t>
      </w:r>
      <w:r>
        <w:rPr/>
        <w:t>и</w:t>
      </w:r>
      <w:r>
        <w:rPr>
          <w:spacing w:val="-14"/>
        </w:rPr>
        <w:t> </w:t>
      </w:r>
      <w:r>
        <w:rPr/>
        <w:t>не</w:t>
      </w:r>
      <w:r>
        <w:rPr>
          <w:spacing w:val="-14"/>
        </w:rPr>
        <w:t> </w:t>
      </w:r>
      <w:r>
        <w:rPr/>
        <w:t>всег- да благополучно проходит даже у «соматически неотягощённых» больных с минимальным риском кровотечения [62]. Основным осложнением при проведении тромболитической терапии у пациентов с ТЭЛА является раз- витие</w:t>
      </w:r>
      <w:r>
        <w:rPr>
          <w:spacing w:val="-3"/>
        </w:rPr>
        <w:t> </w:t>
      </w:r>
      <w:r>
        <w:rPr/>
        <w:t>различных</w:t>
      </w:r>
      <w:r>
        <w:rPr>
          <w:spacing w:val="-3"/>
        </w:rPr>
        <w:t> </w:t>
      </w:r>
      <w:r>
        <w:rPr/>
        <w:t>по</w:t>
      </w:r>
      <w:r>
        <w:rPr>
          <w:spacing w:val="-3"/>
        </w:rPr>
        <w:t> </w:t>
      </w:r>
      <w:r>
        <w:rPr/>
        <w:t>локализации</w:t>
      </w:r>
      <w:r>
        <w:rPr>
          <w:spacing w:val="-3"/>
        </w:rPr>
        <w:t> </w:t>
      </w:r>
      <w:r>
        <w:rPr/>
        <w:t>и</w:t>
      </w:r>
      <w:r>
        <w:rPr>
          <w:spacing w:val="-3"/>
        </w:rPr>
        <w:t> </w:t>
      </w:r>
      <w:r>
        <w:rPr/>
        <w:t>интенсивности</w:t>
      </w:r>
      <w:r>
        <w:rPr>
          <w:spacing w:val="-3"/>
        </w:rPr>
        <w:t> </w:t>
      </w:r>
      <w:r>
        <w:rPr/>
        <w:t>кровотечений,</w:t>
      </w:r>
      <w:r>
        <w:rPr>
          <w:spacing w:val="-3"/>
        </w:rPr>
        <w:t> </w:t>
      </w:r>
      <w:r>
        <w:rPr/>
        <w:t>в</w:t>
      </w:r>
      <w:r>
        <w:rPr>
          <w:spacing w:val="-3"/>
        </w:rPr>
        <w:t> </w:t>
      </w:r>
      <w:r>
        <w:rPr/>
        <w:t>первую очередь,</w:t>
      </w:r>
      <w:r>
        <w:rPr>
          <w:spacing w:val="-14"/>
        </w:rPr>
        <w:t> </w:t>
      </w:r>
      <w:r>
        <w:rPr/>
        <w:t>так</w:t>
      </w:r>
      <w:r>
        <w:rPr>
          <w:spacing w:val="-14"/>
        </w:rPr>
        <w:t> </w:t>
      </w:r>
      <w:r>
        <w:rPr/>
        <w:t>называемых</w:t>
      </w:r>
      <w:r>
        <w:rPr>
          <w:spacing w:val="-14"/>
        </w:rPr>
        <w:t> </w:t>
      </w:r>
      <w:r>
        <w:rPr/>
        <w:t>«больших»</w:t>
      </w:r>
      <w:r>
        <w:rPr>
          <w:spacing w:val="-13"/>
        </w:rPr>
        <w:t> </w:t>
      </w:r>
      <w:r>
        <w:rPr/>
        <w:t>кровотечений,</w:t>
      </w:r>
      <w:r>
        <w:rPr>
          <w:spacing w:val="-14"/>
        </w:rPr>
        <w:t> </w:t>
      </w:r>
      <w:r>
        <w:rPr/>
        <w:t>требующих</w:t>
      </w:r>
      <w:r>
        <w:rPr>
          <w:spacing w:val="-14"/>
        </w:rPr>
        <w:t> </w:t>
      </w:r>
      <w:r>
        <w:rPr/>
        <w:t>проведения гемотрансфузии и/или хирургического пособия. Наиболее грозное прояв- ление</w:t>
      </w:r>
      <w:r>
        <w:rPr>
          <w:spacing w:val="-4"/>
        </w:rPr>
        <w:t> </w:t>
      </w:r>
      <w:r>
        <w:rPr/>
        <w:t>–</w:t>
      </w:r>
      <w:r>
        <w:rPr>
          <w:spacing w:val="-4"/>
        </w:rPr>
        <w:t> </w:t>
      </w:r>
      <w:r>
        <w:rPr/>
        <w:t>геморрагический</w:t>
      </w:r>
      <w:r>
        <w:rPr>
          <w:spacing w:val="-4"/>
        </w:rPr>
        <w:t> </w:t>
      </w:r>
      <w:r>
        <w:rPr/>
        <w:t>инсульт,</w:t>
      </w:r>
      <w:r>
        <w:rPr>
          <w:spacing w:val="-4"/>
        </w:rPr>
        <w:t> </w:t>
      </w:r>
      <w:r>
        <w:rPr/>
        <w:t>являющийся</w:t>
      </w:r>
      <w:r>
        <w:rPr>
          <w:spacing w:val="-4"/>
        </w:rPr>
        <w:t> </w:t>
      </w:r>
      <w:r>
        <w:rPr/>
        <w:t>следствием</w:t>
      </w:r>
      <w:r>
        <w:rPr>
          <w:spacing w:val="-4"/>
        </w:rPr>
        <w:t> </w:t>
      </w:r>
      <w:r>
        <w:rPr/>
        <w:t>реактивной</w:t>
      </w:r>
      <w:r>
        <w:rPr>
          <w:spacing w:val="-4"/>
        </w:rPr>
        <w:t> </w:t>
      </w:r>
      <w:r>
        <w:rPr/>
        <w:t>по- сттромболитической</w:t>
      </w:r>
      <w:r>
        <w:rPr>
          <w:spacing w:val="-14"/>
        </w:rPr>
        <w:t> </w:t>
      </w:r>
      <w:r>
        <w:rPr/>
        <w:t>гипокоагуляции,</w:t>
      </w:r>
      <w:r>
        <w:rPr>
          <w:spacing w:val="-13"/>
        </w:rPr>
        <w:t> </w:t>
      </w:r>
      <w:r>
        <w:rPr/>
        <w:t>приводящие</w:t>
      </w:r>
      <w:r>
        <w:rPr>
          <w:spacing w:val="-14"/>
        </w:rPr>
        <w:t> </w:t>
      </w:r>
      <w:r>
        <w:rPr/>
        <w:t>в</w:t>
      </w:r>
      <w:r>
        <w:rPr>
          <w:spacing w:val="-14"/>
        </w:rPr>
        <w:t> </w:t>
      </w:r>
      <w:r>
        <w:rPr/>
        <w:t>абсолютном</w:t>
      </w:r>
      <w:r>
        <w:rPr>
          <w:spacing w:val="-13"/>
        </w:rPr>
        <w:t> </w:t>
      </w:r>
      <w:r>
        <w:rPr/>
        <w:t>большин- стве</w:t>
      </w:r>
      <w:r>
        <w:rPr>
          <w:spacing w:val="-13"/>
        </w:rPr>
        <w:t> </w:t>
      </w:r>
      <w:r>
        <w:rPr/>
        <w:t>случаев</w:t>
      </w:r>
      <w:r>
        <w:rPr>
          <w:spacing w:val="-13"/>
        </w:rPr>
        <w:t> </w:t>
      </w:r>
      <w:r>
        <w:rPr/>
        <w:t>к</w:t>
      </w:r>
      <w:r>
        <w:rPr>
          <w:spacing w:val="-13"/>
        </w:rPr>
        <w:t> </w:t>
      </w:r>
      <w:r>
        <w:rPr/>
        <w:t>инвалидизации</w:t>
      </w:r>
      <w:r>
        <w:rPr>
          <w:spacing w:val="-13"/>
        </w:rPr>
        <w:t> </w:t>
      </w:r>
      <w:r>
        <w:rPr/>
        <w:t>или</w:t>
      </w:r>
      <w:r>
        <w:rPr>
          <w:spacing w:val="-13"/>
        </w:rPr>
        <w:t> </w:t>
      </w:r>
      <w:r>
        <w:rPr/>
        <w:t>смерти</w:t>
      </w:r>
      <w:r>
        <w:rPr>
          <w:spacing w:val="-13"/>
        </w:rPr>
        <w:t> </w:t>
      </w:r>
      <w:r>
        <w:rPr/>
        <w:t>больного.</w:t>
      </w:r>
      <w:r>
        <w:rPr>
          <w:spacing w:val="-13"/>
        </w:rPr>
        <w:t> </w:t>
      </w:r>
      <w:r>
        <w:rPr/>
        <w:t>По</w:t>
      </w:r>
      <w:r>
        <w:rPr>
          <w:spacing w:val="-13"/>
        </w:rPr>
        <w:t> </w:t>
      </w:r>
      <w:r>
        <w:rPr/>
        <w:t>данным</w:t>
      </w:r>
      <w:r>
        <w:rPr>
          <w:spacing w:val="-13"/>
        </w:rPr>
        <w:t> </w:t>
      </w:r>
      <w:r>
        <w:rPr/>
        <w:t>литературы</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после</w:t>
      </w:r>
      <w:r>
        <w:rPr>
          <w:spacing w:val="-12"/>
        </w:rPr>
        <w:t> </w:t>
      </w:r>
      <w:r>
        <w:rPr/>
        <w:t>тромболитической</w:t>
      </w:r>
      <w:r>
        <w:rPr>
          <w:spacing w:val="-12"/>
        </w:rPr>
        <w:t> </w:t>
      </w:r>
      <w:r>
        <w:rPr/>
        <w:t>терапии</w:t>
      </w:r>
      <w:r>
        <w:rPr>
          <w:spacing w:val="-12"/>
        </w:rPr>
        <w:t> </w:t>
      </w:r>
      <w:r>
        <w:rPr/>
        <w:t>регистрируется</w:t>
      </w:r>
      <w:r>
        <w:rPr>
          <w:spacing w:val="-12"/>
        </w:rPr>
        <w:t> </w:t>
      </w:r>
      <w:r>
        <w:rPr/>
        <w:t>разное</w:t>
      </w:r>
      <w:r>
        <w:rPr>
          <w:spacing w:val="-12"/>
        </w:rPr>
        <w:t> </w:t>
      </w:r>
      <w:r>
        <w:rPr/>
        <w:t>количество</w:t>
      </w:r>
      <w:r>
        <w:rPr>
          <w:spacing w:val="-12"/>
        </w:rPr>
        <w:t> </w:t>
      </w:r>
      <w:r>
        <w:rPr/>
        <w:t>гемор- рагических</w:t>
      </w:r>
      <w:r>
        <w:rPr>
          <w:spacing w:val="-5"/>
        </w:rPr>
        <w:t> </w:t>
      </w:r>
      <w:r>
        <w:rPr/>
        <w:t>осложнений:</w:t>
      </w:r>
      <w:r>
        <w:rPr>
          <w:spacing w:val="-5"/>
        </w:rPr>
        <w:t> </w:t>
      </w:r>
      <w:r>
        <w:rPr/>
        <w:t>наиболее</w:t>
      </w:r>
      <w:r>
        <w:rPr>
          <w:spacing w:val="-5"/>
        </w:rPr>
        <w:t> </w:t>
      </w:r>
      <w:r>
        <w:rPr/>
        <w:t>часто</w:t>
      </w:r>
      <w:r>
        <w:rPr>
          <w:spacing w:val="-5"/>
        </w:rPr>
        <w:t> </w:t>
      </w:r>
      <w:r>
        <w:rPr/>
        <w:t>указывается</w:t>
      </w:r>
      <w:r>
        <w:rPr>
          <w:spacing w:val="-5"/>
        </w:rPr>
        <w:t> </w:t>
      </w:r>
      <w:r>
        <w:rPr/>
        <w:t>их</w:t>
      </w:r>
      <w:r>
        <w:rPr>
          <w:spacing w:val="-5"/>
        </w:rPr>
        <w:t> </w:t>
      </w:r>
      <w:r>
        <w:rPr/>
        <w:t>частота</w:t>
      </w:r>
      <w:r>
        <w:rPr>
          <w:spacing w:val="-5"/>
        </w:rPr>
        <w:t> </w:t>
      </w:r>
      <w:r>
        <w:rPr/>
        <w:t>от</w:t>
      </w:r>
      <w:r>
        <w:rPr>
          <w:spacing w:val="-5"/>
        </w:rPr>
        <w:t> </w:t>
      </w:r>
      <w:r>
        <w:rPr/>
        <w:t>0,3%</w:t>
      </w:r>
      <w:r>
        <w:rPr>
          <w:spacing w:val="-5"/>
        </w:rPr>
        <w:t> </w:t>
      </w:r>
      <w:r>
        <w:rPr/>
        <w:t>до 26,7% [63].</w:t>
      </w:r>
    </w:p>
    <w:p>
      <w:pPr>
        <w:pStyle w:val="BodyText"/>
        <w:spacing w:line="247" w:lineRule="auto"/>
        <w:ind w:left="141" w:right="139" w:firstLine="283"/>
        <w:jc w:val="both"/>
      </w:pPr>
      <w:r>
        <w:rPr/>
        <w:t>При этом большинство кровотечений возникают из мест пункций вен и полученных</w:t>
      </w:r>
      <w:r>
        <w:rPr>
          <w:spacing w:val="-10"/>
        </w:rPr>
        <w:t> </w:t>
      </w:r>
      <w:r>
        <w:rPr/>
        <w:t>ранее</w:t>
      </w:r>
      <w:r>
        <w:rPr>
          <w:spacing w:val="-10"/>
        </w:rPr>
        <w:t> </w:t>
      </w:r>
      <w:r>
        <w:rPr/>
        <w:t>микротравм</w:t>
      </w:r>
      <w:r>
        <w:rPr>
          <w:spacing w:val="-10"/>
        </w:rPr>
        <w:t> </w:t>
      </w:r>
      <w:r>
        <w:rPr/>
        <w:t>мягких</w:t>
      </w:r>
      <w:r>
        <w:rPr>
          <w:spacing w:val="-10"/>
        </w:rPr>
        <w:t> </w:t>
      </w:r>
      <w:r>
        <w:rPr/>
        <w:t>тканей,</w:t>
      </w:r>
      <w:r>
        <w:rPr>
          <w:spacing w:val="-10"/>
        </w:rPr>
        <w:t> </w:t>
      </w:r>
      <w:r>
        <w:rPr/>
        <w:t>дёсен</w:t>
      </w:r>
      <w:r>
        <w:rPr>
          <w:spacing w:val="-10"/>
        </w:rPr>
        <w:t> </w:t>
      </w:r>
      <w:r>
        <w:rPr/>
        <w:t>и</w:t>
      </w:r>
      <w:r>
        <w:rPr>
          <w:spacing w:val="-10"/>
        </w:rPr>
        <w:t> </w:t>
      </w:r>
      <w:r>
        <w:rPr/>
        <w:t>других</w:t>
      </w:r>
      <w:r>
        <w:rPr>
          <w:spacing w:val="-10"/>
        </w:rPr>
        <w:t> </w:t>
      </w:r>
      <w:r>
        <w:rPr/>
        <w:t>локализаций. Такие кровотечения, как правило, не требуют дополнительного лечения и никак не влияют на тактику ведения больного и на прогноз.</w:t>
      </w:r>
    </w:p>
    <w:p>
      <w:pPr>
        <w:pStyle w:val="BodyText"/>
        <w:spacing w:line="247" w:lineRule="auto"/>
        <w:ind w:left="141" w:right="139" w:firstLine="283"/>
        <w:jc w:val="both"/>
      </w:pPr>
      <w:r>
        <w:rPr/>
        <w:t>Кровотечения во всех исследованиях были сходными, в том числе вну- тричерепные и забрюшинные, открытые кровотечения, требующие хирур- гического контроля или переливания крови, а также послужившие причи- ной смерти больного [62, 63].</w:t>
      </w:r>
    </w:p>
    <w:p>
      <w:pPr>
        <w:pStyle w:val="BodyText"/>
        <w:spacing w:line="247" w:lineRule="auto"/>
        <w:ind w:left="141" w:right="139" w:firstLine="283"/>
        <w:jc w:val="both"/>
      </w:pPr>
      <w:r>
        <w:rPr/>
        <w:t>При</w:t>
      </w:r>
      <w:r>
        <w:rPr>
          <w:spacing w:val="-1"/>
        </w:rPr>
        <w:t> </w:t>
      </w:r>
      <w:r>
        <w:rPr/>
        <w:t>метаанализе</w:t>
      </w:r>
      <w:r>
        <w:rPr>
          <w:spacing w:val="-1"/>
        </w:rPr>
        <w:t> </w:t>
      </w:r>
      <w:r>
        <w:rPr/>
        <w:t>9</w:t>
      </w:r>
      <w:r>
        <w:rPr>
          <w:spacing w:val="-1"/>
        </w:rPr>
        <w:t> </w:t>
      </w:r>
      <w:r>
        <w:rPr/>
        <w:t>исследований,</w:t>
      </w:r>
      <w:r>
        <w:rPr>
          <w:spacing w:val="-1"/>
        </w:rPr>
        <w:t> </w:t>
      </w:r>
      <w:r>
        <w:rPr/>
        <w:t>в</w:t>
      </w:r>
      <w:r>
        <w:rPr>
          <w:spacing w:val="-1"/>
        </w:rPr>
        <w:t> </w:t>
      </w:r>
      <w:r>
        <w:rPr/>
        <w:t>которых</w:t>
      </w:r>
      <w:r>
        <w:rPr>
          <w:spacing w:val="-1"/>
        </w:rPr>
        <w:t> </w:t>
      </w:r>
      <w:r>
        <w:rPr/>
        <w:t>сравнивалась</w:t>
      </w:r>
      <w:r>
        <w:rPr>
          <w:spacing w:val="-1"/>
        </w:rPr>
        <w:t> </w:t>
      </w:r>
      <w:r>
        <w:rPr/>
        <w:t>безопасность тромболитической</w:t>
      </w:r>
      <w:r>
        <w:rPr>
          <w:spacing w:val="-3"/>
        </w:rPr>
        <w:t> </w:t>
      </w:r>
      <w:r>
        <w:rPr/>
        <w:t>терапии</w:t>
      </w:r>
      <w:r>
        <w:rPr>
          <w:spacing w:val="-3"/>
        </w:rPr>
        <w:t> </w:t>
      </w:r>
      <w:r>
        <w:rPr/>
        <w:t>с</w:t>
      </w:r>
      <w:r>
        <w:rPr>
          <w:spacing w:val="-3"/>
        </w:rPr>
        <w:t> </w:t>
      </w:r>
      <w:r>
        <w:rPr/>
        <w:t>антикоагулянтами,</w:t>
      </w:r>
      <w:r>
        <w:rPr>
          <w:spacing w:val="-3"/>
        </w:rPr>
        <w:t> </w:t>
      </w:r>
      <w:r>
        <w:rPr/>
        <w:t>было</w:t>
      </w:r>
      <w:r>
        <w:rPr>
          <w:spacing w:val="-3"/>
        </w:rPr>
        <w:t> </w:t>
      </w:r>
      <w:r>
        <w:rPr/>
        <w:t>выявлено</w:t>
      </w:r>
      <w:r>
        <w:rPr>
          <w:spacing w:val="-3"/>
        </w:rPr>
        <w:t> </w:t>
      </w:r>
      <w:r>
        <w:rPr/>
        <w:t>соотноше- ние</w:t>
      </w:r>
      <w:r>
        <w:rPr>
          <w:spacing w:val="-10"/>
        </w:rPr>
        <w:t> </w:t>
      </w:r>
      <w:r>
        <w:rPr/>
        <w:t>«больших»</w:t>
      </w:r>
      <w:r>
        <w:rPr>
          <w:spacing w:val="-10"/>
        </w:rPr>
        <w:t> </w:t>
      </w:r>
      <w:r>
        <w:rPr/>
        <w:t>кровотечений</w:t>
      </w:r>
      <w:r>
        <w:rPr>
          <w:spacing w:val="-10"/>
        </w:rPr>
        <w:t> </w:t>
      </w:r>
      <w:r>
        <w:rPr/>
        <w:t>12,9%</w:t>
      </w:r>
      <w:r>
        <w:rPr>
          <w:spacing w:val="-10"/>
        </w:rPr>
        <w:t> </w:t>
      </w:r>
      <w:r>
        <w:rPr/>
        <w:t>против</w:t>
      </w:r>
      <w:r>
        <w:rPr>
          <w:spacing w:val="-10"/>
        </w:rPr>
        <w:t> </w:t>
      </w:r>
      <w:r>
        <w:rPr/>
        <w:t>8,6%.</w:t>
      </w:r>
      <w:r>
        <w:rPr>
          <w:spacing w:val="-10"/>
        </w:rPr>
        <w:t> </w:t>
      </w:r>
      <w:r>
        <w:rPr/>
        <w:t>При</w:t>
      </w:r>
      <w:r>
        <w:rPr>
          <w:spacing w:val="-10"/>
        </w:rPr>
        <w:t> </w:t>
      </w:r>
      <w:r>
        <w:rPr/>
        <w:t>этом</w:t>
      </w:r>
      <w:r>
        <w:rPr>
          <w:spacing w:val="-10"/>
        </w:rPr>
        <w:t> </w:t>
      </w:r>
      <w:r>
        <w:rPr/>
        <w:t>были</w:t>
      </w:r>
      <w:r>
        <w:rPr>
          <w:spacing w:val="-10"/>
        </w:rPr>
        <w:t> </w:t>
      </w:r>
      <w:r>
        <w:rPr/>
        <w:t>получены данные, свидетельствующие, что более низкая частота «больших» кровот- ечений</w:t>
      </w:r>
      <w:r>
        <w:rPr>
          <w:spacing w:val="-5"/>
        </w:rPr>
        <w:t> </w:t>
      </w:r>
      <w:r>
        <w:rPr/>
        <w:t>встречается</w:t>
      </w:r>
      <w:r>
        <w:rPr>
          <w:spacing w:val="-5"/>
        </w:rPr>
        <w:t> </w:t>
      </w:r>
      <w:r>
        <w:rPr/>
        <w:t>при</w:t>
      </w:r>
      <w:r>
        <w:rPr>
          <w:spacing w:val="-5"/>
        </w:rPr>
        <w:t> </w:t>
      </w:r>
      <w:r>
        <w:rPr/>
        <w:t>использовании</w:t>
      </w:r>
      <w:r>
        <w:rPr>
          <w:spacing w:val="-5"/>
        </w:rPr>
        <w:t> </w:t>
      </w:r>
      <w:r>
        <w:rPr/>
        <w:t>фибриннеспецифичных</w:t>
      </w:r>
      <w:r>
        <w:rPr>
          <w:spacing w:val="-5"/>
        </w:rPr>
        <w:t> </w:t>
      </w:r>
      <w:r>
        <w:rPr/>
        <w:t>препаратов 0,3−14,3%, в то время как при применении фибринспецифичных она со- ставляет</w:t>
      </w:r>
      <w:r>
        <w:rPr>
          <w:spacing w:val="-6"/>
        </w:rPr>
        <w:t> </w:t>
      </w:r>
      <w:r>
        <w:rPr/>
        <w:t>2,2−26,7%.</w:t>
      </w:r>
      <w:r>
        <w:rPr>
          <w:spacing w:val="-6"/>
        </w:rPr>
        <w:t> </w:t>
      </w:r>
      <w:r>
        <w:rPr/>
        <w:t>Анализируя</w:t>
      </w:r>
      <w:r>
        <w:rPr>
          <w:spacing w:val="-6"/>
        </w:rPr>
        <w:t> </w:t>
      </w:r>
      <w:r>
        <w:rPr/>
        <w:t>полученные</w:t>
      </w:r>
      <w:r>
        <w:rPr>
          <w:spacing w:val="-6"/>
        </w:rPr>
        <w:t> </w:t>
      </w:r>
      <w:r>
        <w:rPr/>
        <w:t>данные,</w:t>
      </w:r>
      <w:r>
        <w:rPr>
          <w:spacing w:val="-10"/>
        </w:rPr>
        <w:t> </w:t>
      </w:r>
      <w:r>
        <w:rPr/>
        <w:t>W.</w:t>
      </w:r>
      <w:r>
        <w:rPr>
          <w:spacing w:val="-6"/>
        </w:rPr>
        <w:t> </w:t>
      </w:r>
      <w:r>
        <w:rPr/>
        <w:t>Hacke</w:t>
      </w:r>
      <w:r>
        <w:rPr>
          <w:spacing w:val="-6"/>
        </w:rPr>
        <w:t> </w:t>
      </w:r>
      <w:r>
        <w:rPr/>
        <w:t>et</w:t>
      </w:r>
      <w:r>
        <w:rPr>
          <w:spacing w:val="-6"/>
        </w:rPr>
        <w:t> </w:t>
      </w:r>
      <w:r>
        <w:rPr/>
        <w:t>al.</w:t>
      </w:r>
      <w:r>
        <w:rPr>
          <w:spacing w:val="-6"/>
        </w:rPr>
        <w:t> </w:t>
      </w:r>
      <w:r>
        <w:rPr/>
        <w:t>(1995) </w:t>
      </w:r>
      <w:r>
        <w:rPr>
          <w:spacing w:val="-2"/>
        </w:rPr>
        <w:t>высказали</w:t>
      </w:r>
      <w:r>
        <w:rPr>
          <w:spacing w:val="-3"/>
        </w:rPr>
        <w:t> </w:t>
      </w:r>
      <w:r>
        <w:rPr>
          <w:spacing w:val="-2"/>
        </w:rPr>
        <w:t>мнение,</w:t>
      </w:r>
      <w:r>
        <w:rPr>
          <w:spacing w:val="-3"/>
        </w:rPr>
        <w:t> </w:t>
      </w:r>
      <w:r>
        <w:rPr>
          <w:spacing w:val="-2"/>
        </w:rPr>
        <w:t>что</w:t>
      </w:r>
      <w:r>
        <w:rPr>
          <w:spacing w:val="-3"/>
        </w:rPr>
        <w:t> </w:t>
      </w:r>
      <w:r>
        <w:rPr>
          <w:spacing w:val="-2"/>
        </w:rPr>
        <w:t>причиной</w:t>
      </w:r>
      <w:r>
        <w:rPr>
          <w:spacing w:val="-3"/>
        </w:rPr>
        <w:t> </w:t>
      </w:r>
      <w:r>
        <w:rPr>
          <w:spacing w:val="-2"/>
        </w:rPr>
        <w:t>геморрагических</w:t>
      </w:r>
      <w:r>
        <w:rPr>
          <w:spacing w:val="-3"/>
        </w:rPr>
        <w:t> </w:t>
      </w:r>
      <w:r>
        <w:rPr>
          <w:spacing w:val="-2"/>
        </w:rPr>
        <w:t>осложнений</w:t>
      </w:r>
      <w:r>
        <w:rPr>
          <w:spacing w:val="-3"/>
        </w:rPr>
        <w:t> </w:t>
      </w:r>
      <w:r>
        <w:rPr>
          <w:spacing w:val="-2"/>
        </w:rPr>
        <w:t>у</w:t>
      </w:r>
      <w:r>
        <w:rPr>
          <w:spacing w:val="-3"/>
        </w:rPr>
        <w:t> </w:t>
      </w:r>
      <w:r>
        <w:rPr>
          <w:spacing w:val="-2"/>
        </w:rPr>
        <w:t>некоторых </w:t>
      </w:r>
      <w:r>
        <w:rPr/>
        <w:t>больных могли стать неоправданно завышенные дозы тромболитика [64].</w:t>
      </w:r>
    </w:p>
    <w:p>
      <w:pPr>
        <w:pStyle w:val="BodyText"/>
        <w:spacing w:line="247" w:lineRule="auto"/>
        <w:ind w:left="141" w:right="139" w:firstLine="283"/>
        <w:jc w:val="both"/>
      </w:pPr>
      <w:r>
        <w:rPr/>
        <w:t>P.</w:t>
      </w:r>
      <w:r>
        <w:rPr>
          <w:spacing w:val="-1"/>
        </w:rPr>
        <w:t> </w:t>
      </w:r>
      <w:r>
        <w:rPr/>
        <w:t>Stein</w:t>
      </w:r>
      <w:r>
        <w:rPr>
          <w:spacing w:val="-1"/>
        </w:rPr>
        <w:t> </w:t>
      </w:r>
      <w:r>
        <w:rPr/>
        <w:t>et</w:t>
      </w:r>
      <w:r>
        <w:rPr>
          <w:spacing w:val="-1"/>
        </w:rPr>
        <w:t> </w:t>
      </w:r>
      <w:r>
        <w:rPr/>
        <w:t>al.</w:t>
      </w:r>
      <w:r>
        <w:rPr>
          <w:spacing w:val="-1"/>
        </w:rPr>
        <w:t> </w:t>
      </w:r>
      <w:r>
        <w:rPr/>
        <w:t>(2012),</w:t>
      </w:r>
      <w:r>
        <w:rPr>
          <w:spacing w:val="-1"/>
        </w:rPr>
        <w:t> </w:t>
      </w:r>
      <w:r>
        <w:rPr/>
        <w:t>проанализировав</w:t>
      </w:r>
      <w:r>
        <w:rPr>
          <w:spacing w:val="-1"/>
        </w:rPr>
        <w:t> </w:t>
      </w:r>
      <w:r>
        <w:rPr/>
        <w:t>истории</w:t>
      </w:r>
      <w:r>
        <w:rPr>
          <w:spacing w:val="-1"/>
        </w:rPr>
        <w:t> </w:t>
      </w:r>
      <w:r>
        <w:rPr/>
        <w:t>болезни</w:t>
      </w:r>
      <w:r>
        <w:rPr>
          <w:spacing w:val="-1"/>
        </w:rPr>
        <w:t> </w:t>
      </w:r>
      <w:r>
        <w:rPr/>
        <w:t>2237600</w:t>
      </w:r>
      <w:r>
        <w:rPr>
          <w:spacing w:val="-1"/>
        </w:rPr>
        <w:t> </w:t>
      </w:r>
      <w:r>
        <w:rPr/>
        <w:t>пациен- тов</w:t>
      </w:r>
      <w:r>
        <w:rPr>
          <w:spacing w:val="-14"/>
        </w:rPr>
        <w:t> </w:t>
      </w:r>
      <w:r>
        <w:rPr/>
        <w:t>с</w:t>
      </w:r>
      <w:r>
        <w:rPr>
          <w:spacing w:val="-14"/>
        </w:rPr>
        <w:t> </w:t>
      </w:r>
      <w:r>
        <w:rPr/>
        <w:t>ТЭЛА,</w:t>
      </w:r>
      <w:r>
        <w:rPr>
          <w:spacing w:val="-14"/>
        </w:rPr>
        <w:t> </w:t>
      </w:r>
      <w:r>
        <w:rPr/>
        <w:t>находившихся</w:t>
      </w:r>
      <w:r>
        <w:rPr>
          <w:spacing w:val="-13"/>
        </w:rPr>
        <w:t> </w:t>
      </w:r>
      <w:r>
        <w:rPr/>
        <w:t>на</w:t>
      </w:r>
      <w:r>
        <w:rPr>
          <w:spacing w:val="-14"/>
        </w:rPr>
        <w:t> </w:t>
      </w:r>
      <w:r>
        <w:rPr/>
        <w:t>лечении</w:t>
      </w:r>
      <w:r>
        <w:rPr>
          <w:spacing w:val="-14"/>
        </w:rPr>
        <w:t> </w:t>
      </w:r>
      <w:r>
        <w:rPr/>
        <w:t>с</w:t>
      </w:r>
      <w:r>
        <w:rPr>
          <w:spacing w:val="-14"/>
        </w:rPr>
        <w:t> </w:t>
      </w:r>
      <w:r>
        <w:rPr/>
        <w:t>1998</w:t>
      </w:r>
      <w:r>
        <w:rPr>
          <w:spacing w:val="-13"/>
        </w:rPr>
        <w:t> </w:t>
      </w:r>
      <w:r>
        <w:rPr/>
        <w:t>по</w:t>
      </w:r>
      <w:r>
        <w:rPr>
          <w:spacing w:val="-14"/>
        </w:rPr>
        <w:t> </w:t>
      </w:r>
      <w:r>
        <w:rPr/>
        <w:t>2008</w:t>
      </w:r>
      <w:r>
        <w:rPr>
          <w:spacing w:val="-14"/>
        </w:rPr>
        <w:t> </w:t>
      </w:r>
      <w:r>
        <w:rPr/>
        <w:t>гг.</w:t>
      </w:r>
      <w:r>
        <w:rPr>
          <w:spacing w:val="-14"/>
        </w:rPr>
        <w:t> </w:t>
      </w:r>
      <w:r>
        <w:rPr/>
        <w:t>в</w:t>
      </w:r>
      <w:r>
        <w:rPr>
          <w:spacing w:val="-13"/>
        </w:rPr>
        <w:t> </w:t>
      </w:r>
      <w:r>
        <w:rPr/>
        <w:t>США,</w:t>
      </w:r>
      <w:r>
        <w:rPr>
          <w:spacing w:val="-14"/>
        </w:rPr>
        <w:t> </w:t>
      </w:r>
      <w:r>
        <w:rPr/>
        <w:t>установил, что частота геморрагического инсульта среди больных, которым проводи- лась тромболитическая терапия, составила 0,9% [63]. Распространённость геморрагического</w:t>
      </w:r>
      <w:r>
        <w:rPr>
          <w:spacing w:val="-7"/>
        </w:rPr>
        <w:t> </w:t>
      </w:r>
      <w:r>
        <w:rPr/>
        <w:t>инсульта</w:t>
      </w:r>
      <w:r>
        <w:rPr>
          <w:spacing w:val="-7"/>
        </w:rPr>
        <w:t> </w:t>
      </w:r>
      <w:r>
        <w:rPr/>
        <w:t>была</w:t>
      </w:r>
      <w:r>
        <w:rPr>
          <w:spacing w:val="-7"/>
        </w:rPr>
        <w:t> </w:t>
      </w:r>
      <w:r>
        <w:rPr/>
        <w:t>меньше</w:t>
      </w:r>
      <w:r>
        <w:rPr>
          <w:spacing w:val="-7"/>
        </w:rPr>
        <w:t> </w:t>
      </w:r>
      <w:r>
        <w:rPr/>
        <w:t>у</w:t>
      </w:r>
      <w:r>
        <w:rPr>
          <w:spacing w:val="-7"/>
        </w:rPr>
        <w:t> </w:t>
      </w:r>
      <w:r>
        <w:rPr/>
        <w:t>лиц</w:t>
      </w:r>
      <w:r>
        <w:rPr>
          <w:spacing w:val="-7"/>
        </w:rPr>
        <w:t> </w:t>
      </w:r>
      <w:r>
        <w:rPr/>
        <w:t>моложе</w:t>
      </w:r>
      <w:r>
        <w:rPr>
          <w:spacing w:val="-7"/>
        </w:rPr>
        <w:t> </w:t>
      </w:r>
      <w:r>
        <w:rPr/>
        <w:t>65</w:t>
      </w:r>
      <w:r>
        <w:rPr>
          <w:spacing w:val="-7"/>
        </w:rPr>
        <w:t> </w:t>
      </w:r>
      <w:r>
        <w:rPr/>
        <w:t>лет</w:t>
      </w:r>
      <w:r>
        <w:rPr>
          <w:spacing w:val="-7"/>
        </w:rPr>
        <w:t> </w:t>
      </w:r>
      <w:r>
        <w:rPr/>
        <w:t>и</w:t>
      </w:r>
      <w:r>
        <w:rPr>
          <w:spacing w:val="-7"/>
        </w:rPr>
        <w:t> </w:t>
      </w:r>
      <w:r>
        <w:rPr/>
        <w:t>без</w:t>
      </w:r>
      <w:r>
        <w:rPr>
          <w:spacing w:val="-7"/>
        </w:rPr>
        <w:t> </w:t>
      </w:r>
      <w:r>
        <w:rPr/>
        <w:t>заболе- ваний</w:t>
      </w:r>
      <w:r>
        <w:rPr>
          <w:spacing w:val="-1"/>
        </w:rPr>
        <w:t> </w:t>
      </w:r>
      <w:r>
        <w:rPr/>
        <w:t>почек</w:t>
      </w:r>
      <w:r>
        <w:rPr>
          <w:spacing w:val="-1"/>
        </w:rPr>
        <w:t> </w:t>
      </w:r>
      <w:r>
        <w:rPr/>
        <w:t>‒</w:t>
      </w:r>
      <w:r>
        <w:rPr>
          <w:spacing w:val="-1"/>
        </w:rPr>
        <w:t> </w:t>
      </w:r>
      <w:r>
        <w:rPr/>
        <w:t>0,5%;</w:t>
      </w:r>
      <w:r>
        <w:rPr>
          <w:spacing w:val="-1"/>
        </w:rPr>
        <w:t> </w:t>
      </w:r>
      <w:r>
        <w:rPr/>
        <w:t>у</w:t>
      </w:r>
      <w:r>
        <w:rPr>
          <w:spacing w:val="-1"/>
        </w:rPr>
        <w:t> </w:t>
      </w:r>
      <w:r>
        <w:rPr/>
        <w:t>более</w:t>
      </w:r>
      <w:r>
        <w:rPr>
          <w:spacing w:val="-1"/>
        </w:rPr>
        <w:t> </w:t>
      </w:r>
      <w:r>
        <w:rPr/>
        <w:t>пожилых</w:t>
      </w:r>
      <w:r>
        <w:rPr>
          <w:spacing w:val="-1"/>
        </w:rPr>
        <w:t> </w:t>
      </w:r>
      <w:r>
        <w:rPr/>
        <w:t>больных</w:t>
      </w:r>
      <w:r>
        <w:rPr>
          <w:spacing w:val="-1"/>
        </w:rPr>
        <w:t> </w:t>
      </w:r>
      <w:r>
        <w:rPr/>
        <w:t>и</w:t>
      </w:r>
      <w:r>
        <w:rPr>
          <w:spacing w:val="-1"/>
        </w:rPr>
        <w:t> </w:t>
      </w:r>
      <w:r>
        <w:rPr/>
        <w:t>при</w:t>
      </w:r>
      <w:r>
        <w:rPr>
          <w:spacing w:val="-1"/>
        </w:rPr>
        <w:t> </w:t>
      </w:r>
      <w:r>
        <w:rPr/>
        <w:t>наличии</w:t>
      </w:r>
      <w:r>
        <w:rPr>
          <w:spacing w:val="-1"/>
        </w:rPr>
        <w:t> </w:t>
      </w:r>
      <w:r>
        <w:rPr/>
        <w:t>заболеваний почек – 1,4%. Таким образом, ими было констатировано, что причина ге- моррагического</w:t>
      </w:r>
      <w:r>
        <w:rPr>
          <w:spacing w:val="-8"/>
        </w:rPr>
        <w:t> </w:t>
      </w:r>
      <w:r>
        <w:rPr/>
        <w:t>инсульта</w:t>
      </w:r>
      <w:r>
        <w:rPr>
          <w:spacing w:val="-8"/>
        </w:rPr>
        <w:t> </w:t>
      </w:r>
      <w:r>
        <w:rPr/>
        <w:t>у</w:t>
      </w:r>
      <w:r>
        <w:rPr>
          <w:spacing w:val="-8"/>
        </w:rPr>
        <w:t> </w:t>
      </w:r>
      <w:r>
        <w:rPr/>
        <w:t>больных</w:t>
      </w:r>
      <w:r>
        <w:rPr>
          <w:spacing w:val="-8"/>
        </w:rPr>
        <w:t> </w:t>
      </w:r>
      <w:r>
        <w:rPr/>
        <w:t>с</w:t>
      </w:r>
      <w:r>
        <w:rPr>
          <w:spacing w:val="-8"/>
        </w:rPr>
        <w:t> </w:t>
      </w:r>
      <w:r>
        <w:rPr/>
        <w:t>ТЭЛА,</w:t>
      </w:r>
      <w:r>
        <w:rPr>
          <w:spacing w:val="-8"/>
        </w:rPr>
        <w:t> </w:t>
      </w:r>
      <w:r>
        <w:rPr/>
        <w:t>которые</w:t>
      </w:r>
      <w:r>
        <w:rPr>
          <w:spacing w:val="-8"/>
        </w:rPr>
        <w:t> </w:t>
      </w:r>
      <w:r>
        <w:rPr/>
        <w:t>получают</w:t>
      </w:r>
      <w:r>
        <w:rPr>
          <w:spacing w:val="-8"/>
        </w:rPr>
        <w:t> </w:t>
      </w:r>
      <w:r>
        <w:rPr/>
        <w:t>тромболи- тическую терапию, является многофакторной и связана с коморбидностью и возрастом [63].</w:t>
      </w:r>
    </w:p>
    <w:p>
      <w:pPr>
        <w:pStyle w:val="BodyText"/>
        <w:spacing w:line="247" w:lineRule="auto"/>
        <w:ind w:left="141" w:right="139" w:firstLine="283"/>
        <w:jc w:val="both"/>
      </w:pPr>
      <w:r>
        <w:rPr/>
        <w:t>По данным других исследований, в которых применялись различные тромболитические</w:t>
      </w:r>
      <w:r>
        <w:rPr>
          <w:spacing w:val="-9"/>
        </w:rPr>
        <w:t> </w:t>
      </w:r>
      <w:r>
        <w:rPr/>
        <w:t>препараты</w:t>
      </w:r>
      <w:r>
        <w:rPr>
          <w:spacing w:val="-9"/>
        </w:rPr>
        <w:t> </w:t>
      </w:r>
      <w:r>
        <w:rPr/>
        <w:t>и</w:t>
      </w:r>
      <w:r>
        <w:rPr>
          <w:spacing w:val="-9"/>
        </w:rPr>
        <w:t> </w:t>
      </w:r>
      <w:r>
        <w:rPr/>
        <w:t>режимы</w:t>
      </w:r>
      <w:r>
        <w:rPr>
          <w:spacing w:val="-9"/>
        </w:rPr>
        <w:t> </w:t>
      </w:r>
      <w:r>
        <w:rPr/>
        <w:t>тромболитической</w:t>
      </w:r>
      <w:r>
        <w:rPr>
          <w:spacing w:val="-9"/>
        </w:rPr>
        <w:t> </w:t>
      </w:r>
      <w:r>
        <w:rPr/>
        <w:t>терапии,</w:t>
      </w:r>
      <w:r>
        <w:rPr>
          <w:spacing w:val="-9"/>
        </w:rPr>
        <w:t> </w:t>
      </w:r>
      <w:r>
        <w:rPr/>
        <w:t>часто- та</w:t>
      </w:r>
      <w:r>
        <w:rPr>
          <w:spacing w:val="-14"/>
        </w:rPr>
        <w:t> </w:t>
      </w:r>
      <w:r>
        <w:rPr/>
        <w:t>геморрагического</w:t>
      </w:r>
      <w:r>
        <w:rPr>
          <w:spacing w:val="-14"/>
        </w:rPr>
        <w:t> </w:t>
      </w:r>
      <w:r>
        <w:rPr/>
        <w:t>инсульта</w:t>
      </w:r>
      <w:r>
        <w:rPr>
          <w:spacing w:val="-13"/>
        </w:rPr>
        <w:t> </w:t>
      </w:r>
      <w:r>
        <w:rPr/>
        <w:t>составляет</w:t>
      </w:r>
      <w:r>
        <w:rPr>
          <w:spacing w:val="-14"/>
        </w:rPr>
        <w:t> </w:t>
      </w:r>
      <w:r>
        <w:rPr/>
        <w:t>от</w:t>
      </w:r>
      <w:r>
        <w:rPr>
          <w:spacing w:val="-14"/>
        </w:rPr>
        <w:t> </w:t>
      </w:r>
      <w:r>
        <w:rPr/>
        <w:t>0,5</w:t>
      </w:r>
      <w:r>
        <w:rPr>
          <w:spacing w:val="-13"/>
        </w:rPr>
        <w:t> </w:t>
      </w:r>
      <w:r>
        <w:rPr/>
        <w:t>до</w:t>
      </w:r>
      <w:r>
        <w:rPr>
          <w:spacing w:val="-14"/>
        </w:rPr>
        <w:t> </w:t>
      </w:r>
      <w:r>
        <w:rPr/>
        <w:t>2,2%</w:t>
      </w:r>
      <w:r>
        <w:rPr>
          <w:spacing w:val="-14"/>
        </w:rPr>
        <w:t> </w:t>
      </w:r>
      <w:r>
        <w:rPr/>
        <w:t>[15].</w:t>
      </w:r>
      <w:r>
        <w:rPr>
          <w:spacing w:val="-13"/>
        </w:rPr>
        <w:t> </w:t>
      </w:r>
      <w:r>
        <w:rPr/>
        <w:t>По</w:t>
      </w:r>
      <w:r>
        <w:rPr>
          <w:spacing w:val="-14"/>
        </w:rPr>
        <w:t> </w:t>
      </w:r>
      <w:r>
        <w:rPr/>
        <w:t>данным</w:t>
      </w:r>
      <w:r>
        <w:rPr>
          <w:spacing w:val="-14"/>
        </w:rPr>
        <w:t> </w:t>
      </w:r>
      <w:r>
        <w:rPr/>
        <w:t>ре- гистра</w:t>
      </w:r>
      <w:r>
        <w:rPr>
          <w:spacing w:val="-3"/>
        </w:rPr>
        <w:t> </w:t>
      </w:r>
      <w:r>
        <w:rPr/>
        <w:t>ICOPER,</w:t>
      </w:r>
      <w:r>
        <w:rPr>
          <w:spacing w:val="-3"/>
        </w:rPr>
        <w:t> </w:t>
      </w:r>
      <w:r>
        <w:rPr/>
        <w:t>в</w:t>
      </w:r>
      <w:r>
        <w:rPr>
          <w:spacing w:val="-3"/>
        </w:rPr>
        <w:t> </w:t>
      </w:r>
      <w:r>
        <w:rPr/>
        <w:t>котором</w:t>
      </w:r>
      <w:r>
        <w:rPr>
          <w:spacing w:val="-3"/>
        </w:rPr>
        <w:t> </w:t>
      </w:r>
      <w:r>
        <w:rPr/>
        <w:t>анализировались</w:t>
      </w:r>
      <w:r>
        <w:rPr>
          <w:spacing w:val="-3"/>
        </w:rPr>
        <w:t> </w:t>
      </w:r>
      <w:r>
        <w:rPr/>
        <w:t>общемировые</w:t>
      </w:r>
      <w:r>
        <w:rPr>
          <w:spacing w:val="-3"/>
        </w:rPr>
        <w:t> </w:t>
      </w:r>
      <w:r>
        <w:rPr/>
        <w:t>данные,</w:t>
      </w:r>
      <w:r>
        <w:rPr>
          <w:spacing w:val="-3"/>
        </w:rPr>
        <w:t> </w:t>
      </w:r>
      <w:r>
        <w:rPr/>
        <w:t>частота геморрагического инсульта составила 3,0%.</w:t>
      </w:r>
    </w:p>
    <w:p>
      <w:pPr>
        <w:pStyle w:val="BodyText"/>
        <w:spacing w:line="247" w:lineRule="auto"/>
        <w:ind w:left="141" w:right="139" w:firstLine="283"/>
        <w:jc w:val="both"/>
      </w:pPr>
      <w:r>
        <w:rPr/>
        <w:t>Метаанализ частоты геморрагических осложнений при использовании фибрин-специфичных</w:t>
      </w:r>
      <w:r>
        <w:rPr>
          <w:spacing w:val="-2"/>
        </w:rPr>
        <w:t> </w:t>
      </w:r>
      <w:r>
        <w:rPr/>
        <w:t>и фибрин-неспецифичных препаратов, </w:t>
      </w:r>
      <w:r>
        <w:rPr>
          <w:spacing w:val="-2"/>
        </w:rPr>
        <w:t>проведенный</w:t>
      </w:r>
    </w:p>
    <w:p>
      <w:pPr>
        <w:pStyle w:val="BodyText"/>
        <w:spacing w:line="247" w:lineRule="auto"/>
        <w:ind w:left="141" w:right="139"/>
        <w:jc w:val="both"/>
      </w:pPr>
      <w:r>
        <w:rPr/>
        <w:t>G.</w:t>
      </w:r>
      <w:r>
        <w:rPr>
          <w:spacing w:val="-14"/>
        </w:rPr>
        <w:t> </w:t>
      </w:r>
      <w:r>
        <w:rPr/>
        <w:t>Thabut</w:t>
      </w:r>
      <w:r>
        <w:rPr>
          <w:spacing w:val="-14"/>
        </w:rPr>
        <w:t> </w:t>
      </w:r>
      <w:r>
        <w:rPr/>
        <w:t>et</w:t>
      </w:r>
      <w:r>
        <w:rPr>
          <w:spacing w:val="-14"/>
        </w:rPr>
        <w:t> </w:t>
      </w:r>
      <w:r>
        <w:rPr/>
        <w:t>al.</w:t>
      </w:r>
      <w:r>
        <w:rPr>
          <w:spacing w:val="-13"/>
        </w:rPr>
        <w:t> </w:t>
      </w:r>
      <w:r>
        <w:rPr/>
        <w:t>(2006),</w:t>
      </w:r>
      <w:r>
        <w:rPr>
          <w:spacing w:val="-14"/>
        </w:rPr>
        <w:t> </w:t>
      </w:r>
      <w:r>
        <w:rPr/>
        <w:t>не</w:t>
      </w:r>
      <w:r>
        <w:rPr>
          <w:spacing w:val="-14"/>
        </w:rPr>
        <w:t> </w:t>
      </w:r>
      <w:r>
        <w:rPr/>
        <w:t>выявил</w:t>
      </w:r>
      <w:r>
        <w:rPr>
          <w:spacing w:val="-13"/>
        </w:rPr>
        <w:t> </w:t>
      </w:r>
      <w:r>
        <w:rPr/>
        <w:t>статистически</w:t>
      </w:r>
      <w:r>
        <w:rPr>
          <w:spacing w:val="-14"/>
        </w:rPr>
        <w:t> </w:t>
      </w:r>
      <w:r>
        <w:rPr/>
        <w:t>достоверных</w:t>
      </w:r>
      <w:r>
        <w:rPr>
          <w:spacing w:val="-13"/>
        </w:rPr>
        <w:t> </w:t>
      </w:r>
      <w:r>
        <w:rPr/>
        <w:t>различий</w:t>
      </w:r>
      <w:r>
        <w:rPr>
          <w:spacing w:val="-13"/>
        </w:rPr>
        <w:t> </w:t>
      </w:r>
      <w:r>
        <w:rPr/>
        <w:t>меж- ду частотой возникновения кровотечений в зависимости от используемо- го лекарственного препарата. Однако следует учесть, прямого сравнения частоты возникновения геморрагических осложнений при использовании этих групп препаратов в рандомизированных контролируемых исследова- ниях не проводилось.</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В те же годы другой метаанализ, проведённый T. Capstick et al. (2005), показал, что летальность при проведении тромболитической терапии раз- личными препаратами значимо не различается, но различается при этом структура смертности. При лечении фибрин-специфичными препаратами летальность</w:t>
      </w:r>
      <w:r>
        <w:rPr>
          <w:spacing w:val="-12"/>
        </w:rPr>
        <w:t> </w:t>
      </w:r>
      <w:r>
        <w:rPr/>
        <w:t>от</w:t>
      </w:r>
      <w:r>
        <w:rPr>
          <w:spacing w:val="-12"/>
        </w:rPr>
        <w:t> </w:t>
      </w:r>
      <w:r>
        <w:rPr/>
        <w:t>ТЭЛА</w:t>
      </w:r>
      <w:r>
        <w:rPr>
          <w:spacing w:val="-12"/>
        </w:rPr>
        <w:t> </w:t>
      </w:r>
      <w:r>
        <w:rPr/>
        <w:t>несколько</w:t>
      </w:r>
      <w:r>
        <w:rPr>
          <w:spacing w:val="-12"/>
        </w:rPr>
        <w:t> </w:t>
      </w:r>
      <w:r>
        <w:rPr/>
        <w:t>ниже,</w:t>
      </w:r>
      <w:r>
        <w:rPr>
          <w:spacing w:val="-12"/>
        </w:rPr>
        <w:t> </w:t>
      </w:r>
      <w:r>
        <w:rPr/>
        <w:t>но</w:t>
      </w:r>
      <w:r>
        <w:rPr>
          <w:spacing w:val="-12"/>
        </w:rPr>
        <w:t> </w:t>
      </w:r>
      <w:r>
        <w:rPr/>
        <w:t>при</w:t>
      </w:r>
      <w:r>
        <w:rPr>
          <w:spacing w:val="-12"/>
        </w:rPr>
        <w:t> </w:t>
      </w:r>
      <w:r>
        <w:rPr/>
        <w:t>этом</w:t>
      </w:r>
      <w:r>
        <w:rPr>
          <w:spacing w:val="-12"/>
        </w:rPr>
        <w:t> </w:t>
      </w:r>
      <w:r>
        <w:rPr/>
        <w:t>значимо</w:t>
      </w:r>
      <w:r>
        <w:rPr>
          <w:spacing w:val="-12"/>
        </w:rPr>
        <w:t> </w:t>
      </w:r>
      <w:r>
        <w:rPr/>
        <w:t>больше</w:t>
      </w:r>
      <w:r>
        <w:rPr>
          <w:spacing w:val="-12"/>
        </w:rPr>
        <w:t> </w:t>
      </w:r>
      <w:r>
        <w:rPr/>
        <w:t>частота фатальных кровотечений и рецидивов ТЭЛА, чем при использовании фи- брин-неспецифичных препаратов, что нивелирует эффективность тромбо- лизиса этой группой тромболитиков [65].</w:t>
      </w:r>
    </w:p>
    <w:p>
      <w:pPr>
        <w:pStyle w:val="BodyText"/>
        <w:spacing w:line="247" w:lineRule="auto"/>
        <w:ind w:left="141" w:right="136" w:firstLine="283"/>
        <w:jc w:val="both"/>
      </w:pPr>
      <w:r>
        <w:rPr/>
        <w:t>При попытке найти наиболее значимые предикторы безопасности тромболитической терапии, статистически значимым критерием признан только возраст больного старше 65 лет с максимальной частотой геморра- гического инсульта у больных старше 75 лет [66]. Таким образом, основ- ными факторами риска геморрагических осложнений являются возраст, чёрная раса, женский пол, перенесённый инсульт, низкий вес (менее 65 кг для женщин и 80 кг для мужчин), приём непрямых антикоагулянтов или коагулопатии с международным нормализованным отношением (МНО) более 4,0, применение тканевого активатора плазминогена по сравнению со стрептокиназой [63].</w:t>
      </w:r>
    </w:p>
    <w:p>
      <w:pPr>
        <w:pStyle w:val="BodyText"/>
        <w:spacing w:line="247" w:lineRule="auto"/>
        <w:ind w:left="141" w:right="138" w:firstLine="283"/>
        <w:jc w:val="both"/>
      </w:pPr>
      <w:r>
        <w:rPr/>
        <w:t>Анализ исследования PEITO (N = 1006, средний возраст 60 лет), прове- дённый</w:t>
      </w:r>
      <w:r>
        <w:rPr>
          <w:spacing w:val="-5"/>
        </w:rPr>
        <w:t> </w:t>
      </w:r>
      <w:r>
        <w:rPr/>
        <w:t>у</w:t>
      </w:r>
      <w:r>
        <w:rPr>
          <w:spacing w:val="-5"/>
        </w:rPr>
        <w:t> </w:t>
      </w:r>
      <w:r>
        <w:rPr/>
        <w:t>пациентов</w:t>
      </w:r>
      <w:r>
        <w:rPr>
          <w:spacing w:val="-5"/>
        </w:rPr>
        <w:t> </w:t>
      </w:r>
      <w:r>
        <w:rPr/>
        <w:t>с</w:t>
      </w:r>
      <w:r>
        <w:rPr>
          <w:spacing w:val="-5"/>
        </w:rPr>
        <w:t> </w:t>
      </w:r>
      <w:r>
        <w:rPr/>
        <w:t>массивной</w:t>
      </w:r>
      <w:r>
        <w:rPr>
          <w:spacing w:val="-5"/>
        </w:rPr>
        <w:t> </w:t>
      </w:r>
      <w:r>
        <w:rPr/>
        <w:t>ТЭЛА</w:t>
      </w:r>
      <w:r>
        <w:rPr>
          <w:spacing w:val="-5"/>
        </w:rPr>
        <w:t> </w:t>
      </w:r>
      <w:r>
        <w:rPr/>
        <w:t>без</w:t>
      </w:r>
      <w:r>
        <w:rPr>
          <w:spacing w:val="-5"/>
        </w:rPr>
        <w:t> </w:t>
      </w:r>
      <w:r>
        <w:rPr/>
        <w:t>явлений</w:t>
      </w:r>
      <w:r>
        <w:rPr>
          <w:spacing w:val="-5"/>
        </w:rPr>
        <w:t> </w:t>
      </w:r>
      <w:r>
        <w:rPr/>
        <w:t>шока</w:t>
      </w:r>
      <w:r>
        <w:rPr>
          <w:spacing w:val="-5"/>
        </w:rPr>
        <w:t> </w:t>
      </w:r>
      <w:r>
        <w:rPr/>
        <w:t>(высокий</w:t>
      </w:r>
      <w:r>
        <w:rPr>
          <w:spacing w:val="-5"/>
        </w:rPr>
        <w:t> </w:t>
      </w:r>
      <w:r>
        <w:rPr/>
        <w:t>проме- жуточный риск смерти по классификации EОК), получавших тромболити- ческую терапию, показал достоверное повышение числа геморрагических инультов у пациентов старше 75 лет (2% против 1,1 %).</w:t>
      </w:r>
    </w:p>
    <w:p>
      <w:pPr>
        <w:pStyle w:val="BodyText"/>
        <w:spacing w:line="247" w:lineRule="auto"/>
        <w:ind w:left="141" w:right="139" w:firstLine="283"/>
        <w:jc w:val="both"/>
      </w:pPr>
      <w:r>
        <w:rPr/>
        <w:t>По</w:t>
      </w:r>
      <w:r>
        <w:rPr>
          <w:spacing w:val="-9"/>
        </w:rPr>
        <w:t> </w:t>
      </w:r>
      <w:r>
        <w:rPr/>
        <w:t>совокупным</w:t>
      </w:r>
      <w:r>
        <w:rPr>
          <w:spacing w:val="-9"/>
        </w:rPr>
        <w:t> </w:t>
      </w:r>
      <w:r>
        <w:rPr/>
        <w:t>данным</w:t>
      </w:r>
      <w:r>
        <w:rPr>
          <w:spacing w:val="-9"/>
        </w:rPr>
        <w:t> </w:t>
      </w:r>
      <w:r>
        <w:rPr/>
        <w:t>целого</w:t>
      </w:r>
      <w:r>
        <w:rPr>
          <w:spacing w:val="-9"/>
        </w:rPr>
        <w:t> </w:t>
      </w:r>
      <w:r>
        <w:rPr/>
        <w:t>ряда</w:t>
      </w:r>
      <w:r>
        <w:rPr>
          <w:spacing w:val="-9"/>
        </w:rPr>
        <w:t> </w:t>
      </w:r>
      <w:r>
        <w:rPr/>
        <w:t>исследований</w:t>
      </w:r>
      <w:r>
        <w:rPr>
          <w:spacing w:val="-9"/>
        </w:rPr>
        <w:t> </w:t>
      </w:r>
      <w:r>
        <w:rPr/>
        <w:t>определено,</w:t>
      </w:r>
      <w:r>
        <w:rPr>
          <w:spacing w:val="-9"/>
        </w:rPr>
        <w:t> </w:t>
      </w:r>
      <w:r>
        <w:rPr/>
        <w:t>что</w:t>
      </w:r>
      <w:r>
        <w:rPr>
          <w:spacing w:val="-9"/>
        </w:rPr>
        <w:t> </w:t>
      </w:r>
      <w:r>
        <w:rPr/>
        <w:t>риск геморрагических осложнений при проведении тромболитической терапии по</w:t>
      </w:r>
      <w:r>
        <w:rPr>
          <w:spacing w:val="-7"/>
        </w:rPr>
        <w:t> </w:t>
      </w:r>
      <w:r>
        <w:rPr/>
        <w:t>поводу</w:t>
      </w:r>
      <w:r>
        <w:rPr>
          <w:spacing w:val="-7"/>
        </w:rPr>
        <w:t> </w:t>
      </w:r>
      <w:r>
        <w:rPr/>
        <w:t>массивной</w:t>
      </w:r>
      <w:r>
        <w:rPr>
          <w:spacing w:val="-7"/>
        </w:rPr>
        <w:t> </w:t>
      </w:r>
      <w:r>
        <w:rPr/>
        <w:t>ТЭЛА</w:t>
      </w:r>
      <w:r>
        <w:rPr>
          <w:spacing w:val="-7"/>
        </w:rPr>
        <w:t> </w:t>
      </w:r>
      <w:r>
        <w:rPr/>
        <w:t>зависит</w:t>
      </w:r>
      <w:r>
        <w:rPr>
          <w:spacing w:val="-7"/>
        </w:rPr>
        <w:t> </w:t>
      </w:r>
      <w:r>
        <w:rPr/>
        <w:t>от</w:t>
      </w:r>
      <w:r>
        <w:rPr>
          <w:spacing w:val="-7"/>
        </w:rPr>
        <w:t> </w:t>
      </w:r>
      <w:r>
        <w:rPr/>
        <w:t>сопутствующей</w:t>
      </w:r>
      <w:r>
        <w:rPr>
          <w:spacing w:val="-7"/>
        </w:rPr>
        <w:t> </w:t>
      </w:r>
      <w:r>
        <w:rPr/>
        <w:t>патологии</w:t>
      </w:r>
      <w:r>
        <w:rPr>
          <w:spacing w:val="-7"/>
        </w:rPr>
        <w:t> </w:t>
      </w:r>
      <w:r>
        <w:rPr/>
        <w:t>и</w:t>
      </w:r>
      <w:r>
        <w:rPr>
          <w:spacing w:val="-7"/>
        </w:rPr>
        <w:t> </w:t>
      </w:r>
      <w:r>
        <w:rPr/>
        <w:t>в</w:t>
      </w:r>
      <w:r>
        <w:rPr>
          <w:spacing w:val="-7"/>
        </w:rPr>
        <w:t> </w:t>
      </w:r>
      <w:r>
        <w:rPr/>
        <w:t>сред- нем</w:t>
      </w:r>
      <w:r>
        <w:rPr>
          <w:spacing w:val="-1"/>
        </w:rPr>
        <w:t> </w:t>
      </w:r>
      <w:r>
        <w:rPr/>
        <w:t>может</w:t>
      </w:r>
      <w:r>
        <w:rPr>
          <w:spacing w:val="-1"/>
        </w:rPr>
        <w:t> </w:t>
      </w:r>
      <w:r>
        <w:rPr/>
        <w:t>достигать</w:t>
      </w:r>
      <w:r>
        <w:rPr>
          <w:spacing w:val="-1"/>
        </w:rPr>
        <w:t> </w:t>
      </w:r>
      <w:r>
        <w:rPr/>
        <w:t>13%</w:t>
      </w:r>
      <w:r>
        <w:rPr>
          <w:spacing w:val="-1"/>
        </w:rPr>
        <w:t> </w:t>
      </w:r>
      <w:r>
        <w:rPr/>
        <w:t>для</w:t>
      </w:r>
      <w:r>
        <w:rPr>
          <w:spacing w:val="-1"/>
        </w:rPr>
        <w:t> </w:t>
      </w:r>
      <w:r>
        <w:rPr/>
        <w:t>«больших»</w:t>
      </w:r>
      <w:r>
        <w:rPr>
          <w:spacing w:val="-1"/>
        </w:rPr>
        <w:t> </w:t>
      </w:r>
      <w:r>
        <w:rPr/>
        <w:t>кровотечений,</w:t>
      </w:r>
      <w:r>
        <w:rPr>
          <w:spacing w:val="-1"/>
        </w:rPr>
        <w:t> </w:t>
      </w:r>
      <w:r>
        <w:rPr/>
        <w:t>и</w:t>
      </w:r>
      <w:r>
        <w:rPr>
          <w:spacing w:val="-1"/>
        </w:rPr>
        <w:t> </w:t>
      </w:r>
      <w:r>
        <w:rPr/>
        <w:t>1,8%</w:t>
      </w:r>
      <w:r>
        <w:rPr>
          <w:spacing w:val="-1"/>
        </w:rPr>
        <w:t> </w:t>
      </w:r>
      <w:r>
        <w:rPr/>
        <w:t>для</w:t>
      </w:r>
      <w:r>
        <w:rPr>
          <w:spacing w:val="-1"/>
        </w:rPr>
        <w:t> </w:t>
      </w:r>
      <w:r>
        <w:rPr/>
        <w:t>гемор- рагического инсульта и/или фатальных кровотечений.</w:t>
      </w:r>
    </w:p>
    <w:p>
      <w:pPr>
        <w:pStyle w:val="BodyText"/>
        <w:spacing w:line="247" w:lineRule="auto"/>
        <w:ind w:left="141" w:right="140" w:firstLine="283"/>
        <w:jc w:val="both"/>
      </w:pPr>
      <w:r>
        <w:rPr/>
        <w:t>Хотя в исследованиях S.Z. Goldhaber et al. (1993), S. Konstantinides et al. (2002)</w:t>
      </w:r>
      <w:r>
        <w:rPr>
          <w:spacing w:val="-7"/>
        </w:rPr>
        <w:t> </w:t>
      </w:r>
      <w:r>
        <w:rPr/>
        <w:t>он</w:t>
      </w:r>
      <w:r>
        <w:rPr>
          <w:spacing w:val="-7"/>
        </w:rPr>
        <w:t> </w:t>
      </w:r>
      <w:r>
        <w:rPr/>
        <w:t>был</w:t>
      </w:r>
      <w:r>
        <w:rPr>
          <w:spacing w:val="-7"/>
        </w:rPr>
        <w:t> </w:t>
      </w:r>
      <w:r>
        <w:rPr/>
        <w:t>ниже,</w:t>
      </w:r>
      <w:r>
        <w:rPr>
          <w:spacing w:val="-7"/>
        </w:rPr>
        <w:t> </w:t>
      </w:r>
      <w:r>
        <w:rPr/>
        <w:t>что,</w:t>
      </w:r>
      <w:r>
        <w:rPr>
          <w:spacing w:val="-7"/>
        </w:rPr>
        <w:t> </w:t>
      </w:r>
      <w:r>
        <w:rPr/>
        <w:t>вероятно,</w:t>
      </w:r>
      <w:r>
        <w:rPr>
          <w:spacing w:val="-7"/>
        </w:rPr>
        <w:t> </w:t>
      </w:r>
      <w:r>
        <w:rPr/>
        <w:t>связано</w:t>
      </w:r>
      <w:r>
        <w:rPr>
          <w:spacing w:val="-7"/>
        </w:rPr>
        <w:t> </w:t>
      </w:r>
      <w:r>
        <w:rPr/>
        <w:t>с</w:t>
      </w:r>
      <w:r>
        <w:rPr>
          <w:spacing w:val="-7"/>
        </w:rPr>
        <w:t> </w:t>
      </w:r>
      <w:r>
        <w:rPr/>
        <w:t>особенностями</w:t>
      </w:r>
      <w:r>
        <w:rPr>
          <w:spacing w:val="-7"/>
        </w:rPr>
        <w:t> </w:t>
      </w:r>
      <w:r>
        <w:rPr/>
        <w:t>выборки</w:t>
      </w:r>
      <w:r>
        <w:rPr>
          <w:spacing w:val="-7"/>
        </w:rPr>
        <w:t> </w:t>
      </w:r>
      <w:r>
        <w:rPr/>
        <w:t>паци- ентов и использованием не инвазивных методов обследования.</w:t>
      </w:r>
    </w:p>
    <w:p>
      <w:pPr>
        <w:pStyle w:val="BodyText"/>
        <w:spacing w:line="247" w:lineRule="auto"/>
        <w:ind w:left="141" w:right="139" w:firstLine="283"/>
        <w:jc w:val="both"/>
      </w:pPr>
      <w:r>
        <w:rPr/>
        <w:t>Возможно,</w:t>
      </w:r>
      <w:r>
        <w:rPr>
          <w:spacing w:val="-4"/>
        </w:rPr>
        <w:t> </w:t>
      </w:r>
      <w:r>
        <w:rPr/>
        <w:t>поэтому</w:t>
      </w:r>
      <w:r>
        <w:rPr>
          <w:spacing w:val="-4"/>
        </w:rPr>
        <w:t> </w:t>
      </w:r>
      <w:r>
        <w:rPr/>
        <w:t>расширение</w:t>
      </w:r>
      <w:r>
        <w:rPr>
          <w:spacing w:val="-4"/>
        </w:rPr>
        <w:t> </w:t>
      </w:r>
      <w:r>
        <w:rPr/>
        <w:t>показаний</w:t>
      </w:r>
      <w:r>
        <w:rPr>
          <w:spacing w:val="-4"/>
        </w:rPr>
        <w:t> </w:t>
      </w:r>
      <w:r>
        <w:rPr/>
        <w:t>для</w:t>
      </w:r>
      <w:r>
        <w:rPr>
          <w:spacing w:val="-4"/>
        </w:rPr>
        <w:t> </w:t>
      </w:r>
      <w:r>
        <w:rPr/>
        <w:t>тромболитической</w:t>
      </w:r>
      <w:r>
        <w:rPr>
          <w:spacing w:val="-4"/>
        </w:rPr>
        <w:t> </w:t>
      </w:r>
      <w:r>
        <w:rPr/>
        <w:t>тера- пии у больных с ТЭЛА всё ещё остаётся предметом дискуссии, в то время как её применение у пациентов с шоком и угрожающей жизни правожелу- дочковой недостаточностью нашло широкое признание [6, 9].</w:t>
      </w:r>
    </w:p>
    <w:p>
      <w:pPr>
        <w:pStyle w:val="BodyText"/>
        <w:spacing w:line="247" w:lineRule="auto"/>
        <w:ind w:left="141" w:right="138" w:firstLine="283"/>
        <w:jc w:val="both"/>
      </w:pPr>
      <w:r>
        <w:rPr/>
        <w:t>Кровотечения классифицируются по степени выраженности, локализа- ции источника, уровню снижения гемоглобина или гематокрита либо по клиническим признакам, требующим гемотрансфузии или хирургического </w:t>
      </w:r>
      <w:r>
        <w:rPr>
          <w:spacing w:val="-2"/>
        </w:rPr>
        <w:t>вмешательства. Оценивая безопасность тромболитической терапии, исполь- </w:t>
      </w:r>
      <w:r>
        <w:rPr/>
        <w:t>зуют в основном шкалы</w:t>
      </w:r>
      <w:r>
        <w:rPr>
          <w:spacing w:val="-4"/>
        </w:rPr>
        <w:t> </w:t>
      </w:r>
      <w:r>
        <w:rPr/>
        <w:t>TIMI и GUSTO [67]. По шкале GUSTO кровотече- </w:t>
      </w:r>
      <w:r>
        <w:rPr>
          <w:spacing w:val="-2"/>
        </w:rPr>
        <w:t>ния</w:t>
      </w:r>
      <w:r>
        <w:rPr>
          <w:spacing w:val="-5"/>
        </w:rPr>
        <w:t> </w:t>
      </w:r>
      <w:r>
        <w:rPr>
          <w:spacing w:val="-2"/>
        </w:rPr>
        <w:t>различают</w:t>
      </w:r>
      <w:r>
        <w:rPr>
          <w:spacing w:val="-5"/>
        </w:rPr>
        <w:t> </w:t>
      </w:r>
      <w:r>
        <w:rPr>
          <w:spacing w:val="-2"/>
        </w:rPr>
        <w:t>в</w:t>
      </w:r>
      <w:r>
        <w:rPr>
          <w:spacing w:val="-5"/>
        </w:rPr>
        <w:t> </w:t>
      </w:r>
      <w:r>
        <w:rPr>
          <w:spacing w:val="-2"/>
        </w:rPr>
        <w:t>зависимости</w:t>
      </w:r>
      <w:r>
        <w:rPr>
          <w:spacing w:val="-5"/>
        </w:rPr>
        <w:t> </w:t>
      </w:r>
      <w:r>
        <w:rPr>
          <w:spacing w:val="-2"/>
        </w:rPr>
        <w:t>от</w:t>
      </w:r>
      <w:r>
        <w:rPr>
          <w:spacing w:val="-5"/>
        </w:rPr>
        <w:t> </w:t>
      </w:r>
      <w:r>
        <w:rPr>
          <w:spacing w:val="-2"/>
        </w:rPr>
        <w:t>влияния</w:t>
      </w:r>
      <w:r>
        <w:rPr>
          <w:spacing w:val="-5"/>
        </w:rPr>
        <w:t> </w:t>
      </w:r>
      <w:r>
        <w:rPr>
          <w:spacing w:val="-2"/>
        </w:rPr>
        <w:t>на</w:t>
      </w:r>
      <w:r>
        <w:rPr>
          <w:spacing w:val="-5"/>
        </w:rPr>
        <w:t> </w:t>
      </w:r>
      <w:r>
        <w:rPr>
          <w:spacing w:val="-2"/>
        </w:rPr>
        <w:t>гемодинамику</w:t>
      </w:r>
      <w:r>
        <w:rPr>
          <w:spacing w:val="-5"/>
        </w:rPr>
        <w:t> </w:t>
      </w:r>
      <w:r>
        <w:rPr>
          <w:spacing w:val="-2"/>
        </w:rPr>
        <w:t>и</w:t>
      </w:r>
      <w:r>
        <w:rPr>
          <w:spacing w:val="-5"/>
        </w:rPr>
        <w:t> </w:t>
      </w:r>
      <w:r>
        <w:rPr>
          <w:spacing w:val="-2"/>
        </w:rPr>
        <w:t>необходимости </w:t>
      </w:r>
      <w:r>
        <w:rPr/>
        <w:t>проведения дополнительного вмешательства и/или проведения гемотранс- фузии. Шкала</w:t>
      </w:r>
      <w:r>
        <w:rPr>
          <w:spacing w:val="-4"/>
        </w:rPr>
        <w:t> </w:t>
      </w:r>
      <w:r>
        <w:rPr/>
        <w:t>TIMI более детально подразделяет все видимые, в том</w:t>
      </w:r>
      <w:r>
        <w:rPr>
          <w:spacing w:val="1"/>
        </w:rPr>
        <w:t> </w:t>
      </w:r>
      <w:r>
        <w:rPr>
          <w:spacing w:val="-2"/>
        </w:rPr>
        <w:t>числе</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8"/>
        <w:jc w:val="both"/>
      </w:pPr>
      <w:r>
        <w:rPr/>
        <w:t>выявленные с помощью различных методов визуализации, кровотечения в зависимости</w:t>
      </w:r>
      <w:r>
        <w:rPr>
          <w:spacing w:val="-14"/>
        </w:rPr>
        <w:t> </w:t>
      </w:r>
      <w:r>
        <w:rPr/>
        <w:t>от</w:t>
      </w:r>
      <w:r>
        <w:rPr>
          <w:spacing w:val="-14"/>
        </w:rPr>
        <w:t> </w:t>
      </w:r>
      <w:r>
        <w:rPr/>
        <w:t>снижения</w:t>
      </w:r>
      <w:r>
        <w:rPr>
          <w:spacing w:val="-14"/>
        </w:rPr>
        <w:t> </w:t>
      </w:r>
      <w:r>
        <w:rPr/>
        <w:t>уровня</w:t>
      </w:r>
      <w:r>
        <w:rPr>
          <w:spacing w:val="-13"/>
        </w:rPr>
        <w:t> </w:t>
      </w:r>
      <w:r>
        <w:rPr/>
        <w:t>гемоглобина,</w:t>
      </w:r>
      <w:r>
        <w:rPr>
          <w:spacing w:val="-14"/>
        </w:rPr>
        <w:t> </w:t>
      </w:r>
      <w:r>
        <w:rPr/>
        <w:t>гематокрита</w:t>
      </w:r>
      <w:r>
        <w:rPr>
          <w:spacing w:val="-14"/>
        </w:rPr>
        <w:t> </w:t>
      </w:r>
      <w:r>
        <w:rPr/>
        <w:t>[67].</w:t>
      </w:r>
      <w:r>
        <w:rPr>
          <w:spacing w:val="-14"/>
        </w:rPr>
        <w:t> </w:t>
      </w:r>
      <w:r>
        <w:rPr/>
        <w:t>Внутриче- репные кровоизлияния по обеим шкалам относят к большим или тяжёлым </w:t>
      </w:r>
      <w:r>
        <w:rPr>
          <w:spacing w:val="-2"/>
        </w:rPr>
        <w:t>кровотечениям.</w:t>
      </w:r>
    </w:p>
    <w:p>
      <w:pPr>
        <w:pStyle w:val="BodyText"/>
        <w:spacing w:line="247" w:lineRule="auto"/>
        <w:ind w:left="141" w:right="139" w:firstLine="283"/>
        <w:jc w:val="both"/>
      </w:pPr>
      <w:r>
        <w:rPr/>
        <w:t>Исследования</w:t>
      </w:r>
      <w:r>
        <w:rPr>
          <w:spacing w:val="-3"/>
        </w:rPr>
        <w:t> </w:t>
      </w:r>
      <w:r>
        <w:rPr/>
        <w:t>с</w:t>
      </w:r>
      <w:r>
        <w:rPr>
          <w:spacing w:val="-3"/>
        </w:rPr>
        <w:t> </w:t>
      </w:r>
      <w:r>
        <w:rPr/>
        <w:t>использованием</w:t>
      </w:r>
      <w:r>
        <w:rPr>
          <w:spacing w:val="-3"/>
        </w:rPr>
        <w:t> </w:t>
      </w:r>
      <w:r>
        <w:rPr/>
        <w:t>сниженных</w:t>
      </w:r>
      <w:r>
        <w:rPr>
          <w:spacing w:val="-3"/>
        </w:rPr>
        <w:t> </w:t>
      </w:r>
      <w:r>
        <w:rPr/>
        <w:t>«промежуточных»</w:t>
      </w:r>
      <w:r>
        <w:rPr>
          <w:spacing w:val="-3"/>
        </w:rPr>
        <w:t> </w:t>
      </w:r>
      <w:r>
        <w:rPr/>
        <w:t>доз</w:t>
      </w:r>
      <w:r>
        <w:rPr>
          <w:spacing w:val="-3"/>
        </w:rPr>
        <w:t> </w:t>
      </w:r>
      <w:r>
        <w:rPr/>
        <w:t>аль- теплазы, с целью попытки снижения геморрагических осложнений, не по- казали</w:t>
      </w:r>
      <w:r>
        <w:rPr>
          <w:spacing w:val="-11"/>
        </w:rPr>
        <w:t> </w:t>
      </w:r>
      <w:r>
        <w:rPr/>
        <w:t>достаточного</w:t>
      </w:r>
      <w:r>
        <w:rPr>
          <w:spacing w:val="-11"/>
        </w:rPr>
        <w:t> </w:t>
      </w:r>
      <w:r>
        <w:rPr/>
        <w:t>эффекта</w:t>
      </w:r>
      <w:r>
        <w:rPr>
          <w:spacing w:val="-11"/>
        </w:rPr>
        <w:t> </w:t>
      </w:r>
      <w:r>
        <w:rPr/>
        <w:t>от</w:t>
      </w:r>
      <w:r>
        <w:rPr>
          <w:spacing w:val="-11"/>
        </w:rPr>
        <w:t> </w:t>
      </w:r>
      <w:r>
        <w:rPr/>
        <w:t>проведённой</w:t>
      </w:r>
      <w:r>
        <w:rPr>
          <w:spacing w:val="-11"/>
        </w:rPr>
        <w:t> </w:t>
      </w:r>
      <w:r>
        <w:rPr/>
        <w:t>тромболитической</w:t>
      </w:r>
      <w:r>
        <w:rPr>
          <w:spacing w:val="-11"/>
        </w:rPr>
        <w:t> </w:t>
      </w:r>
      <w:r>
        <w:rPr/>
        <w:t>терапии,</w:t>
      </w:r>
      <w:r>
        <w:rPr>
          <w:spacing w:val="-11"/>
        </w:rPr>
        <w:t> </w:t>
      </w:r>
      <w:r>
        <w:rPr/>
        <w:t>в связи с чем уменьшение дозы препарата не рекомендовано даже при высо- ком риске геморрагических осложнений.</w:t>
      </w:r>
    </w:p>
    <w:p>
      <w:pPr>
        <w:pStyle w:val="BodyText"/>
        <w:spacing w:line="247" w:lineRule="auto"/>
        <w:ind w:left="141" w:right="138" w:firstLine="283"/>
        <w:jc w:val="both"/>
      </w:pPr>
      <w:r>
        <w:rPr/>
        <w:t>В</w:t>
      </w:r>
      <w:r>
        <w:rPr>
          <w:spacing w:val="-14"/>
        </w:rPr>
        <w:t> </w:t>
      </w:r>
      <w:r>
        <w:rPr/>
        <w:t>то</w:t>
      </w:r>
      <w:r>
        <w:rPr>
          <w:spacing w:val="-14"/>
        </w:rPr>
        <w:t> </w:t>
      </w:r>
      <w:r>
        <w:rPr/>
        <w:t>же</w:t>
      </w:r>
      <w:r>
        <w:rPr>
          <w:spacing w:val="-14"/>
        </w:rPr>
        <w:t> </w:t>
      </w:r>
      <w:r>
        <w:rPr/>
        <w:t>время</w:t>
      </w:r>
      <w:r>
        <w:rPr>
          <w:spacing w:val="-13"/>
        </w:rPr>
        <w:t> </w:t>
      </w:r>
      <w:r>
        <w:rPr/>
        <w:t>одной</w:t>
      </w:r>
      <w:r>
        <w:rPr>
          <w:spacing w:val="-14"/>
        </w:rPr>
        <w:t> </w:t>
      </w:r>
      <w:r>
        <w:rPr/>
        <w:t>из</w:t>
      </w:r>
      <w:r>
        <w:rPr>
          <w:spacing w:val="-14"/>
        </w:rPr>
        <w:t> </w:t>
      </w:r>
      <w:r>
        <w:rPr/>
        <w:t>одобренных</w:t>
      </w:r>
      <w:r>
        <w:rPr>
          <w:spacing w:val="-14"/>
        </w:rPr>
        <w:t> </w:t>
      </w:r>
      <w:r>
        <w:rPr/>
        <w:t>рекомендациями</w:t>
      </w:r>
      <w:r>
        <w:rPr>
          <w:spacing w:val="-13"/>
        </w:rPr>
        <w:t> </w:t>
      </w:r>
      <w:r>
        <w:rPr/>
        <w:t>«щадящей»</w:t>
      </w:r>
      <w:r>
        <w:rPr>
          <w:spacing w:val="-14"/>
        </w:rPr>
        <w:t> </w:t>
      </w:r>
      <w:r>
        <w:rPr/>
        <w:t>схемой применения</w:t>
      </w:r>
      <w:r>
        <w:rPr>
          <w:spacing w:val="-9"/>
        </w:rPr>
        <w:t> </w:t>
      </w:r>
      <w:r>
        <w:rPr/>
        <w:t>тромболитиков</w:t>
      </w:r>
      <w:r>
        <w:rPr>
          <w:spacing w:val="-9"/>
        </w:rPr>
        <w:t> </w:t>
      </w:r>
      <w:r>
        <w:rPr/>
        <w:t>у</w:t>
      </w:r>
      <w:r>
        <w:rPr>
          <w:spacing w:val="-9"/>
        </w:rPr>
        <w:t> </w:t>
      </w:r>
      <w:r>
        <w:rPr/>
        <w:t>некоторых</w:t>
      </w:r>
      <w:r>
        <w:rPr>
          <w:spacing w:val="-9"/>
        </w:rPr>
        <w:t> </w:t>
      </w:r>
      <w:r>
        <w:rPr/>
        <w:t>больных</w:t>
      </w:r>
      <w:r>
        <w:rPr>
          <w:spacing w:val="-9"/>
        </w:rPr>
        <w:t> </w:t>
      </w:r>
      <w:r>
        <w:rPr/>
        <w:t>является</w:t>
      </w:r>
      <w:r>
        <w:rPr>
          <w:spacing w:val="-9"/>
        </w:rPr>
        <w:t> </w:t>
      </w:r>
      <w:r>
        <w:rPr/>
        <w:t>инфузия</w:t>
      </w:r>
      <w:r>
        <w:rPr>
          <w:spacing w:val="-9"/>
        </w:rPr>
        <w:t> </w:t>
      </w:r>
      <w:r>
        <w:rPr/>
        <w:t>уроки- назы в дозе 4400 ЕД/кг/ч на протяжении от 24 до 48 ч после нагрузочной дозы 4400 ЕД/кг [68]. Но даже эта схема является опасной у больных с пе- ренесенным</w:t>
      </w:r>
      <w:r>
        <w:rPr>
          <w:spacing w:val="-3"/>
        </w:rPr>
        <w:t> </w:t>
      </w:r>
      <w:r>
        <w:rPr/>
        <w:t>недавно</w:t>
      </w:r>
      <w:r>
        <w:rPr>
          <w:spacing w:val="-3"/>
        </w:rPr>
        <w:t> </w:t>
      </w:r>
      <w:r>
        <w:rPr/>
        <w:t>хирургическим</w:t>
      </w:r>
      <w:r>
        <w:rPr>
          <w:spacing w:val="-3"/>
        </w:rPr>
        <w:t> </w:t>
      </w:r>
      <w:r>
        <w:rPr/>
        <w:t>лечением</w:t>
      </w:r>
      <w:r>
        <w:rPr>
          <w:spacing w:val="-3"/>
        </w:rPr>
        <w:t> </w:t>
      </w:r>
      <w:r>
        <w:rPr/>
        <w:t>или</w:t>
      </w:r>
      <w:r>
        <w:rPr>
          <w:spacing w:val="-3"/>
        </w:rPr>
        <w:t> </w:t>
      </w:r>
      <w:r>
        <w:rPr/>
        <w:t>высоким</w:t>
      </w:r>
      <w:r>
        <w:rPr>
          <w:spacing w:val="-3"/>
        </w:rPr>
        <w:t> </w:t>
      </w:r>
      <w:r>
        <w:rPr/>
        <w:t>риском</w:t>
      </w:r>
      <w:r>
        <w:rPr>
          <w:spacing w:val="-3"/>
        </w:rPr>
        <w:t> </w:t>
      </w:r>
      <w:r>
        <w:rPr/>
        <w:t>гемор- рагических осложнений [68].</w:t>
      </w:r>
    </w:p>
    <w:p>
      <w:pPr>
        <w:pStyle w:val="BodyText"/>
        <w:spacing w:line="247" w:lineRule="auto"/>
        <w:ind w:left="141" w:right="139" w:firstLine="283"/>
        <w:jc w:val="both"/>
      </w:pPr>
      <w:r>
        <w:rPr/>
        <w:t>Учитывая, что ТЭЛА зачастую сопутствует послеоперационному пери- оду</w:t>
      </w:r>
      <w:r>
        <w:rPr>
          <w:spacing w:val="-5"/>
        </w:rPr>
        <w:t> </w:t>
      </w:r>
      <w:r>
        <w:rPr/>
        <w:t>и</w:t>
      </w:r>
      <w:r>
        <w:rPr>
          <w:spacing w:val="-5"/>
        </w:rPr>
        <w:t> </w:t>
      </w:r>
      <w:r>
        <w:rPr/>
        <w:t>другим</w:t>
      </w:r>
      <w:r>
        <w:rPr>
          <w:spacing w:val="-4"/>
        </w:rPr>
        <w:t> </w:t>
      </w:r>
      <w:r>
        <w:rPr/>
        <w:t>тяжёлым</w:t>
      </w:r>
      <w:r>
        <w:rPr>
          <w:spacing w:val="-5"/>
        </w:rPr>
        <w:t> </w:t>
      </w:r>
      <w:r>
        <w:rPr/>
        <w:t>состояниям,</w:t>
      </w:r>
      <w:r>
        <w:rPr>
          <w:spacing w:val="-5"/>
        </w:rPr>
        <w:t> </w:t>
      </w:r>
      <w:r>
        <w:rPr/>
        <w:t>с</w:t>
      </w:r>
      <w:r>
        <w:rPr>
          <w:spacing w:val="-5"/>
        </w:rPr>
        <w:t> </w:t>
      </w:r>
      <w:r>
        <w:rPr/>
        <w:t>целью</w:t>
      </w:r>
      <w:r>
        <w:rPr>
          <w:spacing w:val="-5"/>
        </w:rPr>
        <w:t> </w:t>
      </w:r>
      <w:r>
        <w:rPr/>
        <w:t>снижения</w:t>
      </w:r>
      <w:r>
        <w:rPr>
          <w:spacing w:val="-5"/>
        </w:rPr>
        <w:t> </w:t>
      </w:r>
      <w:r>
        <w:rPr/>
        <w:t>риска</w:t>
      </w:r>
      <w:r>
        <w:rPr>
          <w:spacing w:val="-5"/>
        </w:rPr>
        <w:t> </w:t>
      </w:r>
      <w:r>
        <w:rPr/>
        <w:t>кровотечений, именно многочасовая инфузия урокиназы является «щадящей» и способ- ствует</w:t>
      </w:r>
      <w:r>
        <w:rPr>
          <w:spacing w:val="-4"/>
        </w:rPr>
        <w:t> </w:t>
      </w:r>
      <w:r>
        <w:rPr/>
        <w:t>минимизации</w:t>
      </w:r>
      <w:r>
        <w:rPr>
          <w:spacing w:val="-4"/>
        </w:rPr>
        <w:t> </w:t>
      </w:r>
      <w:r>
        <w:rPr/>
        <w:t>геморрагических</w:t>
      </w:r>
      <w:r>
        <w:rPr>
          <w:spacing w:val="-4"/>
        </w:rPr>
        <w:t> </w:t>
      </w:r>
      <w:r>
        <w:rPr/>
        <w:t>осложнений.</w:t>
      </w:r>
      <w:r>
        <w:rPr>
          <w:spacing w:val="-4"/>
        </w:rPr>
        <w:t> </w:t>
      </w:r>
      <w:r>
        <w:rPr/>
        <w:t>Сходные</w:t>
      </w:r>
      <w:r>
        <w:rPr>
          <w:spacing w:val="-4"/>
        </w:rPr>
        <w:t> </w:t>
      </w:r>
      <w:r>
        <w:rPr/>
        <w:t>данные</w:t>
      </w:r>
      <w:r>
        <w:rPr>
          <w:spacing w:val="-4"/>
        </w:rPr>
        <w:t> </w:t>
      </w:r>
      <w:r>
        <w:rPr/>
        <w:t>полу- чены</w:t>
      </w:r>
      <w:r>
        <w:rPr>
          <w:spacing w:val="-8"/>
        </w:rPr>
        <w:t> </w:t>
      </w:r>
      <w:r>
        <w:rPr/>
        <w:t>и</w:t>
      </w:r>
      <w:r>
        <w:rPr>
          <w:spacing w:val="-8"/>
        </w:rPr>
        <w:t> </w:t>
      </w:r>
      <w:r>
        <w:rPr/>
        <w:t>50</w:t>
      </w:r>
      <w:r>
        <w:rPr>
          <w:spacing w:val="-8"/>
        </w:rPr>
        <w:t> </w:t>
      </w:r>
      <w:r>
        <w:rPr/>
        <w:t>утверждены</w:t>
      </w:r>
      <w:r>
        <w:rPr>
          <w:spacing w:val="-8"/>
        </w:rPr>
        <w:t> </w:t>
      </w:r>
      <w:r>
        <w:rPr/>
        <w:t>комиссией</w:t>
      </w:r>
      <w:r>
        <w:rPr>
          <w:spacing w:val="-8"/>
        </w:rPr>
        <w:t> </w:t>
      </w:r>
      <w:r>
        <w:rPr/>
        <w:t>по</w:t>
      </w:r>
      <w:r>
        <w:rPr>
          <w:spacing w:val="-8"/>
        </w:rPr>
        <w:t> </w:t>
      </w:r>
      <w:r>
        <w:rPr/>
        <w:t>контролю</w:t>
      </w:r>
      <w:r>
        <w:rPr>
          <w:spacing w:val="-8"/>
        </w:rPr>
        <w:t> </w:t>
      </w:r>
      <w:r>
        <w:rPr/>
        <w:t>за</w:t>
      </w:r>
      <w:r>
        <w:rPr>
          <w:spacing w:val="-8"/>
        </w:rPr>
        <w:t> </w:t>
      </w:r>
      <w:r>
        <w:rPr/>
        <w:t>лекарствами</w:t>
      </w:r>
      <w:r>
        <w:rPr>
          <w:spacing w:val="-8"/>
        </w:rPr>
        <w:t> </w:t>
      </w:r>
      <w:r>
        <w:rPr/>
        <w:t>США</w:t>
      </w:r>
      <w:r>
        <w:rPr>
          <w:spacing w:val="-8"/>
        </w:rPr>
        <w:t> </w:t>
      </w:r>
      <w:r>
        <w:rPr/>
        <w:t>(FDA) в отношении пуролазы [68].</w:t>
      </w:r>
    </w:p>
    <w:p>
      <w:pPr>
        <w:pStyle w:val="BodyText"/>
        <w:spacing w:line="247" w:lineRule="auto"/>
        <w:ind w:left="141" w:right="139" w:firstLine="328"/>
        <w:jc w:val="right"/>
      </w:pPr>
      <w:r>
        <w:rPr>
          <w:spacing w:val="-2"/>
        </w:rPr>
        <w:t>По</w:t>
      </w:r>
      <w:r>
        <w:rPr>
          <w:spacing w:val="-12"/>
        </w:rPr>
        <w:t> </w:t>
      </w:r>
      <w:r>
        <w:rPr>
          <w:spacing w:val="-2"/>
        </w:rPr>
        <w:t>мнению</w:t>
      </w:r>
      <w:r>
        <w:rPr>
          <w:spacing w:val="-12"/>
        </w:rPr>
        <w:t> </w:t>
      </w:r>
      <w:r>
        <w:rPr>
          <w:spacing w:val="-2"/>
        </w:rPr>
        <w:t>некоторых</w:t>
      </w:r>
      <w:r>
        <w:rPr>
          <w:spacing w:val="-12"/>
        </w:rPr>
        <w:t> </w:t>
      </w:r>
      <w:r>
        <w:rPr>
          <w:spacing w:val="-2"/>
        </w:rPr>
        <w:t>авторов,</w:t>
      </w:r>
      <w:r>
        <w:rPr>
          <w:spacing w:val="-11"/>
        </w:rPr>
        <w:t> </w:t>
      </w:r>
      <w:r>
        <w:rPr>
          <w:spacing w:val="-2"/>
        </w:rPr>
        <w:t>применение</w:t>
      </w:r>
      <w:r>
        <w:rPr>
          <w:spacing w:val="-12"/>
        </w:rPr>
        <w:t> </w:t>
      </w:r>
      <w:r>
        <w:rPr>
          <w:spacing w:val="-2"/>
        </w:rPr>
        <w:t>урокиназы</w:t>
      </w:r>
      <w:r>
        <w:rPr>
          <w:spacing w:val="-12"/>
        </w:rPr>
        <w:t> </w:t>
      </w:r>
      <w:r>
        <w:rPr>
          <w:spacing w:val="-2"/>
        </w:rPr>
        <w:t>возможно</w:t>
      </w:r>
      <w:r>
        <w:rPr>
          <w:spacing w:val="-12"/>
        </w:rPr>
        <w:t> </w:t>
      </w:r>
      <w:r>
        <w:rPr>
          <w:spacing w:val="-2"/>
        </w:rPr>
        <w:t>у</w:t>
      </w:r>
      <w:r>
        <w:rPr>
          <w:spacing w:val="-11"/>
        </w:rPr>
        <w:t> </w:t>
      </w:r>
      <w:r>
        <w:rPr>
          <w:spacing w:val="-2"/>
        </w:rPr>
        <w:t>боль- </w:t>
      </w:r>
      <w:r>
        <w:rPr/>
        <w:t>ных</w:t>
      </w:r>
      <w:r>
        <w:rPr>
          <w:spacing w:val="29"/>
        </w:rPr>
        <w:t> </w:t>
      </w:r>
      <w:r>
        <w:rPr/>
        <w:t>с</w:t>
      </w:r>
      <w:r>
        <w:rPr>
          <w:spacing w:val="29"/>
        </w:rPr>
        <w:t> </w:t>
      </w:r>
      <w:r>
        <w:rPr/>
        <w:t>нестабильной</w:t>
      </w:r>
      <w:r>
        <w:rPr>
          <w:spacing w:val="29"/>
        </w:rPr>
        <w:t> </w:t>
      </w:r>
      <w:r>
        <w:rPr/>
        <w:t>гемодинамикой</w:t>
      </w:r>
      <w:r>
        <w:rPr>
          <w:spacing w:val="29"/>
        </w:rPr>
        <w:t> </w:t>
      </w:r>
      <w:r>
        <w:rPr/>
        <w:t>и</w:t>
      </w:r>
      <w:r>
        <w:rPr>
          <w:spacing w:val="29"/>
        </w:rPr>
        <w:t> </w:t>
      </w:r>
      <w:r>
        <w:rPr/>
        <w:t>высоким</w:t>
      </w:r>
      <w:r>
        <w:rPr>
          <w:spacing w:val="29"/>
        </w:rPr>
        <w:t> </w:t>
      </w:r>
      <w:r>
        <w:rPr/>
        <w:t>риском</w:t>
      </w:r>
      <w:r>
        <w:rPr>
          <w:spacing w:val="29"/>
        </w:rPr>
        <w:t> </w:t>
      </w:r>
      <w:r>
        <w:rPr/>
        <w:t>геморрагических осложнений</w:t>
      </w:r>
      <w:r>
        <w:rPr>
          <w:spacing w:val="30"/>
        </w:rPr>
        <w:t> </w:t>
      </w:r>
      <w:r>
        <w:rPr/>
        <w:t>с</w:t>
      </w:r>
      <w:r>
        <w:rPr>
          <w:spacing w:val="30"/>
        </w:rPr>
        <w:t> </w:t>
      </w:r>
      <w:r>
        <w:rPr/>
        <w:t>использованием</w:t>
      </w:r>
      <w:r>
        <w:rPr>
          <w:spacing w:val="30"/>
        </w:rPr>
        <w:t> </w:t>
      </w:r>
      <w:r>
        <w:rPr/>
        <w:t>сниженных</w:t>
      </w:r>
      <w:r>
        <w:rPr>
          <w:spacing w:val="30"/>
        </w:rPr>
        <w:t> </w:t>
      </w:r>
      <w:r>
        <w:rPr/>
        <w:t>доз</w:t>
      </w:r>
      <w:r>
        <w:rPr>
          <w:spacing w:val="30"/>
        </w:rPr>
        <w:t> </w:t>
      </w:r>
      <w:r>
        <w:rPr/>
        <w:t>урокиназы</w:t>
      </w:r>
      <w:r>
        <w:rPr>
          <w:spacing w:val="30"/>
        </w:rPr>
        <w:t> </w:t>
      </w:r>
      <w:r>
        <w:rPr/>
        <w:t>(1000</w:t>
      </w:r>
      <w:r>
        <w:rPr>
          <w:spacing w:val="30"/>
        </w:rPr>
        <w:t> </w:t>
      </w:r>
      <w:r>
        <w:rPr/>
        <w:t>ЕД/кг/ч) без нагрузочной дозы. Возможность и эффективность такой лечебной так- тики показаны в небольших исследованиях: получено выраженное клини- ческое улучшение в течение 24 часов после тромболитической терапии, не выявлено</w:t>
      </w:r>
      <w:r>
        <w:rPr>
          <w:spacing w:val="17"/>
        </w:rPr>
        <w:t> </w:t>
      </w:r>
      <w:r>
        <w:rPr/>
        <w:t>значимых</w:t>
      </w:r>
      <w:r>
        <w:rPr>
          <w:spacing w:val="17"/>
        </w:rPr>
        <w:t> </w:t>
      </w:r>
      <w:r>
        <w:rPr/>
        <w:t>кровотечений,</w:t>
      </w:r>
      <w:r>
        <w:rPr>
          <w:spacing w:val="17"/>
        </w:rPr>
        <w:t> </w:t>
      </w:r>
      <w:r>
        <w:rPr/>
        <w:t>отмечено</w:t>
      </w:r>
      <w:r>
        <w:rPr>
          <w:spacing w:val="17"/>
        </w:rPr>
        <w:t> </w:t>
      </w:r>
      <w:r>
        <w:rPr/>
        <w:t>уменьшение</w:t>
      </w:r>
      <w:r>
        <w:rPr>
          <w:spacing w:val="17"/>
        </w:rPr>
        <w:t> </w:t>
      </w:r>
      <w:r>
        <w:rPr/>
        <w:t>дозы</w:t>
      </w:r>
      <w:r>
        <w:rPr>
          <w:spacing w:val="17"/>
        </w:rPr>
        <w:t> </w:t>
      </w:r>
      <w:r>
        <w:rPr/>
        <w:t>и</w:t>
      </w:r>
      <w:r>
        <w:rPr>
          <w:spacing w:val="17"/>
        </w:rPr>
        <w:t> </w:t>
      </w:r>
      <w:r>
        <w:rPr/>
        <w:t>частоты использования вазопрессоров. В некоторых работах описаны клинические случаи</w:t>
      </w:r>
      <w:r>
        <w:rPr>
          <w:spacing w:val="-10"/>
        </w:rPr>
        <w:t> </w:t>
      </w:r>
      <w:r>
        <w:rPr/>
        <w:t>с</w:t>
      </w:r>
      <w:r>
        <w:rPr>
          <w:spacing w:val="-10"/>
        </w:rPr>
        <w:t> </w:t>
      </w:r>
      <w:r>
        <w:rPr/>
        <w:t>проведением</w:t>
      </w:r>
      <w:r>
        <w:rPr>
          <w:spacing w:val="-10"/>
        </w:rPr>
        <w:t> </w:t>
      </w:r>
      <w:r>
        <w:rPr/>
        <w:t>полного</w:t>
      </w:r>
      <w:r>
        <w:rPr>
          <w:spacing w:val="-10"/>
        </w:rPr>
        <w:t> </w:t>
      </w:r>
      <w:r>
        <w:rPr/>
        <w:t>курса</w:t>
      </w:r>
      <w:r>
        <w:rPr>
          <w:spacing w:val="-10"/>
        </w:rPr>
        <w:t> </w:t>
      </w:r>
      <w:r>
        <w:rPr/>
        <w:t>тромболитической</w:t>
      </w:r>
      <w:r>
        <w:rPr>
          <w:spacing w:val="-10"/>
        </w:rPr>
        <w:t> </w:t>
      </w:r>
      <w:r>
        <w:rPr/>
        <w:t>терапии</w:t>
      </w:r>
      <w:r>
        <w:rPr>
          <w:spacing w:val="-10"/>
        </w:rPr>
        <w:t> </w:t>
      </w:r>
      <w:r>
        <w:rPr/>
        <w:t>после</w:t>
      </w:r>
      <w:r>
        <w:rPr>
          <w:spacing w:val="-10"/>
        </w:rPr>
        <w:t> </w:t>
      </w:r>
      <w:r>
        <w:rPr/>
        <w:t>опе- ративного</w:t>
      </w:r>
      <w:r>
        <w:rPr>
          <w:spacing w:val="-10"/>
        </w:rPr>
        <w:t> </w:t>
      </w:r>
      <w:r>
        <w:rPr/>
        <w:t>лечения,</w:t>
      </w:r>
      <w:r>
        <w:rPr>
          <w:spacing w:val="-10"/>
        </w:rPr>
        <w:t> </w:t>
      </w:r>
      <w:r>
        <w:rPr/>
        <w:t>несмотря</w:t>
      </w:r>
      <w:r>
        <w:rPr>
          <w:spacing w:val="-10"/>
        </w:rPr>
        <w:t> </w:t>
      </w:r>
      <w:r>
        <w:rPr/>
        <w:t>на</w:t>
      </w:r>
      <w:r>
        <w:rPr>
          <w:spacing w:val="-10"/>
        </w:rPr>
        <w:t> </w:t>
      </w:r>
      <w:r>
        <w:rPr/>
        <w:t>высокий</w:t>
      </w:r>
      <w:r>
        <w:rPr>
          <w:spacing w:val="-10"/>
        </w:rPr>
        <w:t> </w:t>
      </w:r>
      <w:r>
        <w:rPr/>
        <w:t>риск</w:t>
      </w:r>
      <w:r>
        <w:rPr>
          <w:spacing w:val="-10"/>
        </w:rPr>
        <w:t> </w:t>
      </w:r>
      <w:r>
        <w:rPr/>
        <w:t>массивной</w:t>
      </w:r>
      <w:r>
        <w:rPr>
          <w:spacing w:val="-10"/>
        </w:rPr>
        <w:t> </w:t>
      </w:r>
      <w:r>
        <w:rPr/>
        <w:t>кровопотери</w:t>
      </w:r>
      <w:r>
        <w:rPr>
          <w:spacing w:val="-10"/>
        </w:rPr>
        <w:t> </w:t>
      </w:r>
      <w:r>
        <w:rPr/>
        <w:t>[69]. Рядом авторов в подобной ситуации предлагают применение сниженных доз тромболитиков путём введения их непосредственно в лёгочный ствол одновременно</w:t>
      </w:r>
      <w:r>
        <w:rPr>
          <w:spacing w:val="25"/>
        </w:rPr>
        <w:t> </w:t>
      </w:r>
      <w:r>
        <w:rPr/>
        <w:t>с</w:t>
      </w:r>
      <w:r>
        <w:rPr>
          <w:spacing w:val="25"/>
        </w:rPr>
        <w:t> </w:t>
      </w:r>
      <w:r>
        <w:rPr/>
        <w:t>системной</w:t>
      </w:r>
      <w:r>
        <w:rPr>
          <w:spacing w:val="25"/>
        </w:rPr>
        <w:t> </w:t>
      </w:r>
      <w:r>
        <w:rPr/>
        <w:t>инфузией</w:t>
      </w:r>
      <w:r>
        <w:rPr>
          <w:spacing w:val="25"/>
        </w:rPr>
        <w:t> </w:t>
      </w:r>
      <w:r>
        <w:rPr/>
        <w:t>НФГ</w:t>
      </w:r>
      <w:r>
        <w:rPr>
          <w:spacing w:val="25"/>
        </w:rPr>
        <w:t> </w:t>
      </w:r>
      <w:r>
        <w:rPr/>
        <w:t>[70].</w:t>
      </w:r>
      <w:r>
        <w:rPr>
          <w:spacing w:val="25"/>
        </w:rPr>
        <w:t> </w:t>
      </w:r>
      <w:r>
        <w:rPr/>
        <w:t>Такая</w:t>
      </w:r>
      <w:r>
        <w:rPr>
          <w:spacing w:val="25"/>
        </w:rPr>
        <w:t> </w:t>
      </w:r>
      <w:r>
        <w:rPr/>
        <w:t>тактика</w:t>
      </w:r>
      <w:r>
        <w:rPr>
          <w:spacing w:val="25"/>
        </w:rPr>
        <w:t> </w:t>
      </w:r>
      <w:r>
        <w:rPr/>
        <w:t>позволяет создать</w:t>
      </w:r>
      <w:r>
        <w:rPr>
          <w:spacing w:val="30"/>
        </w:rPr>
        <w:t> </w:t>
      </w:r>
      <w:r>
        <w:rPr/>
        <w:t>высокую</w:t>
      </w:r>
      <w:r>
        <w:rPr>
          <w:spacing w:val="30"/>
        </w:rPr>
        <w:t> </w:t>
      </w:r>
      <w:r>
        <w:rPr/>
        <w:t>концентрацию</w:t>
      </w:r>
      <w:r>
        <w:rPr>
          <w:spacing w:val="30"/>
        </w:rPr>
        <w:t> </w:t>
      </w:r>
      <w:r>
        <w:rPr/>
        <w:t>тромболитического</w:t>
      </w:r>
      <w:r>
        <w:rPr>
          <w:spacing w:val="30"/>
        </w:rPr>
        <w:t> </w:t>
      </w:r>
      <w:r>
        <w:rPr/>
        <w:t>препарата</w:t>
      </w:r>
      <w:r>
        <w:rPr>
          <w:spacing w:val="30"/>
        </w:rPr>
        <w:t> </w:t>
      </w:r>
      <w:r>
        <w:rPr/>
        <w:t>непосред- ственно в зоне нахождения тромботических масс и теоретически должна была</w:t>
      </w:r>
      <w:r>
        <w:rPr>
          <w:spacing w:val="-12"/>
        </w:rPr>
        <w:t> </w:t>
      </w:r>
      <w:r>
        <w:rPr/>
        <w:t>снизить</w:t>
      </w:r>
      <w:r>
        <w:rPr>
          <w:spacing w:val="-12"/>
        </w:rPr>
        <w:t> </w:t>
      </w:r>
      <w:r>
        <w:rPr/>
        <w:t>риск</w:t>
      </w:r>
      <w:r>
        <w:rPr>
          <w:spacing w:val="-12"/>
        </w:rPr>
        <w:t> </w:t>
      </w:r>
      <w:r>
        <w:rPr/>
        <w:t>тяжёлых</w:t>
      </w:r>
      <w:r>
        <w:rPr>
          <w:spacing w:val="-12"/>
        </w:rPr>
        <w:t> </w:t>
      </w:r>
      <w:r>
        <w:rPr/>
        <w:t>геморрагических</w:t>
      </w:r>
      <w:r>
        <w:rPr>
          <w:spacing w:val="-12"/>
        </w:rPr>
        <w:t> </w:t>
      </w:r>
      <w:r>
        <w:rPr/>
        <w:t>осложнений.</w:t>
      </w:r>
      <w:r>
        <w:rPr>
          <w:spacing w:val="-12"/>
        </w:rPr>
        <w:t> </w:t>
      </w:r>
      <w:r>
        <w:rPr/>
        <w:t>Однако</w:t>
      </w:r>
      <w:r>
        <w:rPr>
          <w:spacing w:val="-12"/>
        </w:rPr>
        <w:t> </w:t>
      </w:r>
      <w:r>
        <w:rPr/>
        <w:t>уже</w:t>
      </w:r>
      <w:r>
        <w:rPr>
          <w:spacing w:val="-12"/>
        </w:rPr>
        <w:t> </w:t>
      </w:r>
      <w:r>
        <w:rPr/>
        <w:t>дав- но</w:t>
      </w:r>
      <w:r>
        <w:rPr>
          <w:spacing w:val="-11"/>
        </w:rPr>
        <w:t> </w:t>
      </w:r>
      <w:r>
        <w:rPr/>
        <w:t>доказано,</w:t>
      </w:r>
      <w:r>
        <w:rPr>
          <w:spacing w:val="-11"/>
        </w:rPr>
        <w:t> </w:t>
      </w:r>
      <w:r>
        <w:rPr/>
        <w:t>что</w:t>
      </w:r>
      <w:r>
        <w:rPr>
          <w:spacing w:val="-11"/>
        </w:rPr>
        <w:t> </w:t>
      </w:r>
      <w:r>
        <w:rPr/>
        <w:t>катетеризация</w:t>
      </w:r>
      <w:r>
        <w:rPr>
          <w:spacing w:val="-11"/>
        </w:rPr>
        <w:t> </w:t>
      </w:r>
      <w:r>
        <w:rPr/>
        <w:t>лёгочных</w:t>
      </w:r>
      <w:r>
        <w:rPr>
          <w:spacing w:val="-11"/>
        </w:rPr>
        <w:t> </w:t>
      </w:r>
      <w:r>
        <w:rPr/>
        <w:t>артерий</w:t>
      </w:r>
      <w:r>
        <w:rPr>
          <w:spacing w:val="-11"/>
        </w:rPr>
        <w:t> </w:t>
      </w:r>
      <w:r>
        <w:rPr/>
        <w:t>значительно</w:t>
      </w:r>
      <w:r>
        <w:rPr>
          <w:spacing w:val="-11"/>
        </w:rPr>
        <w:t> </w:t>
      </w:r>
      <w:r>
        <w:rPr/>
        <w:t>увеличивает реальный</w:t>
      </w:r>
      <w:r>
        <w:rPr>
          <w:spacing w:val="38"/>
        </w:rPr>
        <w:t> </w:t>
      </w:r>
      <w:r>
        <w:rPr/>
        <w:t>риск</w:t>
      </w:r>
      <w:r>
        <w:rPr>
          <w:spacing w:val="38"/>
        </w:rPr>
        <w:t> </w:t>
      </w:r>
      <w:r>
        <w:rPr/>
        <w:t>геморрагических</w:t>
      </w:r>
      <w:r>
        <w:rPr>
          <w:spacing w:val="38"/>
        </w:rPr>
        <w:t> </w:t>
      </w:r>
      <w:r>
        <w:rPr/>
        <w:t>осложнений,</w:t>
      </w:r>
      <w:r>
        <w:rPr>
          <w:spacing w:val="38"/>
        </w:rPr>
        <w:t> </w:t>
      </w:r>
      <w:r>
        <w:rPr/>
        <w:t>связанный</w:t>
      </w:r>
      <w:r>
        <w:rPr>
          <w:spacing w:val="38"/>
        </w:rPr>
        <w:t> </w:t>
      </w:r>
      <w:r>
        <w:rPr/>
        <w:t>с</w:t>
      </w:r>
      <w:r>
        <w:rPr>
          <w:spacing w:val="38"/>
        </w:rPr>
        <w:t> </w:t>
      </w:r>
      <w:r>
        <w:rPr/>
        <w:t>применением такого сосудистого доступа. По данным M. Verstraete et al. (1998), эффек- тивность</w:t>
      </w:r>
      <w:r>
        <w:rPr>
          <w:spacing w:val="-7"/>
        </w:rPr>
        <w:t> </w:t>
      </w:r>
      <w:r>
        <w:rPr/>
        <w:t>введения</w:t>
      </w:r>
      <w:r>
        <w:rPr>
          <w:spacing w:val="-7"/>
        </w:rPr>
        <w:t> </w:t>
      </w:r>
      <w:r>
        <w:rPr/>
        <w:t>тромболитиков</w:t>
      </w:r>
      <w:r>
        <w:rPr>
          <w:spacing w:val="-7"/>
        </w:rPr>
        <w:t> </w:t>
      </w:r>
      <w:r>
        <w:rPr/>
        <w:t>непосредственно</w:t>
      </w:r>
      <w:r>
        <w:rPr>
          <w:spacing w:val="-7"/>
        </w:rPr>
        <w:t> </w:t>
      </w:r>
      <w:r>
        <w:rPr/>
        <w:t>в</w:t>
      </w:r>
      <w:r>
        <w:rPr>
          <w:spacing w:val="-7"/>
        </w:rPr>
        <w:t> </w:t>
      </w:r>
      <w:r>
        <w:rPr/>
        <w:t>тромботические</w:t>
      </w:r>
      <w:r>
        <w:rPr>
          <w:spacing w:val="-7"/>
        </w:rPr>
        <w:t> </w:t>
      </w:r>
      <w:r>
        <w:rPr/>
        <w:t>мас- сы,</w:t>
      </w:r>
      <w:r>
        <w:rPr>
          <w:spacing w:val="-1"/>
        </w:rPr>
        <w:t> </w:t>
      </w:r>
      <w:r>
        <w:rPr/>
        <w:t>не</w:t>
      </w:r>
      <w:r>
        <w:rPr>
          <w:spacing w:val="1"/>
        </w:rPr>
        <w:t> </w:t>
      </w:r>
      <w:r>
        <w:rPr/>
        <w:t>выше</w:t>
      </w:r>
      <w:r>
        <w:rPr>
          <w:spacing w:val="1"/>
        </w:rPr>
        <w:t> </w:t>
      </w:r>
      <w:r>
        <w:rPr/>
        <w:t>системной,</w:t>
      </w:r>
      <w:r>
        <w:rPr>
          <w:spacing w:val="1"/>
        </w:rPr>
        <w:t> </w:t>
      </w:r>
      <w:r>
        <w:rPr/>
        <w:t>таким</w:t>
      </w:r>
      <w:r>
        <w:rPr>
          <w:spacing w:val="1"/>
        </w:rPr>
        <w:t> </w:t>
      </w:r>
      <w:r>
        <w:rPr/>
        <w:t>образом,</w:t>
      </w:r>
      <w:r>
        <w:rPr>
          <w:spacing w:val="1"/>
        </w:rPr>
        <w:t> </w:t>
      </w:r>
      <w:r>
        <w:rPr/>
        <w:t>подобная</w:t>
      </w:r>
      <w:r>
        <w:rPr>
          <w:spacing w:val="1"/>
        </w:rPr>
        <w:t> </w:t>
      </w:r>
      <w:r>
        <w:rPr/>
        <w:t>стратегия</w:t>
      </w:r>
      <w:r>
        <w:rPr>
          <w:spacing w:val="1"/>
        </w:rPr>
        <w:t> </w:t>
      </w:r>
      <w:r>
        <w:rPr/>
        <w:t>является</w:t>
      </w:r>
      <w:r>
        <w:rPr>
          <w:spacing w:val="1"/>
        </w:rPr>
        <w:t> </w:t>
      </w:r>
      <w:r>
        <w:rPr>
          <w:spacing w:val="-2"/>
        </w:rPr>
        <w:t>более</w:t>
      </w:r>
    </w:p>
    <w:p>
      <w:pPr>
        <w:pStyle w:val="BodyText"/>
        <w:spacing w:line="242" w:lineRule="exact"/>
        <w:ind w:left="141"/>
        <w:jc w:val="both"/>
      </w:pPr>
      <w:r>
        <w:rPr/>
        <w:t>рискованным</w:t>
      </w:r>
      <w:r>
        <w:rPr>
          <w:spacing w:val="-8"/>
        </w:rPr>
        <w:t> </w:t>
      </w:r>
      <w:r>
        <w:rPr/>
        <w:t>мероприятием</w:t>
      </w:r>
      <w:r>
        <w:rPr>
          <w:spacing w:val="-8"/>
        </w:rPr>
        <w:t> </w:t>
      </w:r>
      <w:r>
        <w:rPr>
          <w:spacing w:val="-2"/>
        </w:rPr>
        <w:t>[71].</w:t>
      </w:r>
    </w:p>
    <w:p>
      <w:pPr>
        <w:pStyle w:val="BodyText"/>
        <w:spacing w:after="0" w:line="242" w:lineRule="exact"/>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В настоящее время общепризнанной стратегией снижения риска гемор- рагических осложнений является стандартизация доз тромболитика и ис- пользование</w:t>
      </w:r>
      <w:r>
        <w:rPr>
          <w:spacing w:val="-4"/>
        </w:rPr>
        <w:t> </w:t>
      </w:r>
      <w:r>
        <w:rPr/>
        <w:t>периферического</w:t>
      </w:r>
      <w:r>
        <w:rPr>
          <w:spacing w:val="-4"/>
        </w:rPr>
        <w:t> </w:t>
      </w:r>
      <w:r>
        <w:rPr/>
        <w:t>венозного</w:t>
      </w:r>
      <w:r>
        <w:rPr>
          <w:spacing w:val="-4"/>
        </w:rPr>
        <w:t> </w:t>
      </w:r>
      <w:r>
        <w:rPr/>
        <w:t>метода</w:t>
      </w:r>
      <w:r>
        <w:rPr>
          <w:spacing w:val="-4"/>
        </w:rPr>
        <w:t> </w:t>
      </w:r>
      <w:r>
        <w:rPr/>
        <w:t>введения</w:t>
      </w:r>
      <w:r>
        <w:rPr>
          <w:spacing w:val="-4"/>
        </w:rPr>
        <w:t> </w:t>
      </w:r>
      <w:r>
        <w:rPr/>
        <w:t>(вместо</w:t>
      </w:r>
      <w:r>
        <w:rPr>
          <w:spacing w:val="-4"/>
        </w:rPr>
        <w:t> </w:t>
      </w:r>
      <w:r>
        <w:rPr/>
        <w:t>катетер- направленного тромболизиса) [72].</w:t>
      </w:r>
    </w:p>
    <w:p>
      <w:pPr>
        <w:pStyle w:val="BodyText"/>
        <w:spacing w:line="247" w:lineRule="auto"/>
        <w:ind w:left="141" w:right="139" w:firstLine="283"/>
        <w:jc w:val="both"/>
      </w:pPr>
      <w:r>
        <w:rPr/>
        <w:t>Таким образом, тромболизис – метод первой линии в лечении пациен- тов с ТЭЛА высокого риска, у которых имеются кардиогенный шок и/или персистирующая артериальная гипотония. Абсолютные противопоказания к</w:t>
      </w:r>
      <w:r>
        <w:rPr>
          <w:spacing w:val="-12"/>
        </w:rPr>
        <w:t> </w:t>
      </w:r>
      <w:r>
        <w:rPr/>
        <w:t>тромболизису</w:t>
      </w:r>
      <w:r>
        <w:rPr>
          <w:spacing w:val="-12"/>
        </w:rPr>
        <w:t> </w:t>
      </w:r>
      <w:r>
        <w:rPr/>
        <w:t>весьма</w:t>
      </w:r>
      <w:r>
        <w:rPr>
          <w:spacing w:val="-12"/>
        </w:rPr>
        <w:t> </w:t>
      </w:r>
      <w:r>
        <w:rPr/>
        <w:t>немногочисленны.</w:t>
      </w:r>
      <w:r>
        <w:rPr>
          <w:spacing w:val="-12"/>
        </w:rPr>
        <w:t> </w:t>
      </w:r>
      <w:r>
        <w:rPr/>
        <w:t>Широкое</w:t>
      </w:r>
      <w:r>
        <w:rPr>
          <w:spacing w:val="-12"/>
        </w:rPr>
        <w:t> </w:t>
      </w:r>
      <w:r>
        <w:rPr/>
        <w:t>применение</w:t>
      </w:r>
      <w:r>
        <w:rPr>
          <w:spacing w:val="-12"/>
        </w:rPr>
        <w:t> </w:t>
      </w:r>
      <w:r>
        <w:rPr/>
        <w:t>тромболи- тических средств у пациентов невысокого риска не рекомендуется, однако возможно</w:t>
      </w:r>
      <w:r>
        <w:rPr>
          <w:spacing w:val="-10"/>
        </w:rPr>
        <w:t> </w:t>
      </w:r>
      <w:r>
        <w:rPr/>
        <w:t>у</w:t>
      </w:r>
      <w:r>
        <w:rPr>
          <w:spacing w:val="-10"/>
        </w:rPr>
        <w:t> </w:t>
      </w:r>
      <w:r>
        <w:rPr/>
        <w:t>пациентов</w:t>
      </w:r>
      <w:r>
        <w:rPr>
          <w:spacing w:val="-10"/>
        </w:rPr>
        <w:t> </w:t>
      </w:r>
      <w:r>
        <w:rPr/>
        <w:t>с</w:t>
      </w:r>
      <w:r>
        <w:rPr>
          <w:spacing w:val="-10"/>
        </w:rPr>
        <w:t> </w:t>
      </w:r>
      <w:r>
        <w:rPr/>
        <w:t>промежуточным</w:t>
      </w:r>
      <w:r>
        <w:rPr>
          <w:spacing w:val="-10"/>
        </w:rPr>
        <w:t> </w:t>
      </w:r>
      <w:r>
        <w:rPr/>
        <w:t>риском</w:t>
      </w:r>
      <w:r>
        <w:rPr>
          <w:spacing w:val="-10"/>
        </w:rPr>
        <w:t> </w:t>
      </w:r>
      <w:r>
        <w:rPr/>
        <w:t>после</w:t>
      </w:r>
      <w:r>
        <w:rPr>
          <w:spacing w:val="-10"/>
        </w:rPr>
        <w:t> </w:t>
      </w:r>
      <w:r>
        <w:rPr/>
        <w:t>тщательного</w:t>
      </w:r>
      <w:r>
        <w:rPr>
          <w:spacing w:val="-10"/>
        </w:rPr>
        <w:t> </w:t>
      </w:r>
      <w:r>
        <w:rPr/>
        <w:t>анали- за</w:t>
      </w:r>
      <w:r>
        <w:rPr>
          <w:spacing w:val="-14"/>
        </w:rPr>
        <w:t> </w:t>
      </w:r>
      <w:r>
        <w:rPr/>
        <w:t>факторов</w:t>
      </w:r>
      <w:r>
        <w:rPr>
          <w:spacing w:val="-14"/>
        </w:rPr>
        <w:t> </w:t>
      </w:r>
      <w:r>
        <w:rPr/>
        <w:t>риска</w:t>
      </w:r>
      <w:r>
        <w:rPr>
          <w:spacing w:val="-14"/>
        </w:rPr>
        <w:t> </w:t>
      </w:r>
      <w:r>
        <w:rPr/>
        <w:t>кровотечений.</w:t>
      </w:r>
      <w:r>
        <w:rPr>
          <w:spacing w:val="-13"/>
        </w:rPr>
        <w:t> </w:t>
      </w:r>
      <w:r>
        <w:rPr/>
        <w:t>Пациентам</w:t>
      </w:r>
      <w:r>
        <w:rPr>
          <w:spacing w:val="-14"/>
        </w:rPr>
        <w:t> </w:t>
      </w:r>
      <w:r>
        <w:rPr/>
        <w:t>с</w:t>
      </w:r>
      <w:r>
        <w:rPr>
          <w:spacing w:val="-14"/>
        </w:rPr>
        <w:t> </w:t>
      </w:r>
      <w:r>
        <w:rPr/>
        <w:t>ТЭЛА</w:t>
      </w:r>
      <w:r>
        <w:rPr>
          <w:spacing w:val="-14"/>
        </w:rPr>
        <w:t> </w:t>
      </w:r>
      <w:r>
        <w:rPr/>
        <w:t>низкого</w:t>
      </w:r>
      <w:r>
        <w:rPr>
          <w:spacing w:val="-13"/>
        </w:rPr>
        <w:t> </w:t>
      </w:r>
      <w:r>
        <w:rPr/>
        <w:t>риска</w:t>
      </w:r>
      <w:r>
        <w:rPr>
          <w:spacing w:val="-14"/>
        </w:rPr>
        <w:t> </w:t>
      </w:r>
      <w:r>
        <w:rPr/>
        <w:t>тромбо- лизис не показан.</w:t>
      </w:r>
    </w:p>
    <w:p>
      <w:pPr>
        <w:pStyle w:val="BodyText"/>
        <w:spacing w:before="101"/>
      </w:pPr>
    </w:p>
    <w:p>
      <w:pPr>
        <w:pStyle w:val="Heading4"/>
      </w:pPr>
      <w:r>
        <w:rPr>
          <w:spacing w:val="-2"/>
        </w:rPr>
        <w:t>ЛИТЕРАТУРА</w:t>
      </w:r>
    </w:p>
    <w:p>
      <w:pPr>
        <w:pStyle w:val="BodyText"/>
        <w:spacing w:before="62"/>
        <w:rPr>
          <w:b/>
        </w:rPr>
      </w:pPr>
    </w:p>
    <w:p>
      <w:pPr>
        <w:pStyle w:val="ListParagraph"/>
        <w:numPr>
          <w:ilvl w:val="0"/>
          <w:numId w:val="43"/>
        </w:numPr>
        <w:tabs>
          <w:tab w:pos="660" w:val="left" w:leader="none"/>
        </w:tabs>
        <w:spacing w:line="232" w:lineRule="auto" w:before="0" w:after="0"/>
        <w:ind w:left="141" w:right="139" w:firstLine="283"/>
        <w:jc w:val="both"/>
        <w:rPr>
          <w:sz w:val="20"/>
        </w:rPr>
      </w:pPr>
      <w:r>
        <w:rPr>
          <w:sz w:val="20"/>
        </w:rPr>
        <w:t>Основы клинической флебологии [Текст] / В.А. Батрашов, В.Г. Гудымович, М.Н.</w:t>
      </w:r>
      <w:r>
        <w:rPr>
          <w:spacing w:val="-11"/>
          <w:sz w:val="20"/>
        </w:rPr>
        <w:t> </w:t>
      </w:r>
      <w:r>
        <w:rPr>
          <w:sz w:val="20"/>
        </w:rPr>
        <w:t>Замятин</w:t>
      </w:r>
      <w:r>
        <w:rPr>
          <w:spacing w:val="-11"/>
          <w:sz w:val="20"/>
        </w:rPr>
        <w:t> </w:t>
      </w:r>
      <w:r>
        <w:rPr>
          <w:sz w:val="20"/>
        </w:rPr>
        <w:t>[и</w:t>
      </w:r>
      <w:r>
        <w:rPr>
          <w:spacing w:val="-11"/>
          <w:sz w:val="20"/>
        </w:rPr>
        <w:t> </w:t>
      </w:r>
      <w:r>
        <w:rPr>
          <w:sz w:val="20"/>
        </w:rPr>
        <w:t>др.];</w:t>
      </w:r>
      <w:r>
        <w:rPr>
          <w:spacing w:val="-11"/>
          <w:sz w:val="20"/>
        </w:rPr>
        <w:t> </w:t>
      </w:r>
      <w:r>
        <w:rPr>
          <w:sz w:val="20"/>
        </w:rPr>
        <w:t>под</w:t>
      </w:r>
      <w:r>
        <w:rPr>
          <w:spacing w:val="-11"/>
          <w:sz w:val="20"/>
        </w:rPr>
        <w:t> </w:t>
      </w:r>
      <w:r>
        <w:rPr>
          <w:sz w:val="20"/>
        </w:rPr>
        <w:t>ред.</w:t>
      </w:r>
      <w:r>
        <w:rPr>
          <w:spacing w:val="-11"/>
          <w:sz w:val="20"/>
        </w:rPr>
        <w:t> </w:t>
      </w:r>
      <w:r>
        <w:rPr>
          <w:sz w:val="20"/>
        </w:rPr>
        <w:t>Ю.Л.</w:t>
      </w:r>
      <w:r>
        <w:rPr>
          <w:spacing w:val="-11"/>
          <w:sz w:val="20"/>
        </w:rPr>
        <w:t> </w:t>
      </w:r>
      <w:r>
        <w:rPr>
          <w:sz w:val="20"/>
        </w:rPr>
        <w:t>Шевченко,</w:t>
      </w:r>
      <w:r>
        <w:rPr>
          <w:spacing w:val="-11"/>
          <w:sz w:val="20"/>
        </w:rPr>
        <w:t> </w:t>
      </w:r>
      <w:r>
        <w:rPr>
          <w:sz w:val="20"/>
        </w:rPr>
        <w:t>Ю.М.</w:t>
      </w:r>
      <w:r>
        <w:rPr>
          <w:spacing w:val="-11"/>
          <w:sz w:val="20"/>
        </w:rPr>
        <w:t> </w:t>
      </w:r>
      <w:r>
        <w:rPr>
          <w:sz w:val="20"/>
        </w:rPr>
        <w:t>Стойко.</w:t>
      </w:r>
      <w:r>
        <w:rPr>
          <w:spacing w:val="-11"/>
          <w:sz w:val="20"/>
        </w:rPr>
        <w:t> </w:t>
      </w:r>
      <w:r>
        <w:rPr>
          <w:sz w:val="20"/>
        </w:rPr>
        <w:t>–</w:t>
      </w:r>
      <w:r>
        <w:rPr>
          <w:spacing w:val="-11"/>
          <w:sz w:val="20"/>
        </w:rPr>
        <w:t> </w:t>
      </w:r>
      <w:r>
        <w:rPr>
          <w:sz w:val="20"/>
        </w:rPr>
        <w:t>2-е</w:t>
      </w:r>
      <w:r>
        <w:rPr>
          <w:spacing w:val="-11"/>
          <w:sz w:val="20"/>
        </w:rPr>
        <w:t> </w:t>
      </w:r>
      <w:r>
        <w:rPr>
          <w:sz w:val="20"/>
        </w:rPr>
        <w:t>изд.</w:t>
      </w:r>
      <w:r>
        <w:rPr>
          <w:spacing w:val="-11"/>
          <w:sz w:val="20"/>
        </w:rPr>
        <w:t> </w:t>
      </w:r>
      <w:r>
        <w:rPr>
          <w:sz w:val="20"/>
        </w:rPr>
        <w:t>испр.</w:t>
      </w:r>
      <w:r>
        <w:rPr>
          <w:spacing w:val="-11"/>
          <w:sz w:val="20"/>
        </w:rPr>
        <w:t> </w:t>
      </w:r>
      <w:r>
        <w:rPr>
          <w:sz w:val="20"/>
        </w:rPr>
        <w:t>и</w:t>
      </w:r>
      <w:r>
        <w:rPr>
          <w:spacing w:val="-11"/>
          <w:sz w:val="20"/>
        </w:rPr>
        <w:t> </w:t>
      </w:r>
      <w:r>
        <w:rPr>
          <w:sz w:val="20"/>
        </w:rPr>
        <w:t>доп. – Москва: Шико, 2013. – 336 с.</w:t>
      </w:r>
    </w:p>
    <w:p>
      <w:pPr>
        <w:pStyle w:val="ListParagraph"/>
        <w:numPr>
          <w:ilvl w:val="0"/>
          <w:numId w:val="43"/>
        </w:numPr>
        <w:tabs>
          <w:tab w:pos="660" w:val="left" w:leader="none"/>
        </w:tabs>
        <w:spacing w:line="232" w:lineRule="auto" w:before="3" w:after="0"/>
        <w:ind w:left="141" w:right="139" w:firstLine="283"/>
        <w:jc w:val="both"/>
        <w:rPr>
          <w:sz w:val="20"/>
        </w:rPr>
      </w:pPr>
      <w:r>
        <w:rPr>
          <w:spacing w:val="-2"/>
          <w:sz w:val="20"/>
        </w:rPr>
        <w:t>Association</w:t>
      </w:r>
      <w:r>
        <w:rPr>
          <w:spacing w:val="-4"/>
          <w:sz w:val="20"/>
        </w:rPr>
        <w:t> </w:t>
      </w:r>
      <w:r>
        <w:rPr>
          <w:spacing w:val="-2"/>
          <w:sz w:val="20"/>
        </w:rPr>
        <w:t>between</w:t>
      </w:r>
      <w:r>
        <w:rPr>
          <w:spacing w:val="-4"/>
          <w:sz w:val="20"/>
        </w:rPr>
        <w:t> </w:t>
      </w:r>
      <w:r>
        <w:rPr>
          <w:spacing w:val="-2"/>
          <w:sz w:val="20"/>
        </w:rPr>
        <w:t>thrombolytic</w:t>
      </w:r>
      <w:r>
        <w:rPr>
          <w:spacing w:val="-4"/>
          <w:sz w:val="20"/>
        </w:rPr>
        <w:t> </w:t>
      </w:r>
      <w:r>
        <w:rPr>
          <w:spacing w:val="-2"/>
          <w:sz w:val="20"/>
        </w:rPr>
        <w:t>treatment</w:t>
      </w:r>
      <w:r>
        <w:rPr>
          <w:spacing w:val="-6"/>
          <w:sz w:val="20"/>
        </w:rPr>
        <w:t> </w:t>
      </w:r>
      <w:r>
        <w:rPr>
          <w:spacing w:val="-2"/>
          <w:sz w:val="20"/>
        </w:rPr>
        <w:t>and</w:t>
      </w:r>
      <w:r>
        <w:rPr>
          <w:spacing w:val="-4"/>
          <w:sz w:val="20"/>
        </w:rPr>
        <w:t> </w:t>
      </w:r>
      <w:r>
        <w:rPr>
          <w:spacing w:val="-2"/>
          <w:sz w:val="20"/>
        </w:rPr>
        <w:t>the</w:t>
      </w:r>
      <w:r>
        <w:rPr>
          <w:spacing w:val="-4"/>
          <w:sz w:val="20"/>
        </w:rPr>
        <w:t> </w:t>
      </w:r>
      <w:r>
        <w:rPr>
          <w:spacing w:val="-2"/>
          <w:sz w:val="20"/>
        </w:rPr>
        <w:t>prognosis</w:t>
      </w:r>
      <w:r>
        <w:rPr>
          <w:spacing w:val="-4"/>
          <w:sz w:val="20"/>
        </w:rPr>
        <w:t> </w:t>
      </w:r>
      <w:r>
        <w:rPr>
          <w:spacing w:val="-2"/>
          <w:sz w:val="20"/>
        </w:rPr>
        <w:t>of</w:t>
      </w:r>
      <w:r>
        <w:rPr>
          <w:spacing w:val="-4"/>
          <w:sz w:val="20"/>
        </w:rPr>
        <w:t> </w:t>
      </w:r>
      <w:r>
        <w:rPr>
          <w:spacing w:val="-2"/>
          <w:sz w:val="20"/>
        </w:rPr>
        <w:t>hemodynamically </w:t>
      </w:r>
      <w:r>
        <w:rPr>
          <w:sz w:val="20"/>
        </w:rPr>
        <w:t>stable</w:t>
      </w:r>
      <w:r>
        <w:rPr>
          <w:spacing w:val="-2"/>
          <w:sz w:val="20"/>
        </w:rPr>
        <w:t> </w:t>
      </w:r>
      <w:r>
        <w:rPr>
          <w:sz w:val="20"/>
        </w:rPr>
        <w:t>patients</w:t>
      </w:r>
      <w:r>
        <w:rPr>
          <w:spacing w:val="-2"/>
          <w:sz w:val="20"/>
        </w:rPr>
        <w:t> </w:t>
      </w:r>
      <w:r>
        <w:rPr>
          <w:sz w:val="20"/>
        </w:rPr>
        <w:t>with</w:t>
      </w:r>
      <w:r>
        <w:rPr>
          <w:spacing w:val="-1"/>
          <w:sz w:val="20"/>
        </w:rPr>
        <w:t> </w:t>
      </w:r>
      <w:r>
        <w:rPr>
          <w:sz w:val="20"/>
        </w:rPr>
        <w:t>major</w:t>
      </w:r>
      <w:r>
        <w:rPr>
          <w:spacing w:val="-2"/>
          <w:sz w:val="20"/>
        </w:rPr>
        <w:t> </w:t>
      </w:r>
      <w:r>
        <w:rPr>
          <w:sz w:val="20"/>
        </w:rPr>
        <w:t>pulmonary</w:t>
      </w:r>
      <w:r>
        <w:rPr>
          <w:spacing w:val="-2"/>
          <w:sz w:val="20"/>
        </w:rPr>
        <w:t> </w:t>
      </w:r>
      <w:r>
        <w:rPr>
          <w:sz w:val="20"/>
        </w:rPr>
        <w:t>embolism:</w:t>
      </w:r>
      <w:r>
        <w:rPr>
          <w:spacing w:val="-2"/>
          <w:sz w:val="20"/>
        </w:rPr>
        <w:t> </w:t>
      </w:r>
      <w:r>
        <w:rPr>
          <w:sz w:val="20"/>
        </w:rPr>
        <w:t>results</w:t>
      </w:r>
      <w:r>
        <w:rPr>
          <w:spacing w:val="-2"/>
          <w:sz w:val="20"/>
        </w:rPr>
        <w:t> </w:t>
      </w:r>
      <w:r>
        <w:rPr>
          <w:sz w:val="20"/>
        </w:rPr>
        <w:t>of</w:t>
      </w:r>
      <w:r>
        <w:rPr>
          <w:spacing w:val="-1"/>
          <w:sz w:val="20"/>
        </w:rPr>
        <w:t> </w:t>
      </w:r>
      <w:r>
        <w:rPr>
          <w:sz w:val="20"/>
        </w:rPr>
        <w:t>a</w:t>
      </w:r>
      <w:r>
        <w:rPr>
          <w:spacing w:val="-1"/>
          <w:sz w:val="20"/>
        </w:rPr>
        <w:t> </w:t>
      </w:r>
      <w:r>
        <w:rPr>
          <w:sz w:val="20"/>
        </w:rPr>
        <w:t>multicenter</w:t>
      </w:r>
      <w:r>
        <w:rPr>
          <w:spacing w:val="-2"/>
          <w:sz w:val="20"/>
        </w:rPr>
        <w:t> </w:t>
      </w:r>
      <w:r>
        <w:rPr>
          <w:sz w:val="20"/>
        </w:rPr>
        <w:t>registry</w:t>
      </w:r>
      <w:r>
        <w:rPr>
          <w:spacing w:val="-2"/>
          <w:sz w:val="20"/>
        </w:rPr>
        <w:t> </w:t>
      </w:r>
      <w:r>
        <w:rPr>
          <w:sz w:val="20"/>
        </w:rPr>
        <w:t>[Text]</w:t>
      </w:r>
      <w:r>
        <w:rPr>
          <w:spacing w:val="-2"/>
          <w:sz w:val="20"/>
        </w:rPr>
        <w:t> </w:t>
      </w:r>
      <w:r>
        <w:rPr>
          <w:sz w:val="20"/>
        </w:rPr>
        <w:t>/</w:t>
      </w:r>
    </w:p>
    <w:p>
      <w:pPr>
        <w:spacing w:line="232" w:lineRule="auto" w:before="1"/>
        <w:ind w:left="141" w:right="139" w:firstLine="0"/>
        <w:jc w:val="both"/>
        <w:rPr>
          <w:sz w:val="20"/>
        </w:rPr>
      </w:pPr>
      <w:r>
        <w:rPr>
          <w:sz w:val="20"/>
        </w:rPr>
        <w:t>S.</w:t>
      </w:r>
      <w:r>
        <w:rPr>
          <w:spacing w:val="-13"/>
          <w:sz w:val="20"/>
        </w:rPr>
        <w:t> </w:t>
      </w:r>
      <w:r>
        <w:rPr>
          <w:sz w:val="20"/>
        </w:rPr>
        <w:t>Konstantinides,</w:t>
      </w:r>
      <w:r>
        <w:rPr>
          <w:spacing w:val="-12"/>
          <w:sz w:val="20"/>
        </w:rPr>
        <w:t> </w:t>
      </w:r>
      <w:r>
        <w:rPr>
          <w:sz w:val="20"/>
        </w:rPr>
        <w:t>A.</w:t>
      </w:r>
      <w:r>
        <w:rPr>
          <w:spacing w:val="-9"/>
          <w:sz w:val="20"/>
        </w:rPr>
        <w:t> </w:t>
      </w:r>
      <w:r>
        <w:rPr>
          <w:sz w:val="20"/>
        </w:rPr>
        <w:t>Geibel,</w:t>
      </w:r>
      <w:r>
        <w:rPr>
          <w:spacing w:val="-8"/>
          <w:sz w:val="20"/>
        </w:rPr>
        <w:t> </w:t>
      </w:r>
      <w:r>
        <w:rPr>
          <w:sz w:val="20"/>
        </w:rPr>
        <w:t>M.</w:t>
      </w:r>
      <w:r>
        <w:rPr>
          <w:spacing w:val="-8"/>
          <w:sz w:val="20"/>
        </w:rPr>
        <w:t> </w:t>
      </w:r>
      <w:r>
        <w:rPr>
          <w:sz w:val="20"/>
        </w:rPr>
        <w:t>Olschewski</w:t>
      </w:r>
      <w:r>
        <w:rPr>
          <w:spacing w:val="-8"/>
          <w:sz w:val="20"/>
        </w:rPr>
        <w:t> </w:t>
      </w:r>
      <w:r>
        <w:rPr>
          <w:sz w:val="20"/>
        </w:rPr>
        <w:t>[et</w:t>
      </w:r>
      <w:r>
        <w:rPr>
          <w:spacing w:val="-8"/>
          <w:sz w:val="20"/>
        </w:rPr>
        <w:t> </w:t>
      </w:r>
      <w:r>
        <w:rPr>
          <w:sz w:val="20"/>
        </w:rPr>
        <w:t>al.]</w:t>
      </w:r>
      <w:r>
        <w:rPr>
          <w:spacing w:val="-8"/>
          <w:sz w:val="20"/>
        </w:rPr>
        <w:t> </w:t>
      </w:r>
      <w:r>
        <w:rPr>
          <w:sz w:val="20"/>
        </w:rPr>
        <w:t>//</w:t>
      </w:r>
      <w:r>
        <w:rPr>
          <w:spacing w:val="-8"/>
          <w:sz w:val="20"/>
        </w:rPr>
        <w:t> </w:t>
      </w:r>
      <w:r>
        <w:rPr>
          <w:sz w:val="20"/>
        </w:rPr>
        <w:t>Circulation.</w:t>
      </w:r>
      <w:r>
        <w:rPr>
          <w:spacing w:val="-8"/>
          <w:sz w:val="20"/>
        </w:rPr>
        <w:t> </w:t>
      </w:r>
      <w:r>
        <w:rPr>
          <w:sz w:val="20"/>
        </w:rPr>
        <w:t>–</w:t>
      </w:r>
      <w:r>
        <w:rPr>
          <w:spacing w:val="-8"/>
          <w:sz w:val="20"/>
        </w:rPr>
        <w:t> </w:t>
      </w:r>
      <w:r>
        <w:rPr>
          <w:sz w:val="20"/>
        </w:rPr>
        <w:t>1997.</w:t>
      </w:r>
      <w:r>
        <w:rPr>
          <w:spacing w:val="-8"/>
          <w:sz w:val="20"/>
        </w:rPr>
        <w:t> </w:t>
      </w:r>
      <w:r>
        <w:rPr>
          <w:sz w:val="20"/>
        </w:rPr>
        <w:t>–</w:t>
      </w:r>
      <w:r>
        <w:rPr>
          <w:spacing w:val="-12"/>
          <w:sz w:val="20"/>
        </w:rPr>
        <w:t> </w:t>
      </w:r>
      <w:r>
        <w:rPr>
          <w:sz w:val="20"/>
        </w:rPr>
        <w:t>Vol.</w:t>
      </w:r>
      <w:r>
        <w:rPr>
          <w:spacing w:val="-8"/>
          <w:sz w:val="20"/>
        </w:rPr>
        <w:t> </w:t>
      </w:r>
      <w:r>
        <w:rPr>
          <w:sz w:val="20"/>
        </w:rPr>
        <w:t>96.</w:t>
      </w:r>
      <w:r>
        <w:rPr>
          <w:spacing w:val="-8"/>
          <w:sz w:val="20"/>
        </w:rPr>
        <w:t> </w:t>
      </w:r>
      <w:r>
        <w:rPr>
          <w:sz w:val="20"/>
        </w:rPr>
        <w:t>–</w:t>
      </w:r>
      <w:r>
        <w:rPr>
          <w:spacing w:val="-8"/>
          <w:sz w:val="20"/>
        </w:rPr>
        <w:t> </w:t>
      </w:r>
      <w:r>
        <w:rPr>
          <w:sz w:val="20"/>
        </w:rPr>
        <w:t>P. </w:t>
      </w:r>
      <w:r>
        <w:rPr>
          <w:spacing w:val="-2"/>
          <w:sz w:val="20"/>
        </w:rPr>
        <w:t>882–888.</w:t>
      </w:r>
    </w:p>
    <w:p>
      <w:pPr>
        <w:pStyle w:val="ListParagraph"/>
        <w:numPr>
          <w:ilvl w:val="0"/>
          <w:numId w:val="43"/>
        </w:numPr>
        <w:tabs>
          <w:tab w:pos="660" w:val="left" w:leader="none"/>
        </w:tabs>
        <w:spacing w:line="232" w:lineRule="auto" w:before="2" w:after="0"/>
        <w:ind w:left="141" w:right="138" w:firstLine="283"/>
        <w:jc w:val="both"/>
        <w:rPr>
          <w:sz w:val="20"/>
        </w:rPr>
      </w:pPr>
      <w:r>
        <w:rPr>
          <w:sz w:val="20"/>
        </w:rPr>
        <w:t>Boumanameaux, H. Thrombolytic treatment with recombinant tissue-</w:t>
      </w:r>
      <w:r>
        <w:rPr>
          <w:sz w:val="20"/>
        </w:rPr>
        <w:t>type plasminogen</w:t>
      </w:r>
      <w:r>
        <w:rPr>
          <w:spacing w:val="4"/>
          <w:sz w:val="20"/>
        </w:rPr>
        <w:t> </w:t>
      </w:r>
      <w:r>
        <w:rPr>
          <w:sz w:val="20"/>
        </w:rPr>
        <w:t>activator</w:t>
      </w:r>
      <w:r>
        <w:rPr>
          <w:spacing w:val="5"/>
          <w:sz w:val="20"/>
        </w:rPr>
        <w:t> </w:t>
      </w:r>
      <w:r>
        <w:rPr>
          <w:sz w:val="20"/>
        </w:rPr>
        <w:t>in</w:t>
      </w:r>
      <w:r>
        <w:rPr>
          <w:spacing w:val="4"/>
          <w:sz w:val="20"/>
        </w:rPr>
        <w:t> </w:t>
      </w:r>
      <w:r>
        <w:rPr>
          <w:sz w:val="20"/>
        </w:rPr>
        <w:t>patient</w:t>
      </w:r>
      <w:r>
        <w:rPr>
          <w:spacing w:val="5"/>
          <w:sz w:val="20"/>
        </w:rPr>
        <w:t> </w:t>
      </w:r>
      <w:r>
        <w:rPr>
          <w:sz w:val="20"/>
        </w:rPr>
        <w:t>with</w:t>
      </w:r>
      <w:r>
        <w:rPr>
          <w:spacing w:val="4"/>
          <w:sz w:val="20"/>
        </w:rPr>
        <w:t> </w:t>
      </w:r>
      <w:r>
        <w:rPr>
          <w:sz w:val="20"/>
        </w:rPr>
        <w:t>pulmonary</w:t>
      </w:r>
      <w:r>
        <w:rPr>
          <w:spacing w:val="5"/>
          <w:sz w:val="20"/>
        </w:rPr>
        <w:t> </w:t>
      </w:r>
      <w:r>
        <w:rPr>
          <w:sz w:val="20"/>
        </w:rPr>
        <w:t>embolism</w:t>
      </w:r>
      <w:r>
        <w:rPr>
          <w:spacing w:val="4"/>
          <w:sz w:val="20"/>
        </w:rPr>
        <w:t> </w:t>
      </w:r>
      <w:r>
        <w:rPr>
          <w:sz w:val="20"/>
        </w:rPr>
        <w:t>[Text]</w:t>
      </w:r>
      <w:r>
        <w:rPr>
          <w:spacing w:val="5"/>
          <w:sz w:val="20"/>
        </w:rPr>
        <w:t> </w:t>
      </w:r>
      <w:r>
        <w:rPr>
          <w:sz w:val="20"/>
        </w:rPr>
        <w:t>/</w:t>
      </w:r>
      <w:r>
        <w:rPr>
          <w:spacing w:val="4"/>
          <w:sz w:val="20"/>
        </w:rPr>
        <w:t> </w:t>
      </w:r>
      <w:r>
        <w:rPr>
          <w:sz w:val="20"/>
        </w:rPr>
        <w:t>H.</w:t>
      </w:r>
      <w:r>
        <w:rPr>
          <w:spacing w:val="5"/>
          <w:sz w:val="20"/>
        </w:rPr>
        <w:t> </w:t>
      </w:r>
      <w:r>
        <w:rPr>
          <w:spacing w:val="-2"/>
          <w:sz w:val="20"/>
        </w:rPr>
        <w:t>Boumanameaux,</w:t>
      </w:r>
    </w:p>
    <w:p>
      <w:pPr>
        <w:spacing w:line="223" w:lineRule="exact" w:before="0"/>
        <w:ind w:left="141" w:right="0" w:firstLine="0"/>
        <w:jc w:val="both"/>
        <w:rPr>
          <w:sz w:val="20"/>
        </w:rPr>
      </w:pPr>
      <w:r>
        <w:rPr>
          <w:sz w:val="20"/>
        </w:rPr>
        <w:t>J.</w:t>
      </w:r>
      <w:r>
        <w:rPr>
          <w:spacing w:val="-12"/>
          <w:sz w:val="20"/>
        </w:rPr>
        <w:t> </w:t>
      </w:r>
      <w:r>
        <w:rPr>
          <w:sz w:val="20"/>
        </w:rPr>
        <w:t>Vermylen,</w:t>
      </w:r>
      <w:r>
        <w:rPr>
          <w:spacing w:val="-5"/>
          <w:sz w:val="20"/>
        </w:rPr>
        <w:t> </w:t>
      </w:r>
      <w:r>
        <w:rPr>
          <w:sz w:val="20"/>
        </w:rPr>
        <w:t>D.</w:t>
      </w:r>
      <w:r>
        <w:rPr>
          <w:spacing w:val="-5"/>
          <w:sz w:val="20"/>
        </w:rPr>
        <w:t> </w:t>
      </w:r>
      <w:r>
        <w:rPr>
          <w:sz w:val="20"/>
        </w:rPr>
        <w:t>Collen</w:t>
      </w:r>
      <w:r>
        <w:rPr>
          <w:spacing w:val="-5"/>
          <w:sz w:val="20"/>
        </w:rPr>
        <w:t> </w:t>
      </w:r>
      <w:r>
        <w:rPr>
          <w:sz w:val="20"/>
        </w:rPr>
        <w:t>//</w:t>
      </w:r>
      <w:r>
        <w:rPr>
          <w:spacing w:val="-13"/>
          <w:sz w:val="20"/>
        </w:rPr>
        <w:t> </w:t>
      </w:r>
      <w:r>
        <w:rPr>
          <w:sz w:val="20"/>
        </w:rPr>
        <w:t>Ann</w:t>
      </w:r>
      <w:r>
        <w:rPr>
          <w:spacing w:val="-5"/>
          <w:sz w:val="20"/>
        </w:rPr>
        <w:t> </w:t>
      </w:r>
      <w:r>
        <w:rPr>
          <w:sz w:val="20"/>
        </w:rPr>
        <w:t>Intern.</w:t>
      </w:r>
      <w:r>
        <w:rPr>
          <w:spacing w:val="-4"/>
          <w:sz w:val="20"/>
        </w:rPr>
        <w:t> </w:t>
      </w:r>
      <w:r>
        <w:rPr>
          <w:sz w:val="20"/>
        </w:rPr>
        <w:t>Med.</w:t>
      </w:r>
      <w:r>
        <w:rPr>
          <w:spacing w:val="-5"/>
          <w:sz w:val="20"/>
        </w:rPr>
        <w:t> </w:t>
      </w:r>
      <w:r>
        <w:rPr>
          <w:sz w:val="20"/>
        </w:rPr>
        <w:t>–</w:t>
      </w:r>
      <w:r>
        <w:rPr>
          <w:spacing w:val="-5"/>
          <w:sz w:val="20"/>
        </w:rPr>
        <w:t> </w:t>
      </w:r>
      <w:r>
        <w:rPr>
          <w:sz w:val="20"/>
        </w:rPr>
        <w:t>1985.</w:t>
      </w:r>
      <w:r>
        <w:rPr>
          <w:spacing w:val="-5"/>
          <w:sz w:val="20"/>
        </w:rPr>
        <w:t> </w:t>
      </w:r>
      <w:r>
        <w:rPr>
          <w:sz w:val="20"/>
        </w:rPr>
        <w:t>–</w:t>
      </w:r>
      <w:r>
        <w:rPr>
          <w:spacing w:val="-9"/>
          <w:sz w:val="20"/>
        </w:rPr>
        <w:t> </w:t>
      </w:r>
      <w:r>
        <w:rPr>
          <w:sz w:val="20"/>
        </w:rPr>
        <w:t>Vol.</w:t>
      </w:r>
      <w:r>
        <w:rPr>
          <w:spacing w:val="-5"/>
          <w:sz w:val="20"/>
        </w:rPr>
        <w:t> </w:t>
      </w:r>
      <w:r>
        <w:rPr>
          <w:sz w:val="20"/>
        </w:rPr>
        <w:t>103.</w:t>
      </w:r>
      <w:r>
        <w:rPr>
          <w:spacing w:val="-5"/>
          <w:sz w:val="20"/>
        </w:rPr>
        <w:t> </w:t>
      </w:r>
      <w:r>
        <w:rPr>
          <w:sz w:val="20"/>
        </w:rPr>
        <w:t>–</w:t>
      </w:r>
      <w:r>
        <w:rPr>
          <w:spacing w:val="-5"/>
          <w:sz w:val="20"/>
        </w:rPr>
        <w:t> </w:t>
      </w:r>
      <w:r>
        <w:rPr>
          <w:sz w:val="20"/>
        </w:rPr>
        <w:t>P.</w:t>
      </w:r>
      <w:r>
        <w:rPr>
          <w:spacing w:val="-4"/>
          <w:sz w:val="20"/>
        </w:rPr>
        <w:t> </w:t>
      </w:r>
      <w:r>
        <w:rPr>
          <w:spacing w:val="-2"/>
          <w:sz w:val="20"/>
        </w:rPr>
        <w:t>64–66.</w:t>
      </w:r>
    </w:p>
    <w:p>
      <w:pPr>
        <w:pStyle w:val="ListParagraph"/>
        <w:numPr>
          <w:ilvl w:val="0"/>
          <w:numId w:val="43"/>
        </w:numPr>
        <w:tabs>
          <w:tab w:pos="660" w:val="left" w:leader="none"/>
        </w:tabs>
        <w:spacing w:line="232" w:lineRule="auto" w:before="3" w:after="0"/>
        <w:ind w:left="141" w:right="140" w:firstLine="283"/>
        <w:jc w:val="both"/>
        <w:rPr>
          <w:sz w:val="20"/>
        </w:rPr>
      </w:pPr>
      <w:r>
        <w:rPr>
          <w:sz w:val="20"/>
        </w:rPr>
        <w:t>Effects of intravenous urokinase versus alteplase on total pulmonary resistance in acute massive pulmonary embolism: a European multicenter double-blind trial [Text] /</w:t>
      </w:r>
    </w:p>
    <w:p>
      <w:pPr>
        <w:spacing w:line="232" w:lineRule="auto" w:before="2"/>
        <w:ind w:left="141" w:right="139" w:firstLine="0"/>
        <w:jc w:val="both"/>
        <w:rPr>
          <w:sz w:val="20"/>
        </w:rPr>
      </w:pPr>
      <w:r>
        <w:rPr>
          <w:sz w:val="20"/>
        </w:rPr>
        <w:t>G. Meyer, H. Sors, B. Charbonnier [et al.] // J.</w:t>
      </w:r>
      <w:r>
        <w:rPr>
          <w:spacing w:val="-7"/>
          <w:sz w:val="20"/>
        </w:rPr>
        <w:t> </w:t>
      </w:r>
      <w:r>
        <w:rPr>
          <w:sz w:val="20"/>
        </w:rPr>
        <w:t>Am. Coll.Cardiol.– 1992. –</w:t>
      </w:r>
      <w:r>
        <w:rPr>
          <w:spacing w:val="-1"/>
          <w:sz w:val="20"/>
        </w:rPr>
        <w:t> </w:t>
      </w:r>
      <w:r>
        <w:rPr>
          <w:sz w:val="20"/>
        </w:rPr>
        <w:t>Vol. 19. – P. </w:t>
      </w:r>
      <w:r>
        <w:rPr>
          <w:spacing w:val="-2"/>
          <w:sz w:val="20"/>
        </w:rPr>
        <w:t>239–245.</w:t>
      </w:r>
    </w:p>
    <w:p>
      <w:pPr>
        <w:pStyle w:val="ListParagraph"/>
        <w:numPr>
          <w:ilvl w:val="0"/>
          <w:numId w:val="43"/>
        </w:numPr>
        <w:tabs>
          <w:tab w:pos="660" w:val="left" w:leader="none"/>
        </w:tabs>
        <w:spacing w:line="232" w:lineRule="auto" w:before="1" w:after="0"/>
        <w:ind w:left="141" w:right="140" w:firstLine="283"/>
        <w:jc w:val="both"/>
        <w:rPr>
          <w:sz w:val="20"/>
        </w:rPr>
      </w:pPr>
      <w:r>
        <w:rPr>
          <w:sz w:val="20"/>
        </w:rPr>
        <w:t>Бокарев, И.Н. Венозный тромбоэмболизм и тромбоэмболия лёгочной арте- рии [Текст] / И.Н. Бокарев, Л.В. Попова. – 2-е изд. – Москва: МИА, 2013. – 512 с.</w:t>
      </w:r>
    </w:p>
    <w:p>
      <w:pPr>
        <w:pStyle w:val="ListParagraph"/>
        <w:numPr>
          <w:ilvl w:val="0"/>
          <w:numId w:val="43"/>
        </w:numPr>
        <w:tabs>
          <w:tab w:pos="660" w:val="left" w:leader="none"/>
        </w:tabs>
        <w:spacing w:line="232" w:lineRule="auto" w:before="2" w:after="0"/>
        <w:ind w:left="141" w:right="139" w:firstLine="283"/>
        <w:jc w:val="both"/>
        <w:rPr>
          <w:sz w:val="20"/>
        </w:rPr>
      </w:pPr>
      <w:r>
        <w:rPr>
          <w:sz w:val="20"/>
        </w:rPr>
        <w:t>Российские</w:t>
      </w:r>
      <w:r>
        <w:rPr>
          <w:spacing w:val="-10"/>
          <w:sz w:val="20"/>
        </w:rPr>
        <w:t> </w:t>
      </w:r>
      <w:r>
        <w:rPr>
          <w:sz w:val="20"/>
        </w:rPr>
        <w:t>клинические</w:t>
      </w:r>
      <w:r>
        <w:rPr>
          <w:spacing w:val="-10"/>
          <w:sz w:val="20"/>
        </w:rPr>
        <w:t> </w:t>
      </w:r>
      <w:r>
        <w:rPr>
          <w:sz w:val="20"/>
        </w:rPr>
        <w:t>рекомендации</w:t>
      </w:r>
      <w:r>
        <w:rPr>
          <w:spacing w:val="-10"/>
          <w:sz w:val="20"/>
        </w:rPr>
        <w:t> </w:t>
      </w:r>
      <w:r>
        <w:rPr>
          <w:sz w:val="20"/>
        </w:rPr>
        <w:t>по</w:t>
      </w:r>
      <w:r>
        <w:rPr>
          <w:spacing w:val="-10"/>
          <w:sz w:val="20"/>
        </w:rPr>
        <w:t> </w:t>
      </w:r>
      <w:r>
        <w:rPr>
          <w:sz w:val="20"/>
        </w:rPr>
        <w:t>диагностике,</w:t>
      </w:r>
      <w:r>
        <w:rPr>
          <w:spacing w:val="-10"/>
          <w:sz w:val="20"/>
        </w:rPr>
        <w:t> </w:t>
      </w:r>
      <w:r>
        <w:rPr>
          <w:sz w:val="20"/>
        </w:rPr>
        <w:t>лечению,</w:t>
      </w:r>
      <w:r>
        <w:rPr>
          <w:spacing w:val="-10"/>
          <w:sz w:val="20"/>
        </w:rPr>
        <w:t> </w:t>
      </w:r>
      <w:r>
        <w:rPr>
          <w:sz w:val="20"/>
        </w:rPr>
        <w:t>профилак- тике</w:t>
      </w:r>
      <w:r>
        <w:rPr>
          <w:spacing w:val="-8"/>
          <w:sz w:val="20"/>
        </w:rPr>
        <w:t> </w:t>
      </w:r>
      <w:r>
        <w:rPr>
          <w:sz w:val="20"/>
        </w:rPr>
        <w:t>венозных</w:t>
      </w:r>
      <w:r>
        <w:rPr>
          <w:spacing w:val="-8"/>
          <w:sz w:val="20"/>
        </w:rPr>
        <w:t> </w:t>
      </w:r>
      <w:r>
        <w:rPr>
          <w:sz w:val="20"/>
        </w:rPr>
        <w:t>тромбоэмболических</w:t>
      </w:r>
      <w:r>
        <w:rPr>
          <w:spacing w:val="-8"/>
          <w:sz w:val="20"/>
        </w:rPr>
        <w:t> </w:t>
      </w:r>
      <w:r>
        <w:rPr>
          <w:sz w:val="20"/>
        </w:rPr>
        <w:t>осложнений</w:t>
      </w:r>
      <w:r>
        <w:rPr>
          <w:spacing w:val="-8"/>
          <w:sz w:val="20"/>
        </w:rPr>
        <w:t> </w:t>
      </w:r>
      <w:r>
        <w:rPr>
          <w:sz w:val="20"/>
        </w:rPr>
        <w:t>[Текст]</w:t>
      </w:r>
      <w:r>
        <w:rPr>
          <w:spacing w:val="-8"/>
          <w:sz w:val="20"/>
        </w:rPr>
        <w:t> </w:t>
      </w:r>
      <w:r>
        <w:rPr>
          <w:sz w:val="20"/>
        </w:rPr>
        <w:t>/</w:t>
      </w:r>
      <w:r>
        <w:rPr>
          <w:spacing w:val="-8"/>
          <w:sz w:val="20"/>
        </w:rPr>
        <w:t> </w:t>
      </w:r>
      <w:r>
        <w:rPr>
          <w:sz w:val="20"/>
        </w:rPr>
        <w:t>Л.А.</w:t>
      </w:r>
      <w:r>
        <w:rPr>
          <w:spacing w:val="-8"/>
          <w:sz w:val="20"/>
        </w:rPr>
        <w:t> </w:t>
      </w:r>
      <w:r>
        <w:rPr>
          <w:sz w:val="20"/>
        </w:rPr>
        <w:t>Бокерия,</w:t>
      </w:r>
      <w:r>
        <w:rPr>
          <w:spacing w:val="-8"/>
          <w:sz w:val="20"/>
        </w:rPr>
        <w:t> </w:t>
      </w:r>
      <w:r>
        <w:rPr>
          <w:sz w:val="20"/>
        </w:rPr>
        <w:t>И.И.</w:t>
      </w:r>
      <w:r>
        <w:rPr>
          <w:spacing w:val="-8"/>
          <w:sz w:val="20"/>
        </w:rPr>
        <w:t> </w:t>
      </w:r>
      <w:r>
        <w:rPr>
          <w:sz w:val="20"/>
        </w:rPr>
        <w:t>Зате- вахин, А.И. Кириенко и др. // Флебология. - 2015. - Т.9, No 4/2. - С. 4–46.</w:t>
      </w:r>
    </w:p>
    <w:p>
      <w:pPr>
        <w:pStyle w:val="ListParagraph"/>
        <w:numPr>
          <w:ilvl w:val="0"/>
          <w:numId w:val="43"/>
        </w:numPr>
        <w:tabs>
          <w:tab w:pos="660" w:val="left" w:leader="none"/>
        </w:tabs>
        <w:spacing w:line="232" w:lineRule="auto" w:before="3" w:after="0"/>
        <w:ind w:left="141" w:right="139" w:firstLine="283"/>
        <w:jc w:val="both"/>
        <w:rPr>
          <w:sz w:val="20"/>
        </w:rPr>
      </w:pPr>
      <w:r>
        <w:rPr>
          <w:sz w:val="20"/>
        </w:rPr>
        <w:t>British Thoracic Society guidelines for the management of suspected acute pulmonary embolism [Text] / British Thoracic Society Standards of Care Committee Pulmonary Embolism Guideline Development Group // Thorax. – 2003. – Vol. 58. – P. </w:t>
      </w:r>
      <w:r>
        <w:rPr>
          <w:spacing w:val="-2"/>
          <w:sz w:val="20"/>
        </w:rPr>
        <w:t>470–483.</w:t>
      </w:r>
    </w:p>
    <w:p>
      <w:pPr>
        <w:pStyle w:val="ListParagraph"/>
        <w:numPr>
          <w:ilvl w:val="0"/>
          <w:numId w:val="43"/>
        </w:numPr>
        <w:tabs>
          <w:tab w:pos="660" w:val="left" w:leader="none"/>
        </w:tabs>
        <w:spacing w:line="232" w:lineRule="auto" w:before="4" w:after="0"/>
        <w:ind w:left="141" w:right="139" w:firstLine="283"/>
        <w:jc w:val="both"/>
        <w:rPr>
          <w:sz w:val="20"/>
        </w:rPr>
      </w:pPr>
      <w:r>
        <w:rPr>
          <w:sz w:val="20"/>
        </w:rPr>
        <w:t>Stein, P.D.</w:t>
      </w:r>
      <w:r>
        <w:rPr>
          <w:spacing w:val="40"/>
          <w:sz w:val="20"/>
        </w:rPr>
        <w:t> </w:t>
      </w:r>
      <w:r>
        <w:rPr>
          <w:sz w:val="20"/>
        </w:rPr>
        <w:t>Thrombolytic therapy in unstable patients with acute pulmonary embolism: saves lives but underused [Text] / P.D. Stein, Matta F. // Am J Med.-2012.-</w:t>
      </w:r>
    </w:p>
    <w:p>
      <w:pPr>
        <w:spacing w:line="223" w:lineRule="exact" w:before="0"/>
        <w:ind w:left="141" w:right="0" w:firstLine="0"/>
        <w:jc w:val="both"/>
        <w:rPr>
          <w:sz w:val="20"/>
        </w:rPr>
      </w:pPr>
      <w:r>
        <w:rPr>
          <w:sz w:val="20"/>
        </w:rPr>
        <w:t>№125(5).</w:t>
      </w:r>
      <w:r>
        <w:rPr>
          <w:spacing w:val="-9"/>
          <w:sz w:val="20"/>
        </w:rPr>
        <w:t> </w:t>
      </w:r>
      <w:r>
        <w:rPr>
          <w:sz w:val="20"/>
        </w:rPr>
        <w:t>-</w:t>
      </w:r>
      <w:r>
        <w:rPr>
          <w:spacing w:val="-8"/>
          <w:sz w:val="20"/>
        </w:rPr>
        <w:t> </w:t>
      </w:r>
      <w:r>
        <w:rPr>
          <w:sz w:val="20"/>
        </w:rPr>
        <w:t>Р.</w:t>
      </w:r>
      <w:r>
        <w:rPr>
          <w:spacing w:val="-8"/>
          <w:sz w:val="20"/>
        </w:rPr>
        <w:t> </w:t>
      </w:r>
      <w:r>
        <w:rPr>
          <w:sz w:val="20"/>
        </w:rPr>
        <w:t>465-</w:t>
      </w:r>
      <w:r>
        <w:rPr>
          <w:spacing w:val="-4"/>
          <w:sz w:val="20"/>
        </w:rPr>
        <w:t>470.</w:t>
      </w:r>
    </w:p>
    <w:p>
      <w:pPr>
        <w:pStyle w:val="ListParagraph"/>
        <w:numPr>
          <w:ilvl w:val="0"/>
          <w:numId w:val="43"/>
        </w:numPr>
        <w:tabs>
          <w:tab w:pos="660" w:val="left" w:leader="none"/>
        </w:tabs>
        <w:spacing w:line="232" w:lineRule="auto" w:before="2" w:after="0"/>
        <w:ind w:left="141" w:right="139" w:firstLine="283"/>
        <w:jc w:val="both"/>
        <w:rPr>
          <w:sz w:val="20"/>
        </w:rPr>
      </w:pPr>
      <w:r>
        <w:rPr>
          <w:sz w:val="20"/>
        </w:rPr>
        <w:t>2014 ESC guidelines on the diagnosis and management of acute pulmonary embolism [Text] / S.V. Konstantinides,</w:t>
      </w:r>
      <w:r>
        <w:rPr>
          <w:spacing w:val="-6"/>
          <w:sz w:val="20"/>
        </w:rPr>
        <w:t> </w:t>
      </w:r>
      <w:r>
        <w:rPr>
          <w:sz w:val="20"/>
        </w:rPr>
        <w:t>A. Torbicki, G.</w:t>
      </w:r>
      <w:r>
        <w:rPr>
          <w:spacing w:val="-6"/>
          <w:sz w:val="20"/>
        </w:rPr>
        <w:t> </w:t>
      </w:r>
      <w:r>
        <w:rPr>
          <w:sz w:val="20"/>
        </w:rPr>
        <w:t>Agnelli [et al.] // Eur. Heart J. – 2014. – Vol. 35, N 43. – P. 3069a-3069k.</w:t>
      </w:r>
    </w:p>
    <w:p>
      <w:pPr>
        <w:pStyle w:val="ListParagraph"/>
        <w:numPr>
          <w:ilvl w:val="0"/>
          <w:numId w:val="43"/>
        </w:numPr>
        <w:tabs>
          <w:tab w:pos="801" w:val="left" w:leader="none"/>
        </w:tabs>
        <w:spacing w:line="232" w:lineRule="auto" w:before="3" w:after="0"/>
        <w:ind w:left="141" w:right="140" w:firstLine="283"/>
        <w:jc w:val="both"/>
        <w:rPr>
          <w:sz w:val="20"/>
        </w:rPr>
      </w:pPr>
      <w:r>
        <w:rPr>
          <w:sz w:val="20"/>
        </w:rPr>
        <w:t>ESC</w:t>
      </w:r>
      <w:r>
        <w:rPr>
          <w:spacing w:val="-13"/>
          <w:sz w:val="20"/>
        </w:rPr>
        <w:t> </w:t>
      </w:r>
      <w:r>
        <w:rPr>
          <w:sz w:val="20"/>
        </w:rPr>
        <w:t>Guidelines</w:t>
      </w:r>
      <w:r>
        <w:rPr>
          <w:spacing w:val="-12"/>
          <w:sz w:val="20"/>
        </w:rPr>
        <w:t> </w:t>
      </w:r>
      <w:r>
        <w:rPr>
          <w:sz w:val="20"/>
        </w:rPr>
        <w:t>for</w:t>
      </w:r>
      <w:r>
        <w:rPr>
          <w:spacing w:val="-13"/>
          <w:sz w:val="20"/>
        </w:rPr>
        <w:t> </w:t>
      </w:r>
      <w:r>
        <w:rPr>
          <w:sz w:val="20"/>
        </w:rPr>
        <w:t>the</w:t>
      </w:r>
      <w:r>
        <w:rPr>
          <w:spacing w:val="-12"/>
          <w:sz w:val="20"/>
        </w:rPr>
        <w:t> </w:t>
      </w:r>
      <w:r>
        <w:rPr>
          <w:sz w:val="20"/>
        </w:rPr>
        <w:t>diagnosis</w:t>
      </w:r>
      <w:r>
        <w:rPr>
          <w:spacing w:val="-13"/>
          <w:sz w:val="20"/>
        </w:rPr>
        <w:t> </w:t>
      </w:r>
      <w:r>
        <w:rPr>
          <w:sz w:val="20"/>
        </w:rPr>
        <w:t>and</w:t>
      </w:r>
      <w:r>
        <w:rPr>
          <w:spacing w:val="-12"/>
          <w:sz w:val="20"/>
        </w:rPr>
        <w:t> </w:t>
      </w:r>
      <w:r>
        <w:rPr>
          <w:sz w:val="20"/>
        </w:rPr>
        <w:t>management</w:t>
      </w:r>
      <w:r>
        <w:rPr>
          <w:spacing w:val="-13"/>
          <w:sz w:val="20"/>
        </w:rPr>
        <w:t> </w:t>
      </w:r>
      <w:r>
        <w:rPr>
          <w:sz w:val="20"/>
        </w:rPr>
        <w:t>of</w:t>
      </w:r>
      <w:r>
        <w:rPr>
          <w:spacing w:val="-12"/>
          <w:sz w:val="20"/>
        </w:rPr>
        <w:t> </w:t>
      </w:r>
      <w:r>
        <w:rPr>
          <w:sz w:val="20"/>
        </w:rPr>
        <w:t>acute</w:t>
      </w:r>
      <w:r>
        <w:rPr>
          <w:spacing w:val="-13"/>
          <w:sz w:val="20"/>
        </w:rPr>
        <w:t> </w:t>
      </w:r>
      <w:r>
        <w:rPr>
          <w:sz w:val="20"/>
        </w:rPr>
        <w:t>pulmonary</w:t>
      </w:r>
      <w:r>
        <w:rPr>
          <w:spacing w:val="-12"/>
          <w:sz w:val="20"/>
        </w:rPr>
        <w:t> </w:t>
      </w:r>
      <w:r>
        <w:rPr>
          <w:sz w:val="20"/>
        </w:rPr>
        <w:t>embolism developed in collaboration with the European Respiratory Society (ERS) 2019 [Text] /</w:t>
      </w:r>
    </w:p>
    <w:p>
      <w:pPr>
        <w:spacing w:line="226" w:lineRule="exact" w:before="0"/>
        <w:ind w:left="141" w:right="0" w:firstLine="0"/>
        <w:jc w:val="both"/>
        <w:rPr>
          <w:sz w:val="20"/>
        </w:rPr>
      </w:pPr>
      <w:r>
        <w:rPr>
          <w:spacing w:val="-2"/>
          <w:sz w:val="20"/>
        </w:rPr>
        <w:t>S.V.</w:t>
      </w:r>
      <w:r>
        <w:rPr>
          <w:spacing w:val="-8"/>
          <w:sz w:val="20"/>
        </w:rPr>
        <w:t> </w:t>
      </w:r>
      <w:r>
        <w:rPr>
          <w:spacing w:val="-2"/>
          <w:sz w:val="20"/>
        </w:rPr>
        <w:t>Konstantinides,</w:t>
      </w:r>
      <w:r>
        <w:rPr>
          <w:spacing w:val="-5"/>
          <w:sz w:val="20"/>
        </w:rPr>
        <w:t> </w:t>
      </w:r>
      <w:r>
        <w:rPr>
          <w:spacing w:val="-2"/>
          <w:sz w:val="20"/>
        </w:rPr>
        <w:t>G.</w:t>
      </w:r>
      <w:r>
        <w:rPr>
          <w:spacing w:val="-5"/>
          <w:sz w:val="20"/>
        </w:rPr>
        <w:t> </w:t>
      </w:r>
      <w:r>
        <w:rPr>
          <w:spacing w:val="-2"/>
          <w:sz w:val="20"/>
        </w:rPr>
        <w:t>Meyer,</w:t>
      </w:r>
      <w:r>
        <w:rPr>
          <w:spacing w:val="-6"/>
          <w:sz w:val="20"/>
        </w:rPr>
        <w:t> </w:t>
      </w:r>
      <w:r>
        <w:rPr>
          <w:spacing w:val="-2"/>
          <w:sz w:val="20"/>
        </w:rPr>
        <w:t>C.</w:t>
      </w:r>
      <w:r>
        <w:rPr>
          <w:spacing w:val="-5"/>
          <w:sz w:val="20"/>
        </w:rPr>
        <w:t> </w:t>
      </w:r>
      <w:r>
        <w:rPr>
          <w:spacing w:val="-2"/>
          <w:sz w:val="20"/>
        </w:rPr>
        <w:t>Becattini</w:t>
      </w:r>
      <w:r>
        <w:rPr>
          <w:spacing w:val="-6"/>
          <w:sz w:val="20"/>
        </w:rPr>
        <w:t> </w:t>
      </w:r>
      <w:r>
        <w:rPr>
          <w:spacing w:val="-2"/>
          <w:sz w:val="20"/>
        </w:rPr>
        <w:t>et</w:t>
      </w:r>
      <w:r>
        <w:rPr>
          <w:spacing w:val="-7"/>
          <w:sz w:val="20"/>
        </w:rPr>
        <w:t> </w:t>
      </w:r>
      <w:r>
        <w:rPr>
          <w:spacing w:val="-2"/>
          <w:sz w:val="20"/>
        </w:rPr>
        <w:t>al</w:t>
      </w:r>
      <w:r>
        <w:rPr>
          <w:spacing w:val="-6"/>
          <w:sz w:val="20"/>
        </w:rPr>
        <w:t> </w:t>
      </w:r>
      <w:r>
        <w:rPr>
          <w:spacing w:val="-2"/>
          <w:sz w:val="20"/>
        </w:rPr>
        <w:t>//</w:t>
      </w:r>
      <w:r>
        <w:rPr>
          <w:spacing w:val="-7"/>
          <w:sz w:val="20"/>
        </w:rPr>
        <w:t> </w:t>
      </w:r>
      <w:r>
        <w:rPr>
          <w:spacing w:val="-2"/>
          <w:sz w:val="20"/>
        </w:rPr>
        <w:t>Eur.</w:t>
      </w:r>
      <w:r>
        <w:rPr>
          <w:spacing w:val="-5"/>
          <w:sz w:val="20"/>
        </w:rPr>
        <w:t> </w:t>
      </w:r>
      <w:r>
        <w:rPr>
          <w:spacing w:val="-2"/>
          <w:sz w:val="20"/>
        </w:rPr>
        <w:t>Heart</w:t>
      </w:r>
      <w:r>
        <w:rPr>
          <w:spacing w:val="-6"/>
          <w:sz w:val="20"/>
        </w:rPr>
        <w:t> </w:t>
      </w:r>
      <w:r>
        <w:rPr>
          <w:spacing w:val="-2"/>
          <w:sz w:val="20"/>
        </w:rPr>
        <w:t>J.-</w:t>
      </w:r>
      <w:r>
        <w:rPr>
          <w:spacing w:val="-6"/>
          <w:sz w:val="20"/>
        </w:rPr>
        <w:t> </w:t>
      </w:r>
      <w:r>
        <w:rPr>
          <w:spacing w:val="-2"/>
          <w:sz w:val="20"/>
        </w:rPr>
        <w:t>2020.-</w:t>
      </w:r>
      <w:r>
        <w:rPr>
          <w:spacing w:val="-5"/>
          <w:sz w:val="20"/>
        </w:rPr>
        <w:t> </w:t>
      </w:r>
      <w:r>
        <w:rPr>
          <w:spacing w:val="-2"/>
          <w:sz w:val="20"/>
        </w:rPr>
        <w:t>№41.-</w:t>
      </w:r>
      <w:r>
        <w:rPr>
          <w:spacing w:val="-5"/>
          <w:sz w:val="20"/>
        </w:rPr>
        <w:t> </w:t>
      </w:r>
      <w:r>
        <w:rPr>
          <w:spacing w:val="-2"/>
          <w:sz w:val="20"/>
        </w:rPr>
        <w:t>Р.</w:t>
      </w:r>
      <w:r>
        <w:rPr>
          <w:spacing w:val="-5"/>
          <w:sz w:val="20"/>
        </w:rPr>
        <w:t> </w:t>
      </w:r>
      <w:r>
        <w:rPr>
          <w:spacing w:val="-2"/>
          <w:sz w:val="20"/>
        </w:rPr>
        <w:t>543-</w:t>
      </w:r>
      <w:r>
        <w:rPr>
          <w:spacing w:val="-4"/>
          <w:sz w:val="20"/>
        </w:rPr>
        <w:t>603.</w:t>
      </w:r>
    </w:p>
    <w:p>
      <w:pPr>
        <w:spacing w:after="0" w:line="226" w:lineRule="exact"/>
        <w:jc w:val="both"/>
        <w:rPr>
          <w:sz w:val="20"/>
        </w:rPr>
        <w:sectPr>
          <w:pgSz w:w="9360" w:h="13330"/>
          <w:pgMar w:header="328" w:footer="505" w:top="780" w:bottom="700" w:left="992" w:right="992"/>
        </w:sectPr>
      </w:pPr>
    </w:p>
    <w:p>
      <w:pPr>
        <w:pStyle w:val="ListParagraph"/>
        <w:numPr>
          <w:ilvl w:val="0"/>
          <w:numId w:val="43"/>
        </w:numPr>
        <w:tabs>
          <w:tab w:pos="760" w:val="left" w:leader="none"/>
        </w:tabs>
        <w:spacing w:line="240" w:lineRule="auto" w:before="205" w:after="0"/>
        <w:ind w:left="141" w:right="135" w:firstLine="283"/>
        <w:jc w:val="both"/>
        <w:rPr>
          <w:sz w:val="20"/>
        </w:rPr>
      </w:pPr>
      <w:r>
        <w:rPr>
          <w:sz w:val="20"/>
        </w:rPr>
        <w:t>Antithrombotic Therapy for VTE Disease: CHEST Guideline and Expert Panel Report. Correction to Grade in: Antithrombotic Therapy for VTE Disease: </w:t>
      </w:r>
      <w:r>
        <w:rPr>
          <w:sz w:val="20"/>
        </w:rPr>
        <w:t>CHEST Guideline</w:t>
      </w:r>
      <w:r>
        <w:rPr>
          <w:spacing w:val="-7"/>
          <w:sz w:val="20"/>
        </w:rPr>
        <w:t> </w:t>
      </w:r>
      <w:r>
        <w:rPr>
          <w:sz w:val="20"/>
        </w:rPr>
        <w:t>and</w:t>
      </w:r>
      <w:r>
        <w:rPr>
          <w:spacing w:val="-4"/>
          <w:sz w:val="20"/>
        </w:rPr>
        <w:t> </w:t>
      </w:r>
      <w:r>
        <w:rPr>
          <w:sz w:val="20"/>
        </w:rPr>
        <w:t>Expert</w:t>
      </w:r>
      <w:r>
        <w:rPr>
          <w:spacing w:val="-4"/>
          <w:sz w:val="20"/>
        </w:rPr>
        <w:t> </w:t>
      </w:r>
      <w:r>
        <w:rPr>
          <w:sz w:val="20"/>
        </w:rPr>
        <w:t>Panel</w:t>
      </w:r>
      <w:r>
        <w:rPr>
          <w:spacing w:val="-4"/>
          <w:sz w:val="20"/>
        </w:rPr>
        <w:t> </w:t>
      </w:r>
      <w:r>
        <w:rPr>
          <w:sz w:val="20"/>
        </w:rPr>
        <w:t>Report</w:t>
      </w:r>
      <w:r>
        <w:rPr>
          <w:spacing w:val="-4"/>
          <w:sz w:val="20"/>
        </w:rPr>
        <w:t> </w:t>
      </w:r>
      <w:r>
        <w:rPr>
          <w:sz w:val="20"/>
        </w:rPr>
        <w:t>[Text]</w:t>
      </w:r>
      <w:r>
        <w:rPr>
          <w:spacing w:val="-4"/>
          <w:sz w:val="20"/>
        </w:rPr>
        <w:t> </w:t>
      </w:r>
      <w:r>
        <w:rPr>
          <w:sz w:val="20"/>
        </w:rPr>
        <w:t>/</w:t>
      </w:r>
      <w:r>
        <w:rPr>
          <w:spacing w:val="-4"/>
          <w:sz w:val="20"/>
        </w:rPr>
        <w:t> </w:t>
      </w:r>
      <w:r>
        <w:rPr>
          <w:sz w:val="20"/>
        </w:rPr>
        <w:t>C.</w:t>
      </w:r>
      <w:r>
        <w:rPr>
          <w:spacing w:val="-4"/>
          <w:sz w:val="20"/>
        </w:rPr>
        <w:t> </w:t>
      </w:r>
      <w:r>
        <w:rPr>
          <w:sz w:val="20"/>
        </w:rPr>
        <w:t>Kearon,</w:t>
      </w:r>
      <w:r>
        <w:rPr>
          <w:spacing w:val="-4"/>
          <w:sz w:val="20"/>
        </w:rPr>
        <w:t> </w:t>
      </w:r>
      <w:r>
        <w:rPr>
          <w:sz w:val="20"/>
        </w:rPr>
        <w:t>EA.</w:t>
      </w:r>
      <w:r>
        <w:rPr>
          <w:spacing w:val="-13"/>
          <w:sz w:val="20"/>
        </w:rPr>
        <w:t> </w:t>
      </w:r>
      <w:r>
        <w:rPr>
          <w:sz w:val="20"/>
        </w:rPr>
        <w:t>Akl,</w:t>
      </w:r>
      <w:r>
        <w:rPr>
          <w:spacing w:val="-3"/>
          <w:sz w:val="20"/>
        </w:rPr>
        <w:t> </w:t>
      </w:r>
      <w:r>
        <w:rPr>
          <w:sz w:val="20"/>
        </w:rPr>
        <w:t>J.</w:t>
      </w:r>
      <w:r>
        <w:rPr>
          <w:spacing w:val="-4"/>
          <w:sz w:val="20"/>
        </w:rPr>
        <w:t> </w:t>
      </w:r>
      <w:r>
        <w:rPr>
          <w:sz w:val="20"/>
        </w:rPr>
        <w:t>Ornelas,</w:t>
      </w:r>
      <w:r>
        <w:rPr>
          <w:spacing w:val="-13"/>
          <w:sz w:val="20"/>
        </w:rPr>
        <w:t> </w:t>
      </w:r>
      <w:r>
        <w:rPr>
          <w:sz w:val="20"/>
        </w:rPr>
        <w:t>A.</w:t>
      </w:r>
      <w:r>
        <w:rPr>
          <w:spacing w:val="-3"/>
          <w:sz w:val="20"/>
        </w:rPr>
        <w:t> </w:t>
      </w:r>
      <w:r>
        <w:rPr>
          <w:sz w:val="20"/>
        </w:rPr>
        <w:t>Blaivas</w:t>
      </w:r>
      <w:r>
        <w:rPr>
          <w:spacing w:val="-4"/>
          <w:sz w:val="20"/>
        </w:rPr>
        <w:t> </w:t>
      </w:r>
      <w:r>
        <w:rPr>
          <w:sz w:val="20"/>
        </w:rPr>
        <w:t>et al. // Chest. - 2016.- №149(2) .-Р. 315-352.</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American Society of Hematology 2020 guidelines for management of venous thromboembolism:</w:t>
      </w:r>
      <w:r>
        <w:rPr>
          <w:spacing w:val="-1"/>
          <w:sz w:val="20"/>
        </w:rPr>
        <w:t> </w:t>
      </w:r>
      <w:r>
        <w:rPr>
          <w:sz w:val="20"/>
        </w:rPr>
        <w:t>treatment</w:t>
      </w:r>
      <w:r>
        <w:rPr>
          <w:spacing w:val="2"/>
          <w:sz w:val="20"/>
        </w:rPr>
        <w:t> </w:t>
      </w:r>
      <w:r>
        <w:rPr>
          <w:sz w:val="20"/>
        </w:rPr>
        <w:t>of</w:t>
      </w:r>
      <w:r>
        <w:rPr>
          <w:spacing w:val="2"/>
          <w:sz w:val="20"/>
        </w:rPr>
        <w:t> </w:t>
      </w:r>
      <w:r>
        <w:rPr>
          <w:sz w:val="20"/>
        </w:rPr>
        <w:t>deep</w:t>
      </w:r>
      <w:r>
        <w:rPr>
          <w:spacing w:val="1"/>
          <w:sz w:val="20"/>
        </w:rPr>
        <w:t> </w:t>
      </w:r>
      <w:r>
        <w:rPr>
          <w:sz w:val="20"/>
        </w:rPr>
        <w:t>vein</w:t>
      </w:r>
      <w:r>
        <w:rPr>
          <w:spacing w:val="2"/>
          <w:sz w:val="20"/>
        </w:rPr>
        <w:t> </w:t>
      </w:r>
      <w:r>
        <w:rPr>
          <w:sz w:val="20"/>
        </w:rPr>
        <w:t>thrombosis</w:t>
      </w:r>
      <w:r>
        <w:rPr>
          <w:spacing w:val="2"/>
          <w:sz w:val="20"/>
        </w:rPr>
        <w:t> </w:t>
      </w:r>
      <w:r>
        <w:rPr>
          <w:sz w:val="20"/>
        </w:rPr>
        <w:t>and</w:t>
      </w:r>
      <w:r>
        <w:rPr>
          <w:spacing w:val="1"/>
          <w:sz w:val="20"/>
        </w:rPr>
        <w:t> </w:t>
      </w:r>
      <w:r>
        <w:rPr>
          <w:sz w:val="20"/>
        </w:rPr>
        <w:t>pulmonary</w:t>
      </w:r>
      <w:r>
        <w:rPr>
          <w:spacing w:val="2"/>
          <w:sz w:val="20"/>
        </w:rPr>
        <w:t> </w:t>
      </w:r>
      <w:r>
        <w:rPr>
          <w:sz w:val="20"/>
        </w:rPr>
        <w:t>embolism</w:t>
      </w:r>
      <w:r>
        <w:rPr>
          <w:spacing w:val="2"/>
          <w:sz w:val="20"/>
        </w:rPr>
        <w:t> </w:t>
      </w:r>
      <w:r>
        <w:rPr>
          <w:sz w:val="20"/>
        </w:rPr>
        <w:t>[Text]</w:t>
      </w:r>
      <w:r>
        <w:rPr>
          <w:spacing w:val="2"/>
          <w:sz w:val="20"/>
        </w:rPr>
        <w:t> </w:t>
      </w:r>
      <w:r>
        <w:rPr>
          <w:spacing w:val="-10"/>
          <w:sz w:val="20"/>
        </w:rPr>
        <w:t>/</w:t>
      </w:r>
    </w:p>
    <w:p>
      <w:pPr>
        <w:spacing w:before="0"/>
        <w:ind w:left="141" w:right="0" w:firstLine="0"/>
        <w:jc w:val="both"/>
        <w:rPr>
          <w:sz w:val="20"/>
        </w:rPr>
      </w:pPr>
      <w:r>
        <w:rPr>
          <w:sz w:val="20"/>
        </w:rPr>
        <w:t>T.L.</w:t>
      </w:r>
      <w:r>
        <w:rPr>
          <w:spacing w:val="-14"/>
          <w:sz w:val="20"/>
        </w:rPr>
        <w:t> </w:t>
      </w:r>
      <w:r>
        <w:rPr>
          <w:sz w:val="20"/>
        </w:rPr>
        <w:t>Ortel,</w:t>
      </w:r>
      <w:r>
        <w:rPr>
          <w:spacing w:val="-5"/>
          <w:sz w:val="20"/>
        </w:rPr>
        <w:t> </w:t>
      </w:r>
      <w:r>
        <w:rPr>
          <w:sz w:val="20"/>
        </w:rPr>
        <w:t>I.</w:t>
      </w:r>
      <w:r>
        <w:rPr>
          <w:spacing w:val="-5"/>
          <w:sz w:val="20"/>
        </w:rPr>
        <w:t> </w:t>
      </w:r>
      <w:r>
        <w:rPr>
          <w:sz w:val="20"/>
        </w:rPr>
        <w:t>Neumann,</w:t>
      </w:r>
      <w:r>
        <w:rPr>
          <w:spacing w:val="-9"/>
          <w:sz w:val="20"/>
        </w:rPr>
        <w:t> </w:t>
      </w:r>
      <w:r>
        <w:rPr>
          <w:sz w:val="20"/>
        </w:rPr>
        <w:t>W.</w:t>
      </w:r>
      <w:r>
        <w:rPr>
          <w:spacing w:val="-12"/>
          <w:sz w:val="20"/>
        </w:rPr>
        <w:t> </w:t>
      </w:r>
      <w:r>
        <w:rPr>
          <w:sz w:val="20"/>
        </w:rPr>
        <w:t>Ageno</w:t>
      </w:r>
      <w:r>
        <w:rPr>
          <w:spacing w:val="-5"/>
          <w:sz w:val="20"/>
        </w:rPr>
        <w:t> </w:t>
      </w:r>
      <w:r>
        <w:rPr>
          <w:sz w:val="20"/>
        </w:rPr>
        <w:t>et</w:t>
      </w:r>
      <w:r>
        <w:rPr>
          <w:spacing w:val="-5"/>
          <w:sz w:val="20"/>
        </w:rPr>
        <w:t> </w:t>
      </w:r>
      <w:r>
        <w:rPr>
          <w:sz w:val="20"/>
        </w:rPr>
        <w:t>al</w:t>
      </w:r>
      <w:r>
        <w:rPr>
          <w:spacing w:val="-5"/>
          <w:sz w:val="20"/>
        </w:rPr>
        <w:t> </w:t>
      </w:r>
      <w:r>
        <w:rPr>
          <w:sz w:val="20"/>
        </w:rPr>
        <w:t>//</w:t>
      </w:r>
      <w:r>
        <w:rPr>
          <w:spacing w:val="-5"/>
          <w:sz w:val="20"/>
        </w:rPr>
        <w:t> </w:t>
      </w:r>
      <w:r>
        <w:rPr>
          <w:sz w:val="20"/>
        </w:rPr>
        <w:t>Blood</w:t>
      </w:r>
      <w:r>
        <w:rPr>
          <w:spacing w:val="-13"/>
          <w:sz w:val="20"/>
        </w:rPr>
        <w:t> </w:t>
      </w:r>
      <w:r>
        <w:rPr>
          <w:sz w:val="20"/>
        </w:rPr>
        <w:t>Adv.-</w:t>
      </w:r>
      <w:r>
        <w:rPr>
          <w:spacing w:val="-5"/>
          <w:sz w:val="20"/>
        </w:rPr>
        <w:t> </w:t>
      </w:r>
      <w:r>
        <w:rPr>
          <w:sz w:val="20"/>
        </w:rPr>
        <w:t>2020.-</w:t>
      </w:r>
      <w:r>
        <w:rPr>
          <w:spacing w:val="-5"/>
          <w:sz w:val="20"/>
        </w:rPr>
        <w:t> </w:t>
      </w:r>
      <w:r>
        <w:rPr>
          <w:sz w:val="20"/>
        </w:rPr>
        <w:t>№4(19)</w:t>
      </w:r>
      <w:r>
        <w:rPr>
          <w:spacing w:val="-5"/>
          <w:sz w:val="20"/>
        </w:rPr>
        <w:t> </w:t>
      </w:r>
      <w:r>
        <w:rPr>
          <w:sz w:val="20"/>
        </w:rPr>
        <w:t>-</w:t>
      </w:r>
      <w:r>
        <w:rPr>
          <w:spacing w:val="-5"/>
          <w:sz w:val="20"/>
        </w:rPr>
        <w:t> </w:t>
      </w:r>
      <w:r>
        <w:rPr>
          <w:sz w:val="20"/>
        </w:rPr>
        <w:t>Р.</w:t>
      </w:r>
      <w:r>
        <w:rPr>
          <w:spacing w:val="-4"/>
          <w:sz w:val="20"/>
        </w:rPr>
        <w:t> </w:t>
      </w:r>
      <w:r>
        <w:rPr>
          <w:sz w:val="20"/>
        </w:rPr>
        <w:t>4693-</w:t>
      </w:r>
      <w:r>
        <w:rPr>
          <w:spacing w:val="-2"/>
          <w:sz w:val="20"/>
        </w:rPr>
        <w:t>4738.</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Диагностика и лечение тромбоэмболии лёгочной артерии: клинические ре- комендации</w:t>
      </w:r>
      <w:r>
        <w:rPr>
          <w:spacing w:val="-8"/>
          <w:sz w:val="20"/>
        </w:rPr>
        <w:t> </w:t>
      </w:r>
      <w:r>
        <w:rPr>
          <w:sz w:val="20"/>
        </w:rPr>
        <w:t>Евразийской</w:t>
      </w:r>
      <w:r>
        <w:rPr>
          <w:spacing w:val="-8"/>
          <w:sz w:val="20"/>
        </w:rPr>
        <w:t> </w:t>
      </w:r>
      <w:r>
        <w:rPr>
          <w:sz w:val="20"/>
        </w:rPr>
        <w:t>ассоциации</w:t>
      </w:r>
      <w:r>
        <w:rPr>
          <w:spacing w:val="-8"/>
          <w:sz w:val="20"/>
        </w:rPr>
        <w:t> </w:t>
      </w:r>
      <w:r>
        <w:rPr>
          <w:sz w:val="20"/>
        </w:rPr>
        <w:t>кардиологов</w:t>
      </w:r>
      <w:r>
        <w:rPr>
          <w:spacing w:val="-8"/>
          <w:sz w:val="20"/>
        </w:rPr>
        <w:t> </w:t>
      </w:r>
      <w:r>
        <w:rPr>
          <w:sz w:val="20"/>
        </w:rPr>
        <w:t>для</w:t>
      </w:r>
      <w:r>
        <w:rPr>
          <w:spacing w:val="-8"/>
          <w:sz w:val="20"/>
        </w:rPr>
        <w:t> </w:t>
      </w:r>
      <w:r>
        <w:rPr>
          <w:sz w:val="20"/>
        </w:rPr>
        <w:t>практических</w:t>
      </w:r>
      <w:r>
        <w:rPr>
          <w:spacing w:val="-8"/>
          <w:sz w:val="20"/>
        </w:rPr>
        <w:t> </w:t>
      </w:r>
      <w:r>
        <w:rPr>
          <w:sz w:val="20"/>
        </w:rPr>
        <w:t>врачей</w:t>
      </w:r>
      <w:r>
        <w:rPr>
          <w:spacing w:val="-8"/>
          <w:sz w:val="20"/>
        </w:rPr>
        <w:t> </w:t>
      </w:r>
      <w:r>
        <w:rPr>
          <w:sz w:val="20"/>
        </w:rPr>
        <w:t>(2021) [Текст]</w:t>
      </w:r>
      <w:r>
        <w:rPr>
          <w:spacing w:val="-13"/>
          <w:sz w:val="20"/>
        </w:rPr>
        <w:t> </w:t>
      </w:r>
      <w:r>
        <w:rPr>
          <w:sz w:val="20"/>
        </w:rPr>
        <w:t>/</w:t>
      </w:r>
      <w:r>
        <w:rPr>
          <w:spacing w:val="-12"/>
          <w:sz w:val="20"/>
        </w:rPr>
        <w:t> </w:t>
      </w:r>
      <w:r>
        <w:rPr>
          <w:sz w:val="20"/>
        </w:rPr>
        <w:t>Е.П.</w:t>
      </w:r>
      <w:r>
        <w:rPr>
          <w:spacing w:val="-13"/>
          <w:sz w:val="20"/>
        </w:rPr>
        <w:t> </w:t>
      </w:r>
      <w:r>
        <w:rPr>
          <w:sz w:val="20"/>
        </w:rPr>
        <w:t>Панченко,</w:t>
      </w:r>
      <w:r>
        <w:rPr>
          <w:spacing w:val="-12"/>
          <w:sz w:val="20"/>
        </w:rPr>
        <w:t> </w:t>
      </w:r>
      <w:r>
        <w:rPr>
          <w:sz w:val="20"/>
        </w:rPr>
        <w:t>Т.В.</w:t>
      </w:r>
      <w:r>
        <w:rPr>
          <w:spacing w:val="-13"/>
          <w:sz w:val="20"/>
        </w:rPr>
        <w:t> </w:t>
      </w:r>
      <w:r>
        <w:rPr>
          <w:sz w:val="20"/>
        </w:rPr>
        <w:t>Балахонова,</w:t>
      </w:r>
      <w:r>
        <w:rPr>
          <w:spacing w:val="-12"/>
          <w:sz w:val="20"/>
        </w:rPr>
        <w:t> </w:t>
      </w:r>
      <w:r>
        <w:rPr>
          <w:sz w:val="20"/>
        </w:rPr>
        <w:t>Н.М.</w:t>
      </w:r>
      <w:r>
        <w:rPr>
          <w:spacing w:val="-13"/>
          <w:sz w:val="20"/>
        </w:rPr>
        <w:t> </w:t>
      </w:r>
      <w:r>
        <w:rPr>
          <w:sz w:val="20"/>
        </w:rPr>
        <w:t>Данилов,</w:t>
      </w:r>
      <w:r>
        <w:rPr>
          <w:spacing w:val="-12"/>
          <w:sz w:val="20"/>
        </w:rPr>
        <w:t> </w:t>
      </w:r>
      <w:r>
        <w:rPr>
          <w:sz w:val="20"/>
        </w:rPr>
        <w:t>А.Л.</w:t>
      </w:r>
      <w:r>
        <w:rPr>
          <w:spacing w:val="-13"/>
          <w:sz w:val="20"/>
        </w:rPr>
        <w:t> </w:t>
      </w:r>
      <w:r>
        <w:rPr>
          <w:sz w:val="20"/>
        </w:rPr>
        <w:t>Комаров</w:t>
      </w:r>
      <w:r>
        <w:rPr>
          <w:spacing w:val="-12"/>
          <w:sz w:val="20"/>
        </w:rPr>
        <w:t> </w:t>
      </w:r>
      <w:r>
        <w:rPr>
          <w:sz w:val="20"/>
        </w:rPr>
        <w:t>et</w:t>
      </w:r>
      <w:r>
        <w:rPr>
          <w:spacing w:val="-13"/>
          <w:sz w:val="20"/>
        </w:rPr>
        <w:t> </w:t>
      </w:r>
      <w:r>
        <w:rPr>
          <w:sz w:val="20"/>
        </w:rPr>
        <w:t>al.</w:t>
      </w:r>
      <w:r>
        <w:rPr>
          <w:spacing w:val="-12"/>
          <w:sz w:val="20"/>
        </w:rPr>
        <w:t> </w:t>
      </w:r>
      <w:r>
        <w:rPr>
          <w:sz w:val="20"/>
        </w:rPr>
        <w:t>//</w:t>
      </w:r>
      <w:r>
        <w:rPr>
          <w:spacing w:val="-13"/>
          <w:sz w:val="20"/>
        </w:rPr>
        <w:t> </w:t>
      </w:r>
      <w:r>
        <w:rPr>
          <w:sz w:val="20"/>
        </w:rPr>
        <w:t>Евра- зийский кардиологический журнал. - 2021.- №1.- С. 44-77.</w:t>
      </w:r>
    </w:p>
    <w:p>
      <w:pPr>
        <w:pStyle w:val="ListParagraph"/>
        <w:numPr>
          <w:ilvl w:val="0"/>
          <w:numId w:val="43"/>
        </w:numPr>
        <w:tabs>
          <w:tab w:pos="760" w:val="left" w:leader="none"/>
        </w:tabs>
        <w:spacing w:line="240" w:lineRule="auto" w:before="0" w:after="0"/>
        <w:ind w:left="141" w:right="139" w:firstLine="283"/>
        <w:jc w:val="both"/>
        <w:rPr>
          <w:sz w:val="20"/>
        </w:rPr>
      </w:pPr>
      <w:r>
        <w:rPr>
          <w:spacing w:val="-2"/>
          <w:sz w:val="20"/>
        </w:rPr>
        <w:t>Goldhaber,</w:t>
      </w:r>
      <w:r>
        <w:rPr>
          <w:spacing w:val="-11"/>
          <w:sz w:val="20"/>
        </w:rPr>
        <w:t> </w:t>
      </w:r>
      <w:r>
        <w:rPr>
          <w:spacing w:val="-2"/>
          <w:sz w:val="20"/>
        </w:rPr>
        <w:t>S.Z.</w:t>
      </w:r>
      <w:r>
        <w:rPr>
          <w:spacing w:val="-10"/>
          <w:sz w:val="20"/>
        </w:rPr>
        <w:t> </w:t>
      </w:r>
      <w:r>
        <w:rPr>
          <w:spacing w:val="-2"/>
          <w:sz w:val="20"/>
        </w:rPr>
        <w:t>Acute</w:t>
      </w:r>
      <w:r>
        <w:rPr>
          <w:spacing w:val="-11"/>
          <w:sz w:val="20"/>
        </w:rPr>
        <w:t> </w:t>
      </w:r>
      <w:r>
        <w:rPr>
          <w:spacing w:val="-2"/>
          <w:sz w:val="20"/>
        </w:rPr>
        <w:t>pulmonary</w:t>
      </w:r>
      <w:r>
        <w:rPr>
          <w:spacing w:val="-5"/>
          <w:sz w:val="20"/>
        </w:rPr>
        <w:t> </w:t>
      </w:r>
      <w:r>
        <w:rPr>
          <w:spacing w:val="-2"/>
          <w:sz w:val="20"/>
        </w:rPr>
        <w:t>embolism:</w:t>
      </w:r>
      <w:r>
        <w:rPr>
          <w:spacing w:val="-6"/>
          <w:sz w:val="20"/>
        </w:rPr>
        <w:t> </w:t>
      </w:r>
      <w:r>
        <w:rPr>
          <w:spacing w:val="-2"/>
          <w:sz w:val="20"/>
        </w:rPr>
        <w:t>clinical</w:t>
      </w:r>
      <w:r>
        <w:rPr>
          <w:spacing w:val="-6"/>
          <w:sz w:val="20"/>
        </w:rPr>
        <w:t> </w:t>
      </w:r>
      <w:r>
        <w:rPr>
          <w:spacing w:val="-2"/>
          <w:sz w:val="20"/>
        </w:rPr>
        <w:t>outcomes</w:t>
      </w:r>
      <w:r>
        <w:rPr>
          <w:spacing w:val="-6"/>
          <w:sz w:val="20"/>
        </w:rPr>
        <w:t> </w:t>
      </w:r>
      <w:r>
        <w:rPr>
          <w:spacing w:val="-2"/>
          <w:sz w:val="20"/>
        </w:rPr>
        <w:t>in</w:t>
      </w:r>
      <w:r>
        <w:rPr>
          <w:spacing w:val="-6"/>
          <w:sz w:val="20"/>
        </w:rPr>
        <w:t> </w:t>
      </w:r>
      <w:r>
        <w:rPr>
          <w:spacing w:val="-2"/>
          <w:sz w:val="20"/>
        </w:rPr>
        <w:t>the</w:t>
      </w:r>
      <w:r>
        <w:rPr>
          <w:spacing w:val="-6"/>
          <w:sz w:val="20"/>
        </w:rPr>
        <w:t> </w:t>
      </w:r>
      <w:r>
        <w:rPr>
          <w:spacing w:val="-2"/>
          <w:sz w:val="20"/>
        </w:rPr>
        <w:t>International Cooperative</w:t>
      </w:r>
      <w:r>
        <w:rPr>
          <w:spacing w:val="-3"/>
          <w:sz w:val="20"/>
        </w:rPr>
        <w:t> </w:t>
      </w:r>
      <w:r>
        <w:rPr>
          <w:spacing w:val="-2"/>
          <w:sz w:val="20"/>
        </w:rPr>
        <w:t>Pulmonary</w:t>
      </w:r>
      <w:r>
        <w:rPr>
          <w:spacing w:val="-1"/>
          <w:sz w:val="20"/>
        </w:rPr>
        <w:t> </w:t>
      </w:r>
      <w:r>
        <w:rPr>
          <w:spacing w:val="-2"/>
          <w:sz w:val="20"/>
        </w:rPr>
        <w:t>Embolism</w:t>
      </w:r>
      <w:r>
        <w:rPr>
          <w:sz w:val="20"/>
        </w:rPr>
        <w:t> </w:t>
      </w:r>
      <w:r>
        <w:rPr>
          <w:spacing w:val="-2"/>
          <w:sz w:val="20"/>
        </w:rPr>
        <w:t>Registry</w:t>
      </w:r>
      <w:r>
        <w:rPr>
          <w:spacing w:val="-1"/>
          <w:sz w:val="20"/>
        </w:rPr>
        <w:t> </w:t>
      </w:r>
      <w:r>
        <w:rPr>
          <w:spacing w:val="-2"/>
          <w:sz w:val="20"/>
        </w:rPr>
        <w:t>(ICOPER)</w:t>
      </w:r>
      <w:r>
        <w:rPr>
          <w:sz w:val="20"/>
        </w:rPr>
        <w:t> </w:t>
      </w:r>
      <w:r>
        <w:rPr>
          <w:spacing w:val="-2"/>
          <w:sz w:val="20"/>
        </w:rPr>
        <w:t>[Text]</w:t>
      </w:r>
      <w:r>
        <w:rPr>
          <w:spacing w:val="-1"/>
          <w:sz w:val="20"/>
        </w:rPr>
        <w:t> </w:t>
      </w:r>
      <w:r>
        <w:rPr>
          <w:spacing w:val="-2"/>
          <w:sz w:val="20"/>
        </w:rPr>
        <w:t>/</w:t>
      </w:r>
      <w:r>
        <w:rPr>
          <w:sz w:val="20"/>
        </w:rPr>
        <w:t> </w:t>
      </w:r>
      <w:r>
        <w:rPr>
          <w:spacing w:val="-2"/>
          <w:sz w:val="20"/>
        </w:rPr>
        <w:t>S.Z.</w:t>
      </w:r>
      <w:r>
        <w:rPr>
          <w:spacing w:val="-1"/>
          <w:sz w:val="20"/>
        </w:rPr>
        <w:t> </w:t>
      </w:r>
      <w:r>
        <w:rPr>
          <w:spacing w:val="-2"/>
          <w:sz w:val="20"/>
        </w:rPr>
        <w:t>Goldhaber,</w:t>
      </w:r>
      <w:r>
        <w:rPr>
          <w:sz w:val="20"/>
        </w:rPr>
        <w:t> </w:t>
      </w:r>
      <w:r>
        <w:rPr>
          <w:spacing w:val="-2"/>
          <w:sz w:val="20"/>
        </w:rPr>
        <w:t>L.</w:t>
      </w:r>
      <w:r>
        <w:rPr>
          <w:spacing w:val="-4"/>
          <w:sz w:val="20"/>
        </w:rPr>
        <w:t> </w:t>
      </w:r>
      <w:r>
        <w:rPr>
          <w:spacing w:val="-2"/>
          <w:sz w:val="20"/>
        </w:rPr>
        <w:t>Visani,</w:t>
      </w:r>
    </w:p>
    <w:p>
      <w:pPr>
        <w:spacing w:before="0"/>
        <w:ind w:left="141" w:right="0" w:firstLine="0"/>
        <w:jc w:val="both"/>
        <w:rPr>
          <w:sz w:val="20"/>
        </w:rPr>
      </w:pPr>
      <w:r>
        <w:rPr>
          <w:sz w:val="20"/>
        </w:rPr>
        <w:t>M.</w:t>
      </w:r>
      <w:r>
        <w:rPr>
          <w:spacing w:val="-4"/>
          <w:sz w:val="20"/>
        </w:rPr>
        <w:t> </w:t>
      </w:r>
      <w:r>
        <w:rPr>
          <w:sz w:val="20"/>
        </w:rPr>
        <w:t>De</w:t>
      </w:r>
      <w:r>
        <w:rPr>
          <w:spacing w:val="-4"/>
          <w:sz w:val="20"/>
        </w:rPr>
        <w:t> </w:t>
      </w:r>
      <w:r>
        <w:rPr>
          <w:sz w:val="20"/>
        </w:rPr>
        <w:t>Rosa</w:t>
      </w:r>
      <w:r>
        <w:rPr>
          <w:spacing w:val="-3"/>
          <w:sz w:val="20"/>
        </w:rPr>
        <w:t> </w:t>
      </w:r>
      <w:r>
        <w:rPr>
          <w:sz w:val="20"/>
        </w:rPr>
        <w:t>//</w:t>
      </w:r>
      <w:r>
        <w:rPr>
          <w:spacing w:val="-4"/>
          <w:sz w:val="20"/>
        </w:rPr>
        <w:t> </w:t>
      </w:r>
      <w:r>
        <w:rPr>
          <w:sz w:val="20"/>
        </w:rPr>
        <w:t>Lancet.</w:t>
      </w:r>
      <w:r>
        <w:rPr>
          <w:spacing w:val="-3"/>
          <w:sz w:val="20"/>
        </w:rPr>
        <w:t> </w:t>
      </w:r>
      <w:r>
        <w:rPr>
          <w:sz w:val="20"/>
        </w:rPr>
        <w:t>–</w:t>
      </w:r>
      <w:r>
        <w:rPr>
          <w:spacing w:val="-4"/>
          <w:sz w:val="20"/>
        </w:rPr>
        <w:t> </w:t>
      </w:r>
      <w:r>
        <w:rPr>
          <w:sz w:val="20"/>
        </w:rPr>
        <w:t>1999.</w:t>
      </w:r>
      <w:r>
        <w:rPr>
          <w:spacing w:val="-3"/>
          <w:sz w:val="20"/>
        </w:rPr>
        <w:t> </w:t>
      </w:r>
      <w:r>
        <w:rPr>
          <w:sz w:val="20"/>
        </w:rPr>
        <w:t>–</w:t>
      </w:r>
      <w:r>
        <w:rPr>
          <w:spacing w:val="-7"/>
          <w:sz w:val="20"/>
        </w:rPr>
        <w:t> </w:t>
      </w:r>
      <w:r>
        <w:rPr>
          <w:sz w:val="20"/>
        </w:rPr>
        <w:t>Vol.</w:t>
      </w:r>
      <w:r>
        <w:rPr>
          <w:spacing w:val="-4"/>
          <w:sz w:val="20"/>
        </w:rPr>
        <w:t> </w:t>
      </w:r>
      <w:r>
        <w:rPr>
          <w:sz w:val="20"/>
        </w:rPr>
        <w:t>353,</w:t>
      </w:r>
      <w:r>
        <w:rPr>
          <w:spacing w:val="-3"/>
          <w:sz w:val="20"/>
        </w:rPr>
        <w:t> </w:t>
      </w:r>
      <w:r>
        <w:rPr>
          <w:sz w:val="20"/>
        </w:rPr>
        <w:t>N</w:t>
      </w:r>
      <w:r>
        <w:rPr>
          <w:spacing w:val="-5"/>
          <w:sz w:val="20"/>
        </w:rPr>
        <w:t> </w:t>
      </w:r>
      <w:r>
        <w:rPr>
          <w:sz w:val="20"/>
        </w:rPr>
        <w:t>9162.</w:t>
      </w:r>
      <w:r>
        <w:rPr>
          <w:spacing w:val="-3"/>
          <w:sz w:val="20"/>
        </w:rPr>
        <w:t> </w:t>
      </w:r>
      <w:r>
        <w:rPr>
          <w:sz w:val="20"/>
        </w:rPr>
        <w:t>–</w:t>
      </w:r>
      <w:r>
        <w:rPr>
          <w:spacing w:val="-4"/>
          <w:sz w:val="20"/>
        </w:rPr>
        <w:t> </w:t>
      </w:r>
      <w:r>
        <w:rPr>
          <w:sz w:val="20"/>
        </w:rPr>
        <w:t>P.</w:t>
      </w:r>
      <w:r>
        <w:rPr>
          <w:spacing w:val="-3"/>
          <w:sz w:val="20"/>
        </w:rPr>
        <w:t> </w:t>
      </w:r>
      <w:r>
        <w:rPr>
          <w:spacing w:val="-2"/>
          <w:sz w:val="20"/>
        </w:rPr>
        <w:t>1386–1389.</w:t>
      </w:r>
    </w:p>
    <w:p>
      <w:pPr>
        <w:pStyle w:val="ListParagraph"/>
        <w:numPr>
          <w:ilvl w:val="0"/>
          <w:numId w:val="43"/>
        </w:numPr>
        <w:tabs>
          <w:tab w:pos="760" w:val="left" w:leader="none"/>
        </w:tabs>
        <w:spacing w:line="240" w:lineRule="auto" w:before="0" w:after="0"/>
        <w:ind w:left="141" w:right="140" w:firstLine="283"/>
        <w:jc w:val="both"/>
        <w:rPr>
          <w:sz w:val="20"/>
        </w:rPr>
      </w:pPr>
      <w:r>
        <w:rPr>
          <w:sz w:val="20"/>
        </w:rPr>
        <w:t>Management</w:t>
      </w:r>
      <w:r>
        <w:rPr>
          <w:spacing w:val="-13"/>
          <w:sz w:val="20"/>
        </w:rPr>
        <w:t> </w:t>
      </w:r>
      <w:r>
        <w:rPr>
          <w:sz w:val="20"/>
        </w:rPr>
        <w:t>Strategies</w:t>
      </w:r>
      <w:r>
        <w:rPr>
          <w:spacing w:val="-12"/>
          <w:sz w:val="20"/>
        </w:rPr>
        <w:t> </w:t>
      </w:r>
      <w:r>
        <w:rPr>
          <w:sz w:val="20"/>
        </w:rPr>
        <w:t>and</w:t>
      </w:r>
      <w:r>
        <w:rPr>
          <w:spacing w:val="-13"/>
          <w:sz w:val="20"/>
        </w:rPr>
        <w:t> </w:t>
      </w:r>
      <w:r>
        <w:rPr>
          <w:sz w:val="20"/>
        </w:rPr>
        <w:t>Determinants</w:t>
      </w:r>
      <w:r>
        <w:rPr>
          <w:spacing w:val="-12"/>
          <w:sz w:val="20"/>
        </w:rPr>
        <w:t> </w:t>
      </w:r>
      <w:r>
        <w:rPr>
          <w:sz w:val="20"/>
        </w:rPr>
        <w:t>of</w:t>
      </w:r>
      <w:r>
        <w:rPr>
          <w:spacing w:val="-13"/>
          <w:sz w:val="20"/>
        </w:rPr>
        <w:t> </w:t>
      </w:r>
      <w:r>
        <w:rPr>
          <w:sz w:val="20"/>
        </w:rPr>
        <w:t>Outcome</w:t>
      </w:r>
      <w:r>
        <w:rPr>
          <w:spacing w:val="-12"/>
          <w:sz w:val="20"/>
        </w:rPr>
        <w:t> </w:t>
      </w:r>
      <w:r>
        <w:rPr>
          <w:sz w:val="20"/>
        </w:rPr>
        <w:t>in</w:t>
      </w:r>
      <w:r>
        <w:rPr>
          <w:spacing w:val="-13"/>
          <w:sz w:val="20"/>
        </w:rPr>
        <w:t> </w:t>
      </w:r>
      <w:r>
        <w:rPr>
          <w:sz w:val="20"/>
        </w:rPr>
        <w:t>Acute</w:t>
      </w:r>
      <w:r>
        <w:rPr>
          <w:spacing w:val="-12"/>
          <w:sz w:val="20"/>
        </w:rPr>
        <w:t> </w:t>
      </w:r>
      <w:r>
        <w:rPr>
          <w:sz w:val="20"/>
        </w:rPr>
        <w:t>Major</w:t>
      </w:r>
      <w:r>
        <w:rPr>
          <w:spacing w:val="-13"/>
          <w:sz w:val="20"/>
        </w:rPr>
        <w:t> </w:t>
      </w:r>
      <w:r>
        <w:rPr>
          <w:sz w:val="20"/>
        </w:rPr>
        <w:t>Pulmonary Embolism; results of a multicenter registry [Text] / W. Kasper, S. Konstantinides, A. Geibel et al. // J.</w:t>
      </w:r>
      <w:r>
        <w:rPr>
          <w:spacing w:val="-6"/>
          <w:sz w:val="20"/>
        </w:rPr>
        <w:t> </w:t>
      </w:r>
      <w:r>
        <w:rPr>
          <w:sz w:val="20"/>
        </w:rPr>
        <w:t>Am. Coll. Cardiol. – 1997. – №30. – P. 1165–1171.</w:t>
      </w:r>
    </w:p>
    <w:p>
      <w:pPr>
        <w:pStyle w:val="ListParagraph"/>
        <w:numPr>
          <w:ilvl w:val="0"/>
          <w:numId w:val="43"/>
        </w:numPr>
        <w:tabs>
          <w:tab w:pos="760" w:val="left" w:leader="none"/>
        </w:tabs>
        <w:spacing w:line="240" w:lineRule="auto" w:before="0" w:after="0"/>
        <w:ind w:left="141" w:right="139" w:firstLine="283"/>
        <w:jc w:val="both"/>
        <w:rPr>
          <w:sz w:val="20"/>
        </w:rPr>
      </w:pPr>
      <w:r>
        <w:rPr>
          <w:spacing w:val="-4"/>
          <w:sz w:val="20"/>
        </w:rPr>
        <w:t>Association between thrombolytic treatment and the prognosis of hemodynamically </w:t>
      </w:r>
      <w:r>
        <w:rPr>
          <w:sz w:val="20"/>
        </w:rPr>
        <w:t>stable</w:t>
      </w:r>
      <w:r>
        <w:rPr>
          <w:spacing w:val="-2"/>
          <w:sz w:val="20"/>
        </w:rPr>
        <w:t> </w:t>
      </w:r>
      <w:r>
        <w:rPr>
          <w:sz w:val="20"/>
        </w:rPr>
        <w:t>patients</w:t>
      </w:r>
      <w:r>
        <w:rPr>
          <w:spacing w:val="-2"/>
          <w:sz w:val="20"/>
        </w:rPr>
        <w:t> </w:t>
      </w:r>
      <w:r>
        <w:rPr>
          <w:sz w:val="20"/>
        </w:rPr>
        <w:t>with</w:t>
      </w:r>
      <w:r>
        <w:rPr>
          <w:spacing w:val="-1"/>
          <w:sz w:val="20"/>
        </w:rPr>
        <w:t> </w:t>
      </w:r>
      <w:r>
        <w:rPr>
          <w:sz w:val="20"/>
        </w:rPr>
        <w:t>major</w:t>
      </w:r>
      <w:r>
        <w:rPr>
          <w:spacing w:val="-2"/>
          <w:sz w:val="20"/>
        </w:rPr>
        <w:t> </w:t>
      </w:r>
      <w:r>
        <w:rPr>
          <w:sz w:val="20"/>
        </w:rPr>
        <w:t>pulmonary</w:t>
      </w:r>
      <w:r>
        <w:rPr>
          <w:spacing w:val="-2"/>
          <w:sz w:val="20"/>
        </w:rPr>
        <w:t> </w:t>
      </w:r>
      <w:r>
        <w:rPr>
          <w:sz w:val="20"/>
        </w:rPr>
        <w:t>embolism:</w:t>
      </w:r>
      <w:r>
        <w:rPr>
          <w:spacing w:val="-2"/>
          <w:sz w:val="20"/>
        </w:rPr>
        <w:t> </w:t>
      </w:r>
      <w:r>
        <w:rPr>
          <w:sz w:val="20"/>
        </w:rPr>
        <w:t>results</w:t>
      </w:r>
      <w:r>
        <w:rPr>
          <w:spacing w:val="-2"/>
          <w:sz w:val="20"/>
        </w:rPr>
        <w:t> </w:t>
      </w:r>
      <w:r>
        <w:rPr>
          <w:sz w:val="20"/>
        </w:rPr>
        <w:t>of</w:t>
      </w:r>
      <w:r>
        <w:rPr>
          <w:spacing w:val="-1"/>
          <w:sz w:val="20"/>
        </w:rPr>
        <w:t> </w:t>
      </w:r>
      <w:r>
        <w:rPr>
          <w:sz w:val="20"/>
        </w:rPr>
        <w:t>a</w:t>
      </w:r>
      <w:r>
        <w:rPr>
          <w:spacing w:val="-1"/>
          <w:sz w:val="20"/>
        </w:rPr>
        <w:t> </w:t>
      </w:r>
      <w:r>
        <w:rPr>
          <w:sz w:val="20"/>
        </w:rPr>
        <w:t>multicenter</w:t>
      </w:r>
      <w:r>
        <w:rPr>
          <w:spacing w:val="-2"/>
          <w:sz w:val="20"/>
        </w:rPr>
        <w:t> </w:t>
      </w:r>
      <w:r>
        <w:rPr>
          <w:sz w:val="20"/>
        </w:rPr>
        <w:t>registry</w:t>
      </w:r>
      <w:r>
        <w:rPr>
          <w:spacing w:val="-2"/>
          <w:sz w:val="20"/>
        </w:rPr>
        <w:t> </w:t>
      </w:r>
      <w:r>
        <w:rPr>
          <w:sz w:val="20"/>
        </w:rPr>
        <w:t>[Text]</w:t>
      </w:r>
      <w:r>
        <w:rPr>
          <w:spacing w:val="-2"/>
          <w:sz w:val="20"/>
        </w:rPr>
        <w:t> </w:t>
      </w:r>
      <w:r>
        <w:rPr>
          <w:sz w:val="20"/>
        </w:rPr>
        <w:t>/</w:t>
      </w:r>
    </w:p>
    <w:p>
      <w:pPr>
        <w:spacing w:before="0"/>
        <w:ind w:left="141" w:right="139" w:firstLine="0"/>
        <w:jc w:val="both"/>
        <w:rPr>
          <w:sz w:val="20"/>
        </w:rPr>
      </w:pPr>
      <w:r>
        <w:rPr>
          <w:sz w:val="20"/>
        </w:rPr>
        <w:t>S.</w:t>
      </w:r>
      <w:r>
        <w:rPr>
          <w:spacing w:val="-13"/>
          <w:sz w:val="20"/>
        </w:rPr>
        <w:t> </w:t>
      </w:r>
      <w:r>
        <w:rPr>
          <w:sz w:val="20"/>
        </w:rPr>
        <w:t>Konstantinides,</w:t>
      </w:r>
      <w:r>
        <w:rPr>
          <w:spacing w:val="-12"/>
          <w:sz w:val="20"/>
        </w:rPr>
        <w:t> </w:t>
      </w:r>
      <w:r>
        <w:rPr>
          <w:sz w:val="20"/>
        </w:rPr>
        <w:t>A.</w:t>
      </w:r>
      <w:r>
        <w:rPr>
          <w:spacing w:val="-9"/>
          <w:sz w:val="20"/>
        </w:rPr>
        <w:t> </w:t>
      </w:r>
      <w:r>
        <w:rPr>
          <w:sz w:val="20"/>
        </w:rPr>
        <w:t>Geibel,</w:t>
      </w:r>
      <w:r>
        <w:rPr>
          <w:spacing w:val="-8"/>
          <w:sz w:val="20"/>
        </w:rPr>
        <w:t> </w:t>
      </w:r>
      <w:r>
        <w:rPr>
          <w:sz w:val="20"/>
        </w:rPr>
        <w:t>M.</w:t>
      </w:r>
      <w:r>
        <w:rPr>
          <w:spacing w:val="-8"/>
          <w:sz w:val="20"/>
        </w:rPr>
        <w:t> </w:t>
      </w:r>
      <w:r>
        <w:rPr>
          <w:sz w:val="20"/>
        </w:rPr>
        <w:t>Olschewski</w:t>
      </w:r>
      <w:r>
        <w:rPr>
          <w:spacing w:val="-8"/>
          <w:sz w:val="20"/>
        </w:rPr>
        <w:t> </w:t>
      </w:r>
      <w:r>
        <w:rPr>
          <w:sz w:val="20"/>
        </w:rPr>
        <w:t>[et</w:t>
      </w:r>
      <w:r>
        <w:rPr>
          <w:spacing w:val="-8"/>
          <w:sz w:val="20"/>
        </w:rPr>
        <w:t> </w:t>
      </w:r>
      <w:r>
        <w:rPr>
          <w:sz w:val="20"/>
        </w:rPr>
        <w:t>al.]</w:t>
      </w:r>
      <w:r>
        <w:rPr>
          <w:spacing w:val="-8"/>
          <w:sz w:val="20"/>
        </w:rPr>
        <w:t> </w:t>
      </w:r>
      <w:r>
        <w:rPr>
          <w:sz w:val="20"/>
        </w:rPr>
        <w:t>//</w:t>
      </w:r>
      <w:r>
        <w:rPr>
          <w:spacing w:val="-8"/>
          <w:sz w:val="20"/>
        </w:rPr>
        <w:t> </w:t>
      </w:r>
      <w:r>
        <w:rPr>
          <w:sz w:val="20"/>
        </w:rPr>
        <w:t>Circulation.</w:t>
      </w:r>
      <w:r>
        <w:rPr>
          <w:spacing w:val="-8"/>
          <w:sz w:val="20"/>
        </w:rPr>
        <w:t> </w:t>
      </w:r>
      <w:r>
        <w:rPr>
          <w:sz w:val="20"/>
        </w:rPr>
        <w:t>–</w:t>
      </w:r>
      <w:r>
        <w:rPr>
          <w:spacing w:val="-8"/>
          <w:sz w:val="20"/>
        </w:rPr>
        <w:t> </w:t>
      </w:r>
      <w:r>
        <w:rPr>
          <w:sz w:val="20"/>
        </w:rPr>
        <w:t>1997.</w:t>
      </w:r>
      <w:r>
        <w:rPr>
          <w:spacing w:val="-8"/>
          <w:sz w:val="20"/>
        </w:rPr>
        <w:t> </w:t>
      </w:r>
      <w:r>
        <w:rPr>
          <w:sz w:val="20"/>
        </w:rPr>
        <w:t>–</w:t>
      </w:r>
      <w:r>
        <w:rPr>
          <w:spacing w:val="-12"/>
          <w:sz w:val="20"/>
        </w:rPr>
        <w:t> </w:t>
      </w:r>
      <w:r>
        <w:rPr>
          <w:sz w:val="20"/>
        </w:rPr>
        <w:t>Vol.</w:t>
      </w:r>
      <w:r>
        <w:rPr>
          <w:spacing w:val="-8"/>
          <w:sz w:val="20"/>
        </w:rPr>
        <w:t> </w:t>
      </w:r>
      <w:r>
        <w:rPr>
          <w:sz w:val="20"/>
        </w:rPr>
        <w:t>96.</w:t>
      </w:r>
      <w:r>
        <w:rPr>
          <w:spacing w:val="-8"/>
          <w:sz w:val="20"/>
        </w:rPr>
        <w:t> </w:t>
      </w:r>
      <w:r>
        <w:rPr>
          <w:sz w:val="20"/>
        </w:rPr>
        <w:t>–</w:t>
      </w:r>
      <w:r>
        <w:rPr>
          <w:spacing w:val="-8"/>
          <w:sz w:val="20"/>
        </w:rPr>
        <w:t> </w:t>
      </w:r>
      <w:r>
        <w:rPr>
          <w:sz w:val="20"/>
        </w:rPr>
        <w:t>P. </w:t>
      </w:r>
      <w:r>
        <w:rPr>
          <w:spacing w:val="-2"/>
          <w:sz w:val="20"/>
        </w:rPr>
        <w:t>882–888.</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Heparin plus alteplase compared with heparin alone in patients with submassive pulmonary embolism [Text] / S. Konstantinides,</w:t>
      </w:r>
      <w:r>
        <w:rPr>
          <w:spacing w:val="-11"/>
          <w:sz w:val="20"/>
        </w:rPr>
        <w:t> </w:t>
      </w:r>
      <w:r>
        <w:rPr>
          <w:sz w:val="20"/>
        </w:rPr>
        <w:t>A. Geibel, G. Heusel [et al.] // N. </w:t>
      </w:r>
      <w:r>
        <w:rPr>
          <w:sz w:val="20"/>
        </w:rPr>
        <w:t>Engl.</w:t>
      </w:r>
    </w:p>
    <w:p>
      <w:pPr>
        <w:spacing w:before="0"/>
        <w:ind w:left="141" w:right="0" w:firstLine="0"/>
        <w:jc w:val="both"/>
        <w:rPr>
          <w:sz w:val="20"/>
        </w:rPr>
      </w:pPr>
      <w:r>
        <w:rPr>
          <w:sz w:val="20"/>
        </w:rPr>
        <w:t>J.</w:t>
      </w:r>
      <w:r>
        <w:rPr>
          <w:spacing w:val="-7"/>
          <w:sz w:val="20"/>
        </w:rPr>
        <w:t> </w:t>
      </w:r>
      <w:r>
        <w:rPr>
          <w:sz w:val="20"/>
        </w:rPr>
        <w:t>Med.</w:t>
      </w:r>
      <w:r>
        <w:rPr>
          <w:spacing w:val="-4"/>
          <w:sz w:val="20"/>
        </w:rPr>
        <w:t> </w:t>
      </w:r>
      <w:r>
        <w:rPr>
          <w:sz w:val="20"/>
        </w:rPr>
        <w:t>–</w:t>
      </w:r>
      <w:r>
        <w:rPr>
          <w:spacing w:val="-5"/>
          <w:sz w:val="20"/>
        </w:rPr>
        <w:t> </w:t>
      </w:r>
      <w:r>
        <w:rPr>
          <w:sz w:val="20"/>
        </w:rPr>
        <w:t>2002.</w:t>
      </w:r>
      <w:r>
        <w:rPr>
          <w:spacing w:val="-4"/>
          <w:sz w:val="20"/>
        </w:rPr>
        <w:t> </w:t>
      </w:r>
      <w:r>
        <w:rPr>
          <w:sz w:val="20"/>
        </w:rPr>
        <w:t>–</w:t>
      </w:r>
      <w:r>
        <w:rPr>
          <w:spacing w:val="-9"/>
          <w:sz w:val="20"/>
        </w:rPr>
        <w:t> </w:t>
      </w:r>
      <w:r>
        <w:rPr>
          <w:sz w:val="20"/>
        </w:rPr>
        <w:t>Vol.</w:t>
      </w:r>
      <w:r>
        <w:rPr>
          <w:spacing w:val="-4"/>
          <w:sz w:val="20"/>
        </w:rPr>
        <w:t> </w:t>
      </w:r>
      <w:r>
        <w:rPr>
          <w:sz w:val="20"/>
        </w:rPr>
        <w:t>347,</w:t>
      </w:r>
      <w:r>
        <w:rPr>
          <w:spacing w:val="-5"/>
          <w:sz w:val="20"/>
        </w:rPr>
        <w:t> </w:t>
      </w:r>
      <w:r>
        <w:rPr>
          <w:sz w:val="20"/>
        </w:rPr>
        <w:t>N</w:t>
      </w:r>
      <w:r>
        <w:rPr>
          <w:spacing w:val="-5"/>
          <w:sz w:val="20"/>
        </w:rPr>
        <w:t> </w:t>
      </w:r>
      <w:r>
        <w:rPr>
          <w:sz w:val="20"/>
        </w:rPr>
        <w:t>15.</w:t>
      </w:r>
      <w:r>
        <w:rPr>
          <w:spacing w:val="-4"/>
          <w:sz w:val="20"/>
        </w:rPr>
        <w:t> </w:t>
      </w:r>
      <w:r>
        <w:rPr>
          <w:sz w:val="20"/>
        </w:rPr>
        <w:t>–</w:t>
      </w:r>
      <w:r>
        <w:rPr>
          <w:spacing w:val="-5"/>
          <w:sz w:val="20"/>
        </w:rPr>
        <w:t> </w:t>
      </w:r>
      <w:r>
        <w:rPr>
          <w:sz w:val="20"/>
        </w:rPr>
        <w:t>P.</w:t>
      </w:r>
      <w:r>
        <w:rPr>
          <w:spacing w:val="-4"/>
          <w:sz w:val="20"/>
        </w:rPr>
        <w:t> </w:t>
      </w:r>
      <w:r>
        <w:rPr>
          <w:spacing w:val="-2"/>
          <w:sz w:val="20"/>
        </w:rPr>
        <w:t>1143–1150.</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Torbicki, A.</w:t>
      </w:r>
      <w:r>
        <w:rPr>
          <w:spacing w:val="40"/>
          <w:sz w:val="20"/>
        </w:rPr>
        <w:t> </w:t>
      </w:r>
      <w:r>
        <w:rPr>
          <w:sz w:val="20"/>
        </w:rPr>
        <w:t>Pulmonary embolism--at the beginning of a new age [Text] / A. Torbicki, W. Tomkowski, P. Pruszczyk // Pol Arch Med Wewn. - 2000.- №104(5).- P. </w:t>
      </w:r>
      <w:r>
        <w:rPr>
          <w:spacing w:val="-2"/>
          <w:sz w:val="20"/>
        </w:rPr>
        <w:t>717-21.</w:t>
      </w:r>
    </w:p>
    <w:p>
      <w:pPr>
        <w:pStyle w:val="ListParagraph"/>
        <w:numPr>
          <w:ilvl w:val="0"/>
          <w:numId w:val="43"/>
        </w:numPr>
        <w:tabs>
          <w:tab w:pos="760" w:val="left" w:leader="none"/>
        </w:tabs>
        <w:spacing w:line="240" w:lineRule="auto" w:before="0" w:after="0"/>
        <w:ind w:left="141" w:right="140" w:firstLine="283"/>
        <w:jc w:val="both"/>
        <w:rPr>
          <w:sz w:val="20"/>
        </w:rPr>
      </w:pPr>
      <w:r>
        <w:rPr>
          <w:sz w:val="20"/>
        </w:rPr>
        <w:t>Efficacy</w:t>
      </w:r>
      <w:r>
        <w:rPr>
          <w:spacing w:val="-9"/>
          <w:sz w:val="20"/>
        </w:rPr>
        <w:t> </w:t>
      </w:r>
      <w:r>
        <w:rPr>
          <w:sz w:val="20"/>
        </w:rPr>
        <w:t>of</w:t>
      </w:r>
      <w:r>
        <w:rPr>
          <w:spacing w:val="-9"/>
          <w:sz w:val="20"/>
        </w:rPr>
        <w:t> </w:t>
      </w:r>
      <w:r>
        <w:rPr>
          <w:sz w:val="20"/>
        </w:rPr>
        <w:t>alteplase</w:t>
      </w:r>
      <w:r>
        <w:rPr>
          <w:spacing w:val="-9"/>
          <w:sz w:val="20"/>
        </w:rPr>
        <w:t> </w:t>
      </w:r>
      <w:r>
        <w:rPr>
          <w:sz w:val="20"/>
        </w:rPr>
        <w:t>thrombolysis</w:t>
      </w:r>
      <w:r>
        <w:rPr>
          <w:spacing w:val="-9"/>
          <w:sz w:val="20"/>
        </w:rPr>
        <w:t> </w:t>
      </w:r>
      <w:r>
        <w:rPr>
          <w:sz w:val="20"/>
        </w:rPr>
        <w:t>for</w:t>
      </w:r>
      <w:r>
        <w:rPr>
          <w:spacing w:val="-9"/>
          <w:sz w:val="20"/>
        </w:rPr>
        <w:t> </w:t>
      </w:r>
      <w:r>
        <w:rPr>
          <w:sz w:val="20"/>
        </w:rPr>
        <w:t>ED</w:t>
      </w:r>
      <w:r>
        <w:rPr>
          <w:spacing w:val="-9"/>
          <w:sz w:val="20"/>
        </w:rPr>
        <w:t> </w:t>
      </w:r>
      <w:r>
        <w:rPr>
          <w:sz w:val="20"/>
        </w:rPr>
        <w:t>treatment</w:t>
      </w:r>
      <w:r>
        <w:rPr>
          <w:spacing w:val="-9"/>
          <w:sz w:val="20"/>
        </w:rPr>
        <w:t> </w:t>
      </w:r>
      <w:r>
        <w:rPr>
          <w:sz w:val="20"/>
        </w:rPr>
        <w:t>of</w:t>
      </w:r>
      <w:r>
        <w:rPr>
          <w:spacing w:val="-9"/>
          <w:sz w:val="20"/>
        </w:rPr>
        <w:t> </w:t>
      </w:r>
      <w:r>
        <w:rPr>
          <w:sz w:val="20"/>
        </w:rPr>
        <w:t>pulmonary</w:t>
      </w:r>
      <w:r>
        <w:rPr>
          <w:spacing w:val="-9"/>
          <w:sz w:val="20"/>
        </w:rPr>
        <w:t> </w:t>
      </w:r>
      <w:r>
        <w:rPr>
          <w:sz w:val="20"/>
        </w:rPr>
        <w:t>embolism</w:t>
      </w:r>
      <w:r>
        <w:rPr>
          <w:spacing w:val="-9"/>
          <w:sz w:val="20"/>
        </w:rPr>
        <w:t> </w:t>
      </w:r>
      <w:r>
        <w:rPr>
          <w:sz w:val="20"/>
        </w:rPr>
        <w:t>with shock</w:t>
      </w:r>
      <w:r>
        <w:rPr>
          <w:spacing w:val="-2"/>
          <w:sz w:val="20"/>
        </w:rPr>
        <w:t> </w:t>
      </w:r>
      <w:r>
        <w:rPr>
          <w:sz w:val="20"/>
        </w:rPr>
        <w:t>[Text]</w:t>
      </w:r>
      <w:r>
        <w:rPr>
          <w:spacing w:val="-2"/>
          <w:sz w:val="20"/>
        </w:rPr>
        <w:t> </w:t>
      </w:r>
      <w:r>
        <w:rPr>
          <w:sz w:val="20"/>
        </w:rPr>
        <w:t>/</w:t>
      </w:r>
      <w:r>
        <w:rPr>
          <w:spacing w:val="-2"/>
          <w:sz w:val="20"/>
        </w:rPr>
        <w:t> </w:t>
      </w:r>
      <w:r>
        <w:rPr>
          <w:sz w:val="20"/>
        </w:rPr>
        <w:t>P.</w:t>
      </w:r>
      <w:r>
        <w:rPr>
          <w:spacing w:val="-2"/>
          <w:sz w:val="20"/>
        </w:rPr>
        <w:t> </w:t>
      </w:r>
      <w:r>
        <w:rPr>
          <w:sz w:val="20"/>
        </w:rPr>
        <w:t>Le</w:t>
      </w:r>
      <w:r>
        <w:rPr>
          <w:spacing w:val="-2"/>
          <w:sz w:val="20"/>
        </w:rPr>
        <w:t> </w:t>
      </w:r>
      <w:r>
        <w:rPr>
          <w:sz w:val="20"/>
        </w:rPr>
        <w:t>Conte,</w:t>
      </w:r>
      <w:r>
        <w:rPr>
          <w:spacing w:val="-2"/>
          <w:sz w:val="20"/>
        </w:rPr>
        <w:t> </w:t>
      </w:r>
      <w:r>
        <w:rPr>
          <w:sz w:val="20"/>
        </w:rPr>
        <w:t>L.</w:t>
      </w:r>
      <w:r>
        <w:rPr>
          <w:spacing w:val="-2"/>
          <w:sz w:val="20"/>
        </w:rPr>
        <w:t> </w:t>
      </w:r>
      <w:r>
        <w:rPr>
          <w:sz w:val="20"/>
        </w:rPr>
        <w:t>Huchet,</w:t>
      </w:r>
      <w:r>
        <w:rPr>
          <w:spacing w:val="-3"/>
          <w:sz w:val="20"/>
        </w:rPr>
        <w:t> </w:t>
      </w:r>
      <w:r>
        <w:rPr>
          <w:sz w:val="20"/>
        </w:rPr>
        <w:t>D.</w:t>
      </w:r>
      <w:r>
        <w:rPr>
          <w:spacing w:val="-5"/>
          <w:sz w:val="20"/>
        </w:rPr>
        <w:t> </w:t>
      </w:r>
      <w:r>
        <w:rPr>
          <w:sz w:val="20"/>
        </w:rPr>
        <w:t>Trewick</w:t>
      </w:r>
      <w:r>
        <w:rPr>
          <w:spacing w:val="-2"/>
          <w:sz w:val="20"/>
        </w:rPr>
        <w:t> </w:t>
      </w:r>
      <w:r>
        <w:rPr>
          <w:sz w:val="20"/>
        </w:rPr>
        <w:t>[et</w:t>
      </w:r>
      <w:r>
        <w:rPr>
          <w:spacing w:val="-2"/>
          <w:sz w:val="20"/>
        </w:rPr>
        <w:t> </w:t>
      </w:r>
      <w:r>
        <w:rPr>
          <w:sz w:val="20"/>
        </w:rPr>
        <w:t>al.]</w:t>
      </w:r>
      <w:r>
        <w:rPr>
          <w:spacing w:val="-2"/>
          <w:sz w:val="20"/>
        </w:rPr>
        <w:t> </w:t>
      </w:r>
      <w:r>
        <w:rPr>
          <w:sz w:val="20"/>
        </w:rPr>
        <w:t>//</w:t>
      </w:r>
      <w:r>
        <w:rPr>
          <w:spacing w:val="-12"/>
          <w:sz w:val="20"/>
        </w:rPr>
        <w:t> </w:t>
      </w:r>
      <w:r>
        <w:rPr>
          <w:sz w:val="20"/>
        </w:rPr>
        <w:t>Am.</w:t>
      </w:r>
      <w:r>
        <w:rPr>
          <w:spacing w:val="-2"/>
          <w:sz w:val="20"/>
        </w:rPr>
        <w:t> </w:t>
      </w:r>
      <w:r>
        <w:rPr>
          <w:sz w:val="20"/>
        </w:rPr>
        <w:t>J.</w:t>
      </w:r>
      <w:r>
        <w:rPr>
          <w:spacing w:val="-2"/>
          <w:sz w:val="20"/>
        </w:rPr>
        <w:t> </w:t>
      </w:r>
      <w:r>
        <w:rPr>
          <w:sz w:val="20"/>
        </w:rPr>
        <w:t>Emerg.</w:t>
      </w:r>
      <w:r>
        <w:rPr>
          <w:spacing w:val="-2"/>
          <w:sz w:val="20"/>
        </w:rPr>
        <w:t> </w:t>
      </w:r>
      <w:r>
        <w:rPr>
          <w:sz w:val="20"/>
        </w:rPr>
        <w:t>Med.</w:t>
      </w:r>
      <w:r>
        <w:rPr>
          <w:spacing w:val="-2"/>
          <w:sz w:val="20"/>
        </w:rPr>
        <w:t> </w:t>
      </w:r>
      <w:r>
        <w:rPr>
          <w:sz w:val="20"/>
        </w:rPr>
        <w:t>–</w:t>
      </w:r>
      <w:r>
        <w:rPr>
          <w:spacing w:val="-2"/>
          <w:sz w:val="20"/>
        </w:rPr>
        <w:t> </w:t>
      </w:r>
      <w:r>
        <w:rPr>
          <w:sz w:val="20"/>
        </w:rPr>
        <w:t>2003. – Vol.21. – P. 438–440.</w:t>
      </w:r>
    </w:p>
    <w:p>
      <w:pPr>
        <w:pStyle w:val="ListParagraph"/>
        <w:numPr>
          <w:ilvl w:val="0"/>
          <w:numId w:val="43"/>
        </w:numPr>
        <w:tabs>
          <w:tab w:pos="760" w:val="left" w:leader="none"/>
        </w:tabs>
        <w:spacing w:line="240" w:lineRule="auto" w:before="0" w:after="0"/>
        <w:ind w:left="141" w:right="140" w:firstLine="283"/>
        <w:jc w:val="both"/>
        <w:rPr>
          <w:sz w:val="20"/>
        </w:rPr>
      </w:pPr>
      <w:r>
        <w:rPr>
          <w:sz w:val="20"/>
        </w:rPr>
        <w:t>Thrombolysis with recombinant tissue plasminogen activator during cardiopulmonary</w:t>
      </w:r>
      <w:r>
        <w:rPr>
          <w:spacing w:val="7"/>
          <w:sz w:val="20"/>
        </w:rPr>
        <w:t> </w:t>
      </w:r>
      <w:r>
        <w:rPr>
          <w:sz w:val="20"/>
        </w:rPr>
        <w:t>resuscitation</w:t>
      </w:r>
      <w:r>
        <w:rPr>
          <w:spacing w:val="8"/>
          <w:sz w:val="20"/>
        </w:rPr>
        <w:t> </w:t>
      </w:r>
      <w:r>
        <w:rPr>
          <w:sz w:val="20"/>
        </w:rPr>
        <w:t>in</w:t>
      </w:r>
      <w:r>
        <w:rPr>
          <w:spacing w:val="8"/>
          <w:sz w:val="20"/>
        </w:rPr>
        <w:t> </w:t>
      </w:r>
      <w:r>
        <w:rPr>
          <w:sz w:val="20"/>
        </w:rPr>
        <w:t>fulminant</w:t>
      </w:r>
      <w:r>
        <w:rPr>
          <w:spacing w:val="8"/>
          <w:sz w:val="20"/>
        </w:rPr>
        <w:t> </w:t>
      </w:r>
      <w:r>
        <w:rPr>
          <w:sz w:val="20"/>
        </w:rPr>
        <w:t>pulmonary</w:t>
      </w:r>
      <w:r>
        <w:rPr>
          <w:spacing w:val="8"/>
          <w:sz w:val="20"/>
        </w:rPr>
        <w:t> </w:t>
      </w:r>
      <w:r>
        <w:rPr>
          <w:sz w:val="20"/>
        </w:rPr>
        <w:t>embolism.</w:t>
      </w:r>
      <w:r>
        <w:rPr>
          <w:spacing w:val="-3"/>
          <w:sz w:val="20"/>
        </w:rPr>
        <w:t> </w:t>
      </w:r>
      <w:r>
        <w:rPr>
          <w:sz w:val="20"/>
        </w:rPr>
        <w:t>A</w:t>
      </w:r>
      <w:r>
        <w:rPr>
          <w:spacing w:val="-2"/>
          <w:sz w:val="20"/>
        </w:rPr>
        <w:t> </w:t>
      </w:r>
      <w:r>
        <w:rPr>
          <w:sz w:val="20"/>
        </w:rPr>
        <w:t>case</w:t>
      </w:r>
      <w:r>
        <w:rPr>
          <w:spacing w:val="8"/>
          <w:sz w:val="20"/>
        </w:rPr>
        <w:t> </w:t>
      </w:r>
      <w:r>
        <w:rPr>
          <w:sz w:val="20"/>
        </w:rPr>
        <w:t>series</w:t>
      </w:r>
      <w:r>
        <w:rPr>
          <w:spacing w:val="8"/>
          <w:sz w:val="20"/>
        </w:rPr>
        <w:t> </w:t>
      </w:r>
      <w:r>
        <w:rPr>
          <w:sz w:val="20"/>
        </w:rPr>
        <w:t>[Text]</w:t>
      </w:r>
      <w:r>
        <w:rPr>
          <w:spacing w:val="8"/>
          <w:sz w:val="20"/>
        </w:rPr>
        <w:t> </w:t>
      </w:r>
      <w:r>
        <w:rPr>
          <w:spacing w:val="-10"/>
          <w:sz w:val="20"/>
        </w:rPr>
        <w:t>/</w:t>
      </w:r>
    </w:p>
    <w:p>
      <w:pPr>
        <w:spacing w:before="0"/>
        <w:ind w:left="141" w:right="140" w:firstLine="0"/>
        <w:jc w:val="both"/>
        <w:rPr>
          <w:sz w:val="20"/>
        </w:rPr>
      </w:pPr>
      <w:r>
        <w:rPr>
          <w:sz w:val="20"/>
        </w:rPr>
        <w:t>M.</w:t>
      </w:r>
      <w:r>
        <w:rPr>
          <w:spacing w:val="-12"/>
          <w:sz w:val="20"/>
        </w:rPr>
        <w:t> </w:t>
      </w:r>
      <w:r>
        <w:rPr>
          <w:sz w:val="20"/>
        </w:rPr>
        <w:t>Ruiz-Bailen,</w:t>
      </w:r>
      <w:r>
        <w:rPr>
          <w:spacing w:val="-7"/>
          <w:sz w:val="20"/>
        </w:rPr>
        <w:t> </w:t>
      </w:r>
      <w:r>
        <w:rPr>
          <w:sz w:val="20"/>
        </w:rPr>
        <w:t>E.</w:t>
      </w:r>
      <w:r>
        <w:rPr>
          <w:spacing w:val="-13"/>
          <w:sz w:val="20"/>
        </w:rPr>
        <w:t> </w:t>
      </w:r>
      <w:r>
        <w:rPr>
          <w:sz w:val="20"/>
        </w:rPr>
        <w:t>Aguayo-de-Hoyos,</w:t>
      </w:r>
      <w:r>
        <w:rPr>
          <w:spacing w:val="-7"/>
          <w:sz w:val="20"/>
        </w:rPr>
        <w:t> </w:t>
      </w:r>
      <w:r>
        <w:rPr>
          <w:sz w:val="20"/>
        </w:rPr>
        <w:t>M.C.</w:t>
      </w:r>
      <w:r>
        <w:rPr>
          <w:spacing w:val="-7"/>
          <w:sz w:val="20"/>
        </w:rPr>
        <w:t> </w:t>
      </w:r>
      <w:r>
        <w:rPr>
          <w:sz w:val="20"/>
        </w:rPr>
        <w:t>Serrano-Co´rcoles</w:t>
      </w:r>
      <w:r>
        <w:rPr>
          <w:spacing w:val="-7"/>
          <w:sz w:val="20"/>
        </w:rPr>
        <w:t> </w:t>
      </w:r>
      <w:r>
        <w:rPr>
          <w:sz w:val="20"/>
        </w:rPr>
        <w:t>[et</w:t>
      </w:r>
      <w:r>
        <w:rPr>
          <w:spacing w:val="-7"/>
          <w:sz w:val="20"/>
        </w:rPr>
        <w:t> </w:t>
      </w:r>
      <w:r>
        <w:rPr>
          <w:sz w:val="20"/>
        </w:rPr>
        <w:t>al.]</w:t>
      </w:r>
      <w:r>
        <w:rPr>
          <w:spacing w:val="-7"/>
          <w:sz w:val="20"/>
        </w:rPr>
        <w:t> </w:t>
      </w:r>
      <w:r>
        <w:rPr>
          <w:sz w:val="20"/>
        </w:rPr>
        <w:t>//</w:t>
      </w:r>
      <w:r>
        <w:rPr>
          <w:spacing w:val="-7"/>
          <w:sz w:val="20"/>
        </w:rPr>
        <w:t> </w:t>
      </w:r>
      <w:r>
        <w:rPr>
          <w:sz w:val="20"/>
        </w:rPr>
        <w:t>Resuscitation.</w:t>
      </w:r>
      <w:r>
        <w:rPr>
          <w:spacing w:val="-7"/>
          <w:sz w:val="20"/>
        </w:rPr>
        <w:t> </w:t>
      </w:r>
      <w:r>
        <w:rPr>
          <w:sz w:val="20"/>
        </w:rPr>
        <w:t>– 2001. – Vol. 51. – P. 97–101.</w:t>
      </w:r>
    </w:p>
    <w:p>
      <w:pPr>
        <w:pStyle w:val="ListParagraph"/>
        <w:numPr>
          <w:ilvl w:val="0"/>
          <w:numId w:val="43"/>
        </w:numPr>
        <w:tabs>
          <w:tab w:pos="760" w:val="left" w:leader="none"/>
        </w:tabs>
        <w:spacing w:line="240" w:lineRule="auto" w:before="0" w:after="0"/>
        <w:ind w:left="141" w:right="140" w:firstLine="283"/>
        <w:jc w:val="both"/>
        <w:rPr>
          <w:sz w:val="20"/>
        </w:rPr>
      </w:pPr>
      <w:r>
        <w:rPr>
          <w:sz w:val="20"/>
        </w:rPr>
        <w:t>Thrombolysis compared with heparin for the initial treatment of pulmonary embolism:</w:t>
      </w:r>
      <w:r>
        <w:rPr>
          <w:spacing w:val="-13"/>
          <w:sz w:val="20"/>
        </w:rPr>
        <w:t> </w:t>
      </w:r>
      <w:r>
        <w:rPr>
          <w:sz w:val="20"/>
        </w:rPr>
        <w:t>meta-analysis</w:t>
      </w:r>
      <w:r>
        <w:rPr>
          <w:spacing w:val="-12"/>
          <w:sz w:val="20"/>
        </w:rPr>
        <w:t> </w:t>
      </w:r>
      <w:r>
        <w:rPr>
          <w:sz w:val="20"/>
        </w:rPr>
        <w:t>of</w:t>
      </w:r>
      <w:r>
        <w:rPr>
          <w:spacing w:val="-13"/>
          <w:sz w:val="20"/>
        </w:rPr>
        <w:t> </w:t>
      </w:r>
      <w:r>
        <w:rPr>
          <w:sz w:val="20"/>
        </w:rPr>
        <w:t>the</w:t>
      </w:r>
      <w:r>
        <w:rPr>
          <w:spacing w:val="-12"/>
          <w:sz w:val="20"/>
        </w:rPr>
        <w:t> </w:t>
      </w:r>
      <w:r>
        <w:rPr>
          <w:sz w:val="20"/>
        </w:rPr>
        <w:t>randomized</w:t>
      </w:r>
      <w:r>
        <w:rPr>
          <w:spacing w:val="-13"/>
          <w:sz w:val="20"/>
        </w:rPr>
        <w:t> </w:t>
      </w:r>
      <w:r>
        <w:rPr>
          <w:sz w:val="20"/>
        </w:rPr>
        <w:t>controlledtrials</w:t>
      </w:r>
      <w:r>
        <w:rPr>
          <w:spacing w:val="-12"/>
          <w:sz w:val="20"/>
        </w:rPr>
        <w:t> </w:t>
      </w:r>
      <w:r>
        <w:rPr>
          <w:sz w:val="20"/>
        </w:rPr>
        <w:t>[Text]</w:t>
      </w:r>
      <w:r>
        <w:rPr>
          <w:spacing w:val="-13"/>
          <w:sz w:val="20"/>
        </w:rPr>
        <w:t> </w:t>
      </w:r>
      <w:r>
        <w:rPr>
          <w:sz w:val="20"/>
        </w:rPr>
        <w:t>/</w:t>
      </w:r>
      <w:r>
        <w:rPr>
          <w:spacing w:val="-12"/>
          <w:sz w:val="20"/>
        </w:rPr>
        <w:t> </w:t>
      </w:r>
      <w:r>
        <w:rPr>
          <w:sz w:val="20"/>
        </w:rPr>
        <w:t>S.</w:t>
      </w:r>
      <w:r>
        <w:rPr>
          <w:spacing w:val="-13"/>
          <w:sz w:val="20"/>
        </w:rPr>
        <w:t> </w:t>
      </w:r>
      <w:r>
        <w:rPr>
          <w:sz w:val="20"/>
        </w:rPr>
        <w:t>Wan,</w:t>
      </w:r>
      <w:r>
        <w:rPr>
          <w:spacing w:val="-13"/>
          <w:sz w:val="20"/>
        </w:rPr>
        <w:t> </w:t>
      </w:r>
      <w:r>
        <w:rPr>
          <w:sz w:val="20"/>
        </w:rPr>
        <w:t>D.J.</w:t>
      </w:r>
      <w:r>
        <w:rPr>
          <w:spacing w:val="-12"/>
          <w:sz w:val="20"/>
        </w:rPr>
        <w:t> </w:t>
      </w:r>
      <w:r>
        <w:rPr>
          <w:sz w:val="20"/>
        </w:rPr>
        <w:t>Quinlan,</w:t>
      </w:r>
    </w:p>
    <w:p>
      <w:pPr>
        <w:spacing w:before="0"/>
        <w:ind w:left="141" w:right="0" w:firstLine="0"/>
        <w:jc w:val="both"/>
        <w:rPr>
          <w:sz w:val="20"/>
        </w:rPr>
      </w:pPr>
      <w:r>
        <w:rPr>
          <w:sz w:val="20"/>
        </w:rPr>
        <w:t>G.</w:t>
      </w:r>
      <w:r>
        <w:rPr>
          <w:spacing w:val="-13"/>
          <w:sz w:val="20"/>
        </w:rPr>
        <w:t> </w:t>
      </w:r>
      <w:r>
        <w:rPr>
          <w:sz w:val="20"/>
        </w:rPr>
        <w:t>Agnelli,</w:t>
      </w:r>
      <w:r>
        <w:rPr>
          <w:spacing w:val="-8"/>
          <w:sz w:val="20"/>
        </w:rPr>
        <w:t> </w:t>
      </w:r>
      <w:r>
        <w:rPr>
          <w:sz w:val="20"/>
        </w:rPr>
        <w:t>J.W.</w:t>
      </w:r>
      <w:r>
        <w:rPr>
          <w:spacing w:val="-5"/>
          <w:sz w:val="20"/>
        </w:rPr>
        <w:t> </w:t>
      </w:r>
      <w:r>
        <w:rPr>
          <w:sz w:val="20"/>
        </w:rPr>
        <w:t>Eikelboom</w:t>
      </w:r>
      <w:r>
        <w:rPr>
          <w:spacing w:val="-5"/>
          <w:sz w:val="20"/>
        </w:rPr>
        <w:t> </w:t>
      </w:r>
      <w:r>
        <w:rPr>
          <w:sz w:val="20"/>
        </w:rPr>
        <w:t>//</w:t>
      </w:r>
      <w:r>
        <w:rPr>
          <w:spacing w:val="-5"/>
          <w:sz w:val="20"/>
        </w:rPr>
        <w:t> </w:t>
      </w:r>
      <w:r>
        <w:rPr>
          <w:sz w:val="20"/>
        </w:rPr>
        <w:t>Circulation.</w:t>
      </w:r>
      <w:r>
        <w:rPr>
          <w:spacing w:val="-5"/>
          <w:sz w:val="20"/>
        </w:rPr>
        <w:t> </w:t>
      </w:r>
      <w:r>
        <w:rPr>
          <w:sz w:val="20"/>
        </w:rPr>
        <w:t>–</w:t>
      </w:r>
      <w:r>
        <w:rPr>
          <w:spacing w:val="-6"/>
          <w:sz w:val="20"/>
        </w:rPr>
        <w:t> </w:t>
      </w:r>
      <w:r>
        <w:rPr>
          <w:sz w:val="20"/>
        </w:rPr>
        <w:t>2004.</w:t>
      </w:r>
      <w:r>
        <w:rPr>
          <w:spacing w:val="-5"/>
          <w:sz w:val="20"/>
        </w:rPr>
        <w:t> </w:t>
      </w:r>
      <w:r>
        <w:rPr>
          <w:sz w:val="20"/>
        </w:rPr>
        <w:t>–</w:t>
      </w:r>
      <w:r>
        <w:rPr>
          <w:spacing w:val="-9"/>
          <w:sz w:val="20"/>
        </w:rPr>
        <w:t> </w:t>
      </w:r>
      <w:r>
        <w:rPr>
          <w:sz w:val="20"/>
        </w:rPr>
        <w:t>Vol.</w:t>
      </w:r>
      <w:r>
        <w:rPr>
          <w:spacing w:val="-6"/>
          <w:sz w:val="20"/>
        </w:rPr>
        <w:t> </w:t>
      </w:r>
      <w:r>
        <w:rPr>
          <w:sz w:val="20"/>
        </w:rPr>
        <w:t>110,</w:t>
      </w:r>
      <w:r>
        <w:rPr>
          <w:spacing w:val="-5"/>
          <w:sz w:val="20"/>
        </w:rPr>
        <w:t> </w:t>
      </w:r>
      <w:r>
        <w:rPr>
          <w:sz w:val="20"/>
        </w:rPr>
        <w:t>N</w:t>
      </w:r>
      <w:r>
        <w:rPr>
          <w:spacing w:val="-6"/>
          <w:sz w:val="20"/>
        </w:rPr>
        <w:t> </w:t>
      </w:r>
      <w:r>
        <w:rPr>
          <w:sz w:val="20"/>
        </w:rPr>
        <w:t>6.</w:t>
      </w:r>
      <w:r>
        <w:rPr>
          <w:spacing w:val="-5"/>
          <w:sz w:val="20"/>
        </w:rPr>
        <w:t> </w:t>
      </w:r>
      <w:r>
        <w:rPr>
          <w:sz w:val="20"/>
        </w:rPr>
        <w:t>–</w:t>
      </w:r>
      <w:r>
        <w:rPr>
          <w:spacing w:val="-5"/>
          <w:sz w:val="20"/>
        </w:rPr>
        <w:t> </w:t>
      </w:r>
      <w:r>
        <w:rPr>
          <w:sz w:val="20"/>
        </w:rPr>
        <w:t>P.</w:t>
      </w:r>
      <w:r>
        <w:rPr>
          <w:spacing w:val="-5"/>
          <w:sz w:val="20"/>
        </w:rPr>
        <w:t> </w:t>
      </w:r>
      <w:r>
        <w:rPr>
          <w:spacing w:val="-2"/>
          <w:sz w:val="20"/>
        </w:rPr>
        <w:t>744–749.</w:t>
      </w:r>
    </w:p>
    <w:p>
      <w:pPr>
        <w:pStyle w:val="ListParagraph"/>
        <w:numPr>
          <w:ilvl w:val="0"/>
          <w:numId w:val="43"/>
        </w:numPr>
        <w:tabs>
          <w:tab w:pos="761" w:val="left" w:leader="none"/>
        </w:tabs>
        <w:spacing w:line="240" w:lineRule="auto" w:before="0" w:after="0"/>
        <w:ind w:left="761" w:right="0" w:hanging="336"/>
        <w:jc w:val="both"/>
        <w:rPr>
          <w:sz w:val="20"/>
        </w:rPr>
      </w:pPr>
      <w:r>
        <w:rPr>
          <w:sz w:val="20"/>
        </w:rPr>
        <w:t>Kucher,</w:t>
      </w:r>
      <w:r>
        <w:rPr>
          <w:spacing w:val="23"/>
          <w:sz w:val="20"/>
        </w:rPr>
        <w:t> </w:t>
      </w:r>
      <w:r>
        <w:rPr>
          <w:sz w:val="20"/>
        </w:rPr>
        <w:t>N.</w:t>
      </w:r>
      <w:r>
        <w:rPr>
          <w:spacing w:val="24"/>
          <w:sz w:val="20"/>
        </w:rPr>
        <w:t> </w:t>
      </w:r>
      <w:r>
        <w:rPr>
          <w:sz w:val="20"/>
        </w:rPr>
        <w:t>Management</w:t>
      </w:r>
      <w:r>
        <w:rPr>
          <w:spacing w:val="24"/>
          <w:sz w:val="20"/>
        </w:rPr>
        <w:t> </w:t>
      </w:r>
      <w:r>
        <w:rPr>
          <w:sz w:val="20"/>
        </w:rPr>
        <w:t>of</w:t>
      </w:r>
      <w:r>
        <w:rPr>
          <w:spacing w:val="23"/>
          <w:sz w:val="20"/>
        </w:rPr>
        <w:t> </w:t>
      </w:r>
      <w:r>
        <w:rPr>
          <w:sz w:val="20"/>
        </w:rPr>
        <w:t>massive</w:t>
      </w:r>
      <w:r>
        <w:rPr>
          <w:spacing w:val="24"/>
          <w:sz w:val="20"/>
        </w:rPr>
        <w:t> </w:t>
      </w:r>
      <w:r>
        <w:rPr>
          <w:sz w:val="20"/>
        </w:rPr>
        <w:t>pulmonary</w:t>
      </w:r>
      <w:r>
        <w:rPr>
          <w:spacing w:val="24"/>
          <w:sz w:val="20"/>
        </w:rPr>
        <w:t> </w:t>
      </w:r>
      <w:r>
        <w:rPr>
          <w:sz w:val="20"/>
        </w:rPr>
        <w:t>embolism</w:t>
      </w:r>
      <w:r>
        <w:rPr>
          <w:spacing w:val="23"/>
          <w:sz w:val="20"/>
        </w:rPr>
        <w:t> </w:t>
      </w:r>
      <w:r>
        <w:rPr>
          <w:sz w:val="20"/>
        </w:rPr>
        <w:t>[Text]</w:t>
      </w:r>
      <w:r>
        <w:rPr>
          <w:spacing w:val="24"/>
          <w:sz w:val="20"/>
        </w:rPr>
        <w:t> </w:t>
      </w:r>
      <w:r>
        <w:rPr>
          <w:sz w:val="20"/>
        </w:rPr>
        <w:t>/</w:t>
      </w:r>
      <w:r>
        <w:rPr>
          <w:spacing w:val="24"/>
          <w:sz w:val="20"/>
        </w:rPr>
        <w:t> </w:t>
      </w:r>
      <w:r>
        <w:rPr>
          <w:sz w:val="20"/>
        </w:rPr>
        <w:t>N.</w:t>
      </w:r>
      <w:r>
        <w:rPr>
          <w:spacing w:val="24"/>
          <w:sz w:val="20"/>
        </w:rPr>
        <w:t> </w:t>
      </w:r>
      <w:r>
        <w:rPr>
          <w:spacing w:val="-2"/>
          <w:sz w:val="20"/>
        </w:rPr>
        <w:t>Kucher,</w:t>
      </w:r>
    </w:p>
    <w:p>
      <w:pPr>
        <w:spacing w:before="0"/>
        <w:ind w:left="141" w:right="0" w:firstLine="0"/>
        <w:jc w:val="both"/>
        <w:rPr>
          <w:sz w:val="20"/>
        </w:rPr>
      </w:pPr>
      <w:r>
        <w:rPr>
          <w:sz w:val="20"/>
        </w:rPr>
        <w:t>S.Z.</w:t>
      </w:r>
      <w:r>
        <w:rPr>
          <w:spacing w:val="-6"/>
          <w:sz w:val="20"/>
        </w:rPr>
        <w:t> </w:t>
      </w:r>
      <w:r>
        <w:rPr>
          <w:sz w:val="20"/>
        </w:rPr>
        <w:t>Goldhaber</w:t>
      </w:r>
      <w:r>
        <w:rPr>
          <w:spacing w:val="-6"/>
          <w:sz w:val="20"/>
        </w:rPr>
        <w:t> </w:t>
      </w:r>
      <w:r>
        <w:rPr>
          <w:sz w:val="20"/>
        </w:rPr>
        <w:t>//Circulation.</w:t>
      </w:r>
      <w:r>
        <w:rPr>
          <w:spacing w:val="-6"/>
          <w:sz w:val="20"/>
        </w:rPr>
        <w:t> </w:t>
      </w:r>
      <w:r>
        <w:rPr>
          <w:sz w:val="20"/>
        </w:rPr>
        <w:t>–</w:t>
      </w:r>
      <w:r>
        <w:rPr>
          <w:spacing w:val="-5"/>
          <w:sz w:val="20"/>
        </w:rPr>
        <w:t> </w:t>
      </w:r>
      <w:r>
        <w:rPr>
          <w:sz w:val="20"/>
        </w:rPr>
        <w:t>2005.</w:t>
      </w:r>
      <w:r>
        <w:rPr>
          <w:spacing w:val="-6"/>
          <w:sz w:val="20"/>
        </w:rPr>
        <w:t> </w:t>
      </w:r>
      <w:r>
        <w:rPr>
          <w:sz w:val="20"/>
        </w:rPr>
        <w:t>–</w:t>
      </w:r>
      <w:r>
        <w:rPr>
          <w:spacing w:val="-10"/>
          <w:sz w:val="20"/>
        </w:rPr>
        <w:t> </w:t>
      </w:r>
      <w:r>
        <w:rPr>
          <w:sz w:val="20"/>
        </w:rPr>
        <w:t>Vol.</w:t>
      </w:r>
      <w:r>
        <w:rPr>
          <w:spacing w:val="-5"/>
          <w:sz w:val="20"/>
        </w:rPr>
        <w:t> </w:t>
      </w:r>
      <w:r>
        <w:rPr>
          <w:sz w:val="20"/>
        </w:rPr>
        <w:t>112.</w:t>
      </w:r>
      <w:r>
        <w:rPr>
          <w:spacing w:val="-6"/>
          <w:sz w:val="20"/>
        </w:rPr>
        <w:t> </w:t>
      </w:r>
      <w:r>
        <w:rPr>
          <w:sz w:val="20"/>
        </w:rPr>
        <w:t>–</w:t>
      </w:r>
      <w:r>
        <w:rPr>
          <w:spacing w:val="-6"/>
          <w:sz w:val="20"/>
        </w:rPr>
        <w:t> </w:t>
      </w:r>
      <w:r>
        <w:rPr>
          <w:sz w:val="20"/>
        </w:rPr>
        <w:t>P.</w:t>
      </w:r>
      <w:r>
        <w:rPr>
          <w:spacing w:val="-5"/>
          <w:sz w:val="20"/>
        </w:rPr>
        <w:t> </w:t>
      </w:r>
      <w:r>
        <w:rPr>
          <w:spacing w:val="-2"/>
          <w:sz w:val="20"/>
        </w:rPr>
        <w:t>28–32.</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Thrombolytic therapy for pulmonary embolism [Electronic resource] / B.R. Dong,</w:t>
      </w:r>
      <w:r>
        <w:rPr>
          <w:spacing w:val="-9"/>
          <w:sz w:val="20"/>
        </w:rPr>
        <w:t> </w:t>
      </w:r>
      <w:r>
        <w:rPr>
          <w:sz w:val="20"/>
        </w:rPr>
        <w:t>Q.</w:t>
      </w:r>
      <w:r>
        <w:rPr>
          <w:spacing w:val="-8"/>
          <w:sz w:val="20"/>
        </w:rPr>
        <w:t> </w:t>
      </w:r>
      <w:r>
        <w:rPr>
          <w:sz w:val="20"/>
        </w:rPr>
        <w:t>Hao,</w:t>
      </w:r>
      <w:r>
        <w:rPr>
          <w:spacing w:val="-8"/>
          <w:sz w:val="20"/>
        </w:rPr>
        <w:t> </w:t>
      </w:r>
      <w:r>
        <w:rPr>
          <w:sz w:val="20"/>
        </w:rPr>
        <w:t>J.</w:t>
      </w:r>
      <w:r>
        <w:rPr>
          <w:spacing w:val="-13"/>
          <w:sz w:val="20"/>
        </w:rPr>
        <w:t> </w:t>
      </w:r>
      <w:r>
        <w:rPr>
          <w:sz w:val="20"/>
        </w:rPr>
        <w:t>Yue</w:t>
      </w:r>
      <w:r>
        <w:rPr>
          <w:spacing w:val="-7"/>
          <w:sz w:val="20"/>
        </w:rPr>
        <w:t> </w:t>
      </w:r>
      <w:r>
        <w:rPr>
          <w:sz w:val="20"/>
        </w:rPr>
        <w:t>[et</w:t>
      </w:r>
      <w:r>
        <w:rPr>
          <w:spacing w:val="-8"/>
          <w:sz w:val="20"/>
        </w:rPr>
        <w:t> </w:t>
      </w:r>
      <w:r>
        <w:rPr>
          <w:sz w:val="20"/>
        </w:rPr>
        <w:t>al.]</w:t>
      </w:r>
      <w:r>
        <w:rPr>
          <w:spacing w:val="-8"/>
          <w:sz w:val="20"/>
        </w:rPr>
        <w:t> </w:t>
      </w:r>
      <w:r>
        <w:rPr>
          <w:sz w:val="20"/>
        </w:rPr>
        <w:t>//</w:t>
      </w:r>
      <w:r>
        <w:rPr>
          <w:spacing w:val="-8"/>
          <w:sz w:val="20"/>
        </w:rPr>
        <w:t> </w:t>
      </w:r>
      <w:r>
        <w:rPr>
          <w:sz w:val="20"/>
        </w:rPr>
        <w:t>Cochrane</w:t>
      </w:r>
      <w:r>
        <w:rPr>
          <w:spacing w:val="-8"/>
          <w:sz w:val="20"/>
        </w:rPr>
        <w:t> </w:t>
      </w:r>
      <w:r>
        <w:rPr>
          <w:sz w:val="20"/>
        </w:rPr>
        <w:t>Database</w:t>
      </w:r>
      <w:r>
        <w:rPr>
          <w:spacing w:val="-8"/>
          <w:sz w:val="20"/>
        </w:rPr>
        <w:t> </w:t>
      </w:r>
      <w:r>
        <w:rPr>
          <w:sz w:val="20"/>
        </w:rPr>
        <w:t>Syst.</w:t>
      </w:r>
      <w:r>
        <w:rPr>
          <w:spacing w:val="-8"/>
          <w:sz w:val="20"/>
        </w:rPr>
        <w:t> </w:t>
      </w:r>
      <w:r>
        <w:rPr>
          <w:sz w:val="20"/>
        </w:rPr>
        <w:t>Rev.</w:t>
      </w:r>
      <w:r>
        <w:rPr>
          <w:spacing w:val="-8"/>
          <w:sz w:val="20"/>
        </w:rPr>
        <w:t> </w:t>
      </w:r>
      <w:r>
        <w:rPr>
          <w:sz w:val="20"/>
        </w:rPr>
        <w:t>–</w:t>
      </w:r>
      <w:r>
        <w:rPr>
          <w:spacing w:val="-8"/>
          <w:sz w:val="20"/>
        </w:rPr>
        <w:t> </w:t>
      </w:r>
      <w:r>
        <w:rPr>
          <w:sz w:val="20"/>
        </w:rPr>
        <w:t>2009.</w:t>
      </w:r>
      <w:r>
        <w:rPr>
          <w:spacing w:val="-8"/>
          <w:sz w:val="20"/>
        </w:rPr>
        <w:t> </w:t>
      </w:r>
      <w:r>
        <w:rPr>
          <w:sz w:val="20"/>
        </w:rPr>
        <w:t>–</w:t>
      </w:r>
      <w:r>
        <w:rPr>
          <w:spacing w:val="-8"/>
          <w:sz w:val="20"/>
        </w:rPr>
        <w:t> </w:t>
      </w:r>
      <w:r>
        <w:rPr>
          <w:sz w:val="20"/>
        </w:rPr>
        <w:t>N</w:t>
      </w:r>
      <w:r>
        <w:rPr>
          <w:spacing w:val="-8"/>
          <w:sz w:val="20"/>
        </w:rPr>
        <w:t> </w:t>
      </w:r>
      <w:r>
        <w:rPr>
          <w:sz w:val="20"/>
        </w:rPr>
        <w:t>3.</w:t>
      </w:r>
      <w:r>
        <w:rPr>
          <w:spacing w:val="-8"/>
          <w:sz w:val="20"/>
        </w:rPr>
        <w:t> </w:t>
      </w:r>
      <w:r>
        <w:rPr>
          <w:sz w:val="20"/>
        </w:rPr>
        <w:t>URL:https:// </w:t>
      </w:r>
      <w:hyperlink r:id="rId264">
        <w:r>
          <w:rPr>
            <w:sz w:val="20"/>
          </w:rPr>
          <w:t>www.cochranelibrary.com/cdsr/doi/10.1002/14651858.CD004437.pub3/ful</w:t>
        </w:r>
      </w:hyperlink>
      <w:r>
        <w:rPr>
          <w:sz w:val="20"/>
        </w:rPr>
        <w:t> l.</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Тромбоэмболия лёгочной артерии [Текст] / А.И. Кириенко, В.В. Андри- яшкин, С.Г. Леонтьев [и др.] // Кардиология: национальное руководство / под ред. Е.В. Шляхто. – 2-е изд., перераб. и доп.– Москва: ГЭОТАР-Медиа, 2015. – Гл. 34. – С.712–722.</w:t>
      </w:r>
    </w:p>
    <w:p>
      <w:pPr>
        <w:pStyle w:val="ListParagraph"/>
        <w:numPr>
          <w:ilvl w:val="0"/>
          <w:numId w:val="43"/>
        </w:numPr>
        <w:tabs>
          <w:tab w:pos="823" w:val="left" w:leader="none"/>
        </w:tabs>
        <w:spacing w:line="240" w:lineRule="auto" w:before="1" w:after="0"/>
        <w:ind w:left="141" w:right="139" w:firstLine="283"/>
        <w:jc w:val="both"/>
        <w:rPr>
          <w:sz w:val="20"/>
        </w:rPr>
      </w:pPr>
      <w:r>
        <w:rPr>
          <w:sz w:val="20"/>
        </w:rPr>
        <w:t>Евразийские рекомендации по диагностике и лечению хронической тром- боэмболической</w:t>
      </w:r>
      <w:r>
        <w:rPr>
          <w:spacing w:val="-13"/>
          <w:sz w:val="20"/>
        </w:rPr>
        <w:t> </w:t>
      </w:r>
      <w:r>
        <w:rPr>
          <w:sz w:val="20"/>
        </w:rPr>
        <w:t>лёгочной</w:t>
      </w:r>
      <w:r>
        <w:rPr>
          <w:spacing w:val="-12"/>
          <w:sz w:val="20"/>
        </w:rPr>
        <w:t> </w:t>
      </w:r>
      <w:r>
        <w:rPr>
          <w:sz w:val="20"/>
        </w:rPr>
        <w:t>гипертензии</w:t>
      </w:r>
      <w:r>
        <w:rPr>
          <w:spacing w:val="-13"/>
          <w:sz w:val="20"/>
        </w:rPr>
        <w:t> </w:t>
      </w:r>
      <w:r>
        <w:rPr>
          <w:sz w:val="20"/>
        </w:rPr>
        <w:t>/</w:t>
      </w:r>
      <w:r>
        <w:rPr>
          <w:spacing w:val="-12"/>
          <w:sz w:val="20"/>
        </w:rPr>
        <w:t> </w:t>
      </w:r>
      <w:r>
        <w:rPr>
          <w:sz w:val="20"/>
        </w:rPr>
        <w:t>И.Е.</w:t>
      </w:r>
      <w:r>
        <w:rPr>
          <w:spacing w:val="-13"/>
          <w:sz w:val="20"/>
        </w:rPr>
        <w:t> </w:t>
      </w:r>
      <w:r>
        <w:rPr>
          <w:sz w:val="20"/>
        </w:rPr>
        <w:t>Чазова,</w:t>
      </w:r>
      <w:r>
        <w:rPr>
          <w:spacing w:val="-12"/>
          <w:sz w:val="20"/>
        </w:rPr>
        <w:t> </w:t>
      </w:r>
      <w:r>
        <w:rPr>
          <w:sz w:val="20"/>
        </w:rPr>
        <w:t>Т.В.</w:t>
      </w:r>
      <w:r>
        <w:rPr>
          <w:spacing w:val="-13"/>
          <w:sz w:val="20"/>
        </w:rPr>
        <w:t> </w:t>
      </w:r>
      <w:r>
        <w:rPr>
          <w:sz w:val="20"/>
        </w:rPr>
        <w:t>Мартынюк,</w:t>
      </w:r>
      <w:r>
        <w:rPr>
          <w:spacing w:val="-12"/>
          <w:sz w:val="20"/>
        </w:rPr>
        <w:t> </w:t>
      </w:r>
      <w:r>
        <w:rPr>
          <w:sz w:val="20"/>
        </w:rPr>
        <w:t>З.С.</w:t>
      </w:r>
      <w:r>
        <w:rPr>
          <w:spacing w:val="-13"/>
          <w:sz w:val="20"/>
        </w:rPr>
        <w:t> </w:t>
      </w:r>
      <w:r>
        <w:rPr>
          <w:sz w:val="20"/>
        </w:rPr>
        <w:t>Валиева, В.А. Азизов // Евразийский Кардиологический Журнал - 2021.- №1.- С. 6-43.</w:t>
      </w:r>
    </w:p>
    <w:p>
      <w:pPr>
        <w:pStyle w:val="ListParagraph"/>
        <w:spacing w:after="0" w:line="240" w:lineRule="auto"/>
        <w:jc w:val="both"/>
        <w:rPr>
          <w:sz w:val="20"/>
        </w:rPr>
        <w:sectPr>
          <w:pgSz w:w="9360" w:h="13330"/>
          <w:pgMar w:header="391" w:footer="505" w:top="880" w:bottom="700" w:left="992" w:right="992"/>
        </w:sectPr>
      </w:pPr>
    </w:p>
    <w:p>
      <w:pPr>
        <w:pStyle w:val="BodyText"/>
        <w:spacing w:before="67"/>
        <w:rPr>
          <w:sz w:val="20"/>
        </w:rPr>
      </w:pPr>
    </w:p>
    <w:p>
      <w:pPr>
        <w:pStyle w:val="ListParagraph"/>
        <w:numPr>
          <w:ilvl w:val="0"/>
          <w:numId w:val="43"/>
        </w:numPr>
        <w:tabs>
          <w:tab w:pos="760" w:val="left" w:leader="none"/>
        </w:tabs>
        <w:spacing w:line="232" w:lineRule="auto" w:before="1" w:after="0"/>
        <w:ind w:left="141" w:right="139" w:firstLine="283"/>
        <w:jc w:val="left"/>
        <w:rPr>
          <w:sz w:val="20"/>
        </w:rPr>
      </w:pPr>
      <w:r>
        <w:rPr>
          <w:sz w:val="20"/>
        </w:rPr>
        <w:t>Konstantinides,</w:t>
      </w:r>
      <w:r>
        <w:rPr>
          <w:spacing w:val="40"/>
          <w:sz w:val="20"/>
        </w:rPr>
        <w:t> </w:t>
      </w:r>
      <w:r>
        <w:rPr>
          <w:sz w:val="20"/>
        </w:rPr>
        <w:t>S.</w:t>
      </w:r>
      <w:r>
        <w:rPr>
          <w:spacing w:val="40"/>
          <w:sz w:val="20"/>
        </w:rPr>
        <w:t> </w:t>
      </w:r>
      <w:r>
        <w:rPr>
          <w:sz w:val="20"/>
        </w:rPr>
        <w:t>Clinical</w:t>
      </w:r>
      <w:r>
        <w:rPr>
          <w:spacing w:val="40"/>
          <w:sz w:val="20"/>
        </w:rPr>
        <w:t> </w:t>
      </w:r>
      <w:r>
        <w:rPr>
          <w:sz w:val="20"/>
        </w:rPr>
        <w:t>practice.</w:t>
      </w:r>
      <w:r>
        <w:rPr>
          <w:spacing w:val="36"/>
          <w:sz w:val="20"/>
        </w:rPr>
        <w:t> </w:t>
      </w:r>
      <w:r>
        <w:rPr>
          <w:sz w:val="20"/>
        </w:rPr>
        <w:t>Acute</w:t>
      </w:r>
      <w:r>
        <w:rPr>
          <w:spacing w:val="40"/>
          <w:sz w:val="20"/>
        </w:rPr>
        <w:t> </w:t>
      </w:r>
      <w:r>
        <w:rPr>
          <w:sz w:val="20"/>
        </w:rPr>
        <w:t>pulmonary</w:t>
      </w:r>
      <w:r>
        <w:rPr>
          <w:spacing w:val="40"/>
          <w:sz w:val="20"/>
        </w:rPr>
        <w:t> </w:t>
      </w:r>
      <w:r>
        <w:rPr>
          <w:sz w:val="20"/>
        </w:rPr>
        <w:t>embolism</w:t>
      </w:r>
      <w:r>
        <w:rPr>
          <w:spacing w:val="40"/>
          <w:sz w:val="20"/>
        </w:rPr>
        <w:t> </w:t>
      </w:r>
      <w:r>
        <w:rPr>
          <w:sz w:val="20"/>
        </w:rPr>
        <w:t>[Text]</w:t>
      </w:r>
      <w:r>
        <w:rPr>
          <w:spacing w:val="40"/>
          <w:sz w:val="20"/>
        </w:rPr>
        <w:t> </w:t>
      </w:r>
      <w:r>
        <w:rPr>
          <w:sz w:val="20"/>
        </w:rPr>
        <w:t>/</w:t>
      </w:r>
      <w:r>
        <w:rPr>
          <w:spacing w:val="40"/>
          <w:sz w:val="20"/>
        </w:rPr>
        <w:t> </w:t>
      </w:r>
      <w:r>
        <w:rPr>
          <w:sz w:val="20"/>
        </w:rPr>
        <w:t>S. Konstantinides // N. Engl. J. Med. – 2008. – Vol. 359,N 26. – P. 2804–2813.</w:t>
      </w:r>
    </w:p>
    <w:p>
      <w:pPr>
        <w:pStyle w:val="ListParagraph"/>
        <w:numPr>
          <w:ilvl w:val="0"/>
          <w:numId w:val="43"/>
        </w:numPr>
        <w:tabs>
          <w:tab w:pos="760" w:val="left" w:leader="none"/>
        </w:tabs>
        <w:spacing w:line="232" w:lineRule="auto" w:before="1" w:after="0"/>
        <w:ind w:left="141" w:right="139" w:firstLine="283"/>
        <w:jc w:val="left"/>
        <w:rPr>
          <w:sz w:val="20"/>
        </w:rPr>
      </w:pPr>
      <w:r>
        <w:rPr>
          <w:sz w:val="20"/>
        </w:rPr>
        <w:t>Tapson,</w:t>
      </w:r>
      <w:r>
        <w:rPr>
          <w:spacing w:val="-13"/>
          <w:sz w:val="20"/>
        </w:rPr>
        <w:t> </w:t>
      </w:r>
      <w:r>
        <w:rPr>
          <w:sz w:val="20"/>
        </w:rPr>
        <w:t>V.F.</w:t>
      </w:r>
      <w:r>
        <w:rPr>
          <w:spacing w:val="-12"/>
          <w:sz w:val="20"/>
        </w:rPr>
        <w:t> </w:t>
      </w:r>
      <w:r>
        <w:rPr>
          <w:sz w:val="20"/>
        </w:rPr>
        <w:t>Acute</w:t>
      </w:r>
      <w:r>
        <w:rPr>
          <w:spacing w:val="-10"/>
          <w:sz w:val="20"/>
        </w:rPr>
        <w:t> </w:t>
      </w:r>
      <w:r>
        <w:rPr>
          <w:sz w:val="20"/>
        </w:rPr>
        <w:t>pulmonary</w:t>
      </w:r>
      <w:r>
        <w:rPr>
          <w:spacing w:val="-8"/>
          <w:sz w:val="20"/>
        </w:rPr>
        <w:t> </w:t>
      </w:r>
      <w:r>
        <w:rPr>
          <w:sz w:val="20"/>
        </w:rPr>
        <w:t>embolism</w:t>
      </w:r>
      <w:r>
        <w:rPr>
          <w:spacing w:val="-8"/>
          <w:sz w:val="20"/>
        </w:rPr>
        <w:t> </w:t>
      </w:r>
      <w:r>
        <w:rPr>
          <w:sz w:val="20"/>
        </w:rPr>
        <w:t>[Text]</w:t>
      </w:r>
      <w:r>
        <w:rPr>
          <w:spacing w:val="-8"/>
          <w:sz w:val="20"/>
        </w:rPr>
        <w:t> </w:t>
      </w:r>
      <w:r>
        <w:rPr>
          <w:sz w:val="20"/>
        </w:rPr>
        <w:t>/</w:t>
      </w:r>
      <w:r>
        <w:rPr>
          <w:spacing w:val="-11"/>
          <w:sz w:val="20"/>
        </w:rPr>
        <w:t> </w:t>
      </w:r>
      <w:r>
        <w:rPr>
          <w:sz w:val="20"/>
        </w:rPr>
        <w:t>V.F.</w:t>
      </w:r>
      <w:r>
        <w:rPr>
          <w:spacing w:val="-11"/>
          <w:sz w:val="20"/>
        </w:rPr>
        <w:t> </w:t>
      </w:r>
      <w:r>
        <w:rPr>
          <w:sz w:val="20"/>
        </w:rPr>
        <w:t>Tapson</w:t>
      </w:r>
      <w:r>
        <w:rPr>
          <w:spacing w:val="-8"/>
          <w:sz w:val="20"/>
        </w:rPr>
        <w:t> </w:t>
      </w:r>
      <w:r>
        <w:rPr>
          <w:sz w:val="20"/>
        </w:rPr>
        <w:t>//</w:t>
      </w:r>
      <w:r>
        <w:rPr>
          <w:spacing w:val="-8"/>
          <w:sz w:val="20"/>
        </w:rPr>
        <w:t> </w:t>
      </w:r>
      <w:r>
        <w:rPr>
          <w:sz w:val="20"/>
        </w:rPr>
        <w:t>N.</w:t>
      </w:r>
      <w:r>
        <w:rPr>
          <w:spacing w:val="-8"/>
          <w:sz w:val="20"/>
        </w:rPr>
        <w:t> </w:t>
      </w:r>
      <w:r>
        <w:rPr>
          <w:sz w:val="20"/>
        </w:rPr>
        <w:t>Engl.</w:t>
      </w:r>
      <w:r>
        <w:rPr>
          <w:spacing w:val="-8"/>
          <w:sz w:val="20"/>
        </w:rPr>
        <w:t> </w:t>
      </w:r>
      <w:r>
        <w:rPr>
          <w:sz w:val="20"/>
        </w:rPr>
        <w:t>J.</w:t>
      </w:r>
      <w:r>
        <w:rPr>
          <w:spacing w:val="-8"/>
          <w:sz w:val="20"/>
        </w:rPr>
        <w:t> </w:t>
      </w:r>
      <w:r>
        <w:rPr>
          <w:sz w:val="20"/>
        </w:rPr>
        <w:t>Med. 2008. – Vol. 358, N 10. – P. 1037–1052.</w:t>
      </w:r>
    </w:p>
    <w:p>
      <w:pPr>
        <w:pStyle w:val="ListParagraph"/>
        <w:numPr>
          <w:ilvl w:val="0"/>
          <w:numId w:val="43"/>
        </w:numPr>
        <w:tabs>
          <w:tab w:pos="760" w:val="left" w:leader="none"/>
        </w:tabs>
        <w:spacing w:line="232" w:lineRule="auto" w:before="2" w:after="0"/>
        <w:ind w:left="141" w:right="139" w:firstLine="283"/>
        <w:jc w:val="left"/>
        <w:rPr>
          <w:sz w:val="20"/>
        </w:rPr>
      </w:pPr>
      <w:r>
        <w:rPr>
          <w:sz w:val="20"/>
        </w:rPr>
        <w:t>Derivationofa</w:t>
      </w:r>
      <w:r>
        <w:rPr>
          <w:spacing w:val="80"/>
          <w:sz w:val="20"/>
        </w:rPr>
        <w:t> </w:t>
      </w:r>
      <w:r>
        <w:rPr>
          <w:sz w:val="20"/>
        </w:rPr>
        <w:t>simple</w:t>
      </w:r>
      <w:r>
        <w:rPr>
          <w:spacing w:val="80"/>
          <w:sz w:val="20"/>
        </w:rPr>
        <w:t> </w:t>
      </w:r>
      <w:r>
        <w:rPr>
          <w:sz w:val="20"/>
        </w:rPr>
        <w:t>clinical</w:t>
      </w:r>
      <w:r>
        <w:rPr>
          <w:spacing w:val="80"/>
          <w:sz w:val="20"/>
        </w:rPr>
        <w:t> </w:t>
      </w:r>
      <w:r>
        <w:rPr>
          <w:sz w:val="20"/>
        </w:rPr>
        <w:t>model</w:t>
      </w:r>
      <w:r>
        <w:rPr>
          <w:spacing w:val="80"/>
          <w:sz w:val="20"/>
        </w:rPr>
        <w:t> </w:t>
      </w:r>
      <w:r>
        <w:rPr>
          <w:sz w:val="20"/>
        </w:rPr>
        <w:t>to</w:t>
      </w:r>
      <w:r>
        <w:rPr>
          <w:spacing w:val="80"/>
          <w:sz w:val="20"/>
        </w:rPr>
        <w:t> </w:t>
      </w:r>
      <w:r>
        <w:rPr>
          <w:sz w:val="20"/>
        </w:rPr>
        <w:t>categorize</w:t>
      </w:r>
      <w:r>
        <w:rPr>
          <w:spacing w:val="80"/>
          <w:sz w:val="20"/>
        </w:rPr>
        <w:t> </w:t>
      </w:r>
      <w:r>
        <w:rPr>
          <w:sz w:val="20"/>
        </w:rPr>
        <w:t>patients</w:t>
      </w:r>
      <w:r>
        <w:rPr>
          <w:spacing w:val="80"/>
          <w:sz w:val="20"/>
        </w:rPr>
        <w:t> </w:t>
      </w:r>
      <w:r>
        <w:rPr>
          <w:sz w:val="20"/>
        </w:rPr>
        <w:t>probability</w:t>
      </w:r>
      <w:r>
        <w:rPr>
          <w:spacing w:val="80"/>
          <w:sz w:val="20"/>
        </w:rPr>
        <w:t> </w:t>
      </w:r>
      <w:r>
        <w:rPr>
          <w:sz w:val="20"/>
        </w:rPr>
        <w:t>of pulmonary</w:t>
      </w:r>
      <w:r>
        <w:rPr>
          <w:spacing w:val="-6"/>
          <w:sz w:val="20"/>
        </w:rPr>
        <w:t> </w:t>
      </w:r>
      <w:r>
        <w:rPr>
          <w:sz w:val="20"/>
        </w:rPr>
        <w:t>embolism:</w:t>
      </w:r>
      <w:r>
        <w:rPr>
          <w:spacing w:val="-6"/>
          <w:sz w:val="20"/>
        </w:rPr>
        <w:t> </w:t>
      </w:r>
      <w:r>
        <w:rPr>
          <w:sz w:val="20"/>
        </w:rPr>
        <w:t>in-</w:t>
      </w:r>
      <w:r>
        <w:rPr>
          <w:spacing w:val="-6"/>
          <w:sz w:val="20"/>
        </w:rPr>
        <w:t> </w:t>
      </w:r>
      <w:r>
        <w:rPr>
          <w:sz w:val="20"/>
        </w:rPr>
        <w:t>creasing</w:t>
      </w:r>
      <w:r>
        <w:rPr>
          <w:spacing w:val="-6"/>
          <w:sz w:val="20"/>
        </w:rPr>
        <w:t> </w:t>
      </w:r>
      <w:r>
        <w:rPr>
          <w:sz w:val="20"/>
        </w:rPr>
        <w:t>the</w:t>
      </w:r>
      <w:r>
        <w:rPr>
          <w:spacing w:val="-6"/>
          <w:sz w:val="20"/>
        </w:rPr>
        <w:t> </w:t>
      </w:r>
      <w:r>
        <w:rPr>
          <w:sz w:val="20"/>
        </w:rPr>
        <w:t>modelsutility</w:t>
      </w:r>
      <w:r>
        <w:rPr>
          <w:spacing w:val="-6"/>
          <w:sz w:val="20"/>
        </w:rPr>
        <w:t> </w:t>
      </w:r>
      <w:r>
        <w:rPr>
          <w:sz w:val="20"/>
        </w:rPr>
        <w:t>with</w:t>
      </w:r>
      <w:r>
        <w:rPr>
          <w:spacing w:val="-6"/>
          <w:sz w:val="20"/>
        </w:rPr>
        <w:t> </w:t>
      </w:r>
      <w:r>
        <w:rPr>
          <w:sz w:val="20"/>
        </w:rPr>
        <w:t>the</w:t>
      </w:r>
      <w:r>
        <w:rPr>
          <w:spacing w:val="-6"/>
          <w:sz w:val="20"/>
        </w:rPr>
        <w:t> </w:t>
      </w:r>
      <w:r>
        <w:rPr>
          <w:sz w:val="20"/>
        </w:rPr>
        <w:t>Simpli</w:t>
      </w:r>
      <w:r>
        <w:rPr>
          <w:spacing w:val="-6"/>
          <w:sz w:val="20"/>
        </w:rPr>
        <w:t> </w:t>
      </w:r>
      <w:r>
        <w:rPr>
          <w:sz w:val="20"/>
        </w:rPr>
        <w:t>REDD-dimer</w:t>
      </w:r>
      <w:r>
        <w:rPr>
          <w:spacing w:val="-6"/>
          <w:sz w:val="20"/>
        </w:rPr>
        <w:t> </w:t>
      </w:r>
      <w:r>
        <w:rPr>
          <w:sz w:val="20"/>
        </w:rPr>
        <w:t>[Text]</w:t>
      </w:r>
    </w:p>
    <w:p>
      <w:pPr>
        <w:spacing w:line="223" w:lineRule="exact" w:before="0"/>
        <w:ind w:left="141" w:right="0" w:firstLine="0"/>
        <w:jc w:val="left"/>
        <w:rPr>
          <w:sz w:val="20"/>
        </w:rPr>
      </w:pPr>
      <w:r>
        <w:rPr>
          <w:sz w:val="20"/>
        </w:rPr>
        <w:t>/</w:t>
      </w:r>
      <w:r>
        <w:rPr>
          <w:spacing w:val="-3"/>
          <w:sz w:val="20"/>
        </w:rPr>
        <w:t> </w:t>
      </w:r>
      <w:r>
        <w:rPr>
          <w:sz w:val="20"/>
        </w:rPr>
        <w:t>P.S.</w:t>
      </w:r>
      <w:r>
        <w:rPr>
          <w:spacing w:val="-3"/>
          <w:sz w:val="20"/>
        </w:rPr>
        <w:t> </w:t>
      </w:r>
      <w:r>
        <w:rPr>
          <w:sz w:val="20"/>
        </w:rPr>
        <w:t>Wells,</w:t>
      </w:r>
      <w:r>
        <w:rPr>
          <w:spacing w:val="-1"/>
          <w:sz w:val="20"/>
        </w:rPr>
        <w:t> </w:t>
      </w:r>
      <w:r>
        <w:rPr>
          <w:sz w:val="20"/>
        </w:rPr>
        <w:t>D.R.</w:t>
      </w:r>
      <w:r>
        <w:rPr>
          <w:spacing w:val="-10"/>
          <w:sz w:val="20"/>
        </w:rPr>
        <w:t> </w:t>
      </w:r>
      <w:r>
        <w:rPr>
          <w:sz w:val="20"/>
        </w:rPr>
        <w:t>Anderson, M.</w:t>
      </w:r>
      <w:r>
        <w:rPr>
          <w:spacing w:val="-1"/>
          <w:sz w:val="20"/>
        </w:rPr>
        <w:t> </w:t>
      </w:r>
      <w:r>
        <w:rPr>
          <w:sz w:val="20"/>
        </w:rPr>
        <w:t>Rodger [et</w:t>
      </w:r>
      <w:r>
        <w:rPr>
          <w:spacing w:val="-1"/>
          <w:sz w:val="20"/>
        </w:rPr>
        <w:t> </w:t>
      </w:r>
      <w:r>
        <w:rPr>
          <w:sz w:val="20"/>
        </w:rPr>
        <w:t>al.] //Thromb.Haemost.</w:t>
      </w:r>
      <w:r>
        <w:rPr>
          <w:spacing w:val="-1"/>
          <w:sz w:val="20"/>
        </w:rPr>
        <w:t> </w:t>
      </w:r>
      <w:r>
        <w:rPr>
          <w:sz w:val="20"/>
        </w:rPr>
        <w:t>– 2000. –</w:t>
      </w:r>
      <w:r>
        <w:rPr>
          <w:spacing w:val="-4"/>
          <w:sz w:val="20"/>
        </w:rPr>
        <w:t> </w:t>
      </w:r>
      <w:r>
        <w:rPr>
          <w:sz w:val="20"/>
        </w:rPr>
        <w:t>Vol. 83, </w:t>
      </w:r>
      <w:r>
        <w:rPr>
          <w:spacing w:val="-10"/>
          <w:sz w:val="20"/>
        </w:rPr>
        <w:t>N</w:t>
      </w:r>
    </w:p>
    <w:p>
      <w:pPr>
        <w:spacing w:line="224" w:lineRule="exact" w:before="0"/>
        <w:ind w:left="141" w:right="0" w:firstLine="0"/>
        <w:jc w:val="left"/>
        <w:rPr>
          <w:sz w:val="20"/>
        </w:rPr>
      </w:pPr>
      <w:r>
        <w:rPr>
          <w:sz w:val="20"/>
        </w:rPr>
        <w:t>3.</w:t>
      </w:r>
      <w:r>
        <w:rPr>
          <w:spacing w:val="-8"/>
          <w:sz w:val="20"/>
        </w:rPr>
        <w:t> </w:t>
      </w:r>
      <w:r>
        <w:rPr>
          <w:sz w:val="20"/>
        </w:rPr>
        <w:t>–</w:t>
      </w:r>
      <w:r>
        <w:rPr>
          <w:spacing w:val="-8"/>
          <w:sz w:val="20"/>
        </w:rPr>
        <w:t> </w:t>
      </w:r>
      <w:r>
        <w:rPr>
          <w:sz w:val="20"/>
        </w:rPr>
        <w:t>P.</w:t>
      </w:r>
      <w:r>
        <w:rPr>
          <w:spacing w:val="-7"/>
          <w:sz w:val="20"/>
        </w:rPr>
        <w:t> </w:t>
      </w:r>
      <w:r>
        <w:rPr>
          <w:spacing w:val="-2"/>
          <w:sz w:val="20"/>
        </w:rPr>
        <w:t>416–420.</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Performance of 4 clinical decision rules in the diagnostic management of acute pulmonary embolism: a prospective cohort study [Text] / R.A. Douma, I.C. Mos, P.M. Erkens [et al.] //</w:t>
      </w:r>
      <w:r>
        <w:rPr>
          <w:spacing w:val="-8"/>
          <w:sz w:val="20"/>
        </w:rPr>
        <w:t> </w:t>
      </w:r>
      <w:r>
        <w:rPr>
          <w:sz w:val="20"/>
        </w:rPr>
        <w:t>Ann. Intern. Med. – 2011. – Vol. 154, N 11. – P. 709–718.</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Prediction of pulmonary embolism in the emergency department: the revised Geneva</w:t>
      </w:r>
      <w:r>
        <w:rPr>
          <w:spacing w:val="-13"/>
          <w:sz w:val="20"/>
        </w:rPr>
        <w:t> </w:t>
      </w:r>
      <w:r>
        <w:rPr>
          <w:sz w:val="20"/>
        </w:rPr>
        <w:t>score</w:t>
      </w:r>
      <w:r>
        <w:rPr>
          <w:spacing w:val="-12"/>
          <w:sz w:val="20"/>
        </w:rPr>
        <w:t> </w:t>
      </w:r>
      <w:r>
        <w:rPr>
          <w:sz w:val="20"/>
        </w:rPr>
        <w:t>[Text]</w:t>
      </w:r>
      <w:r>
        <w:rPr>
          <w:spacing w:val="-13"/>
          <w:sz w:val="20"/>
        </w:rPr>
        <w:t> </w:t>
      </w:r>
      <w:r>
        <w:rPr>
          <w:sz w:val="20"/>
        </w:rPr>
        <w:t>/</w:t>
      </w:r>
      <w:r>
        <w:rPr>
          <w:spacing w:val="-12"/>
          <w:sz w:val="20"/>
        </w:rPr>
        <w:t> </w:t>
      </w:r>
      <w:r>
        <w:rPr>
          <w:sz w:val="20"/>
        </w:rPr>
        <w:t>G.</w:t>
      </w:r>
      <w:r>
        <w:rPr>
          <w:spacing w:val="-13"/>
          <w:sz w:val="20"/>
        </w:rPr>
        <w:t> </w:t>
      </w:r>
      <w:r>
        <w:rPr>
          <w:sz w:val="20"/>
        </w:rPr>
        <w:t>Le</w:t>
      </w:r>
      <w:r>
        <w:rPr>
          <w:spacing w:val="-12"/>
          <w:sz w:val="20"/>
        </w:rPr>
        <w:t> </w:t>
      </w:r>
      <w:r>
        <w:rPr>
          <w:sz w:val="20"/>
        </w:rPr>
        <w:t>Gal,</w:t>
      </w:r>
      <w:r>
        <w:rPr>
          <w:spacing w:val="-12"/>
          <w:sz w:val="20"/>
        </w:rPr>
        <w:t> </w:t>
      </w:r>
      <w:r>
        <w:rPr>
          <w:sz w:val="20"/>
        </w:rPr>
        <w:t>M.</w:t>
      </w:r>
      <w:r>
        <w:rPr>
          <w:spacing w:val="-11"/>
          <w:sz w:val="20"/>
        </w:rPr>
        <w:t> </w:t>
      </w:r>
      <w:r>
        <w:rPr>
          <w:sz w:val="20"/>
        </w:rPr>
        <w:t>Righini,</w:t>
      </w:r>
      <w:r>
        <w:rPr>
          <w:spacing w:val="-12"/>
          <w:sz w:val="20"/>
        </w:rPr>
        <w:t> </w:t>
      </w:r>
      <w:r>
        <w:rPr>
          <w:sz w:val="20"/>
        </w:rPr>
        <w:t>P.M.</w:t>
      </w:r>
      <w:r>
        <w:rPr>
          <w:spacing w:val="-11"/>
          <w:sz w:val="20"/>
        </w:rPr>
        <w:t> </w:t>
      </w:r>
      <w:r>
        <w:rPr>
          <w:sz w:val="20"/>
        </w:rPr>
        <w:t>Roy</w:t>
      </w:r>
      <w:r>
        <w:rPr>
          <w:spacing w:val="-12"/>
          <w:sz w:val="20"/>
        </w:rPr>
        <w:t> </w:t>
      </w:r>
      <w:r>
        <w:rPr>
          <w:sz w:val="20"/>
        </w:rPr>
        <w:t>[et</w:t>
      </w:r>
      <w:r>
        <w:rPr>
          <w:spacing w:val="-11"/>
          <w:sz w:val="20"/>
        </w:rPr>
        <w:t> </w:t>
      </w:r>
      <w:r>
        <w:rPr>
          <w:sz w:val="20"/>
        </w:rPr>
        <w:t>al.]</w:t>
      </w:r>
      <w:r>
        <w:rPr>
          <w:spacing w:val="-12"/>
          <w:sz w:val="20"/>
        </w:rPr>
        <w:t> </w:t>
      </w:r>
      <w:r>
        <w:rPr>
          <w:sz w:val="20"/>
        </w:rPr>
        <w:t>//</w:t>
      </w:r>
      <w:r>
        <w:rPr>
          <w:spacing w:val="-13"/>
          <w:sz w:val="20"/>
        </w:rPr>
        <w:t> </w:t>
      </w:r>
      <w:r>
        <w:rPr>
          <w:sz w:val="20"/>
        </w:rPr>
        <w:t>Ann.</w:t>
      </w:r>
      <w:r>
        <w:rPr>
          <w:spacing w:val="-11"/>
          <w:sz w:val="20"/>
        </w:rPr>
        <w:t> </w:t>
      </w:r>
      <w:r>
        <w:rPr>
          <w:sz w:val="20"/>
        </w:rPr>
        <w:t>Intern.</w:t>
      </w:r>
      <w:r>
        <w:rPr>
          <w:spacing w:val="-12"/>
          <w:sz w:val="20"/>
        </w:rPr>
        <w:t> </w:t>
      </w:r>
      <w:r>
        <w:rPr>
          <w:sz w:val="20"/>
        </w:rPr>
        <w:t>Med.–</w:t>
      </w:r>
      <w:r>
        <w:rPr>
          <w:spacing w:val="-11"/>
          <w:sz w:val="20"/>
        </w:rPr>
        <w:t> </w:t>
      </w:r>
      <w:r>
        <w:rPr>
          <w:sz w:val="20"/>
        </w:rPr>
        <w:t>2006. – Vol. 144, N 3. – P. 165–171.</w:t>
      </w:r>
    </w:p>
    <w:p>
      <w:pPr>
        <w:pStyle w:val="ListParagraph"/>
        <w:numPr>
          <w:ilvl w:val="0"/>
          <w:numId w:val="43"/>
        </w:numPr>
        <w:tabs>
          <w:tab w:pos="856" w:val="left" w:leader="none"/>
        </w:tabs>
        <w:spacing w:line="232" w:lineRule="auto" w:before="2" w:after="0"/>
        <w:ind w:left="141" w:right="139" w:firstLine="283"/>
        <w:jc w:val="both"/>
        <w:rPr>
          <w:sz w:val="20"/>
        </w:rPr>
      </w:pPr>
      <w:r>
        <w:rPr>
          <w:sz w:val="20"/>
        </w:rPr>
        <w:t>Right heart thrombi in pulmonary embolism: results from the international Cooperative</w:t>
      </w:r>
      <w:r>
        <w:rPr>
          <w:spacing w:val="-10"/>
          <w:sz w:val="20"/>
        </w:rPr>
        <w:t> </w:t>
      </w:r>
      <w:r>
        <w:rPr>
          <w:sz w:val="20"/>
        </w:rPr>
        <w:t>Pulmonary</w:t>
      </w:r>
      <w:r>
        <w:rPr>
          <w:spacing w:val="-5"/>
          <w:sz w:val="20"/>
        </w:rPr>
        <w:t> </w:t>
      </w:r>
      <w:r>
        <w:rPr>
          <w:sz w:val="20"/>
        </w:rPr>
        <w:t>Embolism</w:t>
      </w:r>
      <w:r>
        <w:rPr>
          <w:spacing w:val="-5"/>
          <w:sz w:val="20"/>
        </w:rPr>
        <w:t> </w:t>
      </w:r>
      <w:r>
        <w:rPr>
          <w:sz w:val="20"/>
        </w:rPr>
        <w:t>Registry</w:t>
      </w:r>
      <w:r>
        <w:rPr>
          <w:spacing w:val="-5"/>
          <w:sz w:val="20"/>
        </w:rPr>
        <w:t> </w:t>
      </w:r>
      <w:r>
        <w:rPr>
          <w:sz w:val="20"/>
        </w:rPr>
        <w:t>[Text]</w:t>
      </w:r>
      <w:r>
        <w:rPr>
          <w:spacing w:val="-5"/>
          <w:sz w:val="20"/>
        </w:rPr>
        <w:t> </w:t>
      </w:r>
      <w:r>
        <w:rPr>
          <w:sz w:val="20"/>
        </w:rPr>
        <w:t>/</w:t>
      </w:r>
      <w:r>
        <w:rPr>
          <w:spacing w:val="-13"/>
          <w:sz w:val="20"/>
        </w:rPr>
        <w:t> </w:t>
      </w:r>
      <w:r>
        <w:rPr>
          <w:sz w:val="20"/>
        </w:rPr>
        <w:t>A.</w:t>
      </w:r>
      <w:r>
        <w:rPr>
          <w:spacing w:val="-8"/>
          <w:sz w:val="20"/>
        </w:rPr>
        <w:t> </w:t>
      </w:r>
      <w:r>
        <w:rPr>
          <w:sz w:val="20"/>
        </w:rPr>
        <w:t>Torbicki,</w:t>
      </w:r>
      <w:r>
        <w:rPr>
          <w:spacing w:val="-5"/>
          <w:sz w:val="20"/>
        </w:rPr>
        <w:t> </w:t>
      </w:r>
      <w:r>
        <w:rPr>
          <w:sz w:val="20"/>
        </w:rPr>
        <w:t>N.</w:t>
      </w:r>
      <w:r>
        <w:rPr>
          <w:spacing w:val="-5"/>
          <w:sz w:val="20"/>
        </w:rPr>
        <w:t> </w:t>
      </w:r>
      <w:r>
        <w:rPr>
          <w:sz w:val="20"/>
        </w:rPr>
        <w:t>Galie,</w:t>
      </w:r>
      <w:r>
        <w:rPr>
          <w:spacing w:val="-13"/>
          <w:sz w:val="20"/>
        </w:rPr>
        <w:t> </w:t>
      </w:r>
      <w:r>
        <w:rPr>
          <w:sz w:val="20"/>
        </w:rPr>
        <w:t>A.</w:t>
      </w:r>
      <w:r>
        <w:rPr>
          <w:spacing w:val="-5"/>
          <w:sz w:val="20"/>
        </w:rPr>
        <w:t> </w:t>
      </w:r>
      <w:r>
        <w:rPr>
          <w:sz w:val="20"/>
        </w:rPr>
        <w:t>Covezzolli [et al.] // J.</w:t>
      </w:r>
      <w:r>
        <w:rPr>
          <w:spacing w:val="-6"/>
          <w:sz w:val="20"/>
        </w:rPr>
        <w:t> </w:t>
      </w:r>
      <w:r>
        <w:rPr>
          <w:sz w:val="20"/>
        </w:rPr>
        <w:t>Am. Coll. Cardiol. – 2003.– Vol. 41. – P. 2245–2251.</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Российские клинические рекомендации по диагностике, лечению и профи- лактике венозных тромбоэмболических осложнений [Текст] / В.С. Савельев, Е.И. Чазов, Е.И. Гусев и др. //Флебология. – 2010. – Т. 4, № 2. – С. 2–37.</w:t>
      </w:r>
    </w:p>
    <w:p>
      <w:pPr>
        <w:pStyle w:val="ListParagraph"/>
        <w:numPr>
          <w:ilvl w:val="0"/>
          <w:numId w:val="43"/>
        </w:numPr>
        <w:tabs>
          <w:tab w:pos="761" w:val="left" w:leader="none"/>
        </w:tabs>
        <w:spacing w:line="224" w:lineRule="exact" w:before="0" w:after="0"/>
        <w:ind w:left="761" w:right="0" w:hanging="336"/>
        <w:jc w:val="both"/>
        <w:rPr>
          <w:sz w:val="20"/>
        </w:rPr>
      </w:pPr>
      <w:r>
        <w:rPr>
          <w:sz w:val="20"/>
        </w:rPr>
        <w:t>Thrombolytic</w:t>
      </w:r>
      <w:r>
        <w:rPr>
          <w:spacing w:val="17"/>
          <w:sz w:val="20"/>
        </w:rPr>
        <w:t> </w:t>
      </w:r>
      <w:r>
        <w:rPr>
          <w:sz w:val="20"/>
        </w:rPr>
        <w:t>therapy</w:t>
      </w:r>
      <w:r>
        <w:rPr>
          <w:spacing w:val="18"/>
          <w:sz w:val="20"/>
        </w:rPr>
        <w:t> </w:t>
      </w:r>
      <w:r>
        <w:rPr>
          <w:sz w:val="20"/>
        </w:rPr>
        <w:t>for</w:t>
      </w:r>
      <w:r>
        <w:rPr>
          <w:spacing w:val="18"/>
          <w:sz w:val="20"/>
        </w:rPr>
        <w:t> </w:t>
      </w:r>
      <w:r>
        <w:rPr>
          <w:sz w:val="20"/>
        </w:rPr>
        <w:t>pulmonary</w:t>
      </w:r>
      <w:r>
        <w:rPr>
          <w:spacing w:val="18"/>
          <w:sz w:val="20"/>
        </w:rPr>
        <w:t> </w:t>
      </w:r>
      <w:r>
        <w:rPr>
          <w:sz w:val="20"/>
        </w:rPr>
        <w:t>embolism</w:t>
      </w:r>
      <w:r>
        <w:rPr>
          <w:spacing w:val="18"/>
          <w:sz w:val="20"/>
        </w:rPr>
        <w:t> </w:t>
      </w:r>
      <w:r>
        <w:rPr>
          <w:sz w:val="20"/>
        </w:rPr>
        <w:t>[Electronic</w:t>
      </w:r>
      <w:r>
        <w:rPr>
          <w:spacing w:val="17"/>
          <w:sz w:val="20"/>
        </w:rPr>
        <w:t> </w:t>
      </w:r>
      <w:r>
        <w:rPr>
          <w:sz w:val="20"/>
        </w:rPr>
        <w:t>resource]</w:t>
      </w:r>
      <w:r>
        <w:rPr>
          <w:spacing w:val="18"/>
          <w:sz w:val="20"/>
        </w:rPr>
        <w:t> </w:t>
      </w:r>
      <w:r>
        <w:rPr>
          <w:sz w:val="20"/>
        </w:rPr>
        <w:t>/</w:t>
      </w:r>
      <w:r>
        <w:rPr>
          <w:spacing w:val="18"/>
          <w:sz w:val="20"/>
        </w:rPr>
        <w:t> </w:t>
      </w:r>
      <w:r>
        <w:rPr>
          <w:sz w:val="20"/>
        </w:rPr>
        <w:t>Q.</w:t>
      </w:r>
      <w:r>
        <w:rPr>
          <w:spacing w:val="18"/>
          <w:sz w:val="20"/>
        </w:rPr>
        <w:t> </w:t>
      </w:r>
      <w:r>
        <w:rPr>
          <w:spacing w:val="-4"/>
          <w:sz w:val="20"/>
        </w:rPr>
        <w:t>Hao,</w:t>
      </w:r>
    </w:p>
    <w:p>
      <w:pPr>
        <w:spacing w:line="232" w:lineRule="auto" w:before="3"/>
        <w:ind w:left="141" w:right="140" w:firstLine="0"/>
        <w:jc w:val="both"/>
        <w:rPr>
          <w:sz w:val="20"/>
        </w:rPr>
      </w:pPr>
      <w:r>
        <w:rPr>
          <w:spacing w:val="-2"/>
          <w:sz w:val="20"/>
        </w:rPr>
        <w:t>B.R.</w:t>
      </w:r>
      <w:r>
        <w:rPr>
          <w:spacing w:val="-5"/>
          <w:sz w:val="20"/>
        </w:rPr>
        <w:t> </w:t>
      </w:r>
      <w:r>
        <w:rPr>
          <w:spacing w:val="-2"/>
          <w:sz w:val="20"/>
        </w:rPr>
        <w:t>Dong,</w:t>
      </w:r>
      <w:r>
        <w:rPr>
          <w:spacing w:val="-4"/>
          <w:sz w:val="20"/>
        </w:rPr>
        <w:t> </w:t>
      </w:r>
      <w:r>
        <w:rPr>
          <w:spacing w:val="-2"/>
          <w:sz w:val="20"/>
        </w:rPr>
        <w:t>J.</w:t>
      </w:r>
      <w:r>
        <w:rPr>
          <w:spacing w:val="-11"/>
          <w:sz w:val="20"/>
        </w:rPr>
        <w:t> </w:t>
      </w:r>
      <w:r>
        <w:rPr>
          <w:spacing w:val="-2"/>
          <w:sz w:val="20"/>
        </w:rPr>
        <w:t>Yue</w:t>
      </w:r>
      <w:r>
        <w:rPr>
          <w:spacing w:val="-4"/>
          <w:sz w:val="20"/>
        </w:rPr>
        <w:t> </w:t>
      </w:r>
      <w:r>
        <w:rPr>
          <w:spacing w:val="-2"/>
          <w:sz w:val="20"/>
        </w:rPr>
        <w:t>[et</w:t>
      </w:r>
      <w:r>
        <w:rPr>
          <w:spacing w:val="-4"/>
          <w:sz w:val="20"/>
        </w:rPr>
        <w:t> </w:t>
      </w:r>
      <w:r>
        <w:rPr>
          <w:spacing w:val="-2"/>
          <w:sz w:val="20"/>
        </w:rPr>
        <w:t>al.]</w:t>
      </w:r>
      <w:r>
        <w:rPr>
          <w:spacing w:val="-4"/>
          <w:sz w:val="20"/>
        </w:rPr>
        <w:t> </w:t>
      </w:r>
      <w:r>
        <w:rPr>
          <w:spacing w:val="-2"/>
          <w:sz w:val="20"/>
        </w:rPr>
        <w:t>//Cochrane</w:t>
      </w:r>
      <w:r>
        <w:rPr>
          <w:spacing w:val="-4"/>
          <w:sz w:val="20"/>
        </w:rPr>
        <w:t> </w:t>
      </w:r>
      <w:r>
        <w:rPr>
          <w:spacing w:val="-2"/>
          <w:sz w:val="20"/>
        </w:rPr>
        <w:t>Database</w:t>
      </w:r>
      <w:r>
        <w:rPr>
          <w:spacing w:val="-4"/>
          <w:sz w:val="20"/>
        </w:rPr>
        <w:t> </w:t>
      </w:r>
      <w:r>
        <w:rPr>
          <w:spacing w:val="-2"/>
          <w:sz w:val="20"/>
        </w:rPr>
        <w:t>Syst.</w:t>
      </w:r>
      <w:r>
        <w:rPr>
          <w:spacing w:val="-4"/>
          <w:sz w:val="20"/>
        </w:rPr>
        <w:t> </w:t>
      </w:r>
      <w:r>
        <w:rPr>
          <w:spacing w:val="-2"/>
          <w:sz w:val="20"/>
        </w:rPr>
        <w:t>Rev.</w:t>
      </w:r>
      <w:r>
        <w:rPr>
          <w:spacing w:val="-4"/>
          <w:sz w:val="20"/>
        </w:rPr>
        <w:t> </w:t>
      </w:r>
      <w:r>
        <w:rPr>
          <w:spacing w:val="-2"/>
          <w:sz w:val="20"/>
        </w:rPr>
        <w:t>–</w:t>
      </w:r>
      <w:r>
        <w:rPr>
          <w:spacing w:val="-4"/>
          <w:sz w:val="20"/>
        </w:rPr>
        <w:t> </w:t>
      </w:r>
      <w:r>
        <w:rPr>
          <w:spacing w:val="-2"/>
          <w:sz w:val="20"/>
        </w:rPr>
        <w:t>2015</w:t>
      </w:r>
      <w:r>
        <w:rPr>
          <w:spacing w:val="-4"/>
          <w:sz w:val="20"/>
        </w:rPr>
        <w:t> </w:t>
      </w:r>
      <w:r>
        <w:rPr>
          <w:spacing w:val="-2"/>
          <w:sz w:val="20"/>
        </w:rPr>
        <w:t>–</w:t>
      </w:r>
      <w:r>
        <w:rPr>
          <w:spacing w:val="-4"/>
          <w:sz w:val="20"/>
        </w:rPr>
        <w:t> </w:t>
      </w:r>
      <w:r>
        <w:rPr>
          <w:spacing w:val="-2"/>
          <w:sz w:val="20"/>
        </w:rPr>
        <w:t>N</w:t>
      </w:r>
      <w:r>
        <w:rPr>
          <w:spacing w:val="-4"/>
          <w:sz w:val="20"/>
        </w:rPr>
        <w:t> </w:t>
      </w:r>
      <w:hyperlink r:id="rId265">
        <w:r>
          <w:rPr>
            <w:spacing w:val="-2"/>
            <w:sz w:val="20"/>
          </w:rPr>
          <w:t>9.URL:https://www.</w:t>
        </w:r>
      </w:hyperlink>
      <w:r>
        <w:rPr>
          <w:spacing w:val="-2"/>
          <w:sz w:val="20"/>
        </w:rPr>
        <w:t> </w:t>
      </w:r>
      <w:r>
        <w:rPr>
          <w:sz w:val="20"/>
        </w:rPr>
        <w:t>cochranelibrary.com/cdsr/doi/10.1002/14651858.CD004437.pub4/ful l.</w:t>
      </w:r>
    </w:p>
    <w:p>
      <w:pPr>
        <w:pStyle w:val="ListParagraph"/>
        <w:numPr>
          <w:ilvl w:val="0"/>
          <w:numId w:val="43"/>
        </w:numPr>
        <w:tabs>
          <w:tab w:pos="760" w:val="left" w:leader="none"/>
        </w:tabs>
        <w:spacing w:line="232" w:lineRule="auto" w:before="2" w:after="0"/>
        <w:ind w:left="141" w:right="139" w:firstLine="283"/>
        <w:jc w:val="both"/>
        <w:rPr>
          <w:sz w:val="20"/>
        </w:rPr>
      </w:pPr>
      <w:r>
        <w:rPr>
          <w:sz w:val="20"/>
        </w:rPr>
        <w:t>Рекомендации</w:t>
      </w:r>
      <w:r>
        <w:rPr>
          <w:spacing w:val="-10"/>
          <w:sz w:val="20"/>
        </w:rPr>
        <w:t> </w:t>
      </w:r>
      <w:r>
        <w:rPr>
          <w:sz w:val="20"/>
        </w:rPr>
        <w:t>по</w:t>
      </w:r>
      <w:r>
        <w:rPr>
          <w:spacing w:val="-10"/>
          <w:sz w:val="20"/>
        </w:rPr>
        <w:t> </w:t>
      </w:r>
      <w:r>
        <w:rPr>
          <w:sz w:val="20"/>
        </w:rPr>
        <w:t>диагностике</w:t>
      </w:r>
      <w:r>
        <w:rPr>
          <w:spacing w:val="-10"/>
          <w:sz w:val="20"/>
        </w:rPr>
        <w:t> </w:t>
      </w:r>
      <w:r>
        <w:rPr>
          <w:sz w:val="20"/>
        </w:rPr>
        <w:t>и</w:t>
      </w:r>
      <w:r>
        <w:rPr>
          <w:spacing w:val="-10"/>
          <w:sz w:val="20"/>
        </w:rPr>
        <w:t> </w:t>
      </w:r>
      <w:r>
        <w:rPr>
          <w:sz w:val="20"/>
        </w:rPr>
        <w:t>лечению</w:t>
      </w:r>
      <w:r>
        <w:rPr>
          <w:spacing w:val="-10"/>
          <w:sz w:val="20"/>
        </w:rPr>
        <w:t> </w:t>
      </w:r>
      <w:r>
        <w:rPr>
          <w:sz w:val="20"/>
        </w:rPr>
        <w:t>тромбоэмболии</w:t>
      </w:r>
      <w:r>
        <w:rPr>
          <w:spacing w:val="-10"/>
          <w:sz w:val="20"/>
        </w:rPr>
        <w:t> </w:t>
      </w:r>
      <w:r>
        <w:rPr>
          <w:sz w:val="20"/>
        </w:rPr>
        <w:t>лёгочной</w:t>
      </w:r>
      <w:r>
        <w:rPr>
          <w:spacing w:val="-10"/>
          <w:sz w:val="20"/>
        </w:rPr>
        <w:t> </w:t>
      </w:r>
      <w:r>
        <w:rPr>
          <w:sz w:val="20"/>
        </w:rPr>
        <w:t>артерии [Текст]</w:t>
      </w:r>
      <w:r>
        <w:rPr>
          <w:spacing w:val="-8"/>
          <w:sz w:val="20"/>
        </w:rPr>
        <w:t> </w:t>
      </w:r>
      <w:r>
        <w:rPr>
          <w:sz w:val="20"/>
        </w:rPr>
        <w:t>/</w:t>
      </w:r>
      <w:r>
        <w:rPr>
          <w:spacing w:val="-8"/>
          <w:sz w:val="20"/>
        </w:rPr>
        <w:t> </w:t>
      </w:r>
      <w:r>
        <w:rPr>
          <w:sz w:val="20"/>
        </w:rPr>
        <w:t>Рабочая</w:t>
      </w:r>
      <w:r>
        <w:rPr>
          <w:spacing w:val="-8"/>
          <w:sz w:val="20"/>
        </w:rPr>
        <w:t> </w:t>
      </w:r>
      <w:r>
        <w:rPr>
          <w:sz w:val="20"/>
        </w:rPr>
        <w:t>группа</w:t>
      </w:r>
      <w:r>
        <w:rPr>
          <w:spacing w:val="-8"/>
          <w:sz w:val="20"/>
        </w:rPr>
        <w:t> </w:t>
      </w:r>
      <w:r>
        <w:rPr>
          <w:sz w:val="20"/>
        </w:rPr>
        <w:t>Европейского</w:t>
      </w:r>
      <w:r>
        <w:rPr>
          <w:spacing w:val="-8"/>
          <w:sz w:val="20"/>
        </w:rPr>
        <w:t> </w:t>
      </w:r>
      <w:r>
        <w:rPr>
          <w:sz w:val="20"/>
        </w:rPr>
        <w:t>общества</w:t>
      </w:r>
      <w:r>
        <w:rPr>
          <w:spacing w:val="-8"/>
          <w:sz w:val="20"/>
        </w:rPr>
        <w:t> </w:t>
      </w:r>
      <w:r>
        <w:rPr>
          <w:sz w:val="20"/>
        </w:rPr>
        <w:t>кардиологов</w:t>
      </w:r>
      <w:r>
        <w:rPr>
          <w:spacing w:val="-8"/>
          <w:sz w:val="20"/>
        </w:rPr>
        <w:t> </w:t>
      </w:r>
      <w:r>
        <w:rPr>
          <w:sz w:val="20"/>
        </w:rPr>
        <w:t>по</w:t>
      </w:r>
      <w:r>
        <w:rPr>
          <w:spacing w:val="-8"/>
          <w:sz w:val="20"/>
        </w:rPr>
        <w:t> </w:t>
      </w:r>
      <w:r>
        <w:rPr>
          <w:sz w:val="20"/>
        </w:rPr>
        <w:t>диагностике</w:t>
      </w:r>
      <w:r>
        <w:rPr>
          <w:spacing w:val="-8"/>
          <w:sz w:val="20"/>
        </w:rPr>
        <w:t> </w:t>
      </w:r>
      <w:r>
        <w:rPr>
          <w:sz w:val="20"/>
        </w:rPr>
        <w:t>и</w:t>
      </w:r>
      <w:r>
        <w:rPr>
          <w:spacing w:val="-8"/>
          <w:sz w:val="20"/>
        </w:rPr>
        <w:t> </w:t>
      </w:r>
      <w:r>
        <w:rPr>
          <w:sz w:val="20"/>
        </w:rPr>
        <w:t>ле- чению тромбоэмболии лёгочной артерии// РФК. 2009. – №2 – С. 103-122.</w:t>
      </w:r>
    </w:p>
    <w:p>
      <w:pPr>
        <w:pStyle w:val="ListParagraph"/>
        <w:numPr>
          <w:ilvl w:val="0"/>
          <w:numId w:val="43"/>
        </w:numPr>
        <w:tabs>
          <w:tab w:pos="761" w:val="left" w:leader="none"/>
        </w:tabs>
        <w:spacing w:line="224" w:lineRule="exact" w:before="0" w:after="0"/>
        <w:ind w:left="761" w:right="0" w:hanging="336"/>
        <w:jc w:val="both"/>
        <w:rPr>
          <w:sz w:val="20"/>
        </w:rPr>
      </w:pPr>
      <w:r>
        <w:rPr>
          <w:sz w:val="20"/>
        </w:rPr>
        <w:t>Thrombolytic</w:t>
      </w:r>
      <w:r>
        <w:rPr>
          <w:spacing w:val="20"/>
          <w:sz w:val="20"/>
        </w:rPr>
        <w:t> </w:t>
      </w:r>
      <w:r>
        <w:rPr>
          <w:sz w:val="20"/>
        </w:rPr>
        <w:t>therapy</w:t>
      </w:r>
      <w:r>
        <w:rPr>
          <w:spacing w:val="21"/>
          <w:sz w:val="20"/>
        </w:rPr>
        <w:t> </w:t>
      </w:r>
      <w:r>
        <w:rPr>
          <w:sz w:val="20"/>
        </w:rPr>
        <w:t>for</w:t>
      </w:r>
      <w:r>
        <w:rPr>
          <w:spacing w:val="21"/>
          <w:sz w:val="20"/>
        </w:rPr>
        <w:t> </w:t>
      </w:r>
      <w:r>
        <w:rPr>
          <w:sz w:val="20"/>
        </w:rPr>
        <w:t>pulmonary</w:t>
      </w:r>
      <w:r>
        <w:rPr>
          <w:spacing w:val="21"/>
          <w:sz w:val="20"/>
        </w:rPr>
        <w:t> </w:t>
      </w:r>
      <w:r>
        <w:rPr>
          <w:sz w:val="20"/>
        </w:rPr>
        <w:t>embolism</w:t>
      </w:r>
      <w:r>
        <w:rPr>
          <w:spacing w:val="21"/>
          <w:sz w:val="20"/>
        </w:rPr>
        <w:t> </w:t>
      </w:r>
      <w:r>
        <w:rPr>
          <w:sz w:val="20"/>
        </w:rPr>
        <w:t>[Electronic</w:t>
      </w:r>
      <w:r>
        <w:rPr>
          <w:spacing w:val="21"/>
          <w:sz w:val="20"/>
        </w:rPr>
        <w:t> </w:t>
      </w:r>
      <w:r>
        <w:rPr>
          <w:sz w:val="20"/>
        </w:rPr>
        <w:t>resource]</w:t>
      </w:r>
      <w:r>
        <w:rPr>
          <w:spacing w:val="21"/>
          <w:sz w:val="20"/>
        </w:rPr>
        <w:t> </w:t>
      </w:r>
      <w:r>
        <w:rPr>
          <w:sz w:val="20"/>
        </w:rPr>
        <w:t>/</w:t>
      </w:r>
      <w:r>
        <w:rPr>
          <w:spacing w:val="21"/>
          <w:sz w:val="20"/>
        </w:rPr>
        <w:t> </w:t>
      </w:r>
      <w:r>
        <w:rPr>
          <w:sz w:val="20"/>
        </w:rPr>
        <w:t>Z.</w:t>
      </w:r>
      <w:r>
        <w:rPr>
          <w:spacing w:val="21"/>
          <w:sz w:val="20"/>
        </w:rPr>
        <w:t> </w:t>
      </w:r>
      <w:r>
        <w:rPr>
          <w:spacing w:val="-4"/>
          <w:sz w:val="20"/>
        </w:rPr>
        <w:t>Zuo,</w:t>
      </w:r>
    </w:p>
    <w:p>
      <w:pPr>
        <w:spacing w:line="232" w:lineRule="auto" w:before="2"/>
        <w:ind w:left="141" w:right="139" w:firstLine="0"/>
        <w:jc w:val="both"/>
        <w:rPr>
          <w:sz w:val="20"/>
        </w:rPr>
      </w:pPr>
      <w:r>
        <w:rPr>
          <w:sz w:val="20"/>
        </w:rPr>
        <w:t>J. Yue, BR. Dong, T. Wu et al // Cochrane Database Syst Rev.- 2021.- №15;4(4) URL: </w:t>
      </w:r>
      <w:hyperlink r:id="rId266">
        <w:r>
          <w:rPr>
            <w:spacing w:val="-2"/>
            <w:sz w:val="20"/>
          </w:rPr>
          <w:t>https://www.cochranelibrary.com/cdsr/doi/10.1002/14651858.CD004437.pub6/full</w:t>
        </w:r>
      </w:hyperlink>
    </w:p>
    <w:p>
      <w:pPr>
        <w:pStyle w:val="ListParagraph"/>
        <w:numPr>
          <w:ilvl w:val="0"/>
          <w:numId w:val="43"/>
        </w:numPr>
        <w:tabs>
          <w:tab w:pos="760" w:val="left" w:leader="none"/>
        </w:tabs>
        <w:spacing w:line="232" w:lineRule="auto" w:before="2" w:after="0"/>
        <w:ind w:left="141" w:right="139" w:firstLine="283"/>
        <w:jc w:val="both"/>
        <w:rPr>
          <w:sz w:val="20"/>
        </w:rPr>
      </w:pPr>
      <w:r>
        <w:rPr>
          <w:sz w:val="20"/>
        </w:rPr>
        <w:t>Болезни</w:t>
      </w:r>
      <w:r>
        <w:rPr>
          <w:spacing w:val="-13"/>
          <w:sz w:val="20"/>
        </w:rPr>
        <w:t> </w:t>
      </w:r>
      <w:r>
        <w:rPr>
          <w:sz w:val="20"/>
        </w:rPr>
        <w:t>сердца</w:t>
      </w:r>
      <w:r>
        <w:rPr>
          <w:spacing w:val="-12"/>
          <w:sz w:val="20"/>
        </w:rPr>
        <w:t> </w:t>
      </w:r>
      <w:r>
        <w:rPr>
          <w:sz w:val="20"/>
        </w:rPr>
        <w:t>по</w:t>
      </w:r>
      <w:r>
        <w:rPr>
          <w:spacing w:val="-13"/>
          <w:sz w:val="20"/>
        </w:rPr>
        <w:t> </w:t>
      </w:r>
      <w:r>
        <w:rPr>
          <w:sz w:val="20"/>
        </w:rPr>
        <w:t>Браунвальду:</w:t>
      </w:r>
      <w:r>
        <w:rPr>
          <w:spacing w:val="-12"/>
          <w:sz w:val="20"/>
        </w:rPr>
        <w:t> </w:t>
      </w:r>
      <w:r>
        <w:rPr>
          <w:sz w:val="20"/>
        </w:rPr>
        <w:t>руководство</w:t>
      </w:r>
      <w:r>
        <w:rPr>
          <w:spacing w:val="-13"/>
          <w:sz w:val="20"/>
        </w:rPr>
        <w:t> </w:t>
      </w:r>
      <w:r>
        <w:rPr>
          <w:sz w:val="20"/>
        </w:rPr>
        <w:t>по</w:t>
      </w:r>
      <w:r>
        <w:rPr>
          <w:spacing w:val="-12"/>
          <w:sz w:val="20"/>
        </w:rPr>
        <w:t> </w:t>
      </w:r>
      <w:r>
        <w:rPr>
          <w:sz w:val="20"/>
        </w:rPr>
        <w:t>сердечно-сосудистой</w:t>
      </w:r>
      <w:r>
        <w:rPr>
          <w:spacing w:val="-13"/>
          <w:sz w:val="20"/>
        </w:rPr>
        <w:t> </w:t>
      </w:r>
      <w:r>
        <w:rPr>
          <w:sz w:val="20"/>
        </w:rPr>
        <w:t>меди- цине:</w:t>
      </w:r>
      <w:r>
        <w:rPr>
          <w:spacing w:val="-5"/>
          <w:sz w:val="20"/>
        </w:rPr>
        <w:t> </w:t>
      </w:r>
      <w:r>
        <w:rPr>
          <w:sz w:val="20"/>
        </w:rPr>
        <w:t>в</w:t>
      </w:r>
      <w:r>
        <w:rPr>
          <w:spacing w:val="-5"/>
          <w:sz w:val="20"/>
        </w:rPr>
        <w:t> </w:t>
      </w:r>
      <w:r>
        <w:rPr>
          <w:sz w:val="20"/>
        </w:rPr>
        <w:t>4</w:t>
      </w:r>
      <w:r>
        <w:rPr>
          <w:spacing w:val="-5"/>
          <w:sz w:val="20"/>
        </w:rPr>
        <w:t> </w:t>
      </w:r>
      <w:r>
        <w:rPr>
          <w:sz w:val="20"/>
        </w:rPr>
        <w:t>т.</w:t>
      </w:r>
      <w:r>
        <w:rPr>
          <w:spacing w:val="-5"/>
          <w:sz w:val="20"/>
        </w:rPr>
        <w:t> </w:t>
      </w:r>
      <w:r>
        <w:rPr>
          <w:sz w:val="20"/>
        </w:rPr>
        <w:t>Т.</w:t>
      </w:r>
      <w:r>
        <w:rPr>
          <w:spacing w:val="-5"/>
          <w:sz w:val="20"/>
        </w:rPr>
        <w:t> </w:t>
      </w:r>
      <w:r>
        <w:rPr>
          <w:sz w:val="20"/>
        </w:rPr>
        <w:t>4</w:t>
      </w:r>
      <w:r>
        <w:rPr>
          <w:spacing w:val="-5"/>
          <w:sz w:val="20"/>
        </w:rPr>
        <w:t> </w:t>
      </w:r>
      <w:r>
        <w:rPr>
          <w:sz w:val="20"/>
        </w:rPr>
        <w:t>[Текст]</w:t>
      </w:r>
      <w:r>
        <w:rPr>
          <w:spacing w:val="-5"/>
          <w:sz w:val="20"/>
        </w:rPr>
        <w:t> </w:t>
      </w:r>
      <w:r>
        <w:rPr>
          <w:sz w:val="20"/>
        </w:rPr>
        <w:t>/</w:t>
      </w:r>
      <w:r>
        <w:rPr>
          <w:spacing w:val="-5"/>
          <w:sz w:val="20"/>
        </w:rPr>
        <w:t> </w:t>
      </w:r>
      <w:r>
        <w:rPr>
          <w:sz w:val="20"/>
        </w:rPr>
        <w:t>под</w:t>
      </w:r>
      <w:r>
        <w:rPr>
          <w:spacing w:val="-5"/>
          <w:sz w:val="20"/>
        </w:rPr>
        <w:t> </w:t>
      </w:r>
      <w:r>
        <w:rPr>
          <w:sz w:val="20"/>
        </w:rPr>
        <w:t>ред.</w:t>
      </w:r>
      <w:r>
        <w:rPr>
          <w:spacing w:val="-5"/>
          <w:sz w:val="20"/>
        </w:rPr>
        <w:t> </w:t>
      </w:r>
      <w:r>
        <w:rPr>
          <w:sz w:val="20"/>
        </w:rPr>
        <w:t>П.</w:t>
      </w:r>
      <w:r>
        <w:rPr>
          <w:spacing w:val="-5"/>
          <w:sz w:val="20"/>
        </w:rPr>
        <w:t> </w:t>
      </w:r>
      <w:r>
        <w:rPr>
          <w:sz w:val="20"/>
        </w:rPr>
        <w:t>Либби;</w:t>
      </w:r>
      <w:r>
        <w:rPr>
          <w:spacing w:val="-5"/>
          <w:sz w:val="20"/>
        </w:rPr>
        <w:t> </w:t>
      </w:r>
      <w:r>
        <w:rPr>
          <w:sz w:val="20"/>
        </w:rPr>
        <w:t>пер.</w:t>
      </w:r>
      <w:r>
        <w:rPr>
          <w:spacing w:val="-5"/>
          <w:sz w:val="20"/>
        </w:rPr>
        <w:t> </w:t>
      </w:r>
      <w:r>
        <w:rPr>
          <w:sz w:val="20"/>
        </w:rPr>
        <w:t>с</w:t>
      </w:r>
      <w:r>
        <w:rPr>
          <w:spacing w:val="-5"/>
          <w:sz w:val="20"/>
        </w:rPr>
        <w:t> </w:t>
      </w:r>
      <w:r>
        <w:rPr>
          <w:sz w:val="20"/>
        </w:rPr>
        <w:t>англ.</w:t>
      </w:r>
      <w:r>
        <w:rPr>
          <w:spacing w:val="-5"/>
          <w:sz w:val="20"/>
        </w:rPr>
        <w:t> </w:t>
      </w:r>
      <w:r>
        <w:rPr>
          <w:sz w:val="20"/>
        </w:rPr>
        <w:t>под</w:t>
      </w:r>
      <w:r>
        <w:rPr>
          <w:spacing w:val="-5"/>
          <w:sz w:val="20"/>
        </w:rPr>
        <w:t> </w:t>
      </w:r>
      <w:r>
        <w:rPr>
          <w:sz w:val="20"/>
        </w:rPr>
        <w:t>ред.</w:t>
      </w:r>
      <w:r>
        <w:rPr>
          <w:spacing w:val="-5"/>
          <w:sz w:val="20"/>
        </w:rPr>
        <w:t> </w:t>
      </w:r>
      <w:r>
        <w:rPr>
          <w:sz w:val="20"/>
        </w:rPr>
        <w:t>Р.Г.Оганова.–</w:t>
      </w:r>
      <w:r>
        <w:rPr>
          <w:spacing w:val="-5"/>
          <w:sz w:val="20"/>
        </w:rPr>
        <w:t> </w:t>
      </w:r>
      <w:r>
        <w:rPr>
          <w:sz w:val="20"/>
        </w:rPr>
        <w:t>Мо- сква: Логосфера,2015.–808 с.</w:t>
      </w:r>
    </w:p>
    <w:p>
      <w:pPr>
        <w:pStyle w:val="ListParagraph"/>
        <w:numPr>
          <w:ilvl w:val="0"/>
          <w:numId w:val="43"/>
        </w:numPr>
        <w:tabs>
          <w:tab w:pos="760" w:val="left" w:leader="none"/>
        </w:tabs>
        <w:spacing w:line="232" w:lineRule="auto" w:before="3" w:after="0"/>
        <w:ind w:left="141" w:right="138" w:firstLine="283"/>
        <w:jc w:val="both"/>
        <w:rPr>
          <w:sz w:val="20"/>
        </w:rPr>
      </w:pPr>
      <w:r>
        <w:rPr>
          <w:sz w:val="20"/>
        </w:rPr>
        <w:t>Максименя, Г.Г. Клинико-фармакологическая характеристика препаратов </w:t>
      </w:r>
      <w:r>
        <w:rPr>
          <w:spacing w:val="-2"/>
          <w:sz w:val="20"/>
        </w:rPr>
        <w:t>для</w:t>
      </w:r>
      <w:r>
        <w:rPr>
          <w:spacing w:val="-5"/>
          <w:sz w:val="20"/>
        </w:rPr>
        <w:t> </w:t>
      </w:r>
      <w:r>
        <w:rPr>
          <w:spacing w:val="-2"/>
          <w:sz w:val="20"/>
        </w:rPr>
        <w:t>проведения</w:t>
      </w:r>
      <w:r>
        <w:rPr>
          <w:spacing w:val="-5"/>
          <w:sz w:val="20"/>
        </w:rPr>
        <w:t> </w:t>
      </w:r>
      <w:r>
        <w:rPr>
          <w:spacing w:val="-2"/>
          <w:sz w:val="20"/>
        </w:rPr>
        <w:t>тромболизиса</w:t>
      </w:r>
      <w:r>
        <w:rPr>
          <w:spacing w:val="-5"/>
          <w:sz w:val="20"/>
        </w:rPr>
        <w:t> </w:t>
      </w:r>
      <w:r>
        <w:rPr>
          <w:spacing w:val="-2"/>
          <w:sz w:val="20"/>
        </w:rPr>
        <w:t>[Текст]</w:t>
      </w:r>
      <w:r>
        <w:rPr>
          <w:spacing w:val="-5"/>
          <w:sz w:val="20"/>
        </w:rPr>
        <w:t> </w:t>
      </w:r>
      <w:r>
        <w:rPr>
          <w:spacing w:val="-2"/>
          <w:sz w:val="20"/>
        </w:rPr>
        <w:t>/</w:t>
      </w:r>
      <w:r>
        <w:rPr>
          <w:spacing w:val="-5"/>
          <w:sz w:val="20"/>
        </w:rPr>
        <w:t> </w:t>
      </w:r>
      <w:r>
        <w:rPr>
          <w:spacing w:val="-2"/>
          <w:sz w:val="20"/>
        </w:rPr>
        <w:t>Г.Г.</w:t>
      </w:r>
      <w:r>
        <w:rPr>
          <w:spacing w:val="-5"/>
          <w:sz w:val="20"/>
        </w:rPr>
        <w:t> </w:t>
      </w:r>
      <w:r>
        <w:rPr>
          <w:spacing w:val="-2"/>
          <w:sz w:val="20"/>
        </w:rPr>
        <w:t>Максименя,</w:t>
      </w:r>
      <w:r>
        <w:rPr>
          <w:spacing w:val="-5"/>
          <w:sz w:val="20"/>
        </w:rPr>
        <w:t> </w:t>
      </w:r>
      <w:r>
        <w:rPr>
          <w:spacing w:val="-2"/>
          <w:sz w:val="20"/>
        </w:rPr>
        <w:t>А.Д.</w:t>
      </w:r>
      <w:r>
        <w:rPr>
          <w:spacing w:val="-5"/>
          <w:sz w:val="20"/>
        </w:rPr>
        <w:t> </w:t>
      </w:r>
      <w:r>
        <w:rPr>
          <w:spacing w:val="-2"/>
          <w:sz w:val="20"/>
        </w:rPr>
        <w:t>Карман</w:t>
      </w:r>
      <w:r>
        <w:rPr>
          <w:spacing w:val="-5"/>
          <w:sz w:val="20"/>
        </w:rPr>
        <w:t> </w:t>
      </w:r>
      <w:r>
        <w:rPr>
          <w:spacing w:val="-2"/>
          <w:sz w:val="20"/>
        </w:rPr>
        <w:t>//</w:t>
      </w:r>
      <w:r>
        <w:rPr>
          <w:spacing w:val="-5"/>
          <w:sz w:val="20"/>
        </w:rPr>
        <w:t> </w:t>
      </w:r>
      <w:r>
        <w:rPr>
          <w:spacing w:val="-2"/>
          <w:sz w:val="20"/>
        </w:rPr>
        <w:t>Кардиология </w:t>
      </w:r>
      <w:r>
        <w:rPr>
          <w:sz w:val="20"/>
        </w:rPr>
        <w:t>в Белоруси. – 2015. – Т. 1, № 5. – С. 114–121.</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Метелица,</w:t>
      </w:r>
      <w:r>
        <w:rPr>
          <w:spacing w:val="-11"/>
          <w:sz w:val="20"/>
        </w:rPr>
        <w:t> </w:t>
      </w:r>
      <w:r>
        <w:rPr>
          <w:sz w:val="20"/>
        </w:rPr>
        <w:t>В.И.</w:t>
      </w:r>
      <w:r>
        <w:rPr>
          <w:spacing w:val="-11"/>
          <w:sz w:val="20"/>
        </w:rPr>
        <w:t> </w:t>
      </w:r>
      <w:r>
        <w:rPr>
          <w:sz w:val="20"/>
        </w:rPr>
        <w:t>Справочник</w:t>
      </w:r>
      <w:r>
        <w:rPr>
          <w:spacing w:val="-11"/>
          <w:sz w:val="20"/>
        </w:rPr>
        <w:t> </w:t>
      </w:r>
      <w:r>
        <w:rPr>
          <w:sz w:val="20"/>
        </w:rPr>
        <w:t>по</w:t>
      </w:r>
      <w:r>
        <w:rPr>
          <w:spacing w:val="-11"/>
          <w:sz w:val="20"/>
        </w:rPr>
        <w:t> </w:t>
      </w:r>
      <w:r>
        <w:rPr>
          <w:sz w:val="20"/>
        </w:rPr>
        <w:t>клинической</w:t>
      </w:r>
      <w:r>
        <w:rPr>
          <w:spacing w:val="-11"/>
          <w:sz w:val="20"/>
        </w:rPr>
        <w:t> </w:t>
      </w:r>
      <w:r>
        <w:rPr>
          <w:sz w:val="20"/>
        </w:rPr>
        <w:t>фармакологии</w:t>
      </w:r>
      <w:r>
        <w:rPr>
          <w:spacing w:val="-11"/>
          <w:sz w:val="20"/>
        </w:rPr>
        <w:t> </w:t>
      </w:r>
      <w:r>
        <w:rPr>
          <w:sz w:val="20"/>
        </w:rPr>
        <w:t>сердечно–</w:t>
      </w:r>
      <w:r>
        <w:rPr>
          <w:spacing w:val="-11"/>
          <w:sz w:val="20"/>
        </w:rPr>
        <w:t> </w:t>
      </w:r>
      <w:r>
        <w:rPr>
          <w:sz w:val="20"/>
        </w:rPr>
        <w:t>сосу- дистых лекарственных средств [Текст] / В.И. Метелица. – 3-е изд., перераб. и доп. – Москва: МИА, 2005. – 1536 с.</w:t>
      </w:r>
    </w:p>
    <w:p>
      <w:pPr>
        <w:pStyle w:val="ListParagraph"/>
        <w:numPr>
          <w:ilvl w:val="0"/>
          <w:numId w:val="43"/>
        </w:numPr>
        <w:tabs>
          <w:tab w:pos="760" w:val="left" w:leader="none"/>
        </w:tabs>
        <w:spacing w:line="232" w:lineRule="auto" w:before="2" w:after="0"/>
        <w:ind w:left="141" w:right="139" w:firstLine="283"/>
        <w:jc w:val="both"/>
        <w:rPr>
          <w:sz w:val="20"/>
        </w:rPr>
      </w:pPr>
      <w:r>
        <w:rPr>
          <w:spacing w:val="-2"/>
          <w:sz w:val="20"/>
        </w:rPr>
        <w:t>Юсова, Е.И. Активация плазминогена низкомолекулярной стрептокиназой и </w:t>
      </w:r>
      <w:r>
        <w:rPr>
          <w:sz w:val="20"/>
        </w:rPr>
        <w:t>эффект</w:t>
      </w:r>
      <w:r>
        <w:rPr>
          <w:spacing w:val="-12"/>
          <w:sz w:val="20"/>
        </w:rPr>
        <w:t> </w:t>
      </w:r>
      <w:r>
        <w:rPr>
          <w:sz w:val="20"/>
        </w:rPr>
        <w:t>фибрина</w:t>
      </w:r>
      <w:r>
        <w:rPr>
          <w:spacing w:val="-7"/>
          <w:sz w:val="20"/>
        </w:rPr>
        <w:t> </w:t>
      </w:r>
      <w:r>
        <w:rPr>
          <w:sz w:val="20"/>
        </w:rPr>
        <w:t>[Текст]</w:t>
      </w:r>
      <w:r>
        <w:rPr>
          <w:spacing w:val="-7"/>
          <w:sz w:val="20"/>
        </w:rPr>
        <w:t> </w:t>
      </w:r>
      <w:r>
        <w:rPr>
          <w:sz w:val="20"/>
        </w:rPr>
        <w:t>/</w:t>
      </w:r>
      <w:r>
        <w:rPr>
          <w:spacing w:val="-7"/>
          <w:sz w:val="20"/>
        </w:rPr>
        <w:t> </w:t>
      </w:r>
      <w:r>
        <w:rPr>
          <w:sz w:val="20"/>
        </w:rPr>
        <w:t>Е.И.</w:t>
      </w:r>
      <w:r>
        <w:rPr>
          <w:spacing w:val="-7"/>
          <w:sz w:val="20"/>
        </w:rPr>
        <w:t> </w:t>
      </w:r>
      <w:r>
        <w:rPr>
          <w:sz w:val="20"/>
        </w:rPr>
        <w:t>Юсова</w:t>
      </w:r>
      <w:r>
        <w:rPr>
          <w:spacing w:val="-7"/>
          <w:sz w:val="20"/>
        </w:rPr>
        <w:t> </w:t>
      </w:r>
      <w:r>
        <w:rPr>
          <w:sz w:val="20"/>
        </w:rPr>
        <w:t>//</w:t>
      </w:r>
      <w:r>
        <w:rPr>
          <w:spacing w:val="-7"/>
          <w:sz w:val="20"/>
        </w:rPr>
        <w:t> </w:t>
      </w:r>
      <w:r>
        <w:rPr>
          <w:sz w:val="20"/>
        </w:rPr>
        <w:t>Biotechnologia</w:t>
      </w:r>
      <w:r>
        <w:rPr>
          <w:spacing w:val="-13"/>
          <w:sz w:val="20"/>
        </w:rPr>
        <w:t> </w:t>
      </w:r>
      <w:r>
        <w:rPr>
          <w:sz w:val="20"/>
        </w:rPr>
        <w:t>Acta.</w:t>
      </w:r>
      <w:r>
        <w:rPr>
          <w:spacing w:val="-7"/>
          <w:sz w:val="20"/>
        </w:rPr>
        <w:t> </w:t>
      </w:r>
      <w:r>
        <w:rPr>
          <w:sz w:val="20"/>
        </w:rPr>
        <w:t>–</w:t>
      </w:r>
      <w:r>
        <w:rPr>
          <w:spacing w:val="-7"/>
          <w:sz w:val="20"/>
        </w:rPr>
        <w:t> </w:t>
      </w:r>
      <w:r>
        <w:rPr>
          <w:sz w:val="20"/>
        </w:rPr>
        <w:t>2014.</w:t>
      </w:r>
      <w:r>
        <w:rPr>
          <w:spacing w:val="-7"/>
          <w:sz w:val="20"/>
        </w:rPr>
        <w:t> </w:t>
      </w:r>
      <w:r>
        <w:rPr>
          <w:sz w:val="20"/>
        </w:rPr>
        <w:t>–</w:t>
      </w:r>
      <w:r>
        <w:rPr>
          <w:spacing w:val="-7"/>
          <w:sz w:val="20"/>
        </w:rPr>
        <w:t> </w:t>
      </w:r>
      <w:r>
        <w:rPr>
          <w:sz w:val="20"/>
        </w:rPr>
        <w:t>Т.</w:t>
      </w:r>
      <w:r>
        <w:rPr>
          <w:spacing w:val="-7"/>
          <w:sz w:val="20"/>
        </w:rPr>
        <w:t> </w:t>
      </w:r>
      <w:r>
        <w:rPr>
          <w:sz w:val="20"/>
        </w:rPr>
        <w:t>7,</w:t>
      </w:r>
      <w:r>
        <w:rPr>
          <w:spacing w:val="-7"/>
          <w:sz w:val="20"/>
        </w:rPr>
        <w:t> </w:t>
      </w:r>
      <w:r>
        <w:rPr>
          <w:sz w:val="20"/>
        </w:rPr>
        <w:t>№</w:t>
      </w:r>
      <w:r>
        <w:rPr>
          <w:spacing w:val="-7"/>
          <w:sz w:val="20"/>
        </w:rPr>
        <w:t> </w:t>
      </w:r>
      <w:r>
        <w:rPr>
          <w:sz w:val="20"/>
        </w:rPr>
        <w:t>3.</w:t>
      </w:r>
      <w:r>
        <w:rPr>
          <w:spacing w:val="-7"/>
          <w:sz w:val="20"/>
        </w:rPr>
        <w:t> </w:t>
      </w:r>
      <w:r>
        <w:rPr>
          <w:sz w:val="20"/>
        </w:rPr>
        <w:t>–</w:t>
      </w:r>
      <w:r>
        <w:rPr>
          <w:spacing w:val="-7"/>
          <w:sz w:val="20"/>
        </w:rPr>
        <w:t> </w:t>
      </w:r>
      <w:r>
        <w:rPr>
          <w:sz w:val="20"/>
        </w:rPr>
        <w:t>С. 33– 42.</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Leopold, J.A. Pharmacology of thrombolytic agents [Text] / J.A. Leopold, J. </w:t>
      </w:r>
      <w:r>
        <w:rPr>
          <w:spacing w:val="-2"/>
          <w:sz w:val="20"/>
        </w:rPr>
        <w:t>Loscalzo</w:t>
      </w:r>
      <w:r>
        <w:rPr>
          <w:spacing w:val="-11"/>
          <w:sz w:val="20"/>
        </w:rPr>
        <w:t> </w:t>
      </w:r>
      <w:r>
        <w:rPr>
          <w:spacing w:val="-2"/>
          <w:sz w:val="20"/>
        </w:rPr>
        <w:t>//</w:t>
      </w:r>
      <w:r>
        <w:rPr>
          <w:spacing w:val="-10"/>
          <w:sz w:val="20"/>
        </w:rPr>
        <w:t> </w:t>
      </w:r>
      <w:r>
        <w:rPr>
          <w:spacing w:val="-2"/>
          <w:sz w:val="20"/>
        </w:rPr>
        <w:t>Thrombosis</w:t>
      </w:r>
      <w:r>
        <w:rPr>
          <w:spacing w:val="-11"/>
          <w:sz w:val="20"/>
        </w:rPr>
        <w:t> </w:t>
      </w:r>
      <w:r>
        <w:rPr>
          <w:spacing w:val="-2"/>
          <w:sz w:val="20"/>
        </w:rPr>
        <w:t>and</w:t>
      </w:r>
      <w:r>
        <w:rPr>
          <w:spacing w:val="-10"/>
          <w:sz w:val="20"/>
        </w:rPr>
        <w:t> </w:t>
      </w:r>
      <w:r>
        <w:rPr>
          <w:spacing w:val="-2"/>
          <w:sz w:val="20"/>
        </w:rPr>
        <w:t>Hemorrhage</w:t>
      </w:r>
      <w:r>
        <w:rPr>
          <w:spacing w:val="-11"/>
          <w:sz w:val="20"/>
        </w:rPr>
        <w:t> </w:t>
      </w:r>
      <w:r>
        <w:rPr>
          <w:spacing w:val="-2"/>
          <w:sz w:val="20"/>
        </w:rPr>
        <w:t>/</w:t>
      </w:r>
      <w:r>
        <w:rPr>
          <w:spacing w:val="-10"/>
          <w:sz w:val="20"/>
        </w:rPr>
        <w:t> </w:t>
      </w:r>
      <w:r>
        <w:rPr>
          <w:spacing w:val="-2"/>
          <w:sz w:val="20"/>
        </w:rPr>
        <w:t>J.</w:t>
      </w:r>
      <w:r>
        <w:rPr>
          <w:spacing w:val="-11"/>
          <w:sz w:val="20"/>
        </w:rPr>
        <w:t> </w:t>
      </w:r>
      <w:r>
        <w:rPr>
          <w:spacing w:val="-2"/>
          <w:sz w:val="20"/>
        </w:rPr>
        <w:t>Loscalzo,</w:t>
      </w:r>
      <w:r>
        <w:rPr>
          <w:spacing w:val="-10"/>
          <w:sz w:val="20"/>
        </w:rPr>
        <w:t> </w:t>
      </w:r>
      <w:r>
        <w:rPr>
          <w:spacing w:val="-2"/>
          <w:sz w:val="20"/>
        </w:rPr>
        <w:t>A.I.</w:t>
      </w:r>
      <w:r>
        <w:rPr>
          <w:spacing w:val="-11"/>
          <w:sz w:val="20"/>
        </w:rPr>
        <w:t> </w:t>
      </w:r>
      <w:r>
        <w:rPr>
          <w:spacing w:val="-2"/>
          <w:sz w:val="20"/>
        </w:rPr>
        <w:t>Shafer.</w:t>
      </w:r>
      <w:r>
        <w:rPr>
          <w:spacing w:val="-10"/>
          <w:sz w:val="20"/>
        </w:rPr>
        <w:t> </w:t>
      </w:r>
      <w:r>
        <w:rPr>
          <w:spacing w:val="-2"/>
          <w:sz w:val="20"/>
        </w:rPr>
        <w:t>–</w:t>
      </w:r>
      <w:r>
        <w:rPr>
          <w:spacing w:val="-11"/>
          <w:sz w:val="20"/>
        </w:rPr>
        <w:t> </w:t>
      </w:r>
      <w:r>
        <w:rPr>
          <w:spacing w:val="-2"/>
          <w:sz w:val="20"/>
        </w:rPr>
        <w:t>3rd</w:t>
      </w:r>
      <w:r>
        <w:rPr>
          <w:spacing w:val="-10"/>
          <w:sz w:val="20"/>
        </w:rPr>
        <w:t> </w:t>
      </w:r>
      <w:r>
        <w:rPr>
          <w:spacing w:val="-2"/>
          <w:sz w:val="20"/>
        </w:rPr>
        <w:t>ed.</w:t>
      </w:r>
      <w:r>
        <w:rPr>
          <w:spacing w:val="-11"/>
          <w:sz w:val="20"/>
        </w:rPr>
        <w:t> </w:t>
      </w:r>
      <w:r>
        <w:rPr>
          <w:spacing w:val="-2"/>
          <w:sz w:val="20"/>
        </w:rPr>
        <w:t>–</w:t>
      </w:r>
      <w:r>
        <w:rPr>
          <w:spacing w:val="-10"/>
          <w:sz w:val="20"/>
        </w:rPr>
        <w:t> </w:t>
      </w:r>
      <w:r>
        <w:rPr>
          <w:spacing w:val="-2"/>
          <w:sz w:val="20"/>
        </w:rPr>
        <w:t>Philadelphia: </w:t>
      </w:r>
      <w:r>
        <w:rPr>
          <w:sz w:val="20"/>
        </w:rPr>
        <w:t>Lippincott Williams &amp; Wilkins, 2003. – P. 949–977.</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Мельник, М.В. Тромбоэмболия ветвей лёгочной артерии: патофизиология, клиника,</w:t>
      </w:r>
      <w:r>
        <w:rPr>
          <w:spacing w:val="-10"/>
          <w:sz w:val="20"/>
        </w:rPr>
        <w:t> </w:t>
      </w:r>
      <w:r>
        <w:rPr>
          <w:sz w:val="20"/>
        </w:rPr>
        <w:t>диагностика,</w:t>
      </w:r>
      <w:r>
        <w:rPr>
          <w:spacing w:val="-10"/>
          <w:sz w:val="20"/>
        </w:rPr>
        <w:t> </w:t>
      </w:r>
      <w:r>
        <w:rPr>
          <w:sz w:val="20"/>
        </w:rPr>
        <w:t>лечение</w:t>
      </w:r>
      <w:r>
        <w:rPr>
          <w:spacing w:val="-10"/>
          <w:sz w:val="20"/>
        </w:rPr>
        <w:t> </w:t>
      </w:r>
      <w:r>
        <w:rPr>
          <w:sz w:val="20"/>
        </w:rPr>
        <w:t>[Текст]</w:t>
      </w:r>
      <w:r>
        <w:rPr>
          <w:spacing w:val="-10"/>
          <w:sz w:val="20"/>
        </w:rPr>
        <w:t> </w:t>
      </w:r>
      <w:r>
        <w:rPr>
          <w:sz w:val="20"/>
        </w:rPr>
        <w:t>/</w:t>
      </w:r>
      <w:r>
        <w:rPr>
          <w:spacing w:val="-10"/>
          <w:sz w:val="20"/>
        </w:rPr>
        <w:t> </w:t>
      </w:r>
      <w:r>
        <w:rPr>
          <w:sz w:val="20"/>
        </w:rPr>
        <w:t>М.В.</w:t>
      </w:r>
      <w:r>
        <w:rPr>
          <w:spacing w:val="-10"/>
          <w:sz w:val="20"/>
        </w:rPr>
        <w:t> </w:t>
      </w:r>
      <w:r>
        <w:rPr>
          <w:sz w:val="20"/>
        </w:rPr>
        <w:t>Мельник,</w:t>
      </w:r>
      <w:r>
        <w:rPr>
          <w:spacing w:val="-10"/>
          <w:sz w:val="20"/>
        </w:rPr>
        <w:t> </w:t>
      </w:r>
      <w:r>
        <w:rPr>
          <w:sz w:val="20"/>
        </w:rPr>
        <w:t>И.Д.</w:t>
      </w:r>
      <w:r>
        <w:rPr>
          <w:spacing w:val="-10"/>
          <w:sz w:val="20"/>
        </w:rPr>
        <w:t> </w:t>
      </w:r>
      <w:r>
        <w:rPr>
          <w:sz w:val="20"/>
        </w:rPr>
        <w:t>Санодзе,</w:t>
      </w:r>
      <w:r>
        <w:rPr>
          <w:spacing w:val="-10"/>
          <w:sz w:val="20"/>
        </w:rPr>
        <w:t> </w:t>
      </w:r>
      <w:r>
        <w:rPr>
          <w:sz w:val="20"/>
        </w:rPr>
        <w:t>И.Л.</w:t>
      </w:r>
      <w:r>
        <w:rPr>
          <w:spacing w:val="-10"/>
          <w:sz w:val="20"/>
        </w:rPr>
        <w:t> </w:t>
      </w:r>
      <w:r>
        <w:rPr>
          <w:sz w:val="20"/>
        </w:rPr>
        <w:t>Сироти- на [и др.] // Русский медицинский журнал. – 2003. – № 9. – С. 12–16.</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Семенцов, Д.П. Тромболитическая терапия острого инфаркта миокарда [Текст] / Д.П. Семенцов // Рациональная фармакотерапия в кардиологии. – 2007. –</w:t>
      </w:r>
    </w:p>
    <w:p>
      <w:pPr>
        <w:spacing w:line="226" w:lineRule="exact" w:before="0"/>
        <w:ind w:left="141" w:right="0" w:firstLine="0"/>
        <w:jc w:val="both"/>
        <w:rPr>
          <w:sz w:val="20"/>
        </w:rPr>
      </w:pPr>
      <w:r>
        <w:rPr>
          <w:sz w:val="20"/>
        </w:rPr>
        <w:t>№</w:t>
      </w:r>
      <w:r>
        <w:rPr>
          <w:spacing w:val="-1"/>
          <w:sz w:val="20"/>
        </w:rPr>
        <w:t> </w:t>
      </w:r>
      <w:r>
        <w:rPr>
          <w:sz w:val="20"/>
        </w:rPr>
        <w:t>5. – С. </w:t>
      </w:r>
      <w:r>
        <w:rPr>
          <w:spacing w:val="-2"/>
          <w:sz w:val="20"/>
        </w:rPr>
        <w:t>73–78.</w:t>
      </w:r>
    </w:p>
    <w:p>
      <w:pPr>
        <w:spacing w:after="0" w:line="226" w:lineRule="exact"/>
        <w:jc w:val="both"/>
        <w:rPr>
          <w:sz w:val="20"/>
        </w:rPr>
        <w:sectPr>
          <w:pgSz w:w="9360" w:h="13330"/>
          <w:pgMar w:header="328" w:footer="505" w:top="780" w:bottom="700" w:left="992" w:right="992"/>
        </w:sectPr>
      </w:pPr>
    </w:p>
    <w:p>
      <w:pPr>
        <w:pStyle w:val="ListParagraph"/>
        <w:numPr>
          <w:ilvl w:val="0"/>
          <w:numId w:val="43"/>
        </w:numPr>
        <w:tabs>
          <w:tab w:pos="760" w:val="left" w:leader="none"/>
        </w:tabs>
        <w:spacing w:line="240" w:lineRule="auto" w:before="205" w:after="0"/>
        <w:ind w:left="141" w:right="139" w:firstLine="283"/>
        <w:jc w:val="both"/>
        <w:rPr>
          <w:sz w:val="20"/>
        </w:rPr>
      </w:pPr>
      <w:r>
        <w:rPr>
          <w:sz w:val="20"/>
        </w:rPr>
        <w:t>Морозов, К.М. Венозные тромбоэмболические осложнения. Патогенетиче- ское обоснование и роль тромболизиса в терапии венозных тромбоэмболических осложнений</w:t>
      </w:r>
      <w:r>
        <w:rPr>
          <w:spacing w:val="-11"/>
          <w:sz w:val="20"/>
        </w:rPr>
        <w:t> </w:t>
      </w:r>
      <w:r>
        <w:rPr>
          <w:sz w:val="20"/>
        </w:rPr>
        <w:t>[Текст]</w:t>
      </w:r>
      <w:r>
        <w:rPr>
          <w:spacing w:val="-11"/>
          <w:sz w:val="20"/>
        </w:rPr>
        <w:t> </w:t>
      </w:r>
      <w:r>
        <w:rPr>
          <w:sz w:val="20"/>
        </w:rPr>
        <w:t>/</w:t>
      </w:r>
      <w:r>
        <w:rPr>
          <w:spacing w:val="-11"/>
          <w:sz w:val="20"/>
        </w:rPr>
        <w:t> </w:t>
      </w:r>
      <w:r>
        <w:rPr>
          <w:sz w:val="20"/>
        </w:rPr>
        <w:t>К.М.</w:t>
      </w:r>
      <w:r>
        <w:rPr>
          <w:spacing w:val="-11"/>
          <w:sz w:val="20"/>
        </w:rPr>
        <w:t> </w:t>
      </w:r>
      <w:r>
        <w:rPr>
          <w:sz w:val="20"/>
        </w:rPr>
        <w:t>Морозов,</w:t>
      </w:r>
      <w:r>
        <w:rPr>
          <w:spacing w:val="-11"/>
          <w:sz w:val="20"/>
        </w:rPr>
        <w:t> </w:t>
      </w:r>
      <w:r>
        <w:rPr>
          <w:sz w:val="20"/>
        </w:rPr>
        <w:t>Д.Г.</w:t>
      </w:r>
      <w:r>
        <w:rPr>
          <w:spacing w:val="-11"/>
          <w:sz w:val="20"/>
        </w:rPr>
        <w:t> </w:t>
      </w:r>
      <w:r>
        <w:rPr>
          <w:sz w:val="20"/>
        </w:rPr>
        <w:t>Солдатов,</w:t>
      </w:r>
      <w:r>
        <w:rPr>
          <w:spacing w:val="-11"/>
          <w:sz w:val="20"/>
        </w:rPr>
        <w:t> </w:t>
      </w:r>
      <w:r>
        <w:rPr>
          <w:sz w:val="20"/>
        </w:rPr>
        <w:t>Ю.А.</w:t>
      </w:r>
      <w:r>
        <w:rPr>
          <w:spacing w:val="-11"/>
          <w:sz w:val="20"/>
        </w:rPr>
        <w:t> </w:t>
      </w:r>
      <w:r>
        <w:rPr>
          <w:sz w:val="20"/>
        </w:rPr>
        <w:t>Веселкова</w:t>
      </w:r>
      <w:r>
        <w:rPr>
          <w:spacing w:val="-11"/>
          <w:sz w:val="20"/>
        </w:rPr>
        <w:t> </w:t>
      </w:r>
      <w:r>
        <w:rPr>
          <w:sz w:val="20"/>
        </w:rPr>
        <w:t>[и</w:t>
      </w:r>
      <w:r>
        <w:rPr>
          <w:spacing w:val="-11"/>
          <w:sz w:val="20"/>
        </w:rPr>
        <w:t> </w:t>
      </w:r>
      <w:r>
        <w:rPr>
          <w:sz w:val="20"/>
        </w:rPr>
        <w:t>др.]</w:t>
      </w:r>
      <w:r>
        <w:rPr>
          <w:spacing w:val="-11"/>
          <w:sz w:val="20"/>
        </w:rPr>
        <w:t> </w:t>
      </w:r>
      <w:r>
        <w:rPr>
          <w:sz w:val="20"/>
        </w:rPr>
        <w:t>//</w:t>
      </w:r>
      <w:r>
        <w:rPr>
          <w:spacing w:val="-11"/>
          <w:sz w:val="20"/>
        </w:rPr>
        <w:t> </w:t>
      </w:r>
      <w:r>
        <w:rPr>
          <w:sz w:val="20"/>
        </w:rPr>
        <w:t>Тром- боз, гемостаз и реология. – 2012. – №3. – С. 30–39.</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Шилова, А.Н. Влияние тромбофилических состояний на течение ТЭЛА и эффективность тромболитической терапии [Текст] / А.Н. Шилова, А.А. Карпенко, </w:t>
      </w:r>
      <w:r>
        <w:rPr>
          <w:spacing w:val="-2"/>
          <w:sz w:val="20"/>
        </w:rPr>
        <w:t>Н.А. Кармадонова [и др.] // Комплексные проблемы сердечно-сосудистых заболева- </w:t>
      </w:r>
      <w:r>
        <w:rPr>
          <w:sz w:val="20"/>
        </w:rPr>
        <w:t>ний. – 2012. – № 1. – С. 40–42.</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Comparison of streptokinase and heparin in treatment of isolated acute massive pulmonary</w:t>
      </w:r>
      <w:r>
        <w:rPr>
          <w:spacing w:val="-3"/>
          <w:sz w:val="20"/>
        </w:rPr>
        <w:t> </w:t>
      </w:r>
      <w:r>
        <w:rPr>
          <w:sz w:val="20"/>
        </w:rPr>
        <w:t>embolism</w:t>
      </w:r>
      <w:r>
        <w:rPr>
          <w:spacing w:val="-3"/>
          <w:sz w:val="20"/>
        </w:rPr>
        <w:t> </w:t>
      </w:r>
      <w:r>
        <w:rPr>
          <w:sz w:val="20"/>
        </w:rPr>
        <w:t>[Text]</w:t>
      </w:r>
      <w:r>
        <w:rPr>
          <w:spacing w:val="-3"/>
          <w:sz w:val="20"/>
        </w:rPr>
        <w:t> </w:t>
      </w:r>
      <w:r>
        <w:rPr>
          <w:sz w:val="20"/>
        </w:rPr>
        <w:t>/</w:t>
      </w:r>
      <w:r>
        <w:rPr>
          <w:spacing w:val="-3"/>
          <w:sz w:val="20"/>
        </w:rPr>
        <w:t> </w:t>
      </w:r>
      <w:r>
        <w:rPr>
          <w:sz w:val="20"/>
        </w:rPr>
        <w:t>G.A.</w:t>
      </w:r>
      <w:r>
        <w:rPr>
          <w:spacing w:val="-3"/>
          <w:sz w:val="20"/>
        </w:rPr>
        <w:t> </w:t>
      </w:r>
      <w:r>
        <w:rPr>
          <w:sz w:val="20"/>
        </w:rPr>
        <w:t>Miller,</w:t>
      </w:r>
      <w:r>
        <w:rPr>
          <w:spacing w:val="-3"/>
          <w:sz w:val="20"/>
        </w:rPr>
        <w:t> </w:t>
      </w:r>
      <w:r>
        <w:rPr>
          <w:sz w:val="20"/>
        </w:rPr>
        <w:t>G.C.</w:t>
      </w:r>
      <w:r>
        <w:rPr>
          <w:spacing w:val="-3"/>
          <w:sz w:val="20"/>
        </w:rPr>
        <w:t> </w:t>
      </w:r>
      <w:r>
        <w:rPr>
          <w:sz w:val="20"/>
        </w:rPr>
        <w:t>Sutton,</w:t>
      </w:r>
      <w:r>
        <w:rPr>
          <w:spacing w:val="-3"/>
          <w:sz w:val="20"/>
        </w:rPr>
        <w:t> </w:t>
      </w:r>
      <w:r>
        <w:rPr>
          <w:sz w:val="20"/>
        </w:rPr>
        <w:t>I.H.</w:t>
      </w:r>
      <w:r>
        <w:rPr>
          <w:spacing w:val="-3"/>
          <w:sz w:val="20"/>
        </w:rPr>
        <w:t> </w:t>
      </w:r>
      <w:r>
        <w:rPr>
          <w:sz w:val="20"/>
        </w:rPr>
        <w:t>Kerr</w:t>
      </w:r>
      <w:r>
        <w:rPr>
          <w:spacing w:val="-3"/>
          <w:sz w:val="20"/>
        </w:rPr>
        <w:t> </w:t>
      </w:r>
      <w:r>
        <w:rPr>
          <w:sz w:val="20"/>
        </w:rPr>
        <w:t>[et</w:t>
      </w:r>
      <w:r>
        <w:rPr>
          <w:spacing w:val="-3"/>
          <w:sz w:val="20"/>
        </w:rPr>
        <w:t> </w:t>
      </w:r>
      <w:r>
        <w:rPr>
          <w:sz w:val="20"/>
        </w:rPr>
        <w:t>al.]</w:t>
      </w:r>
      <w:r>
        <w:rPr>
          <w:spacing w:val="-3"/>
          <w:sz w:val="20"/>
        </w:rPr>
        <w:t> </w:t>
      </w:r>
      <w:r>
        <w:rPr>
          <w:sz w:val="20"/>
        </w:rPr>
        <w:t>//</w:t>
      </w:r>
      <w:r>
        <w:rPr>
          <w:spacing w:val="-3"/>
          <w:sz w:val="20"/>
        </w:rPr>
        <w:t> </w:t>
      </w:r>
      <w:r>
        <w:rPr>
          <w:sz w:val="20"/>
        </w:rPr>
        <w:t>BMJ.</w:t>
      </w:r>
      <w:r>
        <w:rPr>
          <w:spacing w:val="-3"/>
          <w:sz w:val="20"/>
        </w:rPr>
        <w:t> </w:t>
      </w:r>
      <w:r>
        <w:rPr>
          <w:sz w:val="20"/>
        </w:rPr>
        <w:t>–</w:t>
      </w:r>
      <w:r>
        <w:rPr>
          <w:spacing w:val="-3"/>
          <w:sz w:val="20"/>
        </w:rPr>
        <w:t> </w:t>
      </w:r>
      <w:r>
        <w:rPr>
          <w:sz w:val="20"/>
        </w:rPr>
        <w:t>1971. – Vol. 2. – P. 1039–1043.</w:t>
      </w:r>
    </w:p>
    <w:p>
      <w:pPr>
        <w:pStyle w:val="ListParagraph"/>
        <w:numPr>
          <w:ilvl w:val="0"/>
          <w:numId w:val="43"/>
        </w:numPr>
        <w:tabs>
          <w:tab w:pos="760" w:val="left" w:leader="none"/>
        </w:tabs>
        <w:spacing w:line="240" w:lineRule="auto" w:before="0" w:after="0"/>
        <w:ind w:left="141" w:right="140" w:firstLine="283"/>
        <w:jc w:val="both"/>
        <w:rPr>
          <w:sz w:val="20"/>
        </w:rPr>
      </w:pPr>
      <w:r>
        <w:rPr>
          <w:sz w:val="20"/>
        </w:rPr>
        <w:t>Streptokinase and pulmonary embolism [Text] / N.L. Browse, D.C. James, I.H. Kerr [et al.] // Lancet. – 1964. – Vol. 2. – P. 681–684.</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Reddy, K.N. Mechanism of activation of human plasminogen by streptokinase. Fibrinolysis</w:t>
      </w:r>
      <w:r>
        <w:rPr>
          <w:spacing w:val="-10"/>
          <w:sz w:val="20"/>
        </w:rPr>
        <w:t> </w:t>
      </w:r>
      <w:r>
        <w:rPr>
          <w:sz w:val="20"/>
        </w:rPr>
        <w:t>[Text]</w:t>
      </w:r>
      <w:r>
        <w:rPr>
          <w:spacing w:val="-10"/>
          <w:sz w:val="20"/>
        </w:rPr>
        <w:t> </w:t>
      </w:r>
      <w:r>
        <w:rPr>
          <w:sz w:val="20"/>
        </w:rPr>
        <w:t>/</w:t>
      </w:r>
      <w:r>
        <w:rPr>
          <w:spacing w:val="-10"/>
          <w:sz w:val="20"/>
        </w:rPr>
        <w:t> </w:t>
      </w:r>
      <w:r>
        <w:rPr>
          <w:sz w:val="20"/>
        </w:rPr>
        <w:t>G.</w:t>
      </w:r>
      <w:r>
        <w:rPr>
          <w:spacing w:val="-10"/>
          <w:sz w:val="20"/>
        </w:rPr>
        <w:t> </w:t>
      </w:r>
      <w:r>
        <w:rPr>
          <w:sz w:val="20"/>
        </w:rPr>
        <w:t>Kline;</w:t>
      </w:r>
      <w:r>
        <w:rPr>
          <w:spacing w:val="-10"/>
          <w:sz w:val="20"/>
        </w:rPr>
        <w:t> </w:t>
      </w:r>
      <w:r>
        <w:rPr>
          <w:sz w:val="20"/>
        </w:rPr>
        <w:t>ed.</w:t>
      </w:r>
      <w:r>
        <w:rPr>
          <w:spacing w:val="-10"/>
          <w:sz w:val="20"/>
        </w:rPr>
        <w:t> </w:t>
      </w:r>
      <w:r>
        <w:rPr>
          <w:sz w:val="20"/>
        </w:rPr>
        <w:t>K.N.</w:t>
      </w:r>
      <w:r>
        <w:rPr>
          <w:spacing w:val="-10"/>
          <w:sz w:val="20"/>
        </w:rPr>
        <w:t> </w:t>
      </w:r>
      <w:r>
        <w:rPr>
          <w:sz w:val="20"/>
        </w:rPr>
        <w:t>Reddy.</w:t>
      </w:r>
      <w:r>
        <w:rPr>
          <w:spacing w:val="-10"/>
          <w:sz w:val="20"/>
        </w:rPr>
        <w:t> </w:t>
      </w:r>
      <w:r>
        <w:rPr>
          <w:sz w:val="20"/>
        </w:rPr>
        <w:t>–USA:</w:t>
      </w:r>
      <w:r>
        <w:rPr>
          <w:spacing w:val="-10"/>
          <w:sz w:val="20"/>
        </w:rPr>
        <w:t> </w:t>
      </w:r>
      <w:r>
        <w:rPr>
          <w:sz w:val="20"/>
        </w:rPr>
        <w:t>CRC</w:t>
      </w:r>
      <w:r>
        <w:rPr>
          <w:spacing w:val="-10"/>
          <w:sz w:val="20"/>
        </w:rPr>
        <w:t> </w:t>
      </w:r>
      <w:r>
        <w:rPr>
          <w:sz w:val="20"/>
        </w:rPr>
        <w:t>Press,</w:t>
      </w:r>
      <w:r>
        <w:rPr>
          <w:spacing w:val="-10"/>
          <w:sz w:val="20"/>
        </w:rPr>
        <w:t> </w:t>
      </w:r>
      <w:r>
        <w:rPr>
          <w:sz w:val="20"/>
        </w:rPr>
        <w:t>Inc.,</w:t>
      </w:r>
      <w:r>
        <w:rPr>
          <w:spacing w:val="-10"/>
          <w:sz w:val="20"/>
        </w:rPr>
        <w:t> </w:t>
      </w:r>
      <w:r>
        <w:rPr>
          <w:sz w:val="20"/>
        </w:rPr>
        <w:t>1980.</w:t>
      </w:r>
      <w:r>
        <w:rPr>
          <w:spacing w:val="-10"/>
          <w:sz w:val="20"/>
        </w:rPr>
        <w:t> </w:t>
      </w:r>
      <w:r>
        <w:rPr>
          <w:sz w:val="20"/>
        </w:rPr>
        <w:t>–</w:t>
      </w:r>
      <w:r>
        <w:rPr>
          <w:spacing w:val="-10"/>
          <w:sz w:val="20"/>
        </w:rPr>
        <w:t> </w:t>
      </w:r>
      <w:r>
        <w:rPr>
          <w:sz w:val="20"/>
        </w:rPr>
        <w:t>P.</w:t>
      </w:r>
      <w:r>
        <w:rPr>
          <w:spacing w:val="-10"/>
          <w:sz w:val="20"/>
        </w:rPr>
        <w:t> </w:t>
      </w:r>
      <w:r>
        <w:rPr>
          <w:sz w:val="20"/>
        </w:rPr>
        <w:t>71–94.</w:t>
      </w:r>
    </w:p>
    <w:p>
      <w:pPr>
        <w:pStyle w:val="ListParagraph"/>
        <w:numPr>
          <w:ilvl w:val="0"/>
          <w:numId w:val="43"/>
        </w:numPr>
        <w:tabs>
          <w:tab w:pos="760" w:val="left" w:leader="none"/>
        </w:tabs>
        <w:spacing w:line="240" w:lineRule="auto" w:before="0" w:after="0"/>
        <w:ind w:left="141" w:right="140" w:firstLine="283"/>
        <w:jc w:val="both"/>
        <w:rPr>
          <w:sz w:val="20"/>
        </w:rPr>
      </w:pPr>
      <w:r>
        <w:rPr>
          <w:sz w:val="20"/>
        </w:rPr>
        <w:t>Comparative</w:t>
      </w:r>
      <w:r>
        <w:rPr>
          <w:spacing w:val="-6"/>
          <w:sz w:val="20"/>
        </w:rPr>
        <w:t> </w:t>
      </w:r>
      <w:r>
        <w:rPr>
          <w:sz w:val="20"/>
        </w:rPr>
        <w:t>thrombolytic</w:t>
      </w:r>
      <w:r>
        <w:rPr>
          <w:spacing w:val="-6"/>
          <w:sz w:val="20"/>
        </w:rPr>
        <w:t> </w:t>
      </w:r>
      <w:r>
        <w:rPr>
          <w:sz w:val="20"/>
        </w:rPr>
        <w:t>properties</w:t>
      </w:r>
      <w:r>
        <w:rPr>
          <w:spacing w:val="-6"/>
          <w:sz w:val="20"/>
        </w:rPr>
        <w:t> </w:t>
      </w:r>
      <w:r>
        <w:rPr>
          <w:sz w:val="20"/>
        </w:rPr>
        <w:t>of</w:t>
      </w:r>
      <w:r>
        <w:rPr>
          <w:spacing w:val="-6"/>
          <w:sz w:val="20"/>
        </w:rPr>
        <w:t> </w:t>
      </w:r>
      <w:r>
        <w:rPr>
          <w:sz w:val="20"/>
        </w:rPr>
        <w:t>tissue-type</w:t>
      </w:r>
      <w:r>
        <w:rPr>
          <w:spacing w:val="-6"/>
          <w:sz w:val="20"/>
        </w:rPr>
        <w:t> </w:t>
      </w:r>
      <w:r>
        <w:rPr>
          <w:sz w:val="20"/>
        </w:rPr>
        <w:t>plasminogen</w:t>
      </w:r>
      <w:r>
        <w:rPr>
          <w:spacing w:val="-6"/>
          <w:sz w:val="20"/>
        </w:rPr>
        <w:t> </w:t>
      </w:r>
      <w:r>
        <w:rPr>
          <w:sz w:val="20"/>
        </w:rPr>
        <w:t>activator</w:t>
      </w:r>
      <w:r>
        <w:rPr>
          <w:spacing w:val="-6"/>
          <w:sz w:val="20"/>
        </w:rPr>
        <w:t> </w:t>
      </w:r>
      <w:r>
        <w:rPr>
          <w:sz w:val="20"/>
        </w:rPr>
        <w:t>and</w:t>
      </w:r>
      <w:r>
        <w:rPr>
          <w:spacing w:val="-6"/>
          <w:sz w:val="20"/>
        </w:rPr>
        <w:t> </w:t>
      </w:r>
      <w:r>
        <w:rPr>
          <w:sz w:val="20"/>
        </w:rPr>
        <w:t>of a</w:t>
      </w:r>
      <w:r>
        <w:rPr>
          <w:spacing w:val="-13"/>
          <w:sz w:val="20"/>
        </w:rPr>
        <w:t> </w:t>
      </w:r>
      <w:r>
        <w:rPr>
          <w:sz w:val="20"/>
        </w:rPr>
        <w:t>plasminogen</w:t>
      </w:r>
      <w:r>
        <w:rPr>
          <w:spacing w:val="-12"/>
          <w:sz w:val="20"/>
        </w:rPr>
        <w:t> </w:t>
      </w:r>
      <w:r>
        <w:rPr>
          <w:sz w:val="20"/>
        </w:rPr>
        <w:t>activator</w:t>
      </w:r>
      <w:r>
        <w:rPr>
          <w:spacing w:val="-13"/>
          <w:sz w:val="20"/>
        </w:rPr>
        <w:t> </w:t>
      </w:r>
      <w:r>
        <w:rPr>
          <w:sz w:val="20"/>
        </w:rPr>
        <w:t>inhibitor-1</w:t>
      </w:r>
      <w:r>
        <w:rPr>
          <w:spacing w:val="-12"/>
          <w:sz w:val="20"/>
        </w:rPr>
        <w:t> </w:t>
      </w:r>
      <w:r>
        <w:rPr>
          <w:sz w:val="20"/>
        </w:rPr>
        <w:t>-resistant</w:t>
      </w:r>
      <w:r>
        <w:rPr>
          <w:spacing w:val="-13"/>
          <w:sz w:val="20"/>
        </w:rPr>
        <w:t> </w:t>
      </w:r>
      <w:r>
        <w:rPr>
          <w:sz w:val="20"/>
        </w:rPr>
        <w:t>glycosylation</w:t>
      </w:r>
      <w:r>
        <w:rPr>
          <w:spacing w:val="-12"/>
          <w:sz w:val="20"/>
        </w:rPr>
        <w:t> </w:t>
      </w:r>
      <w:r>
        <w:rPr>
          <w:sz w:val="20"/>
        </w:rPr>
        <w:t>variant,</w:t>
      </w:r>
      <w:r>
        <w:rPr>
          <w:spacing w:val="-13"/>
          <w:sz w:val="20"/>
        </w:rPr>
        <w:t> </w:t>
      </w:r>
      <w:r>
        <w:rPr>
          <w:sz w:val="20"/>
        </w:rPr>
        <w:t>in</w:t>
      </w:r>
      <w:r>
        <w:rPr>
          <w:spacing w:val="-12"/>
          <w:sz w:val="20"/>
        </w:rPr>
        <w:t> </w:t>
      </w:r>
      <w:r>
        <w:rPr>
          <w:sz w:val="20"/>
        </w:rPr>
        <w:t>a</w:t>
      </w:r>
      <w:r>
        <w:rPr>
          <w:spacing w:val="-13"/>
          <w:sz w:val="20"/>
        </w:rPr>
        <w:t> </w:t>
      </w:r>
      <w:r>
        <w:rPr>
          <w:sz w:val="20"/>
        </w:rPr>
        <w:t>combined</w:t>
      </w:r>
      <w:r>
        <w:rPr>
          <w:spacing w:val="-12"/>
          <w:sz w:val="20"/>
        </w:rPr>
        <w:t> </w:t>
      </w:r>
      <w:r>
        <w:rPr>
          <w:sz w:val="20"/>
        </w:rPr>
        <w:t>arterial and venous thrombosis model in the dog [Text] / D. Collen, J.M. Stassen, T.</w:t>
      </w:r>
      <w:r>
        <w:rPr>
          <w:spacing w:val="-4"/>
          <w:sz w:val="20"/>
        </w:rPr>
        <w:t> </w:t>
      </w:r>
      <w:r>
        <w:rPr>
          <w:sz w:val="20"/>
        </w:rPr>
        <w:t>Yasuda [et al.] //Thromb. Haemost. – 1994. – Vol. 72. – P. 98–104.</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Comparison by controlled clinical trial of streptokinase and heparin in treatment of</w:t>
      </w:r>
      <w:r>
        <w:rPr>
          <w:spacing w:val="-13"/>
          <w:sz w:val="20"/>
        </w:rPr>
        <w:t> </w:t>
      </w:r>
      <w:r>
        <w:rPr>
          <w:sz w:val="20"/>
        </w:rPr>
        <w:t>life-threatening</w:t>
      </w:r>
      <w:r>
        <w:rPr>
          <w:spacing w:val="-12"/>
          <w:sz w:val="20"/>
        </w:rPr>
        <w:t> </w:t>
      </w:r>
      <w:r>
        <w:rPr>
          <w:sz w:val="20"/>
        </w:rPr>
        <w:t>pulmonary</w:t>
      </w:r>
      <w:r>
        <w:rPr>
          <w:spacing w:val="-13"/>
          <w:sz w:val="20"/>
        </w:rPr>
        <w:t> </w:t>
      </w:r>
      <w:r>
        <w:rPr>
          <w:sz w:val="20"/>
        </w:rPr>
        <w:t>embolism</w:t>
      </w:r>
      <w:r>
        <w:rPr>
          <w:spacing w:val="-12"/>
          <w:sz w:val="20"/>
        </w:rPr>
        <w:t> </w:t>
      </w:r>
      <w:r>
        <w:rPr>
          <w:sz w:val="20"/>
        </w:rPr>
        <w:t>[Text]</w:t>
      </w:r>
      <w:r>
        <w:rPr>
          <w:spacing w:val="-13"/>
          <w:sz w:val="20"/>
        </w:rPr>
        <w:t> </w:t>
      </w:r>
      <w:r>
        <w:rPr>
          <w:sz w:val="20"/>
        </w:rPr>
        <w:t>/</w:t>
      </w:r>
      <w:r>
        <w:rPr>
          <w:spacing w:val="-12"/>
          <w:sz w:val="20"/>
        </w:rPr>
        <w:t> </w:t>
      </w:r>
      <w:r>
        <w:rPr>
          <w:sz w:val="20"/>
        </w:rPr>
        <w:t>D.A.</w:t>
      </w:r>
      <w:r>
        <w:rPr>
          <w:spacing w:val="-13"/>
          <w:sz w:val="20"/>
        </w:rPr>
        <w:t> </w:t>
      </w:r>
      <w:r>
        <w:rPr>
          <w:sz w:val="20"/>
        </w:rPr>
        <w:t>Tibbutt,</w:t>
      </w:r>
      <w:r>
        <w:rPr>
          <w:spacing w:val="-12"/>
          <w:sz w:val="20"/>
        </w:rPr>
        <w:t> </w:t>
      </w:r>
      <w:r>
        <w:rPr>
          <w:sz w:val="20"/>
        </w:rPr>
        <w:t>J.A.</w:t>
      </w:r>
      <w:r>
        <w:rPr>
          <w:spacing w:val="-13"/>
          <w:sz w:val="20"/>
        </w:rPr>
        <w:t> </w:t>
      </w:r>
      <w:r>
        <w:rPr>
          <w:sz w:val="20"/>
        </w:rPr>
        <w:t>Davies,</w:t>
      </w:r>
      <w:r>
        <w:rPr>
          <w:spacing w:val="-12"/>
          <w:sz w:val="20"/>
        </w:rPr>
        <w:t> </w:t>
      </w:r>
      <w:r>
        <w:rPr>
          <w:sz w:val="20"/>
        </w:rPr>
        <w:t>J.A.</w:t>
      </w:r>
      <w:r>
        <w:rPr>
          <w:spacing w:val="-13"/>
          <w:sz w:val="20"/>
        </w:rPr>
        <w:t> </w:t>
      </w:r>
      <w:r>
        <w:rPr>
          <w:sz w:val="20"/>
        </w:rPr>
        <w:t>Anderson [et al.] // BMJ. – 1974. – Vol. 1, N 5904. – P. 343–347.</w:t>
      </w:r>
    </w:p>
    <w:p>
      <w:pPr>
        <w:pStyle w:val="ListParagraph"/>
        <w:numPr>
          <w:ilvl w:val="0"/>
          <w:numId w:val="43"/>
        </w:numPr>
        <w:tabs>
          <w:tab w:pos="760" w:val="left" w:leader="none"/>
        </w:tabs>
        <w:spacing w:line="240" w:lineRule="auto" w:before="0" w:after="0"/>
        <w:ind w:left="141" w:right="138" w:firstLine="283"/>
        <w:jc w:val="both"/>
        <w:rPr>
          <w:sz w:val="20"/>
        </w:rPr>
      </w:pPr>
      <w:r>
        <w:rPr>
          <w:spacing w:val="-4"/>
          <w:sz w:val="20"/>
        </w:rPr>
        <w:t>A</w:t>
      </w:r>
      <w:r>
        <w:rPr>
          <w:spacing w:val="-9"/>
          <w:sz w:val="20"/>
        </w:rPr>
        <w:t> </w:t>
      </w:r>
      <w:r>
        <w:rPr>
          <w:spacing w:val="-4"/>
          <w:sz w:val="20"/>
        </w:rPr>
        <w:t>10-year</w:t>
      </w:r>
      <w:r>
        <w:rPr>
          <w:spacing w:val="-8"/>
          <w:sz w:val="20"/>
        </w:rPr>
        <w:t> </w:t>
      </w:r>
      <w:r>
        <w:rPr>
          <w:spacing w:val="-4"/>
          <w:sz w:val="20"/>
        </w:rPr>
        <w:t>review</w:t>
      </w:r>
      <w:r>
        <w:rPr>
          <w:spacing w:val="-9"/>
          <w:sz w:val="20"/>
        </w:rPr>
        <w:t> </w:t>
      </w:r>
      <w:r>
        <w:rPr>
          <w:spacing w:val="-4"/>
          <w:sz w:val="20"/>
        </w:rPr>
        <w:t>of</w:t>
      </w:r>
      <w:r>
        <w:rPr>
          <w:spacing w:val="-8"/>
          <w:sz w:val="20"/>
        </w:rPr>
        <w:t> </w:t>
      </w:r>
      <w:r>
        <w:rPr>
          <w:spacing w:val="-4"/>
          <w:sz w:val="20"/>
        </w:rPr>
        <w:t>thrombolytic</w:t>
      </w:r>
      <w:r>
        <w:rPr>
          <w:spacing w:val="-8"/>
          <w:sz w:val="20"/>
        </w:rPr>
        <w:t> </w:t>
      </w:r>
      <w:r>
        <w:rPr>
          <w:spacing w:val="-4"/>
          <w:sz w:val="20"/>
        </w:rPr>
        <w:t>therapy</w:t>
      </w:r>
      <w:r>
        <w:rPr>
          <w:spacing w:val="-6"/>
          <w:sz w:val="20"/>
        </w:rPr>
        <w:t> </w:t>
      </w:r>
      <w:r>
        <w:rPr>
          <w:spacing w:val="-4"/>
          <w:sz w:val="20"/>
        </w:rPr>
        <w:t>in</w:t>
      </w:r>
      <w:r>
        <w:rPr>
          <w:spacing w:val="-7"/>
          <w:sz w:val="20"/>
        </w:rPr>
        <w:t> </w:t>
      </w:r>
      <w:r>
        <w:rPr>
          <w:spacing w:val="-4"/>
          <w:sz w:val="20"/>
        </w:rPr>
        <w:t>patients</w:t>
      </w:r>
      <w:r>
        <w:rPr>
          <w:spacing w:val="-7"/>
          <w:sz w:val="20"/>
        </w:rPr>
        <w:t> </w:t>
      </w:r>
      <w:r>
        <w:rPr>
          <w:spacing w:val="-4"/>
          <w:sz w:val="20"/>
        </w:rPr>
        <w:t>with</w:t>
      </w:r>
      <w:r>
        <w:rPr>
          <w:spacing w:val="-7"/>
          <w:sz w:val="20"/>
        </w:rPr>
        <w:t> </w:t>
      </w:r>
      <w:r>
        <w:rPr>
          <w:spacing w:val="-4"/>
          <w:sz w:val="20"/>
        </w:rPr>
        <w:t>st-segment</w:t>
      </w:r>
      <w:r>
        <w:rPr>
          <w:spacing w:val="-7"/>
          <w:sz w:val="20"/>
        </w:rPr>
        <w:t> </w:t>
      </w:r>
      <w:r>
        <w:rPr>
          <w:spacing w:val="-4"/>
          <w:sz w:val="20"/>
        </w:rPr>
        <w:t>elevation</w:t>
      </w:r>
      <w:r>
        <w:rPr>
          <w:spacing w:val="-7"/>
          <w:sz w:val="20"/>
        </w:rPr>
        <w:t> </w:t>
      </w:r>
      <w:r>
        <w:rPr>
          <w:spacing w:val="-4"/>
          <w:sz w:val="20"/>
        </w:rPr>
        <w:t>myo- </w:t>
      </w:r>
      <w:r>
        <w:rPr>
          <w:spacing w:val="-2"/>
          <w:sz w:val="20"/>
        </w:rPr>
        <w:t>cardial</w:t>
      </w:r>
      <w:r>
        <w:rPr>
          <w:spacing w:val="-10"/>
          <w:sz w:val="20"/>
        </w:rPr>
        <w:t> </w:t>
      </w:r>
      <w:r>
        <w:rPr>
          <w:spacing w:val="-2"/>
          <w:sz w:val="20"/>
        </w:rPr>
        <w:t>infarction</w:t>
      </w:r>
      <w:r>
        <w:rPr>
          <w:spacing w:val="-10"/>
          <w:sz w:val="20"/>
        </w:rPr>
        <w:t> </w:t>
      </w:r>
      <w:r>
        <w:rPr>
          <w:spacing w:val="-2"/>
          <w:sz w:val="20"/>
        </w:rPr>
        <w:t>in</w:t>
      </w:r>
      <w:r>
        <w:rPr>
          <w:spacing w:val="-10"/>
          <w:sz w:val="20"/>
        </w:rPr>
        <w:t> </w:t>
      </w:r>
      <w:r>
        <w:rPr>
          <w:spacing w:val="-2"/>
          <w:sz w:val="20"/>
        </w:rPr>
        <w:t>a</w:t>
      </w:r>
      <w:r>
        <w:rPr>
          <w:spacing w:val="-10"/>
          <w:sz w:val="20"/>
        </w:rPr>
        <w:t> </w:t>
      </w:r>
      <w:r>
        <w:rPr>
          <w:spacing w:val="-2"/>
          <w:sz w:val="20"/>
        </w:rPr>
        <w:t>university</w:t>
      </w:r>
      <w:r>
        <w:rPr>
          <w:spacing w:val="-10"/>
          <w:sz w:val="20"/>
        </w:rPr>
        <w:t> </w:t>
      </w:r>
      <w:r>
        <w:rPr>
          <w:spacing w:val="-2"/>
          <w:sz w:val="20"/>
        </w:rPr>
        <w:t>hospital</w:t>
      </w:r>
      <w:r>
        <w:rPr>
          <w:spacing w:val="-10"/>
          <w:sz w:val="20"/>
        </w:rPr>
        <w:t> </w:t>
      </w:r>
      <w:r>
        <w:rPr>
          <w:spacing w:val="-2"/>
          <w:sz w:val="20"/>
        </w:rPr>
        <w:t>in</w:t>
      </w:r>
      <w:r>
        <w:rPr>
          <w:spacing w:val="-10"/>
          <w:sz w:val="20"/>
        </w:rPr>
        <w:t> </w:t>
      </w:r>
      <w:r>
        <w:rPr>
          <w:spacing w:val="-2"/>
          <w:sz w:val="20"/>
        </w:rPr>
        <w:t>Hong</w:t>
      </w:r>
      <w:r>
        <w:rPr>
          <w:spacing w:val="-10"/>
          <w:sz w:val="20"/>
        </w:rPr>
        <w:t> </w:t>
      </w:r>
      <w:r>
        <w:rPr>
          <w:spacing w:val="-2"/>
          <w:sz w:val="20"/>
        </w:rPr>
        <w:t>Kong-intracranial</w:t>
      </w:r>
      <w:r>
        <w:rPr>
          <w:spacing w:val="-10"/>
          <w:sz w:val="20"/>
        </w:rPr>
        <w:t> </w:t>
      </w:r>
      <w:r>
        <w:rPr>
          <w:spacing w:val="-2"/>
          <w:sz w:val="20"/>
        </w:rPr>
        <w:t>bleeding</w:t>
      </w:r>
      <w:r>
        <w:rPr>
          <w:spacing w:val="-10"/>
          <w:sz w:val="20"/>
        </w:rPr>
        <w:t> </w:t>
      </w:r>
      <w:r>
        <w:rPr>
          <w:spacing w:val="-2"/>
          <w:sz w:val="20"/>
        </w:rPr>
        <w:t>and</w:t>
      </w:r>
      <w:r>
        <w:rPr>
          <w:spacing w:val="-10"/>
          <w:sz w:val="20"/>
        </w:rPr>
        <w:t> </w:t>
      </w:r>
      <w:r>
        <w:rPr>
          <w:spacing w:val="-2"/>
          <w:sz w:val="20"/>
        </w:rPr>
        <w:t>other</w:t>
      </w:r>
      <w:r>
        <w:rPr>
          <w:spacing w:val="-10"/>
          <w:sz w:val="20"/>
        </w:rPr>
        <w:t> </w:t>
      </w:r>
      <w:r>
        <w:rPr>
          <w:spacing w:val="-2"/>
          <w:sz w:val="20"/>
        </w:rPr>
        <w:t>out- </w:t>
      </w:r>
      <w:r>
        <w:rPr>
          <w:spacing w:val="-4"/>
          <w:sz w:val="20"/>
        </w:rPr>
        <w:t>comes</w:t>
      </w:r>
      <w:r>
        <w:rPr>
          <w:spacing w:val="-9"/>
          <w:sz w:val="20"/>
        </w:rPr>
        <w:t> </w:t>
      </w:r>
      <w:r>
        <w:rPr>
          <w:spacing w:val="-4"/>
          <w:sz w:val="20"/>
        </w:rPr>
        <w:t>[Electronic</w:t>
      </w:r>
      <w:r>
        <w:rPr>
          <w:spacing w:val="-8"/>
          <w:sz w:val="20"/>
        </w:rPr>
        <w:t> </w:t>
      </w:r>
      <w:r>
        <w:rPr>
          <w:spacing w:val="-4"/>
          <w:sz w:val="20"/>
        </w:rPr>
        <w:t>resource]</w:t>
      </w:r>
      <w:r>
        <w:rPr>
          <w:spacing w:val="-5"/>
          <w:sz w:val="20"/>
        </w:rPr>
        <w:t> </w:t>
      </w:r>
      <w:r>
        <w:rPr>
          <w:spacing w:val="-4"/>
          <w:sz w:val="20"/>
        </w:rPr>
        <w:t>/</w:t>
      </w:r>
      <w:r>
        <w:rPr>
          <w:spacing w:val="-5"/>
          <w:sz w:val="20"/>
        </w:rPr>
        <w:t> </w:t>
      </w:r>
      <w:r>
        <w:rPr>
          <w:spacing w:val="-4"/>
          <w:sz w:val="20"/>
        </w:rPr>
        <w:t>S.</w:t>
      </w:r>
      <w:r>
        <w:rPr>
          <w:spacing w:val="-5"/>
          <w:sz w:val="20"/>
        </w:rPr>
        <w:t> </w:t>
      </w:r>
      <w:r>
        <w:rPr>
          <w:spacing w:val="-4"/>
          <w:sz w:val="20"/>
        </w:rPr>
        <w:t>Lam,</w:t>
      </w:r>
      <w:r>
        <w:rPr>
          <w:spacing w:val="-5"/>
          <w:sz w:val="20"/>
        </w:rPr>
        <w:t> </w:t>
      </w:r>
      <w:r>
        <w:rPr>
          <w:spacing w:val="-4"/>
          <w:sz w:val="20"/>
        </w:rPr>
        <w:t>S.</w:t>
      </w:r>
      <w:r>
        <w:rPr>
          <w:spacing w:val="-5"/>
          <w:sz w:val="20"/>
        </w:rPr>
        <w:t> </w:t>
      </w:r>
      <w:r>
        <w:rPr>
          <w:spacing w:val="-4"/>
          <w:sz w:val="20"/>
        </w:rPr>
        <w:t>Lee,</w:t>
      </w:r>
      <w:r>
        <w:rPr>
          <w:spacing w:val="-5"/>
          <w:sz w:val="20"/>
        </w:rPr>
        <w:t> </w:t>
      </w:r>
      <w:r>
        <w:rPr>
          <w:spacing w:val="-4"/>
          <w:sz w:val="20"/>
        </w:rPr>
        <w:t>K.</w:t>
      </w:r>
      <w:r>
        <w:rPr>
          <w:spacing w:val="-5"/>
          <w:sz w:val="20"/>
        </w:rPr>
        <w:t> </w:t>
      </w:r>
      <w:r>
        <w:rPr>
          <w:spacing w:val="-4"/>
          <w:sz w:val="20"/>
        </w:rPr>
        <w:t>Chan</w:t>
      </w:r>
      <w:r>
        <w:rPr>
          <w:spacing w:val="-5"/>
          <w:sz w:val="20"/>
        </w:rPr>
        <w:t> </w:t>
      </w:r>
      <w:r>
        <w:rPr>
          <w:spacing w:val="-4"/>
          <w:sz w:val="20"/>
        </w:rPr>
        <w:t>[et</w:t>
      </w:r>
      <w:r>
        <w:rPr>
          <w:spacing w:val="-5"/>
          <w:sz w:val="20"/>
        </w:rPr>
        <w:t> </w:t>
      </w:r>
      <w:r>
        <w:rPr>
          <w:spacing w:val="-4"/>
          <w:sz w:val="20"/>
        </w:rPr>
        <w:t>al.]</w:t>
      </w:r>
      <w:r>
        <w:rPr>
          <w:spacing w:val="-5"/>
          <w:sz w:val="20"/>
        </w:rPr>
        <w:t> </w:t>
      </w:r>
      <w:r>
        <w:rPr>
          <w:spacing w:val="-4"/>
          <w:sz w:val="20"/>
        </w:rPr>
        <w:t>//</w:t>
      </w:r>
      <w:r>
        <w:rPr>
          <w:spacing w:val="-5"/>
          <w:sz w:val="20"/>
        </w:rPr>
        <w:t> </w:t>
      </w:r>
      <w:r>
        <w:rPr>
          <w:spacing w:val="-4"/>
          <w:sz w:val="20"/>
        </w:rPr>
        <w:t>J.</w:t>
      </w:r>
      <w:r>
        <w:rPr>
          <w:spacing w:val="-9"/>
          <w:sz w:val="20"/>
        </w:rPr>
        <w:t> </w:t>
      </w:r>
      <w:r>
        <w:rPr>
          <w:spacing w:val="-4"/>
          <w:sz w:val="20"/>
        </w:rPr>
        <w:t>Am.</w:t>
      </w:r>
      <w:r>
        <w:rPr>
          <w:spacing w:val="-5"/>
          <w:sz w:val="20"/>
        </w:rPr>
        <w:t> </w:t>
      </w:r>
      <w:r>
        <w:rPr>
          <w:spacing w:val="-4"/>
          <w:sz w:val="20"/>
        </w:rPr>
        <w:t>Coll.</w:t>
      </w:r>
      <w:r>
        <w:rPr>
          <w:spacing w:val="-5"/>
          <w:sz w:val="20"/>
        </w:rPr>
        <w:t> </w:t>
      </w:r>
      <w:r>
        <w:rPr>
          <w:spacing w:val="-4"/>
          <w:sz w:val="20"/>
        </w:rPr>
        <w:t>Cardiol.</w:t>
      </w:r>
      <w:r>
        <w:rPr>
          <w:spacing w:val="-5"/>
          <w:sz w:val="20"/>
        </w:rPr>
        <w:t> </w:t>
      </w:r>
      <w:r>
        <w:rPr>
          <w:spacing w:val="-4"/>
          <w:sz w:val="20"/>
        </w:rPr>
        <w:t>–</w:t>
      </w:r>
      <w:r>
        <w:rPr>
          <w:spacing w:val="-5"/>
          <w:sz w:val="20"/>
        </w:rPr>
        <w:t> </w:t>
      </w:r>
      <w:r>
        <w:rPr>
          <w:spacing w:val="-4"/>
          <w:sz w:val="20"/>
        </w:rPr>
        <w:t>2012. </w:t>
      </w:r>
      <w:r>
        <w:rPr>
          <w:spacing w:val="-2"/>
          <w:sz w:val="20"/>
        </w:rPr>
        <w:t>–</w:t>
      </w:r>
      <w:r>
        <w:rPr>
          <w:spacing w:val="-12"/>
          <w:sz w:val="20"/>
        </w:rPr>
        <w:t> </w:t>
      </w:r>
      <w:r>
        <w:rPr>
          <w:spacing w:val="-2"/>
          <w:sz w:val="20"/>
        </w:rPr>
        <w:t>Vol.</w:t>
      </w:r>
      <w:r>
        <w:rPr>
          <w:spacing w:val="-11"/>
          <w:sz w:val="20"/>
        </w:rPr>
        <w:t> </w:t>
      </w:r>
      <w:r>
        <w:rPr>
          <w:spacing w:val="-2"/>
          <w:sz w:val="20"/>
        </w:rPr>
        <w:t>59,</w:t>
      </w:r>
      <w:r>
        <w:rPr>
          <w:spacing w:val="-10"/>
          <w:sz w:val="20"/>
        </w:rPr>
        <w:t> </w:t>
      </w:r>
      <w:r>
        <w:rPr>
          <w:spacing w:val="-2"/>
          <w:sz w:val="20"/>
        </w:rPr>
        <w:t>N</w:t>
      </w:r>
      <w:r>
        <w:rPr>
          <w:spacing w:val="-11"/>
          <w:sz w:val="20"/>
        </w:rPr>
        <w:t> </w:t>
      </w:r>
      <w:r>
        <w:rPr>
          <w:spacing w:val="-2"/>
          <w:sz w:val="20"/>
        </w:rPr>
        <w:t>13,</w:t>
      </w:r>
      <w:r>
        <w:rPr>
          <w:spacing w:val="-10"/>
          <w:sz w:val="20"/>
        </w:rPr>
        <w:t> </w:t>
      </w:r>
      <w:r>
        <w:rPr>
          <w:spacing w:val="-2"/>
          <w:sz w:val="20"/>
        </w:rPr>
        <w:t>Suppl.–</w:t>
      </w:r>
      <w:r>
        <w:rPr>
          <w:spacing w:val="-11"/>
          <w:sz w:val="20"/>
        </w:rPr>
        <w:t> </w:t>
      </w:r>
      <w:hyperlink r:id="rId267">
        <w:r>
          <w:rPr>
            <w:spacing w:val="-2"/>
            <w:sz w:val="20"/>
          </w:rPr>
          <w:t>URL:http://www.onlinejacc.org/content/59/13_Supplement/E461.</w:t>
        </w:r>
      </w:hyperlink>
    </w:p>
    <w:p>
      <w:pPr>
        <w:pStyle w:val="ListParagraph"/>
        <w:numPr>
          <w:ilvl w:val="0"/>
          <w:numId w:val="43"/>
        </w:numPr>
        <w:tabs>
          <w:tab w:pos="760" w:val="left" w:leader="none"/>
        </w:tabs>
        <w:spacing w:line="240" w:lineRule="auto" w:before="0" w:after="0"/>
        <w:ind w:left="141" w:right="139" w:firstLine="283"/>
        <w:jc w:val="both"/>
        <w:rPr>
          <w:sz w:val="20"/>
        </w:rPr>
      </w:pPr>
      <w:r>
        <w:rPr>
          <w:sz w:val="20"/>
        </w:rPr>
        <w:t>Toquero, J. Allergic reaction to streptokinase [Text] / J. Toquero, L. Silva // Revistaespañola de cardiología. – 2001. – Vol. 54, N 10. – P. 1225.</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The Urokinase pulmonary embolism trial: a national cooperative study [Text] </w:t>
      </w:r>
      <w:r>
        <w:rPr>
          <w:sz w:val="20"/>
        </w:rPr>
        <w:t>// Circulation. – 1973. – Vol. 47, N 2, Suppl.– P. II1–108.</w:t>
      </w:r>
    </w:p>
    <w:p>
      <w:pPr>
        <w:pStyle w:val="ListParagraph"/>
        <w:numPr>
          <w:ilvl w:val="0"/>
          <w:numId w:val="43"/>
        </w:numPr>
        <w:tabs>
          <w:tab w:pos="761" w:val="left" w:leader="none"/>
        </w:tabs>
        <w:spacing w:line="240" w:lineRule="auto" w:before="0" w:after="0"/>
        <w:ind w:left="761" w:right="0" w:hanging="336"/>
        <w:jc w:val="both"/>
        <w:rPr>
          <w:sz w:val="20"/>
        </w:rPr>
      </w:pPr>
      <w:r>
        <w:rPr>
          <w:sz w:val="20"/>
        </w:rPr>
        <w:t>Perler,</w:t>
      </w:r>
      <w:r>
        <w:rPr>
          <w:spacing w:val="2"/>
          <w:sz w:val="20"/>
        </w:rPr>
        <w:t> </w:t>
      </w:r>
      <w:r>
        <w:rPr>
          <w:sz w:val="20"/>
        </w:rPr>
        <w:t>B. Thrombolytic</w:t>
      </w:r>
      <w:r>
        <w:rPr>
          <w:spacing w:val="2"/>
          <w:sz w:val="20"/>
        </w:rPr>
        <w:t> </w:t>
      </w:r>
      <w:r>
        <w:rPr>
          <w:sz w:val="20"/>
        </w:rPr>
        <w:t>therapies:</w:t>
      </w:r>
      <w:r>
        <w:rPr>
          <w:spacing w:val="3"/>
          <w:sz w:val="20"/>
        </w:rPr>
        <w:t> </w:t>
      </w:r>
      <w:r>
        <w:rPr>
          <w:sz w:val="20"/>
        </w:rPr>
        <w:t>the</w:t>
      </w:r>
      <w:r>
        <w:rPr>
          <w:spacing w:val="3"/>
          <w:sz w:val="20"/>
        </w:rPr>
        <w:t> </w:t>
      </w:r>
      <w:r>
        <w:rPr>
          <w:sz w:val="20"/>
        </w:rPr>
        <w:t>current</w:t>
      </w:r>
      <w:r>
        <w:rPr>
          <w:spacing w:val="2"/>
          <w:sz w:val="20"/>
        </w:rPr>
        <w:t> </w:t>
      </w:r>
      <w:r>
        <w:rPr>
          <w:sz w:val="20"/>
        </w:rPr>
        <w:t>state</w:t>
      </w:r>
      <w:r>
        <w:rPr>
          <w:spacing w:val="3"/>
          <w:sz w:val="20"/>
        </w:rPr>
        <w:t> </w:t>
      </w:r>
      <w:r>
        <w:rPr>
          <w:sz w:val="20"/>
        </w:rPr>
        <w:t>of</w:t>
      </w:r>
      <w:r>
        <w:rPr>
          <w:spacing w:val="2"/>
          <w:sz w:val="20"/>
        </w:rPr>
        <w:t> </w:t>
      </w:r>
      <w:r>
        <w:rPr>
          <w:sz w:val="20"/>
        </w:rPr>
        <w:t>affairs</w:t>
      </w:r>
      <w:r>
        <w:rPr>
          <w:spacing w:val="3"/>
          <w:sz w:val="20"/>
        </w:rPr>
        <w:t> </w:t>
      </w:r>
      <w:r>
        <w:rPr>
          <w:sz w:val="20"/>
        </w:rPr>
        <w:t>[Text]</w:t>
      </w:r>
      <w:r>
        <w:rPr>
          <w:spacing w:val="3"/>
          <w:sz w:val="20"/>
        </w:rPr>
        <w:t> </w:t>
      </w:r>
      <w:r>
        <w:rPr>
          <w:sz w:val="20"/>
        </w:rPr>
        <w:t>/</w:t>
      </w:r>
      <w:r>
        <w:rPr>
          <w:spacing w:val="2"/>
          <w:sz w:val="20"/>
        </w:rPr>
        <w:t> </w:t>
      </w:r>
      <w:r>
        <w:rPr>
          <w:sz w:val="20"/>
        </w:rPr>
        <w:t>B.</w:t>
      </w:r>
      <w:r>
        <w:rPr>
          <w:spacing w:val="3"/>
          <w:sz w:val="20"/>
        </w:rPr>
        <w:t> </w:t>
      </w:r>
      <w:r>
        <w:rPr>
          <w:sz w:val="20"/>
        </w:rPr>
        <w:t>Perler</w:t>
      </w:r>
      <w:r>
        <w:rPr>
          <w:spacing w:val="3"/>
          <w:sz w:val="20"/>
        </w:rPr>
        <w:t> </w:t>
      </w:r>
      <w:r>
        <w:rPr>
          <w:spacing w:val="-5"/>
          <w:sz w:val="20"/>
        </w:rPr>
        <w:t>//</w:t>
      </w:r>
    </w:p>
    <w:p>
      <w:pPr>
        <w:spacing w:before="0"/>
        <w:ind w:left="141" w:right="0" w:firstLine="0"/>
        <w:jc w:val="both"/>
        <w:rPr>
          <w:sz w:val="20"/>
        </w:rPr>
      </w:pPr>
      <w:r>
        <w:rPr>
          <w:sz w:val="20"/>
        </w:rPr>
        <w:t>J.</w:t>
      </w:r>
      <w:r>
        <w:rPr>
          <w:spacing w:val="-6"/>
          <w:sz w:val="20"/>
        </w:rPr>
        <w:t> </w:t>
      </w:r>
      <w:r>
        <w:rPr>
          <w:sz w:val="20"/>
        </w:rPr>
        <w:t>Endovasc.</w:t>
      </w:r>
      <w:r>
        <w:rPr>
          <w:spacing w:val="-9"/>
          <w:sz w:val="20"/>
        </w:rPr>
        <w:t> </w:t>
      </w:r>
      <w:r>
        <w:rPr>
          <w:sz w:val="20"/>
        </w:rPr>
        <w:t>Ther.–</w:t>
      </w:r>
      <w:r>
        <w:rPr>
          <w:spacing w:val="-6"/>
          <w:sz w:val="20"/>
        </w:rPr>
        <w:t> </w:t>
      </w:r>
      <w:r>
        <w:rPr>
          <w:sz w:val="20"/>
        </w:rPr>
        <w:t>2005.</w:t>
      </w:r>
      <w:r>
        <w:rPr>
          <w:spacing w:val="-6"/>
          <w:sz w:val="20"/>
        </w:rPr>
        <w:t> </w:t>
      </w:r>
      <w:r>
        <w:rPr>
          <w:sz w:val="20"/>
        </w:rPr>
        <w:t>–</w:t>
      </w:r>
      <w:r>
        <w:rPr>
          <w:spacing w:val="-9"/>
          <w:sz w:val="20"/>
        </w:rPr>
        <w:t> </w:t>
      </w:r>
      <w:r>
        <w:rPr>
          <w:sz w:val="20"/>
        </w:rPr>
        <w:t>Vol.</w:t>
      </w:r>
      <w:r>
        <w:rPr>
          <w:spacing w:val="-5"/>
          <w:sz w:val="20"/>
        </w:rPr>
        <w:t> </w:t>
      </w:r>
      <w:r>
        <w:rPr>
          <w:sz w:val="20"/>
        </w:rPr>
        <w:t>12,</w:t>
      </w:r>
      <w:r>
        <w:rPr>
          <w:spacing w:val="-6"/>
          <w:sz w:val="20"/>
        </w:rPr>
        <w:t> </w:t>
      </w:r>
      <w:r>
        <w:rPr>
          <w:sz w:val="20"/>
        </w:rPr>
        <w:t>N</w:t>
      </w:r>
      <w:r>
        <w:rPr>
          <w:spacing w:val="-7"/>
          <w:sz w:val="20"/>
        </w:rPr>
        <w:t> </w:t>
      </w:r>
      <w:r>
        <w:rPr>
          <w:sz w:val="20"/>
        </w:rPr>
        <w:t>2.</w:t>
      </w:r>
      <w:r>
        <w:rPr>
          <w:spacing w:val="-5"/>
          <w:sz w:val="20"/>
        </w:rPr>
        <w:t> </w:t>
      </w:r>
      <w:r>
        <w:rPr>
          <w:sz w:val="20"/>
        </w:rPr>
        <w:t>–</w:t>
      </w:r>
      <w:r>
        <w:rPr>
          <w:spacing w:val="-6"/>
          <w:sz w:val="20"/>
        </w:rPr>
        <w:t> </w:t>
      </w:r>
      <w:r>
        <w:rPr>
          <w:sz w:val="20"/>
        </w:rPr>
        <w:t>P.</w:t>
      </w:r>
      <w:r>
        <w:rPr>
          <w:spacing w:val="-5"/>
          <w:sz w:val="20"/>
        </w:rPr>
        <w:t> </w:t>
      </w:r>
      <w:r>
        <w:rPr>
          <w:spacing w:val="-2"/>
          <w:sz w:val="20"/>
        </w:rPr>
        <w:t>224–232.</w:t>
      </w:r>
    </w:p>
    <w:p>
      <w:pPr>
        <w:pStyle w:val="ListParagraph"/>
        <w:numPr>
          <w:ilvl w:val="0"/>
          <w:numId w:val="43"/>
        </w:numPr>
        <w:tabs>
          <w:tab w:pos="760" w:val="left" w:leader="none"/>
        </w:tabs>
        <w:spacing w:line="240" w:lineRule="auto" w:before="0" w:after="0"/>
        <w:ind w:left="141" w:right="140" w:firstLine="283"/>
        <w:jc w:val="both"/>
        <w:rPr>
          <w:sz w:val="20"/>
        </w:rPr>
      </w:pPr>
      <w:r>
        <w:rPr>
          <w:sz w:val="20"/>
        </w:rPr>
        <w:t>Venous thromboembolism (VTE) in Europe. The number of VTE events and associated</w:t>
      </w:r>
      <w:r>
        <w:rPr>
          <w:spacing w:val="-1"/>
          <w:sz w:val="20"/>
        </w:rPr>
        <w:t> </w:t>
      </w:r>
      <w:r>
        <w:rPr>
          <w:sz w:val="20"/>
        </w:rPr>
        <w:t>morbidity</w:t>
      </w:r>
      <w:r>
        <w:rPr>
          <w:spacing w:val="-1"/>
          <w:sz w:val="20"/>
        </w:rPr>
        <w:t> </w:t>
      </w:r>
      <w:r>
        <w:rPr>
          <w:sz w:val="20"/>
        </w:rPr>
        <w:t>and</w:t>
      </w:r>
      <w:r>
        <w:rPr>
          <w:spacing w:val="-1"/>
          <w:sz w:val="20"/>
        </w:rPr>
        <w:t> </w:t>
      </w:r>
      <w:r>
        <w:rPr>
          <w:sz w:val="20"/>
        </w:rPr>
        <w:t>mortality</w:t>
      </w:r>
      <w:r>
        <w:rPr>
          <w:spacing w:val="-1"/>
          <w:sz w:val="20"/>
        </w:rPr>
        <w:t> </w:t>
      </w:r>
      <w:r>
        <w:rPr>
          <w:sz w:val="20"/>
        </w:rPr>
        <w:t>[Text]</w:t>
      </w:r>
      <w:r>
        <w:rPr>
          <w:spacing w:val="-1"/>
          <w:sz w:val="20"/>
        </w:rPr>
        <w:t> </w:t>
      </w:r>
      <w:r>
        <w:rPr>
          <w:sz w:val="20"/>
        </w:rPr>
        <w:t>/</w:t>
      </w:r>
      <w:r>
        <w:rPr>
          <w:spacing w:val="-11"/>
          <w:sz w:val="20"/>
        </w:rPr>
        <w:t> </w:t>
      </w:r>
      <w:r>
        <w:rPr>
          <w:sz w:val="20"/>
        </w:rPr>
        <w:t>A.T.</w:t>
      </w:r>
      <w:r>
        <w:rPr>
          <w:spacing w:val="-1"/>
          <w:sz w:val="20"/>
        </w:rPr>
        <w:t> </w:t>
      </w:r>
      <w:r>
        <w:rPr>
          <w:sz w:val="20"/>
        </w:rPr>
        <w:t>Cohen,</w:t>
      </w:r>
      <w:r>
        <w:rPr>
          <w:spacing w:val="-1"/>
          <w:sz w:val="20"/>
        </w:rPr>
        <w:t> </w:t>
      </w:r>
      <w:r>
        <w:rPr>
          <w:sz w:val="20"/>
        </w:rPr>
        <w:t>G.</w:t>
      </w:r>
      <w:r>
        <w:rPr>
          <w:spacing w:val="-11"/>
          <w:sz w:val="20"/>
        </w:rPr>
        <w:t> </w:t>
      </w:r>
      <w:r>
        <w:rPr>
          <w:sz w:val="20"/>
        </w:rPr>
        <w:t>Agnelli,</w:t>
      </w:r>
      <w:r>
        <w:rPr>
          <w:spacing w:val="-1"/>
          <w:sz w:val="20"/>
        </w:rPr>
        <w:t> </w:t>
      </w:r>
      <w:r>
        <w:rPr>
          <w:sz w:val="20"/>
        </w:rPr>
        <w:t>F.A.</w:t>
      </w:r>
      <w:r>
        <w:rPr>
          <w:spacing w:val="-11"/>
          <w:sz w:val="20"/>
        </w:rPr>
        <w:t> </w:t>
      </w:r>
      <w:r>
        <w:rPr>
          <w:sz w:val="20"/>
        </w:rPr>
        <w:t>Anderson</w:t>
      </w:r>
      <w:r>
        <w:rPr>
          <w:spacing w:val="-1"/>
          <w:sz w:val="20"/>
        </w:rPr>
        <w:t> </w:t>
      </w:r>
      <w:r>
        <w:rPr>
          <w:sz w:val="20"/>
        </w:rPr>
        <w:t>et</w:t>
      </w:r>
      <w:r>
        <w:rPr>
          <w:spacing w:val="-1"/>
          <w:sz w:val="20"/>
        </w:rPr>
        <w:t> </w:t>
      </w:r>
      <w:r>
        <w:rPr>
          <w:sz w:val="20"/>
        </w:rPr>
        <w:t>al.</w:t>
      </w:r>
    </w:p>
    <w:p>
      <w:pPr>
        <w:spacing w:before="0"/>
        <w:ind w:left="141" w:right="0" w:firstLine="0"/>
        <w:jc w:val="both"/>
        <w:rPr>
          <w:sz w:val="20"/>
        </w:rPr>
      </w:pPr>
      <w:r>
        <w:rPr>
          <w:sz w:val="20"/>
        </w:rPr>
        <w:t>//Thromb.</w:t>
      </w:r>
      <w:r>
        <w:rPr>
          <w:spacing w:val="-7"/>
          <w:sz w:val="20"/>
        </w:rPr>
        <w:t> </w:t>
      </w:r>
      <w:r>
        <w:rPr>
          <w:sz w:val="20"/>
        </w:rPr>
        <w:t>Haemost.</w:t>
      </w:r>
      <w:r>
        <w:rPr>
          <w:spacing w:val="-4"/>
          <w:sz w:val="20"/>
        </w:rPr>
        <w:t> </w:t>
      </w:r>
      <w:r>
        <w:rPr>
          <w:sz w:val="20"/>
        </w:rPr>
        <w:t>–</w:t>
      </w:r>
      <w:r>
        <w:rPr>
          <w:spacing w:val="-5"/>
          <w:sz w:val="20"/>
        </w:rPr>
        <w:t> </w:t>
      </w:r>
      <w:r>
        <w:rPr>
          <w:sz w:val="20"/>
        </w:rPr>
        <w:t>2007.</w:t>
      </w:r>
      <w:r>
        <w:rPr>
          <w:spacing w:val="-4"/>
          <w:sz w:val="20"/>
        </w:rPr>
        <w:t> </w:t>
      </w:r>
      <w:r>
        <w:rPr>
          <w:sz w:val="20"/>
        </w:rPr>
        <w:t>–</w:t>
      </w:r>
      <w:r>
        <w:rPr>
          <w:spacing w:val="-9"/>
          <w:sz w:val="20"/>
        </w:rPr>
        <w:t> </w:t>
      </w:r>
      <w:r>
        <w:rPr>
          <w:sz w:val="20"/>
        </w:rPr>
        <w:t>Vol.</w:t>
      </w:r>
      <w:r>
        <w:rPr>
          <w:spacing w:val="-4"/>
          <w:sz w:val="20"/>
        </w:rPr>
        <w:t> </w:t>
      </w:r>
      <w:r>
        <w:rPr>
          <w:sz w:val="20"/>
        </w:rPr>
        <w:t>98,</w:t>
      </w:r>
      <w:r>
        <w:rPr>
          <w:spacing w:val="-5"/>
          <w:sz w:val="20"/>
        </w:rPr>
        <w:t> </w:t>
      </w:r>
      <w:r>
        <w:rPr>
          <w:sz w:val="20"/>
        </w:rPr>
        <w:t>N</w:t>
      </w:r>
      <w:r>
        <w:rPr>
          <w:spacing w:val="-5"/>
          <w:sz w:val="20"/>
        </w:rPr>
        <w:t> </w:t>
      </w:r>
      <w:r>
        <w:rPr>
          <w:sz w:val="20"/>
        </w:rPr>
        <w:t>4.</w:t>
      </w:r>
      <w:r>
        <w:rPr>
          <w:spacing w:val="-4"/>
          <w:sz w:val="20"/>
        </w:rPr>
        <w:t> </w:t>
      </w:r>
      <w:r>
        <w:rPr>
          <w:sz w:val="20"/>
        </w:rPr>
        <w:t>–</w:t>
      </w:r>
      <w:r>
        <w:rPr>
          <w:spacing w:val="-5"/>
          <w:sz w:val="20"/>
        </w:rPr>
        <w:t> </w:t>
      </w:r>
      <w:r>
        <w:rPr>
          <w:sz w:val="20"/>
        </w:rPr>
        <w:t>P.</w:t>
      </w:r>
      <w:r>
        <w:rPr>
          <w:spacing w:val="-4"/>
          <w:sz w:val="20"/>
        </w:rPr>
        <w:t> </w:t>
      </w:r>
      <w:r>
        <w:rPr>
          <w:spacing w:val="-2"/>
          <w:sz w:val="20"/>
        </w:rPr>
        <w:t>756–764.</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Малиновский, Н.Н. Эффективность тромболитической терапии при тром- боэмболии</w:t>
      </w:r>
      <w:r>
        <w:rPr>
          <w:spacing w:val="-1"/>
          <w:sz w:val="20"/>
        </w:rPr>
        <w:t> </w:t>
      </w:r>
      <w:r>
        <w:rPr>
          <w:sz w:val="20"/>
        </w:rPr>
        <w:t>лёгочной</w:t>
      </w:r>
      <w:r>
        <w:rPr>
          <w:spacing w:val="-1"/>
          <w:sz w:val="20"/>
        </w:rPr>
        <w:t> </w:t>
      </w:r>
      <w:r>
        <w:rPr>
          <w:sz w:val="20"/>
        </w:rPr>
        <w:t>артерии</w:t>
      </w:r>
      <w:r>
        <w:rPr>
          <w:spacing w:val="-1"/>
          <w:sz w:val="20"/>
        </w:rPr>
        <w:t> </w:t>
      </w:r>
      <w:r>
        <w:rPr>
          <w:sz w:val="20"/>
        </w:rPr>
        <w:t>[Текст]</w:t>
      </w:r>
      <w:r>
        <w:rPr>
          <w:spacing w:val="-1"/>
          <w:sz w:val="20"/>
        </w:rPr>
        <w:t> </w:t>
      </w:r>
      <w:r>
        <w:rPr>
          <w:sz w:val="20"/>
        </w:rPr>
        <w:t>/</w:t>
      </w:r>
      <w:r>
        <w:rPr>
          <w:spacing w:val="-1"/>
          <w:sz w:val="20"/>
        </w:rPr>
        <w:t> </w:t>
      </w:r>
      <w:r>
        <w:rPr>
          <w:sz w:val="20"/>
        </w:rPr>
        <w:t>Н.Н.</w:t>
      </w:r>
      <w:r>
        <w:rPr>
          <w:spacing w:val="-1"/>
          <w:sz w:val="20"/>
        </w:rPr>
        <w:t> </w:t>
      </w:r>
      <w:r>
        <w:rPr>
          <w:sz w:val="20"/>
        </w:rPr>
        <w:t>Малиновский,</w:t>
      </w:r>
      <w:r>
        <w:rPr>
          <w:spacing w:val="-1"/>
          <w:sz w:val="20"/>
        </w:rPr>
        <w:t> </w:t>
      </w:r>
      <w:r>
        <w:rPr>
          <w:sz w:val="20"/>
        </w:rPr>
        <w:t>А.К.</w:t>
      </w:r>
      <w:r>
        <w:rPr>
          <w:spacing w:val="-1"/>
          <w:sz w:val="20"/>
        </w:rPr>
        <w:t> </w:t>
      </w:r>
      <w:r>
        <w:rPr>
          <w:sz w:val="20"/>
        </w:rPr>
        <w:t>Груздев,</w:t>
      </w:r>
      <w:r>
        <w:rPr>
          <w:spacing w:val="-1"/>
          <w:sz w:val="20"/>
        </w:rPr>
        <w:t> </w:t>
      </w:r>
      <w:r>
        <w:rPr>
          <w:sz w:val="20"/>
        </w:rPr>
        <w:t>Л.М.</w:t>
      </w:r>
      <w:r>
        <w:rPr>
          <w:spacing w:val="-1"/>
          <w:sz w:val="20"/>
        </w:rPr>
        <w:t> </w:t>
      </w:r>
      <w:r>
        <w:rPr>
          <w:sz w:val="20"/>
        </w:rPr>
        <w:t>Бес- каева [и др.] // Хирургия. Журнал им. Н.И. Пирогова. – 2008. – № 7. – С. 4–7.</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Труханова,</w:t>
      </w:r>
      <w:r>
        <w:rPr>
          <w:spacing w:val="-4"/>
          <w:sz w:val="20"/>
        </w:rPr>
        <w:t> </w:t>
      </w:r>
      <w:r>
        <w:rPr>
          <w:sz w:val="20"/>
        </w:rPr>
        <w:t>И.Г.</w:t>
      </w:r>
      <w:r>
        <w:rPr>
          <w:spacing w:val="-4"/>
          <w:sz w:val="20"/>
        </w:rPr>
        <w:t> </w:t>
      </w:r>
      <w:r>
        <w:rPr>
          <w:sz w:val="20"/>
        </w:rPr>
        <w:t>Опыт</w:t>
      </w:r>
      <w:r>
        <w:rPr>
          <w:spacing w:val="-4"/>
          <w:sz w:val="20"/>
        </w:rPr>
        <w:t> </w:t>
      </w:r>
      <w:r>
        <w:rPr>
          <w:sz w:val="20"/>
        </w:rPr>
        <w:t>применения</w:t>
      </w:r>
      <w:r>
        <w:rPr>
          <w:spacing w:val="-4"/>
          <w:sz w:val="20"/>
        </w:rPr>
        <w:t> </w:t>
      </w:r>
      <w:r>
        <w:rPr>
          <w:sz w:val="20"/>
        </w:rPr>
        <w:t>проурокиназы</w:t>
      </w:r>
      <w:r>
        <w:rPr>
          <w:spacing w:val="-4"/>
          <w:sz w:val="20"/>
        </w:rPr>
        <w:t> </w:t>
      </w:r>
      <w:r>
        <w:rPr>
          <w:sz w:val="20"/>
        </w:rPr>
        <w:t>рекомбинантной</w:t>
      </w:r>
      <w:r>
        <w:rPr>
          <w:spacing w:val="-4"/>
          <w:sz w:val="20"/>
        </w:rPr>
        <w:t> </w:t>
      </w:r>
      <w:r>
        <w:rPr>
          <w:sz w:val="20"/>
        </w:rPr>
        <w:t>на</w:t>
      </w:r>
      <w:r>
        <w:rPr>
          <w:spacing w:val="-4"/>
          <w:sz w:val="20"/>
        </w:rPr>
        <w:t> </w:t>
      </w:r>
      <w:r>
        <w:rPr>
          <w:sz w:val="20"/>
        </w:rPr>
        <w:t>дого- спитальном</w:t>
      </w:r>
      <w:r>
        <w:rPr>
          <w:spacing w:val="-1"/>
          <w:sz w:val="20"/>
        </w:rPr>
        <w:t> </w:t>
      </w:r>
      <w:r>
        <w:rPr>
          <w:sz w:val="20"/>
        </w:rPr>
        <w:t>этапе</w:t>
      </w:r>
      <w:r>
        <w:rPr>
          <w:spacing w:val="-1"/>
          <w:sz w:val="20"/>
        </w:rPr>
        <w:t> </w:t>
      </w:r>
      <w:r>
        <w:rPr>
          <w:sz w:val="20"/>
        </w:rPr>
        <w:t>у</w:t>
      </w:r>
      <w:r>
        <w:rPr>
          <w:spacing w:val="-1"/>
          <w:sz w:val="20"/>
        </w:rPr>
        <w:t> </w:t>
      </w:r>
      <w:r>
        <w:rPr>
          <w:sz w:val="20"/>
        </w:rPr>
        <w:t>больных</w:t>
      </w:r>
      <w:r>
        <w:rPr>
          <w:spacing w:val="-1"/>
          <w:sz w:val="20"/>
        </w:rPr>
        <w:t> </w:t>
      </w:r>
      <w:r>
        <w:rPr>
          <w:sz w:val="20"/>
        </w:rPr>
        <w:t>острым</w:t>
      </w:r>
      <w:r>
        <w:rPr>
          <w:spacing w:val="-1"/>
          <w:sz w:val="20"/>
        </w:rPr>
        <w:t> </w:t>
      </w:r>
      <w:r>
        <w:rPr>
          <w:sz w:val="20"/>
        </w:rPr>
        <w:t>коронарным</w:t>
      </w:r>
      <w:r>
        <w:rPr>
          <w:spacing w:val="-1"/>
          <w:sz w:val="20"/>
        </w:rPr>
        <w:t> </w:t>
      </w:r>
      <w:r>
        <w:rPr>
          <w:sz w:val="20"/>
        </w:rPr>
        <w:t>синдромом</w:t>
      </w:r>
      <w:r>
        <w:rPr>
          <w:spacing w:val="-1"/>
          <w:sz w:val="20"/>
        </w:rPr>
        <w:t> </w:t>
      </w:r>
      <w:r>
        <w:rPr>
          <w:sz w:val="20"/>
        </w:rPr>
        <w:t>[Текст]</w:t>
      </w:r>
      <w:r>
        <w:rPr>
          <w:spacing w:val="-1"/>
          <w:sz w:val="20"/>
        </w:rPr>
        <w:t> </w:t>
      </w:r>
      <w:r>
        <w:rPr>
          <w:sz w:val="20"/>
        </w:rPr>
        <w:t>/</w:t>
      </w:r>
      <w:r>
        <w:rPr>
          <w:spacing w:val="-1"/>
          <w:sz w:val="20"/>
        </w:rPr>
        <w:t> </w:t>
      </w:r>
      <w:r>
        <w:rPr>
          <w:sz w:val="20"/>
        </w:rPr>
        <w:t>И.Г.</w:t>
      </w:r>
      <w:r>
        <w:rPr>
          <w:spacing w:val="-1"/>
          <w:sz w:val="20"/>
        </w:rPr>
        <w:t> </w:t>
      </w:r>
      <w:r>
        <w:rPr>
          <w:sz w:val="20"/>
        </w:rPr>
        <w:t>Труха- нова // Клиническая фармакология и терапия. – 2010. – № 3. – С. 60–65.</w:t>
      </w:r>
    </w:p>
    <w:p>
      <w:pPr>
        <w:pStyle w:val="ListParagraph"/>
        <w:numPr>
          <w:ilvl w:val="0"/>
          <w:numId w:val="43"/>
        </w:numPr>
        <w:tabs>
          <w:tab w:pos="760" w:val="left" w:leader="none"/>
        </w:tabs>
        <w:spacing w:line="240" w:lineRule="auto" w:before="0" w:after="0"/>
        <w:ind w:left="141" w:right="139" w:firstLine="283"/>
        <w:jc w:val="both"/>
        <w:rPr>
          <w:sz w:val="20"/>
        </w:rPr>
      </w:pPr>
      <w:r>
        <w:rPr>
          <w:sz w:val="20"/>
        </w:rPr>
        <w:t>Староверов, И.И. Опыт применения отечественного тромболитикапроуро- киназы</w:t>
      </w:r>
      <w:r>
        <w:rPr>
          <w:spacing w:val="-10"/>
          <w:sz w:val="20"/>
        </w:rPr>
        <w:t> </w:t>
      </w:r>
      <w:r>
        <w:rPr>
          <w:sz w:val="20"/>
        </w:rPr>
        <w:t>рекомбинантной</w:t>
      </w:r>
      <w:r>
        <w:rPr>
          <w:spacing w:val="-10"/>
          <w:sz w:val="20"/>
        </w:rPr>
        <w:t> </w:t>
      </w:r>
      <w:r>
        <w:rPr>
          <w:sz w:val="20"/>
        </w:rPr>
        <w:t>(пуролаза)</w:t>
      </w:r>
      <w:r>
        <w:rPr>
          <w:spacing w:val="-10"/>
          <w:sz w:val="20"/>
        </w:rPr>
        <w:t> </w:t>
      </w:r>
      <w:r>
        <w:rPr>
          <w:sz w:val="20"/>
        </w:rPr>
        <w:t>в</w:t>
      </w:r>
      <w:r>
        <w:rPr>
          <w:spacing w:val="-10"/>
          <w:sz w:val="20"/>
        </w:rPr>
        <w:t> </w:t>
      </w:r>
      <w:r>
        <w:rPr>
          <w:sz w:val="20"/>
        </w:rPr>
        <w:t>лечении</w:t>
      </w:r>
      <w:r>
        <w:rPr>
          <w:spacing w:val="-10"/>
          <w:sz w:val="20"/>
        </w:rPr>
        <w:t> </w:t>
      </w:r>
      <w:r>
        <w:rPr>
          <w:sz w:val="20"/>
        </w:rPr>
        <w:t>больных</w:t>
      </w:r>
      <w:r>
        <w:rPr>
          <w:spacing w:val="-10"/>
          <w:sz w:val="20"/>
        </w:rPr>
        <w:t> </w:t>
      </w:r>
      <w:r>
        <w:rPr>
          <w:sz w:val="20"/>
        </w:rPr>
        <w:t>острым</w:t>
      </w:r>
      <w:r>
        <w:rPr>
          <w:spacing w:val="-10"/>
          <w:sz w:val="20"/>
        </w:rPr>
        <w:t> </w:t>
      </w:r>
      <w:r>
        <w:rPr>
          <w:sz w:val="20"/>
        </w:rPr>
        <w:t>инфарктом</w:t>
      </w:r>
      <w:r>
        <w:rPr>
          <w:spacing w:val="-10"/>
          <w:sz w:val="20"/>
        </w:rPr>
        <w:t> </w:t>
      </w:r>
      <w:r>
        <w:rPr>
          <w:sz w:val="20"/>
        </w:rPr>
        <w:t>миокар- да</w:t>
      </w:r>
      <w:r>
        <w:rPr>
          <w:spacing w:val="-10"/>
          <w:sz w:val="20"/>
        </w:rPr>
        <w:t> </w:t>
      </w:r>
      <w:r>
        <w:rPr>
          <w:sz w:val="20"/>
        </w:rPr>
        <w:t>[Текст]</w:t>
      </w:r>
      <w:r>
        <w:rPr>
          <w:spacing w:val="-10"/>
          <w:sz w:val="20"/>
        </w:rPr>
        <w:t> </w:t>
      </w:r>
      <w:r>
        <w:rPr>
          <w:sz w:val="20"/>
        </w:rPr>
        <w:t>/</w:t>
      </w:r>
      <w:r>
        <w:rPr>
          <w:spacing w:val="-10"/>
          <w:sz w:val="20"/>
        </w:rPr>
        <w:t> </w:t>
      </w:r>
      <w:r>
        <w:rPr>
          <w:sz w:val="20"/>
        </w:rPr>
        <w:t>И.И.Староверов,</w:t>
      </w:r>
      <w:r>
        <w:rPr>
          <w:spacing w:val="-10"/>
          <w:sz w:val="20"/>
        </w:rPr>
        <w:t> </w:t>
      </w:r>
      <w:r>
        <w:rPr>
          <w:sz w:val="20"/>
        </w:rPr>
        <w:t>К.Л.</w:t>
      </w:r>
      <w:r>
        <w:rPr>
          <w:spacing w:val="-10"/>
          <w:sz w:val="20"/>
        </w:rPr>
        <w:t> </w:t>
      </w:r>
      <w:r>
        <w:rPr>
          <w:sz w:val="20"/>
        </w:rPr>
        <w:t>Коткин</w:t>
      </w:r>
      <w:r>
        <w:rPr>
          <w:spacing w:val="-10"/>
          <w:sz w:val="20"/>
        </w:rPr>
        <w:t> </w:t>
      </w:r>
      <w:r>
        <w:rPr>
          <w:sz w:val="20"/>
        </w:rPr>
        <w:t>//</w:t>
      </w:r>
      <w:r>
        <w:rPr>
          <w:spacing w:val="-10"/>
          <w:sz w:val="20"/>
        </w:rPr>
        <w:t> </w:t>
      </w:r>
      <w:r>
        <w:rPr>
          <w:sz w:val="20"/>
        </w:rPr>
        <w:t>Практикующий</w:t>
      </w:r>
      <w:r>
        <w:rPr>
          <w:spacing w:val="-10"/>
          <w:sz w:val="20"/>
        </w:rPr>
        <w:t> </w:t>
      </w:r>
      <w:r>
        <w:rPr>
          <w:sz w:val="20"/>
        </w:rPr>
        <w:t>врач.</w:t>
      </w:r>
      <w:r>
        <w:rPr>
          <w:spacing w:val="-10"/>
          <w:sz w:val="20"/>
        </w:rPr>
        <w:t> </w:t>
      </w:r>
      <w:r>
        <w:rPr>
          <w:sz w:val="20"/>
        </w:rPr>
        <w:t>–</w:t>
      </w:r>
      <w:r>
        <w:rPr>
          <w:spacing w:val="-10"/>
          <w:sz w:val="20"/>
        </w:rPr>
        <w:t> </w:t>
      </w:r>
      <w:r>
        <w:rPr>
          <w:sz w:val="20"/>
        </w:rPr>
        <w:t>2003.</w:t>
      </w:r>
      <w:r>
        <w:rPr>
          <w:spacing w:val="-10"/>
          <w:sz w:val="20"/>
        </w:rPr>
        <w:t> </w:t>
      </w:r>
      <w:r>
        <w:rPr>
          <w:sz w:val="20"/>
        </w:rPr>
        <w:t>–</w:t>
      </w:r>
      <w:r>
        <w:rPr>
          <w:spacing w:val="-10"/>
          <w:sz w:val="20"/>
        </w:rPr>
        <w:t> </w:t>
      </w:r>
      <w:r>
        <w:rPr>
          <w:sz w:val="20"/>
        </w:rPr>
        <w:t>№</w:t>
      </w:r>
      <w:r>
        <w:rPr>
          <w:spacing w:val="-10"/>
          <w:sz w:val="20"/>
        </w:rPr>
        <w:t> </w:t>
      </w:r>
      <w:r>
        <w:rPr>
          <w:sz w:val="20"/>
        </w:rPr>
        <w:t>2.</w:t>
      </w:r>
      <w:r>
        <w:rPr>
          <w:spacing w:val="-10"/>
          <w:sz w:val="20"/>
        </w:rPr>
        <w:t> </w:t>
      </w:r>
      <w:r>
        <w:rPr>
          <w:sz w:val="20"/>
        </w:rPr>
        <w:t>–</w:t>
      </w:r>
      <w:r>
        <w:rPr>
          <w:spacing w:val="-10"/>
          <w:sz w:val="20"/>
        </w:rPr>
        <w:t> </w:t>
      </w:r>
      <w:r>
        <w:rPr>
          <w:sz w:val="20"/>
        </w:rPr>
        <w:t>С. </w:t>
      </w:r>
      <w:r>
        <w:rPr>
          <w:spacing w:val="-2"/>
          <w:sz w:val="20"/>
        </w:rPr>
        <w:t>21–22.</w:t>
      </w:r>
    </w:p>
    <w:p>
      <w:pPr>
        <w:pStyle w:val="ListParagraph"/>
        <w:numPr>
          <w:ilvl w:val="0"/>
          <w:numId w:val="43"/>
        </w:numPr>
        <w:tabs>
          <w:tab w:pos="760" w:val="left" w:leader="none"/>
        </w:tabs>
        <w:spacing w:line="240" w:lineRule="auto" w:before="1" w:after="0"/>
        <w:ind w:left="141" w:right="139" w:firstLine="283"/>
        <w:jc w:val="both"/>
        <w:rPr>
          <w:sz w:val="20"/>
        </w:rPr>
      </w:pPr>
      <w:r>
        <w:rPr>
          <w:sz w:val="20"/>
        </w:rPr>
        <w:t>Староверов, И.И. Пуролаза – отечественный тромболитический препарат третьего поколения. Использование при остром инфаркте миокарда [Текст] / И.И. Староверов,</w:t>
      </w:r>
      <w:r>
        <w:rPr>
          <w:spacing w:val="-11"/>
          <w:sz w:val="20"/>
        </w:rPr>
        <w:t> </w:t>
      </w:r>
      <w:r>
        <w:rPr>
          <w:sz w:val="20"/>
        </w:rPr>
        <w:t>К.Л.</w:t>
      </w:r>
      <w:r>
        <w:rPr>
          <w:spacing w:val="-11"/>
          <w:sz w:val="20"/>
        </w:rPr>
        <w:t> </w:t>
      </w:r>
      <w:r>
        <w:rPr>
          <w:sz w:val="20"/>
        </w:rPr>
        <w:t>Коткин</w:t>
      </w:r>
      <w:r>
        <w:rPr>
          <w:spacing w:val="-11"/>
          <w:sz w:val="20"/>
        </w:rPr>
        <w:t> </w:t>
      </w:r>
      <w:r>
        <w:rPr>
          <w:sz w:val="20"/>
        </w:rPr>
        <w:t>//</w:t>
      </w:r>
      <w:r>
        <w:rPr>
          <w:spacing w:val="-11"/>
          <w:sz w:val="20"/>
        </w:rPr>
        <w:t> </w:t>
      </w:r>
      <w:r>
        <w:rPr>
          <w:sz w:val="20"/>
        </w:rPr>
        <w:t>Русский</w:t>
      </w:r>
      <w:r>
        <w:rPr>
          <w:spacing w:val="-11"/>
          <w:sz w:val="20"/>
        </w:rPr>
        <w:t> </w:t>
      </w:r>
      <w:r>
        <w:rPr>
          <w:sz w:val="20"/>
        </w:rPr>
        <w:t>медицинский</w:t>
      </w:r>
      <w:r>
        <w:rPr>
          <w:spacing w:val="-11"/>
          <w:sz w:val="20"/>
        </w:rPr>
        <w:t> </w:t>
      </w:r>
      <w:r>
        <w:rPr>
          <w:sz w:val="20"/>
        </w:rPr>
        <w:t>журнал.</w:t>
      </w:r>
      <w:r>
        <w:rPr>
          <w:spacing w:val="-11"/>
          <w:sz w:val="20"/>
        </w:rPr>
        <w:t> </w:t>
      </w:r>
      <w:r>
        <w:rPr>
          <w:sz w:val="20"/>
        </w:rPr>
        <w:t>Кардиология.</w:t>
      </w:r>
      <w:r>
        <w:rPr>
          <w:spacing w:val="-11"/>
          <w:sz w:val="20"/>
        </w:rPr>
        <w:t> </w:t>
      </w:r>
      <w:r>
        <w:rPr>
          <w:sz w:val="20"/>
        </w:rPr>
        <w:t>–2004.</w:t>
      </w:r>
      <w:r>
        <w:rPr>
          <w:spacing w:val="-11"/>
          <w:sz w:val="20"/>
        </w:rPr>
        <w:t> </w:t>
      </w:r>
      <w:r>
        <w:rPr>
          <w:sz w:val="20"/>
        </w:rPr>
        <w:t>–</w:t>
      </w:r>
      <w:r>
        <w:rPr>
          <w:spacing w:val="-11"/>
          <w:sz w:val="20"/>
        </w:rPr>
        <w:t> </w:t>
      </w:r>
      <w:r>
        <w:rPr>
          <w:sz w:val="20"/>
        </w:rPr>
        <w:t>Т. 12, № 9. – С. 3–7.</w:t>
      </w:r>
    </w:p>
    <w:p>
      <w:pPr>
        <w:pStyle w:val="ListParagraph"/>
        <w:spacing w:after="0" w:line="240" w:lineRule="auto"/>
        <w:jc w:val="both"/>
        <w:rPr>
          <w:sz w:val="20"/>
        </w:rPr>
        <w:sectPr>
          <w:pgSz w:w="9360" w:h="13330"/>
          <w:pgMar w:header="391" w:footer="505" w:top="880" w:bottom="700" w:left="992" w:right="992"/>
        </w:sectPr>
      </w:pPr>
    </w:p>
    <w:p>
      <w:pPr>
        <w:pStyle w:val="BodyText"/>
        <w:spacing w:before="67"/>
        <w:rPr>
          <w:sz w:val="20"/>
        </w:rPr>
      </w:pPr>
    </w:p>
    <w:p>
      <w:pPr>
        <w:pStyle w:val="ListParagraph"/>
        <w:numPr>
          <w:ilvl w:val="0"/>
          <w:numId w:val="43"/>
        </w:numPr>
        <w:tabs>
          <w:tab w:pos="760" w:val="left" w:leader="none"/>
        </w:tabs>
        <w:spacing w:line="232" w:lineRule="auto" w:before="1" w:after="0"/>
        <w:ind w:left="141" w:right="139" w:firstLine="283"/>
        <w:jc w:val="both"/>
        <w:rPr>
          <w:sz w:val="20"/>
        </w:rPr>
      </w:pPr>
      <w:r>
        <w:rPr>
          <w:sz w:val="20"/>
        </w:rPr>
        <w:t>Карпенко, А.А. Тромболитическая терапия острой массивной тромбоэм- болии</w:t>
      </w:r>
      <w:r>
        <w:rPr>
          <w:spacing w:val="-1"/>
          <w:sz w:val="20"/>
        </w:rPr>
        <w:t> </w:t>
      </w:r>
      <w:r>
        <w:rPr>
          <w:sz w:val="20"/>
        </w:rPr>
        <w:t>лёгочных</w:t>
      </w:r>
      <w:r>
        <w:rPr>
          <w:spacing w:val="-1"/>
          <w:sz w:val="20"/>
        </w:rPr>
        <w:t> </w:t>
      </w:r>
      <w:r>
        <w:rPr>
          <w:sz w:val="20"/>
        </w:rPr>
        <w:t>артерий</w:t>
      </w:r>
      <w:r>
        <w:rPr>
          <w:spacing w:val="-1"/>
          <w:sz w:val="20"/>
        </w:rPr>
        <w:t> </w:t>
      </w:r>
      <w:r>
        <w:rPr>
          <w:sz w:val="20"/>
        </w:rPr>
        <w:t>рекомбинантной</w:t>
      </w:r>
      <w:r>
        <w:rPr>
          <w:spacing w:val="-1"/>
          <w:sz w:val="20"/>
        </w:rPr>
        <w:t> </w:t>
      </w:r>
      <w:r>
        <w:rPr>
          <w:sz w:val="20"/>
        </w:rPr>
        <w:t>проурокиназой</w:t>
      </w:r>
      <w:r>
        <w:rPr>
          <w:spacing w:val="-1"/>
          <w:sz w:val="20"/>
        </w:rPr>
        <w:t> </w:t>
      </w:r>
      <w:r>
        <w:rPr>
          <w:sz w:val="20"/>
        </w:rPr>
        <w:t>[Текст]</w:t>
      </w:r>
      <w:r>
        <w:rPr>
          <w:spacing w:val="-1"/>
          <w:sz w:val="20"/>
        </w:rPr>
        <w:t> </w:t>
      </w:r>
      <w:r>
        <w:rPr>
          <w:sz w:val="20"/>
        </w:rPr>
        <w:t>/</w:t>
      </w:r>
      <w:r>
        <w:rPr>
          <w:spacing w:val="-1"/>
          <w:sz w:val="20"/>
        </w:rPr>
        <w:t> </w:t>
      </w:r>
      <w:r>
        <w:rPr>
          <w:sz w:val="20"/>
        </w:rPr>
        <w:t>А.А.</w:t>
      </w:r>
      <w:r>
        <w:rPr>
          <w:spacing w:val="-1"/>
          <w:sz w:val="20"/>
        </w:rPr>
        <w:t> </w:t>
      </w:r>
      <w:r>
        <w:rPr>
          <w:sz w:val="20"/>
        </w:rPr>
        <w:t>Карпенко, М.В.</w:t>
      </w:r>
      <w:r>
        <w:rPr>
          <w:spacing w:val="-7"/>
          <w:sz w:val="20"/>
        </w:rPr>
        <w:t> </w:t>
      </w:r>
      <w:r>
        <w:rPr>
          <w:sz w:val="20"/>
        </w:rPr>
        <w:t>Старосоцкая,</w:t>
      </w:r>
      <w:r>
        <w:rPr>
          <w:spacing w:val="-7"/>
          <w:sz w:val="20"/>
        </w:rPr>
        <w:t> </w:t>
      </w:r>
      <w:r>
        <w:rPr>
          <w:sz w:val="20"/>
        </w:rPr>
        <w:t>М.А.</w:t>
      </w:r>
      <w:r>
        <w:rPr>
          <w:spacing w:val="-7"/>
          <w:sz w:val="20"/>
        </w:rPr>
        <w:t> </w:t>
      </w:r>
      <w:r>
        <w:rPr>
          <w:sz w:val="20"/>
        </w:rPr>
        <w:t>Чернявский</w:t>
      </w:r>
      <w:r>
        <w:rPr>
          <w:spacing w:val="-7"/>
          <w:sz w:val="20"/>
        </w:rPr>
        <w:t> </w:t>
      </w:r>
      <w:r>
        <w:rPr>
          <w:sz w:val="20"/>
        </w:rPr>
        <w:t>[и</w:t>
      </w:r>
      <w:r>
        <w:rPr>
          <w:spacing w:val="-7"/>
          <w:sz w:val="20"/>
        </w:rPr>
        <w:t> </w:t>
      </w:r>
      <w:r>
        <w:rPr>
          <w:sz w:val="20"/>
        </w:rPr>
        <w:t>др.]</w:t>
      </w:r>
      <w:r>
        <w:rPr>
          <w:spacing w:val="-7"/>
          <w:sz w:val="20"/>
        </w:rPr>
        <w:t> </w:t>
      </w:r>
      <w:r>
        <w:rPr>
          <w:sz w:val="20"/>
        </w:rPr>
        <w:t>//</w:t>
      </w:r>
      <w:r>
        <w:rPr>
          <w:spacing w:val="-7"/>
          <w:sz w:val="20"/>
        </w:rPr>
        <w:t> </w:t>
      </w:r>
      <w:r>
        <w:rPr>
          <w:sz w:val="20"/>
        </w:rPr>
        <w:t>Флебология.</w:t>
      </w:r>
      <w:r>
        <w:rPr>
          <w:spacing w:val="-7"/>
          <w:sz w:val="20"/>
        </w:rPr>
        <w:t> </w:t>
      </w:r>
      <w:r>
        <w:rPr>
          <w:sz w:val="20"/>
        </w:rPr>
        <w:t>–</w:t>
      </w:r>
      <w:r>
        <w:rPr>
          <w:spacing w:val="-7"/>
          <w:sz w:val="20"/>
        </w:rPr>
        <w:t> </w:t>
      </w:r>
      <w:r>
        <w:rPr>
          <w:sz w:val="20"/>
        </w:rPr>
        <w:t>2010.</w:t>
      </w:r>
      <w:r>
        <w:rPr>
          <w:spacing w:val="-7"/>
          <w:sz w:val="20"/>
        </w:rPr>
        <w:t> </w:t>
      </w:r>
      <w:r>
        <w:rPr>
          <w:sz w:val="20"/>
        </w:rPr>
        <w:t>–</w:t>
      </w:r>
      <w:r>
        <w:rPr>
          <w:spacing w:val="-7"/>
          <w:sz w:val="20"/>
        </w:rPr>
        <w:t> </w:t>
      </w:r>
      <w:r>
        <w:rPr>
          <w:sz w:val="20"/>
        </w:rPr>
        <w:t>№4.</w:t>
      </w:r>
      <w:r>
        <w:rPr>
          <w:spacing w:val="-7"/>
          <w:sz w:val="20"/>
        </w:rPr>
        <w:t> </w:t>
      </w:r>
      <w:r>
        <w:rPr>
          <w:sz w:val="20"/>
        </w:rPr>
        <w:t>–</w:t>
      </w:r>
      <w:r>
        <w:rPr>
          <w:spacing w:val="-7"/>
          <w:sz w:val="20"/>
        </w:rPr>
        <w:t> </w:t>
      </w:r>
      <w:r>
        <w:rPr>
          <w:sz w:val="20"/>
        </w:rPr>
        <w:t>С.16–20.</w:t>
      </w:r>
    </w:p>
    <w:p>
      <w:pPr>
        <w:pStyle w:val="ListParagraph"/>
        <w:numPr>
          <w:ilvl w:val="0"/>
          <w:numId w:val="43"/>
        </w:numPr>
        <w:tabs>
          <w:tab w:pos="760" w:val="left" w:leader="none"/>
        </w:tabs>
        <w:spacing w:line="232" w:lineRule="auto" w:before="2" w:after="0"/>
        <w:ind w:left="141" w:right="139" w:firstLine="283"/>
        <w:jc w:val="both"/>
        <w:rPr>
          <w:sz w:val="20"/>
        </w:rPr>
      </w:pPr>
      <w:r>
        <w:rPr>
          <w:spacing w:val="-2"/>
          <w:sz w:val="20"/>
        </w:rPr>
        <w:t>Kline,</w:t>
      </w:r>
      <w:r>
        <w:rPr>
          <w:spacing w:val="-11"/>
          <w:sz w:val="20"/>
        </w:rPr>
        <w:t> </w:t>
      </w:r>
      <w:r>
        <w:rPr>
          <w:spacing w:val="-2"/>
          <w:sz w:val="20"/>
        </w:rPr>
        <w:t>J.A.</w:t>
      </w:r>
      <w:r>
        <w:rPr>
          <w:spacing w:val="-10"/>
          <w:sz w:val="20"/>
        </w:rPr>
        <w:t> </w:t>
      </w:r>
      <w:r>
        <w:rPr>
          <w:spacing w:val="-2"/>
          <w:sz w:val="20"/>
        </w:rPr>
        <w:t>Tenecteplase</w:t>
      </w:r>
      <w:r>
        <w:rPr>
          <w:spacing w:val="-11"/>
          <w:sz w:val="20"/>
        </w:rPr>
        <w:t> </w:t>
      </w:r>
      <w:r>
        <w:rPr>
          <w:spacing w:val="-2"/>
          <w:sz w:val="20"/>
        </w:rPr>
        <w:t>to</w:t>
      </w:r>
      <w:r>
        <w:rPr>
          <w:spacing w:val="-10"/>
          <w:sz w:val="20"/>
        </w:rPr>
        <w:t> </w:t>
      </w:r>
      <w:r>
        <w:rPr>
          <w:spacing w:val="-2"/>
          <w:sz w:val="20"/>
        </w:rPr>
        <w:t>treat</w:t>
      </w:r>
      <w:r>
        <w:rPr>
          <w:spacing w:val="-11"/>
          <w:sz w:val="20"/>
        </w:rPr>
        <w:t> </w:t>
      </w:r>
      <w:r>
        <w:rPr>
          <w:spacing w:val="-2"/>
          <w:sz w:val="20"/>
        </w:rPr>
        <w:t>pulmonary</w:t>
      </w:r>
      <w:r>
        <w:rPr>
          <w:spacing w:val="-10"/>
          <w:sz w:val="20"/>
        </w:rPr>
        <w:t> </w:t>
      </w:r>
      <w:r>
        <w:rPr>
          <w:spacing w:val="-2"/>
          <w:sz w:val="20"/>
        </w:rPr>
        <w:t>embolism</w:t>
      </w:r>
      <w:r>
        <w:rPr>
          <w:spacing w:val="-11"/>
          <w:sz w:val="20"/>
        </w:rPr>
        <w:t> </w:t>
      </w:r>
      <w:r>
        <w:rPr>
          <w:spacing w:val="-2"/>
          <w:sz w:val="20"/>
        </w:rPr>
        <w:t>in</w:t>
      </w:r>
      <w:r>
        <w:rPr>
          <w:spacing w:val="-10"/>
          <w:sz w:val="20"/>
        </w:rPr>
        <w:t> </w:t>
      </w:r>
      <w:r>
        <w:rPr>
          <w:spacing w:val="-2"/>
          <w:sz w:val="20"/>
        </w:rPr>
        <w:t>the</w:t>
      </w:r>
      <w:r>
        <w:rPr>
          <w:spacing w:val="-11"/>
          <w:sz w:val="20"/>
        </w:rPr>
        <w:t> </w:t>
      </w:r>
      <w:r>
        <w:rPr>
          <w:spacing w:val="-2"/>
          <w:sz w:val="20"/>
        </w:rPr>
        <w:t>emergency</w:t>
      </w:r>
      <w:r>
        <w:rPr>
          <w:spacing w:val="-10"/>
          <w:sz w:val="20"/>
        </w:rPr>
        <w:t> </w:t>
      </w:r>
      <w:r>
        <w:rPr>
          <w:spacing w:val="-2"/>
          <w:sz w:val="20"/>
        </w:rPr>
        <w:t>department </w:t>
      </w:r>
      <w:r>
        <w:rPr>
          <w:sz w:val="20"/>
        </w:rPr>
        <w:t>[Text]</w:t>
      </w:r>
      <w:r>
        <w:rPr>
          <w:spacing w:val="-8"/>
          <w:sz w:val="20"/>
        </w:rPr>
        <w:t> </w:t>
      </w:r>
      <w:r>
        <w:rPr>
          <w:sz w:val="20"/>
        </w:rPr>
        <w:t>/</w:t>
      </w:r>
      <w:r>
        <w:rPr>
          <w:spacing w:val="-5"/>
          <w:sz w:val="20"/>
        </w:rPr>
        <w:t> </w:t>
      </w:r>
      <w:r>
        <w:rPr>
          <w:sz w:val="20"/>
        </w:rPr>
        <w:t>J.A.</w:t>
      </w:r>
      <w:r>
        <w:rPr>
          <w:spacing w:val="-5"/>
          <w:sz w:val="20"/>
        </w:rPr>
        <w:t> </w:t>
      </w:r>
      <w:r>
        <w:rPr>
          <w:sz w:val="20"/>
        </w:rPr>
        <w:t>Kline,</w:t>
      </w:r>
      <w:r>
        <w:rPr>
          <w:spacing w:val="-5"/>
          <w:sz w:val="20"/>
        </w:rPr>
        <w:t> </w:t>
      </w:r>
      <w:r>
        <w:rPr>
          <w:sz w:val="20"/>
        </w:rPr>
        <w:t>J.</w:t>
      </w:r>
      <w:r>
        <w:rPr>
          <w:spacing w:val="-5"/>
          <w:sz w:val="20"/>
        </w:rPr>
        <w:t> </w:t>
      </w:r>
      <w:r>
        <w:rPr>
          <w:sz w:val="20"/>
        </w:rPr>
        <w:t>Hernandez-Nino,</w:t>
      </w:r>
      <w:r>
        <w:rPr>
          <w:spacing w:val="-13"/>
          <w:sz w:val="20"/>
        </w:rPr>
        <w:t> </w:t>
      </w:r>
      <w:r>
        <w:rPr>
          <w:sz w:val="20"/>
        </w:rPr>
        <w:t>A.E.</w:t>
      </w:r>
      <w:r>
        <w:rPr>
          <w:spacing w:val="-5"/>
          <w:sz w:val="20"/>
        </w:rPr>
        <w:t> </w:t>
      </w:r>
      <w:r>
        <w:rPr>
          <w:sz w:val="20"/>
        </w:rPr>
        <w:t>Jones</w:t>
      </w:r>
      <w:r>
        <w:rPr>
          <w:spacing w:val="-5"/>
          <w:sz w:val="20"/>
        </w:rPr>
        <w:t> </w:t>
      </w:r>
      <w:r>
        <w:rPr>
          <w:sz w:val="20"/>
        </w:rPr>
        <w:t>//</w:t>
      </w:r>
      <w:r>
        <w:rPr>
          <w:spacing w:val="-5"/>
          <w:sz w:val="20"/>
        </w:rPr>
        <w:t> </w:t>
      </w:r>
      <w:r>
        <w:rPr>
          <w:sz w:val="20"/>
        </w:rPr>
        <w:t>J.</w:t>
      </w:r>
      <w:r>
        <w:rPr>
          <w:spacing w:val="-8"/>
          <w:sz w:val="20"/>
        </w:rPr>
        <w:t> </w:t>
      </w:r>
      <w:r>
        <w:rPr>
          <w:sz w:val="20"/>
        </w:rPr>
        <w:t>Thromb.</w:t>
      </w:r>
      <w:r>
        <w:rPr>
          <w:spacing w:val="-9"/>
          <w:sz w:val="20"/>
        </w:rPr>
        <w:t> </w:t>
      </w:r>
      <w:r>
        <w:rPr>
          <w:sz w:val="20"/>
        </w:rPr>
        <w:t>Thrombolysis.</w:t>
      </w:r>
      <w:r>
        <w:rPr>
          <w:spacing w:val="-5"/>
          <w:sz w:val="20"/>
        </w:rPr>
        <w:t> </w:t>
      </w:r>
      <w:r>
        <w:rPr>
          <w:sz w:val="20"/>
        </w:rPr>
        <w:t>–</w:t>
      </w:r>
      <w:r>
        <w:rPr>
          <w:spacing w:val="-5"/>
          <w:sz w:val="20"/>
        </w:rPr>
        <w:t> </w:t>
      </w:r>
      <w:r>
        <w:rPr>
          <w:sz w:val="20"/>
        </w:rPr>
        <w:t>2007.</w:t>
      </w:r>
      <w:r>
        <w:rPr>
          <w:spacing w:val="-5"/>
          <w:sz w:val="20"/>
        </w:rPr>
        <w:t> </w:t>
      </w:r>
      <w:r>
        <w:rPr>
          <w:sz w:val="20"/>
        </w:rPr>
        <w:t>– Vol. 23, N 2. – P. 101–105.</w:t>
      </w:r>
    </w:p>
    <w:p>
      <w:pPr>
        <w:pStyle w:val="ListParagraph"/>
        <w:numPr>
          <w:ilvl w:val="0"/>
          <w:numId w:val="43"/>
        </w:numPr>
        <w:tabs>
          <w:tab w:pos="760" w:val="left" w:leader="none"/>
        </w:tabs>
        <w:spacing w:line="232" w:lineRule="auto" w:before="3" w:after="0"/>
        <w:ind w:left="141" w:right="140" w:firstLine="283"/>
        <w:jc w:val="both"/>
        <w:rPr>
          <w:sz w:val="20"/>
        </w:rPr>
      </w:pPr>
      <w:r>
        <w:rPr>
          <w:sz w:val="20"/>
        </w:rPr>
        <w:t>Fibrinolysis for patients with intermediate-risk pulmonary embolism [Text] / G. Meyer, E. Vicaut, T. Danays [et al.] // N. Engl. J. Med. – 2014. – Vol. 370, N 15. – P. 1402– 1411.</w:t>
      </w:r>
    </w:p>
    <w:p>
      <w:pPr>
        <w:pStyle w:val="ListParagraph"/>
        <w:numPr>
          <w:ilvl w:val="0"/>
          <w:numId w:val="43"/>
        </w:numPr>
        <w:tabs>
          <w:tab w:pos="760" w:val="left" w:leader="none"/>
        </w:tabs>
        <w:spacing w:line="232" w:lineRule="auto" w:before="3" w:after="0"/>
        <w:ind w:left="141" w:right="139" w:firstLine="283"/>
        <w:jc w:val="both"/>
        <w:rPr>
          <w:sz w:val="20"/>
        </w:rPr>
      </w:pPr>
      <w:r>
        <w:rPr>
          <w:spacing w:val="-2"/>
          <w:sz w:val="20"/>
        </w:rPr>
        <w:t>Стукс,</w:t>
      </w:r>
      <w:r>
        <w:rPr>
          <w:spacing w:val="-6"/>
          <w:sz w:val="20"/>
        </w:rPr>
        <w:t> </w:t>
      </w:r>
      <w:r>
        <w:rPr>
          <w:spacing w:val="-2"/>
          <w:sz w:val="20"/>
        </w:rPr>
        <w:t>И.Ю.</w:t>
      </w:r>
      <w:r>
        <w:rPr>
          <w:spacing w:val="-5"/>
          <w:sz w:val="20"/>
        </w:rPr>
        <w:t> </w:t>
      </w:r>
      <w:r>
        <w:rPr>
          <w:spacing w:val="-2"/>
          <w:sz w:val="20"/>
        </w:rPr>
        <w:t>Роль</w:t>
      </w:r>
      <w:r>
        <w:rPr>
          <w:spacing w:val="-5"/>
          <w:sz w:val="20"/>
        </w:rPr>
        <w:t> </w:t>
      </w:r>
      <w:r>
        <w:rPr>
          <w:spacing w:val="-2"/>
          <w:sz w:val="20"/>
        </w:rPr>
        <w:t>эхокардиографического</w:t>
      </w:r>
      <w:r>
        <w:rPr>
          <w:spacing w:val="-5"/>
          <w:sz w:val="20"/>
        </w:rPr>
        <w:t> </w:t>
      </w:r>
      <w:r>
        <w:rPr>
          <w:spacing w:val="-2"/>
          <w:sz w:val="20"/>
        </w:rPr>
        <w:t>исследования</w:t>
      </w:r>
      <w:r>
        <w:rPr>
          <w:spacing w:val="-5"/>
          <w:sz w:val="20"/>
        </w:rPr>
        <w:t> </w:t>
      </w:r>
      <w:r>
        <w:rPr>
          <w:spacing w:val="-2"/>
          <w:sz w:val="20"/>
        </w:rPr>
        <w:t>в</w:t>
      </w:r>
      <w:r>
        <w:rPr>
          <w:spacing w:val="-6"/>
          <w:sz w:val="20"/>
        </w:rPr>
        <w:t> </w:t>
      </w:r>
      <w:r>
        <w:rPr>
          <w:spacing w:val="-2"/>
          <w:sz w:val="20"/>
        </w:rPr>
        <w:t>диагностике</w:t>
      </w:r>
      <w:r>
        <w:rPr>
          <w:spacing w:val="-5"/>
          <w:sz w:val="20"/>
        </w:rPr>
        <w:t> </w:t>
      </w:r>
      <w:r>
        <w:rPr>
          <w:spacing w:val="-2"/>
          <w:sz w:val="20"/>
        </w:rPr>
        <w:t>тром- </w:t>
      </w:r>
      <w:r>
        <w:rPr>
          <w:sz w:val="20"/>
        </w:rPr>
        <w:t>боэмболии</w:t>
      </w:r>
      <w:r>
        <w:rPr>
          <w:spacing w:val="-7"/>
          <w:sz w:val="20"/>
        </w:rPr>
        <w:t> </w:t>
      </w:r>
      <w:r>
        <w:rPr>
          <w:sz w:val="20"/>
        </w:rPr>
        <w:t>лёгочной</w:t>
      </w:r>
      <w:r>
        <w:rPr>
          <w:spacing w:val="-7"/>
          <w:sz w:val="20"/>
        </w:rPr>
        <w:t> </w:t>
      </w:r>
      <w:r>
        <w:rPr>
          <w:sz w:val="20"/>
        </w:rPr>
        <w:t>артерии</w:t>
      </w:r>
      <w:r>
        <w:rPr>
          <w:spacing w:val="-7"/>
          <w:sz w:val="20"/>
        </w:rPr>
        <w:t> </w:t>
      </w:r>
      <w:r>
        <w:rPr>
          <w:sz w:val="20"/>
        </w:rPr>
        <w:t>[Текст]</w:t>
      </w:r>
      <w:r>
        <w:rPr>
          <w:spacing w:val="-7"/>
          <w:sz w:val="20"/>
        </w:rPr>
        <w:t> </w:t>
      </w:r>
      <w:r>
        <w:rPr>
          <w:sz w:val="20"/>
        </w:rPr>
        <w:t>/</w:t>
      </w:r>
      <w:r>
        <w:rPr>
          <w:spacing w:val="-7"/>
          <w:sz w:val="20"/>
        </w:rPr>
        <w:t> </w:t>
      </w:r>
      <w:r>
        <w:rPr>
          <w:sz w:val="20"/>
        </w:rPr>
        <w:t>И.Ю.</w:t>
      </w:r>
      <w:r>
        <w:rPr>
          <w:spacing w:val="-7"/>
          <w:sz w:val="20"/>
        </w:rPr>
        <w:t> </w:t>
      </w:r>
      <w:r>
        <w:rPr>
          <w:sz w:val="20"/>
        </w:rPr>
        <w:t>Стукс,</w:t>
      </w:r>
      <w:r>
        <w:rPr>
          <w:spacing w:val="-7"/>
          <w:sz w:val="20"/>
        </w:rPr>
        <w:t> </w:t>
      </w:r>
      <w:r>
        <w:rPr>
          <w:sz w:val="20"/>
        </w:rPr>
        <w:t>В.А.</w:t>
      </w:r>
      <w:r>
        <w:rPr>
          <w:spacing w:val="-7"/>
          <w:sz w:val="20"/>
        </w:rPr>
        <w:t> </w:t>
      </w:r>
      <w:r>
        <w:rPr>
          <w:sz w:val="20"/>
        </w:rPr>
        <w:t>Марков,</w:t>
      </w:r>
      <w:r>
        <w:rPr>
          <w:spacing w:val="-7"/>
          <w:sz w:val="20"/>
        </w:rPr>
        <w:t> </w:t>
      </w:r>
      <w:r>
        <w:rPr>
          <w:sz w:val="20"/>
        </w:rPr>
        <w:t>И.В.</w:t>
      </w:r>
      <w:r>
        <w:rPr>
          <w:spacing w:val="-7"/>
          <w:sz w:val="20"/>
        </w:rPr>
        <w:t> </w:t>
      </w:r>
      <w:r>
        <w:rPr>
          <w:sz w:val="20"/>
        </w:rPr>
        <w:t>Прохорова</w:t>
      </w:r>
      <w:r>
        <w:rPr>
          <w:spacing w:val="-7"/>
          <w:sz w:val="20"/>
        </w:rPr>
        <w:t> </w:t>
      </w:r>
      <w:r>
        <w:rPr>
          <w:sz w:val="20"/>
        </w:rPr>
        <w:t>// Ультразвуковая и функциональная диагностика. – 2005. – № 3. – С. 100–104.</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Thrombolytic therapy for pulmonary embolism [Text] / В. Dong, G. Pineo, </w:t>
      </w:r>
      <w:r>
        <w:rPr>
          <w:sz w:val="20"/>
        </w:rPr>
        <w:t>Т. Mulrooney [et al.] // Cochrane Database Syst. Rev – 2002. – Vol. 3, N 1. – P. 55–61.</w:t>
      </w:r>
    </w:p>
    <w:p>
      <w:pPr>
        <w:pStyle w:val="ListParagraph"/>
        <w:numPr>
          <w:ilvl w:val="0"/>
          <w:numId w:val="43"/>
        </w:numPr>
        <w:tabs>
          <w:tab w:pos="760" w:val="left" w:leader="none"/>
        </w:tabs>
        <w:spacing w:line="232" w:lineRule="auto" w:before="1" w:after="0"/>
        <w:ind w:left="141" w:right="139" w:firstLine="283"/>
        <w:jc w:val="both"/>
        <w:rPr>
          <w:sz w:val="20"/>
        </w:rPr>
      </w:pPr>
      <w:r>
        <w:rPr>
          <w:sz w:val="20"/>
        </w:rPr>
        <w:t>Interventional radiology treatment for pulmonary embolism [Text] / M.A. De Gregorio,</w:t>
      </w:r>
      <w:r>
        <w:rPr>
          <w:spacing w:val="-3"/>
          <w:sz w:val="20"/>
        </w:rPr>
        <w:t> </w:t>
      </w:r>
      <w:r>
        <w:rPr>
          <w:sz w:val="20"/>
        </w:rPr>
        <w:t>J.A.</w:t>
      </w:r>
      <w:r>
        <w:rPr>
          <w:spacing w:val="-3"/>
          <w:sz w:val="20"/>
        </w:rPr>
        <w:t> </w:t>
      </w:r>
      <w:r>
        <w:rPr>
          <w:sz w:val="20"/>
        </w:rPr>
        <w:t>Guirola,</w:t>
      </w:r>
      <w:r>
        <w:rPr>
          <w:spacing w:val="-3"/>
          <w:sz w:val="20"/>
        </w:rPr>
        <w:t> </w:t>
      </w:r>
      <w:r>
        <w:rPr>
          <w:sz w:val="20"/>
        </w:rPr>
        <w:t>C.</w:t>
      </w:r>
      <w:r>
        <w:rPr>
          <w:spacing w:val="-3"/>
          <w:sz w:val="20"/>
        </w:rPr>
        <w:t> </w:t>
      </w:r>
      <w:r>
        <w:rPr>
          <w:sz w:val="20"/>
        </w:rPr>
        <w:t>Lahuerta</w:t>
      </w:r>
      <w:r>
        <w:rPr>
          <w:spacing w:val="-3"/>
          <w:sz w:val="20"/>
        </w:rPr>
        <w:t> </w:t>
      </w:r>
      <w:r>
        <w:rPr>
          <w:sz w:val="20"/>
        </w:rPr>
        <w:t>[et</w:t>
      </w:r>
      <w:r>
        <w:rPr>
          <w:spacing w:val="-3"/>
          <w:sz w:val="20"/>
        </w:rPr>
        <w:t> </w:t>
      </w:r>
      <w:r>
        <w:rPr>
          <w:sz w:val="20"/>
        </w:rPr>
        <w:t>al.]</w:t>
      </w:r>
      <w:r>
        <w:rPr>
          <w:spacing w:val="-3"/>
          <w:sz w:val="20"/>
        </w:rPr>
        <w:t> </w:t>
      </w:r>
      <w:r>
        <w:rPr>
          <w:sz w:val="20"/>
        </w:rPr>
        <w:t>//</w:t>
      </w:r>
      <w:r>
        <w:rPr>
          <w:spacing w:val="-7"/>
          <w:sz w:val="20"/>
        </w:rPr>
        <w:t> </w:t>
      </w:r>
      <w:r>
        <w:rPr>
          <w:sz w:val="20"/>
        </w:rPr>
        <w:t>World</w:t>
      </w:r>
      <w:r>
        <w:rPr>
          <w:spacing w:val="-3"/>
          <w:sz w:val="20"/>
        </w:rPr>
        <w:t> </w:t>
      </w:r>
      <w:r>
        <w:rPr>
          <w:sz w:val="20"/>
        </w:rPr>
        <w:t>J.</w:t>
      </w:r>
      <w:r>
        <w:rPr>
          <w:spacing w:val="-3"/>
          <w:sz w:val="20"/>
        </w:rPr>
        <w:t> </w:t>
      </w:r>
      <w:r>
        <w:rPr>
          <w:sz w:val="20"/>
        </w:rPr>
        <w:t>Radiol.</w:t>
      </w:r>
      <w:r>
        <w:rPr>
          <w:spacing w:val="-3"/>
          <w:sz w:val="20"/>
        </w:rPr>
        <w:t> </w:t>
      </w:r>
      <w:r>
        <w:rPr>
          <w:sz w:val="20"/>
        </w:rPr>
        <w:t>–</w:t>
      </w:r>
      <w:r>
        <w:rPr>
          <w:spacing w:val="-3"/>
          <w:sz w:val="20"/>
        </w:rPr>
        <w:t> </w:t>
      </w:r>
      <w:r>
        <w:rPr>
          <w:sz w:val="20"/>
        </w:rPr>
        <w:t>2017.</w:t>
      </w:r>
      <w:r>
        <w:rPr>
          <w:spacing w:val="-3"/>
          <w:sz w:val="20"/>
        </w:rPr>
        <w:t> </w:t>
      </w:r>
      <w:r>
        <w:rPr>
          <w:sz w:val="20"/>
        </w:rPr>
        <w:t>–</w:t>
      </w:r>
      <w:r>
        <w:rPr>
          <w:spacing w:val="-7"/>
          <w:sz w:val="20"/>
        </w:rPr>
        <w:t> </w:t>
      </w:r>
      <w:r>
        <w:rPr>
          <w:sz w:val="20"/>
        </w:rPr>
        <w:t>Vol.</w:t>
      </w:r>
      <w:r>
        <w:rPr>
          <w:spacing w:val="-3"/>
          <w:sz w:val="20"/>
        </w:rPr>
        <w:t> </w:t>
      </w:r>
      <w:r>
        <w:rPr>
          <w:sz w:val="20"/>
        </w:rPr>
        <w:t>9,</w:t>
      </w:r>
      <w:r>
        <w:rPr>
          <w:spacing w:val="-3"/>
          <w:sz w:val="20"/>
        </w:rPr>
        <w:t> </w:t>
      </w:r>
      <w:r>
        <w:rPr>
          <w:sz w:val="20"/>
        </w:rPr>
        <w:t>N</w:t>
      </w:r>
      <w:r>
        <w:rPr>
          <w:spacing w:val="-3"/>
          <w:sz w:val="20"/>
        </w:rPr>
        <w:t> </w:t>
      </w:r>
      <w:r>
        <w:rPr>
          <w:sz w:val="20"/>
        </w:rPr>
        <w:t>7.</w:t>
      </w:r>
      <w:r>
        <w:rPr>
          <w:spacing w:val="-3"/>
          <w:sz w:val="20"/>
        </w:rPr>
        <w:t> </w:t>
      </w:r>
      <w:r>
        <w:rPr>
          <w:sz w:val="20"/>
        </w:rPr>
        <w:t>–</w:t>
      </w:r>
      <w:r>
        <w:rPr>
          <w:spacing w:val="-3"/>
          <w:sz w:val="20"/>
        </w:rPr>
        <w:t> </w:t>
      </w:r>
      <w:r>
        <w:rPr>
          <w:sz w:val="20"/>
        </w:rPr>
        <w:t>P. </w:t>
      </w:r>
      <w:r>
        <w:rPr>
          <w:spacing w:val="-2"/>
          <w:sz w:val="20"/>
        </w:rPr>
        <w:t>295–303.</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Intravenous thrombolysis with recombinant tissue plasminogen activator for acute</w:t>
      </w:r>
      <w:r>
        <w:rPr>
          <w:spacing w:val="-13"/>
          <w:sz w:val="20"/>
        </w:rPr>
        <w:t> </w:t>
      </w:r>
      <w:r>
        <w:rPr>
          <w:sz w:val="20"/>
        </w:rPr>
        <w:t>hemispheric</w:t>
      </w:r>
      <w:r>
        <w:rPr>
          <w:spacing w:val="-12"/>
          <w:sz w:val="20"/>
        </w:rPr>
        <w:t> </w:t>
      </w:r>
      <w:r>
        <w:rPr>
          <w:sz w:val="20"/>
        </w:rPr>
        <w:t>stroke</w:t>
      </w:r>
      <w:r>
        <w:rPr>
          <w:spacing w:val="-13"/>
          <w:sz w:val="20"/>
        </w:rPr>
        <w:t> </w:t>
      </w:r>
      <w:r>
        <w:rPr>
          <w:sz w:val="20"/>
        </w:rPr>
        <w:t>[Text]</w:t>
      </w:r>
      <w:r>
        <w:rPr>
          <w:spacing w:val="-12"/>
          <w:sz w:val="20"/>
        </w:rPr>
        <w:t> </w:t>
      </w:r>
      <w:r>
        <w:rPr>
          <w:sz w:val="20"/>
        </w:rPr>
        <w:t>/</w:t>
      </w:r>
      <w:r>
        <w:rPr>
          <w:spacing w:val="-13"/>
          <w:sz w:val="20"/>
        </w:rPr>
        <w:t> </w:t>
      </w:r>
      <w:r>
        <w:rPr>
          <w:sz w:val="20"/>
        </w:rPr>
        <w:t>W.</w:t>
      </w:r>
      <w:r>
        <w:rPr>
          <w:spacing w:val="-12"/>
          <w:sz w:val="20"/>
        </w:rPr>
        <w:t> </w:t>
      </w:r>
      <w:r>
        <w:rPr>
          <w:sz w:val="20"/>
        </w:rPr>
        <w:t>Hacke,</w:t>
      </w:r>
      <w:r>
        <w:rPr>
          <w:spacing w:val="-13"/>
          <w:sz w:val="20"/>
        </w:rPr>
        <w:t> </w:t>
      </w:r>
      <w:r>
        <w:rPr>
          <w:sz w:val="20"/>
        </w:rPr>
        <w:t>M.</w:t>
      </w:r>
      <w:r>
        <w:rPr>
          <w:spacing w:val="-12"/>
          <w:sz w:val="20"/>
        </w:rPr>
        <w:t> </w:t>
      </w:r>
      <w:r>
        <w:rPr>
          <w:sz w:val="20"/>
        </w:rPr>
        <w:t>Kaste,</w:t>
      </w:r>
      <w:r>
        <w:rPr>
          <w:spacing w:val="-13"/>
          <w:sz w:val="20"/>
        </w:rPr>
        <w:t> </w:t>
      </w:r>
      <w:r>
        <w:rPr>
          <w:sz w:val="20"/>
        </w:rPr>
        <w:t>C.</w:t>
      </w:r>
      <w:r>
        <w:rPr>
          <w:spacing w:val="-12"/>
          <w:sz w:val="20"/>
        </w:rPr>
        <w:t> </w:t>
      </w:r>
      <w:r>
        <w:rPr>
          <w:sz w:val="20"/>
        </w:rPr>
        <w:t>Fieschi</w:t>
      </w:r>
      <w:r>
        <w:rPr>
          <w:spacing w:val="-13"/>
          <w:sz w:val="20"/>
        </w:rPr>
        <w:t> </w:t>
      </w:r>
      <w:r>
        <w:rPr>
          <w:sz w:val="20"/>
        </w:rPr>
        <w:t>[et</w:t>
      </w:r>
      <w:r>
        <w:rPr>
          <w:spacing w:val="-12"/>
          <w:sz w:val="20"/>
        </w:rPr>
        <w:t> </w:t>
      </w:r>
      <w:r>
        <w:rPr>
          <w:sz w:val="20"/>
        </w:rPr>
        <w:t>al.]</w:t>
      </w:r>
      <w:r>
        <w:rPr>
          <w:spacing w:val="-13"/>
          <w:sz w:val="20"/>
        </w:rPr>
        <w:t> </w:t>
      </w:r>
      <w:r>
        <w:rPr>
          <w:sz w:val="20"/>
        </w:rPr>
        <w:t>//</w:t>
      </w:r>
      <w:r>
        <w:rPr>
          <w:spacing w:val="-12"/>
          <w:sz w:val="20"/>
        </w:rPr>
        <w:t> </w:t>
      </w:r>
      <w:r>
        <w:rPr>
          <w:sz w:val="20"/>
        </w:rPr>
        <w:t>JAMA.</w:t>
      </w:r>
      <w:r>
        <w:rPr>
          <w:spacing w:val="-13"/>
          <w:sz w:val="20"/>
        </w:rPr>
        <w:t> </w:t>
      </w:r>
      <w:r>
        <w:rPr>
          <w:sz w:val="20"/>
        </w:rPr>
        <w:t>–</w:t>
      </w:r>
      <w:r>
        <w:rPr>
          <w:spacing w:val="-12"/>
          <w:sz w:val="20"/>
        </w:rPr>
        <w:t> </w:t>
      </w:r>
      <w:r>
        <w:rPr>
          <w:sz w:val="20"/>
        </w:rPr>
        <w:t>1995. – Vol. 274. – P. 1017–1025.</w:t>
      </w:r>
    </w:p>
    <w:p>
      <w:pPr>
        <w:pStyle w:val="ListParagraph"/>
        <w:numPr>
          <w:ilvl w:val="0"/>
          <w:numId w:val="43"/>
        </w:numPr>
        <w:tabs>
          <w:tab w:pos="760" w:val="left" w:leader="none"/>
        </w:tabs>
        <w:spacing w:line="232" w:lineRule="auto" w:before="3" w:after="0"/>
        <w:ind w:left="141" w:right="140" w:firstLine="283"/>
        <w:jc w:val="both"/>
        <w:rPr>
          <w:sz w:val="20"/>
        </w:rPr>
      </w:pPr>
      <w:r>
        <w:rPr>
          <w:sz w:val="20"/>
        </w:rPr>
        <w:t>Capstick,</w:t>
      </w:r>
      <w:r>
        <w:rPr>
          <w:spacing w:val="-13"/>
          <w:sz w:val="20"/>
        </w:rPr>
        <w:t> </w:t>
      </w:r>
      <w:r>
        <w:rPr>
          <w:sz w:val="20"/>
        </w:rPr>
        <w:t>T.</w:t>
      </w:r>
      <w:r>
        <w:rPr>
          <w:spacing w:val="-12"/>
          <w:sz w:val="20"/>
        </w:rPr>
        <w:t> </w:t>
      </w:r>
      <w:r>
        <w:rPr>
          <w:sz w:val="20"/>
        </w:rPr>
        <w:t>Efficacy</w:t>
      </w:r>
      <w:r>
        <w:rPr>
          <w:spacing w:val="-12"/>
          <w:sz w:val="20"/>
        </w:rPr>
        <w:t> </w:t>
      </w:r>
      <w:r>
        <w:rPr>
          <w:sz w:val="20"/>
        </w:rPr>
        <w:t>of</w:t>
      </w:r>
      <w:r>
        <w:rPr>
          <w:spacing w:val="-11"/>
          <w:sz w:val="20"/>
        </w:rPr>
        <w:t> </w:t>
      </w:r>
      <w:r>
        <w:rPr>
          <w:sz w:val="20"/>
        </w:rPr>
        <w:t>thrombolytic</w:t>
      </w:r>
      <w:r>
        <w:rPr>
          <w:spacing w:val="-11"/>
          <w:sz w:val="20"/>
        </w:rPr>
        <w:t> </w:t>
      </w:r>
      <w:r>
        <w:rPr>
          <w:sz w:val="20"/>
        </w:rPr>
        <w:t>agents</w:t>
      </w:r>
      <w:r>
        <w:rPr>
          <w:spacing w:val="-11"/>
          <w:sz w:val="20"/>
        </w:rPr>
        <w:t> </w:t>
      </w:r>
      <w:r>
        <w:rPr>
          <w:sz w:val="20"/>
        </w:rPr>
        <w:t>in</w:t>
      </w:r>
      <w:r>
        <w:rPr>
          <w:spacing w:val="-11"/>
          <w:sz w:val="20"/>
        </w:rPr>
        <w:t> </w:t>
      </w:r>
      <w:r>
        <w:rPr>
          <w:sz w:val="20"/>
        </w:rPr>
        <w:t>the</w:t>
      </w:r>
      <w:r>
        <w:rPr>
          <w:spacing w:val="-11"/>
          <w:sz w:val="20"/>
        </w:rPr>
        <w:t> </w:t>
      </w:r>
      <w:r>
        <w:rPr>
          <w:sz w:val="20"/>
        </w:rPr>
        <w:t>treatment</w:t>
      </w:r>
      <w:r>
        <w:rPr>
          <w:spacing w:val="-11"/>
          <w:sz w:val="20"/>
        </w:rPr>
        <w:t> </w:t>
      </w:r>
      <w:r>
        <w:rPr>
          <w:sz w:val="20"/>
        </w:rPr>
        <w:t>of</w:t>
      </w:r>
      <w:r>
        <w:rPr>
          <w:spacing w:val="-11"/>
          <w:sz w:val="20"/>
        </w:rPr>
        <w:t> </w:t>
      </w:r>
      <w:r>
        <w:rPr>
          <w:sz w:val="20"/>
        </w:rPr>
        <w:t>pulmonary</w:t>
      </w:r>
      <w:r>
        <w:rPr>
          <w:spacing w:val="-11"/>
          <w:sz w:val="20"/>
        </w:rPr>
        <w:t> </w:t>
      </w:r>
      <w:r>
        <w:rPr>
          <w:sz w:val="20"/>
        </w:rPr>
        <w:t>embo- lism [Text] /</w:t>
      </w:r>
      <w:r>
        <w:rPr>
          <w:spacing w:val="-2"/>
          <w:sz w:val="20"/>
        </w:rPr>
        <w:t> </w:t>
      </w:r>
      <w:r>
        <w:rPr>
          <w:sz w:val="20"/>
        </w:rPr>
        <w:t>T. Capstick, M.T. Henry // Eur.Respir. J. – 2005. –</w:t>
      </w:r>
      <w:r>
        <w:rPr>
          <w:spacing w:val="-2"/>
          <w:sz w:val="20"/>
        </w:rPr>
        <w:t> </w:t>
      </w:r>
      <w:r>
        <w:rPr>
          <w:sz w:val="20"/>
        </w:rPr>
        <w:t>Vol. 26. – P. 864–874.</w:t>
      </w:r>
    </w:p>
    <w:p>
      <w:pPr>
        <w:pStyle w:val="ListParagraph"/>
        <w:numPr>
          <w:ilvl w:val="0"/>
          <w:numId w:val="43"/>
        </w:numPr>
        <w:tabs>
          <w:tab w:pos="760" w:val="left" w:leader="none"/>
        </w:tabs>
        <w:spacing w:line="232" w:lineRule="auto" w:before="2" w:after="0"/>
        <w:ind w:left="141" w:right="138" w:firstLine="283"/>
        <w:jc w:val="both"/>
        <w:rPr>
          <w:sz w:val="20"/>
        </w:rPr>
      </w:pPr>
      <w:r>
        <w:rPr>
          <w:sz w:val="20"/>
        </w:rPr>
        <w:t>Individual risk assessment for intracranial hemorrhage during </w:t>
      </w:r>
      <w:r>
        <w:rPr>
          <w:sz w:val="20"/>
        </w:rPr>
        <w:t>thrombolytic therapy [Text] / M.L. Simoons,</w:t>
      </w:r>
      <w:r>
        <w:rPr>
          <w:spacing w:val="-10"/>
          <w:sz w:val="20"/>
        </w:rPr>
        <w:t> </w:t>
      </w:r>
      <w:r>
        <w:rPr>
          <w:sz w:val="20"/>
        </w:rPr>
        <w:t>A.P. Maggioni, G. Knatterud [et al.] // Lancet. – 1993. – Vol. 342. – P. 1523–1528.</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Thrombolysis in Myocardial Infarction (TIMI) Trial-phase I: hemorrhagic manifestations and changes in plasma fibrinogen and the fibrinolytic system in patients treated with recombinant tissue plasminogen activator and streptokinase [Text] / S.V. Rao, C. Pratt,</w:t>
      </w:r>
      <w:r>
        <w:rPr>
          <w:spacing w:val="-8"/>
          <w:sz w:val="20"/>
        </w:rPr>
        <w:t> </w:t>
      </w:r>
      <w:r>
        <w:rPr>
          <w:sz w:val="20"/>
        </w:rPr>
        <w:t>A. Berke [et al.] // JACCKardiol. – 1988. – Vol. 11, N 1. – P. 1–11.</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Arcasoy, S.M. Thrombolytic therapy of pulmonary embolism: a comprehensive review</w:t>
      </w:r>
      <w:r>
        <w:rPr>
          <w:spacing w:val="-13"/>
          <w:sz w:val="20"/>
        </w:rPr>
        <w:t> </w:t>
      </w:r>
      <w:r>
        <w:rPr>
          <w:sz w:val="20"/>
        </w:rPr>
        <w:t>of</w:t>
      </w:r>
      <w:r>
        <w:rPr>
          <w:spacing w:val="-8"/>
          <w:sz w:val="20"/>
        </w:rPr>
        <w:t> </w:t>
      </w:r>
      <w:r>
        <w:rPr>
          <w:sz w:val="20"/>
        </w:rPr>
        <w:t>current</w:t>
      </w:r>
      <w:r>
        <w:rPr>
          <w:spacing w:val="-8"/>
          <w:sz w:val="20"/>
        </w:rPr>
        <w:t> </w:t>
      </w:r>
      <w:r>
        <w:rPr>
          <w:sz w:val="20"/>
        </w:rPr>
        <w:t>evidence</w:t>
      </w:r>
      <w:r>
        <w:rPr>
          <w:spacing w:val="-8"/>
          <w:sz w:val="20"/>
        </w:rPr>
        <w:t> </w:t>
      </w:r>
      <w:r>
        <w:rPr>
          <w:sz w:val="20"/>
        </w:rPr>
        <w:t>[Text]</w:t>
      </w:r>
      <w:r>
        <w:rPr>
          <w:spacing w:val="-8"/>
          <w:sz w:val="20"/>
        </w:rPr>
        <w:t> </w:t>
      </w:r>
      <w:r>
        <w:rPr>
          <w:sz w:val="20"/>
        </w:rPr>
        <w:t>/</w:t>
      </w:r>
      <w:r>
        <w:rPr>
          <w:spacing w:val="-8"/>
          <w:sz w:val="20"/>
        </w:rPr>
        <w:t> </w:t>
      </w:r>
      <w:r>
        <w:rPr>
          <w:sz w:val="20"/>
        </w:rPr>
        <w:t>S.M.</w:t>
      </w:r>
      <w:r>
        <w:rPr>
          <w:spacing w:val="-13"/>
          <w:sz w:val="20"/>
        </w:rPr>
        <w:t> </w:t>
      </w:r>
      <w:r>
        <w:rPr>
          <w:sz w:val="20"/>
        </w:rPr>
        <w:t>Arcasoy,</w:t>
      </w:r>
      <w:r>
        <w:rPr>
          <w:spacing w:val="-8"/>
          <w:sz w:val="20"/>
        </w:rPr>
        <w:t> </w:t>
      </w:r>
      <w:r>
        <w:rPr>
          <w:sz w:val="20"/>
        </w:rPr>
        <w:t>J.W.</w:t>
      </w:r>
      <w:r>
        <w:rPr>
          <w:spacing w:val="-8"/>
          <w:sz w:val="20"/>
        </w:rPr>
        <w:t> </w:t>
      </w:r>
      <w:r>
        <w:rPr>
          <w:sz w:val="20"/>
        </w:rPr>
        <w:t>Kreit</w:t>
      </w:r>
      <w:r>
        <w:rPr>
          <w:spacing w:val="-8"/>
          <w:sz w:val="20"/>
        </w:rPr>
        <w:t> </w:t>
      </w:r>
      <w:r>
        <w:rPr>
          <w:sz w:val="20"/>
        </w:rPr>
        <w:t>//</w:t>
      </w:r>
      <w:r>
        <w:rPr>
          <w:spacing w:val="-8"/>
          <w:sz w:val="20"/>
        </w:rPr>
        <w:t> </w:t>
      </w:r>
      <w:r>
        <w:rPr>
          <w:sz w:val="20"/>
        </w:rPr>
        <w:t>Chest.</w:t>
      </w:r>
      <w:r>
        <w:rPr>
          <w:spacing w:val="-8"/>
          <w:sz w:val="20"/>
        </w:rPr>
        <w:t> </w:t>
      </w:r>
      <w:r>
        <w:rPr>
          <w:sz w:val="20"/>
        </w:rPr>
        <w:t>–</w:t>
      </w:r>
      <w:r>
        <w:rPr>
          <w:spacing w:val="-8"/>
          <w:sz w:val="20"/>
        </w:rPr>
        <w:t> </w:t>
      </w:r>
      <w:r>
        <w:rPr>
          <w:sz w:val="20"/>
        </w:rPr>
        <w:t>1999.</w:t>
      </w:r>
      <w:r>
        <w:rPr>
          <w:spacing w:val="-8"/>
          <w:sz w:val="20"/>
        </w:rPr>
        <w:t> </w:t>
      </w:r>
      <w:r>
        <w:rPr>
          <w:sz w:val="20"/>
        </w:rPr>
        <w:t>–</w:t>
      </w:r>
      <w:r>
        <w:rPr>
          <w:spacing w:val="-12"/>
          <w:sz w:val="20"/>
        </w:rPr>
        <w:t> </w:t>
      </w:r>
      <w:r>
        <w:rPr>
          <w:sz w:val="20"/>
        </w:rPr>
        <w:t>Vol.</w:t>
      </w:r>
      <w:r>
        <w:rPr>
          <w:spacing w:val="-8"/>
          <w:sz w:val="20"/>
        </w:rPr>
        <w:t> </w:t>
      </w:r>
      <w:r>
        <w:rPr>
          <w:sz w:val="20"/>
        </w:rPr>
        <w:t>115. – P. 1695–1707.</w:t>
      </w:r>
    </w:p>
    <w:p>
      <w:pPr>
        <w:pStyle w:val="ListParagraph"/>
        <w:numPr>
          <w:ilvl w:val="0"/>
          <w:numId w:val="43"/>
        </w:numPr>
        <w:tabs>
          <w:tab w:pos="760" w:val="left" w:leader="none"/>
        </w:tabs>
        <w:spacing w:line="232" w:lineRule="auto" w:before="3" w:after="0"/>
        <w:ind w:left="141" w:right="139" w:firstLine="283"/>
        <w:jc w:val="both"/>
        <w:rPr>
          <w:sz w:val="20"/>
        </w:rPr>
      </w:pPr>
      <w:r>
        <w:rPr>
          <w:sz w:val="20"/>
        </w:rPr>
        <w:t>Овчинников, Ю.В. Успешная тромболитическая терапия пациентки с мас- сивной тромбоэмболией лёгочной артерии в ранний послеоперационный период [Текст]</w:t>
      </w:r>
      <w:r>
        <w:rPr>
          <w:spacing w:val="-1"/>
          <w:sz w:val="20"/>
        </w:rPr>
        <w:t> </w:t>
      </w:r>
      <w:r>
        <w:rPr>
          <w:sz w:val="20"/>
        </w:rPr>
        <w:t>/</w:t>
      </w:r>
      <w:r>
        <w:rPr>
          <w:spacing w:val="-1"/>
          <w:sz w:val="20"/>
        </w:rPr>
        <w:t> </w:t>
      </w:r>
      <w:r>
        <w:rPr>
          <w:sz w:val="20"/>
        </w:rPr>
        <w:t>Ю.В.</w:t>
      </w:r>
      <w:r>
        <w:rPr>
          <w:spacing w:val="-1"/>
          <w:sz w:val="20"/>
        </w:rPr>
        <w:t> </w:t>
      </w:r>
      <w:r>
        <w:rPr>
          <w:sz w:val="20"/>
        </w:rPr>
        <w:t>Овчинников, М.В.</w:t>
      </w:r>
      <w:r>
        <w:rPr>
          <w:spacing w:val="-1"/>
          <w:sz w:val="20"/>
        </w:rPr>
        <w:t> </w:t>
      </w:r>
      <w:r>
        <w:rPr>
          <w:sz w:val="20"/>
        </w:rPr>
        <w:t>Зеленов,</w:t>
      </w:r>
      <w:r>
        <w:rPr>
          <w:spacing w:val="-1"/>
          <w:sz w:val="20"/>
        </w:rPr>
        <w:t> </w:t>
      </w:r>
      <w:r>
        <w:rPr>
          <w:sz w:val="20"/>
        </w:rPr>
        <w:t>Р.М. Линчак [и</w:t>
      </w:r>
      <w:r>
        <w:rPr>
          <w:spacing w:val="-1"/>
          <w:sz w:val="20"/>
        </w:rPr>
        <w:t> </w:t>
      </w:r>
      <w:r>
        <w:rPr>
          <w:sz w:val="20"/>
        </w:rPr>
        <w:t>др.]</w:t>
      </w:r>
      <w:r>
        <w:rPr>
          <w:spacing w:val="-1"/>
          <w:sz w:val="20"/>
        </w:rPr>
        <w:t> </w:t>
      </w:r>
      <w:r>
        <w:rPr>
          <w:sz w:val="20"/>
        </w:rPr>
        <w:t>//</w:t>
      </w:r>
      <w:r>
        <w:rPr>
          <w:spacing w:val="-1"/>
          <w:sz w:val="20"/>
        </w:rPr>
        <w:t> </w:t>
      </w:r>
      <w:r>
        <w:rPr>
          <w:sz w:val="20"/>
        </w:rPr>
        <w:t>Военно-медицин- ский журнал. –2017. – № 9. –С.74–76.</w:t>
      </w:r>
    </w:p>
    <w:p>
      <w:pPr>
        <w:pStyle w:val="ListParagraph"/>
        <w:numPr>
          <w:ilvl w:val="0"/>
          <w:numId w:val="43"/>
        </w:numPr>
        <w:tabs>
          <w:tab w:pos="760" w:val="left" w:leader="none"/>
        </w:tabs>
        <w:spacing w:line="232" w:lineRule="auto" w:before="4" w:after="0"/>
        <w:ind w:left="141" w:right="139" w:firstLine="283"/>
        <w:jc w:val="both"/>
        <w:rPr>
          <w:sz w:val="20"/>
        </w:rPr>
      </w:pPr>
      <w:r>
        <w:rPr>
          <w:spacing w:val="-2"/>
          <w:sz w:val="20"/>
        </w:rPr>
        <w:t>Масленников, М.А. Современные эндоваскулярные методики терапии вено- зных</w:t>
      </w:r>
      <w:r>
        <w:rPr>
          <w:spacing w:val="-3"/>
          <w:sz w:val="20"/>
        </w:rPr>
        <w:t> </w:t>
      </w:r>
      <w:r>
        <w:rPr>
          <w:spacing w:val="-2"/>
          <w:sz w:val="20"/>
        </w:rPr>
        <w:t>тромбозов</w:t>
      </w:r>
      <w:r>
        <w:rPr>
          <w:spacing w:val="-3"/>
          <w:sz w:val="20"/>
        </w:rPr>
        <w:t> </w:t>
      </w:r>
      <w:r>
        <w:rPr>
          <w:spacing w:val="-2"/>
          <w:sz w:val="20"/>
        </w:rPr>
        <w:t>и</w:t>
      </w:r>
      <w:r>
        <w:rPr>
          <w:spacing w:val="-3"/>
          <w:sz w:val="20"/>
        </w:rPr>
        <w:t> </w:t>
      </w:r>
      <w:r>
        <w:rPr>
          <w:spacing w:val="-2"/>
          <w:sz w:val="20"/>
        </w:rPr>
        <w:t>тромбоэмболий</w:t>
      </w:r>
      <w:r>
        <w:rPr>
          <w:spacing w:val="-3"/>
          <w:sz w:val="20"/>
        </w:rPr>
        <w:t> </w:t>
      </w:r>
      <w:r>
        <w:rPr>
          <w:spacing w:val="-2"/>
          <w:sz w:val="20"/>
        </w:rPr>
        <w:t>[Текст]</w:t>
      </w:r>
      <w:r>
        <w:rPr>
          <w:spacing w:val="-3"/>
          <w:sz w:val="20"/>
        </w:rPr>
        <w:t> </w:t>
      </w:r>
      <w:r>
        <w:rPr>
          <w:spacing w:val="-2"/>
          <w:sz w:val="20"/>
        </w:rPr>
        <w:t>/</w:t>
      </w:r>
      <w:r>
        <w:rPr>
          <w:spacing w:val="-3"/>
          <w:sz w:val="20"/>
        </w:rPr>
        <w:t> </w:t>
      </w:r>
      <w:r>
        <w:rPr>
          <w:spacing w:val="-2"/>
          <w:sz w:val="20"/>
        </w:rPr>
        <w:t>М.А.</w:t>
      </w:r>
      <w:r>
        <w:rPr>
          <w:spacing w:val="-3"/>
          <w:sz w:val="20"/>
        </w:rPr>
        <w:t> </w:t>
      </w:r>
      <w:r>
        <w:rPr>
          <w:spacing w:val="-2"/>
          <w:sz w:val="20"/>
        </w:rPr>
        <w:t>Масленников,</w:t>
      </w:r>
      <w:r>
        <w:rPr>
          <w:spacing w:val="-3"/>
          <w:sz w:val="20"/>
        </w:rPr>
        <w:t> </w:t>
      </w:r>
      <w:r>
        <w:rPr>
          <w:spacing w:val="-2"/>
          <w:sz w:val="20"/>
        </w:rPr>
        <w:t>Н.С.</w:t>
      </w:r>
      <w:r>
        <w:rPr>
          <w:spacing w:val="-3"/>
          <w:sz w:val="20"/>
        </w:rPr>
        <w:t> </w:t>
      </w:r>
      <w:r>
        <w:rPr>
          <w:spacing w:val="-2"/>
          <w:sz w:val="20"/>
        </w:rPr>
        <w:t>Синкевич,</w:t>
      </w:r>
      <w:r>
        <w:rPr>
          <w:spacing w:val="-3"/>
          <w:sz w:val="20"/>
        </w:rPr>
        <w:t> </w:t>
      </w:r>
      <w:r>
        <w:rPr>
          <w:spacing w:val="-2"/>
          <w:sz w:val="20"/>
        </w:rPr>
        <w:t>А.П. </w:t>
      </w:r>
      <w:r>
        <w:rPr>
          <w:sz w:val="20"/>
        </w:rPr>
        <w:t>Савченко //Consilium Medicum. – 2015. – Т. 17, № 5. – С. 44–48.</w:t>
      </w:r>
    </w:p>
    <w:p>
      <w:pPr>
        <w:pStyle w:val="ListParagraph"/>
        <w:numPr>
          <w:ilvl w:val="0"/>
          <w:numId w:val="43"/>
        </w:numPr>
        <w:tabs>
          <w:tab w:pos="760" w:val="left" w:leader="none"/>
        </w:tabs>
        <w:spacing w:line="232" w:lineRule="auto" w:before="2" w:after="0"/>
        <w:ind w:left="141" w:right="139" w:firstLine="283"/>
        <w:jc w:val="both"/>
        <w:rPr>
          <w:sz w:val="20"/>
        </w:rPr>
      </w:pPr>
      <w:r>
        <w:rPr>
          <w:sz w:val="20"/>
        </w:rPr>
        <w:t>Intravenous and intrapulmonary recombinant tissue-type plasminogen activator in the treatment of acute massive pulmonary embolism [Text] / M. Verstraete, G.A. Miller, H. Bounameaux [et al.] // Circulation. – 1998. – Vol. 77. – P. 353–360.</w:t>
      </w:r>
    </w:p>
    <w:p>
      <w:pPr>
        <w:pStyle w:val="ListParagraph"/>
        <w:numPr>
          <w:ilvl w:val="0"/>
          <w:numId w:val="43"/>
        </w:numPr>
        <w:tabs>
          <w:tab w:pos="760" w:val="left" w:leader="none"/>
        </w:tabs>
        <w:spacing w:line="252" w:lineRule="auto" w:before="0" w:after="0"/>
        <w:ind w:left="141" w:right="140" w:firstLine="283"/>
        <w:jc w:val="both"/>
        <w:rPr>
          <w:sz w:val="20"/>
        </w:rPr>
      </w:pPr>
      <w:r>
        <w:rPr>
          <w:sz w:val="20"/>
        </w:rPr>
        <w:t>Thrombolysis for pulmonary embolism and risk of all-cause mortality bleeding, and intracranial hemorrhage: a metaanalysis [Text] /S. Chatterjee, A. Chakraborty, I. Weinberg [et al.] // JAMA. – 2014. – Vol. 311, N 23. – P. 2414–2421.</w:t>
      </w:r>
    </w:p>
    <w:p>
      <w:pPr>
        <w:pStyle w:val="ListParagraph"/>
        <w:spacing w:after="0" w:line="252" w:lineRule="auto"/>
        <w:jc w:val="both"/>
        <w:rPr>
          <w:sz w:val="20"/>
        </w:rPr>
        <w:sectPr>
          <w:pgSz w:w="9360" w:h="13330"/>
          <w:pgMar w:header="328" w:footer="505" w:top="780" w:bottom="700" w:left="992" w:right="992"/>
        </w:sectPr>
      </w:pPr>
    </w:p>
    <w:p>
      <w:pPr>
        <w:pStyle w:val="Heading2"/>
        <w:spacing w:line="235" w:lineRule="auto"/>
        <w:ind w:left="733" w:right="731"/>
      </w:pPr>
      <w:bookmarkStart w:name="_TOC_250003" w:id="14"/>
      <w:r>
        <w:rPr>
          <w:spacing w:val="-2"/>
        </w:rPr>
        <w:t>РЕОЛИТИЧЕСКАЯ</w:t>
      </w:r>
      <w:r>
        <w:rPr>
          <w:spacing w:val="-5"/>
        </w:rPr>
        <w:t> </w:t>
      </w:r>
      <w:r>
        <w:rPr>
          <w:spacing w:val="-2"/>
        </w:rPr>
        <w:t>ТРОМБЭКТОМИЯ </w:t>
      </w:r>
      <w:bookmarkEnd w:id="14"/>
      <w:r>
        <w:rPr/>
        <w:t>ИЗ ЛЁГОЧНЫХ АРТЕРИЙ</w:t>
      </w:r>
    </w:p>
    <w:p>
      <w:pPr>
        <w:pStyle w:val="BodyText"/>
        <w:spacing w:line="247" w:lineRule="auto" w:before="246"/>
        <w:ind w:left="908" w:right="906"/>
        <w:jc w:val="center"/>
      </w:pPr>
      <w:r>
        <w:rPr/>
        <w:t>Коков</w:t>
      </w:r>
      <w:r>
        <w:rPr>
          <w:spacing w:val="-14"/>
        </w:rPr>
        <w:t> </w:t>
      </w:r>
      <w:r>
        <w:rPr/>
        <w:t>Л.С.,</w:t>
      </w:r>
      <w:r>
        <w:rPr>
          <w:spacing w:val="-14"/>
        </w:rPr>
        <w:t> </w:t>
      </w:r>
      <w:r>
        <w:rPr/>
        <w:t>Хубутия</w:t>
      </w:r>
      <w:r>
        <w:rPr>
          <w:spacing w:val="-14"/>
        </w:rPr>
        <w:t> </w:t>
      </w:r>
      <w:r>
        <w:rPr/>
        <w:t>М.Ш.,</w:t>
      </w:r>
      <w:r>
        <w:rPr>
          <w:spacing w:val="-13"/>
        </w:rPr>
        <w:t> </w:t>
      </w:r>
      <w:r>
        <w:rPr/>
        <w:t>Матвеев</w:t>
      </w:r>
      <w:r>
        <w:rPr>
          <w:spacing w:val="-14"/>
        </w:rPr>
        <w:t> </w:t>
      </w:r>
      <w:r>
        <w:rPr/>
        <w:t>П.Д.,</w:t>
      </w:r>
      <w:r>
        <w:rPr>
          <w:spacing w:val="-14"/>
        </w:rPr>
        <w:t> </w:t>
      </w:r>
      <w:r>
        <w:rPr/>
        <w:t>Горшков</w:t>
      </w:r>
      <w:r>
        <w:rPr>
          <w:spacing w:val="-14"/>
        </w:rPr>
        <w:t> </w:t>
      </w:r>
      <w:r>
        <w:rPr/>
        <w:t>Н.С., Аязян Э.А. (Eric Ayazyan)</w:t>
      </w:r>
    </w:p>
    <w:p>
      <w:pPr>
        <w:pStyle w:val="BodyText"/>
        <w:spacing w:before="43"/>
      </w:pPr>
    </w:p>
    <w:p>
      <w:pPr>
        <w:pStyle w:val="ListParagraph"/>
        <w:numPr>
          <w:ilvl w:val="1"/>
          <w:numId w:val="43"/>
        </w:numPr>
        <w:tabs>
          <w:tab w:pos="532" w:val="left" w:leader="none"/>
        </w:tabs>
        <w:spacing w:line="302" w:lineRule="auto" w:before="0" w:after="0"/>
        <w:ind w:left="425" w:right="1450" w:firstLine="0"/>
        <w:jc w:val="left"/>
        <w:rPr>
          <w:b/>
          <w:sz w:val="18"/>
        </w:rPr>
      </w:pPr>
      <w:r>
        <w:rPr>
          <w:b/>
          <w:sz w:val="18"/>
        </w:rPr>
        <w:t>ПОКАЗАНИЯ</w:t>
      </w:r>
      <w:r>
        <w:rPr>
          <w:b/>
          <w:spacing w:val="-12"/>
          <w:sz w:val="18"/>
        </w:rPr>
        <w:t> </w:t>
      </w:r>
      <w:r>
        <w:rPr>
          <w:b/>
          <w:sz w:val="18"/>
        </w:rPr>
        <w:t>И</w:t>
      </w:r>
      <w:r>
        <w:rPr>
          <w:b/>
          <w:spacing w:val="-11"/>
          <w:sz w:val="18"/>
        </w:rPr>
        <w:t> </w:t>
      </w:r>
      <w:r>
        <w:rPr>
          <w:b/>
          <w:sz w:val="18"/>
        </w:rPr>
        <w:t>ПРОТИВОПОКАЗАНИЯ</w:t>
      </w:r>
      <w:r>
        <w:rPr>
          <w:b/>
          <w:spacing w:val="-11"/>
          <w:sz w:val="18"/>
        </w:rPr>
        <w:t> </w:t>
      </w:r>
      <w:r>
        <w:rPr>
          <w:b/>
          <w:sz w:val="18"/>
        </w:rPr>
        <w:t>К</w:t>
      </w:r>
      <w:r>
        <w:rPr>
          <w:b/>
          <w:spacing w:val="-11"/>
          <w:sz w:val="18"/>
        </w:rPr>
        <w:t> </w:t>
      </w:r>
      <w:r>
        <w:rPr>
          <w:b/>
          <w:sz w:val="18"/>
        </w:rPr>
        <w:t>РЕОЛИТИЧЕСКОЙ ТРОМБЭКТОМИИ ИЗ ЛЁГОЧНОЙ АРТЕРИИ</w:t>
      </w:r>
    </w:p>
    <w:p>
      <w:pPr>
        <w:pStyle w:val="ListParagraph"/>
        <w:numPr>
          <w:ilvl w:val="1"/>
          <w:numId w:val="43"/>
        </w:numPr>
        <w:tabs>
          <w:tab w:pos="532" w:val="left" w:leader="none"/>
        </w:tabs>
        <w:spacing w:line="240" w:lineRule="auto" w:before="78" w:after="0"/>
        <w:ind w:left="532" w:right="0" w:hanging="107"/>
        <w:jc w:val="left"/>
        <w:rPr>
          <w:b/>
          <w:sz w:val="18"/>
        </w:rPr>
      </w:pPr>
      <w:r>
        <w:rPr>
          <w:b/>
          <w:sz w:val="18"/>
        </w:rPr>
        <w:t>КОНСТРУКЦИЯ</w:t>
      </w:r>
      <w:r>
        <w:rPr>
          <w:b/>
          <w:spacing w:val="-8"/>
          <w:sz w:val="18"/>
        </w:rPr>
        <w:t> </w:t>
      </w:r>
      <w:r>
        <w:rPr>
          <w:b/>
          <w:sz w:val="18"/>
        </w:rPr>
        <w:t>И</w:t>
      </w:r>
      <w:r>
        <w:rPr>
          <w:b/>
          <w:spacing w:val="-4"/>
          <w:sz w:val="18"/>
        </w:rPr>
        <w:t> </w:t>
      </w:r>
      <w:r>
        <w:rPr>
          <w:b/>
          <w:sz w:val="18"/>
        </w:rPr>
        <w:t>ПРИНЦИП</w:t>
      </w:r>
      <w:r>
        <w:rPr>
          <w:b/>
          <w:spacing w:val="-4"/>
          <w:sz w:val="18"/>
        </w:rPr>
        <w:t> </w:t>
      </w:r>
      <w:r>
        <w:rPr>
          <w:b/>
          <w:sz w:val="18"/>
        </w:rPr>
        <w:t>ДЕЙСТВИЯ</w:t>
      </w:r>
      <w:r>
        <w:rPr>
          <w:b/>
          <w:spacing w:val="-5"/>
          <w:sz w:val="18"/>
        </w:rPr>
        <w:t> </w:t>
      </w:r>
      <w:r>
        <w:rPr>
          <w:b/>
          <w:sz w:val="18"/>
        </w:rPr>
        <w:t>СИСТЕМЫ</w:t>
      </w:r>
      <w:r>
        <w:rPr>
          <w:b/>
          <w:spacing w:val="-4"/>
          <w:sz w:val="18"/>
        </w:rPr>
        <w:t> </w:t>
      </w:r>
      <w:r>
        <w:rPr>
          <w:b/>
          <w:spacing w:val="-5"/>
          <w:sz w:val="18"/>
        </w:rPr>
        <w:t>JET</w:t>
      </w:r>
    </w:p>
    <w:p>
      <w:pPr>
        <w:pStyle w:val="ListParagraph"/>
        <w:numPr>
          <w:ilvl w:val="1"/>
          <w:numId w:val="43"/>
        </w:numPr>
        <w:tabs>
          <w:tab w:pos="532" w:val="left" w:leader="none"/>
        </w:tabs>
        <w:spacing w:line="302" w:lineRule="auto" w:before="133" w:after="0"/>
        <w:ind w:left="425" w:right="1296" w:firstLine="0"/>
        <w:jc w:val="left"/>
        <w:rPr>
          <w:b/>
          <w:sz w:val="18"/>
        </w:rPr>
      </w:pPr>
      <w:r>
        <w:rPr>
          <w:b/>
          <w:sz w:val="18"/>
        </w:rPr>
        <w:t>ПОДГОТОВКА</w:t>
      </w:r>
      <w:r>
        <w:rPr>
          <w:b/>
          <w:spacing w:val="-12"/>
          <w:sz w:val="18"/>
        </w:rPr>
        <w:t> </w:t>
      </w:r>
      <w:r>
        <w:rPr>
          <w:b/>
          <w:sz w:val="18"/>
        </w:rPr>
        <w:t>БОЛЬНОГО</w:t>
      </w:r>
      <w:r>
        <w:rPr>
          <w:b/>
          <w:spacing w:val="-11"/>
          <w:sz w:val="18"/>
        </w:rPr>
        <w:t> </w:t>
      </w:r>
      <w:r>
        <w:rPr>
          <w:b/>
          <w:sz w:val="18"/>
        </w:rPr>
        <w:t>И</w:t>
      </w:r>
      <w:r>
        <w:rPr>
          <w:b/>
          <w:spacing w:val="-11"/>
          <w:sz w:val="18"/>
        </w:rPr>
        <w:t> </w:t>
      </w:r>
      <w:r>
        <w:rPr>
          <w:b/>
          <w:sz w:val="18"/>
        </w:rPr>
        <w:t>ТЕХНИКА</w:t>
      </w:r>
      <w:r>
        <w:rPr>
          <w:b/>
          <w:spacing w:val="-11"/>
          <w:sz w:val="18"/>
        </w:rPr>
        <w:t> </w:t>
      </w:r>
      <w:r>
        <w:rPr>
          <w:b/>
          <w:sz w:val="18"/>
        </w:rPr>
        <w:t>УДАЛЕНИЯ</w:t>
      </w:r>
      <w:r>
        <w:rPr>
          <w:b/>
          <w:spacing w:val="-12"/>
          <w:sz w:val="18"/>
        </w:rPr>
        <w:t> </w:t>
      </w:r>
      <w:r>
        <w:rPr>
          <w:b/>
          <w:sz w:val="18"/>
        </w:rPr>
        <w:t>ТРОМБОВ ИЗ ЛЁГОЧНОЙ АРТЕРИИ</w:t>
      </w:r>
    </w:p>
    <w:p>
      <w:pPr>
        <w:pStyle w:val="ListParagraph"/>
        <w:numPr>
          <w:ilvl w:val="1"/>
          <w:numId w:val="43"/>
        </w:numPr>
        <w:tabs>
          <w:tab w:pos="532" w:val="left" w:leader="none"/>
        </w:tabs>
        <w:spacing w:line="240" w:lineRule="auto" w:before="79" w:after="0"/>
        <w:ind w:left="532" w:right="0" w:hanging="107"/>
        <w:jc w:val="left"/>
        <w:rPr>
          <w:b/>
          <w:sz w:val="18"/>
        </w:rPr>
      </w:pPr>
      <w:r>
        <w:rPr>
          <w:b/>
          <w:spacing w:val="-2"/>
          <w:sz w:val="18"/>
        </w:rPr>
        <w:t>ЭТАПЫ</w:t>
      </w:r>
      <w:r>
        <w:rPr>
          <w:b/>
          <w:spacing w:val="-4"/>
          <w:sz w:val="18"/>
        </w:rPr>
        <w:t> </w:t>
      </w:r>
      <w:r>
        <w:rPr>
          <w:b/>
          <w:spacing w:val="-2"/>
          <w:sz w:val="18"/>
        </w:rPr>
        <w:t>ТРОМБЭКТОМИИ</w:t>
      </w:r>
    </w:p>
    <w:p>
      <w:pPr>
        <w:pStyle w:val="ListParagraph"/>
        <w:numPr>
          <w:ilvl w:val="1"/>
          <w:numId w:val="43"/>
        </w:numPr>
        <w:tabs>
          <w:tab w:pos="536" w:val="left" w:leader="none"/>
        </w:tabs>
        <w:spacing w:line="302" w:lineRule="auto" w:before="133" w:after="0"/>
        <w:ind w:left="425" w:right="989" w:firstLine="0"/>
        <w:jc w:val="left"/>
        <w:rPr>
          <w:b/>
          <w:sz w:val="18"/>
        </w:rPr>
      </w:pPr>
      <w:r>
        <w:rPr>
          <w:b/>
          <w:sz w:val="18"/>
        </w:rPr>
        <w:t>КОНТРОЛЬ</w:t>
      </w:r>
      <w:r>
        <w:rPr>
          <w:b/>
          <w:spacing w:val="-11"/>
          <w:sz w:val="18"/>
        </w:rPr>
        <w:t> </w:t>
      </w:r>
      <w:r>
        <w:rPr>
          <w:b/>
          <w:sz w:val="18"/>
        </w:rPr>
        <w:t>РЕЗУЛЬТАТОВ</w:t>
      </w:r>
      <w:r>
        <w:rPr>
          <w:b/>
          <w:spacing w:val="-11"/>
          <w:sz w:val="18"/>
        </w:rPr>
        <w:t> </w:t>
      </w:r>
      <w:r>
        <w:rPr>
          <w:b/>
          <w:sz w:val="18"/>
        </w:rPr>
        <w:t>УДАЛЕНИЯ</w:t>
      </w:r>
      <w:r>
        <w:rPr>
          <w:b/>
          <w:spacing w:val="-11"/>
          <w:sz w:val="18"/>
        </w:rPr>
        <w:t> </w:t>
      </w:r>
      <w:r>
        <w:rPr>
          <w:b/>
          <w:sz w:val="18"/>
        </w:rPr>
        <w:t>ТРОМБОВ</w:t>
      </w:r>
      <w:r>
        <w:rPr>
          <w:b/>
          <w:spacing w:val="-11"/>
          <w:sz w:val="18"/>
        </w:rPr>
        <w:t> </w:t>
      </w:r>
      <w:r>
        <w:rPr>
          <w:b/>
          <w:sz w:val="18"/>
        </w:rPr>
        <w:t>ИЗ</w:t>
      </w:r>
      <w:r>
        <w:rPr>
          <w:b/>
          <w:spacing w:val="-11"/>
          <w:sz w:val="18"/>
        </w:rPr>
        <w:t> </w:t>
      </w:r>
      <w:r>
        <w:rPr>
          <w:b/>
          <w:sz w:val="18"/>
        </w:rPr>
        <w:t>ЛЁГОЧНОЙ </w:t>
      </w:r>
      <w:r>
        <w:rPr>
          <w:b/>
          <w:spacing w:val="-2"/>
          <w:sz w:val="18"/>
        </w:rPr>
        <w:t>АРТЕРИИ</w:t>
      </w:r>
    </w:p>
    <w:p>
      <w:pPr>
        <w:pStyle w:val="ListParagraph"/>
        <w:numPr>
          <w:ilvl w:val="1"/>
          <w:numId w:val="43"/>
        </w:numPr>
        <w:tabs>
          <w:tab w:pos="532" w:val="left" w:leader="none"/>
        </w:tabs>
        <w:spacing w:line="240" w:lineRule="auto" w:before="78" w:after="0"/>
        <w:ind w:left="532" w:right="0" w:hanging="107"/>
        <w:jc w:val="left"/>
        <w:rPr>
          <w:b/>
          <w:sz w:val="18"/>
        </w:rPr>
      </w:pPr>
      <w:r>
        <w:rPr>
          <w:b/>
          <w:spacing w:val="-2"/>
          <w:sz w:val="18"/>
        </w:rPr>
        <w:t>ОСЛОЖНЕНИЯ</w:t>
      </w:r>
      <w:r>
        <w:rPr>
          <w:b/>
          <w:spacing w:val="4"/>
          <w:sz w:val="18"/>
        </w:rPr>
        <w:t> </w:t>
      </w:r>
      <w:r>
        <w:rPr>
          <w:b/>
          <w:spacing w:val="-2"/>
          <w:sz w:val="18"/>
        </w:rPr>
        <w:t>РЕОЛИТИЧЕСКОЙ</w:t>
      </w:r>
      <w:r>
        <w:rPr>
          <w:b/>
          <w:spacing w:val="6"/>
          <w:sz w:val="18"/>
        </w:rPr>
        <w:t> </w:t>
      </w:r>
      <w:r>
        <w:rPr>
          <w:b/>
          <w:spacing w:val="-2"/>
          <w:sz w:val="18"/>
        </w:rPr>
        <w:t>ТРОМБЭКТОМИИ</w:t>
      </w:r>
    </w:p>
    <w:p>
      <w:pPr>
        <w:pStyle w:val="ListParagraph"/>
        <w:numPr>
          <w:ilvl w:val="1"/>
          <w:numId w:val="43"/>
        </w:numPr>
        <w:tabs>
          <w:tab w:pos="532" w:val="left" w:leader="none"/>
        </w:tabs>
        <w:spacing w:line="240" w:lineRule="auto" w:before="133" w:after="0"/>
        <w:ind w:left="532" w:right="0" w:hanging="107"/>
        <w:jc w:val="left"/>
        <w:rPr>
          <w:b/>
          <w:sz w:val="18"/>
        </w:rPr>
      </w:pPr>
      <w:r>
        <w:rPr>
          <w:b/>
          <w:sz w:val="18"/>
        </w:rPr>
        <w:t>КЛИНИЧЕСКИЕ </w:t>
      </w:r>
      <w:r>
        <w:rPr>
          <w:b/>
          <w:spacing w:val="-2"/>
          <w:sz w:val="18"/>
        </w:rPr>
        <w:t>НАБЛЮДЕНИЯ</w:t>
      </w:r>
    </w:p>
    <w:p>
      <w:pPr>
        <w:pStyle w:val="ListParagraph"/>
        <w:numPr>
          <w:ilvl w:val="1"/>
          <w:numId w:val="43"/>
        </w:numPr>
        <w:tabs>
          <w:tab w:pos="532" w:val="left" w:leader="none"/>
        </w:tabs>
        <w:spacing w:line="240" w:lineRule="auto" w:before="133" w:after="0"/>
        <w:ind w:left="532" w:right="0" w:hanging="107"/>
        <w:jc w:val="left"/>
        <w:rPr>
          <w:b/>
          <w:sz w:val="18"/>
        </w:rPr>
      </w:pPr>
      <w:r>
        <w:rPr>
          <w:b/>
          <w:spacing w:val="-2"/>
          <w:sz w:val="18"/>
        </w:rPr>
        <w:t>ЗАКЛЮЧЕНИЕ</w:t>
      </w:r>
    </w:p>
    <w:p>
      <w:pPr>
        <w:pStyle w:val="ListParagraph"/>
        <w:numPr>
          <w:ilvl w:val="1"/>
          <w:numId w:val="43"/>
        </w:numPr>
        <w:tabs>
          <w:tab w:pos="532" w:val="left" w:leader="none"/>
        </w:tabs>
        <w:spacing w:line="240" w:lineRule="auto" w:before="133" w:after="0"/>
        <w:ind w:left="532" w:right="0" w:hanging="107"/>
        <w:jc w:val="left"/>
        <w:rPr>
          <w:b/>
          <w:sz w:val="18"/>
        </w:rPr>
      </w:pPr>
      <w:r>
        <w:rPr>
          <w:b/>
          <w:spacing w:val="-2"/>
          <w:sz w:val="18"/>
        </w:rPr>
        <w:t>ЛИТЕРАТУРА</w:t>
      </w:r>
    </w:p>
    <w:p>
      <w:pPr>
        <w:pStyle w:val="BodyText"/>
        <w:rPr>
          <w:b/>
          <w:sz w:val="18"/>
        </w:rPr>
      </w:pPr>
    </w:p>
    <w:p>
      <w:pPr>
        <w:pStyle w:val="BodyText"/>
        <w:spacing w:before="122"/>
        <w:rPr>
          <w:b/>
          <w:sz w:val="18"/>
        </w:rPr>
      </w:pPr>
    </w:p>
    <w:p>
      <w:pPr>
        <w:pStyle w:val="Heading4"/>
        <w:ind w:left="-1"/>
      </w:pPr>
      <w:r>
        <w:rPr>
          <w:spacing w:val="-2"/>
        </w:rPr>
        <w:t>СОКРАЩЕНИЯ</w:t>
      </w:r>
    </w:p>
    <w:p>
      <w:pPr>
        <w:pStyle w:val="BodyText"/>
        <w:spacing w:before="14"/>
        <w:rPr>
          <w:b/>
        </w:rPr>
      </w:pPr>
    </w:p>
    <w:p>
      <w:pPr>
        <w:pStyle w:val="BodyText"/>
        <w:spacing w:line="247" w:lineRule="auto"/>
        <w:ind w:left="141" w:firstLine="283"/>
      </w:pPr>
      <w:r>
        <w:rPr/>
        <w:t>ESС − The European Society of Cardiology − Европейское общество кар- </w:t>
      </w:r>
      <w:r>
        <w:rPr>
          <w:spacing w:val="-2"/>
        </w:rPr>
        <w:t>диологов;</w:t>
      </w:r>
    </w:p>
    <w:p>
      <w:pPr>
        <w:pStyle w:val="BodyText"/>
        <w:spacing w:line="252" w:lineRule="exact"/>
        <w:ind w:left="425"/>
      </w:pPr>
      <w:r>
        <w:rPr/>
        <w:t>ЛЖ</w:t>
      </w:r>
      <w:r>
        <w:rPr>
          <w:spacing w:val="-2"/>
        </w:rPr>
        <w:t> </w:t>
      </w:r>
      <w:r>
        <w:rPr/>
        <w:t>–</w:t>
      </w:r>
      <w:r>
        <w:rPr>
          <w:spacing w:val="-1"/>
        </w:rPr>
        <w:t> </w:t>
      </w:r>
      <w:r>
        <w:rPr/>
        <w:t>левый</w:t>
      </w:r>
      <w:r>
        <w:rPr>
          <w:spacing w:val="-2"/>
        </w:rPr>
        <w:t> желудочек;</w:t>
      </w:r>
    </w:p>
    <w:p>
      <w:pPr>
        <w:pStyle w:val="BodyText"/>
        <w:spacing w:line="247" w:lineRule="auto" w:before="7"/>
        <w:ind w:left="425" w:right="1540"/>
      </w:pPr>
      <w:r>
        <w:rPr/>
        <w:t>МСКТ</w:t>
      </w:r>
      <w:r>
        <w:rPr>
          <w:spacing w:val="-14"/>
        </w:rPr>
        <w:t> </w:t>
      </w:r>
      <w:r>
        <w:rPr/>
        <w:t>–</w:t>
      </w:r>
      <w:r>
        <w:rPr>
          <w:spacing w:val="-14"/>
        </w:rPr>
        <w:t> </w:t>
      </w:r>
      <w:r>
        <w:rPr/>
        <w:t>мультиспиральная</w:t>
      </w:r>
      <w:r>
        <w:rPr>
          <w:spacing w:val="-14"/>
        </w:rPr>
        <w:t> </w:t>
      </w:r>
      <w:r>
        <w:rPr/>
        <w:t>компьютерная</w:t>
      </w:r>
      <w:r>
        <w:rPr>
          <w:spacing w:val="-13"/>
        </w:rPr>
        <w:t> </w:t>
      </w:r>
      <w:r>
        <w:rPr/>
        <w:t>томография; РТ − реолитическая тромбэктомия;</w:t>
      </w:r>
    </w:p>
    <w:p>
      <w:pPr>
        <w:pStyle w:val="BodyText"/>
        <w:spacing w:line="247" w:lineRule="auto"/>
        <w:ind w:left="425" w:right="1768"/>
      </w:pPr>
      <w:r>
        <w:rPr/>
        <w:t>СДЛА</w:t>
      </w:r>
      <w:r>
        <w:rPr>
          <w:spacing w:val="-12"/>
        </w:rPr>
        <w:t> </w:t>
      </w:r>
      <w:r>
        <w:rPr/>
        <w:t>−</w:t>
      </w:r>
      <w:r>
        <w:rPr>
          <w:spacing w:val="-11"/>
        </w:rPr>
        <w:t> </w:t>
      </w:r>
      <w:r>
        <w:rPr/>
        <w:t>систолическое</w:t>
      </w:r>
      <w:r>
        <w:rPr>
          <w:spacing w:val="-11"/>
        </w:rPr>
        <w:t> </w:t>
      </w:r>
      <w:r>
        <w:rPr/>
        <w:t>давление</w:t>
      </w:r>
      <w:r>
        <w:rPr>
          <w:spacing w:val="-11"/>
        </w:rPr>
        <w:t> </w:t>
      </w:r>
      <w:r>
        <w:rPr/>
        <w:t>в</w:t>
      </w:r>
      <w:r>
        <w:rPr>
          <w:spacing w:val="-12"/>
        </w:rPr>
        <w:t> </w:t>
      </w:r>
      <w:r>
        <w:rPr/>
        <w:t>лёгочной</w:t>
      </w:r>
      <w:r>
        <w:rPr>
          <w:spacing w:val="-12"/>
        </w:rPr>
        <w:t> </w:t>
      </w:r>
      <w:r>
        <w:rPr/>
        <w:t>артерии; ТАП − тканевой активатор плазминогена;</w:t>
      </w:r>
    </w:p>
    <w:p>
      <w:pPr>
        <w:pStyle w:val="BodyText"/>
        <w:spacing w:line="252" w:lineRule="exact"/>
        <w:ind w:left="425"/>
      </w:pPr>
      <w:r>
        <w:rPr/>
        <w:t>ТЛТ</w:t>
      </w:r>
      <w:r>
        <w:rPr>
          <w:spacing w:val="-8"/>
        </w:rPr>
        <w:t> </w:t>
      </w:r>
      <w:r>
        <w:rPr/>
        <w:t>−</w:t>
      </w:r>
      <w:r>
        <w:rPr>
          <w:spacing w:val="-5"/>
        </w:rPr>
        <w:t> </w:t>
      </w:r>
      <w:r>
        <w:rPr/>
        <w:t>тромболитическая</w:t>
      </w:r>
      <w:r>
        <w:rPr>
          <w:spacing w:val="-5"/>
        </w:rPr>
        <w:t> </w:t>
      </w:r>
      <w:r>
        <w:rPr>
          <w:spacing w:val="-2"/>
        </w:rPr>
        <w:t>терапия;</w:t>
      </w:r>
    </w:p>
    <w:p>
      <w:pPr>
        <w:pStyle w:val="BodyText"/>
        <w:spacing w:line="247" w:lineRule="auto" w:before="6"/>
        <w:ind w:left="425" w:right="2497"/>
      </w:pPr>
      <w:r>
        <w:rPr/>
        <w:t>ТЭЛА</w:t>
      </w:r>
      <w:r>
        <w:rPr>
          <w:spacing w:val="-14"/>
        </w:rPr>
        <w:t> </w:t>
      </w:r>
      <w:r>
        <w:rPr/>
        <w:t>−</w:t>
      </w:r>
      <w:r>
        <w:rPr>
          <w:spacing w:val="-14"/>
        </w:rPr>
        <w:t> </w:t>
      </w:r>
      <w:r>
        <w:rPr/>
        <w:t>тромбоэмболия</w:t>
      </w:r>
      <w:r>
        <w:rPr>
          <w:spacing w:val="-14"/>
        </w:rPr>
        <w:t> </w:t>
      </w:r>
      <w:r>
        <w:rPr/>
        <w:t>лёгочной</w:t>
      </w:r>
      <w:r>
        <w:rPr>
          <w:spacing w:val="-13"/>
        </w:rPr>
        <w:t> </w:t>
      </w:r>
      <w:r>
        <w:rPr/>
        <w:t>артерии; ЭхоКГ – эхокардиография;</w:t>
      </w:r>
    </w:p>
    <w:p>
      <w:pPr>
        <w:pStyle w:val="BodyText"/>
        <w:spacing w:before="6"/>
      </w:pPr>
    </w:p>
    <w:p>
      <w:pPr>
        <w:pStyle w:val="Heading4"/>
        <w:spacing w:line="247" w:lineRule="auto"/>
        <w:ind w:left="394" w:right="393"/>
      </w:pPr>
      <w:r>
        <w:rPr/>
        <w:t>ПОКАЗАНИЯ</w:t>
      </w:r>
      <w:r>
        <w:rPr>
          <w:spacing w:val="-14"/>
        </w:rPr>
        <w:t> </w:t>
      </w:r>
      <w:r>
        <w:rPr/>
        <w:t>И</w:t>
      </w:r>
      <w:r>
        <w:rPr>
          <w:spacing w:val="-14"/>
        </w:rPr>
        <w:t> </w:t>
      </w:r>
      <w:r>
        <w:rPr/>
        <w:t>ПРОТИВОПОКАЗАНИЯ</w:t>
      </w:r>
      <w:r>
        <w:rPr>
          <w:spacing w:val="-14"/>
        </w:rPr>
        <w:t> </w:t>
      </w:r>
      <w:r>
        <w:rPr/>
        <w:t>К</w:t>
      </w:r>
      <w:r>
        <w:rPr>
          <w:spacing w:val="-13"/>
        </w:rPr>
        <w:t> </w:t>
      </w:r>
      <w:r>
        <w:rPr/>
        <w:t>РЕОЛИТИЧЕСКОЙ ТРОМБЭКТОМИИ ИЗ ЛЁГОЧНОЙ АРТЕРИИ</w:t>
      </w:r>
    </w:p>
    <w:p>
      <w:pPr>
        <w:pStyle w:val="BodyText"/>
        <w:spacing w:before="6"/>
        <w:rPr>
          <w:b/>
        </w:rPr>
      </w:pPr>
    </w:p>
    <w:p>
      <w:pPr>
        <w:pStyle w:val="BodyText"/>
        <w:spacing w:line="247" w:lineRule="auto"/>
        <w:ind w:left="142" w:right="139" w:firstLine="283"/>
        <w:jc w:val="both"/>
      </w:pPr>
      <w:r>
        <w:rPr/>
        <w:t>В соответствии с действующими рекомендациями Европейского об- щества кардиологов (ESС), радикальные методы лечения тромбоэмболии лёгочной артерии (ТЭЛА), такие методики, как тромболитическая терапия </w:t>
      </w:r>
      <w:r>
        <w:rPr>
          <w:spacing w:val="-2"/>
        </w:rPr>
        <w:t>(ТЛТ)</w:t>
      </w:r>
      <w:r>
        <w:rPr>
          <w:spacing w:val="-6"/>
        </w:rPr>
        <w:t> </w:t>
      </w:r>
      <w:r>
        <w:rPr>
          <w:spacing w:val="-2"/>
        </w:rPr>
        <w:t>или</w:t>
      </w:r>
      <w:r>
        <w:rPr>
          <w:spacing w:val="-3"/>
        </w:rPr>
        <w:t> </w:t>
      </w:r>
      <w:r>
        <w:rPr>
          <w:spacing w:val="-2"/>
        </w:rPr>
        <w:t>тромбэктомия,</w:t>
      </w:r>
      <w:r>
        <w:rPr>
          <w:spacing w:val="-4"/>
        </w:rPr>
        <w:t> </w:t>
      </w:r>
      <w:r>
        <w:rPr>
          <w:spacing w:val="-2"/>
        </w:rPr>
        <w:t>показаны</w:t>
      </w:r>
      <w:r>
        <w:rPr>
          <w:spacing w:val="-3"/>
        </w:rPr>
        <w:t> </w:t>
      </w:r>
      <w:r>
        <w:rPr>
          <w:spacing w:val="-2"/>
        </w:rPr>
        <w:t>при</w:t>
      </w:r>
      <w:r>
        <w:rPr>
          <w:spacing w:val="-3"/>
        </w:rPr>
        <w:t> </w:t>
      </w:r>
      <w:r>
        <w:rPr>
          <w:spacing w:val="-2"/>
        </w:rPr>
        <w:t>наличии</w:t>
      </w:r>
      <w:r>
        <w:rPr>
          <w:spacing w:val="-4"/>
        </w:rPr>
        <w:t> </w:t>
      </w:r>
      <w:r>
        <w:rPr>
          <w:spacing w:val="-2"/>
        </w:rPr>
        <w:t>высокого</w:t>
      </w:r>
      <w:r>
        <w:rPr>
          <w:spacing w:val="-3"/>
        </w:rPr>
        <w:t> </w:t>
      </w:r>
      <w:r>
        <w:rPr>
          <w:spacing w:val="-2"/>
        </w:rPr>
        <w:t>риска</w:t>
      </w:r>
      <w:r>
        <w:rPr>
          <w:spacing w:val="-3"/>
        </w:rPr>
        <w:t> </w:t>
      </w:r>
      <w:r>
        <w:rPr>
          <w:spacing w:val="-2"/>
        </w:rPr>
        <w:t>летального</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исхода</w:t>
      </w:r>
      <w:r>
        <w:rPr>
          <w:spacing w:val="-2"/>
        </w:rPr>
        <w:t> </w:t>
      </w:r>
      <w:r>
        <w:rPr/>
        <w:t>в</w:t>
      </w:r>
      <w:r>
        <w:rPr>
          <w:spacing w:val="-2"/>
        </w:rPr>
        <w:t> </w:t>
      </w:r>
      <w:r>
        <w:rPr/>
        <w:t>ближайшие</w:t>
      </w:r>
      <w:r>
        <w:rPr>
          <w:spacing w:val="-2"/>
        </w:rPr>
        <w:t> </w:t>
      </w:r>
      <w:r>
        <w:rPr/>
        <w:t>30</w:t>
      </w:r>
      <w:r>
        <w:rPr>
          <w:spacing w:val="-2"/>
        </w:rPr>
        <w:t> </w:t>
      </w:r>
      <w:r>
        <w:rPr/>
        <w:t>суток</w:t>
      </w:r>
      <w:r>
        <w:rPr>
          <w:spacing w:val="-2"/>
        </w:rPr>
        <w:t> </w:t>
      </w:r>
      <w:r>
        <w:rPr/>
        <w:t>(табл.</w:t>
      </w:r>
      <w:r>
        <w:rPr>
          <w:spacing w:val="-2"/>
        </w:rPr>
        <w:t> </w:t>
      </w:r>
      <w:r>
        <w:rPr/>
        <w:t>1)</w:t>
      </w:r>
      <w:r>
        <w:rPr>
          <w:spacing w:val="-2"/>
        </w:rPr>
        <w:t> </w:t>
      </w:r>
      <w:r>
        <w:rPr/>
        <w:t>[1,</w:t>
      </w:r>
      <w:r>
        <w:rPr>
          <w:spacing w:val="-2"/>
        </w:rPr>
        <w:t> </w:t>
      </w:r>
      <w:r>
        <w:rPr/>
        <w:t>2].</w:t>
      </w:r>
      <w:r>
        <w:rPr>
          <w:spacing w:val="-2"/>
        </w:rPr>
        <w:t> </w:t>
      </w:r>
      <w:r>
        <w:rPr/>
        <w:t>При</w:t>
      </w:r>
      <w:r>
        <w:rPr>
          <w:spacing w:val="-2"/>
        </w:rPr>
        <w:t> </w:t>
      </w:r>
      <w:r>
        <w:rPr/>
        <w:t>этом</w:t>
      </w:r>
      <w:r>
        <w:rPr>
          <w:spacing w:val="-2"/>
        </w:rPr>
        <w:t> </w:t>
      </w:r>
      <w:r>
        <w:rPr/>
        <w:t>ТЭЛА</w:t>
      </w:r>
      <w:r>
        <w:rPr>
          <w:spacing w:val="-2"/>
        </w:rPr>
        <w:t> </w:t>
      </w:r>
      <w:r>
        <w:rPr/>
        <w:t>должна</w:t>
      </w:r>
      <w:r>
        <w:rPr>
          <w:spacing w:val="-2"/>
        </w:rPr>
        <w:t> </w:t>
      </w:r>
      <w:r>
        <w:rPr/>
        <w:t>быть достоверно верифицирована по результатам компьютерной томографии с контрастным усилением. МСКТ-исследование целесообразно дополнить перфузионной сцинтиграфией для последующей оценки состояния лёгоч- но-сосудистого</w:t>
      </w:r>
      <w:r>
        <w:rPr>
          <w:spacing w:val="-16"/>
        </w:rPr>
        <w:t> </w:t>
      </w:r>
      <w:r>
        <w:rPr/>
        <w:t>русла</w:t>
      </w:r>
      <w:r>
        <w:rPr>
          <w:spacing w:val="-14"/>
        </w:rPr>
        <w:t> </w:t>
      </w:r>
      <w:r>
        <w:rPr/>
        <w:t>в</w:t>
      </w:r>
      <w:r>
        <w:rPr>
          <w:spacing w:val="-14"/>
        </w:rPr>
        <w:t> </w:t>
      </w:r>
      <w:r>
        <w:rPr/>
        <w:t>динамике</w:t>
      </w:r>
      <w:r>
        <w:rPr>
          <w:spacing w:val="-13"/>
        </w:rPr>
        <w:t> </w:t>
      </w:r>
      <w:r>
        <w:rPr/>
        <w:t>и</w:t>
      </w:r>
      <w:r>
        <w:rPr>
          <w:spacing w:val="-14"/>
        </w:rPr>
        <w:t> </w:t>
      </w:r>
      <w:r>
        <w:rPr/>
        <w:t>эхокардиографией</w:t>
      </w:r>
      <w:r>
        <w:rPr>
          <w:spacing w:val="-14"/>
        </w:rPr>
        <w:t> </w:t>
      </w:r>
      <w:r>
        <w:rPr/>
        <w:t>для</w:t>
      </w:r>
      <w:r>
        <w:rPr>
          <w:spacing w:val="-14"/>
        </w:rPr>
        <w:t> </w:t>
      </w:r>
      <w:r>
        <w:rPr/>
        <w:t>оценки</w:t>
      </w:r>
      <w:r>
        <w:rPr>
          <w:spacing w:val="-13"/>
        </w:rPr>
        <w:t> </w:t>
      </w:r>
      <w:r>
        <w:rPr/>
        <w:t>перегруз- ки правых отделов сердца [3, 4].</w:t>
      </w:r>
    </w:p>
    <w:p>
      <w:pPr>
        <w:pStyle w:val="BodyText"/>
        <w:spacing w:before="81"/>
      </w:pPr>
    </w:p>
    <w:p>
      <w:pPr>
        <w:spacing w:before="0"/>
        <w:ind w:left="425" w:right="0" w:firstLine="0"/>
        <w:jc w:val="left"/>
        <w:rPr>
          <w:sz w:val="18"/>
        </w:rPr>
      </w:pPr>
      <w:r>
        <w:rPr>
          <w:b/>
          <w:sz w:val="18"/>
        </w:rPr>
        <w:t>Табл.</w:t>
      </w:r>
      <w:r>
        <w:rPr>
          <w:b/>
          <w:spacing w:val="-6"/>
          <w:sz w:val="18"/>
        </w:rPr>
        <w:t> </w:t>
      </w:r>
      <w:r>
        <w:rPr>
          <w:b/>
          <w:sz w:val="18"/>
        </w:rPr>
        <w:t>1.</w:t>
      </w:r>
      <w:r>
        <w:rPr>
          <w:b/>
          <w:spacing w:val="-4"/>
          <w:sz w:val="18"/>
        </w:rPr>
        <w:t> </w:t>
      </w:r>
      <w:r>
        <w:rPr>
          <w:sz w:val="18"/>
        </w:rPr>
        <w:t>Стратификация</w:t>
      </w:r>
      <w:r>
        <w:rPr>
          <w:spacing w:val="-4"/>
          <w:sz w:val="18"/>
        </w:rPr>
        <w:t> </w:t>
      </w:r>
      <w:r>
        <w:rPr>
          <w:sz w:val="18"/>
        </w:rPr>
        <w:t>риска</w:t>
      </w:r>
      <w:r>
        <w:rPr>
          <w:spacing w:val="-4"/>
          <w:sz w:val="18"/>
        </w:rPr>
        <w:t> </w:t>
      </w:r>
      <w:r>
        <w:rPr>
          <w:sz w:val="18"/>
        </w:rPr>
        <w:t>смерти</w:t>
      </w:r>
      <w:r>
        <w:rPr>
          <w:spacing w:val="-5"/>
          <w:sz w:val="18"/>
        </w:rPr>
        <w:t> </w:t>
      </w:r>
      <w:r>
        <w:rPr>
          <w:sz w:val="18"/>
        </w:rPr>
        <w:t>в</w:t>
      </w:r>
      <w:r>
        <w:rPr>
          <w:spacing w:val="-5"/>
          <w:sz w:val="18"/>
        </w:rPr>
        <w:t> </w:t>
      </w:r>
      <w:r>
        <w:rPr>
          <w:sz w:val="18"/>
        </w:rPr>
        <w:t>течение</w:t>
      </w:r>
      <w:r>
        <w:rPr>
          <w:spacing w:val="-4"/>
          <w:sz w:val="18"/>
        </w:rPr>
        <w:t> </w:t>
      </w:r>
      <w:r>
        <w:rPr>
          <w:sz w:val="18"/>
        </w:rPr>
        <w:t>30</w:t>
      </w:r>
      <w:r>
        <w:rPr>
          <w:spacing w:val="-3"/>
          <w:sz w:val="18"/>
        </w:rPr>
        <w:t> </w:t>
      </w:r>
      <w:r>
        <w:rPr>
          <w:spacing w:val="-4"/>
          <w:sz w:val="18"/>
        </w:rPr>
        <w:t>дней</w:t>
      </w:r>
    </w:p>
    <w:p>
      <w:pPr>
        <w:pStyle w:val="BodyText"/>
        <w:spacing w:before="10" w:after="1"/>
        <w:rPr>
          <w:sz w:val="12"/>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12"/>
        <w:gridCol w:w="1137"/>
        <w:gridCol w:w="964"/>
        <w:gridCol w:w="1346"/>
        <w:gridCol w:w="1587"/>
        <w:gridCol w:w="1030"/>
      </w:tblGrid>
      <w:tr>
        <w:trPr>
          <w:trHeight w:val="452" w:hRule="atLeast"/>
        </w:trPr>
        <w:tc>
          <w:tcPr>
            <w:tcW w:w="2149" w:type="dxa"/>
            <w:gridSpan w:val="2"/>
            <w:vMerge w:val="restart"/>
          </w:tcPr>
          <w:p>
            <w:pPr>
              <w:pStyle w:val="TableParagraph"/>
              <w:spacing w:before="149"/>
              <w:ind w:left="0"/>
              <w:rPr>
                <w:sz w:val="18"/>
              </w:rPr>
            </w:pPr>
          </w:p>
          <w:p>
            <w:pPr>
              <w:pStyle w:val="TableParagraph"/>
              <w:spacing w:line="232" w:lineRule="auto"/>
              <w:ind w:left="12"/>
              <w:jc w:val="center"/>
              <w:rPr>
                <w:b/>
                <w:sz w:val="18"/>
              </w:rPr>
            </w:pPr>
            <w:r>
              <w:rPr>
                <w:b/>
                <w:sz w:val="18"/>
              </w:rPr>
              <w:t>Группы риска ранней смерти</w:t>
            </w:r>
            <w:r>
              <w:rPr>
                <w:b/>
                <w:spacing w:val="-12"/>
                <w:sz w:val="18"/>
              </w:rPr>
              <w:t> </w:t>
            </w:r>
            <w:r>
              <w:rPr>
                <w:b/>
                <w:sz w:val="18"/>
              </w:rPr>
              <w:t>(смерти</w:t>
            </w:r>
            <w:r>
              <w:rPr>
                <w:b/>
                <w:spacing w:val="-11"/>
                <w:sz w:val="18"/>
              </w:rPr>
              <w:t> </w:t>
            </w:r>
            <w:r>
              <w:rPr>
                <w:b/>
                <w:sz w:val="18"/>
              </w:rPr>
              <w:t>в</w:t>
            </w:r>
            <w:r>
              <w:rPr>
                <w:b/>
                <w:spacing w:val="-11"/>
                <w:sz w:val="18"/>
              </w:rPr>
              <w:t> </w:t>
            </w:r>
            <w:r>
              <w:rPr>
                <w:b/>
                <w:sz w:val="18"/>
              </w:rPr>
              <w:t>стаци- онаре или в течение</w:t>
            </w:r>
          </w:p>
          <w:p>
            <w:pPr>
              <w:pStyle w:val="TableParagraph"/>
              <w:spacing w:line="200" w:lineRule="exact"/>
              <w:ind w:left="12" w:right="2"/>
              <w:jc w:val="center"/>
              <w:rPr>
                <w:b/>
                <w:sz w:val="18"/>
              </w:rPr>
            </w:pPr>
            <w:r>
              <w:rPr>
                <w:b/>
                <w:sz w:val="18"/>
              </w:rPr>
              <w:t>30</w:t>
            </w:r>
            <w:r>
              <w:rPr>
                <w:b/>
                <w:spacing w:val="-3"/>
                <w:sz w:val="18"/>
              </w:rPr>
              <w:t> </w:t>
            </w:r>
            <w:r>
              <w:rPr>
                <w:b/>
                <w:sz w:val="18"/>
              </w:rPr>
              <w:t>суток</w:t>
            </w:r>
            <w:r>
              <w:rPr>
                <w:b/>
                <w:spacing w:val="-4"/>
                <w:sz w:val="18"/>
              </w:rPr>
              <w:t> </w:t>
            </w:r>
            <w:r>
              <w:rPr>
                <w:b/>
                <w:sz w:val="18"/>
              </w:rPr>
              <w:t>после</w:t>
            </w:r>
            <w:r>
              <w:rPr>
                <w:b/>
                <w:spacing w:val="-2"/>
                <w:sz w:val="18"/>
              </w:rPr>
              <w:t> </w:t>
            </w:r>
            <w:r>
              <w:rPr>
                <w:b/>
                <w:spacing w:val="-4"/>
                <w:sz w:val="18"/>
              </w:rPr>
              <w:t>ТЭЛА)</w:t>
            </w:r>
          </w:p>
        </w:tc>
        <w:tc>
          <w:tcPr>
            <w:tcW w:w="3897" w:type="dxa"/>
            <w:gridSpan w:val="3"/>
          </w:tcPr>
          <w:p>
            <w:pPr>
              <w:pStyle w:val="TableParagraph"/>
              <w:spacing w:before="119"/>
              <w:ind w:left="10"/>
              <w:jc w:val="center"/>
              <w:rPr>
                <w:b/>
                <w:sz w:val="18"/>
              </w:rPr>
            </w:pPr>
            <w:r>
              <w:rPr>
                <w:b/>
                <w:sz w:val="18"/>
              </w:rPr>
              <w:t>Факторы</w:t>
            </w:r>
            <w:r>
              <w:rPr>
                <w:b/>
                <w:spacing w:val="-6"/>
                <w:sz w:val="18"/>
              </w:rPr>
              <w:t> </w:t>
            </w:r>
            <w:r>
              <w:rPr>
                <w:b/>
                <w:spacing w:val="-2"/>
                <w:sz w:val="18"/>
              </w:rPr>
              <w:t>риска</w:t>
            </w:r>
          </w:p>
        </w:tc>
        <w:tc>
          <w:tcPr>
            <w:tcW w:w="1030" w:type="dxa"/>
            <w:vMerge w:val="restart"/>
          </w:tcPr>
          <w:p>
            <w:pPr>
              <w:pStyle w:val="TableParagraph"/>
              <w:spacing w:before="49"/>
              <w:ind w:left="0"/>
              <w:rPr>
                <w:sz w:val="18"/>
              </w:rPr>
            </w:pPr>
          </w:p>
          <w:p>
            <w:pPr>
              <w:pStyle w:val="TableParagraph"/>
              <w:spacing w:line="232" w:lineRule="auto"/>
              <w:ind w:left="87" w:right="74" w:firstLine="81"/>
              <w:jc w:val="both"/>
              <w:rPr>
                <w:sz w:val="18"/>
              </w:rPr>
            </w:pPr>
            <w:r>
              <w:rPr>
                <w:b/>
                <w:spacing w:val="-2"/>
                <w:sz w:val="18"/>
              </w:rPr>
              <w:t>Тактика ведения </w:t>
            </w:r>
            <w:r>
              <w:rPr>
                <w:spacing w:val="-2"/>
                <w:sz w:val="18"/>
              </w:rPr>
              <w:t>Клиниче- </w:t>
            </w:r>
            <w:r>
              <w:rPr>
                <w:sz w:val="18"/>
              </w:rPr>
              <w:t>ские (шок, </w:t>
            </w:r>
            <w:r>
              <w:rPr>
                <w:spacing w:val="-2"/>
                <w:sz w:val="18"/>
              </w:rPr>
              <w:t>гипотония)</w:t>
            </w:r>
          </w:p>
        </w:tc>
      </w:tr>
      <w:tr>
        <w:trPr>
          <w:trHeight w:val="1054" w:hRule="atLeast"/>
        </w:trPr>
        <w:tc>
          <w:tcPr>
            <w:tcW w:w="2149" w:type="dxa"/>
            <w:gridSpan w:val="2"/>
            <w:vMerge/>
            <w:tcBorders>
              <w:top w:val="nil"/>
            </w:tcBorders>
          </w:tcPr>
          <w:p>
            <w:pPr>
              <w:rPr>
                <w:sz w:val="2"/>
                <w:szCs w:val="2"/>
              </w:rPr>
            </w:pPr>
          </w:p>
        </w:tc>
        <w:tc>
          <w:tcPr>
            <w:tcW w:w="964" w:type="dxa"/>
          </w:tcPr>
          <w:p>
            <w:pPr>
              <w:pStyle w:val="TableParagraph"/>
              <w:spacing w:line="232" w:lineRule="auto" w:before="126"/>
              <w:ind w:left="134" w:right="121" w:hanging="1"/>
              <w:jc w:val="center"/>
              <w:rPr>
                <w:sz w:val="18"/>
              </w:rPr>
            </w:pPr>
            <w:r>
              <w:rPr>
                <w:spacing w:val="-2"/>
                <w:sz w:val="18"/>
              </w:rPr>
              <w:t>Клини- ческие </w:t>
            </w:r>
            <w:r>
              <w:rPr>
                <w:sz w:val="18"/>
              </w:rPr>
              <w:t>(шок,</w:t>
            </w:r>
            <w:r>
              <w:rPr>
                <w:spacing w:val="-12"/>
                <w:sz w:val="18"/>
              </w:rPr>
              <w:t> </w:t>
            </w:r>
            <w:r>
              <w:rPr>
                <w:sz w:val="18"/>
              </w:rPr>
              <w:t>ги- </w:t>
            </w:r>
            <w:r>
              <w:rPr>
                <w:spacing w:val="-2"/>
                <w:sz w:val="18"/>
              </w:rPr>
              <w:t>потония)</w:t>
            </w:r>
          </w:p>
        </w:tc>
        <w:tc>
          <w:tcPr>
            <w:tcW w:w="1346" w:type="dxa"/>
          </w:tcPr>
          <w:p>
            <w:pPr>
              <w:pStyle w:val="TableParagraph"/>
              <w:spacing w:line="232" w:lineRule="auto" w:before="126"/>
              <w:ind w:left="98" w:right="86"/>
              <w:jc w:val="center"/>
              <w:rPr>
                <w:sz w:val="18"/>
              </w:rPr>
            </w:pPr>
            <w:r>
              <w:rPr>
                <w:spacing w:val="-2"/>
                <w:sz w:val="18"/>
              </w:rPr>
              <w:t>Дисфункция </w:t>
            </w:r>
            <w:r>
              <w:rPr>
                <w:sz w:val="18"/>
              </w:rPr>
              <w:t>правого</w:t>
            </w:r>
            <w:r>
              <w:rPr>
                <w:spacing w:val="-7"/>
                <w:sz w:val="18"/>
              </w:rPr>
              <w:t> </w:t>
            </w:r>
            <w:r>
              <w:rPr>
                <w:sz w:val="18"/>
              </w:rPr>
              <w:t>желу- </w:t>
            </w:r>
            <w:r>
              <w:rPr>
                <w:spacing w:val="-2"/>
                <w:sz w:val="18"/>
              </w:rPr>
              <w:t>дочка</w:t>
            </w:r>
            <w:r>
              <w:rPr>
                <w:spacing w:val="-10"/>
                <w:sz w:val="18"/>
              </w:rPr>
              <w:t> </w:t>
            </w:r>
            <w:r>
              <w:rPr>
                <w:spacing w:val="-2"/>
                <w:sz w:val="18"/>
              </w:rPr>
              <w:t>(хотя</w:t>
            </w:r>
            <w:r>
              <w:rPr>
                <w:spacing w:val="-9"/>
                <w:sz w:val="18"/>
              </w:rPr>
              <w:t> </w:t>
            </w:r>
            <w:r>
              <w:rPr>
                <w:spacing w:val="-2"/>
                <w:sz w:val="18"/>
              </w:rPr>
              <w:t>бы </w:t>
            </w:r>
            <w:r>
              <w:rPr>
                <w:sz w:val="18"/>
              </w:rPr>
              <w:t>1 признак)</w:t>
            </w:r>
          </w:p>
        </w:tc>
        <w:tc>
          <w:tcPr>
            <w:tcW w:w="1587" w:type="dxa"/>
          </w:tcPr>
          <w:p>
            <w:pPr>
              <w:pStyle w:val="TableParagraph"/>
              <w:spacing w:before="19"/>
              <w:ind w:left="0"/>
              <w:rPr>
                <w:sz w:val="18"/>
              </w:rPr>
            </w:pPr>
          </w:p>
          <w:p>
            <w:pPr>
              <w:pStyle w:val="TableParagraph"/>
              <w:spacing w:line="232" w:lineRule="auto"/>
              <w:ind w:left="77" w:right="65"/>
              <w:jc w:val="center"/>
              <w:rPr>
                <w:sz w:val="18"/>
              </w:rPr>
            </w:pPr>
            <w:r>
              <w:rPr>
                <w:spacing w:val="-2"/>
                <w:sz w:val="18"/>
              </w:rPr>
              <w:t>Повреждение миокарда</w:t>
            </w:r>
            <w:r>
              <w:rPr>
                <w:spacing w:val="-10"/>
                <w:sz w:val="18"/>
              </w:rPr>
              <w:t> </w:t>
            </w:r>
            <w:r>
              <w:rPr>
                <w:spacing w:val="-2"/>
                <w:sz w:val="18"/>
              </w:rPr>
              <w:t>(хотя</w:t>
            </w:r>
            <w:r>
              <w:rPr>
                <w:spacing w:val="-9"/>
                <w:sz w:val="18"/>
              </w:rPr>
              <w:t> </w:t>
            </w:r>
            <w:r>
              <w:rPr>
                <w:spacing w:val="-2"/>
                <w:sz w:val="18"/>
              </w:rPr>
              <w:t>бы </w:t>
            </w:r>
            <w:r>
              <w:rPr>
                <w:sz w:val="18"/>
              </w:rPr>
              <w:t>1 показатель)</w:t>
            </w:r>
          </w:p>
        </w:tc>
        <w:tc>
          <w:tcPr>
            <w:tcW w:w="1030" w:type="dxa"/>
            <w:vMerge/>
            <w:tcBorders>
              <w:top w:val="nil"/>
            </w:tcBorders>
          </w:tcPr>
          <w:p>
            <w:pPr>
              <w:rPr>
                <w:sz w:val="2"/>
                <w:szCs w:val="2"/>
              </w:rPr>
            </w:pPr>
          </w:p>
        </w:tc>
      </w:tr>
      <w:tr>
        <w:trPr>
          <w:trHeight w:val="341" w:hRule="atLeast"/>
        </w:trPr>
        <w:tc>
          <w:tcPr>
            <w:tcW w:w="2149" w:type="dxa"/>
            <w:gridSpan w:val="2"/>
          </w:tcPr>
          <w:p>
            <w:pPr>
              <w:pStyle w:val="TableParagraph"/>
              <w:spacing w:before="65"/>
              <w:ind w:left="360"/>
              <w:rPr>
                <w:sz w:val="18"/>
              </w:rPr>
            </w:pPr>
            <w:r>
              <w:rPr>
                <w:sz w:val="18"/>
              </w:rPr>
              <w:t>ВЫСОКИЙ</w:t>
            </w:r>
            <w:r>
              <w:rPr>
                <w:spacing w:val="-4"/>
                <w:sz w:val="18"/>
              </w:rPr>
              <w:t> </w:t>
            </w:r>
            <w:r>
              <w:rPr>
                <w:sz w:val="18"/>
              </w:rPr>
              <w:t>&gt;</w:t>
            </w:r>
            <w:r>
              <w:rPr>
                <w:spacing w:val="-3"/>
                <w:sz w:val="18"/>
              </w:rPr>
              <w:t> </w:t>
            </w:r>
            <w:r>
              <w:rPr>
                <w:spacing w:val="-5"/>
                <w:sz w:val="18"/>
              </w:rPr>
              <w:t>15%</w:t>
            </w:r>
          </w:p>
        </w:tc>
        <w:tc>
          <w:tcPr>
            <w:tcW w:w="964" w:type="dxa"/>
          </w:tcPr>
          <w:p>
            <w:pPr>
              <w:pStyle w:val="TableParagraph"/>
              <w:spacing w:before="65"/>
              <w:ind w:left="10"/>
              <w:jc w:val="center"/>
              <w:rPr>
                <w:sz w:val="18"/>
              </w:rPr>
            </w:pPr>
            <w:r>
              <w:rPr>
                <w:spacing w:val="-10"/>
                <w:sz w:val="18"/>
              </w:rPr>
              <w:t>+</w:t>
            </w:r>
          </w:p>
        </w:tc>
        <w:tc>
          <w:tcPr>
            <w:tcW w:w="1346" w:type="dxa"/>
          </w:tcPr>
          <w:p>
            <w:pPr>
              <w:pStyle w:val="TableParagraph"/>
              <w:spacing w:before="65"/>
              <w:ind w:left="98" w:right="88"/>
              <w:jc w:val="center"/>
              <w:rPr>
                <w:sz w:val="18"/>
              </w:rPr>
            </w:pPr>
            <w:r>
              <w:rPr>
                <w:spacing w:val="-4"/>
                <w:sz w:val="18"/>
              </w:rPr>
              <w:t>(+)*</w:t>
            </w:r>
          </w:p>
        </w:tc>
        <w:tc>
          <w:tcPr>
            <w:tcW w:w="1587" w:type="dxa"/>
          </w:tcPr>
          <w:p>
            <w:pPr>
              <w:pStyle w:val="TableParagraph"/>
              <w:spacing w:before="65"/>
              <w:ind w:left="10"/>
              <w:jc w:val="center"/>
              <w:rPr>
                <w:sz w:val="18"/>
              </w:rPr>
            </w:pPr>
            <w:r>
              <w:rPr>
                <w:sz w:val="18"/>
              </w:rPr>
              <w:t>ВЫСОКИЙ</w:t>
            </w:r>
            <w:r>
              <w:rPr>
                <w:spacing w:val="-4"/>
                <w:sz w:val="18"/>
              </w:rPr>
              <w:t> </w:t>
            </w:r>
            <w:r>
              <w:rPr>
                <w:sz w:val="18"/>
              </w:rPr>
              <w:t>&gt;</w:t>
            </w:r>
            <w:r>
              <w:rPr>
                <w:spacing w:val="-4"/>
                <w:sz w:val="18"/>
              </w:rPr>
              <w:t> </w:t>
            </w:r>
            <w:r>
              <w:rPr>
                <w:spacing w:val="-5"/>
                <w:sz w:val="18"/>
              </w:rPr>
              <w:t>15%</w:t>
            </w:r>
          </w:p>
        </w:tc>
        <w:tc>
          <w:tcPr>
            <w:tcW w:w="1030" w:type="dxa"/>
          </w:tcPr>
          <w:p>
            <w:pPr>
              <w:pStyle w:val="TableParagraph"/>
              <w:spacing w:before="65"/>
              <w:ind w:left="11"/>
              <w:jc w:val="center"/>
              <w:rPr>
                <w:sz w:val="18"/>
              </w:rPr>
            </w:pPr>
            <w:r>
              <w:rPr>
                <w:spacing w:val="-10"/>
                <w:sz w:val="18"/>
              </w:rPr>
              <w:t>+</w:t>
            </w:r>
          </w:p>
        </w:tc>
      </w:tr>
      <w:tr>
        <w:trPr>
          <w:trHeight w:val="541" w:hRule="atLeast"/>
        </w:trPr>
        <w:tc>
          <w:tcPr>
            <w:tcW w:w="1012" w:type="dxa"/>
            <w:vMerge w:val="restart"/>
          </w:tcPr>
          <w:p>
            <w:pPr>
              <w:pStyle w:val="TableParagraph"/>
              <w:ind w:left="0"/>
              <w:rPr>
                <w:sz w:val="18"/>
              </w:rPr>
            </w:pPr>
          </w:p>
          <w:p>
            <w:pPr>
              <w:pStyle w:val="TableParagraph"/>
              <w:spacing w:before="183"/>
              <w:ind w:left="0"/>
              <w:rPr>
                <w:sz w:val="18"/>
              </w:rPr>
            </w:pPr>
          </w:p>
          <w:p>
            <w:pPr>
              <w:pStyle w:val="TableParagraph"/>
              <w:spacing w:line="232" w:lineRule="auto"/>
              <w:ind w:left="316" w:right="80" w:hanging="224"/>
              <w:rPr>
                <w:sz w:val="18"/>
              </w:rPr>
            </w:pPr>
            <w:r>
              <w:rPr>
                <w:spacing w:val="-2"/>
                <w:sz w:val="18"/>
              </w:rPr>
              <w:t>НЕВЫСО- </w:t>
            </w:r>
            <w:r>
              <w:rPr>
                <w:spacing w:val="-4"/>
                <w:sz w:val="18"/>
              </w:rPr>
              <w:t>КИЙ</w:t>
            </w:r>
          </w:p>
        </w:tc>
        <w:tc>
          <w:tcPr>
            <w:tcW w:w="1137" w:type="dxa"/>
          </w:tcPr>
          <w:p>
            <w:pPr>
              <w:pStyle w:val="TableParagraph"/>
              <w:spacing w:line="232" w:lineRule="auto" w:before="70"/>
              <w:ind w:left="313" w:right="217" w:hanging="80"/>
              <w:rPr>
                <w:sz w:val="18"/>
              </w:rPr>
            </w:pPr>
            <w:r>
              <w:rPr>
                <w:spacing w:val="-2"/>
                <w:sz w:val="18"/>
              </w:rPr>
              <w:t>Средний 3‒15%</w:t>
            </w:r>
          </w:p>
        </w:tc>
        <w:tc>
          <w:tcPr>
            <w:tcW w:w="964" w:type="dxa"/>
          </w:tcPr>
          <w:p>
            <w:pPr>
              <w:pStyle w:val="TableParagraph"/>
              <w:spacing w:before="165"/>
              <w:ind w:left="10"/>
              <w:jc w:val="center"/>
              <w:rPr>
                <w:sz w:val="18"/>
              </w:rPr>
            </w:pPr>
            <w:r>
              <w:rPr>
                <w:spacing w:val="-10"/>
                <w:sz w:val="18"/>
              </w:rPr>
              <w:t>–</w:t>
            </w:r>
          </w:p>
        </w:tc>
        <w:tc>
          <w:tcPr>
            <w:tcW w:w="1346" w:type="dxa"/>
          </w:tcPr>
          <w:p>
            <w:pPr>
              <w:pStyle w:val="TableParagraph"/>
              <w:spacing w:before="165"/>
              <w:ind w:left="9"/>
              <w:jc w:val="center"/>
              <w:rPr>
                <w:sz w:val="18"/>
              </w:rPr>
            </w:pPr>
            <w:r>
              <w:rPr>
                <w:spacing w:val="-2"/>
                <w:sz w:val="18"/>
              </w:rPr>
              <w:t>НЕВЫСОКИЙ</w:t>
            </w:r>
          </w:p>
        </w:tc>
        <w:tc>
          <w:tcPr>
            <w:tcW w:w="1587" w:type="dxa"/>
          </w:tcPr>
          <w:p>
            <w:pPr>
              <w:pStyle w:val="TableParagraph"/>
              <w:spacing w:before="165"/>
              <w:ind w:left="77" w:right="67"/>
              <w:jc w:val="center"/>
              <w:rPr>
                <w:sz w:val="18"/>
              </w:rPr>
            </w:pPr>
            <w:r>
              <w:rPr>
                <w:sz w:val="18"/>
              </w:rPr>
              <w:t>Средний</w:t>
            </w:r>
            <w:r>
              <w:rPr>
                <w:spacing w:val="-7"/>
                <w:sz w:val="18"/>
              </w:rPr>
              <w:t> </w:t>
            </w:r>
            <w:r>
              <w:rPr>
                <w:spacing w:val="-2"/>
                <w:sz w:val="18"/>
              </w:rPr>
              <w:t>3‒15%</w:t>
            </w:r>
          </w:p>
        </w:tc>
        <w:tc>
          <w:tcPr>
            <w:tcW w:w="1030" w:type="dxa"/>
            <w:vMerge w:val="restart"/>
          </w:tcPr>
          <w:p>
            <w:pPr>
              <w:pStyle w:val="TableParagraph"/>
              <w:ind w:left="0"/>
              <w:rPr>
                <w:sz w:val="18"/>
              </w:rPr>
            </w:pPr>
          </w:p>
          <w:p>
            <w:pPr>
              <w:pStyle w:val="TableParagraph"/>
              <w:spacing w:before="102"/>
              <w:ind w:left="0"/>
              <w:rPr>
                <w:sz w:val="18"/>
              </w:rPr>
            </w:pPr>
          </w:p>
          <w:p>
            <w:pPr>
              <w:pStyle w:val="TableParagraph"/>
              <w:ind w:left="11"/>
              <w:jc w:val="center"/>
              <w:rPr>
                <w:sz w:val="18"/>
              </w:rPr>
            </w:pPr>
            <w:r>
              <w:rPr>
                <w:spacing w:val="-10"/>
                <w:sz w:val="18"/>
              </w:rPr>
              <w:t>–</w:t>
            </w:r>
          </w:p>
        </w:tc>
      </w:tr>
      <w:tr>
        <w:trPr>
          <w:trHeight w:val="341" w:hRule="atLeast"/>
        </w:trPr>
        <w:tc>
          <w:tcPr>
            <w:tcW w:w="1012" w:type="dxa"/>
            <w:vMerge/>
            <w:tcBorders>
              <w:top w:val="nil"/>
            </w:tcBorders>
          </w:tcPr>
          <w:p>
            <w:pPr>
              <w:rPr>
                <w:sz w:val="2"/>
                <w:szCs w:val="2"/>
              </w:rPr>
            </w:pPr>
          </w:p>
        </w:tc>
        <w:tc>
          <w:tcPr>
            <w:tcW w:w="1137" w:type="dxa"/>
            <w:vMerge w:val="restart"/>
          </w:tcPr>
          <w:p>
            <w:pPr>
              <w:pStyle w:val="TableParagraph"/>
              <w:ind w:left="0"/>
              <w:rPr>
                <w:sz w:val="20"/>
              </w:rPr>
            </w:pPr>
          </w:p>
        </w:tc>
        <w:tc>
          <w:tcPr>
            <w:tcW w:w="964" w:type="dxa"/>
          </w:tcPr>
          <w:p>
            <w:pPr>
              <w:pStyle w:val="TableParagraph"/>
              <w:ind w:left="0"/>
              <w:rPr>
                <w:sz w:val="20"/>
              </w:rPr>
            </w:pPr>
          </w:p>
        </w:tc>
        <w:tc>
          <w:tcPr>
            <w:tcW w:w="1346" w:type="dxa"/>
          </w:tcPr>
          <w:p>
            <w:pPr>
              <w:pStyle w:val="TableParagraph"/>
              <w:spacing w:before="65"/>
              <w:ind w:left="98" w:right="88"/>
              <w:jc w:val="center"/>
              <w:rPr>
                <w:sz w:val="18"/>
              </w:rPr>
            </w:pPr>
            <w:r>
              <w:rPr>
                <w:spacing w:val="-10"/>
                <w:sz w:val="18"/>
              </w:rPr>
              <w:t>+</w:t>
            </w:r>
          </w:p>
        </w:tc>
        <w:tc>
          <w:tcPr>
            <w:tcW w:w="1587" w:type="dxa"/>
          </w:tcPr>
          <w:p>
            <w:pPr>
              <w:pStyle w:val="TableParagraph"/>
              <w:ind w:left="0"/>
              <w:rPr>
                <w:sz w:val="20"/>
              </w:rPr>
            </w:pPr>
          </w:p>
        </w:tc>
        <w:tc>
          <w:tcPr>
            <w:tcW w:w="1030" w:type="dxa"/>
            <w:vMerge/>
            <w:tcBorders>
              <w:top w:val="nil"/>
            </w:tcBorders>
          </w:tcPr>
          <w:p>
            <w:pPr>
              <w:rPr>
                <w:sz w:val="2"/>
                <w:szCs w:val="2"/>
              </w:rPr>
            </w:pPr>
          </w:p>
        </w:tc>
      </w:tr>
      <w:tr>
        <w:trPr>
          <w:trHeight w:val="341" w:hRule="atLeast"/>
        </w:trPr>
        <w:tc>
          <w:tcPr>
            <w:tcW w:w="1012" w:type="dxa"/>
            <w:vMerge/>
            <w:tcBorders>
              <w:top w:val="nil"/>
            </w:tcBorders>
          </w:tcPr>
          <w:p>
            <w:pPr>
              <w:rPr>
                <w:sz w:val="2"/>
                <w:szCs w:val="2"/>
              </w:rPr>
            </w:pPr>
          </w:p>
        </w:tc>
        <w:tc>
          <w:tcPr>
            <w:tcW w:w="1137" w:type="dxa"/>
            <w:vMerge/>
            <w:tcBorders>
              <w:top w:val="nil"/>
            </w:tcBorders>
          </w:tcPr>
          <w:p>
            <w:pPr>
              <w:rPr>
                <w:sz w:val="2"/>
                <w:szCs w:val="2"/>
              </w:rPr>
            </w:pPr>
          </w:p>
        </w:tc>
        <w:tc>
          <w:tcPr>
            <w:tcW w:w="964" w:type="dxa"/>
          </w:tcPr>
          <w:p>
            <w:pPr>
              <w:pStyle w:val="TableParagraph"/>
              <w:ind w:left="0"/>
              <w:rPr>
                <w:sz w:val="20"/>
              </w:rPr>
            </w:pPr>
          </w:p>
        </w:tc>
        <w:tc>
          <w:tcPr>
            <w:tcW w:w="1346" w:type="dxa"/>
          </w:tcPr>
          <w:p>
            <w:pPr>
              <w:pStyle w:val="TableParagraph"/>
              <w:spacing w:before="65"/>
              <w:ind w:left="98" w:right="88"/>
              <w:jc w:val="center"/>
              <w:rPr>
                <w:sz w:val="18"/>
              </w:rPr>
            </w:pPr>
            <w:r>
              <w:rPr>
                <w:spacing w:val="-10"/>
                <w:sz w:val="18"/>
              </w:rPr>
              <w:t>–</w:t>
            </w:r>
          </w:p>
        </w:tc>
        <w:tc>
          <w:tcPr>
            <w:tcW w:w="1587" w:type="dxa"/>
          </w:tcPr>
          <w:p>
            <w:pPr>
              <w:pStyle w:val="TableParagraph"/>
              <w:spacing w:before="65"/>
              <w:ind w:left="77" w:right="67"/>
              <w:jc w:val="center"/>
              <w:rPr>
                <w:sz w:val="18"/>
              </w:rPr>
            </w:pPr>
            <w:r>
              <w:rPr>
                <w:spacing w:val="-10"/>
                <w:sz w:val="18"/>
              </w:rPr>
              <w:t>+</w:t>
            </w:r>
          </w:p>
        </w:tc>
        <w:tc>
          <w:tcPr>
            <w:tcW w:w="1030" w:type="dxa"/>
            <w:vMerge/>
            <w:tcBorders>
              <w:top w:val="nil"/>
            </w:tcBorders>
          </w:tcPr>
          <w:p>
            <w:pPr>
              <w:rPr>
                <w:sz w:val="2"/>
                <w:szCs w:val="2"/>
              </w:rPr>
            </w:pPr>
          </w:p>
        </w:tc>
      </w:tr>
      <w:tr>
        <w:trPr>
          <w:trHeight w:val="341" w:hRule="atLeast"/>
        </w:trPr>
        <w:tc>
          <w:tcPr>
            <w:tcW w:w="1012" w:type="dxa"/>
            <w:vMerge/>
            <w:tcBorders>
              <w:top w:val="nil"/>
            </w:tcBorders>
          </w:tcPr>
          <w:p>
            <w:pPr>
              <w:rPr>
                <w:sz w:val="2"/>
                <w:szCs w:val="2"/>
              </w:rPr>
            </w:pPr>
          </w:p>
        </w:tc>
        <w:tc>
          <w:tcPr>
            <w:tcW w:w="1137" w:type="dxa"/>
          </w:tcPr>
          <w:p>
            <w:pPr>
              <w:pStyle w:val="TableParagraph"/>
              <w:spacing w:before="64"/>
              <w:ind w:left="82"/>
              <w:rPr>
                <w:sz w:val="18"/>
              </w:rPr>
            </w:pPr>
            <w:r>
              <w:rPr>
                <w:spacing w:val="-4"/>
                <w:sz w:val="18"/>
              </w:rPr>
              <w:t>Низкий &lt; </w:t>
            </w:r>
            <w:r>
              <w:rPr>
                <w:spacing w:val="-5"/>
                <w:sz w:val="18"/>
              </w:rPr>
              <w:t>1%</w:t>
            </w:r>
          </w:p>
        </w:tc>
        <w:tc>
          <w:tcPr>
            <w:tcW w:w="964" w:type="dxa"/>
          </w:tcPr>
          <w:p>
            <w:pPr>
              <w:pStyle w:val="TableParagraph"/>
              <w:spacing w:before="64"/>
              <w:ind w:left="10"/>
              <w:jc w:val="center"/>
              <w:rPr>
                <w:sz w:val="18"/>
              </w:rPr>
            </w:pPr>
            <w:r>
              <w:rPr>
                <w:spacing w:val="-10"/>
                <w:sz w:val="18"/>
              </w:rPr>
              <w:t>–</w:t>
            </w:r>
          </w:p>
        </w:tc>
        <w:tc>
          <w:tcPr>
            <w:tcW w:w="1346" w:type="dxa"/>
          </w:tcPr>
          <w:p>
            <w:pPr>
              <w:pStyle w:val="TableParagraph"/>
              <w:ind w:left="0"/>
              <w:rPr>
                <w:sz w:val="20"/>
              </w:rPr>
            </w:pPr>
          </w:p>
        </w:tc>
        <w:tc>
          <w:tcPr>
            <w:tcW w:w="1587" w:type="dxa"/>
          </w:tcPr>
          <w:p>
            <w:pPr>
              <w:pStyle w:val="TableParagraph"/>
              <w:spacing w:before="64"/>
              <w:ind w:left="77" w:right="67"/>
              <w:jc w:val="center"/>
              <w:rPr>
                <w:sz w:val="18"/>
              </w:rPr>
            </w:pPr>
            <w:r>
              <w:rPr>
                <w:sz w:val="18"/>
              </w:rPr>
              <w:t>Низкий</w:t>
            </w:r>
            <w:r>
              <w:rPr>
                <w:spacing w:val="-4"/>
                <w:sz w:val="18"/>
              </w:rPr>
              <w:t> </w:t>
            </w:r>
            <w:r>
              <w:rPr>
                <w:sz w:val="18"/>
              </w:rPr>
              <w:t>&lt;</w:t>
            </w:r>
            <w:r>
              <w:rPr>
                <w:spacing w:val="-2"/>
                <w:sz w:val="18"/>
              </w:rPr>
              <w:t> </w:t>
            </w:r>
            <w:r>
              <w:rPr>
                <w:spacing w:val="-5"/>
                <w:sz w:val="18"/>
              </w:rPr>
              <w:t>1%</w:t>
            </w:r>
          </w:p>
        </w:tc>
        <w:tc>
          <w:tcPr>
            <w:tcW w:w="1030" w:type="dxa"/>
          </w:tcPr>
          <w:p>
            <w:pPr>
              <w:pStyle w:val="TableParagraph"/>
              <w:spacing w:before="64"/>
              <w:ind w:left="11"/>
              <w:jc w:val="center"/>
              <w:rPr>
                <w:sz w:val="18"/>
              </w:rPr>
            </w:pPr>
            <w:r>
              <w:rPr>
                <w:spacing w:val="-10"/>
                <w:sz w:val="18"/>
              </w:rPr>
              <w:t>–</w:t>
            </w:r>
          </w:p>
        </w:tc>
      </w:tr>
    </w:tbl>
    <w:p>
      <w:pPr>
        <w:spacing w:line="232" w:lineRule="auto" w:before="158"/>
        <w:ind w:left="141" w:right="139" w:firstLine="283"/>
        <w:jc w:val="both"/>
        <w:rPr>
          <w:sz w:val="18"/>
        </w:rPr>
      </w:pPr>
      <w:r>
        <w:rPr>
          <w:sz w:val="18"/>
        </w:rPr>
        <w:t>Примечание: * ‒ Для стратификации риска при шоке и гипотонии нет необходимости в подтверждении</w:t>
      </w:r>
      <w:r>
        <w:rPr>
          <w:spacing w:val="-10"/>
          <w:sz w:val="18"/>
        </w:rPr>
        <w:t> </w:t>
      </w:r>
      <w:r>
        <w:rPr>
          <w:sz w:val="18"/>
        </w:rPr>
        <w:t>дисфункции</w:t>
      </w:r>
      <w:r>
        <w:rPr>
          <w:spacing w:val="-10"/>
          <w:sz w:val="18"/>
        </w:rPr>
        <w:t> </w:t>
      </w:r>
      <w:r>
        <w:rPr>
          <w:sz w:val="18"/>
        </w:rPr>
        <w:t>правого</w:t>
      </w:r>
      <w:r>
        <w:rPr>
          <w:spacing w:val="-10"/>
          <w:sz w:val="18"/>
        </w:rPr>
        <w:t> </w:t>
      </w:r>
      <w:r>
        <w:rPr>
          <w:sz w:val="18"/>
        </w:rPr>
        <w:t>желудочка</w:t>
      </w:r>
      <w:r>
        <w:rPr>
          <w:spacing w:val="-10"/>
          <w:sz w:val="18"/>
        </w:rPr>
        <w:t> </w:t>
      </w:r>
      <w:r>
        <w:rPr>
          <w:sz w:val="18"/>
        </w:rPr>
        <w:t>и</w:t>
      </w:r>
      <w:r>
        <w:rPr>
          <w:spacing w:val="-10"/>
          <w:sz w:val="18"/>
        </w:rPr>
        <w:t> </w:t>
      </w:r>
      <w:r>
        <w:rPr>
          <w:sz w:val="18"/>
        </w:rPr>
        <w:t>повреждения</w:t>
      </w:r>
      <w:r>
        <w:rPr>
          <w:spacing w:val="-10"/>
          <w:sz w:val="18"/>
        </w:rPr>
        <w:t> </w:t>
      </w:r>
      <w:r>
        <w:rPr>
          <w:sz w:val="18"/>
        </w:rPr>
        <w:t>миокарда</w:t>
      </w:r>
      <w:r>
        <w:rPr>
          <w:spacing w:val="-10"/>
          <w:sz w:val="18"/>
        </w:rPr>
        <w:t> </w:t>
      </w:r>
      <w:r>
        <w:rPr>
          <w:sz w:val="18"/>
        </w:rPr>
        <w:t>–</w:t>
      </w:r>
      <w:r>
        <w:rPr>
          <w:spacing w:val="-10"/>
          <w:sz w:val="18"/>
        </w:rPr>
        <w:t> </w:t>
      </w:r>
      <w:r>
        <w:rPr>
          <w:sz w:val="18"/>
        </w:rPr>
        <w:t>больные</w:t>
      </w:r>
      <w:r>
        <w:rPr>
          <w:spacing w:val="-10"/>
          <w:sz w:val="18"/>
        </w:rPr>
        <w:t> </w:t>
      </w:r>
      <w:r>
        <w:rPr>
          <w:sz w:val="18"/>
        </w:rPr>
        <w:t>автома- тически относятся к категории высокого риска</w:t>
      </w:r>
    </w:p>
    <w:p>
      <w:pPr>
        <w:pStyle w:val="BodyText"/>
        <w:spacing w:before="68"/>
        <w:rPr>
          <w:sz w:val="18"/>
        </w:rPr>
      </w:pPr>
    </w:p>
    <w:p>
      <w:pPr>
        <w:pStyle w:val="BodyText"/>
        <w:spacing w:line="247" w:lineRule="auto" w:before="1"/>
        <w:ind w:left="141" w:right="139" w:firstLine="283"/>
        <w:jc w:val="both"/>
      </w:pPr>
      <w:r>
        <w:rPr/>
        <w:t>Одним из современных методов тромбэктомии является реолитическая тромбэктомия</w:t>
      </w:r>
      <w:r>
        <w:rPr>
          <w:spacing w:val="-12"/>
        </w:rPr>
        <w:t> </w:t>
      </w:r>
      <w:r>
        <w:rPr/>
        <w:t>(РТ).</w:t>
      </w:r>
      <w:r>
        <w:rPr>
          <w:spacing w:val="-12"/>
        </w:rPr>
        <w:t> </w:t>
      </w:r>
      <w:r>
        <w:rPr/>
        <w:t>Применение</w:t>
      </w:r>
      <w:r>
        <w:rPr>
          <w:spacing w:val="-12"/>
        </w:rPr>
        <w:t> </w:t>
      </w:r>
      <w:r>
        <w:rPr/>
        <w:t>катетерных</w:t>
      </w:r>
      <w:r>
        <w:rPr>
          <w:spacing w:val="-12"/>
        </w:rPr>
        <w:t> </w:t>
      </w:r>
      <w:r>
        <w:rPr/>
        <w:t>методов</w:t>
      </w:r>
      <w:r>
        <w:rPr>
          <w:spacing w:val="-12"/>
        </w:rPr>
        <w:t> </w:t>
      </w:r>
      <w:r>
        <w:rPr/>
        <w:t>дезобструкции</w:t>
      </w:r>
      <w:r>
        <w:rPr>
          <w:spacing w:val="-12"/>
        </w:rPr>
        <w:t> </w:t>
      </w:r>
      <w:r>
        <w:rPr/>
        <w:t>лёгоч- ной артерии, к которым относится РТ, при наличии противопоказаний к ТЛТ или при её неэффективности отнесено к рекомендациям ESС класса IIb. Эффективность этой методики подтверждена рядом отечественных и зарубежных публикаций [3‒9]. Однако рандомизированных исследований по применению РТ для лечения ТЭЛА пока не проводилось.</w:t>
      </w:r>
    </w:p>
    <w:p>
      <w:pPr>
        <w:pStyle w:val="BodyText"/>
        <w:spacing w:line="247" w:lineRule="auto"/>
        <w:ind w:left="141" w:right="139" w:firstLine="283"/>
        <w:jc w:val="both"/>
      </w:pPr>
      <w:r>
        <w:rPr/>
        <w:t>Реолитическая тромбэктомия в сочетании с локальной ТЛТ может яв- ляться</w:t>
      </w:r>
      <w:r>
        <w:rPr>
          <w:spacing w:val="-1"/>
        </w:rPr>
        <w:t> </w:t>
      </w:r>
      <w:r>
        <w:rPr/>
        <w:t>основным</w:t>
      </w:r>
      <w:r>
        <w:rPr>
          <w:spacing w:val="-1"/>
        </w:rPr>
        <w:t> </w:t>
      </w:r>
      <w:r>
        <w:rPr/>
        <w:t>методом</w:t>
      </w:r>
      <w:r>
        <w:rPr>
          <w:spacing w:val="-1"/>
        </w:rPr>
        <w:t> </w:t>
      </w:r>
      <w:r>
        <w:rPr/>
        <w:t>лечения</w:t>
      </w:r>
      <w:r>
        <w:rPr>
          <w:spacing w:val="-1"/>
        </w:rPr>
        <w:t> </w:t>
      </w:r>
      <w:r>
        <w:rPr/>
        <w:t>ТЭЛА.</w:t>
      </w:r>
      <w:r>
        <w:rPr>
          <w:spacing w:val="-1"/>
        </w:rPr>
        <w:t> </w:t>
      </w:r>
      <w:r>
        <w:rPr/>
        <w:t>Преимуществом</w:t>
      </w:r>
      <w:r>
        <w:rPr>
          <w:spacing w:val="-1"/>
        </w:rPr>
        <w:t> </w:t>
      </w:r>
      <w:r>
        <w:rPr/>
        <w:t>такого</w:t>
      </w:r>
      <w:r>
        <w:rPr>
          <w:spacing w:val="-1"/>
        </w:rPr>
        <w:t> </w:t>
      </w:r>
      <w:r>
        <w:rPr/>
        <w:t>подхода является уменьшение числа осложнений, связанных с системной ТЛТ, за счёт</w:t>
      </w:r>
      <w:r>
        <w:rPr>
          <w:spacing w:val="-1"/>
        </w:rPr>
        <w:t> </w:t>
      </w:r>
      <w:r>
        <w:rPr/>
        <w:t>уменьшения</w:t>
      </w:r>
      <w:r>
        <w:rPr>
          <w:spacing w:val="-1"/>
        </w:rPr>
        <w:t> </w:t>
      </w:r>
      <w:r>
        <w:rPr/>
        <w:t>дозы</w:t>
      </w:r>
      <w:r>
        <w:rPr>
          <w:spacing w:val="-1"/>
        </w:rPr>
        <w:t> </w:t>
      </w:r>
      <w:r>
        <w:rPr/>
        <w:t>вводимого</w:t>
      </w:r>
      <w:r>
        <w:rPr>
          <w:spacing w:val="-1"/>
        </w:rPr>
        <w:t> </w:t>
      </w:r>
      <w:r>
        <w:rPr/>
        <w:t>препарата</w:t>
      </w:r>
      <w:r>
        <w:rPr>
          <w:spacing w:val="-1"/>
        </w:rPr>
        <w:t> </w:t>
      </w:r>
      <w:r>
        <w:rPr/>
        <w:t>в</w:t>
      </w:r>
      <w:r>
        <w:rPr>
          <w:spacing w:val="-1"/>
        </w:rPr>
        <w:t> </w:t>
      </w:r>
      <w:r>
        <w:rPr/>
        <w:t>10</w:t>
      </w:r>
      <w:r>
        <w:rPr>
          <w:spacing w:val="-1"/>
        </w:rPr>
        <w:t> </w:t>
      </w:r>
      <w:r>
        <w:rPr/>
        <w:t>раз,</w:t>
      </w:r>
      <w:r>
        <w:rPr>
          <w:spacing w:val="-1"/>
        </w:rPr>
        <w:t> </w:t>
      </w:r>
      <w:r>
        <w:rPr/>
        <w:t>а</w:t>
      </w:r>
      <w:r>
        <w:rPr>
          <w:spacing w:val="-1"/>
        </w:rPr>
        <w:t> </w:t>
      </w:r>
      <w:r>
        <w:rPr/>
        <w:t>также</w:t>
      </w:r>
      <w:r>
        <w:rPr>
          <w:spacing w:val="-1"/>
        </w:rPr>
        <w:t> </w:t>
      </w:r>
      <w:r>
        <w:rPr/>
        <w:t>возможность полного отказа от ТЛТ при наличии противопоказаний.</w:t>
      </w:r>
    </w:p>
    <w:p>
      <w:pPr>
        <w:pStyle w:val="BodyText"/>
        <w:spacing w:line="247" w:lineRule="auto"/>
        <w:ind w:left="141" w:right="138" w:firstLine="283"/>
        <w:jc w:val="both"/>
      </w:pPr>
      <w:r>
        <w:rPr/>
        <w:t>Показания к РТ в системе лёгочных артерий можно разделить на две группы: клинические и анатомические [10‒12]. Анатомические показания могут быть сформулированы только после проведения ангиопульмоногра- фии.</w:t>
      </w:r>
      <w:r>
        <w:rPr>
          <w:spacing w:val="-4"/>
        </w:rPr>
        <w:t> </w:t>
      </w:r>
      <w:r>
        <w:rPr/>
        <w:t>Реолитическая</w:t>
      </w:r>
      <w:r>
        <w:rPr>
          <w:spacing w:val="-4"/>
        </w:rPr>
        <w:t> </w:t>
      </w:r>
      <w:r>
        <w:rPr/>
        <w:t>тромбэктомия</w:t>
      </w:r>
      <w:r>
        <w:rPr>
          <w:spacing w:val="-4"/>
        </w:rPr>
        <w:t> </w:t>
      </w:r>
      <w:r>
        <w:rPr/>
        <w:t>показана</w:t>
      </w:r>
      <w:r>
        <w:rPr>
          <w:spacing w:val="-4"/>
        </w:rPr>
        <w:t> </w:t>
      </w:r>
      <w:r>
        <w:rPr/>
        <w:t>при</w:t>
      </w:r>
      <w:r>
        <w:rPr>
          <w:spacing w:val="-4"/>
        </w:rPr>
        <w:t> </w:t>
      </w:r>
      <w:r>
        <w:rPr/>
        <w:t>тромбоэмболии</w:t>
      </w:r>
      <w:r>
        <w:rPr>
          <w:spacing w:val="-4"/>
        </w:rPr>
        <w:t> </w:t>
      </w:r>
      <w:r>
        <w:rPr/>
        <w:t>главных</w:t>
      </w:r>
      <w:r>
        <w:rPr>
          <w:spacing w:val="-4"/>
        </w:rPr>
        <w:t> </w:t>
      </w:r>
      <w:r>
        <w:rPr/>
        <w:t>и долевых ветвей лёгочных артерий различного объёма (рис. 1, 2).</w:t>
      </w:r>
    </w:p>
    <w:p>
      <w:pPr>
        <w:pStyle w:val="BodyText"/>
        <w:spacing w:after="0" w:line="247" w:lineRule="auto"/>
        <w:jc w:val="both"/>
        <w:sectPr>
          <w:pgSz w:w="9360" w:h="13330"/>
          <w:pgMar w:header="328" w:footer="505" w:top="780" w:bottom="700" w:left="992" w:right="992"/>
        </w:sectPr>
      </w:pPr>
    </w:p>
    <w:p>
      <w:pPr>
        <w:pStyle w:val="BodyText"/>
        <w:spacing w:before="23"/>
        <w:rPr>
          <w:sz w:val="20"/>
        </w:rPr>
      </w:pPr>
    </w:p>
    <w:p>
      <w:pPr>
        <w:pStyle w:val="BodyText"/>
        <w:ind w:left="1422"/>
        <w:rPr>
          <w:sz w:val="20"/>
        </w:rPr>
      </w:pPr>
      <w:r>
        <w:rPr>
          <w:sz w:val="20"/>
        </w:rPr>
        <w:drawing>
          <wp:inline distT="0" distB="0" distL="0" distR="0">
            <wp:extent cx="2899333" cy="2495264"/>
            <wp:effectExtent l="0" t="0" r="0" b="0"/>
            <wp:docPr id="365" name="Image 365"/>
            <wp:cNvGraphicFramePr>
              <a:graphicFrameLocks/>
            </wp:cNvGraphicFramePr>
            <a:graphic>
              <a:graphicData uri="http://schemas.openxmlformats.org/drawingml/2006/picture">
                <pic:pic>
                  <pic:nvPicPr>
                    <pic:cNvPr id="365" name="Image 365"/>
                    <pic:cNvPicPr/>
                  </pic:nvPicPr>
                  <pic:blipFill>
                    <a:blip r:embed="rId268" cstate="print"/>
                    <a:stretch>
                      <a:fillRect/>
                    </a:stretch>
                  </pic:blipFill>
                  <pic:spPr>
                    <a:xfrm>
                      <a:off x="0" y="0"/>
                      <a:ext cx="2899333" cy="2495264"/>
                    </a:xfrm>
                    <a:prstGeom prst="rect">
                      <a:avLst/>
                    </a:prstGeom>
                  </pic:spPr>
                </pic:pic>
              </a:graphicData>
            </a:graphic>
          </wp:inline>
        </w:drawing>
      </w:r>
      <w:r>
        <w:rPr>
          <w:sz w:val="20"/>
        </w:rPr>
      </w:r>
    </w:p>
    <w:p>
      <w:pPr>
        <w:spacing w:line="232" w:lineRule="auto" w:before="142"/>
        <w:ind w:left="327" w:right="325" w:firstLine="0"/>
        <w:jc w:val="center"/>
        <w:rPr>
          <w:sz w:val="18"/>
        </w:rPr>
      </w:pPr>
      <w:r>
        <w:rPr>
          <w:b/>
          <w:sz w:val="18"/>
        </w:rPr>
        <w:t>Рис 1. </w:t>
      </w:r>
      <w:r>
        <w:rPr>
          <w:sz w:val="18"/>
        </w:rPr>
        <w:t>Поражение обеих главных ветвей с переходом на нижнедолевые ветви является показанием</w:t>
      </w:r>
      <w:r>
        <w:rPr>
          <w:spacing w:val="-9"/>
          <w:sz w:val="18"/>
        </w:rPr>
        <w:t> </w:t>
      </w:r>
      <w:r>
        <w:rPr>
          <w:sz w:val="18"/>
        </w:rPr>
        <w:t>к</w:t>
      </w:r>
      <w:r>
        <w:rPr>
          <w:spacing w:val="-9"/>
          <w:sz w:val="18"/>
        </w:rPr>
        <w:t> </w:t>
      </w:r>
      <w:r>
        <w:rPr>
          <w:sz w:val="18"/>
        </w:rPr>
        <w:t>двусторонней</w:t>
      </w:r>
      <w:r>
        <w:rPr>
          <w:spacing w:val="-10"/>
          <w:sz w:val="18"/>
        </w:rPr>
        <w:t> </w:t>
      </w:r>
      <w:r>
        <w:rPr>
          <w:sz w:val="18"/>
        </w:rPr>
        <w:t>реолитической</w:t>
      </w:r>
      <w:r>
        <w:rPr>
          <w:spacing w:val="-10"/>
          <w:sz w:val="18"/>
        </w:rPr>
        <w:t> </w:t>
      </w:r>
      <w:r>
        <w:rPr>
          <w:sz w:val="18"/>
        </w:rPr>
        <w:t>тромбэктомии;</w:t>
      </w:r>
      <w:r>
        <w:rPr>
          <w:spacing w:val="-9"/>
          <w:sz w:val="18"/>
        </w:rPr>
        <w:t> </w:t>
      </w:r>
      <w:r>
        <w:rPr>
          <w:sz w:val="18"/>
        </w:rPr>
        <w:t>римскими</w:t>
      </w:r>
      <w:r>
        <w:rPr>
          <w:spacing w:val="-10"/>
          <w:sz w:val="18"/>
        </w:rPr>
        <w:t> </w:t>
      </w:r>
      <w:r>
        <w:rPr>
          <w:sz w:val="18"/>
        </w:rPr>
        <w:t>цифрами</w:t>
      </w:r>
      <w:r>
        <w:rPr>
          <w:spacing w:val="-10"/>
          <w:sz w:val="18"/>
        </w:rPr>
        <w:t> </w:t>
      </w:r>
      <w:r>
        <w:rPr>
          <w:sz w:val="18"/>
        </w:rPr>
        <w:t>указаны сегменты лёгких</w:t>
      </w:r>
    </w:p>
    <w:p>
      <w:pPr>
        <w:pStyle w:val="BodyText"/>
        <w:spacing w:before="4"/>
        <w:rPr>
          <w:sz w:val="19"/>
        </w:rPr>
      </w:pPr>
      <w:r>
        <w:rPr>
          <w:sz w:val="19"/>
        </w:rPr>
        <w:drawing>
          <wp:anchor distT="0" distB="0" distL="0" distR="0" allowOverlap="1" layoutInCell="1" locked="0" behindDoc="1" simplePos="0" relativeHeight="487670784">
            <wp:simplePos x="0" y="0"/>
            <wp:positionH relativeFrom="page">
              <wp:posOffset>1532999</wp:posOffset>
            </wp:positionH>
            <wp:positionV relativeFrom="paragraph">
              <wp:posOffset>156911</wp:posOffset>
            </wp:positionV>
            <wp:extent cx="2893878" cy="2508027"/>
            <wp:effectExtent l="0" t="0" r="0" b="0"/>
            <wp:wrapTopAndBottom/>
            <wp:docPr id="366" name="Image 366"/>
            <wp:cNvGraphicFramePr>
              <a:graphicFrameLocks/>
            </wp:cNvGraphicFramePr>
            <a:graphic>
              <a:graphicData uri="http://schemas.openxmlformats.org/drawingml/2006/picture">
                <pic:pic>
                  <pic:nvPicPr>
                    <pic:cNvPr id="366" name="Image 366"/>
                    <pic:cNvPicPr/>
                  </pic:nvPicPr>
                  <pic:blipFill>
                    <a:blip r:embed="rId269" cstate="print"/>
                    <a:stretch>
                      <a:fillRect/>
                    </a:stretch>
                  </pic:blipFill>
                  <pic:spPr>
                    <a:xfrm>
                      <a:off x="0" y="0"/>
                      <a:ext cx="2893878" cy="2508027"/>
                    </a:xfrm>
                    <a:prstGeom prst="rect">
                      <a:avLst/>
                    </a:prstGeom>
                  </pic:spPr>
                </pic:pic>
              </a:graphicData>
            </a:graphic>
          </wp:anchor>
        </w:drawing>
      </w:r>
    </w:p>
    <w:p>
      <w:pPr>
        <w:pStyle w:val="BodyText"/>
        <w:spacing w:before="14"/>
        <w:rPr>
          <w:sz w:val="18"/>
        </w:rPr>
      </w:pPr>
    </w:p>
    <w:p>
      <w:pPr>
        <w:spacing w:line="232" w:lineRule="auto" w:before="0"/>
        <w:ind w:left="142" w:right="139" w:firstLine="0"/>
        <w:jc w:val="center"/>
        <w:rPr>
          <w:sz w:val="18"/>
        </w:rPr>
      </w:pPr>
      <w:r>
        <w:rPr>
          <w:b/>
          <w:sz w:val="18"/>
        </w:rPr>
        <w:t>Рис.</w:t>
      </w:r>
      <w:r>
        <w:rPr>
          <w:b/>
          <w:spacing w:val="-7"/>
          <w:sz w:val="18"/>
        </w:rPr>
        <w:t> </w:t>
      </w:r>
      <w:r>
        <w:rPr>
          <w:b/>
          <w:sz w:val="18"/>
        </w:rPr>
        <w:t>2.</w:t>
      </w:r>
      <w:r>
        <w:rPr>
          <w:b/>
          <w:spacing w:val="-7"/>
          <w:sz w:val="18"/>
        </w:rPr>
        <w:t> </w:t>
      </w:r>
      <w:r>
        <w:rPr>
          <w:sz w:val="18"/>
        </w:rPr>
        <w:t>Поражение</w:t>
      </w:r>
      <w:r>
        <w:rPr>
          <w:spacing w:val="-7"/>
          <w:sz w:val="18"/>
        </w:rPr>
        <w:t> </w:t>
      </w:r>
      <w:r>
        <w:rPr>
          <w:sz w:val="18"/>
        </w:rPr>
        <w:t>обеих</w:t>
      </w:r>
      <w:r>
        <w:rPr>
          <w:spacing w:val="-7"/>
          <w:sz w:val="18"/>
        </w:rPr>
        <w:t> </w:t>
      </w:r>
      <w:r>
        <w:rPr>
          <w:sz w:val="18"/>
        </w:rPr>
        <w:t>нижнедолевых</w:t>
      </w:r>
      <w:r>
        <w:rPr>
          <w:spacing w:val="-7"/>
          <w:sz w:val="18"/>
        </w:rPr>
        <w:t> </w:t>
      </w:r>
      <w:r>
        <w:rPr>
          <w:sz w:val="18"/>
        </w:rPr>
        <w:t>ветвей</w:t>
      </w:r>
      <w:r>
        <w:rPr>
          <w:spacing w:val="-7"/>
          <w:sz w:val="18"/>
        </w:rPr>
        <w:t> </w:t>
      </w:r>
      <w:r>
        <w:rPr>
          <w:sz w:val="18"/>
        </w:rPr>
        <w:t>также</w:t>
      </w:r>
      <w:r>
        <w:rPr>
          <w:spacing w:val="-7"/>
          <w:sz w:val="18"/>
        </w:rPr>
        <w:t> </w:t>
      </w:r>
      <w:r>
        <w:rPr>
          <w:sz w:val="18"/>
        </w:rPr>
        <w:t>является</w:t>
      </w:r>
      <w:r>
        <w:rPr>
          <w:spacing w:val="-7"/>
          <w:sz w:val="18"/>
        </w:rPr>
        <w:t> </w:t>
      </w:r>
      <w:r>
        <w:rPr>
          <w:sz w:val="18"/>
        </w:rPr>
        <w:t>показанием</w:t>
      </w:r>
      <w:r>
        <w:rPr>
          <w:spacing w:val="-7"/>
          <w:sz w:val="18"/>
        </w:rPr>
        <w:t> </w:t>
      </w:r>
      <w:r>
        <w:rPr>
          <w:sz w:val="18"/>
        </w:rPr>
        <w:t>к</w:t>
      </w:r>
      <w:r>
        <w:rPr>
          <w:spacing w:val="-7"/>
          <w:sz w:val="18"/>
        </w:rPr>
        <w:t> </w:t>
      </w:r>
      <w:r>
        <w:rPr>
          <w:sz w:val="18"/>
        </w:rPr>
        <w:t>реолитической тромбэктомии; римскими цифрами указаны сегменты лёгких</w:t>
      </w:r>
    </w:p>
    <w:p>
      <w:pPr>
        <w:pStyle w:val="BodyText"/>
        <w:spacing w:before="129"/>
        <w:rPr>
          <w:sz w:val="18"/>
        </w:rPr>
      </w:pPr>
    </w:p>
    <w:p>
      <w:pPr>
        <w:pStyle w:val="BodyText"/>
        <w:spacing w:line="247" w:lineRule="auto"/>
        <w:ind w:left="141" w:right="139" w:firstLine="283"/>
        <w:jc w:val="both"/>
      </w:pPr>
      <w:r>
        <w:rPr/>
        <w:t>В случаях эмболического поражения сегментарных ветвей правой или левой лёгочной артерии тромбэктомия не рекомендуется в связи с риском перфорации и диссекции. При сочетании с поражением крупных ветвей лёгочных</w:t>
      </w:r>
      <w:r>
        <w:rPr>
          <w:spacing w:val="-14"/>
        </w:rPr>
        <w:t> </w:t>
      </w:r>
      <w:r>
        <w:rPr/>
        <w:t>артерий</w:t>
      </w:r>
      <w:r>
        <w:rPr>
          <w:spacing w:val="-14"/>
        </w:rPr>
        <w:t> </w:t>
      </w:r>
      <w:r>
        <w:rPr/>
        <w:t>реолитическая</w:t>
      </w:r>
      <w:r>
        <w:rPr>
          <w:spacing w:val="-14"/>
        </w:rPr>
        <w:t> </w:t>
      </w:r>
      <w:r>
        <w:rPr/>
        <w:t>тромбэктомия</w:t>
      </w:r>
      <w:r>
        <w:rPr>
          <w:spacing w:val="-13"/>
        </w:rPr>
        <w:t> </w:t>
      </w:r>
      <w:r>
        <w:rPr/>
        <w:t>показана</w:t>
      </w:r>
      <w:r>
        <w:rPr>
          <w:spacing w:val="-14"/>
        </w:rPr>
        <w:t> </w:t>
      </w:r>
      <w:r>
        <w:rPr/>
        <w:t>только</w:t>
      </w:r>
      <w:r>
        <w:rPr>
          <w:spacing w:val="-14"/>
        </w:rPr>
        <w:t> </w:t>
      </w:r>
      <w:r>
        <w:rPr/>
        <w:t>из</w:t>
      </w:r>
      <w:r>
        <w:rPr>
          <w:spacing w:val="-14"/>
        </w:rPr>
        <w:t> </w:t>
      </w:r>
      <w:r>
        <w:rPr/>
        <w:t>главных и долевых (рис. 3, 4).</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426"/>
        <w:rPr>
          <w:sz w:val="20"/>
        </w:rPr>
      </w:pPr>
      <w:r>
        <w:rPr>
          <w:sz w:val="20"/>
        </w:rPr>
        <w:drawing>
          <wp:inline distT="0" distB="0" distL="0" distR="0">
            <wp:extent cx="2896112" cy="2520791"/>
            <wp:effectExtent l="0" t="0" r="0" b="0"/>
            <wp:docPr id="367" name="Image 367"/>
            <wp:cNvGraphicFramePr>
              <a:graphicFrameLocks/>
            </wp:cNvGraphicFramePr>
            <a:graphic>
              <a:graphicData uri="http://schemas.openxmlformats.org/drawingml/2006/picture">
                <pic:pic>
                  <pic:nvPicPr>
                    <pic:cNvPr id="367" name="Image 367"/>
                    <pic:cNvPicPr/>
                  </pic:nvPicPr>
                  <pic:blipFill>
                    <a:blip r:embed="rId270" cstate="print"/>
                    <a:stretch>
                      <a:fillRect/>
                    </a:stretch>
                  </pic:blipFill>
                  <pic:spPr>
                    <a:xfrm>
                      <a:off x="0" y="0"/>
                      <a:ext cx="2896112" cy="2520791"/>
                    </a:xfrm>
                    <a:prstGeom prst="rect">
                      <a:avLst/>
                    </a:prstGeom>
                  </pic:spPr>
                </pic:pic>
              </a:graphicData>
            </a:graphic>
          </wp:inline>
        </w:drawing>
      </w:r>
      <w:r>
        <w:rPr>
          <w:sz w:val="20"/>
        </w:rPr>
      </w:r>
    </w:p>
    <w:p>
      <w:pPr>
        <w:spacing w:line="232" w:lineRule="auto" w:before="99"/>
        <w:ind w:left="293" w:right="291" w:hanging="1"/>
        <w:jc w:val="center"/>
        <w:rPr>
          <w:sz w:val="18"/>
        </w:rPr>
      </w:pPr>
      <w:r>
        <w:rPr>
          <w:b/>
          <w:sz w:val="18"/>
        </w:rPr>
        <w:t>Рис. 3. </w:t>
      </w:r>
      <w:r>
        <w:rPr>
          <w:sz w:val="18"/>
        </w:rPr>
        <w:t>Дефекты наполнения обнаруживаются в</w:t>
      </w:r>
      <w:r>
        <w:rPr>
          <w:spacing w:val="-1"/>
          <w:sz w:val="18"/>
        </w:rPr>
        <w:t> </w:t>
      </w:r>
      <w:r>
        <w:rPr>
          <w:sz w:val="18"/>
        </w:rPr>
        <w:t>сегментарных ветвях лёгочной</w:t>
      </w:r>
      <w:r>
        <w:rPr>
          <w:spacing w:val="-1"/>
          <w:sz w:val="18"/>
        </w:rPr>
        <w:t> </w:t>
      </w:r>
      <w:r>
        <w:rPr>
          <w:sz w:val="18"/>
        </w:rPr>
        <w:t>артерии верхней и нижней долях правого лёгкого и главной левой ветви с переходом на нижнедолевую</w:t>
      </w:r>
      <w:r>
        <w:rPr>
          <w:spacing w:val="-10"/>
          <w:sz w:val="18"/>
        </w:rPr>
        <w:t> </w:t>
      </w:r>
      <w:r>
        <w:rPr>
          <w:sz w:val="18"/>
        </w:rPr>
        <w:t>ветвь.</w:t>
      </w:r>
      <w:r>
        <w:rPr>
          <w:spacing w:val="-9"/>
          <w:sz w:val="18"/>
        </w:rPr>
        <w:t> </w:t>
      </w:r>
      <w:r>
        <w:rPr>
          <w:sz w:val="18"/>
        </w:rPr>
        <w:t>Показана</w:t>
      </w:r>
      <w:r>
        <w:rPr>
          <w:spacing w:val="-9"/>
          <w:sz w:val="18"/>
        </w:rPr>
        <w:t> </w:t>
      </w:r>
      <w:r>
        <w:rPr>
          <w:sz w:val="18"/>
        </w:rPr>
        <w:t>односторонняя</w:t>
      </w:r>
      <w:r>
        <w:rPr>
          <w:spacing w:val="-9"/>
          <w:sz w:val="18"/>
        </w:rPr>
        <w:t> </w:t>
      </w:r>
      <w:r>
        <w:rPr>
          <w:sz w:val="18"/>
        </w:rPr>
        <w:t>тромбэктомия</w:t>
      </w:r>
      <w:r>
        <w:rPr>
          <w:spacing w:val="-9"/>
          <w:sz w:val="18"/>
        </w:rPr>
        <w:t> </w:t>
      </w:r>
      <w:r>
        <w:rPr>
          <w:sz w:val="18"/>
        </w:rPr>
        <w:t>слева;</w:t>
      </w:r>
      <w:r>
        <w:rPr>
          <w:spacing w:val="-9"/>
          <w:sz w:val="18"/>
        </w:rPr>
        <w:t> </w:t>
      </w:r>
      <w:r>
        <w:rPr>
          <w:sz w:val="18"/>
        </w:rPr>
        <w:t>римскими</w:t>
      </w:r>
      <w:r>
        <w:rPr>
          <w:spacing w:val="-10"/>
          <w:sz w:val="18"/>
        </w:rPr>
        <w:t> </w:t>
      </w:r>
      <w:r>
        <w:rPr>
          <w:sz w:val="18"/>
        </w:rPr>
        <w:t>цифрами указаны сегменты лёгких</w:t>
      </w:r>
    </w:p>
    <w:p>
      <w:pPr>
        <w:pStyle w:val="BodyText"/>
        <w:spacing w:before="32"/>
        <w:rPr>
          <w:sz w:val="20"/>
        </w:rPr>
      </w:pPr>
      <w:r>
        <w:rPr>
          <w:sz w:val="20"/>
        </w:rPr>
        <w:drawing>
          <wp:anchor distT="0" distB="0" distL="0" distR="0" allowOverlap="1" layoutInCell="1" locked="0" behindDoc="1" simplePos="0" relativeHeight="487671296">
            <wp:simplePos x="0" y="0"/>
            <wp:positionH relativeFrom="page">
              <wp:posOffset>1536001</wp:posOffset>
            </wp:positionH>
            <wp:positionV relativeFrom="paragraph">
              <wp:posOffset>182222</wp:posOffset>
            </wp:positionV>
            <wp:extent cx="2899383" cy="2546318"/>
            <wp:effectExtent l="0" t="0" r="0" b="0"/>
            <wp:wrapTopAndBottom/>
            <wp:docPr id="368" name="Image 368"/>
            <wp:cNvGraphicFramePr>
              <a:graphicFrameLocks/>
            </wp:cNvGraphicFramePr>
            <a:graphic>
              <a:graphicData uri="http://schemas.openxmlformats.org/drawingml/2006/picture">
                <pic:pic>
                  <pic:nvPicPr>
                    <pic:cNvPr id="368" name="Image 368"/>
                    <pic:cNvPicPr/>
                  </pic:nvPicPr>
                  <pic:blipFill>
                    <a:blip r:embed="rId271" cstate="print"/>
                    <a:stretch>
                      <a:fillRect/>
                    </a:stretch>
                  </pic:blipFill>
                  <pic:spPr>
                    <a:xfrm>
                      <a:off x="0" y="0"/>
                      <a:ext cx="2899383" cy="2546318"/>
                    </a:xfrm>
                    <a:prstGeom prst="rect">
                      <a:avLst/>
                    </a:prstGeom>
                  </pic:spPr>
                </pic:pic>
              </a:graphicData>
            </a:graphic>
          </wp:anchor>
        </w:drawing>
      </w:r>
    </w:p>
    <w:p>
      <w:pPr>
        <w:spacing w:line="232" w:lineRule="auto" w:before="100"/>
        <w:ind w:left="159" w:right="158" w:firstLine="1"/>
        <w:jc w:val="center"/>
        <w:rPr>
          <w:sz w:val="18"/>
        </w:rPr>
      </w:pPr>
      <w:r>
        <w:rPr>
          <w:b/>
          <w:sz w:val="18"/>
        </w:rPr>
        <w:t>Рис.</w:t>
      </w:r>
      <w:r>
        <w:rPr>
          <w:b/>
          <w:spacing w:val="-1"/>
          <w:sz w:val="18"/>
        </w:rPr>
        <w:t> </w:t>
      </w:r>
      <w:r>
        <w:rPr>
          <w:b/>
          <w:sz w:val="18"/>
        </w:rPr>
        <w:t>4.</w:t>
      </w:r>
      <w:r>
        <w:rPr>
          <w:b/>
          <w:spacing w:val="-1"/>
          <w:sz w:val="18"/>
        </w:rPr>
        <w:t> </w:t>
      </w:r>
      <w:r>
        <w:rPr>
          <w:sz w:val="18"/>
        </w:rPr>
        <w:t>Дефекты</w:t>
      </w:r>
      <w:r>
        <w:rPr>
          <w:spacing w:val="-1"/>
          <w:sz w:val="18"/>
        </w:rPr>
        <w:t> </w:t>
      </w:r>
      <w:r>
        <w:rPr>
          <w:sz w:val="18"/>
        </w:rPr>
        <w:t>контрастирования</w:t>
      </w:r>
      <w:r>
        <w:rPr>
          <w:spacing w:val="-1"/>
          <w:sz w:val="18"/>
        </w:rPr>
        <w:t> </w:t>
      </w:r>
      <w:r>
        <w:rPr>
          <w:sz w:val="18"/>
        </w:rPr>
        <w:t>справа</w:t>
      </w:r>
      <w:r>
        <w:rPr>
          <w:spacing w:val="-1"/>
          <w:sz w:val="18"/>
        </w:rPr>
        <w:t> </w:t>
      </w:r>
      <w:r>
        <w:rPr>
          <w:sz w:val="18"/>
        </w:rPr>
        <w:t>на</w:t>
      </w:r>
      <w:r>
        <w:rPr>
          <w:spacing w:val="-1"/>
          <w:sz w:val="18"/>
        </w:rPr>
        <w:t> </w:t>
      </w:r>
      <w:r>
        <w:rPr>
          <w:sz w:val="18"/>
        </w:rPr>
        <w:t>уровне</w:t>
      </w:r>
      <w:r>
        <w:rPr>
          <w:spacing w:val="-1"/>
          <w:sz w:val="18"/>
        </w:rPr>
        <w:t> </w:t>
      </w:r>
      <w:r>
        <w:rPr>
          <w:sz w:val="18"/>
        </w:rPr>
        <w:t>сегментарных</w:t>
      </w:r>
      <w:r>
        <w:rPr>
          <w:spacing w:val="-1"/>
          <w:sz w:val="18"/>
        </w:rPr>
        <w:t> </w:t>
      </w:r>
      <w:r>
        <w:rPr>
          <w:sz w:val="18"/>
        </w:rPr>
        <w:t>ветвей</w:t>
      </w:r>
      <w:r>
        <w:rPr>
          <w:spacing w:val="-2"/>
          <w:sz w:val="18"/>
        </w:rPr>
        <w:t> </w:t>
      </w:r>
      <w:r>
        <w:rPr>
          <w:sz w:val="18"/>
        </w:rPr>
        <w:t>и</w:t>
      </w:r>
      <w:r>
        <w:rPr>
          <w:spacing w:val="-2"/>
          <w:sz w:val="18"/>
        </w:rPr>
        <w:t> </w:t>
      </w:r>
      <w:r>
        <w:rPr>
          <w:sz w:val="18"/>
        </w:rPr>
        <w:t>нижнедолевой ветви</w:t>
      </w:r>
      <w:r>
        <w:rPr>
          <w:spacing w:val="-6"/>
          <w:sz w:val="18"/>
        </w:rPr>
        <w:t> </w:t>
      </w:r>
      <w:r>
        <w:rPr>
          <w:sz w:val="18"/>
        </w:rPr>
        <w:t>лёгочной</w:t>
      </w:r>
      <w:r>
        <w:rPr>
          <w:spacing w:val="-6"/>
          <w:sz w:val="18"/>
        </w:rPr>
        <w:t> </w:t>
      </w:r>
      <w:r>
        <w:rPr>
          <w:sz w:val="18"/>
        </w:rPr>
        <w:t>артерии</w:t>
      </w:r>
      <w:r>
        <w:rPr>
          <w:spacing w:val="-6"/>
          <w:sz w:val="18"/>
        </w:rPr>
        <w:t> </w:t>
      </w:r>
      <w:r>
        <w:rPr>
          <w:sz w:val="18"/>
        </w:rPr>
        <w:t>слева</w:t>
      </w:r>
      <w:r>
        <w:rPr>
          <w:spacing w:val="-5"/>
          <w:sz w:val="18"/>
        </w:rPr>
        <w:t> </w:t>
      </w:r>
      <w:r>
        <w:rPr>
          <w:sz w:val="18"/>
        </w:rPr>
        <w:t>и</w:t>
      </w:r>
      <w:r>
        <w:rPr>
          <w:spacing w:val="-6"/>
          <w:sz w:val="18"/>
        </w:rPr>
        <w:t> </w:t>
      </w:r>
      <w:r>
        <w:rPr>
          <w:sz w:val="18"/>
        </w:rPr>
        <w:t>в</w:t>
      </w:r>
      <w:r>
        <w:rPr>
          <w:spacing w:val="-6"/>
          <w:sz w:val="18"/>
        </w:rPr>
        <w:t> </w:t>
      </w:r>
      <w:r>
        <w:rPr>
          <w:sz w:val="18"/>
        </w:rPr>
        <w:t>сегментарных</w:t>
      </w:r>
      <w:r>
        <w:rPr>
          <w:spacing w:val="-5"/>
          <w:sz w:val="18"/>
        </w:rPr>
        <w:t> </w:t>
      </w:r>
      <w:r>
        <w:rPr>
          <w:sz w:val="18"/>
        </w:rPr>
        <w:t>ветвях</w:t>
      </w:r>
      <w:r>
        <w:rPr>
          <w:spacing w:val="-5"/>
          <w:sz w:val="18"/>
        </w:rPr>
        <w:t> </w:t>
      </w:r>
      <w:r>
        <w:rPr>
          <w:sz w:val="18"/>
        </w:rPr>
        <w:t>лёгочной</w:t>
      </w:r>
      <w:r>
        <w:rPr>
          <w:spacing w:val="-6"/>
          <w:sz w:val="18"/>
        </w:rPr>
        <w:t> </w:t>
      </w:r>
      <w:r>
        <w:rPr>
          <w:sz w:val="18"/>
        </w:rPr>
        <w:t>артерии</w:t>
      </w:r>
      <w:r>
        <w:rPr>
          <w:spacing w:val="-6"/>
          <w:sz w:val="18"/>
        </w:rPr>
        <w:t> </w:t>
      </w:r>
      <w:r>
        <w:rPr>
          <w:sz w:val="18"/>
        </w:rPr>
        <w:t>верхней</w:t>
      </w:r>
      <w:r>
        <w:rPr>
          <w:spacing w:val="-6"/>
          <w:sz w:val="18"/>
        </w:rPr>
        <w:t> </w:t>
      </w:r>
      <w:r>
        <w:rPr>
          <w:sz w:val="18"/>
        </w:rPr>
        <w:t>и</w:t>
      </w:r>
      <w:r>
        <w:rPr>
          <w:spacing w:val="-6"/>
          <w:sz w:val="18"/>
        </w:rPr>
        <w:t> </w:t>
      </w:r>
      <w:r>
        <w:rPr>
          <w:sz w:val="18"/>
        </w:rPr>
        <w:t>нижней долях правого лёгкого. Показана односторонняя тромбэктомия слева; римскими цифрами указаны сегменты лёгких</w:t>
      </w:r>
    </w:p>
    <w:p>
      <w:pPr>
        <w:pStyle w:val="BodyText"/>
        <w:spacing w:before="67"/>
        <w:rPr>
          <w:sz w:val="18"/>
        </w:rPr>
      </w:pPr>
    </w:p>
    <w:p>
      <w:pPr>
        <w:pStyle w:val="BodyText"/>
        <w:spacing w:line="247" w:lineRule="auto"/>
        <w:ind w:left="141" w:right="139" w:firstLine="283"/>
        <w:jc w:val="both"/>
      </w:pPr>
      <w:r>
        <w:rPr/>
        <w:t>Наличие поражения главных и долевых ветвей, сопровождающееся вы- раженным дефицитом перфузии и высоким индексом Миллера, как прави- ло,</w:t>
      </w:r>
      <w:r>
        <w:rPr>
          <w:spacing w:val="23"/>
        </w:rPr>
        <w:t> </w:t>
      </w:r>
      <w:r>
        <w:rPr/>
        <w:t>сопряжено</w:t>
      </w:r>
      <w:r>
        <w:rPr>
          <w:spacing w:val="23"/>
        </w:rPr>
        <w:t> </w:t>
      </w:r>
      <w:r>
        <w:rPr/>
        <w:t>с</w:t>
      </w:r>
      <w:r>
        <w:rPr>
          <w:spacing w:val="23"/>
        </w:rPr>
        <w:t> </w:t>
      </w:r>
      <w:r>
        <w:rPr/>
        <w:t>наличием</w:t>
      </w:r>
      <w:r>
        <w:rPr>
          <w:spacing w:val="23"/>
        </w:rPr>
        <w:t> </w:t>
      </w:r>
      <w:r>
        <w:rPr/>
        <w:t>нескольких</w:t>
      </w:r>
      <w:r>
        <w:rPr>
          <w:spacing w:val="23"/>
        </w:rPr>
        <w:t> </w:t>
      </w:r>
      <w:r>
        <w:rPr/>
        <w:t>факторов</w:t>
      </w:r>
      <w:r>
        <w:rPr>
          <w:spacing w:val="23"/>
        </w:rPr>
        <w:t> </w:t>
      </w:r>
      <w:r>
        <w:rPr/>
        <w:t>риска</w:t>
      </w:r>
      <w:r>
        <w:rPr>
          <w:spacing w:val="23"/>
        </w:rPr>
        <w:t> </w:t>
      </w:r>
      <w:r>
        <w:rPr/>
        <w:t>летального</w:t>
      </w:r>
      <w:r>
        <w:rPr>
          <w:spacing w:val="23"/>
        </w:rPr>
        <w:t> </w:t>
      </w:r>
      <w:r>
        <w:rPr>
          <w:spacing w:val="-2"/>
        </w:rPr>
        <w:t>исхода</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вследствие ТЭЛА. Это указано в рекомендациях ESC. Однако стратифика- ция риска всё же имеет решающее значение для определения показаний к ТЛТ</w:t>
      </w:r>
      <w:r>
        <w:rPr>
          <w:spacing w:val="-14"/>
        </w:rPr>
        <w:t> </w:t>
      </w:r>
      <w:r>
        <w:rPr/>
        <w:t>и</w:t>
      </w:r>
      <w:r>
        <w:rPr>
          <w:spacing w:val="-13"/>
        </w:rPr>
        <w:t> </w:t>
      </w:r>
      <w:r>
        <w:rPr/>
        <w:t>катетерной</w:t>
      </w:r>
      <w:r>
        <w:rPr>
          <w:spacing w:val="-14"/>
        </w:rPr>
        <w:t> </w:t>
      </w:r>
      <w:r>
        <w:rPr/>
        <w:t>тромбэктомии</w:t>
      </w:r>
      <w:r>
        <w:rPr>
          <w:spacing w:val="-13"/>
        </w:rPr>
        <w:t> </w:t>
      </w:r>
      <w:r>
        <w:rPr/>
        <w:t>[13‒15].</w:t>
      </w:r>
      <w:r>
        <w:rPr>
          <w:spacing w:val="-14"/>
        </w:rPr>
        <w:t> </w:t>
      </w:r>
      <w:r>
        <w:rPr/>
        <w:t>Примерная</w:t>
      </w:r>
      <w:r>
        <w:rPr>
          <w:spacing w:val="-13"/>
        </w:rPr>
        <w:t> </w:t>
      </w:r>
      <w:r>
        <w:rPr/>
        <w:t>корреляция</w:t>
      </w:r>
      <w:r>
        <w:rPr>
          <w:spacing w:val="-14"/>
        </w:rPr>
        <w:t> </w:t>
      </w:r>
      <w:r>
        <w:rPr/>
        <w:t>между</w:t>
      </w:r>
      <w:r>
        <w:rPr>
          <w:spacing w:val="-13"/>
        </w:rPr>
        <w:t> </w:t>
      </w:r>
      <w:r>
        <w:rPr/>
        <w:t>ло- кализацией</w:t>
      </w:r>
      <w:r>
        <w:rPr>
          <w:spacing w:val="-4"/>
        </w:rPr>
        <w:t> </w:t>
      </w:r>
      <w:r>
        <w:rPr/>
        <w:t>поражения,</w:t>
      </w:r>
      <w:r>
        <w:rPr>
          <w:spacing w:val="-4"/>
        </w:rPr>
        <w:t> </w:t>
      </w:r>
      <w:r>
        <w:rPr/>
        <w:t>дефицитом</w:t>
      </w:r>
      <w:r>
        <w:rPr>
          <w:spacing w:val="-4"/>
        </w:rPr>
        <w:t> </w:t>
      </w:r>
      <w:r>
        <w:rPr/>
        <w:t>перфузии,</w:t>
      </w:r>
      <w:r>
        <w:rPr>
          <w:spacing w:val="-4"/>
        </w:rPr>
        <w:t> </w:t>
      </w:r>
      <w:r>
        <w:rPr/>
        <w:t>индексом</w:t>
      </w:r>
      <w:r>
        <w:rPr>
          <w:spacing w:val="-4"/>
        </w:rPr>
        <w:t> </w:t>
      </w:r>
      <w:r>
        <w:rPr/>
        <w:t>Миллера</w:t>
      </w:r>
      <w:r>
        <w:rPr>
          <w:spacing w:val="-4"/>
        </w:rPr>
        <w:t> </w:t>
      </w:r>
      <w:r>
        <w:rPr/>
        <w:t>и</w:t>
      </w:r>
      <w:r>
        <w:rPr>
          <w:spacing w:val="-4"/>
        </w:rPr>
        <w:t> </w:t>
      </w:r>
      <w:r>
        <w:rPr/>
        <w:t>показа- телями гемодинамики представлена в таблице 2.</w:t>
      </w:r>
    </w:p>
    <w:p>
      <w:pPr>
        <w:spacing w:line="232" w:lineRule="auto" w:before="239"/>
        <w:ind w:left="141" w:right="139" w:firstLine="283"/>
        <w:jc w:val="both"/>
        <w:rPr>
          <w:sz w:val="18"/>
        </w:rPr>
      </w:pPr>
      <w:r>
        <w:rPr>
          <w:b/>
          <w:sz w:val="18"/>
        </w:rPr>
        <w:t>Табл. 2. </w:t>
      </w:r>
      <w:r>
        <w:rPr>
          <w:sz w:val="18"/>
        </w:rPr>
        <w:t>Дефицит перфузии, индекс Миллера и гемодинамические показатели при раз- личной локализации поражения при ТЭЛА</w:t>
      </w:r>
    </w:p>
    <w:p>
      <w:pPr>
        <w:pStyle w:val="BodyText"/>
        <w:spacing w:before="2"/>
        <w:rPr>
          <w:sz w:val="12"/>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489"/>
        <w:gridCol w:w="1280"/>
        <w:gridCol w:w="1058"/>
        <w:gridCol w:w="1001"/>
        <w:gridCol w:w="1261"/>
      </w:tblGrid>
      <w:tr>
        <w:trPr>
          <w:trHeight w:val="1052" w:hRule="atLeast"/>
        </w:trPr>
        <w:tc>
          <w:tcPr>
            <w:tcW w:w="2489" w:type="dxa"/>
          </w:tcPr>
          <w:p>
            <w:pPr>
              <w:pStyle w:val="TableParagraph"/>
              <w:ind w:left="0"/>
              <w:rPr>
                <w:sz w:val="18"/>
              </w:rPr>
            </w:pPr>
          </w:p>
          <w:p>
            <w:pPr>
              <w:pStyle w:val="TableParagraph"/>
              <w:spacing w:before="4"/>
              <w:ind w:left="0"/>
              <w:rPr>
                <w:sz w:val="18"/>
              </w:rPr>
            </w:pPr>
          </w:p>
          <w:p>
            <w:pPr>
              <w:pStyle w:val="TableParagraph"/>
              <w:spacing w:before="1"/>
              <w:ind w:left="21" w:right="11"/>
              <w:jc w:val="center"/>
              <w:rPr>
                <w:b/>
                <w:sz w:val="18"/>
              </w:rPr>
            </w:pPr>
            <w:r>
              <w:rPr>
                <w:b/>
                <w:sz w:val="18"/>
              </w:rPr>
              <w:t>Локализация</w:t>
            </w:r>
            <w:r>
              <w:rPr>
                <w:b/>
                <w:spacing w:val="-10"/>
                <w:sz w:val="18"/>
              </w:rPr>
              <w:t> </w:t>
            </w:r>
            <w:r>
              <w:rPr>
                <w:b/>
                <w:spacing w:val="-2"/>
                <w:sz w:val="18"/>
              </w:rPr>
              <w:t>поражения</w:t>
            </w:r>
          </w:p>
        </w:tc>
        <w:tc>
          <w:tcPr>
            <w:tcW w:w="1280" w:type="dxa"/>
          </w:tcPr>
          <w:p>
            <w:pPr>
              <w:pStyle w:val="TableParagraph"/>
              <w:spacing w:before="17"/>
              <w:ind w:left="0"/>
              <w:rPr>
                <w:sz w:val="18"/>
              </w:rPr>
            </w:pPr>
          </w:p>
          <w:p>
            <w:pPr>
              <w:pStyle w:val="TableParagraph"/>
              <w:spacing w:line="232" w:lineRule="auto"/>
              <w:ind w:left="124" w:right="111" w:firstLine="86"/>
              <w:jc w:val="both"/>
              <w:rPr>
                <w:b/>
                <w:sz w:val="18"/>
              </w:rPr>
            </w:pPr>
            <w:r>
              <w:rPr>
                <w:b/>
                <w:sz w:val="18"/>
              </w:rPr>
              <w:t>Долевые и </w:t>
            </w:r>
            <w:r>
              <w:rPr>
                <w:b/>
                <w:spacing w:val="-2"/>
                <w:sz w:val="18"/>
              </w:rPr>
              <w:t>сегментар- </w:t>
            </w:r>
            <w:r>
              <w:rPr>
                <w:b/>
                <w:sz w:val="18"/>
              </w:rPr>
              <w:t>ные</w:t>
            </w:r>
            <w:r>
              <w:rPr>
                <w:b/>
                <w:spacing w:val="-12"/>
                <w:sz w:val="18"/>
              </w:rPr>
              <w:t> </w:t>
            </w:r>
            <w:r>
              <w:rPr>
                <w:b/>
                <w:sz w:val="18"/>
              </w:rPr>
              <w:t>артерии</w:t>
            </w:r>
          </w:p>
        </w:tc>
        <w:tc>
          <w:tcPr>
            <w:tcW w:w="1058" w:type="dxa"/>
          </w:tcPr>
          <w:p>
            <w:pPr>
              <w:pStyle w:val="TableParagraph"/>
              <w:spacing w:before="17"/>
              <w:ind w:left="0"/>
              <w:rPr>
                <w:sz w:val="18"/>
              </w:rPr>
            </w:pPr>
          </w:p>
          <w:p>
            <w:pPr>
              <w:pStyle w:val="TableParagraph"/>
              <w:spacing w:line="232" w:lineRule="auto"/>
              <w:ind w:left="116" w:right="103"/>
              <w:jc w:val="center"/>
              <w:rPr>
                <w:b/>
                <w:sz w:val="18"/>
              </w:rPr>
            </w:pPr>
            <w:r>
              <w:rPr>
                <w:b/>
                <w:spacing w:val="-2"/>
                <w:sz w:val="18"/>
              </w:rPr>
              <w:t>Главные</w:t>
            </w:r>
            <w:r>
              <w:rPr>
                <w:b/>
                <w:spacing w:val="40"/>
                <w:sz w:val="18"/>
              </w:rPr>
              <w:t> </w:t>
            </w:r>
            <w:r>
              <w:rPr>
                <w:b/>
                <w:sz w:val="18"/>
              </w:rPr>
              <w:t>и</w:t>
            </w:r>
            <w:r>
              <w:rPr>
                <w:b/>
                <w:spacing w:val="-12"/>
                <w:sz w:val="18"/>
              </w:rPr>
              <w:t> </w:t>
            </w:r>
            <w:r>
              <w:rPr>
                <w:b/>
                <w:sz w:val="18"/>
              </w:rPr>
              <w:t>долевые </w:t>
            </w:r>
            <w:r>
              <w:rPr>
                <w:b/>
                <w:spacing w:val="-2"/>
                <w:sz w:val="18"/>
              </w:rPr>
              <w:t>артерии</w:t>
            </w:r>
          </w:p>
        </w:tc>
        <w:tc>
          <w:tcPr>
            <w:tcW w:w="1001" w:type="dxa"/>
          </w:tcPr>
          <w:p>
            <w:pPr>
              <w:pStyle w:val="TableParagraph"/>
              <w:spacing w:before="17"/>
              <w:ind w:left="0"/>
              <w:rPr>
                <w:sz w:val="18"/>
              </w:rPr>
            </w:pPr>
          </w:p>
          <w:p>
            <w:pPr>
              <w:pStyle w:val="TableParagraph"/>
              <w:spacing w:line="232" w:lineRule="auto"/>
              <w:ind w:left="116" w:right="102" w:firstLine="31"/>
              <w:jc w:val="both"/>
              <w:rPr>
                <w:b/>
                <w:sz w:val="18"/>
              </w:rPr>
            </w:pPr>
            <w:r>
              <w:rPr>
                <w:b/>
                <w:spacing w:val="-2"/>
                <w:sz w:val="18"/>
              </w:rPr>
              <w:t>Главные лёгочные артерии</w:t>
            </w:r>
          </w:p>
        </w:tc>
        <w:tc>
          <w:tcPr>
            <w:tcW w:w="1261" w:type="dxa"/>
          </w:tcPr>
          <w:p>
            <w:pPr>
              <w:pStyle w:val="TableParagraph"/>
              <w:spacing w:line="232" w:lineRule="auto" w:before="124"/>
              <w:ind w:left="184" w:right="170" w:hanging="1"/>
              <w:jc w:val="center"/>
              <w:rPr>
                <w:b/>
                <w:sz w:val="18"/>
              </w:rPr>
            </w:pPr>
            <w:r>
              <w:rPr>
                <w:b/>
                <w:spacing w:val="-2"/>
                <w:sz w:val="18"/>
              </w:rPr>
              <w:t>Лёгочный </w:t>
            </w:r>
            <w:r>
              <w:rPr>
                <w:b/>
                <w:sz w:val="18"/>
              </w:rPr>
              <w:t>ствол</w:t>
            </w:r>
            <w:r>
              <w:rPr>
                <w:b/>
                <w:spacing w:val="-12"/>
                <w:sz w:val="18"/>
              </w:rPr>
              <w:t> </w:t>
            </w:r>
            <w:r>
              <w:rPr>
                <w:b/>
                <w:sz w:val="18"/>
              </w:rPr>
              <w:t>и</w:t>
            </w:r>
            <w:r>
              <w:rPr>
                <w:b/>
                <w:spacing w:val="-11"/>
                <w:sz w:val="18"/>
              </w:rPr>
              <w:t> </w:t>
            </w:r>
            <w:r>
              <w:rPr>
                <w:b/>
                <w:sz w:val="18"/>
              </w:rPr>
              <w:t>его </w:t>
            </w:r>
            <w:r>
              <w:rPr>
                <w:b/>
                <w:spacing w:val="-2"/>
                <w:sz w:val="18"/>
              </w:rPr>
              <w:t>главные ветви</w:t>
            </w:r>
          </w:p>
        </w:tc>
      </w:tr>
      <w:tr>
        <w:trPr>
          <w:trHeight w:val="741" w:hRule="atLeast"/>
        </w:trPr>
        <w:tc>
          <w:tcPr>
            <w:tcW w:w="2489" w:type="dxa"/>
          </w:tcPr>
          <w:p>
            <w:pPr>
              <w:pStyle w:val="TableParagraph"/>
              <w:spacing w:line="232" w:lineRule="auto" w:before="70"/>
              <w:ind w:left="79"/>
              <w:rPr>
                <w:sz w:val="18"/>
              </w:rPr>
            </w:pPr>
            <w:r>
              <w:rPr>
                <w:sz w:val="18"/>
              </w:rPr>
              <w:t>Объём поражения: Перфузионный</w:t>
            </w:r>
            <w:r>
              <w:rPr>
                <w:spacing w:val="-12"/>
                <w:sz w:val="18"/>
              </w:rPr>
              <w:t> </w:t>
            </w:r>
            <w:r>
              <w:rPr>
                <w:sz w:val="18"/>
              </w:rPr>
              <w:t>дефицит</w:t>
            </w:r>
            <w:r>
              <w:rPr>
                <w:spacing w:val="-11"/>
                <w:sz w:val="18"/>
              </w:rPr>
              <w:t> </w:t>
            </w:r>
            <w:r>
              <w:rPr>
                <w:sz w:val="18"/>
              </w:rPr>
              <w:t>% Индекс Миллера, баллы</w:t>
            </w:r>
          </w:p>
        </w:tc>
        <w:tc>
          <w:tcPr>
            <w:tcW w:w="1280" w:type="dxa"/>
          </w:tcPr>
          <w:p>
            <w:pPr>
              <w:pStyle w:val="TableParagraph"/>
              <w:spacing w:before="58"/>
              <w:ind w:left="0"/>
              <w:rPr>
                <w:sz w:val="18"/>
              </w:rPr>
            </w:pPr>
          </w:p>
          <w:p>
            <w:pPr>
              <w:pStyle w:val="TableParagraph"/>
              <w:spacing w:line="203" w:lineRule="exact"/>
              <w:rPr>
                <w:sz w:val="18"/>
              </w:rPr>
            </w:pPr>
            <w:r>
              <w:rPr>
                <w:sz w:val="18"/>
              </w:rPr>
              <w:t>До </w:t>
            </w:r>
            <w:r>
              <w:rPr>
                <w:spacing w:val="-5"/>
                <w:sz w:val="18"/>
              </w:rPr>
              <w:t>29</w:t>
            </w:r>
          </w:p>
          <w:p>
            <w:pPr>
              <w:pStyle w:val="TableParagraph"/>
              <w:spacing w:line="203" w:lineRule="exact"/>
              <w:rPr>
                <w:sz w:val="18"/>
              </w:rPr>
            </w:pPr>
            <w:r>
              <w:rPr>
                <w:sz w:val="18"/>
              </w:rPr>
              <w:t>До </w:t>
            </w:r>
            <w:r>
              <w:rPr>
                <w:spacing w:val="-5"/>
                <w:sz w:val="18"/>
              </w:rPr>
              <w:t>16</w:t>
            </w:r>
          </w:p>
        </w:tc>
        <w:tc>
          <w:tcPr>
            <w:tcW w:w="1058" w:type="dxa"/>
          </w:tcPr>
          <w:p>
            <w:pPr>
              <w:pStyle w:val="TableParagraph"/>
              <w:spacing w:before="58"/>
              <w:ind w:left="0"/>
              <w:rPr>
                <w:sz w:val="18"/>
              </w:rPr>
            </w:pPr>
          </w:p>
          <w:p>
            <w:pPr>
              <w:pStyle w:val="TableParagraph"/>
              <w:spacing w:line="203" w:lineRule="exact"/>
              <w:rPr>
                <w:sz w:val="18"/>
              </w:rPr>
            </w:pPr>
            <w:r>
              <w:rPr>
                <w:spacing w:val="-2"/>
                <w:sz w:val="18"/>
              </w:rPr>
              <w:t>30‒44</w:t>
            </w:r>
          </w:p>
          <w:p>
            <w:pPr>
              <w:pStyle w:val="TableParagraph"/>
              <w:spacing w:line="203" w:lineRule="exact"/>
              <w:rPr>
                <w:sz w:val="18"/>
              </w:rPr>
            </w:pPr>
            <w:r>
              <w:rPr>
                <w:spacing w:val="-2"/>
                <w:sz w:val="18"/>
              </w:rPr>
              <w:t>17‒21</w:t>
            </w:r>
          </w:p>
        </w:tc>
        <w:tc>
          <w:tcPr>
            <w:tcW w:w="1001" w:type="dxa"/>
          </w:tcPr>
          <w:p>
            <w:pPr>
              <w:pStyle w:val="TableParagraph"/>
              <w:spacing w:before="58"/>
              <w:ind w:left="0"/>
              <w:rPr>
                <w:sz w:val="18"/>
              </w:rPr>
            </w:pPr>
          </w:p>
          <w:p>
            <w:pPr>
              <w:pStyle w:val="TableParagraph"/>
              <w:spacing w:line="203" w:lineRule="exact"/>
              <w:rPr>
                <w:sz w:val="18"/>
              </w:rPr>
            </w:pPr>
            <w:r>
              <w:rPr>
                <w:spacing w:val="-2"/>
                <w:sz w:val="18"/>
              </w:rPr>
              <w:t>45‒69</w:t>
            </w:r>
          </w:p>
          <w:p>
            <w:pPr>
              <w:pStyle w:val="TableParagraph"/>
              <w:spacing w:line="203" w:lineRule="exact"/>
              <w:rPr>
                <w:sz w:val="18"/>
              </w:rPr>
            </w:pPr>
            <w:r>
              <w:rPr>
                <w:spacing w:val="-2"/>
                <w:sz w:val="18"/>
              </w:rPr>
              <w:t>22‒26</w:t>
            </w:r>
          </w:p>
        </w:tc>
        <w:tc>
          <w:tcPr>
            <w:tcW w:w="1261" w:type="dxa"/>
          </w:tcPr>
          <w:p>
            <w:pPr>
              <w:pStyle w:val="TableParagraph"/>
              <w:spacing w:before="58"/>
              <w:ind w:left="0"/>
              <w:rPr>
                <w:sz w:val="18"/>
              </w:rPr>
            </w:pPr>
          </w:p>
          <w:p>
            <w:pPr>
              <w:pStyle w:val="TableParagraph"/>
              <w:spacing w:line="203" w:lineRule="exact"/>
              <w:ind w:left="81"/>
              <w:rPr>
                <w:sz w:val="18"/>
              </w:rPr>
            </w:pPr>
            <w:r>
              <w:rPr>
                <w:sz w:val="18"/>
              </w:rPr>
              <w:t>60</w:t>
            </w:r>
            <w:r>
              <w:rPr>
                <w:spacing w:val="-2"/>
                <w:sz w:val="18"/>
              </w:rPr>
              <w:t> </w:t>
            </w:r>
            <w:r>
              <w:rPr>
                <w:sz w:val="18"/>
              </w:rPr>
              <w:t>и</w:t>
            </w:r>
            <w:r>
              <w:rPr>
                <w:spacing w:val="-1"/>
                <w:sz w:val="18"/>
              </w:rPr>
              <w:t> </w:t>
            </w:r>
            <w:r>
              <w:rPr>
                <w:spacing w:val="-2"/>
                <w:sz w:val="18"/>
              </w:rPr>
              <w:t>больше</w:t>
            </w:r>
          </w:p>
          <w:p>
            <w:pPr>
              <w:pStyle w:val="TableParagraph"/>
              <w:spacing w:line="203" w:lineRule="exact"/>
              <w:ind w:left="81"/>
              <w:rPr>
                <w:sz w:val="18"/>
              </w:rPr>
            </w:pPr>
            <w:r>
              <w:rPr>
                <w:sz w:val="18"/>
              </w:rPr>
              <w:t>27</w:t>
            </w:r>
            <w:r>
              <w:rPr>
                <w:spacing w:val="-2"/>
                <w:sz w:val="18"/>
              </w:rPr>
              <w:t> </w:t>
            </w:r>
            <w:r>
              <w:rPr>
                <w:sz w:val="18"/>
              </w:rPr>
              <w:t>и</w:t>
            </w:r>
            <w:r>
              <w:rPr>
                <w:spacing w:val="-1"/>
                <w:sz w:val="18"/>
              </w:rPr>
              <w:t> </w:t>
            </w:r>
            <w:r>
              <w:rPr>
                <w:spacing w:val="-2"/>
                <w:sz w:val="18"/>
              </w:rPr>
              <w:t>больше</w:t>
            </w:r>
          </w:p>
        </w:tc>
      </w:tr>
      <w:tr>
        <w:trPr>
          <w:trHeight w:val="1141" w:hRule="atLeast"/>
        </w:trPr>
        <w:tc>
          <w:tcPr>
            <w:tcW w:w="2489" w:type="dxa"/>
          </w:tcPr>
          <w:p>
            <w:pPr>
              <w:pStyle w:val="TableParagraph"/>
              <w:spacing w:line="232" w:lineRule="auto" w:before="70"/>
              <w:ind w:left="79" w:right="769"/>
              <w:rPr>
                <w:sz w:val="18"/>
              </w:rPr>
            </w:pPr>
            <w:r>
              <w:rPr>
                <w:spacing w:val="-2"/>
                <w:sz w:val="18"/>
              </w:rPr>
              <w:t>Давление</w:t>
            </w:r>
            <w:r>
              <w:rPr>
                <w:spacing w:val="-10"/>
                <w:sz w:val="18"/>
              </w:rPr>
              <w:t> </w:t>
            </w:r>
            <w:r>
              <w:rPr>
                <w:spacing w:val="-2"/>
                <w:sz w:val="18"/>
              </w:rPr>
              <w:t>(мм</w:t>
            </w:r>
            <w:r>
              <w:rPr>
                <w:spacing w:val="-9"/>
                <w:sz w:val="18"/>
              </w:rPr>
              <w:t> </w:t>
            </w:r>
            <w:r>
              <w:rPr>
                <w:spacing w:val="-2"/>
                <w:sz w:val="18"/>
              </w:rPr>
              <w:t>рт.</w:t>
            </w:r>
            <w:r>
              <w:rPr>
                <w:spacing w:val="-9"/>
                <w:sz w:val="18"/>
              </w:rPr>
              <w:t> </w:t>
            </w:r>
            <w:r>
              <w:rPr>
                <w:spacing w:val="-2"/>
                <w:sz w:val="18"/>
              </w:rPr>
              <w:t>ст.) </w:t>
            </w:r>
            <w:r>
              <w:rPr>
                <w:sz w:val="18"/>
              </w:rPr>
              <w:t>в аорте</w:t>
            </w:r>
          </w:p>
          <w:p>
            <w:pPr>
              <w:pStyle w:val="TableParagraph"/>
              <w:spacing w:line="197" w:lineRule="exact"/>
              <w:ind w:left="79"/>
              <w:rPr>
                <w:sz w:val="18"/>
              </w:rPr>
            </w:pPr>
            <w:r>
              <w:rPr>
                <w:sz w:val="18"/>
              </w:rPr>
              <w:t>в</w:t>
            </w:r>
            <w:r>
              <w:rPr>
                <w:spacing w:val="-6"/>
                <w:sz w:val="18"/>
              </w:rPr>
              <w:t> </w:t>
            </w:r>
            <w:r>
              <w:rPr>
                <w:sz w:val="18"/>
              </w:rPr>
              <w:t>правом</w:t>
            </w:r>
            <w:r>
              <w:rPr>
                <w:spacing w:val="-4"/>
                <w:sz w:val="18"/>
              </w:rPr>
              <w:t> </w:t>
            </w:r>
            <w:r>
              <w:rPr>
                <w:spacing w:val="-2"/>
                <w:sz w:val="18"/>
              </w:rPr>
              <w:t>желудочке:</w:t>
            </w:r>
          </w:p>
          <w:p>
            <w:pPr>
              <w:pStyle w:val="TableParagraph"/>
              <w:numPr>
                <w:ilvl w:val="0"/>
                <w:numId w:val="44"/>
              </w:numPr>
              <w:tabs>
                <w:tab w:pos="214" w:val="left" w:leader="none"/>
              </w:tabs>
              <w:spacing w:line="200" w:lineRule="exact" w:before="0" w:after="0"/>
              <w:ind w:left="214" w:right="0" w:hanging="135"/>
              <w:jc w:val="left"/>
              <w:rPr>
                <w:sz w:val="18"/>
              </w:rPr>
            </w:pPr>
            <w:r>
              <w:rPr>
                <w:spacing w:val="-2"/>
                <w:sz w:val="18"/>
              </w:rPr>
              <w:t>систолическое</w:t>
            </w:r>
          </w:p>
          <w:p>
            <w:pPr>
              <w:pStyle w:val="TableParagraph"/>
              <w:numPr>
                <w:ilvl w:val="0"/>
                <w:numId w:val="44"/>
              </w:numPr>
              <w:tabs>
                <w:tab w:pos="214" w:val="left" w:leader="none"/>
              </w:tabs>
              <w:spacing w:line="203" w:lineRule="exact" w:before="0" w:after="0"/>
              <w:ind w:left="214" w:right="0" w:hanging="135"/>
              <w:jc w:val="left"/>
              <w:rPr>
                <w:sz w:val="18"/>
              </w:rPr>
            </w:pPr>
            <w:r>
              <w:rPr>
                <w:spacing w:val="-2"/>
                <w:sz w:val="18"/>
              </w:rPr>
              <w:t>конечное</w:t>
            </w:r>
            <w:r>
              <w:rPr>
                <w:spacing w:val="3"/>
                <w:sz w:val="18"/>
              </w:rPr>
              <w:t> </w:t>
            </w:r>
            <w:r>
              <w:rPr>
                <w:spacing w:val="-2"/>
                <w:sz w:val="18"/>
              </w:rPr>
              <w:t>диастолическое</w:t>
            </w:r>
          </w:p>
        </w:tc>
        <w:tc>
          <w:tcPr>
            <w:tcW w:w="1280" w:type="dxa"/>
          </w:tcPr>
          <w:p>
            <w:pPr>
              <w:pStyle w:val="TableParagraph"/>
              <w:spacing w:before="57"/>
              <w:ind w:left="0"/>
              <w:rPr>
                <w:sz w:val="18"/>
              </w:rPr>
            </w:pPr>
          </w:p>
          <w:p>
            <w:pPr>
              <w:pStyle w:val="TableParagraph"/>
              <w:spacing w:before="1"/>
              <w:rPr>
                <w:sz w:val="18"/>
              </w:rPr>
            </w:pPr>
            <w:r>
              <w:rPr>
                <w:sz w:val="18"/>
              </w:rPr>
              <w:t>Выше </w:t>
            </w:r>
            <w:r>
              <w:rPr>
                <w:spacing w:val="-5"/>
                <w:sz w:val="18"/>
              </w:rPr>
              <w:t>100</w:t>
            </w:r>
          </w:p>
          <w:p>
            <w:pPr>
              <w:pStyle w:val="TableParagraph"/>
              <w:spacing w:line="203" w:lineRule="exact" w:before="193"/>
              <w:rPr>
                <w:sz w:val="18"/>
              </w:rPr>
            </w:pPr>
            <w:r>
              <w:rPr>
                <w:spacing w:val="-2"/>
                <w:sz w:val="18"/>
              </w:rPr>
              <w:t>25‒39</w:t>
            </w:r>
          </w:p>
          <w:p>
            <w:pPr>
              <w:pStyle w:val="TableParagraph"/>
              <w:spacing w:line="203" w:lineRule="exact"/>
              <w:rPr>
                <w:sz w:val="18"/>
              </w:rPr>
            </w:pPr>
            <w:r>
              <w:rPr>
                <w:spacing w:val="-5"/>
                <w:sz w:val="18"/>
              </w:rPr>
              <w:t>7‒9</w:t>
            </w:r>
          </w:p>
        </w:tc>
        <w:tc>
          <w:tcPr>
            <w:tcW w:w="1058" w:type="dxa"/>
          </w:tcPr>
          <w:p>
            <w:pPr>
              <w:pStyle w:val="TableParagraph"/>
              <w:spacing w:before="57"/>
              <w:ind w:left="0"/>
              <w:rPr>
                <w:sz w:val="18"/>
              </w:rPr>
            </w:pPr>
          </w:p>
          <w:p>
            <w:pPr>
              <w:pStyle w:val="TableParagraph"/>
              <w:spacing w:before="1"/>
              <w:rPr>
                <w:sz w:val="18"/>
              </w:rPr>
            </w:pPr>
            <w:r>
              <w:rPr>
                <w:sz w:val="18"/>
              </w:rPr>
              <w:t>Выше </w:t>
            </w:r>
            <w:r>
              <w:rPr>
                <w:spacing w:val="-5"/>
                <w:sz w:val="18"/>
              </w:rPr>
              <w:t>100</w:t>
            </w:r>
          </w:p>
          <w:p>
            <w:pPr>
              <w:pStyle w:val="TableParagraph"/>
              <w:spacing w:line="203" w:lineRule="exact" w:before="193"/>
              <w:rPr>
                <w:sz w:val="18"/>
              </w:rPr>
            </w:pPr>
            <w:r>
              <w:rPr>
                <w:spacing w:val="-2"/>
                <w:sz w:val="18"/>
              </w:rPr>
              <w:t>40‒45</w:t>
            </w:r>
          </w:p>
          <w:p>
            <w:pPr>
              <w:pStyle w:val="TableParagraph"/>
              <w:spacing w:line="203" w:lineRule="exact"/>
              <w:rPr>
                <w:sz w:val="18"/>
              </w:rPr>
            </w:pPr>
            <w:r>
              <w:rPr>
                <w:spacing w:val="-2"/>
                <w:sz w:val="18"/>
              </w:rPr>
              <w:t>10‒14</w:t>
            </w:r>
          </w:p>
        </w:tc>
        <w:tc>
          <w:tcPr>
            <w:tcW w:w="1001" w:type="dxa"/>
          </w:tcPr>
          <w:p>
            <w:pPr>
              <w:pStyle w:val="TableParagraph"/>
              <w:spacing w:before="57"/>
              <w:ind w:left="0"/>
              <w:rPr>
                <w:sz w:val="18"/>
              </w:rPr>
            </w:pPr>
          </w:p>
          <w:p>
            <w:pPr>
              <w:pStyle w:val="TableParagraph"/>
              <w:spacing w:before="1"/>
              <w:rPr>
                <w:sz w:val="18"/>
              </w:rPr>
            </w:pPr>
            <w:r>
              <w:rPr>
                <w:sz w:val="18"/>
              </w:rPr>
              <w:t>Выше </w:t>
            </w:r>
            <w:r>
              <w:rPr>
                <w:spacing w:val="-5"/>
                <w:sz w:val="18"/>
              </w:rPr>
              <w:t>100</w:t>
            </w:r>
          </w:p>
          <w:p>
            <w:pPr>
              <w:pStyle w:val="TableParagraph"/>
              <w:spacing w:line="203" w:lineRule="exact" w:before="193"/>
              <w:rPr>
                <w:sz w:val="18"/>
              </w:rPr>
            </w:pPr>
            <w:r>
              <w:rPr>
                <w:spacing w:val="-2"/>
                <w:sz w:val="18"/>
              </w:rPr>
              <w:t>46‒59</w:t>
            </w:r>
          </w:p>
          <w:p>
            <w:pPr>
              <w:pStyle w:val="TableParagraph"/>
              <w:spacing w:line="203" w:lineRule="exact"/>
              <w:rPr>
                <w:sz w:val="18"/>
              </w:rPr>
            </w:pPr>
            <w:r>
              <w:rPr>
                <w:spacing w:val="-2"/>
                <w:sz w:val="18"/>
              </w:rPr>
              <w:t>15‒20</w:t>
            </w:r>
          </w:p>
        </w:tc>
        <w:tc>
          <w:tcPr>
            <w:tcW w:w="1261" w:type="dxa"/>
          </w:tcPr>
          <w:p>
            <w:pPr>
              <w:pStyle w:val="TableParagraph"/>
              <w:spacing w:before="57"/>
              <w:ind w:left="0"/>
              <w:rPr>
                <w:sz w:val="18"/>
              </w:rPr>
            </w:pPr>
          </w:p>
          <w:p>
            <w:pPr>
              <w:pStyle w:val="TableParagraph"/>
              <w:spacing w:before="1"/>
              <w:rPr>
                <w:sz w:val="18"/>
              </w:rPr>
            </w:pPr>
            <w:r>
              <w:rPr>
                <w:sz w:val="18"/>
              </w:rPr>
              <w:t>Ниже</w:t>
            </w:r>
            <w:r>
              <w:rPr>
                <w:spacing w:val="-3"/>
                <w:sz w:val="18"/>
              </w:rPr>
              <w:t> </w:t>
            </w:r>
            <w:r>
              <w:rPr>
                <w:spacing w:val="-5"/>
                <w:sz w:val="18"/>
              </w:rPr>
              <w:t>100</w:t>
            </w:r>
          </w:p>
          <w:p>
            <w:pPr>
              <w:pStyle w:val="TableParagraph"/>
              <w:spacing w:line="203" w:lineRule="exact" w:before="193"/>
              <w:rPr>
                <w:sz w:val="18"/>
              </w:rPr>
            </w:pPr>
            <w:r>
              <w:rPr>
                <w:sz w:val="18"/>
              </w:rPr>
              <w:t>60 и</w:t>
            </w:r>
            <w:r>
              <w:rPr>
                <w:spacing w:val="-1"/>
                <w:sz w:val="18"/>
              </w:rPr>
              <w:t> </w:t>
            </w:r>
            <w:r>
              <w:rPr>
                <w:spacing w:val="-4"/>
                <w:sz w:val="18"/>
              </w:rPr>
              <w:t>выше</w:t>
            </w:r>
          </w:p>
          <w:p>
            <w:pPr>
              <w:pStyle w:val="TableParagraph"/>
              <w:spacing w:line="203" w:lineRule="exact"/>
              <w:rPr>
                <w:sz w:val="18"/>
              </w:rPr>
            </w:pPr>
            <w:r>
              <w:rPr>
                <w:sz w:val="18"/>
              </w:rPr>
              <w:t>21 и</w:t>
            </w:r>
            <w:r>
              <w:rPr>
                <w:spacing w:val="-1"/>
                <w:sz w:val="18"/>
              </w:rPr>
              <w:t> </w:t>
            </w:r>
            <w:r>
              <w:rPr>
                <w:spacing w:val="-4"/>
                <w:sz w:val="18"/>
              </w:rPr>
              <w:t>выше</w:t>
            </w:r>
          </w:p>
        </w:tc>
      </w:tr>
      <w:tr>
        <w:trPr>
          <w:trHeight w:val="341" w:hRule="atLeast"/>
        </w:trPr>
        <w:tc>
          <w:tcPr>
            <w:tcW w:w="2489" w:type="dxa"/>
          </w:tcPr>
          <w:p>
            <w:pPr>
              <w:pStyle w:val="TableParagraph"/>
              <w:spacing w:before="65"/>
              <w:ind w:left="10" w:right="21"/>
              <w:jc w:val="center"/>
              <w:rPr>
                <w:sz w:val="18"/>
              </w:rPr>
            </w:pPr>
            <w:r>
              <w:rPr>
                <w:sz w:val="18"/>
              </w:rPr>
              <w:t>Сердечный</w:t>
            </w:r>
            <w:r>
              <w:rPr>
                <w:spacing w:val="-8"/>
                <w:sz w:val="18"/>
              </w:rPr>
              <w:t> </w:t>
            </w:r>
            <w:r>
              <w:rPr>
                <w:sz w:val="18"/>
              </w:rPr>
              <w:t>индекс,</w:t>
            </w:r>
            <w:r>
              <w:rPr>
                <w:spacing w:val="-7"/>
                <w:sz w:val="18"/>
              </w:rPr>
              <w:t> </w:t>
            </w:r>
            <w:r>
              <w:rPr>
                <w:spacing w:val="-2"/>
                <w:sz w:val="18"/>
              </w:rPr>
              <w:t>(л/мин/м</w:t>
            </w:r>
            <w:r>
              <w:rPr>
                <w:spacing w:val="-2"/>
                <w:sz w:val="18"/>
                <w:vertAlign w:val="superscript"/>
              </w:rPr>
              <w:t>2</w:t>
            </w:r>
            <w:r>
              <w:rPr>
                <w:spacing w:val="-2"/>
                <w:sz w:val="18"/>
                <w:vertAlign w:val="baseline"/>
              </w:rPr>
              <w:t>)</w:t>
            </w:r>
          </w:p>
        </w:tc>
        <w:tc>
          <w:tcPr>
            <w:tcW w:w="1280" w:type="dxa"/>
          </w:tcPr>
          <w:p>
            <w:pPr>
              <w:pStyle w:val="TableParagraph"/>
              <w:spacing w:before="65"/>
              <w:rPr>
                <w:sz w:val="18"/>
              </w:rPr>
            </w:pPr>
            <w:r>
              <w:rPr>
                <w:spacing w:val="-2"/>
                <w:sz w:val="18"/>
              </w:rPr>
              <w:t>3‒3,5</w:t>
            </w:r>
          </w:p>
        </w:tc>
        <w:tc>
          <w:tcPr>
            <w:tcW w:w="1058" w:type="dxa"/>
          </w:tcPr>
          <w:p>
            <w:pPr>
              <w:pStyle w:val="TableParagraph"/>
              <w:spacing w:before="65"/>
              <w:rPr>
                <w:sz w:val="18"/>
              </w:rPr>
            </w:pPr>
            <w:r>
              <w:rPr>
                <w:spacing w:val="-2"/>
                <w:sz w:val="18"/>
              </w:rPr>
              <w:t>3‒3,5</w:t>
            </w:r>
          </w:p>
        </w:tc>
        <w:tc>
          <w:tcPr>
            <w:tcW w:w="1001" w:type="dxa"/>
          </w:tcPr>
          <w:p>
            <w:pPr>
              <w:pStyle w:val="TableParagraph"/>
              <w:spacing w:before="65"/>
              <w:rPr>
                <w:sz w:val="18"/>
              </w:rPr>
            </w:pPr>
            <w:r>
              <w:rPr>
                <w:spacing w:val="-2"/>
                <w:sz w:val="18"/>
              </w:rPr>
              <w:t>2,5‒2,9</w:t>
            </w:r>
          </w:p>
        </w:tc>
        <w:tc>
          <w:tcPr>
            <w:tcW w:w="1261" w:type="dxa"/>
          </w:tcPr>
          <w:p>
            <w:pPr>
              <w:pStyle w:val="TableParagraph"/>
              <w:spacing w:before="65"/>
              <w:ind w:left="81"/>
              <w:rPr>
                <w:sz w:val="18"/>
              </w:rPr>
            </w:pPr>
            <w:r>
              <w:rPr>
                <w:sz w:val="18"/>
              </w:rPr>
              <w:t>Ниже</w:t>
            </w:r>
            <w:r>
              <w:rPr>
                <w:spacing w:val="-3"/>
                <w:sz w:val="18"/>
              </w:rPr>
              <w:t> </w:t>
            </w:r>
            <w:r>
              <w:rPr>
                <w:spacing w:val="-5"/>
                <w:sz w:val="18"/>
              </w:rPr>
              <w:t>2,5</w:t>
            </w:r>
          </w:p>
        </w:tc>
      </w:tr>
    </w:tbl>
    <w:p>
      <w:pPr>
        <w:pStyle w:val="BodyText"/>
        <w:spacing w:before="124"/>
        <w:rPr>
          <w:sz w:val="18"/>
        </w:rPr>
      </w:pPr>
    </w:p>
    <w:p>
      <w:pPr>
        <w:pStyle w:val="Heading4"/>
        <w:ind w:left="574"/>
        <w:jc w:val="left"/>
      </w:pPr>
      <w:r>
        <w:rPr/>
        <w:t>КОНСТРУКЦИЯ</w:t>
      </w:r>
      <w:r>
        <w:rPr>
          <w:spacing w:val="-6"/>
        </w:rPr>
        <w:t> </w:t>
      </w:r>
      <w:r>
        <w:rPr/>
        <w:t>И</w:t>
      </w:r>
      <w:r>
        <w:rPr>
          <w:spacing w:val="-5"/>
        </w:rPr>
        <w:t> </w:t>
      </w:r>
      <w:r>
        <w:rPr/>
        <w:t>ПРИНЦИП</w:t>
      </w:r>
      <w:r>
        <w:rPr>
          <w:spacing w:val="-4"/>
        </w:rPr>
        <w:t> </w:t>
      </w:r>
      <w:r>
        <w:rPr/>
        <w:t>ДЕЙСТВИЯ</w:t>
      </w:r>
      <w:r>
        <w:rPr>
          <w:spacing w:val="-6"/>
        </w:rPr>
        <w:t> </w:t>
      </w:r>
      <w:r>
        <w:rPr/>
        <w:t>СИСТЕМЫ</w:t>
      </w:r>
      <w:r>
        <w:rPr>
          <w:spacing w:val="-4"/>
        </w:rPr>
        <w:t> </w:t>
      </w:r>
      <w:r>
        <w:rPr>
          <w:spacing w:val="-5"/>
        </w:rPr>
        <w:t>JET</w:t>
      </w:r>
    </w:p>
    <w:p>
      <w:pPr>
        <w:pStyle w:val="BodyText"/>
        <w:spacing w:before="14"/>
        <w:rPr>
          <w:b/>
        </w:rPr>
      </w:pPr>
    </w:p>
    <w:p>
      <w:pPr>
        <w:pStyle w:val="BodyText"/>
        <w:spacing w:line="247" w:lineRule="auto"/>
        <w:ind w:left="142" w:right="138" w:firstLine="283"/>
        <w:jc w:val="both"/>
      </w:pPr>
      <w:r>
        <w:rPr/>
        <w:t>Принцип реолитической тромбэктомии основан на гидродинамическом разрушении</w:t>
      </w:r>
      <w:r>
        <w:rPr>
          <w:spacing w:val="-2"/>
        </w:rPr>
        <w:t> </w:t>
      </w:r>
      <w:r>
        <w:rPr/>
        <w:t>свежих,</w:t>
      </w:r>
      <w:r>
        <w:rPr>
          <w:spacing w:val="-2"/>
        </w:rPr>
        <w:t> </w:t>
      </w:r>
      <w:r>
        <w:rPr/>
        <w:t>рыхлых</w:t>
      </w:r>
      <w:r>
        <w:rPr>
          <w:spacing w:val="-2"/>
        </w:rPr>
        <w:t> </w:t>
      </w:r>
      <w:r>
        <w:rPr/>
        <w:t>тромботических</w:t>
      </w:r>
      <w:r>
        <w:rPr>
          <w:spacing w:val="-2"/>
        </w:rPr>
        <w:t> </w:t>
      </w:r>
      <w:r>
        <w:rPr/>
        <w:t>масс</w:t>
      </w:r>
      <w:r>
        <w:rPr>
          <w:spacing w:val="-2"/>
        </w:rPr>
        <w:t> </w:t>
      </w:r>
      <w:r>
        <w:rPr/>
        <w:t>за</w:t>
      </w:r>
      <w:r>
        <w:rPr>
          <w:spacing w:val="-2"/>
        </w:rPr>
        <w:t> </w:t>
      </w:r>
      <w:r>
        <w:rPr/>
        <w:t>счёт</w:t>
      </w:r>
      <w:r>
        <w:rPr>
          <w:spacing w:val="-2"/>
        </w:rPr>
        <w:t> </w:t>
      </w:r>
      <w:r>
        <w:rPr/>
        <w:t>гидродинамиче- ского вихря, создаваемого ретроградно направленным высокоскоростным потоком физиологического раствора внутри просвета катетера. При этом благодаря эффекту Бернулли, в зоне отверстий рабочего кончика катетера создаётся зона разряжения, и происходит аспирация разрушенных тром- ботических масс (рис. 5). Данная методика применяется, в том числе, при острых тромбозах периферических артерий и вен, а также при поражении коронарного русла в остром периоде инфаркта миокарда. Существует це- лый ряд модификаций катетеров для выполнения тромбэктомии в сосудах различного</w:t>
      </w:r>
      <w:r>
        <w:rPr>
          <w:spacing w:val="-5"/>
        </w:rPr>
        <w:t> </w:t>
      </w:r>
      <w:r>
        <w:rPr/>
        <w:t>диаметра.</w:t>
      </w:r>
      <w:r>
        <w:rPr>
          <w:spacing w:val="-5"/>
        </w:rPr>
        <w:t> </w:t>
      </w:r>
      <w:r>
        <w:rPr/>
        <w:t>Для</w:t>
      </w:r>
      <w:r>
        <w:rPr>
          <w:spacing w:val="-5"/>
        </w:rPr>
        <w:t> </w:t>
      </w:r>
      <w:r>
        <w:rPr/>
        <w:t>тромбэктомии</w:t>
      </w:r>
      <w:r>
        <w:rPr>
          <w:spacing w:val="-5"/>
        </w:rPr>
        <w:t> </w:t>
      </w:r>
      <w:r>
        <w:rPr/>
        <w:t>в</w:t>
      </w:r>
      <w:r>
        <w:rPr>
          <w:spacing w:val="-5"/>
        </w:rPr>
        <w:t> </w:t>
      </w:r>
      <w:r>
        <w:rPr/>
        <w:t>системе</w:t>
      </w:r>
      <w:r>
        <w:rPr>
          <w:spacing w:val="-5"/>
        </w:rPr>
        <w:t> </w:t>
      </w:r>
      <w:r>
        <w:rPr/>
        <w:t>лёгочной</w:t>
      </w:r>
      <w:r>
        <w:rPr>
          <w:spacing w:val="-5"/>
        </w:rPr>
        <w:t> </w:t>
      </w:r>
      <w:r>
        <w:rPr/>
        <w:t>артерии</w:t>
      </w:r>
      <w:r>
        <w:rPr>
          <w:spacing w:val="-5"/>
        </w:rPr>
        <w:t> </w:t>
      </w:r>
      <w:r>
        <w:rPr/>
        <w:t>реко- мендуется применять катетер XPD, предназначенный для сосудов диаме- тром 4-12 мм или катетер PE, специально сконструированный для лечения ТЭЛА.</w:t>
      </w:r>
      <w:r>
        <w:rPr>
          <w:spacing w:val="-7"/>
        </w:rPr>
        <w:t> </w:t>
      </w:r>
      <w:r>
        <w:rPr/>
        <w:t>Оба</w:t>
      </w:r>
      <w:r>
        <w:rPr>
          <w:spacing w:val="-7"/>
        </w:rPr>
        <w:t> </w:t>
      </w:r>
      <w:r>
        <w:rPr/>
        <w:t>этих</w:t>
      </w:r>
      <w:r>
        <w:rPr>
          <w:spacing w:val="-7"/>
        </w:rPr>
        <w:t> </w:t>
      </w:r>
      <w:r>
        <w:rPr/>
        <w:t>катетера</w:t>
      </w:r>
      <w:r>
        <w:rPr>
          <w:spacing w:val="-7"/>
        </w:rPr>
        <w:t> </w:t>
      </w:r>
      <w:r>
        <w:rPr/>
        <w:t>также</w:t>
      </w:r>
      <w:r>
        <w:rPr>
          <w:spacing w:val="-7"/>
        </w:rPr>
        <w:t> </w:t>
      </w:r>
      <w:r>
        <w:rPr/>
        <w:t>позволяют</w:t>
      </w:r>
      <w:r>
        <w:rPr>
          <w:spacing w:val="-7"/>
        </w:rPr>
        <w:t> </w:t>
      </w:r>
      <w:r>
        <w:rPr/>
        <w:t>проводить</w:t>
      </w:r>
      <w:r>
        <w:rPr>
          <w:spacing w:val="-7"/>
        </w:rPr>
        <w:t> </w:t>
      </w:r>
      <w:r>
        <w:rPr/>
        <w:t>как</w:t>
      </w:r>
      <w:r>
        <w:rPr>
          <w:spacing w:val="-7"/>
        </w:rPr>
        <w:t> </w:t>
      </w:r>
      <w:r>
        <w:rPr/>
        <w:t>непосредственно тромбэктомию,</w:t>
      </w:r>
      <w:r>
        <w:rPr>
          <w:spacing w:val="-10"/>
        </w:rPr>
        <w:t> </w:t>
      </w:r>
      <w:r>
        <w:rPr/>
        <w:t>так</w:t>
      </w:r>
      <w:r>
        <w:rPr>
          <w:spacing w:val="-10"/>
        </w:rPr>
        <w:t> </w:t>
      </w:r>
      <w:r>
        <w:rPr/>
        <w:t>и</w:t>
      </w:r>
      <w:r>
        <w:rPr>
          <w:spacing w:val="-10"/>
        </w:rPr>
        <w:t> </w:t>
      </w:r>
      <w:r>
        <w:rPr/>
        <w:t>локальное</w:t>
      </w:r>
      <w:r>
        <w:rPr>
          <w:spacing w:val="-10"/>
        </w:rPr>
        <w:t> </w:t>
      </w:r>
      <w:r>
        <w:rPr/>
        <w:t>распыление</w:t>
      </w:r>
      <w:r>
        <w:rPr>
          <w:spacing w:val="-10"/>
        </w:rPr>
        <w:t> </w:t>
      </w:r>
      <w:r>
        <w:rPr/>
        <w:t>тромболитика</w:t>
      </w:r>
      <w:r>
        <w:rPr>
          <w:spacing w:val="-10"/>
        </w:rPr>
        <w:t> </w:t>
      </w:r>
      <w:r>
        <w:rPr/>
        <w:t>в</w:t>
      </w:r>
      <w:r>
        <w:rPr>
          <w:spacing w:val="-10"/>
        </w:rPr>
        <w:t> </w:t>
      </w:r>
      <w:r>
        <w:rPr/>
        <w:t>режиме</w:t>
      </w:r>
      <w:r>
        <w:rPr>
          <w:spacing w:val="-10"/>
        </w:rPr>
        <w:t> </w:t>
      </w:r>
      <w:r>
        <w:rPr/>
        <w:t>пульс- спрей, что значительно упрощает удаление эмболов.</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459"/>
        <w:rPr>
          <w:sz w:val="20"/>
        </w:rPr>
      </w:pPr>
      <w:r>
        <w:rPr>
          <w:sz w:val="20"/>
        </w:rPr>
        <w:drawing>
          <wp:inline distT="0" distB="0" distL="0" distR="0">
            <wp:extent cx="2897035" cy="2118741"/>
            <wp:effectExtent l="0" t="0" r="0" b="0"/>
            <wp:docPr id="369" name="Image 369"/>
            <wp:cNvGraphicFramePr>
              <a:graphicFrameLocks/>
            </wp:cNvGraphicFramePr>
            <a:graphic>
              <a:graphicData uri="http://schemas.openxmlformats.org/drawingml/2006/picture">
                <pic:pic>
                  <pic:nvPicPr>
                    <pic:cNvPr id="369" name="Image 369"/>
                    <pic:cNvPicPr/>
                  </pic:nvPicPr>
                  <pic:blipFill>
                    <a:blip r:embed="rId272" cstate="print"/>
                    <a:stretch>
                      <a:fillRect/>
                    </a:stretch>
                  </pic:blipFill>
                  <pic:spPr>
                    <a:xfrm>
                      <a:off x="0" y="0"/>
                      <a:ext cx="2897035" cy="2118741"/>
                    </a:xfrm>
                    <a:prstGeom prst="rect">
                      <a:avLst/>
                    </a:prstGeom>
                  </pic:spPr>
                </pic:pic>
              </a:graphicData>
            </a:graphic>
          </wp:inline>
        </w:drawing>
      </w:r>
      <w:r>
        <w:rPr>
          <w:sz w:val="20"/>
        </w:rPr>
      </w:r>
    </w:p>
    <w:p>
      <w:pPr>
        <w:pStyle w:val="BodyText"/>
        <w:spacing w:before="5"/>
        <w:rPr>
          <w:sz w:val="18"/>
        </w:rPr>
      </w:pPr>
    </w:p>
    <w:p>
      <w:pPr>
        <w:spacing w:line="232" w:lineRule="auto" w:before="0"/>
        <w:ind w:left="377" w:right="375" w:firstLine="0"/>
        <w:jc w:val="center"/>
        <w:rPr>
          <w:sz w:val="18"/>
        </w:rPr>
      </w:pPr>
      <w:r>
        <w:rPr>
          <w:b/>
          <w:sz w:val="18"/>
        </w:rPr>
        <w:t>Рис.</w:t>
      </w:r>
      <w:r>
        <w:rPr>
          <w:b/>
          <w:spacing w:val="-8"/>
          <w:sz w:val="18"/>
        </w:rPr>
        <w:t> </w:t>
      </w:r>
      <w:r>
        <w:rPr>
          <w:b/>
          <w:sz w:val="18"/>
        </w:rPr>
        <w:t>5.</w:t>
      </w:r>
      <w:r>
        <w:rPr>
          <w:b/>
          <w:spacing w:val="-8"/>
          <w:sz w:val="18"/>
        </w:rPr>
        <w:t> </w:t>
      </w:r>
      <w:r>
        <w:rPr>
          <w:sz w:val="18"/>
        </w:rPr>
        <w:t>Схема</w:t>
      </w:r>
      <w:r>
        <w:rPr>
          <w:spacing w:val="-8"/>
          <w:sz w:val="18"/>
        </w:rPr>
        <w:t> </w:t>
      </w:r>
      <w:r>
        <w:rPr>
          <w:sz w:val="18"/>
        </w:rPr>
        <w:t>работы</w:t>
      </w:r>
      <w:r>
        <w:rPr>
          <w:spacing w:val="-8"/>
          <w:sz w:val="18"/>
        </w:rPr>
        <w:t> </w:t>
      </w:r>
      <w:r>
        <w:rPr>
          <w:sz w:val="18"/>
        </w:rPr>
        <w:t>реолитического</w:t>
      </w:r>
      <w:r>
        <w:rPr>
          <w:spacing w:val="-8"/>
          <w:sz w:val="18"/>
        </w:rPr>
        <w:t> </w:t>
      </w:r>
      <w:r>
        <w:rPr>
          <w:sz w:val="18"/>
        </w:rPr>
        <w:t>катетера;</w:t>
      </w:r>
      <w:r>
        <w:rPr>
          <w:spacing w:val="-8"/>
          <w:sz w:val="18"/>
        </w:rPr>
        <w:t> </w:t>
      </w:r>
      <w:r>
        <w:rPr>
          <w:sz w:val="18"/>
        </w:rPr>
        <w:t>стрелками</w:t>
      </w:r>
      <w:r>
        <w:rPr>
          <w:spacing w:val="-9"/>
          <w:sz w:val="18"/>
        </w:rPr>
        <w:t> </w:t>
      </w:r>
      <w:r>
        <w:rPr>
          <w:sz w:val="18"/>
        </w:rPr>
        <w:t>указано</w:t>
      </w:r>
      <w:r>
        <w:rPr>
          <w:spacing w:val="-8"/>
          <w:sz w:val="18"/>
        </w:rPr>
        <w:t> </w:t>
      </w:r>
      <w:r>
        <w:rPr>
          <w:sz w:val="18"/>
        </w:rPr>
        <w:t>движение</w:t>
      </w:r>
      <w:r>
        <w:rPr>
          <w:spacing w:val="-8"/>
          <w:sz w:val="18"/>
        </w:rPr>
        <w:t> </w:t>
      </w:r>
      <w:r>
        <w:rPr>
          <w:sz w:val="18"/>
        </w:rPr>
        <w:t>рабочего раствора, крови и кровяных сгустков, тромбов в зоне рабочего оконечника катетера</w:t>
      </w:r>
    </w:p>
    <w:p>
      <w:pPr>
        <w:pStyle w:val="BodyText"/>
        <w:spacing w:before="129"/>
        <w:rPr>
          <w:sz w:val="18"/>
        </w:rPr>
      </w:pPr>
    </w:p>
    <w:p>
      <w:pPr>
        <w:pStyle w:val="Heading4"/>
        <w:spacing w:line="247" w:lineRule="auto"/>
        <w:ind w:left="273" w:right="272"/>
      </w:pPr>
      <w:r>
        <w:rPr/>
        <w:t>ПОДГОТОВКА</w:t>
      </w:r>
      <w:r>
        <w:rPr>
          <w:spacing w:val="-14"/>
        </w:rPr>
        <w:t> </w:t>
      </w:r>
      <w:r>
        <w:rPr/>
        <w:t>БОЛЬНОГО</w:t>
      </w:r>
      <w:r>
        <w:rPr>
          <w:spacing w:val="-14"/>
        </w:rPr>
        <w:t> </w:t>
      </w:r>
      <w:r>
        <w:rPr/>
        <w:t>И</w:t>
      </w:r>
      <w:r>
        <w:rPr>
          <w:spacing w:val="-14"/>
        </w:rPr>
        <w:t> </w:t>
      </w:r>
      <w:r>
        <w:rPr/>
        <w:t>ТЕХНИКА</w:t>
      </w:r>
      <w:r>
        <w:rPr>
          <w:spacing w:val="-13"/>
        </w:rPr>
        <w:t> </w:t>
      </w:r>
      <w:r>
        <w:rPr/>
        <w:t>УДАЛЕНИЯ</w:t>
      </w:r>
      <w:r>
        <w:rPr>
          <w:spacing w:val="-14"/>
        </w:rPr>
        <w:t> </w:t>
      </w:r>
      <w:r>
        <w:rPr/>
        <w:t>ТРОМБОВ ИЗ ЛЁГОЧНОЙ АРТЕРИИ</w:t>
      </w:r>
    </w:p>
    <w:p>
      <w:pPr>
        <w:pStyle w:val="BodyText"/>
        <w:spacing w:line="247" w:lineRule="auto" w:before="199"/>
        <w:ind w:left="141" w:right="139" w:firstLine="283"/>
        <w:jc w:val="both"/>
      </w:pPr>
      <w:r>
        <w:rPr/>
        <w:t>Подготовка пациента не отличается от таковой при обычном ангиогра- фическом исследовании. Выполняется трансфеморальный пункционный венозный доступ по Сельдингеру на стороне, не вовлечённой в венозный тромбоз. Если у больного имеет место двусторонний тромбоз в бедренном или</w:t>
      </w:r>
      <w:r>
        <w:rPr>
          <w:spacing w:val="-5"/>
        </w:rPr>
        <w:t> </w:t>
      </w:r>
      <w:r>
        <w:rPr/>
        <w:t>подвздошном</w:t>
      </w:r>
      <w:r>
        <w:rPr>
          <w:spacing w:val="-5"/>
        </w:rPr>
        <w:t> </w:t>
      </w:r>
      <w:r>
        <w:rPr/>
        <w:t>сегментах,</w:t>
      </w:r>
      <w:r>
        <w:rPr>
          <w:spacing w:val="-5"/>
        </w:rPr>
        <w:t> </w:t>
      </w:r>
      <w:r>
        <w:rPr/>
        <w:t>то</w:t>
      </w:r>
      <w:r>
        <w:rPr>
          <w:spacing w:val="-5"/>
        </w:rPr>
        <w:t> </w:t>
      </w:r>
      <w:r>
        <w:rPr/>
        <w:t>тромбэктомия</w:t>
      </w:r>
      <w:r>
        <w:rPr>
          <w:spacing w:val="-5"/>
        </w:rPr>
        <w:t> </w:t>
      </w:r>
      <w:r>
        <w:rPr/>
        <w:t>осуществляется</w:t>
      </w:r>
      <w:r>
        <w:rPr>
          <w:spacing w:val="-5"/>
        </w:rPr>
        <w:t> </w:t>
      </w:r>
      <w:r>
        <w:rPr/>
        <w:t>из</w:t>
      </w:r>
      <w:r>
        <w:rPr>
          <w:spacing w:val="-5"/>
        </w:rPr>
        <w:t> </w:t>
      </w:r>
      <w:r>
        <w:rPr/>
        <w:t>верхнего (трансъяремного, подключичного) венозного доступа.</w:t>
      </w:r>
    </w:p>
    <w:p>
      <w:pPr>
        <w:pStyle w:val="BodyText"/>
        <w:spacing w:line="247" w:lineRule="auto"/>
        <w:ind w:left="141" w:right="139" w:firstLine="283"/>
        <w:jc w:val="both"/>
      </w:pPr>
      <w:r>
        <w:rPr/>
        <w:t>Для</w:t>
      </w:r>
      <w:r>
        <w:rPr>
          <w:spacing w:val="40"/>
        </w:rPr>
        <w:t> </w:t>
      </w:r>
      <w:r>
        <w:rPr/>
        <w:t>достижения</w:t>
      </w:r>
      <w:r>
        <w:rPr>
          <w:spacing w:val="40"/>
        </w:rPr>
        <w:t> </w:t>
      </w:r>
      <w:r>
        <w:rPr/>
        <w:t>умеренной</w:t>
      </w:r>
      <w:r>
        <w:rPr>
          <w:spacing w:val="40"/>
        </w:rPr>
        <w:t> </w:t>
      </w:r>
      <w:r>
        <w:rPr/>
        <w:t>гипокоагуляции</w:t>
      </w:r>
      <w:r>
        <w:rPr>
          <w:spacing w:val="40"/>
        </w:rPr>
        <w:t> </w:t>
      </w:r>
      <w:r>
        <w:rPr/>
        <w:t>внутривенно</w:t>
      </w:r>
      <w:r>
        <w:rPr>
          <w:spacing w:val="40"/>
        </w:rPr>
        <w:t> </w:t>
      </w:r>
      <w:r>
        <w:rPr/>
        <w:t>вводится</w:t>
      </w:r>
      <w:r>
        <w:rPr>
          <w:spacing w:val="80"/>
        </w:rPr>
        <w:t> </w:t>
      </w:r>
      <w:r>
        <w:rPr/>
        <w:t>80</w:t>
      </w:r>
      <w:r>
        <w:rPr>
          <w:spacing w:val="-3"/>
        </w:rPr>
        <w:t> </w:t>
      </w:r>
      <w:r>
        <w:rPr/>
        <w:t>Ед/кг</w:t>
      </w:r>
      <w:r>
        <w:rPr>
          <w:spacing w:val="-3"/>
        </w:rPr>
        <w:t> </w:t>
      </w:r>
      <w:r>
        <w:rPr/>
        <w:t>нефракционированного</w:t>
      </w:r>
      <w:r>
        <w:rPr>
          <w:spacing w:val="-3"/>
        </w:rPr>
        <w:t> </w:t>
      </w:r>
      <w:r>
        <w:rPr/>
        <w:t>гепарина.</w:t>
      </w:r>
      <w:r>
        <w:rPr>
          <w:spacing w:val="-3"/>
        </w:rPr>
        <w:t> </w:t>
      </w:r>
      <w:r>
        <w:rPr/>
        <w:t>У</w:t>
      </w:r>
      <w:r>
        <w:rPr>
          <w:spacing w:val="-3"/>
        </w:rPr>
        <w:t> </w:t>
      </w:r>
      <w:r>
        <w:rPr/>
        <w:t>пациентов</w:t>
      </w:r>
      <w:r>
        <w:rPr>
          <w:spacing w:val="-3"/>
        </w:rPr>
        <w:t> </w:t>
      </w:r>
      <w:r>
        <w:rPr/>
        <w:t>с</w:t>
      </w:r>
      <w:r>
        <w:rPr>
          <w:spacing w:val="-3"/>
        </w:rPr>
        <w:t> </w:t>
      </w:r>
      <w:r>
        <w:rPr/>
        <w:t>ранее</w:t>
      </w:r>
      <w:r>
        <w:rPr>
          <w:spacing w:val="-3"/>
        </w:rPr>
        <w:t> </w:t>
      </w:r>
      <w:r>
        <w:rPr/>
        <w:t>введённым гепарином (болюсно или инфузионно) необходимо рассчитать дозировку дополнительного болюса гепарина, ориентируясь на активированное вре- мя свёртывания (до достижения показателя 250‒350 секунд). У пациентов, которые получали терапевтическую дозу низкомолекулярного гепарина в течение последних 12 часов, использование нефракционированного гепа- рина</w:t>
      </w:r>
      <w:r>
        <w:rPr>
          <w:spacing w:val="-2"/>
        </w:rPr>
        <w:t> </w:t>
      </w:r>
      <w:r>
        <w:rPr/>
        <w:t>во</w:t>
      </w:r>
      <w:r>
        <w:rPr>
          <w:spacing w:val="-2"/>
        </w:rPr>
        <w:t> </w:t>
      </w:r>
      <w:r>
        <w:rPr/>
        <w:t>время</w:t>
      </w:r>
      <w:r>
        <w:rPr>
          <w:spacing w:val="-2"/>
        </w:rPr>
        <w:t> </w:t>
      </w:r>
      <w:r>
        <w:rPr/>
        <w:t>вмешательства</w:t>
      </w:r>
      <w:r>
        <w:rPr>
          <w:spacing w:val="-2"/>
        </w:rPr>
        <w:t> </w:t>
      </w:r>
      <w:r>
        <w:rPr/>
        <w:t>может</w:t>
      </w:r>
      <w:r>
        <w:rPr>
          <w:spacing w:val="-2"/>
        </w:rPr>
        <w:t> </w:t>
      </w:r>
      <w:r>
        <w:rPr/>
        <w:t>не</w:t>
      </w:r>
      <w:r>
        <w:rPr>
          <w:spacing w:val="-2"/>
        </w:rPr>
        <w:t> </w:t>
      </w:r>
      <w:r>
        <w:rPr/>
        <w:t>потребоваться,</w:t>
      </w:r>
      <w:r>
        <w:rPr>
          <w:spacing w:val="-2"/>
        </w:rPr>
        <w:t> </w:t>
      </w:r>
      <w:r>
        <w:rPr/>
        <w:t>в</w:t>
      </w:r>
      <w:r>
        <w:rPr>
          <w:spacing w:val="-2"/>
        </w:rPr>
        <w:t> </w:t>
      </w:r>
      <w:r>
        <w:rPr/>
        <w:t>особенности</w:t>
      </w:r>
      <w:r>
        <w:rPr>
          <w:spacing w:val="-2"/>
        </w:rPr>
        <w:t> </w:t>
      </w:r>
      <w:r>
        <w:rPr/>
        <w:t>у</w:t>
      </w:r>
      <w:r>
        <w:rPr>
          <w:spacing w:val="-2"/>
        </w:rPr>
        <w:t> </w:t>
      </w:r>
      <w:r>
        <w:rPr/>
        <w:t>па- циентов,</w:t>
      </w:r>
      <w:r>
        <w:rPr>
          <w:spacing w:val="-1"/>
        </w:rPr>
        <w:t> </w:t>
      </w:r>
      <w:r>
        <w:rPr/>
        <w:t>которые</w:t>
      </w:r>
      <w:r>
        <w:rPr>
          <w:spacing w:val="-1"/>
        </w:rPr>
        <w:t> </w:t>
      </w:r>
      <w:r>
        <w:rPr/>
        <w:t>являются</w:t>
      </w:r>
      <w:r>
        <w:rPr>
          <w:spacing w:val="-1"/>
        </w:rPr>
        <w:t> </w:t>
      </w:r>
      <w:r>
        <w:rPr/>
        <w:t>кандидатами</w:t>
      </w:r>
      <w:r>
        <w:rPr>
          <w:spacing w:val="-1"/>
        </w:rPr>
        <w:t> </w:t>
      </w:r>
      <w:r>
        <w:rPr/>
        <w:t>для</w:t>
      </w:r>
      <w:r>
        <w:rPr>
          <w:spacing w:val="-1"/>
        </w:rPr>
        <w:t> </w:t>
      </w:r>
      <w:r>
        <w:rPr/>
        <w:t>тромболизиса</w:t>
      </w:r>
      <w:r>
        <w:rPr>
          <w:spacing w:val="-1"/>
        </w:rPr>
        <w:t> </w:t>
      </w:r>
      <w:r>
        <w:rPr/>
        <w:t>с</w:t>
      </w:r>
      <w:r>
        <w:rPr>
          <w:spacing w:val="-1"/>
        </w:rPr>
        <w:t> </w:t>
      </w:r>
      <w:r>
        <w:rPr/>
        <w:t>применением катетера Jet.</w:t>
      </w:r>
    </w:p>
    <w:p>
      <w:pPr>
        <w:pStyle w:val="BodyText"/>
        <w:spacing w:line="247" w:lineRule="auto"/>
        <w:ind w:left="141" w:right="137" w:firstLine="283"/>
        <w:jc w:val="both"/>
      </w:pPr>
      <w:r>
        <w:rPr/>
        <w:t>Необходимо провести катетеризацию правых отделов сердца многоце- левым катетером или катетером pig tail и получить показатели инвазив- ного давления в правом предсердии, правом желудочке, стволе лёгочной </w:t>
      </w:r>
      <w:r>
        <w:rPr>
          <w:spacing w:val="-2"/>
        </w:rPr>
        <w:t>артерии.</w:t>
      </w:r>
    </w:p>
    <w:p>
      <w:pPr>
        <w:pStyle w:val="BodyText"/>
        <w:spacing w:line="247" w:lineRule="auto"/>
        <w:ind w:left="141" w:right="139" w:firstLine="283"/>
        <w:jc w:val="both"/>
      </w:pPr>
      <w:r>
        <w:rPr/>
        <w:t>Затем</w:t>
      </w:r>
      <w:r>
        <w:rPr>
          <w:spacing w:val="-6"/>
        </w:rPr>
        <w:t> </w:t>
      </w:r>
      <w:r>
        <w:rPr/>
        <w:t>выполняется</w:t>
      </w:r>
      <w:r>
        <w:rPr>
          <w:spacing w:val="-6"/>
        </w:rPr>
        <w:t> </w:t>
      </w:r>
      <w:r>
        <w:rPr/>
        <w:t>раздельная</w:t>
      </w:r>
      <w:r>
        <w:rPr>
          <w:spacing w:val="-6"/>
        </w:rPr>
        <w:t> </w:t>
      </w:r>
      <w:r>
        <w:rPr/>
        <w:t>селективная</w:t>
      </w:r>
      <w:r>
        <w:rPr>
          <w:spacing w:val="-6"/>
        </w:rPr>
        <w:t> </w:t>
      </w:r>
      <w:r>
        <w:rPr/>
        <w:t>ангиография</w:t>
      </w:r>
      <w:r>
        <w:rPr>
          <w:spacing w:val="-6"/>
        </w:rPr>
        <w:t> </w:t>
      </w:r>
      <w:r>
        <w:rPr/>
        <w:t>лёгочных</w:t>
      </w:r>
      <w:r>
        <w:rPr>
          <w:spacing w:val="-6"/>
        </w:rPr>
        <w:t> </w:t>
      </w:r>
      <w:r>
        <w:rPr/>
        <w:t>арте- рий с ведением 15‒20 мл контрастного вещества со скоростью 8‒10 мл/с. Для</w:t>
      </w:r>
      <w:r>
        <w:rPr>
          <w:spacing w:val="-1"/>
        </w:rPr>
        <w:t> </w:t>
      </w:r>
      <w:r>
        <w:rPr/>
        <w:t>левой</w:t>
      </w:r>
      <w:r>
        <w:rPr>
          <w:spacing w:val="-1"/>
        </w:rPr>
        <w:t> </w:t>
      </w:r>
      <w:r>
        <w:rPr/>
        <w:t>лёгочной</w:t>
      </w:r>
      <w:r>
        <w:rPr>
          <w:spacing w:val="-1"/>
        </w:rPr>
        <w:t> </w:t>
      </w:r>
      <w:r>
        <w:rPr/>
        <w:t>артерии</w:t>
      </w:r>
      <w:r>
        <w:rPr>
          <w:spacing w:val="-1"/>
        </w:rPr>
        <w:t> </w:t>
      </w:r>
      <w:r>
        <w:rPr/>
        <w:t>применяется</w:t>
      </w:r>
      <w:r>
        <w:rPr>
          <w:spacing w:val="-1"/>
        </w:rPr>
        <w:t> </w:t>
      </w:r>
      <w:r>
        <w:rPr/>
        <w:t>левая</w:t>
      </w:r>
      <w:r>
        <w:rPr>
          <w:spacing w:val="-1"/>
        </w:rPr>
        <w:t> </w:t>
      </w:r>
      <w:r>
        <w:rPr/>
        <w:t>косая</w:t>
      </w:r>
      <w:r>
        <w:rPr>
          <w:spacing w:val="-1"/>
        </w:rPr>
        <w:t> </w:t>
      </w:r>
      <w:r>
        <w:rPr/>
        <w:t>проекция</w:t>
      </w:r>
      <w:r>
        <w:rPr>
          <w:spacing w:val="-1"/>
        </w:rPr>
        <w:t> </w:t>
      </w:r>
      <w:r>
        <w:rPr/>
        <w:t>(LAO</w:t>
      </w:r>
      <w:r>
        <w:rPr>
          <w:spacing w:val="-1"/>
        </w:rPr>
        <w:t> </w:t>
      </w:r>
      <w:r>
        <w:rPr/>
        <w:t>20°), для правой лёгочной артерии - правая косая проекция (RAO 20°).</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45" w:firstLine="283"/>
        <w:jc w:val="both"/>
      </w:pPr>
      <w:r>
        <w:rPr/>
        <w:t>Следом выполняется механическая реканализация окклюзии проводни- ком 0,035˝ с поддержкой диагностическим или проводниковым катетером. В</w:t>
      </w:r>
      <w:r>
        <w:rPr>
          <w:spacing w:val="28"/>
        </w:rPr>
        <w:t> </w:t>
      </w:r>
      <w:r>
        <w:rPr/>
        <w:t>случае</w:t>
      </w:r>
      <w:r>
        <w:rPr>
          <w:spacing w:val="27"/>
        </w:rPr>
        <w:t> </w:t>
      </w:r>
      <w:r>
        <w:rPr/>
        <w:t>возникновения</w:t>
      </w:r>
      <w:r>
        <w:rPr>
          <w:spacing w:val="28"/>
        </w:rPr>
        <w:t> </w:t>
      </w:r>
      <w:r>
        <w:rPr/>
        <w:t>трудностей</w:t>
      </w:r>
      <w:r>
        <w:rPr>
          <w:spacing w:val="27"/>
        </w:rPr>
        <w:t> </w:t>
      </w:r>
      <w:r>
        <w:rPr/>
        <w:t>может</w:t>
      </w:r>
      <w:r>
        <w:rPr>
          <w:spacing w:val="27"/>
        </w:rPr>
        <w:t> </w:t>
      </w:r>
      <w:r>
        <w:rPr/>
        <w:t>быть</w:t>
      </w:r>
      <w:r>
        <w:rPr>
          <w:spacing w:val="27"/>
        </w:rPr>
        <w:t> </w:t>
      </w:r>
      <w:r>
        <w:rPr/>
        <w:t>использован</w:t>
      </w:r>
      <w:r>
        <w:rPr>
          <w:spacing w:val="27"/>
        </w:rPr>
        <w:t> </w:t>
      </w:r>
      <w:r>
        <w:rPr/>
        <w:t>проводник с гидрофильным покрытием. Использование проводникового катетера яв- ляется предпочтительным, так при этом обеспечивается наилучшая под- держка и возможность выполнения контрольной ангиографии на проме- жуточных этапах тромбэктомии без замены катетера для реолитической тромбэктомии на диагностический. Ручное введение 1‒2 мл контрастного вещества</w:t>
      </w:r>
      <w:r>
        <w:rPr>
          <w:spacing w:val="-4"/>
        </w:rPr>
        <w:t> </w:t>
      </w:r>
      <w:r>
        <w:rPr/>
        <w:t>поможет</w:t>
      </w:r>
      <w:r>
        <w:rPr>
          <w:spacing w:val="-4"/>
        </w:rPr>
        <w:t> </w:t>
      </w:r>
      <w:r>
        <w:rPr/>
        <w:t>подтвердить</w:t>
      </w:r>
      <w:r>
        <w:rPr>
          <w:spacing w:val="-4"/>
        </w:rPr>
        <w:t> </w:t>
      </w:r>
      <w:r>
        <w:rPr/>
        <w:t>успешное</w:t>
      </w:r>
      <w:r>
        <w:rPr>
          <w:spacing w:val="-4"/>
        </w:rPr>
        <w:t> </w:t>
      </w:r>
      <w:r>
        <w:rPr/>
        <w:t>проведение</w:t>
      </w:r>
      <w:r>
        <w:rPr>
          <w:spacing w:val="-4"/>
        </w:rPr>
        <w:t> </w:t>
      </w:r>
      <w:r>
        <w:rPr/>
        <w:t>катетера</w:t>
      </w:r>
      <w:r>
        <w:rPr>
          <w:spacing w:val="-5"/>
        </w:rPr>
        <w:t> </w:t>
      </w:r>
      <w:r>
        <w:rPr/>
        <w:t>через</w:t>
      </w:r>
      <w:r>
        <w:rPr>
          <w:spacing w:val="-4"/>
        </w:rPr>
        <w:t> </w:t>
      </w:r>
      <w:r>
        <w:rPr/>
        <w:t>тром- ботическую</w:t>
      </w:r>
      <w:r>
        <w:rPr>
          <w:spacing w:val="-4"/>
        </w:rPr>
        <w:t> </w:t>
      </w:r>
      <w:r>
        <w:rPr/>
        <w:t>окклюзию</w:t>
      </w:r>
      <w:r>
        <w:rPr>
          <w:spacing w:val="-4"/>
        </w:rPr>
        <w:t> </w:t>
      </w:r>
      <w:r>
        <w:rPr/>
        <w:t>и</w:t>
      </w:r>
      <w:r>
        <w:rPr>
          <w:spacing w:val="-4"/>
        </w:rPr>
        <w:t> </w:t>
      </w:r>
      <w:r>
        <w:rPr/>
        <w:t>безопасное</w:t>
      </w:r>
      <w:r>
        <w:rPr>
          <w:spacing w:val="-4"/>
        </w:rPr>
        <w:t> </w:t>
      </w:r>
      <w:r>
        <w:rPr/>
        <w:t>позиционирование</w:t>
      </w:r>
      <w:r>
        <w:rPr>
          <w:spacing w:val="-4"/>
        </w:rPr>
        <w:t> </w:t>
      </w:r>
      <w:r>
        <w:rPr/>
        <w:t>кончика</w:t>
      </w:r>
      <w:r>
        <w:rPr>
          <w:spacing w:val="-4"/>
        </w:rPr>
        <w:t> </w:t>
      </w:r>
      <w:r>
        <w:rPr/>
        <w:t>катетера</w:t>
      </w:r>
      <w:r>
        <w:rPr>
          <w:spacing w:val="-4"/>
        </w:rPr>
        <w:t> </w:t>
      </w:r>
      <w:r>
        <w:rPr/>
        <w:t>в сегментарной артерии.</w:t>
      </w:r>
    </w:p>
    <w:p>
      <w:pPr>
        <w:pStyle w:val="BodyText"/>
        <w:spacing w:line="247" w:lineRule="auto"/>
        <w:ind w:left="141" w:right="146" w:firstLine="283"/>
        <w:jc w:val="both"/>
      </w:pPr>
      <w:r>
        <w:rPr/>
        <w:t>Рекомендуется проводить тромбэктомию с предварительным использо- ванием спрей-тромболизиса за исключением случаев, когда имеются про- тивопоказания для введения тромболитиков.</w:t>
      </w:r>
    </w:p>
    <w:p>
      <w:pPr>
        <w:pStyle w:val="BodyText"/>
        <w:spacing w:line="247" w:lineRule="auto"/>
        <w:ind w:left="141" w:right="146" w:firstLine="283"/>
        <w:jc w:val="both"/>
      </w:pPr>
      <w:r>
        <w:rPr/>
        <w:t>Для наиболее эффективного и безопасного применения компьютеризи- рованной установки Jet мы рекомендуем соблюдать определённую после- довательность действий.</w:t>
      </w:r>
    </w:p>
    <w:p>
      <w:pPr>
        <w:pStyle w:val="Heading4"/>
        <w:spacing w:before="251"/>
        <w:ind w:left="-1" w:right="4"/>
      </w:pPr>
      <w:r>
        <w:rPr>
          <w:spacing w:val="-2"/>
        </w:rPr>
        <w:t>ЭТАПЫ</w:t>
      </w:r>
      <w:r>
        <w:rPr>
          <w:spacing w:val="-7"/>
        </w:rPr>
        <w:t> </w:t>
      </w:r>
      <w:r>
        <w:rPr>
          <w:spacing w:val="-2"/>
        </w:rPr>
        <w:t>ТРОМБЭКТОМИИ</w:t>
      </w:r>
    </w:p>
    <w:p>
      <w:pPr>
        <w:pStyle w:val="BodyText"/>
        <w:spacing w:before="14"/>
        <w:rPr>
          <w:b/>
        </w:rPr>
      </w:pPr>
    </w:p>
    <w:p>
      <w:pPr>
        <w:pStyle w:val="ListParagraph"/>
        <w:numPr>
          <w:ilvl w:val="0"/>
          <w:numId w:val="45"/>
        </w:numPr>
        <w:tabs>
          <w:tab w:pos="4243" w:val="left" w:leader="none"/>
        </w:tabs>
        <w:spacing w:line="247" w:lineRule="auto" w:before="0" w:after="0"/>
        <w:ind w:left="3702" w:right="145" w:firstLine="283"/>
        <w:jc w:val="both"/>
        <w:rPr>
          <w:sz w:val="22"/>
        </w:rPr>
      </w:pPr>
      <w:r>
        <w:rPr>
          <w:sz w:val="22"/>
        </w:rPr>
        <w:drawing>
          <wp:anchor distT="0" distB="0" distL="0" distR="0" allowOverlap="1" layoutInCell="1" locked="0" behindDoc="0" simplePos="0" relativeHeight="15812608">
            <wp:simplePos x="0" y="0"/>
            <wp:positionH relativeFrom="page">
              <wp:posOffset>740994</wp:posOffset>
            </wp:positionH>
            <wp:positionV relativeFrom="paragraph">
              <wp:posOffset>85273</wp:posOffset>
            </wp:positionV>
            <wp:extent cx="2052002" cy="3738003"/>
            <wp:effectExtent l="0" t="0" r="0" b="0"/>
            <wp:wrapNone/>
            <wp:docPr id="370" name="Image 370"/>
            <wp:cNvGraphicFramePr>
              <a:graphicFrameLocks/>
            </wp:cNvGraphicFramePr>
            <a:graphic>
              <a:graphicData uri="http://schemas.openxmlformats.org/drawingml/2006/picture">
                <pic:pic>
                  <pic:nvPicPr>
                    <pic:cNvPr id="370" name="Image 370"/>
                    <pic:cNvPicPr/>
                  </pic:nvPicPr>
                  <pic:blipFill>
                    <a:blip r:embed="rId273" cstate="print"/>
                    <a:stretch>
                      <a:fillRect/>
                    </a:stretch>
                  </pic:blipFill>
                  <pic:spPr>
                    <a:xfrm>
                      <a:off x="0" y="0"/>
                      <a:ext cx="2052002" cy="3738003"/>
                    </a:xfrm>
                    <a:prstGeom prst="rect">
                      <a:avLst/>
                    </a:prstGeom>
                  </pic:spPr>
                </pic:pic>
              </a:graphicData>
            </a:graphic>
          </wp:anchor>
        </w:drawing>
      </w:r>
      <w:r>
        <w:rPr>
          <w:sz w:val="22"/>
        </w:rPr>
        <w:t>Включить и подготовить к ис- пользованию систему Jet. Если пла- нируется выполнение спрей-</w:t>
      </w:r>
      <w:r>
        <w:rPr>
          <w:sz w:val="22"/>
        </w:rPr>
        <w:t>тромбо- лизиса,</w:t>
      </w:r>
      <w:r>
        <w:rPr>
          <w:spacing w:val="-11"/>
          <w:sz w:val="22"/>
        </w:rPr>
        <w:t> </w:t>
      </w:r>
      <w:r>
        <w:rPr>
          <w:sz w:val="22"/>
        </w:rPr>
        <w:t>то</w:t>
      </w:r>
      <w:r>
        <w:rPr>
          <w:spacing w:val="-11"/>
          <w:sz w:val="22"/>
        </w:rPr>
        <w:t> </w:t>
      </w:r>
      <w:r>
        <w:rPr>
          <w:sz w:val="22"/>
        </w:rPr>
        <w:t>для</w:t>
      </w:r>
      <w:r>
        <w:rPr>
          <w:spacing w:val="-11"/>
          <w:sz w:val="22"/>
        </w:rPr>
        <w:t> </w:t>
      </w:r>
      <w:r>
        <w:rPr>
          <w:sz w:val="22"/>
        </w:rPr>
        <w:t>этого</w:t>
      </w:r>
      <w:r>
        <w:rPr>
          <w:spacing w:val="-11"/>
          <w:sz w:val="22"/>
        </w:rPr>
        <w:t> </w:t>
      </w:r>
      <w:r>
        <w:rPr>
          <w:sz w:val="22"/>
        </w:rPr>
        <w:t>необходимо</w:t>
      </w:r>
      <w:r>
        <w:rPr>
          <w:spacing w:val="-11"/>
          <w:sz w:val="22"/>
        </w:rPr>
        <w:t> </w:t>
      </w:r>
      <w:r>
        <w:rPr>
          <w:sz w:val="22"/>
        </w:rPr>
        <w:t>при- готовить</w:t>
      </w:r>
      <w:r>
        <w:rPr>
          <w:spacing w:val="-12"/>
          <w:sz w:val="22"/>
        </w:rPr>
        <w:t> </w:t>
      </w:r>
      <w:r>
        <w:rPr>
          <w:sz w:val="22"/>
        </w:rPr>
        <w:t>отдельный</w:t>
      </w:r>
      <w:r>
        <w:rPr>
          <w:spacing w:val="-12"/>
          <w:sz w:val="22"/>
        </w:rPr>
        <w:t> </w:t>
      </w:r>
      <w:r>
        <w:rPr>
          <w:sz w:val="22"/>
        </w:rPr>
        <w:t>пакет</w:t>
      </w:r>
      <w:r>
        <w:rPr>
          <w:spacing w:val="-12"/>
          <w:sz w:val="22"/>
        </w:rPr>
        <w:t> </w:t>
      </w:r>
      <w:r>
        <w:rPr>
          <w:sz w:val="22"/>
        </w:rPr>
        <w:t>с</w:t>
      </w:r>
      <w:r>
        <w:rPr>
          <w:spacing w:val="-12"/>
          <w:sz w:val="22"/>
        </w:rPr>
        <w:t> </w:t>
      </w:r>
      <w:r>
        <w:rPr>
          <w:sz w:val="22"/>
        </w:rPr>
        <w:t>физиоло- гическим раствором и разведённым тромболитиком. Если используется тканевой активатор плазминогена (ТАП), то его концентрация должна составлять 20 мг на 100 мл физио- логического раствора, если − стреп- токиназа или другой аналогичный препарат, то концентрация составля- ет</w:t>
      </w:r>
      <w:r>
        <w:rPr>
          <w:spacing w:val="-11"/>
          <w:sz w:val="22"/>
        </w:rPr>
        <w:t> </w:t>
      </w:r>
      <w:r>
        <w:rPr>
          <w:sz w:val="22"/>
        </w:rPr>
        <w:t>300000</w:t>
      </w:r>
      <w:r>
        <w:rPr>
          <w:spacing w:val="-10"/>
          <w:sz w:val="22"/>
        </w:rPr>
        <w:t> </w:t>
      </w:r>
      <w:r>
        <w:rPr>
          <w:sz w:val="22"/>
        </w:rPr>
        <w:t>ЕД</w:t>
      </w:r>
      <w:r>
        <w:rPr>
          <w:spacing w:val="-11"/>
          <w:sz w:val="22"/>
        </w:rPr>
        <w:t> </w:t>
      </w:r>
      <w:r>
        <w:rPr>
          <w:sz w:val="22"/>
        </w:rPr>
        <w:t>на</w:t>
      </w:r>
      <w:r>
        <w:rPr>
          <w:spacing w:val="-10"/>
          <w:sz w:val="22"/>
        </w:rPr>
        <w:t> </w:t>
      </w:r>
      <w:r>
        <w:rPr>
          <w:sz w:val="22"/>
        </w:rPr>
        <w:t>100</w:t>
      </w:r>
      <w:r>
        <w:rPr>
          <w:spacing w:val="-10"/>
          <w:sz w:val="22"/>
        </w:rPr>
        <w:t> </w:t>
      </w:r>
      <w:r>
        <w:rPr>
          <w:sz w:val="22"/>
        </w:rPr>
        <w:t>мл</w:t>
      </w:r>
      <w:r>
        <w:rPr>
          <w:spacing w:val="-11"/>
          <w:sz w:val="22"/>
        </w:rPr>
        <w:t> </w:t>
      </w:r>
      <w:r>
        <w:rPr>
          <w:sz w:val="22"/>
        </w:rPr>
        <w:t>физиологиче- ского раствора. Использование ТАП является предпочтительным ввиду быстрого эффекта (рис. 6).</w:t>
      </w:r>
    </w:p>
    <w:p>
      <w:pPr>
        <w:pStyle w:val="BodyText"/>
      </w:pPr>
    </w:p>
    <w:p>
      <w:pPr>
        <w:pStyle w:val="BodyText"/>
      </w:pPr>
    </w:p>
    <w:p>
      <w:pPr>
        <w:pStyle w:val="BodyText"/>
      </w:pPr>
    </w:p>
    <w:p>
      <w:pPr>
        <w:pStyle w:val="BodyText"/>
      </w:pPr>
    </w:p>
    <w:p>
      <w:pPr>
        <w:spacing w:line="232" w:lineRule="auto" w:before="0"/>
        <w:ind w:left="3701" w:right="146" w:firstLine="0"/>
        <w:jc w:val="both"/>
        <w:rPr>
          <w:sz w:val="18"/>
        </w:rPr>
      </w:pPr>
      <w:r>
        <w:rPr>
          <w:b/>
          <w:sz w:val="18"/>
        </w:rPr>
        <w:t>Рис. 6. </w:t>
      </w:r>
      <w:r>
        <w:rPr>
          <w:sz w:val="18"/>
        </w:rPr>
        <w:t>Система Jet с подготовленным к ис- пользованию и разведённым в физиологиче- ском растворе тромболитиком</w:t>
      </w:r>
    </w:p>
    <w:p>
      <w:pPr>
        <w:spacing w:after="0" w:line="232" w:lineRule="auto"/>
        <w:jc w:val="both"/>
        <w:rPr>
          <w:sz w:val="18"/>
        </w:rPr>
        <w:sectPr>
          <w:pgSz w:w="9360" w:h="13330"/>
          <w:pgMar w:header="391" w:footer="505" w:top="880" w:bottom="700" w:left="992" w:right="992"/>
        </w:sectPr>
      </w:pPr>
    </w:p>
    <w:p>
      <w:pPr>
        <w:pStyle w:val="BodyText"/>
        <w:spacing w:before="34"/>
      </w:pPr>
    </w:p>
    <w:p>
      <w:pPr>
        <w:pStyle w:val="ListParagraph"/>
        <w:numPr>
          <w:ilvl w:val="0"/>
          <w:numId w:val="45"/>
        </w:numPr>
        <w:tabs>
          <w:tab w:pos="660" w:val="left" w:leader="none"/>
        </w:tabs>
        <w:spacing w:line="247" w:lineRule="auto" w:before="0" w:after="0"/>
        <w:ind w:left="141" w:right="139" w:firstLine="283"/>
        <w:jc w:val="both"/>
        <w:rPr>
          <w:sz w:val="22"/>
        </w:rPr>
      </w:pPr>
      <w:r>
        <w:rPr>
          <w:sz w:val="22"/>
        </w:rPr>
        <w:t>Опустить кончик катетера для тромбэктомии в ёмкость с физиологи- ческим раствором и заполнить систему в течение 15 секунд, нажав на пе- даль управления системой Jet (рис. 7).</w:t>
      </w:r>
    </w:p>
    <w:p>
      <w:pPr>
        <w:pStyle w:val="BodyText"/>
        <w:spacing w:before="52"/>
        <w:rPr>
          <w:sz w:val="20"/>
        </w:rPr>
      </w:pPr>
      <w:r>
        <w:rPr>
          <w:sz w:val="20"/>
        </w:rPr>
        <w:drawing>
          <wp:anchor distT="0" distB="0" distL="0" distR="0" allowOverlap="1" layoutInCell="1" locked="0" behindDoc="1" simplePos="0" relativeHeight="487672320">
            <wp:simplePos x="0" y="0"/>
            <wp:positionH relativeFrom="page">
              <wp:posOffset>1511999</wp:posOffset>
            </wp:positionH>
            <wp:positionV relativeFrom="paragraph">
              <wp:posOffset>194523</wp:posOffset>
            </wp:positionV>
            <wp:extent cx="2863017" cy="3149536"/>
            <wp:effectExtent l="0" t="0" r="0" b="0"/>
            <wp:wrapTopAndBottom/>
            <wp:docPr id="371" name="Image 371"/>
            <wp:cNvGraphicFramePr>
              <a:graphicFrameLocks/>
            </wp:cNvGraphicFramePr>
            <a:graphic>
              <a:graphicData uri="http://schemas.openxmlformats.org/drawingml/2006/picture">
                <pic:pic>
                  <pic:nvPicPr>
                    <pic:cNvPr id="371" name="Image 371"/>
                    <pic:cNvPicPr/>
                  </pic:nvPicPr>
                  <pic:blipFill>
                    <a:blip r:embed="rId274" cstate="print"/>
                    <a:stretch>
                      <a:fillRect/>
                    </a:stretch>
                  </pic:blipFill>
                  <pic:spPr>
                    <a:xfrm>
                      <a:off x="0" y="0"/>
                      <a:ext cx="2863017" cy="3149536"/>
                    </a:xfrm>
                    <a:prstGeom prst="rect">
                      <a:avLst/>
                    </a:prstGeom>
                  </pic:spPr>
                </pic:pic>
              </a:graphicData>
            </a:graphic>
          </wp:anchor>
        </w:drawing>
      </w:r>
    </w:p>
    <w:p>
      <w:pPr>
        <w:pStyle w:val="BodyText"/>
        <w:spacing w:before="22"/>
      </w:pPr>
    </w:p>
    <w:p>
      <w:pPr>
        <w:spacing w:line="232" w:lineRule="auto" w:before="0"/>
        <w:ind w:left="536" w:right="533" w:firstLine="0"/>
        <w:jc w:val="center"/>
        <w:rPr>
          <w:sz w:val="18"/>
        </w:rPr>
      </w:pPr>
      <w:r>
        <w:rPr>
          <w:b/>
          <w:sz w:val="18"/>
        </w:rPr>
        <w:t>Рис.</w:t>
      </w:r>
      <w:r>
        <w:rPr>
          <w:b/>
          <w:spacing w:val="-6"/>
          <w:sz w:val="18"/>
        </w:rPr>
        <w:t> </w:t>
      </w:r>
      <w:r>
        <w:rPr>
          <w:b/>
          <w:sz w:val="18"/>
        </w:rPr>
        <w:t>7.</w:t>
      </w:r>
      <w:r>
        <w:rPr>
          <w:b/>
          <w:spacing w:val="-6"/>
          <w:sz w:val="18"/>
        </w:rPr>
        <w:t> </w:t>
      </w:r>
      <w:r>
        <w:rPr>
          <w:sz w:val="18"/>
        </w:rPr>
        <w:t>Заполнение</w:t>
      </w:r>
      <w:r>
        <w:rPr>
          <w:spacing w:val="-6"/>
          <w:sz w:val="18"/>
        </w:rPr>
        <w:t> </w:t>
      </w:r>
      <w:r>
        <w:rPr>
          <w:sz w:val="18"/>
        </w:rPr>
        <w:t>системы</w:t>
      </w:r>
      <w:r>
        <w:rPr>
          <w:spacing w:val="-6"/>
          <w:sz w:val="18"/>
        </w:rPr>
        <w:t> </w:t>
      </w:r>
      <w:r>
        <w:rPr>
          <w:sz w:val="18"/>
        </w:rPr>
        <w:t>Jet</w:t>
      </w:r>
      <w:r>
        <w:rPr>
          <w:spacing w:val="-6"/>
          <w:sz w:val="18"/>
        </w:rPr>
        <w:t> </w:t>
      </w:r>
      <w:r>
        <w:rPr>
          <w:sz w:val="18"/>
        </w:rPr>
        <w:t>и</w:t>
      </w:r>
      <w:r>
        <w:rPr>
          <w:spacing w:val="-7"/>
          <w:sz w:val="18"/>
        </w:rPr>
        <w:t> </w:t>
      </w:r>
      <w:r>
        <w:rPr>
          <w:sz w:val="18"/>
        </w:rPr>
        <w:t>катетера</w:t>
      </w:r>
      <w:r>
        <w:rPr>
          <w:spacing w:val="-6"/>
          <w:sz w:val="18"/>
        </w:rPr>
        <w:t> </w:t>
      </w:r>
      <w:r>
        <w:rPr>
          <w:sz w:val="18"/>
        </w:rPr>
        <w:t>физиологическим</w:t>
      </w:r>
      <w:r>
        <w:rPr>
          <w:spacing w:val="-6"/>
          <w:sz w:val="18"/>
        </w:rPr>
        <w:t> </w:t>
      </w:r>
      <w:r>
        <w:rPr>
          <w:sz w:val="18"/>
        </w:rPr>
        <w:t>раствором.</w:t>
      </w:r>
      <w:r>
        <w:rPr>
          <w:spacing w:val="-6"/>
          <w:sz w:val="18"/>
        </w:rPr>
        <w:t> </w:t>
      </w:r>
      <w:r>
        <w:rPr>
          <w:sz w:val="18"/>
        </w:rPr>
        <w:t>Проверка работоспособности системы</w:t>
      </w:r>
    </w:p>
    <w:p>
      <w:pPr>
        <w:pStyle w:val="BodyText"/>
        <w:spacing w:before="69"/>
        <w:rPr>
          <w:sz w:val="18"/>
        </w:rPr>
      </w:pPr>
    </w:p>
    <w:p>
      <w:pPr>
        <w:pStyle w:val="ListParagraph"/>
        <w:numPr>
          <w:ilvl w:val="0"/>
          <w:numId w:val="45"/>
        </w:numPr>
        <w:tabs>
          <w:tab w:pos="660" w:val="left" w:leader="none"/>
        </w:tabs>
        <w:spacing w:line="247" w:lineRule="auto" w:before="0" w:after="0"/>
        <w:ind w:left="141" w:right="139" w:firstLine="283"/>
        <w:jc w:val="both"/>
        <w:rPr>
          <w:sz w:val="22"/>
        </w:rPr>
      </w:pPr>
      <w:r>
        <w:rPr>
          <w:sz w:val="22"/>
        </w:rPr>
        <w:t>Ввести катетер для реолитической тромбэктомии по проводнику 0.035˝</w:t>
      </w:r>
      <w:r>
        <w:rPr>
          <w:spacing w:val="-13"/>
          <w:sz w:val="22"/>
        </w:rPr>
        <w:t> </w:t>
      </w:r>
      <w:r>
        <w:rPr>
          <w:sz w:val="22"/>
        </w:rPr>
        <w:t>в</w:t>
      </w:r>
      <w:r>
        <w:rPr>
          <w:spacing w:val="-14"/>
          <w:sz w:val="22"/>
        </w:rPr>
        <w:t> </w:t>
      </w:r>
      <w:r>
        <w:rPr>
          <w:sz w:val="22"/>
        </w:rPr>
        <w:t>окклюзированную</w:t>
      </w:r>
      <w:r>
        <w:rPr>
          <w:spacing w:val="-13"/>
          <w:sz w:val="22"/>
        </w:rPr>
        <w:t> </w:t>
      </w:r>
      <w:r>
        <w:rPr>
          <w:sz w:val="22"/>
        </w:rPr>
        <w:t>лёгочную</w:t>
      </w:r>
      <w:r>
        <w:rPr>
          <w:spacing w:val="-13"/>
          <w:sz w:val="22"/>
        </w:rPr>
        <w:t> </w:t>
      </w:r>
      <w:r>
        <w:rPr>
          <w:sz w:val="22"/>
        </w:rPr>
        <w:t>артерию,</w:t>
      </w:r>
      <w:r>
        <w:rPr>
          <w:spacing w:val="-13"/>
          <w:sz w:val="22"/>
        </w:rPr>
        <w:t> </w:t>
      </w:r>
      <w:r>
        <w:rPr>
          <w:sz w:val="22"/>
        </w:rPr>
        <w:t>расположив</w:t>
      </w:r>
      <w:r>
        <w:rPr>
          <w:spacing w:val="-13"/>
          <w:sz w:val="22"/>
        </w:rPr>
        <w:t> </w:t>
      </w:r>
      <w:r>
        <w:rPr>
          <w:sz w:val="22"/>
        </w:rPr>
        <w:t>кончик</w:t>
      </w:r>
      <w:r>
        <w:rPr>
          <w:spacing w:val="-13"/>
          <w:sz w:val="22"/>
        </w:rPr>
        <w:t> </w:t>
      </w:r>
      <w:r>
        <w:rPr>
          <w:sz w:val="22"/>
        </w:rPr>
        <w:t>катетера проксимально по отношению к тромбу (рис. 8).</w:t>
      </w:r>
    </w:p>
    <w:p>
      <w:pPr>
        <w:pStyle w:val="BodyText"/>
        <w:rPr>
          <w:sz w:val="16"/>
        </w:rPr>
      </w:pPr>
      <w:r>
        <w:rPr>
          <w:sz w:val="16"/>
        </w:rPr>
        <w:drawing>
          <wp:anchor distT="0" distB="0" distL="0" distR="0" allowOverlap="1" layoutInCell="1" locked="0" behindDoc="1" simplePos="0" relativeHeight="487672832">
            <wp:simplePos x="0" y="0"/>
            <wp:positionH relativeFrom="page">
              <wp:posOffset>1541768</wp:posOffset>
            </wp:positionH>
            <wp:positionV relativeFrom="paragraph">
              <wp:posOffset>132238</wp:posOffset>
            </wp:positionV>
            <wp:extent cx="2900944" cy="1180623"/>
            <wp:effectExtent l="0" t="0" r="0" b="0"/>
            <wp:wrapTopAndBottom/>
            <wp:docPr id="372" name="Image 372"/>
            <wp:cNvGraphicFramePr>
              <a:graphicFrameLocks/>
            </wp:cNvGraphicFramePr>
            <a:graphic>
              <a:graphicData uri="http://schemas.openxmlformats.org/drawingml/2006/picture">
                <pic:pic>
                  <pic:nvPicPr>
                    <pic:cNvPr id="372" name="Image 372"/>
                    <pic:cNvPicPr/>
                  </pic:nvPicPr>
                  <pic:blipFill>
                    <a:blip r:embed="rId275" cstate="print"/>
                    <a:stretch>
                      <a:fillRect/>
                    </a:stretch>
                  </pic:blipFill>
                  <pic:spPr>
                    <a:xfrm>
                      <a:off x="0" y="0"/>
                      <a:ext cx="2900944" cy="1180623"/>
                    </a:xfrm>
                    <a:prstGeom prst="rect">
                      <a:avLst/>
                    </a:prstGeom>
                  </pic:spPr>
                </pic:pic>
              </a:graphicData>
            </a:graphic>
          </wp:anchor>
        </w:drawing>
      </w:r>
    </w:p>
    <w:p>
      <w:pPr>
        <w:spacing w:before="208"/>
        <w:ind w:left="0" w:right="0" w:firstLine="0"/>
        <w:jc w:val="center"/>
        <w:rPr>
          <w:sz w:val="18"/>
        </w:rPr>
      </w:pPr>
      <w:r>
        <w:rPr>
          <w:b/>
          <w:sz w:val="18"/>
        </w:rPr>
        <w:t>Рис.</w:t>
      </w:r>
      <w:r>
        <w:rPr>
          <w:b/>
          <w:spacing w:val="-4"/>
          <w:sz w:val="18"/>
        </w:rPr>
        <w:t> </w:t>
      </w:r>
      <w:r>
        <w:rPr>
          <w:b/>
          <w:sz w:val="18"/>
        </w:rPr>
        <w:t>8.</w:t>
      </w:r>
      <w:r>
        <w:rPr>
          <w:b/>
          <w:spacing w:val="-4"/>
          <w:sz w:val="18"/>
        </w:rPr>
        <w:t> </w:t>
      </w:r>
      <w:r>
        <w:rPr>
          <w:sz w:val="18"/>
        </w:rPr>
        <w:t>Проведение</w:t>
      </w:r>
      <w:r>
        <w:rPr>
          <w:spacing w:val="-3"/>
          <w:sz w:val="18"/>
        </w:rPr>
        <w:t> </w:t>
      </w:r>
      <w:r>
        <w:rPr>
          <w:sz w:val="18"/>
        </w:rPr>
        <w:t>катетера</w:t>
      </w:r>
      <w:r>
        <w:rPr>
          <w:spacing w:val="-4"/>
          <w:sz w:val="18"/>
        </w:rPr>
        <w:t> </w:t>
      </w:r>
      <w:r>
        <w:rPr>
          <w:sz w:val="18"/>
        </w:rPr>
        <w:t>к</w:t>
      </w:r>
      <w:r>
        <w:rPr>
          <w:spacing w:val="-3"/>
          <w:sz w:val="18"/>
        </w:rPr>
        <w:t> </w:t>
      </w:r>
      <w:r>
        <w:rPr>
          <w:sz w:val="18"/>
        </w:rPr>
        <w:t>зоне</w:t>
      </w:r>
      <w:r>
        <w:rPr>
          <w:spacing w:val="-4"/>
          <w:sz w:val="18"/>
        </w:rPr>
        <w:t> </w:t>
      </w:r>
      <w:r>
        <w:rPr>
          <w:sz w:val="18"/>
        </w:rPr>
        <w:t>окклюзии</w:t>
      </w:r>
      <w:r>
        <w:rPr>
          <w:spacing w:val="-4"/>
          <w:sz w:val="18"/>
        </w:rPr>
        <w:t> </w:t>
      </w:r>
      <w:r>
        <w:rPr>
          <w:spacing w:val="-2"/>
          <w:sz w:val="18"/>
        </w:rPr>
        <w:t>(схема)</w:t>
      </w:r>
    </w:p>
    <w:p>
      <w:pPr>
        <w:pStyle w:val="BodyText"/>
        <w:spacing w:before="68"/>
        <w:rPr>
          <w:sz w:val="18"/>
        </w:rPr>
      </w:pPr>
    </w:p>
    <w:p>
      <w:pPr>
        <w:pStyle w:val="ListParagraph"/>
        <w:numPr>
          <w:ilvl w:val="0"/>
          <w:numId w:val="45"/>
        </w:numPr>
        <w:tabs>
          <w:tab w:pos="660" w:val="left" w:leader="none"/>
        </w:tabs>
        <w:spacing w:line="247" w:lineRule="auto" w:before="1" w:after="0"/>
        <w:ind w:left="141" w:right="139" w:firstLine="283"/>
        <w:jc w:val="both"/>
        <w:rPr>
          <w:sz w:val="22"/>
        </w:rPr>
      </w:pPr>
      <w:r>
        <w:rPr>
          <w:sz w:val="22"/>
        </w:rPr>
        <w:t>Для</w:t>
      </w:r>
      <w:r>
        <w:rPr>
          <w:spacing w:val="-10"/>
          <w:sz w:val="22"/>
        </w:rPr>
        <w:t> </w:t>
      </w:r>
      <w:r>
        <w:rPr>
          <w:sz w:val="22"/>
        </w:rPr>
        <w:t>активации</w:t>
      </w:r>
      <w:r>
        <w:rPr>
          <w:spacing w:val="-10"/>
          <w:sz w:val="22"/>
        </w:rPr>
        <w:t> </w:t>
      </w:r>
      <w:r>
        <w:rPr>
          <w:sz w:val="22"/>
        </w:rPr>
        <w:t>режима</w:t>
      </w:r>
      <w:r>
        <w:rPr>
          <w:spacing w:val="-10"/>
          <w:sz w:val="22"/>
        </w:rPr>
        <w:t> </w:t>
      </w:r>
      <w:r>
        <w:rPr>
          <w:sz w:val="22"/>
        </w:rPr>
        <w:t>спрей-тромболизиса</w:t>
      </w:r>
      <w:r>
        <w:rPr>
          <w:spacing w:val="-10"/>
          <w:sz w:val="22"/>
        </w:rPr>
        <w:t> </w:t>
      </w:r>
      <w:r>
        <w:rPr>
          <w:sz w:val="22"/>
        </w:rPr>
        <w:t>нажать</w:t>
      </w:r>
      <w:r>
        <w:rPr>
          <w:spacing w:val="-10"/>
          <w:sz w:val="22"/>
        </w:rPr>
        <w:t> </w:t>
      </w:r>
      <w:r>
        <w:rPr>
          <w:sz w:val="22"/>
        </w:rPr>
        <w:t>кнопку</w:t>
      </w:r>
      <w:r>
        <w:rPr>
          <w:spacing w:val="-10"/>
          <w:sz w:val="22"/>
        </w:rPr>
        <w:t> </w:t>
      </w:r>
      <w:r>
        <w:rPr>
          <w:sz w:val="22"/>
        </w:rPr>
        <w:t>КАТЕТЕР на консоли аппарата. Нажать кнопку КАТЕТЕР второй раз для переключе- ния в режим для проведения пульс-спрей тромболизиса. Нажать кнопку со</w:t>
      </w:r>
    </w:p>
    <w:p>
      <w:pPr>
        <w:pStyle w:val="ListParagraph"/>
        <w:spacing w:after="0" w:line="247" w:lineRule="auto"/>
        <w:jc w:val="both"/>
        <w:rPr>
          <w:sz w:val="22"/>
        </w:rPr>
        <w:sectPr>
          <w:pgSz w:w="9360" w:h="13330"/>
          <w:pgMar w:header="328" w:footer="505" w:top="780" w:bottom="700" w:left="992" w:right="992"/>
        </w:sectPr>
      </w:pPr>
    </w:p>
    <w:p>
      <w:pPr>
        <w:pStyle w:val="BodyText"/>
        <w:spacing w:line="247" w:lineRule="auto" w:before="200"/>
        <w:ind w:left="141" w:right="139"/>
        <w:jc w:val="both"/>
      </w:pPr>
      <w:r>
        <w:rPr/>
        <w:t>стрелкой для выбора ДА при выборе подтверждения на вопрос «ДА/НЕТ» на</w:t>
      </w:r>
      <w:r>
        <w:rPr>
          <w:spacing w:val="-12"/>
        </w:rPr>
        <w:t> </w:t>
      </w:r>
      <w:r>
        <w:rPr/>
        <w:t>экране</w:t>
      </w:r>
      <w:r>
        <w:rPr>
          <w:spacing w:val="-12"/>
        </w:rPr>
        <w:t> </w:t>
      </w:r>
      <w:r>
        <w:rPr/>
        <w:t>активации</w:t>
      </w:r>
      <w:r>
        <w:rPr>
          <w:spacing w:val="-12"/>
        </w:rPr>
        <w:t> </w:t>
      </w:r>
      <w:r>
        <w:rPr/>
        <w:t>режима</w:t>
      </w:r>
      <w:r>
        <w:rPr>
          <w:spacing w:val="-12"/>
        </w:rPr>
        <w:t> </w:t>
      </w:r>
      <w:r>
        <w:rPr/>
        <w:t>спрей-тромболизиса.</w:t>
      </w:r>
      <w:r>
        <w:rPr>
          <w:spacing w:val="-12"/>
        </w:rPr>
        <w:t> </w:t>
      </w:r>
      <w:r>
        <w:rPr/>
        <w:t>Нажать</w:t>
      </w:r>
      <w:r>
        <w:rPr>
          <w:spacing w:val="-12"/>
        </w:rPr>
        <w:t> </w:t>
      </w:r>
      <w:r>
        <w:rPr/>
        <w:t>повторно</w:t>
      </w:r>
      <w:r>
        <w:rPr>
          <w:spacing w:val="-12"/>
        </w:rPr>
        <w:t> </w:t>
      </w:r>
      <w:r>
        <w:rPr/>
        <w:t>кнопку КАТЕТЕР на консоли.</w:t>
      </w:r>
    </w:p>
    <w:p>
      <w:pPr>
        <w:pStyle w:val="BodyText"/>
        <w:spacing w:line="247" w:lineRule="auto"/>
        <w:ind w:left="141" w:right="139" w:firstLine="283"/>
        <w:jc w:val="both"/>
      </w:pPr>
      <w:r>
        <w:rPr/>
        <w:t>Внимание: В режиме пульс-спрей тромболизиса объём и время отобра- жаются на главном экране консоли прибора. На экране должна появиться надпись «ИНФУЗИЯ В ПРОЦЕССЕ».</w:t>
      </w:r>
    </w:p>
    <w:p>
      <w:pPr>
        <w:pStyle w:val="BodyText"/>
        <w:spacing w:before="4"/>
      </w:pPr>
    </w:p>
    <w:p>
      <w:pPr>
        <w:pStyle w:val="ListParagraph"/>
        <w:numPr>
          <w:ilvl w:val="0"/>
          <w:numId w:val="45"/>
        </w:numPr>
        <w:tabs>
          <w:tab w:pos="679" w:val="left" w:leader="none"/>
        </w:tabs>
        <w:spacing w:line="247" w:lineRule="auto" w:before="0" w:after="0"/>
        <w:ind w:left="141" w:right="139" w:firstLine="283"/>
        <w:jc w:val="both"/>
        <w:rPr>
          <w:sz w:val="22"/>
        </w:rPr>
      </w:pPr>
      <w:r>
        <w:rPr>
          <w:sz w:val="22"/>
        </w:rPr>
        <w:t>Нажать педаль для введения раствора. За каждое движение насоса </w:t>
      </w:r>
      <w:r>
        <w:rPr>
          <w:spacing w:val="-2"/>
          <w:sz w:val="22"/>
        </w:rPr>
        <w:t>вводится</w:t>
      </w:r>
      <w:r>
        <w:rPr>
          <w:spacing w:val="-3"/>
          <w:sz w:val="22"/>
        </w:rPr>
        <w:t> </w:t>
      </w:r>
      <w:r>
        <w:rPr>
          <w:spacing w:val="-2"/>
          <w:sz w:val="22"/>
        </w:rPr>
        <w:t>около</w:t>
      </w:r>
      <w:r>
        <w:rPr>
          <w:spacing w:val="-3"/>
          <w:sz w:val="22"/>
        </w:rPr>
        <w:t> </w:t>
      </w:r>
      <w:r>
        <w:rPr>
          <w:spacing w:val="-2"/>
          <w:sz w:val="22"/>
        </w:rPr>
        <w:t>0,6</w:t>
      </w:r>
      <w:r>
        <w:rPr>
          <w:spacing w:val="-3"/>
          <w:sz w:val="22"/>
        </w:rPr>
        <w:t> </w:t>
      </w:r>
      <w:r>
        <w:rPr>
          <w:spacing w:val="-2"/>
          <w:sz w:val="22"/>
        </w:rPr>
        <w:t>мл</w:t>
      </w:r>
      <w:r>
        <w:rPr>
          <w:spacing w:val="-3"/>
          <w:sz w:val="22"/>
        </w:rPr>
        <w:t> </w:t>
      </w:r>
      <w:r>
        <w:rPr>
          <w:spacing w:val="-2"/>
          <w:sz w:val="22"/>
        </w:rPr>
        <w:t>раствора.</w:t>
      </w:r>
      <w:r>
        <w:rPr>
          <w:spacing w:val="-3"/>
          <w:sz w:val="22"/>
        </w:rPr>
        <w:t> </w:t>
      </w:r>
      <w:r>
        <w:rPr>
          <w:spacing w:val="-2"/>
          <w:sz w:val="22"/>
        </w:rPr>
        <w:t>Рекомендуется</w:t>
      </w:r>
      <w:r>
        <w:rPr>
          <w:spacing w:val="-3"/>
          <w:sz w:val="22"/>
        </w:rPr>
        <w:t> </w:t>
      </w:r>
      <w:r>
        <w:rPr>
          <w:spacing w:val="-2"/>
          <w:sz w:val="22"/>
        </w:rPr>
        <w:t>проводить</w:t>
      </w:r>
      <w:r>
        <w:rPr>
          <w:spacing w:val="-3"/>
          <w:sz w:val="22"/>
        </w:rPr>
        <w:t> </w:t>
      </w:r>
      <w:r>
        <w:rPr>
          <w:spacing w:val="-2"/>
          <w:sz w:val="22"/>
        </w:rPr>
        <w:t>инфузию</w:t>
      </w:r>
      <w:r>
        <w:rPr>
          <w:spacing w:val="-3"/>
          <w:sz w:val="22"/>
        </w:rPr>
        <w:t> </w:t>
      </w:r>
      <w:r>
        <w:rPr>
          <w:spacing w:val="-2"/>
          <w:sz w:val="22"/>
        </w:rPr>
        <w:t>дробно: </w:t>
      </w:r>
      <w:r>
        <w:rPr>
          <w:sz w:val="22"/>
        </w:rPr>
        <w:t>одно введение должно занимать около 10 секунд, следом необходимо сде- </w:t>
      </w:r>
      <w:r>
        <w:rPr>
          <w:spacing w:val="-2"/>
          <w:sz w:val="22"/>
        </w:rPr>
        <w:t>лать</w:t>
      </w:r>
      <w:r>
        <w:rPr>
          <w:spacing w:val="-8"/>
          <w:sz w:val="22"/>
        </w:rPr>
        <w:t> </w:t>
      </w:r>
      <w:r>
        <w:rPr>
          <w:spacing w:val="-2"/>
          <w:sz w:val="22"/>
        </w:rPr>
        <w:t>перерыв</w:t>
      </w:r>
      <w:r>
        <w:rPr>
          <w:spacing w:val="-8"/>
          <w:sz w:val="22"/>
        </w:rPr>
        <w:t> </w:t>
      </w:r>
      <w:r>
        <w:rPr>
          <w:spacing w:val="-2"/>
          <w:sz w:val="22"/>
        </w:rPr>
        <w:t>на</w:t>
      </w:r>
      <w:r>
        <w:rPr>
          <w:spacing w:val="-8"/>
          <w:sz w:val="22"/>
        </w:rPr>
        <w:t> </w:t>
      </w:r>
      <w:r>
        <w:rPr>
          <w:spacing w:val="-2"/>
          <w:sz w:val="22"/>
        </w:rPr>
        <w:t>15‒20</w:t>
      </w:r>
      <w:r>
        <w:rPr>
          <w:spacing w:val="-8"/>
          <w:sz w:val="22"/>
        </w:rPr>
        <w:t> </w:t>
      </w:r>
      <w:r>
        <w:rPr>
          <w:spacing w:val="-2"/>
          <w:sz w:val="22"/>
        </w:rPr>
        <w:t>секунд.</w:t>
      </w:r>
      <w:r>
        <w:rPr>
          <w:spacing w:val="-8"/>
          <w:sz w:val="22"/>
        </w:rPr>
        <w:t> </w:t>
      </w:r>
      <w:r>
        <w:rPr>
          <w:spacing w:val="-2"/>
          <w:sz w:val="22"/>
        </w:rPr>
        <w:t>Это</w:t>
      </w:r>
      <w:r>
        <w:rPr>
          <w:spacing w:val="-8"/>
          <w:sz w:val="22"/>
        </w:rPr>
        <w:t> </w:t>
      </w:r>
      <w:r>
        <w:rPr>
          <w:spacing w:val="-2"/>
          <w:sz w:val="22"/>
        </w:rPr>
        <w:t>позволит</w:t>
      </w:r>
      <w:r>
        <w:rPr>
          <w:spacing w:val="-8"/>
          <w:sz w:val="22"/>
        </w:rPr>
        <w:t> </w:t>
      </w:r>
      <w:r>
        <w:rPr>
          <w:spacing w:val="-2"/>
          <w:sz w:val="22"/>
        </w:rPr>
        <w:t>свести</w:t>
      </w:r>
      <w:r>
        <w:rPr>
          <w:spacing w:val="-8"/>
          <w:sz w:val="22"/>
        </w:rPr>
        <w:t> </w:t>
      </w:r>
      <w:r>
        <w:rPr>
          <w:spacing w:val="-2"/>
          <w:sz w:val="22"/>
        </w:rPr>
        <w:t>к</w:t>
      </w:r>
      <w:r>
        <w:rPr>
          <w:spacing w:val="-8"/>
          <w:sz w:val="22"/>
        </w:rPr>
        <w:t> </w:t>
      </w:r>
      <w:r>
        <w:rPr>
          <w:spacing w:val="-2"/>
          <w:sz w:val="22"/>
        </w:rPr>
        <w:t>минимуму</w:t>
      </w:r>
      <w:r>
        <w:rPr>
          <w:spacing w:val="-8"/>
          <w:sz w:val="22"/>
        </w:rPr>
        <w:t> </w:t>
      </w:r>
      <w:r>
        <w:rPr>
          <w:spacing w:val="-2"/>
          <w:sz w:val="22"/>
        </w:rPr>
        <w:t>вероятность развития</w:t>
      </w:r>
      <w:r>
        <w:rPr>
          <w:spacing w:val="-6"/>
          <w:sz w:val="22"/>
        </w:rPr>
        <w:t> </w:t>
      </w:r>
      <w:r>
        <w:rPr>
          <w:spacing w:val="-2"/>
          <w:sz w:val="22"/>
        </w:rPr>
        <w:t>нарушений</w:t>
      </w:r>
      <w:r>
        <w:rPr>
          <w:spacing w:val="-6"/>
          <w:sz w:val="22"/>
        </w:rPr>
        <w:t> </w:t>
      </w:r>
      <w:r>
        <w:rPr>
          <w:spacing w:val="-2"/>
          <w:sz w:val="22"/>
        </w:rPr>
        <w:t>ритма.</w:t>
      </w:r>
      <w:r>
        <w:rPr>
          <w:spacing w:val="-6"/>
          <w:sz w:val="22"/>
        </w:rPr>
        <w:t> </w:t>
      </w:r>
      <w:r>
        <w:rPr>
          <w:spacing w:val="-2"/>
          <w:sz w:val="22"/>
        </w:rPr>
        <w:t>Перемещение</w:t>
      </w:r>
      <w:r>
        <w:rPr>
          <w:spacing w:val="-6"/>
          <w:sz w:val="22"/>
        </w:rPr>
        <w:t> </w:t>
      </w:r>
      <w:r>
        <w:rPr>
          <w:spacing w:val="-2"/>
          <w:sz w:val="22"/>
        </w:rPr>
        <w:t>катетера</w:t>
      </w:r>
      <w:r>
        <w:rPr>
          <w:spacing w:val="-6"/>
          <w:sz w:val="22"/>
        </w:rPr>
        <w:t> </w:t>
      </w:r>
      <w:r>
        <w:rPr>
          <w:spacing w:val="-2"/>
          <w:sz w:val="22"/>
        </w:rPr>
        <w:t>должно</w:t>
      </w:r>
      <w:r>
        <w:rPr>
          <w:spacing w:val="-6"/>
          <w:sz w:val="22"/>
        </w:rPr>
        <w:t> </w:t>
      </w:r>
      <w:r>
        <w:rPr>
          <w:spacing w:val="-2"/>
          <w:sz w:val="22"/>
        </w:rPr>
        <w:t>проводиться</w:t>
      </w:r>
      <w:r>
        <w:rPr>
          <w:spacing w:val="-6"/>
          <w:sz w:val="22"/>
        </w:rPr>
        <w:t> </w:t>
      </w:r>
      <w:r>
        <w:rPr>
          <w:spacing w:val="-2"/>
          <w:sz w:val="22"/>
        </w:rPr>
        <w:t>под </w:t>
      </w:r>
      <w:r>
        <w:rPr>
          <w:sz w:val="22"/>
        </w:rPr>
        <w:t>контролем</w:t>
      </w:r>
      <w:r>
        <w:rPr>
          <w:spacing w:val="-14"/>
          <w:sz w:val="22"/>
        </w:rPr>
        <w:t> </w:t>
      </w:r>
      <w:r>
        <w:rPr>
          <w:sz w:val="22"/>
        </w:rPr>
        <w:t>рентгеноскопии,</w:t>
      </w:r>
      <w:r>
        <w:rPr>
          <w:spacing w:val="-14"/>
          <w:sz w:val="22"/>
        </w:rPr>
        <w:t> </w:t>
      </w:r>
      <w:r>
        <w:rPr>
          <w:sz w:val="22"/>
        </w:rPr>
        <w:t>первое</w:t>
      </w:r>
      <w:r>
        <w:rPr>
          <w:spacing w:val="-14"/>
          <w:sz w:val="22"/>
        </w:rPr>
        <w:t> </w:t>
      </w:r>
      <w:r>
        <w:rPr>
          <w:sz w:val="22"/>
        </w:rPr>
        <w:t>прохождение</w:t>
      </w:r>
      <w:r>
        <w:rPr>
          <w:spacing w:val="-13"/>
          <w:sz w:val="22"/>
        </w:rPr>
        <w:t> </w:t>
      </w:r>
      <w:r>
        <w:rPr>
          <w:sz w:val="22"/>
        </w:rPr>
        <w:t>катетера</w:t>
      </w:r>
      <w:r>
        <w:rPr>
          <w:spacing w:val="-14"/>
          <w:sz w:val="22"/>
        </w:rPr>
        <w:t> </w:t>
      </w:r>
      <w:r>
        <w:rPr>
          <w:sz w:val="22"/>
        </w:rPr>
        <w:t>следует</w:t>
      </w:r>
      <w:r>
        <w:rPr>
          <w:spacing w:val="-14"/>
          <w:sz w:val="22"/>
        </w:rPr>
        <w:t> </w:t>
      </w:r>
      <w:r>
        <w:rPr>
          <w:sz w:val="22"/>
        </w:rPr>
        <w:t>осущест- </w:t>
      </w:r>
      <w:r>
        <w:rPr>
          <w:spacing w:val="-2"/>
          <w:sz w:val="22"/>
        </w:rPr>
        <w:t>влять</w:t>
      </w:r>
      <w:r>
        <w:rPr>
          <w:spacing w:val="-3"/>
          <w:sz w:val="22"/>
        </w:rPr>
        <w:t> </w:t>
      </w:r>
      <w:r>
        <w:rPr>
          <w:spacing w:val="-2"/>
          <w:sz w:val="22"/>
        </w:rPr>
        <w:t>в</w:t>
      </w:r>
      <w:r>
        <w:rPr>
          <w:spacing w:val="-3"/>
          <w:sz w:val="22"/>
        </w:rPr>
        <w:t> </w:t>
      </w:r>
      <w:r>
        <w:rPr>
          <w:spacing w:val="-2"/>
          <w:sz w:val="22"/>
        </w:rPr>
        <w:t>проксимально-дистальном</w:t>
      </w:r>
      <w:r>
        <w:rPr>
          <w:spacing w:val="-3"/>
          <w:sz w:val="22"/>
        </w:rPr>
        <w:t> </w:t>
      </w:r>
      <w:r>
        <w:rPr>
          <w:spacing w:val="-2"/>
          <w:sz w:val="22"/>
        </w:rPr>
        <w:t>направлении</w:t>
      </w:r>
      <w:r>
        <w:rPr>
          <w:spacing w:val="-3"/>
          <w:sz w:val="22"/>
        </w:rPr>
        <w:t> </w:t>
      </w:r>
      <w:r>
        <w:rPr>
          <w:spacing w:val="-2"/>
          <w:sz w:val="22"/>
        </w:rPr>
        <w:t>для</w:t>
      </w:r>
      <w:r>
        <w:rPr>
          <w:spacing w:val="-3"/>
          <w:sz w:val="22"/>
        </w:rPr>
        <w:t> </w:t>
      </w:r>
      <w:r>
        <w:rPr>
          <w:spacing w:val="-2"/>
          <w:sz w:val="22"/>
        </w:rPr>
        <w:t>уменьшения</w:t>
      </w:r>
      <w:r>
        <w:rPr>
          <w:spacing w:val="-3"/>
          <w:sz w:val="22"/>
        </w:rPr>
        <w:t> </w:t>
      </w:r>
      <w:r>
        <w:rPr>
          <w:spacing w:val="-2"/>
          <w:sz w:val="22"/>
        </w:rPr>
        <w:t>возможной </w:t>
      </w:r>
      <w:r>
        <w:rPr>
          <w:sz w:val="22"/>
        </w:rPr>
        <w:t>дистальной</w:t>
      </w:r>
      <w:r>
        <w:rPr>
          <w:spacing w:val="-10"/>
          <w:sz w:val="22"/>
        </w:rPr>
        <w:t> </w:t>
      </w:r>
      <w:r>
        <w:rPr>
          <w:sz w:val="22"/>
        </w:rPr>
        <w:t>эмболизации.</w:t>
      </w:r>
      <w:r>
        <w:rPr>
          <w:spacing w:val="-10"/>
          <w:sz w:val="22"/>
        </w:rPr>
        <w:t> </w:t>
      </w:r>
      <w:r>
        <w:rPr>
          <w:sz w:val="22"/>
        </w:rPr>
        <w:t>Максимальная</w:t>
      </w:r>
      <w:r>
        <w:rPr>
          <w:spacing w:val="-10"/>
          <w:sz w:val="22"/>
        </w:rPr>
        <w:t> </w:t>
      </w:r>
      <w:r>
        <w:rPr>
          <w:sz w:val="22"/>
        </w:rPr>
        <w:t>общая</w:t>
      </w:r>
      <w:r>
        <w:rPr>
          <w:spacing w:val="-10"/>
          <w:sz w:val="22"/>
        </w:rPr>
        <w:t> </w:t>
      </w:r>
      <w:r>
        <w:rPr>
          <w:sz w:val="22"/>
        </w:rPr>
        <w:t>дозировка</w:t>
      </w:r>
      <w:r>
        <w:rPr>
          <w:spacing w:val="-10"/>
          <w:sz w:val="22"/>
        </w:rPr>
        <w:t> </w:t>
      </w:r>
      <w:r>
        <w:rPr>
          <w:sz w:val="22"/>
        </w:rPr>
        <w:t>составляет</w:t>
      </w:r>
      <w:r>
        <w:rPr>
          <w:spacing w:val="-10"/>
          <w:sz w:val="22"/>
        </w:rPr>
        <w:t> </w:t>
      </w:r>
      <w:r>
        <w:rPr>
          <w:sz w:val="22"/>
        </w:rPr>
        <w:t>10</w:t>
      </w:r>
      <w:r>
        <w:rPr>
          <w:spacing w:val="-10"/>
          <w:sz w:val="22"/>
        </w:rPr>
        <w:t> </w:t>
      </w:r>
      <w:r>
        <w:rPr>
          <w:sz w:val="22"/>
        </w:rPr>
        <w:t>мг </w:t>
      </w:r>
      <w:r>
        <w:rPr>
          <w:spacing w:val="-2"/>
          <w:sz w:val="22"/>
        </w:rPr>
        <w:t>ТАП</w:t>
      </w:r>
      <w:r>
        <w:rPr>
          <w:spacing w:val="-6"/>
          <w:sz w:val="22"/>
        </w:rPr>
        <w:t> </w:t>
      </w:r>
      <w:r>
        <w:rPr>
          <w:spacing w:val="-2"/>
          <w:sz w:val="22"/>
        </w:rPr>
        <w:t>либо</w:t>
      </w:r>
      <w:r>
        <w:rPr>
          <w:spacing w:val="-6"/>
          <w:sz w:val="22"/>
        </w:rPr>
        <w:t> </w:t>
      </w:r>
      <w:r>
        <w:rPr>
          <w:spacing w:val="-2"/>
          <w:sz w:val="22"/>
        </w:rPr>
        <w:t>150‒200</w:t>
      </w:r>
      <w:r>
        <w:rPr>
          <w:spacing w:val="-6"/>
          <w:sz w:val="22"/>
        </w:rPr>
        <w:t> </w:t>
      </w:r>
      <w:r>
        <w:rPr>
          <w:spacing w:val="-2"/>
          <w:sz w:val="22"/>
        </w:rPr>
        <w:t>тыс.</w:t>
      </w:r>
      <w:r>
        <w:rPr>
          <w:spacing w:val="-6"/>
          <w:sz w:val="22"/>
        </w:rPr>
        <w:t> </w:t>
      </w:r>
      <w:r>
        <w:rPr>
          <w:spacing w:val="-2"/>
          <w:sz w:val="22"/>
        </w:rPr>
        <w:t>МЕ</w:t>
      </w:r>
      <w:r>
        <w:rPr>
          <w:spacing w:val="-6"/>
          <w:sz w:val="22"/>
        </w:rPr>
        <w:t> </w:t>
      </w:r>
      <w:r>
        <w:rPr>
          <w:spacing w:val="-2"/>
          <w:sz w:val="22"/>
        </w:rPr>
        <w:t>стрептокиназы.</w:t>
      </w:r>
      <w:r>
        <w:rPr>
          <w:spacing w:val="-6"/>
          <w:sz w:val="22"/>
        </w:rPr>
        <w:t> </w:t>
      </w:r>
      <w:r>
        <w:rPr>
          <w:spacing w:val="-2"/>
          <w:sz w:val="22"/>
        </w:rPr>
        <w:t>При</w:t>
      </w:r>
      <w:r>
        <w:rPr>
          <w:spacing w:val="-6"/>
          <w:sz w:val="22"/>
        </w:rPr>
        <w:t> </w:t>
      </w:r>
      <w:r>
        <w:rPr>
          <w:spacing w:val="-2"/>
          <w:sz w:val="22"/>
        </w:rPr>
        <w:t>двустронней</w:t>
      </w:r>
      <w:r>
        <w:rPr>
          <w:spacing w:val="-6"/>
          <w:sz w:val="22"/>
        </w:rPr>
        <w:t> </w:t>
      </w:r>
      <w:r>
        <w:rPr>
          <w:spacing w:val="-2"/>
          <w:sz w:val="22"/>
        </w:rPr>
        <w:t>тромбэктомии </w:t>
      </w:r>
      <w:r>
        <w:rPr>
          <w:spacing w:val="-4"/>
          <w:sz w:val="22"/>
        </w:rPr>
        <w:t>дозировка</w:t>
      </w:r>
      <w:r>
        <w:rPr>
          <w:spacing w:val="-5"/>
          <w:sz w:val="22"/>
        </w:rPr>
        <w:t> </w:t>
      </w:r>
      <w:r>
        <w:rPr>
          <w:spacing w:val="-4"/>
          <w:sz w:val="22"/>
        </w:rPr>
        <w:t>ТАП</w:t>
      </w:r>
      <w:r>
        <w:rPr>
          <w:spacing w:val="-5"/>
          <w:sz w:val="22"/>
        </w:rPr>
        <w:t> </w:t>
      </w:r>
      <w:r>
        <w:rPr>
          <w:spacing w:val="-4"/>
          <w:sz w:val="22"/>
        </w:rPr>
        <w:t>составляет</w:t>
      </w:r>
      <w:r>
        <w:rPr>
          <w:spacing w:val="-5"/>
          <w:sz w:val="22"/>
        </w:rPr>
        <w:t> </w:t>
      </w:r>
      <w:r>
        <w:rPr>
          <w:spacing w:val="-4"/>
          <w:sz w:val="22"/>
        </w:rPr>
        <w:t>5</w:t>
      </w:r>
      <w:r>
        <w:rPr>
          <w:spacing w:val="-5"/>
          <w:sz w:val="22"/>
        </w:rPr>
        <w:t> </w:t>
      </w:r>
      <w:r>
        <w:rPr>
          <w:spacing w:val="-4"/>
          <w:sz w:val="22"/>
        </w:rPr>
        <w:t>мг</w:t>
      </w:r>
      <w:r>
        <w:rPr>
          <w:spacing w:val="-5"/>
          <w:sz w:val="22"/>
        </w:rPr>
        <w:t> </w:t>
      </w:r>
      <w:r>
        <w:rPr>
          <w:spacing w:val="-4"/>
          <w:sz w:val="22"/>
        </w:rPr>
        <w:t>на</w:t>
      </w:r>
      <w:r>
        <w:rPr>
          <w:spacing w:val="-5"/>
          <w:sz w:val="22"/>
        </w:rPr>
        <w:t> </w:t>
      </w:r>
      <w:r>
        <w:rPr>
          <w:spacing w:val="-4"/>
          <w:sz w:val="22"/>
        </w:rPr>
        <w:t>одну</w:t>
      </w:r>
      <w:r>
        <w:rPr>
          <w:spacing w:val="-5"/>
          <w:sz w:val="22"/>
        </w:rPr>
        <w:t> </w:t>
      </w:r>
      <w:r>
        <w:rPr>
          <w:spacing w:val="-4"/>
          <w:sz w:val="22"/>
        </w:rPr>
        <w:t>сторону</w:t>
      </w:r>
      <w:r>
        <w:rPr>
          <w:spacing w:val="-5"/>
          <w:sz w:val="22"/>
        </w:rPr>
        <w:t> </w:t>
      </w:r>
      <w:r>
        <w:rPr>
          <w:spacing w:val="-4"/>
          <w:sz w:val="22"/>
        </w:rPr>
        <w:t>поражения,</w:t>
      </w:r>
      <w:r>
        <w:rPr>
          <w:spacing w:val="-5"/>
          <w:sz w:val="22"/>
        </w:rPr>
        <w:t> </w:t>
      </w:r>
      <w:r>
        <w:rPr>
          <w:spacing w:val="-4"/>
          <w:sz w:val="22"/>
        </w:rPr>
        <w:t>либо</w:t>
      </w:r>
      <w:r>
        <w:rPr>
          <w:spacing w:val="-5"/>
          <w:sz w:val="22"/>
        </w:rPr>
        <w:t> </w:t>
      </w:r>
      <w:r>
        <w:rPr>
          <w:spacing w:val="-4"/>
          <w:sz w:val="22"/>
        </w:rPr>
        <w:t>75‒100</w:t>
      </w:r>
      <w:r>
        <w:rPr>
          <w:spacing w:val="-5"/>
          <w:sz w:val="22"/>
        </w:rPr>
        <w:t> </w:t>
      </w:r>
      <w:r>
        <w:rPr>
          <w:spacing w:val="-4"/>
          <w:sz w:val="22"/>
        </w:rPr>
        <w:t>тыс. </w:t>
      </w:r>
      <w:r>
        <w:rPr>
          <w:sz w:val="22"/>
        </w:rPr>
        <w:t>МЕ стрептокиназы. После завершения процедуры инфузии рекомендуется подождать</w:t>
      </w:r>
      <w:r>
        <w:rPr>
          <w:spacing w:val="-6"/>
          <w:sz w:val="22"/>
        </w:rPr>
        <w:t> </w:t>
      </w:r>
      <w:r>
        <w:rPr>
          <w:sz w:val="22"/>
        </w:rPr>
        <w:t>15‒20</w:t>
      </w:r>
      <w:r>
        <w:rPr>
          <w:spacing w:val="-6"/>
          <w:sz w:val="22"/>
        </w:rPr>
        <w:t> </w:t>
      </w:r>
      <w:r>
        <w:rPr>
          <w:sz w:val="22"/>
        </w:rPr>
        <w:t>мин.</w:t>
      </w:r>
      <w:r>
        <w:rPr>
          <w:spacing w:val="-6"/>
          <w:sz w:val="22"/>
        </w:rPr>
        <w:t> </w:t>
      </w:r>
      <w:r>
        <w:rPr>
          <w:sz w:val="22"/>
        </w:rPr>
        <w:t>для</w:t>
      </w:r>
      <w:r>
        <w:rPr>
          <w:spacing w:val="40"/>
          <w:sz w:val="22"/>
        </w:rPr>
        <w:t> </w:t>
      </w:r>
      <w:r>
        <w:rPr>
          <w:sz w:val="22"/>
        </w:rPr>
        <w:t>экспозиции</w:t>
      </w:r>
      <w:r>
        <w:rPr>
          <w:spacing w:val="-6"/>
          <w:sz w:val="22"/>
        </w:rPr>
        <w:t> </w:t>
      </w:r>
      <w:r>
        <w:rPr>
          <w:sz w:val="22"/>
        </w:rPr>
        <w:t>тромоболитика</w:t>
      </w:r>
      <w:r>
        <w:rPr>
          <w:spacing w:val="-6"/>
          <w:sz w:val="22"/>
        </w:rPr>
        <w:t> </w:t>
      </w:r>
      <w:r>
        <w:rPr>
          <w:sz w:val="22"/>
        </w:rPr>
        <w:t>(рис.</w:t>
      </w:r>
      <w:r>
        <w:rPr>
          <w:spacing w:val="-6"/>
          <w:sz w:val="22"/>
        </w:rPr>
        <w:t> </w:t>
      </w:r>
      <w:r>
        <w:rPr>
          <w:sz w:val="22"/>
        </w:rPr>
        <w:t>9).</w:t>
      </w:r>
    </w:p>
    <w:p>
      <w:pPr>
        <w:pStyle w:val="BodyText"/>
        <w:spacing w:before="10"/>
        <w:rPr>
          <w:sz w:val="20"/>
        </w:rPr>
      </w:pPr>
      <w:r>
        <w:rPr>
          <w:sz w:val="20"/>
        </w:rPr>
        <w:drawing>
          <wp:anchor distT="0" distB="0" distL="0" distR="0" allowOverlap="1" layoutInCell="1" locked="0" behindDoc="1" simplePos="0" relativeHeight="487673344">
            <wp:simplePos x="0" y="0"/>
            <wp:positionH relativeFrom="page">
              <wp:posOffset>1551000</wp:posOffset>
            </wp:positionH>
            <wp:positionV relativeFrom="paragraph">
              <wp:posOffset>168185</wp:posOffset>
            </wp:positionV>
            <wp:extent cx="2860540" cy="1546478"/>
            <wp:effectExtent l="0" t="0" r="0" b="0"/>
            <wp:wrapTopAndBottom/>
            <wp:docPr id="373" name="Image 373"/>
            <wp:cNvGraphicFramePr>
              <a:graphicFrameLocks/>
            </wp:cNvGraphicFramePr>
            <a:graphic>
              <a:graphicData uri="http://schemas.openxmlformats.org/drawingml/2006/picture">
                <pic:pic>
                  <pic:nvPicPr>
                    <pic:cNvPr id="373" name="Image 373"/>
                    <pic:cNvPicPr/>
                  </pic:nvPicPr>
                  <pic:blipFill>
                    <a:blip r:embed="rId276" cstate="print"/>
                    <a:stretch>
                      <a:fillRect/>
                    </a:stretch>
                  </pic:blipFill>
                  <pic:spPr>
                    <a:xfrm>
                      <a:off x="0" y="0"/>
                      <a:ext cx="2860540" cy="1546478"/>
                    </a:xfrm>
                    <a:prstGeom prst="rect">
                      <a:avLst/>
                    </a:prstGeom>
                  </pic:spPr>
                </pic:pic>
              </a:graphicData>
            </a:graphic>
          </wp:anchor>
        </w:drawing>
      </w:r>
    </w:p>
    <w:p>
      <w:pPr>
        <w:spacing w:before="250"/>
        <w:ind w:left="0" w:right="0" w:firstLine="0"/>
        <w:jc w:val="center"/>
        <w:rPr>
          <w:sz w:val="18"/>
        </w:rPr>
      </w:pPr>
      <w:r>
        <w:rPr>
          <w:b/>
          <w:sz w:val="18"/>
        </w:rPr>
        <w:t>Рис.</w:t>
      </w:r>
      <w:r>
        <w:rPr>
          <w:b/>
          <w:spacing w:val="-4"/>
          <w:sz w:val="18"/>
        </w:rPr>
        <w:t> </w:t>
      </w:r>
      <w:r>
        <w:rPr>
          <w:b/>
          <w:sz w:val="18"/>
        </w:rPr>
        <w:t>9.</w:t>
      </w:r>
      <w:r>
        <w:rPr>
          <w:b/>
          <w:spacing w:val="-3"/>
          <w:sz w:val="18"/>
        </w:rPr>
        <w:t> </w:t>
      </w:r>
      <w:r>
        <w:rPr>
          <w:sz w:val="18"/>
        </w:rPr>
        <w:t>Инфузия</w:t>
      </w:r>
      <w:r>
        <w:rPr>
          <w:spacing w:val="-3"/>
          <w:sz w:val="18"/>
        </w:rPr>
        <w:t> </w:t>
      </w:r>
      <w:r>
        <w:rPr>
          <w:sz w:val="18"/>
        </w:rPr>
        <w:t>тромболитика</w:t>
      </w:r>
      <w:r>
        <w:rPr>
          <w:spacing w:val="-4"/>
          <w:sz w:val="18"/>
        </w:rPr>
        <w:t> </w:t>
      </w:r>
      <w:r>
        <w:rPr>
          <w:sz w:val="18"/>
        </w:rPr>
        <w:t>с</w:t>
      </w:r>
      <w:r>
        <w:rPr>
          <w:spacing w:val="-3"/>
          <w:sz w:val="18"/>
        </w:rPr>
        <w:t> </w:t>
      </w:r>
      <w:r>
        <w:rPr>
          <w:sz w:val="18"/>
        </w:rPr>
        <w:t>экспозицией</w:t>
      </w:r>
      <w:r>
        <w:rPr>
          <w:spacing w:val="-4"/>
          <w:sz w:val="18"/>
        </w:rPr>
        <w:t> </w:t>
      </w:r>
      <w:r>
        <w:rPr>
          <w:sz w:val="18"/>
        </w:rPr>
        <w:t>15‒20</w:t>
      </w:r>
      <w:r>
        <w:rPr>
          <w:spacing w:val="-3"/>
          <w:sz w:val="18"/>
        </w:rPr>
        <w:t> </w:t>
      </w:r>
      <w:r>
        <w:rPr>
          <w:sz w:val="18"/>
        </w:rPr>
        <w:t>мин.</w:t>
      </w:r>
      <w:r>
        <w:rPr>
          <w:spacing w:val="-3"/>
          <w:sz w:val="18"/>
        </w:rPr>
        <w:t> </w:t>
      </w:r>
      <w:r>
        <w:rPr>
          <w:spacing w:val="-2"/>
          <w:sz w:val="18"/>
        </w:rPr>
        <w:t>(схема)</w:t>
      </w:r>
    </w:p>
    <w:p>
      <w:pPr>
        <w:pStyle w:val="BodyText"/>
        <w:spacing w:before="68"/>
        <w:rPr>
          <w:sz w:val="18"/>
        </w:rPr>
      </w:pPr>
    </w:p>
    <w:p>
      <w:pPr>
        <w:pStyle w:val="ListParagraph"/>
        <w:numPr>
          <w:ilvl w:val="0"/>
          <w:numId w:val="45"/>
        </w:numPr>
        <w:tabs>
          <w:tab w:pos="660" w:val="left" w:leader="none"/>
        </w:tabs>
        <w:spacing w:line="247" w:lineRule="auto" w:before="0" w:after="0"/>
        <w:ind w:left="141" w:right="139" w:firstLine="283"/>
        <w:jc w:val="both"/>
        <w:rPr>
          <w:sz w:val="22"/>
        </w:rPr>
      </w:pPr>
      <w:r>
        <w:rPr>
          <w:sz w:val="22"/>
        </w:rPr>
        <w:t>Для</w:t>
      </w:r>
      <w:r>
        <w:rPr>
          <w:spacing w:val="-4"/>
          <w:sz w:val="22"/>
        </w:rPr>
        <w:t> </w:t>
      </w:r>
      <w:r>
        <w:rPr>
          <w:sz w:val="22"/>
        </w:rPr>
        <w:t>выхода</w:t>
      </w:r>
      <w:r>
        <w:rPr>
          <w:spacing w:val="-4"/>
          <w:sz w:val="22"/>
        </w:rPr>
        <w:t> </w:t>
      </w:r>
      <w:r>
        <w:rPr>
          <w:sz w:val="22"/>
        </w:rPr>
        <w:t>из</w:t>
      </w:r>
      <w:r>
        <w:rPr>
          <w:spacing w:val="-4"/>
          <w:sz w:val="22"/>
        </w:rPr>
        <w:t> </w:t>
      </w:r>
      <w:r>
        <w:rPr>
          <w:sz w:val="22"/>
        </w:rPr>
        <w:t>режима</w:t>
      </w:r>
      <w:r>
        <w:rPr>
          <w:spacing w:val="-4"/>
          <w:sz w:val="22"/>
        </w:rPr>
        <w:t> </w:t>
      </w:r>
      <w:r>
        <w:rPr>
          <w:sz w:val="22"/>
        </w:rPr>
        <w:t>пульс-спрей</w:t>
      </w:r>
      <w:r>
        <w:rPr>
          <w:spacing w:val="-4"/>
          <w:sz w:val="22"/>
        </w:rPr>
        <w:t> </w:t>
      </w:r>
      <w:r>
        <w:rPr>
          <w:sz w:val="22"/>
        </w:rPr>
        <w:t>следует</w:t>
      </w:r>
      <w:r>
        <w:rPr>
          <w:spacing w:val="-4"/>
          <w:sz w:val="22"/>
        </w:rPr>
        <w:t> </w:t>
      </w:r>
      <w:r>
        <w:rPr>
          <w:sz w:val="22"/>
        </w:rPr>
        <w:t>нажать</w:t>
      </w:r>
      <w:r>
        <w:rPr>
          <w:spacing w:val="-4"/>
          <w:sz w:val="22"/>
        </w:rPr>
        <w:t> </w:t>
      </w:r>
      <w:r>
        <w:rPr>
          <w:sz w:val="22"/>
        </w:rPr>
        <w:t>кнопку</w:t>
      </w:r>
      <w:r>
        <w:rPr>
          <w:spacing w:val="-4"/>
          <w:sz w:val="22"/>
        </w:rPr>
        <w:t> </w:t>
      </w:r>
      <w:r>
        <w:rPr>
          <w:sz w:val="22"/>
        </w:rPr>
        <w:t>КАТЕТЕР два раза, подтвердить выход нажатием кнопки ДА и снова нажать кнопку </w:t>
      </w:r>
      <w:r>
        <w:rPr>
          <w:spacing w:val="-2"/>
          <w:sz w:val="22"/>
        </w:rPr>
        <w:t>КАТЕТЕР.</w:t>
      </w:r>
    </w:p>
    <w:p>
      <w:pPr>
        <w:pStyle w:val="BodyText"/>
        <w:spacing w:before="6"/>
      </w:pPr>
    </w:p>
    <w:p>
      <w:pPr>
        <w:pStyle w:val="ListParagraph"/>
        <w:numPr>
          <w:ilvl w:val="0"/>
          <w:numId w:val="45"/>
        </w:numPr>
        <w:tabs>
          <w:tab w:pos="660" w:val="left" w:leader="none"/>
        </w:tabs>
        <w:spacing w:line="247" w:lineRule="auto" w:before="0" w:after="0"/>
        <w:ind w:left="141" w:right="139" w:firstLine="283"/>
        <w:jc w:val="both"/>
        <w:rPr>
          <w:sz w:val="22"/>
        </w:rPr>
      </w:pPr>
      <w:r>
        <w:rPr>
          <w:sz w:val="22"/>
        </w:rPr>
        <w:t>Провести</w:t>
      </w:r>
      <w:r>
        <w:rPr>
          <w:spacing w:val="-5"/>
          <w:sz w:val="22"/>
        </w:rPr>
        <w:t> </w:t>
      </w:r>
      <w:r>
        <w:rPr>
          <w:sz w:val="22"/>
        </w:rPr>
        <w:t>катетер</w:t>
      </w:r>
      <w:r>
        <w:rPr>
          <w:spacing w:val="-5"/>
          <w:sz w:val="22"/>
        </w:rPr>
        <w:t> </w:t>
      </w:r>
      <w:r>
        <w:rPr>
          <w:sz w:val="22"/>
        </w:rPr>
        <w:t>Jet</w:t>
      </w:r>
      <w:r>
        <w:rPr>
          <w:spacing w:val="-4"/>
          <w:sz w:val="22"/>
        </w:rPr>
        <w:t> </w:t>
      </w:r>
      <w:r>
        <w:rPr>
          <w:sz w:val="22"/>
        </w:rPr>
        <w:t>для</w:t>
      </w:r>
      <w:r>
        <w:rPr>
          <w:spacing w:val="-4"/>
          <w:sz w:val="22"/>
        </w:rPr>
        <w:t> </w:t>
      </w:r>
      <w:r>
        <w:rPr>
          <w:sz w:val="22"/>
        </w:rPr>
        <w:t>тромбэктомии</w:t>
      </w:r>
      <w:r>
        <w:rPr>
          <w:spacing w:val="-4"/>
          <w:sz w:val="22"/>
        </w:rPr>
        <w:t> </w:t>
      </w:r>
      <w:r>
        <w:rPr>
          <w:sz w:val="22"/>
        </w:rPr>
        <w:t>по</w:t>
      </w:r>
      <w:r>
        <w:rPr>
          <w:spacing w:val="-4"/>
          <w:sz w:val="22"/>
        </w:rPr>
        <w:t> </w:t>
      </w:r>
      <w:r>
        <w:rPr>
          <w:sz w:val="22"/>
        </w:rPr>
        <w:t>проводнику</w:t>
      </w:r>
      <w:r>
        <w:rPr>
          <w:spacing w:val="-4"/>
          <w:sz w:val="22"/>
        </w:rPr>
        <w:t> </w:t>
      </w:r>
      <w:r>
        <w:rPr>
          <w:sz w:val="22"/>
        </w:rPr>
        <w:t>0,035”</w:t>
      </w:r>
      <w:r>
        <w:rPr>
          <w:spacing w:val="-4"/>
          <w:sz w:val="22"/>
        </w:rPr>
        <w:t> </w:t>
      </w:r>
      <w:r>
        <w:rPr>
          <w:sz w:val="22"/>
        </w:rPr>
        <w:t>к</w:t>
      </w:r>
      <w:r>
        <w:rPr>
          <w:spacing w:val="-4"/>
          <w:sz w:val="22"/>
        </w:rPr>
        <w:t> </w:t>
      </w:r>
      <w:r>
        <w:rPr>
          <w:sz w:val="22"/>
        </w:rPr>
        <w:t>прок- симальному участку окклюзии. Нажать педаль для начала тромбэктомии. Первое</w:t>
      </w:r>
      <w:r>
        <w:rPr>
          <w:spacing w:val="-10"/>
          <w:sz w:val="22"/>
        </w:rPr>
        <w:t> </w:t>
      </w:r>
      <w:r>
        <w:rPr>
          <w:sz w:val="22"/>
        </w:rPr>
        <w:t>прохождение</w:t>
      </w:r>
      <w:r>
        <w:rPr>
          <w:spacing w:val="-10"/>
          <w:sz w:val="22"/>
        </w:rPr>
        <w:t> </w:t>
      </w:r>
      <w:r>
        <w:rPr>
          <w:sz w:val="22"/>
        </w:rPr>
        <w:t>катетера</w:t>
      </w:r>
      <w:r>
        <w:rPr>
          <w:spacing w:val="-10"/>
          <w:sz w:val="22"/>
        </w:rPr>
        <w:t> </w:t>
      </w:r>
      <w:r>
        <w:rPr>
          <w:sz w:val="22"/>
        </w:rPr>
        <w:t>осуществляется</w:t>
      </w:r>
      <w:r>
        <w:rPr>
          <w:spacing w:val="-10"/>
          <w:sz w:val="22"/>
        </w:rPr>
        <w:t> </w:t>
      </w:r>
      <w:r>
        <w:rPr>
          <w:sz w:val="22"/>
        </w:rPr>
        <w:t>в</w:t>
      </w:r>
      <w:r>
        <w:rPr>
          <w:spacing w:val="-10"/>
          <w:sz w:val="22"/>
        </w:rPr>
        <w:t> </w:t>
      </w:r>
      <w:r>
        <w:rPr>
          <w:sz w:val="22"/>
        </w:rPr>
        <w:t>проксимально-дистальном направлении.</w:t>
      </w:r>
      <w:r>
        <w:rPr>
          <w:spacing w:val="-3"/>
          <w:sz w:val="22"/>
        </w:rPr>
        <w:t> </w:t>
      </w:r>
      <w:r>
        <w:rPr>
          <w:sz w:val="22"/>
        </w:rPr>
        <w:t>Тромбэктомия</w:t>
      </w:r>
      <w:r>
        <w:rPr>
          <w:spacing w:val="-3"/>
          <w:sz w:val="22"/>
        </w:rPr>
        <w:t> </w:t>
      </w:r>
      <w:r>
        <w:rPr>
          <w:sz w:val="22"/>
        </w:rPr>
        <w:t>проводится</w:t>
      </w:r>
      <w:r>
        <w:rPr>
          <w:spacing w:val="-3"/>
          <w:sz w:val="22"/>
        </w:rPr>
        <w:t> </w:t>
      </w:r>
      <w:r>
        <w:rPr>
          <w:sz w:val="22"/>
        </w:rPr>
        <w:t>поэтапно:</w:t>
      </w:r>
      <w:r>
        <w:rPr>
          <w:spacing w:val="-3"/>
          <w:sz w:val="22"/>
        </w:rPr>
        <w:t> </w:t>
      </w:r>
      <w:r>
        <w:rPr>
          <w:sz w:val="22"/>
        </w:rPr>
        <w:t>один</w:t>
      </w:r>
      <w:r>
        <w:rPr>
          <w:spacing w:val="-3"/>
          <w:sz w:val="22"/>
        </w:rPr>
        <w:t> </w:t>
      </w:r>
      <w:r>
        <w:rPr>
          <w:sz w:val="22"/>
        </w:rPr>
        <w:t>этап</w:t>
      </w:r>
      <w:r>
        <w:rPr>
          <w:spacing w:val="-3"/>
          <w:sz w:val="22"/>
        </w:rPr>
        <w:t> </w:t>
      </w:r>
      <w:r>
        <w:rPr>
          <w:sz w:val="22"/>
        </w:rPr>
        <w:t>должен</w:t>
      </w:r>
      <w:r>
        <w:rPr>
          <w:spacing w:val="-3"/>
          <w:sz w:val="22"/>
        </w:rPr>
        <w:t> </w:t>
      </w:r>
      <w:r>
        <w:rPr>
          <w:sz w:val="22"/>
        </w:rPr>
        <w:t>зани- мать</w:t>
      </w:r>
      <w:r>
        <w:rPr>
          <w:spacing w:val="-9"/>
          <w:sz w:val="22"/>
        </w:rPr>
        <w:t> </w:t>
      </w:r>
      <w:r>
        <w:rPr>
          <w:sz w:val="22"/>
        </w:rPr>
        <w:t>не</w:t>
      </w:r>
      <w:r>
        <w:rPr>
          <w:spacing w:val="-9"/>
          <w:sz w:val="22"/>
        </w:rPr>
        <w:t> </w:t>
      </w:r>
      <w:r>
        <w:rPr>
          <w:sz w:val="22"/>
        </w:rPr>
        <w:t>более</w:t>
      </w:r>
      <w:r>
        <w:rPr>
          <w:spacing w:val="-9"/>
          <w:sz w:val="22"/>
        </w:rPr>
        <w:t> </w:t>
      </w:r>
      <w:r>
        <w:rPr>
          <w:sz w:val="22"/>
        </w:rPr>
        <w:t>10</w:t>
      </w:r>
      <w:r>
        <w:rPr>
          <w:spacing w:val="-9"/>
          <w:sz w:val="22"/>
        </w:rPr>
        <w:t> </w:t>
      </w:r>
      <w:r>
        <w:rPr>
          <w:sz w:val="22"/>
        </w:rPr>
        <w:t>секунд,</w:t>
      </w:r>
      <w:r>
        <w:rPr>
          <w:spacing w:val="-9"/>
          <w:sz w:val="22"/>
        </w:rPr>
        <w:t> </w:t>
      </w:r>
      <w:r>
        <w:rPr>
          <w:sz w:val="22"/>
        </w:rPr>
        <w:t>после</w:t>
      </w:r>
      <w:r>
        <w:rPr>
          <w:spacing w:val="-9"/>
          <w:sz w:val="22"/>
        </w:rPr>
        <w:t> </w:t>
      </w:r>
      <w:r>
        <w:rPr>
          <w:sz w:val="22"/>
        </w:rPr>
        <w:t>чего</w:t>
      </w:r>
      <w:r>
        <w:rPr>
          <w:spacing w:val="-9"/>
          <w:sz w:val="22"/>
        </w:rPr>
        <w:t> </w:t>
      </w:r>
      <w:r>
        <w:rPr>
          <w:sz w:val="22"/>
        </w:rPr>
        <w:t>делается</w:t>
      </w:r>
      <w:r>
        <w:rPr>
          <w:spacing w:val="-9"/>
          <w:sz w:val="22"/>
        </w:rPr>
        <w:t> </w:t>
      </w:r>
      <w:r>
        <w:rPr>
          <w:sz w:val="22"/>
        </w:rPr>
        <w:t>пауза</w:t>
      </w:r>
      <w:r>
        <w:rPr>
          <w:spacing w:val="-9"/>
          <w:sz w:val="22"/>
        </w:rPr>
        <w:t> </w:t>
      </w:r>
      <w:r>
        <w:rPr>
          <w:sz w:val="22"/>
        </w:rPr>
        <w:t>на</w:t>
      </w:r>
      <w:r>
        <w:rPr>
          <w:spacing w:val="-9"/>
          <w:sz w:val="22"/>
        </w:rPr>
        <w:t> </w:t>
      </w:r>
      <w:r>
        <w:rPr>
          <w:sz w:val="22"/>
        </w:rPr>
        <w:t>15‒20</w:t>
      </w:r>
      <w:r>
        <w:rPr>
          <w:spacing w:val="-9"/>
          <w:sz w:val="22"/>
        </w:rPr>
        <w:t> </w:t>
      </w:r>
      <w:r>
        <w:rPr>
          <w:sz w:val="22"/>
        </w:rPr>
        <w:t>секунд.</w:t>
      </w:r>
      <w:r>
        <w:rPr>
          <w:spacing w:val="-9"/>
          <w:sz w:val="22"/>
        </w:rPr>
        <w:t> </w:t>
      </w:r>
      <w:r>
        <w:rPr>
          <w:sz w:val="22"/>
        </w:rPr>
        <w:t>Все</w:t>
      </w:r>
      <w:r>
        <w:rPr>
          <w:spacing w:val="-9"/>
          <w:sz w:val="22"/>
        </w:rPr>
        <w:t> </w:t>
      </w:r>
      <w:r>
        <w:rPr>
          <w:sz w:val="22"/>
        </w:rPr>
        <w:t>пе- ремещения катетера проводятся также под контролем рентгеноскопии. Во время паузы катетер Jet перемещать не следует (рис. 10).</w:t>
      </w:r>
    </w:p>
    <w:p>
      <w:pPr>
        <w:pStyle w:val="ListParagraph"/>
        <w:spacing w:after="0" w:line="247" w:lineRule="auto"/>
        <w:jc w:val="both"/>
        <w:rPr>
          <w:sz w:val="22"/>
        </w:rPr>
        <w:sectPr>
          <w:pgSz w:w="9360" w:h="13330"/>
          <w:pgMar w:header="391" w:footer="505" w:top="880" w:bottom="700" w:left="992" w:right="992"/>
        </w:sectPr>
      </w:pPr>
    </w:p>
    <w:p>
      <w:pPr>
        <w:pStyle w:val="BodyText"/>
        <w:spacing w:before="110"/>
        <w:rPr>
          <w:sz w:val="20"/>
        </w:rPr>
      </w:pPr>
    </w:p>
    <w:p>
      <w:pPr>
        <w:pStyle w:val="BodyText"/>
        <w:ind w:left="1426"/>
        <w:rPr>
          <w:sz w:val="20"/>
        </w:rPr>
      </w:pPr>
      <w:r>
        <w:rPr>
          <w:sz w:val="20"/>
        </w:rPr>
        <w:drawing>
          <wp:inline distT="0" distB="0" distL="0" distR="0">
            <wp:extent cx="2859460" cy="1628203"/>
            <wp:effectExtent l="0" t="0" r="0" b="0"/>
            <wp:docPr id="374" name="Image 374"/>
            <wp:cNvGraphicFramePr>
              <a:graphicFrameLocks/>
            </wp:cNvGraphicFramePr>
            <a:graphic>
              <a:graphicData uri="http://schemas.openxmlformats.org/drawingml/2006/picture">
                <pic:pic>
                  <pic:nvPicPr>
                    <pic:cNvPr id="374" name="Image 374"/>
                    <pic:cNvPicPr/>
                  </pic:nvPicPr>
                  <pic:blipFill>
                    <a:blip r:embed="rId277" cstate="print"/>
                    <a:stretch>
                      <a:fillRect/>
                    </a:stretch>
                  </pic:blipFill>
                  <pic:spPr>
                    <a:xfrm>
                      <a:off x="0" y="0"/>
                      <a:ext cx="2859460" cy="1628203"/>
                    </a:xfrm>
                    <a:prstGeom prst="rect">
                      <a:avLst/>
                    </a:prstGeom>
                  </pic:spPr>
                </pic:pic>
              </a:graphicData>
            </a:graphic>
          </wp:inline>
        </w:drawing>
      </w:r>
      <w:r>
        <w:rPr>
          <w:sz w:val="20"/>
        </w:rPr>
      </w:r>
    </w:p>
    <w:p>
      <w:pPr>
        <w:pStyle w:val="BodyText"/>
        <w:spacing w:before="9"/>
        <w:rPr>
          <w:sz w:val="18"/>
        </w:rPr>
      </w:pPr>
    </w:p>
    <w:p>
      <w:pPr>
        <w:spacing w:before="0"/>
        <w:ind w:left="72" w:right="0" w:firstLine="0"/>
        <w:jc w:val="center"/>
        <w:rPr>
          <w:sz w:val="18"/>
        </w:rPr>
      </w:pPr>
      <w:r>
        <w:rPr>
          <w:b/>
          <w:sz w:val="18"/>
        </w:rPr>
        <w:t>Рис.</w:t>
      </w:r>
      <w:r>
        <w:rPr>
          <w:b/>
          <w:spacing w:val="-8"/>
          <w:sz w:val="18"/>
        </w:rPr>
        <w:t> </w:t>
      </w:r>
      <w:r>
        <w:rPr>
          <w:b/>
          <w:sz w:val="18"/>
        </w:rPr>
        <w:t>10.</w:t>
      </w:r>
      <w:r>
        <w:rPr>
          <w:b/>
          <w:spacing w:val="-6"/>
          <w:sz w:val="18"/>
        </w:rPr>
        <w:t> </w:t>
      </w:r>
      <w:r>
        <w:rPr>
          <w:sz w:val="18"/>
        </w:rPr>
        <w:t>Прохождение</w:t>
      </w:r>
      <w:r>
        <w:rPr>
          <w:spacing w:val="-5"/>
          <w:sz w:val="18"/>
        </w:rPr>
        <w:t> </w:t>
      </w:r>
      <w:r>
        <w:rPr>
          <w:sz w:val="18"/>
        </w:rPr>
        <w:t>катетера</w:t>
      </w:r>
      <w:r>
        <w:rPr>
          <w:spacing w:val="-6"/>
          <w:sz w:val="18"/>
        </w:rPr>
        <w:t> </w:t>
      </w:r>
      <w:r>
        <w:rPr>
          <w:sz w:val="18"/>
        </w:rPr>
        <w:t>Jet</w:t>
      </w:r>
      <w:r>
        <w:rPr>
          <w:spacing w:val="-6"/>
          <w:sz w:val="18"/>
        </w:rPr>
        <w:t> </w:t>
      </w:r>
      <w:r>
        <w:rPr>
          <w:sz w:val="18"/>
        </w:rPr>
        <w:t>в</w:t>
      </w:r>
      <w:r>
        <w:rPr>
          <w:spacing w:val="-6"/>
          <w:sz w:val="18"/>
        </w:rPr>
        <w:t> </w:t>
      </w:r>
      <w:r>
        <w:rPr>
          <w:sz w:val="18"/>
        </w:rPr>
        <w:t>проксимально-дистальном</w:t>
      </w:r>
      <w:r>
        <w:rPr>
          <w:spacing w:val="-6"/>
          <w:sz w:val="18"/>
        </w:rPr>
        <w:t> </w:t>
      </w:r>
      <w:r>
        <w:rPr>
          <w:sz w:val="18"/>
        </w:rPr>
        <w:t>направлении</w:t>
      </w:r>
      <w:r>
        <w:rPr>
          <w:spacing w:val="-6"/>
          <w:sz w:val="18"/>
        </w:rPr>
        <w:t> </w:t>
      </w:r>
      <w:r>
        <w:rPr>
          <w:spacing w:val="-2"/>
          <w:sz w:val="18"/>
        </w:rPr>
        <w:t>(схема)</w:t>
      </w:r>
    </w:p>
    <w:p>
      <w:pPr>
        <w:pStyle w:val="BodyText"/>
        <w:spacing w:before="69"/>
        <w:rPr>
          <w:sz w:val="18"/>
        </w:rPr>
      </w:pPr>
    </w:p>
    <w:p>
      <w:pPr>
        <w:pStyle w:val="ListParagraph"/>
        <w:numPr>
          <w:ilvl w:val="0"/>
          <w:numId w:val="45"/>
        </w:numPr>
        <w:tabs>
          <w:tab w:pos="680" w:val="left" w:leader="none"/>
        </w:tabs>
        <w:spacing w:line="247" w:lineRule="auto" w:before="0" w:after="0"/>
        <w:ind w:left="141" w:right="139" w:firstLine="283"/>
        <w:jc w:val="both"/>
        <w:rPr>
          <w:sz w:val="22"/>
        </w:rPr>
      </w:pPr>
      <w:r>
        <w:rPr>
          <w:sz w:val="22"/>
        </w:rPr>
        <w:t>После выполнения нескольких циклов тромбэктомии следует прове- сти промежуточный ангиографический контроль для решения вопроса о продолжении или прекращении вмешательства.</w:t>
      </w:r>
    </w:p>
    <w:p>
      <w:pPr>
        <w:pStyle w:val="BodyText"/>
        <w:spacing w:line="247" w:lineRule="auto"/>
        <w:ind w:left="141" w:right="139" w:firstLine="283"/>
        <w:jc w:val="both"/>
      </w:pPr>
      <w:r>
        <w:rPr/>
        <w:t>Рекомендованное</w:t>
      </w:r>
      <w:r>
        <w:rPr>
          <w:spacing w:val="-3"/>
        </w:rPr>
        <w:t> </w:t>
      </w:r>
      <w:r>
        <w:rPr/>
        <w:t>максимальное</w:t>
      </w:r>
      <w:r>
        <w:rPr>
          <w:spacing w:val="-3"/>
        </w:rPr>
        <w:t> </w:t>
      </w:r>
      <w:r>
        <w:rPr/>
        <w:t>время</w:t>
      </w:r>
      <w:r>
        <w:rPr>
          <w:spacing w:val="-3"/>
        </w:rPr>
        <w:t> </w:t>
      </w:r>
      <w:r>
        <w:rPr/>
        <w:t>активной</w:t>
      </w:r>
      <w:r>
        <w:rPr>
          <w:spacing w:val="-3"/>
        </w:rPr>
        <w:t> </w:t>
      </w:r>
      <w:r>
        <w:rPr/>
        <w:t>работы</w:t>
      </w:r>
      <w:r>
        <w:rPr>
          <w:spacing w:val="-3"/>
        </w:rPr>
        <w:t> </w:t>
      </w:r>
      <w:r>
        <w:rPr/>
        <w:t>системы</w:t>
      </w:r>
      <w:r>
        <w:rPr>
          <w:spacing w:val="-3"/>
        </w:rPr>
        <w:t> </w:t>
      </w:r>
      <w:r>
        <w:rPr/>
        <w:t>Jet</w:t>
      </w:r>
      <w:r>
        <w:rPr>
          <w:spacing w:val="-3"/>
        </w:rPr>
        <w:t> </w:t>
      </w:r>
      <w:r>
        <w:rPr/>
        <w:t>со- ставляет 5 минут общего непрерывного времени работы. Время использо- вания режима пульс-спрей ‒ до 1 минуты на одно лёгкое. Если тромбэкто- мия осуществляется c одной стороны, то её суммарное время не должно превышать</w:t>
      </w:r>
      <w:r>
        <w:rPr>
          <w:spacing w:val="-14"/>
        </w:rPr>
        <w:t> </w:t>
      </w:r>
      <w:r>
        <w:rPr/>
        <w:t>3</w:t>
      </w:r>
      <w:r>
        <w:rPr>
          <w:spacing w:val="-14"/>
        </w:rPr>
        <w:t> </w:t>
      </w:r>
      <w:r>
        <w:rPr/>
        <w:t>минуты.</w:t>
      </w:r>
      <w:r>
        <w:rPr>
          <w:spacing w:val="-14"/>
        </w:rPr>
        <w:t> </w:t>
      </w:r>
      <w:r>
        <w:rPr/>
        <w:t>При</w:t>
      </w:r>
      <w:r>
        <w:rPr>
          <w:spacing w:val="-13"/>
        </w:rPr>
        <w:t> </w:t>
      </w:r>
      <w:r>
        <w:rPr/>
        <w:t>двусторонней</w:t>
      </w:r>
      <w:r>
        <w:rPr>
          <w:spacing w:val="-14"/>
        </w:rPr>
        <w:t> </w:t>
      </w:r>
      <w:r>
        <w:rPr/>
        <w:t>тромбэктомии</w:t>
      </w:r>
      <w:r>
        <w:rPr>
          <w:spacing w:val="-14"/>
        </w:rPr>
        <w:t> </w:t>
      </w:r>
      <w:r>
        <w:rPr/>
        <w:t>продолжительность составляет не более 4 минут (по 2 минуты на каждой стороне поражения).</w:t>
      </w:r>
    </w:p>
    <w:p>
      <w:pPr>
        <w:pStyle w:val="BodyText"/>
        <w:spacing w:line="247" w:lineRule="auto"/>
        <w:ind w:left="141" w:right="139" w:firstLine="283"/>
        <w:jc w:val="both"/>
      </w:pPr>
      <w:r>
        <w:rPr/>
        <w:t>Во</w:t>
      </w:r>
      <w:r>
        <w:rPr>
          <w:spacing w:val="-11"/>
        </w:rPr>
        <w:t> </w:t>
      </w:r>
      <w:r>
        <w:rPr/>
        <w:t>время</w:t>
      </w:r>
      <w:r>
        <w:rPr>
          <w:spacing w:val="-11"/>
        </w:rPr>
        <w:t> </w:t>
      </w:r>
      <w:r>
        <w:rPr/>
        <w:t>работы</w:t>
      </w:r>
      <w:r>
        <w:rPr>
          <w:spacing w:val="-11"/>
        </w:rPr>
        <w:t> </w:t>
      </w:r>
      <w:r>
        <w:rPr/>
        <w:t>катетера</w:t>
      </w:r>
      <w:r>
        <w:rPr>
          <w:spacing w:val="-11"/>
        </w:rPr>
        <w:t> </w:t>
      </w:r>
      <w:r>
        <w:rPr/>
        <w:t>могут</w:t>
      </w:r>
      <w:r>
        <w:rPr>
          <w:spacing w:val="-11"/>
        </w:rPr>
        <w:t> </w:t>
      </w:r>
      <w:r>
        <w:rPr/>
        <w:t>возникать</w:t>
      </w:r>
      <w:r>
        <w:rPr>
          <w:spacing w:val="-11"/>
        </w:rPr>
        <w:t> </w:t>
      </w:r>
      <w:r>
        <w:rPr/>
        <w:t>нарушения</w:t>
      </w:r>
      <w:r>
        <w:rPr>
          <w:spacing w:val="-11"/>
        </w:rPr>
        <w:t> </w:t>
      </w:r>
      <w:r>
        <w:rPr/>
        <w:t>сердечного</w:t>
      </w:r>
      <w:r>
        <w:rPr>
          <w:spacing w:val="-11"/>
        </w:rPr>
        <w:t> </w:t>
      </w:r>
      <w:r>
        <w:rPr/>
        <w:t>ритма (брадикардия</w:t>
      </w:r>
      <w:r>
        <w:rPr>
          <w:spacing w:val="-16"/>
        </w:rPr>
        <w:t> </w:t>
      </w:r>
      <w:r>
        <w:rPr/>
        <w:t>и</w:t>
      </w:r>
      <w:r>
        <w:rPr>
          <w:spacing w:val="-14"/>
        </w:rPr>
        <w:t> </w:t>
      </w:r>
      <w:r>
        <w:rPr/>
        <w:t>атриовентрикулярная</w:t>
      </w:r>
      <w:r>
        <w:rPr>
          <w:spacing w:val="-14"/>
        </w:rPr>
        <w:t> </w:t>
      </w:r>
      <w:r>
        <w:rPr/>
        <w:t>блокада).</w:t>
      </w:r>
      <w:r>
        <w:rPr>
          <w:spacing w:val="-13"/>
        </w:rPr>
        <w:t> </w:t>
      </w:r>
      <w:r>
        <w:rPr/>
        <w:t>Как</w:t>
      </w:r>
      <w:r>
        <w:rPr>
          <w:spacing w:val="-14"/>
        </w:rPr>
        <w:t> </w:t>
      </w:r>
      <w:r>
        <w:rPr/>
        <w:t>правило,</w:t>
      </w:r>
      <w:r>
        <w:rPr>
          <w:spacing w:val="-14"/>
        </w:rPr>
        <w:t> </w:t>
      </w:r>
      <w:r>
        <w:rPr/>
        <w:t>они</w:t>
      </w:r>
      <w:r>
        <w:rPr>
          <w:spacing w:val="-14"/>
        </w:rPr>
        <w:t> </w:t>
      </w:r>
      <w:r>
        <w:rPr/>
        <w:t>носят</w:t>
      </w:r>
      <w:r>
        <w:rPr>
          <w:spacing w:val="-13"/>
        </w:rPr>
        <w:t> </w:t>
      </w:r>
      <w:r>
        <w:rPr/>
        <w:t>пре- ходящий</w:t>
      </w:r>
      <w:r>
        <w:rPr>
          <w:spacing w:val="-3"/>
        </w:rPr>
        <w:t> </w:t>
      </w:r>
      <w:r>
        <w:rPr/>
        <w:t>характер,</w:t>
      </w:r>
      <w:r>
        <w:rPr>
          <w:spacing w:val="-3"/>
        </w:rPr>
        <w:t> </w:t>
      </w:r>
      <w:r>
        <w:rPr/>
        <w:t>однако</w:t>
      </w:r>
      <w:r>
        <w:rPr>
          <w:spacing w:val="-3"/>
        </w:rPr>
        <w:t> </w:t>
      </w:r>
      <w:r>
        <w:rPr/>
        <w:t>в</w:t>
      </w:r>
      <w:r>
        <w:rPr>
          <w:spacing w:val="-3"/>
        </w:rPr>
        <w:t> </w:t>
      </w:r>
      <w:r>
        <w:rPr/>
        <w:t>отдельных</w:t>
      </w:r>
      <w:r>
        <w:rPr>
          <w:spacing w:val="-3"/>
        </w:rPr>
        <w:t> </w:t>
      </w:r>
      <w:r>
        <w:rPr/>
        <w:t>случаях</w:t>
      </w:r>
      <w:r>
        <w:rPr>
          <w:spacing w:val="-3"/>
        </w:rPr>
        <w:t> </w:t>
      </w:r>
      <w:r>
        <w:rPr/>
        <w:t>может</w:t>
      </w:r>
      <w:r>
        <w:rPr>
          <w:spacing w:val="-3"/>
        </w:rPr>
        <w:t> </w:t>
      </w:r>
      <w:r>
        <w:rPr/>
        <w:t>потребоваться</w:t>
      </w:r>
      <w:r>
        <w:rPr>
          <w:spacing w:val="-3"/>
        </w:rPr>
        <w:t> </w:t>
      </w:r>
      <w:r>
        <w:rPr/>
        <w:t>уста- новка временного электрокардиостимулятора.</w:t>
      </w:r>
    </w:p>
    <w:p>
      <w:pPr>
        <w:pStyle w:val="BodyText"/>
        <w:spacing w:line="247" w:lineRule="auto"/>
        <w:ind w:left="141" w:right="140" w:firstLine="283"/>
        <w:jc w:val="both"/>
      </w:pPr>
      <w:r>
        <w:rPr/>
        <w:t>После окончания лечения следует провести ангиографию лёгочной ар- терии</w:t>
      </w:r>
      <w:r>
        <w:rPr>
          <w:spacing w:val="-7"/>
        </w:rPr>
        <w:t> </w:t>
      </w:r>
      <w:r>
        <w:rPr/>
        <w:t>с</w:t>
      </w:r>
      <w:r>
        <w:rPr>
          <w:spacing w:val="-7"/>
        </w:rPr>
        <w:t> </w:t>
      </w:r>
      <w:r>
        <w:rPr/>
        <w:t>введением</w:t>
      </w:r>
      <w:r>
        <w:rPr>
          <w:spacing w:val="-7"/>
        </w:rPr>
        <w:t> </w:t>
      </w:r>
      <w:r>
        <w:rPr/>
        <w:t>от</w:t>
      </w:r>
      <w:r>
        <w:rPr>
          <w:spacing w:val="-7"/>
        </w:rPr>
        <w:t> </w:t>
      </w:r>
      <w:r>
        <w:rPr/>
        <w:t>15</w:t>
      </w:r>
      <w:r>
        <w:rPr>
          <w:spacing w:val="-7"/>
        </w:rPr>
        <w:t> </w:t>
      </w:r>
      <w:r>
        <w:rPr/>
        <w:t>до</w:t>
      </w:r>
      <w:r>
        <w:rPr>
          <w:spacing w:val="-7"/>
        </w:rPr>
        <w:t> </w:t>
      </w:r>
      <w:r>
        <w:rPr/>
        <w:t>20</w:t>
      </w:r>
      <w:r>
        <w:rPr>
          <w:spacing w:val="-7"/>
        </w:rPr>
        <w:t> </w:t>
      </w:r>
      <w:r>
        <w:rPr/>
        <w:t>мл</w:t>
      </w:r>
      <w:r>
        <w:rPr>
          <w:spacing w:val="-7"/>
        </w:rPr>
        <w:t> </w:t>
      </w:r>
      <w:r>
        <w:rPr/>
        <w:t>рентгеноконтрастного</w:t>
      </w:r>
      <w:r>
        <w:rPr>
          <w:spacing w:val="-7"/>
        </w:rPr>
        <w:t> </w:t>
      </w:r>
      <w:r>
        <w:rPr/>
        <w:t>вещества</w:t>
      </w:r>
      <w:r>
        <w:rPr>
          <w:spacing w:val="-7"/>
        </w:rPr>
        <w:t> </w:t>
      </w:r>
      <w:r>
        <w:rPr/>
        <w:t>со</w:t>
      </w:r>
      <w:r>
        <w:rPr>
          <w:spacing w:val="-7"/>
        </w:rPr>
        <w:t> </w:t>
      </w:r>
      <w:r>
        <w:rPr/>
        <w:t>скоро- стью</w:t>
      </w:r>
      <w:r>
        <w:rPr>
          <w:spacing w:val="-3"/>
        </w:rPr>
        <w:t> </w:t>
      </w:r>
      <w:r>
        <w:rPr/>
        <w:t>от</w:t>
      </w:r>
      <w:r>
        <w:rPr>
          <w:spacing w:val="-3"/>
        </w:rPr>
        <w:t> </w:t>
      </w:r>
      <w:r>
        <w:rPr/>
        <w:t>8</w:t>
      </w:r>
      <w:r>
        <w:rPr>
          <w:spacing w:val="-3"/>
        </w:rPr>
        <w:t> </w:t>
      </w:r>
      <w:r>
        <w:rPr/>
        <w:t>до</w:t>
      </w:r>
      <w:r>
        <w:rPr>
          <w:spacing w:val="-3"/>
        </w:rPr>
        <w:t> </w:t>
      </w:r>
      <w:r>
        <w:rPr/>
        <w:t>10</w:t>
      </w:r>
      <w:r>
        <w:rPr>
          <w:spacing w:val="-3"/>
        </w:rPr>
        <w:t> </w:t>
      </w:r>
      <w:r>
        <w:rPr/>
        <w:t>мл/сек,</w:t>
      </w:r>
      <w:r>
        <w:rPr>
          <w:spacing w:val="-3"/>
        </w:rPr>
        <w:t> </w:t>
      </w:r>
      <w:r>
        <w:rPr/>
        <w:t>в</w:t>
      </w:r>
      <w:r>
        <w:rPr>
          <w:spacing w:val="-3"/>
        </w:rPr>
        <w:t> </w:t>
      </w:r>
      <w:r>
        <w:rPr/>
        <w:t>левой</w:t>
      </w:r>
      <w:r>
        <w:rPr>
          <w:spacing w:val="-3"/>
        </w:rPr>
        <w:t> </w:t>
      </w:r>
      <w:r>
        <w:rPr/>
        <w:t>косой</w:t>
      </w:r>
      <w:r>
        <w:rPr>
          <w:spacing w:val="-3"/>
        </w:rPr>
        <w:t> </w:t>
      </w:r>
      <w:r>
        <w:rPr/>
        <w:t>проекции</w:t>
      </w:r>
      <w:r>
        <w:rPr>
          <w:spacing w:val="-3"/>
        </w:rPr>
        <w:t> </w:t>
      </w:r>
      <w:r>
        <w:rPr/>
        <w:t>(LAO</w:t>
      </w:r>
      <w:r>
        <w:rPr>
          <w:spacing w:val="-3"/>
        </w:rPr>
        <w:t> </w:t>
      </w:r>
      <w:r>
        <w:rPr/>
        <w:t>20°)</w:t>
      </w:r>
      <w:r>
        <w:rPr>
          <w:spacing w:val="-3"/>
        </w:rPr>
        <w:t> </w:t>
      </w:r>
      <w:r>
        <w:rPr/>
        <w:t>для</w:t>
      </w:r>
      <w:r>
        <w:rPr>
          <w:spacing w:val="-3"/>
        </w:rPr>
        <w:t> </w:t>
      </w:r>
      <w:r>
        <w:rPr/>
        <w:t>левой</w:t>
      </w:r>
      <w:r>
        <w:rPr>
          <w:spacing w:val="-3"/>
        </w:rPr>
        <w:t> </w:t>
      </w:r>
      <w:r>
        <w:rPr/>
        <w:t>лёгоч- ной артерии и в правой косой проекции (RAO 20°) для правой лёгочной </w:t>
      </w:r>
      <w:r>
        <w:rPr>
          <w:spacing w:val="-2"/>
        </w:rPr>
        <w:t>артерии.</w:t>
      </w:r>
    </w:p>
    <w:p>
      <w:pPr>
        <w:pStyle w:val="Heading4"/>
        <w:spacing w:line="247" w:lineRule="auto" w:before="250"/>
        <w:ind w:left="907" w:right="906"/>
      </w:pPr>
      <w:r>
        <w:rPr>
          <w:spacing w:val="-4"/>
        </w:rPr>
        <w:t>КОНТРОЛЬ</w:t>
      </w:r>
      <w:r>
        <w:rPr>
          <w:spacing w:val="-8"/>
        </w:rPr>
        <w:t> </w:t>
      </w:r>
      <w:r>
        <w:rPr>
          <w:spacing w:val="-4"/>
        </w:rPr>
        <w:t>РЕЗУЛЬТАТОВ</w:t>
      </w:r>
      <w:r>
        <w:rPr>
          <w:spacing w:val="-7"/>
        </w:rPr>
        <w:t> </w:t>
      </w:r>
      <w:r>
        <w:rPr>
          <w:spacing w:val="-4"/>
        </w:rPr>
        <w:t>УДАЛЕНИЯ</w:t>
      </w:r>
      <w:r>
        <w:rPr>
          <w:spacing w:val="-8"/>
        </w:rPr>
        <w:t> </w:t>
      </w:r>
      <w:r>
        <w:rPr>
          <w:spacing w:val="-4"/>
        </w:rPr>
        <w:t>ТРОМБОВ </w:t>
      </w:r>
      <w:r>
        <w:rPr/>
        <w:t>ИЗ ЛЁГОЧНОЙ АРТЕРИИ</w:t>
      </w:r>
    </w:p>
    <w:p>
      <w:pPr>
        <w:pStyle w:val="BodyText"/>
        <w:spacing w:before="6"/>
        <w:rPr>
          <w:b/>
        </w:rPr>
      </w:pPr>
    </w:p>
    <w:p>
      <w:pPr>
        <w:pStyle w:val="BodyText"/>
        <w:spacing w:line="247" w:lineRule="auto"/>
        <w:ind w:left="141" w:right="139" w:firstLine="283"/>
        <w:jc w:val="both"/>
      </w:pPr>
      <w:r>
        <w:rPr/>
        <w:t>Интраоперационный контроль осуществляется методом ангиопульмо- нографии с подсчётом индекса Миллера и определения показателей инва- зивного</w:t>
      </w:r>
      <w:r>
        <w:rPr>
          <w:spacing w:val="-16"/>
        </w:rPr>
        <w:t> </w:t>
      </w:r>
      <w:r>
        <w:rPr/>
        <w:t>давления</w:t>
      </w:r>
      <w:r>
        <w:rPr>
          <w:spacing w:val="-14"/>
        </w:rPr>
        <w:t> </w:t>
      </w:r>
      <w:r>
        <w:rPr/>
        <w:t>в</w:t>
      </w:r>
      <w:r>
        <w:rPr>
          <w:spacing w:val="-14"/>
        </w:rPr>
        <w:t> </w:t>
      </w:r>
      <w:r>
        <w:rPr/>
        <w:t>правом</w:t>
      </w:r>
      <w:r>
        <w:rPr>
          <w:spacing w:val="-13"/>
        </w:rPr>
        <w:t> </w:t>
      </w:r>
      <w:r>
        <w:rPr/>
        <w:t>предсердии,</w:t>
      </w:r>
      <w:r>
        <w:rPr>
          <w:spacing w:val="-14"/>
        </w:rPr>
        <w:t> </w:t>
      </w:r>
      <w:r>
        <w:rPr/>
        <w:t>правом</w:t>
      </w:r>
      <w:r>
        <w:rPr>
          <w:spacing w:val="-14"/>
        </w:rPr>
        <w:t> </w:t>
      </w:r>
      <w:r>
        <w:rPr/>
        <w:t>желудочке,</w:t>
      </w:r>
      <w:r>
        <w:rPr>
          <w:spacing w:val="-14"/>
        </w:rPr>
        <w:t> </w:t>
      </w:r>
      <w:r>
        <w:rPr/>
        <w:t>стволе</w:t>
      </w:r>
      <w:r>
        <w:rPr>
          <w:spacing w:val="-13"/>
        </w:rPr>
        <w:t> </w:t>
      </w:r>
      <w:r>
        <w:rPr/>
        <w:t>лёгочной артерии.</w:t>
      </w:r>
      <w:r>
        <w:rPr>
          <w:spacing w:val="-14"/>
        </w:rPr>
        <w:t> </w:t>
      </w:r>
      <w:r>
        <w:rPr/>
        <w:t>Адекватным</w:t>
      </w:r>
      <w:r>
        <w:rPr>
          <w:spacing w:val="-14"/>
        </w:rPr>
        <w:t> </w:t>
      </w:r>
      <w:r>
        <w:rPr/>
        <w:t>результатом</w:t>
      </w:r>
      <w:r>
        <w:rPr>
          <w:spacing w:val="-14"/>
        </w:rPr>
        <w:t> </w:t>
      </w:r>
      <w:r>
        <w:rPr/>
        <w:t>считается</w:t>
      </w:r>
      <w:r>
        <w:rPr>
          <w:spacing w:val="-13"/>
        </w:rPr>
        <w:t> </w:t>
      </w:r>
      <w:r>
        <w:rPr/>
        <w:t>уменьшение</w:t>
      </w:r>
      <w:r>
        <w:rPr>
          <w:spacing w:val="-14"/>
        </w:rPr>
        <w:t> </w:t>
      </w:r>
      <w:r>
        <w:rPr/>
        <w:t>или</w:t>
      </w:r>
      <w:r>
        <w:rPr>
          <w:spacing w:val="-14"/>
        </w:rPr>
        <w:t> </w:t>
      </w:r>
      <w:r>
        <w:rPr/>
        <w:t>исчезновение дефектов наполнения в лёгочных артериях, появление паренхиматозной фазы в ранее окклюзированных сегментах.</w:t>
      </w:r>
    </w:p>
    <w:p>
      <w:pPr>
        <w:pStyle w:val="BodyText"/>
        <w:spacing w:line="247" w:lineRule="auto"/>
        <w:ind w:left="141" w:right="139" w:firstLine="283"/>
        <w:jc w:val="both"/>
      </w:pPr>
      <w:r>
        <w:rPr/>
        <w:t>Вместе с тем, для оценки результатов эндоваскулярного вмешательства важное</w:t>
      </w:r>
      <w:r>
        <w:rPr>
          <w:spacing w:val="-4"/>
        </w:rPr>
        <w:t> </w:t>
      </w:r>
      <w:r>
        <w:rPr/>
        <w:t>значение</w:t>
      </w:r>
      <w:r>
        <w:rPr>
          <w:spacing w:val="-3"/>
        </w:rPr>
        <w:t> </w:t>
      </w:r>
      <w:r>
        <w:rPr/>
        <w:t>имеет</w:t>
      </w:r>
      <w:r>
        <w:rPr>
          <w:spacing w:val="-4"/>
        </w:rPr>
        <w:t> </w:t>
      </w:r>
      <w:r>
        <w:rPr/>
        <w:t>динамика</w:t>
      </w:r>
      <w:r>
        <w:rPr>
          <w:spacing w:val="-3"/>
        </w:rPr>
        <w:t> </w:t>
      </w:r>
      <w:r>
        <w:rPr/>
        <w:t>перфузии</w:t>
      </w:r>
      <w:r>
        <w:rPr>
          <w:spacing w:val="-4"/>
        </w:rPr>
        <w:t> </w:t>
      </w:r>
      <w:r>
        <w:rPr/>
        <w:t>лёгочной</w:t>
      </w:r>
      <w:r>
        <w:rPr>
          <w:spacing w:val="-3"/>
        </w:rPr>
        <w:t> </w:t>
      </w:r>
      <w:r>
        <w:rPr/>
        <w:t>ткани,</w:t>
      </w:r>
      <w:r>
        <w:rPr>
          <w:spacing w:val="-4"/>
        </w:rPr>
        <w:t> </w:t>
      </w:r>
      <w:r>
        <w:rPr/>
        <w:t>для</w:t>
      </w:r>
      <w:r>
        <w:rPr>
          <w:spacing w:val="-3"/>
        </w:rPr>
        <w:t> </w:t>
      </w:r>
      <w:r>
        <w:rPr/>
        <w:t>оценки</w:t>
      </w:r>
      <w:r>
        <w:rPr>
          <w:spacing w:val="-3"/>
        </w:rPr>
        <w:t> </w:t>
      </w:r>
      <w:r>
        <w:rPr>
          <w:spacing w:val="-5"/>
        </w:rPr>
        <w:t>ко-</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торой</w:t>
      </w:r>
      <w:r>
        <w:rPr>
          <w:spacing w:val="-10"/>
        </w:rPr>
        <w:t> </w:t>
      </w:r>
      <w:r>
        <w:rPr/>
        <w:t>необходимо</w:t>
      </w:r>
      <w:r>
        <w:rPr>
          <w:spacing w:val="-10"/>
        </w:rPr>
        <w:t> </w:t>
      </w:r>
      <w:r>
        <w:rPr/>
        <w:t>выполнение</w:t>
      </w:r>
      <w:r>
        <w:rPr>
          <w:spacing w:val="-9"/>
        </w:rPr>
        <w:t> </w:t>
      </w:r>
      <w:r>
        <w:rPr/>
        <w:t>перфузионной</w:t>
      </w:r>
      <w:r>
        <w:rPr>
          <w:spacing w:val="-9"/>
        </w:rPr>
        <w:t> </w:t>
      </w:r>
      <w:r>
        <w:rPr/>
        <w:t>сцинтиграфии</w:t>
      </w:r>
      <w:r>
        <w:rPr>
          <w:spacing w:val="-10"/>
        </w:rPr>
        <w:t> </w:t>
      </w:r>
      <w:r>
        <w:rPr/>
        <w:t>до</w:t>
      </w:r>
      <w:r>
        <w:rPr>
          <w:spacing w:val="-10"/>
        </w:rPr>
        <w:t> </w:t>
      </w:r>
      <w:r>
        <w:rPr/>
        <w:t>и</w:t>
      </w:r>
      <w:r>
        <w:rPr>
          <w:spacing w:val="-10"/>
        </w:rPr>
        <w:t> </w:t>
      </w:r>
      <w:r>
        <w:rPr/>
        <w:t>через</w:t>
      </w:r>
      <w:r>
        <w:rPr>
          <w:spacing w:val="-10"/>
        </w:rPr>
        <w:t> </w:t>
      </w:r>
      <w:r>
        <w:rPr/>
        <w:t>2‒3 суток после тромбэктомии. Оценивается количество функционирующих сегментов, снижение дефицита перфузии и её равномерность.</w:t>
      </w:r>
    </w:p>
    <w:p>
      <w:pPr>
        <w:pStyle w:val="BodyText"/>
        <w:spacing w:line="247" w:lineRule="auto"/>
        <w:ind w:left="141" w:right="139" w:firstLine="283"/>
        <w:jc w:val="both"/>
      </w:pPr>
      <w:r>
        <w:rPr/>
        <w:t>Контроль</w:t>
      </w:r>
      <w:r>
        <w:rPr>
          <w:spacing w:val="-14"/>
        </w:rPr>
        <w:t> </w:t>
      </w:r>
      <w:r>
        <w:rPr/>
        <w:t>гемодинамических</w:t>
      </w:r>
      <w:r>
        <w:rPr>
          <w:spacing w:val="-13"/>
        </w:rPr>
        <w:t> </w:t>
      </w:r>
      <w:r>
        <w:rPr/>
        <w:t>показателей</w:t>
      </w:r>
      <w:r>
        <w:rPr>
          <w:spacing w:val="-14"/>
        </w:rPr>
        <w:t> </w:t>
      </w:r>
      <w:r>
        <w:rPr/>
        <w:t>малого</w:t>
      </w:r>
      <w:r>
        <w:rPr>
          <w:spacing w:val="-13"/>
        </w:rPr>
        <w:t> </w:t>
      </w:r>
      <w:r>
        <w:rPr/>
        <w:t>круга</w:t>
      </w:r>
      <w:r>
        <w:rPr>
          <w:spacing w:val="-13"/>
        </w:rPr>
        <w:t> </w:t>
      </w:r>
      <w:r>
        <w:rPr/>
        <w:t>кровообращения и</w:t>
      </w:r>
      <w:r>
        <w:rPr>
          <w:spacing w:val="-4"/>
        </w:rPr>
        <w:t> </w:t>
      </w:r>
      <w:r>
        <w:rPr/>
        <w:t>степени</w:t>
      </w:r>
      <w:r>
        <w:rPr>
          <w:spacing w:val="-4"/>
        </w:rPr>
        <w:t> </w:t>
      </w:r>
      <w:r>
        <w:rPr/>
        <w:t>перегрузки</w:t>
      </w:r>
      <w:r>
        <w:rPr>
          <w:spacing w:val="-4"/>
        </w:rPr>
        <w:t> </w:t>
      </w:r>
      <w:r>
        <w:rPr/>
        <w:t>правых</w:t>
      </w:r>
      <w:r>
        <w:rPr>
          <w:spacing w:val="-4"/>
        </w:rPr>
        <w:t> </w:t>
      </w:r>
      <w:r>
        <w:rPr/>
        <w:t>отделов</w:t>
      </w:r>
      <w:r>
        <w:rPr>
          <w:spacing w:val="-4"/>
        </w:rPr>
        <w:t> </w:t>
      </w:r>
      <w:r>
        <w:rPr/>
        <w:t>сердца</w:t>
      </w:r>
      <w:r>
        <w:rPr>
          <w:spacing w:val="-4"/>
        </w:rPr>
        <w:t> </w:t>
      </w:r>
      <w:r>
        <w:rPr/>
        <w:t>осуществляется</w:t>
      </w:r>
      <w:r>
        <w:rPr>
          <w:spacing w:val="-4"/>
        </w:rPr>
        <w:t> </w:t>
      </w:r>
      <w:r>
        <w:rPr/>
        <w:t>методом</w:t>
      </w:r>
      <w:r>
        <w:rPr>
          <w:spacing w:val="-4"/>
        </w:rPr>
        <w:t> </w:t>
      </w:r>
      <w:r>
        <w:rPr/>
        <w:t>эхо- </w:t>
      </w:r>
      <w:r>
        <w:rPr>
          <w:spacing w:val="-2"/>
        </w:rPr>
        <w:t>кардиографии.</w:t>
      </w:r>
    </w:p>
    <w:p>
      <w:pPr>
        <w:pStyle w:val="BodyText"/>
        <w:spacing w:before="4"/>
      </w:pPr>
    </w:p>
    <w:p>
      <w:pPr>
        <w:pStyle w:val="Heading4"/>
      </w:pPr>
      <w:r>
        <w:rPr>
          <w:spacing w:val="-2"/>
        </w:rPr>
        <w:t>ОСЛОЖНЕНИЯ</w:t>
      </w:r>
      <w:r>
        <w:rPr>
          <w:spacing w:val="1"/>
        </w:rPr>
        <w:t> </w:t>
      </w:r>
      <w:r>
        <w:rPr>
          <w:spacing w:val="-2"/>
        </w:rPr>
        <w:t>РЕОЛИТИЧЕСКОЙ</w:t>
      </w:r>
      <w:r>
        <w:rPr>
          <w:spacing w:val="4"/>
        </w:rPr>
        <w:t> </w:t>
      </w:r>
      <w:r>
        <w:rPr>
          <w:spacing w:val="-2"/>
        </w:rPr>
        <w:t>ТРОМБЭКТОМИИ</w:t>
      </w:r>
    </w:p>
    <w:p>
      <w:pPr>
        <w:pStyle w:val="BodyText"/>
        <w:spacing w:before="14"/>
        <w:rPr>
          <w:b/>
        </w:rPr>
      </w:pPr>
    </w:p>
    <w:p>
      <w:pPr>
        <w:pStyle w:val="BodyText"/>
        <w:spacing w:line="247" w:lineRule="auto"/>
        <w:ind w:left="142" w:right="139" w:firstLine="283"/>
        <w:jc w:val="both"/>
      </w:pPr>
      <w:r>
        <w:rPr/>
        <w:t>Наряду</w:t>
      </w:r>
      <w:r>
        <w:rPr>
          <w:spacing w:val="-2"/>
        </w:rPr>
        <w:t> </w:t>
      </w:r>
      <w:r>
        <w:rPr/>
        <w:t>с</w:t>
      </w:r>
      <w:r>
        <w:rPr>
          <w:spacing w:val="-2"/>
        </w:rPr>
        <w:t> </w:t>
      </w:r>
      <w:r>
        <w:rPr/>
        <w:t>осложнениями,</w:t>
      </w:r>
      <w:r>
        <w:rPr>
          <w:spacing w:val="-2"/>
        </w:rPr>
        <w:t> </w:t>
      </w:r>
      <w:r>
        <w:rPr/>
        <w:t>связанными</w:t>
      </w:r>
      <w:r>
        <w:rPr>
          <w:spacing w:val="-2"/>
        </w:rPr>
        <w:t> </w:t>
      </w:r>
      <w:r>
        <w:rPr/>
        <w:t>с</w:t>
      </w:r>
      <w:r>
        <w:rPr>
          <w:spacing w:val="-2"/>
        </w:rPr>
        <w:t> </w:t>
      </w:r>
      <w:r>
        <w:rPr/>
        <w:t>сосудистым</w:t>
      </w:r>
      <w:r>
        <w:rPr>
          <w:spacing w:val="-2"/>
        </w:rPr>
        <w:t> </w:t>
      </w:r>
      <w:r>
        <w:rPr/>
        <w:t>доступом,</w:t>
      </w:r>
      <w:r>
        <w:rPr>
          <w:spacing w:val="-2"/>
        </w:rPr>
        <w:t> </w:t>
      </w:r>
      <w:r>
        <w:rPr/>
        <w:t>примене- ние рентгеноконтрастного вещества и антикоагулянтной терапией, суще- ствуют осложнения, специфически связанные с РТ, такие, как нарушение сердечного ритма, дислокация тромботических масс (проксимальная или дистальная</w:t>
      </w:r>
      <w:r>
        <w:rPr>
          <w:spacing w:val="-10"/>
        </w:rPr>
        <w:t> </w:t>
      </w:r>
      <w:r>
        <w:rPr/>
        <w:t>эмболизация),</w:t>
      </w:r>
      <w:r>
        <w:rPr>
          <w:spacing w:val="-10"/>
        </w:rPr>
        <w:t> </w:t>
      </w:r>
      <w:r>
        <w:rPr/>
        <w:t>перфорация</w:t>
      </w:r>
      <w:r>
        <w:rPr>
          <w:spacing w:val="-10"/>
        </w:rPr>
        <w:t> </w:t>
      </w:r>
      <w:r>
        <w:rPr/>
        <w:t>и</w:t>
      </w:r>
      <w:r>
        <w:rPr>
          <w:spacing w:val="-10"/>
        </w:rPr>
        <w:t> </w:t>
      </w:r>
      <w:r>
        <w:rPr/>
        <w:t>диссекция</w:t>
      </w:r>
      <w:r>
        <w:rPr>
          <w:spacing w:val="-10"/>
        </w:rPr>
        <w:t> </w:t>
      </w:r>
      <w:r>
        <w:rPr/>
        <w:t>стенки</w:t>
      </w:r>
      <w:r>
        <w:rPr>
          <w:spacing w:val="-10"/>
        </w:rPr>
        <w:t> </w:t>
      </w:r>
      <w:r>
        <w:rPr/>
        <w:t>целевого</w:t>
      </w:r>
      <w:r>
        <w:rPr>
          <w:spacing w:val="-10"/>
        </w:rPr>
        <w:t> </w:t>
      </w:r>
      <w:r>
        <w:rPr/>
        <w:t>сосуда, отрыв кончика проводника, повреждение самого катетера для РТ, а также самое грозное и наиболее часто встречающееся осложнение – гемолиз, ко- торый ведёт к высвобождению калия, аденозина, брадикинина, и последу- ющего острого почечного повреждения.</w:t>
      </w:r>
    </w:p>
    <w:p>
      <w:pPr>
        <w:pStyle w:val="BodyText"/>
        <w:spacing w:line="247" w:lineRule="auto"/>
        <w:ind w:left="142" w:right="139" w:firstLine="283"/>
        <w:jc w:val="both"/>
      </w:pPr>
      <w:r>
        <w:rPr/>
        <w:t>Высокоскоростной</w:t>
      </w:r>
      <w:r>
        <w:rPr>
          <w:spacing w:val="-6"/>
        </w:rPr>
        <w:t> </w:t>
      </w:r>
      <w:r>
        <w:rPr/>
        <w:t>поток</w:t>
      </w:r>
      <w:r>
        <w:rPr>
          <w:spacing w:val="-6"/>
        </w:rPr>
        <w:t> </w:t>
      </w:r>
      <w:r>
        <w:rPr/>
        <w:t>солевого</w:t>
      </w:r>
      <w:r>
        <w:rPr>
          <w:spacing w:val="-6"/>
        </w:rPr>
        <w:t> </w:t>
      </w:r>
      <w:r>
        <w:rPr/>
        <w:t>раствора</w:t>
      </w:r>
      <w:r>
        <w:rPr>
          <w:spacing w:val="-6"/>
        </w:rPr>
        <w:t> </w:t>
      </w:r>
      <w:r>
        <w:rPr/>
        <w:t>из</w:t>
      </w:r>
      <w:r>
        <w:rPr>
          <w:spacing w:val="-6"/>
        </w:rPr>
        <w:t> </w:t>
      </w:r>
      <w:r>
        <w:rPr/>
        <w:t>реолитического</w:t>
      </w:r>
      <w:r>
        <w:rPr>
          <w:spacing w:val="-6"/>
        </w:rPr>
        <w:t> </w:t>
      </w:r>
      <w:r>
        <w:rPr/>
        <w:t>катетера повреждает</w:t>
      </w:r>
      <w:r>
        <w:rPr>
          <w:spacing w:val="-8"/>
        </w:rPr>
        <w:t> </w:t>
      </w:r>
      <w:r>
        <w:rPr/>
        <w:t>эритроциты,</w:t>
      </w:r>
      <w:r>
        <w:rPr>
          <w:spacing w:val="-8"/>
        </w:rPr>
        <w:t> </w:t>
      </w:r>
      <w:r>
        <w:rPr/>
        <w:t>вызывая</w:t>
      </w:r>
      <w:r>
        <w:rPr>
          <w:spacing w:val="-8"/>
        </w:rPr>
        <w:t> </w:t>
      </w:r>
      <w:r>
        <w:rPr/>
        <w:t>выход</w:t>
      </w:r>
      <w:r>
        <w:rPr>
          <w:spacing w:val="-8"/>
        </w:rPr>
        <w:t> </w:t>
      </w:r>
      <w:r>
        <w:rPr/>
        <w:t>в</w:t>
      </w:r>
      <w:r>
        <w:rPr>
          <w:spacing w:val="-8"/>
        </w:rPr>
        <w:t> </w:t>
      </w:r>
      <w:r>
        <w:rPr/>
        <w:t>кровоток</w:t>
      </w:r>
      <w:r>
        <w:rPr>
          <w:spacing w:val="-8"/>
        </w:rPr>
        <w:t> </w:t>
      </w:r>
      <w:r>
        <w:rPr/>
        <w:t>свободного</w:t>
      </w:r>
      <w:r>
        <w:rPr>
          <w:spacing w:val="-8"/>
        </w:rPr>
        <w:t> </w:t>
      </w:r>
      <w:r>
        <w:rPr/>
        <w:t>гемоглоби- на. Циркулирующий свободно гемоглобин приводит к обструкции почеч- ных канальцев и, как следствие, к развитию острого тубулярного некроза. В связи с этим, соблюдение рекомендованной продолжительности работы катетера</w:t>
      </w:r>
      <w:r>
        <w:rPr>
          <w:spacing w:val="-10"/>
        </w:rPr>
        <w:t> </w:t>
      </w:r>
      <w:r>
        <w:rPr/>
        <w:t>имеет</w:t>
      </w:r>
      <w:r>
        <w:rPr>
          <w:spacing w:val="-10"/>
        </w:rPr>
        <w:t> </w:t>
      </w:r>
      <w:r>
        <w:rPr/>
        <w:t>ключевое</w:t>
      </w:r>
      <w:r>
        <w:rPr>
          <w:spacing w:val="-10"/>
        </w:rPr>
        <w:t> </w:t>
      </w:r>
      <w:r>
        <w:rPr/>
        <w:t>значение</w:t>
      </w:r>
      <w:r>
        <w:rPr>
          <w:spacing w:val="-10"/>
        </w:rPr>
        <w:t> </w:t>
      </w:r>
      <w:r>
        <w:rPr/>
        <w:t>для</w:t>
      </w:r>
      <w:r>
        <w:rPr>
          <w:spacing w:val="-10"/>
        </w:rPr>
        <w:t> </w:t>
      </w:r>
      <w:r>
        <w:rPr/>
        <w:t>проведения</w:t>
      </w:r>
      <w:r>
        <w:rPr>
          <w:spacing w:val="-10"/>
        </w:rPr>
        <w:t> </w:t>
      </w:r>
      <w:r>
        <w:rPr/>
        <w:t>безопасного</w:t>
      </w:r>
      <w:r>
        <w:rPr>
          <w:spacing w:val="-10"/>
        </w:rPr>
        <w:t> </w:t>
      </w:r>
      <w:r>
        <w:rPr/>
        <w:t>вмешатель- ства.</w:t>
      </w:r>
      <w:r>
        <w:rPr>
          <w:spacing w:val="-1"/>
        </w:rPr>
        <w:t> </w:t>
      </w:r>
      <w:r>
        <w:rPr/>
        <w:t>Малые</w:t>
      </w:r>
      <w:r>
        <w:rPr>
          <w:spacing w:val="-1"/>
        </w:rPr>
        <w:t> </w:t>
      </w:r>
      <w:r>
        <w:rPr/>
        <w:t>концентрации</w:t>
      </w:r>
      <w:r>
        <w:rPr>
          <w:spacing w:val="-1"/>
        </w:rPr>
        <w:t> </w:t>
      </w:r>
      <w:r>
        <w:rPr/>
        <w:t>свободного</w:t>
      </w:r>
      <w:r>
        <w:rPr>
          <w:spacing w:val="-1"/>
        </w:rPr>
        <w:t> </w:t>
      </w:r>
      <w:r>
        <w:rPr/>
        <w:t>гемоглобина</w:t>
      </w:r>
      <w:r>
        <w:rPr>
          <w:spacing w:val="-1"/>
        </w:rPr>
        <w:t> </w:t>
      </w:r>
      <w:r>
        <w:rPr/>
        <w:t>крови</w:t>
      </w:r>
      <w:r>
        <w:rPr>
          <w:spacing w:val="-1"/>
        </w:rPr>
        <w:t> </w:t>
      </w:r>
      <w:r>
        <w:rPr/>
        <w:t>(до</w:t>
      </w:r>
      <w:r>
        <w:rPr>
          <w:spacing w:val="-1"/>
        </w:rPr>
        <w:t> </w:t>
      </w:r>
      <w:r>
        <w:rPr/>
        <w:t>3‒4</w:t>
      </w:r>
      <w:r>
        <w:rPr>
          <w:spacing w:val="-1"/>
        </w:rPr>
        <w:t> </w:t>
      </w:r>
      <w:r>
        <w:rPr/>
        <w:t>г/л),</w:t>
      </w:r>
      <w:r>
        <w:rPr>
          <w:spacing w:val="-1"/>
        </w:rPr>
        <w:t> </w:t>
      </w:r>
      <w:r>
        <w:rPr/>
        <w:t>как правило,</w:t>
      </w:r>
      <w:r>
        <w:rPr>
          <w:spacing w:val="-9"/>
        </w:rPr>
        <w:t> </w:t>
      </w:r>
      <w:r>
        <w:rPr/>
        <w:t>не</w:t>
      </w:r>
      <w:r>
        <w:rPr>
          <w:spacing w:val="-10"/>
        </w:rPr>
        <w:t> </w:t>
      </w:r>
      <w:r>
        <w:rPr/>
        <w:t>вызывают</w:t>
      </w:r>
      <w:r>
        <w:rPr>
          <w:spacing w:val="-10"/>
        </w:rPr>
        <w:t> </w:t>
      </w:r>
      <w:r>
        <w:rPr/>
        <w:t>существенного</w:t>
      </w:r>
      <w:r>
        <w:rPr>
          <w:spacing w:val="-10"/>
        </w:rPr>
        <w:t> </w:t>
      </w:r>
      <w:r>
        <w:rPr/>
        <w:t>повреждения</w:t>
      </w:r>
      <w:r>
        <w:rPr>
          <w:spacing w:val="-10"/>
        </w:rPr>
        <w:t> </w:t>
      </w:r>
      <w:r>
        <w:rPr/>
        <w:t>почек,</w:t>
      </w:r>
      <w:r>
        <w:rPr>
          <w:spacing w:val="-10"/>
        </w:rPr>
        <w:t> </w:t>
      </w:r>
      <w:r>
        <w:rPr/>
        <w:t>поэтому</w:t>
      </w:r>
      <w:r>
        <w:rPr>
          <w:spacing w:val="-10"/>
        </w:rPr>
        <w:t> </w:t>
      </w:r>
      <w:r>
        <w:rPr/>
        <w:t>следует </w:t>
      </w:r>
      <w:r>
        <w:rPr>
          <w:spacing w:val="-2"/>
        </w:rPr>
        <w:t>придерживаться минимально возможного времени работы катетера в преде- </w:t>
      </w:r>
      <w:r>
        <w:rPr/>
        <w:t>лах рекомендованных значений, так как эта величина напрямую влияет на выраженность гемолиза [16‒18].</w:t>
      </w:r>
    </w:p>
    <w:p>
      <w:pPr>
        <w:pStyle w:val="BodyText"/>
        <w:spacing w:line="247" w:lineRule="auto"/>
        <w:ind w:left="142" w:right="139" w:firstLine="283"/>
        <w:jc w:val="both"/>
      </w:pPr>
      <w:r>
        <w:rPr/>
        <w:t>Командная работа необходима для минимизации осложнений. В состав бригады должны входить интервенционный кардиолог с опытом работы в этой области, анестезиолог и терапевт (которые несут ответственность за первичную</w:t>
      </w:r>
      <w:r>
        <w:rPr>
          <w:spacing w:val="-13"/>
        </w:rPr>
        <w:t> </w:t>
      </w:r>
      <w:r>
        <w:rPr/>
        <w:t>оценку</w:t>
      </w:r>
      <w:r>
        <w:rPr>
          <w:spacing w:val="-13"/>
        </w:rPr>
        <w:t> </w:t>
      </w:r>
      <w:r>
        <w:rPr/>
        <w:t>и</w:t>
      </w:r>
      <w:r>
        <w:rPr>
          <w:spacing w:val="-13"/>
        </w:rPr>
        <w:t> </w:t>
      </w:r>
      <w:r>
        <w:rPr/>
        <w:t>направление</w:t>
      </w:r>
      <w:r>
        <w:rPr>
          <w:spacing w:val="-13"/>
        </w:rPr>
        <w:t> </w:t>
      </w:r>
      <w:r>
        <w:rPr/>
        <w:t>пациента),</w:t>
      </w:r>
      <w:r>
        <w:rPr>
          <w:spacing w:val="-13"/>
        </w:rPr>
        <w:t> </w:t>
      </w:r>
      <w:r>
        <w:rPr/>
        <w:t>а</w:t>
      </w:r>
      <w:r>
        <w:rPr>
          <w:spacing w:val="-13"/>
        </w:rPr>
        <w:t> </w:t>
      </w:r>
      <w:r>
        <w:rPr/>
        <w:t>также</w:t>
      </w:r>
      <w:r>
        <w:rPr>
          <w:spacing w:val="-13"/>
        </w:rPr>
        <w:t> </w:t>
      </w:r>
      <w:r>
        <w:rPr/>
        <w:t>реаниматолог</w:t>
      </w:r>
      <w:r>
        <w:rPr>
          <w:spacing w:val="-13"/>
        </w:rPr>
        <w:t> </w:t>
      </w:r>
      <w:r>
        <w:rPr/>
        <w:t>или</w:t>
      </w:r>
      <w:r>
        <w:rPr>
          <w:spacing w:val="-13"/>
        </w:rPr>
        <w:t> </w:t>
      </w:r>
      <w:r>
        <w:rPr/>
        <w:t>кар- диолог-реаниматолог, способный справиться с перипроцедурными ослож- </w:t>
      </w:r>
      <w:r>
        <w:rPr>
          <w:spacing w:val="-2"/>
        </w:rPr>
        <w:t>нениями.</w:t>
      </w:r>
    </w:p>
    <w:p>
      <w:pPr>
        <w:pStyle w:val="Heading4"/>
        <w:spacing w:before="246"/>
      </w:pPr>
      <w:r>
        <w:rPr/>
        <w:t>КЛИНИЧЕСКИЕ </w:t>
      </w:r>
      <w:r>
        <w:rPr>
          <w:spacing w:val="-2"/>
        </w:rPr>
        <w:t>НАБЛЮДЕНИЯ</w:t>
      </w:r>
    </w:p>
    <w:p>
      <w:pPr>
        <w:pStyle w:val="BodyText"/>
        <w:spacing w:before="14"/>
        <w:rPr>
          <w:b/>
        </w:rPr>
      </w:pPr>
    </w:p>
    <w:p>
      <w:pPr>
        <w:pStyle w:val="Heading5"/>
      </w:pPr>
      <w:r>
        <w:rPr/>
        <w:t>Клиническое</w:t>
      </w:r>
      <w:r>
        <w:rPr>
          <w:spacing w:val="-11"/>
        </w:rPr>
        <w:t> </w:t>
      </w:r>
      <w:r>
        <w:rPr/>
        <w:t>наблюдение</w:t>
      </w:r>
      <w:r>
        <w:rPr>
          <w:spacing w:val="-11"/>
        </w:rPr>
        <w:t> </w:t>
      </w:r>
      <w:r>
        <w:rPr>
          <w:spacing w:val="-10"/>
        </w:rPr>
        <w:t>1</w:t>
      </w:r>
    </w:p>
    <w:p>
      <w:pPr>
        <w:pStyle w:val="BodyText"/>
        <w:spacing w:line="247" w:lineRule="auto" w:before="7"/>
        <w:ind w:left="142" w:right="139" w:firstLine="283"/>
        <w:jc w:val="both"/>
      </w:pPr>
      <w:r>
        <w:rPr/>
        <w:t>Больной С., 52 лет, доставлен в клинику в тяжёлом состоянии с жало- бами на слабость, дискомфорт за грудиной, одышку в покое. Данные сим- птомы появились за 2 недели до поступления. Из анамнеза известно, что больной</w:t>
      </w:r>
      <w:r>
        <w:rPr>
          <w:spacing w:val="-13"/>
        </w:rPr>
        <w:t> </w:t>
      </w:r>
      <w:r>
        <w:rPr/>
        <w:t>на</w:t>
      </w:r>
      <w:r>
        <w:rPr>
          <w:spacing w:val="-10"/>
        </w:rPr>
        <w:t> </w:t>
      </w:r>
      <w:r>
        <w:rPr/>
        <w:t>протяжении</w:t>
      </w:r>
      <w:r>
        <w:rPr>
          <w:spacing w:val="-11"/>
        </w:rPr>
        <w:t> </w:t>
      </w:r>
      <w:r>
        <w:rPr/>
        <w:t>многих</w:t>
      </w:r>
      <w:r>
        <w:rPr>
          <w:spacing w:val="-10"/>
        </w:rPr>
        <w:t> </w:t>
      </w:r>
      <w:r>
        <w:rPr/>
        <w:t>лет</w:t>
      </w:r>
      <w:r>
        <w:rPr>
          <w:spacing w:val="-11"/>
        </w:rPr>
        <w:t> </w:t>
      </w:r>
      <w:r>
        <w:rPr/>
        <w:t>страдал</w:t>
      </w:r>
      <w:r>
        <w:rPr>
          <w:spacing w:val="-10"/>
        </w:rPr>
        <w:t> </w:t>
      </w:r>
      <w:r>
        <w:rPr/>
        <w:t>ишемической</w:t>
      </w:r>
      <w:r>
        <w:rPr>
          <w:spacing w:val="-11"/>
        </w:rPr>
        <w:t> </w:t>
      </w:r>
      <w:r>
        <w:rPr/>
        <w:t>болезнью</w:t>
      </w:r>
      <w:r>
        <w:rPr>
          <w:spacing w:val="-10"/>
        </w:rPr>
        <w:t> </w:t>
      </w:r>
      <w:r>
        <w:rPr>
          <w:spacing w:val="-2"/>
        </w:rPr>
        <w:t>сердца,</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стенокардией напряжения 2-го функционального класса, артериальной ги- пертензией и ожирением, 17 лет назад перенёс острый инфаркт миокарда.</w:t>
      </w:r>
    </w:p>
    <w:p>
      <w:pPr>
        <w:pStyle w:val="BodyText"/>
        <w:spacing w:line="247" w:lineRule="auto"/>
        <w:ind w:left="141" w:right="139" w:firstLine="283"/>
        <w:jc w:val="both"/>
      </w:pPr>
      <w:r>
        <w:rPr/>
        <w:t>Пациент госпитализирован в отделение реанимации для экстренных больных.</w:t>
      </w:r>
      <w:r>
        <w:rPr>
          <w:spacing w:val="-14"/>
        </w:rPr>
        <w:t> </w:t>
      </w:r>
      <w:r>
        <w:rPr/>
        <w:t>При</w:t>
      </w:r>
      <w:r>
        <w:rPr>
          <w:spacing w:val="-14"/>
        </w:rPr>
        <w:t> </w:t>
      </w:r>
      <w:r>
        <w:rPr/>
        <w:t>поступлении</w:t>
      </w:r>
      <w:r>
        <w:rPr>
          <w:spacing w:val="-14"/>
        </w:rPr>
        <w:t> </w:t>
      </w:r>
      <w:r>
        <w:rPr/>
        <w:t>ему</w:t>
      </w:r>
      <w:r>
        <w:rPr>
          <w:spacing w:val="-13"/>
        </w:rPr>
        <w:t> </w:t>
      </w:r>
      <w:r>
        <w:rPr/>
        <w:t>была</w:t>
      </w:r>
      <w:r>
        <w:rPr>
          <w:spacing w:val="-14"/>
        </w:rPr>
        <w:t> </w:t>
      </w:r>
      <w:r>
        <w:rPr/>
        <w:t>выполнена</w:t>
      </w:r>
      <w:r>
        <w:rPr>
          <w:spacing w:val="-14"/>
        </w:rPr>
        <w:t> </w:t>
      </w:r>
      <w:r>
        <w:rPr/>
        <w:t>компьютерная</w:t>
      </w:r>
      <w:r>
        <w:rPr>
          <w:spacing w:val="-14"/>
        </w:rPr>
        <w:t> </w:t>
      </w:r>
      <w:r>
        <w:rPr/>
        <w:t>томография </w:t>
      </w:r>
      <w:r>
        <w:rPr>
          <w:spacing w:val="-2"/>
        </w:rPr>
        <w:t>органов грудной клетки, ультразвуковое дуплексное сканирование вен ниж- </w:t>
      </w:r>
      <w:r>
        <w:rPr/>
        <w:t>них конечностей, эхокардиография (ЭхоКГ).</w:t>
      </w:r>
    </w:p>
    <w:p>
      <w:pPr>
        <w:pStyle w:val="BodyText"/>
        <w:spacing w:line="247" w:lineRule="auto"/>
        <w:ind w:left="141" w:right="139" w:firstLine="283"/>
        <w:jc w:val="both"/>
      </w:pPr>
      <w:r>
        <w:rPr/>
        <w:t>При МСКТ с внутривенным контрастированием (рис. 11) на уровне би- фуркации</w:t>
      </w:r>
      <w:r>
        <w:rPr>
          <w:spacing w:val="-9"/>
        </w:rPr>
        <w:t> </w:t>
      </w:r>
      <w:r>
        <w:rPr/>
        <w:t>лёгочного</w:t>
      </w:r>
      <w:r>
        <w:rPr>
          <w:spacing w:val="-9"/>
        </w:rPr>
        <w:t> </w:t>
      </w:r>
      <w:r>
        <w:rPr/>
        <w:t>ствола</w:t>
      </w:r>
      <w:r>
        <w:rPr>
          <w:spacing w:val="-9"/>
        </w:rPr>
        <w:t> </w:t>
      </w:r>
      <w:r>
        <w:rPr/>
        <w:t>определён</w:t>
      </w:r>
      <w:r>
        <w:rPr>
          <w:spacing w:val="-9"/>
        </w:rPr>
        <w:t> </w:t>
      </w:r>
      <w:r>
        <w:rPr/>
        <w:t>центральный</w:t>
      </w:r>
      <w:r>
        <w:rPr>
          <w:spacing w:val="-9"/>
        </w:rPr>
        <w:t> </w:t>
      </w:r>
      <w:r>
        <w:rPr/>
        <w:t>дефект</w:t>
      </w:r>
      <w:r>
        <w:rPr>
          <w:spacing w:val="-9"/>
        </w:rPr>
        <w:t> </w:t>
      </w:r>
      <w:r>
        <w:rPr/>
        <w:t>контрастирова- ния, распространяющийся в левую лёгочную артерию и продолжающийся на долевые ветви с практически полным перекрытием их просвета. В сег- ментарных ветвях правой лёгочной артерии контрастное вещество также прослеживалось фрагментарно.</w:t>
      </w:r>
    </w:p>
    <w:p>
      <w:pPr>
        <w:pStyle w:val="BodyText"/>
        <w:spacing w:before="19"/>
        <w:rPr>
          <w:sz w:val="20"/>
        </w:rPr>
      </w:pPr>
      <w:r>
        <w:rPr>
          <w:sz w:val="20"/>
        </w:rPr>
        <w:drawing>
          <wp:anchor distT="0" distB="0" distL="0" distR="0" allowOverlap="1" layoutInCell="1" locked="0" behindDoc="1" simplePos="0" relativeHeight="487673856">
            <wp:simplePos x="0" y="0"/>
            <wp:positionH relativeFrom="page">
              <wp:posOffset>1755000</wp:posOffset>
            </wp:positionH>
            <wp:positionV relativeFrom="paragraph">
              <wp:posOffset>173488</wp:posOffset>
            </wp:positionV>
            <wp:extent cx="2464388" cy="2010251"/>
            <wp:effectExtent l="0" t="0" r="0" b="0"/>
            <wp:wrapTopAndBottom/>
            <wp:docPr id="375" name="Image 375"/>
            <wp:cNvGraphicFramePr>
              <a:graphicFrameLocks/>
            </wp:cNvGraphicFramePr>
            <a:graphic>
              <a:graphicData uri="http://schemas.openxmlformats.org/drawingml/2006/picture">
                <pic:pic>
                  <pic:nvPicPr>
                    <pic:cNvPr id="375" name="Image 375"/>
                    <pic:cNvPicPr/>
                  </pic:nvPicPr>
                  <pic:blipFill>
                    <a:blip r:embed="rId278" cstate="print"/>
                    <a:stretch>
                      <a:fillRect/>
                    </a:stretch>
                  </pic:blipFill>
                  <pic:spPr>
                    <a:xfrm>
                      <a:off x="0" y="0"/>
                      <a:ext cx="2464388" cy="2010251"/>
                    </a:xfrm>
                    <a:prstGeom prst="rect">
                      <a:avLst/>
                    </a:prstGeom>
                  </pic:spPr>
                </pic:pic>
              </a:graphicData>
            </a:graphic>
          </wp:anchor>
        </w:drawing>
      </w:r>
    </w:p>
    <w:p>
      <w:pPr>
        <w:spacing w:line="232" w:lineRule="auto" w:before="237"/>
        <w:ind w:left="502" w:right="500" w:firstLine="0"/>
        <w:jc w:val="center"/>
        <w:rPr>
          <w:sz w:val="18"/>
        </w:rPr>
      </w:pPr>
      <w:r>
        <w:rPr>
          <w:b/>
          <w:sz w:val="18"/>
        </w:rPr>
        <w:t>Рис.</w:t>
      </w:r>
      <w:r>
        <w:rPr>
          <w:b/>
          <w:spacing w:val="-7"/>
          <w:sz w:val="18"/>
        </w:rPr>
        <w:t> </w:t>
      </w:r>
      <w:r>
        <w:rPr>
          <w:b/>
          <w:sz w:val="18"/>
        </w:rPr>
        <w:t>11.</w:t>
      </w:r>
      <w:r>
        <w:rPr>
          <w:b/>
          <w:spacing w:val="-7"/>
          <w:sz w:val="18"/>
        </w:rPr>
        <w:t> </w:t>
      </w:r>
      <w:r>
        <w:rPr>
          <w:sz w:val="18"/>
        </w:rPr>
        <w:t>Больной</w:t>
      </w:r>
      <w:r>
        <w:rPr>
          <w:spacing w:val="-8"/>
          <w:sz w:val="18"/>
        </w:rPr>
        <w:t> </w:t>
      </w:r>
      <w:r>
        <w:rPr>
          <w:sz w:val="18"/>
        </w:rPr>
        <w:t>С.,</w:t>
      </w:r>
      <w:r>
        <w:rPr>
          <w:spacing w:val="-7"/>
          <w:sz w:val="18"/>
        </w:rPr>
        <w:t> </w:t>
      </w:r>
      <w:r>
        <w:rPr>
          <w:sz w:val="18"/>
        </w:rPr>
        <w:t>52</w:t>
      </w:r>
      <w:r>
        <w:rPr>
          <w:spacing w:val="-7"/>
          <w:sz w:val="18"/>
        </w:rPr>
        <w:t> </w:t>
      </w:r>
      <w:r>
        <w:rPr>
          <w:sz w:val="18"/>
        </w:rPr>
        <w:t>г.</w:t>
      </w:r>
      <w:r>
        <w:rPr>
          <w:spacing w:val="-7"/>
          <w:sz w:val="18"/>
        </w:rPr>
        <w:t> </w:t>
      </w:r>
      <w:r>
        <w:rPr>
          <w:sz w:val="18"/>
        </w:rPr>
        <w:t>МСКТ</w:t>
      </w:r>
      <w:r>
        <w:rPr>
          <w:spacing w:val="-7"/>
          <w:sz w:val="18"/>
        </w:rPr>
        <w:t> </w:t>
      </w:r>
      <w:r>
        <w:rPr>
          <w:sz w:val="18"/>
        </w:rPr>
        <w:t>с</w:t>
      </w:r>
      <w:r>
        <w:rPr>
          <w:spacing w:val="-7"/>
          <w:sz w:val="18"/>
        </w:rPr>
        <w:t> </w:t>
      </w:r>
      <w:r>
        <w:rPr>
          <w:sz w:val="18"/>
        </w:rPr>
        <w:t>контрастным</w:t>
      </w:r>
      <w:r>
        <w:rPr>
          <w:spacing w:val="-7"/>
          <w:sz w:val="18"/>
        </w:rPr>
        <w:t> </w:t>
      </w:r>
      <w:r>
        <w:rPr>
          <w:sz w:val="18"/>
        </w:rPr>
        <w:t>усилением.</w:t>
      </w:r>
      <w:r>
        <w:rPr>
          <w:spacing w:val="-7"/>
          <w:sz w:val="18"/>
        </w:rPr>
        <w:t> </w:t>
      </w:r>
      <w:r>
        <w:rPr>
          <w:sz w:val="18"/>
        </w:rPr>
        <w:t>На</w:t>
      </w:r>
      <w:r>
        <w:rPr>
          <w:spacing w:val="-7"/>
          <w:sz w:val="18"/>
        </w:rPr>
        <w:t> </w:t>
      </w:r>
      <w:r>
        <w:rPr>
          <w:sz w:val="18"/>
        </w:rPr>
        <w:t>уровне</w:t>
      </w:r>
      <w:r>
        <w:rPr>
          <w:spacing w:val="-7"/>
          <w:sz w:val="18"/>
        </w:rPr>
        <w:t> </w:t>
      </w:r>
      <w:r>
        <w:rPr>
          <w:sz w:val="18"/>
        </w:rPr>
        <w:t>бифуркации лёгочного ствола определяется центральный дефект контрастирования, распространяющийся на главную левую ветвь и долевые ветви</w:t>
      </w:r>
    </w:p>
    <w:p>
      <w:pPr>
        <w:pStyle w:val="BodyText"/>
        <w:spacing w:before="8"/>
        <w:rPr>
          <w:sz w:val="18"/>
        </w:rPr>
      </w:pPr>
    </w:p>
    <w:p>
      <w:pPr>
        <w:pStyle w:val="BodyText"/>
        <w:spacing w:line="247" w:lineRule="auto"/>
        <w:ind w:left="141" w:right="139" w:firstLine="283"/>
        <w:jc w:val="both"/>
      </w:pPr>
      <w:r>
        <w:rPr>
          <w:spacing w:val="-2"/>
        </w:rPr>
        <w:t>При</w:t>
      </w:r>
      <w:r>
        <w:rPr>
          <w:spacing w:val="-8"/>
        </w:rPr>
        <w:t> </w:t>
      </w:r>
      <w:r>
        <w:rPr>
          <w:spacing w:val="-2"/>
        </w:rPr>
        <w:t>ультразвуковом</w:t>
      </w:r>
      <w:r>
        <w:rPr>
          <w:spacing w:val="-8"/>
        </w:rPr>
        <w:t> </w:t>
      </w:r>
      <w:r>
        <w:rPr>
          <w:spacing w:val="-2"/>
        </w:rPr>
        <w:t>дуплексном</w:t>
      </w:r>
      <w:r>
        <w:rPr>
          <w:spacing w:val="-8"/>
        </w:rPr>
        <w:t> </w:t>
      </w:r>
      <w:r>
        <w:rPr>
          <w:spacing w:val="-2"/>
        </w:rPr>
        <w:t>сканировании</w:t>
      </w:r>
      <w:r>
        <w:rPr>
          <w:spacing w:val="-8"/>
        </w:rPr>
        <w:t> </w:t>
      </w:r>
      <w:r>
        <w:rPr>
          <w:spacing w:val="-2"/>
        </w:rPr>
        <w:t>вен</w:t>
      </w:r>
      <w:r>
        <w:rPr>
          <w:spacing w:val="-8"/>
        </w:rPr>
        <w:t> </w:t>
      </w:r>
      <w:r>
        <w:rPr>
          <w:spacing w:val="-2"/>
        </w:rPr>
        <w:t>нижних</w:t>
      </w:r>
      <w:r>
        <w:rPr>
          <w:spacing w:val="-8"/>
        </w:rPr>
        <w:t> </w:t>
      </w:r>
      <w:r>
        <w:rPr>
          <w:spacing w:val="-2"/>
        </w:rPr>
        <w:t>конечностей: </w:t>
      </w:r>
      <w:r>
        <w:rPr/>
        <w:t>эхопризнаки</w:t>
      </w:r>
      <w:r>
        <w:rPr>
          <w:spacing w:val="-10"/>
        </w:rPr>
        <w:t> </w:t>
      </w:r>
      <w:r>
        <w:rPr/>
        <w:t>тромбоза</w:t>
      </w:r>
      <w:r>
        <w:rPr>
          <w:spacing w:val="-10"/>
        </w:rPr>
        <w:t> </w:t>
      </w:r>
      <w:r>
        <w:rPr/>
        <w:t>большой</w:t>
      </w:r>
      <w:r>
        <w:rPr>
          <w:spacing w:val="-10"/>
        </w:rPr>
        <w:t> </w:t>
      </w:r>
      <w:r>
        <w:rPr/>
        <w:t>подкожной</w:t>
      </w:r>
      <w:r>
        <w:rPr>
          <w:spacing w:val="-10"/>
        </w:rPr>
        <w:t> </w:t>
      </w:r>
      <w:r>
        <w:rPr/>
        <w:t>вены</w:t>
      </w:r>
      <w:r>
        <w:rPr>
          <w:spacing w:val="-10"/>
        </w:rPr>
        <w:t> </w:t>
      </w:r>
      <w:r>
        <w:rPr/>
        <w:t>слева</w:t>
      </w:r>
      <w:r>
        <w:rPr>
          <w:spacing w:val="-10"/>
        </w:rPr>
        <w:t> </w:t>
      </w:r>
      <w:r>
        <w:rPr/>
        <w:t>с</w:t>
      </w:r>
      <w:r>
        <w:rPr>
          <w:spacing w:val="-10"/>
        </w:rPr>
        <w:t> </w:t>
      </w:r>
      <w:r>
        <w:rPr/>
        <w:t>распространением тромботических масс в просвет общей бедренной вены.</w:t>
      </w:r>
    </w:p>
    <w:p>
      <w:pPr>
        <w:pStyle w:val="BodyText"/>
        <w:spacing w:line="247" w:lineRule="auto"/>
        <w:ind w:left="141" w:right="139" w:firstLine="283"/>
        <w:jc w:val="both"/>
      </w:pPr>
      <w:r>
        <w:rPr/>
        <w:t>При ЭхоКГ отмечены признаки перегрузки правых отделов сердца: ди- латация</w:t>
      </w:r>
      <w:r>
        <w:rPr>
          <w:spacing w:val="-11"/>
        </w:rPr>
        <w:t> </w:t>
      </w:r>
      <w:r>
        <w:rPr/>
        <w:t>правых</w:t>
      </w:r>
      <w:r>
        <w:rPr>
          <w:spacing w:val="-11"/>
        </w:rPr>
        <w:t> </w:t>
      </w:r>
      <w:r>
        <w:rPr/>
        <w:t>камер,</w:t>
      </w:r>
      <w:r>
        <w:rPr>
          <w:spacing w:val="-11"/>
        </w:rPr>
        <w:t> </w:t>
      </w:r>
      <w:r>
        <w:rPr/>
        <w:t>трискупидальная</w:t>
      </w:r>
      <w:r>
        <w:rPr>
          <w:spacing w:val="-11"/>
        </w:rPr>
        <w:t> </w:t>
      </w:r>
      <w:r>
        <w:rPr/>
        <w:t>недостаточность</w:t>
      </w:r>
      <w:r>
        <w:rPr>
          <w:spacing w:val="-11"/>
        </w:rPr>
        <w:t> </w:t>
      </w:r>
      <w:r>
        <w:rPr/>
        <w:t>II</w:t>
      </w:r>
      <w:r>
        <w:rPr>
          <w:spacing w:val="-11"/>
        </w:rPr>
        <w:t> </w:t>
      </w:r>
      <w:r>
        <w:rPr/>
        <w:t>степени,</w:t>
      </w:r>
      <w:r>
        <w:rPr>
          <w:spacing w:val="-11"/>
        </w:rPr>
        <w:t> </w:t>
      </w:r>
      <w:r>
        <w:rPr/>
        <w:t>лёгоч- ная гипертензия I степени, митральная недостаточность I степени, гипер- трофия</w:t>
      </w:r>
      <w:r>
        <w:rPr>
          <w:spacing w:val="-9"/>
        </w:rPr>
        <w:t> </w:t>
      </w:r>
      <w:r>
        <w:rPr/>
        <w:t>миокарда</w:t>
      </w:r>
      <w:r>
        <w:rPr>
          <w:spacing w:val="-9"/>
        </w:rPr>
        <w:t> </w:t>
      </w:r>
      <w:r>
        <w:rPr/>
        <w:t>левого</w:t>
      </w:r>
      <w:r>
        <w:rPr>
          <w:spacing w:val="-9"/>
        </w:rPr>
        <w:t> </w:t>
      </w:r>
      <w:r>
        <w:rPr/>
        <w:t>желудочка.</w:t>
      </w:r>
      <w:r>
        <w:rPr>
          <w:spacing w:val="-9"/>
        </w:rPr>
        <w:t> </w:t>
      </w:r>
      <w:r>
        <w:rPr/>
        <w:t>Фракция</w:t>
      </w:r>
      <w:r>
        <w:rPr>
          <w:spacing w:val="-9"/>
        </w:rPr>
        <w:t> </w:t>
      </w:r>
      <w:r>
        <w:rPr/>
        <w:t>выброса</w:t>
      </w:r>
      <w:r>
        <w:rPr>
          <w:spacing w:val="-9"/>
        </w:rPr>
        <w:t> </w:t>
      </w:r>
      <w:r>
        <w:rPr/>
        <w:t>ЛЖ</w:t>
      </w:r>
      <w:r>
        <w:rPr>
          <w:spacing w:val="-9"/>
        </w:rPr>
        <w:t> </w:t>
      </w:r>
      <w:r>
        <w:rPr/>
        <w:t>составляла</w:t>
      </w:r>
      <w:r>
        <w:rPr>
          <w:spacing w:val="-9"/>
        </w:rPr>
        <w:t> </w:t>
      </w:r>
      <w:r>
        <w:rPr/>
        <w:t>60%; систолическое давление в лёгочной артерии (СДЛА) 40 мм рт. ст.</w:t>
      </w:r>
    </w:p>
    <w:p>
      <w:pPr>
        <w:pStyle w:val="BodyText"/>
        <w:spacing w:line="247" w:lineRule="auto"/>
        <w:ind w:left="141" w:right="139" w:firstLine="283"/>
        <w:jc w:val="both"/>
      </w:pPr>
      <w:r>
        <w:rPr/>
        <w:t>По данным коагулограммы отмечен повышенный уровень D-димера (8,53 мг/л).</w:t>
      </w:r>
    </w:p>
    <w:p>
      <w:pPr>
        <w:pStyle w:val="BodyText"/>
        <w:spacing w:line="247" w:lineRule="auto"/>
        <w:ind w:left="141" w:right="139" w:firstLine="283"/>
        <w:jc w:val="both"/>
      </w:pPr>
      <w:r>
        <w:rPr/>
        <w:t>Больному</w:t>
      </w:r>
      <w:r>
        <w:rPr>
          <w:spacing w:val="-4"/>
        </w:rPr>
        <w:t> </w:t>
      </w:r>
      <w:r>
        <w:rPr/>
        <w:t>проведён</w:t>
      </w:r>
      <w:r>
        <w:rPr>
          <w:spacing w:val="-4"/>
        </w:rPr>
        <w:t> </w:t>
      </w:r>
      <w:r>
        <w:rPr/>
        <w:t>системный</w:t>
      </w:r>
      <w:r>
        <w:rPr>
          <w:spacing w:val="-4"/>
        </w:rPr>
        <w:t> </w:t>
      </w:r>
      <w:r>
        <w:rPr/>
        <w:t>тромболизис</w:t>
      </w:r>
      <w:r>
        <w:rPr>
          <w:spacing w:val="-4"/>
        </w:rPr>
        <w:t> </w:t>
      </w:r>
      <w:r>
        <w:rPr/>
        <w:t>препаратом</w:t>
      </w:r>
      <w:r>
        <w:rPr>
          <w:spacing w:val="-4"/>
        </w:rPr>
        <w:t> </w:t>
      </w:r>
      <w:r>
        <w:rPr/>
        <w:t>Актилизе</w:t>
      </w:r>
      <w:r>
        <w:rPr>
          <w:spacing w:val="-4"/>
        </w:rPr>
        <w:t> </w:t>
      </w:r>
      <w:r>
        <w:rPr/>
        <w:t>в</w:t>
      </w:r>
      <w:r>
        <w:rPr>
          <w:spacing w:val="-4"/>
        </w:rPr>
        <w:t> </w:t>
      </w:r>
      <w:r>
        <w:rPr/>
        <w:t>до- зировке</w:t>
      </w:r>
      <w:r>
        <w:rPr>
          <w:spacing w:val="-3"/>
        </w:rPr>
        <w:t> </w:t>
      </w:r>
      <w:r>
        <w:rPr/>
        <w:t>100</w:t>
      </w:r>
      <w:r>
        <w:rPr>
          <w:spacing w:val="-3"/>
        </w:rPr>
        <w:t> </w:t>
      </w:r>
      <w:r>
        <w:rPr/>
        <w:t>мг</w:t>
      </w:r>
      <w:r>
        <w:rPr>
          <w:spacing w:val="-3"/>
        </w:rPr>
        <w:t> </w:t>
      </w:r>
      <w:r>
        <w:rPr/>
        <w:t>по</w:t>
      </w:r>
      <w:r>
        <w:rPr>
          <w:spacing w:val="-3"/>
        </w:rPr>
        <w:t> </w:t>
      </w:r>
      <w:r>
        <w:rPr/>
        <w:t>стандартной</w:t>
      </w:r>
      <w:r>
        <w:rPr>
          <w:spacing w:val="-3"/>
        </w:rPr>
        <w:t> </w:t>
      </w:r>
      <w:r>
        <w:rPr/>
        <w:t>схеме</w:t>
      </w:r>
      <w:r>
        <w:rPr>
          <w:spacing w:val="-3"/>
        </w:rPr>
        <w:t> </w:t>
      </w:r>
      <w:r>
        <w:rPr/>
        <w:t>(10</w:t>
      </w:r>
      <w:r>
        <w:rPr>
          <w:spacing w:val="-3"/>
        </w:rPr>
        <w:t> </w:t>
      </w:r>
      <w:r>
        <w:rPr/>
        <w:t>мг</w:t>
      </w:r>
      <w:r>
        <w:rPr>
          <w:spacing w:val="-3"/>
        </w:rPr>
        <w:t> </w:t>
      </w:r>
      <w:r>
        <w:rPr/>
        <w:t>болюсно</w:t>
      </w:r>
      <w:r>
        <w:rPr>
          <w:spacing w:val="-3"/>
        </w:rPr>
        <w:t> </w:t>
      </w:r>
      <w:r>
        <w:rPr/>
        <w:t>внутривенно</w:t>
      </w:r>
      <w:r>
        <w:rPr>
          <w:spacing w:val="-3"/>
        </w:rPr>
        <w:t> </w:t>
      </w:r>
      <w:r>
        <w:rPr/>
        <w:t>с</w:t>
      </w:r>
      <w:r>
        <w:rPr>
          <w:spacing w:val="-3"/>
        </w:rPr>
        <w:t> </w:t>
      </w:r>
      <w:r>
        <w:rPr/>
        <w:t>после- дующей</w:t>
      </w:r>
      <w:r>
        <w:rPr>
          <w:spacing w:val="-7"/>
        </w:rPr>
        <w:t> </w:t>
      </w:r>
      <w:r>
        <w:rPr/>
        <w:t>инфузией</w:t>
      </w:r>
      <w:r>
        <w:rPr>
          <w:spacing w:val="-7"/>
        </w:rPr>
        <w:t> </w:t>
      </w:r>
      <w:r>
        <w:rPr/>
        <w:t>90</w:t>
      </w:r>
      <w:r>
        <w:rPr>
          <w:spacing w:val="-6"/>
        </w:rPr>
        <w:t> </w:t>
      </w:r>
      <w:r>
        <w:rPr/>
        <w:t>мг</w:t>
      </w:r>
      <w:r>
        <w:rPr>
          <w:spacing w:val="-7"/>
        </w:rPr>
        <w:t> </w:t>
      </w:r>
      <w:r>
        <w:rPr/>
        <w:t>препарата</w:t>
      </w:r>
      <w:r>
        <w:rPr>
          <w:spacing w:val="-6"/>
        </w:rPr>
        <w:t> </w:t>
      </w:r>
      <w:r>
        <w:rPr/>
        <w:t>в</w:t>
      </w:r>
      <w:r>
        <w:rPr>
          <w:spacing w:val="-7"/>
        </w:rPr>
        <w:t> </w:t>
      </w:r>
      <w:r>
        <w:rPr/>
        <w:t>течение</w:t>
      </w:r>
      <w:r>
        <w:rPr>
          <w:spacing w:val="-6"/>
        </w:rPr>
        <w:t> </w:t>
      </w:r>
      <w:r>
        <w:rPr/>
        <w:t>2</w:t>
      </w:r>
      <w:r>
        <w:rPr>
          <w:spacing w:val="-6"/>
        </w:rPr>
        <w:t> </w:t>
      </w:r>
      <w:r>
        <w:rPr/>
        <w:t>ч)</w:t>
      </w:r>
      <w:r>
        <w:rPr>
          <w:spacing w:val="-6"/>
        </w:rPr>
        <w:t> </w:t>
      </w:r>
      <w:r>
        <w:rPr/>
        <w:t>с</w:t>
      </w:r>
      <w:r>
        <w:rPr>
          <w:spacing w:val="-6"/>
        </w:rPr>
        <w:t> </w:t>
      </w:r>
      <w:r>
        <w:rPr/>
        <w:t>положительным</w:t>
      </w:r>
      <w:r>
        <w:rPr>
          <w:spacing w:val="-6"/>
        </w:rPr>
        <w:t> </w:t>
      </w:r>
      <w:r>
        <w:rPr/>
        <w:t>резуль- </w:t>
      </w:r>
      <w:r>
        <w:rPr>
          <w:spacing w:val="-2"/>
        </w:rPr>
        <w:t>татом.</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46" w:firstLine="283"/>
        <w:jc w:val="both"/>
      </w:pPr>
      <w:r>
        <w:rPr/>
        <w:t>Через</w:t>
      </w:r>
      <w:r>
        <w:rPr>
          <w:spacing w:val="-16"/>
        </w:rPr>
        <w:t> </w:t>
      </w:r>
      <w:r>
        <w:rPr/>
        <w:t>несколько</w:t>
      </w:r>
      <w:r>
        <w:rPr>
          <w:spacing w:val="-14"/>
        </w:rPr>
        <w:t> </w:t>
      </w:r>
      <w:r>
        <w:rPr/>
        <w:t>часов</w:t>
      </w:r>
      <w:r>
        <w:rPr>
          <w:spacing w:val="-14"/>
        </w:rPr>
        <w:t> </w:t>
      </w:r>
      <w:r>
        <w:rPr/>
        <w:t>было</w:t>
      </w:r>
      <w:r>
        <w:rPr>
          <w:spacing w:val="-13"/>
        </w:rPr>
        <w:t> </w:t>
      </w:r>
      <w:r>
        <w:rPr/>
        <w:t>выполнено</w:t>
      </w:r>
      <w:r>
        <w:rPr>
          <w:spacing w:val="-14"/>
        </w:rPr>
        <w:t> </w:t>
      </w:r>
      <w:r>
        <w:rPr/>
        <w:t>чрескожное</w:t>
      </w:r>
      <w:r>
        <w:rPr>
          <w:spacing w:val="-14"/>
        </w:rPr>
        <w:t> </w:t>
      </w:r>
      <w:r>
        <w:rPr/>
        <w:t>вмешательство</w:t>
      </w:r>
      <w:r>
        <w:rPr>
          <w:spacing w:val="-14"/>
        </w:rPr>
        <w:t> </w:t>
      </w:r>
      <w:r>
        <w:rPr/>
        <w:t>с</w:t>
      </w:r>
      <w:r>
        <w:rPr>
          <w:spacing w:val="-13"/>
        </w:rPr>
        <w:t> </w:t>
      </w:r>
      <w:r>
        <w:rPr/>
        <w:t>це- лью удаления тромбов из системы лёгочной артерии.</w:t>
      </w:r>
    </w:p>
    <w:p>
      <w:pPr>
        <w:pStyle w:val="BodyText"/>
        <w:spacing w:line="247" w:lineRule="auto"/>
        <w:ind w:left="141" w:right="146" w:firstLine="283"/>
        <w:jc w:val="both"/>
      </w:pPr>
      <w:r>
        <w:rPr/>
        <w:t>Проведена обзорная и селективная ангиопульмонография с аспирацией тромбов с помощью системы Jet 9000 Ultra из левой лёгочной артерии.</w:t>
      </w:r>
    </w:p>
    <w:p>
      <w:pPr>
        <w:pStyle w:val="BodyText"/>
        <w:spacing w:line="247" w:lineRule="auto"/>
        <w:ind w:left="141" w:right="146" w:firstLine="283"/>
        <w:jc w:val="both"/>
      </w:pPr>
      <w:r>
        <w:rPr/>
        <w:t>В правой главной ветви в зоне разделения на верхнедолевую и проме- жуточную ветви имели место пристеночные дефекты контрастирования ‒ тромбы, перекрывающие сохранённый просвет не более, чем на 1/3.</w:t>
      </w:r>
    </w:p>
    <w:p>
      <w:pPr>
        <w:pStyle w:val="BodyText"/>
        <w:spacing w:line="247" w:lineRule="auto"/>
        <w:ind w:left="141" w:right="144" w:firstLine="283"/>
        <w:jc w:val="both"/>
      </w:pPr>
      <w:r>
        <w:rPr/>
        <w:drawing>
          <wp:anchor distT="0" distB="0" distL="0" distR="0" allowOverlap="1" layoutInCell="1" locked="0" behindDoc="0" simplePos="0" relativeHeight="15815168">
            <wp:simplePos x="0" y="0"/>
            <wp:positionH relativeFrom="page">
              <wp:posOffset>720000</wp:posOffset>
            </wp:positionH>
            <wp:positionV relativeFrom="paragraph">
              <wp:posOffset>1235976</wp:posOffset>
            </wp:positionV>
            <wp:extent cx="2448000" cy="1887456"/>
            <wp:effectExtent l="0" t="0" r="0" b="0"/>
            <wp:wrapNone/>
            <wp:docPr id="376" name="Image 376"/>
            <wp:cNvGraphicFramePr>
              <a:graphicFrameLocks/>
            </wp:cNvGraphicFramePr>
            <a:graphic>
              <a:graphicData uri="http://schemas.openxmlformats.org/drawingml/2006/picture">
                <pic:pic>
                  <pic:nvPicPr>
                    <pic:cNvPr id="376" name="Image 376"/>
                    <pic:cNvPicPr/>
                  </pic:nvPicPr>
                  <pic:blipFill>
                    <a:blip r:embed="rId279" cstate="print"/>
                    <a:stretch>
                      <a:fillRect/>
                    </a:stretch>
                  </pic:blipFill>
                  <pic:spPr>
                    <a:xfrm>
                      <a:off x="0" y="0"/>
                      <a:ext cx="2448000" cy="1887456"/>
                    </a:xfrm>
                    <a:prstGeom prst="rect">
                      <a:avLst/>
                    </a:prstGeom>
                  </pic:spPr>
                </pic:pic>
              </a:graphicData>
            </a:graphic>
          </wp:anchor>
        </w:drawing>
      </w:r>
      <w:r>
        <w:rPr/>
        <w:t>В левой главной ветви в проекции корня визуализировались дефекты контрастирования разной плотности, суживающие просвет более, чем на 80%,</w:t>
      </w:r>
      <w:r>
        <w:rPr>
          <w:spacing w:val="24"/>
        </w:rPr>
        <w:t> </w:t>
      </w:r>
      <w:r>
        <w:rPr/>
        <w:t>аналогичные</w:t>
      </w:r>
      <w:r>
        <w:rPr>
          <w:spacing w:val="24"/>
        </w:rPr>
        <w:t> </w:t>
      </w:r>
      <w:r>
        <w:rPr/>
        <w:t>тромбы</w:t>
      </w:r>
      <w:r>
        <w:rPr>
          <w:spacing w:val="24"/>
        </w:rPr>
        <w:t> </w:t>
      </w:r>
      <w:r>
        <w:rPr/>
        <w:t>расположены</w:t>
      </w:r>
      <w:r>
        <w:rPr>
          <w:spacing w:val="24"/>
        </w:rPr>
        <w:t> </w:t>
      </w:r>
      <w:r>
        <w:rPr/>
        <w:t>в</w:t>
      </w:r>
      <w:r>
        <w:rPr>
          <w:spacing w:val="24"/>
        </w:rPr>
        <w:t> </w:t>
      </w:r>
      <w:r>
        <w:rPr/>
        <w:t>сегментарных</w:t>
      </w:r>
      <w:r>
        <w:rPr>
          <w:spacing w:val="24"/>
        </w:rPr>
        <w:t> </w:t>
      </w:r>
      <w:r>
        <w:rPr/>
        <w:t>ветвях</w:t>
      </w:r>
      <w:r>
        <w:rPr>
          <w:spacing w:val="24"/>
        </w:rPr>
        <w:t> </w:t>
      </w:r>
      <w:r>
        <w:rPr/>
        <w:t>−</w:t>
      </w:r>
      <w:r>
        <w:rPr>
          <w:spacing w:val="24"/>
        </w:rPr>
        <w:t> </w:t>
      </w:r>
      <w:r>
        <w:rPr/>
        <w:t>6,</w:t>
      </w:r>
      <w:r>
        <w:rPr>
          <w:spacing w:val="24"/>
        </w:rPr>
        <w:t> </w:t>
      </w:r>
      <w:r>
        <w:rPr/>
        <w:t>7,</w:t>
      </w:r>
      <w:r>
        <w:rPr>
          <w:spacing w:val="24"/>
        </w:rPr>
        <w:t> </w:t>
      </w:r>
      <w:r>
        <w:rPr/>
        <w:t>8 и 9 (рис. 12). Через катетер DVX было введено и аспирировано 300 мл физиологического раствора с гепарином. Удалось освободить нижние сег- менты и частично удалить тромб из главной левой ветви лёгочного ствола (рис. 13).</w:t>
      </w:r>
    </w:p>
    <w:p>
      <w:pPr>
        <w:pStyle w:val="BodyText"/>
      </w:pPr>
    </w:p>
    <w:p>
      <w:pPr>
        <w:pStyle w:val="BodyText"/>
      </w:pPr>
    </w:p>
    <w:p>
      <w:pPr>
        <w:pStyle w:val="BodyText"/>
      </w:pPr>
    </w:p>
    <w:p>
      <w:pPr>
        <w:pStyle w:val="BodyText"/>
      </w:pPr>
    </w:p>
    <w:p>
      <w:pPr>
        <w:pStyle w:val="BodyText"/>
      </w:pPr>
    </w:p>
    <w:p>
      <w:pPr>
        <w:pStyle w:val="BodyText"/>
        <w:spacing w:before="16"/>
      </w:pPr>
    </w:p>
    <w:p>
      <w:pPr>
        <w:spacing w:line="232" w:lineRule="auto" w:before="0"/>
        <w:ind w:left="4241" w:right="144" w:firstLine="0"/>
        <w:jc w:val="both"/>
        <w:rPr>
          <w:sz w:val="18"/>
        </w:rPr>
      </w:pPr>
      <w:r>
        <w:rPr>
          <w:sz w:val="18"/>
        </w:rPr>
        <w:drawing>
          <wp:anchor distT="0" distB="0" distL="0" distR="0" allowOverlap="1" layoutInCell="1" locked="0" behindDoc="0" simplePos="0" relativeHeight="15815680">
            <wp:simplePos x="0" y="0"/>
            <wp:positionH relativeFrom="page">
              <wp:posOffset>720000</wp:posOffset>
            </wp:positionH>
            <wp:positionV relativeFrom="paragraph">
              <wp:posOffset>1156200</wp:posOffset>
            </wp:positionV>
            <wp:extent cx="2447999" cy="1871555"/>
            <wp:effectExtent l="0" t="0" r="0" b="0"/>
            <wp:wrapNone/>
            <wp:docPr id="377" name="Image 377"/>
            <wp:cNvGraphicFramePr>
              <a:graphicFrameLocks/>
            </wp:cNvGraphicFramePr>
            <a:graphic>
              <a:graphicData uri="http://schemas.openxmlformats.org/drawingml/2006/picture">
                <pic:pic>
                  <pic:nvPicPr>
                    <pic:cNvPr id="377" name="Image 377"/>
                    <pic:cNvPicPr/>
                  </pic:nvPicPr>
                  <pic:blipFill>
                    <a:blip r:embed="rId280" cstate="print"/>
                    <a:stretch>
                      <a:fillRect/>
                    </a:stretch>
                  </pic:blipFill>
                  <pic:spPr>
                    <a:xfrm>
                      <a:off x="0" y="0"/>
                      <a:ext cx="2447999" cy="1871555"/>
                    </a:xfrm>
                    <a:prstGeom prst="rect">
                      <a:avLst/>
                    </a:prstGeom>
                  </pic:spPr>
                </pic:pic>
              </a:graphicData>
            </a:graphic>
          </wp:anchor>
        </w:drawing>
      </w:r>
      <w:r>
        <w:rPr>
          <w:b/>
          <w:sz w:val="18"/>
        </w:rPr>
        <w:t>Рис. 12. </w:t>
      </w:r>
      <w:r>
        <w:rPr>
          <w:sz w:val="18"/>
        </w:rPr>
        <w:t>Ангиопульмонограмма боль- ного С., 52 лет. В левой главной вет- ви в проекции корня определяются дефекты контрастирования разной плотности, суживающие просвет бо- лее чем на 80%, Аналогичные тромбы расположены в сегментарных ветвях</w:t>
      </w:r>
      <w:r>
        <w:rPr>
          <w:spacing w:val="40"/>
          <w:sz w:val="18"/>
        </w:rPr>
        <w:t> </w:t>
      </w:r>
      <w:r>
        <w:rPr>
          <w:sz w:val="18"/>
        </w:rPr>
        <w:t>6, 7, 8 и 9</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31"/>
        <w:rPr>
          <w:sz w:val="18"/>
        </w:rPr>
      </w:pPr>
    </w:p>
    <w:p>
      <w:pPr>
        <w:spacing w:line="232" w:lineRule="auto" w:before="0"/>
        <w:ind w:left="4241" w:right="146" w:firstLine="0"/>
        <w:jc w:val="both"/>
        <w:rPr>
          <w:sz w:val="18"/>
        </w:rPr>
      </w:pPr>
      <w:r>
        <w:rPr>
          <w:b/>
          <w:sz w:val="18"/>
        </w:rPr>
        <w:t>Рис. 13. </w:t>
      </w:r>
      <w:r>
        <w:rPr>
          <w:sz w:val="18"/>
        </w:rPr>
        <w:t>Ангиопульмонограмма </w:t>
      </w:r>
      <w:r>
        <w:rPr>
          <w:sz w:val="18"/>
        </w:rPr>
        <w:t>боль- ного С., 52 лет, контроль после РТ. Отмечается улучшение кровотока в нижних</w:t>
      </w:r>
      <w:r>
        <w:rPr>
          <w:spacing w:val="-5"/>
          <w:sz w:val="18"/>
        </w:rPr>
        <w:t> </w:t>
      </w:r>
      <w:r>
        <w:rPr>
          <w:sz w:val="18"/>
        </w:rPr>
        <w:t>сегментах</w:t>
      </w:r>
      <w:r>
        <w:rPr>
          <w:spacing w:val="-5"/>
          <w:sz w:val="18"/>
        </w:rPr>
        <w:t> </w:t>
      </w:r>
      <w:r>
        <w:rPr>
          <w:sz w:val="18"/>
        </w:rPr>
        <w:t>слева.</w:t>
      </w:r>
      <w:r>
        <w:rPr>
          <w:spacing w:val="-5"/>
          <w:sz w:val="18"/>
        </w:rPr>
        <w:t> </w:t>
      </w:r>
      <w:r>
        <w:rPr>
          <w:sz w:val="18"/>
        </w:rPr>
        <w:t>Тромб</w:t>
      </w:r>
      <w:r>
        <w:rPr>
          <w:spacing w:val="-5"/>
          <w:sz w:val="18"/>
        </w:rPr>
        <w:t> </w:t>
      </w:r>
      <w:r>
        <w:rPr>
          <w:sz w:val="18"/>
        </w:rPr>
        <w:t>в</w:t>
      </w:r>
      <w:r>
        <w:rPr>
          <w:spacing w:val="-5"/>
          <w:sz w:val="18"/>
        </w:rPr>
        <w:t> </w:t>
      </w:r>
      <w:r>
        <w:rPr>
          <w:sz w:val="18"/>
        </w:rPr>
        <w:t>про- свете</w:t>
      </w:r>
      <w:r>
        <w:rPr>
          <w:spacing w:val="-4"/>
          <w:sz w:val="18"/>
        </w:rPr>
        <w:t> </w:t>
      </w:r>
      <w:r>
        <w:rPr>
          <w:sz w:val="18"/>
        </w:rPr>
        <w:t>левой</w:t>
      </w:r>
      <w:r>
        <w:rPr>
          <w:spacing w:val="-4"/>
          <w:sz w:val="18"/>
        </w:rPr>
        <w:t> </w:t>
      </w:r>
      <w:r>
        <w:rPr>
          <w:sz w:val="18"/>
        </w:rPr>
        <w:t>лёгочной</w:t>
      </w:r>
      <w:r>
        <w:rPr>
          <w:spacing w:val="-4"/>
          <w:sz w:val="18"/>
        </w:rPr>
        <w:t> </w:t>
      </w:r>
      <w:r>
        <w:rPr>
          <w:sz w:val="18"/>
        </w:rPr>
        <w:t>артерии</w:t>
      </w:r>
      <w:r>
        <w:rPr>
          <w:spacing w:val="-4"/>
          <w:sz w:val="18"/>
        </w:rPr>
        <w:t> </w:t>
      </w:r>
      <w:r>
        <w:rPr>
          <w:sz w:val="18"/>
        </w:rPr>
        <w:t>не</w:t>
      </w:r>
      <w:r>
        <w:rPr>
          <w:spacing w:val="-4"/>
          <w:sz w:val="18"/>
        </w:rPr>
        <w:t> </w:t>
      </w:r>
      <w:r>
        <w:rPr>
          <w:sz w:val="18"/>
        </w:rPr>
        <w:t>визу- </w:t>
      </w:r>
      <w:r>
        <w:rPr>
          <w:spacing w:val="-2"/>
          <w:sz w:val="18"/>
        </w:rPr>
        <w:t>ализируется</w:t>
      </w:r>
    </w:p>
    <w:p>
      <w:pPr>
        <w:pStyle w:val="BodyText"/>
        <w:spacing w:before="66"/>
        <w:rPr>
          <w:sz w:val="18"/>
        </w:rPr>
      </w:pPr>
    </w:p>
    <w:p>
      <w:pPr>
        <w:pStyle w:val="BodyText"/>
        <w:spacing w:line="247" w:lineRule="auto"/>
        <w:ind w:left="141" w:right="146" w:firstLine="283"/>
        <w:jc w:val="both"/>
      </w:pPr>
      <w:r>
        <w:rPr/>
        <w:t>Имплантацию</w:t>
      </w:r>
      <w:r>
        <w:rPr>
          <w:spacing w:val="-13"/>
        </w:rPr>
        <w:t> </w:t>
      </w:r>
      <w:r>
        <w:rPr/>
        <w:t>кава-фильтра</w:t>
      </w:r>
      <w:r>
        <w:rPr>
          <w:spacing w:val="-13"/>
        </w:rPr>
        <w:t> </w:t>
      </w:r>
      <w:r>
        <w:rPr/>
        <w:t>не</w:t>
      </w:r>
      <w:r>
        <w:rPr>
          <w:spacing w:val="-13"/>
        </w:rPr>
        <w:t> </w:t>
      </w:r>
      <w:r>
        <w:rPr/>
        <w:t>проводили,</w:t>
      </w:r>
      <w:r>
        <w:rPr>
          <w:spacing w:val="-13"/>
        </w:rPr>
        <w:t> </w:t>
      </w:r>
      <w:r>
        <w:rPr/>
        <w:t>так</w:t>
      </w:r>
      <w:r>
        <w:rPr>
          <w:spacing w:val="-13"/>
        </w:rPr>
        <w:t> </w:t>
      </w:r>
      <w:r>
        <w:rPr/>
        <w:t>как,</w:t>
      </w:r>
      <w:r>
        <w:rPr>
          <w:spacing w:val="-13"/>
        </w:rPr>
        <w:t> </w:t>
      </w:r>
      <w:r>
        <w:rPr/>
        <w:t>по</w:t>
      </w:r>
      <w:r>
        <w:rPr>
          <w:spacing w:val="-13"/>
        </w:rPr>
        <w:t> </w:t>
      </w:r>
      <w:r>
        <w:rPr/>
        <w:t>данным</w:t>
      </w:r>
      <w:r>
        <w:rPr>
          <w:spacing w:val="-13"/>
        </w:rPr>
        <w:t> </w:t>
      </w:r>
      <w:r>
        <w:rPr/>
        <w:t>контроль- ного ультразвукового дуплексного сканирования, выполненного после тромболизиса,</w:t>
      </w:r>
      <w:r>
        <w:rPr>
          <w:spacing w:val="-7"/>
        </w:rPr>
        <w:t> </w:t>
      </w:r>
      <w:r>
        <w:rPr/>
        <w:t>флотирующая</w:t>
      </w:r>
      <w:r>
        <w:rPr>
          <w:spacing w:val="-7"/>
        </w:rPr>
        <w:t> </w:t>
      </w:r>
      <w:r>
        <w:rPr/>
        <w:t>часть</w:t>
      </w:r>
      <w:r>
        <w:rPr>
          <w:spacing w:val="-7"/>
        </w:rPr>
        <w:t> </w:t>
      </w:r>
      <w:r>
        <w:rPr/>
        <w:t>тромба,</w:t>
      </w:r>
      <w:r>
        <w:rPr>
          <w:spacing w:val="-7"/>
        </w:rPr>
        <w:t> </w:t>
      </w:r>
      <w:r>
        <w:rPr/>
        <w:t>ранее</w:t>
      </w:r>
      <w:r>
        <w:rPr>
          <w:spacing w:val="-7"/>
        </w:rPr>
        <w:t> </w:t>
      </w:r>
      <w:r>
        <w:rPr/>
        <w:t>обнаруженная</w:t>
      </w:r>
      <w:r>
        <w:rPr>
          <w:spacing w:val="-7"/>
        </w:rPr>
        <w:t> </w:t>
      </w:r>
      <w:r>
        <w:rPr/>
        <w:t>в</w:t>
      </w:r>
      <w:r>
        <w:rPr>
          <w:spacing w:val="-7"/>
        </w:rPr>
        <w:t> </w:t>
      </w:r>
      <w:r>
        <w:rPr/>
        <w:t>просвете бедренной вены, не определялась.</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По окончании оперативного вмешательства пациент отметил практиче- ски полное исчезновение одышки. Больной был переведён в отделение ре- анимации, а ещё через сутки после стабилизации состояния – в отделение неотложной сосудистой хирургии, где ему проводили антикоагулянтную, антибактериальную и симптоматическую терапию.</w:t>
      </w:r>
    </w:p>
    <w:p>
      <w:pPr>
        <w:pStyle w:val="BodyText"/>
        <w:spacing w:line="247" w:lineRule="auto"/>
        <w:ind w:left="141" w:right="139" w:firstLine="283"/>
        <w:jc w:val="both"/>
      </w:pPr>
      <w:r>
        <w:rPr/>
        <w:t>В</w:t>
      </w:r>
      <w:r>
        <w:rPr>
          <w:spacing w:val="-14"/>
        </w:rPr>
        <w:t> </w:t>
      </w:r>
      <w:r>
        <w:rPr/>
        <w:t>течение</w:t>
      </w:r>
      <w:r>
        <w:rPr>
          <w:spacing w:val="-14"/>
        </w:rPr>
        <w:t> </w:t>
      </w:r>
      <w:r>
        <w:rPr/>
        <w:t>первых</w:t>
      </w:r>
      <w:r>
        <w:rPr>
          <w:spacing w:val="-14"/>
        </w:rPr>
        <w:t> </w:t>
      </w:r>
      <w:r>
        <w:rPr/>
        <w:t>суток</w:t>
      </w:r>
      <w:r>
        <w:rPr>
          <w:spacing w:val="-13"/>
        </w:rPr>
        <w:t> </w:t>
      </w:r>
      <w:r>
        <w:rPr/>
        <w:t>после</w:t>
      </w:r>
      <w:r>
        <w:rPr>
          <w:spacing w:val="-14"/>
        </w:rPr>
        <w:t> </w:t>
      </w:r>
      <w:r>
        <w:rPr/>
        <w:t>операции</w:t>
      </w:r>
      <w:r>
        <w:rPr>
          <w:spacing w:val="-14"/>
        </w:rPr>
        <w:t> </w:t>
      </w:r>
      <w:r>
        <w:rPr/>
        <w:t>у</w:t>
      </w:r>
      <w:r>
        <w:rPr>
          <w:spacing w:val="-14"/>
        </w:rPr>
        <w:t> </w:t>
      </w:r>
      <w:r>
        <w:rPr/>
        <w:t>пациента</w:t>
      </w:r>
      <w:r>
        <w:rPr>
          <w:spacing w:val="-13"/>
        </w:rPr>
        <w:t> </w:t>
      </w:r>
      <w:r>
        <w:rPr/>
        <w:t>было</w:t>
      </w:r>
      <w:r>
        <w:rPr>
          <w:spacing w:val="-14"/>
        </w:rPr>
        <w:t> </w:t>
      </w:r>
      <w:r>
        <w:rPr/>
        <w:t>отмечено</w:t>
      </w:r>
      <w:r>
        <w:rPr>
          <w:spacing w:val="-14"/>
        </w:rPr>
        <w:t> </w:t>
      </w:r>
      <w:r>
        <w:rPr/>
        <w:t>выде- ление тёмной мочи с положительной реакцией на кровь. В биохимическом анализе крови и мочи определялся свободный гемоглобин 3,12 и 5 мг/мл соответственно.</w:t>
      </w:r>
      <w:r>
        <w:rPr>
          <w:spacing w:val="-4"/>
        </w:rPr>
        <w:t> </w:t>
      </w:r>
      <w:r>
        <w:rPr/>
        <w:t>Также</w:t>
      </w:r>
      <w:r>
        <w:rPr>
          <w:spacing w:val="-4"/>
        </w:rPr>
        <w:t> </w:t>
      </w:r>
      <w:r>
        <w:rPr/>
        <w:t>было</w:t>
      </w:r>
      <w:r>
        <w:rPr>
          <w:spacing w:val="-4"/>
        </w:rPr>
        <w:t> </w:t>
      </w:r>
      <w:r>
        <w:rPr/>
        <w:t>выявлено</w:t>
      </w:r>
      <w:r>
        <w:rPr>
          <w:spacing w:val="-4"/>
        </w:rPr>
        <w:t> </w:t>
      </w:r>
      <w:r>
        <w:rPr/>
        <w:t>транзиторное</w:t>
      </w:r>
      <w:r>
        <w:rPr>
          <w:spacing w:val="-4"/>
        </w:rPr>
        <w:t> </w:t>
      </w:r>
      <w:r>
        <w:rPr/>
        <w:t>повышение</w:t>
      </w:r>
      <w:r>
        <w:rPr>
          <w:spacing w:val="-4"/>
        </w:rPr>
        <w:t> </w:t>
      </w:r>
      <w:r>
        <w:rPr/>
        <w:t>креатини- на крови до 121 мкмоль/л. На следующие сутки при контрольном биохи- мическом анализе свободный гемоглобин не определялся, моча приобрела нормальную окраску.</w:t>
      </w:r>
    </w:p>
    <w:p>
      <w:pPr>
        <w:pStyle w:val="BodyText"/>
        <w:spacing w:line="247" w:lineRule="auto"/>
        <w:ind w:left="141" w:right="139" w:firstLine="283"/>
        <w:jc w:val="both"/>
      </w:pPr>
      <w:r>
        <w:rPr/>
        <w:t>Через неделю после операции была выполнена контрольная спиральная компьютерная</w:t>
      </w:r>
      <w:r>
        <w:rPr>
          <w:spacing w:val="-13"/>
        </w:rPr>
        <w:t> </w:t>
      </w:r>
      <w:r>
        <w:rPr/>
        <w:t>томография</w:t>
      </w:r>
      <w:r>
        <w:rPr>
          <w:spacing w:val="-13"/>
        </w:rPr>
        <w:t> </w:t>
      </w:r>
      <w:r>
        <w:rPr/>
        <w:t>(рис.</w:t>
      </w:r>
      <w:r>
        <w:rPr>
          <w:spacing w:val="-13"/>
        </w:rPr>
        <w:t> </w:t>
      </w:r>
      <w:r>
        <w:rPr/>
        <w:t>14).</w:t>
      </w:r>
      <w:r>
        <w:rPr>
          <w:spacing w:val="-13"/>
        </w:rPr>
        <w:t> </w:t>
      </w:r>
      <w:r>
        <w:rPr/>
        <w:t>По</w:t>
      </w:r>
      <w:r>
        <w:rPr>
          <w:spacing w:val="-13"/>
        </w:rPr>
        <w:t> </w:t>
      </w:r>
      <w:r>
        <w:rPr/>
        <w:t>сравнению</w:t>
      </w:r>
      <w:r>
        <w:rPr>
          <w:spacing w:val="-13"/>
        </w:rPr>
        <w:t> </w:t>
      </w:r>
      <w:r>
        <w:rPr/>
        <w:t>с</w:t>
      </w:r>
      <w:r>
        <w:rPr>
          <w:spacing w:val="-13"/>
        </w:rPr>
        <w:t> </w:t>
      </w:r>
      <w:r>
        <w:rPr/>
        <w:t>предыдущим</w:t>
      </w:r>
      <w:r>
        <w:rPr>
          <w:spacing w:val="-13"/>
        </w:rPr>
        <w:t> </w:t>
      </w:r>
      <w:r>
        <w:rPr/>
        <w:t>исследо- ванием,</w:t>
      </w:r>
      <w:r>
        <w:rPr>
          <w:spacing w:val="-1"/>
        </w:rPr>
        <w:t> </w:t>
      </w:r>
      <w:r>
        <w:rPr/>
        <w:t>была</w:t>
      </w:r>
      <w:r>
        <w:rPr>
          <w:spacing w:val="-1"/>
        </w:rPr>
        <w:t> </w:t>
      </w:r>
      <w:r>
        <w:rPr/>
        <w:t>отмечена</w:t>
      </w:r>
      <w:r>
        <w:rPr>
          <w:spacing w:val="-1"/>
        </w:rPr>
        <w:t> </w:t>
      </w:r>
      <w:r>
        <w:rPr/>
        <w:t>положительная</w:t>
      </w:r>
      <w:r>
        <w:rPr>
          <w:spacing w:val="-1"/>
        </w:rPr>
        <w:t> </w:t>
      </w:r>
      <w:r>
        <w:rPr/>
        <w:t>динамика:</w:t>
      </w:r>
      <w:r>
        <w:rPr>
          <w:spacing w:val="-1"/>
        </w:rPr>
        <w:t> </w:t>
      </w:r>
      <w:r>
        <w:rPr/>
        <w:t>тромботические</w:t>
      </w:r>
      <w:r>
        <w:rPr>
          <w:spacing w:val="-1"/>
        </w:rPr>
        <w:t> </w:t>
      </w:r>
      <w:r>
        <w:rPr/>
        <w:t>массы</w:t>
      </w:r>
      <w:r>
        <w:rPr>
          <w:spacing w:val="-1"/>
        </w:rPr>
        <w:t> </w:t>
      </w:r>
      <w:r>
        <w:rPr/>
        <w:t>в лёгочном</w:t>
      </w:r>
      <w:r>
        <w:rPr>
          <w:spacing w:val="-11"/>
        </w:rPr>
        <w:t> </w:t>
      </w:r>
      <w:r>
        <w:rPr/>
        <w:t>стволе</w:t>
      </w:r>
      <w:r>
        <w:rPr>
          <w:spacing w:val="-11"/>
        </w:rPr>
        <w:t> </w:t>
      </w:r>
      <w:r>
        <w:rPr/>
        <w:t>на</w:t>
      </w:r>
      <w:r>
        <w:rPr>
          <w:spacing w:val="-11"/>
        </w:rPr>
        <w:t> </w:t>
      </w:r>
      <w:r>
        <w:rPr/>
        <w:t>уровне</w:t>
      </w:r>
      <w:r>
        <w:rPr>
          <w:spacing w:val="-11"/>
        </w:rPr>
        <w:t> </w:t>
      </w:r>
      <w:r>
        <w:rPr/>
        <w:t>бифуркации</w:t>
      </w:r>
      <w:r>
        <w:rPr>
          <w:spacing w:val="-11"/>
        </w:rPr>
        <w:t> </w:t>
      </w:r>
      <w:r>
        <w:rPr/>
        <w:t>не</w:t>
      </w:r>
      <w:r>
        <w:rPr>
          <w:spacing w:val="-11"/>
        </w:rPr>
        <w:t> </w:t>
      </w:r>
      <w:r>
        <w:rPr/>
        <w:t>визуализировались,</w:t>
      </w:r>
      <w:r>
        <w:rPr>
          <w:spacing w:val="-11"/>
        </w:rPr>
        <w:t> </w:t>
      </w:r>
      <w:r>
        <w:rPr/>
        <w:t>уменьшился объём тромботических масс в лёгочных артериях с обеих сторон.</w:t>
      </w:r>
    </w:p>
    <w:p>
      <w:pPr>
        <w:pStyle w:val="BodyText"/>
        <w:spacing w:before="13"/>
        <w:rPr>
          <w:sz w:val="20"/>
        </w:rPr>
      </w:pPr>
      <w:r>
        <w:rPr>
          <w:sz w:val="20"/>
        </w:rPr>
        <w:drawing>
          <wp:anchor distT="0" distB="0" distL="0" distR="0" allowOverlap="1" layoutInCell="1" locked="0" behindDoc="1" simplePos="0" relativeHeight="487675392">
            <wp:simplePos x="0" y="0"/>
            <wp:positionH relativeFrom="page">
              <wp:posOffset>1799999</wp:posOffset>
            </wp:positionH>
            <wp:positionV relativeFrom="paragraph">
              <wp:posOffset>170068</wp:posOffset>
            </wp:positionV>
            <wp:extent cx="2463087" cy="2118741"/>
            <wp:effectExtent l="0" t="0" r="0" b="0"/>
            <wp:wrapTopAndBottom/>
            <wp:docPr id="378" name="Image 378"/>
            <wp:cNvGraphicFramePr>
              <a:graphicFrameLocks/>
            </wp:cNvGraphicFramePr>
            <a:graphic>
              <a:graphicData uri="http://schemas.openxmlformats.org/drawingml/2006/picture">
                <pic:pic>
                  <pic:nvPicPr>
                    <pic:cNvPr id="378" name="Image 378"/>
                    <pic:cNvPicPr/>
                  </pic:nvPicPr>
                  <pic:blipFill>
                    <a:blip r:embed="rId281" cstate="print"/>
                    <a:stretch>
                      <a:fillRect/>
                    </a:stretch>
                  </pic:blipFill>
                  <pic:spPr>
                    <a:xfrm>
                      <a:off x="0" y="0"/>
                      <a:ext cx="2463087" cy="2118741"/>
                    </a:xfrm>
                    <a:prstGeom prst="rect">
                      <a:avLst/>
                    </a:prstGeom>
                  </pic:spPr>
                </pic:pic>
              </a:graphicData>
            </a:graphic>
          </wp:anchor>
        </w:drawing>
      </w:r>
    </w:p>
    <w:p>
      <w:pPr>
        <w:pStyle w:val="BodyText"/>
        <w:spacing w:before="15"/>
      </w:pPr>
    </w:p>
    <w:p>
      <w:pPr>
        <w:spacing w:line="232" w:lineRule="auto" w:before="1"/>
        <w:ind w:left="357" w:right="355" w:hanging="1"/>
        <w:jc w:val="center"/>
        <w:rPr>
          <w:sz w:val="18"/>
        </w:rPr>
      </w:pPr>
      <w:r>
        <w:rPr>
          <w:b/>
          <w:sz w:val="18"/>
        </w:rPr>
        <w:t>Рис. 14. </w:t>
      </w:r>
      <w:r>
        <w:rPr>
          <w:sz w:val="18"/>
        </w:rPr>
        <w:t>Больной С. 52 г. МСКТ органов грудной клетки с контрастным усилением (контроль</w:t>
      </w:r>
      <w:r>
        <w:rPr>
          <w:spacing w:val="-7"/>
          <w:sz w:val="18"/>
        </w:rPr>
        <w:t> </w:t>
      </w:r>
      <w:r>
        <w:rPr>
          <w:sz w:val="18"/>
        </w:rPr>
        <w:t>через</w:t>
      </w:r>
      <w:r>
        <w:rPr>
          <w:spacing w:val="-7"/>
          <w:sz w:val="18"/>
        </w:rPr>
        <w:t> </w:t>
      </w:r>
      <w:r>
        <w:rPr>
          <w:sz w:val="18"/>
        </w:rPr>
        <w:t>7</w:t>
      </w:r>
      <w:r>
        <w:rPr>
          <w:spacing w:val="-7"/>
          <w:sz w:val="18"/>
        </w:rPr>
        <w:t> </w:t>
      </w:r>
      <w:r>
        <w:rPr>
          <w:sz w:val="18"/>
        </w:rPr>
        <w:t>дней).</w:t>
      </w:r>
      <w:r>
        <w:rPr>
          <w:spacing w:val="-7"/>
          <w:sz w:val="18"/>
        </w:rPr>
        <w:t> </w:t>
      </w:r>
      <w:r>
        <w:rPr>
          <w:sz w:val="18"/>
        </w:rPr>
        <w:t>Отмечается</w:t>
      </w:r>
      <w:r>
        <w:rPr>
          <w:spacing w:val="-7"/>
          <w:sz w:val="18"/>
        </w:rPr>
        <w:t> </w:t>
      </w:r>
      <w:r>
        <w:rPr>
          <w:sz w:val="18"/>
        </w:rPr>
        <w:t>положительная</w:t>
      </w:r>
      <w:r>
        <w:rPr>
          <w:spacing w:val="-7"/>
          <w:sz w:val="18"/>
        </w:rPr>
        <w:t> </w:t>
      </w:r>
      <w:r>
        <w:rPr>
          <w:sz w:val="18"/>
        </w:rPr>
        <w:t>динамика:</w:t>
      </w:r>
      <w:r>
        <w:rPr>
          <w:spacing w:val="-7"/>
          <w:sz w:val="18"/>
        </w:rPr>
        <w:t> </w:t>
      </w:r>
      <w:r>
        <w:rPr>
          <w:sz w:val="18"/>
        </w:rPr>
        <w:t>тромботические</w:t>
      </w:r>
      <w:r>
        <w:rPr>
          <w:spacing w:val="-7"/>
          <w:sz w:val="18"/>
        </w:rPr>
        <w:t> </w:t>
      </w:r>
      <w:r>
        <w:rPr>
          <w:sz w:val="18"/>
        </w:rPr>
        <w:t>массы в легочном стволе на уровне бифуркации не визуализируются, уменьшился объем тромботических масс в легочных артериях с обеих сторон</w:t>
      </w:r>
    </w:p>
    <w:p>
      <w:pPr>
        <w:pStyle w:val="BodyText"/>
        <w:spacing w:before="67"/>
        <w:rPr>
          <w:sz w:val="18"/>
        </w:rPr>
      </w:pPr>
    </w:p>
    <w:p>
      <w:pPr>
        <w:pStyle w:val="BodyText"/>
        <w:spacing w:line="247" w:lineRule="auto"/>
        <w:ind w:left="141" w:right="140" w:firstLine="283"/>
        <w:jc w:val="both"/>
      </w:pPr>
      <w:r>
        <w:rPr/>
        <w:t>Больной выписан в удовлетворительном состоянии спустя две недели после операции.</w:t>
      </w:r>
    </w:p>
    <w:p>
      <w:pPr>
        <w:pStyle w:val="BodyText"/>
        <w:spacing w:before="6"/>
      </w:pPr>
    </w:p>
    <w:p>
      <w:pPr>
        <w:pStyle w:val="Heading5"/>
      </w:pPr>
      <w:r>
        <w:rPr/>
        <w:t>Клиническое</w:t>
      </w:r>
      <w:r>
        <w:rPr>
          <w:spacing w:val="-11"/>
        </w:rPr>
        <w:t> </w:t>
      </w:r>
      <w:r>
        <w:rPr/>
        <w:t>наблюдение</w:t>
      </w:r>
      <w:r>
        <w:rPr>
          <w:spacing w:val="-11"/>
        </w:rPr>
        <w:t> </w:t>
      </w:r>
      <w:r>
        <w:rPr>
          <w:spacing w:val="-10"/>
        </w:rPr>
        <w:t>2</w:t>
      </w:r>
    </w:p>
    <w:p>
      <w:pPr>
        <w:pStyle w:val="BodyText"/>
        <w:spacing w:line="247" w:lineRule="auto" w:before="7"/>
        <w:ind w:left="141" w:right="139" w:firstLine="283"/>
        <w:jc w:val="both"/>
      </w:pPr>
      <w:r>
        <w:rPr/>
        <w:t>Больной</w:t>
      </w:r>
      <w:r>
        <w:rPr>
          <w:spacing w:val="-13"/>
        </w:rPr>
        <w:t> </w:t>
      </w:r>
      <w:r>
        <w:rPr/>
        <w:t>К.,</w:t>
      </w:r>
      <w:r>
        <w:rPr>
          <w:spacing w:val="-13"/>
        </w:rPr>
        <w:t> </w:t>
      </w:r>
      <w:r>
        <w:rPr/>
        <w:t>29</w:t>
      </w:r>
      <w:r>
        <w:rPr>
          <w:spacing w:val="-13"/>
        </w:rPr>
        <w:t> </w:t>
      </w:r>
      <w:r>
        <w:rPr/>
        <w:t>лет,</w:t>
      </w:r>
      <w:r>
        <w:rPr>
          <w:spacing w:val="-13"/>
        </w:rPr>
        <w:t> </w:t>
      </w:r>
      <w:r>
        <w:rPr/>
        <w:t>поступил</w:t>
      </w:r>
      <w:r>
        <w:rPr>
          <w:spacing w:val="-13"/>
        </w:rPr>
        <w:t> </w:t>
      </w:r>
      <w:r>
        <w:rPr/>
        <w:t>в</w:t>
      </w:r>
      <w:r>
        <w:rPr>
          <w:spacing w:val="-13"/>
        </w:rPr>
        <w:t> </w:t>
      </w:r>
      <w:r>
        <w:rPr/>
        <w:t>клинику</w:t>
      </w:r>
      <w:r>
        <w:rPr>
          <w:spacing w:val="-13"/>
        </w:rPr>
        <w:t> </w:t>
      </w:r>
      <w:r>
        <w:rPr/>
        <w:t>в</w:t>
      </w:r>
      <w:r>
        <w:rPr>
          <w:spacing w:val="-13"/>
        </w:rPr>
        <w:t> </w:t>
      </w:r>
      <w:r>
        <w:rPr/>
        <w:t>тяжёлом</w:t>
      </w:r>
      <w:r>
        <w:rPr>
          <w:spacing w:val="-13"/>
        </w:rPr>
        <w:t> </w:t>
      </w:r>
      <w:r>
        <w:rPr/>
        <w:t>состоянии</w:t>
      </w:r>
      <w:r>
        <w:rPr>
          <w:spacing w:val="-13"/>
        </w:rPr>
        <w:t> </w:t>
      </w:r>
      <w:r>
        <w:rPr/>
        <w:t>с</w:t>
      </w:r>
      <w:r>
        <w:rPr>
          <w:spacing w:val="-13"/>
        </w:rPr>
        <w:t> </w:t>
      </w:r>
      <w:r>
        <w:rPr/>
        <w:t>жалобами на выраженную одышку в покое, боль в грудной клетке и кровохарканье в течение</w:t>
      </w:r>
      <w:r>
        <w:rPr>
          <w:spacing w:val="23"/>
        </w:rPr>
        <w:t> </w:t>
      </w:r>
      <w:r>
        <w:rPr/>
        <w:t>последних</w:t>
      </w:r>
      <w:r>
        <w:rPr>
          <w:spacing w:val="24"/>
        </w:rPr>
        <w:t> </w:t>
      </w:r>
      <w:r>
        <w:rPr/>
        <w:t>48</w:t>
      </w:r>
      <w:r>
        <w:rPr>
          <w:spacing w:val="23"/>
        </w:rPr>
        <w:t> </w:t>
      </w:r>
      <w:r>
        <w:rPr/>
        <w:t>часов.</w:t>
      </w:r>
      <w:r>
        <w:rPr>
          <w:spacing w:val="24"/>
        </w:rPr>
        <w:t> </w:t>
      </w:r>
      <w:r>
        <w:rPr/>
        <w:t>Пациент</w:t>
      </w:r>
      <w:r>
        <w:rPr>
          <w:spacing w:val="23"/>
        </w:rPr>
        <w:t> </w:t>
      </w:r>
      <w:r>
        <w:rPr/>
        <w:t>был</w:t>
      </w:r>
      <w:r>
        <w:rPr>
          <w:spacing w:val="24"/>
        </w:rPr>
        <w:t> </w:t>
      </w:r>
      <w:r>
        <w:rPr/>
        <w:t>госпитализирован</w:t>
      </w:r>
      <w:r>
        <w:rPr>
          <w:spacing w:val="23"/>
        </w:rPr>
        <w:t> </w:t>
      </w:r>
      <w:r>
        <w:rPr/>
        <w:t>в</w:t>
      </w:r>
      <w:r>
        <w:rPr>
          <w:spacing w:val="24"/>
        </w:rPr>
        <w:t> </w:t>
      </w:r>
      <w:r>
        <w:rPr>
          <w:spacing w:val="-2"/>
        </w:rPr>
        <w:t>отделение</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45"/>
        <w:jc w:val="both"/>
      </w:pPr>
      <w:r>
        <w:rPr/>
        <w:t>хирургической реанимации. Из анамнеза известно, что за 3 недели до по- ступления</w:t>
      </w:r>
      <w:r>
        <w:rPr>
          <w:spacing w:val="-10"/>
        </w:rPr>
        <w:t> </w:t>
      </w:r>
      <w:r>
        <w:rPr/>
        <w:t>больной</w:t>
      </w:r>
      <w:r>
        <w:rPr>
          <w:spacing w:val="-10"/>
        </w:rPr>
        <w:t> </w:t>
      </w:r>
      <w:r>
        <w:rPr/>
        <w:t>получил</w:t>
      </w:r>
      <w:r>
        <w:rPr>
          <w:spacing w:val="-10"/>
        </w:rPr>
        <w:t> </w:t>
      </w:r>
      <w:r>
        <w:rPr/>
        <w:t>бытовую</w:t>
      </w:r>
      <w:r>
        <w:rPr>
          <w:spacing w:val="-10"/>
        </w:rPr>
        <w:t> </w:t>
      </w:r>
      <w:r>
        <w:rPr/>
        <w:t>травму,</w:t>
      </w:r>
      <w:r>
        <w:rPr>
          <w:spacing w:val="-10"/>
        </w:rPr>
        <w:t> </w:t>
      </w:r>
      <w:r>
        <w:rPr/>
        <w:t>был</w:t>
      </w:r>
      <w:r>
        <w:rPr>
          <w:spacing w:val="-10"/>
        </w:rPr>
        <w:t> </w:t>
      </w:r>
      <w:r>
        <w:rPr/>
        <w:t>диагностирован</w:t>
      </w:r>
      <w:r>
        <w:rPr>
          <w:spacing w:val="-10"/>
        </w:rPr>
        <w:t> </w:t>
      </w:r>
      <w:r>
        <w:rPr/>
        <w:t>перелом костей левой голени. В специализированном отделении ему был выполнен остеосинтез латеральной лодыжки спицами и винтами, наложена гипсовая </w:t>
      </w:r>
      <w:r>
        <w:rPr>
          <w:spacing w:val="-2"/>
        </w:rPr>
        <w:t>повязка.</w:t>
      </w:r>
    </w:p>
    <w:p>
      <w:pPr>
        <w:pStyle w:val="BodyText"/>
        <w:spacing w:line="247" w:lineRule="auto"/>
        <w:ind w:left="141" w:right="146" w:firstLine="283"/>
        <w:jc w:val="both"/>
      </w:pPr>
      <w:r>
        <w:rPr/>
        <w:t>В отделении реанимации был проведён экспресс-анализ сатурации кро- ви</w:t>
      </w:r>
      <w:r>
        <w:rPr>
          <w:spacing w:val="-3"/>
        </w:rPr>
        <w:t> </w:t>
      </w:r>
      <w:r>
        <w:rPr/>
        <w:t>кислородом.</w:t>
      </w:r>
      <w:r>
        <w:rPr>
          <w:spacing w:val="-3"/>
        </w:rPr>
        <w:t> </w:t>
      </w:r>
      <w:r>
        <w:rPr/>
        <w:t>Отмечено</w:t>
      </w:r>
      <w:r>
        <w:rPr>
          <w:spacing w:val="-3"/>
        </w:rPr>
        <w:t> </w:t>
      </w:r>
      <w:r>
        <w:rPr/>
        <w:t>снижение</w:t>
      </w:r>
      <w:r>
        <w:rPr>
          <w:spacing w:val="-3"/>
        </w:rPr>
        <w:t> </w:t>
      </w:r>
      <w:r>
        <w:rPr/>
        <w:t>до</w:t>
      </w:r>
      <w:r>
        <w:rPr>
          <w:spacing w:val="-3"/>
        </w:rPr>
        <w:t> </w:t>
      </w:r>
      <w:r>
        <w:rPr/>
        <w:t>70–75%.</w:t>
      </w:r>
      <w:r>
        <w:rPr>
          <w:spacing w:val="-3"/>
        </w:rPr>
        <w:t> </w:t>
      </w:r>
      <w:r>
        <w:rPr/>
        <w:t>Систолическое</w:t>
      </w:r>
      <w:r>
        <w:rPr>
          <w:spacing w:val="-3"/>
        </w:rPr>
        <w:t> </w:t>
      </w:r>
      <w:r>
        <w:rPr/>
        <w:t>давление</w:t>
      </w:r>
      <w:r>
        <w:rPr>
          <w:spacing w:val="-3"/>
        </w:rPr>
        <w:t> </w:t>
      </w:r>
      <w:r>
        <w:rPr/>
        <w:t>в лёгочной артерии (СДЛА), измеренное инвазивным способом, составляло 65 мм рт. ст. Пациент переведён на искусственную вентиляцию лёгких.</w:t>
      </w:r>
    </w:p>
    <w:p>
      <w:pPr>
        <w:pStyle w:val="BodyText"/>
        <w:spacing w:line="247" w:lineRule="auto"/>
        <w:ind w:left="4221" w:right="146" w:firstLine="283"/>
        <w:jc w:val="both"/>
      </w:pPr>
      <w:r>
        <w:rPr/>
        <w:drawing>
          <wp:anchor distT="0" distB="0" distL="0" distR="0" allowOverlap="1" layoutInCell="1" locked="0" behindDoc="0" simplePos="0" relativeHeight="15816704">
            <wp:simplePos x="0" y="0"/>
            <wp:positionH relativeFrom="page">
              <wp:posOffset>719999</wp:posOffset>
            </wp:positionH>
            <wp:positionV relativeFrom="paragraph">
              <wp:posOffset>128511</wp:posOffset>
            </wp:positionV>
            <wp:extent cx="2447999" cy="1592143"/>
            <wp:effectExtent l="0" t="0" r="0" b="0"/>
            <wp:wrapNone/>
            <wp:docPr id="379" name="Image 379"/>
            <wp:cNvGraphicFramePr>
              <a:graphicFrameLocks/>
            </wp:cNvGraphicFramePr>
            <a:graphic>
              <a:graphicData uri="http://schemas.openxmlformats.org/drawingml/2006/picture">
                <pic:pic>
                  <pic:nvPicPr>
                    <pic:cNvPr id="379" name="Image 379"/>
                    <pic:cNvPicPr/>
                  </pic:nvPicPr>
                  <pic:blipFill>
                    <a:blip r:embed="rId282" cstate="print"/>
                    <a:stretch>
                      <a:fillRect/>
                    </a:stretch>
                  </pic:blipFill>
                  <pic:spPr>
                    <a:xfrm>
                      <a:off x="0" y="0"/>
                      <a:ext cx="2447999" cy="1592143"/>
                    </a:xfrm>
                    <a:prstGeom prst="rect">
                      <a:avLst/>
                    </a:prstGeom>
                  </pic:spPr>
                </pic:pic>
              </a:graphicData>
            </a:graphic>
          </wp:anchor>
        </w:drawing>
      </w:r>
      <w:r>
        <w:rPr/>
        <w:t>По данным ультразвукового дуплексного сканирования вен </w:t>
      </w:r>
      <w:r>
        <w:rPr>
          <w:spacing w:val="-2"/>
        </w:rPr>
        <w:t>нижних</w:t>
      </w:r>
      <w:r>
        <w:rPr>
          <w:spacing w:val="-9"/>
        </w:rPr>
        <w:t> </w:t>
      </w:r>
      <w:r>
        <w:rPr>
          <w:spacing w:val="-2"/>
        </w:rPr>
        <w:t>конечностей</w:t>
      </w:r>
      <w:r>
        <w:rPr>
          <w:spacing w:val="-9"/>
        </w:rPr>
        <w:t> </w:t>
      </w:r>
      <w:r>
        <w:rPr>
          <w:spacing w:val="-2"/>
        </w:rPr>
        <w:t>у</w:t>
      </w:r>
      <w:r>
        <w:rPr>
          <w:spacing w:val="-9"/>
        </w:rPr>
        <w:t> </w:t>
      </w:r>
      <w:r>
        <w:rPr>
          <w:spacing w:val="-2"/>
        </w:rPr>
        <w:t>больного </w:t>
      </w:r>
      <w:r>
        <w:rPr/>
        <w:t>выявлен окклюзионный тром- </w:t>
      </w:r>
      <w:r>
        <w:rPr>
          <w:spacing w:val="-2"/>
        </w:rPr>
        <w:t>боз</w:t>
      </w:r>
      <w:r>
        <w:rPr>
          <w:spacing w:val="-6"/>
        </w:rPr>
        <w:t> </w:t>
      </w:r>
      <w:r>
        <w:rPr>
          <w:spacing w:val="-2"/>
        </w:rPr>
        <w:t>бедренно-подколенного</w:t>
      </w:r>
      <w:r>
        <w:rPr>
          <w:spacing w:val="-6"/>
        </w:rPr>
        <w:t> </w:t>
      </w:r>
      <w:r>
        <w:rPr>
          <w:spacing w:val="-2"/>
        </w:rPr>
        <w:t>сег- </w:t>
      </w:r>
      <w:r>
        <w:rPr/>
        <w:t>мента</w:t>
      </w:r>
      <w:r>
        <w:rPr>
          <w:spacing w:val="-2"/>
        </w:rPr>
        <w:t> </w:t>
      </w:r>
      <w:r>
        <w:rPr/>
        <w:t>слева,</w:t>
      </w:r>
      <w:r>
        <w:rPr>
          <w:spacing w:val="-2"/>
        </w:rPr>
        <w:t> </w:t>
      </w:r>
      <w:r>
        <w:rPr/>
        <w:t>а</w:t>
      </w:r>
      <w:r>
        <w:rPr>
          <w:spacing w:val="-2"/>
        </w:rPr>
        <w:t> </w:t>
      </w:r>
      <w:r>
        <w:rPr/>
        <w:t>также</w:t>
      </w:r>
      <w:r>
        <w:rPr>
          <w:spacing w:val="-2"/>
        </w:rPr>
        <w:t> </w:t>
      </w:r>
      <w:r>
        <w:rPr/>
        <w:t>косвенные признаки флотации тромба.</w:t>
      </w:r>
    </w:p>
    <w:p>
      <w:pPr>
        <w:pStyle w:val="BodyText"/>
        <w:spacing w:line="247" w:lineRule="auto"/>
        <w:ind w:left="4221" w:right="146" w:firstLine="283"/>
        <w:jc w:val="both"/>
      </w:pPr>
      <w:r>
        <w:rPr/>
        <w:t>При спиральной компью- терной томографии с внутри- венным контрастированием просвет</w:t>
      </w:r>
      <w:r>
        <w:rPr>
          <w:spacing w:val="61"/>
        </w:rPr>
        <w:t> </w:t>
      </w:r>
      <w:r>
        <w:rPr/>
        <w:t>правой</w:t>
      </w:r>
      <w:r>
        <w:rPr>
          <w:spacing w:val="61"/>
        </w:rPr>
        <w:t> </w:t>
      </w:r>
      <w:r>
        <w:rPr>
          <w:spacing w:val="-2"/>
        </w:rPr>
        <w:t>нижнедолевой</w:t>
      </w:r>
    </w:p>
    <w:p>
      <w:pPr>
        <w:pStyle w:val="BodyText"/>
        <w:spacing w:after="0" w:line="247" w:lineRule="auto"/>
        <w:jc w:val="both"/>
        <w:sectPr>
          <w:pgSz w:w="9360" w:h="13330"/>
          <w:pgMar w:header="391" w:footer="505" w:top="880" w:bottom="700" w:left="992" w:right="992"/>
        </w:sectPr>
      </w:pPr>
    </w:p>
    <w:p>
      <w:pPr>
        <w:spacing w:line="232" w:lineRule="auto" w:before="61"/>
        <w:ind w:left="243" w:right="99" w:firstLine="0"/>
        <w:jc w:val="center"/>
        <w:rPr>
          <w:sz w:val="18"/>
        </w:rPr>
      </w:pPr>
      <w:r>
        <w:rPr>
          <w:b/>
          <w:sz w:val="18"/>
        </w:rPr>
        <w:t>Рис.</w:t>
      </w:r>
      <w:r>
        <w:rPr>
          <w:b/>
          <w:spacing w:val="-7"/>
          <w:sz w:val="18"/>
        </w:rPr>
        <w:t> </w:t>
      </w:r>
      <w:r>
        <w:rPr>
          <w:b/>
          <w:sz w:val="18"/>
        </w:rPr>
        <w:t>15.</w:t>
      </w:r>
      <w:r>
        <w:rPr>
          <w:b/>
          <w:spacing w:val="-7"/>
          <w:sz w:val="18"/>
        </w:rPr>
        <w:t> </w:t>
      </w:r>
      <w:r>
        <w:rPr>
          <w:sz w:val="18"/>
        </w:rPr>
        <w:t>Больной</w:t>
      </w:r>
      <w:r>
        <w:rPr>
          <w:spacing w:val="-8"/>
          <w:sz w:val="18"/>
        </w:rPr>
        <w:t> </w:t>
      </w:r>
      <w:r>
        <w:rPr>
          <w:sz w:val="18"/>
        </w:rPr>
        <w:t>К.,</w:t>
      </w:r>
      <w:r>
        <w:rPr>
          <w:spacing w:val="-7"/>
          <w:sz w:val="18"/>
        </w:rPr>
        <w:t> </w:t>
      </w:r>
      <w:r>
        <w:rPr>
          <w:sz w:val="18"/>
        </w:rPr>
        <w:t>29</w:t>
      </w:r>
      <w:r>
        <w:rPr>
          <w:spacing w:val="-7"/>
          <w:sz w:val="18"/>
        </w:rPr>
        <w:t> </w:t>
      </w:r>
      <w:r>
        <w:rPr>
          <w:sz w:val="18"/>
        </w:rPr>
        <w:t>лет.</w:t>
      </w:r>
      <w:r>
        <w:rPr>
          <w:spacing w:val="-7"/>
          <w:sz w:val="18"/>
        </w:rPr>
        <w:t> </w:t>
      </w:r>
      <w:r>
        <w:rPr>
          <w:sz w:val="18"/>
        </w:rPr>
        <w:t>При</w:t>
      </w:r>
      <w:r>
        <w:rPr>
          <w:spacing w:val="-8"/>
          <w:sz w:val="18"/>
        </w:rPr>
        <w:t> </w:t>
      </w:r>
      <w:r>
        <w:rPr>
          <w:sz w:val="18"/>
        </w:rPr>
        <w:t>МСКТ</w:t>
      </w:r>
      <w:r>
        <w:rPr>
          <w:spacing w:val="-7"/>
          <w:sz w:val="18"/>
        </w:rPr>
        <w:t> </w:t>
      </w:r>
      <w:r>
        <w:rPr>
          <w:sz w:val="18"/>
        </w:rPr>
        <w:t>органов с контрастным усилением просвет правой нижнедолевой ветви лёгочной артерии не </w:t>
      </w:r>
      <w:r>
        <w:rPr>
          <w:spacing w:val="-2"/>
          <w:sz w:val="18"/>
        </w:rPr>
        <w:t>контрастируется</w:t>
      </w:r>
    </w:p>
    <w:p>
      <w:pPr>
        <w:pStyle w:val="BodyText"/>
        <w:spacing w:before="81"/>
        <w:rPr>
          <w:sz w:val="20"/>
        </w:rPr>
      </w:pPr>
    </w:p>
    <w:p>
      <w:pPr>
        <w:pStyle w:val="BodyText"/>
        <w:ind w:left="141" w:right="-58"/>
        <w:rPr>
          <w:sz w:val="20"/>
        </w:rPr>
      </w:pPr>
      <w:r>
        <w:rPr>
          <w:sz w:val="20"/>
        </w:rPr>
        <w:drawing>
          <wp:inline distT="0" distB="0" distL="0" distR="0">
            <wp:extent cx="2463558" cy="2246376"/>
            <wp:effectExtent l="0" t="0" r="0" b="0"/>
            <wp:docPr id="380" name="Image 380"/>
            <wp:cNvGraphicFramePr>
              <a:graphicFrameLocks/>
            </wp:cNvGraphicFramePr>
            <a:graphic>
              <a:graphicData uri="http://schemas.openxmlformats.org/drawingml/2006/picture">
                <pic:pic>
                  <pic:nvPicPr>
                    <pic:cNvPr id="380" name="Image 380"/>
                    <pic:cNvPicPr/>
                  </pic:nvPicPr>
                  <pic:blipFill>
                    <a:blip r:embed="rId283" cstate="print"/>
                    <a:stretch>
                      <a:fillRect/>
                    </a:stretch>
                  </pic:blipFill>
                  <pic:spPr>
                    <a:xfrm>
                      <a:off x="0" y="0"/>
                      <a:ext cx="2463558" cy="2246376"/>
                    </a:xfrm>
                    <a:prstGeom prst="rect">
                      <a:avLst/>
                    </a:prstGeom>
                  </pic:spPr>
                </pic:pic>
              </a:graphicData>
            </a:graphic>
          </wp:inline>
        </w:drawing>
      </w:r>
      <w:r>
        <w:rPr>
          <w:sz w:val="20"/>
        </w:rPr>
      </w:r>
    </w:p>
    <w:p>
      <w:pPr>
        <w:pStyle w:val="BodyText"/>
        <w:spacing w:before="30"/>
        <w:rPr>
          <w:sz w:val="18"/>
        </w:rPr>
      </w:pPr>
    </w:p>
    <w:p>
      <w:pPr>
        <w:spacing w:line="232" w:lineRule="auto" w:before="0"/>
        <w:ind w:left="180" w:right="0" w:firstLine="0"/>
        <w:jc w:val="center"/>
        <w:rPr>
          <w:sz w:val="18"/>
        </w:rPr>
      </w:pPr>
      <w:r>
        <w:rPr>
          <w:b/>
          <w:sz w:val="18"/>
        </w:rPr>
        <w:t>Рис.</w:t>
      </w:r>
      <w:r>
        <w:rPr>
          <w:b/>
          <w:spacing w:val="-8"/>
          <w:sz w:val="18"/>
        </w:rPr>
        <w:t> </w:t>
      </w:r>
      <w:r>
        <w:rPr>
          <w:b/>
          <w:sz w:val="18"/>
        </w:rPr>
        <w:t>16.</w:t>
      </w:r>
      <w:r>
        <w:rPr>
          <w:b/>
          <w:spacing w:val="-8"/>
          <w:sz w:val="18"/>
        </w:rPr>
        <w:t> </w:t>
      </w:r>
      <w:r>
        <w:rPr>
          <w:sz w:val="18"/>
        </w:rPr>
        <w:t>Больной</w:t>
      </w:r>
      <w:r>
        <w:rPr>
          <w:spacing w:val="-9"/>
          <w:sz w:val="18"/>
        </w:rPr>
        <w:t> </w:t>
      </w:r>
      <w:r>
        <w:rPr>
          <w:sz w:val="18"/>
        </w:rPr>
        <w:t>К.,</w:t>
      </w:r>
      <w:r>
        <w:rPr>
          <w:spacing w:val="-8"/>
          <w:sz w:val="18"/>
        </w:rPr>
        <w:t> </w:t>
      </w:r>
      <w:r>
        <w:rPr>
          <w:sz w:val="18"/>
        </w:rPr>
        <w:t>29</w:t>
      </w:r>
      <w:r>
        <w:rPr>
          <w:spacing w:val="-8"/>
          <w:sz w:val="18"/>
        </w:rPr>
        <w:t> </w:t>
      </w:r>
      <w:r>
        <w:rPr>
          <w:sz w:val="18"/>
        </w:rPr>
        <w:t>лет.</w:t>
      </w:r>
      <w:r>
        <w:rPr>
          <w:spacing w:val="-8"/>
          <w:sz w:val="18"/>
        </w:rPr>
        <w:t> </w:t>
      </w:r>
      <w:r>
        <w:rPr>
          <w:sz w:val="18"/>
        </w:rPr>
        <w:t>МСКТ</w:t>
      </w:r>
      <w:r>
        <w:rPr>
          <w:spacing w:val="-8"/>
          <w:sz w:val="18"/>
        </w:rPr>
        <w:t> </w:t>
      </w:r>
      <w:r>
        <w:rPr>
          <w:sz w:val="18"/>
        </w:rPr>
        <w:t>с</w:t>
      </w:r>
      <w:r>
        <w:rPr>
          <w:spacing w:val="-8"/>
          <w:sz w:val="18"/>
        </w:rPr>
        <w:t> </w:t>
      </w:r>
      <w:r>
        <w:rPr>
          <w:sz w:val="18"/>
        </w:rPr>
        <w:t>контрастным усилением. В нижней и средней долях правого лёгкого отмечаются признаки инфарктной пневмонии: уплотнение лёгочной ткани по типу</w:t>
      </w:r>
    </w:p>
    <w:p>
      <w:pPr>
        <w:spacing w:line="199" w:lineRule="exact" w:before="0"/>
        <w:ind w:left="180" w:right="0" w:firstLine="0"/>
        <w:jc w:val="center"/>
        <w:rPr>
          <w:sz w:val="18"/>
        </w:rPr>
      </w:pPr>
      <w:r>
        <w:rPr>
          <w:sz w:val="18"/>
        </w:rPr>
        <w:t>«матового</w:t>
      </w:r>
      <w:r>
        <w:rPr>
          <w:spacing w:val="-7"/>
          <w:sz w:val="18"/>
        </w:rPr>
        <w:t> </w:t>
      </w:r>
      <w:r>
        <w:rPr>
          <w:sz w:val="18"/>
        </w:rPr>
        <w:t>стекла»</w:t>
      </w:r>
      <w:r>
        <w:rPr>
          <w:spacing w:val="-7"/>
          <w:sz w:val="18"/>
        </w:rPr>
        <w:t> </w:t>
      </w:r>
      <w:r>
        <w:rPr>
          <w:sz w:val="18"/>
        </w:rPr>
        <w:t>с</w:t>
      </w:r>
      <w:r>
        <w:rPr>
          <w:spacing w:val="-7"/>
          <w:sz w:val="18"/>
        </w:rPr>
        <w:t> </w:t>
      </w:r>
      <w:r>
        <w:rPr>
          <w:sz w:val="18"/>
        </w:rPr>
        <w:t>мозаичной</w:t>
      </w:r>
      <w:r>
        <w:rPr>
          <w:spacing w:val="-7"/>
          <w:sz w:val="18"/>
        </w:rPr>
        <w:t> </w:t>
      </w:r>
      <w:r>
        <w:rPr>
          <w:spacing w:val="-2"/>
          <w:sz w:val="18"/>
        </w:rPr>
        <w:t>структурой</w:t>
      </w:r>
    </w:p>
    <w:p>
      <w:pPr>
        <w:pStyle w:val="BodyText"/>
        <w:tabs>
          <w:tab w:pos="881" w:val="left" w:leader="none"/>
          <w:tab w:pos="1955" w:val="left" w:leader="none"/>
          <w:tab w:pos="2101" w:val="left" w:leader="none"/>
          <w:tab w:pos="2810" w:val="left" w:leader="none"/>
          <w:tab w:pos="2927" w:val="left" w:leader="none"/>
        </w:tabs>
        <w:spacing w:line="247" w:lineRule="auto"/>
        <w:ind w:left="141" w:right="146"/>
        <w:jc w:val="right"/>
      </w:pPr>
      <w:r>
        <w:rPr/>
        <w:br w:type="column"/>
      </w:r>
      <w:r>
        <w:rPr>
          <w:spacing w:val="-2"/>
        </w:rPr>
        <w:t>ветви</w:t>
      </w:r>
      <w:r>
        <w:rPr/>
        <w:tab/>
      </w:r>
      <w:r>
        <w:rPr>
          <w:spacing w:val="-2"/>
        </w:rPr>
        <w:t>лёгочной</w:t>
      </w:r>
      <w:r>
        <w:rPr/>
        <w:tab/>
      </w:r>
      <w:r>
        <w:rPr>
          <w:spacing w:val="-2"/>
        </w:rPr>
        <w:t>артерии</w:t>
      </w:r>
      <w:r>
        <w:rPr/>
        <w:tab/>
        <w:tab/>
      </w:r>
      <w:r>
        <w:rPr>
          <w:spacing w:val="-6"/>
        </w:rPr>
        <w:t>не </w:t>
      </w:r>
      <w:r>
        <w:rPr>
          <w:spacing w:val="-2"/>
        </w:rPr>
        <w:t>визуализировался</w:t>
      </w:r>
      <w:r>
        <w:rPr/>
        <w:tab/>
        <w:tab/>
      </w:r>
      <w:r>
        <w:rPr>
          <w:spacing w:val="-4"/>
        </w:rPr>
        <w:t>(рис.</w:t>
      </w:r>
      <w:r>
        <w:rPr/>
        <w:tab/>
      </w:r>
      <w:r>
        <w:rPr>
          <w:spacing w:val="-6"/>
        </w:rPr>
        <w:t>15). </w:t>
      </w:r>
      <w:r>
        <w:rPr/>
        <w:t>В</w:t>
      </w:r>
      <w:r>
        <w:rPr>
          <w:spacing w:val="40"/>
        </w:rPr>
        <w:t> </w:t>
      </w:r>
      <w:r>
        <w:rPr/>
        <w:t>левой</w:t>
      </w:r>
      <w:r>
        <w:rPr>
          <w:spacing w:val="40"/>
        </w:rPr>
        <w:t> </w:t>
      </w:r>
      <w:r>
        <w:rPr/>
        <w:t>нижнедолевой</w:t>
      </w:r>
      <w:r>
        <w:rPr>
          <w:spacing w:val="40"/>
        </w:rPr>
        <w:t> </w:t>
      </w:r>
      <w:r>
        <w:rPr/>
        <w:t>ветви лёгочной</w:t>
      </w:r>
      <w:r>
        <w:rPr>
          <w:spacing w:val="80"/>
        </w:rPr>
        <w:t> </w:t>
      </w:r>
      <w:r>
        <w:rPr/>
        <w:t>артерии</w:t>
      </w:r>
      <w:r>
        <w:rPr>
          <w:spacing w:val="80"/>
        </w:rPr>
        <w:t> </w:t>
      </w:r>
      <w:r>
        <w:rPr/>
        <w:t>отмечалось наличие</w:t>
      </w:r>
      <w:r>
        <w:rPr>
          <w:spacing w:val="28"/>
        </w:rPr>
        <w:t> </w:t>
      </w:r>
      <w:r>
        <w:rPr/>
        <w:t>пристеночного</w:t>
      </w:r>
      <w:r>
        <w:rPr>
          <w:spacing w:val="28"/>
        </w:rPr>
        <w:t> </w:t>
      </w:r>
      <w:r>
        <w:rPr/>
        <w:t>дефек- та наполнения, перекрывающе- го</w:t>
      </w:r>
      <w:r>
        <w:rPr>
          <w:spacing w:val="-14"/>
        </w:rPr>
        <w:t> </w:t>
      </w:r>
      <w:r>
        <w:rPr/>
        <w:t>просвет</w:t>
      </w:r>
      <w:r>
        <w:rPr>
          <w:spacing w:val="-14"/>
        </w:rPr>
        <w:t> </w:t>
      </w:r>
      <w:r>
        <w:rPr/>
        <w:t>артерии</w:t>
      </w:r>
      <w:r>
        <w:rPr>
          <w:spacing w:val="-14"/>
        </w:rPr>
        <w:t> </w:t>
      </w:r>
      <w:r>
        <w:rPr/>
        <w:t>наполовину. В</w:t>
      </w:r>
      <w:r>
        <w:rPr>
          <w:spacing w:val="40"/>
        </w:rPr>
        <w:t> </w:t>
      </w:r>
      <w:r>
        <w:rPr/>
        <w:t>нижней</w:t>
      </w:r>
      <w:r>
        <w:rPr>
          <w:spacing w:val="40"/>
        </w:rPr>
        <w:t> </w:t>
      </w:r>
      <w:r>
        <w:rPr/>
        <w:t>и</w:t>
      </w:r>
      <w:r>
        <w:rPr>
          <w:spacing w:val="40"/>
        </w:rPr>
        <w:t> </w:t>
      </w:r>
      <w:r>
        <w:rPr/>
        <w:t>средней</w:t>
      </w:r>
      <w:r>
        <w:rPr>
          <w:spacing w:val="40"/>
        </w:rPr>
        <w:t> </w:t>
      </w:r>
      <w:r>
        <w:rPr/>
        <w:t>долях правого</w:t>
      </w:r>
      <w:r>
        <w:rPr>
          <w:spacing w:val="75"/>
        </w:rPr>
        <w:t> </w:t>
      </w:r>
      <w:r>
        <w:rPr/>
        <w:t>лёгкого</w:t>
      </w:r>
      <w:r>
        <w:rPr>
          <w:spacing w:val="75"/>
        </w:rPr>
        <w:t> </w:t>
      </w:r>
      <w:r>
        <w:rPr/>
        <w:t>имели</w:t>
      </w:r>
      <w:r>
        <w:rPr>
          <w:spacing w:val="75"/>
        </w:rPr>
        <w:t> </w:t>
      </w:r>
      <w:r>
        <w:rPr/>
        <w:t>место признаки</w:t>
      </w:r>
      <w:r>
        <w:rPr>
          <w:spacing w:val="40"/>
        </w:rPr>
        <w:t> </w:t>
      </w:r>
      <w:r>
        <w:rPr/>
        <w:t>инфарктной</w:t>
      </w:r>
      <w:r>
        <w:rPr>
          <w:spacing w:val="40"/>
        </w:rPr>
        <w:t> </w:t>
      </w:r>
      <w:r>
        <w:rPr/>
        <w:t>пневмо- </w:t>
      </w:r>
      <w:r>
        <w:rPr>
          <w:spacing w:val="-2"/>
        </w:rPr>
        <w:t>нии:</w:t>
      </w:r>
      <w:r>
        <w:rPr>
          <w:spacing w:val="-12"/>
        </w:rPr>
        <w:t> </w:t>
      </w:r>
      <w:r>
        <w:rPr>
          <w:spacing w:val="-2"/>
        </w:rPr>
        <w:t>уплотнение</w:t>
      </w:r>
      <w:r>
        <w:rPr>
          <w:spacing w:val="-12"/>
        </w:rPr>
        <w:t> </w:t>
      </w:r>
      <w:r>
        <w:rPr>
          <w:spacing w:val="-2"/>
        </w:rPr>
        <w:t>лёгочной</w:t>
      </w:r>
      <w:r>
        <w:rPr>
          <w:spacing w:val="-12"/>
        </w:rPr>
        <w:t> </w:t>
      </w:r>
      <w:r>
        <w:rPr>
          <w:spacing w:val="-2"/>
        </w:rPr>
        <w:t>ткани </w:t>
      </w:r>
      <w:r>
        <w:rPr/>
        <w:t>по</w:t>
      </w:r>
      <w:r>
        <w:rPr>
          <w:spacing w:val="-14"/>
        </w:rPr>
        <w:t> </w:t>
      </w:r>
      <w:r>
        <w:rPr/>
        <w:t>типу</w:t>
      </w:r>
      <w:r>
        <w:rPr>
          <w:spacing w:val="-12"/>
        </w:rPr>
        <w:t> </w:t>
      </w:r>
      <w:r>
        <w:rPr/>
        <w:t>«матового</w:t>
      </w:r>
      <w:r>
        <w:rPr>
          <w:spacing w:val="-12"/>
        </w:rPr>
        <w:t> </w:t>
      </w:r>
      <w:r>
        <w:rPr/>
        <w:t>стекла»</w:t>
      </w:r>
      <w:r>
        <w:rPr>
          <w:spacing w:val="-12"/>
        </w:rPr>
        <w:t> </w:t>
      </w:r>
      <w:r>
        <w:rPr/>
        <w:t>с</w:t>
      </w:r>
      <w:r>
        <w:rPr>
          <w:spacing w:val="-11"/>
        </w:rPr>
        <w:t> </w:t>
      </w:r>
      <w:r>
        <w:rPr>
          <w:spacing w:val="-5"/>
        </w:rPr>
        <w:t>мо-</w:t>
      </w:r>
    </w:p>
    <w:p>
      <w:pPr>
        <w:pStyle w:val="BodyText"/>
        <w:spacing w:line="247" w:lineRule="exact"/>
        <w:ind w:left="141"/>
        <w:jc w:val="both"/>
      </w:pPr>
      <w:r>
        <w:rPr>
          <w:spacing w:val="-2"/>
        </w:rPr>
        <w:t>заичной</w:t>
      </w:r>
      <w:r>
        <w:rPr>
          <w:spacing w:val="-14"/>
        </w:rPr>
        <w:t> </w:t>
      </w:r>
      <w:r>
        <w:rPr>
          <w:spacing w:val="-2"/>
        </w:rPr>
        <w:t>структурой</w:t>
      </w:r>
      <w:r>
        <w:rPr>
          <w:spacing w:val="-11"/>
        </w:rPr>
        <w:t> </w:t>
      </w:r>
      <w:r>
        <w:rPr>
          <w:spacing w:val="-2"/>
        </w:rPr>
        <w:t>(рис.</w:t>
      </w:r>
      <w:r>
        <w:rPr>
          <w:spacing w:val="-11"/>
        </w:rPr>
        <w:t> </w:t>
      </w:r>
      <w:r>
        <w:rPr>
          <w:spacing w:val="-4"/>
        </w:rPr>
        <w:t>16).</w:t>
      </w:r>
    </w:p>
    <w:p>
      <w:pPr>
        <w:pStyle w:val="BodyText"/>
        <w:spacing w:line="247" w:lineRule="auto"/>
        <w:ind w:left="141" w:right="146" w:firstLine="283"/>
        <w:jc w:val="both"/>
      </w:pPr>
      <w:r>
        <w:rPr/>
        <w:t>Для исключения кровоте- чения из верхних отделов же- лудочно-кишечного тракта вы- полнена</w:t>
      </w:r>
      <w:r>
        <w:rPr>
          <w:spacing w:val="-14"/>
        </w:rPr>
        <w:t> </w:t>
      </w:r>
      <w:r>
        <w:rPr/>
        <w:t>эзофагогастродуодено- скопия, при которой выявлены две острые язвы луковицы две- надцатиперстной кишки ще- левидной формы с налётом фибрина без признаков крово- </w:t>
      </w:r>
      <w:r>
        <w:rPr>
          <w:spacing w:val="-2"/>
        </w:rPr>
        <w:t>течения.</w:t>
      </w:r>
    </w:p>
    <w:p>
      <w:pPr>
        <w:pStyle w:val="BodyText"/>
        <w:spacing w:after="0" w:line="247" w:lineRule="auto"/>
        <w:jc w:val="both"/>
        <w:sectPr>
          <w:type w:val="continuous"/>
          <w:pgSz w:w="9360" w:h="13330"/>
          <w:pgMar w:header="391" w:footer="505" w:top="1240" w:bottom="1040" w:left="992" w:right="992"/>
          <w:cols w:num="2" w:equalWidth="0">
            <w:col w:w="4016" w:space="64"/>
            <w:col w:w="3296"/>
          </w:cols>
        </w:sectPr>
      </w:pPr>
    </w:p>
    <w:p>
      <w:pPr>
        <w:pStyle w:val="BodyText"/>
        <w:spacing w:before="34"/>
      </w:pPr>
    </w:p>
    <w:p>
      <w:pPr>
        <w:pStyle w:val="BodyText"/>
        <w:spacing w:line="247" w:lineRule="auto"/>
        <w:ind w:left="141" w:right="146" w:firstLine="283"/>
        <w:jc w:val="both"/>
      </w:pPr>
      <w:r>
        <w:rPr/>
        <w:t>В связи с наличием противопоказаний к тромболитической терапии и тяжёлым состоянием больного была проведена экстренная РТ с использо- ванием системы Jet 9000 Ultra. Удалось восстановить проходимость ниж- недолевых ветвей лёгочных артерий с обеих сторон (рис. 17, 18). Объём тромбэктомии составил 500 мл,</w:t>
      </w:r>
    </w:p>
    <w:p>
      <w:pPr>
        <w:pStyle w:val="BodyText"/>
        <w:spacing w:line="247" w:lineRule="auto"/>
        <w:ind w:left="141" w:right="4226"/>
        <w:jc w:val="both"/>
      </w:pPr>
      <w:r>
        <w:rPr/>
        <w:drawing>
          <wp:anchor distT="0" distB="0" distL="0" distR="0" allowOverlap="1" layoutInCell="1" locked="0" behindDoc="0" simplePos="0" relativeHeight="15817728">
            <wp:simplePos x="0" y="0"/>
            <wp:positionH relativeFrom="page">
              <wp:posOffset>2772003</wp:posOffset>
            </wp:positionH>
            <wp:positionV relativeFrom="paragraph">
              <wp:posOffset>10604</wp:posOffset>
            </wp:positionV>
            <wp:extent cx="2448001" cy="2537993"/>
            <wp:effectExtent l="0" t="0" r="0" b="0"/>
            <wp:wrapNone/>
            <wp:docPr id="381" name="Image 381"/>
            <wp:cNvGraphicFramePr>
              <a:graphicFrameLocks/>
            </wp:cNvGraphicFramePr>
            <a:graphic>
              <a:graphicData uri="http://schemas.openxmlformats.org/drawingml/2006/picture">
                <pic:pic>
                  <pic:nvPicPr>
                    <pic:cNvPr id="381" name="Image 381"/>
                    <pic:cNvPicPr/>
                  </pic:nvPicPr>
                  <pic:blipFill>
                    <a:blip r:embed="rId284" cstate="print"/>
                    <a:stretch>
                      <a:fillRect/>
                    </a:stretch>
                  </pic:blipFill>
                  <pic:spPr>
                    <a:xfrm>
                      <a:off x="0" y="0"/>
                      <a:ext cx="2448001" cy="2537993"/>
                    </a:xfrm>
                    <a:prstGeom prst="rect">
                      <a:avLst/>
                    </a:prstGeom>
                  </pic:spPr>
                </pic:pic>
              </a:graphicData>
            </a:graphic>
          </wp:anchor>
        </w:drawing>
      </w:r>
      <w:r>
        <w:rPr/>
        <w:t>а</w:t>
      </w:r>
      <w:r>
        <w:rPr>
          <w:spacing w:val="-12"/>
        </w:rPr>
        <w:t> </w:t>
      </w:r>
      <w:r>
        <w:rPr/>
        <w:t>её</w:t>
      </w:r>
      <w:r>
        <w:rPr>
          <w:spacing w:val="-12"/>
        </w:rPr>
        <w:t> </w:t>
      </w:r>
      <w:r>
        <w:rPr/>
        <w:t>продолжительность</w:t>
      </w:r>
      <w:r>
        <w:rPr>
          <w:spacing w:val="-12"/>
        </w:rPr>
        <w:t> </w:t>
      </w:r>
      <w:r>
        <w:rPr/>
        <w:t>‒</w:t>
      </w:r>
      <w:r>
        <w:rPr>
          <w:spacing w:val="-12"/>
        </w:rPr>
        <w:t> </w:t>
      </w:r>
      <w:r>
        <w:rPr/>
        <w:t>500</w:t>
      </w:r>
      <w:r>
        <w:rPr>
          <w:spacing w:val="-12"/>
        </w:rPr>
        <w:t> </w:t>
      </w:r>
      <w:r>
        <w:rPr/>
        <w:t>с. Интраоперационно отмечалось улучшение показателей насы- щения крови кислородом.</w:t>
      </w:r>
    </w:p>
    <w:p>
      <w:pPr>
        <w:pStyle w:val="BodyText"/>
        <w:spacing w:line="247" w:lineRule="auto"/>
        <w:ind w:left="141" w:right="4225" w:firstLine="283"/>
        <w:jc w:val="both"/>
      </w:pPr>
      <w:r>
        <w:rPr/>
        <w:t>После вмешательства у больного наблюдались резкое снижение диуреза и </w:t>
      </w:r>
      <w:r>
        <w:rPr/>
        <w:t>выделе- ние тёмной мочи. По данным экспресс-анализа был выявлен свободный гемоглобин в крови (10,8</w:t>
      </w:r>
      <w:r>
        <w:rPr>
          <w:spacing w:val="-14"/>
        </w:rPr>
        <w:t> </w:t>
      </w:r>
      <w:r>
        <w:rPr/>
        <w:t>мг/мл)</w:t>
      </w:r>
      <w:r>
        <w:rPr>
          <w:spacing w:val="-14"/>
        </w:rPr>
        <w:t> </w:t>
      </w:r>
      <w:r>
        <w:rPr/>
        <w:t>и</w:t>
      </w:r>
      <w:r>
        <w:rPr>
          <w:spacing w:val="-14"/>
        </w:rPr>
        <w:t> </w:t>
      </w:r>
      <w:r>
        <w:rPr/>
        <w:t>моче</w:t>
      </w:r>
      <w:r>
        <w:rPr>
          <w:spacing w:val="-13"/>
        </w:rPr>
        <w:t> </w:t>
      </w:r>
      <w:r>
        <w:rPr/>
        <w:t>(4,32</w:t>
      </w:r>
      <w:r>
        <w:rPr>
          <w:spacing w:val="-14"/>
        </w:rPr>
        <w:t> </w:t>
      </w:r>
      <w:r>
        <w:rPr/>
        <w:t>мг/мл). Уровни мочевины, креатинина и калия находились в пределах нормы. С целью предотвра- щения прогрессирования по- чечной</w:t>
      </w:r>
      <w:r>
        <w:rPr>
          <w:spacing w:val="38"/>
        </w:rPr>
        <w:t>  </w:t>
      </w:r>
      <w:r>
        <w:rPr/>
        <w:t>недостаточности</w:t>
      </w:r>
      <w:r>
        <w:rPr>
          <w:spacing w:val="38"/>
        </w:rPr>
        <w:t>  </w:t>
      </w:r>
      <w:r>
        <w:rPr>
          <w:spacing w:val="-5"/>
        </w:rPr>
        <w:t>был</w:t>
      </w:r>
    </w:p>
    <w:p>
      <w:pPr>
        <w:pStyle w:val="BodyText"/>
        <w:spacing w:after="0" w:line="247" w:lineRule="auto"/>
        <w:jc w:val="both"/>
        <w:sectPr>
          <w:pgSz w:w="9360" w:h="13330"/>
          <w:pgMar w:header="328" w:footer="505" w:top="780" w:bottom="700" w:left="992" w:right="992"/>
        </w:sectPr>
      </w:pPr>
    </w:p>
    <w:p>
      <w:pPr>
        <w:pStyle w:val="BodyText"/>
        <w:spacing w:line="247" w:lineRule="auto"/>
        <w:ind w:left="141" w:right="38"/>
        <w:jc w:val="both"/>
      </w:pPr>
      <w:r>
        <w:rPr/>
        <w:t>выполнен сеанс плазмафереза: эксфузия</w:t>
      </w:r>
      <w:r>
        <w:rPr>
          <w:spacing w:val="-2"/>
        </w:rPr>
        <w:t> </w:t>
      </w:r>
      <w:r>
        <w:rPr/>
        <w:t>2500</w:t>
      </w:r>
      <w:r>
        <w:rPr>
          <w:spacing w:val="-2"/>
        </w:rPr>
        <w:t> </w:t>
      </w:r>
      <w:r>
        <w:rPr/>
        <w:t>мл</w:t>
      </w:r>
      <w:r>
        <w:rPr>
          <w:spacing w:val="-2"/>
        </w:rPr>
        <w:t> </w:t>
      </w:r>
      <w:r>
        <w:rPr/>
        <w:t>плазмы</w:t>
      </w:r>
      <w:r>
        <w:rPr>
          <w:spacing w:val="-2"/>
        </w:rPr>
        <w:t> </w:t>
      </w:r>
      <w:r>
        <w:rPr/>
        <w:t>боль- ного с замещением 1200 </w:t>
      </w:r>
      <w:r>
        <w:rPr/>
        <w:t>мл свежезамороженной донорской плазмой,</w:t>
      </w:r>
      <w:r>
        <w:rPr>
          <w:spacing w:val="33"/>
        </w:rPr>
        <w:t> </w:t>
      </w:r>
      <w:r>
        <w:rPr/>
        <w:t>500</w:t>
      </w:r>
      <w:r>
        <w:rPr>
          <w:spacing w:val="33"/>
        </w:rPr>
        <w:t> </w:t>
      </w:r>
      <w:r>
        <w:rPr/>
        <w:t>мл</w:t>
      </w:r>
      <w:r>
        <w:rPr>
          <w:spacing w:val="33"/>
        </w:rPr>
        <w:t> </w:t>
      </w:r>
      <w:r>
        <w:rPr/>
        <w:t>Тетраспана</w:t>
      </w:r>
      <w:r>
        <w:rPr>
          <w:spacing w:val="34"/>
        </w:rPr>
        <w:t> </w:t>
      </w:r>
      <w:r>
        <w:rPr>
          <w:spacing w:val="-5"/>
        </w:rPr>
        <w:t>6,</w:t>
      </w:r>
    </w:p>
    <w:p>
      <w:pPr>
        <w:pStyle w:val="BodyText"/>
        <w:spacing w:line="247" w:lineRule="auto"/>
        <w:ind w:left="141" w:right="38"/>
        <w:jc w:val="both"/>
      </w:pPr>
      <w:r>
        <w:rPr/>
        <w:t>100</w:t>
      </w:r>
      <w:r>
        <w:rPr>
          <w:spacing w:val="-14"/>
        </w:rPr>
        <w:t> </w:t>
      </w:r>
      <w:r>
        <w:rPr/>
        <w:t>мл</w:t>
      </w:r>
      <w:r>
        <w:rPr>
          <w:spacing w:val="-14"/>
        </w:rPr>
        <w:t> </w:t>
      </w:r>
      <w:r>
        <w:rPr/>
        <w:t>20%</w:t>
      </w:r>
      <w:r>
        <w:rPr>
          <w:spacing w:val="-14"/>
        </w:rPr>
        <w:t> </w:t>
      </w:r>
      <w:r>
        <w:rPr/>
        <w:t>Альбумина</w:t>
      </w:r>
      <w:r>
        <w:rPr>
          <w:spacing w:val="-13"/>
        </w:rPr>
        <w:t> </w:t>
      </w:r>
      <w:r>
        <w:rPr/>
        <w:t>и</w:t>
      </w:r>
      <w:r>
        <w:rPr>
          <w:spacing w:val="-14"/>
        </w:rPr>
        <w:t> </w:t>
      </w:r>
      <w:r>
        <w:rPr/>
        <w:t>600</w:t>
      </w:r>
      <w:r>
        <w:rPr>
          <w:spacing w:val="-14"/>
        </w:rPr>
        <w:t> </w:t>
      </w:r>
      <w:r>
        <w:rPr/>
        <w:t>мл физиологического раствора ‒ с переходом</w:t>
      </w:r>
      <w:r>
        <w:rPr>
          <w:spacing w:val="-14"/>
        </w:rPr>
        <w:t> </w:t>
      </w:r>
      <w:r>
        <w:rPr/>
        <w:t>на</w:t>
      </w:r>
      <w:r>
        <w:rPr>
          <w:spacing w:val="-14"/>
        </w:rPr>
        <w:t> </w:t>
      </w:r>
      <w:r>
        <w:rPr/>
        <w:t>сеанс</w:t>
      </w:r>
      <w:r>
        <w:rPr>
          <w:spacing w:val="-14"/>
        </w:rPr>
        <w:t> </w:t>
      </w:r>
      <w:r>
        <w:rPr/>
        <w:t>продлённой вено-венозной</w:t>
      </w:r>
      <w:r>
        <w:rPr>
          <w:spacing w:val="-14"/>
        </w:rPr>
        <w:t> </w:t>
      </w:r>
      <w:r>
        <w:rPr/>
        <w:t>гемофильтрации в течение 20 часов. На </w:t>
      </w:r>
      <w:r>
        <w:rPr/>
        <w:t>следу- ющие сутки, по данным </w:t>
      </w:r>
      <w:r>
        <w:rPr/>
        <w:t>био- химического анализа крови и </w:t>
      </w:r>
      <w:r>
        <w:rPr>
          <w:spacing w:val="-2"/>
        </w:rPr>
        <w:t>мочи,</w:t>
      </w:r>
      <w:r>
        <w:rPr>
          <w:spacing w:val="-7"/>
        </w:rPr>
        <w:t> </w:t>
      </w:r>
      <w:r>
        <w:rPr>
          <w:spacing w:val="-2"/>
        </w:rPr>
        <w:t>свободный</w:t>
      </w:r>
      <w:r>
        <w:rPr>
          <w:spacing w:val="-7"/>
        </w:rPr>
        <w:t> </w:t>
      </w:r>
      <w:r>
        <w:rPr>
          <w:spacing w:val="-2"/>
        </w:rPr>
        <w:t>гемоглобин</w:t>
      </w:r>
      <w:r>
        <w:rPr>
          <w:spacing w:val="-7"/>
        </w:rPr>
        <w:t> </w:t>
      </w:r>
      <w:r>
        <w:rPr>
          <w:spacing w:val="-2"/>
        </w:rPr>
        <w:t>не </w:t>
      </w:r>
      <w:r>
        <w:rPr/>
        <w:t>определялся. Моча </w:t>
      </w:r>
      <w:r>
        <w:rPr/>
        <w:t>приобрела соломенно-жёлтый цвет, темп диуреза восстановился.</w:t>
      </w:r>
    </w:p>
    <w:p>
      <w:pPr>
        <w:pStyle w:val="BodyText"/>
        <w:spacing w:line="247" w:lineRule="auto"/>
        <w:ind w:left="141" w:right="38" w:firstLine="283"/>
        <w:jc w:val="both"/>
      </w:pPr>
      <w:r>
        <w:rPr>
          <w:spacing w:val="-2"/>
        </w:rPr>
        <w:t>По</w:t>
      </w:r>
      <w:r>
        <w:rPr>
          <w:spacing w:val="-12"/>
        </w:rPr>
        <w:t> </w:t>
      </w:r>
      <w:r>
        <w:rPr>
          <w:spacing w:val="-2"/>
        </w:rPr>
        <w:t>данным</w:t>
      </w:r>
      <w:r>
        <w:rPr>
          <w:spacing w:val="-12"/>
        </w:rPr>
        <w:t> </w:t>
      </w:r>
      <w:r>
        <w:rPr>
          <w:spacing w:val="-2"/>
        </w:rPr>
        <w:t>эхокардиографии </w:t>
      </w:r>
      <w:r>
        <w:rPr/>
        <w:t>отмечалась перегрузка </w:t>
      </w:r>
      <w:r>
        <w:rPr/>
        <w:t>правых отделов сердца: трикуспидаль- ная</w:t>
      </w:r>
      <w:r>
        <w:rPr>
          <w:spacing w:val="-10"/>
        </w:rPr>
        <w:t> </w:t>
      </w:r>
      <w:r>
        <w:rPr/>
        <w:t>недостаточность</w:t>
      </w:r>
      <w:r>
        <w:rPr>
          <w:spacing w:val="-10"/>
        </w:rPr>
        <w:t> </w:t>
      </w:r>
      <w:r>
        <w:rPr/>
        <w:t>II</w:t>
      </w:r>
      <w:r>
        <w:rPr>
          <w:spacing w:val="-10"/>
        </w:rPr>
        <w:t> </w:t>
      </w:r>
      <w:r>
        <w:rPr/>
        <w:t>степени, лёгочная гипертензия I–II сте- пени.</w:t>
      </w:r>
      <w:r>
        <w:rPr>
          <w:spacing w:val="32"/>
        </w:rPr>
        <w:t> </w:t>
      </w:r>
      <w:r>
        <w:rPr/>
        <w:t>СДЛА</w:t>
      </w:r>
      <w:r>
        <w:rPr>
          <w:spacing w:val="33"/>
        </w:rPr>
        <w:t> </w:t>
      </w:r>
      <w:r>
        <w:rPr/>
        <w:t>составляло</w:t>
      </w:r>
      <w:r>
        <w:rPr>
          <w:spacing w:val="32"/>
        </w:rPr>
        <w:t> </w:t>
      </w:r>
      <w:r>
        <w:rPr/>
        <w:t>55</w:t>
      </w:r>
      <w:r>
        <w:rPr>
          <w:spacing w:val="33"/>
        </w:rPr>
        <w:t> </w:t>
      </w:r>
      <w:r>
        <w:rPr>
          <w:spacing w:val="-5"/>
        </w:rPr>
        <w:t>мм</w:t>
      </w:r>
    </w:p>
    <w:p>
      <w:pPr>
        <w:spacing w:line="232" w:lineRule="auto" w:before="56"/>
        <w:ind w:left="175" w:right="139" w:firstLine="0"/>
        <w:jc w:val="both"/>
        <w:rPr>
          <w:sz w:val="18"/>
        </w:rPr>
      </w:pPr>
      <w:r>
        <w:rPr/>
        <w:br w:type="column"/>
      </w:r>
      <w:r>
        <w:rPr>
          <w:b/>
          <w:sz w:val="18"/>
        </w:rPr>
        <w:t>Рис. 17. </w:t>
      </w:r>
      <w:r>
        <w:rPr>
          <w:sz w:val="18"/>
        </w:rPr>
        <w:t>Больной К. 29 лет. Ангиопульмонограм- ма.</w:t>
      </w:r>
      <w:r>
        <w:rPr>
          <w:spacing w:val="-12"/>
          <w:sz w:val="18"/>
        </w:rPr>
        <w:t> </w:t>
      </w:r>
      <w:r>
        <w:rPr>
          <w:sz w:val="18"/>
        </w:rPr>
        <w:t>Просвет</w:t>
      </w:r>
      <w:r>
        <w:rPr>
          <w:spacing w:val="-11"/>
          <w:sz w:val="18"/>
        </w:rPr>
        <w:t> </w:t>
      </w:r>
      <w:r>
        <w:rPr>
          <w:sz w:val="18"/>
        </w:rPr>
        <w:t>нижнедолевой</w:t>
      </w:r>
      <w:r>
        <w:rPr>
          <w:spacing w:val="-11"/>
          <w:sz w:val="18"/>
        </w:rPr>
        <w:t> </w:t>
      </w:r>
      <w:r>
        <w:rPr>
          <w:sz w:val="18"/>
        </w:rPr>
        <w:t>ветви</w:t>
      </w:r>
      <w:r>
        <w:rPr>
          <w:spacing w:val="-11"/>
          <w:sz w:val="18"/>
        </w:rPr>
        <w:t> </w:t>
      </w:r>
      <w:r>
        <w:rPr>
          <w:sz w:val="18"/>
        </w:rPr>
        <w:t>слева</w:t>
      </w:r>
      <w:r>
        <w:rPr>
          <w:spacing w:val="-12"/>
          <w:sz w:val="18"/>
        </w:rPr>
        <w:t> </w:t>
      </w:r>
      <w:r>
        <w:rPr>
          <w:sz w:val="18"/>
        </w:rPr>
        <w:t>не</w:t>
      </w:r>
      <w:r>
        <w:rPr>
          <w:spacing w:val="-11"/>
          <w:sz w:val="18"/>
        </w:rPr>
        <w:t> </w:t>
      </w:r>
      <w:r>
        <w:rPr>
          <w:sz w:val="18"/>
        </w:rPr>
        <w:t>контра- </w:t>
      </w:r>
      <w:r>
        <w:rPr>
          <w:spacing w:val="-2"/>
          <w:sz w:val="18"/>
        </w:rPr>
        <w:t>стирует</w:t>
      </w:r>
    </w:p>
    <w:p>
      <w:pPr>
        <w:pStyle w:val="BodyText"/>
        <w:spacing w:before="50"/>
        <w:rPr>
          <w:sz w:val="20"/>
        </w:rPr>
      </w:pPr>
      <w:r>
        <w:rPr>
          <w:sz w:val="20"/>
        </w:rPr>
        <w:drawing>
          <wp:anchor distT="0" distB="0" distL="0" distR="0" allowOverlap="1" layoutInCell="1" locked="0" behindDoc="1" simplePos="0" relativeHeight="487676416">
            <wp:simplePos x="0" y="0"/>
            <wp:positionH relativeFrom="page">
              <wp:posOffset>2772003</wp:posOffset>
            </wp:positionH>
            <wp:positionV relativeFrom="paragraph">
              <wp:posOffset>193341</wp:posOffset>
            </wp:positionV>
            <wp:extent cx="2431377" cy="2420302"/>
            <wp:effectExtent l="0" t="0" r="0" b="0"/>
            <wp:wrapTopAndBottom/>
            <wp:docPr id="382" name="Image 382"/>
            <wp:cNvGraphicFramePr>
              <a:graphicFrameLocks/>
            </wp:cNvGraphicFramePr>
            <a:graphic>
              <a:graphicData uri="http://schemas.openxmlformats.org/drawingml/2006/picture">
                <pic:pic>
                  <pic:nvPicPr>
                    <pic:cNvPr id="382" name="Image 382"/>
                    <pic:cNvPicPr/>
                  </pic:nvPicPr>
                  <pic:blipFill>
                    <a:blip r:embed="rId285" cstate="print"/>
                    <a:stretch>
                      <a:fillRect/>
                    </a:stretch>
                  </pic:blipFill>
                  <pic:spPr>
                    <a:xfrm>
                      <a:off x="0" y="0"/>
                      <a:ext cx="2431377" cy="2420302"/>
                    </a:xfrm>
                    <a:prstGeom prst="rect">
                      <a:avLst/>
                    </a:prstGeom>
                  </pic:spPr>
                </pic:pic>
              </a:graphicData>
            </a:graphic>
          </wp:anchor>
        </w:drawing>
      </w:r>
    </w:p>
    <w:p>
      <w:pPr>
        <w:pStyle w:val="BodyText"/>
        <w:spacing w:before="54"/>
        <w:rPr>
          <w:sz w:val="18"/>
        </w:rPr>
      </w:pPr>
    </w:p>
    <w:p>
      <w:pPr>
        <w:spacing w:line="232" w:lineRule="auto" w:before="1"/>
        <w:ind w:left="141" w:right="139" w:firstLine="0"/>
        <w:jc w:val="both"/>
        <w:rPr>
          <w:sz w:val="18"/>
        </w:rPr>
      </w:pPr>
      <w:r>
        <w:rPr>
          <w:b/>
          <w:sz w:val="18"/>
        </w:rPr>
        <w:t>Рис.</w:t>
      </w:r>
      <w:r>
        <w:rPr>
          <w:b/>
          <w:spacing w:val="-6"/>
          <w:sz w:val="18"/>
        </w:rPr>
        <w:t> </w:t>
      </w:r>
      <w:r>
        <w:rPr>
          <w:b/>
          <w:sz w:val="18"/>
        </w:rPr>
        <w:t>18.</w:t>
      </w:r>
      <w:r>
        <w:rPr>
          <w:b/>
          <w:spacing w:val="33"/>
          <w:sz w:val="18"/>
        </w:rPr>
        <w:t> </w:t>
      </w:r>
      <w:r>
        <w:rPr>
          <w:sz w:val="18"/>
        </w:rPr>
        <w:t>Больной</w:t>
      </w:r>
      <w:r>
        <w:rPr>
          <w:spacing w:val="-6"/>
          <w:sz w:val="18"/>
        </w:rPr>
        <w:t> </w:t>
      </w:r>
      <w:r>
        <w:rPr>
          <w:sz w:val="18"/>
        </w:rPr>
        <w:t>К.,</w:t>
      </w:r>
      <w:r>
        <w:rPr>
          <w:spacing w:val="-6"/>
          <w:sz w:val="18"/>
        </w:rPr>
        <w:t> </w:t>
      </w:r>
      <w:r>
        <w:rPr>
          <w:sz w:val="18"/>
        </w:rPr>
        <w:t>29</w:t>
      </w:r>
      <w:r>
        <w:rPr>
          <w:spacing w:val="-6"/>
          <w:sz w:val="18"/>
        </w:rPr>
        <w:t> </w:t>
      </w:r>
      <w:r>
        <w:rPr>
          <w:sz w:val="18"/>
        </w:rPr>
        <w:t>лет.</w:t>
      </w:r>
      <w:r>
        <w:rPr>
          <w:spacing w:val="-6"/>
          <w:sz w:val="18"/>
        </w:rPr>
        <w:t> </w:t>
      </w:r>
      <w:r>
        <w:rPr>
          <w:sz w:val="18"/>
        </w:rPr>
        <w:t>Ангиопульмонограм- ма − контроль после РТ. Нижнедолевые ветви лёгочных артерий проходимы с обеих сторон</w:t>
      </w:r>
    </w:p>
    <w:p>
      <w:pPr>
        <w:spacing w:after="0" w:line="232" w:lineRule="auto"/>
        <w:jc w:val="both"/>
        <w:rPr>
          <w:sz w:val="18"/>
        </w:rPr>
        <w:sectPr>
          <w:type w:val="continuous"/>
          <w:pgSz w:w="9360" w:h="13330"/>
          <w:pgMar w:header="328" w:footer="505" w:top="1240" w:bottom="1040" w:left="992" w:right="992"/>
          <w:cols w:num="2" w:equalWidth="0">
            <w:col w:w="3183" w:space="49"/>
            <w:col w:w="4144"/>
          </w:cols>
        </w:sectPr>
      </w:pPr>
    </w:p>
    <w:p>
      <w:pPr>
        <w:pStyle w:val="BodyText"/>
        <w:spacing w:line="247" w:lineRule="auto" w:before="200"/>
        <w:ind w:left="141" w:right="146"/>
        <w:jc w:val="both"/>
      </w:pPr>
      <w:r>
        <w:rPr/>
        <w:t>рт.</w:t>
      </w:r>
      <w:r>
        <w:rPr>
          <w:spacing w:val="-9"/>
        </w:rPr>
        <w:t> </w:t>
      </w:r>
      <w:r>
        <w:rPr/>
        <w:t>ст.</w:t>
      </w:r>
      <w:r>
        <w:rPr>
          <w:spacing w:val="-9"/>
        </w:rPr>
        <w:t> </w:t>
      </w:r>
      <w:r>
        <w:rPr/>
        <w:t>При</w:t>
      </w:r>
      <w:r>
        <w:rPr>
          <w:spacing w:val="-9"/>
        </w:rPr>
        <w:t> </w:t>
      </w:r>
      <w:r>
        <w:rPr/>
        <w:t>контрольном</w:t>
      </w:r>
      <w:r>
        <w:rPr>
          <w:spacing w:val="-9"/>
        </w:rPr>
        <w:t> </w:t>
      </w:r>
      <w:r>
        <w:rPr/>
        <w:t>ЭхоКГ</w:t>
      </w:r>
      <w:r>
        <w:rPr>
          <w:spacing w:val="-9"/>
        </w:rPr>
        <w:t> </w:t>
      </w:r>
      <w:r>
        <w:rPr/>
        <w:t>через</w:t>
      </w:r>
      <w:r>
        <w:rPr>
          <w:spacing w:val="-9"/>
        </w:rPr>
        <w:t> </w:t>
      </w:r>
      <w:r>
        <w:rPr/>
        <w:t>3</w:t>
      </w:r>
      <w:r>
        <w:rPr>
          <w:spacing w:val="-9"/>
        </w:rPr>
        <w:t> </w:t>
      </w:r>
      <w:r>
        <w:rPr/>
        <w:t>суток</w:t>
      </w:r>
      <w:r>
        <w:rPr>
          <w:spacing w:val="-9"/>
        </w:rPr>
        <w:t> </w:t>
      </w:r>
      <w:r>
        <w:rPr/>
        <w:t>имело</w:t>
      </w:r>
      <w:r>
        <w:rPr>
          <w:spacing w:val="-9"/>
        </w:rPr>
        <w:t> </w:t>
      </w:r>
      <w:r>
        <w:rPr/>
        <w:t>место</w:t>
      </w:r>
      <w:r>
        <w:rPr>
          <w:spacing w:val="-9"/>
        </w:rPr>
        <w:t> </w:t>
      </w:r>
      <w:r>
        <w:rPr/>
        <w:t>снижение</w:t>
      </w:r>
      <w:r>
        <w:rPr>
          <w:spacing w:val="-9"/>
        </w:rPr>
        <w:t> </w:t>
      </w:r>
      <w:r>
        <w:rPr/>
        <w:t>СДЛА до 35 мм рт. ст.</w:t>
      </w:r>
    </w:p>
    <w:p>
      <w:pPr>
        <w:pStyle w:val="BodyText"/>
        <w:spacing w:line="247" w:lineRule="auto"/>
        <w:ind w:left="141" w:right="145" w:firstLine="283"/>
        <w:jc w:val="both"/>
      </w:pPr>
      <w:r>
        <w:rPr/>
        <w:t>Больной находился в отделении реанимации в течение 7 суток. Ему проводили инфузионную, противоязвенную, симптоматическую, а также антибактериальную</w:t>
      </w:r>
      <w:r>
        <w:rPr>
          <w:spacing w:val="-5"/>
        </w:rPr>
        <w:t> </w:t>
      </w:r>
      <w:r>
        <w:rPr/>
        <w:t>терапию,</w:t>
      </w:r>
      <w:r>
        <w:rPr>
          <w:spacing w:val="-5"/>
        </w:rPr>
        <w:t> </w:t>
      </w:r>
      <w:r>
        <w:rPr/>
        <w:t>направленную</w:t>
      </w:r>
      <w:r>
        <w:rPr>
          <w:spacing w:val="-5"/>
        </w:rPr>
        <w:t> </w:t>
      </w:r>
      <w:r>
        <w:rPr/>
        <w:t>на</w:t>
      </w:r>
      <w:r>
        <w:rPr>
          <w:spacing w:val="-5"/>
        </w:rPr>
        <w:t> </w:t>
      </w:r>
      <w:r>
        <w:rPr/>
        <w:t>борьбу</w:t>
      </w:r>
      <w:r>
        <w:rPr>
          <w:spacing w:val="-5"/>
        </w:rPr>
        <w:t> </w:t>
      </w:r>
      <w:r>
        <w:rPr/>
        <w:t>с</w:t>
      </w:r>
      <w:r>
        <w:rPr>
          <w:spacing w:val="-5"/>
        </w:rPr>
        <w:t> </w:t>
      </w:r>
      <w:r>
        <w:rPr/>
        <w:t>инфарктной</w:t>
      </w:r>
      <w:r>
        <w:rPr>
          <w:spacing w:val="-5"/>
        </w:rPr>
        <w:t> </w:t>
      </w:r>
      <w:r>
        <w:rPr/>
        <w:t>пнев- монией.</w:t>
      </w:r>
      <w:r>
        <w:rPr>
          <w:spacing w:val="-14"/>
        </w:rPr>
        <w:t> </w:t>
      </w:r>
      <w:r>
        <w:rPr/>
        <w:t>Осуществляли</w:t>
      </w:r>
      <w:r>
        <w:rPr>
          <w:spacing w:val="-14"/>
        </w:rPr>
        <w:t> </w:t>
      </w:r>
      <w:r>
        <w:rPr/>
        <w:t>рентгенографический</w:t>
      </w:r>
      <w:r>
        <w:rPr>
          <w:spacing w:val="-14"/>
        </w:rPr>
        <w:t> </w:t>
      </w:r>
      <w:r>
        <w:rPr/>
        <w:t>контроль</w:t>
      </w:r>
      <w:r>
        <w:rPr>
          <w:spacing w:val="-13"/>
        </w:rPr>
        <w:t> </w:t>
      </w:r>
      <w:r>
        <w:rPr/>
        <w:t>в</w:t>
      </w:r>
      <w:r>
        <w:rPr>
          <w:spacing w:val="-14"/>
        </w:rPr>
        <w:t> </w:t>
      </w:r>
      <w:r>
        <w:rPr/>
        <w:t>динамике.</w:t>
      </w:r>
      <w:r>
        <w:rPr>
          <w:spacing w:val="-14"/>
        </w:rPr>
        <w:t> </w:t>
      </w:r>
      <w:r>
        <w:rPr/>
        <w:t>Был</w:t>
      </w:r>
      <w:r>
        <w:rPr>
          <w:spacing w:val="-14"/>
        </w:rPr>
        <w:t> </w:t>
      </w:r>
      <w:r>
        <w:rPr/>
        <w:t>до- стигнут положительный клинический эффект. Для продолжения плановой медикаментозной</w:t>
      </w:r>
      <w:r>
        <w:rPr>
          <w:spacing w:val="-6"/>
        </w:rPr>
        <w:t> </w:t>
      </w:r>
      <w:r>
        <w:rPr/>
        <w:t>терапии</w:t>
      </w:r>
      <w:r>
        <w:rPr>
          <w:spacing w:val="-6"/>
        </w:rPr>
        <w:t> </w:t>
      </w:r>
      <w:r>
        <w:rPr/>
        <w:t>пациент</w:t>
      </w:r>
      <w:r>
        <w:rPr>
          <w:spacing w:val="-6"/>
        </w:rPr>
        <w:t> </w:t>
      </w:r>
      <w:r>
        <w:rPr/>
        <w:t>был</w:t>
      </w:r>
      <w:r>
        <w:rPr>
          <w:spacing w:val="-6"/>
        </w:rPr>
        <w:t> </w:t>
      </w:r>
      <w:r>
        <w:rPr/>
        <w:t>переведён</w:t>
      </w:r>
      <w:r>
        <w:rPr>
          <w:spacing w:val="-6"/>
        </w:rPr>
        <w:t> </w:t>
      </w:r>
      <w:r>
        <w:rPr/>
        <w:t>в</w:t>
      </w:r>
      <w:r>
        <w:rPr>
          <w:spacing w:val="-6"/>
        </w:rPr>
        <w:t> </w:t>
      </w:r>
      <w:r>
        <w:rPr/>
        <w:t>отделение</w:t>
      </w:r>
      <w:r>
        <w:rPr>
          <w:spacing w:val="-6"/>
        </w:rPr>
        <w:t> </w:t>
      </w:r>
      <w:r>
        <w:rPr/>
        <w:t>неотложной сосудистой хирургии.</w:t>
      </w:r>
    </w:p>
    <w:p>
      <w:pPr>
        <w:pStyle w:val="BodyText"/>
        <w:spacing w:line="247" w:lineRule="auto"/>
        <w:ind w:left="141" w:right="146" w:firstLine="283"/>
        <w:jc w:val="both"/>
      </w:pPr>
      <w:r>
        <w:rPr/>
        <w:t>По</w:t>
      </w:r>
      <w:r>
        <w:rPr>
          <w:spacing w:val="-12"/>
        </w:rPr>
        <w:t> </w:t>
      </w:r>
      <w:r>
        <w:rPr/>
        <w:t>данным</w:t>
      </w:r>
      <w:r>
        <w:rPr>
          <w:spacing w:val="-12"/>
        </w:rPr>
        <w:t> </w:t>
      </w:r>
      <w:r>
        <w:rPr/>
        <w:t>контрольной</w:t>
      </w:r>
      <w:r>
        <w:rPr>
          <w:spacing w:val="-12"/>
        </w:rPr>
        <w:t> </w:t>
      </w:r>
      <w:r>
        <w:rPr/>
        <w:t>компьютерной</w:t>
      </w:r>
      <w:r>
        <w:rPr>
          <w:spacing w:val="-12"/>
        </w:rPr>
        <w:t> </w:t>
      </w:r>
      <w:r>
        <w:rPr/>
        <w:t>томографии</w:t>
      </w:r>
      <w:r>
        <w:rPr>
          <w:spacing w:val="-12"/>
        </w:rPr>
        <w:t> </w:t>
      </w:r>
      <w:r>
        <w:rPr/>
        <w:t>с</w:t>
      </w:r>
      <w:r>
        <w:rPr>
          <w:spacing w:val="-12"/>
        </w:rPr>
        <w:t> </w:t>
      </w:r>
      <w:r>
        <w:rPr/>
        <w:t>контрастным</w:t>
      </w:r>
      <w:r>
        <w:rPr>
          <w:spacing w:val="-12"/>
        </w:rPr>
        <w:t> </w:t>
      </w:r>
      <w:r>
        <w:rPr/>
        <w:t>уси- лением,</w:t>
      </w:r>
      <w:r>
        <w:rPr>
          <w:spacing w:val="-2"/>
        </w:rPr>
        <w:t> </w:t>
      </w:r>
      <w:r>
        <w:rPr/>
        <w:t>выполненной через 2 недели после РТ, лёгочные артерии и их </w:t>
      </w:r>
      <w:r>
        <w:rPr>
          <w:spacing w:val="-4"/>
        </w:rPr>
        <w:t>вет-</w:t>
      </w:r>
    </w:p>
    <w:p>
      <w:pPr>
        <w:pStyle w:val="BodyText"/>
        <w:spacing w:line="247" w:lineRule="auto"/>
        <w:ind w:left="4241" w:right="145"/>
        <w:jc w:val="both"/>
      </w:pPr>
      <w:r>
        <w:rPr/>
        <w:drawing>
          <wp:anchor distT="0" distB="0" distL="0" distR="0" allowOverlap="1" layoutInCell="1" locked="0" behindDoc="0" simplePos="0" relativeHeight="15818240">
            <wp:simplePos x="0" y="0"/>
            <wp:positionH relativeFrom="page">
              <wp:posOffset>719999</wp:posOffset>
            </wp:positionH>
            <wp:positionV relativeFrom="paragraph">
              <wp:posOffset>133590</wp:posOffset>
            </wp:positionV>
            <wp:extent cx="2447999" cy="1763692"/>
            <wp:effectExtent l="0" t="0" r="0" b="0"/>
            <wp:wrapNone/>
            <wp:docPr id="383" name="Image 383"/>
            <wp:cNvGraphicFramePr>
              <a:graphicFrameLocks/>
            </wp:cNvGraphicFramePr>
            <a:graphic>
              <a:graphicData uri="http://schemas.openxmlformats.org/drawingml/2006/picture">
                <pic:pic>
                  <pic:nvPicPr>
                    <pic:cNvPr id="383" name="Image 383"/>
                    <pic:cNvPicPr/>
                  </pic:nvPicPr>
                  <pic:blipFill>
                    <a:blip r:embed="rId286" cstate="print"/>
                    <a:stretch>
                      <a:fillRect/>
                    </a:stretch>
                  </pic:blipFill>
                  <pic:spPr>
                    <a:xfrm>
                      <a:off x="0" y="0"/>
                      <a:ext cx="2447999" cy="1763692"/>
                    </a:xfrm>
                    <a:prstGeom prst="rect">
                      <a:avLst/>
                    </a:prstGeom>
                  </pic:spPr>
                </pic:pic>
              </a:graphicData>
            </a:graphic>
          </wp:anchor>
        </w:drawing>
      </w:r>
      <w:r>
        <w:rPr/>
        <w:t>ви проходимы с обеих сторон (рис.</w:t>
      </w:r>
      <w:r>
        <w:rPr>
          <w:spacing w:val="-9"/>
        </w:rPr>
        <w:t> </w:t>
      </w:r>
      <w:r>
        <w:rPr/>
        <w:t>19).</w:t>
      </w:r>
      <w:r>
        <w:rPr>
          <w:spacing w:val="-9"/>
        </w:rPr>
        <w:t> </w:t>
      </w:r>
      <w:r>
        <w:rPr/>
        <w:t>Дефектов</w:t>
      </w:r>
      <w:r>
        <w:rPr>
          <w:spacing w:val="-9"/>
        </w:rPr>
        <w:t> </w:t>
      </w:r>
      <w:r>
        <w:rPr/>
        <w:t>наполнения не выявлено. Отмечены при- знаки постинфарктного пнев- мофиброза в нижних отделах правого лёгкого (рис. 20).</w:t>
      </w:r>
    </w:p>
    <w:p>
      <w:pPr>
        <w:pStyle w:val="BodyText"/>
        <w:spacing w:before="239"/>
      </w:pPr>
    </w:p>
    <w:p>
      <w:pPr>
        <w:spacing w:line="232" w:lineRule="auto" w:before="1"/>
        <w:ind w:left="4241" w:right="146" w:firstLine="0"/>
        <w:jc w:val="both"/>
        <w:rPr>
          <w:sz w:val="18"/>
        </w:rPr>
      </w:pPr>
      <w:r>
        <w:rPr>
          <w:sz w:val="18"/>
        </w:rPr>
        <w:drawing>
          <wp:anchor distT="0" distB="0" distL="0" distR="0" allowOverlap="1" layoutInCell="1" locked="0" behindDoc="0" simplePos="0" relativeHeight="15818752">
            <wp:simplePos x="0" y="0"/>
            <wp:positionH relativeFrom="page">
              <wp:posOffset>720001</wp:posOffset>
            </wp:positionH>
            <wp:positionV relativeFrom="paragraph">
              <wp:posOffset>733420</wp:posOffset>
            </wp:positionV>
            <wp:extent cx="2447998" cy="1648551"/>
            <wp:effectExtent l="0" t="0" r="0" b="0"/>
            <wp:wrapNone/>
            <wp:docPr id="384" name="Image 384"/>
            <wp:cNvGraphicFramePr>
              <a:graphicFrameLocks/>
            </wp:cNvGraphicFramePr>
            <a:graphic>
              <a:graphicData uri="http://schemas.openxmlformats.org/drawingml/2006/picture">
                <pic:pic>
                  <pic:nvPicPr>
                    <pic:cNvPr id="384" name="Image 384"/>
                    <pic:cNvPicPr/>
                  </pic:nvPicPr>
                  <pic:blipFill>
                    <a:blip r:embed="rId287" cstate="print"/>
                    <a:stretch>
                      <a:fillRect/>
                    </a:stretch>
                  </pic:blipFill>
                  <pic:spPr>
                    <a:xfrm>
                      <a:off x="0" y="0"/>
                      <a:ext cx="2447998" cy="1648551"/>
                    </a:xfrm>
                    <a:prstGeom prst="rect">
                      <a:avLst/>
                    </a:prstGeom>
                  </pic:spPr>
                </pic:pic>
              </a:graphicData>
            </a:graphic>
          </wp:anchor>
        </w:drawing>
      </w:r>
      <w:r>
        <w:rPr>
          <w:b/>
          <w:sz w:val="18"/>
        </w:rPr>
        <w:t>Рис. 19. </w:t>
      </w:r>
      <w:r>
        <w:rPr>
          <w:sz w:val="18"/>
        </w:rPr>
        <w:t>Больной К., 29 лет. При кон- трольной компьютерной томографии</w:t>
      </w:r>
      <w:r>
        <w:rPr>
          <w:spacing w:val="80"/>
          <w:sz w:val="18"/>
        </w:rPr>
        <w:t> </w:t>
      </w:r>
      <w:r>
        <w:rPr>
          <w:sz w:val="18"/>
        </w:rPr>
        <w:t>с контрастным усилением, через 2 </w:t>
      </w:r>
      <w:r>
        <w:rPr>
          <w:sz w:val="18"/>
        </w:rPr>
        <w:t>не- дели после РТ, лёгочные артерии и их ветви проходимы с обеих сторон</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40"/>
        <w:rPr>
          <w:sz w:val="18"/>
        </w:rPr>
      </w:pPr>
    </w:p>
    <w:p>
      <w:pPr>
        <w:spacing w:line="232" w:lineRule="auto" w:before="0"/>
        <w:ind w:left="4241" w:right="146" w:firstLine="0"/>
        <w:jc w:val="both"/>
        <w:rPr>
          <w:sz w:val="18"/>
        </w:rPr>
      </w:pPr>
      <w:r>
        <w:rPr>
          <w:b/>
          <w:sz w:val="18"/>
        </w:rPr>
        <w:t>Рис 20. </w:t>
      </w:r>
      <w:r>
        <w:rPr>
          <w:sz w:val="18"/>
        </w:rPr>
        <w:t>Больной К., 29 лет. МСКТ, аксиальная реконструкция, </w:t>
      </w:r>
      <w:r>
        <w:rPr>
          <w:sz w:val="18"/>
        </w:rPr>
        <w:t>лёгочное окно. Признаки постинфарктного пневмофиброза</w:t>
      </w:r>
      <w:r>
        <w:rPr>
          <w:spacing w:val="-10"/>
          <w:sz w:val="18"/>
        </w:rPr>
        <w:t> </w:t>
      </w:r>
      <w:r>
        <w:rPr>
          <w:sz w:val="18"/>
        </w:rPr>
        <w:t>в</w:t>
      </w:r>
      <w:r>
        <w:rPr>
          <w:spacing w:val="-11"/>
          <w:sz w:val="18"/>
        </w:rPr>
        <w:t> </w:t>
      </w:r>
      <w:r>
        <w:rPr>
          <w:sz w:val="18"/>
        </w:rPr>
        <w:t>нижних</w:t>
      </w:r>
      <w:r>
        <w:rPr>
          <w:spacing w:val="-10"/>
          <w:sz w:val="18"/>
        </w:rPr>
        <w:t> </w:t>
      </w:r>
      <w:r>
        <w:rPr>
          <w:sz w:val="18"/>
        </w:rPr>
        <w:t>отделах</w:t>
      </w:r>
      <w:r>
        <w:rPr>
          <w:spacing w:val="-10"/>
          <w:sz w:val="18"/>
        </w:rPr>
        <w:t> </w:t>
      </w:r>
      <w:r>
        <w:rPr>
          <w:sz w:val="18"/>
        </w:rPr>
        <w:t>пра- вого лёгкого</w:t>
      </w:r>
    </w:p>
    <w:p>
      <w:pPr>
        <w:pStyle w:val="BodyText"/>
        <w:spacing w:before="66"/>
        <w:rPr>
          <w:sz w:val="18"/>
        </w:rPr>
      </w:pPr>
    </w:p>
    <w:p>
      <w:pPr>
        <w:pStyle w:val="BodyText"/>
        <w:spacing w:before="1"/>
        <w:ind w:left="425"/>
      </w:pPr>
      <w:r>
        <w:rPr/>
        <w:t>Больной</w:t>
      </w:r>
      <w:r>
        <w:rPr>
          <w:spacing w:val="-10"/>
        </w:rPr>
        <w:t> </w:t>
      </w:r>
      <w:r>
        <w:rPr/>
        <w:t>выписан</w:t>
      </w:r>
      <w:r>
        <w:rPr>
          <w:spacing w:val="-10"/>
        </w:rPr>
        <w:t> </w:t>
      </w:r>
      <w:r>
        <w:rPr/>
        <w:t>в</w:t>
      </w:r>
      <w:r>
        <w:rPr>
          <w:spacing w:val="-10"/>
        </w:rPr>
        <w:t> </w:t>
      </w:r>
      <w:r>
        <w:rPr/>
        <w:t>удовлетворительном</w:t>
      </w:r>
      <w:r>
        <w:rPr>
          <w:spacing w:val="-8"/>
        </w:rPr>
        <w:t> </w:t>
      </w:r>
      <w:r>
        <w:rPr>
          <w:spacing w:val="-2"/>
        </w:rPr>
        <w:t>состоянии.</w:t>
      </w:r>
    </w:p>
    <w:p>
      <w:pPr>
        <w:pStyle w:val="BodyText"/>
        <w:spacing w:before="194"/>
      </w:pPr>
    </w:p>
    <w:p>
      <w:pPr>
        <w:pStyle w:val="Heading4"/>
        <w:ind w:left="-1" w:right="4"/>
      </w:pPr>
      <w:r>
        <w:rPr>
          <w:spacing w:val="-2"/>
        </w:rPr>
        <w:t>ЗАКЛЮЧЕНИЕ</w:t>
      </w:r>
    </w:p>
    <w:p>
      <w:pPr>
        <w:pStyle w:val="BodyText"/>
        <w:spacing w:before="14"/>
        <w:rPr>
          <w:b/>
        </w:rPr>
      </w:pPr>
    </w:p>
    <w:p>
      <w:pPr>
        <w:pStyle w:val="BodyText"/>
        <w:spacing w:line="247" w:lineRule="auto"/>
        <w:ind w:left="141" w:right="146" w:firstLine="283"/>
        <w:jc w:val="both"/>
      </w:pPr>
      <w:r>
        <w:rPr/>
        <w:t>Таким образом, реолитическая тромбэктомия является одним из наибо- лее эффективных методов лечения пациентов с острой массивной ТЭЛА высокого риска.</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2" w:lineRule="auto"/>
        <w:ind w:left="141" w:right="139" w:firstLine="283"/>
        <w:jc w:val="both"/>
      </w:pPr>
      <w:r>
        <w:rPr/>
        <w:t>Применение</w:t>
      </w:r>
      <w:r>
        <w:rPr>
          <w:spacing w:val="-1"/>
        </w:rPr>
        <w:t> </w:t>
      </w:r>
      <w:r>
        <w:rPr/>
        <w:t>продолжительной</w:t>
      </w:r>
      <w:r>
        <w:rPr>
          <w:spacing w:val="-1"/>
        </w:rPr>
        <w:t> </w:t>
      </w:r>
      <w:r>
        <w:rPr/>
        <w:t>и</w:t>
      </w:r>
      <w:r>
        <w:rPr>
          <w:spacing w:val="-1"/>
        </w:rPr>
        <w:t> </w:t>
      </w:r>
      <w:r>
        <w:rPr/>
        <w:t>высокообъёмной</w:t>
      </w:r>
      <w:r>
        <w:rPr>
          <w:spacing w:val="-1"/>
        </w:rPr>
        <w:t> </w:t>
      </w:r>
      <w:r>
        <w:rPr/>
        <w:t>реолитической</w:t>
      </w:r>
      <w:r>
        <w:rPr>
          <w:spacing w:val="-1"/>
        </w:rPr>
        <w:t> </w:t>
      </w:r>
      <w:r>
        <w:rPr/>
        <w:t>тром- бэктомии возможно только в особой клинической ситуации, когда данная методика</w:t>
      </w:r>
      <w:r>
        <w:rPr>
          <w:spacing w:val="-10"/>
        </w:rPr>
        <w:t> </w:t>
      </w:r>
      <w:r>
        <w:rPr/>
        <w:t>становится</w:t>
      </w:r>
      <w:r>
        <w:rPr>
          <w:spacing w:val="-10"/>
        </w:rPr>
        <w:t> </w:t>
      </w:r>
      <w:r>
        <w:rPr/>
        <w:t>одним</w:t>
      </w:r>
      <w:r>
        <w:rPr>
          <w:spacing w:val="-10"/>
        </w:rPr>
        <w:t> </w:t>
      </w:r>
      <w:r>
        <w:rPr/>
        <w:t>из</w:t>
      </w:r>
      <w:r>
        <w:rPr>
          <w:spacing w:val="-10"/>
        </w:rPr>
        <w:t> </w:t>
      </w:r>
      <w:r>
        <w:rPr/>
        <w:t>немногих</w:t>
      </w:r>
      <w:r>
        <w:rPr>
          <w:spacing w:val="-10"/>
        </w:rPr>
        <w:t> </w:t>
      </w:r>
      <w:r>
        <w:rPr/>
        <w:t>возможных</w:t>
      </w:r>
      <w:r>
        <w:rPr>
          <w:spacing w:val="-10"/>
        </w:rPr>
        <w:t> </w:t>
      </w:r>
      <w:r>
        <w:rPr/>
        <w:t>методов</w:t>
      </w:r>
      <w:r>
        <w:rPr>
          <w:spacing w:val="-11"/>
        </w:rPr>
        <w:t> </w:t>
      </w:r>
      <w:r>
        <w:rPr/>
        <w:t>радикального </w:t>
      </w:r>
      <w:r>
        <w:rPr>
          <w:spacing w:val="-2"/>
        </w:rPr>
        <w:t>лечения.</w:t>
      </w:r>
    </w:p>
    <w:p>
      <w:pPr>
        <w:pStyle w:val="BodyText"/>
        <w:spacing w:line="242" w:lineRule="auto" w:before="3"/>
        <w:ind w:left="141" w:right="139" w:firstLine="283"/>
        <w:jc w:val="both"/>
      </w:pPr>
      <w:r>
        <w:rPr/>
        <w:t>Проанализировав</w:t>
      </w:r>
      <w:r>
        <w:rPr>
          <w:spacing w:val="-3"/>
        </w:rPr>
        <w:t> </w:t>
      </w:r>
      <w:r>
        <w:rPr/>
        <w:t>наш</w:t>
      </w:r>
      <w:r>
        <w:rPr>
          <w:spacing w:val="-3"/>
        </w:rPr>
        <w:t> </w:t>
      </w:r>
      <w:r>
        <w:rPr/>
        <w:t>опыт</w:t>
      </w:r>
      <w:r>
        <w:rPr>
          <w:spacing w:val="-3"/>
        </w:rPr>
        <w:t> </w:t>
      </w:r>
      <w:r>
        <w:rPr/>
        <w:t>и</w:t>
      </w:r>
      <w:r>
        <w:rPr>
          <w:spacing w:val="-3"/>
        </w:rPr>
        <w:t> </w:t>
      </w:r>
      <w:r>
        <w:rPr/>
        <w:t>данные</w:t>
      </w:r>
      <w:r>
        <w:rPr>
          <w:spacing w:val="-3"/>
        </w:rPr>
        <w:t> </w:t>
      </w:r>
      <w:r>
        <w:rPr/>
        <w:t>отечественных,</w:t>
      </w:r>
      <w:r>
        <w:rPr>
          <w:spacing w:val="-3"/>
        </w:rPr>
        <w:t> </w:t>
      </w:r>
      <w:r>
        <w:rPr/>
        <w:t>а</w:t>
      </w:r>
      <w:r>
        <w:rPr>
          <w:spacing w:val="-3"/>
        </w:rPr>
        <w:t> </w:t>
      </w:r>
      <w:r>
        <w:rPr/>
        <w:t>также</w:t>
      </w:r>
      <w:r>
        <w:rPr>
          <w:spacing w:val="-3"/>
        </w:rPr>
        <w:t> </w:t>
      </w:r>
      <w:r>
        <w:rPr/>
        <w:t>иностран- </w:t>
      </w:r>
      <w:r>
        <w:rPr>
          <w:spacing w:val="-2"/>
        </w:rPr>
        <w:t>ных</w:t>
      </w:r>
      <w:r>
        <w:rPr>
          <w:spacing w:val="-12"/>
        </w:rPr>
        <w:t> </w:t>
      </w:r>
      <w:r>
        <w:rPr>
          <w:spacing w:val="-2"/>
        </w:rPr>
        <w:t>научных</w:t>
      </w:r>
      <w:r>
        <w:rPr>
          <w:spacing w:val="-12"/>
        </w:rPr>
        <w:t> </w:t>
      </w:r>
      <w:r>
        <w:rPr>
          <w:spacing w:val="-2"/>
        </w:rPr>
        <w:t>публикаций,</w:t>
      </w:r>
      <w:r>
        <w:rPr>
          <w:spacing w:val="-12"/>
        </w:rPr>
        <w:t> </w:t>
      </w:r>
      <w:r>
        <w:rPr>
          <w:spacing w:val="-2"/>
        </w:rPr>
        <w:t>по</w:t>
      </w:r>
      <w:r>
        <w:rPr>
          <w:spacing w:val="-11"/>
        </w:rPr>
        <w:t> </w:t>
      </w:r>
      <w:r>
        <w:rPr>
          <w:spacing w:val="-2"/>
        </w:rPr>
        <w:t>использованию</w:t>
      </w:r>
      <w:r>
        <w:rPr>
          <w:spacing w:val="-12"/>
        </w:rPr>
        <w:t> </w:t>
      </w:r>
      <w:r>
        <w:rPr>
          <w:spacing w:val="-2"/>
        </w:rPr>
        <w:t>AngioJet</w:t>
      </w:r>
      <w:r>
        <w:rPr>
          <w:spacing w:val="-12"/>
        </w:rPr>
        <w:t> </w:t>
      </w:r>
      <w:r>
        <w:rPr>
          <w:spacing w:val="-2"/>
        </w:rPr>
        <w:t>при</w:t>
      </w:r>
      <w:r>
        <w:rPr>
          <w:spacing w:val="-10"/>
        </w:rPr>
        <w:t> </w:t>
      </w:r>
      <w:r>
        <w:rPr>
          <w:spacing w:val="-2"/>
        </w:rPr>
        <w:t>массивной</w:t>
      </w:r>
      <w:r>
        <w:rPr>
          <w:spacing w:val="-10"/>
        </w:rPr>
        <w:t> </w:t>
      </w:r>
      <w:r>
        <w:rPr>
          <w:spacing w:val="-2"/>
        </w:rPr>
        <w:t>ТЭЛА, </w:t>
      </w:r>
      <w:r>
        <w:rPr/>
        <w:t>мы</w:t>
      </w:r>
      <w:r>
        <w:rPr>
          <w:spacing w:val="-8"/>
        </w:rPr>
        <w:t> </w:t>
      </w:r>
      <w:r>
        <w:rPr/>
        <w:t>приходим</w:t>
      </w:r>
      <w:r>
        <w:rPr>
          <w:spacing w:val="-8"/>
        </w:rPr>
        <w:t> </w:t>
      </w:r>
      <w:r>
        <w:rPr/>
        <w:t>к</w:t>
      </w:r>
      <w:r>
        <w:rPr>
          <w:spacing w:val="-8"/>
        </w:rPr>
        <w:t> </w:t>
      </w:r>
      <w:r>
        <w:rPr/>
        <w:t>выводу,</w:t>
      </w:r>
      <w:r>
        <w:rPr>
          <w:spacing w:val="-8"/>
        </w:rPr>
        <w:t> </w:t>
      </w:r>
      <w:r>
        <w:rPr/>
        <w:t>что</w:t>
      </w:r>
      <w:r>
        <w:rPr>
          <w:spacing w:val="-8"/>
        </w:rPr>
        <w:t> </w:t>
      </w:r>
      <w:r>
        <w:rPr/>
        <w:t>РТ</w:t>
      </w:r>
      <w:r>
        <w:rPr>
          <w:spacing w:val="-8"/>
        </w:rPr>
        <w:t> </w:t>
      </w:r>
      <w:r>
        <w:rPr/>
        <w:t>−</w:t>
      </w:r>
      <w:r>
        <w:rPr>
          <w:spacing w:val="-8"/>
        </w:rPr>
        <w:t> </w:t>
      </w:r>
      <w:r>
        <w:rPr/>
        <w:t>высокоэффективный</w:t>
      </w:r>
      <w:r>
        <w:rPr>
          <w:spacing w:val="-8"/>
        </w:rPr>
        <w:t> </w:t>
      </w:r>
      <w:r>
        <w:rPr/>
        <w:t>метод</w:t>
      </w:r>
      <w:r>
        <w:rPr>
          <w:spacing w:val="-8"/>
        </w:rPr>
        <w:t> </w:t>
      </w:r>
      <w:r>
        <w:rPr/>
        <w:t>лечения</w:t>
      </w:r>
      <w:r>
        <w:rPr>
          <w:spacing w:val="-8"/>
        </w:rPr>
        <w:t> </w:t>
      </w:r>
      <w:r>
        <w:rPr/>
        <w:t>с</w:t>
      </w:r>
      <w:r>
        <w:rPr>
          <w:spacing w:val="-8"/>
        </w:rPr>
        <w:t> </w:t>
      </w:r>
      <w:r>
        <w:rPr/>
        <w:t>низ- ким</w:t>
      </w:r>
      <w:r>
        <w:rPr>
          <w:spacing w:val="-1"/>
        </w:rPr>
        <w:t> </w:t>
      </w:r>
      <w:r>
        <w:rPr/>
        <w:t>риском</w:t>
      </w:r>
      <w:r>
        <w:rPr>
          <w:spacing w:val="-1"/>
        </w:rPr>
        <w:t> </w:t>
      </w:r>
      <w:r>
        <w:rPr/>
        <w:t>осложнений</w:t>
      </w:r>
      <w:r>
        <w:rPr>
          <w:spacing w:val="-1"/>
        </w:rPr>
        <w:t> </w:t>
      </w:r>
      <w:r>
        <w:rPr/>
        <w:t>и</w:t>
      </w:r>
      <w:r>
        <w:rPr>
          <w:spacing w:val="-1"/>
        </w:rPr>
        <w:t> </w:t>
      </w:r>
      <w:r>
        <w:rPr/>
        <w:t>относительно</w:t>
      </w:r>
      <w:r>
        <w:rPr>
          <w:spacing w:val="-1"/>
        </w:rPr>
        <w:t> </w:t>
      </w:r>
      <w:r>
        <w:rPr/>
        <w:t>низкой</w:t>
      </w:r>
      <w:r>
        <w:rPr>
          <w:spacing w:val="-1"/>
        </w:rPr>
        <w:t> </w:t>
      </w:r>
      <w:r>
        <w:rPr/>
        <w:t>смертностью.</w:t>
      </w:r>
      <w:r>
        <w:rPr>
          <w:spacing w:val="-1"/>
        </w:rPr>
        <w:t> </w:t>
      </w:r>
      <w:r>
        <w:rPr/>
        <w:t>РТ</w:t>
      </w:r>
      <w:r>
        <w:rPr>
          <w:spacing w:val="-1"/>
        </w:rPr>
        <w:t> </w:t>
      </w:r>
      <w:r>
        <w:rPr/>
        <w:t>обладает высокой эффективностью как в комплексе с тромболитической терапией, так</w:t>
      </w:r>
      <w:r>
        <w:rPr>
          <w:spacing w:val="-11"/>
        </w:rPr>
        <w:t> </w:t>
      </w:r>
      <w:r>
        <w:rPr/>
        <w:t>и</w:t>
      </w:r>
      <w:r>
        <w:rPr>
          <w:spacing w:val="-11"/>
        </w:rPr>
        <w:t> </w:t>
      </w:r>
      <w:r>
        <w:rPr/>
        <w:t>в</w:t>
      </w:r>
      <w:r>
        <w:rPr>
          <w:spacing w:val="-11"/>
        </w:rPr>
        <w:t> </w:t>
      </w:r>
      <w:r>
        <w:rPr/>
        <w:t>качестве</w:t>
      </w:r>
      <w:r>
        <w:rPr>
          <w:spacing w:val="-11"/>
        </w:rPr>
        <w:t> </w:t>
      </w:r>
      <w:r>
        <w:rPr/>
        <w:t>самостоятельного</w:t>
      </w:r>
      <w:r>
        <w:rPr>
          <w:spacing w:val="-11"/>
        </w:rPr>
        <w:t> </w:t>
      </w:r>
      <w:r>
        <w:rPr/>
        <w:t>метода</w:t>
      </w:r>
      <w:r>
        <w:rPr>
          <w:spacing w:val="-11"/>
        </w:rPr>
        <w:t> </w:t>
      </w:r>
      <w:r>
        <w:rPr/>
        <w:t>у</w:t>
      </w:r>
      <w:r>
        <w:rPr>
          <w:spacing w:val="-11"/>
        </w:rPr>
        <w:t> </w:t>
      </w:r>
      <w:r>
        <w:rPr/>
        <w:t>больных</w:t>
      </w:r>
      <w:r>
        <w:rPr>
          <w:spacing w:val="-11"/>
        </w:rPr>
        <w:t> </w:t>
      </w:r>
      <w:r>
        <w:rPr/>
        <w:t>с</w:t>
      </w:r>
      <w:r>
        <w:rPr>
          <w:spacing w:val="-11"/>
        </w:rPr>
        <w:t> </w:t>
      </w:r>
      <w:r>
        <w:rPr/>
        <w:t>противопоказаниями к применению медикаментозного тромболизиса.</w:t>
      </w:r>
    </w:p>
    <w:p>
      <w:pPr>
        <w:pStyle w:val="BodyText"/>
        <w:spacing w:line="242" w:lineRule="auto" w:before="4"/>
        <w:ind w:left="141" w:right="139" w:firstLine="283"/>
        <w:jc w:val="both"/>
      </w:pPr>
      <w:r>
        <w:rPr/>
        <w:t>Однако, необходим адекватный клинический и лабораторный монито- ринг. Он позволяет вовремя выявить и начать лечение острого гемолиза, который может возникнуть при вынужденном использовании больших объёмов физиологического раствора для РТ. На наш взгляд, эффективное</w:t>
      </w:r>
      <w:r>
        <w:rPr>
          <w:spacing w:val="40"/>
        </w:rPr>
        <w:t> </w:t>
      </w:r>
      <w:r>
        <w:rPr/>
        <w:t>и</w:t>
      </w:r>
      <w:r>
        <w:rPr>
          <w:spacing w:val="-10"/>
        </w:rPr>
        <w:t> </w:t>
      </w:r>
      <w:r>
        <w:rPr/>
        <w:t>гарантированно</w:t>
      </w:r>
      <w:r>
        <w:rPr>
          <w:spacing w:val="-10"/>
        </w:rPr>
        <w:t> </w:t>
      </w:r>
      <w:r>
        <w:rPr/>
        <w:t>безопасное</w:t>
      </w:r>
      <w:r>
        <w:rPr>
          <w:spacing w:val="-10"/>
        </w:rPr>
        <w:t> </w:t>
      </w:r>
      <w:r>
        <w:rPr/>
        <w:t>применение</w:t>
      </w:r>
      <w:r>
        <w:rPr>
          <w:spacing w:val="-10"/>
        </w:rPr>
        <w:t> </w:t>
      </w:r>
      <w:r>
        <w:rPr/>
        <w:t>РТ</w:t>
      </w:r>
      <w:r>
        <w:rPr>
          <w:spacing w:val="-10"/>
        </w:rPr>
        <w:t> </w:t>
      </w:r>
      <w:r>
        <w:rPr/>
        <w:t>возможно</w:t>
      </w:r>
      <w:r>
        <w:rPr>
          <w:spacing w:val="-10"/>
        </w:rPr>
        <w:t> </w:t>
      </w:r>
      <w:r>
        <w:rPr/>
        <w:t>только</w:t>
      </w:r>
      <w:r>
        <w:rPr>
          <w:spacing w:val="-10"/>
        </w:rPr>
        <w:t> </w:t>
      </w:r>
      <w:r>
        <w:rPr/>
        <w:t>в</w:t>
      </w:r>
      <w:r>
        <w:rPr>
          <w:spacing w:val="-10"/>
        </w:rPr>
        <w:t> </w:t>
      </w:r>
      <w:r>
        <w:rPr/>
        <w:t>многопро- фильном стационаре, где можно провести плазмаферез и вено-венозную гемофильтрацию в экстренном порядке. Следует придерживаться мини- мально возможного объёма тромбэктомии, так как эта величина напрямую влияет на выраженность гемолиза.</w:t>
      </w:r>
    </w:p>
    <w:p>
      <w:pPr>
        <w:pStyle w:val="BodyText"/>
        <w:spacing w:line="242" w:lineRule="auto" w:before="5"/>
        <w:ind w:left="141" w:right="139" w:firstLine="283"/>
        <w:jc w:val="both"/>
      </w:pPr>
      <w:r>
        <w:rPr/>
        <w:t>Незначительный гемолиз, характеризующийся появлением небольших концентраций свободного гемоглобина в крови и моче в течение первых суток, не требует проведения специальных лечебных мероприятий.</w:t>
      </w:r>
    </w:p>
    <w:p>
      <w:pPr>
        <w:pStyle w:val="BodyText"/>
        <w:spacing w:line="242" w:lineRule="auto" w:before="1"/>
        <w:ind w:left="141" w:right="138" w:firstLine="283"/>
        <w:jc w:val="both"/>
      </w:pPr>
      <w:r>
        <w:rPr/>
        <w:t>В</w:t>
      </w:r>
      <w:r>
        <w:rPr>
          <w:spacing w:val="-14"/>
        </w:rPr>
        <w:t> </w:t>
      </w:r>
      <w:r>
        <w:rPr/>
        <w:t>наших</w:t>
      </w:r>
      <w:r>
        <w:rPr>
          <w:spacing w:val="-14"/>
        </w:rPr>
        <w:t> </w:t>
      </w:r>
      <w:r>
        <w:rPr/>
        <w:t>клинических</w:t>
      </w:r>
      <w:r>
        <w:rPr>
          <w:spacing w:val="-14"/>
        </w:rPr>
        <w:t> </w:t>
      </w:r>
      <w:r>
        <w:rPr/>
        <w:t>наблюдениях</w:t>
      </w:r>
      <w:r>
        <w:rPr>
          <w:spacing w:val="-13"/>
        </w:rPr>
        <w:t> </w:t>
      </w:r>
      <w:r>
        <w:rPr/>
        <w:t>применение</w:t>
      </w:r>
      <w:r>
        <w:rPr>
          <w:spacing w:val="-14"/>
        </w:rPr>
        <w:t> </w:t>
      </w:r>
      <w:r>
        <w:rPr/>
        <w:t>системы</w:t>
      </w:r>
      <w:r>
        <w:rPr>
          <w:spacing w:val="-14"/>
        </w:rPr>
        <w:t> </w:t>
      </w:r>
      <w:r>
        <w:rPr/>
        <w:t>AngioJet</w:t>
      </w:r>
      <w:r>
        <w:rPr>
          <w:spacing w:val="-14"/>
        </w:rPr>
        <w:t> </w:t>
      </w:r>
      <w:r>
        <w:rPr/>
        <w:t>в</w:t>
      </w:r>
      <w:r>
        <w:rPr>
          <w:spacing w:val="-13"/>
        </w:rPr>
        <w:t> </w:t>
      </w:r>
      <w:r>
        <w:rPr/>
        <w:t>пер- </w:t>
      </w:r>
      <w:r>
        <w:rPr>
          <w:spacing w:val="-2"/>
        </w:rPr>
        <w:t>вом случае позволило значительно улучшить результаты тромболитической </w:t>
      </w:r>
      <w:r>
        <w:rPr/>
        <w:t>терапии,</w:t>
      </w:r>
      <w:r>
        <w:rPr>
          <w:spacing w:val="-8"/>
        </w:rPr>
        <w:t> </w:t>
      </w:r>
      <w:r>
        <w:rPr/>
        <w:t>которая</w:t>
      </w:r>
      <w:r>
        <w:rPr>
          <w:spacing w:val="-8"/>
        </w:rPr>
        <w:t> </w:t>
      </w:r>
      <w:r>
        <w:rPr/>
        <w:t>в</w:t>
      </w:r>
      <w:r>
        <w:rPr>
          <w:spacing w:val="-8"/>
        </w:rPr>
        <w:t> </w:t>
      </w:r>
      <w:r>
        <w:rPr/>
        <w:t>настоящее</w:t>
      </w:r>
      <w:r>
        <w:rPr>
          <w:spacing w:val="-8"/>
        </w:rPr>
        <w:t> </w:t>
      </w:r>
      <w:r>
        <w:rPr/>
        <w:t>время</w:t>
      </w:r>
      <w:r>
        <w:rPr>
          <w:spacing w:val="-8"/>
        </w:rPr>
        <w:t> </w:t>
      </w:r>
      <w:r>
        <w:rPr/>
        <w:t>служит</w:t>
      </w:r>
      <w:r>
        <w:rPr>
          <w:spacing w:val="-8"/>
        </w:rPr>
        <w:t> </w:t>
      </w:r>
      <w:r>
        <w:rPr/>
        <w:t>базовым</w:t>
      </w:r>
      <w:r>
        <w:rPr>
          <w:spacing w:val="-8"/>
        </w:rPr>
        <w:t> </w:t>
      </w:r>
      <w:r>
        <w:rPr/>
        <w:t>методом</w:t>
      </w:r>
      <w:r>
        <w:rPr>
          <w:spacing w:val="-8"/>
        </w:rPr>
        <w:t> </w:t>
      </w:r>
      <w:r>
        <w:rPr/>
        <w:t>лечения</w:t>
      </w:r>
      <w:r>
        <w:rPr>
          <w:spacing w:val="-8"/>
        </w:rPr>
        <w:t> </w:t>
      </w:r>
      <w:r>
        <w:rPr/>
        <w:t>мас- сивной</w:t>
      </w:r>
      <w:r>
        <w:rPr>
          <w:spacing w:val="-14"/>
        </w:rPr>
        <w:t> </w:t>
      </w:r>
      <w:r>
        <w:rPr/>
        <w:t>ТЭЛА.</w:t>
      </w:r>
      <w:r>
        <w:rPr>
          <w:spacing w:val="-14"/>
        </w:rPr>
        <w:t> </w:t>
      </w:r>
      <w:r>
        <w:rPr/>
        <w:t>А</w:t>
      </w:r>
      <w:r>
        <w:rPr>
          <w:spacing w:val="-14"/>
        </w:rPr>
        <w:t> </w:t>
      </w:r>
      <w:r>
        <w:rPr/>
        <w:t>во</w:t>
      </w:r>
      <w:r>
        <w:rPr>
          <w:spacing w:val="-13"/>
        </w:rPr>
        <w:t> </w:t>
      </w:r>
      <w:r>
        <w:rPr/>
        <w:t>втором</w:t>
      </w:r>
      <w:r>
        <w:rPr>
          <w:spacing w:val="-14"/>
        </w:rPr>
        <w:t> </w:t>
      </w:r>
      <w:r>
        <w:rPr/>
        <w:t>–</w:t>
      </w:r>
      <w:r>
        <w:rPr>
          <w:spacing w:val="-14"/>
        </w:rPr>
        <w:t> </w:t>
      </w:r>
      <w:r>
        <w:rPr/>
        <w:t>предотвратить</w:t>
      </w:r>
      <w:r>
        <w:rPr>
          <w:spacing w:val="-14"/>
        </w:rPr>
        <w:t> </w:t>
      </w:r>
      <w:r>
        <w:rPr/>
        <w:t>возможный</w:t>
      </w:r>
      <w:r>
        <w:rPr>
          <w:spacing w:val="-13"/>
        </w:rPr>
        <w:t> </w:t>
      </w:r>
      <w:r>
        <w:rPr/>
        <w:t>смертельный</w:t>
      </w:r>
      <w:r>
        <w:rPr>
          <w:spacing w:val="-14"/>
        </w:rPr>
        <w:t> </w:t>
      </w:r>
      <w:r>
        <w:rPr/>
        <w:t>исход у</w:t>
      </w:r>
      <w:r>
        <w:rPr>
          <w:spacing w:val="-5"/>
        </w:rPr>
        <w:t> </w:t>
      </w:r>
      <w:r>
        <w:rPr/>
        <w:t>больного,</w:t>
      </w:r>
      <w:r>
        <w:rPr>
          <w:spacing w:val="-5"/>
        </w:rPr>
        <w:t> </w:t>
      </w:r>
      <w:r>
        <w:rPr/>
        <w:t>находившегося</w:t>
      </w:r>
      <w:r>
        <w:rPr>
          <w:spacing w:val="-5"/>
        </w:rPr>
        <w:t> </w:t>
      </w:r>
      <w:r>
        <w:rPr/>
        <w:t>в</w:t>
      </w:r>
      <w:r>
        <w:rPr>
          <w:spacing w:val="-5"/>
        </w:rPr>
        <w:t> </w:t>
      </w:r>
      <w:r>
        <w:rPr/>
        <w:t>тяжёлом</w:t>
      </w:r>
      <w:r>
        <w:rPr>
          <w:spacing w:val="-5"/>
        </w:rPr>
        <w:t> </w:t>
      </w:r>
      <w:r>
        <w:rPr/>
        <w:t>состоянии</w:t>
      </w:r>
      <w:r>
        <w:rPr>
          <w:spacing w:val="-5"/>
        </w:rPr>
        <w:t> </w:t>
      </w:r>
      <w:r>
        <w:rPr/>
        <w:t>и</w:t>
      </w:r>
      <w:r>
        <w:rPr>
          <w:spacing w:val="-5"/>
        </w:rPr>
        <w:t> </w:t>
      </w:r>
      <w:r>
        <w:rPr/>
        <w:t>имевшего</w:t>
      </w:r>
      <w:r>
        <w:rPr>
          <w:spacing w:val="-5"/>
        </w:rPr>
        <w:t> </w:t>
      </w:r>
      <w:r>
        <w:rPr/>
        <w:t>противопока- зания к проведению тромболизиса.</w:t>
      </w:r>
    </w:p>
    <w:p>
      <w:pPr>
        <w:pStyle w:val="BodyText"/>
        <w:spacing w:before="15"/>
      </w:pPr>
    </w:p>
    <w:p>
      <w:pPr>
        <w:pStyle w:val="Heading4"/>
      </w:pPr>
      <w:r>
        <w:rPr>
          <w:spacing w:val="-2"/>
        </w:rPr>
        <w:t>ЛИТЕРАТУРА</w:t>
      </w:r>
    </w:p>
    <w:p>
      <w:pPr>
        <w:pStyle w:val="BodyText"/>
        <w:spacing w:before="6"/>
        <w:rPr>
          <w:b/>
        </w:rPr>
      </w:pPr>
    </w:p>
    <w:p>
      <w:pPr>
        <w:pStyle w:val="ListParagraph"/>
        <w:numPr>
          <w:ilvl w:val="0"/>
          <w:numId w:val="46"/>
        </w:numPr>
        <w:tabs>
          <w:tab w:pos="660" w:val="left" w:leader="none"/>
        </w:tabs>
        <w:spacing w:line="247" w:lineRule="auto" w:before="0" w:after="0"/>
        <w:ind w:left="141" w:right="140" w:firstLine="283"/>
        <w:jc w:val="both"/>
        <w:rPr>
          <w:sz w:val="20"/>
        </w:rPr>
      </w:pPr>
      <w:r>
        <w:rPr>
          <w:sz w:val="20"/>
        </w:rPr>
        <w:t>Guidelines on the diagnosis and management of acute pulmonary embolism / A. Torbicki,</w:t>
      </w:r>
      <w:r>
        <w:rPr>
          <w:spacing w:val="-13"/>
          <w:sz w:val="20"/>
        </w:rPr>
        <w:t> </w:t>
      </w:r>
      <w:r>
        <w:rPr>
          <w:sz w:val="20"/>
        </w:rPr>
        <w:t>A.</w:t>
      </w:r>
      <w:r>
        <w:rPr>
          <w:spacing w:val="-3"/>
          <w:sz w:val="20"/>
        </w:rPr>
        <w:t> </w:t>
      </w:r>
      <w:r>
        <w:rPr>
          <w:sz w:val="20"/>
        </w:rPr>
        <w:t>Perrier,</w:t>
      </w:r>
      <w:r>
        <w:rPr>
          <w:spacing w:val="-2"/>
          <w:sz w:val="20"/>
        </w:rPr>
        <w:t> </w:t>
      </w:r>
      <w:r>
        <w:rPr>
          <w:sz w:val="20"/>
        </w:rPr>
        <w:t>S.</w:t>
      </w:r>
      <w:r>
        <w:rPr>
          <w:spacing w:val="-2"/>
          <w:sz w:val="20"/>
        </w:rPr>
        <w:t> </w:t>
      </w:r>
      <w:r>
        <w:rPr>
          <w:sz w:val="20"/>
        </w:rPr>
        <w:t>Konstantinides</w:t>
      </w:r>
      <w:r>
        <w:rPr>
          <w:spacing w:val="-3"/>
          <w:sz w:val="20"/>
        </w:rPr>
        <w:t> </w:t>
      </w:r>
      <w:r>
        <w:rPr>
          <w:sz w:val="20"/>
        </w:rPr>
        <w:t>[et</w:t>
      </w:r>
      <w:r>
        <w:rPr>
          <w:spacing w:val="-2"/>
          <w:sz w:val="20"/>
        </w:rPr>
        <w:t> </w:t>
      </w:r>
      <w:r>
        <w:rPr>
          <w:sz w:val="20"/>
        </w:rPr>
        <w:t>al.]</w:t>
      </w:r>
      <w:r>
        <w:rPr>
          <w:spacing w:val="-2"/>
          <w:sz w:val="20"/>
        </w:rPr>
        <w:t> </w:t>
      </w:r>
      <w:r>
        <w:rPr>
          <w:sz w:val="20"/>
        </w:rPr>
        <w:t>//</w:t>
      </w:r>
      <w:r>
        <w:rPr>
          <w:spacing w:val="-2"/>
          <w:sz w:val="20"/>
        </w:rPr>
        <w:t> </w:t>
      </w:r>
      <w:r>
        <w:rPr>
          <w:sz w:val="20"/>
        </w:rPr>
        <w:t>Eur.</w:t>
      </w:r>
      <w:r>
        <w:rPr>
          <w:spacing w:val="-2"/>
          <w:sz w:val="20"/>
        </w:rPr>
        <w:t> </w:t>
      </w:r>
      <w:r>
        <w:rPr>
          <w:sz w:val="20"/>
        </w:rPr>
        <w:t>Heart</w:t>
      </w:r>
      <w:r>
        <w:rPr>
          <w:spacing w:val="-2"/>
          <w:sz w:val="20"/>
        </w:rPr>
        <w:t> </w:t>
      </w:r>
      <w:r>
        <w:rPr>
          <w:sz w:val="20"/>
        </w:rPr>
        <w:t>J.-2008-№29.-p.</w:t>
      </w:r>
      <w:r>
        <w:rPr>
          <w:spacing w:val="40"/>
          <w:sz w:val="20"/>
        </w:rPr>
        <w:t> </w:t>
      </w:r>
      <w:r>
        <w:rPr>
          <w:sz w:val="20"/>
        </w:rPr>
        <w:t>2276-2315.</w:t>
      </w:r>
    </w:p>
    <w:p>
      <w:pPr>
        <w:pStyle w:val="ListParagraph"/>
        <w:numPr>
          <w:ilvl w:val="0"/>
          <w:numId w:val="46"/>
        </w:numPr>
        <w:tabs>
          <w:tab w:pos="660" w:val="left" w:leader="none"/>
        </w:tabs>
        <w:spacing w:line="247" w:lineRule="auto" w:before="0" w:after="0"/>
        <w:ind w:left="141" w:right="139" w:firstLine="283"/>
        <w:jc w:val="both"/>
        <w:rPr>
          <w:sz w:val="20"/>
        </w:rPr>
      </w:pPr>
      <w:r>
        <w:rPr>
          <w:sz w:val="20"/>
        </w:rPr>
        <w:t>AngioJet rheolytic thrombectomy versus local intrapulmonary thrombolysis in massive pulmonary embolism / D. Siablis, D. Karnabatidis, K. Katsanos, G.S. Kagadis [et al.] // J. Endovasc. Ther. -2005.-№12.-p.206-214.</w:t>
      </w:r>
    </w:p>
    <w:p>
      <w:pPr>
        <w:pStyle w:val="ListParagraph"/>
        <w:numPr>
          <w:ilvl w:val="0"/>
          <w:numId w:val="46"/>
        </w:numPr>
        <w:tabs>
          <w:tab w:pos="660" w:val="left" w:leader="none"/>
        </w:tabs>
        <w:spacing w:line="247" w:lineRule="auto" w:before="0" w:after="0"/>
        <w:ind w:left="141" w:right="140" w:firstLine="283"/>
        <w:jc w:val="both"/>
        <w:rPr>
          <w:sz w:val="20"/>
        </w:rPr>
      </w:pPr>
      <w:r>
        <w:rPr>
          <w:sz w:val="20"/>
        </w:rPr>
        <w:t>Флебология.</w:t>
      </w:r>
      <w:r>
        <w:rPr>
          <w:spacing w:val="-13"/>
          <w:sz w:val="20"/>
        </w:rPr>
        <w:t> </w:t>
      </w:r>
      <w:r>
        <w:rPr>
          <w:sz w:val="20"/>
        </w:rPr>
        <w:t>Руководство</w:t>
      </w:r>
      <w:r>
        <w:rPr>
          <w:spacing w:val="-12"/>
          <w:sz w:val="20"/>
        </w:rPr>
        <w:t> </w:t>
      </w:r>
      <w:r>
        <w:rPr>
          <w:sz w:val="20"/>
        </w:rPr>
        <w:t>для</w:t>
      </w:r>
      <w:r>
        <w:rPr>
          <w:spacing w:val="-13"/>
          <w:sz w:val="20"/>
        </w:rPr>
        <w:t> </w:t>
      </w:r>
      <w:r>
        <w:rPr>
          <w:sz w:val="20"/>
        </w:rPr>
        <w:t>врачей</w:t>
      </w:r>
      <w:r>
        <w:rPr>
          <w:spacing w:val="-12"/>
          <w:sz w:val="20"/>
        </w:rPr>
        <w:t> </w:t>
      </w:r>
      <w:r>
        <w:rPr>
          <w:sz w:val="20"/>
        </w:rPr>
        <w:t>/</w:t>
      </w:r>
      <w:r>
        <w:rPr>
          <w:spacing w:val="-13"/>
          <w:sz w:val="20"/>
        </w:rPr>
        <w:t> </w:t>
      </w:r>
      <w:r>
        <w:rPr>
          <w:sz w:val="20"/>
        </w:rPr>
        <w:t>под</w:t>
      </w:r>
      <w:r>
        <w:rPr>
          <w:spacing w:val="-12"/>
          <w:sz w:val="20"/>
        </w:rPr>
        <w:t> </w:t>
      </w:r>
      <w:r>
        <w:rPr>
          <w:sz w:val="20"/>
        </w:rPr>
        <w:t>ред.</w:t>
      </w:r>
      <w:r>
        <w:rPr>
          <w:spacing w:val="-13"/>
          <w:sz w:val="20"/>
        </w:rPr>
        <w:t> </w:t>
      </w:r>
      <w:r>
        <w:rPr>
          <w:sz w:val="20"/>
        </w:rPr>
        <w:t>B.C.</w:t>
      </w:r>
      <w:r>
        <w:rPr>
          <w:spacing w:val="-12"/>
          <w:sz w:val="20"/>
        </w:rPr>
        <w:t> </w:t>
      </w:r>
      <w:r>
        <w:rPr>
          <w:sz w:val="20"/>
        </w:rPr>
        <w:t>Савельева.</w:t>
      </w:r>
      <w:r>
        <w:rPr>
          <w:spacing w:val="-13"/>
          <w:sz w:val="20"/>
        </w:rPr>
        <w:t> </w:t>
      </w:r>
      <w:r>
        <w:rPr>
          <w:sz w:val="20"/>
        </w:rPr>
        <w:t>-</w:t>
      </w:r>
      <w:r>
        <w:rPr>
          <w:spacing w:val="-12"/>
          <w:sz w:val="20"/>
        </w:rPr>
        <w:t> </w:t>
      </w:r>
      <w:r>
        <w:rPr>
          <w:sz w:val="20"/>
        </w:rPr>
        <w:t>М.:</w:t>
      </w:r>
      <w:r>
        <w:rPr>
          <w:spacing w:val="-13"/>
          <w:sz w:val="20"/>
        </w:rPr>
        <w:t> </w:t>
      </w:r>
      <w:r>
        <w:rPr>
          <w:sz w:val="20"/>
        </w:rPr>
        <w:t>Медици- на, 2001. -373 с.</w:t>
      </w:r>
    </w:p>
    <w:p>
      <w:pPr>
        <w:pStyle w:val="ListParagraph"/>
        <w:numPr>
          <w:ilvl w:val="0"/>
          <w:numId w:val="46"/>
        </w:numPr>
        <w:tabs>
          <w:tab w:pos="660" w:val="left" w:leader="none"/>
        </w:tabs>
        <w:spacing w:line="247" w:lineRule="auto" w:before="0" w:after="0"/>
        <w:ind w:left="141" w:right="139" w:firstLine="283"/>
        <w:jc w:val="both"/>
        <w:rPr>
          <w:sz w:val="20"/>
        </w:rPr>
      </w:pPr>
      <w:r>
        <w:rPr>
          <w:sz w:val="20"/>
        </w:rPr>
        <w:t>Реолитическая тромбэктомия в лечении венозных тромбозов / С.А. Капра- нов, А.Г. Златовратский, В.П. Буров [и др.] // Диагност. и Интервенцион. Радио- </w:t>
      </w:r>
      <w:r>
        <w:rPr>
          <w:spacing w:val="-2"/>
          <w:sz w:val="20"/>
        </w:rPr>
        <w:t>лог.-2007-№1(3).-с.76‒89.</w:t>
      </w:r>
    </w:p>
    <w:p>
      <w:pPr>
        <w:pStyle w:val="ListParagraph"/>
        <w:numPr>
          <w:ilvl w:val="0"/>
          <w:numId w:val="46"/>
        </w:numPr>
        <w:tabs>
          <w:tab w:pos="660" w:val="left" w:leader="none"/>
        </w:tabs>
        <w:spacing w:line="247" w:lineRule="auto" w:before="0" w:after="0"/>
        <w:ind w:left="141" w:right="139" w:firstLine="283"/>
        <w:jc w:val="both"/>
        <w:rPr>
          <w:sz w:val="20"/>
        </w:rPr>
      </w:pPr>
      <w:r>
        <w:rPr>
          <w:sz w:val="20"/>
        </w:rPr>
        <w:t>A new theatment for severe pulmonary embolism: percutaneous rheolytic thrombectomy / R. Koning, A. Crieber, L. Gerber [et al.] // Circulation.-1997.-№ 96.- </w:t>
      </w:r>
      <w:r>
        <w:rPr>
          <w:spacing w:val="-2"/>
          <w:sz w:val="20"/>
        </w:rPr>
        <w:t>p.2498‒2500.</w:t>
      </w:r>
    </w:p>
    <w:p>
      <w:pPr>
        <w:pStyle w:val="ListParagraph"/>
        <w:spacing w:after="0" w:line="247" w:lineRule="auto"/>
        <w:jc w:val="both"/>
        <w:rPr>
          <w:sz w:val="20"/>
        </w:rPr>
        <w:sectPr>
          <w:pgSz w:w="9360" w:h="13330"/>
          <w:pgMar w:header="328" w:footer="505" w:top="780" w:bottom="700" w:left="992" w:right="992"/>
        </w:sectPr>
      </w:pPr>
    </w:p>
    <w:p>
      <w:pPr>
        <w:pStyle w:val="ListParagraph"/>
        <w:numPr>
          <w:ilvl w:val="0"/>
          <w:numId w:val="46"/>
        </w:numPr>
        <w:tabs>
          <w:tab w:pos="660" w:val="left" w:leader="none"/>
        </w:tabs>
        <w:spacing w:line="249" w:lineRule="auto" w:before="205" w:after="0"/>
        <w:ind w:left="141" w:right="139" w:firstLine="283"/>
        <w:jc w:val="left"/>
        <w:rPr>
          <w:sz w:val="20"/>
        </w:rPr>
      </w:pPr>
      <w:r>
        <w:rPr>
          <w:sz w:val="20"/>
        </w:rPr>
        <w:t>Use</w:t>
      </w:r>
      <w:r>
        <w:rPr>
          <w:spacing w:val="80"/>
          <w:sz w:val="20"/>
        </w:rPr>
        <w:t> </w:t>
      </w:r>
      <w:r>
        <w:rPr>
          <w:sz w:val="20"/>
        </w:rPr>
        <w:t>of</w:t>
      </w:r>
      <w:r>
        <w:rPr>
          <w:spacing w:val="80"/>
          <w:sz w:val="20"/>
        </w:rPr>
        <w:t> </w:t>
      </w:r>
      <w:r>
        <w:rPr>
          <w:sz w:val="20"/>
        </w:rPr>
        <w:t>rheolytic</w:t>
      </w:r>
      <w:r>
        <w:rPr>
          <w:spacing w:val="80"/>
          <w:sz w:val="20"/>
        </w:rPr>
        <w:t> </w:t>
      </w:r>
      <w:r>
        <w:rPr>
          <w:sz w:val="20"/>
        </w:rPr>
        <w:t>thrombectomy</w:t>
      </w:r>
      <w:r>
        <w:rPr>
          <w:spacing w:val="80"/>
          <w:sz w:val="20"/>
        </w:rPr>
        <w:t> </w:t>
      </w:r>
      <w:r>
        <w:rPr>
          <w:sz w:val="20"/>
        </w:rPr>
        <w:t>in</w:t>
      </w:r>
      <w:r>
        <w:rPr>
          <w:spacing w:val="80"/>
          <w:sz w:val="20"/>
        </w:rPr>
        <w:t> </w:t>
      </w:r>
      <w:r>
        <w:rPr>
          <w:sz w:val="20"/>
        </w:rPr>
        <w:t>treatment</w:t>
      </w:r>
      <w:r>
        <w:rPr>
          <w:spacing w:val="80"/>
          <w:sz w:val="20"/>
        </w:rPr>
        <w:t> </w:t>
      </w:r>
      <w:r>
        <w:rPr>
          <w:sz w:val="20"/>
        </w:rPr>
        <w:t>of</w:t>
      </w:r>
      <w:r>
        <w:rPr>
          <w:spacing w:val="80"/>
          <w:sz w:val="20"/>
        </w:rPr>
        <w:t> </w:t>
      </w:r>
      <w:r>
        <w:rPr>
          <w:sz w:val="20"/>
        </w:rPr>
        <w:t>acute</w:t>
      </w:r>
      <w:r>
        <w:rPr>
          <w:spacing w:val="80"/>
          <w:sz w:val="20"/>
        </w:rPr>
        <w:t> </w:t>
      </w:r>
      <w:r>
        <w:rPr>
          <w:sz w:val="20"/>
        </w:rPr>
        <w:t>massive</w:t>
      </w:r>
      <w:r>
        <w:rPr>
          <w:spacing w:val="80"/>
          <w:sz w:val="20"/>
        </w:rPr>
        <w:t> </w:t>
      </w:r>
      <w:r>
        <w:rPr>
          <w:sz w:val="20"/>
        </w:rPr>
        <w:t>pulmonary </w:t>
      </w:r>
      <w:r>
        <w:rPr>
          <w:spacing w:val="-2"/>
          <w:sz w:val="20"/>
        </w:rPr>
        <w:t>embolism</w:t>
      </w:r>
      <w:r>
        <w:rPr>
          <w:spacing w:val="-5"/>
          <w:sz w:val="20"/>
        </w:rPr>
        <w:t> </w:t>
      </w:r>
      <w:r>
        <w:rPr>
          <w:spacing w:val="-2"/>
          <w:sz w:val="20"/>
        </w:rPr>
        <w:t>/</w:t>
      </w:r>
      <w:r>
        <w:rPr>
          <w:spacing w:val="-5"/>
          <w:sz w:val="20"/>
        </w:rPr>
        <w:t> </w:t>
      </w:r>
      <w:r>
        <w:rPr>
          <w:spacing w:val="-2"/>
          <w:sz w:val="20"/>
        </w:rPr>
        <w:t>P.T.</w:t>
      </w:r>
      <w:r>
        <w:rPr>
          <w:spacing w:val="-5"/>
          <w:sz w:val="20"/>
        </w:rPr>
        <w:t> </w:t>
      </w:r>
      <w:r>
        <w:rPr>
          <w:spacing w:val="-2"/>
          <w:sz w:val="20"/>
        </w:rPr>
        <w:t>Zeni,</w:t>
      </w:r>
      <w:r>
        <w:rPr>
          <w:spacing w:val="-5"/>
          <w:sz w:val="20"/>
        </w:rPr>
        <w:t> </w:t>
      </w:r>
      <w:r>
        <w:rPr>
          <w:spacing w:val="-2"/>
          <w:sz w:val="20"/>
        </w:rPr>
        <w:t>B.G.</w:t>
      </w:r>
      <w:r>
        <w:rPr>
          <w:spacing w:val="-5"/>
          <w:sz w:val="20"/>
        </w:rPr>
        <w:t> </w:t>
      </w:r>
      <w:r>
        <w:rPr>
          <w:spacing w:val="-2"/>
          <w:sz w:val="20"/>
        </w:rPr>
        <w:t>Blank,</w:t>
      </w:r>
      <w:r>
        <w:rPr>
          <w:spacing w:val="-5"/>
          <w:sz w:val="20"/>
        </w:rPr>
        <w:t> </w:t>
      </w:r>
      <w:r>
        <w:rPr>
          <w:spacing w:val="-2"/>
          <w:sz w:val="20"/>
        </w:rPr>
        <w:t>D.W.</w:t>
      </w:r>
      <w:r>
        <w:rPr>
          <w:spacing w:val="-5"/>
          <w:sz w:val="20"/>
        </w:rPr>
        <w:t> </w:t>
      </w:r>
      <w:r>
        <w:rPr>
          <w:spacing w:val="-2"/>
          <w:sz w:val="20"/>
        </w:rPr>
        <w:t>Peeler</w:t>
      </w:r>
      <w:r>
        <w:rPr>
          <w:spacing w:val="-5"/>
          <w:sz w:val="20"/>
        </w:rPr>
        <w:t> </w:t>
      </w:r>
      <w:r>
        <w:rPr>
          <w:spacing w:val="-2"/>
          <w:sz w:val="20"/>
        </w:rPr>
        <w:t>[et</w:t>
      </w:r>
      <w:r>
        <w:rPr>
          <w:spacing w:val="-5"/>
          <w:sz w:val="20"/>
        </w:rPr>
        <w:t> </w:t>
      </w:r>
      <w:r>
        <w:rPr>
          <w:spacing w:val="-2"/>
          <w:sz w:val="20"/>
        </w:rPr>
        <w:t>al.]</w:t>
      </w:r>
      <w:r>
        <w:rPr>
          <w:spacing w:val="-5"/>
          <w:sz w:val="20"/>
        </w:rPr>
        <w:t> </w:t>
      </w:r>
      <w:r>
        <w:rPr>
          <w:spacing w:val="-2"/>
          <w:sz w:val="20"/>
        </w:rPr>
        <w:t>//</w:t>
      </w:r>
      <w:r>
        <w:rPr>
          <w:spacing w:val="-5"/>
          <w:sz w:val="20"/>
        </w:rPr>
        <w:t> </w:t>
      </w:r>
      <w:r>
        <w:rPr>
          <w:spacing w:val="-2"/>
          <w:sz w:val="20"/>
        </w:rPr>
        <w:t>J</w:t>
      </w:r>
      <w:r>
        <w:rPr>
          <w:spacing w:val="-8"/>
          <w:sz w:val="20"/>
        </w:rPr>
        <w:t> </w:t>
      </w:r>
      <w:r>
        <w:rPr>
          <w:spacing w:val="-2"/>
          <w:sz w:val="20"/>
        </w:rPr>
        <w:t>Vasc.</w:t>
      </w:r>
      <w:r>
        <w:rPr>
          <w:spacing w:val="-5"/>
          <w:sz w:val="20"/>
        </w:rPr>
        <w:t> </w:t>
      </w:r>
      <w:r>
        <w:rPr>
          <w:spacing w:val="-2"/>
          <w:sz w:val="20"/>
        </w:rPr>
        <w:t>and</w:t>
      </w:r>
      <w:r>
        <w:rPr>
          <w:spacing w:val="-5"/>
          <w:sz w:val="20"/>
        </w:rPr>
        <w:t> </w:t>
      </w:r>
      <w:r>
        <w:rPr>
          <w:spacing w:val="-2"/>
          <w:sz w:val="20"/>
        </w:rPr>
        <w:t>Interv.</w:t>
      </w:r>
      <w:r>
        <w:rPr>
          <w:spacing w:val="-5"/>
          <w:sz w:val="20"/>
        </w:rPr>
        <w:t> </w:t>
      </w:r>
      <w:r>
        <w:rPr>
          <w:spacing w:val="-2"/>
          <w:sz w:val="20"/>
        </w:rPr>
        <w:t>Radiol.-2003.-</w:t>
      </w:r>
    </w:p>
    <w:p>
      <w:pPr>
        <w:spacing w:before="1"/>
        <w:ind w:left="141" w:right="0" w:firstLine="0"/>
        <w:jc w:val="left"/>
        <w:rPr>
          <w:sz w:val="20"/>
        </w:rPr>
      </w:pPr>
      <w:r>
        <w:rPr>
          <w:sz w:val="20"/>
        </w:rPr>
        <w:t>№14(12).-</w:t>
      </w:r>
      <w:r>
        <w:rPr>
          <w:spacing w:val="-2"/>
          <w:sz w:val="20"/>
        </w:rPr>
        <w:t>p.1511‒1515.</w:t>
      </w:r>
    </w:p>
    <w:p>
      <w:pPr>
        <w:pStyle w:val="ListParagraph"/>
        <w:numPr>
          <w:ilvl w:val="0"/>
          <w:numId w:val="46"/>
        </w:numPr>
        <w:tabs>
          <w:tab w:pos="661" w:val="left" w:leader="none"/>
        </w:tabs>
        <w:spacing w:line="240" w:lineRule="auto" w:before="10" w:after="0"/>
        <w:ind w:left="661" w:right="0" w:hanging="236"/>
        <w:jc w:val="left"/>
        <w:rPr>
          <w:sz w:val="20"/>
        </w:rPr>
      </w:pPr>
      <w:r>
        <w:rPr>
          <w:sz w:val="20"/>
        </w:rPr>
        <w:t>Major</w:t>
      </w:r>
      <w:r>
        <w:rPr>
          <w:spacing w:val="-7"/>
          <w:sz w:val="20"/>
        </w:rPr>
        <w:t> </w:t>
      </w:r>
      <w:r>
        <w:rPr>
          <w:sz w:val="20"/>
        </w:rPr>
        <w:t>pulmonary</w:t>
      </w:r>
      <w:r>
        <w:rPr>
          <w:spacing w:val="-4"/>
          <w:sz w:val="20"/>
        </w:rPr>
        <w:t> </w:t>
      </w:r>
      <w:r>
        <w:rPr>
          <w:sz w:val="20"/>
        </w:rPr>
        <w:t>embolism</w:t>
      </w:r>
      <w:r>
        <w:rPr>
          <w:spacing w:val="-4"/>
          <w:sz w:val="20"/>
        </w:rPr>
        <w:t> </w:t>
      </w:r>
      <w:r>
        <w:rPr>
          <w:sz w:val="20"/>
        </w:rPr>
        <w:t>treated</w:t>
      </w:r>
      <w:r>
        <w:rPr>
          <w:spacing w:val="-4"/>
          <w:sz w:val="20"/>
        </w:rPr>
        <w:t> </w:t>
      </w:r>
      <w:r>
        <w:rPr>
          <w:sz w:val="20"/>
        </w:rPr>
        <w:t>with</w:t>
      </w:r>
      <w:r>
        <w:rPr>
          <w:spacing w:val="-4"/>
          <w:sz w:val="20"/>
        </w:rPr>
        <w:t> </w:t>
      </w:r>
      <w:r>
        <w:rPr>
          <w:sz w:val="20"/>
        </w:rPr>
        <w:t>a</w:t>
      </w:r>
      <w:r>
        <w:rPr>
          <w:spacing w:val="-4"/>
          <w:sz w:val="20"/>
        </w:rPr>
        <w:t> </w:t>
      </w:r>
      <w:r>
        <w:rPr>
          <w:sz w:val="20"/>
        </w:rPr>
        <w:t>rheolytic</w:t>
      </w:r>
      <w:r>
        <w:rPr>
          <w:spacing w:val="-4"/>
          <w:sz w:val="20"/>
        </w:rPr>
        <w:t> </w:t>
      </w:r>
      <w:r>
        <w:rPr>
          <w:sz w:val="20"/>
        </w:rPr>
        <w:t>catheter</w:t>
      </w:r>
      <w:r>
        <w:rPr>
          <w:spacing w:val="-4"/>
          <w:sz w:val="20"/>
        </w:rPr>
        <w:t> </w:t>
      </w:r>
      <w:r>
        <w:rPr>
          <w:sz w:val="20"/>
        </w:rPr>
        <w:t>/</w:t>
      </w:r>
      <w:r>
        <w:rPr>
          <w:spacing w:val="-4"/>
          <w:sz w:val="20"/>
        </w:rPr>
        <w:t> </w:t>
      </w:r>
      <w:r>
        <w:rPr>
          <w:sz w:val="20"/>
        </w:rPr>
        <w:t>P.</w:t>
      </w:r>
      <w:r>
        <w:rPr>
          <w:spacing w:val="-5"/>
          <w:sz w:val="20"/>
        </w:rPr>
        <w:t> </w:t>
      </w:r>
      <w:r>
        <w:rPr>
          <w:sz w:val="20"/>
        </w:rPr>
        <w:t>Chiam,</w:t>
      </w:r>
      <w:r>
        <w:rPr>
          <w:spacing w:val="-6"/>
          <w:sz w:val="20"/>
        </w:rPr>
        <w:t> </w:t>
      </w:r>
      <w:r>
        <w:rPr>
          <w:sz w:val="20"/>
        </w:rPr>
        <w:t>V.</w:t>
      </w:r>
      <w:r>
        <w:rPr>
          <w:spacing w:val="-4"/>
          <w:sz w:val="20"/>
        </w:rPr>
        <w:t> </w:t>
      </w:r>
      <w:r>
        <w:rPr>
          <w:spacing w:val="-2"/>
          <w:sz w:val="20"/>
        </w:rPr>
        <w:t>Kwok,</w:t>
      </w:r>
    </w:p>
    <w:p>
      <w:pPr>
        <w:spacing w:before="10"/>
        <w:ind w:left="141" w:right="0" w:firstLine="0"/>
        <w:jc w:val="left"/>
        <w:rPr>
          <w:sz w:val="20"/>
        </w:rPr>
      </w:pPr>
      <w:r>
        <w:rPr>
          <w:sz w:val="20"/>
        </w:rPr>
        <w:t>B.A. Johan [et al.] // Singapore Med. J.-2005.-№46(9).-p. </w:t>
      </w:r>
      <w:r>
        <w:rPr>
          <w:spacing w:val="-2"/>
          <w:sz w:val="20"/>
        </w:rPr>
        <w:t>479‒482.</w:t>
      </w:r>
    </w:p>
    <w:p>
      <w:pPr>
        <w:pStyle w:val="ListParagraph"/>
        <w:numPr>
          <w:ilvl w:val="0"/>
          <w:numId w:val="46"/>
        </w:numPr>
        <w:tabs>
          <w:tab w:pos="660" w:val="left" w:leader="none"/>
        </w:tabs>
        <w:spacing w:line="249" w:lineRule="auto" w:before="10" w:after="0"/>
        <w:ind w:left="141" w:right="139" w:firstLine="283"/>
        <w:jc w:val="both"/>
        <w:rPr>
          <w:sz w:val="20"/>
        </w:rPr>
      </w:pPr>
      <w:r>
        <w:rPr>
          <w:sz w:val="20"/>
        </w:rPr>
        <w:t>Rheolytic thrombectomy in patient with massive pulmonary embolism: A case report</w:t>
      </w:r>
      <w:r>
        <w:rPr>
          <w:spacing w:val="-13"/>
          <w:sz w:val="20"/>
        </w:rPr>
        <w:t> </w:t>
      </w:r>
      <w:r>
        <w:rPr>
          <w:sz w:val="20"/>
        </w:rPr>
        <w:t>and</w:t>
      </w:r>
      <w:r>
        <w:rPr>
          <w:spacing w:val="-12"/>
          <w:sz w:val="20"/>
        </w:rPr>
        <w:t> </w:t>
      </w:r>
      <w:r>
        <w:rPr>
          <w:sz w:val="20"/>
        </w:rPr>
        <w:t>review</w:t>
      </w:r>
      <w:r>
        <w:rPr>
          <w:spacing w:val="-13"/>
          <w:sz w:val="20"/>
        </w:rPr>
        <w:t> </w:t>
      </w:r>
      <w:r>
        <w:rPr>
          <w:sz w:val="20"/>
        </w:rPr>
        <w:t>of</w:t>
      </w:r>
      <w:r>
        <w:rPr>
          <w:spacing w:val="-12"/>
          <w:sz w:val="20"/>
        </w:rPr>
        <w:t> </w:t>
      </w:r>
      <w:r>
        <w:rPr>
          <w:sz w:val="20"/>
        </w:rPr>
        <w:t>literature</w:t>
      </w:r>
      <w:r>
        <w:rPr>
          <w:spacing w:val="-13"/>
          <w:sz w:val="20"/>
        </w:rPr>
        <w:t> </w:t>
      </w:r>
      <w:r>
        <w:rPr>
          <w:sz w:val="20"/>
        </w:rPr>
        <w:t>/</w:t>
      </w:r>
      <w:r>
        <w:rPr>
          <w:spacing w:val="-12"/>
          <w:sz w:val="20"/>
        </w:rPr>
        <w:t> </w:t>
      </w:r>
      <w:r>
        <w:rPr>
          <w:sz w:val="20"/>
        </w:rPr>
        <w:t>T.</w:t>
      </w:r>
      <w:r>
        <w:rPr>
          <w:spacing w:val="-13"/>
          <w:sz w:val="20"/>
        </w:rPr>
        <w:t> </w:t>
      </w:r>
      <w:r>
        <w:rPr>
          <w:sz w:val="20"/>
        </w:rPr>
        <w:t>Brahmbatt,</w:t>
      </w:r>
      <w:r>
        <w:rPr>
          <w:spacing w:val="-12"/>
          <w:sz w:val="20"/>
        </w:rPr>
        <w:t> </w:t>
      </w:r>
      <w:r>
        <w:rPr>
          <w:sz w:val="20"/>
        </w:rPr>
        <w:t>S.</w:t>
      </w:r>
      <w:r>
        <w:rPr>
          <w:spacing w:val="-13"/>
          <w:sz w:val="20"/>
        </w:rPr>
        <w:t> </w:t>
      </w:r>
      <w:r>
        <w:rPr>
          <w:sz w:val="20"/>
        </w:rPr>
        <w:t>Tutton,</w:t>
      </w:r>
      <w:r>
        <w:rPr>
          <w:spacing w:val="-12"/>
          <w:sz w:val="20"/>
        </w:rPr>
        <w:t> </w:t>
      </w:r>
      <w:r>
        <w:rPr>
          <w:sz w:val="20"/>
        </w:rPr>
        <w:t>P.</w:t>
      </w:r>
      <w:r>
        <w:rPr>
          <w:spacing w:val="-13"/>
          <w:sz w:val="20"/>
        </w:rPr>
        <w:t> </w:t>
      </w:r>
      <w:r>
        <w:rPr>
          <w:sz w:val="20"/>
        </w:rPr>
        <w:t>Mannenbach</w:t>
      </w:r>
      <w:r>
        <w:rPr>
          <w:spacing w:val="-12"/>
          <w:sz w:val="20"/>
        </w:rPr>
        <w:t> </w:t>
      </w:r>
      <w:r>
        <w:rPr>
          <w:sz w:val="20"/>
        </w:rPr>
        <w:t>[et</w:t>
      </w:r>
      <w:r>
        <w:rPr>
          <w:spacing w:val="-13"/>
          <w:sz w:val="20"/>
        </w:rPr>
        <w:t> </w:t>
      </w:r>
      <w:r>
        <w:rPr>
          <w:sz w:val="20"/>
        </w:rPr>
        <w:t>al.]</w:t>
      </w:r>
      <w:r>
        <w:rPr>
          <w:spacing w:val="-12"/>
          <w:sz w:val="20"/>
        </w:rPr>
        <w:t> </w:t>
      </w:r>
      <w:r>
        <w:rPr>
          <w:sz w:val="20"/>
        </w:rPr>
        <w:t>//</w:t>
      </w:r>
      <w:r>
        <w:rPr>
          <w:spacing w:val="-13"/>
          <w:sz w:val="20"/>
        </w:rPr>
        <w:t> </w:t>
      </w:r>
      <w:r>
        <w:rPr>
          <w:sz w:val="20"/>
        </w:rPr>
        <w:t>Catheter and Cardiovasc. Intervent.-2007.-№70(6).-p.802‒806.</w:t>
      </w:r>
    </w:p>
    <w:p>
      <w:pPr>
        <w:pStyle w:val="ListParagraph"/>
        <w:numPr>
          <w:ilvl w:val="0"/>
          <w:numId w:val="46"/>
        </w:numPr>
        <w:tabs>
          <w:tab w:pos="660" w:val="left" w:leader="none"/>
        </w:tabs>
        <w:spacing w:line="249" w:lineRule="auto" w:before="3" w:after="0"/>
        <w:ind w:left="141" w:right="139" w:firstLine="283"/>
        <w:jc w:val="both"/>
        <w:rPr>
          <w:sz w:val="20"/>
        </w:rPr>
      </w:pPr>
      <w:r>
        <w:rPr>
          <w:sz w:val="20"/>
        </w:rPr>
        <w:t>Skaf, E.</w:t>
      </w:r>
      <w:r>
        <w:rPr>
          <w:spacing w:val="40"/>
          <w:sz w:val="20"/>
        </w:rPr>
        <w:t> </w:t>
      </w:r>
      <w:r>
        <w:rPr>
          <w:sz w:val="20"/>
        </w:rPr>
        <w:t>Catheter-tip Embolectomy in the Management of Acute </w:t>
      </w:r>
      <w:r>
        <w:rPr>
          <w:sz w:val="20"/>
        </w:rPr>
        <w:t>Massive Pulmonary Embolism / E. Skaf, A. Beemath, T. Siddiqui // Amer. J. Cardiol.-2007.- </w:t>
      </w:r>
      <w:r>
        <w:rPr>
          <w:spacing w:val="-2"/>
          <w:sz w:val="20"/>
        </w:rPr>
        <w:t>99(3).-p.-415‒420.</w:t>
      </w:r>
    </w:p>
    <w:p>
      <w:pPr>
        <w:pStyle w:val="ListParagraph"/>
        <w:numPr>
          <w:ilvl w:val="0"/>
          <w:numId w:val="46"/>
        </w:numPr>
        <w:tabs>
          <w:tab w:pos="760" w:val="left" w:leader="none"/>
        </w:tabs>
        <w:spacing w:line="249" w:lineRule="auto" w:before="2" w:after="0"/>
        <w:ind w:left="141" w:right="139" w:firstLine="283"/>
        <w:jc w:val="both"/>
        <w:rPr>
          <w:sz w:val="20"/>
        </w:rPr>
      </w:pPr>
      <w:r>
        <w:rPr>
          <w:sz w:val="20"/>
        </w:rPr>
        <w:t>Early and Long-Term Clinical Results of</w:t>
      </w:r>
      <w:r>
        <w:rPr>
          <w:spacing w:val="-2"/>
          <w:sz w:val="20"/>
        </w:rPr>
        <w:t> </w:t>
      </w:r>
      <w:r>
        <w:rPr>
          <w:sz w:val="20"/>
        </w:rPr>
        <w:t>AngioJet Rheolytic Thrombectomy in Patients</w:t>
      </w:r>
      <w:r>
        <w:rPr>
          <w:spacing w:val="-13"/>
          <w:sz w:val="20"/>
        </w:rPr>
        <w:t> </w:t>
      </w:r>
      <w:r>
        <w:rPr>
          <w:sz w:val="20"/>
        </w:rPr>
        <w:t>With</w:t>
      </w:r>
      <w:r>
        <w:rPr>
          <w:spacing w:val="-13"/>
          <w:sz w:val="20"/>
        </w:rPr>
        <w:t> </w:t>
      </w:r>
      <w:r>
        <w:rPr>
          <w:sz w:val="20"/>
        </w:rPr>
        <w:t>Acute</w:t>
      </w:r>
      <w:r>
        <w:rPr>
          <w:spacing w:val="-10"/>
          <w:sz w:val="20"/>
        </w:rPr>
        <w:t> </w:t>
      </w:r>
      <w:r>
        <w:rPr>
          <w:sz w:val="20"/>
        </w:rPr>
        <w:t>Pulmonary</w:t>
      </w:r>
      <w:r>
        <w:rPr>
          <w:spacing w:val="-8"/>
          <w:sz w:val="20"/>
        </w:rPr>
        <w:t> </w:t>
      </w:r>
      <w:r>
        <w:rPr>
          <w:sz w:val="20"/>
        </w:rPr>
        <w:t>Embolism</w:t>
      </w:r>
      <w:r>
        <w:rPr>
          <w:spacing w:val="-8"/>
          <w:sz w:val="20"/>
        </w:rPr>
        <w:t> </w:t>
      </w:r>
      <w:r>
        <w:rPr>
          <w:sz w:val="20"/>
        </w:rPr>
        <w:t>/</w:t>
      </w:r>
      <w:r>
        <w:rPr>
          <w:spacing w:val="-8"/>
          <w:sz w:val="20"/>
        </w:rPr>
        <w:t> </w:t>
      </w:r>
      <w:r>
        <w:rPr>
          <w:sz w:val="20"/>
        </w:rPr>
        <w:t>M.</w:t>
      </w:r>
      <w:r>
        <w:rPr>
          <w:spacing w:val="-8"/>
          <w:sz w:val="20"/>
        </w:rPr>
        <w:t> </w:t>
      </w:r>
      <w:r>
        <w:rPr>
          <w:sz w:val="20"/>
        </w:rPr>
        <w:t>Marghieri,</w:t>
      </w:r>
      <w:r>
        <w:rPr>
          <w:spacing w:val="-8"/>
          <w:sz w:val="20"/>
        </w:rPr>
        <w:t> </w:t>
      </w:r>
      <w:r>
        <w:rPr>
          <w:sz w:val="20"/>
        </w:rPr>
        <w:t>G.</w:t>
      </w:r>
      <w:r>
        <w:rPr>
          <w:spacing w:val="-11"/>
          <w:sz w:val="20"/>
        </w:rPr>
        <w:t> </w:t>
      </w:r>
      <w:r>
        <w:rPr>
          <w:sz w:val="20"/>
        </w:rPr>
        <w:t>Vittorio,</w:t>
      </w:r>
      <w:r>
        <w:rPr>
          <w:spacing w:val="-8"/>
          <w:sz w:val="20"/>
        </w:rPr>
        <w:t> </w:t>
      </w:r>
      <w:r>
        <w:rPr>
          <w:sz w:val="20"/>
        </w:rPr>
        <w:t>S.</w:t>
      </w:r>
      <w:r>
        <w:rPr>
          <w:spacing w:val="-11"/>
          <w:sz w:val="20"/>
        </w:rPr>
        <w:t> </w:t>
      </w:r>
      <w:r>
        <w:rPr>
          <w:sz w:val="20"/>
        </w:rPr>
        <w:t>Vecchio</w:t>
      </w:r>
      <w:r>
        <w:rPr>
          <w:spacing w:val="-8"/>
          <w:sz w:val="20"/>
        </w:rPr>
        <w:t> </w:t>
      </w:r>
      <w:r>
        <w:rPr>
          <w:sz w:val="20"/>
        </w:rPr>
        <w:t>[et</w:t>
      </w:r>
      <w:r>
        <w:rPr>
          <w:spacing w:val="-8"/>
          <w:sz w:val="20"/>
        </w:rPr>
        <w:t> </w:t>
      </w:r>
      <w:r>
        <w:rPr>
          <w:sz w:val="20"/>
        </w:rPr>
        <w:t>al.]</w:t>
      </w:r>
    </w:p>
    <w:p>
      <w:pPr>
        <w:spacing w:before="2"/>
        <w:ind w:left="141" w:right="0" w:firstLine="0"/>
        <w:jc w:val="both"/>
        <w:rPr>
          <w:sz w:val="20"/>
        </w:rPr>
      </w:pPr>
      <w:r>
        <w:rPr>
          <w:sz w:val="20"/>
        </w:rPr>
        <w:t>//</w:t>
      </w:r>
      <w:r>
        <w:rPr>
          <w:spacing w:val="-13"/>
          <w:sz w:val="20"/>
        </w:rPr>
        <w:t> </w:t>
      </w:r>
      <w:r>
        <w:rPr>
          <w:sz w:val="20"/>
        </w:rPr>
        <w:t>Amer.</w:t>
      </w:r>
      <w:r>
        <w:rPr>
          <w:spacing w:val="-5"/>
          <w:sz w:val="20"/>
        </w:rPr>
        <w:t> </w:t>
      </w:r>
      <w:r>
        <w:rPr>
          <w:sz w:val="20"/>
        </w:rPr>
        <w:t>J.</w:t>
      </w:r>
      <w:r>
        <w:rPr>
          <w:spacing w:val="-3"/>
          <w:sz w:val="20"/>
        </w:rPr>
        <w:t> </w:t>
      </w:r>
      <w:r>
        <w:rPr>
          <w:sz w:val="20"/>
        </w:rPr>
        <w:t>Cardiol.-2008.-№101(2).-p.</w:t>
      </w:r>
      <w:r>
        <w:rPr>
          <w:spacing w:val="-3"/>
          <w:sz w:val="20"/>
        </w:rPr>
        <w:t> </w:t>
      </w:r>
      <w:r>
        <w:rPr>
          <w:spacing w:val="-2"/>
          <w:sz w:val="20"/>
        </w:rPr>
        <w:t>252‒258.</w:t>
      </w:r>
    </w:p>
    <w:p>
      <w:pPr>
        <w:pStyle w:val="ListParagraph"/>
        <w:numPr>
          <w:ilvl w:val="0"/>
          <w:numId w:val="46"/>
        </w:numPr>
        <w:tabs>
          <w:tab w:pos="760" w:val="left" w:leader="none"/>
        </w:tabs>
        <w:spacing w:line="249" w:lineRule="auto" w:before="10" w:after="0"/>
        <w:ind w:left="141" w:right="139" w:firstLine="283"/>
        <w:jc w:val="both"/>
        <w:rPr>
          <w:sz w:val="20"/>
        </w:rPr>
      </w:pPr>
      <w:r>
        <w:rPr>
          <w:sz w:val="20"/>
        </w:rPr>
        <w:t>Rheolytic thrombectomy in patients with massive and submassive acute pulmonary embolism / T. Chechi, S. Vecchio, G. Spaziani [et al.] // Catheter and Cardiovasc. Intervent.-2009.-№73.-p.506‒513.</w:t>
      </w:r>
    </w:p>
    <w:p>
      <w:pPr>
        <w:pStyle w:val="ListParagraph"/>
        <w:numPr>
          <w:ilvl w:val="0"/>
          <w:numId w:val="46"/>
        </w:numPr>
        <w:tabs>
          <w:tab w:pos="760" w:val="left" w:leader="none"/>
        </w:tabs>
        <w:spacing w:line="249" w:lineRule="auto" w:before="2" w:after="0"/>
        <w:ind w:left="141" w:right="139" w:firstLine="283"/>
        <w:jc w:val="both"/>
        <w:rPr>
          <w:sz w:val="20"/>
        </w:rPr>
      </w:pPr>
      <w:r>
        <w:rPr>
          <w:sz w:val="20"/>
        </w:rPr>
        <w:t>Catheter-directed therapy for Treatment of Massive Pulmonary </w:t>
      </w:r>
      <w:r>
        <w:rPr>
          <w:sz w:val="20"/>
        </w:rPr>
        <w:t>Embolism: Systemic review and meta-analysis of modern techniques /</w:t>
      </w:r>
      <w:r>
        <w:rPr>
          <w:spacing w:val="-3"/>
          <w:sz w:val="20"/>
        </w:rPr>
        <w:t> </w:t>
      </w:r>
      <w:r>
        <w:rPr>
          <w:sz w:val="20"/>
        </w:rPr>
        <w:t>W.T. Kuo, M.K. Gould, J.D. Louie [et al.] // J. Vasc. and Interv. Radiol.-2009.-№20.-p.1431‒1440.</w:t>
      </w:r>
    </w:p>
    <w:p>
      <w:pPr>
        <w:pStyle w:val="ListParagraph"/>
        <w:numPr>
          <w:ilvl w:val="0"/>
          <w:numId w:val="46"/>
        </w:numPr>
        <w:tabs>
          <w:tab w:pos="761" w:val="left" w:leader="none"/>
        </w:tabs>
        <w:spacing w:line="240" w:lineRule="auto" w:before="3" w:after="0"/>
        <w:ind w:left="761" w:right="0" w:hanging="336"/>
        <w:jc w:val="both"/>
        <w:rPr>
          <w:sz w:val="20"/>
        </w:rPr>
      </w:pPr>
      <w:r>
        <w:rPr>
          <w:sz w:val="20"/>
        </w:rPr>
        <w:t>Management</w:t>
      </w:r>
      <w:r>
        <w:rPr>
          <w:spacing w:val="-7"/>
          <w:sz w:val="20"/>
        </w:rPr>
        <w:t> </w:t>
      </w:r>
      <w:r>
        <w:rPr>
          <w:sz w:val="20"/>
        </w:rPr>
        <w:t>of</w:t>
      </w:r>
      <w:r>
        <w:rPr>
          <w:spacing w:val="-6"/>
          <w:sz w:val="20"/>
        </w:rPr>
        <w:t> </w:t>
      </w:r>
      <w:r>
        <w:rPr>
          <w:sz w:val="20"/>
        </w:rPr>
        <w:t>pulmonary</w:t>
      </w:r>
      <w:r>
        <w:rPr>
          <w:spacing w:val="-6"/>
          <w:sz w:val="20"/>
        </w:rPr>
        <w:t> </w:t>
      </w:r>
      <w:r>
        <w:rPr>
          <w:sz w:val="20"/>
        </w:rPr>
        <w:t>embolism</w:t>
      </w:r>
      <w:r>
        <w:rPr>
          <w:spacing w:val="-6"/>
          <w:sz w:val="20"/>
        </w:rPr>
        <w:t> </w:t>
      </w:r>
      <w:r>
        <w:rPr>
          <w:sz w:val="20"/>
        </w:rPr>
        <w:t>with</w:t>
      </w:r>
      <w:r>
        <w:rPr>
          <w:spacing w:val="-6"/>
          <w:sz w:val="20"/>
        </w:rPr>
        <w:t> </w:t>
      </w:r>
      <w:r>
        <w:rPr>
          <w:sz w:val="20"/>
        </w:rPr>
        <w:t>rheolytic</w:t>
      </w:r>
      <w:r>
        <w:rPr>
          <w:spacing w:val="-6"/>
          <w:sz w:val="20"/>
        </w:rPr>
        <w:t> </w:t>
      </w:r>
      <w:r>
        <w:rPr>
          <w:sz w:val="20"/>
        </w:rPr>
        <w:t>thrombectomy</w:t>
      </w:r>
      <w:r>
        <w:rPr>
          <w:spacing w:val="-6"/>
          <w:sz w:val="20"/>
        </w:rPr>
        <w:t> </w:t>
      </w:r>
      <w:r>
        <w:rPr>
          <w:sz w:val="20"/>
        </w:rPr>
        <w:t>/</w:t>
      </w:r>
      <w:r>
        <w:rPr>
          <w:spacing w:val="-6"/>
          <w:sz w:val="20"/>
        </w:rPr>
        <w:t> </w:t>
      </w:r>
      <w:r>
        <w:rPr>
          <w:sz w:val="20"/>
        </w:rPr>
        <w:t>L.</w:t>
      </w:r>
      <w:r>
        <w:rPr>
          <w:spacing w:val="-6"/>
          <w:sz w:val="20"/>
        </w:rPr>
        <w:t> </w:t>
      </w:r>
      <w:r>
        <w:rPr>
          <w:spacing w:val="-2"/>
          <w:sz w:val="20"/>
        </w:rPr>
        <w:t>Ferrigno,</w:t>
      </w:r>
    </w:p>
    <w:p>
      <w:pPr>
        <w:spacing w:before="10"/>
        <w:ind w:left="141" w:right="0" w:firstLine="0"/>
        <w:jc w:val="both"/>
        <w:rPr>
          <w:sz w:val="20"/>
        </w:rPr>
      </w:pPr>
      <w:r>
        <w:rPr>
          <w:sz w:val="20"/>
        </w:rPr>
        <w:t>R.</w:t>
      </w:r>
      <w:r>
        <w:rPr>
          <w:spacing w:val="-7"/>
          <w:sz w:val="20"/>
        </w:rPr>
        <w:t> </w:t>
      </w:r>
      <w:r>
        <w:rPr>
          <w:sz w:val="20"/>
        </w:rPr>
        <w:t>Bloch,</w:t>
      </w:r>
      <w:r>
        <w:rPr>
          <w:spacing w:val="-4"/>
          <w:sz w:val="20"/>
        </w:rPr>
        <w:t> </w:t>
      </w:r>
      <w:r>
        <w:rPr>
          <w:sz w:val="20"/>
        </w:rPr>
        <w:t>J.</w:t>
      </w:r>
      <w:r>
        <w:rPr>
          <w:spacing w:val="-7"/>
          <w:sz w:val="20"/>
        </w:rPr>
        <w:t> </w:t>
      </w:r>
      <w:r>
        <w:rPr>
          <w:sz w:val="20"/>
        </w:rPr>
        <w:t>Threlkeld,</w:t>
      </w:r>
      <w:r>
        <w:rPr>
          <w:spacing w:val="-8"/>
          <w:sz w:val="20"/>
        </w:rPr>
        <w:t> </w:t>
      </w:r>
      <w:r>
        <w:rPr>
          <w:sz w:val="20"/>
        </w:rPr>
        <w:t>T.</w:t>
      </w:r>
      <w:r>
        <w:rPr>
          <w:spacing w:val="-4"/>
          <w:sz w:val="20"/>
        </w:rPr>
        <w:t> </w:t>
      </w:r>
      <w:r>
        <w:rPr>
          <w:sz w:val="20"/>
        </w:rPr>
        <w:t>Demlow</w:t>
      </w:r>
      <w:r>
        <w:rPr>
          <w:spacing w:val="-5"/>
          <w:sz w:val="20"/>
        </w:rPr>
        <w:t> </w:t>
      </w:r>
      <w:r>
        <w:rPr>
          <w:sz w:val="20"/>
        </w:rPr>
        <w:t>[et</w:t>
      </w:r>
      <w:r>
        <w:rPr>
          <w:spacing w:val="-4"/>
          <w:sz w:val="20"/>
        </w:rPr>
        <w:t> </w:t>
      </w:r>
      <w:r>
        <w:rPr>
          <w:sz w:val="20"/>
        </w:rPr>
        <w:t>al.]//</w:t>
      </w:r>
      <w:r>
        <w:rPr>
          <w:spacing w:val="-4"/>
          <w:sz w:val="20"/>
        </w:rPr>
        <w:t> </w:t>
      </w:r>
      <w:r>
        <w:rPr>
          <w:sz w:val="20"/>
        </w:rPr>
        <w:t>Can.</w:t>
      </w:r>
      <w:r>
        <w:rPr>
          <w:spacing w:val="-4"/>
          <w:sz w:val="20"/>
        </w:rPr>
        <w:t> </w:t>
      </w:r>
      <w:r>
        <w:rPr>
          <w:sz w:val="20"/>
        </w:rPr>
        <w:t>Respir.</w:t>
      </w:r>
      <w:r>
        <w:rPr>
          <w:spacing w:val="-4"/>
          <w:sz w:val="20"/>
        </w:rPr>
        <w:t> </w:t>
      </w:r>
      <w:r>
        <w:rPr>
          <w:sz w:val="20"/>
        </w:rPr>
        <w:t>J.-2011.-№18.-</w:t>
      </w:r>
      <w:r>
        <w:rPr>
          <w:spacing w:val="-2"/>
          <w:sz w:val="20"/>
        </w:rPr>
        <w:t>p.52‒58.</w:t>
      </w:r>
    </w:p>
    <w:p>
      <w:pPr>
        <w:pStyle w:val="ListParagraph"/>
        <w:numPr>
          <w:ilvl w:val="0"/>
          <w:numId w:val="46"/>
        </w:numPr>
        <w:tabs>
          <w:tab w:pos="760" w:val="left" w:leader="none"/>
        </w:tabs>
        <w:spacing w:line="249" w:lineRule="auto" w:before="10" w:after="0"/>
        <w:ind w:left="141" w:right="139" w:firstLine="283"/>
        <w:jc w:val="both"/>
        <w:rPr>
          <w:sz w:val="20"/>
        </w:rPr>
      </w:pPr>
      <w:r>
        <w:rPr>
          <w:sz w:val="20"/>
        </w:rPr>
        <w:t>Massive</w:t>
      </w:r>
      <w:r>
        <w:rPr>
          <w:spacing w:val="-3"/>
          <w:sz w:val="20"/>
        </w:rPr>
        <w:t> </w:t>
      </w:r>
      <w:r>
        <w:rPr>
          <w:sz w:val="20"/>
        </w:rPr>
        <w:t>and</w:t>
      </w:r>
      <w:r>
        <w:rPr>
          <w:spacing w:val="-3"/>
          <w:sz w:val="20"/>
        </w:rPr>
        <w:t> </w:t>
      </w:r>
      <w:r>
        <w:rPr>
          <w:sz w:val="20"/>
        </w:rPr>
        <w:t>submassive</w:t>
      </w:r>
      <w:r>
        <w:rPr>
          <w:spacing w:val="-3"/>
          <w:sz w:val="20"/>
        </w:rPr>
        <w:t> </w:t>
      </w:r>
      <w:r>
        <w:rPr>
          <w:sz w:val="20"/>
        </w:rPr>
        <w:t>pulmonary</w:t>
      </w:r>
      <w:r>
        <w:rPr>
          <w:spacing w:val="-3"/>
          <w:sz w:val="20"/>
        </w:rPr>
        <w:t> </w:t>
      </w:r>
      <w:r>
        <w:rPr>
          <w:sz w:val="20"/>
        </w:rPr>
        <w:t>embolism:</w:t>
      </w:r>
      <w:r>
        <w:rPr>
          <w:spacing w:val="-3"/>
          <w:sz w:val="20"/>
        </w:rPr>
        <w:t> </w:t>
      </w:r>
      <w:r>
        <w:rPr>
          <w:sz w:val="20"/>
        </w:rPr>
        <w:t>experience</w:t>
      </w:r>
      <w:r>
        <w:rPr>
          <w:spacing w:val="-3"/>
          <w:sz w:val="20"/>
        </w:rPr>
        <w:t> </w:t>
      </w:r>
      <w:r>
        <w:rPr>
          <w:sz w:val="20"/>
        </w:rPr>
        <w:t>with</w:t>
      </w:r>
      <w:r>
        <w:rPr>
          <w:spacing w:val="-3"/>
          <w:sz w:val="20"/>
        </w:rPr>
        <w:t> </w:t>
      </w:r>
      <w:r>
        <w:rPr>
          <w:sz w:val="20"/>
        </w:rPr>
        <w:t>an</w:t>
      </w:r>
      <w:r>
        <w:rPr>
          <w:spacing w:val="-3"/>
          <w:sz w:val="20"/>
        </w:rPr>
        <w:t> </w:t>
      </w:r>
      <w:r>
        <w:rPr>
          <w:sz w:val="20"/>
        </w:rPr>
        <w:t>algorithm</w:t>
      </w:r>
      <w:r>
        <w:rPr>
          <w:spacing w:val="-3"/>
          <w:sz w:val="20"/>
        </w:rPr>
        <w:t> </w:t>
      </w:r>
      <w:r>
        <w:rPr>
          <w:sz w:val="20"/>
        </w:rPr>
        <w:t>for catheter-directed mechanical thrombectomy / N. Nassiri, A. Jain, D. McPhee [et al.] // Ann. Vasc. Surg.-2012.-№26.-p.18‒24.</w:t>
      </w:r>
    </w:p>
    <w:p>
      <w:pPr>
        <w:pStyle w:val="ListParagraph"/>
        <w:numPr>
          <w:ilvl w:val="0"/>
          <w:numId w:val="46"/>
        </w:numPr>
        <w:tabs>
          <w:tab w:pos="760" w:val="left" w:leader="none"/>
        </w:tabs>
        <w:spacing w:line="249" w:lineRule="auto" w:before="2" w:after="0"/>
        <w:ind w:left="141" w:right="139" w:firstLine="283"/>
        <w:jc w:val="both"/>
        <w:rPr>
          <w:sz w:val="20"/>
        </w:rPr>
      </w:pPr>
      <w:r>
        <w:rPr>
          <w:sz w:val="20"/>
        </w:rPr>
        <w:t>Rheolytic</w:t>
      </w:r>
      <w:r>
        <w:rPr>
          <w:spacing w:val="-12"/>
          <w:sz w:val="20"/>
        </w:rPr>
        <w:t> </w:t>
      </w:r>
      <w:r>
        <w:rPr>
          <w:sz w:val="20"/>
        </w:rPr>
        <w:t>thrombectomy</w:t>
      </w:r>
      <w:r>
        <w:rPr>
          <w:spacing w:val="-5"/>
          <w:sz w:val="20"/>
        </w:rPr>
        <w:t> </w:t>
      </w:r>
      <w:r>
        <w:rPr>
          <w:sz w:val="20"/>
        </w:rPr>
        <w:t>in</w:t>
      </w:r>
      <w:r>
        <w:rPr>
          <w:spacing w:val="-6"/>
          <w:sz w:val="20"/>
        </w:rPr>
        <w:t> </w:t>
      </w:r>
      <w:r>
        <w:rPr>
          <w:sz w:val="20"/>
        </w:rPr>
        <w:t>patients</w:t>
      </w:r>
      <w:r>
        <w:rPr>
          <w:spacing w:val="-6"/>
          <w:sz w:val="20"/>
        </w:rPr>
        <w:t> </w:t>
      </w:r>
      <w:r>
        <w:rPr>
          <w:sz w:val="20"/>
        </w:rPr>
        <w:t>with</w:t>
      </w:r>
      <w:r>
        <w:rPr>
          <w:spacing w:val="-6"/>
          <w:sz w:val="20"/>
        </w:rPr>
        <w:t> </w:t>
      </w:r>
      <w:r>
        <w:rPr>
          <w:sz w:val="20"/>
        </w:rPr>
        <w:t>massive</w:t>
      </w:r>
      <w:r>
        <w:rPr>
          <w:spacing w:val="-6"/>
          <w:sz w:val="20"/>
        </w:rPr>
        <w:t> </w:t>
      </w:r>
      <w:r>
        <w:rPr>
          <w:sz w:val="20"/>
        </w:rPr>
        <w:t>pulmonary</w:t>
      </w:r>
      <w:r>
        <w:rPr>
          <w:spacing w:val="-6"/>
          <w:sz w:val="20"/>
        </w:rPr>
        <w:t> </w:t>
      </w:r>
      <w:r>
        <w:rPr>
          <w:sz w:val="20"/>
        </w:rPr>
        <w:t>embolism:</w:t>
      </w:r>
      <w:r>
        <w:rPr>
          <w:spacing w:val="-13"/>
          <w:sz w:val="20"/>
        </w:rPr>
        <w:t> </w:t>
      </w:r>
      <w:r>
        <w:rPr>
          <w:sz w:val="20"/>
        </w:rPr>
        <w:t>A</w:t>
      </w:r>
      <w:r>
        <w:rPr>
          <w:spacing w:val="-12"/>
          <w:sz w:val="20"/>
        </w:rPr>
        <w:t> </w:t>
      </w:r>
      <w:r>
        <w:rPr>
          <w:sz w:val="20"/>
        </w:rPr>
        <w:t>report of two cases and review of literature / Chun Pong</w:t>
      </w:r>
      <w:r>
        <w:rPr>
          <w:spacing w:val="-2"/>
          <w:sz w:val="20"/>
        </w:rPr>
        <w:t> </w:t>
      </w:r>
      <w:r>
        <w:rPr>
          <w:sz w:val="20"/>
        </w:rPr>
        <w:t>Wong, Hee Hwa Ho, F.H. Jafary, P.J. Ong. // Acute Cardiac. Care.-2012.-№14.-p.91‒93.</w:t>
      </w:r>
    </w:p>
    <w:p>
      <w:pPr>
        <w:pStyle w:val="ListParagraph"/>
        <w:numPr>
          <w:ilvl w:val="0"/>
          <w:numId w:val="46"/>
        </w:numPr>
        <w:tabs>
          <w:tab w:pos="760" w:val="left" w:leader="none"/>
        </w:tabs>
        <w:spacing w:line="249" w:lineRule="auto" w:before="3" w:after="0"/>
        <w:ind w:left="141" w:right="139" w:firstLine="283"/>
        <w:jc w:val="both"/>
        <w:rPr>
          <w:sz w:val="20"/>
        </w:rPr>
      </w:pPr>
      <w:r>
        <w:rPr>
          <w:sz w:val="20"/>
        </w:rPr>
        <w:t>Acute kidney injury caused by intravascular hemolysis after mechanical thrombectomy / R. Dukkipati, E.H. Yang, S.</w:t>
      </w:r>
      <w:r>
        <w:rPr>
          <w:spacing w:val="-3"/>
          <w:sz w:val="20"/>
        </w:rPr>
        <w:t> </w:t>
      </w:r>
      <w:r>
        <w:rPr>
          <w:sz w:val="20"/>
        </w:rPr>
        <w:t>Adler [et al.] // Nat. Clin. Pract. Nephrol.- </w:t>
      </w:r>
      <w:r>
        <w:rPr>
          <w:spacing w:val="-2"/>
          <w:sz w:val="20"/>
        </w:rPr>
        <w:t>2009.-№5(2).-p.112‒116.</w:t>
      </w:r>
    </w:p>
    <w:p>
      <w:pPr>
        <w:pStyle w:val="ListParagraph"/>
        <w:numPr>
          <w:ilvl w:val="0"/>
          <w:numId w:val="46"/>
        </w:numPr>
        <w:tabs>
          <w:tab w:pos="760" w:val="left" w:leader="none"/>
        </w:tabs>
        <w:spacing w:line="249" w:lineRule="auto" w:before="2" w:after="0"/>
        <w:ind w:left="141" w:right="140" w:firstLine="283"/>
        <w:jc w:val="both"/>
        <w:rPr>
          <w:sz w:val="20"/>
        </w:rPr>
      </w:pPr>
      <w:r>
        <w:rPr>
          <w:sz w:val="20"/>
        </w:rPr>
        <w:t>Evalaution</w:t>
      </w:r>
      <w:r>
        <w:rPr>
          <w:spacing w:val="-9"/>
          <w:sz w:val="20"/>
        </w:rPr>
        <w:t> </w:t>
      </w:r>
      <w:r>
        <w:rPr>
          <w:sz w:val="20"/>
        </w:rPr>
        <w:t>of</w:t>
      </w:r>
      <w:r>
        <w:rPr>
          <w:spacing w:val="-9"/>
          <w:sz w:val="20"/>
        </w:rPr>
        <w:t> </w:t>
      </w:r>
      <w:r>
        <w:rPr>
          <w:sz w:val="20"/>
        </w:rPr>
        <w:t>renal</w:t>
      </w:r>
      <w:r>
        <w:rPr>
          <w:spacing w:val="-9"/>
          <w:sz w:val="20"/>
        </w:rPr>
        <w:t> </w:t>
      </w:r>
      <w:r>
        <w:rPr>
          <w:sz w:val="20"/>
        </w:rPr>
        <w:t>toxicity</w:t>
      </w:r>
      <w:r>
        <w:rPr>
          <w:spacing w:val="-9"/>
          <w:sz w:val="20"/>
        </w:rPr>
        <w:t> </w:t>
      </w:r>
      <w:r>
        <w:rPr>
          <w:sz w:val="20"/>
        </w:rPr>
        <w:t>of</w:t>
      </w:r>
      <w:r>
        <w:rPr>
          <w:spacing w:val="-9"/>
          <w:sz w:val="20"/>
        </w:rPr>
        <w:t> </w:t>
      </w:r>
      <w:r>
        <w:rPr>
          <w:sz w:val="20"/>
        </w:rPr>
        <w:t>heme</w:t>
      </w:r>
      <w:r>
        <w:rPr>
          <w:spacing w:val="-9"/>
          <w:sz w:val="20"/>
        </w:rPr>
        <w:t> </w:t>
      </w:r>
      <w:r>
        <w:rPr>
          <w:sz w:val="20"/>
        </w:rPr>
        <w:t>proteins</w:t>
      </w:r>
      <w:r>
        <w:rPr>
          <w:spacing w:val="-9"/>
          <w:sz w:val="20"/>
        </w:rPr>
        <w:t> </w:t>
      </w:r>
      <w:r>
        <w:rPr>
          <w:sz w:val="20"/>
        </w:rPr>
        <w:t>and</w:t>
      </w:r>
      <w:r>
        <w:rPr>
          <w:spacing w:val="-9"/>
          <w:sz w:val="20"/>
        </w:rPr>
        <w:t> </w:t>
      </w:r>
      <w:r>
        <w:rPr>
          <w:sz w:val="20"/>
        </w:rPr>
        <w:t>their</w:t>
      </w:r>
      <w:r>
        <w:rPr>
          <w:spacing w:val="-9"/>
          <w:sz w:val="20"/>
        </w:rPr>
        <w:t> </w:t>
      </w:r>
      <w:r>
        <w:rPr>
          <w:sz w:val="20"/>
        </w:rPr>
        <w:t>derivatives:</w:t>
      </w:r>
      <w:r>
        <w:rPr>
          <w:spacing w:val="-9"/>
          <w:sz w:val="20"/>
        </w:rPr>
        <w:t> </w:t>
      </w:r>
      <w:r>
        <w:rPr>
          <w:sz w:val="20"/>
        </w:rPr>
        <w:t>role</w:t>
      </w:r>
      <w:r>
        <w:rPr>
          <w:spacing w:val="-9"/>
          <w:sz w:val="20"/>
        </w:rPr>
        <w:t> </w:t>
      </w:r>
      <w:r>
        <w:rPr>
          <w:sz w:val="20"/>
        </w:rPr>
        <w:t>of</w:t>
      </w:r>
      <w:r>
        <w:rPr>
          <w:spacing w:val="-9"/>
          <w:sz w:val="20"/>
        </w:rPr>
        <w:t> </w:t>
      </w:r>
      <w:r>
        <w:rPr>
          <w:sz w:val="20"/>
        </w:rPr>
        <w:t>genesis of</w:t>
      </w:r>
      <w:r>
        <w:rPr>
          <w:spacing w:val="-3"/>
          <w:sz w:val="20"/>
        </w:rPr>
        <w:t> </w:t>
      </w:r>
      <w:r>
        <w:rPr>
          <w:sz w:val="20"/>
        </w:rPr>
        <w:t>acute</w:t>
      </w:r>
      <w:r>
        <w:rPr>
          <w:spacing w:val="-3"/>
          <w:sz w:val="20"/>
        </w:rPr>
        <w:t> </w:t>
      </w:r>
      <w:r>
        <w:rPr>
          <w:sz w:val="20"/>
        </w:rPr>
        <w:t>tubule</w:t>
      </w:r>
      <w:r>
        <w:rPr>
          <w:spacing w:val="-3"/>
          <w:sz w:val="20"/>
        </w:rPr>
        <w:t> </w:t>
      </w:r>
      <w:r>
        <w:rPr>
          <w:sz w:val="20"/>
        </w:rPr>
        <w:t>necrosis</w:t>
      </w:r>
      <w:r>
        <w:rPr>
          <w:spacing w:val="-3"/>
          <w:sz w:val="20"/>
        </w:rPr>
        <w:t> </w:t>
      </w:r>
      <w:r>
        <w:rPr>
          <w:sz w:val="20"/>
        </w:rPr>
        <w:t>/</w:t>
      </w:r>
      <w:r>
        <w:rPr>
          <w:spacing w:val="-3"/>
          <w:sz w:val="20"/>
        </w:rPr>
        <w:t> </w:t>
      </w:r>
      <w:r>
        <w:rPr>
          <w:sz w:val="20"/>
        </w:rPr>
        <w:t>S.R.</w:t>
      </w:r>
      <w:r>
        <w:rPr>
          <w:spacing w:val="-3"/>
          <w:sz w:val="20"/>
        </w:rPr>
        <w:t> </w:t>
      </w:r>
      <w:r>
        <w:rPr>
          <w:sz w:val="20"/>
        </w:rPr>
        <w:t>Braun,</w:t>
      </w:r>
      <w:r>
        <w:rPr>
          <w:spacing w:val="-3"/>
          <w:sz w:val="20"/>
        </w:rPr>
        <w:t> </w:t>
      </w:r>
      <w:r>
        <w:rPr>
          <w:sz w:val="20"/>
        </w:rPr>
        <w:t>F.R.</w:t>
      </w:r>
      <w:r>
        <w:rPr>
          <w:spacing w:val="-7"/>
          <w:sz w:val="20"/>
        </w:rPr>
        <w:t> </w:t>
      </w:r>
      <w:r>
        <w:rPr>
          <w:sz w:val="20"/>
        </w:rPr>
        <w:t>Weiss,</w:t>
      </w:r>
      <w:r>
        <w:rPr>
          <w:spacing w:val="-13"/>
          <w:sz w:val="20"/>
        </w:rPr>
        <w:t> </w:t>
      </w:r>
      <w:r>
        <w:rPr>
          <w:sz w:val="20"/>
        </w:rPr>
        <w:t>A.I.</w:t>
      </w:r>
      <w:r>
        <w:rPr>
          <w:spacing w:val="-3"/>
          <w:sz w:val="20"/>
        </w:rPr>
        <w:t> </w:t>
      </w:r>
      <w:r>
        <w:rPr>
          <w:sz w:val="20"/>
        </w:rPr>
        <w:t>Keller</w:t>
      </w:r>
      <w:r>
        <w:rPr>
          <w:spacing w:val="-3"/>
          <w:sz w:val="20"/>
        </w:rPr>
        <w:t> </w:t>
      </w:r>
      <w:r>
        <w:rPr>
          <w:sz w:val="20"/>
        </w:rPr>
        <w:t>[et</w:t>
      </w:r>
      <w:r>
        <w:rPr>
          <w:spacing w:val="-3"/>
          <w:sz w:val="20"/>
        </w:rPr>
        <w:t> </w:t>
      </w:r>
      <w:r>
        <w:rPr>
          <w:sz w:val="20"/>
        </w:rPr>
        <w:t>al.]</w:t>
      </w:r>
      <w:r>
        <w:rPr>
          <w:spacing w:val="-3"/>
          <w:sz w:val="20"/>
        </w:rPr>
        <w:t> </w:t>
      </w:r>
      <w:r>
        <w:rPr>
          <w:sz w:val="20"/>
        </w:rPr>
        <w:t>//</w:t>
      </w:r>
      <w:r>
        <w:rPr>
          <w:spacing w:val="-3"/>
          <w:sz w:val="20"/>
        </w:rPr>
        <w:t> </w:t>
      </w:r>
      <w:r>
        <w:rPr>
          <w:sz w:val="20"/>
        </w:rPr>
        <w:t>J.</w:t>
      </w:r>
      <w:r>
        <w:rPr>
          <w:spacing w:val="-3"/>
          <w:sz w:val="20"/>
        </w:rPr>
        <w:t> </w:t>
      </w:r>
      <w:r>
        <w:rPr>
          <w:sz w:val="20"/>
        </w:rPr>
        <w:t>Experim.</w:t>
      </w:r>
      <w:r>
        <w:rPr>
          <w:spacing w:val="-3"/>
          <w:sz w:val="20"/>
        </w:rPr>
        <w:t> </w:t>
      </w:r>
      <w:r>
        <w:rPr>
          <w:sz w:val="20"/>
        </w:rPr>
        <w:t>Med.- </w:t>
      </w:r>
      <w:r>
        <w:rPr>
          <w:spacing w:val="-2"/>
          <w:sz w:val="20"/>
        </w:rPr>
        <w:t>1970.-№131(3).-p.443‒460.</w:t>
      </w:r>
    </w:p>
    <w:p>
      <w:pPr>
        <w:pStyle w:val="ListParagraph"/>
        <w:numPr>
          <w:ilvl w:val="0"/>
          <w:numId w:val="46"/>
        </w:numPr>
        <w:tabs>
          <w:tab w:pos="760" w:val="left" w:leader="none"/>
        </w:tabs>
        <w:spacing w:line="261" w:lineRule="auto" w:before="3" w:after="0"/>
        <w:ind w:left="141" w:right="139" w:firstLine="283"/>
        <w:jc w:val="both"/>
        <w:rPr>
          <w:sz w:val="20"/>
        </w:rPr>
      </w:pPr>
      <w:r>
        <w:rPr>
          <w:sz w:val="20"/>
        </w:rPr>
        <w:t>Piercy, K.T. Acute pancreatitis: a complication associate with rheolythic mechanical thrombectomy of deep venous thrombosis. / K.T. Piercy // J. Vasc. Surg.- </w:t>
      </w:r>
      <w:r>
        <w:rPr>
          <w:spacing w:val="-2"/>
          <w:sz w:val="20"/>
        </w:rPr>
        <w:t>2006.-№44(5).-p.1110‒1113.</w:t>
      </w:r>
    </w:p>
    <w:p>
      <w:pPr>
        <w:pStyle w:val="ListParagraph"/>
        <w:spacing w:after="0" w:line="261" w:lineRule="auto"/>
        <w:jc w:val="both"/>
        <w:rPr>
          <w:sz w:val="20"/>
        </w:rPr>
        <w:sectPr>
          <w:pgSz w:w="9360" w:h="13330"/>
          <w:pgMar w:header="391" w:footer="505" w:top="880" w:bottom="700" w:left="992" w:right="992"/>
        </w:sectPr>
      </w:pPr>
    </w:p>
    <w:p>
      <w:pPr>
        <w:pStyle w:val="Heading2"/>
        <w:spacing w:line="235" w:lineRule="auto" w:before="264"/>
        <w:ind w:left="812" w:right="810" w:hanging="1"/>
      </w:pPr>
      <w:bookmarkStart w:name="_TOC_250002" w:id="15"/>
      <w:r>
        <w:rPr/>
        <w:t>ВЛИЯНИЕ СРОКОВ ПРОВЕДЕНИЯ ТРОМБОЛИТИЧЕСКОЙ ТЕРАПИИ НА РАЗВИТИЕ ХРОНИЧЕСКОЙ </w:t>
      </w:r>
      <w:r>
        <w:rPr>
          <w:spacing w:val="-2"/>
        </w:rPr>
        <w:t>ПОСТЭМБОЛИЧЕСКОЙ</w:t>
      </w:r>
      <w:r>
        <w:rPr>
          <w:spacing w:val="-18"/>
        </w:rPr>
        <w:t> </w:t>
      </w:r>
      <w:bookmarkEnd w:id="15"/>
      <w:r>
        <w:rPr>
          <w:spacing w:val="-2"/>
        </w:rPr>
        <w:t>ЛЁГОЧНОЙ ГИПЕРТЕНЗИИ</w:t>
      </w:r>
    </w:p>
    <w:p>
      <w:pPr>
        <w:pStyle w:val="BodyText"/>
        <w:spacing w:before="244"/>
        <w:ind w:left="-1"/>
        <w:jc w:val="center"/>
      </w:pPr>
      <w:r>
        <w:rPr/>
        <w:t>Федченко</w:t>
      </w:r>
      <w:r>
        <w:rPr>
          <w:spacing w:val="-11"/>
        </w:rPr>
        <w:t> </w:t>
      </w:r>
      <w:r>
        <w:rPr/>
        <w:t>Я.О.,</w:t>
      </w:r>
      <w:r>
        <w:rPr>
          <w:spacing w:val="-9"/>
        </w:rPr>
        <w:t> </w:t>
      </w:r>
      <w:r>
        <w:rPr/>
        <w:t>Протопопов</w:t>
      </w:r>
      <w:r>
        <w:rPr>
          <w:spacing w:val="-9"/>
        </w:rPr>
        <w:t> </w:t>
      </w:r>
      <w:r>
        <w:rPr>
          <w:spacing w:val="-4"/>
        </w:rPr>
        <w:t>А.В.</w:t>
      </w:r>
    </w:p>
    <w:p>
      <w:pPr>
        <w:pStyle w:val="BodyText"/>
        <w:spacing w:before="52"/>
      </w:pPr>
    </w:p>
    <w:p>
      <w:pPr>
        <w:pStyle w:val="ListParagraph"/>
        <w:numPr>
          <w:ilvl w:val="1"/>
          <w:numId w:val="46"/>
        </w:numPr>
        <w:tabs>
          <w:tab w:pos="532" w:val="left" w:leader="none"/>
        </w:tabs>
        <w:spacing w:line="240" w:lineRule="auto" w:before="0" w:after="0"/>
        <w:ind w:left="532" w:right="0" w:hanging="107"/>
        <w:jc w:val="left"/>
        <w:rPr>
          <w:b/>
          <w:sz w:val="18"/>
        </w:rPr>
      </w:pPr>
      <w:r>
        <w:rPr>
          <w:b/>
          <w:spacing w:val="-2"/>
          <w:sz w:val="18"/>
        </w:rPr>
        <w:t>ВВЕДЕНИЕ</w:t>
      </w:r>
    </w:p>
    <w:p>
      <w:pPr>
        <w:pStyle w:val="ListParagraph"/>
        <w:numPr>
          <w:ilvl w:val="1"/>
          <w:numId w:val="46"/>
        </w:numPr>
        <w:tabs>
          <w:tab w:pos="532" w:val="left" w:leader="none"/>
        </w:tabs>
        <w:spacing w:line="302" w:lineRule="auto" w:before="133" w:after="0"/>
        <w:ind w:left="425" w:right="1546" w:firstLine="0"/>
        <w:jc w:val="left"/>
        <w:rPr>
          <w:b/>
          <w:sz w:val="18"/>
        </w:rPr>
      </w:pPr>
      <w:r>
        <w:rPr>
          <w:b/>
          <w:sz w:val="18"/>
        </w:rPr>
        <w:t>СВЯЗЬ</w:t>
      </w:r>
      <w:r>
        <w:rPr>
          <w:b/>
          <w:spacing w:val="-12"/>
          <w:sz w:val="18"/>
        </w:rPr>
        <w:t> </w:t>
      </w:r>
      <w:r>
        <w:rPr>
          <w:b/>
          <w:sz w:val="18"/>
        </w:rPr>
        <w:t>ЛЁГОЧНОЙ</w:t>
      </w:r>
      <w:r>
        <w:rPr>
          <w:b/>
          <w:spacing w:val="-11"/>
          <w:sz w:val="18"/>
        </w:rPr>
        <w:t> </w:t>
      </w:r>
      <w:r>
        <w:rPr>
          <w:b/>
          <w:sz w:val="18"/>
        </w:rPr>
        <w:t>ГИПЕРТЕНЗИИ</w:t>
      </w:r>
      <w:r>
        <w:rPr>
          <w:b/>
          <w:spacing w:val="-11"/>
          <w:sz w:val="18"/>
        </w:rPr>
        <w:t> </w:t>
      </w:r>
      <w:r>
        <w:rPr>
          <w:b/>
          <w:sz w:val="18"/>
        </w:rPr>
        <w:t>С</w:t>
      </w:r>
      <w:r>
        <w:rPr>
          <w:b/>
          <w:spacing w:val="-11"/>
          <w:sz w:val="18"/>
        </w:rPr>
        <w:t> </w:t>
      </w:r>
      <w:r>
        <w:rPr>
          <w:b/>
          <w:sz w:val="18"/>
        </w:rPr>
        <w:t>ПРЕДШЕСТВУЮЩЕЙ </w:t>
      </w:r>
      <w:r>
        <w:rPr>
          <w:b/>
          <w:spacing w:val="-2"/>
          <w:sz w:val="18"/>
        </w:rPr>
        <w:t>ТРОМБОЭМБОЛИЕЙ</w:t>
      </w:r>
    </w:p>
    <w:p>
      <w:pPr>
        <w:pStyle w:val="ListParagraph"/>
        <w:numPr>
          <w:ilvl w:val="1"/>
          <w:numId w:val="46"/>
        </w:numPr>
        <w:tabs>
          <w:tab w:pos="532" w:val="left" w:leader="none"/>
        </w:tabs>
        <w:spacing w:line="302" w:lineRule="auto" w:before="78" w:after="0"/>
        <w:ind w:left="425" w:right="1054" w:firstLine="0"/>
        <w:jc w:val="left"/>
        <w:rPr>
          <w:b/>
          <w:sz w:val="18"/>
        </w:rPr>
      </w:pPr>
      <w:r>
        <w:rPr>
          <w:b/>
          <w:spacing w:val="-2"/>
          <w:sz w:val="18"/>
        </w:rPr>
        <w:t>ТРОМБОЛИТИЧЕСКЯ ТЕРАПИЯ КАК ФАКТОР ПРОФИЛАКТИКИ </w:t>
      </w:r>
      <w:r>
        <w:rPr>
          <w:b/>
          <w:sz w:val="18"/>
        </w:rPr>
        <w:t>ПОСТЭМБОЛИЧЕСКОЙ ЛЁГОЧНОЙ ГИПЕРТЕНЗИИ</w:t>
      </w:r>
    </w:p>
    <w:p>
      <w:pPr>
        <w:pStyle w:val="ListParagraph"/>
        <w:numPr>
          <w:ilvl w:val="1"/>
          <w:numId w:val="46"/>
        </w:numPr>
        <w:tabs>
          <w:tab w:pos="532" w:val="left" w:leader="none"/>
        </w:tabs>
        <w:spacing w:line="302" w:lineRule="auto" w:before="78" w:after="0"/>
        <w:ind w:left="425" w:right="1175" w:firstLine="0"/>
        <w:jc w:val="left"/>
        <w:rPr>
          <w:b/>
          <w:sz w:val="18"/>
        </w:rPr>
      </w:pPr>
      <w:r>
        <w:rPr>
          <w:b/>
          <w:sz w:val="18"/>
        </w:rPr>
        <w:t>ЗАВИСИМОСТЬ</w:t>
      </w:r>
      <w:r>
        <w:rPr>
          <w:b/>
          <w:spacing w:val="-9"/>
          <w:sz w:val="18"/>
        </w:rPr>
        <w:t> </w:t>
      </w:r>
      <w:r>
        <w:rPr>
          <w:b/>
          <w:sz w:val="18"/>
        </w:rPr>
        <w:t>ЭФФЕКТИВНОСТИ</w:t>
      </w:r>
      <w:r>
        <w:rPr>
          <w:b/>
          <w:spacing w:val="-8"/>
          <w:sz w:val="18"/>
        </w:rPr>
        <w:t> </w:t>
      </w:r>
      <w:r>
        <w:rPr>
          <w:b/>
          <w:sz w:val="18"/>
        </w:rPr>
        <w:t>ОТ</w:t>
      </w:r>
      <w:r>
        <w:rPr>
          <w:b/>
          <w:spacing w:val="-8"/>
          <w:sz w:val="18"/>
        </w:rPr>
        <w:t> </w:t>
      </w:r>
      <w:r>
        <w:rPr>
          <w:b/>
          <w:sz w:val="18"/>
        </w:rPr>
        <w:t>СРОКОВ</w:t>
      </w:r>
      <w:r>
        <w:rPr>
          <w:b/>
          <w:spacing w:val="-8"/>
          <w:sz w:val="18"/>
        </w:rPr>
        <w:t> </w:t>
      </w:r>
      <w:r>
        <w:rPr>
          <w:b/>
          <w:sz w:val="18"/>
        </w:rPr>
        <w:t>ПРОВЕДЕНИЯ ТРОМБОЛИТИЧЕСКОЙ ТЕРАПИИ</w:t>
      </w:r>
    </w:p>
    <w:p>
      <w:pPr>
        <w:pStyle w:val="ListParagraph"/>
        <w:numPr>
          <w:ilvl w:val="1"/>
          <w:numId w:val="46"/>
        </w:numPr>
        <w:tabs>
          <w:tab w:pos="532" w:val="left" w:leader="none"/>
        </w:tabs>
        <w:spacing w:line="240" w:lineRule="auto" w:before="79" w:after="0"/>
        <w:ind w:left="532" w:right="0" w:hanging="107"/>
        <w:jc w:val="left"/>
        <w:rPr>
          <w:b/>
          <w:sz w:val="18"/>
        </w:rPr>
      </w:pPr>
      <w:r>
        <w:rPr>
          <w:b/>
          <w:spacing w:val="-2"/>
          <w:sz w:val="18"/>
        </w:rPr>
        <w:t>ЛИТЕРАТУРА</w:t>
      </w:r>
    </w:p>
    <w:p>
      <w:pPr>
        <w:pStyle w:val="BodyText"/>
        <w:rPr>
          <w:b/>
          <w:sz w:val="18"/>
        </w:rPr>
      </w:pPr>
    </w:p>
    <w:p>
      <w:pPr>
        <w:pStyle w:val="BodyText"/>
        <w:spacing w:before="121"/>
        <w:rPr>
          <w:b/>
          <w:sz w:val="18"/>
        </w:rPr>
      </w:pPr>
    </w:p>
    <w:p>
      <w:pPr>
        <w:pStyle w:val="Heading4"/>
        <w:spacing w:before="1"/>
        <w:ind w:left="-1"/>
      </w:pPr>
      <w:r>
        <w:rPr>
          <w:spacing w:val="-2"/>
        </w:rPr>
        <w:t>СОКРАЩЕНИЯ</w:t>
      </w:r>
    </w:p>
    <w:p>
      <w:pPr>
        <w:pStyle w:val="BodyText"/>
        <w:spacing w:before="14"/>
        <w:rPr>
          <w:b/>
        </w:rPr>
      </w:pPr>
    </w:p>
    <w:p>
      <w:pPr>
        <w:pStyle w:val="BodyText"/>
        <w:ind w:left="425"/>
      </w:pPr>
      <w:r>
        <w:rPr/>
        <w:t>МКК</w:t>
      </w:r>
      <w:r>
        <w:rPr>
          <w:spacing w:val="-2"/>
        </w:rPr>
        <w:t> </w:t>
      </w:r>
      <w:r>
        <w:rPr/>
        <w:t>–</w:t>
      </w:r>
      <w:r>
        <w:rPr>
          <w:spacing w:val="-2"/>
        </w:rPr>
        <w:t> </w:t>
      </w:r>
      <w:r>
        <w:rPr/>
        <w:t>малый</w:t>
      </w:r>
      <w:r>
        <w:rPr>
          <w:spacing w:val="-3"/>
        </w:rPr>
        <w:t> </w:t>
      </w:r>
      <w:r>
        <w:rPr/>
        <w:t>круг</w:t>
      </w:r>
      <w:r>
        <w:rPr>
          <w:spacing w:val="-2"/>
        </w:rPr>
        <w:t> кровообращения;</w:t>
      </w:r>
    </w:p>
    <w:p>
      <w:pPr>
        <w:pStyle w:val="BodyText"/>
        <w:spacing w:line="247" w:lineRule="auto" w:before="7"/>
        <w:ind w:left="425" w:right="1768"/>
      </w:pPr>
      <w:r>
        <w:rPr/>
        <w:t>СДЛА</w:t>
      </w:r>
      <w:r>
        <w:rPr>
          <w:spacing w:val="-12"/>
        </w:rPr>
        <w:t> </w:t>
      </w:r>
      <w:r>
        <w:rPr/>
        <w:t>–</w:t>
      </w:r>
      <w:r>
        <w:rPr>
          <w:spacing w:val="-11"/>
        </w:rPr>
        <w:t> </w:t>
      </w:r>
      <w:r>
        <w:rPr/>
        <w:t>систолическое</w:t>
      </w:r>
      <w:r>
        <w:rPr>
          <w:spacing w:val="-11"/>
        </w:rPr>
        <w:t> </w:t>
      </w:r>
      <w:r>
        <w:rPr/>
        <w:t>давление</w:t>
      </w:r>
      <w:r>
        <w:rPr>
          <w:spacing w:val="-11"/>
        </w:rPr>
        <w:t> </w:t>
      </w:r>
      <w:r>
        <w:rPr/>
        <w:t>в</w:t>
      </w:r>
      <w:r>
        <w:rPr>
          <w:spacing w:val="-12"/>
        </w:rPr>
        <w:t> </w:t>
      </w:r>
      <w:r>
        <w:rPr/>
        <w:t>лёгочной</w:t>
      </w:r>
      <w:r>
        <w:rPr>
          <w:spacing w:val="-12"/>
        </w:rPr>
        <w:t> </w:t>
      </w:r>
      <w:r>
        <w:rPr/>
        <w:t>артерии; ТЛТ – тромболитическая терапия;</w:t>
      </w:r>
    </w:p>
    <w:p>
      <w:pPr>
        <w:pStyle w:val="BodyText"/>
        <w:spacing w:line="252" w:lineRule="exact"/>
        <w:ind w:left="425"/>
      </w:pPr>
      <w:r>
        <w:rPr/>
        <w:t>ТЭЛА</w:t>
      </w:r>
      <w:r>
        <w:rPr>
          <w:spacing w:val="-11"/>
        </w:rPr>
        <w:t> </w:t>
      </w:r>
      <w:r>
        <w:rPr/>
        <w:t>–</w:t>
      </w:r>
      <w:r>
        <w:rPr>
          <w:spacing w:val="-10"/>
        </w:rPr>
        <w:t> </w:t>
      </w:r>
      <w:r>
        <w:rPr/>
        <w:t>тромбоэмболия</w:t>
      </w:r>
      <w:r>
        <w:rPr>
          <w:spacing w:val="-10"/>
        </w:rPr>
        <w:t> </w:t>
      </w:r>
      <w:r>
        <w:rPr/>
        <w:t>лёгочной</w:t>
      </w:r>
      <w:r>
        <w:rPr>
          <w:spacing w:val="-10"/>
        </w:rPr>
        <w:t> </w:t>
      </w:r>
      <w:r>
        <w:rPr>
          <w:spacing w:val="-2"/>
        </w:rPr>
        <w:t>артерии;</w:t>
      </w:r>
    </w:p>
    <w:p>
      <w:pPr>
        <w:pStyle w:val="BodyText"/>
        <w:spacing w:before="7"/>
        <w:ind w:left="425"/>
      </w:pPr>
      <w:r>
        <w:rPr/>
        <w:t>ХОБЛ</w:t>
      </w:r>
      <w:r>
        <w:rPr>
          <w:spacing w:val="-6"/>
        </w:rPr>
        <w:t> </w:t>
      </w:r>
      <w:r>
        <w:rPr/>
        <w:t>–</w:t>
      </w:r>
      <w:r>
        <w:rPr>
          <w:spacing w:val="-5"/>
        </w:rPr>
        <w:t> </w:t>
      </w:r>
      <w:r>
        <w:rPr/>
        <w:t>хроническая</w:t>
      </w:r>
      <w:r>
        <w:rPr>
          <w:spacing w:val="-6"/>
        </w:rPr>
        <w:t> </w:t>
      </w:r>
      <w:r>
        <w:rPr/>
        <w:t>обструктивная</w:t>
      </w:r>
      <w:r>
        <w:rPr>
          <w:spacing w:val="-5"/>
        </w:rPr>
        <w:t> </w:t>
      </w:r>
      <w:r>
        <w:rPr/>
        <w:t>болезнь</w:t>
      </w:r>
      <w:r>
        <w:rPr>
          <w:spacing w:val="-5"/>
        </w:rPr>
        <w:t> </w:t>
      </w:r>
      <w:r>
        <w:rPr>
          <w:spacing w:val="-2"/>
        </w:rPr>
        <w:t>лёгких;</w:t>
      </w:r>
    </w:p>
    <w:p>
      <w:pPr>
        <w:pStyle w:val="BodyText"/>
        <w:spacing w:line="247" w:lineRule="auto" w:before="7"/>
        <w:ind w:left="425" w:right="845"/>
      </w:pPr>
      <w:r>
        <w:rPr/>
        <w:t>ХПЭЛГ</w:t>
      </w:r>
      <w:r>
        <w:rPr>
          <w:spacing w:val="-11"/>
        </w:rPr>
        <w:t> </w:t>
      </w:r>
      <w:r>
        <w:rPr/>
        <w:t>−</w:t>
      </w:r>
      <w:r>
        <w:rPr>
          <w:spacing w:val="-10"/>
        </w:rPr>
        <w:t> </w:t>
      </w:r>
      <w:r>
        <w:rPr/>
        <w:t>хроническая</w:t>
      </w:r>
      <w:r>
        <w:rPr>
          <w:spacing w:val="-10"/>
        </w:rPr>
        <w:t> </w:t>
      </w:r>
      <w:r>
        <w:rPr/>
        <w:t>постэмболическая</w:t>
      </w:r>
      <w:r>
        <w:rPr>
          <w:spacing w:val="-10"/>
        </w:rPr>
        <w:t> </w:t>
      </w:r>
      <w:r>
        <w:rPr/>
        <w:t>лёгочная</w:t>
      </w:r>
      <w:r>
        <w:rPr>
          <w:spacing w:val="-10"/>
        </w:rPr>
        <w:t> </w:t>
      </w:r>
      <w:r>
        <w:rPr/>
        <w:t>гипертензия; ХСН – хроническая сердечная недостаточность.</w:t>
      </w:r>
    </w:p>
    <w:p>
      <w:pPr>
        <w:pStyle w:val="BodyText"/>
        <w:spacing w:before="6"/>
      </w:pPr>
    </w:p>
    <w:p>
      <w:pPr>
        <w:pStyle w:val="Heading4"/>
        <w:ind w:left="-1"/>
      </w:pPr>
      <w:r>
        <w:rPr>
          <w:spacing w:val="-2"/>
        </w:rPr>
        <w:t>ВВЕДЕНИЕ</w:t>
      </w:r>
    </w:p>
    <w:p>
      <w:pPr>
        <w:pStyle w:val="BodyText"/>
        <w:spacing w:before="14"/>
        <w:rPr>
          <w:b/>
        </w:rPr>
      </w:pPr>
    </w:p>
    <w:p>
      <w:pPr>
        <w:pStyle w:val="BodyText"/>
        <w:spacing w:line="247" w:lineRule="auto"/>
        <w:ind w:left="141" w:right="138" w:firstLine="283"/>
        <w:jc w:val="both"/>
      </w:pPr>
      <w:r>
        <w:rPr/>
        <w:t>Несмотря</w:t>
      </w:r>
      <w:r>
        <w:rPr>
          <w:spacing w:val="-7"/>
        </w:rPr>
        <w:t> </w:t>
      </w:r>
      <w:r>
        <w:rPr/>
        <w:t>на</w:t>
      </w:r>
      <w:r>
        <w:rPr>
          <w:spacing w:val="-7"/>
        </w:rPr>
        <w:t> </w:t>
      </w:r>
      <w:r>
        <w:rPr/>
        <w:t>весь</w:t>
      </w:r>
      <w:r>
        <w:rPr>
          <w:spacing w:val="-7"/>
        </w:rPr>
        <w:t> </w:t>
      </w:r>
      <w:r>
        <w:rPr/>
        <w:t>арсенал</w:t>
      </w:r>
      <w:r>
        <w:rPr>
          <w:spacing w:val="-7"/>
        </w:rPr>
        <w:t> </w:t>
      </w:r>
      <w:r>
        <w:rPr/>
        <w:t>применяемой</w:t>
      </w:r>
      <w:r>
        <w:rPr>
          <w:spacing w:val="-7"/>
        </w:rPr>
        <w:t> </w:t>
      </w:r>
      <w:r>
        <w:rPr/>
        <w:t>терапии</w:t>
      </w:r>
      <w:r>
        <w:rPr>
          <w:spacing w:val="-7"/>
        </w:rPr>
        <w:t> </w:t>
      </w:r>
      <w:r>
        <w:rPr/>
        <w:t>и</w:t>
      </w:r>
      <w:r>
        <w:rPr>
          <w:spacing w:val="-7"/>
        </w:rPr>
        <w:t> </w:t>
      </w:r>
      <w:r>
        <w:rPr/>
        <w:t>профилактики</w:t>
      </w:r>
      <w:r>
        <w:rPr>
          <w:spacing w:val="-7"/>
        </w:rPr>
        <w:t> </w:t>
      </w:r>
      <w:r>
        <w:rPr/>
        <w:t>ТЭЛА, у</w:t>
      </w:r>
      <w:r>
        <w:rPr>
          <w:spacing w:val="-2"/>
        </w:rPr>
        <w:t> </w:t>
      </w:r>
      <w:r>
        <w:rPr/>
        <w:t>большинства</w:t>
      </w:r>
      <w:r>
        <w:rPr>
          <w:spacing w:val="-2"/>
        </w:rPr>
        <w:t> </w:t>
      </w:r>
      <w:r>
        <w:rPr/>
        <w:t>больных,</w:t>
      </w:r>
      <w:r>
        <w:rPr>
          <w:spacing w:val="-2"/>
        </w:rPr>
        <w:t> </w:t>
      </w:r>
      <w:r>
        <w:rPr/>
        <w:t>перенёсших</w:t>
      </w:r>
      <w:r>
        <w:rPr>
          <w:spacing w:val="-2"/>
        </w:rPr>
        <w:t> </w:t>
      </w:r>
      <w:r>
        <w:rPr/>
        <w:t>легочную</w:t>
      </w:r>
      <w:r>
        <w:rPr>
          <w:spacing w:val="-2"/>
        </w:rPr>
        <w:t> </w:t>
      </w:r>
      <w:r>
        <w:rPr/>
        <w:t>эмболию,</w:t>
      </w:r>
      <w:r>
        <w:rPr>
          <w:spacing w:val="-2"/>
        </w:rPr>
        <w:t> </w:t>
      </w:r>
      <w:r>
        <w:rPr/>
        <w:t>происходит</w:t>
      </w:r>
      <w:r>
        <w:rPr>
          <w:spacing w:val="-2"/>
        </w:rPr>
        <w:t> </w:t>
      </w:r>
      <w:r>
        <w:rPr/>
        <w:t>фор- мирование хронической постэмболической лёгочной гипертензии (ХПЭ- ЛГ). О переходе заболевания в хроническую стадию говорят при сохране- нии постэмболических изменений в лёгочном артериальном русле через три месяца с момента эмболии. Вероятность нормализации лёгочного кровообращения и функции правых отделов сердца в последующие сроки минимальна [1−3]. Долгое время диагноза хроническая постэмболическая лёгочная гипертензия, как такового, не существовало, хотя первое упоми- нание</w:t>
      </w:r>
      <w:r>
        <w:rPr>
          <w:spacing w:val="8"/>
        </w:rPr>
        <w:t> </w:t>
      </w:r>
      <w:r>
        <w:rPr/>
        <w:t>об</w:t>
      </w:r>
      <w:r>
        <w:rPr>
          <w:spacing w:val="11"/>
        </w:rPr>
        <w:t> </w:t>
      </w:r>
      <w:r>
        <w:rPr/>
        <w:t>этом</w:t>
      </w:r>
      <w:r>
        <w:rPr>
          <w:spacing w:val="11"/>
        </w:rPr>
        <w:t> </w:t>
      </w:r>
      <w:r>
        <w:rPr/>
        <w:t>состоянии</w:t>
      </w:r>
      <w:r>
        <w:rPr>
          <w:spacing w:val="11"/>
        </w:rPr>
        <w:t> </w:t>
      </w:r>
      <w:r>
        <w:rPr/>
        <w:t>встречается</w:t>
      </w:r>
      <w:r>
        <w:rPr>
          <w:spacing w:val="11"/>
        </w:rPr>
        <w:t> </w:t>
      </w:r>
      <w:r>
        <w:rPr/>
        <w:t>ещё</w:t>
      </w:r>
      <w:r>
        <w:rPr>
          <w:spacing w:val="11"/>
        </w:rPr>
        <w:t> </w:t>
      </w:r>
      <w:r>
        <w:rPr/>
        <w:t>в</w:t>
      </w:r>
      <w:r>
        <w:rPr>
          <w:spacing w:val="11"/>
        </w:rPr>
        <w:t> </w:t>
      </w:r>
      <w:r>
        <w:rPr/>
        <w:t>1928</w:t>
      </w:r>
      <w:r>
        <w:rPr>
          <w:spacing w:val="11"/>
        </w:rPr>
        <w:t> </w:t>
      </w:r>
      <w:r>
        <w:rPr/>
        <w:t>году,</w:t>
      </w:r>
      <w:r>
        <w:rPr>
          <w:spacing w:val="11"/>
        </w:rPr>
        <w:t> </w:t>
      </w:r>
      <w:r>
        <w:rPr/>
        <w:t>когда</w:t>
      </w:r>
      <w:r>
        <w:rPr>
          <w:spacing w:val="11"/>
        </w:rPr>
        <w:t> </w:t>
      </w:r>
      <w:r>
        <w:rPr/>
        <w:t>M.</w:t>
      </w:r>
      <w:r>
        <w:rPr>
          <w:spacing w:val="11"/>
        </w:rPr>
        <w:t> </w:t>
      </w:r>
      <w:r>
        <w:rPr>
          <w:spacing w:val="-2"/>
        </w:rPr>
        <w:t>Ljungdahi</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описал</w:t>
      </w:r>
      <w:r>
        <w:rPr>
          <w:spacing w:val="-14"/>
        </w:rPr>
        <w:t> </w:t>
      </w:r>
      <w:r>
        <w:rPr/>
        <w:t>случай</w:t>
      </w:r>
      <w:r>
        <w:rPr>
          <w:spacing w:val="-14"/>
        </w:rPr>
        <w:t> </w:t>
      </w:r>
      <w:r>
        <w:rPr/>
        <w:t>хронической</w:t>
      </w:r>
      <w:r>
        <w:rPr>
          <w:spacing w:val="-14"/>
        </w:rPr>
        <w:t> </w:t>
      </w:r>
      <w:r>
        <w:rPr/>
        <w:t>постэмболической</w:t>
      </w:r>
      <w:r>
        <w:rPr>
          <w:spacing w:val="-13"/>
        </w:rPr>
        <w:t> </w:t>
      </w:r>
      <w:r>
        <w:rPr/>
        <w:t>лёгочной</w:t>
      </w:r>
      <w:r>
        <w:rPr>
          <w:spacing w:val="-14"/>
        </w:rPr>
        <w:t> </w:t>
      </w:r>
      <w:r>
        <w:rPr/>
        <w:t>окклюзии,</w:t>
      </w:r>
      <w:r>
        <w:rPr>
          <w:spacing w:val="-14"/>
        </w:rPr>
        <w:t> </w:t>
      </w:r>
      <w:r>
        <w:rPr/>
        <w:t>которая явилась причиной развития хронического лёгочного сердца и гибели боль- ной в отдалённом периоде [4].</w:t>
      </w:r>
    </w:p>
    <w:p>
      <w:pPr>
        <w:pStyle w:val="BodyText"/>
        <w:spacing w:before="5"/>
      </w:pPr>
    </w:p>
    <w:p>
      <w:pPr>
        <w:pStyle w:val="Heading4"/>
      </w:pPr>
      <w:r>
        <w:rPr>
          <w:spacing w:val="-2"/>
        </w:rPr>
        <w:t>СВЯЗЬ ЛЁГОЧНОЙ</w:t>
      </w:r>
      <w:r>
        <w:rPr/>
        <w:t> </w:t>
      </w:r>
      <w:r>
        <w:rPr>
          <w:spacing w:val="-2"/>
        </w:rPr>
        <w:t>ГИПЕРТЕНЗИИ</w:t>
      </w:r>
    </w:p>
    <w:p>
      <w:pPr>
        <w:spacing w:before="7"/>
        <w:ind w:left="0" w:right="0" w:firstLine="0"/>
        <w:jc w:val="center"/>
        <w:rPr>
          <w:b/>
          <w:sz w:val="22"/>
        </w:rPr>
      </w:pPr>
      <w:r>
        <w:rPr>
          <w:b/>
          <w:sz w:val="22"/>
        </w:rPr>
        <w:t>С</w:t>
      </w:r>
      <w:r>
        <w:rPr>
          <w:b/>
          <w:spacing w:val="-10"/>
          <w:sz w:val="22"/>
        </w:rPr>
        <w:t> </w:t>
      </w:r>
      <w:r>
        <w:rPr>
          <w:b/>
          <w:sz w:val="22"/>
        </w:rPr>
        <w:t>ПРЕДШЕСТВУЮЩЕЙ</w:t>
      </w:r>
      <w:r>
        <w:rPr>
          <w:b/>
          <w:spacing w:val="-9"/>
          <w:sz w:val="22"/>
        </w:rPr>
        <w:t> </w:t>
      </w:r>
      <w:r>
        <w:rPr>
          <w:b/>
          <w:spacing w:val="-2"/>
          <w:sz w:val="22"/>
        </w:rPr>
        <w:t>ТРОМБОЭМБОЛИЕЙ</w:t>
      </w:r>
    </w:p>
    <w:p>
      <w:pPr>
        <w:pStyle w:val="BodyText"/>
        <w:spacing w:line="247" w:lineRule="auto" w:before="227"/>
        <w:ind w:left="141" w:right="139" w:firstLine="283"/>
        <w:jc w:val="both"/>
      </w:pPr>
      <w:r>
        <w:rPr/>
        <w:t>Впервые о связи лёгочной гипертензии с предшествующей ТЭЛА и об эмболическом</w:t>
      </w:r>
      <w:r>
        <w:rPr>
          <w:spacing w:val="-9"/>
        </w:rPr>
        <w:t> </w:t>
      </w:r>
      <w:r>
        <w:rPr/>
        <w:t>характере</w:t>
      </w:r>
      <w:r>
        <w:rPr>
          <w:spacing w:val="-9"/>
        </w:rPr>
        <w:t> </w:t>
      </w:r>
      <w:r>
        <w:rPr/>
        <w:t>поражения</w:t>
      </w:r>
      <w:r>
        <w:rPr>
          <w:spacing w:val="-9"/>
        </w:rPr>
        <w:t> </w:t>
      </w:r>
      <w:r>
        <w:rPr/>
        <w:t>стали</w:t>
      </w:r>
      <w:r>
        <w:rPr>
          <w:spacing w:val="-9"/>
        </w:rPr>
        <w:t> </w:t>
      </w:r>
      <w:r>
        <w:rPr/>
        <w:t>говорить</w:t>
      </w:r>
      <w:r>
        <w:rPr>
          <w:spacing w:val="-9"/>
        </w:rPr>
        <w:t> </w:t>
      </w:r>
      <w:r>
        <w:rPr/>
        <w:t>около</w:t>
      </w:r>
      <w:r>
        <w:rPr>
          <w:spacing w:val="-9"/>
        </w:rPr>
        <w:t> </w:t>
      </w:r>
      <w:r>
        <w:rPr/>
        <w:t>20</w:t>
      </w:r>
      <w:r>
        <w:rPr>
          <w:spacing w:val="-9"/>
        </w:rPr>
        <w:t> </w:t>
      </w:r>
      <w:r>
        <w:rPr/>
        <w:t>лет</w:t>
      </w:r>
      <w:r>
        <w:rPr>
          <w:spacing w:val="-9"/>
        </w:rPr>
        <w:t> </w:t>
      </w:r>
      <w:r>
        <w:rPr/>
        <w:t>назад.</w:t>
      </w:r>
      <w:r>
        <w:rPr>
          <w:spacing w:val="-9"/>
        </w:rPr>
        <w:t> </w:t>
      </w:r>
      <w:r>
        <w:rPr/>
        <w:t>Это было</w:t>
      </w:r>
      <w:r>
        <w:rPr>
          <w:spacing w:val="-2"/>
        </w:rPr>
        <w:t> </w:t>
      </w:r>
      <w:r>
        <w:rPr/>
        <w:t>связано</w:t>
      </w:r>
      <w:r>
        <w:rPr>
          <w:spacing w:val="-2"/>
        </w:rPr>
        <w:t> </w:t>
      </w:r>
      <w:r>
        <w:rPr/>
        <w:t>с</w:t>
      </w:r>
      <w:r>
        <w:rPr>
          <w:spacing w:val="-2"/>
        </w:rPr>
        <w:t> </w:t>
      </w:r>
      <w:r>
        <w:rPr/>
        <w:t>появлением</w:t>
      </w:r>
      <w:r>
        <w:rPr>
          <w:spacing w:val="-2"/>
        </w:rPr>
        <w:t> </w:t>
      </w:r>
      <w:r>
        <w:rPr/>
        <w:t>новых,</w:t>
      </w:r>
      <w:r>
        <w:rPr>
          <w:spacing w:val="-2"/>
        </w:rPr>
        <w:t> </w:t>
      </w:r>
      <w:r>
        <w:rPr/>
        <w:t>прогрессивных</w:t>
      </w:r>
      <w:r>
        <w:rPr>
          <w:spacing w:val="-2"/>
        </w:rPr>
        <w:t> </w:t>
      </w:r>
      <w:r>
        <w:rPr/>
        <w:t>диагностических</w:t>
      </w:r>
      <w:r>
        <w:rPr>
          <w:spacing w:val="-2"/>
        </w:rPr>
        <w:t> </w:t>
      </w:r>
      <w:r>
        <w:rPr/>
        <w:t>техно- логий,</w:t>
      </w:r>
      <w:r>
        <w:rPr>
          <w:spacing w:val="-8"/>
        </w:rPr>
        <w:t> </w:t>
      </w:r>
      <w:r>
        <w:rPr/>
        <w:t>открытием</w:t>
      </w:r>
      <w:r>
        <w:rPr>
          <w:spacing w:val="-8"/>
        </w:rPr>
        <w:t> </w:t>
      </w:r>
      <w:r>
        <w:rPr/>
        <w:t>многофункциональности</w:t>
      </w:r>
      <w:r>
        <w:rPr>
          <w:spacing w:val="-8"/>
        </w:rPr>
        <w:t> </w:t>
      </w:r>
      <w:r>
        <w:rPr/>
        <w:t>сосудистого</w:t>
      </w:r>
      <w:r>
        <w:rPr>
          <w:spacing w:val="-8"/>
        </w:rPr>
        <w:t> </w:t>
      </w:r>
      <w:r>
        <w:rPr/>
        <w:t>эндотелия</w:t>
      </w:r>
      <w:r>
        <w:rPr>
          <w:spacing w:val="-8"/>
        </w:rPr>
        <w:t> </w:t>
      </w:r>
      <w:r>
        <w:rPr/>
        <w:t>[3,</w:t>
      </w:r>
      <w:r>
        <w:rPr>
          <w:spacing w:val="-8"/>
        </w:rPr>
        <w:t> </w:t>
      </w:r>
      <w:r>
        <w:rPr/>
        <w:t>5,</w:t>
      </w:r>
      <w:r>
        <w:rPr>
          <w:spacing w:val="-8"/>
        </w:rPr>
        <w:t> </w:t>
      </w:r>
      <w:r>
        <w:rPr/>
        <w:t>6]. </w:t>
      </w:r>
      <w:r>
        <w:rPr>
          <w:spacing w:val="-2"/>
        </w:rPr>
        <w:t>Тогда</w:t>
      </w:r>
      <w:r>
        <w:rPr>
          <w:spacing w:val="-14"/>
        </w:rPr>
        <w:t> </w:t>
      </w:r>
      <w:r>
        <w:rPr>
          <w:spacing w:val="-2"/>
        </w:rPr>
        <w:t>же</w:t>
      </w:r>
      <w:r>
        <w:rPr>
          <w:spacing w:val="-12"/>
        </w:rPr>
        <w:t> </w:t>
      </w:r>
      <w:r>
        <w:rPr>
          <w:spacing w:val="-2"/>
        </w:rPr>
        <w:t>появились</w:t>
      </w:r>
      <w:r>
        <w:rPr>
          <w:spacing w:val="-12"/>
        </w:rPr>
        <w:t> </w:t>
      </w:r>
      <w:r>
        <w:rPr>
          <w:spacing w:val="-2"/>
        </w:rPr>
        <w:t>первые</w:t>
      </w:r>
      <w:r>
        <w:rPr>
          <w:spacing w:val="-11"/>
        </w:rPr>
        <w:t> </w:t>
      </w:r>
      <w:r>
        <w:rPr>
          <w:spacing w:val="-2"/>
        </w:rPr>
        <w:t>сообщения</w:t>
      </w:r>
      <w:r>
        <w:rPr>
          <w:spacing w:val="-12"/>
        </w:rPr>
        <w:t> </w:t>
      </w:r>
      <w:r>
        <w:rPr>
          <w:spacing w:val="-2"/>
        </w:rPr>
        <w:t>об</w:t>
      </w:r>
      <w:r>
        <w:rPr>
          <w:spacing w:val="-12"/>
        </w:rPr>
        <w:t> </w:t>
      </w:r>
      <w:r>
        <w:rPr>
          <w:spacing w:val="-2"/>
        </w:rPr>
        <w:t>успешном</w:t>
      </w:r>
      <w:r>
        <w:rPr>
          <w:spacing w:val="-12"/>
        </w:rPr>
        <w:t> </w:t>
      </w:r>
      <w:r>
        <w:rPr>
          <w:spacing w:val="-2"/>
        </w:rPr>
        <w:t>хирургическом</w:t>
      </w:r>
      <w:r>
        <w:rPr>
          <w:spacing w:val="-11"/>
        </w:rPr>
        <w:t> </w:t>
      </w:r>
      <w:r>
        <w:rPr>
          <w:spacing w:val="-2"/>
        </w:rPr>
        <w:t>лечении </w:t>
      </w:r>
      <w:r>
        <w:rPr>
          <w:spacing w:val="-4"/>
        </w:rPr>
        <w:t>ХПЭЛГ.</w:t>
      </w:r>
      <w:r>
        <w:rPr>
          <w:spacing w:val="-10"/>
        </w:rPr>
        <w:t> </w:t>
      </w:r>
      <w:r>
        <w:rPr>
          <w:spacing w:val="-4"/>
        </w:rPr>
        <w:t>Изменилось</w:t>
      </w:r>
      <w:r>
        <w:rPr>
          <w:spacing w:val="-10"/>
        </w:rPr>
        <w:t> </w:t>
      </w:r>
      <w:r>
        <w:rPr>
          <w:spacing w:val="-4"/>
        </w:rPr>
        <w:t>представление</w:t>
      </w:r>
      <w:r>
        <w:rPr>
          <w:spacing w:val="-10"/>
        </w:rPr>
        <w:t> </w:t>
      </w:r>
      <w:r>
        <w:rPr>
          <w:spacing w:val="-4"/>
        </w:rPr>
        <w:t>о</w:t>
      </w:r>
      <w:r>
        <w:rPr>
          <w:spacing w:val="-9"/>
        </w:rPr>
        <w:t> </w:t>
      </w:r>
      <w:r>
        <w:rPr>
          <w:spacing w:val="-4"/>
        </w:rPr>
        <w:t>ХПЭЛГ</w:t>
      </w:r>
      <w:r>
        <w:rPr>
          <w:spacing w:val="-10"/>
        </w:rPr>
        <w:t> </w:t>
      </w:r>
      <w:r>
        <w:rPr>
          <w:spacing w:val="-4"/>
        </w:rPr>
        <w:t>как</w:t>
      </w:r>
      <w:r>
        <w:rPr>
          <w:spacing w:val="-10"/>
        </w:rPr>
        <w:t> </w:t>
      </w:r>
      <w:r>
        <w:rPr>
          <w:spacing w:val="-4"/>
        </w:rPr>
        <w:t>о</w:t>
      </w:r>
      <w:r>
        <w:rPr>
          <w:spacing w:val="-10"/>
        </w:rPr>
        <w:t> </w:t>
      </w:r>
      <w:r>
        <w:rPr>
          <w:spacing w:val="-4"/>
        </w:rPr>
        <w:t>чрезвычайно</w:t>
      </w:r>
      <w:r>
        <w:rPr>
          <w:spacing w:val="-9"/>
        </w:rPr>
        <w:t> </w:t>
      </w:r>
      <w:r>
        <w:rPr>
          <w:spacing w:val="-4"/>
        </w:rPr>
        <w:t>редкой,</w:t>
      </w:r>
      <w:r>
        <w:rPr>
          <w:spacing w:val="-10"/>
        </w:rPr>
        <w:t> </w:t>
      </w:r>
      <w:r>
        <w:rPr>
          <w:spacing w:val="-4"/>
        </w:rPr>
        <w:t>поч- </w:t>
      </w:r>
      <w:r>
        <w:rPr>
          <w:spacing w:val="-2"/>
        </w:rPr>
        <w:t>ти</w:t>
      </w:r>
      <w:r>
        <w:rPr>
          <w:spacing w:val="-4"/>
        </w:rPr>
        <w:t> </w:t>
      </w:r>
      <w:r>
        <w:rPr>
          <w:spacing w:val="-2"/>
        </w:rPr>
        <w:t>казуистической,</w:t>
      </w:r>
      <w:r>
        <w:rPr>
          <w:spacing w:val="-4"/>
        </w:rPr>
        <w:t> </w:t>
      </w:r>
      <w:r>
        <w:rPr>
          <w:spacing w:val="-2"/>
        </w:rPr>
        <w:t>патологии.</w:t>
      </w:r>
      <w:r>
        <w:rPr>
          <w:spacing w:val="-4"/>
        </w:rPr>
        <w:t> </w:t>
      </w:r>
      <w:r>
        <w:rPr>
          <w:spacing w:val="-2"/>
        </w:rPr>
        <w:t>Если</w:t>
      </w:r>
      <w:r>
        <w:rPr>
          <w:spacing w:val="-4"/>
        </w:rPr>
        <w:t> </w:t>
      </w:r>
      <w:r>
        <w:rPr>
          <w:spacing w:val="-2"/>
        </w:rPr>
        <w:t>вначале</w:t>
      </w:r>
      <w:r>
        <w:rPr>
          <w:spacing w:val="-4"/>
        </w:rPr>
        <w:t> </w:t>
      </w:r>
      <w:r>
        <w:rPr>
          <w:spacing w:val="-2"/>
        </w:rPr>
        <w:t>говорили</w:t>
      </w:r>
      <w:r>
        <w:rPr>
          <w:spacing w:val="-4"/>
        </w:rPr>
        <w:t> </w:t>
      </w:r>
      <w:r>
        <w:rPr>
          <w:spacing w:val="-2"/>
        </w:rPr>
        <w:t>о</w:t>
      </w:r>
      <w:r>
        <w:rPr>
          <w:spacing w:val="-4"/>
        </w:rPr>
        <w:t> </w:t>
      </w:r>
      <w:r>
        <w:rPr>
          <w:spacing w:val="-2"/>
        </w:rPr>
        <w:t>частоте</w:t>
      </w:r>
      <w:r>
        <w:rPr>
          <w:spacing w:val="-4"/>
        </w:rPr>
        <w:t> </w:t>
      </w:r>
      <w:r>
        <w:rPr>
          <w:spacing w:val="-2"/>
        </w:rPr>
        <w:t>её</w:t>
      </w:r>
      <w:r>
        <w:rPr>
          <w:spacing w:val="-4"/>
        </w:rPr>
        <w:t> </w:t>
      </w:r>
      <w:r>
        <w:rPr>
          <w:spacing w:val="-2"/>
        </w:rPr>
        <w:t>встречае- мости</w:t>
      </w:r>
      <w:r>
        <w:rPr>
          <w:spacing w:val="-12"/>
        </w:rPr>
        <w:t> </w:t>
      </w:r>
      <w:r>
        <w:rPr>
          <w:spacing w:val="-2"/>
        </w:rPr>
        <w:t>не</w:t>
      </w:r>
      <w:r>
        <w:rPr>
          <w:spacing w:val="-11"/>
        </w:rPr>
        <w:t> </w:t>
      </w:r>
      <w:r>
        <w:rPr>
          <w:spacing w:val="-2"/>
        </w:rPr>
        <w:t>более</w:t>
      </w:r>
      <w:r>
        <w:rPr>
          <w:spacing w:val="-12"/>
        </w:rPr>
        <w:t> </w:t>
      </w:r>
      <w:r>
        <w:rPr>
          <w:spacing w:val="-2"/>
        </w:rPr>
        <w:t>чем</w:t>
      </w:r>
      <w:r>
        <w:rPr>
          <w:spacing w:val="-11"/>
        </w:rPr>
        <w:t> </w:t>
      </w:r>
      <w:r>
        <w:rPr>
          <w:spacing w:val="-2"/>
        </w:rPr>
        <w:t>в</w:t>
      </w:r>
      <w:r>
        <w:rPr>
          <w:spacing w:val="-12"/>
        </w:rPr>
        <w:t> </w:t>
      </w:r>
      <w:r>
        <w:rPr>
          <w:spacing w:val="-2"/>
        </w:rPr>
        <w:t>0,2%‒0,3%</w:t>
      </w:r>
      <w:r>
        <w:rPr>
          <w:spacing w:val="-11"/>
        </w:rPr>
        <w:t> </w:t>
      </w:r>
      <w:r>
        <w:rPr>
          <w:spacing w:val="-2"/>
        </w:rPr>
        <w:t>вскрытий,</w:t>
      </w:r>
      <w:r>
        <w:rPr>
          <w:spacing w:val="-12"/>
        </w:rPr>
        <w:t> </w:t>
      </w:r>
      <w:r>
        <w:rPr>
          <w:spacing w:val="-2"/>
        </w:rPr>
        <w:t>то</w:t>
      </w:r>
      <w:r>
        <w:rPr>
          <w:spacing w:val="-11"/>
        </w:rPr>
        <w:t> </w:t>
      </w:r>
      <w:r>
        <w:rPr>
          <w:spacing w:val="-2"/>
        </w:rPr>
        <w:t>возможность</w:t>
      </w:r>
      <w:r>
        <w:rPr>
          <w:spacing w:val="-12"/>
        </w:rPr>
        <w:t> </w:t>
      </w:r>
      <w:r>
        <w:rPr>
          <w:spacing w:val="-2"/>
        </w:rPr>
        <w:t>её</w:t>
      </w:r>
      <w:r>
        <w:rPr>
          <w:spacing w:val="-11"/>
        </w:rPr>
        <w:t> </w:t>
      </w:r>
      <w:r>
        <w:rPr>
          <w:spacing w:val="-2"/>
        </w:rPr>
        <w:t>прижизненной диагностики</w:t>
      </w:r>
      <w:r>
        <w:rPr>
          <w:spacing w:val="-12"/>
        </w:rPr>
        <w:t> </w:t>
      </w:r>
      <w:r>
        <w:rPr>
          <w:spacing w:val="-2"/>
        </w:rPr>
        <w:t>существенно</w:t>
      </w:r>
      <w:r>
        <w:rPr>
          <w:spacing w:val="-12"/>
        </w:rPr>
        <w:t> </w:t>
      </w:r>
      <w:r>
        <w:rPr>
          <w:spacing w:val="-2"/>
        </w:rPr>
        <w:t>увеличила</w:t>
      </w:r>
      <w:r>
        <w:rPr>
          <w:spacing w:val="-12"/>
        </w:rPr>
        <w:t> </w:t>
      </w:r>
      <w:r>
        <w:rPr>
          <w:spacing w:val="-2"/>
        </w:rPr>
        <w:t>данный</w:t>
      </w:r>
      <w:r>
        <w:rPr>
          <w:spacing w:val="-11"/>
        </w:rPr>
        <w:t> </w:t>
      </w:r>
      <w:r>
        <w:rPr>
          <w:spacing w:val="-2"/>
        </w:rPr>
        <w:t>показатель.</w:t>
      </w:r>
      <w:r>
        <w:rPr>
          <w:spacing w:val="-12"/>
        </w:rPr>
        <w:t> </w:t>
      </w:r>
      <w:r>
        <w:rPr>
          <w:spacing w:val="-2"/>
        </w:rPr>
        <w:t>В</w:t>
      </w:r>
      <w:r>
        <w:rPr>
          <w:spacing w:val="-12"/>
        </w:rPr>
        <w:t> </w:t>
      </w:r>
      <w:r>
        <w:rPr>
          <w:spacing w:val="-2"/>
        </w:rPr>
        <w:t>настоящее</w:t>
      </w:r>
      <w:r>
        <w:rPr>
          <w:spacing w:val="-12"/>
        </w:rPr>
        <w:t> </w:t>
      </w:r>
      <w:r>
        <w:rPr>
          <w:spacing w:val="-2"/>
        </w:rPr>
        <w:t>время, </w:t>
      </w:r>
      <w:r>
        <w:rPr/>
        <w:t>по данным различных исследователей, частота развития хронической</w:t>
      </w:r>
      <w:r>
        <w:rPr>
          <w:spacing w:val="40"/>
        </w:rPr>
        <w:t> </w:t>
      </w:r>
      <w:r>
        <w:rPr/>
        <w:t>по- стэмболической</w:t>
      </w:r>
      <w:r>
        <w:rPr>
          <w:spacing w:val="-6"/>
        </w:rPr>
        <w:t> </w:t>
      </w:r>
      <w:r>
        <w:rPr/>
        <w:t>лёгочной</w:t>
      </w:r>
      <w:r>
        <w:rPr>
          <w:spacing w:val="-6"/>
        </w:rPr>
        <w:t> </w:t>
      </w:r>
      <w:r>
        <w:rPr/>
        <w:t>гипертензии</w:t>
      </w:r>
      <w:r>
        <w:rPr>
          <w:spacing w:val="-6"/>
        </w:rPr>
        <w:t> </w:t>
      </w:r>
      <w:r>
        <w:rPr/>
        <w:t>составляет</w:t>
      </w:r>
      <w:r>
        <w:rPr>
          <w:spacing w:val="-6"/>
        </w:rPr>
        <w:t> </w:t>
      </w:r>
      <w:r>
        <w:rPr/>
        <w:t>1%‒15%</w:t>
      </w:r>
      <w:r>
        <w:rPr>
          <w:spacing w:val="-6"/>
        </w:rPr>
        <w:t> </w:t>
      </w:r>
      <w:r>
        <w:rPr/>
        <w:t>[1,</w:t>
      </w:r>
      <w:r>
        <w:rPr>
          <w:spacing w:val="-6"/>
        </w:rPr>
        <w:t> </w:t>
      </w:r>
      <w:r>
        <w:rPr/>
        <w:t>7,</w:t>
      </w:r>
      <w:r>
        <w:rPr>
          <w:spacing w:val="-6"/>
        </w:rPr>
        <w:t> </w:t>
      </w:r>
      <w:r>
        <w:rPr/>
        <w:t>8].</w:t>
      </w:r>
    </w:p>
    <w:p>
      <w:pPr>
        <w:pStyle w:val="BodyText"/>
        <w:spacing w:line="247" w:lineRule="auto"/>
        <w:ind w:left="141" w:right="139" w:firstLine="283"/>
        <w:jc w:val="both"/>
      </w:pPr>
      <w:r>
        <w:rPr>
          <w:spacing w:val="-2"/>
        </w:rPr>
        <w:t>По</w:t>
      </w:r>
      <w:r>
        <w:rPr>
          <w:spacing w:val="-7"/>
        </w:rPr>
        <w:t> </w:t>
      </w:r>
      <w:r>
        <w:rPr>
          <w:spacing w:val="-2"/>
        </w:rPr>
        <w:t>мнению</w:t>
      </w:r>
      <w:r>
        <w:rPr>
          <w:spacing w:val="-7"/>
        </w:rPr>
        <w:t> </w:t>
      </w:r>
      <w:r>
        <w:rPr>
          <w:spacing w:val="-2"/>
        </w:rPr>
        <w:t>В.С.</w:t>
      </w:r>
      <w:r>
        <w:rPr>
          <w:spacing w:val="-7"/>
        </w:rPr>
        <w:t> </w:t>
      </w:r>
      <w:r>
        <w:rPr>
          <w:spacing w:val="-2"/>
        </w:rPr>
        <w:t>Савельева</w:t>
      </w:r>
      <w:r>
        <w:rPr>
          <w:spacing w:val="-7"/>
        </w:rPr>
        <w:t> </w:t>
      </w:r>
      <w:r>
        <w:rPr>
          <w:spacing w:val="-2"/>
        </w:rPr>
        <w:t>и</w:t>
      </w:r>
      <w:r>
        <w:rPr>
          <w:spacing w:val="-7"/>
        </w:rPr>
        <w:t> </w:t>
      </w:r>
      <w:r>
        <w:rPr>
          <w:spacing w:val="-2"/>
        </w:rPr>
        <w:t>соавт.</w:t>
      </w:r>
      <w:r>
        <w:rPr>
          <w:spacing w:val="-7"/>
        </w:rPr>
        <w:t> </w:t>
      </w:r>
      <w:r>
        <w:rPr>
          <w:spacing w:val="-2"/>
        </w:rPr>
        <w:t>[9],</w:t>
      </w:r>
      <w:r>
        <w:rPr>
          <w:spacing w:val="-7"/>
        </w:rPr>
        <w:t> </w:t>
      </w:r>
      <w:r>
        <w:rPr>
          <w:spacing w:val="-2"/>
        </w:rPr>
        <w:t>ХПЭЛГ,</w:t>
      </w:r>
      <w:r>
        <w:rPr>
          <w:spacing w:val="-7"/>
        </w:rPr>
        <w:t> </w:t>
      </w:r>
      <w:r>
        <w:rPr>
          <w:spacing w:val="-2"/>
        </w:rPr>
        <w:t>как</w:t>
      </w:r>
      <w:r>
        <w:rPr>
          <w:spacing w:val="-7"/>
        </w:rPr>
        <w:t> </w:t>
      </w:r>
      <w:r>
        <w:rPr>
          <w:spacing w:val="-2"/>
        </w:rPr>
        <w:t>правило,</w:t>
      </w:r>
      <w:r>
        <w:rPr>
          <w:spacing w:val="-7"/>
        </w:rPr>
        <w:t> </w:t>
      </w:r>
      <w:r>
        <w:rPr>
          <w:spacing w:val="-2"/>
        </w:rPr>
        <w:t>развивается </w:t>
      </w:r>
      <w:r>
        <w:rPr/>
        <w:t>у</w:t>
      </w:r>
      <w:r>
        <w:rPr>
          <w:spacing w:val="-9"/>
        </w:rPr>
        <w:t> </w:t>
      </w:r>
      <w:r>
        <w:rPr/>
        <w:t>пациентов,</w:t>
      </w:r>
      <w:r>
        <w:rPr>
          <w:spacing w:val="-9"/>
        </w:rPr>
        <w:t> </w:t>
      </w:r>
      <w:r>
        <w:rPr/>
        <w:t>которым</w:t>
      </w:r>
      <w:r>
        <w:rPr>
          <w:spacing w:val="-9"/>
        </w:rPr>
        <w:t> </w:t>
      </w:r>
      <w:r>
        <w:rPr/>
        <w:t>своевременно</w:t>
      </w:r>
      <w:r>
        <w:rPr>
          <w:spacing w:val="-9"/>
        </w:rPr>
        <w:t> </w:t>
      </w:r>
      <w:r>
        <w:rPr/>
        <w:t>не</w:t>
      </w:r>
      <w:r>
        <w:rPr>
          <w:spacing w:val="-9"/>
        </w:rPr>
        <w:t> </w:t>
      </w:r>
      <w:r>
        <w:rPr/>
        <w:t>ставится</w:t>
      </w:r>
      <w:r>
        <w:rPr>
          <w:spacing w:val="-9"/>
        </w:rPr>
        <w:t> </w:t>
      </w:r>
      <w:r>
        <w:rPr/>
        <w:t>правильный</w:t>
      </w:r>
      <w:r>
        <w:rPr>
          <w:spacing w:val="-9"/>
        </w:rPr>
        <w:t> </w:t>
      </w:r>
      <w:r>
        <w:rPr/>
        <w:t>диагноз,</w:t>
      </w:r>
      <w:r>
        <w:rPr>
          <w:spacing w:val="-9"/>
        </w:rPr>
        <w:t> </w:t>
      </w:r>
      <w:r>
        <w:rPr/>
        <w:t>и</w:t>
      </w:r>
      <w:r>
        <w:rPr>
          <w:spacing w:val="-9"/>
        </w:rPr>
        <w:t> </w:t>
      </w:r>
      <w:r>
        <w:rPr/>
        <w:t>по- этому</w:t>
      </w:r>
      <w:r>
        <w:rPr>
          <w:spacing w:val="-14"/>
        </w:rPr>
        <w:t> </w:t>
      </w:r>
      <w:r>
        <w:rPr/>
        <w:t>не</w:t>
      </w:r>
      <w:r>
        <w:rPr>
          <w:spacing w:val="-14"/>
        </w:rPr>
        <w:t> </w:t>
      </w:r>
      <w:r>
        <w:rPr/>
        <w:t>проводится</w:t>
      </w:r>
      <w:r>
        <w:rPr>
          <w:spacing w:val="-14"/>
        </w:rPr>
        <w:t> </w:t>
      </w:r>
      <w:r>
        <w:rPr/>
        <w:t>тромболитическая</w:t>
      </w:r>
      <w:r>
        <w:rPr>
          <w:spacing w:val="-13"/>
        </w:rPr>
        <w:t> </w:t>
      </w:r>
      <w:r>
        <w:rPr/>
        <w:t>терапия</w:t>
      </w:r>
      <w:r>
        <w:rPr>
          <w:spacing w:val="-14"/>
        </w:rPr>
        <w:t> </w:t>
      </w:r>
      <w:r>
        <w:rPr/>
        <w:t>и</w:t>
      </w:r>
      <w:r>
        <w:rPr>
          <w:spacing w:val="-14"/>
        </w:rPr>
        <w:t> </w:t>
      </w:r>
      <w:r>
        <w:rPr/>
        <w:t>хирургическая</w:t>
      </w:r>
      <w:r>
        <w:rPr>
          <w:spacing w:val="-14"/>
        </w:rPr>
        <w:t> </w:t>
      </w:r>
      <w:r>
        <w:rPr/>
        <w:t>профилак- тика</w:t>
      </w:r>
      <w:r>
        <w:rPr>
          <w:spacing w:val="-14"/>
        </w:rPr>
        <w:t> </w:t>
      </w:r>
      <w:r>
        <w:rPr/>
        <w:t>повторной</w:t>
      </w:r>
      <w:r>
        <w:rPr>
          <w:spacing w:val="-14"/>
        </w:rPr>
        <w:t> </w:t>
      </w:r>
      <w:r>
        <w:rPr/>
        <w:t>эмболизации.</w:t>
      </w:r>
      <w:r>
        <w:rPr>
          <w:spacing w:val="-14"/>
        </w:rPr>
        <w:t> </w:t>
      </w:r>
      <w:r>
        <w:rPr/>
        <w:t>Многочисленные</w:t>
      </w:r>
      <w:r>
        <w:rPr>
          <w:spacing w:val="-13"/>
        </w:rPr>
        <w:t> </w:t>
      </w:r>
      <w:r>
        <w:rPr/>
        <w:t>ангиографические</w:t>
      </w:r>
      <w:r>
        <w:rPr>
          <w:spacing w:val="-14"/>
        </w:rPr>
        <w:t> </w:t>
      </w:r>
      <w:r>
        <w:rPr/>
        <w:t>исследо- вания также подтверждают тот факт, что клинически правильный диагноз ТЭЛА</w:t>
      </w:r>
      <w:r>
        <w:rPr>
          <w:spacing w:val="-14"/>
        </w:rPr>
        <w:t> </w:t>
      </w:r>
      <w:r>
        <w:rPr/>
        <w:t>устанавливался</w:t>
      </w:r>
      <w:r>
        <w:rPr>
          <w:spacing w:val="-14"/>
        </w:rPr>
        <w:t> </w:t>
      </w:r>
      <w:r>
        <w:rPr/>
        <w:t>только</w:t>
      </w:r>
      <w:r>
        <w:rPr>
          <w:spacing w:val="-14"/>
        </w:rPr>
        <w:t> </w:t>
      </w:r>
      <w:r>
        <w:rPr/>
        <w:t>у</w:t>
      </w:r>
      <w:r>
        <w:rPr>
          <w:spacing w:val="-13"/>
        </w:rPr>
        <w:t> </w:t>
      </w:r>
      <w:r>
        <w:rPr/>
        <w:t>1/3</w:t>
      </w:r>
      <w:r>
        <w:rPr>
          <w:spacing w:val="-14"/>
        </w:rPr>
        <w:t> </w:t>
      </w:r>
      <w:r>
        <w:rPr/>
        <w:t>пациентов</w:t>
      </w:r>
      <w:r>
        <w:rPr>
          <w:spacing w:val="-14"/>
        </w:rPr>
        <w:t> </w:t>
      </w:r>
      <w:r>
        <w:rPr/>
        <w:t>[10].</w:t>
      </w:r>
      <w:r>
        <w:rPr>
          <w:spacing w:val="-14"/>
        </w:rPr>
        <w:t> </w:t>
      </w:r>
      <w:r>
        <w:rPr/>
        <w:t>Поэтому</w:t>
      </w:r>
      <w:r>
        <w:rPr>
          <w:spacing w:val="-13"/>
        </w:rPr>
        <w:t> </w:t>
      </w:r>
      <w:r>
        <w:rPr/>
        <w:t>можно</w:t>
      </w:r>
      <w:r>
        <w:rPr>
          <w:spacing w:val="-14"/>
        </w:rPr>
        <w:t> </w:t>
      </w:r>
      <w:r>
        <w:rPr/>
        <w:t>считать, что развитие хронической лёгочной гипертензии является печальным по- следствием нелеченного и недиагностированного заболевания.</w:t>
      </w:r>
    </w:p>
    <w:p>
      <w:pPr>
        <w:pStyle w:val="BodyText"/>
        <w:spacing w:line="247" w:lineRule="auto"/>
        <w:ind w:left="141" w:right="139" w:firstLine="283"/>
        <w:jc w:val="both"/>
      </w:pPr>
      <w:r>
        <w:rPr/>
        <w:t>Нелизированные</w:t>
      </w:r>
      <w:r>
        <w:rPr>
          <w:spacing w:val="-2"/>
        </w:rPr>
        <w:t> </w:t>
      </w:r>
      <w:r>
        <w:rPr/>
        <w:t>тромбы,</w:t>
      </w:r>
      <w:r>
        <w:rPr>
          <w:spacing w:val="-2"/>
        </w:rPr>
        <w:t> </w:t>
      </w:r>
      <w:r>
        <w:rPr/>
        <w:t>подвергшиеся</w:t>
      </w:r>
      <w:r>
        <w:rPr>
          <w:spacing w:val="-2"/>
        </w:rPr>
        <w:t> </w:t>
      </w:r>
      <w:r>
        <w:rPr/>
        <w:t>со</w:t>
      </w:r>
      <w:r>
        <w:rPr>
          <w:spacing w:val="-2"/>
        </w:rPr>
        <w:t> </w:t>
      </w:r>
      <w:r>
        <w:rPr/>
        <w:t>временем</w:t>
      </w:r>
      <w:r>
        <w:rPr>
          <w:spacing w:val="-2"/>
        </w:rPr>
        <w:t> </w:t>
      </w:r>
      <w:r>
        <w:rPr/>
        <w:t>организации,</w:t>
      </w:r>
      <w:r>
        <w:rPr>
          <w:spacing w:val="-2"/>
        </w:rPr>
        <w:t> </w:t>
      </w:r>
      <w:r>
        <w:rPr/>
        <w:t>при- водят к персистирующей окклюзии лёгочных артерий на различных уров- нях. Происходит уменьшение ёмкости сосудистого русла и ухудшается растяжимость</w:t>
      </w:r>
      <w:r>
        <w:rPr>
          <w:spacing w:val="-3"/>
        </w:rPr>
        <w:t> </w:t>
      </w:r>
      <w:r>
        <w:rPr/>
        <w:t>стенок</w:t>
      </w:r>
      <w:r>
        <w:rPr>
          <w:spacing w:val="-3"/>
        </w:rPr>
        <w:t> </w:t>
      </w:r>
      <w:r>
        <w:rPr/>
        <w:t>сосудов</w:t>
      </w:r>
      <w:r>
        <w:rPr>
          <w:spacing w:val="-3"/>
        </w:rPr>
        <w:t> </w:t>
      </w:r>
      <w:r>
        <w:rPr/>
        <w:t>во</w:t>
      </w:r>
      <w:r>
        <w:rPr>
          <w:spacing w:val="-3"/>
        </w:rPr>
        <w:t> </w:t>
      </w:r>
      <w:r>
        <w:rPr/>
        <w:t>время</w:t>
      </w:r>
      <w:r>
        <w:rPr>
          <w:spacing w:val="-3"/>
        </w:rPr>
        <w:t> </w:t>
      </w:r>
      <w:r>
        <w:rPr/>
        <w:t>систолы</w:t>
      </w:r>
      <w:r>
        <w:rPr>
          <w:spacing w:val="-3"/>
        </w:rPr>
        <w:t> </w:t>
      </w:r>
      <w:r>
        <w:rPr/>
        <w:t>правого</w:t>
      </w:r>
      <w:r>
        <w:rPr>
          <w:spacing w:val="-3"/>
        </w:rPr>
        <w:t> </w:t>
      </w:r>
      <w:r>
        <w:rPr/>
        <w:t>желудочка.</w:t>
      </w:r>
      <w:r>
        <w:rPr>
          <w:spacing w:val="-3"/>
        </w:rPr>
        <w:t> </w:t>
      </w:r>
      <w:r>
        <w:rPr/>
        <w:t>Благо- </w:t>
      </w:r>
      <w:r>
        <w:rPr>
          <w:spacing w:val="-2"/>
        </w:rPr>
        <w:t>даря</w:t>
      </w:r>
      <w:r>
        <w:rPr>
          <w:spacing w:val="-6"/>
        </w:rPr>
        <w:t> </w:t>
      </w:r>
      <w:r>
        <w:rPr>
          <w:spacing w:val="-2"/>
        </w:rPr>
        <w:t>уменьшению</w:t>
      </w:r>
      <w:r>
        <w:rPr>
          <w:spacing w:val="-6"/>
        </w:rPr>
        <w:t> </w:t>
      </w:r>
      <w:r>
        <w:rPr>
          <w:spacing w:val="-2"/>
        </w:rPr>
        <w:t>диаметра</w:t>
      </w:r>
      <w:r>
        <w:rPr>
          <w:spacing w:val="-6"/>
        </w:rPr>
        <w:t> </w:t>
      </w:r>
      <w:r>
        <w:rPr>
          <w:spacing w:val="-2"/>
        </w:rPr>
        <w:t>сосудов</w:t>
      </w:r>
      <w:r>
        <w:rPr>
          <w:spacing w:val="-6"/>
        </w:rPr>
        <w:t> </w:t>
      </w:r>
      <w:r>
        <w:rPr>
          <w:spacing w:val="-2"/>
        </w:rPr>
        <w:t>и</w:t>
      </w:r>
      <w:r>
        <w:rPr>
          <w:spacing w:val="-6"/>
        </w:rPr>
        <w:t> </w:t>
      </w:r>
      <w:r>
        <w:rPr>
          <w:spacing w:val="-2"/>
        </w:rPr>
        <w:t>развитию</w:t>
      </w:r>
      <w:r>
        <w:rPr>
          <w:spacing w:val="-6"/>
        </w:rPr>
        <w:t> </w:t>
      </w:r>
      <w:r>
        <w:rPr>
          <w:spacing w:val="-2"/>
        </w:rPr>
        <w:t>высокой</w:t>
      </w:r>
      <w:r>
        <w:rPr>
          <w:spacing w:val="-6"/>
        </w:rPr>
        <w:t> </w:t>
      </w:r>
      <w:r>
        <w:rPr>
          <w:spacing w:val="-2"/>
        </w:rPr>
        <w:t>ригидности</w:t>
      </w:r>
      <w:r>
        <w:rPr>
          <w:spacing w:val="-6"/>
        </w:rPr>
        <w:t> </w:t>
      </w:r>
      <w:r>
        <w:rPr>
          <w:spacing w:val="-2"/>
        </w:rPr>
        <w:t>стенок увеличивается сосудистое сопротивление. Компенсаторным гемодинамиче- </w:t>
      </w:r>
      <w:r>
        <w:rPr/>
        <w:t>ским ответом на механическое препятствие при выбросе крови из правого </w:t>
      </w:r>
      <w:r>
        <w:rPr>
          <w:spacing w:val="-2"/>
        </w:rPr>
        <w:t>желудочка является генерация высокого лёгочно-артериального пульсового </w:t>
      </w:r>
      <w:r>
        <w:rPr/>
        <w:t>давления,</w:t>
      </w:r>
      <w:r>
        <w:rPr>
          <w:spacing w:val="-5"/>
        </w:rPr>
        <w:t> </w:t>
      </w:r>
      <w:r>
        <w:rPr/>
        <w:t>особенно</w:t>
      </w:r>
      <w:r>
        <w:rPr>
          <w:spacing w:val="-5"/>
        </w:rPr>
        <w:t> </w:t>
      </w:r>
      <w:r>
        <w:rPr/>
        <w:t>при</w:t>
      </w:r>
      <w:r>
        <w:rPr>
          <w:spacing w:val="-5"/>
        </w:rPr>
        <w:t> </w:t>
      </w:r>
      <w:r>
        <w:rPr/>
        <w:t>персистирующей</w:t>
      </w:r>
      <w:r>
        <w:rPr>
          <w:spacing w:val="-5"/>
        </w:rPr>
        <w:t> </w:t>
      </w:r>
      <w:r>
        <w:rPr/>
        <w:t>окклюзии</w:t>
      </w:r>
      <w:r>
        <w:rPr>
          <w:spacing w:val="-5"/>
        </w:rPr>
        <w:t> </w:t>
      </w:r>
      <w:r>
        <w:rPr/>
        <w:t>лёгочного</w:t>
      </w:r>
      <w:r>
        <w:rPr>
          <w:spacing w:val="-5"/>
        </w:rPr>
        <w:t> </w:t>
      </w:r>
      <w:r>
        <w:rPr/>
        <w:t>ствола</w:t>
      </w:r>
      <w:r>
        <w:rPr>
          <w:spacing w:val="-5"/>
        </w:rPr>
        <w:t> </w:t>
      </w:r>
      <w:r>
        <w:rPr/>
        <w:t>и</w:t>
      </w:r>
      <w:r>
        <w:rPr>
          <w:spacing w:val="-5"/>
        </w:rPr>
        <w:t> </w:t>
      </w:r>
      <w:r>
        <w:rPr/>
        <w:t>его главных ветвей [12, 12].</w:t>
      </w:r>
    </w:p>
    <w:p>
      <w:pPr>
        <w:pStyle w:val="BodyText"/>
        <w:spacing w:line="247" w:lineRule="auto"/>
        <w:ind w:left="141" w:right="139" w:firstLine="283"/>
        <w:jc w:val="both"/>
      </w:pPr>
      <w:r>
        <w:rPr/>
        <w:t>Хронические постэмболические поражения лёгочных артерий могут быть</w:t>
      </w:r>
      <w:r>
        <w:rPr>
          <w:spacing w:val="-7"/>
        </w:rPr>
        <w:t> </w:t>
      </w:r>
      <w:r>
        <w:rPr/>
        <w:t>причиной</w:t>
      </w:r>
      <w:r>
        <w:rPr>
          <w:spacing w:val="-7"/>
        </w:rPr>
        <w:t> </w:t>
      </w:r>
      <w:r>
        <w:rPr/>
        <w:t>тяжёлых</w:t>
      </w:r>
      <w:r>
        <w:rPr>
          <w:spacing w:val="-7"/>
        </w:rPr>
        <w:t> </w:t>
      </w:r>
      <w:r>
        <w:rPr/>
        <w:t>гемодинамических</w:t>
      </w:r>
      <w:r>
        <w:rPr>
          <w:spacing w:val="-7"/>
        </w:rPr>
        <w:t> </w:t>
      </w:r>
      <w:r>
        <w:rPr/>
        <w:t>расстройств.</w:t>
      </w:r>
      <w:r>
        <w:rPr>
          <w:spacing w:val="-7"/>
        </w:rPr>
        <w:t> </w:t>
      </w:r>
      <w:r>
        <w:rPr/>
        <w:t>Редукция</w:t>
      </w:r>
      <w:r>
        <w:rPr>
          <w:spacing w:val="-7"/>
        </w:rPr>
        <w:t> </w:t>
      </w:r>
      <w:r>
        <w:rPr/>
        <w:t>сосуди- стого</w:t>
      </w:r>
      <w:r>
        <w:rPr>
          <w:spacing w:val="-6"/>
        </w:rPr>
        <w:t> </w:t>
      </w:r>
      <w:r>
        <w:rPr/>
        <w:t>русла</w:t>
      </w:r>
      <w:r>
        <w:rPr>
          <w:spacing w:val="-6"/>
        </w:rPr>
        <w:t> </w:t>
      </w:r>
      <w:r>
        <w:rPr/>
        <w:t>приводит</w:t>
      </w:r>
      <w:r>
        <w:rPr>
          <w:spacing w:val="-6"/>
        </w:rPr>
        <w:t> </w:t>
      </w:r>
      <w:r>
        <w:rPr/>
        <w:t>к</w:t>
      </w:r>
      <w:r>
        <w:rPr>
          <w:spacing w:val="-6"/>
        </w:rPr>
        <w:t> </w:t>
      </w:r>
      <w:r>
        <w:rPr/>
        <w:t>повышению</w:t>
      </w:r>
      <w:r>
        <w:rPr>
          <w:spacing w:val="-6"/>
        </w:rPr>
        <w:t> </w:t>
      </w:r>
      <w:r>
        <w:rPr/>
        <w:t>лёгочно-артериального</w:t>
      </w:r>
      <w:r>
        <w:rPr>
          <w:spacing w:val="-6"/>
        </w:rPr>
        <w:t> </w:t>
      </w:r>
      <w:r>
        <w:rPr/>
        <w:t>сопротивления и давления. Это типичная реакция кровообращения на эмболическую ок- клюзию [14−15]. Исследователи единодушны во мнении, что максималь- ный уровень систолического давления в лёгочном стволе у исходно здоро- вых</w:t>
      </w:r>
      <w:r>
        <w:rPr>
          <w:spacing w:val="9"/>
        </w:rPr>
        <w:t> </w:t>
      </w:r>
      <w:r>
        <w:rPr/>
        <w:t>пациентов</w:t>
      </w:r>
      <w:r>
        <w:rPr>
          <w:spacing w:val="9"/>
        </w:rPr>
        <w:t> </w:t>
      </w:r>
      <w:r>
        <w:rPr/>
        <w:t>с</w:t>
      </w:r>
      <w:r>
        <w:rPr>
          <w:spacing w:val="9"/>
        </w:rPr>
        <w:t> </w:t>
      </w:r>
      <w:r>
        <w:rPr/>
        <w:t>острой</w:t>
      </w:r>
      <w:r>
        <w:rPr>
          <w:spacing w:val="9"/>
        </w:rPr>
        <w:t> </w:t>
      </w:r>
      <w:r>
        <w:rPr/>
        <w:t>лёгочной</w:t>
      </w:r>
      <w:r>
        <w:rPr>
          <w:spacing w:val="10"/>
        </w:rPr>
        <w:t> </w:t>
      </w:r>
      <w:r>
        <w:rPr/>
        <w:t>эмболией</w:t>
      </w:r>
      <w:r>
        <w:rPr>
          <w:spacing w:val="9"/>
        </w:rPr>
        <w:t> </w:t>
      </w:r>
      <w:r>
        <w:rPr/>
        <w:t>составляет</w:t>
      </w:r>
      <w:r>
        <w:rPr>
          <w:spacing w:val="9"/>
        </w:rPr>
        <w:t> </w:t>
      </w:r>
      <w:r>
        <w:rPr/>
        <w:t>всего</w:t>
      </w:r>
      <w:r>
        <w:rPr>
          <w:spacing w:val="9"/>
        </w:rPr>
        <w:t> </w:t>
      </w:r>
      <w:r>
        <w:rPr/>
        <w:t>65‒70</w:t>
      </w:r>
      <w:r>
        <w:rPr>
          <w:spacing w:val="9"/>
        </w:rPr>
        <w:t> </w:t>
      </w:r>
      <w:r>
        <w:rPr/>
        <w:t>мм</w:t>
      </w:r>
      <w:r>
        <w:rPr>
          <w:spacing w:val="10"/>
        </w:rPr>
        <w:t> </w:t>
      </w:r>
      <w:r>
        <w:rPr>
          <w:spacing w:val="-5"/>
        </w:rPr>
        <w:t>рт.</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ст.</w:t>
      </w:r>
      <w:r>
        <w:rPr>
          <w:spacing w:val="-9"/>
        </w:rPr>
        <w:t> </w:t>
      </w:r>
      <w:r>
        <w:rPr/>
        <w:t>[9,</w:t>
      </w:r>
      <w:r>
        <w:rPr>
          <w:spacing w:val="-9"/>
        </w:rPr>
        <w:t> </w:t>
      </w:r>
      <w:r>
        <w:rPr/>
        <w:t>12,</w:t>
      </w:r>
      <w:r>
        <w:rPr>
          <w:spacing w:val="-9"/>
        </w:rPr>
        <w:t> </w:t>
      </w:r>
      <w:r>
        <w:rPr/>
        <w:t>12].</w:t>
      </w:r>
      <w:r>
        <w:rPr>
          <w:spacing w:val="-9"/>
        </w:rPr>
        <w:t> </w:t>
      </w:r>
      <w:r>
        <w:rPr/>
        <w:t>Только</w:t>
      </w:r>
      <w:r>
        <w:rPr>
          <w:spacing w:val="-9"/>
        </w:rPr>
        <w:t> </w:t>
      </w:r>
      <w:r>
        <w:rPr/>
        <w:t>такое</w:t>
      </w:r>
      <w:r>
        <w:rPr>
          <w:spacing w:val="-9"/>
        </w:rPr>
        <w:t> </w:t>
      </w:r>
      <w:r>
        <w:rPr/>
        <w:t>давление</w:t>
      </w:r>
      <w:r>
        <w:rPr>
          <w:spacing w:val="-9"/>
        </w:rPr>
        <w:t> </w:t>
      </w:r>
      <w:r>
        <w:rPr/>
        <w:t>способен</w:t>
      </w:r>
      <w:r>
        <w:rPr>
          <w:spacing w:val="-9"/>
        </w:rPr>
        <w:t> </w:t>
      </w:r>
      <w:r>
        <w:rPr/>
        <w:t>генерировать</w:t>
      </w:r>
      <w:r>
        <w:rPr>
          <w:spacing w:val="-9"/>
        </w:rPr>
        <w:t> </w:t>
      </w:r>
      <w:r>
        <w:rPr/>
        <w:t>тонкостенный, негипертрофированный правый желудочек в случаях внезапного значи- тельного повышения лёгочного артериального сопротивления [9]. Выявле- ние</w:t>
      </w:r>
      <w:r>
        <w:rPr>
          <w:spacing w:val="-10"/>
        </w:rPr>
        <w:t> </w:t>
      </w:r>
      <w:r>
        <w:rPr/>
        <w:t>тяжёлой</w:t>
      </w:r>
      <w:r>
        <w:rPr>
          <w:spacing w:val="-10"/>
        </w:rPr>
        <w:t> </w:t>
      </w:r>
      <w:r>
        <w:rPr/>
        <w:t>лёгочной</w:t>
      </w:r>
      <w:r>
        <w:rPr>
          <w:spacing w:val="-10"/>
        </w:rPr>
        <w:t> </w:t>
      </w:r>
      <w:r>
        <w:rPr/>
        <w:t>гипертензии</w:t>
      </w:r>
      <w:r>
        <w:rPr>
          <w:spacing w:val="-10"/>
        </w:rPr>
        <w:t> </w:t>
      </w:r>
      <w:r>
        <w:rPr/>
        <w:t>указывает</w:t>
      </w:r>
      <w:r>
        <w:rPr>
          <w:spacing w:val="-10"/>
        </w:rPr>
        <w:t> </w:t>
      </w:r>
      <w:r>
        <w:rPr/>
        <w:t>на</w:t>
      </w:r>
      <w:r>
        <w:rPr>
          <w:spacing w:val="-10"/>
        </w:rPr>
        <w:t> </w:t>
      </w:r>
      <w:r>
        <w:rPr/>
        <w:t>наличие</w:t>
      </w:r>
      <w:r>
        <w:rPr>
          <w:spacing w:val="-10"/>
        </w:rPr>
        <w:t> </w:t>
      </w:r>
      <w:r>
        <w:rPr/>
        <w:t>предшествующей патологии сердца, либо рецидивирующий характер эмболизации, которые влияют</w:t>
      </w:r>
      <w:r>
        <w:rPr>
          <w:spacing w:val="-7"/>
        </w:rPr>
        <w:t> </w:t>
      </w:r>
      <w:r>
        <w:rPr/>
        <w:t>на</w:t>
      </w:r>
      <w:r>
        <w:rPr>
          <w:spacing w:val="-7"/>
        </w:rPr>
        <w:t> </w:t>
      </w:r>
      <w:r>
        <w:rPr/>
        <w:t>исходную</w:t>
      </w:r>
      <w:r>
        <w:rPr>
          <w:spacing w:val="-7"/>
        </w:rPr>
        <w:t> </w:t>
      </w:r>
      <w:r>
        <w:rPr/>
        <w:t>гемодинамику</w:t>
      </w:r>
      <w:r>
        <w:rPr>
          <w:spacing w:val="-7"/>
        </w:rPr>
        <w:t> </w:t>
      </w:r>
      <w:r>
        <w:rPr/>
        <w:t>правого</w:t>
      </w:r>
      <w:r>
        <w:rPr>
          <w:spacing w:val="-7"/>
        </w:rPr>
        <w:t> </w:t>
      </w:r>
      <w:r>
        <w:rPr/>
        <w:t>желудочка</w:t>
      </w:r>
      <w:r>
        <w:rPr>
          <w:spacing w:val="-7"/>
        </w:rPr>
        <w:t> </w:t>
      </w:r>
      <w:r>
        <w:rPr/>
        <w:t>и</w:t>
      </w:r>
      <w:r>
        <w:rPr>
          <w:spacing w:val="-7"/>
        </w:rPr>
        <w:t> </w:t>
      </w:r>
      <w:r>
        <w:rPr/>
        <w:t>состояние</w:t>
      </w:r>
      <w:r>
        <w:rPr>
          <w:spacing w:val="-7"/>
        </w:rPr>
        <w:t> </w:t>
      </w:r>
      <w:r>
        <w:rPr/>
        <w:t>микро- циркуляторного лёгочного русла [16−17].</w:t>
      </w:r>
    </w:p>
    <w:p>
      <w:pPr>
        <w:pStyle w:val="BodyText"/>
        <w:spacing w:line="247" w:lineRule="auto"/>
        <w:ind w:left="141" w:right="139" w:firstLine="283"/>
        <w:jc w:val="both"/>
      </w:pPr>
      <w:r>
        <w:rPr/>
        <w:t>В литературе встречаются указания на связь между длительностью за- болевания и выраженностью гемодинамических расстройств малого кру- га кровообращения в условиях хронической постэмболической окклюзии лёгочных</w:t>
      </w:r>
      <w:r>
        <w:rPr>
          <w:spacing w:val="-12"/>
        </w:rPr>
        <w:t> </w:t>
      </w:r>
      <w:r>
        <w:rPr/>
        <w:t>артерий</w:t>
      </w:r>
      <w:r>
        <w:rPr>
          <w:spacing w:val="-12"/>
        </w:rPr>
        <w:t> </w:t>
      </w:r>
      <w:r>
        <w:rPr/>
        <w:t>[16,</w:t>
      </w:r>
      <w:r>
        <w:rPr>
          <w:spacing w:val="-12"/>
        </w:rPr>
        <w:t> </w:t>
      </w:r>
      <w:r>
        <w:rPr/>
        <w:t>18,</w:t>
      </w:r>
      <w:r>
        <w:rPr>
          <w:spacing w:val="-12"/>
        </w:rPr>
        <w:t> </w:t>
      </w:r>
      <w:r>
        <w:rPr/>
        <w:t>19].</w:t>
      </w:r>
      <w:r>
        <w:rPr>
          <w:spacing w:val="-12"/>
        </w:rPr>
        <w:t> </w:t>
      </w:r>
      <w:r>
        <w:rPr/>
        <w:t>Оценка</w:t>
      </w:r>
      <w:r>
        <w:rPr>
          <w:spacing w:val="-12"/>
        </w:rPr>
        <w:t> </w:t>
      </w:r>
      <w:r>
        <w:rPr/>
        <w:t>длительности</w:t>
      </w:r>
      <w:r>
        <w:rPr>
          <w:spacing w:val="-12"/>
        </w:rPr>
        <w:t> </w:t>
      </w:r>
      <w:r>
        <w:rPr/>
        <w:t>заболевания</w:t>
      </w:r>
      <w:r>
        <w:rPr>
          <w:spacing w:val="-12"/>
        </w:rPr>
        <w:t> </w:t>
      </w:r>
      <w:r>
        <w:rPr/>
        <w:t>у</w:t>
      </w:r>
      <w:r>
        <w:rPr>
          <w:spacing w:val="-12"/>
        </w:rPr>
        <w:t> </w:t>
      </w:r>
      <w:r>
        <w:rPr/>
        <w:t>больных с</w:t>
      </w:r>
      <w:r>
        <w:rPr>
          <w:spacing w:val="-10"/>
        </w:rPr>
        <w:t> </w:t>
      </w:r>
      <w:r>
        <w:rPr/>
        <w:t>рассматриваемой</w:t>
      </w:r>
      <w:r>
        <w:rPr>
          <w:spacing w:val="-10"/>
        </w:rPr>
        <w:t> </w:t>
      </w:r>
      <w:r>
        <w:rPr/>
        <w:t>патологией</w:t>
      </w:r>
      <w:r>
        <w:rPr>
          <w:spacing w:val="-10"/>
        </w:rPr>
        <w:t> </w:t>
      </w:r>
      <w:r>
        <w:rPr/>
        <w:t>является</w:t>
      </w:r>
      <w:r>
        <w:rPr>
          <w:spacing w:val="-10"/>
        </w:rPr>
        <w:t> </w:t>
      </w:r>
      <w:r>
        <w:rPr/>
        <w:t>исключительно</w:t>
      </w:r>
      <w:r>
        <w:rPr>
          <w:spacing w:val="-10"/>
        </w:rPr>
        <w:t> </w:t>
      </w:r>
      <w:r>
        <w:rPr/>
        <w:t>трудным</w:t>
      </w:r>
      <w:r>
        <w:rPr>
          <w:spacing w:val="-10"/>
        </w:rPr>
        <w:t> </w:t>
      </w:r>
      <w:r>
        <w:rPr/>
        <w:t>делом</w:t>
      </w:r>
      <w:r>
        <w:rPr>
          <w:spacing w:val="-10"/>
        </w:rPr>
        <w:t> </w:t>
      </w:r>
      <w:r>
        <w:rPr/>
        <w:t>из- за сложности интерпретации анамнестических и клинических данных.</w:t>
      </w:r>
    </w:p>
    <w:p>
      <w:pPr>
        <w:pStyle w:val="BodyText"/>
        <w:spacing w:line="247" w:lineRule="auto"/>
        <w:ind w:left="141" w:right="138" w:firstLine="283"/>
        <w:jc w:val="both"/>
      </w:pPr>
      <w:r>
        <w:rPr/>
        <w:t>Длительное повышение давления приводит к гемодинамическому «по- вреждению» сосудов вне зон постэмболической окклюзии, вызывая вто- ричные органические изменения – гипертрофию медии и пролиферацию интимы [20]. В конечном итоге лёгочное артериальное русло превращает- ся в систему не просто «фиксированного», а даже постоянно увеличива- ющегося сопротивления, поддержание эффективного кровотока в котором возможно только путём генерации высокого давления. S. Rich et al. [21] считают, что вторичные морфологические изменения в лёгочных артериях под влиянием гипертензионного воздействия в начале заболевания потен- циально обратимы. На поздних стадиях развиваются необратимые орга- нические поражения сосудистого русла лёгких. По мнению A. Chaouat et al. [22], лёгочная гипертензия на системных уровнях развивается только после нескольких лет хронической постэмболической окклюзии сосудов при</w:t>
      </w:r>
      <w:r>
        <w:rPr>
          <w:spacing w:val="-3"/>
        </w:rPr>
        <w:t> </w:t>
      </w:r>
      <w:r>
        <w:rPr/>
        <w:t>постепенном</w:t>
      </w:r>
      <w:r>
        <w:rPr>
          <w:spacing w:val="-3"/>
        </w:rPr>
        <w:t> </w:t>
      </w:r>
      <w:r>
        <w:rPr/>
        <w:t>развитии</w:t>
      </w:r>
      <w:r>
        <w:rPr>
          <w:spacing w:val="-3"/>
        </w:rPr>
        <w:t> </w:t>
      </w:r>
      <w:r>
        <w:rPr/>
        <w:t>гипертрофии</w:t>
      </w:r>
      <w:r>
        <w:rPr>
          <w:spacing w:val="-3"/>
        </w:rPr>
        <w:t> </w:t>
      </w:r>
      <w:r>
        <w:rPr/>
        <w:t>правого</w:t>
      </w:r>
      <w:r>
        <w:rPr>
          <w:spacing w:val="-3"/>
        </w:rPr>
        <w:t> </w:t>
      </w:r>
      <w:r>
        <w:rPr/>
        <w:t>желудочка.</w:t>
      </w:r>
      <w:r>
        <w:rPr>
          <w:spacing w:val="-3"/>
        </w:rPr>
        <w:t> </w:t>
      </w:r>
      <w:r>
        <w:rPr/>
        <w:t>Длительность существования постэмболической окклюзии существенно влияет на уро- вень лёгочной гипертензии, особенно в условиях обширного поражения сосудистого русла (ангиографический индекс свыше 27 баллов). У боль- ных с длительностью заболевания до 1 года преобладают менее тяжёлые гемодинамические</w:t>
      </w:r>
      <w:r>
        <w:rPr>
          <w:spacing w:val="-3"/>
        </w:rPr>
        <w:t> </w:t>
      </w:r>
      <w:r>
        <w:rPr/>
        <w:t>нарушения</w:t>
      </w:r>
      <w:r>
        <w:rPr>
          <w:spacing w:val="-3"/>
        </w:rPr>
        <w:t> </w:t>
      </w:r>
      <w:r>
        <w:rPr/>
        <w:t>в</w:t>
      </w:r>
      <w:r>
        <w:rPr>
          <w:spacing w:val="-3"/>
        </w:rPr>
        <w:t> </w:t>
      </w:r>
      <w:r>
        <w:rPr/>
        <w:t>малом</w:t>
      </w:r>
      <w:r>
        <w:rPr>
          <w:spacing w:val="-3"/>
        </w:rPr>
        <w:t> </w:t>
      </w:r>
      <w:r>
        <w:rPr/>
        <w:t>круге</w:t>
      </w:r>
      <w:r>
        <w:rPr>
          <w:spacing w:val="-3"/>
        </w:rPr>
        <w:t> </w:t>
      </w:r>
      <w:r>
        <w:rPr/>
        <w:t>по</w:t>
      </w:r>
      <w:r>
        <w:rPr>
          <w:spacing w:val="-3"/>
        </w:rPr>
        <w:t> </w:t>
      </w:r>
      <w:r>
        <w:rPr/>
        <w:t>сравнению</w:t>
      </w:r>
      <w:r>
        <w:rPr>
          <w:spacing w:val="-3"/>
        </w:rPr>
        <w:t> </w:t>
      </w:r>
      <w:r>
        <w:rPr/>
        <w:t>с</w:t>
      </w:r>
      <w:r>
        <w:rPr>
          <w:spacing w:val="-3"/>
        </w:rPr>
        <w:t> </w:t>
      </w:r>
      <w:r>
        <w:rPr/>
        <w:t>пациентами</w:t>
      </w:r>
      <w:r>
        <w:rPr>
          <w:spacing w:val="-3"/>
        </w:rPr>
        <w:t> </w:t>
      </w:r>
      <w:r>
        <w:rPr/>
        <w:t>с большим сроком обструкции.</w:t>
      </w:r>
    </w:p>
    <w:p>
      <w:pPr>
        <w:pStyle w:val="BodyText"/>
        <w:spacing w:line="247" w:lineRule="auto"/>
        <w:ind w:left="141" w:right="139" w:firstLine="283"/>
        <w:jc w:val="both"/>
      </w:pPr>
      <w:r>
        <w:rPr/>
        <w:t>Многие авторы убеждены, что единичный эпизод массивной лёгочной эмболии не приводит к развитию хронической гипертензии в системе ма- лого круга кровообращения [20, 20]. Большинство исследователей прида- ют главенствующее значение фактору повторной эмболизации в процессе формирования хронической постэмболической лёгочной гипертензии. Од- нако,</w:t>
      </w:r>
      <w:r>
        <w:rPr>
          <w:spacing w:val="-16"/>
        </w:rPr>
        <w:t> </w:t>
      </w:r>
      <w:r>
        <w:rPr/>
        <w:t>хроническая</w:t>
      </w:r>
      <w:r>
        <w:rPr>
          <w:spacing w:val="-14"/>
        </w:rPr>
        <w:t> </w:t>
      </w:r>
      <w:r>
        <w:rPr/>
        <w:t>лёгочная</w:t>
      </w:r>
      <w:r>
        <w:rPr>
          <w:spacing w:val="-14"/>
        </w:rPr>
        <w:t> </w:t>
      </w:r>
      <w:r>
        <w:rPr/>
        <w:t>гипертензия</w:t>
      </w:r>
      <w:r>
        <w:rPr>
          <w:spacing w:val="-13"/>
        </w:rPr>
        <w:t> </w:t>
      </w:r>
      <w:r>
        <w:rPr/>
        <w:t>может</w:t>
      </w:r>
      <w:r>
        <w:rPr>
          <w:spacing w:val="-14"/>
        </w:rPr>
        <w:t> </w:t>
      </w:r>
      <w:r>
        <w:rPr/>
        <w:t>развиваться</w:t>
      </w:r>
      <w:r>
        <w:rPr>
          <w:spacing w:val="-14"/>
        </w:rPr>
        <w:t> </w:t>
      </w:r>
      <w:r>
        <w:rPr/>
        <w:t>не</w:t>
      </w:r>
      <w:r>
        <w:rPr>
          <w:spacing w:val="-14"/>
        </w:rPr>
        <w:t> </w:t>
      </w:r>
      <w:r>
        <w:rPr/>
        <w:t>только</w:t>
      </w:r>
      <w:r>
        <w:rPr>
          <w:spacing w:val="-13"/>
        </w:rPr>
        <w:t> </w:t>
      </w:r>
      <w:r>
        <w:rPr/>
        <w:t>после многократной</w:t>
      </w:r>
      <w:r>
        <w:rPr>
          <w:spacing w:val="-10"/>
        </w:rPr>
        <w:t> </w:t>
      </w:r>
      <w:r>
        <w:rPr/>
        <w:t>эмболизации</w:t>
      </w:r>
      <w:r>
        <w:rPr>
          <w:spacing w:val="-9"/>
        </w:rPr>
        <w:t> </w:t>
      </w:r>
      <w:r>
        <w:rPr/>
        <w:t>(повторные</w:t>
      </w:r>
      <w:r>
        <w:rPr>
          <w:spacing w:val="-10"/>
        </w:rPr>
        <w:t> </w:t>
      </w:r>
      <w:r>
        <w:rPr/>
        <w:t>эмболические</w:t>
      </w:r>
      <w:r>
        <w:rPr>
          <w:spacing w:val="-10"/>
        </w:rPr>
        <w:t> </w:t>
      </w:r>
      <w:r>
        <w:rPr/>
        <w:t>эпизоды</w:t>
      </w:r>
      <w:r>
        <w:rPr>
          <w:spacing w:val="-10"/>
        </w:rPr>
        <w:t> </w:t>
      </w:r>
      <w:r>
        <w:rPr/>
        <w:t>усугубляют гемодинамические расстройства в малом круге кровообращения за счёт снижения</w:t>
      </w:r>
      <w:r>
        <w:rPr>
          <w:spacing w:val="-2"/>
        </w:rPr>
        <w:t> </w:t>
      </w:r>
      <w:r>
        <w:rPr/>
        <w:t>ёмкости</w:t>
      </w:r>
      <w:r>
        <w:rPr>
          <w:spacing w:val="-2"/>
        </w:rPr>
        <w:t> </w:t>
      </w:r>
      <w:r>
        <w:rPr/>
        <w:t>артериального</w:t>
      </w:r>
      <w:r>
        <w:rPr>
          <w:spacing w:val="-2"/>
        </w:rPr>
        <w:t> </w:t>
      </w:r>
      <w:r>
        <w:rPr/>
        <w:t>русла),</w:t>
      </w:r>
      <w:r>
        <w:rPr>
          <w:spacing w:val="-2"/>
        </w:rPr>
        <w:t> </w:t>
      </w:r>
      <w:r>
        <w:rPr/>
        <w:t>но</w:t>
      </w:r>
      <w:r>
        <w:rPr>
          <w:spacing w:val="-2"/>
        </w:rPr>
        <w:t> </w:t>
      </w:r>
      <w:r>
        <w:rPr/>
        <w:t>и</w:t>
      </w:r>
      <w:r>
        <w:rPr>
          <w:spacing w:val="-2"/>
        </w:rPr>
        <w:t> </w:t>
      </w:r>
      <w:r>
        <w:rPr/>
        <w:t>после</w:t>
      </w:r>
      <w:r>
        <w:rPr>
          <w:spacing w:val="-2"/>
        </w:rPr>
        <w:t> </w:t>
      </w:r>
      <w:r>
        <w:rPr/>
        <w:t>однократного</w:t>
      </w:r>
      <w:r>
        <w:rPr>
          <w:spacing w:val="-2"/>
        </w:rPr>
        <w:t> </w:t>
      </w:r>
      <w:r>
        <w:rPr/>
        <w:t>эмболи- ческого эпизода.</w:t>
      </w:r>
    </w:p>
    <w:p>
      <w:pPr>
        <w:pStyle w:val="BodyText"/>
        <w:spacing w:after="0" w:line="247" w:lineRule="auto"/>
        <w:jc w:val="both"/>
        <w:sectPr>
          <w:pgSz w:w="9360" w:h="13330"/>
          <w:pgMar w:header="328" w:footer="505" w:top="780" w:bottom="700" w:left="992" w:right="992"/>
        </w:sectPr>
      </w:pPr>
    </w:p>
    <w:p>
      <w:pPr>
        <w:pStyle w:val="Heading4"/>
        <w:spacing w:line="247" w:lineRule="auto" w:before="196"/>
        <w:ind w:left="697" w:right="695" w:hanging="1"/>
      </w:pPr>
      <w:r>
        <w:rPr/>
        <w:t>ТРОМБОЛИТИЧЕСКАЯ ТЕРАПИЯ КАК ФАКТОР ПРОФИЛАКТИКИ</w:t>
      </w:r>
      <w:r>
        <w:rPr>
          <w:spacing w:val="-14"/>
        </w:rPr>
        <w:t> </w:t>
      </w:r>
      <w:r>
        <w:rPr/>
        <w:t>ПОСТЭМБОЛИЧЕСКОЙ</w:t>
      </w:r>
      <w:r>
        <w:rPr>
          <w:spacing w:val="-14"/>
        </w:rPr>
        <w:t> </w:t>
      </w:r>
      <w:r>
        <w:rPr/>
        <w:t>ЛЁГОЧНОЙ </w:t>
      </w:r>
      <w:r>
        <w:rPr>
          <w:spacing w:val="-2"/>
        </w:rPr>
        <w:t>ГИПЕРТЕНЗИИ</w:t>
      </w:r>
    </w:p>
    <w:p>
      <w:pPr>
        <w:pStyle w:val="BodyText"/>
        <w:spacing w:line="247" w:lineRule="auto" w:before="219"/>
        <w:ind w:left="142" w:right="139" w:firstLine="283"/>
        <w:jc w:val="both"/>
      </w:pPr>
      <w:r>
        <w:rPr/>
        <w:t>Первоначальное эмболическое поражение лёгочных артерий является следствием отрыва тромбов различного «возраста». При проведении мор- фологических исследований в 59% случаев находили свежие эмболы в лёгочных</w:t>
      </w:r>
      <w:r>
        <w:rPr>
          <w:spacing w:val="-1"/>
        </w:rPr>
        <w:t> </w:t>
      </w:r>
      <w:r>
        <w:rPr/>
        <w:t>артериях,</w:t>
      </w:r>
      <w:r>
        <w:rPr>
          <w:spacing w:val="-1"/>
        </w:rPr>
        <w:t> </w:t>
      </w:r>
      <w:r>
        <w:rPr/>
        <w:t>а</w:t>
      </w:r>
      <w:r>
        <w:rPr>
          <w:spacing w:val="-1"/>
        </w:rPr>
        <w:t> </w:t>
      </w:r>
      <w:r>
        <w:rPr/>
        <w:t>в</w:t>
      </w:r>
      <w:r>
        <w:rPr>
          <w:spacing w:val="-1"/>
        </w:rPr>
        <w:t> </w:t>
      </w:r>
      <w:r>
        <w:rPr/>
        <w:t>каждом</w:t>
      </w:r>
      <w:r>
        <w:rPr>
          <w:spacing w:val="-1"/>
        </w:rPr>
        <w:t> </w:t>
      </w:r>
      <w:r>
        <w:rPr/>
        <w:t>третьем</w:t>
      </w:r>
      <w:r>
        <w:rPr>
          <w:spacing w:val="-1"/>
        </w:rPr>
        <w:t> </w:t>
      </w:r>
      <w:r>
        <w:rPr/>
        <w:t>случае</w:t>
      </w:r>
      <w:r>
        <w:rPr>
          <w:spacing w:val="-1"/>
        </w:rPr>
        <w:t> </w:t>
      </w:r>
      <w:r>
        <w:rPr/>
        <w:t>встречались</w:t>
      </w:r>
      <w:r>
        <w:rPr>
          <w:spacing w:val="-1"/>
        </w:rPr>
        <w:t> </w:t>
      </w:r>
      <w:r>
        <w:rPr/>
        <w:t>структурно</w:t>
      </w:r>
      <w:r>
        <w:rPr>
          <w:spacing w:val="-1"/>
        </w:rPr>
        <w:t> </w:t>
      </w:r>
      <w:r>
        <w:rPr/>
        <w:t>ор- ганизованные фрагменты тромбов [16]. В связи с этим даже своевременно предпринятая</w:t>
      </w:r>
      <w:r>
        <w:rPr>
          <w:spacing w:val="-16"/>
        </w:rPr>
        <w:t> </w:t>
      </w:r>
      <w:r>
        <w:rPr/>
        <w:t>тромболитическая</w:t>
      </w:r>
      <w:r>
        <w:rPr>
          <w:spacing w:val="-14"/>
        </w:rPr>
        <w:t> </w:t>
      </w:r>
      <w:r>
        <w:rPr/>
        <w:t>терапия</w:t>
      </w:r>
      <w:r>
        <w:rPr>
          <w:spacing w:val="-14"/>
        </w:rPr>
        <w:t> </w:t>
      </w:r>
      <w:r>
        <w:rPr/>
        <w:t>далеко</w:t>
      </w:r>
      <w:r>
        <w:rPr>
          <w:spacing w:val="-13"/>
        </w:rPr>
        <w:t> </w:t>
      </w:r>
      <w:r>
        <w:rPr/>
        <w:t>не</w:t>
      </w:r>
      <w:r>
        <w:rPr>
          <w:spacing w:val="-14"/>
        </w:rPr>
        <w:t> </w:t>
      </w:r>
      <w:r>
        <w:rPr/>
        <w:t>всегда</w:t>
      </w:r>
      <w:r>
        <w:rPr>
          <w:spacing w:val="-14"/>
        </w:rPr>
        <w:t> </w:t>
      </w:r>
      <w:r>
        <w:rPr/>
        <w:t>приводит</w:t>
      </w:r>
      <w:r>
        <w:rPr>
          <w:spacing w:val="-14"/>
        </w:rPr>
        <w:t> </w:t>
      </w:r>
      <w:r>
        <w:rPr/>
        <w:t>к</w:t>
      </w:r>
      <w:r>
        <w:rPr>
          <w:spacing w:val="-13"/>
        </w:rPr>
        <w:t> </w:t>
      </w:r>
      <w:r>
        <w:rPr/>
        <w:t>жела- емому эффекту. По мнению В.Н. Ильина [23] её эффективность зависит от состояния</w:t>
      </w:r>
      <w:r>
        <w:rPr>
          <w:spacing w:val="-14"/>
        </w:rPr>
        <w:t> </w:t>
      </w:r>
      <w:r>
        <w:rPr/>
        <w:t>системы</w:t>
      </w:r>
      <w:r>
        <w:rPr>
          <w:spacing w:val="-14"/>
        </w:rPr>
        <w:t> </w:t>
      </w:r>
      <w:r>
        <w:rPr/>
        <w:t>гемостаза,</w:t>
      </w:r>
      <w:r>
        <w:rPr>
          <w:spacing w:val="-14"/>
        </w:rPr>
        <w:t> </w:t>
      </w:r>
      <w:r>
        <w:rPr/>
        <w:t>длительности</w:t>
      </w:r>
      <w:r>
        <w:rPr>
          <w:spacing w:val="-13"/>
        </w:rPr>
        <w:t> </w:t>
      </w:r>
      <w:r>
        <w:rPr/>
        <w:t>постэмболического</w:t>
      </w:r>
      <w:r>
        <w:rPr>
          <w:spacing w:val="-14"/>
        </w:rPr>
        <w:t> </w:t>
      </w:r>
      <w:r>
        <w:rPr/>
        <w:t>периода</w:t>
      </w:r>
      <w:r>
        <w:rPr>
          <w:spacing w:val="-14"/>
        </w:rPr>
        <w:t> </w:t>
      </w:r>
      <w:r>
        <w:rPr/>
        <w:t>до начала</w:t>
      </w:r>
      <w:r>
        <w:rPr>
          <w:spacing w:val="-11"/>
        </w:rPr>
        <w:t> </w:t>
      </w:r>
      <w:r>
        <w:rPr/>
        <w:t>лечения,</w:t>
      </w:r>
      <w:r>
        <w:rPr>
          <w:spacing w:val="-11"/>
        </w:rPr>
        <w:t> </w:t>
      </w:r>
      <w:r>
        <w:rPr/>
        <w:t>тяжести</w:t>
      </w:r>
      <w:r>
        <w:rPr>
          <w:spacing w:val="-11"/>
        </w:rPr>
        <w:t> </w:t>
      </w:r>
      <w:r>
        <w:rPr/>
        <w:t>гемодинамических</w:t>
      </w:r>
      <w:r>
        <w:rPr>
          <w:spacing w:val="-11"/>
        </w:rPr>
        <w:t> </w:t>
      </w:r>
      <w:r>
        <w:rPr/>
        <w:t>расстройств,</w:t>
      </w:r>
      <w:r>
        <w:rPr>
          <w:spacing w:val="-11"/>
        </w:rPr>
        <w:t> </w:t>
      </w:r>
      <w:r>
        <w:rPr/>
        <w:t>объёма</w:t>
      </w:r>
      <w:r>
        <w:rPr>
          <w:spacing w:val="-11"/>
        </w:rPr>
        <w:t> </w:t>
      </w:r>
      <w:r>
        <w:rPr/>
        <w:t>и</w:t>
      </w:r>
      <w:r>
        <w:rPr>
          <w:spacing w:val="-11"/>
        </w:rPr>
        <w:t> </w:t>
      </w:r>
      <w:r>
        <w:rPr/>
        <w:t>характе- ра эмболического поражения, наличия инфаркт-пневмонии и сопутствую- щих сердечно-лёгочных заболеваний.</w:t>
      </w:r>
    </w:p>
    <w:p>
      <w:pPr>
        <w:pStyle w:val="BodyText"/>
        <w:spacing w:line="247" w:lineRule="auto"/>
        <w:ind w:left="142" w:right="139" w:firstLine="283"/>
        <w:jc w:val="both"/>
      </w:pPr>
      <w:r>
        <w:rPr/>
        <w:t>Проведение тромболитической терапии может не только улучшить ре- </w:t>
      </w:r>
      <w:r>
        <w:rPr>
          <w:spacing w:val="-2"/>
        </w:rPr>
        <w:t>зультаты</w:t>
      </w:r>
      <w:r>
        <w:rPr>
          <w:spacing w:val="-9"/>
        </w:rPr>
        <w:t> </w:t>
      </w:r>
      <w:r>
        <w:rPr>
          <w:spacing w:val="-2"/>
        </w:rPr>
        <w:t>комплексного</w:t>
      </w:r>
      <w:r>
        <w:rPr>
          <w:spacing w:val="-9"/>
        </w:rPr>
        <w:t> </w:t>
      </w:r>
      <w:r>
        <w:rPr>
          <w:spacing w:val="-2"/>
        </w:rPr>
        <w:t>лечения</w:t>
      </w:r>
      <w:r>
        <w:rPr>
          <w:spacing w:val="-9"/>
        </w:rPr>
        <w:t> </w:t>
      </w:r>
      <w:r>
        <w:rPr>
          <w:spacing w:val="-2"/>
        </w:rPr>
        <w:t>ТЭЛА,</w:t>
      </w:r>
      <w:r>
        <w:rPr>
          <w:spacing w:val="-9"/>
        </w:rPr>
        <w:t> </w:t>
      </w:r>
      <w:r>
        <w:rPr>
          <w:spacing w:val="-2"/>
        </w:rPr>
        <w:t>но</w:t>
      </w:r>
      <w:r>
        <w:rPr>
          <w:spacing w:val="-9"/>
        </w:rPr>
        <w:t> </w:t>
      </w:r>
      <w:r>
        <w:rPr>
          <w:spacing w:val="-2"/>
        </w:rPr>
        <w:t>и</w:t>
      </w:r>
      <w:r>
        <w:rPr>
          <w:spacing w:val="-9"/>
        </w:rPr>
        <w:t> </w:t>
      </w:r>
      <w:r>
        <w:rPr>
          <w:spacing w:val="-2"/>
        </w:rPr>
        <w:t>послужить</w:t>
      </w:r>
      <w:r>
        <w:rPr>
          <w:spacing w:val="-9"/>
        </w:rPr>
        <w:t> </w:t>
      </w:r>
      <w:r>
        <w:rPr>
          <w:spacing w:val="-2"/>
        </w:rPr>
        <w:t>фактором</w:t>
      </w:r>
      <w:r>
        <w:rPr>
          <w:spacing w:val="-9"/>
        </w:rPr>
        <w:t> </w:t>
      </w:r>
      <w:r>
        <w:rPr>
          <w:spacing w:val="-2"/>
        </w:rPr>
        <w:t>профилак- </w:t>
      </w:r>
      <w:r>
        <w:rPr/>
        <w:t>тики развития хронической постэмболической лёгочной гипертензии.</w:t>
      </w:r>
    </w:p>
    <w:p>
      <w:pPr>
        <w:pStyle w:val="Heading4"/>
        <w:spacing w:line="247" w:lineRule="auto" w:before="252"/>
        <w:ind w:left="226" w:right="224"/>
      </w:pPr>
      <w:r>
        <w:rPr/>
        <w:t>ЗАВИСИМОСТЬ</w:t>
      </w:r>
      <w:r>
        <w:rPr>
          <w:spacing w:val="-9"/>
        </w:rPr>
        <w:t> </w:t>
      </w:r>
      <w:r>
        <w:rPr/>
        <w:t>ЭФФЕКТИВНОСТИ</w:t>
      </w:r>
      <w:r>
        <w:rPr>
          <w:spacing w:val="-8"/>
        </w:rPr>
        <w:t> </w:t>
      </w:r>
      <w:r>
        <w:rPr/>
        <w:t>ОТ</w:t>
      </w:r>
      <w:r>
        <w:rPr>
          <w:spacing w:val="-8"/>
        </w:rPr>
        <w:t> </w:t>
      </w:r>
      <w:r>
        <w:rPr/>
        <w:t>СРОКОВ</w:t>
      </w:r>
      <w:r>
        <w:rPr>
          <w:spacing w:val="-8"/>
        </w:rPr>
        <w:t> </w:t>
      </w:r>
      <w:r>
        <w:rPr/>
        <w:t>ПРОВЕДЕНИЯ ТРОМБОЛИТИЧЕСКОЙ ТЕРАПИИ</w:t>
      </w:r>
    </w:p>
    <w:p>
      <w:pPr>
        <w:pStyle w:val="BodyText"/>
        <w:spacing w:line="247" w:lineRule="auto" w:before="239"/>
        <w:ind w:left="142" w:right="139" w:firstLine="283"/>
        <w:jc w:val="both"/>
      </w:pPr>
      <w:r>
        <w:rPr/>
        <w:t>Одним из нерешённых вопросов остаётся вопрос о сроках проведения тромболизиса и его эффективности в зависимости от момента манифеста- ции клинических проявлений тромбоэмболии лёгочной артерии.</w:t>
      </w:r>
    </w:p>
    <w:p>
      <w:pPr>
        <w:pStyle w:val="BodyText"/>
        <w:spacing w:line="247" w:lineRule="auto"/>
        <w:ind w:left="142" w:right="139" w:firstLine="283"/>
        <w:jc w:val="both"/>
      </w:pPr>
      <w:r>
        <w:rPr/>
        <w:t>При анализе результатов ТЛТ на разных сроках госпитализации от мо- мента клинических проявлений тромбоэмболии лёгочной артерии до мо- мента проведения тромболитической терапии выявили, что ТЛТ эффек- тивна на любых сроках госпитализации (уменьшение одышки, снижение давления</w:t>
      </w:r>
      <w:r>
        <w:rPr>
          <w:spacing w:val="-3"/>
        </w:rPr>
        <w:t> </w:t>
      </w:r>
      <w:r>
        <w:rPr/>
        <w:t>в</w:t>
      </w:r>
      <w:r>
        <w:rPr>
          <w:spacing w:val="-3"/>
        </w:rPr>
        <w:t> </w:t>
      </w:r>
      <w:r>
        <w:rPr/>
        <w:t>МКК,</w:t>
      </w:r>
      <w:r>
        <w:rPr>
          <w:spacing w:val="-3"/>
        </w:rPr>
        <w:t> </w:t>
      </w:r>
      <w:r>
        <w:rPr/>
        <w:t>нормализация</w:t>
      </w:r>
      <w:r>
        <w:rPr>
          <w:spacing w:val="-3"/>
        </w:rPr>
        <w:t> </w:t>
      </w:r>
      <w:r>
        <w:rPr/>
        <w:t>системного</w:t>
      </w:r>
      <w:r>
        <w:rPr>
          <w:spacing w:val="-3"/>
        </w:rPr>
        <w:t> </w:t>
      </w:r>
      <w:r>
        <w:rPr/>
        <w:t>давления</w:t>
      </w:r>
      <w:r>
        <w:rPr>
          <w:spacing w:val="-3"/>
        </w:rPr>
        <w:t> </w:t>
      </w:r>
      <w:r>
        <w:rPr/>
        <w:t>и</w:t>
      </w:r>
      <w:r>
        <w:rPr>
          <w:spacing w:val="-3"/>
        </w:rPr>
        <w:t> </w:t>
      </w:r>
      <w:r>
        <w:rPr/>
        <w:t>частоты</w:t>
      </w:r>
      <w:r>
        <w:rPr>
          <w:spacing w:val="-3"/>
        </w:rPr>
        <w:t> </w:t>
      </w:r>
      <w:r>
        <w:rPr/>
        <w:t>сердечных сокращений). В таблице 1 представлены гемодинамические показатели в малом круге кровообращения при поступлении и после проведения ТЛТ.</w:t>
      </w:r>
    </w:p>
    <w:p>
      <w:pPr>
        <w:spacing w:line="232" w:lineRule="auto" w:before="236"/>
        <w:ind w:left="141" w:right="139" w:firstLine="283"/>
        <w:jc w:val="both"/>
        <w:rPr>
          <w:sz w:val="18"/>
        </w:rPr>
      </w:pPr>
      <w:r>
        <w:rPr>
          <w:b/>
          <w:sz w:val="18"/>
        </w:rPr>
        <w:t>Табл. 1. </w:t>
      </w:r>
      <w:r>
        <w:rPr>
          <w:sz w:val="18"/>
        </w:rPr>
        <w:t>Изменения гемодинамических показателей в малом круге кровообращения по- сле проведения тромболитической терапии</w:t>
      </w:r>
    </w:p>
    <w:p>
      <w:pPr>
        <w:pStyle w:val="BodyText"/>
        <w:spacing w:before="2" w:after="1"/>
        <w:rPr>
          <w:sz w:val="11"/>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12"/>
        <w:gridCol w:w="1012"/>
        <w:gridCol w:w="1012"/>
        <w:gridCol w:w="1012"/>
        <w:gridCol w:w="1012"/>
        <w:gridCol w:w="1012"/>
        <w:gridCol w:w="1012"/>
      </w:tblGrid>
      <w:tr>
        <w:trPr>
          <w:trHeight w:val="654" w:hRule="atLeast"/>
        </w:trPr>
        <w:tc>
          <w:tcPr>
            <w:tcW w:w="1012" w:type="dxa"/>
            <w:vMerge w:val="restart"/>
          </w:tcPr>
          <w:p>
            <w:pPr>
              <w:pStyle w:val="TableParagraph"/>
              <w:spacing w:before="50"/>
              <w:ind w:left="0"/>
              <w:rPr>
                <w:sz w:val="18"/>
              </w:rPr>
            </w:pPr>
          </w:p>
          <w:p>
            <w:pPr>
              <w:pStyle w:val="TableParagraph"/>
              <w:spacing w:line="232" w:lineRule="auto" w:before="1"/>
              <w:ind w:left="158" w:right="146" w:firstLine="83"/>
              <w:rPr>
                <w:b/>
                <w:sz w:val="18"/>
              </w:rPr>
            </w:pPr>
            <w:r>
              <w:rPr>
                <w:b/>
                <w:spacing w:val="-2"/>
                <w:sz w:val="18"/>
              </w:rPr>
              <w:t>Сроки госпита- лизации</w:t>
            </w:r>
          </w:p>
        </w:tc>
        <w:tc>
          <w:tcPr>
            <w:tcW w:w="3036" w:type="dxa"/>
            <w:gridSpan w:val="3"/>
          </w:tcPr>
          <w:p>
            <w:pPr>
              <w:pStyle w:val="TableParagraph"/>
              <w:spacing w:line="232" w:lineRule="auto" w:before="127"/>
              <w:ind w:left="1166" w:right="578" w:hanging="567"/>
              <w:rPr>
                <w:sz w:val="18"/>
              </w:rPr>
            </w:pPr>
            <w:r>
              <w:rPr>
                <w:sz w:val="18"/>
              </w:rPr>
              <w:t>Значение</w:t>
            </w:r>
            <w:r>
              <w:rPr>
                <w:spacing w:val="-12"/>
                <w:sz w:val="18"/>
              </w:rPr>
              <w:t> </w:t>
            </w:r>
            <w:r>
              <w:rPr>
                <w:sz w:val="18"/>
              </w:rPr>
              <w:t>СДЛА</w:t>
            </w:r>
            <w:r>
              <w:rPr>
                <w:spacing w:val="-11"/>
                <w:sz w:val="18"/>
              </w:rPr>
              <w:t> </w:t>
            </w:r>
            <w:r>
              <w:rPr>
                <w:sz w:val="18"/>
              </w:rPr>
              <w:t>до</w:t>
            </w:r>
            <w:r>
              <w:rPr>
                <w:spacing w:val="-11"/>
                <w:sz w:val="18"/>
              </w:rPr>
              <w:t> </w:t>
            </w:r>
            <w:r>
              <w:rPr>
                <w:sz w:val="18"/>
              </w:rPr>
              <w:t>ТЛТ мм рт. ст.</w:t>
            </w:r>
          </w:p>
        </w:tc>
        <w:tc>
          <w:tcPr>
            <w:tcW w:w="3036" w:type="dxa"/>
            <w:gridSpan w:val="3"/>
          </w:tcPr>
          <w:p>
            <w:pPr>
              <w:pStyle w:val="TableParagraph"/>
              <w:spacing w:line="232" w:lineRule="auto" w:before="127"/>
              <w:ind w:left="1167" w:right="451" w:hanging="696"/>
              <w:rPr>
                <w:sz w:val="18"/>
              </w:rPr>
            </w:pPr>
            <w:r>
              <w:rPr>
                <w:sz w:val="18"/>
              </w:rPr>
              <w:t>Значение</w:t>
            </w:r>
            <w:r>
              <w:rPr>
                <w:spacing w:val="-12"/>
                <w:sz w:val="18"/>
              </w:rPr>
              <w:t> </w:t>
            </w:r>
            <w:r>
              <w:rPr>
                <w:sz w:val="18"/>
              </w:rPr>
              <w:t>СДЛА</w:t>
            </w:r>
            <w:r>
              <w:rPr>
                <w:spacing w:val="-11"/>
                <w:sz w:val="18"/>
              </w:rPr>
              <w:t> </w:t>
            </w:r>
            <w:r>
              <w:rPr>
                <w:sz w:val="18"/>
              </w:rPr>
              <w:t>после</w:t>
            </w:r>
            <w:r>
              <w:rPr>
                <w:spacing w:val="-11"/>
                <w:sz w:val="18"/>
              </w:rPr>
              <w:t> </w:t>
            </w:r>
            <w:r>
              <w:rPr>
                <w:sz w:val="18"/>
              </w:rPr>
              <w:t>ТЛТ мм рт. ст.</w:t>
            </w:r>
          </w:p>
        </w:tc>
      </w:tr>
      <w:tr>
        <w:trPr>
          <w:trHeight w:val="454" w:hRule="atLeast"/>
        </w:trPr>
        <w:tc>
          <w:tcPr>
            <w:tcW w:w="1012" w:type="dxa"/>
            <w:vMerge/>
            <w:tcBorders>
              <w:top w:val="nil"/>
            </w:tcBorders>
          </w:tcPr>
          <w:p>
            <w:pPr>
              <w:rPr>
                <w:sz w:val="2"/>
                <w:szCs w:val="2"/>
              </w:rPr>
            </w:pPr>
          </w:p>
        </w:tc>
        <w:tc>
          <w:tcPr>
            <w:tcW w:w="1012" w:type="dxa"/>
          </w:tcPr>
          <w:p>
            <w:pPr>
              <w:pStyle w:val="TableParagraph"/>
              <w:spacing w:before="121"/>
              <w:ind w:left="14" w:right="3"/>
              <w:jc w:val="center"/>
              <w:rPr>
                <w:sz w:val="18"/>
              </w:rPr>
            </w:pPr>
            <w:r>
              <w:rPr>
                <w:spacing w:val="-2"/>
                <w:sz w:val="18"/>
              </w:rPr>
              <w:t>макс.сист.</w:t>
            </w:r>
          </w:p>
        </w:tc>
        <w:tc>
          <w:tcPr>
            <w:tcW w:w="1012" w:type="dxa"/>
          </w:tcPr>
          <w:p>
            <w:pPr>
              <w:pStyle w:val="TableParagraph"/>
              <w:spacing w:before="121"/>
              <w:ind w:left="14" w:right="3"/>
              <w:jc w:val="center"/>
              <w:rPr>
                <w:sz w:val="18"/>
              </w:rPr>
            </w:pPr>
            <w:r>
              <w:rPr>
                <w:spacing w:val="-2"/>
                <w:sz w:val="18"/>
              </w:rPr>
              <w:t>мин.сист.</w:t>
            </w:r>
          </w:p>
        </w:tc>
        <w:tc>
          <w:tcPr>
            <w:tcW w:w="1012" w:type="dxa"/>
          </w:tcPr>
          <w:p>
            <w:pPr>
              <w:pStyle w:val="TableParagraph"/>
              <w:spacing w:before="121"/>
              <w:ind w:left="14" w:right="2"/>
              <w:jc w:val="center"/>
              <w:rPr>
                <w:sz w:val="18"/>
              </w:rPr>
            </w:pPr>
            <w:r>
              <w:rPr>
                <w:spacing w:val="-2"/>
                <w:sz w:val="18"/>
              </w:rPr>
              <w:t>среднее</w:t>
            </w:r>
          </w:p>
        </w:tc>
        <w:tc>
          <w:tcPr>
            <w:tcW w:w="1012" w:type="dxa"/>
          </w:tcPr>
          <w:p>
            <w:pPr>
              <w:pStyle w:val="TableParagraph"/>
              <w:spacing w:before="121"/>
              <w:ind w:left="14" w:right="1"/>
              <w:jc w:val="center"/>
              <w:rPr>
                <w:sz w:val="18"/>
              </w:rPr>
            </w:pPr>
            <w:r>
              <w:rPr>
                <w:spacing w:val="-2"/>
                <w:sz w:val="18"/>
              </w:rPr>
              <w:t>макс.сист.</w:t>
            </w:r>
          </w:p>
        </w:tc>
        <w:tc>
          <w:tcPr>
            <w:tcW w:w="1012" w:type="dxa"/>
          </w:tcPr>
          <w:p>
            <w:pPr>
              <w:pStyle w:val="TableParagraph"/>
              <w:spacing w:before="121"/>
              <w:ind w:left="14"/>
              <w:jc w:val="center"/>
              <w:rPr>
                <w:sz w:val="18"/>
              </w:rPr>
            </w:pPr>
            <w:r>
              <w:rPr>
                <w:spacing w:val="-2"/>
                <w:sz w:val="18"/>
              </w:rPr>
              <w:t>мин.сист.</w:t>
            </w:r>
          </w:p>
        </w:tc>
        <w:tc>
          <w:tcPr>
            <w:tcW w:w="1012" w:type="dxa"/>
          </w:tcPr>
          <w:p>
            <w:pPr>
              <w:pStyle w:val="TableParagraph"/>
              <w:spacing w:before="121"/>
              <w:ind w:left="14"/>
              <w:jc w:val="center"/>
              <w:rPr>
                <w:sz w:val="18"/>
              </w:rPr>
            </w:pPr>
            <w:r>
              <w:rPr>
                <w:spacing w:val="-2"/>
                <w:sz w:val="18"/>
              </w:rPr>
              <w:t>среднее</w:t>
            </w:r>
          </w:p>
        </w:tc>
      </w:tr>
      <w:tr>
        <w:trPr>
          <w:trHeight w:val="341" w:hRule="atLeast"/>
        </w:trPr>
        <w:tc>
          <w:tcPr>
            <w:tcW w:w="1012" w:type="dxa"/>
          </w:tcPr>
          <w:p>
            <w:pPr>
              <w:pStyle w:val="TableParagraph"/>
              <w:spacing w:before="65"/>
              <w:ind w:left="14" w:right="4"/>
              <w:jc w:val="center"/>
              <w:rPr>
                <w:sz w:val="18"/>
              </w:rPr>
            </w:pPr>
            <w:r>
              <w:rPr>
                <w:sz w:val="18"/>
              </w:rPr>
              <w:t>1-е </w:t>
            </w:r>
            <w:r>
              <w:rPr>
                <w:spacing w:val="-2"/>
                <w:sz w:val="18"/>
              </w:rPr>
              <w:t>сутки</w:t>
            </w:r>
          </w:p>
        </w:tc>
        <w:tc>
          <w:tcPr>
            <w:tcW w:w="1012" w:type="dxa"/>
          </w:tcPr>
          <w:p>
            <w:pPr>
              <w:pStyle w:val="TableParagraph"/>
              <w:spacing w:before="65"/>
              <w:ind w:left="14" w:right="3"/>
              <w:jc w:val="center"/>
              <w:rPr>
                <w:sz w:val="18"/>
              </w:rPr>
            </w:pPr>
            <w:r>
              <w:rPr>
                <w:spacing w:val="-5"/>
                <w:sz w:val="18"/>
              </w:rPr>
              <w:t>80</w:t>
            </w:r>
          </w:p>
        </w:tc>
        <w:tc>
          <w:tcPr>
            <w:tcW w:w="1012" w:type="dxa"/>
          </w:tcPr>
          <w:p>
            <w:pPr>
              <w:pStyle w:val="TableParagraph"/>
              <w:spacing w:before="65"/>
              <w:ind w:left="14" w:right="3"/>
              <w:jc w:val="center"/>
              <w:rPr>
                <w:sz w:val="18"/>
              </w:rPr>
            </w:pPr>
            <w:r>
              <w:rPr>
                <w:spacing w:val="-5"/>
                <w:sz w:val="18"/>
              </w:rPr>
              <w:t>24</w:t>
            </w:r>
          </w:p>
        </w:tc>
        <w:tc>
          <w:tcPr>
            <w:tcW w:w="1012" w:type="dxa"/>
          </w:tcPr>
          <w:p>
            <w:pPr>
              <w:pStyle w:val="TableParagraph"/>
              <w:spacing w:before="65"/>
              <w:ind w:left="14" w:right="2"/>
              <w:jc w:val="center"/>
              <w:rPr>
                <w:sz w:val="18"/>
              </w:rPr>
            </w:pPr>
            <w:r>
              <w:rPr>
                <w:sz w:val="18"/>
              </w:rPr>
              <w:t>50 ± </w:t>
            </w:r>
            <w:r>
              <w:rPr>
                <w:spacing w:val="-4"/>
                <w:sz w:val="18"/>
              </w:rPr>
              <w:t>18,4</w:t>
            </w:r>
          </w:p>
        </w:tc>
        <w:tc>
          <w:tcPr>
            <w:tcW w:w="1012" w:type="dxa"/>
          </w:tcPr>
          <w:p>
            <w:pPr>
              <w:pStyle w:val="TableParagraph"/>
              <w:spacing w:before="65"/>
              <w:ind w:left="14" w:right="1"/>
              <w:jc w:val="center"/>
              <w:rPr>
                <w:sz w:val="18"/>
              </w:rPr>
            </w:pPr>
            <w:r>
              <w:rPr>
                <w:spacing w:val="-5"/>
                <w:sz w:val="18"/>
              </w:rPr>
              <w:t>45</w:t>
            </w:r>
          </w:p>
        </w:tc>
        <w:tc>
          <w:tcPr>
            <w:tcW w:w="1012" w:type="dxa"/>
          </w:tcPr>
          <w:p>
            <w:pPr>
              <w:pStyle w:val="TableParagraph"/>
              <w:spacing w:before="65"/>
              <w:ind w:left="14"/>
              <w:jc w:val="center"/>
              <w:rPr>
                <w:sz w:val="18"/>
              </w:rPr>
            </w:pPr>
            <w:r>
              <w:rPr>
                <w:spacing w:val="-5"/>
                <w:sz w:val="18"/>
              </w:rPr>
              <w:t>14</w:t>
            </w:r>
          </w:p>
        </w:tc>
        <w:tc>
          <w:tcPr>
            <w:tcW w:w="1012" w:type="dxa"/>
          </w:tcPr>
          <w:p>
            <w:pPr>
              <w:pStyle w:val="TableParagraph"/>
              <w:spacing w:before="65"/>
              <w:ind w:left="189"/>
              <w:rPr>
                <w:sz w:val="18"/>
              </w:rPr>
            </w:pPr>
            <w:r>
              <w:rPr>
                <w:sz w:val="18"/>
              </w:rPr>
              <w:t>27</w:t>
            </w:r>
            <w:r>
              <w:rPr>
                <w:spacing w:val="45"/>
                <w:sz w:val="18"/>
              </w:rPr>
              <w:t> </w:t>
            </w:r>
            <w:r>
              <w:rPr>
                <w:sz w:val="18"/>
              </w:rPr>
              <w:t>± </w:t>
            </w:r>
            <w:r>
              <w:rPr>
                <w:spacing w:val="-5"/>
                <w:sz w:val="18"/>
              </w:rPr>
              <w:t>4,8</w:t>
            </w:r>
          </w:p>
        </w:tc>
      </w:tr>
      <w:tr>
        <w:trPr>
          <w:trHeight w:val="341" w:hRule="atLeast"/>
        </w:trPr>
        <w:tc>
          <w:tcPr>
            <w:tcW w:w="1012" w:type="dxa"/>
          </w:tcPr>
          <w:p>
            <w:pPr>
              <w:pStyle w:val="TableParagraph"/>
              <w:spacing w:before="65"/>
              <w:ind w:left="14" w:right="4"/>
              <w:jc w:val="center"/>
              <w:rPr>
                <w:sz w:val="18"/>
              </w:rPr>
            </w:pPr>
            <w:r>
              <w:rPr>
                <w:sz w:val="18"/>
              </w:rPr>
              <w:t>3-й</w:t>
            </w:r>
            <w:r>
              <w:rPr>
                <w:spacing w:val="-3"/>
                <w:sz w:val="18"/>
              </w:rPr>
              <w:t> </w:t>
            </w:r>
            <w:r>
              <w:rPr>
                <w:spacing w:val="-4"/>
                <w:sz w:val="18"/>
              </w:rPr>
              <w:t>день</w:t>
            </w:r>
          </w:p>
        </w:tc>
        <w:tc>
          <w:tcPr>
            <w:tcW w:w="1012" w:type="dxa"/>
          </w:tcPr>
          <w:p>
            <w:pPr>
              <w:pStyle w:val="TableParagraph"/>
              <w:spacing w:before="65"/>
              <w:ind w:left="14" w:right="3"/>
              <w:jc w:val="center"/>
              <w:rPr>
                <w:sz w:val="18"/>
              </w:rPr>
            </w:pPr>
            <w:r>
              <w:rPr>
                <w:spacing w:val="-5"/>
                <w:sz w:val="18"/>
              </w:rPr>
              <w:t>75</w:t>
            </w:r>
          </w:p>
        </w:tc>
        <w:tc>
          <w:tcPr>
            <w:tcW w:w="1012" w:type="dxa"/>
          </w:tcPr>
          <w:p>
            <w:pPr>
              <w:pStyle w:val="TableParagraph"/>
              <w:spacing w:before="65"/>
              <w:ind w:left="14" w:right="3"/>
              <w:jc w:val="center"/>
              <w:rPr>
                <w:sz w:val="18"/>
              </w:rPr>
            </w:pPr>
            <w:r>
              <w:rPr>
                <w:spacing w:val="-5"/>
                <w:sz w:val="18"/>
              </w:rPr>
              <w:t>31</w:t>
            </w:r>
          </w:p>
        </w:tc>
        <w:tc>
          <w:tcPr>
            <w:tcW w:w="1012" w:type="dxa"/>
          </w:tcPr>
          <w:p>
            <w:pPr>
              <w:pStyle w:val="TableParagraph"/>
              <w:spacing w:before="65"/>
              <w:ind w:left="14" w:right="2"/>
              <w:jc w:val="center"/>
              <w:rPr>
                <w:sz w:val="18"/>
              </w:rPr>
            </w:pPr>
            <w:r>
              <w:rPr>
                <w:sz w:val="18"/>
              </w:rPr>
              <w:t>51 ± </w:t>
            </w:r>
            <w:r>
              <w:rPr>
                <w:spacing w:val="-4"/>
                <w:sz w:val="18"/>
              </w:rPr>
              <w:t>18,5</w:t>
            </w:r>
          </w:p>
        </w:tc>
        <w:tc>
          <w:tcPr>
            <w:tcW w:w="1012" w:type="dxa"/>
          </w:tcPr>
          <w:p>
            <w:pPr>
              <w:pStyle w:val="TableParagraph"/>
              <w:spacing w:before="65"/>
              <w:ind w:left="14" w:right="1"/>
              <w:jc w:val="center"/>
              <w:rPr>
                <w:sz w:val="18"/>
              </w:rPr>
            </w:pPr>
            <w:r>
              <w:rPr>
                <w:spacing w:val="-5"/>
                <w:sz w:val="18"/>
              </w:rPr>
              <w:t>43</w:t>
            </w:r>
          </w:p>
        </w:tc>
        <w:tc>
          <w:tcPr>
            <w:tcW w:w="1012" w:type="dxa"/>
          </w:tcPr>
          <w:p>
            <w:pPr>
              <w:pStyle w:val="TableParagraph"/>
              <w:spacing w:before="65"/>
              <w:ind w:left="14"/>
              <w:jc w:val="center"/>
              <w:rPr>
                <w:sz w:val="18"/>
              </w:rPr>
            </w:pPr>
            <w:r>
              <w:rPr>
                <w:spacing w:val="-5"/>
                <w:sz w:val="18"/>
              </w:rPr>
              <w:t>20</w:t>
            </w:r>
          </w:p>
        </w:tc>
        <w:tc>
          <w:tcPr>
            <w:tcW w:w="1012" w:type="dxa"/>
          </w:tcPr>
          <w:p>
            <w:pPr>
              <w:pStyle w:val="TableParagraph"/>
              <w:spacing w:before="65"/>
              <w:ind w:left="14"/>
              <w:jc w:val="center"/>
              <w:rPr>
                <w:sz w:val="18"/>
              </w:rPr>
            </w:pPr>
            <w:r>
              <w:rPr>
                <w:sz w:val="18"/>
              </w:rPr>
              <w:t>29 ± </w:t>
            </w:r>
            <w:r>
              <w:rPr>
                <w:spacing w:val="-5"/>
                <w:sz w:val="18"/>
              </w:rPr>
              <w:t>5,5</w:t>
            </w:r>
          </w:p>
        </w:tc>
      </w:tr>
      <w:tr>
        <w:trPr>
          <w:trHeight w:val="341" w:hRule="atLeast"/>
        </w:trPr>
        <w:tc>
          <w:tcPr>
            <w:tcW w:w="1012" w:type="dxa"/>
          </w:tcPr>
          <w:p>
            <w:pPr>
              <w:pStyle w:val="TableParagraph"/>
              <w:spacing w:before="65"/>
              <w:ind w:left="14" w:right="4"/>
              <w:jc w:val="center"/>
              <w:rPr>
                <w:sz w:val="18"/>
              </w:rPr>
            </w:pPr>
            <w:r>
              <w:rPr>
                <w:sz w:val="18"/>
              </w:rPr>
              <w:t>7-й</w:t>
            </w:r>
            <w:r>
              <w:rPr>
                <w:spacing w:val="-3"/>
                <w:sz w:val="18"/>
              </w:rPr>
              <w:t> </w:t>
            </w:r>
            <w:r>
              <w:rPr>
                <w:spacing w:val="-4"/>
                <w:sz w:val="18"/>
              </w:rPr>
              <w:t>день</w:t>
            </w:r>
          </w:p>
        </w:tc>
        <w:tc>
          <w:tcPr>
            <w:tcW w:w="1012" w:type="dxa"/>
          </w:tcPr>
          <w:p>
            <w:pPr>
              <w:pStyle w:val="TableParagraph"/>
              <w:spacing w:before="65"/>
              <w:ind w:left="14" w:right="3"/>
              <w:jc w:val="center"/>
              <w:rPr>
                <w:sz w:val="18"/>
              </w:rPr>
            </w:pPr>
            <w:r>
              <w:rPr>
                <w:spacing w:val="-5"/>
                <w:sz w:val="18"/>
              </w:rPr>
              <w:t>94</w:t>
            </w:r>
          </w:p>
        </w:tc>
        <w:tc>
          <w:tcPr>
            <w:tcW w:w="1012" w:type="dxa"/>
          </w:tcPr>
          <w:p>
            <w:pPr>
              <w:pStyle w:val="TableParagraph"/>
              <w:spacing w:before="65"/>
              <w:ind w:left="14" w:right="3"/>
              <w:jc w:val="center"/>
              <w:rPr>
                <w:sz w:val="18"/>
              </w:rPr>
            </w:pPr>
            <w:r>
              <w:rPr>
                <w:spacing w:val="-5"/>
                <w:sz w:val="18"/>
              </w:rPr>
              <w:t>27</w:t>
            </w:r>
          </w:p>
        </w:tc>
        <w:tc>
          <w:tcPr>
            <w:tcW w:w="1012" w:type="dxa"/>
          </w:tcPr>
          <w:p>
            <w:pPr>
              <w:pStyle w:val="TableParagraph"/>
              <w:spacing w:before="65"/>
              <w:ind w:left="14" w:right="2"/>
              <w:jc w:val="center"/>
              <w:rPr>
                <w:sz w:val="18"/>
              </w:rPr>
            </w:pPr>
            <w:r>
              <w:rPr>
                <w:sz w:val="18"/>
              </w:rPr>
              <w:t>57 ± </w:t>
            </w:r>
            <w:r>
              <w:rPr>
                <w:spacing w:val="-4"/>
                <w:sz w:val="18"/>
              </w:rPr>
              <w:t>19,3</w:t>
            </w:r>
          </w:p>
        </w:tc>
        <w:tc>
          <w:tcPr>
            <w:tcW w:w="1012" w:type="dxa"/>
          </w:tcPr>
          <w:p>
            <w:pPr>
              <w:pStyle w:val="TableParagraph"/>
              <w:spacing w:before="65"/>
              <w:ind w:left="14" w:right="1"/>
              <w:jc w:val="center"/>
              <w:rPr>
                <w:sz w:val="18"/>
              </w:rPr>
            </w:pPr>
            <w:r>
              <w:rPr>
                <w:spacing w:val="-5"/>
                <w:sz w:val="18"/>
              </w:rPr>
              <w:t>48</w:t>
            </w:r>
          </w:p>
        </w:tc>
        <w:tc>
          <w:tcPr>
            <w:tcW w:w="1012" w:type="dxa"/>
          </w:tcPr>
          <w:p>
            <w:pPr>
              <w:pStyle w:val="TableParagraph"/>
              <w:spacing w:before="65"/>
              <w:ind w:left="14"/>
              <w:jc w:val="center"/>
              <w:rPr>
                <w:sz w:val="18"/>
              </w:rPr>
            </w:pPr>
            <w:r>
              <w:rPr>
                <w:spacing w:val="-5"/>
                <w:sz w:val="18"/>
              </w:rPr>
              <w:t>20</w:t>
            </w:r>
          </w:p>
        </w:tc>
        <w:tc>
          <w:tcPr>
            <w:tcW w:w="1012" w:type="dxa"/>
          </w:tcPr>
          <w:p>
            <w:pPr>
              <w:pStyle w:val="TableParagraph"/>
              <w:spacing w:before="65"/>
              <w:ind w:left="14"/>
              <w:jc w:val="center"/>
              <w:rPr>
                <w:sz w:val="18"/>
              </w:rPr>
            </w:pPr>
            <w:r>
              <w:rPr>
                <w:sz w:val="18"/>
              </w:rPr>
              <w:t>30 ± </w:t>
            </w:r>
            <w:r>
              <w:rPr>
                <w:spacing w:val="-5"/>
                <w:sz w:val="18"/>
              </w:rPr>
              <w:t>6,2</w:t>
            </w:r>
          </w:p>
        </w:tc>
      </w:tr>
    </w:tbl>
    <w:p>
      <w:pPr>
        <w:pStyle w:val="TableParagraph"/>
        <w:spacing w:after="0"/>
        <w:jc w:val="center"/>
        <w:rPr>
          <w:sz w:val="18"/>
        </w:rPr>
        <w:sectPr>
          <w:pgSz w:w="9360" w:h="13330"/>
          <w:pgMar w:header="391" w:footer="505" w:top="880" w:bottom="700" w:left="992" w:right="992"/>
        </w:sectPr>
      </w:pPr>
    </w:p>
    <w:p>
      <w:pPr>
        <w:pStyle w:val="BodyText"/>
        <w:spacing w:before="118"/>
        <w:rPr>
          <w:sz w:val="16"/>
        </w:rPr>
      </w:pPr>
    </w:p>
    <w:p>
      <w:pPr>
        <w:spacing w:before="0"/>
        <w:ind w:left="0" w:right="139" w:firstLine="0"/>
        <w:jc w:val="right"/>
        <w:rPr>
          <w:i/>
          <w:sz w:val="16"/>
        </w:rPr>
      </w:pPr>
      <w:r>
        <w:rPr>
          <w:i/>
          <w:sz w:val="16"/>
        </w:rPr>
        <w:t>Окончание</w:t>
      </w:r>
      <w:r>
        <w:rPr>
          <w:i/>
          <w:spacing w:val="-9"/>
          <w:sz w:val="16"/>
        </w:rPr>
        <w:t> </w:t>
      </w:r>
      <w:r>
        <w:rPr>
          <w:i/>
          <w:sz w:val="16"/>
        </w:rPr>
        <w:t>таблицы</w:t>
      </w:r>
      <w:r>
        <w:rPr>
          <w:i/>
          <w:spacing w:val="-7"/>
          <w:sz w:val="16"/>
        </w:rPr>
        <w:t> </w:t>
      </w:r>
      <w:r>
        <w:rPr>
          <w:i/>
          <w:spacing w:val="-10"/>
          <w:sz w:val="16"/>
        </w:rPr>
        <w:t>1</w:t>
      </w:r>
    </w:p>
    <w:p>
      <w:pPr>
        <w:pStyle w:val="BodyText"/>
        <w:spacing w:before="9"/>
        <w:rPr>
          <w:i/>
          <w:sz w:val="5"/>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12"/>
        <w:gridCol w:w="1012"/>
        <w:gridCol w:w="1012"/>
        <w:gridCol w:w="1012"/>
        <w:gridCol w:w="1012"/>
        <w:gridCol w:w="1012"/>
        <w:gridCol w:w="1012"/>
      </w:tblGrid>
      <w:tr>
        <w:trPr>
          <w:trHeight w:val="654" w:hRule="atLeast"/>
        </w:trPr>
        <w:tc>
          <w:tcPr>
            <w:tcW w:w="1012" w:type="dxa"/>
            <w:vMerge w:val="restart"/>
          </w:tcPr>
          <w:p>
            <w:pPr>
              <w:pStyle w:val="TableParagraph"/>
              <w:spacing w:before="50"/>
              <w:ind w:left="0"/>
              <w:rPr>
                <w:i/>
                <w:sz w:val="18"/>
              </w:rPr>
            </w:pPr>
          </w:p>
          <w:p>
            <w:pPr>
              <w:pStyle w:val="TableParagraph"/>
              <w:spacing w:line="232" w:lineRule="auto" w:before="1"/>
              <w:ind w:left="158" w:right="146" w:firstLine="83"/>
              <w:rPr>
                <w:b/>
                <w:sz w:val="18"/>
              </w:rPr>
            </w:pPr>
            <w:r>
              <w:rPr>
                <w:b/>
                <w:spacing w:val="-2"/>
                <w:sz w:val="18"/>
              </w:rPr>
              <w:t>Сроки госпита- лизации</w:t>
            </w:r>
          </w:p>
        </w:tc>
        <w:tc>
          <w:tcPr>
            <w:tcW w:w="3036" w:type="dxa"/>
            <w:gridSpan w:val="3"/>
          </w:tcPr>
          <w:p>
            <w:pPr>
              <w:pStyle w:val="TableParagraph"/>
              <w:spacing w:line="232" w:lineRule="auto" w:before="127"/>
              <w:ind w:left="1166" w:right="578" w:hanging="567"/>
              <w:rPr>
                <w:sz w:val="18"/>
              </w:rPr>
            </w:pPr>
            <w:r>
              <w:rPr>
                <w:sz w:val="18"/>
              </w:rPr>
              <w:t>Значение</w:t>
            </w:r>
            <w:r>
              <w:rPr>
                <w:spacing w:val="-12"/>
                <w:sz w:val="18"/>
              </w:rPr>
              <w:t> </w:t>
            </w:r>
            <w:r>
              <w:rPr>
                <w:sz w:val="18"/>
              </w:rPr>
              <w:t>СДЛА</w:t>
            </w:r>
            <w:r>
              <w:rPr>
                <w:spacing w:val="-11"/>
                <w:sz w:val="18"/>
              </w:rPr>
              <w:t> </w:t>
            </w:r>
            <w:r>
              <w:rPr>
                <w:sz w:val="18"/>
              </w:rPr>
              <w:t>до</w:t>
            </w:r>
            <w:r>
              <w:rPr>
                <w:spacing w:val="-11"/>
                <w:sz w:val="18"/>
              </w:rPr>
              <w:t> </w:t>
            </w:r>
            <w:r>
              <w:rPr>
                <w:sz w:val="18"/>
              </w:rPr>
              <w:t>ТЛТ мм рт. ст.</w:t>
            </w:r>
          </w:p>
        </w:tc>
        <w:tc>
          <w:tcPr>
            <w:tcW w:w="3036" w:type="dxa"/>
            <w:gridSpan w:val="3"/>
          </w:tcPr>
          <w:p>
            <w:pPr>
              <w:pStyle w:val="TableParagraph"/>
              <w:spacing w:line="232" w:lineRule="auto" w:before="127"/>
              <w:ind w:left="1167" w:right="451" w:hanging="696"/>
              <w:rPr>
                <w:sz w:val="18"/>
              </w:rPr>
            </w:pPr>
            <w:r>
              <w:rPr>
                <w:sz w:val="18"/>
              </w:rPr>
              <w:t>Значение</w:t>
            </w:r>
            <w:r>
              <w:rPr>
                <w:spacing w:val="-12"/>
                <w:sz w:val="18"/>
              </w:rPr>
              <w:t> </w:t>
            </w:r>
            <w:r>
              <w:rPr>
                <w:sz w:val="18"/>
              </w:rPr>
              <w:t>СДЛА</w:t>
            </w:r>
            <w:r>
              <w:rPr>
                <w:spacing w:val="-11"/>
                <w:sz w:val="18"/>
              </w:rPr>
              <w:t> </w:t>
            </w:r>
            <w:r>
              <w:rPr>
                <w:sz w:val="18"/>
              </w:rPr>
              <w:t>после</w:t>
            </w:r>
            <w:r>
              <w:rPr>
                <w:spacing w:val="-11"/>
                <w:sz w:val="18"/>
              </w:rPr>
              <w:t> </w:t>
            </w:r>
            <w:r>
              <w:rPr>
                <w:sz w:val="18"/>
              </w:rPr>
              <w:t>ТЛТ мм рт. ст.</w:t>
            </w:r>
          </w:p>
        </w:tc>
      </w:tr>
      <w:tr>
        <w:trPr>
          <w:trHeight w:val="454" w:hRule="atLeast"/>
        </w:trPr>
        <w:tc>
          <w:tcPr>
            <w:tcW w:w="1012" w:type="dxa"/>
            <w:vMerge/>
            <w:tcBorders>
              <w:top w:val="nil"/>
            </w:tcBorders>
          </w:tcPr>
          <w:p>
            <w:pPr>
              <w:rPr>
                <w:sz w:val="2"/>
                <w:szCs w:val="2"/>
              </w:rPr>
            </w:pPr>
          </w:p>
        </w:tc>
        <w:tc>
          <w:tcPr>
            <w:tcW w:w="1012" w:type="dxa"/>
          </w:tcPr>
          <w:p>
            <w:pPr>
              <w:pStyle w:val="TableParagraph"/>
              <w:spacing w:before="121"/>
              <w:ind w:left="14" w:right="3"/>
              <w:jc w:val="center"/>
              <w:rPr>
                <w:sz w:val="18"/>
              </w:rPr>
            </w:pPr>
            <w:r>
              <w:rPr>
                <w:spacing w:val="-2"/>
                <w:sz w:val="18"/>
              </w:rPr>
              <w:t>макс.сист.</w:t>
            </w:r>
          </w:p>
        </w:tc>
        <w:tc>
          <w:tcPr>
            <w:tcW w:w="1012" w:type="dxa"/>
          </w:tcPr>
          <w:p>
            <w:pPr>
              <w:pStyle w:val="TableParagraph"/>
              <w:spacing w:before="121"/>
              <w:ind w:left="14" w:right="3"/>
              <w:jc w:val="center"/>
              <w:rPr>
                <w:sz w:val="18"/>
              </w:rPr>
            </w:pPr>
            <w:r>
              <w:rPr>
                <w:spacing w:val="-2"/>
                <w:sz w:val="18"/>
              </w:rPr>
              <w:t>мин.сист.</w:t>
            </w:r>
          </w:p>
        </w:tc>
        <w:tc>
          <w:tcPr>
            <w:tcW w:w="1012" w:type="dxa"/>
          </w:tcPr>
          <w:p>
            <w:pPr>
              <w:pStyle w:val="TableParagraph"/>
              <w:spacing w:before="121"/>
              <w:ind w:left="14" w:right="2"/>
              <w:jc w:val="center"/>
              <w:rPr>
                <w:sz w:val="18"/>
              </w:rPr>
            </w:pPr>
            <w:r>
              <w:rPr>
                <w:spacing w:val="-2"/>
                <w:sz w:val="18"/>
              </w:rPr>
              <w:t>среднее</w:t>
            </w:r>
          </w:p>
        </w:tc>
        <w:tc>
          <w:tcPr>
            <w:tcW w:w="1012" w:type="dxa"/>
          </w:tcPr>
          <w:p>
            <w:pPr>
              <w:pStyle w:val="TableParagraph"/>
              <w:spacing w:before="121"/>
              <w:ind w:left="14" w:right="1"/>
              <w:jc w:val="center"/>
              <w:rPr>
                <w:sz w:val="18"/>
              </w:rPr>
            </w:pPr>
            <w:r>
              <w:rPr>
                <w:spacing w:val="-2"/>
                <w:sz w:val="18"/>
              </w:rPr>
              <w:t>макс.сист.</w:t>
            </w:r>
          </w:p>
        </w:tc>
        <w:tc>
          <w:tcPr>
            <w:tcW w:w="1012" w:type="dxa"/>
          </w:tcPr>
          <w:p>
            <w:pPr>
              <w:pStyle w:val="TableParagraph"/>
              <w:spacing w:before="121"/>
              <w:ind w:left="14"/>
              <w:jc w:val="center"/>
              <w:rPr>
                <w:sz w:val="18"/>
              </w:rPr>
            </w:pPr>
            <w:r>
              <w:rPr>
                <w:spacing w:val="-2"/>
                <w:sz w:val="18"/>
              </w:rPr>
              <w:t>мин.сист.</w:t>
            </w:r>
          </w:p>
        </w:tc>
        <w:tc>
          <w:tcPr>
            <w:tcW w:w="1012" w:type="dxa"/>
          </w:tcPr>
          <w:p>
            <w:pPr>
              <w:pStyle w:val="TableParagraph"/>
              <w:spacing w:before="121"/>
              <w:ind w:left="14"/>
              <w:jc w:val="center"/>
              <w:rPr>
                <w:sz w:val="18"/>
              </w:rPr>
            </w:pPr>
            <w:r>
              <w:rPr>
                <w:spacing w:val="-2"/>
                <w:sz w:val="18"/>
              </w:rPr>
              <w:t>среднее</w:t>
            </w:r>
          </w:p>
        </w:tc>
      </w:tr>
      <w:tr>
        <w:trPr>
          <w:trHeight w:val="341" w:hRule="atLeast"/>
        </w:trPr>
        <w:tc>
          <w:tcPr>
            <w:tcW w:w="1012" w:type="dxa"/>
          </w:tcPr>
          <w:p>
            <w:pPr>
              <w:pStyle w:val="TableParagraph"/>
              <w:spacing w:before="65"/>
              <w:ind w:left="14" w:right="4"/>
              <w:jc w:val="center"/>
              <w:rPr>
                <w:sz w:val="18"/>
              </w:rPr>
            </w:pPr>
            <w:r>
              <w:rPr>
                <w:sz w:val="18"/>
              </w:rPr>
              <w:t>14 </w:t>
            </w:r>
            <w:r>
              <w:rPr>
                <w:spacing w:val="-4"/>
                <w:sz w:val="18"/>
              </w:rPr>
              <w:t>дней</w:t>
            </w:r>
          </w:p>
        </w:tc>
        <w:tc>
          <w:tcPr>
            <w:tcW w:w="1012" w:type="dxa"/>
          </w:tcPr>
          <w:p>
            <w:pPr>
              <w:pStyle w:val="TableParagraph"/>
              <w:spacing w:before="65"/>
              <w:ind w:left="14" w:right="3"/>
              <w:jc w:val="center"/>
              <w:rPr>
                <w:sz w:val="18"/>
              </w:rPr>
            </w:pPr>
            <w:r>
              <w:rPr>
                <w:spacing w:val="-5"/>
                <w:sz w:val="18"/>
              </w:rPr>
              <w:t>100</w:t>
            </w:r>
          </w:p>
        </w:tc>
        <w:tc>
          <w:tcPr>
            <w:tcW w:w="1012" w:type="dxa"/>
          </w:tcPr>
          <w:p>
            <w:pPr>
              <w:pStyle w:val="TableParagraph"/>
              <w:spacing w:before="65"/>
              <w:ind w:left="14" w:right="3"/>
              <w:jc w:val="center"/>
              <w:rPr>
                <w:sz w:val="18"/>
              </w:rPr>
            </w:pPr>
            <w:r>
              <w:rPr>
                <w:spacing w:val="-5"/>
                <w:sz w:val="18"/>
              </w:rPr>
              <w:t>38</w:t>
            </w:r>
          </w:p>
        </w:tc>
        <w:tc>
          <w:tcPr>
            <w:tcW w:w="1012" w:type="dxa"/>
          </w:tcPr>
          <w:p>
            <w:pPr>
              <w:pStyle w:val="TableParagraph"/>
              <w:spacing w:before="65"/>
              <w:ind w:left="14" w:right="2"/>
              <w:jc w:val="center"/>
              <w:rPr>
                <w:sz w:val="18"/>
              </w:rPr>
            </w:pPr>
            <w:r>
              <w:rPr>
                <w:sz w:val="18"/>
              </w:rPr>
              <w:t>70 ± </w:t>
            </w:r>
            <w:r>
              <w:rPr>
                <w:spacing w:val="-4"/>
                <w:sz w:val="18"/>
              </w:rPr>
              <w:t>17,6</w:t>
            </w:r>
          </w:p>
        </w:tc>
        <w:tc>
          <w:tcPr>
            <w:tcW w:w="1012" w:type="dxa"/>
          </w:tcPr>
          <w:p>
            <w:pPr>
              <w:pStyle w:val="TableParagraph"/>
              <w:spacing w:before="65"/>
              <w:ind w:left="14" w:right="1"/>
              <w:jc w:val="center"/>
              <w:rPr>
                <w:sz w:val="18"/>
              </w:rPr>
            </w:pPr>
            <w:r>
              <w:rPr>
                <w:spacing w:val="-5"/>
                <w:sz w:val="18"/>
              </w:rPr>
              <w:t>85</w:t>
            </w:r>
          </w:p>
        </w:tc>
        <w:tc>
          <w:tcPr>
            <w:tcW w:w="1012" w:type="dxa"/>
          </w:tcPr>
          <w:p>
            <w:pPr>
              <w:pStyle w:val="TableParagraph"/>
              <w:spacing w:before="65"/>
              <w:ind w:left="14"/>
              <w:jc w:val="center"/>
              <w:rPr>
                <w:sz w:val="18"/>
              </w:rPr>
            </w:pPr>
            <w:r>
              <w:rPr>
                <w:spacing w:val="-5"/>
                <w:sz w:val="18"/>
              </w:rPr>
              <w:t>22</w:t>
            </w:r>
          </w:p>
        </w:tc>
        <w:tc>
          <w:tcPr>
            <w:tcW w:w="1012" w:type="dxa"/>
          </w:tcPr>
          <w:p>
            <w:pPr>
              <w:pStyle w:val="TableParagraph"/>
              <w:spacing w:before="65"/>
              <w:ind w:left="14"/>
              <w:jc w:val="center"/>
              <w:rPr>
                <w:sz w:val="18"/>
              </w:rPr>
            </w:pPr>
            <w:r>
              <w:rPr>
                <w:sz w:val="18"/>
              </w:rPr>
              <w:t>38 ± </w:t>
            </w:r>
            <w:r>
              <w:rPr>
                <w:spacing w:val="-4"/>
                <w:sz w:val="18"/>
              </w:rPr>
              <w:t>14,7</w:t>
            </w:r>
          </w:p>
        </w:tc>
      </w:tr>
      <w:tr>
        <w:trPr>
          <w:trHeight w:val="341" w:hRule="atLeast"/>
        </w:trPr>
        <w:tc>
          <w:tcPr>
            <w:tcW w:w="1012" w:type="dxa"/>
          </w:tcPr>
          <w:p>
            <w:pPr>
              <w:pStyle w:val="TableParagraph"/>
              <w:spacing w:before="65"/>
              <w:ind w:left="14" w:right="4"/>
              <w:jc w:val="center"/>
              <w:rPr>
                <w:sz w:val="18"/>
              </w:rPr>
            </w:pPr>
            <w:r>
              <w:rPr>
                <w:sz w:val="18"/>
              </w:rPr>
              <w:t>1 </w:t>
            </w:r>
            <w:r>
              <w:rPr>
                <w:spacing w:val="-2"/>
                <w:sz w:val="18"/>
              </w:rPr>
              <w:t>месяц</w:t>
            </w:r>
          </w:p>
        </w:tc>
        <w:tc>
          <w:tcPr>
            <w:tcW w:w="1012" w:type="dxa"/>
          </w:tcPr>
          <w:p>
            <w:pPr>
              <w:pStyle w:val="TableParagraph"/>
              <w:spacing w:before="65"/>
              <w:ind w:left="14" w:right="3"/>
              <w:jc w:val="center"/>
              <w:rPr>
                <w:sz w:val="18"/>
              </w:rPr>
            </w:pPr>
            <w:r>
              <w:rPr>
                <w:spacing w:val="-5"/>
                <w:sz w:val="18"/>
              </w:rPr>
              <w:t>100</w:t>
            </w:r>
          </w:p>
        </w:tc>
        <w:tc>
          <w:tcPr>
            <w:tcW w:w="1012" w:type="dxa"/>
          </w:tcPr>
          <w:p>
            <w:pPr>
              <w:pStyle w:val="TableParagraph"/>
              <w:spacing w:before="65"/>
              <w:ind w:left="14" w:right="3"/>
              <w:jc w:val="center"/>
              <w:rPr>
                <w:sz w:val="18"/>
              </w:rPr>
            </w:pPr>
            <w:r>
              <w:rPr>
                <w:spacing w:val="-5"/>
                <w:sz w:val="18"/>
              </w:rPr>
              <w:t>30</w:t>
            </w:r>
          </w:p>
        </w:tc>
        <w:tc>
          <w:tcPr>
            <w:tcW w:w="1012" w:type="dxa"/>
          </w:tcPr>
          <w:p>
            <w:pPr>
              <w:pStyle w:val="TableParagraph"/>
              <w:spacing w:before="65"/>
              <w:ind w:left="14" w:right="2"/>
              <w:jc w:val="center"/>
              <w:rPr>
                <w:sz w:val="18"/>
              </w:rPr>
            </w:pPr>
            <w:r>
              <w:rPr>
                <w:sz w:val="18"/>
              </w:rPr>
              <w:t>55 ± </w:t>
            </w:r>
            <w:r>
              <w:rPr>
                <w:spacing w:val="-4"/>
                <w:sz w:val="18"/>
              </w:rPr>
              <w:t>15,8</w:t>
            </w:r>
          </w:p>
        </w:tc>
        <w:tc>
          <w:tcPr>
            <w:tcW w:w="1012" w:type="dxa"/>
          </w:tcPr>
          <w:p>
            <w:pPr>
              <w:pStyle w:val="TableParagraph"/>
              <w:spacing w:before="65"/>
              <w:ind w:left="14" w:right="1"/>
              <w:jc w:val="center"/>
              <w:rPr>
                <w:sz w:val="18"/>
              </w:rPr>
            </w:pPr>
            <w:r>
              <w:rPr>
                <w:spacing w:val="-5"/>
                <w:sz w:val="18"/>
              </w:rPr>
              <w:t>51</w:t>
            </w:r>
          </w:p>
        </w:tc>
        <w:tc>
          <w:tcPr>
            <w:tcW w:w="1012" w:type="dxa"/>
          </w:tcPr>
          <w:p>
            <w:pPr>
              <w:pStyle w:val="TableParagraph"/>
              <w:spacing w:before="65"/>
              <w:ind w:left="14"/>
              <w:jc w:val="center"/>
              <w:rPr>
                <w:sz w:val="18"/>
              </w:rPr>
            </w:pPr>
            <w:r>
              <w:rPr>
                <w:spacing w:val="-5"/>
                <w:sz w:val="18"/>
              </w:rPr>
              <w:t>23</w:t>
            </w:r>
          </w:p>
        </w:tc>
        <w:tc>
          <w:tcPr>
            <w:tcW w:w="1012" w:type="dxa"/>
          </w:tcPr>
          <w:p>
            <w:pPr>
              <w:pStyle w:val="TableParagraph"/>
              <w:spacing w:before="65"/>
              <w:ind w:left="14"/>
              <w:jc w:val="center"/>
              <w:rPr>
                <w:sz w:val="18"/>
              </w:rPr>
            </w:pPr>
            <w:r>
              <w:rPr>
                <w:sz w:val="18"/>
              </w:rPr>
              <w:t>36 ± </w:t>
            </w:r>
            <w:r>
              <w:rPr>
                <w:spacing w:val="-4"/>
                <w:sz w:val="18"/>
              </w:rPr>
              <w:t>12,9</w:t>
            </w:r>
          </w:p>
        </w:tc>
      </w:tr>
      <w:tr>
        <w:trPr>
          <w:trHeight w:val="341" w:hRule="atLeast"/>
        </w:trPr>
        <w:tc>
          <w:tcPr>
            <w:tcW w:w="1012" w:type="dxa"/>
          </w:tcPr>
          <w:p>
            <w:pPr>
              <w:pStyle w:val="TableParagraph"/>
              <w:spacing w:before="65"/>
              <w:ind w:left="14" w:right="4"/>
              <w:jc w:val="center"/>
              <w:rPr>
                <w:sz w:val="18"/>
              </w:rPr>
            </w:pPr>
            <w:r>
              <w:rPr>
                <w:sz w:val="18"/>
              </w:rPr>
              <w:t>3 </w:t>
            </w:r>
            <w:r>
              <w:rPr>
                <w:spacing w:val="-2"/>
                <w:sz w:val="18"/>
              </w:rPr>
              <w:t>месяца</w:t>
            </w:r>
          </w:p>
        </w:tc>
        <w:tc>
          <w:tcPr>
            <w:tcW w:w="1012" w:type="dxa"/>
          </w:tcPr>
          <w:p>
            <w:pPr>
              <w:pStyle w:val="TableParagraph"/>
              <w:spacing w:before="65"/>
              <w:ind w:left="14" w:right="4"/>
              <w:jc w:val="center"/>
              <w:rPr>
                <w:sz w:val="18"/>
              </w:rPr>
            </w:pPr>
            <w:r>
              <w:rPr>
                <w:spacing w:val="-5"/>
                <w:sz w:val="18"/>
              </w:rPr>
              <w:t>87</w:t>
            </w:r>
          </w:p>
        </w:tc>
        <w:tc>
          <w:tcPr>
            <w:tcW w:w="1012" w:type="dxa"/>
          </w:tcPr>
          <w:p>
            <w:pPr>
              <w:pStyle w:val="TableParagraph"/>
              <w:spacing w:before="65"/>
              <w:ind w:left="14" w:right="3"/>
              <w:jc w:val="center"/>
              <w:rPr>
                <w:sz w:val="18"/>
              </w:rPr>
            </w:pPr>
            <w:r>
              <w:rPr>
                <w:spacing w:val="-5"/>
                <w:sz w:val="18"/>
              </w:rPr>
              <w:t>45</w:t>
            </w:r>
          </w:p>
        </w:tc>
        <w:tc>
          <w:tcPr>
            <w:tcW w:w="1012" w:type="dxa"/>
          </w:tcPr>
          <w:p>
            <w:pPr>
              <w:pStyle w:val="TableParagraph"/>
              <w:spacing w:before="65"/>
              <w:ind w:left="14" w:right="2"/>
              <w:jc w:val="center"/>
              <w:rPr>
                <w:sz w:val="18"/>
              </w:rPr>
            </w:pPr>
            <w:r>
              <w:rPr>
                <w:sz w:val="18"/>
              </w:rPr>
              <w:t>71 ± </w:t>
            </w:r>
            <w:r>
              <w:rPr>
                <w:spacing w:val="-4"/>
                <w:sz w:val="18"/>
              </w:rPr>
              <w:t>13,7</w:t>
            </w:r>
          </w:p>
        </w:tc>
        <w:tc>
          <w:tcPr>
            <w:tcW w:w="1012" w:type="dxa"/>
          </w:tcPr>
          <w:p>
            <w:pPr>
              <w:pStyle w:val="TableParagraph"/>
              <w:spacing w:before="65"/>
              <w:ind w:left="14" w:right="1"/>
              <w:jc w:val="center"/>
              <w:rPr>
                <w:sz w:val="18"/>
              </w:rPr>
            </w:pPr>
            <w:r>
              <w:rPr>
                <w:spacing w:val="-5"/>
                <w:sz w:val="18"/>
              </w:rPr>
              <w:t>65</w:t>
            </w:r>
          </w:p>
        </w:tc>
        <w:tc>
          <w:tcPr>
            <w:tcW w:w="1012" w:type="dxa"/>
          </w:tcPr>
          <w:p>
            <w:pPr>
              <w:pStyle w:val="TableParagraph"/>
              <w:spacing w:before="65"/>
              <w:ind w:left="14" w:right="1"/>
              <w:jc w:val="center"/>
              <w:rPr>
                <w:sz w:val="18"/>
              </w:rPr>
            </w:pPr>
            <w:r>
              <w:rPr>
                <w:spacing w:val="-5"/>
                <w:sz w:val="18"/>
              </w:rPr>
              <w:t>25</w:t>
            </w:r>
          </w:p>
        </w:tc>
        <w:tc>
          <w:tcPr>
            <w:tcW w:w="1012" w:type="dxa"/>
          </w:tcPr>
          <w:p>
            <w:pPr>
              <w:pStyle w:val="TableParagraph"/>
              <w:spacing w:before="65"/>
              <w:ind w:left="14"/>
              <w:jc w:val="center"/>
              <w:rPr>
                <w:sz w:val="18"/>
              </w:rPr>
            </w:pPr>
            <w:r>
              <w:rPr>
                <w:sz w:val="18"/>
              </w:rPr>
              <w:t>44 ± </w:t>
            </w:r>
            <w:r>
              <w:rPr>
                <w:spacing w:val="-4"/>
                <w:sz w:val="18"/>
              </w:rPr>
              <w:t>11,7</w:t>
            </w:r>
          </w:p>
        </w:tc>
      </w:tr>
      <w:tr>
        <w:trPr>
          <w:trHeight w:val="341" w:hRule="atLeast"/>
        </w:trPr>
        <w:tc>
          <w:tcPr>
            <w:tcW w:w="1012" w:type="dxa"/>
          </w:tcPr>
          <w:p>
            <w:pPr>
              <w:pStyle w:val="TableParagraph"/>
              <w:spacing w:before="65"/>
              <w:ind w:left="14" w:right="5"/>
              <w:jc w:val="center"/>
              <w:rPr>
                <w:sz w:val="18"/>
              </w:rPr>
            </w:pPr>
            <w:r>
              <w:rPr>
                <w:sz w:val="18"/>
              </w:rPr>
              <w:t>6 </w:t>
            </w:r>
            <w:r>
              <w:rPr>
                <w:spacing w:val="-2"/>
                <w:sz w:val="18"/>
              </w:rPr>
              <w:t>месяцев</w:t>
            </w:r>
          </w:p>
        </w:tc>
        <w:tc>
          <w:tcPr>
            <w:tcW w:w="1012" w:type="dxa"/>
          </w:tcPr>
          <w:p>
            <w:pPr>
              <w:pStyle w:val="TableParagraph"/>
              <w:spacing w:before="65"/>
              <w:ind w:left="14" w:right="4"/>
              <w:jc w:val="center"/>
              <w:rPr>
                <w:sz w:val="18"/>
              </w:rPr>
            </w:pPr>
            <w:r>
              <w:rPr>
                <w:spacing w:val="-5"/>
                <w:sz w:val="18"/>
              </w:rPr>
              <w:t>95</w:t>
            </w:r>
          </w:p>
        </w:tc>
        <w:tc>
          <w:tcPr>
            <w:tcW w:w="1012" w:type="dxa"/>
          </w:tcPr>
          <w:p>
            <w:pPr>
              <w:pStyle w:val="TableParagraph"/>
              <w:spacing w:before="65"/>
              <w:ind w:left="14" w:right="3"/>
              <w:jc w:val="center"/>
              <w:rPr>
                <w:sz w:val="18"/>
              </w:rPr>
            </w:pPr>
            <w:r>
              <w:rPr>
                <w:spacing w:val="-5"/>
                <w:sz w:val="18"/>
              </w:rPr>
              <w:t>37</w:t>
            </w:r>
          </w:p>
        </w:tc>
        <w:tc>
          <w:tcPr>
            <w:tcW w:w="1012" w:type="dxa"/>
          </w:tcPr>
          <w:p>
            <w:pPr>
              <w:pStyle w:val="TableParagraph"/>
              <w:spacing w:before="65"/>
              <w:ind w:left="14" w:right="2"/>
              <w:jc w:val="center"/>
              <w:rPr>
                <w:sz w:val="18"/>
              </w:rPr>
            </w:pPr>
            <w:r>
              <w:rPr>
                <w:sz w:val="18"/>
              </w:rPr>
              <w:t>66 ± </w:t>
            </w:r>
            <w:r>
              <w:rPr>
                <w:spacing w:val="-4"/>
                <w:sz w:val="18"/>
              </w:rPr>
              <w:t>25,0</w:t>
            </w:r>
          </w:p>
        </w:tc>
        <w:tc>
          <w:tcPr>
            <w:tcW w:w="1012" w:type="dxa"/>
          </w:tcPr>
          <w:p>
            <w:pPr>
              <w:pStyle w:val="TableParagraph"/>
              <w:spacing w:before="65"/>
              <w:ind w:left="14" w:right="1"/>
              <w:jc w:val="center"/>
              <w:rPr>
                <w:sz w:val="18"/>
              </w:rPr>
            </w:pPr>
            <w:r>
              <w:rPr>
                <w:spacing w:val="-5"/>
                <w:sz w:val="18"/>
              </w:rPr>
              <w:t>85</w:t>
            </w:r>
          </w:p>
        </w:tc>
        <w:tc>
          <w:tcPr>
            <w:tcW w:w="1012" w:type="dxa"/>
          </w:tcPr>
          <w:p>
            <w:pPr>
              <w:pStyle w:val="TableParagraph"/>
              <w:spacing w:before="65"/>
              <w:ind w:left="14" w:right="1"/>
              <w:jc w:val="center"/>
              <w:rPr>
                <w:sz w:val="18"/>
              </w:rPr>
            </w:pPr>
            <w:r>
              <w:rPr>
                <w:spacing w:val="-5"/>
                <w:sz w:val="18"/>
              </w:rPr>
              <w:t>27</w:t>
            </w:r>
          </w:p>
        </w:tc>
        <w:tc>
          <w:tcPr>
            <w:tcW w:w="1012" w:type="dxa"/>
          </w:tcPr>
          <w:p>
            <w:pPr>
              <w:pStyle w:val="TableParagraph"/>
              <w:spacing w:before="65"/>
              <w:ind w:left="14"/>
              <w:jc w:val="center"/>
              <w:rPr>
                <w:sz w:val="18"/>
              </w:rPr>
            </w:pPr>
            <w:r>
              <w:rPr>
                <w:sz w:val="18"/>
              </w:rPr>
              <w:t>50 ± </w:t>
            </w:r>
            <w:r>
              <w:rPr>
                <w:spacing w:val="-4"/>
                <w:sz w:val="18"/>
              </w:rPr>
              <w:t>21,1</w:t>
            </w:r>
          </w:p>
        </w:tc>
      </w:tr>
      <w:tr>
        <w:trPr>
          <w:trHeight w:val="341" w:hRule="atLeast"/>
        </w:trPr>
        <w:tc>
          <w:tcPr>
            <w:tcW w:w="1012" w:type="dxa"/>
          </w:tcPr>
          <w:p>
            <w:pPr>
              <w:pStyle w:val="TableParagraph"/>
              <w:spacing w:before="65"/>
              <w:ind w:left="14" w:right="5"/>
              <w:jc w:val="center"/>
              <w:rPr>
                <w:sz w:val="18"/>
              </w:rPr>
            </w:pPr>
            <w:r>
              <w:rPr>
                <w:sz w:val="18"/>
              </w:rPr>
              <w:t>12 </w:t>
            </w:r>
            <w:r>
              <w:rPr>
                <w:spacing w:val="-2"/>
                <w:sz w:val="18"/>
              </w:rPr>
              <w:t>месяцев</w:t>
            </w:r>
          </w:p>
        </w:tc>
        <w:tc>
          <w:tcPr>
            <w:tcW w:w="1012" w:type="dxa"/>
          </w:tcPr>
          <w:p>
            <w:pPr>
              <w:pStyle w:val="TableParagraph"/>
              <w:spacing w:before="65"/>
              <w:ind w:left="14" w:right="4"/>
              <w:jc w:val="center"/>
              <w:rPr>
                <w:sz w:val="18"/>
              </w:rPr>
            </w:pPr>
            <w:r>
              <w:rPr>
                <w:spacing w:val="-5"/>
                <w:sz w:val="18"/>
              </w:rPr>
              <w:t>115</w:t>
            </w:r>
          </w:p>
        </w:tc>
        <w:tc>
          <w:tcPr>
            <w:tcW w:w="1012" w:type="dxa"/>
          </w:tcPr>
          <w:p>
            <w:pPr>
              <w:pStyle w:val="TableParagraph"/>
              <w:spacing w:before="65"/>
              <w:ind w:left="14" w:right="3"/>
              <w:jc w:val="center"/>
              <w:rPr>
                <w:sz w:val="18"/>
              </w:rPr>
            </w:pPr>
            <w:r>
              <w:rPr>
                <w:spacing w:val="-5"/>
                <w:sz w:val="18"/>
              </w:rPr>
              <w:t>76</w:t>
            </w:r>
          </w:p>
        </w:tc>
        <w:tc>
          <w:tcPr>
            <w:tcW w:w="1012" w:type="dxa"/>
          </w:tcPr>
          <w:p>
            <w:pPr>
              <w:pStyle w:val="TableParagraph"/>
              <w:spacing w:before="65"/>
              <w:ind w:left="14" w:right="2"/>
              <w:jc w:val="center"/>
              <w:rPr>
                <w:sz w:val="18"/>
              </w:rPr>
            </w:pPr>
            <w:r>
              <w:rPr>
                <w:sz w:val="18"/>
              </w:rPr>
              <w:t>95 ± </w:t>
            </w:r>
            <w:r>
              <w:rPr>
                <w:spacing w:val="-4"/>
                <w:sz w:val="18"/>
              </w:rPr>
              <w:t>19,5</w:t>
            </w:r>
          </w:p>
        </w:tc>
        <w:tc>
          <w:tcPr>
            <w:tcW w:w="1012" w:type="dxa"/>
          </w:tcPr>
          <w:p>
            <w:pPr>
              <w:pStyle w:val="TableParagraph"/>
              <w:spacing w:before="65"/>
              <w:ind w:left="14" w:right="1"/>
              <w:jc w:val="center"/>
              <w:rPr>
                <w:sz w:val="18"/>
              </w:rPr>
            </w:pPr>
            <w:r>
              <w:rPr>
                <w:spacing w:val="-5"/>
                <w:sz w:val="18"/>
              </w:rPr>
              <w:t>98</w:t>
            </w:r>
          </w:p>
        </w:tc>
        <w:tc>
          <w:tcPr>
            <w:tcW w:w="1012" w:type="dxa"/>
          </w:tcPr>
          <w:p>
            <w:pPr>
              <w:pStyle w:val="TableParagraph"/>
              <w:spacing w:before="65"/>
              <w:ind w:left="14" w:right="1"/>
              <w:jc w:val="center"/>
              <w:rPr>
                <w:sz w:val="18"/>
              </w:rPr>
            </w:pPr>
            <w:r>
              <w:rPr>
                <w:spacing w:val="-5"/>
                <w:sz w:val="18"/>
              </w:rPr>
              <w:t>76</w:t>
            </w:r>
          </w:p>
        </w:tc>
        <w:tc>
          <w:tcPr>
            <w:tcW w:w="1012" w:type="dxa"/>
          </w:tcPr>
          <w:p>
            <w:pPr>
              <w:pStyle w:val="TableParagraph"/>
              <w:spacing w:before="65"/>
              <w:ind w:left="14"/>
              <w:jc w:val="center"/>
              <w:rPr>
                <w:sz w:val="18"/>
              </w:rPr>
            </w:pPr>
            <w:r>
              <w:rPr>
                <w:sz w:val="18"/>
              </w:rPr>
              <w:t>86 ± </w:t>
            </w:r>
            <w:r>
              <w:rPr>
                <w:spacing w:val="-4"/>
                <w:sz w:val="18"/>
              </w:rPr>
              <w:t>14,8</w:t>
            </w:r>
          </w:p>
        </w:tc>
      </w:tr>
    </w:tbl>
    <w:p>
      <w:pPr>
        <w:pStyle w:val="BodyText"/>
        <w:spacing w:before="59"/>
        <w:rPr>
          <w:i/>
          <w:sz w:val="16"/>
        </w:rPr>
      </w:pPr>
    </w:p>
    <w:p>
      <w:pPr>
        <w:pStyle w:val="BodyText"/>
        <w:spacing w:line="247" w:lineRule="auto"/>
        <w:ind w:left="141" w:right="137" w:firstLine="283"/>
        <w:jc w:val="both"/>
      </w:pPr>
      <w:r>
        <w:rPr/>
        <w:t>Максимальный подъём давления в стволе лёгочной артерии наблюдал- ся у пациентов с более поздними сроками госпитализации и проведения тромболизиса от момента развития тромбоэмболии. Максимальное сни- жение давления в стволе лёгочной артерии после проведения тромболи- тической терапии находилось в непосредственной зависимости от сроков </w:t>
      </w:r>
      <w:r>
        <w:rPr>
          <w:spacing w:val="-2"/>
        </w:rPr>
        <w:t>поступления.</w:t>
      </w:r>
    </w:p>
    <w:p>
      <w:pPr>
        <w:pStyle w:val="BodyText"/>
        <w:spacing w:line="247" w:lineRule="auto"/>
        <w:ind w:left="141" w:right="139" w:firstLine="283"/>
        <w:jc w:val="both"/>
      </w:pPr>
      <w:r>
        <w:rPr/>
        <w:t>Давление в системе лёгочной артерии равномерно возрастало с увели- чением сроков от момента начала манифестации клинических проявлений ТЭЛА до проведения тромболитической терапии. В такой же зависимости находились</w:t>
      </w:r>
      <w:r>
        <w:rPr>
          <w:spacing w:val="-14"/>
        </w:rPr>
        <w:t> </w:t>
      </w:r>
      <w:r>
        <w:rPr/>
        <w:t>и</w:t>
      </w:r>
      <w:r>
        <w:rPr>
          <w:spacing w:val="-13"/>
        </w:rPr>
        <w:t> </w:t>
      </w:r>
      <w:r>
        <w:rPr/>
        <w:t>результаты</w:t>
      </w:r>
      <w:r>
        <w:rPr>
          <w:spacing w:val="-14"/>
        </w:rPr>
        <w:t> </w:t>
      </w:r>
      <w:r>
        <w:rPr/>
        <w:t>специфического</w:t>
      </w:r>
      <w:r>
        <w:rPr>
          <w:spacing w:val="-13"/>
        </w:rPr>
        <w:t> </w:t>
      </w:r>
      <w:r>
        <w:rPr/>
        <w:t>лечения</w:t>
      </w:r>
      <w:r>
        <w:rPr>
          <w:spacing w:val="-14"/>
        </w:rPr>
        <w:t> </w:t>
      </w:r>
      <w:r>
        <w:rPr/>
        <w:t>–</w:t>
      </w:r>
      <w:r>
        <w:rPr>
          <w:spacing w:val="-13"/>
        </w:rPr>
        <w:t> </w:t>
      </w:r>
      <w:r>
        <w:rPr/>
        <w:t>чем</w:t>
      </w:r>
      <w:r>
        <w:rPr>
          <w:spacing w:val="-14"/>
        </w:rPr>
        <w:t> </w:t>
      </w:r>
      <w:r>
        <w:rPr/>
        <w:t>больше</w:t>
      </w:r>
      <w:r>
        <w:rPr>
          <w:spacing w:val="-13"/>
        </w:rPr>
        <w:t> </w:t>
      </w:r>
      <w:r>
        <w:rPr/>
        <w:t>срок</w:t>
      </w:r>
      <w:r>
        <w:rPr>
          <w:spacing w:val="-14"/>
        </w:rPr>
        <w:t> </w:t>
      </w:r>
      <w:r>
        <w:rPr/>
        <w:t>до</w:t>
      </w:r>
      <w:r>
        <w:rPr>
          <w:spacing w:val="-13"/>
        </w:rPr>
        <w:t> </w:t>
      </w:r>
      <w:r>
        <w:rPr/>
        <w:t>на- чала</w:t>
      </w:r>
      <w:r>
        <w:rPr>
          <w:spacing w:val="-14"/>
        </w:rPr>
        <w:t> </w:t>
      </w:r>
      <w:r>
        <w:rPr/>
        <w:t>ТЛТ,</w:t>
      </w:r>
      <w:r>
        <w:rPr>
          <w:spacing w:val="-14"/>
        </w:rPr>
        <w:t> </w:t>
      </w:r>
      <w:r>
        <w:rPr/>
        <w:t>тем</w:t>
      </w:r>
      <w:r>
        <w:rPr>
          <w:spacing w:val="-14"/>
        </w:rPr>
        <w:t> </w:t>
      </w:r>
      <w:r>
        <w:rPr/>
        <w:t>выше</w:t>
      </w:r>
      <w:r>
        <w:rPr>
          <w:spacing w:val="-13"/>
        </w:rPr>
        <w:t> </w:t>
      </w:r>
      <w:r>
        <w:rPr/>
        <w:t>остаточная</w:t>
      </w:r>
      <w:r>
        <w:rPr>
          <w:spacing w:val="-14"/>
        </w:rPr>
        <w:t> </w:t>
      </w:r>
      <w:r>
        <w:rPr/>
        <w:t>гипертензия</w:t>
      </w:r>
      <w:r>
        <w:rPr>
          <w:spacing w:val="-14"/>
        </w:rPr>
        <w:t> </w:t>
      </w:r>
      <w:r>
        <w:rPr/>
        <w:t>в</w:t>
      </w:r>
      <w:r>
        <w:rPr>
          <w:spacing w:val="-14"/>
        </w:rPr>
        <w:t> </w:t>
      </w:r>
      <w:r>
        <w:rPr/>
        <w:t>малом</w:t>
      </w:r>
      <w:r>
        <w:rPr>
          <w:spacing w:val="-13"/>
        </w:rPr>
        <w:t> </w:t>
      </w:r>
      <w:r>
        <w:rPr/>
        <w:t>круге</w:t>
      </w:r>
      <w:r>
        <w:rPr>
          <w:spacing w:val="-14"/>
        </w:rPr>
        <w:t> </w:t>
      </w:r>
      <w:r>
        <w:rPr/>
        <w:t>кровообращения после проведения тромболитической терапии.</w:t>
      </w:r>
    </w:p>
    <w:p>
      <w:pPr>
        <w:pStyle w:val="BodyText"/>
        <w:spacing w:line="247" w:lineRule="auto"/>
        <w:ind w:left="141" w:right="139" w:firstLine="283"/>
        <w:jc w:val="both"/>
      </w:pPr>
      <w:r>
        <w:rPr/>
        <w:t>При</w:t>
      </w:r>
      <w:r>
        <w:rPr>
          <w:spacing w:val="-2"/>
        </w:rPr>
        <w:t> </w:t>
      </w:r>
      <w:r>
        <w:rPr/>
        <w:t>этом</w:t>
      </w:r>
      <w:r>
        <w:rPr>
          <w:spacing w:val="-2"/>
        </w:rPr>
        <w:t> </w:t>
      </w:r>
      <w:r>
        <w:rPr/>
        <w:t>отмечаются</w:t>
      </w:r>
      <w:r>
        <w:rPr>
          <w:spacing w:val="-2"/>
        </w:rPr>
        <w:t> </w:t>
      </w:r>
      <w:r>
        <w:rPr/>
        <w:t>статистически</w:t>
      </w:r>
      <w:r>
        <w:rPr>
          <w:spacing w:val="-2"/>
        </w:rPr>
        <w:t> </w:t>
      </w:r>
      <w:r>
        <w:rPr/>
        <w:t>значимые</w:t>
      </w:r>
      <w:r>
        <w:rPr>
          <w:spacing w:val="-2"/>
        </w:rPr>
        <w:t> </w:t>
      </w:r>
      <w:r>
        <w:rPr/>
        <w:t>различия</w:t>
      </w:r>
      <w:r>
        <w:rPr>
          <w:spacing w:val="-2"/>
        </w:rPr>
        <w:t> </w:t>
      </w:r>
      <w:r>
        <w:rPr/>
        <w:t>между</w:t>
      </w:r>
      <w:r>
        <w:rPr>
          <w:spacing w:val="-2"/>
        </w:rPr>
        <w:t> </w:t>
      </w:r>
      <w:r>
        <w:rPr/>
        <w:t>пациен- тами,</w:t>
      </w:r>
      <w:r>
        <w:rPr>
          <w:spacing w:val="-14"/>
        </w:rPr>
        <w:t> </w:t>
      </w:r>
      <w:r>
        <w:rPr/>
        <w:t>поступившими</w:t>
      </w:r>
      <w:r>
        <w:rPr>
          <w:spacing w:val="-14"/>
        </w:rPr>
        <w:t> </w:t>
      </w:r>
      <w:r>
        <w:rPr/>
        <w:t>в</w:t>
      </w:r>
      <w:r>
        <w:rPr>
          <w:spacing w:val="-14"/>
        </w:rPr>
        <w:t> </w:t>
      </w:r>
      <w:r>
        <w:rPr/>
        <w:t>течение</w:t>
      </w:r>
      <w:r>
        <w:rPr>
          <w:spacing w:val="-13"/>
        </w:rPr>
        <w:t> </w:t>
      </w:r>
      <w:r>
        <w:rPr/>
        <w:t>первого</w:t>
      </w:r>
      <w:r>
        <w:rPr>
          <w:spacing w:val="-14"/>
        </w:rPr>
        <w:t> </w:t>
      </w:r>
      <w:r>
        <w:rPr/>
        <w:t>месяца,</w:t>
      </w:r>
      <w:r>
        <w:rPr>
          <w:spacing w:val="-14"/>
        </w:rPr>
        <w:t> </w:t>
      </w:r>
      <w:r>
        <w:rPr/>
        <w:t>и</w:t>
      </w:r>
      <w:r>
        <w:rPr>
          <w:spacing w:val="-14"/>
        </w:rPr>
        <w:t> </w:t>
      </w:r>
      <w:r>
        <w:rPr/>
        <w:t>пациентами,</w:t>
      </w:r>
      <w:r>
        <w:rPr>
          <w:spacing w:val="-13"/>
        </w:rPr>
        <w:t> </w:t>
      </w:r>
      <w:r>
        <w:rPr/>
        <w:t>поступивши- ми от месяца и до года.</w:t>
      </w:r>
    </w:p>
    <w:p>
      <w:pPr>
        <w:pStyle w:val="BodyText"/>
        <w:spacing w:line="247" w:lineRule="auto"/>
        <w:ind w:left="141" w:right="139" w:firstLine="283"/>
        <w:jc w:val="both"/>
      </w:pPr>
      <w:r>
        <w:rPr/>
        <w:t>Наиболее наглядно это влияние определялось у пациентов с ранними сроками госпитализации до одного месяца. В течение недели после про- ведённого тромболизиса давление в МКК снижалось до 27‒30 мм рт. ст. Это напрямую связано с морфологическими особенностями тромбоэмбо- лов</w:t>
      </w:r>
      <w:r>
        <w:rPr>
          <w:spacing w:val="-14"/>
        </w:rPr>
        <w:t> </w:t>
      </w:r>
      <w:r>
        <w:rPr/>
        <w:t>–</w:t>
      </w:r>
      <w:r>
        <w:rPr>
          <w:spacing w:val="-14"/>
        </w:rPr>
        <w:t> </w:t>
      </w:r>
      <w:r>
        <w:rPr/>
        <w:t>они</w:t>
      </w:r>
      <w:r>
        <w:rPr>
          <w:spacing w:val="-14"/>
        </w:rPr>
        <w:t> </w:t>
      </w:r>
      <w:r>
        <w:rPr/>
        <w:t>не</w:t>
      </w:r>
      <w:r>
        <w:rPr>
          <w:spacing w:val="-13"/>
        </w:rPr>
        <w:t> </w:t>
      </w:r>
      <w:r>
        <w:rPr/>
        <w:t>имеют</w:t>
      </w:r>
      <w:r>
        <w:rPr>
          <w:spacing w:val="-14"/>
        </w:rPr>
        <w:t> </w:t>
      </w:r>
      <w:r>
        <w:rPr/>
        <w:t>соединительнотканной</w:t>
      </w:r>
      <w:r>
        <w:rPr>
          <w:spacing w:val="-14"/>
        </w:rPr>
        <w:t> </w:t>
      </w:r>
      <w:r>
        <w:rPr/>
        <w:t>трансформации</w:t>
      </w:r>
      <w:r>
        <w:rPr>
          <w:spacing w:val="-14"/>
        </w:rPr>
        <w:t> </w:t>
      </w:r>
      <w:r>
        <w:rPr/>
        <w:t>и</w:t>
      </w:r>
      <w:r>
        <w:rPr>
          <w:spacing w:val="-13"/>
        </w:rPr>
        <w:t> </w:t>
      </w:r>
      <w:r>
        <w:rPr/>
        <w:t>лучше</w:t>
      </w:r>
      <w:r>
        <w:rPr>
          <w:spacing w:val="-14"/>
        </w:rPr>
        <w:t> </w:t>
      </w:r>
      <w:r>
        <w:rPr/>
        <w:t>подвер- гаются воздействию тромболитических препаратов. У больных с несколь- кими</w:t>
      </w:r>
      <w:r>
        <w:rPr>
          <w:spacing w:val="-11"/>
        </w:rPr>
        <w:t> </w:t>
      </w:r>
      <w:r>
        <w:rPr/>
        <w:t>факторами</w:t>
      </w:r>
      <w:r>
        <w:rPr>
          <w:spacing w:val="-11"/>
        </w:rPr>
        <w:t> </w:t>
      </w:r>
      <w:r>
        <w:rPr/>
        <w:t>риска:</w:t>
      </w:r>
      <w:r>
        <w:rPr>
          <w:spacing w:val="-11"/>
        </w:rPr>
        <w:t> </w:t>
      </w:r>
      <w:r>
        <w:rPr/>
        <w:t>флеботромбоз</w:t>
      </w:r>
      <w:r>
        <w:rPr>
          <w:spacing w:val="-11"/>
        </w:rPr>
        <w:t> </w:t>
      </w:r>
      <w:r>
        <w:rPr/>
        <w:t>давностью</w:t>
      </w:r>
      <w:r>
        <w:rPr>
          <w:spacing w:val="-11"/>
        </w:rPr>
        <w:t> </w:t>
      </w:r>
      <w:r>
        <w:rPr/>
        <w:t>более</w:t>
      </w:r>
      <w:r>
        <w:rPr>
          <w:spacing w:val="-11"/>
        </w:rPr>
        <w:t> </w:t>
      </w:r>
      <w:r>
        <w:rPr/>
        <w:t>трёх</w:t>
      </w:r>
      <w:r>
        <w:rPr>
          <w:spacing w:val="-11"/>
        </w:rPr>
        <w:t> </w:t>
      </w:r>
      <w:r>
        <w:rPr/>
        <w:t>месяцев,</w:t>
      </w:r>
      <w:r>
        <w:rPr>
          <w:spacing w:val="-11"/>
        </w:rPr>
        <w:t> </w:t>
      </w:r>
      <w:r>
        <w:rPr/>
        <w:t>ХСН, ХОБЛ, рецидивирующая ТЭЛА – давление снижалось до уровня 36‒38 мм рт. ст. (таблица 1).</w:t>
      </w:r>
    </w:p>
    <w:p>
      <w:pPr>
        <w:pStyle w:val="BodyText"/>
        <w:spacing w:line="247" w:lineRule="auto"/>
        <w:ind w:left="141" w:right="139" w:firstLine="283"/>
        <w:jc w:val="both"/>
      </w:pPr>
      <w:r>
        <w:rPr/>
        <w:t>У пациентов с давностью ТЭЛА более 1 месяца показатели давления в МКК</w:t>
      </w:r>
      <w:r>
        <w:rPr>
          <w:spacing w:val="-12"/>
        </w:rPr>
        <w:t> </w:t>
      </w:r>
      <w:r>
        <w:rPr/>
        <w:t>находились</w:t>
      </w:r>
      <w:r>
        <w:rPr>
          <w:spacing w:val="-12"/>
        </w:rPr>
        <w:t> </w:t>
      </w:r>
      <w:r>
        <w:rPr/>
        <w:t>в</w:t>
      </w:r>
      <w:r>
        <w:rPr>
          <w:spacing w:val="-12"/>
        </w:rPr>
        <w:t> </w:t>
      </w:r>
      <w:r>
        <w:rPr/>
        <w:t>зависимости</w:t>
      </w:r>
      <w:r>
        <w:rPr>
          <w:spacing w:val="-12"/>
        </w:rPr>
        <w:t> </w:t>
      </w:r>
      <w:r>
        <w:rPr/>
        <w:t>от</w:t>
      </w:r>
      <w:r>
        <w:rPr>
          <w:spacing w:val="-12"/>
        </w:rPr>
        <w:t> </w:t>
      </w:r>
      <w:r>
        <w:rPr/>
        <w:t>сроков</w:t>
      </w:r>
      <w:r>
        <w:rPr>
          <w:spacing w:val="-12"/>
        </w:rPr>
        <w:t> </w:t>
      </w:r>
      <w:r>
        <w:rPr/>
        <w:t>поступления</w:t>
      </w:r>
      <w:r>
        <w:rPr>
          <w:spacing w:val="-12"/>
        </w:rPr>
        <w:t> </w:t>
      </w:r>
      <w:r>
        <w:rPr/>
        <w:t>и</w:t>
      </w:r>
      <w:r>
        <w:rPr>
          <w:spacing w:val="-12"/>
        </w:rPr>
        <w:t> </w:t>
      </w:r>
      <w:r>
        <w:rPr/>
        <w:t>снижались</w:t>
      </w:r>
      <w:r>
        <w:rPr>
          <w:spacing w:val="-12"/>
        </w:rPr>
        <w:t> </w:t>
      </w:r>
      <w:r>
        <w:rPr/>
        <w:t>макси- мум до 84‒86 мм рт. ст. у больных, поступивших через 12 месяцев, в сред- нем давление у данных пациентов снижалось до 45‒50 мм рт. ст.</w:t>
      </w:r>
    </w:p>
    <w:p>
      <w:pPr>
        <w:pStyle w:val="BodyText"/>
        <w:spacing w:line="247" w:lineRule="auto"/>
        <w:ind w:left="141" w:right="139" w:firstLine="283"/>
        <w:jc w:val="both"/>
      </w:pPr>
      <w:r>
        <w:rPr/>
        <w:t>На</w:t>
      </w:r>
      <w:r>
        <w:rPr>
          <w:spacing w:val="-1"/>
        </w:rPr>
        <w:t> </w:t>
      </w:r>
      <w:r>
        <w:rPr/>
        <w:t>основании</w:t>
      </w:r>
      <w:r>
        <w:rPr>
          <w:spacing w:val="-1"/>
        </w:rPr>
        <w:t> </w:t>
      </w:r>
      <w:r>
        <w:rPr/>
        <w:t>результатов</w:t>
      </w:r>
      <w:r>
        <w:rPr>
          <w:spacing w:val="-1"/>
        </w:rPr>
        <w:t> </w:t>
      </w:r>
      <w:r>
        <w:rPr/>
        <w:t>контрольной</w:t>
      </w:r>
      <w:r>
        <w:rPr>
          <w:spacing w:val="-1"/>
        </w:rPr>
        <w:t> </w:t>
      </w:r>
      <w:r>
        <w:rPr/>
        <w:t>эхокардиографии</w:t>
      </w:r>
      <w:r>
        <w:rPr>
          <w:spacing w:val="-1"/>
        </w:rPr>
        <w:t> </w:t>
      </w:r>
      <w:r>
        <w:rPr/>
        <w:t>у</w:t>
      </w:r>
      <w:r>
        <w:rPr>
          <w:spacing w:val="-1"/>
        </w:rPr>
        <w:t> </w:t>
      </w:r>
      <w:r>
        <w:rPr/>
        <w:t>больных</w:t>
      </w:r>
      <w:r>
        <w:rPr>
          <w:spacing w:val="-1"/>
        </w:rPr>
        <w:t> </w:t>
      </w:r>
      <w:r>
        <w:rPr/>
        <w:t>за- фиксирована</w:t>
      </w:r>
      <w:r>
        <w:rPr>
          <w:spacing w:val="3"/>
        </w:rPr>
        <w:t> </w:t>
      </w:r>
      <w:r>
        <w:rPr/>
        <w:t>зависимость</w:t>
      </w:r>
      <w:r>
        <w:rPr>
          <w:spacing w:val="5"/>
        </w:rPr>
        <w:t> </w:t>
      </w:r>
      <w:r>
        <w:rPr/>
        <w:t>наличия</w:t>
      </w:r>
      <w:r>
        <w:rPr>
          <w:spacing w:val="6"/>
        </w:rPr>
        <w:t> </w:t>
      </w:r>
      <w:r>
        <w:rPr/>
        <w:t>и</w:t>
      </w:r>
      <w:r>
        <w:rPr>
          <w:spacing w:val="5"/>
        </w:rPr>
        <w:t> </w:t>
      </w:r>
      <w:r>
        <w:rPr/>
        <w:t>выраженности</w:t>
      </w:r>
      <w:r>
        <w:rPr>
          <w:spacing w:val="5"/>
        </w:rPr>
        <w:t> </w:t>
      </w:r>
      <w:r>
        <w:rPr/>
        <w:t>проявлений</w:t>
      </w:r>
      <w:r>
        <w:rPr>
          <w:spacing w:val="6"/>
        </w:rPr>
        <w:t> </w:t>
      </w:r>
      <w:r>
        <w:rPr>
          <w:spacing w:val="-2"/>
        </w:rPr>
        <w:t>постэмбо-</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spacing w:val="-2"/>
        </w:rPr>
        <w:t>лической</w:t>
      </w:r>
      <w:r>
        <w:rPr>
          <w:spacing w:val="-3"/>
        </w:rPr>
        <w:t> </w:t>
      </w:r>
      <w:r>
        <w:rPr>
          <w:spacing w:val="-2"/>
        </w:rPr>
        <w:t>лёгочной</w:t>
      </w:r>
      <w:r>
        <w:rPr>
          <w:spacing w:val="-3"/>
        </w:rPr>
        <w:t> </w:t>
      </w:r>
      <w:r>
        <w:rPr>
          <w:spacing w:val="-2"/>
        </w:rPr>
        <w:t>гипертензии</w:t>
      </w:r>
      <w:r>
        <w:rPr>
          <w:spacing w:val="-3"/>
        </w:rPr>
        <w:t> </w:t>
      </w:r>
      <w:r>
        <w:rPr>
          <w:spacing w:val="-2"/>
        </w:rPr>
        <w:t>в</w:t>
      </w:r>
      <w:r>
        <w:rPr>
          <w:spacing w:val="-3"/>
        </w:rPr>
        <w:t> </w:t>
      </w:r>
      <w:r>
        <w:rPr>
          <w:spacing w:val="-2"/>
        </w:rPr>
        <w:t>течение</w:t>
      </w:r>
      <w:r>
        <w:rPr>
          <w:spacing w:val="-3"/>
        </w:rPr>
        <w:t> </w:t>
      </w:r>
      <w:r>
        <w:rPr>
          <w:spacing w:val="-2"/>
        </w:rPr>
        <w:t>отдалённого</w:t>
      </w:r>
      <w:r>
        <w:rPr>
          <w:spacing w:val="-3"/>
        </w:rPr>
        <w:t> </w:t>
      </w:r>
      <w:r>
        <w:rPr>
          <w:spacing w:val="-2"/>
        </w:rPr>
        <w:t>периода</w:t>
      </w:r>
      <w:r>
        <w:rPr>
          <w:spacing w:val="-3"/>
        </w:rPr>
        <w:t> </w:t>
      </w:r>
      <w:r>
        <w:rPr>
          <w:spacing w:val="-2"/>
        </w:rPr>
        <w:t>наблюдения </w:t>
      </w:r>
      <w:r>
        <w:rPr/>
        <w:t>в зависимости от сроков проведения тромболитической терапии.</w:t>
      </w:r>
    </w:p>
    <w:p>
      <w:pPr>
        <w:pStyle w:val="BodyText"/>
        <w:spacing w:line="247" w:lineRule="auto"/>
        <w:ind w:left="141" w:right="139" w:firstLine="283"/>
        <w:jc w:val="both"/>
      </w:pPr>
      <w:r>
        <w:rPr/>
        <w:t>При наблюдении в сроки до 6 лет у пациентов, поступивших в течение месяца, давление в малом круге кровообращения было в пределах нормы (27‒30</w:t>
      </w:r>
      <w:r>
        <w:rPr>
          <w:spacing w:val="-3"/>
        </w:rPr>
        <w:t> </w:t>
      </w:r>
      <w:r>
        <w:rPr/>
        <w:t>мм</w:t>
      </w:r>
      <w:r>
        <w:rPr>
          <w:spacing w:val="-3"/>
        </w:rPr>
        <w:t> </w:t>
      </w:r>
      <w:r>
        <w:rPr/>
        <w:t>рт.</w:t>
      </w:r>
      <w:r>
        <w:rPr>
          <w:spacing w:val="-3"/>
        </w:rPr>
        <w:t> </w:t>
      </w:r>
      <w:r>
        <w:rPr/>
        <w:t>ст.)</w:t>
      </w:r>
      <w:r>
        <w:rPr>
          <w:spacing w:val="-3"/>
        </w:rPr>
        <w:t> </w:t>
      </w:r>
      <w:r>
        <w:rPr/>
        <w:t>вне</w:t>
      </w:r>
      <w:r>
        <w:rPr>
          <w:spacing w:val="-3"/>
        </w:rPr>
        <w:t> </w:t>
      </w:r>
      <w:r>
        <w:rPr/>
        <w:t>зависимости</w:t>
      </w:r>
      <w:r>
        <w:rPr>
          <w:spacing w:val="-3"/>
        </w:rPr>
        <w:t> </w:t>
      </w:r>
      <w:r>
        <w:rPr/>
        <w:t>от</w:t>
      </w:r>
      <w:r>
        <w:rPr>
          <w:spacing w:val="-3"/>
        </w:rPr>
        <w:t> </w:t>
      </w:r>
      <w:r>
        <w:rPr/>
        <w:t>сроков</w:t>
      </w:r>
      <w:r>
        <w:rPr>
          <w:spacing w:val="-3"/>
        </w:rPr>
        <w:t> </w:t>
      </w:r>
      <w:r>
        <w:rPr/>
        <w:t>госпитализации</w:t>
      </w:r>
      <w:r>
        <w:rPr>
          <w:spacing w:val="-3"/>
        </w:rPr>
        <w:t> </w:t>
      </w:r>
      <w:r>
        <w:rPr/>
        <w:t>и</w:t>
      </w:r>
      <w:r>
        <w:rPr>
          <w:spacing w:val="-3"/>
        </w:rPr>
        <w:t> </w:t>
      </w:r>
      <w:r>
        <w:rPr/>
        <w:t>начала</w:t>
      </w:r>
      <w:r>
        <w:rPr>
          <w:spacing w:val="-3"/>
        </w:rPr>
        <w:t> </w:t>
      </w:r>
      <w:r>
        <w:rPr/>
        <w:t>про- ведения тромболитической терапии и оставалось таковым на протяжении всего периода наблюдения [24, 25].</w:t>
      </w:r>
    </w:p>
    <w:p>
      <w:pPr>
        <w:pStyle w:val="BodyText"/>
        <w:spacing w:line="247" w:lineRule="auto"/>
        <w:ind w:left="141" w:right="139" w:firstLine="283"/>
        <w:jc w:val="both"/>
      </w:pPr>
      <w:r>
        <w:rPr/>
        <w:t>У</w:t>
      </w:r>
      <w:r>
        <w:rPr>
          <w:spacing w:val="-7"/>
        </w:rPr>
        <w:t> </w:t>
      </w:r>
      <w:r>
        <w:rPr/>
        <w:t>больных</w:t>
      </w:r>
      <w:r>
        <w:rPr>
          <w:spacing w:val="-7"/>
        </w:rPr>
        <w:t> </w:t>
      </w:r>
      <w:r>
        <w:rPr/>
        <w:t>с</w:t>
      </w:r>
      <w:r>
        <w:rPr>
          <w:spacing w:val="-7"/>
        </w:rPr>
        <w:t> </w:t>
      </w:r>
      <w:r>
        <w:rPr/>
        <w:t>большими</w:t>
      </w:r>
      <w:r>
        <w:rPr>
          <w:spacing w:val="-7"/>
        </w:rPr>
        <w:t> </w:t>
      </w:r>
      <w:r>
        <w:rPr/>
        <w:t>сроками</w:t>
      </w:r>
      <w:r>
        <w:rPr>
          <w:spacing w:val="-7"/>
        </w:rPr>
        <w:t> </w:t>
      </w:r>
      <w:r>
        <w:rPr/>
        <w:t>от</w:t>
      </w:r>
      <w:r>
        <w:rPr>
          <w:spacing w:val="-7"/>
        </w:rPr>
        <w:t> </w:t>
      </w:r>
      <w:r>
        <w:rPr/>
        <w:t>момента</w:t>
      </w:r>
      <w:r>
        <w:rPr>
          <w:spacing w:val="-7"/>
        </w:rPr>
        <w:t> </w:t>
      </w:r>
      <w:r>
        <w:rPr/>
        <w:t>манифестации</w:t>
      </w:r>
      <w:r>
        <w:rPr>
          <w:spacing w:val="-7"/>
        </w:rPr>
        <w:t> </w:t>
      </w:r>
      <w:r>
        <w:rPr/>
        <w:t>клинических проявлений</w:t>
      </w:r>
      <w:r>
        <w:rPr>
          <w:spacing w:val="-14"/>
        </w:rPr>
        <w:t> </w:t>
      </w:r>
      <w:r>
        <w:rPr/>
        <w:t>до</w:t>
      </w:r>
      <w:r>
        <w:rPr>
          <w:spacing w:val="-14"/>
        </w:rPr>
        <w:t> </w:t>
      </w:r>
      <w:r>
        <w:rPr/>
        <w:t>момента</w:t>
      </w:r>
      <w:r>
        <w:rPr>
          <w:spacing w:val="-14"/>
        </w:rPr>
        <w:t> </w:t>
      </w:r>
      <w:r>
        <w:rPr/>
        <w:t>проведения</w:t>
      </w:r>
      <w:r>
        <w:rPr>
          <w:spacing w:val="-13"/>
        </w:rPr>
        <w:t> </w:t>
      </w:r>
      <w:r>
        <w:rPr/>
        <w:t>ТЛТ</w:t>
      </w:r>
      <w:r>
        <w:rPr>
          <w:spacing w:val="-14"/>
        </w:rPr>
        <w:t> </w:t>
      </w:r>
      <w:r>
        <w:rPr/>
        <w:t>фиксировалась</w:t>
      </w:r>
      <w:r>
        <w:rPr>
          <w:spacing w:val="-14"/>
        </w:rPr>
        <w:t> </w:t>
      </w:r>
      <w:r>
        <w:rPr/>
        <w:t>выраженная</w:t>
      </w:r>
      <w:r>
        <w:rPr>
          <w:spacing w:val="-14"/>
        </w:rPr>
        <w:t> </w:t>
      </w:r>
      <w:r>
        <w:rPr/>
        <w:t>гипер- тензия</w:t>
      </w:r>
      <w:r>
        <w:rPr>
          <w:spacing w:val="-7"/>
        </w:rPr>
        <w:t> </w:t>
      </w:r>
      <w:r>
        <w:rPr/>
        <w:t>в</w:t>
      </w:r>
      <w:r>
        <w:rPr>
          <w:spacing w:val="-7"/>
        </w:rPr>
        <w:t> </w:t>
      </w:r>
      <w:r>
        <w:rPr/>
        <w:t>МКК,</w:t>
      </w:r>
      <w:r>
        <w:rPr>
          <w:spacing w:val="-7"/>
        </w:rPr>
        <w:t> </w:t>
      </w:r>
      <w:r>
        <w:rPr/>
        <w:t>с</w:t>
      </w:r>
      <w:r>
        <w:rPr>
          <w:spacing w:val="-7"/>
        </w:rPr>
        <w:t> </w:t>
      </w:r>
      <w:r>
        <w:rPr/>
        <w:t>тенденцией</w:t>
      </w:r>
      <w:r>
        <w:rPr>
          <w:spacing w:val="-7"/>
        </w:rPr>
        <w:t> </w:t>
      </w:r>
      <w:r>
        <w:rPr/>
        <w:t>к</w:t>
      </w:r>
      <w:r>
        <w:rPr>
          <w:spacing w:val="-7"/>
        </w:rPr>
        <w:t> </w:t>
      </w:r>
      <w:r>
        <w:rPr/>
        <w:t>росту</w:t>
      </w:r>
      <w:r>
        <w:rPr>
          <w:spacing w:val="-7"/>
        </w:rPr>
        <w:t> </w:t>
      </w:r>
      <w:r>
        <w:rPr/>
        <w:t>(рис.</w:t>
      </w:r>
      <w:r>
        <w:rPr>
          <w:spacing w:val="-7"/>
        </w:rPr>
        <w:t> </w:t>
      </w:r>
      <w:r>
        <w:rPr/>
        <w:t>1).</w:t>
      </w:r>
      <w:r>
        <w:rPr>
          <w:spacing w:val="-7"/>
        </w:rPr>
        <w:t> </w:t>
      </w:r>
      <w:r>
        <w:rPr/>
        <w:t>Данные</w:t>
      </w:r>
      <w:r>
        <w:rPr>
          <w:spacing w:val="-7"/>
        </w:rPr>
        <w:t> </w:t>
      </w:r>
      <w:r>
        <w:rPr/>
        <w:t>различия</w:t>
      </w:r>
      <w:r>
        <w:rPr>
          <w:spacing w:val="-7"/>
        </w:rPr>
        <w:t> </w:t>
      </w:r>
      <w:r>
        <w:rPr/>
        <w:t>сохранялись при трёхлетнем и шестилетнем сроках наблюдения.</w:t>
      </w:r>
    </w:p>
    <w:p>
      <w:pPr>
        <w:pStyle w:val="BodyText"/>
        <w:rPr>
          <w:sz w:val="20"/>
        </w:rPr>
      </w:pPr>
    </w:p>
    <w:p>
      <w:pPr>
        <w:pStyle w:val="BodyText"/>
        <w:spacing w:before="86"/>
        <w:rPr>
          <w:sz w:val="20"/>
        </w:rPr>
      </w:pPr>
      <w:r>
        <w:rPr>
          <w:sz w:val="20"/>
        </w:rPr>
        <w:drawing>
          <wp:anchor distT="0" distB="0" distL="0" distR="0" allowOverlap="1" layoutInCell="1" locked="0" behindDoc="1" simplePos="0" relativeHeight="487678464">
            <wp:simplePos x="0" y="0"/>
            <wp:positionH relativeFrom="page">
              <wp:posOffset>853994</wp:posOffset>
            </wp:positionH>
            <wp:positionV relativeFrom="paragraph">
              <wp:posOffset>216118</wp:posOffset>
            </wp:positionV>
            <wp:extent cx="4322004" cy="1882616"/>
            <wp:effectExtent l="0" t="0" r="0" b="0"/>
            <wp:wrapTopAndBottom/>
            <wp:docPr id="385" name="Image 385"/>
            <wp:cNvGraphicFramePr>
              <a:graphicFrameLocks/>
            </wp:cNvGraphicFramePr>
            <a:graphic>
              <a:graphicData uri="http://schemas.openxmlformats.org/drawingml/2006/picture">
                <pic:pic>
                  <pic:nvPicPr>
                    <pic:cNvPr id="385" name="Image 385"/>
                    <pic:cNvPicPr/>
                  </pic:nvPicPr>
                  <pic:blipFill>
                    <a:blip r:embed="rId288" cstate="print"/>
                    <a:stretch>
                      <a:fillRect/>
                    </a:stretch>
                  </pic:blipFill>
                  <pic:spPr>
                    <a:xfrm>
                      <a:off x="0" y="0"/>
                      <a:ext cx="4322004" cy="1882616"/>
                    </a:xfrm>
                    <a:prstGeom prst="rect">
                      <a:avLst/>
                    </a:prstGeom>
                  </pic:spPr>
                </pic:pic>
              </a:graphicData>
            </a:graphic>
          </wp:anchor>
        </w:drawing>
      </w:r>
    </w:p>
    <w:p>
      <w:pPr>
        <w:pStyle w:val="BodyText"/>
        <w:spacing w:before="88"/>
      </w:pPr>
    </w:p>
    <w:p>
      <w:pPr>
        <w:spacing w:line="232" w:lineRule="auto" w:before="0"/>
        <w:ind w:left="828" w:right="0" w:hanging="648"/>
        <w:jc w:val="left"/>
        <w:rPr>
          <w:sz w:val="18"/>
        </w:rPr>
      </w:pPr>
      <w:r>
        <w:rPr>
          <w:b/>
          <w:sz w:val="18"/>
        </w:rPr>
        <w:t>Рис.</w:t>
      </w:r>
      <w:r>
        <w:rPr>
          <w:b/>
          <w:spacing w:val="-6"/>
          <w:sz w:val="18"/>
        </w:rPr>
        <w:t> </w:t>
      </w:r>
      <w:r>
        <w:rPr>
          <w:b/>
          <w:sz w:val="18"/>
        </w:rPr>
        <w:t>1.</w:t>
      </w:r>
      <w:r>
        <w:rPr>
          <w:b/>
          <w:spacing w:val="-6"/>
          <w:sz w:val="18"/>
        </w:rPr>
        <w:t> </w:t>
      </w:r>
      <w:r>
        <w:rPr>
          <w:sz w:val="18"/>
        </w:rPr>
        <w:t>Динамика</w:t>
      </w:r>
      <w:r>
        <w:rPr>
          <w:spacing w:val="-6"/>
          <w:sz w:val="18"/>
        </w:rPr>
        <w:t> </w:t>
      </w:r>
      <w:r>
        <w:rPr>
          <w:sz w:val="18"/>
        </w:rPr>
        <w:t>давления</w:t>
      </w:r>
      <w:r>
        <w:rPr>
          <w:spacing w:val="-6"/>
          <w:sz w:val="18"/>
        </w:rPr>
        <w:t> </w:t>
      </w:r>
      <w:r>
        <w:rPr>
          <w:sz w:val="18"/>
        </w:rPr>
        <w:t>в</w:t>
      </w:r>
      <w:r>
        <w:rPr>
          <w:spacing w:val="-7"/>
          <w:sz w:val="18"/>
        </w:rPr>
        <w:t> </w:t>
      </w:r>
      <w:r>
        <w:rPr>
          <w:sz w:val="18"/>
        </w:rPr>
        <w:t>стволе</w:t>
      </w:r>
      <w:r>
        <w:rPr>
          <w:spacing w:val="-6"/>
          <w:sz w:val="18"/>
        </w:rPr>
        <w:t> </w:t>
      </w:r>
      <w:r>
        <w:rPr>
          <w:sz w:val="18"/>
        </w:rPr>
        <w:t>ЛА</w:t>
      </w:r>
      <w:r>
        <w:rPr>
          <w:spacing w:val="-7"/>
          <w:sz w:val="18"/>
        </w:rPr>
        <w:t> </w:t>
      </w:r>
      <w:r>
        <w:rPr>
          <w:sz w:val="18"/>
        </w:rPr>
        <w:t>в</w:t>
      </w:r>
      <w:r>
        <w:rPr>
          <w:spacing w:val="-7"/>
          <w:sz w:val="18"/>
        </w:rPr>
        <w:t> </w:t>
      </w:r>
      <w:r>
        <w:rPr>
          <w:sz w:val="18"/>
        </w:rPr>
        <w:t>отдалённом</w:t>
      </w:r>
      <w:r>
        <w:rPr>
          <w:spacing w:val="-6"/>
          <w:sz w:val="18"/>
        </w:rPr>
        <w:t> </w:t>
      </w:r>
      <w:r>
        <w:rPr>
          <w:sz w:val="18"/>
        </w:rPr>
        <w:t>периоде</w:t>
      </w:r>
      <w:r>
        <w:rPr>
          <w:spacing w:val="-6"/>
          <w:sz w:val="18"/>
        </w:rPr>
        <w:t> </w:t>
      </w:r>
      <w:r>
        <w:rPr>
          <w:sz w:val="18"/>
        </w:rPr>
        <w:t>наблюдения;</w:t>
      </w:r>
      <w:r>
        <w:rPr>
          <w:spacing w:val="-6"/>
          <w:sz w:val="18"/>
        </w:rPr>
        <w:t> </w:t>
      </w:r>
      <w:r>
        <w:rPr>
          <w:sz w:val="18"/>
        </w:rPr>
        <w:t>сравнительные значения давления у больных, в течение отдалённого периода наблюдения</w:t>
      </w:r>
    </w:p>
    <w:p>
      <w:pPr>
        <w:pStyle w:val="BodyText"/>
        <w:spacing w:before="69"/>
        <w:rPr>
          <w:sz w:val="18"/>
        </w:rPr>
      </w:pPr>
    </w:p>
    <w:p>
      <w:pPr>
        <w:pStyle w:val="BodyText"/>
        <w:spacing w:line="247" w:lineRule="auto"/>
        <w:ind w:left="141" w:right="139" w:firstLine="283"/>
        <w:jc w:val="both"/>
      </w:pPr>
      <w:r>
        <w:rPr/>
        <w:t>Для сравнения в исследуемых группах времени, прошедшего после се- лективной тромболитической терапии, до возможного наступления повы- шения</w:t>
      </w:r>
      <w:r>
        <w:rPr>
          <w:spacing w:val="-16"/>
        </w:rPr>
        <w:t> </w:t>
      </w:r>
      <w:r>
        <w:rPr/>
        <w:t>СДЛА</w:t>
      </w:r>
      <w:r>
        <w:rPr>
          <w:spacing w:val="-14"/>
        </w:rPr>
        <w:t> </w:t>
      </w:r>
      <w:r>
        <w:rPr/>
        <w:t>выше</w:t>
      </w:r>
      <w:r>
        <w:rPr>
          <w:spacing w:val="-14"/>
        </w:rPr>
        <w:t> </w:t>
      </w:r>
      <w:r>
        <w:rPr/>
        <w:t>нормативных</w:t>
      </w:r>
      <w:r>
        <w:rPr>
          <w:spacing w:val="-13"/>
        </w:rPr>
        <w:t> </w:t>
      </w:r>
      <w:r>
        <w:rPr/>
        <w:t>значений,</w:t>
      </w:r>
      <w:r>
        <w:rPr>
          <w:spacing w:val="-14"/>
        </w:rPr>
        <w:t> </w:t>
      </w:r>
      <w:r>
        <w:rPr/>
        <w:t>применён</w:t>
      </w:r>
      <w:r>
        <w:rPr>
          <w:spacing w:val="-14"/>
        </w:rPr>
        <w:t> </w:t>
      </w:r>
      <w:r>
        <w:rPr/>
        <w:t>метод</w:t>
      </w:r>
      <w:r>
        <w:rPr>
          <w:spacing w:val="-14"/>
        </w:rPr>
        <w:t> </w:t>
      </w:r>
      <w:r>
        <w:rPr/>
        <w:t>анализа</w:t>
      </w:r>
      <w:r>
        <w:rPr>
          <w:spacing w:val="-13"/>
        </w:rPr>
        <w:t> </w:t>
      </w:r>
      <w:r>
        <w:rPr/>
        <w:t>Капла- на-Мейера,</w:t>
      </w:r>
      <w:r>
        <w:rPr>
          <w:spacing w:val="-5"/>
        </w:rPr>
        <w:t> </w:t>
      </w:r>
      <w:r>
        <w:rPr/>
        <w:t>который</w:t>
      </w:r>
      <w:r>
        <w:rPr>
          <w:spacing w:val="-5"/>
        </w:rPr>
        <w:t> </w:t>
      </w:r>
      <w:r>
        <w:rPr/>
        <w:t>показывает</w:t>
      </w:r>
      <w:r>
        <w:rPr>
          <w:spacing w:val="-5"/>
        </w:rPr>
        <w:t> </w:t>
      </w:r>
      <w:r>
        <w:rPr/>
        <w:t>почти</w:t>
      </w:r>
      <w:r>
        <w:rPr>
          <w:spacing w:val="-5"/>
        </w:rPr>
        <w:t> </w:t>
      </w:r>
      <w:r>
        <w:rPr/>
        <w:t>70%</w:t>
      </w:r>
      <w:r>
        <w:rPr>
          <w:spacing w:val="-5"/>
        </w:rPr>
        <w:t> </w:t>
      </w:r>
      <w:r>
        <w:rPr/>
        <w:t>вероятность</w:t>
      </w:r>
      <w:r>
        <w:rPr>
          <w:spacing w:val="-5"/>
        </w:rPr>
        <w:t> </w:t>
      </w:r>
      <w:r>
        <w:rPr/>
        <w:t>сохранения</w:t>
      </w:r>
      <w:r>
        <w:rPr>
          <w:spacing w:val="-5"/>
        </w:rPr>
        <w:t> </w:t>
      </w:r>
      <w:r>
        <w:rPr/>
        <w:t>СДЛА в пределах нормальных значений к исходу 6-летнего срока наблюдения у пациентов</w:t>
      </w:r>
      <w:r>
        <w:rPr>
          <w:spacing w:val="-11"/>
        </w:rPr>
        <w:t> </w:t>
      </w:r>
      <w:r>
        <w:rPr/>
        <w:t>с</w:t>
      </w:r>
      <w:r>
        <w:rPr>
          <w:spacing w:val="-11"/>
        </w:rPr>
        <w:t> </w:t>
      </w:r>
      <w:r>
        <w:rPr/>
        <w:t>проведением</w:t>
      </w:r>
      <w:r>
        <w:rPr>
          <w:spacing w:val="-11"/>
        </w:rPr>
        <w:t> </w:t>
      </w:r>
      <w:r>
        <w:rPr/>
        <w:t>ТЛТ</w:t>
      </w:r>
      <w:r>
        <w:rPr>
          <w:spacing w:val="-11"/>
        </w:rPr>
        <w:t> </w:t>
      </w:r>
      <w:r>
        <w:rPr/>
        <w:t>до</w:t>
      </w:r>
      <w:r>
        <w:rPr>
          <w:spacing w:val="-11"/>
        </w:rPr>
        <w:t> </w:t>
      </w:r>
      <w:r>
        <w:rPr/>
        <w:t>месяца.</w:t>
      </w:r>
      <w:r>
        <w:rPr>
          <w:spacing w:val="-11"/>
        </w:rPr>
        <w:t> </w:t>
      </w:r>
      <w:r>
        <w:rPr/>
        <w:t>В</w:t>
      </w:r>
      <w:r>
        <w:rPr>
          <w:spacing w:val="-11"/>
        </w:rPr>
        <w:t> </w:t>
      </w:r>
      <w:r>
        <w:rPr/>
        <w:t>то</w:t>
      </w:r>
      <w:r>
        <w:rPr>
          <w:spacing w:val="-11"/>
        </w:rPr>
        <w:t> </w:t>
      </w:r>
      <w:r>
        <w:rPr/>
        <w:t>же</w:t>
      </w:r>
      <w:r>
        <w:rPr>
          <w:spacing w:val="-11"/>
        </w:rPr>
        <w:t> </w:t>
      </w:r>
      <w:r>
        <w:rPr/>
        <w:t>время</w:t>
      </w:r>
      <w:r>
        <w:rPr>
          <w:spacing w:val="-11"/>
        </w:rPr>
        <w:t> </w:t>
      </w:r>
      <w:r>
        <w:rPr/>
        <w:t>у</w:t>
      </w:r>
      <w:r>
        <w:rPr>
          <w:spacing w:val="-11"/>
        </w:rPr>
        <w:t> </w:t>
      </w:r>
      <w:r>
        <w:rPr/>
        <w:t>пациентов</w:t>
      </w:r>
      <w:r>
        <w:rPr>
          <w:spacing w:val="-11"/>
        </w:rPr>
        <w:t> </w:t>
      </w:r>
      <w:r>
        <w:rPr/>
        <w:t>со</w:t>
      </w:r>
      <w:r>
        <w:rPr>
          <w:spacing w:val="-11"/>
        </w:rPr>
        <w:t> </w:t>
      </w:r>
      <w:r>
        <w:rPr/>
        <w:t>сро- ками</w:t>
      </w:r>
      <w:r>
        <w:rPr>
          <w:spacing w:val="-2"/>
        </w:rPr>
        <w:t> </w:t>
      </w:r>
      <w:r>
        <w:rPr/>
        <w:t>проведения</w:t>
      </w:r>
      <w:r>
        <w:rPr>
          <w:spacing w:val="-2"/>
        </w:rPr>
        <w:t> </w:t>
      </w:r>
      <w:r>
        <w:rPr/>
        <w:t>ТЛТ</w:t>
      </w:r>
      <w:r>
        <w:rPr>
          <w:spacing w:val="-2"/>
        </w:rPr>
        <w:t> </w:t>
      </w:r>
      <w:r>
        <w:rPr/>
        <w:t>больше</w:t>
      </w:r>
      <w:r>
        <w:rPr>
          <w:spacing w:val="-2"/>
        </w:rPr>
        <w:t> </w:t>
      </w:r>
      <w:r>
        <w:rPr/>
        <w:t>месяца</w:t>
      </w:r>
      <w:r>
        <w:rPr>
          <w:spacing w:val="-2"/>
        </w:rPr>
        <w:t> </w:t>
      </w:r>
      <w:r>
        <w:rPr/>
        <w:t>от</w:t>
      </w:r>
      <w:r>
        <w:rPr>
          <w:spacing w:val="-2"/>
        </w:rPr>
        <w:t> </w:t>
      </w:r>
      <w:r>
        <w:rPr/>
        <w:t>первого</w:t>
      </w:r>
      <w:r>
        <w:rPr>
          <w:spacing w:val="-2"/>
        </w:rPr>
        <w:t> </w:t>
      </w:r>
      <w:r>
        <w:rPr/>
        <w:t>эпизода</w:t>
      </w:r>
      <w:r>
        <w:rPr>
          <w:spacing w:val="-2"/>
        </w:rPr>
        <w:t> </w:t>
      </w:r>
      <w:r>
        <w:rPr/>
        <w:t>эмболии,</w:t>
      </w:r>
      <w:r>
        <w:rPr>
          <w:spacing w:val="-2"/>
        </w:rPr>
        <w:t> </w:t>
      </w:r>
      <w:r>
        <w:rPr/>
        <w:t>практи- чески</w:t>
      </w:r>
      <w:r>
        <w:rPr>
          <w:spacing w:val="-3"/>
        </w:rPr>
        <w:t> </w:t>
      </w:r>
      <w:r>
        <w:rPr/>
        <w:t>100%</w:t>
      </w:r>
      <w:r>
        <w:rPr>
          <w:spacing w:val="-3"/>
        </w:rPr>
        <w:t> </w:t>
      </w:r>
      <w:r>
        <w:rPr/>
        <w:t>вероятность</w:t>
      </w:r>
      <w:r>
        <w:rPr>
          <w:spacing w:val="-3"/>
        </w:rPr>
        <w:t> </w:t>
      </w:r>
      <w:r>
        <w:rPr/>
        <w:t>повышения</w:t>
      </w:r>
      <w:r>
        <w:rPr>
          <w:spacing w:val="-3"/>
        </w:rPr>
        <w:t> </w:t>
      </w:r>
      <w:r>
        <w:rPr/>
        <w:t>СДЛА</w:t>
      </w:r>
      <w:r>
        <w:rPr>
          <w:spacing w:val="-3"/>
        </w:rPr>
        <w:t> </w:t>
      </w:r>
      <w:r>
        <w:rPr/>
        <w:t>выше</w:t>
      </w:r>
      <w:r>
        <w:rPr>
          <w:spacing w:val="-3"/>
        </w:rPr>
        <w:t> </w:t>
      </w:r>
      <w:r>
        <w:rPr/>
        <w:t>нормы</w:t>
      </w:r>
      <w:r>
        <w:rPr>
          <w:spacing w:val="-3"/>
        </w:rPr>
        <w:t> </w:t>
      </w:r>
      <w:r>
        <w:rPr/>
        <w:t>к</w:t>
      </w:r>
      <w:r>
        <w:rPr>
          <w:spacing w:val="-3"/>
        </w:rPr>
        <w:t> </w:t>
      </w:r>
      <w:r>
        <w:rPr/>
        <w:t>концу</w:t>
      </w:r>
      <w:r>
        <w:rPr>
          <w:spacing w:val="-3"/>
        </w:rPr>
        <w:t> </w:t>
      </w:r>
      <w:r>
        <w:rPr/>
        <w:t>6-летнего срока наблюдения.</w:t>
      </w:r>
    </w:p>
    <w:p>
      <w:pPr>
        <w:pStyle w:val="BodyText"/>
        <w:spacing w:line="247" w:lineRule="auto"/>
        <w:ind w:left="141" w:right="139" w:firstLine="283"/>
        <w:jc w:val="both"/>
      </w:pPr>
      <w:r>
        <w:rPr>
          <w:spacing w:val="-2"/>
        </w:rPr>
        <w:t>Выявлено существенное увеличение кумулятивного риска выхода СДЛА </w:t>
      </w:r>
      <w:r>
        <w:rPr/>
        <w:t>за верхнюю границу нормы с течением времени после проведения тром- болитической терапии, у пациентов с поздними сроками проведения ТЛТ</w:t>
      </w:r>
      <w:r>
        <w:rPr>
          <w:spacing w:val="40"/>
        </w:rPr>
        <w:t> </w:t>
      </w:r>
      <w:r>
        <w:rPr/>
        <w:t>в сравнении с пациентами, которым ТЛТ проведена в более ранние сроки.</w:t>
      </w:r>
    </w:p>
    <w:p>
      <w:pPr>
        <w:pStyle w:val="BodyText"/>
        <w:spacing w:after="0" w:line="247" w:lineRule="auto"/>
        <w:jc w:val="both"/>
        <w:sectPr>
          <w:pgSz w:w="9360" w:h="13330"/>
          <w:pgMar w:header="391" w:footer="505" w:top="880" w:bottom="700" w:left="992" w:right="992"/>
        </w:sectPr>
      </w:pPr>
    </w:p>
    <w:p>
      <w:pPr>
        <w:pStyle w:val="BodyText"/>
        <w:spacing w:before="30"/>
      </w:pPr>
    </w:p>
    <w:p>
      <w:pPr>
        <w:pStyle w:val="Heading4"/>
        <w:spacing w:before="1"/>
      </w:pPr>
      <w:r>
        <w:rPr>
          <w:spacing w:val="-2"/>
        </w:rPr>
        <w:t>ЛИТЕРАТУРА</w:t>
      </w:r>
    </w:p>
    <w:p>
      <w:pPr>
        <w:pStyle w:val="BodyText"/>
        <w:spacing w:before="12"/>
        <w:rPr>
          <w:b/>
        </w:rPr>
      </w:pPr>
    </w:p>
    <w:p>
      <w:pPr>
        <w:pStyle w:val="ListParagraph"/>
        <w:numPr>
          <w:ilvl w:val="0"/>
          <w:numId w:val="47"/>
        </w:numPr>
        <w:tabs>
          <w:tab w:pos="660" w:val="left" w:leader="none"/>
        </w:tabs>
        <w:spacing w:line="249" w:lineRule="auto" w:before="0" w:after="0"/>
        <w:ind w:left="141" w:right="139" w:firstLine="283"/>
        <w:jc w:val="left"/>
        <w:rPr>
          <w:sz w:val="20"/>
        </w:rPr>
      </w:pPr>
      <w:r>
        <w:rPr>
          <w:sz w:val="20"/>
        </w:rPr>
        <w:t>Chronic</w:t>
      </w:r>
      <w:r>
        <w:rPr>
          <w:spacing w:val="39"/>
          <w:sz w:val="20"/>
        </w:rPr>
        <w:t> </w:t>
      </w:r>
      <w:r>
        <w:rPr>
          <w:sz w:val="20"/>
        </w:rPr>
        <w:t>thromboembolic</w:t>
      </w:r>
      <w:r>
        <w:rPr>
          <w:spacing w:val="39"/>
          <w:sz w:val="20"/>
        </w:rPr>
        <w:t> </w:t>
      </w:r>
      <w:r>
        <w:rPr>
          <w:sz w:val="20"/>
        </w:rPr>
        <w:t>pulmonary</w:t>
      </w:r>
      <w:r>
        <w:rPr>
          <w:spacing w:val="39"/>
          <w:sz w:val="20"/>
        </w:rPr>
        <w:t> </w:t>
      </w:r>
      <w:r>
        <w:rPr>
          <w:sz w:val="20"/>
        </w:rPr>
        <w:t>hypertension</w:t>
      </w:r>
      <w:r>
        <w:rPr>
          <w:spacing w:val="39"/>
          <w:sz w:val="20"/>
        </w:rPr>
        <w:t> </w:t>
      </w:r>
      <w:r>
        <w:rPr>
          <w:sz w:val="20"/>
        </w:rPr>
        <w:t>[Text]</w:t>
      </w:r>
      <w:r>
        <w:rPr>
          <w:spacing w:val="39"/>
          <w:sz w:val="20"/>
        </w:rPr>
        <w:t> </w:t>
      </w:r>
      <w:r>
        <w:rPr>
          <w:sz w:val="20"/>
        </w:rPr>
        <w:t>/</w:t>
      </w:r>
      <w:r>
        <w:rPr>
          <w:spacing w:val="39"/>
          <w:sz w:val="20"/>
        </w:rPr>
        <w:t> </w:t>
      </w:r>
      <w:r>
        <w:rPr>
          <w:sz w:val="20"/>
        </w:rPr>
        <w:t>P.F.</w:t>
      </w:r>
      <w:r>
        <w:rPr>
          <w:spacing w:val="39"/>
          <w:sz w:val="20"/>
        </w:rPr>
        <w:t> </w:t>
      </w:r>
      <w:r>
        <w:rPr>
          <w:sz w:val="20"/>
        </w:rPr>
        <w:t>Fedullo,</w:t>
      </w:r>
      <w:r>
        <w:rPr>
          <w:spacing w:val="36"/>
          <w:sz w:val="20"/>
        </w:rPr>
        <w:t> </w:t>
      </w:r>
      <w:r>
        <w:rPr>
          <w:sz w:val="20"/>
        </w:rPr>
        <w:t>W.R. Auger, K.M. Kerr, L.J. Rubin // New Engl. J. Med. - 2001. - № 345. - P. 1465-1472.</w:t>
      </w:r>
    </w:p>
    <w:p>
      <w:pPr>
        <w:pStyle w:val="ListParagraph"/>
        <w:numPr>
          <w:ilvl w:val="0"/>
          <w:numId w:val="47"/>
        </w:numPr>
        <w:tabs>
          <w:tab w:pos="661" w:val="left" w:leader="none"/>
        </w:tabs>
        <w:spacing w:line="240" w:lineRule="auto" w:before="2" w:after="0"/>
        <w:ind w:left="661" w:right="0" w:hanging="236"/>
        <w:jc w:val="left"/>
        <w:rPr>
          <w:sz w:val="20"/>
        </w:rPr>
      </w:pPr>
      <w:r>
        <w:rPr>
          <w:spacing w:val="-2"/>
          <w:sz w:val="20"/>
        </w:rPr>
        <w:t>Chronic thromboembolic pulmonary hypertension [Text]</w:t>
      </w:r>
      <w:r>
        <w:rPr>
          <w:spacing w:val="-1"/>
          <w:sz w:val="20"/>
        </w:rPr>
        <w:t> </w:t>
      </w:r>
      <w:r>
        <w:rPr>
          <w:spacing w:val="-2"/>
          <w:sz w:val="20"/>
        </w:rPr>
        <w:t>/ M.M. Hoeper, E.</w:t>
      </w:r>
      <w:r>
        <w:rPr>
          <w:spacing w:val="-1"/>
          <w:sz w:val="20"/>
        </w:rPr>
        <w:t> </w:t>
      </w:r>
      <w:r>
        <w:rPr>
          <w:spacing w:val="-2"/>
          <w:sz w:val="20"/>
        </w:rPr>
        <w:t>Mayer,</w:t>
      </w:r>
    </w:p>
    <w:p>
      <w:pPr>
        <w:spacing w:before="10"/>
        <w:ind w:left="141" w:right="0" w:firstLine="0"/>
        <w:jc w:val="left"/>
        <w:rPr>
          <w:sz w:val="20"/>
        </w:rPr>
      </w:pPr>
      <w:r>
        <w:rPr>
          <w:sz w:val="20"/>
        </w:rPr>
        <w:t>G.</w:t>
      </w:r>
      <w:r>
        <w:rPr>
          <w:spacing w:val="-4"/>
          <w:sz w:val="20"/>
        </w:rPr>
        <w:t> </w:t>
      </w:r>
      <w:r>
        <w:rPr>
          <w:sz w:val="20"/>
        </w:rPr>
        <w:t>Simonneau,</w:t>
      </w:r>
      <w:r>
        <w:rPr>
          <w:spacing w:val="-4"/>
          <w:sz w:val="20"/>
        </w:rPr>
        <w:t> </w:t>
      </w:r>
      <w:r>
        <w:rPr>
          <w:sz w:val="20"/>
        </w:rPr>
        <w:t>L.J.</w:t>
      </w:r>
      <w:r>
        <w:rPr>
          <w:spacing w:val="-4"/>
          <w:sz w:val="20"/>
        </w:rPr>
        <w:t> </w:t>
      </w:r>
      <w:r>
        <w:rPr>
          <w:sz w:val="20"/>
        </w:rPr>
        <w:t>Rubin</w:t>
      </w:r>
      <w:r>
        <w:rPr>
          <w:spacing w:val="-4"/>
          <w:sz w:val="20"/>
        </w:rPr>
        <w:t> </w:t>
      </w:r>
      <w:r>
        <w:rPr>
          <w:sz w:val="20"/>
        </w:rPr>
        <w:t>//</w:t>
      </w:r>
      <w:r>
        <w:rPr>
          <w:spacing w:val="-4"/>
          <w:sz w:val="20"/>
        </w:rPr>
        <w:t> </w:t>
      </w:r>
      <w:r>
        <w:rPr>
          <w:sz w:val="20"/>
        </w:rPr>
        <w:t>Circulation.-</w:t>
      </w:r>
      <w:r>
        <w:rPr>
          <w:spacing w:val="-4"/>
          <w:sz w:val="20"/>
        </w:rPr>
        <w:t> </w:t>
      </w:r>
      <w:r>
        <w:rPr>
          <w:sz w:val="20"/>
        </w:rPr>
        <w:t>2006.-</w:t>
      </w:r>
      <w:r>
        <w:rPr>
          <w:spacing w:val="-4"/>
          <w:sz w:val="20"/>
        </w:rPr>
        <w:t> </w:t>
      </w:r>
      <w:r>
        <w:rPr>
          <w:sz w:val="20"/>
        </w:rPr>
        <w:t>№</w:t>
      </w:r>
      <w:r>
        <w:rPr>
          <w:spacing w:val="-5"/>
          <w:sz w:val="20"/>
        </w:rPr>
        <w:t> </w:t>
      </w:r>
      <w:r>
        <w:rPr>
          <w:sz w:val="20"/>
        </w:rPr>
        <w:t>113.-</w:t>
      </w:r>
      <w:r>
        <w:rPr>
          <w:spacing w:val="-4"/>
          <w:sz w:val="20"/>
        </w:rPr>
        <w:t> </w:t>
      </w:r>
      <w:r>
        <w:rPr>
          <w:sz w:val="20"/>
        </w:rPr>
        <w:t>P.</w:t>
      </w:r>
      <w:r>
        <w:rPr>
          <w:spacing w:val="-3"/>
          <w:sz w:val="20"/>
        </w:rPr>
        <w:t> </w:t>
      </w:r>
      <w:r>
        <w:rPr>
          <w:sz w:val="20"/>
        </w:rPr>
        <w:t>2011-</w:t>
      </w:r>
      <w:r>
        <w:rPr>
          <w:spacing w:val="-2"/>
          <w:sz w:val="20"/>
        </w:rPr>
        <w:t>2020.</w:t>
      </w:r>
    </w:p>
    <w:p>
      <w:pPr>
        <w:pStyle w:val="ListParagraph"/>
        <w:numPr>
          <w:ilvl w:val="0"/>
          <w:numId w:val="47"/>
        </w:numPr>
        <w:tabs>
          <w:tab w:pos="660" w:val="left" w:leader="none"/>
        </w:tabs>
        <w:spacing w:line="249" w:lineRule="auto" w:before="10" w:after="0"/>
        <w:ind w:left="141" w:right="139" w:firstLine="283"/>
        <w:jc w:val="left"/>
        <w:rPr>
          <w:sz w:val="20"/>
        </w:rPr>
      </w:pPr>
      <w:r>
        <w:rPr>
          <w:sz w:val="20"/>
        </w:rPr>
        <w:t>Chronic</w:t>
      </w:r>
      <w:r>
        <w:rPr>
          <w:spacing w:val="80"/>
          <w:sz w:val="20"/>
        </w:rPr>
        <w:t> </w:t>
      </w:r>
      <w:r>
        <w:rPr>
          <w:sz w:val="20"/>
        </w:rPr>
        <w:t>thromboembolic</w:t>
      </w:r>
      <w:r>
        <w:rPr>
          <w:spacing w:val="80"/>
          <w:sz w:val="20"/>
        </w:rPr>
        <w:t> </w:t>
      </w:r>
      <w:r>
        <w:rPr>
          <w:sz w:val="20"/>
        </w:rPr>
        <w:t>and</w:t>
      </w:r>
      <w:r>
        <w:rPr>
          <w:spacing w:val="80"/>
          <w:sz w:val="20"/>
        </w:rPr>
        <w:t> </w:t>
      </w:r>
      <w:r>
        <w:rPr>
          <w:sz w:val="20"/>
        </w:rPr>
        <w:t>pulmonary</w:t>
      </w:r>
      <w:r>
        <w:rPr>
          <w:spacing w:val="80"/>
          <w:sz w:val="20"/>
        </w:rPr>
        <w:t> </w:t>
      </w:r>
      <w:r>
        <w:rPr>
          <w:sz w:val="20"/>
        </w:rPr>
        <w:t>arterial</w:t>
      </w:r>
      <w:r>
        <w:rPr>
          <w:spacing w:val="80"/>
          <w:sz w:val="20"/>
        </w:rPr>
        <w:t> </w:t>
      </w:r>
      <w:r>
        <w:rPr>
          <w:sz w:val="20"/>
        </w:rPr>
        <w:t>hypertension</w:t>
      </w:r>
      <w:r>
        <w:rPr>
          <w:spacing w:val="80"/>
          <w:sz w:val="20"/>
        </w:rPr>
        <w:t> </w:t>
      </w:r>
      <w:r>
        <w:rPr>
          <w:sz w:val="20"/>
        </w:rPr>
        <w:t>share</w:t>
      </w:r>
      <w:r>
        <w:rPr>
          <w:spacing w:val="80"/>
          <w:sz w:val="20"/>
        </w:rPr>
        <w:t> </w:t>
      </w:r>
      <w:r>
        <w:rPr>
          <w:sz w:val="20"/>
        </w:rPr>
        <w:t>acute vasoreactivity</w:t>
      </w:r>
      <w:r>
        <w:rPr>
          <w:spacing w:val="-13"/>
          <w:sz w:val="20"/>
        </w:rPr>
        <w:t> </w:t>
      </w:r>
      <w:r>
        <w:rPr>
          <w:sz w:val="20"/>
        </w:rPr>
        <w:t>properties</w:t>
      </w:r>
      <w:r>
        <w:rPr>
          <w:spacing w:val="-12"/>
          <w:sz w:val="20"/>
        </w:rPr>
        <w:t> </w:t>
      </w:r>
      <w:r>
        <w:rPr>
          <w:sz w:val="20"/>
        </w:rPr>
        <w:t>[Text]</w:t>
      </w:r>
      <w:r>
        <w:rPr>
          <w:spacing w:val="-13"/>
          <w:sz w:val="20"/>
        </w:rPr>
        <w:t> </w:t>
      </w:r>
      <w:r>
        <w:rPr>
          <w:sz w:val="20"/>
        </w:rPr>
        <w:t>/</w:t>
      </w:r>
      <w:r>
        <w:rPr>
          <w:spacing w:val="-11"/>
          <w:sz w:val="20"/>
        </w:rPr>
        <w:t> </w:t>
      </w:r>
      <w:r>
        <w:rPr>
          <w:sz w:val="20"/>
        </w:rPr>
        <w:t>S.</w:t>
      </w:r>
      <w:r>
        <w:rPr>
          <w:spacing w:val="-12"/>
          <w:sz w:val="20"/>
        </w:rPr>
        <w:t> </w:t>
      </w:r>
      <w:r>
        <w:rPr>
          <w:sz w:val="20"/>
        </w:rPr>
        <w:t>Ulrich,</w:t>
      </w:r>
      <w:r>
        <w:rPr>
          <w:spacing w:val="-13"/>
          <w:sz w:val="20"/>
        </w:rPr>
        <w:t> </w:t>
      </w:r>
      <w:r>
        <w:rPr>
          <w:sz w:val="20"/>
        </w:rPr>
        <w:t>M.</w:t>
      </w:r>
      <w:r>
        <w:rPr>
          <w:spacing w:val="-11"/>
          <w:sz w:val="20"/>
        </w:rPr>
        <w:t> </w:t>
      </w:r>
      <w:r>
        <w:rPr>
          <w:sz w:val="20"/>
        </w:rPr>
        <w:t>Fischler,</w:t>
      </w:r>
      <w:r>
        <w:rPr>
          <w:spacing w:val="-12"/>
          <w:sz w:val="20"/>
        </w:rPr>
        <w:t> </w:t>
      </w:r>
      <w:r>
        <w:rPr>
          <w:sz w:val="20"/>
        </w:rPr>
        <w:t>R.</w:t>
      </w:r>
      <w:r>
        <w:rPr>
          <w:spacing w:val="-13"/>
          <w:sz w:val="20"/>
        </w:rPr>
        <w:t> </w:t>
      </w:r>
      <w:r>
        <w:rPr>
          <w:sz w:val="20"/>
        </w:rPr>
        <w:t>Speich</w:t>
      </w:r>
      <w:r>
        <w:rPr>
          <w:spacing w:val="-11"/>
          <w:sz w:val="20"/>
        </w:rPr>
        <w:t> </w:t>
      </w:r>
      <w:r>
        <w:rPr>
          <w:sz w:val="20"/>
        </w:rPr>
        <w:t>[et</w:t>
      </w:r>
      <w:r>
        <w:rPr>
          <w:spacing w:val="-13"/>
          <w:sz w:val="20"/>
        </w:rPr>
        <w:t> </w:t>
      </w:r>
      <w:r>
        <w:rPr>
          <w:sz w:val="20"/>
        </w:rPr>
        <w:t>al.]</w:t>
      </w:r>
      <w:r>
        <w:rPr>
          <w:spacing w:val="-12"/>
          <w:sz w:val="20"/>
        </w:rPr>
        <w:t> </w:t>
      </w:r>
      <w:r>
        <w:rPr>
          <w:sz w:val="20"/>
        </w:rPr>
        <w:t>//</w:t>
      </w:r>
      <w:r>
        <w:rPr>
          <w:spacing w:val="-13"/>
          <w:sz w:val="20"/>
        </w:rPr>
        <w:t> </w:t>
      </w:r>
      <w:r>
        <w:rPr>
          <w:sz w:val="20"/>
        </w:rPr>
        <w:t>Chest.-</w:t>
      </w:r>
      <w:r>
        <w:rPr>
          <w:spacing w:val="-12"/>
          <w:sz w:val="20"/>
        </w:rPr>
        <w:t> </w:t>
      </w:r>
      <w:r>
        <w:rPr>
          <w:sz w:val="20"/>
        </w:rPr>
        <w:t>2006.-</w:t>
      </w:r>
    </w:p>
    <w:p>
      <w:pPr>
        <w:spacing w:before="2"/>
        <w:ind w:left="141" w:right="0" w:firstLine="0"/>
        <w:jc w:val="left"/>
        <w:rPr>
          <w:sz w:val="20"/>
        </w:rPr>
      </w:pPr>
      <w:r>
        <w:rPr>
          <w:sz w:val="20"/>
        </w:rPr>
        <w:t>№130.-</w:t>
      </w:r>
      <w:r>
        <w:rPr>
          <w:spacing w:val="-12"/>
          <w:sz w:val="20"/>
        </w:rPr>
        <w:t> </w:t>
      </w:r>
      <w:r>
        <w:rPr>
          <w:sz w:val="20"/>
        </w:rPr>
        <w:t>P.</w:t>
      </w:r>
      <w:r>
        <w:rPr>
          <w:spacing w:val="-11"/>
          <w:sz w:val="20"/>
        </w:rPr>
        <w:t> </w:t>
      </w:r>
      <w:r>
        <w:rPr>
          <w:sz w:val="20"/>
        </w:rPr>
        <w:t>841-</w:t>
      </w:r>
      <w:r>
        <w:rPr>
          <w:spacing w:val="-4"/>
          <w:sz w:val="20"/>
        </w:rPr>
        <w:t>846.</w:t>
      </w:r>
    </w:p>
    <w:p>
      <w:pPr>
        <w:pStyle w:val="ListParagraph"/>
        <w:numPr>
          <w:ilvl w:val="0"/>
          <w:numId w:val="47"/>
        </w:numPr>
        <w:tabs>
          <w:tab w:pos="660" w:val="left" w:leader="none"/>
        </w:tabs>
        <w:spacing w:line="249" w:lineRule="auto" w:before="10" w:after="0"/>
        <w:ind w:left="141" w:right="139" w:firstLine="283"/>
        <w:jc w:val="both"/>
        <w:rPr>
          <w:sz w:val="20"/>
        </w:rPr>
      </w:pPr>
      <w:r>
        <w:rPr>
          <w:sz w:val="20"/>
        </w:rPr>
        <w:t>Крахмалова, Е.О. Хроническая постэмболическая лёгочная гипертензия: те- рапевтические аспекты, особенности течения, диагностики и современные подхо- ды к лечению [Текст] / Е.О. Крахмалова // Серцева недостатнiсть.- 2010.- №1.- С. </w:t>
      </w:r>
      <w:r>
        <w:rPr>
          <w:spacing w:val="-2"/>
          <w:sz w:val="20"/>
        </w:rPr>
        <w:t>45-61.</w:t>
      </w:r>
    </w:p>
    <w:p>
      <w:pPr>
        <w:pStyle w:val="ListParagraph"/>
        <w:numPr>
          <w:ilvl w:val="0"/>
          <w:numId w:val="47"/>
        </w:numPr>
        <w:tabs>
          <w:tab w:pos="660" w:val="left" w:leader="none"/>
        </w:tabs>
        <w:spacing w:line="249" w:lineRule="auto" w:before="3" w:after="0"/>
        <w:ind w:left="141" w:right="139" w:firstLine="283"/>
        <w:jc w:val="both"/>
        <w:rPr>
          <w:sz w:val="20"/>
        </w:rPr>
      </w:pPr>
      <w:r>
        <w:rPr>
          <w:sz w:val="20"/>
        </w:rPr>
        <w:t>Incidence of chronic thromboembolic pulmonary hypertension after </w:t>
      </w:r>
      <w:r>
        <w:rPr>
          <w:sz w:val="20"/>
        </w:rPr>
        <w:t>pulmonary embolism [Text] /</w:t>
      </w:r>
      <w:r>
        <w:rPr>
          <w:spacing w:val="-1"/>
          <w:sz w:val="20"/>
        </w:rPr>
        <w:t> </w:t>
      </w:r>
      <w:r>
        <w:rPr>
          <w:sz w:val="20"/>
        </w:rPr>
        <w:t>V. Pengo,</w:t>
      </w:r>
      <w:r>
        <w:rPr>
          <w:spacing w:val="-8"/>
          <w:sz w:val="20"/>
        </w:rPr>
        <w:t> </w:t>
      </w:r>
      <w:r>
        <w:rPr>
          <w:sz w:val="20"/>
        </w:rPr>
        <w:t>A.W. Lensing, M.H. Prins [et al.] // N Engl J Med.- 2004.-</w:t>
      </w:r>
    </w:p>
    <w:p>
      <w:pPr>
        <w:spacing w:before="2"/>
        <w:ind w:left="141" w:right="0" w:firstLine="0"/>
        <w:jc w:val="both"/>
        <w:rPr>
          <w:sz w:val="20"/>
        </w:rPr>
      </w:pPr>
      <w:r>
        <w:rPr>
          <w:sz w:val="20"/>
        </w:rPr>
        <w:t>№350.-</w:t>
      </w:r>
      <w:r>
        <w:rPr>
          <w:spacing w:val="-12"/>
          <w:sz w:val="20"/>
        </w:rPr>
        <w:t> </w:t>
      </w:r>
      <w:r>
        <w:rPr>
          <w:sz w:val="20"/>
        </w:rPr>
        <w:t>P.</w:t>
      </w:r>
      <w:r>
        <w:rPr>
          <w:spacing w:val="-11"/>
          <w:sz w:val="20"/>
        </w:rPr>
        <w:t> </w:t>
      </w:r>
      <w:r>
        <w:rPr>
          <w:sz w:val="20"/>
        </w:rPr>
        <w:t>2257-</w:t>
      </w:r>
      <w:r>
        <w:rPr>
          <w:spacing w:val="-2"/>
          <w:sz w:val="20"/>
        </w:rPr>
        <w:t>2264.</w:t>
      </w:r>
    </w:p>
    <w:p>
      <w:pPr>
        <w:pStyle w:val="ListParagraph"/>
        <w:numPr>
          <w:ilvl w:val="0"/>
          <w:numId w:val="47"/>
        </w:numPr>
        <w:tabs>
          <w:tab w:pos="660" w:val="left" w:leader="none"/>
        </w:tabs>
        <w:spacing w:line="249" w:lineRule="auto" w:before="10" w:after="0"/>
        <w:ind w:left="141" w:right="139" w:firstLine="283"/>
        <w:jc w:val="both"/>
        <w:rPr>
          <w:sz w:val="20"/>
        </w:rPr>
      </w:pPr>
      <w:r>
        <w:rPr>
          <w:sz w:val="20"/>
        </w:rPr>
        <w:t>Pepke-Zaba, J. Diagnostic testing to guide the management of chronic thromboembolic pulmonary hypertension: state of the art [Text] / J. Pepke-Zaba // </w:t>
      </w:r>
      <w:r>
        <w:rPr>
          <w:sz w:val="20"/>
        </w:rPr>
        <w:t>Eur Respir Rev.- 2010.- №19.- P. 55-58.</w:t>
      </w:r>
    </w:p>
    <w:p>
      <w:pPr>
        <w:pStyle w:val="ListParagraph"/>
        <w:numPr>
          <w:ilvl w:val="0"/>
          <w:numId w:val="47"/>
        </w:numPr>
        <w:tabs>
          <w:tab w:pos="660" w:val="left" w:leader="none"/>
        </w:tabs>
        <w:spacing w:line="249" w:lineRule="auto" w:before="2" w:after="0"/>
        <w:ind w:left="141" w:right="139" w:firstLine="283"/>
        <w:jc w:val="both"/>
        <w:rPr>
          <w:sz w:val="20"/>
        </w:rPr>
      </w:pPr>
      <w:r>
        <w:rPr>
          <w:sz w:val="20"/>
        </w:rPr>
        <w:t>Evaluation of patients with suspected chronic thromboembolic pulmonary hypertension [Text] / W.R. Auger, R.N. Channick, K.M. Kerr, P.F. Fedullo // Semin Thorac Cardiovasc Surg.- 1999.- Vol. 11, № 2.- P. 179-190.</w:t>
      </w:r>
    </w:p>
    <w:p>
      <w:pPr>
        <w:pStyle w:val="ListParagraph"/>
        <w:numPr>
          <w:ilvl w:val="0"/>
          <w:numId w:val="47"/>
        </w:numPr>
        <w:tabs>
          <w:tab w:pos="660" w:val="left" w:leader="none"/>
        </w:tabs>
        <w:spacing w:line="249" w:lineRule="auto" w:before="3" w:after="0"/>
        <w:ind w:left="141" w:right="139" w:firstLine="283"/>
        <w:jc w:val="both"/>
        <w:rPr>
          <w:sz w:val="20"/>
        </w:rPr>
      </w:pPr>
      <w:r>
        <w:rPr>
          <w:sz w:val="20"/>
        </w:rPr>
        <w:t>Humbert, M. Pulmonary arterial hypertension and chronic </w:t>
      </w:r>
      <w:r>
        <w:rPr>
          <w:sz w:val="20"/>
        </w:rPr>
        <w:t>thromboembolic pulmonary</w:t>
      </w:r>
      <w:r>
        <w:rPr>
          <w:spacing w:val="-11"/>
          <w:sz w:val="20"/>
        </w:rPr>
        <w:t> </w:t>
      </w:r>
      <w:r>
        <w:rPr>
          <w:sz w:val="20"/>
        </w:rPr>
        <w:t>hypertension:</w:t>
      </w:r>
      <w:r>
        <w:rPr>
          <w:spacing w:val="-11"/>
          <w:sz w:val="20"/>
        </w:rPr>
        <w:t> </w:t>
      </w:r>
      <w:r>
        <w:rPr>
          <w:sz w:val="20"/>
        </w:rPr>
        <w:t>pathophysiology</w:t>
      </w:r>
      <w:r>
        <w:rPr>
          <w:spacing w:val="-11"/>
          <w:sz w:val="20"/>
        </w:rPr>
        <w:t> </w:t>
      </w:r>
      <w:r>
        <w:rPr>
          <w:sz w:val="20"/>
        </w:rPr>
        <w:t>[Text]</w:t>
      </w:r>
      <w:r>
        <w:rPr>
          <w:spacing w:val="-11"/>
          <w:sz w:val="20"/>
        </w:rPr>
        <w:t> </w:t>
      </w:r>
      <w:r>
        <w:rPr>
          <w:sz w:val="20"/>
        </w:rPr>
        <w:t>/</w:t>
      </w:r>
      <w:r>
        <w:rPr>
          <w:spacing w:val="-11"/>
          <w:sz w:val="20"/>
        </w:rPr>
        <w:t> </w:t>
      </w:r>
      <w:r>
        <w:rPr>
          <w:sz w:val="20"/>
        </w:rPr>
        <w:t>M.</w:t>
      </w:r>
      <w:r>
        <w:rPr>
          <w:spacing w:val="-11"/>
          <w:sz w:val="20"/>
        </w:rPr>
        <w:t> </w:t>
      </w:r>
      <w:r>
        <w:rPr>
          <w:sz w:val="20"/>
        </w:rPr>
        <w:t>Humbert</w:t>
      </w:r>
      <w:r>
        <w:rPr>
          <w:spacing w:val="-11"/>
          <w:sz w:val="20"/>
        </w:rPr>
        <w:t> </w:t>
      </w:r>
      <w:r>
        <w:rPr>
          <w:sz w:val="20"/>
        </w:rPr>
        <w:t>//</w:t>
      </w:r>
      <w:r>
        <w:rPr>
          <w:spacing w:val="-11"/>
          <w:sz w:val="20"/>
        </w:rPr>
        <w:t> </w:t>
      </w:r>
      <w:r>
        <w:rPr>
          <w:sz w:val="20"/>
        </w:rPr>
        <w:t>EurRespir</w:t>
      </w:r>
      <w:r>
        <w:rPr>
          <w:spacing w:val="-11"/>
          <w:sz w:val="20"/>
        </w:rPr>
        <w:t> </w:t>
      </w:r>
      <w:r>
        <w:rPr>
          <w:sz w:val="20"/>
        </w:rPr>
        <w:t>Rev.-</w:t>
      </w:r>
      <w:r>
        <w:rPr>
          <w:spacing w:val="-11"/>
          <w:sz w:val="20"/>
        </w:rPr>
        <w:t> </w:t>
      </w:r>
      <w:r>
        <w:rPr>
          <w:sz w:val="20"/>
        </w:rPr>
        <w:t>2010.-</w:t>
      </w:r>
    </w:p>
    <w:p>
      <w:pPr>
        <w:spacing w:before="1"/>
        <w:ind w:left="141" w:right="0" w:firstLine="0"/>
        <w:jc w:val="both"/>
        <w:rPr>
          <w:sz w:val="20"/>
        </w:rPr>
      </w:pPr>
      <w:r>
        <w:rPr>
          <w:sz w:val="20"/>
        </w:rPr>
        <w:t>№19.-</w:t>
      </w:r>
      <w:r>
        <w:rPr>
          <w:spacing w:val="-12"/>
          <w:sz w:val="20"/>
        </w:rPr>
        <w:t> </w:t>
      </w:r>
      <w:r>
        <w:rPr>
          <w:sz w:val="20"/>
        </w:rPr>
        <w:t>P.</w:t>
      </w:r>
      <w:r>
        <w:rPr>
          <w:spacing w:val="-11"/>
          <w:sz w:val="20"/>
        </w:rPr>
        <w:t> </w:t>
      </w:r>
      <w:r>
        <w:rPr>
          <w:sz w:val="20"/>
        </w:rPr>
        <w:t>59-</w:t>
      </w:r>
      <w:r>
        <w:rPr>
          <w:spacing w:val="-5"/>
          <w:sz w:val="20"/>
        </w:rPr>
        <w:t>63.</w:t>
      </w:r>
    </w:p>
    <w:p>
      <w:pPr>
        <w:pStyle w:val="ListParagraph"/>
        <w:numPr>
          <w:ilvl w:val="0"/>
          <w:numId w:val="47"/>
        </w:numPr>
        <w:tabs>
          <w:tab w:pos="660" w:val="left" w:leader="none"/>
        </w:tabs>
        <w:spacing w:line="249" w:lineRule="auto" w:before="10" w:after="0"/>
        <w:ind w:left="141" w:right="139" w:firstLine="283"/>
        <w:jc w:val="both"/>
        <w:rPr>
          <w:sz w:val="20"/>
        </w:rPr>
      </w:pPr>
      <w:r>
        <w:rPr>
          <w:sz w:val="20"/>
        </w:rPr>
        <w:t>Лёгочная</w:t>
      </w:r>
      <w:r>
        <w:rPr>
          <w:spacing w:val="-2"/>
          <w:sz w:val="20"/>
        </w:rPr>
        <w:t> </w:t>
      </w:r>
      <w:r>
        <w:rPr>
          <w:sz w:val="20"/>
        </w:rPr>
        <w:t>гипертензия</w:t>
      </w:r>
      <w:r>
        <w:rPr>
          <w:spacing w:val="-2"/>
          <w:sz w:val="20"/>
        </w:rPr>
        <w:t> </w:t>
      </w:r>
      <w:r>
        <w:rPr>
          <w:sz w:val="20"/>
        </w:rPr>
        <w:t>и</w:t>
      </w:r>
      <w:r>
        <w:rPr>
          <w:spacing w:val="-2"/>
          <w:sz w:val="20"/>
        </w:rPr>
        <w:t> </w:t>
      </w:r>
      <w:r>
        <w:rPr>
          <w:sz w:val="20"/>
        </w:rPr>
        <w:t>объём</w:t>
      </w:r>
      <w:r>
        <w:rPr>
          <w:spacing w:val="-2"/>
          <w:sz w:val="20"/>
        </w:rPr>
        <w:t> </w:t>
      </w:r>
      <w:r>
        <w:rPr>
          <w:sz w:val="20"/>
        </w:rPr>
        <w:t>эмболического</w:t>
      </w:r>
      <w:r>
        <w:rPr>
          <w:spacing w:val="-2"/>
          <w:sz w:val="20"/>
        </w:rPr>
        <w:t> </w:t>
      </w:r>
      <w:r>
        <w:rPr>
          <w:sz w:val="20"/>
        </w:rPr>
        <w:t>поражения</w:t>
      </w:r>
      <w:r>
        <w:rPr>
          <w:spacing w:val="-2"/>
          <w:sz w:val="20"/>
        </w:rPr>
        <w:t> </w:t>
      </w:r>
      <w:r>
        <w:rPr>
          <w:sz w:val="20"/>
        </w:rPr>
        <w:t>сосудистого</w:t>
      </w:r>
      <w:r>
        <w:rPr>
          <w:spacing w:val="-2"/>
          <w:sz w:val="20"/>
        </w:rPr>
        <w:t> </w:t>
      </w:r>
      <w:r>
        <w:rPr>
          <w:sz w:val="20"/>
        </w:rPr>
        <w:t>русла лёгких [Текст] / В.С. Савельев, Е.Г. Яблоков, А.И. Кириенко [и др.] // Грудная хи- рургия.– 1985.– № 3.– С. 10-15.</w:t>
      </w:r>
    </w:p>
    <w:p>
      <w:pPr>
        <w:pStyle w:val="ListParagraph"/>
        <w:numPr>
          <w:ilvl w:val="0"/>
          <w:numId w:val="47"/>
        </w:numPr>
        <w:tabs>
          <w:tab w:pos="760" w:val="left" w:leader="none"/>
        </w:tabs>
        <w:spacing w:line="249" w:lineRule="auto" w:before="3" w:after="0"/>
        <w:ind w:left="141" w:right="140" w:firstLine="283"/>
        <w:jc w:val="both"/>
        <w:rPr>
          <w:sz w:val="20"/>
        </w:rPr>
      </w:pPr>
      <w:r>
        <w:rPr>
          <w:sz w:val="20"/>
        </w:rPr>
        <w:t>Hirsh, J. Antithrombotic therapy in deep vein thrombosis and pulmonary embolism [Text] / J. Hirsh //</w:t>
      </w:r>
      <w:r>
        <w:rPr>
          <w:spacing w:val="-9"/>
          <w:sz w:val="20"/>
        </w:rPr>
        <w:t> </w:t>
      </w:r>
      <w:r>
        <w:rPr>
          <w:sz w:val="20"/>
        </w:rPr>
        <w:t>Am. Heart. J.– 1992.– Vol. 123 №4.– P. 1115-1122.</w:t>
      </w:r>
    </w:p>
    <w:p>
      <w:pPr>
        <w:pStyle w:val="ListParagraph"/>
        <w:numPr>
          <w:ilvl w:val="0"/>
          <w:numId w:val="47"/>
        </w:numPr>
        <w:tabs>
          <w:tab w:pos="760" w:val="left" w:leader="none"/>
        </w:tabs>
        <w:spacing w:line="249" w:lineRule="auto" w:before="1" w:after="0"/>
        <w:ind w:left="141" w:right="141" w:firstLine="283"/>
        <w:jc w:val="both"/>
        <w:rPr>
          <w:sz w:val="20"/>
        </w:rPr>
      </w:pPr>
      <w:r>
        <w:rPr>
          <w:sz w:val="20"/>
        </w:rPr>
        <w:t>Effects of pulmonary thromboendarterectomy on right-sided echocardiographic parameters</w:t>
      </w:r>
      <w:r>
        <w:rPr>
          <w:spacing w:val="-3"/>
          <w:sz w:val="20"/>
        </w:rPr>
        <w:t> </w:t>
      </w:r>
      <w:r>
        <w:rPr>
          <w:sz w:val="20"/>
        </w:rPr>
        <w:t>in</w:t>
      </w:r>
      <w:r>
        <w:rPr>
          <w:spacing w:val="-3"/>
          <w:sz w:val="20"/>
        </w:rPr>
        <w:t> </w:t>
      </w:r>
      <w:r>
        <w:rPr>
          <w:sz w:val="20"/>
        </w:rPr>
        <w:t>patients</w:t>
      </w:r>
      <w:r>
        <w:rPr>
          <w:spacing w:val="-3"/>
          <w:sz w:val="20"/>
        </w:rPr>
        <w:t> </w:t>
      </w:r>
      <w:r>
        <w:rPr>
          <w:sz w:val="20"/>
        </w:rPr>
        <w:t>with</w:t>
      </w:r>
      <w:r>
        <w:rPr>
          <w:spacing w:val="-3"/>
          <w:sz w:val="20"/>
        </w:rPr>
        <w:t> </w:t>
      </w:r>
      <w:r>
        <w:rPr>
          <w:sz w:val="20"/>
        </w:rPr>
        <w:t>chronic</w:t>
      </w:r>
      <w:r>
        <w:rPr>
          <w:spacing w:val="-3"/>
          <w:sz w:val="20"/>
        </w:rPr>
        <w:t> </w:t>
      </w:r>
      <w:r>
        <w:rPr>
          <w:sz w:val="20"/>
        </w:rPr>
        <w:t>thromboembolic</w:t>
      </w:r>
      <w:r>
        <w:rPr>
          <w:spacing w:val="-3"/>
          <w:sz w:val="20"/>
        </w:rPr>
        <w:t> </w:t>
      </w:r>
      <w:r>
        <w:rPr>
          <w:sz w:val="20"/>
        </w:rPr>
        <w:t>pulmonary</w:t>
      </w:r>
      <w:r>
        <w:rPr>
          <w:spacing w:val="-3"/>
          <w:sz w:val="20"/>
        </w:rPr>
        <w:t> </w:t>
      </w:r>
      <w:r>
        <w:rPr>
          <w:sz w:val="20"/>
        </w:rPr>
        <w:t>hypertension</w:t>
      </w:r>
      <w:r>
        <w:rPr>
          <w:spacing w:val="-3"/>
          <w:sz w:val="20"/>
        </w:rPr>
        <w:t> </w:t>
      </w:r>
      <w:r>
        <w:rPr>
          <w:sz w:val="20"/>
        </w:rPr>
        <w:t>[Text]</w:t>
      </w:r>
      <w:r>
        <w:rPr>
          <w:spacing w:val="-3"/>
          <w:sz w:val="20"/>
        </w:rPr>
        <w:t> </w:t>
      </w:r>
      <w:r>
        <w:rPr>
          <w:sz w:val="20"/>
        </w:rPr>
        <w:t>/</w:t>
      </w:r>
      <w:r>
        <w:rPr>
          <w:spacing w:val="-3"/>
          <w:sz w:val="20"/>
        </w:rPr>
        <w:t> </w:t>
      </w:r>
      <w:r>
        <w:rPr>
          <w:sz w:val="20"/>
        </w:rPr>
        <w:t>G. Casaclang-Verzosa,</w:t>
      </w:r>
      <w:r>
        <w:rPr>
          <w:spacing w:val="-10"/>
          <w:sz w:val="20"/>
        </w:rPr>
        <w:t> </w:t>
      </w:r>
      <w:r>
        <w:rPr>
          <w:sz w:val="20"/>
        </w:rPr>
        <w:t>R.B.</w:t>
      </w:r>
      <w:r>
        <w:rPr>
          <w:spacing w:val="-10"/>
          <w:sz w:val="20"/>
        </w:rPr>
        <w:t> </w:t>
      </w:r>
      <w:r>
        <w:rPr>
          <w:sz w:val="20"/>
        </w:rPr>
        <w:t>McCully,</w:t>
      </w:r>
      <w:r>
        <w:rPr>
          <w:spacing w:val="-10"/>
          <w:sz w:val="20"/>
        </w:rPr>
        <w:t> </w:t>
      </w:r>
      <w:r>
        <w:rPr>
          <w:sz w:val="20"/>
        </w:rPr>
        <w:t>K.Oh.</w:t>
      </w:r>
      <w:r>
        <w:rPr>
          <w:spacing w:val="-10"/>
          <w:sz w:val="20"/>
        </w:rPr>
        <w:t> </w:t>
      </w:r>
      <w:r>
        <w:rPr>
          <w:sz w:val="20"/>
        </w:rPr>
        <w:t>Jae</w:t>
      </w:r>
      <w:r>
        <w:rPr>
          <w:spacing w:val="-10"/>
          <w:sz w:val="20"/>
        </w:rPr>
        <w:t> </w:t>
      </w:r>
      <w:r>
        <w:rPr>
          <w:sz w:val="20"/>
        </w:rPr>
        <w:t>[et</w:t>
      </w:r>
      <w:r>
        <w:rPr>
          <w:spacing w:val="-10"/>
          <w:sz w:val="20"/>
        </w:rPr>
        <w:t> </w:t>
      </w:r>
      <w:r>
        <w:rPr>
          <w:sz w:val="20"/>
        </w:rPr>
        <w:t>al.]</w:t>
      </w:r>
      <w:r>
        <w:rPr>
          <w:spacing w:val="-10"/>
          <w:sz w:val="20"/>
        </w:rPr>
        <w:t> </w:t>
      </w:r>
      <w:r>
        <w:rPr>
          <w:sz w:val="20"/>
        </w:rPr>
        <w:t>//</w:t>
      </w:r>
      <w:r>
        <w:rPr>
          <w:spacing w:val="-10"/>
          <w:sz w:val="20"/>
        </w:rPr>
        <w:t> </w:t>
      </w:r>
      <w:r>
        <w:rPr>
          <w:sz w:val="20"/>
        </w:rPr>
        <w:t>Mayo</w:t>
      </w:r>
      <w:r>
        <w:rPr>
          <w:spacing w:val="-10"/>
          <w:sz w:val="20"/>
        </w:rPr>
        <w:t> </w:t>
      </w:r>
      <w:r>
        <w:rPr>
          <w:sz w:val="20"/>
        </w:rPr>
        <w:t>Clin</w:t>
      </w:r>
      <w:r>
        <w:rPr>
          <w:spacing w:val="-10"/>
          <w:sz w:val="20"/>
        </w:rPr>
        <w:t> </w:t>
      </w:r>
      <w:r>
        <w:rPr>
          <w:sz w:val="20"/>
        </w:rPr>
        <w:t>Proc.-</w:t>
      </w:r>
      <w:r>
        <w:rPr>
          <w:spacing w:val="-10"/>
          <w:sz w:val="20"/>
        </w:rPr>
        <w:t> </w:t>
      </w:r>
      <w:r>
        <w:rPr>
          <w:sz w:val="20"/>
        </w:rPr>
        <w:t>2006.-</w:t>
      </w:r>
      <w:r>
        <w:rPr>
          <w:spacing w:val="-10"/>
          <w:sz w:val="20"/>
        </w:rPr>
        <w:t> </w:t>
      </w:r>
      <w:r>
        <w:rPr>
          <w:sz w:val="20"/>
        </w:rPr>
        <w:t>№81.-</w:t>
      </w:r>
      <w:r>
        <w:rPr>
          <w:spacing w:val="-10"/>
          <w:sz w:val="20"/>
        </w:rPr>
        <w:t> </w:t>
      </w:r>
      <w:r>
        <w:rPr>
          <w:sz w:val="20"/>
        </w:rPr>
        <w:t>P. </w:t>
      </w:r>
      <w:r>
        <w:rPr>
          <w:spacing w:val="-2"/>
          <w:sz w:val="20"/>
        </w:rPr>
        <w:t>777-782.</w:t>
      </w:r>
    </w:p>
    <w:p>
      <w:pPr>
        <w:pStyle w:val="ListParagraph"/>
        <w:numPr>
          <w:ilvl w:val="0"/>
          <w:numId w:val="47"/>
        </w:numPr>
        <w:tabs>
          <w:tab w:pos="761" w:val="left" w:leader="none"/>
        </w:tabs>
        <w:spacing w:line="240" w:lineRule="auto" w:before="4" w:after="0"/>
        <w:ind w:left="761" w:right="0" w:hanging="336"/>
        <w:jc w:val="both"/>
        <w:rPr>
          <w:sz w:val="20"/>
        </w:rPr>
      </w:pPr>
      <w:r>
        <w:rPr>
          <w:sz w:val="20"/>
        </w:rPr>
        <w:t>Natriuretic</w:t>
      </w:r>
      <w:r>
        <w:rPr>
          <w:spacing w:val="9"/>
          <w:sz w:val="20"/>
        </w:rPr>
        <w:t> </w:t>
      </w:r>
      <w:r>
        <w:rPr>
          <w:sz w:val="20"/>
        </w:rPr>
        <w:t>peptides</w:t>
      </w:r>
      <w:r>
        <w:rPr>
          <w:spacing w:val="9"/>
          <w:sz w:val="20"/>
        </w:rPr>
        <w:t> </w:t>
      </w:r>
      <w:r>
        <w:rPr>
          <w:sz w:val="20"/>
        </w:rPr>
        <w:t>in</w:t>
      </w:r>
      <w:r>
        <w:rPr>
          <w:spacing w:val="10"/>
          <w:sz w:val="20"/>
        </w:rPr>
        <w:t> </w:t>
      </w:r>
      <w:r>
        <w:rPr>
          <w:sz w:val="20"/>
        </w:rPr>
        <w:t>acute</w:t>
      </w:r>
      <w:r>
        <w:rPr>
          <w:spacing w:val="9"/>
          <w:sz w:val="20"/>
        </w:rPr>
        <w:t> </w:t>
      </w:r>
      <w:r>
        <w:rPr>
          <w:sz w:val="20"/>
        </w:rPr>
        <w:t>pulmonary</w:t>
      </w:r>
      <w:r>
        <w:rPr>
          <w:spacing w:val="10"/>
          <w:sz w:val="20"/>
        </w:rPr>
        <w:t> </w:t>
      </w:r>
      <w:r>
        <w:rPr>
          <w:sz w:val="20"/>
        </w:rPr>
        <w:t>embolism:</w:t>
      </w:r>
      <w:r>
        <w:rPr>
          <w:spacing w:val="9"/>
          <w:sz w:val="20"/>
        </w:rPr>
        <w:t> </w:t>
      </w:r>
      <w:r>
        <w:rPr>
          <w:sz w:val="20"/>
        </w:rPr>
        <w:t>a</w:t>
      </w:r>
      <w:r>
        <w:rPr>
          <w:spacing w:val="9"/>
          <w:sz w:val="20"/>
        </w:rPr>
        <w:t> </w:t>
      </w:r>
      <w:r>
        <w:rPr>
          <w:sz w:val="20"/>
        </w:rPr>
        <w:t>systematic</w:t>
      </w:r>
      <w:r>
        <w:rPr>
          <w:spacing w:val="10"/>
          <w:sz w:val="20"/>
        </w:rPr>
        <w:t> </w:t>
      </w:r>
      <w:r>
        <w:rPr>
          <w:sz w:val="20"/>
        </w:rPr>
        <w:t>review</w:t>
      </w:r>
      <w:r>
        <w:rPr>
          <w:spacing w:val="9"/>
          <w:sz w:val="20"/>
        </w:rPr>
        <w:t> </w:t>
      </w:r>
      <w:r>
        <w:rPr>
          <w:sz w:val="20"/>
        </w:rPr>
        <w:t>[Text]</w:t>
      </w:r>
      <w:r>
        <w:rPr>
          <w:spacing w:val="10"/>
          <w:sz w:val="20"/>
        </w:rPr>
        <w:t> </w:t>
      </w:r>
      <w:r>
        <w:rPr>
          <w:spacing w:val="-10"/>
          <w:sz w:val="20"/>
        </w:rPr>
        <w:t>/</w:t>
      </w:r>
    </w:p>
    <w:p>
      <w:pPr>
        <w:spacing w:line="249" w:lineRule="auto" w:before="10"/>
        <w:ind w:left="141" w:right="139" w:firstLine="0"/>
        <w:jc w:val="both"/>
        <w:rPr>
          <w:sz w:val="20"/>
        </w:rPr>
      </w:pPr>
      <w:r>
        <w:rPr>
          <w:sz w:val="20"/>
        </w:rPr>
        <w:t>R.</w:t>
      </w:r>
      <w:r>
        <w:rPr>
          <w:spacing w:val="-13"/>
          <w:sz w:val="20"/>
        </w:rPr>
        <w:t> </w:t>
      </w:r>
      <w:r>
        <w:rPr>
          <w:sz w:val="20"/>
        </w:rPr>
        <w:t>Cavallazzi,</w:t>
      </w:r>
      <w:r>
        <w:rPr>
          <w:spacing w:val="-12"/>
          <w:sz w:val="20"/>
        </w:rPr>
        <w:t> </w:t>
      </w:r>
      <w:r>
        <w:rPr>
          <w:sz w:val="20"/>
        </w:rPr>
        <w:t>A.</w:t>
      </w:r>
      <w:r>
        <w:rPr>
          <w:spacing w:val="-10"/>
          <w:sz w:val="20"/>
        </w:rPr>
        <w:t> </w:t>
      </w:r>
      <w:r>
        <w:rPr>
          <w:sz w:val="20"/>
        </w:rPr>
        <w:t>Nair,</w:t>
      </w:r>
      <w:r>
        <w:rPr>
          <w:spacing w:val="-12"/>
          <w:sz w:val="20"/>
        </w:rPr>
        <w:t> </w:t>
      </w:r>
      <w:r>
        <w:rPr>
          <w:sz w:val="20"/>
        </w:rPr>
        <w:t>T.</w:t>
      </w:r>
      <w:r>
        <w:rPr>
          <w:spacing w:val="-12"/>
          <w:sz w:val="20"/>
        </w:rPr>
        <w:t> </w:t>
      </w:r>
      <w:r>
        <w:rPr>
          <w:sz w:val="20"/>
        </w:rPr>
        <w:t>Vasu,</w:t>
      </w:r>
      <w:r>
        <w:rPr>
          <w:spacing w:val="-9"/>
          <w:sz w:val="20"/>
        </w:rPr>
        <w:t> </w:t>
      </w:r>
      <w:r>
        <w:rPr>
          <w:sz w:val="20"/>
        </w:rPr>
        <w:t>P.E.</w:t>
      </w:r>
      <w:r>
        <w:rPr>
          <w:spacing w:val="-9"/>
          <w:sz w:val="20"/>
        </w:rPr>
        <w:t> </w:t>
      </w:r>
      <w:r>
        <w:rPr>
          <w:sz w:val="20"/>
        </w:rPr>
        <w:t>Marik</w:t>
      </w:r>
      <w:r>
        <w:rPr>
          <w:spacing w:val="-9"/>
          <w:sz w:val="20"/>
        </w:rPr>
        <w:t> </w:t>
      </w:r>
      <w:r>
        <w:rPr>
          <w:sz w:val="20"/>
        </w:rPr>
        <w:t>//</w:t>
      </w:r>
      <w:r>
        <w:rPr>
          <w:spacing w:val="-9"/>
          <w:sz w:val="20"/>
        </w:rPr>
        <w:t> </w:t>
      </w:r>
      <w:r>
        <w:rPr>
          <w:sz w:val="20"/>
        </w:rPr>
        <w:t>Intensive</w:t>
      </w:r>
      <w:r>
        <w:rPr>
          <w:spacing w:val="-9"/>
          <w:sz w:val="20"/>
        </w:rPr>
        <w:t> </w:t>
      </w:r>
      <w:r>
        <w:rPr>
          <w:sz w:val="20"/>
        </w:rPr>
        <w:t>Care</w:t>
      </w:r>
      <w:r>
        <w:rPr>
          <w:spacing w:val="-9"/>
          <w:sz w:val="20"/>
        </w:rPr>
        <w:t> </w:t>
      </w:r>
      <w:r>
        <w:rPr>
          <w:sz w:val="20"/>
        </w:rPr>
        <w:t>Med.-</w:t>
      </w:r>
      <w:r>
        <w:rPr>
          <w:spacing w:val="-9"/>
          <w:sz w:val="20"/>
        </w:rPr>
        <w:t> </w:t>
      </w:r>
      <w:r>
        <w:rPr>
          <w:sz w:val="20"/>
        </w:rPr>
        <w:t>2008.-№34.-</w:t>
      </w:r>
      <w:r>
        <w:rPr>
          <w:spacing w:val="-9"/>
          <w:sz w:val="20"/>
        </w:rPr>
        <w:t> </w:t>
      </w:r>
      <w:r>
        <w:rPr>
          <w:sz w:val="20"/>
        </w:rPr>
        <w:t>P.</w:t>
      </w:r>
      <w:r>
        <w:rPr>
          <w:spacing w:val="-9"/>
          <w:sz w:val="20"/>
        </w:rPr>
        <w:t> </w:t>
      </w:r>
      <w:r>
        <w:rPr>
          <w:sz w:val="20"/>
        </w:rPr>
        <w:t>2147- </w:t>
      </w:r>
      <w:r>
        <w:rPr>
          <w:spacing w:val="-2"/>
          <w:sz w:val="20"/>
        </w:rPr>
        <w:t>2156.</w:t>
      </w:r>
    </w:p>
    <w:p>
      <w:pPr>
        <w:pStyle w:val="ListParagraph"/>
        <w:numPr>
          <w:ilvl w:val="0"/>
          <w:numId w:val="47"/>
        </w:numPr>
        <w:tabs>
          <w:tab w:pos="760" w:val="left" w:leader="none"/>
        </w:tabs>
        <w:spacing w:line="249" w:lineRule="auto" w:before="1" w:after="0"/>
        <w:ind w:left="141" w:right="139" w:firstLine="283"/>
        <w:jc w:val="both"/>
        <w:rPr>
          <w:sz w:val="20"/>
        </w:rPr>
      </w:pPr>
      <w:r>
        <w:rPr>
          <w:sz w:val="20"/>
        </w:rPr>
        <w:t>Савельев,</w:t>
      </w:r>
      <w:r>
        <w:rPr>
          <w:spacing w:val="-12"/>
          <w:sz w:val="20"/>
        </w:rPr>
        <w:t> </w:t>
      </w:r>
      <w:r>
        <w:rPr>
          <w:sz w:val="20"/>
        </w:rPr>
        <w:t>В.С.</w:t>
      </w:r>
      <w:r>
        <w:rPr>
          <w:spacing w:val="-12"/>
          <w:sz w:val="20"/>
        </w:rPr>
        <w:t> </w:t>
      </w:r>
      <w:r>
        <w:rPr>
          <w:sz w:val="20"/>
        </w:rPr>
        <w:t>Показания</w:t>
      </w:r>
      <w:r>
        <w:rPr>
          <w:spacing w:val="-12"/>
          <w:sz w:val="20"/>
        </w:rPr>
        <w:t> </w:t>
      </w:r>
      <w:r>
        <w:rPr>
          <w:sz w:val="20"/>
        </w:rPr>
        <w:t>к</w:t>
      </w:r>
      <w:r>
        <w:rPr>
          <w:spacing w:val="-12"/>
          <w:sz w:val="20"/>
        </w:rPr>
        <w:t> </w:t>
      </w:r>
      <w:r>
        <w:rPr>
          <w:sz w:val="20"/>
        </w:rPr>
        <w:t>операции</w:t>
      </w:r>
      <w:r>
        <w:rPr>
          <w:spacing w:val="-12"/>
          <w:sz w:val="20"/>
        </w:rPr>
        <w:t> </w:t>
      </w:r>
      <w:r>
        <w:rPr>
          <w:sz w:val="20"/>
        </w:rPr>
        <w:t>и</w:t>
      </w:r>
      <w:r>
        <w:rPr>
          <w:spacing w:val="-12"/>
          <w:sz w:val="20"/>
        </w:rPr>
        <w:t> </w:t>
      </w:r>
      <w:r>
        <w:rPr>
          <w:sz w:val="20"/>
        </w:rPr>
        <w:t>техника</w:t>
      </w:r>
      <w:r>
        <w:rPr>
          <w:spacing w:val="-12"/>
          <w:sz w:val="20"/>
        </w:rPr>
        <w:t> </w:t>
      </w:r>
      <w:r>
        <w:rPr>
          <w:sz w:val="20"/>
        </w:rPr>
        <w:t>хирургического</w:t>
      </w:r>
      <w:r>
        <w:rPr>
          <w:spacing w:val="-12"/>
          <w:sz w:val="20"/>
        </w:rPr>
        <w:t> </w:t>
      </w:r>
      <w:r>
        <w:rPr>
          <w:sz w:val="20"/>
        </w:rPr>
        <w:t>вмешатель- ства</w:t>
      </w:r>
      <w:r>
        <w:rPr>
          <w:spacing w:val="-13"/>
          <w:sz w:val="20"/>
        </w:rPr>
        <w:t> </w:t>
      </w:r>
      <w:r>
        <w:rPr>
          <w:sz w:val="20"/>
        </w:rPr>
        <w:t>при</w:t>
      </w:r>
      <w:r>
        <w:rPr>
          <w:spacing w:val="-12"/>
          <w:sz w:val="20"/>
        </w:rPr>
        <w:t> </w:t>
      </w:r>
      <w:r>
        <w:rPr>
          <w:sz w:val="20"/>
        </w:rPr>
        <w:t>хронической</w:t>
      </w:r>
      <w:r>
        <w:rPr>
          <w:spacing w:val="-13"/>
          <w:sz w:val="20"/>
        </w:rPr>
        <w:t> </w:t>
      </w:r>
      <w:r>
        <w:rPr>
          <w:sz w:val="20"/>
        </w:rPr>
        <w:t>постэмболической</w:t>
      </w:r>
      <w:r>
        <w:rPr>
          <w:spacing w:val="-12"/>
          <w:sz w:val="20"/>
        </w:rPr>
        <w:t> </w:t>
      </w:r>
      <w:r>
        <w:rPr>
          <w:sz w:val="20"/>
        </w:rPr>
        <w:t>лёгочной</w:t>
      </w:r>
      <w:r>
        <w:rPr>
          <w:spacing w:val="-13"/>
          <w:sz w:val="20"/>
        </w:rPr>
        <w:t> </w:t>
      </w:r>
      <w:r>
        <w:rPr>
          <w:sz w:val="20"/>
        </w:rPr>
        <w:t>гипертензии</w:t>
      </w:r>
      <w:r>
        <w:rPr>
          <w:spacing w:val="-12"/>
          <w:sz w:val="20"/>
        </w:rPr>
        <w:t> </w:t>
      </w:r>
      <w:r>
        <w:rPr>
          <w:sz w:val="20"/>
        </w:rPr>
        <w:t>[Текст]</w:t>
      </w:r>
      <w:r>
        <w:rPr>
          <w:spacing w:val="-13"/>
          <w:sz w:val="20"/>
        </w:rPr>
        <w:t> </w:t>
      </w:r>
      <w:r>
        <w:rPr>
          <w:sz w:val="20"/>
        </w:rPr>
        <w:t>/</w:t>
      </w:r>
      <w:r>
        <w:rPr>
          <w:spacing w:val="-12"/>
          <w:sz w:val="20"/>
        </w:rPr>
        <w:t> </w:t>
      </w:r>
      <w:r>
        <w:rPr>
          <w:sz w:val="20"/>
        </w:rPr>
        <w:t>В.С.</w:t>
      </w:r>
      <w:r>
        <w:rPr>
          <w:spacing w:val="-13"/>
          <w:sz w:val="20"/>
        </w:rPr>
        <w:t> </w:t>
      </w:r>
      <w:r>
        <w:rPr>
          <w:sz w:val="20"/>
        </w:rPr>
        <w:t>Саве- льев // Грудная и сердечно-cоcудистая хирургия.- 1993. - №5.- С. 15-19.</w:t>
      </w:r>
    </w:p>
    <w:p>
      <w:pPr>
        <w:pStyle w:val="ListParagraph"/>
        <w:numPr>
          <w:ilvl w:val="0"/>
          <w:numId w:val="47"/>
        </w:numPr>
        <w:tabs>
          <w:tab w:pos="760" w:val="left" w:leader="none"/>
        </w:tabs>
        <w:spacing w:line="249" w:lineRule="auto" w:before="3" w:after="0"/>
        <w:ind w:left="141" w:right="139" w:firstLine="283"/>
        <w:jc w:val="both"/>
        <w:rPr>
          <w:sz w:val="20"/>
        </w:rPr>
      </w:pPr>
      <w:r>
        <w:rPr>
          <w:sz w:val="20"/>
        </w:rPr>
        <w:t>Лёгочная гипертензия эмболического генеза [Текст] / Е.Г. Яблоков, В.И. Прокубовский,</w:t>
      </w:r>
      <w:r>
        <w:rPr>
          <w:spacing w:val="-8"/>
          <w:sz w:val="20"/>
        </w:rPr>
        <w:t> </w:t>
      </w:r>
      <w:r>
        <w:rPr>
          <w:sz w:val="20"/>
        </w:rPr>
        <w:t>А.И.</w:t>
      </w:r>
      <w:r>
        <w:rPr>
          <w:spacing w:val="-8"/>
          <w:sz w:val="20"/>
        </w:rPr>
        <w:t> </w:t>
      </w:r>
      <w:r>
        <w:rPr>
          <w:sz w:val="20"/>
        </w:rPr>
        <w:t>Кириенко</w:t>
      </w:r>
      <w:r>
        <w:rPr>
          <w:spacing w:val="-8"/>
          <w:sz w:val="20"/>
        </w:rPr>
        <w:t> </w:t>
      </w:r>
      <w:r>
        <w:rPr>
          <w:sz w:val="20"/>
        </w:rPr>
        <w:t>[и</w:t>
      </w:r>
      <w:r>
        <w:rPr>
          <w:spacing w:val="-8"/>
          <w:sz w:val="20"/>
        </w:rPr>
        <w:t> </w:t>
      </w:r>
      <w:r>
        <w:rPr>
          <w:sz w:val="20"/>
        </w:rPr>
        <w:t>др.]</w:t>
      </w:r>
      <w:r>
        <w:rPr>
          <w:spacing w:val="-8"/>
          <w:sz w:val="20"/>
        </w:rPr>
        <w:t> </w:t>
      </w:r>
      <w:r>
        <w:rPr>
          <w:sz w:val="20"/>
        </w:rPr>
        <w:t>//</w:t>
      </w:r>
      <w:r>
        <w:rPr>
          <w:spacing w:val="-8"/>
          <w:sz w:val="20"/>
        </w:rPr>
        <w:t> </w:t>
      </w:r>
      <w:r>
        <w:rPr>
          <w:sz w:val="20"/>
        </w:rPr>
        <w:t>Лёгочная</w:t>
      </w:r>
      <w:r>
        <w:rPr>
          <w:spacing w:val="-8"/>
          <w:sz w:val="20"/>
        </w:rPr>
        <w:t> </w:t>
      </w:r>
      <w:r>
        <w:rPr>
          <w:sz w:val="20"/>
        </w:rPr>
        <w:t>гипертензия</w:t>
      </w:r>
      <w:r>
        <w:rPr>
          <w:spacing w:val="-8"/>
          <w:sz w:val="20"/>
        </w:rPr>
        <w:t> </w:t>
      </w:r>
      <w:r>
        <w:rPr>
          <w:sz w:val="20"/>
        </w:rPr>
        <w:t>при</w:t>
      </w:r>
      <w:r>
        <w:rPr>
          <w:spacing w:val="-8"/>
          <w:sz w:val="20"/>
        </w:rPr>
        <w:t> </w:t>
      </w:r>
      <w:r>
        <w:rPr>
          <w:sz w:val="20"/>
        </w:rPr>
        <w:t>хронических</w:t>
      </w:r>
      <w:r>
        <w:rPr>
          <w:spacing w:val="-8"/>
          <w:sz w:val="20"/>
        </w:rPr>
        <w:t> </w:t>
      </w:r>
      <w:r>
        <w:rPr>
          <w:sz w:val="20"/>
        </w:rPr>
        <w:t>не- специфических заболеваниях лёгких: cб. науч. тр. – Л.: ВНИИ пульмонологии МЗ СССР. – 1988. – С.59-66.</w:t>
      </w:r>
    </w:p>
    <w:p>
      <w:pPr>
        <w:pStyle w:val="ListParagraph"/>
        <w:numPr>
          <w:ilvl w:val="0"/>
          <w:numId w:val="47"/>
        </w:numPr>
        <w:tabs>
          <w:tab w:pos="760" w:val="left" w:leader="none"/>
        </w:tabs>
        <w:spacing w:line="249" w:lineRule="auto" w:before="3" w:after="0"/>
        <w:ind w:left="141" w:right="139" w:firstLine="283"/>
        <w:jc w:val="both"/>
        <w:rPr>
          <w:sz w:val="20"/>
        </w:rPr>
      </w:pPr>
      <w:r>
        <w:rPr>
          <w:sz w:val="20"/>
        </w:rPr>
        <w:t>Pulmonary hypertensive medical therapy in chronic thromboembolic pulmonary hypertension</w:t>
      </w:r>
      <w:r>
        <w:rPr>
          <w:spacing w:val="-12"/>
          <w:sz w:val="20"/>
        </w:rPr>
        <w:t> </w:t>
      </w:r>
      <w:r>
        <w:rPr>
          <w:sz w:val="20"/>
        </w:rPr>
        <w:t>before</w:t>
      </w:r>
      <w:r>
        <w:rPr>
          <w:spacing w:val="-12"/>
          <w:sz w:val="20"/>
        </w:rPr>
        <w:t> </w:t>
      </w:r>
      <w:r>
        <w:rPr>
          <w:sz w:val="20"/>
        </w:rPr>
        <w:t>pulmonary</w:t>
      </w:r>
      <w:r>
        <w:rPr>
          <w:spacing w:val="-11"/>
          <w:sz w:val="20"/>
        </w:rPr>
        <w:t> </w:t>
      </w:r>
      <w:r>
        <w:rPr>
          <w:sz w:val="20"/>
        </w:rPr>
        <w:t>thromboendarterectomy</w:t>
      </w:r>
      <w:r>
        <w:rPr>
          <w:spacing w:val="-12"/>
          <w:sz w:val="20"/>
        </w:rPr>
        <w:t> </w:t>
      </w:r>
      <w:r>
        <w:rPr>
          <w:sz w:val="20"/>
        </w:rPr>
        <w:t>[Text]</w:t>
      </w:r>
      <w:r>
        <w:rPr>
          <w:spacing w:val="-12"/>
          <w:sz w:val="20"/>
        </w:rPr>
        <w:t> </w:t>
      </w:r>
      <w:r>
        <w:rPr>
          <w:sz w:val="20"/>
        </w:rPr>
        <w:t>/</w:t>
      </w:r>
      <w:r>
        <w:rPr>
          <w:spacing w:val="-11"/>
          <w:sz w:val="20"/>
        </w:rPr>
        <w:t> </w:t>
      </w:r>
      <w:r>
        <w:rPr>
          <w:sz w:val="20"/>
        </w:rPr>
        <w:t>K.W.</w:t>
      </w:r>
      <w:r>
        <w:rPr>
          <w:spacing w:val="-12"/>
          <w:sz w:val="20"/>
        </w:rPr>
        <w:t> </w:t>
      </w:r>
      <w:r>
        <w:rPr>
          <w:sz w:val="20"/>
        </w:rPr>
        <w:t>Jensen,</w:t>
      </w:r>
      <w:r>
        <w:rPr>
          <w:spacing w:val="-12"/>
          <w:sz w:val="20"/>
        </w:rPr>
        <w:t> </w:t>
      </w:r>
      <w:r>
        <w:rPr>
          <w:sz w:val="20"/>
        </w:rPr>
        <w:t>K.M.</w:t>
      </w:r>
      <w:r>
        <w:rPr>
          <w:spacing w:val="-11"/>
          <w:sz w:val="20"/>
        </w:rPr>
        <w:t> </w:t>
      </w:r>
      <w:r>
        <w:rPr>
          <w:spacing w:val="-2"/>
          <w:sz w:val="20"/>
        </w:rPr>
        <w:t>Kerr,</w:t>
      </w:r>
    </w:p>
    <w:p>
      <w:pPr>
        <w:spacing w:before="2"/>
        <w:ind w:left="141" w:right="0" w:firstLine="0"/>
        <w:jc w:val="both"/>
        <w:rPr>
          <w:sz w:val="20"/>
        </w:rPr>
      </w:pPr>
      <w:r>
        <w:rPr>
          <w:sz w:val="20"/>
        </w:rPr>
        <w:t>P.F.</w:t>
      </w:r>
      <w:r>
        <w:rPr>
          <w:spacing w:val="-10"/>
          <w:sz w:val="20"/>
        </w:rPr>
        <w:t> </w:t>
      </w:r>
      <w:r>
        <w:rPr>
          <w:sz w:val="20"/>
        </w:rPr>
        <w:t>Fedullo</w:t>
      </w:r>
      <w:r>
        <w:rPr>
          <w:spacing w:val="-7"/>
          <w:sz w:val="20"/>
        </w:rPr>
        <w:t> </w:t>
      </w:r>
      <w:r>
        <w:rPr>
          <w:sz w:val="20"/>
        </w:rPr>
        <w:t>[et</w:t>
      </w:r>
      <w:r>
        <w:rPr>
          <w:spacing w:val="-7"/>
          <w:sz w:val="20"/>
        </w:rPr>
        <w:t> </w:t>
      </w:r>
      <w:r>
        <w:rPr>
          <w:sz w:val="20"/>
        </w:rPr>
        <w:t>al.]</w:t>
      </w:r>
      <w:r>
        <w:rPr>
          <w:spacing w:val="-7"/>
          <w:sz w:val="20"/>
        </w:rPr>
        <w:t> </w:t>
      </w:r>
      <w:r>
        <w:rPr>
          <w:sz w:val="20"/>
        </w:rPr>
        <w:t>//</w:t>
      </w:r>
      <w:r>
        <w:rPr>
          <w:spacing w:val="-7"/>
          <w:sz w:val="20"/>
        </w:rPr>
        <w:t> </w:t>
      </w:r>
      <w:r>
        <w:rPr>
          <w:sz w:val="20"/>
        </w:rPr>
        <w:t>Circulation.-</w:t>
      </w:r>
      <w:r>
        <w:rPr>
          <w:spacing w:val="-7"/>
          <w:sz w:val="20"/>
        </w:rPr>
        <w:t> </w:t>
      </w:r>
      <w:r>
        <w:rPr>
          <w:sz w:val="20"/>
        </w:rPr>
        <w:t>2009.-</w:t>
      </w:r>
      <w:r>
        <w:rPr>
          <w:spacing w:val="-7"/>
          <w:sz w:val="20"/>
        </w:rPr>
        <w:t> </w:t>
      </w:r>
      <w:r>
        <w:rPr>
          <w:sz w:val="20"/>
        </w:rPr>
        <w:t>№120.-</w:t>
      </w:r>
      <w:r>
        <w:rPr>
          <w:spacing w:val="-7"/>
          <w:sz w:val="20"/>
        </w:rPr>
        <w:t> </w:t>
      </w:r>
      <w:r>
        <w:rPr>
          <w:sz w:val="20"/>
        </w:rPr>
        <w:t>P.</w:t>
      </w:r>
      <w:r>
        <w:rPr>
          <w:spacing w:val="-7"/>
          <w:sz w:val="20"/>
        </w:rPr>
        <w:t> </w:t>
      </w:r>
      <w:r>
        <w:rPr>
          <w:sz w:val="20"/>
        </w:rPr>
        <w:t>1248-</w:t>
      </w:r>
      <w:r>
        <w:rPr>
          <w:spacing w:val="-4"/>
          <w:sz w:val="20"/>
        </w:rPr>
        <w:t>1254.</w:t>
      </w:r>
    </w:p>
    <w:p>
      <w:pPr>
        <w:spacing w:after="0"/>
        <w:jc w:val="both"/>
        <w:rPr>
          <w:sz w:val="20"/>
        </w:rPr>
        <w:sectPr>
          <w:pgSz w:w="9360" w:h="13330"/>
          <w:pgMar w:header="328" w:footer="505" w:top="780" w:bottom="700" w:left="992" w:right="992"/>
        </w:sectPr>
      </w:pPr>
    </w:p>
    <w:p>
      <w:pPr>
        <w:pStyle w:val="ListParagraph"/>
        <w:numPr>
          <w:ilvl w:val="0"/>
          <w:numId w:val="47"/>
        </w:numPr>
        <w:tabs>
          <w:tab w:pos="760" w:val="left" w:leader="none"/>
        </w:tabs>
        <w:spacing w:line="249" w:lineRule="auto" w:before="205" w:after="0"/>
        <w:ind w:left="141" w:right="140" w:firstLine="283"/>
        <w:jc w:val="both"/>
        <w:rPr>
          <w:sz w:val="20"/>
        </w:rPr>
      </w:pPr>
      <w:r>
        <w:rPr>
          <w:sz w:val="20"/>
        </w:rPr>
        <w:t>Массивная</w:t>
      </w:r>
      <w:r>
        <w:rPr>
          <w:spacing w:val="-13"/>
          <w:sz w:val="20"/>
        </w:rPr>
        <w:t> </w:t>
      </w:r>
      <w:r>
        <w:rPr>
          <w:sz w:val="20"/>
        </w:rPr>
        <w:t>эмболия</w:t>
      </w:r>
      <w:r>
        <w:rPr>
          <w:spacing w:val="-12"/>
          <w:sz w:val="20"/>
        </w:rPr>
        <w:t> </w:t>
      </w:r>
      <w:r>
        <w:rPr>
          <w:sz w:val="20"/>
        </w:rPr>
        <w:t>лёгочных</w:t>
      </w:r>
      <w:r>
        <w:rPr>
          <w:spacing w:val="-13"/>
          <w:sz w:val="20"/>
        </w:rPr>
        <w:t> </w:t>
      </w:r>
      <w:r>
        <w:rPr>
          <w:sz w:val="20"/>
        </w:rPr>
        <w:t>артерий</w:t>
      </w:r>
      <w:r>
        <w:rPr>
          <w:spacing w:val="-12"/>
          <w:sz w:val="20"/>
        </w:rPr>
        <w:t> </w:t>
      </w:r>
      <w:r>
        <w:rPr>
          <w:sz w:val="20"/>
        </w:rPr>
        <w:t>[Текст]</w:t>
      </w:r>
      <w:r>
        <w:rPr>
          <w:spacing w:val="-13"/>
          <w:sz w:val="20"/>
        </w:rPr>
        <w:t> </w:t>
      </w:r>
      <w:r>
        <w:rPr>
          <w:sz w:val="20"/>
        </w:rPr>
        <w:t>/</w:t>
      </w:r>
      <w:r>
        <w:rPr>
          <w:spacing w:val="-12"/>
          <w:sz w:val="20"/>
        </w:rPr>
        <w:t> </w:t>
      </w:r>
      <w:r>
        <w:rPr>
          <w:sz w:val="20"/>
        </w:rPr>
        <w:t>В.С.</w:t>
      </w:r>
      <w:r>
        <w:rPr>
          <w:spacing w:val="-13"/>
          <w:sz w:val="20"/>
        </w:rPr>
        <w:t> </w:t>
      </w:r>
      <w:r>
        <w:rPr>
          <w:sz w:val="20"/>
        </w:rPr>
        <w:t>Савельев,</w:t>
      </w:r>
      <w:r>
        <w:rPr>
          <w:spacing w:val="-12"/>
          <w:sz w:val="20"/>
        </w:rPr>
        <w:t> </w:t>
      </w:r>
      <w:r>
        <w:rPr>
          <w:sz w:val="20"/>
        </w:rPr>
        <w:t>Е.Г.</w:t>
      </w:r>
      <w:r>
        <w:rPr>
          <w:spacing w:val="-13"/>
          <w:sz w:val="20"/>
        </w:rPr>
        <w:t> </w:t>
      </w:r>
      <w:r>
        <w:rPr>
          <w:sz w:val="20"/>
        </w:rPr>
        <w:t>Яблоков, А.И. Кириенко. – М.: Медицина, 1990. – 335 с.</w:t>
      </w:r>
    </w:p>
    <w:p>
      <w:pPr>
        <w:pStyle w:val="ListParagraph"/>
        <w:numPr>
          <w:ilvl w:val="0"/>
          <w:numId w:val="47"/>
        </w:numPr>
        <w:tabs>
          <w:tab w:pos="760" w:val="left" w:leader="none"/>
        </w:tabs>
        <w:spacing w:line="249" w:lineRule="auto" w:before="1" w:after="0"/>
        <w:ind w:left="141" w:right="139" w:firstLine="283"/>
        <w:jc w:val="both"/>
        <w:rPr>
          <w:sz w:val="20"/>
        </w:rPr>
      </w:pPr>
      <w:r>
        <w:rPr>
          <w:sz w:val="20"/>
        </w:rPr>
        <w:t>Interventional and surgical modalities of treatment in pulmonary hypertension [Text]</w:t>
      </w:r>
      <w:r>
        <w:rPr>
          <w:spacing w:val="-13"/>
          <w:sz w:val="20"/>
        </w:rPr>
        <w:t> </w:t>
      </w:r>
      <w:r>
        <w:rPr>
          <w:sz w:val="20"/>
        </w:rPr>
        <w:t>/</w:t>
      </w:r>
      <w:r>
        <w:rPr>
          <w:spacing w:val="-12"/>
          <w:sz w:val="20"/>
        </w:rPr>
        <w:t> </w:t>
      </w:r>
      <w:r>
        <w:rPr>
          <w:sz w:val="20"/>
        </w:rPr>
        <w:t>A.M.</w:t>
      </w:r>
      <w:r>
        <w:rPr>
          <w:spacing w:val="-13"/>
          <w:sz w:val="20"/>
        </w:rPr>
        <w:t> </w:t>
      </w:r>
      <w:r>
        <w:rPr>
          <w:sz w:val="20"/>
        </w:rPr>
        <w:t>Keogh,</w:t>
      </w:r>
      <w:r>
        <w:rPr>
          <w:spacing w:val="-12"/>
          <w:sz w:val="20"/>
        </w:rPr>
        <w:t> </w:t>
      </w:r>
      <w:r>
        <w:rPr>
          <w:sz w:val="20"/>
        </w:rPr>
        <w:t>E.</w:t>
      </w:r>
      <w:r>
        <w:rPr>
          <w:spacing w:val="-13"/>
          <w:sz w:val="20"/>
        </w:rPr>
        <w:t> </w:t>
      </w:r>
      <w:r>
        <w:rPr>
          <w:sz w:val="20"/>
        </w:rPr>
        <w:t>Mayer,</w:t>
      </w:r>
      <w:r>
        <w:rPr>
          <w:spacing w:val="-12"/>
          <w:sz w:val="20"/>
        </w:rPr>
        <w:t> </w:t>
      </w:r>
      <w:r>
        <w:rPr>
          <w:sz w:val="20"/>
        </w:rPr>
        <w:t>R.L.</w:t>
      </w:r>
      <w:r>
        <w:rPr>
          <w:spacing w:val="-13"/>
          <w:sz w:val="20"/>
        </w:rPr>
        <w:t> </w:t>
      </w:r>
      <w:r>
        <w:rPr>
          <w:sz w:val="20"/>
        </w:rPr>
        <w:t>Benza</w:t>
      </w:r>
      <w:r>
        <w:rPr>
          <w:spacing w:val="-12"/>
          <w:sz w:val="20"/>
        </w:rPr>
        <w:t> </w:t>
      </w:r>
      <w:r>
        <w:rPr>
          <w:sz w:val="20"/>
        </w:rPr>
        <w:t>[et</w:t>
      </w:r>
      <w:r>
        <w:rPr>
          <w:spacing w:val="-13"/>
          <w:sz w:val="20"/>
        </w:rPr>
        <w:t> </w:t>
      </w:r>
      <w:r>
        <w:rPr>
          <w:sz w:val="20"/>
        </w:rPr>
        <w:t>al.]</w:t>
      </w:r>
      <w:r>
        <w:rPr>
          <w:spacing w:val="-12"/>
          <w:sz w:val="20"/>
        </w:rPr>
        <w:t> </w:t>
      </w:r>
      <w:r>
        <w:rPr>
          <w:sz w:val="20"/>
        </w:rPr>
        <w:t>//</w:t>
      </w:r>
      <w:r>
        <w:rPr>
          <w:spacing w:val="-11"/>
          <w:sz w:val="20"/>
        </w:rPr>
        <w:t> </w:t>
      </w:r>
      <w:r>
        <w:rPr>
          <w:sz w:val="20"/>
        </w:rPr>
        <w:t>J</w:t>
      </w:r>
      <w:r>
        <w:rPr>
          <w:spacing w:val="-13"/>
          <w:sz w:val="20"/>
        </w:rPr>
        <w:t> </w:t>
      </w:r>
      <w:r>
        <w:rPr>
          <w:sz w:val="20"/>
        </w:rPr>
        <w:t>Am</w:t>
      </w:r>
      <w:r>
        <w:rPr>
          <w:spacing w:val="-11"/>
          <w:sz w:val="20"/>
        </w:rPr>
        <w:t> </w:t>
      </w:r>
      <w:r>
        <w:rPr>
          <w:sz w:val="20"/>
        </w:rPr>
        <w:t>Coll</w:t>
      </w:r>
      <w:r>
        <w:rPr>
          <w:spacing w:val="-11"/>
          <w:sz w:val="20"/>
        </w:rPr>
        <w:t> </w:t>
      </w:r>
      <w:r>
        <w:rPr>
          <w:sz w:val="20"/>
        </w:rPr>
        <w:t>Cardiol.-</w:t>
      </w:r>
      <w:r>
        <w:rPr>
          <w:spacing w:val="-11"/>
          <w:sz w:val="20"/>
        </w:rPr>
        <w:t> </w:t>
      </w:r>
      <w:r>
        <w:rPr>
          <w:sz w:val="20"/>
        </w:rPr>
        <w:t>2009.-</w:t>
      </w:r>
      <w:r>
        <w:rPr>
          <w:spacing w:val="-11"/>
          <w:sz w:val="20"/>
        </w:rPr>
        <w:t> </w:t>
      </w:r>
      <w:r>
        <w:rPr>
          <w:sz w:val="20"/>
        </w:rPr>
        <w:t>№</w:t>
      </w:r>
      <w:r>
        <w:rPr>
          <w:spacing w:val="-11"/>
          <w:sz w:val="20"/>
        </w:rPr>
        <w:t> </w:t>
      </w:r>
      <w:r>
        <w:rPr>
          <w:sz w:val="20"/>
        </w:rPr>
        <w:t>54.-</w:t>
      </w:r>
      <w:r>
        <w:rPr>
          <w:spacing w:val="-11"/>
          <w:sz w:val="20"/>
        </w:rPr>
        <w:t> </w:t>
      </w:r>
      <w:r>
        <w:rPr>
          <w:sz w:val="20"/>
        </w:rPr>
        <w:t>P. </w:t>
      </w:r>
      <w:r>
        <w:rPr>
          <w:spacing w:val="-2"/>
          <w:sz w:val="20"/>
        </w:rPr>
        <w:t>S67-S77.</w:t>
      </w:r>
    </w:p>
    <w:p>
      <w:pPr>
        <w:pStyle w:val="ListParagraph"/>
        <w:numPr>
          <w:ilvl w:val="0"/>
          <w:numId w:val="47"/>
        </w:numPr>
        <w:tabs>
          <w:tab w:pos="760" w:val="left" w:leader="none"/>
        </w:tabs>
        <w:spacing w:line="249" w:lineRule="auto" w:before="3" w:after="0"/>
        <w:ind w:left="141" w:right="139" w:firstLine="283"/>
        <w:jc w:val="both"/>
        <w:rPr>
          <w:sz w:val="20"/>
        </w:rPr>
      </w:pPr>
      <w:r>
        <w:rPr>
          <w:sz w:val="20"/>
        </w:rPr>
        <w:t>Матюшенко, А.А. Хроническая постэмболическая лёгочная гипертензия [Текст]</w:t>
      </w:r>
      <w:r>
        <w:rPr>
          <w:spacing w:val="-2"/>
          <w:sz w:val="20"/>
        </w:rPr>
        <w:t> </w:t>
      </w:r>
      <w:r>
        <w:rPr>
          <w:sz w:val="20"/>
        </w:rPr>
        <w:t>/</w:t>
      </w:r>
      <w:r>
        <w:rPr>
          <w:spacing w:val="-1"/>
          <w:sz w:val="20"/>
        </w:rPr>
        <w:t> </w:t>
      </w:r>
      <w:r>
        <w:rPr>
          <w:sz w:val="20"/>
        </w:rPr>
        <w:t>А.А.</w:t>
      </w:r>
      <w:r>
        <w:rPr>
          <w:spacing w:val="-1"/>
          <w:sz w:val="20"/>
        </w:rPr>
        <w:t> </w:t>
      </w:r>
      <w:r>
        <w:rPr>
          <w:sz w:val="20"/>
        </w:rPr>
        <w:t>Матюшенко</w:t>
      </w:r>
      <w:r>
        <w:rPr>
          <w:spacing w:val="-2"/>
          <w:sz w:val="20"/>
        </w:rPr>
        <w:t> </w:t>
      </w:r>
      <w:r>
        <w:rPr>
          <w:sz w:val="20"/>
        </w:rPr>
        <w:t>//</w:t>
      </w:r>
      <w:r>
        <w:rPr>
          <w:spacing w:val="-2"/>
          <w:sz w:val="20"/>
        </w:rPr>
        <w:t> </w:t>
      </w:r>
      <w:r>
        <w:rPr>
          <w:sz w:val="20"/>
        </w:rPr>
        <w:t>50</w:t>
      </w:r>
      <w:r>
        <w:rPr>
          <w:spacing w:val="-1"/>
          <w:sz w:val="20"/>
        </w:rPr>
        <w:t> </w:t>
      </w:r>
      <w:r>
        <w:rPr>
          <w:sz w:val="20"/>
        </w:rPr>
        <w:t>лекций</w:t>
      </w:r>
      <w:r>
        <w:rPr>
          <w:spacing w:val="-2"/>
          <w:sz w:val="20"/>
        </w:rPr>
        <w:t> </w:t>
      </w:r>
      <w:r>
        <w:rPr>
          <w:sz w:val="20"/>
        </w:rPr>
        <w:t>по</w:t>
      </w:r>
      <w:r>
        <w:rPr>
          <w:spacing w:val="-1"/>
          <w:sz w:val="20"/>
        </w:rPr>
        <w:t> </w:t>
      </w:r>
      <w:r>
        <w:rPr>
          <w:sz w:val="20"/>
        </w:rPr>
        <w:t>хирургии.-</w:t>
      </w:r>
      <w:r>
        <w:rPr>
          <w:spacing w:val="-1"/>
          <w:sz w:val="20"/>
        </w:rPr>
        <w:t> </w:t>
      </w:r>
      <w:r>
        <w:rPr>
          <w:sz w:val="20"/>
        </w:rPr>
        <w:t>М.:</w:t>
      </w:r>
      <w:r>
        <w:rPr>
          <w:spacing w:val="-1"/>
          <w:sz w:val="20"/>
        </w:rPr>
        <w:t> </w:t>
      </w:r>
      <w:r>
        <w:rPr>
          <w:sz w:val="20"/>
        </w:rPr>
        <w:t>Медиа</w:t>
      </w:r>
      <w:r>
        <w:rPr>
          <w:spacing w:val="-1"/>
          <w:sz w:val="20"/>
        </w:rPr>
        <w:t> </w:t>
      </w:r>
      <w:r>
        <w:rPr>
          <w:sz w:val="20"/>
        </w:rPr>
        <w:t>Медика,</w:t>
      </w:r>
      <w:r>
        <w:rPr>
          <w:spacing w:val="-2"/>
          <w:sz w:val="20"/>
        </w:rPr>
        <w:t> </w:t>
      </w:r>
      <w:r>
        <w:rPr>
          <w:sz w:val="20"/>
        </w:rPr>
        <w:t>2003.-</w:t>
      </w:r>
      <w:r>
        <w:rPr>
          <w:spacing w:val="-1"/>
          <w:sz w:val="20"/>
        </w:rPr>
        <w:t> </w:t>
      </w:r>
      <w:r>
        <w:rPr>
          <w:sz w:val="20"/>
        </w:rPr>
        <w:t>С. </w:t>
      </w:r>
      <w:r>
        <w:rPr>
          <w:spacing w:val="-2"/>
          <w:sz w:val="20"/>
        </w:rPr>
        <w:t>99-105.</w:t>
      </w:r>
    </w:p>
    <w:p>
      <w:pPr>
        <w:pStyle w:val="ListParagraph"/>
        <w:numPr>
          <w:ilvl w:val="0"/>
          <w:numId w:val="47"/>
        </w:numPr>
        <w:tabs>
          <w:tab w:pos="760" w:val="left" w:leader="none"/>
        </w:tabs>
        <w:spacing w:line="249" w:lineRule="auto" w:before="2" w:after="0"/>
        <w:ind w:left="141" w:right="139" w:firstLine="283"/>
        <w:jc w:val="both"/>
        <w:rPr>
          <w:sz w:val="20"/>
        </w:rPr>
      </w:pPr>
      <w:r>
        <w:rPr>
          <w:sz w:val="20"/>
        </w:rPr>
        <w:t>Prognostic and aetiological factors in chronic thromboembolic pulmonary hypertension</w:t>
      </w:r>
      <w:r>
        <w:rPr>
          <w:spacing w:val="2"/>
          <w:sz w:val="20"/>
        </w:rPr>
        <w:t> </w:t>
      </w:r>
      <w:r>
        <w:rPr>
          <w:sz w:val="20"/>
        </w:rPr>
        <w:t>[Text]</w:t>
      </w:r>
      <w:r>
        <w:rPr>
          <w:spacing w:val="3"/>
          <w:sz w:val="20"/>
        </w:rPr>
        <w:t> </w:t>
      </w:r>
      <w:r>
        <w:rPr>
          <w:sz w:val="20"/>
        </w:rPr>
        <w:t>/</w:t>
      </w:r>
      <w:r>
        <w:rPr>
          <w:spacing w:val="2"/>
          <w:sz w:val="20"/>
        </w:rPr>
        <w:t> </w:t>
      </w:r>
      <w:r>
        <w:rPr>
          <w:sz w:val="20"/>
        </w:rPr>
        <w:t>R.</w:t>
      </w:r>
      <w:r>
        <w:rPr>
          <w:spacing w:val="3"/>
          <w:sz w:val="20"/>
        </w:rPr>
        <w:t> </w:t>
      </w:r>
      <w:r>
        <w:rPr>
          <w:sz w:val="20"/>
        </w:rPr>
        <w:t>Condliffe,</w:t>
      </w:r>
      <w:r>
        <w:rPr>
          <w:spacing w:val="2"/>
          <w:sz w:val="20"/>
        </w:rPr>
        <w:t> </w:t>
      </w:r>
      <w:r>
        <w:rPr>
          <w:sz w:val="20"/>
        </w:rPr>
        <w:t>D.G.Kiely,</w:t>
      </w:r>
      <w:r>
        <w:rPr>
          <w:spacing w:val="3"/>
          <w:sz w:val="20"/>
        </w:rPr>
        <w:t> </w:t>
      </w:r>
      <w:r>
        <w:rPr>
          <w:sz w:val="20"/>
        </w:rPr>
        <w:t>J.S.</w:t>
      </w:r>
      <w:r>
        <w:rPr>
          <w:spacing w:val="2"/>
          <w:sz w:val="20"/>
        </w:rPr>
        <w:t> </w:t>
      </w:r>
      <w:r>
        <w:rPr>
          <w:sz w:val="20"/>
        </w:rPr>
        <w:t>Gibbs</w:t>
      </w:r>
      <w:r>
        <w:rPr>
          <w:spacing w:val="3"/>
          <w:sz w:val="20"/>
        </w:rPr>
        <w:t> </w:t>
      </w:r>
      <w:r>
        <w:rPr>
          <w:sz w:val="20"/>
        </w:rPr>
        <w:t>[et</w:t>
      </w:r>
      <w:r>
        <w:rPr>
          <w:spacing w:val="2"/>
          <w:sz w:val="20"/>
        </w:rPr>
        <w:t> </w:t>
      </w:r>
      <w:r>
        <w:rPr>
          <w:sz w:val="20"/>
        </w:rPr>
        <w:t>al.]</w:t>
      </w:r>
      <w:r>
        <w:rPr>
          <w:spacing w:val="3"/>
          <w:sz w:val="20"/>
        </w:rPr>
        <w:t> </w:t>
      </w:r>
      <w:r>
        <w:rPr>
          <w:sz w:val="20"/>
        </w:rPr>
        <w:t>//</w:t>
      </w:r>
      <w:r>
        <w:rPr>
          <w:spacing w:val="2"/>
          <w:sz w:val="20"/>
        </w:rPr>
        <w:t> </w:t>
      </w:r>
      <w:r>
        <w:rPr>
          <w:sz w:val="20"/>
        </w:rPr>
        <w:t>Eur</w:t>
      </w:r>
      <w:r>
        <w:rPr>
          <w:spacing w:val="3"/>
          <w:sz w:val="20"/>
        </w:rPr>
        <w:t> </w:t>
      </w:r>
      <w:r>
        <w:rPr>
          <w:sz w:val="20"/>
        </w:rPr>
        <w:t>Respir</w:t>
      </w:r>
      <w:r>
        <w:rPr>
          <w:spacing w:val="2"/>
          <w:sz w:val="20"/>
        </w:rPr>
        <w:t> </w:t>
      </w:r>
      <w:r>
        <w:rPr>
          <w:sz w:val="20"/>
        </w:rPr>
        <w:t>J.-</w:t>
      </w:r>
      <w:r>
        <w:rPr>
          <w:spacing w:val="3"/>
          <w:sz w:val="20"/>
        </w:rPr>
        <w:t> </w:t>
      </w:r>
      <w:r>
        <w:rPr>
          <w:spacing w:val="-2"/>
          <w:sz w:val="20"/>
        </w:rPr>
        <w:t>2009.-</w:t>
      </w:r>
    </w:p>
    <w:p>
      <w:pPr>
        <w:spacing w:before="2"/>
        <w:ind w:left="141" w:right="0" w:firstLine="0"/>
        <w:jc w:val="both"/>
        <w:rPr>
          <w:sz w:val="20"/>
        </w:rPr>
      </w:pPr>
      <w:r>
        <w:rPr>
          <w:sz w:val="20"/>
        </w:rPr>
        <w:t>№33.-</w:t>
      </w:r>
      <w:r>
        <w:rPr>
          <w:spacing w:val="-12"/>
          <w:sz w:val="20"/>
        </w:rPr>
        <w:t> </w:t>
      </w:r>
      <w:r>
        <w:rPr>
          <w:sz w:val="20"/>
        </w:rPr>
        <w:t>P.</w:t>
      </w:r>
      <w:r>
        <w:rPr>
          <w:spacing w:val="-11"/>
          <w:sz w:val="20"/>
        </w:rPr>
        <w:t> </w:t>
      </w:r>
      <w:r>
        <w:rPr>
          <w:sz w:val="20"/>
        </w:rPr>
        <w:t>332-</w:t>
      </w:r>
      <w:r>
        <w:rPr>
          <w:spacing w:val="-4"/>
          <w:sz w:val="20"/>
        </w:rPr>
        <w:t>338.</w:t>
      </w:r>
    </w:p>
    <w:p>
      <w:pPr>
        <w:pStyle w:val="ListParagraph"/>
        <w:numPr>
          <w:ilvl w:val="0"/>
          <w:numId w:val="47"/>
        </w:numPr>
        <w:tabs>
          <w:tab w:pos="760" w:val="left" w:leader="none"/>
        </w:tabs>
        <w:spacing w:line="249" w:lineRule="auto" w:before="10" w:after="0"/>
        <w:ind w:left="141" w:right="139" w:firstLine="283"/>
        <w:jc w:val="both"/>
        <w:rPr>
          <w:sz w:val="20"/>
        </w:rPr>
      </w:pPr>
      <w:r>
        <w:rPr>
          <w:spacing w:val="-2"/>
          <w:sz w:val="20"/>
        </w:rPr>
        <w:t>Kim,</w:t>
      </w:r>
      <w:r>
        <w:rPr>
          <w:spacing w:val="-5"/>
          <w:sz w:val="20"/>
        </w:rPr>
        <w:t> </w:t>
      </w:r>
      <w:r>
        <w:rPr>
          <w:spacing w:val="-2"/>
          <w:sz w:val="20"/>
        </w:rPr>
        <w:t>N.H.</w:t>
      </w:r>
      <w:r>
        <w:rPr>
          <w:spacing w:val="-5"/>
          <w:sz w:val="20"/>
        </w:rPr>
        <w:t> </w:t>
      </w:r>
      <w:r>
        <w:rPr>
          <w:spacing w:val="-2"/>
          <w:sz w:val="20"/>
        </w:rPr>
        <w:t>Riociguat:</w:t>
      </w:r>
      <w:r>
        <w:rPr>
          <w:spacing w:val="-6"/>
          <w:sz w:val="20"/>
        </w:rPr>
        <w:t> </w:t>
      </w:r>
      <w:r>
        <w:rPr>
          <w:spacing w:val="-2"/>
          <w:sz w:val="20"/>
        </w:rPr>
        <w:t>an</w:t>
      </w:r>
      <w:r>
        <w:rPr>
          <w:spacing w:val="-5"/>
          <w:sz w:val="20"/>
        </w:rPr>
        <w:t> </w:t>
      </w:r>
      <w:r>
        <w:rPr>
          <w:spacing w:val="-2"/>
          <w:sz w:val="20"/>
        </w:rPr>
        <w:t>upcoming</w:t>
      </w:r>
      <w:r>
        <w:rPr>
          <w:spacing w:val="-5"/>
          <w:sz w:val="20"/>
        </w:rPr>
        <w:t> </w:t>
      </w:r>
      <w:r>
        <w:rPr>
          <w:spacing w:val="-2"/>
          <w:sz w:val="20"/>
        </w:rPr>
        <w:t>therapy</w:t>
      </w:r>
      <w:r>
        <w:rPr>
          <w:spacing w:val="-5"/>
          <w:sz w:val="20"/>
        </w:rPr>
        <w:t> </w:t>
      </w:r>
      <w:r>
        <w:rPr>
          <w:spacing w:val="-2"/>
          <w:sz w:val="20"/>
        </w:rPr>
        <w:t>in</w:t>
      </w:r>
      <w:r>
        <w:rPr>
          <w:spacing w:val="-5"/>
          <w:sz w:val="20"/>
        </w:rPr>
        <w:t> </w:t>
      </w:r>
      <w:r>
        <w:rPr>
          <w:spacing w:val="-2"/>
          <w:sz w:val="20"/>
        </w:rPr>
        <w:t>chronic</w:t>
      </w:r>
      <w:r>
        <w:rPr>
          <w:spacing w:val="-5"/>
          <w:sz w:val="20"/>
        </w:rPr>
        <w:t> </w:t>
      </w:r>
      <w:r>
        <w:rPr>
          <w:spacing w:val="-2"/>
          <w:sz w:val="20"/>
        </w:rPr>
        <w:t>thromboembolic</w:t>
      </w:r>
      <w:r>
        <w:rPr>
          <w:spacing w:val="-6"/>
          <w:sz w:val="20"/>
        </w:rPr>
        <w:t> </w:t>
      </w:r>
      <w:r>
        <w:rPr>
          <w:spacing w:val="-2"/>
          <w:sz w:val="20"/>
        </w:rPr>
        <w:t>pulmonary </w:t>
      </w:r>
      <w:r>
        <w:rPr>
          <w:sz w:val="20"/>
        </w:rPr>
        <w:t>hypertension? [Text] / N.H. Kim // Eur Respir Rev.- 2010.- №19.- P. 68-71.</w:t>
      </w:r>
    </w:p>
    <w:p>
      <w:pPr>
        <w:pStyle w:val="ListParagraph"/>
        <w:numPr>
          <w:ilvl w:val="0"/>
          <w:numId w:val="47"/>
        </w:numPr>
        <w:tabs>
          <w:tab w:pos="760" w:val="left" w:leader="none"/>
        </w:tabs>
        <w:spacing w:line="249" w:lineRule="auto" w:before="2" w:after="0"/>
        <w:ind w:left="141" w:right="139" w:firstLine="283"/>
        <w:jc w:val="both"/>
        <w:rPr>
          <w:sz w:val="20"/>
        </w:rPr>
      </w:pPr>
      <w:r>
        <w:rPr>
          <w:sz w:val="20"/>
        </w:rPr>
        <w:t>Rich,</w:t>
      </w:r>
      <w:r>
        <w:rPr>
          <w:spacing w:val="-1"/>
          <w:sz w:val="20"/>
        </w:rPr>
        <w:t> </w:t>
      </w:r>
      <w:r>
        <w:rPr>
          <w:sz w:val="20"/>
        </w:rPr>
        <w:t>S.</w:t>
      </w:r>
      <w:r>
        <w:rPr>
          <w:spacing w:val="-5"/>
          <w:sz w:val="20"/>
        </w:rPr>
        <w:t> </w:t>
      </w:r>
      <w:r>
        <w:rPr>
          <w:sz w:val="20"/>
        </w:rPr>
        <w:t>The</w:t>
      </w:r>
      <w:r>
        <w:rPr>
          <w:spacing w:val="-1"/>
          <w:sz w:val="20"/>
        </w:rPr>
        <w:t> </w:t>
      </w:r>
      <w:r>
        <w:rPr>
          <w:sz w:val="20"/>
        </w:rPr>
        <w:t>medical</w:t>
      </w:r>
      <w:r>
        <w:rPr>
          <w:spacing w:val="-1"/>
          <w:sz w:val="20"/>
        </w:rPr>
        <w:t> </w:t>
      </w:r>
      <w:r>
        <w:rPr>
          <w:sz w:val="20"/>
        </w:rPr>
        <w:t>treatment</w:t>
      </w:r>
      <w:r>
        <w:rPr>
          <w:spacing w:val="-1"/>
          <w:sz w:val="20"/>
        </w:rPr>
        <w:t> </w:t>
      </w:r>
      <w:r>
        <w:rPr>
          <w:sz w:val="20"/>
        </w:rPr>
        <w:t>of</w:t>
      </w:r>
      <w:r>
        <w:rPr>
          <w:spacing w:val="-1"/>
          <w:sz w:val="20"/>
        </w:rPr>
        <w:t> </w:t>
      </w:r>
      <w:r>
        <w:rPr>
          <w:sz w:val="20"/>
        </w:rPr>
        <w:t>primary</w:t>
      </w:r>
      <w:r>
        <w:rPr>
          <w:spacing w:val="-1"/>
          <w:sz w:val="20"/>
        </w:rPr>
        <w:t> </w:t>
      </w:r>
      <w:r>
        <w:rPr>
          <w:sz w:val="20"/>
        </w:rPr>
        <w:t>pulmonary</w:t>
      </w:r>
      <w:r>
        <w:rPr>
          <w:spacing w:val="-1"/>
          <w:sz w:val="20"/>
        </w:rPr>
        <w:t> </w:t>
      </w:r>
      <w:r>
        <w:rPr>
          <w:sz w:val="20"/>
        </w:rPr>
        <w:t>hypertension.</w:t>
      </w:r>
      <w:r>
        <w:rPr>
          <w:spacing w:val="-1"/>
          <w:sz w:val="20"/>
        </w:rPr>
        <w:t> </w:t>
      </w:r>
      <w:r>
        <w:rPr>
          <w:sz w:val="20"/>
        </w:rPr>
        <w:t>Proven</w:t>
      </w:r>
      <w:r>
        <w:rPr>
          <w:spacing w:val="40"/>
          <w:sz w:val="20"/>
        </w:rPr>
        <w:t> </w:t>
      </w:r>
      <w:r>
        <w:rPr>
          <w:sz w:val="20"/>
        </w:rPr>
        <w:t>and promising strategies [Text] / S. Rich // Chest.– 1994.– Vol. 105. (suppl). – P. 17S-20S.</w:t>
      </w:r>
    </w:p>
    <w:p>
      <w:pPr>
        <w:pStyle w:val="ListParagraph"/>
        <w:numPr>
          <w:ilvl w:val="0"/>
          <w:numId w:val="47"/>
        </w:numPr>
        <w:tabs>
          <w:tab w:pos="760" w:val="left" w:leader="none"/>
        </w:tabs>
        <w:spacing w:line="249" w:lineRule="auto" w:before="1" w:after="0"/>
        <w:ind w:left="141" w:right="140" w:firstLine="283"/>
        <w:jc w:val="both"/>
        <w:rPr>
          <w:sz w:val="20"/>
        </w:rPr>
      </w:pPr>
      <w:r>
        <w:rPr>
          <w:sz w:val="20"/>
        </w:rPr>
        <w:t>Chaouat, A. The role thrombosis in severe pulmonary hypertension [Text] / A. Chaouat,</w:t>
      </w:r>
      <w:r>
        <w:rPr>
          <w:spacing w:val="-3"/>
          <w:sz w:val="20"/>
        </w:rPr>
        <w:t> </w:t>
      </w:r>
      <w:r>
        <w:rPr>
          <w:sz w:val="20"/>
        </w:rPr>
        <w:t>E.</w:t>
      </w:r>
      <w:r>
        <w:rPr>
          <w:spacing w:val="-6"/>
          <w:sz w:val="20"/>
        </w:rPr>
        <w:t> </w:t>
      </w:r>
      <w:r>
        <w:rPr>
          <w:sz w:val="20"/>
        </w:rPr>
        <w:t>Weitzenblum,</w:t>
      </w:r>
      <w:r>
        <w:rPr>
          <w:spacing w:val="-6"/>
          <w:sz w:val="20"/>
        </w:rPr>
        <w:t> </w:t>
      </w:r>
      <w:r>
        <w:rPr>
          <w:sz w:val="20"/>
        </w:rPr>
        <w:t>T.</w:t>
      </w:r>
      <w:r>
        <w:rPr>
          <w:spacing w:val="-3"/>
          <w:sz w:val="20"/>
        </w:rPr>
        <w:t> </w:t>
      </w:r>
      <w:r>
        <w:rPr>
          <w:sz w:val="20"/>
        </w:rPr>
        <w:t>Higenbottam</w:t>
      </w:r>
      <w:r>
        <w:rPr>
          <w:spacing w:val="-3"/>
          <w:sz w:val="20"/>
        </w:rPr>
        <w:t> </w:t>
      </w:r>
      <w:r>
        <w:rPr>
          <w:sz w:val="20"/>
        </w:rPr>
        <w:t>//</w:t>
      </w:r>
      <w:r>
        <w:rPr>
          <w:spacing w:val="-3"/>
          <w:sz w:val="20"/>
        </w:rPr>
        <w:t> </w:t>
      </w:r>
      <w:r>
        <w:rPr>
          <w:sz w:val="20"/>
        </w:rPr>
        <w:t>Eur.</w:t>
      </w:r>
      <w:r>
        <w:rPr>
          <w:spacing w:val="-3"/>
          <w:sz w:val="20"/>
        </w:rPr>
        <w:t> </w:t>
      </w:r>
      <w:r>
        <w:rPr>
          <w:sz w:val="20"/>
        </w:rPr>
        <w:t>Respir.</w:t>
      </w:r>
      <w:r>
        <w:rPr>
          <w:spacing w:val="-3"/>
          <w:sz w:val="20"/>
        </w:rPr>
        <w:t> </w:t>
      </w:r>
      <w:r>
        <w:rPr>
          <w:sz w:val="20"/>
        </w:rPr>
        <w:t>J.-</w:t>
      </w:r>
      <w:r>
        <w:rPr>
          <w:spacing w:val="-3"/>
          <w:sz w:val="20"/>
        </w:rPr>
        <w:t> </w:t>
      </w:r>
      <w:r>
        <w:rPr>
          <w:sz w:val="20"/>
        </w:rPr>
        <w:t>1996.-</w:t>
      </w:r>
      <w:r>
        <w:rPr>
          <w:spacing w:val="-6"/>
          <w:sz w:val="20"/>
        </w:rPr>
        <w:t> </w:t>
      </w:r>
      <w:r>
        <w:rPr>
          <w:sz w:val="20"/>
        </w:rPr>
        <w:t>Vol.</w:t>
      </w:r>
      <w:r>
        <w:rPr>
          <w:spacing w:val="-3"/>
          <w:sz w:val="20"/>
        </w:rPr>
        <w:t> </w:t>
      </w:r>
      <w:r>
        <w:rPr>
          <w:sz w:val="20"/>
        </w:rPr>
        <w:t>9.–</w:t>
      </w:r>
      <w:r>
        <w:rPr>
          <w:spacing w:val="-3"/>
          <w:sz w:val="20"/>
        </w:rPr>
        <w:t> </w:t>
      </w:r>
      <w:r>
        <w:rPr>
          <w:sz w:val="20"/>
        </w:rPr>
        <w:t>P.</w:t>
      </w:r>
      <w:r>
        <w:rPr>
          <w:spacing w:val="-3"/>
          <w:sz w:val="20"/>
        </w:rPr>
        <w:t> </w:t>
      </w:r>
      <w:r>
        <w:rPr>
          <w:sz w:val="20"/>
        </w:rPr>
        <w:t>356-363.</w:t>
      </w:r>
    </w:p>
    <w:p>
      <w:pPr>
        <w:pStyle w:val="ListParagraph"/>
        <w:numPr>
          <w:ilvl w:val="0"/>
          <w:numId w:val="47"/>
        </w:numPr>
        <w:tabs>
          <w:tab w:pos="760" w:val="left" w:leader="none"/>
        </w:tabs>
        <w:spacing w:line="249" w:lineRule="auto" w:before="2" w:after="0"/>
        <w:ind w:left="141" w:right="139" w:firstLine="283"/>
        <w:jc w:val="both"/>
        <w:rPr>
          <w:sz w:val="20"/>
        </w:rPr>
      </w:pPr>
      <w:r>
        <w:rPr>
          <w:sz w:val="20"/>
        </w:rPr>
        <w:t>Ильин, В.Н.</w:t>
      </w:r>
      <w:r>
        <w:rPr>
          <w:spacing w:val="40"/>
          <w:sz w:val="20"/>
        </w:rPr>
        <w:t> </w:t>
      </w:r>
      <w:r>
        <w:rPr>
          <w:sz w:val="20"/>
        </w:rPr>
        <w:t>Тромболитическая терапия [Текст] / В.Н. Ильин // Массивная эмболия лёгочных артерий / под ред. В.С. Савельева, Е.Г. Яблокова, А.И. Кириен- ко.- М.: Медицина, 1990.</w:t>
      </w:r>
    </w:p>
    <w:p>
      <w:pPr>
        <w:pStyle w:val="ListParagraph"/>
        <w:numPr>
          <w:ilvl w:val="0"/>
          <w:numId w:val="47"/>
        </w:numPr>
        <w:tabs>
          <w:tab w:pos="760" w:val="left" w:leader="none"/>
        </w:tabs>
        <w:spacing w:line="249" w:lineRule="auto" w:before="2" w:after="0"/>
        <w:ind w:left="141" w:right="139" w:firstLine="283"/>
        <w:jc w:val="both"/>
        <w:rPr>
          <w:sz w:val="20"/>
        </w:rPr>
      </w:pPr>
      <w:r>
        <w:rPr>
          <w:sz w:val="20"/>
        </w:rPr>
        <w:t>Влияние</w:t>
      </w:r>
      <w:r>
        <w:rPr>
          <w:spacing w:val="-13"/>
          <w:sz w:val="20"/>
        </w:rPr>
        <w:t> </w:t>
      </w:r>
      <w:r>
        <w:rPr>
          <w:sz w:val="20"/>
        </w:rPr>
        <w:t>сроков</w:t>
      </w:r>
      <w:r>
        <w:rPr>
          <w:spacing w:val="-12"/>
          <w:sz w:val="20"/>
        </w:rPr>
        <w:t> </w:t>
      </w:r>
      <w:r>
        <w:rPr>
          <w:sz w:val="20"/>
        </w:rPr>
        <w:t>проведения</w:t>
      </w:r>
      <w:r>
        <w:rPr>
          <w:spacing w:val="-13"/>
          <w:sz w:val="20"/>
        </w:rPr>
        <w:t> </w:t>
      </w:r>
      <w:r>
        <w:rPr>
          <w:sz w:val="20"/>
        </w:rPr>
        <w:t>тромболитической</w:t>
      </w:r>
      <w:r>
        <w:rPr>
          <w:spacing w:val="-12"/>
          <w:sz w:val="20"/>
        </w:rPr>
        <w:t> </w:t>
      </w:r>
      <w:r>
        <w:rPr>
          <w:sz w:val="20"/>
        </w:rPr>
        <w:t>терапии</w:t>
      </w:r>
      <w:r>
        <w:rPr>
          <w:spacing w:val="-13"/>
          <w:sz w:val="20"/>
        </w:rPr>
        <w:t> </w:t>
      </w:r>
      <w:r>
        <w:rPr>
          <w:sz w:val="20"/>
        </w:rPr>
        <w:t>на</w:t>
      </w:r>
      <w:r>
        <w:rPr>
          <w:spacing w:val="-12"/>
          <w:sz w:val="20"/>
        </w:rPr>
        <w:t> </w:t>
      </w:r>
      <w:r>
        <w:rPr>
          <w:sz w:val="20"/>
        </w:rPr>
        <w:t>развитие</w:t>
      </w:r>
      <w:r>
        <w:rPr>
          <w:spacing w:val="-13"/>
          <w:sz w:val="20"/>
        </w:rPr>
        <w:t> </w:t>
      </w:r>
      <w:r>
        <w:rPr>
          <w:sz w:val="20"/>
        </w:rPr>
        <w:t>постэм- болической</w:t>
      </w:r>
      <w:r>
        <w:rPr>
          <w:spacing w:val="-2"/>
          <w:sz w:val="20"/>
        </w:rPr>
        <w:t> </w:t>
      </w:r>
      <w:r>
        <w:rPr>
          <w:sz w:val="20"/>
        </w:rPr>
        <w:t>лёгочной</w:t>
      </w:r>
      <w:r>
        <w:rPr>
          <w:spacing w:val="-2"/>
          <w:sz w:val="20"/>
        </w:rPr>
        <w:t> </w:t>
      </w:r>
      <w:r>
        <w:rPr>
          <w:sz w:val="20"/>
        </w:rPr>
        <w:t>гипертензии</w:t>
      </w:r>
      <w:r>
        <w:rPr>
          <w:spacing w:val="-2"/>
          <w:sz w:val="20"/>
        </w:rPr>
        <w:t> </w:t>
      </w:r>
      <w:r>
        <w:rPr>
          <w:sz w:val="20"/>
        </w:rPr>
        <w:t>[Текст]</w:t>
      </w:r>
      <w:r>
        <w:rPr>
          <w:spacing w:val="-2"/>
          <w:sz w:val="20"/>
        </w:rPr>
        <w:t> </w:t>
      </w:r>
      <w:r>
        <w:rPr>
          <w:sz w:val="20"/>
        </w:rPr>
        <w:t>/</w:t>
      </w:r>
      <w:r>
        <w:rPr>
          <w:spacing w:val="-2"/>
          <w:sz w:val="20"/>
        </w:rPr>
        <w:t> </w:t>
      </w:r>
      <w:r>
        <w:rPr>
          <w:sz w:val="20"/>
        </w:rPr>
        <w:t>Я.О.</w:t>
      </w:r>
      <w:r>
        <w:rPr>
          <w:spacing w:val="-2"/>
          <w:sz w:val="20"/>
        </w:rPr>
        <w:t> </w:t>
      </w:r>
      <w:r>
        <w:rPr>
          <w:sz w:val="20"/>
        </w:rPr>
        <w:t>Федченко,</w:t>
      </w:r>
      <w:r>
        <w:rPr>
          <w:spacing w:val="-2"/>
          <w:sz w:val="20"/>
        </w:rPr>
        <w:t> </w:t>
      </w:r>
      <w:r>
        <w:rPr>
          <w:sz w:val="20"/>
        </w:rPr>
        <w:t>А.В.</w:t>
      </w:r>
      <w:r>
        <w:rPr>
          <w:spacing w:val="-2"/>
          <w:sz w:val="20"/>
        </w:rPr>
        <w:t> </w:t>
      </w:r>
      <w:r>
        <w:rPr>
          <w:sz w:val="20"/>
        </w:rPr>
        <w:t>Протопопов,</w:t>
      </w:r>
      <w:r>
        <w:rPr>
          <w:spacing w:val="-2"/>
          <w:sz w:val="20"/>
        </w:rPr>
        <w:t> </w:t>
      </w:r>
      <w:r>
        <w:rPr>
          <w:sz w:val="20"/>
        </w:rPr>
        <w:t>Т.А. Кочкина [и др.] // Кубанский научный медицинский вестник.-2010.- №3-4.- С.193- </w:t>
      </w:r>
      <w:r>
        <w:rPr>
          <w:spacing w:val="-4"/>
          <w:sz w:val="20"/>
        </w:rPr>
        <w:t>196.</w:t>
      </w:r>
    </w:p>
    <w:p>
      <w:pPr>
        <w:pStyle w:val="ListParagraph"/>
        <w:numPr>
          <w:ilvl w:val="0"/>
          <w:numId w:val="47"/>
        </w:numPr>
        <w:tabs>
          <w:tab w:pos="760" w:val="left" w:leader="none"/>
        </w:tabs>
        <w:spacing w:line="256" w:lineRule="auto" w:before="4" w:after="0"/>
        <w:ind w:left="141" w:right="139" w:firstLine="283"/>
        <w:jc w:val="both"/>
        <w:rPr>
          <w:sz w:val="20"/>
        </w:rPr>
      </w:pPr>
      <w:r>
        <w:rPr>
          <w:sz w:val="20"/>
        </w:rPr>
        <w:t>Эффективность</w:t>
      </w:r>
      <w:r>
        <w:rPr>
          <w:spacing w:val="-13"/>
          <w:sz w:val="20"/>
        </w:rPr>
        <w:t> </w:t>
      </w:r>
      <w:r>
        <w:rPr>
          <w:sz w:val="20"/>
        </w:rPr>
        <w:t>лечения</w:t>
      </w:r>
      <w:r>
        <w:rPr>
          <w:spacing w:val="-12"/>
          <w:sz w:val="20"/>
        </w:rPr>
        <w:t> </w:t>
      </w:r>
      <w:r>
        <w:rPr>
          <w:sz w:val="20"/>
        </w:rPr>
        <w:t>тромбоэмболии</w:t>
      </w:r>
      <w:r>
        <w:rPr>
          <w:spacing w:val="-13"/>
          <w:sz w:val="20"/>
        </w:rPr>
        <w:t> </w:t>
      </w:r>
      <w:r>
        <w:rPr>
          <w:sz w:val="20"/>
        </w:rPr>
        <w:t>лёгочной</w:t>
      </w:r>
      <w:r>
        <w:rPr>
          <w:spacing w:val="-12"/>
          <w:sz w:val="20"/>
        </w:rPr>
        <w:t> </w:t>
      </w:r>
      <w:r>
        <w:rPr>
          <w:sz w:val="20"/>
        </w:rPr>
        <w:t>артерии</w:t>
      </w:r>
      <w:r>
        <w:rPr>
          <w:spacing w:val="-13"/>
          <w:sz w:val="20"/>
        </w:rPr>
        <w:t> </w:t>
      </w:r>
      <w:r>
        <w:rPr>
          <w:sz w:val="20"/>
        </w:rPr>
        <w:t>в</w:t>
      </w:r>
      <w:r>
        <w:rPr>
          <w:spacing w:val="-12"/>
          <w:sz w:val="20"/>
        </w:rPr>
        <w:t> </w:t>
      </w:r>
      <w:r>
        <w:rPr>
          <w:sz w:val="20"/>
        </w:rPr>
        <w:t>зависимости</w:t>
      </w:r>
      <w:r>
        <w:rPr>
          <w:spacing w:val="-13"/>
          <w:sz w:val="20"/>
        </w:rPr>
        <w:t> </w:t>
      </w:r>
      <w:r>
        <w:rPr>
          <w:sz w:val="20"/>
        </w:rPr>
        <w:t>от сроков поступления больных в стационар [Текст] / Я.О. Федченко, А.В. </w:t>
      </w:r>
      <w:r>
        <w:rPr>
          <w:sz w:val="20"/>
        </w:rPr>
        <w:t>Протопо- пов,</w:t>
      </w:r>
      <w:r>
        <w:rPr>
          <w:spacing w:val="-11"/>
          <w:sz w:val="20"/>
        </w:rPr>
        <w:t> </w:t>
      </w:r>
      <w:r>
        <w:rPr>
          <w:sz w:val="20"/>
        </w:rPr>
        <w:t>Т.А.</w:t>
      </w:r>
      <w:r>
        <w:rPr>
          <w:spacing w:val="-11"/>
          <w:sz w:val="20"/>
        </w:rPr>
        <w:t> </w:t>
      </w:r>
      <w:r>
        <w:rPr>
          <w:sz w:val="20"/>
        </w:rPr>
        <w:t>Кочкина</w:t>
      </w:r>
      <w:r>
        <w:rPr>
          <w:spacing w:val="-11"/>
          <w:sz w:val="20"/>
        </w:rPr>
        <w:t> </w:t>
      </w:r>
      <w:r>
        <w:rPr>
          <w:sz w:val="20"/>
        </w:rPr>
        <w:t>[и</w:t>
      </w:r>
      <w:r>
        <w:rPr>
          <w:spacing w:val="-12"/>
          <w:sz w:val="20"/>
        </w:rPr>
        <w:t> </w:t>
      </w:r>
      <w:r>
        <w:rPr>
          <w:sz w:val="20"/>
        </w:rPr>
        <w:t>др.]</w:t>
      </w:r>
      <w:r>
        <w:rPr>
          <w:spacing w:val="-12"/>
          <w:sz w:val="20"/>
        </w:rPr>
        <w:t> </w:t>
      </w:r>
      <w:r>
        <w:rPr>
          <w:sz w:val="20"/>
        </w:rPr>
        <w:t>//</w:t>
      </w:r>
      <w:r>
        <w:rPr>
          <w:spacing w:val="-12"/>
          <w:sz w:val="20"/>
        </w:rPr>
        <w:t> </w:t>
      </w:r>
      <w:r>
        <w:rPr>
          <w:sz w:val="20"/>
        </w:rPr>
        <w:t>Международный</w:t>
      </w:r>
      <w:r>
        <w:rPr>
          <w:spacing w:val="-12"/>
          <w:sz w:val="20"/>
        </w:rPr>
        <w:t> </w:t>
      </w:r>
      <w:r>
        <w:rPr>
          <w:sz w:val="20"/>
        </w:rPr>
        <w:t>журнал</w:t>
      </w:r>
      <w:r>
        <w:rPr>
          <w:spacing w:val="-11"/>
          <w:sz w:val="20"/>
        </w:rPr>
        <w:t> </w:t>
      </w:r>
      <w:r>
        <w:rPr>
          <w:sz w:val="20"/>
        </w:rPr>
        <w:t>интервенционной</w:t>
      </w:r>
      <w:r>
        <w:rPr>
          <w:spacing w:val="-11"/>
          <w:sz w:val="20"/>
        </w:rPr>
        <w:t> </w:t>
      </w:r>
      <w:r>
        <w:rPr>
          <w:sz w:val="20"/>
        </w:rPr>
        <w:t>кардиоанги- ологии.-2010.- №21.- С. 33-36.</w:t>
      </w:r>
    </w:p>
    <w:p>
      <w:pPr>
        <w:pStyle w:val="ListParagraph"/>
        <w:spacing w:after="0" w:line="256" w:lineRule="auto"/>
        <w:jc w:val="both"/>
        <w:rPr>
          <w:sz w:val="20"/>
        </w:rPr>
        <w:sectPr>
          <w:pgSz w:w="9360" w:h="13330"/>
          <w:pgMar w:header="391" w:footer="505" w:top="880" w:bottom="700" w:left="992" w:right="992"/>
        </w:sectPr>
      </w:pPr>
    </w:p>
    <w:p>
      <w:pPr>
        <w:pStyle w:val="Heading2"/>
        <w:spacing w:line="235" w:lineRule="auto" w:before="264"/>
        <w:ind w:left="916" w:right="914"/>
      </w:pPr>
      <w:r>
        <w:rPr>
          <w:spacing w:val="-2"/>
        </w:rPr>
        <w:t>ОЦЕНКА</w:t>
      </w:r>
      <w:r>
        <w:rPr>
          <w:spacing w:val="-18"/>
        </w:rPr>
        <w:t> </w:t>
      </w:r>
      <w:r>
        <w:rPr>
          <w:spacing w:val="-2"/>
        </w:rPr>
        <w:t>ДИСФУНКЦИИ</w:t>
      </w:r>
      <w:r>
        <w:rPr>
          <w:spacing w:val="-18"/>
        </w:rPr>
        <w:t> </w:t>
      </w:r>
      <w:r>
        <w:rPr>
          <w:spacing w:val="-2"/>
        </w:rPr>
        <w:t>ПРАВОГО </w:t>
      </w:r>
      <w:r>
        <w:rPr/>
        <w:t>ЖЕЛУДОЧКА У ПАЦИЕНТОВ</w:t>
      </w:r>
    </w:p>
    <w:p>
      <w:pPr>
        <w:spacing w:line="235" w:lineRule="auto" w:before="0"/>
        <w:ind w:left="213" w:right="210" w:hanging="2"/>
        <w:jc w:val="center"/>
        <w:rPr>
          <w:b/>
          <w:sz w:val="32"/>
        </w:rPr>
      </w:pPr>
      <w:r>
        <w:rPr>
          <w:b/>
          <w:sz w:val="32"/>
        </w:rPr>
        <w:t>С ТРОМБОЭМБОЛИЕЙ ЛЁГОЧНОЙ </w:t>
      </w:r>
      <w:r>
        <w:rPr>
          <w:b/>
          <w:spacing w:val="-2"/>
          <w:sz w:val="32"/>
        </w:rPr>
        <w:t>АРТЕРИИ</w:t>
      </w:r>
      <w:r>
        <w:rPr>
          <w:b/>
          <w:spacing w:val="-16"/>
          <w:sz w:val="32"/>
        </w:rPr>
        <w:t> </w:t>
      </w:r>
      <w:r>
        <w:rPr>
          <w:b/>
          <w:spacing w:val="-2"/>
          <w:sz w:val="32"/>
        </w:rPr>
        <w:t>МЕТОДАМИ</w:t>
      </w:r>
      <w:r>
        <w:rPr>
          <w:b/>
          <w:spacing w:val="-16"/>
          <w:sz w:val="32"/>
        </w:rPr>
        <w:t> </w:t>
      </w:r>
      <w:r>
        <w:rPr>
          <w:b/>
          <w:spacing w:val="-2"/>
          <w:sz w:val="32"/>
        </w:rPr>
        <w:t>РАДИОНУКЛИДНОЙ ДИАГНОСТИКИ</w:t>
      </w:r>
    </w:p>
    <w:p>
      <w:pPr>
        <w:pStyle w:val="BodyText"/>
        <w:spacing w:before="244"/>
        <w:ind w:left="-1"/>
        <w:jc w:val="center"/>
      </w:pPr>
      <w:r>
        <w:rPr/>
        <w:t>Завадовский</w:t>
      </w:r>
      <w:r>
        <w:rPr>
          <w:spacing w:val="-6"/>
        </w:rPr>
        <w:t> </w:t>
      </w:r>
      <w:r>
        <w:rPr/>
        <w:t>К.В.,</w:t>
      </w:r>
      <w:r>
        <w:rPr>
          <w:spacing w:val="-5"/>
        </w:rPr>
        <w:t> </w:t>
      </w:r>
      <w:r>
        <w:rPr/>
        <w:t>Шипулин</w:t>
      </w:r>
      <w:r>
        <w:rPr>
          <w:spacing w:val="-6"/>
        </w:rPr>
        <w:t> </w:t>
      </w:r>
      <w:r>
        <w:rPr/>
        <w:t>В.В.,</w:t>
      </w:r>
      <w:r>
        <w:rPr>
          <w:spacing w:val="-5"/>
        </w:rPr>
        <w:t> </w:t>
      </w:r>
      <w:r>
        <w:rPr/>
        <w:t>Мишкина</w:t>
      </w:r>
      <w:r>
        <w:rPr>
          <w:spacing w:val="-5"/>
        </w:rPr>
        <w:t> </w:t>
      </w:r>
      <w:r>
        <w:rPr>
          <w:spacing w:val="-4"/>
        </w:rPr>
        <w:t>А.И.</w:t>
      </w:r>
    </w:p>
    <w:p>
      <w:pPr>
        <w:pStyle w:val="BodyText"/>
        <w:spacing w:before="52"/>
      </w:pPr>
    </w:p>
    <w:p>
      <w:pPr>
        <w:pStyle w:val="ListParagraph"/>
        <w:numPr>
          <w:ilvl w:val="1"/>
          <w:numId w:val="47"/>
        </w:numPr>
        <w:tabs>
          <w:tab w:pos="532" w:val="left" w:leader="none"/>
        </w:tabs>
        <w:spacing w:line="302" w:lineRule="auto" w:before="0" w:after="0"/>
        <w:ind w:left="425" w:right="733" w:firstLine="0"/>
        <w:jc w:val="left"/>
        <w:rPr>
          <w:b/>
          <w:sz w:val="18"/>
        </w:rPr>
      </w:pPr>
      <w:r>
        <w:rPr>
          <w:b/>
          <w:spacing w:val="-2"/>
          <w:sz w:val="18"/>
        </w:rPr>
        <w:t>РАДИОНУКЛИДНАЯ</w:t>
      </w:r>
      <w:r>
        <w:rPr>
          <w:b/>
          <w:spacing w:val="-10"/>
          <w:sz w:val="18"/>
        </w:rPr>
        <w:t> </w:t>
      </w:r>
      <w:r>
        <w:rPr>
          <w:b/>
          <w:spacing w:val="-2"/>
          <w:sz w:val="18"/>
        </w:rPr>
        <w:t>ВЕНТРИКУЛОГРАФИЯ</w:t>
      </w:r>
      <w:r>
        <w:rPr>
          <w:b/>
          <w:spacing w:val="-9"/>
          <w:sz w:val="18"/>
        </w:rPr>
        <w:t> </w:t>
      </w:r>
      <w:r>
        <w:rPr>
          <w:b/>
          <w:spacing w:val="-2"/>
          <w:sz w:val="18"/>
        </w:rPr>
        <w:t>ПРИ</w:t>
      </w:r>
      <w:r>
        <w:rPr>
          <w:b/>
          <w:spacing w:val="-9"/>
          <w:sz w:val="18"/>
        </w:rPr>
        <w:t> </w:t>
      </w:r>
      <w:r>
        <w:rPr>
          <w:b/>
          <w:spacing w:val="-2"/>
          <w:sz w:val="18"/>
        </w:rPr>
        <w:t>ТРОМБОЭМБОЛИИ </w:t>
      </w:r>
      <w:r>
        <w:rPr>
          <w:b/>
          <w:sz w:val="18"/>
        </w:rPr>
        <w:t>ЛЁГОЧНОЙ АРТЕРИИ И ХРОНИЧЕСКОЙ ПОСТЭМБОЛИЧЕСКОЙ ЛЁГОЧНОЙ ГИПЕРТЕНЗИИ</w:t>
      </w:r>
    </w:p>
    <w:p>
      <w:pPr>
        <w:pStyle w:val="ListParagraph"/>
        <w:numPr>
          <w:ilvl w:val="1"/>
          <w:numId w:val="47"/>
        </w:numPr>
        <w:tabs>
          <w:tab w:pos="532" w:val="left" w:leader="none"/>
        </w:tabs>
        <w:spacing w:line="240" w:lineRule="auto" w:before="77" w:after="0"/>
        <w:ind w:left="532" w:right="0" w:hanging="107"/>
        <w:jc w:val="left"/>
        <w:rPr>
          <w:b/>
          <w:sz w:val="18"/>
        </w:rPr>
      </w:pPr>
      <w:r>
        <w:rPr>
          <w:b/>
          <w:spacing w:val="-2"/>
          <w:sz w:val="18"/>
        </w:rPr>
        <w:t>МЕТОДИКА</w:t>
      </w:r>
      <w:r>
        <w:rPr>
          <w:b/>
          <w:sz w:val="18"/>
        </w:rPr>
        <w:t> </w:t>
      </w:r>
      <w:r>
        <w:rPr>
          <w:b/>
          <w:spacing w:val="-2"/>
          <w:sz w:val="18"/>
        </w:rPr>
        <w:t>ВЫПОЛНЕНИЯ</w:t>
      </w:r>
      <w:r>
        <w:rPr>
          <w:b/>
          <w:spacing w:val="3"/>
          <w:sz w:val="18"/>
        </w:rPr>
        <w:t> </w:t>
      </w:r>
      <w:r>
        <w:rPr>
          <w:b/>
          <w:spacing w:val="-2"/>
          <w:sz w:val="18"/>
        </w:rPr>
        <w:t>ИССЛЕДОВАНИЯ</w:t>
      </w:r>
    </w:p>
    <w:p>
      <w:pPr>
        <w:pStyle w:val="ListParagraph"/>
        <w:numPr>
          <w:ilvl w:val="1"/>
          <w:numId w:val="47"/>
        </w:numPr>
        <w:tabs>
          <w:tab w:pos="532" w:val="left" w:leader="none"/>
        </w:tabs>
        <w:spacing w:line="240" w:lineRule="auto" w:before="133" w:after="0"/>
        <w:ind w:left="532" w:right="0" w:hanging="107"/>
        <w:jc w:val="left"/>
        <w:rPr>
          <w:b/>
          <w:sz w:val="18"/>
        </w:rPr>
      </w:pPr>
      <w:r>
        <w:rPr>
          <w:b/>
          <w:spacing w:val="-2"/>
          <w:sz w:val="18"/>
        </w:rPr>
        <w:t>РАДИОНУКЛИДНАЯ</w:t>
      </w:r>
      <w:r>
        <w:rPr>
          <w:b/>
          <w:spacing w:val="-6"/>
          <w:sz w:val="18"/>
        </w:rPr>
        <w:t> </w:t>
      </w:r>
      <w:r>
        <w:rPr>
          <w:b/>
          <w:spacing w:val="-2"/>
          <w:sz w:val="18"/>
        </w:rPr>
        <w:t>СЕМИОТИКА</w:t>
      </w:r>
      <w:r>
        <w:rPr>
          <w:b/>
          <w:spacing w:val="-3"/>
          <w:sz w:val="18"/>
        </w:rPr>
        <w:t> </w:t>
      </w:r>
      <w:r>
        <w:rPr>
          <w:b/>
          <w:spacing w:val="-2"/>
          <w:sz w:val="18"/>
        </w:rPr>
        <w:t>ДИСФУНКЦИИ</w:t>
      </w:r>
      <w:r>
        <w:rPr>
          <w:b/>
          <w:spacing w:val="-3"/>
          <w:sz w:val="18"/>
        </w:rPr>
        <w:t> </w:t>
      </w:r>
      <w:r>
        <w:rPr>
          <w:b/>
          <w:spacing w:val="-2"/>
          <w:sz w:val="18"/>
        </w:rPr>
        <w:t>ПРАВОГО ЖЕЛУДОЧКА</w:t>
      </w:r>
    </w:p>
    <w:p>
      <w:pPr>
        <w:pStyle w:val="ListParagraph"/>
        <w:numPr>
          <w:ilvl w:val="1"/>
          <w:numId w:val="47"/>
        </w:numPr>
        <w:tabs>
          <w:tab w:pos="532" w:val="left" w:leader="none"/>
        </w:tabs>
        <w:spacing w:line="302" w:lineRule="auto" w:before="133" w:after="0"/>
        <w:ind w:left="425" w:right="620" w:firstLine="0"/>
        <w:jc w:val="left"/>
        <w:rPr>
          <w:b/>
          <w:sz w:val="18"/>
        </w:rPr>
      </w:pPr>
      <w:r>
        <w:rPr>
          <w:b/>
          <w:sz w:val="18"/>
        </w:rPr>
        <w:t>ОПРЕДЕЛЕНИЕ</w:t>
      </w:r>
      <w:r>
        <w:rPr>
          <w:b/>
          <w:spacing w:val="-12"/>
          <w:sz w:val="18"/>
        </w:rPr>
        <w:t> </w:t>
      </w:r>
      <w:r>
        <w:rPr>
          <w:b/>
          <w:sz w:val="18"/>
        </w:rPr>
        <w:t>ТРИКУСПИДАЛЬНОЙ</w:t>
      </w:r>
      <w:r>
        <w:rPr>
          <w:b/>
          <w:spacing w:val="-11"/>
          <w:sz w:val="18"/>
        </w:rPr>
        <w:t> </w:t>
      </w:r>
      <w:r>
        <w:rPr>
          <w:b/>
          <w:sz w:val="18"/>
        </w:rPr>
        <w:t>РЕГУРГИТАЦИИ</w:t>
      </w:r>
      <w:r>
        <w:rPr>
          <w:b/>
          <w:spacing w:val="-11"/>
          <w:sz w:val="18"/>
        </w:rPr>
        <w:t> </w:t>
      </w:r>
      <w:r>
        <w:rPr>
          <w:b/>
          <w:sz w:val="18"/>
        </w:rPr>
        <w:t>ПО</w:t>
      </w:r>
      <w:r>
        <w:rPr>
          <w:b/>
          <w:spacing w:val="-11"/>
          <w:sz w:val="18"/>
        </w:rPr>
        <w:t> </w:t>
      </w:r>
      <w:r>
        <w:rPr>
          <w:b/>
          <w:sz w:val="18"/>
        </w:rPr>
        <w:t>ДАННЫМ РАДИОНУКЛИДНОЙ ВЕНТРИКУЛОГРАФИИ</w:t>
      </w:r>
    </w:p>
    <w:p>
      <w:pPr>
        <w:pStyle w:val="ListParagraph"/>
        <w:numPr>
          <w:ilvl w:val="1"/>
          <w:numId w:val="47"/>
        </w:numPr>
        <w:tabs>
          <w:tab w:pos="532" w:val="left" w:leader="none"/>
        </w:tabs>
        <w:spacing w:line="302" w:lineRule="auto" w:before="79" w:after="0"/>
        <w:ind w:left="425" w:right="1294" w:firstLine="0"/>
        <w:jc w:val="left"/>
        <w:rPr>
          <w:b/>
          <w:sz w:val="18"/>
        </w:rPr>
      </w:pPr>
      <w:r>
        <w:rPr>
          <w:b/>
          <w:spacing w:val="-2"/>
          <w:sz w:val="18"/>
        </w:rPr>
        <w:t>ПЕРФУЗИОННАЯ</w:t>
      </w:r>
      <w:r>
        <w:rPr>
          <w:b/>
          <w:spacing w:val="-6"/>
          <w:sz w:val="18"/>
        </w:rPr>
        <w:t> </w:t>
      </w:r>
      <w:r>
        <w:rPr>
          <w:b/>
          <w:spacing w:val="-2"/>
          <w:sz w:val="18"/>
        </w:rPr>
        <w:t>СЦИНТИГРАФИЯ</w:t>
      </w:r>
      <w:r>
        <w:rPr>
          <w:b/>
          <w:spacing w:val="-6"/>
          <w:sz w:val="18"/>
        </w:rPr>
        <w:t> </w:t>
      </w:r>
      <w:r>
        <w:rPr>
          <w:b/>
          <w:spacing w:val="-2"/>
          <w:sz w:val="18"/>
        </w:rPr>
        <w:t>МИОКАРДА</w:t>
      </w:r>
      <w:r>
        <w:rPr>
          <w:b/>
          <w:spacing w:val="-6"/>
          <w:sz w:val="18"/>
        </w:rPr>
        <w:t> </w:t>
      </w:r>
      <w:r>
        <w:rPr>
          <w:b/>
          <w:spacing w:val="-2"/>
          <w:sz w:val="18"/>
        </w:rPr>
        <w:t>ДЛЯ</w:t>
      </w:r>
      <w:r>
        <w:rPr>
          <w:b/>
          <w:spacing w:val="-6"/>
          <w:sz w:val="18"/>
        </w:rPr>
        <w:t> </w:t>
      </w:r>
      <w:r>
        <w:rPr>
          <w:b/>
          <w:spacing w:val="-2"/>
          <w:sz w:val="18"/>
        </w:rPr>
        <w:t>ОЦЕНКИ </w:t>
      </w:r>
      <w:r>
        <w:rPr>
          <w:b/>
          <w:sz w:val="18"/>
        </w:rPr>
        <w:t>ДИСФУНКЦИИ ПРАВОГО ЖЕЛУДОЧКА</w:t>
      </w:r>
    </w:p>
    <w:p>
      <w:pPr>
        <w:pStyle w:val="ListParagraph"/>
        <w:numPr>
          <w:ilvl w:val="1"/>
          <w:numId w:val="47"/>
        </w:numPr>
        <w:tabs>
          <w:tab w:pos="532" w:val="left" w:leader="none"/>
        </w:tabs>
        <w:spacing w:line="302" w:lineRule="auto" w:before="78" w:after="0"/>
        <w:ind w:left="425" w:right="1216" w:firstLine="0"/>
        <w:jc w:val="left"/>
        <w:rPr>
          <w:b/>
          <w:sz w:val="18"/>
        </w:rPr>
      </w:pPr>
      <w:r>
        <w:rPr>
          <w:b/>
          <w:spacing w:val="-2"/>
          <w:sz w:val="18"/>
        </w:rPr>
        <w:t>МЕТОДИКА</w:t>
      </w:r>
      <w:r>
        <w:rPr>
          <w:b/>
          <w:spacing w:val="-5"/>
          <w:sz w:val="18"/>
        </w:rPr>
        <w:t> </w:t>
      </w:r>
      <w:r>
        <w:rPr>
          <w:b/>
          <w:spacing w:val="-2"/>
          <w:sz w:val="18"/>
        </w:rPr>
        <w:t>ПРОВЕДЕНИЯ</w:t>
      </w:r>
      <w:r>
        <w:rPr>
          <w:b/>
          <w:spacing w:val="-5"/>
          <w:sz w:val="18"/>
        </w:rPr>
        <w:t> </w:t>
      </w:r>
      <w:r>
        <w:rPr>
          <w:b/>
          <w:spacing w:val="-2"/>
          <w:sz w:val="18"/>
        </w:rPr>
        <w:t>ПЕРФУЗИОННОЙ</w:t>
      </w:r>
      <w:r>
        <w:rPr>
          <w:b/>
          <w:spacing w:val="-4"/>
          <w:sz w:val="18"/>
        </w:rPr>
        <w:t> </w:t>
      </w:r>
      <w:r>
        <w:rPr>
          <w:b/>
          <w:spacing w:val="-2"/>
          <w:sz w:val="18"/>
        </w:rPr>
        <w:t>СЦИНТИГРАФИИ МИОКАРДА</w:t>
      </w:r>
    </w:p>
    <w:p>
      <w:pPr>
        <w:pStyle w:val="ListParagraph"/>
        <w:numPr>
          <w:ilvl w:val="1"/>
          <w:numId w:val="47"/>
        </w:numPr>
        <w:tabs>
          <w:tab w:pos="532" w:val="left" w:leader="none"/>
        </w:tabs>
        <w:spacing w:line="240" w:lineRule="auto" w:before="78" w:after="0"/>
        <w:ind w:left="532" w:right="0" w:hanging="107"/>
        <w:jc w:val="left"/>
        <w:rPr>
          <w:b/>
          <w:sz w:val="18"/>
        </w:rPr>
      </w:pPr>
      <w:r>
        <w:rPr>
          <w:b/>
          <w:spacing w:val="-2"/>
          <w:sz w:val="18"/>
        </w:rPr>
        <w:t>ЛИТЕРАТУРА</w:t>
      </w:r>
    </w:p>
    <w:p>
      <w:pPr>
        <w:pStyle w:val="BodyText"/>
        <w:rPr>
          <w:b/>
          <w:sz w:val="18"/>
        </w:rPr>
      </w:pPr>
    </w:p>
    <w:p>
      <w:pPr>
        <w:pStyle w:val="BodyText"/>
        <w:spacing w:before="122"/>
        <w:rPr>
          <w:b/>
          <w:sz w:val="18"/>
        </w:rPr>
      </w:pPr>
    </w:p>
    <w:p>
      <w:pPr>
        <w:pStyle w:val="Heading4"/>
        <w:ind w:left="-1"/>
      </w:pPr>
      <w:r>
        <w:rPr>
          <w:spacing w:val="-2"/>
        </w:rPr>
        <w:t>СОКРАЩЕНИЯ</w:t>
      </w:r>
    </w:p>
    <w:p>
      <w:pPr>
        <w:pStyle w:val="BodyText"/>
        <w:spacing w:before="14"/>
        <w:rPr>
          <w:b/>
        </w:rPr>
      </w:pPr>
    </w:p>
    <w:p>
      <w:pPr>
        <w:pStyle w:val="BodyText"/>
        <w:ind w:left="425"/>
      </w:pPr>
      <w:r>
        <w:rPr/>
        <w:t>3D-ЭхоКГ</w:t>
      </w:r>
      <w:r>
        <w:rPr>
          <w:spacing w:val="-4"/>
        </w:rPr>
        <w:t> </w:t>
      </w:r>
      <w:r>
        <w:rPr/>
        <w:t>–</w:t>
      </w:r>
      <w:r>
        <w:rPr>
          <w:spacing w:val="-3"/>
        </w:rPr>
        <w:t> </w:t>
      </w:r>
      <w:r>
        <w:rPr/>
        <w:t>трёхмерная</w:t>
      </w:r>
      <w:r>
        <w:rPr>
          <w:spacing w:val="-3"/>
        </w:rPr>
        <w:t> </w:t>
      </w:r>
      <w:r>
        <w:rPr>
          <w:spacing w:val="-2"/>
        </w:rPr>
        <w:t>эхокардиолография</w:t>
      </w:r>
    </w:p>
    <w:p>
      <w:pPr>
        <w:pStyle w:val="BodyText"/>
        <w:spacing w:before="7"/>
        <w:ind w:left="425"/>
      </w:pPr>
      <w:r>
        <w:rPr/>
        <w:t>CZT</w:t>
      </w:r>
      <w:r>
        <w:rPr>
          <w:spacing w:val="-7"/>
        </w:rPr>
        <w:t> </w:t>
      </w:r>
      <w:r>
        <w:rPr/>
        <w:t>‒</w:t>
      </w:r>
      <w:r>
        <w:rPr>
          <w:spacing w:val="-1"/>
        </w:rPr>
        <w:t> </w:t>
      </w:r>
      <w:r>
        <w:rPr/>
        <w:t>cadmium</w:t>
      </w:r>
      <w:r>
        <w:rPr>
          <w:spacing w:val="-1"/>
        </w:rPr>
        <w:t> </w:t>
      </w:r>
      <w:r>
        <w:rPr/>
        <w:t>zinc</w:t>
      </w:r>
      <w:r>
        <w:rPr>
          <w:spacing w:val="-1"/>
        </w:rPr>
        <w:t> </w:t>
      </w:r>
      <w:r>
        <w:rPr/>
        <w:t>telluride,</w:t>
      </w:r>
      <w:r>
        <w:rPr>
          <w:spacing w:val="-1"/>
        </w:rPr>
        <w:t> </w:t>
      </w:r>
      <w:r>
        <w:rPr/>
        <w:t>Кадмий</w:t>
      </w:r>
      <w:r>
        <w:rPr>
          <w:spacing w:val="-2"/>
        </w:rPr>
        <w:t> </w:t>
      </w:r>
      <w:r>
        <w:rPr/>
        <w:t>цинк</w:t>
      </w:r>
      <w:r>
        <w:rPr>
          <w:spacing w:val="-1"/>
        </w:rPr>
        <w:t> </w:t>
      </w:r>
      <w:r>
        <w:rPr>
          <w:spacing w:val="-2"/>
        </w:rPr>
        <w:t>теллур</w:t>
      </w:r>
    </w:p>
    <w:p>
      <w:pPr>
        <w:pStyle w:val="BodyText"/>
        <w:spacing w:line="247" w:lineRule="auto" w:before="8"/>
        <w:ind w:left="425" w:right="981"/>
      </w:pPr>
      <w:r>
        <w:rPr/>
        <w:t>ERNV</w:t>
      </w:r>
      <w:r>
        <w:rPr>
          <w:spacing w:val="-9"/>
        </w:rPr>
        <w:t> </w:t>
      </w:r>
      <w:r>
        <w:rPr/>
        <w:t>‒</w:t>
      </w:r>
      <w:r>
        <w:rPr>
          <w:spacing w:val="-6"/>
        </w:rPr>
        <w:t> </w:t>
      </w:r>
      <w:r>
        <w:rPr/>
        <w:t>equilibrium</w:t>
      </w:r>
      <w:r>
        <w:rPr>
          <w:spacing w:val="-6"/>
        </w:rPr>
        <w:t> </w:t>
      </w:r>
      <w:r>
        <w:rPr/>
        <w:t>radionuclide</w:t>
      </w:r>
      <w:r>
        <w:rPr>
          <w:spacing w:val="-6"/>
        </w:rPr>
        <w:t> </w:t>
      </w:r>
      <w:r>
        <w:rPr/>
        <w:t>blood</w:t>
      </w:r>
      <w:r>
        <w:rPr>
          <w:spacing w:val="-6"/>
        </w:rPr>
        <w:t> </w:t>
      </w:r>
      <w:r>
        <w:rPr/>
        <w:t>pool</w:t>
      </w:r>
      <w:r>
        <w:rPr>
          <w:spacing w:val="-6"/>
        </w:rPr>
        <w:t> </w:t>
      </w:r>
      <w:r>
        <w:rPr/>
        <w:t>ventriculography FPRNA ‒ first-pass radionuclide angiography</w:t>
      </w:r>
    </w:p>
    <w:p>
      <w:pPr>
        <w:pStyle w:val="BodyText"/>
        <w:spacing w:line="247" w:lineRule="auto"/>
        <w:ind w:left="425" w:right="495"/>
      </w:pPr>
      <w:r>
        <w:rPr/>
        <w:t>GBSP</w:t>
      </w:r>
      <w:r>
        <w:rPr>
          <w:spacing w:val="-12"/>
        </w:rPr>
        <w:t> </w:t>
      </w:r>
      <w:r>
        <w:rPr/>
        <w:t>‒</w:t>
      </w:r>
      <w:r>
        <w:rPr>
          <w:spacing w:val="-4"/>
        </w:rPr>
        <w:t> </w:t>
      </w:r>
      <w:r>
        <w:rPr/>
        <w:t>gated</w:t>
      </w:r>
      <w:r>
        <w:rPr>
          <w:spacing w:val="-4"/>
        </w:rPr>
        <w:t> </w:t>
      </w:r>
      <w:r>
        <w:rPr/>
        <w:t>blood</w:t>
      </w:r>
      <w:r>
        <w:rPr>
          <w:spacing w:val="-4"/>
        </w:rPr>
        <w:t> </w:t>
      </w:r>
      <w:r>
        <w:rPr/>
        <w:t>poos</w:t>
      </w:r>
      <w:r>
        <w:rPr>
          <w:spacing w:val="-5"/>
        </w:rPr>
        <w:t> </w:t>
      </w:r>
      <w:r>
        <w:rPr/>
        <w:t>single</w:t>
      </w:r>
      <w:r>
        <w:rPr>
          <w:spacing w:val="-4"/>
        </w:rPr>
        <w:t> </w:t>
      </w:r>
      <w:r>
        <w:rPr/>
        <w:t>photon</w:t>
      </w:r>
      <w:r>
        <w:rPr>
          <w:spacing w:val="-4"/>
        </w:rPr>
        <w:t> </w:t>
      </w:r>
      <w:r>
        <w:rPr/>
        <w:t>emission</w:t>
      </w:r>
      <w:r>
        <w:rPr>
          <w:spacing w:val="-4"/>
        </w:rPr>
        <w:t> </w:t>
      </w:r>
      <w:r>
        <w:rPr/>
        <w:t>computed</w:t>
      </w:r>
      <w:r>
        <w:rPr>
          <w:spacing w:val="-4"/>
        </w:rPr>
        <w:t> </w:t>
      </w:r>
      <w:r>
        <w:rPr/>
        <w:t>tomography HSA ‒ human serum albumin; альбумин человеческой сыворотки MUGA ‒ multiple gated acquisition</w:t>
      </w:r>
    </w:p>
    <w:p>
      <w:pPr>
        <w:pStyle w:val="BodyText"/>
        <w:spacing w:line="251" w:lineRule="exact"/>
        <w:ind w:left="425"/>
      </w:pPr>
      <w:r>
        <w:rPr/>
        <w:t>Tc99m</w:t>
      </w:r>
      <w:r>
        <w:rPr>
          <w:spacing w:val="-10"/>
        </w:rPr>
        <w:t> </w:t>
      </w:r>
      <w:r>
        <w:rPr/>
        <w:t>‒</w:t>
      </w:r>
      <w:r>
        <w:rPr>
          <w:spacing w:val="-9"/>
        </w:rPr>
        <w:t> </w:t>
      </w:r>
      <w:r>
        <w:rPr/>
        <w:t>технеций-</w:t>
      </w:r>
      <w:r>
        <w:rPr>
          <w:spacing w:val="-5"/>
        </w:rPr>
        <w:t>99m</w:t>
      </w:r>
    </w:p>
    <w:p>
      <w:pPr>
        <w:pStyle w:val="BodyText"/>
        <w:spacing w:line="247" w:lineRule="auto" w:before="6"/>
        <w:ind w:left="425" w:right="3151"/>
      </w:pPr>
      <w:r>
        <w:rPr/>
        <w:t>КДО</w:t>
      </w:r>
      <w:r>
        <w:rPr>
          <w:spacing w:val="-14"/>
        </w:rPr>
        <w:t> </w:t>
      </w:r>
      <w:r>
        <w:rPr/>
        <w:t>–</w:t>
      </w:r>
      <w:r>
        <w:rPr>
          <w:spacing w:val="-14"/>
        </w:rPr>
        <w:t> </w:t>
      </w:r>
      <w:r>
        <w:rPr/>
        <w:t>конечно-диастолический</w:t>
      </w:r>
      <w:r>
        <w:rPr>
          <w:spacing w:val="-14"/>
        </w:rPr>
        <w:t> </w:t>
      </w:r>
      <w:r>
        <w:rPr/>
        <w:t>объем КСО ‒ конечно-систолический объем КТ – компьютерная томография</w:t>
      </w:r>
    </w:p>
    <w:p>
      <w:pPr>
        <w:pStyle w:val="BodyText"/>
        <w:spacing w:line="247" w:lineRule="auto"/>
        <w:ind w:left="425" w:right="4362"/>
      </w:pPr>
      <w:r>
        <w:rPr/>
        <w:t>ЛГ</w:t>
      </w:r>
      <w:r>
        <w:rPr>
          <w:spacing w:val="-14"/>
        </w:rPr>
        <w:t> </w:t>
      </w:r>
      <w:r>
        <w:rPr/>
        <w:t>–</w:t>
      </w:r>
      <w:r>
        <w:rPr>
          <w:spacing w:val="-14"/>
        </w:rPr>
        <w:t> </w:t>
      </w:r>
      <w:r>
        <w:rPr/>
        <w:t>легочная</w:t>
      </w:r>
      <w:r>
        <w:rPr>
          <w:spacing w:val="-14"/>
        </w:rPr>
        <w:t> </w:t>
      </w:r>
      <w:r>
        <w:rPr/>
        <w:t>гипертензия ЛЖ – левый желудочек МБк ‒ мегабеккерель</w:t>
      </w:r>
    </w:p>
    <w:p>
      <w:pPr>
        <w:pStyle w:val="BodyText"/>
        <w:spacing w:line="251" w:lineRule="exact"/>
        <w:ind w:left="425"/>
      </w:pPr>
      <w:r>
        <w:rPr/>
        <w:t>МД</w:t>
      </w:r>
      <w:r>
        <w:rPr>
          <w:spacing w:val="-3"/>
        </w:rPr>
        <w:t> </w:t>
      </w:r>
      <w:r>
        <w:rPr/>
        <w:t>–</w:t>
      </w:r>
      <w:r>
        <w:rPr>
          <w:spacing w:val="-2"/>
        </w:rPr>
        <w:t> </w:t>
      </w:r>
      <w:r>
        <w:rPr/>
        <w:t>механическая</w:t>
      </w:r>
      <w:r>
        <w:rPr>
          <w:spacing w:val="-2"/>
        </w:rPr>
        <w:t> диссинхрония</w:t>
      </w:r>
    </w:p>
    <w:p>
      <w:pPr>
        <w:pStyle w:val="BodyText"/>
        <w:spacing w:after="0" w:line="251" w:lineRule="exact"/>
        <w:sectPr>
          <w:pgSz w:w="9360" w:h="13330"/>
          <w:pgMar w:header="328" w:footer="505" w:top="780" w:bottom="700" w:left="992" w:right="992"/>
        </w:sectPr>
      </w:pPr>
    </w:p>
    <w:p>
      <w:pPr>
        <w:pStyle w:val="BodyText"/>
        <w:spacing w:before="200"/>
        <w:ind w:left="425"/>
      </w:pPr>
      <w:r>
        <w:rPr/>
        <w:t>мКи</w:t>
      </w:r>
      <w:r>
        <w:rPr>
          <w:spacing w:val="-2"/>
        </w:rPr>
        <w:t> </w:t>
      </w:r>
      <w:r>
        <w:rPr/>
        <w:t>‒</w:t>
      </w:r>
      <w:r>
        <w:rPr>
          <w:spacing w:val="-1"/>
        </w:rPr>
        <w:t> </w:t>
      </w:r>
      <w:r>
        <w:rPr>
          <w:spacing w:val="-2"/>
        </w:rPr>
        <w:t>милликюри</w:t>
      </w:r>
    </w:p>
    <w:p>
      <w:pPr>
        <w:pStyle w:val="BodyText"/>
        <w:spacing w:before="7"/>
        <w:ind w:left="425"/>
      </w:pPr>
      <w:r>
        <w:rPr/>
        <w:t>МРТ</w:t>
      </w:r>
      <w:r>
        <w:rPr>
          <w:spacing w:val="-1"/>
        </w:rPr>
        <w:t> </w:t>
      </w:r>
      <w:r>
        <w:rPr/>
        <w:t>– магнитно-резонансная </w:t>
      </w:r>
      <w:r>
        <w:rPr>
          <w:spacing w:val="-2"/>
        </w:rPr>
        <w:t>томография</w:t>
      </w:r>
    </w:p>
    <w:p>
      <w:pPr>
        <w:pStyle w:val="BodyText"/>
        <w:spacing w:line="247" w:lineRule="auto" w:before="7"/>
        <w:ind w:left="425" w:right="578"/>
      </w:pPr>
      <w:r>
        <w:rPr/>
        <w:t>ОФЭКТ</w:t>
      </w:r>
      <w:r>
        <w:rPr>
          <w:spacing w:val="-14"/>
        </w:rPr>
        <w:t> </w:t>
      </w:r>
      <w:r>
        <w:rPr/>
        <w:t>–</w:t>
      </w:r>
      <w:r>
        <w:rPr>
          <w:spacing w:val="-14"/>
        </w:rPr>
        <w:t> </w:t>
      </w:r>
      <w:r>
        <w:rPr/>
        <w:t>однофотонная</w:t>
      </w:r>
      <w:r>
        <w:rPr>
          <w:spacing w:val="-14"/>
        </w:rPr>
        <w:t> </w:t>
      </w:r>
      <w:r>
        <w:rPr/>
        <w:t>эмиссионная</w:t>
      </w:r>
      <w:r>
        <w:rPr>
          <w:spacing w:val="-13"/>
        </w:rPr>
        <w:t> </w:t>
      </w:r>
      <w:r>
        <w:rPr/>
        <w:t>компьютерная</w:t>
      </w:r>
      <w:r>
        <w:rPr>
          <w:spacing w:val="-14"/>
        </w:rPr>
        <w:t> </w:t>
      </w:r>
      <w:r>
        <w:rPr/>
        <w:t>томография ПЖ – правый желудочек</w:t>
      </w:r>
    </w:p>
    <w:p>
      <w:pPr>
        <w:pStyle w:val="BodyText"/>
        <w:spacing w:line="247" w:lineRule="auto"/>
        <w:ind w:left="425" w:right="2497"/>
      </w:pPr>
      <w:r>
        <w:rPr/>
        <w:t>ПСМ</w:t>
      </w:r>
      <w:r>
        <w:rPr>
          <w:spacing w:val="-12"/>
        </w:rPr>
        <w:t> </w:t>
      </w:r>
      <w:r>
        <w:rPr/>
        <w:t>–</w:t>
      </w:r>
      <w:r>
        <w:rPr>
          <w:spacing w:val="-11"/>
        </w:rPr>
        <w:t> </w:t>
      </w:r>
      <w:r>
        <w:rPr/>
        <w:t>перфузионная</w:t>
      </w:r>
      <w:r>
        <w:rPr>
          <w:spacing w:val="-11"/>
        </w:rPr>
        <w:t> </w:t>
      </w:r>
      <w:r>
        <w:rPr/>
        <w:t>сцинтиграфия</w:t>
      </w:r>
      <w:r>
        <w:rPr>
          <w:spacing w:val="-11"/>
        </w:rPr>
        <w:t> </w:t>
      </w:r>
      <w:r>
        <w:rPr/>
        <w:t>миокарда РФП ‒ радиофармпрепарат</w:t>
      </w:r>
    </w:p>
    <w:p>
      <w:pPr>
        <w:pStyle w:val="BodyText"/>
        <w:spacing w:line="247" w:lineRule="auto"/>
        <w:ind w:left="425" w:right="2277"/>
      </w:pPr>
      <w:r>
        <w:rPr/>
        <w:t>СРТ</w:t>
      </w:r>
      <w:r>
        <w:rPr>
          <w:spacing w:val="-10"/>
        </w:rPr>
        <w:t> </w:t>
      </w:r>
      <w:r>
        <w:rPr/>
        <w:t>–</w:t>
      </w:r>
      <w:r>
        <w:rPr>
          <w:spacing w:val="-10"/>
        </w:rPr>
        <w:t> </w:t>
      </w:r>
      <w:r>
        <w:rPr/>
        <w:t>сердечная</w:t>
      </w:r>
      <w:r>
        <w:rPr>
          <w:spacing w:val="-10"/>
        </w:rPr>
        <w:t> </w:t>
      </w:r>
      <w:r>
        <w:rPr/>
        <w:t>ресинхронизирующая</w:t>
      </w:r>
      <w:r>
        <w:rPr>
          <w:spacing w:val="-10"/>
        </w:rPr>
        <w:t> </w:t>
      </w:r>
      <w:r>
        <w:rPr/>
        <w:t>терапия ТР – трикуспидальная регургитация</w:t>
      </w:r>
    </w:p>
    <w:p>
      <w:pPr>
        <w:pStyle w:val="BodyText"/>
        <w:spacing w:line="247" w:lineRule="auto"/>
        <w:ind w:left="425" w:right="2983"/>
      </w:pPr>
      <w:r>
        <w:rPr/>
        <w:t>ТЭЛА</w:t>
      </w:r>
      <w:r>
        <w:rPr>
          <w:spacing w:val="-14"/>
        </w:rPr>
        <w:t> </w:t>
      </w:r>
      <w:r>
        <w:rPr/>
        <w:t>–</w:t>
      </w:r>
      <w:r>
        <w:rPr>
          <w:spacing w:val="-14"/>
        </w:rPr>
        <w:t> </w:t>
      </w:r>
      <w:r>
        <w:rPr/>
        <w:t>тромбоэмболия</w:t>
      </w:r>
      <w:r>
        <w:rPr>
          <w:spacing w:val="-14"/>
        </w:rPr>
        <w:t> </w:t>
      </w:r>
      <w:r>
        <w:rPr/>
        <w:t>лёгочной</w:t>
      </w:r>
      <w:r>
        <w:rPr>
          <w:spacing w:val="-13"/>
        </w:rPr>
        <w:t> </w:t>
      </w:r>
      <w:r>
        <w:rPr/>
        <w:t>артерии УО – ударный объём</w:t>
      </w:r>
    </w:p>
    <w:p>
      <w:pPr>
        <w:pStyle w:val="BodyText"/>
        <w:spacing w:line="252" w:lineRule="exact"/>
        <w:ind w:left="425"/>
      </w:pPr>
      <w:r>
        <w:rPr/>
        <w:t>ФВ – фракция </w:t>
      </w:r>
      <w:r>
        <w:rPr>
          <w:spacing w:val="-2"/>
        </w:rPr>
        <w:t>выброса</w:t>
      </w:r>
    </w:p>
    <w:p>
      <w:pPr>
        <w:pStyle w:val="BodyText"/>
        <w:spacing w:line="247" w:lineRule="auto" w:before="4"/>
        <w:ind w:left="425" w:right="578"/>
      </w:pPr>
      <w:r>
        <w:rPr/>
        <w:t>ХТЛГ</w:t>
      </w:r>
      <w:r>
        <w:rPr>
          <w:spacing w:val="-12"/>
        </w:rPr>
        <w:t> </w:t>
      </w:r>
      <w:r>
        <w:rPr/>
        <w:t>–</w:t>
      </w:r>
      <w:r>
        <w:rPr>
          <w:spacing w:val="-11"/>
        </w:rPr>
        <w:t> </w:t>
      </w:r>
      <w:r>
        <w:rPr/>
        <w:t>хроническая</w:t>
      </w:r>
      <w:r>
        <w:rPr>
          <w:spacing w:val="-11"/>
        </w:rPr>
        <w:t> </w:t>
      </w:r>
      <w:r>
        <w:rPr/>
        <w:t>тромбоэмболическая</w:t>
      </w:r>
      <w:r>
        <w:rPr>
          <w:spacing w:val="-11"/>
        </w:rPr>
        <w:t> </w:t>
      </w:r>
      <w:r>
        <w:rPr/>
        <w:t>лёгочная</w:t>
      </w:r>
      <w:r>
        <w:rPr>
          <w:spacing w:val="-11"/>
        </w:rPr>
        <w:t> </w:t>
      </w:r>
      <w:r>
        <w:rPr/>
        <w:t>гипертензия ЭКГ ‒ электрокардиография</w:t>
      </w:r>
    </w:p>
    <w:p>
      <w:pPr>
        <w:pStyle w:val="BodyText"/>
        <w:spacing w:line="247" w:lineRule="auto"/>
        <w:ind w:left="141" w:firstLine="283"/>
      </w:pPr>
      <w:r>
        <w:rPr/>
        <w:t>ЭКГ-ПСМ</w:t>
      </w:r>
      <w:r>
        <w:rPr>
          <w:spacing w:val="-8"/>
        </w:rPr>
        <w:t> </w:t>
      </w:r>
      <w:r>
        <w:rPr/>
        <w:t>–</w:t>
      </w:r>
      <w:r>
        <w:rPr>
          <w:spacing w:val="-8"/>
        </w:rPr>
        <w:t> </w:t>
      </w:r>
      <w:r>
        <w:rPr/>
        <w:t>ЭКГ-синхронизированная</w:t>
      </w:r>
      <w:r>
        <w:rPr>
          <w:spacing w:val="-8"/>
        </w:rPr>
        <w:t> </w:t>
      </w:r>
      <w:r>
        <w:rPr/>
        <w:t>перфузионная</w:t>
      </w:r>
      <w:r>
        <w:rPr>
          <w:spacing w:val="-8"/>
        </w:rPr>
        <w:t> </w:t>
      </w:r>
      <w:r>
        <w:rPr/>
        <w:t>сцинтиграфия</w:t>
      </w:r>
      <w:r>
        <w:rPr>
          <w:spacing w:val="-8"/>
        </w:rPr>
        <w:t> </w:t>
      </w:r>
      <w:r>
        <w:rPr/>
        <w:t>ми- </w:t>
      </w:r>
      <w:r>
        <w:rPr>
          <w:spacing w:val="-2"/>
        </w:rPr>
        <w:t>окарда;</w:t>
      </w:r>
    </w:p>
    <w:p>
      <w:pPr>
        <w:pStyle w:val="BodyText"/>
        <w:spacing w:line="252" w:lineRule="exact"/>
        <w:ind w:left="425"/>
      </w:pPr>
      <w:r>
        <w:rPr/>
        <w:t>ЭхоКГ</w:t>
      </w:r>
      <w:r>
        <w:rPr>
          <w:spacing w:val="-7"/>
        </w:rPr>
        <w:t> </w:t>
      </w:r>
      <w:r>
        <w:rPr/>
        <w:t>–</w:t>
      </w:r>
      <w:r>
        <w:rPr>
          <w:spacing w:val="-5"/>
        </w:rPr>
        <w:t> </w:t>
      </w:r>
      <w:r>
        <w:rPr>
          <w:spacing w:val="-2"/>
        </w:rPr>
        <w:t>эхокардиография</w:t>
      </w:r>
    </w:p>
    <w:p>
      <w:pPr>
        <w:pStyle w:val="BodyText"/>
      </w:pPr>
    </w:p>
    <w:p>
      <w:pPr>
        <w:pStyle w:val="BodyText"/>
        <w:spacing w:before="20"/>
      </w:pPr>
    </w:p>
    <w:p>
      <w:pPr>
        <w:pStyle w:val="Heading4"/>
        <w:spacing w:line="247" w:lineRule="auto"/>
        <w:ind w:left="359" w:right="357" w:hanging="1"/>
      </w:pPr>
      <w:r>
        <w:rPr/>
        <w:t>РАДИОНУКЛИДНАЯ ВЕНТРИКУЛОГРАФИЯ ПРИ ТРОМБОЭМБОЛИИ</w:t>
      </w:r>
      <w:r>
        <w:rPr>
          <w:spacing w:val="-14"/>
        </w:rPr>
        <w:t> </w:t>
      </w:r>
      <w:r>
        <w:rPr/>
        <w:t>ЛЁГОЧНОЙ</w:t>
      </w:r>
      <w:r>
        <w:rPr>
          <w:spacing w:val="-14"/>
        </w:rPr>
        <w:t> </w:t>
      </w:r>
      <w:r>
        <w:rPr/>
        <w:t>АРТЕРИИ</w:t>
      </w:r>
      <w:r>
        <w:rPr>
          <w:spacing w:val="-14"/>
        </w:rPr>
        <w:t> </w:t>
      </w:r>
      <w:r>
        <w:rPr/>
        <w:t>И</w:t>
      </w:r>
      <w:r>
        <w:rPr>
          <w:spacing w:val="-13"/>
        </w:rPr>
        <w:t> </w:t>
      </w:r>
      <w:r>
        <w:rPr/>
        <w:t>ХРОНИЧЕСКОЙ ПОСТЭМБОЛИЧЕСКОЙ ЛЁГОЧНОЙ ГИПЕРТЕНЗИИ</w:t>
      </w:r>
    </w:p>
    <w:p>
      <w:pPr>
        <w:pStyle w:val="BodyText"/>
        <w:spacing w:before="5"/>
        <w:rPr>
          <w:b/>
        </w:rPr>
      </w:pPr>
    </w:p>
    <w:p>
      <w:pPr>
        <w:pStyle w:val="BodyText"/>
        <w:ind w:left="425"/>
        <w:jc w:val="both"/>
      </w:pPr>
      <w:r>
        <w:rPr/>
        <w:t>Радионуклидная</w:t>
      </w:r>
      <w:r>
        <w:rPr>
          <w:spacing w:val="40"/>
        </w:rPr>
        <w:t> </w:t>
      </w:r>
      <w:r>
        <w:rPr/>
        <w:t>вентрикулография</w:t>
      </w:r>
      <w:r>
        <w:rPr>
          <w:spacing w:val="40"/>
        </w:rPr>
        <w:t> </w:t>
      </w:r>
      <w:r>
        <w:rPr/>
        <w:t>включает</w:t>
      </w:r>
      <w:r>
        <w:rPr>
          <w:spacing w:val="40"/>
        </w:rPr>
        <w:t> </w:t>
      </w:r>
      <w:r>
        <w:rPr/>
        <w:t>три</w:t>
      </w:r>
      <w:r>
        <w:rPr>
          <w:spacing w:val="40"/>
        </w:rPr>
        <w:t> </w:t>
      </w:r>
      <w:r>
        <w:rPr/>
        <w:t>различных</w:t>
      </w:r>
      <w:r>
        <w:rPr>
          <w:spacing w:val="40"/>
        </w:rPr>
        <w:t> </w:t>
      </w:r>
      <w:r>
        <w:rPr>
          <w:spacing w:val="-2"/>
        </w:rPr>
        <w:t>способа:</w:t>
      </w:r>
    </w:p>
    <w:p>
      <w:pPr>
        <w:pStyle w:val="ListParagraph"/>
        <w:numPr>
          <w:ilvl w:val="0"/>
          <w:numId w:val="48"/>
        </w:numPr>
        <w:tabs>
          <w:tab w:pos="385" w:val="left" w:leader="none"/>
        </w:tabs>
        <w:spacing w:line="247" w:lineRule="auto" w:before="7" w:after="0"/>
        <w:ind w:left="142" w:right="139" w:firstLine="0"/>
        <w:jc w:val="both"/>
        <w:rPr>
          <w:sz w:val="22"/>
        </w:rPr>
      </w:pPr>
      <w:r>
        <w:rPr>
          <w:sz w:val="22"/>
        </w:rPr>
        <w:t>радионуклидная</w:t>
      </w:r>
      <w:r>
        <w:rPr>
          <w:spacing w:val="-3"/>
          <w:sz w:val="22"/>
        </w:rPr>
        <w:t> </w:t>
      </w:r>
      <w:r>
        <w:rPr>
          <w:sz w:val="22"/>
        </w:rPr>
        <w:t>ангиография</w:t>
      </w:r>
      <w:r>
        <w:rPr>
          <w:spacing w:val="-3"/>
          <w:sz w:val="22"/>
        </w:rPr>
        <w:t> </w:t>
      </w:r>
      <w:r>
        <w:rPr>
          <w:sz w:val="22"/>
        </w:rPr>
        <w:t>по</w:t>
      </w:r>
      <w:r>
        <w:rPr>
          <w:spacing w:val="-3"/>
          <w:sz w:val="22"/>
        </w:rPr>
        <w:t> </w:t>
      </w:r>
      <w:r>
        <w:rPr>
          <w:sz w:val="22"/>
        </w:rPr>
        <w:t>первому</w:t>
      </w:r>
      <w:r>
        <w:rPr>
          <w:spacing w:val="-3"/>
          <w:sz w:val="22"/>
        </w:rPr>
        <w:t> </w:t>
      </w:r>
      <w:r>
        <w:rPr>
          <w:sz w:val="22"/>
        </w:rPr>
        <w:t>пассажу</w:t>
      </w:r>
      <w:r>
        <w:rPr>
          <w:spacing w:val="-3"/>
          <w:sz w:val="22"/>
        </w:rPr>
        <w:t> </w:t>
      </w:r>
      <w:r>
        <w:rPr>
          <w:sz w:val="22"/>
        </w:rPr>
        <w:t>(first-pass</w:t>
      </w:r>
      <w:r>
        <w:rPr>
          <w:spacing w:val="-3"/>
          <w:sz w:val="22"/>
        </w:rPr>
        <w:t> </w:t>
      </w:r>
      <w:r>
        <w:rPr>
          <w:sz w:val="22"/>
        </w:rPr>
        <w:t>radionuclide angiography (FPRNA); 2) радионуклидная равновесная вентрикулография (equilibrium radionuclide blood pool ventriculography, ERNV) в </w:t>
      </w:r>
      <w:r>
        <w:rPr>
          <w:sz w:val="22"/>
        </w:rPr>
        <w:t>планарном режиме записи и 3) радионуклидная вентрикулография, выполняемая в то- мографическом режиме (gated blood pool single photon emission computed tomography,</w:t>
      </w:r>
      <w:r>
        <w:rPr>
          <w:spacing w:val="16"/>
          <w:sz w:val="22"/>
        </w:rPr>
        <w:t> </w:t>
      </w:r>
      <w:r>
        <w:rPr>
          <w:sz w:val="22"/>
        </w:rPr>
        <w:t>GBSP).</w:t>
      </w:r>
      <w:r>
        <w:rPr>
          <w:spacing w:val="19"/>
          <w:sz w:val="22"/>
        </w:rPr>
        <w:t> </w:t>
      </w:r>
      <w:r>
        <w:rPr>
          <w:sz w:val="22"/>
        </w:rPr>
        <w:t>Этот</w:t>
      </w:r>
      <w:r>
        <w:rPr>
          <w:spacing w:val="19"/>
          <w:sz w:val="22"/>
        </w:rPr>
        <w:t> </w:t>
      </w:r>
      <w:r>
        <w:rPr>
          <w:sz w:val="22"/>
        </w:rPr>
        <w:t>метод</w:t>
      </w:r>
      <w:r>
        <w:rPr>
          <w:spacing w:val="19"/>
          <w:sz w:val="22"/>
        </w:rPr>
        <w:t> </w:t>
      </w:r>
      <w:r>
        <w:rPr>
          <w:sz w:val="22"/>
        </w:rPr>
        <w:t>на</w:t>
      </w:r>
      <w:r>
        <w:rPr>
          <w:spacing w:val="18"/>
          <w:sz w:val="22"/>
        </w:rPr>
        <w:t> </w:t>
      </w:r>
      <w:r>
        <w:rPr>
          <w:sz w:val="22"/>
        </w:rPr>
        <w:t>протяжении</w:t>
      </w:r>
      <w:r>
        <w:rPr>
          <w:spacing w:val="19"/>
          <w:sz w:val="22"/>
        </w:rPr>
        <w:t> </w:t>
      </w:r>
      <w:r>
        <w:rPr>
          <w:sz w:val="22"/>
        </w:rPr>
        <w:t>долгого</w:t>
      </w:r>
      <w:r>
        <w:rPr>
          <w:spacing w:val="19"/>
          <w:sz w:val="22"/>
        </w:rPr>
        <w:t> </w:t>
      </w:r>
      <w:r>
        <w:rPr>
          <w:sz w:val="22"/>
        </w:rPr>
        <w:t>времени</w:t>
      </w:r>
      <w:r>
        <w:rPr>
          <w:spacing w:val="19"/>
          <w:sz w:val="22"/>
        </w:rPr>
        <w:t> </w:t>
      </w:r>
      <w:r>
        <w:rPr>
          <w:spacing w:val="-2"/>
          <w:sz w:val="22"/>
        </w:rPr>
        <w:t>является</w:t>
      </w:r>
    </w:p>
    <w:p>
      <w:pPr>
        <w:pStyle w:val="BodyText"/>
        <w:spacing w:line="247" w:lineRule="auto"/>
        <w:ind w:left="142" w:right="139"/>
        <w:jc w:val="both"/>
      </w:pPr>
      <w:r>
        <w:rPr/>
        <w:t>«золотым стандартом» в определении объёмных показателей и сократи- тельной функции сердца.</w:t>
      </w:r>
    </w:p>
    <w:p>
      <w:pPr>
        <w:pStyle w:val="BodyText"/>
        <w:spacing w:line="247" w:lineRule="auto"/>
        <w:ind w:left="142" w:right="130" w:firstLine="283"/>
        <w:jc w:val="both"/>
      </w:pPr>
      <w:r>
        <w:rPr/>
        <w:t>Применение данного метода, основанного на индикации меченного ра- диофармпрепаратом</w:t>
      </w:r>
      <w:r>
        <w:rPr>
          <w:spacing w:val="-11"/>
        </w:rPr>
        <w:t> </w:t>
      </w:r>
      <w:r>
        <w:rPr/>
        <w:t>на</w:t>
      </w:r>
      <w:r>
        <w:rPr>
          <w:spacing w:val="-11"/>
        </w:rPr>
        <w:t> </w:t>
      </w:r>
      <w:r>
        <w:rPr/>
        <w:t>основе</w:t>
      </w:r>
      <w:r>
        <w:rPr>
          <w:spacing w:val="-11"/>
        </w:rPr>
        <w:t> </w:t>
      </w:r>
      <w:r>
        <w:rPr/>
        <w:t>99mTc,</w:t>
      </w:r>
      <w:r>
        <w:rPr>
          <w:spacing w:val="-11"/>
        </w:rPr>
        <w:t> </w:t>
      </w:r>
      <w:r>
        <w:rPr/>
        <w:t>пула</w:t>
      </w:r>
      <w:r>
        <w:rPr>
          <w:spacing w:val="-11"/>
        </w:rPr>
        <w:t> </w:t>
      </w:r>
      <w:r>
        <w:rPr/>
        <w:t>крови,</w:t>
      </w:r>
      <w:r>
        <w:rPr>
          <w:spacing w:val="-11"/>
        </w:rPr>
        <w:t> </w:t>
      </w:r>
      <w:r>
        <w:rPr/>
        <w:t>в</w:t>
      </w:r>
      <w:r>
        <w:rPr>
          <w:spacing w:val="-11"/>
        </w:rPr>
        <w:t> </w:t>
      </w:r>
      <w:r>
        <w:rPr/>
        <w:t>качестве</w:t>
      </w:r>
      <w:r>
        <w:rPr>
          <w:spacing w:val="-11"/>
        </w:rPr>
        <w:t> </w:t>
      </w:r>
      <w:r>
        <w:rPr/>
        <w:t>способа</w:t>
      </w:r>
      <w:r>
        <w:rPr>
          <w:spacing w:val="-11"/>
        </w:rPr>
        <w:t> </w:t>
      </w:r>
      <w:r>
        <w:rPr/>
        <w:t>оцен- ки сократительной функции сердца, впервые упоминается в 1971 г [1]. До этого</w:t>
      </w:r>
      <w:r>
        <w:rPr>
          <w:spacing w:val="-13"/>
        </w:rPr>
        <w:t> </w:t>
      </w:r>
      <w:r>
        <w:rPr/>
        <w:t>визуализация</w:t>
      </w:r>
      <w:r>
        <w:rPr>
          <w:spacing w:val="-13"/>
        </w:rPr>
        <w:t> </w:t>
      </w:r>
      <w:r>
        <w:rPr/>
        <w:t>пула</w:t>
      </w:r>
      <w:r>
        <w:rPr>
          <w:spacing w:val="-13"/>
        </w:rPr>
        <w:t> </w:t>
      </w:r>
      <w:r>
        <w:rPr/>
        <w:t>крови</w:t>
      </w:r>
      <w:r>
        <w:rPr>
          <w:spacing w:val="-13"/>
        </w:rPr>
        <w:t> </w:t>
      </w:r>
      <w:r>
        <w:rPr/>
        <w:t>с</w:t>
      </w:r>
      <w:r>
        <w:rPr>
          <w:spacing w:val="-13"/>
        </w:rPr>
        <w:t> </w:t>
      </w:r>
      <w:r>
        <w:rPr/>
        <w:t>помощью</w:t>
      </w:r>
      <w:r>
        <w:rPr>
          <w:spacing w:val="-13"/>
        </w:rPr>
        <w:t> </w:t>
      </w:r>
      <w:r>
        <w:rPr/>
        <w:t>меченного</w:t>
      </w:r>
      <w:r>
        <w:rPr>
          <w:spacing w:val="-13"/>
        </w:rPr>
        <w:t> </w:t>
      </w:r>
      <w:r>
        <w:rPr/>
        <w:t>99mTc</w:t>
      </w:r>
      <w:r>
        <w:rPr>
          <w:spacing w:val="-13"/>
        </w:rPr>
        <w:t> </w:t>
      </w:r>
      <w:r>
        <w:rPr/>
        <w:t>человеческого сывороточного альбумина (human serum albumin, HSA) использовалась в основном для выявления перикардиального выпота. Изобретение Zaret BL и</w:t>
      </w:r>
      <w:r>
        <w:rPr>
          <w:spacing w:val="-14"/>
        </w:rPr>
        <w:t> </w:t>
      </w:r>
      <w:r>
        <w:rPr/>
        <w:t>Strauss</w:t>
      </w:r>
      <w:r>
        <w:rPr>
          <w:spacing w:val="-14"/>
        </w:rPr>
        <w:t> </w:t>
      </w:r>
      <w:r>
        <w:rPr/>
        <w:t>HW</w:t>
      </w:r>
      <w:r>
        <w:rPr>
          <w:spacing w:val="-14"/>
        </w:rPr>
        <w:t> </w:t>
      </w:r>
      <w:r>
        <w:rPr/>
        <w:t>заключалось</w:t>
      </w:r>
      <w:r>
        <w:rPr>
          <w:spacing w:val="-13"/>
        </w:rPr>
        <w:t> </w:t>
      </w:r>
      <w:r>
        <w:rPr/>
        <w:t>в</w:t>
      </w:r>
      <w:r>
        <w:rPr>
          <w:spacing w:val="-14"/>
        </w:rPr>
        <w:t> </w:t>
      </w:r>
      <w:r>
        <w:rPr/>
        <w:t>получении</w:t>
      </w:r>
      <w:r>
        <w:rPr>
          <w:spacing w:val="-14"/>
        </w:rPr>
        <w:t> </w:t>
      </w:r>
      <w:r>
        <w:rPr/>
        <w:t>серии</w:t>
      </w:r>
      <w:r>
        <w:rPr>
          <w:spacing w:val="-14"/>
        </w:rPr>
        <w:t> </w:t>
      </w:r>
      <w:r>
        <w:rPr/>
        <w:t>коротких</w:t>
      </w:r>
      <w:r>
        <w:rPr>
          <w:spacing w:val="-13"/>
        </w:rPr>
        <w:t> </w:t>
      </w:r>
      <w:r>
        <w:rPr/>
        <w:t>изображений</w:t>
      </w:r>
      <w:r>
        <w:rPr>
          <w:spacing w:val="-14"/>
        </w:rPr>
        <w:t> </w:t>
      </w:r>
      <w:r>
        <w:rPr/>
        <w:t>сердца с помощью гамма-камеры, после того, как меченный 99mTc альбумин че- ловеческой сыворотки достигал равновесной фазы в полостях сердца. При данном</w:t>
      </w:r>
      <w:r>
        <w:rPr>
          <w:spacing w:val="-4"/>
        </w:rPr>
        <w:t> </w:t>
      </w:r>
      <w:r>
        <w:rPr/>
        <w:t>подходе</w:t>
      </w:r>
      <w:r>
        <w:rPr>
          <w:spacing w:val="-4"/>
        </w:rPr>
        <w:t> </w:t>
      </w:r>
      <w:r>
        <w:rPr/>
        <w:t>получалась</w:t>
      </w:r>
      <w:r>
        <w:rPr>
          <w:spacing w:val="-4"/>
        </w:rPr>
        <w:t> </w:t>
      </w:r>
      <w:r>
        <w:rPr/>
        <w:t>200‒400</w:t>
      </w:r>
      <w:r>
        <w:rPr>
          <w:spacing w:val="-4"/>
        </w:rPr>
        <w:t> </w:t>
      </w:r>
      <w:r>
        <w:rPr/>
        <w:t>изображений</w:t>
      </w:r>
      <w:r>
        <w:rPr>
          <w:spacing w:val="-4"/>
        </w:rPr>
        <w:t> </w:t>
      </w:r>
      <w:r>
        <w:rPr/>
        <w:t>сердца</w:t>
      </w:r>
      <w:r>
        <w:rPr>
          <w:spacing w:val="-4"/>
        </w:rPr>
        <w:t> </w:t>
      </w:r>
      <w:r>
        <w:rPr/>
        <w:t>в</w:t>
      </w:r>
      <w:r>
        <w:rPr>
          <w:spacing w:val="-4"/>
        </w:rPr>
        <w:t> </w:t>
      </w:r>
      <w:r>
        <w:rPr/>
        <w:t>конечно-систо- лическую и конечно-диастолическую фазы сердечного цикла, а объёмы и фракцию</w:t>
      </w:r>
      <w:r>
        <w:rPr>
          <w:spacing w:val="23"/>
        </w:rPr>
        <w:t> </w:t>
      </w:r>
      <w:r>
        <w:rPr/>
        <w:t>выброса</w:t>
      </w:r>
      <w:r>
        <w:rPr>
          <w:spacing w:val="26"/>
        </w:rPr>
        <w:t> </w:t>
      </w:r>
      <w:r>
        <w:rPr/>
        <w:t>(ФВ)</w:t>
      </w:r>
      <w:r>
        <w:rPr>
          <w:spacing w:val="25"/>
        </w:rPr>
        <w:t> </w:t>
      </w:r>
      <w:r>
        <w:rPr/>
        <w:t>левого</w:t>
      </w:r>
      <w:r>
        <w:rPr>
          <w:spacing w:val="26"/>
        </w:rPr>
        <w:t> </w:t>
      </w:r>
      <w:r>
        <w:rPr/>
        <w:t>желудочка</w:t>
      </w:r>
      <w:r>
        <w:rPr>
          <w:spacing w:val="25"/>
        </w:rPr>
        <w:t> </w:t>
      </w:r>
      <w:r>
        <w:rPr/>
        <w:t>(ЛЖ)</w:t>
      </w:r>
      <w:r>
        <w:rPr>
          <w:spacing w:val="26"/>
        </w:rPr>
        <w:t> </w:t>
      </w:r>
      <w:r>
        <w:rPr/>
        <w:t>определяли</w:t>
      </w:r>
      <w:r>
        <w:rPr>
          <w:spacing w:val="26"/>
        </w:rPr>
        <w:t> </w:t>
      </w:r>
      <w:r>
        <w:rPr>
          <w:spacing w:val="-2"/>
        </w:rPr>
        <w:t>планиметри-</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ческим методом. Позже функциональные показатели желудочков стали вычислять на основе счёта импульсов, а сердечный цикл начали разделять на 8 частей, в каждую из которых проводился сбор данных, что позволило строить кривую активность-время, отражающую изменения объёма желу- дочков во время сердечного цикла. Последующее усовершенствование и упрощение данного подхода привели к появлению в 1977 году методики Multiple</w:t>
      </w:r>
      <w:r>
        <w:rPr>
          <w:spacing w:val="-14"/>
        </w:rPr>
        <w:t> </w:t>
      </w:r>
      <w:r>
        <w:rPr/>
        <w:t>Gated</w:t>
      </w:r>
      <w:r>
        <w:rPr>
          <w:spacing w:val="-14"/>
        </w:rPr>
        <w:t> </w:t>
      </w:r>
      <w:r>
        <w:rPr/>
        <w:t>Acquisition</w:t>
      </w:r>
      <w:r>
        <w:rPr>
          <w:spacing w:val="-14"/>
        </w:rPr>
        <w:t> </w:t>
      </w:r>
      <w:r>
        <w:rPr/>
        <w:t>(MUGA),</w:t>
      </w:r>
      <w:r>
        <w:rPr>
          <w:spacing w:val="-13"/>
        </w:rPr>
        <w:t> </w:t>
      </w:r>
      <w:r>
        <w:rPr/>
        <w:t>на</w:t>
      </w:r>
      <w:r>
        <w:rPr>
          <w:spacing w:val="-14"/>
        </w:rPr>
        <w:t> </w:t>
      </w:r>
      <w:r>
        <w:rPr/>
        <w:t>принципах</w:t>
      </w:r>
      <w:r>
        <w:rPr>
          <w:spacing w:val="-14"/>
        </w:rPr>
        <w:t> </w:t>
      </w:r>
      <w:r>
        <w:rPr/>
        <w:t>которой</w:t>
      </w:r>
      <w:r>
        <w:rPr>
          <w:spacing w:val="-14"/>
        </w:rPr>
        <w:t> </w:t>
      </w:r>
      <w:r>
        <w:rPr/>
        <w:t>так</w:t>
      </w:r>
      <w:r>
        <w:rPr>
          <w:spacing w:val="-13"/>
        </w:rPr>
        <w:t> </w:t>
      </w:r>
      <w:r>
        <w:rPr/>
        <w:t>или</w:t>
      </w:r>
      <w:r>
        <w:rPr>
          <w:spacing w:val="-14"/>
        </w:rPr>
        <w:t> </w:t>
      </w:r>
      <w:r>
        <w:rPr/>
        <w:t>иначе</w:t>
      </w:r>
      <w:r>
        <w:rPr>
          <w:spacing w:val="-14"/>
        </w:rPr>
        <w:t> </w:t>
      </w:r>
      <w:r>
        <w:rPr/>
        <w:t>ба- зируются современные ERNV и GBPS: перед началом записи посредством ЭКГ</w:t>
      </w:r>
      <w:r>
        <w:rPr>
          <w:spacing w:val="-5"/>
        </w:rPr>
        <w:t> </w:t>
      </w:r>
      <w:r>
        <w:rPr/>
        <w:t>отслеживается</w:t>
      </w:r>
      <w:r>
        <w:rPr>
          <w:spacing w:val="-5"/>
        </w:rPr>
        <w:t> </w:t>
      </w:r>
      <w:r>
        <w:rPr/>
        <w:t>интервал</w:t>
      </w:r>
      <w:r>
        <w:rPr>
          <w:spacing w:val="-5"/>
        </w:rPr>
        <w:t> </w:t>
      </w:r>
      <w:r>
        <w:rPr/>
        <w:t>R-R,</w:t>
      </w:r>
      <w:r>
        <w:rPr>
          <w:spacing w:val="-5"/>
        </w:rPr>
        <w:t> </w:t>
      </w:r>
      <w:r>
        <w:rPr/>
        <w:t>сердечный</w:t>
      </w:r>
      <w:r>
        <w:rPr>
          <w:spacing w:val="-5"/>
        </w:rPr>
        <w:t> </w:t>
      </w:r>
      <w:r>
        <w:rPr/>
        <w:t>цикл</w:t>
      </w:r>
      <w:r>
        <w:rPr>
          <w:spacing w:val="-5"/>
        </w:rPr>
        <w:t> </w:t>
      </w:r>
      <w:r>
        <w:rPr/>
        <w:t>делится</w:t>
      </w:r>
      <w:r>
        <w:rPr>
          <w:spacing w:val="-5"/>
        </w:rPr>
        <w:t> </w:t>
      </w:r>
      <w:r>
        <w:rPr/>
        <w:t>на</w:t>
      </w:r>
      <w:r>
        <w:rPr>
          <w:spacing w:val="-5"/>
        </w:rPr>
        <w:t> </w:t>
      </w:r>
      <w:r>
        <w:rPr/>
        <w:t>8‒32</w:t>
      </w:r>
      <w:r>
        <w:rPr>
          <w:spacing w:val="-5"/>
        </w:rPr>
        <w:t> </w:t>
      </w:r>
      <w:r>
        <w:rPr/>
        <w:t>равных временных интервала, в каждый из которых происходит запись. В итоге, </w:t>
      </w:r>
      <w:r>
        <w:rPr>
          <w:spacing w:val="-2"/>
        </w:rPr>
        <w:t>нескольких сотен сердечных циклов формируют аппроксимированную сум- </w:t>
      </w:r>
      <w:r>
        <w:rPr/>
        <w:t>му изображений − так называемый «репрезентативный сердечный цикл». Из</w:t>
      </w:r>
      <w:r>
        <w:rPr>
          <w:spacing w:val="-11"/>
        </w:rPr>
        <w:t> </w:t>
      </w:r>
      <w:r>
        <w:rPr/>
        <w:t>области</w:t>
      </w:r>
      <w:r>
        <w:rPr>
          <w:spacing w:val="-11"/>
        </w:rPr>
        <w:t> </w:t>
      </w:r>
      <w:r>
        <w:rPr/>
        <w:t>интереса</w:t>
      </w:r>
      <w:r>
        <w:rPr>
          <w:spacing w:val="-11"/>
        </w:rPr>
        <w:t> </w:t>
      </w:r>
      <w:r>
        <w:rPr/>
        <w:t>над</w:t>
      </w:r>
      <w:r>
        <w:rPr>
          <w:spacing w:val="-11"/>
        </w:rPr>
        <w:t> </w:t>
      </w:r>
      <w:r>
        <w:rPr/>
        <w:t>желудочками</w:t>
      </w:r>
      <w:r>
        <w:rPr>
          <w:spacing w:val="-11"/>
        </w:rPr>
        <w:t> </w:t>
      </w:r>
      <w:r>
        <w:rPr/>
        <w:t>сердца</w:t>
      </w:r>
      <w:r>
        <w:rPr>
          <w:spacing w:val="-11"/>
        </w:rPr>
        <w:t> </w:t>
      </w:r>
      <w:r>
        <w:rPr/>
        <w:t>строят</w:t>
      </w:r>
      <w:r>
        <w:rPr>
          <w:spacing w:val="-11"/>
        </w:rPr>
        <w:t> </w:t>
      </w:r>
      <w:r>
        <w:rPr/>
        <w:t>кривую</w:t>
      </w:r>
      <w:r>
        <w:rPr>
          <w:spacing w:val="-11"/>
        </w:rPr>
        <w:t> </w:t>
      </w:r>
      <w:r>
        <w:rPr/>
        <w:t>«время-актив- ность»,</w:t>
      </w:r>
      <w:r>
        <w:rPr>
          <w:spacing w:val="-3"/>
        </w:rPr>
        <w:t> </w:t>
      </w:r>
      <w:r>
        <w:rPr/>
        <w:t>на</w:t>
      </w:r>
      <w:r>
        <w:rPr>
          <w:spacing w:val="-3"/>
        </w:rPr>
        <w:t> </w:t>
      </w:r>
      <w:r>
        <w:rPr/>
        <w:t>основе</w:t>
      </w:r>
      <w:r>
        <w:rPr>
          <w:spacing w:val="-3"/>
        </w:rPr>
        <w:t> </w:t>
      </w:r>
      <w:r>
        <w:rPr/>
        <w:t>которой</w:t>
      </w:r>
      <w:r>
        <w:rPr>
          <w:spacing w:val="-3"/>
        </w:rPr>
        <w:t> </w:t>
      </w:r>
      <w:r>
        <w:rPr/>
        <w:t>в</w:t>
      </w:r>
      <w:r>
        <w:rPr>
          <w:spacing w:val="-3"/>
        </w:rPr>
        <w:t> </w:t>
      </w:r>
      <w:r>
        <w:rPr/>
        <w:t>дальнейшем</w:t>
      </w:r>
      <w:r>
        <w:rPr>
          <w:spacing w:val="-3"/>
        </w:rPr>
        <w:t> </w:t>
      </w:r>
      <w:r>
        <w:rPr/>
        <w:t>вычисляют</w:t>
      </w:r>
      <w:r>
        <w:rPr>
          <w:spacing w:val="-3"/>
        </w:rPr>
        <w:t> </w:t>
      </w:r>
      <w:r>
        <w:rPr/>
        <w:t>ФВ,</w:t>
      </w:r>
      <w:r>
        <w:rPr>
          <w:spacing w:val="-3"/>
        </w:rPr>
        <w:t> </w:t>
      </w:r>
      <w:r>
        <w:rPr/>
        <w:t>скоростные</w:t>
      </w:r>
      <w:r>
        <w:rPr>
          <w:spacing w:val="-3"/>
        </w:rPr>
        <w:t> </w:t>
      </w:r>
      <w:r>
        <w:rPr/>
        <w:t>пока- затели и показатели механической диссинхронии.</w:t>
      </w:r>
    </w:p>
    <w:p>
      <w:pPr>
        <w:pStyle w:val="BodyText"/>
        <w:spacing w:line="247" w:lineRule="auto"/>
        <w:ind w:left="141" w:right="139" w:firstLine="283"/>
        <w:jc w:val="both"/>
      </w:pPr>
      <w:r>
        <w:rPr/>
        <w:t>Сегодня ERNV и GBPS применяется в основном для оценки ударного объёма и ФВ у пациентов с трикуспидальной регургитацией (ТР) средней</w:t>
      </w:r>
      <w:r>
        <w:rPr>
          <w:spacing w:val="40"/>
        </w:rPr>
        <w:t> </w:t>
      </w:r>
      <w:r>
        <w:rPr/>
        <w:t>и тяжёлой степени [2], оценки механической диссинхронии (МД) у паци- ентов с сердечной недостаточностью [3], оценки сократительной функции и МД у пациентов после кардио-ресинхронизирующей терапии [4, 5], при тромбоэмболии лёгочной артерии (ТЭЛА) и хронической тромбоэмболи- ческой лёгочной гипертензии (ХТЛГ) [6−10], оценки функциональных по- казателей ЛЖ у пациентов с обширными дефектами перфузии, у которых определение</w:t>
      </w:r>
      <w:r>
        <w:rPr>
          <w:spacing w:val="-4"/>
        </w:rPr>
        <w:t> </w:t>
      </w:r>
      <w:r>
        <w:rPr/>
        <w:t>границ</w:t>
      </w:r>
      <w:r>
        <w:rPr>
          <w:spacing w:val="-4"/>
        </w:rPr>
        <w:t> </w:t>
      </w:r>
      <w:r>
        <w:rPr/>
        <w:t>эндокарда</w:t>
      </w:r>
      <w:r>
        <w:rPr>
          <w:spacing w:val="-4"/>
        </w:rPr>
        <w:t> </w:t>
      </w:r>
      <w:r>
        <w:rPr/>
        <w:t>посредством</w:t>
      </w:r>
      <w:r>
        <w:rPr>
          <w:spacing w:val="-4"/>
        </w:rPr>
        <w:t> </w:t>
      </w:r>
      <w:r>
        <w:rPr/>
        <w:t>перфузионных</w:t>
      </w:r>
      <w:r>
        <w:rPr>
          <w:spacing w:val="-4"/>
        </w:rPr>
        <w:t> </w:t>
      </w:r>
      <w:r>
        <w:rPr/>
        <w:t>методик</w:t>
      </w:r>
      <w:r>
        <w:rPr>
          <w:spacing w:val="-4"/>
        </w:rPr>
        <w:t> </w:t>
      </w:r>
      <w:r>
        <w:rPr/>
        <w:t>может быть затруднено вследствие снижения счёта импульсов [11], оценка функ- ции</w:t>
      </w:r>
      <w:r>
        <w:rPr>
          <w:spacing w:val="-14"/>
        </w:rPr>
        <w:t> </w:t>
      </w:r>
      <w:r>
        <w:rPr/>
        <w:t>обоих</w:t>
      </w:r>
      <w:r>
        <w:rPr>
          <w:spacing w:val="-14"/>
        </w:rPr>
        <w:t> </w:t>
      </w:r>
      <w:r>
        <w:rPr/>
        <w:t>желудочков</w:t>
      </w:r>
      <w:r>
        <w:rPr>
          <w:spacing w:val="-14"/>
        </w:rPr>
        <w:t> </w:t>
      </w:r>
      <w:r>
        <w:rPr/>
        <w:t>сердца</w:t>
      </w:r>
      <w:r>
        <w:rPr>
          <w:spacing w:val="-13"/>
        </w:rPr>
        <w:t> </w:t>
      </w:r>
      <w:r>
        <w:rPr/>
        <w:t>после</w:t>
      </w:r>
      <w:r>
        <w:rPr>
          <w:spacing w:val="-14"/>
        </w:rPr>
        <w:t> </w:t>
      </w:r>
      <w:r>
        <w:rPr/>
        <w:t>имплантации</w:t>
      </w:r>
      <w:r>
        <w:rPr>
          <w:spacing w:val="-14"/>
        </w:rPr>
        <w:t> </w:t>
      </w:r>
      <w:r>
        <w:rPr/>
        <w:t>желудочковых</w:t>
      </w:r>
      <w:r>
        <w:rPr>
          <w:spacing w:val="-14"/>
        </w:rPr>
        <w:t> </w:t>
      </w:r>
      <w:r>
        <w:rPr/>
        <w:t>аппаратов вспомогательного кровообращения, для диагностики кардиотоксичности после химиотерапии, а также в качестве референсного метода для оценки функции обоих желудочков сердца [12].</w:t>
      </w:r>
    </w:p>
    <w:p>
      <w:pPr>
        <w:pStyle w:val="Heading4"/>
        <w:spacing w:before="245"/>
      </w:pPr>
      <w:r>
        <w:rPr>
          <w:spacing w:val="-2"/>
        </w:rPr>
        <w:t>МЕТОДИКА</w:t>
      </w:r>
      <w:r>
        <w:rPr/>
        <w:t> </w:t>
      </w:r>
      <w:r>
        <w:rPr>
          <w:spacing w:val="-2"/>
        </w:rPr>
        <w:t>ВЫПОЛНЕНИЯ</w:t>
      </w:r>
      <w:r>
        <w:rPr>
          <w:spacing w:val="1"/>
        </w:rPr>
        <w:t> </w:t>
      </w:r>
      <w:r>
        <w:rPr>
          <w:spacing w:val="-2"/>
        </w:rPr>
        <w:t>ИССЛЕДОВАНИЯ</w:t>
      </w:r>
    </w:p>
    <w:p>
      <w:pPr>
        <w:pStyle w:val="BodyText"/>
        <w:spacing w:before="14"/>
        <w:rPr>
          <w:b/>
        </w:rPr>
      </w:pPr>
    </w:p>
    <w:p>
      <w:pPr>
        <w:pStyle w:val="BodyText"/>
        <w:spacing w:line="247" w:lineRule="auto"/>
        <w:ind w:left="141" w:right="139" w:firstLine="283"/>
        <w:jc w:val="both"/>
      </w:pPr>
      <w:r>
        <w:rPr/>
        <w:t>Методики</w:t>
      </w:r>
      <w:r>
        <w:rPr>
          <w:spacing w:val="-2"/>
        </w:rPr>
        <w:t> </w:t>
      </w:r>
      <w:r>
        <w:rPr/>
        <w:t>проведения</w:t>
      </w:r>
      <w:r>
        <w:rPr>
          <w:spacing w:val="-2"/>
        </w:rPr>
        <w:t> </w:t>
      </w:r>
      <w:r>
        <w:rPr/>
        <w:t>и</w:t>
      </w:r>
      <w:r>
        <w:rPr>
          <w:spacing w:val="-2"/>
        </w:rPr>
        <w:t> </w:t>
      </w:r>
      <w:r>
        <w:rPr/>
        <w:t>интерпретации</w:t>
      </w:r>
      <w:r>
        <w:rPr>
          <w:spacing w:val="-2"/>
        </w:rPr>
        <w:t> </w:t>
      </w:r>
      <w:r>
        <w:rPr/>
        <w:t>ERNV</w:t>
      </w:r>
      <w:r>
        <w:rPr>
          <w:spacing w:val="-6"/>
        </w:rPr>
        <w:t> </w:t>
      </w:r>
      <w:r>
        <w:rPr/>
        <w:t>и</w:t>
      </w:r>
      <w:r>
        <w:rPr>
          <w:spacing w:val="-2"/>
        </w:rPr>
        <w:t> </w:t>
      </w:r>
      <w:r>
        <w:rPr/>
        <w:t>GBPS</w:t>
      </w:r>
      <w:r>
        <w:rPr>
          <w:spacing w:val="-2"/>
        </w:rPr>
        <w:t> </w:t>
      </w:r>
      <w:r>
        <w:rPr/>
        <w:t>подробно</w:t>
      </w:r>
      <w:r>
        <w:rPr>
          <w:spacing w:val="-2"/>
        </w:rPr>
        <w:t> </w:t>
      </w:r>
      <w:r>
        <w:rPr/>
        <w:t>описа- ны в соответствующих руководствах и статьях [13, 14]. Далее будут изло- жены ключевые аспекты данной методики. Для исследования в состоянии функционального покоя специальная подготовка пациента не требуется. Планарная ERNV проводится в ЭКГ-синхронизированном режиме. Могут быть использованы низкоэнергетические высокоразрешающие коллима- торы, низкоэнергетические коллиматоры общего типа или мульти-пинхол колиматоры</w:t>
      </w:r>
      <w:r>
        <w:rPr>
          <w:spacing w:val="-6"/>
        </w:rPr>
        <w:t> </w:t>
      </w:r>
      <w:r>
        <w:rPr/>
        <w:t>[13].</w:t>
      </w:r>
      <w:r>
        <w:rPr>
          <w:spacing w:val="-6"/>
        </w:rPr>
        <w:t> </w:t>
      </w:r>
      <w:r>
        <w:rPr/>
        <w:t>В</w:t>
      </w:r>
      <w:r>
        <w:rPr>
          <w:spacing w:val="-6"/>
        </w:rPr>
        <w:t> </w:t>
      </w:r>
      <w:r>
        <w:rPr/>
        <w:t>качестве</w:t>
      </w:r>
      <w:r>
        <w:rPr>
          <w:spacing w:val="-6"/>
        </w:rPr>
        <w:t> </w:t>
      </w:r>
      <w:r>
        <w:rPr/>
        <w:t>РФП</w:t>
      </w:r>
      <w:r>
        <w:rPr>
          <w:spacing w:val="-6"/>
        </w:rPr>
        <w:t> </w:t>
      </w:r>
      <w:r>
        <w:rPr/>
        <w:t>наиболее</w:t>
      </w:r>
      <w:r>
        <w:rPr>
          <w:spacing w:val="-6"/>
        </w:rPr>
        <w:t> </w:t>
      </w:r>
      <w:r>
        <w:rPr/>
        <w:t>распространено</w:t>
      </w:r>
      <w:r>
        <w:rPr>
          <w:spacing w:val="-6"/>
        </w:rPr>
        <w:t> </w:t>
      </w:r>
      <w:r>
        <w:rPr/>
        <w:t>использование меченных Tc99m эритроцитов, так как меченный альбумин человеческой сыворотки, использовавшийся изначально, приводит к субоптимальному качеству</w:t>
      </w:r>
      <w:r>
        <w:rPr>
          <w:spacing w:val="17"/>
        </w:rPr>
        <w:t> </w:t>
      </w:r>
      <w:r>
        <w:rPr/>
        <w:t>изображения</w:t>
      </w:r>
      <w:r>
        <w:rPr>
          <w:spacing w:val="17"/>
        </w:rPr>
        <w:t> </w:t>
      </w:r>
      <w:r>
        <w:rPr/>
        <w:t>из-за</w:t>
      </w:r>
      <w:r>
        <w:rPr>
          <w:spacing w:val="17"/>
        </w:rPr>
        <w:t> </w:t>
      </w:r>
      <w:r>
        <w:rPr/>
        <w:t>более</w:t>
      </w:r>
      <w:r>
        <w:rPr>
          <w:spacing w:val="17"/>
        </w:rPr>
        <w:t> </w:t>
      </w:r>
      <w:r>
        <w:rPr/>
        <w:t>быстрого</w:t>
      </w:r>
      <w:r>
        <w:rPr>
          <w:spacing w:val="17"/>
        </w:rPr>
        <w:t> </w:t>
      </w:r>
      <w:r>
        <w:rPr/>
        <w:t>распада</w:t>
      </w:r>
      <w:r>
        <w:rPr>
          <w:spacing w:val="17"/>
        </w:rPr>
        <w:t> </w:t>
      </w:r>
      <w:r>
        <w:rPr/>
        <w:t>[13].</w:t>
      </w:r>
      <w:r>
        <w:rPr>
          <w:spacing w:val="17"/>
        </w:rPr>
        <w:t> </w:t>
      </w:r>
      <w:r>
        <w:rPr/>
        <w:t>Для</w:t>
      </w:r>
      <w:r>
        <w:rPr>
          <w:spacing w:val="17"/>
        </w:rPr>
        <w:t> </w:t>
      </w:r>
      <w:r>
        <w:rPr>
          <w:spacing w:val="-2"/>
        </w:rPr>
        <w:t>проведения</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FPRNA может быть использован любой РФП, не подвергающийся значи- тельному поглощению при прохождении через лёгкие, включая пертехне- тат Na и препараты для исследования перфузии миокарда [15]. Рекоменду- емая доза для взрослых составляет 555‒1110 МБк (15‒30 мКи). В </w:t>
      </w:r>
      <w:r>
        <w:rPr/>
        <w:t>случае проведения исследования со стресс-тестом доза может быть увеличена до 1295 МБк (35 мКи). Для детей доза вычисляется из расчёта 0,2‒0,4 мКи/кг (однако не менее 2‒4 мКи). [13]. Существуют данные о том, что использо- вание гамма-камер с ультрабыстрыми кадмий-цинк-теллуровыми детекто- рами</w:t>
      </w:r>
      <w:r>
        <w:rPr>
          <w:spacing w:val="-9"/>
        </w:rPr>
        <w:t> </w:t>
      </w:r>
      <w:r>
        <w:rPr/>
        <w:t>(CZT)</w:t>
      </w:r>
      <w:r>
        <w:rPr>
          <w:spacing w:val="-9"/>
        </w:rPr>
        <w:t> </w:t>
      </w:r>
      <w:r>
        <w:rPr/>
        <w:t>позволяет</w:t>
      </w:r>
      <w:r>
        <w:rPr>
          <w:spacing w:val="-9"/>
        </w:rPr>
        <w:t> </w:t>
      </w:r>
      <w:r>
        <w:rPr/>
        <w:t>снижать</w:t>
      </w:r>
      <w:r>
        <w:rPr>
          <w:spacing w:val="-9"/>
        </w:rPr>
        <w:t> </w:t>
      </w:r>
      <w:r>
        <w:rPr/>
        <w:t>дозу</w:t>
      </w:r>
      <w:r>
        <w:rPr>
          <w:spacing w:val="-9"/>
        </w:rPr>
        <w:t> </w:t>
      </w:r>
      <w:r>
        <w:rPr/>
        <w:t>вводимого</w:t>
      </w:r>
      <w:r>
        <w:rPr>
          <w:spacing w:val="-9"/>
        </w:rPr>
        <w:t> </w:t>
      </w:r>
      <w:r>
        <w:rPr/>
        <w:t>РФП</w:t>
      </w:r>
      <w:r>
        <w:rPr>
          <w:spacing w:val="-9"/>
        </w:rPr>
        <w:t> </w:t>
      </w:r>
      <w:r>
        <w:rPr/>
        <w:t>на</w:t>
      </w:r>
      <w:r>
        <w:rPr>
          <w:spacing w:val="-9"/>
        </w:rPr>
        <w:t> </w:t>
      </w:r>
      <w:r>
        <w:rPr/>
        <w:t>40%</w:t>
      </w:r>
      <w:r>
        <w:rPr>
          <w:spacing w:val="-9"/>
        </w:rPr>
        <w:t> </w:t>
      </w:r>
      <w:r>
        <w:rPr/>
        <w:t>без</w:t>
      </w:r>
      <w:r>
        <w:rPr>
          <w:spacing w:val="-9"/>
        </w:rPr>
        <w:t> </w:t>
      </w:r>
      <w:r>
        <w:rPr/>
        <w:t>ущерба</w:t>
      </w:r>
      <w:r>
        <w:rPr>
          <w:spacing w:val="-9"/>
        </w:rPr>
        <w:t> </w:t>
      </w:r>
      <w:r>
        <w:rPr/>
        <w:t>для качества изображений [16].</w:t>
      </w:r>
    </w:p>
    <w:p>
      <w:pPr>
        <w:pStyle w:val="BodyText"/>
        <w:spacing w:line="247" w:lineRule="auto"/>
        <w:ind w:left="141" w:right="139" w:firstLine="283"/>
        <w:jc w:val="both"/>
      </w:pPr>
      <w:r>
        <w:rPr/>
        <w:t>Метка</w:t>
      </w:r>
      <w:r>
        <w:rPr>
          <w:spacing w:val="-14"/>
        </w:rPr>
        <w:t> </w:t>
      </w:r>
      <w:r>
        <w:rPr/>
        <w:t>эритроцитов</w:t>
      </w:r>
      <w:r>
        <w:rPr>
          <w:spacing w:val="-14"/>
        </w:rPr>
        <w:t> </w:t>
      </w:r>
      <w:r>
        <w:rPr/>
        <w:t>может</w:t>
      </w:r>
      <w:r>
        <w:rPr>
          <w:spacing w:val="-14"/>
        </w:rPr>
        <w:t> </w:t>
      </w:r>
      <w:r>
        <w:rPr/>
        <w:t>быть</w:t>
      </w:r>
      <w:r>
        <w:rPr>
          <w:spacing w:val="-13"/>
        </w:rPr>
        <w:t> </w:t>
      </w:r>
      <w:r>
        <w:rPr/>
        <w:t>проведена</w:t>
      </w:r>
      <w:r>
        <w:rPr>
          <w:spacing w:val="-14"/>
        </w:rPr>
        <w:t> </w:t>
      </w:r>
      <w:r>
        <w:rPr/>
        <w:t>двумя</w:t>
      </w:r>
      <w:r>
        <w:rPr>
          <w:spacing w:val="-14"/>
        </w:rPr>
        <w:t> </w:t>
      </w:r>
      <w:r>
        <w:rPr/>
        <w:t>способами:</w:t>
      </w:r>
      <w:r>
        <w:rPr>
          <w:spacing w:val="-14"/>
        </w:rPr>
        <w:t> </w:t>
      </w:r>
      <w:r>
        <w:rPr/>
        <w:t>in</w:t>
      </w:r>
      <w:r>
        <w:rPr>
          <w:spacing w:val="-13"/>
        </w:rPr>
        <w:t> </w:t>
      </w:r>
      <w:r>
        <w:rPr/>
        <w:t>vivo</w:t>
      </w:r>
      <w:r>
        <w:rPr>
          <w:spacing w:val="-14"/>
        </w:rPr>
        <w:t> </w:t>
      </w:r>
      <w:r>
        <w:rPr/>
        <w:t>с</w:t>
      </w:r>
      <w:r>
        <w:rPr>
          <w:spacing w:val="-14"/>
        </w:rPr>
        <w:t> </w:t>
      </w:r>
      <w:r>
        <w:rPr/>
        <w:t>эф- фективностью связывания 60‒70%; смешанным способом in vivo/in vitro с эффективностью</w:t>
      </w:r>
      <w:r>
        <w:rPr>
          <w:spacing w:val="-12"/>
        </w:rPr>
        <w:t> </w:t>
      </w:r>
      <w:r>
        <w:rPr/>
        <w:t>связывания</w:t>
      </w:r>
      <w:r>
        <w:rPr>
          <w:spacing w:val="-12"/>
        </w:rPr>
        <w:t> </w:t>
      </w:r>
      <w:r>
        <w:rPr/>
        <w:t>до</w:t>
      </w:r>
      <w:r>
        <w:rPr>
          <w:spacing w:val="-12"/>
        </w:rPr>
        <w:t> </w:t>
      </w:r>
      <w:r>
        <w:rPr/>
        <w:t>90%;</w:t>
      </w:r>
      <w:r>
        <w:rPr>
          <w:spacing w:val="-12"/>
        </w:rPr>
        <w:t> </w:t>
      </w:r>
      <w:r>
        <w:rPr/>
        <w:t>и</w:t>
      </w:r>
      <w:r>
        <w:rPr>
          <w:spacing w:val="-12"/>
        </w:rPr>
        <w:t> </w:t>
      </w:r>
      <w:r>
        <w:rPr/>
        <w:t>in</w:t>
      </w:r>
      <w:r>
        <w:rPr>
          <w:spacing w:val="-12"/>
        </w:rPr>
        <w:t> </w:t>
      </w:r>
      <w:r>
        <w:rPr/>
        <w:t>vitro,</w:t>
      </w:r>
      <w:r>
        <w:rPr>
          <w:spacing w:val="-12"/>
        </w:rPr>
        <w:t> </w:t>
      </w:r>
      <w:r>
        <w:rPr/>
        <w:t>при</w:t>
      </w:r>
      <w:r>
        <w:rPr>
          <w:spacing w:val="-12"/>
        </w:rPr>
        <w:t> </w:t>
      </w:r>
      <w:r>
        <w:rPr/>
        <w:t>котором</w:t>
      </w:r>
      <w:r>
        <w:rPr>
          <w:spacing w:val="-12"/>
        </w:rPr>
        <w:t> </w:t>
      </w:r>
      <w:r>
        <w:rPr/>
        <w:t>эффективность достигает</w:t>
      </w:r>
      <w:r>
        <w:rPr>
          <w:spacing w:val="-1"/>
        </w:rPr>
        <w:t> </w:t>
      </w:r>
      <w:r>
        <w:rPr/>
        <w:t>97%.</w:t>
      </w:r>
      <w:r>
        <w:rPr>
          <w:spacing w:val="-1"/>
        </w:rPr>
        <w:t> </w:t>
      </w:r>
      <w:r>
        <w:rPr/>
        <w:t>Механизм</w:t>
      </w:r>
      <w:r>
        <w:rPr>
          <w:spacing w:val="-1"/>
        </w:rPr>
        <w:t> </w:t>
      </w:r>
      <w:r>
        <w:rPr/>
        <w:t>связывания</w:t>
      </w:r>
      <w:r>
        <w:rPr>
          <w:spacing w:val="-1"/>
        </w:rPr>
        <w:t> </w:t>
      </w:r>
      <w:r>
        <w:rPr/>
        <w:t>РФП</w:t>
      </w:r>
      <w:r>
        <w:rPr>
          <w:spacing w:val="-1"/>
        </w:rPr>
        <w:t> </w:t>
      </w:r>
      <w:r>
        <w:rPr/>
        <w:t>и</w:t>
      </w:r>
      <w:r>
        <w:rPr>
          <w:spacing w:val="-1"/>
        </w:rPr>
        <w:t> </w:t>
      </w:r>
      <w:r>
        <w:rPr/>
        <w:t>эритроцитов</w:t>
      </w:r>
      <w:r>
        <w:rPr>
          <w:spacing w:val="-1"/>
        </w:rPr>
        <w:t> </w:t>
      </w:r>
      <w:r>
        <w:rPr/>
        <w:t>во</w:t>
      </w:r>
      <w:r>
        <w:rPr>
          <w:spacing w:val="-1"/>
        </w:rPr>
        <w:t> </w:t>
      </w:r>
      <w:r>
        <w:rPr/>
        <w:t>всех</w:t>
      </w:r>
      <w:r>
        <w:rPr>
          <w:spacing w:val="-1"/>
        </w:rPr>
        <w:t> </w:t>
      </w:r>
      <w:r>
        <w:rPr/>
        <w:t>трёх</w:t>
      </w:r>
      <w:r>
        <w:rPr>
          <w:spacing w:val="-1"/>
        </w:rPr>
        <w:t> </w:t>
      </w:r>
      <w:r>
        <w:rPr/>
        <w:t>ме- тодах идентичный. Гемоглобин, после связывания с ионами Sn</w:t>
      </w:r>
      <w:r>
        <w:rPr>
          <w:vertAlign w:val="superscript"/>
        </w:rPr>
        <w:t>2+</w:t>
      </w:r>
      <w:r>
        <w:rPr>
          <w:vertAlign w:val="baseline"/>
        </w:rPr>
        <w:t> ,образует комплексы</w:t>
      </w:r>
      <w:r>
        <w:rPr>
          <w:spacing w:val="-1"/>
          <w:vertAlign w:val="baseline"/>
        </w:rPr>
        <w:t> </w:t>
      </w:r>
      <w:r>
        <w:rPr>
          <w:vertAlign w:val="baseline"/>
        </w:rPr>
        <w:t>с</w:t>
      </w:r>
      <w:r>
        <w:rPr>
          <w:spacing w:val="-5"/>
          <w:vertAlign w:val="baseline"/>
        </w:rPr>
        <w:t> </w:t>
      </w:r>
      <w:r>
        <w:rPr>
          <w:vertAlign w:val="baseline"/>
        </w:rPr>
        <w:t>Tc</w:t>
      </w:r>
      <w:r>
        <w:rPr>
          <w:vertAlign w:val="superscript"/>
        </w:rPr>
        <w:t>99m</w:t>
      </w:r>
      <w:r>
        <w:rPr>
          <w:vertAlign w:val="baseline"/>
        </w:rPr>
        <w:t>.</w:t>
      </w:r>
      <w:r>
        <w:rPr>
          <w:spacing w:val="-1"/>
          <w:vertAlign w:val="baseline"/>
        </w:rPr>
        <w:t> </w:t>
      </w:r>
      <w:r>
        <w:rPr>
          <w:vertAlign w:val="baseline"/>
        </w:rPr>
        <w:t>Метка</w:t>
      </w:r>
      <w:r>
        <w:rPr>
          <w:spacing w:val="-1"/>
          <w:vertAlign w:val="baseline"/>
        </w:rPr>
        <w:t> </w:t>
      </w:r>
      <w:r>
        <w:rPr>
          <w:vertAlign w:val="baseline"/>
        </w:rPr>
        <w:t>in</w:t>
      </w:r>
      <w:r>
        <w:rPr>
          <w:spacing w:val="-1"/>
          <w:vertAlign w:val="baseline"/>
        </w:rPr>
        <w:t> </w:t>
      </w:r>
      <w:r>
        <w:rPr>
          <w:vertAlign w:val="baseline"/>
        </w:rPr>
        <w:t>vivo</w:t>
      </w:r>
      <w:r>
        <w:rPr>
          <w:spacing w:val="-1"/>
          <w:vertAlign w:val="baseline"/>
        </w:rPr>
        <w:t> </w:t>
      </w:r>
      <w:r>
        <w:rPr>
          <w:vertAlign w:val="baseline"/>
        </w:rPr>
        <w:t>проводится</w:t>
      </w:r>
      <w:r>
        <w:rPr>
          <w:spacing w:val="-1"/>
          <w:vertAlign w:val="baseline"/>
        </w:rPr>
        <w:t> </w:t>
      </w:r>
      <w:r>
        <w:rPr>
          <w:vertAlign w:val="baseline"/>
        </w:rPr>
        <w:t>следующим</w:t>
      </w:r>
      <w:r>
        <w:rPr>
          <w:spacing w:val="-1"/>
          <w:vertAlign w:val="baseline"/>
        </w:rPr>
        <w:t> </w:t>
      </w:r>
      <w:r>
        <w:rPr>
          <w:vertAlign w:val="baseline"/>
        </w:rPr>
        <w:t>образом:</w:t>
      </w:r>
      <w:r>
        <w:rPr>
          <w:spacing w:val="-1"/>
          <w:vertAlign w:val="baseline"/>
        </w:rPr>
        <w:t> </w:t>
      </w:r>
      <w:r>
        <w:rPr>
          <w:vertAlign w:val="baseline"/>
        </w:rPr>
        <w:t>внутри- венно вводится 10‒20 мкг/кг Sn</w:t>
      </w:r>
      <w:r>
        <w:rPr>
          <w:vertAlign w:val="superscript"/>
        </w:rPr>
        <w:t>2+</w:t>
      </w:r>
      <w:r>
        <w:rPr>
          <w:vertAlign w:val="baseline"/>
        </w:rPr>
        <w:t>-пирофосфата, затем через 20‒30 минут проводится</w:t>
      </w:r>
      <w:r>
        <w:rPr>
          <w:spacing w:val="-11"/>
          <w:vertAlign w:val="baseline"/>
        </w:rPr>
        <w:t> </w:t>
      </w:r>
      <w:r>
        <w:rPr>
          <w:vertAlign w:val="baseline"/>
        </w:rPr>
        <w:t>введение</w:t>
      </w:r>
      <w:r>
        <w:rPr>
          <w:spacing w:val="-14"/>
          <w:vertAlign w:val="baseline"/>
        </w:rPr>
        <w:t> </w:t>
      </w:r>
      <w:r>
        <w:rPr>
          <w:vertAlign w:val="baseline"/>
        </w:rPr>
        <w:t>Tc</w:t>
      </w:r>
      <w:r>
        <w:rPr>
          <w:vertAlign w:val="superscript"/>
        </w:rPr>
        <w:t>99m</w:t>
      </w:r>
      <w:r>
        <w:rPr>
          <w:vertAlign w:val="baseline"/>
        </w:rPr>
        <w:t>-пертехнетата.</w:t>
      </w:r>
      <w:r>
        <w:rPr>
          <w:spacing w:val="-11"/>
          <w:vertAlign w:val="baseline"/>
        </w:rPr>
        <w:t> </w:t>
      </w:r>
      <w:r>
        <w:rPr>
          <w:vertAlign w:val="baseline"/>
        </w:rPr>
        <w:t>Хотя</w:t>
      </w:r>
      <w:r>
        <w:rPr>
          <w:spacing w:val="-11"/>
          <w:vertAlign w:val="baseline"/>
        </w:rPr>
        <w:t> </w:t>
      </w:r>
      <w:r>
        <w:rPr>
          <w:vertAlign w:val="baseline"/>
        </w:rPr>
        <w:t>этот</w:t>
      </w:r>
      <w:r>
        <w:rPr>
          <w:spacing w:val="-11"/>
          <w:vertAlign w:val="baseline"/>
        </w:rPr>
        <w:t> </w:t>
      </w:r>
      <w:r>
        <w:rPr>
          <w:vertAlign w:val="baseline"/>
        </w:rPr>
        <w:t>метод</w:t>
      </w:r>
      <w:r>
        <w:rPr>
          <w:spacing w:val="-11"/>
          <w:vertAlign w:val="baseline"/>
        </w:rPr>
        <w:t> </w:t>
      </w:r>
      <w:r>
        <w:rPr>
          <w:vertAlign w:val="baseline"/>
        </w:rPr>
        <w:t>приводит</w:t>
      </w:r>
      <w:r>
        <w:rPr>
          <w:spacing w:val="-11"/>
          <w:vertAlign w:val="baseline"/>
        </w:rPr>
        <w:t> </w:t>
      </w:r>
      <w:r>
        <w:rPr>
          <w:vertAlign w:val="baseline"/>
        </w:rPr>
        <w:t>к</w:t>
      </w:r>
      <w:r>
        <w:rPr>
          <w:spacing w:val="-11"/>
          <w:vertAlign w:val="baseline"/>
        </w:rPr>
        <w:t> </w:t>
      </w:r>
      <w:r>
        <w:rPr>
          <w:vertAlign w:val="baseline"/>
        </w:rPr>
        <w:t>более низкой эффективности маркировки, он обеспечивает удовлетворительное качество</w:t>
      </w:r>
      <w:r>
        <w:rPr>
          <w:spacing w:val="-2"/>
          <w:vertAlign w:val="baseline"/>
        </w:rPr>
        <w:t> </w:t>
      </w:r>
      <w:r>
        <w:rPr>
          <w:vertAlign w:val="baseline"/>
        </w:rPr>
        <w:t>диагностики.</w:t>
      </w:r>
      <w:r>
        <w:rPr>
          <w:spacing w:val="-2"/>
          <w:vertAlign w:val="baseline"/>
        </w:rPr>
        <w:t> </w:t>
      </w:r>
      <w:r>
        <w:rPr>
          <w:vertAlign w:val="baseline"/>
        </w:rPr>
        <w:t>Кроме</w:t>
      </w:r>
      <w:r>
        <w:rPr>
          <w:spacing w:val="-2"/>
          <w:vertAlign w:val="baseline"/>
        </w:rPr>
        <w:t> </w:t>
      </w:r>
      <w:r>
        <w:rPr>
          <w:vertAlign w:val="baseline"/>
        </w:rPr>
        <w:t>того,</w:t>
      </w:r>
      <w:r>
        <w:rPr>
          <w:spacing w:val="-2"/>
          <w:vertAlign w:val="baseline"/>
        </w:rPr>
        <w:t> </w:t>
      </w:r>
      <w:r>
        <w:rPr>
          <w:vertAlign w:val="baseline"/>
        </w:rPr>
        <w:t>при</w:t>
      </w:r>
      <w:r>
        <w:rPr>
          <w:spacing w:val="-2"/>
          <w:vertAlign w:val="baseline"/>
        </w:rPr>
        <w:t> </w:t>
      </w:r>
      <w:r>
        <w:rPr>
          <w:vertAlign w:val="baseline"/>
        </w:rPr>
        <w:t>данном</w:t>
      </w:r>
      <w:r>
        <w:rPr>
          <w:spacing w:val="-2"/>
          <w:vertAlign w:val="baseline"/>
        </w:rPr>
        <w:t> </w:t>
      </w:r>
      <w:r>
        <w:rPr>
          <w:vertAlign w:val="baseline"/>
        </w:rPr>
        <w:t>способе</w:t>
      </w:r>
      <w:r>
        <w:rPr>
          <w:spacing w:val="-2"/>
          <w:vertAlign w:val="baseline"/>
        </w:rPr>
        <w:t> </w:t>
      </w:r>
      <w:r>
        <w:rPr>
          <w:vertAlign w:val="baseline"/>
        </w:rPr>
        <w:t>отсутствуют</w:t>
      </w:r>
      <w:r>
        <w:rPr>
          <w:spacing w:val="-2"/>
          <w:vertAlign w:val="baseline"/>
        </w:rPr>
        <w:t> </w:t>
      </w:r>
      <w:r>
        <w:rPr>
          <w:vertAlign w:val="baseline"/>
        </w:rPr>
        <w:t>слож- ности, связанные с обращением с биологическими жидкостями. Метка in vitro проводится после взятия 3 мл крови и инкубации её с ионами Sn</w:t>
      </w:r>
      <w:r>
        <w:rPr>
          <w:vertAlign w:val="superscript"/>
        </w:rPr>
        <w:t>2+</w:t>
      </w:r>
      <w:r>
        <w:rPr>
          <w:vertAlign w:val="baseline"/>
        </w:rPr>
        <w:t>, а затем – с Tc</w:t>
      </w:r>
      <w:r>
        <w:rPr>
          <w:vertAlign w:val="superscript"/>
        </w:rPr>
        <w:t>99m</w:t>
      </w:r>
      <w:r>
        <w:rPr>
          <w:vertAlign w:val="baseline"/>
        </w:rPr>
        <w:t> -пертехнетатом. После отмывки эритроцитов физиологиче- ским раствором РФП вводят внутривенно. Смешанная методика заключа- ется во взятии у больного 3 мл крови в пробирку с антикоагулянтом через 20‒30</w:t>
      </w:r>
      <w:r>
        <w:rPr>
          <w:spacing w:val="-4"/>
          <w:vertAlign w:val="baseline"/>
        </w:rPr>
        <w:t> </w:t>
      </w:r>
      <w:r>
        <w:rPr>
          <w:vertAlign w:val="baseline"/>
        </w:rPr>
        <w:t>мин</w:t>
      </w:r>
      <w:r>
        <w:rPr>
          <w:spacing w:val="-4"/>
          <w:vertAlign w:val="baseline"/>
        </w:rPr>
        <w:t> </w:t>
      </w:r>
      <w:r>
        <w:rPr>
          <w:vertAlign w:val="baseline"/>
        </w:rPr>
        <w:t>после</w:t>
      </w:r>
      <w:r>
        <w:rPr>
          <w:spacing w:val="-4"/>
          <w:vertAlign w:val="baseline"/>
        </w:rPr>
        <w:t> </w:t>
      </w:r>
      <w:r>
        <w:rPr>
          <w:vertAlign w:val="baseline"/>
        </w:rPr>
        <w:t>внутривенной</w:t>
      </w:r>
      <w:r>
        <w:rPr>
          <w:spacing w:val="-4"/>
          <w:vertAlign w:val="baseline"/>
        </w:rPr>
        <w:t> </w:t>
      </w:r>
      <w:r>
        <w:rPr>
          <w:vertAlign w:val="baseline"/>
        </w:rPr>
        <w:t>инъекции</w:t>
      </w:r>
      <w:r>
        <w:rPr>
          <w:spacing w:val="-4"/>
          <w:vertAlign w:val="baseline"/>
        </w:rPr>
        <w:t> </w:t>
      </w:r>
      <w:r>
        <w:rPr>
          <w:vertAlign w:val="baseline"/>
        </w:rPr>
        <w:t>10‒20</w:t>
      </w:r>
      <w:r>
        <w:rPr>
          <w:spacing w:val="-4"/>
          <w:vertAlign w:val="baseline"/>
        </w:rPr>
        <w:t> </w:t>
      </w:r>
      <w:r>
        <w:rPr>
          <w:vertAlign w:val="baseline"/>
        </w:rPr>
        <w:t>мкг/кг</w:t>
      </w:r>
      <w:r>
        <w:rPr>
          <w:spacing w:val="-4"/>
          <w:vertAlign w:val="baseline"/>
        </w:rPr>
        <w:t> </w:t>
      </w:r>
      <w:r>
        <w:rPr>
          <w:vertAlign w:val="baseline"/>
        </w:rPr>
        <w:t>Sn</w:t>
      </w:r>
      <w:r>
        <w:rPr>
          <w:vertAlign w:val="superscript"/>
        </w:rPr>
        <w:t>2+</w:t>
      </w:r>
      <w:r>
        <w:rPr>
          <w:vertAlign w:val="baseline"/>
        </w:rPr>
        <w:t>-пирофосфата</w:t>
      </w:r>
      <w:r>
        <w:rPr>
          <w:spacing w:val="-4"/>
          <w:vertAlign w:val="baseline"/>
        </w:rPr>
        <w:t> </w:t>
      </w:r>
      <w:r>
        <w:rPr>
          <w:vertAlign w:val="baseline"/>
        </w:rPr>
        <w:t>и инкубации её на протяжении 10 минут с Tc</w:t>
      </w:r>
      <w:r>
        <w:rPr>
          <w:vertAlign w:val="superscript"/>
        </w:rPr>
        <w:t>99m</w:t>
      </w:r>
      <w:r>
        <w:rPr>
          <w:vertAlign w:val="baseline"/>
        </w:rPr>
        <w:t> -пертехнетатом [13].</w:t>
      </w:r>
    </w:p>
    <w:p>
      <w:pPr>
        <w:pStyle w:val="BodyText"/>
        <w:spacing w:line="247" w:lineRule="auto"/>
        <w:ind w:left="141" w:right="139" w:firstLine="283"/>
        <w:jc w:val="both"/>
      </w:pPr>
      <w:r>
        <w:rPr/>
        <w:t>Эффективность метки эритроцитов может снижаться, если внутривен- ное</w:t>
      </w:r>
      <w:r>
        <w:rPr>
          <w:spacing w:val="-4"/>
        </w:rPr>
        <w:t> </w:t>
      </w:r>
      <w:r>
        <w:rPr/>
        <w:t>введение</w:t>
      </w:r>
      <w:r>
        <w:rPr>
          <w:spacing w:val="-4"/>
        </w:rPr>
        <w:t> </w:t>
      </w:r>
      <w:r>
        <w:rPr/>
        <w:t>проводится</w:t>
      </w:r>
      <w:r>
        <w:rPr>
          <w:spacing w:val="-4"/>
        </w:rPr>
        <w:t> </w:t>
      </w:r>
      <w:r>
        <w:rPr/>
        <w:t>через</w:t>
      </w:r>
      <w:r>
        <w:rPr>
          <w:spacing w:val="-4"/>
        </w:rPr>
        <w:t> </w:t>
      </w:r>
      <w:r>
        <w:rPr/>
        <w:t>катетер,</w:t>
      </w:r>
      <w:r>
        <w:rPr>
          <w:spacing w:val="-4"/>
        </w:rPr>
        <w:t> </w:t>
      </w:r>
      <w:r>
        <w:rPr/>
        <w:t>предварительно</w:t>
      </w:r>
      <w:r>
        <w:rPr>
          <w:spacing w:val="-4"/>
        </w:rPr>
        <w:t> </w:t>
      </w:r>
      <w:r>
        <w:rPr/>
        <w:t>промытый</w:t>
      </w:r>
      <w:r>
        <w:rPr>
          <w:spacing w:val="-4"/>
        </w:rPr>
        <w:t> </w:t>
      </w:r>
      <w:r>
        <w:rPr/>
        <w:t>гепари- ном</w:t>
      </w:r>
      <w:r>
        <w:rPr>
          <w:spacing w:val="-2"/>
        </w:rPr>
        <w:t> </w:t>
      </w:r>
      <w:r>
        <w:rPr/>
        <w:t>или</w:t>
      </w:r>
      <w:r>
        <w:rPr>
          <w:spacing w:val="-2"/>
        </w:rPr>
        <w:t> </w:t>
      </w:r>
      <w:r>
        <w:rPr/>
        <w:t>растворами,</w:t>
      </w:r>
      <w:r>
        <w:rPr>
          <w:spacing w:val="-2"/>
        </w:rPr>
        <w:t> </w:t>
      </w:r>
      <w:r>
        <w:rPr/>
        <w:t>содержащими</w:t>
      </w:r>
      <w:r>
        <w:rPr>
          <w:spacing w:val="-2"/>
        </w:rPr>
        <w:t> </w:t>
      </w:r>
      <w:r>
        <w:rPr/>
        <w:t>декстрозу.</w:t>
      </w:r>
      <w:r>
        <w:rPr>
          <w:spacing w:val="-2"/>
        </w:rPr>
        <w:t> </w:t>
      </w:r>
      <w:r>
        <w:rPr/>
        <w:t>Незначительный</w:t>
      </w:r>
      <w:r>
        <w:rPr>
          <w:spacing w:val="-2"/>
        </w:rPr>
        <w:t> </w:t>
      </w:r>
      <w:r>
        <w:rPr/>
        <w:t>срок</w:t>
      </w:r>
      <w:r>
        <w:rPr>
          <w:spacing w:val="-2"/>
        </w:rPr>
        <w:t> </w:t>
      </w:r>
      <w:r>
        <w:rPr/>
        <w:t>после гемотрансфузии приводит к увеличению циркуляции в крови свободного гемоглобина, который способствует образованию Tc</w:t>
      </w:r>
      <w:r>
        <w:rPr>
          <w:vertAlign w:val="superscript"/>
        </w:rPr>
        <w:t>99m</w:t>
      </w:r>
      <w:r>
        <w:rPr>
          <w:vertAlign w:val="baseline"/>
        </w:rPr>
        <w:t>-гемоглобиновых </w:t>
      </w:r>
      <w:r>
        <w:rPr>
          <w:spacing w:val="-2"/>
          <w:vertAlign w:val="baseline"/>
        </w:rPr>
        <w:t>комплексов.</w:t>
      </w:r>
      <w:r>
        <w:rPr>
          <w:spacing w:val="-3"/>
          <w:vertAlign w:val="baseline"/>
        </w:rPr>
        <w:t> </w:t>
      </w:r>
      <w:r>
        <w:rPr>
          <w:spacing w:val="-2"/>
          <w:vertAlign w:val="baseline"/>
        </w:rPr>
        <w:t>Кроме</w:t>
      </w:r>
      <w:r>
        <w:rPr>
          <w:spacing w:val="-3"/>
          <w:vertAlign w:val="baseline"/>
        </w:rPr>
        <w:t> </w:t>
      </w:r>
      <w:r>
        <w:rPr>
          <w:spacing w:val="-2"/>
          <w:vertAlign w:val="baseline"/>
        </w:rPr>
        <w:t>того,</w:t>
      </w:r>
      <w:r>
        <w:rPr>
          <w:spacing w:val="-3"/>
          <w:vertAlign w:val="baseline"/>
        </w:rPr>
        <w:t> </w:t>
      </w:r>
      <w:r>
        <w:rPr>
          <w:spacing w:val="-2"/>
          <w:vertAlign w:val="baseline"/>
        </w:rPr>
        <w:t>гемотрансфузия</w:t>
      </w:r>
      <w:r>
        <w:rPr>
          <w:spacing w:val="-3"/>
          <w:vertAlign w:val="baseline"/>
        </w:rPr>
        <w:t> </w:t>
      </w:r>
      <w:r>
        <w:rPr>
          <w:spacing w:val="-2"/>
          <w:vertAlign w:val="baseline"/>
        </w:rPr>
        <w:t>может</w:t>
      </w:r>
      <w:r>
        <w:rPr>
          <w:spacing w:val="-3"/>
          <w:vertAlign w:val="baseline"/>
        </w:rPr>
        <w:t> </w:t>
      </w:r>
      <w:r>
        <w:rPr>
          <w:spacing w:val="-2"/>
          <w:vertAlign w:val="baseline"/>
        </w:rPr>
        <w:t>увеличивать</w:t>
      </w:r>
      <w:r>
        <w:rPr>
          <w:spacing w:val="-3"/>
          <w:vertAlign w:val="baseline"/>
        </w:rPr>
        <w:t> </w:t>
      </w:r>
      <w:r>
        <w:rPr>
          <w:spacing w:val="-2"/>
          <w:vertAlign w:val="baseline"/>
        </w:rPr>
        <w:t>концентрацию </w:t>
      </w:r>
      <w:r>
        <w:rPr>
          <w:vertAlign w:val="baseline"/>
        </w:rPr>
        <w:t>в</w:t>
      </w:r>
      <w:r>
        <w:rPr>
          <w:spacing w:val="-6"/>
          <w:vertAlign w:val="baseline"/>
        </w:rPr>
        <w:t> </w:t>
      </w:r>
      <w:r>
        <w:rPr>
          <w:vertAlign w:val="baseline"/>
        </w:rPr>
        <w:t>крови</w:t>
      </w:r>
      <w:r>
        <w:rPr>
          <w:spacing w:val="-6"/>
          <w:vertAlign w:val="baseline"/>
        </w:rPr>
        <w:t> </w:t>
      </w:r>
      <w:r>
        <w:rPr>
          <w:vertAlign w:val="baseline"/>
        </w:rPr>
        <w:t>антител</w:t>
      </w:r>
      <w:r>
        <w:rPr>
          <w:spacing w:val="-6"/>
          <w:vertAlign w:val="baseline"/>
        </w:rPr>
        <w:t> </w:t>
      </w:r>
      <w:r>
        <w:rPr>
          <w:vertAlign w:val="baseline"/>
        </w:rPr>
        <w:t>к</w:t>
      </w:r>
      <w:r>
        <w:rPr>
          <w:spacing w:val="-6"/>
          <w:vertAlign w:val="baseline"/>
        </w:rPr>
        <w:t> </w:t>
      </w:r>
      <w:r>
        <w:rPr>
          <w:vertAlign w:val="baseline"/>
        </w:rPr>
        <w:t>эритроцитам,</w:t>
      </w:r>
      <w:r>
        <w:rPr>
          <w:spacing w:val="-6"/>
          <w:vertAlign w:val="baseline"/>
        </w:rPr>
        <w:t> </w:t>
      </w:r>
      <w:r>
        <w:rPr>
          <w:vertAlign w:val="baseline"/>
        </w:rPr>
        <w:t>таким</w:t>
      </w:r>
      <w:r>
        <w:rPr>
          <w:spacing w:val="-6"/>
          <w:vertAlign w:val="baseline"/>
        </w:rPr>
        <w:t> </w:t>
      </w:r>
      <w:r>
        <w:rPr>
          <w:vertAlign w:val="baseline"/>
        </w:rPr>
        <w:t>образом</w:t>
      </w:r>
      <w:r>
        <w:rPr>
          <w:spacing w:val="-6"/>
          <w:vertAlign w:val="baseline"/>
        </w:rPr>
        <w:t> </w:t>
      </w:r>
      <w:r>
        <w:rPr>
          <w:vertAlign w:val="baseline"/>
        </w:rPr>
        <w:t>препятствовать</w:t>
      </w:r>
      <w:r>
        <w:rPr>
          <w:spacing w:val="-6"/>
          <w:vertAlign w:val="baseline"/>
        </w:rPr>
        <w:t> </w:t>
      </w:r>
      <w:r>
        <w:rPr>
          <w:vertAlign w:val="baseline"/>
        </w:rPr>
        <w:t>связыванию </w:t>
      </w:r>
      <w:r>
        <w:rPr>
          <w:spacing w:val="-2"/>
          <w:vertAlign w:val="baseline"/>
        </w:rPr>
        <w:t>с</w:t>
      </w:r>
      <w:r>
        <w:rPr>
          <w:spacing w:val="-5"/>
          <w:vertAlign w:val="baseline"/>
        </w:rPr>
        <w:t> </w:t>
      </w:r>
      <w:r>
        <w:rPr>
          <w:spacing w:val="-2"/>
          <w:vertAlign w:val="baseline"/>
        </w:rPr>
        <w:t>ними</w:t>
      </w:r>
      <w:r>
        <w:rPr>
          <w:spacing w:val="-10"/>
          <w:vertAlign w:val="baseline"/>
        </w:rPr>
        <w:t> </w:t>
      </w:r>
      <w:r>
        <w:rPr>
          <w:spacing w:val="-2"/>
          <w:vertAlign w:val="baseline"/>
        </w:rPr>
        <w:t>Tc</w:t>
      </w:r>
      <w:r>
        <w:rPr>
          <w:spacing w:val="-2"/>
          <w:vertAlign w:val="superscript"/>
        </w:rPr>
        <w:t>99m</w:t>
      </w:r>
      <w:r>
        <w:rPr>
          <w:spacing w:val="-2"/>
          <w:vertAlign w:val="baseline"/>
        </w:rPr>
        <w:t>-пертехнетата.</w:t>
      </w:r>
      <w:r>
        <w:rPr>
          <w:spacing w:val="-5"/>
          <w:vertAlign w:val="baseline"/>
        </w:rPr>
        <w:t> </w:t>
      </w:r>
      <w:r>
        <w:rPr>
          <w:spacing w:val="-2"/>
          <w:vertAlign w:val="baseline"/>
        </w:rPr>
        <w:t>Также</w:t>
      </w:r>
      <w:r>
        <w:rPr>
          <w:spacing w:val="-5"/>
          <w:vertAlign w:val="baseline"/>
        </w:rPr>
        <w:t> </w:t>
      </w:r>
      <w:r>
        <w:rPr>
          <w:spacing w:val="-2"/>
          <w:vertAlign w:val="baseline"/>
        </w:rPr>
        <w:t>важно</w:t>
      </w:r>
      <w:r>
        <w:rPr>
          <w:spacing w:val="-5"/>
          <w:vertAlign w:val="baseline"/>
        </w:rPr>
        <w:t> </w:t>
      </w:r>
      <w:r>
        <w:rPr>
          <w:spacing w:val="-2"/>
          <w:vertAlign w:val="baseline"/>
        </w:rPr>
        <w:t>использовать</w:t>
      </w:r>
      <w:r>
        <w:rPr>
          <w:spacing w:val="-5"/>
          <w:vertAlign w:val="baseline"/>
        </w:rPr>
        <w:t> </w:t>
      </w:r>
      <w:r>
        <w:rPr>
          <w:spacing w:val="-2"/>
          <w:vertAlign w:val="baseline"/>
        </w:rPr>
        <w:t>свежие</w:t>
      </w:r>
      <w:r>
        <w:rPr>
          <w:spacing w:val="-5"/>
          <w:vertAlign w:val="baseline"/>
        </w:rPr>
        <w:t> </w:t>
      </w:r>
      <w:r>
        <w:rPr>
          <w:spacing w:val="-2"/>
          <w:vertAlign w:val="baseline"/>
        </w:rPr>
        <w:t>растворы</w:t>
      </w:r>
      <w:r>
        <w:rPr>
          <w:spacing w:val="-5"/>
          <w:vertAlign w:val="baseline"/>
        </w:rPr>
        <w:t> </w:t>
      </w:r>
      <w:r>
        <w:rPr>
          <w:spacing w:val="-2"/>
          <w:vertAlign w:val="baseline"/>
        </w:rPr>
        <w:t>пер- технетата</w:t>
      </w:r>
      <w:r>
        <w:rPr>
          <w:spacing w:val="-5"/>
          <w:vertAlign w:val="baseline"/>
        </w:rPr>
        <w:t> </w:t>
      </w:r>
      <w:r>
        <w:rPr>
          <w:spacing w:val="-2"/>
          <w:vertAlign w:val="baseline"/>
        </w:rPr>
        <w:t>Na,</w:t>
      </w:r>
      <w:r>
        <w:rPr>
          <w:spacing w:val="-5"/>
          <w:vertAlign w:val="baseline"/>
        </w:rPr>
        <w:t> </w:t>
      </w:r>
      <w:r>
        <w:rPr>
          <w:spacing w:val="-2"/>
          <w:vertAlign w:val="baseline"/>
        </w:rPr>
        <w:t>чтобы</w:t>
      </w:r>
      <w:r>
        <w:rPr>
          <w:spacing w:val="-5"/>
          <w:vertAlign w:val="baseline"/>
        </w:rPr>
        <w:t> </w:t>
      </w:r>
      <w:r>
        <w:rPr>
          <w:spacing w:val="-2"/>
          <w:vertAlign w:val="baseline"/>
        </w:rPr>
        <w:t>избежать</w:t>
      </w:r>
      <w:r>
        <w:rPr>
          <w:spacing w:val="-5"/>
          <w:vertAlign w:val="baseline"/>
        </w:rPr>
        <w:t> </w:t>
      </w:r>
      <w:r>
        <w:rPr>
          <w:spacing w:val="-2"/>
          <w:vertAlign w:val="baseline"/>
        </w:rPr>
        <w:t>увеличения</w:t>
      </w:r>
      <w:r>
        <w:rPr>
          <w:spacing w:val="-5"/>
          <w:vertAlign w:val="baseline"/>
        </w:rPr>
        <w:t> </w:t>
      </w:r>
      <w:r>
        <w:rPr>
          <w:spacing w:val="-2"/>
          <w:vertAlign w:val="baseline"/>
        </w:rPr>
        <w:t>концентрации</w:t>
      </w:r>
      <w:r>
        <w:rPr>
          <w:spacing w:val="-10"/>
          <w:vertAlign w:val="baseline"/>
        </w:rPr>
        <w:t> </w:t>
      </w:r>
      <w:r>
        <w:rPr>
          <w:spacing w:val="-2"/>
          <w:vertAlign w:val="baseline"/>
        </w:rPr>
        <w:t>Tc</w:t>
      </w:r>
      <w:r>
        <w:rPr>
          <w:spacing w:val="-2"/>
          <w:vertAlign w:val="superscript"/>
        </w:rPr>
        <w:t>99</w:t>
      </w:r>
      <w:r>
        <w:rPr>
          <w:spacing w:val="-5"/>
          <w:vertAlign w:val="baseline"/>
        </w:rPr>
        <w:t> </w:t>
      </w:r>
      <w:r>
        <w:rPr>
          <w:spacing w:val="-2"/>
          <w:vertAlign w:val="baseline"/>
        </w:rPr>
        <w:t>и</w:t>
      </w:r>
      <w:r>
        <w:rPr>
          <w:spacing w:val="-5"/>
          <w:vertAlign w:val="baseline"/>
        </w:rPr>
        <w:t> </w:t>
      </w:r>
      <w:r>
        <w:rPr>
          <w:spacing w:val="-2"/>
          <w:vertAlign w:val="baseline"/>
        </w:rPr>
        <w:t>конкуренции </w:t>
      </w:r>
      <w:r>
        <w:rPr>
          <w:vertAlign w:val="baseline"/>
        </w:rPr>
        <w:t>его с Tc99m за ионы олова [13].</w:t>
      </w:r>
    </w:p>
    <w:p>
      <w:pPr>
        <w:pStyle w:val="BodyText"/>
        <w:spacing w:line="247" w:lineRule="auto"/>
        <w:ind w:left="141" w:right="139" w:firstLine="283"/>
        <w:jc w:val="both"/>
      </w:pPr>
      <w:r>
        <w:rPr/>
        <w:t>Оценка</w:t>
      </w:r>
      <w:r>
        <w:rPr>
          <w:spacing w:val="-9"/>
        </w:rPr>
        <w:t> </w:t>
      </w:r>
      <w:r>
        <w:rPr/>
        <w:t>функции</w:t>
      </w:r>
      <w:r>
        <w:rPr>
          <w:spacing w:val="-9"/>
        </w:rPr>
        <w:t> </w:t>
      </w:r>
      <w:r>
        <w:rPr/>
        <w:t>ПЖ</w:t>
      </w:r>
      <w:r>
        <w:rPr>
          <w:spacing w:val="-9"/>
        </w:rPr>
        <w:t> </w:t>
      </w:r>
      <w:r>
        <w:rPr/>
        <w:t>посредством</w:t>
      </w:r>
      <w:r>
        <w:rPr>
          <w:spacing w:val="-9"/>
        </w:rPr>
        <w:t> </w:t>
      </w:r>
      <w:r>
        <w:rPr/>
        <w:t>планарной</w:t>
      </w:r>
      <w:r>
        <w:rPr>
          <w:spacing w:val="-9"/>
        </w:rPr>
        <w:t> </w:t>
      </w:r>
      <w:r>
        <w:rPr/>
        <w:t>ERNV</w:t>
      </w:r>
      <w:r>
        <w:rPr>
          <w:spacing w:val="-12"/>
        </w:rPr>
        <w:t> </w:t>
      </w:r>
      <w:r>
        <w:rPr/>
        <w:t>может</w:t>
      </w:r>
      <w:r>
        <w:rPr>
          <w:spacing w:val="-9"/>
        </w:rPr>
        <w:t> </w:t>
      </w:r>
      <w:r>
        <w:rPr/>
        <w:t>быть</w:t>
      </w:r>
      <w:r>
        <w:rPr>
          <w:spacing w:val="-9"/>
        </w:rPr>
        <w:t> </w:t>
      </w:r>
      <w:r>
        <w:rPr/>
        <w:t>затруд- нена ввиду проекционного наложения правого предсердия, что приводит к недооценке</w:t>
      </w:r>
      <w:r>
        <w:rPr>
          <w:spacing w:val="-13"/>
        </w:rPr>
        <w:t> </w:t>
      </w:r>
      <w:r>
        <w:rPr/>
        <w:t>ФВПЖ.</w:t>
      </w:r>
      <w:r>
        <w:rPr>
          <w:spacing w:val="-13"/>
        </w:rPr>
        <w:t> </w:t>
      </w:r>
      <w:r>
        <w:rPr/>
        <w:t>По</w:t>
      </w:r>
      <w:r>
        <w:rPr>
          <w:spacing w:val="-13"/>
        </w:rPr>
        <w:t> </w:t>
      </w:r>
      <w:r>
        <w:rPr/>
        <w:t>этой</w:t>
      </w:r>
      <w:r>
        <w:rPr>
          <w:spacing w:val="-13"/>
        </w:rPr>
        <w:t> </w:t>
      </w:r>
      <w:r>
        <w:rPr/>
        <w:t>причине,</w:t>
      </w:r>
      <w:r>
        <w:rPr>
          <w:spacing w:val="-13"/>
        </w:rPr>
        <w:t> </w:t>
      </w:r>
      <w:r>
        <w:rPr/>
        <w:t>рекомендации</w:t>
      </w:r>
      <w:r>
        <w:rPr>
          <w:spacing w:val="-13"/>
        </w:rPr>
        <w:t> </w:t>
      </w:r>
      <w:r>
        <w:rPr/>
        <w:t>Американского</w:t>
      </w:r>
      <w:r>
        <w:rPr>
          <w:spacing w:val="-13"/>
        </w:rPr>
        <w:t> </w:t>
      </w:r>
      <w:r>
        <w:rPr/>
        <w:t>Обще- ства Ядерной Кардиологии [17] предписывают использование для данной цели FPRNA. Указанная методика долгое время считалась эталоном изме- рения ФВ ПЖ. После введения РФП проводится динамическая запись его</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29"/>
        <w:jc w:val="both"/>
      </w:pPr>
      <w:r>
        <w:rPr/>
        <w:t>прохождения</w:t>
      </w:r>
      <w:r>
        <w:rPr>
          <w:spacing w:val="-12"/>
        </w:rPr>
        <w:t> </w:t>
      </w:r>
      <w:r>
        <w:rPr/>
        <w:t>через</w:t>
      </w:r>
      <w:r>
        <w:rPr>
          <w:spacing w:val="-12"/>
        </w:rPr>
        <w:t> </w:t>
      </w:r>
      <w:r>
        <w:rPr/>
        <w:t>правые</w:t>
      </w:r>
      <w:r>
        <w:rPr>
          <w:spacing w:val="-12"/>
        </w:rPr>
        <w:t> </w:t>
      </w:r>
      <w:r>
        <w:rPr/>
        <w:t>отделы</w:t>
      </w:r>
      <w:r>
        <w:rPr>
          <w:spacing w:val="-12"/>
        </w:rPr>
        <w:t> </w:t>
      </w:r>
      <w:r>
        <w:rPr/>
        <w:t>сердца</w:t>
      </w:r>
      <w:r>
        <w:rPr>
          <w:spacing w:val="-12"/>
        </w:rPr>
        <w:t> </w:t>
      </w:r>
      <w:r>
        <w:rPr/>
        <w:t>и</w:t>
      </w:r>
      <w:r>
        <w:rPr>
          <w:spacing w:val="-12"/>
        </w:rPr>
        <w:t> </w:t>
      </w:r>
      <w:r>
        <w:rPr/>
        <w:t>малый</w:t>
      </w:r>
      <w:r>
        <w:rPr>
          <w:spacing w:val="-12"/>
        </w:rPr>
        <w:t> </w:t>
      </w:r>
      <w:r>
        <w:rPr/>
        <w:t>круг</w:t>
      </w:r>
      <w:r>
        <w:rPr>
          <w:spacing w:val="-12"/>
        </w:rPr>
        <w:t> </w:t>
      </w:r>
      <w:r>
        <w:rPr/>
        <w:t>кровообращения</w:t>
      </w:r>
      <w:r>
        <w:rPr>
          <w:spacing w:val="-12"/>
        </w:rPr>
        <w:t> </w:t>
      </w:r>
      <w:r>
        <w:rPr/>
        <w:t>на протяжении 5‒10 сердечных циклов. Для выполнения FPRNA</w:t>
      </w:r>
      <w:r>
        <w:rPr>
          <w:spacing w:val="-1"/>
        </w:rPr>
        <w:t> </w:t>
      </w:r>
      <w:r>
        <w:rPr/>
        <w:t>болюс РФП следует быстро вводить в проксимальную вену. Для определения ФВПЖ </w:t>
      </w:r>
      <w:r>
        <w:rPr>
          <w:spacing w:val="-2"/>
        </w:rPr>
        <w:t>следует</w:t>
      </w:r>
      <w:r>
        <w:rPr>
          <w:spacing w:val="-12"/>
        </w:rPr>
        <w:t> </w:t>
      </w:r>
      <w:r>
        <w:rPr>
          <w:spacing w:val="-2"/>
        </w:rPr>
        <w:t>избегать</w:t>
      </w:r>
      <w:r>
        <w:rPr>
          <w:spacing w:val="-12"/>
        </w:rPr>
        <w:t> </w:t>
      </w:r>
      <w:r>
        <w:rPr>
          <w:spacing w:val="-2"/>
        </w:rPr>
        <w:t>инъекции</w:t>
      </w:r>
      <w:r>
        <w:rPr>
          <w:spacing w:val="-12"/>
        </w:rPr>
        <w:t> </w:t>
      </w:r>
      <w:r>
        <w:rPr>
          <w:spacing w:val="-2"/>
        </w:rPr>
        <w:t>в</w:t>
      </w:r>
      <w:r>
        <w:rPr>
          <w:spacing w:val="-11"/>
        </w:rPr>
        <w:t> </w:t>
      </w:r>
      <w:r>
        <w:rPr>
          <w:spacing w:val="-2"/>
        </w:rPr>
        <w:t>центральный</w:t>
      </w:r>
      <w:r>
        <w:rPr>
          <w:spacing w:val="-12"/>
        </w:rPr>
        <w:t> </w:t>
      </w:r>
      <w:r>
        <w:rPr>
          <w:spacing w:val="-2"/>
        </w:rPr>
        <w:t>венозный</w:t>
      </w:r>
      <w:r>
        <w:rPr>
          <w:spacing w:val="-12"/>
        </w:rPr>
        <w:t> </w:t>
      </w:r>
      <w:r>
        <w:rPr>
          <w:spacing w:val="-2"/>
        </w:rPr>
        <w:t>катетер,</w:t>
      </w:r>
      <w:r>
        <w:rPr>
          <w:spacing w:val="-12"/>
        </w:rPr>
        <w:t> </w:t>
      </w:r>
      <w:r>
        <w:rPr>
          <w:spacing w:val="-2"/>
        </w:rPr>
        <w:t>так</w:t>
      </w:r>
      <w:r>
        <w:rPr>
          <w:spacing w:val="-11"/>
        </w:rPr>
        <w:t> </w:t>
      </w:r>
      <w:r>
        <w:rPr>
          <w:spacing w:val="-2"/>
        </w:rPr>
        <w:t>как</w:t>
      </w:r>
      <w:r>
        <w:rPr>
          <w:spacing w:val="-12"/>
        </w:rPr>
        <w:t> </w:t>
      </w:r>
      <w:r>
        <w:rPr>
          <w:spacing w:val="-2"/>
        </w:rPr>
        <w:t>прохож- </w:t>
      </w:r>
      <w:r>
        <w:rPr/>
        <w:t>дение болюса через ПЖ будет включать менее четырёх сердечных циклов. Суммарная</w:t>
      </w:r>
      <w:r>
        <w:rPr>
          <w:spacing w:val="-14"/>
        </w:rPr>
        <w:t> </w:t>
      </w:r>
      <w:r>
        <w:rPr/>
        <w:t>активность</w:t>
      </w:r>
      <w:r>
        <w:rPr>
          <w:spacing w:val="-14"/>
        </w:rPr>
        <w:t> </w:t>
      </w:r>
      <w:r>
        <w:rPr/>
        <w:t>РФП</w:t>
      </w:r>
      <w:r>
        <w:rPr>
          <w:spacing w:val="-14"/>
        </w:rPr>
        <w:t> </w:t>
      </w:r>
      <w:r>
        <w:rPr/>
        <w:t>не</w:t>
      </w:r>
      <w:r>
        <w:rPr>
          <w:spacing w:val="-13"/>
        </w:rPr>
        <w:t> </w:t>
      </w:r>
      <w:r>
        <w:rPr/>
        <w:t>должна</w:t>
      </w:r>
      <w:r>
        <w:rPr>
          <w:spacing w:val="-14"/>
        </w:rPr>
        <w:t> </w:t>
      </w:r>
      <w:r>
        <w:rPr/>
        <w:t>быть</w:t>
      </w:r>
      <w:r>
        <w:rPr>
          <w:spacing w:val="-14"/>
        </w:rPr>
        <w:t> </w:t>
      </w:r>
      <w:r>
        <w:rPr/>
        <w:t>ниже</w:t>
      </w:r>
      <w:r>
        <w:rPr>
          <w:spacing w:val="-14"/>
        </w:rPr>
        <w:t> </w:t>
      </w:r>
      <w:r>
        <w:rPr/>
        <w:t>700</w:t>
      </w:r>
      <w:r>
        <w:rPr>
          <w:spacing w:val="-13"/>
        </w:rPr>
        <w:t> </w:t>
      </w:r>
      <w:r>
        <w:rPr/>
        <w:t>МБк,</w:t>
      </w:r>
      <w:r>
        <w:rPr>
          <w:spacing w:val="-14"/>
        </w:rPr>
        <w:t> </w:t>
      </w:r>
      <w:r>
        <w:rPr/>
        <w:t>а</w:t>
      </w:r>
      <w:r>
        <w:rPr>
          <w:spacing w:val="-14"/>
        </w:rPr>
        <w:t> </w:t>
      </w:r>
      <w:r>
        <w:rPr/>
        <w:t>болюс</w:t>
      </w:r>
      <w:r>
        <w:rPr>
          <w:spacing w:val="-14"/>
        </w:rPr>
        <w:t> </w:t>
      </w:r>
      <w:r>
        <w:rPr/>
        <w:t>следует </w:t>
      </w:r>
      <w:r>
        <w:rPr>
          <w:spacing w:val="-2"/>
        </w:rPr>
        <w:t>делать</w:t>
      </w:r>
      <w:r>
        <w:rPr>
          <w:spacing w:val="-7"/>
        </w:rPr>
        <w:t> </w:t>
      </w:r>
      <w:r>
        <w:rPr>
          <w:spacing w:val="-2"/>
        </w:rPr>
        <w:t>малого</w:t>
      </w:r>
      <w:r>
        <w:rPr>
          <w:spacing w:val="-7"/>
        </w:rPr>
        <w:t> </w:t>
      </w:r>
      <w:r>
        <w:rPr>
          <w:spacing w:val="-2"/>
        </w:rPr>
        <w:t>объёма</w:t>
      </w:r>
      <w:r>
        <w:rPr>
          <w:spacing w:val="-7"/>
        </w:rPr>
        <w:t> </w:t>
      </w:r>
      <w:r>
        <w:rPr>
          <w:spacing w:val="-2"/>
        </w:rPr>
        <w:t>(&lt;</w:t>
      </w:r>
      <w:r>
        <w:rPr>
          <w:spacing w:val="-7"/>
        </w:rPr>
        <w:t> </w:t>
      </w:r>
      <w:r>
        <w:rPr>
          <w:spacing w:val="-2"/>
        </w:rPr>
        <w:t>1</w:t>
      </w:r>
      <w:r>
        <w:rPr>
          <w:spacing w:val="-7"/>
        </w:rPr>
        <w:t> </w:t>
      </w:r>
      <w:r>
        <w:rPr>
          <w:spacing w:val="-2"/>
        </w:rPr>
        <w:t>мл).</w:t>
      </w:r>
      <w:r>
        <w:rPr>
          <w:spacing w:val="-7"/>
        </w:rPr>
        <w:t> </w:t>
      </w:r>
      <w:r>
        <w:rPr>
          <w:spacing w:val="-2"/>
        </w:rPr>
        <w:t>Кроме</w:t>
      </w:r>
      <w:r>
        <w:rPr>
          <w:spacing w:val="-7"/>
        </w:rPr>
        <w:t> </w:t>
      </w:r>
      <w:r>
        <w:rPr>
          <w:spacing w:val="-2"/>
        </w:rPr>
        <w:t>того,</w:t>
      </w:r>
      <w:r>
        <w:rPr>
          <w:spacing w:val="-7"/>
        </w:rPr>
        <w:t> </w:t>
      </w:r>
      <w:r>
        <w:rPr>
          <w:spacing w:val="-2"/>
        </w:rPr>
        <w:t>рекомендуется</w:t>
      </w:r>
      <w:r>
        <w:rPr>
          <w:spacing w:val="-7"/>
        </w:rPr>
        <w:t> </w:t>
      </w:r>
      <w:r>
        <w:rPr>
          <w:spacing w:val="-2"/>
        </w:rPr>
        <w:t>промывать</w:t>
      </w:r>
      <w:r>
        <w:rPr>
          <w:spacing w:val="-7"/>
        </w:rPr>
        <w:t> </w:t>
      </w:r>
      <w:r>
        <w:rPr>
          <w:spacing w:val="-2"/>
        </w:rPr>
        <w:t>болюс </w:t>
      </w:r>
      <w:r>
        <w:rPr/>
        <w:t>не</w:t>
      </w:r>
      <w:r>
        <w:rPr>
          <w:spacing w:val="-13"/>
        </w:rPr>
        <w:t> </w:t>
      </w:r>
      <w:r>
        <w:rPr/>
        <w:t>менее</w:t>
      </w:r>
      <w:r>
        <w:rPr>
          <w:spacing w:val="-13"/>
        </w:rPr>
        <w:t> </w:t>
      </w:r>
      <w:r>
        <w:rPr/>
        <w:t>чем</w:t>
      </w:r>
      <w:r>
        <w:rPr>
          <w:spacing w:val="-13"/>
        </w:rPr>
        <w:t> </w:t>
      </w:r>
      <w:r>
        <w:rPr/>
        <w:t>10</w:t>
      </w:r>
      <w:r>
        <w:rPr>
          <w:spacing w:val="-13"/>
        </w:rPr>
        <w:t> </w:t>
      </w:r>
      <w:r>
        <w:rPr/>
        <w:t>мл</w:t>
      </w:r>
      <w:r>
        <w:rPr>
          <w:spacing w:val="-13"/>
        </w:rPr>
        <w:t> </w:t>
      </w:r>
      <w:r>
        <w:rPr/>
        <w:t>физиологического</w:t>
      </w:r>
      <w:r>
        <w:rPr>
          <w:spacing w:val="-13"/>
        </w:rPr>
        <w:t> </w:t>
      </w:r>
      <w:r>
        <w:rPr/>
        <w:t>раствора</w:t>
      </w:r>
      <w:r>
        <w:rPr>
          <w:spacing w:val="-13"/>
        </w:rPr>
        <w:t> </w:t>
      </w:r>
      <w:r>
        <w:rPr/>
        <w:t>[15].</w:t>
      </w:r>
      <w:r>
        <w:rPr>
          <w:spacing w:val="-13"/>
        </w:rPr>
        <w:t> </w:t>
      </w:r>
      <w:r>
        <w:rPr/>
        <w:t>Однако</w:t>
      </w:r>
      <w:r>
        <w:rPr>
          <w:spacing w:val="-13"/>
        </w:rPr>
        <w:t> </w:t>
      </w:r>
      <w:r>
        <w:rPr/>
        <w:t>такие</w:t>
      </w:r>
      <w:r>
        <w:rPr>
          <w:spacing w:val="-13"/>
        </w:rPr>
        <w:t> </w:t>
      </w:r>
      <w:r>
        <w:rPr/>
        <w:t>факторы, </w:t>
      </w:r>
      <w:r>
        <w:rPr>
          <w:spacing w:val="-2"/>
        </w:rPr>
        <w:t>как</w:t>
      </w:r>
      <w:r>
        <w:rPr>
          <w:spacing w:val="-11"/>
        </w:rPr>
        <w:t> </w:t>
      </w:r>
      <w:r>
        <w:rPr>
          <w:spacing w:val="-2"/>
        </w:rPr>
        <w:t>качество</w:t>
      </w:r>
      <w:r>
        <w:rPr>
          <w:spacing w:val="-11"/>
        </w:rPr>
        <w:t> </w:t>
      </w:r>
      <w:r>
        <w:rPr>
          <w:spacing w:val="-2"/>
        </w:rPr>
        <w:t>болюса</w:t>
      </w:r>
      <w:r>
        <w:rPr>
          <w:spacing w:val="-11"/>
        </w:rPr>
        <w:t> </w:t>
      </w:r>
      <w:r>
        <w:rPr>
          <w:spacing w:val="-2"/>
        </w:rPr>
        <w:t>РФП,</w:t>
      </w:r>
      <w:r>
        <w:rPr>
          <w:spacing w:val="-11"/>
        </w:rPr>
        <w:t> </w:t>
      </w:r>
      <w:r>
        <w:rPr>
          <w:spacing w:val="-2"/>
        </w:rPr>
        <w:t>скорость</w:t>
      </w:r>
      <w:r>
        <w:rPr>
          <w:spacing w:val="-11"/>
        </w:rPr>
        <w:t> </w:t>
      </w:r>
      <w:r>
        <w:rPr>
          <w:spacing w:val="-2"/>
        </w:rPr>
        <w:t>записи</w:t>
      </w:r>
      <w:r>
        <w:rPr>
          <w:spacing w:val="-11"/>
        </w:rPr>
        <w:t> </w:t>
      </w:r>
      <w:r>
        <w:rPr>
          <w:spacing w:val="-2"/>
        </w:rPr>
        <w:t>и</w:t>
      </w:r>
      <w:r>
        <w:rPr>
          <w:spacing w:val="-11"/>
        </w:rPr>
        <w:t> </w:t>
      </w:r>
      <w:r>
        <w:rPr>
          <w:spacing w:val="-2"/>
        </w:rPr>
        <w:t>постобработка</w:t>
      </w:r>
      <w:r>
        <w:rPr>
          <w:spacing w:val="-11"/>
        </w:rPr>
        <w:t> </w:t>
      </w:r>
      <w:r>
        <w:rPr>
          <w:spacing w:val="-2"/>
        </w:rPr>
        <w:t>увеличивают</w:t>
      </w:r>
      <w:r>
        <w:rPr>
          <w:spacing w:val="-11"/>
        </w:rPr>
        <w:t> </w:t>
      </w:r>
      <w:r>
        <w:rPr>
          <w:spacing w:val="-2"/>
        </w:rPr>
        <w:t>ве- </w:t>
      </w:r>
      <w:r>
        <w:rPr/>
        <w:t>роятность</w:t>
      </w:r>
      <w:r>
        <w:rPr>
          <w:spacing w:val="-4"/>
        </w:rPr>
        <w:t> </w:t>
      </w:r>
      <w:r>
        <w:rPr/>
        <w:t>погрешностей:</w:t>
      </w:r>
      <w:r>
        <w:rPr>
          <w:spacing w:val="-3"/>
        </w:rPr>
        <w:t> </w:t>
      </w:r>
      <w:r>
        <w:rPr/>
        <w:t>так,</w:t>
      </w:r>
      <w:r>
        <w:rPr>
          <w:spacing w:val="-3"/>
        </w:rPr>
        <w:t> </w:t>
      </w:r>
      <w:r>
        <w:rPr/>
        <w:t>до</w:t>
      </w:r>
      <w:r>
        <w:rPr>
          <w:spacing w:val="-3"/>
        </w:rPr>
        <w:t> </w:t>
      </w:r>
      <w:r>
        <w:rPr/>
        <w:t>25%</w:t>
      </w:r>
      <w:r>
        <w:rPr>
          <w:spacing w:val="-3"/>
        </w:rPr>
        <w:t> </w:t>
      </w:r>
      <w:r>
        <w:rPr/>
        <w:t>исследований</w:t>
      </w:r>
      <w:r>
        <w:rPr>
          <w:spacing w:val="-4"/>
        </w:rPr>
        <w:t> </w:t>
      </w:r>
      <w:r>
        <w:rPr/>
        <w:t>FPRNA</w:t>
      </w:r>
      <w:r>
        <w:rPr>
          <w:spacing w:val="-14"/>
        </w:rPr>
        <w:t> </w:t>
      </w:r>
      <w:r>
        <w:rPr/>
        <w:t>могут</w:t>
      </w:r>
      <w:r>
        <w:rPr>
          <w:spacing w:val="-3"/>
        </w:rPr>
        <w:t> </w:t>
      </w:r>
      <w:r>
        <w:rPr/>
        <w:t>быть</w:t>
      </w:r>
      <w:r>
        <w:rPr>
          <w:spacing w:val="-3"/>
        </w:rPr>
        <w:t> </w:t>
      </w:r>
      <w:r>
        <w:rPr/>
        <w:t>не- эффективны</w:t>
      </w:r>
      <w:r>
        <w:rPr>
          <w:spacing w:val="-3"/>
        </w:rPr>
        <w:t> </w:t>
      </w:r>
      <w:r>
        <w:rPr/>
        <w:t>в</w:t>
      </w:r>
      <w:r>
        <w:rPr>
          <w:spacing w:val="-3"/>
        </w:rPr>
        <w:t> </w:t>
      </w:r>
      <w:r>
        <w:rPr/>
        <w:t>клинической</w:t>
      </w:r>
      <w:r>
        <w:rPr>
          <w:spacing w:val="-3"/>
        </w:rPr>
        <w:t> </w:t>
      </w:r>
      <w:r>
        <w:rPr/>
        <w:t>практике</w:t>
      </w:r>
      <w:r>
        <w:rPr>
          <w:spacing w:val="-3"/>
        </w:rPr>
        <w:t> </w:t>
      </w:r>
      <w:r>
        <w:rPr/>
        <w:t>по</w:t>
      </w:r>
      <w:r>
        <w:rPr>
          <w:spacing w:val="-3"/>
        </w:rPr>
        <w:t> </w:t>
      </w:r>
      <w:r>
        <w:rPr/>
        <w:t>причине</w:t>
      </w:r>
      <w:r>
        <w:rPr>
          <w:spacing w:val="-3"/>
        </w:rPr>
        <w:t> </w:t>
      </w:r>
      <w:r>
        <w:rPr/>
        <w:t>фракционированного</w:t>
      </w:r>
      <w:r>
        <w:rPr>
          <w:spacing w:val="-3"/>
        </w:rPr>
        <w:t> </w:t>
      </w:r>
      <w:r>
        <w:rPr/>
        <w:t>или диффузного</w:t>
      </w:r>
      <w:r>
        <w:rPr>
          <w:spacing w:val="-14"/>
        </w:rPr>
        <w:t> </w:t>
      </w:r>
      <w:r>
        <w:rPr/>
        <w:t>транзита</w:t>
      </w:r>
      <w:r>
        <w:rPr>
          <w:spacing w:val="-13"/>
        </w:rPr>
        <w:t> </w:t>
      </w:r>
      <w:r>
        <w:rPr/>
        <w:t>болюса</w:t>
      </w:r>
      <w:r>
        <w:rPr>
          <w:spacing w:val="-14"/>
        </w:rPr>
        <w:t> </w:t>
      </w:r>
      <w:r>
        <w:rPr/>
        <w:t>[18],</w:t>
      </w:r>
      <w:r>
        <w:rPr>
          <w:spacing w:val="-13"/>
        </w:rPr>
        <w:t> </w:t>
      </w:r>
      <w:r>
        <w:rPr/>
        <w:t>что</w:t>
      </w:r>
      <w:r>
        <w:rPr>
          <w:spacing w:val="-14"/>
        </w:rPr>
        <w:t> </w:t>
      </w:r>
      <w:r>
        <w:rPr/>
        <w:t>особенно</w:t>
      </w:r>
      <w:r>
        <w:rPr>
          <w:spacing w:val="-13"/>
        </w:rPr>
        <w:t> </w:t>
      </w:r>
      <w:r>
        <w:rPr/>
        <w:t>выражено</w:t>
      </w:r>
      <w:r>
        <w:rPr>
          <w:spacing w:val="-14"/>
        </w:rPr>
        <w:t> </w:t>
      </w:r>
      <w:r>
        <w:rPr/>
        <w:t>при</w:t>
      </w:r>
      <w:r>
        <w:rPr>
          <w:spacing w:val="-13"/>
        </w:rPr>
        <w:t> </w:t>
      </w:r>
      <w:r>
        <w:rPr/>
        <w:t>лёгочной</w:t>
      </w:r>
      <w:r>
        <w:rPr>
          <w:spacing w:val="-14"/>
        </w:rPr>
        <w:t> </w:t>
      </w:r>
      <w:r>
        <w:rPr/>
        <w:t>ги- пертензии</w:t>
      </w:r>
      <w:r>
        <w:rPr>
          <w:spacing w:val="-12"/>
        </w:rPr>
        <w:t> </w:t>
      </w:r>
      <w:r>
        <w:rPr/>
        <w:t>(ЛГ)</w:t>
      </w:r>
      <w:r>
        <w:rPr>
          <w:spacing w:val="-12"/>
        </w:rPr>
        <w:t> </w:t>
      </w:r>
      <w:r>
        <w:rPr/>
        <w:t>и</w:t>
      </w:r>
      <w:r>
        <w:rPr>
          <w:spacing w:val="-12"/>
        </w:rPr>
        <w:t> </w:t>
      </w:r>
      <w:r>
        <w:rPr/>
        <w:t>расширенных</w:t>
      </w:r>
      <w:r>
        <w:rPr>
          <w:spacing w:val="-12"/>
        </w:rPr>
        <w:t> </w:t>
      </w:r>
      <w:r>
        <w:rPr/>
        <w:t>правых</w:t>
      </w:r>
      <w:r>
        <w:rPr>
          <w:spacing w:val="-12"/>
        </w:rPr>
        <w:t> </w:t>
      </w:r>
      <w:r>
        <w:rPr/>
        <w:t>отделах</w:t>
      </w:r>
      <w:r>
        <w:rPr>
          <w:spacing w:val="-12"/>
        </w:rPr>
        <w:t> </w:t>
      </w:r>
      <w:r>
        <w:rPr/>
        <w:t>сердца.</w:t>
      </w:r>
      <w:r>
        <w:rPr>
          <w:spacing w:val="-12"/>
        </w:rPr>
        <w:t> </w:t>
      </w:r>
      <w:r>
        <w:rPr/>
        <w:t>Кроме</w:t>
      </w:r>
      <w:r>
        <w:rPr>
          <w:spacing w:val="-12"/>
        </w:rPr>
        <w:t> </w:t>
      </w:r>
      <w:r>
        <w:rPr/>
        <w:t>того,</w:t>
      </w:r>
      <w:r>
        <w:rPr>
          <w:spacing w:val="-12"/>
        </w:rPr>
        <w:t> </w:t>
      </w:r>
      <w:r>
        <w:rPr/>
        <w:t>FPRNA ограничена</w:t>
      </w:r>
      <w:r>
        <w:rPr>
          <w:spacing w:val="-11"/>
        </w:rPr>
        <w:t> </w:t>
      </w:r>
      <w:r>
        <w:rPr/>
        <w:t>оценкой</w:t>
      </w:r>
      <w:r>
        <w:rPr>
          <w:spacing w:val="-11"/>
        </w:rPr>
        <w:t> </w:t>
      </w:r>
      <w:r>
        <w:rPr/>
        <w:t>относительных</w:t>
      </w:r>
      <w:r>
        <w:rPr>
          <w:spacing w:val="-11"/>
        </w:rPr>
        <w:t> </w:t>
      </w:r>
      <w:r>
        <w:rPr/>
        <w:t>параметров</w:t>
      </w:r>
      <w:r>
        <w:rPr>
          <w:spacing w:val="-11"/>
        </w:rPr>
        <w:t> </w:t>
      </w:r>
      <w:r>
        <w:rPr/>
        <w:t>(фракции</w:t>
      </w:r>
      <w:r>
        <w:rPr>
          <w:spacing w:val="-11"/>
        </w:rPr>
        <w:t> </w:t>
      </w:r>
      <w:r>
        <w:rPr/>
        <w:t>выброса),</w:t>
      </w:r>
      <w:r>
        <w:rPr>
          <w:spacing w:val="-11"/>
        </w:rPr>
        <w:t> </w:t>
      </w:r>
      <w:r>
        <w:rPr/>
        <w:t>так</w:t>
      </w:r>
      <w:r>
        <w:rPr>
          <w:spacing w:val="-11"/>
        </w:rPr>
        <w:t> </w:t>
      </w:r>
      <w:r>
        <w:rPr/>
        <w:t>как расчёты основаны исключительно на счёте импульсов [19].</w:t>
      </w:r>
    </w:p>
    <w:p>
      <w:pPr>
        <w:pStyle w:val="BodyText"/>
        <w:spacing w:line="247" w:lineRule="auto"/>
        <w:ind w:left="141" w:right="139" w:firstLine="283"/>
        <w:jc w:val="both"/>
      </w:pPr>
      <w:r>
        <w:rPr/>
        <w:t>Радионуклидная равновесная вентрикулография позволяет получить большее число функциональных параметров, помимо объёмов и ФВ желу- дочков [13]:</w:t>
      </w:r>
    </w:p>
    <w:p>
      <w:pPr>
        <w:pStyle w:val="ListParagraph"/>
        <w:numPr>
          <w:ilvl w:val="1"/>
          <w:numId w:val="48"/>
        </w:numPr>
        <w:tabs>
          <w:tab w:pos="660" w:val="left" w:leader="none"/>
        </w:tabs>
        <w:spacing w:line="247" w:lineRule="auto" w:before="0" w:after="0"/>
        <w:ind w:left="141" w:right="140" w:firstLine="283"/>
        <w:jc w:val="both"/>
        <w:rPr>
          <w:sz w:val="22"/>
        </w:rPr>
      </w:pPr>
      <w:r>
        <w:rPr>
          <w:sz w:val="22"/>
        </w:rPr>
        <w:t>PER</w:t>
      </w:r>
      <w:r>
        <w:rPr>
          <w:spacing w:val="-6"/>
          <w:sz w:val="22"/>
        </w:rPr>
        <w:t> </w:t>
      </w:r>
      <w:r>
        <w:rPr>
          <w:sz w:val="22"/>
        </w:rPr>
        <w:t>(Peak</w:t>
      </w:r>
      <w:r>
        <w:rPr>
          <w:spacing w:val="-6"/>
          <w:sz w:val="22"/>
        </w:rPr>
        <w:t> </w:t>
      </w:r>
      <w:r>
        <w:rPr>
          <w:sz w:val="22"/>
        </w:rPr>
        <w:t>Ejecting</w:t>
      </w:r>
      <w:r>
        <w:rPr>
          <w:spacing w:val="-6"/>
          <w:sz w:val="22"/>
        </w:rPr>
        <w:t> </w:t>
      </w:r>
      <w:r>
        <w:rPr>
          <w:sz w:val="22"/>
        </w:rPr>
        <w:t>Rate)</w:t>
      </w:r>
      <w:r>
        <w:rPr>
          <w:spacing w:val="-6"/>
          <w:sz w:val="22"/>
        </w:rPr>
        <w:t> </w:t>
      </w:r>
      <w:r>
        <w:rPr>
          <w:sz w:val="22"/>
        </w:rPr>
        <w:t>‒</w:t>
      </w:r>
      <w:r>
        <w:rPr>
          <w:spacing w:val="-6"/>
          <w:sz w:val="22"/>
        </w:rPr>
        <w:t> </w:t>
      </w:r>
      <w:r>
        <w:rPr>
          <w:sz w:val="22"/>
        </w:rPr>
        <w:t>пиковая</w:t>
      </w:r>
      <w:r>
        <w:rPr>
          <w:spacing w:val="-6"/>
          <w:sz w:val="22"/>
        </w:rPr>
        <w:t> </w:t>
      </w:r>
      <w:r>
        <w:rPr>
          <w:sz w:val="22"/>
        </w:rPr>
        <w:t>объёмная</w:t>
      </w:r>
      <w:r>
        <w:rPr>
          <w:spacing w:val="-6"/>
          <w:sz w:val="22"/>
        </w:rPr>
        <w:t> </w:t>
      </w:r>
      <w:r>
        <w:rPr>
          <w:sz w:val="22"/>
        </w:rPr>
        <w:t>скорость</w:t>
      </w:r>
      <w:r>
        <w:rPr>
          <w:spacing w:val="-6"/>
          <w:sz w:val="22"/>
        </w:rPr>
        <w:t> </w:t>
      </w:r>
      <w:r>
        <w:rPr>
          <w:sz w:val="22"/>
        </w:rPr>
        <w:t>изгнания</w:t>
      </w:r>
      <w:r>
        <w:rPr>
          <w:spacing w:val="-6"/>
          <w:sz w:val="22"/>
        </w:rPr>
        <w:t> </w:t>
      </w:r>
      <w:r>
        <w:rPr>
          <w:sz w:val="22"/>
        </w:rPr>
        <w:t>крови из</w:t>
      </w:r>
      <w:r>
        <w:rPr>
          <w:spacing w:val="-11"/>
          <w:sz w:val="22"/>
        </w:rPr>
        <w:t> </w:t>
      </w:r>
      <w:r>
        <w:rPr>
          <w:sz w:val="22"/>
        </w:rPr>
        <w:t>желудочков</w:t>
      </w:r>
      <w:r>
        <w:rPr>
          <w:spacing w:val="-11"/>
          <w:sz w:val="22"/>
        </w:rPr>
        <w:t> </w:t>
      </w:r>
      <w:r>
        <w:rPr>
          <w:sz w:val="22"/>
        </w:rPr>
        <w:t>‒</w:t>
      </w:r>
      <w:r>
        <w:rPr>
          <w:spacing w:val="-11"/>
          <w:sz w:val="22"/>
        </w:rPr>
        <w:t> </w:t>
      </w:r>
      <w:r>
        <w:rPr>
          <w:sz w:val="22"/>
        </w:rPr>
        <w:t>показатель,</w:t>
      </w:r>
      <w:r>
        <w:rPr>
          <w:spacing w:val="-11"/>
          <w:sz w:val="22"/>
        </w:rPr>
        <w:t> </w:t>
      </w:r>
      <w:r>
        <w:rPr>
          <w:sz w:val="22"/>
        </w:rPr>
        <w:t>характеризующий</w:t>
      </w:r>
      <w:r>
        <w:rPr>
          <w:spacing w:val="-11"/>
          <w:sz w:val="22"/>
        </w:rPr>
        <w:t> </w:t>
      </w:r>
      <w:r>
        <w:rPr>
          <w:sz w:val="22"/>
        </w:rPr>
        <w:t>глобальную</w:t>
      </w:r>
      <w:r>
        <w:rPr>
          <w:spacing w:val="-11"/>
          <w:sz w:val="22"/>
        </w:rPr>
        <w:t> </w:t>
      </w:r>
      <w:r>
        <w:rPr>
          <w:sz w:val="22"/>
        </w:rPr>
        <w:t>сократимость</w:t>
      </w:r>
      <w:r>
        <w:rPr>
          <w:spacing w:val="-11"/>
          <w:sz w:val="22"/>
        </w:rPr>
        <w:t> </w:t>
      </w:r>
      <w:r>
        <w:rPr>
          <w:sz w:val="22"/>
        </w:rPr>
        <w:t>и систолическую функцию.</w:t>
      </w:r>
    </w:p>
    <w:p>
      <w:pPr>
        <w:pStyle w:val="ListParagraph"/>
        <w:numPr>
          <w:ilvl w:val="1"/>
          <w:numId w:val="48"/>
        </w:numPr>
        <w:tabs>
          <w:tab w:pos="660" w:val="left" w:leader="none"/>
        </w:tabs>
        <w:spacing w:line="247" w:lineRule="auto" w:before="0" w:after="0"/>
        <w:ind w:left="141" w:right="140" w:firstLine="283"/>
        <w:jc w:val="both"/>
        <w:rPr>
          <w:sz w:val="22"/>
        </w:rPr>
      </w:pPr>
      <w:r>
        <w:rPr>
          <w:sz w:val="22"/>
        </w:rPr>
        <w:t>PFR</w:t>
      </w:r>
      <w:r>
        <w:rPr>
          <w:spacing w:val="-14"/>
          <w:sz w:val="22"/>
        </w:rPr>
        <w:t> </w:t>
      </w:r>
      <w:r>
        <w:rPr>
          <w:sz w:val="22"/>
        </w:rPr>
        <w:t>(Peak</w:t>
      </w:r>
      <w:r>
        <w:rPr>
          <w:spacing w:val="-14"/>
          <w:sz w:val="22"/>
        </w:rPr>
        <w:t> </w:t>
      </w:r>
      <w:r>
        <w:rPr>
          <w:sz w:val="22"/>
        </w:rPr>
        <w:t>Filling</w:t>
      </w:r>
      <w:r>
        <w:rPr>
          <w:spacing w:val="-14"/>
          <w:sz w:val="22"/>
        </w:rPr>
        <w:t> </w:t>
      </w:r>
      <w:r>
        <w:rPr>
          <w:sz w:val="22"/>
        </w:rPr>
        <w:t>Rate)</w:t>
      </w:r>
      <w:r>
        <w:rPr>
          <w:spacing w:val="-13"/>
          <w:sz w:val="22"/>
        </w:rPr>
        <w:t> </w:t>
      </w:r>
      <w:r>
        <w:rPr>
          <w:sz w:val="22"/>
        </w:rPr>
        <w:t>‒</w:t>
      </w:r>
      <w:r>
        <w:rPr>
          <w:spacing w:val="-14"/>
          <w:sz w:val="22"/>
        </w:rPr>
        <w:t> </w:t>
      </w:r>
      <w:r>
        <w:rPr>
          <w:sz w:val="22"/>
        </w:rPr>
        <w:t>пиковая</w:t>
      </w:r>
      <w:r>
        <w:rPr>
          <w:spacing w:val="-14"/>
          <w:sz w:val="22"/>
        </w:rPr>
        <w:t> </w:t>
      </w:r>
      <w:r>
        <w:rPr>
          <w:sz w:val="22"/>
        </w:rPr>
        <w:t>объёмная</w:t>
      </w:r>
      <w:r>
        <w:rPr>
          <w:spacing w:val="-14"/>
          <w:sz w:val="22"/>
        </w:rPr>
        <w:t> </w:t>
      </w:r>
      <w:r>
        <w:rPr>
          <w:sz w:val="22"/>
        </w:rPr>
        <w:t>скорость</w:t>
      </w:r>
      <w:r>
        <w:rPr>
          <w:spacing w:val="-13"/>
          <w:sz w:val="22"/>
        </w:rPr>
        <w:t> </w:t>
      </w:r>
      <w:r>
        <w:rPr>
          <w:sz w:val="22"/>
        </w:rPr>
        <w:t>наполнения</w:t>
      </w:r>
      <w:r>
        <w:rPr>
          <w:spacing w:val="-14"/>
          <w:sz w:val="22"/>
        </w:rPr>
        <w:t> </w:t>
      </w:r>
      <w:r>
        <w:rPr>
          <w:sz w:val="22"/>
        </w:rPr>
        <w:t>желу- дочков, характеризующая диастолическую функцию в целом.</w:t>
      </w:r>
    </w:p>
    <w:p>
      <w:pPr>
        <w:pStyle w:val="ListParagraph"/>
        <w:numPr>
          <w:ilvl w:val="1"/>
          <w:numId w:val="48"/>
        </w:numPr>
        <w:tabs>
          <w:tab w:pos="660" w:val="left" w:leader="none"/>
        </w:tabs>
        <w:spacing w:line="247" w:lineRule="auto" w:before="0" w:after="0"/>
        <w:ind w:left="141" w:right="140" w:firstLine="283"/>
        <w:jc w:val="both"/>
        <w:rPr>
          <w:sz w:val="22"/>
        </w:rPr>
      </w:pPr>
      <w:r>
        <w:rPr>
          <w:sz w:val="22"/>
        </w:rPr>
        <w:t>MFR/3 (Mean Filling Rate for first third of cardiac cycle following end diastole) ‒ средняя скорость наполнения левого желудочка в первую треть диастолы, наиболее чувствительный параметр, характеризующий началь- ную</w:t>
      </w:r>
      <w:r>
        <w:rPr>
          <w:spacing w:val="-16"/>
          <w:sz w:val="22"/>
        </w:rPr>
        <w:t> </w:t>
      </w:r>
      <w:r>
        <w:rPr>
          <w:sz w:val="22"/>
        </w:rPr>
        <w:t>активную</w:t>
      </w:r>
      <w:r>
        <w:rPr>
          <w:spacing w:val="-14"/>
          <w:sz w:val="22"/>
        </w:rPr>
        <w:t> </w:t>
      </w:r>
      <w:r>
        <w:rPr>
          <w:sz w:val="22"/>
        </w:rPr>
        <w:t>фазу</w:t>
      </w:r>
      <w:r>
        <w:rPr>
          <w:spacing w:val="-14"/>
          <w:sz w:val="22"/>
        </w:rPr>
        <w:t> </w:t>
      </w:r>
      <w:r>
        <w:rPr>
          <w:sz w:val="22"/>
        </w:rPr>
        <w:t>диастолы</w:t>
      </w:r>
      <w:r>
        <w:rPr>
          <w:spacing w:val="-13"/>
          <w:sz w:val="22"/>
        </w:rPr>
        <w:t> </w:t>
      </w:r>
      <w:r>
        <w:rPr>
          <w:sz w:val="22"/>
        </w:rPr>
        <w:t>и</w:t>
      </w:r>
      <w:r>
        <w:rPr>
          <w:spacing w:val="-14"/>
          <w:sz w:val="22"/>
        </w:rPr>
        <w:t> </w:t>
      </w:r>
      <w:r>
        <w:rPr>
          <w:sz w:val="22"/>
        </w:rPr>
        <w:t>первым</w:t>
      </w:r>
      <w:r>
        <w:rPr>
          <w:spacing w:val="-14"/>
          <w:sz w:val="22"/>
        </w:rPr>
        <w:t> </w:t>
      </w:r>
      <w:r>
        <w:rPr>
          <w:sz w:val="22"/>
        </w:rPr>
        <w:t>изменяющийся</w:t>
      </w:r>
      <w:r>
        <w:rPr>
          <w:spacing w:val="-14"/>
          <w:sz w:val="22"/>
        </w:rPr>
        <w:t> </w:t>
      </w:r>
      <w:r>
        <w:rPr>
          <w:sz w:val="22"/>
        </w:rPr>
        <w:t>при</w:t>
      </w:r>
      <w:r>
        <w:rPr>
          <w:spacing w:val="-13"/>
          <w:sz w:val="22"/>
        </w:rPr>
        <w:t> </w:t>
      </w:r>
      <w:r>
        <w:rPr>
          <w:sz w:val="22"/>
        </w:rPr>
        <w:t>диастолической </w:t>
      </w:r>
      <w:r>
        <w:rPr>
          <w:spacing w:val="-2"/>
          <w:sz w:val="22"/>
        </w:rPr>
        <w:t>дисфункции.</w:t>
      </w:r>
    </w:p>
    <w:p>
      <w:pPr>
        <w:pStyle w:val="ListParagraph"/>
        <w:numPr>
          <w:ilvl w:val="1"/>
          <w:numId w:val="48"/>
        </w:numPr>
        <w:tabs>
          <w:tab w:pos="659" w:val="left" w:leader="none"/>
        </w:tabs>
        <w:spacing w:line="247" w:lineRule="auto" w:before="0" w:after="0"/>
        <w:ind w:left="140" w:right="140" w:firstLine="283"/>
        <w:jc w:val="both"/>
        <w:rPr>
          <w:sz w:val="22"/>
        </w:rPr>
      </w:pPr>
      <w:r>
        <w:rPr>
          <w:sz w:val="22"/>
        </w:rPr>
        <w:t>PFR2 (Secondary Peak Filling Rate) ‒ при наличии у диастолы 2-х и более</w:t>
      </w:r>
      <w:r>
        <w:rPr>
          <w:spacing w:val="-5"/>
          <w:sz w:val="22"/>
        </w:rPr>
        <w:t> </w:t>
      </w:r>
      <w:r>
        <w:rPr>
          <w:sz w:val="22"/>
        </w:rPr>
        <w:t>пиков</w:t>
      </w:r>
      <w:r>
        <w:rPr>
          <w:spacing w:val="-5"/>
          <w:sz w:val="22"/>
        </w:rPr>
        <w:t> </w:t>
      </w:r>
      <w:r>
        <w:rPr>
          <w:sz w:val="22"/>
        </w:rPr>
        <w:t>наполнения</w:t>
      </w:r>
      <w:r>
        <w:rPr>
          <w:spacing w:val="-5"/>
          <w:sz w:val="22"/>
        </w:rPr>
        <w:t> </w:t>
      </w:r>
      <w:r>
        <w:rPr>
          <w:sz w:val="22"/>
        </w:rPr>
        <w:t>желудочков</w:t>
      </w:r>
      <w:r>
        <w:rPr>
          <w:spacing w:val="-5"/>
          <w:sz w:val="22"/>
        </w:rPr>
        <w:t> </w:t>
      </w:r>
      <w:r>
        <w:rPr>
          <w:sz w:val="22"/>
        </w:rPr>
        <w:t>вычисляется</w:t>
      </w:r>
      <w:r>
        <w:rPr>
          <w:spacing w:val="-5"/>
          <w:sz w:val="22"/>
        </w:rPr>
        <w:t> </w:t>
      </w:r>
      <w:r>
        <w:rPr>
          <w:sz w:val="22"/>
        </w:rPr>
        <w:t>пиковая</w:t>
      </w:r>
      <w:r>
        <w:rPr>
          <w:spacing w:val="-5"/>
          <w:sz w:val="22"/>
        </w:rPr>
        <w:t> </w:t>
      </w:r>
      <w:r>
        <w:rPr>
          <w:sz w:val="22"/>
        </w:rPr>
        <w:t>скорость</w:t>
      </w:r>
      <w:r>
        <w:rPr>
          <w:spacing w:val="-5"/>
          <w:sz w:val="22"/>
        </w:rPr>
        <w:t> </w:t>
      </w:r>
      <w:r>
        <w:rPr>
          <w:sz w:val="22"/>
        </w:rPr>
        <w:t>напол- нения во время 2-го пика.</w:t>
      </w:r>
    </w:p>
    <w:p>
      <w:pPr>
        <w:pStyle w:val="ListParagraph"/>
        <w:numPr>
          <w:ilvl w:val="1"/>
          <w:numId w:val="48"/>
        </w:numPr>
        <w:tabs>
          <w:tab w:pos="659" w:val="left" w:leader="none"/>
        </w:tabs>
        <w:spacing w:line="247" w:lineRule="auto" w:before="0" w:after="0"/>
        <w:ind w:left="140" w:right="140" w:firstLine="283"/>
        <w:jc w:val="both"/>
        <w:rPr>
          <w:sz w:val="22"/>
        </w:rPr>
      </w:pPr>
      <w:r>
        <w:rPr>
          <w:sz w:val="22"/>
        </w:rPr>
        <w:t>TTPF (time to peak filling) ‒ время до пикового уровня наполнения желудочка,</w:t>
      </w:r>
      <w:r>
        <w:rPr>
          <w:spacing w:val="-7"/>
          <w:sz w:val="22"/>
        </w:rPr>
        <w:t> </w:t>
      </w:r>
      <w:r>
        <w:rPr>
          <w:sz w:val="22"/>
        </w:rPr>
        <w:t>начиная</w:t>
      </w:r>
      <w:r>
        <w:rPr>
          <w:spacing w:val="-7"/>
          <w:sz w:val="22"/>
        </w:rPr>
        <w:t> </w:t>
      </w:r>
      <w:r>
        <w:rPr>
          <w:sz w:val="22"/>
        </w:rPr>
        <w:t>с</w:t>
      </w:r>
      <w:r>
        <w:rPr>
          <w:spacing w:val="-7"/>
          <w:sz w:val="22"/>
        </w:rPr>
        <w:t> </w:t>
      </w:r>
      <w:r>
        <w:rPr>
          <w:sz w:val="22"/>
        </w:rPr>
        <w:t>начала</w:t>
      </w:r>
      <w:r>
        <w:rPr>
          <w:spacing w:val="-7"/>
          <w:sz w:val="22"/>
        </w:rPr>
        <w:t> </w:t>
      </w:r>
      <w:r>
        <w:rPr>
          <w:sz w:val="22"/>
        </w:rPr>
        <w:t>диастолы.</w:t>
      </w:r>
      <w:r>
        <w:rPr>
          <w:spacing w:val="-7"/>
          <w:sz w:val="22"/>
        </w:rPr>
        <w:t> </w:t>
      </w:r>
      <w:r>
        <w:rPr>
          <w:sz w:val="22"/>
        </w:rPr>
        <w:t>Его</w:t>
      </w:r>
      <w:r>
        <w:rPr>
          <w:spacing w:val="-7"/>
          <w:sz w:val="22"/>
        </w:rPr>
        <w:t> </w:t>
      </w:r>
      <w:r>
        <w:rPr>
          <w:sz w:val="22"/>
        </w:rPr>
        <w:t>увеличение</w:t>
      </w:r>
      <w:r>
        <w:rPr>
          <w:spacing w:val="-7"/>
          <w:sz w:val="22"/>
        </w:rPr>
        <w:t> </w:t>
      </w:r>
      <w:r>
        <w:rPr>
          <w:sz w:val="22"/>
        </w:rPr>
        <w:t>свидетельствует</w:t>
      </w:r>
      <w:r>
        <w:rPr>
          <w:spacing w:val="-7"/>
          <w:sz w:val="22"/>
        </w:rPr>
        <w:t> </w:t>
      </w:r>
      <w:r>
        <w:rPr>
          <w:sz w:val="22"/>
        </w:rPr>
        <w:t>об удлинении</w:t>
      </w:r>
      <w:r>
        <w:rPr>
          <w:spacing w:val="-10"/>
          <w:sz w:val="22"/>
        </w:rPr>
        <w:t> </w:t>
      </w:r>
      <w:r>
        <w:rPr>
          <w:sz w:val="22"/>
        </w:rPr>
        <w:t>активной</w:t>
      </w:r>
      <w:r>
        <w:rPr>
          <w:spacing w:val="-10"/>
          <w:sz w:val="22"/>
        </w:rPr>
        <w:t> </w:t>
      </w:r>
      <w:r>
        <w:rPr>
          <w:sz w:val="22"/>
        </w:rPr>
        <w:t>фазы</w:t>
      </w:r>
      <w:r>
        <w:rPr>
          <w:spacing w:val="-10"/>
          <w:sz w:val="22"/>
        </w:rPr>
        <w:t> </w:t>
      </w:r>
      <w:r>
        <w:rPr>
          <w:sz w:val="22"/>
        </w:rPr>
        <w:t>диастолы,</w:t>
      </w:r>
      <w:r>
        <w:rPr>
          <w:spacing w:val="-10"/>
          <w:sz w:val="22"/>
        </w:rPr>
        <w:t> </w:t>
      </w:r>
      <w:r>
        <w:rPr>
          <w:sz w:val="22"/>
        </w:rPr>
        <w:t>что</w:t>
      </w:r>
      <w:r>
        <w:rPr>
          <w:spacing w:val="-10"/>
          <w:sz w:val="22"/>
        </w:rPr>
        <w:t> </w:t>
      </w:r>
      <w:r>
        <w:rPr>
          <w:sz w:val="22"/>
        </w:rPr>
        <w:t>также</w:t>
      </w:r>
      <w:r>
        <w:rPr>
          <w:spacing w:val="-10"/>
          <w:sz w:val="22"/>
        </w:rPr>
        <w:t> </w:t>
      </w:r>
      <w:r>
        <w:rPr>
          <w:sz w:val="22"/>
        </w:rPr>
        <w:t>является</w:t>
      </w:r>
      <w:r>
        <w:rPr>
          <w:spacing w:val="-10"/>
          <w:sz w:val="22"/>
        </w:rPr>
        <w:t> </w:t>
      </w:r>
      <w:r>
        <w:rPr>
          <w:sz w:val="22"/>
        </w:rPr>
        <w:t>признаком</w:t>
      </w:r>
      <w:r>
        <w:rPr>
          <w:spacing w:val="-10"/>
          <w:sz w:val="22"/>
        </w:rPr>
        <w:t> </w:t>
      </w:r>
      <w:r>
        <w:rPr>
          <w:sz w:val="22"/>
        </w:rPr>
        <w:t>диасто- лической дисфункции [20].</w:t>
      </w:r>
    </w:p>
    <w:p>
      <w:pPr>
        <w:pStyle w:val="BodyText"/>
        <w:spacing w:line="247" w:lineRule="auto"/>
        <w:ind w:left="140" w:right="140" w:firstLine="283"/>
        <w:jc w:val="both"/>
      </w:pPr>
      <w:r>
        <w:rPr>
          <w:spacing w:val="-2"/>
        </w:rPr>
        <w:t>Изначально</w:t>
      </w:r>
      <w:r>
        <w:rPr>
          <w:spacing w:val="-3"/>
        </w:rPr>
        <w:t> </w:t>
      </w:r>
      <w:r>
        <w:rPr>
          <w:spacing w:val="-2"/>
        </w:rPr>
        <w:t>показатели</w:t>
      </w:r>
      <w:r>
        <w:rPr>
          <w:spacing w:val="-3"/>
        </w:rPr>
        <w:t> </w:t>
      </w:r>
      <w:r>
        <w:rPr>
          <w:spacing w:val="-2"/>
        </w:rPr>
        <w:t>объёмных</w:t>
      </w:r>
      <w:r>
        <w:rPr>
          <w:spacing w:val="-3"/>
        </w:rPr>
        <w:t> </w:t>
      </w:r>
      <w:r>
        <w:rPr>
          <w:spacing w:val="-2"/>
        </w:rPr>
        <w:t>скоростей</w:t>
      </w:r>
      <w:r>
        <w:rPr>
          <w:spacing w:val="-3"/>
        </w:rPr>
        <w:t> </w:t>
      </w:r>
      <w:r>
        <w:rPr>
          <w:spacing w:val="-2"/>
        </w:rPr>
        <w:t>вычислялись</w:t>
      </w:r>
      <w:r>
        <w:rPr>
          <w:spacing w:val="-3"/>
        </w:rPr>
        <w:t> </w:t>
      </w:r>
      <w:r>
        <w:rPr>
          <w:spacing w:val="-2"/>
        </w:rPr>
        <w:t>в</w:t>
      </w:r>
      <w:r>
        <w:rPr>
          <w:spacing w:val="-3"/>
        </w:rPr>
        <w:t> </w:t>
      </w:r>
      <w:r>
        <w:rPr>
          <w:spacing w:val="-2"/>
        </w:rPr>
        <w:t>мл/с,</w:t>
      </w:r>
      <w:r>
        <w:rPr>
          <w:spacing w:val="-3"/>
        </w:rPr>
        <w:t> </w:t>
      </w:r>
      <w:r>
        <w:rPr>
          <w:spacing w:val="-2"/>
        </w:rPr>
        <w:t>однако, </w:t>
      </w:r>
      <w:r>
        <w:rPr/>
        <w:t>учитывая</w:t>
      </w:r>
      <w:r>
        <w:rPr>
          <w:spacing w:val="-16"/>
        </w:rPr>
        <w:t> </w:t>
      </w:r>
      <w:r>
        <w:rPr/>
        <w:t>большую</w:t>
      </w:r>
      <w:r>
        <w:rPr>
          <w:spacing w:val="-14"/>
        </w:rPr>
        <w:t> </w:t>
      </w:r>
      <w:r>
        <w:rPr/>
        <w:t>разницу</w:t>
      </w:r>
      <w:r>
        <w:rPr>
          <w:spacing w:val="-14"/>
        </w:rPr>
        <w:t> </w:t>
      </w:r>
      <w:r>
        <w:rPr/>
        <w:t>в</w:t>
      </w:r>
      <w:r>
        <w:rPr>
          <w:spacing w:val="-13"/>
        </w:rPr>
        <w:t> </w:t>
      </w:r>
      <w:r>
        <w:rPr/>
        <w:t>размерах</w:t>
      </w:r>
      <w:r>
        <w:rPr>
          <w:spacing w:val="-14"/>
        </w:rPr>
        <w:t> </w:t>
      </w:r>
      <w:r>
        <w:rPr/>
        <w:t>желудочков</w:t>
      </w:r>
      <w:r>
        <w:rPr>
          <w:spacing w:val="-14"/>
        </w:rPr>
        <w:t> </w:t>
      </w:r>
      <w:r>
        <w:rPr/>
        <w:t>у</w:t>
      </w:r>
      <w:r>
        <w:rPr>
          <w:spacing w:val="-14"/>
        </w:rPr>
        <w:t> </w:t>
      </w:r>
      <w:r>
        <w:rPr/>
        <w:t>различных</w:t>
      </w:r>
      <w:r>
        <w:rPr>
          <w:spacing w:val="-13"/>
        </w:rPr>
        <w:t> </w:t>
      </w:r>
      <w:r>
        <w:rPr/>
        <w:t>пациентов, стало</w:t>
      </w:r>
      <w:r>
        <w:rPr>
          <w:spacing w:val="-7"/>
        </w:rPr>
        <w:t> </w:t>
      </w:r>
      <w:r>
        <w:rPr/>
        <w:t>более</w:t>
      </w:r>
      <w:r>
        <w:rPr>
          <w:spacing w:val="-8"/>
        </w:rPr>
        <w:t> </w:t>
      </w:r>
      <w:r>
        <w:rPr/>
        <w:t>удобным</w:t>
      </w:r>
      <w:r>
        <w:rPr>
          <w:spacing w:val="-8"/>
        </w:rPr>
        <w:t> </w:t>
      </w:r>
      <w:r>
        <w:rPr/>
        <w:t>приводить</w:t>
      </w:r>
      <w:r>
        <w:rPr>
          <w:spacing w:val="-8"/>
        </w:rPr>
        <w:t> </w:t>
      </w:r>
      <w:r>
        <w:rPr/>
        <w:t>значение</w:t>
      </w:r>
      <w:r>
        <w:rPr>
          <w:spacing w:val="-7"/>
        </w:rPr>
        <w:t> </w:t>
      </w:r>
      <w:r>
        <w:rPr/>
        <w:t>объёмной</w:t>
      </w:r>
      <w:r>
        <w:rPr>
          <w:spacing w:val="-8"/>
        </w:rPr>
        <w:t> </w:t>
      </w:r>
      <w:r>
        <w:rPr/>
        <w:t>скорости</w:t>
      </w:r>
      <w:r>
        <w:rPr>
          <w:spacing w:val="-8"/>
        </w:rPr>
        <w:t> </w:t>
      </w:r>
      <w:r>
        <w:rPr/>
        <w:t>к</w:t>
      </w:r>
      <w:r>
        <w:rPr>
          <w:spacing w:val="-8"/>
        </w:rPr>
        <w:t> </w:t>
      </w:r>
      <w:r>
        <w:rPr/>
        <w:t>показателю конечно-диастолического объёма (КДО) ‒ КДО/с.</w:t>
      </w:r>
    </w:p>
    <w:p>
      <w:pPr>
        <w:pStyle w:val="BodyText"/>
        <w:spacing w:line="247" w:lineRule="auto"/>
        <w:ind w:left="140" w:right="141" w:firstLine="283"/>
        <w:jc w:val="both"/>
      </w:pPr>
      <w:r>
        <w:rPr/>
        <w:t>Также</w:t>
      </w:r>
      <w:r>
        <w:rPr>
          <w:spacing w:val="-2"/>
        </w:rPr>
        <w:t> </w:t>
      </w:r>
      <w:r>
        <w:rPr/>
        <w:t>могут</w:t>
      </w:r>
      <w:r>
        <w:rPr>
          <w:spacing w:val="-2"/>
        </w:rPr>
        <w:t> </w:t>
      </w:r>
      <w:r>
        <w:rPr/>
        <w:t>быть</w:t>
      </w:r>
      <w:r>
        <w:rPr>
          <w:spacing w:val="-2"/>
        </w:rPr>
        <w:t> </w:t>
      </w:r>
      <w:r>
        <w:rPr/>
        <w:t>проанализированы</w:t>
      </w:r>
      <w:r>
        <w:rPr>
          <w:spacing w:val="-2"/>
        </w:rPr>
        <w:t> </w:t>
      </w:r>
      <w:r>
        <w:rPr/>
        <w:t>показатели</w:t>
      </w:r>
      <w:r>
        <w:rPr>
          <w:spacing w:val="-2"/>
        </w:rPr>
        <w:t> </w:t>
      </w:r>
      <w:r>
        <w:rPr/>
        <w:t>механической</w:t>
      </w:r>
      <w:r>
        <w:rPr>
          <w:spacing w:val="-2"/>
        </w:rPr>
        <w:t> </w:t>
      </w:r>
      <w:r>
        <w:rPr/>
        <w:t>диссин- хронии обоих желудочков сердца [13], такие, как:</w:t>
      </w:r>
    </w:p>
    <w:p>
      <w:pPr>
        <w:pStyle w:val="ListParagraph"/>
        <w:numPr>
          <w:ilvl w:val="0"/>
          <w:numId w:val="49"/>
        </w:numPr>
        <w:tabs>
          <w:tab w:pos="679" w:val="left" w:leader="none"/>
        </w:tabs>
        <w:spacing w:line="247" w:lineRule="auto" w:before="0" w:after="0"/>
        <w:ind w:left="140" w:right="141" w:firstLine="283"/>
        <w:jc w:val="both"/>
        <w:rPr>
          <w:sz w:val="22"/>
        </w:rPr>
      </w:pPr>
      <w:r>
        <w:rPr>
          <w:sz w:val="22"/>
        </w:rPr>
        <w:t>Phase standard deviation (PSD) – стандартное отклонение фазовой ги- </w:t>
      </w:r>
      <w:r>
        <w:rPr>
          <w:spacing w:val="-2"/>
          <w:sz w:val="22"/>
        </w:rPr>
        <w:t>стограммы;</w:t>
      </w:r>
    </w:p>
    <w:p>
      <w:pPr>
        <w:pStyle w:val="ListParagraph"/>
        <w:spacing w:after="0" w:line="247" w:lineRule="auto"/>
        <w:jc w:val="both"/>
        <w:rPr>
          <w:sz w:val="22"/>
        </w:rPr>
        <w:sectPr>
          <w:pgSz w:w="9360" w:h="13330"/>
          <w:pgMar w:header="328" w:footer="505" w:top="780" w:bottom="700" w:left="992" w:right="992"/>
        </w:sectPr>
      </w:pPr>
    </w:p>
    <w:p>
      <w:pPr>
        <w:pStyle w:val="ListParagraph"/>
        <w:numPr>
          <w:ilvl w:val="0"/>
          <w:numId w:val="49"/>
        </w:numPr>
        <w:tabs>
          <w:tab w:pos="681" w:val="left" w:leader="none"/>
        </w:tabs>
        <w:spacing w:line="240" w:lineRule="auto" w:before="200" w:after="0"/>
        <w:ind w:left="681" w:right="0" w:hanging="256"/>
        <w:jc w:val="both"/>
        <w:rPr>
          <w:sz w:val="22"/>
        </w:rPr>
      </w:pPr>
      <w:r>
        <w:rPr>
          <w:sz w:val="22"/>
        </w:rPr>
        <w:t>Phase</w:t>
      </w:r>
      <w:r>
        <w:rPr>
          <w:spacing w:val="-3"/>
          <w:sz w:val="22"/>
        </w:rPr>
        <w:t> </w:t>
      </w:r>
      <w:r>
        <w:rPr>
          <w:sz w:val="22"/>
        </w:rPr>
        <w:t>histogram</w:t>
      </w:r>
      <w:r>
        <w:rPr>
          <w:spacing w:val="-1"/>
          <w:sz w:val="22"/>
        </w:rPr>
        <w:t> </w:t>
      </w:r>
      <w:r>
        <w:rPr>
          <w:sz w:val="22"/>
        </w:rPr>
        <w:t>bandwidth</w:t>
      </w:r>
      <w:r>
        <w:rPr>
          <w:spacing w:val="-1"/>
          <w:sz w:val="22"/>
        </w:rPr>
        <w:t> </w:t>
      </w:r>
      <w:r>
        <w:rPr>
          <w:sz w:val="22"/>
        </w:rPr>
        <w:t>(HBW)</w:t>
      </w:r>
      <w:r>
        <w:rPr>
          <w:spacing w:val="-2"/>
          <w:sz w:val="22"/>
        </w:rPr>
        <w:t> </w:t>
      </w:r>
      <w:r>
        <w:rPr>
          <w:sz w:val="22"/>
        </w:rPr>
        <w:t>–</w:t>
      </w:r>
      <w:r>
        <w:rPr>
          <w:spacing w:val="-1"/>
          <w:sz w:val="22"/>
        </w:rPr>
        <w:t> </w:t>
      </w:r>
      <w:r>
        <w:rPr>
          <w:sz w:val="22"/>
        </w:rPr>
        <w:t>ширина</w:t>
      </w:r>
      <w:r>
        <w:rPr>
          <w:spacing w:val="-1"/>
          <w:sz w:val="22"/>
        </w:rPr>
        <w:t> </w:t>
      </w:r>
      <w:r>
        <w:rPr>
          <w:sz w:val="22"/>
        </w:rPr>
        <w:t>фазовой</w:t>
      </w:r>
      <w:r>
        <w:rPr>
          <w:spacing w:val="-1"/>
          <w:sz w:val="22"/>
        </w:rPr>
        <w:t> </w:t>
      </w:r>
      <w:r>
        <w:rPr>
          <w:spacing w:val="-2"/>
          <w:sz w:val="22"/>
        </w:rPr>
        <w:t>гистограммы;</w:t>
      </w:r>
    </w:p>
    <w:p>
      <w:pPr>
        <w:pStyle w:val="ListParagraph"/>
        <w:numPr>
          <w:ilvl w:val="0"/>
          <w:numId w:val="49"/>
        </w:numPr>
        <w:tabs>
          <w:tab w:pos="680" w:val="left" w:leader="none"/>
        </w:tabs>
        <w:spacing w:line="247" w:lineRule="auto" w:before="7" w:after="0"/>
        <w:ind w:left="141" w:right="140" w:firstLine="283"/>
        <w:jc w:val="both"/>
        <w:rPr>
          <w:sz w:val="22"/>
        </w:rPr>
      </w:pPr>
      <w:r>
        <w:rPr>
          <w:sz w:val="22"/>
        </w:rPr>
        <w:t>Entropy</w:t>
      </w:r>
      <w:r>
        <w:rPr>
          <w:spacing w:val="-11"/>
          <w:sz w:val="22"/>
        </w:rPr>
        <w:t> </w:t>
      </w:r>
      <w:r>
        <w:rPr>
          <w:sz w:val="22"/>
        </w:rPr>
        <w:t>–</w:t>
      </w:r>
      <w:r>
        <w:rPr>
          <w:spacing w:val="-11"/>
          <w:sz w:val="22"/>
        </w:rPr>
        <w:t> </w:t>
      </w:r>
      <w:r>
        <w:rPr>
          <w:sz w:val="22"/>
        </w:rPr>
        <w:t>степень</w:t>
      </w:r>
      <w:r>
        <w:rPr>
          <w:spacing w:val="-11"/>
          <w:sz w:val="22"/>
        </w:rPr>
        <w:t> </w:t>
      </w:r>
      <w:r>
        <w:rPr>
          <w:sz w:val="22"/>
        </w:rPr>
        <w:t>разнородности</w:t>
      </w:r>
      <w:r>
        <w:rPr>
          <w:spacing w:val="-11"/>
          <w:sz w:val="22"/>
        </w:rPr>
        <w:t> </w:t>
      </w:r>
      <w:r>
        <w:rPr>
          <w:sz w:val="22"/>
        </w:rPr>
        <w:t>фазовой</w:t>
      </w:r>
      <w:r>
        <w:rPr>
          <w:spacing w:val="-11"/>
          <w:sz w:val="22"/>
        </w:rPr>
        <w:t> </w:t>
      </w:r>
      <w:r>
        <w:rPr>
          <w:sz w:val="22"/>
        </w:rPr>
        <w:t>гистограммы,</w:t>
      </w:r>
      <w:r>
        <w:rPr>
          <w:spacing w:val="-11"/>
          <w:sz w:val="22"/>
        </w:rPr>
        <w:t> </w:t>
      </w:r>
      <w:r>
        <w:rPr>
          <w:sz w:val="22"/>
        </w:rPr>
        <w:t>выражается</w:t>
      </w:r>
      <w:r>
        <w:rPr>
          <w:spacing w:val="-11"/>
          <w:sz w:val="22"/>
        </w:rPr>
        <w:t> </w:t>
      </w:r>
      <w:r>
        <w:rPr>
          <w:sz w:val="22"/>
        </w:rPr>
        <w:t>в процентах [21].</w:t>
      </w:r>
    </w:p>
    <w:p>
      <w:pPr>
        <w:pStyle w:val="BodyText"/>
        <w:spacing w:line="247" w:lineRule="auto"/>
        <w:ind w:left="141" w:right="140" w:firstLine="283"/>
        <w:jc w:val="both"/>
      </w:pPr>
      <w:r>
        <w:rPr>
          <w:spacing w:val="-2"/>
        </w:rPr>
        <w:t>Проведение GBPS позволяет корректно дифференцировать и оконтурить </w:t>
      </w:r>
      <w:r>
        <w:rPr/>
        <w:t>желудочки</w:t>
      </w:r>
      <w:r>
        <w:rPr>
          <w:spacing w:val="-14"/>
        </w:rPr>
        <w:t> </w:t>
      </w:r>
      <w:r>
        <w:rPr/>
        <w:t>сердца,</w:t>
      </w:r>
      <w:r>
        <w:rPr>
          <w:spacing w:val="-14"/>
        </w:rPr>
        <w:t> </w:t>
      </w:r>
      <w:r>
        <w:rPr/>
        <w:t>что</w:t>
      </w:r>
      <w:r>
        <w:rPr>
          <w:spacing w:val="-14"/>
        </w:rPr>
        <w:t> </w:t>
      </w:r>
      <w:r>
        <w:rPr/>
        <w:t>повышает</w:t>
      </w:r>
      <w:r>
        <w:rPr>
          <w:spacing w:val="-13"/>
        </w:rPr>
        <w:t> </w:t>
      </w:r>
      <w:r>
        <w:rPr/>
        <w:t>точность</w:t>
      </w:r>
      <w:r>
        <w:rPr>
          <w:spacing w:val="-14"/>
        </w:rPr>
        <w:t> </w:t>
      </w:r>
      <w:r>
        <w:rPr/>
        <w:t>вычисления</w:t>
      </w:r>
      <w:r>
        <w:rPr>
          <w:spacing w:val="-14"/>
        </w:rPr>
        <w:t> </w:t>
      </w:r>
      <w:r>
        <w:rPr/>
        <w:t>ФВ</w:t>
      </w:r>
      <w:r>
        <w:rPr>
          <w:spacing w:val="-14"/>
        </w:rPr>
        <w:t> </w:t>
      </w:r>
      <w:r>
        <w:rPr/>
        <w:t>и</w:t>
      </w:r>
      <w:r>
        <w:rPr>
          <w:spacing w:val="-13"/>
        </w:rPr>
        <w:t> </w:t>
      </w:r>
      <w:r>
        <w:rPr/>
        <w:t>других</w:t>
      </w:r>
      <w:r>
        <w:rPr>
          <w:spacing w:val="-14"/>
        </w:rPr>
        <w:t> </w:t>
      </w:r>
      <w:r>
        <w:rPr/>
        <w:t>показа- телей</w:t>
      </w:r>
      <w:r>
        <w:rPr>
          <w:spacing w:val="-4"/>
        </w:rPr>
        <w:t> </w:t>
      </w:r>
      <w:r>
        <w:rPr/>
        <w:t>сократимости,</w:t>
      </w:r>
      <w:r>
        <w:rPr>
          <w:spacing w:val="-4"/>
        </w:rPr>
        <w:t> </w:t>
      </w:r>
      <w:r>
        <w:rPr/>
        <w:t>по</w:t>
      </w:r>
      <w:r>
        <w:rPr>
          <w:spacing w:val="-4"/>
        </w:rPr>
        <w:t> </w:t>
      </w:r>
      <w:r>
        <w:rPr/>
        <w:t>сравнению</w:t>
      </w:r>
      <w:r>
        <w:rPr>
          <w:spacing w:val="-4"/>
        </w:rPr>
        <w:t> </w:t>
      </w:r>
      <w:r>
        <w:rPr/>
        <w:t>с</w:t>
      </w:r>
      <w:r>
        <w:rPr>
          <w:spacing w:val="-4"/>
        </w:rPr>
        <w:t> </w:t>
      </w:r>
      <w:r>
        <w:rPr/>
        <w:t>планарной</w:t>
      </w:r>
      <w:r>
        <w:rPr>
          <w:spacing w:val="-4"/>
        </w:rPr>
        <w:t> </w:t>
      </w:r>
      <w:r>
        <w:rPr/>
        <w:t>записью,</w:t>
      </w:r>
      <w:r>
        <w:rPr>
          <w:spacing w:val="-4"/>
        </w:rPr>
        <w:t> </w:t>
      </w:r>
      <w:r>
        <w:rPr/>
        <w:t>при</w:t>
      </w:r>
      <w:r>
        <w:rPr>
          <w:spacing w:val="-4"/>
        </w:rPr>
        <w:t> </w:t>
      </w:r>
      <w:r>
        <w:rPr/>
        <w:t>которой</w:t>
      </w:r>
      <w:r>
        <w:rPr>
          <w:spacing w:val="-4"/>
        </w:rPr>
        <w:t> </w:t>
      </w:r>
      <w:r>
        <w:rPr/>
        <w:t>име- ют место проекционные наложения камер сердца. [16, 22].</w:t>
      </w:r>
    </w:p>
    <w:p>
      <w:pPr>
        <w:pStyle w:val="BodyText"/>
        <w:spacing w:line="247" w:lineRule="auto"/>
        <w:ind w:left="141" w:right="141" w:firstLine="283"/>
        <w:jc w:val="both"/>
      </w:pPr>
      <w:r>
        <w:rPr/>
        <w:t>Методика продемонстрировала хорошую корреляцию с магнитно-резо- нансной томографией (МРТ) в аспекте оценки объёмов и сократительной функции ПЖ [23]. Однако, ввиду наличия лучевой нагрузки, а также срав- нительно продолжительного времени исследования, распространённость данного</w:t>
      </w:r>
      <w:r>
        <w:rPr>
          <w:spacing w:val="-5"/>
        </w:rPr>
        <w:t> </w:t>
      </w:r>
      <w:r>
        <w:rPr/>
        <w:t>радионуклидного</w:t>
      </w:r>
      <w:r>
        <w:rPr>
          <w:spacing w:val="-5"/>
        </w:rPr>
        <w:t> </w:t>
      </w:r>
      <w:r>
        <w:rPr/>
        <w:t>метода</w:t>
      </w:r>
      <w:r>
        <w:rPr>
          <w:spacing w:val="-5"/>
        </w:rPr>
        <w:t> </w:t>
      </w:r>
      <w:r>
        <w:rPr/>
        <w:t>остаётся</w:t>
      </w:r>
      <w:r>
        <w:rPr>
          <w:spacing w:val="-5"/>
        </w:rPr>
        <w:t> </w:t>
      </w:r>
      <w:r>
        <w:rPr/>
        <w:t>незначительной</w:t>
      </w:r>
      <w:r>
        <w:rPr>
          <w:spacing w:val="-4"/>
        </w:rPr>
        <w:t> </w:t>
      </w:r>
      <w:r>
        <w:rPr/>
        <w:t>по</w:t>
      </w:r>
      <w:r>
        <w:rPr>
          <w:spacing w:val="-5"/>
        </w:rPr>
        <w:t> </w:t>
      </w:r>
      <w:r>
        <w:rPr/>
        <w:t>сравнению</w:t>
      </w:r>
      <w:r>
        <w:rPr>
          <w:spacing w:val="-5"/>
        </w:rPr>
        <w:t> </w:t>
      </w:r>
      <w:r>
        <w:rPr/>
        <w:t>с перфузионными методиками [24].</w:t>
      </w:r>
    </w:p>
    <w:p>
      <w:pPr>
        <w:pStyle w:val="BodyText"/>
      </w:pPr>
    </w:p>
    <w:p>
      <w:pPr>
        <w:pStyle w:val="Heading4"/>
        <w:spacing w:line="247" w:lineRule="auto" w:before="1"/>
        <w:ind w:left="2396" w:hanging="1456"/>
        <w:jc w:val="left"/>
      </w:pPr>
      <w:r>
        <w:rPr>
          <w:spacing w:val="-2"/>
        </w:rPr>
        <w:t>РАДИОНУКЛИДНАЯ</w:t>
      </w:r>
      <w:r>
        <w:rPr>
          <w:spacing w:val="-5"/>
        </w:rPr>
        <w:t> </w:t>
      </w:r>
      <w:r>
        <w:rPr>
          <w:spacing w:val="-2"/>
        </w:rPr>
        <w:t>СЕМИОТИКА</w:t>
      </w:r>
      <w:r>
        <w:rPr>
          <w:spacing w:val="-5"/>
        </w:rPr>
        <w:t> </w:t>
      </w:r>
      <w:r>
        <w:rPr>
          <w:spacing w:val="-2"/>
        </w:rPr>
        <w:t>ДИСФУНКЦИИ </w:t>
      </w:r>
      <w:r>
        <w:rPr/>
        <w:t>ПРАВОГО ЖЕЛУДОЧКА</w:t>
      </w:r>
    </w:p>
    <w:p>
      <w:pPr>
        <w:pStyle w:val="BodyText"/>
        <w:spacing w:before="5"/>
        <w:rPr>
          <w:b/>
        </w:rPr>
      </w:pPr>
    </w:p>
    <w:p>
      <w:pPr>
        <w:pStyle w:val="BodyText"/>
        <w:spacing w:line="247" w:lineRule="auto" w:before="1"/>
        <w:ind w:left="141" w:right="139" w:firstLine="283"/>
        <w:jc w:val="both"/>
      </w:pPr>
      <w:r>
        <w:rPr>
          <w:spacing w:val="-2"/>
        </w:rPr>
        <w:t>Несмотря</w:t>
      </w:r>
      <w:r>
        <w:rPr>
          <w:spacing w:val="-7"/>
        </w:rPr>
        <w:t> </w:t>
      </w:r>
      <w:r>
        <w:rPr>
          <w:spacing w:val="-2"/>
        </w:rPr>
        <w:t>на</w:t>
      </w:r>
      <w:r>
        <w:rPr>
          <w:spacing w:val="-8"/>
        </w:rPr>
        <w:t> </w:t>
      </w:r>
      <w:r>
        <w:rPr>
          <w:spacing w:val="-2"/>
        </w:rPr>
        <w:t>то,</w:t>
      </w:r>
      <w:r>
        <w:rPr>
          <w:spacing w:val="-7"/>
        </w:rPr>
        <w:t> </w:t>
      </w:r>
      <w:r>
        <w:rPr>
          <w:spacing w:val="-2"/>
        </w:rPr>
        <w:t>что</w:t>
      </w:r>
      <w:r>
        <w:rPr>
          <w:spacing w:val="-8"/>
        </w:rPr>
        <w:t> </w:t>
      </w:r>
      <w:r>
        <w:rPr>
          <w:spacing w:val="-2"/>
        </w:rPr>
        <w:t>радионуклидная</w:t>
      </w:r>
      <w:r>
        <w:rPr>
          <w:spacing w:val="-7"/>
        </w:rPr>
        <w:t> </w:t>
      </w:r>
      <w:r>
        <w:rPr>
          <w:spacing w:val="-2"/>
        </w:rPr>
        <w:t>оценка</w:t>
      </w:r>
      <w:r>
        <w:rPr>
          <w:spacing w:val="-8"/>
        </w:rPr>
        <w:t> </w:t>
      </w:r>
      <w:r>
        <w:rPr>
          <w:spacing w:val="-2"/>
        </w:rPr>
        <w:t>функции</w:t>
      </w:r>
      <w:r>
        <w:rPr>
          <w:spacing w:val="-7"/>
        </w:rPr>
        <w:t> </w:t>
      </w:r>
      <w:r>
        <w:rPr>
          <w:spacing w:val="-2"/>
        </w:rPr>
        <w:t>ПЖ</w:t>
      </w:r>
      <w:r>
        <w:rPr>
          <w:spacing w:val="-8"/>
        </w:rPr>
        <w:t> </w:t>
      </w:r>
      <w:r>
        <w:rPr>
          <w:spacing w:val="-2"/>
        </w:rPr>
        <w:t>широко</w:t>
      </w:r>
      <w:r>
        <w:rPr>
          <w:spacing w:val="-7"/>
        </w:rPr>
        <w:t> </w:t>
      </w:r>
      <w:r>
        <w:rPr>
          <w:spacing w:val="-2"/>
        </w:rPr>
        <w:t>обсуж- дается</w:t>
      </w:r>
      <w:r>
        <w:rPr>
          <w:spacing w:val="-8"/>
        </w:rPr>
        <w:t> </w:t>
      </w:r>
      <w:r>
        <w:rPr>
          <w:spacing w:val="-2"/>
        </w:rPr>
        <w:t>в</w:t>
      </w:r>
      <w:r>
        <w:rPr>
          <w:spacing w:val="-8"/>
        </w:rPr>
        <w:t> </w:t>
      </w:r>
      <w:r>
        <w:rPr>
          <w:spacing w:val="-2"/>
        </w:rPr>
        <w:t>мировой</w:t>
      </w:r>
      <w:r>
        <w:rPr>
          <w:spacing w:val="-8"/>
        </w:rPr>
        <w:t> </w:t>
      </w:r>
      <w:r>
        <w:rPr>
          <w:spacing w:val="-2"/>
        </w:rPr>
        <w:t>литературе,</w:t>
      </w:r>
      <w:r>
        <w:rPr>
          <w:spacing w:val="-8"/>
        </w:rPr>
        <w:t> </w:t>
      </w:r>
      <w:r>
        <w:rPr>
          <w:spacing w:val="-2"/>
        </w:rPr>
        <w:t>вопросам</w:t>
      </w:r>
      <w:r>
        <w:rPr>
          <w:spacing w:val="-8"/>
        </w:rPr>
        <w:t> </w:t>
      </w:r>
      <w:r>
        <w:rPr>
          <w:spacing w:val="-2"/>
        </w:rPr>
        <w:t>её</w:t>
      </w:r>
      <w:r>
        <w:rPr>
          <w:spacing w:val="-8"/>
        </w:rPr>
        <w:t> </w:t>
      </w:r>
      <w:r>
        <w:rPr>
          <w:spacing w:val="-2"/>
        </w:rPr>
        <w:t>использования</w:t>
      </w:r>
      <w:r>
        <w:rPr>
          <w:spacing w:val="-8"/>
        </w:rPr>
        <w:t> </w:t>
      </w:r>
      <w:r>
        <w:rPr>
          <w:spacing w:val="-2"/>
        </w:rPr>
        <w:t>при</w:t>
      </w:r>
      <w:r>
        <w:rPr>
          <w:spacing w:val="-8"/>
        </w:rPr>
        <w:t> </w:t>
      </w:r>
      <w:r>
        <w:rPr>
          <w:spacing w:val="-2"/>
        </w:rPr>
        <w:t>ТЭЛА</w:t>
      </w:r>
      <w:r>
        <w:rPr>
          <w:spacing w:val="-8"/>
        </w:rPr>
        <w:t> </w:t>
      </w:r>
      <w:r>
        <w:rPr>
          <w:spacing w:val="-2"/>
        </w:rPr>
        <w:t>и</w:t>
      </w:r>
      <w:r>
        <w:rPr>
          <w:spacing w:val="-8"/>
        </w:rPr>
        <w:t> </w:t>
      </w:r>
      <w:r>
        <w:rPr>
          <w:spacing w:val="-2"/>
        </w:rPr>
        <w:t>ХТЛГ </w:t>
      </w:r>
      <w:r>
        <w:rPr/>
        <w:t>посвящено ограниченное число публикаций в литературе [19, 25, 26, 27].</w:t>
      </w:r>
    </w:p>
    <w:p>
      <w:pPr>
        <w:pStyle w:val="BodyText"/>
        <w:spacing w:line="247" w:lineRule="auto"/>
        <w:ind w:left="141" w:right="139" w:firstLine="283"/>
        <w:jc w:val="both"/>
      </w:pPr>
      <w:r>
        <w:rPr/>
        <w:t>В исследовании Kumita et al. [28], на основании сопоставления степени тяжести лёгочной эмболии (по данным перфузионного исследования лёг- ких) и снижения насосной функции ПЖ (по данным FPRNA) была показа- на зависимость эффективности лечения ТЭЛА от ФВПЖ. Так, сниженная ФВПЖ (&lt; 38%) была ассоциирована с худшим восстановлением лёгочной перфузии и, впоследствии, с худшим прогнозом относительно пациентов с ФВПЖ &gt; 38%.</w:t>
      </w:r>
    </w:p>
    <w:p>
      <w:pPr>
        <w:pStyle w:val="BodyText"/>
        <w:spacing w:line="247" w:lineRule="auto"/>
        <w:ind w:left="141" w:right="139" w:firstLine="283"/>
        <w:jc w:val="both"/>
      </w:pPr>
      <w:r>
        <w:rPr/>
        <w:t>Kjaergaard</w:t>
      </w:r>
      <w:r>
        <w:rPr>
          <w:spacing w:val="-13"/>
        </w:rPr>
        <w:t> </w:t>
      </w:r>
      <w:r>
        <w:rPr/>
        <w:t>et</w:t>
      </w:r>
      <w:r>
        <w:rPr>
          <w:spacing w:val="-13"/>
        </w:rPr>
        <w:t> </w:t>
      </w:r>
      <w:r>
        <w:rPr/>
        <w:t>al.</w:t>
      </w:r>
      <w:r>
        <w:rPr>
          <w:spacing w:val="-13"/>
        </w:rPr>
        <w:t> </w:t>
      </w:r>
      <w:r>
        <w:rPr/>
        <w:t>[29]</w:t>
      </w:r>
      <w:r>
        <w:rPr>
          <w:spacing w:val="-13"/>
        </w:rPr>
        <w:t> </w:t>
      </w:r>
      <w:r>
        <w:rPr/>
        <w:t>сравнивали</w:t>
      </w:r>
      <w:r>
        <w:rPr>
          <w:spacing w:val="-13"/>
        </w:rPr>
        <w:t> </w:t>
      </w:r>
      <w:r>
        <w:rPr/>
        <w:t>различные</w:t>
      </w:r>
      <w:r>
        <w:rPr>
          <w:spacing w:val="-13"/>
        </w:rPr>
        <w:t> </w:t>
      </w:r>
      <w:r>
        <w:rPr/>
        <w:t>визуализирующие</w:t>
      </w:r>
      <w:r>
        <w:rPr>
          <w:spacing w:val="-13"/>
        </w:rPr>
        <w:t> </w:t>
      </w:r>
      <w:r>
        <w:rPr/>
        <w:t>модально- сти (3D-ЭхоКГ, МРТ и GBPS) в аспекте оценки ПЖ. Было показано, что у пациентов</w:t>
      </w:r>
      <w:r>
        <w:rPr>
          <w:spacing w:val="-11"/>
        </w:rPr>
        <w:t> </w:t>
      </w:r>
      <w:r>
        <w:rPr/>
        <w:t>с</w:t>
      </w:r>
      <w:r>
        <w:rPr>
          <w:spacing w:val="-11"/>
        </w:rPr>
        <w:t> </w:t>
      </w:r>
      <w:r>
        <w:rPr/>
        <w:t>ТЭЛА,</w:t>
      </w:r>
      <w:r>
        <w:rPr>
          <w:spacing w:val="-11"/>
        </w:rPr>
        <w:t> </w:t>
      </w:r>
      <w:r>
        <w:rPr/>
        <w:t>по</w:t>
      </w:r>
      <w:r>
        <w:rPr>
          <w:spacing w:val="-11"/>
        </w:rPr>
        <w:t> </w:t>
      </w:r>
      <w:r>
        <w:rPr/>
        <w:t>сравнению</w:t>
      </w:r>
      <w:r>
        <w:rPr>
          <w:spacing w:val="-11"/>
        </w:rPr>
        <w:t> </w:t>
      </w:r>
      <w:r>
        <w:rPr/>
        <w:t>с</w:t>
      </w:r>
      <w:r>
        <w:rPr>
          <w:spacing w:val="-11"/>
        </w:rPr>
        <w:t> </w:t>
      </w:r>
      <w:r>
        <w:rPr/>
        <w:t>контрольной</w:t>
      </w:r>
      <w:r>
        <w:rPr>
          <w:spacing w:val="-11"/>
        </w:rPr>
        <w:t> </w:t>
      </w:r>
      <w:r>
        <w:rPr/>
        <w:t>группой,</w:t>
      </w:r>
      <w:r>
        <w:rPr>
          <w:spacing w:val="-11"/>
        </w:rPr>
        <w:t> </w:t>
      </w:r>
      <w:r>
        <w:rPr/>
        <w:t>были</w:t>
      </w:r>
      <w:r>
        <w:rPr>
          <w:spacing w:val="-11"/>
        </w:rPr>
        <w:t> </w:t>
      </w:r>
      <w:r>
        <w:rPr/>
        <w:t>достоверно повышены КДО и максимальная скорость трикуспидальной регургитации. Однако</w:t>
      </w:r>
      <w:r>
        <w:rPr>
          <w:spacing w:val="-6"/>
        </w:rPr>
        <w:t> </w:t>
      </w:r>
      <w:r>
        <w:rPr/>
        <w:t>различий</w:t>
      </w:r>
      <w:r>
        <w:rPr>
          <w:spacing w:val="-6"/>
        </w:rPr>
        <w:t> </w:t>
      </w:r>
      <w:r>
        <w:rPr/>
        <w:t>по</w:t>
      </w:r>
      <w:r>
        <w:rPr>
          <w:spacing w:val="-6"/>
        </w:rPr>
        <w:t> </w:t>
      </w:r>
      <w:r>
        <w:rPr/>
        <w:t>значениям</w:t>
      </w:r>
      <w:r>
        <w:rPr>
          <w:spacing w:val="-6"/>
        </w:rPr>
        <w:t> </w:t>
      </w:r>
      <w:r>
        <w:rPr/>
        <w:t>ФВПЖ</w:t>
      </w:r>
      <w:r>
        <w:rPr>
          <w:spacing w:val="-6"/>
        </w:rPr>
        <w:t> </w:t>
      </w:r>
      <w:r>
        <w:rPr/>
        <w:t>между</w:t>
      </w:r>
      <w:r>
        <w:rPr>
          <w:spacing w:val="-7"/>
        </w:rPr>
        <w:t> </w:t>
      </w:r>
      <w:r>
        <w:rPr/>
        <w:t>разными</w:t>
      </w:r>
      <w:r>
        <w:rPr>
          <w:spacing w:val="-7"/>
        </w:rPr>
        <w:t> </w:t>
      </w:r>
      <w:r>
        <w:rPr/>
        <w:t>модальностями</w:t>
      </w:r>
      <w:r>
        <w:rPr>
          <w:spacing w:val="-7"/>
        </w:rPr>
        <w:t> </w:t>
      </w:r>
      <w:r>
        <w:rPr/>
        <w:t>вы- явлено не было. Конечно-диастолический и конечно-систолический объё- мы (КСО) ПЖ, определённые радионуклидным методом, достоверно кор- релировали</w:t>
      </w:r>
      <w:r>
        <w:rPr>
          <w:spacing w:val="-2"/>
        </w:rPr>
        <w:t> </w:t>
      </w:r>
      <w:r>
        <w:rPr/>
        <w:t>с</w:t>
      </w:r>
      <w:r>
        <w:rPr>
          <w:spacing w:val="-2"/>
        </w:rPr>
        <w:t> </w:t>
      </w:r>
      <w:r>
        <w:rPr/>
        <w:t>таковыми,</w:t>
      </w:r>
      <w:r>
        <w:rPr>
          <w:spacing w:val="-2"/>
        </w:rPr>
        <w:t> </w:t>
      </w:r>
      <w:r>
        <w:rPr/>
        <w:t>измеренными</w:t>
      </w:r>
      <w:r>
        <w:rPr>
          <w:spacing w:val="-2"/>
        </w:rPr>
        <w:t> </w:t>
      </w:r>
      <w:r>
        <w:rPr/>
        <w:t>при</w:t>
      </w:r>
      <w:r>
        <w:rPr>
          <w:spacing w:val="-2"/>
        </w:rPr>
        <w:t> </w:t>
      </w:r>
      <w:r>
        <w:rPr/>
        <w:t>помощи</w:t>
      </w:r>
      <w:r>
        <w:rPr>
          <w:spacing w:val="-2"/>
        </w:rPr>
        <w:t> </w:t>
      </w:r>
      <w:r>
        <w:rPr/>
        <w:t>МРТ</w:t>
      </w:r>
      <w:r>
        <w:rPr>
          <w:spacing w:val="-2"/>
        </w:rPr>
        <w:t> </w:t>
      </w:r>
      <w:r>
        <w:rPr/>
        <w:t>(r</w:t>
      </w:r>
      <w:r>
        <w:rPr>
          <w:spacing w:val="-2"/>
        </w:rPr>
        <w:t> </w:t>
      </w:r>
      <w:r>
        <w:rPr/>
        <w:t>=</w:t>
      </w:r>
      <w:r>
        <w:rPr>
          <w:spacing w:val="-2"/>
        </w:rPr>
        <w:t> </w:t>
      </w:r>
      <w:r>
        <w:rPr/>
        <w:t>0,47</w:t>
      </w:r>
      <w:r>
        <w:rPr>
          <w:spacing w:val="-2"/>
        </w:rPr>
        <w:t> </w:t>
      </w:r>
      <w:r>
        <w:rPr/>
        <w:t>и</w:t>
      </w:r>
      <w:r>
        <w:rPr>
          <w:spacing w:val="-2"/>
        </w:rPr>
        <w:t> </w:t>
      </w:r>
      <w:r>
        <w:rPr/>
        <w:t>r</w:t>
      </w:r>
      <w:r>
        <w:rPr>
          <w:spacing w:val="-2"/>
        </w:rPr>
        <w:t> </w:t>
      </w:r>
      <w:r>
        <w:rPr/>
        <w:t>=</w:t>
      </w:r>
      <w:r>
        <w:rPr>
          <w:spacing w:val="-2"/>
        </w:rPr>
        <w:t> </w:t>
      </w:r>
      <w:r>
        <w:rPr/>
        <w:t>0,45 соответственно).</w:t>
      </w:r>
      <w:r>
        <w:rPr>
          <w:spacing w:val="-4"/>
        </w:rPr>
        <w:t> </w:t>
      </w:r>
      <w:r>
        <w:rPr/>
        <w:t>На</w:t>
      </w:r>
      <w:r>
        <w:rPr>
          <w:spacing w:val="-4"/>
        </w:rPr>
        <w:t> </w:t>
      </w:r>
      <w:r>
        <w:rPr/>
        <w:t>основании</w:t>
      </w:r>
      <w:r>
        <w:rPr>
          <w:spacing w:val="-4"/>
        </w:rPr>
        <w:t> </w:t>
      </w:r>
      <w:r>
        <w:rPr/>
        <w:t>проведённого</w:t>
      </w:r>
      <w:r>
        <w:rPr>
          <w:spacing w:val="-4"/>
        </w:rPr>
        <w:t> </w:t>
      </w:r>
      <w:r>
        <w:rPr/>
        <w:t>исследования</w:t>
      </w:r>
      <w:r>
        <w:rPr>
          <w:spacing w:val="-4"/>
        </w:rPr>
        <w:t> </w:t>
      </w:r>
      <w:r>
        <w:rPr/>
        <w:t>авторы</w:t>
      </w:r>
      <w:r>
        <w:rPr>
          <w:spacing w:val="-4"/>
        </w:rPr>
        <w:t> </w:t>
      </w:r>
      <w:r>
        <w:rPr/>
        <w:t>делают вывод,</w:t>
      </w:r>
      <w:r>
        <w:rPr>
          <w:spacing w:val="-10"/>
        </w:rPr>
        <w:t> </w:t>
      </w:r>
      <w:r>
        <w:rPr/>
        <w:t>что</w:t>
      </w:r>
      <w:r>
        <w:rPr>
          <w:spacing w:val="-10"/>
        </w:rPr>
        <w:t> </w:t>
      </w:r>
      <w:r>
        <w:rPr/>
        <w:t>GBPS</w:t>
      </w:r>
      <w:r>
        <w:rPr>
          <w:spacing w:val="-10"/>
        </w:rPr>
        <w:t> </w:t>
      </w:r>
      <w:r>
        <w:rPr/>
        <w:t>может</w:t>
      </w:r>
      <w:r>
        <w:rPr>
          <w:spacing w:val="-10"/>
        </w:rPr>
        <w:t> </w:t>
      </w:r>
      <w:r>
        <w:rPr/>
        <w:t>быть</w:t>
      </w:r>
      <w:r>
        <w:rPr>
          <w:spacing w:val="-10"/>
        </w:rPr>
        <w:t> </w:t>
      </w:r>
      <w:r>
        <w:rPr/>
        <w:t>использован</w:t>
      </w:r>
      <w:r>
        <w:rPr>
          <w:spacing w:val="-10"/>
        </w:rPr>
        <w:t> </w:t>
      </w:r>
      <w:r>
        <w:rPr/>
        <w:t>для</w:t>
      </w:r>
      <w:r>
        <w:rPr>
          <w:spacing w:val="-10"/>
        </w:rPr>
        <w:t> </w:t>
      </w:r>
      <w:r>
        <w:rPr/>
        <w:t>оценки</w:t>
      </w:r>
      <w:r>
        <w:rPr>
          <w:spacing w:val="-10"/>
        </w:rPr>
        <w:t> </w:t>
      </w:r>
      <w:r>
        <w:rPr/>
        <w:t>функции</w:t>
      </w:r>
      <w:r>
        <w:rPr>
          <w:spacing w:val="-10"/>
        </w:rPr>
        <w:t> </w:t>
      </w:r>
      <w:r>
        <w:rPr/>
        <w:t>правого</w:t>
      </w:r>
      <w:r>
        <w:rPr>
          <w:spacing w:val="-10"/>
        </w:rPr>
        <w:t> </w:t>
      </w:r>
      <w:r>
        <w:rPr/>
        <w:t>же- лудочка у пациентов с ТЭЛА.</w:t>
      </w:r>
    </w:p>
    <w:p>
      <w:pPr>
        <w:pStyle w:val="BodyText"/>
        <w:spacing w:line="247" w:lineRule="auto"/>
        <w:ind w:left="141" w:right="139" w:firstLine="283"/>
        <w:jc w:val="both"/>
      </w:pPr>
      <w:r>
        <w:rPr/>
        <w:t>В работе Daou D et al. [18] была показана хорошая корреляция GBPS и </w:t>
      </w:r>
      <w:r>
        <w:rPr>
          <w:spacing w:val="-4"/>
        </w:rPr>
        <w:t>ERNV</w:t>
      </w:r>
      <w:r>
        <w:rPr>
          <w:spacing w:val="-10"/>
        </w:rPr>
        <w:t> </w:t>
      </w:r>
      <w:r>
        <w:rPr>
          <w:spacing w:val="-4"/>
        </w:rPr>
        <w:t>в</w:t>
      </w:r>
      <w:r>
        <w:rPr>
          <w:spacing w:val="-9"/>
        </w:rPr>
        <w:t> </w:t>
      </w:r>
      <w:r>
        <w:rPr>
          <w:spacing w:val="-4"/>
        </w:rPr>
        <w:t>аспекте</w:t>
      </w:r>
      <w:r>
        <w:rPr>
          <w:spacing w:val="-8"/>
        </w:rPr>
        <w:t> </w:t>
      </w:r>
      <w:r>
        <w:rPr>
          <w:spacing w:val="-4"/>
        </w:rPr>
        <w:t>оценки</w:t>
      </w:r>
      <w:r>
        <w:rPr>
          <w:spacing w:val="-8"/>
        </w:rPr>
        <w:t> </w:t>
      </w:r>
      <w:r>
        <w:rPr>
          <w:spacing w:val="-4"/>
        </w:rPr>
        <w:t>ФВПЖ</w:t>
      </w:r>
      <w:r>
        <w:rPr>
          <w:spacing w:val="-8"/>
        </w:rPr>
        <w:t> </w:t>
      </w:r>
      <w:r>
        <w:rPr>
          <w:spacing w:val="-4"/>
        </w:rPr>
        <w:t>(r</w:t>
      </w:r>
      <w:r>
        <w:rPr>
          <w:spacing w:val="-8"/>
        </w:rPr>
        <w:t> </w:t>
      </w:r>
      <w:r>
        <w:rPr>
          <w:spacing w:val="-4"/>
        </w:rPr>
        <w:t>=</w:t>
      </w:r>
      <w:r>
        <w:rPr>
          <w:spacing w:val="-8"/>
        </w:rPr>
        <w:t> </w:t>
      </w:r>
      <w:r>
        <w:rPr>
          <w:spacing w:val="-4"/>
        </w:rPr>
        <w:t>0,68,</w:t>
      </w:r>
      <w:r>
        <w:rPr>
          <w:spacing w:val="-8"/>
        </w:rPr>
        <w:t> </w:t>
      </w:r>
      <w:r>
        <w:rPr>
          <w:spacing w:val="-4"/>
        </w:rPr>
        <w:t>p</w:t>
      </w:r>
      <w:r>
        <w:rPr>
          <w:spacing w:val="-8"/>
        </w:rPr>
        <w:t> </w:t>
      </w:r>
      <w:r>
        <w:rPr>
          <w:spacing w:val="-4"/>
        </w:rPr>
        <w:t>&lt;</w:t>
      </w:r>
      <w:r>
        <w:rPr>
          <w:spacing w:val="-8"/>
        </w:rPr>
        <w:t> </w:t>
      </w:r>
      <w:r>
        <w:rPr>
          <w:spacing w:val="-4"/>
        </w:rPr>
        <w:t>0,0001)</w:t>
      </w:r>
      <w:r>
        <w:rPr>
          <w:spacing w:val="-8"/>
        </w:rPr>
        <w:t> </w:t>
      </w:r>
      <w:r>
        <w:rPr>
          <w:spacing w:val="-4"/>
        </w:rPr>
        <w:t>у</w:t>
      </w:r>
      <w:r>
        <w:rPr>
          <w:spacing w:val="-8"/>
        </w:rPr>
        <w:t> </w:t>
      </w:r>
      <w:r>
        <w:rPr>
          <w:spacing w:val="-4"/>
        </w:rPr>
        <w:t>пациентов</w:t>
      </w:r>
      <w:r>
        <w:rPr>
          <w:spacing w:val="-8"/>
        </w:rPr>
        <w:t> </w:t>
      </w:r>
      <w:r>
        <w:rPr>
          <w:spacing w:val="-4"/>
        </w:rPr>
        <w:t>с</w:t>
      </w:r>
      <w:r>
        <w:rPr>
          <w:spacing w:val="-8"/>
        </w:rPr>
        <w:t> </w:t>
      </w:r>
      <w:r>
        <w:rPr>
          <w:spacing w:val="-4"/>
        </w:rPr>
        <w:t>ХТЛГ.</w:t>
      </w:r>
      <w:r>
        <w:rPr>
          <w:spacing w:val="-8"/>
        </w:rPr>
        <w:t> </w:t>
      </w:r>
      <w:r>
        <w:rPr>
          <w:spacing w:val="-4"/>
        </w:rPr>
        <w:t>При </w:t>
      </w:r>
      <w:r>
        <w:rPr/>
        <w:t>этом, GBPS завышала показатели ФВПЖ (GBPS 51 + 14%; РРВГ 37 +12%, </w:t>
      </w:r>
      <w:r>
        <w:rPr>
          <w:spacing w:val="-8"/>
        </w:rPr>
        <w:t>p</w:t>
      </w:r>
      <w:r>
        <w:rPr/>
        <w:t> </w:t>
      </w:r>
      <w:r>
        <w:rPr>
          <w:spacing w:val="-8"/>
        </w:rPr>
        <w:t>&lt;</w:t>
      </w:r>
      <w:r>
        <w:rPr/>
        <w:t> </w:t>
      </w:r>
      <w:r>
        <w:rPr>
          <w:spacing w:val="-8"/>
        </w:rPr>
        <w:t>0,01),</w:t>
      </w:r>
      <w:r>
        <w:rPr/>
        <w:t> </w:t>
      </w:r>
      <w:r>
        <w:rPr>
          <w:spacing w:val="-8"/>
        </w:rPr>
        <w:t>причиной</w:t>
      </w:r>
      <w:r>
        <w:rPr/>
        <w:t> </w:t>
      </w:r>
      <w:r>
        <w:rPr>
          <w:spacing w:val="-8"/>
        </w:rPr>
        <w:t>чего</w:t>
      </w:r>
      <w:r>
        <w:rPr/>
        <w:t> </w:t>
      </w:r>
      <w:r>
        <w:rPr>
          <w:spacing w:val="-8"/>
        </w:rPr>
        <w:t>могло</w:t>
      </w:r>
      <w:r>
        <w:rPr/>
        <w:t> </w:t>
      </w:r>
      <w:r>
        <w:rPr>
          <w:spacing w:val="-8"/>
        </w:rPr>
        <w:t>являться</w:t>
      </w:r>
      <w:r>
        <w:rPr/>
        <w:t> </w:t>
      </w:r>
      <w:r>
        <w:rPr>
          <w:spacing w:val="-8"/>
        </w:rPr>
        <w:t>занижение</w:t>
      </w:r>
      <w:r>
        <w:rPr/>
        <w:t> </w:t>
      </w:r>
      <w:r>
        <w:rPr>
          <w:spacing w:val="-8"/>
        </w:rPr>
        <w:t>объёмов</w:t>
      </w:r>
      <w:r>
        <w:rPr/>
        <w:t> </w:t>
      </w:r>
      <w:r>
        <w:rPr>
          <w:spacing w:val="-8"/>
        </w:rPr>
        <w:t>ПЖ</w:t>
      </w:r>
      <w:r>
        <w:rPr/>
        <w:t> </w:t>
      </w:r>
      <w:r>
        <w:rPr>
          <w:spacing w:val="-8"/>
        </w:rPr>
        <w:t>методом</w:t>
      </w:r>
      <w:r>
        <w:rPr/>
        <w:t> </w:t>
      </w:r>
      <w:r>
        <w:rPr>
          <w:spacing w:val="-8"/>
        </w:rPr>
        <w:t>GBPS </w:t>
      </w:r>
      <w:r>
        <w:rPr>
          <w:spacing w:val="-2"/>
        </w:rPr>
        <w:t>вследствие</w:t>
      </w:r>
      <w:r>
        <w:rPr>
          <w:spacing w:val="-4"/>
        </w:rPr>
        <w:t> </w:t>
      </w:r>
      <w:r>
        <w:rPr>
          <w:spacing w:val="-2"/>
        </w:rPr>
        <w:t>исключения</w:t>
      </w:r>
      <w:r>
        <w:rPr>
          <w:spacing w:val="-4"/>
        </w:rPr>
        <w:t> </w:t>
      </w:r>
      <w:r>
        <w:rPr>
          <w:spacing w:val="-2"/>
        </w:rPr>
        <w:t>из</w:t>
      </w:r>
      <w:r>
        <w:rPr>
          <w:spacing w:val="-4"/>
        </w:rPr>
        <w:t> </w:t>
      </w:r>
      <w:r>
        <w:rPr>
          <w:spacing w:val="-2"/>
        </w:rPr>
        <w:t>расчётов</w:t>
      </w:r>
      <w:r>
        <w:rPr>
          <w:spacing w:val="-4"/>
        </w:rPr>
        <w:t> </w:t>
      </w:r>
      <w:r>
        <w:rPr>
          <w:spacing w:val="-2"/>
        </w:rPr>
        <w:t>импульсов</w:t>
      </w:r>
      <w:r>
        <w:rPr>
          <w:spacing w:val="-4"/>
        </w:rPr>
        <w:t> </w:t>
      </w:r>
      <w:r>
        <w:rPr>
          <w:spacing w:val="-2"/>
        </w:rPr>
        <w:t>из</w:t>
      </w:r>
      <w:r>
        <w:rPr>
          <w:spacing w:val="-4"/>
        </w:rPr>
        <w:t> </w:t>
      </w:r>
      <w:r>
        <w:rPr>
          <w:spacing w:val="-2"/>
        </w:rPr>
        <w:t>выводного</w:t>
      </w:r>
      <w:r>
        <w:rPr>
          <w:spacing w:val="-4"/>
        </w:rPr>
        <w:t> </w:t>
      </w:r>
      <w:r>
        <w:rPr>
          <w:spacing w:val="-2"/>
        </w:rPr>
        <w:t>отдела</w:t>
      </w:r>
      <w:r>
        <w:rPr>
          <w:spacing w:val="-4"/>
        </w:rPr>
        <w:t> </w:t>
      </w:r>
      <w:r>
        <w:rPr>
          <w:spacing w:val="-2"/>
        </w:rPr>
        <w:t>ПЖ.</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В</w:t>
      </w:r>
      <w:r>
        <w:rPr>
          <w:spacing w:val="-7"/>
        </w:rPr>
        <w:t> </w:t>
      </w:r>
      <w:r>
        <w:rPr/>
        <w:t>2007</w:t>
      </w:r>
      <w:r>
        <w:rPr>
          <w:spacing w:val="-7"/>
        </w:rPr>
        <w:t> </w:t>
      </w:r>
      <w:r>
        <w:rPr/>
        <w:t>году</w:t>
      </w:r>
      <w:r>
        <w:rPr>
          <w:spacing w:val="-7"/>
        </w:rPr>
        <w:t> </w:t>
      </w:r>
      <w:r>
        <w:rPr/>
        <w:t>Clements</w:t>
      </w:r>
      <w:r>
        <w:rPr>
          <w:spacing w:val="-7"/>
        </w:rPr>
        <w:t> </w:t>
      </w:r>
      <w:r>
        <w:rPr/>
        <w:t>I.P.</w:t>
      </w:r>
      <w:r>
        <w:rPr>
          <w:spacing w:val="-7"/>
        </w:rPr>
        <w:t> </w:t>
      </w:r>
      <w:r>
        <w:rPr/>
        <w:t>et</w:t>
      </w:r>
      <w:r>
        <w:rPr>
          <w:spacing w:val="-7"/>
        </w:rPr>
        <w:t> </w:t>
      </w:r>
      <w:r>
        <w:rPr/>
        <w:t>al.</w:t>
      </w:r>
      <w:r>
        <w:rPr>
          <w:spacing w:val="-7"/>
        </w:rPr>
        <w:t> </w:t>
      </w:r>
      <w:r>
        <w:rPr/>
        <w:t>[30]</w:t>
      </w:r>
      <w:r>
        <w:rPr>
          <w:spacing w:val="-7"/>
        </w:rPr>
        <w:t> </w:t>
      </w:r>
      <w:r>
        <w:rPr/>
        <w:t>сообщили</w:t>
      </w:r>
      <w:r>
        <w:rPr>
          <w:spacing w:val="-7"/>
        </w:rPr>
        <w:t> </w:t>
      </w:r>
      <w:r>
        <w:rPr/>
        <w:t>о</w:t>
      </w:r>
      <w:r>
        <w:rPr>
          <w:spacing w:val="-7"/>
        </w:rPr>
        <w:t> </w:t>
      </w:r>
      <w:r>
        <w:rPr/>
        <w:t>результатах</w:t>
      </w:r>
      <w:r>
        <w:rPr>
          <w:spacing w:val="-7"/>
        </w:rPr>
        <w:t> </w:t>
      </w:r>
      <w:r>
        <w:rPr/>
        <w:t>определения объёмов</w:t>
      </w:r>
      <w:r>
        <w:rPr>
          <w:spacing w:val="-14"/>
        </w:rPr>
        <w:t> </w:t>
      </w:r>
      <w:r>
        <w:rPr/>
        <w:t>и</w:t>
      </w:r>
      <w:r>
        <w:rPr>
          <w:spacing w:val="-14"/>
        </w:rPr>
        <w:t> </w:t>
      </w:r>
      <w:r>
        <w:rPr/>
        <w:t>ФВПЖ</w:t>
      </w:r>
      <w:r>
        <w:rPr>
          <w:spacing w:val="-13"/>
        </w:rPr>
        <w:t> </w:t>
      </w:r>
      <w:r>
        <w:rPr/>
        <w:t>методом</w:t>
      </w:r>
      <w:r>
        <w:rPr>
          <w:spacing w:val="-14"/>
        </w:rPr>
        <w:t> </w:t>
      </w:r>
      <w:r>
        <w:rPr/>
        <w:t>электронно-лучевой</w:t>
      </w:r>
      <w:r>
        <w:rPr>
          <w:spacing w:val="-14"/>
        </w:rPr>
        <w:t> </w:t>
      </w:r>
      <w:r>
        <w:rPr/>
        <w:t>компьютерной</w:t>
      </w:r>
      <w:r>
        <w:rPr>
          <w:spacing w:val="-13"/>
        </w:rPr>
        <w:t> </w:t>
      </w:r>
      <w:r>
        <w:rPr/>
        <w:t>томографии и GBPS у девяти пациентов до и после лёгочной эндартертромбэктомии. Выполнение операции привело к достоверному снижению КСО ПЖ по данным электронно-лучевой компьютерной томографии и GBPS, соответ- ственно на 72 ± 59 мл и 58 ± 25 мл; КДО ПЖ на 75 ± 85 мл и 76 ± 32 мл и увеличению</w:t>
      </w:r>
      <w:r>
        <w:rPr>
          <w:spacing w:val="-14"/>
        </w:rPr>
        <w:t> </w:t>
      </w:r>
      <w:r>
        <w:rPr/>
        <w:t>ФВ</w:t>
      </w:r>
      <w:r>
        <w:rPr>
          <w:spacing w:val="-13"/>
        </w:rPr>
        <w:t> </w:t>
      </w:r>
      <w:r>
        <w:rPr/>
        <w:t>ПЖ</w:t>
      </w:r>
      <w:r>
        <w:rPr>
          <w:spacing w:val="-14"/>
        </w:rPr>
        <w:t> </w:t>
      </w:r>
      <w:r>
        <w:rPr/>
        <w:t>на</w:t>
      </w:r>
      <w:r>
        <w:rPr>
          <w:spacing w:val="-13"/>
        </w:rPr>
        <w:t> </w:t>
      </w:r>
      <w:r>
        <w:rPr/>
        <w:t>12</w:t>
      </w:r>
      <w:r>
        <w:rPr>
          <w:spacing w:val="-14"/>
        </w:rPr>
        <w:t> </w:t>
      </w:r>
      <w:r>
        <w:rPr/>
        <w:t>±</w:t>
      </w:r>
      <w:r>
        <w:rPr>
          <w:spacing w:val="-13"/>
        </w:rPr>
        <w:t> </w:t>
      </w:r>
      <w:r>
        <w:rPr/>
        <w:t>7%</w:t>
      </w:r>
      <w:r>
        <w:rPr>
          <w:spacing w:val="-14"/>
        </w:rPr>
        <w:t> </w:t>
      </w:r>
      <w:r>
        <w:rPr/>
        <w:t>и</w:t>
      </w:r>
      <w:r>
        <w:rPr>
          <w:spacing w:val="-13"/>
        </w:rPr>
        <w:t> </w:t>
      </w:r>
      <w:r>
        <w:rPr/>
        <w:t>5</w:t>
      </w:r>
      <w:r>
        <w:rPr>
          <w:spacing w:val="-14"/>
        </w:rPr>
        <w:t> </w:t>
      </w:r>
      <w:r>
        <w:rPr/>
        <w:t>±</w:t>
      </w:r>
      <w:r>
        <w:rPr>
          <w:spacing w:val="-13"/>
        </w:rPr>
        <w:t> </w:t>
      </w:r>
      <w:r>
        <w:rPr/>
        <w:t>6%.</w:t>
      </w:r>
      <w:r>
        <w:rPr>
          <w:spacing w:val="-14"/>
        </w:rPr>
        <w:t> </w:t>
      </w:r>
      <w:r>
        <w:rPr/>
        <w:t>На</w:t>
      </w:r>
      <w:r>
        <w:rPr>
          <w:spacing w:val="-13"/>
        </w:rPr>
        <w:t> </w:t>
      </w:r>
      <w:r>
        <w:rPr/>
        <w:t>основании</w:t>
      </w:r>
      <w:r>
        <w:rPr>
          <w:spacing w:val="-14"/>
        </w:rPr>
        <w:t> </w:t>
      </w:r>
      <w:r>
        <w:rPr/>
        <w:t>полученных</w:t>
      </w:r>
      <w:r>
        <w:rPr>
          <w:spacing w:val="-13"/>
        </w:rPr>
        <w:t> </w:t>
      </w:r>
      <w:r>
        <w:rPr/>
        <w:t>данных авторы</w:t>
      </w:r>
      <w:r>
        <w:rPr>
          <w:spacing w:val="-14"/>
        </w:rPr>
        <w:t> </w:t>
      </w:r>
      <w:r>
        <w:rPr/>
        <w:t>делают</w:t>
      </w:r>
      <w:r>
        <w:rPr>
          <w:spacing w:val="-14"/>
        </w:rPr>
        <w:t> </w:t>
      </w:r>
      <w:r>
        <w:rPr/>
        <w:t>вывод,</w:t>
      </w:r>
      <w:r>
        <w:rPr>
          <w:spacing w:val="-14"/>
        </w:rPr>
        <w:t> </w:t>
      </w:r>
      <w:r>
        <w:rPr/>
        <w:t>что</w:t>
      </w:r>
      <w:r>
        <w:rPr>
          <w:spacing w:val="-13"/>
        </w:rPr>
        <w:t> </w:t>
      </w:r>
      <w:r>
        <w:rPr/>
        <w:t>метод</w:t>
      </w:r>
      <w:r>
        <w:rPr>
          <w:spacing w:val="-14"/>
        </w:rPr>
        <w:t> </w:t>
      </w:r>
      <w:r>
        <w:rPr/>
        <w:t>GBPS</w:t>
      </w:r>
      <w:r>
        <w:rPr>
          <w:spacing w:val="-14"/>
        </w:rPr>
        <w:t> </w:t>
      </w:r>
      <w:r>
        <w:rPr/>
        <w:t>позволяет</w:t>
      </w:r>
      <w:r>
        <w:rPr>
          <w:spacing w:val="-14"/>
        </w:rPr>
        <w:t> </w:t>
      </w:r>
      <w:r>
        <w:rPr/>
        <w:t>точно</w:t>
      </w:r>
      <w:r>
        <w:rPr>
          <w:spacing w:val="-13"/>
        </w:rPr>
        <w:t> </w:t>
      </w:r>
      <w:r>
        <w:rPr/>
        <w:t>оценивать</w:t>
      </w:r>
      <w:r>
        <w:rPr>
          <w:spacing w:val="-14"/>
        </w:rPr>
        <w:t> </w:t>
      </w:r>
      <w:r>
        <w:rPr/>
        <w:t>функцию правого желудочка до и после эндартертромбэктомии.</w:t>
      </w:r>
    </w:p>
    <w:p>
      <w:pPr>
        <w:pStyle w:val="BodyText"/>
        <w:spacing w:line="247" w:lineRule="auto"/>
        <w:ind w:left="141" w:right="139" w:firstLine="283"/>
        <w:jc w:val="both"/>
      </w:pPr>
      <w:r>
        <w:rPr/>
        <w:t>Большая серия работ в данном направлении проведена в НИИ кардио- логии</w:t>
      </w:r>
      <w:r>
        <w:rPr>
          <w:spacing w:val="-5"/>
        </w:rPr>
        <w:t> </w:t>
      </w:r>
      <w:r>
        <w:rPr/>
        <w:t>г.</w:t>
      </w:r>
      <w:r>
        <w:rPr>
          <w:spacing w:val="-5"/>
        </w:rPr>
        <w:t> </w:t>
      </w:r>
      <w:r>
        <w:rPr/>
        <w:t>Томска</w:t>
      </w:r>
      <w:r>
        <w:rPr>
          <w:spacing w:val="-5"/>
        </w:rPr>
        <w:t> </w:t>
      </w:r>
      <w:r>
        <w:rPr/>
        <w:t>[6−10].</w:t>
      </w:r>
      <w:r>
        <w:rPr>
          <w:spacing w:val="-5"/>
        </w:rPr>
        <w:t> </w:t>
      </w:r>
      <w:r>
        <w:rPr/>
        <w:t>Коллектив</w:t>
      </w:r>
      <w:r>
        <w:rPr>
          <w:spacing w:val="-5"/>
        </w:rPr>
        <w:t> </w:t>
      </w:r>
      <w:r>
        <w:rPr/>
        <w:t>авторов</w:t>
      </w:r>
      <w:r>
        <w:rPr>
          <w:spacing w:val="-5"/>
        </w:rPr>
        <w:t> </w:t>
      </w:r>
      <w:r>
        <w:rPr/>
        <w:t>показал</w:t>
      </w:r>
      <w:r>
        <w:rPr>
          <w:spacing w:val="-5"/>
        </w:rPr>
        <w:t> </w:t>
      </w:r>
      <w:r>
        <w:rPr/>
        <w:t>возможности</w:t>
      </w:r>
      <w:r>
        <w:rPr>
          <w:spacing w:val="-5"/>
        </w:rPr>
        <w:t> </w:t>
      </w:r>
      <w:r>
        <w:rPr/>
        <w:t>использо- вания GBPS у пациентов с острой ТЭЛА и ХПЛГ. По данным GBPS было показано,</w:t>
      </w:r>
      <w:r>
        <w:rPr>
          <w:spacing w:val="-13"/>
        </w:rPr>
        <w:t> </w:t>
      </w:r>
      <w:r>
        <w:rPr/>
        <w:t>что</w:t>
      </w:r>
      <w:r>
        <w:rPr>
          <w:spacing w:val="-13"/>
        </w:rPr>
        <w:t> </w:t>
      </w:r>
      <w:r>
        <w:rPr/>
        <w:t>у</w:t>
      </w:r>
      <w:r>
        <w:rPr>
          <w:spacing w:val="-13"/>
        </w:rPr>
        <w:t> </w:t>
      </w:r>
      <w:r>
        <w:rPr/>
        <w:t>пациентов</w:t>
      </w:r>
      <w:r>
        <w:rPr>
          <w:spacing w:val="-13"/>
        </w:rPr>
        <w:t> </w:t>
      </w:r>
      <w:r>
        <w:rPr/>
        <w:t>с</w:t>
      </w:r>
      <w:r>
        <w:rPr>
          <w:spacing w:val="-13"/>
        </w:rPr>
        <w:t> </w:t>
      </w:r>
      <w:r>
        <w:rPr/>
        <w:t>ТЭЛА</w:t>
      </w:r>
      <w:r>
        <w:rPr>
          <w:spacing w:val="-13"/>
        </w:rPr>
        <w:t> </w:t>
      </w:r>
      <w:r>
        <w:rPr/>
        <w:t>такие</w:t>
      </w:r>
      <w:r>
        <w:rPr>
          <w:spacing w:val="-13"/>
        </w:rPr>
        <w:t> </w:t>
      </w:r>
      <w:r>
        <w:rPr/>
        <w:t>показатели</w:t>
      </w:r>
      <w:r>
        <w:rPr>
          <w:spacing w:val="-13"/>
        </w:rPr>
        <w:t> </w:t>
      </w:r>
      <w:r>
        <w:rPr/>
        <w:t>ПЖ,</w:t>
      </w:r>
      <w:r>
        <w:rPr>
          <w:spacing w:val="-13"/>
        </w:rPr>
        <w:t> </w:t>
      </w:r>
      <w:r>
        <w:rPr/>
        <w:t>как</w:t>
      </w:r>
      <w:r>
        <w:rPr>
          <w:spacing w:val="-13"/>
        </w:rPr>
        <w:t> </w:t>
      </w:r>
      <w:r>
        <w:rPr/>
        <w:t>КСО,</w:t>
      </w:r>
      <w:r>
        <w:rPr>
          <w:spacing w:val="-13"/>
        </w:rPr>
        <w:t> </w:t>
      </w:r>
      <w:r>
        <w:rPr/>
        <w:t>ударный объём, ФВ, а также пиковые скорость наполнения и изгнания, наряду со средней скоростью наполнения, были значительно ниже относительно па- циентов</w:t>
      </w:r>
      <w:r>
        <w:rPr>
          <w:spacing w:val="-14"/>
        </w:rPr>
        <w:t> </w:t>
      </w:r>
      <w:r>
        <w:rPr/>
        <w:t>без</w:t>
      </w:r>
      <w:r>
        <w:rPr>
          <w:spacing w:val="-14"/>
        </w:rPr>
        <w:t> </w:t>
      </w:r>
      <w:r>
        <w:rPr/>
        <w:t>тромбоэмболии.</w:t>
      </w:r>
      <w:r>
        <w:rPr>
          <w:spacing w:val="-14"/>
        </w:rPr>
        <w:t> </w:t>
      </w:r>
      <w:r>
        <w:rPr/>
        <w:t>Это</w:t>
      </w:r>
      <w:r>
        <w:rPr>
          <w:spacing w:val="-13"/>
        </w:rPr>
        <w:t> </w:t>
      </w:r>
      <w:r>
        <w:rPr/>
        <w:t>объясняется</w:t>
      </w:r>
      <w:r>
        <w:rPr>
          <w:spacing w:val="-14"/>
        </w:rPr>
        <w:t> </w:t>
      </w:r>
      <w:r>
        <w:rPr/>
        <w:t>увеличением</w:t>
      </w:r>
      <w:r>
        <w:rPr>
          <w:spacing w:val="-14"/>
        </w:rPr>
        <w:t> </w:t>
      </w:r>
      <w:r>
        <w:rPr/>
        <w:t>постнагрузки</w:t>
      </w:r>
      <w:r>
        <w:rPr>
          <w:spacing w:val="-14"/>
        </w:rPr>
        <w:t> </w:t>
      </w:r>
      <w:r>
        <w:rPr/>
        <w:t>на ПЖ вследствие лёгочной гипертензии, вызванной ТЭЛА [6]. Коллективом авторов также было показано, что у пациентов с ХТЛГ, в отличие от паци- ентов с острой ТЭЛА, помимо разницы в паттернах нарушения лёгочной перфузии, соотношение поперечных размеров радиоактивного пула крови правого желудочка сердца к левому (ПЖ/ЛЖ) на аксиальных томографи- ческих срезах по данным GBPS превышало 1,0. Кроме того, данными ав- торами была выявлена тесная корреляция между объёмом лёгочной эмбо- лии (определённой по числу гипоперфузируемых лёгочных сегментов при проведении вентиляционной сцинтиграфии) и гуморальными маркерами регуляции сосудистого тонуса лёгких: эндотелином-1, стабильными мета- болитами оксида азота и стабильным метаболитом простациклина – 6-ке- то-простагландином-F1α [7].</w:t>
      </w:r>
    </w:p>
    <w:p>
      <w:pPr>
        <w:pStyle w:val="Heading4"/>
        <w:spacing w:line="247" w:lineRule="auto" w:before="245"/>
        <w:ind w:left="537" w:right="531" w:firstLine="114"/>
        <w:jc w:val="left"/>
      </w:pPr>
      <w:r>
        <w:rPr/>
        <w:t>ОПРЕДЕЛЕНИЕ ТРИКУСПИДАЛЬНОЙ РЕГУРГИТАЦИИ </w:t>
      </w:r>
      <w:r>
        <w:rPr>
          <w:spacing w:val="-2"/>
        </w:rPr>
        <w:t>ПО</w:t>
      </w:r>
      <w:r>
        <w:rPr>
          <w:spacing w:val="-12"/>
        </w:rPr>
        <w:t> </w:t>
      </w:r>
      <w:r>
        <w:rPr>
          <w:spacing w:val="-2"/>
        </w:rPr>
        <w:t>ДАННЫМ</w:t>
      </w:r>
      <w:r>
        <w:rPr>
          <w:spacing w:val="-12"/>
        </w:rPr>
        <w:t> </w:t>
      </w:r>
      <w:r>
        <w:rPr>
          <w:spacing w:val="-2"/>
        </w:rPr>
        <w:t>РАДИОНУКЛИДНОЙ</w:t>
      </w:r>
      <w:r>
        <w:rPr>
          <w:spacing w:val="-12"/>
        </w:rPr>
        <w:t> </w:t>
      </w:r>
      <w:r>
        <w:rPr>
          <w:spacing w:val="-2"/>
        </w:rPr>
        <w:t>ВЕНТРИКУЛОГРАФИИ</w:t>
      </w:r>
    </w:p>
    <w:p>
      <w:pPr>
        <w:pStyle w:val="BodyText"/>
        <w:spacing w:before="6"/>
        <w:rPr>
          <w:b/>
        </w:rPr>
      </w:pPr>
    </w:p>
    <w:p>
      <w:pPr>
        <w:pStyle w:val="BodyText"/>
        <w:spacing w:line="247" w:lineRule="auto"/>
        <w:ind w:left="141" w:right="139" w:firstLine="283"/>
        <w:jc w:val="both"/>
      </w:pPr>
      <w:r>
        <w:rPr/>
        <w:t>При увеличении полости ПЖ происходит расширение кольца трику- спидального клапана, развивается трикуспидальная недостаточность, со- провождающаяся регургитацией (ТР) различных степеней [31]. Данный параметр</w:t>
      </w:r>
      <w:r>
        <w:rPr>
          <w:spacing w:val="22"/>
        </w:rPr>
        <w:t> </w:t>
      </w:r>
      <w:r>
        <w:rPr/>
        <w:t>играет</w:t>
      </w:r>
      <w:r>
        <w:rPr>
          <w:spacing w:val="22"/>
        </w:rPr>
        <w:t> </w:t>
      </w:r>
      <w:r>
        <w:rPr/>
        <w:t>существенную</w:t>
      </w:r>
      <w:r>
        <w:rPr>
          <w:spacing w:val="22"/>
        </w:rPr>
        <w:t> </w:t>
      </w:r>
      <w:r>
        <w:rPr/>
        <w:t>роль</w:t>
      </w:r>
      <w:r>
        <w:rPr>
          <w:spacing w:val="22"/>
        </w:rPr>
        <w:t> </w:t>
      </w:r>
      <w:r>
        <w:rPr/>
        <w:t>в</w:t>
      </w:r>
      <w:r>
        <w:rPr>
          <w:spacing w:val="22"/>
        </w:rPr>
        <w:t> </w:t>
      </w:r>
      <w:r>
        <w:rPr/>
        <w:t>стратификации</w:t>
      </w:r>
      <w:r>
        <w:rPr>
          <w:spacing w:val="22"/>
        </w:rPr>
        <w:t> </w:t>
      </w:r>
      <w:r>
        <w:rPr/>
        <w:t>риска</w:t>
      </w:r>
      <w:r>
        <w:rPr>
          <w:spacing w:val="22"/>
        </w:rPr>
        <w:t> </w:t>
      </w:r>
      <w:r>
        <w:rPr/>
        <w:t>у</w:t>
      </w:r>
      <w:r>
        <w:rPr>
          <w:spacing w:val="22"/>
        </w:rPr>
        <w:t> </w:t>
      </w:r>
      <w:r>
        <w:rPr/>
        <w:t>пациентов с лёгочной гипертензией [2]. Объём регургитации может быть измерен по- средством радионуклидной вентрикулографии в планарном либо томогра- фическом</w:t>
      </w:r>
      <w:r>
        <w:rPr>
          <w:spacing w:val="-3"/>
        </w:rPr>
        <w:t> </w:t>
      </w:r>
      <w:r>
        <w:rPr/>
        <w:t>режимах</w:t>
      </w:r>
      <w:r>
        <w:rPr>
          <w:spacing w:val="-3"/>
        </w:rPr>
        <w:t> </w:t>
      </w:r>
      <w:r>
        <w:rPr/>
        <w:t>путём</w:t>
      </w:r>
      <w:r>
        <w:rPr>
          <w:spacing w:val="-3"/>
        </w:rPr>
        <w:t> </w:t>
      </w:r>
      <w:r>
        <w:rPr/>
        <w:t>вычитания</w:t>
      </w:r>
      <w:r>
        <w:rPr>
          <w:spacing w:val="-3"/>
        </w:rPr>
        <w:t> </w:t>
      </w:r>
      <w:r>
        <w:rPr/>
        <w:t>ударного</w:t>
      </w:r>
      <w:r>
        <w:rPr>
          <w:spacing w:val="-3"/>
        </w:rPr>
        <w:t> </w:t>
      </w:r>
      <w:r>
        <w:rPr/>
        <w:t>объёма</w:t>
      </w:r>
      <w:r>
        <w:rPr>
          <w:spacing w:val="-3"/>
        </w:rPr>
        <w:t> </w:t>
      </w:r>
      <w:r>
        <w:rPr/>
        <w:t>(УО)</w:t>
      </w:r>
      <w:r>
        <w:rPr>
          <w:spacing w:val="-3"/>
        </w:rPr>
        <w:t> </w:t>
      </w:r>
      <w:r>
        <w:rPr/>
        <w:t>ПЖ</w:t>
      </w:r>
      <w:r>
        <w:rPr>
          <w:spacing w:val="-3"/>
        </w:rPr>
        <w:t> </w:t>
      </w:r>
      <w:r>
        <w:rPr/>
        <w:t>из</w:t>
      </w:r>
      <w:r>
        <w:rPr>
          <w:spacing w:val="-3"/>
        </w:rPr>
        <w:t> </w:t>
      </w:r>
      <w:r>
        <w:rPr/>
        <w:t>УО</w:t>
      </w:r>
      <w:r>
        <w:rPr>
          <w:spacing w:val="-3"/>
        </w:rPr>
        <w:t> </w:t>
      </w:r>
      <w:r>
        <w:rPr/>
        <w:t>ЛЖ (волюметрический метод). Eyharts D. et al. [26] продемонстрировали, что ТР,</w:t>
      </w:r>
      <w:r>
        <w:rPr>
          <w:spacing w:val="-10"/>
        </w:rPr>
        <w:t> </w:t>
      </w:r>
      <w:r>
        <w:rPr/>
        <w:t>оценённая</w:t>
      </w:r>
      <w:r>
        <w:rPr>
          <w:spacing w:val="-10"/>
        </w:rPr>
        <w:t> </w:t>
      </w:r>
      <w:r>
        <w:rPr/>
        <w:t>посредством</w:t>
      </w:r>
      <w:r>
        <w:rPr>
          <w:spacing w:val="-10"/>
        </w:rPr>
        <w:t> </w:t>
      </w:r>
      <w:r>
        <w:rPr/>
        <w:t>GBPS,</w:t>
      </w:r>
      <w:r>
        <w:rPr>
          <w:spacing w:val="-10"/>
        </w:rPr>
        <w:t> </w:t>
      </w:r>
      <w:r>
        <w:rPr/>
        <w:t>хорошо</w:t>
      </w:r>
      <w:r>
        <w:rPr>
          <w:spacing w:val="-10"/>
        </w:rPr>
        <w:t> </w:t>
      </w:r>
      <w:r>
        <w:rPr/>
        <w:t>коррелирует</w:t>
      </w:r>
      <w:r>
        <w:rPr>
          <w:spacing w:val="-10"/>
        </w:rPr>
        <w:t> </w:t>
      </w:r>
      <w:r>
        <w:rPr/>
        <w:t>с</w:t>
      </w:r>
      <w:r>
        <w:rPr>
          <w:spacing w:val="-10"/>
        </w:rPr>
        <w:t> </w:t>
      </w:r>
      <w:r>
        <w:rPr/>
        <w:t>этим</w:t>
      </w:r>
      <w:r>
        <w:rPr>
          <w:spacing w:val="-10"/>
        </w:rPr>
        <w:t> </w:t>
      </w:r>
      <w:r>
        <w:rPr/>
        <w:t>параметром, определённым</w:t>
      </w:r>
      <w:r>
        <w:rPr>
          <w:spacing w:val="-1"/>
        </w:rPr>
        <w:t> </w:t>
      </w:r>
      <w:r>
        <w:rPr/>
        <w:t>посредством</w:t>
      </w:r>
      <w:r>
        <w:rPr>
          <w:spacing w:val="-1"/>
        </w:rPr>
        <w:t> </w:t>
      </w:r>
      <w:r>
        <w:rPr/>
        <w:t>ЭхоКГ</w:t>
      </w:r>
      <w:r>
        <w:rPr>
          <w:spacing w:val="-1"/>
        </w:rPr>
        <w:t> </w:t>
      </w:r>
      <w:r>
        <w:rPr/>
        <w:t>(r</w:t>
      </w:r>
      <w:r>
        <w:rPr>
          <w:spacing w:val="-1"/>
        </w:rPr>
        <w:t> </w:t>
      </w:r>
      <w:r>
        <w:rPr/>
        <w:t>=</w:t>
      </w:r>
      <w:r>
        <w:rPr>
          <w:spacing w:val="-1"/>
        </w:rPr>
        <w:t> </w:t>
      </w:r>
      <w:r>
        <w:rPr/>
        <w:t>0,89,</w:t>
      </w:r>
      <w:r>
        <w:rPr>
          <w:spacing w:val="-1"/>
        </w:rPr>
        <w:t> </w:t>
      </w:r>
      <w:r>
        <w:rPr/>
        <w:t>p</w:t>
      </w:r>
      <w:r>
        <w:rPr>
          <w:spacing w:val="-1"/>
        </w:rPr>
        <w:t> </w:t>
      </w:r>
      <w:r>
        <w:rPr/>
        <w:t>&lt;</w:t>
      </w:r>
      <w:r>
        <w:rPr>
          <w:spacing w:val="-1"/>
        </w:rPr>
        <w:t> </w:t>
      </w:r>
      <w:r>
        <w:rPr/>
        <w:t>0,001);</w:t>
      </w:r>
      <w:r>
        <w:rPr>
          <w:spacing w:val="-1"/>
        </w:rPr>
        <w:t> </w:t>
      </w:r>
      <w:r>
        <w:rPr/>
        <w:t>при</w:t>
      </w:r>
      <w:r>
        <w:rPr>
          <w:spacing w:val="-1"/>
        </w:rPr>
        <w:t> </w:t>
      </w:r>
      <w:r>
        <w:rPr/>
        <w:t>этом</w:t>
      </w:r>
      <w:r>
        <w:rPr>
          <w:spacing w:val="-1"/>
        </w:rPr>
        <w:t> </w:t>
      </w:r>
      <w:r>
        <w:rPr/>
        <w:t>GBPS</w:t>
      </w:r>
      <w:r>
        <w:rPr>
          <w:spacing w:val="-1"/>
        </w:rPr>
        <w:t> </w:t>
      </w:r>
      <w:r>
        <w:rPr/>
        <w:t>де- монстрировал</w:t>
      </w:r>
      <w:r>
        <w:rPr>
          <w:spacing w:val="24"/>
        </w:rPr>
        <w:t> </w:t>
      </w:r>
      <w:r>
        <w:rPr/>
        <w:t>в</w:t>
      </w:r>
      <w:r>
        <w:rPr>
          <w:spacing w:val="27"/>
        </w:rPr>
        <w:t> </w:t>
      </w:r>
      <w:r>
        <w:rPr/>
        <w:t>среднем</w:t>
      </w:r>
      <w:r>
        <w:rPr>
          <w:spacing w:val="27"/>
        </w:rPr>
        <w:t> </w:t>
      </w:r>
      <w:r>
        <w:rPr/>
        <w:t>на</w:t>
      </w:r>
      <w:r>
        <w:rPr>
          <w:spacing w:val="26"/>
        </w:rPr>
        <w:t> </w:t>
      </w:r>
      <w:r>
        <w:rPr/>
        <w:t>8</w:t>
      </w:r>
      <w:r>
        <w:rPr>
          <w:spacing w:val="27"/>
        </w:rPr>
        <w:t> </w:t>
      </w:r>
      <w:r>
        <w:rPr/>
        <w:t>мл</w:t>
      </w:r>
      <w:r>
        <w:rPr>
          <w:spacing w:val="27"/>
        </w:rPr>
        <w:t> </w:t>
      </w:r>
      <w:r>
        <w:rPr/>
        <w:t>большие</w:t>
      </w:r>
      <w:r>
        <w:rPr>
          <w:spacing w:val="26"/>
        </w:rPr>
        <w:t> </w:t>
      </w:r>
      <w:r>
        <w:rPr/>
        <w:t>значения</w:t>
      </w:r>
      <w:r>
        <w:rPr>
          <w:spacing w:val="27"/>
        </w:rPr>
        <w:t> </w:t>
      </w:r>
      <w:r>
        <w:rPr/>
        <w:t>ТР.</w:t>
      </w:r>
      <w:r>
        <w:rPr>
          <w:spacing w:val="27"/>
        </w:rPr>
        <w:t> </w:t>
      </w:r>
      <w:r>
        <w:rPr>
          <w:spacing w:val="-2"/>
        </w:rPr>
        <w:t>Согласованность</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GBPS и ЭхоКГ в определении степени ТР достигала 94%. GBPS хорошо коррелировала</w:t>
      </w:r>
      <w:r>
        <w:rPr>
          <w:spacing w:val="17"/>
        </w:rPr>
        <w:t> </w:t>
      </w:r>
      <w:r>
        <w:rPr/>
        <w:t>с</w:t>
      </w:r>
      <w:r>
        <w:rPr>
          <w:spacing w:val="17"/>
        </w:rPr>
        <w:t> </w:t>
      </w:r>
      <w:r>
        <w:rPr/>
        <w:t>МРТ</w:t>
      </w:r>
      <w:r>
        <w:rPr>
          <w:spacing w:val="17"/>
        </w:rPr>
        <w:t> </w:t>
      </w:r>
      <w:r>
        <w:rPr/>
        <w:t>в</w:t>
      </w:r>
      <w:r>
        <w:rPr>
          <w:spacing w:val="17"/>
        </w:rPr>
        <w:t> </w:t>
      </w:r>
      <w:r>
        <w:rPr/>
        <w:t>аспекте</w:t>
      </w:r>
      <w:r>
        <w:rPr>
          <w:spacing w:val="17"/>
        </w:rPr>
        <w:t> </w:t>
      </w:r>
      <w:r>
        <w:rPr/>
        <w:t>оценки</w:t>
      </w:r>
      <w:r>
        <w:rPr>
          <w:spacing w:val="17"/>
        </w:rPr>
        <w:t> </w:t>
      </w:r>
      <w:r>
        <w:rPr/>
        <w:t>объёмов</w:t>
      </w:r>
      <w:r>
        <w:rPr>
          <w:spacing w:val="17"/>
        </w:rPr>
        <w:t> </w:t>
      </w:r>
      <w:r>
        <w:rPr/>
        <w:t>ПЖ</w:t>
      </w:r>
      <w:r>
        <w:rPr>
          <w:spacing w:val="17"/>
        </w:rPr>
        <w:t> </w:t>
      </w:r>
      <w:r>
        <w:rPr/>
        <w:t>(r</w:t>
      </w:r>
      <w:r>
        <w:rPr>
          <w:spacing w:val="17"/>
        </w:rPr>
        <w:t> </w:t>
      </w:r>
      <w:r>
        <w:rPr/>
        <w:t>=</w:t>
      </w:r>
      <w:r>
        <w:rPr>
          <w:spacing w:val="17"/>
        </w:rPr>
        <w:t> </w:t>
      </w:r>
      <w:r>
        <w:rPr/>
        <w:t>0,88</w:t>
      </w:r>
      <w:r>
        <w:rPr>
          <w:spacing w:val="17"/>
        </w:rPr>
        <w:t> </w:t>
      </w:r>
      <w:r>
        <w:rPr/>
        <w:t>для</w:t>
      </w:r>
      <w:r>
        <w:rPr>
          <w:spacing w:val="17"/>
        </w:rPr>
        <w:t> </w:t>
      </w:r>
      <w:r>
        <w:rPr/>
        <w:t>КДО</w:t>
      </w:r>
      <w:r>
        <w:rPr>
          <w:spacing w:val="17"/>
        </w:rPr>
        <w:t> </w:t>
      </w:r>
      <w:r>
        <w:rPr/>
        <w:t>и r</w:t>
      </w:r>
      <w:r>
        <w:rPr>
          <w:spacing w:val="-11"/>
        </w:rPr>
        <w:t> </w:t>
      </w:r>
      <w:r>
        <w:rPr/>
        <w:t>=</w:t>
      </w:r>
      <w:r>
        <w:rPr>
          <w:spacing w:val="-11"/>
        </w:rPr>
        <w:t> </w:t>
      </w:r>
      <w:r>
        <w:rPr/>
        <w:t>0,84</w:t>
      </w:r>
      <w:r>
        <w:rPr>
          <w:spacing w:val="-11"/>
        </w:rPr>
        <w:t> </w:t>
      </w:r>
      <w:r>
        <w:rPr/>
        <w:t>для</w:t>
      </w:r>
      <w:r>
        <w:rPr>
          <w:spacing w:val="-11"/>
        </w:rPr>
        <w:t> </w:t>
      </w:r>
      <w:r>
        <w:rPr/>
        <w:t>КСО,</w:t>
      </w:r>
      <w:r>
        <w:rPr>
          <w:spacing w:val="-11"/>
        </w:rPr>
        <w:t> </w:t>
      </w:r>
      <w:r>
        <w:rPr/>
        <w:t>р</w:t>
      </w:r>
      <w:r>
        <w:rPr>
          <w:spacing w:val="-11"/>
        </w:rPr>
        <w:t> </w:t>
      </w:r>
      <w:r>
        <w:rPr/>
        <w:t>&lt;</w:t>
      </w:r>
      <w:r>
        <w:rPr>
          <w:spacing w:val="-11"/>
        </w:rPr>
        <w:t> </w:t>
      </w:r>
      <w:r>
        <w:rPr/>
        <w:t>0,0001</w:t>
      </w:r>
      <w:r>
        <w:rPr>
          <w:spacing w:val="-11"/>
        </w:rPr>
        <w:t> </w:t>
      </w:r>
      <w:r>
        <w:rPr/>
        <w:t>для</w:t>
      </w:r>
      <w:r>
        <w:rPr>
          <w:spacing w:val="-11"/>
        </w:rPr>
        <w:t> </w:t>
      </w:r>
      <w:r>
        <w:rPr/>
        <w:t>обоих</w:t>
      </w:r>
      <w:r>
        <w:rPr>
          <w:spacing w:val="-11"/>
        </w:rPr>
        <w:t> </w:t>
      </w:r>
      <w:r>
        <w:rPr/>
        <w:t>объёмов).</w:t>
      </w:r>
      <w:r>
        <w:rPr>
          <w:spacing w:val="-11"/>
        </w:rPr>
        <w:t> </w:t>
      </w:r>
      <w:r>
        <w:rPr/>
        <w:t>При</w:t>
      </w:r>
      <w:r>
        <w:rPr>
          <w:spacing w:val="-11"/>
        </w:rPr>
        <w:t> </w:t>
      </w:r>
      <w:r>
        <w:rPr/>
        <w:t>этом</w:t>
      </w:r>
      <w:r>
        <w:rPr>
          <w:spacing w:val="-11"/>
        </w:rPr>
        <w:t> </w:t>
      </w:r>
      <w:r>
        <w:rPr/>
        <w:t>радионуклидный метод продемонстрировал наибольшие показатели как межоператорской, так</w:t>
      </w:r>
      <w:r>
        <w:rPr>
          <w:spacing w:val="37"/>
        </w:rPr>
        <w:t> </w:t>
      </w:r>
      <w:r>
        <w:rPr/>
        <w:t>и</w:t>
      </w:r>
      <w:r>
        <w:rPr>
          <w:spacing w:val="37"/>
        </w:rPr>
        <w:t> </w:t>
      </w:r>
      <w:r>
        <w:rPr/>
        <w:t>внутриоператорской</w:t>
      </w:r>
      <w:r>
        <w:rPr>
          <w:spacing w:val="37"/>
        </w:rPr>
        <w:t> </w:t>
      </w:r>
      <w:r>
        <w:rPr/>
        <w:t>воспроизводимости</w:t>
      </w:r>
      <w:r>
        <w:rPr>
          <w:spacing w:val="37"/>
        </w:rPr>
        <w:t> </w:t>
      </w:r>
      <w:r>
        <w:rPr/>
        <w:t>при</w:t>
      </w:r>
      <w:r>
        <w:rPr>
          <w:spacing w:val="37"/>
        </w:rPr>
        <w:t> </w:t>
      </w:r>
      <w:r>
        <w:rPr/>
        <w:t>расчёте</w:t>
      </w:r>
      <w:r>
        <w:rPr>
          <w:spacing w:val="37"/>
        </w:rPr>
        <w:t> </w:t>
      </w:r>
      <w:r>
        <w:rPr/>
        <w:t>объёмов</w:t>
      </w:r>
      <w:r>
        <w:rPr>
          <w:spacing w:val="37"/>
        </w:rPr>
        <w:t> </w:t>
      </w:r>
      <w:r>
        <w:rPr/>
        <w:t>ПЖ (r</w:t>
      </w:r>
      <w:r>
        <w:rPr>
          <w:spacing w:val="-7"/>
        </w:rPr>
        <w:t> </w:t>
      </w:r>
      <w:r>
        <w:rPr/>
        <w:t>=</w:t>
      </w:r>
      <w:r>
        <w:rPr>
          <w:spacing w:val="-7"/>
        </w:rPr>
        <w:t> </w:t>
      </w:r>
      <w:r>
        <w:rPr/>
        <w:t>0,99</w:t>
      </w:r>
      <w:r>
        <w:rPr>
          <w:spacing w:val="-7"/>
        </w:rPr>
        <w:t> </w:t>
      </w:r>
      <w:r>
        <w:rPr/>
        <w:t>p</w:t>
      </w:r>
      <w:r>
        <w:rPr>
          <w:spacing w:val="-7"/>
        </w:rPr>
        <w:t> </w:t>
      </w:r>
      <w:r>
        <w:rPr/>
        <w:t>&lt;</w:t>
      </w:r>
      <w:r>
        <w:rPr>
          <w:spacing w:val="-7"/>
        </w:rPr>
        <w:t> </w:t>
      </w:r>
      <w:r>
        <w:rPr/>
        <w:t>0,0001</w:t>
      </w:r>
      <w:r>
        <w:rPr>
          <w:spacing w:val="-7"/>
        </w:rPr>
        <w:t> </w:t>
      </w:r>
      <w:r>
        <w:rPr/>
        <w:t>для</w:t>
      </w:r>
      <w:r>
        <w:rPr>
          <w:spacing w:val="-7"/>
        </w:rPr>
        <w:t> </w:t>
      </w:r>
      <w:r>
        <w:rPr/>
        <w:t>обоих</w:t>
      </w:r>
      <w:r>
        <w:rPr>
          <w:spacing w:val="-7"/>
        </w:rPr>
        <w:t> </w:t>
      </w:r>
      <w:r>
        <w:rPr/>
        <w:t>параметров),</w:t>
      </w:r>
      <w:r>
        <w:rPr>
          <w:spacing w:val="-7"/>
        </w:rPr>
        <w:t> </w:t>
      </w:r>
      <w:r>
        <w:rPr/>
        <w:t>тогда</w:t>
      </w:r>
      <w:r>
        <w:rPr>
          <w:spacing w:val="-7"/>
        </w:rPr>
        <w:t> </w:t>
      </w:r>
      <w:r>
        <w:rPr/>
        <w:t>как</w:t>
      </w:r>
      <w:r>
        <w:rPr>
          <w:spacing w:val="-7"/>
        </w:rPr>
        <w:t> </w:t>
      </w:r>
      <w:r>
        <w:rPr/>
        <w:t>для</w:t>
      </w:r>
      <w:r>
        <w:rPr>
          <w:spacing w:val="-7"/>
        </w:rPr>
        <w:t> </w:t>
      </w:r>
      <w:r>
        <w:rPr/>
        <w:t>МРТ</w:t>
      </w:r>
      <w:r>
        <w:rPr>
          <w:spacing w:val="-7"/>
        </w:rPr>
        <w:t> </w:t>
      </w:r>
      <w:r>
        <w:rPr/>
        <w:t>эти</w:t>
      </w:r>
      <w:r>
        <w:rPr>
          <w:spacing w:val="-7"/>
        </w:rPr>
        <w:t> </w:t>
      </w:r>
      <w:r>
        <w:rPr/>
        <w:t>показате- ли</w:t>
      </w:r>
      <w:r>
        <w:rPr>
          <w:spacing w:val="-5"/>
        </w:rPr>
        <w:t> </w:t>
      </w:r>
      <w:r>
        <w:rPr/>
        <w:t>были</w:t>
      </w:r>
      <w:r>
        <w:rPr>
          <w:spacing w:val="-5"/>
        </w:rPr>
        <w:t> </w:t>
      </w:r>
      <w:r>
        <w:rPr/>
        <w:t>ниже</w:t>
      </w:r>
      <w:r>
        <w:rPr>
          <w:spacing w:val="-5"/>
        </w:rPr>
        <w:t> </w:t>
      </w:r>
      <w:r>
        <w:rPr/>
        <w:t>(r</w:t>
      </w:r>
      <w:r>
        <w:rPr>
          <w:spacing w:val="-5"/>
        </w:rPr>
        <w:t> </w:t>
      </w:r>
      <w:r>
        <w:rPr/>
        <w:t>=</w:t>
      </w:r>
      <w:r>
        <w:rPr>
          <w:spacing w:val="-5"/>
        </w:rPr>
        <w:t> </w:t>
      </w:r>
      <w:r>
        <w:rPr/>
        <w:t>0,89,</w:t>
      </w:r>
      <w:r>
        <w:rPr>
          <w:spacing w:val="-5"/>
        </w:rPr>
        <w:t> </w:t>
      </w:r>
      <w:r>
        <w:rPr/>
        <w:t>р</w:t>
      </w:r>
      <w:r>
        <w:rPr>
          <w:spacing w:val="-5"/>
        </w:rPr>
        <w:t> </w:t>
      </w:r>
      <w:r>
        <w:rPr/>
        <w:t>=</w:t>
      </w:r>
      <w:r>
        <w:rPr>
          <w:spacing w:val="-5"/>
        </w:rPr>
        <w:t> </w:t>
      </w:r>
      <w:r>
        <w:rPr/>
        <w:t>0,016</w:t>
      </w:r>
      <w:r>
        <w:rPr>
          <w:spacing w:val="-5"/>
        </w:rPr>
        <w:t> </w:t>
      </w:r>
      <w:r>
        <w:rPr/>
        <w:t>и</w:t>
      </w:r>
      <w:r>
        <w:rPr>
          <w:spacing w:val="-5"/>
        </w:rPr>
        <w:t> </w:t>
      </w:r>
      <w:r>
        <w:rPr/>
        <w:t>r</w:t>
      </w:r>
      <w:r>
        <w:rPr>
          <w:spacing w:val="-5"/>
        </w:rPr>
        <w:t> </w:t>
      </w:r>
      <w:r>
        <w:rPr/>
        <w:t>=</w:t>
      </w:r>
      <w:r>
        <w:rPr>
          <w:spacing w:val="-5"/>
        </w:rPr>
        <w:t> </w:t>
      </w:r>
      <w:r>
        <w:rPr/>
        <w:t>0,97,</w:t>
      </w:r>
      <w:r>
        <w:rPr>
          <w:spacing w:val="-5"/>
        </w:rPr>
        <w:t> </w:t>
      </w:r>
      <w:r>
        <w:rPr/>
        <w:t>p</w:t>
      </w:r>
      <w:r>
        <w:rPr>
          <w:spacing w:val="-5"/>
        </w:rPr>
        <w:t> </w:t>
      </w:r>
      <w:r>
        <w:rPr/>
        <w:t>&lt;</w:t>
      </w:r>
      <w:r>
        <w:rPr>
          <w:spacing w:val="-5"/>
        </w:rPr>
        <w:t> </w:t>
      </w:r>
      <w:r>
        <w:rPr/>
        <w:t>0,0001</w:t>
      </w:r>
      <w:r>
        <w:rPr>
          <w:spacing w:val="-5"/>
        </w:rPr>
        <w:t> </w:t>
      </w:r>
      <w:r>
        <w:rPr/>
        <w:t>соответственно).</w:t>
      </w:r>
      <w:r>
        <w:rPr>
          <w:spacing w:val="-5"/>
        </w:rPr>
        <w:t> </w:t>
      </w:r>
      <w:r>
        <w:rPr/>
        <w:t>При этом</w:t>
      </w:r>
      <w:r>
        <w:rPr>
          <w:spacing w:val="-14"/>
        </w:rPr>
        <w:t> </w:t>
      </w:r>
      <w:r>
        <w:rPr/>
        <w:t>стоит</w:t>
      </w:r>
      <w:r>
        <w:rPr>
          <w:spacing w:val="-14"/>
        </w:rPr>
        <w:t> </w:t>
      </w:r>
      <w:r>
        <w:rPr/>
        <w:t>отметить,</w:t>
      </w:r>
      <w:r>
        <w:rPr>
          <w:spacing w:val="-14"/>
        </w:rPr>
        <w:t> </w:t>
      </w:r>
      <w:r>
        <w:rPr/>
        <w:t>что</w:t>
      </w:r>
      <w:r>
        <w:rPr>
          <w:spacing w:val="-13"/>
        </w:rPr>
        <w:t> </w:t>
      </w:r>
      <w:r>
        <w:rPr/>
        <w:t>ТР</w:t>
      </w:r>
      <w:r>
        <w:rPr>
          <w:spacing w:val="-13"/>
        </w:rPr>
        <w:t> </w:t>
      </w:r>
      <w:r>
        <w:rPr/>
        <w:t>оценивалась</w:t>
      </w:r>
      <w:r>
        <w:rPr>
          <w:spacing w:val="-12"/>
        </w:rPr>
        <w:t> </w:t>
      </w:r>
      <w:r>
        <w:rPr/>
        <w:t>по</w:t>
      </w:r>
      <w:r>
        <w:rPr>
          <w:spacing w:val="-12"/>
        </w:rPr>
        <w:t> </w:t>
      </w:r>
      <w:r>
        <w:rPr/>
        <w:t>ЭхоКГ</w:t>
      </w:r>
      <w:r>
        <w:rPr>
          <w:spacing w:val="-12"/>
        </w:rPr>
        <w:t> </w:t>
      </w:r>
      <w:r>
        <w:rPr/>
        <w:t>методом</w:t>
      </w:r>
      <w:r>
        <w:rPr>
          <w:spacing w:val="-12"/>
        </w:rPr>
        <w:t> </w:t>
      </w:r>
      <w:r>
        <w:rPr/>
        <w:t>PISA</w:t>
      </w:r>
      <w:r>
        <w:rPr>
          <w:spacing w:val="-14"/>
        </w:rPr>
        <w:t> </w:t>
      </w:r>
      <w:r>
        <w:rPr/>
        <w:t>(Proximal Isovelocity Surface</w:t>
      </w:r>
      <w:r>
        <w:rPr>
          <w:spacing w:val="-4"/>
        </w:rPr>
        <w:t> </w:t>
      </w:r>
      <w:r>
        <w:rPr/>
        <w:t>Are), при котором погрешности в измерении объёма ТР могут вносить ассиметричная дилатация кольца трикуспидального клапа- на,</w:t>
      </w:r>
      <w:r>
        <w:rPr>
          <w:spacing w:val="-11"/>
        </w:rPr>
        <w:t> </w:t>
      </w:r>
      <w:r>
        <w:rPr/>
        <w:t>ошибки</w:t>
      </w:r>
      <w:r>
        <w:rPr>
          <w:spacing w:val="-11"/>
        </w:rPr>
        <w:t> </w:t>
      </w:r>
      <w:r>
        <w:rPr/>
        <w:t>постановки</w:t>
      </w:r>
      <w:r>
        <w:rPr>
          <w:spacing w:val="-11"/>
        </w:rPr>
        <w:t> </w:t>
      </w:r>
      <w:r>
        <w:rPr/>
        <w:t>датчика</w:t>
      </w:r>
      <w:r>
        <w:rPr>
          <w:spacing w:val="-11"/>
        </w:rPr>
        <w:t> </w:t>
      </w:r>
      <w:r>
        <w:rPr/>
        <w:t>и</w:t>
      </w:r>
      <w:r>
        <w:rPr>
          <w:spacing w:val="-11"/>
        </w:rPr>
        <w:t> </w:t>
      </w:r>
      <w:r>
        <w:rPr/>
        <w:t>т.д.</w:t>
      </w:r>
      <w:r>
        <w:rPr>
          <w:spacing w:val="-11"/>
        </w:rPr>
        <w:t> </w:t>
      </w:r>
      <w:r>
        <w:rPr/>
        <w:t>[2].</w:t>
      </w:r>
      <w:r>
        <w:rPr>
          <w:spacing w:val="-11"/>
        </w:rPr>
        <w:t> </w:t>
      </w:r>
      <w:r>
        <w:rPr/>
        <w:t>Однако</w:t>
      </w:r>
      <w:r>
        <w:rPr>
          <w:spacing w:val="-11"/>
        </w:rPr>
        <w:t> </w:t>
      </w:r>
      <w:r>
        <w:rPr/>
        <w:t>данный</w:t>
      </w:r>
      <w:r>
        <w:rPr>
          <w:spacing w:val="-11"/>
        </w:rPr>
        <w:t> </w:t>
      </w:r>
      <w:r>
        <w:rPr/>
        <w:t>подход</w:t>
      </w:r>
      <w:r>
        <w:rPr>
          <w:spacing w:val="-11"/>
        </w:rPr>
        <w:t> </w:t>
      </w:r>
      <w:r>
        <w:rPr/>
        <w:t>применим лишь</w:t>
      </w:r>
      <w:r>
        <w:rPr>
          <w:spacing w:val="-14"/>
        </w:rPr>
        <w:t> </w:t>
      </w:r>
      <w:r>
        <w:rPr/>
        <w:t>у</w:t>
      </w:r>
      <w:r>
        <w:rPr>
          <w:spacing w:val="-14"/>
        </w:rPr>
        <w:t> </w:t>
      </w:r>
      <w:r>
        <w:rPr/>
        <w:t>пациентов</w:t>
      </w:r>
      <w:r>
        <w:rPr>
          <w:spacing w:val="-14"/>
        </w:rPr>
        <w:t> </w:t>
      </w:r>
      <w:r>
        <w:rPr/>
        <w:t>с</w:t>
      </w:r>
      <w:r>
        <w:rPr>
          <w:spacing w:val="-13"/>
        </w:rPr>
        <w:t> </w:t>
      </w:r>
      <w:r>
        <w:rPr/>
        <w:t>поражением</w:t>
      </w:r>
      <w:r>
        <w:rPr>
          <w:spacing w:val="-14"/>
        </w:rPr>
        <w:t> </w:t>
      </w:r>
      <w:r>
        <w:rPr/>
        <w:t>только</w:t>
      </w:r>
      <w:r>
        <w:rPr>
          <w:spacing w:val="-14"/>
        </w:rPr>
        <w:t> </w:t>
      </w:r>
      <w:r>
        <w:rPr/>
        <w:t>одного</w:t>
      </w:r>
      <w:r>
        <w:rPr>
          <w:spacing w:val="-14"/>
        </w:rPr>
        <w:t> </w:t>
      </w:r>
      <w:r>
        <w:rPr/>
        <w:t>клапана</w:t>
      </w:r>
      <w:r>
        <w:rPr>
          <w:spacing w:val="-13"/>
        </w:rPr>
        <w:t> </w:t>
      </w:r>
      <w:r>
        <w:rPr/>
        <w:t>сердца</w:t>
      </w:r>
      <w:r>
        <w:rPr>
          <w:spacing w:val="-14"/>
        </w:rPr>
        <w:t> </w:t>
      </w:r>
      <w:r>
        <w:rPr/>
        <w:t>(с</w:t>
      </w:r>
      <w:r>
        <w:rPr>
          <w:spacing w:val="-14"/>
        </w:rPr>
        <w:t> </w:t>
      </w:r>
      <w:r>
        <w:rPr/>
        <w:t>интактны- ми митральным и аортальным клапанами).</w:t>
      </w:r>
    </w:p>
    <w:p>
      <w:pPr>
        <w:pStyle w:val="BodyText"/>
        <w:spacing w:line="247" w:lineRule="auto"/>
        <w:ind w:left="141" w:right="139" w:firstLine="283"/>
        <w:jc w:val="both"/>
      </w:pPr>
      <w:r>
        <w:rPr/>
        <w:t>Несмотря на наличие лучевой нагрузи (в среднем 3,5‒7,4 мЗв) [16], GBPS остаётся методикой, демонстрирующей стабильно высокие показа- тели</w:t>
      </w:r>
      <w:r>
        <w:rPr>
          <w:spacing w:val="-6"/>
        </w:rPr>
        <w:t> </w:t>
      </w:r>
      <w:r>
        <w:rPr/>
        <w:t>воспроизводимости</w:t>
      </w:r>
      <w:r>
        <w:rPr>
          <w:spacing w:val="-6"/>
        </w:rPr>
        <w:t> </w:t>
      </w:r>
      <w:r>
        <w:rPr/>
        <w:t>и</w:t>
      </w:r>
      <w:r>
        <w:rPr>
          <w:spacing w:val="-6"/>
        </w:rPr>
        <w:t> </w:t>
      </w:r>
      <w:r>
        <w:rPr/>
        <w:t>низкую</w:t>
      </w:r>
      <w:r>
        <w:rPr>
          <w:spacing w:val="-6"/>
        </w:rPr>
        <w:t> </w:t>
      </w:r>
      <w:r>
        <w:rPr/>
        <w:t>операторозависимость</w:t>
      </w:r>
      <w:r>
        <w:rPr>
          <w:spacing w:val="-6"/>
        </w:rPr>
        <w:t> </w:t>
      </w:r>
      <w:r>
        <w:rPr/>
        <w:t>[32].</w:t>
      </w:r>
      <w:r>
        <w:rPr>
          <w:spacing w:val="-6"/>
        </w:rPr>
        <w:t> </w:t>
      </w:r>
      <w:r>
        <w:rPr/>
        <w:t>Кроме</w:t>
      </w:r>
      <w:r>
        <w:rPr>
          <w:spacing w:val="-6"/>
        </w:rPr>
        <w:t> </w:t>
      </w:r>
      <w:r>
        <w:rPr/>
        <w:t>того, благодаря внедрению в практику гамма-камер, оснащённых CZT детекто- рами, появилась возможность значительно сократить время исследования</w:t>
      </w:r>
      <w:r>
        <w:rPr>
          <w:spacing w:val="40"/>
        </w:rPr>
        <w:t> </w:t>
      </w:r>
      <w:r>
        <w:rPr/>
        <w:t>и вводимую дозу РФП [16], что позволяет расширить применение данной методики в практическом здравоохранении.</w:t>
      </w:r>
    </w:p>
    <w:p>
      <w:pPr>
        <w:pStyle w:val="Heading4"/>
        <w:spacing w:before="249"/>
      </w:pPr>
      <w:r>
        <w:rPr/>
        <w:t>КЛИНИЧЕСКИЙ </w:t>
      </w:r>
      <w:r>
        <w:rPr>
          <w:spacing w:val="-2"/>
        </w:rPr>
        <w:t>ПРИМЕР</w:t>
      </w:r>
    </w:p>
    <w:p>
      <w:pPr>
        <w:pStyle w:val="BodyText"/>
        <w:spacing w:before="14"/>
        <w:rPr>
          <w:b/>
        </w:rPr>
      </w:pPr>
    </w:p>
    <w:p>
      <w:pPr>
        <w:pStyle w:val="BodyText"/>
        <w:spacing w:line="247" w:lineRule="auto"/>
        <w:ind w:left="141" w:right="139" w:firstLine="283"/>
        <w:jc w:val="both"/>
      </w:pPr>
      <w:r>
        <w:rPr/>
        <w:t>Пациент Р., 67 лет. Диагноз. ИБС: нестабильная стенокардия. Постин- фарктный</w:t>
      </w:r>
      <w:r>
        <w:rPr>
          <w:spacing w:val="-8"/>
        </w:rPr>
        <w:t> </w:t>
      </w:r>
      <w:r>
        <w:rPr/>
        <w:t>кардиосклероз</w:t>
      </w:r>
      <w:r>
        <w:rPr>
          <w:spacing w:val="-8"/>
        </w:rPr>
        <w:t> </w:t>
      </w:r>
      <w:r>
        <w:rPr/>
        <w:t>(по</w:t>
      </w:r>
      <w:r>
        <w:rPr>
          <w:spacing w:val="-8"/>
        </w:rPr>
        <w:t> </w:t>
      </w:r>
      <w:r>
        <w:rPr/>
        <w:t>данным</w:t>
      </w:r>
      <w:r>
        <w:rPr>
          <w:spacing w:val="-8"/>
        </w:rPr>
        <w:t> </w:t>
      </w:r>
      <w:r>
        <w:rPr/>
        <w:t>ЭКГ).</w:t>
      </w:r>
      <w:r>
        <w:rPr>
          <w:spacing w:val="-8"/>
        </w:rPr>
        <w:t> </w:t>
      </w:r>
      <w:r>
        <w:rPr/>
        <w:t>Осложнение.</w:t>
      </w:r>
      <w:r>
        <w:rPr>
          <w:spacing w:val="-8"/>
        </w:rPr>
        <w:t> </w:t>
      </w:r>
      <w:r>
        <w:rPr/>
        <w:t>ТЭЛА</w:t>
      </w:r>
      <w:r>
        <w:rPr>
          <w:spacing w:val="-8"/>
        </w:rPr>
        <w:t> </w:t>
      </w:r>
      <w:r>
        <w:rPr/>
        <w:t>сегментар- </w:t>
      </w:r>
      <w:r>
        <w:rPr>
          <w:spacing w:val="-2"/>
        </w:rPr>
        <w:t>ных</w:t>
      </w:r>
      <w:r>
        <w:rPr>
          <w:spacing w:val="-8"/>
        </w:rPr>
        <w:t> </w:t>
      </w:r>
      <w:r>
        <w:rPr>
          <w:spacing w:val="-2"/>
        </w:rPr>
        <w:t>ветвей.</w:t>
      </w:r>
      <w:r>
        <w:rPr>
          <w:spacing w:val="-8"/>
        </w:rPr>
        <w:t> </w:t>
      </w:r>
      <w:r>
        <w:rPr>
          <w:spacing w:val="-2"/>
        </w:rPr>
        <w:t>Госпитализирован</w:t>
      </w:r>
      <w:r>
        <w:rPr>
          <w:spacing w:val="-8"/>
        </w:rPr>
        <w:t> </w:t>
      </w:r>
      <w:r>
        <w:rPr>
          <w:spacing w:val="-2"/>
        </w:rPr>
        <w:t>экстренно,</w:t>
      </w:r>
      <w:r>
        <w:rPr>
          <w:spacing w:val="-8"/>
        </w:rPr>
        <w:t> </w:t>
      </w:r>
      <w:r>
        <w:rPr>
          <w:spacing w:val="-2"/>
        </w:rPr>
        <w:t>предъявлял</w:t>
      </w:r>
      <w:r>
        <w:rPr>
          <w:spacing w:val="-8"/>
        </w:rPr>
        <w:t> </w:t>
      </w:r>
      <w:r>
        <w:rPr>
          <w:spacing w:val="-2"/>
        </w:rPr>
        <w:t>жалобы</w:t>
      </w:r>
      <w:r>
        <w:rPr>
          <w:spacing w:val="-8"/>
        </w:rPr>
        <w:t> </w:t>
      </w:r>
      <w:r>
        <w:rPr>
          <w:spacing w:val="-2"/>
        </w:rPr>
        <w:t>на</w:t>
      </w:r>
      <w:r>
        <w:rPr>
          <w:spacing w:val="-8"/>
        </w:rPr>
        <w:t> </w:t>
      </w:r>
      <w:r>
        <w:rPr>
          <w:spacing w:val="-2"/>
        </w:rPr>
        <w:t>ухудшение </w:t>
      </w:r>
      <w:r>
        <w:rPr/>
        <w:t>самочувствия – головокружение, слабость, АД 90/60 мм рт. ст., усиление инспираторной одышки при незначительной физической нагрузке.</w:t>
      </w:r>
    </w:p>
    <w:p>
      <w:pPr>
        <w:pStyle w:val="BodyText"/>
        <w:spacing w:line="247" w:lineRule="auto"/>
        <w:ind w:left="141" w:right="137" w:firstLine="283"/>
        <w:jc w:val="both"/>
      </w:pPr>
      <w:r>
        <w:rPr/>
        <w:t>Ультразвуковое исследование вен нижних конечностей признаков тромбоза и поверхностного тромбофлебита не выявило. D-димер положи- тельный (&gt;2000 нс/мл). По данным перфузионной сцинтиграфии лёгких имеют место признаки тромбоэмболии крупных и средних ветвей правой ЛА: верхняя и средняя доли правого лёгкого не визуализируются, отмеча- ется субсегментарная гипоперфузия 9-го и 10-го бронхолёгочных сегмен- тов правого лёгкого (рис. 1а). По данным радионуклидной томовентрику- логафии (рис. 1б): имеет место выраженная дилатация правого желудочка (КДО ПЖ – 348 мл; КСО ПЖ – 277 мл); снижение систолической и ди- астолической функции правого желудочка (ФВ ПЖ – 20%; МСИ ПЖ ‒</w:t>
      </w:r>
      <w:r>
        <w:rPr>
          <w:spacing w:val="40"/>
        </w:rPr>
        <w:t> </w:t>
      </w:r>
      <w:r>
        <w:rPr/>
        <w:t>1,22 КДО/с; МСН ПЖ – 1,0 КДО/с; ССН/3 – 0,61 КДО/с). Диссинхрония и гипокинез межжелудочковой перегородки. Наблюдается девиация межже- лудочковой перегородки в сторону полости ЛЖ.</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32"/>
        <w:rPr>
          <w:sz w:val="20"/>
        </w:rPr>
      </w:pPr>
      <w:r>
        <w:rPr>
          <w:sz w:val="20"/>
        </w:rPr>
        <w:drawing>
          <wp:inline distT="0" distB="0" distL="0" distR="0">
            <wp:extent cx="4536794" cy="1876234"/>
            <wp:effectExtent l="0" t="0" r="0" b="0"/>
            <wp:docPr id="386" name="Image 386"/>
            <wp:cNvGraphicFramePr>
              <a:graphicFrameLocks/>
            </wp:cNvGraphicFramePr>
            <a:graphic>
              <a:graphicData uri="http://schemas.openxmlformats.org/drawingml/2006/picture">
                <pic:pic>
                  <pic:nvPicPr>
                    <pic:cNvPr id="386" name="Image 386"/>
                    <pic:cNvPicPr/>
                  </pic:nvPicPr>
                  <pic:blipFill>
                    <a:blip r:embed="rId289" cstate="print"/>
                    <a:stretch>
                      <a:fillRect/>
                    </a:stretch>
                  </pic:blipFill>
                  <pic:spPr>
                    <a:xfrm>
                      <a:off x="0" y="0"/>
                      <a:ext cx="4536794" cy="1876234"/>
                    </a:xfrm>
                    <a:prstGeom prst="rect">
                      <a:avLst/>
                    </a:prstGeom>
                  </pic:spPr>
                </pic:pic>
              </a:graphicData>
            </a:graphic>
          </wp:inline>
        </w:drawing>
      </w:r>
      <w:r>
        <w:rPr>
          <w:sz w:val="20"/>
        </w:rPr>
      </w:r>
    </w:p>
    <w:p>
      <w:pPr>
        <w:pStyle w:val="BodyText"/>
        <w:tabs>
          <w:tab w:pos="5794" w:val="left" w:leader="none"/>
        </w:tabs>
        <w:spacing w:before="138"/>
        <w:ind w:left="2341"/>
      </w:pPr>
      <w:r>
        <w:rPr>
          <w:spacing w:val="-10"/>
        </w:rPr>
        <w:t>а</w:t>
      </w:r>
      <w:r>
        <w:rPr/>
        <w:tab/>
      </w:r>
      <w:r>
        <w:rPr>
          <w:spacing w:val="-10"/>
        </w:rPr>
        <w:t>б</w:t>
      </w:r>
    </w:p>
    <w:p>
      <w:pPr>
        <w:spacing w:line="232" w:lineRule="auto" w:before="130"/>
        <w:ind w:left="159" w:right="157" w:hanging="1"/>
        <w:jc w:val="center"/>
        <w:rPr>
          <w:sz w:val="18"/>
        </w:rPr>
      </w:pPr>
      <w:r>
        <w:rPr>
          <w:b/>
          <w:sz w:val="18"/>
        </w:rPr>
        <w:t>Рис.</w:t>
      </w:r>
      <w:r>
        <w:rPr>
          <w:b/>
          <w:spacing w:val="-7"/>
          <w:sz w:val="18"/>
        </w:rPr>
        <w:t> </w:t>
      </w:r>
      <w:r>
        <w:rPr>
          <w:b/>
          <w:sz w:val="18"/>
        </w:rPr>
        <w:t>1.</w:t>
      </w:r>
      <w:r>
        <w:rPr>
          <w:b/>
          <w:spacing w:val="-7"/>
          <w:sz w:val="18"/>
        </w:rPr>
        <w:t> </w:t>
      </w:r>
      <w:r>
        <w:rPr>
          <w:sz w:val="18"/>
        </w:rPr>
        <w:t>Результаты</w:t>
      </w:r>
      <w:r>
        <w:rPr>
          <w:spacing w:val="-7"/>
          <w:sz w:val="18"/>
        </w:rPr>
        <w:t> </w:t>
      </w:r>
      <w:r>
        <w:rPr>
          <w:sz w:val="18"/>
        </w:rPr>
        <w:t>радионуклидных</w:t>
      </w:r>
      <w:r>
        <w:rPr>
          <w:spacing w:val="-7"/>
          <w:sz w:val="18"/>
        </w:rPr>
        <w:t> </w:t>
      </w:r>
      <w:r>
        <w:rPr>
          <w:sz w:val="18"/>
        </w:rPr>
        <w:t>методов</w:t>
      </w:r>
      <w:r>
        <w:rPr>
          <w:spacing w:val="-8"/>
          <w:sz w:val="18"/>
        </w:rPr>
        <w:t> </w:t>
      </w:r>
      <w:r>
        <w:rPr>
          <w:sz w:val="18"/>
        </w:rPr>
        <w:t>исследования</w:t>
      </w:r>
      <w:r>
        <w:rPr>
          <w:spacing w:val="-7"/>
          <w:sz w:val="18"/>
        </w:rPr>
        <w:t> </w:t>
      </w:r>
      <w:r>
        <w:rPr>
          <w:sz w:val="18"/>
        </w:rPr>
        <w:t>пациента</w:t>
      </w:r>
      <w:r>
        <w:rPr>
          <w:spacing w:val="-7"/>
          <w:sz w:val="18"/>
        </w:rPr>
        <w:t> </w:t>
      </w:r>
      <w:r>
        <w:rPr>
          <w:sz w:val="18"/>
        </w:rPr>
        <w:t>Р.:</w:t>
      </w:r>
      <w:r>
        <w:rPr>
          <w:spacing w:val="-7"/>
          <w:sz w:val="18"/>
        </w:rPr>
        <w:t> </w:t>
      </w:r>
      <w:r>
        <w:rPr>
          <w:sz w:val="18"/>
        </w:rPr>
        <w:t>а)</w:t>
      </w:r>
      <w:r>
        <w:rPr>
          <w:spacing w:val="-7"/>
          <w:sz w:val="18"/>
        </w:rPr>
        <w:t> </w:t>
      </w:r>
      <w:r>
        <w:rPr>
          <w:sz w:val="18"/>
        </w:rPr>
        <w:t>серия</w:t>
      </w:r>
      <w:r>
        <w:rPr>
          <w:spacing w:val="-7"/>
          <w:sz w:val="18"/>
        </w:rPr>
        <w:t> </w:t>
      </w:r>
      <w:r>
        <w:rPr>
          <w:sz w:val="18"/>
        </w:rPr>
        <w:t>планарных перфузионных</w:t>
      </w:r>
      <w:r>
        <w:rPr>
          <w:spacing w:val="-12"/>
          <w:sz w:val="18"/>
        </w:rPr>
        <w:t> </w:t>
      </w:r>
      <w:r>
        <w:rPr>
          <w:sz w:val="18"/>
        </w:rPr>
        <w:t>сцинтиграмм</w:t>
      </w:r>
      <w:r>
        <w:rPr>
          <w:spacing w:val="-11"/>
          <w:sz w:val="18"/>
        </w:rPr>
        <w:t> </w:t>
      </w:r>
      <w:r>
        <w:rPr>
          <w:sz w:val="18"/>
        </w:rPr>
        <w:t>лёгких;</w:t>
      </w:r>
      <w:r>
        <w:rPr>
          <w:spacing w:val="-11"/>
          <w:sz w:val="18"/>
        </w:rPr>
        <w:t> </w:t>
      </w:r>
      <w:r>
        <w:rPr>
          <w:sz w:val="18"/>
        </w:rPr>
        <w:t>б)</w:t>
      </w:r>
      <w:r>
        <w:rPr>
          <w:spacing w:val="-11"/>
          <w:sz w:val="18"/>
        </w:rPr>
        <w:t> </w:t>
      </w:r>
      <w:r>
        <w:rPr>
          <w:sz w:val="18"/>
        </w:rPr>
        <w:t>результаты</w:t>
      </w:r>
      <w:r>
        <w:rPr>
          <w:spacing w:val="-12"/>
          <w:sz w:val="18"/>
        </w:rPr>
        <w:t> </w:t>
      </w:r>
      <w:r>
        <w:rPr>
          <w:sz w:val="18"/>
        </w:rPr>
        <w:t>радионуклидной</w:t>
      </w:r>
      <w:r>
        <w:rPr>
          <w:spacing w:val="-11"/>
          <w:sz w:val="18"/>
        </w:rPr>
        <w:t> </w:t>
      </w:r>
      <w:r>
        <w:rPr>
          <w:sz w:val="18"/>
        </w:rPr>
        <w:t>томовентрикулографии (пояснения в тексте)</w:t>
      </w:r>
    </w:p>
    <w:p>
      <w:pPr>
        <w:pStyle w:val="BodyText"/>
        <w:spacing w:before="68"/>
        <w:rPr>
          <w:sz w:val="18"/>
        </w:rPr>
      </w:pPr>
    </w:p>
    <w:p>
      <w:pPr>
        <w:pStyle w:val="Heading4"/>
        <w:spacing w:line="247" w:lineRule="auto"/>
        <w:ind w:left="752" w:right="556" w:firstLine="333"/>
        <w:jc w:val="left"/>
      </w:pPr>
      <w:r>
        <w:rPr/>
        <w:t>ПЕРФУЗИОННАЯ СЦИНТИГРАФИЯ МИОКАРДА </w:t>
      </w:r>
      <w:r>
        <w:rPr>
          <w:spacing w:val="-2"/>
        </w:rPr>
        <w:t>ДЛЯ</w:t>
      </w:r>
      <w:r>
        <w:rPr>
          <w:spacing w:val="-12"/>
        </w:rPr>
        <w:t> </w:t>
      </w:r>
      <w:r>
        <w:rPr>
          <w:spacing w:val="-2"/>
        </w:rPr>
        <w:t>ОЦЕНКИ</w:t>
      </w:r>
      <w:r>
        <w:rPr>
          <w:spacing w:val="-11"/>
        </w:rPr>
        <w:t> </w:t>
      </w:r>
      <w:r>
        <w:rPr>
          <w:spacing w:val="-2"/>
        </w:rPr>
        <w:t>ДИСФУНКЦИИ</w:t>
      </w:r>
      <w:r>
        <w:rPr>
          <w:spacing w:val="-11"/>
        </w:rPr>
        <w:t> </w:t>
      </w:r>
      <w:r>
        <w:rPr>
          <w:spacing w:val="-2"/>
        </w:rPr>
        <w:t>ПРАВОГО</w:t>
      </w:r>
      <w:r>
        <w:rPr>
          <w:spacing w:val="-11"/>
        </w:rPr>
        <w:t> </w:t>
      </w:r>
      <w:r>
        <w:rPr>
          <w:spacing w:val="-2"/>
        </w:rPr>
        <w:t>ЖЕЛУДОЧКА</w:t>
      </w:r>
    </w:p>
    <w:p>
      <w:pPr>
        <w:pStyle w:val="BodyText"/>
        <w:spacing w:before="6"/>
        <w:rPr>
          <w:b/>
        </w:rPr>
      </w:pPr>
    </w:p>
    <w:p>
      <w:pPr>
        <w:pStyle w:val="BodyText"/>
        <w:spacing w:line="247" w:lineRule="auto"/>
        <w:ind w:left="141" w:right="139" w:firstLine="283"/>
        <w:jc w:val="both"/>
      </w:pPr>
      <w:r>
        <w:rPr/>
        <w:t>Методы радионуклидной индикации широко используются для оценки функционального</w:t>
      </w:r>
      <w:r>
        <w:rPr>
          <w:spacing w:val="-3"/>
        </w:rPr>
        <w:t> </w:t>
      </w:r>
      <w:r>
        <w:rPr/>
        <w:t>состояния</w:t>
      </w:r>
      <w:r>
        <w:rPr>
          <w:spacing w:val="-3"/>
        </w:rPr>
        <w:t> </w:t>
      </w:r>
      <w:r>
        <w:rPr/>
        <w:t>сердца,</w:t>
      </w:r>
      <w:r>
        <w:rPr>
          <w:spacing w:val="-3"/>
        </w:rPr>
        <w:t> </w:t>
      </w:r>
      <w:r>
        <w:rPr/>
        <w:t>оценки</w:t>
      </w:r>
      <w:r>
        <w:rPr>
          <w:spacing w:val="-3"/>
        </w:rPr>
        <w:t> </w:t>
      </w:r>
      <w:r>
        <w:rPr/>
        <w:t>результатов</w:t>
      </w:r>
      <w:r>
        <w:rPr>
          <w:spacing w:val="-3"/>
        </w:rPr>
        <w:t> </w:t>
      </w:r>
      <w:r>
        <w:rPr/>
        <w:t>лечения</w:t>
      </w:r>
      <w:r>
        <w:rPr>
          <w:spacing w:val="-3"/>
        </w:rPr>
        <w:t> </w:t>
      </w:r>
      <w:r>
        <w:rPr/>
        <w:t>и</w:t>
      </w:r>
      <w:r>
        <w:rPr>
          <w:spacing w:val="-3"/>
        </w:rPr>
        <w:t> </w:t>
      </w:r>
      <w:r>
        <w:rPr/>
        <w:t>опреде- ления прогноза у пациентов кардиологического профиля [8].</w:t>
      </w:r>
    </w:p>
    <w:p>
      <w:pPr>
        <w:pStyle w:val="BodyText"/>
        <w:spacing w:line="247" w:lineRule="auto"/>
        <w:ind w:left="141" w:right="139" w:firstLine="283"/>
        <w:jc w:val="both"/>
      </w:pPr>
      <w:r>
        <w:rPr/>
        <w:t>Перфузионная сцинтиграфия миокарда (ПСМ) в настоящее время явля- ется</w:t>
      </w:r>
      <w:r>
        <w:rPr>
          <w:spacing w:val="-2"/>
        </w:rPr>
        <w:t> </w:t>
      </w:r>
      <w:r>
        <w:rPr/>
        <w:t>самым</w:t>
      </w:r>
      <w:r>
        <w:rPr>
          <w:spacing w:val="-2"/>
        </w:rPr>
        <w:t> </w:t>
      </w:r>
      <w:r>
        <w:rPr/>
        <w:t>доступным</w:t>
      </w:r>
      <w:r>
        <w:rPr>
          <w:spacing w:val="-2"/>
        </w:rPr>
        <w:t> </w:t>
      </w:r>
      <w:r>
        <w:rPr/>
        <w:t>и</w:t>
      </w:r>
      <w:r>
        <w:rPr>
          <w:spacing w:val="-2"/>
        </w:rPr>
        <w:t> </w:t>
      </w:r>
      <w:r>
        <w:rPr/>
        <w:t>наиболее</w:t>
      </w:r>
      <w:r>
        <w:rPr>
          <w:spacing w:val="-2"/>
        </w:rPr>
        <w:t> </w:t>
      </w:r>
      <w:r>
        <w:rPr/>
        <w:t>информативным</w:t>
      </w:r>
      <w:r>
        <w:rPr>
          <w:spacing w:val="-2"/>
        </w:rPr>
        <w:t> </w:t>
      </w:r>
      <w:r>
        <w:rPr/>
        <w:t>методом</w:t>
      </w:r>
      <w:r>
        <w:rPr>
          <w:spacing w:val="-2"/>
        </w:rPr>
        <w:t> </w:t>
      </w:r>
      <w:r>
        <w:rPr/>
        <w:t>визуализации микроциркуляции коронарного русла [33]. Наиболее распространёнными радиофармацевтическими препаратами (РФП) для оценки перфузии мио- карда являются препараты, меченные </w:t>
      </w:r>
      <w:r>
        <w:rPr>
          <w:vertAlign w:val="superscript"/>
        </w:rPr>
        <w:t>99m</w:t>
      </w:r>
      <w:r>
        <w:rPr>
          <w:vertAlign w:val="baseline"/>
        </w:rPr>
        <w:t>Технецием (</w:t>
      </w:r>
      <w:r>
        <w:rPr>
          <w:vertAlign w:val="superscript"/>
        </w:rPr>
        <w:t>99m</w:t>
      </w:r>
      <w:r>
        <w:rPr>
          <w:vertAlign w:val="baseline"/>
        </w:rPr>
        <w:t>Тс-метокси-изобу- </w:t>
      </w:r>
      <w:r>
        <w:rPr>
          <w:spacing w:val="-2"/>
          <w:vertAlign w:val="baseline"/>
        </w:rPr>
        <w:t>тил-изонитрил</w:t>
      </w:r>
      <w:r>
        <w:rPr>
          <w:spacing w:val="-3"/>
          <w:vertAlign w:val="baseline"/>
        </w:rPr>
        <w:t> </w:t>
      </w:r>
      <w:r>
        <w:rPr>
          <w:spacing w:val="-2"/>
          <w:vertAlign w:val="baseline"/>
        </w:rPr>
        <w:t>(</w:t>
      </w:r>
      <w:r>
        <w:rPr>
          <w:spacing w:val="-2"/>
          <w:vertAlign w:val="superscript"/>
        </w:rPr>
        <w:t>99m</w:t>
      </w:r>
      <w:r>
        <w:rPr>
          <w:spacing w:val="-2"/>
          <w:vertAlign w:val="baseline"/>
        </w:rPr>
        <w:t>Тс-МИБИ);</w:t>
      </w:r>
      <w:r>
        <w:rPr>
          <w:spacing w:val="-4"/>
          <w:vertAlign w:val="baseline"/>
        </w:rPr>
        <w:t> </w:t>
      </w:r>
      <w:r>
        <w:rPr>
          <w:spacing w:val="-2"/>
          <w:vertAlign w:val="superscript"/>
        </w:rPr>
        <w:t>99m</w:t>
      </w:r>
      <w:r>
        <w:rPr>
          <w:spacing w:val="-2"/>
          <w:vertAlign w:val="baseline"/>
        </w:rPr>
        <w:t>Тс-тетрафосмин).</w:t>
      </w:r>
      <w:r>
        <w:rPr>
          <w:spacing w:val="-3"/>
          <w:vertAlign w:val="baseline"/>
        </w:rPr>
        <w:t> </w:t>
      </w:r>
      <w:r>
        <w:rPr>
          <w:spacing w:val="-2"/>
          <w:vertAlign w:val="baseline"/>
        </w:rPr>
        <w:t>Данный</w:t>
      </w:r>
      <w:r>
        <w:rPr>
          <w:spacing w:val="-3"/>
          <w:vertAlign w:val="baseline"/>
        </w:rPr>
        <w:t> </w:t>
      </w:r>
      <w:r>
        <w:rPr>
          <w:spacing w:val="-2"/>
          <w:vertAlign w:val="baseline"/>
        </w:rPr>
        <w:t>метод</w:t>
      </w:r>
      <w:r>
        <w:rPr>
          <w:spacing w:val="-3"/>
          <w:vertAlign w:val="baseline"/>
        </w:rPr>
        <w:t> </w:t>
      </w:r>
      <w:r>
        <w:rPr>
          <w:spacing w:val="-2"/>
          <w:vertAlign w:val="baseline"/>
        </w:rPr>
        <w:t>позволяет </w:t>
      </w:r>
      <w:r>
        <w:rPr>
          <w:vertAlign w:val="baseline"/>
        </w:rPr>
        <w:t>оценить</w:t>
      </w:r>
      <w:r>
        <w:rPr>
          <w:spacing w:val="-14"/>
          <w:vertAlign w:val="baseline"/>
        </w:rPr>
        <w:t> </w:t>
      </w:r>
      <w:r>
        <w:rPr>
          <w:vertAlign w:val="baseline"/>
        </w:rPr>
        <w:t>состояние</w:t>
      </w:r>
      <w:r>
        <w:rPr>
          <w:spacing w:val="-14"/>
          <w:vertAlign w:val="baseline"/>
        </w:rPr>
        <w:t> </w:t>
      </w:r>
      <w:r>
        <w:rPr>
          <w:vertAlign w:val="baseline"/>
        </w:rPr>
        <w:t>перфузии</w:t>
      </w:r>
      <w:r>
        <w:rPr>
          <w:spacing w:val="-14"/>
          <w:vertAlign w:val="baseline"/>
        </w:rPr>
        <w:t> </w:t>
      </w:r>
      <w:r>
        <w:rPr>
          <w:vertAlign w:val="baseline"/>
        </w:rPr>
        <w:t>и</w:t>
      </w:r>
      <w:r>
        <w:rPr>
          <w:spacing w:val="-13"/>
          <w:vertAlign w:val="baseline"/>
        </w:rPr>
        <w:t> </w:t>
      </w:r>
      <w:r>
        <w:rPr>
          <w:vertAlign w:val="baseline"/>
        </w:rPr>
        <w:t>сократимости</w:t>
      </w:r>
      <w:r>
        <w:rPr>
          <w:spacing w:val="-14"/>
          <w:vertAlign w:val="baseline"/>
        </w:rPr>
        <w:t> </w:t>
      </w:r>
      <w:r>
        <w:rPr>
          <w:vertAlign w:val="baseline"/>
        </w:rPr>
        <w:t>как</w:t>
      </w:r>
      <w:r>
        <w:rPr>
          <w:spacing w:val="-14"/>
          <w:vertAlign w:val="baseline"/>
        </w:rPr>
        <w:t> </w:t>
      </w:r>
      <w:r>
        <w:rPr>
          <w:vertAlign w:val="baseline"/>
        </w:rPr>
        <w:t>левого</w:t>
      </w:r>
      <w:r>
        <w:rPr>
          <w:spacing w:val="-14"/>
          <w:vertAlign w:val="baseline"/>
        </w:rPr>
        <w:t> </w:t>
      </w:r>
      <w:r>
        <w:rPr>
          <w:vertAlign w:val="baseline"/>
        </w:rPr>
        <w:t>(ЛЖ),</w:t>
      </w:r>
      <w:r>
        <w:rPr>
          <w:spacing w:val="-13"/>
          <w:vertAlign w:val="baseline"/>
        </w:rPr>
        <w:t> </w:t>
      </w:r>
      <w:r>
        <w:rPr>
          <w:vertAlign w:val="baseline"/>
        </w:rPr>
        <w:t>так</w:t>
      </w:r>
      <w:r>
        <w:rPr>
          <w:spacing w:val="-14"/>
          <w:vertAlign w:val="baseline"/>
        </w:rPr>
        <w:t> </w:t>
      </w:r>
      <w:r>
        <w:rPr>
          <w:vertAlign w:val="baseline"/>
        </w:rPr>
        <w:t>и</w:t>
      </w:r>
      <w:r>
        <w:rPr>
          <w:spacing w:val="-14"/>
          <w:vertAlign w:val="baseline"/>
        </w:rPr>
        <w:t> </w:t>
      </w:r>
      <w:r>
        <w:rPr>
          <w:vertAlign w:val="baseline"/>
        </w:rPr>
        <w:t>правого желудочков (ПЖ) сердца [34, 8].</w:t>
      </w:r>
    </w:p>
    <w:p>
      <w:pPr>
        <w:pStyle w:val="BodyText"/>
        <w:spacing w:line="247" w:lineRule="auto"/>
        <w:ind w:left="141" w:right="139" w:firstLine="283"/>
        <w:jc w:val="both"/>
      </w:pPr>
      <w:r>
        <w:rPr/>
        <w:t>К преимуществам радионуклидных методов следует отнести возмож- ность</w:t>
      </w:r>
      <w:r>
        <w:rPr>
          <w:spacing w:val="-1"/>
        </w:rPr>
        <w:t> </w:t>
      </w:r>
      <w:r>
        <w:rPr/>
        <w:t>обследования</w:t>
      </w:r>
      <w:r>
        <w:rPr>
          <w:spacing w:val="-1"/>
        </w:rPr>
        <w:t> </w:t>
      </w:r>
      <w:r>
        <w:rPr/>
        <w:t>пациентов,</w:t>
      </w:r>
      <w:r>
        <w:rPr>
          <w:spacing w:val="-1"/>
        </w:rPr>
        <w:t> </w:t>
      </w:r>
      <w:r>
        <w:rPr/>
        <w:t>имеющих</w:t>
      </w:r>
      <w:r>
        <w:rPr>
          <w:spacing w:val="-1"/>
        </w:rPr>
        <w:t> </w:t>
      </w:r>
      <w:r>
        <w:rPr/>
        <w:t>противопоказания</w:t>
      </w:r>
      <w:r>
        <w:rPr>
          <w:spacing w:val="-1"/>
        </w:rPr>
        <w:t> </w:t>
      </w:r>
      <w:r>
        <w:rPr/>
        <w:t>к</w:t>
      </w:r>
      <w:r>
        <w:rPr>
          <w:spacing w:val="-1"/>
        </w:rPr>
        <w:t> </w:t>
      </w:r>
      <w:r>
        <w:rPr/>
        <w:t>проведению КТ и МРТ, а также плохое акустическое окно, что затрудняет выполнение эхокардиографии [35].</w:t>
      </w:r>
    </w:p>
    <w:p>
      <w:pPr>
        <w:pStyle w:val="BodyText"/>
        <w:spacing w:line="247" w:lineRule="auto"/>
        <w:ind w:left="141" w:right="139" w:firstLine="283"/>
        <w:jc w:val="both"/>
      </w:pPr>
      <w:r>
        <w:rPr/>
        <w:t>Пациентам с наличием некоронарогенной патологии сердечно-сосуди- стой системы, в частности, тромбоэмболии лёгочной артерии, лёгочной гипертензии</w:t>
      </w:r>
      <w:r>
        <w:rPr>
          <w:spacing w:val="-6"/>
        </w:rPr>
        <w:t> </w:t>
      </w:r>
      <w:r>
        <w:rPr/>
        <w:t>и</w:t>
      </w:r>
      <w:r>
        <w:rPr>
          <w:spacing w:val="-6"/>
        </w:rPr>
        <w:t> </w:t>
      </w:r>
      <w:r>
        <w:rPr/>
        <w:t>врождённых</w:t>
      </w:r>
      <w:r>
        <w:rPr>
          <w:spacing w:val="-6"/>
        </w:rPr>
        <w:t> </w:t>
      </w:r>
      <w:r>
        <w:rPr/>
        <w:t>пороков</w:t>
      </w:r>
      <w:r>
        <w:rPr>
          <w:spacing w:val="-6"/>
        </w:rPr>
        <w:t> </w:t>
      </w:r>
      <w:r>
        <w:rPr/>
        <w:t>сердца,</w:t>
      </w:r>
      <w:r>
        <w:rPr>
          <w:spacing w:val="-6"/>
        </w:rPr>
        <w:t> </w:t>
      </w:r>
      <w:r>
        <w:rPr/>
        <w:t>ПСМ</w:t>
      </w:r>
      <w:r>
        <w:rPr>
          <w:spacing w:val="-6"/>
        </w:rPr>
        <w:t> </w:t>
      </w:r>
      <w:r>
        <w:rPr/>
        <w:t>показана</w:t>
      </w:r>
      <w:r>
        <w:rPr>
          <w:spacing w:val="-6"/>
        </w:rPr>
        <w:t> </w:t>
      </w:r>
      <w:r>
        <w:rPr/>
        <w:t>с</w:t>
      </w:r>
      <w:r>
        <w:rPr>
          <w:spacing w:val="-6"/>
        </w:rPr>
        <w:t> </w:t>
      </w:r>
      <w:r>
        <w:rPr/>
        <w:t>целью</w:t>
      </w:r>
      <w:r>
        <w:rPr>
          <w:spacing w:val="-6"/>
        </w:rPr>
        <w:t> </w:t>
      </w:r>
      <w:r>
        <w:rPr/>
        <w:t>исклю- чения</w:t>
      </w:r>
      <w:r>
        <w:rPr>
          <w:spacing w:val="-3"/>
        </w:rPr>
        <w:t> </w:t>
      </w:r>
      <w:r>
        <w:rPr/>
        <w:t>сопутствующей</w:t>
      </w:r>
      <w:r>
        <w:rPr>
          <w:spacing w:val="-3"/>
        </w:rPr>
        <w:t> </w:t>
      </w:r>
      <w:r>
        <w:rPr/>
        <w:t>ишемии</w:t>
      </w:r>
      <w:r>
        <w:rPr>
          <w:spacing w:val="-3"/>
        </w:rPr>
        <w:t> </w:t>
      </w:r>
      <w:r>
        <w:rPr/>
        <w:t>миокарда,</w:t>
      </w:r>
      <w:r>
        <w:rPr>
          <w:spacing w:val="-3"/>
        </w:rPr>
        <w:t> </w:t>
      </w:r>
      <w:r>
        <w:rPr/>
        <w:t>в</w:t>
      </w:r>
      <w:r>
        <w:rPr>
          <w:spacing w:val="-3"/>
        </w:rPr>
        <w:t> </w:t>
      </w:r>
      <w:r>
        <w:rPr/>
        <w:t>том</w:t>
      </w:r>
      <w:r>
        <w:rPr>
          <w:spacing w:val="-3"/>
        </w:rPr>
        <w:t> </w:t>
      </w:r>
      <w:r>
        <w:rPr/>
        <w:t>числе</w:t>
      </w:r>
      <w:r>
        <w:rPr>
          <w:spacing w:val="-3"/>
        </w:rPr>
        <w:t> </w:t>
      </w:r>
      <w:r>
        <w:rPr/>
        <w:t>и</w:t>
      </w:r>
      <w:r>
        <w:rPr>
          <w:spacing w:val="-3"/>
        </w:rPr>
        <w:t> </w:t>
      </w:r>
      <w:r>
        <w:rPr/>
        <w:t>правого</w:t>
      </w:r>
      <w:r>
        <w:rPr>
          <w:spacing w:val="-3"/>
        </w:rPr>
        <w:t> </w:t>
      </w:r>
      <w:r>
        <w:rPr/>
        <w:t>желудочка ПЖ [36]. Оценка функционального состояния ПЖ имеет большое значе- ние в связи с тем, что его недостаточность, возникающая вследствие дли- тельной перегрузки, является важным неблагоприятным прогностическим фактором [37]. Основными паттернами дисфункции ПЖ являются его ди-</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латация</w:t>
      </w:r>
      <w:r>
        <w:rPr>
          <w:spacing w:val="-5"/>
        </w:rPr>
        <w:t> </w:t>
      </w:r>
      <w:r>
        <w:rPr/>
        <w:t>и</w:t>
      </w:r>
      <w:r>
        <w:rPr>
          <w:spacing w:val="-5"/>
        </w:rPr>
        <w:t> </w:t>
      </w:r>
      <w:r>
        <w:rPr/>
        <w:t>гипертрофия.</w:t>
      </w:r>
      <w:r>
        <w:rPr>
          <w:spacing w:val="-5"/>
        </w:rPr>
        <w:t> </w:t>
      </w:r>
      <w:r>
        <w:rPr/>
        <w:t>Оба</w:t>
      </w:r>
      <w:r>
        <w:rPr>
          <w:spacing w:val="-5"/>
        </w:rPr>
        <w:t> </w:t>
      </w:r>
      <w:r>
        <w:rPr/>
        <w:t>фенотипа</w:t>
      </w:r>
      <w:r>
        <w:rPr>
          <w:spacing w:val="-5"/>
        </w:rPr>
        <w:t> </w:t>
      </w:r>
      <w:r>
        <w:rPr/>
        <w:t>сопровождаются</w:t>
      </w:r>
      <w:r>
        <w:rPr>
          <w:spacing w:val="-6"/>
        </w:rPr>
        <w:t> </w:t>
      </w:r>
      <w:r>
        <w:rPr/>
        <w:t>ремоделированием миокарда</w:t>
      </w:r>
      <w:r>
        <w:rPr>
          <w:spacing w:val="-12"/>
        </w:rPr>
        <w:t> </w:t>
      </w:r>
      <w:r>
        <w:rPr/>
        <w:t>ПЖ</w:t>
      </w:r>
      <w:r>
        <w:rPr>
          <w:spacing w:val="-12"/>
        </w:rPr>
        <w:t> </w:t>
      </w:r>
      <w:r>
        <w:rPr/>
        <w:t>и</w:t>
      </w:r>
      <w:r>
        <w:rPr>
          <w:spacing w:val="-12"/>
        </w:rPr>
        <w:t> </w:t>
      </w:r>
      <w:r>
        <w:rPr/>
        <w:t>несоответствием</w:t>
      </w:r>
      <w:r>
        <w:rPr>
          <w:spacing w:val="-12"/>
        </w:rPr>
        <w:t> </w:t>
      </w:r>
      <w:r>
        <w:rPr/>
        <w:t>между</w:t>
      </w:r>
      <w:r>
        <w:rPr>
          <w:spacing w:val="-12"/>
        </w:rPr>
        <w:t> </w:t>
      </w:r>
      <w:r>
        <w:rPr/>
        <w:t>доставкой</w:t>
      </w:r>
      <w:r>
        <w:rPr>
          <w:spacing w:val="-12"/>
        </w:rPr>
        <w:t> </w:t>
      </w:r>
      <w:r>
        <w:rPr/>
        <w:t>и</w:t>
      </w:r>
      <w:r>
        <w:rPr>
          <w:spacing w:val="-12"/>
        </w:rPr>
        <w:t> </w:t>
      </w:r>
      <w:r>
        <w:rPr/>
        <w:t>потребностью</w:t>
      </w:r>
      <w:r>
        <w:rPr>
          <w:spacing w:val="-12"/>
        </w:rPr>
        <w:t> </w:t>
      </w:r>
      <w:r>
        <w:rPr/>
        <w:t>миокар- да в кислороде [38].</w:t>
      </w:r>
    </w:p>
    <w:p>
      <w:pPr>
        <w:pStyle w:val="BodyText"/>
        <w:spacing w:line="247" w:lineRule="auto"/>
        <w:ind w:left="141" w:right="138" w:firstLine="283"/>
        <w:jc w:val="both"/>
      </w:pPr>
      <w:r>
        <w:rPr/>
        <w:t>В норме, при проведении ПСМ, ПЖ практически не визуализируется, однако, при его гипертрофии, он становится отчётливо виден, что интер- претируется</w:t>
      </w:r>
      <w:r>
        <w:rPr>
          <w:spacing w:val="-1"/>
        </w:rPr>
        <w:t> </w:t>
      </w:r>
      <w:r>
        <w:rPr/>
        <w:t>как</w:t>
      </w:r>
      <w:r>
        <w:rPr>
          <w:spacing w:val="-1"/>
        </w:rPr>
        <w:t> </w:t>
      </w:r>
      <w:r>
        <w:rPr/>
        <w:t>патология</w:t>
      </w:r>
      <w:r>
        <w:rPr>
          <w:spacing w:val="-1"/>
        </w:rPr>
        <w:t> </w:t>
      </w:r>
      <w:r>
        <w:rPr/>
        <w:t>(рис.2–голубая</w:t>
      </w:r>
      <w:r>
        <w:rPr>
          <w:spacing w:val="-1"/>
        </w:rPr>
        <w:t> </w:t>
      </w:r>
      <w:r>
        <w:rPr/>
        <w:t>стрелка).</w:t>
      </w:r>
      <w:r>
        <w:rPr>
          <w:spacing w:val="-1"/>
        </w:rPr>
        <w:t> </w:t>
      </w:r>
      <w:r>
        <w:rPr/>
        <w:t>Увеличение</w:t>
      </w:r>
      <w:r>
        <w:rPr>
          <w:spacing w:val="-1"/>
        </w:rPr>
        <w:t> </w:t>
      </w:r>
      <w:r>
        <w:rPr/>
        <w:t>интенсив- ности накопления РФП в миокарде ПЖ пропорционально величине давле- ния в лёгочной артерии и степени дилатации ПЖ [39, 40]. В исследовании Cohen H.A. et al. [41] у пациентов с хронической лёгочной гипертензией была продемонстрирована значимая взаимосвязь толщины стенки ПЖ, по данным сцинтиграфии миокарда с таллием-201, и эхокардиографическими признаками гипертрофии ПЖ.</w:t>
      </w:r>
    </w:p>
    <w:p>
      <w:pPr>
        <w:pStyle w:val="BodyText"/>
        <w:spacing w:line="247" w:lineRule="auto"/>
        <w:ind w:left="141" w:right="138" w:firstLine="283"/>
        <w:jc w:val="both"/>
      </w:pPr>
      <w:r>
        <w:rPr/>
        <w:t>Другим характерным сцинтиграфическим признаком перегрузки объё- мом</w:t>
      </w:r>
      <w:r>
        <w:rPr>
          <w:spacing w:val="-14"/>
        </w:rPr>
        <w:t> </w:t>
      </w:r>
      <w:r>
        <w:rPr/>
        <w:t>правых</w:t>
      </w:r>
      <w:r>
        <w:rPr>
          <w:spacing w:val="-14"/>
        </w:rPr>
        <w:t> </w:t>
      </w:r>
      <w:r>
        <w:rPr/>
        <w:t>отделов</w:t>
      </w:r>
      <w:r>
        <w:rPr>
          <w:spacing w:val="-14"/>
        </w:rPr>
        <w:t> </w:t>
      </w:r>
      <w:r>
        <w:rPr/>
        <w:t>сердца</w:t>
      </w:r>
      <w:r>
        <w:rPr>
          <w:spacing w:val="-13"/>
        </w:rPr>
        <w:t> </w:t>
      </w:r>
      <w:r>
        <w:rPr/>
        <w:t>и</w:t>
      </w:r>
      <w:r>
        <w:rPr>
          <w:spacing w:val="-14"/>
        </w:rPr>
        <w:t> </w:t>
      </w:r>
      <w:r>
        <w:rPr/>
        <w:t>дилатации</w:t>
      </w:r>
      <w:r>
        <w:rPr>
          <w:spacing w:val="-14"/>
        </w:rPr>
        <w:t> </w:t>
      </w:r>
      <w:r>
        <w:rPr/>
        <w:t>ПЖ</w:t>
      </w:r>
      <w:r>
        <w:rPr>
          <w:spacing w:val="-14"/>
        </w:rPr>
        <w:t> </w:t>
      </w:r>
      <w:r>
        <w:rPr/>
        <w:t>является</w:t>
      </w:r>
      <w:r>
        <w:rPr>
          <w:spacing w:val="-13"/>
        </w:rPr>
        <w:t> </w:t>
      </w:r>
      <w:r>
        <w:rPr/>
        <w:t>уплощение</w:t>
      </w:r>
      <w:r>
        <w:rPr>
          <w:spacing w:val="-14"/>
        </w:rPr>
        <w:t> </w:t>
      </w:r>
      <w:r>
        <w:rPr/>
        <w:t>межжелу- дочковой перегородки. На аксиальных срезах перфузионных сцинтиграмм данный признак характеризуется изменением формы ЛЖ, которая вместо привычно округлой приобретает D-образную форму (рис. 2 зелёная стрел- ка) [42, 39].</w:t>
      </w:r>
    </w:p>
    <w:p>
      <w:pPr>
        <w:pStyle w:val="BodyText"/>
        <w:spacing w:line="247" w:lineRule="auto"/>
        <w:ind w:left="141" w:right="139" w:firstLine="283"/>
        <w:jc w:val="both"/>
      </w:pPr>
      <w:r>
        <w:rPr/>
        <w:t>В то время как нагрузочную ПСМ обычно выполняют для оценки пре- ходящих и стабильных дефектов перфузии ЛЖ, аналогичные изменения также можно оценивать в миокарде ПЖ [40, 43, 37]. У пациентов с выра- женной лёгочной гипертензией наличие стресс-индуцированных дефектов перфузии в миокарде ПЖ может быть связано со снижением доставки или увеличением потребности миокарда в кислороде вследствие повышения конечно-диастолического давления в ПЖ [40]. В работе Jose A et al. [37] была</w:t>
      </w:r>
      <w:r>
        <w:rPr>
          <w:spacing w:val="-14"/>
        </w:rPr>
        <w:t> </w:t>
      </w:r>
      <w:r>
        <w:rPr/>
        <w:t>продемонстрирована</w:t>
      </w:r>
      <w:r>
        <w:rPr>
          <w:spacing w:val="-13"/>
        </w:rPr>
        <w:t> </w:t>
      </w:r>
      <w:r>
        <w:rPr/>
        <w:t>взаимосвязь</w:t>
      </w:r>
      <w:r>
        <w:rPr>
          <w:spacing w:val="-14"/>
        </w:rPr>
        <w:t> </w:t>
      </w:r>
      <w:r>
        <w:rPr/>
        <w:t>наличия</w:t>
      </w:r>
      <w:r>
        <w:rPr>
          <w:spacing w:val="-13"/>
        </w:rPr>
        <w:t> </w:t>
      </w:r>
      <w:r>
        <w:rPr/>
        <w:t>дефектов</w:t>
      </w:r>
      <w:r>
        <w:rPr>
          <w:spacing w:val="-14"/>
        </w:rPr>
        <w:t> </w:t>
      </w:r>
      <w:r>
        <w:rPr/>
        <w:t>перфузии</w:t>
      </w:r>
      <w:r>
        <w:rPr>
          <w:spacing w:val="-13"/>
        </w:rPr>
        <w:t> </w:t>
      </w:r>
      <w:r>
        <w:rPr/>
        <w:t>ПЖ,</w:t>
      </w:r>
      <w:r>
        <w:rPr>
          <w:spacing w:val="-14"/>
        </w:rPr>
        <w:t> </w:t>
      </w:r>
      <w:r>
        <w:rPr/>
        <w:t>по данным однофотонной эмиссионной компьютерной томографии (ОФЭКТ) миокарда,</w:t>
      </w:r>
      <w:r>
        <w:rPr>
          <w:spacing w:val="-14"/>
        </w:rPr>
        <w:t> </w:t>
      </w:r>
      <w:r>
        <w:rPr/>
        <w:t>с</w:t>
      </w:r>
      <w:r>
        <w:rPr>
          <w:spacing w:val="-14"/>
        </w:rPr>
        <w:t> </w:t>
      </w:r>
      <w:r>
        <w:rPr/>
        <w:t>риском</w:t>
      </w:r>
      <w:r>
        <w:rPr>
          <w:spacing w:val="-14"/>
        </w:rPr>
        <w:t> </w:t>
      </w:r>
      <w:r>
        <w:rPr/>
        <w:t>развития</w:t>
      </w:r>
      <w:r>
        <w:rPr>
          <w:spacing w:val="-13"/>
        </w:rPr>
        <w:t> </w:t>
      </w:r>
      <w:r>
        <w:rPr/>
        <w:t>лёгочной</w:t>
      </w:r>
      <w:r>
        <w:rPr>
          <w:spacing w:val="-14"/>
        </w:rPr>
        <w:t> </w:t>
      </w:r>
      <w:r>
        <w:rPr/>
        <w:t>гипертензии</w:t>
      </w:r>
      <w:r>
        <w:rPr>
          <w:spacing w:val="-14"/>
        </w:rPr>
        <w:t> </w:t>
      </w:r>
      <w:r>
        <w:rPr/>
        <w:t>и</w:t>
      </w:r>
      <w:r>
        <w:rPr>
          <w:spacing w:val="-14"/>
        </w:rPr>
        <w:t> </w:t>
      </w:r>
      <w:r>
        <w:rPr/>
        <w:t>смерти</w:t>
      </w:r>
      <w:r>
        <w:rPr>
          <w:spacing w:val="-13"/>
        </w:rPr>
        <w:t> </w:t>
      </w:r>
      <w:r>
        <w:rPr/>
        <w:t>от</w:t>
      </w:r>
      <w:r>
        <w:rPr>
          <w:spacing w:val="-14"/>
        </w:rPr>
        <w:t> </w:t>
      </w:r>
      <w:r>
        <w:rPr/>
        <w:t>всех</w:t>
      </w:r>
      <w:r>
        <w:rPr>
          <w:spacing w:val="-14"/>
        </w:rPr>
        <w:t> </w:t>
      </w:r>
      <w:r>
        <w:rPr/>
        <w:t>причин у пациентов без сердечно-сосудистой и лёгочной патологии.</w:t>
      </w:r>
    </w:p>
    <w:p>
      <w:pPr>
        <w:pStyle w:val="BodyText"/>
        <w:spacing w:line="247" w:lineRule="auto"/>
        <w:ind w:left="141" w:right="138" w:firstLine="283"/>
        <w:jc w:val="both"/>
      </w:pPr>
      <w:r>
        <w:rPr/>
        <w:t>При</w:t>
      </w:r>
      <w:r>
        <w:rPr>
          <w:spacing w:val="-14"/>
        </w:rPr>
        <w:t> </w:t>
      </w:r>
      <w:r>
        <w:rPr/>
        <w:t>проведении</w:t>
      </w:r>
      <w:r>
        <w:rPr>
          <w:spacing w:val="-14"/>
        </w:rPr>
        <w:t> </w:t>
      </w:r>
      <w:r>
        <w:rPr/>
        <w:t>ПСМ</w:t>
      </w:r>
      <w:r>
        <w:rPr>
          <w:spacing w:val="-14"/>
        </w:rPr>
        <w:t> </w:t>
      </w:r>
      <w:r>
        <w:rPr/>
        <w:t>с</w:t>
      </w:r>
      <w:r>
        <w:rPr>
          <w:spacing w:val="-13"/>
        </w:rPr>
        <w:t> </w:t>
      </w:r>
      <w:r>
        <w:rPr/>
        <w:t>ЭКГ-синхронизацией</w:t>
      </w:r>
      <w:r>
        <w:rPr>
          <w:spacing w:val="-14"/>
        </w:rPr>
        <w:t> </w:t>
      </w:r>
      <w:r>
        <w:rPr/>
        <w:t>(ЭКГ-ПСМ)</w:t>
      </w:r>
      <w:r>
        <w:rPr>
          <w:spacing w:val="-14"/>
        </w:rPr>
        <w:t> </w:t>
      </w:r>
      <w:r>
        <w:rPr/>
        <w:t>дополнитель- но</w:t>
      </w:r>
      <w:r>
        <w:rPr>
          <w:spacing w:val="-6"/>
        </w:rPr>
        <w:t> </w:t>
      </w:r>
      <w:r>
        <w:rPr/>
        <w:t>можно</w:t>
      </w:r>
      <w:r>
        <w:rPr>
          <w:spacing w:val="-6"/>
        </w:rPr>
        <w:t> </w:t>
      </w:r>
      <w:r>
        <w:rPr/>
        <w:t>оценить</w:t>
      </w:r>
      <w:r>
        <w:rPr>
          <w:spacing w:val="-7"/>
        </w:rPr>
        <w:t> </w:t>
      </w:r>
      <w:r>
        <w:rPr/>
        <w:t>функциональное</w:t>
      </w:r>
      <w:r>
        <w:rPr>
          <w:spacing w:val="-6"/>
        </w:rPr>
        <w:t> </w:t>
      </w:r>
      <w:r>
        <w:rPr/>
        <w:t>состояние</w:t>
      </w:r>
      <w:r>
        <w:rPr>
          <w:spacing w:val="-6"/>
        </w:rPr>
        <w:t> </w:t>
      </w:r>
      <w:r>
        <w:rPr/>
        <w:t>ПЖ</w:t>
      </w:r>
      <w:r>
        <w:rPr>
          <w:spacing w:val="-6"/>
        </w:rPr>
        <w:t> </w:t>
      </w:r>
      <w:r>
        <w:rPr/>
        <w:t>с</w:t>
      </w:r>
      <w:r>
        <w:rPr>
          <w:spacing w:val="-6"/>
        </w:rPr>
        <w:t> </w:t>
      </w:r>
      <w:r>
        <w:rPr/>
        <w:t>оценкой</w:t>
      </w:r>
      <w:r>
        <w:rPr>
          <w:spacing w:val="-7"/>
        </w:rPr>
        <w:t> </w:t>
      </w:r>
      <w:r>
        <w:rPr/>
        <w:t>его</w:t>
      </w:r>
      <w:r>
        <w:rPr>
          <w:spacing w:val="-6"/>
        </w:rPr>
        <w:t> </w:t>
      </w:r>
      <w:r>
        <w:rPr/>
        <w:t>объёмов</w:t>
      </w:r>
      <w:r>
        <w:rPr>
          <w:spacing w:val="-7"/>
        </w:rPr>
        <w:t> </w:t>
      </w:r>
      <w:r>
        <w:rPr/>
        <w:t>и сократимости, аналогично тому, как эти показатели оцениваются для ЛЖ. Несмотря</w:t>
      </w:r>
      <w:r>
        <w:rPr>
          <w:spacing w:val="-3"/>
        </w:rPr>
        <w:t> </w:t>
      </w:r>
      <w:r>
        <w:rPr/>
        <w:t>на</w:t>
      </w:r>
      <w:r>
        <w:rPr>
          <w:spacing w:val="-3"/>
        </w:rPr>
        <w:t> </w:t>
      </w:r>
      <w:r>
        <w:rPr/>
        <w:t>то,</w:t>
      </w:r>
      <w:r>
        <w:rPr>
          <w:spacing w:val="-3"/>
        </w:rPr>
        <w:t> </w:t>
      </w:r>
      <w:r>
        <w:rPr/>
        <w:t>что</w:t>
      </w:r>
      <w:r>
        <w:rPr>
          <w:spacing w:val="-3"/>
        </w:rPr>
        <w:t> </w:t>
      </w:r>
      <w:r>
        <w:rPr/>
        <w:t>данный</w:t>
      </w:r>
      <w:r>
        <w:rPr>
          <w:spacing w:val="-3"/>
        </w:rPr>
        <w:t> </w:t>
      </w:r>
      <w:r>
        <w:rPr/>
        <w:t>метод</w:t>
      </w:r>
      <w:r>
        <w:rPr>
          <w:spacing w:val="-3"/>
        </w:rPr>
        <w:t> </w:t>
      </w:r>
      <w:r>
        <w:rPr/>
        <w:t>показал</w:t>
      </w:r>
      <w:r>
        <w:rPr>
          <w:spacing w:val="-3"/>
        </w:rPr>
        <w:t> </w:t>
      </w:r>
      <w:r>
        <w:rPr/>
        <w:t>слабую</w:t>
      </w:r>
      <w:r>
        <w:rPr>
          <w:spacing w:val="-3"/>
        </w:rPr>
        <w:t> </w:t>
      </w:r>
      <w:r>
        <w:rPr/>
        <w:t>согласованность</w:t>
      </w:r>
      <w:r>
        <w:rPr>
          <w:spacing w:val="-3"/>
        </w:rPr>
        <w:t> </w:t>
      </w:r>
      <w:r>
        <w:rPr/>
        <w:t>с</w:t>
      </w:r>
      <w:r>
        <w:rPr>
          <w:spacing w:val="-3"/>
        </w:rPr>
        <w:t> </w:t>
      </w:r>
      <w:r>
        <w:rPr/>
        <w:t>тран- сторакальной эхокардиографией в отношении оценки дилатации ПЖ, его гипертрофии и систолической функции, было доказано, что увеличение объёма ПЖ, по данным ЭКГ-ПСМ, в сочетании с другими сцинтиграфи- ческими признаками – уплощением межжелудочковой перегородки и ин- тенсивным накоплением РФП в миокарде ПЖ, выраженно коррелирует с увеличением систолического давления ПЖ [42]. В более поздних исследо- ваниях</w:t>
      </w:r>
      <w:r>
        <w:rPr>
          <w:spacing w:val="-11"/>
        </w:rPr>
        <w:t> </w:t>
      </w:r>
      <w:r>
        <w:rPr/>
        <w:t>была</w:t>
      </w:r>
      <w:r>
        <w:rPr>
          <w:spacing w:val="-11"/>
        </w:rPr>
        <w:t> </w:t>
      </w:r>
      <w:r>
        <w:rPr/>
        <w:t>доказана</w:t>
      </w:r>
      <w:r>
        <w:rPr>
          <w:spacing w:val="-11"/>
        </w:rPr>
        <w:t> </w:t>
      </w:r>
      <w:r>
        <w:rPr/>
        <w:t>значимость</w:t>
      </w:r>
      <w:r>
        <w:rPr>
          <w:spacing w:val="-11"/>
        </w:rPr>
        <w:t> </w:t>
      </w:r>
      <w:r>
        <w:rPr/>
        <w:t>ПСМ</w:t>
      </w:r>
      <w:r>
        <w:rPr>
          <w:spacing w:val="-11"/>
        </w:rPr>
        <w:t> </w:t>
      </w:r>
      <w:r>
        <w:rPr/>
        <w:t>для</w:t>
      </w:r>
      <w:r>
        <w:rPr>
          <w:spacing w:val="-11"/>
        </w:rPr>
        <w:t> </w:t>
      </w:r>
      <w:r>
        <w:rPr/>
        <w:t>оценки</w:t>
      </w:r>
      <w:r>
        <w:rPr>
          <w:spacing w:val="-11"/>
        </w:rPr>
        <w:t> </w:t>
      </w:r>
      <w:r>
        <w:rPr/>
        <w:t>лёгочной</w:t>
      </w:r>
      <w:r>
        <w:rPr>
          <w:spacing w:val="-11"/>
        </w:rPr>
        <w:t> </w:t>
      </w:r>
      <w:r>
        <w:rPr/>
        <w:t>гипертензии</w:t>
      </w:r>
      <w:r>
        <w:rPr>
          <w:spacing w:val="-11"/>
        </w:rPr>
        <w:t> </w:t>
      </w:r>
      <w:r>
        <w:rPr/>
        <w:t>и гипертрофии ПЖ [44].</w:t>
      </w:r>
    </w:p>
    <w:p>
      <w:pPr>
        <w:pStyle w:val="BodyText"/>
        <w:spacing w:line="247" w:lineRule="auto"/>
        <w:ind w:left="141" w:right="139" w:firstLine="283"/>
        <w:jc w:val="both"/>
      </w:pPr>
      <w:r>
        <w:rPr/>
        <w:t>Дополнительной диагностической возможностью является измерение соотношения</w:t>
      </w:r>
      <w:r>
        <w:rPr>
          <w:spacing w:val="27"/>
        </w:rPr>
        <w:t> </w:t>
      </w:r>
      <w:r>
        <w:rPr/>
        <w:t>интенсивности</w:t>
      </w:r>
      <w:r>
        <w:rPr>
          <w:spacing w:val="30"/>
        </w:rPr>
        <w:t> </w:t>
      </w:r>
      <w:r>
        <w:rPr/>
        <w:t>накопления</w:t>
      </w:r>
      <w:r>
        <w:rPr>
          <w:spacing w:val="29"/>
        </w:rPr>
        <w:t> </w:t>
      </w:r>
      <w:r>
        <w:rPr/>
        <w:t>РФП</w:t>
      </w:r>
      <w:r>
        <w:rPr>
          <w:spacing w:val="30"/>
        </w:rPr>
        <w:t> </w:t>
      </w:r>
      <w:r>
        <w:rPr/>
        <w:t>правым</w:t>
      </w:r>
      <w:r>
        <w:rPr>
          <w:spacing w:val="29"/>
        </w:rPr>
        <w:t> </w:t>
      </w:r>
      <w:r>
        <w:rPr/>
        <w:t>и</w:t>
      </w:r>
      <w:r>
        <w:rPr>
          <w:spacing w:val="30"/>
        </w:rPr>
        <w:t> </w:t>
      </w:r>
      <w:r>
        <w:rPr/>
        <w:t>левым</w:t>
      </w:r>
      <w:r>
        <w:rPr>
          <w:spacing w:val="30"/>
        </w:rPr>
        <w:t> </w:t>
      </w:r>
      <w:r>
        <w:rPr>
          <w:spacing w:val="-2"/>
        </w:rPr>
        <w:t>желудоч-</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9" w:lineRule="auto"/>
        <w:ind w:left="141" w:right="139"/>
        <w:jc w:val="both"/>
      </w:pPr>
      <w:r>
        <w:rPr/>
        <w:t>ках ‒ коэффициент RV/LV. Mazraeshahi R.M. et al. [44] показали, что дан- ный</w:t>
      </w:r>
      <w:r>
        <w:rPr>
          <w:spacing w:val="-5"/>
        </w:rPr>
        <w:t> </w:t>
      </w:r>
      <w:r>
        <w:rPr/>
        <w:t>индекс</w:t>
      </w:r>
      <w:r>
        <w:rPr>
          <w:spacing w:val="-5"/>
        </w:rPr>
        <w:t> </w:t>
      </w:r>
      <w:r>
        <w:rPr/>
        <w:t>достоверно</w:t>
      </w:r>
      <w:r>
        <w:rPr>
          <w:spacing w:val="-5"/>
        </w:rPr>
        <w:t> </w:t>
      </w:r>
      <w:r>
        <w:rPr/>
        <w:t>коррелирует</w:t>
      </w:r>
      <w:r>
        <w:rPr>
          <w:spacing w:val="-5"/>
        </w:rPr>
        <w:t> </w:t>
      </w:r>
      <w:r>
        <w:rPr/>
        <w:t>с</w:t>
      </w:r>
      <w:r>
        <w:rPr>
          <w:spacing w:val="-5"/>
        </w:rPr>
        <w:t> </w:t>
      </w:r>
      <w:r>
        <w:rPr/>
        <w:t>величиной</w:t>
      </w:r>
      <w:r>
        <w:rPr>
          <w:spacing w:val="-5"/>
        </w:rPr>
        <w:t> </w:t>
      </w:r>
      <w:r>
        <w:rPr/>
        <w:t>систолического</w:t>
      </w:r>
      <w:r>
        <w:rPr>
          <w:spacing w:val="-5"/>
        </w:rPr>
        <w:t> </w:t>
      </w:r>
      <w:r>
        <w:rPr/>
        <w:t>давления в</w:t>
      </w:r>
      <w:r>
        <w:rPr>
          <w:spacing w:val="-12"/>
        </w:rPr>
        <w:t> </w:t>
      </w:r>
      <w:r>
        <w:rPr/>
        <w:t>лёгочной</w:t>
      </w:r>
      <w:r>
        <w:rPr>
          <w:spacing w:val="-12"/>
        </w:rPr>
        <w:t> </w:t>
      </w:r>
      <w:r>
        <w:rPr/>
        <w:t>артерии</w:t>
      </w:r>
      <w:r>
        <w:rPr>
          <w:spacing w:val="-12"/>
        </w:rPr>
        <w:t> </w:t>
      </w:r>
      <w:r>
        <w:rPr/>
        <w:t>и</w:t>
      </w:r>
      <w:r>
        <w:rPr>
          <w:spacing w:val="-12"/>
        </w:rPr>
        <w:t> </w:t>
      </w:r>
      <w:r>
        <w:rPr/>
        <w:t>толщиной</w:t>
      </w:r>
      <w:r>
        <w:rPr>
          <w:spacing w:val="-12"/>
        </w:rPr>
        <w:t> </w:t>
      </w:r>
      <w:r>
        <w:rPr/>
        <w:t>свободой</w:t>
      </w:r>
      <w:r>
        <w:rPr>
          <w:spacing w:val="-12"/>
        </w:rPr>
        <w:t> </w:t>
      </w:r>
      <w:r>
        <w:rPr/>
        <w:t>стенки</w:t>
      </w:r>
      <w:r>
        <w:rPr>
          <w:spacing w:val="-12"/>
        </w:rPr>
        <w:t> </w:t>
      </w:r>
      <w:r>
        <w:rPr/>
        <w:t>ПЖ.</w:t>
      </w:r>
      <w:r>
        <w:rPr>
          <w:spacing w:val="-12"/>
        </w:rPr>
        <w:t> </w:t>
      </w:r>
      <w:r>
        <w:rPr/>
        <w:t>Имеются</w:t>
      </w:r>
      <w:r>
        <w:rPr>
          <w:spacing w:val="-12"/>
        </w:rPr>
        <w:t> </w:t>
      </w:r>
      <w:r>
        <w:rPr/>
        <w:t>данные,</w:t>
      </w:r>
      <w:r>
        <w:rPr>
          <w:spacing w:val="-12"/>
        </w:rPr>
        <w:t> </w:t>
      </w:r>
      <w:r>
        <w:rPr/>
        <w:t>что увеличение</w:t>
      </w:r>
      <w:r>
        <w:rPr>
          <w:spacing w:val="-14"/>
        </w:rPr>
        <w:t> </w:t>
      </w:r>
      <w:r>
        <w:rPr/>
        <w:t>коэффициента</w:t>
      </w:r>
      <w:r>
        <w:rPr>
          <w:spacing w:val="-14"/>
        </w:rPr>
        <w:t> </w:t>
      </w:r>
      <w:r>
        <w:rPr/>
        <w:t>RV/LV</w:t>
      </w:r>
      <w:r>
        <w:rPr>
          <w:spacing w:val="-14"/>
        </w:rPr>
        <w:t> </w:t>
      </w:r>
      <w:r>
        <w:rPr/>
        <w:t>более</w:t>
      </w:r>
      <w:r>
        <w:rPr>
          <w:spacing w:val="-13"/>
        </w:rPr>
        <w:t> </w:t>
      </w:r>
      <w:r>
        <w:rPr/>
        <w:t>чем</w:t>
      </w:r>
      <w:r>
        <w:rPr>
          <w:spacing w:val="-14"/>
        </w:rPr>
        <w:t> </w:t>
      </w:r>
      <w:r>
        <w:rPr/>
        <w:t>в</w:t>
      </w:r>
      <w:r>
        <w:rPr>
          <w:spacing w:val="-14"/>
        </w:rPr>
        <w:t> </w:t>
      </w:r>
      <w:r>
        <w:rPr/>
        <w:t>2</w:t>
      </w:r>
      <w:r>
        <w:rPr>
          <w:spacing w:val="-14"/>
        </w:rPr>
        <w:t> </w:t>
      </w:r>
      <w:r>
        <w:rPr/>
        <w:t>раза</w:t>
      </w:r>
      <w:r>
        <w:rPr>
          <w:spacing w:val="-13"/>
        </w:rPr>
        <w:t> </w:t>
      </w:r>
      <w:r>
        <w:rPr/>
        <w:t>–</w:t>
      </w:r>
      <w:r>
        <w:rPr>
          <w:spacing w:val="-14"/>
        </w:rPr>
        <w:t> </w:t>
      </w:r>
      <w:r>
        <w:rPr/>
        <w:t>достоверный</w:t>
      </w:r>
      <w:r>
        <w:rPr>
          <w:spacing w:val="-14"/>
        </w:rPr>
        <w:t> </w:t>
      </w:r>
      <w:r>
        <w:rPr/>
        <w:t>признак гипертрофии</w:t>
      </w:r>
      <w:r>
        <w:rPr>
          <w:spacing w:val="-7"/>
        </w:rPr>
        <w:t> </w:t>
      </w:r>
      <w:r>
        <w:rPr/>
        <w:t>и</w:t>
      </w:r>
      <w:r>
        <w:rPr>
          <w:spacing w:val="-7"/>
        </w:rPr>
        <w:t> </w:t>
      </w:r>
      <w:r>
        <w:rPr/>
        <w:t>выраженной</w:t>
      </w:r>
      <w:r>
        <w:rPr>
          <w:spacing w:val="-7"/>
        </w:rPr>
        <w:t> </w:t>
      </w:r>
      <w:r>
        <w:rPr/>
        <w:t>дисфункции</w:t>
      </w:r>
      <w:r>
        <w:rPr>
          <w:spacing w:val="-7"/>
        </w:rPr>
        <w:t> </w:t>
      </w:r>
      <w:r>
        <w:rPr/>
        <w:t>ПЖ</w:t>
      </w:r>
      <w:r>
        <w:rPr>
          <w:spacing w:val="-7"/>
        </w:rPr>
        <w:t> </w:t>
      </w:r>
      <w:r>
        <w:rPr/>
        <w:t>[44,</w:t>
      </w:r>
      <w:r>
        <w:rPr>
          <w:spacing w:val="-7"/>
        </w:rPr>
        <w:t> </w:t>
      </w:r>
      <w:r>
        <w:rPr/>
        <w:t>45].</w:t>
      </w:r>
      <w:r>
        <w:rPr>
          <w:spacing w:val="-7"/>
        </w:rPr>
        <w:t> </w:t>
      </w:r>
      <w:r>
        <w:rPr/>
        <w:t>Кроме</w:t>
      </w:r>
      <w:r>
        <w:rPr>
          <w:spacing w:val="-7"/>
        </w:rPr>
        <w:t> </w:t>
      </w:r>
      <w:r>
        <w:rPr/>
        <w:t>того,</w:t>
      </w:r>
      <w:r>
        <w:rPr>
          <w:spacing w:val="-7"/>
        </w:rPr>
        <w:t> </w:t>
      </w:r>
      <w:r>
        <w:rPr/>
        <w:t>было</w:t>
      </w:r>
      <w:r>
        <w:rPr>
          <w:spacing w:val="-7"/>
        </w:rPr>
        <w:t> </w:t>
      </w:r>
      <w:r>
        <w:rPr/>
        <w:t>по- казано, что дисфункция ПЖ играет прогностическую роль в отборе паци- ентов на сердечную ресинхронизирующую терапию (СРТ) [46]. При зна- чительном снижении соотношения перфузии боковая стенка ЛЖ/боковая стенка</w:t>
      </w:r>
      <w:r>
        <w:rPr>
          <w:spacing w:val="-7"/>
        </w:rPr>
        <w:t> </w:t>
      </w:r>
      <w:r>
        <w:rPr/>
        <w:t>ПЖ</w:t>
      </w:r>
      <w:r>
        <w:rPr>
          <w:spacing w:val="-6"/>
        </w:rPr>
        <w:t> </w:t>
      </w:r>
      <w:r>
        <w:rPr/>
        <w:t>(менее</w:t>
      </w:r>
      <w:r>
        <w:rPr>
          <w:spacing w:val="-7"/>
        </w:rPr>
        <w:t> </w:t>
      </w:r>
      <w:r>
        <w:rPr/>
        <w:t>2,0),</w:t>
      </w:r>
      <w:r>
        <w:rPr>
          <w:spacing w:val="-7"/>
        </w:rPr>
        <w:t> </w:t>
      </w:r>
      <w:r>
        <w:rPr/>
        <w:t>эффективность</w:t>
      </w:r>
      <w:r>
        <w:rPr>
          <w:spacing w:val="-7"/>
        </w:rPr>
        <w:t> </w:t>
      </w:r>
      <w:r>
        <w:rPr/>
        <w:t>СРТ</w:t>
      </w:r>
      <w:r>
        <w:rPr>
          <w:spacing w:val="-7"/>
        </w:rPr>
        <w:t> </w:t>
      </w:r>
      <w:r>
        <w:rPr/>
        <w:t>снижается</w:t>
      </w:r>
      <w:r>
        <w:rPr>
          <w:spacing w:val="-7"/>
        </w:rPr>
        <w:t> </w:t>
      </w:r>
      <w:r>
        <w:rPr/>
        <w:t>не</w:t>
      </w:r>
      <w:r>
        <w:rPr>
          <w:spacing w:val="-6"/>
        </w:rPr>
        <w:t> </w:t>
      </w:r>
      <w:r>
        <w:rPr/>
        <w:t>только</w:t>
      </w:r>
      <w:r>
        <w:rPr>
          <w:spacing w:val="-7"/>
        </w:rPr>
        <w:t> </w:t>
      </w:r>
      <w:r>
        <w:rPr/>
        <w:t>у</w:t>
      </w:r>
      <w:r>
        <w:rPr>
          <w:spacing w:val="-7"/>
        </w:rPr>
        <w:t> </w:t>
      </w:r>
      <w:r>
        <w:rPr/>
        <w:t>больных с очаговым, но и диффузным кардиосклерозом.</w:t>
      </w:r>
    </w:p>
    <w:p>
      <w:pPr>
        <w:pStyle w:val="BodyText"/>
        <w:spacing w:before="20"/>
      </w:pPr>
    </w:p>
    <w:p>
      <w:pPr>
        <w:pStyle w:val="Heading4"/>
        <w:spacing w:line="249" w:lineRule="auto"/>
        <w:ind w:left="2056" w:hanging="822"/>
        <w:jc w:val="left"/>
      </w:pPr>
      <w:r>
        <w:rPr>
          <w:spacing w:val="-2"/>
        </w:rPr>
        <w:t>МЕТОДИКА</w:t>
      </w:r>
      <w:r>
        <w:rPr>
          <w:spacing w:val="-5"/>
        </w:rPr>
        <w:t> </w:t>
      </w:r>
      <w:r>
        <w:rPr>
          <w:spacing w:val="-2"/>
        </w:rPr>
        <w:t>ПРОВЕДЕНИЯ</w:t>
      </w:r>
      <w:r>
        <w:rPr>
          <w:spacing w:val="-5"/>
        </w:rPr>
        <w:t> </w:t>
      </w:r>
      <w:r>
        <w:rPr>
          <w:spacing w:val="-2"/>
        </w:rPr>
        <w:t>ПЕРФУЗИОННОЙ </w:t>
      </w:r>
      <w:r>
        <w:rPr/>
        <w:t>СЦИНТИГРАФИИ МИОКАРДА</w:t>
      </w:r>
    </w:p>
    <w:p>
      <w:pPr>
        <w:pStyle w:val="BodyText"/>
        <w:spacing w:before="13"/>
        <w:rPr>
          <w:b/>
        </w:rPr>
      </w:pPr>
    </w:p>
    <w:p>
      <w:pPr>
        <w:pStyle w:val="BodyText"/>
        <w:spacing w:line="249" w:lineRule="auto"/>
        <w:ind w:left="141" w:right="139" w:firstLine="283"/>
        <w:jc w:val="both"/>
      </w:pPr>
      <w:r>
        <w:rPr>
          <w:spacing w:val="-2"/>
        </w:rPr>
        <w:t>Методика</w:t>
      </w:r>
      <w:r>
        <w:rPr>
          <w:spacing w:val="-11"/>
        </w:rPr>
        <w:t> </w:t>
      </w:r>
      <w:r>
        <w:rPr>
          <w:spacing w:val="-2"/>
        </w:rPr>
        <w:t>проведения</w:t>
      </w:r>
      <w:r>
        <w:rPr>
          <w:spacing w:val="-11"/>
        </w:rPr>
        <w:t> </w:t>
      </w:r>
      <w:r>
        <w:rPr>
          <w:spacing w:val="-2"/>
        </w:rPr>
        <w:t>ПСМ</w:t>
      </w:r>
      <w:r>
        <w:rPr>
          <w:spacing w:val="-11"/>
        </w:rPr>
        <w:t> </w:t>
      </w:r>
      <w:r>
        <w:rPr>
          <w:spacing w:val="-2"/>
        </w:rPr>
        <w:t>подробно</w:t>
      </w:r>
      <w:r>
        <w:rPr>
          <w:spacing w:val="-11"/>
        </w:rPr>
        <w:t> </w:t>
      </w:r>
      <w:r>
        <w:rPr>
          <w:spacing w:val="-2"/>
        </w:rPr>
        <w:t>описана</w:t>
      </w:r>
      <w:r>
        <w:rPr>
          <w:spacing w:val="-11"/>
        </w:rPr>
        <w:t> </w:t>
      </w:r>
      <w:r>
        <w:rPr>
          <w:spacing w:val="-2"/>
        </w:rPr>
        <w:t>в</w:t>
      </w:r>
      <w:r>
        <w:rPr>
          <w:spacing w:val="-11"/>
        </w:rPr>
        <w:t> </w:t>
      </w:r>
      <w:r>
        <w:rPr>
          <w:spacing w:val="-2"/>
        </w:rPr>
        <w:t>рекомендациях</w:t>
      </w:r>
      <w:r>
        <w:rPr>
          <w:spacing w:val="-11"/>
        </w:rPr>
        <w:t> </w:t>
      </w:r>
      <w:r>
        <w:rPr>
          <w:spacing w:val="-2"/>
        </w:rPr>
        <w:t>Европей- </w:t>
      </w:r>
      <w:r>
        <w:rPr/>
        <w:t>ского общества ядерной медицины [47] и Североамериканского общества ядерной</w:t>
      </w:r>
      <w:r>
        <w:rPr>
          <w:spacing w:val="-14"/>
        </w:rPr>
        <w:t> </w:t>
      </w:r>
      <w:r>
        <w:rPr/>
        <w:t>кардиологии</w:t>
      </w:r>
      <w:r>
        <w:rPr>
          <w:spacing w:val="-14"/>
        </w:rPr>
        <w:t> </w:t>
      </w:r>
      <w:r>
        <w:rPr/>
        <w:t>[48].</w:t>
      </w:r>
      <w:r>
        <w:rPr>
          <w:spacing w:val="-14"/>
        </w:rPr>
        <w:t> </w:t>
      </w:r>
      <w:r>
        <w:rPr/>
        <w:t>Вкратце,</w:t>
      </w:r>
      <w:r>
        <w:rPr>
          <w:spacing w:val="-13"/>
        </w:rPr>
        <w:t> </w:t>
      </w:r>
      <w:r>
        <w:rPr/>
        <w:t>методика</w:t>
      </w:r>
      <w:r>
        <w:rPr>
          <w:spacing w:val="-14"/>
        </w:rPr>
        <w:t> </w:t>
      </w:r>
      <w:r>
        <w:rPr/>
        <w:t>выглядит</w:t>
      </w:r>
      <w:r>
        <w:rPr>
          <w:spacing w:val="-14"/>
        </w:rPr>
        <w:t> </w:t>
      </w:r>
      <w:r>
        <w:rPr/>
        <w:t>так</w:t>
      </w:r>
      <w:r>
        <w:rPr>
          <w:spacing w:val="-14"/>
        </w:rPr>
        <w:t> </w:t>
      </w:r>
      <w:r>
        <w:rPr/>
        <w:t>−</w:t>
      </w:r>
      <w:r>
        <w:rPr>
          <w:spacing w:val="-13"/>
        </w:rPr>
        <w:t> </w:t>
      </w:r>
      <w:r>
        <w:rPr/>
        <w:t>в</w:t>
      </w:r>
      <w:r>
        <w:rPr>
          <w:spacing w:val="-14"/>
        </w:rPr>
        <w:t> </w:t>
      </w:r>
      <w:r>
        <w:rPr/>
        <w:t>условиях</w:t>
      </w:r>
      <w:r>
        <w:rPr>
          <w:spacing w:val="-14"/>
        </w:rPr>
        <w:t> </w:t>
      </w:r>
      <w:r>
        <w:rPr/>
        <w:t>по- коя и на фоне нагрузочного стресс-теста выполняют запись распределения РФП</w:t>
      </w:r>
      <w:r>
        <w:rPr>
          <w:spacing w:val="-2"/>
        </w:rPr>
        <w:t> </w:t>
      </w:r>
      <w:r>
        <w:rPr/>
        <w:t>в</w:t>
      </w:r>
      <w:r>
        <w:rPr>
          <w:spacing w:val="-2"/>
        </w:rPr>
        <w:t> </w:t>
      </w:r>
      <w:r>
        <w:rPr/>
        <w:t>миокарде</w:t>
      </w:r>
      <w:r>
        <w:rPr>
          <w:spacing w:val="-2"/>
        </w:rPr>
        <w:t> </w:t>
      </w:r>
      <w:r>
        <w:rPr/>
        <w:t>желудочков</w:t>
      </w:r>
      <w:r>
        <w:rPr>
          <w:spacing w:val="-2"/>
        </w:rPr>
        <w:t> </w:t>
      </w:r>
      <w:r>
        <w:rPr/>
        <w:t>сердца.</w:t>
      </w:r>
      <w:r>
        <w:rPr>
          <w:spacing w:val="-2"/>
        </w:rPr>
        <w:t> </w:t>
      </w:r>
      <w:r>
        <w:rPr/>
        <w:t>В</w:t>
      </w:r>
      <w:r>
        <w:rPr>
          <w:spacing w:val="-2"/>
        </w:rPr>
        <w:t> </w:t>
      </w:r>
      <w:r>
        <w:rPr/>
        <w:t>качестве</w:t>
      </w:r>
      <w:r>
        <w:rPr>
          <w:spacing w:val="-2"/>
        </w:rPr>
        <w:t> </w:t>
      </w:r>
      <w:r>
        <w:rPr/>
        <w:t>нагрузочного</w:t>
      </w:r>
      <w:r>
        <w:rPr>
          <w:spacing w:val="-2"/>
        </w:rPr>
        <w:t> </w:t>
      </w:r>
      <w:r>
        <w:rPr/>
        <w:t>стресс-теста могут выступать как пробы с дозированной физической нагрузкой (вело- эрогметрическая проба, тредмил-тест), так и пробы с введением фарма- кологического стресс-агента (аденозин, дипиридамол, регаденозон). Наи- более распространёнными РФП для оценки перфузии миокарда являются препараты, меченные 99m-технецием: </w:t>
      </w:r>
      <w:r>
        <w:rPr>
          <w:vertAlign w:val="superscript"/>
        </w:rPr>
        <w:t>99m</w:t>
      </w:r>
      <w:r>
        <w:rPr>
          <w:vertAlign w:val="baseline"/>
        </w:rPr>
        <w:t>Тс-метокси-изобутил-изонитрил (</w:t>
      </w:r>
      <w:r>
        <w:rPr>
          <w:vertAlign w:val="superscript"/>
        </w:rPr>
        <w:t>99m</w:t>
      </w:r>
      <w:r>
        <w:rPr>
          <w:vertAlign w:val="baseline"/>
        </w:rPr>
        <w:t>Тс-МИБИ);</w:t>
      </w:r>
      <w:r>
        <w:rPr>
          <w:spacing w:val="-3"/>
          <w:vertAlign w:val="baseline"/>
        </w:rPr>
        <w:t> </w:t>
      </w:r>
      <w:r>
        <w:rPr>
          <w:vertAlign w:val="superscript"/>
        </w:rPr>
        <w:t>99m</w:t>
      </w:r>
      <w:r>
        <w:rPr>
          <w:vertAlign w:val="baseline"/>
        </w:rPr>
        <w:t>Тс-тетрафосмин.</w:t>
      </w:r>
      <w:r>
        <w:rPr>
          <w:spacing w:val="-2"/>
          <w:vertAlign w:val="baseline"/>
        </w:rPr>
        <w:t> </w:t>
      </w:r>
      <w:r>
        <w:rPr>
          <w:vertAlign w:val="baseline"/>
        </w:rPr>
        <w:t>Препараты</w:t>
      </w:r>
      <w:r>
        <w:rPr>
          <w:spacing w:val="-2"/>
          <w:vertAlign w:val="baseline"/>
        </w:rPr>
        <w:t> </w:t>
      </w:r>
      <w:r>
        <w:rPr>
          <w:vertAlign w:val="baseline"/>
        </w:rPr>
        <w:t>на</w:t>
      </w:r>
      <w:r>
        <w:rPr>
          <w:spacing w:val="-2"/>
          <w:vertAlign w:val="baseline"/>
        </w:rPr>
        <w:t> </w:t>
      </w:r>
      <w:r>
        <w:rPr>
          <w:vertAlign w:val="baseline"/>
        </w:rPr>
        <w:t>основе</w:t>
      </w:r>
      <w:r>
        <w:rPr>
          <w:spacing w:val="-2"/>
          <w:vertAlign w:val="baseline"/>
        </w:rPr>
        <w:t> </w:t>
      </w:r>
      <w:r>
        <w:rPr>
          <w:vertAlign w:val="superscript"/>
        </w:rPr>
        <w:t>99m</w:t>
      </w:r>
      <w:r>
        <w:rPr>
          <w:vertAlign w:val="baseline"/>
        </w:rPr>
        <w:t>Tc</w:t>
      </w:r>
      <w:r>
        <w:rPr>
          <w:spacing w:val="-2"/>
          <w:vertAlign w:val="baseline"/>
        </w:rPr>
        <w:t> </w:t>
      </w:r>
      <w:r>
        <w:rPr>
          <w:vertAlign w:val="baseline"/>
        </w:rPr>
        <w:t>обеспечива- ют</w:t>
      </w:r>
      <w:r>
        <w:rPr>
          <w:spacing w:val="-12"/>
          <w:vertAlign w:val="baseline"/>
        </w:rPr>
        <w:t> </w:t>
      </w:r>
      <w:r>
        <w:rPr>
          <w:vertAlign w:val="baseline"/>
        </w:rPr>
        <w:t>высокое</w:t>
      </w:r>
      <w:r>
        <w:rPr>
          <w:spacing w:val="-12"/>
          <w:vertAlign w:val="baseline"/>
        </w:rPr>
        <w:t> </w:t>
      </w:r>
      <w:r>
        <w:rPr>
          <w:vertAlign w:val="baseline"/>
        </w:rPr>
        <w:t>качество</w:t>
      </w:r>
      <w:r>
        <w:rPr>
          <w:spacing w:val="-12"/>
          <w:vertAlign w:val="baseline"/>
        </w:rPr>
        <w:t> </w:t>
      </w:r>
      <w:r>
        <w:rPr>
          <w:vertAlign w:val="baseline"/>
        </w:rPr>
        <w:t>изображения</w:t>
      </w:r>
      <w:r>
        <w:rPr>
          <w:spacing w:val="-12"/>
          <w:vertAlign w:val="baseline"/>
        </w:rPr>
        <w:t> </w:t>
      </w:r>
      <w:r>
        <w:rPr>
          <w:vertAlign w:val="baseline"/>
        </w:rPr>
        <w:t>(в</w:t>
      </w:r>
      <w:r>
        <w:rPr>
          <w:spacing w:val="-12"/>
          <w:vertAlign w:val="baseline"/>
        </w:rPr>
        <w:t> </w:t>
      </w:r>
      <w:r>
        <w:rPr>
          <w:vertAlign w:val="baseline"/>
        </w:rPr>
        <w:t>связи</w:t>
      </w:r>
      <w:r>
        <w:rPr>
          <w:spacing w:val="-12"/>
          <w:vertAlign w:val="baseline"/>
        </w:rPr>
        <w:t> </w:t>
      </w:r>
      <w:r>
        <w:rPr>
          <w:vertAlign w:val="baseline"/>
        </w:rPr>
        <w:t>с</w:t>
      </w:r>
      <w:r>
        <w:rPr>
          <w:spacing w:val="-12"/>
          <w:vertAlign w:val="baseline"/>
        </w:rPr>
        <w:t> </w:t>
      </w:r>
      <w:r>
        <w:rPr>
          <w:vertAlign w:val="baseline"/>
        </w:rPr>
        <w:t>низким</w:t>
      </w:r>
      <w:r>
        <w:rPr>
          <w:spacing w:val="-12"/>
          <w:vertAlign w:val="baseline"/>
        </w:rPr>
        <w:t> </w:t>
      </w:r>
      <w:r>
        <w:rPr>
          <w:vertAlign w:val="baseline"/>
        </w:rPr>
        <w:t>рассеянием</w:t>
      </w:r>
      <w:r>
        <w:rPr>
          <w:spacing w:val="-12"/>
          <w:vertAlign w:val="baseline"/>
        </w:rPr>
        <w:t> </w:t>
      </w:r>
      <w:r>
        <w:rPr>
          <w:vertAlign w:val="baseline"/>
        </w:rPr>
        <w:t>излучения) и низкую лучевую нагрузку на пациента.</w:t>
      </w:r>
    </w:p>
    <w:p>
      <w:pPr>
        <w:pStyle w:val="BodyText"/>
        <w:spacing w:line="249" w:lineRule="auto" w:before="12"/>
        <w:ind w:left="141" w:right="139" w:firstLine="283"/>
        <w:jc w:val="both"/>
      </w:pPr>
      <w:r>
        <w:rPr/>
        <w:t>Подготовка пациента к ПСМ с нагрузочной пробой заключается в отка- зе от приёма бета-блокаторов, антагонистов кальция и нитратов за 24 часа до выполнения исследования. Кроме того, за 12 часов до предполагаемого начала</w:t>
      </w:r>
      <w:r>
        <w:rPr>
          <w:spacing w:val="-12"/>
        </w:rPr>
        <w:t> </w:t>
      </w:r>
      <w:r>
        <w:rPr/>
        <w:t>исследования</w:t>
      </w:r>
      <w:r>
        <w:rPr>
          <w:spacing w:val="-12"/>
        </w:rPr>
        <w:t> </w:t>
      </w:r>
      <w:r>
        <w:rPr/>
        <w:t>необходимо</w:t>
      </w:r>
      <w:r>
        <w:rPr>
          <w:spacing w:val="-12"/>
        </w:rPr>
        <w:t> </w:t>
      </w:r>
      <w:r>
        <w:rPr/>
        <w:t>воздержаться</w:t>
      </w:r>
      <w:r>
        <w:rPr>
          <w:spacing w:val="-12"/>
        </w:rPr>
        <w:t> </w:t>
      </w:r>
      <w:r>
        <w:rPr/>
        <w:t>от</w:t>
      </w:r>
      <w:r>
        <w:rPr>
          <w:spacing w:val="-12"/>
        </w:rPr>
        <w:t> </w:t>
      </w:r>
      <w:r>
        <w:rPr/>
        <w:t>приёма</w:t>
      </w:r>
      <w:r>
        <w:rPr>
          <w:spacing w:val="-12"/>
        </w:rPr>
        <w:t> </w:t>
      </w:r>
      <w:r>
        <w:rPr/>
        <w:t>производных</w:t>
      </w:r>
      <w:r>
        <w:rPr>
          <w:spacing w:val="-12"/>
        </w:rPr>
        <w:t> </w:t>
      </w:r>
      <w:r>
        <w:rPr/>
        <w:t>ме- тилксантина (аминофелин, кофеин и др.).</w:t>
      </w:r>
    </w:p>
    <w:p>
      <w:pPr>
        <w:pStyle w:val="BodyText"/>
        <w:spacing w:line="249" w:lineRule="auto" w:before="4"/>
        <w:ind w:left="141" w:right="137" w:firstLine="283"/>
        <w:jc w:val="both"/>
      </w:pPr>
      <w:r>
        <w:rPr/>
        <w:t>Исследование проводят через 60‒90 минут после внутривенной инъек- ции РФП (вводимая активность может варьировать в зависимости от веса пациента и типа гамма-камер). Во время исследования пациент распола- гается на диагностическом столе однофотонного эмиссионного компью- терного томографа лёжа на спине с отведёнными за голову руками. Центр поля зрения гамма-камеры фиксируют на области сердца. Центр энергети- ческого окна устанавливают на фотопик </w:t>
      </w:r>
      <w:r>
        <w:rPr>
          <w:vertAlign w:val="superscript"/>
        </w:rPr>
        <w:t>99m</w:t>
      </w:r>
      <w:r>
        <w:rPr>
          <w:vertAlign w:val="baseline"/>
        </w:rPr>
        <w:t>Тс – 140 кЭв с симметричной шириной энергетического окна, равной 20%. Продолжительность записи сцинтиграфических изображений зависит от вводимой активности и кон- струкции</w:t>
      </w:r>
      <w:r>
        <w:rPr>
          <w:spacing w:val="1"/>
          <w:vertAlign w:val="baseline"/>
        </w:rPr>
        <w:t> </w:t>
      </w:r>
      <w:r>
        <w:rPr>
          <w:vertAlign w:val="baseline"/>
        </w:rPr>
        <w:t>гамма-камеры,</w:t>
      </w:r>
      <w:r>
        <w:rPr>
          <w:spacing w:val="4"/>
          <w:vertAlign w:val="baseline"/>
        </w:rPr>
        <w:t> </w:t>
      </w:r>
      <w:r>
        <w:rPr>
          <w:vertAlign w:val="baseline"/>
        </w:rPr>
        <w:t>и</w:t>
      </w:r>
      <w:r>
        <w:rPr>
          <w:spacing w:val="4"/>
          <w:vertAlign w:val="baseline"/>
        </w:rPr>
        <w:t> </w:t>
      </w:r>
      <w:r>
        <w:rPr>
          <w:vertAlign w:val="baseline"/>
        </w:rPr>
        <w:t>составляет</w:t>
      </w:r>
      <w:r>
        <w:rPr>
          <w:spacing w:val="3"/>
          <w:vertAlign w:val="baseline"/>
        </w:rPr>
        <w:t> </w:t>
      </w:r>
      <w:r>
        <w:rPr>
          <w:vertAlign w:val="baseline"/>
        </w:rPr>
        <w:t>от</w:t>
      </w:r>
      <w:r>
        <w:rPr>
          <w:spacing w:val="4"/>
          <w:vertAlign w:val="baseline"/>
        </w:rPr>
        <w:t> </w:t>
      </w:r>
      <w:r>
        <w:rPr>
          <w:vertAlign w:val="baseline"/>
        </w:rPr>
        <w:t>3</w:t>
      </w:r>
      <w:r>
        <w:rPr>
          <w:spacing w:val="4"/>
          <w:vertAlign w:val="baseline"/>
        </w:rPr>
        <w:t> </w:t>
      </w:r>
      <w:r>
        <w:rPr>
          <w:vertAlign w:val="baseline"/>
        </w:rPr>
        <w:t>до</w:t>
      </w:r>
      <w:r>
        <w:rPr>
          <w:spacing w:val="4"/>
          <w:vertAlign w:val="baseline"/>
        </w:rPr>
        <w:t> </w:t>
      </w:r>
      <w:r>
        <w:rPr>
          <w:vertAlign w:val="baseline"/>
        </w:rPr>
        <w:t>25</w:t>
      </w:r>
      <w:r>
        <w:rPr>
          <w:spacing w:val="3"/>
          <w:vertAlign w:val="baseline"/>
        </w:rPr>
        <w:t> </w:t>
      </w:r>
      <w:r>
        <w:rPr>
          <w:vertAlign w:val="baseline"/>
        </w:rPr>
        <w:t>минут.</w:t>
      </w:r>
      <w:r>
        <w:rPr>
          <w:spacing w:val="4"/>
          <w:vertAlign w:val="baseline"/>
        </w:rPr>
        <w:t> </w:t>
      </w:r>
      <w:r>
        <w:rPr>
          <w:vertAlign w:val="baseline"/>
        </w:rPr>
        <w:t>Для</w:t>
      </w:r>
      <w:r>
        <w:rPr>
          <w:spacing w:val="4"/>
          <w:vertAlign w:val="baseline"/>
        </w:rPr>
        <w:t> </w:t>
      </w:r>
      <w:r>
        <w:rPr>
          <w:vertAlign w:val="baseline"/>
        </w:rPr>
        <w:t>оценки</w:t>
      </w:r>
      <w:r>
        <w:rPr>
          <w:spacing w:val="4"/>
          <w:vertAlign w:val="baseline"/>
        </w:rPr>
        <w:t> </w:t>
      </w:r>
      <w:r>
        <w:rPr>
          <w:spacing w:val="-2"/>
          <w:vertAlign w:val="baseline"/>
        </w:rPr>
        <w:t>сокра-</w:t>
      </w:r>
    </w:p>
    <w:p>
      <w:pPr>
        <w:pStyle w:val="BodyText"/>
        <w:spacing w:after="0" w:line="249" w:lineRule="auto"/>
        <w:jc w:val="both"/>
        <w:sectPr>
          <w:pgSz w:w="9360" w:h="13330"/>
          <w:pgMar w:header="328" w:footer="505" w:top="780" w:bottom="700" w:left="992" w:right="992"/>
        </w:sectPr>
      </w:pPr>
    </w:p>
    <w:p>
      <w:pPr>
        <w:pStyle w:val="BodyText"/>
        <w:spacing w:line="247" w:lineRule="auto" w:before="200"/>
        <w:ind w:left="141" w:right="140"/>
        <w:jc w:val="both"/>
      </w:pPr>
      <w:r>
        <w:rPr/>
        <w:t>тительной способности желудочков сердца запись проводят в ЭКГ-син- хронизированном режиме.</w:t>
      </w:r>
    </w:p>
    <w:p>
      <w:pPr>
        <w:pStyle w:val="BodyText"/>
        <w:spacing w:line="247" w:lineRule="auto"/>
        <w:ind w:left="141" w:right="139" w:firstLine="283"/>
        <w:jc w:val="both"/>
      </w:pPr>
      <w:r>
        <w:rPr/>
        <w:t>Обработка нативных данных заключается в реконструкции томографи- ческих срезов миокарда и реориентации томограмм. Реконструкция пло- скостных томографических срезов производится автоматически. Реориен- </w:t>
      </w:r>
      <w:r>
        <w:rPr>
          <w:spacing w:val="-2"/>
        </w:rPr>
        <w:t>тация</w:t>
      </w:r>
      <w:r>
        <w:rPr>
          <w:spacing w:val="-5"/>
        </w:rPr>
        <w:t> </w:t>
      </w:r>
      <w:r>
        <w:rPr>
          <w:spacing w:val="-2"/>
        </w:rPr>
        <w:t>томограмм</w:t>
      </w:r>
      <w:r>
        <w:rPr>
          <w:spacing w:val="-5"/>
        </w:rPr>
        <w:t> </w:t>
      </w:r>
      <w:r>
        <w:rPr>
          <w:spacing w:val="-2"/>
        </w:rPr>
        <w:t>заключается</w:t>
      </w:r>
      <w:r>
        <w:rPr>
          <w:spacing w:val="-5"/>
        </w:rPr>
        <w:t> </w:t>
      </w:r>
      <w:r>
        <w:rPr>
          <w:spacing w:val="-2"/>
        </w:rPr>
        <w:t>в</w:t>
      </w:r>
      <w:r>
        <w:rPr>
          <w:spacing w:val="-5"/>
        </w:rPr>
        <w:t> </w:t>
      </w:r>
      <w:r>
        <w:rPr>
          <w:spacing w:val="-2"/>
        </w:rPr>
        <w:t>задании</w:t>
      </w:r>
      <w:r>
        <w:rPr>
          <w:spacing w:val="-5"/>
        </w:rPr>
        <w:t> </w:t>
      </w:r>
      <w:r>
        <w:rPr>
          <w:spacing w:val="-2"/>
        </w:rPr>
        <w:t>угла</w:t>
      </w:r>
      <w:r>
        <w:rPr>
          <w:spacing w:val="-5"/>
        </w:rPr>
        <w:t> </w:t>
      </w:r>
      <w:r>
        <w:rPr>
          <w:spacing w:val="-2"/>
        </w:rPr>
        <w:t>наклона.</w:t>
      </w:r>
      <w:r>
        <w:rPr>
          <w:spacing w:val="-5"/>
        </w:rPr>
        <w:t> </w:t>
      </w:r>
      <w:r>
        <w:rPr>
          <w:spacing w:val="-2"/>
        </w:rPr>
        <w:t>В</w:t>
      </w:r>
      <w:r>
        <w:rPr>
          <w:spacing w:val="-5"/>
        </w:rPr>
        <w:t> </w:t>
      </w:r>
      <w:r>
        <w:rPr>
          <w:spacing w:val="-2"/>
        </w:rPr>
        <w:t>качестве</w:t>
      </w:r>
      <w:r>
        <w:rPr>
          <w:spacing w:val="-5"/>
        </w:rPr>
        <w:t> </w:t>
      </w:r>
      <w:r>
        <w:rPr>
          <w:spacing w:val="-2"/>
        </w:rPr>
        <w:t>ориентира </w:t>
      </w:r>
      <w:r>
        <w:rPr/>
        <w:t>длинной</w:t>
      </w:r>
      <w:r>
        <w:rPr>
          <w:spacing w:val="-5"/>
        </w:rPr>
        <w:t> </w:t>
      </w:r>
      <w:r>
        <w:rPr/>
        <w:t>оси</w:t>
      </w:r>
      <w:r>
        <w:rPr>
          <w:spacing w:val="-6"/>
        </w:rPr>
        <w:t> </w:t>
      </w:r>
      <w:r>
        <w:rPr/>
        <w:t>обычно</w:t>
      </w:r>
      <w:r>
        <w:rPr>
          <w:spacing w:val="-6"/>
        </w:rPr>
        <w:t> </w:t>
      </w:r>
      <w:r>
        <w:rPr/>
        <w:t>используют</w:t>
      </w:r>
      <w:r>
        <w:rPr>
          <w:spacing w:val="-6"/>
        </w:rPr>
        <w:t> </w:t>
      </w:r>
      <w:r>
        <w:rPr/>
        <w:t>условную</w:t>
      </w:r>
      <w:r>
        <w:rPr>
          <w:spacing w:val="-6"/>
        </w:rPr>
        <w:t> </w:t>
      </w:r>
      <w:r>
        <w:rPr/>
        <w:t>линию,</w:t>
      </w:r>
      <w:r>
        <w:rPr>
          <w:spacing w:val="-5"/>
        </w:rPr>
        <w:t> </w:t>
      </w:r>
      <w:r>
        <w:rPr/>
        <w:t>проходящую</w:t>
      </w:r>
      <w:r>
        <w:rPr>
          <w:spacing w:val="-6"/>
        </w:rPr>
        <w:t> </w:t>
      </w:r>
      <w:r>
        <w:rPr/>
        <w:t>через</w:t>
      </w:r>
      <w:r>
        <w:rPr>
          <w:spacing w:val="-6"/>
        </w:rPr>
        <w:t> </w:t>
      </w:r>
      <w:r>
        <w:rPr/>
        <w:t>вер- хушку ЛЖ и плоскость митрального клапана. Оценка результатов миокра- диальной перфузии производится с использованием срезов по длинной и короткой осям сердца, а также 17-ти сегментарной полярной карты левого желудочка, нормализованной к 100%.</w:t>
      </w:r>
    </w:p>
    <w:p>
      <w:pPr>
        <w:pStyle w:val="BodyText"/>
        <w:spacing w:before="1"/>
      </w:pPr>
    </w:p>
    <w:p>
      <w:pPr>
        <w:pStyle w:val="Heading4"/>
      </w:pPr>
      <w:r>
        <w:rPr/>
        <w:t>КЛИНИЧЕСКИЕ </w:t>
      </w:r>
      <w:r>
        <w:rPr>
          <w:spacing w:val="-2"/>
        </w:rPr>
        <w:t>ПРИМЕРЫ</w:t>
      </w:r>
    </w:p>
    <w:p>
      <w:pPr>
        <w:pStyle w:val="BodyText"/>
        <w:spacing w:before="14"/>
        <w:rPr>
          <w:b/>
        </w:rPr>
      </w:pPr>
    </w:p>
    <w:p>
      <w:pPr>
        <w:pStyle w:val="BodyText"/>
        <w:spacing w:line="247" w:lineRule="auto"/>
        <w:ind w:left="141" w:right="140" w:firstLine="283"/>
        <w:jc w:val="both"/>
      </w:pPr>
      <w:r>
        <w:rPr/>
        <w:drawing>
          <wp:anchor distT="0" distB="0" distL="0" distR="0" allowOverlap="1" layoutInCell="1" locked="0" behindDoc="0" simplePos="0" relativeHeight="15819776">
            <wp:simplePos x="0" y="0"/>
            <wp:positionH relativeFrom="page">
              <wp:posOffset>719999</wp:posOffset>
            </wp:positionH>
            <wp:positionV relativeFrom="paragraph">
              <wp:posOffset>2120141</wp:posOffset>
            </wp:positionV>
            <wp:extent cx="4358645" cy="1958815"/>
            <wp:effectExtent l="0" t="0" r="0" b="0"/>
            <wp:wrapNone/>
            <wp:docPr id="387" name="Image 387"/>
            <wp:cNvGraphicFramePr>
              <a:graphicFrameLocks/>
            </wp:cNvGraphicFramePr>
            <a:graphic>
              <a:graphicData uri="http://schemas.openxmlformats.org/drawingml/2006/picture">
                <pic:pic>
                  <pic:nvPicPr>
                    <pic:cNvPr id="387" name="Image 387"/>
                    <pic:cNvPicPr/>
                  </pic:nvPicPr>
                  <pic:blipFill>
                    <a:blip r:embed="rId290" cstate="print"/>
                    <a:stretch>
                      <a:fillRect/>
                    </a:stretch>
                  </pic:blipFill>
                  <pic:spPr>
                    <a:xfrm>
                      <a:off x="0" y="0"/>
                      <a:ext cx="4358645" cy="1958815"/>
                    </a:xfrm>
                    <a:prstGeom prst="rect">
                      <a:avLst/>
                    </a:prstGeom>
                  </pic:spPr>
                </pic:pic>
              </a:graphicData>
            </a:graphic>
          </wp:anchor>
        </w:drawing>
      </w:r>
      <w:r>
        <w:rPr/>
        <w:t>На рисунке 2 представлены изображения перфузионной сцинтиграфии </w:t>
      </w:r>
      <w:r>
        <w:rPr>
          <w:spacing w:val="-2"/>
        </w:rPr>
        <w:t>миокарда</w:t>
      </w:r>
      <w:r>
        <w:rPr>
          <w:spacing w:val="-6"/>
        </w:rPr>
        <w:t> </w:t>
      </w:r>
      <w:r>
        <w:rPr>
          <w:spacing w:val="-2"/>
        </w:rPr>
        <w:t>с</w:t>
      </w:r>
      <w:r>
        <w:rPr>
          <w:spacing w:val="-6"/>
        </w:rPr>
        <w:t> </w:t>
      </w:r>
      <w:r>
        <w:rPr>
          <w:spacing w:val="-2"/>
          <w:vertAlign w:val="superscript"/>
        </w:rPr>
        <w:t>99m</w:t>
      </w:r>
      <w:r>
        <w:rPr>
          <w:spacing w:val="-2"/>
          <w:vertAlign w:val="baseline"/>
        </w:rPr>
        <w:t>Тс-МИБИ</w:t>
      </w:r>
      <w:r>
        <w:rPr>
          <w:spacing w:val="-6"/>
          <w:vertAlign w:val="baseline"/>
        </w:rPr>
        <w:t> </w:t>
      </w:r>
      <w:r>
        <w:rPr>
          <w:spacing w:val="-2"/>
          <w:vertAlign w:val="baseline"/>
        </w:rPr>
        <w:t>пациента</w:t>
      </w:r>
      <w:r>
        <w:rPr>
          <w:spacing w:val="-6"/>
          <w:vertAlign w:val="baseline"/>
        </w:rPr>
        <w:t> </w:t>
      </w:r>
      <w:r>
        <w:rPr>
          <w:spacing w:val="-2"/>
          <w:vertAlign w:val="baseline"/>
        </w:rPr>
        <w:t>Ч.,</w:t>
      </w:r>
      <w:r>
        <w:rPr>
          <w:spacing w:val="-6"/>
          <w:vertAlign w:val="baseline"/>
        </w:rPr>
        <w:t> </w:t>
      </w:r>
      <w:r>
        <w:rPr>
          <w:spacing w:val="-2"/>
          <w:vertAlign w:val="baseline"/>
        </w:rPr>
        <w:t>61</w:t>
      </w:r>
      <w:r>
        <w:rPr>
          <w:spacing w:val="-6"/>
          <w:vertAlign w:val="baseline"/>
        </w:rPr>
        <w:t> </w:t>
      </w:r>
      <w:r>
        <w:rPr>
          <w:spacing w:val="-2"/>
          <w:vertAlign w:val="baseline"/>
        </w:rPr>
        <w:t>года.</w:t>
      </w:r>
      <w:r>
        <w:rPr>
          <w:spacing w:val="-6"/>
          <w:vertAlign w:val="baseline"/>
        </w:rPr>
        <w:t> </w:t>
      </w:r>
      <w:r>
        <w:rPr>
          <w:spacing w:val="-2"/>
          <w:vertAlign w:val="baseline"/>
        </w:rPr>
        <w:t>На</w:t>
      </w:r>
      <w:r>
        <w:rPr>
          <w:spacing w:val="-6"/>
          <w:vertAlign w:val="baseline"/>
        </w:rPr>
        <w:t> </w:t>
      </w:r>
      <w:r>
        <w:rPr>
          <w:spacing w:val="-2"/>
          <w:vertAlign w:val="baseline"/>
        </w:rPr>
        <w:t>сцинтиграммах,</w:t>
      </w:r>
      <w:r>
        <w:rPr>
          <w:spacing w:val="-6"/>
          <w:vertAlign w:val="baseline"/>
        </w:rPr>
        <w:t> </w:t>
      </w:r>
      <w:r>
        <w:rPr>
          <w:spacing w:val="-2"/>
          <w:vertAlign w:val="baseline"/>
        </w:rPr>
        <w:t>выполнен- </w:t>
      </w:r>
      <w:r>
        <w:rPr>
          <w:vertAlign w:val="baseline"/>
        </w:rPr>
        <w:t>ных на фоне нагрузочного стресс-теста, визуализируется накопление РФП в</w:t>
      </w:r>
      <w:r>
        <w:rPr>
          <w:spacing w:val="-6"/>
          <w:vertAlign w:val="baseline"/>
        </w:rPr>
        <w:t> </w:t>
      </w:r>
      <w:r>
        <w:rPr>
          <w:vertAlign w:val="baseline"/>
        </w:rPr>
        <w:t>миокарде</w:t>
      </w:r>
      <w:r>
        <w:rPr>
          <w:spacing w:val="-6"/>
          <w:vertAlign w:val="baseline"/>
        </w:rPr>
        <w:t> </w:t>
      </w:r>
      <w:r>
        <w:rPr>
          <w:vertAlign w:val="baseline"/>
        </w:rPr>
        <w:t>ЛЖ</w:t>
      </w:r>
      <w:r>
        <w:rPr>
          <w:spacing w:val="-6"/>
          <w:vertAlign w:val="baseline"/>
        </w:rPr>
        <w:t> </w:t>
      </w:r>
      <w:r>
        <w:rPr>
          <w:vertAlign w:val="baseline"/>
        </w:rPr>
        <w:t>и</w:t>
      </w:r>
      <w:r>
        <w:rPr>
          <w:spacing w:val="-6"/>
          <w:vertAlign w:val="baseline"/>
        </w:rPr>
        <w:t> </w:t>
      </w:r>
      <w:r>
        <w:rPr>
          <w:vertAlign w:val="baseline"/>
        </w:rPr>
        <w:t>ПЖ.</w:t>
      </w:r>
      <w:r>
        <w:rPr>
          <w:spacing w:val="-6"/>
          <w:vertAlign w:val="baseline"/>
        </w:rPr>
        <w:t> </w:t>
      </w:r>
      <w:r>
        <w:rPr>
          <w:vertAlign w:val="baseline"/>
        </w:rPr>
        <w:t>Отмечается</w:t>
      </w:r>
      <w:r>
        <w:rPr>
          <w:spacing w:val="-6"/>
          <w:vertAlign w:val="baseline"/>
        </w:rPr>
        <w:t> </w:t>
      </w:r>
      <w:r>
        <w:rPr>
          <w:vertAlign w:val="baseline"/>
        </w:rPr>
        <w:t>интенсивное</w:t>
      </w:r>
      <w:r>
        <w:rPr>
          <w:spacing w:val="-6"/>
          <w:vertAlign w:val="baseline"/>
        </w:rPr>
        <w:t> </w:t>
      </w:r>
      <w:r>
        <w:rPr>
          <w:vertAlign w:val="baseline"/>
        </w:rPr>
        <w:t>накопление</w:t>
      </w:r>
      <w:r>
        <w:rPr>
          <w:spacing w:val="-6"/>
          <w:vertAlign w:val="baseline"/>
        </w:rPr>
        <w:t> </w:t>
      </w:r>
      <w:r>
        <w:rPr>
          <w:vertAlign w:val="baseline"/>
        </w:rPr>
        <w:t>РФП</w:t>
      </w:r>
      <w:r>
        <w:rPr>
          <w:spacing w:val="-6"/>
          <w:vertAlign w:val="baseline"/>
        </w:rPr>
        <w:t> </w:t>
      </w:r>
      <w:r>
        <w:rPr>
          <w:vertAlign w:val="baseline"/>
        </w:rPr>
        <w:t>в</w:t>
      </w:r>
      <w:r>
        <w:rPr>
          <w:spacing w:val="-6"/>
          <w:vertAlign w:val="baseline"/>
        </w:rPr>
        <w:t> </w:t>
      </w:r>
      <w:r>
        <w:rPr>
          <w:vertAlign w:val="baseline"/>
        </w:rPr>
        <w:t>миокар- де</w:t>
      </w:r>
      <w:r>
        <w:rPr>
          <w:spacing w:val="-2"/>
          <w:vertAlign w:val="baseline"/>
        </w:rPr>
        <w:t> </w:t>
      </w:r>
      <w:r>
        <w:rPr>
          <w:vertAlign w:val="baseline"/>
        </w:rPr>
        <w:t>свободной</w:t>
      </w:r>
      <w:r>
        <w:rPr>
          <w:spacing w:val="-2"/>
          <w:vertAlign w:val="baseline"/>
        </w:rPr>
        <w:t> </w:t>
      </w:r>
      <w:r>
        <w:rPr>
          <w:vertAlign w:val="baseline"/>
        </w:rPr>
        <w:t>стенки</w:t>
      </w:r>
      <w:r>
        <w:rPr>
          <w:spacing w:val="-3"/>
          <w:vertAlign w:val="baseline"/>
        </w:rPr>
        <w:t> </w:t>
      </w:r>
      <w:r>
        <w:rPr>
          <w:vertAlign w:val="baseline"/>
        </w:rPr>
        <w:t>ПЖ,</w:t>
      </w:r>
      <w:r>
        <w:rPr>
          <w:spacing w:val="-2"/>
          <w:vertAlign w:val="baseline"/>
        </w:rPr>
        <w:t> </w:t>
      </w:r>
      <w:r>
        <w:rPr>
          <w:vertAlign w:val="baseline"/>
        </w:rPr>
        <w:t>уплощение</w:t>
      </w:r>
      <w:r>
        <w:rPr>
          <w:spacing w:val="-2"/>
          <w:vertAlign w:val="baseline"/>
        </w:rPr>
        <w:t> </w:t>
      </w:r>
      <w:r>
        <w:rPr>
          <w:vertAlign w:val="baseline"/>
        </w:rPr>
        <w:t>межжелудочковой</w:t>
      </w:r>
      <w:r>
        <w:rPr>
          <w:spacing w:val="-3"/>
          <w:vertAlign w:val="baseline"/>
        </w:rPr>
        <w:t> </w:t>
      </w:r>
      <w:r>
        <w:rPr>
          <w:vertAlign w:val="baseline"/>
        </w:rPr>
        <w:t>перегородки</w:t>
      </w:r>
      <w:r>
        <w:rPr>
          <w:spacing w:val="-2"/>
          <w:vertAlign w:val="baseline"/>
        </w:rPr>
        <w:t> </w:t>
      </w:r>
      <w:r>
        <w:rPr>
          <w:vertAlign w:val="baseline"/>
        </w:rPr>
        <w:t>и</w:t>
      </w:r>
      <w:r>
        <w:rPr>
          <w:spacing w:val="-2"/>
          <w:vertAlign w:val="baseline"/>
        </w:rPr>
        <w:t> </w:t>
      </w:r>
      <w:r>
        <w:rPr>
          <w:vertAlign w:val="baseline"/>
        </w:rPr>
        <w:t>по- вышенное накопление в ней РФП, а также дилатация ПЖ. </w:t>
      </w:r>
      <w:r>
        <w:rPr>
          <w:vertAlign w:val="baseline"/>
        </w:rPr>
        <w:t>Перечисленные сцинтиграфические признаки указывают на повышение давления в ПЖ, а также гипертрофию миокарда ПЖ. Данные трансторакальной эхокардио- </w:t>
      </w:r>
      <w:r>
        <w:rPr>
          <w:spacing w:val="-2"/>
          <w:vertAlign w:val="baseline"/>
        </w:rPr>
        <w:t>графии подтвердили наличие выраженного повышения систолического дав- </w:t>
      </w:r>
      <w:r>
        <w:rPr>
          <w:vertAlign w:val="baseline"/>
        </w:rPr>
        <w:t>ления</w:t>
      </w:r>
      <w:r>
        <w:rPr>
          <w:spacing w:val="-9"/>
          <w:vertAlign w:val="baseline"/>
        </w:rPr>
        <w:t> </w:t>
      </w:r>
      <w:r>
        <w:rPr>
          <w:vertAlign w:val="baseline"/>
        </w:rPr>
        <w:t>в</w:t>
      </w:r>
      <w:r>
        <w:rPr>
          <w:spacing w:val="-9"/>
          <w:vertAlign w:val="baseline"/>
        </w:rPr>
        <w:t> </w:t>
      </w:r>
      <w:r>
        <w:rPr>
          <w:vertAlign w:val="baseline"/>
        </w:rPr>
        <w:t>ПЖ</w:t>
      </w:r>
      <w:r>
        <w:rPr>
          <w:spacing w:val="-9"/>
          <w:vertAlign w:val="baseline"/>
        </w:rPr>
        <w:t> </w:t>
      </w:r>
      <w:r>
        <w:rPr>
          <w:vertAlign w:val="baseline"/>
        </w:rPr>
        <w:t>(до</w:t>
      </w:r>
      <w:r>
        <w:rPr>
          <w:spacing w:val="-10"/>
          <w:vertAlign w:val="baseline"/>
        </w:rPr>
        <w:t> </w:t>
      </w:r>
      <w:r>
        <w:rPr>
          <w:vertAlign w:val="baseline"/>
        </w:rPr>
        <w:t>63</w:t>
      </w:r>
      <w:r>
        <w:rPr>
          <w:spacing w:val="-10"/>
          <w:vertAlign w:val="baseline"/>
        </w:rPr>
        <w:t> </w:t>
      </w:r>
      <w:r>
        <w:rPr>
          <w:vertAlign w:val="baseline"/>
        </w:rPr>
        <w:t>мм</w:t>
      </w:r>
      <w:r>
        <w:rPr>
          <w:spacing w:val="-10"/>
          <w:vertAlign w:val="baseline"/>
        </w:rPr>
        <w:t> </w:t>
      </w:r>
      <w:r>
        <w:rPr>
          <w:vertAlign w:val="baseline"/>
        </w:rPr>
        <w:t>рт.</w:t>
      </w:r>
      <w:r>
        <w:rPr>
          <w:spacing w:val="-10"/>
          <w:vertAlign w:val="baseline"/>
        </w:rPr>
        <w:t> </w:t>
      </w:r>
      <w:r>
        <w:rPr>
          <w:vertAlign w:val="baseline"/>
        </w:rPr>
        <w:t>ст.).</w:t>
      </w:r>
      <w:r>
        <w:rPr>
          <w:spacing w:val="-10"/>
          <w:vertAlign w:val="baseline"/>
        </w:rPr>
        <w:t> </w:t>
      </w:r>
      <w:r>
        <w:rPr>
          <w:vertAlign w:val="baseline"/>
        </w:rPr>
        <w:t>С</w:t>
      </w:r>
      <w:r>
        <w:rPr>
          <w:spacing w:val="-10"/>
          <w:vertAlign w:val="baseline"/>
        </w:rPr>
        <w:t> </w:t>
      </w:r>
      <w:r>
        <w:rPr>
          <w:vertAlign w:val="baseline"/>
        </w:rPr>
        <w:t>учётом</w:t>
      </w:r>
      <w:r>
        <w:rPr>
          <w:spacing w:val="-10"/>
          <w:vertAlign w:val="baseline"/>
        </w:rPr>
        <w:t> </w:t>
      </w:r>
      <w:r>
        <w:rPr>
          <w:vertAlign w:val="baseline"/>
        </w:rPr>
        <w:t>наличия</w:t>
      </w:r>
      <w:r>
        <w:rPr>
          <w:spacing w:val="-9"/>
          <w:vertAlign w:val="baseline"/>
        </w:rPr>
        <w:t> </w:t>
      </w:r>
      <w:r>
        <w:rPr>
          <w:vertAlign w:val="baseline"/>
        </w:rPr>
        <w:t>тромбоэмболии</w:t>
      </w:r>
      <w:r>
        <w:rPr>
          <w:spacing w:val="-9"/>
          <w:vertAlign w:val="baseline"/>
        </w:rPr>
        <w:t> </w:t>
      </w:r>
      <w:r>
        <w:rPr>
          <w:vertAlign w:val="baseline"/>
        </w:rPr>
        <w:t>в</w:t>
      </w:r>
      <w:r>
        <w:rPr>
          <w:spacing w:val="-10"/>
          <w:vertAlign w:val="baseline"/>
        </w:rPr>
        <w:t> </w:t>
      </w:r>
      <w:r>
        <w:rPr>
          <w:vertAlign w:val="baseline"/>
        </w:rPr>
        <w:t>анамнезе и проведённого обследования пациенту был поставлен диагноз хрониче- ской постэмболической лёгочной гипертензии.</w:t>
      </w:r>
    </w:p>
    <w:p>
      <w:pPr>
        <w:pStyle w:val="BodyText"/>
      </w:pPr>
    </w:p>
    <w:p>
      <w:pPr>
        <w:pStyle w:val="BodyText"/>
      </w:pPr>
    </w:p>
    <w:p>
      <w:pPr>
        <w:pStyle w:val="BodyText"/>
      </w:pPr>
    </w:p>
    <w:p>
      <w:pPr>
        <w:pStyle w:val="BodyText"/>
        <w:spacing w:before="129"/>
      </w:pPr>
    </w:p>
    <w:p>
      <w:pPr>
        <w:pStyle w:val="BodyText"/>
        <w:spacing w:before="1"/>
        <w:ind w:left="7124"/>
      </w:pPr>
      <w:r>
        <w:rPr>
          <w:spacing w:val="-10"/>
        </w:rPr>
        <w:t>а</w:t>
      </w:r>
    </w:p>
    <w:p>
      <w:pPr>
        <w:pStyle w:val="BodyText"/>
      </w:pPr>
    </w:p>
    <w:p>
      <w:pPr>
        <w:pStyle w:val="BodyText"/>
      </w:pPr>
    </w:p>
    <w:p>
      <w:pPr>
        <w:pStyle w:val="BodyText"/>
      </w:pPr>
    </w:p>
    <w:p>
      <w:pPr>
        <w:pStyle w:val="BodyText"/>
        <w:spacing w:before="194"/>
      </w:pPr>
    </w:p>
    <w:p>
      <w:pPr>
        <w:pStyle w:val="BodyText"/>
        <w:spacing w:before="1"/>
        <w:ind w:left="7124"/>
      </w:pPr>
      <w:r>
        <w:rPr>
          <w:spacing w:val="-10"/>
        </w:rPr>
        <w:t>б</w:t>
      </w:r>
    </w:p>
    <w:p>
      <w:pPr>
        <w:pStyle w:val="BodyText"/>
      </w:pPr>
    </w:p>
    <w:p>
      <w:pPr>
        <w:pStyle w:val="BodyText"/>
        <w:spacing w:before="154"/>
      </w:pPr>
    </w:p>
    <w:p>
      <w:pPr>
        <w:spacing w:line="232" w:lineRule="auto" w:before="0"/>
        <w:ind w:left="221" w:right="219" w:firstLine="0"/>
        <w:jc w:val="center"/>
        <w:rPr>
          <w:sz w:val="18"/>
        </w:rPr>
      </w:pPr>
      <w:r>
        <w:rPr>
          <w:b/>
          <w:sz w:val="18"/>
        </w:rPr>
        <w:t>Рис. 2. </w:t>
      </w:r>
      <w:r>
        <w:rPr>
          <w:sz w:val="18"/>
        </w:rPr>
        <w:t>Пациент Ч., 61 года; пефузионные сцинтиграммы миокарда: а) – срезы по аксиальной</w:t>
      </w:r>
      <w:r>
        <w:rPr>
          <w:spacing w:val="-4"/>
          <w:sz w:val="18"/>
        </w:rPr>
        <w:t> </w:t>
      </w:r>
      <w:r>
        <w:rPr>
          <w:sz w:val="18"/>
        </w:rPr>
        <w:t>оси</w:t>
      </w:r>
      <w:r>
        <w:rPr>
          <w:spacing w:val="-4"/>
          <w:sz w:val="18"/>
        </w:rPr>
        <w:t> </w:t>
      </w:r>
      <w:r>
        <w:rPr>
          <w:sz w:val="18"/>
        </w:rPr>
        <w:t>сердца;</w:t>
      </w:r>
      <w:r>
        <w:rPr>
          <w:spacing w:val="-4"/>
          <w:sz w:val="18"/>
        </w:rPr>
        <w:t> </w:t>
      </w:r>
      <w:r>
        <w:rPr>
          <w:sz w:val="18"/>
        </w:rPr>
        <w:t>б)</w:t>
      </w:r>
      <w:r>
        <w:rPr>
          <w:spacing w:val="-4"/>
          <w:sz w:val="18"/>
        </w:rPr>
        <w:t> </w:t>
      </w:r>
      <w:r>
        <w:rPr>
          <w:sz w:val="18"/>
        </w:rPr>
        <w:t>–</w:t>
      </w:r>
      <w:r>
        <w:rPr>
          <w:spacing w:val="-4"/>
          <w:sz w:val="18"/>
        </w:rPr>
        <w:t> </w:t>
      </w:r>
      <w:r>
        <w:rPr>
          <w:sz w:val="18"/>
        </w:rPr>
        <w:t>срезы</w:t>
      </w:r>
      <w:r>
        <w:rPr>
          <w:spacing w:val="-4"/>
          <w:sz w:val="18"/>
        </w:rPr>
        <w:t> </w:t>
      </w:r>
      <w:r>
        <w:rPr>
          <w:sz w:val="18"/>
        </w:rPr>
        <w:t>по</w:t>
      </w:r>
      <w:r>
        <w:rPr>
          <w:spacing w:val="-4"/>
          <w:sz w:val="18"/>
        </w:rPr>
        <w:t> </w:t>
      </w:r>
      <w:r>
        <w:rPr>
          <w:sz w:val="18"/>
        </w:rPr>
        <w:t>горизонтальной</w:t>
      </w:r>
      <w:r>
        <w:rPr>
          <w:spacing w:val="-4"/>
          <w:sz w:val="18"/>
        </w:rPr>
        <w:t> </w:t>
      </w:r>
      <w:r>
        <w:rPr>
          <w:sz w:val="18"/>
        </w:rPr>
        <w:t>оси</w:t>
      </w:r>
      <w:r>
        <w:rPr>
          <w:spacing w:val="-4"/>
          <w:sz w:val="18"/>
        </w:rPr>
        <w:t> </w:t>
      </w:r>
      <w:r>
        <w:rPr>
          <w:sz w:val="18"/>
        </w:rPr>
        <w:t>сердца;</w:t>
      </w:r>
      <w:r>
        <w:rPr>
          <w:spacing w:val="-4"/>
          <w:sz w:val="18"/>
        </w:rPr>
        <w:t> </w:t>
      </w:r>
      <w:r>
        <w:rPr>
          <w:sz w:val="18"/>
        </w:rPr>
        <w:t>ЛЖ</w:t>
      </w:r>
      <w:r>
        <w:rPr>
          <w:spacing w:val="-4"/>
          <w:sz w:val="18"/>
        </w:rPr>
        <w:t> </w:t>
      </w:r>
      <w:r>
        <w:rPr>
          <w:sz w:val="18"/>
        </w:rPr>
        <w:t>–</w:t>
      </w:r>
      <w:r>
        <w:rPr>
          <w:spacing w:val="-4"/>
          <w:sz w:val="18"/>
        </w:rPr>
        <w:t> </w:t>
      </w:r>
      <w:r>
        <w:rPr>
          <w:sz w:val="18"/>
        </w:rPr>
        <w:t>левый</w:t>
      </w:r>
      <w:r>
        <w:rPr>
          <w:spacing w:val="-4"/>
          <w:sz w:val="18"/>
        </w:rPr>
        <w:t> </w:t>
      </w:r>
      <w:r>
        <w:rPr>
          <w:sz w:val="18"/>
        </w:rPr>
        <w:t>желудочек; ПЖ – правый желудочек; 1 – интенсивное накопление радиофармпрепарата в миокарде правого желудочка; 2 – расширение полости правого желудочка; 3 – уплощение межжелудочковой перегородки</w:t>
      </w:r>
    </w:p>
    <w:p>
      <w:pPr>
        <w:spacing w:after="0" w:line="232" w:lineRule="auto"/>
        <w:jc w:val="center"/>
        <w:rPr>
          <w:sz w:val="18"/>
        </w:rPr>
        <w:sectPr>
          <w:pgSz w:w="9360" w:h="13330"/>
          <w:pgMar w:header="391" w:footer="505" w:top="880" w:bottom="700" w:left="992" w:right="992"/>
        </w:sectPr>
      </w:pPr>
    </w:p>
    <w:p>
      <w:pPr>
        <w:pStyle w:val="BodyText"/>
      </w:pPr>
    </w:p>
    <w:p>
      <w:pPr>
        <w:pStyle w:val="BodyText"/>
        <w:spacing w:before="13"/>
      </w:pPr>
    </w:p>
    <w:p>
      <w:pPr>
        <w:pStyle w:val="BodyText"/>
        <w:spacing w:line="247" w:lineRule="auto" w:before="1"/>
        <w:ind w:left="141" w:right="140" w:firstLine="283"/>
        <w:jc w:val="both"/>
      </w:pPr>
      <w:r>
        <w:rPr/>
        <w:drawing>
          <wp:anchor distT="0" distB="0" distL="0" distR="0" allowOverlap="1" layoutInCell="1" locked="0" behindDoc="0" simplePos="0" relativeHeight="15820288">
            <wp:simplePos x="0" y="0"/>
            <wp:positionH relativeFrom="page">
              <wp:posOffset>724743</wp:posOffset>
            </wp:positionH>
            <wp:positionV relativeFrom="paragraph">
              <wp:posOffset>804596</wp:posOffset>
            </wp:positionV>
            <wp:extent cx="4331939" cy="1838680"/>
            <wp:effectExtent l="0" t="0" r="0" b="0"/>
            <wp:wrapNone/>
            <wp:docPr id="388" name="Image 388"/>
            <wp:cNvGraphicFramePr>
              <a:graphicFrameLocks/>
            </wp:cNvGraphicFramePr>
            <a:graphic>
              <a:graphicData uri="http://schemas.openxmlformats.org/drawingml/2006/picture">
                <pic:pic>
                  <pic:nvPicPr>
                    <pic:cNvPr id="388" name="Image 388"/>
                    <pic:cNvPicPr/>
                  </pic:nvPicPr>
                  <pic:blipFill>
                    <a:blip r:embed="rId291" cstate="print"/>
                    <a:stretch>
                      <a:fillRect/>
                    </a:stretch>
                  </pic:blipFill>
                  <pic:spPr>
                    <a:xfrm>
                      <a:off x="0" y="0"/>
                      <a:ext cx="4331939" cy="1838680"/>
                    </a:xfrm>
                    <a:prstGeom prst="rect">
                      <a:avLst/>
                    </a:prstGeom>
                  </pic:spPr>
                </pic:pic>
              </a:graphicData>
            </a:graphic>
          </wp:anchor>
        </w:drawing>
      </w:r>
      <w:r>
        <w:rPr/>
        <w:t>На</w:t>
      </w:r>
      <w:r>
        <w:rPr>
          <w:spacing w:val="-14"/>
        </w:rPr>
        <w:t> </w:t>
      </w:r>
      <w:r>
        <w:rPr/>
        <w:t>рисунке</w:t>
      </w:r>
      <w:r>
        <w:rPr>
          <w:spacing w:val="-14"/>
        </w:rPr>
        <w:t> </w:t>
      </w:r>
      <w:r>
        <w:rPr/>
        <w:t>3</w:t>
      </w:r>
      <w:r>
        <w:rPr>
          <w:spacing w:val="-14"/>
        </w:rPr>
        <w:t> </w:t>
      </w:r>
      <w:r>
        <w:rPr/>
        <w:t>показаны</w:t>
      </w:r>
      <w:r>
        <w:rPr>
          <w:spacing w:val="-13"/>
        </w:rPr>
        <w:t> </w:t>
      </w:r>
      <w:r>
        <w:rPr/>
        <w:t>результаты</w:t>
      </w:r>
      <w:r>
        <w:rPr>
          <w:spacing w:val="-14"/>
        </w:rPr>
        <w:t> </w:t>
      </w:r>
      <w:r>
        <w:rPr/>
        <w:t>перфузионной</w:t>
      </w:r>
      <w:r>
        <w:rPr>
          <w:spacing w:val="-14"/>
        </w:rPr>
        <w:t> </w:t>
      </w:r>
      <w:r>
        <w:rPr/>
        <w:t>сцинтиграфии</w:t>
      </w:r>
      <w:r>
        <w:rPr>
          <w:spacing w:val="-14"/>
        </w:rPr>
        <w:t> </w:t>
      </w:r>
      <w:r>
        <w:rPr/>
        <w:t>миокар- да</w:t>
      </w:r>
      <w:r>
        <w:rPr>
          <w:spacing w:val="-14"/>
        </w:rPr>
        <w:t> </w:t>
      </w:r>
      <w:r>
        <w:rPr/>
        <w:t>с</w:t>
      </w:r>
      <w:r>
        <w:rPr>
          <w:spacing w:val="-14"/>
        </w:rPr>
        <w:t> </w:t>
      </w:r>
      <w:r>
        <w:rPr/>
        <w:t>99mТс-МИБИ</w:t>
      </w:r>
      <w:r>
        <w:rPr>
          <w:spacing w:val="-14"/>
        </w:rPr>
        <w:t> </w:t>
      </w:r>
      <w:r>
        <w:rPr/>
        <w:t>у</w:t>
      </w:r>
      <w:r>
        <w:rPr>
          <w:spacing w:val="-13"/>
        </w:rPr>
        <w:t> </w:t>
      </w:r>
      <w:r>
        <w:rPr/>
        <w:t>пациента</w:t>
      </w:r>
      <w:r>
        <w:rPr>
          <w:spacing w:val="-14"/>
        </w:rPr>
        <w:t> </w:t>
      </w:r>
      <w:r>
        <w:rPr/>
        <w:t>С.,</w:t>
      </w:r>
      <w:r>
        <w:rPr>
          <w:spacing w:val="-14"/>
        </w:rPr>
        <w:t> </w:t>
      </w:r>
      <w:r>
        <w:rPr/>
        <w:t>45</w:t>
      </w:r>
      <w:r>
        <w:rPr>
          <w:spacing w:val="-14"/>
        </w:rPr>
        <w:t> </w:t>
      </w:r>
      <w:r>
        <w:rPr/>
        <w:t>лет,</w:t>
      </w:r>
      <w:r>
        <w:rPr>
          <w:spacing w:val="-13"/>
        </w:rPr>
        <w:t> </w:t>
      </w:r>
      <w:r>
        <w:rPr/>
        <w:t>с</w:t>
      </w:r>
      <w:r>
        <w:rPr>
          <w:spacing w:val="-14"/>
        </w:rPr>
        <w:t> </w:t>
      </w:r>
      <w:r>
        <w:rPr/>
        <w:t>подозрением</w:t>
      </w:r>
      <w:r>
        <w:rPr>
          <w:spacing w:val="-14"/>
        </w:rPr>
        <w:t> </w:t>
      </w:r>
      <w:r>
        <w:rPr/>
        <w:t>на</w:t>
      </w:r>
      <w:r>
        <w:rPr>
          <w:spacing w:val="-14"/>
        </w:rPr>
        <w:t> </w:t>
      </w:r>
      <w:r>
        <w:rPr/>
        <w:t>стабильную</w:t>
      </w:r>
      <w:r>
        <w:rPr>
          <w:spacing w:val="-13"/>
        </w:rPr>
        <w:t> </w:t>
      </w:r>
      <w:r>
        <w:rPr/>
        <w:t>ише- мическую болезнь сердца. На представленных сцинтиграммах накопление РФП в миокарде ПЖ не визуализируется.</w:t>
      </w:r>
    </w:p>
    <w:p>
      <w:pPr>
        <w:pStyle w:val="BodyText"/>
      </w:pPr>
    </w:p>
    <w:p>
      <w:pPr>
        <w:pStyle w:val="BodyText"/>
      </w:pPr>
    </w:p>
    <w:p>
      <w:pPr>
        <w:pStyle w:val="BodyText"/>
      </w:pPr>
    </w:p>
    <w:p>
      <w:pPr>
        <w:pStyle w:val="BodyText"/>
        <w:spacing w:before="57"/>
      </w:pPr>
    </w:p>
    <w:p>
      <w:pPr>
        <w:pStyle w:val="BodyText"/>
        <w:ind w:left="7063"/>
      </w:pPr>
      <w:r>
        <w:rPr>
          <w:spacing w:val="-10"/>
        </w:rPr>
        <w:t>а</w:t>
      </w:r>
    </w:p>
    <w:p>
      <w:pPr>
        <w:pStyle w:val="BodyText"/>
      </w:pPr>
    </w:p>
    <w:p>
      <w:pPr>
        <w:pStyle w:val="BodyText"/>
      </w:pPr>
    </w:p>
    <w:p>
      <w:pPr>
        <w:pStyle w:val="BodyText"/>
      </w:pPr>
    </w:p>
    <w:p>
      <w:pPr>
        <w:pStyle w:val="BodyText"/>
        <w:spacing w:before="180"/>
      </w:pPr>
    </w:p>
    <w:p>
      <w:pPr>
        <w:pStyle w:val="BodyText"/>
        <w:spacing w:before="1"/>
        <w:ind w:left="7063"/>
      </w:pPr>
      <w:r>
        <w:rPr>
          <w:spacing w:val="-10"/>
        </w:rPr>
        <w:t>б</w:t>
      </w:r>
    </w:p>
    <w:p>
      <w:pPr>
        <w:pStyle w:val="BodyText"/>
      </w:pPr>
    </w:p>
    <w:p>
      <w:pPr>
        <w:pStyle w:val="BodyText"/>
        <w:spacing w:before="86"/>
      </w:pPr>
    </w:p>
    <w:p>
      <w:pPr>
        <w:spacing w:line="232" w:lineRule="auto" w:before="0"/>
        <w:ind w:left="150" w:right="147" w:hanging="1"/>
        <w:jc w:val="center"/>
        <w:rPr>
          <w:sz w:val="18"/>
        </w:rPr>
      </w:pPr>
      <w:r>
        <w:rPr>
          <w:b/>
          <w:sz w:val="18"/>
        </w:rPr>
        <w:t>Рис. 3. </w:t>
      </w:r>
      <w:r>
        <w:rPr>
          <w:sz w:val="18"/>
        </w:rPr>
        <w:t>Пациент С., 45 лет, с подозрением на стабильную ишемическую болезнь сердца; пефузионные</w:t>
      </w:r>
      <w:r>
        <w:rPr>
          <w:spacing w:val="-3"/>
          <w:sz w:val="18"/>
        </w:rPr>
        <w:t> </w:t>
      </w:r>
      <w:r>
        <w:rPr>
          <w:sz w:val="18"/>
        </w:rPr>
        <w:t>сцинтиграммы</w:t>
      </w:r>
      <w:r>
        <w:rPr>
          <w:spacing w:val="-3"/>
          <w:sz w:val="18"/>
        </w:rPr>
        <w:t> </w:t>
      </w:r>
      <w:r>
        <w:rPr>
          <w:sz w:val="18"/>
        </w:rPr>
        <w:t>миокарда</w:t>
      </w:r>
      <w:r>
        <w:rPr>
          <w:spacing w:val="-3"/>
          <w:sz w:val="18"/>
        </w:rPr>
        <w:t> </w:t>
      </w:r>
      <w:r>
        <w:rPr>
          <w:sz w:val="18"/>
        </w:rPr>
        <w:t>ЛЖ;</w:t>
      </w:r>
      <w:r>
        <w:rPr>
          <w:spacing w:val="-3"/>
          <w:sz w:val="18"/>
        </w:rPr>
        <w:t> </w:t>
      </w:r>
      <w:r>
        <w:rPr>
          <w:sz w:val="18"/>
        </w:rPr>
        <w:t>а)</w:t>
      </w:r>
      <w:r>
        <w:rPr>
          <w:spacing w:val="-3"/>
          <w:sz w:val="18"/>
        </w:rPr>
        <w:t> </w:t>
      </w:r>
      <w:r>
        <w:rPr>
          <w:sz w:val="18"/>
        </w:rPr>
        <w:t>–</w:t>
      </w:r>
      <w:r>
        <w:rPr>
          <w:spacing w:val="-3"/>
          <w:sz w:val="18"/>
        </w:rPr>
        <w:t> </w:t>
      </w:r>
      <w:r>
        <w:rPr>
          <w:sz w:val="18"/>
        </w:rPr>
        <w:t>срезы</w:t>
      </w:r>
      <w:r>
        <w:rPr>
          <w:spacing w:val="-3"/>
          <w:sz w:val="18"/>
        </w:rPr>
        <w:t> </w:t>
      </w:r>
      <w:r>
        <w:rPr>
          <w:sz w:val="18"/>
        </w:rPr>
        <w:t>по</w:t>
      </w:r>
      <w:r>
        <w:rPr>
          <w:spacing w:val="-3"/>
          <w:sz w:val="18"/>
        </w:rPr>
        <w:t> </w:t>
      </w:r>
      <w:r>
        <w:rPr>
          <w:sz w:val="18"/>
        </w:rPr>
        <w:t>аксиальной</w:t>
      </w:r>
      <w:r>
        <w:rPr>
          <w:spacing w:val="-4"/>
          <w:sz w:val="18"/>
        </w:rPr>
        <w:t> </w:t>
      </w:r>
      <w:r>
        <w:rPr>
          <w:sz w:val="18"/>
        </w:rPr>
        <w:t>оси</w:t>
      </w:r>
      <w:r>
        <w:rPr>
          <w:spacing w:val="-4"/>
          <w:sz w:val="18"/>
        </w:rPr>
        <w:t> </w:t>
      </w:r>
      <w:r>
        <w:rPr>
          <w:sz w:val="18"/>
        </w:rPr>
        <w:t>сердца;</w:t>
      </w:r>
      <w:r>
        <w:rPr>
          <w:spacing w:val="-3"/>
          <w:sz w:val="18"/>
        </w:rPr>
        <w:t> </w:t>
      </w:r>
      <w:r>
        <w:rPr>
          <w:sz w:val="18"/>
        </w:rPr>
        <w:t>б)</w:t>
      </w:r>
      <w:r>
        <w:rPr>
          <w:spacing w:val="-3"/>
          <w:sz w:val="18"/>
        </w:rPr>
        <w:t> </w:t>
      </w:r>
      <w:r>
        <w:rPr>
          <w:sz w:val="18"/>
        </w:rPr>
        <w:t>–</w:t>
      </w:r>
      <w:r>
        <w:rPr>
          <w:spacing w:val="-3"/>
          <w:sz w:val="18"/>
        </w:rPr>
        <w:t> </w:t>
      </w:r>
      <w:r>
        <w:rPr>
          <w:sz w:val="18"/>
        </w:rPr>
        <w:t>срезы по горизонтальной оси сердца; накопление РФП в миокарде ПЖ не визуализируется</w:t>
      </w:r>
    </w:p>
    <w:p>
      <w:pPr>
        <w:pStyle w:val="BodyText"/>
        <w:spacing w:before="128"/>
        <w:rPr>
          <w:sz w:val="18"/>
        </w:rPr>
      </w:pPr>
    </w:p>
    <w:p>
      <w:pPr>
        <w:pStyle w:val="Heading4"/>
      </w:pPr>
      <w:r>
        <w:rPr>
          <w:spacing w:val="-2"/>
        </w:rPr>
        <w:t>ЛИТЕРАТУРА</w:t>
      </w:r>
    </w:p>
    <w:p>
      <w:pPr>
        <w:pStyle w:val="ListParagraph"/>
        <w:numPr>
          <w:ilvl w:val="0"/>
          <w:numId w:val="50"/>
        </w:numPr>
        <w:tabs>
          <w:tab w:pos="640" w:val="left" w:leader="none"/>
        </w:tabs>
        <w:spacing w:line="249" w:lineRule="auto" w:before="186" w:after="0"/>
        <w:ind w:left="141" w:right="140" w:firstLine="283"/>
        <w:jc w:val="both"/>
        <w:rPr>
          <w:sz w:val="20"/>
        </w:rPr>
      </w:pPr>
      <w:r>
        <w:rPr>
          <w:sz w:val="20"/>
        </w:rPr>
        <w:t>A scintiphotographic method for measuring left ventricular ejection fraction in man</w:t>
      </w:r>
      <w:r>
        <w:rPr>
          <w:spacing w:val="-8"/>
          <w:sz w:val="20"/>
        </w:rPr>
        <w:t> </w:t>
      </w:r>
      <w:r>
        <w:rPr>
          <w:sz w:val="20"/>
        </w:rPr>
        <w:t>without</w:t>
      </w:r>
      <w:r>
        <w:rPr>
          <w:spacing w:val="-5"/>
          <w:sz w:val="20"/>
        </w:rPr>
        <w:t> </w:t>
      </w:r>
      <w:r>
        <w:rPr>
          <w:sz w:val="20"/>
        </w:rPr>
        <w:t>cardiac</w:t>
      </w:r>
      <w:r>
        <w:rPr>
          <w:spacing w:val="-5"/>
          <w:sz w:val="20"/>
        </w:rPr>
        <w:t> </w:t>
      </w:r>
      <w:r>
        <w:rPr>
          <w:sz w:val="20"/>
        </w:rPr>
        <w:t>catheterization</w:t>
      </w:r>
      <w:r>
        <w:rPr>
          <w:spacing w:val="-6"/>
          <w:sz w:val="20"/>
        </w:rPr>
        <w:t> </w:t>
      </w:r>
      <w:r>
        <w:rPr>
          <w:sz w:val="20"/>
        </w:rPr>
        <w:t>/</w:t>
      </w:r>
      <w:r>
        <w:rPr>
          <w:spacing w:val="-5"/>
          <w:sz w:val="20"/>
        </w:rPr>
        <w:t> </w:t>
      </w:r>
      <w:r>
        <w:rPr>
          <w:sz w:val="20"/>
        </w:rPr>
        <w:t>H.W.</w:t>
      </w:r>
      <w:r>
        <w:rPr>
          <w:spacing w:val="-5"/>
          <w:sz w:val="20"/>
        </w:rPr>
        <w:t> </w:t>
      </w:r>
      <w:r>
        <w:rPr>
          <w:sz w:val="20"/>
        </w:rPr>
        <w:t>Strauss</w:t>
      </w:r>
      <w:r>
        <w:rPr>
          <w:spacing w:val="-5"/>
          <w:sz w:val="20"/>
        </w:rPr>
        <w:t> </w:t>
      </w:r>
      <w:r>
        <w:rPr>
          <w:sz w:val="20"/>
        </w:rPr>
        <w:t>[et</w:t>
      </w:r>
      <w:r>
        <w:rPr>
          <w:spacing w:val="-5"/>
          <w:sz w:val="20"/>
        </w:rPr>
        <w:t> </w:t>
      </w:r>
      <w:r>
        <w:rPr>
          <w:sz w:val="20"/>
        </w:rPr>
        <w:t>al.]</w:t>
      </w:r>
      <w:r>
        <w:rPr>
          <w:spacing w:val="-5"/>
          <w:sz w:val="20"/>
        </w:rPr>
        <w:t> </w:t>
      </w:r>
      <w:r>
        <w:rPr>
          <w:sz w:val="20"/>
        </w:rPr>
        <w:t>//</w:t>
      </w:r>
      <w:r>
        <w:rPr>
          <w:spacing w:val="-13"/>
          <w:sz w:val="20"/>
        </w:rPr>
        <w:t> </w:t>
      </w:r>
      <w:r>
        <w:rPr>
          <w:sz w:val="20"/>
        </w:rPr>
        <w:t>Am</w:t>
      </w:r>
      <w:r>
        <w:rPr>
          <w:spacing w:val="-5"/>
          <w:sz w:val="20"/>
        </w:rPr>
        <w:t> </w:t>
      </w:r>
      <w:r>
        <w:rPr>
          <w:sz w:val="20"/>
        </w:rPr>
        <w:t>J</w:t>
      </w:r>
      <w:r>
        <w:rPr>
          <w:spacing w:val="-5"/>
          <w:sz w:val="20"/>
        </w:rPr>
        <w:t> </w:t>
      </w:r>
      <w:r>
        <w:rPr>
          <w:sz w:val="20"/>
        </w:rPr>
        <w:t>Cardiol.</w:t>
      </w:r>
      <w:r>
        <w:rPr>
          <w:spacing w:val="-5"/>
          <w:sz w:val="20"/>
        </w:rPr>
        <w:t> </w:t>
      </w:r>
      <w:r>
        <w:rPr>
          <w:sz w:val="20"/>
        </w:rPr>
        <w:t>-1971.-№28.- </w:t>
      </w:r>
      <w:r>
        <w:rPr>
          <w:spacing w:val="-2"/>
          <w:sz w:val="20"/>
        </w:rPr>
        <w:t>P.575-580.</w:t>
      </w:r>
    </w:p>
    <w:p>
      <w:pPr>
        <w:pStyle w:val="ListParagraph"/>
        <w:numPr>
          <w:ilvl w:val="0"/>
          <w:numId w:val="50"/>
        </w:numPr>
        <w:tabs>
          <w:tab w:pos="640" w:val="left" w:leader="none"/>
        </w:tabs>
        <w:spacing w:line="249" w:lineRule="auto" w:before="2" w:after="0"/>
        <w:ind w:left="141" w:right="139" w:firstLine="283"/>
        <w:jc w:val="both"/>
        <w:rPr>
          <w:sz w:val="20"/>
        </w:rPr>
      </w:pPr>
      <w:r>
        <w:rPr>
          <w:sz w:val="20"/>
        </w:rPr>
        <w:t>Benz, D.C.</w:t>
      </w:r>
      <w:r>
        <w:rPr>
          <w:spacing w:val="40"/>
          <w:sz w:val="20"/>
        </w:rPr>
        <w:t> </w:t>
      </w:r>
      <w:r>
        <w:rPr>
          <w:sz w:val="20"/>
        </w:rPr>
        <w:t>How equilibrium radionuclide angiography can quantify tricuspid regurgitation</w:t>
      </w:r>
      <w:r>
        <w:rPr>
          <w:spacing w:val="40"/>
          <w:sz w:val="20"/>
        </w:rPr>
        <w:t> </w:t>
      </w:r>
      <w:r>
        <w:rPr>
          <w:sz w:val="20"/>
        </w:rPr>
        <w:t>/ D.C. Benz, T.A. Fuchs // J Nucl Cardiol.- 2021.-№28.-P. 873-875.</w:t>
      </w:r>
    </w:p>
    <w:p>
      <w:pPr>
        <w:pStyle w:val="ListParagraph"/>
        <w:numPr>
          <w:ilvl w:val="0"/>
          <w:numId w:val="50"/>
        </w:numPr>
        <w:tabs>
          <w:tab w:pos="640" w:val="left" w:leader="none"/>
        </w:tabs>
        <w:spacing w:line="249" w:lineRule="auto" w:before="2" w:after="0"/>
        <w:ind w:left="141" w:right="139" w:firstLine="283"/>
        <w:jc w:val="both"/>
        <w:rPr>
          <w:sz w:val="20"/>
        </w:rPr>
      </w:pPr>
      <w:r>
        <w:rPr>
          <w:sz w:val="20"/>
        </w:rPr>
        <w:t>Effects of cardiac resynchronization therapy on right ventricular function during rest</w:t>
      </w:r>
      <w:r>
        <w:rPr>
          <w:spacing w:val="-13"/>
          <w:sz w:val="20"/>
        </w:rPr>
        <w:t> </w:t>
      </w:r>
      <w:r>
        <w:rPr>
          <w:sz w:val="20"/>
        </w:rPr>
        <w:t>and</w:t>
      </w:r>
      <w:r>
        <w:rPr>
          <w:spacing w:val="-12"/>
          <w:sz w:val="20"/>
        </w:rPr>
        <w:t> </w:t>
      </w:r>
      <w:r>
        <w:rPr>
          <w:sz w:val="20"/>
        </w:rPr>
        <w:t>exercise,</w:t>
      </w:r>
      <w:r>
        <w:rPr>
          <w:spacing w:val="-13"/>
          <w:sz w:val="20"/>
        </w:rPr>
        <w:t> </w:t>
      </w:r>
      <w:r>
        <w:rPr>
          <w:sz w:val="20"/>
        </w:rPr>
        <w:t>as</w:t>
      </w:r>
      <w:r>
        <w:rPr>
          <w:spacing w:val="-12"/>
          <w:sz w:val="20"/>
        </w:rPr>
        <w:t> </w:t>
      </w:r>
      <w:r>
        <w:rPr>
          <w:sz w:val="20"/>
        </w:rPr>
        <w:t>assessed</w:t>
      </w:r>
      <w:r>
        <w:rPr>
          <w:spacing w:val="-12"/>
          <w:sz w:val="20"/>
        </w:rPr>
        <w:t> </w:t>
      </w:r>
      <w:r>
        <w:rPr>
          <w:sz w:val="20"/>
        </w:rPr>
        <w:t>by</w:t>
      </w:r>
      <w:r>
        <w:rPr>
          <w:spacing w:val="-12"/>
          <w:sz w:val="20"/>
        </w:rPr>
        <w:t> </w:t>
      </w:r>
      <w:r>
        <w:rPr>
          <w:sz w:val="20"/>
        </w:rPr>
        <w:t>radionuclide</w:t>
      </w:r>
      <w:r>
        <w:rPr>
          <w:spacing w:val="-12"/>
          <w:sz w:val="20"/>
        </w:rPr>
        <w:t> </w:t>
      </w:r>
      <w:r>
        <w:rPr>
          <w:sz w:val="20"/>
        </w:rPr>
        <w:t>angiography,</w:t>
      </w:r>
      <w:r>
        <w:rPr>
          <w:spacing w:val="-12"/>
          <w:sz w:val="20"/>
        </w:rPr>
        <w:t> </w:t>
      </w:r>
      <w:r>
        <w:rPr>
          <w:sz w:val="20"/>
        </w:rPr>
        <w:t>and</w:t>
      </w:r>
      <w:r>
        <w:rPr>
          <w:spacing w:val="-12"/>
          <w:sz w:val="20"/>
        </w:rPr>
        <w:t> </w:t>
      </w:r>
      <w:r>
        <w:rPr>
          <w:sz w:val="20"/>
        </w:rPr>
        <w:t>on</w:t>
      </w:r>
      <w:r>
        <w:rPr>
          <w:spacing w:val="-12"/>
          <w:sz w:val="20"/>
        </w:rPr>
        <w:t> </w:t>
      </w:r>
      <w:r>
        <w:rPr>
          <w:sz w:val="20"/>
        </w:rPr>
        <w:t>NT-proBNP</w:t>
      </w:r>
      <w:r>
        <w:rPr>
          <w:spacing w:val="-13"/>
          <w:sz w:val="20"/>
        </w:rPr>
        <w:t> </w:t>
      </w:r>
      <w:r>
        <w:rPr>
          <w:sz w:val="20"/>
        </w:rPr>
        <w:t>levels</w:t>
      </w:r>
      <w:r>
        <w:rPr>
          <w:spacing w:val="-11"/>
          <w:sz w:val="20"/>
        </w:rPr>
        <w:t> </w:t>
      </w:r>
      <w:r>
        <w:rPr>
          <w:sz w:val="20"/>
        </w:rPr>
        <w:t>/</w:t>
      </w:r>
      <w:r>
        <w:rPr>
          <w:spacing w:val="-12"/>
          <w:sz w:val="20"/>
        </w:rPr>
        <w:t> </w:t>
      </w:r>
      <w:r>
        <w:rPr>
          <w:sz w:val="20"/>
        </w:rPr>
        <w:t>C. Valzania [et al.] // J Nucl Cardiol.- 2019.-№26.-P. 123-132.</w:t>
      </w:r>
    </w:p>
    <w:p>
      <w:pPr>
        <w:pStyle w:val="ListParagraph"/>
        <w:numPr>
          <w:ilvl w:val="0"/>
          <w:numId w:val="50"/>
        </w:numPr>
        <w:tabs>
          <w:tab w:pos="640" w:val="left" w:leader="none"/>
        </w:tabs>
        <w:spacing w:line="249" w:lineRule="auto" w:before="2" w:after="0"/>
        <w:ind w:left="141" w:right="139" w:firstLine="283"/>
        <w:jc w:val="both"/>
        <w:rPr>
          <w:sz w:val="20"/>
        </w:rPr>
      </w:pPr>
      <w:r>
        <w:rPr>
          <w:sz w:val="20"/>
        </w:rPr>
        <w:t>Comparison of left ventricular systolic function and mechanical </w:t>
      </w:r>
      <w:r>
        <w:rPr>
          <w:sz w:val="20"/>
        </w:rPr>
        <w:t>dyssynchrony using equilibrium radionuclide angiography in patients with right ventricular outflow tract versus right ventricular apical pacing:</w:t>
      </w:r>
      <w:r>
        <w:rPr>
          <w:spacing w:val="-7"/>
          <w:sz w:val="20"/>
        </w:rPr>
        <w:t> </w:t>
      </w:r>
      <w:r>
        <w:rPr>
          <w:sz w:val="20"/>
        </w:rPr>
        <w:t>A</w:t>
      </w:r>
      <w:r>
        <w:rPr>
          <w:spacing w:val="-7"/>
          <w:sz w:val="20"/>
        </w:rPr>
        <w:t> </w:t>
      </w:r>
      <w:r>
        <w:rPr>
          <w:sz w:val="20"/>
        </w:rPr>
        <w:t>prospective single-center study / H. Singh [et al.] // J Nucl Cardiol. -2015.-№22.-P.903-911.</w:t>
      </w:r>
    </w:p>
    <w:p>
      <w:pPr>
        <w:pStyle w:val="ListParagraph"/>
        <w:numPr>
          <w:ilvl w:val="0"/>
          <w:numId w:val="50"/>
        </w:numPr>
        <w:tabs>
          <w:tab w:pos="640" w:val="left" w:leader="none"/>
        </w:tabs>
        <w:spacing w:line="249" w:lineRule="auto" w:before="4" w:after="0"/>
        <w:ind w:left="141" w:right="139" w:firstLine="283"/>
        <w:jc w:val="both"/>
        <w:rPr>
          <w:sz w:val="20"/>
        </w:rPr>
      </w:pPr>
      <w:r>
        <w:rPr>
          <w:sz w:val="20"/>
        </w:rPr>
        <w:t>Механическая</w:t>
      </w:r>
      <w:r>
        <w:rPr>
          <w:spacing w:val="-2"/>
          <w:sz w:val="20"/>
        </w:rPr>
        <w:t> </w:t>
      </w:r>
      <w:r>
        <w:rPr>
          <w:sz w:val="20"/>
        </w:rPr>
        <w:t>диссинхрония</w:t>
      </w:r>
      <w:r>
        <w:rPr>
          <w:spacing w:val="-2"/>
          <w:sz w:val="20"/>
        </w:rPr>
        <w:t> </w:t>
      </w:r>
      <w:r>
        <w:rPr>
          <w:sz w:val="20"/>
        </w:rPr>
        <w:t>в</w:t>
      </w:r>
      <w:r>
        <w:rPr>
          <w:spacing w:val="-2"/>
          <w:sz w:val="20"/>
        </w:rPr>
        <w:t> </w:t>
      </w:r>
      <w:r>
        <w:rPr>
          <w:sz w:val="20"/>
        </w:rPr>
        <w:t>прогнозе</w:t>
      </w:r>
      <w:r>
        <w:rPr>
          <w:spacing w:val="-2"/>
          <w:sz w:val="20"/>
        </w:rPr>
        <w:t> </w:t>
      </w:r>
      <w:r>
        <w:rPr>
          <w:sz w:val="20"/>
        </w:rPr>
        <w:t>ответа</w:t>
      </w:r>
      <w:r>
        <w:rPr>
          <w:spacing w:val="-2"/>
          <w:sz w:val="20"/>
        </w:rPr>
        <w:t> </w:t>
      </w:r>
      <w:r>
        <w:rPr>
          <w:sz w:val="20"/>
        </w:rPr>
        <w:t>на</w:t>
      </w:r>
      <w:r>
        <w:rPr>
          <w:spacing w:val="-2"/>
          <w:sz w:val="20"/>
        </w:rPr>
        <w:t> </w:t>
      </w:r>
      <w:r>
        <w:rPr>
          <w:sz w:val="20"/>
        </w:rPr>
        <w:t>ресинхронизирующую</w:t>
      </w:r>
      <w:r>
        <w:rPr>
          <w:spacing w:val="-2"/>
          <w:sz w:val="20"/>
        </w:rPr>
        <w:t> </w:t>
      </w:r>
      <w:r>
        <w:rPr>
          <w:sz w:val="20"/>
        </w:rPr>
        <w:t>те- рапию</w:t>
      </w:r>
      <w:r>
        <w:rPr>
          <w:spacing w:val="-4"/>
          <w:sz w:val="20"/>
        </w:rPr>
        <w:t> </w:t>
      </w:r>
      <w:r>
        <w:rPr>
          <w:sz w:val="20"/>
        </w:rPr>
        <w:t>у</w:t>
      </w:r>
      <w:r>
        <w:rPr>
          <w:spacing w:val="-4"/>
          <w:sz w:val="20"/>
        </w:rPr>
        <w:t> </w:t>
      </w:r>
      <w:r>
        <w:rPr>
          <w:sz w:val="20"/>
        </w:rPr>
        <w:t>пациентов</w:t>
      </w:r>
      <w:r>
        <w:rPr>
          <w:spacing w:val="-4"/>
          <w:sz w:val="20"/>
        </w:rPr>
        <w:t> </w:t>
      </w:r>
      <w:r>
        <w:rPr>
          <w:sz w:val="20"/>
        </w:rPr>
        <w:t>с</w:t>
      </w:r>
      <w:r>
        <w:rPr>
          <w:spacing w:val="-4"/>
          <w:sz w:val="20"/>
        </w:rPr>
        <w:t> </w:t>
      </w:r>
      <w:r>
        <w:rPr>
          <w:sz w:val="20"/>
        </w:rPr>
        <w:t>дилатационной</w:t>
      </w:r>
      <w:r>
        <w:rPr>
          <w:spacing w:val="-4"/>
          <w:sz w:val="20"/>
        </w:rPr>
        <w:t> </w:t>
      </w:r>
      <w:r>
        <w:rPr>
          <w:sz w:val="20"/>
        </w:rPr>
        <w:t>кардиомиопатией</w:t>
      </w:r>
      <w:r>
        <w:rPr>
          <w:spacing w:val="-4"/>
          <w:sz w:val="20"/>
        </w:rPr>
        <w:t> </w:t>
      </w:r>
      <w:r>
        <w:rPr>
          <w:sz w:val="20"/>
        </w:rPr>
        <w:t>/</w:t>
      </w:r>
      <w:r>
        <w:rPr>
          <w:spacing w:val="-4"/>
          <w:sz w:val="20"/>
        </w:rPr>
        <w:t> </w:t>
      </w:r>
      <w:r>
        <w:rPr>
          <w:sz w:val="20"/>
        </w:rPr>
        <w:t>К.В.</w:t>
      </w:r>
      <w:r>
        <w:rPr>
          <w:spacing w:val="-4"/>
          <w:sz w:val="20"/>
        </w:rPr>
        <w:t> </w:t>
      </w:r>
      <w:r>
        <w:rPr>
          <w:sz w:val="20"/>
        </w:rPr>
        <w:t>Завадовский</w:t>
      </w:r>
      <w:r>
        <w:rPr>
          <w:spacing w:val="-4"/>
          <w:sz w:val="20"/>
        </w:rPr>
        <w:t> </w:t>
      </w:r>
      <w:r>
        <w:rPr>
          <w:sz w:val="20"/>
        </w:rPr>
        <w:t>[и</w:t>
      </w:r>
      <w:r>
        <w:rPr>
          <w:spacing w:val="-4"/>
          <w:sz w:val="20"/>
        </w:rPr>
        <w:t> </w:t>
      </w:r>
      <w:r>
        <w:rPr>
          <w:sz w:val="20"/>
        </w:rPr>
        <w:t>др.]</w:t>
      </w:r>
      <w:r>
        <w:rPr>
          <w:spacing w:val="-4"/>
          <w:sz w:val="20"/>
        </w:rPr>
        <w:t> </w:t>
      </w:r>
      <w:r>
        <w:rPr>
          <w:sz w:val="20"/>
        </w:rPr>
        <w:t>// Кардиология. -2021.-№67.-P.14-21.</w:t>
      </w:r>
    </w:p>
    <w:p>
      <w:pPr>
        <w:pStyle w:val="ListParagraph"/>
        <w:numPr>
          <w:ilvl w:val="0"/>
          <w:numId w:val="50"/>
        </w:numPr>
        <w:tabs>
          <w:tab w:pos="640" w:val="left" w:leader="none"/>
        </w:tabs>
        <w:spacing w:line="249" w:lineRule="auto" w:before="2" w:after="0"/>
        <w:ind w:left="141" w:right="139" w:firstLine="283"/>
        <w:jc w:val="both"/>
        <w:rPr>
          <w:sz w:val="20"/>
        </w:rPr>
      </w:pPr>
      <w:r>
        <w:rPr>
          <w:sz w:val="20"/>
        </w:rPr>
        <w:t>The usefulness of gated blood pool scintigraphy for right ventricular function evaluation in pulmonary embolism patients/ K.V. Zavadovsky [et al.] //</w:t>
      </w:r>
      <w:r>
        <w:rPr>
          <w:spacing w:val="-7"/>
          <w:sz w:val="20"/>
        </w:rPr>
        <w:t> </w:t>
      </w:r>
      <w:r>
        <w:rPr>
          <w:sz w:val="20"/>
        </w:rPr>
        <w:t>Ann Nucl Med.</w:t>
      </w:r>
    </w:p>
    <w:p>
      <w:pPr>
        <w:spacing w:before="2"/>
        <w:ind w:left="141" w:right="0" w:firstLine="0"/>
        <w:jc w:val="left"/>
        <w:rPr>
          <w:sz w:val="20"/>
        </w:rPr>
      </w:pPr>
      <w:r>
        <w:rPr>
          <w:spacing w:val="-2"/>
          <w:sz w:val="20"/>
        </w:rPr>
        <w:t>-2014.-№28.-P.632-</w:t>
      </w:r>
      <w:r>
        <w:rPr>
          <w:spacing w:val="-4"/>
          <w:sz w:val="20"/>
        </w:rPr>
        <w:t>637.</w:t>
      </w:r>
    </w:p>
    <w:p>
      <w:pPr>
        <w:pStyle w:val="ListParagraph"/>
        <w:numPr>
          <w:ilvl w:val="0"/>
          <w:numId w:val="50"/>
        </w:numPr>
        <w:tabs>
          <w:tab w:pos="640" w:val="left" w:leader="none"/>
        </w:tabs>
        <w:spacing w:line="249" w:lineRule="auto" w:before="10" w:after="0"/>
        <w:ind w:left="141" w:right="139" w:firstLine="283"/>
        <w:jc w:val="left"/>
        <w:rPr>
          <w:sz w:val="20"/>
        </w:rPr>
      </w:pPr>
      <w:r>
        <w:rPr>
          <w:sz w:val="20"/>
        </w:rPr>
        <w:t>Лишманов,</w:t>
      </w:r>
      <w:r>
        <w:rPr>
          <w:spacing w:val="-2"/>
          <w:sz w:val="20"/>
        </w:rPr>
        <w:t> </w:t>
      </w:r>
      <w:r>
        <w:rPr>
          <w:sz w:val="20"/>
        </w:rPr>
        <w:t>Ю.</w:t>
      </w:r>
      <w:r>
        <w:rPr>
          <w:spacing w:val="-2"/>
          <w:sz w:val="20"/>
        </w:rPr>
        <w:t> </w:t>
      </w:r>
      <w:r>
        <w:rPr>
          <w:sz w:val="20"/>
        </w:rPr>
        <w:t>Б.</w:t>
      </w:r>
      <w:r>
        <w:rPr>
          <w:spacing w:val="40"/>
          <w:sz w:val="20"/>
        </w:rPr>
        <w:t> </w:t>
      </w:r>
      <w:r>
        <w:rPr>
          <w:sz w:val="20"/>
        </w:rPr>
        <w:t>К</w:t>
      </w:r>
      <w:r>
        <w:rPr>
          <w:spacing w:val="-2"/>
          <w:sz w:val="20"/>
        </w:rPr>
        <w:t> </w:t>
      </w:r>
      <w:r>
        <w:rPr>
          <w:sz w:val="20"/>
        </w:rPr>
        <w:t>вопросу</w:t>
      </w:r>
      <w:r>
        <w:rPr>
          <w:spacing w:val="-2"/>
          <w:sz w:val="20"/>
        </w:rPr>
        <w:t> </w:t>
      </w:r>
      <w:r>
        <w:rPr>
          <w:sz w:val="20"/>
        </w:rPr>
        <w:t>о</w:t>
      </w:r>
      <w:r>
        <w:rPr>
          <w:spacing w:val="-2"/>
          <w:sz w:val="20"/>
        </w:rPr>
        <w:t> </w:t>
      </w:r>
      <w:r>
        <w:rPr>
          <w:sz w:val="20"/>
        </w:rPr>
        <w:t>причинах</w:t>
      </w:r>
      <w:r>
        <w:rPr>
          <w:spacing w:val="-2"/>
          <w:sz w:val="20"/>
        </w:rPr>
        <w:t> </w:t>
      </w:r>
      <w:r>
        <w:rPr>
          <w:sz w:val="20"/>
        </w:rPr>
        <w:t>диссоциации</w:t>
      </w:r>
      <w:r>
        <w:rPr>
          <w:spacing w:val="-2"/>
          <w:sz w:val="20"/>
        </w:rPr>
        <w:t> </w:t>
      </w:r>
      <w:r>
        <w:rPr>
          <w:sz w:val="20"/>
        </w:rPr>
        <w:t>между</w:t>
      </w:r>
      <w:r>
        <w:rPr>
          <w:spacing w:val="-2"/>
          <w:sz w:val="20"/>
        </w:rPr>
        <w:t> </w:t>
      </w:r>
      <w:r>
        <w:rPr>
          <w:sz w:val="20"/>
        </w:rPr>
        <w:t>объёмом</w:t>
      </w:r>
      <w:r>
        <w:rPr>
          <w:spacing w:val="-2"/>
          <w:sz w:val="20"/>
        </w:rPr>
        <w:t> </w:t>
      </w:r>
      <w:r>
        <w:rPr>
          <w:sz w:val="20"/>
        </w:rPr>
        <w:t>тром- </w:t>
      </w:r>
      <w:r>
        <w:rPr>
          <w:spacing w:val="-2"/>
          <w:sz w:val="20"/>
        </w:rPr>
        <w:t>боэмболии</w:t>
      </w:r>
      <w:r>
        <w:rPr>
          <w:sz w:val="20"/>
        </w:rPr>
        <w:t> </w:t>
      </w:r>
      <w:r>
        <w:rPr>
          <w:spacing w:val="-2"/>
          <w:sz w:val="20"/>
        </w:rPr>
        <w:t>артериального</w:t>
      </w:r>
      <w:r>
        <w:rPr>
          <w:spacing w:val="2"/>
          <w:sz w:val="20"/>
        </w:rPr>
        <w:t> </w:t>
      </w:r>
      <w:r>
        <w:rPr>
          <w:spacing w:val="-2"/>
          <w:sz w:val="20"/>
        </w:rPr>
        <w:t>русла</w:t>
      </w:r>
      <w:r>
        <w:rPr>
          <w:spacing w:val="2"/>
          <w:sz w:val="20"/>
        </w:rPr>
        <w:t> </w:t>
      </w:r>
      <w:r>
        <w:rPr>
          <w:spacing w:val="-2"/>
          <w:sz w:val="20"/>
        </w:rPr>
        <w:t>лёгких</w:t>
      </w:r>
      <w:r>
        <w:rPr>
          <w:spacing w:val="2"/>
          <w:sz w:val="20"/>
        </w:rPr>
        <w:t> </w:t>
      </w:r>
      <w:r>
        <w:rPr>
          <w:spacing w:val="-2"/>
          <w:sz w:val="20"/>
        </w:rPr>
        <w:t>и</w:t>
      </w:r>
      <w:r>
        <w:rPr>
          <w:spacing w:val="2"/>
          <w:sz w:val="20"/>
        </w:rPr>
        <w:t> </w:t>
      </w:r>
      <w:r>
        <w:rPr>
          <w:spacing w:val="-2"/>
          <w:sz w:val="20"/>
        </w:rPr>
        <w:t>степенью</w:t>
      </w:r>
      <w:r>
        <w:rPr>
          <w:spacing w:val="2"/>
          <w:sz w:val="20"/>
        </w:rPr>
        <w:t> </w:t>
      </w:r>
      <w:r>
        <w:rPr>
          <w:spacing w:val="-2"/>
          <w:sz w:val="20"/>
        </w:rPr>
        <w:t>дисфункции</w:t>
      </w:r>
      <w:r>
        <w:rPr>
          <w:spacing w:val="2"/>
          <w:sz w:val="20"/>
        </w:rPr>
        <w:t> </w:t>
      </w:r>
      <w:r>
        <w:rPr>
          <w:spacing w:val="-2"/>
          <w:sz w:val="20"/>
        </w:rPr>
        <w:t>правого</w:t>
      </w:r>
      <w:r>
        <w:rPr>
          <w:spacing w:val="3"/>
          <w:sz w:val="20"/>
        </w:rPr>
        <w:t> </w:t>
      </w:r>
      <w:r>
        <w:rPr>
          <w:spacing w:val="-2"/>
          <w:sz w:val="20"/>
        </w:rPr>
        <w:t>желудочка</w:t>
      </w:r>
    </w:p>
    <w:p>
      <w:pPr>
        <w:spacing w:line="249" w:lineRule="auto" w:before="2"/>
        <w:ind w:left="141" w:right="133" w:firstLine="0"/>
        <w:jc w:val="left"/>
        <w:rPr>
          <w:sz w:val="20"/>
        </w:rPr>
      </w:pPr>
      <w:r>
        <w:rPr>
          <w:sz w:val="20"/>
        </w:rPr>
        <w:t>/</w:t>
      </w:r>
      <w:r>
        <w:rPr>
          <w:spacing w:val="-13"/>
          <w:sz w:val="20"/>
        </w:rPr>
        <w:t> </w:t>
      </w:r>
      <w:r>
        <w:rPr>
          <w:sz w:val="20"/>
        </w:rPr>
        <w:t>Ю.</w:t>
      </w:r>
      <w:r>
        <w:rPr>
          <w:spacing w:val="-12"/>
          <w:sz w:val="20"/>
        </w:rPr>
        <w:t> </w:t>
      </w:r>
      <w:r>
        <w:rPr>
          <w:sz w:val="20"/>
        </w:rPr>
        <w:t>Б</w:t>
      </w:r>
      <w:r>
        <w:rPr>
          <w:spacing w:val="-13"/>
          <w:sz w:val="20"/>
        </w:rPr>
        <w:t> </w:t>
      </w:r>
      <w:r>
        <w:rPr>
          <w:sz w:val="20"/>
        </w:rPr>
        <w:t>Лишманов,</w:t>
      </w:r>
      <w:r>
        <w:rPr>
          <w:spacing w:val="-12"/>
          <w:sz w:val="20"/>
        </w:rPr>
        <w:t> </w:t>
      </w:r>
      <w:r>
        <w:rPr>
          <w:sz w:val="20"/>
        </w:rPr>
        <w:t>А.</w:t>
      </w:r>
      <w:r>
        <w:rPr>
          <w:spacing w:val="-13"/>
          <w:sz w:val="20"/>
        </w:rPr>
        <w:t> </w:t>
      </w:r>
      <w:r>
        <w:rPr>
          <w:sz w:val="20"/>
        </w:rPr>
        <w:t>Н.</w:t>
      </w:r>
      <w:r>
        <w:rPr>
          <w:spacing w:val="-12"/>
          <w:sz w:val="20"/>
        </w:rPr>
        <w:t> </w:t>
      </w:r>
      <w:r>
        <w:rPr>
          <w:sz w:val="20"/>
        </w:rPr>
        <w:t>Панькова,</w:t>
      </w:r>
      <w:r>
        <w:rPr>
          <w:spacing w:val="-13"/>
          <w:sz w:val="20"/>
        </w:rPr>
        <w:t> </w:t>
      </w:r>
      <w:r>
        <w:rPr>
          <w:sz w:val="20"/>
        </w:rPr>
        <w:t>К.</w:t>
      </w:r>
      <w:r>
        <w:rPr>
          <w:spacing w:val="-12"/>
          <w:sz w:val="20"/>
        </w:rPr>
        <w:t> </w:t>
      </w:r>
      <w:r>
        <w:rPr>
          <w:sz w:val="20"/>
        </w:rPr>
        <w:t>В</w:t>
      </w:r>
      <w:r>
        <w:rPr>
          <w:spacing w:val="-13"/>
          <w:sz w:val="20"/>
        </w:rPr>
        <w:t> </w:t>
      </w:r>
      <w:r>
        <w:rPr>
          <w:sz w:val="20"/>
        </w:rPr>
        <w:t>Завадовский</w:t>
      </w:r>
      <w:r>
        <w:rPr>
          <w:spacing w:val="-12"/>
          <w:sz w:val="20"/>
        </w:rPr>
        <w:t> </w:t>
      </w:r>
      <w:r>
        <w:rPr>
          <w:sz w:val="20"/>
        </w:rPr>
        <w:t>//</w:t>
      </w:r>
      <w:r>
        <w:rPr>
          <w:spacing w:val="22"/>
          <w:sz w:val="20"/>
        </w:rPr>
        <w:t> </w:t>
      </w:r>
      <w:r>
        <w:rPr>
          <w:sz w:val="20"/>
        </w:rPr>
        <w:t>Рос.</w:t>
      </w:r>
      <w:r>
        <w:rPr>
          <w:spacing w:val="-13"/>
          <w:sz w:val="20"/>
        </w:rPr>
        <w:t> </w:t>
      </w:r>
      <w:r>
        <w:rPr>
          <w:sz w:val="20"/>
        </w:rPr>
        <w:t>кардиолог.</w:t>
      </w:r>
      <w:r>
        <w:rPr>
          <w:spacing w:val="-12"/>
          <w:sz w:val="20"/>
        </w:rPr>
        <w:t> </w:t>
      </w:r>
      <w:r>
        <w:rPr>
          <w:sz w:val="20"/>
        </w:rPr>
        <w:t>журн.</w:t>
      </w:r>
      <w:r>
        <w:rPr>
          <w:spacing w:val="-13"/>
          <w:sz w:val="20"/>
        </w:rPr>
        <w:t> </w:t>
      </w:r>
      <w:r>
        <w:rPr>
          <w:sz w:val="20"/>
        </w:rPr>
        <w:t>–</w:t>
      </w:r>
      <w:r>
        <w:rPr>
          <w:spacing w:val="-12"/>
          <w:sz w:val="20"/>
        </w:rPr>
        <w:t> </w:t>
      </w:r>
      <w:r>
        <w:rPr>
          <w:sz w:val="20"/>
        </w:rPr>
        <w:t>2012. – Т. 17, № 3. – С. 28–32.</w:t>
      </w:r>
    </w:p>
    <w:p>
      <w:pPr>
        <w:spacing w:after="0" w:line="249" w:lineRule="auto"/>
        <w:jc w:val="left"/>
        <w:rPr>
          <w:sz w:val="20"/>
        </w:rPr>
        <w:sectPr>
          <w:pgSz w:w="9360" w:h="13330"/>
          <w:pgMar w:header="328" w:footer="505" w:top="780" w:bottom="700" w:left="992" w:right="992"/>
        </w:sectPr>
      </w:pPr>
    </w:p>
    <w:p>
      <w:pPr>
        <w:pStyle w:val="ListParagraph"/>
        <w:numPr>
          <w:ilvl w:val="0"/>
          <w:numId w:val="50"/>
        </w:numPr>
        <w:tabs>
          <w:tab w:pos="640" w:val="left" w:leader="none"/>
        </w:tabs>
        <w:spacing w:line="249" w:lineRule="auto" w:before="205" w:after="0"/>
        <w:ind w:left="141" w:right="139" w:firstLine="283"/>
        <w:jc w:val="both"/>
        <w:rPr>
          <w:sz w:val="20"/>
        </w:rPr>
      </w:pPr>
      <w:r>
        <w:rPr>
          <w:sz w:val="20"/>
        </w:rPr>
        <w:t>Завадовский,</w:t>
      </w:r>
      <w:r>
        <w:rPr>
          <w:spacing w:val="-10"/>
          <w:sz w:val="20"/>
        </w:rPr>
        <w:t> </w:t>
      </w:r>
      <w:r>
        <w:rPr>
          <w:sz w:val="20"/>
        </w:rPr>
        <w:t>К.</w:t>
      </w:r>
      <w:r>
        <w:rPr>
          <w:spacing w:val="-10"/>
          <w:sz w:val="20"/>
        </w:rPr>
        <w:t> </w:t>
      </w:r>
      <w:r>
        <w:rPr>
          <w:sz w:val="20"/>
        </w:rPr>
        <w:t>В.</w:t>
      </w:r>
      <w:r>
        <w:rPr>
          <w:spacing w:val="-10"/>
          <w:sz w:val="20"/>
        </w:rPr>
        <w:t> </w:t>
      </w:r>
      <w:r>
        <w:rPr>
          <w:sz w:val="20"/>
        </w:rPr>
        <w:t>Диагностические</w:t>
      </w:r>
      <w:r>
        <w:rPr>
          <w:spacing w:val="-10"/>
          <w:sz w:val="20"/>
        </w:rPr>
        <w:t> </w:t>
      </w:r>
      <w:r>
        <w:rPr>
          <w:sz w:val="20"/>
        </w:rPr>
        <w:t>возможности</w:t>
      </w:r>
      <w:r>
        <w:rPr>
          <w:spacing w:val="-10"/>
          <w:sz w:val="20"/>
        </w:rPr>
        <w:t> </w:t>
      </w:r>
      <w:r>
        <w:rPr>
          <w:sz w:val="20"/>
        </w:rPr>
        <w:t>сцинтиграфии</w:t>
      </w:r>
      <w:r>
        <w:rPr>
          <w:spacing w:val="-10"/>
          <w:sz w:val="20"/>
        </w:rPr>
        <w:t> </w:t>
      </w:r>
      <w:r>
        <w:rPr>
          <w:sz w:val="20"/>
        </w:rPr>
        <w:t>правого</w:t>
      </w:r>
      <w:r>
        <w:rPr>
          <w:spacing w:val="-10"/>
          <w:sz w:val="20"/>
        </w:rPr>
        <w:t> </w:t>
      </w:r>
      <w:r>
        <w:rPr>
          <w:sz w:val="20"/>
        </w:rPr>
        <w:t>же- лудочка</w:t>
      </w:r>
      <w:r>
        <w:rPr>
          <w:spacing w:val="-4"/>
          <w:sz w:val="20"/>
        </w:rPr>
        <w:t> </w:t>
      </w:r>
      <w:r>
        <w:rPr>
          <w:sz w:val="20"/>
        </w:rPr>
        <w:t>сердца</w:t>
      </w:r>
      <w:r>
        <w:rPr>
          <w:spacing w:val="-4"/>
          <w:sz w:val="20"/>
        </w:rPr>
        <w:t> </w:t>
      </w:r>
      <w:r>
        <w:rPr>
          <w:sz w:val="20"/>
        </w:rPr>
        <w:t>/</w:t>
      </w:r>
      <w:r>
        <w:rPr>
          <w:spacing w:val="-4"/>
          <w:sz w:val="20"/>
        </w:rPr>
        <w:t> </w:t>
      </w:r>
      <w:r>
        <w:rPr>
          <w:sz w:val="20"/>
        </w:rPr>
        <w:t>К.</w:t>
      </w:r>
      <w:r>
        <w:rPr>
          <w:spacing w:val="-4"/>
          <w:sz w:val="20"/>
        </w:rPr>
        <w:t> </w:t>
      </w:r>
      <w:r>
        <w:rPr>
          <w:sz w:val="20"/>
        </w:rPr>
        <w:t>В.</w:t>
      </w:r>
      <w:r>
        <w:rPr>
          <w:spacing w:val="-4"/>
          <w:sz w:val="20"/>
        </w:rPr>
        <w:t> </w:t>
      </w:r>
      <w:r>
        <w:rPr>
          <w:sz w:val="20"/>
        </w:rPr>
        <w:t>Завадовский,</w:t>
      </w:r>
      <w:r>
        <w:rPr>
          <w:spacing w:val="-4"/>
          <w:sz w:val="20"/>
        </w:rPr>
        <w:t> </w:t>
      </w:r>
      <w:r>
        <w:rPr>
          <w:sz w:val="20"/>
        </w:rPr>
        <w:t>Ю.</w:t>
      </w:r>
      <w:r>
        <w:rPr>
          <w:spacing w:val="-4"/>
          <w:sz w:val="20"/>
        </w:rPr>
        <w:t> </w:t>
      </w:r>
      <w:r>
        <w:rPr>
          <w:sz w:val="20"/>
        </w:rPr>
        <w:t>Б.</w:t>
      </w:r>
      <w:r>
        <w:rPr>
          <w:spacing w:val="-4"/>
          <w:sz w:val="20"/>
        </w:rPr>
        <w:t> </w:t>
      </w:r>
      <w:r>
        <w:rPr>
          <w:sz w:val="20"/>
        </w:rPr>
        <w:t>Лишманов</w:t>
      </w:r>
      <w:r>
        <w:rPr>
          <w:spacing w:val="-4"/>
          <w:sz w:val="20"/>
        </w:rPr>
        <w:t> </w:t>
      </w:r>
      <w:r>
        <w:rPr>
          <w:sz w:val="20"/>
        </w:rPr>
        <w:t>//</w:t>
      </w:r>
      <w:r>
        <w:rPr>
          <w:spacing w:val="-4"/>
          <w:sz w:val="20"/>
        </w:rPr>
        <w:t> </w:t>
      </w:r>
      <w:r>
        <w:rPr>
          <w:sz w:val="20"/>
        </w:rPr>
        <w:t>Медицинская</w:t>
      </w:r>
      <w:r>
        <w:rPr>
          <w:spacing w:val="-4"/>
          <w:sz w:val="20"/>
        </w:rPr>
        <w:t> </w:t>
      </w:r>
      <w:r>
        <w:rPr>
          <w:sz w:val="20"/>
        </w:rPr>
        <w:t>радиология</w:t>
      </w:r>
      <w:r>
        <w:rPr>
          <w:spacing w:val="-4"/>
          <w:sz w:val="20"/>
        </w:rPr>
        <w:t> </w:t>
      </w:r>
      <w:r>
        <w:rPr>
          <w:sz w:val="20"/>
        </w:rPr>
        <w:t>и радиационная безопасность. – 2010. – Т. 55. – № 1. – С. 45-51.</w:t>
      </w:r>
    </w:p>
    <w:p>
      <w:pPr>
        <w:pStyle w:val="ListParagraph"/>
        <w:numPr>
          <w:ilvl w:val="0"/>
          <w:numId w:val="50"/>
        </w:numPr>
        <w:tabs>
          <w:tab w:pos="640" w:val="left" w:leader="none"/>
        </w:tabs>
        <w:spacing w:line="249" w:lineRule="auto" w:before="2" w:after="0"/>
        <w:ind w:left="141" w:right="139" w:firstLine="283"/>
        <w:jc w:val="both"/>
        <w:rPr>
          <w:sz w:val="20"/>
        </w:rPr>
      </w:pPr>
      <w:r>
        <w:rPr>
          <w:sz w:val="20"/>
        </w:rPr>
        <w:t>Радионуклидная диагностика тромбоэмболии лёгочной артерии: визуализа- ции</w:t>
      </w:r>
      <w:r>
        <w:rPr>
          <w:spacing w:val="-9"/>
          <w:sz w:val="20"/>
        </w:rPr>
        <w:t> </w:t>
      </w:r>
      <w:r>
        <w:rPr>
          <w:sz w:val="20"/>
        </w:rPr>
        <w:t>перфузии</w:t>
      </w:r>
      <w:r>
        <w:rPr>
          <w:spacing w:val="-10"/>
          <w:sz w:val="20"/>
        </w:rPr>
        <w:t> </w:t>
      </w:r>
      <w:r>
        <w:rPr>
          <w:sz w:val="20"/>
        </w:rPr>
        <w:t>и</w:t>
      </w:r>
      <w:r>
        <w:rPr>
          <w:spacing w:val="-10"/>
          <w:sz w:val="20"/>
        </w:rPr>
        <w:t> </w:t>
      </w:r>
      <w:r>
        <w:rPr>
          <w:sz w:val="20"/>
        </w:rPr>
        <w:t>вентиляции</w:t>
      </w:r>
      <w:r>
        <w:rPr>
          <w:spacing w:val="-9"/>
          <w:sz w:val="20"/>
        </w:rPr>
        <w:t> </w:t>
      </w:r>
      <w:r>
        <w:rPr>
          <w:sz w:val="20"/>
        </w:rPr>
        <w:t>лёгких,</w:t>
      </w:r>
      <w:r>
        <w:rPr>
          <w:spacing w:val="-10"/>
          <w:sz w:val="20"/>
        </w:rPr>
        <w:t> </w:t>
      </w:r>
      <w:r>
        <w:rPr>
          <w:sz w:val="20"/>
        </w:rPr>
        <w:t>оценка</w:t>
      </w:r>
      <w:r>
        <w:rPr>
          <w:spacing w:val="-10"/>
          <w:sz w:val="20"/>
        </w:rPr>
        <w:t> </w:t>
      </w:r>
      <w:r>
        <w:rPr>
          <w:sz w:val="20"/>
        </w:rPr>
        <w:t>сократимости</w:t>
      </w:r>
      <w:r>
        <w:rPr>
          <w:spacing w:val="-10"/>
          <w:sz w:val="20"/>
        </w:rPr>
        <w:t> </w:t>
      </w:r>
      <w:r>
        <w:rPr>
          <w:sz w:val="20"/>
        </w:rPr>
        <w:t>правого</w:t>
      </w:r>
      <w:r>
        <w:rPr>
          <w:spacing w:val="-10"/>
          <w:sz w:val="20"/>
        </w:rPr>
        <w:t> </w:t>
      </w:r>
      <w:r>
        <w:rPr>
          <w:sz w:val="20"/>
        </w:rPr>
        <w:t>желудочка</w:t>
      </w:r>
      <w:r>
        <w:rPr>
          <w:spacing w:val="-10"/>
          <w:sz w:val="20"/>
        </w:rPr>
        <w:t> </w:t>
      </w:r>
      <w:r>
        <w:rPr>
          <w:sz w:val="20"/>
        </w:rPr>
        <w:t>/</w:t>
      </w:r>
      <w:r>
        <w:rPr>
          <w:spacing w:val="-10"/>
          <w:sz w:val="20"/>
        </w:rPr>
        <w:t> </w:t>
      </w:r>
      <w:r>
        <w:rPr>
          <w:sz w:val="20"/>
        </w:rPr>
        <w:t>К.В. Завадовский [и др.] // Сибир. мед. журн. -2011.- Т. 26, № 2–1. – С. 14–21.</w:t>
      </w:r>
    </w:p>
    <w:p>
      <w:pPr>
        <w:pStyle w:val="ListParagraph"/>
        <w:numPr>
          <w:ilvl w:val="0"/>
          <w:numId w:val="50"/>
        </w:numPr>
        <w:tabs>
          <w:tab w:pos="780" w:val="left" w:leader="none"/>
        </w:tabs>
        <w:spacing w:line="249" w:lineRule="auto" w:before="3" w:after="0"/>
        <w:ind w:left="141" w:right="139" w:firstLine="283"/>
        <w:jc w:val="both"/>
        <w:rPr>
          <w:sz w:val="20"/>
        </w:rPr>
      </w:pPr>
      <w:r>
        <w:rPr>
          <w:sz w:val="20"/>
        </w:rPr>
        <w:t>Завадовский, К. В.</w:t>
      </w:r>
      <w:r>
        <w:rPr>
          <w:spacing w:val="40"/>
          <w:sz w:val="20"/>
        </w:rPr>
        <w:t> </w:t>
      </w:r>
      <w:r>
        <w:rPr>
          <w:sz w:val="20"/>
        </w:rPr>
        <w:t>Сцинтиграфическая оценка дисфункции правого желу- дочка</w:t>
      </w:r>
      <w:r>
        <w:rPr>
          <w:spacing w:val="-7"/>
          <w:sz w:val="20"/>
        </w:rPr>
        <w:t> </w:t>
      </w:r>
      <w:r>
        <w:rPr>
          <w:sz w:val="20"/>
        </w:rPr>
        <w:t>сердца</w:t>
      </w:r>
      <w:r>
        <w:rPr>
          <w:spacing w:val="-7"/>
          <w:sz w:val="20"/>
        </w:rPr>
        <w:t> </w:t>
      </w:r>
      <w:r>
        <w:rPr>
          <w:sz w:val="20"/>
        </w:rPr>
        <w:t>у</w:t>
      </w:r>
      <w:r>
        <w:rPr>
          <w:spacing w:val="-7"/>
          <w:sz w:val="20"/>
        </w:rPr>
        <w:t> </w:t>
      </w:r>
      <w:r>
        <w:rPr>
          <w:sz w:val="20"/>
        </w:rPr>
        <w:t>пациентов</w:t>
      </w:r>
      <w:r>
        <w:rPr>
          <w:spacing w:val="-7"/>
          <w:sz w:val="20"/>
        </w:rPr>
        <w:t> </w:t>
      </w:r>
      <w:r>
        <w:rPr>
          <w:sz w:val="20"/>
        </w:rPr>
        <w:t>с</w:t>
      </w:r>
      <w:r>
        <w:rPr>
          <w:spacing w:val="-7"/>
          <w:sz w:val="20"/>
        </w:rPr>
        <w:t> </w:t>
      </w:r>
      <w:r>
        <w:rPr>
          <w:sz w:val="20"/>
        </w:rPr>
        <w:t>тромбоэмболией</w:t>
      </w:r>
      <w:r>
        <w:rPr>
          <w:spacing w:val="-7"/>
          <w:sz w:val="20"/>
        </w:rPr>
        <w:t> </w:t>
      </w:r>
      <w:r>
        <w:rPr>
          <w:sz w:val="20"/>
        </w:rPr>
        <w:t>лёгочной</w:t>
      </w:r>
      <w:r>
        <w:rPr>
          <w:spacing w:val="-7"/>
          <w:sz w:val="20"/>
        </w:rPr>
        <w:t> </w:t>
      </w:r>
      <w:r>
        <w:rPr>
          <w:sz w:val="20"/>
        </w:rPr>
        <w:t>артерии</w:t>
      </w:r>
      <w:r>
        <w:rPr>
          <w:spacing w:val="-7"/>
          <w:sz w:val="20"/>
        </w:rPr>
        <w:t> </w:t>
      </w:r>
      <w:r>
        <w:rPr>
          <w:sz w:val="20"/>
        </w:rPr>
        <w:t>/</w:t>
      </w:r>
      <w:r>
        <w:rPr>
          <w:spacing w:val="-7"/>
          <w:sz w:val="20"/>
        </w:rPr>
        <w:t> </w:t>
      </w:r>
      <w:r>
        <w:rPr>
          <w:sz w:val="20"/>
        </w:rPr>
        <w:t>К.</w:t>
      </w:r>
      <w:r>
        <w:rPr>
          <w:spacing w:val="-7"/>
          <w:sz w:val="20"/>
        </w:rPr>
        <w:t> </w:t>
      </w:r>
      <w:r>
        <w:rPr>
          <w:sz w:val="20"/>
        </w:rPr>
        <w:t>В.</w:t>
      </w:r>
      <w:r>
        <w:rPr>
          <w:spacing w:val="-7"/>
          <w:sz w:val="20"/>
        </w:rPr>
        <w:t> </w:t>
      </w:r>
      <w:r>
        <w:rPr>
          <w:sz w:val="20"/>
        </w:rPr>
        <w:t>Завадовский, А. Н. Панькова // Мед. визуализация. – 2009. – № 3. – С. 24–30.</w:t>
      </w:r>
    </w:p>
    <w:p>
      <w:pPr>
        <w:pStyle w:val="ListParagraph"/>
        <w:numPr>
          <w:ilvl w:val="0"/>
          <w:numId w:val="50"/>
        </w:numPr>
        <w:tabs>
          <w:tab w:pos="780" w:val="left" w:leader="none"/>
        </w:tabs>
        <w:spacing w:line="249" w:lineRule="auto" w:before="2" w:after="0"/>
        <w:ind w:left="141" w:right="139" w:firstLine="283"/>
        <w:jc w:val="both"/>
        <w:rPr>
          <w:sz w:val="20"/>
        </w:rPr>
      </w:pPr>
      <w:r>
        <w:rPr>
          <w:sz w:val="20"/>
        </w:rPr>
        <w:t>Accuracy of radionuclide ventriculography assessed by magnetic </w:t>
      </w:r>
      <w:r>
        <w:rPr>
          <w:sz w:val="20"/>
        </w:rPr>
        <w:t>resonance imaging in patients with abnormal left ventricles / O. Akinboboye [et al.] // . J Nucl Cardiol. -2005.-№12.-P.418-427.</w:t>
      </w:r>
    </w:p>
    <w:p>
      <w:pPr>
        <w:pStyle w:val="ListParagraph"/>
        <w:numPr>
          <w:ilvl w:val="0"/>
          <w:numId w:val="50"/>
        </w:numPr>
        <w:tabs>
          <w:tab w:pos="780" w:val="left" w:leader="none"/>
        </w:tabs>
        <w:spacing w:line="249" w:lineRule="auto" w:before="2" w:after="0"/>
        <w:ind w:left="141" w:right="139" w:firstLine="283"/>
        <w:jc w:val="both"/>
        <w:rPr>
          <w:sz w:val="20"/>
        </w:rPr>
      </w:pPr>
      <w:r>
        <w:rPr>
          <w:sz w:val="20"/>
        </w:rPr>
        <w:t>Pre-chemotherapy values for left and right ventricular volumes and ejection fraction</w:t>
      </w:r>
      <w:r>
        <w:rPr>
          <w:spacing w:val="-2"/>
          <w:sz w:val="20"/>
        </w:rPr>
        <w:t> </w:t>
      </w:r>
      <w:r>
        <w:rPr>
          <w:sz w:val="20"/>
        </w:rPr>
        <w:t>by</w:t>
      </w:r>
      <w:r>
        <w:rPr>
          <w:spacing w:val="-2"/>
          <w:sz w:val="20"/>
        </w:rPr>
        <w:t> </w:t>
      </w:r>
      <w:r>
        <w:rPr>
          <w:sz w:val="20"/>
        </w:rPr>
        <w:t>gated</w:t>
      </w:r>
      <w:r>
        <w:rPr>
          <w:spacing w:val="-2"/>
          <w:sz w:val="20"/>
        </w:rPr>
        <w:t> </w:t>
      </w:r>
      <w:r>
        <w:rPr>
          <w:sz w:val="20"/>
        </w:rPr>
        <w:t>tomographic</w:t>
      </w:r>
      <w:r>
        <w:rPr>
          <w:spacing w:val="-2"/>
          <w:sz w:val="20"/>
        </w:rPr>
        <w:t> </w:t>
      </w:r>
      <w:r>
        <w:rPr>
          <w:sz w:val="20"/>
        </w:rPr>
        <w:t>radionuclide</w:t>
      </w:r>
      <w:r>
        <w:rPr>
          <w:spacing w:val="-2"/>
          <w:sz w:val="20"/>
        </w:rPr>
        <w:t> </w:t>
      </w:r>
      <w:r>
        <w:rPr>
          <w:sz w:val="20"/>
        </w:rPr>
        <w:t>angiography</w:t>
      </w:r>
      <w:r>
        <w:rPr>
          <w:spacing w:val="-2"/>
          <w:sz w:val="20"/>
        </w:rPr>
        <w:t> </w:t>
      </w:r>
      <w:r>
        <w:rPr>
          <w:sz w:val="20"/>
        </w:rPr>
        <w:t>using</w:t>
      </w:r>
      <w:r>
        <w:rPr>
          <w:spacing w:val="-2"/>
          <w:sz w:val="20"/>
        </w:rPr>
        <w:t> </w:t>
      </w:r>
      <w:r>
        <w:rPr>
          <w:sz w:val="20"/>
        </w:rPr>
        <w:t>a</w:t>
      </w:r>
      <w:r>
        <w:rPr>
          <w:spacing w:val="-2"/>
          <w:sz w:val="20"/>
        </w:rPr>
        <w:t> </w:t>
      </w:r>
      <w:r>
        <w:rPr>
          <w:sz w:val="20"/>
        </w:rPr>
        <w:t>cadmium-zinc-telluride detector gamma camera / C. Haarmark [et al.] // . J Nucl Cardiol. -2016.-№23.-P.87-97.</w:t>
      </w:r>
    </w:p>
    <w:p>
      <w:pPr>
        <w:pStyle w:val="ListParagraph"/>
        <w:numPr>
          <w:ilvl w:val="0"/>
          <w:numId w:val="50"/>
        </w:numPr>
        <w:tabs>
          <w:tab w:pos="780" w:val="left" w:leader="none"/>
        </w:tabs>
        <w:spacing w:line="249" w:lineRule="auto" w:before="3" w:after="0"/>
        <w:ind w:left="141" w:right="139" w:firstLine="283"/>
        <w:jc w:val="both"/>
        <w:rPr>
          <w:sz w:val="20"/>
        </w:rPr>
      </w:pPr>
      <w:r>
        <w:rPr>
          <w:sz w:val="20"/>
        </w:rPr>
        <w:t>SNMMI Procedure Standard/EANM Guideline for Gated Equilibrium Radionu- clide</w:t>
      </w:r>
      <w:r>
        <w:rPr>
          <w:spacing w:val="-4"/>
          <w:sz w:val="20"/>
        </w:rPr>
        <w:t> </w:t>
      </w:r>
      <w:r>
        <w:rPr>
          <w:sz w:val="20"/>
        </w:rPr>
        <w:t>Angiography / M.B. Farrell [et al.] // . J Nucl Cardiol. -2020.-№48.-P.126-135.</w:t>
      </w:r>
    </w:p>
    <w:p>
      <w:pPr>
        <w:pStyle w:val="ListParagraph"/>
        <w:numPr>
          <w:ilvl w:val="0"/>
          <w:numId w:val="50"/>
        </w:numPr>
        <w:tabs>
          <w:tab w:pos="780" w:val="left" w:leader="none"/>
        </w:tabs>
        <w:spacing w:line="249" w:lineRule="auto" w:before="2" w:after="0"/>
        <w:ind w:left="141" w:right="139" w:firstLine="283"/>
        <w:jc w:val="both"/>
        <w:rPr>
          <w:sz w:val="20"/>
        </w:rPr>
      </w:pPr>
      <w:r>
        <w:rPr>
          <w:sz w:val="20"/>
        </w:rPr>
        <w:t>Методические особенности выполнения, обработки результатов и интер- претации данных радионуклидной равновесной томовентрикулографии / К.В. За- вадовский [и др.] // Радиология - практика. – 2011. – № 6. – С. 75-83</w:t>
      </w:r>
    </w:p>
    <w:p>
      <w:pPr>
        <w:pStyle w:val="ListParagraph"/>
        <w:numPr>
          <w:ilvl w:val="0"/>
          <w:numId w:val="50"/>
        </w:numPr>
        <w:tabs>
          <w:tab w:pos="780" w:val="left" w:leader="none"/>
        </w:tabs>
        <w:spacing w:line="249" w:lineRule="auto" w:before="2" w:after="0"/>
        <w:ind w:left="141" w:right="139" w:firstLine="283"/>
        <w:jc w:val="both"/>
        <w:rPr>
          <w:sz w:val="20"/>
        </w:rPr>
      </w:pPr>
      <w:r>
        <w:rPr>
          <w:sz w:val="20"/>
        </w:rPr>
        <w:t>2008 EANM/ESC</w:t>
      </w:r>
      <w:r>
        <w:rPr>
          <w:spacing w:val="40"/>
          <w:sz w:val="20"/>
        </w:rPr>
        <w:t> </w:t>
      </w:r>
      <w:r>
        <w:rPr>
          <w:sz w:val="20"/>
        </w:rPr>
        <w:t>Guidelines for radionuclide imaging of cardiac function / B. Hesse,</w:t>
      </w:r>
      <w:r>
        <w:rPr>
          <w:spacing w:val="17"/>
          <w:sz w:val="20"/>
        </w:rPr>
        <w:t> </w:t>
      </w:r>
      <w:r>
        <w:rPr>
          <w:sz w:val="20"/>
        </w:rPr>
        <w:t>T.B.</w:t>
      </w:r>
      <w:r>
        <w:rPr>
          <w:spacing w:val="19"/>
          <w:sz w:val="20"/>
        </w:rPr>
        <w:t> </w:t>
      </w:r>
      <w:r>
        <w:rPr>
          <w:sz w:val="20"/>
        </w:rPr>
        <w:t>Lindhardt,</w:t>
      </w:r>
      <w:r>
        <w:rPr>
          <w:spacing w:val="16"/>
          <w:sz w:val="20"/>
        </w:rPr>
        <w:t> </w:t>
      </w:r>
      <w:r>
        <w:rPr>
          <w:sz w:val="20"/>
        </w:rPr>
        <w:t>W. Acampa</w:t>
      </w:r>
      <w:r>
        <w:rPr>
          <w:spacing w:val="19"/>
          <w:sz w:val="20"/>
        </w:rPr>
        <w:t> </w:t>
      </w:r>
      <w:r>
        <w:rPr>
          <w:sz w:val="20"/>
        </w:rPr>
        <w:t>[et</w:t>
      </w:r>
      <w:r>
        <w:rPr>
          <w:spacing w:val="19"/>
          <w:sz w:val="20"/>
        </w:rPr>
        <w:t> </w:t>
      </w:r>
      <w:r>
        <w:rPr>
          <w:sz w:val="20"/>
        </w:rPr>
        <w:t>al.]</w:t>
      </w:r>
      <w:r>
        <w:rPr>
          <w:spacing w:val="19"/>
          <w:sz w:val="20"/>
        </w:rPr>
        <w:t> </w:t>
      </w:r>
      <w:r>
        <w:rPr>
          <w:sz w:val="20"/>
        </w:rPr>
        <w:t>//</w:t>
      </w:r>
      <w:r>
        <w:rPr>
          <w:spacing w:val="19"/>
          <w:sz w:val="20"/>
        </w:rPr>
        <w:t> </w:t>
      </w:r>
      <w:r>
        <w:rPr>
          <w:sz w:val="20"/>
        </w:rPr>
        <w:t>Eur.</w:t>
      </w:r>
      <w:r>
        <w:rPr>
          <w:spacing w:val="19"/>
          <w:sz w:val="20"/>
        </w:rPr>
        <w:t> </w:t>
      </w:r>
      <w:r>
        <w:rPr>
          <w:sz w:val="20"/>
        </w:rPr>
        <w:t>J</w:t>
      </w:r>
      <w:r>
        <w:rPr>
          <w:spacing w:val="19"/>
          <w:sz w:val="20"/>
        </w:rPr>
        <w:t> </w:t>
      </w:r>
      <w:r>
        <w:rPr>
          <w:sz w:val="20"/>
        </w:rPr>
        <w:t>Nucl.</w:t>
      </w:r>
      <w:r>
        <w:rPr>
          <w:spacing w:val="19"/>
          <w:sz w:val="20"/>
        </w:rPr>
        <w:t> </w:t>
      </w:r>
      <w:r>
        <w:rPr>
          <w:sz w:val="20"/>
        </w:rPr>
        <w:t>Med.</w:t>
      </w:r>
      <w:r>
        <w:rPr>
          <w:spacing w:val="19"/>
          <w:sz w:val="20"/>
        </w:rPr>
        <w:t> </w:t>
      </w:r>
      <w:r>
        <w:rPr>
          <w:sz w:val="20"/>
        </w:rPr>
        <w:t>Mol.</w:t>
      </w:r>
      <w:r>
        <w:rPr>
          <w:spacing w:val="19"/>
          <w:sz w:val="20"/>
        </w:rPr>
        <w:t> </w:t>
      </w:r>
      <w:r>
        <w:rPr>
          <w:sz w:val="20"/>
        </w:rPr>
        <w:t>Imaging.-2008.-</w:t>
      </w:r>
    </w:p>
    <w:p>
      <w:pPr>
        <w:spacing w:before="2"/>
        <w:ind w:left="141" w:right="0" w:firstLine="0"/>
        <w:jc w:val="left"/>
        <w:rPr>
          <w:sz w:val="20"/>
        </w:rPr>
      </w:pPr>
      <w:r>
        <w:rPr>
          <w:spacing w:val="-4"/>
          <w:sz w:val="20"/>
        </w:rPr>
        <w:t>№35.-P.851-885.</w:t>
      </w:r>
    </w:p>
    <w:p>
      <w:pPr>
        <w:pStyle w:val="ListParagraph"/>
        <w:numPr>
          <w:ilvl w:val="0"/>
          <w:numId w:val="50"/>
        </w:numPr>
        <w:tabs>
          <w:tab w:pos="780" w:val="left" w:leader="none"/>
        </w:tabs>
        <w:spacing w:line="249" w:lineRule="auto" w:before="10" w:after="0"/>
        <w:ind w:left="141" w:right="139" w:firstLine="283"/>
        <w:jc w:val="left"/>
        <w:rPr>
          <w:sz w:val="20"/>
        </w:rPr>
      </w:pPr>
      <w:r>
        <w:rPr>
          <w:sz w:val="20"/>
        </w:rPr>
        <w:t>van Dijk, J.D.</w:t>
      </w:r>
      <w:r>
        <w:rPr>
          <w:spacing w:val="40"/>
          <w:sz w:val="20"/>
        </w:rPr>
        <w:t> </w:t>
      </w:r>
      <w:r>
        <w:rPr>
          <w:sz w:val="20"/>
        </w:rPr>
        <w:t>Dose-optimization in nuclear cardiac imaging, time for the next step?</w:t>
      </w:r>
      <w:r>
        <w:rPr>
          <w:spacing w:val="40"/>
          <w:sz w:val="20"/>
        </w:rPr>
        <w:t> </w:t>
      </w:r>
      <w:r>
        <w:rPr>
          <w:sz w:val="20"/>
        </w:rPr>
        <w:t>// J Nucl Cardiol. -2019.-№26.-P. 1981-1983.</w:t>
      </w:r>
    </w:p>
    <w:p>
      <w:pPr>
        <w:pStyle w:val="ListParagraph"/>
        <w:numPr>
          <w:ilvl w:val="0"/>
          <w:numId w:val="50"/>
        </w:numPr>
        <w:tabs>
          <w:tab w:pos="780" w:val="left" w:leader="none"/>
        </w:tabs>
        <w:spacing w:line="249" w:lineRule="auto" w:before="1" w:after="0"/>
        <w:ind w:left="141" w:right="139" w:firstLine="283"/>
        <w:jc w:val="left"/>
        <w:rPr>
          <w:sz w:val="20"/>
        </w:rPr>
      </w:pPr>
      <w:r>
        <w:rPr>
          <w:sz w:val="20"/>
        </w:rPr>
        <w:t>Quality Assurance Committee of the American Society of Nuclear Cardiology. Equilibrium</w:t>
      </w:r>
      <w:r>
        <w:rPr>
          <w:spacing w:val="34"/>
          <w:sz w:val="20"/>
        </w:rPr>
        <w:t> </w:t>
      </w:r>
      <w:r>
        <w:rPr>
          <w:sz w:val="20"/>
        </w:rPr>
        <w:t>radionuclide</w:t>
      </w:r>
      <w:r>
        <w:rPr>
          <w:spacing w:val="34"/>
          <w:sz w:val="20"/>
        </w:rPr>
        <w:t> </w:t>
      </w:r>
      <w:r>
        <w:rPr>
          <w:sz w:val="20"/>
        </w:rPr>
        <w:t>angiocardiography</w:t>
      </w:r>
      <w:r>
        <w:rPr>
          <w:spacing w:val="34"/>
          <w:sz w:val="20"/>
        </w:rPr>
        <w:t> </w:t>
      </w:r>
      <w:r>
        <w:rPr>
          <w:sz w:val="20"/>
        </w:rPr>
        <w:t>/</w:t>
      </w:r>
      <w:r>
        <w:rPr>
          <w:spacing w:val="33"/>
          <w:sz w:val="20"/>
        </w:rPr>
        <w:t> </w:t>
      </w:r>
      <w:r>
        <w:rPr>
          <w:sz w:val="20"/>
        </w:rPr>
        <w:t>J.R.</w:t>
      </w:r>
      <w:r>
        <w:rPr>
          <w:spacing w:val="34"/>
          <w:sz w:val="20"/>
        </w:rPr>
        <w:t> </w:t>
      </w:r>
      <w:r>
        <w:rPr>
          <w:sz w:val="20"/>
        </w:rPr>
        <w:t>Corbett</w:t>
      </w:r>
      <w:r>
        <w:rPr>
          <w:spacing w:val="34"/>
          <w:sz w:val="20"/>
        </w:rPr>
        <w:t> </w:t>
      </w:r>
      <w:r>
        <w:rPr>
          <w:sz w:val="20"/>
        </w:rPr>
        <w:t>[et</w:t>
      </w:r>
      <w:r>
        <w:rPr>
          <w:spacing w:val="34"/>
          <w:sz w:val="20"/>
        </w:rPr>
        <w:t> </w:t>
      </w:r>
      <w:r>
        <w:rPr>
          <w:sz w:val="20"/>
        </w:rPr>
        <w:t>al.]</w:t>
      </w:r>
      <w:r>
        <w:rPr>
          <w:spacing w:val="33"/>
          <w:sz w:val="20"/>
        </w:rPr>
        <w:t> </w:t>
      </w:r>
      <w:r>
        <w:rPr>
          <w:sz w:val="20"/>
        </w:rPr>
        <w:t>//</w:t>
      </w:r>
      <w:r>
        <w:rPr>
          <w:spacing w:val="34"/>
          <w:sz w:val="20"/>
        </w:rPr>
        <w:t> </w:t>
      </w:r>
      <w:r>
        <w:rPr>
          <w:sz w:val="20"/>
        </w:rPr>
        <w:t>J</w:t>
      </w:r>
      <w:r>
        <w:rPr>
          <w:spacing w:val="34"/>
          <w:sz w:val="20"/>
        </w:rPr>
        <w:t> </w:t>
      </w:r>
      <w:r>
        <w:rPr>
          <w:sz w:val="20"/>
        </w:rPr>
        <w:t>Nucl</w:t>
      </w:r>
      <w:r>
        <w:rPr>
          <w:spacing w:val="34"/>
          <w:sz w:val="20"/>
        </w:rPr>
        <w:t> </w:t>
      </w:r>
      <w:r>
        <w:rPr>
          <w:sz w:val="20"/>
        </w:rPr>
        <w:t>Cardiol.</w:t>
      </w:r>
    </w:p>
    <w:p>
      <w:pPr>
        <w:spacing w:before="2"/>
        <w:ind w:left="141" w:right="0" w:firstLine="0"/>
        <w:jc w:val="left"/>
        <w:rPr>
          <w:sz w:val="20"/>
        </w:rPr>
      </w:pPr>
      <w:r>
        <w:rPr>
          <w:spacing w:val="-4"/>
          <w:sz w:val="20"/>
        </w:rPr>
        <w:t>-2006.-№13.-P.56-</w:t>
      </w:r>
      <w:r>
        <w:rPr>
          <w:spacing w:val="-5"/>
          <w:sz w:val="20"/>
        </w:rPr>
        <w:t>79.</w:t>
      </w:r>
    </w:p>
    <w:p>
      <w:pPr>
        <w:pStyle w:val="ListParagraph"/>
        <w:numPr>
          <w:ilvl w:val="0"/>
          <w:numId w:val="50"/>
        </w:numPr>
        <w:tabs>
          <w:tab w:pos="780" w:val="left" w:leader="none"/>
        </w:tabs>
        <w:spacing w:line="249" w:lineRule="auto" w:before="10" w:after="0"/>
        <w:ind w:left="141" w:right="140" w:firstLine="283"/>
        <w:jc w:val="left"/>
        <w:rPr>
          <w:sz w:val="20"/>
        </w:rPr>
      </w:pPr>
      <w:r>
        <w:rPr>
          <w:sz w:val="20"/>
        </w:rPr>
        <w:t>Automatic</w:t>
      </w:r>
      <w:r>
        <w:rPr>
          <w:spacing w:val="37"/>
          <w:sz w:val="20"/>
        </w:rPr>
        <w:t> </w:t>
      </w:r>
      <w:r>
        <w:rPr>
          <w:sz w:val="20"/>
        </w:rPr>
        <w:t>quantification</w:t>
      </w:r>
      <w:r>
        <w:rPr>
          <w:spacing w:val="37"/>
          <w:sz w:val="20"/>
        </w:rPr>
        <w:t> </w:t>
      </w:r>
      <w:r>
        <w:rPr>
          <w:sz w:val="20"/>
        </w:rPr>
        <w:t>of</w:t>
      </w:r>
      <w:r>
        <w:rPr>
          <w:spacing w:val="37"/>
          <w:sz w:val="20"/>
        </w:rPr>
        <w:t> </w:t>
      </w:r>
      <w:r>
        <w:rPr>
          <w:sz w:val="20"/>
        </w:rPr>
        <w:t>right</w:t>
      </w:r>
      <w:r>
        <w:rPr>
          <w:spacing w:val="37"/>
          <w:sz w:val="20"/>
        </w:rPr>
        <w:t> </w:t>
      </w:r>
      <w:r>
        <w:rPr>
          <w:sz w:val="20"/>
        </w:rPr>
        <w:t>ventricular</w:t>
      </w:r>
      <w:r>
        <w:rPr>
          <w:spacing w:val="37"/>
          <w:sz w:val="20"/>
        </w:rPr>
        <w:t> </w:t>
      </w:r>
      <w:r>
        <w:rPr>
          <w:sz w:val="20"/>
        </w:rPr>
        <w:t>function</w:t>
      </w:r>
      <w:r>
        <w:rPr>
          <w:spacing w:val="37"/>
          <w:sz w:val="20"/>
        </w:rPr>
        <w:t> </w:t>
      </w:r>
      <w:r>
        <w:rPr>
          <w:sz w:val="20"/>
        </w:rPr>
        <w:t>with</w:t>
      </w:r>
      <w:r>
        <w:rPr>
          <w:spacing w:val="37"/>
          <w:sz w:val="20"/>
        </w:rPr>
        <w:t> </w:t>
      </w:r>
      <w:r>
        <w:rPr>
          <w:sz w:val="20"/>
        </w:rPr>
        <w:t>gated</w:t>
      </w:r>
      <w:r>
        <w:rPr>
          <w:spacing w:val="37"/>
          <w:sz w:val="20"/>
        </w:rPr>
        <w:t> </w:t>
      </w:r>
      <w:r>
        <w:rPr>
          <w:sz w:val="20"/>
        </w:rPr>
        <w:t>blood</w:t>
      </w:r>
      <w:r>
        <w:rPr>
          <w:spacing w:val="37"/>
          <w:sz w:val="20"/>
        </w:rPr>
        <w:t> </w:t>
      </w:r>
      <w:r>
        <w:rPr>
          <w:sz w:val="20"/>
        </w:rPr>
        <w:t>pool SPECT / D. Daou [et al.] // J Nucl Cardiol. -2004.-№11.-P.293-304.</w:t>
      </w:r>
    </w:p>
    <w:p>
      <w:pPr>
        <w:pStyle w:val="ListParagraph"/>
        <w:numPr>
          <w:ilvl w:val="0"/>
          <w:numId w:val="50"/>
        </w:numPr>
        <w:tabs>
          <w:tab w:pos="780" w:val="left" w:leader="none"/>
        </w:tabs>
        <w:spacing w:line="249" w:lineRule="auto" w:before="2" w:after="0"/>
        <w:ind w:left="141" w:right="139" w:firstLine="283"/>
        <w:jc w:val="left"/>
        <w:rPr>
          <w:sz w:val="20"/>
        </w:rPr>
      </w:pPr>
      <w:r>
        <w:rPr>
          <w:sz w:val="20"/>
        </w:rPr>
        <w:t>Noninvasive</w:t>
      </w:r>
      <w:r>
        <w:rPr>
          <w:spacing w:val="76"/>
          <w:sz w:val="20"/>
        </w:rPr>
        <w:t> </w:t>
      </w:r>
      <w:r>
        <w:rPr>
          <w:sz w:val="20"/>
        </w:rPr>
        <w:t>Assessment</w:t>
      </w:r>
      <w:r>
        <w:rPr>
          <w:spacing w:val="80"/>
          <w:sz w:val="20"/>
        </w:rPr>
        <w:t> </w:t>
      </w:r>
      <w:r>
        <w:rPr>
          <w:sz w:val="20"/>
        </w:rPr>
        <w:t>of</w:t>
      </w:r>
      <w:r>
        <w:rPr>
          <w:spacing w:val="80"/>
          <w:sz w:val="20"/>
        </w:rPr>
        <w:t> </w:t>
      </w:r>
      <w:r>
        <w:rPr>
          <w:sz w:val="20"/>
        </w:rPr>
        <w:t>Right</w:t>
      </w:r>
      <w:r>
        <w:rPr>
          <w:spacing w:val="80"/>
          <w:sz w:val="20"/>
        </w:rPr>
        <w:t> </w:t>
      </w:r>
      <w:r>
        <w:rPr>
          <w:sz w:val="20"/>
        </w:rPr>
        <w:t>Ventricular</w:t>
      </w:r>
      <w:r>
        <w:rPr>
          <w:spacing w:val="80"/>
          <w:sz w:val="20"/>
        </w:rPr>
        <w:t> </w:t>
      </w:r>
      <w:r>
        <w:rPr>
          <w:sz w:val="20"/>
        </w:rPr>
        <w:t>Function</w:t>
      </w:r>
      <w:r>
        <w:rPr>
          <w:spacing w:val="80"/>
          <w:sz w:val="20"/>
        </w:rPr>
        <w:t> </w:t>
      </w:r>
      <w:r>
        <w:rPr>
          <w:sz w:val="20"/>
        </w:rPr>
        <w:t>in</w:t>
      </w:r>
      <w:r>
        <w:rPr>
          <w:spacing w:val="80"/>
          <w:sz w:val="20"/>
        </w:rPr>
        <w:t> </w:t>
      </w:r>
      <w:r>
        <w:rPr>
          <w:sz w:val="20"/>
        </w:rPr>
        <w:t>Patients</w:t>
      </w:r>
      <w:r>
        <w:rPr>
          <w:spacing w:val="80"/>
          <w:sz w:val="20"/>
        </w:rPr>
        <w:t> </w:t>
      </w:r>
      <w:r>
        <w:rPr>
          <w:sz w:val="20"/>
        </w:rPr>
        <w:t>with Pulmonary</w:t>
      </w:r>
      <w:r>
        <w:rPr>
          <w:spacing w:val="-13"/>
          <w:sz w:val="20"/>
        </w:rPr>
        <w:t> </w:t>
      </w:r>
      <w:r>
        <w:rPr>
          <w:sz w:val="20"/>
        </w:rPr>
        <w:t>Arterial</w:t>
      </w:r>
      <w:r>
        <w:rPr>
          <w:spacing w:val="-3"/>
          <w:sz w:val="20"/>
        </w:rPr>
        <w:t> </w:t>
      </w:r>
      <w:r>
        <w:rPr>
          <w:sz w:val="20"/>
        </w:rPr>
        <w:t>Hypertension</w:t>
      </w:r>
      <w:r>
        <w:rPr>
          <w:spacing w:val="-3"/>
          <w:sz w:val="20"/>
        </w:rPr>
        <w:t> </w:t>
      </w:r>
      <w:r>
        <w:rPr>
          <w:sz w:val="20"/>
        </w:rPr>
        <w:t>and</w:t>
      </w:r>
      <w:r>
        <w:rPr>
          <w:spacing w:val="-3"/>
          <w:sz w:val="20"/>
        </w:rPr>
        <w:t> </w:t>
      </w:r>
      <w:r>
        <w:rPr>
          <w:sz w:val="20"/>
        </w:rPr>
        <w:t>Left</w:t>
      </w:r>
      <w:r>
        <w:rPr>
          <w:spacing w:val="-7"/>
          <w:sz w:val="20"/>
        </w:rPr>
        <w:t> </w:t>
      </w:r>
      <w:r>
        <w:rPr>
          <w:sz w:val="20"/>
        </w:rPr>
        <w:t>Ventricular</w:t>
      </w:r>
      <w:r>
        <w:rPr>
          <w:spacing w:val="-13"/>
          <w:sz w:val="20"/>
        </w:rPr>
        <w:t> </w:t>
      </w:r>
      <w:r>
        <w:rPr>
          <w:sz w:val="20"/>
        </w:rPr>
        <w:t>Assist</w:t>
      </w:r>
      <w:r>
        <w:rPr>
          <w:spacing w:val="-2"/>
          <w:sz w:val="20"/>
        </w:rPr>
        <w:t> </w:t>
      </w:r>
      <w:r>
        <w:rPr>
          <w:sz w:val="20"/>
        </w:rPr>
        <w:t>Device</w:t>
      </w:r>
      <w:r>
        <w:rPr>
          <w:spacing w:val="-3"/>
          <w:sz w:val="20"/>
        </w:rPr>
        <w:t> </w:t>
      </w:r>
      <w:r>
        <w:rPr>
          <w:sz w:val="20"/>
        </w:rPr>
        <w:t>/</w:t>
      </w:r>
      <w:r>
        <w:rPr>
          <w:spacing w:val="-3"/>
          <w:sz w:val="20"/>
        </w:rPr>
        <w:t> </w:t>
      </w:r>
      <w:r>
        <w:rPr>
          <w:sz w:val="20"/>
        </w:rPr>
        <w:t>G.</w:t>
      </w:r>
      <w:r>
        <w:rPr>
          <w:spacing w:val="-3"/>
          <w:sz w:val="20"/>
        </w:rPr>
        <w:t> </w:t>
      </w:r>
      <w:r>
        <w:rPr>
          <w:sz w:val="20"/>
        </w:rPr>
        <w:t>Ramani</w:t>
      </w:r>
      <w:r>
        <w:rPr>
          <w:spacing w:val="-3"/>
          <w:sz w:val="20"/>
        </w:rPr>
        <w:t> </w:t>
      </w:r>
      <w:r>
        <w:rPr>
          <w:sz w:val="20"/>
        </w:rPr>
        <w:t>[et</w:t>
      </w:r>
      <w:r>
        <w:rPr>
          <w:spacing w:val="-3"/>
          <w:sz w:val="20"/>
        </w:rPr>
        <w:t> </w:t>
      </w:r>
      <w:r>
        <w:rPr>
          <w:sz w:val="20"/>
        </w:rPr>
        <w:t>al.]</w:t>
      </w:r>
    </w:p>
    <w:p>
      <w:pPr>
        <w:spacing w:before="1"/>
        <w:ind w:left="141" w:right="0" w:firstLine="0"/>
        <w:jc w:val="left"/>
        <w:rPr>
          <w:sz w:val="20"/>
        </w:rPr>
      </w:pPr>
      <w:r>
        <w:rPr>
          <w:sz w:val="20"/>
        </w:rPr>
        <w:t>//</w:t>
      </w:r>
      <w:r>
        <w:rPr>
          <w:spacing w:val="-6"/>
          <w:sz w:val="20"/>
        </w:rPr>
        <w:t> </w:t>
      </w:r>
      <w:r>
        <w:rPr>
          <w:sz w:val="20"/>
        </w:rPr>
        <w:t>Curr</w:t>
      </w:r>
      <w:r>
        <w:rPr>
          <w:spacing w:val="-5"/>
          <w:sz w:val="20"/>
        </w:rPr>
        <w:t> </w:t>
      </w:r>
      <w:r>
        <w:rPr>
          <w:sz w:val="20"/>
        </w:rPr>
        <w:t>Cardiol</w:t>
      </w:r>
      <w:r>
        <w:rPr>
          <w:spacing w:val="-5"/>
          <w:sz w:val="20"/>
        </w:rPr>
        <w:t> </w:t>
      </w:r>
      <w:r>
        <w:rPr>
          <w:sz w:val="20"/>
        </w:rPr>
        <w:t>Rep.-2019.-№21.-</w:t>
      </w:r>
      <w:r>
        <w:rPr>
          <w:spacing w:val="-2"/>
          <w:sz w:val="20"/>
        </w:rPr>
        <w:t>P.82.</w:t>
      </w:r>
    </w:p>
    <w:p>
      <w:pPr>
        <w:pStyle w:val="ListParagraph"/>
        <w:numPr>
          <w:ilvl w:val="0"/>
          <w:numId w:val="50"/>
        </w:numPr>
        <w:tabs>
          <w:tab w:pos="780" w:val="left" w:leader="none"/>
        </w:tabs>
        <w:spacing w:line="249" w:lineRule="auto" w:before="10" w:after="0"/>
        <w:ind w:left="141" w:right="139" w:firstLine="283"/>
        <w:jc w:val="both"/>
        <w:rPr>
          <w:sz w:val="20"/>
        </w:rPr>
      </w:pPr>
      <w:r>
        <w:rPr>
          <w:sz w:val="20"/>
        </w:rPr>
        <w:t>Сергиенко, В.Б.</w:t>
      </w:r>
      <w:r>
        <w:rPr>
          <w:spacing w:val="40"/>
          <w:sz w:val="20"/>
        </w:rPr>
        <w:t> </w:t>
      </w:r>
      <w:r>
        <w:rPr>
          <w:sz w:val="20"/>
        </w:rPr>
        <w:t>Роль радионуклидной 4D-томовентрикулографии в диа- гностике нарушений насосной функции сердца / В.Б. Сергиенко, М.Е. Бугрий // Радиология-практика. – 2009. – № 4. – С. 18-33.</w:t>
      </w:r>
    </w:p>
    <w:p>
      <w:pPr>
        <w:pStyle w:val="ListParagraph"/>
        <w:numPr>
          <w:ilvl w:val="0"/>
          <w:numId w:val="50"/>
        </w:numPr>
        <w:tabs>
          <w:tab w:pos="780" w:val="left" w:leader="none"/>
        </w:tabs>
        <w:spacing w:line="249" w:lineRule="auto" w:before="3" w:after="0"/>
        <w:ind w:left="141" w:right="138" w:firstLine="283"/>
        <w:jc w:val="both"/>
        <w:rPr>
          <w:sz w:val="20"/>
        </w:rPr>
      </w:pPr>
      <w:r>
        <w:rPr>
          <w:sz w:val="20"/>
        </w:rPr>
        <w:t>Phase analysis, a novel SPECT</w:t>
      </w:r>
      <w:r>
        <w:rPr>
          <w:spacing w:val="-1"/>
          <w:sz w:val="20"/>
        </w:rPr>
        <w:t> </w:t>
      </w:r>
      <w:r>
        <w:rPr>
          <w:sz w:val="20"/>
        </w:rPr>
        <w:t>technique for left ventricular dyssynchrony:</w:t>
      </w:r>
      <w:r>
        <w:rPr>
          <w:spacing w:val="-8"/>
          <w:sz w:val="20"/>
        </w:rPr>
        <w:t> </w:t>
      </w:r>
      <w:r>
        <w:rPr>
          <w:sz w:val="20"/>
        </w:rPr>
        <w:t>Are degrees</w:t>
      </w:r>
      <w:r>
        <w:rPr>
          <w:spacing w:val="-7"/>
          <w:sz w:val="20"/>
        </w:rPr>
        <w:t> </w:t>
      </w:r>
      <w:r>
        <w:rPr>
          <w:sz w:val="20"/>
        </w:rPr>
        <w:t>and</w:t>
      </w:r>
      <w:r>
        <w:rPr>
          <w:spacing w:val="-5"/>
          <w:sz w:val="20"/>
        </w:rPr>
        <w:t> </w:t>
      </w:r>
      <w:r>
        <w:rPr>
          <w:sz w:val="20"/>
        </w:rPr>
        <w:t>milliseconds</w:t>
      </w:r>
      <w:r>
        <w:rPr>
          <w:spacing w:val="-5"/>
          <w:sz w:val="20"/>
        </w:rPr>
        <w:t> </w:t>
      </w:r>
      <w:r>
        <w:rPr>
          <w:sz w:val="20"/>
        </w:rPr>
        <w:t>interchangeable?</w:t>
      </w:r>
      <w:r>
        <w:rPr>
          <w:spacing w:val="-5"/>
          <w:sz w:val="20"/>
        </w:rPr>
        <w:t> </w:t>
      </w:r>
      <w:r>
        <w:rPr>
          <w:sz w:val="20"/>
        </w:rPr>
        <w:t>/</w:t>
      </w:r>
      <w:r>
        <w:rPr>
          <w:spacing w:val="-14"/>
          <w:sz w:val="20"/>
        </w:rPr>
        <w:t> </w:t>
      </w:r>
      <w:r>
        <w:rPr>
          <w:sz w:val="20"/>
        </w:rPr>
        <w:t>A.J.</w:t>
      </w:r>
      <w:r>
        <w:rPr>
          <w:spacing w:val="-5"/>
          <w:sz w:val="20"/>
        </w:rPr>
        <w:t> </w:t>
      </w:r>
      <w:r>
        <w:rPr>
          <w:sz w:val="20"/>
        </w:rPr>
        <w:t>Barron</w:t>
      </w:r>
      <w:r>
        <w:rPr>
          <w:spacing w:val="-5"/>
          <w:sz w:val="20"/>
        </w:rPr>
        <w:t> </w:t>
      </w:r>
      <w:r>
        <w:rPr>
          <w:sz w:val="20"/>
        </w:rPr>
        <w:t>[et</w:t>
      </w:r>
      <w:r>
        <w:rPr>
          <w:spacing w:val="-5"/>
          <w:sz w:val="20"/>
        </w:rPr>
        <w:t> </w:t>
      </w:r>
      <w:r>
        <w:rPr>
          <w:sz w:val="20"/>
        </w:rPr>
        <w:t>al.]</w:t>
      </w:r>
      <w:r>
        <w:rPr>
          <w:spacing w:val="-5"/>
          <w:sz w:val="20"/>
        </w:rPr>
        <w:t> </w:t>
      </w:r>
      <w:r>
        <w:rPr>
          <w:sz w:val="20"/>
        </w:rPr>
        <w:t>//</w:t>
      </w:r>
      <w:r>
        <w:rPr>
          <w:spacing w:val="-5"/>
          <w:sz w:val="20"/>
        </w:rPr>
        <w:t> </w:t>
      </w:r>
      <w:r>
        <w:rPr>
          <w:sz w:val="20"/>
        </w:rPr>
        <w:t>J</w:t>
      </w:r>
      <w:r>
        <w:rPr>
          <w:spacing w:val="-5"/>
          <w:sz w:val="20"/>
        </w:rPr>
        <w:t> </w:t>
      </w:r>
      <w:r>
        <w:rPr>
          <w:sz w:val="20"/>
        </w:rPr>
        <w:t>Nucl</w:t>
      </w:r>
      <w:r>
        <w:rPr>
          <w:spacing w:val="-5"/>
          <w:sz w:val="20"/>
        </w:rPr>
        <w:t> </w:t>
      </w:r>
      <w:r>
        <w:rPr>
          <w:sz w:val="20"/>
        </w:rPr>
        <w:t>Cardiol.</w:t>
      </w:r>
      <w:r>
        <w:rPr>
          <w:spacing w:val="-5"/>
          <w:sz w:val="20"/>
        </w:rPr>
        <w:t> </w:t>
      </w:r>
      <w:r>
        <w:rPr>
          <w:sz w:val="20"/>
        </w:rPr>
        <w:t>-2020.-</w:t>
      </w:r>
    </w:p>
    <w:p>
      <w:pPr>
        <w:spacing w:before="1"/>
        <w:ind w:left="141" w:right="0" w:firstLine="0"/>
        <w:jc w:val="both"/>
        <w:rPr>
          <w:sz w:val="20"/>
        </w:rPr>
      </w:pPr>
      <w:r>
        <w:rPr>
          <w:spacing w:val="-2"/>
          <w:sz w:val="20"/>
        </w:rPr>
        <w:t>№27.-P.</w:t>
      </w:r>
      <w:r>
        <w:rPr>
          <w:spacing w:val="-4"/>
          <w:sz w:val="20"/>
        </w:rPr>
        <w:t> </w:t>
      </w:r>
      <w:r>
        <w:rPr>
          <w:spacing w:val="-2"/>
          <w:sz w:val="20"/>
        </w:rPr>
        <w:t>2273-2279.</w:t>
      </w:r>
    </w:p>
    <w:p>
      <w:pPr>
        <w:pStyle w:val="ListParagraph"/>
        <w:numPr>
          <w:ilvl w:val="0"/>
          <w:numId w:val="50"/>
        </w:numPr>
        <w:tabs>
          <w:tab w:pos="780" w:val="left" w:leader="none"/>
        </w:tabs>
        <w:spacing w:line="249" w:lineRule="auto" w:before="10" w:after="0"/>
        <w:ind w:left="141" w:right="139" w:firstLine="283"/>
        <w:jc w:val="both"/>
        <w:rPr>
          <w:sz w:val="20"/>
        </w:rPr>
      </w:pPr>
      <w:r>
        <w:rPr>
          <w:sz w:val="20"/>
        </w:rPr>
        <w:t>Planar</w:t>
      </w:r>
      <w:r>
        <w:rPr>
          <w:spacing w:val="-7"/>
          <w:sz w:val="20"/>
        </w:rPr>
        <w:t> </w:t>
      </w:r>
      <w:r>
        <w:rPr>
          <w:sz w:val="20"/>
        </w:rPr>
        <w:t>imaging</w:t>
      </w:r>
      <w:r>
        <w:rPr>
          <w:spacing w:val="-7"/>
          <w:sz w:val="20"/>
        </w:rPr>
        <w:t> </w:t>
      </w:r>
      <w:r>
        <w:rPr>
          <w:sz w:val="20"/>
        </w:rPr>
        <w:t>versus</w:t>
      </w:r>
      <w:r>
        <w:rPr>
          <w:spacing w:val="-7"/>
          <w:sz w:val="20"/>
        </w:rPr>
        <w:t> </w:t>
      </w:r>
      <w:r>
        <w:rPr>
          <w:sz w:val="20"/>
        </w:rPr>
        <w:t>gated</w:t>
      </w:r>
      <w:r>
        <w:rPr>
          <w:spacing w:val="-7"/>
          <w:sz w:val="20"/>
        </w:rPr>
        <w:t> </w:t>
      </w:r>
      <w:r>
        <w:rPr>
          <w:sz w:val="20"/>
        </w:rPr>
        <w:t>blood-pool</w:t>
      </w:r>
      <w:r>
        <w:rPr>
          <w:spacing w:val="-7"/>
          <w:sz w:val="20"/>
        </w:rPr>
        <w:t> </w:t>
      </w:r>
      <w:r>
        <w:rPr>
          <w:sz w:val="20"/>
        </w:rPr>
        <w:t>SPECT</w:t>
      </w:r>
      <w:r>
        <w:rPr>
          <w:spacing w:val="-11"/>
          <w:sz w:val="20"/>
        </w:rPr>
        <w:t> </w:t>
      </w:r>
      <w:r>
        <w:rPr>
          <w:sz w:val="20"/>
        </w:rPr>
        <w:t>for</w:t>
      </w:r>
      <w:r>
        <w:rPr>
          <w:spacing w:val="-7"/>
          <w:sz w:val="20"/>
        </w:rPr>
        <w:t> </w:t>
      </w:r>
      <w:r>
        <w:rPr>
          <w:sz w:val="20"/>
        </w:rPr>
        <w:t>the</w:t>
      </w:r>
      <w:r>
        <w:rPr>
          <w:spacing w:val="-7"/>
          <w:sz w:val="20"/>
        </w:rPr>
        <w:t> </w:t>
      </w:r>
      <w:r>
        <w:rPr>
          <w:sz w:val="20"/>
        </w:rPr>
        <w:t>assessment</w:t>
      </w:r>
      <w:r>
        <w:rPr>
          <w:spacing w:val="-7"/>
          <w:sz w:val="20"/>
        </w:rPr>
        <w:t> </w:t>
      </w:r>
      <w:r>
        <w:rPr>
          <w:sz w:val="20"/>
        </w:rPr>
        <w:t>of</w:t>
      </w:r>
      <w:r>
        <w:rPr>
          <w:spacing w:val="-7"/>
          <w:sz w:val="20"/>
        </w:rPr>
        <w:t> </w:t>
      </w:r>
      <w:r>
        <w:rPr>
          <w:sz w:val="20"/>
        </w:rPr>
        <w:t>ventricular performance:</w:t>
      </w:r>
      <w:r>
        <w:rPr>
          <w:spacing w:val="-12"/>
          <w:sz w:val="20"/>
        </w:rPr>
        <w:t> </w:t>
      </w:r>
      <w:r>
        <w:rPr>
          <w:sz w:val="20"/>
        </w:rPr>
        <w:t>a</w:t>
      </w:r>
      <w:r>
        <w:rPr>
          <w:spacing w:val="-12"/>
          <w:sz w:val="20"/>
        </w:rPr>
        <w:t> </w:t>
      </w:r>
      <w:r>
        <w:rPr>
          <w:sz w:val="20"/>
        </w:rPr>
        <w:t>multicenter</w:t>
      </w:r>
      <w:r>
        <w:rPr>
          <w:spacing w:val="-12"/>
          <w:sz w:val="20"/>
        </w:rPr>
        <w:t> </w:t>
      </w:r>
      <w:r>
        <w:rPr>
          <w:sz w:val="20"/>
        </w:rPr>
        <w:t>study?</w:t>
      </w:r>
      <w:r>
        <w:rPr>
          <w:spacing w:val="-12"/>
          <w:sz w:val="20"/>
        </w:rPr>
        <w:t> </w:t>
      </w:r>
      <w:r>
        <w:rPr>
          <w:sz w:val="20"/>
        </w:rPr>
        <w:t>/</w:t>
      </w:r>
      <w:r>
        <w:rPr>
          <w:spacing w:val="-12"/>
          <w:sz w:val="20"/>
        </w:rPr>
        <w:t> </w:t>
      </w:r>
      <w:r>
        <w:rPr>
          <w:sz w:val="20"/>
        </w:rPr>
        <w:t>M.W.</w:t>
      </w:r>
      <w:r>
        <w:rPr>
          <w:spacing w:val="-12"/>
          <w:sz w:val="20"/>
        </w:rPr>
        <w:t> </w:t>
      </w:r>
      <w:r>
        <w:rPr>
          <w:sz w:val="20"/>
        </w:rPr>
        <w:t>Groch</w:t>
      </w:r>
      <w:r>
        <w:rPr>
          <w:spacing w:val="-12"/>
          <w:sz w:val="20"/>
        </w:rPr>
        <w:t> </w:t>
      </w:r>
      <w:r>
        <w:rPr>
          <w:sz w:val="20"/>
        </w:rPr>
        <w:t>[et</w:t>
      </w:r>
      <w:r>
        <w:rPr>
          <w:spacing w:val="-12"/>
          <w:sz w:val="20"/>
        </w:rPr>
        <w:t> </w:t>
      </w:r>
      <w:r>
        <w:rPr>
          <w:sz w:val="20"/>
        </w:rPr>
        <w:t>al.]</w:t>
      </w:r>
      <w:r>
        <w:rPr>
          <w:spacing w:val="-12"/>
          <w:sz w:val="20"/>
        </w:rPr>
        <w:t> </w:t>
      </w:r>
      <w:r>
        <w:rPr>
          <w:sz w:val="20"/>
        </w:rPr>
        <w:t>//</w:t>
      </w:r>
      <w:r>
        <w:rPr>
          <w:spacing w:val="-12"/>
          <w:sz w:val="20"/>
        </w:rPr>
        <w:t> </w:t>
      </w:r>
      <w:r>
        <w:rPr>
          <w:sz w:val="20"/>
        </w:rPr>
        <w:t>J</w:t>
      </w:r>
      <w:r>
        <w:rPr>
          <w:spacing w:val="-12"/>
          <w:sz w:val="20"/>
        </w:rPr>
        <w:t> </w:t>
      </w:r>
      <w:r>
        <w:rPr>
          <w:sz w:val="20"/>
        </w:rPr>
        <w:t>Nucl</w:t>
      </w:r>
      <w:r>
        <w:rPr>
          <w:spacing w:val="-12"/>
          <w:sz w:val="20"/>
        </w:rPr>
        <w:t> </w:t>
      </w:r>
      <w:r>
        <w:rPr>
          <w:sz w:val="20"/>
        </w:rPr>
        <w:t>Cardiol.</w:t>
      </w:r>
      <w:r>
        <w:rPr>
          <w:spacing w:val="-12"/>
          <w:sz w:val="20"/>
        </w:rPr>
        <w:t> </w:t>
      </w:r>
      <w:r>
        <w:rPr>
          <w:sz w:val="20"/>
        </w:rPr>
        <w:t>-2001.-№42.-P. </w:t>
      </w:r>
      <w:r>
        <w:rPr>
          <w:spacing w:val="-2"/>
          <w:sz w:val="20"/>
        </w:rPr>
        <w:t>1773-1779.</w:t>
      </w:r>
    </w:p>
    <w:p>
      <w:pPr>
        <w:pStyle w:val="ListParagraph"/>
        <w:numPr>
          <w:ilvl w:val="0"/>
          <w:numId w:val="50"/>
        </w:numPr>
        <w:tabs>
          <w:tab w:pos="780" w:val="left" w:leader="none"/>
        </w:tabs>
        <w:spacing w:line="249" w:lineRule="auto" w:before="3" w:after="0"/>
        <w:ind w:left="141" w:right="139" w:firstLine="283"/>
        <w:jc w:val="both"/>
        <w:rPr>
          <w:sz w:val="20"/>
        </w:rPr>
      </w:pPr>
      <w:r>
        <w:rPr>
          <w:sz w:val="20"/>
        </w:rPr>
        <w:t>Validation of SPECT equilibrium radionuclide angiographic right </w:t>
      </w:r>
      <w:r>
        <w:rPr>
          <w:sz w:val="20"/>
        </w:rPr>
        <w:t>ventricular parameters</w:t>
      </w:r>
      <w:r>
        <w:rPr>
          <w:spacing w:val="-5"/>
          <w:sz w:val="20"/>
        </w:rPr>
        <w:t> </w:t>
      </w:r>
      <w:r>
        <w:rPr>
          <w:sz w:val="20"/>
        </w:rPr>
        <w:t>by</w:t>
      </w:r>
      <w:r>
        <w:rPr>
          <w:spacing w:val="-4"/>
          <w:sz w:val="20"/>
        </w:rPr>
        <w:t> </w:t>
      </w:r>
      <w:r>
        <w:rPr>
          <w:sz w:val="20"/>
        </w:rPr>
        <w:t>cardiac</w:t>
      </w:r>
      <w:r>
        <w:rPr>
          <w:spacing w:val="-5"/>
          <w:sz w:val="20"/>
        </w:rPr>
        <w:t> </w:t>
      </w:r>
      <w:r>
        <w:rPr>
          <w:sz w:val="20"/>
        </w:rPr>
        <w:t>magnetic</w:t>
      </w:r>
      <w:r>
        <w:rPr>
          <w:spacing w:val="-5"/>
          <w:sz w:val="20"/>
        </w:rPr>
        <w:t> </w:t>
      </w:r>
      <w:r>
        <w:rPr>
          <w:sz w:val="20"/>
        </w:rPr>
        <w:t>resonance</w:t>
      </w:r>
      <w:r>
        <w:rPr>
          <w:spacing w:val="-5"/>
          <w:sz w:val="20"/>
        </w:rPr>
        <w:t> </w:t>
      </w:r>
      <w:r>
        <w:rPr>
          <w:sz w:val="20"/>
        </w:rPr>
        <w:t>imaging</w:t>
      </w:r>
      <w:r>
        <w:rPr>
          <w:spacing w:val="-5"/>
          <w:sz w:val="20"/>
        </w:rPr>
        <w:t> </w:t>
      </w:r>
      <w:r>
        <w:rPr>
          <w:sz w:val="20"/>
        </w:rPr>
        <w:t>/</w:t>
      </w:r>
      <w:r>
        <w:rPr>
          <w:spacing w:val="-4"/>
          <w:sz w:val="20"/>
        </w:rPr>
        <w:t> </w:t>
      </w:r>
      <w:r>
        <w:rPr>
          <w:sz w:val="20"/>
        </w:rPr>
        <w:t>K.</w:t>
      </w:r>
      <w:r>
        <w:rPr>
          <w:spacing w:val="-4"/>
          <w:sz w:val="20"/>
        </w:rPr>
        <w:t> </w:t>
      </w:r>
      <w:r>
        <w:rPr>
          <w:sz w:val="20"/>
        </w:rPr>
        <w:t>Nichols</w:t>
      </w:r>
      <w:r>
        <w:rPr>
          <w:spacing w:val="-5"/>
          <w:sz w:val="20"/>
        </w:rPr>
        <w:t> </w:t>
      </w:r>
      <w:r>
        <w:rPr>
          <w:sz w:val="20"/>
        </w:rPr>
        <w:t>[et</w:t>
      </w:r>
      <w:r>
        <w:rPr>
          <w:spacing w:val="-4"/>
          <w:sz w:val="20"/>
        </w:rPr>
        <w:t> </w:t>
      </w:r>
      <w:r>
        <w:rPr>
          <w:sz w:val="20"/>
        </w:rPr>
        <w:t>al.]</w:t>
      </w:r>
      <w:r>
        <w:rPr>
          <w:spacing w:val="-5"/>
          <w:sz w:val="20"/>
        </w:rPr>
        <w:t> </w:t>
      </w:r>
      <w:r>
        <w:rPr>
          <w:sz w:val="20"/>
        </w:rPr>
        <w:t>//</w:t>
      </w:r>
      <w:r>
        <w:rPr>
          <w:spacing w:val="-4"/>
          <w:sz w:val="20"/>
        </w:rPr>
        <w:t> </w:t>
      </w:r>
      <w:r>
        <w:rPr>
          <w:sz w:val="20"/>
        </w:rPr>
        <w:t>J</w:t>
      </w:r>
      <w:r>
        <w:rPr>
          <w:spacing w:val="-4"/>
          <w:sz w:val="20"/>
        </w:rPr>
        <w:t> </w:t>
      </w:r>
      <w:r>
        <w:rPr>
          <w:sz w:val="20"/>
        </w:rPr>
        <w:t>Nucl</w:t>
      </w:r>
      <w:r>
        <w:rPr>
          <w:spacing w:val="-4"/>
          <w:sz w:val="20"/>
        </w:rPr>
        <w:t> </w:t>
      </w:r>
      <w:r>
        <w:rPr>
          <w:sz w:val="20"/>
        </w:rPr>
        <w:t>Cardiol.</w:t>
      </w:r>
    </w:p>
    <w:p>
      <w:pPr>
        <w:spacing w:before="2"/>
        <w:ind w:left="141" w:right="0" w:firstLine="0"/>
        <w:jc w:val="both"/>
        <w:rPr>
          <w:sz w:val="20"/>
        </w:rPr>
      </w:pPr>
      <w:r>
        <w:rPr>
          <w:spacing w:val="-2"/>
          <w:sz w:val="20"/>
        </w:rPr>
        <w:t>-2002.-№9.-P.</w:t>
      </w:r>
      <w:r>
        <w:rPr>
          <w:sz w:val="20"/>
        </w:rPr>
        <w:t> </w:t>
      </w:r>
      <w:r>
        <w:rPr>
          <w:spacing w:val="-2"/>
          <w:sz w:val="20"/>
        </w:rPr>
        <w:t>153-</w:t>
      </w:r>
      <w:r>
        <w:rPr>
          <w:spacing w:val="-4"/>
          <w:sz w:val="20"/>
        </w:rPr>
        <w:t>160.</w:t>
      </w:r>
    </w:p>
    <w:p>
      <w:pPr>
        <w:pStyle w:val="ListParagraph"/>
        <w:numPr>
          <w:ilvl w:val="0"/>
          <w:numId w:val="50"/>
        </w:numPr>
        <w:tabs>
          <w:tab w:pos="781" w:val="left" w:leader="none"/>
        </w:tabs>
        <w:spacing w:line="240" w:lineRule="auto" w:before="10" w:after="0"/>
        <w:ind w:left="781" w:right="0" w:hanging="356"/>
        <w:jc w:val="both"/>
        <w:rPr>
          <w:sz w:val="20"/>
        </w:rPr>
      </w:pPr>
      <w:r>
        <w:rPr>
          <w:sz w:val="20"/>
        </w:rPr>
        <w:t>Romero-Farina,</w:t>
      </w:r>
      <w:r>
        <w:rPr>
          <w:spacing w:val="9"/>
          <w:sz w:val="20"/>
        </w:rPr>
        <w:t> </w:t>
      </w:r>
      <w:r>
        <w:rPr>
          <w:sz w:val="20"/>
        </w:rPr>
        <w:t>G.</w:t>
      </w:r>
      <w:r>
        <w:rPr>
          <w:spacing w:val="71"/>
          <w:sz w:val="20"/>
        </w:rPr>
        <w:t> </w:t>
      </w:r>
      <w:r>
        <w:rPr>
          <w:sz w:val="20"/>
        </w:rPr>
        <w:t>Equilibrium</w:t>
      </w:r>
      <w:r>
        <w:rPr>
          <w:spacing w:val="10"/>
          <w:sz w:val="20"/>
        </w:rPr>
        <w:t> </w:t>
      </w:r>
      <w:r>
        <w:rPr>
          <w:sz w:val="20"/>
        </w:rPr>
        <w:t>radionuclide</w:t>
      </w:r>
      <w:r>
        <w:rPr>
          <w:spacing w:val="10"/>
          <w:sz w:val="20"/>
        </w:rPr>
        <w:t> </w:t>
      </w:r>
      <w:r>
        <w:rPr>
          <w:sz w:val="20"/>
        </w:rPr>
        <w:t>angiography:</w:t>
      </w:r>
      <w:r>
        <w:rPr>
          <w:spacing w:val="10"/>
          <w:sz w:val="20"/>
        </w:rPr>
        <w:t> </w:t>
      </w:r>
      <w:r>
        <w:rPr>
          <w:sz w:val="20"/>
        </w:rPr>
        <w:t>Present</w:t>
      </w:r>
      <w:r>
        <w:rPr>
          <w:spacing w:val="10"/>
          <w:sz w:val="20"/>
        </w:rPr>
        <w:t> </w:t>
      </w:r>
      <w:r>
        <w:rPr>
          <w:sz w:val="20"/>
        </w:rPr>
        <w:t>and</w:t>
      </w:r>
      <w:r>
        <w:rPr>
          <w:spacing w:val="10"/>
          <w:sz w:val="20"/>
        </w:rPr>
        <w:t> </w:t>
      </w:r>
      <w:r>
        <w:rPr>
          <w:sz w:val="20"/>
        </w:rPr>
        <w:t>future</w:t>
      </w:r>
      <w:r>
        <w:rPr>
          <w:spacing w:val="10"/>
          <w:sz w:val="20"/>
        </w:rPr>
        <w:t> </w:t>
      </w:r>
      <w:r>
        <w:rPr>
          <w:spacing w:val="-10"/>
          <w:sz w:val="20"/>
        </w:rPr>
        <w:t>/</w:t>
      </w:r>
    </w:p>
    <w:p>
      <w:pPr>
        <w:spacing w:before="10"/>
        <w:ind w:left="141" w:right="0" w:firstLine="0"/>
        <w:jc w:val="both"/>
        <w:rPr>
          <w:sz w:val="20"/>
        </w:rPr>
      </w:pPr>
      <w:r>
        <w:rPr>
          <w:sz w:val="20"/>
        </w:rPr>
        <w:t>G.</w:t>
      </w:r>
      <w:r>
        <w:rPr>
          <w:spacing w:val="-8"/>
          <w:sz w:val="20"/>
        </w:rPr>
        <w:t> </w:t>
      </w:r>
      <w:r>
        <w:rPr>
          <w:sz w:val="20"/>
        </w:rPr>
        <w:t>Romero-Farina,</w:t>
      </w:r>
      <w:r>
        <w:rPr>
          <w:spacing w:val="-4"/>
          <w:sz w:val="20"/>
        </w:rPr>
        <w:t> </w:t>
      </w:r>
      <w:r>
        <w:rPr>
          <w:sz w:val="20"/>
        </w:rPr>
        <w:t>S.</w:t>
      </w:r>
      <w:r>
        <w:rPr>
          <w:spacing w:val="-12"/>
          <w:sz w:val="20"/>
        </w:rPr>
        <w:t> </w:t>
      </w:r>
      <w:r>
        <w:rPr>
          <w:sz w:val="20"/>
        </w:rPr>
        <w:t>Aguadé-Bruix</w:t>
      </w:r>
      <w:r>
        <w:rPr>
          <w:spacing w:val="42"/>
          <w:sz w:val="20"/>
        </w:rPr>
        <w:t> </w:t>
      </w:r>
      <w:r>
        <w:rPr>
          <w:sz w:val="20"/>
        </w:rPr>
        <w:t>//</w:t>
      </w:r>
      <w:r>
        <w:rPr>
          <w:spacing w:val="-3"/>
          <w:sz w:val="20"/>
        </w:rPr>
        <w:t> </w:t>
      </w:r>
      <w:r>
        <w:rPr>
          <w:sz w:val="20"/>
        </w:rPr>
        <w:t>J</w:t>
      </w:r>
      <w:r>
        <w:rPr>
          <w:spacing w:val="-5"/>
          <w:sz w:val="20"/>
        </w:rPr>
        <w:t> </w:t>
      </w:r>
      <w:r>
        <w:rPr>
          <w:sz w:val="20"/>
        </w:rPr>
        <w:t>Nucl</w:t>
      </w:r>
      <w:r>
        <w:rPr>
          <w:spacing w:val="-3"/>
          <w:sz w:val="20"/>
        </w:rPr>
        <w:t> </w:t>
      </w:r>
      <w:r>
        <w:rPr>
          <w:sz w:val="20"/>
        </w:rPr>
        <w:t>Cardiol.</w:t>
      </w:r>
      <w:r>
        <w:rPr>
          <w:spacing w:val="-4"/>
          <w:sz w:val="20"/>
        </w:rPr>
        <w:t> </w:t>
      </w:r>
      <w:r>
        <w:rPr>
          <w:sz w:val="20"/>
        </w:rPr>
        <w:t>-2021.-№28.-P.</w:t>
      </w:r>
      <w:r>
        <w:rPr>
          <w:spacing w:val="-3"/>
          <w:sz w:val="20"/>
        </w:rPr>
        <w:t> </w:t>
      </w:r>
      <w:r>
        <w:rPr>
          <w:sz w:val="20"/>
        </w:rPr>
        <w:t>1315-</w:t>
      </w:r>
      <w:r>
        <w:rPr>
          <w:spacing w:val="-2"/>
          <w:sz w:val="20"/>
        </w:rPr>
        <w:t>1322.</w:t>
      </w:r>
    </w:p>
    <w:p>
      <w:pPr>
        <w:spacing w:after="0"/>
        <w:jc w:val="both"/>
        <w:rPr>
          <w:sz w:val="20"/>
        </w:rPr>
        <w:sectPr>
          <w:pgSz w:w="9360" w:h="13330"/>
          <w:pgMar w:header="391" w:footer="505" w:top="880" w:bottom="700" w:left="992" w:right="992"/>
        </w:sectPr>
      </w:pPr>
    </w:p>
    <w:p>
      <w:pPr>
        <w:pStyle w:val="BodyText"/>
        <w:spacing w:before="62"/>
        <w:rPr>
          <w:sz w:val="20"/>
        </w:rPr>
      </w:pPr>
    </w:p>
    <w:p>
      <w:pPr>
        <w:pStyle w:val="ListParagraph"/>
        <w:numPr>
          <w:ilvl w:val="0"/>
          <w:numId w:val="50"/>
        </w:numPr>
        <w:tabs>
          <w:tab w:pos="780" w:val="left" w:leader="none"/>
        </w:tabs>
        <w:spacing w:line="249" w:lineRule="auto" w:before="0" w:after="0"/>
        <w:ind w:left="141" w:right="139" w:firstLine="283"/>
        <w:jc w:val="both"/>
        <w:rPr>
          <w:sz w:val="20"/>
        </w:rPr>
      </w:pPr>
      <w:r>
        <w:rPr>
          <w:sz w:val="20"/>
        </w:rPr>
        <w:t>Right Ventricular Dysfunction in Patients with Acute STEMI, Radionuclide- Based Assessment / S. El-Hadidy [et al.] // World Journal of Cardiovascular Diseases.</w:t>
      </w:r>
    </w:p>
    <w:p>
      <w:pPr>
        <w:spacing w:before="2"/>
        <w:ind w:left="141" w:right="0" w:firstLine="0"/>
        <w:jc w:val="both"/>
        <w:rPr>
          <w:sz w:val="20"/>
        </w:rPr>
      </w:pPr>
      <w:r>
        <w:rPr>
          <w:spacing w:val="-2"/>
          <w:sz w:val="20"/>
        </w:rPr>
        <w:t>-2019.-№9.-P.</w:t>
      </w:r>
      <w:r>
        <w:rPr>
          <w:sz w:val="20"/>
        </w:rPr>
        <w:t> </w:t>
      </w:r>
      <w:r>
        <w:rPr>
          <w:spacing w:val="-2"/>
          <w:sz w:val="20"/>
        </w:rPr>
        <w:t>915-</w:t>
      </w:r>
      <w:r>
        <w:rPr>
          <w:spacing w:val="-4"/>
          <w:sz w:val="20"/>
        </w:rPr>
        <w:t>929.</w:t>
      </w:r>
    </w:p>
    <w:p>
      <w:pPr>
        <w:pStyle w:val="ListParagraph"/>
        <w:numPr>
          <w:ilvl w:val="0"/>
          <w:numId w:val="50"/>
        </w:numPr>
        <w:tabs>
          <w:tab w:pos="780" w:val="left" w:leader="none"/>
        </w:tabs>
        <w:spacing w:line="249" w:lineRule="auto" w:before="10" w:after="0"/>
        <w:ind w:left="141" w:right="139" w:firstLine="283"/>
        <w:jc w:val="both"/>
        <w:rPr>
          <w:sz w:val="20"/>
        </w:rPr>
      </w:pPr>
      <w:r>
        <w:rPr>
          <w:sz w:val="20"/>
        </w:rPr>
        <w:t>Quantitative</w:t>
      </w:r>
      <w:r>
        <w:rPr>
          <w:spacing w:val="-5"/>
          <w:sz w:val="20"/>
        </w:rPr>
        <w:t> </w:t>
      </w:r>
      <w:r>
        <w:rPr>
          <w:sz w:val="20"/>
        </w:rPr>
        <w:t>assessment</w:t>
      </w:r>
      <w:r>
        <w:rPr>
          <w:spacing w:val="-5"/>
          <w:sz w:val="20"/>
        </w:rPr>
        <w:t> </w:t>
      </w:r>
      <w:r>
        <w:rPr>
          <w:sz w:val="20"/>
        </w:rPr>
        <w:t>of</w:t>
      </w:r>
      <w:r>
        <w:rPr>
          <w:spacing w:val="-5"/>
          <w:sz w:val="20"/>
        </w:rPr>
        <w:t> </w:t>
      </w:r>
      <w:r>
        <w:rPr>
          <w:sz w:val="20"/>
        </w:rPr>
        <w:t>tricuspid</w:t>
      </w:r>
      <w:r>
        <w:rPr>
          <w:spacing w:val="-5"/>
          <w:sz w:val="20"/>
        </w:rPr>
        <w:t> </w:t>
      </w:r>
      <w:r>
        <w:rPr>
          <w:sz w:val="20"/>
        </w:rPr>
        <w:t>regurgitation</w:t>
      </w:r>
      <w:r>
        <w:rPr>
          <w:spacing w:val="-5"/>
          <w:sz w:val="20"/>
        </w:rPr>
        <w:t> </w:t>
      </w:r>
      <w:r>
        <w:rPr>
          <w:sz w:val="20"/>
        </w:rPr>
        <w:t>using</w:t>
      </w:r>
      <w:r>
        <w:rPr>
          <w:spacing w:val="-5"/>
          <w:sz w:val="20"/>
        </w:rPr>
        <w:t> </w:t>
      </w:r>
      <w:r>
        <w:rPr>
          <w:sz w:val="20"/>
        </w:rPr>
        <w:t>right</w:t>
      </w:r>
      <w:r>
        <w:rPr>
          <w:spacing w:val="-5"/>
          <w:sz w:val="20"/>
        </w:rPr>
        <w:t> </w:t>
      </w:r>
      <w:r>
        <w:rPr>
          <w:sz w:val="20"/>
        </w:rPr>
        <w:t>and</w:t>
      </w:r>
      <w:r>
        <w:rPr>
          <w:spacing w:val="-5"/>
          <w:sz w:val="20"/>
        </w:rPr>
        <w:t> </w:t>
      </w:r>
      <w:r>
        <w:rPr>
          <w:sz w:val="20"/>
        </w:rPr>
        <w:t>left</w:t>
      </w:r>
      <w:r>
        <w:rPr>
          <w:spacing w:val="-5"/>
          <w:sz w:val="20"/>
        </w:rPr>
        <w:t> </w:t>
      </w:r>
      <w:r>
        <w:rPr>
          <w:sz w:val="20"/>
        </w:rPr>
        <w:t>ventricular stroke volumes obtained from tomographic equilibrium radionuclide ventriculography /</w:t>
      </w:r>
    </w:p>
    <w:p>
      <w:pPr>
        <w:spacing w:before="1"/>
        <w:ind w:left="141" w:right="0" w:firstLine="0"/>
        <w:jc w:val="both"/>
        <w:rPr>
          <w:sz w:val="20"/>
        </w:rPr>
      </w:pPr>
      <w:r>
        <w:rPr>
          <w:sz w:val="20"/>
        </w:rPr>
        <w:t>D.</w:t>
      </w:r>
      <w:r>
        <w:rPr>
          <w:spacing w:val="-7"/>
          <w:sz w:val="20"/>
        </w:rPr>
        <w:t> </w:t>
      </w:r>
      <w:r>
        <w:rPr>
          <w:sz w:val="20"/>
        </w:rPr>
        <w:t>Eyharts</w:t>
      </w:r>
      <w:r>
        <w:rPr>
          <w:spacing w:val="-6"/>
          <w:sz w:val="20"/>
        </w:rPr>
        <w:t> </w:t>
      </w:r>
      <w:r>
        <w:rPr>
          <w:sz w:val="20"/>
        </w:rPr>
        <w:t>[et</w:t>
      </w:r>
      <w:r>
        <w:rPr>
          <w:spacing w:val="-4"/>
          <w:sz w:val="20"/>
        </w:rPr>
        <w:t> </w:t>
      </w:r>
      <w:r>
        <w:rPr>
          <w:sz w:val="20"/>
        </w:rPr>
        <w:t>al.]</w:t>
      </w:r>
      <w:r>
        <w:rPr>
          <w:spacing w:val="-5"/>
          <w:sz w:val="20"/>
        </w:rPr>
        <w:t> </w:t>
      </w:r>
      <w:r>
        <w:rPr>
          <w:sz w:val="20"/>
        </w:rPr>
        <w:t>//</w:t>
      </w:r>
      <w:r>
        <w:rPr>
          <w:spacing w:val="-4"/>
          <w:sz w:val="20"/>
        </w:rPr>
        <w:t> </w:t>
      </w:r>
      <w:r>
        <w:rPr>
          <w:sz w:val="20"/>
        </w:rPr>
        <w:t>J</w:t>
      </w:r>
      <w:r>
        <w:rPr>
          <w:spacing w:val="-6"/>
          <w:sz w:val="20"/>
        </w:rPr>
        <w:t> </w:t>
      </w:r>
      <w:r>
        <w:rPr>
          <w:sz w:val="20"/>
        </w:rPr>
        <w:t>Nucl</w:t>
      </w:r>
      <w:r>
        <w:rPr>
          <w:spacing w:val="-4"/>
          <w:sz w:val="20"/>
        </w:rPr>
        <w:t> </w:t>
      </w:r>
      <w:r>
        <w:rPr>
          <w:sz w:val="20"/>
        </w:rPr>
        <w:t>Cardiol.</w:t>
      </w:r>
      <w:r>
        <w:rPr>
          <w:spacing w:val="-5"/>
          <w:sz w:val="20"/>
        </w:rPr>
        <w:t> </w:t>
      </w:r>
      <w:r>
        <w:rPr>
          <w:sz w:val="20"/>
        </w:rPr>
        <w:t>-2021.-№28.-P.</w:t>
      </w:r>
      <w:r>
        <w:rPr>
          <w:spacing w:val="-4"/>
          <w:sz w:val="20"/>
        </w:rPr>
        <w:t> </w:t>
      </w:r>
      <w:r>
        <w:rPr>
          <w:sz w:val="20"/>
        </w:rPr>
        <w:t>864-</w:t>
      </w:r>
      <w:r>
        <w:rPr>
          <w:spacing w:val="-4"/>
          <w:sz w:val="20"/>
        </w:rPr>
        <w:t>872.</w:t>
      </w:r>
    </w:p>
    <w:p>
      <w:pPr>
        <w:pStyle w:val="ListParagraph"/>
        <w:numPr>
          <w:ilvl w:val="0"/>
          <w:numId w:val="50"/>
        </w:numPr>
        <w:tabs>
          <w:tab w:pos="780" w:val="left" w:leader="none"/>
        </w:tabs>
        <w:spacing w:line="249" w:lineRule="auto" w:before="10" w:after="0"/>
        <w:ind w:left="141" w:right="139" w:firstLine="283"/>
        <w:jc w:val="both"/>
        <w:rPr>
          <w:sz w:val="20"/>
        </w:rPr>
      </w:pPr>
      <w:r>
        <w:rPr>
          <w:sz w:val="20"/>
        </w:rPr>
        <w:t>Equilibrium</w:t>
      </w:r>
      <w:r>
        <w:rPr>
          <w:spacing w:val="-7"/>
          <w:sz w:val="20"/>
        </w:rPr>
        <w:t> </w:t>
      </w:r>
      <w:r>
        <w:rPr>
          <w:sz w:val="20"/>
        </w:rPr>
        <w:t>radionuclide</w:t>
      </w:r>
      <w:r>
        <w:rPr>
          <w:spacing w:val="-7"/>
          <w:sz w:val="20"/>
        </w:rPr>
        <w:t> </w:t>
      </w:r>
      <w:r>
        <w:rPr>
          <w:sz w:val="20"/>
        </w:rPr>
        <w:t>angiography</w:t>
      </w:r>
      <w:r>
        <w:rPr>
          <w:spacing w:val="-7"/>
          <w:sz w:val="20"/>
        </w:rPr>
        <w:t> </w:t>
      </w:r>
      <w:r>
        <w:rPr>
          <w:sz w:val="20"/>
        </w:rPr>
        <w:t>compared</w:t>
      </w:r>
      <w:r>
        <w:rPr>
          <w:spacing w:val="-7"/>
          <w:sz w:val="20"/>
        </w:rPr>
        <w:t> </w:t>
      </w:r>
      <w:r>
        <w:rPr>
          <w:sz w:val="20"/>
        </w:rPr>
        <w:t>with</w:t>
      </w:r>
      <w:r>
        <w:rPr>
          <w:spacing w:val="-7"/>
          <w:sz w:val="20"/>
        </w:rPr>
        <w:t> </w:t>
      </w:r>
      <w:r>
        <w:rPr>
          <w:sz w:val="20"/>
        </w:rPr>
        <w:t>tissue</w:t>
      </w:r>
      <w:r>
        <w:rPr>
          <w:spacing w:val="-7"/>
          <w:sz w:val="20"/>
        </w:rPr>
        <w:t> </w:t>
      </w:r>
      <w:r>
        <w:rPr>
          <w:sz w:val="20"/>
        </w:rPr>
        <w:t>doppler</w:t>
      </w:r>
      <w:r>
        <w:rPr>
          <w:spacing w:val="-7"/>
          <w:sz w:val="20"/>
        </w:rPr>
        <w:t> </w:t>
      </w:r>
      <w:r>
        <w:rPr>
          <w:sz w:val="20"/>
        </w:rPr>
        <w:t>imaging</w:t>
      </w:r>
      <w:r>
        <w:rPr>
          <w:spacing w:val="-7"/>
          <w:sz w:val="20"/>
        </w:rPr>
        <w:t> </w:t>
      </w:r>
      <w:r>
        <w:rPr>
          <w:sz w:val="20"/>
        </w:rPr>
        <w:t>for detection</w:t>
      </w:r>
      <w:r>
        <w:rPr>
          <w:spacing w:val="-12"/>
          <w:sz w:val="20"/>
        </w:rPr>
        <w:t> </w:t>
      </w:r>
      <w:r>
        <w:rPr>
          <w:sz w:val="20"/>
        </w:rPr>
        <w:t>of</w:t>
      </w:r>
      <w:r>
        <w:rPr>
          <w:spacing w:val="-12"/>
          <w:sz w:val="20"/>
        </w:rPr>
        <w:t> </w:t>
      </w:r>
      <w:r>
        <w:rPr>
          <w:sz w:val="20"/>
        </w:rPr>
        <w:t>right</w:t>
      </w:r>
      <w:r>
        <w:rPr>
          <w:spacing w:val="-12"/>
          <w:sz w:val="20"/>
        </w:rPr>
        <w:t> </w:t>
      </w:r>
      <w:r>
        <w:rPr>
          <w:sz w:val="20"/>
        </w:rPr>
        <w:t>ventricular</w:t>
      </w:r>
      <w:r>
        <w:rPr>
          <w:spacing w:val="-12"/>
          <w:sz w:val="20"/>
        </w:rPr>
        <w:t> </w:t>
      </w:r>
      <w:r>
        <w:rPr>
          <w:sz w:val="20"/>
        </w:rPr>
        <w:t>dyssynchrony</w:t>
      </w:r>
      <w:r>
        <w:rPr>
          <w:spacing w:val="-12"/>
          <w:sz w:val="20"/>
        </w:rPr>
        <w:t> </w:t>
      </w:r>
      <w:r>
        <w:rPr>
          <w:sz w:val="20"/>
        </w:rPr>
        <w:t>and</w:t>
      </w:r>
      <w:r>
        <w:rPr>
          <w:spacing w:val="-12"/>
          <w:sz w:val="20"/>
        </w:rPr>
        <w:t> </w:t>
      </w:r>
      <w:r>
        <w:rPr>
          <w:sz w:val="20"/>
        </w:rPr>
        <w:t>prediction</w:t>
      </w:r>
      <w:r>
        <w:rPr>
          <w:spacing w:val="-12"/>
          <w:sz w:val="20"/>
        </w:rPr>
        <w:t> </w:t>
      </w:r>
      <w:r>
        <w:rPr>
          <w:sz w:val="20"/>
        </w:rPr>
        <w:t>of</w:t>
      </w:r>
      <w:r>
        <w:rPr>
          <w:spacing w:val="-12"/>
          <w:sz w:val="20"/>
        </w:rPr>
        <w:t> </w:t>
      </w:r>
      <w:r>
        <w:rPr>
          <w:sz w:val="20"/>
        </w:rPr>
        <w:t>acute</w:t>
      </w:r>
      <w:r>
        <w:rPr>
          <w:spacing w:val="-12"/>
          <w:sz w:val="20"/>
        </w:rPr>
        <w:t> </w:t>
      </w:r>
      <w:r>
        <w:rPr>
          <w:sz w:val="20"/>
        </w:rPr>
        <w:t>response</w:t>
      </w:r>
      <w:r>
        <w:rPr>
          <w:spacing w:val="-12"/>
          <w:sz w:val="20"/>
        </w:rPr>
        <w:t> </w:t>
      </w:r>
      <w:r>
        <w:rPr>
          <w:sz w:val="20"/>
        </w:rPr>
        <w:t>to</w:t>
      </w:r>
      <w:r>
        <w:rPr>
          <w:spacing w:val="-12"/>
          <w:sz w:val="20"/>
        </w:rPr>
        <w:t> </w:t>
      </w:r>
      <w:r>
        <w:rPr>
          <w:sz w:val="20"/>
        </w:rPr>
        <w:t>cardiac</w:t>
      </w:r>
      <w:r>
        <w:rPr>
          <w:spacing w:val="-12"/>
          <w:sz w:val="20"/>
        </w:rPr>
        <w:t> </w:t>
      </w:r>
      <w:r>
        <w:rPr>
          <w:sz w:val="20"/>
        </w:rPr>
        <w:t>re- </w:t>
      </w:r>
      <w:r>
        <w:rPr>
          <w:spacing w:val="-2"/>
          <w:sz w:val="20"/>
        </w:rPr>
        <w:t>synchronization</w:t>
      </w:r>
      <w:r>
        <w:rPr>
          <w:spacing w:val="-1"/>
          <w:sz w:val="20"/>
        </w:rPr>
        <w:t> </w:t>
      </w:r>
      <w:r>
        <w:rPr>
          <w:spacing w:val="-2"/>
          <w:sz w:val="20"/>
        </w:rPr>
        <w:t>therapy</w:t>
      </w:r>
      <w:r>
        <w:rPr>
          <w:sz w:val="20"/>
        </w:rPr>
        <w:t> </w:t>
      </w:r>
      <w:r>
        <w:rPr>
          <w:spacing w:val="-2"/>
          <w:sz w:val="20"/>
        </w:rPr>
        <w:t>/</w:t>
      </w:r>
      <w:r>
        <w:rPr>
          <w:spacing w:val="-9"/>
          <w:sz w:val="20"/>
        </w:rPr>
        <w:t> </w:t>
      </w:r>
      <w:r>
        <w:rPr>
          <w:spacing w:val="-2"/>
          <w:sz w:val="20"/>
        </w:rPr>
        <w:t>Y.</w:t>
      </w:r>
      <w:r>
        <w:rPr>
          <w:sz w:val="20"/>
        </w:rPr>
        <w:t> </w:t>
      </w:r>
      <w:r>
        <w:rPr>
          <w:spacing w:val="-2"/>
          <w:sz w:val="20"/>
        </w:rPr>
        <w:t>Chen</w:t>
      </w:r>
      <w:r>
        <w:rPr>
          <w:spacing w:val="-1"/>
          <w:sz w:val="20"/>
        </w:rPr>
        <w:t> </w:t>
      </w:r>
      <w:r>
        <w:rPr>
          <w:spacing w:val="-2"/>
          <w:sz w:val="20"/>
        </w:rPr>
        <w:t>[et</w:t>
      </w:r>
      <w:r>
        <w:rPr>
          <w:sz w:val="20"/>
        </w:rPr>
        <w:t> </w:t>
      </w:r>
      <w:r>
        <w:rPr>
          <w:spacing w:val="-2"/>
          <w:sz w:val="20"/>
        </w:rPr>
        <w:t>al.]</w:t>
      </w:r>
      <w:r>
        <w:rPr>
          <w:spacing w:val="-1"/>
          <w:sz w:val="20"/>
        </w:rPr>
        <w:t> </w:t>
      </w:r>
      <w:r>
        <w:rPr>
          <w:spacing w:val="-2"/>
          <w:sz w:val="20"/>
        </w:rPr>
        <w:t>//</w:t>
      </w:r>
      <w:r>
        <w:rPr>
          <w:sz w:val="20"/>
        </w:rPr>
        <w:t> </w:t>
      </w:r>
      <w:r>
        <w:rPr>
          <w:spacing w:val="-2"/>
          <w:sz w:val="20"/>
        </w:rPr>
        <w:t>Medicine</w:t>
      </w:r>
      <w:r>
        <w:rPr>
          <w:spacing w:val="-1"/>
          <w:sz w:val="20"/>
        </w:rPr>
        <w:t> </w:t>
      </w:r>
      <w:r>
        <w:rPr>
          <w:spacing w:val="-2"/>
          <w:sz w:val="20"/>
        </w:rPr>
        <w:t>(Baltimore).</w:t>
      </w:r>
      <w:r>
        <w:rPr>
          <w:sz w:val="20"/>
        </w:rPr>
        <w:t> </w:t>
      </w:r>
      <w:r>
        <w:rPr>
          <w:spacing w:val="-2"/>
          <w:sz w:val="20"/>
        </w:rPr>
        <w:t>-2020.-№28.-P.</w:t>
      </w:r>
      <w:r>
        <w:rPr>
          <w:sz w:val="20"/>
        </w:rPr>
        <w:t> </w:t>
      </w:r>
      <w:r>
        <w:rPr>
          <w:spacing w:val="-2"/>
          <w:sz w:val="20"/>
        </w:rPr>
        <w:t>19296.</w:t>
      </w:r>
    </w:p>
    <w:p>
      <w:pPr>
        <w:pStyle w:val="ListParagraph"/>
        <w:numPr>
          <w:ilvl w:val="0"/>
          <w:numId w:val="50"/>
        </w:numPr>
        <w:tabs>
          <w:tab w:pos="780" w:val="left" w:leader="none"/>
        </w:tabs>
        <w:spacing w:line="249" w:lineRule="auto" w:before="3" w:after="0"/>
        <w:ind w:left="141" w:right="139" w:firstLine="283"/>
        <w:jc w:val="both"/>
        <w:rPr>
          <w:sz w:val="20"/>
        </w:rPr>
      </w:pPr>
      <w:r>
        <w:rPr>
          <w:sz w:val="20"/>
        </w:rPr>
        <w:t>Scintigraphic assessment of patients with pulmonary thromboembolism by extent</w:t>
      </w:r>
      <w:r>
        <w:rPr>
          <w:spacing w:val="-9"/>
          <w:sz w:val="20"/>
        </w:rPr>
        <w:t> </w:t>
      </w:r>
      <w:r>
        <w:rPr>
          <w:sz w:val="20"/>
        </w:rPr>
        <w:t>of</w:t>
      </w:r>
      <w:r>
        <w:rPr>
          <w:spacing w:val="-9"/>
          <w:sz w:val="20"/>
        </w:rPr>
        <w:t> </w:t>
      </w:r>
      <w:r>
        <w:rPr>
          <w:sz w:val="20"/>
        </w:rPr>
        <w:t>perfusion</w:t>
      </w:r>
      <w:r>
        <w:rPr>
          <w:spacing w:val="-9"/>
          <w:sz w:val="20"/>
        </w:rPr>
        <w:t> </w:t>
      </w:r>
      <w:r>
        <w:rPr>
          <w:sz w:val="20"/>
        </w:rPr>
        <w:t>defect</w:t>
      </w:r>
      <w:r>
        <w:rPr>
          <w:spacing w:val="-9"/>
          <w:sz w:val="20"/>
        </w:rPr>
        <w:t> </w:t>
      </w:r>
      <w:r>
        <w:rPr>
          <w:sz w:val="20"/>
        </w:rPr>
        <w:t>and</w:t>
      </w:r>
      <w:r>
        <w:rPr>
          <w:spacing w:val="-9"/>
          <w:sz w:val="20"/>
        </w:rPr>
        <w:t> </w:t>
      </w:r>
      <w:r>
        <w:rPr>
          <w:sz w:val="20"/>
        </w:rPr>
        <w:t>right</w:t>
      </w:r>
      <w:r>
        <w:rPr>
          <w:spacing w:val="-9"/>
          <w:sz w:val="20"/>
        </w:rPr>
        <w:t> </w:t>
      </w:r>
      <w:r>
        <w:rPr>
          <w:sz w:val="20"/>
        </w:rPr>
        <w:t>ventricular</w:t>
      </w:r>
      <w:r>
        <w:rPr>
          <w:spacing w:val="-9"/>
          <w:sz w:val="20"/>
        </w:rPr>
        <w:t> </w:t>
      </w:r>
      <w:r>
        <w:rPr>
          <w:sz w:val="20"/>
        </w:rPr>
        <w:t>function</w:t>
      </w:r>
      <w:r>
        <w:rPr>
          <w:spacing w:val="-9"/>
          <w:sz w:val="20"/>
        </w:rPr>
        <w:t> </w:t>
      </w:r>
      <w:r>
        <w:rPr>
          <w:sz w:val="20"/>
        </w:rPr>
        <w:t>/</w:t>
      </w:r>
      <w:r>
        <w:rPr>
          <w:spacing w:val="-9"/>
          <w:sz w:val="20"/>
        </w:rPr>
        <w:t> </w:t>
      </w:r>
      <w:r>
        <w:rPr>
          <w:sz w:val="20"/>
        </w:rPr>
        <w:t>S.</w:t>
      </w:r>
      <w:r>
        <w:rPr>
          <w:spacing w:val="-9"/>
          <w:sz w:val="20"/>
        </w:rPr>
        <w:t> </w:t>
      </w:r>
      <w:r>
        <w:rPr>
          <w:sz w:val="20"/>
        </w:rPr>
        <w:t>Kumita</w:t>
      </w:r>
      <w:r>
        <w:rPr>
          <w:spacing w:val="-9"/>
          <w:sz w:val="20"/>
        </w:rPr>
        <w:t> </w:t>
      </w:r>
      <w:r>
        <w:rPr>
          <w:sz w:val="20"/>
        </w:rPr>
        <w:t>[et</w:t>
      </w:r>
      <w:r>
        <w:rPr>
          <w:spacing w:val="-9"/>
          <w:sz w:val="20"/>
        </w:rPr>
        <w:t> </w:t>
      </w:r>
      <w:r>
        <w:rPr>
          <w:sz w:val="20"/>
        </w:rPr>
        <w:t>al.]</w:t>
      </w:r>
      <w:r>
        <w:rPr>
          <w:spacing w:val="-9"/>
          <w:sz w:val="20"/>
        </w:rPr>
        <w:t> </w:t>
      </w:r>
      <w:r>
        <w:rPr>
          <w:sz w:val="20"/>
        </w:rPr>
        <w:t>//</w:t>
      </w:r>
      <w:r>
        <w:rPr>
          <w:spacing w:val="-9"/>
          <w:sz w:val="20"/>
        </w:rPr>
        <w:t> </w:t>
      </w:r>
      <w:r>
        <w:rPr>
          <w:sz w:val="20"/>
        </w:rPr>
        <w:t>Kaku</w:t>
      </w:r>
      <w:r>
        <w:rPr>
          <w:spacing w:val="-9"/>
          <w:sz w:val="20"/>
        </w:rPr>
        <w:t> </w:t>
      </w:r>
      <w:r>
        <w:rPr>
          <w:sz w:val="20"/>
        </w:rPr>
        <w:t>Igaku.</w:t>
      </w:r>
    </w:p>
    <w:p>
      <w:pPr>
        <w:spacing w:before="1"/>
        <w:ind w:left="141" w:right="0" w:firstLine="0"/>
        <w:jc w:val="both"/>
        <w:rPr>
          <w:sz w:val="20"/>
        </w:rPr>
      </w:pPr>
      <w:r>
        <w:rPr>
          <w:spacing w:val="-2"/>
          <w:sz w:val="20"/>
        </w:rPr>
        <w:t>-1989.-№26.-P.</w:t>
      </w:r>
      <w:r>
        <w:rPr>
          <w:spacing w:val="3"/>
          <w:sz w:val="20"/>
        </w:rPr>
        <w:t> </w:t>
      </w:r>
      <w:r>
        <w:rPr>
          <w:spacing w:val="-2"/>
          <w:sz w:val="20"/>
        </w:rPr>
        <w:t>1399-1404.</w:t>
      </w:r>
    </w:p>
    <w:p>
      <w:pPr>
        <w:pStyle w:val="ListParagraph"/>
        <w:numPr>
          <w:ilvl w:val="0"/>
          <w:numId w:val="50"/>
        </w:numPr>
        <w:tabs>
          <w:tab w:pos="780" w:val="left" w:leader="none"/>
        </w:tabs>
        <w:spacing w:line="249" w:lineRule="auto" w:before="10" w:after="0"/>
        <w:ind w:left="141" w:right="140" w:firstLine="283"/>
        <w:jc w:val="both"/>
        <w:rPr>
          <w:sz w:val="20"/>
        </w:rPr>
      </w:pPr>
      <w:r>
        <w:rPr>
          <w:sz w:val="20"/>
        </w:rPr>
        <w:t>Evaluation of right ventricular volume and function by 2D and 3D echocardiography</w:t>
      </w:r>
      <w:r>
        <w:rPr>
          <w:spacing w:val="-7"/>
          <w:sz w:val="20"/>
        </w:rPr>
        <w:t> </w:t>
      </w:r>
      <w:r>
        <w:rPr>
          <w:sz w:val="20"/>
        </w:rPr>
        <w:t>compared</w:t>
      </w:r>
      <w:r>
        <w:rPr>
          <w:spacing w:val="-4"/>
          <w:sz w:val="20"/>
        </w:rPr>
        <w:t> </w:t>
      </w:r>
      <w:r>
        <w:rPr>
          <w:sz w:val="20"/>
        </w:rPr>
        <w:t>to</w:t>
      </w:r>
      <w:r>
        <w:rPr>
          <w:spacing w:val="-4"/>
          <w:sz w:val="20"/>
        </w:rPr>
        <w:t> </w:t>
      </w:r>
      <w:r>
        <w:rPr>
          <w:sz w:val="20"/>
        </w:rPr>
        <w:t>MRI</w:t>
      </w:r>
      <w:r>
        <w:rPr>
          <w:spacing w:val="-4"/>
          <w:sz w:val="20"/>
        </w:rPr>
        <w:t> </w:t>
      </w:r>
      <w:r>
        <w:rPr>
          <w:sz w:val="20"/>
        </w:rPr>
        <w:t>/</w:t>
      </w:r>
      <w:r>
        <w:rPr>
          <w:spacing w:val="-5"/>
          <w:sz w:val="20"/>
        </w:rPr>
        <w:t> </w:t>
      </w:r>
      <w:r>
        <w:rPr>
          <w:sz w:val="20"/>
        </w:rPr>
        <w:t>J.</w:t>
      </w:r>
      <w:r>
        <w:rPr>
          <w:spacing w:val="-4"/>
          <w:sz w:val="20"/>
        </w:rPr>
        <w:t> </w:t>
      </w:r>
      <w:r>
        <w:rPr>
          <w:sz w:val="20"/>
        </w:rPr>
        <w:t>Kjaergaard</w:t>
      </w:r>
      <w:r>
        <w:rPr>
          <w:spacing w:val="-4"/>
          <w:sz w:val="20"/>
        </w:rPr>
        <w:t> </w:t>
      </w:r>
      <w:r>
        <w:rPr>
          <w:sz w:val="20"/>
        </w:rPr>
        <w:t>[et</w:t>
      </w:r>
      <w:r>
        <w:rPr>
          <w:spacing w:val="-4"/>
          <w:sz w:val="20"/>
        </w:rPr>
        <w:t> </w:t>
      </w:r>
      <w:r>
        <w:rPr>
          <w:sz w:val="20"/>
        </w:rPr>
        <w:t>al.]</w:t>
      </w:r>
      <w:r>
        <w:rPr>
          <w:spacing w:val="-5"/>
          <w:sz w:val="20"/>
        </w:rPr>
        <w:t> </w:t>
      </w:r>
      <w:r>
        <w:rPr>
          <w:sz w:val="20"/>
        </w:rPr>
        <w:t>//</w:t>
      </w:r>
      <w:r>
        <w:rPr>
          <w:spacing w:val="-4"/>
          <w:sz w:val="20"/>
        </w:rPr>
        <w:t> </w:t>
      </w:r>
      <w:r>
        <w:rPr>
          <w:sz w:val="20"/>
        </w:rPr>
        <w:t>Eur</w:t>
      </w:r>
      <w:r>
        <w:rPr>
          <w:spacing w:val="-4"/>
          <w:sz w:val="20"/>
        </w:rPr>
        <w:t> </w:t>
      </w:r>
      <w:r>
        <w:rPr>
          <w:sz w:val="20"/>
        </w:rPr>
        <w:t>J</w:t>
      </w:r>
      <w:r>
        <w:rPr>
          <w:spacing w:val="-4"/>
          <w:sz w:val="20"/>
        </w:rPr>
        <w:t> </w:t>
      </w:r>
      <w:r>
        <w:rPr>
          <w:sz w:val="20"/>
        </w:rPr>
        <w:t>Echocardiogr.</w:t>
      </w:r>
      <w:r>
        <w:rPr>
          <w:spacing w:val="-4"/>
          <w:sz w:val="20"/>
        </w:rPr>
        <w:t> </w:t>
      </w:r>
      <w:r>
        <w:rPr>
          <w:sz w:val="20"/>
        </w:rPr>
        <w:t>-</w:t>
      </w:r>
      <w:r>
        <w:rPr>
          <w:spacing w:val="-2"/>
          <w:sz w:val="20"/>
        </w:rPr>
        <w:t>2006.-</w:t>
      </w:r>
    </w:p>
    <w:p>
      <w:pPr>
        <w:spacing w:before="2"/>
        <w:ind w:left="141" w:right="0" w:firstLine="0"/>
        <w:jc w:val="both"/>
        <w:rPr>
          <w:sz w:val="20"/>
        </w:rPr>
      </w:pPr>
      <w:r>
        <w:rPr>
          <w:spacing w:val="-2"/>
          <w:sz w:val="20"/>
        </w:rPr>
        <w:t>№7.-P.</w:t>
      </w:r>
      <w:r>
        <w:rPr>
          <w:spacing w:val="-7"/>
          <w:sz w:val="20"/>
        </w:rPr>
        <w:t> </w:t>
      </w:r>
      <w:r>
        <w:rPr>
          <w:spacing w:val="-2"/>
          <w:sz w:val="20"/>
        </w:rPr>
        <w:t>430-</w:t>
      </w:r>
      <w:r>
        <w:rPr>
          <w:spacing w:val="-4"/>
          <w:sz w:val="20"/>
        </w:rPr>
        <w:t>438.</w:t>
      </w:r>
    </w:p>
    <w:p>
      <w:pPr>
        <w:pStyle w:val="ListParagraph"/>
        <w:numPr>
          <w:ilvl w:val="0"/>
          <w:numId w:val="50"/>
        </w:numPr>
        <w:tabs>
          <w:tab w:pos="780" w:val="left" w:leader="none"/>
        </w:tabs>
        <w:spacing w:line="249" w:lineRule="auto" w:before="10" w:after="0"/>
        <w:ind w:left="141" w:right="139" w:firstLine="283"/>
        <w:jc w:val="both"/>
        <w:rPr>
          <w:sz w:val="20"/>
        </w:rPr>
      </w:pPr>
      <w:r>
        <w:rPr>
          <w:sz w:val="20"/>
        </w:rPr>
        <w:t>Assessment of pulmonary thromboendarterectomy by </w:t>
      </w:r>
      <w:r>
        <w:rPr>
          <w:sz w:val="20"/>
        </w:rPr>
        <w:t>tomographic electrocardiogram-gated equilibrium radionuclide angiocardiography compared with electron</w:t>
      </w:r>
      <w:r>
        <w:rPr>
          <w:spacing w:val="14"/>
          <w:sz w:val="20"/>
        </w:rPr>
        <w:t> </w:t>
      </w:r>
      <w:r>
        <w:rPr>
          <w:sz w:val="20"/>
        </w:rPr>
        <w:t>beam</w:t>
      </w:r>
      <w:r>
        <w:rPr>
          <w:spacing w:val="17"/>
          <w:sz w:val="20"/>
        </w:rPr>
        <w:t> </w:t>
      </w:r>
      <w:r>
        <w:rPr>
          <w:sz w:val="20"/>
        </w:rPr>
        <w:t>computed</w:t>
      </w:r>
      <w:r>
        <w:rPr>
          <w:spacing w:val="16"/>
          <w:sz w:val="20"/>
        </w:rPr>
        <w:t> </w:t>
      </w:r>
      <w:r>
        <w:rPr>
          <w:sz w:val="20"/>
        </w:rPr>
        <w:t>tomography</w:t>
      </w:r>
      <w:r>
        <w:rPr>
          <w:spacing w:val="17"/>
          <w:sz w:val="20"/>
        </w:rPr>
        <w:t> </w:t>
      </w:r>
      <w:r>
        <w:rPr>
          <w:sz w:val="20"/>
        </w:rPr>
        <w:t>/</w:t>
      </w:r>
      <w:r>
        <w:rPr>
          <w:spacing w:val="16"/>
          <w:sz w:val="20"/>
        </w:rPr>
        <w:t> </w:t>
      </w:r>
      <w:r>
        <w:rPr>
          <w:sz w:val="20"/>
        </w:rPr>
        <w:t>I.P.</w:t>
      </w:r>
      <w:r>
        <w:rPr>
          <w:spacing w:val="17"/>
          <w:sz w:val="20"/>
        </w:rPr>
        <w:t> </w:t>
      </w:r>
      <w:r>
        <w:rPr>
          <w:sz w:val="20"/>
        </w:rPr>
        <w:t>Clements</w:t>
      </w:r>
      <w:r>
        <w:rPr>
          <w:spacing w:val="16"/>
          <w:sz w:val="20"/>
        </w:rPr>
        <w:t> </w:t>
      </w:r>
      <w:r>
        <w:rPr>
          <w:sz w:val="20"/>
        </w:rPr>
        <w:t>[et</w:t>
      </w:r>
      <w:r>
        <w:rPr>
          <w:spacing w:val="17"/>
          <w:sz w:val="20"/>
        </w:rPr>
        <w:t> </w:t>
      </w:r>
      <w:r>
        <w:rPr>
          <w:sz w:val="20"/>
        </w:rPr>
        <w:t>al.]</w:t>
      </w:r>
      <w:r>
        <w:rPr>
          <w:spacing w:val="16"/>
          <w:sz w:val="20"/>
        </w:rPr>
        <w:t> </w:t>
      </w:r>
      <w:r>
        <w:rPr>
          <w:sz w:val="20"/>
        </w:rPr>
        <w:t>//</w:t>
      </w:r>
      <w:r>
        <w:rPr>
          <w:spacing w:val="17"/>
          <w:sz w:val="20"/>
        </w:rPr>
        <w:t> </w:t>
      </w:r>
      <w:r>
        <w:rPr>
          <w:sz w:val="20"/>
        </w:rPr>
        <w:t>J</w:t>
      </w:r>
      <w:r>
        <w:rPr>
          <w:spacing w:val="16"/>
          <w:sz w:val="20"/>
        </w:rPr>
        <w:t> </w:t>
      </w:r>
      <w:r>
        <w:rPr>
          <w:sz w:val="20"/>
        </w:rPr>
        <w:t>Nucl</w:t>
      </w:r>
      <w:r>
        <w:rPr>
          <w:spacing w:val="17"/>
          <w:sz w:val="20"/>
        </w:rPr>
        <w:t> </w:t>
      </w:r>
      <w:r>
        <w:rPr>
          <w:sz w:val="20"/>
        </w:rPr>
        <w:t>Cardiol.</w:t>
      </w:r>
      <w:r>
        <w:rPr>
          <w:spacing w:val="17"/>
          <w:sz w:val="20"/>
        </w:rPr>
        <w:t> </w:t>
      </w:r>
      <w:r>
        <w:rPr>
          <w:sz w:val="20"/>
        </w:rPr>
        <w:t>-</w:t>
      </w:r>
      <w:r>
        <w:rPr>
          <w:spacing w:val="-2"/>
          <w:sz w:val="20"/>
        </w:rPr>
        <w:t>2007.-</w:t>
      </w:r>
    </w:p>
    <w:p>
      <w:pPr>
        <w:spacing w:before="3"/>
        <w:ind w:left="141" w:right="0" w:firstLine="0"/>
        <w:jc w:val="both"/>
        <w:rPr>
          <w:sz w:val="20"/>
        </w:rPr>
      </w:pPr>
      <w:r>
        <w:rPr>
          <w:spacing w:val="-2"/>
          <w:sz w:val="20"/>
        </w:rPr>
        <w:t>№14.-P.</w:t>
      </w:r>
      <w:r>
        <w:rPr>
          <w:spacing w:val="-10"/>
          <w:sz w:val="20"/>
        </w:rPr>
        <w:t> </w:t>
      </w:r>
      <w:r>
        <w:rPr>
          <w:spacing w:val="-2"/>
          <w:sz w:val="20"/>
        </w:rPr>
        <w:t>92-</w:t>
      </w:r>
      <w:r>
        <w:rPr>
          <w:spacing w:val="-5"/>
          <w:sz w:val="20"/>
        </w:rPr>
        <w:t>99.</w:t>
      </w:r>
    </w:p>
    <w:p>
      <w:pPr>
        <w:pStyle w:val="ListParagraph"/>
        <w:numPr>
          <w:ilvl w:val="0"/>
          <w:numId w:val="50"/>
        </w:numPr>
        <w:tabs>
          <w:tab w:pos="780" w:val="left" w:leader="none"/>
        </w:tabs>
        <w:spacing w:line="249" w:lineRule="auto" w:before="10" w:after="0"/>
        <w:ind w:left="141" w:right="139" w:firstLine="283"/>
        <w:jc w:val="both"/>
        <w:rPr>
          <w:sz w:val="20"/>
        </w:rPr>
      </w:pPr>
      <w:r>
        <w:rPr>
          <w:sz w:val="20"/>
        </w:rPr>
        <w:t>Rodés-Cabau,</w:t>
      </w:r>
      <w:r>
        <w:rPr>
          <w:spacing w:val="-2"/>
          <w:sz w:val="20"/>
        </w:rPr>
        <w:t> </w:t>
      </w:r>
      <w:r>
        <w:rPr>
          <w:sz w:val="20"/>
        </w:rPr>
        <w:t>J.</w:t>
      </w:r>
      <w:r>
        <w:rPr>
          <w:spacing w:val="40"/>
          <w:sz w:val="20"/>
        </w:rPr>
        <w:t> </w:t>
      </w:r>
      <w:r>
        <w:rPr>
          <w:sz w:val="20"/>
        </w:rPr>
        <w:t>Diagnosis</w:t>
      </w:r>
      <w:r>
        <w:rPr>
          <w:spacing w:val="-2"/>
          <w:sz w:val="20"/>
        </w:rPr>
        <w:t> </w:t>
      </w:r>
      <w:r>
        <w:rPr>
          <w:sz w:val="20"/>
        </w:rPr>
        <w:t>and</w:t>
      </w:r>
      <w:r>
        <w:rPr>
          <w:spacing w:val="-2"/>
          <w:sz w:val="20"/>
        </w:rPr>
        <w:t> </w:t>
      </w:r>
      <w:r>
        <w:rPr>
          <w:sz w:val="20"/>
        </w:rPr>
        <w:t>treatment</w:t>
      </w:r>
      <w:r>
        <w:rPr>
          <w:spacing w:val="-2"/>
          <w:sz w:val="20"/>
        </w:rPr>
        <w:t> </w:t>
      </w:r>
      <w:r>
        <w:rPr>
          <w:sz w:val="20"/>
        </w:rPr>
        <w:t>of</w:t>
      </w:r>
      <w:r>
        <w:rPr>
          <w:spacing w:val="-2"/>
          <w:sz w:val="20"/>
        </w:rPr>
        <w:t> </w:t>
      </w:r>
      <w:r>
        <w:rPr>
          <w:sz w:val="20"/>
        </w:rPr>
        <w:t>tricuspid</w:t>
      </w:r>
      <w:r>
        <w:rPr>
          <w:spacing w:val="-2"/>
          <w:sz w:val="20"/>
        </w:rPr>
        <w:t> </w:t>
      </w:r>
      <w:r>
        <w:rPr>
          <w:sz w:val="20"/>
        </w:rPr>
        <w:t>valve</w:t>
      </w:r>
      <w:r>
        <w:rPr>
          <w:spacing w:val="-2"/>
          <w:sz w:val="20"/>
        </w:rPr>
        <w:t> </w:t>
      </w:r>
      <w:r>
        <w:rPr>
          <w:sz w:val="20"/>
        </w:rPr>
        <w:t>disease:</w:t>
      </w:r>
      <w:r>
        <w:rPr>
          <w:spacing w:val="-2"/>
          <w:sz w:val="20"/>
        </w:rPr>
        <w:t> </w:t>
      </w:r>
      <w:r>
        <w:rPr>
          <w:sz w:val="20"/>
        </w:rPr>
        <w:t>current</w:t>
      </w:r>
      <w:r>
        <w:rPr>
          <w:spacing w:val="-2"/>
          <w:sz w:val="20"/>
        </w:rPr>
        <w:t> </w:t>
      </w:r>
      <w:r>
        <w:rPr>
          <w:sz w:val="20"/>
        </w:rPr>
        <w:t>and future</w:t>
      </w:r>
      <w:r>
        <w:rPr>
          <w:spacing w:val="-11"/>
          <w:sz w:val="20"/>
        </w:rPr>
        <w:t> </w:t>
      </w:r>
      <w:r>
        <w:rPr>
          <w:sz w:val="20"/>
        </w:rPr>
        <w:t>perspectives</w:t>
      </w:r>
      <w:r>
        <w:rPr>
          <w:spacing w:val="-11"/>
          <w:sz w:val="20"/>
        </w:rPr>
        <w:t> </w:t>
      </w:r>
      <w:r>
        <w:rPr>
          <w:sz w:val="20"/>
        </w:rPr>
        <w:t>/</w:t>
      </w:r>
      <w:r>
        <w:rPr>
          <w:spacing w:val="-11"/>
          <w:sz w:val="20"/>
        </w:rPr>
        <w:t> </w:t>
      </w:r>
      <w:r>
        <w:rPr>
          <w:sz w:val="20"/>
        </w:rPr>
        <w:t>J.</w:t>
      </w:r>
      <w:r>
        <w:rPr>
          <w:spacing w:val="-11"/>
          <w:sz w:val="20"/>
        </w:rPr>
        <w:t> </w:t>
      </w:r>
      <w:r>
        <w:rPr>
          <w:sz w:val="20"/>
        </w:rPr>
        <w:t>Rodés-Cabau,</w:t>
      </w:r>
      <w:r>
        <w:rPr>
          <w:spacing w:val="-11"/>
          <w:sz w:val="20"/>
        </w:rPr>
        <w:t> </w:t>
      </w:r>
      <w:r>
        <w:rPr>
          <w:sz w:val="20"/>
        </w:rPr>
        <w:t>M.</w:t>
      </w:r>
      <w:r>
        <w:rPr>
          <w:spacing w:val="-13"/>
          <w:sz w:val="20"/>
        </w:rPr>
        <w:t> </w:t>
      </w:r>
      <w:r>
        <w:rPr>
          <w:sz w:val="20"/>
        </w:rPr>
        <w:t>Taramasso,</w:t>
      </w:r>
      <w:r>
        <w:rPr>
          <w:spacing w:val="-10"/>
          <w:sz w:val="20"/>
        </w:rPr>
        <w:t> </w:t>
      </w:r>
      <w:r>
        <w:rPr>
          <w:sz w:val="20"/>
        </w:rPr>
        <w:t>P.T.</w:t>
      </w:r>
      <w:r>
        <w:rPr>
          <w:spacing w:val="-11"/>
          <w:sz w:val="20"/>
        </w:rPr>
        <w:t> </w:t>
      </w:r>
      <w:r>
        <w:rPr>
          <w:sz w:val="20"/>
        </w:rPr>
        <w:t>O'Gara</w:t>
      </w:r>
      <w:r>
        <w:rPr>
          <w:spacing w:val="-11"/>
          <w:sz w:val="20"/>
        </w:rPr>
        <w:t> </w:t>
      </w:r>
      <w:r>
        <w:rPr>
          <w:sz w:val="20"/>
        </w:rPr>
        <w:t>//</w:t>
      </w:r>
      <w:r>
        <w:rPr>
          <w:spacing w:val="-11"/>
          <w:sz w:val="20"/>
        </w:rPr>
        <w:t> </w:t>
      </w:r>
      <w:r>
        <w:rPr>
          <w:sz w:val="20"/>
        </w:rPr>
        <w:t>Lancet.</w:t>
      </w:r>
      <w:r>
        <w:rPr>
          <w:spacing w:val="-11"/>
          <w:sz w:val="20"/>
        </w:rPr>
        <w:t> </w:t>
      </w:r>
      <w:r>
        <w:rPr>
          <w:sz w:val="20"/>
        </w:rPr>
        <w:t>-2016.-№12.-</w:t>
      </w:r>
    </w:p>
    <w:p>
      <w:pPr>
        <w:spacing w:before="1"/>
        <w:ind w:left="141" w:right="0" w:firstLine="0"/>
        <w:jc w:val="both"/>
        <w:rPr>
          <w:sz w:val="20"/>
        </w:rPr>
      </w:pPr>
      <w:r>
        <w:rPr>
          <w:spacing w:val="-2"/>
          <w:sz w:val="20"/>
        </w:rPr>
        <w:t>P.</w:t>
      </w:r>
      <w:r>
        <w:rPr>
          <w:spacing w:val="-9"/>
          <w:sz w:val="20"/>
        </w:rPr>
        <w:t> </w:t>
      </w:r>
      <w:r>
        <w:rPr>
          <w:spacing w:val="-2"/>
          <w:sz w:val="20"/>
        </w:rPr>
        <w:t>2431-2442.</w:t>
      </w:r>
    </w:p>
    <w:p>
      <w:pPr>
        <w:pStyle w:val="ListParagraph"/>
        <w:numPr>
          <w:ilvl w:val="0"/>
          <w:numId w:val="50"/>
        </w:numPr>
        <w:tabs>
          <w:tab w:pos="780" w:val="left" w:leader="none"/>
        </w:tabs>
        <w:spacing w:line="249" w:lineRule="auto" w:before="10" w:after="0"/>
        <w:ind w:left="141" w:right="139" w:firstLine="283"/>
        <w:jc w:val="both"/>
        <w:rPr>
          <w:sz w:val="20"/>
        </w:rPr>
      </w:pPr>
      <w:r>
        <w:rPr>
          <w:sz w:val="20"/>
        </w:rPr>
        <w:t>Equilibrium</w:t>
      </w:r>
      <w:r>
        <w:rPr>
          <w:spacing w:val="-13"/>
          <w:sz w:val="20"/>
        </w:rPr>
        <w:t> </w:t>
      </w:r>
      <w:r>
        <w:rPr>
          <w:sz w:val="20"/>
        </w:rPr>
        <w:t>radionuclide</w:t>
      </w:r>
      <w:r>
        <w:rPr>
          <w:spacing w:val="-12"/>
          <w:sz w:val="20"/>
        </w:rPr>
        <w:t> </w:t>
      </w:r>
      <w:r>
        <w:rPr>
          <w:sz w:val="20"/>
        </w:rPr>
        <w:t>angiography:</w:t>
      </w:r>
      <w:r>
        <w:rPr>
          <w:spacing w:val="-13"/>
          <w:sz w:val="20"/>
        </w:rPr>
        <w:t> </w:t>
      </w:r>
      <w:r>
        <w:rPr>
          <w:sz w:val="20"/>
        </w:rPr>
        <w:t>Intra-</w:t>
      </w:r>
      <w:r>
        <w:rPr>
          <w:spacing w:val="-12"/>
          <w:sz w:val="20"/>
        </w:rPr>
        <w:t> </w:t>
      </w:r>
      <w:r>
        <w:rPr>
          <w:sz w:val="20"/>
        </w:rPr>
        <w:t>and</w:t>
      </w:r>
      <w:r>
        <w:rPr>
          <w:spacing w:val="-13"/>
          <w:sz w:val="20"/>
        </w:rPr>
        <w:t> </w:t>
      </w:r>
      <w:r>
        <w:rPr>
          <w:sz w:val="20"/>
        </w:rPr>
        <w:t>inter-observer</w:t>
      </w:r>
      <w:r>
        <w:rPr>
          <w:spacing w:val="-12"/>
          <w:sz w:val="20"/>
        </w:rPr>
        <w:t> </w:t>
      </w:r>
      <w:r>
        <w:rPr>
          <w:sz w:val="20"/>
        </w:rPr>
        <w:t>repeatability</w:t>
      </w:r>
      <w:r>
        <w:rPr>
          <w:spacing w:val="-13"/>
          <w:sz w:val="20"/>
        </w:rPr>
        <w:t> </w:t>
      </w:r>
      <w:r>
        <w:rPr>
          <w:sz w:val="20"/>
        </w:rPr>
        <w:t>and </w:t>
      </w:r>
      <w:r>
        <w:rPr>
          <w:spacing w:val="-2"/>
          <w:sz w:val="20"/>
        </w:rPr>
        <w:t>reproducibility</w:t>
      </w:r>
      <w:r>
        <w:rPr>
          <w:spacing w:val="-5"/>
          <w:sz w:val="20"/>
        </w:rPr>
        <w:t> </w:t>
      </w:r>
      <w:r>
        <w:rPr>
          <w:spacing w:val="-2"/>
          <w:sz w:val="20"/>
        </w:rPr>
        <w:t>in</w:t>
      </w:r>
      <w:r>
        <w:rPr>
          <w:spacing w:val="-5"/>
          <w:sz w:val="20"/>
        </w:rPr>
        <w:t> </w:t>
      </w:r>
      <w:r>
        <w:rPr>
          <w:spacing w:val="-2"/>
          <w:sz w:val="20"/>
        </w:rPr>
        <w:t>the</w:t>
      </w:r>
      <w:r>
        <w:rPr>
          <w:spacing w:val="-5"/>
          <w:sz w:val="20"/>
        </w:rPr>
        <w:t> </w:t>
      </w:r>
      <w:r>
        <w:rPr>
          <w:spacing w:val="-2"/>
          <w:sz w:val="20"/>
        </w:rPr>
        <w:t>assessment</w:t>
      </w:r>
      <w:r>
        <w:rPr>
          <w:spacing w:val="-5"/>
          <w:sz w:val="20"/>
        </w:rPr>
        <w:t> </w:t>
      </w:r>
      <w:r>
        <w:rPr>
          <w:spacing w:val="-2"/>
          <w:sz w:val="20"/>
        </w:rPr>
        <w:t>of</w:t>
      </w:r>
      <w:r>
        <w:rPr>
          <w:spacing w:val="-5"/>
          <w:sz w:val="20"/>
        </w:rPr>
        <w:t> </w:t>
      </w:r>
      <w:r>
        <w:rPr>
          <w:spacing w:val="-2"/>
          <w:sz w:val="20"/>
        </w:rPr>
        <w:t>cardiac</w:t>
      </w:r>
      <w:r>
        <w:rPr>
          <w:spacing w:val="-5"/>
          <w:sz w:val="20"/>
        </w:rPr>
        <w:t> </w:t>
      </w:r>
      <w:r>
        <w:rPr>
          <w:spacing w:val="-2"/>
          <w:sz w:val="20"/>
        </w:rPr>
        <w:t>systolic</w:t>
      </w:r>
      <w:r>
        <w:rPr>
          <w:spacing w:val="-5"/>
          <w:sz w:val="20"/>
        </w:rPr>
        <w:t> </w:t>
      </w:r>
      <w:r>
        <w:rPr>
          <w:spacing w:val="-2"/>
          <w:sz w:val="20"/>
        </w:rPr>
        <w:t>and</w:t>
      </w:r>
      <w:r>
        <w:rPr>
          <w:spacing w:val="-5"/>
          <w:sz w:val="20"/>
        </w:rPr>
        <w:t> </w:t>
      </w:r>
      <w:r>
        <w:rPr>
          <w:spacing w:val="-2"/>
          <w:sz w:val="20"/>
        </w:rPr>
        <w:t>diastolic</w:t>
      </w:r>
      <w:r>
        <w:rPr>
          <w:spacing w:val="-5"/>
          <w:sz w:val="20"/>
        </w:rPr>
        <w:t> </w:t>
      </w:r>
      <w:r>
        <w:rPr>
          <w:spacing w:val="-2"/>
          <w:sz w:val="20"/>
        </w:rPr>
        <w:t>function</w:t>
      </w:r>
      <w:r>
        <w:rPr>
          <w:spacing w:val="-5"/>
          <w:sz w:val="20"/>
        </w:rPr>
        <w:t> </w:t>
      </w:r>
      <w:r>
        <w:rPr>
          <w:spacing w:val="-2"/>
          <w:sz w:val="20"/>
        </w:rPr>
        <w:t>/</w:t>
      </w:r>
      <w:r>
        <w:rPr>
          <w:spacing w:val="-5"/>
          <w:sz w:val="20"/>
        </w:rPr>
        <w:t> </w:t>
      </w:r>
      <w:r>
        <w:rPr>
          <w:spacing w:val="-2"/>
          <w:sz w:val="20"/>
        </w:rPr>
        <w:t>C.</w:t>
      </w:r>
      <w:r>
        <w:rPr>
          <w:spacing w:val="-5"/>
          <w:sz w:val="20"/>
        </w:rPr>
        <w:t> </w:t>
      </w:r>
      <w:r>
        <w:rPr>
          <w:spacing w:val="-2"/>
          <w:sz w:val="20"/>
        </w:rPr>
        <w:t>Sachpekidis </w:t>
      </w:r>
      <w:r>
        <w:rPr>
          <w:sz w:val="20"/>
        </w:rPr>
        <w:t>[et al.] // J Nucl Cardiol. -2021.-№28.-P. 1304-1314.</w:t>
      </w:r>
    </w:p>
    <w:p>
      <w:pPr>
        <w:pStyle w:val="ListParagraph"/>
        <w:numPr>
          <w:ilvl w:val="0"/>
          <w:numId w:val="50"/>
        </w:numPr>
        <w:tabs>
          <w:tab w:pos="780" w:val="left" w:leader="none"/>
        </w:tabs>
        <w:spacing w:line="249" w:lineRule="auto" w:before="3" w:after="0"/>
        <w:ind w:left="141" w:right="139" w:firstLine="283"/>
        <w:jc w:val="both"/>
        <w:rPr>
          <w:sz w:val="20"/>
        </w:rPr>
      </w:pPr>
      <w:r>
        <w:rPr>
          <w:sz w:val="20"/>
        </w:rPr>
        <w:t>Single</w:t>
      </w:r>
      <w:r>
        <w:rPr>
          <w:spacing w:val="-6"/>
          <w:sz w:val="20"/>
        </w:rPr>
        <w:t> </w:t>
      </w:r>
      <w:r>
        <w:rPr>
          <w:sz w:val="20"/>
        </w:rPr>
        <w:t>Photon</w:t>
      </w:r>
      <w:r>
        <w:rPr>
          <w:spacing w:val="-6"/>
          <w:sz w:val="20"/>
        </w:rPr>
        <w:t> </w:t>
      </w:r>
      <w:r>
        <w:rPr>
          <w:sz w:val="20"/>
        </w:rPr>
        <w:t>Emission</w:t>
      </w:r>
      <w:r>
        <w:rPr>
          <w:spacing w:val="-6"/>
          <w:sz w:val="20"/>
        </w:rPr>
        <w:t> </w:t>
      </w:r>
      <w:r>
        <w:rPr>
          <w:sz w:val="20"/>
        </w:rPr>
        <w:t>Computed</w:t>
      </w:r>
      <w:r>
        <w:rPr>
          <w:spacing w:val="-10"/>
          <w:sz w:val="20"/>
        </w:rPr>
        <w:t> </w:t>
      </w:r>
      <w:r>
        <w:rPr>
          <w:sz w:val="20"/>
        </w:rPr>
        <w:t>Tomography</w:t>
      </w:r>
      <w:r>
        <w:rPr>
          <w:spacing w:val="-6"/>
          <w:sz w:val="20"/>
        </w:rPr>
        <w:t> </w:t>
      </w:r>
      <w:r>
        <w:rPr>
          <w:sz w:val="20"/>
        </w:rPr>
        <w:t>(SPECT)</w:t>
      </w:r>
      <w:r>
        <w:rPr>
          <w:spacing w:val="-6"/>
          <w:sz w:val="20"/>
        </w:rPr>
        <w:t> </w:t>
      </w:r>
      <w:r>
        <w:rPr>
          <w:sz w:val="20"/>
        </w:rPr>
        <w:t>Myocardial</w:t>
      </w:r>
      <w:r>
        <w:rPr>
          <w:spacing w:val="-6"/>
          <w:sz w:val="20"/>
        </w:rPr>
        <w:t> </w:t>
      </w:r>
      <w:r>
        <w:rPr>
          <w:sz w:val="20"/>
        </w:rPr>
        <w:t>Perfusion Imaging Guidelines: Instrumentation, Acquisition, Processing, and Interpretation / S. Dorbala [et al.] // J Nucl Cardiol. -2018.-№25.-P. 1784-1846.</w:t>
      </w:r>
    </w:p>
    <w:p>
      <w:pPr>
        <w:pStyle w:val="ListParagraph"/>
        <w:numPr>
          <w:ilvl w:val="0"/>
          <w:numId w:val="50"/>
        </w:numPr>
        <w:tabs>
          <w:tab w:pos="781" w:val="left" w:leader="none"/>
        </w:tabs>
        <w:spacing w:line="240" w:lineRule="auto" w:before="2" w:after="0"/>
        <w:ind w:left="781" w:right="0" w:hanging="356"/>
        <w:jc w:val="both"/>
        <w:rPr>
          <w:sz w:val="20"/>
        </w:rPr>
      </w:pPr>
      <w:r>
        <w:rPr>
          <w:sz w:val="20"/>
        </w:rPr>
        <w:t>Nuclear</w:t>
      </w:r>
      <w:r>
        <w:rPr>
          <w:spacing w:val="7"/>
          <w:sz w:val="20"/>
        </w:rPr>
        <w:t> </w:t>
      </w:r>
      <w:r>
        <w:rPr>
          <w:sz w:val="20"/>
        </w:rPr>
        <w:t>assessment</w:t>
      </w:r>
      <w:r>
        <w:rPr>
          <w:spacing w:val="10"/>
          <w:sz w:val="20"/>
        </w:rPr>
        <w:t> </w:t>
      </w:r>
      <w:r>
        <w:rPr>
          <w:sz w:val="20"/>
        </w:rPr>
        <w:t>of</w:t>
      </w:r>
      <w:r>
        <w:rPr>
          <w:spacing w:val="10"/>
          <w:sz w:val="20"/>
        </w:rPr>
        <w:t> </w:t>
      </w:r>
      <w:r>
        <w:rPr>
          <w:sz w:val="20"/>
        </w:rPr>
        <w:t>right</w:t>
      </w:r>
      <w:r>
        <w:rPr>
          <w:spacing w:val="11"/>
          <w:sz w:val="20"/>
        </w:rPr>
        <w:t> </w:t>
      </w:r>
      <w:r>
        <w:rPr>
          <w:sz w:val="20"/>
        </w:rPr>
        <w:t>ventricle</w:t>
      </w:r>
      <w:r>
        <w:rPr>
          <w:spacing w:val="9"/>
          <w:sz w:val="20"/>
        </w:rPr>
        <w:t> </w:t>
      </w:r>
      <w:r>
        <w:rPr>
          <w:sz w:val="20"/>
        </w:rPr>
        <w:t>/</w:t>
      </w:r>
      <w:r>
        <w:rPr>
          <w:spacing w:val="11"/>
          <w:sz w:val="20"/>
        </w:rPr>
        <w:t> </w:t>
      </w:r>
      <w:r>
        <w:rPr>
          <w:sz w:val="20"/>
        </w:rPr>
        <w:t>P.</w:t>
      </w:r>
      <w:r>
        <w:rPr>
          <w:spacing w:val="10"/>
          <w:sz w:val="20"/>
        </w:rPr>
        <w:t> </w:t>
      </w:r>
      <w:r>
        <w:rPr>
          <w:sz w:val="20"/>
        </w:rPr>
        <w:t>Gargiulo</w:t>
      </w:r>
      <w:r>
        <w:rPr>
          <w:spacing w:val="10"/>
          <w:sz w:val="20"/>
        </w:rPr>
        <w:t> </w:t>
      </w:r>
      <w:r>
        <w:rPr>
          <w:sz w:val="20"/>
        </w:rPr>
        <w:t>[et</w:t>
      </w:r>
      <w:r>
        <w:rPr>
          <w:spacing w:val="9"/>
          <w:sz w:val="20"/>
        </w:rPr>
        <w:t> </w:t>
      </w:r>
      <w:r>
        <w:rPr>
          <w:sz w:val="20"/>
        </w:rPr>
        <w:t>al.]</w:t>
      </w:r>
      <w:r>
        <w:rPr>
          <w:spacing w:val="10"/>
          <w:sz w:val="20"/>
        </w:rPr>
        <w:t> </w:t>
      </w:r>
      <w:r>
        <w:rPr>
          <w:sz w:val="20"/>
        </w:rPr>
        <w:t>//</w:t>
      </w:r>
      <w:r>
        <w:rPr>
          <w:spacing w:val="10"/>
          <w:sz w:val="20"/>
        </w:rPr>
        <w:t> </w:t>
      </w:r>
      <w:r>
        <w:rPr>
          <w:spacing w:val="-2"/>
          <w:sz w:val="20"/>
        </w:rPr>
        <w:t>Echocardiography.</w:t>
      </w:r>
    </w:p>
    <w:p>
      <w:pPr>
        <w:spacing w:before="10"/>
        <w:ind w:left="141" w:right="0" w:firstLine="0"/>
        <w:jc w:val="both"/>
        <w:rPr>
          <w:sz w:val="20"/>
        </w:rPr>
      </w:pPr>
      <w:r>
        <w:rPr>
          <w:spacing w:val="-2"/>
          <w:sz w:val="20"/>
        </w:rPr>
        <w:t>-2015.-№32.-P.</w:t>
      </w:r>
      <w:r>
        <w:rPr>
          <w:spacing w:val="-1"/>
          <w:sz w:val="20"/>
        </w:rPr>
        <w:t> </w:t>
      </w:r>
      <w:r>
        <w:rPr>
          <w:spacing w:val="-2"/>
          <w:sz w:val="20"/>
        </w:rPr>
        <w:t>69-</w:t>
      </w:r>
      <w:r>
        <w:rPr>
          <w:spacing w:val="-5"/>
          <w:sz w:val="20"/>
        </w:rPr>
        <w:t>74.</w:t>
      </w:r>
    </w:p>
    <w:p>
      <w:pPr>
        <w:pStyle w:val="ListParagraph"/>
        <w:numPr>
          <w:ilvl w:val="0"/>
          <w:numId w:val="50"/>
        </w:numPr>
        <w:tabs>
          <w:tab w:pos="780" w:val="left" w:leader="none"/>
        </w:tabs>
        <w:spacing w:line="249" w:lineRule="auto" w:before="10" w:after="0"/>
        <w:ind w:left="141" w:right="139" w:firstLine="283"/>
        <w:jc w:val="both"/>
        <w:rPr>
          <w:sz w:val="20"/>
        </w:rPr>
      </w:pPr>
      <w:r>
        <w:rPr>
          <w:sz w:val="20"/>
        </w:rPr>
        <w:t>What is the most useful imaging parameter to explore the prognostic value of</w:t>
      </w:r>
      <w:r>
        <w:rPr>
          <w:spacing w:val="40"/>
          <w:sz w:val="20"/>
        </w:rPr>
        <w:t> </w:t>
      </w:r>
      <w:r>
        <w:rPr>
          <w:sz w:val="20"/>
        </w:rPr>
        <w:t>the right ventricular function at the time of multimodality cardiovascular imaging? / </w:t>
      </w:r>
      <w:r>
        <w:rPr>
          <w:sz w:val="20"/>
        </w:rPr>
        <w:t>S. Cazalbou [et al.] // Echocardiography. -2020.-№37.-P. 1233-1242.</w:t>
      </w:r>
    </w:p>
    <w:p>
      <w:pPr>
        <w:pStyle w:val="ListParagraph"/>
        <w:numPr>
          <w:ilvl w:val="0"/>
          <w:numId w:val="50"/>
        </w:numPr>
        <w:tabs>
          <w:tab w:pos="780" w:val="left" w:leader="none"/>
        </w:tabs>
        <w:spacing w:line="249" w:lineRule="auto" w:before="3" w:after="0"/>
        <w:ind w:left="141" w:right="139" w:firstLine="283"/>
        <w:jc w:val="both"/>
        <w:rPr>
          <w:sz w:val="20"/>
        </w:rPr>
      </w:pPr>
      <w:r>
        <w:rPr>
          <w:sz w:val="20"/>
        </w:rPr>
        <w:t>Right and left ventricular myocardial perfusion reserves correlate with right ventricular function and pulmonary hemodynamics in patients with pulmonary arterial hypertension / J. Vogel-Claussen [et al.] // Radiology. -2011.-№258.-P. 119-127.</w:t>
      </w:r>
    </w:p>
    <w:p>
      <w:pPr>
        <w:pStyle w:val="ListParagraph"/>
        <w:numPr>
          <w:ilvl w:val="0"/>
          <w:numId w:val="50"/>
        </w:numPr>
        <w:tabs>
          <w:tab w:pos="780" w:val="left" w:leader="none"/>
        </w:tabs>
        <w:spacing w:line="249" w:lineRule="auto" w:before="2" w:after="0"/>
        <w:ind w:left="141" w:right="136" w:firstLine="283"/>
        <w:jc w:val="both"/>
        <w:rPr>
          <w:sz w:val="20"/>
        </w:rPr>
      </w:pPr>
      <w:r>
        <w:rPr>
          <w:sz w:val="20"/>
        </w:rPr>
        <w:t>Predictive</w:t>
      </w:r>
      <w:r>
        <w:rPr>
          <w:spacing w:val="-13"/>
          <w:sz w:val="20"/>
        </w:rPr>
        <w:t> </w:t>
      </w:r>
      <w:r>
        <w:rPr>
          <w:sz w:val="20"/>
        </w:rPr>
        <w:t>value</w:t>
      </w:r>
      <w:r>
        <w:rPr>
          <w:spacing w:val="-12"/>
          <w:sz w:val="20"/>
        </w:rPr>
        <w:t> </w:t>
      </w:r>
      <w:r>
        <w:rPr>
          <w:sz w:val="20"/>
        </w:rPr>
        <w:t>of</w:t>
      </w:r>
      <w:r>
        <w:rPr>
          <w:spacing w:val="-13"/>
          <w:sz w:val="20"/>
        </w:rPr>
        <w:t> </w:t>
      </w:r>
      <w:r>
        <w:rPr>
          <w:sz w:val="20"/>
        </w:rPr>
        <w:t>incidental</w:t>
      </w:r>
      <w:r>
        <w:rPr>
          <w:spacing w:val="-12"/>
          <w:sz w:val="20"/>
        </w:rPr>
        <w:t> </w:t>
      </w:r>
      <w:r>
        <w:rPr>
          <w:sz w:val="20"/>
        </w:rPr>
        <w:t>right</w:t>
      </w:r>
      <w:r>
        <w:rPr>
          <w:spacing w:val="-13"/>
          <w:sz w:val="20"/>
        </w:rPr>
        <w:t> </w:t>
      </w:r>
      <w:r>
        <w:rPr>
          <w:sz w:val="20"/>
        </w:rPr>
        <w:t>ventricular</w:t>
      </w:r>
      <w:r>
        <w:rPr>
          <w:spacing w:val="-12"/>
          <w:sz w:val="20"/>
        </w:rPr>
        <w:t> </w:t>
      </w:r>
      <w:r>
        <w:rPr>
          <w:sz w:val="20"/>
        </w:rPr>
        <w:t>abnormalities</w:t>
      </w:r>
      <w:r>
        <w:rPr>
          <w:spacing w:val="-13"/>
          <w:sz w:val="20"/>
        </w:rPr>
        <w:t> </w:t>
      </w:r>
      <w:r>
        <w:rPr>
          <w:sz w:val="20"/>
        </w:rPr>
        <w:t>identified</w:t>
      </w:r>
      <w:r>
        <w:rPr>
          <w:spacing w:val="-12"/>
          <w:sz w:val="20"/>
        </w:rPr>
        <w:t> </w:t>
      </w:r>
      <w:r>
        <w:rPr>
          <w:sz w:val="20"/>
        </w:rPr>
        <w:t>on</w:t>
      </w:r>
      <w:r>
        <w:rPr>
          <w:spacing w:val="-13"/>
          <w:sz w:val="20"/>
        </w:rPr>
        <w:t> </w:t>
      </w:r>
      <w:r>
        <w:rPr>
          <w:sz w:val="20"/>
        </w:rPr>
        <w:t>SPECT for</w:t>
      </w:r>
      <w:r>
        <w:rPr>
          <w:spacing w:val="19"/>
          <w:sz w:val="20"/>
        </w:rPr>
        <w:t> </w:t>
      </w:r>
      <w:r>
        <w:rPr>
          <w:sz w:val="20"/>
        </w:rPr>
        <w:t>mortality</w:t>
      </w:r>
      <w:r>
        <w:rPr>
          <w:spacing w:val="18"/>
          <w:sz w:val="20"/>
        </w:rPr>
        <w:t> </w:t>
      </w:r>
      <w:r>
        <w:rPr>
          <w:sz w:val="20"/>
        </w:rPr>
        <w:t>and</w:t>
      </w:r>
      <w:r>
        <w:rPr>
          <w:spacing w:val="19"/>
          <w:sz w:val="20"/>
        </w:rPr>
        <w:t> </w:t>
      </w:r>
      <w:r>
        <w:rPr>
          <w:sz w:val="20"/>
        </w:rPr>
        <w:t>pulmonary</w:t>
      </w:r>
      <w:r>
        <w:rPr>
          <w:spacing w:val="18"/>
          <w:sz w:val="20"/>
        </w:rPr>
        <w:t> </w:t>
      </w:r>
      <w:r>
        <w:rPr>
          <w:sz w:val="20"/>
        </w:rPr>
        <w:t>hypertension</w:t>
      </w:r>
      <w:r>
        <w:rPr>
          <w:spacing w:val="80"/>
          <w:sz w:val="20"/>
        </w:rPr>
        <w:t> </w:t>
      </w:r>
      <w:r>
        <w:rPr>
          <w:sz w:val="20"/>
        </w:rPr>
        <w:t>/ A.</w:t>
      </w:r>
      <w:r>
        <w:rPr>
          <w:spacing w:val="19"/>
          <w:sz w:val="20"/>
        </w:rPr>
        <w:t> </w:t>
      </w:r>
      <w:r>
        <w:rPr>
          <w:sz w:val="20"/>
        </w:rPr>
        <w:t>Jose</w:t>
      </w:r>
      <w:r>
        <w:rPr>
          <w:spacing w:val="19"/>
          <w:sz w:val="20"/>
        </w:rPr>
        <w:t> </w:t>
      </w:r>
      <w:r>
        <w:rPr>
          <w:sz w:val="20"/>
        </w:rPr>
        <w:t>[et</w:t>
      </w:r>
      <w:r>
        <w:rPr>
          <w:spacing w:val="19"/>
          <w:sz w:val="20"/>
        </w:rPr>
        <w:t> </w:t>
      </w:r>
      <w:r>
        <w:rPr>
          <w:sz w:val="20"/>
        </w:rPr>
        <w:t>al.]</w:t>
      </w:r>
      <w:r>
        <w:rPr>
          <w:spacing w:val="18"/>
          <w:sz w:val="20"/>
        </w:rPr>
        <w:t> </w:t>
      </w:r>
      <w:r>
        <w:rPr>
          <w:sz w:val="20"/>
        </w:rPr>
        <w:t>//</w:t>
      </w:r>
      <w:r>
        <w:rPr>
          <w:spacing w:val="19"/>
          <w:sz w:val="20"/>
        </w:rPr>
        <w:t> </w:t>
      </w:r>
      <w:r>
        <w:rPr>
          <w:sz w:val="20"/>
        </w:rPr>
        <w:t>J</w:t>
      </w:r>
      <w:r>
        <w:rPr>
          <w:spacing w:val="19"/>
          <w:sz w:val="20"/>
        </w:rPr>
        <w:t> </w:t>
      </w:r>
      <w:r>
        <w:rPr>
          <w:sz w:val="20"/>
        </w:rPr>
        <w:t>Nucl</w:t>
      </w:r>
      <w:r>
        <w:rPr>
          <w:spacing w:val="19"/>
          <w:sz w:val="20"/>
        </w:rPr>
        <w:t> </w:t>
      </w:r>
      <w:r>
        <w:rPr>
          <w:sz w:val="20"/>
        </w:rPr>
        <w:t>Cardiol.</w:t>
      </w:r>
      <w:r>
        <w:rPr>
          <w:spacing w:val="18"/>
          <w:sz w:val="20"/>
        </w:rPr>
        <w:t> </w:t>
      </w:r>
      <w:r>
        <w:rPr>
          <w:sz w:val="20"/>
        </w:rPr>
        <w:t>-2021.-</w:t>
      </w:r>
    </w:p>
    <w:p>
      <w:pPr>
        <w:spacing w:before="2"/>
        <w:ind w:left="141" w:right="0" w:firstLine="0"/>
        <w:jc w:val="both"/>
        <w:rPr>
          <w:sz w:val="20"/>
        </w:rPr>
      </w:pPr>
      <w:r>
        <w:rPr>
          <w:spacing w:val="-2"/>
          <w:sz w:val="20"/>
        </w:rPr>
        <w:t>№13.-P.</w:t>
      </w:r>
      <w:r>
        <w:rPr>
          <w:spacing w:val="-10"/>
          <w:sz w:val="20"/>
        </w:rPr>
        <w:t> </w:t>
      </w:r>
      <w:r>
        <w:rPr>
          <w:spacing w:val="-2"/>
          <w:sz w:val="20"/>
        </w:rPr>
        <w:t>1-</w:t>
      </w:r>
      <w:r>
        <w:rPr>
          <w:spacing w:val="-5"/>
          <w:sz w:val="20"/>
        </w:rPr>
        <w:t>12.</w:t>
      </w:r>
    </w:p>
    <w:p>
      <w:pPr>
        <w:pStyle w:val="ListParagraph"/>
        <w:numPr>
          <w:ilvl w:val="0"/>
          <w:numId w:val="50"/>
        </w:numPr>
        <w:tabs>
          <w:tab w:pos="780" w:val="left" w:leader="none"/>
        </w:tabs>
        <w:spacing w:line="249" w:lineRule="auto" w:before="10" w:after="0"/>
        <w:ind w:left="141" w:right="140" w:firstLine="283"/>
        <w:jc w:val="both"/>
        <w:rPr>
          <w:sz w:val="20"/>
        </w:rPr>
      </w:pPr>
      <w:r>
        <w:rPr>
          <w:sz w:val="20"/>
        </w:rPr>
        <w:t>The right ventricle under pressure: cellular and molecular mechanisms of right- heart</w:t>
      </w:r>
      <w:r>
        <w:rPr>
          <w:spacing w:val="-6"/>
          <w:sz w:val="20"/>
        </w:rPr>
        <w:t> </w:t>
      </w:r>
      <w:r>
        <w:rPr>
          <w:sz w:val="20"/>
        </w:rPr>
        <w:t>failure</w:t>
      </w:r>
      <w:r>
        <w:rPr>
          <w:spacing w:val="-6"/>
          <w:sz w:val="20"/>
        </w:rPr>
        <w:t> </w:t>
      </w:r>
      <w:r>
        <w:rPr>
          <w:sz w:val="20"/>
        </w:rPr>
        <w:t>in</w:t>
      </w:r>
      <w:r>
        <w:rPr>
          <w:spacing w:val="-6"/>
          <w:sz w:val="20"/>
        </w:rPr>
        <w:t> </w:t>
      </w:r>
      <w:r>
        <w:rPr>
          <w:sz w:val="20"/>
        </w:rPr>
        <w:t>pulmonary</w:t>
      </w:r>
      <w:r>
        <w:rPr>
          <w:spacing w:val="-6"/>
          <w:sz w:val="20"/>
        </w:rPr>
        <w:t> </w:t>
      </w:r>
      <w:r>
        <w:rPr>
          <w:sz w:val="20"/>
        </w:rPr>
        <w:t>hypertension</w:t>
      </w:r>
      <w:r>
        <w:rPr>
          <w:spacing w:val="40"/>
          <w:sz w:val="20"/>
        </w:rPr>
        <w:t> </w:t>
      </w:r>
      <w:r>
        <w:rPr>
          <w:sz w:val="20"/>
        </w:rPr>
        <w:t>/</w:t>
      </w:r>
      <w:r>
        <w:rPr>
          <w:spacing w:val="-6"/>
          <w:sz w:val="20"/>
        </w:rPr>
        <w:t> </w:t>
      </w:r>
      <w:r>
        <w:rPr>
          <w:sz w:val="20"/>
        </w:rPr>
        <w:t>H.J.</w:t>
      </w:r>
      <w:r>
        <w:rPr>
          <w:spacing w:val="-5"/>
          <w:sz w:val="20"/>
        </w:rPr>
        <w:t> </w:t>
      </w:r>
      <w:r>
        <w:rPr>
          <w:sz w:val="20"/>
        </w:rPr>
        <w:t>Bogaard</w:t>
      </w:r>
      <w:r>
        <w:rPr>
          <w:spacing w:val="-6"/>
          <w:sz w:val="20"/>
        </w:rPr>
        <w:t> </w:t>
      </w:r>
      <w:r>
        <w:rPr>
          <w:sz w:val="20"/>
        </w:rPr>
        <w:t>[et</w:t>
      </w:r>
      <w:r>
        <w:rPr>
          <w:spacing w:val="-6"/>
          <w:sz w:val="20"/>
        </w:rPr>
        <w:t> </w:t>
      </w:r>
      <w:r>
        <w:rPr>
          <w:sz w:val="20"/>
        </w:rPr>
        <w:t>al.]</w:t>
      </w:r>
      <w:r>
        <w:rPr>
          <w:spacing w:val="-6"/>
          <w:sz w:val="20"/>
        </w:rPr>
        <w:t> </w:t>
      </w:r>
      <w:r>
        <w:rPr>
          <w:sz w:val="20"/>
        </w:rPr>
        <w:t>//</w:t>
      </w:r>
      <w:r>
        <w:rPr>
          <w:spacing w:val="-6"/>
          <w:sz w:val="20"/>
        </w:rPr>
        <w:t> </w:t>
      </w:r>
      <w:r>
        <w:rPr>
          <w:sz w:val="20"/>
        </w:rPr>
        <w:t>Chest.</w:t>
      </w:r>
      <w:r>
        <w:rPr>
          <w:spacing w:val="-6"/>
          <w:sz w:val="20"/>
        </w:rPr>
        <w:t> </w:t>
      </w:r>
      <w:r>
        <w:rPr>
          <w:sz w:val="20"/>
        </w:rPr>
        <w:t>-2009.-№135.-P. </w:t>
      </w:r>
      <w:r>
        <w:rPr>
          <w:spacing w:val="-2"/>
          <w:sz w:val="20"/>
        </w:rPr>
        <w:t>794-804.</w:t>
      </w:r>
    </w:p>
    <w:p>
      <w:pPr>
        <w:pStyle w:val="ListParagraph"/>
        <w:numPr>
          <w:ilvl w:val="0"/>
          <w:numId w:val="50"/>
        </w:numPr>
        <w:tabs>
          <w:tab w:pos="780" w:val="left" w:leader="none"/>
        </w:tabs>
        <w:spacing w:line="249" w:lineRule="auto" w:before="2" w:after="0"/>
        <w:ind w:left="141" w:right="140" w:firstLine="283"/>
        <w:jc w:val="both"/>
        <w:rPr>
          <w:sz w:val="20"/>
        </w:rPr>
      </w:pPr>
      <w:r>
        <w:rPr>
          <w:sz w:val="20"/>
        </w:rPr>
        <w:t>Новый</w:t>
      </w:r>
      <w:r>
        <w:rPr>
          <w:spacing w:val="-13"/>
          <w:sz w:val="20"/>
        </w:rPr>
        <w:t> </w:t>
      </w:r>
      <w:r>
        <w:rPr>
          <w:sz w:val="20"/>
        </w:rPr>
        <w:t>способ</w:t>
      </w:r>
      <w:r>
        <w:rPr>
          <w:spacing w:val="-12"/>
          <w:sz w:val="20"/>
        </w:rPr>
        <w:t> </w:t>
      </w:r>
      <w:r>
        <w:rPr>
          <w:sz w:val="20"/>
        </w:rPr>
        <w:t>количественной</w:t>
      </w:r>
      <w:r>
        <w:rPr>
          <w:spacing w:val="-13"/>
          <w:sz w:val="20"/>
        </w:rPr>
        <w:t> </w:t>
      </w:r>
      <w:r>
        <w:rPr>
          <w:sz w:val="20"/>
        </w:rPr>
        <w:t>радионуклидной</w:t>
      </w:r>
      <w:r>
        <w:rPr>
          <w:spacing w:val="-12"/>
          <w:sz w:val="20"/>
        </w:rPr>
        <w:t> </w:t>
      </w:r>
      <w:r>
        <w:rPr>
          <w:sz w:val="20"/>
        </w:rPr>
        <w:t>оценки</w:t>
      </w:r>
      <w:r>
        <w:rPr>
          <w:spacing w:val="-13"/>
          <w:sz w:val="20"/>
        </w:rPr>
        <w:t> </w:t>
      </w:r>
      <w:r>
        <w:rPr>
          <w:sz w:val="20"/>
        </w:rPr>
        <w:t>перфузии</w:t>
      </w:r>
      <w:r>
        <w:rPr>
          <w:spacing w:val="-12"/>
          <w:sz w:val="20"/>
        </w:rPr>
        <w:t> </w:t>
      </w:r>
      <w:r>
        <w:rPr>
          <w:sz w:val="20"/>
        </w:rPr>
        <w:t>миокарда при</w:t>
      </w:r>
      <w:r>
        <w:rPr>
          <w:spacing w:val="-6"/>
          <w:sz w:val="20"/>
        </w:rPr>
        <w:t> </w:t>
      </w:r>
      <w:r>
        <w:rPr>
          <w:sz w:val="20"/>
        </w:rPr>
        <w:t>лёгочной</w:t>
      </w:r>
      <w:r>
        <w:rPr>
          <w:spacing w:val="-6"/>
          <w:sz w:val="20"/>
        </w:rPr>
        <w:t> </w:t>
      </w:r>
      <w:r>
        <w:rPr>
          <w:sz w:val="20"/>
        </w:rPr>
        <w:t>гипертензии</w:t>
      </w:r>
      <w:r>
        <w:rPr>
          <w:spacing w:val="-6"/>
          <w:sz w:val="20"/>
        </w:rPr>
        <w:t> </w:t>
      </w:r>
      <w:r>
        <w:rPr>
          <w:sz w:val="20"/>
        </w:rPr>
        <w:t>/</w:t>
      </w:r>
      <w:r>
        <w:rPr>
          <w:spacing w:val="-6"/>
          <w:sz w:val="20"/>
        </w:rPr>
        <w:t> </w:t>
      </w:r>
      <w:r>
        <w:rPr>
          <w:sz w:val="20"/>
        </w:rPr>
        <w:t>А.А.</w:t>
      </w:r>
      <w:r>
        <w:rPr>
          <w:spacing w:val="-6"/>
          <w:sz w:val="20"/>
        </w:rPr>
        <w:t> </w:t>
      </w:r>
      <w:r>
        <w:rPr>
          <w:sz w:val="20"/>
        </w:rPr>
        <w:t>Аншелес</w:t>
      </w:r>
      <w:r>
        <w:rPr>
          <w:spacing w:val="-6"/>
          <w:sz w:val="20"/>
        </w:rPr>
        <w:t> </w:t>
      </w:r>
      <w:r>
        <w:rPr>
          <w:sz w:val="20"/>
        </w:rPr>
        <w:t>[и</w:t>
      </w:r>
      <w:r>
        <w:rPr>
          <w:spacing w:val="-6"/>
          <w:sz w:val="20"/>
        </w:rPr>
        <w:t> </w:t>
      </w:r>
      <w:r>
        <w:rPr>
          <w:sz w:val="20"/>
        </w:rPr>
        <w:t>др.]</w:t>
      </w:r>
      <w:r>
        <w:rPr>
          <w:spacing w:val="-6"/>
          <w:sz w:val="20"/>
        </w:rPr>
        <w:t> </w:t>
      </w:r>
      <w:r>
        <w:rPr>
          <w:sz w:val="20"/>
        </w:rPr>
        <w:t>//</w:t>
      </w:r>
      <w:r>
        <w:rPr>
          <w:spacing w:val="-6"/>
          <w:sz w:val="20"/>
        </w:rPr>
        <w:t> </w:t>
      </w:r>
      <w:r>
        <w:rPr>
          <w:sz w:val="20"/>
        </w:rPr>
        <w:t>Вестник</w:t>
      </w:r>
      <w:r>
        <w:rPr>
          <w:spacing w:val="-6"/>
          <w:sz w:val="20"/>
        </w:rPr>
        <w:t> </w:t>
      </w:r>
      <w:r>
        <w:rPr>
          <w:sz w:val="20"/>
        </w:rPr>
        <w:t>рентгенологии</w:t>
      </w:r>
      <w:r>
        <w:rPr>
          <w:spacing w:val="-6"/>
          <w:sz w:val="20"/>
        </w:rPr>
        <w:t> </w:t>
      </w:r>
      <w:r>
        <w:rPr>
          <w:sz w:val="20"/>
        </w:rPr>
        <w:t>и</w:t>
      </w:r>
      <w:r>
        <w:rPr>
          <w:spacing w:val="-6"/>
          <w:sz w:val="20"/>
        </w:rPr>
        <w:t> </w:t>
      </w:r>
      <w:r>
        <w:rPr>
          <w:sz w:val="20"/>
        </w:rPr>
        <w:t>ради- ологии. – 2016. – № 97. – С. 340-347.</w:t>
      </w:r>
    </w:p>
    <w:p>
      <w:pPr>
        <w:pStyle w:val="ListParagraph"/>
        <w:numPr>
          <w:ilvl w:val="0"/>
          <w:numId w:val="50"/>
        </w:numPr>
        <w:tabs>
          <w:tab w:pos="780" w:val="left" w:leader="none"/>
        </w:tabs>
        <w:spacing w:line="249" w:lineRule="auto" w:before="3" w:after="0"/>
        <w:ind w:left="141" w:right="140" w:firstLine="283"/>
        <w:jc w:val="both"/>
        <w:rPr>
          <w:sz w:val="20"/>
        </w:rPr>
      </w:pPr>
      <w:r>
        <w:rPr>
          <w:sz w:val="20"/>
        </w:rPr>
        <w:t>Right</w:t>
      </w:r>
      <w:r>
        <w:rPr>
          <w:spacing w:val="-2"/>
          <w:sz w:val="20"/>
        </w:rPr>
        <w:t> </w:t>
      </w:r>
      <w:r>
        <w:rPr>
          <w:sz w:val="20"/>
        </w:rPr>
        <w:t>ventricular</w:t>
      </w:r>
      <w:r>
        <w:rPr>
          <w:spacing w:val="-2"/>
          <w:sz w:val="20"/>
        </w:rPr>
        <w:t> </w:t>
      </w:r>
      <w:r>
        <w:rPr>
          <w:sz w:val="20"/>
        </w:rPr>
        <w:t>ischemia</w:t>
      </w:r>
      <w:r>
        <w:rPr>
          <w:spacing w:val="-2"/>
          <w:sz w:val="20"/>
        </w:rPr>
        <w:t> </w:t>
      </w:r>
      <w:r>
        <w:rPr>
          <w:sz w:val="20"/>
        </w:rPr>
        <w:t>in</w:t>
      </w:r>
      <w:r>
        <w:rPr>
          <w:spacing w:val="-1"/>
          <w:sz w:val="20"/>
        </w:rPr>
        <w:t> </w:t>
      </w:r>
      <w:r>
        <w:rPr>
          <w:sz w:val="20"/>
        </w:rPr>
        <w:t>patients</w:t>
      </w:r>
      <w:r>
        <w:rPr>
          <w:spacing w:val="-2"/>
          <w:sz w:val="20"/>
        </w:rPr>
        <w:t> </w:t>
      </w:r>
      <w:r>
        <w:rPr>
          <w:sz w:val="20"/>
        </w:rPr>
        <w:t>with</w:t>
      </w:r>
      <w:r>
        <w:rPr>
          <w:spacing w:val="-2"/>
          <w:sz w:val="20"/>
        </w:rPr>
        <w:t> </w:t>
      </w:r>
      <w:r>
        <w:rPr>
          <w:sz w:val="20"/>
        </w:rPr>
        <w:t>primary</w:t>
      </w:r>
      <w:r>
        <w:rPr>
          <w:spacing w:val="-2"/>
          <w:sz w:val="20"/>
        </w:rPr>
        <w:t> </w:t>
      </w:r>
      <w:r>
        <w:rPr>
          <w:sz w:val="20"/>
        </w:rPr>
        <w:t>pulmonary</w:t>
      </w:r>
      <w:r>
        <w:rPr>
          <w:spacing w:val="-1"/>
          <w:sz w:val="20"/>
        </w:rPr>
        <w:t> </w:t>
      </w:r>
      <w:r>
        <w:rPr>
          <w:sz w:val="20"/>
        </w:rPr>
        <w:t>hypertension</w:t>
      </w:r>
      <w:r>
        <w:rPr>
          <w:spacing w:val="-2"/>
          <w:sz w:val="20"/>
        </w:rPr>
        <w:t> </w:t>
      </w:r>
      <w:r>
        <w:rPr>
          <w:sz w:val="20"/>
        </w:rPr>
        <w:t>/</w:t>
      </w:r>
      <w:r>
        <w:rPr>
          <w:spacing w:val="-12"/>
          <w:sz w:val="20"/>
        </w:rPr>
        <w:t> </w:t>
      </w:r>
      <w:r>
        <w:rPr>
          <w:sz w:val="20"/>
        </w:rPr>
        <w:t>A. Gómez [et al.] // J</w:t>
      </w:r>
      <w:r>
        <w:rPr>
          <w:spacing w:val="-3"/>
          <w:sz w:val="20"/>
        </w:rPr>
        <w:t> </w:t>
      </w:r>
      <w:r>
        <w:rPr>
          <w:sz w:val="20"/>
        </w:rPr>
        <w:t>Am Coll Cardiol. -2001.-№38.-P. 1137-1142.</w:t>
      </w:r>
    </w:p>
    <w:p>
      <w:pPr>
        <w:pStyle w:val="ListParagraph"/>
        <w:spacing w:after="0" w:line="249" w:lineRule="auto"/>
        <w:jc w:val="both"/>
        <w:rPr>
          <w:sz w:val="20"/>
        </w:rPr>
        <w:sectPr>
          <w:pgSz w:w="9360" w:h="13330"/>
          <w:pgMar w:header="328" w:footer="505" w:top="780" w:bottom="700" w:left="992" w:right="992"/>
        </w:sectPr>
      </w:pPr>
    </w:p>
    <w:p>
      <w:pPr>
        <w:pStyle w:val="ListParagraph"/>
        <w:numPr>
          <w:ilvl w:val="0"/>
          <w:numId w:val="50"/>
        </w:numPr>
        <w:tabs>
          <w:tab w:pos="781" w:val="left" w:leader="none"/>
        </w:tabs>
        <w:spacing w:line="240" w:lineRule="auto" w:before="205" w:after="0"/>
        <w:ind w:left="781" w:right="0" w:hanging="356"/>
        <w:jc w:val="both"/>
        <w:rPr>
          <w:sz w:val="20"/>
        </w:rPr>
      </w:pPr>
      <w:r>
        <w:rPr>
          <w:sz w:val="20"/>
        </w:rPr>
        <w:t>Thallium</w:t>
      </w:r>
      <w:r>
        <w:rPr>
          <w:spacing w:val="34"/>
          <w:sz w:val="20"/>
        </w:rPr>
        <w:t> </w:t>
      </w:r>
      <w:r>
        <w:rPr>
          <w:sz w:val="20"/>
        </w:rPr>
        <w:t>201</w:t>
      </w:r>
      <w:r>
        <w:rPr>
          <w:spacing w:val="34"/>
          <w:sz w:val="20"/>
        </w:rPr>
        <w:t> </w:t>
      </w:r>
      <w:r>
        <w:rPr>
          <w:sz w:val="20"/>
        </w:rPr>
        <w:t>myocardial</w:t>
      </w:r>
      <w:r>
        <w:rPr>
          <w:spacing w:val="34"/>
          <w:sz w:val="20"/>
        </w:rPr>
        <w:t> </w:t>
      </w:r>
      <w:r>
        <w:rPr>
          <w:sz w:val="20"/>
        </w:rPr>
        <w:t>imaging</w:t>
      </w:r>
      <w:r>
        <w:rPr>
          <w:spacing w:val="34"/>
          <w:sz w:val="20"/>
        </w:rPr>
        <w:t> </w:t>
      </w:r>
      <w:r>
        <w:rPr>
          <w:sz w:val="20"/>
        </w:rPr>
        <w:t>in</w:t>
      </w:r>
      <w:r>
        <w:rPr>
          <w:spacing w:val="34"/>
          <w:sz w:val="20"/>
        </w:rPr>
        <w:t> </w:t>
      </w:r>
      <w:r>
        <w:rPr>
          <w:sz w:val="20"/>
        </w:rPr>
        <w:t>patients</w:t>
      </w:r>
      <w:r>
        <w:rPr>
          <w:spacing w:val="34"/>
          <w:sz w:val="20"/>
        </w:rPr>
        <w:t> </w:t>
      </w:r>
      <w:r>
        <w:rPr>
          <w:sz w:val="20"/>
        </w:rPr>
        <w:t>with</w:t>
      </w:r>
      <w:r>
        <w:rPr>
          <w:spacing w:val="34"/>
          <w:sz w:val="20"/>
        </w:rPr>
        <w:t> </w:t>
      </w:r>
      <w:r>
        <w:rPr>
          <w:sz w:val="20"/>
        </w:rPr>
        <w:t>pulmonary</w:t>
      </w:r>
      <w:r>
        <w:rPr>
          <w:spacing w:val="34"/>
          <w:sz w:val="20"/>
        </w:rPr>
        <w:t> </w:t>
      </w:r>
      <w:r>
        <w:rPr>
          <w:sz w:val="20"/>
        </w:rPr>
        <w:t>hypertension</w:t>
      </w:r>
      <w:r>
        <w:rPr>
          <w:spacing w:val="35"/>
          <w:sz w:val="20"/>
        </w:rPr>
        <w:t> </w:t>
      </w:r>
      <w:r>
        <w:rPr>
          <w:spacing w:val="-10"/>
          <w:sz w:val="20"/>
        </w:rPr>
        <w:t>/</w:t>
      </w:r>
    </w:p>
    <w:p>
      <w:pPr>
        <w:spacing w:before="10"/>
        <w:ind w:left="141" w:right="0" w:firstLine="0"/>
        <w:jc w:val="both"/>
        <w:rPr>
          <w:sz w:val="20"/>
        </w:rPr>
      </w:pPr>
      <w:r>
        <w:rPr>
          <w:sz w:val="20"/>
        </w:rPr>
        <w:t>H.A.</w:t>
      </w:r>
      <w:r>
        <w:rPr>
          <w:spacing w:val="-7"/>
          <w:sz w:val="20"/>
        </w:rPr>
        <w:t> </w:t>
      </w:r>
      <w:r>
        <w:rPr>
          <w:sz w:val="20"/>
        </w:rPr>
        <w:t>Cohen</w:t>
      </w:r>
      <w:r>
        <w:rPr>
          <w:spacing w:val="-5"/>
          <w:sz w:val="20"/>
        </w:rPr>
        <w:t> </w:t>
      </w:r>
      <w:r>
        <w:rPr>
          <w:sz w:val="20"/>
        </w:rPr>
        <w:t>[et</w:t>
      </w:r>
      <w:r>
        <w:rPr>
          <w:spacing w:val="-5"/>
          <w:sz w:val="20"/>
        </w:rPr>
        <w:t> </w:t>
      </w:r>
      <w:r>
        <w:rPr>
          <w:sz w:val="20"/>
        </w:rPr>
        <w:t>al.]</w:t>
      </w:r>
      <w:r>
        <w:rPr>
          <w:spacing w:val="-5"/>
          <w:sz w:val="20"/>
        </w:rPr>
        <w:t> </w:t>
      </w:r>
      <w:r>
        <w:rPr>
          <w:sz w:val="20"/>
        </w:rPr>
        <w:t>//</w:t>
      </w:r>
      <w:r>
        <w:rPr>
          <w:spacing w:val="-5"/>
          <w:sz w:val="20"/>
        </w:rPr>
        <w:t> </w:t>
      </w:r>
      <w:r>
        <w:rPr>
          <w:sz w:val="20"/>
        </w:rPr>
        <w:t>Circulation.</w:t>
      </w:r>
      <w:r>
        <w:rPr>
          <w:spacing w:val="-5"/>
          <w:sz w:val="20"/>
        </w:rPr>
        <w:t> </w:t>
      </w:r>
      <w:r>
        <w:rPr>
          <w:sz w:val="20"/>
        </w:rPr>
        <w:t>-1976.-№54.-P.</w:t>
      </w:r>
      <w:r>
        <w:rPr>
          <w:spacing w:val="-5"/>
          <w:sz w:val="20"/>
        </w:rPr>
        <w:t> </w:t>
      </w:r>
      <w:r>
        <w:rPr>
          <w:sz w:val="20"/>
        </w:rPr>
        <w:t>790-</w:t>
      </w:r>
      <w:r>
        <w:rPr>
          <w:spacing w:val="-4"/>
          <w:sz w:val="20"/>
        </w:rPr>
        <w:t>795.</w:t>
      </w:r>
    </w:p>
    <w:p>
      <w:pPr>
        <w:pStyle w:val="ListParagraph"/>
        <w:numPr>
          <w:ilvl w:val="0"/>
          <w:numId w:val="50"/>
        </w:numPr>
        <w:tabs>
          <w:tab w:pos="780" w:val="left" w:leader="none"/>
        </w:tabs>
        <w:spacing w:line="249" w:lineRule="auto" w:before="10" w:after="0"/>
        <w:ind w:left="141" w:right="139" w:firstLine="283"/>
        <w:jc w:val="both"/>
        <w:rPr>
          <w:sz w:val="20"/>
        </w:rPr>
      </w:pPr>
      <w:r>
        <w:rPr>
          <w:sz w:val="20"/>
        </w:rPr>
        <w:t>Flattening of the interventricular septum (D-shaped left ventricle) in addition </w:t>
      </w:r>
      <w:r>
        <w:rPr>
          <w:sz w:val="20"/>
        </w:rPr>
        <w:t>to high</w:t>
      </w:r>
      <w:r>
        <w:rPr>
          <w:spacing w:val="-10"/>
          <w:sz w:val="20"/>
        </w:rPr>
        <w:t> </w:t>
      </w:r>
      <w:r>
        <w:rPr>
          <w:sz w:val="20"/>
        </w:rPr>
        <w:t>right</w:t>
      </w:r>
      <w:r>
        <w:rPr>
          <w:spacing w:val="-10"/>
          <w:sz w:val="20"/>
        </w:rPr>
        <w:t> </w:t>
      </w:r>
      <w:r>
        <w:rPr>
          <w:sz w:val="20"/>
        </w:rPr>
        <w:t>ventricular</w:t>
      </w:r>
      <w:r>
        <w:rPr>
          <w:spacing w:val="-10"/>
          <w:sz w:val="20"/>
        </w:rPr>
        <w:t> </w:t>
      </w:r>
      <w:r>
        <w:rPr>
          <w:sz w:val="20"/>
        </w:rPr>
        <w:t>tracer</w:t>
      </w:r>
      <w:r>
        <w:rPr>
          <w:spacing w:val="-10"/>
          <w:sz w:val="20"/>
        </w:rPr>
        <w:t> </w:t>
      </w:r>
      <w:r>
        <w:rPr>
          <w:sz w:val="20"/>
        </w:rPr>
        <w:t>uptake</w:t>
      </w:r>
      <w:r>
        <w:rPr>
          <w:spacing w:val="-10"/>
          <w:sz w:val="20"/>
        </w:rPr>
        <w:t> </w:t>
      </w:r>
      <w:r>
        <w:rPr>
          <w:sz w:val="20"/>
        </w:rPr>
        <w:t>and</w:t>
      </w:r>
      <w:r>
        <w:rPr>
          <w:spacing w:val="-10"/>
          <w:sz w:val="20"/>
        </w:rPr>
        <w:t> </w:t>
      </w:r>
      <w:r>
        <w:rPr>
          <w:sz w:val="20"/>
        </w:rPr>
        <w:t>increased</w:t>
      </w:r>
      <w:r>
        <w:rPr>
          <w:spacing w:val="-10"/>
          <w:sz w:val="20"/>
        </w:rPr>
        <w:t> </w:t>
      </w:r>
      <w:r>
        <w:rPr>
          <w:sz w:val="20"/>
        </w:rPr>
        <w:t>right</w:t>
      </w:r>
      <w:r>
        <w:rPr>
          <w:spacing w:val="-10"/>
          <w:sz w:val="20"/>
        </w:rPr>
        <w:t> </w:t>
      </w:r>
      <w:r>
        <w:rPr>
          <w:sz w:val="20"/>
        </w:rPr>
        <w:t>ventricular</w:t>
      </w:r>
      <w:r>
        <w:rPr>
          <w:spacing w:val="-10"/>
          <w:sz w:val="20"/>
        </w:rPr>
        <w:t> </w:t>
      </w:r>
      <w:r>
        <w:rPr>
          <w:sz w:val="20"/>
        </w:rPr>
        <w:t>volume</w:t>
      </w:r>
      <w:r>
        <w:rPr>
          <w:spacing w:val="-10"/>
          <w:sz w:val="20"/>
        </w:rPr>
        <w:t> </w:t>
      </w:r>
      <w:r>
        <w:rPr>
          <w:sz w:val="20"/>
        </w:rPr>
        <w:t>found</w:t>
      </w:r>
      <w:r>
        <w:rPr>
          <w:spacing w:val="-10"/>
          <w:sz w:val="20"/>
        </w:rPr>
        <w:t> </w:t>
      </w:r>
      <w:r>
        <w:rPr>
          <w:sz w:val="20"/>
        </w:rPr>
        <w:t>on</w:t>
      </w:r>
      <w:r>
        <w:rPr>
          <w:spacing w:val="-10"/>
          <w:sz w:val="20"/>
        </w:rPr>
        <w:t> </w:t>
      </w:r>
      <w:r>
        <w:rPr>
          <w:sz w:val="20"/>
        </w:rPr>
        <w:t>gated SPECT studies strongly correlates with right ventricular overload</w:t>
      </w:r>
      <w:r>
        <w:rPr>
          <w:spacing w:val="40"/>
          <w:sz w:val="20"/>
        </w:rPr>
        <w:t> </w:t>
      </w:r>
      <w:r>
        <w:rPr>
          <w:sz w:val="20"/>
        </w:rPr>
        <w:t>/ M.R. Movahed [et al.] // J Nucl Cardiol. -2005.-№12.-P. 428-434.</w:t>
      </w:r>
    </w:p>
    <w:p>
      <w:pPr>
        <w:pStyle w:val="ListParagraph"/>
        <w:numPr>
          <w:ilvl w:val="0"/>
          <w:numId w:val="50"/>
        </w:numPr>
        <w:tabs>
          <w:tab w:pos="780" w:val="left" w:leader="none"/>
        </w:tabs>
        <w:spacing w:line="249" w:lineRule="auto" w:before="3" w:after="0"/>
        <w:ind w:left="141" w:right="139" w:firstLine="283"/>
        <w:jc w:val="both"/>
        <w:rPr>
          <w:sz w:val="20"/>
        </w:rPr>
      </w:pPr>
      <w:r>
        <w:rPr>
          <w:sz w:val="20"/>
        </w:rPr>
        <w:t>Визуализация</w:t>
      </w:r>
      <w:r>
        <w:rPr>
          <w:spacing w:val="-13"/>
          <w:sz w:val="20"/>
        </w:rPr>
        <w:t> </w:t>
      </w:r>
      <w:r>
        <w:rPr>
          <w:sz w:val="20"/>
        </w:rPr>
        <w:t>изолированного</w:t>
      </w:r>
      <w:r>
        <w:rPr>
          <w:spacing w:val="-12"/>
          <w:sz w:val="20"/>
        </w:rPr>
        <w:t> </w:t>
      </w:r>
      <w:r>
        <w:rPr>
          <w:sz w:val="20"/>
        </w:rPr>
        <w:t>инфаркта</w:t>
      </w:r>
      <w:r>
        <w:rPr>
          <w:spacing w:val="-13"/>
          <w:sz w:val="20"/>
        </w:rPr>
        <w:t> </w:t>
      </w:r>
      <w:r>
        <w:rPr>
          <w:sz w:val="20"/>
        </w:rPr>
        <w:t>миокарда</w:t>
      </w:r>
      <w:r>
        <w:rPr>
          <w:spacing w:val="-12"/>
          <w:sz w:val="20"/>
        </w:rPr>
        <w:t> </w:t>
      </w:r>
      <w:r>
        <w:rPr>
          <w:sz w:val="20"/>
        </w:rPr>
        <w:t>передней</w:t>
      </w:r>
      <w:r>
        <w:rPr>
          <w:spacing w:val="-13"/>
          <w:sz w:val="20"/>
        </w:rPr>
        <w:t> </w:t>
      </w:r>
      <w:r>
        <w:rPr>
          <w:sz w:val="20"/>
        </w:rPr>
        <w:t>стенки</w:t>
      </w:r>
      <w:r>
        <w:rPr>
          <w:spacing w:val="-12"/>
          <w:sz w:val="20"/>
        </w:rPr>
        <w:t> </w:t>
      </w:r>
      <w:r>
        <w:rPr>
          <w:sz w:val="20"/>
        </w:rPr>
        <w:t>правого </w:t>
      </w:r>
      <w:r>
        <w:rPr>
          <w:spacing w:val="-2"/>
          <w:sz w:val="20"/>
        </w:rPr>
        <w:t>желудочка</w:t>
      </w:r>
      <w:r>
        <w:rPr>
          <w:spacing w:val="-4"/>
          <w:sz w:val="20"/>
        </w:rPr>
        <w:t> </w:t>
      </w:r>
      <w:r>
        <w:rPr>
          <w:spacing w:val="-2"/>
          <w:sz w:val="20"/>
        </w:rPr>
        <w:t>при</w:t>
      </w:r>
      <w:r>
        <w:rPr>
          <w:spacing w:val="-4"/>
          <w:sz w:val="20"/>
        </w:rPr>
        <w:t> </w:t>
      </w:r>
      <w:r>
        <w:rPr>
          <w:spacing w:val="-2"/>
          <w:sz w:val="20"/>
        </w:rPr>
        <w:t>томосцинтиграфии</w:t>
      </w:r>
      <w:r>
        <w:rPr>
          <w:spacing w:val="-3"/>
          <w:sz w:val="20"/>
        </w:rPr>
        <w:t> </w:t>
      </w:r>
      <w:r>
        <w:rPr>
          <w:spacing w:val="-2"/>
          <w:sz w:val="20"/>
        </w:rPr>
        <w:t>/</w:t>
      </w:r>
      <w:r>
        <w:rPr>
          <w:spacing w:val="-4"/>
          <w:sz w:val="20"/>
        </w:rPr>
        <w:t> </w:t>
      </w:r>
      <w:r>
        <w:rPr>
          <w:spacing w:val="-2"/>
          <w:sz w:val="20"/>
        </w:rPr>
        <w:t>Е.Н.</w:t>
      </w:r>
      <w:r>
        <w:rPr>
          <w:spacing w:val="-4"/>
          <w:sz w:val="20"/>
        </w:rPr>
        <w:t> </w:t>
      </w:r>
      <w:r>
        <w:rPr>
          <w:spacing w:val="-2"/>
          <w:sz w:val="20"/>
        </w:rPr>
        <w:t>Остроумов</w:t>
      </w:r>
      <w:r>
        <w:rPr>
          <w:spacing w:val="-4"/>
          <w:sz w:val="20"/>
        </w:rPr>
        <w:t> </w:t>
      </w:r>
      <w:r>
        <w:rPr>
          <w:spacing w:val="-2"/>
          <w:sz w:val="20"/>
        </w:rPr>
        <w:t>[и</w:t>
      </w:r>
      <w:r>
        <w:rPr>
          <w:spacing w:val="-4"/>
          <w:sz w:val="20"/>
        </w:rPr>
        <w:t> </w:t>
      </w:r>
      <w:r>
        <w:rPr>
          <w:spacing w:val="-2"/>
          <w:sz w:val="20"/>
        </w:rPr>
        <w:t>др.]</w:t>
      </w:r>
      <w:r>
        <w:rPr>
          <w:spacing w:val="-4"/>
          <w:sz w:val="20"/>
        </w:rPr>
        <w:t> </w:t>
      </w:r>
      <w:r>
        <w:rPr>
          <w:spacing w:val="-2"/>
          <w:sz w:val="20"/>
        </w:rPr>
        <w:t>//</w:t>
      </w:r>
      <w:r>
        <w:rPr>
          <w:spacing w:val="-4"/>
          <w:sz w:val="20"/>
        </w:rPr>
        <w:t> </w:t>
      </w:r>
      <w:r>
        <w:rPr>
          <w:spacing w:val="-2"/>
          <w:sz w:val="20"/>
        </w:rPr>
        <w:t>Кардиология</w:t>
      </w:r>
      <w:r>
        <w:rPr>
          <w:spacing w:val="-4"/>
          <w:sz w:val="20"/>
        </w:rPr>
        <w:t> </w:t>
      </w:r>
      <w:r>
        <w:rPr>
          <w:spacing w:val="-2"/>
          <w:sz w:val="20"/>
        </w:rPr>
        <w:t>и</w:t>
      </w:r>
      <w:r>
        <w:rPr>
          <w:spacing w:val="-4"/>
          <w:sz w:val="20"/>
        </w:rPr>
        <w:t> </w:t>
      </w:r>
      <w:r>
        <w:rPr>
          <w:spacing w:val="-2"/>
          <w:sz w:val="20"/>
        </w:rPr>
        <w:t>сердеч- </w:t>
      </w:r>
      <w:r>
        <w:rPr>
          <w:sz w:val="20"/>
        </w:rPr>
        <w:t>но-сосудистая хирургия. – 2012. – № 3. – С. 82-85.</w:t>
      </w:r>
    </w:p>
    <w:p>
      <w:pPr>
        <w:pStyle w:val="ListParagraph"/>
        <w:numPr>
          <w:ilvl w:val="0"/>
          <w:numId w:val="50"/>
        </w:numPr>
        <w:tabs>
          <w:tab w:pos="780" w:val="left" w:leader="none"/>
        </w:tabs>
        <w:spacing w:line="249" w:lineRule="auto" w:before="2" w:after="0"/>
        <w:ind w:left="141" w:right="139" w:firstLine="283"/>
        <w:jc w:val="both"/>
        <w:rPr>
          <w:sz w:val="20"/>
        </w:rPr>
      </w:pPr>
      <w:r>
        <w:rPr>
          <w:sz w:val="20"/>
        </w:rPr>
        <w:t>Myocardial SPECT images for diagnosis of pulmonary hypertension and right ventricular</w:t>
      </w:r>
      <w:r>
        <w:rPr>
          <w:spacing w:val="22"/>
          <w:sz w:val="20"/>
        </w:rPr>
        <w:t> </w:t>
      </w:r>
      <w:r>
        <w:rPr>
          <w:sz w:val="20"/>
        </w:rPr>
        <w:t>hypertrophy</w:t>
      </w:r>
      <w:r>
        <w:rPr>
          <w:spacing w:val="22"/>
          <w:sz w:val="20"/>
        </w:rPr>
        <w:t> </w:t>
      </w:r>
      <w:r>
        <w:rPr>
          <w:sz w:val="20"/>
        </w:rPr>
        <w:t>/</w:t>
      </w:r>
      <w:r>
        <w:rPr>
          <w:spacing w:val="22"/>
          <w:sz w:val="20"/>
        </w:rPr>
        <w:t> </w:t>
      </w:r>
      <w:r>
        <w:rPr>
          <w:sz w:val="20"/>
        </w:rPr>
        <w:t>R.M.</w:t>
      </w:r>
      <w:r>
        <w:rPr>
          <w:spacing w:val="22"/>
          <w:sz w:val="20"/>
        </w:rPr>
        <w:t> </w:t>
      </w:r>
      <w:r>
        <w:rPr>
          <w:sz w:val="20"/>
        </w:rPr>
        <w:t>Mazraeshahi</w:t>
      </w:r>
      <w:r>
        <w:rPr>
          <w:spacing w:val="22"/>
          <w:sz w:val="20"/>
        </w:rPr>
        <w:t> </w:t>
      </w:r>
      <w:r>
        <w:rPr>
          <w:sz w:val="20"/>
        </w:rPr>
        <w:t>[et</w:t>
      </w:r>
      <w:r>
        <w:rPr>
          <w:spacing w:val="22"/>
          <w:sz w:val="20"/>
        </w:rPr>
        <w:t> </w:t>
      </w:r>
      <w:r>
        <w:rPr>
          <w:sz w:val="20"/>
        </w:rPr>
        <w:t>al.]</w:t>
      </w:r>
      <w:r>
        <w:rPr>
          <w:spacing w:val="22"/>
          <w:sz w:val="20"/>
        </w:rPr>
        <w:t> </w:t>
      </w:r>
      <w:r>
        <w:rPr>
          <w:sz w:val="20"/>
        </w:rPr>
        <w:t>//</w:t>
      </w:r>
      <w:r>
        <w:rPr>
          <w:spacing w:val="22"/>
          <w:sz w:val="20"/>
        </w:rPr>
        <w:t> </w:t>
      </w:r>
      <w:r>
        <w:rPr>
          <w:sz w:val="20"/>
        </w:rPr>
        <w:t>J.</w:t>
      </w:r>
      <w:r>
        <w:rPr>
          <w:spacing w:val="22"/>
          <w:sz w:val="20"/>
        </w:rPr>
        <w:t> </w:t>
      </w:r>
      <w:r>
        <w:rPr>
          <w:sz w:val="20"/>
        </w:rPr>
        <w:t>Nucl.</w:t>
      </w:r>
      <w:r>
        <w:rPr>
          <w:spacing w:val="22"/>
          <w:sz w:val="20"/>
        </w:rPr>
        <w:t> </w:t>
      </w:r>
      <w:r>
        <w:rPr>
          <w:sz w:val="20"/>
        </w:rPr>
        <w:t>Med.</w:t>
      </w:r>
      <w:r>
        <w:rPr>
          <w:spacing w:val="18"/>
          <w:sz w:val="20"/>
        </w:rPr>
        <w:t> </w:t>
      </w:r>
      <w:r>
        <w:rPr>
          <w:sz w:val="20"/>
        </w:rPr>
        <w:t>Technol.</w:t>
      </w:r>
      <w:r>
        <w:rPr>
          <w:spacing w:val="22"/>
          <w:sz w:val="20"/>
        </w:rPr>
        <w:t> </w:t>
      </w:r>
      <w:r>
        <w:rPr>
          <w:sz w:val="20"/>
        </w:rPr>
        <w:t>-</w:t>
      </w:r>
      <w:r>
        <w:rPr>
          <w:sz w:val="20"/>
        </w:rPr>
        <w:t>2010.-</w:t>
      </w:r>
    </w:p>
    <w:p>
      <w:pPr>
        <w:spacing w:before="2"/>
        <w:ind w:left="141" w:right="0" w:firstLine="0"/>
        <w:jc w:val="both"/>
        <w:rPr>
          <w:sz w:val="20"/>
        </w:rPr>
      </w:pPr>
      <w:r>
        <w:rPr>
          <w:spacing w:val="-2"/>
          <w:sz w:val="20"/>
        </w:rPr>
        <w:t>№38.-P.</w:t>
      </w:r>
      <w:r>
        <w:rPr>
          <w:spacing w:val="-6"/>
          <w:sz w:val="20"/>
        </w:rPr>
        <w:t> </w:t>
      </w:r>
      <w:r>
        <w:rPr>
          <w:spacing w:val="-2"/>
          <w:sz w:val="20"/>
        </w:rPr>
        <w:t>175-</w:t>
      </w:r>
      <w:r>
        <w:rPr>
          <w:spacing w:val="-4"/>
          <w:sz w:val="20"/>
        </w:rPr>
        <w:t>180.</w:t>
      </w:r>
    </w:p>
    <w:p>
      <w:pPr>
        <w:pStyle w:val="ListParagraph"/>
        <w:numPr>
          <w:ilvl w:val="0"/>
          <w:numId w:val="50"/>
        </w:numPr>
        <w:tabs>
          <w:tab w:pos="780" w:val="left" w:leader="none"/>
        </w:tabs>
        <w:spacing w:line="249" w:lineRule="auto" w:before="10" w:after="0"/>
        <w:ind w:left="141" w:right="139" w:firstLine="283"/>
        <w:jc w:val="both"/>
        <w:rPr>
          <w:sz w:val="20"/>
        </w:rPr>
      </w:pPr>
      <w:r>
        <w:rPr>
          <w:sz w:val="20"/>
        </w:rPr>
        <w:t>Изучение особенностей симпатической активности и перфузии миокарда левого и правого желудочков по данным однофотонной эмиссионной компьютер- ной томографии миокарда у пациентов с идиопатической лёгочной гипертензией</w:t>
      </w:r>
    </w:p>
    <w:p>
      <w:pPr>
        <w:spacing w:line="249" w:lineRule="auto" w:before="3"/>
        <w:ind w:left="141" w:right="139" w:firstLine="0"/>
        <w:jc w:val="both"/>
        <w:rPr>
          <w:sz w:val="20"/>
        </w:rPr>
      </w:pPr>
      <w:r>
        <w:rPr>
          <w:sz w:val="20"/>
        </w:rPr>
        <w:t>/ А.А. Аншелес [и др.] // Вестник рентгенологии и радиологии. – 2018. – № 99. – </w:t>
      </w:r>
      <w:r>
        <w:rPr>
          <w:spacing w:val="-2"/>
          <w:sz w:val="20"/>
        </w:rPr>
        <w:t>С.244-252.</w:t>
      </w:r>
    </w:p>
    <w:p>
      <w:pPr>
        <w:pStyle w:val="ListParagraph"/>
        <w:numPr>
          <w:ilvl w:val="0"/>
          <w:numId w:val="50"/>
        </w:numPr>
        <w:tabs>
          <w:tab w:pos="780" w:val="left" w:leader="none"/>
        </w:tabs>
        <w:spacing w:line="249" w:lineRule="auto" w:before="1" w:after="0"/>
        <w:ind w:left="141" w:right="139" w:firstLine="283"/>
        <w:jc w:val="both"/>
        <w:rPr>
          <w:sz w:val="20"/>
        </w:rPr>
      </w:pPr>
      <w:r>
        <w:rPr>
          <w:sz w:val="20"/>
        </w:rPr>
        <w:t>Кардиоресинхронизирующая</w:t>
      </w:r>
      <w:r>
        <w:rPr>
          <w:spacing w:val="-9"/>
          <w:sz w:val="20"/>
        </w:rPr>
        <w:t> </w:t>
      </w:r>
      <w:r>
        <w:rPr>
          <w:sz w:val="20"/>
        </w:rPr>
        <w:t>терапия</w:t>
      </w:r>
      <w:r>
        <w:rPr>
          <w:spacing w:val="-9"/>
          <w:sz w:val="20"/>
        </w:rPr>
        <w:t> </w:t>
      </w:r>
      <w:r>
        <w:rPr>
          <w:sz w:val="20"/>
        </w:rPr>
        <w:t>и</w:t>
      </w:r>
      <w:r>
        <w:rPr>
          <w:spacing w:val="-9"/>
          <w:sz w:val="20"/>
        </w:rPr>
        <w:t> </w:t>
      </w:r>
      <w:r>
        <w:rPr>
          <w:sz w:val="20"/>
        </w:rPr>
        <w:t>перфузия</w:t>
      </w:r>
      <w:r>
        <w:rPr>
          <w:spacing w:val="-9"/>
          <w:sz w:val="20"/>
        </w:rPr>
        <w:t> </w:t>
      </w:r>
      <w:r>
        <w:rPr>
          <w:sz w:val="20"/>
        </w:rPr>
        <w:t>миокарда</w:t>
      </w:r>
      <w:r>
        <w:rPr>
          <w:spacing w:val="-9"/>
          <w:sz w:val="20"/>
        </w:rPr>
        <w:t> </w:t>
      </w:r>
      <w:r>
        <w:rPr>
          <w:sz w:val="20"/>
        </w:rPr>
        <w:t>левого</w:t>
      </w:r>
      <w:r>
        <w:rPr>
          <w:spacing w:val="-9"/>
          <w:sz w:val="20"/>
        </w:rPr>
        <w:t> </w:t>
      </w:r>
      <w:r>
        <w:rPr>
          <w:sz w:val="20"/>
        </w:rPr>
        <w:t>и</w:t>
      </w:r>
      <w:r>
        <w:rPr>
          <w:spacing w:val="-9"/>
          <w:sz w:val="20"/>
        </w:rPr>
        <w:t> </w:t>
      </w:r>
      <w:r>
        <w:rPr>
          <w:sz w:val="20"/>
        </w:rPr>
        <w:t>право- го</w:t>
      </w:r>
      <w:r>
        <w:rPr>
          <w:spacing w:val="-5"/>
          <w:sz w:val="20"/>
        </w:rPr>
        <w:t> </w:t>
      </w:r>
      <w:r>
        <w:rPr>
          <w:sz w:val="20"/>
        </w:rPr>
        <w:t>желудочков</w:t>
      </w:r>
      <w:r>
        <w:rPr>
          <w:spacing w:val="-5"/>
          <w:sz w:val="20"/>
        </w:rPr>
        <w:t> </w:t>
      </w:r>
      <w:r>
        <w:rPr>
          <w:sz w:val="20"/>
        </w:rPr>
        <w:t>/</w:t>
      </w:r>
      <w:r>
        <w:rPr>
          <w:spacing w:val="-5"/>
          <w:sz w:val="20"/>
        </w:rPr>
        <w:t> </w:t>
      </w:r>
      <w:r>
        <w:rPr>
          <w:sz w:val="20"/>
        </w:rPr>
        <w:t>Е.Н.</w:t>
      </w:r>
      <w:r>
        <w:rPr>
          <w:spacing w:val="-5"/>
          <w:sz w:val="20"/>
        </w:rPr>
        <w:t> </w:t>
      </w:r>
      <w:r>
        <w:rPr>
          <w:sz w:val="20"/>
        </w:rPr>
        <w:t>Остроумов</w:t>
      </w:r>
      <w:r>
        <w:rPr>
          <w:spacing w:val="-5"/>
          <w:sz w:val="20"/>
        </w:rPr>
        <w:t> </w:t>
      </w:r>
      <w:r>
        <w:rPr>
          <w:sz w:val="20"/>
        </w:rPr>
        <w:t>[и</w:t>
      </w:r>
      <w:r>
        <w:rPr>
          <w:spacing w:val="-5"/>
          <w:sz w:val="20"/>
        </w:rPr>
        <w:t> </w:t>
      </w:r>
      <w:r>
        <w:rPr>
          <w:sz w:val="20"/>
        </w:rPr>
        <w:t>др.]</w:t>
      </w:r>
      <w:r>
        <w:rPr>
          <w:spacing w:val="-5"/>
          <w:sz w:val="20"/>
        </w:rPr>
        <w:t> </w:t>
      </w:r>
      <w:r>
        <w:rPr>
          <w:sz w:val="20"/>
        </w:rPr>
        <w:t>//</w:t>
      </w:r>
      <w:r>
        <w:rPr>
          <w:spacing w:val="-5"/>
          <w:sz w:val="20"/>
        </w:rPr>
        <w:t> </w:t>
      </w:r>
      <w:r>
        <w:rPr>
          <w:sz w:val="20"/>
        </w:rPr>
        <w:t>Вестник</w:t>
      </w:r>
      <w:r>
        <w:rPr>
          <w:spacing w:val="-5"/>
          <w:sz w:val="20"/>
        </w:rPr>
        <w:t> </w:t>
      </w:r>
      <w:r>
        <w:rPr>
          <w:sz w:val="20"/>
        </w:rPr>
        <w:t>трансплантологии</w:t>
      </w:r>
      <w:r>
        <w:rPr>
          <w:spacing w:val="-5"/>
          <w:sz w:val="20"/>
        </w:rPr>
        <w:t> </w:t>
      </w:r>
      <w:r>
        <w:rPr>
          <w:sz w:val="20"/>
        </w:rPr>
        <w:t>и</w:t>
      </w:r>
      <w:r>
        <w:rPr>
          <w:spacing w:val="-5"/>
          <w:sz w:val="20"/>
        </w:rPr>
        <w:t> </w:t>
      </w:r>
      <w:r>
        <w:rPr>
          <w:sz w:val="20"/>
        </w:rPr>
        <w:t>искусствен- ных органов. – 2012. – № 3. – С. 60-68.</w:t>
      </w:r>
    </w:p>
    <w:p>
      <w:pPr>
        <w:pStyle w:val="ListParagraph"/>
        <w:numPr>
          <w:ilvl w:val="0"/>
          <w:numId w:val="50"/>
        </w:numPr>
        <w:tabs>
          <w:tab w:pos="780" w:val="left" w:leader="none"/>
        </w:tabs>
        <w:spacing w:line="249" w:lineRule="auto" w:before="3" w:after="0"/>
        <w:ind w:left="141" w:right="139" w:firstLine="283"/>
        <w:jc w:val="both"/>
        <w:rPr>
          <w:sz w:val="20"/>
        </w:rPr>
      </w:pPr>
      <w:r>
        <w:rPr>
          <w:sz w:val="20"/>
        </w:rPr>
        <w:t>2015 European Association of Nuclear Medicine (EANM). EANM procedural guidelines for radionuclide myocardial perfusion imaging with SPECT and SPECT/CT: 2015 revision / H.J. Verberne, W. Acampa, C. Anagnostopoulos [et al.] // Eur. J Nucl. Med. Mol. Imaging.-2015.-№42.-P.1929-1940</w:t>
      </w:r>
    </w:p>
    <w:p>
      <w:pPr>
        <w:pStyle w:val="ListParagraph"/>
        <w:numPr>
          <w:ilvl w:val="0"/>
          <w:numId w:val="50"/>
        </w:numPr>
        <w:tabs>
          <w:tab w:pos="780" w:val="left" w:leader="none"/>
        </w:tabs>
        <w:spacing w:line="256" w:lineRule="auto" w:before="3" w:after="0"/>
        <w:ind w:left="141" w:right="140" w:firstLine="283"/>
        <w:jc w:val="both"/>
        <w:rPr>
          <w:sz w:val="20"/>
        </w:rPr>
      </w:pPr>
      <w:r>
        <w:rPr>
          <w:sz w:val="20"/>
        </w:rPr>
        <w:t>American Society of Nuclear Cardiology review of the ACCF/ASNC appropriateness criteria for single-photon emission computed tomography myocardial perfusion imaging (SPECT MPI) / R.P. Ward [et al.] // J Nucl Cardiol. -2007.-№14.-P. </w:t>
      </w:r>
      <w:r>
        <w:rPr>
          <w:spacing w:val="-2"/>
          <w:sz w:val="20"/>
        </w:rPr>
        <w:t>26-38.</w:t>
      </w:r>
    </w:p>
    <w:p>
      <w:pPr>
        <w:pStyle w:val="ListParagraph"/>
        <w:spacing w:after="0" w:line="256" w:lineRule="auto"/>
        <w:jc w:val="both"/>
        <w:rPr>
          <w:sz w:val="20"/>
        </w:rPr>
        <w:sectPr>
          <w:pgSz w:w="9360" w:h="13330"/>
          <w:pgMar w:header="391" w:footer="505" w:top="880" w:bottom="700" w:left="992" w:right="992"/>
        </w:sectPr>
      </w:pPr>
    </w:p>
    <w:p>
      <w:pPr>
        <w:pStyle w:val="Heading2"/>
        <w:spacing w:line="235" w:lineRule="auto" w:before="264"/>
        <w:ind w:left="225" w:right="224"/>
      </w:pPr>
      <w:bookmarkStart w:name="_TOC_250001" w:id="16"/>
      <w:r>
        <w:rPr/>
        <w:t>ЭНДОВАСКУЛЯРНОЕ ЛЕЧЕНИЕ </w:t>
      </w:r>
      <w:r>
        <w:rPr>
          <w:spacing w:val="-2"/>
        </w:rPr>
        <w:t>ХРОНИЧЕСКОЙ</w:t>
      </w:r>
      <w:r>
        <w:rPr>
          <w:spacing w:val="-15"/>
        </w:rPr>
        <w:t> </w:t>
      </w:r>
      <w:r>
        <w:rPr>
          <w:spacing w:val="-2"/>
        </w:rPr>
        <w:t>ТРОМБОЭМБОЛИЧЕСКОЙ </w:t>
      </w:r>
      <w:bookmarkEnd w:id="16"/>
      <w:r>
        <w:rPr/>
        <w:t>ЛЁГОЧНОЙ ГИПЕРТЕНЗИИ</w:t>
      </w:r>
    </w:p>
    <w:p>
      <w:pPr>
        <w:pStyle w:val="BodyText"/>
        <w:spacing w:before="246"/>
        <w:ind w:left="-1"/>
        <w:jc w:val="center"/>
      </w:pPr>
      <w:r>
        <w:rPr/>
        <w:t>Данилов</w:t>
      </w:r>
      <w:r>
        <w:rPr>
          <w:spacing w:val="-6"/>
        </w:rPr>
        <w:t> </w:t>
      </w:r>
      <w:r>
        <w:rPr/>
        <w:t>Н.М.,</w:t>
      </w:r>
      <w:r>
        <w:rPr>
          <w:spacing w:val="-4"/>
        </w:rPr>
        <w:t> </w:t>
      </w:r>
      <w:r>
        <w:rPr/>
        <w:t>Яровой</w:t>
      </w:r>
      <w:r>
        <w:rPr>
          <w:spacing w:val="-5"/>
        </w:rPr>
        <w:t> </w:t>
      </w:r>
      <w:r>
        <w:rPr/>
        <w:t>С.Ю.,</w:t>
      </w:r>
      <w:r>
        <w:rPr>
          <w:spacing w:val="-4"/>
        </w:rPr>
        <w:t> </w:t>
      </w:r>
      <w:r>
        <w:rPr/>
        <w:t>Матчин</w:t>
      </w:r>
      <w:r>
        <w:rPr>
          <w:spacing w:val="-5"/>
        </w:rPr>
        <w:t> </w:t>
      </w:r>
      <w:r>
        <w:rPr>
          <w:spacing w:val="-4"/>
        </w:rPr>
        <w:t>Ю.Г.</w:t>
      </w:r>
    </w:p>
    <w:p>
      <w:pPr>
        <w:pStyle w:val="BodyText"/>
        <w:spacing w:before="51"/>
      </w:pPr>
    </w:p>
    <w:p>
      <w:pPr>
        <w:pStyle w:val="ListParagraph"/>
        <w:numPr>
          <w:ilvl w:val="1"/>
          <w:numId w:val="50"/>
        </w:numPr>
        <w:tabs>
          <w:tab w:pos="532" w:val="left" w:leader="none"/>
        </w:tabs>
        <w:spacing w:line="240" w:lineRule="auto" w:before="0" w:after="0"/>
        <w:ind w:left="532" w:right="0" w:hanging="107"/>
        <w:jc w:val="left"/>
        <w:rPr>
          <w:b/>
          <w:sz w:val="18"/>
        </w:rPr>
      </w:pPr>
      <w:r>
        <w:rPr>
          <w:b/>
          <w:spacing w:val="-2"/>
          <w:sz w:val="18"/>
        </w:rPr>
        <w:t>ХРОНИЧЕСКАЯ</w:t>
      </w:r>
      <w:r>
        <w:rPr>
          <w:b/>
          <w:spacing w:val="4"/>
          <w:sz w:val="18"/>
        </w:rPr>
        <w:t> </w:t>
      </w:r>
      <w:r>
        <w:rPr>
          <w:b/>
          <w:spacing w:val="-2"/>
          <w:sz w:val="18"/>
        </w:rPr>
        <w:t>ТРОМБОЭМБОЛИЧЕСКАЯ</w:t>
      </w:r>
      <w:r>
        <w:rPr>
          <w:b/>
          <w:spacing w:val="6"/>
          <w:sz w:val="18"/>
        </w:rPr>
        <w:t> </w:t>
      </w:r>
      <w:r>
        <w:rPr>
          <w:b/>
          <w:spacing w:val="-2"/>
          <w:sz w:val="18"/>
        </w:rPr>
        <w:t>ЛЁГОЧНАЯ</w:t>
      </w:r>
      <w:r>
        <w:rPr>
          <w:b/>
          <w:spacing w:val="7"/>
          <w:sz w:val="18"/>
        </w:rPr>
        <w:t> </w:t>
      </w:r>
      <w:r>
        <w:rPr>
          <w:b/>
          <w:spacing w:val="-2"/>
          <w:sz w:val="18"/>
        </w:rPr>
        <w:t>ГИПЕРТЕНЗИЯ</w:t>
      </w:r>
    </w:p>
    <w:p>
      <w:pPr>
        <w:pStyle w:val="ListParagraph"/>
        <w:numPr>
          <w:ilvl w:val="1"/>
          <w:numId w:val="50"/>
        </w:numPr>
        <w:tabs>
          <w:tab w:pos="532" w:val="left" w:leader="none"/>
        </w:tabs>
        <w:spacing w:line="302" w:lineRule="auto" w:before="133" w:after="0"/>
        <w:ind w:left="425" w:right="762" w:firstLine="0"/>
        <w:jc w:val="left"/>
        <w:rPr>
          <w:b/>
          <w:sz w:val="18"/>
        </w:rPr>
      </w:pPr>
      <w:r>
        <w:rPr>
          <w:b/>
          <w:spacing w:val="-2"/>
          <w:sz w:val="18"/>
        </w:rPr>
        <w:t>ИСТОРИЯ ВОЗНИКНОВЕНИЯ И РАЗВИТИЯ ТРАНСЛЮМИНАЛЬНОЙ </w:t>
      </w:r>
      <w:r>
        <w:rPr>
          <w:b/>
          <w:sz w:val="18"/>
        </w:rPr>
        <w:t>БАЛЛОННОЙ АНГИОПЛАСТИКИ ЛЁГОЧНЫХ АРТЕРИЙ</w:t>
      </w:r>
    </w:p>
    <w:p>
      <w:pPr>
        <w:pStyle w:val="ListParagraph"/>
        <w:numPr>
          <w:ilvl w:val="1"/>
          <w:numId w:val="50"/>
        </w:numPr>
        <w:tabs>
          <w:tab w:pos="532" w:val="left" w:leader="none"/>
        </w:tabs>
        <w:spacing w:line="302" w:lineRule="auto" w:before="78" w:after="0"/>
        <w:ind w:left="425" w:right="1185" w:firstLine="0"/>
        <w:jc w:val="left"/>
        <w:rPr>
          <w:b/>
          <w:sz w:val="18"/>
        </w:rPr>
      </w:pPr>
      <w:r>
        <w:rPr>
          <w:b/>
          <w:spacing w:val="-2"/>
          <w:sz w:val="18"/>
        </w:rPr>
        <w:t>ПРИНЦИПЫ ЭНДОВАСКУЛЯРНОГО ЛЕЧЕНИЯ</w:t>
      </w:r>
      <w:r>
        <w:rPr>
          <w:b/>
          <w:spacing w:val="-3"/>
          <w:sz w:val="18"/>
        </w:rPr>
        <w:t> </w:t>
      </w:r>
      <w:r>
        <w:rPr>
          <w:b/>
          <w:spacing w:val="-2"/>
          <w:sz w:val="18"/>
        </w:rPr>
        <w:t>ХРОНИЧЕСКОЙ </w:t>
      </w:r>
      <w:r>
        <w:rPr>
          <w:b/>
          <w:sz w:val="18"/>
        </w:rPr>
        <w:t>ТРОМБОЭМБОЛИЧЕСКОЙ ЛЁГОЧНОЙ ГИПЕРТЕНЗИИ</w:t>
      </w:r>
    </w:p>
    <w:p>
      <w:pPr>
        <w:pStyle w:val="ListParagraph"/>
        <w:numPr>
          <w:ilvl w:val="2"/>
          <w:numId w:val="50"/>
        </w:numPr>
        <w:tabs>
          <w:tab w:pos="730" w:val="left" w:leader="none"/>
        </w:tabs>
        <w:spacing w:line="232" w:lineRule="auto" w:before="4" w:after="0"/>
        <w:ind w:left="595" w:right="518" w:firstLine="0"/>
        <w:jc w:val="left"/>
        <w:rPr>
          <w:b/>
          <w:sz w:val="18"/>
        </w:rPr>
      </w:pPr>
      <w:r>
        <w:rPr>
          <w:b/>
          <w:sz w:val="18"/>
        </w:rPr>
        <w:t>Показания</w:t>
      </w:r>
      <w:r>
        <w:rPr>
          <w:b/>
          <w:spacing w:val="-8"/>
          <w:sz w:val="18"/>
        </w:rPr>
        <w:t> </w:t>
      </w:r>
      <w:r>
        <w:rPr>
          <w:b/>
          <w:sz w:val="18"/>
        </w:rPr>
        <w:t>и</w:t>
      </w:r>
      <w:r>
        <w:rPr>
          <w:b/>
          <w:spacing w:val="-9"/>
          <w:sz w:val="18"/>
        </w:rPr>
        <w:t> </w:t>
      </w:r>
      <w:r>
        <w:rPr>
          <w:b/>
          <w:sz w:val="18"/>
        </w:rPr>
        <w:t>противопоказания</w:t>
      </w:r>
      <w:r>
        <w:rPr>
          <w:b/>
          <w:spacing w:val="-8"/>
          <w:sz w:val="18"/>
        </w:rPr>
        <w:t> </w:t>
      </w:r>
      <w:r>
        <w:rPr>
          <w:b/>
          <w:sz w:val="18"/>
        </w:rPr>
        <w:t>к</w:t>
      </w:r>
      <w:r>
        <w:rPr>
          <w:b/>
          <w:spacing w:val="-9"/>
          <w:sz w:val="18"/>
        </w:rPr>
        <w:t> </w:t>
      </w:r>
      <w:r>
        <w:rPr>
          <w:b/>
          <w:sz w:val="18"/>
        </w:rPr>
        <w:t>транслюминальной</w:t>
      </w:r>
      <w:r>
        <w:rPr>
          <w:b/>
          <w:spacing w:val="-9"/>
          <w:sz w:val="18"/>
        </w:rPr>
        <w:t> </w:t>
      </w:r>
      <w:r>
        <w:rPr>
          <w:b/>
          <w:sz w:val="18"/>
        </w:rPr>
        <w:t>баллонной</w:t>
      </w:r>
      <w:r>
        <w:rPr>
          <w:b/>
          <w:spacing w:val="-9"/>
          <w:sz w:val="18"/>
        </w:rPr>
        <w:t> </w:t>
      </w:r>
      <w:r>
        <w:rPr>
          <w:b/>
          <w:sz w:val="18"/>
        </w:rPr>
        <w:t>лёгочной </w:t>
      </w:r>
      <w:r>
        <w:rPr>
          <w:b/>
          <w:spacing w:val="-2"/>
          <w:sz w:val="18"/>
        </w:rPr>
        <w:t>ангиопластике</w:t>
      </w:r>
    </w:p>
    <w:p>
      <w:pPr>
        <w:pStyle w:val="ListParagraph"/>
        <w:numPr>
          <w:ilvl w:val="2"/>
          <w:numId w:val="50"/>
        </w:numPr>
        <w:tabs>
          <w:tab w:pos="730" w:val="left" w:leader="none"/>
        </w:tabs>
        <w:spacing w:line="240" w:lineRule="auto" w:before="53" w:after="0"/>
        <w:ind w:left="730" w:right="0" w:hanging="135"/>
        <w:jc w:val="left"/>
        <w:rPr>
          <w:b/>
          <w:sz w:val="18"/>
        </w:rPr>
      </w:pPr>
      <w:r>
        <w:rPr>
          <w:b/>
          <w:sz w:val="18"/>
        </w:rPr>
        <w:t>Технические</w:t>
      </w:r>
      <w:r>
        <w:rPr>
          <w:b/>
          <w:spacing w:val="-4"/>
          <w:sz w:val="18"/>
        </w:rPr>
        <w:t> </w:t>
      </w:r>
      <w:r>
        <w:rPr>
          <w:b/>
          <w:sz w:val="18"/>
        </w:rPr>
        <w:t>аспекты</w:t>
      </w:r>
      <w:r>
        <w:rPr>
          <w:b/>
          <w:spacing w:val="-3"/>
          <w:sz w:val="18"/>
        </w:rPr>
        <w:t> </w:t>
      </w:r>
      <w:r>
        <w:rPr>
          <w:b/>
          <w:sz w:val="18"/>
        </w:rPr>
        <w:t>процедуры</w:t>
      </w:r>
      <w:r>
        <w:rPr>
          <w:b/>
          <w:spacing w:val="-3"/>
          <w:sz w:val="18"/>
        </w:rPr>
        <w:t> </w:t>
      </w:r>
      <w:r>
        <w:rPr>
          <w:b/>
          <w:sz w:val="18"/>
        </w:rPr>
        <w:t>и</w:t>
      </w:r>
      <w:r>
        <w:rPr>
          <w:b/>
          <w:spacing w:val="-3"/>
          <w:sz w:val="18"/>
        </w:rPr>
        <w:t> </w:t>
      </w:r>
      <w:r>
        <w:rPr>
          <w:b/>
          <w:spacing w:val="-2"/>
          <w:sz w:val="18"/>
        </w:rPr>
        <w:t>инструментарий</w:t>
      </w:r>
    </w:p>
    <w:p>
      <w:pPr>
        <w:pStyle w:val="ListParagraph"/>
        <w:numPr>
          <w:ilvl w:val="2"/>
          <w:numId w:val="50"/>
        </w:numPr>
        <w:tabs>
          <w:tab w:pos="730" w:val="left" w:leader="none"/>
        </w:tabs>
        <w:spacing w:line="240" w:lineRule="auto" w:before="53" w:after="0"/>
        <w:ind w:left="730" w:right="0" w:hanging="135"/>
        <w:jc w:val="left"/>
        <w:rPr>
          <w:b/>
          <w:sz w:val="18"/>
        </w:rPr>
      </w:pPr>
      <w:r>
        <w:rPr>
          <w:b/>
          <w:sz w:val="18"/>
        </w:rPr>
        <w:t>Выбор</w:t>
      </w:r>
      <w:r>
        <w:rPr>
          <w:b/>
          <w:spacing w:val="-10"/>
          <w:sz w:val="18"/>
        </w:rPr>
        <w:t> </w:t>
      </w:r>
      <w:r>
        <w:rPr>
          <w:b/>
          <w:sz w:val="18"/>
        </w:rPr>
        <w:t>участка</w:t>
      </w:r>
      <w:r>
        <w:rPr>
          <w:b/>
          <w:spacing w:val="-8"/>
          <w:sz w:val="18"/>
        </w:rPr>
        <w:t> </w:t>
      </w:r>
      <w:r>
        <w:rPr>
          <w:b/>
          <w:sz w:val="18"/>
        </w:rPr>
        <w:t>лёгочного</w:t>
      </w:r>
      <w:r>
        <w:rPr>
          <w:b/>
          <w:spacing w:val="-8"/>
          <w:sz w:val="18"/>
        </w:rPr>
        <w:t> </w:t>
      </w:r>
      <w:r>
        <w:rPr>
          <w:b/>
          <w:sz w:val="18"/>
        </w:rPr>
        <w:t>русла</w:t>
      </w:r>
      <w:r>
        <w:rPr>
          <w:b/>
          <w:spacing w:val="-8"/>
          <w:sz w:val="18"/>
        </w:rPr>
        <w:t> </w:t>
      </w:r>
      <w:r>
        <w:rPr>
          <w:b/>
          <w:sz w:val="18"/>
        </w:rPr>
        <w:t>для</w:t>
      </w:r>
      <w:r>
        <w:rPr>
          <w:b/>
          <w:spacing w:val="-8"/>
          <w:sz w:val="18"/>
        </w:rPr>
        <w:t> </w:t>
      </w:r>
      <w:r>
        <w:rPr>
          <w:b/>
          <w:spacing w:val="-2"/>
          <w:sz w:val="18"/>
        </w:rPr>
        <w:t>вмешательства</w:t>
      </w:r>
    </w:p>
    <w:p>
      <w:pPr>
        <w:pStyle w:val="ListParagraph"/>
        <w:numPr>
          <w:ilvl w:val="2"/>
          <w:numId w:val="50"/>
        </w:numPr>
        <w:tabs>
          <w:tab w:pos="730" w:val="left" w:leader="none"/>
        </w:tabs>
        <w:spacing w:line="240" w:lineRule="auto" w:before="53" w:after="0"/>
        <w:ind w:left="730" w:right="0" w:hanging="135"/>
        <w:jc w:val="left"/>
        <w:rPr>
          <w:b/>
          <w:sz w:val="18"/>
        </w:rPr>
      </w:pPr>
      <w:r>
        <w:rPr>
          <w:b/>
          <w:spacing w:val="-2"/>
          <w:sz w:val="18"/>
        </w:rPr>
        <w:t>Вспомогательные</w:t>
      </w:r>
      <w:r>
        <w:rPr>
          <w:b/>
          <w:spacing w:val="9"/>
          <w:sz w:val="18"/>
        </w:rPr>
        <w:t> </w:t>
      </w:r>
      <w:r>
        <w:rPr>
          <w:b/>
          <w:spacing w:val="-2"/>
          <w:sz w:val="18"/>
        </w:rPr>
        <w:t>методы</w:t>
      </w:r>
      <w:r>
        <w:rPr>
          <w:b/>
          <w:spacing w:val="10"/>
          <w:sz w:val="18"/>
        </w:rPr>
        <w:t> </w:t>
      </w:r>
      <w:r>
        <w:rPr>
          <w:b/>
          <w:spacing w:val="-2"/>
          <w:sz w:val="18"/>
        </w:rPr>
        <w:t>визуализации</w:t>
      </w:r>
    </w:p>
    <w:p>
      <w:pPr>
        <w:pStyle w:val="ListParagraph"/>
        <w:numPr>
          <w:ilvl w:val="1"/>
          <w:numId w:val="50"/>
        </w:numPr>
        <w:tabs>
          <w:tab w:pos="532" w:val="left" w:leader="none"/>
        </w:tabs>
        <w:spacing w:line="240" w:lineRule="auto" w:before="133" w:after="0"/>
        <w:ind w:left="532" w:right="0" w:hanging="107"/>
        <w:jc w:val="left"/>
        <w:rPr>
          <w:b/>
          <w:sz w:val="18"/>
        </w:rPr>
      </w:pPr>
      <w:r>
        <w:rPr>
          <w:b/>
          <w:sz w:val="18"/>
        </w:rPr>
        <w:t>ЭФФЕКТИВНОСТЬ</w:t>
      </w:r>
      <w:r>
        <w:rPr>
          <w:b/>
          <w:spacing w:val="-1"/>
          <w:sz w:val="18"/>
        </w:rPr>
        <w:t> </w:t>
      </w:r>
      <w:r>
        <w:rPr>
          <w:b/>
          <w:sz w:val="18"/>
        </w:rPr>
        <w:t>И </w:t>
      </w:r>
      <w:r>
        <w:rPr>
          <w:b/>
          <w:spacing w:val="-2"/>
          <w:sz w:val="18"/>
        </w:rPr>
        <w:t>ПРОГНОЗ</w:t>
      </w:r>
    </w:p>
    <w:p>
      <w:pPr>
        <w:pStyle w:val="ListParagraph"/>
        <w:numPr>
          <w:ilvl w:val="1"/>
          <w:numId w:val="50"/>
        </w:numPr>
        <w:tabs>
          <w:tab w:pos="532" w:val="left" w:leader="none"/>
        </w:tabs>
        <w:spacing w:line="240" w:lineRule="auto" w:before="133" w:after="0"/>
        <w:ind w:left="532" w:right="0" w:hanging="107"/>
        <w:jc w:val="left"/>
        <w:rPr>
          <w:b/>
          <w:sz w:val="18"/>
        </w:rPr>
      </w:pPr>
      <w:r>
        <w:rPr>
          <w:b/>
          <w:spacing w:val="-2"/>
          <w:sz w:val="18"/>
        </w:rPr>
        <w:t>ОСЛОЖНЕНИЯ</w:t>
      </w:r>
      <w:r>
        <w:rPr>
          <w:b/>
          <w:spacing w:val="6"/>
          <w:sz w:val="18"/>
        </w:rPr>
        <w:t> </w:t>
      </w:r>
      <w:r>
        <w:rPr>
          <w:b/>
          <w:spacing w:val="-2"/>
          <w:sz w:val="18"/>
        </w:rPr>
        <w:t>ПРОЦЕДУРЫ</w:t>
      </w:r>
    </w:p>
    <w:p>
      <w:pPr>
        <w:pStyle w:val="ListParagraph"/>
        <w:numPr>
          <w:ilvl w:val="1"/>
          <w:numId w:val="50"/>
        </w:numPr>
        <w:tabs>
          <w:tab w:pos="532" w:val="left" w:leader="none"/>
        </w:tabs>
        <w:spacing w:line="240" w:lineRule="auto" w:before="133" w:after="0"/>
        <w:ind w:left="532" w:right="0" w:hanging="107"/>
        <w:jc w:val="left"/>
        <w:rPr>
          <w:b/>
          <w:sz w:val="18"/>
        </w:rPr>
      </w:pPr>
      <w:r>
        <w:rPr>
          <w:b/>
          <w:sz w:val="18"/>
        </w:rPr>
        <w:t>МЕДИКАМЕНТОЗНОЕ</w:t>
      </w:r>
      <w:r>
        <w:rPr>
          <w:b/>
          <w:spacing w:val="-3"/>
          <w:sz w:val="18"/>
        </w:rPr>
        <w:t> </w:t>
      </w:r>
      <w:r>
        <w:rPr>
          <w:b/>
          <w:spacing w:val="-2"/>
          <w:sz w:val="18"/>
        </w:rPr>
        <w:t>СОПРОВОЖДЕНИЕ</w:t>
      </w:r>
    </w:p>
    <w:p>
      <w:pPr>
        <w:pStyle w:val="ListParagraph"/>
        <w:numPr>
          <w:ilvl w:val="1"/>
          <w:numId w:val="50"/>
        </w:numPr>
        <w:tabs>
          <w:tab w:pos="532" w:val="left" w:leader="none"/>
        </w:tabs>
        <w:spacing w:line="240" w:lineRule="auto" w:before="133" w:after="0"/>
        <w:ind w:left="532" w:right="0" w:hanging="107"/>
        <w:jc w:val="left"/>
        <w:rPr>
          <w:b/>
          <w:sz w:val="18"/>
        </w:rPr>
      </w:pPr>
      <w:r>
        <w:rPr>
          <w:b/>
          <w:sz w:val="18"/>
        </w:rPr>
        <w:t>ГИБРИДНЫЕ</w:t>
      </w:r>
      <w:r>
        <w:rPr>
          <w:b/>
          <w:spacing w:val="-8"/>
          <w:sz w:val="18"/>
        </w:rPr>
        <w:t> </w:t>
      </w:r>
      <w:r>
        <w:rPr>
          <w:b/>
          <w:sz w:val="18"/>
        </w:rPr>
        <w:t>ПОДХОДЫ</w:t>
      </w:r>
      <w:r>
        <w:rPr>
          <w:b/>
          <w:spacing w:val="-8"/>
          <w:sz w:val="18"/>
        </w:rPr>
        <w:t> </w:t>
      </w:r>
      <w:r>
        <w:rPr>
          <w:b/>
          <w:sz w:val="18"/>
        </w:rPr>
        <w:t>К</w:t>
      </w:r>
      <w:r>
        <w:rPr>
          <w:b/>
          <w:spacing w:val="-8"/>
          <w:sz w:val="18"/>
        </w:rPr>
        <w:t> </w:t>
      </w:r>
      <w:r>
        <w:rPr>
          <w:b/>
          <w:sz w:val="18"/>
        </w:rPr>
        <w:t>ЛЕЧЕНИЮ</w:t>
      </w:r>
      <w:r>
        <w:rPr>
          <w:b/>
          <w:spacing w:val="-7"/>
          <w:sz w:val="18"/>
        </w:rPr>
        <w:t> </w:t>
      </w:r>
      <w:r>
        <w:rPr>
          <w:b/>
          <w:spacing w:val="-4"/>
          <w:sz w:val="18"/>
        </w:rPr>
        <w:t>ХТЭЛГ</w:t>
      </w:r>
    </w:p>
    <w:p>
      <w:pPr>
        <w:pStyle w:val="ListParagraph"/>
        <w:numPr>
          <w:ilvl w:val="1"/>
          <w:numId w:val="50"/>
        </w:numPr>
        <w:tabs>
          <w:tab w:pos="532" w:val="left" w:leader="none"/>
        </w:tabs>
        <w:spacing w:line="240" w:lineRule="auto" w:before="133" w:after="0"/>
        <w:ind w:left="532" w:right="0" w:hanging="107"/>
        <w:jc w:val="left"/>
        <w:rPr>
          <w:b/>
          <w:sz w:val="18"/>
        </w:rPr>
      </w:pPr>
      <w:r>
        <w:rPr>
          <w:b/>
          <w:spacing w:val="-2"/>
          <w:sz w:val="18"/>
        </w:rPr>
        <w:t>ЛИТЕРАТУРА</w:t>
      </w:r>
    </w:p>
    <w:p>
      <w:pPr>
        <w:pStyle w:val="BodyText"/>
        <w:rPr>
          <w:b/>
          <w:sz w:val="18"/>
        </w:rPr>
      </w:pPr>
    </w:p>
    <w:p>
      <w:pPr>
        <w:pStyle w:val="BodyText"/>
        <w:spacing w:before="122"/>
        <w:rPr>
          <w:b/>
          <w:sz w:val="18"/>
        </w:rPr>
      </w:pPr>
    </w:p>
    <w:p>
      <w:pPr>
        <w:pStyle w:val="Heading4"/>
      </w:pPr>
      <w:r>
        <w:rPr/>
        <w:t>СПИСОК</w:t>
      </w:r>
      <w:r>
        <w:rPr>
          <w:spacing w:val="-6"/>
        </w:rPr>
        <w:t> </w:t>
      </w:r>
      <w:r>
        <w:rPr>
          <w:spacing w:val="-2"/>
        </w:rPr>
        <w:t>СОКРАЩЕНИЙ</w:t>
      </w:r>
    </w:p>
    <w:p>
      <w:pPr>
        <w:pStyle w:val="BodyText"/>
        <w:spacing w:before="14"/>
        <w:rPr>
          <w:b/>
        </w:rPr>
      </w:pPr>
    </w:p>
    <w:p>
      <w:pPr>
        <w:pStyle w:val="BodyText"/>
        <w:ind w:left="425"/>
      </w:pPr>
      <w:r>
        <w:rPr/>
        <w:t>CPAP</w:t>
      </w:r>
      <w:r>
        <w:rPr>
          <w:spacing w:val="-14"/>
        </w:rPr>
        <w:t> </w:t>
      </w:r>
      <w:r>
        <w:rPr/>
        <w:t>–</w:t>
      </w:r>
      <w:r>
        <w:rPr>
          <w:spacing w:val="-13"/>
        </w:rPr>
        <w:t> </w:t>
      </w:r>
      <w:r>
        <w:rPr/>
        <w:t>Continuous</w:t>
      </w:r>
      <w:r>
        <w:rPr>
          <w:spacing w:val="-8"/>
        </w:rPr>
        <w:t> </w:t>
      </w:r>
      <w:r>
        <w:rPr/>
        <w:t>Positive</w:t>
      </w:r>
      <w:r>
        <w:rPr>
          <w:spacing w:val="-14"/>
        </w:rPr>
        <w:t> </w:t>
      </w:r>
      <w:r>
        <w:rPr/>
        <w:t>Airway</w:t>
      </w:r>
      <w:r>
        <w:rPr>
          <w:spacing w:val="-6"/>
        </w:rPr>
        <w:t> </w:t>
      </w:r>
      <w:r>
        <w:rPr>
          <w:spacing w:val="-2"/>
        </w:rPr>
        <w:t>Pressure</w:t>
      </w:r>
    </w:p>
    <w:p>
      <w:pPr>
        <w:pStyle w:val="BodyText"/>
        <w:spacing w:line="247" w:lineRule="auto" w:before="7"/>
        <w:ind w:left="425" w:right="2061"/>
      </w:pPr>
      <w:r>
        <w:rPr/>
        <w:t>PEPSI</w:t>
      </w:r>
      <w:r>
        <w:rPr>
          <w:spacing w:val="-6"/>
        </w:rPr>
        <w:t> </w:t>
      </w:r>
      <w:r>
        <w:rPr/>
        <w:t>–</w:t>
      </w:r>
      <w:r>
        <w:rPr>
          <w:spacing w:val="-6"/>
        </w:rPr>
        <w:t> </w:t>
      </w:r>
      <w:r>
        <w:rPr/>
        <w:t>Pulmonary</w:t>
      </w:r>
      <w:r>
        <w:rPr>
          <w:spacing w:val="-6"/>
        </w:rPr>
        <w:t> </w:t>
      </w:r>
      <w:r>
        <w:rPr/>
        <w:t>Edema</w:t>
      </w:r>
      <w:r>
        <w:rPr>
          <w:spacing w:val="-6"/>
        </w:rPr>
        <w:t> </w:t>
      </w:r>
      <w:r>
        <w:rPr/>
        <w:t>Predictive</w:t>
      </w:r>
      <w:r>
        <w:rPr>
          <w:spacing w:val="-6"/>
        </w:rPr>
        <w:t> </w:t>
      </w:r>
      <w:r>
        <w:rPr/>
        <w:t>Scoring</w:t>
      </w:r>
      <w:r>
        <w:rPr>
          <w:spacing w:val="-6"/>
        </w:rPr>
        <w:t> </w:t>
      </w:r>
      <w:r>
        <w:rPr/>
        <w:t>Index PFG – Pulmonary Flow Grade</w:t>
      </w:r>
    </w:p>
    <w:p>
      <w:pPr>
        <w:pStyle w:val="BodyText"/>
        <w:spacing w:line="247" w:lineRule="auto"/>
        <w:ind w:left="425" w:right="1139"/>
      </w:pPr>
      <w:r>
        <w:rPr>
          <w:spacing w:val="-2"/>
        </w:rPr>
        <w:t>ВСУЗИ – внутрисосудистое ультразвуковое исследование </w:t>
      </w:r>
      <w:r>
        <w:rPr/>
        <w:t>ИВЛ – искусственная вентиляция лёгких</w:t>
      </w:r>
    </w:p>
    <w:p>
      <w:pPr>
        <w:pStyle w:val="BodyText"/>
        <w:spacing w:line="247" w:lineRule="auto"/>
        <w:ind w:left="425" w:right="1768"/>
      </w:pPr>
      <w:r>
        <w:rPr/>
        <w:t>КЛКТ</w:t>
      </w:r>
      <w:r>
        <w:rPr>
          <w:spacing w:val="-14"/>
        </w:rPr>
        <w:t> </w:t>
      </w:r>
      <w:r>
        <w:rPr/>
        <w:t>–</w:t>
      </w:r>
      <w:r>
        <w:rPr>
          <w:spacing w:val="-14"/>
        </w:rPr>
        <w:t> </w:t>
      </w:r>
      <w:r>
        <w:rPr/>
        <w:t>конусно-лучевая</w:t>
      </w:r>
      <w:r>
        <w:rPr>
          <w:spacing w:val="-14"/>
        </w:rPr>
        <w:t> </w:t>
      </w:r>
      <w:r>
        <w:rPr/>
        <w:t>компьютерная</w:t>
      </w:r>
      <w:r>
        <w:rPr>
          <w:spacing w:val="-13"/>
        </w:rPr>
        <w:t> </w:t>
      </w:r>
      <w:r>
        <w:rPr/>
        <w:t>томография ЛАГ – лёгочная артериальная гипертензия</w:t>
      </w:r>
    </w:p>
    <w:p>
      <w:pPr>
        <w:pStyle w:val="BodyText"/>
        <w:spacing w:line="252" w:lineRule="exact"/>
        <w:ind w:left="425"/>
      </w:pPr>
      <w:r>
        <w:rPr/>
        <w:t>ЛГ</w:t>
      </w:r>
      <w:r>
        <w:rPr>
          <w:spacing w:val="-6"/>
        </w:rPr>
        <w:t> </w:t>
      </w:r>
      <w:r>
        <w:rPr/>
        <w:t>–</w:t>
      </w:r>
      <w:r>
        <w:rPr>
          <w:spacing w:val="-5"/>
        </w:rPr>
        <w:t> </w:t>
      </w:r>
      <w:r>
        <w:rPr/>
        <w:t>лёгочная</w:t>
      </w:r>
      <w:r>
        <w:rPr>
          <w:spacing w:val="-5"/>
        </w:rPr>
        <w:t> </w:t>
      </w:r>
      <w:r>
        <w:rPr>
          <w:spacing w:val="-2"/>
        </w:rPr>
        <w:t>гипертензия</w:t>
      </w:r>
    </w:p>
    <w:p>
      <w:pPr>
        <w:pStyle w:val="BodyText"/>
        <w:spacing w:before="5"/>
        <w:ind w:left="425"/>
      </w:pPr>
      <w:r>
        <w:rPr/>
        <w:t>ЛСС</w:t>
      </w:r>
      <w:r>
        <w:rPr>
          <w:spacing w:val="-9"/>
        </w:rPr>
        <w:t> </w:t>
      </w:r>
      <w:r>
        <w:rPr/>
        <w:t>–</w:t>
      </w:r>
      <w:r>
        <w:rPr>
          <w:spacing w:val="-9"/>
        </w:rPr>
        <w:t> </w:t>
      </w:r>
      <w:r>
        <w:rPr/>
        <w:t>лёгочно-сосудистое</w:t>
      </w:r>
      <w:r>
        <w:rPr>
          <w:spacing w:val="-9"/>
        </w:rPr>
        <w:t> </w:t>
      </w:r>
      <w:r>
        <w:rPr>
          <w:spacing w:val="-2"/>
        </w:rPr>
        <w:t>сопротивление</w:t>
      </w:r>
    </w:p>
    <w:p>
      <w:pPr>
        <w:pStyle w:val="BodyText"/>
        <w:spacing w:line="247" w:lineRule="auto" w:before="7"/>
        <w:ind w:left="425" w:right="1798"/>
      </w:pPr>
      <w:r>
        <w:rPr/>
        <w:t>МСКТ</w:t>
      </w:r>
      <w:r>
        <w:rPr>
          <w:spacing w:val="-14"/>
        </w:rPr>
        <w:t> </w:t>
      </w:r>
      <w:r>
        <w:rPr/>
        <w:t>–</w:t>
      </w:r>
      <w:r>
        <w:rPr>
          <w:spacing w:val="-14"/>
        </w:rPr>
        <w:t> </w:t>
      </w:r>
      <w:r>
        <w:rPr/>
        <w:t>мультиспиральная</w:t>
      </w:r>
      <w:r>
        <w:rPr>
          <w:spacing w:val="-14"/>
        </w:rPr>
        <w:t> </w:t>
      </w:r>
      <w:r>
        <w:rPr/>
        <w:t>компьютерная</w:t>
      </w:r>
      <w:r>
        <w:rPr>
          <w:spacing w:val="-13"/>
        </w:rPr>
        <w:t> </w:t>
      </w:r>
      <w:r>
        <w:rPr/>
        <w:t>томография МНО – международное нормализованное отношение ОКТ – оптическая когерентная томография</w:t>
      </w:r>
    </w:p>
    <w:p>
      <w:pPr>
        <w:pStyle w:val="BodyText"/>
        <w:spacing w:line="247" w:lineRule="auto"/>
        <w:ind w:left="425"/>
      </w:pPr>
      <w:r>
        <w:rPr/>
        <w:t>ТЛА</w:t>
      </w:r>
      <w:r>
        <w:rPr>
          <w:spacing w:val="-10"/>
        </w:rPr>
        <w:t> </w:t>
      </w:r>
      <w:r>
        <w:rPr/>
        <w:t>–</w:t>
      </w:r>
      <w:r>
        <w:rPr>
          <w:spacing w:val="-10"/>
        </w:rPr>
        <w:t> </w:t>
      </w:r>
      <w:r>
        <w:rPr/>
        <w:t>транслюминальная</w:t>
      </w:r>
      <w:r>
        <w:rPr>
          <w:spacing w:val="-10"/>
        </w:rPr>
        <w:t> </w:t>
      </w:r>
      <w:r>
        <w:rPr/>
        <w:t>баллонная</w:t>
      </w:r>
      <w:r>
        <w:rPr>
          <w:spacing w:val="-10"/>
        </w:rPr>
        <w:t> </w:t>
      </w:r>
      <w:r>
        <w:rPr/>
        <w:t>ангиопластика</w:t>
      </w:r>
      <w:r>
        <w:rPr>
          <w:spacing w:val="-10"/>
        </w:rPr>
        <w:t> </w:t>
      </w:r>
      <w:r>
        <w:rPr/>
        <w:t>лёгочных</w:t>
      </w:r>
      <w:r>
        <w:rPr>
          <w:spacing w:val="-10"/>
        </w:rPr>
        <w:t> </w:t>
      </w:r>
      <w:r>
        <w:rPr/>
        <w:t>артерий ТЭЛА – тромбоэмболия лёгочной артерии</w:t>
      </w:r>
    </w:p>
    <w:p>
      <w:pPr>
        <w:pStyle w:val="BodyText"/>
        <w:spacing w:line="252" w:lineRule="exact"/>
        <w:ind w:left="425"/>
      </w:pPr>
      <w:r>
        <w:rPr/>
        <w:t>ТЭЭ</w:t>
      </w:r>
      <w:r>
        <w:rPr>
          <w:spacing w:val="-4"/>
        </w:rPr>
        <w:t> </w:t>
      </w:r>
      <w:r>
        <w:rPr/>
        <w:t>–</w:t>
      </w:r>
      <w:r>
        <w:rPr>
          <w:spacing w:val="-1"/>
        </w:rPr>
        <w:t> </w:t>
      </w:r>
      <w:r>
        <w:rPr>
          <w:spacing w:val="-2"/>
        </w:rPr>
        <w:t>тромбэндартерэктомия</w:t>
      </w:r>
    </w:p>
    <w:p>
      <w:pPr>
        <w:pStyle w:val="BodyText"/>
        <w:spacing w:after="0" w:line="252" w:lineRule="exact"/>
        <w:sectPr>
          <w:pgSz w:w="9360" w:h="13330"/>
          <w:pgMar w:header="328" w:footer="505" w:top="780" w:bottom="700" w:left="992" w:right="992"/>
        </w:sectPr>
      </w:pPr>
    </w:p>
    <w:p>
      <w:pPr>
        <w:pStyle w:val="BodyText"/>
        <w:spacing w:before="200"/>
        <w:ind w:left="425"/>
      </w:pPr>
      <w:r>
        <w:rPr/>
        <w:t>ФК</w:t>
      </w:r>
      <w:r>
        <w:rPr>
          <w:spacing w:val="-3"/>
        </w:rPr>
        <w:t> </w:t>
      </w:r>
      <w:r>
        <w:rPr/>
        <w:t>–</w:t>
      </w:r>
      <w:r>
        <w:rPr>
          <w:spacing w:val="-3"/>
        </w:rPr>
        <w:t> </w:t>
      </w:r>
      <w:r>
        <w:rPr/>
        <w:t>функциональный</w:t>
      </w:r>
      <w:r>
        <w:rPr>
          <w:spacing w:val="-3"/>
        </w:rPr>
        <w:t> </w:t>
      </w:r>
      <w:r>
        <w:rPr>
          <w:spacing w:val="-2"/>
        </w:rPr>
        <w:t>класс</w:t>
      </w:r>
    </w:p>
    <w:p>
      <w:pPr>
        <w:pStyle w:val="BodyText"/>
        <w:spacing w:line="247" w:lineRule="auto" w:before="7"/>
        <w:ind w:left="425" w:right="641"/>
      </w:pPr>
      <w:r>
        <w:rPr/>
        <w:t>ХТЭБЛ – хроническая тромбоэмболическая болезнь лёгких ХТЭЛГ</w:t>
      </w:r>
      <w:r>
        <w:rPr>
          <w:spacing w:val="-13"/>
        </w:rPr>
        <w:t> </w:t>
      </w:r>
      <w:r>
        <w:rPr/>
        <w:t>–</w:t>
      </w:r>
      <w:r>
        <w:rPr>
          <w:spacing w:val="-12"/>
        </w:rPr>
        <w:t> </w:t>
      </w:r>
      <w:r>
        <w:rPr/>
        <w:t>хроническая</w:t>
      </w:r>
      <w:r>
        <w:rPr>
          <w:spacing w:val="-12"/>
        </w:rPr>
        <w:t> </w:t>
      </w:r>
      <w:r>
        <w:rPr/>
        <w:t>тромбоэмболическая</w:t>
      </w:r>
      <w:r>
        <w:rPr>
          <w:spacing w:val="-12"/>
        </w:rPr>
        <w:t> </w:t>
      </w:r>
      <w:r>
        <w:rPr/>
        <w:t>лёгочная</w:t>
      </w:r>
      <w:r>
        <w:rPr>
          <w:spacing w:val="-12"/>
        </w:rPr>
        <w:t> </w:t>
      </w:r>
      <w:r>
        <w:rPr/>
        <w:t>гипертензия</w:t>
      </w:r>
    </w:p>
    <w:p>
      <w:pPr>
        <w:pStyle w:val="BodyText"/>
        <w:spacing w:before="6"/>
      </w:pPr>
    </w:p>
    <w:p>
      <w:pPr>
        <w:pStyle w:val="Heading4"/>
        <w:spacing w:line="247" w:lineRule="auto"/>
        <w:ind w:left="1325" w:right="1324"/>
      </w:pPr>
      <w:r>
        <w:rPr>
          <w:spacing w:val="-2"/>
        </w:rPr>
        <w:t>ХРОНИЧЕСКАЯ ТРОМБОЭМБОЛИЧЕСКАЯ </w:t>
      </w:r>
      <w:r>
        <w:rPr/>
        <w:t>ЛЁГОЧНАЯ ГИПЕРТЕНЗИЯ</w:t>
      </w:r>
    </w:p>
    <w:p>
      <w:pPr>
        <w:pStyle w:val="BodyText"/>
        <w:spacing w:before="6"/>
        <w:rPr>
          <w:b/>
        </w:rPr>
      </w:pPr>
    </w:p>
    <w:p>
      <w:pPr>
        <w:pStyle w:val="BodyText"/>
        <w:spacing w:line="247" w:lineRule="auto"/>
        <w:ind w:left="141" w:right="139" w:firstLine="283"/>
        <w:jc w:val="both"/>
      </w:pPr>
      <w:r>
        <w:rPr/>
        <w:t>Хроническая</w:t>
      </w:r>
      <w:r>
        <w:rPr>
          <w:spacing w:val="-14"/>
        </w:rPr>
        <w:t> </w:t>
      </w:r>
      <w:r>
        <w:rPr/>
        <w:t>тромбоэмболическая</w:t>
      </w:r>
      <w:r>
        <w:rPr>
          <w:spacing w:val="-14"/>
        </w:rPr>
        <w:t> </w:t>
      </w:r>
      <w:r>
        <w:rPr/>
        <w:t>лёгочная</w:t>
      </w:r>
      <w:r>
        <w:rPr>
          <w:spacing w:val="-14"/>
        </w:rPr>
        <w:t> </w:t>
      </w:r>
      <w:r>
        <w:rPr/>
        <w:t>гипертензия</w:t>
      </w:r>
      <w:r>
        <w:rPr>
          <w:spacing w:val="-13"/>
        </w:rPr>
        <w:t> </w:t>
      </w:r>
      <w:r>
        <w:rPr/>
        <w:t>(ХТЭЛГ)</w:t>
      </w:r>
      <w:r>
        <w:rPr>
          <w:spacing w:val="-14"/>
        </w:rPr>
        <w:t> </w:t>
      </w:r>
      <w:r>
        <w:rPr/>
        <w:t>–</w:t>
      </w:r>
      <w:r>
        <w:rPr>
          <w:spacing w:val="-14"/>
        </w:rPr>
        <w:t> </w:t>
      </w:r>
      <w:r>
        <w:rPr/>
        <w:t>пре- капиллярная</w:t>
      </w:r>
      <w:r>
        <w:rPr>
          <w:spacing w:val="-14"/>
        </w:rPr>
        <w:t> </w:t>
      </w:r>
      <w:r>
        <w:rPr/>
        <w:t>форма</w:t>
      </w:r>
      <w:r>
        <w:rPr>
          <w:spacing w:val="-14"/>
        </w:rPr>
        <w:t> </w:t>
      </w:r>
      <w:r>
        <w:rPr/>
        <w:t>лёгочной</w:t>
      </w:r>
      <w:r>
        <w:rPr>
          <w:spacing w:val="-13"/>
        </w:rPr>
        <w:t> </w:t>
      </w:r>
      <w:r>
        <w:rPr/>
        <w:t>гипертензии</w:t>
      </w:r>
      <w:r>
        <w:rPr>
          <w:spacing w:val="-14"/>
        </w:rPr>
        <w:t> </w:t>
      </w:r>
      <w:r>
        <w:rPr/>
        <w:t>(ЛГ),</w:t>
      </w:r>
      <w:r>
        <w:rPr>
          <w:spacing w:val="-14"/>
        </w:rPr>
        <w:t> </w:t>
      </w:r>
      <w:r>
        <w:rPr/>
        <w:t>характеризующаяся</w:t>
      </w:r>
      <w:r>
        <w:rPr>
          <w:spacing w:val="-13"/>
        </w:rPr>
        <w:t> </w:t>
      </w:r>
      <w:r>
        <w:rPr/>
        <w:t>хрони- ческой обструкцией крупных и средних ветвей лёгочных артерий, а также вторичными изменениями микроциркуляторного русла лёгких [1, 2]. Её распространённость в мире составляет около 1,5‒3% от общего числа слу- чаев ЛГ. При отсутствии современного лечения ХТЭЛГ довольно быстро приводит к развитию правожелудочковой сердечной недостаточности и преждевременной</w:t>
      </w:r>
      <w:r>
        <w:rPr>
          <w:spacing w:val="-8"/>
        </w:rPr>
        <w:t> </w:t>
      </w:r>
      <w:r>
        <w:rPr/>
        <w:t>смерти</w:t>
      </w:r>
      <w:r>
        <w:rPr>
          <w:spacing w:val="-8"/>
        </w:rPr>
        <w:t> </w:t>
      </w:r>
      <w:r>
        <w:rPr/>
        <w:t>больных.</w:t>
      </w:r>
      <w:r>
        <w:rPr>
          <w:spacing w:val="-8"/>
        </w:rPr>
        <w:t> </w:t>
      </w:r>
      <w:r>
        <w:rPr/>
        <w:t>При</w:t>
      </w:r>
      <w:r>
        <w:rPr>
          <w:spacing w:val="-8"/>
        </w:rPr>
        <w:t> </w:t>
      </w:r>
      <w:r>
        <w:rPr/>
        <w:t>этом</w:t>
      </w:r>
      <w:r>
        <w:rPr>
          <w:spacing w:val="-8"/>
        </w:rPr>
        <w:t> </w:t>
      </w:r>
      <w:r>
        <w:rPr/>
        <w:t>ХТЭЛГ</w:t>
      </w:r>
      <w:r>
        <w:rPr>
          <w:spacing w:val="-8"/>
        </w:rPr>
        <w:t> </w:t>
      </w:r>
      <w:r>
        <w:rPr/>
        <w:t>является</w:t>
      </w:r>
      <w:r>
        <w:rPr>
          <w:spacing w:val="-8"/>
        </w:rPr>
        <w:t> </w:t>
      </w:r>
      <w:r>
        <w:rPr/>
        <w:t>потенциаль- но излечимой формой ЛГ, поскольку использование «золотого стандарта» лечения данного заболевания – операции тромбэндартерэктомии (ТЭЭ) из лёгочной</w:t>
      </w:r>
      <w:r>
        <w:rPr>
          <w:spacing w:val="-1"/>
        </w:rPr>
        <w:t> </w:t>
      </w:r>
      <w:r>
        <w:rPr/>
        <w:t>артерии</w:t>
      </w:r>
      <w:r>
        <w:rPr>
          <w:spacing w:val="-1"/>
        </w:rPr>
        <w:t> </w:t>
      </w:r>
      <w:r>
        <w:rPr/>
        <w:t>–</w:t>
      </w:r>
      <w:r>
        <w:rPr>
          <w:spacing w:val="-1"/>
        </w:rPr>
        <w:t> </w:t>
      </w:r>
      <w:r>
        <w:rPr/>
        <w:t>позволяет</w:t>
      </w:r>
      <w:r>
        <w:rPr>
          <w:spacing w:val="-1"/>
        </w:rPr>
        <w:t> </w:t>
      </w:r>
      <w:r>
        <w:rPr/>
        <w:t>в</w:t>
      </w:r>
      <w:r>
        <w:rPr>
          <w:spacing w:val="-1"/>
        </w:rPr>
        <w:t> </w:t>
      </w:r>
      <w:r>
        <w:rPr/>
        <w:t>большинстве</w:t>
      </w:r>
      <w:r>
        <w:rPr>
          <w:spacing w:val="-1"/>
        </w:rPr>
        <w:t> </w:t>
      </w:r>
      <w:r>
        <w:rPr/>
        <w:t>случаев</w:t>
      </w:r>
      <w:r>
        <w:rPr>
          <w:spacing w:val="-1"/>
        </w:rPr>
        <w:t> </w:t>
      </w:r>
      <w:r>
        <w:rPr/>
        <w:t>достичь</w:t>
      </w:r>
      <w:r>
        <w:rPr>
          <w:spacing w:val="-1"/>
        </w:rPr>
        <w:t> </w:t>
      </w:r>
      <w:r>
        <w:rPr/>
        <w:t>нормальных гемодинамических показателей в малом круге кровообращения и полно- стью</w:t>
      </w:r>
      <w:r>
        <w:rPr>
          <w:spacing w:val="-11"/>
        </w:rPr>
        <w:t> </w:t>
      </w:r>
      <w:r>
        <w:rPr/>
        <w:t>устранить</w:t>
      </w:r>
      <w:r>
        <w:rPr>
          <w:spacing w:val="-11"/>
        </w:rPr>
        <w:t> </w:t>
      </w:r>
      <w:r>
        <w:rPr/>
        <w:t>клинические</w:t>
      </w:r>
      <w:r>
        <w:rPr>
          <w:spacing w:val="-11"/>
        </w:rPr>
        <w:t> </w:t>
      </w:r>
      <w:r>
        <w:rPr/>
        <w:t>проявления</w:t>
      </w:r>
      <w:r>
        <w:rPr>
          <w:spacing w:val="-11"/>
        </w:rPr>
        <w:t> </w:t>
      </w:r>
      <w:r>
        <w:rPr/>
        <w:t>ЛГ.</w:t>
      </w:r>
      <w:r>
        <w:rPr>
          <w:spacing w:val="-11"/>
        </w:rPr>
        <w:t> </w:t>
      </w:r>
      <w:r>
        <w:rPr/>
        <w:t>Однако,</w:t>
      </w:r>
      <w:r>
        <w:rPr>
          <w:spacing w:val="-11"/>
        </w:rPr>
        <w:t> </w:t>
      </w:r>
      <w:r>
        <w:rPr/>
        <w:t>несмотря</w:t>
      </w:r>
      <w:r>
        <w:rPr>
          <w:spacing w:val="-11"/>
        </w:rPr>
        <w:t> </w:t>
      </w:r>
      <w:r>
        <w:rPr/>
        <w:t>на</w:t>
      </w:r>
      <w:r>
        <w:rPr>
          <w:spacing w:val="-11"/>
        </w:rPr>
        <w:t> </w:t>
      </w:r>
      <w:r>
        <w:rPr/>
        <w:t>высокую эффективность</w:t>
      </w:r>
      <w:r>
        <w:rPr>
          <w:spacing w:val="-14"/>
        </w:rPr>
        <w:t> </w:t>
      </w:r>
      <w:r>
        <w:rPr/>
        <w:t>хирургического</w:t>
      </w:r>
      <w:r>
        <w:rPr>
          <w:spacing w:val="-14"/>
        </w:rPr>
        <w:t> </w:t>
      </w:r>
      <w:r>
        <w:rPr/>
        <w:t>лечения.</w:t>
      </w:r>
      <w:r>
        <w:rPr>
          <w:spacing w:val="-14"/>
        </w:rPr>
        <w:t> </w:t>
      </w:r>
      <w:r>
        <w:rPr/>
        <w:t>согласно</w:t>
      </w:r>
      <w:r>
        <w:rPr>
          <w:spacing w:val="-13"/>
        </w:rPr>
        <w:t> </w:t>
      </w:r>
      <w:r>
        <w:rPr/>
        <w:t>данным</w:t>
      </w:r>
      <w:r>
        <w:rPr>
          <w:spacing w:val="-14"/>
        </w:rPr>
        <w:t> </w:t>
      </w:r>
      <w:r>
        <w:rPr/>
        <w:t>международного регистра, в 37% случаев больные ХТЭЛГ признаются неоперабельными. Десятилетняя</w:t>
      </w:r>
      <w:r>
        <w:rPr>
          <w:spacing w:val="-14"/>
        </w:rPr>
        <w:t> </w:t>
      </w:r>
      <w:r>
        <w:rPr/>
        <w:t>выживаемость</w:t>
      </w:r>
      <w:r>
        <w:rPr>
          <w:spacing w:val="-14"/>
        </w:rPr>
        <w:t> </w:t>
      </w:r>
      <w:r>
        <w:rPr/>
        <w:t>пациентов</w:t>
      </w:r>
      <w:r>
        <w:rPr>
          <w:spacing w:val="-14"/>
        </w:rPr>
        <w:t> </w:t>
      </w:r>
      <w:r>
        <w:rPr/>
        <w:t>с</w:t>
      </w:r>
      <w:r>
        <w:rPr>
          <w:spacing w:val="-13"/>
        </w:rPr>
        <w:t> </w:t>
      </w:r>
      <w:r>
        <w:rPr/>
        <w:t>неоперабельной</w:t>
      </w:r>
      <w:r>
        <w:rPr>
          <w:spacing w:val="-14"/>
        </w:rPr>
        <w:t> </w:t>
      </w:r>
      <w:r>
        <w:rPr/>
        <w:t>ХТЭЛГ</w:t>
      </w:r>
      <w:r>
        <w:rPr>
          <w:spacing w:val="-14"/>
        </w:rPr>
        <w:t> </w:t>
      </w:r>
      <w:r>
        <w:rPr/>
        <w:t>при</w:t>
      </w:r>
      <w:r>
        <w:rPr>
          <w:spacing w:val="-14"/>
        </w:rPr>
        <w:t> </w:t>
      </w:r>
      <w:r>
        <w:rPr/>
        <w:t>сред- нем</w:t>
      </w:r>
      <w:r>
        <w:rPr>
          <w:spacing w:val="-10"/>
        </w:rPr>
        <w:t> </w:t>
      </w:r>
      <w:r>
        <w:rPr/>
        <w:t>давлении</w:t>
      </w:r>
      <w:r>
        <w:rPr>
          <w:spacing w:val="-10"/>
        </w:rPr>
        <w:t> </w:t>
      </w:r>
      <w:r>
        <w:rPr/>
        <w:t>в</w:t>
      </w:r>
      <w:r>
        <w:rPr>
          <w:spacing w:val="-10"/>
        </w:rPr>
        <w:t> </w:t>
      </w:r>
      <w:r>
        <w:rPr/>
        <w:t>лёгочной</w:t>
      </w:r>
      <w:r>
        <w:rPr>
          <w:spacing w:val="-10"/>
        </w:rPr>
        <w:t> </w:t>
      </w:r>
      <w:r>
        <w:rPr/>
        <w:t>артерии</w:t>
      </w:r>
      <w:r>
        <w:rPr>
          <w:spacing w:val="-10"/>
        </w:rPr>
        <w:t> </w:t>
      </w:r>
      <w:r>
        <w:rPr/>
        <w:t>(срДЛА)</w:t>
      </w:r>
      <w:r>
        <w:rPr>
          <w:spacing w:val="-10"/>
        </w:rPr>
        <w:t> </w:t>
      </w:r>
      <w:r>
        <w:rPr/>
        <w:t>31‒40</w:t>
      </w:r>
      <w:r>
        <w:rPr>
          <w:spacing w:val="-10"/>
        </w:rPr>
        <w:t> </w:t>
      </w:r>
      <w:r>
        <w:rPr/>
        <w:t>мм</w:t>
      </w:r>
      <w:r>
        <w:rPr>
          <w:spacing w:val="-10"/>
        </w:rPr>
        <w:t> </w:t>
      </w:r>
      <w:r>
        <w:rPr/>
        <w:t>рт.</w:t>
      </w:r>
      <w:r>
        <w:rPr>
          <w:spacing w:val="-10"/>
        </w:rPr>
        <w:t> </w:t>
      </w:r>
      <w:r>
        <w:rPr/>
        <w:t>ст.</w:t>
      </w:r>
      <w:r>
        <w:rPr>
          <w:spacing w:val="-10"/>
        </w:rPr>
        <w:t> </w:t>
      </w:r>
      <w:r>
        <w:rPr/>
        <w:t>составляет</w:t>
      </w:r>
      <w:r>
        <w:rPr>
          <w:spacing w:val="-10"/>
        </w:rPr>
        <w:t> </w:t>
      </w:r>
      <w:r>
        <w:rPr/>
        <w:t>50%, 41‒50</w:t>
      </w:r>
      <w:r>
        <w:rPr>
          <w:spacing w:val="-10"/>
        </w:rPr>
        <w:t> </w:t>
      </w:r>
      <w:r>
        <w:rPr/>
        <w:t>мм</w:t>
      </w:r>
      <w:r>
        <w:rPr>
          <w:spacing w:val="-10"/>
        </w:rPr>
        <w:t> </w:t>
      </w:r>
      <w:r>
        <w:rPr/>
        <w:t>рт.</w:t>
      </w:r>
      <w:r>
        <w:rPr>
          <w:spacing w:val="-10"/>
        </w:rPr>
        <w:t> </w:t>
      </w:r>
      <w:r>
        <w:rPr/>
        <w:t>ст.</w:t>
      </w:r>
      <w:r>
        <w:rPr>
          <w:spacing w:val="-10"/>
        </w:rPr>
        <w:t> </w:t>
      </w:r>
      <w:r>
        <w:rPr/>
        <w:t>–</w:t>
      </w:r>
      <w:r>
        <w:rPr>
          <w:spacing w:val="-10"/>
        </w:rPr>
        <w:t> </w:t>
      </w:r>
      <w:r>
        <w:rPr/>
        <w:t>20%,</w:t>
      </w:r>
      <w:r>
        <w:rPr>
          <w:spacing w:val="-10"/>
        </w:rPr>
        <w:t> </w:t>
      </w:r>
      <w:r>
        <w:rPr/>
        <w:t>&gt;50</w:t>
      </w:r>
      <w:r>
        <w:rPr>
          <w:spacing w:val="-10"/>
        </w:rPr>
        <w:t> </w:t>
      </w:r>
      <w:r>
        <w:rPr/>
        <w:t>мм</w:t>
      </w:r>
      <w:r>
        <w:rPr>
          <w:spacing w:val="-10"/>
        </w:rPr>
        <w:t> </w:t>
      </w:r>
      <w:r>
        <w:rPr/>
        <w:t>рт.</w:t>
      </w:r>
      <w:r>
        <w:rPr>
          <w:spacing w:val="-10"/>
        </w:rPr>
        <w:t> </w:t>
      </w:r>
      <w:r>
        <w:rPr/>
        <w:t>ст.</w:t>
      </w:r>
      <w:r>
        <w:rPr>
          <w:spacing w:val="-10"/>
        </w:rPr>
        <w:t> </w:t>
      </w:r>
      <w:r>
        <w:rPr/>
        <w:t>–</w:t>
      </w:r>
      <w:r>
        <w:rPr>
          <w:spacing w:val="-10"/>
        </w:rPr>
        <w:t> </w:t>
      </w:r>
      <w:r>
        <w:rPr/>
        <w:t>5%</w:t>
      </w:r>
      <w:r>
        <w:rPr>
          <w:spacing w:val="-10"/>
        </w:rPr>
        <w:t> </w:t>
      </w:r>
      <w:r>
        <w:rPr/>
        <w:t>[3].</w:t>
      </w:r>
      <w:r>
        <w:rPr>
          <w:spacing w:val="-10"/>
        </w:rPr>
        <w:t> </w:t>
      </w:r>
      <w:r>
        <w:rPr/>
        <w:t>Активное</w:t>
      </w:r>
      <w:r>
        <w:rPr>
          <w:spacing w:val="-10"/>
        </w:rPr>
        <w:t> </w:t>
      </w:r>
      <w:r>
        <w:rPr/>
        <w:t>развитие</w:t>
      </w:r>
      <w:r>
        <w:rPr>
          <w:spacing w:val="-10"/>
        </w:rPr>
        <w:t> </w:t>
      </w:r>
      <w:r>
        <w:rPr/>
        <w:t>в</w:t>
      </w:r>
      <w:r>
        <w:rPr>
          <w:spacing w:val="-10"/>
        </w:rPr>
        <w:t> </w:t>
      </w:r>
      <w:r>
        <w:rPr/>
        <w:t>течение последних 10 лет эндоваскулярного и медикаментозного лечения ХТЭЛГ позволяет значительно улучшить клиническое состояние и прогноз у этой категории</w:t>
      </w:r>
      <w:r>
        <w:rPr>
          <w:spacing w:val="-5"/>
        </w:rPr>
        <w:t> </w:t>
      </w:r>
      <w:r>
        <w:rPr/>
        <w:t>пациентов</w:t>
      </w:r>
      <w:r>
        <w:rPr>
          <w:spacing w:val="-5"/>
        </w:rPr>
        <w:t> </w:t>
      </w:r>
      <w:r>
        <w:rPr/>
        <w:t>и</w:t>
      </w:r>
      <w:r>
        <w:rPr>
          <w:spacing w:val="-5"/>
        </w:rPr>
        <w:t> </w:t>
      </w:r>
      <w:r>
        <w:rPr/>
        <w:t>достичь</w:t>
      </w:r>
      <w:r>
        <w:rPr>
          <w:spacing w:val="-5"/>
        </w:rPr>
        <w:t> </w:t>
      </w:r>
      <w:r>
        <w:rPr/>
        <w:t>сравнимых</w:t>
      </w:r>
      <w:r>
        <w:rPr>
          <w:spacing w:val="-4"/>
        </w:rPr>
        <w:t> </w:t>
      </w:r>
      <w:r>
        <w:rPr/>
        <w:t>с</w:t>
      </w:r>
      <w:r>
        <w:rPr>
          <w:spacing w:val="-4"/>
        </w:rPr>
        <w:t> </w:t>
      </w:r>
      <w:r>
        <w:rPr/>
        <w:t>ТЭЭ</w:t>
      </w:r>
      <w:r>
        <w:rPr>
          <w:spacing w:val="-5"/>
        </w:rPr>
        <w:t> </w:t>
      </w:r>
      <w:r>
        <w:rPr/>
        <w:t>значений</w:t>
      </w:r>
      <w:r>
        <w:rPr>
          <w:spacing w:val="-5"/>
        </w:rPr>
        <w:t> </w:t>
      </w:r>
      <w:r>
        <w:rPr/>
        <w:t>выживаемости.</w:t>
      </w:r>
    </w:p>
    <w:p>
      <w:pPr>
        <w:pStyle w:val="Heading4"/>
        <w:spacing w:line="247" w:lineRule="auto" w:before="249"/>
        <w:ind w:left="496" w:right="494" w:hanging="2"/>
      </w:pPr>
      <w:r>
        <w:rPr/>
        <w:t>ИСТОРИЯ ВОЗНИКНОВЕНИЯ И РАЗВИТИЯ </w:t>
      </w:r>
      <w:r>
        <w:rPr>
          <w:spacing w:val="-2"/>
        </w:rPr>
        <w:t>ТРАНСЛЮМИНАЛЬНОЙ БАЛЛОННОЙ АНГИОПЛАСТИКИ </w:t>
      </w:r>
      <w:r>
        <w:rPr/>
        <w:t>ЛЁГОЧНЫХ АРТЕРИЙ</w:t>
      </w:r>
    </w:p>
    <w:p>
      <w:pPr>
        <w:pStyle w:val="BodyText"/>
        <w:spacing w:before="5"/>
        <w:rPr>
          <w:b/>
        </w:rPr>
      </w:pPr>
    </w:p>
    <w:p>
      <w:pPr>
        <w:pStyle w:val="BodyText"/>
        <w:spacing w:line="247" w:lineRule="auto"/>
        <w:ind w:left="141" w:right="139" w:firstLine="283"/>
        <w:jc w:val="both"/>
      </w:pPr>
      <w:r>
        <w:rPr/>
        <w:t>Начало применению эндоваскулярных вмешательств на лёгочных арте- риях</w:t>
      </w:r>
      <w:r>
        <w:rPr>
          <w:spacing w:val="-10"/>
        </w:rPr>
        <w:t> </w:t>
      </w:r>
      <w:r>
        <w:rPr/>
        <w:t>было</w:t>
      </w:r>
      <w:r>
        <w:rPr>
          <w:spacing w:val="-10"/>
        </w:rPr>
        <w:t> </w:t>
      </w:r>
      <w:r>
        <w:rPr/>
        <w:t>положено</w:t>
      </w:r>
      <w:r>
        <w:rPr>
          <w:spacing w:val="-10"/>
        </w:rPr>
        <w:t> </w:t>
      </w:r>
      <w:r>
        <w:rPr/>
        <w:t>в</w:t>
      </w:r>
      <w:r>
        <w:rPr>
          <w:spacing w:val="-10"/>
        </w:rPr>
        <w:t> </w:t>
      </w:r>
      <w:r>
        <w:rPr/>
        <w:t>1981</w:t>
      </w:r>
      <w:r>
        <w:rPr>
          <w:spacing w:val="-10"/>
        </w:rPr>
        <w:t> </w:t>
      </w:r>
      <w:r>
        <w:rPr/>
        <w:t>году.</w:t>
      </w:r>
      <w:r>
        <w:rPr>
          <w:spacing w:val="-10"/>
        </w:rPr>
        <w:t> </w:t>
      </w:r>
      <w:r>
        <w:rPr/>
        <w:t>В</w:t>
      </w:r>
      <w:r>
        <w:rPr>
          <w:spacing w:val="-10"/>
        </w:rPr>
        <w:t> </w:t>
      </w:r>
      <w:r>
        <w:rPr/>
        <w:t>работе</w:t>
      </w:r>
      <w:r>
        <w:rPr>
          <w:spacing w:val="-10"/>
        </w:rPr>
        <w:t> </w:t>
      </w:r>
      <w:r>
        <w:rPr/>
        <w:t>Lock</w:t>
      </w:r>
      <w:r>
        <w:rPr>
          <w:spacing w:val="-10"/>
        </w:rPr>
        <w:t> </w:t>
      </w:r>
      <w:r>
        <w:rPr/>
        <w:t>JE</w:t>
      </w:r>
      <w:r>
        <w:rPr>
          <w:spacing w:val="-10"/>
        </w:rPr>
        <w:t> </w:t>
      </w:r>
      <w:r>
        <w:rPr/>
        <w:t>et</w:t>
      </w:r>
      <w:r>
        <w:rPr>
          <w:spacing w:val="-10"/>
        </w:rPr>
        <w:t> </w:t>
      </w:r>
      <w:r>
        <w:rPr/>
        <w:t>al.</w:t>
      </w:r>
      <w:r>
        <w:rPr>
          <w:spacing w:val="-10"/>
        </w:rPr>
        <w:t> </w:t>
      </w:r>
      <w:r>
        <w:rPr/>
        <w:t>была</w:t>
      </w:r>
      <w:r>
        <w:rPr>
          <w:spacing w:val="-10"/>
        </w:rPr>
        <w:t> </w:t>
      </w:r>
      <w:r>
        <w:rPr/>
        <w:t>подтверждена целесообразность</w:t>
      </w:r>
      <w:r>
        <w:rPr>
          <w:spacing w:val="-5"/>
        </w:rPr>
        <w:t> </w:t>
      </w:r>
      <w:r>
        <w:rPr/>
        <w:t>баллонной</w:t>
      </w:r>
      <w:r>
        <w:rPr>
          <w:spacing w:val="-5"/>
        </w:rPr>
        <w:t> </w:t>
      </w:r>
      <w:r>
        <w:rPr/>
        <w:t>дилатации</w:t>
      </w:r>
      <w:r>
        <w:rPr>
          <w:spacing w:val="-5"/>
        </w:rPr>
        <w:t> </w:t>
      </w:r>
      <w:r>
        <w:rPr/>
        <w:t>с</w:t>
      </w:r>
      <w:r>
        <w:rPr>
          <w:spacing w:val="-5"/>
        </w:rPr>
        <w:t> </w:t>
      </w:r>
      <w:r>
        <w:rPr/>
        <w:t>целью</w:t>
      </w:r>
      <w:r>
        <w:rPr>
          <w:spacing w:val="-5"/>
        </w:rPr>
        <w:t> </w:t>
      </w:r>
      <w:r>
        <w:rPr/>
        <w:t>улучшения</w:t>
      </w:r>
      <w:r>
        <w:rPr>
          <w:spacing w:val="-5"/>
        </w:rPr>
        <w:t> </w:t>
      </w:r>
      <w:r>
        <w:rPr/>
        <w:t>гемодинамики малого круга кровообращения при хирургически созданном эксперимен- тальном билатеральном стенозе лёгочной артерии у новорожденных ягнят [4]. В 1983 году было продемонстрировано, что баллонная ангиопласти-</w:t>
      </w:r>
      <w:r>
        <w:rPr>
          <w:spacing w:val="80"/>
        </w:rPr>
        <w:t> </w:t>
      </w:r>
      <w:r>
        <w:rPr/>
        <w:t>ка может существенно снизить давление в правом желудочке и увеличить лёгочный кровоток у детей с гипоплазией и со стенозом лёгочных артерий [5]. В дальнейшем было проведено несколько исследований, подтвердив- ших возможности ангиопластики при лёгочном стенозе [6‒12].</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8" w:firstLine="283"/>
        <w:jc w:val="both"/>
      </w:pPr>
      <w:r>
        <w:rPr/>
        <w:t>В</w:t>
      </w:r>
      <w:r>
        <w:rPr>
          <w:spacing w:val="-16"/>
        </w:rPr>
        <w:t> </w:t>
      </w:r>
      <w:r>
        <w:rPr/>
        <w:t>1988</w:t>
      </w:r>
      <w:r>
        <w:rPr>
          <w:spacing w:val="-14"/>
        </w:rPr>
        <w:t> </w:t>
      </w:r>
      <w:r>
        <w:rPr/>
        <w:t>баллонная</w:t>
      </w:r>
      <w:r>
        <w:rPr>
          <w:spacing w:val="-14"/>
        </w:rPr>
        <w:t> </w:t>
      </w:r>
      <w:r>
        <w:rPr/>
        <w:t>ангиопластика</w:t>
      </w:r>
      <w:r>
        <w:rPr>
          <w:spacing w:val="-13"/>
        </w:rPr>
        <w:t> </w:t>
      </w:r>
      <w:r>
        <w:rPr/>
        <w:t>была</w:t>
      </w:r>
      <w:r>
        <w:rPr>
          <w:spacing w:val="-14"/>
        </w:rPr>
        <w:t> </w:t>
      </w:r>
      <w:r>
        <w:rPr/>
        <w:t>впервые</w:t>
      </w:r>
      <w:r>
        <w:rPr>
          <w:spacing w:val="-14"/>
        </w:rPr>
        <w:t> </w:t>
      </w:r>
      <w:r>
        <w:rPr/>
        <w:t>предпринята</w:t>
      </w:r>
      <w:r>
        <w:rPr>
          <w:spacing w:val="-14"/>
        </w:rPr>
        <w:t> </w:t>
      </w:r>
      <w:r>
        <w:rPr/>
        <w:t>для</w:t>
      </w:r>
      <w:r>
        <w:rPr>
          <w:spacing w:val="-13"/>
        </w:rPr>
        <w:t> </w:t>
      </w:r>
      <w:r>
        <w:rPr/>
        <w:t>лечения острой ТЭЛА [13], а в том же году</w:t>
      </w:r>
      <w:r>
        <w:rPr>
          <w:spacing w:val="-2"/>
        </w:rPr>
        <w:t> </w:t>
      </w:r>
      <w:r>
        <w:rPr/>
        <w:t>Voorburg JA</w:t>
      </w:r>
      <w:r>
        <w:rPr>
          <w:spacing w:val="-9"/>
        </w:rPr>
        <w:t> </w:t>
      </w:r>
      <w:r>
        <w:rPr/>
        <w:t>et al. описали клинический случай успешного вмешательства на лёгочных артериях у 30-летней паци- ентки с ЛГ, развившейся через несколько лет после эпизода ТЭЛА [14]. В </w:t>
      </w:r>
      <w:r>
        <w:rPr>
          <w:spacing w:val="-2"/>
        </w:rPr>
        <w:t>2001</w:t>
      </w:r>
      <w:r>
        <w:rPr>
          <w:spacing w:val="-8"/>
        </w:rPr>
        <w:t> </w:t>
      </w:r>
      <w:r>
        <w:rPr>
          <w:spacing w:val="-2"/>
        </w:rPr>
        <w:t>г.</w:t>
      </w:r>
      <w:r>
        <w:rPr>
          <w:spacing w:val="-4"/>
        </w:rPr>
        <w:t> </w:t>
      </w:r>
      <w:r>
        <w:rPr>
          <w:spacing w:val="-2"/>
        </w:rPr>
        <w:t>Feinstein</w:t>
      </w:r>
      <w:r>
        <w:rPr>
          <w:spacing w:val="-4"/>
        </w:rPr>
        <w:t> </w:t>
      </w:r>
      <w:r>
        <w:rPr>
          <w:spacing w:val="-2"/>
        </w:rPr>
        <w:t>JA</w:t>
      </w:r>
      <w:r>
        <w:rPr>
          <w:spacing w:val="-12"/>
        </w:rPr>
        <w:t> </w:t>
      </w:r>
      <w:r>
        <w:rPr>
          <w:spacing w:val="-2"/>
        </w:rPr>
        <w:t>et</w:t>
      </w:r>
      <w:r>
        <w:rPr>
          <w:spacing w:val="-3"/>
        </w:rPr>
        <w:t> </w:t>
      </w:r>
      <w:r>
        <w:rPr>
          <w:spacing w:val="-2"/>
        </w:rPr>
        <w:t>al.</w:t>
      </w:r>
      <w:r>
        <w:rPr>
          <w:spacing w:val="-4"/>
        </w:rPr>
        <w:t> </w:t>
      </w:r>
      <w:r>
        <w:rPr>
          <w:spacing w:val="-2"/>
        </w:rPr>
        <w:t>опубликовали</w:t>
      </w:r>
      <w:r>
        <w:rPr>
          <w:spacing w:val="-4"/>
        </w:rPr>
        <w:t> </w:t>
      </w:r>
      <w:r>
        <w:rPr>
          <w:spacing w:val="-2"/>
        </w:rPr>
        <w:t>статью,</w:t>
      </w:r>
      <w:r>
        <w:rPr>
          <w:spacing w:val="-4"/>
        </w:rPr>
        <w:t> </w:t>
      </w:r>
      <w:r>
        <w:rPr>
          <w:spacing w:val="-2"/>
        </w:rPr>
        <w:t>подтверждающую</w:t>
      </w:r>
      <w:r>
        <w:rPr>
          <w:spacing w:val="-4"/>
        </w:rPr>
        <w:t> </w:t>
      </w:r>
      <w:r>
        <w:rPr>
          <w:spacing w:val="-2"/>
        </w:rPr>
        <w:t>эффектив- </w:t>
      </w:r>
      <w:r>
        <w:rPr/>
        <w:t>ность ТЛА у пациентов с ХТЭЛГ [15]. Восемнадцати пациентам было вы- полнено</w:t>
      </w:r>
      <w:r>
        <w:rPr>
          <w:spacing w:val="-8"/>
        </w:rPr>
        <w:t> </w:t>
      </w:r>
      <w:r>
        <w:rPr/>
        <w:t>от</w:t>
      </w:r>
      <w:r>
        <w:rPr>
          <w:spacing w:val="-8"/>
        </w:rPr>
        <w:t> </w:t>
      </w:r>
      <w:r>
        <w:rPr/>
        <w:t>1</w:t>
      </w:r>
      <w:r>
        <w:rPr>
          <w:spacing w:val="-8"/>
        </w:rPr>
        <w:t> </w:t>
      </w:r>
      <w:r>
        <w:rPr/>
        <w:t>до</w:t>
      </w:r>
      <w:r>
        <w:rPr>
          <w:spacing w:val="-8"/>
        </w:rPr>
        <w:t> </w:t>
      </w:r>
      <w:r>
        <w:rPr/>
        <w:t>5</w:t>
      </w:r>
      <w:r>
        <w:rPr>
          <w:spacing w:val="-8"/>
        </w:rPr>
        <w:t> </w:t>
      </w:r>
      <w:r>
        <w:rPr/>
        <w:t>вмешательств</w:t>
      </w:r>
      <w:r>
        <w:rPr>
          <w:spacing w:val="-8"/>
        </w:rPr>
        <w:t> </w:t>
      </w:r>
      <w:r>
        <w:rPr/>
        <w:t>(в</w:t>
      </w:r>
      <w:r>
        <w:rPr>
          <w:spacing w:val="-8"/>
        </w:rPr>
        <w:t> </w:t>
      </w:r>
      <w:r>
        <w:rPr/>
        <w:t>среднем</w:t>
      </w:r>
      <w:r>
        <w:rPr>
          <w:spacing w:val="-8"/>
        </w:rPr>
        <w:t> </w:t>
      </w:r>
      <w:r>
        <w:rPr/>
        <w:t>2,6)</w:t>
      </w:r>
      <w:r>
        <w:rPr>
          <w:spacing w:val="-8"/>
        </w:rPr>
        <w:t> </w:t>
      </w:r>
      <w:r>
        <w:rPr/>
        <w:t>с</w:t>
      </w:r>
      <w:r>
        <w:rPr>
          <w:spacing w:val="-8"/>
        </w:rPr>
        <w:t> </w:t>
      </w:r>
      <w:r>
        <w:rPr/>
        <w:t>дилатацией</w:t>
      </w:r>
      <w:r>
        <w:rPr>
          <w:spacing w:val="-8"/>
        </w:rPr>
        <w:t> </w:t>
      </w:r>
      <w:r>
        <w:rPr/>
        <w:t>2-3</w:t>
      </w:r>
      <w:r>
        <w:rPr>
          <w:spacing w:val="-8"/>
        </w:rPr>
        <w:t> </w:t>
      </w:r>
      <w:r>
        <w:rPr/>
        <w:t>артерий</w:t>
      </w:r>
      <w:r>
        <w:rPr>
          <w:spacing w:val="-8"/>
        </w:rPr>
        <w:t> </w:t>
      </w:r>
      <w:r>
        <w:rPr/>
        <w:t>за 1 сессию. Исследователями были получены многообещающие результаты в</w:t>
      </w:r>
      <w:r>
        <w:rPr>
          <w:spacing w:val="-5"/>
        </w:rPr>
        <w:t> </w:t>
      </w:r>
      <w:r>
        <w:rPr/>
        <w:t>плане</w:t>
      </w:r>
      <w:r>
        <w:rPr>
          <w:spacing w:val="-5"/>
        </w:rPr>
        <w:t> </w:t>
      </w:r>
      <w:r>
        <w:rPr/>
        <w:t>улучшения</w:t>
      </w:r>
      <w:r>
        <w:rPr>
          <w:spacing w:val="-5"/>
        </w:rPr>
        <w:t> </w:t>
      </w:r>
      <w:r>
        <w:rPr/>
        <w:t>лёгочной</w:t>
      </w:r>
      <w:r>
        <w:rPr>
          <w:spacing w:val="-5"/>
        </w:rPr>
        <w:t> </w:t>
      </w:r>
      <w:r>
        <w:rPr/>
        <w:t>гемодинамики</w:t>
      </w:r>
      <w:r>
        <w:rPr>
          <w:spacing w:val="-5"/>
        </w:rPr>
        <w:t> </w:t>
      </w:r>
      <w:r>
        <w:rPr/>
        <w:t>и</w:t>
      </w:r>
      <w:r>
        <w:rPr>
          <w:spacing w:val="-5"/>
        </w:rPr>
        <w:t> </w:t>
      </w:r>
      <w:r>
        <w:rPr/>
        <w:t>толерантности</w:t>
      </w:r>
      <w:r>
        <w:rPr>
          <w:spacing w:val="-5"/>
        </w:rPr>
        <w:t> </w:t>
      </w:r>
      <w:r>
        <w:rPr/>
        <w:t>к</w:t>
      </w:r>
      <w:r>
        <w:rPr>
          <w:spacing w:val="-5"/>
        </w:rPr>
        <w:t> </w:t>
      </w:r>
      <w:r>
        <w:rPr/>
        <w:t>физическим нагрузкам. Однако из 18 пациентов у 11 развился клинический значимый реперфузионный</w:t>
      </w:r>
      <w:r>
        <w:rPr>
          <w:spacing w:val="-4"/>
        </w:rPr>
        <w:t> </w:t>
      </w:r>
      <w:r>
        <w:rPr/>
        <w:t>отёк</w:t>
      </w:r>
      <w:r>
        <w:rPr>
          <w:spacing w:val="-4"/>
        </w:rPr>
        <w:t> </w:t>
      </w:r>
      <w:r>
        <w:rPr/>
        <w:t>после</w:t>
      </w:r>
      <w:r>
        <w:rPr>
          <w:spacing w:val="-4"/>
        </w:rPr>
        <w:t> </w:t>
      </w:r>
      <w:r>
        <w:rPr/>
        <w:t>вмешательства,</w:t>
      </w:r>
      <w:r>
        <w:rPr>
          <w:spacing w:val="-4"/>
        </w:rPr>
        <w:t> </w:t>
      </w:r>
      <w:r>
        <w:rPr/>
        <w:t>в</w:t>
      </w:r>
      <w:r>
        <w:rPr>
          <w:spacing w:val="-4"/>
        </w:rPr>
        <w:t> </w:t>
      </w:r>
      <w:r>
        <w:rPr/>
        <w:t>том</w:t>
      </w:r>
      <w:r>
        <w:rPr>
          <w:spacing w:val="-4"/>
        </w:rPr>
        <w:t> </w:t>
      </w:r>
      <w:r>
        <w:rPr/>
        <w:t>числе</w:t>
      </w:r>
      <w:r>
        <w:rPr>
          <w:spacing w:val="-4"/>
        </w:rPr>
        <w:t> </w:t>
      </w:r>
      <w:r>
        <w:rPr/>
        <w:t>в</w:t>
      </w:r>
      <w:r>
        <w:rPr>
          <w:spacing w:val="-4"/>
        </w:rPr>
        <w:t> </w:t>
      </w:r>
      <w:r>
        <w:rPr/>
        <w:t>3</w:t>
      </w:r>
      <w:r>
        <w:rPr>
          <w:spacing w:val="-4"/>
        </w:rPr>
        <w:t> </w:t>
      </w:r>
      <w:r>
        <w:rPr/>
        <w:t>случаях</w:t>
      </w:r>
      <w:r>
        <w:rPr>
          <w:spacing w:val="-4"/>
        </w:rPr>
        <w:t> </w:t>
      </w:r>
      <w:r>
        <w:rPr/>
        <w:t>потре- бовалась</w:t>
      </w:r>
      <w:r>
        <w:rPr>
          <w:spacing w:val="-6"/>
        </w:rPr>
        <w:t> </w:t>
      </w:r>
      <w:r>
        <w:rPr/>
        <w:t>искусственная</w:t>
      </w:r>
      <w:r>
        <w:rPr>
          <w:spacing w:val="-6"/>
        </w:rPr>
        <w:t> </w:t>
      </w:r>
      <w:r>
        <w:rPr/>
        <w:t>вентиляция</w:t>
      </w:r>
      <w:r>
        <w:rPr>
          <w:spacing w:val="-6"/>
        </w:rPr>
        <w:t> </w:t>
      </w:r>
      <w:r>
        <w:rPr/>
        <w:t>лёгких</w:t>
      </w:r>
      <w:r>
        <w:rPr>
          <w:spacing w:val="-6"/>
        </w:rPr>
        <w:t> </w:t>
      </w:r>
      <w:r>
        <w:rPr/>
        <w:t>(ИВЛ).</w:t>
      </w:r>
      <w:r>
        <w:rPr>
          <w:spacing w:val="-6"/>
        </w:rPr>
        <w:t> </w:t>
      </w:r>
      <w:r>
        <w:rPr/>
        <w:t>У</w:t>
      </w:r>
      <w:r>
        <w:rPr>
          <w:spacing w:val="-6"/>
        </w:rPr>
        <w:t> </w:t>
      </w:r>
      <w:r>
        <w:rPr/>
        <w:t>2</w:t>
      </w:r>
      <w:r>
        <w:rPr>
          <w:spacing w:val="-6"/>
        </w:rPr>
        <w:t> </w:t>
      </w:r>
      <w:r>
        <w:rPr/>
        <w:t>пациентов</w:t>
      </w:r>
      <w:r>
        <w:rPr>
          <w:spacing w:val="-6"/>
        </w:rPr>
        <w:t> </w:t>
      </w:r>
      <w:r>
        <w:rPr/>
        <w:t>наступил </w:t>
      </w:r>
      <w:r>
        <w:rPr>
          <w:spacing w:val="-2"/>
        </w:rPr>
        <w:t>летальный исход после вмешательства – от правожелудочковой недостаточ- </w:t>
      </w:r>
      <w:r>
        <w:rPr/>
        <w:t>ности</w:t>
      </w:r>
      <w:r>
        <w:rPr>
          <w:spacing w:val="-1"/>
        </w:rPr>
        <w:t> </w:t>
      </w:r>
      <w:r>
        <w:rPr/>
        <w:t>и</w:t>
      </w:r>
      <w:r>
        <w:rPr>
          <w:spacing w:val="-1"/>
        </w:rPr>
        <w:t> </w:t>
      </w:r>
      <w:r>
        <w:rPr/>
        <w:t>от</w:t>
      </w:r>
      <w:r>
        <w:rPr>
          <w:spacing w:val="-1"/>
        </w:rPr>
        <w:t> </w:t>
      </w:r>
      <w:r>
        <w:rPr/>
        <w:t>аспирационной</w:t>
      </w:r>
      <w:r>
        <w:rPr>
          <w:spacing w:val="-1"/>
        </w:rPr>
        <w:t> </w:t>
      </w:r>
      <w:r>
        <w:rPr/>
        <w:t>пневмонии.</w:t>
      </w:r>
      <w:r>
        <w:rPr>
          <w:spacing w:val="-1"/>
        </w:rPr>
        <w:t> </w:t>
      </w:r>
      <w:r>
        <w:rPr/>
        <w:t>Из-за</w:t>
      </w:r>
      <w:r>
        <w:rPr>
          <w:spacing w:val="-2"/>
        </w:rPr>
        <w:t> </w:t>
      </w:r>
      <w:r>
        <w:rPr/>
        <w:t>потенциально</w:t>
      </w:r>
      <w:r>
        <w:rPr>
          <w:spacing w:val="-1"/>
        </w:rPr>
        <w:t> </w:t>
      </w:r>
      <w:r>
        <w:rPr/>
        <w:t>высокого</w:t>
      </w:r>
      <w:r>
        <w:rPr>
          <w:spacing w:val="-1"/>
        </w:rPr>
        <w:t> </w:t>
      </w:r>
      <w:r>
        <w:rPr/>
        <w:t>риска осложнений</w:t>
      </w:r>
      <w:r>
        <w:rPr>
          <w:spacing w:val="-16"/>
        </w:rPr>
        <w:t> </w:t>
      </w:r>
      <w:r>
        <w:rPr/>
        <w:t>интерес</w:t>
      </w:r>
      <w:r>
        <w:rPr>
          <w:spacing w:val="-14"/>
        </w:rPr>
        <w:t> </w:t>
      </w:r>
      <w:r>
        <w:rPr/>
        <w:t>исследователей</w:t>
      </w:r>
      <w:r>
        <w:rPr>
          <w:spacing w:val="-14"/>
        </w:rPr>
        <w:t> </w:t>
      </w:r>
      <w:r>
        <w:rPr/>
        <w:t>к</w:t>
      </w:r>
      <w:r>
        <w:rPr>
          <w:spacing w:val="-13"/>
        </w:rPr>
        <w:t> </w:t>
      </w:r>
      <w:r>
        <w:rPr/>
        <w:t>ТЛА</w:t>
      </w:r>
      <w:r>
        <w:rPr>
          <w:spacing w:val="-14"/>
        </w:rPr>
        <w:t> </w:t>
      </w:r>
      <w:r>
        <w:rPr/>
        <w:t>значительно</w:t>
      </w:r>
      <w:r>
        <w:rPr>
          <w:spacing w:val="-14"/>
        </w:rPr>
        <w:t> </w:t>
      </w:r>
      <w:r>
        <w:rPr/>
        <w:t>угас</w:t>
      </w:r>
      <w:r>
        <w:rPr>
          <w:spacing w:val="-14"/>
        </w:rPr>
        <w:t> </w:t>
      </w:r>
      <w:r>
        <w:rPr/>
        <w:t>на</w:t>
      </w:r>
      <w:r>
        <w:rPr>
          <w:spacing w:val="-13"/>
        </w:rPr>
        <w:t> </w:t>
      </w:r>
      <w:r>
        <w:rPr/>
        <w:t>следующие 10 лет (рис. 1).</w:t>
      </w:r>
    </w:p>
    <w:p>
      <w:pPr>
        <w:pStyle w:val="BodyText"/>
        <w:spacing w:before="7"/>
        <w:rPr>
          <w:sz w:val="12"/>
        </w:rPr>
      </w:pPr>
      <w:r>
        <w:rPr>
          <w:sz w:val="12"/>
        </w:rPr>
        <w:drawing>
          <wp:anchor distT="0" distB="0" distL="0" distR="0" allowOverlap="1" layoutInCell="1" locked="0" behindDoc="1" simplePos="0" relativeHeight="487680000">
            <wp:simplePos x="0" y="0"/>
            <wp:positionH relativeFrom="page">
              <wp:posOffset>859521</wp:posOffset>
            </wp:positionH>
            <wp:positionV relativeFrom="paragraph">
              <wp:posOffset>107866</wp:posOffset>
            </wp:positionV>
            <wp:extent cx="4196555" cy="2444210"/>
            <wp:effectExtent l="0" t="0" r="0" b="0"/>
            <wp:wrapTopAndBottom/>
            <wp:docPr id="389" name="Image 389"/>
            <wp:cNvGraphicFramePr>
              <a:graphicFrameLocks/>
            </wp:cNvGraphicFramePr>
            <a:graphic>
              <a:graphicData uri="http://schemas.openxmlformats.org/drawingml/2006/picture">
                <pic:pic>
                  <pic:nvPicPr>
                    <pic:cNvPr id="389" name="Image 389"/>
                    <pic:cNvPicPr/>
                  </pic:nvPicPr>
                  <pic:blipFill>
                    <a:blip r:embed="rId292" cstate="print"/>
                    <a:stretch>
                      <a:fillRect/>
                    </a:stretch>
                  </pic:blipFill>
                  <pic:spPr>
                    <a:xfrm>
                      <a:off x="0" y="0"/>
                      <a:ext cx="4196555" cy="2444210"/>
                    </a:xfrm>
                    <a:prstGeom prst="rect">
                      <a:avLst/>
                    </a:prstGeom>
                  </pic:spPr>
                </pic:pic>
              </a:graphicData>
            </a:graphic>
          </wp:anchor>
        </w:drawing>
      </w:r>
    </w:p>
    <w:p>
      <w:pPr>
        <w:pStyle w:val="BodyText"/>
        <w:spacing w:before="121"/>
      </w:pPr>
    </w:p>
    <w:p>
      <w:pPr>
        <w:spacing w:line="232" w:lineRule="auto" w:before="1"/>
        <w:ind w:left="1689" w:right="0" w:hanging="1426"/>
        <w:jc w:val="left"/>
        <w:rPr>
          <w:sz w:val="18"/>
        </w:rPr>
      </w:pPr>
      <w:r>
        <w:rPr>
          <w:b/>
          <w:sz w:val="18"/>
        </w:rPr>
        <w:t>Рис.</w:t>
      </w:r>
      <w:r>
        <w:rPr>
          <w:b/>
          <w:spacing w:val="-5"/>
          <w:sz w:val="18"/>
        </w:rPr>
        <w:t> </w:t>
      </w:r>
      <w:r>
        <w:rPr>
          <w:b/>
          <w:sz w:val="18"/>
        </w:rPr>
        <w:t>1.</w:t>
      </w:r>
      <w:r>
        <w:rPr>
          <w:b/>
          <w:spacing w:val="-5"/>
          <w:sz w:val="18"/>
        </w:rPr>
        <w:t> </w:t>
      </w:r>
      <w:r>
        <w:rPr>
          <w:sz w:val="18"/>
        </w:rPr>
        <w:t>Публикации,</w:t>
      </w:r>
      <w:r>
        <w:rPr>
          <w:spacing w:val="-5"/>
          <w:sz w:val="18"/>
        </w:rPr>
        <w:t> </w:t>
      </w:r>
      <w:r>
        <w:rPr>
          <w:sz w:val="18"/>
        </w:rPr>
        <w:t>посвящённые</w:t>
      </w:r>
      <w:r>
        <w:rPr>
          <w:spacing w:val="-5"/>
          <w:sz w:val="18"/>
        </w:rPr>
        <w:t> </w:t>
      </w:r>
      <w:r>
        <w:rPr>
          <w:sz w:val="18"/>
        </w:rPr>
        <w:t>ТЛА,</w:t>
      </w:r>
      <w:r>
        <w:rPr>
          <w:spacing w:val="-5"/>
          <w:sz w:val="18"/>
        </w:rPr>
        <w:t> </w:t>
      </w:r>
      <w:r>
        <w:rPr>
          <w:sz w:val="18"/>
        </w:rPr>
        <w:t>с</w:t>
      </w:r>
      <w:r>
        <w:rPr>
          <w:spacing w:val="-5"/>
          <w:sz w:val="18"/>
        </w:rPr>
        <w:t> </w:t>
      </w:r>
      <w:r>
        <w:rPr>
          <w:sz w:val="18"/>
        </w:rPr>
        <w:t>2001</w:t>
      </w:r>
      <w:r>
        <w:rPr>
          <w:spacing w:val="-5"/>
          <w:sz w:val="18"/>
        </w:rPr>
        <w:t> </w:t>
      </w:r>
      <w:r>
        <w:rPr>
          <w:sz w:val="18"/>
        </w:rPr>
        <w:t>по</w:t>
      </w:r>
      <w:r>
        <w:rPr>
          <w:spacing w:val="-5"/>
          <w:sz w:val="18"/>
        </w:rPr>
        <w:t> </w:t>
      </w:r>
      <w:r>
        <w:rPr>
          <w:sz w:val="18"/>
        </w:rPr>
        <w:t>февраль</w:t>
      </w:r>
      <w:r>
        <w:rPr>
          <w:spacing w:val="-5"/>
          <w:sz w:val="18"/>
        </w:rPr>
        <w:t> </w:t>
      </w:r>
      <w:r>
        <w:rPr>
          <w:sz w:val="18"/>
        </w:rPr>
        <w:t>2022</w:t>
      </w:r>
      <w:r>
        <w:rPr>
          <w:spacing w:val="-5"/>
          <w:sz w:val="18"/>
        </w:rPr>
        <w:t> </w:t>
      </w:r>
      <w:r>
        <w:rPr>
          <w:sz w:val="18"/>
        </w:rPr>
        <w:t>года</w:t>
      </w:r>
      <w:r>
        <w:rPr>
          <w:spacing w:val="-5"/>
          <w:sz w:val="18"/>
        </w:rPr>
        <w:t> </w:t>
      </w:r>
      <w:r>
        <w:rPr>
          <w:sz w:val="18"/>
        </w:rPr>
        <w:t>(данные</w:t>
      </w:r>
      <w:r>
        <w:rPr>
          <w:spacing w:val="-5"/>
          <w:sz w:val="18"/>
        </w:rPr>
        <w:t> </w:t>
      </w:r>
      <w:r>
        <w:rPr>
          <w:sz w:val="18"/>
        </w:rPr>
        <w:t>PubMed</w:t>
      </w:r>
      <w:r>
        <w:rPr>
          <w:spacing w:val="-5"/>
          <w:sz w:val="18"/>
        </w:rPr>
        <w:t> </w:t>
      </w:r>
      <w:r>
        <w:rPr>
          <w:sz w:val="18"/>
        </w:rPr>
        <w:t>на 14.02.2022 по ключевым словам «BPA and CTEPH»)</w:t>
      </w:r>
    </w:p>
    <w:p>
      <w:pPr>
        <w:pStyle w:val="BodyText"/>
        <w:spacing w:before="68"/>
        <w:rPr>
          <w:sz w:val="18"/>
        </w:rPr>
      </w:pPr>
    </w:p>
    <w:p>
      <w:pPr>
        <w:pStyle w:val="BodyText"/>
        <w:spacing w:line="247" w:lineRule="auto" w:before="1"/>
        <w:ind w:left="141" w:right="139" w:firstLine="283"/>
        <w:jc w:val="both"/>
      </w:pPr>
      <w:r>
        <w:rPr/>
        <w:t>Серьёзным прорывом в понимании значимости ТЛА для лечения нео- перабельной ХТЭЛГ явилась серия обнадеживающих публикаций 2012 года специалистами из Японии [16‒18]. Результаты работы ряда крупней- ших центров этой страны продемонстрировали высокую эффективность и безопасность применения ТЛА у больных с дистальным типом поражения лёгочных артерий, что позже позволило экспертной комиссии добавить данную методику в алгоритм лечения ХТЭЛГ в структуру обновлённых в 2015</w:t>
      </w:r>
      <w:r>
        <w:rPr>
          <w:spacing w:val="29"/>
        </w:rPr>
        <w:t> </w:t>
      </w:r>
      <w:r>
        <w:rPr/>
        <w:t>году</w:t>
      </w:r>
      <w:r>
        <w:rPr>
          <w:spacing w:val="30"/>
        </w:rPr>
        <w:t> </w:t>
      </w:r>
      <w:r>
        <w:rPr/>
        <w:t>европейских</w:t>
      </w:r>
      <w:r>
        <w:rPr>
          <w:spacing w:val="29"/>
        </w:rPr>
        <w:t> </w:t>
      </w:r>
      <w:r>
        <w:rPr/>
        <w:t>рекомендаций</w:t>
      </w:r>
      <w:r>
        <w:rPr>
          <w:spacing w:val="30"/>
        </w:rPr>
        <w:t> </w:t>
      </w:r>
      <w:r>
        <w:rPr/>
        <w:t>по</w:t>
      </w:r>
      <w:r>
        <w:rPr>
          <w:spacing w:val="29"/>
        </w:rPr>
        <w:t> </w:t>
      </w:r>
      <w:r>
        <w:rPr/>
        <w:t>диагностике</w:t>
      </w:r>
      <w:r>
        <w:rPr>
          <w:spacing w:val="30"/>
        </w:rPr>
        <w:t> </w:t>
      </w:r>
      <w:r>
        <w:rPr/>
        <w:t>и</w:t>
      </w:r>
      <w:r>
        <w:rPr>
          <w:spacing w:val="29"/>
        </w:rPr>
        <w:t> </w:t>
      </w:r>
      <w:r>
        <w:rPr/>
        <w:t>лечению</w:t>
      </w:r>
      <w:r>
        <w:rPr>
          <w:spacing w:val="30"/>
        </w:rPr>
        <w:t> </w:t>
      </w:r>
      <w:r>
        <w:rPr/>
        <w:t>ЛГ</w:t>
      </w:r>
      <w:r>
        <w:rPr>
          <w:spacing w:val="30"/>
        </w:rPr>
        <w:t> </w:t>
      </w:r>
      <w:r>
        <w:rPr>
          <w:spacing w:val="-4"/>
        </w:rPr>
        <w:t>[1].</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Японские исследователи усовершенствовали технику ТЛА и предложили ограничения по количеству артерий, подвергающихся вмешательству за 1 сессию</w:t>
      </w:r>
      <w:r>
        <w:rPr>
          <w:spacing w:val="-10"/>
        </w:rPr>
        <w:t> </w:t>
      </w:r>
      <w:r>
        <w:rPr/>
        <w:t>с</w:t>
      </w:r>
      <w:r>
        <w:rPr>
          <w:spacing w:val="-10"/>
        </w:rPr>
        <w:t> </w:t>
      </w:r>
      <w:r>
        <w:rPr/>
        <w:t>учётом</w:t>
      </w:r>
      <w:r>
        <w:rPr>
          <w:spacing w:val="-10"/>
        </w:rPr>
        <w:t> </w:t>
      </w:r>
      <w:r>
        <w:rPr/>
        <w:t>показателей</w:t>
      </w:r>
      <w:r>
        <w:rPr>
          <w:spacing w:val="-10"/>
        </w:rPr>
        <w:t> </w:t>
      </w:r>
      <w:r>
        <w:rPr/>
        <w:t>гемодинамики</w:t>
      </w:r>
      <w:r>
        <w:rPr>
          <w:spacing w:val="-10"/>
        </w:rPr>
        <w:t> </w:t>
      </w:r>
      <w:r>
        <w:rPr/>
        <w:t>малого</w:t>
      </w:r>
      <w:r>
        <w:rPr>
          <w:spacing w:val="-10"/>
        </w:rPr>
        <w:t> </w:t>
      </w:r>
      <w:r>
        <w:rPr/>
        <w:t>круга</w:t>
      </w:r>
      <w:r>
        <w:rPr>
          <w:spacing w:val="-10"/>
        </w:rPr>
        <w:t> </w:t>
      </w:r>
      <w:r>
        <w:rPr/>
        <w:t>кровообращения, а также определили типы наиболее подходящих для ТЛА поражений.</w:t>
      </w:r>
    </w:p>
    <w:p>
      <w:pPr>
        <w:pStyle w:val="BodyText"/>
        <w:spacing w:line="247" w:lineRule="auto"/>
        <w:ind w:left="141" w:right="139" w:firstLine="283"/>
        <w:jc w:val="both"/>
      </w:pPr>
      <w:r>
        <w:rPr/>
        <w:t>Последующее «взрывное» увеличение количества публикаций, посвя- щённых</w:t>
      </w:r>
      <w:r>
        <w:rPr>
          <w:spacing w:val="25"/>
        </w:rPr>
        <w:t> </w:t>
      </w:r>
      <w:r>
        <w:rPr/>
        <w:t>ТЛА</w:t>
      </w:r>
      <w:r>
        <w:rPr>
          <w:spacing w:val="25"/>
        </w:rPr>
        <w:t> </w:t>
      </w:r>
      <w:r>
        <w:rPr/>
        <w:t>как</w:t>
      </w:r>
      <w:r>
        <w:rPr>
          <w:spacing w:val="25"/>
        </w:rPr>
        <w:t> </w:t>
      </w:r>
      <w:r>
        <w:rPr/>
        <w:t>опции</w:t>
      </w:r>
      <w:r>
        <w:rPr>
          <w:spacing w:val="25"/>
        </w:rPr>
        <w:t> </w:t>
      </w:r>
      <w:r>
        <w:rPr/>
        <w:t>лечения</w:t>
      </w:r>
      <w:r>
        <w:rPr>
          <w:spacing w:val="25"/>
        </w:rPr>
        <w:t> </w:t>
      </w:r>
      <w:r>
        <w:rPr/>
        <w:t>хирургически</w:t>
      </w:r>
      <w:r>
        <w:rPr>
          <w:spacing w:val="25"/>
        </w:rPr>
        <w:t> </w:t>
      </w:r>
      <w:r>
        <w:rPr/>
        <w:t>неоперабельных</w:t>
      </w:r>
      <w:r>
        <w:rPr>
          <w:spacing w:val="25"/>
        </w:rPr>
        <w:t> </w:t>
      </w:r>
      <w:r>
        <w:rPr/>
        <w:t>больных с</w:t>
      </w:r>
      <w:r>
        <w:rPr>
          <w:spacing w:val="-2"/>
        </w:rPr>
        <w:t> </w:t>
      </w:r>
      <w:r>
        <w:rPr/>
        <w:t>ХТЭЛГ,</w:t>
      </w:r>
      <w:r>
        <w:rPr>
          <w:spacing w:val="-2"/>
        </w:rPr>
        <w:t> </w:t>
      </w:r>
      <w:r>
        <w:rPr/>
        <w:t>подтвердило</w:t>
      </w:r>
      <w:r>
        <w:rPr>
          <w:spacing w:val="-2"/>
        </w:rPr>
        <w:t> </w:t>
      </w:r>
      <w:r>
        <w:rPr/>
        <w:t>эффективность</w:t>
      </w:r>
      <w:r>
        <w:rPr>
          <w:spacing w:val="-2"/>
        </w:rPr>
        <w:t> </w:t>
      </w:r>
      <w:r>
        <w:rPr/>
        <w:t>и</w:t>
      </w:r>
      <w:r>
        <w:rPr>
          <w:spacing w:val="-2"/>
        </w:rPr>
        <w:t> </w:t>
      </w:r>
      <w:r>
        <w:rPr/>
        <w:t>безопасность</w:t>
      </w:r>
      <w:r>
        <w:rPr>
          <w:spacing w:val="-2"/>
        </w:rPr>
        <w:t> </w:t>
      </w:r>
      <w:r>
        <w:rPr/>
        <w:t>данного</w:t>
      </w:r>
      <w:r>
        <w:rPr>
          <w:spacing w:val="-2"/>
        </w:rPr>
        <w:t> </w:t>
      </w:r>
      <w:r>
        <w:rPr/>
        <w:t>метода,</w:t>
      </w:r>
      <w:r>
        <w:rPr>
          <w:spacing w:val="-2"/>
        </w:rPr>
        <w:t> </w:t>
      </w:r>
      <w:r>
        <w:rPr/>
        <w:t>что привело к повышению класса рекомендаций до IC в последних клиниче- ских рекомендациях Евразийского общества кардиологов и Японского об- щества кардиологов [2, 19].</w:t>
      </w:r>
    </w:p>
    <w:p>
      <w:pPr>
        <w:pStyle w:val="BodyText"/>
        <w:spacing w:line="247" w:lineRule="auto"/>
        <w:ind w:left="141" w:right="139" w:firstLine="283"/>
        <w:jc w:val="both"/>
      </w:pPr>
      <w:r>
        <w:rPr/>
        <w:t>В России первые процедуры ТЛА были проведены в 2014 году на базе ФГБУ</w:t>
      </w:r>
      <w:r>
        <w:rPr>
          <w:spacing w:val="-11"/>
        </w:rPr>
        <w:t> </w:t>
      </w:r>
      <w:r>
        <w:rPr/>
        <w:t>«НМИЦ</w:t>
      </w:r>
      <w:r>
        <w:rPr>
          <w:spacing w:val="-11"/>
        </w:rPr>
        <w:t> </w:t>
      </w:r>
      <w:r>
        <w:rPr/>
        <w:t>кардиологии»</w:t>
      </w:r>
      <w:r>
        <w:rPr>
          <w:spacing w:val="-11"/>
        </w:rPr>
        <w:t> </w:t>
      </w:r>
      <w:r>
        <w:rPr/>
        <w:t>Минздрава</w:t>
      </w:r>
      <w:r>
        <w:rPr>
          <w:spacing w:val="-11"/>
        </w:rPr>
        <w:t> </w:t>
      </w:r>
      <w:r>
        <w:rPr/>
        <w:t>России</w:t>
      </w:r>
      <w:r>
        <w:rPr>
          <w:spacing w:val="-11"/>
        </w:rPr>
        <w:t> </w:t>
      </w:r>
      <w:r>
        <w:rPr/>
        <w:t>[20].</w:t>
      </w:r>
      <w:r>
        <w:rPr>
          <w:spacing w:val="-11"/>
        </w:rPr>
        <w:t> </w:t>
      </w:r>
      <w:r>
        <w:rPr/>
        <w:t>К</w:t>
      </w:r>
      <w:r>
        <w:rPr>
          <w:spacing w:val="-11"/>
        </w:rPr>
        <w:t> </w:t>
      </w:r>
      <w:r>
        <w:rPr/>
        <w:t>настоящему</w:t>
      </w:r>
      <w:r>
        <w:rPr>
          <w:spacing w:val="-11"/>
        </w:rPr>
        <w:t> </w:t>
      </w:r>
      <w:r>
        <w:rPr/>
        <w:t>време- ни</w:t>
      </w:r>
      <w:r>
        <w:rPr>
          <w:spacing w:val="-9"/>
        </w:rPr>
        <w:t> </w:t>
      </w:r>
      <w:r>
        <w:rPr/>
        <w:t>накоплен</w:t>
      </w:r>
      <w:r>
        <w:rPr>
          <w:spacing w:val="-9"/>
        </w:rPr>
        <w:t> </w:t>
      </w:r>
      <w:r>
        <w:rPr/>
        <w:t>большой</w:t>
      </w:r>
      <w:r>
        <w:rPr>
          <w:spacing w:val="-9"/>
        </w:rPr>
        <w:t> </w:t>
      </w:r>
      <w:r>
        <w:rPr/>
        <w:t>опыт</w:t>
      </w:r>
      <w:r>
        <w:rPr>
          <w:spacing w:val="-9"/>
        </w:rPr>
        <w:t> </w:t>
      </w:r>
      <w:r>
        <w:rPr/>
        <w:t>по</w:t>
      </w:r>
      <w:r>
        <w:rPr>
          <w:spacing w:val="-9"/>
        </w:rPr>
        <w:t> </w:t>
      </w:r>
      <w:r>
        <w:rPr/>
        <w:t>выполнению</w:t>
      </w:r>
      <w:r>
        <w:rPr>
          <w:spacing w:val="-9"/>
        </w:rPr>
        <w:t> </w:t>
      </w:r>
      <w:r>
        <w:rPr/>
        <w:t>данного</w:t>
      </w:r>
      <w:r>
        <w:rPr>
          <w:spacing w:val="-9"/>
        </w:rPr>
        <w:t> </w:t>
      </w:r>
      <w:r>
        <w:rPr/>
        <w:t>вмешательства,</w:t>
      </w:r>
      <w:r>
        <w:rPr>
          <w:spacing w:val="-9"/>
        </w:rPr>
        <w:t> </w:t>
      </w:r>
      <w:r>
        <w:rPr/>
        <w:t>появи- лись</w:t>
      </w:r>
      <w:r>
        <w:rPr>
          <w:spacing w:val="-14"/>
        </w:rPr>
        <w:t> </w:t>
      </w:r>
      <w:r>
        <w:rPr/>
        <w:t>несколько</w:t>
      </w:r>
      <w:r>
        <w:rPr>
          <w:spacing w:val="-13"/>
        </w:rPr>
        <w:t> </w:t>
      </w:r>
      <w:r>
        <w:rPr/>
        <w:t>экспертных</w:t>
      </w:r>
      <w:r>
        <w:rPr>
          <w:spacing w:val="-14"/>
        </w:rPr>
        <w:t> </w:t>
      </w:r>
      <w:r>
        <w:rPr/>
        <w:t>центров</w:t>
      </w:r>
      <w:r>
        <w:rPr>
          <w:spacing w:val="-13"/>
        </w:rPr>
        <w:t> </w:t>
      </w:r>
      <w:r>
        <w:rPr/>
        <w:t>с</w:t>
      </w:r>
      <w:r>
        <w:rPr>
          <w:spacing w:val="-14"/>
        </w:rPr>
        <w:t> </w:t>
      </w:r>
      <w:r>
        <w:rPr/>
        <w:t>количеством</w:t>
      </w:r>
      <w:r>
        <w:rPr>
          <w:spacing w:val="-13"/>
        </w:rPr>
        <w:t> </w:t>
      </w:r>
      <w:r>
        <w:rPr/>
        <w:t>выполняемых</w:t>
      </w:r>
      <w:r>
        <w:rPr>
          <w:spacing w:val="-14"/>
        </w:rPr>
        <w:t> </w:t>
      </w:r>
      <w:r>
        <w:rPr/>
        <w:t>ангиопла- стик более 100 в год, сформировалась определённая техника и принципы выполнения</w:t>
      </w:r>
      <w:r>
        <w:rPr>
          <w:spacing w:val="-12"/>
        </w:rPr>
        <w:t> </w:t>
      </w:r>
      <w:r>
        <w:rPr/>
        <w:t>ТЛА,</w:t>
      </w:r>
      <w:r>
        <w:rPr>
          <w:spacing w:val="-12"/>
        </w:rPr>
        <w:t> </w:t>
      </w:r>
      <w:r>
        <w:rPr/>
        <w:t>отличающие</w:t>
      </w:r>
      <w:r>
        <w:rPr>
          <w:spacing w:val="-12"/>
        </w:rPr>
        <w:t> </w:t>
      </w:r>
      <w:r>
        <w:rPr/>
        <w:t>отечественную</w:t>
      </w:r>
      <w:r>
        <w:rPr>
          <w:spacing w:val="-12"/>
        </w:rPr>
        <w:t> </w:t>
      </w:r>
      <w:r>
        <w:rPr/>
        <w:t>школу</w:t>
      </w:r>
      <w:r>
        <w:rPr>
          <w:spacing w:val="-12"/>
        </w:rPr>
        <w:t> </w:t>
      </w:r>
      <w:r>
        <w:rPr/>
        <w:t>от</w:t>
      </w:r>
      <w:r>
        <w:rPr>
          <w:spacing w:val="-12"/>
        </w:rPr>
        <w:t> </w:t>
      </w:r>
      <w:r>
        <w:rPr/>
        <w:t>зарубежных,</w:t>
      </w:r>
      <w:r>
        <w:rPr>
          <w:spacing w:val="-12"/>
        </w:rPr>
        <w:t> </w:t>
      </w:r>
      <w:r>
        <w:rPr/>
        <w:t>в</w:t>
      </w:r>
      <w:r>
        <w:rPr>
          <w:spacing w:val="-12"/>
        </w:rPr>
        <w:t> </w:t>
      </w:r>
      <w:r>
        <w:rPr/>
        <w:t>том числе</w:t>
      </w:r>
      <w:r>
        <w:rPr>
          <w:spacing w:val="-11"/>
        </w:rPr>
        <w:t> </w:t>
      </w:r>
      <w:r>
        <w:rPr/>
        <w:t>предложено</w:t>
      </w:r>
      <w:r>
        <w:rPr>
          <w:spacing w:val="-11"/>
        </w:rPr>
        <w:t> </w:t>
      </w:r>
      <w:r>
        <w:rPr/>
        <w:t>рутинное</w:t>
      </w:r>
      <w:r>
        <w:rPr>
          <w:spacing w:val="-11"/>
        </w:rPr>
        <w:t> </w:t>
      </w:r>
      <w:r>
        <w:rPr/>
        <w:t>применение</w:t>
      </w:r>
      <w:r>
        <w:rPr>
          <w:spacing w:val="-11"/>
        </w:rPr>
        <w:t> </w:t>
      </w:r>
      <w:r>
        <w:rPr/>
        <w:t>кубитального</w:t>
      </w:r>
      <w:r>
        <w:rPr>
          <w:spacing w:val="-11"/>
        </w:rPr>
        <w:t> </w:t>
      </w:r>
      <w:r>
        <w:rPr/>
        <w:t>доступа</w:t>
      </w:r>
      <w:r>
        <w:rPr>
          <w:spacing w:val="-11"/>
        </w:rPr>
        <w:t> </w:t>
      </w:r>
      <w:r>
        <w:rPr/>
        <w:t>[21]</w:t>
      </w:r>
      <w:r>
        <w:rPr>
          <w:spacing w:val="-11"/>
        </w:rPr>
        <w:t> </w:t>
      </w:r>
      <w:r>
        <w:rPr/>
        <w:t>и</w:t>
      </w:r>
      <w:r>
        <w:rPr>
          <w:spacing w:val="-11"/>
        </w:rPr>
        <w:t> </w:t>
      </w:r>
      <w:r>
        <w:rPr/>
        <w:t>неин- вазивной ИВЛ в режиме Continuous Positive</w:t>
      </w:r>
      <w:r>
        <w:rPr>
          <w:spacing w:val="-2"/>
        </w:rPr>
        <w:t> </w:t>
      </w:r>
      <w:r>
        <w:rPr/>
        <w:t>Airway Pressure (CPAP) после ТЛА [22, 23].</w:t>
      </w:r>
    </w:p>
    <w:p>
      <w:pPr>
        <w:pStyle w:val="Heading4"/>
        <w:spacing w:line="247" w:lineRule="auto" w:before="250"/>
        <w:ind w:left="676" w:hanging="445"/>
        <w:jc w:val="left"/>
      </w:pPr>
      <w:r>
        <w:rPr>
          <w:spacing w:val="-2"/>
        </w:rPr>
        <w:t>ПРИНЦИПЫ</w:t>
      </w:r>
      <w:r>
        <w:rPr>
          <w:spacing w:val="-6"/>
        </w:rPr>
        <w:t> </w:t>
      </w:r>
      <w:r>
        <w:rPr>
          <w:spacing w:val="-2"/>
        </w:rPr>
        <w:t>ЭНДОВАСКУЛЯРНОГО</w:t>
      </w:r>
      <w:r>
        <w:rPr>
          <w:spacing w:val="-6"/>
        </w:rPr>
        <w:t> </w:t>
      </w:r>
      <w:r>
        <w:rPr>
          <w:spacing w:val="-2"/>
        </w:rPr>
        <w:t>ЛЕЧЕНИЯ</w:t>
      </w:r>
      <w:r>
        <w:rPr>
          <w:spacing w:val="-7"/>
        </w:rPr>
        <w:t> </w:t>
      </w:r>
      <w:r>
        <w:rPr>
          <w:spacing w:val="-2"/>
        </w:rPr>
        <w:t>ХРОНИЧЕСКОЙ </w:t>
      </w:r>
      <w:r>
        <w:rPr/>
        <w:t>ТРОМБОЭМБОЛИЧЕСКОЙ ЛЁГОЧНОЙ ГИПЕРТЕНЗИИ</w:t>
      </w:r>
    </w:p>
    <w:p>
      <w:pPr>
        <w:pStyle w:val="BodyText"/>
        <w:spacing w:before="6"/>
        <w:rPr>
          <w:b/>
        </w:rPr>
      </w:pPr>
    </w:p>
    <w:p>
      <w:pPr>
        <w:pStyle w:val="BodyText"/>
        <w:spacing w:line="247" w:lineRule="auto"/>
        <w:ind w:left="142" w:right="139" w:firstLine="283"/>
        <w:jc w:val="both"/>
      </w:pPr>
      <w:r>
        <w:rPr/>
        <w:t>Процедура ТЛА, как и операция ТЭЭ из лёгочной артерии, имеет своей целью</w:t>
      </w:r>
      <w:r>
        <w:rPr>
          <w:spacing w:val="-8"/>
        </w:rPr>
        <w:t> </w:t>
      </w:r>
      <w:r>
        <w:rPr/>
        <w:t>восстановление</w:t>
      </w:r>
      <w:r>
        <w:rPr>
          <w:spacing w:val="-8"/>
        </w:rPr>
        <w:t> </w:t>
      </w:r>
      <w:r>
        <w:rPr/>
        <w:t>кровотока</w:t>
      </w:r>
      <w:r>
        <w:rPr>
          <w:spacing w:val="-8"/>
        </w:rPr>
        <w:t> </w:t>
      </w:r>
      <w:r>
        <w:rPr/>
        <w:t>по</w:t>
      </w:r>
      <w:r>
        <w:rPr>
          <w:spacing w:val="-8"/>
        </w:rPr>
        <w:t> </w:t>
      </w:r>
      <w:r>
        <w:rPr/>
        <w:t>лёгочным</w:t>
      </w:r>
      <w:r>
        <w:rPr>
          <w:spacing w:val="-8"/>
        </w:rPr>
        <w:t> </w:t>
      </w:r>
      <w:r>
        <w:rPr/>
        <w:t>сосудам.</w:t>
      </w:r>
      <w:r>
        <w:rPr>
          <w:spacing w:val="-8"/>
        </w:rPr>
        <w:t> </w:t>
      </w:r>
      <w:r>
        <w:rPr/>
        <w:t>Однако</w:t>
      </w:r>
      <w:r>
        <w:rPr>
          <w:spacing w:val="-8"/>
        </w:rPr>
        <w:t> </w:t>
      </w:r>
      <w:r>
        <w:rPr/>
        <w:t>эти</w:t>
      </w:r>
      <w:r>
        <w:rPr>
          <w:spacing w:val="-8"/>
        </w:rPr>
        <w:t> </w:t>
      </w:r>
      <w:r>
        <w:rPr/>
        <w:t>вмеша- тельства,</w:t>
      </w:r>
      <w:r>
        <w:rPr>
          <w:spacing w:val="-4"/>
        </w:rPr>
        <w:t> </w:t>
      </w:r>
      <w:r>
        <w:rPr/>
        <w:t>помимо</w:t>
      </w:r>
      <w:r>
        <w:rPr>
          <w:spacing w:val="-4"/>
        </w:rPr>
        <w:t> </w:t>
      </w:r>
      <w:r>
        <w:rPr/>
        <w:t>очевидной</w:t>
      </w:r>
      <w:r>
        <w:rPr>
          <w:spacing w:val="-4"/>
        </w:rPr>
        <w:t> </w:t>
      </w:r>
      <w:r>
        <w:rPr/>
        <w:t>разницы</w:t>
      </w:r>
      <w:r>
        <w:rPr>
          <w:spacing w:val="-4"/>
        </w:rPr>
        <w:t> </w:t>
      </w:r>
      <w:r>
        <w:rPr/>
        <w:t>в</w:t>
      </w:r>
      <w:r>
        <w:rPr>
          <w:spacing w:val="-4"/>
        </w:rPr>
        <w:t> </w:t>
      </w:r>
      <w:r>
        <w:rPr/>
        <w:t>доступе,</w:t>
      </w:r>
      <w:r>
        <w:rPr>
          <w:spacing w:val="-4"/>
        </w:rPr>
        <w:t> </w:t>
      </w:r>
      <w:r>
        <w:rPr/>
        <w:t>длительности</w:t>
      </w:r>
      <w:r>
        <w:rPr>
          <w:spacing w:val="-4"/>
        </w:rPr>
        <w:t> </w:t>
      </w:r>
      <w:r>
        <w:rPr/>
        <w:t>и</w:t>
      </w:r>
      <w:r>
        <w:rPr>
          <w:spacing w:val="-4"/>
        </w:rPr>
        <w:t> </w:t>
      </w:r>
      <w:r>
        <w:rPr/>
        <w:t>необходи- мом анестезиологическом обеспечении процедуры, имеют несколько клю- чевых отличий.</w:t>
      </w:r>
    </w:p>
    <w:p>
      <w:pPr>
        <w:pStyle w:val="BodyText"/>
        <w:spacing w:line="247" w:lineRule="auto"/>
        <w:ind w:left="142" w:right="139" w:firstLine="283"/>
        <w:jc w:val="both"/>
      </w:pPr>
      <w:r>
        <w:rPr/>
        <w:t>Операция ТЭЭ одноэтапна и обеспечивает максимально возможное ме- ханическое</w:t>
      </w:r>
      <w:r>
        <w:rPr>
          <w:spacing w:val="-10"/>
        </w:rPr>
        <w:t> </w:t>
      </w:r>
      <w:r>
        <w:rPr/>
        <w:t>удаление</w:t>
      </w:r>
      <w:r>
        <w:rPr>
          <w:spacing w:val="-10"/>
        </w:rPr>
        <w:t> </w:t>
      </w:r>
      <w:r>
        <w:rPr/>
        <w:t>доступных</w:t>
      </w:r>
      <w:r>
        <w:rPr>
          <w:spacing w:val="-10"/>
        </w:rPr>
        <w:t> </w:t>
      </w:r>
      <w:r>
        <w:rPr/>
        <w:t>для</w:t>
      </w:r>
      <w:r>
        <w:rPr>
          <w:spacing w:val="-10"/>
        </w:rPr>
        <w:t> </w:t>
      </w:r>
      <w:r>
        <w:rPr/>
        <w:t>хирурга</w:t>
      </w:r>
      <w:r>
        <w:rPr>
          <w:spacing w:val="-10"/>
        </w:rPr>
        <w:t> </w:t>
      </w:r>
      <w:r>
        <w:rPr/>
        <w:t>организованных</w:t>
      </w:r>
      <w:r>
        <w:rPr>
          <w:spacing w:val="-10"/>
        </w:rPr>
        <w:t> </w:t>
      </w:r>
      <w:r>
        <w:rPr/>
        <w:t>тромбов</w:t>
      </w:r>
      <w:r>
        <w:rPr>
          <w:spacing w:val="-10"/>
        </w:rPr>
        <w:t> </w:t>
      </w:r>
      <w:r>
        <w:rPr/>
        <w:t>(фи- брозной ткани) и интимы, плотно спаянных между собой (рис. 2). Уровень вмешательства ограничен лёгочным стволом, левой и правой лёгочными артериями,</w:t>
      </w:r>
      <w:r>
        <w:rPr>
          <w:spacing w:val="-13"/>
        </w:rPr>
        <w:t> </w:t>
      </w:r>
      <w:r>
        <w:rPr/>
        <w:t>их</w:t>
      </w:r>
      <w:r>
        <w:rPr>
          <w:spacing w:val="-13"/>
        </w:rPr>
        <w:t> </w:t>
      </w:r>
      <w:r>
        <w:rPr/>
        <w:t>долевыми,</w:t>
      </w:r>
      <w:r>
        <w:rPr>
          <w:spacing w:val="-13"/>
        </w:rPr>
        <w:t> </w:t>
      </w:r>
      <w:r>
        <w:rPr/>
        <w:t>сегментарными</w:t>
      </w:r>
      <w:r>
        <w:rPr>
          <w:spacing w:val="-13"/>
        </w:rPr>
        <w:t> </w:t>
      </w:r>
      <w:r>
        <w:rPr/>
        <w:t>и,</w:t>
      </w:r>
      <w:r>
        <w:rPr>
          <w:spacing w:val="-13"/>
        </w:rPr>
        <w:t> </w:t>
      </w:r>
      <w:r>
        <w:rPr/>
        <w:t>иногда,</w:t>
      </w:r>
      <w:r>
        <w:rPr>
          <w:spacing w:val="-13"/>
        </w:rPr>
        <w:t> </w:t>
      </w:r>
      <w:r>
        <w:rPr/>
        <w:t>субсегментарными</w:t>
      </w:r>
      <w:r>
        <w:rPr>
          <w:spacing w:val="-13"/>
        </w:rPr>
        <w:t> </w:t>
      </w:r>
      <w:r>
        <w:rPr/>
        <w:t>вет- вями,</w:t>
      </w:r>
      <w:r>
        <w:rPr>
          <w:spacing w:val="-1"/>
        </w:rPr>
        <w:t> </w:t>
      </w:r>
      <w:r>
        <w:rPr/>
        <w:t>лёгочными</w:t>
      </w:r>
      <w:r>
        <w:rPr>
          <w:spacing w:val="-1"/>
        </w:rPr>
        <w:t> </w:t>
      </w:r>
      <w:r>
        <w:rPr/>
        <w:t>артериями</w:t>
      </w:r>
      <w:r>
        <w:rPr>
          <w:spacing w:val="-1"/>
        </w:rPr>
        <w:t> </w:t>
      </w:r>
      <w:r>
        <w:rPr/>
        <w:t>–</w:t>
      </w:r>
      <w:r>
        <w:rPr>
          <w:spacing w:val="-1"/>
        </w:rPr>
        <w:t> </w:t>
      </w:r>
      <w:r>
        <w:rPr/>
        <w:t>т.е.</w:t>
      </w:r>
      <w:r>
        <w:rPr>
          <w:spacing w:val="-1"/>
        </w:rPr>
        <w:t> </w:t>
      </w:r>
      <w:r>
        <w:rPr/>
        <w:t>поражением</w:t>
      </w:r>
      <w:r>
        <w:rPr>
          <w:spacing w:val="-1"/>
        </w:rPr>
        <w:t> </w:t>
      </w:r>
      <w:r>
        <w:rPr/>
        <w:t>1-го,</w:t>
      </w:r>
      <w:r>
        <w:rPr>
          <w:spacing w:val="-1"/>
        </w:rPr>
        <w:t> </w:t>
      </w:r>
      <w:r>
        <w:rPr/>
        <w:t>2-го</w:t>
      </w:r>
      <w:r>
        <w:rPr>
          <w:spacing w:val="-1"/>
        </w:rPr>
        <w:t> </w:t>
      </w:r>
      <w:r>
        <w:rPr/>
        <w:t>и</w:t>
      </w:r>
      <w:r>
        <w:rPr>
          <w:spacing w:val="-1"/>
        </w:rPr>
        <w:t> </w:t>
      </w:r>
      <w:r>
        <w:rPr/>
        <w:t>частично</w:t>
      </w:r>
      <w:r>
        <w:rPr>
          <w:spacing w:val="-1"/>
        </w:rPr>
        <w:t> </w:t>
      </w:r>
      <w:r>
        <w:rPr/>
        <w:t>3</w:t>
      </w:r>
      <w:r>
        <w:rPr>
          <w:spacing w:val="-1"/>
        </w:rPr>
        <w:t> </w:t>
      </w:r>
      <w:r>
        <w:rPr/>
        <w:t>типа по хирургической классификации [24].</w:t>
      </w:r>
    </w:p>
    <w:p>
      <w:pPr>
        <w:pStyle w:val="BodyText"/>
        <w:spacing w:line="247" w:lineRule="auto"/>
        <w:ind w:left="142" w:right="139" w:firstLine="283"/>
        <w:jc w:val="both"/>
      </w:pPr>
      <w:r>
        <w:rPr/>
        <w:t>Процедура ТЛА обычно проводится в несколько этапов (сессий). Огра- ничение объёма вмешательства определяется риском реперфузионного синдрома,</w:t>
      </w:r>
      <w:r>
        <w:rPr>
          <w:spacing w:val="-6"/>
        </w:rPr>
        <w:t> </w:t>
      </w:r>
      <w:r>
        <w:rPr/>
        <w:t>количеством</w:t>
      </w:r>
      <w:r>
        <w:rPr>
          <w:spacing w:val="-6"/>
        </w:rPr>
        <w:t> </w:t>
      </w:r>
      <w:r>
        <w:rPr/>
        <w:t>необходимого</w:t>
      </w:r>
      <w:r>
        <w:rPr>
          <w:spacing w:val="-6"/>
        </w:rPr>
        <w:t> </w:t>
      </w:r>
      <w:r>
        <w:rPr/>
        <w:t>для</w:t>
      </w:r>
      <w:r>
        <w:rPr>
          <w:spacing w:val="-6"/>
        </w:rPr>
        <w:t> </w:t>
      </w:r>
      <w:r>
        <w:rPr/>
        <w:t>визуализации</w:t>
      </w:r>
      <w:r>
        <w:rPr>
          <w:spacing w:val="-6"/>
        </w:rPr>
        <w:t> </w:t>
      </w:r>
      <w:r>
        <w:rPr/>
        <w:t>контрастного</w:t>
      </w:r>
      <w:r>
        <w:rPr>
          <w:spacing w:val="-6"/>
        </w:rPr>
        <w:t> </w:t>
      </w:r>
      <w:r>
        <w:rPr/>
        <w:t>пре- </w:t>
      </w:r>
      <w:r>
        <w:rPr>
          <w:spacing w:val="-2"/>
        </w:rPr>
        <w:t>парата,</w:t>
      </w:r>
      <w:r>
        <w:rPr>
          <w:spacing w:val="-5"/>
        </w:rPr>
        <w:t> </w:t>
      </w:r>
      <w:r>
        <w:rPr>
          <w:spacing w:val="-2"/>
        </w:rPr>
        <w:t>лучевой</w:t>
      </w:r>
      <w:r>
        <w:rPr>
          <w:spacing w:val="-5"/>
        </w:rPr>
        <w:t> </w:t>
      </w:r>
      <w:r>
        <w:rPr>
          <w:spacing w:val="-2"/>
        </w:rPr>
        <w:t>нагрузкой.</w:t>
      </w:r>
      <w:r>
        <w:rPr>
          <w:spacing w:val="-5"/>
        </w:rPr>
        <w:t> </w:t>
      </w:r>
      <w:r>
        <w:rPr>
          <w:spacing w:val="-2"/>
        </w:rPr>
        <w:t>При</w:t>
      </w:r>
      <w:r>
        <w:rPr>
          <w:spacing w:val="-5"/>
        </w:rPr>
        <w:t> </w:t>
      </w:r>
      <w:r>
        <w:rPr>
          <w:spacing w:val="-2"/>
        </w:rPr>
        <w:t>ангиопластике</w:t>
      </w:r>
      <w:r>
        <w:rPr>
          <w:spacing w:val="-5"/>
        </w:rPr>
        <w:t> </w:t>
      </w:r>
      <w:r>
        <w:rPr>
          <w:spacing w:val="-2"/>
        </w:rPr>
        <w:t>увеличение</w:t>
      </w:r>
      <w:r>
        <w:rPr>
          <w:spacing w:val="-5"/>
        </w:rPr>
        <w:t> </w:t>
      </w:r>
      <w:r>
        <w:rPr>
          <w:spacing w:val="-2"/>
        </w:rPr>
        <w:t>площади</w:t>
      </w:r>
      <w:r>
        <w:rPr>
          <w:spacing w:val="-5"/>
        </w:rPr>
        <w:t> </w:t>
      </w:r>
      <w:r>
        <w:rPr>
          <w:spacing w:val="-2"/>
        </w:rPr>
        <w:t>сосуди- </w:t>
      </w:r>
      <w:r>
        <w:rPr/>
        <w:t>стого просвета и восстановление кровотока связано с разрушением старых организованных</w:t>
      </w:r>
      <w:r>
        <w:rPr>
          <w:spacing w:val="-2"/>
        </w:rPr>
        <w:t> </w:t>
      </w:r>
      <w:r>
        <w:rPr/>
        <w:t>тромбов</w:t>
      </w:r>
      <w:r>
        <w:rPr>
          <w:spacing w:val="-2"/>
        </w:rPr>
        <w:t> </w:t>
      </w:r>
      <w:r>
        <w:rPr/>
        <w:t>при</w:t>
      </w:r>
      <w:r>
        <w:rPr>
          <w:spacing w:val="-2"/>
        </w:rPr>
        <w:t> </w:t>
      </w:r>
      <w:r>
        <w:rPr/>
        <w:t>помощи</w:t>
      </w:r>
      <w:r>
        <w:rPr>
          <w:spacing w:val="-2"/>
        </w:rPr>
        <w:t> </w:t>
      </w:r>
      <w:r>
        <w:rPr/>
        <w:t>баллона.</w:t>
      </w:r>
      <w:r>
        <w:rPr>
          <w:spacing w:val="-2"/>
        </w:rPr>
        <w:t> </w:t>
      </w:r>
      <w:r>
        <w:rPr/>
        <w:t>Плотная</w:t>
      </w:r>
      <w:r>
        <w:rPr>
          <w:spacing w:val="-2"/>
        </w:rPr>
        <w:t> </w:t>
      </w:r>
      <w:r>
        <w:rPr/>
        <w:t>фиксация</w:t>
      </w:r>
      <w:r>
        <w:rPr>
          <w:spacing w:val="-2"/>
        </w:rPr>
        <w:t> </w:t>
      </w:r>
      <w:r>
        <w:rPr/>
        <w:t>фиброз- ных</w:t>
      </w:r>
      <w:r>
        <w:rPr>
          <w:spacing w:val="-2"/>
        </w:rPr>
        <w:t> </w:t>
      </w:r>
      <w:r>
        <w:rPr/>
        <w:t>масс</w:t>
      </w:r>
      <w:r>
        <w:rPr>
          <w:spacing w:val="-2"/>
        </w:rPr>
        <w:t> </w:t>
      </w:r>
      <w:r>
        <w:rPr/>
        <w:t>к</w:t>
      </w:r>
      <w:r>
        <w:rPr>
          <w:spacing w:val="-2"/>
        </w:rPr>
        <w:t> </w:t>
      </w:r>
      <w:r>
        <w:rPr/>
        <w:t>сосудистой</w:t>
      </w:r>
      <w:r>
        <w:rPr>
          <w:spacing w:val="-2"/>
        </w:rPr>
        <w:t> </w:t>
      </w:r>
      <w:r>
        <w:rPr/>
        <w:t>стенке</w:t>
      </w:r>
      <w:r>
        <w:rPr>
          <w:spacing w:val="-2"/>
        </w:rPr>
        <w:t> </w:t>
      </w:r>
      <w:r>
        <w:rPr/>
        <w:t>препятствует</w:t>
      </w:r>
      <w:r>
        <w:rPr>
          <w:spacing w:val="-2"/>
        </w:rPr>
        <w:t> </w:t>
      </w:r>
      <w:r>
        <w:rPr/>
        <w:t>дистальной</w:t>
      </w:r>
      <w:r>
        <w:rPr>
          <w:spacing w:val="-2"/>
        </w:rPr>
        <w:t> </w:t>
      </w:r>
      <w:r>
        <w:rPr/>
        <w:t>эмболизации.</w:t>
      </w:r>
      <w:r>
        <w:rPr>
          <w:spacing w:val="-2"/>
        </w:rPr>
        <w:t> </w:t>
      </w:r>
      <w:r>
        <w:rPr/>
        <w:t>Уда- ления</w:t>
      </w:r>
      <w:r>
        <w:rPr>
          <w:spacing w:val="-10"/>
        </w:rPr>
        <w:t> </w:t>
      </w:r>
      <w:r>
        <w:rPr/>
        <w:t>тромботического</w:t>
      </w:r>
      <w:r>
        <w:rPr>
          <w:spacing w:val="-10"/>
        </w:rPr>
        <w:t> </w:t>
      </w:r>
      <w:r>
        <w:rPr/>
        <w:t>материала</w:t>
      </w:r>
      <w:r>
        <w:rPr>
          <w:spacing w:val="-9"/>
        </w:rPr>
        <w:t> </w:t>
      </w:r>
      <w:r>
        <w:rPr/>
        <w:t>из</w:t>
      </w:r>
      <w:r>
        <w:rPr>
          <w:spacing w:val="-10"/>
        </w:rPr>
        <w:t> </w:t>
      </w:r>
      <w:r>
        <w:rPr/>
        <w:t>организма</w:t>
      </w:r>
      <w:r>
        <w:rPr>
          <w:spacing w:val="-10"/>
        </w:rPr>
        <w:t> </w:t>
      </w:r>
      <w:r>
        <w:rPr/>
        <w:t>при</w:t>
      </w:r>
      <w:r>
        <w:rPr>
          <w:spacing w:val="-9"/>
        </w:rPr>
        <w:t> </w:t>
      </w:r>
      <w:r>
        <w:rPr/>
        <w:t>этом</w:t>
      </w:r>
      <w:r>
        <w:rPr>
          <w:spacing w:val="-10"/>
        </w:rPr>
        <w:t> </w:t>
      </w:r>
      <w:r>
        <w:rPr/>
        <w:t>вмешательстве</w:t>
      </w:r>
      <w:r>
        <w:rPr>
          <w:spacing w:val="-9"/>
        </w:rPr>
        <w:t> </w:t>
      </w:r>
      <w:r>
        <w:rPr>
          <w:spacing w:val="-5"/>
        </w:rPr>
        <w:t>не</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403"/>
        <w:rPr>
          <w:sz w:val="20"/>
        </w:rPr>
      </w:pPr>
      <w:r>
        <w:rPr>
          <w:sz w:val="20"/>
        </w:rPr>
        <w:drawing>
          <wp:inline distT="0" distB="0" distL="0" distR="0">
            <wp:extent cx="2939340" cy="2208085"/>
            <wp:effectExtent l="0" t="0" r="0" b="0"/>
            <wp:docPr id="390" name="Image 390"/>
            <wp:cNvGraphicFramePr>
              <a:graphicFrameLocks/>
            </wp:cNvGraphicFramePr>
            <a:graphic>
              <a:graphicData uri="http://schemas.openxmlformats.org/drawingml/2006/picture">
                <pic:pic>
                  <pic:nvPicPr>
                    <pic:cNvPr id="390" name="Image 390"/>
                    <pic:cNvPicPr/>
                  </pic:nvPicPr>
                  <pic:blipFill>
                    <a:blip r:embed="rId293" cstate="print"/>
                    <a:stretch>
                      <a:fillRect/>
                    </a:stretch>
                  </pic:blipFill>
                  <pic:spPr>
                    <a:xfrm>
                      <a:off x="0" y="0"/>
                      <a:ext cx="2939340" cy="2208085"/>
                    </a:xfrm>
                    <a:prstGeom prst="rect">
                      <a:avLst/>
                    </a:prstGeom>
                  </pic:spPr>
                </pic:pic>
              </a:graphicData>
            </a:graphic>
          </wp:inline>
        </w:drawing>
      </w:r>
      <w:r>
        <w:rPr>
          <w:sz w:val="20"/>
        </w:rPr>
      </w:r>
    </w:p>
    <w:p>
      <w:pPr>
        <w:pStyle w:val="BodyText"/>
        <w:spacing w:before="4"/>
        <w:rPr>
          <w:sz w:val="18"/>
        </w:rPr>
      </w:pPr>
    </w:p>
    <w:p>
      <w:pPr>
        <w:spacing w:before="0"/>
        <w:ind w:left="523" w:right="0" w:firstLine="0"/>
        <w:jc w:val="left"/>
        <w:rPr>
          <w:sz w:val="18"/>
        </w:rPr>
      </w:pPr>
      <w:r>
        <w:rPr>
          <w:b/>
          <w:sz w:val="18"/>
        </w:rPr>
        <w:t>Рис.</w:t>
      </w:r>
      <w:r>
        <w:rPr>
          <w:b/>
          <w:spacing w:val="-5"/>
          <w:sz w:val="18"/>
        </w:rPr>
        <w:t> </w:t>
      </w:r>
      <w:r>
        <w:rPr>
          <w:b/>
          <w:sz w:val="18"/>
        </w:rPr>
        <w:t>2.</w:t>
      </w:r>
      <w:r>
        <w:rPr>
          <w:b/>
          <w:spacing w:val="-2"/>
          <w:sz w:val="18"/>
        </w:rPr>
        <w:t> </w:t>
      </w:r>
      <w:r>
        <w:rPr>
          <w:sz w:val="18"/>
        </w:rPr>
        <w:t>Фрагменты</w:t>
      </w:r>
      <w:r>
        <w:rPr>
          <w:spacing w:val="-2"/>
          <w:sz w:val="18"/>
        </w:rPr>
        <w:t> </w:t>
      </w:r>
      <w:r>
        <w:rPr>
          <w:sz w:val="18"/>
        </w:rPr>
        <w:t>тромботических</w:t>
      </w:r>
      <w:r>
        <w:rPr>
          <w:spacing w:val="-2"/>
          <w:sz w:val="18"/>
        </w:rPr>
        <w:t> </w:t>
      </w:r>
      <w:r>
        <w:rPr>
          <w:sz w:val="18"/>
        </w:rPr>
        <w:t>масс</w:t>
      </w:r>
      <w:r>
        <w:rPr>
          <w:spacing w:val="-2"/>
          <w:sz w:val="18"/>
        </w:rPr>
        <w:t> </w:t>
      </w:r>
      <w:r>
        <w:rPr>
          <w:sz w:val="18"/>
        </w:rPr>
        <w:t>и</w:t>
      </w:r>
      <w:r>
        <w:rPr>
          <w:spacing w:val="-4"/>
          <w:sz w:val="18"/>
        </w:rPr>
        <w:t> </w:t>
      </w:r>
      <w:r>
        <w:rPr>
          <w:sz w:val="18"/>
        </w:rPr>
        <w:t>неоинтимы,</w:t>
      </w:r>
      <w:r>
        <w:rPr>
          <w:spacing w:val="-2"/>
          <w:sz w:val="18"/>
        </w:rPr>
        <w:t> </w:t>
      </w:r>
      <w:r>
        <w:rPr>
          <w:sz w:val="18"/>
        </w:rPr>
        <w:t>удалённые</w:t>
      </w:r>
      <w:r>
        <w:rPr>
          <w:spacing w:val="-2"/>
          <w:sz w:val="18"/>
        </w:rPr>
        <w:t> </w:t>
      </w:r>
      <w:r>
        <w:rPr>
          <w:sz w:val="18"/>
        </w:rPr>
        <w:t>при</w:t>
      </w:r>
      <w:r>
        <w:rPr>
          <w:spacing w:val="-3"/>
          <w:sz w:val="18"/>
        </w:rPr>
        <w:t> </w:t>
      </w:r>
      <w:r>
        <w:rPr>
          <w:sz w:val="18"/>
        </w:rPr>
        <w:t>ТЭЭ</w:t>
      </w:r>
      <w:r>
        <w:rPr>
          <w:spacing w:val="-3"/>
          <w:sz w:val="18"/>
        </w:rPr>
        <w:t> </w:t>
      </w:r>
      <w:r>
        <w:rPr>
          <w:sz w:val="18"/>
        </w:rPr>
        <w:t>из</w:t>
      </w:r>
      <w:r>
        <w:rPr>
          <w:spacing w:val="-2"/>
          <w:sz w:val="18"/>
        </w:rPr>
        <w:t> </w:t>
      </w:r>
      <w:r>
        <w:rPr>
          <w:spacing w:val="-5"/>
          <w:sz w:val="18"/>
        </w:rPr>
        <w:t>ЛА</w:t>
      </w:r>
    </w:p>
    <w:p>
      <w:pPr>
        <w:pStyle w:val="BodyText"/>
        <w:spacing w:before="50"/>
      </w:pPr>
    </w:p>
    <w:p>
      <w:pPr>
        <w:pStyle w:val="BodyText"/>
        <w:spacing w:line="247" w:lineRule="auto"/>
        <w:ind w:left="141" w:right="139"/>
        <w:jc w:val="both"/>
      </w:pPr>
      <w:r>
        <w:rPr/>
        <w:t>происходит.</w:t>
      </w:r>
      <w:r>
        <w:rPr>
          <w:spacing w:val="-8"/>
        </w:rPr>
        <w:t> </w:t>
      </w:r>
      <w:r>
        <w:rPr/>
        <w:t>Поскольку</w:t>
      </w:r>
      <w:r>
        <w:rPr>
          <w:spacing w:val="-8"/>
        </w:rPr>
        <w:t> </w:t>
      </w:r>
      <w:r>
        <w:rPr/>
        <w:t>ТЛА</w:t>
      </w:r>
      <w:r>
        <w:rPr>
          <w:spacing w:val="-8"/>
        </w:rPr>
        <w:t> </w:t>
      </w:r>
      <w:r>
        <w:rPr/>
        <w:t>позиционируется</w:t>
      </w:r>
      <w:r>
        <w:rPr>
          <w:spacing w:val="-9"/>
        </w:rPr>
        <w:t> </w:t>
      </w:r>
      <w:r>
        <w:rPr/>
        <w:t>как</w:t>
      </w:r>
      <w:r>
        <w:rPr>
          <w:spacing w:val="-9"/>
        </w:rPr>
        <w:t> </w:t>
      </w:r>
      <w:r>
        <w:rPr/>
        <w:t>вариант</w:t>
      </w:r>
      <w:r>
        <w:rPr>
          <w:spacing w:val="-8"/>
        </w:rPr>
        <w:t> </w:t>
      </w:r>
      <w:r>
        <w:rPr/>
        <w:t>лечения</w:t>
      </w:r>
      <w:r>
        <w:rPr>
          <w:spacing w:val="-8"/>
        </w:rPr>
        <w:t> </w:t>
      </w:r>
      <w:r>
        <w:rPr/>
        <w:t>прежде всего</w:t>
      </w:r>
      <w:r>
        <w:rPr>
          <w:spacing w:val="-14"/>
        </w:rPr>
        <w:t> </w:t>
      </w:r>
      <w:r>
        <w:rPr/>
        <w:t>неоперабельных</w:t>
      </w:r>
      <w:r>
        <w:rPr>
          <w:spacing w:val="-14"/>
        </w:rPr>
        <w:t> </w:t>
      </w:r>
      <w:r>
        <w:rPr/>
        <w:t>пациентов</w:t>
      </w:r>
      <w:r>
        <w:rPr>
          <w:spacing w:val="-14"/>
        </w:rPr>
        <w:t> </w:t>
      </w:r>
      <w:r>
        <w:rPr/>
        <w:t>и</w:t>
      </w:r>
      <w:r>
        <w:rPr>
          <w:spacing w:val="-13"/>
        </w:rPr>
        <w:t> </w:t>
      </w:r>
      <w:r>
        <w:rPr/>
        <w:t>пациентов</w:t>
      </w:r>
      <w:r>
        <w:rPr>
          <w:spacing w:val="-14"/>
        </w:rPr>
        <w:t> </w:t>
      </w:r>
      <w:r>
        <w:rPr/>
        <w:t>с</w:t>
      </w:r>
      <w:r>
        <w:rPr>
          <w:spacing w:val="-14"/>
        </w:rPr>
        <w:t> </w:t>
      </w:r>
      <w:r>
        <w:rPr/>
        <w:t>резидуальной</w:t>
      </w:r>
      <w:r>
        <w:rPr>
          <w:spacing w:val="-14"/>
        </w:rPr>
        <w:t> </w:t>
      </w:r>
      <w:r>
        <w:rPr/>
        <w:t>ЛГ,</w:t>
      </w:r>
      <w:r>
        <w:rPr>
          <w:spacing w:val="-13"/>
        </w:rPr>
        <w:t> </w:t>
      </w:r>
      <w:r>
        <w:rPr/>
        <w:t>после</w:t>
      </w:r>
      <w:r>
        <w:rPr>
          <w:spacing w:val="-14"/>
        </w:rPr>
        <w:t> </w:t>
      </w:r>
      <w:r>
        <w:rPr/>
        <w:t>вы- полненной</w:t>
      </w:r>
      <w:r>
        <w:rPr>
          <w:spacing w:val="-12"/>
        </w:rPr>
        <w:t> </w:t>
      </w:r>
      <w:r>
        <w:rPr/>
        <w:t>операции</w:t>
      </w:r>
      <w:r>
        <w:rPr>
          <w:spacing w:val="-12"/>
        </w:rPr>
        <w:t> </w:t>
      </w:r>
      <w:r>
        <w:rPr/>
        <w:t>уровень</w:t>
      </w:r>
      <w:r>
        <w:rPr>
          <w:spacing w:val="-12"/>
        </w:rPr>
        <w:t> </w:t>
      </w:r>
      <w:r>
        <w:rPr/>
        <w:t>вмешательства</w:t>
      </w:r>
      <w:r>
        <w:rPr>
          <w:spacing w:val="-12"/>
        </w:rPr>
        <w:t> </w:t>
      </w:r>
      <w:r>
        <w:rPr/>
        <w:t>обычно</w:t>
      </w:r>
      <w:r>
        <w:rPr>
          <w:spacing w:val="-12"/>
        </w:rPr>
        <w:t> </w:t>
      </w:r>
      <w:r>
        <w:rPr/>
        <w:t>соответствует</w:t>
      </w:r>
      <w:r>
        <w:rPr>
          <w:spacing w:val="-12"/>
        </w:rPr>
        <w:t> </w:t>
      </w:r>
      <w:r>
        <w:rPr/>
        <w:t>сегмен- тарным и субсегментарным ветвям лёгочных артерий – 3 типу поражения по хирургической классификации [24].</w:t>
      </w:r>
    </w:p>
    <w:p>
      <w:pPr>
        <w:pStyle w:val="BodyText"/>
        <w:spacing w:line="247" w:lineRule="auto"/>
        <w:ind w:left="141" w:right="139" w:firstLine="283"/>
        <w:jc w:val="both"/>
      </w:pPr>
      <w:r>
        <w:rPr/>
        <w:t>Помимо</w:t>
      </w:r>
      <w:r>
        <w:rPr>
          <w:spacing w:val="-14"/>
        </w:rPr>
        <w:t> </w:t>
      </w:r>
      <w:r>
        <w:rPr/>
        <w:t>рассечения</w:t>
      </w:r>
      <w:r>
        <w:rPr>
          <w:spacing w:val="-13"/>
        </w:rPr>
        <w:t> </w:t>
      </w:r>
      <w:r>
        <w:rPr/>
        <w:t>и</w:t>
      </w:r>
      <w:r>
        <w:rPr>
          <w:spacing w:val="-14"/>
        </w:rPr>
        <w:t> </w:t>
      </w:r>
      <w:r>
        <w:rPr/>
        <w:t>сдавления</w:t>
      </w:r>
      <w:r>
        <w:rPr>
          <w:spacing w:val="-13"/>
        </w:rPr>
        <w:t> </w:t>
      </w:r>
      <w:r>
        <w:rPr/>
        <w:t>организованных</w:t>
      </w:r>
      <w:r>
        <w:rPr>
          <w:spacing w:val="-14"/>
        </w:rPr>
        <w:t> </w:t>
      </w:r>
      <w:r>
        <w:rPr/>
        <w:t>тромбов</w:t>
      </w:r>
      <w:r>
        <w:rPr>
          <w:spacing w:val="-13"/>
        </w:rPr>
        <w:t> </w:t>
      </w:r>
      <w:r>
        <w:rPr/>
        <w:t>[25]</w:t>
      </w:r>
      <w:r>
        <w:rPr>
          <w:spacing w:val="-14"/>
        </w:rPr>
        <w:t> </w:t>
      </w:r>
      <w:r>
        <w:rPr/>
        <w:t>ТЛА</w:t>
      </w:r>
      <w:r>
        <w:rPr>
          <w:spacing w:val="-13"/>
        </w:rPr>
        <w:t> </w:t>
      </w:r>
      <w:r>
        <w:rPr/>
        <w:t>при- </w:t>
      </w:r>
      <w:r>
        <w:rPr>
          <w:spacing w:val="-4"/>
        </w:rPr>
        <w:t>водит к расширению сосуда и за счёт растяжения сосудистой стенки. Оптиче- </w:t>
      </w:r>
      <w:r>
        <w:rPr>
          <w:spacing w:val="-2"/>
        </w:rPr>
        <w:t>ская</w:t>
      </w:r>
      <w:r>
        <w:rPr>
          <w:spacing w:val="-6"/>
        </w:rPr>
        <w:t> </w:t>
      </w:r>
      <w:r>
        <w:rPr>
          <w:spacing w:val="-2"/>
        </w:rPr>
        <w:t>когерентная</w:t>
      </w:r>
      <w:r>
        <w:rPr>
          <w:spacing w:val="-6"/>
        </w:rPr>
        <w:t> </w:t>
      </w:r>
      <w:r>
        <w:rPr>
          <w:spacing w:val="-2"/>
        </w:rPr>
        <w:t>томография</w:t>
      </w:r>
      <w:r>
        <w:rPr>
          <w:spacing w:val="-6"/>
        </w:rPr>
        <w:t> </w:t>
      </w:r>
      <w:r>
        <w:rPr>
          <w:spacing w:val="-2"/>
        </w:rPr>
        <w:t>(ОКТ),</w:t>
      </w:r>
      <w:r>
        <w:rPr>
          <w:spacing w:val="-6"/>
        </w:rPr>
        <w:t> </w:t>
      </w:r>
      <w:r>
        <w:rPr>
          <w:spacing w:val="-2"/>
        </w:rPr>
        <w:t>выполненная</w:t>
      </w:r>
      <w:r>
        <w:rPr>
          <w:spacing w:val="-6"/>
        </w:rPr>
        <w:t> </w:t>
      </w:r>
      <w:r>
        <w:rPr>
          <w:spacing w:val="-2"/>
        </w:rPr>
        <w:t>сразу</w:t>
      </w:r>
      <w:r>
        <w:rPr>
          <w:spacing w:val="-6"/>
        </w:rPr>
        <w:t> </w:t>
      </w:r>
      <w:r>
        <w:rPr>
          <w:spacing w:val="-2"/>
        </w:rPr>
        <w:t>после</w:t>
      </w:r>
      <w:r>
        <w:rPr>
          <w:spacing w:val="-6"/>
        </w:rPr>
        <w:t> </w:t>
      </w:r>
      <w:r>
        <w:rPr>
          <w:spacing w:val="-2"/>
        </w:rPr>
        <w:t>ТЛА,</w:t>
      </w:r>
      <w:r>
        <w:rPr>
          <w:spacing w:val="-6"/>
        </w:rPr>
        <w:t> </w:t>
      </w:r>
      <w:r>
        <w:rPr>
          <w:spacing w:val="-2"/>
        </w:rPr>
        <w:t>обычно </w:t>
      </w:r>
      <w:r>
        <w:rPr/>
        <w:t>подтверждает, что материал, обтурирующий просвет артерии, разрушен и эксцентрично прижат к стенкам сосудов [18, 26, 27]. По данным внутрисо- </w:t>
      </w:r>
      <w:r>
        <w:rPr>
          <w:spacing w:val="-2"/>
        </w:rPr>
        <w:t>судистого</w:t>
      </w:r>
      <w:r>
        <w:rPr>
          <w:spacing w:val="-6"/>
        </w:rPr>
        <w:t> </w:t>
      </w:r>
      <w:r>
        <w:rPr>
          <w:spacing w:val="-2"/>
        </w:rPr>
        <w:t>ультразвукового</w:t>
      </w:r>
      <w:r>
        <w:rPr>
          <w:spacing w:val="-6"/>
        </w:rPr>
        <w:t> </w:t>
      </w:r>
      <w:r>
        <w:rPr>
          <w:spacing w:val="-2"/>
        </w:rPr>
        <w:t>исследования</w:t>
      </w:r>
      <w:r>
        <w:rPr>
          <w:spacing w:val="-6"/>
        </w:rPr>
        <w:t> </w:t>
      </w:r>
      <w:r>
        <w:rPr>
          <w:spacing w:val="-2"/>
        </w:rPr>
        <w:t>(ВСУЗИ)</w:t>
      </w:r>
      <w:r>
        <w:rPr>
          <w:spacing w:val="-6"/>
        </w:rPr>
        <w:t> </w:t>
      </w:r>
      <w:r>
        <w:rPr>
          <w:spacing w:val="-2"/>
        </w:rPr>
        <w:t>немедленное</w:t>
      </w:r>
      <w:r>
        <w:rPr>
          <w:spacing w:val="-6"/>
        </w:rPr>
        <w:t> </w:t>
      </w:r>
      <w:r>
        <w:rPr>
          <w:spacing w:val="-2"/>
        </w:rPr>
        <w:t>увеличение </w:t>
      </w:r>
      <w:r>
        <w:rPr/>
        <w:t>просвета</w:t>
      </w:r>
      <w:r>
        <w:rPr>
          <w:spacing w:val="-14"/>
        </w:rPr>
        <w:t> </w:t>
      </w:r>
      <w:r>
        <w:rPr/>
        <w:t>сосуда</w:t>
      </w:r>
      <w:r>
        <w:rPr>
          <w:spacing w:val="-14"/>
        </w:rPr>
        <w:t> </w:t>
      </w:r>
      <w:r>
        <w:rPr/>
        <w:t>после</w:t>
      </w:r>
      <w:r>
        <w:rPr>
          <w:spacing w:val="-14"/>
        </w:rPr>
        <w:t> </w:t>
      </w:r>
      <w:r>
        <w:rPr/>
        <w:t>ТЛА</w:t>
      </w:r>
      <w:r>
        <w:rPr>
          <w:spacing w:val="-13"/>
        </w:rPr>
        <w:t> </w:t>
      </w:r>
      <w:r>
        <w:rPr/>
        <w:t>происходит</w:t>
      </w:r>
      <w:r>
        <w:rPr>
          <w:spacing w:val="-14"/>
        </w:rPr>
        <w:t> </w:t>
      </w:r>
      <w:r>
        <w:rPr/>
        <w:t>в</w:t>
      </w:r>
      <w:r>
        <w:rPr>
          <w:spacing w:val="-14"/>
        </w:rPr>
        <w:t> </w:t>
      </w:r>
      <w:r>
        <w:rPr/>
        <w:t>основном</w:t>
      </w:r>
      <w:r>
        <w:rPr>
          <w:spacing w:val="-14"/>
        </w:rPr>
        <w:t> </w:t>
      </w:r>
      <w:r>
        <w:rPr/>
        <w:t>за</w:t>
      </w:r>
      <w:r>
        <w:rPr>
          <w:spacing w:val="-13"/>
        </w:rPr>
        <w:t> </w:t>
      </w:r>
      <w:r>
        <w:rPr/>
        <w:t>счёт</w:t>
      </w:r>
      <w:r>
        <w:rPr>
          <w:spacing w:val="-14"/>
        </w:rPr>
        <w:t> </w:t>
      </w:r>
      <w:r>
        <w:rPr/>
        <w:t>общего</w:t>
      </w:r>
      <w:r>
        <w:rPr>
          <w:spacing w:val="-14"/>
        </w:rPr>
        <w:t> </w:t>
      </w:r>
      <w:r>
        <w:rPr/>
        <w:t>растяже- ния</w:t>
      </w:r>
      <w:r>
        <w:rPr>
          <w:spacing w:val="-9"/>
        </w:rPr>
        <w:t> </w:t>
      </w:r>
      <w:r>
        <w:rPr/>
        <w:t>сосудов</w:t>
      </w:r>
      <w:r>
        <w:rPr>
          <w:spacing w:val="-9"/>
        </w:rPr>
        <w:t> </w:t>
      </w:r>
      <w:r>
        <w:rPr/>
        <w:t>и</w:t>
      </w:r>
      <w:r>
        <w:rPr>
          <w:spacing w:val="-9"/>
        </w:rPr>
        <w:t> </w:t>
      </w:r>
      <w:r>
        <w:rPr/>
        <w:t>незначительного</w:t>
      </w:r>
      <w:r>
        <w:rPr>
          <w:spacing w:val="-9"/>
        </w:rPr>
        <w:t> </w:t>
      </w:r>
      <w:r>
        <w:rPr/>
        <w:t>сдавления</w:t>
      </w:r>
      <w:r>
        <w:rPr>
          <w:spacing w:val="-9"/>
        </w:rPr>
        <w:t> </w:t>
      </w:r>
      <w:r>
        <w:rPr/>
        <w:t>фиброзного</w:t>
      </w:r>
      <w:r>
        <w:rPr>
          <w:spacing w:val="-9"/>
        </w:rPr>
        <w:t> </w:t>
      </w:r>
      <w:r>
        <w:rPr/>
        <w:t>тромба</w:t>
      </w:r>
      <w:r>
        <w:rPr>
          <w:spacing w:val="-9"/>
        </w:rPr>
        <w:t> </w:t>
      </w:r>
      <w:r>
        <w:rPr/>
        <w:t>[22,</w:t>
      </w:r>
      <w:r>
        <w:rPr>
          <w:spacing w:val="-9"/>
        </w:rPr>
        <w:t> </w:t>
      </w:r>
      <w:r>
        <w:rPr/>
        <w:t>28].</w:t>
      </w:r>
    </w:p>
    <w:p>
      <w:pPr>
        <w:pStyle w:val="BodyText"/>
      </w:pPr>
    </w:p>
    <w:p>
      <w:pPr>
        <w:pStyle w:val="Heading5"/>
        <w:spacing w:line="247" w:lineRule="auto"/>
        <w:ind w:left="141" w:right="140" w:firstLine="283"/>
      </w:pPr>
      <w:r>
        <w:rPr/>
        <w:t>Показания и противопоказания к транслюминальной баллонной лёгочной ангиопластике</w:t>
      </w:r>
    </w:p>
    <w:p>
      <w:pPr>
        <w:pStyle w:val="BodyText"/>
        <w:spacing w:line="247" w:lineRule="auto"/>
        <w:ind w:left="141" w:right="139" w:firstLine="283"/>
        <w:jc w:val="both"/>
      </w:pPr>
      <w:r>
        <w:rPr/>
        <w:t>Решение о выборе метода лечения ХТЭЛГ принимается мультидисци- плинарной</w:t>
      </w:r>
      <w:r>
        <w:rPr>
          <w:spacing w:val="-8"/>
        </w:rPr>
        <w:t> </w:t>
      </w:r>
      <w:r>
        <w:rPr/>
        <w:t>комиссией,</w:t>
      </w:r>
      <w:r>
        <w:rPr>
          <w:spacing w:val="-8"/>
        </w:rPr>
        <w:t> </w:t>
      </w:r>
      <w:r>
        <w:rPr/>
        <w:t>состоящей</w:t>
      </w:r>
      <w:r>
        <w:rPr>
          <w:spacing w:val="-8"/>
        </w:rPr>
        <w:t> </w:t>
      </w:r>
      <w:r>
        <w:rPr/>
        <w:t>из</w:t>
      </w:r>
      <w:r>
        <w:rPr>
          <w:spacing w:val="-8"/>
        </w:rPr>
        <w:t> </w:t>
      </w:r>
      <w:r>
        <w:rPr/>
        <w:t>кардиолога,</w:t>
      </w:r>
      <w:r>
        <w:rPr>
          <w:spacing w:val="-8"/>
        </w:rPr>
        <w:t> </w:t>
      </w:r>
      <w:r>
        <w:rPr/>
        <w:t>сердечно-сосудистого</w:t>
      </w:r>
      <w:r>
        <w:rPr>
          <w:spacing w:val="-8"/>
        </w:rPr>
        <w:t> </w:t>
      </w:r>
      <w:r>
        <w:rPr/>
        <w:t>хи- рурга</w:t>
      </w:r>
      <w:r>
        <w:rPr>
          <w:spacing w:val="-14"/>
        </w:rPr>
        <w:t> </w:t>
      </w:r>
      <w:r>
        <w:rPr/>
        <w:t>и</w:t>
      </w:r>
      <w:r>
        <w:rPr>
          <w:spacing w:val="-14"/>
        </w:rPr>
        <w:t> </w:t>
      </w:r>
      <w:r>
        <w:rPr/>
        <w:t>рентгенэндоваскулярного</w:t>
      </w:r>
      <w:r>
        <w:rPr>
          <w:spacing w:val="-14"/>
        </w:rPr>
        <w:t> </w:t>
      </w:r>
      <w:r>
        <w:rPr/>
        <w:t>хирурга</w:t>
      </w:r>
      <w:r>
        <w:rPr>
          <w:spacing w:val="-13"/>
        </w:rPr>
        <w:t> </w:t>
      </w:r>
      <w:r>
        <w:rPr/>
        <w:t>[2].</w:t>
      </w:r>
      <w:r>
        <w:rPr>
          <w:spacing w:val="-14"/>
        </w:rPr>
        <w:t> </w:t>
      </w:r>
      <w:r>
        <w:rPr/>
        <w:t>В</w:t>
      </w:r>
      <w:r>
        <w:rPr>
          <w:spacing w:val="-14"/>
        </w:rPr>
        <w:t> </w:t>
      </w:r>
      <w:r>
        <w:rPr/>
        <w:t>отдельных</w:t>
      </w:r>
      <w:r>
        <w:rPr>
          <w:spacing w:val="-14"/>
        </w:rPr>
        <w:t> </w:t>
      </w:r>
      <w:r>
        <w:rPr/>
        <w:t>случаях</w:t>
      </w:r>
      <w:r>
        <w:rPr>
          <w:spacing w:val="-13"/>
        </w:rPr>
        <w:t> </w:t>
      </w:r>
      <w:r>
        <w:rPr/>
        <w:t>в</w:t>
      </w:r>
      <w:r>
        <w:rPr>
          <w:spacing w:val="-14"/>
        </w:rPr>
        <w:t> </w:t>
      </w:r>
      <w:r>
        <w:rPr/>
        <w:t>состав комиссии</w:t>
      </w:r>
      <w:r>
        <w:rPr>
          <w:spacing w:val="-12"/>
        </w:rPr>
        <w:t> </w:t>
      </w:r>
      <w:r>
        <w:rPr/>
        <w:t>могут</w:t>
      </w:r>
      <w:r>
        <w:rPr>
          <w:spacing w:val="-12"/>
        </w:rPr>
        <w:t> </w:t>
      </w:r>
      <w:r>
        <w:rPr/>
        <w:t>входить</w:t>
      </w:r>
      <w:r>
        <w:rPr>
          <w:spacing w:val="-12"/>
        </w:rPr>
        <w:t> </w:t>
      </w:r>
      <w:r>
        <w:rPr/>
        <w:t>и</w:t>
      </w:r>
      <w:r>
        <w:rPr>
          <w:spacing w:val="-12"/>
        </w:rPr>
        <w:t> </w:t>
      </w:r>
      <w:r>
        <w:rPr/>
        <w:t>другие</w:t>
      </w:r>
      <w:r>
        <w:rPr>
          <w:spacing w:val="-12"/>
        </w:rPr>
        <w:t> </w:t>
      </w:r>
      <w:r>
        <w:rPr/>
        <w:t>узкие</w:t>
      </w:r>
      <w:r>
        <w:rPr>
          <w:spacing w:val="-12"/>
        </w:rPr>
        <w:t> </w:t>
      </w:r>
      <w:r>
        <w:rPr/>
        <w:t>специалисты,</w:t>
      </w:r>
      <w:r>
        <w:rPr>
          <w:spacing w:val="-12"/>
        </w:rPr>
        <w:t> </w:t>
      </w:r>
      <w:r>
        <w:rPr/>
        <w:t>например,</w:t>
      </w:r>
      <w:r>
        <w:rPr>
          <w:spacing w:val="-12"/>
        </w:rPr>
        <w:t> </w:t>
      </w:r>
      <w:r>
        <w:rPr/>
        <w:t>по</w:t>
      </w:r>
      <w:r>
        <w:rPr>
          <w:spacing w:val="-12"/>
        </w:rPr>
        <w:t> </w:t>
      </w:r>
      <w:r>
        <w:rPr/>
        <w:t>неинва- зивной лучевой диагностике.</w:t>
      </w:r>
    </w:p>
    <w:p>
      <w:pPr>
        <w:pStyle w:val="BodyText"/>
        <w:spacing w:line="247" w:lineRule="auto"/>
        <w:ind w:left="141" w:right="138" w:firstLine="283"/>
        <w:jc w:val="both"/>
      </w:pPr>
      <w:r>
        <w:rPr>
          <w:spacing w:val="-2"/>
        </w:rPr>
        <w:t>Показания</w:t>
      </w:r>
      <w:r>
        <w:rPr>
          <w:spacing w:val="-12"/>
        </w:rPr>
        <w:t> </w:t>
      </w:r>
      <w:r>
        <w:rPr>
          <w:spacing w:val="-2"/>
        </w:rPr>
        <w:t>к</w:t>
      </w:r>
      <w:r>
        <w:rPr>
          <w:spacing w:val="-12"/>
        </w:rPr>
        <w:t> </w:t>
      </w:r>
      <w:r>
        <w:rPr>
          <w:spacing w:val="-2"/>
        </w:rPr>
        <w:t>ТЛА</w:t>
      </w:r>
      <w:r>
        <w:rPr>
          <w:spacing w:val="-12"/>
        </w:rPr>
        <w:t> </w:t>
      </w:r>
      <w:r>
        <w:rPr>
          <w:spacing w:val="-2"/>
        </w:rPr>
        <w:t>за</w:t>
      </w:r>
      <w:r>
        <w:rPr>
          <w:spacing w:val="-11"/>
        </w:rPr>
        <w:t> </w:t>
      </w:r>
      <w:r>
        <w:rPr>
          <w:spacing w:val="-2"/>
        </w:rPr>
        <w:t>последние</w:t>
      </w:r>
      <w:r>
        <w:rPr>
          <w:spacing w:val="-12"/>
        </w:rPr>
        <w:t> </w:t>
      </w:r>
      <w:r>
        <w:rPr>
          <w:spacing w:val="-2"/>
        </w:rPr>
        <w:t>годы</w:t>
      </w:r>
      <w:r>
        <w:rPr>
          <w:spacing w:val="-12"/>
        </w:rPr>
        <w:t> </w:t>
      </w:r>
      <w:r>
        <w:rPr>
          <w:spacing w:val="-2"/>
        </w:rPr>
        <w:t>были</w:t>
      </w:r>
      <w:r>
        <w:rPr>
          <w:spacing w:val="-12"/>
        </w:rPr>
        <w:t> </w:t>
      </w:r>
      <w:r>
        <w:rPr>
          <w:spacing w:val="-2"/>
        </w:rPr>
        <w:t>несколько</w:t>
      </w:r>
      <w:r>
        <w:rPr>
          <w:spacing w:val="-11"/>
        </w:rPr>
        <w:t> </w:t>
      </w:r>
      <w:r>
        <w:rPr>
          <w:spacing w:val="-2"/>
        </w:rPr>
        <w:t>расширены.</w:t>
      </w:r>
      <w:r>
        <w:rPr>
          <w:spacing w:val="-12"/>
        </w:rPr>
        <w:t> </w:t>
      </w:r>
      <w:r>
        <w:rPr>
          <w:spacing w:val="-2"/>
        </w:rPr>
        <w:t>В</w:t>
      </w:r>
      <w:r>
        <w:rPr>
          <w:spacing w:val="-12"/>
        </w:rPr>
        <w:t> </w:t>
      </w:r>
      <w:r>
        <w:rPr>
          <w:spacing w:val="-2"/>
        </w:rPr>
        <w:t>насто- </w:t>
      </w:r>
      <w:r>
        <w:rPr/>
        <w:t>ящее время это: 1) техническая невозможность выполнения ТЭЭ из лёгоч- ной</w:t>
      </w:r>
      <w:r>
        <w:rPr>
          <w:spacing w:val="-14"/>
        </w:rPr>
        <w:t> </w:t>
      </w:r>
      <w:r>
        <w:rPr/>
        <w:t>артерии</w:t>
      </w:r>
      <w:r>
        <w:rPr>
          <w:spacing w:val="-14"/>
        </w:rPr>
        <w:t> </w:t>
      </w:r>
      <w:r>
        <w:rPr/>
        <w:t>вследствие</w:t>
      </w:r>
      <w:r>
        <w:rPr>
          <w:spacing w:val="-14"/>
        </w:rPr>
        <w:t> </w:t>
      </w:r>
      <w:r>
        <w:rPr/>
        <w:t>недоступного</w:t>
      </w:r>
      <w:r>
        <w:rPr>
          <w:spacing w:val="-13"/>
        </w:rPr>
        <w:t> </w:t>
      </w:r>
      <w:r>
        <w:rPr/>
        <w:t>для</w:t>
      </w:r>
      <w:r>
        <w:rPr>
          <w:spacing w:val="-14"/>
        </w:rPr>
        <w:t> </w:t>
      </w:r>
      <w:r>
        <w:rPr/>
        <w:t>хирургического</w:t>
      </w:r>
      <w:r>
        <w:rPr>
          <w:spacing w:val="-14"/>
        </w:rPr>
        <w:t> </w:t>
      </w:r>
      <w:r>
        <w:rPr/>
        <w:t>лечения</w:t>
      </w:r>
      <w:r>
        <w:rPr>
          <w:spacing w:val="-14"/>
        </w:rPr>
        <w:t> </w:t>
      </w:r>
      <w:r>
        <w:rPr/>
        <w:t>дисталь- ного</w:t>
      </w:r>
      <w:r>
        <w:rPr>
          <w:spacing w:val="40"/>
        </w:rPr>
        <w:t> </w:t>
      </w:r>
      <w:r>
        <w:rPr/>
        <w:t>типа</w:t>
      </w:r>
      <w:r>
        <w:rPr>
          <w:spacing w:val="42"/>
        </w:rPr>
        <w:t> </w:t>
      </w:r>
      <w:r>
        <w:rPr/>
        <w:t>поражения</w:t>
      </w:r>
      <w:r>
        <w:rPr>
          <w:spacing w:val="42"/>
        </w:rPr>
        <w:t> </w:t>
      </w:r>
      <w:r>
        <w:rPr/>
        <w:t>(3-й,</w:t>
      </w:r>
      <w:r>
        <w:rPr>
          <w:spacing w:val="42"/>
        </w:rPr>
        <w:t> </w:t>
      </w:r>
      <w:r>
        <w:rPr/>
        <w:t>4-й</w:t>
      </w:r>
      <w:r>
        <w:rPr>
          <w:spacing w:val="42"/>
        </w:rPr>
        <w:t> </w:t>
      </w:r>
      <w:r>
        <w:rPr/>
        <w:t>типы</w:t>
      </w:r>
      <w:r>
        <w:rPr>
          <w:spacing w:val="42"/>
        </w:rPr>
        <w:t> </w:t>
      </w:r>
      <w:r>
        <w:rPr/>
        <w:t>по</w:t>
      </w:r>
      <w:r>
        <w:rPr>
          <w:spacing w:val="42"/>
        </w:rPr>
        <w:t> </w:t>
      </w:r>
      <w:r>
        <w:rPr/>
        <w:t>хирургической</w:t>
      </w:r>
      <w:r>
        <w:rPr>
          <w:spacing w:val="42"/>
        </w:rPr>
        <w:t> </w:t>
      </w:r>
      <w:r>
        <w:rPr>
          <w:spacing w:val="-2"/>
        </w:rPr>
        <w:t>классификации);</w:t>
      </w:r>
    </w:p>
    <w:p>
      <w:pPr>
        <w:pStyle w:val="BodyText"/>
        <w:spacing w:line="247" w:lineRule="auto"/>
        <w:ind w:left="141" w:right="139"/>
        <w:jc w:val="both"/>
      </w:pPr>
      <w:r>
        <w:rPr/>
        <w:t>2)</w:t>
      </w:r>
      <w:r>
        <w:rPr>
          <w:spacing w:val="-2"/>
        </w:rPr>
        <w:t> </w:t>
      </w:r>
      <w:r>
        <w:rPr/>
        <w:t>высокий</w:t>
      </w:r>
      <w:r>
        <w:rPr>
          <w:spacing w:val="-2"/>
        </w:rPr>
        <w:t> </w:t>
      </w:r>
      <w:r>
        <w:rPr/>
        <w:t>риск</w:t>
      </w:r>
      <w:r>
        <w:rPr>
          <w:spacing w:val="-3"/>
        </w:rPr>
        <w:t> </w:t>
      </w:r>
      <w:r>
        <w:rPr/>
        <w:t>оперативного</w:t>
      </w:r>
      <w:r>
        <w:rPr>
          <w:spacing w:val="-2"/>
        </w:rPr>
        <w:t> </w:t>
      </w:r>
      <w:r>
        <w:rPr/>
        <w:t>вмешательства</w:t>
      </w:r>
      <w:r>
        <w:rPr>
          <w:spacing w:val="-2"/>
        </w:rPr>
        <w:t> </w:t>
      </w:r>
      <w:r>
        <w:rPr/>
        <w:t>у</w:t>
      </w:r>
      <w:r>
        <w:rPr>
          <w:spacing w:val="-2"/>
        </w:rPr>
        <w:t> </w:t>
      </w:r>
      <w:r>
        <w:rPr/>
        <w:t>больных</w:t>
      </w:r>
      <w:r>
        <w:rPr>
          <w:spacing w:val="-2"/>
        </w:rPr>
        <w:t> </w:t>
      </w:r>
      <w:r>
        <w:rPr/>
        <w:t>с</w:t>
      </w:r>
      <w:r>
        <w:rPr>
          <w:spacing w:val="-2"/>
        </w:rPr>
        <w:t> </w:t>
      </w:r>
      <w:r>
        <w:rPr/>
        <w:t>проксимальным поражением</w:t>
      </w:r>
      <w:r>
        <w:rPr>
          <w:spacing w:val="5"/>
        </w:rPr>
        <w:t> </w:t>
      </w:r>
      <w:r>
        <w:rPr/>
        <w:t>лёгочных</w:t>
      </w:r>
      <w:r>
        <w:rPr>
          <w:spacing w:val="5"/>
        </w:rPr>
        <w:t> </w:t>
      </w:r>
      <w:r>
        <w:rPr/>
        <w:t>артерий,</w:t>
      </w:r>
      <w:r>
        <w:rPr>
          <w:spacing w:val="6"/>
        </w:rPr>
        <w:t> </w:t>
      </w:r>
      <w:r>
        <w:rPr/>
        <w:t>в</w:t>
      </w:r>
      <w:r>
        <w:rPr>
          <w:spacing w:val="5"/>
        </w:rPr>
        <w:t> </w:t>
      </w:r>
      <w:r>
        <w:rPr/>
        <w:t>том</w:t>
      </w:r>
      <w:r>
        <w:rPr>
          <w:spacing w:val="5"/>
        </w:rPr>
        <w:t> </w:t>
      </w:r>
      <w:r>
        <w:rPr/>
        <w:t>числе</w:t>
      </w:r>
      <w:r>
        <w:rPr>
          <w:spacing w:val="6"/>
        </w:rPr>
        <w:t> </w:t>
      </w:r>
      <w:r>
        <w:rPr/>
        <w:t>обусловленный</w:t>
      </w:r>
      <w:r>
        <w:rPr>
          <w:spacing w:val="5"/>
        </w:rPr>
        <w:t> </w:t>
      </w:r>
      <w:r>
        <w:rPr/>
        <w:t>тяжестью</w:t>
      </w:r>
      <w:r>
        <w:rPr>
          <w:spacing w:val="6"/>
        </w:rPr>
        <w:t> </w:t>
      </w:r>
      <w:r>
        <w:rPr>
          <w:spacing w:val="-4"/>
        </w:rPr>
        <w:t>сер-</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8"/>
        <w:jc w:val="both"/>
      </w:pPr>
      <w:r>
        <w:rPr/>
        <w:t>дечной недостаточности, высоким лёгочно-сосудистым сопротивлением (ЛСС)</w:t>
      </w:r>
      <w:r>
        <w:rPr>
          <w:spacing w:val="-2"/>
        </w:rPr>
        <w:t> </w:t>
      </w:r>
      <w:r>
        <w:rPr/>
        <w:t>–</w:t>
      </w:r>
      <w:r>
        <w:rPr>
          <w:spacing w:val="-2"/>
        </w:rPr>
        <w:t> </w:t>
      </w:r>
      <w:r>
        <w:rPr/>
        <w:t>более</w:t>
      </w:r>
      <w:r>
        <w:rPr>
          <w:spacing w:val="-2"/>
        </w:rPr>
        <w:t> </w:t>
      </w:r>
      <w:r>
        <w:rPr/>
        <w:t>13</w:t>
      </w:r>
      <w:r>
        <w:rPr>
          <w:spacing w:val="-2"/>
        </w:rPr>
        <w:t> </w:t>
      </w:r>
      <w:r>
        <w:rPr/>
        <w:t>ед.</w:t>
      </w:r>
      <w:r>
        <w:rPr>
          <w:spacing w:val="-2"/>
        </w:rPr>
        <w:t> </w:t>
      </w:r>
      <w:r>
        <w:rPr/>
        <w:t>Вуда,</w:t>
      </w:r>
      <w:r>
        <w:rPr>
          <w:spacing w:val="-2"/>
        </w:rPr>
        <w:t> </w:t>
      </w:r>
      <w:r>
        <w:rPr/>
        <w:t>тяжёлой</w:t>
      </w:r>
      <w:r>
        <w:rPr>
          <w:spacing w:val="-2"/>
        </w:rPr>
        <w:t> </w:t>
      </w:r>
      <w:r>
        <w:rPr/>
        <w:t>сопутствующей</w:t>
      </w:r>
      <w:r>
        <w:rPr>
          <w:spacing w:val="-2"/>
        </w:rPr>
        <w:t> </w:t>
      </w:r>
      <w:r>
        <w:rPr/>
        <w:t>патологией;</w:t>
      </w:r>
      <w:r>
        <w:rPr>
          <w:spacing w:val="-2"/>
        </w:rPr>
        <w:t> </w:t>
      </w:r>
      <w:r>
        <w:rPr/>
        <w:t>3)</w:t>
      </w:r>
      <w:r>
        <w:rPr>
          <w:spacing w:val="-2"/>
        </w:rPr>
        <w:t> </w:t>
      </w:r>
      <w:r>
        <w:rPr/>
        <w:t>резиду- альная или рецидивирующая ЛГ после ТЭЭ; 4) сохранение функциональ- ного класса (ФК) III-IV по классификации Всемирной организации здра- воохранения</w:t>
      </w:r>
      <w:r>
        <w:rPr>
          <w:spacing w:val="-14"/>
        </w:rPr>
        <w:t> </w:t>
      </w:r>
      <w:r>
        <w:rPr/>
        <w:t>вследствие</w:t>
      </w:r>
      <w:r>
        <w:rPr>
          <w:spacing w:val="-14"/>
        </w:rPr>
        <w:t> </w:t>
      </w:r>
      <w:r>
        <w:rPr/>
        <w:t>недостаточной</w:t>
      </w:r>
      <w:r>
        <w:rPr>
          <w:spacing w:val="-14"/>
        </w:rPr>
        <w:t> </w:t>
      </w:r>
      <w:r>
        <w:rPr/>
        <w:t>эффективности</w:t>
      </w:r>
      <w:r>
        <w:rPr>
          <w:spacing w:val="-13"/>
        </w:rPr>
        <w:t> </w:t>
      </w:r>
      <w:r>
        <w:rPr/>
        <w:t>или</w:t>
      </w:r>
      <w:r>
        <w:rPr>
          <w:spacing w:val="-14"/>
        </w:rPr>
        <w:t> </w:t>
      </w:r>
      <w:r>
        <w:rPr/>
        <w:t>невозможности назначения</w:t>
      </w:r>
      <w:r>
        <w:rPr>
          <w:spacing w:val="-9"/>
        </w:rPr>
        <w:t> </w:t>
      </w:r>
      <w:r>
        <w:rPr/>
        <w:t>специфической</w:t>
      </w:r>
      <w:r>
        <w:rPr>
          <w:spacing w:val="-10"/>
        </w:rPr>
        <w:t> </w:t>
      </w:r>
      <w:r>
        <w:rPr/>
        <w:t>медикаментозной</w:t>
      </w:r>
      <w:r>
        <w:rPr>
          <w:spacing w:val="-9"/>
        </w:rPr>
        <w:t> </w:t>
      </w:r>
      <w:r>
        <w:rPr/>
        <w:t>терапии;</w:t>
      </w:r>
      <w:r>
        <w:rPr>
          <w:spacing w:val="-9"/>
        </w:rPr>
        <w:t> </w:t>
      </w:r>
      <w:r>
        <w:rPr/>
        <w:t>5)</w:t>
      </w:r>
      <w:r>
        <w:rPr>
          <w:spacing w:val="-10"/>
        </w:rPr>
        <w:t> </w:t>
      </w:r>
      <w:r>
        <w:rPr/>
        <w:t>подготовка</w:t>
      </w:r>
      <w:r>
        <w:rPr>
          <w:spacing w:val="-9"/>
        </w:rPr>
        <w:t> </w:t>
      </w:r>
      <w:r>
        <w:rPr/>
        <w:t>к</w:t>
      </w:r>
      <w:r>
        <w:rPr>
          <w:spacing w:val="-9"/>
        </w:rPr>
        <w:t> </w:t>
      </w:r>
      <w:r>
        <w:rPr/>
        <w:t>опе- рации</w:t>
      </w:r>
      <w:r>
        <w:rPr>
          <w:spacing w:val="-14"/>
        </w:rPr>
        <w:t> </w:t>
      </w:r>
      <w:r>
        <w:rPr/>
        <w:t>ТЭЭ</w:t>
      </w:r>
      <w:r>
        <w:rPr>
          <w:spacing w:val="-14"/>
        </w:rPr>
        <w:t> </w:t>
      </w:r>
      <w:r>
        <w:rPr/>
        <w:t>при</w:t>
      </w:r>
      <w:r>
        <w:rPr>
          <w:spacing w:val="-14"/>
        </w:rPr>
        <w:t> </w:t>
      </w:r>
      <w:r>
        <w:rPr/>
        <w:t>исходно</w:t>
      </w:r>
      <w:r>
        <w:rPr>
          <w:spacing w:val="-13"/>
        </w:rPr>
        <w:t> </w:t>
      </w:r>
      <w:r>
        <w:rPr/>
        <w:t>неоперабельной</w:t>
      </w:r>
      <w:r>
        <w:rPr>
          <w:spacing w:val="-14"/>
        </w:rPr>
        <w:t> </w:t>
      </w:r>
      <w:r>
        <w:rPr/>
        <w:t>ХТЭЛГ</w:t>
      </w:r>
      <w:r>
        <w:rPr>
          <w:spacing w:val="-14"/>
        </w:rPr>
        <w:t> </w:t>
      </w:r>
      <w:r>
        <w:rPr/>
        <w:t>как</w:t>
      </w:r>
      <w:r>
        <w:rPr>
          <w:spacing w:val="-14"/>
        </w:rPr>
        <w:t> </w:t>
      </w:r>
      <w:r>
        <w:rPr/>
        <w:t>первый</w:t>
      </w:r>
      <w:r>
        <w:rPr>
          <w:spacing w:val="-13"/>
        </w:rPr>
        <w:t> </w:t>
      </w:r>
      <w:r>
        <w:rPr/>
        <w:t>этап</w:t>
      </w:r>
      <w:r>
        <w:rPr>
          <w:spacing w:val="-14"/>
        </w:rPr>
        <w:t> </w:t>
      </w:r>
      <w:r>
        <w:rPr/>
        <w:t>в</w:t>
      </w:r>
      <w:r>
        <w:rPr>
          <w:spacing w:val="-14"/>
        </w:rPr>
        <w:t> </w:t>
      </w:r>
      <w:r>
        <w:rPr/>
        <w:t>структу- ре комбинированного лечения [19, 29, 30].</w:t>
      </w:r>
    </w:p>
    <w:p>
      <w:pPr>
        <w:pStyle w:val="BodyText"/>
        <w:spacing w:line="247" w:lineRule="auto"/>
        <w:ind w:left="141" w:right="139" w:firstLine="283"/>
        <w:jc w:val="both"/>
      </w:pPr>
      <w:r>
        <w:rPr/>
        <w:t>Теоретически выполнение ТЛА следует рассматривать до тех пор, пока среднее</w:t>
      </w:r>
      <w:r>
        <w:rPr>
          <w:spacing w:val="-16"/>
        </w:rPr>
        <w:t> </w:t>
      </w:r>
      <w:r>
        <w:rPr/>
        <w:t>давление</w:t>
      </w:r>
      <w:r>
        <w:rPr>
          <w:spacing w:val="-14"/>
        </w:rPr>
        <w:t> </w:t>
      </w:r>
      <w:r>
        <w:rPr/>
        <w:t>в</w:t>
      </w:r>
      <w:r>
        <w:rPr>
          <w:spacing w:val="-14"/>
        </w:rPr>
        <w:t> </w:t>
      </w:r>
      <w:r>
        <w:rPr/>
        <w:t>лёгочной</w:t>
      </w:r>
      <w:r>
        <w:rPr>
          <w:spacing w:val="-13"/>
        </w:rPr>
        <w:t> </w:t>
      </w:r>
      <w:r>
        <w:rPr/>
        <w:t>артерии</w:t>
      </w:r>
      <w:r>
        <w:rPr>
          <w:spacing w:val="-14"/>
        </w:rPr>
        <w:t> </w:t>
      </w:r>
      <w:r>
        <w:rPr/>
        <w:t>(ср</w:t>
      </w:r>
      <w:r>
        <w:rPr>
          <w:spacing w:val="-14"/>
        </w:rPr>
        <w:t> </w:t>
      </w:r>
      <w:r>
        <w:rPr/>
        <w:t>ДЛА)</w:t>
      </w:r>
      <w:r>
        <w:rPr>
          <w:spacing w:val="-14"/>
        </w:rPr>
        <w:t> </w:t>
      </w:r>
      <w:r>
        <w:rPr/>
        <w:t>превышает</w:t>
      </w:r>
      <w:r>
        <w:rPr>
          <w:spacing w:val="-13"/>
        </w:rPr>
        <w:t> </w:t>
      </w:r>
      <w:r>
        <w:rPr/>
        <w:t>25</w:t>
      </w:r>
      <w:r>
        <w:rPr>
          <w:spacing w:val="-14"/>
        </w:rPr>
        <w:t> </w:t>
      </w:r>
      <w:r>
        <w:rPr/>
        <w:t>мм</w:t>
      </w:r>
      <w:r>
        <w:rPr>
          <w:spacing w:val="-14"/>
        </w:rPr>
        <w:t> </w:t>
      </w:r>
      <w:r>
        <w:rPr/>
        <w:t>рт.</w:t>
      </w:r>
      <w:r>
        <w:rPr>
          <w:spacing w:val="-14"/>
        </w:rPr>
        <w:t> </w:t>
      </w:r>
      <w:r>
        <w:rPr/>
        <w:t>ст.</w:t>
      </w:r>
      <w:r>
        <w:rPr>
          <w:spacing w:val="-13"/>
        </w:rPr>
        <w:t> </w:t>
      </w:r>
      <w:r>
        <w:rPr/>
        <w:t>[31]. Однако за последние годы появились и были опубликованы клинические случаи и небольшие исследования, демонстрирующие успешное примене- ние ТЛА для лечения хронической тромбоэмболической болезни лёгких (ХТЭБЛ) [32‒34], а также продолжения серии ТЛА при значениях ср ДЛА менее 25 мм рт. ст.</w:t>
      </w:r>
    </w:p>
    <w:p>
      <w:pPr>
        <w:pStyle w:val="BodyText"/>
        <w:spacing w:line="247" w:lineRule="auto"/>
        <w:ind w:left="141" w:right="139" w:firstLine="283"/>
        <w:jc w:val="both"/>
      </w:pPr>
      <w:r>
        <w:rPr/>
        <w:t>Противопоказаниями</w:t>
      </w:r>
      <w:r>
        <w:rPr>
          <w:spacing w:val="-4"/>
        </w:rPr>
        <w:t> </w:t>
      </w:r>
      <w:r>
        <w:rPr/>
        <w:t>для</w:t>
      </w:r>
      <w:r>
        <w:rPr>
          <w:spacing w:val="-4"/>
        </w:rPr>
        <w:t> </w:t>
      </w:r>
      <w:r>
        <w:rPr/>
        <w:t>ТЛА</w:t>
      </w:r>
      <w:r>
        <w:rPr>
          <w:spacing w:val="-4"/>
        </w:rPr>
        <w:t> </w:t>
      </w:r>
      <w:r>
        <w:rPr/>
        <w:t>служит</w:t>
      </w:r>
      <w:r>
        <w:rPr>
          <w:spacing w:val="-4"/>
        </w:rPr>
        <w:t> </w:t>
      </w:r>
      <w:r>
        <w:rPr/>
        <w:t>перечень</w:t>
      </w:r>
      <w:r>
        <w:rPr>
          <w:spacing w:val="-4"/>
        </w:rPr>
        <w:t> </w:t>
      </w:r>
      <w:r>
        <w:rPr/>
        <w:t>состояний</w:t>
      </w:r>
      <w:r>
        <w:rPr>
          <w:spacing w:val="-4"/>
        </w:rPr>
        <w:t> </w:t>
      </w:r>
      <w:r>
        <w:rPr/>
        <w:t>и</w:t>
      </w:r>
      <w:r>
        <w:rPr>
          <w:spacing w:val="-4"/>
        </w:rPr>
        <w:t> </w:t>
      </w:r>
      <w:r>
        <w:rPr/>
        <w:t>сопутству- ющих</w:t>
      </w:r>
      <w:r>
        <w:rPr>
          <w:spacing w:val="-6"/>
        </w:rPr>
        <w:t> </w:t>
      </w:r>
      <w:r>
        <w:rPr/>
        <w:t>заболеваний,</w:t>
      </w:r>
      <w:r>
        <w:rPr>
          <w:spacing w:val="-6"/>
        </w:rPr>
        <w:t> </w:t>
      </w:r>
      <w:r>
        <w:rPr/>
        <w:t>ограничивающих</w:t>
      </w:r>
      <w:r>
        <w:rPr>
          <w:spacing w:val="-6"/>
        </w:rPr>
        <w:t> </w:t>
      </w:r>
      <w:r>
        <w:rPr/>
        <w:t>любое</w:t>
      </w:r>
      <w:r>
        <w:rPr>
          <w:spacing w:val="-6"/>
        </w:rPr>
        <w:t> </w:t>
      </w:r>
      <w:r>
        <w:rPr/>
        <w:t>ангиографическое</w:t>
      </w:r>
      <w:r>
        <w:rPr>
          <w:spacing w:val="-6"/>
        </w:rPr>
        <w:t> </w:t>
      </w:r>
      <w:r>
        <w:rPr/>
        <w:t>вмешатель- ство: 1) аллергия на йодсодержащие рентгенконтрастные препараты; 2) тяжёлая почечная недостаточность; 3) анемия; 4) острый воспалительный процесс; 5) отсутствие информированного согласия пациента на вмеша- тельство.</w:t>
      </w:r>
      <w:r>
        <w:rPr>
          <w:spacing w:val="-8"/>
        </w:rPr>
        <w:t> </w:t>
      </w:r>
      <w:r>
        <w:rPr/>
        <w:t>Следует</w:t>
      </w:r>
      <w:r>
        <w:rPr>
          <w:spacing w:val="-8"/>
        </w:rPr>
        <w:t> </w:t>
      </w:r>
      <w:r>
        <w:rPr/>
        <w:t>отметить,</w:t>
      </w:r>
      <w:r>
        <w:rPr>
          <w:spacing w:val="-8"/>
        </w:rPr>
        <w:t> </w:t>
      </w:r>
      <w:r>
        <w:rPr/>
        <w:t>что</w:t>
      </w:r>
      <w:r>
        <w:rPr>
          <w:spacing w:val="-8"/>
        </w:rPr>
        <w:t> </w:t>
      </w:r>
      <w:r>
        <w:rPr/>
        <w:t>абсолютных</w:t>
      </w:r>
      <w:r>
        <w:rPr>
          <w:spacing w:val="-8"/>
        </w:rPr>
        <w:t> </w:t>
      </w:r>
      <w:r>
        <w:rPr/>
        <w:t>противопоказаний</w:t>
      </w:r>
      <w:r>
        <w:rPr>
          <w:spacing w:val="-8"/>
        </w:rPr>
        <w:t> </w:t>
      </w:r>
      <w:r>
        <w:rPr/>
        <w:t>к</w:t>
      </w:r>
      <w:r>
        <w:rPr>
          <w:spacing w:val="-8"/>
        </w:rPr>
        <w:t> </w:t>
      </w:r>
      <w:r>
        <w:rPr/>
        <w:t>ТЛА</w:t>
      </w:r>
      <w:r>
        <w:rPr>
          <w:spacing w:val="-8"/>
        </w:rPr>
        <w:t> </w:t>
      </w:r>
      <w:r>
        <w:rPr/>
        <w:t>нет, а тяжёлая ЛГ, высокое ЛСС, гипоксемия, сниженный сердечный выброс и декомпенсация</w:t>
      </w:r>
      <w:r>
        <w:rPr>
          <w:spacing w:val="-14"/>
        </w:rPr>
        <w:t> </w:t>
      </w:r>
      <w:r>
        <w:rPr/>
        <w:t>сердечной</w:t>
      </w:r>
      <w:r>
        <w:rPr>
          <w:spacing w:val="-14"/>
        </w:rPr>
        <w:t> </w:t>
      </w:r>
      <w:r>
        <w:rPr/>
        <w:t>недостаточности</w:t>
      </w:r>
      <w:r>
        <w:rPr>
          <w:spacing w:val="-14"/>
        </w:rPr>
        <w:t> </w:t>
      </w:r>
      <w:r>
        <w:rPr/>
        <w:t>являются</w:t>
      </w:r>
      <w:r>
        <w:rPr>
          <w:spacing w:val="-13"/>
        </w:rPr>
        <w:t> </w:t>
      </w:r>
      <w:r>
        <w:rPr/>
        <w:t>не</w:t>
      </w:r>
      <w:r>
        <w:rPr>
          <w:spacing w:val="-14"/>
        </w:rPr>
        <w:t> </w:t>
      </w:r>
      <w:r>
        <w:rPr/>
        <w:t>противопоказания- ми, а, скорее, напротив – показаниями для проведения ТЛА [35].</w:t>
      </w:r>
    </w:p>
    <w:p>
      <w:pPr>
        <w:pStyle w:val="BodyText"/>
        <w:spacing w:line="247" w:lineRule="auto"/>
        <w:ind w:left="141" w:right="139" w:firstLine="283"/>
        <w:jc w:val="both"/>
      </w:pPr>
      <w:r>
        <w:rPr/>
        <w:t>В качестве противопоказаний к эндоваскулярному лечению ХТЭЛГ по данным отечественных авторов могут также рассматриваться: тотальные окклюзии ЛА без признаков сохранного кровотока дистальнее зоны ок- клюзии по данным мультиспиральной компьютерной томографии (МСКТ) и ангиопульмонографии; микрососудистый тип поражения с признаками полной диффузной облитерации ветвей ЛА на преплевральном уровне по данным МСКТ и ангиопульмонографии; рецидив острой ТЭЛА за послед- ние</w:t>
      </w:r>
      <w:r>
        <w:rPr>
          <w:spacing w:val="-3"/>
        </w:rPr>
        <w:t> </w:t>
      </w:r>
      <w:r>
        <w:rPr/>
        <w:t>три</w:t>
      </w:r>
      <w:r>
        <w:rPr>
          <w:spacing w:val="-3"/>
        </w:rPr>
        <w:t> </w:t>
      </w:r>
      <w:r>
        <w:rPr/>
        <w:t>месяца,</w:t>
      </w:r>
      <w:r>
        <w:rPr>
          <w:spacing w:val="-3"/>
        </w:rPr>
        <w:t> </w:t>
      </w:r>
      <w:r>
        <w:rPr/>
        <w:t>обуславливающий</w:t>
      </w:r>
      <w:r>
        <w:rPr>
          <w:spacing w:val="-3"/>
        </w:rPr>
        <w:t> </w:t>
      </w:r>
      <w:r>
        <w:rPr/>
        <w:t>риск</w:t>
      </w:r>
      <w:r>
        <w:rPr>
          <w:spacing w:val="-3"/>
        </w:rPr>
        <w:t> </w:t>
      </w:r>
      <w:r>
        <w:rPr/>
        <w:t>дистальной</w:t>
      </w:r>
      <w:r>
        <w:rPr>
          <w:spacing w:val="-3"/>
        </w:rPr>
        <w:t> </w:t>
      </w:r>
      <w:r>
        <w:rPr/>
        <w:t>эмболии</w:t>
      </w:r>
      <w:r>
        <w:rPr>
          <w:spacing w:val="-3"/>
        </w:rPr>
        <w:t> </w:t>
      </w:r>
      <w:r>
        <w:rPr/>
        <w:t>при</w:t>
      </w:r>
      <w:r>
        <w:rPr>
          <w:spacing w:val="-3"/>
        </w:rPr>
        <w:t> </w:t>
      </w:r>
      <w:r>
        <w:rPr/>
        <w:t>выполне- нии вмешательства. Пожилой возраст не является противопоказанием для проведения</w:t>
      </w:r>
      <w:r>
        <w:rPr>
          <w:spacing w:val="-6"/>
        </w:rPr>
        <w:t> </w:t>
      </w:r>
      <w:r>
        <w:rPr/>
        <w:t>ангиопластики.</w:t>
      </w:r>
      <w:r>
        <w:rPr>
          <w:spacing w:val="-6"/>
        </w:rPr>
        <w:t> </w:t>
      </w:r>
      <w:r>
        <w:rPr/>
        <w:t>Степень</w:t>
      </w:r>
      <w:r>
        <w:rPr>
          <w:spacing w:val="-6"/>
        </w:rPr>
        <w:t> </w:t>
      </w:r>
      <w:r>
        <w:rPr/>
        <w:t>улучшения</w:t>
      </w:r>
      <w:r>
        <w:rPr>
          <w:spacing w:val="-6"/>
        </w:rPr>
        <w:t> </w:t>
      </w:r>
      <w:r>
        <w:rPr/>
        <w:t>гемодинамики,</w:t>
      </w:r>
      <w:r>
        <w:rPr>
          <w:spacing w:val="-6"/>
        </w:rPr>
        <w:t> </w:t>
      </w:r>
      <w:r>
        <w:rPr/>
        <w:t>частота</w:t>
      </w:r>
      <w:r>
        <w:rPr>
          <w:spacing w:val="-6"/>
        </w:rPr>
        <w:t> </w:t>
      </w:r>
      <w:r>
        <w:rPr/>
        <w:t>ос- ложнений,</w:t>
      </w:r>
      <w:r>
        <w:rPr>
          <w:spacing w:val="-14"/>
        </w:rPr>
        <w:t> </w:t>
      </w:r>
      <w:r>
        <w:rPr/>
        <w:t>длительность</w:t>
      </w:r>
      <w:r>
        <w:rPr>
          <w:spacing w:val="-14"/>
        </w:rPr>
        <w:t> </w:t>
      </w:r>
      <w:r>
        <w:rPr/>
        <w:t>пребывания</w:t>
      </w:r>
      <w:r>
        <w:rPr>
          <w:spacing w:val="-14"/>
        </w:rPr>
        <w:t> </w:t>
      </w:r>
      <w:r>
        <w:rPr/>
        <w:t>в</w:t>
      </w:r>
      <w:r>
        <w:rPr>
          <w:spacing w:val="-13"/>
        </w:rPr>
        <w:t> </w:t>
      </w:r>
      <w:r>
        <w:rPr/>
        <w:t>стационаре</w:t>
      </w:r>
      <w:r>
        <w:rPr>
          <w:spacing w:val="-14"/>
        </w:rPr>
        <w:t> </w:t>
      </w:r>
      <w:r>
        <w:rPr/>
        <w:t>и</w:t>
      </w:r>
      <w:r>
        <w:rPr>
          <w:spacing w:val="-14"/>
        </w:rPr>
        <w:t> </w:t>
      </w:r>
      <w:r>
        <w:rPr/>
        <w:t>показатели</w:t>
      </w:r>
      <w:r>
        <w:rPr>
          <w:spacing w:val="-14"/>
        </w:rPr>
        <w:t> </w:t>
      </w:r>
      <w:r>
        <w:rPr/>
        <w:t>смертности после</w:t>
      </w:r>
      <w:r>
        <w:rPr>
          <w:spacing w:val="-10"/>
        </w:rPr>
        <w:t> </w:t>
      </w:r>
      <w:r>
        <w:rPr/>
        <w:t>ТЛА</w:t>
      </w:r>
      <w:r>
        <w:rPr>
          <w:spacing w:val="-10"/>
        </w:rPr>
        <w:t> </w:t>
      </w:r>
      <w:r>
        <w:rPr/>
        <w:t>по</w:t>
      </w:r>
      <w:r>
        <w:rPr>
          <w:spacing w:val="-10"/>
        </w:rPr>
        <w:t> </w:t>
      </w:r>
      <w:r>
        <w:rPr/>
        <w:t>данным</w:t>
      </w:r>
      <w:r>
        <w:rPr>
          <w:spacing w:val="-10"/>
        </w:rPr>
        <w:t> </w:t>
      </w:r>
      <w:r>
        <w:rPr/>
        <w:t>разных</w:t>
      </w:r>
      <w:r>
        <w:rPr>
          <w:spacing w:val="-10"/>
        </w:rPr>
        <w:t> </w:t>
      </w:r>
      <w:r>
        <w:rPr/>
        <w:t>источников</w:t>
      </w:r>
      <w:r>
        <w:rPr>
          <w:spacing w:val="-10"/>
        </w:rPr>
        <w:t> </w:t>
      </w:r>
      <w:r>
        <w:rPr/>
        <w:t>сопоставимы</w:t>
      </w:r>
      <w:r>
        <w:rPr>
          <w:spacing w:val="-10"/>
        </w:rPr>
        <w:t> </w:t>
      </w:r>
      <w:r>
        <w:rPr/>
        <w:t>между</w:t>
      </w:r>
      <w:r>
        <w:rPr>
          <w:spacing w:val="-10"/>
        </w:rPr>
        <w:t> </w:t>
      </w:r>
      <w:r>
        <w:rPr/>
        <w:t>молодыми</w:t>
      </w:r>
      <w:r>
        <w:rPr>
          <w:spacing w:val="-10"/>
        </w:rPr>
        <w:t> </w:t>
      </w:r>
      <w:r>
        <w:rPr/>
        <w:t>и пожилыми пациентами [36-38].</w:t>
      </w:r>
    </w:p>
    <w:p>
      <w:pPr>
        <w:pStyle w:val="Heading5"/>
        <w:spacing w:before="240"/>
      </w:pPr>
      <w:r>
        <w:rPr/>
        <w:t>Технические</w:t>
      </w:r>
      <w:r>
        <w:rPr>
          <w:spacing w:val="-4"/>
        </w:rPr>
        <w:t> </w:t>
      </w:r>
      <w:r>
        <w:rPr/>
        <w:t>аспекты</w:t>
      </w:r>
      <w:r>
        <w:rPr>
          <w:spacing w:val="-4"/>
        </w:rPr>
        <w:t> </w:t>
      </w:r>
      <w:r>
        <w:rPr/>
        <w:t>процедуры</w:t>
      </w:r>
      <w:r>
        <w:rPr>
          <w:spacing w:val="-4"/>
        </w:rPr>
        <w:t> </w:t>
      </w:r>
      <w:r>
        <w:rPr/>
        <w:t>и</w:t>
      </w:r>
      <w:r>
        <w:rPr>
          <w:spacing w:val="-4"/>
        </w:rPr>
        <w:t> </w:t>
      </w:r>
      <w:r>
        <w:rPr>
          <w:spacing w:val="-2"/>
        </w:rPr>
        <w:t>инструментарий</w:t>
      </w:r>
    </w:p>
    <w:p>
      <w:pPr>
        <w:pStyle w:val="BodyText"/>
        <w:spacing w:line="247" w:lineRule="auto" w:before="7"/>
        <w:ind w:left="141" w:right="139" w:firstLine="283"/>
        <w:jc w:val="both"/>
      </w:pPr>
      <w:r>
        <w:rPr/>
        <w:t>ТЛА проводится обычно через бедренный, югулярный или подключич- ный венозные доступы. В последнее время стал применяться новый – ку- битальный доступ. Он обладает рядом преимуществ, к которым относятся уменьшение</w:t>
      </w:r>
      <w:r>
        <w:rPr>
          <w:spacing w:val="-7"/>
        </w:rPr>
        <w:t> </w:t>
      </w:r>
      <w:r>
        <w:rPr/>
        <w:t>количества</w:t>
      </w:r>
      <w:r>
        <w:rPr>
          <w:spacing w:val="-6"/>
        </w:rPr>
        <w:t> </w:t>
      </w:r>
      <w:r>
        <w:rPr/>
        <w:t>осложнений,</w:t>
      </w:r>
      <w:r>
        <w:rPr>
          <w:spacing w:val="-7"/>
        </w:rPr>
        <w:t> </w:t>
      </w:r>
      <w:r>
        <w:rPr/>
        <w:t>связанных</w:t>
      </w:r>
      <w:r>
        <w:rPr>
          <w:spacing w:val="-6"/>
        </w:rPr>
        <w:t> </w:t>
      </w:r>
      <w:r>
        <w:rPr/>
        <w:t>с</w:t>
      </w:r>
      <w:r>
        <w:rPr>
          <w:spacing w:val="-6"/>
        </w:rPr>
        <w:t> </w:t>
      </w:r>
      <w:r>
        <w:rPr/>
        <w:t>доступом,</w:t>
      </w:r>
      <w:r>
        <w:rPr>
          <w:spacing w:val="-7"/>
        </w:rPr>
        <w:t> </w:t>
      </w:r>
      <w:r>
        <w:rPr/>
        <w:t>а</w:t>
      </w:r>
      <w:r>
        <w:rPr>
          <w:spacing w:val="-6"/>
        </w:rPr>
        <w:t> </w:t>
      </w:r>
      <w:r>
        <w:rPr/>
        <w:t>также</w:t>
      </w:r>
      <w:r>
        <w:rPr>
          <w:spacing w:val="-6"/>
        </w:rPr>
        <w:t> </w:t>
      </w:r>
      <w:r>
        <w:rPr>
          <w:spacing w:val="-2"/>
        </w:rPr>
        <w:t>сокра-</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spacing w:val="-2"/>
        </w:rPr>
        <w:t>щение</w:t>
      </w:r>
      <w:r>
        <w:rPr>
          <w:spacing w:val="-3"/>
        </w:rPr>
        <w:t> </w:t>
      </w:r>
      <w:r>
        <w:rPr>
          <w:spacing w:val="-2"/>
        </w:rPr>
        <w:t>времени</w:t>
      </w:r>
      <w:r>
        <w:rPr>
          <w:spacing w:val="-3"/>
        </w:rPr>
        <w:t> </w:t>
      </w:r>
      <w:r>
        <w:rPr>
          <w:spacing w:val="-2"/>
        </w:rPr>
        <w:t>процедуры</w:t>
      </w:r>
      <w:r>
        <w:rPr>
          <w:spacing w:val="-3"/>
        </w:rPr>
        <w:t> </w:t>
      </w:r>
      <w:r>
        <w:rPr>
          <w:spacing w:val="-2"/>
        </w:rPr>
        <w:t>и</w:t>
      </w:r>
      <w:r>
        <w:rPr>
          <w:spacing w:val="-3"/>
        </w:rPr>
        <w:t> </w:t>
      </w:r>
      <w:r>
        <w:rPr>
          <w:spacing w:val="-2"/>
        </w:rPr>
        <w:t>времени</w:t>
      </w:r>
      <w:r>
        <w:rPr>
          <w:spacing w:val="-3"/>
        </w:rPr>
        <w:t> </w:t>
      </w:r>
      <w:r>
        <w:rPr>
          <w:spacing w:val="-2"/>
        </w:rPr>
        <w:t>рентгеновского</w:t>
      </w:r>
      <w:r>
        <w:rPr>
          <w:spacing w:val="-3"/>
        </w:rPr>
        <w:t> </w:t>
      </w:r>
      <w:r>
        <w:rPr>
          <w:spacing w:val="-2"/>
        </w:rPr>
        <w:t>облучения</w:t>
      </w:r>
      <w:r>
        <w:rPr>
          <w:spacing w:val="-3"/>
        </w:rPr>
        <w:t> </w:t>
      </w:r>
      <w:r>
        <w:rPr>
          <w:spacing w:val="-2"/>
        </w:rPr>
        <w:t>[21].</w:t>
      </w:r>
      <w:r>
        <w:rPr>
          <w:spacing w:val="-3"/>
        </w:rPr>
        <w:t> </w:t>
      </w:r>
      <w:r>
        <w:rPr>
          <w:spacing w:val="-2"/>
        </w:rPr>
        <w:t>После выполнения венозного доступа проводится катетеризация лёгочной артерии по стандартной методике с использованием диагностического катетера типа </w:t>
      </w:r>
      <w:r>
        <w:rPr/>
        <w:t>ангулированного pig tail или многоцелевого катетера MP диаметром 5-6F</w:t>
      </w:r>
      <w:r>
        <w:rPr>
          <w:spacing w:val="80"/>
        </w:rPr>
        <w:t> </w:t>
      </w:r>
      <w:r>
        <w:rPr/>
        <w:t>и стандартного диагностического проводника 0,035". При необходимости может</w:t>
      </w:r>
      <w:r>
        <w:rPr>
          <w:spacing w:val="-14"/>
        </w:rPr>
        <w:t> </w:t>
      </w:r>
      <w:r>
        <w:rPr/>
        <w:t>проводиться</w:t>
      </w:r>
      <w:r>
        <w:rPr>
          <w:spacing w:val="-14"/>
        </w:rPr>
        <w:t> </w:t>
      </w:r>
      <w:r>
        <w:rPr/>
        <w:t>манометрия,</w:t>
      </w:r>
      <w:r>
        <w:rPr>
          <w:spacing w:val="-14"/>
        </w:rPr>
        <w:t> </w:t>
      </w:r>
      <w:r>
        <w:rPr/>
        <w:t>а</w:t>
      </w:r>
      <w:r>
        <w:rPr>
          <w:spacing w:val="-13"/>
        </w:rPr>
        <w:t> </w:t>
      </w:r>
      <w:r>
        <w:rPr/>
        <w:t>также</w:t>
      </w:r>
      <w:r>
        <w:rPr>
          <w:spacing w:val="-14"/>
        </w:rPr>
        <w:t> </w:t>
      </w:r>
      <w:r>
        <w:rPr/>
        <w:t>ангиопульмонография.</w:t>
      </w:r>
      <w:r>
        <w:rPr>
          <w:spacing w:val="-14"/>
        </w:rPr>
        <w:t> </w:t>
      </w:r>
      <w:r>
        <w:rPr/>
        <w:t>Для</w:t>
      </w:r>
      <w:r>
        <w:rPr>
          <w:spacing w:val="-14"/>
        </w:rPr>
        <w:t> </w:t>
      </w:r>
      <w:r>
        <w:rPr/>
        <w:t>оценки лёгочной гемодинамики также могут использоваться специальные катете- ры типа «Swan-Ganz». В лёгочную артерию для замены катетеров прово- дится</w:t>
      </w:r>
      <w:r>
        <w:rPr>
          <w:spacing w:val="-4"/>
        </w:rPr>
        <w:t> </w:t>
      </w:r>
      <w:r>
        <w:rPr/>
        <w:t>длинный</w:t>
      </w:r>
      <w:r>
        <w:rPr>
          <w:spacing w:val="-4"/>
        </w:rPr>
        <w:t> </w:t>
      </w:r>
      <w:r>
        <w:rPr/>
        <w:t>проводник</w:t>
      </w:r>
      <w:r>
        <w:rPr>
          <w:spacing w:val="-4"/>
        </w:rPr>
        <w:t> </w:t>
      </w:r>
      <w:r>
        <w:rPr/>
        <w:t>с</w:t>
      </w:r>
      <w:r>
        <w:rPr>
          <w:spacing w:val="-4"/>
        </w:rPr>
        <w:t> </w:t>
      </w:r>
      <w:r>
        <w:rPr/>
        <w:t>высокой</w:t>
      </w:r>
      <w:r>
        <w:rPr>
          <w:spacing w:val="-4"/>
        </w:rPr>
        <w:t> </w:t>
      </w:r>
      <w:r>
        <w:rPr/>
        <w:t>поддержкой</w:t>
      </w:r>
      <w:r>
        <w:rPr>
          <w:spacing w:val="-4"/>
        </w:rPr>
        <w:t> </w:t>
      </w:r>
      <w:r>
        <w:rPr/>
        <w:t>0,035"</w:t>
      </w:r>
      <w:r>
        <w:rPr>
          <w:spacing w:val="-4"/>
        </w:rPr>
        <w:t> </w:t>
      </w:r>
      <w:r>
        <w:rPr/>
        <w:t>с</w:t>
      </w:r>
      <w:r>
        <w:rPr>
          <w:spacing w:val="-4"/>
        </w:rPr>
        <w:t> </w:t>
      </w:r>
      <w:r>
        <w:rPr/>
        <w:t>формой</w:t>
      </w:r>
      <w:r>
        <w:rPr>
          <w:spacing w:val="-4"/>
        </w:rPr>
        <w:t> </w:t>
      </w:r>
      <w:r>
        <w:rPr/>
        <w:t>кончика типа «J». Для более безопасного проведения и управления направляющим катетером по длинному проводнику в лёгочную артерию на глубоком вдо- хе проводится длинный интродьюсер 90 см диаметром 7F, через который</w:t>
      </w:r>
      <w:r>
        <w:rPr>
          <w:spacing w:val="80"/>
        </w:rPr>
        <w:t> </w:t>
      </w:r>
      <w:r>
        <w:rPr/>
        <w:t>в «целевую» долевую лёгочную артерию позиционируется направляющий катетер 6F («телескопическая техника»). В зависимости от анатомических особенностей, а также расположения целевого поражения, могут исполь- зоваться удлинённые направляющие катетеры 125 см типа «Judkins Right 4», многоцелевой «MP», «Hockeystick» и другие. Направляющие катетеры стандартной</w:t>
      </w:r>
      <w:r>
        <w:rPr>
          <w:spacing w:val="-10"/>
        </w:rPr>
        <w:t> </w:t>
      </w:r>
      <w:r>
        <w:rPr/>
        <w:t>длины</w:t>
      </w:r>
      <w:r>
        <w:rPr>
          <w:spacing w:val="-10"/>
        </w:rPr>
        <w:t> </w:t>
      </w:r>
      <w:r>
        <w:rPr/>
        <w:t>110</w:t>
      </w:r>
      <w:r>
        <w:rPr>
          <w:spacing w:val="-10"/>
        </w:rPr>
        <w:t> </w:t>
      </w:r>
      <w:r>
        <w:rPr/>
        <w:t>см</w:t>
      </w:r>
      <w:r>
        <w:rPr>
          <w:spacing w:val="-10"/>
        </w:rPr>
        <w:t> </w:t>
      </w:r>
      <w:r>
        <w:rPr/>
        <w:t>могут</w:t>
      </w:r>
      <w:r>
        <w:rPr>
          <w:spacing w:val="-10"/>
        </w:rPr>
        <w:t> </w:t>
      </w:r>
      <w:r>
        <w:rPr/>
        <w:t>«не</w:t>
      </w:r>
      <w:r>
        <w:rPr>
          <w:spacing w:val="-10"/>
        </w:rPr>
        <w:t> </w:t>
      </w:r>
      <w:r>
        <w:rPr/>
        <w:t>дотягиваться»</w:t>
      </w:r>
      <w:r>
        <w:rPr>
          <w:spacing w:val="-10"/>
        </w:rPr>
        <w:t> </w:t>
      </w:r>
      <w:r>
        <w:rPr/>
        <w:t>до</w:t>
      </w:r>
      <w:r>
        <w:rPr>
          <w:spacing w:val="-10"/>
        </w:rPr>
        <w:t> </w:t>
      </w:r>
      <w:r>
        <w:rPr/>
        <w:t>целевых</w:t>
      </w:r>
      <w:r>
        <w:rPr>
          <w:spacing w:val="-10"/>
        </w:rPr>
        <w:t> </w:t>
      </w:r>
      <w:r>
        <w:rPr/>
        <w:t>поражений, особенно при их расположении в нижних долях лёгких.</w:t>
      </w:r>
    </w:p>
    <w:p>
      <w:pPr>
        <w:pStyle w:val="BodyText"/>
        <w:spacing w:line="247" w:lineRule="auto"/>
        <w:ind w:left="141" w:right="138" w:firstLine="283"/>
        <w:jc w:val="both"/>
      </w:pPr>
      <w:r>
        <w:rPr/>
        <w:t>В</w:t>
      </w:r>
      <w:r>
        <w:rPr>
          <w:spacing w:val="-13"/>
        </w:rPr>
        <w:t> </w:t>
      </w:r>
      <w:r>
        <w:rPr/>
        <w:t>дальнейшем</w:t>
      </w:r>
      <w:r>
        <w:rPr>
          <w:spacing w:val="-13"/>
        </w:rPr>
        <w:t> </w:t>
      </w:r>
      <w:r>
        <w:rPr/>
        <w:t>для</w:t>
      </w:r>
      <w:r>
        <w:rPr>
          <w:spacing w:val="-13"/>
        </w:rPr>
        <w:t> </w:t>
      </w:r>
      <w:r>
        <w:rPr/>
        <w:t>проведения</w:t>
      </w:r>
      <w:r>
        <w:rPr>
          <w:spacing w:val="-13"/>
        </w:rPr>
        <w:t> </w:t>
      </w:r>
      <w:r>
        <w:rPr/>
        <w:t>ТЛА</w:t>
      </w:r>
      <w:r>
        <w:rPr>
          <w:spacing w:val="-13"/>
        </w:rPr>
        <w:t> </w:t>
      </w:r>
      <w:r>
        <w:rPr/>
        <w:t>используется</w:t>
      </w:r>
      <w:r>
        <w:rPr>
          <w:spacing w:val="-13"/>
        </w:rPr>
        <w:t> </w:t>
      </w:r>
      <w:r>
        <w:rPr/>
        <w:t>классическая</w:t>
      </w:r>
      <w:r>
        <w:rPr>
          <w:spacing w:val="-13"/>
        </w:rPr>
        <w:t> </w:t>
      </w:r>
      <w:r>
        <w:rPr/>
        <w:t>коронар- ная техника и инструментарий. Через поражённые сегменты лёгочной ар- терии проводится стандартный коронарный проводник с атравматическим кончиком диаметром 0,014", для усиления его поддержки может исполь- зоваться баллонный катетер небольшого диаметра. Некоторые операторы при поражениях с реканализованным тромбозом типа сети или окклюзи- рующих поражениях используют более жёсткие коронарные проводники (для хронических тотальных окклюзий коронарных артерий), в том числе</w:t>
      </w:r>
      <w:r>
        <w:rPr>
          <w:spacing w:val="80"/>
        </w:rPr>
        <w:t> </w:t>
      </w:r>
      <w:r>
        <w:rPr/>
        <w:t>с полимерным покрытием и суженным кончиком, но для этого требуется большой</w:t>
      </w:r>
      <w:r>
        <w:rPr>
          <w:spacing w:val="-13"/>
        </w:rPr>
        <w:t> </w:t>
      </w:r>
      <w:r>
        <w:rPr/>
        <w:t>опыт</w:t>
      </w:r>
      <w:r>
        <w:rPr>
          <w:spacing w:val="-13"/>
        </w:rPr>
        <w:t> </w:t>
      </w:r>
      <w:r>
        <w:rPr/>
        <w:t>и</w:t>
      </w:r>
      <w:r>
        <w:rPr>
          <w:spacing w:val="-13"/>
        </w:rPr>
        <w:t> </w:t>
      </w:r>
      <w:r>
        <w:rPr/>
        <w:t>квалификация</w:t>
      </w:r>
      <w:r>
        <w:rPr>
          <w:spacing w:val="-13"/>
        </w:rPr>
        <w:t> </w:t>
      </w:r>
      <w:r>
        <w:rPr/>
        <w:t>для</w:t>
      </w:r>
      <w:r>
        <w:rPr>
          <w:spacing w:val="-13"/>
        </w:rPr>
        <w:t> </w:t>
      </w:r>
      <w:r>
        <w:rPr/>
        <w:t>уменьшения</w:t>
      </w:r>
      <w:r>
        <w:rPr>
          <w:spacing w:val="-13"/>
        </w:rPr>
        <w:t> </w:t>
      </w:r>
      <w:r>
        <w:rPr/>
        <w:t>риска</w:t>
      </w:r>
      <w:r>
        <w:rPr>
          <w:spacing w:val="-13"/>
        </w:rPr>
        <w:t> </w:t>
      </w:r>
      <w:r>
        <w:rPr/>
        <w:t>перфорации.</w:t>
      </w:r>
      <w:r>
        <w:rPr>
          <w:spacing w:val="-13"/>
        </w:rPr>
        <w:t> </w:t>
      </w:r>
      <w:r>
        <w:rPr/>
        <w:t>Дилата- </w:t>
      </w:r>
      <w:r>
        <w:rPr>
          <w:spacing w:val="-2"/>
        </w:rPr>
        <w:t>ция проводится «полукомплаентными» или «некомплаентными» баллонами </w:t>
      </w:r>
      <w:r>
        <w:rPr/>
        <w:t>катетерами RX диаметром 2‒5 мм и длиною 15‒20 мм. Необходимо иметь в</w:t>
      </w:r>
      <w:r>
        <w:rPr>
          <w:spacing w:val="-1"/>
        </w:rPr>
        <w:t> </w:t>
      </w:r>
      <w:r>
        <w:rPr/>
        <w:t>наличии</w:t>
      </w:r>
      <w:r>
        <w:rPr>
          <w:spacing w:val="-1"/>
        </w:rPr>
        <w:t> </w:t>
      </w:r>
      <w:r>
        <w:rPr/>
        <w:t>баллоны</w:t>
      </w:r>
      <w:r>
        <w:rPr>
          <w:spacing w:val="-1"/>
        </w:rPr>
        <w:t> </w:t>
      </w:r>
      <w:r>
        <w:rPr/>
        <w:t>с</w:t>
      </w:r>
      <w:r>
        <w:rPr>
          <w:spacing w:val="-1"/>
        </w:rPr>
        <w:t> </w:t>
      </w:r>
      <w:r>
        <w:rPr/>
        <w:t>длиной</w:t>
      </w:r>
      <w:r>
        <w:rPr>
          <w:spacing w:val="-1"/>
        </w:rPr>
        <w:t> </w:t>
      </w:r>
      <w:r>
        <w:rPr/>
        <w:t>устройства</w:t>
      </w:r>
      <w:r>
        <w:rPr>
          <w:spacing w:val="-1"/>
        </w:rPr>
        <w:t> </w:t>
      </w:r>
      <w:r>
        <w:rPr/>
        <w:t>140‒150</w:t>
      </w:r>
      <w:r>
        <w:rPr>
          <w:spacing w:val="-1"/>
        </w:rPr>
        <w:t> </w:t>
      </w:r>
      <w:r>
        <w:rPr/>
        <w:t>см,</w:t>
      </w:r>
      <w:r>
        <w:rPr>
          <w:spacing w:val="-1"/>
        </w:rPr>
        <w:t> </w:t>
      </w:r>
      <w:r>
        <w:rPr/>
        <w:t>при</w:t>
      </w:r>
      <w:r>
        <w:rPr>
          <w:spacing w:val="-1"/>
        </w:rPr>
        <w:t> </w:t>
      </w:r>
      <w:r>
        <w:rPr/>
        <w:t>лечении</w:t>
      </w:r>
      <w:r>
        <w:rPr>
          <w:spacing w:val="-1"/>
        </w:rPr>
        <w:t> </w:t>
      </w:r>
      <w:r>
        <w:rPr/>
        <w:t>крупных сегментарных ветвей могут использоваться баллоны диаметром 6‒8 мм. Для более точного определения размера артерии и подбора баллонного ка- тетера может проводиться ВСУЗИ [39]. Стандартный инструментарий для проведения баллонной ангиопластики лёгочных артерий представлен в та- блице 1. Для оценки гемодинамической значимости стенозов в некоторых </w:t>
      </w:r>
      <w:r>
        <w:rPr>
          <w:spacing w:val="-2"/>
        </w:rPr>
        <w:t>клиниках проводится определение фракционного резерва кровотока, однако </w:t>
      </w:r>
      <w:r>
        <w:rPr/>
        <w:t>роль этой методики требует дальнейшего изучения.</w:t>
      </w:r>
    </w:p>
    <w:p>
      <w:pPr>
        <w:pStyle w:val="BodyText"/>
        <w:spacing w:line="247" w:lineRule="auto"/>
        <w:ind w:left="141" w:right="137" w:firstLine="283"/>
        <w:jc w:val="both"/>
      </w:pPr>
      <w:r>
        <w:rPr/>
        <w:t>Подготовка к вмешательству включает временное изменение схемы плановой антикоагулянтной терапии для снижения риска кровотечения: для новых пероральных антикоагулянтов и низкомолекулярных гепари- нов</w:t>
      </w:r>
      <w:r>
        <w:rPr>
          <w:spacing w:val="27"/>
        </w:rPr>
        <w:t> </w:t>
      </w:r>
      <w:r>
        <w:rPr/>
        <w:t>последний</w:t>
      </w:r>
      <w:r>
        <w:rPr>
          <w:spacing w:val="29"/>
        </w:rPr>
        <w:t> </w:t>
      </w:r>
      <w:r>
        <w:rPr/>
        <w:t>приём/введение</w:t>
      </w:r>
      <w:r>
        <w:rPr>
          <w:spacing w:val="29"/>
        </w:rPr>
        <w:t> </w:t>
      </w:r>
      <w:r>
        <w:rPr/>
        <w:t>препарата</w:t>
      </w:r>
      <w:r>
        <w:rPr>
          <w:spacing w:val="29"/>
        </w:rPr>
        <w:t> </w:t>
      </w:r>
      <w:r>
        <w:rPr/>
        <w:t>должен</w:t>
      </w:r>
      <w:r>
        <w:rPr>
          <w:spacing w:val="29"/>
        </w:rPr>
        <w:t> </w:t>
      </w:r>
      <w:r>
        <w:rPr/>
        <w:t>быть</w:t>
      </w:r>
      <w:r>
        <w:rPr>
          <w:spacing w:val="29"/>
        </w:rPr>
        <w:t> </w:t>
      </w:r>
      <w:r>
        <w:rPr/>
        <w:t>произведён</w:t>
      </w:r>
      <w:r>
        <w:rPr>
          <w:spacing w:val="29"/>
        </w:rPr>
        <w:t> </w:t>
      </w:r>
      <w:r>
        <w:rPr/>
        <w:t>за</w:t>
      </w:r>
      <w:r>
        <w:rPr>
          <w:spacing w:val="29"/>
        </w:rPr>
        <w:t> </w:t>
      </w:r>
      <w:r>
        <w:rPr>
          <w:spacing w:val="-5"/>
        </w:rPr>
        <w:t>24</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7"/>
        <w:jc w:val="both"/>
      </w:pPr>
      <w:r>
        <w:rPr/>
        <w:t>часа до вмешательства. При приёме варфарина этот препарат отменяется заранее с переходом на инъекции низкомолекулярных гепаринов при сни- жении значения международного нормализованного отношения (МНО) менее 2,0.</w:t>
      </w:r>
    </w:p>
    <w:p>
      <w:pPr>
        <w:spacing w:line="232" w:lineRule="auto" w:before="240"/>
        <w:ind w:left="141" w:right="140" w:firstLine="283"/>
        <w:jc w:val="both"/>
        <w:rPr>
          <w:sz w:val="18"/>
        </w:rPr>
      </w:pPr>
      <w:r>
        <w:rPr>
          <w:b/>
          <w:sz w:val="18"/>
        </w:rPr>
        <w:t>Табл.</w:t>
      </w:r>
      <w:r>
        <w:rPr>
          <w:b/>
          <w:spacing w:val="-2"/>
          <w:sz w:val="18"/>
        </w:rPr>
        <w:t> </w:t>
      </w:r>
      <w:r>
        <w:rPr>
          <w:b/>
          <w:sz w:val="18"/>
        </w:rPr>
        <w:t>1.</w:t>
      </w:r>
      <w:r>
        <w:rPr>
          <w:b/>
          <w:spacing w:val="-2"/>
          <w:sz w:val="18"/>
        </w:rPr>
        <w:t> </w:t>
      </w:r>
      <w:r>
        <w:rPr>
          <w:sz w:val="18"/>
        </w:rPr>
        <w:t>Стандартный</w:t>
      </w:r>
      <w:r>
        <w:rPr>
          <w:spacing w:val="-2"/>
          <w:sz w:val="18"/>
        </w:rPr>
        <w:t> </w:t>
      </w:r>
      <w:r>
        <w:rPr>
          <w:sz w:val="18"/>
        </w:rPr>
        <w:t>инструментарий</w:t>
      </w:r>
      <w:r>
        <w:rPr>
          <w:spacing w:val="-2"/>
          <w:sz w:val="18"/>
        </w:rPr>
        <w:t> </w:t>
      </w:r>
      <w:r>
        <w:rPr>
          <w:sz w:val="18"/>
        </w:rPr>
        <w:t>для</w:t>
      </w:r>
      <w:r>
        <w:rPr>
          <w:spacing w:val="-2"/>
          <w:sz w:val="18"/>
        </w:rPr>
        <w:t> </w:t>
      </w:r>
      <w:r>
        <w:rPr>
          <w:sz w:val="18"/>
        </w:rPr>
        <w:t>транслюминальной</w:t>
      </w:r>
      <w:r>
        <w:rPr>
          <w:spacing w:val="-2"/>
          <w:sz w:val="18"/>
        </w:rPr>
        <w:t> </w:t>
      </w:r>
      <w:r>
        <w:rPr>
          <w:sz w:val="18"/>
        </w:rPr>
        <w:t>баллонной</w:t>
      </w:r>
      <w:r>
        <w:rPr>
          <w:spacing w:val="-2"/>
          <w:sz w:val="18"/>
        </w:rPr>
        <w:t> </w:t>
      </w:r>
      <w:r>
        <w:rPr>
          <w:sz w:val="18"/>
        </w:rPr>
        <w:t>ангиопласти- ки лёгочных артерий</w:t>
      </w:r>
    </w:p>
    <w:p>
      <w:pPr>
        <w:pStyle w:val="BodyText"/>
        <w:spacing w:before="3"/>
        <w:rPr>
          <w:sz w:val="12"/>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087"/>
      </w:tblGrid>
      <w:tr>
        <w:trPr>
          <w:trHeight w:val="341" w:hRule="atLeast"/>
        </w:trPr>
        <w:tc>
          <w:tcPr>
            <w:tcW w:w="7087" w:type="dxa"/>
          </w:tcPr>
          <w:p>
            <w:pPr>
              <w:pStyle w:val="TableParagraph"/>
              <w:spacing w:before="65"/>
              <w:ind w:left="113"/>
              <w:rPr>
                <w:sz w:val="18"/>
              </w:rPr>
            </w:pPr>
            <w:r>
              <w:rPr>
                <w:sz w:val="18"/>
              </w:rPr>
              <w:t>Интродьюсер</w:t>
            </w:r>
            <w:r>
              <w:rPr>
                <w:spacing w:val="-4"/>
                <w:sz w:val="18"/>
              </w:rPr>
              <w:t> </w:t>
            </w:r>
            <w:r>
              <w:rPr>
                <w:sz w:val="18"/>
              </w:rPr>
              <w:t>8F</w:t>
            </w:r>
            <w:r>
              <w:rPr>
                <w:spacing w:val="-4"/>
                <w:sz w:val="18"/>
              </w:rPr>
              <w:t> </w:t>
            </w:r>
            <w:r>
              <w:rPr>
                <w:sz w:val="18"/>
              </w:rPr>
              <w:t>длиною11‒23</w:t>
            </w:r>
            <w:r>
              <w:rPr>
                <w:spacing w:val="-3"/>
                <w:sz w:val="18"/>
              </w:rPr>
              <w:t> </w:t>
            </w:r>
            <w:r>
              <w:rPr>
                <w:spacing w:val="-5"/>
                <w:sz w:val="18"/>
              </w:rPr>
              <w:t>см</w:t>
            </w:r>
          </w:p>
        </w:tc>
      </w:tr>
      <w:tr>
        <w:trPr>
          <w:trHeight w:val="341" w:hRule="atLeast"/>
        </w:trPr>
        <w:tc>
          <w:tcPr>
            <w:tcW w:w="7087" w:type="dxa"/>
          </w:tcPr>
          <w:p>
            <w:pPr>
              <w:pStyle w:val="TableParagraph"/>
              <w:spacing w:before="65"/>
              <w:ind w:left="113"/>
              <w:rPr>
                <w:sz w:val="18"/>
              </w:rPr>
            </w:pPr>
            <w:r>
              <w:rPr>
                <w:sz w:val="18"/>
              </w:rPr>
              <w:t>Катетер</w:t>
            </w:r>
            <w:r>
              <w:rPr>
                <w:spacing w:val="-4"/>
                <w:sz w:val="18"/>
              </w:rPr>
              <w:t> </w:t>
            </w:r>
            <w:r>
              <w:rPr>
                <w:sz w:val="18"/>
              </w:rPr>
              <w:t>Swan-Ganz</w:t>
            </w:r>
            <w:r>
              <w:rPr>
                <w:spacing w:val="-3"/>
                <w:sz w:val="18"/>
              </w:rPr>
              <w:t> </w:t>
            </w:r>
            <w:r>
              <w:rPr>
                <w:sz w:val="18"/>
              </w:rPr>
              <w:t>для</w:t>
            </w:r>
            <w:r>
              <w:rPr>
                <w:spacing w:val="-3"/>
                <w:sz w:val="18"/>
              </w:rPr>
              <w:t> </w:t>
            </w:r>
            <w:r>
              <w:rPr>
                <w:sz w:val="18"/>
              </w:rPr>
              <w:t>оценки</w:t>
            </w:r>
            <w:r>
              <w:rPr>
                <w:spacing w:val="-4"/>
                <w:sz w:val="18"/>
              </w:rPr>
              <w:t> </w:t>
            </w:r>
            <w:r>
              <w:rPr>
                <w:spacing w:val="-2"/>
                <w:sz w:val="18"/>
              </w:rPr>
              <w:t>гемодинамики</w:t>
            </w:r>
          </w:p>
        </w:tc>
      </w:tr>
      <w:tr>
        <w:trPr>
          <w:trHeight w:val="341" w:hRule="atLeast"/>
        </w:trPr>
        <w:tc>
          <w:tcPr>
            <w:tcW w:w="7087" w:type="dxa"/>
          </w:tcPr>
          <w:p>
            <w:pPr>
              <w:pStyle w:val="TableParagraph"/>
              <w:spacing w:before="65"/>
              <w:ind w:left="113"/>
              <w:rPr>
                <w:sz w:val="18"/>
              </w:rPr>
            </w:pPr>
            <w:r>
              <w:rPr>
                <w:sz w:val="18"/>
              </w:rPr>
              <w:t>Диагностический</w:t>
            </w:r>
            <w:r>
              <w:rPr>
                <w:spacing w:val="-8"/>
                <w:sz w:val="18"/>
              </w:rPr>
              <w:t> </w:t>
            </w:r>
            <w:r>
              <w:rPr>
                <w:sz w:val="18"/>
              </w:rPr>
              <w:t>многоцелевой</w:t>
            </w:r>
            <w:r>
              <w:rPr>
                <w:spacing w:val="-5"/>
                <w:sz w:val="18"/>
              </w:rPr>
              <w:t> </w:t>
            </w:r>
            <w:r>
              <w:rPr>
                <w:sz w:val="18"/>
              </w:rPr>
              <w:t>катетер</w:t>
            </w:r>
            <w:r>
              <w:rPr>
                <w:spacing w:val="-5"/>
                <w:sz w:val="18"/>
              </w:rPr>
              <w:t> </w:t>
            </w:r>
            <w:r>
              <w:rPr>
                <w:sz w:val="18"/>
              </w:rPr>
              <w:t>«MP»</w:t>
            </w:r>
            <w:r>
              <w:rPr>
                <w:spacing w:val="-4"/>
                <w:sz w:val="18"/>
              </w:rPr>
              <w:t> </w:t>
            </w:r>
            <w:r>
              <w:rPr>
                <w:sz w:val="18"/>
              </w:rPr>
              <w:t>6F</w:t>
            </w:r>
            <w:r>
              <w:rPr>
                <w:spacing w:val="-6"/>
                <w:sz w:val="18"/>
              </w:rPr>
              <w:t> </w:t>
            </w:r>
            <w:r>
              <w:rPr>
                <w:sz w:val="18"/>
              </w:rPr>
              <w:t>без</w:t>
            </w:r>
            <w:r>
              <w:rPr>
                <w:spacing w:val="-4"/>
                <w:sz w:val="18"/>
              </w:rPr>
              <w:t> </w:t>
            </w:r>
            <w:r>
              <w:rPr>
                <w:sz w:val="18"/>
              </w:rPr>
              <w:t>боковых</w:t>
            </w:r>
            <w:r>
              <w:rPr>
                <w:spacing w:val="-4"/>
                <w:sz w:val="18"/>
              </w:rPr>
              <w:t> </w:t>
            </w:r>
            <w:r>
              <w:rPr>
                <w:spacing w:val="-2"/>
                <w:sz w:val="18"/>
              </w:rPr>
              <w:t>отверстий</w:t>
            </w:r>
          </w:p>
        </w:tc>
      </w:tr>
      <w:tr>
        <w:trPr>
          <w:trHeight w:val="341" w:hRule="atLeast"/>
        </w:trPr>
        <w:tc>
          <w:tcPr>
            <w:tcW w:w="7087" w:type="dxa"/>
          </w:tcPr>
          <w:p>
            <w:pPr>
              <w:pStyle w:val="TableParagraph"/>
              <w:spacing w:before="65"/>
              <w:ind w:left="113"/>
              <w:rPr>
                <w:sz w:val="18"/>
              </w:rPr>
            </w:pPr>
            <w:r>
              <w:rPr>
                <w:sz w:val="18"/>
              </w:rPr>
              <w:t>Диагностический</w:t>
            </w:r>
            <w:r>
              <w:rPr>
                <w:spacing w:val="-7"/>
                <w:sz w:val="18"/>
              </w:rPr>
              <w:t> </w:t>
            </w:r>
            <w:r>
              <w:rPr>
                <w:sz w:val="18"/>
              </w:rPr>
              <w:t>проводник</w:t>
            </w:r>
            <w:r>
              <w:rPr>
                <w:spacing w:val="-4"/>
                <w:sz w:val="18"/>
              </w:rPr>
              <w:t> </w:t>
            </w:r>
            <w:r>
              <w:rPr>
                <w:sz w:val="18"/>
              </w:rPr>
              <w:t>0,035"</w:t>
            </w:r>
            <w:r>
              <w:rPr>
                <w:spacing w:val="-4"/>
                <w:sz w:val="18"/>
              </w:rPr>
              <w:t> </w:t>
            </w:r>
            <w:r>
              <w:rPr>
                <w:sz w:val="18"/>
              </w:rPr>
              <w:t>с</w:t>
            </w:r>
            <w:r>
              <w:rPr>
                <w:spacing w:val="-4"/>
                <w:sz w:val="18"/>
              </w:rPr>
              <w:t> </w:t>
            </w:r>
            <w:r>
              <w:rPr>
                <w:sz w:val="18"/>
              </w:rPr>
              <w:t>формой</w:t>
            </w:r>
            <w:r>
              <w:rPr>
                <w:spacing w:val="-5"/>
                <w:sz w:val="18"/>
              </w:rPr>
              <w:t> </w:t>
            </w:r>
            <w:r>
              <w:rPr>
                <w:sz w:val="18"/>
              </w:rPr>
              <w:t>кончика</w:t>
            </w:r>
            <w:r>
              <w:rPr>
                <w:spacing w:val="-3"/>
                <w:sz w:val="18"/>
              </w:rPr>
              <w:t> </w:t>
            </w:r>
            <w:r>
              <w:rPr>
                <w:sz w:val="18"/>
              </w:rPr>
              <w:t>«J»</w:t>
            </w:r>
            <w:r>
              <w:rPr>
                <w:spacing w:val="-4"/>
                <w:sz w:val="18"/>
              </w:rPr>
              <w:t> </w:t>
            </w:r>
            <w:r>
              <w:rPr>
                <w:sz w:val="18"/>
              </w:rPr>
              <w:t>180</w:t>
            </w:r>
            <w:r>
              <w:rPr>
                <w:spacing w:val="-3"/>
                <w:sz w:val="18"/>
              </w:rPr>
              <w:t> </w:t>
            </w:r>
            <w:r>
              <w:rPr>
                <w:spacing w:val="-5"/>
                <w:sz w:val="18"/>
              </w:rPr>
              <w:t>см</w:t>
            </w:r>
          </w:p>
        </w:tc>
      </w:tr>
      <w:tr>
        <w:trPr>
          <w:trHeight w:val="541" w:hRule="atLeast"/>
        </w:trPr>
        <w:tc>
          <w:tcPr>
            <w:tcW w:w="7087" w:type="dxa"/>
          </w:tcPr>
          <w:p>
            <w:pPr>
              <w:pStyle w:val="TableParagraph"/>
              <w:spacing w:line="232" w:lineRule="auto" w:before="70"/>
              <w:ind w:left="113"/>
              <w:rPr>
                <w:sz w:val="18"/>
              </w:rPr>
            </w:pPr>
            <w:r>
              <w:rPr>
                <w:sz w:val="18"/>
              </w:rPr>
              <w:t>Длинный</w:t>
            </w:r>
            <w:r>
              <w:rPr>
                <w:spacing w:val="-4"/>
                <w:sz w:val="18"/>
              </w:rPr>
              <w:t> </w:t>
            </w:r>
            <w:r>
              <w:rPr>
                <w:sz w:val="18"/>
              </w:rPr>
              <w:t>диагностический</w:t>
            </w:r>
            <w:r>
              <w:rPr>
                <w:spacing w:val="-4"/>
                <w:sz w:val="18"/>
              </w:rPr>
              <w:t> </w:t>
            </w:r>
            <w:r>
              <w:rPr>
                <w:sz w:val="18"/>
              </w:rPr>
              <w:t>проводник</w:t>
            </w:r>
            <w:r>
              <w:rPr>
                <w:spacing w:val="-4"/>
                <w:sz w:val="18"/>
              </w:rPr>
              <w:t> </w:t>
            </w:r>
            <w:r>
              <w:rPr>
                <w:sz w:val="18"/>
              </w:rPr>
              <w:t>260</w:t>
            </w:r>
            <w:r>
              <w:rPr>
                <w:spacing w:val="-4"/>
                <w:sz w:val="18"/>
              </w:rPr>
              <w:t> </w:t>
            </w:r>
            <w:r>
              <w:rPr>
                <w:sz w:val="18"/>
              </w:rPr>
              <w:t>см</w:t>
            </w:r>
            <w:r>
              <w:rPr>
                <w:spacing w:val="-4"/>
                <w:sz w:val="18"/>
              </w:rPr>
              <w:t> </w:t>
            </w:r>
            <w:r>
              <w:rPr>
                <w:sz w:val="18"/>
              </w:rPr>
              <w:t>с</w:t>
            </w:r>
            <w:r>
              <w:rPr>
                <w:spacing w:val="-4"/>
                <w:sz w:val="18"/>
              </w:rPr>
              <w:t> </w:t>
            </w:r>
            <w:r>
              <w:rPr>
                <w:sz w:val="18"/>
              </w:rPr>
              <w:t>повышенной</w:t>
            </w:r>
            <w:r>
              <w:rPr>
                <w:spacing w:val="-4"/>
                <w:sz w:val="18"/>
              </w:rPr>
              <w:t> </w:t>
            </w:r>
            <w:r>
              <w:rPr>
                <w:sz w:val="18"/>
              </w:rPr>
              <w:t>поддержкой</w:t>
            </w:r>
            <w:r>
              <w:rPr>
                <w:spacing w:val="-4"/>
                <w:sz w:val="18"/>
              </w:rPr>
              <w:t> </w:t>
            </w:r>
            <w:r>
              <w:rPr>
                <w:sz w:val="18"/>
              </w:rPr>
              <w:t>для</w:t>
            </w:r>
            <w:r>
              <w:rPr>
                <w:spacing w:val="-4"/>
                <w:sz w:val="18"/>
              </w:rPr>
              <w:t> </w:t>
            </w:r>
            <w:r>
              <w:rPr>
                <w:sz w:val="18"/>
              </w:rPr>
              <w:t>замены</w:t>
            </w:r>
            <w:r>
              <w:rPr>
                <w:spacing w:val="-4"/>
                <w:sz w:val="18"/>
              </w:rPr>
              <w:t> </w:t>
            </w:r>
            <w:r>
              <w:rPr>
                <w:sz w:val="18"/>
              </w:rPr>
              <w:t>ин- струментария «Amplatz Type Super Stiff J-Type»</w:t>
            </w:r>
          </w:p>
        </w:tc>
      </w:tr>
      <w:tr>
        <w:trPr>
          <w:trHeight w:val="341" w:hRule="atLeast"/>
        </w:trPr>
        <w:tc>
          <w:tcPr>
            <w:tcW w:w="7087" w:type="dxa"/>
          </w:tcPr>
          <w:p>
            <w:pPr>
              <w:pStyle w:val="TableParagraph"/>
              <w:spacing w:before="65"/>
              <w:ind w:left="113"/>
              <w:rPr>
                <w:sz w:val="18"/>
              </w:rPr>
            </w:pPr>
            <w:r>
              <w:rPr>
                <w:sz w:val="18"/>
              </w:rPr>
              <w:t>Длинный</w:t>
            </w:r>
            <w:r>
              <w:rPr>
                <w:spacing w:val="-4"/>
                <w:sz w:val="18"/>
              </w:rPr>
              <w:t> </w:t>
            </w:r>
            <w:r>
              <w:rPr>
                <w:sz w:val="18"/>
              </w:rPr>
              <w:t>интродьюсер</w:t>
            </w:r>
            <w:r>
              <w:rPr>
                <w:spacing w:val="-3"/>
                <w:sz w:val="18"/>
              </w:rPr>
              <w:t> </w:t>
            </w:r>
            <w:r>
              <w:rPr>
                <w:sz w:val="18"/>
              </w:rPr>
              <w:t>7</w:t>
            </w:r>
            <w:r>
              <w:rPr>
                <w:spacing w:val="-3"/>
                <w:sz w:val="18"/>
              </w:rPr>
              <w:t> </w:t>
            </w:r>
            <w:r>
              <w:rPr>
                <w:sz w:val="18"/>
              </w:rPr>
              <w:t>F</w:t>
            </w:r>
            <w:r>
              <w:rPr>
                <w:spacing w:val="-4"/>
                <w:sz w:val="18"/>
              </w:rPr>
              <w:t> </w:t>
            </w:r>
            <w:r>
              <w:rPr>
                <w:sz w:val="18"/>
              </w:rPr>
              <w:t>«Vista</w:t>
            </w:r>
            <w:r>
              <w:rPr>
                <w:spacing w:val="-3"/>
                <w:sz w:val="18"/>
              </w:rPr>
              <w:t> </w:t>
            </w:r>
            <w:r>
              <w:rPr>
                <w:sz w:val="18"/>
              </w:rPr>
              <w:t>Brite-tip</w:t>
            </w:r>
            <w:r>
              <w:rPr>
                <w:spacing w:val="-3"/>
                <w:sz w:val="18"/>
              </w:rPr>
              <w:t> </w:t>
            </w:r>
            <w:r>
              <w:rPr>
                <w:sz w:val="18"/>
              </w:rPr>
              <w:t>90</w:t>
            </w:r>
            <w:r>
              <w:rPr>
                <w:spacing w:val="-2"/>
                <w:sz w:val="18"/>
              </w:rPr>
              <w:t> </w:t>
            </w:r>
            <w:r>
              <w:rPr>
                <w:spacing w:val="-5"/>
                <w:sz w:val="18"/>
              </w:rPr>
              <w:t>см»</w:t>
            </w:r>
          </w:p>
        </w:tc>
      </w:tr>
      <w:tr>
        <w:trPr>
          <w:trHeight w:val="541" w:hRule="atLeast"/>
        </w:trPr>
        <w:tc>
          <w:tcPr>
            <w:tcW w:w="7087" w:type="dxa"/>
          </w:tcPr>
          <w:p>
            <w:pPr>
              <w:pStyle w:val="TableParagraph"/>
              <w:spacing w:line="232" w:lineRule="auto" w:before="70"/>
              <w:ind w:left="113"/>
              <w:rPr>
                <w:sz w:val="18"/>
              </w:rPr>
            </w:pPr>
            <w:r>
              <w:rPr>
                <w:sz w:val="18"/>
              </w:rPr>
              <w:t>Стандартные коронарные проводники 0,014" типа «рабочая лошадка» (Runthrough, Sion blue, BMW)</w:t>
            </w:r>
          </w:p>
        </w:tc>
      </w:tr>
      <w:tr>
        <w:trPr>
          <w:trHeight w:val="541" w:hRule="atLeast"/>
        </w:trPr>
        <w:tc>
          <w:tcPr>
            <w:tcW w:w="7087" w:type="dxa"/>
          </w:tcPr>
          <w:p>
            <w:pPr>
              <w:pStyle w:val="TableParagraph"/>
              <w:spacing w:line="232" w:lineRule="auto" w:before="70"/>
              <w:ind w:left="113" w:right="10"/>
              <w:rPr>
                <w:sz w:val="18"/>
              </w:rPr>
            </w:pPr>
            <w:r>
              <w:rPr>
                <w:sz w:val="18"/>
              </w:rPr>
              <w:t>Полукомплаентные</w:t>
            </w:r>
            <w:r>
              <w:rPr>
                <w:spacing w:val="-11"/>
                <w:sz w:val="18"/>
              </w:rPr>
              <w:t> </w:t>
            </w:r>
            <w:r>
              <w:rPr>
                <w:sz w:val="18"/>
              </w:rPr>
              <w:t>и</w:t>
            </w:r>
            <w:r>
              <w:rPr>
                <w:spacing w:val="-11"/>
                <w:sz w:val="18"/>
              </w:rPr>
              <w:t> </w:t>
            </w:r>
            <w:r>
              <w:rPr>
                <w:sz w:val="18"/>
              </w:rPr>
              <w:t>некомплаентные</w:t>
            </w:r>
            <w:r>
              <w:rPr>
                <w:spacing w:val="-11"/>
                <w:sz w:val="18"/>
              </w:rPr>
              <w:t> </w:t>
            </w:r>
            <w:r>
              <w:rPr>
                <w:sz w:val="18"/>
              </w:rPr>
              <w:t>баллонные</w:t>
            </w:r>
            <w:r>
              <w:rPr>
                <w:spacing w:val="-11"/>
                <w:sz w:val="18"/>
              </w:rPr>
              <w:t> </w:t>
            </w:r>
            <w:r>
              <w:rPr>
                <w:sz w:val="18"/>
              </w:rPr>
              <w:t>катетеры</w:t>
            </w:r>
            <w:r>
              <w:rPr>
                <w:spacing w:val="-11"/>
                <w:sz w:val="18"/>
              </w:rPr>
              <w:t> </w:t>
            </w:r>
            <w:r>
              <w:rPr>
                <w:sz w:val="18"/>
              </w:rPr>
              <w:t>RX</w:t>
            </w:r>
            <w:r>
              <w:rPr>
                <w:spacing w:val="-11"/>
                <w:sz w:val="18"/>
              </w:rPr>
              <w:t> </w:t>
            </w:r>
            <w:r>
              <w:rPr>
                <w:sz w:val="18"/>
              </w:rPr>
              <w:t>2,0‒5,0</w:t>
            </w:r>
            <w:r>
              <w:rPr>
                <w:spacing w:val="-11"/>
                <w:sz w:val="18"/>
              </w:rPr>
              <w:t> </w:t>
            </w:r>
            <w:r>
              <w:rPr>
                <w:sz w:val="18"/>
              </w:rPr>
              <w:t>мм</w:t>
            </w:r>
            <w:r>
              <w:rPr>
                <w:spacing w:val="-11"/>
                <w:sz w:val="18"/>
              </w:rPr>
              <w:t> </w:t>
            </w:r>
            <w:r>
              <w:rPr>
                <w:sz w:val="18"/>
              </w:rPr>
              <w:t>с</w:t>
            </w:r>
            <w:r>
              <w:rPr>
                <w:spacing w:val="-11"/>
                <w:sz w:val="18"/>
              </w:rPr>
              <w:t> </w:t>
            </w:r>
            <w:r>
              <w:rPr>
                <w:sz w:val="18"/>
              </w:rPr>
              <w:t>длиной</w:t>
            </w:r>
            <w:r>
              <w:rPr>
                <w:spacing w:val="-11"/>
                <w:sz w:val="18"/>
              </w:rPr>
              <w:t> </w:t>
            </w:r>
            <w:r>
              <w:rPr>
                <w:sz w:val="18"/>
              </w:rPr>
              <w:t>шаф- та 140‒150 см</w:t>
            </w:r>
          </w:p>
        </w:tc>
      </w:tr>
      <w:tr>
        <w:trPr>
          <w:trHeight w:val="341" w:hRule="atLeast"/>
        </w:trPr>
        <w:tc>
          <w:tcPr>
            <w:tcW w:w="7087" w:type="dxa"/>
          </w:tcPr>
          <w:p>
            <w:pPr>
              <w:pStyle w:val="TableParagraph"/>
              <w:spacing w:before="64"/>
              <w:ind w:left="113"/>
              <w:rPr>
                <w:sz w:val="18"/>
              </w:rPr>
            </w:pPr>
            <w:r>
              <w:rPr>
                <w:sz w:val="18"/>
              </w:rPr>
              <w:t>Полукомплаентные</w:t>
            </w:r>
            <w:r>
              <w:rPr>
                <w:spacing w:val="-6"/>
                <w:sz w:val="18"/>
              </w:rPr>
              <w:t> </w:t>
            </w:r>
            <w:r>
              <w:rPr>
                <w:sz w:val="18"/>
              </w:rPr>
              <w:t>и</w:t>
            </w:r>
            <w:r>
              <w:rPr>
                <w:spacing w:val="-6"/>
                <w:sz w:val="18"/>
              </w:rPr>
              <w:t> </w:t>
            </w:r>
            <w:r>
              <w:rPr>
                <w:sz w:val="18"/>
              </w:rPr>
              <w:t>некомплаентные</w:t>
            </w:r>
            <w:r>
              <w:rPr>
                <w:spacing w:val="-6"/>
                <w:sz w:val="18"/>
              </w:rPr>
              <w:t> </w:t>
            </w:r>
            <w:r>
              <w:rPr>
                <w:sz w:val="18"/>
              </w:rPr>
              <w:t>баллонные</w:t>
            </w:r>
            <w:r>
              <w:rPr>
                <w:spacing w:val="-5"/>
                <w:sz w:val="18"/>
              </w:rPr>
              <w:t> </w:t>
            </w:r>
            <w:r>
              <w:rPr>
                <w:sz w:val="18"/>
              </w:rPr>
              <w:t>катетеры</w:t>
            </w:r>
            <w:r>
              <w:rPr>
                <w:spacing w:val="-6"/>
                <w:sz w:val="18"/>
              </w:rPr>
              <w:t> </w:t>
            </w:r>
            <w:r>
              <w:rPr>
                <w:sz w:val="18"/>
              </w:rPr>
              <w:t>6‒7,0</w:t>
            </w:r>
            <w:r>
              <w:rPr>
                <w:spacing w:val="-5"/>
                <w:sz w:val="18"/>
              </w:rPr>
              <w:t> </w:t>
            </w:r>
            <w:r>
              <w:rPr>
                <w:sz w:val="18"/>
              </w:rPr>
              <w:t>мм</w:t>
            </w:r>
            <w:r>
              <w:rPr>
                <w:spacing w:val="-5"/>
                <w:sz w:val="18"/>
              </w:rPr>
              <w:t> </w:t>
            </w:r>
            <w:r>
              <w:rPr>
                <w:spacing w:val="-2"/>
                <w:sz w:val="18"/>
              </w:rPr>
              <w:t>0,014"</w:t>
            </w:r>
          </w:p>
        </w:tc>
      </w:tr>
      <w:tr>
        <w:trPr>
          <w:trHeight w:val="341" w:hRule="atLeast"/>
        </w:trPr>
        <w:tc>
          <w:tcPr>
            <w:tcW w:w="7087" w:type="dxa"/>
          </w:tcPr>
          <w:p>
            <w:pPr>
              <w:pStyle w:val="TableParagraph"/>
              <w:spacing w:before="64"/>
              <w:ind w:left="113"/>
              <w:rPr>
                <w:sz w:val="18"/>
              </w:rPr>
            </w:pPr>
            <w:r>
              <w:rPr>
                <w:sz w:val="18"/>
              </w:rPr>
              <w:t>Микрокатетер</w:t>
            </w:r>
            <w:r>
              <w:rPr>
                <w:spacing w:val="-8"/>
                <w:sz w:val="18"/>
              </w:rPr>
              <w:t> </w:t>
            </w:r>
            <w:r>
              <w:rPr>
                <w:spacing w:val="-2"/>
                <w:sz w:val="18"/>
              </w:rPr>
              <w:t>0,018"</w:t>
            </w:r>
          </w:p>
        </w:tc>
      </w:tr>
      <w:tr>
        <w:trPr>
          <w:trHeight w:val="341" w:hRule="atLeast"/>
        </w:trPr>
        <w:tc>
          <w:tcPr>
            <w:tcW w:w="7087" w:type="dxa"/>
          </w:tcPr>
          <w:p>
            <w:pPr>
              <w:pStyle w:val="TableParagraph"/>
              <w:spacing w:before="64"/>
              <w:ind w:left="113"/>
              <w:rPr>
                <w:sz w:val="18"/>
              </w:rPr>
            </w:pPr>
            <w:r>
              <w:rPr>
                <w:spacing w:val="-2"/>
                <w:sz w:val="18"/>
              </w:rPr>
              <w:t>Полнолицевая</w:t>
            </w:r>
            <w:r>
              <w:rPr>
                <w:spacing w:val="4"/>
                <w:sz w:val="18"/>
              </w:rPr>
              <w:t> </w:t>
            </w:r>
            <w:r>
              <w:rPr>
                <w:spacing w:val="-2"/>
                <w:sz w:val="18"/>
              </w:rPr>
              <w:t>маска</w:t>
            </w:r>
            <w:r>
              <w:rPr>
                <w:spacing w:val="5"/>
                <w:sz w:val="18"/>
              </w:rPr>
              <w:t> </w:t>
            </w:r>
            <w:r>
              <w:rPr>
                <w:spacing w:val="-2"/>
                <w:sz w:val="18"/>
              </w:rPr>
              <w:t>для</w:t>
            </w:r>
            <w:r>
              <w:rPr>
                <w:spacing w:val="5"/>
                <w:sz w:val="18"/>
              </w:rPr>
              <w:t> </w:t>
            </w:r>
            <w:r>
              <w:rPr>
                <w:spacing w:val="-2"/>
                <w:sz w:val="18"/>
              </w:rPr>
              <w:t>СPAP-терапии</w:t>
            </w:r>
          </w:p>
        </w:tc>
      </w:tr>
    </w:tbl>
    <w:p>
      <w:pPr>
        <w:pStyle w:val="BodyText"/>
        <w:spacing w:before="33"/>
        <w:rPr>
          <w:sz w:val="18"/>
        </w:rPr>
      </w:pPr>
    </w:p>
    <w:p>
      <w:pPr>
        <w:pStyle w:val="BodyText"/>
        <w:spacing w:line="247" w:lineRule="auto" w:before="1"/>
        <w:ind w:left="141" w:right="139" w:firstLine="283"/>
        <w:jc w:val="both"/>
      </w:pPr>
      <w:r>
        <w:rPr/>
        <w:t>Во время процедуры внутривенно вводится гепарин из расчёта 500‒</w:t>
      </w:r>
      <w:r>
        <w:rPr>
          <w:spacing w:val="80"/>
        </w:rPr>
        <w:t> </w:t>
      </w:r>
      <w:r>
        <w:rPr/>
        <w:t>700 Ед/кг веса для поддержания активированного времени свёртывания в пределах 200‒250 сек.</w:t>
      </w:r>
    </w:p>
    <w:p>
      <w:pPr>
        <w:pStyle w:val="BodyText"/>
        <w:spacing w:line="247" w:lineRule="auto"/>
        <w:ind w:left="141" w:right="139" w:firstLine="283"/>
        <w:jc w:val="both"/>
      </w:pPr>
      <w:r>
        <w:rPr/>
        <w:t>Также</w:t>
      </w:r>
      <w:r>
        <w:rPr>
          <w:spacing w:val="-1"/>
        </w:rPr>
        <w:t> </w:t>
      </w:r>
      <w:r>
        <w:rPr/>
        <w:t>в</w:t>
      </w:r>
      <w:r>
        <w:rPr>
          <w:spacing w:val="-1"/>
        </w:rPr>
        <w:t> </w:t>
      </w:r>
      <w:r>
        <w:rPr/>
        <w:t>отдельных</w:t>
      </w:r>
      <w:r>
        <w:rPr>
          <w:spacing w:val="-2"/>
        </w:rPr>
        <w:t> </w:t>
      </w:r>
      <w:r>
        <w:rPr/>
        <w:t>случаях</w:t>
      </w:r>
      <w:r>
        <w:rPr>
          <w:spacing w:val="-1"/>
        </w:rPr>
        <w:t> </w:t>
      </w:r>
      <w:r>
        <w:rPr/>
        <w:t>(например,</w:t>
      </w:r>
      <w:r>
        <w:rPr>
          <w:spacing w:val="-1"/>
        </w:rPr>
        <w:t> </w:t>
      </w:r>
      <w:r>
        <w:rPr/>
        <w:t>при</w:t>
      </w:r>
      <w:r>
        <w:rPr>
          <w:spacing w:val="-2"/>
        </w:rPr>
        <w:t> </w:t>
      </w:r>
      <w:r>
        <w:rPr/>
        <w:t>развитии</w:t>
      </w:r>
      <w:r>
        <w:rPr>
          <w:spacing w:val="-1"/>
        </w:rPr>
        <w:t> </w:t>
      </w:r>
      <w:r>
        <w:rPr/>
        <w:t>гепарининдуциро- ванной тромбоцитопении в анамнезе) возможно выполнение ТЛА на фоне приёма варфарина при условии снижения МНО до 2,0‒2,5 или при более поздней отмене новых пероральных антикоагулянтов (за 12 часов до вме- шательства). Правильный выбор диаметра баллона позволяет избежать повреждения сосудистой стенки, таким образом риск тромботических ос- ложнений даже без дополнительного использования антикоагулянтов ста- новится минимальным.</w:t>
      </w:r>
    </w:p>
    <w:p>
      <w:pPr>
        <w:pStyle w:val="BodyText"/>
        <w:spacing w:line="247" w:lineRule="auto"/>
        <w:ind w:left="141" w:right="139" w:firstLine="283"/>
        <w:jc w:val="both"/>
      </w:pPr>
      <w:r>
        <w:rPr/>
        <w:t>Премедикация перед процедурой ТЛА включает умеренную седацию (5‒10</w:t>
      </w:r>
      <w:r>
        <w:rPr>
          <w:spacing w:val="-1"/>
        </w:rPr>
        <w:t> </w:t>
      </w:r>
      <w:r>
        <w:rPr/>
        <w:t>мг</w:t>
      </w:r>
      <w:r>
        <w:rPr>
          <w:spacing w:val="-1"/>
        </w:rPr>
        <w:t> </w:t>
      </w:r>
      <w:r>
        <w:rPr/>
        <w:t>раствора</w:t>
      </w:r>
      <w:r>
        <w:rPr>
          <w:spacing w:val="-1"/>
        </w:rPr>
        <w:t> </w:t>
      </w:r>
      <w:r>
        <w:rPr/>
        <w:t>реланиума</w:t>
      </w:r>
      <w:r>
        <w:rPr>
          <w:spacing w:val="-1"/>
        </w:rPr>
        <w:t> </w:t>
      </w:r>
      <w:r>
        <w:rPr/>
        <w:t>внутримышечно).</w:t>
      </w:r>
      <w:r>
        <w:rPr>
          <w:spacing w:val="-1"/>
        </w:rPr>
        <w:t> </w:t>
      </w:r>
      <w:r>
        <w:rPr/>
        <w:t>Чрезмерная</w:t>
      </w:r>
      <w:r>
        <w:rPr>
          <w:spacing w:val="-1"/>
        </w:rPr>
        <w:t> </w:t>
      </w:r>
      <w:r>
        <w:rPr/>
        <w:t>седация</w:t>
      </w:r>
      <w:r>
        <w:rPr>
          <w:spacing w:val="-1"/>
        </w:rPr>
        <w:t> </w:t>
      </w:r>
      <w:r>
        <w:rPr/>
        <w:t>может помешать общению с пациентом, манипуляция проводится эффективнее и безопаснее</w:t>
      </w:r>
      <w:r>
        <w:rPr>
          <w:spacing w:val="-12"/>
        </w:rPr>
        <w:t> </w:t>
      </w:r>
      <w:r>
        <w:rPr/>
        <w:t>с</w:t>
      </w:r>
      <w:r>
        <w:rPr>
          <w:spacing w:val="-12"/>
        </w:rPr>
        <w:t> </w:t>
      </w:r>
      <w:r>
        <w:rPr/>
        <w:t>задержкой</w:t>
      </w:r>
      <w:r>
        <w:rPr>
          <w:spacing w:val="-12"/>
        </w:rPr>
        <w:t> </w:t>
      </w:r>
      <w:r>
        <w:rPr/>
        <w:t>дыхания</w:t>
      </w:r>
      <w:r>
        <w:rPr>
          <w:spacing w:val="-12"/>
        </w:rPr>
        <w:t> </w:t>
      </w:r>
      <w:r>
        <w:rPr/>
        <w:t>на</w:t>
      </w:r>
      <w:r>
        <w:rPr>
          <w:spacing w:val="-12"/>
        </w:rPr>
        <w:t> </w:t>
      </w:r>
      <w:r>
        <w:rPr/>
        <w:t>глубоком</w:t>
      </w:r>
      <w:r>
        <w:rPr>
          <w:spacing w:val="-12"/>
        </w:rPr>
        <w:t> </w:t>
      </w:r>
      <w:r>
        <w:rPr/>
        <w:t>вдохе.</w:t>
      </w:r>
      <w:r>
        <w:rPr>
          <w:spacing w:val="-12"/>
        </w:rPr>
        <w:t> </w:t>
      </w:r>
      <w:r>
        <w:rPr/>
        <w:t>Также</w:t>
      </w:r>
      <w:r>
        <w:rPr>
          <w:spacing w:val="-12"/>
        </w:rPr>
        <w:t> </w:t>
      </w:r>
      <w:r>
        <w:rPr/>
        <w:t>может</w:t>
      </w:r>
      <w:r>
        <w:rPr>
          <w:spacing w:val="-12"/>
        </w:rPr>
        <w:t> </w:t>
      </w:r>
      <w:r>
        <w:rPr/>
        <w:t>дополни- </w:t>
      </w:r>
      <w:r>
        <w:rPr>
          <w:spacing w:val="-2"/>
        </w:rPr>
        <w:t>тельно</w:t>
      </w:r>
      <w:r>
        <w:rPr>
          <w:spacing w:val="-5"/>
        </w:rPr>
        <w:t> </w:t>
      </w:r>
      <w:r>
        <w:rPr>
          <w:spacing w:val="-2"/>
        </w:rPr>
        <w:t>вводиться</w:t>
      </w:r>
      <w:r>
        <w:rPr>
          <w:spacing w:val="-5"/>
        </w:rPr>
        <w:t> </w:t>
      </w:r>
      <w:r>
        <w:rPr>
          <w:spacing w:val="-2"/>
        </w:rPr>
        <w:t>20</w:t>
      </w:r>
      <w:r>
        <w:rPr>
          <w:spacing w:val="-5"/>
        </w:rPr>
        <w:t> </w:t>
      </w:r>
      <w:r>
        <w:rPr>
          <w:spacing w:val="-2"/>
        </w:rPr>
        <w:t>мг</w:t>
      </w:r>
      <w:r>
        <w:rPr>
          <w:spacing w:val="-5"/>
        </w:rPr>
        <w:t> </w:t>
      </w:r>
      <w:r>
        <w:rPr>
          <w:spacing w:val="-2"/>
        </w:rPr>
        <w:t>хлоропирамина</w:t>
      </w:r>
      <w:r>
        <w:rPr>
          <w:spacing w:val="-5"/>
        </w:rPr>
        <w:t> </w:t>
      </w:r>
      <w:r>
        <w:rPr>
          <w:spacing w:val="-2"/>
        </w:rPr>
        <w:t>внутривенно</w:t>
      </w:r>
      <w:r>
        <w:rPr>
          <w:spacing w:val="-5"/>
        </w:rPr>
        <w:t> </w:t>
      </w:r>
      <w:r>
        <w:rPr>
          <w:spacing w:val="-2"/>
        </w:rPr>
        <w:t>непосредственно</w:t>
      </w:r>
      <w:r>
        <w:rPr>
          <w:spacing w:val="-5"/>
        </w:rPr>
        <w:t> </w:t>
      </w:r>
      <w:r>
        <w:rPr>
          <w:spacing w:val="-2"/>
        </w:rPr>
        <w:t>перед </w:t>
      </w:r>
      <w:r>
        <w:rPr/>
        <w:t>вмешательством для снижения риска аллергических реакций. Во время са- мой процедуры пациенту проводится ингаляция увлажнённого кислорода.</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В рамках лечения 1 пациента обычно требуется проведение от 1‒3 до 8‒12 процедур, в среднем 4‒7 процедур с баллонной ангиопластикой 2‒4 сегментов во время каждой из них [40, 41] (рис. 3). Количество артерий, пролеченных во время одной сессии, зависит от продолжительности про- цедуры,</w:t>
      </w:r>
      <w:r>
        <w:rPr>
          <w:spacing w:val="-10"/>
        </w:rPr>
        <w:t> </w:t>
      </w:r>
      <w:r>
        <w:rPr/>
        <w:t>времени</w:t>
      </w:r>
      <w:r>
        <w:rPr>
          <w:spacing w:val="-10"/>
        </w:rPr>
        <w:t> </w:t>
      </w:r>
      <w:r>
        <w:rPr/>
        <w:t>рентгеновского</w:t>
      </w:r>
      <w:r>
        <w:rPr>
          <w:spacing w:val="-10"/>
        </w:rPr>
        <w:t> </w:t>
      </w:r>
      <w:r>
        <w:rPr/>
        <w:t>облучения</w:t>
      </w:r>
      <w:r>
        <w:rPr>
          <w:spacing w:val="-10"/>
        </w:rPr>
        <w:t> </w:t>
      </w:r>
      <w:r>
        <w:rPr/>
        <w:t>и</w:t>
      </w:r>
      <w:r>
        <w:rPr>
          <w:spacing w:val="-10"/>
        </w:rPr>
        <w:t> </w:t>
      </w:r>
      <w:r>
        <w:rPr/>
        <w:t>объёма</w:t>
      </w:r>
      <w:r>
        <w:rPr>
          <w:spacing w:val="-10"/>
        </w:rPr>
        <w:t> </w:t>
      </w:r>
      <w:r>
        <w:rPr/>
        <w:t>введённого</w:t>
      </w:r>
      <w:r>
        <w:rPr>
          <w:spacing w:val="-10"/>
        </w:rPr>
        <w:t> </w:t>
      </w:r>
      <w:r>
        <w:rPr/>
        <w:t>рентгено- контрастного</w:t>
      </w:r>
      <w:r>
        <w:rPr>
          <w:spacing w:val="-1"/>
        </w:rPr>
        <w:t> </w:t>
      </w:r>
      <w:r>
        <w:rPr/>
        <w:t>вещества.</w:t>
      </w:r>
      <w:r>
        <w:rPr>
          <w:spacing w:val="-1"/>
        </w:rPr>
        <w:t> </w:t>
      </w:r>
      <w:r>
        <w:rPr/>
        <w:t>В</w:t>
      </w:r>
      <w:r>
        <w:rPr>
          <w:spacing w:val="-1"/>
        </w:rPr>
        <w:t> </w:t>
      </w:r>
      <w:r>
        <w:rPr/>
        <w:t>рамках</w:t>
      </w:r>
      <w:r>
        <w:rPr>
          <w:spacing w:val="-1"/>
        </w:rPr>
        <w:t> </w:t>
      </w:r>
      <w:r>
        <w:rPr/>
        <w:t>одной</w:t>
      </w:r>
      <w:r>
        <w:rPr>
          <w:spacing w:val="-1"/>
        </w:rPr>
        <w:t> </w:t>
      </w:r>
      <w:r>
        <w:rPr/>
        <w:t>сессии</w:t>
      </w:r>
      <w:r>
        <w:rPr>
          <w:spacing w:val="-1"/>
        </w:rPr>
        <w:t> </w:t>
      </w:r>
      <w:r>
        <w:rPr/>
        <w:t>вмешательство</w:t>
      </w:r>
      <w:r>
        <w:rPr>
          <w:spacing w:val="-1"/>
        </w:rPr>
        <w:t> </w:t>
      </w:r>
      <w:r>
        <w:rPr/>
        <w:t>проводится только на одном лёгком, для облегчения лечения осложнений в случае их возникновения. Возможный объём вмешательства определяется с исполь- зованием индекса PEPSI (Pulmonary Edema Predictive Scoring Index), </w:t>
      </w:r>
      <w:r>
        <w:rPr/>
        <w:t>пред- ложенного</w:t>
      </w:r>
      <w:r>
        <w:rPr>
          <w:spacing w:val="-5"/>
        </w:rPr>
        <w:t> </w:t>
      </w:r>
      <w:r>
        <w:rPr/>
        <w:t>японскими</w:t>
      </w:r>
      <w:r>
        <w:rPr>
          <w:spacing w:val="-5"/>
        </w:rPr>
        <w:t> </w:t>
      </w:r>
      <w:r>
        <w:rPr/>
        <w:t>авторами</w:t>
      </w:r>
      <w:r>
        <w:rPr>
          <w:spacing w:val="-5"/>
        </w:rPr>
        <w:t> </w:t>
      </w:r>
      <w:r>
        <w:rPr/>
        <w:t>[42].</w:t>
      </w:r>
      <w:r>
        <w:rPr>
          <w:spacing w:val="-5"/>
        </w:rPr>
        <w:t> </w:t>
      </w:r>
      <w:r>
        <w:rPr/>
        <w:t>Расчёт</w:t>
      </w:r>
      <w:r>
        <w:rPr>
          <w:spacing w:val="-5"/>
        </w:rPr>
        <w:t> </w:t>
      </w:r>
      <w:r>
        <w:rPr/>
        <w:t>данного</w:t>
      </w:r>
      <w:r>
        <w:rPr>
          <w:spacing w:val="-5"/>
        </w:rPr>
        <w:t> </w:t>
      </w:r>
      <w:r>
        <w:rPr/>
        <w:t>индекса</w:t>
      </w:r>
      <w:r>
        <w:rPr>
          <w:spacing w:val="-5"/>
        </w:rPr>
        <w:t> </w:t>
      </w:r>
      <w:r>
        <w:rPr/>
        <w:t>позволяет</w:t>
      </w:r>
      <w:r>
        <w:rPr>
          <w:spacing w:val="-5"/>
        </w:rPr>
        <w:t> </w:t>
      </w:r>
      <w:r>
        <w:rPr/>
        <w:t>за- ранее определить риск возможного реперфузионного отёка в зависимости от количества сосудов, в которых будет проводиться восстановление кро- вотока,</w:t>
      </w:r>
      <w:r>
        <w:rPr>
          <w:spacing w:val="-8"/>
        </w:rPr>
        <w:t> </w:t>
      </w:r>
      <w:r>
        <w:rPr/>
        <w:t>и</w:t>
      </w:r>
      <w:r>
        <w:rPr>
          <w:spacing w:val="-8"/>
        </w:rPr>
        <w:t> </w:t>
      </w:r>
      <w:r>
        <w:rPr/>
        <w:t>степени</w:t>
      </w:r>
      <w:r>
        <w:rPr>
          <w:spacing w:val="-8"/>
        </w:rPr>
        <w:t> </w:t>
      </w:r>
      <w:r>
        <w:rPr/>
        <w:t>улучшения</w:t>
      </w:r>
      <w:r>
        <w:rPr>
          <w:spacing w:val="-8"/>
        </w:rPr>
        <w:t> </w:t>
      </w:r>
      <w:r>
        <w:rPr/>
        <w:t>кровотока</w:t>
      </w:r>
      <w:r>
        <w:rPr>
          <w:spacing w:val="-8"/>
        </w:rPr>
        <w:t> </w:t>
      </w:r>
      <w:r>
        <w:rPr/>
        <w:t>по</w:t>
      </w:r>
      <w:r>
        <w:rPr>
          <w:spacing w:val="-8"/>
        </w:rPr>
        <w:t> </w:t>
      </w:r>
      <w:r>
        <w:rPr/>
        <w:t>ним.</w:t>
      </w:r>
      <w:r>
        <w:rPr>
          <w:spacing w:val="-8"/>
        </w:rPr>
        <w:t> </w:t>
      </w:r>
      <w:r>
        <w:rPr/>
        <w:t>Для</w:t>
      </w:r>
      <w:r>
        <w:rPr>
          <w:spacing w:val="-8"/>
        </w:rPr>
        <w:t> </w:t>
      </w:r>
      <w:r>
        <w:rPr/>
        <w:t>расчёта</w:t>
      </w:r>
      <w:r>
        <w:rPr>
          <w:spacing w:val="-8"/>
        </w:rPr>
        <w:t> </w:t>
      </w:r>
      <w:r>
        <w:rPr/>
        <w:t>индекса</w:t>
      </w:r>
      <w:r>
        <w:rPr>
          <w:spacing w:val="-8"/>
        </w:rPr>
        <w:t> </w:t>
      </w:r>
      <w:r>
        <w:rPr/>
        <w:t>PEPSI необходимо</w:t>
      </w:r>
      <w:r>
        <w:rPr>
          <w:spacing w:val="-5"/>
        </w:rPr>
        <w:t> </w:t>
      </w:r>
      <w:r>
        <w:rPr/>
        <w:t>умножить</w:t>
      </w:r>
      <w:r>
        <w:rPr>
          <w:spacing w:val="-5"/>
        </w:rPr>
        <w:t> </w:t>
      </w:r>
      <w:r>
        <w:rPr/>
        <w:t>исходный</w:t>
      </w:r>
      <w:r>
        <w:rPr>
          <w:spacing w:val="-5"/>
        </w:rPr>
        <w:t> </w:t>
      </w:r>
      <w:r>
        <w:rPr/>
        <w:t>уровень</w:t>
      </w:r>
      <w:r>
        <w:rPr>
          <w:spacing w:val="-5"/>
        </w:rPr>
        <w:t> </w:t>
      </w:r>
      <w:r>
        <w:rPr/>
        <w:t>ЛСС</w:t>
      </w:r>
      <w:r>
        <w:rPr>
          <w:spacing w:val="-5"/>
        </w:rPr>
        <w:t> </w:t>
      </w:r>
      <w:r>
        <w:rPr/>
        <w:t>в</w:t>
      </w:r>
      <w:r>
        <w:rPr>
          <w:spacing w:val="-5"/>
        </w:rPr>
        <w:t> </w:t>
      </w:r>
      <w:r>
        <w:rPr/>
        <w:t>единицах</w:t>
      </w:r>
      <w:r>
        <w:rPr>
          <w:spacing w:val="-5"/>
        </w:rPr>
        <w:t> </w:t>
      </w:r>
      <w:r>
        <w:rPr/>
        <w:t>Вуда</w:t>
      </w:r>
      <w:r>
        <w:rPr>
          <w:spacing w:val="-5"/>
        </w:rPr>
        <w:t> </w:t>
      </w:r>
      <w:r>
        <w:rPr/>
        <w:t>на</w:t>
      </w:r>
      <w:r>
        <w:rPr>
          <w:spacing w:val="-5"/>
        </w:rPr>
        <w:t> </w:t>
      </w:r>
      <w:r>
        <w:rPr/>
        <w:t>степень ожидаемого прироста кровотока PFG («Pulmonary Flow Grade») после про- ведённой ТЛА сегментарной ветви ЛА. Безопасным считается значение индекса PEPSI не больше 35,5. Оценка степени прироста PFG аналогична оценке восстановления кровотока в коронарных артериях.</w:t>
      </w:r>
    </w:p>
    <w:p>
      <w:pPr>
        <w:pStyle w:val="BodyText"/>
        <w:spacing w:before="5"/>
        <w:rPr>
          <w:sz w:val="12"/>
        </w:rPr>
      </w:pPr>
      <w:r>
        <w:rPr>
          <w:sz w:val="12"/>
        </w:rPr>
        <mc:AlternateContent>
          <mc:Choice Requires="wps">
            <w:drawing>
              <wp:anchor distT="0" distB="0" distL="0" distR="0" allowOverlap="1" layoutInCell="1" locked="0" behindDoc="1" simplePos="0" relativeHeight="487680512">
                <wp:simplePos x="0" y="0"/>
                <wp:positionH relativeFrom="page">
                  <wp:posOffset>730641</wp:posOffset>
                </wp:positionH>
                <wp:positionV relativeFrom="paragraph">
                  <wp:posOffset>106607</wp:posOffset>
                </wp:positionV>
                <wp:extent cx="4489450" cy="1881505"/>
                <wp:effectExtent l="0" t="0" r="0" b="0"/>
                <wp:wrapTopAndBottom/>
                <wp:docPr id="391" name="Group 391"/>
                <wp:cNvGraphicFramePr>
                  <a:graphicFrameLocks/>
                </wp:cNvGraphicFramePr>
                <a:graphic>
                  <a:graphicData uri="http://schemas.microsoft.com/office/word/2010/wordprocessingGroup">
                    <wpg:wgp>
                      <wpg:cNvPr id="391" name="Group 391"/>
                      <wpg:cNvGrpSpPr/>
                      <wpg:grpSpPr>
                        <a:xfrm>
                          <a:off x="0" y="0"/>
                          <a:ext cx="4489450" cy="1881505"/>
                          <a:chExt cx="4489450" cy="1881505"/>
                        </a:xfrm>
                      </wpg:grpSpPr>
                      <pic:pic>
                        <pic:nvPicPr>
                          <pic:cNvPr id="392" name="Image 392"/>
                          <pic:cNvPicPr/>
                        </pic:nvPicPr>
                        <pic:blipFill>
                          <a:blip r:embed="rId294" cstate="print"/>
                          <a:stretch>
                            <a:fillRect/>
                          </a:stretch>
                        </pic:blipFill>
                        <pic:spPr>
                          <a:xfrm>
                            <a:off x="0" y="0"/>
                            <a:ext cx="2257584" cy="1881067"/>
                          </a:xfrm>
                          <a:prstGeom prst="rect">
                            <a:avLst/>
                          </a:prstGeom>
                        </pic:spPr>
                      </pic:pic>
                      <pic:pic>
                        <pic:nvPicPr>
                          <pic:cNvPr id="393" name="Image 393"/>
                          <pic:cNvPicPr/>
                        </pic:nvPicPr>
                        <pic:blipFill>
                          <a:blip r:embed="rId295" cstate="print"/>
                          <a:stretch>
                            <a:fillRect/>
                          </a:stretch>
                        </pic:blipFill>
                        <pic:spPr>
                          <a:xfrm>
                            <a:off x="2277320" y="2988"/>
                            <a:ext cx="2212037" cy="1868921"/>
                          </a:xfrm>
                          <a:prstGeom prst="rect">
                            <a:avLst/>
                          </a:prstGeom>
                        </pic:spPr>
                      </pic:pic>
                    </wpg:wgp>
                  </a:graphicData>
                </a:graphic>
              </wp:anchor>
            </w:drawing>
          </mc:Choice>
          <mc:Fallback>
            <w:pict>
              <v:group style="position:absolute;margin-left:57.530815pt;margin-top:8.394304pt;width:353.5pt;height:148.15pt;mso-position-horizontal-relative:page;mso-position-vertical-relative:paragraph;z-index:-15635968;mso-wrap-distance-left:0;mso-wrap-distance-right:0" id="docshapegroup205" coordorigin="1151,168" coordsize="7070,2963">
                <v:shape style="position:absolute;left:1150;top:167;width:3556;height:2963" type="#_x0000_t75" id="docshape206" stroked="false">
                  <v:imagedata r:id="rId294" o:title=""/>
                </v:shape>
                <v:shape style="position:absolute;left:4736;top:172;width:3484;height:2944" type="#_x0000_t75" id="docshape207" stroked="false">
                  <v:imagedata r:id="rId295" o:title=""/>
                </v:shape>
                <w10:wrap type="topAndBottom"/>
              </v:group>
            </w:pict>
          </mc:Fallback>
        </mc:AlternateContent>
      </w:r>
    </w:p>
    <w:p>
      <w:pPr>
        <w:pStyle w:val="BodyText"/>
        <w:tabs>
          <w:tab w:pos="3780" w:val="left" w:leader="none"/>
        </w:tabs>
        <w:spacing w:before="80"/>
        <w:ind w:left="273"/>
        <w:jc w:val="center"/>
      </w:pPr>
      <w:r>
        <w:rPr>
          <w:spacing w:val="-10"/>
        </w:rPr>
        <w:t>а</w:t>
      </w:r>
      <w:r>
        <w:rPr/>
        <w:tab/>
      </w:r>
      <w:r>
        <w:rPr>
          <w:spacing w:val="-10"/>
        </w:rPr>
        <w:t>б</w:t>
      </w:r>
    </w:p>
    <w:p>
      <w:pPr>
        <w:spacing w:line="232" w:lineRule="auto" w:before="89"/>
        <w:ind w:left="2374" w:right="1023" w:hanging="1273"/>
        <w:jc w:val="left"/>
        <w:rPr>
          <w:sz w:val="18"/>
        </w:rPr>
      </w:pPr>
      <w:r>
        <w:rPr>
          <w:b/>
          <w:sz w:val="18"/>
        </w:rPr>
        <w:t>Рис.</w:t>
      </w:r>
      <w:r>
        <w:rPr>
          <w:b/>
          <w:spacing w:val="-9"/>
          <w:sz w:val="18"/>
        </w:rPr>
        <w:t> </w:t>
      </w:r>
      <w:r>
        <w:rPr>
          <w:b/>
          <w:sz w:val="18"/>
        </w:rPr>
        <w:t>3.</w:t>
      </w:r>
      <w:r>
        <w:rPr>
          <w:b/>
          <w:spacing w:val="-9"/>
          <w:sz w:val="18"/>
        </w:rPr>
        <w:t> </w:t>
      </w:r>
      <w:r>
        <w:rPr>
          <w:sz w:val="18"/>
        </w:rPr>
        <w:t>Ангиопульмонограмма</w:t>
      </w:r>
      <w:r>
        <w:rPr>
          <w:spacing w:val="-9"/>
          <w:sz w:val="18"/>
        </w:rPr>
        <w:t> </w:t>
      </w:r>
      <w:r>
        <w:rPr>
          <w:sz w:val="18"/>
        </w:rPr>
        <w:t>пациента</w:t>
      </w:r>
      <w:r>
        <w:rPr>
          <w:spacing w:val="-9"/>
          <w:sz w:val="18"/>
        </w:rPr>
        <w:t> </w:t>
      </w:r>
      <w:r>
        <w:rPr>
          <w:sz w:val="18"/>
        </w:rPr>
        <w:t>с</w:t>
      </w:r>
      <w:r>
        <w:rPr>
          <w:spacing w:val="-9"/>
          <w:sz w:val="18"/>
        </w:rPr>
        <w:t> </w:t>
      </w:r>
      <w:r>
        <w:rPr>
          <w:sz w:val="18"/>
        </w:rPr>
        <w:t>неоперабельной</w:t>
      </w:r>
      <w:r>
        <w:rPr>
          <w:spacing w:val="-10"/>
          <w:sz w:val="18"/>
        </w:rPr>
        <w:t> </w:t>
      </w:r>
      <w:r>
        <w:rPr>
          <w:sz w:val="18"/>
        </w:rPr>
        <w:t>ХТЭЛГ: а) исходно; б) после 4 этапов ТЛА</w:t>
      </w:r>
    </w:p>
    <w:p>
      <w:pPr>
        <w:pStyle w:val="BodyText"/>
        <w:spacing w:before="69"/>
        <w:rPr>
          <w:sz w:val="18"/>
        </w:rPr>
      </w:pPr>
    </w:p>
    <w:p>
      <w:pPr>
        <w:pStyle w:val="BodyText"/>
        <w:spacing w:line="247" w:lineRule="auto"/>
        <w:ind w:left="141" w:right="139" w:firstLine="283"/>
        <w:jc w:val="both"/>
      </w:pPr>
      <w:r>
        <w:rPr/>
        <w:t>После проведения ТЛА пациент в течение 3 часов наблюдается в пала- те интенсивной терапии с мониторированием артериального давления, ча- стоты сердечных сокращений и сатурации. При отсутствии признаков ос- ложнений, связанных непосредственно с ТЛА, возможен перевод в палату линейного отделения под наблюдение дежурного врача. С учётом необхо- димости</w:t>
      </w:r>
      <w:r>
        <w:rPr>
          <w:spacing w:val="-14"/>
        </w:rPr>
        <w:t> </w:t>
      </w:r>
      <w:r>
        <w:rPr/>
        <w:t>соблюдения</w:t>
      </w:r>
      <w:r>
        <w:rPr>
          <w:spacing w:val="-14"/>
        </w:rPr>
        <w:t> </w:t>
      </w:r>
      <w:r>
        <w:rPr/>
        <w:t>баланса</w:t>
      </w:r>
      <w:r>
        <w:rPr>
          <w:spacing w:val="-14"/>
        </w:rPr>
        <w:t> </w:t>
      </w:r>
      <w:r>
        <w:rPr/>
        <w:t>между</w:t>
      </w:r>
      <w:r>
        <w:rPr>
          <w:spacing w:val="-13"/>
        </w:rPr>
        <w:t> </w:t>
      </w:r>
      <w:r>
        <w:rPr/>
        <w:t>профилактикой</w:t>
      </w:r>
      <w:r>
        <w:rPr>
          <w:spacing w:val="-14"/>
        </w:rPr>
        <w:t> </w:t>
      </w:r>
      <w:r>
        <w:rPr/>
        <w:t>контрастиндуцирован- ной</w:t>
      </w:r>
      <w:r>
        <w:rPr>
          <w:spacing w:val="-8"/>
        </w:rPr>
        <w:t> </w:t>
      </w:r>
      <w:r>
        <w:rPr/>
        <w:t>нефропатии</w:t>
      </w:r>
      <w:r>
        <w:rPr>
          <w:spacing w:val="-8"/>
        </w:rPr>
        <w:t> </w:t>
      </w:r>
      <w:r>
        <w:rPr/>
        <w:t>после</w:t>
      </w:r>
      <w:r>
        <w:rPr>
          <w:spacing w:val="-8"/>
        </w:rPr>
        <w:t> </w:t>
      </w:r>
      <w:r>
        <w:rPr/>
        <w:t>процедуры</w:t>
      </w:r>
      <w:r>
        <w:rPr>
          <w:spacing w:val="-8"/>
        </w:rPr>
        <w:t> </w:t>
      </w:r>
      <w:r>
        <w:rPr/>
        <w:t>и</w:t>
      </w:r>
      <w:r>
        <w:rPr>
          <w:spacing w:val="-8"/>
        </w:rPr>
        <w:t> </w:t>
      </w:r>
      <w:r>
        <w:rPr/>
        <w:t>реперфузионного</w:t>
      </w:r>
      <w:r>
        <w:rPr>
          <w:spacing w:val="-9"/>
        </w:rPr>
        <w:t> </w:t>
      </w:r>
      <w:r>
        <w:rPr/>
        <w:t>отёка</w:t>
      </w:r>
      <w:r>
        <w:rPr>
          <w:spacing w:val="-8"/>
        </w:rPr>
        <w:t> </w:t>
      </w:r>
      <w:r>
        <w:rPr/>
        <w:t>лёгких</w:t>
      </w:r>
      <w:r>
        <w:rPr>
          <w:spacing w:val="-8"/>
        </w:rPr>
        <w:t> </w:t>
      </w:r>
      <w:r>
        <w:rPr/>
        <w:t>пациен- ту проводится дополнительная пероральная гидратация или внутривенное введение</w:t>
      </w:r>
      <w:r>
        <w:rPr>
          <w:spacing w:val="28"/>
        </w:rPr>
        <w:t> </w:t>
      </w:r>
      <w:r>
        <w:rPr/>
        <w:t>0,9%</w:t>
      </w:r>
      <w:r>
        <w:rPr>
          <w:spacing w:val="28"/>
        </w:rPr>
        <w:t> </w:t>
      </w:r>
      <w:r>
        <w:rPr/>
        <w:t>раствора</w:t>
      </w:r>
      <w:r>
        <w:rPr>
          <w:spacing w:val="28"/>
        </w:rPr>
        <w:t> </w:t>
      </w:r>
      <w:r>
        <w:rPr/>
        <w:t>натрия</w:t>
      </w:r>
      <w:r>
        <w:rPr>
          <w:spacing w:val="28"/>
        </w:rPr>
        <w:t> </w:t>
      </w:r>
      <w:r>
        <w:rPr/>
        <w:t>хлорида</w:t>
      </w:r>
      <w:r>
        <w:rPr>
          <w:spacing w:val="28"/>
        </w:rPr>
        <w:t> </w:t>
      </w:r>
      <w:r>
        <w:rPr/>
        <w:t>одновременно</w:t>
      </w:r>
      <w:r>
        <w:rPr>
          <w:spacing w:val="28"/>
        </w:rPr>
        <w:t> </w:t>
      </w:r>
      <w:r>
        <w:rPr/>
        <w:t>с</w:t>
      </w:r>
      <w:r>
        <w:rPr>
          <w:spacing w:val="28"/>
        </w:rPr>
        <w:t> </w:t>
      </w:r>
      <w:r>
        <w:rPr/>
        <w:t>активной</w:t>
      </w:r>
      <w:r>
        <w:rPr>
          <w:spacing w:val="29"/>
        </w:rPr>
        <w:t> </w:t>
      </w:r>
      <w:r>
        <w:rPr>
          <w:spacing w:val="-2"/>
        </w:rPr>
        <w:t>инфу-</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зионной терапией фуросемидом. Кроме того, сразу после завершения ТЛА пациент</w:t>
      </w:r>
      <w:r>
        <w:rPr>
          <w:spacing w:val="-9"/>
        </w:rPr>
        <w:t> </w:t>
      </w:r>
      <w:r>
        <w:rPr/>
        <w:t>переводится</w:t>
      </w:r>
      <w:r>
        <w:rPr>
          <w:spacing w:val="-8"/>
        </w:rPr>
        <w:t> </w:t>
      </w:r>
      <w:r>
        <w:rPr/>
        <w:t>на</w:t>
      </w:r>
      <w:r>
        <w:rPr>
          <w:spacing w:val="-8"/>
        </w:rPr>
        <w:t> </w:t>
      </w:r>
      <w:r>
        <w:rPr/>
        <w:t>неинвазивную</w:t>
      </w:r>
      <w:r>
        <w:rPr>
          <w:spacing w:val="-8"/>
        </w:rPr>
        <w:t> </w:t>
      </w:r>
      <w:r>
        <w:rPr/>
        <w:t>ИВЛ</w:t>
      </w:r>
      <w:r>
        <w:rPr>
          <w:spacing w:val="-8"/>
        </w:rPr>
        <w:t> </w:t>
      </w:r>
      <w:r>
        <w:rPr/>
        <w:t>в</w:t>
      </w:r>
      <w:r>
        <w:rPr>
          <w:spacing w:val="-8"/>
        </w:rPr>
        <w:t> </w:t>
      </w:r>
      <w:r>
        <w:rPr/>
        <w:t>режиме</w:t>
      </w:r>
      <w:r>
        <w:rPr>
          <w:spacing w:val="-8"/>
        </w:rPr>
        <w:t> </w:t>
      </w:r>
      <w:r>
        <w:rPr/>
        <w:t>CPAP</w:t>
      </w:r>
      <w:r>
        <w:rPr>
          <w:spacing w:val="-14"/>
        </w:rPr>
        <w:t> </w:t>
      </w:r>
      <w:r>
        <w:rPr/>
        <w:t>на</w:t>
      </w:r>
      <w:r>
        <w:rPr>
          <w:spacing w:val="-8"/>
        </w:rPr>
        <w:t> </w:t>
      </w:r>
      <w:r>
        <w:rPr/>
        <w:t>срок</w:t>
      </w:r>
      <w:r>
        <w:rPr>
          <w:spacing w:val="-8"/>
        </w:rPr>
        <w:t> </w:t>
      </w:r>
      <w:r>
        <w:rPr/>
        <w:t>от</w:t>
      </w:r>
      <w:r>
        <w:rPr>
          <w:spacing w:val="-8"/>
        </w:rPr>
        <w:t> </w:t>
      </w:r>
      <w:r>
        <w:rPr/>
        <w:t>3</w:t>
      </w:r>
      <w:r>
        <w:rPr>
          <w:spacing w:val="-8"/>
        </w:rPr>
        <w:t> </w:t>
      </w:r>
      <w:r>
        <w:rPr/>
        <w:t>до 72 часов.</w:t>
      </w:r>
    </w:p>
    <w:p>
      <w:pPr>
        <w:pStyle w:val="BodyText"/>
        <w:spacing w:line="247" w:lineRule="auto"/>
        <w:ind w:left="141" w:right="139" w:firstLine="283"/>
        <w:jc w:val="both"/>
      </w:pPr>
      <w:r>
        <w:rPr/>
        <w:t>Временной интервал между сессиями ТЛА может отличаться в различ- ных</w:t>
      </w:r>
      <w:r>
        <w:rPr>
          <w:spacing w:val="-6"/>
        </w:rPr>
        <w:t> </w:t>
      </w:r>
      <w:r>
        <w:rPr/>
        <w:t>клиниках</w:t>
      </w:r>
      <w:r>
        <w:rPr>
          <w:spacing w:val="-6"/>
        </w:rPr>
        <w:t> </w:t>
      </w:r>
      <w:r>
        <w:rPr/>
        <w:t>и</w:t>
      </w:r>
      <w:r>
        <w:rPr>
          <w:spacing w:val="-6"/>
        </w:rPr>
        <w:t> </w:t>
      </w:r>
      <w:r>
        <w:rPr/>
        <w:t>странах</w:t>
      </w:r>
      <w:r>
        <w:rPr>
          <w:spacing w:val="-6"/>
        </w:rPr>
        <w:t> </w:t>
      </w:r>
      <w:r>
        <w:rPr/>
        <w:t>и</w:t>
      </w:r>
      <w:r>
        <w:rPr>
          <w:spacing w:val="-6"/>
        </w:rPr>
        <w:t> </w:t>
      </w:r>
      <w:r>
        <w:rPr/>
        <w:t>зависит</w:t>
      </w:r>
      <w:r>
        <w:rPr>
          <w:spacing w:val="-6"/>
        </w:rPr>
        <w:t> </w:t>
      </w:r>
      <w:r>
        <w:rPr/>
        <w:t>не</w:t>
      </w:r>
      <w:r>
        <w:rPr>
          <w:spacing w:val="-6"/>
        </w:rPr>
        <w:t> </w:t>
      </w:r>
      <w:r>
        <w:rPr/>
        <w:t>только</w:t>
      </w:r>
      <w:r>
        <w:rPr>
          <w:spacing w:val="-6"/>
        </w:rPr>
        <w:t> </w:t>
      </w:r>
      <w:r>
        <w:rPr/>
        <w:t>от</w:t>
      </w:r>
      <w:r>
        <w:rPr>
          <w:spacing w:val="-6"/>
        </w:rPr>
        <w:t> </w:t>
      </w:r>
      <w:r>
        <w:rPr/>
        <w:t>состояния</w:t>
      </w:r>
      <w:r>
        <w:rPr>
          <w:spacing w:val="-6"/>
        </w:rPr>
        <w:t> </w:t>
      </w:r>
      <w:r>
        <w:rPr/>
        <w:t>пациента,</w:t>
      </w:r>
      <w:r>
        <w:rPr>
          <w:spacing w:val="-6"/>
        </w:rPr>
        <w:t> </w:t>
      </w:r>
      <w:r>
        <w:rPr/>
        <w:t>но</w:t>
      </w:r>
      <w:r>
        <w:rPr>
          <w:spacing w:val="-6"/>
        </w:rPr>
        <w:t> </w:t>
      </w:r>
      <w:r>
        <w:rPr/>
        <w:t>так- же системы финансирования и составляет от 2‒3 недель до 1‒3 месяцев.</w:t>
      </w:r>
    </w:p>
    <w:p>
      <w:pPr>
        <w:pStyle w:val="BodyText"/>
        <w:spacing w:before="4"/>
      </w:pPr>
    </w:p>
    <w:p>
      <w:pPr>
        <w:pStyle w:val="Heading5"/>
      </w:pPr>
      <w:r>
        <w:rPr/>
        <w:t>Выбор</w:t>
      </w:r>
      <w:r>
        <w:rPr>
          <w:spacing w:val="-11"/>
        </w:rPr>
        <w:t> </w:t>
      </w:r>
      <w:r>
        <w:rPr/>
        <w:t>участка</w:t>
      </w:r>
      <w:r>
        <w:rPr>
          <w:spacing w:val="-9"/>
        </w:rPr>
        <w:t> </w:t>
      </w:r>
      <w:r>
        <w:rPr/>
        <w:t>лёгочного</w:t>
      </w:r>
      <w:r>
        <w:rPr>
          <w:spacing w:val="-9"/>
        </w:rPr>
        <w:t> </w:t>
      </w:r>
      <w:r>
        <w:rPr/>
        <w:t>русла</w:t>
      </w:r>
      <w:r>
        <w:rPr>
          <w:spacing w:val="-9"/>
        </w:rPr>
        <w:t> </w:t>
      </w:r>
      <w:r>
        <w:rPr/>
        <w:t>для</w:t>
      </w:r>
      <w:r>
        <w:rPr>
          <w:spacing w:val="-9"/>
        </w:rPr>
        <w:t> </w:t>
      </w:r>
      <w:r>
        <w:rPr>
          <w:spacing w:val="-2"/>
        </w:rPr>
        <w:t>вмешательства</w:t>
      </w:r>
    </w:p>
    <w:p>
      <w:pPr>
        <w:pStyle w:val="BodyText"/>
        <w:spacing w:line="247" w:lineRule="auto" w:before="7"/>
        <w:ind w:left="141" w:right="139" w:firstLine="283"/>
        <w:jc w:val="both"/>
      </w:pPr>
      <w:r>
        <w:rPr/>
        <w:t>Важным</w:t>
      </w:r>
      <w:r>
        <w:rPr>
          <w:spacing w:val="-14"/>
        </w:rPr>
        <w:t> </w:t>
      </w:r>
      <w:r>
        <w:rPr/>
        <w:t>аспектом,</w:t>
      </w:r>
      <w:r>
        <w:rPr>
          <w:spacing w:val="-14"/>
        </w:rPr>
        <w:t> </w:t>
      </w:r>
      <w:r>
        <w:rPr/>
        <w:t>определяющим</w:t>
      </w:r>
      <w:r>
        <w:rPr>
          <w:spacing w:val="-13"/>
        </w:rPr>
        <w:t> </w:t>
      </w:r>
      <w:r>
        <w:rPr/>
        <w:t>возможность</w:t>
      </w:r>
      <w:r>
        <w:rPr>
          <w:spacing w:val="-14"/>
        </w:rPr>
        <w:t> </w:t>
      </w:r>
      <w:r>
        <w:rPr/>
        <w:t>выполнения</w:t>
      </w:r>
      <w:r>
        <w:rPr>
          <w:spacing w:val="-14"/>
        </w:rPr>
        <w:t> </w:t>
      </w:r>
      <w:r>
        <w:rPr/>
        <w:t>ТЛА,</w:t>
      </w:r>
      <w:r>
        <w:rPr>
          <w:spacing w:val="-13"/>
        </w:rPr>
        <w:t> </w:t>
      </w:r>
      <w:r>
        <w:rPr/>
        <w:t>веро- ятность</w:t>
      </w:r>
      <w:r>
        <w:rPr>
          <w:spacing w:val="-16"/>
        </w:rPr>
        <w:t> </w:t>
      </w:r>
      <w:r>
        <w:rPr/>
        <w:t>успеха</w:t>
      </w:r>
      <w:r>
        <w:rPr>
          <w:spacing w:val="-14"/>
        </w:rPr>
        <w:t> </w:t>
      </w:r>
      <w:r>
        <w:rPr/>
        <w:t>и</w:t>
      </w:r>
      <w:r>
        <w:rPr>
          <w:spacing w:val="-14"/>
        </w:rPr>
        <w:t> </w:t>
      </w:r>
      <w:r>
        <w:rPr/>
        <w:t>риск</w:t>
      </w:r>
      <w:r>
        <w:rPr>
          <w:spacing w:val="-13"/>
        </w:rPr>
        <w:t> </w:t>
      </w:r>
      <w:r>
        <w:rPr/>
        <w:t>осложнений</w:t>
      </w:r>
      <w:r>
        <w:rPr>
          <w:spacing w:val="-14"/>
        </w:rPr>
        <w:t> </w:t>
      </w:r>
      <w:r>
        <w:rPr/>
        <w:t>процедуры,</w:t>
      </w:r>
      <w:r>
        <w:rPr>
          <w:spacing w:val="-14"/>
        </w:rPr>
        <w:t> </w:t>
      </w:r>
      <w:r>
        <w:rPr/>
        <w:t>является</w:t>
      </w:r>
      <w:r>
        <w:rPr>
          <w:spacing w:val="-14"/>
        </w:rPr>
        <w:t> </w:t>
      </w:r>
      <w:r>
        <w:rPr/>
        <w:t>поиск</w:t>
      </w:r>
      <w:r>
        <w:rPr>
          <w:spacing w:val="-13"/>
        </w:rPr>
        <w:t> </w:t>
      </w:r>
      <w:r>
        <w:rPr/>
        <w:t>подходящего субстрата для вмешательства. Сопоставление данных инвазивной ангио- пульмонографии и МСКТ ангиопульмонографии позволяет выявить наи- более перспективные для эндоваскулярного лечения поражения – целевые поражения</w:t>
      </w:r>
      <w:r>
        <w:rPr>
          <w:spacing w:val="-14"/>
        </w:rPr>
        <w:t> </w:t>
      </w:r>
      <w:r>
        <w:rPr/>
        <w:t>[43].</w:t>
      </w:r>
      <w:r>
        <w:rPr>
          <w:spacing w:val="-14"/>
        </w:rPr>
        <w:t> </w:t>
      </w:r>
      <w:r>
        <w:rPr/>
        <w:t>При</w:t>
      </w:r>
      <w:r>
        <w:rPr>
          <w:spacing w:val="-14"/>
        </w:rPr>
        <w:t> </w:t>
      </w:r>
      <w:r>
        <w:rPr/>
        <w:t>выборе</w:t>
      </w:r>
      <w:r>
        <w:rPr>
          <w:spacing w:val="-13"/>
        </w:rPr>
        <w:t> </w:t>
      </w:r>
      <w:r>
        <w:rPr/>
        <w:t>области</w:t>
      </w:r>
      <w:r>
        <w:rPr>
          <w:spacing w:val="-14"/>
        </w:rPr>
        <w:t> </w:t>
      </w:r>
      <w:r>
        <w:rPr/>
        <w:t>для</w:t>
      </w:r>
      <w:r>
        <w:rPr>
          <w:spacing w:val="-14"/>
        </w:rPr>
        <w:t> </w:t>
      </w:r>
      <w:r>
        <w:rPr/>
        <w:t>будущего</w:t>
      </w:r>
      <w:r>
        <w:rPr>
          <w:spacing w:val="-14"/>
        </w:rPr>
        <w:t> </w:t>
      </w:r>
      <w:r>
        <w:rPr/>
        <w:t>вмешательства</w:t>
      </w:r>
      <w:r>
        <w:rPr>
          <w:spacing w:val="-13"/>
        </w:rPr>
        <w:t> </w:t>
      </w:r>
      <w:r>
        <w:rPr/>
        <w:t>в</w:t>
      </w:r>
      <w:r>
        <w:rPr>
          <w:spacing w:val="-14"/>
        </w:rPr>
        <w:t> </w:t>
      </w:r>
      <w:r>
        <w:rPr/>
        <w:t>первую </w:t>
      </w:r>
      <w:r>
        <w:rPr>
          <w:spacing w:val="-2"/>
        </w:rPr>
        <w:t>очередь</w:t>
      </w:r>
      <w:r>
        <w:rPr>
          <w:spacing w:val="-8"/>
        </w:rPr>
        <w:t> </w:t>
      </w:r>
      <w:r>
        <w:rPr>
          <w:spacing w:val="-2"/>
        </w:rPr>
        <w:t>рассматриваются</w:t>
      </w:r>
      <w:r>
        <w:rPr>
          <w:spacing w:val="-8"/>
        </w:rPr>
        <w:t> </w:t>
      </w:r>
      <w:r>
        <w:rPr>
          <w:spacing w:val="-2"/>
        </w:rPr>
        <w:t>нижнедолевые</w:t>
      </w:r>
      <w:r>
        <w:rPr>
          <w:spacing w:val="-8"/>
        </w:rPr>
        <w:t> </w:t>
      </w:r>
      <w:r>
        <w:rPr>
          <w:spacing w:val="-2"/>
        </w:rPr>
        <w:t>ветви</w:t>
      </w:r>
      <w:r>
        <w:rPr>
          <w:spacing w:val="-8"/>
        </w:rPr>
        <w:t> </w:t>
      </w:r>
      <w:r>
        <w:rPr>
          <w:spacing w:val="-2"/>
        </w:rPr>
        <w:t>лёгочных</w:t>
      </w:r>
      <w:r>
        <w:rPr>
          <w:spacing w:val="-8"/>
        </w:rPr>
        <w:t> </w:t>
      </w:r>
      <w:r>
        <w:rPr>
          <w:spacing w:val="-2"/>
        </w:rPr>
        <w:t>артерий.</w:t>
      </w:r>
      <w:r>
        <w:rPr>
          <w:spacing w:val="-8"/>
        </w:rPr>
        <w:t> </w:t>
      </w:r>
      <w:r>
        <w:rPr>
          <w:spacing w:val="-2"/>
        </w:rPr>
        <w:t>Такой</w:t>
      </w:r>
      <w:r>
        <w:rPr>
          <w:spacing w:val="-8"/>
        </w:rPr>
        <w:t> </w:t>
      </w:r>
      <w:r>
        <w:rPr>
          <w:spacing w:val="-2"/>
        </w:rPr>
        <w:t>вы- </w:t>
      </w:r>
      <w:r>
        <w:rPr/>
        <w:t>бор</w:t>
      </w:r>
      <w:r>
        <w:rPr>
          <w:spacing w:val="-12"/>
        </w:rPr>
        <w:t> </w:t>
      </w:r>
      <w:r>
        <w:rPr/>
        <w:t>обусловлен</w:t>
      </w:r>
      <w:r>
        <w:rPr>
          <w:spacing w:val="-12"/>
        </w:rPr>
        <w:t> </w:t>
      </w:r>
      <w:r>
        <w:rPr/>
        <w:t>лучшей</w:t>
      </w:r>
      <w:r>
        <w:rPr>
          <w:spacing w:val="-12"/>
        </w:rPr>
        <w:t> </w:t>
      </w:r>
      <w:r>
        <w:rPr/>
        <w:t>перфузией</w:t>
      </w:r>
      <w:r>
        <w:rPr>
          <w:spacing w:val="-12"/>
        </w:rPr>
        <w:t> </w:t>
      </w:r>
      <w:r>
        <w:rPr/>
        <w:t>в</w:t>
      </w:r>
      <w:r>
        <w:rPr>
          <w:spacing w:val="-12"/>
        </w:rPr>
        <w:t> </w:t>
      </w:r>
      <w:r>
        <w:rPr/>
        <w:t>норме</w:t>
      </w:r>
      <w:r>
        <w:rPr>
          <w:spacing w:val="-12"/>
        </w:rPr>
        <w:t> </w:t>
      </w:r>
      <w:r>
        <w:rPr/>
        <w:t>именно</w:t>
      </w:r>
      <w:r>
        <w:rPr>
          <w:spacing w:val="-12"/>
        </w:rPr>
        <w:t> </w:t>
      </w:r>
      <w:r>
        <w:rPr/>
        <w:t>нижних</w:t>
      </w:r>
      <w:r>
        <w:rPr>
          <w:spacing w:val="-12"/>
        </w:rPr>
        <w:t> </w:t>
      </w:r>
      <w:r>
        <w:rPr/>
        <w:t>отделов</w:t>
      </w:r>
      <w:r>
        <w:rPr>
          <w:spacing w:val="-12"/>
        </w:rPr>
        <w:t> </w:t>
      </w:r>
      <w:r>
        <w:rPr/>
        <w:t>лёгких, что</w:t>
      </w:r>
      <w:r>
        <w:rPr>
          <w:spacing w:val="-16"/>
        </w:rPr>
        <w:t> </w:t>
      </w:r>
      <w:r>
        <w:rPr/>
        <w:t>приводит</w:t>
      </w:r>
      <w:r>
        <w:rPr>
          <w:spacing w:val="-14"/>
        </w:rPr>
        <w:t> </w:t>
      </w:r>
      <w:r>
        <w:rPr/>
        <w:t>к</w:t>
      </w:r>
      <w:r>
        <w:rPr>
          <w:spacing w:val="-14"/>
        </w:rPr>
        <w:t> </w:t>
      </w:r>
      <w:r>
        <w:rPr/>
        <w:t>наибольшему</w:t>
      </w:r>
      <w:r>
        <w:rPr>
          <w:spacing w:val="-13"/>
        </w:rPr>
        <w:t> </w:t>
      </w:r>
      <w:r>
        <w:rPr/>
        <w:t>влиянию</w:t>
      </w:r>
      <w:r>
        <w:rPr>
          <w:spacing w:val="-14"/>
        </w:rPr>
        <w:t> </w:t>
      </w:r>
      <w:r>
        <w:rPr/>
        <w:t>обструкции</w:t>
      </w:r>
      <w:r>
        <w:rPr>
          <w:spacing w:val="-14"/>
        </w:rPr>
        <w:t> </w:t>
      </w:r>
      <w:r>
        <w:rPr/>
        <w:t>нижнедолевых</w:t>
      </w:r>
      <w:r>
        <w:rPr>
          <w:spacing w:val="-14"/>
        </w:rPr>
        <w:t> </w:t>
      </w:r>
      <w:r>
        <w:rPr/>
        <w:t>ветвей</w:t>
      </w:r>
      <w:r>
        <w:rPr>
          <w:spacing w:val="-13"/>
        </w:rPr>
        <w:t> </w:t>
      </w:r>
      <w:r>
        <w:rPr/>
        <w:t>на формирование ХТЭЛГ, а восстановление кровотока в этой области потен- циально</w:t>
      </w:r>
      <w:r>
        <w:rPr>
          <w:spacing w:val="-7"/>
        </w:rPr>
        <w:t> </w:t>
      </w:r>
      <w:r>
        <w:rPr/>
        <w:t>гемодинамически</w:t>
      </w:r>
      <w:r>
        <w:rPr>
          <w:spacing w:val="-7"/>
        </w:rPr>
        <w:t> </w:t>
      </w:r>
      <w:r>
        <w:rPr/>
        <w:t>более</w:t>
      </w:r>
      <w:r>
        <w:rPr>
          <w:spacing w:val="-7"/>
        </w:rPr>
        <w:t> </w:t>
      </w:r>
      <w:r>
        <w:rPr/>
        <w:t>значимо.</w:t>
      </w:r>
      <w:r>
        <w:rPr>
          <w:spacing w:val="-7"/>
        </w:rPr>
        <w:t> </w:t>
      </w:r>
      <w:r>
        <w:rPr/>
        <w:t>Кроме</w:t>
      </w:r>
      <w:r>
        <w:rPr>
          <w:spacing w:val="-7"/>
        </w:rPr>
        <w:t> </w:t>
      </w:r>
      <w:r>
        <w:rPr/>
        <w:t>того,</w:t>
      </w:r>
      <w:r>
        <w:rPr>
          <w:spacing w:val="-7"/>
        </w:rPr>
        <w:t> </w:t>
      </w:r>
      <w:r>
        <w:rPr/>
        <w:t>выполнение</w:t>
      </w:r>
      <w:r>
        <w:rPr>
          <w:spacing w:val="-7"/>
        </w:rPr>
        <w:t> </w:t>
      </w:r>
      <w:r>
        <w:rPr/>
        <w:t>эндова- скулярных манипуляций в нижних отделах технически проводить проще, чем в области средней доли, язычковых и верхнедолевых ветвях лёгочных артерий.</w:t>
      </w:r>
      <w:r>
        <w:rPr>
          <w:spacing w:val="-12"/>
        </w:rPr>
        <w:t> </w:t>
      </w:r>
      <w:r>
        <w:rPr/>
        <w:t>По</w:t>
      </w:r>
      <w:r>
        <w:rPr>
          <w:spacing w:val="-12"/>
        </w:rPr>
        <w:t> </w:t>
      </w:r>
      <w:r>
        <w:rPr/>
        <w:t>аналогичным</w:t>
      </w:r>
      <w:r>
        <w:rPr>
          <w:spacing w:val="-12"/>
        </w:rPr>
        <w:t> </w:t>
      </w:r>
      <w:r>
        <w:rPr/>
        <w:t>причинам</w:t>
      </w:r>
      <w:r>
        <w:rPr>
          <w:spacing w:val="-12"/>
        </w:rPr>
        <w:t> </w:t>
      </w:r>
      <w:r>
        <w:rPr/>
        <w:t>первые</w:t>
      </w:r>
      <w:r>
        <w:rPr>
          <w:spacing w:val="-12"/>
        </w:rPr>
        <w:t> </w:t>
      </w:r>
      <w:r>
        <w:rPr/>
        <w:t>сессии</w:t>
      </w:r>
      <w:r>
        <w:rPr>
          <w:spacing w:val="-12"/>
        </w:rPr>
        <w:t> </w:t>
      </w:r>
      <w:r>
        <w:rPr/>
        <w:t>ТЛА</w:t>
      </w:r>
      <w:r>
        <w:rPr>
          <w:spacing w:val="-12"/>
        </w:rPr>
        <w:t> </w:t>
      </w:r>
      <w:r>
        <w:rPr/>
        <w:t>более</w:t>
      </w:r>
      <w:r>
        <w:rPr>
          <w:spacing w:val="-12"/>
        </w:rPr>
        <w:t> </w:t>
      </w:r>
      <w:r>
        <w:rPr/>
        <w:t>часто</w:t>
      </w:r>
      <w:r>
        <w:rPr>
          <w:spacing w:val="-12"/>
        </w:rPr>
        <w:t> </w:t>
      </w:r>
      <w:r>
        <w:rPr/>
        <w:t>прово- дятся</w:t>
      </w:r>
      <w:r>
        <w:rPr>
          <w:spacing w:val="-9"/>
        </w:rPr>
        <w:t> </w:t>
      </w:r>
      <w:r>
        <w:rPr/>
        <w:t>на</w:t>
      </w:r>
      <w:r>
        <w:rPr>
          <w:spacing w:val="-9"/>
        </w:rPr>
        <w:t> </w:t>
      </w:r>
      <w:r>
        <w:rPr/>
        <w:t>сосудах</w:t>
      </w:r>
      <w:r>
        <w:rPr>
          <w:spacing w:val="-9"/>
        </w:rPr>
        <w:t> </w:t>
      </w:r>
      <w:r>
        <w:rPr/>
        <w:t>правого</w:t>
      </w:r>
      <w:r>
        <w:rPr>
          <w:spacing w:val="-9"/>
        </w:rPr>
        <w:t> </w:t>
      </w:r>
      <w:r>
        <w:rPr/>
        <w:t>легкого.</w:t>
      </w:r>
      <w:r>
        <w:rPr>
          <w:spacing w:val="-9"/>
        </w:rPr>
        <w:t> </w:t>
      </w:r>
      <w:r>
        <w:rPr/>
        <w:t>Таким</w:t>
      </w:r>
      <w:r>
        <w:rPr>
          <w:spacing w:val="-9"/>
        </w:rPr>
        <w:t> </w:t>
      </w:r>
      <w:r>
        <w:rPr/>
        <w:t>образом,</w:t>
      </w:r>
      <w:r>
        <w:rPr>
          <w:spacing w:val="-9"/>
        </w:rPr>
        <w:t> </w:t>
      </w:r>
      <w:r>
        <w:rPr/>
        <w:t>приоритет</w:t>
      </w:r>
      <w:r>
        <w:rPr>
          <w:spacing w:val="-9"/>
        </w:rPr>
        <w:t> </w:t>
      </w:r>
      <w:r>
        <w:rPr/>
        <w:t>и</w:t>
      </w:r>
      <w:r>
        <w:rPr>
          <w:spacing w:val="-9"/>
        </w:rPr>
        <w:t> </w:t>
      </w:r>
      <w:r>
        <w:rPr/>
        <w:t>очерёдность выбора</w:t>
      </w:r>
      <w:r>
        <w:rPr>
          <w:spacing w:val="-2"/>
        </w:rPr>
        <w:t> </w:t>
      </w:r>
      <w:r>
        <w:rPr/>
        <w:t>целевых</w:t>
      </w:r>
      <w:r>
        <w:rPr>
          <w:spacing w:val="-2"/>
        </w:rPr>
        <w:t> </w:t>
      </w:r>
      <w:r>
        <w:rPr/>
        <w:t>поражений</w:t>
      </w:r>
      <w:r>
        <w:rPr>
          <w:spacing w:val="-2"/>
        </w:rPr>
        <w:t> </w:t>
      </w:r>
      <w:r>
        <w:rPr/>
        <w:t>будет</w:t>
      </w:r>
      <w:r>
        <w:rPr>
          <w:spacing w:val="-2"/>
        </w:rPr>
        <w:t> </w:t>
      </w:r>
      <w:r>
        <w:rPr/>
        <w:t>следующий:</w:t>
      </w:r>
      <w:r>
        <w:rPr>
          <w:spacing w:val="-2"/>
        </w:rPr>
        <w:t> </w:t>
      </w:r>
      <w:r>
        <w:rPr/>
        <w:t>правое</w:t>
      </w:r>
      <w:r>
        <w:rPr>
          <w:spacing w:val="-2"/>
        </w:rPr>
        <w:t> </w:t>
      </w:r>
      <w:r>
        <w:rPr/>
        <w:t>легкое</w:t>
      </w:r>
      <w:r>
        <w:rPr>
          <w:spacing w:val="-2"/>
        </w:rPr>
        <w:t> </w:t>
      </w:r>
      <w:r>
        <w:rPr/>
        <w:t>−&gt;</w:t>
      </w:r>
      <w:r>
        <w:rPr>
          <w:spacing w:val="-2"/>
        </w:rPr>
        <w:t> </w:t>
      </w:r>
      <w:r>
        <w:rPr/>
        <w:t>левое</w:t>
      </w:r>
      <w:r>
        <w:rPr>
          <w:spacing w:val="-2"/>
        </w:rPr>
        <w:t> </w:t>
      </w:r>
      <w:r>
        <w:rPr/>
        <w:t>лег- кое, нижняя доля −&gt; верхняя или средняя доля [25, 42, 44].</w:t>
      </w:r>
    </w:p>
    <w:p>
      <w:pPr>
        <w:pStyle w:val="BodyText"/>
        <w:spacing w:line="247" w:lineRule="auto"/>
        <w:ind w:left="141" w:right="138" w:firstLine="283"/>
        <w:jc w:val="both"/>
      </w:pPr>
      <w:r>
        <w:rPr/>
        <w:t>Тип тромбоэмболического поражения также играет важную роль при анализе данных подходящих для ТЛА артерий. Наиболее удачная класси- фикация</w:t>
      </w:r>
      <w:r>
        <w:rPr>
          <w:spacing w:val="-10"/>
        </w:rPr>
        <w:t> </w:t>
      </w:r>
      <w:r>
        <w:rPr/>
        <w:t>была</w:t>
      </w:r>
      <w:r>
        <w:rPr>
          <w:spacing w:val="-10"/>
        </w:rPr>
        <w:t> </w:t>
      </w:r>
      <w:r>
        <w:rPr/>
        <w:t>предложена</w:t>
      </w:r>
      <w:r>
        <w:rPr>
          <w:spacing w:val="-10"/>
        </w:rPr>
        <w:t> </w:t>
      </w:r>
      <w:r>
        <w:rPr/>
        <w:t>японскими</w:t>
      </w:r>
      <w:r>
        <w:rPr>
          <w:spacing w:val="-10"/>
        </w:rPr>
        <w:t> </w:t>
      </w:r>
      <w:r>
        <w:rPr/>
        <w:t>авторами</w:t>
      </w:r>
      <w:r>
        <w:rPr>
          <w:spacing w:val="-10"/>
        </w:rPr>
        <w:t> </w:t>
      </w:r>
      <w:r>
        <w:rPr/>
        <w:t>в</w:t>
      </w:r>
      <w:r>
        <w:rPr>
          <w:spacing w:val="-10"/>
        </w:rPr>
        <w:t> </w:t>
      </w:r>
      <w:r>
        <w:rPr/>
        <w:t>зависимости</w:t>
      </w:r>
      <w:r>
        <w:rPr>
          <w:spacing w:val="-10"/>
        </w:rPr>
        <w:t> </w:t>
      </w:r>
      <w:r>
        <w:rPr/>
        <w:t>от</w:t>
      </w:r>
      <w:r>
        <w:rPr>
          <w:spacing w:val="-10"/>
        </w:rPr>
        <w:t> </w:t>
      </w:r>
      <w:r>
        <w:rPr/>
        <w:t>локализа- ции поражения и его морфологии [44]: кольцевидное поражение, подобно локальным</w:t>
      </w:r>
      <w:r>
        <w:rPr>
          <w:spacing w:val="-12"/>
        </w:rPr>
        <w:t> </w:t>
      </w:r>
      <w:r>
        <w:rPr/>
        <w:t>стенозам</w:t>
      </w:r>
      <w:r>
        <w:rPr>
          <w:spacing w:val="-12"/>
        </w:rPr>
        <w:t> </w:t>
      </w:r>
      <w:r>
        <w:rPr/>
        <w:t>сосудов,</w:t>
      </w:r>
      <w:r>
        <w:rPr>
          <w:spacing w:val="-12"/>
        </w:rPr>
        <w:t> </w:t>
      </w:r>
      <w:r>
        <w:rPr/>
        <w:t>поражение</w:t>
      </w:r>
      <w:r>
        <w:rPr>
          <w:spacing w:val="-12"/>
        </w:rPr>
        <w:t> </w:t>
      </w:r>
      <w:r>
        <w:rPr/>
        <w:t>в</w:t>
      </w:r>
      <w:r>
        <w:rPr>
          <w:spacing w:val="-12"/>
        </w:rPr>
        <w:t> </w:t>
      </w:r>
      <w:r>
        <w:rPr/>
        <w:t>виде</w:t>
      </w:r>
      <w:r>
        <w:rPr>
          <w:spacing w:val="-12"/>
        </w:rPr>
        <w:t> </w:t>
      </w:r>
      <w:r>
        <w:rPr/>
        <w:t>сети,</w:t>
      </w:r>
      <w:r>
        <w:rPr>
          <w:spacing w:val="-12"/>
        </w:rPr>
        <w:t> </w:t>
      </w:r>
      <w:r>
        <w:rPr/>
        <w:t>субтотальное</w:t>
      </w:r>
      <w:r>
        <w:rPr>
          <w:spacing w:val="-12"/>
        </w:rPr>
        <w:t> </w:t>
      </w:r>
      <w:r>
        <w:rPr/>
        <w:t>пораже- ние,</w:t>
      </w:r>
      <w:r>
        <w:rPr>
          <w:spacing w:val="-14"/>
        </w:rPr>
        <w:t> </w:t>
      </w:r>
      <w:r>
        <w:rPr/>
        <w:t>тотальная</w:t>
      </w:r>
      <w:r>
        <w:rPr>
          <w:spacing w:val="-14"/>
        </w:rPr>
        <w:t> </w:t>
      </w:r>
      <w:r>
        <w:rPr/>
        <w:t>окклюзия,</w:t>
      </w:r>
      <w:r>
        <w:rPr>
          <w:spacing w:val="-14"/>
        </w:rPr>
        <w:t> </w:t>
      </w:r>
      <w:r>
        <w:rPr/>
        <w:t>проявляющаяся</w:t>
      </w:r>
      <w:r>
        <w:rPr>
          <w:spacing w:val="-13"/>
        </w:rPr>
        <w:t> </w:t>
      </w:r>
      <w:r>
        <w:rPr/>
        <w:t>появлением</w:t>
      </w:r>
      <w:r>
        <w:rPr>
          <w:spacing w:val="-14"/>
        </w:rPr>
        <w:t> </w:t>
      </w:r>
      <w:r>
        <w:rPr/>
        <w:t>на</w:t>
      </w:r>
      <w:r>
        <w:rPr>
          <w:spacing w:val="-14"/>
        </w:rPr>
        <w:t> </w:t>
      </w:r>
      <w:r>
        <w:rPr/>
        <w:t>ангиограммах</w:t>
      </w:r>
      <w:r>
        <w:rPr>
          <w:spacing w:val="-14"/>
        </w:rPr>
        <w:t> </w:t>
      </w:r>
      <w:r>
        <w:rPr/>
        <w:t>сле- пых карманов, похожих на кисет или дивертикул, и извитость (рис. 4). По степени</w:t>
      </w:r>
      <w:r>
        <w:rPr>
          <w:spacing w:val="-1"/>
        </w:rPr>
        <w:t> </w:t>
      </w:r>
      <w:r>
        <w:rPr/>
        <w:t>успешности</w:t>
      </w:r>
      <w:r>
        <w:rPr>
          <w:spacing w:val="-1"/>
        </w:rPr>
        <w:t> </w:t>
      </w:r>
      <w:r>
        <w:rPr/>
        <w:t>вмешательства</w:t>
      </w:r>
      <w:r>
        <w:rPr>
          <w:spacing w:val="-1"/>
        </w:rPr>
        <w:t> </w:t>
      </w:r>
      <w:r>
        <w:rPr/>
        <w:t>преимущество</w:t>
      </w:r>
      <w:r>
        <w:rPr>
          <w:spacing w:val="-1"/>
        </w:rPr>
        <w:t> </w:t>
      </w:r>
      <w:r>
        <w:rPr/>
        <w:t>имеют</w:t>
      </w:r>
      <w:r>
        <w:rPr>
          <w:spacing w:val="-1"/>
        </w:rPr>
        <w:t> </w:t>
      </w:r>
      <w:r>
        <w:rPr/>
        <w:t>кольцеобразные и сетчатые поражения (почти 100%), затем субтотальные поражения (до 86,5%). Менее предпочтительны варианты с тотальной окклюзией (52,5%) и извитостью (63,6%) [45]. Вероятность получения осложнений, наоборот, наиболее высока при извитом (43,2%) и субтотальном (15,5%) поражении, несколько ниже при реканализации окклюзии (6%) и минимальна при сет- чатом</w:t>
      </w:r>
      <w:r>
        <w:rPr>
          <w:spacing w:val="-2"/>
        </w:rPr>
        <w:t> </w:t>
      </w:r>
      <w:r>
        <w:rPr/>
        <w:t>и</w:t>
      </w:r>
      <w:r>
        <w:rPr>
          <w:spacing w:val="-2"/>
        </w:rPr>
        <w:t> </w:t>
      </w:r>
      <w:r>
        <w:rPr/>
        <w:t>кольцеобразном</w:t>
      </w:r>
      <w:r>
        <w:rPr>
          <w:spacing w:val="-2"/>
        </w:rPr>
        <w:t> </w:t>
      </w:r>
      <w:r>
        <w:rPr/>
        <w:t>поражении</w:t>
      </w:r>
      <w:r>
        <w:rPr>
          <w:spacing w:val="-2"/>
        </w:rPr>
        <w:t> </w:t>
      </w:r>
      <w:r>
        <w:rPr/>
        <w:t>(менее</w:t>
      </w:r>
      <w:r>
        <w:rPr>
          <w:spacing w:val="-2"/>
        </w:rPr>
        <w:t> </w:t>
      </w:r>
      <w:r>
        <w:rPr/>
        <w:t>2%)</w:t>
      </w:r>
      <w:r>
        <w:rPr>
          <w:spacing w:val="-2"/>
        </w:rPr>
        <w:t> </w:t>
      </w:r>
      <w:r>
        <w:rPr/>
        <w:t>[33,</w:t>
      </w:r>
      <w:r>
        <w:rPr>
          <w:spacing w:val="-2"/>
        </w:rPr>
        <w:t> </w:t>
      </w:r>
      <w:r>
        <w:rPr/>
        <w:t>46].</w:t>
      </w:r>
      <w:r>
        <w:rPr>
          <w:spacing w:val="-2"/>
        </w:rPr>
        <w:t> </w:t>
      </w:r>
      <w:r>
        <w:rPr/>
        <w:t>Не</w:t>
      </w:r>
      <w:r>
        <w:rPr>
          <w:spacing w:val="-2"/>
        </w:rPr>
        <w:t> </w:t>
      </w:r>
      <w:r>
        <w:rPr/>
        <w:t>рекомендуется выполнение ТЛА на ветвях ЛА с окклюзией и извитостью в качестве пер- вого этапа серии ангиопластик, а также у пациентов с нестабильной гемо- динамикой [42].</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spacing w:line="240" w:lineRule="auto"/>
        <w:ind w:left="141" w:right="0" w:firstLine="0"/>
        <w:jc w:val="left"/>
        <w:rPr>
          <w:position w:val="1"/>
          <w:sz w:val="20"/>
        </w:rPr>
      </w:pPr>
      <w:r>
        <w:rPr>
          <w:sz w:val="20"/>
        </w:rPr>
        <mc:AlternateContent>
          <mc:Choice Requires="wps">
            <w:drawing>
              <wp:inline distT="0" distB="0" distL="0" distR="0">
                <wp:extent cx="2240280" cy="2211070"/>
                <wp:effectExtent l="0" t="0" r="0" b="8255"/>
                <wp:docPr id="394" name="Group 394"/>
                <wp:cNvGraphicFramePr>
                  <a:graphicFrameLocks/>
                </wp:cNvGraphicFramePr>
                <a:graphic>
                  <a:graphicData uri="http://schemas.microsoft.com/office/word/2010/wordprocessingGroup">
                    <wpg:wgp>
                      <wpg:cNvPr id="394" name="Group 394"/>
                      <wpg:cNvGrpSpPr/>
                      <wpg:grpSpPr>
                        <a:xfrm>
                          <a:off x="0" y="0"/>
                          <a:ext cx="2240280" cy="2211070"/>
                          <a:chExt cx="2240280" cy="2211070"/>
                        </a:xfrm>
                      </wpg:grpSpPr>
                      <pic:pic>
                        <pic:nvPicPr>
                          <pic:cNvPr id="395" name="Image 395"/>
                          <pic:cNvPicPr/>
                        </pic:nvPicPr>
                        <pic:blipFill>
                          <a:blip r:embed="rId296" cstate="print"/>
                          <a:stretch>
                            <a:fillRect/>
                          </a:stretch>
                        </pic:blipFill>
                        <pic:spPr>
                          <a:xfrm>
                            <a:off x="0" y="0"/>
                            <a:ext cx="2239851" cy="2210523"/>
                          </a:xfrm>
                          <a:prstGeom prst="rect">
                            <a:avLst/>
                          </a:prstGeom>
                        </pic:spPr>
                      </pic:pic>
                      <wps:wsp>
                        <wps:cNvPr id="396" name="Textbox 396"/>
                        <wps:cNvSpPr txBox="1"/>
                        <wps:spPr>
                          <a:xfrm>
                            <a:off x="113999" y="1952362"/>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g:wgp>
                  </a:graphicData>
                </a:graphic>
              </wp:inline>
            </w:drawing>
          </mc:Choice>
          <mc:Fallback>
            <w:pict>
              <v:group style="width:176.4pt;height:174.1pt;mso-position-horizontal-relative:char;mso-position-vertical-relative:line" id="docshapegroup208" coordorigin="0,0" coordsize="3528,3482">
                <v:shape style="position:absolute;left:0;top:0;width:3528;height:3482" type="#_x0000_t75" id="docshape209" stroked="false">
                  <v:imagedata r:id="rId296" o:title=""/>
                </v:shape>
                <v:shape style="position:absolute;left:179;top:3074;width:118;height:244" type="#_x0000_t202" id="docshape210"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group>
            </w:pict>
          </mc:Fallback>
        </mc:AlternateContent>
      </w:r>
      <w:r>
        <w:rPr>
          <w:sz w:val="20"/>
        </w:rPr>
      </w:r>
      <w:r>
        <w:rPr>
          <w:spacing w:val="12"/>
          <w:sz w:val="20"/>
        </w:rPr>
        <w:t> </w:t>
      </w:r>
      <w:r>
        <w:rPr>
          <w:spacing w:val="12"/>
          <w:position w:val="1"/>
          <w:sz w:val="20"/>
        </w:rPr>
        <mc:AlternateContent>
          <mc:Choice Requires="wps">
            <w:drawing>
              <wp:inline distT="0" distB="0" distL="0" distR="0">
                <wp:extent cx="2213610" cy="2200275"/>
                <wp:effectExtent l="0" t="0" r="0" b="0"/>
                <wp:docPr id="397" name="Group 397"/>
                <wp:cNvGraphicFramePr>
                  <a:graphicFrameLocks/>
                </wp:cNvGraphicFramePr>
                <a:graphic>
                  <a:graphicData uri="http://schemas.microsoft.com/office/word/2010/wordprocessingGroup">
                    <wpg:wgp>
                      <wpg:cNvPr id="397" name="Group 397"/>
                      <wpg:cNvGrpSpPr/>
                      <wpg:grpSpPr>
                        <a:xfrm>
                          <a:off x="0" y="0"/>
                          <a:ext cx="2213610" cy="2200275"/>
                          <a:chExt cx="2213610" cy="2200275"/>
                        </a:xfrm>
                      </wpg:grpSpPr>
                      <pic:pic>
                        <pic:nvPicPr>
                          <pic:cNvPr id="398" name="Image 398"/>
                          <pic:cNvPicPr/>
                        </pic:nvPicPr>
                        <pic:blipFill>
                          <a:blip r:embed="rId297" cstate="print"/>
                          <a:stretch>
                            <a:fillRect/>
                          </a:stretch>
                        </pic:blipFill>
                        <pic:spPr>
                          <a:xfrm>
                            <a:off x="0" y="0"/>
                            <a:ext cx="2213507" cy="2200037"/>
                          </a:xfrm>
                          <a:prstGeom prst="rect">
                            <a:avLst/>
                          </a:prstGeom>
                        </pic:spPr>
                      </pic:pic>
                      <wps:wsp>
                        <wps:cNvPr id="399" name="Textbox 399"/>
                        <wps:cNvSpPr txBox="1"/>
                        <wps:spPr>
                          <a:xfrm>
                            <a:off x="141107" y="1946480"/>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g:wgp>
                  </a:graphicData>
                </a:graphic>
              </wp:inline>
            </w:drawing>
          </mc:Choice>
          <mc:Fallback>
            <w:pict>
              <v:group style="width:174.3pt;height:173.25pt;mso-position-horizontal-relative:char;mso-position-vertical-relative:line" id="docshapegroup211" coordorigin="0,0" coordsize="3486,3465">
                <v:shape style="position:absolute;left:0;top:0;width:3486;height:3465" type="#_x0000_t75" id="docshape212" stroked="false">
                  <v:imagedata r:id="rId297" o:title=""/>
                </v:shape>
                <v:shape style="position:absolute;left:222;top:3065;width:132;height:244" type="#_x0000_t202" id="docshape213"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v:group>
            </w:pict>
          </mc:Fallback>
        </mc:AlternateContent>
      </w:r>
      <w:r>
        <w:rPr>
          <w:spacing w:val="12"/>
          <w:position w:val="1"/>
          <w:sz w:val="20"/>
        </w:rPr>
      </w:r>
    </w:p>
    <w:p>
      <w:pPr>
        <w:pStyle w:val="BodyText"/>
        <w:spacing w:before="2"/>
        <w:rPr>
          <w:sz w:val="6"/>
        </w:rPr>
      </w:pPr>
      <w:r>
        <w:rPr>
          <w:sz w:val="6"/>
        </w:rPr>
        <mc:AlternateContent>
          <mc:Choice Requires="wps">
            <w:drawing>
              <wp:anchor distT="0" distB="0" distL="0" distR="0" allowOverlap="1" layoutInCell="1" locked="0" behindDoc="1" simplePos="0" relativeHeight="487682048">
                <wp:simplePos x="0" y="0"/>
                <wp:positionH relativeFrom="page">
                  <wp:posOffset>720000</wp:posOffset>
                </wp:positionH>
                <wp:positionV relativeFrom="paragraph">
                  <wp:posOffset>64987</wp:posOffset>
                </wp:positionV>
                <wp:extent cx="2233295" cy="2264410"/>
                <wp:effectExtent l="0" t="0" r="0" b="0"/>
                <wp:wrapTopAndBottom/>
                <wp:docPr id="400" name="Group 400"/>
                <wp:cNvGraphicFramePr>
                  <a:graphicFrameLocks/>
                </wp:cNvGraphicFramePr>
                <a:graphic>
                  <a:graphicData uri="http://schemas.microsoft.com/office/word/2010/wordprocessingGroup">
                    <wpg:wgp>
                      <wpg:cNvPr id="400" name="Group 400"/>
                      <wpg:cNvGrpSpPr/>
                      <wpg:grpSpPr>
                        <a:xfrm>
                          <a:off x="0" y="0"/>
                          <a:ext cx="2233295" cy="2264410"/>
                          <a:chExt cx="2233295" cy="2264410"/>
                        </a:xfrm>
                      </wpg:grpSpPr>
                      <pic:pic>
                        <pic:nvPicPr>
                          <pic:cNvPr id="401" name="Image 401"/>
                          <pic:cNvPicPr/>
                        </pic:nvPicPr>
                        <pic:blipFill>
                          <a:blip r:embed="rId298" cstate="print"/>
                          <a:stretch>
                            <a:fillRect/>
                          </a:stretch>
                        </pic:blipFill>
                        <pic:spPr>
                          <a:xfrm>
                            <a:off x="0" y="0"/>
                            <a:ext cx="2232712" cy="2264328"/>
                          </a:xfrm>
                          <a:prstGeom prst="rect">
                            <a:avLst/>
                          </a:prstGeom>
                        </pic:spPr>
                      </pic:pic>
                      <wps:wsp>
                        <wps:cNvPr id="402" name="Textbox 402"/>
                        <wps:cNvSpPr txBox="1"/>
                        <wps:spPr>
                          <a:xfrm>
                            <a:off x="114000" y="2009930"/>
                            <a:ext cx="78740" cy="154940"/>
                          </a:xfrm>
                          <a:prstGeom prst="rect">
                            <a:avLst/>
                          </a:prstGeom>
                        </wps:spPr>
                        <wps:txbx>
                          <w:txbxContent>
                            <w:p>
                              <w:pPr>
                                <w:spacing w:line="244" w:lineRule="exact" w:before="0"/>
                                <w:ind w:left="0" w:right="0" w:firstLine="0"/>
                                <w:jc w:val="left"/>
                                <w:rPr>
                                  <w:sz w:val="22"/>
                                </w:rPr>
                              </w:pPr>
                              <w:r>
                                <w:rPr>
                                  <w:color w:val="FFFFFF"/>
                                  <w:spacing w:val="-10"/>
                                  <w:sz w:val="22"/>
                                </w:rPr>
                                <w:t>в</w:t>
                              </w:r>
                            </w:p>
                          </w:txbxContent>
                        </wps:txbx>
                        <wps:bodyPr wrap="square" lIns="0" tIns="0" rIns="0" bIns="0" rtlCol="0">
                          <a:noAutofit/>
                        </wps:bodyPr>
                      </wps:wsp>
                    </wpg:wgp>
                  </a:graphicData>
                </a:graphic>
              </wp:anchor>
            </w:drawing>
          </mc:Choice>
          <mc:Fallback>
            <w:pict>
              <v:group style="position:absolute;margin-left:56.692917pt;margin-top:5.117135pt;width:175.85pt;height:178.3pt;mso-position-horizontal-relative:page;mso-position-vertical-relative:paragraph;z-index:-15634432;mso-wrap-distance-left:0;mso-wrap-distance-right:0" id="docshapegroup214" coordorigin="1134,102" coordsize="3517,3566">
                <v:shape style="position:absolute;left:1133;top:102;width:3517;height:3566" type="#_x0000_t75" id="docshape215" stroked="false">
                  <v:imagedata r:id="rId298" o:title=""/>
                </v:shape>
                <v:shape style="position:absolute;left:1313;top:3267;width:124;height:244" type="#_x0000_t202" id="docshape216" filled="false" stroked="false">
                  <v:textbox inset="0,0,0,0">
                    <w:txbxContent>
                      <w:p>
                        <w:pPr>
                          <w:spacing w:line="244" w:lineRule="exact" w:before="0"/>
                          <w:ind w:left="0" w:right="0" w:firstLine="0"/>
                          <w:jc w:val="left"/>
                          <w:rPr>
                            <w:sz w:val="22"/>
                          </w:rPr>
                        </w:pPr>
                        <w:r>
                          <w:rPr>
                            <w:color w:val="FFFFFF"/>
                            <w:spacing w:val="-10"/>
                            <w:sz w:val="22"/>
                          </w:rPr>
                          <w:t>в</w:t>
                        </w:r>
                      </w:p>
                    </w:txbxContent>
                  </v:textbox>
                  <w10:wrap type="none"/>
                </v:shape>
                <w10:wrap type="topAndBottom"/>
              </v:group>
            </w:pict>
          </mc:Fallback>
        </mc:AlternateContent>
      </w:r>
      <w:r>
        <w:rPr>
          <w:sz w:val="6"/>
        </w:rPr>
        <mc:AlternateContent>
          <mc:Choice Requires="wps">
            <w:drawing>
              <wp:anchor distT="0" distB="0" distL="0" distR="0" allowOverlap="1" layoutInCell="1" locked="0" behindDoc="1" simplePos="0" relativeHeight="487682560">
                <wp:simplePos x="0" y="0"/>
                <wp:positionH relativeFrom="page">
                  <wp:posOffset>3009533</wp:posOffset>
                </wp:positionH>
                <wp:positionV relativeFrom="paragraph">
                  <wp:posOffset>60827</wp:posOffset>
                </wp:positionV>
                <wp:extent cx="2213610" cy="2270760"/>
                <wp:effectExtent l="0" t="0" r="0" b="0"/>
                <wp:wrapTopAndBottom/>
                <wp:docPr id="403" name="Group 403"/>
                <wp:cNvGraphicFramePr>
                  <a:graphicFrameLocks/>
                </wp:cNvGraphicFramePr>
                <a:graphic>
                  <a:graphicData uri="http://schemas.microsoft.com/office/word/2010/wordprocessingGroup">
                    <wpg:wgp>
                      <wpg:cNvPr id="403" name="Group 403"/>
                      <wpg:cNvGrpSpPr/>
                      <wpg:grpSpPr>
                        <a:xfrm>
                          <a:off x="0" y="0"/>
                          <a:ext cx="2213610" cy="2270760"/>
                          <a:chExt cx="2213610" cy="2270760"/>
                        </a:xfrm>
                      </wpg:grpSpPr>
                      <pic:pic>
                        <pic:nvPicPr>
                          <pic:cNvPr id="404" name="Image 404"/>
                          <pic:cNvPicPr/>
                        </pic:nvPicPr>
                        <pic:blipFill>
                          <a:blip r:embed="rId299" cstate="print"/>
                          <a:stretch>
                            <a:fillRect/>
                          </a:stretch>
                        </pic:blipFill>
                        <pic:spPr>
                          <a:xfrm>
                            <a:off x="0" y="0"/>
                            <a:ext cx="2213341" cy="2270713"/>
                          </a:xfrm>
                          <a:prstGeom prst="rect">
                            <a:avLst/>
                          </a:prstGeom>
                        </pic:spPr>
                      </pic:pic>
                      <wps:wsp>
                        <wps:cNvPr id="405" name="Textbox 405"/>
                        <wps:cNvSpPr txBox="1"/>
                        <wps:spPr>
                          <a:xfrm>
                            <a:off x="137479" y="2014090"/>
                            <a:ext cx="70485" cy="154940"/>
                          </a:xfrm>
                          <a:prstGeom prst="rect">
                            <a:avLst/>
                          </a:prstGeom>
                        </wps:spPr>
                        <wps:txbx>
                          <w:txbxContent>
                            <w:p>
                              <w:pPr>
                                <w:spacing w:line="244" w:lineRule="exact" w:before="0"/>
                                <w:ind w:left="0" w:right="0" w:firstLine="0"/>
                                <w:jc w:val="left"/>
                                <w:rPr>
                                  <w:sz w:val="22"/>
                                </w:rPr>
                              </w:pPr>
                              <w:r>
                                <w:rPr>
                                  <w:color w:val="FFFFFF"/>
                                  <w:spacing w:val="-10"/>
                                  <w:sz w:val="22"/>
                                </w:rPr>
                                <w:t>г</w:t>
                              </w:r>
                            </w:p>
                          </w:txbxContent>
                        </wps:txbx>
                        <wps:bodyPr wrap="square" lIns="0" tIns="0" rIns="0" bIns="0" rtlCol="0">
                          <a:noAutofit/>
                        </wps:bodyPr>
                      </wps:wsp>
                    </wpg:wgp>
                  </a:graphicData>
                </a:graphic>
              </wp:anchor>
            </w:drawing>
          </mc:Choice>
          <mc:Fallback>
            <w:pict>
              <v:group style="position:absolute;margin-left:236.971161pt;margin-top:4.789589pt;width:174.3pt;height:178.8pt;mso-position-horizontal-relative:page;mso-position-vertical-relative:paragraph;z-index:-15633920;mso-wrap-distance-left:0;mso-wrap-distance-right:0" id="docshapegroup217" coordorigin="4739,96" coordsize="3486,3576">
                <v:shape style="position:absolute;left:4739;top:95;width:3486;height:3576" type="#_x0000_t75" id="docshape218" stroked="false">
                  <v:imagedata r:id="rId299" o:title=""/>
                </v:shape>
                <v:shape style="position:absolute;left:4955;top:3267;width:111;height:244" type="#_x0000_t202" id="docshape219" filled="false" stroked="false">
                  <v:textbox inset="0,0,0,0">
                    <w:txbxContent>
                      <w:p>
                        <w:pPr>
                          <w:spacing w:line="244" w:lineRule="exact" w:before="0"/>
                          <w:ind w:left="0" w:right="0" w:firstLine="0"/>
                          <w:jc w:val="left"/>
                          <w:rPr>
                            <w:sz w:val="22"/>
                          </w:rPr>
                        </w:pPr>
                        <w:r>
                          <w:rPr>
                            <w:color w:val="FFFFFF"/>
                            <w:spacing w:val="-10"/>
                            <w:sz w:val="22"/>
                          </w:rPr>
                          <w:t>г</w:t>
                        </w:r>
                      </w:p>
                    </w:txbxContent>
                  </v:textbox>
                  <w10:wrap type="none"/>
                </v:shape>
                <w10:wrap type="topAndBottom"/>
              </v:group>
            </w:pict>
          </mc:Fallback>
        </mc:AlternateConten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6"/>
        <w:rPr>
          <w:sz w:val="18"/>
        </w:rPr>
      </w:pPr>
    </w:p>
    <w:p>
      <w:pPr>
        <w:spacing w:line="232" w:lineRule="auto" w:before="0"/>
        <w:ind w:left="3883" w:right="139" w:firstLine="0"/>
        <w:jc w:val="both"/>
        <w:rPr>
          <w:sz w:val="18"/>
        </w:rPr>
      </w:pPr>
      <w:r>
        <w:rPr>
          <w:sz w:val="18"/>
        </w:rPr>
        <mc:AlternateContent>
          <mc:Choice Requires="wps">
            <w:drawing>
              <wp:anchor distT="0" distB="0" distL="0" distR="0" allowOverlap="1" layoutInCell="1" locked="0" behindDoc="0" simplePos="0" relativeHeight="15823872">
                <wp:simplePos x="0" y="0"/>
                <wp:positionH relativeFrom="page">
                  <wp:posOffset>720001</wp:posOffset>
                </wp:positionH>
                <wp:positionV relativeFrom="paragraph">
                  <wp:posOffset>-1112088</wp:posOffset>
                </wp:positionV>
                <wp:extent cx="2225675" cy="2219960"/>
                <wp:effectExtent l="0" t="0" r="0" b="0"/>
                <wp:wrapNone/>
                <wp:docPr id="406" name="Group 406"/>
                <wp:cNvGraphicFramePr>
                  <a:graphicFrameLocks/>
                </wp:cNvGraphicFramePr>
                <a:graphic>
                  <a:graphicData uri="http://schemas.microsoft.com/office/word/2010/wordprocessingGroup">
                    <wpg:wgp>
                      <wpg:cNvPr id="406" name="Group 406"/>
                      <wpg:cNvGrpSpPr/>
                      <wpg:grpSpPr>
                        <a:xfrm>
                          <a:off x="0" y="0"/>
                          <a:ext cx="2225675" cy="2219960"/>
                          <a:chExt cx="2225675" cy="2219960"/>
                        </a:xfrm>
                      </wpg:grpSpPr>
                      <pic:pic>
                        <pic:nvPicPr>
                          <pic:cNvPr id="407" name="Image 407"/>
                          <pic:cNvPicPr/>
                        </pic:nvPicPr>
                        <pic:blipFill>
                          <a:blip r:embed="rId300" cstate="print"/>
                          <a:stretch>
                            <a:fillRect/>
                          </a:stretch>
                        </pic:blipFill>
                        <pic:spPr>
                          <a:xfrm>
                            <a:off x="0" y="0"/>
                            <a:ext cx="2225568" cy="2219417"/>
                          </a:xfrm>
                          <a:prstGeom prst="rect">
                            <a:avLst/>
                          </a:prstGeom>
                        </pic:spPr>
                      </pic:pic>
                      <wps:wsp>
                        <wps:cNvPr id="408" name="Textbox 408"/>
                        <wps:cNvSpPr txBox="1"/>
                        <wps:spPr>
                          <a:xfrm>
                            <a:off x="113999" y="1954801"/>
                            <a:ext cx="83820" cy="154940"/>
                          </a:xfrm>
                          <a:prstGeom prst="rect">
                            <a:avLst/>
                          </a:prstGeom>
                        </wps:spPr>
                        <wps:txbx>
                          <w:txbxContent>
                            <w:p>
                              <w:pPr>
                                <w:spacing w:line="244" w:lineRule="exact" w:before="0"/>
                                <w:ind w:left="0" w:right="0" w:firstLine="0"/>
                                <w:jc w:val="left"/>
                                <w:rPr>
                                  <w:sz w:val="22"/>
                                </w:rPr>
                              </w:pPr>
                              <w:r>
                                <w:rPr>
                                  <w:color w:val="FFFFFF"/>
                                  <w:spacing w:val="-10"/>
                                  <w:sz w:val="22"/>
                                </w:rPr>
                                <w:t>д</w:t>
                              </w:r>
                            </w:p>
                          </w:txbxContent>
                        </wps:txbx>
                        <wps:bodyPr wrap="square" lIns="0" tIns="0" rIns="0" bIns="0" rtlCol="0">
                          <a:noAutofit/>
                        </wps:bodyPr>
                      </wps:wsp>
                    </wpg:wgp>
                  </a:graphicData>
                </a:graphic>
              </wp:anchor>
            </w:drawing>
          </mc:Choice>
          <mc:Fallback>
            <w:pict>
              <v:group style="position:absolute;margin-left:56.693001pt;margin-top:-87.565987pt;width:175.25pt;height:174.8pt;mso-position-horizontal-relative:page;mso-position-vertical-relative:paragraph;z-index:15823872" id="docshapegroup220" coordorigin="1134,-1751" coordsize="3505,3496">
                <v:shape style="position:absolute;left:1133;top:-1752;width:3505;height:3496" type="#_x0000_t75" id="docshape221" stroked="false">
                  <v:imagedata r:id="rId300" o:title=""/>
                </v:shape>
                <v:shape style="position:absolute;left:1313;top:1327;width:132;height:244" type="#_x0000_t202" id="docshape222" filled="false" stroked="false">
                  <v:textbox inset="0,0,0,0">
                    <w:txbxContent>
                      <w:p>
                        <w:pPr>
                          <w:spacing w:line="244" w:lineRule="exact" w:before="0"/>
                          <w:ind w:left="0" w:right="0" w:firstLine="0"/>
                          <w:jc w:val="left"/>
                          <w:rPr>
                            <w:sz w:val="22"/>
                          </w:rPr>
                        </w:pPr>
                        <w:r>
                          <w:rPr>
                            <w:color w:val="FFFFFF"/>
                            <w:spacing w:val="-10"/>
                            <w:sz w:val="22"/>
                          </w:rPr>
                          <w:t>д</w:t>
                        </w:r>
                      </w:p>
                    </w:txbxContent>
                  </v:textbox>
                  <w10:wrap type="none"/>
                </v:shape>
                <w10:wrap type="none"/>
              </v:group>
            </w:pict>
          </mc:Fallback>
        </mc:AlternateContent>
      </w:r>
      <w:r>
        <w:rPr>
          <w:b/>
          <w:sz w:val="18"/>
        </w:rPr>
        <w:t>Рис. 4. </w:t>
      </w:r>
      <w:r>
        <w:rPr>
          <w:sz w:val="18"/>
        </w:rPr>
        <w:t>Ангиографические типы </w:t>
      </w:r>
      <w:r>
        <w:rPr>
          <w:sz w:val="18"/>
        </w:rPr>
        <w:t>пораже- ний</w:t>
      </w:r>
      <w:r>
        <w:rPr>
          <w:spacing w:val="40"/>
          <w:sz w:val="18"/>
        </w:rPr>
        <w:t> </w:t>
      </w:r>
      <w:r>
        <w:rPr>
          <w:sz w:val="18"/>
        </w:rPr>
        <w:t>ЛА:</w:t>
      </w:r>
      <w:r>
        <w:rPr>
          <w:spacing w:val="40"/>
          <w:sz w:val="18"/>
        </w:rPr>
        <w:t> </w:t>
      </w:r>
      <w:r>
        <w:rPr>
          <w:sz w:val="18"/>
        </w:rPr>
        <w:t>а)</w:t>
      </w:r>
      <w:r>
        <w:rPr>
          <w:spacing w:val="40"/>
          <w:sz w:val="18"/>
        </w:rPr>
        <w:t> </w:t>
      </w:r>
      <w:r>
        <w:rPr>
          <w:sz w:val="18"/>
        </w:rPr>
        <w:t>кольцеобразное</w:t>
      </w:r>
      <w:r>
        <w:rPr>
          <w:spacing w:val="40"/>
          <w:sz w:val="18"/>
        </w:rPr>
        <w:t> </w:t>
      </w:r>
      <w:r>
        <w:rPr>
          <w:sz w:val="18"/>
        </w:rPr>
        <w:t>поражение;</w:t>
      </w:r>
      <w:r>
        <w:rPr>
          <w:spacing w:val="40"/>
          <w:sz w:val="18"/>
        </w:rPr>
        <w:t> </w:t>
      </w:r>
      <w:r>
        <w:rPr>
          <w:spacing w:val="-2"/>
          <w:sz w:val="18"/>
        </w:rPr>
        <w:t>б)</w:t>
      </w:r>
      <w:r>
        <w:rPr>
          <w:spacing w:val="-7"/>
          <w:sz w:val="18"/>
        </w:rPr>
        <w:t> </w:t>
      </w:r>
      <w:r>
        <w:rPr>
          <w:spacing w:val="-2"/>
          <w:sz w:val="18"/>
        </w:rPr>
        <w:t>сетевое</w:t>
      </w:r>
      <w:r>
        <w:rPr>
          <w:spacing w:val="-7"/>
          <w:sz w:val="18"/>
        </w:rPr>
        <w:t> </w:t>
      </w:r>
      <w:r>
        <w:rPr>
          <w:spacing w:val="-2"/>
          <w:sz w:val="18"/>
        </w:rPr>
        <w:t>поражение;</w:t>
      </w:r>
      <w:r>
        <w:rPr>
          <w:spacing w:val="-7"/>
          <w:sz w:val="18"/>
        </w:rPr>
        <w:t> </w:t>
      </w:r>
      <w:r>
        <w:rPr>
          <w:spacing w:val="-2"/>
          <w:sz w:val="18"/>
        </w:rPr>
        <w:t>в)</w:t>
      </w:r>
      <w:r>
        <w:rPr>
          <w:spacing w:val="-7"/>
          <w:sz w:val="18"/>
        </w:rPr>
        <w:t> </w:t>
      </w:r>
      <w:r>
        <w:rPr>
          <w:spacing w:val="-2"/>
          <w:sz w:val="18"/>
        </w:rPr>
        <w:t>субтотальное</w:t>
      </w:r>
      <w:r>
        <w:rPr>
          <w:spacing w:val="-7"/>
          <w:sz w:val="18"/>
        </w:rPr>
        <w:t> </w:t>
      </w:r>
      <w:r>
        <w:rPr>
          <w:spacing w:val="-2"/>
          <w:sz w:val="18"/>
        </w:rPr>
        <w:t>пора- </w:t>
      </w:r>
      <w:r>
        <w:rPr>
          <w:sz w:val="18"/>
        </w:rPr>
        <w:t>жение;</w:t>
      </w:r>
      <w:r>
        <w:rPr>
          <w:spacing w:val="-6"/>
          <w:sz w:val="18"/>
        </w:rPr>
        <w:t> </w:t>
      </w:r>
      <w:r>
        <w:rPr>
          <w:sz w:val="18"/>
        </w:rPr>
        <w:t>г)</w:t>
      </w:r>
      <w:r>
        <w:rPr>
          <w:spacing w:val="-6"/>
          <w:sz w:val="18"/>
        </w:rPr>
        <w:t> </w:t>
      </w:r>
      <w:r>
        <w:rPr>
          <w:sz w:val="18"/>
        </w:rPr>
        <w:t>тотальная</w:t>
      </w:r>
      <w:r>
        <w:rPr>
          <w:spacing w:val="-6"/>
          <w:sz w:val="18"/>
        </w:rPr>
        <w:t> </w:t>
      </w:r>
      <w:r>
        <w:rPr>
          <w:sz w:val="18"/>
        </w:rPr>
        <w:t>окклюзия;</w:t>
      </w:r>
      <w:r>
        <w:rPr>
          <w:spacing w:val="-6"/>
          <w:sz w:val="18"/>
        </w:rPr>
        <w:t> </w:t>
      </w:r>
      <w:r>
        <w:rPr>
          <w:sz w:val="18"/>
        </w:rPr>
        <w:t>д)</w:t>
      </w:r>
      <w:r>
        <w:rPr>
          <w:spacing w:val="-6"/>
          <w:sz w:val="18"/>
        </w:rPr>
        <w:t> </w:t>
      </w:r>
      <w:r>
        <w:rPr>
          <w:sz w:val="18"/>
        </w:rPr>
        <w:t>извитость ветвей лёгочной артерии (адаптировано из Masaharu Kataoka et al. JCIN 2019;12:1382- 1388) (белые стрелки указывают на места поражений сосудов) [45]</w:t>
      </w:r>
    </w:p>
    <w:p>
      <w:pPr>
        <w:spacing w:after="0" w:line="232" w:lineRule="auto"/>
        <w:jc w:val="both"/>
        <w:rPr>
          <w:sz w:val="18"/>
        </w:rPr>
        <w:sectPr>
          <w:pgSz w:w="9360" w:h="13330"/>
          <w:pgMar w:header="328" w:footer="505" w:top="780" w:bottom="700" w:left="992" w:right="992"/>
        </w:sectPr>
      </w:pPr>
    </w:p>
    <w:p>
      <w:pPr>
        <w:pStyle w:val="Heading5"/>
        <w:spacing w:before="200"/>
      </w:pPr>
      <w:r>
        <w:rPr/>
        <w:t>Вспомогательные</w:t>
      </w:r>
      <w:r>
        <w:rPr>
          <w:spacing w:val="-13"/>
        </w:rPr>
        <w:t> </w:t>
      </w:r>
      <w:r>
        <w:rPr/>
        <w:t>методы</w:t>
      </w:r>
      <w:r>
        <w:rPr>
          <w:spacing w:val="-13"/>
        </w:rPr>
        <w:t> </w:t>
      </w:r>
      <w:r>
        <w:rPr>
          <w:spacing w:val="-2"/>
        </w:rPr>
        <w:t>визуализации</w:t>
      </w:r>
    </w:p>
    <w:p>
      <w:pPr>
        <w:pStyle w:val="BodyText"/>
        <w:spacing w:line="247" w:lineRule="auto" w:before="7"/>
        <w:ind w:left="141" w:right="139" w:firstLine="283"/>
        <w:jc w:val="both"/>
      </w:pPr>
      <w:r>
        <w:rPr/>
        <w:t>Помимо обычной инвазивной ангиографии существует несколько до- полнительных</w:t>
      </w:r>
      <w:r>
        <w:rPr>
          <w:spacing w:val="-14"/>
        </w:rPr>
        <w:t> </w:t>
      </w:r>
      <w:r>
        <w:rPr/>
        <w:t>методов</w:t>
      </w:r>
      <w:r>
        <w:rPr>
          <w:spacing w:val="-14"/>
        </w:rPr>
        <w:t> </w:t>
      </w:r>
      <w:r>
        <w:rPr/>
        <w:t>визуализации,</w:t>
      </w:r>
      <w:r>
        <w:rPr>
          <w:spacing w:val="-14"/>
        </w:rPr>
        <w:t> </w:t>
      </w:r>
      <w:r>
        <w:rPr/>
        <w:t>которые</w:t>
      </w:r>
      <w:r>
        <w:rPr>
          <w:spacing w:val="-13"/>
        </w:rPr>
        <w:t> </w:t>
      </w:r>
      <w:r>
        <w:rPr/>
        <w:t>могут</w:t>
      </w:r>
      <w:r>
        <w:rPr>
          <w:spacing w:val="-14"/>
        </w:rPr>
        <w:t> </w:t>
      </w:r>
      <w:r>
        <w:rPr/>
        <w:t>помочь</w:t>
      </w:r>
      <w:r>
        <w:rPr>
          <w:spacing w:val="-14"/>
        </w:rPr>
        <w:t> </w:t>
      </w:r>
      <w:r>
        <w:rPr/>
        <w:t>точно</w:t>
      </w:r>
      <w:r>
        <w:rPr>
          <w:spacing w:val="-14"/>
        </w:rPr>
        <w:t> </w:t>
      </w:r>
      <w:r>
        <w:rPr/>
        <w:t>оценить локализацию и тип поражения как при планировании ТЛА, так и в режиме реального времени при выполнении вмешательства. Однако они не могут быть</w:t>
      </w:r>
      <w:r>
        <w:rPr>
          <w:spacing w:val="32"/>
        </w:rPr>
        <w:t> </w:t>
      </w:r>
      <w:r>
        <w:rPr/>
        <w:t>рекомендованы</w:t>
      </w:r>
      <w:r>
        <w:rPr>
          <w:spacing w:val="32"/>
        </w:rPr>
        <w:t> </w:t>
      </w:r>
      <w:r>
        <w:rPr/>
        <w:t>для</w:t>
      </w:r>
      <w:r>
        <w:rPr>
          <w:spacing w:val="32"/>
        </w:rPr>
        <w:t> </w:t>
      </w:r>
      <w:r>
        <w:rPr/>
        <w:t>рутинного</w:t>
      </w:r>
      <w:r>
        <w:rPr>
          <w:spacing w:val="32"/>
        </w:rPr>
        <w:t> </w:t>
      </w:r>
      <w:r>
        <w:rPr/>
        <w:t>использования,</w:t>
      </w:r>
      <w:r>
        <w:rPr>
          <w:spacing w:val="32"/>
        </w:rPr>
        <w:t> </w:t>
      </w:r>
      <w:r>
        <w:rPr/>
        <w:t>и</w:t>
      </w:r>
      <w:r>
        <w:rPr>
          <w:spacing w:val="32"/>
        </w:rPr>
        <w:t> </w:t>
      </w:r>
      <w:r>
        <w:rPr/>
        <w:t>их</w:t>
      </w:r>
      <w:r>
        <w:rPr>
          <w:spacing w:val="32"/>
        </w:rPr>
        <w:t> </w:t>
      </w:r>
      <w:r>
        <w:rPr/>
        <w:t>необходимость и целесообразность определяется индивидуально для каждого пациента после оценки необходимых финансовых и временных затрат, технической осуществимости метода, безопасности и предполагаемой пользы от полу- чения дополнительной информации.</w:t>
      </w:r>
    </w:p>
    <w:p>
      <w:pPr>
        <w:pStyle w:val="BodyText"/>
        <w:spacing w:line="247" w:lineRule="auto"/>
        <w:ind w:left="141" w:right="136" w:firstLine="283"/>
        <w:jc w:val="both"/>
      </w:pPr>
      <w:r>
        <w:rPr/>
        <w:t>Оптическая</w:t>
      </w:r>
      <w:r>
        <w:rPr>
          <w:spacing w:val="-13"/>
        </w:rPr>
        <w:t> </w:t>
      </w:r>
      <w:r>
        <w:rPr/>
        <w:t>когерентная</w:t>
      </w:r>
      <w:r>
        <w:rPr>
          <w:spacing w:val="-13"/>
        </w:rPr>
        <w:t> </w:t>
      </w:r>
      <w:r>
        <w:rPr/>
        <w:t>томография</w:t>
      </w:r>
      <w:r>
        <w:rPr>
          <w:spacing w:val="-13"/>
        </w:rPr>
        <w:t> </w:t>
      </w:r>
      <w:r>
        <w:rPr/>
        <w:t>(ОКТ)</w:t>
      </w:r>
      <w:r>
        <w:rPr>
          <w:spacing w:val="-13"/>
        </w:rPr>
        <w:t> </w:t>
      </w:r>
      <w:r>
        <w:rPr/>
        <w:t>−</w:t>
      </w:r>
      <w:r>
        <w:rPr>
          <w:spacing w:val="-13"/>
        </w:rPr>
        <w:t> </w:t>
      </w:r>
      <w:r>
        <w:rPr/>
        <w:t>это</w:t>
      </w:r>
      <w:r>
        <w:rPr>
          <w:spacing w:val="-13"/>
        </w:rPr>
        <w:t> </w:t>
      </w:r>
      <w:r>
        <w:rPr/>
        <w:t>один</w:t>
      </w:r>
      <w:r>
        <w:rPr>
          <w:spacing w:val="-13"/>
        </w:rPr>
        <w:t> </w:t>
      </w:r>
      <w:r>
        <w:rPr/>
        <w:t>из</w:t>
      </w:r>
      <w:r>
        <w:rPr>
          <w:spacing w:val="-13"/>
        </w:rPr>
        <w:t> </w:t>
      </w:r>
      <w:r>
        <w:rPr/>
        <w:t>новых</w:t>
      </w:r>
      <w:r>
        <w:rPr>
          <w:spacing w:val="-13"/>
        </w:rPr>
        <w:t> </w:t>
      </w:r>
      <w:r>
        <w:rPr/>
        <w:t>методов визуализации, который позволяет получить качественное двумерное изо- бражение, показывающее микроструктуру стенки ветви ЛА и прилежащей к ней фиброзной ткани [18]. ОКТ позволяет точно оценить тип поражения и диаметр сосуда, облегчить выбор размера и длины баллона для анги- опластики, а также может быть использован для оценки эффективности ТЛА [46, 47]. Классификация поражений по морфологическим признакам, выявляемым при ОКТ, отличается от ангиографической и представлена следующими типами: перегородка – просвет сосуда разделён перегород- кой не более чем на 4 части; тонкая сеть – просвет сосуда разделён на 5 отдельных каналов или более тонкими лоскутами фиброзной ткани; тол- стая сеть – просвет сосуда разделён не менее чем на 5 отдельных каналов, но с более толстыми перегородками; одиночное отверстие – субтотальное поражение с просветом в виде одного небольшого канала (рис. 5). Соглас- но данным японских авторов, поражение в виде перегородки или тонкой сети легко позволяет достичь успеха при ангиопластике, в то время как</w:t>
      </w:r>
      <w:r>
        <w:rPr>
          <w:spacing w:val="40"/>
        </w:rPr>
        <w:t> </w:t>
      </w:r>
      <w:r>
        <w:rPr/>
        <w:t>при наличии толстой сети и субтотального поражения, составляющих бо- лее 70% всех поражений, достичь восстановления кровотока значительно труднее [48].</w:t>
      </w:r>
    </w:p>
    <w:p>
      <w:pPr>
        <w:pStyle w:val="BodyText"/>
        <w:spacing w:line="247" w:lineRule="auto"/>
        <w:ind w:left="141" w:right="139" w:firstLine="283"/>
        <w:jc w:val="both"/>
      </w:pPr>
      <w:r>
        <w:rPr/>
        <w:t>ВСУЗИ – метод эндоваскулярного исследования, основанный на отра- жении</w:t>
      </w:r>
      <w:r>
        <w:rPr>
          <w:spacing w:val="-4"/>
        </w:rPr>
        <w:t> </w:t>
      </w:r>
      <w:r>
        <w:rPr/>
        <w:t>ультразвуковых</w:t>
      </w:r>
      <w:r>
        <w:rPr>
          <w:spacing w:val="-4"/>
        </w:rPr>
        <w:t> </w:t>
      </w:r>
      <w:r>
        <w:rPr/>
        <w:t>волн</w:t>
      </w:r>
      <w:r>
        <w:rPr>
          <w:spacing w:val="-4"/>
        </w:rPr>
        <w:t> </w:t>
      </w:r>
      <w:r>
        <w:rPr/>
        <w:t>на</w:t>
      </w:r>
      <w:r>
        <w:rPr>
          <w:spacing w:val="-4"/>
        </w:rPr>
        <w:t> </w:t>
      </w:r>
      <w:r>
        <w:rPr/>
        <w:t>поверхностях</w:t>
      </w:r>
      <w:r>
        <w:rPr>
          <w:spacing w:val="-4"/>
        </w:rPr>
        <w:t> </w:t>
      </w:r>
      <w:r>
        <w:rPr/>
        <w:t>раздела</w:t>
      </w:r>
      <w:r>
        <w:rPr>
          <w:spacing w:val="-4"/>
        </w:rPr>
        <w:t> </w:t>
      </w:r>
      <w:r>
        <w:rPr/>
        <w:t>тканей</w:t>
      </w:r>
      <w:r>
        <w:rPr>
          <w:spacing w:val="-4"/>
        </w:rPr>
        <w:t> </w:t>
      </w:r>
      <w:r>
        <w:rPr/>
        <w:t>с</w:t>
      </w:r>
      <w:r>
        <w:rPr>
          <w:spacing w:val="-4"/>
        </w:rPr>
        <w:t> </w:t>
      </w:r>
      <w:r>
        <w:rPr/>
        <w:t>различными акустическими сопротивлениями и позволяющий получать внутрисосуди- стые изображения в реальном времени. Из-за относительно более низкого разрешения</w:t>
      </w:r>
      <w:r>
        <w:rPr>
          <w:spacing w:val="-14"/>
        </w:rPr>
        <w:t> </w:t>
      </w:r>
      <w:r>
        <w:rPr/>
        <w:t>по</w:t>
      </w:r>
      <w:r>
        <w:rPr>
          <w:spacing w:val="-14"/>
        </w:rPr>
        <w:t> </w:t>
      </w:r>
      <w:r>
        <w:rPr/>
        <w:t>сравнению</w:t>
      </w:r>
      <w:r>
        <w:rPr>
          <w:spacing w:val="-14"/>
        </w:rPr>
        <w:t> </w:t>
      </w:r>
      <w:r>
        <w:rPr/>
        <w:t>с</w:t>
      </w:r>
      <w:r>
        <w:rPr>
          <w:spacing w:val="-13"/>
        </w:rPr>
        <w:t> </w:t>
      </w:r>
      <w:r>
        <w:rPr/>
        <w:t>ОКТ</w:t>
      </w:r>
      <w:r>
        <w:rPr>
          <w:spacing w:val="-14"/>
        </w:rPr>
        <w:t> </w:t>
      </w:r>
      <w:r>
        <w:rPr/>
        <w:t>ВСУЗИ</w:t>
      </w:r>
      <w:r>
        <w:rPr>
          <w:spacing w:val="-14"/>
        </w:rPr>
        <w:t> </w:t>
      </w:r>
      <w:r>
        <w:rPr/>
        <w:t>имеет</w:t>
      </w:r>
      <w:r>
        <w:rPr>
          <w:spacing w:val="-14"/>
        </w:rPr>
        <w:t> </w:t>
      </w:r>
      <w:r>
        <w:rPr/>
        <w:t>ограниченные</w:t>
      </w:r>
      <w:r>
        <w:rPr>
          <w:spacing w:val="-13"/>
        </w:rPr>
        <w:t> </w:t>
      </w:r>
      <w:r>
        <w:rPr/>
        <w:t>возможности для оценки структуры тромботических поражений, и в основном применя- ется</w:t>
      </w:r>
      <w:r>
        <w:rPr>
          <w:spacing w:val="-10"/>
        </w:rPr>
        <w:t> </w:t>
      </w:r>
      <w:r>
        <w:rPr/>
        <w:t>для</w:t>
      </w:r>
      <w:r>
        <w:rPr>
          <w:spacing w:val="-10"/>
        </w:rPr>
        <w:t> </w:t>
      </w:r>
      <w:r>
        <w:rPr/>
        <w:t>определения</w:t>
      </w:r>
      <w:r>
        <w:rPr>
          <w:spacing w:val="-10"/>
        </w:rPr>
        <w:t> </w:t>
      </w:r>
      <w:r>
        <w:rPr/>
        <w:t>диаметра</w:t>
      </w:r>
      <w:r>
        <w:rPr>
          <w:spacing w:val="-10"/>
        </w:rPr>
        <w:t> </w:t>
      </w:r>
      <w:r>
        <w:rPr/>
        <w:t>сосуда</w:t>
      </w:r>
      <w:r>
        <w:rPr>
          <w:spacing w:val="-10"/>
        </w:rPr>
        <w:t> </w:t>
      </w:r>
      <w:r>
        <w:rPr/>
        <w:t>и</w:t>
      </w:r>
      <w:r>
        <w:rPr>
          <w:spacing w:val="-10"/>
        </w:rPr>
        <w:t> </w:t>
      </w:r>
      <w:r>
        <w:rPr/>
        <w:t>выбора</w:t>
      </w:r>
      <w:r>
        <w:rPr>
          <w:spacing w:val="-10"/>
        </w:rPr>
        <w:t> </w:t>
      </w:r>
      <w:r>
        <w:rPr/>
        <w:t>оптимального</w:t>
      </w:r>
      <w:r>
        <w:rPr>
          <w:spacing w:val="-10"/>
        </w:rPr>
        <w:t> </w:t>
      </w:r>
      <w:r>
        <w:rPr/>
        <w:t>размера</w:t>
      </w:r>
      <w:r>
        <w:rPr>
          <w:spacing w:val="-10"/>
        </w:rPr>
        <w:t> </w:t>
      </w:r>
      <w:r>
        <w:rPr/>
        <w:t>бал- лона</w:t>
      </w:r>
      <w:r>
        <w:rPr>
          <w:spacing w:val="-10"/>
        </w:rPr>
        <w:t> </w:t>
      </w:r>
      <w:r>
        <w:rPr/>
        <w:t>[39].</w:t>
      </w:r>
      <w:r>
        <w:rPr>
          <w:spacing w:val="-10"/>
        </w:rPr>
        <w:t> </w:t>
      </w:r>
      <w:r>
        <w:rPr/>
        <w:t>В</w:t>
      </w:r>
      <w:r>
        <w:rPr>
          <w:spacing w:val="-10"/>
        </w:rPr>
        <w:t> </w:t>
      </w:r>
      <w:r>
        <w:rPr/>
        <w:t>то</w:t>
      </w:r>
      <w:r>
        <w:rPr>
          <w:spacing w:val="-10"/>
        </w:rPr>
        <w:t> </w:t>
      </w:r>
      <w:r>
        <w:rPr/>
        <w:t>же</w:t>
      </w:r>
      <w:r>
        <w:rPr>
          <w:spacing w:val="-10"/>
        </w:rPr>
        <w:t> </w:t>
      </w:r>
      <w:r>
        <w:rPr/>
        <w:t>время</w:t>
      </w:r>
      <w:r>
        <w:rPr>
          <w:spacing w:val="-10"/>
        </w:rPr>
        <w:t> </w:t>
      </w:r>
      <w:r>
        <w:rPr/>
        <w:t>виртуальная</w:t>
      </w:r>
      <w:r>
        <w:rPr>
          <w:spacing w:val="-10"/>
        </w:rPr>
        <w:t> </w:t>
      </w:r>
      <w:r>
        <w:rPr/>
        <w:t>гистология</w:t>
      </w:r>
      <w:r>
        <w:rPr>
          <w:spacing w:val="-10"/>
        </w:rPr>
        <w:t> </w:t>
      </w:r>
      <w:r>
        <w:rPr/>
        <w:t>при</w:t>
      </w:r>
      <w:r>
        <w:rPr>
          <w:spacing w:val="-10"/>
        </w:rPr>
        <w:t> </w:t>
      </w:r>
      <w:r>
        <w:rPr/>
        <w:t>ВСУЗИ</w:t>
      </w:r>
      <w:r>
        <w:rPr>
          <w:spacing w:val="-10"/>
        </w:rPr>
        <w:t> </w:t>
      </w:r>
      <w:r>
        <w:rPr/>
        <w:t>может</w:t>
      </w:r>
      <w:r>
        <w:rPr>
          <w:spacing w:val="-10"/>
        </w:rPr>
        <w:t> </w:t>
      </w:r>
      <w:r>
        <w:rPr/>
        <w:t>помочь в выборе наиболее подходящего для ТЛА поражения [28], а выполнение ВСУЗИ</w:t>
      </w:r>
      <w:r>
        <w:rPr>
          <w:spacing w:val="-3"/>
        </w:rPr>
        <w:t> </w:t>
      </w:r>
      <w:r>
        <w:rPr/>
        <w:t>сразу</w:t>
      </w:r>
      <w:r>
        <w:rPr>
          <w:spacing w:val="-3"/>
        </w:rPr>
        <w:t> </w:t>
      </w:r>
      <w:r>
        <w:rPr/>
        <w:t>после</w:t>
      </w:r>
      <w:r>
        <w:rPr>
          <w:spacing w:val="-3"/>
        </w:rPr>
        <w:t> </w:t>
      </w:r>
      <w:r>
        <w:rPr/>
        <w:t>вмешательства</w:t>
      </w:r>
      <w:r>
        <w:rPr>
          <w:spacing w:val="-3"/>
        </w:rPr>
        <w:t> </w:t>
      </w:r>
      <w:r>
        <w:rPr/>
        <w:t>позволяет</w:t>
      </w:r>
      <w:r>
        <w:rPr>
          <w:spacing w:val="-3"/>
        </w:rPr>
        <w:t> </w:t>
      </w:r>
      <w:r>
        <w:rPr/>
        <w:t>оценить</w:t>
      </w:r>
      <w:r>
        <w:rPr>
          <w:spacing w:val="-3"/>
        </w:rPr>
        <w:t> </w:t>
      </w:r>
      <w:r>
        <w:rPr/>
        <w:t>эффективность</w:t>
      </w:r>
      <w:r>
        <w:rPr>
          <w:spacing w:val="-3"/>
        </w:rPr>
        <w:t> </w:t>
      </w:r>
      <w:r>
        <w:rPr/>
        <w:t>про- ведённого</w:t>
      </w:r>
      <w:r>
        <w:rPr>
          <w:spacing w:val="-14"/>
        </w:rPr>
        <w:t> </w:t>
      </w:r>
      <w:r>
        <w:rPr/>
        <w:t>вмешательства</w:t>
      </w:r>
      <w:r>
        <w:rPr>
          <w:spacing w:val="-14"/>
        </w:rPr>
        <w:t> </w:t>
      </w:r>
      <w:r>
        <w:rPr/>
        <w:t>и</w:t>
      </w:r>
      <w:r>
        <w:rPr>
          <w:spacing w:val="-14"/>
        </w:rPr>
        <w:t> </w:t>
      </w:r>
      <w:r>
        <w:rPr/>
        <w:t>процессы</w:t>
      </w:r>
      <w:r>
        <w:rPr>
          <w:spacing w:val="-13"/>
        </w:rPr>
        <w:t> </w:t>
      </w:r>
      <w:r>
        <w:rPr/>
        <w:t>ремоделирования</w:t>
      </w:r>
      <w:r>
        <w:rPr>
          <w:spacing w:val="-14"/>
        </w:rPr>
        <w:t> </w:t>
      </w:r>
      <w:r>
        <w:rPr/>
        <w:t>лёгочных</w:t>
      </w:r>
      <w:r>
        <w:rPr>
          <w:spacing w:val="-14"/>
        </w:rPr>
        <w:t> </w:t>
      </w:r>
      <w:r>
        <w:rPr/>
        <w:t>артерий</w:t>
      </w:r>
      <w:r>
        <w:rPr>
          <w:spacing w:val="-14"/>
        </w:rPr>
        <w:t> </w:t>
      </w:r>
      <w:r>
        <w:rPr/>
        <w:t>в отдалённом периоде (рис. 6) [22].</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41"/>
        <w:rPr>
          <w:sz w:val="20"/>
        </w:rPr>
      </w:pPr>
      <w:r>
        <w:rPr>
          <w:sz w:val="20"/>
        </w:rPr>
        <mc:AlternateContent>
          <mc:Choice Requires="wps">
            <w:drawing>
              <wp:inline distT="0" distB="0" distL="0" distR="0">
                <wp:extent cx="4500245" cy="4358005"/>
                <wp:effectExtent l="0" t="0" r="0" b="4445"/>
                <wp:docPr id="409" name="Group 409"/>
                <wp:cNvGraphicFramePr>
                  <a:graphicFrameLocks/>
                </wp:cNvGraphicFramePr>
                <a:graphic>
                  <a:graphicData uri="http://schemas.microsoft.com/office/word/2010/wordprocessingGroup">
                    <wpg:wgp>
                      <wpg:cNvPr id="409" name="Group 409"/>
                      <wpg:cNvGrpSpPr/>
                      <wpg:grpSpPr>
                        <a:xfrm>
                          <a:off x="0" y="0"/>
                          <a:ext cx="4500245" cy="4358005"/>
                          <a:chExt cx="4500245" cy="4358005"/>
                        </a:xfrm>
                      </wpg:grpSpPr>
                      <pic:pic>
                        <pic:nvPicPr>
                          <pic:cNvPr id="410" name="Image 410"/>
                          <pic:cNvPicPr/>
                        </pic:nvPicPr>
                        <pic:blipFill>
                          <a:blip r:embed="rId301" cstate="print"/>
                          <a:stretch>
                            <a:fillRect/>
                          </a:stretch>
                        </pic:blipFill>
                        <pic:spPr>
                          <a:xfrm>
                            <a:off x="3585" y="0"/>
                            <a:ext cx="2206955" cy="2195700"/>
                          </a:xfrm>
                          <a:prstGeom prst="rect">
                            <a:avLst/>
                          </a:prstGeom>
                        </pic:spPr>
                      </pic:pic>
                      <pic:pic>
                        <pic:nvPicPr>
                          <pic:cNvPr id="411" name="Image 411"/>
                          <pic:cNvPicPr/>
                        </pic:nvPicPr>
                        <pic:blipFill>
                          <a:blip r:embed="rId302" cstate="print"/>
                          <a:stretch>
                            <a:fillRect/>
                          </a:stretch>
                        </pic:blipFill>
                        <pic:spPr>
                          <a:xfrm>
                            <a:off x="2244627" y="10"/>
                            <a:ext cx="2255489" cy="2196576"/>
                          </a:xfrm>
                          <a:prstGeom prst="rect">
                            <a:avLst/>
                          </a:prstGeom>
                        </pic:spPr>
                      </pic:pic>
                      <pic:pic>
                        <pic:nvPicPr>
                          <pic:cNvPr id="412" name="Image 412"/>
                          <pic:cNvPicPr/>
                        </pic:nvPicPr>
                        <pic:blipFill>
                          <a:blip r:embed="rId303" cstate="print"/>
                          <a:stretch>
                            <a:fillRect/>
                          </a:stretch>
                        </pic:blipFill>
                        <pic:spPr>
                          <a:xfrm>
                            <a:off x="0" y="2230805"/>
                            <a:ext cx="2210539" cy="2126830"/>
                          </a:xfrm>
                          <a:prstGeom prst="rect">
                            <a:avLst/>
                          </a:prstGeom>
                        </pic:spPr>
                      </pic:pic>
                      <pic:pic>
                        <pic:nvPicPr>
                          <pic:cNvPr id="413" name="Image 413"/>
                          <pic:cNvPicPr/>
                        </pic:nvPicPr>
                        <pic:blipFill>
                          <a:blip r:embed="rId304" cstate="print"/>
                          <a:stretch>
                            <a:fillRect/>
                          </a:stretch>
                        </pic:blipFill>
                        <pic:spPr>
                          <a:xfrm>
                            <a:off x="2244627" y="2232509"/>
                            <a:ext cx="2254986" cy="2123956"/>
                          </a:xfrm>
                          <a:prstGeom prst="rect">
                            <a:avLst/>
                          </a:prstGeom>
                        </pic:spPr>
                      </pic:pic>
                      <wps:wsp>
                        <wps:cNvPr id="414" name="Textbox 414"/>
                        <wps:cNvSpPr txBox="1"/>
                        <wps:spPr>
                          <a:xfrm>
                            <a:off x="132117" y="1952372"/>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415" name="Textbox 415"/>
                        <wps:cNvSpPr txBox="1"/>
                        <wps:spPr>
                          <a:xfrm>
                            <a:off x="2427108" y="1952372"/>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s:wsp>
                        <wps:cNvPr id="416" name="Textbox 416"/>
                        <wps:cNvSpPr txBox="1"/>
                        <wps:spPr>
                          <a:xfrm>
                            <a:off x="132117" y="4076371"/>
                            <a:ext cx="78740" cy="154940"/>
                          </a:xfrm>
                          <a:prstGeom prst="rect">
                            <a:avLst/>
                          </a:prstGeom>
                        </wps:spPr>
                        <wps:txbx>
                          <w:txbxContent>
                            <w:p>
                              <w:pPr>
                                <w:spacing w:line="244" w:lineRule="exact" w:before="0"/>
                                <w:ind w:left="0" w:right="0" w:firstLine="0"/>
                                <w:jc w:val="left"/>
                                <w:rPr>
                                  <w:sz w:val="22"/>
                                </w:rPr>
                              </w:pPr>
                              <w:r>
                                <w:rPr>
                                  <w:color w:val="FFFFFF"/>
                                  <w:spacing w:val="-10"/>
                                  <w:sz w:val="22"/>
                                </w:rPr>
                                <w:t>в</w:t>
                              </w:r>
                            </w:p>
                          </w:txbxContent>
                        </wps:txbx>
                        <wps:bodyPr wrap="square" lIns="0" tIns="0" rIns="0" bIns="0" rtlCol="0">
                          <a:noAutofit/>
                        </wps:bodyPr>
                      </wps:wsp>
                      <wps:wsp>
                        <wps:cNvPr id="417" name="Textbox 417"/>
                        <wps:cNvSpPr txBox="1"/>
                        <wps:spPr>
                          <a:xfrm>
                            <a:off x="2427108" y="4076371"/>
                            <a:ext cx="70485" cy="154940"/>
                          </a:xfrm>
                          <a:prstGeom prst="rect">
                            <a:avLst/>
                          </a:prstGeom>
                        </wps:spPr>
                        <wps:txbx>
                          <w:txbxContent>
                            <w:p>
                              <w:pPr>
                                <w:spacing w:line="244" w:lineRule="exact" w:before="0"/>
                                <w:ind w:left="0" w:right="0" w:firstLine="0"/>
                                <w:jc w:val="left"/>
                                <w:rPr>
                                  <w:sz w:val="22"/>
                                </w:rPr>
                              </w:pPr>
                              <w:r>
                                <w:rPr>
                                  <w:color w:val="FFFFFF"/>
                                  <w:spacing w:val="-10"/>
                                  <w:sz w:val="22"/>
                                </w:rPr>
                                <w:t>г</w:t>
                              </w:r>
                            </w:p>
                          </w:txbxContent>
                        </wps:txbx>
                        <wps:bodyPr wrap="square" lIns="0" tIns="0" rIns="0" bIns="0" rtlCol="0">
                          <a:noAutofit/>
                        </wps:bodyPr>
                      </wps:wsp>
                    </wpg:wgp>
                  </a:graphicData>
                </a:graphic>
              </wp:inline>
            </w:drawing>
          </mc:Choice>
          <mc:Fallback>
            <w:pict>
              <v:group style="width:354.35pt;height:343.15pt;mso-position-horizontal-relative:char;mso-position-vertical-relative:line" id="docshapegroup223" coordorigin="0,0" coordsize="7087,6863">
                <v:shape style="position:absolute;left:5;top:0;width:3476;height:3458" type="#_x0000_t75" id="docshape224" stroked="false">
                  <v:imagedata r:id="rId301" o:title=""/>
                </v:shape>
                <v:shape style="position:absolute;left:3534;top:0;width:3552;height:3460" type="#_x0000_t75" id="docshape225" stroked="false">
                  <v:imagedata r:id="rId302" o:title=""/>
                </v:shape>
                <v:shape style="position:absolute;left:0;top:3513;width:3482;height:3350" type="#_x0000_t75" id="docshape226" stroked="false">
                  <v:imagedata r:id="rId303" o:title=""/>
                </v:shape>
                <v:shape style="position:absolute;left:3534;top:3515;width:3552;height:3345" type="#_x0000_t75" id="docshape227" stroked="false">
                  <v:imagedata r:id="rId304" o:title=""/>
                </v:shape>
                <v:shape style="position:absolute;left:208;top:3074;width:118;height:244" type="#_x0000_t202" id="docshape228"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3822;top:3074;width:132;height:244" type="#_x0000_t202" id="docshape229"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v:shape style="position:absolute;left:208;top:6419;width:124;height:244" type="#_x0000_t202" id="docshape230" filled="false" stroked="false">
                  <v:textbox inset="0,0,0,0">
                    <w:txbxContent>
                      <w:p>
                        <w:pPr>
                          <w:spacing w:line="244" w:lineRule="exact" w:before="0"/>
                          <w:ind w:left="0" w:right="0" w:firstLine="0"/>
                          <w:jc w:val="left"/>
                          <w:rPr>
                            <w:sz w:val="22"/>
                          </w:rPr>
                        </w:pPr>
                        <w:r>
                          <w:rPr>
                            <w:color w:val="FFFFFF"/>
                            <w:spacing w:val="-10"/>
                            <w:sz w:val="22"/>
                          </w:rPr>
                          <w:t>в</w:t>
                        </w:r>
                      </w:p>
                    </w:txbxContent>
                  </v:textbox>
                  <w10:wrap type="none"/>
                </v:shape>
                <v:shape style="position:absolute;left:3822;top:6419;width:111;height:244" type="#_x0000_t202" id="docshape231" filled="false" stroked="false">
                  <v:textbox inset="0,0,0,0">
                    <w:txbxContent>
                      <w:p>
                        <w:pPr>
                          <w:spacing w:line="244" w:lineRule="exact" w:before="0"/>
                          <w:ind w:left="0" w:right="0" w:firstLine="0"/>
                          <w:jc w:val="left"/>
                          <w:rPr>
                            <w:sz w:val="22"/>
                          </w:rPr>
                        </w:pPr>
                        <w:r>
                          <w:rPr>
                            <w:color w:val="FFFFFF"/>
                            <w:spacing w:val="-10"/>
                            <w:sz w:val="22"/>
                          </w:rPr>
                          <w:t>г</w:t>
                        </w:r>
                      </w:p>
                    </w:txbxContent>
                  </v:textbox>
                  <w10:wrap type="none"/>
                </v:shape>
              </v:group>
            </w:pict>
          </mc:Fallback>
        </mc:AlternateContent>
      </w:r>
      <w:r>
        <w:rPr>
          <w:sz w:val="20"/>
        </w:rPr>
      </w:r>
    </w:p>
    <w:p>
      <w:pPr>
        <w:spacing w:line="203" w:lineRule="exact" w:before="170"/>
        <w:ind w:left="0" w:right="0" w:firstLine="0"/>
        <w:jc w:val="center"/>
        <w:rPr>
          <w:sz w:val="18"/>
        </w:rPr>
      </w:pPr>
      <w:r>
        <w:rPr>
          <w:b/>
          <w:sz w:val="18"/>
        </w:rPr>
        <w:t>Рис.</w:t>
      </w:r>
      <w:r>
        <w:rPr>
          <w:b/>
          <w:spacing w:val="-6"/>
          <w:sz w:val="18"/>
        </w:rPr>
        <w:t> </w:t>
      </w:r>
      <w:r>
        <w:rPr>
          <w:b/>
          <w:sz w:val="18"/>
        </w:rPr>
        <w:t>5.</w:t>
      </w:r>
      <w:r>
        <w:rPr>
          <w:b/>
          <w:spacing w:val="-4"/>
          <w:sz w:val="18"/>
        </w:rPr>
        <w:t> </w:t>
      </w:r>
      <w:r>
        <w:rPr>
          <w:sz w:val="18"/>
        </w:rPr>
        <w:t>Типы</w:t>
      </w:r>
      <w:r>
        <w:rPr>
          <w:spacing w:val="-3"/>
          <w:sz w:val="18"/>
        </w:rPr>
        <w:t> </w:t>
      </w:r>
      <w:r>
        <w:rPr>
          <w:sz w:val="18"/>
        </w:rPr>
        <w:t>поражений</w:t>
      </w:r>
      <w:r>
        <w:rPr>
          <w:spacing w:val="-5"/>
          <w:sz w:val="18"/>
        </w:rPr>
        <w:t> </w:t>
      </w:r>
      <w:r>
        <w:rPr>
          <w:sz w:val="18"/>
        </w:rPr>
        <w:t>ЛА,</w:t>
      </w:r>
      <w:r>
        <w:rPr>
          <w:spacing w:val="-3"/>
          <w:sz w:val="18"/>
        </w:rPr>
        <w:t> </w:t>
      </w:r>
      <w:r>
        <w:rPr>
          <w:sz w:val="18"/>
        </w:rPr>
        <w:t>выявляемые</w:t>
      </w:r>
      <w:r>
        <w:rPr>
          <w:spacing w:val="-4"/>
          <w:sz w:val="18"/>
        </w:rPr>
        <w:t> </w:t>
      </w:r>
      <w:r>
        <w:rPr>
          <w:sz w:val="18"/>
        </w:rPr>
        <w:t>при</w:t>
      </w:r>
      <w:r>
        <w:rPr>
          <w:spacing w:val="-5"/>
          <w:sz w:val="18"/>
        </w:rPr>
        <w:t> </w:t>
      </w:r>
      <w:r>
        <w:rPr>
          <w:sz w:val="18"/>
        </w:rPr>
        <w:t>ОКТ:</w:t>
      </w:r>
      <w:r>
        <w:rPr>
          <w:spacing w:val="-3"/>
          <w:sz w:val="18"/>
        </w:rPr>
        <w:t> </w:t>
      </w:r>
      <w:r>
        <w:rPr>
          <w:sz w:val="18"/>
        </w:rPr>
        <w:t>а)</w:t>
      </w:r>
      <w:r>
        <w:rPr>
          <w:spacing w:val="-4"/>
          <w:sz w:val="18"/>
        </w:rPr>
        <w:t> </w:t>
      </w:r>
      <w:r>
        <w:rPr>
          <w:sz w:val="18"/>
        </w:rPr>
        <w:t>перегородка;</w:t>
      </w:r>
      <w:r>
        <w:rPr>
          <w:spacing w:val="-3"/>
          <w:sz w:val="18"/>
        </w:rPr>
        <w:t> </w:t>
      </w:r>
      <w:r>
        <w:rPr>
          <w:sz w:val="18"/>
        </w:rPr>
        <w:t>б)</w:t>
      </w:r>
      <w:r>
        <w:rPr>
          <w:spacing w:val="-4"/>
          <w:sz w:val="18"/>
        </w:rPr>
        <w:t> </w:t>
      </w:r>
      <w:r>
        <w:rPr>
          <w:sz w:val="18"/>
        </w:rPr>
        <w:t>тонкая</w:t>
      </w:r>
      <w:r>
        <w:rPr>
          <w:spacing w:val="-3"/>
          <w:sz w:val="18"/>
        </w:rPr>
        <w:t> </w:t>
      </w:r>
      <w:r>
        <w:rPr>
          <w:spacing w:val="-2"/>
          <w:sz w:val="18"/>
        </w:rPr>
        <w:t>сеть;</w:t>
      </w:r>
    </w:p>
    <w:p>
      <w:pPr>
        <w:spacing w:line="232" w:lineRule="auto" w:before="2"/>
        <w:ind w:left="154" w:right="151" w:firstLine="0"/>
        <w:jc w:val="center"/>
        <w:rPr>
          <w:sz w:val="18"/>
        </w:rPr>
      </w:pPr>
      <w:r>
        <w:rPr>
          <w:sz w:val="18"/>
        </w:rPr>
        <w:t>в)</w:t>
      </w:r>
      <w:r>
        <w:rPr>
          <w:spacing w:val="-5"/>
          <w:sz w:val="18"/>
        </w:rPr>
        <w:t> </w:t>
      </w:r>
      <w:r>
        <w:rPr>
          <w:sz w:val="18"/>
        </w:rPr>
        <w:t>толстая</w:t>
      </w:r>
      <w:r>
        <w:rPr>
          <w:spacing w:val="-5"/>
          <w:sz w:val="18"/>
        </w:rPr>
        <w:t> </w:t>
      </w:r>
      <w:r>
        <w:rPr>
          <w:sz w:val="18"/>
        </w:rPr>
        <w:t>сеть;</w:t>
      </w:r>
      <w:r>
        <w:rPr>
          <w:spacing w:val="-5"/>
          <w:sz w:val="18"/>
        </w:rPr>
        <w:t> </w:t>
      </w:r>
      <w:r>
        <w:rPr>
          <w:sz w:val="18"/>
        </w:rPr>
        <w:t>г)</w:t>
      </w:r>
      <w:r>
        <w:rPr>
          <w:spacing w:val="-5"/>
          <w:sz w:val="18"/>
        </w:rPr>
        <w:t> </w:t>
      </w:r>
      <w:r>
        <w:rPr>
          <w:sz w:val="18"/>
        </w:rPr>
        <w:t>одиночное</w:t>
      </w:r>
      <w:r>
        <w:rPr>
          <w:spacing w:val="-5"/>
          <w:sz w:val="18"/>
        </w:rPr>
        <w:t> </w:t>
      </w:r>
      <w:r>
        <w:rPr>
          <w:sz w:val="18"/>
        </w:rPr>
        <w:t>отверстие</w:t>
      </w:r>
      <w:r>
        <w:rPr>
          <w:spacing w:val="-5"/>
          <w:sz w:val="18"/>
        </w:rPr>
        <w:t> </w:t>
      </w:r>
      <w:r>
        <w:rPr>
          <w:sz w:val="18"/>
        </w:rPr>
        <w:t>–</w:t>
      </w:r>
      <w:r>
        <w:rPr>
          <w:spacing w:val="-5"/>
          <w:sz w:val="18"/>
        </w:rPr>
        <w:t> </w:t>
      </w:r>
      <w:r>
        <w:rPr>
          <w:sz w:val="18"/>
        </w:rPr>
        <w:t>субтотальное</w:t>
      </w:r>
      <w:r>
        <w:rPr>
          <w:spacing w:val="-5"/>
          <w:sz w:val="18"/>
        </w:rPr>
        <w:t> </w:t>
      </w:r>
      <w:r>
        <w:rPr>
          <w:sz w:val="18"/>
        </w:rPr>
        <w:t>поражение</w:t>
      </w:r>
      <w:r>
        <w:rPr>
          <w:spacing w:val="-5"/>
          <w:sz w:val="18"/>
        </w:rPr>
        <w:t> </w:t>
      </w:r>
      <w:r>
        <w:rPr>
          <w:sz w:val="18"/>
        </w:rPr>
        <w:t>(адаптировано</w:t>
      </w:r>
      <w:r>
        <w:rPr>
          <w:spacing w:val="-5"/>
          <w:sz w:val="18"/>
        </w:rPr>
        <w:t> </w:t>
      </w:r>
      <w:r>
        <w:rPr>
          <w:sz w:val="18"/>
        </w:rPr>
        <w:t>из</w:t>
      </w:r>
      <w:r>
        <w:rPr>
          <w:spacing w:val="-5"/>
          <w:sz w:val="18"/>
        </w:rPr>
        <w:t> </w:t>
      </w:r>
      <w:r>
        <w:rPr>
          <w:sz w:val="18"/>
        </w:rPr>
        <w:t>Inohara T. et al. Int. J. Cardiol. 2015; 197: 23-25) [48] (пояснение в тексте)</w:t>
      </w:r>
    </w:p>
    <w:p>
      <w:pPr>
        <w:pStyle w:val="BodyText"/>
        <w:spacing w:before="75"/>
        <w:rPr>
          <w:sz w:val="20"/>
        </w:rPr>
      </w:pPr>
      <w:r>
        <w:rPr>
          <w:sz w:val="20"/>
        </w:rPr>
        <w:drawing>
          <wp:anchor distT="0" distB="0" distL="0" distR="0" allowOverlap="1" layoutInCell="1" locked="0" behindDoc="1" simplePos="0" relativeHeight="487684096">
            <wp:simplePos x="0" y="0"/>
            <wp:positionH relativeFrom="page">
              <wp:posOffset>719054</wp:posOffset>
            </wp:positionH>
            <wp:positionV relativeFrom="paragraph">
              <wp:posOffset>209238</wp:posOffset>
            </wp:positionV>
            <wp:extent cx="4472879" cy="1483614"/>
            <wp:effectExtent l="0" t="0" r="0" b="0"/>
            <wp:wrapTopAndBottom/>
            <wp:docPr id="418" name="Image 418"/>
            <wp:cNvGraphicFramePr>
              <a:graphicFrameLocks/>
            </wp:cNvGraphicFramePr>
            <a:graphic>
              <a:graphicData uri="http://schemas.openxmlformats.org/drawingml/2006/picture">
                <pic:pic>
                  <pic:nvPicPr>
                    <pic:cNvPr id="418" name="Image 418"/>
                    <pic:cNvPicPr/>
                  </pic:nvPicPr>
                  <pic:blipFill>
                    <a:blip r:embed="rId305" cstate="print"/>
                    <a:stretch>
                      <a:fillRect/>
                    </a:stretch>
                  </pic:blipFill>
                  <pic:spPr>
                    <a:xfrm>
                      <a:off x="0" y="0"/>
                      <a:ext cx="4472879" cy="1483614"/>
                    </a:xfrm>
                    <a:prstGeom prst="rect">
                      <a:avLst/>
                    </a:prstGeom>
                  </pic:spPr>
                </pic:pic>
              </a:graphicData>
            </a:graphic>
          </wp:anchor>
        </w:drawing>
      </w:r>
    </w:p>
    <w:p>
      <w:pPr>
        <w:pStyle w:val="BodyText"/>
        <w:tabs>
          <w:tab w:pos="2344" w:val="left" w:leader="none"/>
          <w:tab w:pos="4766" w:val="left" w:leader="none"/>
        </w:tabs>
        <w:spacing w:before="130"/>
        <w:ind w:left="46"/>
        <w:jc w:val="center"/>
      </w:pPr>
      <w:r>
        <w:rPr>
          <w:spacing w:val="-10"/>
        </w:rPr>
        <w:t>а</w:t>
      </w:r>
      <w:r>
        <w:rPr/>
        <w:tab/>
      </w:r>
      <w:r>
        <w:rPr>
          <w:spacing w:val="-10"/>
        </w:rPr>
        <w:t>б</w:t>
      </w:r>
      <w:r>
        <w:rPr/>
        <w:tab/>
      </w:r>
      <w:r>
        <w:rPr>
          <w:spacing w:val="-10"/>
        </w:rPr>
        <w:t>в</w:t>
      </w:r>
    </w:p>
    <w:p>
      <w:pPr>
        <w:spacing w:line="232" w:lineRule="auto" w:before="49"/>
        <w:ind w:left="369" w:right="367" w:firstLine="0"/>
        <w:jc w:val="center"/>
        <w:rPr>
          <w:sz w:val="18"/>
        </w:rPr>
      </w:pPr>
      <w:r>
        <w:rPr>
          <w:b/>
          <w:sz w:val="18"/>
        </w:rPr>
        <w:t>Рис.</w:t>
      </w:r>
      <w:r>
        <w:rPr>
          <w:b/>
          <w:spacing w:val="-5"/>
          <w:sz w:val="18"/>
        </w:rPr>
        <w:t> </w:t>
      </w:r>
      <w:r>
        <w:rPr>
          <w:b/>
          <w:sz w:val="18"/>
        </w:rPr>
        <w:t>6.</w:t>
      </w:r>
      <w:r>
        <w:rPr>
          <w:b/>
          <w:spacing w:val="-5"/>
          <w:sz w:val="18"/>
        </w:rPr>
        <w:t> </w:t>
      </w:r>
      <w:r>
        <w:rPr>
          <w:sz w:val="18"/>
        </w:rPr>
        <w:t>Изображения</w:t>
      </w:r>
      <w:r>
        <w:rPr>
          <w:spacing w:val="-5"/>
          <w:sz w:val="18"/>
        </w:rPr>
        <w:t> </w:t>
      </w:r>
      <w:r>
        <w:rPr>
          <w:sz w:val="18"/>
        </w:rPr>
        <w:t>ВСУЗИ</w:t>
      </w:r>
      <w:r>
        <w:rPr>
          <w:spacing w:val="-6"/>
          <w:sz w:val="18"/>
        </w:rPr>
        <w:t> </w:t>
      </w:r>
      <w:r>
        <w:rPr>
          <w:sz w:val="18"/>
        </w:rPr>
        <w:t>с</w:t>
      </w:r>
      <w:r>
        <w:rPr>
          <w:spacing w:val="-5"/>
          <w:sz w:val="18"/>
        </w:rPr>
        <w:t> </w:t>
      </w:r>
      <w:r>
        <w:rPr>
          <w:sz w:val="18"/>
        </w:rPr>
        <w:t>измерением</w:t>
      </w:r>
      <w:r>
        <w:rPr>
          <w:spacing w:val="-5"/>
          <w:sz w:val="18"/>
        </w:rPr>
        <w:t> </w:t>
      </w:r>
      <w:r>
        <w:rPr>
          <w:sz w:val="18"/>
        </w:rPr>
        <w:t>размера</w:t>
      </w:r>
      <w:r>
        <w:rPr>
          <w:spacing w:val="-5"/>
          <w:sz w:val="18"/>
        </w:rPr>
        <w:t> </w:t>
      </w:r>
      <w:r>
        <w:rPr>
          <w:sz w:val="18"/>
        </w:rPr>
        <w:t>сосуда</w:t>
      </w:r>
      <w:r>
        <w:rPr>
          <w:spacing w:val="-5"/>
          <w:sz w:val="18"/>
        </w:rPr>
        <w:t> </w:t>
      </w:r>
      <w:r>
        <w:rPr>
          <w:sz w:val="18"/>
        </w:rPr>
        <w:t>и</w:t>
      </w:r>
      <w:r>
        <w:rPr>
          <w:spacing w:val="-6"/>
          <w:sz w:val="18"/>
        </w:rPr>
        <w:t> </w:t>
      </w:r>
      <w:r>
        <w:rPr>
          <w:sz w:val="18"/>
        </w:rPr>
        <w:t>его</w:t>
      </w:r>
      <w:r>
        <w:rPr>
          <w:spacing w:val="-5"/>
          <w:sz w:val="18"/>
        </w:rPr>
        <w:t> </w:t>
      </w:r>
      <w:r>
        <w:rPr>
          <w:sz w:val="18"/>
        </w:rPr>
        <w:t>просвета:</w:t>
      </w:r>
      <w:r>
        <w:rPr>
          <w:spacing w:val="-5"/>
          <w:sz w:val="18"/>
        </w:rPr>
        <w:t> </w:t>
      </w:r>
      <w:r>
        <w:rPr>
          <w:sz w:val="18"/>
        </w:rPr>
        <w:t>а)</w:t>
      </w:r>
      <w:r>
        <w:rPr>
          <w:spacing w:val="-5"/>
          <w:sz w:val="18"/>
        </w:rPr>
        <w:t> </w:t>
      </w:r>
      <w:r>
        <w:rPr>
          <w:sz w:val="18"/>
        </w:rPr>
        <w:t>до</w:t>
      </w:r>
      <w:r>
        <w:rPr>
          <w:spacing w:val="-5"/>
          <w:sz w:val="18"/>
        </w:rPr>
        <w:t> </w:t>
      </w:r>
      <w:r>
        <w:rPr>
          <w:sz w:val="18"/>
        </w:rPr>
        <w:t>ТЛА; б) сразу после ТЛА; в) в отдалённом периоде после ТЛА (собственные наблюдения)</w:t>
      </w:r>
    </w:p>
    <w:p>
      <w:pPr>
        <w:spacing w:after="0" w:line="232" w:lineRule="auto"/>
        <w:jc w:val="center"/>
        <w:rPr>
          <w:sz w:val="18"/>
        </w:rPr>
        <w:sectPr>
          <w:pgSz w:w="9360" w:h="13330"/>
          <w:pgMar w:header="328" w:footer="505" w:top="780" w:bottom="700" w:left="992" w:right="992"/>
        </w:sectPr>
      </w:pPr>
    </w:p>
    <w:p>
      <w:pPr>
        <w:pStyle w:val="BodyText"/>
        <w:spacing w:line="247" w:lineRule="auto" w:before="200"/>
        <w:ind w:left="141" w:right="139" w:firstLine="283"/>
        <w:jc w:val="both"/>
      </w:pPr>
      <w:r>
        <w:rPr/>
        <w:t>Конусно-лучевая компьютерная томография (КЛКТ) – метод визуали- зации, позволяющий обеспечить высокое разрешение и получение трёх- мерного изображения внутрипросветного организованного тромба в сег- ментарных</w:t>
      </w:r>
      <w:r>
        <w:rPr>
          <w:spacing w:val="-3"/>
        </w:rPr>
        <w:t> </w:t>
      </w:r>
      <w:r>
        <w:rPr/>
        <w:t>или</w:t>
      </w:r>
      <w:r>
        <w:rPr>
          <w:spacing w:val="-3"/>
        </w:rPr>
        <w:t> </w:t>
      </w:r>
      <w:r>
        <w:rPr/>
        <w:t>субсегментарных</w:t>
      </w:r>
      <w:r>
        <w:rPr>
          <w:spacing w:val="-3"/>
        </w:rPr>
        <w:t> </w:t>
      </w:r>
      <w:r>
        <w:rPr/>
        <w:t>сосудах</w:t>
      </w:r>
      <w:r>
        <w:rPr>
          <w:spacing w:val="-3"/>
        </w:rPr>
        <w:t> </w:t>
      </w:r>
      <w:r>
        <w:rPr/>
        <w:t>[49].</w:t>
      </w:r>
      <w:r>
        <w:rPr>
          <w:spacing w:val="-3"/>
        </w:rPr>
        <w:t> </w:t>
      </w:r>
      <w:r>
        <w:rPr/>
        <w:t>Тромботическое</w:t>
      </w:r>
      <w:r>
        <w:rPr>
          <w:spacing w:val="-3"/>
        </w:rPr>
        <w:t> </w:t>
      </w:r>
      <w:r>
        <w:rPr/>
        <w:t>поражение по реконструированным изображениям КЛКТ при лёгочной ангиографии можно разделить на 4 типа: сеть (или перемычки) – фенестрированные мембраны или эксцентрично расположенные, частично реканализованные фиброзные</w:t>
      </w:r>
      <w:r>
        <w:rPr>
          <w:spacing w:val="-16"/>
        </w:rPr>
        <w:t> </w:t>
      </w:r>
      <w:r>
        <w:rPr/>
        <w:t>массы;</w:t>
      </w:r>
      <w:r>
        <w:rPr>
          <w:spacing w:val="-14"/>
        </w:rPr>
        <w:t> </w:t>
      </w:r>
      <w:r>
        <w:rPr/>
        <w:t>щель</w:t>
      </w:r>
      <w:r>
        <w:rPr>
          <w:spacing w:val="-14"/>
        </w:rPr>
        <w:t> </w:t>
      </w:r>
      <w:r>
        <w:rPr/>
        <w:t>–</w:t>
      </w:r>
      <w:r>
        <w:rPr>
          <w:spacing w:val="-13"/>
        </w:rPr>
        <w:t> </w:t>
      </w:r>
      <w:r>
        <w:rPr/>
        <w:t>внутрисосудистая</w:t>
      </w:r>
      <w:r>
        <w:rPr>
          <w:spacing w:val="-14"/>
        </w:rPr>
        <w:t> </w:t>
      </w:r>
      <w:r>
        <w:rPr/>
        <w:t>фиброзная</w:t>
      </w:r>
      <w:r>
        <w:rPr>
          <w:spacing w:val="-14"/>
        </w:rPr>
        <w:t> </w:t>
      </w:r>
      <w:r>
        <w:rPr/>
        <w:t>перегородка</w:t>
      </w:r>
      <w:r>
        <w:rPr>
          <w:spacing w:val="-14"/>
        </w:rPr>
        <w:t> </w:t>
      </w:r>
      <w:r>
        <w:rPr/>
        <w:t>с</w:t>
      </w:r>
      <w:r>
        <w:rPr>
          <w:spacing w:val="-13"/>
        </w:rPr>
        <w:t> </w:t>
      </w:r>
      <w:r>
        <w:rPr/>
        <w:t>един- ственным отверстием; сочетание сетевидного (проксимального) и щеле- видного</w:t>
      </w:r>
      <w:r>
        <w:rPr>
          <w:spacing w:val="-7"/>
        </w:rPr>
        <w:t> </w:t>
      </w:r>
      <w:r>
        <w:rPr/>
        <w:t>(дистального)</w:t>
      </w:r>
      <w:r>
        <w:rPr>
          <w:spacing w:val="-7"/>
        </w:rPr>
        <w:t> </w:t>
      </w:r>
      <w:r>
        <w:rPr/>
        <w:t>поражения;</w:t>
      </w:r>
      <w:r>
        <w:rPr>
          <w:spacing w:val="-7"/>
        </w:rPr>
        <w:t> </w:t>
      </w:r>
      <w:r>
        <w:rPr/>
        <w:t>субтотальное</w:t>
      </w:r>
      <w:r>
        <w:rPr>
          <w:spacing w:val="-7"/>
        </w:rPr>
        <w:t> </w:t>
      </w:r>
      <w:r>
        <w:rPr/>
        <w:t>поражение</w:t>
      </w:r>
      <w:r>
        <w:rPr>
          <w:spacing w:val="-7"/>
        </w:rPr>
        <w:t> </w:t>
      </w:r>
      <w:r>
        <w:rPr/>
        <w:t>–</w:t>
      </w:r>
      <w:r>
        <w:rPr>
          <w:spacing w:val="-7"/>
        </w:rPr>
        <w:t> </w:t>
      </w:r>
      <w:r>
        <w:rPr/>
        <w:t>выраженным сужением сосудистого просвета вплоть до полной окклюзии. Щелевидные поражения могут</w:t>
      </w:r>
      <w:r>
        <w:rPr>
          <w:spacing w:val="40"/>
        </w:rPr>
        <w:t> </w:t>
      </w:r>
      <w:r>
        <w:rPr/>
        <w:t>относительно легко смещаться к сосудистой стенке при раздувании</w:t>
      </w:r>
      <w:r>
        <w:rPr>
          <w:spacing w:val="-4"/>
        </w:rPr>
        <w:t> </w:t>
      </w:r>
      <w:r>
        <w:rPr/>
        <w:t>баллона,</w:t>
      </w:r>
      <w:r>
        <w:rPr>
          <w:spacing w:val="-4"/>
        </w:rPr>
        <w:t> </w:t>
      </w:r>
      <w:r>
        <w:rPr/>
        <w:t>в</w:t>
      </w:r>
      <w:r>
        <w:rPr>
          <w:spacing w:val="-4"/>
        </w:rPr>
        <w:t> </w:t>
      </w:r>
      <w:r>
        <w:rPr/>
        <w:t>то</w:t>
      </w:r>
      <w:r>
        <w:rPr>
          <w:spacing w:val="-4"/>
        </w:rPr>
        <w:t> </w:t>
      </w:r>
      <w:r>
        <w:rPr/>
        <w:t>время</w:t>
      </w:r>
      <w:r>
        <w:rPr>
          <w:spacing w:val="-4"/>
        </w:rPr>
        <w:t> </w:t>
      </w:r>
      <w:r>
        <w:rPr/>
        <w:t>как</w:t>
      </w:r>
      <w:r>
        <w:rPr>
          <w:spacing w:val="-4"/>
        </w:rPr>
        <w:t> </w:t>
      </w:r>
      <w:r>
        <w:rPr/>
        <w:t>фиброэластичная</w:t>
      </w:r>
      <w:r>
        <w:rPr>
          <w:spacing w:val="-4"/>
        </w:rPr>
        <w:t> </w:t>
      </w:r>
      <w:r>
        <w:rPr/>
        <w:t>ткань</w:t>
      </w:r>
      <w:r>
        <w:rPr>
          <w:spacing w:val="-4"/>
        </w:rPr>
        <w:t> </w:t>
      </w:r>
      <w:r>
        <w:rPr/>
        <w:t>при</w:t>
      </w:r>
      <w:r>
        <w:rPr>
          <w:spacing w:val="-4"/>
        </w:rPr>
        <w:t> </w:t>
      </w:r>
      <w:r>
        <w:rPr/>
        <w:t>поражении типа</w:t>
      </w:r>
      <w:r>
        <w:rPr>
          <w:spacing w:val="-9"/>
        </w:rPr>
        <w:t> </w:t>
      </w:r>
      <w:r>
        <w:rPr/>
        <w:t>сети</w:t>
      </w:r>
      <w:r>
        <w:rPr>
          <w:spacing w:val="-9"/>
        </w:rPr>
        <w:t> </w:t>
      </w:r>
      <w:r>
        <w:rPr/>
        <w:t>труднее</w:t>
      </w:r>
      <w:r>
        <w:rPr>
          <w:spacing w:val="-9"/>
        </w:rPr>
        <w:t> </w:t>
      </w:r>
      <w:r>
        <w:rPr/>
        <w:t>поддаётся</w:t>
      </w:r>
      <w:r>
        <w:rPr>
          <w:spacing w:val="-9"/>
        </w:rPr>
        <w:t> </w:t>
      </w:r>
      <w:r>
        <w:rPr/>
        <w:t>лечению</w:t>
      </w:r>
      <w:r>
        <w:rPr>
          <w:spacing w:val="-9"/>
        </w:rPr>
        <w:t> </w:t>
      </w:r>
      <w:r>
        <w:rPr/>
        <w:t>с</w:t>
      </w:r>
      <w:r>
        <w:rPr>
          <w:spacing w:val="-9"/>
        </w:rPr>
        <w:t> </w:t>
      </w:r>
      <w:r>
        <w:rPr/>
        <w:t>помощью</w:t>
      </w:r>
      <w:r>
        <w:rPr>
          <w:spacing w:val="-9"/>
        </w:rPr>
        <w:t> </w:t>
      </w:r>
      <w:r>
        <w:rPr/>
        <w:t>ТЛА</w:t>
      </w:r>
      <w:r>
        <w:rPr>
          <w:spacing w:val="-9"/>
        </w:rPr>
        <w:t> </w:t>
      </w:r>
      <w:r>
        <w:rPr/>
        <w:t>[43,</w:t>
      </w:r>
      <w:r>
        <w:rPr>
          <w:spacing w:val="-9"/>
        </w:rPr>
        <w:t> </w:t>
      </w:r>
      <w:r>
        <w:rPr/>
        <w:t>50].</w:t>
      </w:r>
      <w:r>
        <w:rPr>
          <w:spacing w:val="-9"/>
        </w:rPr>
        <w:t> </w:t>
      </w:r>
      <w:r>
        <w:rPr/>
        <w:t>Кроме</w:t>
      </w:r>
      <w:r>
        <w:rPr>
          <w:spacing w:val="-9"/>
        </w:rPr>
        <w:t> </w:t>
      </w:r>
      <w:r>
        <w:rPr/>
        <w:t>того, есть</w:t>
      </w:r>
      <w:r>
        <w:rPr>
          <w:spacing w:val="-16"/>
        </w:rPr>
        <w:t> </w:t>
      </w:r>
      <w:r>
        <w:rPr/>
        <w:t>данные,</w:t>
      </w:r>
      <w:r>
        <w:rPr>
          <w:spacing w:val="-14"/>
        </w:rPr>
        <w:t> </w:t>
      </w:r>
      <w:r>
        <w:rPr/>
        <w:t>что</w:t>
      </w:r>
      <w:r>
        <w:rPr>
          <w:spacing w:val="-14"/>
        </w:rPr>
        <w:t> </w:t>
      </w:r>
      <w:r>
        <w:rPr/>
        <w:t>КЛКТ</w:t>
      </w:r>
      <w:r>
        <w:rPr>
          <w:spacing w:val="-13"/>
        </w:rPr>
        <w:t> </w:t>
      </w:r>
      <w:r>
        <w:rPr/>
        <w:t>превосходит</w:t>
      </w:r>
      <w:r>
        <w:rPr>
          <w:spacing w:val="-14"/>
        </w:rPr>
        <w:t> </w:t>
      </w:r>
      <w:r>
        <w:rPr/>
        <w:t>МСКТ</w:t>
      </w:r>
      <w:r>
        <w:rPr>
          <w:spacing w:val="-14"/>
        </w:rPr>
        <w:t> </w:t>
      </w:r>
      <w:r>
        <w:rPr/>
        <w:t>ангиопульмонографию</w:t>
      </w:r>
      <w:r>
        <w:rPr>
          <w:spacing w:val="-14"/>
        </w:rPr>
        <w:t> </w:t>
      </w:r>
      <w:r>
        <w:rPr/>
        <w:t>в</w:t>
      </w:r>
      <w:r>
        <w:rPr>
          <w:spacing w:val="-13"/>
        </w:rPr>
        <w:t> </w:t>
      </w:r>
      <w:r>
        <w:rPr/>
        <w:t>точно- сти обнаружения субсегментарных поражений [43].</w:t>
      </w:r>
    </w:p>
    <w:p>
      <w:pPr>
        <w:pStyle w:val="Heading4"/>
        <w:spacing w:before="251"/>
      </w:pPr>
      <w:r>
        <w:rPr/>
        <w:t>ЭФФЕКТИВНОСТЬ</w:t>
      </w:r>
      <w:r>
        <w:rPr>
          <w:spacing w:val="-1"/>
        </w:rPr>
        <w:t> </w:t>
      </w:r>
      <w:r>
        <w:rPr/>
        <w:t>И</w:t>
      </w:r>
      <w:r>
        <w:rPr>
          <w:spacing w:val="1"/>
        </w:rPr>
        <w:t> </w:t>
      </w:r>
      <w:r>
        <w:rPr>
          <w:spacing w:val="-2"/>
        </w:rPr>
        <w:t>ПРОГНОЗ</w:t>
      </w:r>
    </w:p>
    <w:p>
      <w:pPr>
        <w:pStyle w:val="BodyText"/>
        <w:spacing w:before="14"/>
        <w:rPr>
          <w:b/>
        </w:rPr>
      </w:pPr>
    </w:p>
    <w:p>
      <w:pPr>
        <w:pStyle w:val="BodyText"/>
        <w:spacing w:line="247" w:lineRule="auto" w:before="1"/>
        <w:ind w:left="141" w:right="139" w:firstLine="283"/>
        <w:jc w:val="both"/>
      </w:pPr>
      <w:r>
        <w:rPr/>
        <w:t>Первоначальное</w:t>
      </w:r>
      <w:r>
        <w:rPr>
          <w:spacing w:val="-8"/>
        </w:rPr>
        <w:t> </w:t>
      </w:r>
      <w:r>
        <w:rPr/>
        <w:t>изучение</w:t>
      </w:r>
      <w:r>
        <w:rPr>
          <w:spacing w:val="-8"/>
        </w:rPr>
        <w:t> </w:t>
      </w:r>
      <w:r>
        <w:rPr/>
        <w:t>процедуры</w:t>
      </w:r>
      <w:r>
        <w:rPr>
          <w:spacing w:val="-8"/>
        </w:rPr>
        <w:t> </w:t>
      </w:r>
      <w:r>
        <w:rPr/>
        <w:t>ТЛА</w:t>
      </w:r>
      <w:r>
        <w:rPr>
          <w:spacing w:val="-8"/>
        </w:rPr>
        <w:t> </w:t>
      </w:r>
      <w:r>
        <w:rPr/>
        <w:t>столкнулось</w:t>
      </w:r>
      <w:r>
        <w:rPr>
          <w:spacing w:val="-8"/>
        </w:rPr>
        <w:t> </w:t>
      </w:r>
      <w:r>
        <w:rPr/>
        <w:t>с</w:t>
      </w:r>
      <w:r>
        <w:rPr>
          <w:spacing w:val="-8"/>
        </w:rPr>
        <w:t> </w:t>
      </w:r>
      <w:r>
        <w:rPr/>
        <w:t>проблемой</w:t>
      </w:r>
      <w:r>
        <w:rPr>
          <w:spacing w:val="-8"/>
        </w:rPr>
        <w:t> </w:t>
      </w:r>
      <w:r>
        <w:rPr/>
        <w:t>от- носительно</w:t>
      </w:r>
      <w:r>
        <w:rPr>
          <w:spacing w:val="-8"/>
        </w:rPr>
        <w:t> </w:t>
      </w:r>
      <w:r>
        <w:rPr/>
        <w:t>небольшого</w:t>
      </w:r>
      <w:r>
        <w:rPr>
          <w:spacing w:val="-8"/>
        </w:rPr>
        <w:t> </w:t>
      </w:r>
      <w:r>
        <w:rPr/>
        <w:t>улучшения</w:t>
      </w:r>
      <w:r>
        <w:rPr>
          <w:spacing w:val="-8"/>
        </w:rPr>
        <w:t> </w:t>
      </w:r>
      <w:r>
        <w:rPr/>
        <w:t>гемодинамики</w:t>
      </w:r>
      <w:r>
        <w:rPr>
          <w:spacing w:val="-8"/>
        </w:rPr>
        <w:t> </w:t>
      </w:r>
      <w:r>
        <w:rPr/>
        <w:t>при</w:t>
      </w:r>
      <w:r>
        <w:rPr>
          <w:spacing w:val="-8"/>
        </w:rPr>
        <w:t> </w:t>
      </w:r>
      <w:r>
        <w:rPr/>
        <w:t>относительно</w:t>
      </w:r>
      <w:r>
        <w:rPr>
          <w:spacing w:val="-8"/>
        </w:rPr>
        <w:t> </w:t>
      </w:r>
      <w:r>
        <w:rPr/>
        <w:t>высо- </w:t>
      </w:r>
      <w:r>
        <w:rPr>
          <w:spacing w:val="-2"/>
        </w:rPr>
        <w:t>кой</w:t>
      </w:r>
      <w:r>
        <w:rPr>
          <w:spacing w:val="-12"/>
        </w:rPr>
        <w:t> </w:t>
      </w:r>
      <w:r>
        <w:rPr>
          <w:spacing w:val="-2"/>
        </w:rPr>
        <w:t>частоте</w:t>
      </w:r>
      <w:r>
        <w:rPr>
          <w:spacing w:val="-11"/>
        </w:rPr>
        <w:t> </w:t>
      </w:r>
      <w:r>
        <w:rPr>
          <w:spacing w:val="-2"/>
        </w:rPr>
        <w:t>летальных</w:t>
      </w:r>
      <w:r>
        <w:rPr>
          <w:spacing w:val="-12"/>
        </w:rPr>
        <w:t> </w:t>
      </w:r>
      <w:r>
        <w:rPr>
          <w:spacing w:val="-2"/>
        </w:rPr>
        <w:t>осложнений</w:t>
      </w:r>
      <w:r>
        <w:rPr>
          <w:spacing w:val="-11"/>
        </w:rPr>
        <w:t> </w:t>
      </w:r>
      <w:r>
        <w:rPr>
          <w:spacing w:val="-2"/>
        </w:rPr>
        <w:t>и</w:t>
      </w:r>
      <w:r>
        <w:rPr>
          <w:spacing w:val="-12"/>
        </w:rPr>
        <w:t> </w:t>
      </w:r>
      <w:r>
        <w:rPr>
          <w:spacing w:val="-2"/>
        </w:rPr>
        <w:t>рисков</w:t>
      </w:r>
      <w:r>
        <w:rPr>
          <w:spacing w:val="-11"/>
        </w:rPr>
        <w:t> </w:t>
      </w:r>
      <w:r>
        <w:rPr>
          <w:spacing w:val="-2"/>
        </w:rPr>
        <w:t>смертности</w:t>
      </w:r>
      <w:r>
        <w:rPr>
          <w:spacing w:val="-12"/>
        </w:rPr>
        <w:t> </w:t>
      </w:r>
      <w:r>
        <w:rPr>
          <w:spacing w:val="-2"/>
        </w:rPr>
        <w:t>[2].</w:t>
      </w:r>
      <w:r>
        <w:rPr>
          <w:spacing w:val="-11"/>
        </w:rPr>
        <w:t> </w:t>
      </w:r>
      <w:r>
        <w:rPr>
          <w:spacing w:val="-2"/>
        </w:rPr>
        <w:t>С</w:t>
      </w:r>
      <w:r>
        <w:rPr>
          <w:spacing w:val="-12"/>
        </w:rPr>
        <w:t> </w:t>
      </w:r>
      <w:r>
        <w:rPr>
          <w:spacing w:val="-2"/>
        </w:rPr>
        <w:t>непрерывным </w:t>
      </w:r>
      <w:r>
        <w:rPr/>
        <w:t>техники ТЛА были представлены убедительные доказательства её эффек- тивности в улучшении клинических симптомов и лёгочной гемодинамики у неоперабельных больных ХТЭЛГ при достаточно высокой безопасности процедуры</w:t>
      </w:r>
      <w:r>
        <w:rPr>
          <w:spacing w:val="-14"/>
        </w:rPr>
        <w:t> </w:t>
      </w:r>
      <w:r>
        <w:rPr/>
        <w:t>(таблица</w:t>
      </w:r>
      <w:r>
        <w:rPr>
          <w:spacing w:val="-14"/>
        </w:rPr>
        <w:t> </w:t>
      </w:r>
      <w:r>
        <w:rPr/>
        <w:t>2).</w:t>
      </w:r>
      <w:r>
        <w:rPr>
          <w:spacing w:val="-14"/>
        </w:rPr>
        <w:t> </w:t>
      </w:r>
      <w:r>
        <w:rPr/>
        <w:t>Данные</w:t>
      </w:r>
      <w:r>
        <w:rPr>
          <w:spacing w:val="-13"/>
        </w:rPr>
        <w:t> </w:t>
      </w:r>
      <w:r>
        <w:rPr/>
        <w:t>были</w:t>
      </w:r>
      <w:r>
        <w:rPr>
          <w:spacing w:val="-14"/>
        </w:rPr>
        <w:t> </w:t>
      </w:r>
      <w:r>
        <w:rPr/>
        <w:t>обобщены</w:t>
      </w:r>
      <w:r>
        <w:rPr>
          <w:spacing w:val="-14"/>
        </w:rPr>
        <w:t> </w:t>
      </w:r>
      <w:r>
        <w:rPr/>
        <w:t>в</w:t>
      </w:r>
      <w:r>
        <w:rPr>
          <w:spacing w:val="-14"/>
        </w:rPr>
        <w:t> </w:t>
      </w:r>
      <w:r>
        <w:rPr/>
        <w:t>нескольких</w:t>
      </w:r>
      <w:r>
        <w:rPr>
          <w:spacing w:val="-13"/>
        </w:rPr>
        <w:t> </w:t>
      </w:r>
      <w:r>
        <w:rPr/>
        <w:t>метаанализах [51‒54].</w:t>
      </w:r>
      <w:r>
        <w:rPr>
          <w:spacing w:val="-13"/>
        </w:rPr>
        <w:t> </w:t>
      </w:r>
      <w:r>
        <w:rPr/>
        <w:t>Применение</w:t>
      </w:r>
      <w:r>
        <w:rPr>
          <w:spacing w:val="-13"/>
        </w:rPr>
        <w:t> </w:t>
      </w:r>
      <w:r>
        <w:rPr/>
        <w:t>ТЛА</w:t>
      </w:r>
      <w:r>
        <w:rPr>
          <w:spacing w:val="-13"/>
        </w:rPr>
        <w:t> </w:t>
      </w:r>
      <w:r>
        <w:rPr/>
        <w:t>у</w:t>
      </w:r>
      <w:r>
        <w:rPr>
          <w:spacing w:val="-13"/>
        </w:rPr>
        <w:t> </w:t>
      </w:r>
      <w:r>
        <w:rPr/>
        <w:t>пациентов</w:t>
      </w:r>
      <w:r>
        <w:rPr>
          <w:spacing w:val="-13"/>
        </w:rPr>
        <w:t> </w:t>
      </w:r>
      <w:r>
        <w:rPr/>
        <w:t>с</w:t>
      </w:r>
      <w:r>
        <w:rPr>
          <w:spacing w:val="-13"/>
        </w:rPr>
        <w:t> </w:t>
      </w:r>
      <w:r>
        <w:rPr/>
        <w:t>ХТЭБЛ</w:t>
      </w:r>
      <w:r>
        <w:rPr>
          <w:spacing w:val="-13"/>
        </w:rPr>
        <w:t> </w:t>
      </w:r>
      <w:r>
        <w:rPr/>
        <w:t>также</w:t>
      </w:r>
      <w:r>
        <w:rPr>
          <w:spacing w:val="-13"/>
        </w:rPr>
        <w:t> </w:t>
      </w:r>
      <w:r>
        <w:rPr/>
        <w:t>показывает</w:t>
      </w:r>
      <w:r>
        <w:rPr>
          <w:spacing w:val="-13"/>
        </w:rPr>
        <w:t> </w:t>
      </w:r>
      <w:r>
        <w:rPr/>
        <w:t>безопас- ность и успешность процедуры в улучшении лёгочной гемодинамики, ФК и толерантности к физической нагрузке, но крупных исследований среди этой группы пациентов к настоящему времени проведено не было [32, 33].</w:t>
      </w:r>
    </w:p>
    <w:p>
      <w:pPr>
        <w:pStyle w:val="BodyText"/>
        <w:spacing w:before="37"/>
      </w:pPr>
    </w:p>
    <w:p>
      <w:pPr>
        <w:spacing w:before="0"/>
        <w:ind w:left="0" w:right="0" w:firstLine="0"/>
        <w:jc w:val="center"/>
        <w:rPr>
          <w:sz w:val="18"/>
        </w:rPr>
      </w:pPr>
      <w:r>
        <w:rPr>
          <w:b/>
          <w:sz w:val="18"/>
        </w:rPr>
        <w:t>Табл.</w:t>
      </w:r>
      <w:r>
        <w:rPr>
          <w:b/>
          <w:spacing w:val="-6"/>
          <w:sz w:val="18"/>
        </w:rPr>
        <w:t> </w:t>
      </w:r>
      <w:r>
        <w:rPr>
          <w:b/>
          <w:sz w:val="18"/>
        </w:rPr>
        <w:t>2.</w:t>
      </w:r>
      <w:r>
        <w:rPr>
          <w:b/>
          <w:spacing w:val="-5"/>
          <w:sz w:val="18"/>
        </w:rPr>
        <w:t> </w:t>
      </w:r>
      <w:r>
        <w:rPr>
          <w:sz w:val="18"/>
        </w:rPr>
        <w:t>Некоторые</w:t>
      </w:r>
      <w:r>
        <w:rPr>
          <w:spacing w:val="-5"/>
          <w:sz w:val="18"/>
        </w:rPr>
        <w:t> </w:t>
      </w:r>
      <w:r>
        <w:rPr>
          <w:sz w:val="18"/>
        </w:rPr>
        <w:t>крупные</w:t>
      </w:r>
      <w:r>
        <w:rPr>
          <w:spacing w:val="-5"/>
          <w:sz w:val="18"/>
        </w:rPr>
        <w:t> </w:t>
      </w:r>
      <w:r>
        <w:rPr>
          <w:sz w:val="18"/>
        </w:rPr>
        <w:t>исследования</w:t>
      </w:r>
      <w:r>
        <w:rPr>
          <w:spacing w:val="-5"/>
          <w:sz w:val="18"/>
        </w:rPr>
        <w:t> </w:t>
      </w:r>
      <w:r>
        <w:rPr>
          <w:sz w:val="18"/>
        </w:rPr>
        <w:t>и</w:t>
      </w:r>
      <w:r>
        <w:rPr>
          <w:spacing w:val="-5"/>
          <w:sz w:val="18"/>
        </w:rPr>
        <w:t> </w:t>
      </w:r>
      <w:r>
        <w:rPr>
          <w:sz w:val="18"/>
        </w:rPr>
        <w:t>регистры</w:t>
      </w:r>
      <w:r>
        <w:rPr>
          <w:spacing w:val="-5"/>
          <w:sz w:val="18"/>
        </w:rPr>
        <w:t> ТЛА</w:t>
      </w:r>
    </w:p>
    <w:p>
      <w:pPr>
        <w:pStyle w:val="BodyText"/>
        <w:spacing w:before="2"/>
        <w:rPr>
          <w:sz w:val="16"/>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12"/>
        <w:gridCol w:w="1382"/>
        <w:gridCol w:w="842"/>
        <w:gridCol w:w="906"/>
        <w:gridCol w:w="1011"/>
        <w:gridCol w:w="933"/>
        <w:gridCol w:w="1011"/>
      </w:tblGrid>
      <w:tr>
        <w:trPr>
          <w:trHeight w:val="1052" w:hRule="atLeast"/>
        </w:trPr>
        <w:tc>
          <w:tcPr>
            <w:tcW w:w="1012" w:type="dxa"/>
          </w:tcPr>
          <w:p>
            <w:pPr>
              <w:pStyle w:val="TableParagraph"/>
              <w:spacing w:line="232" w:lineRule="auto" w:before="124"/>
              <w:ind w:left="164" w:right="152" w:firstLine="10"/>
              <w:jc w:val="both"/>
              <w:rPr>
                <w:b/>
                <w:sz w:val="18"/>
              </w:rPr>
            </w:pPr>
            <w:r>
              <w:rPr>
                <w:b/>
                <w:spacing w:val="-2"/>
                <w:sz w:val="18"/>
              </w:rPr>
              <w:t>Первый </w:t>
            </w:r>
            <w:r>
              <w:rPr>
                <w:b/>
                <w:sz w:val="18"/>
              </w:rPr>
              <w:t>автор в </w:t>
            </w:r>
            <w:r>
              <w:rPr>
                <w:b/>
                <w:spacing w:val="-2"/>
                <w:sz w:val="18"/>
              </w:rPr>
              <w:t>исследо- вании</w:t>
            </w:r>
          </w:p>
        </w:tc>
        <w:tc>
          <w:tcPr>
            <w:tcW w:w="1382" w:type="dxa"/>
          </w:tcPr>
          <w:p>
            <w:pPr>
              <w:pStyle w:val="TableParagraph"/>
              <w:spacing w:before="116"/>
              <w:ind w:left="0"/>
              <w:rPr>
                <w:sz w:val="18"/>
              </w:rPr>
            </w:pPr>
          </w:p>
          <w:p>
            <w:pPr>
              <w:pStyle w:val="TableParagraph"/>
              <w:spacing w:line="232" w:lineRule="auto" w:before="1"/>
              <w:ind w:left="336" w:right="233" w:hanging="90"/>
              <w:rPr>
                <w:b/>
                <w:sz w:val="18"/>
              </w:rPr>
            </w:pPr>
            <w:r>
              <w:rPr>
                <w:b/>
                <w:spacing w:val="-2"/>
                <w:sz w:val="18"/>
              </w:rPr>
              <w:t>Показания </w:t>
            </w:r>
            <w:r>
              <w:rPr>
                <w:b/>
                <w:sz w:val="18"/>
              </w:rPr>
              <w:t>для ТЛА</w:t>
            </w:r>
          </w:p>
        </w:tc>
        <w:tc>
          <w:tcPr>
            <w:tcW w:w="842" w:type="dxa"/>
          </w:tcPr>
          <w:p>
            <w:pPr>
              <w:pStyle w:val="TableParagraph"/>
              <w:spacing w:before="16"/>
              <w:ind w:left="0"/>
              <w:rPr>
                <w:sz w:val="18"/>
              </w:rPr>
            </w:pPr>
          </w:p>
          <w:p>
            <w:pPr>
              <w:pStyle w:val="TableParagraph"/>
              <w:spacing w:line="232" w:lineRule="auto" w:before="1"/>
              <w:ind w:left="144" w:right="129"/>
              <w:jc w:val="center"/>
              <w:rPr>
                <w:b/>
                <w:sz w:val="18"/>
              </w:rPr>
            </w:pPr>
            <w:r>
              <w:rPr>
                <w:b/>
                <w:spacing w:val="-4"/>
                <w:sz w:val="18"/>
              </w:rPr>
              <w:t>Кол-</w:t>
            </w:r>
            <w:r>
              <w:rPr>
                <w:b/>
                <w:spacing w:val="-4"/>
                <w:sz w:val="18"/>
              </w:rPr>
              <w:t>во про- </w:t>
            </w:r>
            <w:r>
              <w:rPr>
                <w:b/>
                <w:spacing w:val="-2"/>
                <w:sz w:val="18"/>
              </w:rPr>
              <w:t>цедур</w:t>
            </w:r>
          </w:p>
        </w:tc>
        <w:tc>
          <w:tcPr>
            <w:tcW w:w="906" w:type="dxa"/>
          </w:tcPr>
          <w:p>
            <w:pPr>
              <w:pStyle w:val="TableParagraph"/>
              <w:spacing w:line="232" w:lineRule="auto" w:before="123"/>
              <w:ind w:left="95" w:right="79" w:hanging="1"/>
              <w:jc w:val="center"/>
              <w:rPr>
                <w:b/>
                <w:sz w:val="18"/>
              </w:rPr>
            </w:pPr>
            <w:r>
              <w:rPr>
                <w:b/>
                <w:sz w:val="18"/>
              </w:rPr>
              <w:t>2-х лет- </w:t>
            </w:r>
            <w:r>
              <w:rPr>
                <w:b/>
                <w:spacing w:val="-4"/>
                <w:sz w:val="18"/>
              </w:rPr>
              <w:t>няя </w:t>
            </w:r>
            <w:r>
              <w:rPr>
                <w:b/>
                <w:spacing w:val="-2"/>
                <w:sz w:val="18"/>
              </w:rPr>
              <w:t>выжива- емость</w:t>
            </w:r>
          </w:p>
        </w:tc>
        <w:tc>
          <w:tcPr>
            <w:tcW w:w="1011" w:type="dxa"/>
          </w:tcPr>
          <w:p>
            <w:pPr>
              <w:pStyle w:val="TableParagraph"/>
              <w:spacing w:line="232" w:lineRule="auto" w:before="123"/>
              <w:ind w:left="70" w:right="51"/>
              <w:jc w:val="center"/>
              <w:rPr>
                <w:b/>
                <w:sz w:val="18"/>
              </w:rPr>
            </w:pPr>
            <w:r>
              <w:rPr>
                <w:b/>
                <w:spacing w:val="-2"/>
                <w:sz w:val="18"/>
              </w:rPr>
              <w:t>Снижение </w:t>
            </w:r>
            <w:r>
              <w:rPr>
                <w:b/>
                <w:sz w:val="18"/>
              </w:rPr>
              <w:t>ср ДЛА (мм рт.</w:t>
            </w:r>
          </w:p>
          <w:p>
            <w:pPr>
              <w:pStyle w:val="TableParagraph"/>
              <w:spacing w:line="200" w:lineRule="exact"/>
              <w:ind w:left="70" w:right="53"/>
              <w:jc w:val="center"/>
              <w:rPr>
                <w:b/>
                <w:sz w:val="18"/>
              </w:rPr>
            </w:pPr>
            <w:r>
              <w:rPr>
                <w:b/>
                <w:spacing w:val="-4"/>
                <w:sz w:val="18"/>
              </w:rPr>
              <w:t>ст.)</w:t>
            </w:r>
          </w:p>
        </w:tc>
        <w:tc>
          <w:tcPr>
            <w:tcW w:w="933" w:type="dxa"/>
          </w:tcPr>
          <w:p>
            <w:pPr>
              <w:pStyle w:val="TableParagraph"/>
              <w:spacing w:line="232" w:lineRule="auto" w:before="123"/>
              <w:ind w:left="163" w:right="141"/>
              <w:jc w:val="center"/>
              <w:rPr>
                <w:b/>
                <w:sz w:val="18"/>
              </w:rPr>
            </w:pPr>
            <w:r>
              <w:rPr>
                <w:b/>
                <w:spacing w:val="-2"/>
                <w:sz w:val="18"/>
              </w:rPr>
              <w:t>Сниже- </w:t>
            </w:r>
            <w:r>
              <w:rPr>
                <w:b/>
                <w:spacing w:val="-4"/>
                <w:sz w:val="18"/>
              </w:rPr>
              <w:t>ние ЛСС</w:t>
            </w:r>
          </w:p>
          <w:p>
            <w:pPr>
              <w:pStyle w:val="TableParagraph"/>
              <w:spacing w:line="200" w:lineRule="exact"/>
              <w:ind w:left="19"/>
              <w:jc w:val="center"/>
              <w:rPr>
                <w:b/>
                <w:sz w:val="18"/>
              </w:rPr>
            </w:pPr>
            <w:r>
              <w:rPr>
                <w:b/>
                <w:sz w:val="18"/>
              </w:rPr>
              <w:t>(Ед </w:t>
            </w:r>
            <w:r>
              <w:rPr>
                <w:b/>
                <w:spacing w:val="-2"/>
                <w:sz w:val="18"/>
              </w:rPr>
              <w:t>Вуда)</w:t>
            </w:r>
          </w:p>
        </w:tc>
        <w:tc>
          <w:tcPr>
            <w:tcW w:w="1011" w:type="dxa"/>
          </w:tcPr>
          <w:p>
            <w:pPr>
              <w:pStyle w:val="TableParagraph"/>
              <w:spacing w:line="232" w:lineRule="auto" w:before="123"/>
              <w:ind w:left="256" w:right="64" w:hanging="165"/>
              <w:rPr>
                <w:b/>
                <w:sz w:val="18"/>
              </w:rPr>
            </w:pPr>
            <w:r>
              <w:rPr>
                <w:b/>
                <w:spacing w:val="-2"/>
                <w:sz w:val="18"/>
              </w:rPr>
              <w:t>Динамика </w:t>
            </w:r>
            <w:r>
              <w:rPr>
                <w:b/>
                <w:spacing w:val="-4"/>
                <w:sz w:val="18"/>
              </w:rPr>
              <w:t>Т6МХ</w:t>
            </w:r>
          </w:p>
          <w:p>
            <w:pPr>
              <w:pStyle w:val="TableParagraph"/>
              <w:spacing w:line="200" w:lineRule="exact"/>
              <w:ind w:left="184"/>
              <w:rPr>
                <w:b/>
                <w:sz w:val="18"/>
              </w:rPr>
            </w:pPr>
            <w:r>
              <w:rPr>
                <w:b/>
                <w:spacing w:val="-2"/>
                <w:sz w:val="18"/>
              </w:rPr>
              <w:t>(метры)</w:t>
            </w:r>
          </w:p>
        </w:tc>
      </w:tr>
      <w:tr>
        <w:trPr>
          <w:trHeight w:val="741" w:hRule="atLeast"/>
        </w:trPr>
        <w:tc>
          <w:tcPr>
            <w:tcW w:w="1012" w:type="dxa"/>
          </w:tcPr>
          <w:p>
            <w:pPr>
              <w:pStyle w:val="TableParagraph"/>
              <w:spacing w:line="203" w:lineRule="exact" w:before="65"/>
              <w:rPr>
                <w:sz w:val="18"/>
              </w:rPr>
            </w:pPr>
            <w:r>
              <w:rPr>
                <w:spacing w:val="-2"/>
                <w:sz w:val="18"/>
              </w:rPr>
              <w:t>Feinstein</w:t>
            </w:r>
          </w:p>
          <w:p>
            <w:pPr>
              <w:pStyle w:val="TableParagraph"/>
              <w:spacing w:line="203" w:lineRule="exact"/>
              <w:rPr>
                <w:sz w:val="18"/>
              </w:rPr>
            </w:pPr>
            <w:r>
              <w:rPr>
                <w:sz w:val="18"/>
              </w:rPr>
              <w:t>[15] n = </w:t>
            </w:r>
            <w:r>
              <w:rPr>
                <w:spacing w:val="-5"/>
                <w:sz w:val="18"/>
              </w:rPr>
              <w:t>18</w:t>
            </w:r>
          </w:p>
        </w:tc>
        <w:tc>
          <w:tcPr>
            <w:tcW w:w="1382" w:type="dxa"/>
          </w:tcPr>
          <w:p>
            <w:pPr>
              <w:pStyle w:val="TableParagraph"/>
              <w:spacing w:line="232" w:lineRule="auto" w:before="70"/>
              <w:rPr>
                <w:sz w:val="18"/>
              </w:rPr>
            </w:pPr>
            <w:r>
              <w:rPr>
                <w:spacing w:val="-2"/>
                <w:sz w:val="18"/>
              </w:rPr>
              <w:t>Тяжелая сопутствующая патология</w:t>
            </w:r>
          </w:p>
        </w:tc>
        <w:tc>
          <w:tcPr>
            <w:tcW w:w="842" w:type="dxa"/>
          </w:tcPr>
          <w:p>
            <w:pPr>
              <w:pStyle w:val="TableParagraph"/>
              <w:spacing w:before="57"/>
              <w:ind w:left="0"/>
              <w:rPr>
                <w:sz w:val="18"/>
              </w:rPr>
            </w:pPr>
          </w:p>
          <w:p>
            <w:pPr>
              <w:pStyle w:val="TableParagraph"/>
              <w:spacing w:before="1"/>
              <w:ind w:left="13"/>
              <w:jc w:val="center"/>
              <w:rPr>
                <w:sz w:val="18"/>
              </w:rPr>
            </w:pPr>
            <w:r>
              <w:rPr>
                <w:spacing w:val="-5"/>
                <w:sz w:val="18"/>
              </w:rPr>
              <w:t>2,6</w:t>
            </w:r>
          </w:p>
        </w:tc>
        <w:tc>
          <w:tcPr>
            <w:tcW w:w="906" w:type="dxa"/>
          </w:tcPr>
          <w:p>
            <w:pPr>
              <w:pStyle w:val="TableParagraph"/>
              <w:spacing w:before="57"/>
              <w:ind w:left="0"/>
              <w:rPr>
                <w:sz w:val="18"/>
              </w:rPr>
            </w:pPr>
          </w:p>
          <w:p>
            <w:pPr>
              <w:pStyle w:val="TableParagraph"/>
              <w:spacing w:before="1"/>
              <w:ind w:left="14"/>
              <w:jc w:val="center"/>
              <w:rPr>
                <w:sz w:val="18"/>
              </w:rPr>
            </w:pPr>
            <w:r>
              <w:rPr>
                <w:spacing w:val="-5"/>
                <w:sz w:val="18"/>
              </w:rPr>
              <w:t>89%</w:t>
            </w:r>
          </w:p>
        </w:tc>
        <w:tc>
          <w:tcPr>
            <w:tcW w:w="1011" w:type="dxa"/>
          </w:tcPr>
          <w:p>
            <w:pPr>
              <w:pStyle w:val="TableParagraph"/>
              <w:spacing w:line="203" w:lineRule="exact" w:before="65"/>
              <w:ind w:left="172"/>
              <w:rPr>
                <w:sz w:val="18"/>
              </w:rPr>
            </w:pPr>
            <w:r>
              <w:rPr>
                <w:sz w:val="18"/>
              </w:rPr>
              <w:t>с 42 ± </w:t>
            </w:r>
            <w:r>
              <w:rPr>
                <w:spacing w:val="-5"/>
                <w:sz w:val="18"/>
              </w:rPr>
              <w:t>12</w:t>
            </w:r>
          </w:p>
          <w:p>
            <w:pPr>
              <w:pStyle w:val="TableParagraph"/>
              <w:spacing w:line="232" w:lineRule="auto" w:before="1"/>
              <w:ind w:left="234" w:right="215" w:firstLine="183"/>
              <w:rPr>
                <w:sz w:val="18"/>
              </w:rPr>
            </w:pPr>
            <w:r>
              <w:rPr>
                <w:spacing w:val="-6"/>
                <w:sz w:val="18"/>
              </w:rPr>
              <w:t>до</w:t>
            </w:r>
            <w:r>
              <w:rPr>
                <w:spacing w:val="40"/>
                <w:sz w:val="18"/>
              </w:rPr>
              <w:t> </w:t>
            </w:r>
            <w:r>
              <w:rPr>
                <w:sz w:val="18"/>
              </w:rPr>
              <w:t>33</w:t>
            </w:r>
            <w:r>
              <w:rPr>
                <w:spacing w:val="-12"/>
                <w:sz w:val="18"/>
              </w:rPr>
              <w:t> </w:t>
            </w:r>
            <w:r>
              <w:rPr>
                <w:sz w:val="18"/>
              </w:rPr>
              <w:t>±</w:t>
            </w:r>
            <w:r>
              <w:rPr>
                <w:spacing w:val="-11"/>
                <w:sz w:val="18"/>
              </w:rPr>
              <w:t> </w:t>
            </w:r>
            <w:r>
              <w:rPr>
                <w:sz w:val="18"/>
              </w:rPr>
              <w:t>10</w:t>
            </w:r>
          </w:p>
        </w:tc>
        <w:tc>
          <w:tcPr>
            <w:tcW w:w="933" w:type="dxa"/>
          </w:tcPr>
          <w:p>
            <w:pPr>
              <w:pStyle w:val="TableParagraph"/>
              <w:spacing w:line="203" w:lineRule="exact" w:before="65"/>
              <w:ind w:left="179"/>
              <w:rPr>
                <w:sz w:val="18"/>
              </w:rPr>
            </w:pPr>
            <w:r>
              <w:rPr>
                <w:sz w:val="18"/>
              </w:rPr>
              <w:t>с 22 ± </w:t>
            </w:r>
            <w:r>
              <w:rPr>
                <w:spacing w:val="-10"/>
                <w:sz w:val="18"/>
              </w:rPr>
              <w:t>9</w:t>
            </w:r>
          </w:p>
          <w:p>
            <w:pPr>
              <w:pStyle w:val="TableParagraph"/>
              <w:spacing w:line="232" w:lineRule="auto" w:before="1"/>
              <w:ind w:left="242" w:right="213" w:firstLine="138"/>
              <w:rPr>
                <w:sz w:val="18"/>
              </w:rPr>
            </w:pPr>
            <w:r>
              <w:rPr>
                <w:spacing w:val="-6"/>
                <w:sz w:val="18"/>
              </w:rPr>
              <w:t>до</w:t>
            </w:r>
            <w:r>
              <w:rPr>
                <w:sz w:val="18"/>
              </w:rPr>
              <w:t> 17</w:t>
            </w:r>
            <w:r>
              <w:rPr>
                <w:spacing w:val="-12"/>
                <w:sz w:val="18"/>
              </w:rPr>
              <w:t> </w:t>
            </w:r>
            <w:r>
              <w:rPr>
                <w:sz w:val="18"/>
              </w:rPr>
              <w:t>±</w:t>
            </w:r>
            <w:r>
              <w:rPr>
                <w:spacing w:val="-11"/>
                <w:sz w:val="18"/>
              </w:rPr>
              <w:t> </w:t>
            </w:r>
            <w:r>
              <w:rPr>
                <w:sz w:val="18"/>
              </w:rPr>
              <w:t>8</w:t>
            </w:r>
          </w:p>
        </w:tc>
        <w:tc>
          <w:tcPr>
            <w:tcW w:w="1011" w:type="dxa"/>
          </w:tcPr>
          <w:p>
            <w:pPr>
              <w:pStyle w:val="TableParagraph"/>
              <w:spacing w:line="203" w:lineRule="exact" w:before="164"/>
              <w:ind w:left="314"/>
              <w:rPr>
                <w:sz w:val="18"/>
              </w:rPr>
            </w:pPr>
            <w:r>
              <w:rPr>
                <w:sz w:val="18"/>
              </w:rPr>
              <w:t>с </w:t>
            </w:r>
            <w:r>
              <w:rPr>
                <w:spacing w:val="-5"/>
                <w:sz w:val="18"/>
              </w:rPr>
              <w:t>191</w:t>
            </w:r>
          </w:p>
          <w:p>
            <w:pPr>
              <w:pStyle w:val="TableParagraph"/>
              <w:spacing w:line="203" w:lineRule="exact"/>
              <w:ind w:left="263"/>
              <w:rPr>
                <w:sz w:val="18"/>
              </w:rPr>
            </w:pPr>
            <w:r>
              <w:rPr>
                <w:sz w:val="18"/>
              </w:rPr>
              <w:t>до </w:t>
            </w:r>
            <w:r>
              <w:rPr>
                <w:spacing w:val="-5"/>
                <w:sz w:val="18"/>
              </w:rPr>
              <w:t>454</w:t>
            </w:r>
          </w:p>
        </w:tc>
      </w:tr>
      <w:tr>
        <w:trPr>
          <w:trHeight w:val="941" w:hRule="atLeast"/>
        </w:trPr>
        <w:tc>
          <w:tcPr>
            <w:tcW w:w="1012" w:type="dxa"/>
          </w:tcPr>
          <w:p>
            <w:pPr>
              <w:pStyle w:val="TableParagraph"/>
              <w:spacing w:line="203" w:lineRule="exact" w:before="64"/>
              <w:rPr>
                <w:sz w:val="18"/>
              </w:rPr>
            </w:pPr>
            <w:r>
              <w:rPr>
                <w:spacing w:val="-2"/>
                <w:sz w:val="18"/>
              </w:rPr>
              <w:t>Sugimura</w:t>
            </w:r>
          </w:p>
          <w:p>
            <w:pPr>
              <w:pStyle w:val="TableParagraph"/>
              <w:spacing w:line="203" w:lineRule="exact"/>
              <w:rPr>
                <w:sz w:val="18"/>
              </w:rPr>
            </w:pPr>
            <w:r>
              <w:rPr>
                <w:sz w:val="18"/>
              </w:rPr>
              <w:t>[12] n = </w:t>
            </w:r>
            <w:r>
              <w:rPr>
                <w:spacing w:val="-5"/>
                <w:sz w:val="18"/>
              </w:rPr>
              <w:t>12</w:t>
            </w:r>
          </w:p>
        </w:tc>
        <w:tc>
          <w:tcPr>
            <w:tcW w:w="1382" w:type="dxa"/>
          </w:tcPr>
          <w:p>
            <w:pPr>
              <w:pStyle w:val="TableParagraph"/>
              <w:spacing w:line="232" w:lineRule="auto" w:before="70"/>
              <w:ind w:right="131"/>
              <w:rPr>
                <w:sz w:val="18"/>
              </w:rPr>
            </w:pPr>
            <w:r>
              <w:rPr>
                <w:spacing w:val="-2"/>
                <w:sz w:val="18"/>
              </w:rPr>
              <w:t>Дистальный </w:t>
            </w:r>
            <w:r>
              <w:rPr>
                <w:sz w:val="18"/>
              </w:rPr>
              <w:t>тип</w:t>
            </w:r>
            <w:r>
              <w:rPr>
                <w:spacing w:val="-12"/>
                <w:sz w:val="18"/>
              </w:rPr>
              <w:t> </w:t>
            </w:r>
            <w:r>
              <w:rPr>
                <w:sz w:val="18"/>
              </w:rPr>
              <w:t>поражения у 10, 2 после </w:t>
            </w:r>
            <w:r>
              <w:rPr>
                <w:spacing w:val="-4"/>
                <w:sz w:val="18"/>
              </w:rPr>
              <w:t>ТЭЭ</w:t>
            </w:r>
          </w:p>
        </w:tc>
        <w:tc>
          <w:tcPr>
            <w:tcW w:w="842" w:type="dxa"/>
          </w:tcPr>
          <w:p>
            <w:pPr>
              <w:pStyle w:val="TableParagraph"/>
              <w:spacing w:before="157"/>
              <w:ind w:left="0"/>
              <w:rPr>
                <w:sz w:val="18"/>
              </w:rPr>
            </w:pPr>
          </w:p>
          <w:p>
            <w:pPr>
              <w:pStyle w:val="TableParagraph"/>
              <w:ind w:left="13"/>
              <w:jc w:val="center"/>
              <w:rPr>
                <w:sz w:val="18"/>
              </w:rPr>
            </w:pPr>
            <w:r>
              <w:rPr>
                <w:spacing w:val="-10"/>
                <w:sz w:val="18"/>
              </w:rPr>
              <w:t>5</w:t>
            </w:r>
          </w:p>
        </w:tc>
        <w:tc>
          <w:tcPr>
            <w:tcW w:w="906" w:type="dxa"/>
          </w:tcPr>
          <w:p>
            <w:pPr>
              <w:pStyle w:val="TableParagraph"/>
              <w:spacing w:before="157"/>
              <w:ind w:left="0"/>
              <w:rPr>
                <w:sz w:val="18"/>
              </w:rPr>
            </w:pPr>
          </w:p>
          <w:p>
            <w:pPr>
              <w:pStyle w:val="TableParagraph"/>
              <w:ind w:left="14"/>
              <w:jc w:val="center"/>
              <w:rPr>
                <w:sz w:val="18"/>
              </w:rPr>
            </w:pPr>
            <w:r>
              <w:rPr>
                <w:spacing w:val="-4"/>
                <w:sz w:val="18"/>
              </w:rPr>
              <w:t>100%</w:t>
            </w:r>
          </w:p>
        </w:tc>
        <w:tc>
          <w:tcPr>
            <w:tcW w:w="1011" w:type="dxa"/>
          </w:tcPr>
          <w:p>
            <w:pPr>
              <w:pStyle w:val="TableParagraph"/>
              <w:spacing w:line="232" w:lineRule="auto" w:before="69"/>
              <w:ind w:left="144" w:right="128" w:firstLine="324"/>
              <w:rPr>
                <w:sz w:val="18"/>
              </w:rPr>
            </w:pPr>
            <w:r>
              <w:rPr>
                <w:spacing w:val="-10"/>
                <w:sz w:val="18"/>
              </w:rPr>
              <w:t>с</w:t>
            </w:r>
            <w:r>
              <w:rPr>
                <w:spacing w:val="40"/>
                <w:sz w:val="18"/>
              </w:rPr>
              <w:t> </w:t>
            </w:r>
            <w:r>
              <w:rPr>
                <w:sz w:val="18"/>
              </w:rPr>
              <w:t>43,2</w:t>
            </w:r>
            <w:r>
              <w:rPr>
                <w:spacing w:val="-12"/>
                <w:sz w:val="18"/>
              </w:rPr>
              <w:t> </w:t>
            </w:r>
            <w:r>
              <w:rPr>
                <w:sz w:val="18"/>
              </w:rPr>
              <w:t>±</w:t>
            </w:r>
            <w:r>
              <w:rPr>
                <w:spacing w:val="-11"/>
                <w:sz w:val="18"/>
              </w:rPr>
              <w:t> </w:t>
            </w:r>
            <w:r>
              <w:rPr>
                <w:sz w:val="18"/>
              </w:rPr>
              <w:t>9,5</w:t>
            </w:r>
          </w:p>
          <w:p>
            <w:pPr>
              <w:pStyle w:val="TableParagraph"/>
              <w:spacing w:line="232" w:lineRule="auto"/>
              <w:ind w:left="144" w:right="119" w:firstLine="273"/>
              <w:rPr>
                <w:sz w:val="18"/>
              </w:rPr>
            </w:pPr>
            <w:r>
              <w:rPr>
                <w:spacing w:val="-6"/>
                <w:sz w:val="18"/>
              </w:rPr>
              <w:t>до</w:t>
            </w:r>
            <w:r>
              <w:rPr>
                <w:sz w:val="18"/>
              </w:rPr>
              <w:t> 24,8</w:t>
            </w:r>
            <w:r>
              <w:rPr>
                <w:spacing w:val="-12"/>
                <w:sz w:val="18"/>
              </w:rPr>
              <w:t> </w:t>
            </w:r>
            <w:r>
              <w:rPr>
                <w:sz w:val="18"/>
              </w:rPr>
              <w:t>±</w:t>
            </w:r>
            <w:r>
              <w:rPr>
                <w:spacing w:val="-11"/>
                <w:sz w:val="18"/>
              </w:rPr>
              <w:t> </w:t>
            </w:r>
            <w:r>
              <w:rPr>
                <w:sz w:val="18"/>
              </w:rPr>
              <w:t>4,9</w:t>
            </w:r>
          </w:p>
        </w:tc>
        <w:tc>
          <w:tcPr>
            <w:tcW w:w="933" w:type="dxa"/>
          </w:tcPr>
          <w:p>
            <w:pPr>
              <w:pStyle w:val="TableParagraph"/>
              <w:spacing w:line="203" w:lineRule="exact" w:before="164"/>
              <w:ind w:left="89"/>
              <w:rPr>
                <w:sz w:val="18"/>
              </w:rPr>
            </w:pPr>
            <w:r>
              <w:rPr>
                <w:sz w:val="18"/>
              </w:rPr>
              <w:t>с 8,4 ± </w:t>
            </w:r>
            <w:r>
              <w:rPr>
                <w:spacing w:val="-5"/>
                <w:sz w:val="18"/>
              </w:rPr>
              <w:t>3,0</w:t>
            </w:r>
          </w:p>
          <w:p>
            <w:pPr>
              <w:pStyle w:val="TableParagraph"/>
              <w:spacing w:line="232" w:lineRule="auto" w:before="2"/>
              <w:ind w:left="152" w:right="130" w:firstLine="228"/>
              <w:rPr>
                <w:sz w:val="18"/>
              </w:rPr>
            </w:pPr>
            <w:r>
              <w:rPr>
                <w:spacing w:val="-6"/>
                <w:sz w:val="18"/>
              </w:rPr>
              <w:t>до</w:t>
            </w:r>
            <w:r>
              <w:rPr>
                <w:spacing w:val="40"/>
                <w:sz w:val="18"/>
              </w:rPr>
              <w:t> </w:t>
            </w:r>
            <w:r>
              <w:rPr>
                <w:sz w:val="18"/>
              </w:rPr>
              <w:t>3,9</w:t>
            </w:r>
            <w:r>
              <w:rPr>
                <w:spacing w:val="-12"/>
                <w:sz w:val="18"/>
              </w:rPr>
              <w:t> </w:t>
            </w:r>
            <w:r>
              <w:rPr>
                <w:sz w:val="18"/>
              </w:rPr>
              <w:t>±</w:t>
            </w:r>
            <w:r>
              <w:rPr>
                <w:spacing w:val="-11"/>
                <w:sz w:val="18"/>
              </w:rPr>
              <w:t> </w:t>
            </w:r>
            <w:r>
              <w:rPr>
                <w:sz w:val="18"/>
              </w:rPr>
              <w:t>0,9</w:t>
            </w:r>
          </w:p>
        </w:tc>
        <w:tc>
          <w:tcPr>
            <w:tcW w:w="1011" w:type="dxa"/>
          </w:tcPr>
          <w:p>
            <w:pPr>
              <w:pStyle w:val="TableParagraph"/>
              <w:spacing w:line="203" w:lineRule="exact" w:before="64"/>
              <w:ind w:left="73" w:right="51"/>
              <w:jc w:val="center"/>
              <w:rPr>
                <w:sz w:val="18"/>
              </w:rPr>
            </w:pPr>
            <w:r>
              <w:rPr>
                <w:spacing w:val="-10"/>
                <w:sz w:val="18"/>
              </w:rPr>
              <w:t>с</w:t>
            </w:r>
          </w:p>
          <w:p>
            <w:pPr>
              <w:pStyle w:val="TableParagraph"/>
              <w:spacing w:line="200" w:lineRule="exact"/>
              <w:ind w:left="73" w:right="51"/>
              <w:jc w:val="center"/>
              <w:rPr>
                <w:sz w:val="18"/>
              </w:rPr>
            </w:pPr>
            <w:r>
              <w:rPr>
                <w:sz w:val="18"/>
              </w:rPr>
              <w:t>340 ± </w:t>
            </w:r>
            <w:r>
              <w:rPr>
                <w:spacing w:val="-5"/>
                <w:sz w:val="18"/>
              </w:rPr>
              <w:t>112</w:t>
            </w:r>
          </w:p>
          <w:p>
            <w:pPr>
              <w:pStyle w:val="TableParagraph"/>
              <w:spacing w:line="232" w:lineRule="auto" w:before="2"/>
              <w:ind w:left="192" w:right="161" w:firstLine="228"/>
              <w:rPr>
                <w:sz w:val="18"/>
              </w:rPr>
            </w:pPr>
            <w:r>
              <w:rPr>
                <w:spacing w:val="-6"/>
                <w:sz w:val="18"/>
              </w:rPr>
              <w:t>до</w:t>
            </w:r>
            <w:r>
              <w:rPr>
                <w:sz w:val="18"/>
              </w:rPr>
              <w:t> 441</w:t>
            </w:r>
            <w:r>
              <w:rPr>
                <w:spacing w:val="-12"/>
                <w:sz w:val="18"/>
              </w:rPr>
              <w:t> </w:t>
            </w:r>
            <w:r>
              <w:rPr>
                <w:sz w:val="18"/>
              </w:rPr>
              <w:t>±</w:t>
            </w:r>
            <w:r>
              <w:rPr>
                <w:spacing w:val="-11"/>
                <w:sz w:val="18"/>
              </w:rPr>
              <w:t> </w:t>
            </w:r>
            <w:r>
              <w:rPr>
                <w:sz w:val="18"/>
              </w:rPr>
              <w:t>76</w:t>
            </w:r>
          </w:p>
        </w:tc>
      </w:tr>
    </w:tbl>
    <w:p>
      <w:pPr>
        <w:pStyle w:val="TableParagraph"/>
        <w:spacing w:after="0" w:line="232" w:lineRule="auto"/>
        <w:rPr>
          <w:sz w:val="18"/>
        </w:rPr>
        <w:sectPr>
          <w:pgSz w:w="9360" w:h="13330"/>
          <w:pgMar w:header="391" w:footer="505" w:top="880" w:bottom="700" w:left="992" w:right="992"/>
        </w:sectPr>
      </w:pPr>
    </w:p>
    <w:p>
      <w:pPr>
        <w:pStyle w:val="BodyText"/>
        <w:spacing w:before="118"/>
        <w:rPr>
          <w:sz w:val="16"/>
        </w:rPr>
      </w:pPr>
    </w:p>
    <w:p>
      <w:pPr>
        <w:spacing w:before="0" w:after="53"/>
        <w:ind w:left="0" w:right="139" w:firstLine="0"/>
        <w:jc w:val="right"/>
        <w:rPr>
          <w:i/>
          <w:sz w:val="16"/>
        </w:rPr>
      </w:pPr>
      <w:r>
        <w:rPr>
          <w:i/>
          <w:sz w:val="16"/>
        </w:rPr>
        <w:t>Окончание</w:t>
      </w:r>
      <w:r>
        <w:rPr>
          <w:i/>
          <w:spacing w:val="-9"/>
          <w:sz w:val="16"/>
        </w:rPr>
        <w:t> </w:t>
      </w:r>
      <w:r>
        <w:rPr>
          <w:i/>
          <w:sz w:val="16"/>
        </w:rPr>
        <w:t>таблицы</w:t>
      </w:r>
      <w:r>
        <w:rPr>
          <w:i/>
          <w:spacing w:val="-7"/>
          <w:sz w:val="16"/>
        </w:rPr>
        <w:t> </w:t>
      </w:r>
      <w:r>
        <w:rPr>
          <w:i/>
          <w:spacing w:val="-10"/>
          <w:sz w:val="16"/>
        </w:rPr>
        <w:t>2</w:t>
      </w: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12"/>
        <w:gridCol w:w="1382"/>
        <w:gridCol w:w="842"/>
        <w:gridCol w:w="906"/>
        <w:gridCol w:w="1011"/>
        <w:gridCol w:w="933"/>
        <w:gridCol w:w="1011"/>
      </w:tblGrid>
      <w:tr>
        <w:trPr>
          <w:trHeight w:val="1052" w:hRule="atLeast"/>
        </w:trPr>
        <w:tc>
          <w:tcPr>
            <w:tcW w:w="1012" w:type="dxa"/>
          </w:tcPr>
          <w:p>
            <w:pPr>
              <w:pStyle w:val="TableParagraph"/>
              <w:spacing w:line="232" w:lineRule="auto" w:before="124"/>
              <w:ind w:left="164" w:right="152" w:firstLine="10"/>
              <w:jc w:val="both"/>
              <w:rPr>
                <w:b/>
                <w:sz w:val="18"/>
              </w:rPr>
            </w:pPr>
            <w:r>
              <w:rPr>
                <w:b/>
                <w:spacing w:val="-2"/>
                <w:sz w:val="18"/>
              </w:rPr>
              <w:t>Первый </w:t>
            </w:r>
            <w:r>
              <w:rPr>
                <w:b/>
                <w:sz w:val="18"/>
              </w:rPr>
              <w:t>автор в </w:t>
            </w:r>
            <w:r>
              <w:rPr>
                <w:b/>
                <w:spacing w:val="-2"/>
                <w:sz w:val="18"/>
              </w:rPr>
              <w:t>исследо- вании</w:t>
            </w:r>
          </w:p>
        </w:tc>
        <w:tc>
          <w:tcPr>
            <w:tcW w:w="1382" w:type="dxa"/>
          </w:tcPr>
          <w:p>
            <w:pPr>
              <w:pStyle w:val="TableParagraph"/>
              <w:spacing w:before="116"/>
              <w:ind w:left="0"/>
              <w:rPr>
                <w:i/>
                <w:sz w:val="18"/>
              </w:rPr>
            </w:pPr>
          </w:p>
          <w:p>
            <w:pPr>
              <w:pStyle w:val="TableParagraph"/>
              <w:spacing w:line="232" w:lineRule="auto" w:before="1"/>
              <w:ind w:left="336" w:right="233" w:hanging="90"/>
              <w:rPr>
                <w:b/>
                <w:sz w:val="18"/>
              </w:rPr>
            </w:pPr>
            <w:r>
              <w:rPr>
                <w:b/>
                <w:spacing w:val="-2"/>
                <w:sz w:val="18"/>
              </w:rPr>
              <w:t>Показания </w:t>
            </w:r>
            <w:r>
              <w:rPr>
                <w:b/>
                <w:sz w:val="18"/>
              </w:rPr>
              <w:t>для ТЛА</w:t>
            </w:r>
          </w:p>
        </w:tc>
        <w:tc>
          <w:tcPr>
            <w:tcW w:w="842" w:type="dxa"/>
          </w:tcPr>
          <w:p>
            <w:pPr>
              <w:pStyle w:val="TableParagraph"/>
              <w:spacing w:before="16"/>
              <w:ind w:left="0"/>
              <w:rPr>
                <w:i/>
                <w:sz w:val="18"/>
              </w:rPr>
            </w:pPr>
          </w:p>
          <w:p>
            <w:pPr>
              <w:pStyle w:val="TableParagraph"/>
              <w:spacing w:line="232" w:lineRule="auto" w:before="1"/>
              <w:ind w:left="144" w:right="129"/>
              <w:jc w:val="center"/>
              <w:rPr>
                <w:b/>
                <w:sz w:val="18"/>
              </w:rPr>
            </w:pPr>
            <w:r>
              <w:rPr>
                <w:b/>
                <w:spacing w:val="-4"/>
                <w:sz w:val="18"/>
              </w:rPr>
              <w:t>Кол-</w:t>
            </w:r>
            <w:r>
              <w:rPr>
                <w:b/>
                <w:spacing w:val="-4"/>
                <w:sz w:val="18"/>
              </w:rPr>
              <w:t>во про- </w:t>
            </w:r>
            <w:r>
              <w:rPr>
                <w:b/>
                <w:spacing w:val="-2"/>
                <w:sz w:val="18"/>
              </w:rPr>
              <w:t>цедур</w:t>
            </w:r>
          </w:p>
        </w:tc>
        <w:tc>
          <w:tcPr>
            <w:tcW w:w="906" w:type="dxa"/>
          </w:tcPr>
          <w:p>
            <w:pPr>
              <w:pStyle w:val="TableParagraph"/>
              <w:spacing w:line="232" w:lineRule="auto" w:before="123"/>
              <w:ind w:left="95" w:right="79" w:hanging="1"/>
              <w:jc w:val="center"/>
              <w:rPr>
                <w:b/>
                <w:sz w:val="18"/>
              </w:rPr>
            </w:pPr>
            <w:r>
              <w:rPr>
                <w:b/>
                <w:sz w:val="18"/>
              </w:rPr>
              <w:t>2-х лет- </w:t>
            </w:r>
            <w:r>
              <w:rPr>
                <w:b/>
                <w:spacing w:val="-4"/>
                <w:sz w:val="18"/>
              </w:rPr>
              <w:t>няя </w:t>
            </w:r>
            <w:r>
              <w:rPr>
                <w:b/>
                <w:spacing w:val="-2"/>
                <w:sz w:val="18"/>
              </w:rPr>
              <w:t>выжива- емость</w:t>
            </w:r>
          </w:p>
        </w:tc>
        <w:tc>
          <w:tcPr>
            <w:tcW w:w="1011" w:type="dxa"/>
          </w:tcPr>
          <w:p>
            <w:pPr>
              <w:pStyle w:val="TableParagraph"/>
              <w:spacing w:line="232" w:lineRule="auto" w:before="123"/>
              <w:ind w:left="70" w:right="51"/>
              <w:jc w:val="center"/>
              <w:rPr>
                <w:b/>
                <w:sz w:val="18"/>
              </w:rPr>
            </w:pPr>
            <w:r>
              <w:rPr>
                <w:b/>
                <w:spacing w:val="-2"/>
                <w:sz w:val="18"/>
              </w:rPr>
              <w:t>Снижение </w:t>
            </w:r>
            <w:r>
              <w:rPr>
                <w:b/>
                <w:sz w:val="18"/>
              </w:rPr>
              <w:t>ср ДЛА (мм рт.</w:t>
            </w:r>
          </w:p>
          <w:p>
            <w:pPr>
              <w:pStyle w:val="TableParagraph"/>
              <w:spacing w:line="200" w:lineRule="exact"/>
              <w:ind w:left="70" w:right="53"/>
              <w:jc w:val="center"/>
              <w:rPr>
                <w:b/>
                <w:sz w:val="18"/>
              </w:rPr>
            </w:pPr>
            <w:r>
              <w:rPr>
                <w:b/>
                <w:spacing w:val="-4"/>
                <w:sz w:val="18"/>
              </w:rPr>
              <w:t>ст.)</w:t>
            </w:r>
          </w:p>
        </w:tc>
        <w:tc>
          <w:tcPr>
            <w:tcW w:w="933" w:type="dxa"/>
          </w:tcPr>
          <w:p>
            <w:pPr>
              <w:pStyle w:val="TableParagraph"/>
              <w:spacing w:line="232" w:lineRule="auto" w:before="123"/>
              <w:ind w:left="163" w:right="141"/>
              <w:jc w:val="center"/>
              <w:rPr>
                <w:b/>
                <w:sz w:val="18"/>
              </w:rPr>
            </w:pPr>
            <w:r>
              <w:rPr>
                <w:b/>
                <w:spacing w:val="-2"/>
                <w:sz w:val="18"/>
              </w:rPr>
              <w:t>Сниже- </w:t>
            </w:r>
            <w:r>
              <w:rPr>
                <w:b/>
                <w:spacing w:val="-4"/>
                <w:sz w:val="18"/>
              </w:rPr>
              <w:t>ние ЛСС</w:t>
            </w:r>
          </w:p>
          <w:p>
            <w:pPr>
              <w:pStyle w:val="TableParagraph"/>
              <w:spacing w:line="200" w:lineRule="exact"/>
              <w:ind w:left="19"/>
              <w:jc w:val="center"/>
              <w:rPr>
                <w:b/>
                <w:sz w:val="18"/>
              </w:rPr>
            </w:pPr>
            <w:r>
              <w:rPr>
                <w:b/>
                <w:sz w:val="18"/>
              </w:rPr>
              <w:t>(Ед </w:t>
            </w:r>
            <w:r>
              <w:rPr>
                <w:b/>
                <w:spacing w:val="-2"/>
                <w:sz w:val="18"/>
              </w:rPr>
              <w:t>Вуда)</w:t>
            </w:r>
          </w:p>
        </w:tc>
        <w:tc>
          <w:tcPr>
            <w:tcW w:w="1011" w:type="dxa"/>
          </w:tcPr>
          <w:p>
            <w:pPr>
              <w:pStyle w:val="TableParagraph"/>
              <w:spacing w:line="232" w:lineRule="auto" w:before="123"/>
              <w:ind w:left="256" w:right="64" w:hanging="165"/>
              <w:rPr>
                <w:b/>
                <w:sz w:val="18"/>
              </w:rPr>
            </w:pPr>
            <w:r>
              <w:rPr>
                <w:b/>
                <w:spacing w:val="-2"/>
                <w:sz w:val="18"/>
              </w:rPr>
              <w:t>Динамика </w:t>
            </w:r>
            <w:r>
              <w:rPr>
                <w:b/>
                <w:spacing w:val="-4"/>
                <w:sz w:val="18"/>
              </w:rPr>
              <w:t>Т6МХ</w:t>
            </w:r>
          </w:p>
          <w:p>
            <w:pPr>
              <w:pStyle w:val="TableParagraph"/>
              <w:spacing w:line="200" w:lineRule="exact"/>
              <w:ind w:left="184"/>
              <w:rPr>
                <w:b/>
                <w:sz w:val="18"/>
              </w:rPr>
            </w:pPr>
            <w:r>
              <w:rPr>
                <w:b/>
                <w:spacing w:val="-2"/>
                <w:sz w:val="18"/>
              </w:rPr>
              <w:t>(метры)</w:t>
            </w:r>
          </w:p>
        </w:tc>
      </w:tr>
      <w:tr>
        <w:trPr>
          <w:trHeight w:val="964" w:hRule="atLeast"/>
        </w:trPr>
        <w:tc>
          <w:tcPr>
            <w:tcW w:w="1012" w:type="dxa"/>
          </w:tcPr>
          <w:p>
            <w:pPr>
              <w:pStyle w:val="TableParagraph"/>
              <w:spacing w:line="203" w:lineRule="exact" w:before="65"/>
              <w:rPr>
                <w:sz w:val="18"/>
              </w:rPr>
            </w:pPr>
            <w:r>
              <w:rPr>
                <w:spacing w:val="-2"/>
                <w:sz w:val="18"/>
              </w:rPr>
              <w:t>Andreasse</w:t>
            </w:r>
          </w:p>
          <w:p>
            <w:pPr>
              <w:pStyle w:val="TableParagraph"/>
              <w:spacing w:line="203" w:lineRule="exact"/>
              <w:rPr>
                <w:sz w:val="18"/>
              </w:rPr>
            </w:pPr>
            <w:r>
              <w:rPr>
                <w:sz w:val="18"/>
              </w:rPr>
              <w:t>[67] n = </w:t>
            </w:r>
            <w:r>
              <w:rPr>
                <w:spacing w:val="-5"/>
                <w:sz w:val="18"/>
              </w:rPr>
              <w:t>20</w:t>
            </w:r>
          </w:p>
        </w:tc>
        <w:tc>
          <w:tcPr>
            <w:tcW w:w="1382" w:type="dxa"/>
          </w:tcPr>
          <w:p>
            <w:pPr>
              <w:pStyle w:val="TableParagraph"/>
              <w:spacing w:line="232" w:lineRule="auto" w:before="70"/>
              <w:rPr>
                <w:sz w:val="18"/>
              </w:rPr>
            </w:pPr>
            <w:r>
              <w:rPr>
                <w:spacing w:val="-2"/>
                <w:sz w:val="18"/>
              </w:rPr>
              <w:t>Тяжелая сопутствующая </w:t>
            </w:r>
            <w:r>
              <w:rPr>
                <w:sz w:val="18"/>
              </w:rPr>
              <w:t>патология, 3 после ТЭЭ</w:t>
            </w:r>
          </w:p>
        </w:tc>
        <w:tc>
          <w:tcPr>
            <w:tcW w:w="842" w:type="dxa"/>
          </w:tcPr>
          <w:p>
            <w:pPr>
              <w:pStyle w:val="TableParagraph"/>
              <w:spacing w:before="157"/>
              <w:ind w:left="0"/>
              <w:rPr>
                <w:i/>
                <w:sz w:val="18"/>
              </w:rPr>
            </w:pPr>
          </w:p>
          <w:p>
            <w:pPr>
              <w:pStyle w:val="TableParagraph"/>
              <w:ind w:left="13"/>
              <w:jc w:val="center"/>
              <w:rPr>
                <w:sz w:val="18"/>
              </w:rPr>
            </w:pPr>
            <w:r>
              <w:rPr>
                <w:spacing w:val="-5"/>
                <w:sz w:val="18"/>
              </w:rPr>
              <w:t>3,7</w:t>
            </w:r>
          </w:p>
        </w:tc>
        <w:tc>
          <w:tcPr>
            <w:tcW w:w="906" w:type="dxa"/>
          </w:tcPr>
          <w:p>
            <w:pPr>
              <w:pStyle w:val="TableParagraph"/>
              <w:spacing w:before="157"/>
              <w:ind w:left="0"/>
              <w:rPr>
                <w:i/>
                <w:sz w:val="18"/>
              </w:rPr>
            </w:pPr>
          </w:p>
          <w:p>
            <w:pPr>
              <w:pStyle w:val="TableParagraph"/>
              <w:ind w:left="14"/>
              <w:jc w:val="center"/>
              <w:rPr>
                <w:sz w:val="18"/>
              </w:rPr>
            </w:pPr>
            <w:r>
              <w:rPr>
                <w:spacing w:val="-5"/>
                <w:sz w:val="18"/>
              </w:rPr>
              <w:t>85%</w:t>
            </w:r>
          </w:p>
        </w:tc>
        <w:tc>
          <w:tcPr>
            <w:tcW w:w="1011" w:type="dxa"/>
          </w:tcPr>
          <w:p>
            <w:pPr>
              <w:pStyle w:val="TableParagraph"/>
              <w:spacing w:line="203" w:lineRule="exact" w:before="164"/>
              <w:ind w:left="175"/>
              <w:rPr>
                <w:sz w:val="18"/>
              </w:rPr>
            </w:pPr>
            <w:r>
              <w:rPr>
                <w:sz w:val="18"/>
              </w:rPr>
              <w:t>с 45 ± </w:t>
            </w:r>
            <w:r>
              <w:rPr>
                <w:spacing w:val="-5"/>
                <w:sz w:val="18"/>
              </w:rPr>
              <w:t>11</w:t>
            </w:r>
          </w:p>
          <w:p>
            <w:pPr>
              <w:pStyle w:val="TableParagraph"/>
              <w:spacing w:line="232" w:lineRule="auto" w:before="2"/>
              <w:ind w:left="234" w:right="215" w:firstLine="183"/>
              <w:rPr>
                <w:sz w:val="18"/>
              </w:rPr>
            </w:pPr>
            <w:r>
              <w:rPr>
                <w:spacing w:val="-6"/>
                <w:sz w:val="18"/>
              </w:rPr>
              <w:t>до</w:t>
            </w:r>
            <w:r>
              <w:rPr>
                <w:spacing w:val="40"/>
                <w:sz w:val="18"/>
              </w:rPr>
              <w:t> </w:t>
            </w:r>
            <w:r>
              <w:rPr>
                <w:sz w:val="18"/>
              </w:rPr>
              <w:t>33</w:t>
            </w:r>
            <w:r>
              <w:rPr>
                <w:spacing w:val="-12"/>
                <w:sz w:val="18"/>
              </w:rPr>
              <w:t> </w:t>
            </w:r>
            <w:r>
              <w:rPr>
                <w:sz w:val="18"/>
              </w:rPr>
              <w:t>±</w:t>
            </w:r>
            <w:r>
              <w:rPr>
                <w:spacing w:val="-11"/>
                <w:sz w:val="18"/>
              </w:rPr>
              <w:t> </w:t>
            </w:r>
            <w:r>
              <w:rPr>
                <w:sz w:val="18"/>
              </w:rPr>
              <w:t>10</w:t>
            </w:r>
          </w:p>
        </w:tc>
        <w:tc>
          <w:tcPr>
            <w:tcW w:w="933" w:type="dxa"/>
          </w:tcPr>
          <w:p>
            <w:pPr>
              <w:pStyle w:val="TableParagraph"/>
              <w:spacing w:line="203" w:lineRule="exact" w:before="164"/>
              <w:ind w:left="89"/>
              <w:rPr>
                <w:sz w:val="18"/>
              </w:rPr>
            </w:pPr>
            <w:r>
              <w:rPr>
                <w:sz w:val="18"/>
              </w:rPr>
              <w:t>с 8,8 ± </w:t>
            </w:r>
            <w:r>
              <w:rPr>
                <w:spacing w:val="-5"/>
                <w:sz w:val="18"/>
              </w:rPr>
              <w:t>4,0</w:t>
            </w:r>
          </w:p>
          <w:p>
            <w:pPr>
              <w:pStyle w:val="TableParagraph"/>
              <w:spacing w:line="232" w:lineRule="auto" w:before="2"/>
              <w:ind w:left="152" w:right="130" w:firstLine="228"/>
              <w:rPr>
                <w:sz w:val="18"/>
              </w:rPr>
            </w:pPr>
            <w:r>
              <w:rPr>
                <w:spacing w:val="-6"/>
                <w:sz w:val="18"/>
              </w:rPr>
              <w:t>до</w:t>
            </w:r>
            <w:r>
              <w:rPr>
                <w:spacing w:val="40"/>
                <w:sz w:val="18"/>
              </w:rPr>
              <w:t> </w:t>
            </w:r>
            <w:r>
              <w:rPr>
                <w:sz w:val="18"/>
              </w:rPr>
              <w:t>5,9</w:t>
            </w:r>
            <w:r>
              <w:rPr>
                <w:spacing w:val="-12"/>
                <w:sz w:val="18"/>
              </w:rPr>
              <w:t> </w:t>
            </w:r>
            <w:r>
              <w:rPr>
                <w:sz w:val="18"/>
              </w:rPr>
              <w:t>±</w:t>
            </w:r>
            <w:r>
              <w:rPr>
                <w:spacing w:val="-11"/>
                <w:sz w:val="18"/>
              </w:rPr>
              <w:t> </w:t>
            </w:r>
            <w:r>
              <w:rPr>
                <w:sz w:val="18"/>
              </w:rPr>
              <w:t>3,6</w:t>
            </w:r>
          </w:p>
        </w:tc>
        <w:tc>
          <w:tcPr>
            <w:tcW w:w="1011" w:type="dxa"/>
          </w:tcPr>
          <w:p>
            <w:pPr>
              <w:pStyle w:val="TableParagraph"/>
              <w:spacing w:before="62"/>
              <w:ind w:left="0"/>
              <w:rPr>
                <w:i/>
                <w:sz w:val="18"/>
              </w:rPr>
            </w:pPr>
          </w:p>
          <w:p>
            <w:pPr>
              <w:pStyle w:val="TableParagraph"/>
              <w:spacing w:line="232" w:lineRule="auto"/>
              <w:ind w:left="224" w:right="193" w:firstLine="143"/>
              <w:rPr>
                <w:sz w:val="18"/>
              </w:rPr>
            </w:pPr>
            <w:r>
              <w:rPr>
                <w:spacing w:val="-4"/>
                <w:sz w:val="18"/>
              </w:rPr>
              <w:t>Нет </w:t>
            </w:r>
            <w:r>
              <w:rPr>
                <w:spacing w:val="-2"/>
                <w:sz w:val="18"/>
              </w:rPr>
              <w:t>данных</w:t>
            </w:r>
          </w:p>
        </w:tc>
      </w:tr>
      <w:tr>
        <w:trPr>
          <w:trHeight w:val="964" w:hRule="atLeast"/>
        </w:trPr>
        <w:tc>
          <w:tcPr>
            <w:tcW w:w="1012" w:type="dxa"/>
          </w:tcPr>
          <w:p>
            <w:pPr>
              <w:pStyle w:val="TableParagraph"/>
              <w:spacing w:line="203" w:lineRule="exact" w:before="64"/>
              <w:rPr>
                <w:sz w:val="18"/>
              </w:rPr>
            </w:pPr>
            <w:r>
              <w:rPr>
                <w:spacing w:val="-2"/>
                <w:sz w:val="18"/>
              </w:rPr>
              <w:t>Taniguchi</w:t>
            </w:r>
          </w:p>
          <w:p>
            <w:pPr>
              <w:pStyle w:val="TableParagraph"/>
              <w:spacing w:line="203" w:lineRule="exact"/>
              <w:rPr>
                <w:sz w:val="18"/>
              </w:rPr>
            </w:pPr>
            <w:r>
              <w:rPr>
                <w:sz w:val="18"/>
              </w:rPr>
              <w:t>[63] n = </w:t>
            </w:r>
            <w:r>
              <w:rPr>
                <w:spacing w:val="-5"/>
                <w:sz w:val="18"/>
              </w:rPr>
              <w:t>29</w:t>
            </w:r>
          </w:p>
        </w:tc>
        <w:tc>
          <w:tcPr>
            <w:tcW w:w="1382" w:type="dxa"/>
          </w:tcPr>
          <w:p>
            <w:pPr>
              <w:pStyle w:val="TableParagraph"/>
              <w:spacing w:before="64"/>
              <w:rPr>
                <w:sz w:val="18"/>
              </w:rPr>
            </w:pPr>
            <w:r>
              <w:rPr>
                <w:sz w:val="18"/>
              </w:rPr>
              <w:t>Нет </w:t>
            </w:r>
            <w:r>
              <w:rPr>
                <w:spacing w:val="-2"/>
                <w:sz w:val="18"/>
              </w:rPr>
              <w:t>данных</w:t>
            </w:r>
          </w:p>
        </w:tc>
        <w:tc>
          <w:tcPr>
            <w:tcW w:w="842" w:type="dxa"/>
          </w:tcPr>
          <w:p>
            <w:pPr>
              <w:pStyle w:val="TableParagraph"/>
              <w:spacing w:before="157"/>
              <w:ind w:left="0"/>
              <w:rPr>
                <w:i/>
                <w:sz w:val="18"/>
              </w:rPr>
            </w:pPr>
          </w:p>
          <w:p>
            <w:pPr>
              <w:pStyle w:val="TableParagraph"/>
              <w:ind w:left="13"/>
              <w:jc w:val="center"/>
              <w:rPr>
                <w:sz w:val="18"/>
              </w:rPr>
            </w:pPr>
            <w:r>
              <w:rPr>
                <w:spacing w:val="-5"/>
                <w:sz w:val="18"/>
              </w:rPr>
              <w:t>2,5</w:t>
            </w:r>
          </w:p>
        </w:tc>
        <w:tc>
          <w:tcPr>
            <w:tcW w:w="906" w:type="dxa"/>
          </w:tcPr>
          <w:p>
            <w:pPr>
              <w:pStyle w:val="TableParagraph"/>
              <w:spacing w:before="157"/>
              <w:ind w:left="0"/>
              <w:rPr>
                <w:i/>
                <w:sz w:val="18"/>
              </w:rPr>
            </w:pPr>
          </w:p>
          <w:p>
            <w:pPr>
              <w:pStyle w:val="TableParagraph"/>
              <w:ind w:left="14"/>
              <w:jc w:val="center"/>
              <w:rPr>
                <w:sz w:val="18"/>
              </w:rPr>
            </w:pPr>
            <w:r>
              <w:rPr>
                <w:spacing w:val="-5"/>
                <w:sz w:val="18"/>
              </w:rPr>
              <w:t>93%</w:t>
            </w:r>
          </w:p>
        </w:tc>
        <w:tc>
          <w:tcPr>
            <w:tcW w:w="1011" w:type="dxa"/>
          </w:tcPr>
          <w:p>
            <w:pPr>
              <w:pStyle w:val="TableParagraph"/>
              <w:spacing w:line="203" w:lineRule="exact" w:before="164"/>
              <w:ind w:left="149"/>
              <w:rPr>
                <w:sz w:val="18"/>
              </w:rPr>
            </w:pPr>
            <w:r>
              <w:rPr>
                <w:sz w:val="18"/>
              </w:rPr>
              <w:t>с 39 ± </w:t>
            </w:r>
            <w:r>
              <w:rPr>
                <w:spacing w:val="-5"/>
                <w:sz w:val="18"/>
              </w:rPr>
              <w:t>6,9</w:t>
            </w:r>
          </w:p>
          <w:p>
            <w:pPr>
              <w:pStyle w:val="TableParagraph"/>
              <w:spacing w:line="232" w:lineRule="auto" w:before="2"/>
              <w:ind w:left="144" w:right="119" w:firstLine="273"/>
              <w:rPr>
                <w:sz w:val="18"/>
              </w:rPr>
            </w:pPr>
            <w:r>
              <w:rPr>
                <w:spacing w:val="-6"/>
                <w:sz w:val="18"/>
              </w:rPr>
              <w:t>до</w:t>
            </w:r>
            <w:r>
              <w:rPr>
                <w:sz w:val="18"/>
              </w:rPr>
              <w:t> 21,3</w:t>
            </w:r>
            <w:r>
              <w:rPr>
                <w:spacing w:val="-12"/>
                <w:sz w:val="18"/>
              </w:rPr>
              <w:t> </w:t>
            </w:r>
            <w:r>
              <w:rPr>
                <w:sz w:val="18"/>
              </w:rPr>
              <w:t>±</w:t>
            </w:r>
            <w:r>
              <w:rPr>
                <w:spacing w:val="-11"/>
                <w:sz w:val="18"/>
              </w:rPr>
              <w:t> </w:t>
            </w:r>
            <w:r>
              <w:rPr>
                <w:sz w:val="18"/>
              </w:rPr>
              <w:t>5,6</w:t>
            </w:r>
          </w:p>
        </w:tc>
        <w:tc>
          <w:tcPr>
            <w:tcW w:w="933" w:type="dxa"/>
          </w:tcPr>
          <w:p>
            <w:pPr>
              <w:pStyle w:val="TableParagraph"/>
              <w:spacing w:line="203" w:lineRule="exact" w:before="164"/>
              <w:ind w:left="89"/>
              <w:rPr>
                <w:sz w:val="18"/>
              </w:rPr>
            </w:pPr>
            <w:r>
              <w:rPr>
                <w:sz w:val="18"/>
              </w:rPr>
              <w:t>с 9,5 ± </w:t>
            </w:r>
            <w:r>
              <w:rPr>
                <w:spacing w:val="-5"/>
                <w:sz w:val="18"/>
              </w:rPr>
              <w:t>3,9</w:t>
            </w:r>
          </w:p>
          <w:p>
            <w:pPr>
              <w:pStyle w:val="TableParagraph"/>
              <w:spacing w:line="232" w:lineRule="auto" w:before="2"/>
              <w:ind w:left="152" w:right="130" w:firstLine="228"/>
              <w:rPr>
                <w:sz w:val="18"/>
              </w:rPr>
            </w:pPr>
            <w:r>
              <w:rPr>
                <w:spacing w:val="-6"/>
                <w:sz w:val="18"/>
              </w:rPr>
              <w:t>до</w:t>
            </w:r>
            <w:r>
              <w:rPr>
                <w:spacing w:val="40"/>
                <w:sz w:val="18"/>
              </w:rPr>
              <w:t> </w:t>
            </w:r>
            <w:r>
              <w:rPr>
                <w:sz w:val="18"/>
              </w:rPr>
              <w:t>3,6</w:t>
            </w:r>
            <w:r>
              <w:rPr>
                <w:spacing w:val="-12"/>
                <w:sz w:val="18"/>
              </w:rPr>
              <w:t> </w:t>
            </w:r>
            <w:r>
              <w:rPr>
                <w:sz w:val="18"/>
              </w:rPr>
              <w:t>±</w:t>
            </w:r>
            <w:r>
              <w:rPr>
                <w:spacing w:val="-11"/>
                <w:sz w:val="18"/>
              </w:rPr>
              <w:t> </w:t>
            </w:r>
            <w:r>
              <w:rPr>
                <w:sz w:val="18"/>
              </w:rPr>
              <w:t>1,6</w:t>
            </w:r>
          </w:p>
        </w:tc>
        <w:tc>
          <w:tcPr>
            <w:tcW w:w="1011" w:type="dxa"/>
          </w:tcPr>
          <w:p>
            <w:pPr>
              <w:pStyle w:val="TableParagraph"/>
              <w:spacing w:line="232" w:lineRule="auto" w:before="69"/>
              <w:ind w:left="192" w:right="170" w:firstLine="279"/>
              <w:rPr>
                <w:sz w:val="18"/>
              </w:rPr>
            </w:pPr>
            <w:r>
              <w:rPr>
                <w:spacing w:val="-10"/>
                <w:sz w:val="18"/>
              </w:rPr>
              <w:t>с</w:t>
            </w:r>
            <w:r>
              <w:rPr>
                <w:spacing w:val="40"/>
                <w:sz w:val="18"/>
              </w:rPr>
              <w:t> </w:t>
            </w:r>
            <w:r>
              <w:rPr>
                <w:sz w:val="18"/>
              </w:rPr>
              <w:t>295</w:t>
            </w:r>
            <w:r>
              <w:rPr>
                <w:spacing w:val="-12"/>
                <w:sz w:val="18"/>
              </w:rPr>
              <w:t> </w:t>
            </w:r>
            <w:r>
              <w:rPr>
                <w:sz w:val="18"/>
              </w:rPr>
              <w:t>±</w:t>
            </w:r>
            <w:r>
              <w:rPr>
                <w:spacing w:val="-11"/>
                <w:sz w:val="18"/>
              </w:rPr>
              <w:t> </w:t>
            </w:r>
            <w:r>
              <w:rPr>
                <w:sz w:val="18"/>
              </w:rPr>
              <w:t>95</w:t>
            </w:r>
          </w:p>
          <w:p>
            <w:pPr>
              <w:pStyle w:val="TableParagraph"/>
              <w:spacing w:line="197" w:lineRule="exact"/>
              <w:ind w:left="420"/>
              <w:rPr>
                <w:sz w:val="18"/>
              </w:rPr>
            </w:pPr>
            <w:r>
              <w:rPr>
                <w:spacing w:val="-5"/>
                <w:sz w:val="18"/>
              </w:rPr>
              <w:t>до</w:t>
            </w:r>
          </w:p>
          <w:p>
            <w:pPr>
              <w:pStyle w:val="TableParagraph"/>
              <w:spacing w:line="203" w:lineRule="exact"/>
              <w:ind w:left="131"/>
              <w:rPr>
                <w:sz w:val="18"/>
              </w:rPr>
            </w:pPr>
            <w:r>
              <w:rPr>
                <w:sz w:val="18"/>
              </w:rPr>
              <w:t>424</w:t>
            </w:r>
            <w:r>
              <w:rPr>
                <w:spacing w:val="45"/>
                <w:sz w:val="18"/>
              </w:rPr>
              <w:t> </w:t>
            </w:r>
            <w:r>
              <w:rPr>
                <w:sz w:val="18"/>
              </w:rPr>
              <w:t>± </w:t>
            </w:r>
            <w:r>
              <w:rPr>
                <w:spacing w:val="-5"/>
                <w:sz w:val="18"/>
              </w:rPr>
              <w:t>111</w:t>
            </w:r>
          </w:p>
        </w:tc>
      </w:tr>
      <w:tr>
        <w:trPr>
          <w:trHeight w:val="964" w:hRule="atLeast"/>
        </w:trPr>
        <w:tc>
          <w:tcPr>
            <w:tcW w:w="1012" w:type="dxa"/>
          </w:tcPr>
          <w:p>
            <w:pPr>
              <w:pStyle w:val="TableParagraph"/>
              <w:spacing w:line="203" w:lineRule="exact" w:before="64"/>
              <w:rPr>
                <w:sz w:val="18"/>
              </w:rPr>
            </w:pPr>
            <w:r>
              <w:rPr>
                <w:sz w:val="18"/>
              </w:rPr>
              <w:t>Inami </w:t>
            </w:r>
            <w:r>
              <w:rPr>
                <w:spacing w:val="-4"/>
                <w:sz w:val="18"/>
              </w:rPr>
              <w:t>[62]</w:t>
            </w:r>
          </w:p>
          <w:p>
            <w:pPr>
              <w:pStyle w:val="TableParagraph"/>
              <w:spacing w:line="203" w:lineRule="exact"/>
              <w:rPr>
                <w:sz w:val="18"/>
              </w:rPr>
            </w:pPr>
            <w:r>
              <w:rPr>
                <w:sz w:val="18"/>
              </w:rPr>
              <w:t>n = </w:t>
            </w:r>
            <w:r>
              <w:rPr>
                <w:spacing w:val="-5"/>
                <w:sz w:val="18"/>
              </w:rPr>
              <w:t>68</w:t>
            </w:r>
          </w:p>
        </w:tc>
        <w:tc>
          <w:tcPr>
            <w:tcW w:w="1382" w:type="dxa"/>
          </w:tcPr>
          <w:p>
            <w:pPr>
              <w:pStyle w:val="TableParagraph"/>
              <w:spacing w:before="64"/>
              <w:rPr>
                <w:sz w:val="18"/>
              </w:rPr>
            </w:pPr>
            <w:r>
              <w:rPr>
                <w:sz w:val="18"/>
              </w:rPr>
              <w:t>Нет </w:t>
            </w:r>
            <w:r>
              <w:rPr>
                <w:spacing w:val="-2"/>
                <w:sz w:val="18"/>
              </w:rPr>
              <w:t>данных</w:t>
            </w:r>
          </w:p>
        </w:tc>
        <w:tc>
          <w:tcPr>
            <w:tcW w:w="842" w:type="dxa"/>
          </w:tcPr>
          <w:p>
            <w:pPr>
              <w:pStyle w:val="TableParagraph"/>
              <w:spacing w:before="157"/>
              <w:ind w:left="0"/>
              <w:rPr>
                <w:i/>
                <w:sz w:val="18"/>
              </w:rPr>
            </w:pPr>
          </w:p>
          <w:p>
            <w:pPr>
              <w:pStyle w:val="TableParagraph"/>
              <w:ind w:left="13"/>
              <w:jc w:val="center"/>
              <w:rPr>
                <w:sz w:val="18"/>
              </w:rPr>
            </w:pPr>
            <w:r>
              <w:rPr>
                <w:spacing w:val="-5"/>
                <w:sz w:val="18"/>
              </w:rPr>
              <w:t>2,5</w:t>
            </w:r>
          </w:p>
        </w:tc>
        <w:tc>
          <w:tcPr>
            <w:tcW w:w="906" w:type="dxa"/>
          </w:tcPr>
          <w:p>
            <w:pPr>
              <w:pStyle w:val="TableParagraph"/>
              <w:spacing w:before="157"/>
              <w:ind w:left="0"/>
              <w:rPr>
                <w:i/>
                <w:sz w:val="18"/>
              </w:rPr>
            </w:pPr>
          </w:p>
          <w:p>
            <w:pPr>
              <w:pStyle w:val="TableParagraph"/>
              <w:ind w:left="14"/>
              <w:jc w:val="center"/>
              <w:rPr>
                <w:sz w:val="18"/>
              </w:rPr>
            </w:pPr>
            <w:r>
              <w:rPr>
                <w:spacing w:val="-2"/>
                <w:sz w:val="18"/>
              </w:rPr>
              <w:t>98,5%</w:t>
            </w:r>
          </w:p>
        </w:tc>
        <w:tc>
          <w:tcPr>
            <w:tcW w:w="1011" w:type="dxa"/>
          </w:tcPr>
          <w:p>
            <w:pPr>
              <w:pStyle w:val="TableParagraph"/>
              <w:spacing w:line="203" w:lineRule="exact" w:before="64"/>
              <w:ind w:left="70" w:right="53"/>
              <w:jc w:val="center"/>
              <w:rPr>
                <w:sz w:val="18"/>
              </w:rPr>
            </w:pPr>
            <w:r>
              <w:rPr>
                <w:spacing w:val="-10"/>
                <w:sz w:val="18"/>
              </w:rPr>
              <w:t>с</w:t>
            </w:r>
          </w:p>
          <w:p>
            <w:pPr>
              <w:pStyle w:val="TableParagraph"/>
              <w:spacing w:line="200" w:lineRule="exact"/>
              <w:ind w:left="70" w:right="53"/>
              <w:jc w:val="center"/>
              <w:rPr>
                <w:sz w:val="18"/>
              </w:rPr>
            </w:pPr>
            <w:r>
              <w:rPr>
                <w:sz w:val="18"/>
              </w:rPr>
              <w:t>41,9 ± </w:t>
            </w:r>
            <w:r>
              <w:rPr>
                <w:spacing w:val="-4"/>
                <w:sz w:val="18"/>
              </w:rPr>
              <w:t>11,8</w:t>
            </w:r>
          </w:p>
          <w:p>
            <w:pPr>
              <w:pStyle w:val="TableParagraph"/>
              <w:spacing w:line="232" w:lineRule="auto" w:before="2"/>
              <w:ind w:left="144" w:right="119" w:firstLine="273"/>
              <w:rPr>
                <w:sz w:val="18"/>
              </w:rPr>
            </w:pPr>
            <w:r>
              <w:rPr>
                <w:spacing w:val="-6"/>
                <w:sz w:val="18"/>
              </w:rPr>
              <w:t>до</w:t>
            </w:r>
            <w:r>
              <w:rPr>
                <w:sz w:val="18"/>
              </w:rPr>
              <w:t> 25,0</w:t>
            </w:r>
            <w:r>
              <w:rPr>
                <w:spacing w:val="-12"/>
                <w:sz w:val="18"/>
              </w:rPr>
              <w:t> </w:t>
            </w:r>
            <w:r>
              <w:rPr>
                <w:sz w:val="18"/>
              </w:rPr>
              <w:t>±</w:t>
            </w:r>
            <w:r>
              <w:rPr>
                <w:spacing w:val="-11"/>
                <w:sz w:val="18"/>
              </w:rPr>
              <w:t> </w:t>
            </w:r>
            <w:r>
              <w:rPr>
                <w:sz w:val="18"/>
              </w:rPr>
              <w:t>6,1</w:t>
            </w:r>
          </w:p>
        </w:tc>
        <w:tc>
          <w:tcPr>
            <w:tcW w:w="933" w:type="dxa"/>
          </w:tcPr>
          <w:p>
            <w:pPr>
              <w:pStyle w:val="TableParagraph"/>
              <w:spacing w:line="232" w:lineRule="auto" w:before="69"/>
              <w:ind w:left="110" w:right="88" w:firstLine="321"/>
              <w:rPr>
                <w:sz w:val="18"/>
              </w:rPr>
            </w:pPr>
            <w:r>
              <w:rPr>
                <w:spacing w:val="-10"/>
                <w:sz w:val="18"/>
              </w:rPr>
              <w:t>с</w:t>
            </w:r>
            <w:r>
              <w:rPr>
                <w:spacing w:val="40"/>
                <w:sz w:val="18"/>
              </w:rPr>
              <w:t> </w:t>
            </w:r>
            <w:r>
              <w:rPr>
                <w:sz w:val="18"/>
              </w:rPr>
              <w:t>11,4</w:t>
            </w:r>
            <w:r>
              <w:rPr>
                <w:spacing w:val="-12"/>
                <w:sz w:val="18"/>
              </w:rPr>
              <w:t> </w:t>
            </w:r>
            <w:r>
              <w:rPr>
                <w:sz w:val="18"/>
              </w:rPr>
              <w:t>±</w:t>
            </w:r>
            <w:r>
              <w:rPr>
                <w:spacing w:val="-11"/>
                <w:sz w:val="18"/>
              </w:rPr>
              <w:t> </w:t>
            </w:r>
            <w:r>
              <w:rPr>
                <w:sz w:val="18"/>
              </w:rPr>
              <w:t>5,3</w:t>
            </w:r>
          </w:p>
          <w:p>
            <w:pPr>
              <w:pStyle w:val="TableParagraph"/>
              <w:spacing w:line="232" w:lineRule="auto"/>
              <w:ind w:left="151" w:right="130" w:firstLine="228"/>
              <w:rPr>
                <w:sz w:val="18"/>
              </w:rPr>
            </w:pPr>
            <w:r>
              <w:rPr>
                <w:spacing w:val="-6"/>
                <w:sz w:val="18"/>
              </w:rPr>
              <w:t>до</w:t>
            </w:r>
            <w:r>
              <w:rPr>
                <w:spacing w:val="40"/>
                <w:sz w:val="18"/>
              </w:rPr>
              <w:t> </w:t>
            </w:r>
            <w:r>
              <w:rPr>
                <w:sz w:val="18"/>
              </w:rPr>
              <w:t>6,2</w:t>
            </w:r>
            <w:r>
              <w:rPr>
                <w:spacing w:val="-12"/>
                <w:sz w:val="18"/>
              </w:rPr>
              <w:t> </w:t>
            </w:r>
            <w:r>
              <w:rPr>
                <w:sz w:val="18"/>
              </w:rPr>
              <w:t>±</w:t>
            </w:r>
            <w:r>
              <w:rPr>
                <w:spacing w:val="-11"/>
                <w:sz w:val="18"/>
              </w:rPr>
              <w:t> </w:t>
            </w:r>
            <w:r>
              <w:rPr>
                <w:sz w:val="18"/>
              </w:rPr>
              <w:t>2,6</w:t>
            </w:r>
          </w:p>
        </w:tc>
        <w:tc>
          <w:tcPr>
            <w:tcW w:w="1011" w:type="dxa"/>
          </w:tcPr>
          <w:p>
            <w:pPr>
              <w:pStyle w:val="TableParagraph"/>
              <w:spacing w:line="203" w:lineRule="exact" w:before="64"/>
              <w:ind w:left="72" w:right="51"/>
              <w:jc w:val="center"/>
              <w:rPr>
                <w:sz w:val="18"/>
              </w:rPr>
            </w:pPr>
            <w:r>
              <w:rPr>
                <w:spacing w:val="-10"/>
                <w:sz w:val="18"/>
              </w:rPr>
              <w:t>с</w:t>
            </w:r>
          </w:p>
          <w:p>
            <w:pPr>
              <w:pStyle w:val="TableParagraph"/>
              <w:spacing w:line="200" w:lineRule="exact"/>
              <w:ind w:left="72" w:right="51"/>
              <w:jc w:val="center"/>
              <w:rPr>
                <w:sz w:val="18"/>
              </w:rPr>
            </w:pPr>
            <w:r>
              <w:rPr>
                <w:sz w:val="18"/>
              </w:rPr>
              <w:t>349 ± </w:t>
            </w:r>
            <w:r>
              <w:rPr>
                <w:spacing w:val="-5"/>
                <w:sz w:val="18"/>
              </w:rPr>
              <w:t>130</w:t>
            </w:r>
          </w:p>
          <w:p>
            <w:pPr>
              <w:pStyle w:val="TableParagraph"/>
              <w:spacing w:line="232" w:lineRule="auto" w:before="2"/>
              <w:ind w:left="153" w:right="129" w:firstLine="266"/>
              <w:rPr>
                <w:sz w:val="18"/>
              </w:rPr>
            </w:pPr>
            <w:r>
              <w:rPr>
                <w:spacing w:val="-6"/>
                <w:sz w:val="18"/>
              </w:rPr>
              <w:t>до</w:t>
            </w:r>
            <w:r>
              <w:rPr>
                <w:spacing w:val="40"/>
                <w:sz w:val="18"/>
              </w:rPr>
              <w:t> </w:t>
            </w:r>
            <w:r>
              <w:rPr>
                <w:sz w:val="18"/>
              </w:rPr>
              <w:t>424</w:t>
            </w:r>
            <w:r>
              <w:rPr>
                <w:spacing w:val="-12"/>
                <w:sz w:val="18"/>
              </w:rPr>
              <w:t> </w:t>
            </w:r>
            <w:r>
              <w:rPr>
                <w:sz w:val="18"/>
              </w:rPr>
              <w:t>±</w:t>
            </w:r>
            <w:r>
              <w:rPr>
                <w:spacing w:val="-11"/>
                <w:sz w:val="18"/>
              </w:rPr>
              <w:t> </w:t>
            </w:r>
            <w:r>
              <w:rPr>
                <w:sz w:val="18"/>
              </w:rPr>
              <w:t>111</w:t>
            </w:r>
          </w:p>
        </w:tc>
      </w:tr>
      <w:tr>
        <w:trPr>
          <w:trHeight w:val="964" w:hRule="atLeast"/>
        </w:trPr>
        <w:tc>
          <w:tcPr>
            <w:tcW w:w="1012" w:type="dxa"/>
          </w:tcPr>
          <w:p>
            <w:pPr>
              <w:pStyle w:val="TableParagraph"/>
              <w:spacing w:line="203" w:lineRule="exact" w:before="64"/>
              <w:ind w:left="79"/>
              <w:rPr>
                <w:sz w:val="18"/>
              </w:rPr>
            </w:pPr>
            <w:r>
              <w:rPr>
                <w:spacing w:val="-2"/>
                <w:sz w:val="18"/>
              </w:rPr>
              <w:t>Kimura</w:t>
            </w:r>
          </w:p>
          <w:p>
            <w:pPr>
              <w:pStyle w:val="TableParagraph"/>
              <w:spacing w:line="203" w:lineRule="exact"/>
              <w:ind w:left="79"/>
              <w:rPr>
                <w:sz w:val="18"/>
              </w:rPr>
            </w:pPr>
            <w:r>
              <w:rPr>
                <w:sz w:val="18"/>
              </w:rPr>
              <w:t>[69] n = </w:t>
            </w:r>
            <w:r>
              <w:rPr>
                <w:spacing w:val="-5"/>
                <w:sz w:val="18"/>
              </w:rPr>
              <w:t>66</w:t>
            </w:r>
          </w:p>
        </w:tc>
        <w:tc>
          <w:tcPr>
            <w:tcW w:w="1382" w:type="dxa"/>
          </w:tcPr>
          <w:p>
            <w:pPr>
              <w:pStyle w:val="TableParagraph"/>
              <w:spacing w:before="64"/>
              <w:rPr>
                <w:sz w:val="18"/>
              </w:rPr>
            </w:pPr>
            <w:r>
              <w:rPr>
                <w:sz w:val="18"/>
              </w:rPr>
              <w:t>Нет </w:t>
            </w:r>
            <w:r>
              <w:rPr>
                <w:spacing w:val="-2"/>
                <w:sz w:val="18"/>
              </w:rPr>
              <w:t>данных</w:t>
            </w:r>
          </w:p>
        </w:tc>
        <w:tc>
          <w:tcPr>
            <w:tcW w:w="842" w:type="dxa"/>
          </w:tcPr>
          <w:p>
            <w:pPr>
              <w:pStyle w:val="TableParagraph"/>
              <w:spacing w:before="157"/>
              <w:ind w:left="0"/>
              <w:rPr>
                <w:i/>
                <w:sz w:val="18"/>
              </w:rPr>
            </w:pPr>
          </w:p>
          <w:p>
            <w:pPr>
              <w:pStyle w:val="TableParagraph"/>
              <w:ind w:left="12"/>
              <w:jc w:val="center"/>
              <w:rPr>
                <w:sz w:val="18"/>
              </w:rPr>
            </w:pPr>
            <w:r>
              <w:rPr>
                <w:spacing w:val="-5"/>
                <w:sz w:val="18"/>
              </w:rPr>
              <w:t>6,6</w:t>
            </w:r>
          </w:p>
        </w:tc>
        <w:tc>
          <w:tcPr>
            <w:tcW w:w="906" w:type="dxa"/>
          </w:tcPr>
          <w:p>
            <w:pPr>
              <w:pStyle w:val="TableParagraph"/>
              <w:spacing w:before="62"/>
              <w:ind w:left="0"/>
              <w:rPr>
                <w:i/>
                <w:sz w:val="18"/>
              </w:rPr>
            </w:pPr>
          </w:p>
          <w:p>
            <w:pPr>
              <w:pStyle w:val="TableParagraph"/>
              <w:spacing w:line="232" w:lineRule="auto"/>
              <w:ind w:left="167" w:right="145" w:firstLine="143"/>
              <w:rPr>
                <w:sz w:val="18"/>
              </w:rPr>
            </w:pPr>
            <w:r>
              <w:rPr>
                <w:spacing w:val="-4"/>
                <w:sz w:val="18"/>
              </w:rPr>
              <w:t>Нет </w:t>
            </w:r>
            <w:r>
              <w:rPr>
                <w:spacing w:val="-2"/>
                <w:sz w:val="18"/>
              </w:rPr>
              <w:t>данных</w:t>
            </w:r>
          </w:p>
        </w:tc>
        <w:tc>
          <w:tcPr>
            <w:tcW w:w="1011" w:type="dxa"/>
          </w:tcPr>
          <w:p>
            <w:pPr>
              <w:pStyle w:val="TableParagraph"/>
              <w:spacing w:line="203" w:lineRule="exact" w:before="64"/>
              <w:ind w:left="70" w:right="54"/>
              <w:jc w:val="center"/>
              <w:rPr>
                <w:sz w:val="18"/>
              </w:rPr>
            </w:pPr>
            <w:r>
              <w:rPr>
                <w:spacing w:val="-10"/>
                <w:sz w:val="18"/>
              </w:rPr>
              <w:t>с</w:t>
            </w:r>
          </w:p>
          <w:p>
            <w:pPr>
              <w:pStyle w:val="TableParagraph"/>
              <w:spacing w:line="200" w:lineRule="exact"/>
              <w:ind w:left="70" w:right="54"/>
              <w:jc w:val="center"/>
              <w:rPr>
                <w:sz w:val="18"/>
              </w:rPr>
            </w:pPr>
            <w:r>
              <w:rPr>
                <w:sz w:val="18"/>
              </w:rPr>
              <w:t>39,2 ± </w:t>
            </w:r>
            <w:r>
              <w:rPr>
                <w:spacing w:val="-4"/>
                <w:sz w:val="18"/>
              </w:rPr>
              <w:t>10,5</w:t>
            </w:r>
          </w:p>
          <w:p>
            <w:pPr>
              <w:pStyle w:val="TableParagraph"/>
              <w:spacing w:line="232" w:lineRule="auto" w:before="2"/>
              <w:ind w:left="144" w:right="119" w:firstLine="273"/>
              <w:rPr>
                <w:sz w:val="18"/>
              </w:rPr>
            </w:pPr>
            <w:r>
              <w:rPr>
                <w:spacing w:val="-6"/>
                <w:sz w:val="18"/>
              </w:rPr>
              <w:t>до</w:t>
            </w:r>
            <w:r>
              <w:rPr>
                <w:sz w:val="18"/>
              </w:rPr>
              <w:t> 20,9</w:t>
            </w:r>
            <w:r>
              <w:rPr>
                <w:spacing w:val="-12"/>
                <w:sz w:val="18"/>
              </w:rPr>
              <w:t> </w:t>
            </w:r>
            <w:r>
              <w:rPr>
                <w:sz w:val="18"/>
              </w:rPr>
              <w:t>±</w:t>
            </w:r>
            <w:r>
              <w:rPr>
                <w:spacing w:val="-11"/>
                <w:sz w:val="18"/>
              </w:rPr>
              <w:t> </w:t>
            </w:r>
            <w:r>
              <w:rPr>
                <w:sz w:val="18"/>
              </w:rPr>
              <w:t>5,4</w:t>
            </w:r>
          </w:p>
        </w:tc>
        <w:tc>
          <w:tcPr>
            <w:tcW w:w="933" w:type="dxa"/>
          </w:tcPr>
          <w:p>
            <w:pPr>
              <w:pStyle w:val="TableParagraph"/>
              <w:spacing w:line="203" w:lineRule="exact" w:before="164"/>
              <w:ind w:left="89"/>
              <w:rPr>
                <w:sz w:val="18"/>
              </w:rPr>
            </w:pPr>
            <w:r>
              <w:rPr>
                <w:sz w:val="18"/>
              </w:rPr>
              <w:t>с 9,5 ± </w:t>
            </w:r>
            <w:r>
              <w:rPr>
                <w:spacing w:val="-5"/>
                <w:sz w:val="18"/>
              </w:rPr>
              <w:t>6,8</w:t>
            </w:r>
          </w:p>
          <w:p>
            <w:pPr>
              <w:pStyle w:val="TableParagraph"/>
              <w:spacing w:line="232" w:lineRule="auto" w:before="2"/>
              <w:ind w:left="151" w:right="130" w:firstLine="228"/>
              <w:rPr>
                <w:sz w:val="18"/>
              </w:rPr>
            </w:pPr>
            <w:r>
              <w:rPr>
                <w:spacing w:val="-6"/>
                <w:sz w:val="18"/>
              </w:rPr>
              <w:t>до</w:t>
            </w:r>
            <w:r>
              <w:rPr>
                <w:spacing w:val="40"/>
                <w:sz w:val="18"/>
              </w:rPr>
              <w:t> </w:t>
            </w:r>
            <w:r>
              <w:rPr>
                <w:sz w:val="18"/>
              </w:rPr>
              <w:t>3,8</w:t>
            </w:r>
            <w:r>
              <w:rPr>
                <w:spacing w:val="-12"/>
                <w:sz w:val="18"/>
              </w:rPr>
              <w:t> </w:t>
            </w:r>
            <w:r>
              <w:rPr>
                <w:sz w:val="18"/>
              </w:rPr>
              <w:t>±</w:t>
            </w:r>
            <w:r>
              <w:rPr>
                <w:spacing w:val="-11"/>
                <w:sz w:val="18"/>
              </w:rPr>
              <w:t> </w:t>
            </w:r>
            <w:r>
              <w:rPr>
                <w:sz w:val="18"/>
              </w:rPr>
              <w:t>1,8</w:t>
            </w:r>
          </w:p>
        </w:tc>
        <w:tc>
          <w:tcPr>
            <w:tcW w:w="1011" w:type="dxa"/>
          </w:tcPr>
          <w:p>
            <w:pPr>
              <w:pStyle w:val="TableParagraph"/>
              <w:spacing w:before="62"/>
              <w:ind w:left="0"/>
              <w:rPr>
                <w:i/>
                <w:sz w:val="18"/>
              </w:rPr>
            </w:pPr>
          </w:p>
          <w:p>
            <w:pPr>
              <w:pStyle w:val="TableParagraph"/>
              <w:spacing w:line="232" w:lineRule="auto"/>
              <w:ind w:left="223" w:right="194" w:firstLine="143"/>
              <w:rPr>
                <w:sz w:val="18"/>
              </w:rPr>
            </w:pPr>
            <w:r>
              <w:rPr>
                <w:spacing w:val="-4"/>
                <w:sz w:val="18"/>
              </w:rPr>
              <w:t>Нет </w:t>
            </w:r>
            <w:r>
              <w:rPr>
                <w:spacing w:val="-2"/>
                <w:sz w:val="18"/>
              </w:rPr>
              <w:t>данных</w:t>
            </w:r>
          </w:p>
        </w:tc>
      </w:tr>
      <w:tr>
        <w:trPr>
          <w:trHeight w:val="964" w:hRule="atLeast"/>
        </w:trPr>
        <w:tc>
          <w:tcPr>
            <w:tcW w:w="1012" w:type="dxa"/>
          </w:tcPr>
          <w:p>
            <w:pPr>
              <w:pStyle w:val="TableParagraph"/>
              <w:spacing w:line="203" w:lineRule="exact" w:before="64"/>
              <w:ind w:left="79"/>
              <w:rPr>
                <w:sz w:val="18"/>
              </w:rPr>
            </w:pPr>
            <w:r>
              <w:rPr>
                <w:spacing w:val="-2"/>
                <w:sz w:val="18"/>
              </w:rPr>
              <w:t>Kawakami</w:t>
            </w:r>
          </w:p>
          <w:p>
            <w:pPr>
              <w:pStyle w:val="TableParagraph"/>
              <w:spacing w:line="203" w:lineRule="exact"/>
              <w:ind w:left="79"/>
              <w:rPr>
                <w:sz w:val="18"/>
              </w:rPr>
            </w:pPr>
            <w:r>
              <w:rPr>
                <w:sz w:val="18"/>
              </w:rPr>
              <w:t>[44] n = </w:t>
            </w:r>
            <w:r>
              <w:rPr>
                <w:spacing w:val="-5"/>
                <w:sz w:val="18"/>
              </w:rPr>
              <w:t>97</w:t>
            </w:r>
          </w:p>
        </w:tc>
        <w:tc>
          <w:tcPr>
            <w:tcW w:w="1382" w:type="dxa"/>
          </w:tcPr>
          <w:p>
            <w:pPr>
              <w:pStyle w:val="TableParagraph"/>
              <w:spacing w:line="232" w:lineRule="auto" w:before="69"/>
              <w:ind w:right="89"/>
              <w:rPr>
                <w:sz w:val="18"/>
              </w:rPr>
            </w:pPr>
            <w:r>
              <w:rPr>
                <w:spacing w:val="-2"/>
                <w:sz w:val="18"/>
              </w:rPr>
              <w:t>Неоперабельна </w:t>
            </w:r>
            <w:r>
              <w:rPr>
                <w:sz w:val="18"/>
              </w:rPr>
              <w:t>я форма 87,</w:t>
            </w:r>
          </w:p>
          <w:p>
            <w:pPr>
              <w:pStyle w:val="TableParagraph"/>
              <w:spacing w:line="200" w:lineRule="exact"/>
              <w:rPr>
                <w:sz w:val="18"/>
              </w:rPr>
            </w:pPr>
            <w:r>
              <w:rPr>
                <w:sz w:val="18"/>
              </w:rPr>
              <w:t>после</w:t>
            </w:r>
            <w:r>
              <w:rPr>
                <w:spacing w:val="1"/>
                <w:sz w:val="18"/>
              </w:rPr>
              <w:t> </w:t>
            </w:r>
            <w:r>
              <w:rPr>
                <w:sz w:val="18"/>
              </w:rPr>
              <w:t>ТЭЭ </w:t>
            </w:r>
            <w:r>
              <w:rPr>
                <w:spacing w:val="-5"/>
                <w:sz w:val="18"/>
              </w:rPr>
              <w:t>10</w:t>
            </w:r>
          </w:p>
        </w:tc>
        <w:tc>
          <w:tcPr>
            <w:tcW w:w="842" w:type="dxa"/>
          </w:tcPr>
          <w:p>
            <w:pPr>
              <w:pStyle w:val="TableParagraph"/>
              <w:spacing w:before="157"/>
              <w:ind w:left="0"/>
              <w:rPr>
                <w:i/>
                <w:sz w:val="18"/>
              </w:rPr>
            </w:pPr>
          </w:p>
          <w:p>
            <w:pPr>
              <w:pStyle w:val="TableParagraph"/>
              <w:ind w:left="12"/>
              <w:jc w:val="center"/>
              <w:rPr>
                <w:sz w:val="18"/>
              </w:rPr>
            </w:pPr>
            <w:r>
              <w:rPr>
                <w:spacing w:val="-5"/>
                <w:sz w:val="18"/>
              </w:rPr>
              <w:t>5,2</w:t>
            </w:r>
          </w:p>
        </w:tc>
        <w:tc>
          <w:tcPr>
            <w:tcW w:w="906" w:type="dxa"/>
          </w:tcPr>
          <w:p>
            <w:pPr>
              <w:pStyle w:val="TableParagraph"/>
              <w:spacing w:before="62"/>
              <w:ind w:left="0"/>
              <w:rPr>
                <w:i/>
                <w:sz w:val="18"/>
              </w:rPr>
            </w:pPr>
          </w:p>
          <w:p>
            <w:pPr>
              <w:pStyle w:val="TableParagraph"/>
              <w:spacing w:line="232" w:lineRule="auto"/>
              <w:ind w:left="167" w:right="145" w:firstLine="143"/>
              <w:rPr>
                <w:sz w:val="18"/>
              </w:rPr>
            </w:pPr>
            <w:r>
              <w:rPr>
                <w:spacing w:val="-4"/>
                <w:sz w:val="18"/>
              </w:rPr>
              <w:t>Нет </w:t>
            </w:r>
            <w:r>
              <w:rPr>
                <w:spacing w:val="-2"/>
                <w:sz w:val="18"/>
              </w:rPr>
              <w:t>данных</w:t>
            </w:r>
          </w:p>
        </w:tc>
        <w:tc>
          <w:tcPr>
            <w:tcW w:w="1011" w:type="dxa"/>
          </w:tcPr>
          <w:p>
            <w:pPr>
              <w:pStyle w:val="TableParagraph"/>
              <w:spacing w:line="203" w:lineRule="exact" w:before="64"/>
              <w:ind w:left="70" w:right="54"/>
              <w:jc w:val="center"/>
              <w:rPr>
                <w:sz w:val="18"/>
              </w:rPr>
            </w:pPr>
            <w:r>
              <w:rPr>
                <w:spacing w:val="-10"/>
                <w:sz w:val="18"/>
              </w:rPr>
              <w:t>с</w:t>
            </w:r>
          </w:p>
          <w:p>
            <w:pPr>
              <w:pStyle w:val="TableParagraph"/>
              <w:spacing w:line="200" w:lineRule="exact"/>
              <w:ind w:left="70" w:right="54"/>
              <w:jc w:val="center"/>
              <w:rPr>
                <w:sz w:val="18"/>
              </w:rPr>
            </w:pPr>
            <w:r>
              <w:rPr>
                <w:sz w:val="18"/>
              </w:rPr>
              <w:t>45,1 ± </w:t>
            </w:r>
            <w:r>
              <w:rPr>
                <w:spacing w:val="-4"/>
                <w:sz w:val="18"/>
              </w:rPr>
              <w:t>10,8</w:t>
            </w:r>
          </w:p>
          <w:p>
            <w:pPr>
              <w:pStyle w:val="TableParagraph"/>
              <w:spacing w:line="232" w:lineRule="auto" w:before="1"/>
              <w:ind w:left="144" w:right="119" w:firstLine="273"/>
              <w:rPr>
                <w:sz w:val="18"/>
              </w:rPr>
            </w:pPr>
            <w:r>
              <w:rPr>
                <w:spacing w:val="-6"/>
                <w:sz w:val="18"/>
              </w:rPr>
              <w:t>до</w:t>
            </w:r>
            <w:r>
              <w:rPr>
                <w:sz w:val="18"/>
              </w:rPr>
              <w:t> 23,3</w:t>
            </w:r>
            <w:r>
              <w:rPr>
                <w:spacing w:val="-12"/>
                <w:sz w:val="18"/>
              </w:rPr>
              <w:t> </w:t>
            </w:r>
            <w:r>
              <w:rPr>
                <w:sz w:val="18"/>
              </w:rPr>
              <w:t>±</w:t>
            </w:r>
            <w:r>
              <w:rPr>
                <w:spacing w:val="-11"/>
                <w:sz w:val="18"/>
              </w:rPr>
              <w:t> </w:t>
            </w:r>
            <w:r>
              <w:rPr>
                <w:sz w:val="18"/>
              </w:rPr>
              <w:t>6,4</w:t>
            </w:r>
          </w:p>
        </w:tc>
        <w:tc>
          <w:tcPr>
            <w:tcW w:w="933" w:type="dxa"/>
          </w:tcPr>
          <w:p>
            <w:pPr>
              <w:pStyle w:val="TableParagraph"/>
              <w:spacing w:line="232" w:lineRule="auto" w:before="69"/>
              <w:ind w:left="106" w:right="88" w:firstLine="324"/>
              <w:rPr>
                <w:sz w:val="18"/>
              </w:rPr>
            </w:pPr>
            <w:r>
              <w:rPr>
                <w:spacing w:val="-10"/>
                <w:sz w:val="18"/>
              </w:rPr>
              <w:t>с</w:t>
            </w:r>
            <w:r>
              <w:rPr>
                <w:spacing w:val="40"/>
                <w:sz w:val="18"/>
              </w:rPr>
              <w:t> </w:t>
            </w:r>
            <w:r>
              <w:rPr>
                <w:sz w:val="18"/>
              </w:rPr>
              <w:t>12,0</w:t>
            </w:r>
            <w:r>
              <w:rPr>
                <w:spacing w:val="-12"/>
                <w:sz w:val="18"/>
              </w:rPr>
              <w:t> </w:t>
            </w:r>
            <w:r>
              <w:rPr>
                <w:sz w:val="18"/>
              </w:rPr>
              <w:t>±</w:t>
            </w:r>
            <w:r>
              <w:rPr>
                <w:spacing w:val="-11"/>
                <w:sz w:val="18"/>
              </w:rPr>
              <w:t> </w:t>
            </w:r>
            <w:r>
              <w:rPr>
                <w:sz w:val="18"/>
              </w:rPr>
              <w:t>5,7</w:t>
            </w:r>
          </w:p>
          <w:p>
            <w:pPr>
              <w:pStyle w:val="TableParagraph"/>
              <w:spacing w:line="232" w:lineRule="auto"/>
              <w:ind w:left="151" w:right="130" w:firstLine="228"/>
              <w:rPr>
                <w:sz w:val="18"/>
              </w:rPr>
            </w:pPr>
            <w:r>
              <w:rPr>
                <w:spacing w:val="-6"/>
                <w:sz w:val="18"/>
              </w:rPr>
              <w:t>до</w:t>
            </w:r>
            <w:r>
              <w:rPr>
                <w:spacing w:val="40"/>
                <w:sz w:val="18"/>
              </w:rPr>
              <w:t> </w:t>
            </w:r>
            <w:r>
              <w:rPr>
                <w:sz w:val="18"/>
              </w:rPr>
              <w:t>3,9</w:t>
            </w:r>
            <w:r>
              <w:rPr>
                <w:spacing w:val="-12"/>
                <w:sz w:val="18"/>
              </w:rPr>
              <w:t> </w:t>
            </w:r>
            <w:r>
              <w:rPr>
                <w:sz w:val="18"/>
              </w:rPr>
              <w:t>±</w:t>
            </w:r>
            <w:r>
              <w:rPr>
                <w:spacing w:val="-11"/>
                <w:sz w:val="18"/>
              </w:rPr>
              <w:t> </w:t>
            </w:r>
            <w:r>
              <w:rPr>
                <w:sz w:val="18"/>
              </w:rPr>
              <w:t>1,9</w:t>
            </w:r>
          </w:p>
        </w:tc>
        <w:tc>
          <w:tcPr>
            <w:tcW w:w="1011" w:type="dxa"/>
          </w:tcPr>
          <w:p>
            <w:pPr>
              <w:pStyle w:val="TableParagraph"/>
              <w:spacing w:line="203" w:lineRule="exact" w:before="64"/>
              <w:ind w:left="72" w:right="51"/>
              <w:jc w:val="center"/>
              <w:rPr>
                <w:sz w:val="18"/>
              </w:rPr>
            </w:pPr>
            <w:r>
              <w:rPr>
                <w:spacing w:val="-10"/>
                <w:sz w:val="18"/>
              </w:rPr>
              <w:t>с</w:t>
            </w:r>
          </w:p>
          <w:p>
            <w:pPr>
              <w:pStyle w:val="TableParagraph"/>
              <w:spacing w:line="200" w:lineRule="exact"/>
              <w:ind w:left="72" w:right="51"/>
              <w:jc w:val="center"/>
              <w:rPr>
                <w:sz w:val="18"/>
              </w:rPr>
            </w:pPr>
            <w:r>
              <w:rPr>
                <w:sz w:val="18"/>
              </w:rPr>
              <w:t>276 ± </w:t>
            </w:r>
            <w:r>
              <w:rPr>
                <w:spacing w:val="-5"/>
                <w:sz w:val="18"/>
              </w:rPr>
              <w:t>123</w:t>
            </w:r>
          </w:p>
          <w:p>
            <w:pPr>
              <w:pStyle w:val="TableParagraph"/>
              <w:spacing w:line="232" w:lineRule="auto" w:before="1"/>
              <w:ind w:left="191" w:right="162" w:firstLine="228"/>
              <w:rPr>
                <w:sz w:val="18"/>
              </w:rPr>
            </w:pPr>
            <w:r>
              <w:rPr>
                <w:spacing w:val="-6"/>
                <w:sz w:val="18"/>
              </w:rPr>
              <w:t>до</w:t>
            </w:r>
            <w:r>
              <w:rPr>
                <w:sz w:val="18"/>
              </w:rPr>
              <w:t> 359</w:t>
            </w:r>
            <w:r>
              <w:rPr>
                <w:spacing w:val="-12"/>
                <w:sz w:val="18"/>
              </w:rPr>
              <w:t> </w:t>
            </w:r>
            <w:r>
              <w:rPr>
                <w:sz w:val="18"/>
              </w:rPr>
              <w:t>±</w:t>
            </w:r>
            <w:r>
              <w:rPr>
                <w:spacing w:val="-11"/>
                <w:sz w:val="18"/>
              </w:rPr>
              <w:t> </w:t>
            </w:r>
            <w:r>
              <w:rPr>
                <w:sz w:val="18"/>
              </w:rPr>
              <w:t>92</w:t>
            </w:r>
          </w:p>
        </w:tc>
      </w:tr>
      <w:tr>
        <w:trPr>
          <w:trHeight w:val="1764" w:hRule="atLeast"/>
        </w:trPr>
        <w:tc>
          <w:tcPr>
            <w:tcW w:w="1012" w:type="dxa"/>
          </w:tcPr>
          <w:p>
            <w:pPr>
              <w:pStyle w:val="TableParagraph"/>
              <w:spacing w:line="203" w:lineRule="exact" w:before="64"/>
              <w:rPr>
                <w:sz w:val="18"/>
              </w:rPr>
            </w:pPr>
            <w:r>
              <w:rPr>
                <w:sz w:val="18"/>
              </w:rPr>
              <w:t>Ogawa</w:t>
            </w:r>
            <w:r>
              <w:rPr>
                <w:spacing w:val="-3"/>
                <w:sz w:val="18"/>
              </w:rPr>
              <w:t> </w:t>
            </w:r>
            <w:r>
              <w:rPr>
                <w:spacing w:val="-4"/>
                <w:sz w:val="18"/>
              </w:rPr>
              <w:t>[78]</w:t>
            </w:r>
          </w:p>
          <w:p>
            <w:pPr>
              <w:pStyle w:val="TableParagraph"/>
              <w:spacing w:line="203" w:lineRule="exact"/>
              <w:rPr>
                <w:sz w:val="18"/>
              </w:rPr>
            </w:pPr>
            <w:r>
              <w:rPr>
                <w:sz w:val="18"/>
              </w:rPr>
              <w:t>n = </w:t>
            </w:r>
            <w:r>
              <w:rPr>
                <w:spacing w:val="-5"/>
                <w:sz w:val="18"/>
              </w:rPr>
              <w:t>308</w:t>
            </w:r>
          </w:p>
        </w:tc>
        <w:tc>
          <w:tcPr>
            <w:tcW w:w="1382" w:type="dxa"/>
          </w:tcPr>
          <w:p>
            <w:pPr>
              <w:pStyle w:val="TableParagraph"/>
              <w:spacing w:line="232" w:lineRule="auto" w:before="69"/>
              <w:ind w:right="89"/>
              <w:rPr>
                <w:sz w:val="18"/>
              </w:rPr>
            </w:pPr>
            <w:r>
              <w:rPr>
                <w:spacing w:val="-2"/>
                <w:sz w:val="18"/>
              </w:rPr>
              <w:t>Неоперабельна </w:t>
            </w:r>
            <w:r>
              <w:rPr>
                <w:sz w:val="18"/>
              </w:rPr>
              <w:t>я форма 234,</w:t>
            </w:r>
          </w:p>
          <w:p>
            <w:pPr>
              <w:pStyle w:val="TableParagraph"/>
              <w:spacing w:line="232" w:lineRule="auto"/>
              <w:ind w:right="131"/>
              <w:rPr>
                <w:sz w:val="18"/>
              </w:rPr>
            </w:pPr>
            <w:r>
              <w:rPr>
                <w:sz w:val="18"/>
              </w:rPr>
              <w:t>после</w:t>
            </w:r>
            <w:r>
              <w:rPr>
                <w:spacing w:val="-12"/>
                <w:sz w:val="18"/>
              </w:rPr>
              <w:t> </w:t>
            </w:r>
            <w:r>
              <w:rPr>
                <w:sz w:val="18"/>
              </w:rPr>
              <w:t>ТЭЭ</w:t>
            </w:r>
            <w:r>
              <w:rPr>
                <w:spacing w:val="-11"/>
                <w:sz w:val="18"/>
              </w:rPr>
              <w:t> </w:t>
            </w:r>
            <w:r>
              <w:rPr>
                <w:sz w:val="18"/>
              </w:rPr>
              <w:t>14, </w:t>
            </w:r>
            <w:r>
              <w:rPr>
                <w:spacing w:val="-2"/>
                <w:sz w:val="18"/>
              </w:rPr>
              <w:t>отказавшиеся </w:t>
            </w:r>
            <w:r>
              <w:rPr>
                <w:sz w:val="18"/>
              </w:rPr>
              <w:t>от ТЭЭ 42,</w:t>
            </w:r>
          </w:p>
          <w:p>
            <w:pPr>
              <w:pStyle w:val="TableParagraph"/>
              <w:spacing w:line="232" w:lineRule="auto"/>
              <w:ind w:right="235"/>
              <w:jc w:val="both"/>
              <w:rPr>
                <w:sz w:val="18"/>
              </w:rPr>
            </w:pPr>
            <w:r>
              <w:rPr>
                <w:sz w:val="18"/>
              </w:rPr>
              <w:t>высокий</w:t>
            </w:r>
            <w:r>
              <w:rPr>
                <w:spacing w:val="-12"/>
                <w:sz w:val="18"/>
              </w:rPr>
              <w:t> </w:t>
            </w:r>
            <w:r>
              <w:rPr>
                <w:sz w:val="18"/>
              </w:rPr>
              <w:t>риск </w:t>
            </w:r>
            <w:r>
              <w:rPr>
                <w:spacing w:val="-2"/>
                <w:sz w:val="18"/>
              </w:rPr>
              <w:t>оперативный </w:t>
            </w:r>
            <w:r>
              <w:rPr>
                <w:spacing w:val="-6"/>
                <w:sz w:val="18"/>
              </w:rPr>
              <w:t>18</w:t>
            </w:r>
          </w:p>
        </w:tc>
        <w:tc>
          <w:tcPr>
            <w:tcW w:w="842" w:type="dxa"/>
          </w:tcPr>
          <w:p>
            <w:pPr>
              <w:pStyle w:val="TableParagraph"/>
              <w:ind w:left="0"/>
              <w:rPr>
                <w:i/>
                <w:sz w:val="18"/>
              </w:rPr>
            </w:pPr>
          </w:p>
          <w:p>
            <w:pPr>
              <w:pStyle w:val="TableParagraph"/>
              <w:ind w:left="0"/>
              <w:rPr>
                <w:i/>
                <w:sz w:val="18"/>
              </w:rPr>
            </w:pPr>
          </w:p>
          <w:p>
            <w:pPr>
              <w:pStyle w:val="TableParagraph"/>
              <w:spacing w:before="142"/>
              <w:ind w:left="0"/>
              <w:rPr>
                <w:i/>
                <w:sz w:val="18"/>
              </w:rPr>
            </w:pPr>
          </w:p>
          <w:p>
            <w:pPr>
              <w:pStyle w:val="TableParagraph"/>
              <w:ind w:left="12"/>
              <w:jc w:val="center"/>
              <w:rPr>
                <w:sz w:val="18"/>
              </w:rPr>
            </w:pPr>
            <w:r>
              <w:rPr>
                <w:spacing w:val="-10"/>
                <w:sz w:val="18"/>
              </w:rPr>
              <w:t>4</w:t>
            </w:r>
          </w:p>
        </w:tc>
        <w:tc>
          <w:tcPr>
            <w:tcW w:w="906" w:type="dxa"/>
          </w:tcPr>
          <w:p>
            <w:pPr>
              <w:pStyle w:val="TableParagraph"/>
              <w:ind w:left="0"/>
              <w:rPr>
                <w:i/>
                <w:sz w:val="18"/>
              </w:rPr>
            </w:pPr>
          </w:p>
          <w:p>
            <w:pPr>
              <w:pStyle w:val="TableParagraph"/>
              <w:ind w:left="0"/>
              <w:rPr>
                <w:i/>
                <w:sz w:val="18"/>
              </w:rPr>
            </w:pPr>
          </w:p>
          <w:p>
            <w:pPr>
              <w:pStyle w:val="TableParagraph"/>
              <w:spacing w:before="142"/>
              <w:ind w:left="0"/>
              <w:rPr>
                <w:i/>
                <w:sz w:val="18"/>
              </w:rPr>
            </w:pPr>
          </w:p>
          <w:p>
            <w:pPr>
              <w:pStyle w:val="TableParagraph"/>
              <w:ind w:left="14"/>
              <w:jc w:val="center"/>
              <w:rPr>
                <w:sz w:val="18"/>
              </w:rPr>
            </w:pPr>
            <w:r>
              <w:rPr>
                <w:spacing w:val="-2"/>
                <w:sz w:val="18"/>
              </w:rPr>
              <w:t>96,8%</w:t>
            </w:r>
          </w:p>
        </w:tc>
        <w:tc>
          <w:tcPr>
            <w:tcW w:w="1011" w:type="dxa"/>
          </w:tcPr>
          <w:p>
            <w:pPr>
              <w:pStyle w:val="TableParagraph"/>
              <w:ind w:left="0"/>
              <w:rPr>
                <w:i/>
                <w:sz w:val="18"/>
              </w:rPr>
            </w:pPr>
          </w:p>
          <w:p>
            <w:pPr>
              <w:pStyle w:val="TableParagraph"/>
              <w:spacing w:before="49"/>
              <w:ind w:left="0"/>
              <w:rPr>
                <w:i/>
                <w:sz w:val="18"/>
              </w:rPr>
            </w:pPr>
          </w:p>
          <w:p>
            <w:pPr>
              <w:pStyle w:val="TableParagraph"/>
              <w:spacing w:line="203" w:lineRule="exact"/>
              <w:ind w:left="70" w:right="54"/>
              <w:jc w:val="center"/>
              <w:rPr>
                <w:sz w:val="18"/>
              </w:rPr>
            </w:pPr>
            <w:r>
              <w:rPr>
                <w:spacing w:val="-10"/>
                <w:sz w:val="18"/>
              </w:rPr>
              <w:t>с</w:t>
            </w:r>
          </w:p>
          <w:p>
            <w:pPr>
              <w:pStyle w:val="TableParagraph"/>
              <w:spacing w:line="200" w:lineRule="exact"/>
              <w:ind w:left="70" w:right="54"/>
              <w:jc w:val="center"/>
              <w:rPr>
                <w:sz w:val="18"/>
              </w:rPr>
            </w:pPr>
            <w:r>
              <w:rPr>
                <w:sz w:val="18"/>
              </w:rPr>
              <w:t>43,2 ± </w:t>
            </w:r>
            <w:r>
              <w:rPr>
                <w:spacing w:val="-4"/>
                <w:sz w:val="18"/>
              </w:rPr>
              <w:t>11,0</w:t>
            </w:r>
          </w:p>
          <w:p>
            <w:pPr>
              <w:pStyle w:val="TableParagraph"/>
              <w:spacing w:line="232" w:lineRule="auto" w:before="2"/>
              <w:ind w:left="144" w:right="119" w:firstLine="273"/>
              <w:rPr>
                <w:sz w:val="18"/>
              </w:rPr>
            </w:pPr>
            <w:r>
              <w:rPr>
                <w:spacing w:val="-6"/>
                <w:sz w:val="18"/>
              </w:rPr>
              <w:t>до</w:t>
            </w:r>
            <w:r>
              <w:rPr>
                <w:sz w:val="18"/>
              </w:rPr>
              <w:t> 24,3</w:t>
            </w:r>
            <w:r>
              <w:rPr>
                <w:spacing w:val="-12"/>
                <w:sz w:val="18"/>
              </w:rPr>
              <w:t> </w:t>
            </w:r>
            <w:r>
              <w:rPr>
                <w:sz w:val="18"/>
              </w:rPr>
              <w:t>±</w:t>
            </w:r>
            <w:r>
              <w:rPr>
                <w:spacing w:val="-11"/>
                <w:sz w:val="18"/>
              </w:rPr>
              <w:t> </w:t>
            </w:r>
            <w:r>
              <w:rPr>
                <w:sz w:val="18"/>
              </w:rPr>
              <w:t>6,4</w:t>
            </w:r>
          </w:p>
        </w:tc>
        <w:tc>
          <w:tcPr>
            <w:tcW w:w="933" w:type="dxa"/>
          </w:tcPr>
          <w:p>
            <w:pPr>
              <w:pStyle w:val="TableParagraph"/>
              <w:ind w:left="0"/>
              <w:rPr>
                <w:i/>
                <w:sz w:val="18"/>
              </w:rPr>
            </w:pPr>
          </w:p>
          <w:p>
            <w:pPr>
              <w:pStyle w:val="TableParagraph"/>
              <w:spacing w:before="54"/>
              <w:ind w:left="0"/>
              <w:rPr>
                <w:i/>
                <w:sz w:val="18"/>
              </w:rPr>
            </w:pPr>
          </w:p>
          <w:p>
            <w:pPr>
              <w:pStyle w:val="TableParagraph"/>
              <w:spacing w:line="232" w:lineRule="auto"/>
              <w:ind w:left="106" w:right="88" w:firstLine="324"/>
              <w:rPr>
                <w:sz w:val="18"/>
              </w:rPr>
            </w:pPr>
            <w:r>
              <w:rPr>
                <w:spacing w:val="-10"/>
                <w:sz w:val="18"/>
              </w:rPr>
              <w:t>с</w:t>
            </w:r>
            <w:r>
              <w:rPr>
                <w:spacing w:val="40"/>
                <w:sz w:val="18"/>
              </w:rPr>
              <w:t> </w:t>
            </w:r>
            <w:r>
              <w:rPr>
                <w:sz w:val="18"/>
              </w:rPr>
              <w:t>10,7</w:t>
            </w:r>
            <w:r>
              <w:rPr>
                <w:spacing w:val="-12"/>
                <w:sz w:val="18"/>
              </w:rPr>
              <w:t> </w:t>
            </w:r>
            <w:r>
              <w:rPr>
                <w:sz w:val="18"/>
              </w:rPr>
              <w:t>±</w:t>
            </w:r>
            <w:r>
              <w:rPr>
                <w:spacing w:val="-11"/>
                <w:sz w:val="18"/>
              </w:rPr>
              <w:t> </w:t>
            </w:r>
            <w:r>
              <w:rPr>
                <w:sz w:val="18"/>
              </w:rPr>
              <w:t>5,6</w:t>
            </w:r>
          </w:p>
          <w:p>
            <w:pPr>
              <w:pStyle w:val="TableParagraph"/>
              <w:spacing w:line="232" w:lineRule="auto"/>
              <w:ind w:left="151" w:right="130" w:firstLine="228"/>
              <w:rPr>
                <w:sz w:val="18"/>
              </w:rPr>
            </w:pPr>
            <w:r>
              <w:rPr>
                <w:spacing w:val="-6"/>
                <w:sz w:val="18"/>
              </w:rPr>
              <w:t>до</w:t>
            </w:r>
            <w:r>
              <w:rPr>
                <w:spacing w:val="40"/>
                <w:sz w:val="18"/>
              </w:rPr>
              <w:t> </w:t>
            </w:r>
            <w:r>
              <w:rPr>
                <w:sz w:val="18"/>
              </w:rPr>
              <w:t>4,5</w:t>
            </w:r>
            <w:r>
              <w:rPr>
                <w:spacing w:val="-12"/>
                <w:sz w:val="18"/>
              </w:rPr>
              <w:t> </w:t>
            </w:r>
            <w:r>
              <w:rPr>
                <w:sz w:val="18"/>
              </w:rPr>
              <w:t>±</w:t>
            </w:r>
            <w:r>
              <w:rPr>
                <w:spacing w:val="-11"/>
                <w:sz w:val="18"/>
              </w:rPr>
              <w:t> </w:t>
            </w:r>
            <w:r>
              <w:rPr>
                <w:sz w:val="18"/>
              </w:rPr>
              <w:t>2,8</w:t>
            </w:r>
          </w:p>
        </w:tc>
        <w:tc>
          <w:tcPr>
            <w:tcW w:w="1011" w:type="dxa"/>
          </w:tcPr>
          <w:p>
            <w:pPr>
              <w:pStyle w:val="TableParagraph"/>
              <w:ind w:left="0"/>
              <w:rPr>
                <w:i/>
                <w:sz w:val="18"/>
              </w:rPr>
            </w:pPr>
          </w:p>
          <w:p>
            <w:pPr>
              <w:pStyle w:val="TableParagraph"/>
              <w:spacing w:before="49"/>
              <w:ind w:left="0"/>
              <w:rPr>
                <w:i/>
                <w:sz w:val="18"/>
              </w:rPr>
            </w:pPr>
          </w:p>
          <w:p>
            <w:pPr>
              <w:pStyle w:val="TableParagraph"/>
              <w:spacing w:line="203" w:lineRule="exact"/>
              <w:ind w:left="72" w:right="51"/>
              <w:jc w:val="center"/>
              <w:rPr>
                <w:sz w:val="18"/>
              </w:rPr>
            </w:pPr>
            <w:r>
              <w:rPr>
                <w:spacing w:val="-10"/>
                <w:sz w:val="18"/>
              </w:rPr>
              <w:t>с</w:t>
            </w:r>
          </w:p>
          <w:p>
            <w:pPr>
              <w:pStyle w:val="TableParagraph"/>
              <w:spacing w:line="200" w:lineRule="exact"/>
              <w:ind w:left="72" w:right="51"/>
              <w:jc w:val="center"/>
              <w:rPr>
                <w:sz w:val="18"/>
              </w:rPr>
            </w:pPr>
            <w:r>
              <w:rPr>
                <w:sz w:val="18"/>
              </w:rPr>
              <w:t>318 ± </w:t>
            </w:r>
            <w:r>
              <w:rPr>
                <w:spacing w:val="-5"/>
                <w:sz w:val="18"/>
              </w:rPr>
              <w:t>122</w:t>
            </w:r>
          </w:p>
          <w:p>
            <w:pPr>
              <w:pStyle w:val="TableParagraph"/>
              <w:spacing w:line="232" w:lineRule="auto" w:before="2"/>
              <w:ind w:left="146" w:right="123" w:firstLine="273"/>
              <w:rPr>
                <w:sz w:val="18"/>
              </w:rPr>
            </w:pPr>
            <w:r>
              <w:rPr>
                <w:spacing w:val="-6"/>
                <w:sz w:val="18"/>
              </w:rPr>
              <w:t>до</w:t>
            </w:r>
            <w:r>
              <w:rPr>
                <w:spacing w:val="40"/>
                <w:sz w:val="18"/>
              </w:rPr>
              <w:t> </w:t>
            </w:r>
            <w:r>
              <w:rPr>
                <w:sz w:val="18"/>
              </w:rPr>
              <w:t>401</w:t>
            </w:r>
            <w:r>
              <w:rPr>
                <w:spacing w:val="-12"/>
                <w:sz w:val="18"/>
              </w:rPr>
              <w:t> </w:t>
            </w:r>
            <w:r>
              <w:rPr>
                <w:sz w:val="18"/>
              </w:rPr>
              <w:t>±</w:t>
            </w:r>
            <w:r>
              <w:rPr>
                <w:spacing w:val="-11"/>
                <w:sz w:val="18"/>
              </w:rPr>
              <w:t> </w:t>
            </w:r>
            <w:r>
              <w:rPr>
                <w:sz w:val="18"/>
              </w:rPr>
              <w:t>105</w:t>
            </w:r>
          </w:p>
        </w:tc>
      </w:tr>
      <w:tr>
        <w:trPr>
          <w:trHeight w:val="964" w:hRule="atLeast"/>
        </w:trPr>
        <w:tc>
          <w:tcPr>
            <w:tcW w:w="1012" w:type="dxa"/>
          </w:tcPr>
          <w:p>
            <w:pPr>
              <w:pStyle w:val="TableParagraph"/>
              <w:spacing w:line="203" w:lineRule="exact" w:before="63"/>
              <w:rPr>
                <w:sz w:val="18"/>
              </w:rPr>
            </w:pPr>
            <w:r>
              <w:rPr>
                <w:sz w:val="18"/>
              </w:rPr>
              <w:t>Aoki </w:t>
            </w:r>
            <w:r>
              <w:rPr>
                <w:spacing w:val="-4"/>
                <w:sz w:val="18"/>
              </w:rPr>
              <w:t>[61]</w:t>
            </w:r>
          </w:p>
          <w:p>
            <w:pPr>
              <w:pStyle w:val="TableParagraph"/>
              <w:spacing w:line="203" w:lineRule="exact"/>
              <w:rPr>
                <w:sz w:val="18"/>
              </w:rPr>
            </w:pPr>
            <w:r>
              <w:rPr>
                <w:sz w:val="18"/>
              </w:rPr>
              <w:t>n = </w:t>
            </w:r>
            <w:r>
              <w:rPr>
                <w:spacing w:val="-5"/>
                <w:sz w:val="18"/>
              </w:rPr>
              <w:t>84</w:t>
            </w:r>
          </w:p>
        </w:tc>
        <w:tc>
          <w:tcPr>
            <w:tcW w:w="1382" w:type="dxa"/>
          </w:tcPr>
          <w:p>
            <w:pPr>
              <w:pStyle w:val="TableParagraph"/>
              <w:spacing w:line="232" w:lineRule="auto" w:before="68"/>
              <w:ind w:right="89"/>
              <w:rPr>
                <w:sz w:val="18"/>
              </w:rPr>
            </w:pPr>
            <w:r>
              <w:rPr>
                <w:spacing w:val="-2"/>
                <w:sz w:val="18"/>
              </w:rPr>
              <w:t>Неоперабельна </w:t>
            </w:r>
            <w:r>
              <w:rPr>
                <w:sz w:val="18"/>
              </w:rPr>
              <w:t>я форма</w:t>
            </w:r>
          </w:p>
        </w:tc>
        <w:tc>
          <w:tcPr>
            <w:tcW w:w="842" w:type="dxa"/>
          </w:tcPr>
          <w:p>
            <w:pPr>
              <w:pStyle w:val="TableParagraph"/>
              <w:spacing w:before="156"/>
              <w:ind w:left="0"/>
              <w:rPr>
                <w:i/>
                <w:sz w:val="18"/>
              </w:rPr>
            </w:pPr>
          </w:p>
          <w:p>
            <w:pPr>
              <w:pStyle w:val="TableParagraph"/>
              <w:ind w:left="12"/>
              <w:jc w:val="center"/>
              <w:rPr>
                <w:sz w:val="18"/>
              </w:rPr>
            </w:pPr>
            <w:r>
              <w:rPr>
                <w:spacing w:val="-5"/>
                <w:sz w:val="18"/>
              </w:rPr>
              <w:t>5,0</w:t>
            </w:r>
          </w:p>
        </w:tc>
        <w:tc>
          <w:tcPr>
            <w:tcW w:w="906" w:type="dxa"/>
          </w:tcPr>
          <w:p>
            <w:pPr>
              <w:pStyle w:val="TableParagraph"/>
              <w:spacing w:before="156"/>
              <w:ind w:left="0"/>
              <w:rPr>
                <w:i/>
                <w:sz w:val="18"/>
              </w:rPr>
            </w:pPr>
          </w:p>
          <w:p>
            <w:pPr>
              <w:pStyle w:val="TableParagraph"/>
              <w:ind w:left="14"/>
              <w:jc w:val="center"/>
              <w:rPr>
                <w:sz w:val="18"/>
              </w:rPr>
            </w:pPr>
            <w:r>
              <w:rPr>
                <w:spacing w:val="-2"/>
                <w:sz w:val="18"/>
              </w:rPr>
              <w:t>98,4%</w:t>
            </w:r>
          </w:p>
        </w:tc>
        <w:tc>
          <w:tcPr>
            <w:tcW w:w="1011" w:type="dxa"/>
          </w:tcPr>
          <w:p>
            <w:pPr>
              <w:pStyle w:val="TableParagraph"/>
              <w:spacing w:before="56"/>
              <w:ind w:left="0"/>
              <w:rPr>
                <w:i/>
                <w:sz w:val="18"/>
              </w:rPr>
            </w:pPr>
          </w:p>
          <w:p>
            <w:pPr>
              <w:pStyle w:val="TableParagraph"/>
              <w:spacing w:line="203" w:lineRule="exact"/>
              <w:ind w:left="172"/>
              <w:rPr>
                <w:sz w:val="18"/>
              </w:rPr>
            </w:pPr>
            <w:r>
              <w:rPr>
                <w:sz w:val="18"/>
              </w:rPr>
              <w:t>c 38 ± </w:t>
            </w:r>
            <w:r>
              <w:rPr>
                <w:spacing w:val="-5"/>
                <w:sz w:val="18"/>
              </w:rPr>
              <w:t>10</w:t>
            </w:r>
          </w:p>
          <w:p>
            <w:pPr>
              <w:pStyle w:val="TableParagraph"/>
              <w:spacing w:line="203" w:lineRule="exact"/>
              <w:ind w:left="166"/>
              <w:rPr>
                <w:sz w:val="18"/>
              </w:rPr>
            </w:pPr>
            <w:r>
              <w:rPr>
                <w:sz w:val="18"/>
              </w:rPr>
              <w:t>до 25 ± </w:t>
            </w:r>
            <w:r>
              <w:rPr>
                <w:spacing w:val="-10"/>
                <w:sz w:val="18"/>
              </w:rPr>
              <w:t>6</w:t>
            </w:r>
          </w:p>
        </w:tc>
        <w:tc>
          <w:tcPr>
            <w:tcW w:w="933" w:type="dxa"/>
          </w:tcPr>
          <w:p>
            <w:pPr>
              <w:pStyle w:val="TableParagraph"/>
              <w:spacing w:line="203" w:lineRule="exact" w:before="163"/>
              <w:ind w:left="89"/>
              <w:rPr>
                <w:sz w:val="18"/>
              </w:rPr>
            </w:pPr>
            <w:r>
              <w:rPr>
                <w:sz w:val="18"/>
              </w:rPr>
              <w:t>с 7,3 ± </w:t>
            </w:r>
            <w:r>
              <w:rPr>
                <w:spacing w:val="-5"/>
                <w:sz w:val="18"/>
              </w:rPr>
              <w:t>3,2</w:t>
            </w:r>
          </w:p>
          <w:p>
            <w:pPr>
              <w:pStyle w:val="TableParagraph"/>
              <w:spacing w:line="232" w:lineRule="auto" w:before="2"/>
              <w:ind w:left="151" w:right="130" w:firstLine="228"/>
              <w:rPr>
                <w:sz w:val="18"/>
              </w:rPr>
            </w:pPr>
            <w:r>
              <w:rPr>
                <w:spacing w:val="-6"/>
                <w:sz w:val="18"/>
              </w:rPr>
              <w:t>до</w:t>
            </w:r>
            <w:r>
              <w:rPr>
                <w:spacing w:val="40"/>
                <w:sz w:val="18"/>
              </w:rPr>
              <w:t> </w:t>
            </w:r>
            <w:r>
              <w:rPr>
                <w:sz w:val="18"/>
              </w:rPr>
              <w:t>3,8</w:t>
            </w:r>
            <w:r>
              <w:rPr>
                <w:spacing w:val="-12"/>
                <w:sz w:val="18"/>
              </w:rPr>
              <w:t> </w:t>
            </w:r>
            <w:r>
              <w:rPr>
                <w:sz w:val="18"/>
              </w:rPr>
              <w:t>±</w:t>
            </w:r>
            <w:r>
              <w:rPr>
                <w:spacing w:val="-11"/>
                <w:sz w:val="18"/>
              </w:rPr>
              <w:t> </w:t>
            </w:r>
            <w:r>
              <w:rPr>
                <w:sz w:val="18"/>
              </w:rPr>
              <w:t>1,0</w:t>
            </w:r>
          </w:p>
        </w:tc>
        <w:tc>
          <w:tcPr>
            <w:tcW w:w="1011" w:type="dxa"/>
          </w:tcPr>
          <w:p>
            <w:pPr>
              <w:pStyle w:val="TableParagraph"/>
              <w:spacing w:line="203" w:lineRule="exact" w:before="63"/>
              <w:ind w:left="72" w:right="51"/>
              <w:jc w:val="center"/>
              <w:rPr>
                <w:sz w:val="18"/>
              </w:rPr>
            </w:pPr>
            <w:r>
              <w:rPr>
                <w:spacing w:val="-10"/>
                <w:sz w:val="18"/>
              </w:rPr>
              <w:t>с</w:t>
            </w:r>
          </w:p>
          <w:p>
            <w:pPr>
              <w:pStyle w:val="TableParagraph"/>
              <w:spacing w:line="200" w:lineRule="exact"/>
              <w:ind w:left="73" w:right="51"/>
              <w:jc w:val="center"/>
              <w:rPr>
                <w:sz w:val="18"/>
              </w:rPr>
            </w:pPr>
            <w:r>
              <w:rPr>
                <w:sz w:val="18"/>
              </w:rPr>
              <w:t>380 ± </w:t>
            </w:r>
            <w:r>
              <w:rPr>
                <w:spacing w:val="-5"/>
                <w:sz w:val="18"/>
              </w:rPr>
              <w:t>138</w:t>
            </w:r>
          </w:p>
          <w:p>
            <w:pPr>
              <w:pStyle w:val="TableParagraph"/>
              <w:spacing w:line="232" w:lineRule="auto" w:before="2"/>
              <w:ind w:left="150" w:right="126" w:firstLine="270"/>
              <w:rPr>
                <w:sz w:val="18"/>
              </w:rPr>
            </w:pPr>
            <w:r>
              <w:rPr>
                <w:spacing w:val="-6"/>
                <w:sz w:val="18"/>
              </w:rPr>
              <w:t>до</w:t>
            </w:r>
            <w:r>
              <w:rPr>
                <w:spacing w:val="40"/>
                <w:sz w:val="18"/>
              </w:rPr>
              <w:t> </w:t>
            </w:r>
            <w:r>
              <w:rPr>
                <w:sz w:val="18"/>
              </w:rPr>
              <w:t>486</w:t>
            </w:r>
            <w:r>
              <w:rPr>
                <w:spacing w:val="-12"/>
                <w:sz w:val="18"/>
              </w:rPr>
              <w:t> </w:t>
            </w:r>
            <w:r>
              <w:rPr>
                <w:sz w:val="18"/>
              </w:rPr>
              <w:t>±</w:t>
            </w:r>
            <w:r>
              <w:rPr>
                <w:spacing w:val="-11"/>
                <w:sz w:val="18"/>
              </w:rPr>
              <w:t> </w:t>
            </w:r>
            <w:r>
              <w:rPr>
                <w:sz w:val="18"/>
              </w:rPr>
              <w:t>112</w:t>
            </w:r>
          </w:p>
        </w:tc>
      </w:tr>
    </w:tbl>
    <w:p>
      <w:pPr>
        <w:pStyle w:val="BodyText"/>
        <w:spacing w:before="59"/>
        <w:rPr>
          <w:i/>
          <w:sz w:val="16"/>
        </w:rPr>
      </w:pPr>
    </w:p>
    <w:p>
      <w:pPr>
        <w:pStyle w:val="BodyText"/>
        <w:spacing w:line="247" w:lineRule="auto"/>
        <w:ind w:left="141" w:right="137" w:firstLine="283"/>
        <w:jc w:val="both"/>
      </w:pPr>
      <w:r>
        <w:rPr/>
        <w:t>Помимо перечисленных в таблице гемодинамических показателей ТЛА может приводить к улучшению функции правого желудочка, нормализа- ции уровня маркеров сердечной недостаточности [55]. Эндоваскулярное лечение останавливает ремоделирование правого желудочка, возникаю- щее вследствие его перегрузки давлением и объёмом, восстанавливает его систолическую функцию, а также улучшает функцию левого желудочка, оцениваемую с помощью магнитно-резонансной томографии сердца, у не- операбельных</w:t>
      </w:r>
      <w:r>
        <w:rPr>
          <w:spacing w:val="21"/>
        </w:rPr>
        <w:t> </w:t>
      </w:r>
      <w:r>
        <w:rPr/>
        <w:t>больных</w:t>
      </w:r>
      <w:r>
        <w:rPr>
          <w:spacing w:val="23"/>
        </w:rPr>
        <w:t> </w:t>
      </w:r>
      <w:r>
        <w:rPr/>
        <w:t>с</w:t>
      </w:r>
      <w:r>
        <w:rPr>
          <w:spacing w:val="24"/>
        </w:rPr>
        <w:t> </w:t>
      </w:r>
      <w:r>
        <w:rPr/>
        <w:t>ХТЭЛГ.</w:t>
      </w:r>
      <w:r>
        <w:rPr>
          <w:spacing w:val="23"/>
        </w:rPr>
        <w:t> </w:t>
      </w:r>
      <w:r>
        <w:rPr/>
        <w:t>Об</w:t>
      </w:r>
      <w:r>
        <w:rPr>
          <w:spacing w:val="24"/>
        </w:rPr>
        <w:t> </w:t>
      </w:r>
      <w:r>
        <w:rPr/>
        <w:t>этом</w:t>
      </w:r>
      <w:r>
        <w:rPr>
          <w:spacing w:val="23"/>
        </w:rPr>
        <w:t> </w:t>
      </w:r>
      <w:r>
        <w:rPr/>
        <w:t>свидетельствует</w:t>
      </w:r>
      <w:r>
        <w:rPr>
          <w:spacing w:val="24"/>
        </w:rPr>
        <w:t> </w:t>
      </w:r>
      <w:r>
        <w:rPr>
          <w:spacing w:val="-2"/>
        </w:rPr>
        <w:t>значительное</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7"/>
        <w:jc w:val="both"/>
      </w:pPr>
      <w:r>
        <w:rPr/>
        <w:t>улучшение индекса конечного диастолического и конечного систоличе- ского</w:t>
      </w:r>
      <w:r>
        <w:rPr>
          <w:spacing w:val="-5"/>
        </w:rPr>
        <w:t> </w:t>
      </w:r>
      <w:r>
        <w:rPr/>
        <w:t>объёма</w:t>
      </w:r>
      <w:r>
        <w:rPr>
          <w:spacing w:val="-5"/>
        </w:rPr>
        <w:t> </w:t>
      </w:r>
      <w:r>
        <w:rPr/>
        <w:t>правого</w:t>
      </w:r>
      <w:r>
        <w:rPr>
          <w:spacing w:val="-5"/>
        </w:rPr>
        <w:t> </w:t>
      </w:r>
      <w:r>
        <w:rPr/>
        <w:t>желудочка,</w:t>
      </w:r>
      <w:r>
        <w:rPr>
          <w:spacing w:val="-5"/>
        </w:rPr>
        <w:t> </w:t>
      </w:r>
      <w:r>
        <w:rPr/>
        <w:t>показателей</w:t>
      </w:r>
      <w:r>
        <w:rPr>
          <w:spacing w:val="-5"/>
        </w:rPr>
        <w:t> </w:t>
      </w:r>
      <w:r>
        <w:rPr/>
        <w:t>выброса</w:t>
      </w:r>
      <w:r>
        <w:rPr>
          <w:spacing w:val="-5"/>
        </w:rPr>
        <w:t> </w:t>
      </w:r>
      <w:r>
        <w:rPr/>
        <w:t>правого</w:t>
      </w:r>
      <w:r>
        <w:rPr>
          <w:spacing w:val="-5"/>
        </w:rPr>
        <w:t> </w:t>
      </w:r>
      <w:r>
        <w:rPr/>
        <w:t>желудочка, уменьшение массы миокарда правого желудочка и искривления межжелу- дочковой</w:t>
      </w:r>
      <w:r>
        <w:rPr>
          <w:spacing w:val="-3"/>
        </w:rPr>
        <w:t> </w:t>
      </w:r>
      <w:r>
        <w:rPr/>
        <w:t>перегородки</w:t>
      </w:r>
      <w:r>
        <w:rPr>
          <w:spacing w:val="-3"/>
        </w:rPr>
        <w:t> </w:t>
      </w:r>
      <w:r>
        <w:rPr/>
        <w:t>[56‒58].</w:t>
      </w:r>
      <w:r>
        <w:rPr>
          <w:spacing w:val="-3"/>
        </w:rPr>
        <w:t> </w:t>
      </w:r>
      <w:r>
        <w:rPr/>
        <w:t>Стоит</w:t>
      </w:r>
      <w:r>
        <w:rPr>
          <w:spacing w:val="-3"/>
        </w:rPr>
        <w:t> </w:t>
      </w:r>
      <w:r>
        <w:rPr/>
        <w:t>отметить,</w:t>
      </w:r>
      <w:r>
        <w:rPr>
          <w:spacing w:val="-3"/>
        </w:rPr>
        <w:t> </w:t>
      </w:r>
      <w:r>
        <w:rPr/>
        <w:t>что</w:t>
      </w:r>
      <w:r>
        <w:rPr>
          <w:spacing w:val="-3"/>
        </w:rPr>
        <w:t> </w:t>
      </w:r>
      <w:r>
        <w:rPr/>
        <w:t>оценка</w:t>
      </w:r>
      <w:r>
        <w:rPr>
          <w:spacing w:val="-3"/>
        </w:rPr>
        <w:t> </w:t>
      </w:r>
      <w:r>
        <w:rPr/>
        <w:t>эффективности ТЛА возможна лишь спустя несколько дней после восстановления крово- тока в лёгочных сосудах, а достоверное снижение давления можно наблю- дать только через несколько недель после успешной ангиопластики [20]. Тем не менее улучшение переносимости физической нагрузки отмечается уже через неделю после вмешательства [59, 60]. Постепенное снижение давления</w:t>
      </w:r>
      <w:r>
        <w:rPr>
          <w:spacing w:val="34"/>
        </w:rPr>
        <w:t> </w:t>
      </w:r>
      <w:r>
        <w:rPr/>
        <w:t>в</w:t>
      </w:r>
      <w:r>
        <w:rPr>
          <w:spacing w:val="33"/>
        </w:rPr>
        <w:t> </w:t>
      </w:r>
      <w:r>
        <w:rPr/>
        <w:t>ЛА</w:t>
      </w:r>
      <w:r>
        <w:rPr>
          <w:spacing w:val="33"/>
        </w:rPr>
        <w:t> </w:t>
      </w:r>
      <w:r>
        <w:rPr/>
        <w:t>после</w:t>
      </w:r>
      <w:r>
        <w:rPr>
          <w:spacing w:val="34"/>
        </w:rPr>
        <w:t> </w:t>
      </w:r>
      <w:r>
        <w:rPr/>
        <w:t>ангиопластики</w:t>
      </w:r>
      <w:r>
        <w:rPr>
          <w:spacing w:val="33"/>
        </w:rPr>
        <w:t> </w:t>
      </w:r>
      <w:r>
        <w:rPr/>
        <w:t>связано</w:t>
      </w:r>
      <w:r>
        <w:rPr>
          <w:spacing w:val="34"/>
        </w:rPr>
        <w:t> </w:t>
      </w:r>
      <w:r>
        <w:rPr/>
        <w:t>с</w:t>
      </w:r>
      <w:r>
        <w:rPr>
          <w:spacing w:val="34"/>
        </w:rPr>
        <w:t> </w:t>
      </w:r>
      <w:r>
        <w:rPr/>
        <w:t>нормализацией</w:t>
      </w:r>
      <w:r>
        <w:rPr>
          <w:spacing w:val="33"/>
        </w:rPr>
        <w:t> </w:t>
      </w:r>
      <w:r>
        <w:rPr/>
        <w:t>перфузии в восстановленном сегменте и положительным ремоделированием ветви лёгочной артерии, т.е. увеличением просвета сосуда без дополнительного механического воздействия баллоном и частичным восстановлением нор- мального строения и толщины сосудистой стенки. Появление рентгенан- гиографических признаков восстановления кровотока, преплевральной перфузии и восстановление оттока по лёгочным венам в полость левого предсердия являются основными критериями эффективно проведённого </w:t>
      </w:r>
      <w:r>
        <w:rPr>
          <w:spacing w:val="-2"/>
        </w:rPr>
        <w:t>вмешательства.</w:t>
      </w:r>
    </w:p>
    <w:p>
      <w:pPr>
        <w:pStyle w:val="BodyText"/>
        <w:spacing w:line="247" w:lineRule="auto"/>
        <w:ind w:left="141" w:right="139" w:firstLine="283"/>
        <w:jc w:val="both"/>
      </w:pPr>
      <w:r>
        <w:rPr/>
        <w:t>В настоящее время отсутствуют достоверные данные о возможности возникновения</w:t>
      </w:r>
      <w:r>
        <w:rPr>
          <w:spacing w:val="-6"/>
        </w:rPr>
        <w:t> </w:t>
      </w:r>
      <w:r>
        <w:rPr/>
        <w:t>рестенозов</w:t>
      </w:r>
      <w:r>
        <w:rPr>
          <w:spacing w:val="-6"/>
        </w:rPr>
        <w:t> </w:t>
      </w:r>
      <w:r>
        <w:rPr/>
        <w:t>в</w:t>
      </w:r>
      <w:r>
        <w:rPr>
          <w:spacing w:val="-6"/>
        </w:rPr>
        <w:t> </w:t>
      </w:r>
      <w:r>
        <w:rPr/>
        <w:t>области</w:t>
      </w:r>
      <w:r>
        <w:rPr>
          <w:spacing w:val="-6"/>
        </w:rPr>
        <w:t> </w:t>
      </w:r>
      <w:r>
        <w:rPr/>
        <w:t>баллонирования</w:t>
      </w:r>
      <w:r>
        <w:rPr>
          <w:spacing w:val="-6"/>
        </w:rPr>
        <w:t> </w:t>
      </w:r>
      <w:r>
        <w:rPr/>
        <w:t>лёгочных</w:t>
      </w:r>
      <w:r>
        <w:rPr>
          <w:spacing w:val="-6"/>
        </w:rPr>
        <w:t> </w:t>
      </w:r>
      <w:r>
        <w:rPr/>
        <w:t>артерий</w:t>
      </w:r>
      <w:r>
        <w:rPr>
          <w:spacing w:val="-6"/>
        </w:rPr>
        <w:t> </w:t>
      </w:r>
      <w:r>
        <w:rPr/>
        <w:t>(за исключением случаев рецидива ТЭЛА на фоне несоблюдения адекватной антикоагулянтной</w:t>
      </w:r>
      <w:r>
        <w:rPr>
          <w:spacing w:val="-16"/>
        </w:rPr>
        <w:t> </w:t>
      </w:r>
      <w:r>
        <w:rPr/>
        <w:t>терапии).</w:t>
      </w:r>
      <w:r>
        <w:rPr>
          <w:spacing w:val="-14"/>
        </w:rPr>
        <w:t> </w:t>
      </w:r>
      <w:r>
        <w:rPr/>
        <w:t>Эффект</w:t>
      </w:r>
      <w:r>
        <w:rPr>
          <w:spacing w:val="-14"/>
        </w:rPr>
        <w:t> </w:t>
      </w:r>
      <w:r>
        <w:rPr/>
        <w:t>от</w:t>
      </w:r>
      <w:r>
        <w:rPr>
          <w:spacing w:val="-13"/>
        </w:rPr>
        <w:t> </w:t>
      </w:r>
      <w:r>
        <w:rPr/>
        <w:t>проведённой</w:t>
      </w:r>
      <w:r>
        <w:rPr>
          <w:spacing w:val="-14"/>
        </w:rPr>
        <w:t> </w:t>
      </w:r>
      <w:r>
        <w:rPr/>
        <w:t>серии</w:t>
      </w:r>
      <w:r>
        <w:rPr>
          <w:spacing w:val="-14"/>
        </w:rPr>
        <w:t> </w:t>
      </w:r>
      <w:r>
        <w:rPr/>
        <w:t>ТЛА</w:t>
      </w:r>
      <w:r>
        <w:rPr>
          <w:spacing w:val="-14"/>
        </w:rPr>
        <w:t> </w:t>
      </w:r>
      <w:r>
        <w:rPr/>
        <w:t>в</w:t>
      </w:r>
      <w:r>
        <w:rPr>
          <w:spacing w:val="-13"/>
        </w:rPr>
        <w:t> </w:t>
      </w:r>
      <w:r>
        <w:rPr/>
        <w:t>основном сохраняется в течение нескольких лет наблюдения [1]. В отдалённые сро- ки после серии ТЛА, по данным некоторых исследователей, продолжается улучшение клинических и гемодинамических показателей, обусловленное положительным</w:t>
      </w:r>
      <w:r>
        <w:rPr>
          <w:spacing w:val="-12"/>
        </w:rPr>
        <w:t> </w:t>
      </w:r>
      <w:r>
        <w:rPr/>
        <w:t>ремоделированием</w:t>
      </w:r>
      <w:r>
        <w:rPr>
          <w:spacing w:val="-12"/>
        </w:rPr>
        <w:t> </w:t>
      </w:r>
      <w:r>
        <w:rPr/>
        <w:t>ветвей</w:t>
      </w:r>
      <w:r>
        <w:rPr>
          <w:spacing w:val="-12"/>
        </w:rPr>
        <w:t> </w:t>
      </w:r>
      <w:r>
        <w:rPr/>
        <w:t>лёгочных</w:t>
      </w:r>
      <w:r>
        <w:rPr>
          <w:spacing w:val="-12"/>
        </w:rPr>
        <w:t> </w:t>
      </w:r>
      <w:r>
        <w:rPr/>
        <w:t>артерий,</w:t>
      </w:r>
      <w:r>
        <w:rPr>
          <w:spacing w:val="-12"/>
        </w:rPr>
        <w:t> </w:t>
      </w:r>
      <w:r>
        <w:rPr/>
        <w:t>подвергших- ся ангиопластике [23, 61] (рис. 7).</w:t>
      </w:r>
    </w:p>
    <w:p>
      <w:pPr>
        <w:pStyle w:val="BodyText"/>
        <w:spacing w:line="247" w:lineRule="auto"/>
        <w:ind w:left="141" w:right="136" w:firstLine="283"/>
        <w:jc w:val="both"/>
      </w:pPr>
      <w:r>
        <w:rPr/>
        <w:t>Данные ретроспективных исследований свидетельствуют о том, что в больные ХТЭЛГ, перенесшие ТЛА, имеют более высокую выживаемость по сравнению с больными, получавшими только медикаментозную тера- пию, а их прогноз сопоставим с группой больных после успешной ТЭЭ</w:t>
      </w:r>
      <w:r>
        <w:rPr>
          <w:spacing w:val="40"/>
        </w:rPr>
        <w:t> </w:t>
      </w:r>
      <w:r>
        <w:rPr/>
        <w:t>[62, 63]. В систематическом обзоре и метаанализе данных наблюдений ТЛА показала лучшие результаты по сравнению с медикаментозной тера- пией по таким показателям, как увеличение дистанции в тесте 6-минутной ходьбы, ср ДЛА и ЛСС [53]. В недавно завершённом исследовании RACE при</w:t>
      </w:r>
      <w:r>
        <w:rPr>
          <w:spacing w:val="40"/>
        </w:rPr>
        <w:t> </w:t>
      </w:r>
      <w:r>
        <w:rPr/>
        <w:t>сравнении</w:t>
      </w:r>
      <w:r>
        <w:rPr>
          <w:spacing w:val="40"/>
        </w:rPr>
        <w:t> </w:t>
      </w:r>
      <w:r>
        <w:rPr/>
        <w:t>эффективности</w:t>
      </w:r>
      <w:r>
        <w:rPr>
          <w:spacing w:val="40"/>
        </w:rPr>
        <w:t> </w:t>
      </w:r>
      <w:r>
        <w:rPr/>
        <w:t>риоцигуата</w:t>
      </w:r>
      <w:r>
        <w:rPr>
          <w:spacing w:val="40"/>
        </w:rPr>
        <w:t> </w:t>
      </w:r>
      <w:r>
        <w:rPr/>
        <w:t>и</w:t>
      </w:r>
      <w:r>
        <w:rPr>
          <w:spacing w:val="40"/>
        </w:rPr>
        <w:t> </w:t>
      </w:r>
      <w:r>
        <w:rPr/>
        <w:t>ТЛА</w:t>
      </w:r>
      <w:r>
        <w:rPr>
          <w:spacing w:val="40"/>
        </w:rPr>
        <w:t> </w:t>
      </w:r>
      <w:r>
        <w:rPr/>
        <w:t>для</w:t>
      </w:r>
      <w:r>
        <w:rPr>
          <w:spacing w:val="40"/>
        </w:rPr>
        <w:t> </w:t>
      </w:r>
      <w:r>
        <w:rPr/>
        <w:t>лечения</w:t>
      </w:r>
      <w:r>
        <w:rPr>
          <w:spacing w:val="40"/>
        </w:rPr>
        <w:t> </w:t>
      </w:r>
      <w:r>
        <w:rPr/>
        <w:t>пациен- тов с ХТЭЛГ были получены аналогичные результаты [64]. В сообщении профессора Matsubara H. на конгрессе ESC 2019 сообщалось о последних результатах наблюдения за пациентами после ТЛА в Японии: общая вы- живаемость</w:t>
      </w:r>
      <w:r>
        <w:rPr>
          <w:spacing w:val="20"/>
        </w:rPr>
        <w:t> </w:t>
      </w:r>
      <w:r>
        <w:rPr/>
        <w:t>после</w:t>
      </w:r>
      <w:r>
        <w:rPr>
          <w:spacing w:val="23"/>
        </w:rPr>
        <w:t> </w:t>
      </w:r>
      <w:r>
        <w:rPr/>
        <w:t>ТЛА</w:t>
      </w:r>
      <w:r>
        <w:rPr>
          <w:spacing w:val="23"/>
        </w:rPr>
        <w:t> </w:t>
      </w:r>
      <w:r>
        <w:rPr/>
        <w:t>через</w:t>
      </w:r>
      <w:r>
        <w:rPr>
          <w:spacing w:val="23"/>
        </w:rPr>
        <w:t> </w:t>
      </w:r>
      <w:r>
        <w:rPr/>
        <w:t>1,</w:t>
      </w:r>
      <w:r>
        <w:rPr>
          <w:spacing w:val="23"/>
        </w:rPr>
        <w:t> </w:t>
      </w:r>
      <w:r>
        <w:rPr/>
        <w:t>3,</w:t>
      </w:r>
      <w:r>
        <w:rPr>
          <w:spacing w:val="23"/>
        </w:rPr>
        <w:t> </w:t>
      </w:r>
      <w:r>
        <w:rPr/>
        <w:t>5</w:t>
      </w:r>
      <w:r>
        <w:rPr>
          <w:spacing w:val="23"/>
        </w:rPr>
        <w:t> </w:t>
      </w:r>
      <w:r>
        <w:rPr/>
        <w:t>и</w:t>
      </w:r>
      <w:r>
        <w:rPr>
          <w:spacing w:val="23"/>
        </w:rPr>
        <w:t> </w:t>
      </w:r>
      <w:r>
        <w:rPr/>
        <w:t>10</w:t>
      </w:r>
      <w:r>
        <w:rPr>
          <w:spacing w:val="23"/>
        </w:rPr>
        <w:t> </w:t>
      </w:r>
      <w:r>
        <w:rPr/>
        <w:t>лет</w:t>
      </w:r>
      <w:r>
        <w:rPr>
          <w:spacing w:val="23"/>
        </w:rPr>
        <w:t> </w:t>
      </w:r>
      <w:r>
        <w:rPr/>
        <w:t>среди</w:t>
      </w:r>
      <w:r>
        <w:rPr>
          <w:spacing w:val="23"/>
        </w:rPr>
        <w:t> </w:t>
      </w:r>
      <w:r>
        <w:rPr/>
        <w:t>418</w:t>
      </w:r>
      <w:r>
        <w:rPr>
          <w:spacing w:val="23"/>
        </w:rPr>
        <w:t> </w:t>
      </w:r>
      <w:r>
        <w:rPr/>
        <w:t>больных</w:t>
      </w:r>
      <w:r>
        <w:rPr>
          <w:spacing w:val="23"/>
        </w:rPr>
        <w:t> </w:t>
      </w:r>
      <w:r>
        <w:rPr>
          <w:spacing w:val="-2"/>
        </w:rPr>
        <w:t>ХТЭЛГ</w:t>
      </w:r>
    </w:p>
    <w:p>
      <w:pPr>
        <w:pStyle w:val="BodyText"/>
        <w:spacing w:line="246" w:lineRule="exact"/>
        <w:ind w:left="141"/>
        <w:jc w:val="both"/>
      </w:pPr>
      <w:r>
        <w:rPr/>
        <w:t>составила</w:t>
      </w:r>
      <w:r>
        <w:rPr>
          <w:spacing w:val="2"/>
        </w:rPr>
        <w:t> </w:t>
      </w:r>
      <w:r>
        <w:rPr/>
        <w:t>98,6%,</w:t>
      </w:r>
      <w:r>
        <w:rPr>
          <w:spacing w:val="5"/>
        </w:rPr>
        <w:t> </w:t>
      </w:r>
      <w:r>
        <w:rPr/>
        <w:t>94,0%,</w:t>
      </w:r>
      <w:r>
        <w:rPr>
          <w:spacing w:val="4"/>
        </w:rPr>
        <w:t> </w:t>
      </w:r>
      <w:r>
        <w:rPr/>
        <w:t>92,5%</w:t>
      </w:r>
      <w:r>
        <w:rPr>
          <w:spacing w:val="5"/>
        </w:rPr>
        <w:t> </w:t>
      </w:r>
      <w:r>
        <w:rPr/>
        <w:t>и</w:t>
      </w:r>
      <w:r>
        <w:rPr>
          <w:spacing w:val="4"/>
        </w:rPr>
        <w:t> </w:t>
      </w:r>
      <w:r>
        <w:rPr/>
        <w:t>89,5%</w:t>
      </w:r>
      <w:r>
        <w:rPr>
          <w:spacing w:val="5"/>
        </w:rPr>
        <w:t> </w:t>
      </w:r>
      <w:r>
        <w:rPr/>
        <w:t>соответственно,</w:t>
      </w:r>
      <w:r>
        <w:rPr>
          <w:spacing w:val="4"/>
        </w:rPr>
        <w:t> </w:t>
      </w:r>
      <w:r>
        <w:rPr/>
        <w:t>что</w:t>
      </w:r>
      <w:r>
        <w:rPr>
          <w:spacing w:val="5"/>
        </w:rPr>
        <w:t> </w:t>
      </w:r>
      <w:r>
        <w:rPr/>
        <w:t>даже</w:t>
      </w:r>
      <w:r>
        <w:rPr>
          <w:spacing w:val="5"/>
        </w:rPr>
        <w:t> </w:t>
      </w:r>
      <w:r>
        <w:rPr>
          <w:spacing w:val="-2"/>
        </w:rPr>
        <w:t>несколь-</w:t>
      </w:r>
    </w:p>
    <w:p>
      <w:pPr>
        <w:pStyle w:val="BodyText"/>
        <w:ind w:left="141"/>
        <w:jc w:val="both"/>
      </w:pPr>
      <w:r>
        <w:rPr/>
        <w:t>ко</w:t>
      </w:r>
      <w:r>
        <w:rPr>
          <w:spacing w:val="13"/>
        </w:rPr>
        <w:t> </w:t>
      </w:r>
      <w:r>
        <w:rPr/>
        <w:t>превосходит</w:t>
      </w:r>
      <w:r>
        <w:rPr>
          <w:spacing w:val="16"/>
        </w:rPr>
        <w:t> </w:t>
      </w:r>
      <w:r>
        <w:rPr/>
        <w:t>результаты</w:t>
      </w:r>
      <w:r>
        <w:rPr>
          <w:spacing w:val="16"/>
        </w:rPr>
        <w:t> </w:t>
      </w:r>
      <w:r>
        <w:rPr/>
        <w:t>ТЭЭ</w:t>
      </w:r>
      <w:r>
        <w:rPr>
          <w:spacing w:val="16"/>
        </w:rPr>
        <w:t> </w:t>
      </w:r>
      <w:r>
        <w:rPr/>
        <w:t>(86%,</w:t>
      </w:r>
      <w:r>
        <w:rPr>
          <w:spacing w:val="16"/>
        </w:rPr>
        <w:t> </w:t>
      </w:r>
      <w:r>
        <w:rPr/>
        <w:t>84%,</w:t>
      </w:r>
      <w:r>
        <w:rPr>
          <w:spacing w:val="16"/>
        </w:rPr>
        <w:t> </w:t>
      </w:r>
      <w:r>
        <w:rPr/>
        <w:t>79%</w:t>
      </w:r>
      <w:r>
        <w:rPr>
          <w:spacing w:val="16"/>
        </w:rPr>
        <w:t> </w:t>
      </w:r>
      <w:r>
        <w:rPr/>
        <w:t>и</w:t>
      </w:r>
      <w:r>
        <w:rPr>
          <w:spacing w:val="16"/>
        </w:rPr>
        <w:t> </w:t>
      </w:r>
      <w:r>
        <w:rPr/>
        <w:t>72%</w:t>
      </w:r>
      <w:r>
        <w:rPr>
          <w:spacing w:val="16"/>
        </w:rPr>
        <w:t> </w:t>
      </w:r>
      <w:r>
        <w:rPr/>
        <w:t>через</w:t>
      </w:r>
      <w:r>
        <w:rPr>
          <w:spacing w:val="16"/>
        </w:rPr>
        <w:t> </w:t>
      </w:r>
      <w:r>
        <w:rPr/>
        <w:t>1,</w:t>
      </w:r>
      <w:r>
        <w:rPr>
          <w:spacing w:val="16"/>
        </w:rPr>
        <w:t> </w:t>
      </w:r>
      <w:r>
        <w:rPr/>
        <w:t>3,</w:t>
      </w:r>
      <w:r>
        <w:rPr>
          <w:spacing w:val="16"/>
        </w:rPr>
        <w:t> </w:t>
      </w:r>
      <w:r>
        <w:rPr/>
        <w:t>5</w:t>
      </w:r>
      <w:r>
        <w:rPr>
          <w:spacing w:val="16"/>
        </w:rPr>
        <w:t> </w:t>
      </w:r>
      <w:r>
        <w:rPr/>
        <w:t>и</w:t>
      </w:r>
      <w:r>
        <w:rPr>
          <w:spacing w:val="16"/>
        </w:rPr>
        <w:t> </w:t>
      </w:r>
      <w:r>
        <w:rPr>
          <w:spacing w:val="-5"/>
        </w:rPr>
        <w:t>10</w:t>
      </w:r>
    </w:p>
    <w:p>
      <w:pPr>
        <w:pStyle w:val="BodyText"/>
        <w:ind w:left="141"/>
        <w:jc w:val="both"/>
      </w:pPr>
      <w:r>
        <w:rPr/>
        <w:t>лет</w:t>
      </w:r>
      <w:r>
        <w:rPr>
          <w:spacing w:val="17"/>
        </w:rPr>
        <w:t> </w:t>
      </w:r>
      <w:r>
        <w:rPr/>
        <w:t>соответственно)</w:t>
      </w:r>
      <w:r>
        <w:rPr>
          <w:spacing w:val="18"/>
        </w:rPr>
        <w:t> </w:t>
      </w:r>
      <w:r>
        <w:rPr>
          <w:spacing w:val="-2"/>
        </w:rPr>
        <w:t>[65].</w:t>
      </w:r>
    </w:p>
    <w:p>
      <w:pPr>
        <w:pStyle w:val="BodyText"/>
        <w:spacing w:after="0"/>
        <w:jc w:val="both"/>
        <w:sectPr>
          <w:pgSz w:w="9360" w:h="13330"/>
          <w:pgMar w:header="391" w:footer="505" w:top="880" w:bottom="700" w:left="992" w:right="992"/>
        </w:sectPr>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45"/>
      </w:pPr>
    </w:p>
    <w:p>
      <w:pPr>
        <w:pStyle w:val="BodyText"/>
        <w:ind w:right="1185"/>
        <w:jc w:val="right"/>
      </w:pPr>
      <w:r>
        <w:rPr/>
        <mc:AlternateContent>
          <mc:Choice Requires="wps">
            <w:drawing>
              <wp:anchor distT="0" distB="0" distL="0" distR="0" allowOverlap="1" layoutInCell="1" locked="0" behindDoc="0" simplePos="0" relativeHeight="15825408">
                <wp:simplePos x="0" y="0"/>
                <wp:positionH relativeFrom="page">
                  <wp:posOffset>1521002</wp:posOffset>
                </wp:positionH>
                <wp:positionV relativeFrom="paragraph">
                  <wp:posOffset>-1964283</wp:posOffset>
                </wp:positionV>
                <wp:extent cx="2880360" cy="6714490"/>
                <wp:effectExtent l="0" t="0" r="0" b="0"/>
                <wp:wrapNone/>
                <wp:docPr id="419" name="Group 419"/>
                <wp:cNvGraphicFramePr>
                  <a:graphicFrameLocks/>
                </wp:cNvGraphicFramePr>
                <a:graphic>
                  <a:graphicData uri="http://schemas.microsoft.com/office/word/2010/wordprocessingGroup">
                    <wpg:wgp>
                      <wpg:cNvPr id="419" name="Group 419"/>
                      <wpg:cNvGrpSpPr/>
                      <wpg:grpSpPr>
                        <a:xfrm>
                          <a:off x="0" y="0"/>
                          <a:ext cx="2880360" cy="6714490"/>
                          <a:chExt cx="2880360" cy="6714490"/>
                        </a:xfrm>
                      </wpg:grpSpPr>
                      <pic:pic>
                        <pic:nvPicPr>
                          <pic:cNvPr id="420" name="Image 420"/>
                          <pic:cNvPicPr/>
                        </pic:nvPicPr>
                        <pic:blipFill>
                          <a:blip r:embed="rId306" cstate="print"/>
                          <a:stretch>
                            <a:fillRect/>
                          </a:stretch>
                        </pic:blipFill>
                        <pic:spPr>
                          <a:xfrm>
                            <a:off x="0" y="0"/>
                            <a:ext cx="2879991" cy="2165995"/>
                          </a:xfrm>
                          <a:prstGeom prst="rect">
                            <a:avLst/>
                          </a:prstGeom>
                        </pic:spPr>
                      </pic:pic>
                      <pic:pic>
                        <pic:nvPicPr>
                          <pic:cNvPr id="421" name="Image 421"/>
                          <pic:cNvPicPr/>
                        </pic:nvPicPr>
                        <pic:blipFill>
                          <a:blip r:embed="rId307" cstate="print"/>
                          <a:stretch>
                            <a:fillRect/>
                          </a:stretch>
                        </pic:blipFill>
                        <pic:spPr>
                          <a:xfrm>
                            <a:off x="0" y="2204045"/>
                            <a:ext cx="2879991" cy="2230284"/>
                          </a:xfrm>
                          <a:prstGeom prst="rect">
                            <a:avLst/>
                          </a:prstGeom>
                        </pic:spPr>
                      </pic:pic>
                      <pic:pic>
                        <pic:nvPicPr>
                          <pic:cNvPr id="422" name="Image 422"/>
                          <pic:cNvPicPr/>
                        </pic:nvPicPr>
                        <pic:blipFill>
                          <a:blip r:embed="rId308" cstate="print"/>
                          <a:stretch>
                            <a:fillRect/>
                          </a:stretch>
                        </pic:blipFill>
                        <pic:spPr>
                          <a:xfrm>
                            <a:off x="0" y="4472506"/>
                            <a:ext cx="2879991" cy="2241486"/>
                          </a:xfrm>
                          <a:prstGeom prst="rect">
                            <a:avLst/>
                          </a:prstGeom>
                        </pic:spPr>
                      </pic:pic>
                    </wpg:wgp>
                  </a:graphicData>
                </a:graphic>
              </wp:anchor>
            </w:drawing>
          </mc:Choice>
          <mc:Fallback>
            <w:pict>
              <v:group style="position:absolute;margin-left:119.764pt;margin-top:-154.667984pt;width:226.8pt;height:528.7pt;mso-position-horizontal-relative:page;mso-position-vertical-relative:paragraph;z-index:15825408" id="docshapegroup232" coordorigin="2395,-3093" coordsize="4536,10574">
                <v:shape style="position:absolute;left:2395;top:-3094;width:4536;height:3412" type="#_x0000_t75" id="docshape233" stroked="false">
                  <v:imagedata r:id="rId306" o:title=""/>
                </v:shape>
                <v:shape style="position:absolute;left:2395;top:377;width:4536;height:3513" type="#_x0000_t75" id="docshape234" stroked="false">
                  <v:imagedata r:id="rId307" o:title=""/>
                </v:shape>
                <v:shape style="position:absolute;left:2395;top:3949;width:4536;height:3530" type="#_x0000_t75" id="docshape235" stroked="false">
                  <v:imagedata r:id="rId308" o:title=""/>
                </v:shape>
                <w10:wrap type="none"/>
              </v:group>
            </w:pict>
          </mc:Fallback>
        </mc:AlternateContent>
      </w:r>
      <w:r>
        <w:rPr>
          <w:spacing w:val="-10"/>
        </w:rPr>
        <w:t>а</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58"/>
      </w:pPr>
    </w:p>
    <w:p>
      <w:pPr>
        <w:pStyle w:val="BodyText"/>
        <w:ind w:right="1171"/>
        <w:jc w:val="right"/>
      </w:pPr>
      <w:r>
        <w:rPr>
          <w:spacing w:val="-10"/>
        </w:rPr>
        <w:t>б</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6"/>
      </w:pPr>
    </w:p>
    <w:p>
      <w:pPr>
        <w:pStyle w:val="BodyText"/>
        <w:ind w:right="1179"/>
        <w:jc w:val="right"/>
      </w:pPr>
      <w:r>
        <w:rPr>
          <w:spacing w:val="-10"/>
        </w:rPr>
        <w:t>в</w:t>
      </w:r>
    </w:p>
    <w:p>
      <w:pPr>
        <w:pStyle w:val="BodyText"/>
        <w:spacing w:before="51"/>
        <w:rPr>
          <w:sz w:val="18"/>
        </w:rPr>
      </w:pPr>
    </w:p>
    <w:p>
      <w:pPr>
        <w:spacing w:line="232" w:lineRule="auto" w:before="0"/>
        <w:ind w:left="1749" w:right="353" w:hanging="1307"/>
        <w:jc w:val="left"/>
        <w:rPr>
          <w:sz w:val="18"/>
        </w:rPr>
      </w:pPr>
      <w:r>
        <w:rPr>
          <w:b/>
          <w:sz w:val="18"/>
        </w:rPr>
        <w:t>Рис.</w:t>
      </w:r>
      <w:r>
        <w:rPr>
          <w:b/>
          <w:spacing w:val="-6"/>
          <w:sz w:val="18"/>
        </w:rPr>
        <w:t> </w:t>
      </w:r>
      <w:r>
        <w:rPr>
          <w:b/>
          <w:sz w:val="18"/>
        </w:rPr>
        <w:t>7.</w:t>
      </w:r>
      <w:r>
        <w:rPr>
          <w:b/>
          <w:spacing w:val="-6"/>
          <w:sz w:val="18"/>
        </w:rPr>
        <w:t> </w:t>
      </w:r>
      <w:r>
        <w:rPr>
          <w:sz w:val="18"/>
        </w:rPr>
        <w:t>Ремоделирование</w:t>
      </w:r>
      <w:r>
        <w:rPr>
          <w:spacing w:val="-6"/>
          <w:sz w:val="18"/>
        </w:rPr>
        <w:t> </w:t>
      </w:r>
      <w:r>
        <w:rPr>
          <w:sz w:val="18"/>
        </w:rPr>
        <w:t>ветви</w:t>
      </w:r>
      <w:r>
        <w:rPr>
          <w:spacing w:val="-7"/>
          <w:sz w:val="18"/>
        </w:rPr>
        <w:t> </w:t>
      </w:r>
      <w:r>
        <w:rPr>
          <w:sz w:val="18"/>
        </w:rPr>
        <w:t>ЛА</w:t>
      </w:r>
      <w:r>
        <w:rPr>
          <w:spacing w:val="-7"/>
          <w:sz w:val="18"/>
        </w:rPr>
        <w:t> </w:t>
      </w:r>
      <w:r>
        <w:rPr>
          <w:sz w:val="18"/>
        </w:rPr>
        <w:t>после</w:t>
      </w:r>
      <w:r>
        <w:rPr>
          <w:spacing w:val="-6"/>
          <w:sz w:val="18"/>
        </w:rPr>
        <w:t> </w:t>
      </w:r>
      <w:r>
        <w:rPr>
          <w:sz w:val="18"/>
        </w:rPr>
        <w:t>ТЛА:</w:t>
      </w:r>
      <w:r>
        <w:rPr>
          <w:spacing w:val="-6"/>
          <w:sz w:val="18"/>
        </w:rPr>
        <w:t> </w:t>
      </w:r>
      <w:r>
        <w:rPr>
          <w:sz w:val="18"/>
        </w:rPr>
        <w:t>а)</w:t>
      </w:r>
      <w:r>
        <w:rPr>
          <w:spacing w:val="-6"/>
          <w:sz w:val="18"/>
        </w:rPr>
        <w:t> </w:t>
      </w:r>
      <w:r>
        <w:rPr>
          <w:sz w:val="18"/>
        </w:rPr>
        <w:t>диаметр</w:t>
      </w:r>
      <w:r>
        <w:rPr>
          <w:spacing w:val="-6"/>
          <w:sz w:val="18"/>
        </w:rPr>
        <w:t> </w:t>
      </w:r>
      <w:r>
        <w:rPr>
          <w:sz w:val="18"/>
        </w:rPr>
        <w:t>сосуда</w:t>
      </w:r>
      <w:r>
        <w:rPr>
          <w:spacing w:val="-6"/>
          <w:sz w:val="18"/>
        </w:rPr>
        <w:t> </w:t>
      </w:r>
      <w:r>
        <w:rPr>
          <w:sz w:val="18"/>
        </w:rPr>
        <w:t>до</w:t>
      </w:r>
      <w:r>
        <w:rPr>
          <w:spacing w:val="-6"/>
          <w:sz w:val="18"/>
        </w:rPr>
        <w:t> </w:t>
      </w:r>
      <w:r>
        <w:rPr>
          <w:sz w:val="18"/>
        </w:rPr>
        <w:t>вмешательства; б) сразу после ТЛА; в) через 6 месяцев после ТЛА</w:t>
      </w:r>
    </w:p>
    <w:p>
      <w:pPr>
        <w:spacing w:after="0" w:line="232" w:lineRule="auto"/>
        <w:jc w:val="left"/>
        <w:rPr>
          <w:sz w:val="18"/>
        </w:rPr>
        <w:sectPr>
          <w:pgSz w:w="9360" w:h="13330"/>
          <w:pgMar w:header="328" w:footer="505" w:top="780" w:bottom="700" w:left="992" w:right="992"/>
        </w:sectPr>
      </w:pPr>
    </w:p>
    <w:p>
      <w:pPr>
        <w:pStyle w:val="Heading4"/>
        <w:spacing w:before="200"/>
        <w:ind w:left="-1"/>
      </w:pPr>
      <w:r>
        <w:rPr>
          <w:spacing w:val="-2"/>
        </w:rPr>
        <w:t>ОСЛОЖНЕНИЯ</w:t>
      </w:r>
      <w:r>
        <w:rPr>
          <w:spacing w:val="4"/>
        </w:rPr>
        <w:t> </w:t>
      </w:r>
      <w:r>
        <w:rPr>
          <w:spacing w:val="-2"/>
        </w:rPr>
        <w:t>ПРОЦЕДУРЫ</w:t>
      </w:r>
    </w:p>
    <w:p>
      <w:pPr>
        <w:pStyle w:val="BodyText"/>
        <w:spacing w:before="14"/>
        <w:rPr>
          <w:b/>
        </w:rPr>
      </w:pPr>
    </w:p>
    <w:p>
      <w:pPr>
        <w:pStyle w:val="BodyText"/>
        <w:spacing w:line="247" w:lineRule="auto"/>
        <w:ind w:left="141" w:right="139" w:firstLine="283"/>
        <w:jc w:val="both"/>
      </w:pPr>
      <w:r>
        <w:rPr/>
        <w:t>Согласно литературным данным, общее количество периоперационных и постоперационных осложнений при выполнении ТЛА в среднем состав- ляет 10‒52% [17, 18, 66, 67]. Относительно большое количество осложне- ний</w:t>
      </w:r>
      <w:r>
        <w:rPr>
          <w:spacing w:val="-12"/>
        </w:rPr>
        <w:t> </w:t>
      </w:r>
      <w:r>
        <w:rPr/>
        <w:t>объясняется</w:t>
      </w:r>
      <w:r>
        <w:rPr>
          <w:spacing w:val="-12"/>
        </w:rPr>
        <w:t> </w:t>
      </w:r>
      <w:r>
        <w:rPr/>
        <w:t>анатомической</w:t>
      </w:r>
      <w:r>
        <w:rPr>
          <w:spacing w:val="-12"/>
        </w:rPr>
        <w:t> </w:t>
      </w:r>
      <w:r>
        <w:rPr/>
        <w:t>особенностью</w:t>
      </w:r>
      <w:r>
        <w:rPr>
          <w:spacing w:val="-12"/>
        </w:rPr>
        <w:t> </w:t>
      </w:r>
      <w:r>
        <w:rPr/>
        <w:t>строения</w:t>
      </w:r>
      <w:r>
        <w:rPr>
          <w:spacing w:val="-12"/>
        </w:rPr>
        <w:t> </w:t>
      </w:r>
      <w:r>
        <w:rPr/>
        <w:t>сосудистой</w:t>
      </w:r>
      <w:r>
        <w:rPr>
          <w:spacing w:val="-12"/>
        </w:rPr>
        <w:t> </w:t>
      </w:r>
      <w:r>
        <w:rPr/>
        <w:t>стенки ЛА:</w:t>
      </w:r>
      <w:r>
        <w:rPr>
          <w:spacing w:val="-4"/>
        </w:rPr>
        <w:t> </w:t>
      </w:r>
      <w:r>
        <w:rPr/>
        <w:t>более</w:t>
      </w:r>
      <w:r>
        <w:rPr>
          <w:spacing w:val="-4"/>
        </w:rPr>
        <w:t> </w:t>
      </w:r>
      <w:r>
        <w:rPr/>
        <w:t>тонкая</w:t>
      </w:r>
      <w:r>
        <w:rPr>
          <w:spacing w:val="-4"/>
        </w:rPr>
        <w:t> </w:t>
      </w:r>
      <w:r>
        <w:rPr/>
        <w:t>и</w:t>
      </w:r>
      <w:r>
        <w:rPr>
          <w:spacing w:val="-4"/>
        </w:rPr>
        <w:t> </w:t>
      </w:r>
      <w:r>
        <w:rPr/>
        <w:t>растяжимая</w:t>
      </w:r>
      <w:r>
        <w:rPr>
          <w:spacing w:val="-4"/>
        </w:rPr>
        <w:t> </w:t>
      </w:r>
      <w:r>
        <w:rPr/>
        <w:t>лёгочная</w:t>
      </w:r>
      <w:r>
        <w:rPr>
          <w:spacing w:val="-4"/>
        </w:rPr>
        <w:t> </w:t>
      </w:r>
      <w:r>
        <w:rPr/>
        <w:t>артерия</w:t>
      </w:r>
      <w:r>
        <w:rPr>
          <w:spacing w:val="-4"/>
        </w:rPr>
        <w:t> </w:t>
      </w:r>
      <w:r>
        <w:rPr/>
        <w:t>легче</w:t>
      </w:r>
      <w:r>
        <w:rPr>
          <w:spacing w:val="-4"/>
        </w:rPr>
        <w:t> </w:t>
      </w:r>
      <w:r>
        <w:rPr/>
        <w:t>перфорируется</w:t>
      </w:r>
      <w:r>
        <w:rPr>
          <w:spacing w:val="-4"/>
        </w:rPr>
        <w:t> </w:t>
      </w:r>
      <w:r>
        <w:rPr/>
        <w:t>при неосторожном манипулировании катетером, проводником или баллоном, что может привести к геморрагической инфильтрации ткани лёгкого. Опу- бликованные на сегодняшний день исследования демонстрируют тридца- тидневную летальность больных после процедуры ТЛА от 0 до 14,3% [41, 44, 68, 69‒71].</w:t>
      </w:r>
    </w:p>
    <w:p>
      <w:pPr>
        <w:pStyle w:val="BodyText"/>
        <w:spacing w:line="247" w:lineRule="auto"/>
        <w:ind w:left="141" w:right="139" w:firstLine="283"/>
        <w:jc w:val="both"/>
      </w:pPr>
      <w:r>
        <w:rPr/>
        <w:t>Все осложнения ТЛА могут быть разделены на 3 группы: осложнения</w:t>
      </w:r>
      <w:r>
        <w:rPr>
          <w:spacing w:val="80"/>
          <w:w w:val="150"/>
        </w:rPr>
        <w:t> </w:t>
      </w:r>
      <w:r>
        <w:rPr/>
        <w:t>в месте венозного доступа – гематома, флебит, пульсирующая гематома, кровотечение из места пункции; осложнения, связанные непосредственно</w:t>
      </w:r>
      <w:r>
        <w:rPr>
          <w:spacing w:val="40"/>
        </w:rPr>
        <w:t> </w:t>
      </w:r>
      <w:r>
        <w:rPr/>
        <w:t>с ТЛА – геморрагическая инфильтрация ткани лёгкого, пневмония, репер- фузионный отёк, перфорация ЛА, кровохарканье; общие осложнения – по- вышение температуры тела, сыпь в области доступа, гипотония. Соответ- ственно, различаются и методы их профилактики и лечения.</w:t>
      </w:r>
    </w:p>
    <w:p>
      <w:pPr>
        <w:pStyle w:val="BodyText"/>
        <w:spacing w:line="247" w:lineRule="auto"/>
        <w:ind w:left="141" w:right="138" w:firstLine="283"/>
        <w:jc w:val="both"/>
      </w:pPr>
      <w:r>
        <w:rPr/>
        <w:t>Частота местных осложнений обычно составляет 3‒5% и может быть снижена при использовании кубитального доступа [21], предварительного ультразвукового</w:t>
      </w:r>
      <w:r>
        <w:rPr>
          <w:spacing w:val="-9"/>
        </w:rPr>
        <w:t> </w:t>
      </w:r>
      <w:r>
        <w:rPr/>
        <w:t>исследования</w:t>
      </w:r>
      <w:r>
        <w:rPr>
          <w:spacing w:val="-9"/>
        </w:rPr>
        <w:t> </w:t>
      </w:r>
      <w:r>
        <w:rPr/>
        <w:t>предполагаемой</w:t>
      </w:r>
      <w:r>
        <w:rPr>
          <w:spacing w:val="-9"/>
        </w:rPr>
        <w:t> </w:t>
      </w:r>
      <w:r>
        <w:rPr/>
        <w:t>точки</w:t>
      </w:r>
      <w:r>
        <w:rPr>
          <w:spacing w:val="-9"/>
        </w:rPr>
        <w:t> </w:t>
      </w:r>
      <w:r>
        <w:rPr/>
        <w:t>доступа,</w:t>
      </w:r>
      <w:r>
        <w:rPr>
          <w:spacing w:val="-9"/>
        </w:rPr>
        <w:t> </w:t>
      </w:r>
      <w:r>
        <w:rPr/>
        <w:t>и</w:t>
      </w:r>
      <w:r>
        <w:rPr>
          <w:spacing w:val="-9"/>
        </w:rPr>
        <w:t> </w:t>
      </w:r>
      <w:r>
        <w:rPr/>
        <w:t>за</w:t>
      </w:r>
      <w:r>
        <w:rPr>
          <w:spacing w:val="-9"/>
        </w:rPr>
        <w:t> </w:t>
      </w:r>
      <w:r>
        <w:rPr/>
        <w:t>счёт</w:t>
      </w:r>
      <w:r>
        <w:rPr>
          <w:spacing w:val="-9"/>
        </w:rPr>
        <w:t> </w:t>
      </w:r>
      <w:r>
        <w:rPr/>
        <w:t>ак- куратного манипулирования в точке доступа и адекватного гемостаза по- сле процедуры. Использование бедренного, подключичного, внутреннего яремного и плечевого доступа сопряжено с определённым риском разви- тия периферических осложнений, что крайне нежелательно для пациентов с ХТЭЛГ, находящихся на постоянной терапии антикоагулянтами. Преи- муществами доступа через подкожные вены руки являются минимальный риск развития периферических, в том числе жизнеугрожающих </w:t>
      </w:r>
      <w:r>
        <w:rPr/>
        <w:t>осложне- ний</w:t>
      </w:r>
      <w:r>
        <w:rPr>
          <w:spacing w:val="-14"/>
        </w:rPr>
        <w:t> </w:t>
      </w:r>
      <w:r>
        <w:rPr/>
        <w:t>(забрюшинная</w:t>
      </w:r>
      <w:r>
        <w:rPr>
          <w:spacing w:val="-14"/>
        </w:rPr>
        <w:t> </w:t>
      </w:r>
      <w:r>
        <w:rPr/>
        <w:t>гематома,</w:t>
      </w:r>
      <w:r>
        <w:rPr>
          <w:spacing w:val="-14"/>
        </w:rPr>
        <w:t> </w:t>
      </w:r>
      <w:r>
        <w:rPr/>
        <w:t>гемоторакс)</w:t>
      </w:r>
      <w:r>
        <w:rPr>
          <w:spacing w:val="-13"/>
        </w:rPr>
        <w:t> </w:t>
      </w:r>
      <w:r>
        <w:rPr/>
        <w:t>и</w:t>
      </w:r>
      <w:r>
        <w:rPr>
          <w:spacing w:val="-14"/>
        </w:rPr>
        <w:t> </w:t>
      </w:r>
      <w:r>
        <w:rPr/>
        <w:t>улучшение</w:t>
      </w:r>
      <w:r>
        <w:rPr>
          <w:spacing w:val="-14"/>
        </w:rPr>
        <w:t> </w:t>
      </w:r>
      <w:r>
        <w:rPr/>
        <w:t>переносимости</w:t>
      </w:r>
      <w:r>
        <w:rPr>
          <w:spacing w:val="-14"/>
        </w:rPr>
        <w:t> </w:t>
      </w:r>
      <w:r>
        <w:rPr/>
        <w:t>про- цедуры больным [72].</w:t>
      </w:r>
    </w:p>
    <w:p>
      <w:pPr>
        <w:pStyle w:val="BodyText"/>
        <w:spacing w:line="247" w:lineRule="auto"/>
        <w:ind w:left="141" w:right="139" w:firstLine="283"/>
        <w:jc w:val="both"/>
      </w:pPr>
      <w:r>
        <w:rPr/>
        <w:t>Общие осложнения обычно составляют небольшой процент от общего числа</w:t>
      </w:r>
      <w:r>
        <w:rPr>
          <w:spacing w:val="-14"/>
        </w:rPr>
        <w:t> </w:t>
      </w:r>
      <w:r>
        <w:rPr/>
        <w:t>осложнений</w:t>
      </w:r>
      <w:r>
        <w:rPr>
          <w:spacing w:val="-14"/>
        </w:rPr>
        <w:t> </w:t>
      </w:r>
      <w:r>
        <w:rPr/>
        <w:t>и</w:t>
      </w:r>
      <w:r>
        <w:rPr>
          <w:spacing w:val="-13"/>
        </w:rPr>
        <w:t> </w:t>
      </w:r>
      <w:r>
        <w:rPr/>
        <w:t>могут</w:t>
      </w:r>
      <w:r>
        <w:rPr>
          <w:spacing w:val="-14"/>
        </w:rPr>
        <w:t> </w:t>
      </w:r>
      <w:r>
        <w:rPr/>
        <w:t>быть</w:t>
      </w:r>
      <w:r>
        <w:rPr>
          <w:spacing w:val="-14"/>
        </w:rPr>
        <w:t> </w:t>
      </w:r>
      <w:r>
        <w:rPr/>
        <w:t>предотвращены</w:t>
      </w:r>
      <w:r>
        <w:rPr>
          <w:spacing w:val="-13"/>
        </w:rPr>
        <w:t> </w:t>
      </w:r>
      <w:r>
        <w:rPr/>
        <w:t>при</w:t>
      </w:r>
      <w:r>
        <w:rPr>
          <w:spacing w:val="-14"/>
        </w:rPr>
        <w:t> </w:t>
      </w:r>
      <w:r>
        <w:rPr/>
        <w:t>тщательном</w:t>
      </w:r>
      <w:r>
        <w:rPr>
          <w:spacing w:val="-14"/>
        </w:rPr>
        <w:t> </w:t>
      </w:r>
      <w:r>
        <w:rPr/>
        <w:t>сборе</w:t>
      </w:r>
      <w:r>
        <w:rPr>
          <w:spacing w:val="-13"/>
        </w:rPr>
        <w:t> </w:t>
      </w:r>
      <w:r>
        <w:rPr/>
        <w:t>ана- </w:t>
      </w:r>
      <w:r>
        <w:rPr>
          <w:spacing w:val="-2"/>
        </w:rPr>
        <w:t>мнеза и выборе подходящего для пациента рентгеноконтрастного препарата </w:t>
      </w:r>
      <w:r>
        <w:rPr/>
        <w:t>и перевязочного материала.</w:t>
      </w:r>
    </w:p>
    <w:p>
      <w:pPr>
        <w:pStyle w:val="BodyText"/>
        <w:spacing w:line="247" w:lineRule="auto"/>
        <w:ind w:left="141" w:right="139" w:firstLine="283"/>
        <w:jc w:val="both"/>
      </w:pPr>
      <w:r>
        <w:rPr/>
        <w:t>Наиболее важным и распространённым типом осложнений является реперфузионный отёк (реперфузионный синдром) после ТЛА. Он сопро- вождает каждую процедуру ТЛА. На фоне сохраняющегося повышенного срДЛА восстановление кровотока только в 1‒3 сосудах неизбежно приво- дит к реперфузионному отёку в соответствующих сегментах лёгкого. Кли- нически</w:t>
      </w:r>
      <w:r>
        <w:rPr>
          <w:spacing w:val="-8"/>
        </w:rPr>
        <w:t> </w:t>
      </w:r>
      <w:r>
        <w:rPr/>
        <w:t>значимой</w:t>
      </w:r>
      <w:r>
        <w:rPr>
          <w:spacing w:val="-8"/>
        </w:rPr>
        <w:t> </w:t>
      </w:r>
      <w:r>
        <w:rPr/>
        <w:t>и</w:t>
      </w:r>
      <w:r>
        <w:rPr>
          <w:spacing w:val="-8"/>
        </w:rPr>
        <w:t> </w:t>
      </w:r>
      <w:r>
        <w:rPr/>
        <w:t>жизнеугрожающей</w:t>
      </w:r>
      <w:r>
        <w:rPr>
          <w:spacing w:val="-8"/>
        </w:rPr>
        <w:t> </w:t>
      </w:r>
      <w:r>
        <w:rPr/>
        <w:t>является</w:t>
      </w:r>
      <w:r>
        <w:rPr>
          <w:spacing w:val="-8"/>
        </w:rPr>
        <w:t> </w:t>
      </w:r>
      <w:r>
        <w:rPr/>
        <w:t>только</w:t>
      </w:r>
      <w:r>
        <w:rPr>
          <w:spacing w:val="-8"/>
        </w:rPr>
        <w:t> </w:t>
      </w:r>
      <w:r>
        <w:rPr/>
        <w:t>3‒4</w:t>
      </w:r>
      <w:r>
        <w:rPr>
          <w:spacing w:val="-8"/>
        </w:rPr>
        <w:t> </w:t>
      </w:r>
      <w:r>
        <w:rPr/>
        <w:t>степень</w:t>
      </w:r>
      <w:r>
        <w:rPr>
          <w:spacing w:val="-8"/>
        </w:rPr>
        <w:t> </w:t>
      </w:r>
      <w:r>
        <w:rPr/>
        <w:t>репер- фузионного</w:t>
      </w:r>
      <w:r>
        <w:rPr>
          <w:spacing w:val="-10"/>
        </w:rPr>
        <w:t> </w:t>
      </w:r>
      <w:r>
        <w:rPr/>
        <w:t>отёка,</w:t>
      </w:r>
      <w:r>
        <w:rPr>
          <w:spacing w:val="-10"/>
        </w:rPr>
        <w:t> </w:t>
      </w:r>
      <w:r>
        <w:rPr/>
        <w:t>однако</w:t>
      </w:r>
      <w:r>
        <w:rPr>
          <w:spacing w:val="-10"/>
        </w:rPr>
        <w:t> </w:t>
      </w:r>
      <w:r>
        <w:rPr/>
        <w:t>на</w:t>
      </w:r>
      <w:r>
        <w:rPr>
          <w:spacing w:val="-10"/>
        </w:rPr>
        <w:t> </w:t>
      </w:r>
      <w:r>
        <w:rPr/>
        <w:t>начальных</w:t>
      </w:r>
      <w:r>
        <w:rPr>
          <w:spacing w:val="-10"/>
        </w:rPr>
        <w:t> </w:t>
      </w:r>
      <w:r>
        <w:rPr/>
        <w:t>этапах</w:t>
      </w:r>
      <w:r>
        <w:rPr>
          <w:spacing w:val="-10"/>
        </w:rPr>
        <w:t> </w:t>
      </w:r>
      <w:r>
        <w:rPr/>
        <w:t>разработки</w:t>
      </w:r>
      <w:r>
        <w:rPr>
          <w:spacing w:val="-10"/>
        </w:rPr>
        <w:t> </w:t>
      </w:r>
      <w:r>
        <w:rPr/>
        <w:t>ТЛА</w:t>
      </w:r>
      <w:r>
        <w:rPr>
          <w:spacing w:val="-10"/>
        </w:rPr>
        <w:t> </w:t>
      </w:r>
      <w:r>
        <w:rPr/>
        <w:t>эта</w:t>
      </w:r>
      <w:r>
        <w:rPr>
          <w:spacing w:val="-10"/>
        </w:rPr>
        <w:t> </w:t>
      </w:r>
      <w:r>
        <w:rPr/>
        <w:t>частота отёка</w:t>
      </w:r>
      <w:r>
        <w:rPr>
          <w:spacing w:val="-15"/>
        </w:rPr>
        <w:t> </w:t>
      </w:r>
      <w:r>
        <w:rPr/>
        <w:t>достигала</w:t>
      </w:r>
      <w:r>
        <w:rPr>
          <w:spacing w:val="-13"/>
        </w:rPr>
        <w:t> </w:t>
      </w:r>
      <w:r>
        <w:rPr/>
        <w:t>60%,</w:t>
      </w:r>
      <w:r>
        <w:rPr>
          <w:spacing w:val="-13"/>
        </w:rPr>
        <w:t> </w:t>
      </w:r>
      <w:r>
        <w:rPr/>
        <w:t>что</w:t>
      </w:r>
      <w:r>
        <w:rPr>
          <w:spacing w:val="-14"/>
        </w:rPr>
        <w:t> </w:t>
      </w:r>
      <w:r>
        <w:rPr/>
        <w:t>в</w:t>
      </w:r>
      <w:r>
        <w:rPr>
          <w:spacing w:val="-13"/>
        </w:rPr>
        <w:t> </w:t>
      </w:r>
      <w:r>
        <w:rPr/>
        <w:t>несколько</w:t>
      </w:r>
      <w:r>
        <w:rPr>
          <w:spacing w:val="-14"/>
        </w:rPr>
        <w:t> </w:t>
      </w:r>
      <w:r>
        <w:rPr/>
        <w:t>раз</w:t>
      </w:r>
      <w:r>
        <w:rPr>
          <w:spacing w:val="-13"/>
        </w:rPr>
        <w:t> </w:t>
      </w:r>
      <w:r>
        <w:rPr/>
        <w:t>превышает</w:t>
      </w:r>
      <w:r>
        <w:rPr>
          <w:spacing w:val="-13"/>
        </w:rPr>
        <w:t> </w:t>
      </w:r>
      <w:r>
        <w:rPr/>
        <w:t>частоту</w:t>
      </w:r>
      <w:r>
        <w:rPr>
          <w:spacing w:val="-14"/>
        </w:rPr>
        <w:t> </w:t>
      </w:r>
      <w:r>
        <w:rPr/>
        <w:t>развития</w:t>
      </w:r>
      <w:r>
        <w:rPr>
          <w:spacing w:val="-12"/>
        </w:rPr>
        <w:t> </w:t>
      </w:r>
      <w:r>
        <w:rPr>
          <w:spacing w:val="-2"/>
        </w:rPr>
        <w:t>отёка</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после</w:t>
      </w:r>
      <w:r>
        <w:rPr>
          <w:spacing w:val="-14"/>
        </w:rPr>
        <w:t> </w:t>
      </w:r>
      <w:r>
        <w:rPr/>
        <w:t>ТЭЭ</w:t>
      </w:r>
      <w:r>
        <w:rPr>
          <w:spacing w:val="-13"/>
        </w:rPr>
        <w:t> </w:t>
      </w:r>
      <w:r>
        <w:rPr/>
        <w:t>(16%-22%)</w:t>
      </w:r>
      <w:r>
        <w:rPr>
          <w:spacing w:val="-14"/>
        </w:rPr>
        <w:t> </w:t>
      </w:r>
      <w:r>
        <w:rPr/>
        <w:t>[14,</w:t>
      </w:r>
      <w:r>
        <w:rPr>
          <w:spacing w:val="-13"/>
        </w:rPr>
        <w:t> </w:t>
      </w:r>
      <w:r>
        <w:rPr/>
        <w:t>17,</w:t>
      </w:r>
      <w:r>
        <w:rPr>
          <w:spacing w:val="-14"/>
        </w:rPr>
        <w:t> </w:t>
      </w:r>
      <w:r>
        <w:rPr/>
        <w:t>74-76].</w:t>
      </w:r>
      <w:r>
        <w:rPr>
          <w:spacing w:val="-13"/>
        </w:rPr>
        <w:t> </w:t>
      </w:r>
      <w:r>
        <w:rPr/>
        <w:t>По</w:t>
      </w:r>
      <w:r>
        <w:rPr>
          <w:spacing w:val="-14"/>
        </w:rPr>
        <w:t> </w:t>
      </w:r>
      <w:r>
        <w:rPr/>
        <w:t>данным</w:t>
      </w:r>
      <w:r>
        <w:rPr>
          <w:spacing w:val="-13"/>
        </w:rPr>
        <w:t> </w:t>
      </w:r>
      <w:r>
        <w:rPr/>
        <w:t>современной</w:t>
      </w:r>
      <w:r>
        <w:rPr>
          <w:spacing w:val="-14"/>
        </w:rPr>
        <w:t> </w:t>
      </w:r>
      <w:r>
        <w:rPr/>
        <w:t>иностранной и отечественной литературы количество и частота клинически значимого реперфузионного отёка может достигать 37,9%, требующего инвазивной вентиляции лёгких или длительной СРАР-терапии – 7,9% [42].</w:t>
      </w:r>
    </w:p>
    <w:p>
      <w:pPr>
        <w:pStyle w:val="BodyText"/>
        <w:spacing w:line="247" w:lineRule="auto"/>
        <w:ind w:left="141" w:right="139" w:firstLine="283"/>
        <w:jc w:val="both"/>
      </w:pPr>
      <w:r>
        <w:rPr/>
        <w:t>Для</w:t>
      </w:r>
      <w:r>
        <w:rPr>
          <w:spacing w:val="-11"/>
        </w:rPr>
        <w:t> </w:t>
      </w:r>
      <w:r>
        <w:rPr/>
        <w:t>предотвращения</w:t>
      </w:r>
      <w:r>
        <w:rPr>
          <w:spacing w:val="-11"/>
        </w:rPr>
        <w:t> </w:t>
      </w:r>
      <w:r>
        <w:rPr/>
        <w:t>клинических</w:t>
      </w:r>
      <w:r>
        <w:rPr>
          <w:spacing w:val="-12"/>
        </w:rPr>
        <w:t> </w:t>
      </w:r>
      <w:r>
        <w:rPr/>
        <w:t>проявлений</w:t>
      </w:r>
      <w:r>
        <w:rPr>
          <w:spacing w:val="-12"/>
        </w:rPr>
        <w:t> </w:t>
      </w:r>
      <w:r>
        <w:rPr/>
        <w:t>отёка</w:t>
      </w:r>
      <w:r>
        <w:rPr>
          <w:spacing w:val="-12"/>
        </w:rPr>
        <w:t> </w:t>
      </w:r>
      <w:r>
        <w:rPr/>
        <w:t>лёгких</w:t>
      </w:r>
      <w:r>
        <w:rPr>
          <w:spacing w:val="-11"/>
        </w:rPr>
        <w:t> </w:t>
      </w:r>
      <w:r>
        <w:rPr/>
        <w:t>необходимо соблюдение определённых правил. При срДЛА &gt; 50 мм рт. ст. не рекомен- дуется</w:t>
      </w:r>
      <w:r>
        <w:rPr>
          <w:spacing w:val="-8"/>
        </w:rPr>
        <w:t> </w:t>
      </w:r>
      <w:r>
        <w:rPr/>
        <w:t>восстанавливать</w:t>
      </w:r>
      <w:r>
        <w:rPr>
          <w:spacing w:val="-8"/>
        </w:rPr>
        <w:t> </w:t>
      </w:r>
      <w:r>
        <w:rPr/>
        <w:t>кровоток</w:t>
      </w:r>
      <w:r>
        <w:rPr>
          <w:spacing w:val="-8"/>
        </w:rPr>
        <w:t> </w:t>
      </w:r>
      <w:r>
        <w:rPr/>
        <w:t>более</w:t>
      </w:r>
      <w:r>
        <w:rPr>
          <w:spacing w:val="-8"/>
        </w:rPr>
        <w:t> </w:t>
      </w:r>
      <w:r>
        <w:rPr/>
        <w:t>чем</w:t>
      </w:r>
      <w:r>
        <w:rPr>
          <w:spacing w:val="-8"/>
        </w:rPr>
        <w:t> </w:t>
      </w:r>
      <w:r>
        <w:rPr/>
        <w:t>в</w:t>
      </w:r>
      <w:r>
        <w:rPr>
          <w:spacing w:val="-8"/>
        </w:rPr>
        <w:t> </w:t>
      </w:r>
      <w:r>
        <w:rPr/>
        <w:t>2-х</w:t>
      </w:r>
      <w:r>
        <w:rPr>
          <w:spacing w:val="-8"/>
        </w:rPr>
        <w:t> </w:t>
      </w:r>
      <w:r>
        <w:rPr/>
        <w:t>сегментарных</w:t>
      </w:r>
      <w:r>
        <w:rPr>
          <w:spacing w:val="-8"/>
        </w:rPr>
        <w:t> </w:t>
      </w:r>
      <w:r>
        <w:rPr/>
        <w:t>артериях</w:t>
      </w:r>
      <w:r>
        <w:rPr>
          <w:spacing w:val="-8"/>
        </w:rPr>
        <w:t> </w:t>
      </w:r>
      <w:r>
        <w:rPr/>
        <w:t>за одну сессию. Также с целью профилактики отёка в рамках одного вмеша- тельства следует выполнять постепенную поэтапную дилатацию артерии баллонами разного диаметра от минимального до диаметра баллона, соот- ветствующего должному диаметру ветви лёгочной артерии с целью пре- дотвращения</w:t>
      </w:r>
      <w:r>
        <w:rPr>
          <w:spacing w:val="-10"/>
        </w:rPr>
        <w:t> </w:t>
      </w:r>
      <w:r>
        <w:rPr/>
        <w:t>резкого</w:t>
      </w:r>
      <w:r>
        <w:rPr>
          <w:spacing w:val="-10"/>
        </w:rPr>
        <w:t> </w:t>
      </w:r>
      <w:r>
        <w:rPr/>
        <w:t>увеличения</w:t>
      </w:r>
      <w:r>
        <w:rPr>
          <w:spacing w:val="-10"/>
        </w:rPr>
        <w:t> </w:t>
      </w:r>
      <w:r>
        <w:rPr/>
        <w:t>кровенаполнения</w:t>
      </w:r>
      <w:r>
        <w:rPr>
          <w:spacing w:val="-10"/>
        </w:rPr>
        <w:t> </w:t>
      </w:r>
      <w:r>
        <w:rPr/>
        <w:t>дистальнее</w:t>
      </w:r>
      <w:r>
        <w:rPr>
          <w:spacing w:val="-10"/>
        </w:rPr>
        <w:t> </w:t>
      </w:r>
      <w:r>
        <w:rPr/>
        <w:t>зоны</w:t>
      </w:r>
      <w:r>
        <w:rPr>
          <w:spacing w:val="-10"/>
        </w:rPr>
        <w:t> </w:t>
      </w:r>
      <w:r>
        <w:rPr/>
        <w:t>балло- нирования [77]. Подбор диаметра баллона в случаях сложного поражения может осуществляться при помощи ВСУЗИ [17].</w:t>
      </w:r>
    </w:p>
    <w:p>
      <w:pPr>
        <w:pStyle w:val="BodyText"/>
        <w:spacing w:line="247" w:lineRule="auto"/>
        <w:ind w:left="141" w:right="139" w:firstLine="283"/>
        <w:jc w:val="both"/>
      </w:pPr>
      <w:r>
        <w:rPr/>
        <w:t>Ранее предполагалось, что премедикация глюкокортикостероидами мо- жет</w:t>
      </w:r>
      <w:r>
        <w:rPr>
          <w:spacing w:val="-12"/>
        </w:rPr>
        <w:t> </w:t>
      </w:r>
      <w:r>
        <w:rPr/>
        <w:t>снижать</w:t>
      </w:r>
      <w:r>
        <w:rPr>
          <w:spacing w:val="-12"/>
        </w:rPr>
        <w:t> </w:t>
      </w:r>
      <w:r>
        <w:rPr/>
        <w:t>риск</w:t>
      </w:r>
      <w:r>
        <w:rPr>
          <w:spacing w:val="-12"/>
        </w:rPr>
        <w:t> </w:t>
      </w:r>
      <w:r>
        <w:rPr/>
        <w:t>реперфузионного</w:t>
      </w:r>
      <w:r>
        <w:rPr>
          <w:spacing w:val="-12"/>
        </w:rPr>
        <w:t> </w:t>
      </w:r>
      <w:r>
        <w:rPr/>
        <w:t>синдрома,</w:t>
      </w:r>
      <w:r>
        <w:rPr>
          <w:spacing w:val="-12"/>
        </w:rPr>
        <w:t> </w:t>
      </w:r>
      <w:r>
        <w:rPr/>
        <w:t>однако</w:t>
      </w:r>
      <w:r>
        <w:rPr>
          <w:spacing w:val="-12"/>
        </w:rPr>
        <w:t> </w:t>
      </w:r>
      <w:r>
        <w:rPr/>
        <w:t>этот</w:t>
      </w:r>
      <w:r>
        <w:rPr>
          <w:spacing w:val="-12"/>
        </w:rPr>
        <w:t> </w:t>
      </w:r>
      <w:r>
        <w:rPr/>
        <w:t>способ</w:t>
      </w:r>
      <w:r>
        <w:rPr>
          <w:spacing w:val="-12"/>
        </w:rPr>
        <w:t> </w:t>
      </w:r>
      <w:r>
        <w:rPr/>
        <w:t>не</w:t>
      </w:r>
      <w:r>
        <w:rPr>
          <w:spacing w:val="-12"/>
        </w:rPr>
        <w:t> </w:t>
      </w:r>
      <w:r>
        <w:rPr/>
        <w:t>нашёл подтверждения на практике. Другим способом уменьшить риск развития отёка</w:t>
      </w:r>
      <w:r>
        <w:rPr>
          <w:spacing w:val="-2"/>
        </w:rPr>
        <w:t> </w:t>
      </w:r>
      <w:r>
        <w:rPr/>
        <w:t>лёгких</w:t>
      </w:r>
      <w:r>
        <w:rPr>
          <w:spacing w:val="-2"/>
        </w:rPr>
        <w:t> </w:t>
      </w:r>
      <w:r>
        <w:rPr/>
        <w:t>является</w:t>
      </w:r>
      <w:r>
        <w:rPr>
          <w:spacing w:val="-2"/>
        </w:rPr>
        <w:t> </w:t>
      </w:r>
      <w:r>
        <w:rPr/>
        <w:t>строгое</w:t>
      </w:r>
      <w:r>
        <w:rPr>
          <w:spacing w:val="-2"/>
        </w:rPr>
        <w:t> </w:t>
      </w:r>
      <w:r>
        <w:rPr/>
        <w:t>ограничение</w:t>
      </w:r>
      <w:r>
        <w:rPr>
          <w:spacing w:val="-2"/>
        </w:rPr>
        <w:t> </w:t>
      </w:r>
      <w:r>
        <w:rPr/>
        <w:t>возможного</w:t>
      </w:r>
      <w:r>
        <w:rPr>
          <w:spacing w:val="-2"/>
        </w:rPr>
        <w:t> </w:t>
      </w:r>
      <w:r>
        <w:rPr/>
        <w:t>объёма</w:t>
      </w:r>
      <w:r>
        <w:rPr>
          <w:spacing w:val="-2"/>
        </w:rPr>
        <w:t> </w:t>
      </w:r>
      <w:r>
        <w:rPr/>
        <w:t>процедуры с</w:t>
      </w:r>
      <w:r>
        <w:rPr>
          <w:spacing w:val="-5"/>
        </w:rPr>
        <w:t> </w:t>
      </w:r>
      <w:r>
        <w:rPr/>
        <w:t>учётом</w:t>
      </w:r>
      <w:r>
        <w:rPr>
          <w:spacing w:val="-5"/>
        </w:rPr>
        <w:t> </w:t>
      </w:r>
      <w:r>
        <w:rPr/>
        <w:t>индекса</w:t>
      </w:r>
      <w:r>
        <w:rPr>
          <w:spacing w:val="-5"/>
        </w:rPr>
        <w:t> </w:t>
      </w:r>
      <w:r>
        <w:rPr/>
        <w:t>PEPSI</w:t>
      </w:r>
      <w:r>
        <w:rPr>
          <w:spacing w:val="-5"/>
        </w:rPr>
        <w:t> </w:t>
      </w:r>
      <w:r>
        <w:rPr/>
        <w:t>не</w:t>
      </w:r>
      <w:r>
        <w:rPr>
          <w:spacing w:val="-5"/>
        </w:rPr>
        <w:t> </w:t>
      </w:r>
      <w:r>
        <w:rPr/>
        <w:t>более</w:t>
      </w:r>
      <w:r>
        <w:rPr>
          <w:spacing w:val="-5"/>
        </w:rPr>
        <w:t> </w:t>
      </w:r>
      <w:r>
        <w:rPr/>
        <w:t>35,5.</w:t>
      </w:r>
      <w:r>
        <w:rPr>
          <w:spacing w:val="-5"/>
        </w:rPr>
        <w:t> </w:t>
      </w:r>
      <w:r>
        <w:rPr/>
        <w:t>Вероятность</w:t>
      </w:r>
      <w:r>
        <w:rPr>
          <w:spacing w:val="-5"/>
        </w:rPr>
        <w:t> </w:t>
      </w:r>
      <w:r>
        <w:rPr/>
        <w:t>реперфузионного</w:t>
      </w:r>
      <w:r>
        <w:rPr>
          <w:spacing w:val="-5"/>
        </w:rPr>
        <w:t> </w:t>
      </w:r>
      <w:r>
        <w:rPr/>
        <w:t>пора- жения лёгких также существенно снижается при ингаляции увлажнённого кислорода</w:t>
      </w:r>
      <w:r>
        <w:rPr>
          <w:spacing w:val="-4"/>
        </w:rPr>
        <w:t> </w:t>
      </w:r>
      <w:r>
        <w:rPr/>
        <w:t>в</w:t>
      </w:r>
      <w:r>
        <w:rPr>
          <w:spacing w:val="-4"/>
        </w:rPr>
        <w:t> </w:t>
      </w:r>
      <w:r>
        <w:rPr/>
        <w:t>течение</w:t>
      </w:r>
      <w:r>
        <w:rPr>
          <w:spacing w:val="-4"/>
        </w:rPr>
        <w:t> </w:t>
      </w:r>
      <w:r>
        <w:rPr/>
        <w:t>всей</w:t>
      </w:r>
      <w:r>
        <w:rPr>
          <w:spacing w:val="-4"/>
        </w:rPr>
        <w:t> </w:t>
      </w:r>
      <w:r>
        <w:rPr/>
        <w:t>процедуры,</w:t>
      </w:r>
      <w:r>
        <w:rPr>
          <w:spacing w:val="-4"/>
        </w:rPr>
        <w:t> </w:t>
      </w:r>
      <w:r>
        <w:rPr/>
        <w:t>а</w:t>
      </w:r>
      <w:r>
        <w:rPr>
          <w:spacing w:val="-4"/>
        </w:rPr>
        <w:t> </w:t>
      </w:r>
      <w:r>
        <w:rPr/>
        <w:t>также</w:t>
      </w:r>
      <w:r>
        <w:rPr>
          <w:spacing w:val="-4"/>
        </w:rPr>
        <w:t> </w:t>
      </w:r>
      <w:r>
        <w:rPr/>
        <w:t>применения</w:t>
      </w:r>
      <w:r>
        <w:rPr>
          <w:spacing w:val="-4"/>
        </w:rPr>
        <w:t> </w:t>
      </w:r>
      <w:r>
        <w:rPr/>
        <w:t>форсированного диуреза и неинвазивной ИВЛ в режиме CPAP</w:t>
      </w:r>
      <w:r>
        <w:rPr>
          <w:spacing w:val="-5"/>
        </w:rPr>
        <w:t> </w:t>
      </w:r>
      <w:r>
        <w:rPr/>
        <w:t>в первые часы после вмеша- тельства [17].</w:t>
      </w:r>
    </w:p>
    <w:p>
      <w:pPr>
        <w:pStyle w:val="BodyText"/>
        <w:spacing w:line="247" w:lineRule="auto"/>
        <w:ind w:left="141" w:right="139" w:firstLine="283"/>
        <w:jc w:val="both"/>
      </w:pPr>
      <w:r>
        <w:rPr/>
        <w:t>В</w:t>
      </w:r>
      <w:r>
        <w:rPr>
          <w:spacing w:val="-8"/>
        </w:rPr>
        <w:t> </w:t>
      </w:r>
      <w:r>
        <w:rPr/>
        <w:t>систематическом</w:t>
      </w:r>
      <w:r>
        <w:rPr>
          <w:spacing w:val="-8"/>
        </w:rPr>
        <w:t> </w:t>
      </w:r>
      <w:r>
        <w:rPr/>
        <w:t>обзоре</w:t>
      </w:r>
      <w:r>
        <w:rPr>
          <w:spacing w:val="-8"/>
        </w:rPr>
        <w:t> </w:t>
      </w:r>
      <w:r>
        <w:rPr/>
        <w:t>2018</w:t>
      </w:r>
      <w:r>
        <w:rPr>
          <w:spacing w:val="-8"/>
        </w:rPr>
        <w:t> </w:t>
      </w:r>
      <w:r>
        <w:rPr/>
        <w:t>года</w:t>
      </w:r>
      <w:r>
        <w:rPr>
          <w:spacing w:val="-8"/>
        </w:rPr>
        <w:t> </w:t>
      </w:r>
      <w:r>
        <w:rPr/>
        <w:t>указывается,</w:t>
      </w:r>
      <w:r>
        <w:rPr>
          <w:spacing w:val="-8"/>
        </w:rPr>
        <w:t> </w:t>
      </w:r>
      <w:r>
        <w:rPr/>
        <w:t>что</w:t>
      </w:r>
      <w:r>
        <w:rPr>
          <w:spacing w:val="-8"/>
        </w:rPr>
        <w:t> </w:t>
      </w:r>
      <w:r>
        <w:rPr/>
        <w:t>частота</w:t>
      </w:r>
      <w:r>
        <w:rPr>
          <w:spacing w:val="-8"/>
        </w:rPr>
        <w:t> </w:t>
      </w:r>
      <w:r>
        <w:rPr/>
        <w:t>кровохар- канья</w:t>
      </w:r>
      <w:r>
        <w:rPr>
          <w:spacing w:val="-7"/>
        </w:rPr>
        <w:t> </w:t>
      </w:r>
      <w:r>
        <w:rPr/>
        <w:t>и</w:t>
      </w:r>
      <w:r>
        <w:rPr>
          <w:spacing w:val="-7"/>
        </w:rPr>
        <w:t> </w:t>
      </w:r>
      <w:r>
        <w:rPr/>
        <w:t>перфорации</w:t>
      </w:r>
      <w:r>
        <w:rPr>
          <w:spacing w:val="-7"/>
        </w:rPr>
        <w:t> </w:t>
      </w:r>
      <w:r>
        <w:rPr/>
        <w:t>сосудов</w:t>
      </w:r>
      <w:r>
        <w:rPr>
          <w:spacing w:val="-7"/>
        </w:rPr>
        <w:t> </w:t>
      </w:r>
      <w:r>
        <w:rPr/>
        <w:t>после</w:t>
      </w:r>
      <w:r>
        <w:rPr>
          <w:spacing w:val="-7"/>
        </w:rPr>
        <w:t> </w:t>
      </w:r>
      <w:r>
        <w:rPr/>
        <w:t>ТЛА</w:t>
      </w:r>
      <w:r>
        <w:rPr>
          <w:spacing w:val="-7"/>
        </w:rPr>
        <w:t> </w:t>
      </w:r>
      <w:r>
        <w:rPr/>
        <w:t>составляет</w:t>
      </w:r>
      <w:r>
        <w:rPr>
          <w:spacing w:val="-7"/>
        </w:rPr>
        <w:t> </w:t>
      </w:r>
      <w:r>
        <w:rPr/>
        <w:t>5,6%‒19,6%</w:t>
      </w:r>
      <w:r>
        <w:rPr>
          <w:spacing w:val="-7"/>
        </w:rPr>
        <w:t> </w:t>
      </w:r>
      <w:r>
        <w:rPr/>
        <w:t>и</w:t>
      </w:r>
      <w:r>
        <w:rPr>
          <w:spacing w:val="-7"/>
        </w:rPr>
        <w:t> </w:t>
      </w:r>
      <w:r>
        <w:rPr/>
        <w:t>0%‒8,0% соответственно</w:t>
      </w:r>
      <w:r>
        <w:rPr>
          <w:spacing w:val="-7"/>
        </w:rPr>
        <w:t> </w:t>
      </w:r>
      <w:r>
        <w:rPr/>
        <w:t>[51].</w:t>
      </w:r>
      <w:r>
        <w:rPr>
          <w:spacing w:val="-7"/>
        </w:rPr>
        <w:t> </w:t>
      </w:r>
      <w:r>
        <w:rPr/>
        <w:t>По</w:t>
      </w:r>
      <w:r>
        <w:rPr>
          <w:spacing w:val="-7"/>
        </w:rPr>
        <w:t> </w:t>
      </w:r>
      <w:r>
        <w:rPr/>
        <w:t>данным</w:t>
      </w:r>
      <w:r>
        <w:rPr>
          <w:spacing w:val="-7"/>
        </w:rPr>
        <w:t> </w:t>
      </w:r>
      <w:r>
        <w:rPr/>
        <w:t>крупного</w:t>
      </w:r>
      <w:r>
        <w:rPr>
          <w:spacing w:val="-7"/>
        </w:rPr>
        <w:t> </w:t>
      </w:r>
      <w:r>
        <w:rPr/>
        <w:t>многоцентрового</w:t>
      </w:r>
      <w:r>
        <w:rPr>
          <w:spacing w:val="-7"/>
        </w:rPr>
        <w:t> </w:t>
      </w:r>
      <w:r>
        <w:rPr/>
        <w:t>японского</w:t>
      </w:r>
      <w:r>
        <w:rPr>
          <w:spacing w:val="-7"/>
        </w:rPr>
        <w:t> </w:t>
      </w:r>
      <w:r>
        <w:rPr/>
        <w:t>рее- стра</w:t>
      </w:r>
      <w:r>
        <w:rPr>
          <w:spacing w:val="-10"/>
        </w:rPr>
        <w:t> </w:t>
      </w:r>
      <w:r>
        <w:rPr/>
        <w:t>кровохарканье</w:t>
      </w:r>
      <w:r>
        <w:rPr>
          <w:spacing w:val="-10"/>
        </w:rPr>
        <w:t> </w:t>
      </w:r>
      <w:r>
        <w:rPr/>
        <w:t>встречается</w:t>
      </w:r>
      <w:r>
        <w:rPr>
          <w:spacing w:val="-10"/>
        </w:rPr>
        <w:t> </w:t>
      </w:r>
      <w:r>
        <w:rPr/>
        <w:t>в</w:t>
      </w:r>
      <w:r>
        <w:rPr>
          <w:spacing w:val="-10"/>
        </w:rPr>
        <w:t> </w:t>
      </w:r>
      <w:r>
        <w:rPr/>
        <w:t>14,0%</w:t>
      </w:r>
      <w:r>
        <w:rPr>
          <w:spacing w:val="-10"/>
        </w:rPr>
        <w:t> </w:t>
      </w:r>
      <w:r>
        <w:rPr/>
        <w:t>случаев,</w:t>
      </w:r>
      <w:r>
        <w:rPr>
          <w:spacing w:val="-10"/>
        </w:rPr>
        <w:t> </w:t>
      </w:r>
      <w:r>
        <w:rPr/>
        <w:t>перфорация,</w:t>
      </w:r>
      <w:r>
        <w:rPr>
          <w:spacing w:val="-10"/>
        </w:rPr>
        <w:t> </w:t>
      </w:r>
      <w:r>
        <w:rPr/>
        <w:t>расслоение</w:t>
      </w:r>
      <w:r>
        <w:rPr>
          <w:spacing w:val="-10"/>
        </w:rPr>
        <w:t> </w:t>
      </w:r>
      <w:r>
        <w:rPr/>
        <w:t>и разрыв</w:t>
      </w:r>
      <w:r>
        <w:rPr>
          <w:spacing w:val="-9"/>
        </w:rPr>
        <w:t> </w:t>
      </w:r>
      <w:r>
        <w:rPr/>
        <w:t>лёгочной</w:t>
      </w:r>
      <w:r>
        <w:rPr>
          <w:spacing w:val="-9"/>
        </w:rPr>
        <w:t> </w:t>
      </w:r>
      <w:r>
        <w:rPr/>
        <w:t>артерии</w:t>
      </w:r>
      <w:r>
        <w:rPr>
          <w:spacing w:val="-9"/>
        </w:rPr>
        <w:t> </w:t>
      </w:r>
      <w:r>
        <w:rPr/>
        <w:t>–</w:t>
      </w:r>
      <w:r>
        <w:rPr>
          <w:spacing w:val="-8"/>
        </w:rPr>
        <w:t> </w:t>
      </w:r>
      <w:r>
        <w:rPr/>
        <w:t>в</w:t>
      </w:r>
      <w:r>
        <w:rPr>
          <w:spacing w:val="-9"/>
        </w:rPr>
        <w:t> </w:t>
      </w:r>
      <w:r>
        <w:rPr/>
        <w:t>2,9%,</w:t>
      </w:r>
      <w:r>
        <w:rPr>
          <w:spacing w:val="-8"/>
        </w:rPr>
        <w:t> </w:t>
      </w:r>
      <w:r>
        <w:rPr/>
        <w:t>0,4%</w:t>
      </w:r>
      <w:r>
        <w:rPr>
          <w:spacing w:val="-8"/>
        </w:rPr>
        <w:t> </w:t>
      </w:r>
      <w:r>
        <w:rPr/>
        <w:t>и</w:t>
      </w:r>
      <w:r>
        <w:rPr>
          <w:spacing w:val="-9"/>
        </w:rPr>
        <w:t> </w:t>
      </w:r>
      <w:r>
        <w:rPr/>
        <w:t>0,1%</w:t>
      </w:r>
      <w:r>
        <w:rPr>
          <w:spacing w:val="-8"/>
        </w:rPr>
        <w:t> </w:t>
      </w:r>
      <w:r>
        <w:rPr/>
        <w:t>[78].</w:t>
      </w:r>
      <w:r>
        <w:rPr>
          <w:spacing w:val="-8"/>
        </w:rPr>
        <w:t> </w:t>
      </w:r>
      <w:r>
        <w:rPr/>
        <w:t>Седация</w:t>
      </w:r>
      <w:r>
        <w:rPr>
          <w:spacing w:val="-9"/>
        </w:rPr>
        <w:t> </w:t>
      </w:r>
      <w:r>
        <w:rPr/>
        <w:t>и</w:t>
      </w:r>
      <w:r>
        <w:rPr>
          <w:spacing w:val="-8"/>
        </w:rPr>
        <w:t> </w:t>
      </w:r>
      <w:r>
        <w:rPr/>
        <w:t>применение противокашлевых</w:t>
      </w:r>
      <w:r>
        <w:rPr>
          <w:spacing w:val="-6"/>
        </w:rPr>
        <w:t> </w:t>
      </w:r>
      <w:r>
        <w:rPr/>
        <w:t>препаратов</w:t>
      </w:r>
      <w:r>
        <w:rPr>
          <w:spacing w:val="-5"/>
        </w:rPr>
        <w:t> </w:t>
      </w:r>
      <w:r>
        <w:rPr/>
        <w:t>перед</w:t>
      </w:r>
      <w:r>
        <w:rPr>
          <w:spacing w:val="-5"/>
        </w:rPr>
        <w:t> </w:t>
      </w:r>
      <w:r>
        <w:rPr/>
        <w:t>процедурой</w:t>
      </w:r>
      <w:r>
        <w:rPr>
          <w:spacing w:val="-6"/>
        </w:rPr>
        <w:t> </w:t>
      </w:r>
      <w:r>
        <w:rPr/>
        <w:t>позволяют</w:t>
      </w:r>
      <w:r>
        <w:rPr>
          <w:spacing w:val="-5"/>
        </w:rPr>
        <w:t> </w:t>
      </w:r>
      <w:r>
        <w:rPr/>
        <w:t>избежать</w:t>
      </w:r>
      <w:r>
        <w:rPr>
          <w:spacing w:val="-5"/>
        </w:rPr>
        <w:t> </w:t>
      </w:r>
      <w:r>
        <w:rPr/>
        <w:t>трав- мирования</w:t>
      </w:r>
      <w:r>
        <w:rPr>
          <w:spacing w:val="-3"/>
        </w:rPr>
        <w:t> </w:t>
      </w:r>
      <w:r>
        <w:rPr/>
        <w:t>внутренней</w:t>
      </w:r>
      <w:r>
        <w:rPr>
          <w:spacing w:val="-3"/>
        </w:rPr>
        <w:t> </w:t>
      </w:r>
      <w:r>
        <w:rPr/>
        <w:t>стенки</w:t>
      </w:r>
      <w:r>
        <w:rPr>
          <w:spacing w:val="-3"/>
        </w:rPr>
        <w:t> </w:t>
      </w:r>
      <w:r>
        <w:rPr/>
        <w:t>лёгочной</w:t>
      </w:r>
      <w:r>
        <w:rPr>
          <w:spacing w:val="-3"/>
        </w:rPr>
        <w:t> </w:t>
      </w:r>
      <w:r>
        <w:rPr/>
        <w:t>артерии</w:t>
      </w:r>
      <w:r>
        <w:rPr>
          <w:spacing w:val="-3"/>
        </w:rPr>
        <w:t> </w:t>
      </w:r>
      <w:r>
        <w:rPr/>
        <w:t>направляющим</w:t>
      </w:r>
      <w:r>
        <w:rPr>
          <w:spacing w:val="-3"/>
        </w:rPr>
        <w:t> </w:t>
      </w:r>
      <w:r>
        <w:rPr/>
        <w:t>катетером при</w:t>
      </w:r>
      <w:r>
        <w:rPr>
          <w:spacing w:val="-8"/>
        </w:rPr>
        <w:t> </w:t>
      </w:r>
      <w:r>
        <w:rPr/>
        <w:t>резких</w:t>
      </w:r>
      <w:r>
        <w:rPr>
          <w:spacing w:val="-8"/>
        </w:rPr>
        <w:t> </w:t>
      </w:r>
      <w:r>
        <w:rPr/>
        <w:t>дыхательных</w:t>
      </w:r>
      <w:r>
        <w:rPr>
          <w:spacing w:val="-8"/>
        </w:rPr>
        <w:t> </w:t>
      </w:r>
      <w:r>
        <w:rPr/>
        <w:t>движениях</w:t>
      </w:r>
      <w:r>
        <w:rPr>
          <w:spacing w:val="-8"/>
        </w:rPr>
        <w:t> </w:t>
      </w:r>
      <w:r>
        <w:rPr/>
        <w:t>пациента.</w:t>
      </w:r>
      <w:r>
        <w:rPr>
          <w:spacing w:val="-8"/>
        </w:rPr>
        <w:t> </w:t>
      </w:r>
      <w:r>
        <w:rPr/>
        <w:t>Также</w:t>
      </w:r>
      <w:r>
        <w:rPr>
          <w:spacing w:val="-8"/>
        </w:rPr>
        <w:t> </w:t>
      </w:r>
      <w:r>
        <w:rPr/>
        <w:t>частота</w:t>
      </w:r>
      <w:r>
        <w:rPr>
          <w:spacing w:val="-8"/>
        </w:rPr>
        <w:t> </w:t>
      </w:r>
      <w:r>
        <w:rPr/>
        <w:t>подобных</w:t>
      </w:r>
      <w:r>
        <w:rPr>
          <w:spacing w:val="-8"/>
        </w:rPr>
        <w:t> </w:t>
      </w:r>
      <w:r>
        <w:rPr/>
        <w:t>ос- ложнений напрямую связана с опытом оперирующего хирурга и соблюде- нием техники выполнения вмешательства.</w:t>
      </w:r>
    </w:p>
    <w:p>
      <w:pPr>
        <w:pStyle w:val="Heading4"/>
        <w:spacing w:before="243"/>
        <w:ind w:left="-1"/>
      </w:pPr>
      <w:r>
        <w:rPr/>
        <w:t>МЕДИКАМЕНТОЗНОЕ</w:t>
      </w:r>
      <w:r>
        <w:rPr>
          <w:spacing w:val="-3"/>
        </w:rPr>
        <w:t> </w:t>
      </w:r>
      <w:r>
        <w:rPr>
          <w:spacing w:val="-2"/>
        </w:rPr>
        <w:t>СОПРОВОЖДЕНИЕ</w:t>
      </w:r>
    </w:p>
    <w:p>
      <w:pPr>
        <w:pStyle w:val="BodyText"/>
        <w:spacing w:before="14"/>
        <w:rPr>
          <w:b/>
        </w:rPr>
      </w:pPr>
    </w:p>
    <w:p>
      <w:pPr>
        <w:pStyle w:val="BodyText"/>
        <w:spacing w:line="247" w:lineRule="auto"/>
        <w:ind w:left="141" w:right="138" w:firstLine="283"/>
        <w:jc w:val="both"/>
      </w:pPr>
      <w:r>
        <w:rPr/>
        <w:t>Наличие у пациентов с ХТЭЛГ общих элементов патогенеза с лёгочной артериальной</w:t>
      </w:r>
      <w:r>
        <w:rPr>
          <w:spacing w:val="-14"/>
        </w:rPr>
        <w:t> </w:t>
      </w:r>
      <w:r>
        <w:rPr/>
        <w:t>гипертензией</w:t>
      </w:r>
      <w:r>
        <w:rPr>
          <w:spacing w:val="-14"/>
        </w:rPr>
        <w:t> </w:t>
      </w:r>
      <w:r>
        <w:rPr/>
        <w:t>(ЛАГ)</w:t>
      </w:r>
      <w:r>
        <w:rPr>
          <w:spacing w:val="-14"/>
        </w:rPr>
        <w:t> </w:t>
      </w:r>
      <w:r>
        <w:rPr/>
        <w:t>обусловливает</w:t>
      </w:r>
      <w:r>
        <w:rPr>
          <w:spacing w:val="-13"/>
        </w:rPr>
        <w:t> </w:t>
      </w:r>
      <w:r>
        <w:rPr/>
        <w:t>возможность</w:t>
      </w:r>
      <w:r>
        <w:rPr>
          <w:spacing w:val="-14"/>
        </w:rPr>
        <w:t> </w:t>
      </w:r>
      <w:r>
        <w:rPr/>
        <w:t>применения у них специфической медикаментозной терапии (ЛАГ-специфической те- рапии) [79, 80]. В тоже время, с учётом возможностей хирургического и эндоваскулярного лечения, отсутствия рандомизированных клинических исследований высокого уровня [81‒84], назначение ЛАГ-специфических препаратов</w:t>
      </w:r>
      <w:r>
        <w:rPr>
          <w:spacing w:val="23"/>
        </w:rPr>
        <w:t> </w:t>
      </w:r>
      <w:r>
        <w:rPr/>
        <w:t>ограничено</w:t>
      </w:r>
      <w:r>
        <w:rPr>
          <w:spacing w:val="24"/>
        </w:rPr>
        <w:t> </w:t>
      </w:r>
      <w:r>
        <w:rPr/>
        <w:t>пациентами</w:t>
      </w:r>
      <w:r>
        <w:rPr>
          <w:spacing w:val="24"/>
        </w:rPr>
        <w:t> </w:t>
      </w:r>
      <w:r>
        <w:rPr/>
        <w:t>со</w:t>
      </w:r>
      <w:r>
        <w:rPr>
          <w:spacing w:val="24"/>
        </w:rPr>
        <w:t> </w:t>
      </w:r>
      <w:r>
        <w:rPr/>
        <w:t>II-IV</w:t>
      </w:r>
      <w:r>
        <w:rPr>
          <w:spacing w:val="21"/>
        </w:rPr>
        <w:t> </w:t>
      </w:r>
      <w:r>
        <w:rPr/>
        <w:t>ФК</w:t>
      </w:r>
      <w:r>
        <w:rPr>
          <w:spacing w:val="24"/>
        </w:rPr>
        <w:t> </w:t>
      </w:r>
      <w:r>
        <w:rPr/>
        <w:t>при</w:t>
      </w:r>
      <w:r>
        <w:rPr>
          <w:spacing w:val="24"/>
        </w:rPr>
        <w:t> </w:t>
      </w:r>
      <w:r>
        <w:rPr/>
        <w:t>неоперабельной</w:t>
      </w:r>
      <w:r>
        <w:rPr>
          <w:spacing w:val="24"/>
        </w:rPr>
        <w:t> </w:t>
      </w:r>
      <w:r>
        <w:rPr>
          <w:spacing w:val="-5"/>
        </w:rPr>
        <w:t>или</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резидуальной форме ХТЭЛГ, а также при отказе пациентов от предложен- ного оперативного лечения. Также ЛАГ-специфическая терапия может использоваться в качестве предоперационной подготовки для улучшения функциональных</w:t>
      </w:r>
      <w:r>
        <w:rPr>
          <w:spacing w:val="-10"/>
        </w:rPr>
        <w:t> </w:t>
      </w:r>
      <w:r>
        <w:rPr/>
        <w:t>и</w:t>
      </w:r>
      <w:r>
        <w:rPr>
          <w:spacing w:val="-10"/>
        </w:rPr>
        <w:t> </w:t>
      </w:r>
      <w:r>
        <w:rPr/>
        <w:t>гемодинамических</w:t>
      </w:r>
      <w:r>
        <w:rPr>
          <w:spacing w:val="-10"/>
        </w:rPr>
        <w:t> </w:t>
      </w:r>
      <w:r>
        <w:rPr/>
        <w:t>параметров</w:t>
      </w:r>
      <w:r>
        <w:rPr>
          <w:spacing w:val="-10"/>
        </w:rPr>
        <w:t> </w:t>
      </w:r>
      <w:r>
        <w:rPr/>
        <w:t>пациентов</w:t>
      </w:r>
      <w:r>
        <w:rPr>
          <w:spacing w:val="-10"/>
        </w:rPr>
        <w:t> </w:t>
      </w:r>
      <w:r>
        <w:rPr/>
        <w:t>и</w:t>
      </w:r>
      <w:r>
        <w:rPr>
          <w:spacing w:val="-10"/>
        </w:rPr>
        <w:t> </w:t>
      </w:r>
      <w:r>
        <w:rPr/>
        <w:t>в</w:t>
      </w:r>
      <w:r>
        <w:rPr>
          <w:spacing w:val="-10"/>
        </w:rPr>
        <w:t> </w:t>
      </w:r>
      <w:r>
        <w:rPr/>
        <w:t>интраопе- рационном/раннем</w:t>
      </w:r>
      <w:r>
        <w:rPr>
          <w:spacing w:val="-14"/>
        </w:rPr>
        <w:t> </w:t>
      </w:r>
      <w:r>
        <w:rPr/>
        <w:t>послеоперационном</w:t>
      </w:r>
      <w:r>
        <w:rPr>
          <w:spacing w:val="-14"/>
        </w:rPr>
        <w:t> </w:t>
      </w:r>
      <w:r>
        <w:rPr/>
        <w:t>периоде</w:t>
      </w:r>
      <w:r>
        <w:rPr>
          <w:spacing w:val="-14"/>
        </w:rPr>
        <w:t> </w:t>
      </w:r>
      <w:r>
        <w:rPr/>
        <w:t>для</w:t>
      </w:r>
      <w:r>
        <w:rPr>
          <w:spacing w:val="-13"/>
        </w:rPr>
        <w:t> </w:t>
      </w:r>
      <w:r>
        <w:rPr/>
        <w:t>снижения</w:t>
      </w:r>
      <w:r>
        <w:rPr>
          <w:spacing w:val="-14"/>
        </w:rPr>
        <w:t> </w:t>
      </w:r>
      <w:r>
        <w:rPr/>
        <w:t>риска</w:t>
      </w:r>
      <w:r>
        <w:rPr>
          <w:spacing w:val="-14"/>
        </w:rPr>
        <w:t> </w:t>
      </w:r>
      <w:r>
        <w:rPr/>
        <w:t>репер- фузионного отёка при сохранении срДЛА более 40 мм рт. ст. [2].</w:t>
      </w:r>
    </w:p>
    <w:p>
      <w:pPr>
        <w:pStyle w:val="BodyText"/>
        <w:spacing w:line="247" w:lineRule="auto"/>
        <w:ind w:left="141" w:right="139" w:firstLine="283"/>
        <w:jc w:val="both"/>
      </w:pPr>
      <w:r>
        <w:rPr/>
        <w:t>Основным препаратом, разрешённым к применению при ХТЭЛГ, явля- ется</w:t>
      </w:r>
      <w:r>
        <w:rPr>
          <w:spacing w:val="-14"/>
        </w:rPr>
        <w:t> </w:t>
      </w:r>
      <w:r>
        <w:rPr/>
        <w:t>представитель</w:t>
      </w:r>
      <w:r>
        <w:rPr>
          <w:spacing w:val="-14"/>
        </w:rPr>
        <w:t> </w:t>
      </w:r>
      <w:r>
        <w:rPr/>
        <w:t>стимуляторов</w:t>
      </w:r>
      <w:r>
        <w:rPr>
          <w:spacing w:val="-13"/>
        </w:rPr>
        <w:t> </w:t>
      </w:r>
      <w:r>
        <w:rPr/>
        <w:t>растворимой</w:t>
      </w:r>
      <w:r>
        <w:rPr>
          <w:spacing w:val="-14"/>
        </w:rPr>
        <w:t> </w:t>
      </w:r>
      <w:r>
        <w:rPr/>
        <w:t>гуанилатциклазы</w:t>
      </w:r>
      <w:r>
        <w:rPr>
          <w:spacing w:val="-14"/>
        </w:rPr>
        <w:t> </w:t>
      </w:r>
      <w:r>
        <w:rPr/>
        <w:t>риоцигуат (класс клинических рекомендаций IB). Действие препарата приводит к ва- зодилатации, подавлению воспаления и фиброза, замедлению пролифера- ции гладкомышечных и эндотелиальных клеток. По результатам рандоми- зированного</w:t>
      </w:r>
      <w:r>
        <w:rPr>
          <w:spacing w:val="-9"/>
        </w:rPr>
        <w:t> </w:t>
      </w:r>
      <w:r>
        <w:rPr/>
        <w:t>клинического</w:t>
      </w:r>
      <w:r>
        <w:rPr>
          <w:spacing w:val="-9"/>
        </w:rPr>
        <w:t> </w:t>
      </w:r>
      <w:r>
        <w:rPr/>
        <w:t>исследования</w:t>
      </w:r>
      <w:r>
        <w:rPr>
          <w:spacing w:val="-9"/>
        </w:rPr>
        <w:t> </w:t>
      </w:r>
      <w:r>
        <w:rPr/>
        <w:t>CHEST-1</w:t>
      </w:r>
      <w:r>
        <w:rPr>
          <w:spacing w:val="-9"/>
        </w:rPr>
        <w:t> </w:t>
      </w:r>
      <w:r>
        <w:rPr/>
        <w:t>применение</w:t>
      </w:r>
      <w:r>
        <w:rPr>
          <w:spacing w:val="-9"/>
        </w:rPr>
        <w:t> </w:t>
      </w:r>
      <w:r>
        <w:rPr/>
        <w:t>риоцигуата в</w:t>
      </w:r>
      <w:r>
        <w:rPr>
          <w:spacing w:val="-2"/>
        </w:rPr>
        <w:t> </w:t>
      </w:r>
      <w:r>
        <w:rPr/>
        <w:t>течение</w:t>
      </w:r>
      <w:r>
        <w:rPr>
          <w:spacing w:val="-2"/>
        </w:rPr>
        <w:t> </w:t>
      </w:r>
      <w:r>
        <w:rPr/>
        <w:t>16</w:t>
      </w:r>
      <w:r>
        <w:rPr>
          <w:spacing w:val="-2"/>
        </w:rPr>
        <w:t> </w:t>
      </w:r>
      <w:r>
        <w:rPr/>
        <w:t>недель</w:t>
      </w:r>
      <w:r>
        <w:rPr>
          <w:spacing w:val="-2"/>
        </w:rPr>
        <w:t> </w:t>
      </w:r>
      <w:r>
        <w:rPr/>
        <w:t>обеспечивало</w:t>
      </w:r>
      <w:r>
        <w:rPr>
          <w:spacing w:val="-2"/>
        </w:rPr>
        <w:t> </w:t>
      </w:r>
      <w:r>
        <w:rPr/>
        <w:t>улучшение</w:t>
      </w:r>
      <w:r>
        <w:rPr>
          <w:spacing w:val="-2"/>
        </w:rPr>
        <w:t> </w:t>
      </w:r>
      <w:r>
        <w:rPr/>
        <w:t>как</w:t>
      </w:r>
      <w:r>
        <w:rPr>
          <w:spacing w:val="-2"/>
        </w:rPr>
        <w:t> </w:t>
      </w:r>
      <w:r>
        <w:rPr/>
        <w:t>клинических,</w:t>
      </w:r>
      <w:r>
        <w:rPr>
          <w:spacing w:val="-2"/>
        </w:rPr>
        <w:t> </w:t>
      </w:r>
      <w:r>
        <w:rPr/>
        <w:t>так</w:t>
      </w:r>
      <w:r>
        <w:rPr>
          <w:spacing w:val="-2"/>
        </w:rPr>
        <w:t> </w:t>
      </w:r>
      <w:r>
        <w:rPr/>
        <w:t>и</w:t>
      </w:r>
      <w:r>
        <w:rPr>
          <w:spacing w:val="-2"/>
        </w:rPr>
        <w:t> </w:t>
      </w:r>
      <w:r>
        <w:rPr/>
        <w:t>гемо- динамических</w:t>
      </w:r>
      <w:r>
        <w:rPr>
          <w:spacing w:val="-12"/>
        </w:rPr>
        <w:t> </w:t>
      </w:r>
      <w:r>
        <w:rPr/>
        <w:t>показателей</w:t>
      </w:r>
      <w:r>
        <w:rPr>
          <w:spacing w:val="-12"/>
        </w:rPr>
        <w:t> </w:t>
      </w:r>
      <w:r>
        <w:rPr/>
        <w:t>(прирост</w:t>
      </w:r>
      <w:r>
        <w:rPr>
          <w:spacing w:val="-12"/>
        </w:rPr>
        <w:t> </w:t>
      </w:r>
      <w:r>
        <w:rPr/>
        <w:t>дистанции</w:t>
      </w:r>
      <w:r>
        <w:rPr>
          <w:spacing w:val="-11"/>
        </w:rPr>
        <w:t> </w:t>
      </w:r>
      <w:r>
        <w:rPr/>
        <w:t>в</w:t>
      </w:r>
      <w:r>
        <w:rPr>
          <w:spacing w:val="-12"/>
        </w:rPr>
        <w:t> </w:t>
      </w:r>
      <w:r>
        <w:rPr/>
        <w:t>тесте</w:t>
      </w:r>
      <w:r>
        <w:rPr>
          <w:spacing w:val="-12"/>
        </w:rPr>
        <w:t> </w:t>
      </w:r>
      <w:r>
        <w:rPr/>
        <w:t>6-минутной</w:t>
      </w:r>
      <w:r>
        <w:rPr>
          <w:spacing w:val="-11"/>
        </w:rPr>
        <w:t> </w:t>
      </w:r>
      <w:r>
        <w:rPr/>
        <w:t>ходьбы, уменьшение</w:t>
      </w:r>
      <w:r>
        <w:rPr>
          <w:spacing w:val="-5"/>
        </w:rPr>
        <w:t> </w:t>
      </w:r>
      <w:r>
        <w:rPr/>
        <w:t>одышки</w:t>
      </w:r>
      <w:r>
        <w:rPr>
          <w:spacing w:val="-6"/>
        </w:rPr>
        <w:t> </w:t>
      </w:r>
      <w:r>
        <w:rPr/>
        <w:t>по</w:t>
      </w:r>
      <w:r>
        <w:rPr>
          <w:spacing w:val="-5"/>
        </w:rPr>
        <w:t> </w:t>
      </w:r>
      <w:r>
        <w:rPr/>
        <w:t>шкале</w:t>
      </w:r>
      <w:r>
        <w:rPr>
          <w:spacing w:val="-5"/>
        </w:rPr>
        <w:t> </w:t>
      </w:r>
      <w:r>
        <w:rPr/>
        <w:t>Борга,</w:t>
      </w:r>
      <w:r>
        <w:rPr>
          <w:spacing w:val="-5"/>
        </w:rPr>
        <w:t> </w:t>
      </w:r>
      <w:r>
        <w:rPr/>
        <w:t>снижение</w:t>
      </w:r>
      <w:r>
        <w:rPr>
          <w:spacing w:val="-5"/>
        </w:rPr>
        <w:t> </w:t>
      </w:r>
      <w:r>
        <w:rPr/>
        <w:t>ЛСС,</w:t>
      </w:r>
      <w:r>
        <w:rPr>
          <w:spacing w:val="-5"/>
        </w:rPr>
        <w:t> </w:t>
      </w:r>
      <w:r>
        <w:rPr/>
        <w:t>срДЛА</w:t>
      </w:r>
      <w:r>
        <w:rPr>
          <w:spacing w:val="-5"/>
        </w:rPr>
        <w:t> </w:t>
      </w:r>
      <w:r>
        <w:rPr/>
        <w:t>и</w:t>
      </w:r>
      <w:r>
        <w:rPr>
          <w:spacing w:val="-5"/>
        </w:rPr>
        <w:t> </w:t>
      </w:r>
      <w:r>
        <w:rPr/>
        <w:t>увеличение </w:t>
      </w:r>
      <w:r>
        <w:rPr>
          <w:spacing w:val="-2"/>
        </w:rPr>
        <w:t>сердечного индекса) [81]. Открытое исследование CHEST-2 показало выжи- </w:t>
      </w:r>
      <w:r>
        <w:rPr/>
        <w:t>ваемость пациентов в течение 2 лет более 96% и отсутствие клинического ухудшения у 86% [86].</w:t>
      </w:r>
    </w:p>
    <w:p>
      <w:pPr>
        <w:pStyle w:val="BodyText"/>
        <w:spacing w:line="247" w:lineRule="auto"/>
        <w:ind w:left="141" w:right="137" w:firstLine="283"/>
        <w:jc w:val="both"/>
      </w:pPr>
      <w:r>
        <w:rPr/>
        <w:t>Среди простаноидов показания к применению у пациентов с ХТЭЛГ (класс IIaC) имеет ингаляционный илопрост – химический аналог эндо- генного простациклина, обладающий вазодилататирующим, антипроли- феративным, цитопротективным, дезагрегантным действием [86]. По ре- зультатам исследования</w:t>
      </w:r>
      <w:r>
        <w:rPr>
          <w:spacing w:val="-4"/>
        </w:rPr>
        <w:t> </w:t>
      </w:r>
      <w:r>
        <w:rPr/>
        <w:t>AIR-1 илопрост при применении в дозе 2,5‒5 мкг до 6‒9 раз в сутки приводил к повышению толерантности к физическим нагрузкам, снижению ЛСС [87]. Данный препарат хорошо переносится и</w:t>
      </w:r>
      <w:r>
        <w:rPr>
          <w:spacing w:val="40"/>
        </w:rPr>
        <w:t> </w:t>
      </w:r>
      <w:r>
        <w:rPr/>
        <w:t>за счёт ингаляционной формы удобен к применению также в раннем по- слеоперационном периоде после операции ТЭЭ при сохранении резиду- альной ЛГ [86].</w:t>
      </w:r>
    </w:p>
    <w:p>
      <w:pPr>
        <w:pStyle w:val="BodyText"/>
        <w:spacing w:line="247" w:lineRule="auto"/>
        <w:ind w:left="141" w:right="138" w:firstLine="283"/>
        <w:jc w:val="both"/>
      </w:pPr>
      <w:r>
        <w:rPr/>
        <w:t>Другие ЛАГ-специфические препараты реже находят применение при ХТЭЛГ и имеют более низкие классы рекомендаций – IIbC. Бозентан в ис- следовании BENEFIT при приёме в течение 16 недель продемонстрировал снижение</w:t>
      </w:r>
      <w:r>
        <w:rPr>
          <w:spacing w:val="-9"/>
        </w:rPr>
        <w:t> </w:t>
      </w:r>
      <w:r>
        <w:rPr/>
        <w:t>ЛСС</w:t>
      </w:r>
      <w:r>
        <w:rPr>
          <w:spacing w:val="-9"/>
        </w:rPr>
        <w:t> </w:t>
      </w:r>
      <w:r>
        <w:rPr/>
        <w:t>и</w:t>
      </w:r>
      <w:r>
        <w:rPr>
          <w:spacing w:val="-9"/>
        </w:rPr>
        <w:t> </w:t>
      </w:r>
      <w:r>
        <w:rPr/>
        <w:t>увеличение</w:t>
      </w:r>
      <w:r>
        <w:rPr>
          <w:spacing w:val="-9"/>
        </w:rPr>
        <w:t> </w:t>
      </w:r>
      <w:r>
        <w:rPr/>
        <w:t>СИ</w:t>
      </w:r>
      <w:r>
        <w:rPr>
          <w:spacing w:val="-9"/>
        </w:rPr>
        <w:t> </w:t>
      </w:r>
      <w:r>
        <w:rPr/>
        <w:t>при</w:t>
      </w:r>
      <w:r>
        <w:rPr>
          <w:spacing w:val="-9"/>
        </w:rPr>
        <w:t> </w:t>
      </w:r>
      <w:r>
        <w:rPr/>
        <w:t>незначительном</w:t>
      </w:r>
      <w:r>
        <w:rPr>
          <w:spacing w:val="-9"/>
        </w:rPr>
        <w:t> </w:t>
      </w:r>
      <w:r>
        <w:rPr/>
        <w:t>улучшении</w:t>
      </w:r>
      <w:r>
        <w:rPr>
          <w:spacing w:val="-9"/>
        </w:rPr>
        <w:t> </w:t>
      </w:r>
      <w:r>
        <w:rPr/>
        <w:t>функцио- нального статуса [82]. Мацитентан в исследовании SERAPHIN приводил к снижению</w:t>
      </w:r>
      <w:r>
        <w:rPr>
          <w:spacing w:val="-12"/>
        </w:rPr>
        <w:t> </w:t>
      </w:r>
      <w:r>
        <w:rPr/>
        <w:t>риска</w:t>
      </w:r>
      <w:r>
        <w:rPr>
          <w:spacing w:val="-12"/>
        </w:rPr>
        <w:t> </w:t>
      </w:r>
      <w:r>
        <w:rPr/>
        <w:t>прогрессирования</w:t>
      </w:r>
      <w:r>
        <w:rPr>
          <w:spacing w:val="-12"/>
        </w:rPr>
        <w:t> </w:t>
      </w:r>
      <w:r>
        <w:rPr/>
        <w:t>заболевания</w:t>
      </w:r>
      <w:r>
        <w:rPr>
          <w:spacing w:val="-12"/>
        </w:rPr>
        <w:t> </w:t>
      </w:r>
      <w:r>
        <w:rPr/>
        <w:t>на</w:t>
      </w:r>
      <w:r>
        <w:rPr>
          <w:spacing w:val="-12"/>
        </w:rPr>
        <w:t> </w:t>
      </w:r>
      <w:r>
        <w:rPr/>
        <w:t>30%,</w:t>
      </w:r>
      <w:r>
        <w:rPr>
          <w:spacing w:val="-12"/>
        </w:rPr>
        <w:t> </w:t>
      </w:r>
      <w:r>
        <w:rPr/>
        <w:t>а</w:t>
      </w:r>
      <w:r>
        <w:rPr>
          <w:spacing w:val="-12"/>
        </w:rPr>
        <w:t> </w:t>
      </w:r>
      <w:r>
        <w:rPr/>
        <w:t>риска</w:t>
      </w:r>
      <w:r>
        <w:rPr>
          <w:spacing w:val="-12"/>
        </w:rPr>
        <w:t> </w:t>
      </w:r>
      <w:r>
        <w:rPr/>
        <w:t>летального исхода</w:t>
      </w:r>
      <w:r>
        <w:rPr>
          <w:spacing w:val="-6"/>
        </w:rPr>
        <w:t> </w:t>
      </w:r>
      <w:r>
        <w:rPr/>
        <w:t>–</w:t>
      </w:r>
      <w:r>
        <w:rPr>
          <w:spacing w:val="-6"/>
        </w:rPr>
        <w:t> </w:t>
      </w:r>
      <w:r>
        <w:rPr/>
        <w:t>на</w:t>
      </w:r>
      <w:r>
        <w:rPr>
          <w:spacing w:val="-6"/>
        </w:rPr>
        <w:t> </w:t>
      </w:r>
      <w:r>
        <w:rPr/>
        <w:t>45%</w:t>
      </w:r>
      <w:r>
        <w:rPr>
          <w:spacing w:val="-6"/>
        </w:rPr>
        <w:t> </w:t>
      </w:r>
      <w:r>
        <w:rPr/>
        <w:t>[86].</w:t>
      </w:r>
      <w:r>
        <w:rPr>
          <w:spacing w:val="-6"/>
        </w:rPr>
        <w:t> </w:t>
      </w:r>
      <w:r>
        <w:rPr/>
        <w:t>Исследование</w:t>
      </w:r>
      <w:r>
        <w:rPr>
          <w:spacing w:val="-6"/>
        </w:rPr>
        <w:t> </w:t>
      </w:r>
      <w:r>
        <w:rPr/>
        <w:t>MERIT-1</w:t>
      </w:r>
      <w:r>
        <w:rPr>
          <w:spacing w:val="-6"/>
        </w:rPr>
        <w:t> </w:t>
      </w:r>
      <w:r>
        <w:rPr/>
        <w:t>показало</w:t>
      </w:r>
      <w:r>
        <w:rPr>
          <w:spacing w:val="-6"/>
        </w:rPr>
        <w:t> </w:t>
      </w:r>
      <w:r>
        <w:rPr/>
        <w:t>увеличение</w:t>
      </w:r>
      <w:r>
        <w:rPr>
          <w:spacing w:val="-6"/>
        </w:rPr>
        <w:t> </w:t>
      </w:r>
      <w:r>
        <w:rPr/>
        <w:t>дистан- ции</w:t>
      </w:r>
      <w:r>
        <w:rPr>
          <w:spacing w:val="-7"/>
        </w:rPr>
        <w:t> </w:t>
      </w:r>
      <w:r>
        <w:rPr/>
        <w:t>в</w:t>
      </w:r>
      <w:r>
        <w:rPr>
          <w:spacing w:val="-7"/>
        </w:rPr>
        <w:t> </w:t>
      </w:r>
      <w:r>
        <w:rPr/>
        <w:t>тесте</w:t>
      </w:r>
      <w:r>
        <w:rPr>
          <w:spacing w:val="-7"/>
        </w:rPr>
        <w:t> </w:t>
      </w:r>
      <w:r>
        <w:rPr/>
        <w:t>6-минутной</w:t>
      </w:r>
      <w:r>
        <w:rPr>
          <w:spacing w:val="-7"/>
        </w:rPr>
        <w:t> </w:t>
      </w:r>
      <w:r>
        <w:rPr/>
        <w:t>ходьбы</w:t>
      </w:r>
      <w:r>
        <w:rPr>
          <w:spacing w:val="-7"/>
        </w:rPr>
        <w:t> </w:t>
      </w:r>
      <w:r>
        <w:rPr/>
        <w:t>и</w:t>
      </w:r>
      <w:r>
        <w:rPr>
          <w:spacing w:val="-7"/>
        </w:rPr>
        <w:t> </w:t>
      </w:r>
      <w:r>
        <w:rPr/>
        <w:t>снижение</w:t>
      </w:r>
      <w:r>
        <w:rPr>
          <w:spacing w:val="-7"/>
        </w:rPr>
        <w:t> </w:t>
      </w:r>
      <w:r>
        <w:rPr/>
        <w:t>уровня</w:t>
      </w:r>
      <w:r>
        <w:rPr>
          <w:spacing w:val="-7"/>
        </w:rPr>
        <w:t> </w:t>
      </w:r>
      <w:r>
        <w:rPr/>
        <w:t>биомаркеров</w:t>
      </w:r>
      <w:r>
        <w:rPr>
          <w:spacing w:val="-7"/>
        </w:rPr>
        <w:t> </w:t>
      </w:r>
      <w:r>
        <w:rPr/>
        <w:t>сердечной недостаточности</w:t>
      </w:r>
      <w:r>
        <w:rPr>
          <w:spacing w:val="-12"/>
        </w:rPr>
        <w:t> </w:t>
      </w:r>
      <w:r>
        <w:rPr/>
        <w:t>[83].</w:t>
      </w:r>
      <w:r>
        <w:rPr>
          <w:spacing w:val="-12"/>
        </w:rPr>
        <w:t> </w:t>
      </w:r>
      <w:r>
        <w:rPr/>
        <w:t>По</w:t>
      </w:r>
      <w:r>
        <w:rPr>
          <w:spacing w:val="-12"/>
        </w:rPr>
        <w:t> </w:t>
      </w:r>
      <w:r>
        <w:rPr/>
        <w:t>данным</w:t>
      </w:r>
      <w:r>
        <w:rPr>
          <w:spacing w:val="-12"/>
        </w:rPr>
        <w:t> </w:t>
      </w:r>
      <w:r>
        <w:rPr/>
        <w:t>крупного</w:t>
      </w:r>
      <w:r>
        <w:rPr>
          <w:spacing w:val="-12"/>
        </w:rPr>
        <w:t> </w:t>
      </w:r>
      <w:r>
        <w:rPr/>
        <w:t>немецкого</w:t>
      </w:r>
      <w:r>
        <w:rPr>
          <w:spacing w:val="-12"/>
        </w:rPr>
        <w:t> </w:t>
      </w:r>
      <w:r>
        <w:rPr/>
        <w:t>исследования</w:t>
      </w:r>
      <w:r>
        <w:rPr>
          <w:spacing w:val="-12"/>
        </w:rPr>
        <w:t> </w:t>
      </w:r>
      <w:r>
        <w:rPr/>
        <w:t>силде- нафил</w:t>
      </w:r>
      <w:r>
        <w:rPr>
          <w:spacing w:val="-3"/>
        </w:rPr>
        <w:t> </w:t>
      </w:r>
      <w:r>
        <w:rPr/>
        <w:t>показал</w:t>
      </w:r>
      <w:r>
        <w:rPr>
          <w:spacing w:val="-3"/>
        </w:rPr>
        <w:t> </w:t>
      </w:r>
      <w:r>
        <w:rPr/>
        <w:t>положительный</w:t>
      </w:r>
      <w:r>
        <w:rPr>
          <w:spacing w:val="-3"/>
        </w:rPr>
        <w:t> </w:t>
      </w:r>
      <w:r>
        <w:rPr/>
        <w:t>эффект</w:t>
      </w:r>
      <w:r>
        <w:rPr>
          <w:spacing w:val="-3"/>
        </w:rPr>
        <w:t> </w:t>
      </w:r>
      <w:r>
        <w:rPr/>
        <w:t>на</w:t>
      </w:r>
      <w:r>
        <w:rPr>
          <w:spacing w:val="-3"/>
        </w:rPr>
        <w:t> </w:t>
      </w:r>
      <w:r>
        <w:rPr/>
        <w:t>гемодинамику</w:t>
      </w:r>
      <w:r>
        <w:rPr>
          <w:spacing w:val="-3"/>
        </w:rPr>
        <w:t> </w:t>
      </w:r>
      <w:r>
        <w:rPr/>
        <w:t>и</w:t>
      </w:r>
      <w:r>
        <w:rPr>
          <w:spacing w:val="-3"/>
        </w:rPr>
        <w:t> </w:t>
      </w:r>
      <w:r>
        <w:rPr/>
        <w:t>ФК</w:t>
      </w:r>
      <w:r>
        <w:rPr>
          <w:spacing w:val="-3"/>
        </w:rPr>
        <w:t> </w:t>
      </w:r>
      <w:r>
        <w:rPr/>
        <w:t>пациентов</w:t>
      </w:r>
      <w:r>
        <w:rPr>
          <w:spacing w:val="-3"/>
        </w:rPr>
        <w:t> </w:t>
      </w:r>
      <w:r>
        <w:rPr/>
        <w:t>с </w:t>
      </w:r>
      <w:r>
        <w:rPr>
          <w:spacing w:val="-2"/>
        </w:rPr>
        <w:t>ХТЭЛГ,</w:t>
      </w:r>
      <w:r>
        <w:rPr>
          <w:spacing w:val="-5"/>
        </w:rPr>
        <w:t> </w:t>
      </w:r>
      <w:r>
        <w:rPr>
          <w:spacing w:val="-2"/>
        </w:rPr>
        <w:t>однако</w:t>
      </w:r>
      <w:r>
        <w:rPr>
          <w:spacing w:val="-5"/>
        </w:rPr>
        <w:t> </w:t>
      </w:r>
      <w:r>
        <w:rPr>
          <w:spacing w:val="-2"/>
        </w:rPr>
        <w:t>стабильный</w:t>
      </w:r>
      <w:r>
        <w:rPr>
          <w:spacing w:val="-5"/>
        </w:rPr>
        <w:t> </w:t>
      </w:r>
      <w:r>
        <w:rPr>
          <w:spacing w:val="-2"/>
        </w:rPr>
        <w:t>эффект</w:t>
      </w:r>
      <w:r>
        <w:rPr>
          <w:spacing w:val="-5"/>
        </w:rPr>
        <w:t> </w:t>
      </w:r>
      <w:r>
        <w:rPr>
          <w:spacing w:val="-2"/>
        </w:rPr>
        <w:t>развивался</w:t>
      </w:r>
      <w:r>
        <w:rPr>
          <w:spacing w:val="-5"/>
        </w:rPr>
        <w:t> </w:t>
      </w:r>
      <w:r>
        <w:rPr>
          <w:spacing w:val="-2"/>
        </w:rPr>
        <w:t>при</w:t>
      </w:r>
      <w:r>
        <w:rPr>
          <w:spacing w:val="-5"/>
        </w:rPr>
        <w:t> </w:t>
      </w:r>
      <w:r>
        <w:rPr>
          <w:spacing w:val="-2"/>
        </w:rPr>
        <w:t>приёме</w:t>
      </w:r>
      <w:r>
        <w:rPr>
          <w:spacing w:val="-5"/>
        </w:rPr>
        <w:t> </w:t>
      </w:r>
      <w:r>
        <w:rPr>
          <w:spacing w:val="-2"/>
        </w:rPr>
        <w:t>препарата</w:t>
      </w:r>
      <w:r>
        <w:rPr>
          <w:spacing w:val="-5"/>
        </w:rPr>
        <w:t> </w:t>
      </w:r>
      <w:r>
        <w:rPr>
          <w:spacing w:val="-2"/>
        </w:rPr>
        <w:t>в</w:t>
      </w:r>
      <w:r>
        <w:rPr>
          <w:spacing w:val="-5"/>
        </w:rPr>
        <w:t> </w:t>
      </w:r>
      <w:r>
        <w:rPr>
          <w:spacing w:val="-2"/>
        </w:rPr>
        <w:t>дозе </w:t>
      </w:r>
      <w:r>
        <w:rPr/>
        <w:t>240 мг/сут [88], что превышает значения, рекомендованные для ЛАГ. При неоперабельной и резидуальной ХТЭЛГ с высоким ФК и невозможности выполнения</w:t>
      </w:r>
      <w:r>
        <w:rPr>
          <w:spacing w:val="-14"/>
        </w:rPr>
        <w:t> </w:t>
      </w:r>
      <w:r>
        <w:rPr/>
        <w:t>ТЛА</w:t>
      </w:r>
      <w:r>
        <w:rPr>
          <w:spacing w:val="-14"/>
        </w:rPr>
        <w:t> </w:t>
      </w:r>
      <w:r>
        <w:rPr/>
        <w:t>рекомендуется</w:t>
      </w:r>
      <w:r>
        <w:rPr>
          <w:spacing w:val="-14"/>
        </w:rPr>
        <w:t> </w:t>
      </w:r>
      <w:r>
        <w:rPr/>
        <w:t>комбинированная</w:t>
      </w:r>
      <w:r>
        <w:rPr>
          <w:spacing w:val="-13"/>
        </w:rPr>
        <w:t> </w:t>
      </w:r>
      <w:r>
        <w:rPr/>
        <w:t>ЛАГ-специфическая</w:t>
      </w:r>
      <w:r>
        <w:rPr>
          <w:spacing w:val="-14"/>
        </w:rPr>
        <w:t> </w:t>
      </w:r>
      <w:r>
        <w:rPr/>
        <w:t>те- рапия препаратами из разных групп.</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Поддерживающая терапия при ХТЭЛГ представлена антикоагулянта- ми, диуретиками, сердечными гликозидами и оксигенотерапией, показан- ной при сатурации менее 90%. Из антикоагулянтов, составляющих осно- ву профилактики рецидивов ТЭЛА и назначаемых пожизненно, приоритет отдаётся антагонисту витамина К – варфарину с поддержанием значения МНО 2,5‒3,5 [86]. Альтернативой является применение низкомолекуляр- ных гепаринов или новых пероральных антикоагулянтов – ривароксабана, апиксабана и дабигатрана. Последние три препарата не имеют строгой до- казательной</w:t>
      </w:r>
      <w:r>
        <w:rPr>
          <w:spacing w:val="-10"/>
        </w:rPr>
        <w:t> </w:t>
      </w:r>
      <w:r>
        <w:rPr/>
        <w:t>базы</w:t>
      </w:r>
      <w:r>
        <w:rPr>
          <w:spacing w:val="-10"/>
        </w:rPr>
        <w:t> </w:t>
      </w:r>
      <w:r>
        <w:rPr/>
        <w:t>для</w:t>
      </w:r>
      <w:r>
        <w:rPr>
          <w:spacing w:val="-10"/>
        </w:rPr>
        <w:t> </w:t>
      </w:r>
      <w:r>
        <w:rPr/>
        <w:t>применения</w:t>
      </w:r>
      <w:r>
        <w:rPr>
          <w:spacing w:val="-10"/>
        </w:rPr>
        <w:t> </w:t>
      </w:r>
      <w:r>
        <w:rPr/>
        <w:t>при</w:t>
      </w:r>
      <w:r>
        <w:rPr>
          <w:spacing w:val="-10"/>
        </w:rPr>
        <w:t> </w:t>
      </w:r>
      <w:r>
        <w:rPr/>
        <w:t>ХТЭЛГ,</w:t>
      </w:r>
      <w:r>
        <w:rPr>
          <w:spacing w:val="-10"/>
        </w:rPr>
        <w:t> </w:t>
      </w:r>
      <w:r>
        <w:rPr/>
        <w:t>однако</w:t>
      </w:r>
      <w:r>
        <w:rPr>
          <w:spacing w:val="-10"/>
        </w:rPr>
        <w:t> </w:t>
      </w:r>
      <w:r>
        <w:rPr/>
        <w:t>отечественный</w:t>
      </w:r>
      <w:r>
        <w:rPr>
          <w:spacing w:val="-10"/>
        </w:rPr>
        <w:t> </w:t>
      </w:r>
      <w:r>
        <w:rPr/>
        <w:t>опыт их назначения для пациентов, не имеющих возможности принимать вар- фарин или низкомолекулярные гепарины по разным причинам, говорит об эффективности и безопасности такого подхода.</w:t>
      </w:r>
    </w:p>
    <w:p>
      <w:pPr>
        <w:pStyle w:val="BodyText"/>
        <w:spacing w:line="247" w:lineRule="auto"/>
        <w:ind w:left="141" w:right="139" w:firstLine="283"/>
        <w:jc w:val="both"/>
      </w:pPr>
      <w:r>
        <w:rPr/>
        <w:t>Диуретики рекомендованы к приёму при явлениях декомпенсации пра- вожелудочковой</w:t>
      </w:r>
      <w:r>
        <w:rPr>
          <w:spacing w:val="-14"/>
        </w:rPr>
        <w:t> </w:t>
      </w:r>
      <w:r>
        <w:rPr/>
        <w:t>сердечной</w:t>
      </w:r>
      <w:r>
        <w:rPr>
          <w:spacing w:val="-13"/>
        </w:rPr>
        <w:t> </w:t>
      </w:r>
      <w:r>
        <w:rPr/>
        <w:t>недостаточности</w:t>
      </w:r>
      <w:r>
        <w:rPr>
          <w:spacing w:val="-14"/>
        </w:rPr>
        <w:t> </w:t>
      </w:r>
      <w:r>
        <w:rPr/>
        <w:t>и</w:t>
      </w:r>
      <w:r>
        <w:rPr>
          <w:spacing w:val="-13"/>
        </w:rPr>
        <w:t> </w:t>
      </w:r>
      <w:r>
        <w:rPr/>
        <w:t>позволяют</w:t>
      </w:r>
      <w:r>
        <w:rPr>
          <w:spacing w:val="-14"/>
        </w:rPr>
        <w:t> </w:t>
      </w:r>
      <w:r>
        <w:rPr/>
        <w:t>улучшить</w:t>
      </w:r>
      <w:r>
        <w:rPr>
          <w:spacing w:val="-13"/>
        </w:rPr>
        <w:t> </w:t>
      </w:r>
      <w:r>
        <w:rPr/>
        <w:t>клини- ческое</w:t>
      </w:r>
      <w:r>
        <w:rPr>
          <w:spacing w:val="-9"/>
        </w:rPr>
        <w:t> </w:t>
      </w:r>
      <w:r>
        <w:rPr/>
        <w:t>состояние</w:t>
      </w:r>
      <w:r>
        <w:rPr>
          <w:spacing w:val="-9"/>
        </w:rPr>
        <w:t> </w:t>
      </w:r>
      <w:r>
        <w:rPr/>
        <w:t>больных.</w:t>
      </w:r>
      <w:r>
        <w:rPr>
          <w:spacing w:val="-9"/>
        </w:rPr>
        <w:t> </w:t>
      </w:r>
      <w:r>
        <w:rPr/>
        <w:t>Основные</w:t>
      </w:r>
      <w:r>
        <w:rPr>
          <w:spacing w:val="-9"/>
        </w:rPr>
        <w:t> </w:t>
      </w:r>
      <w:r>
        <w:rPr/>
        <w:t>препараты</w:t>
      </w:r>
      <w:r>
        <w:rPr>
          <w:spacing w:val="-9"/>
        </w:rPr>
        <w:t> </w:t>
      </w:r>
      <w:r>
        <w:rPr/>
        <w:t>–</w:t>
      </w:r>
      <w:r>
        <w:rPr>
          <w:spacing w:val="-9"/>
        </w:rPr>
        <w:t> </w:t>
      </w:r>
      <w:r>
        <w:rPr/>
        <w:t>фуросемид,</w:t>
      </w:r>
      <w:r>
        <w:rPr>
          <w:spacing w:val="-9"/>
        </w:rPr>
        <w:t> </w:t>
      </w:r>
      <w:r>
        <w:rPr/>
        <w:t>этакриновая кислота и торасемид, а также антагонисты адьдостерона спиронолактон и эплеренон. Назначение сердечных глиикозидов и других инотропных пре- паратов может быть рассмотрено для урежения желудочкового ритма при наджелудочковых</w:t>
      </w:r>
      <w:r>
        <w:rPr>
          <w:spacing w:val="-13"/>
        </w:rPr>
        <w:t> </w:t>
      </w:r>
      <w:r>
        <w:rPr/>
        <w:t>тахиаритмиях</w:t>
      </w:r>
      <w:r>
        <w:rPr>
          <w:spacing w:val="-13"/>
        </w:rPr>
        <w:t> </w:t>
      </w:r>
      <w:r>
        <w:rPr/>
        <w:t>и</w:t>
      </w:r>
      <w:r>
        <w:rPr>
          <w:spacing w:val="-14"/>
        </w:rPr>
        <w:t> </w:t>
      </w:r>
      <w:r>
        <w:rPr/>
        <w:t>при</w:t>
      </w:r>
      <w:r>
        <w:rPr>
          <w:spacing w:val="-14"/>
        </w:rPr>
        <w:t> </w:t>
      </w:r>
      <w:r>
        <w:rPr/>
        <w:t>крайне</w:t>
      </w:r>
      <w:r>
        <w:rPr>
          <w:spacing w:val="-13"/>
        </w:rPr>
        <w:t> </w:t>
      </w:r>
      <w:r>
        <w:rPr/>
        <w:t>тяжёлом</w:t>
      </w:r>
      <w:r>
        <w:rPr>
          <w:spacing w:val="-13"/>
        </w:rPr>
        <w:t> </w:t>
      </w:r>
      <w:r>
        <w:rPr/>
        <w:t>состоянии</w:t>
      </w:r>
      <w:r>
        <w:rPr>
          <w:spacing w:val="-14"/>
        </w:rPr>
        <w:t> </w:t>
      </w:r>
      <w:r>
        <w:rPr/>
        <w:t>пациента </w:t>
      </w:r>
      <w:r>
        <w:rPr>
          <w:spacing w:val="-2"/>
        </w:rPr>
        <w:t>для</w:t>
      </w:r>
      <w:r>
        <w:rPr>
          <w:spacing w:val="-12"/>
        </w:rPr>
        <w:t> </w:t>
      </w:r>
      <w:r>
        <w:rPr>
          <w:spacing w:val="-2"/>
        </w:rPr>
        <w:t>достижения</w:t>
      </w:r>
      <w:r>
        <w:rPr>
          <w:spacing w:val="-12"/>
        </w:rPr>
        <w:t> </w:t>
      </w:r>
      <w:r>
        <w:rPr>
          <w:spacing w:val="-2"/>
        </w:rPr>
        <w:t>его</w:t>
      </w:r>
      <w:r>
        <w:rPr>
          <w:spacing w:val="-12"/>
        </w:rPr>
        <w:t> </w:t>
      </w:r>
      <w:r>
        <w:rPr>
          <w:spacing w:val="-2"/>
        </w:rPr>
        <w:t>стабилизации</w:t>
      </w:r>
      <w:r>
        <w:rPr>
          <w:spacing w:val="-12"/>
        </w:rPr>
        <w:t> </w:t>
      </w:r>
      <w:r>
        <w:rPr>
          <w:spacing w:val="-2"/>
        </w:rPr>
        <w:t>и</w:t>
      </w:r>
      <w:r>
        <w:rPr>
          <w:spacing w:val="-12"/>
        </w:rPr>
        <w:t> </w:t>
      </w:r>
      <w:r>
        <w:rPr>
          <w:spacing w:val="-2"/>
        </w:rPr>
        <w:t>перехода</w:t>
      </w:r>
      <w:r>
        <w:rPr>
          <w:spacing w:val="-12"/>
        </w:rPr>
        <w:t> </w:t>
      </w:r>
      <w:r>
        <w:rPr>
          <w:spacing w:val="-2"/>
        </w:rPr>
        <w:t>к</w:t>
      </w:r>
      <w:r>
        <w:rPr>
          <w:spacing w:val="-12"/>
        </w:rPr>
        <w:t> </w:t>
      </w:r>
      <w:r>
        <w:rPr>
          <w:spacing w:val="-2"/>
        </w:rPr>
        <w:t>другим</w:t>
      </w:r>
      <w:r>
        <w:rPr>
          <w:spacing w:val="-12"/>
        </w:rPr>
        <w:t> </w:t>
      </w:r>
      <w:r>
        <w:rPr>
          <w:spacing w:val="-2"/>
        </w:rPr>
        <w:t>методам</w:t>
      </w:r>
      <w:r>
        <w:rPr>
          <w:spacing w:val="-12"/>
        </w:rPr>
        <w:t> </w:t>
      </w:r>
      <w:r>
        <w:rPr>
          <w:spacing w:val="-2"/>
        </w:rPr>
        <w:t>лечения</w:t>
      </w:r>
      <w:r>
        <w:rPr>
          <w:spacing w:val="-12"/>
        </w:rPr>
        <w:t> </w:t>
      </w:r>
      <w:r>
        <w:rPr>
          <w:spacing w:val="-2"/>
        </w:rPr>
        <w:t>[86].</w:t>
      </w:r>
    </w:p>
    <w:p>
      <w:pPr>
        <w:pStyle w:val="Heading4"/>
        <w:spacing w:before="250"/>
      </w:pPr>
      <w:r>
        <w:rPr/>
        <w:t>ГИБРИДНЫЕ</w:t>
      </w:r>
      <w:r>
        <w:rPr>
          <w:spacing w:val="-12"/>
        </w:rPr>
        <w:t> </w:t>
      </w:r>
      <w:r>
        <w:rPr/>
        <w:t>ПОДХОДЫ</w:t>
      </w:r>
      <w:r>
        <w:rPr>
          <w:spacing w:val="-9"/>
        </w:rPr>
        <w:t> </w:t>
      </w:r>
      <w:r>
        <w:rPr/>
        <w:t>К</w:t>
      </w:r>
      <w:r>
        <w:rPr>
          <w:spacing w:val="-9"/>
        </w:rPr>
        <w:t> </w:t>
      </w:r>
      <w:r>
        <w:rPr/>
        <w:t>ЛЕЧЕНИЮ</w:t>
      </w:r>
      <w:r>
        <w:rPr>
          <w:spacing w:val="-9"/>
        </w:rPr>
        <w:t> </w:t>
      </w:r>
      <w:r>
        <w:rPr>
          <w:spacing w:val="-4"/>
        </w:rPr>
        <w:t>ХТЭЛГ</w:t>
      </w:r>
    </w:p>
    <w:p>
      <w:pPr>
        <w:pStyle w:val="BodyText"/>
        <w:spacing w:before="14"/>
        <w:rPr>
          <w:b/>
        </w:rPr>
      </w:pPr>
    </w:p>
    <w:p>
      <w:pPr>
        <w:pStyle w:val="BodyText"/>
        <w:spacing w:line="247" w:lineRule="auto"/>
        <w:ind w:left="141" w:right="139" w:firstLine="283"/>
        <w:jc w:val="both"/>
      </w:pPr>
      <w:r>
        <w:rPr>
          <w:spacing w:val="-2"/>
        </w:rPr>
        <w:t>Классическое</w:t>
      </w:r>
      <w:r>
        <w:rPr>
          <w:spacing w:val="-3"/>
        </w:rPr>
        <w:t> </w:t>
      </w:r>
      <w:r>
        <w:rPr>
          <w:spacing w:val="-2"/>
        </w:rPr>
        <w:t>отношение</w:t>
      </w:r>
      <w:r>
        <w:rPr>
          <w:spacing w:val="-3"/>
        </w:rPr>
        <w:t> </w:t>
      </w:r>
      <w:r>
        <w:rPr>
          <w:spacing w:val="-2"/>
        </w:rPr>
        <w:t>к</w:t>
      </w:r>
      <w:r>
        <w:rPr>
          <w:spacing w:val="-3"/>
        </w:rPr>
        <w:t> </w:t>
      </w:r>
      <w:r>
        <w:rPr>
          <w:spacing w:val="-2"/>
        </w:rPr>
        <w:t>гибридным</w:t>
      </w:r>
      <w:r>
        <w:rPr>
          <w:spacing w:val="-3"/>
        </w:rPr>
        <w:t> </w:t>
      </w:r>
      <w:r>
        <w:rPr>
          <w:spacing w:val="-2"/>
        </w:rPr>
        <w:t>подходам</w:t>
      </w:r>
      <w:r>
        <w:rPr>
          <w:spacing w:val="-3"/>
        </w:rPr>
        <w:t> </w:t>
      </w:r>
      <w:r>
        <w:rPr>
          <w:spacing w:val="-2"/>
        </w:rPr>
        <w:t>при</w:t>
      </w:r>
      <w:r>
        <w:rPr>
          <w:spacing w:val="-3"/>
        </w:rPr>
        <w:t> </w:t>
      </w:r>
      <w:r>
        <w:rPr>
          <w:spacing w:val="-2"/>
        </w:rPr>
        <w:t>ХТЭЛГ</w:t>
      </w:r>
      <w:r>
        <w:rPr>
          <w:spacing w:val="-3"/>
        </w:rPr>
        <w:t> </w:t>
      </w:r>
      <w:r>
        <w:rPr>
          <w:spacing w:val="-2"/>
        </w:rPr>
        <w:t>подразуме- </w:t>
      </w:r>
      <w:r>
        <w:rPr/>
        <w:t>вает первоначальное выполнение операции ТЭЭ с последующей ТЛА или медикаментозной терапией при наличии резидуальной или рецидивирую- щей ЛГ, а также краткосрочной терапией в рамках подготовки к ТЭЭ, что нашло</w:t>
      </w:r>
      <w:r>
        <w:rPr>
          <w:spacing w:val="-14"/>
        </w:rPr>
        <w:t> </w:t>
      </w:r>
      <w:r>
        <w:rPr/>
        <w:t>отражение</w:t>
      </w:r>
      <w:r>
        <w:rPr>
          <w:spacing w:val="-14"/>
        </w:rPr>
        <w:t> </w:t>
      </w:r>
      <w:r>
        <w:rPr/>
        <w:t>в</w:t>
      </w:r>
      <w:r>
        <w:rPr>
          <w:spacing w:val="-14"/>
        </w:rPr>
        <w:t> </w:t>
      </w:r>
      <w:r>
        <w:rPr/>
        <w:t>показаниях</w:t>
      </w:r>
      <w:r>
        <w:rPr>
          <w:spacing w:val="-13"/>
        </w:rPr>
        <w:t> </w:t>
      </w:r>
      <w:r>
        <w:rPr/>
        <w:t>к</w:t>
      </w:r>
      <w:r>
        <w:rPr>
          <w:spacing w:val="-14"/>
        </w:rPr>
        <w:t> </w:t>
      </w:r>
      <w:r>
        <w:rPr/>
        <w:t>ТЛА</w:t>
      </w:r>
      <w:r>
        <w:rPr>
          <w:spacing w:val="-14"/>
        </w:rPr>
        <w:t> </w:t>
      </w:r>
      <w:r>
        <w:rPr/>
        <w:t>и</w:t>
      </w:r>
      <w:r>
        <w:rPr>
          <w:spacing w:val="-14"/>
        </w:rPr>
        <w:t> </w:t>
      </w:r>
      <w:r>
        <w:rPr/>
        <w:t>ЛАГ-специфической</w:t>
      </w:r>
      <w:r>
        <w:rPr>
          <w:spacing w:val="-13"/>
        </w:rPr>
        <w:t> </w:t>
      </w:r>
      <w:r>
        <w:rPr/>
        <w:t>терапии</w:t>
      </w:r>
      <w:r>
        <w:rPr>
          <w:spacing w:val="-14"/>
        </w:rPr>
        <w:t> </w:t>
      </w:r>
      <w:r>
        <w:rPr/>
        <w:t>в</w:t>
      </w:r>
      <w:r>
        <w:rPr>
          <w:spacing w:val="-14"/>
        </w:rPr>
        <w:t> </w:t>
      </w:r>
      <w:r>
        <w:rPr/>
        <w:t>дей- ствующих клинических рекомендациях [86]. Однако некоторые пилотные исследования показали возможность других комбинаций из представлен- ных трёх методов лечения с расширением возможностей для неоперабель- ных пациентов с ХТЭЛГ.</w:t>
      </w:r>
    </w:p>
    <w:p>
      <w:pPr>
        <w:pStyle w:val="BodyText"/>
        <w:spacing w:line="247" w:lineRule="auto"/>
        <w:ind w:left="141" w:right="138" w:firstLine="283"/>
        <w:jc w:val="both"/>
      </w:pPr>
      <w:r>
        <w:rPr/>
        <w:t>Так, неоперабельные пациенты с ХТЭЛГ, получавшие сочетание ме- дикаментозной терапии и ТЛА, имели преимущество по улучшению кли- нического и гемодинамического состояния по сравнению с пациентами, прошедшими</w:t>
      </w:r>
      <w:r>
        <w:rPr>
          <w:spacing w:val="-6"/>
        </w:rPr>
        <w:t> </w:t>
      </w:r>
      <w:r>
        <w:rPr/>
        <w:t>только</w:t>
      </w:r>
      <w:r>
        <w:rPr>
          <w:spacing w:val="-6"/>
        </w:rPr>
        <w:t> </w:t>
      </w:r>
      <w:r>
        <w:rPr/>
        <w:t>ЛАГ-специфическую</w:t>
      </w:r>
      <w:r>
        <w:rPr>
          <w:spacing w:val="-6"/>
        </w:rPr>
        <w:t> </w:t>
      </w:r>
      <w:r>
        <w:rPr/>
        <w:t>терапию</w:t>
      </w:r>
      <w:r>
        <w:rPr>
          <w:spacing w:val="-6"/>
        </w:rPr>
        <w:t> </w:t>
      </w:r>
      <w:r>
        <w:rPr/>
        <w:t>или</w:t>
      </w:r>
      <w:r>
        <w:rPr>
          <w:spacing w:val="-6"/>
        </w:rPr>
        <w:t> </w:t>
      </w:r>
      <w:r>
        <w:rPr/>
        <w:t>только</w:t>
      </w:r>
      <w:r>
        <w:rPr>
          <w:spacing w:val="-6"/>
        </w:rPr>
        <w:t> </w:t>
      </w:r>
      <w:r>
        <w:rPr/>
        <w:t>серию</w:t>
      </w:r>
      <w:r>
        <w:rPr>
          <w:spacing w:val="-6"/>
        </w:rPr>
        <w:t> </w:t>
      </w:r>
      <w:r>
        <w:rPr/>
        <w:t>ТЛА [23]. В отдельных статьях и докладах описаны клинические случаи по вы- полнению ТЛА перед ТЭЭ [30]. Возможно применение ТЛА совместно с ЛАГ-специфической</w:t>
      </w:r>
      <w:r>
        <w:rPr>
          <w:spacing w:val="-3"/>
        </w:rPr>
        <w:t> </w:t>
      </w:r>
      <w:r>
        <w:rPr/>
        <w:t>терапией</w:t>
      </w:r>
      <w:r>
        <w:rPr>
          <w:spacing w:val="-3"/>
        </w:rPr>
        <w:t> </w:t>
      </w:r>
      <w:r>
        <w:rPr/>
        <w:t>перед</w:t>
      </w:r>
      <w:r>
        <w:rPr>
          <w:spacing w:val="-3"/>
        </w:rPr>
        <w:t> </w:t>
      </w:r>
      <w:r>
        <w:rPr/>
        <w:t>ТЭЭ.</w:t>
      </w:r>
      <w:r>
        <w:rPr>
          <w:spacing w:val="-3"/>
        </w:rPr>
        <w:t> </w:t>
      </w:r>
      <w:r>
        <w:rPr/>
        <w:t>Идея</w:t>
      </w:r>
      <w:r>
        <w:rPr>
          <w:spacing w:val="-3"/>
        </w:rPr>
        <w:t> </w:t>
      </w:r>
      <w:r>
        <w:rPr/>
        <w:t>подобного</w:t>
      </w:r>
      <w:r>
        <w:rPr>
          <w:spacing w:val="-3"/>
        </w:rPr>
        <w:t> </w:t>
      </w:r>
      <w:r>
        <w:rPr/>
        <w:t>подхода</w:t>
      </w:r>
      <w:r>
        <w:rPr>
          <w:spacing w:val="-3"/>
        </w:rPr>
        <w:t> </w:t>
      </w:r>
      <w:r>
        <w:rPr/>
        <w:t>заклю- чается в снижении ЛСС, частичной компенсации сердечной недостаточно- сти, снижении операционного риска для перевода пациента из категории неоперабельных</w:t>
      </w:r>
      <w:r>
        <w:rPr>
          <w:spacing w:val="-6"/>
        </w:rPr>
        <w:t> </w:t>
      </w:r>
      <w:r>
        <w:rPr/>
        <w:t>в</w:t>
      </w:r>
      <w:r>
        <w:rPr>
          <w:spacing w:val="-6"/>
        </w:rPr>
        <w:t> </w:t>
      </w:r>
      <w:r>
        <w:rPr/>
        <w:t>категорию</w:t>
      </w:r>
      <w:r>
        <w:rPr>
          <w:spacing w:val="-6"/>
        </w:rPr>
        <w:t> </w:t>
      </w:r>
      <w:r>
        <w:rPr/>
        <w:t>операбельных</w:t>
      </w:r>
      <w:r>
        <w:rPr>
          <w:spacing w:val="-6"/>
        </w:rPr>
        <w:t> </w:t>
      </w:r>
      <w:r>
        <w:rPr/>
        <w:t>больных</w:t>
      </w:r>
      <w:r>
        <w:rPr>
          <w:spacing w:val="-6"/>
        </w:rPr>
        <w:t> </w:t>
      </w:r>
      <w:r>
        <w:rPr/>
        <w:t>и</w:t>
      </w:r>
      <w:r>
        <w:rPr>
          <w:spacing w:val="-6"/>
        </w:rPr>
        <w:t> </w:t>
      </w:r>
      <w:r>
        <w:rPr/>
        <w:t>дальнейшем</w:t>
      </w:r>
      <w:r>
        <w:rPr>
          <w:spacing w:val="-6"/>
        </w:rPr>
        <w:t> </w:t>
      </w:r>
      <w:r>
        <w:rPr/>
        <w:t>выпол- нении операции ТЭЭ.</w:t>
      </w:r>
    </w:p>
    <w:p>
      <w:pPr>
        <w:pStyle w:val="BodyText"/>
        <w:spacing w:after="0" w:line="247" w:lineRule="auto"/>
        <w:jc w:val="both"/>
        <w:sectPr>
          <w:pgSz w:w="9360" w:h="13330"/>
          <w:pgMar w:header="328" w:footer="505" w:top="780" w:bottom="700" w:left="992" w:right="992"/>
        </w:sectPr>
      </w:pPr>
    </w:p>
    <w:p>
      <w:pPr>
        <w:pStyle w:val="Heading4"/>
        <w:spacing w:before="200"/>
      </w:pPr>
      <w:r>
        <w:rPr>
          <w:spacing w:val="-2"/>
        </w:rPr>
        <w:t>ЛИТЕРАТУРА</w:t>
      </w:r>
    </w:p>
    <w:p>
      <w:pPr>
        <w:pStyle w:val="BodyText"/>
        <w:spacing w:before="6"/>
        <w:rPr>
          <w:b/>
        </w:rPr>
      </w:pPr>
    </w:p>
    <w:p>
      <w:pPr>
        <w:pStyle w:val="ListParagraph"/>
        <w:numPr>
          <w:ilvl w:val="0"/>
          <w:numId w:val="51"/>
        </w:numPr>
        <w:tabs>
          <w:tab w:pos="660" w:val="left" w:leader="none"/>
        </w:tabs>
        <w:spacing w:line="244" w:lineRule="auto" w:before="1" w:after="0"/>
        <w:ind w:left="141" w:right="139" w:firstLine="283"/>
        <w:jc w:val="both"/>
        <w:rPr>
          <w:sz w:val="20"/>
        </w:rPr>
      </w:pPr>
      <w:r>
        <w:rPr>
          <w:sz w:val="20"/>
        </w:rPr>
        <w:t>2015 ESC/ERS Guidelines for the diagnosis and treatment of pulmonary hypertension: The Joint Task Force for the Diagnosis and Treatment of Pulmonary Hypertension</w:t>
      </w:r>
      <w:r>
        <w:rPr>
          <w:spacing w:val="-13"/>
          <w:sz w:val="20"/>
        </w:rPr>
        <w:t> </w:t>
      </w:r>
      <w:r>
        <w:rPr>
          <w:sz w:val="20"/>
        </w:rPr>
        <w:t>of</w:t>
      </w:r>
      <w:r>
        <w:rPr>
          <w:spacing w:val="-12"/>
          <w:sz w:val="20"/>
        </w:rPr>
        <w:t> </w:t>
      </w:r>
      <w:r>
        <w:rPr>
          <w:sz w:val="20"/>
        </w:rPr>
        <w:t>the</w:t>
      </w:r>
      <w:r>
        <w:rPr>
          <w:spacing w:val="-13"/>
          <w:sz w:val="20"/>
        </w:rPr>
        <w:t> </w:t>
      </w:r>
      <w:r>
        <w:rPr>
          <w:sz w:val="20"/>
        </w:rPr>
        <w:t>European</w:t>
      </w:r>
      <w:r>
        <w:rPr>
          <w:spacing w:val="-12"/>
          <w:sz w:val="20"/>
        </w:rPr>
        <w:t> </w:t>
      </w:r>
      <w:r>
        <w:rPr>
          <w:sz w:val="20"/>
        </w:rPr>
        <w:t>Society</w:t>
      </w:r>
      <w:r>
        <w:rPr>
          <w:spacing w:val="-13"/>
          <w:sz w:val="20"/>
        </w:rPr>
        <w:t> </w:t>
      </w:r>
      <w:r>
        <w:rPr>
          <w:sz w:val="20"/>
        </w:rPr>
        <w:t>of</w:t>
      </w:r>
      <w:r>
        <w:rPr>
          <w:spacing w:val="-12"/>
          <w:sz w:val="20"/>
        </w:rPr>
        <w:t> </w:t>
      </w:r>
      <w:r>
        <w:rPr>
          <w:sz w:val="20"/>
        </w:rPr>
        <w:t>Cardiology</w:t>
      </w:r>
      <w:r>
        <w:rPr>
          <w:spacing w:val="-13"/>
          <w:sz w:val="20"/>
        </w:rPr>
        <w:t> </w:t>
      </w:r>
      <w:r>
        <w:rPr>
          <w:sz w:val="20"/>
        </w:rPr>
        <w:t>(ESC)</w:t>
      </w:r>
      <w:r>
        <w:rPr>
          <w:spacing w:val="-12"/>
          <w:sz w:val="20"/>
        </w:rPr>
        <w:t> </w:t>
      </w:r>
      <w:r>
        <w:rPr>
          <w:sz w:val="20"/>
        </w:rPr>
        <w:t>and</w:t>
      </w:r>
      <w:r>
        <w:rPr>
          <w:spacing w:val="-13"/>
          <w:sz w:val="20"/>
        </w:rPr>
        <w:t> </w:t>
      </w:r>
      <w:r>
        <w:rPr>
          <w:sz w:val="20"/>
        </w:rPr>
        <w:t>the</w:t>
      </w:r>
      <w:r>
        <w:rPr>
          <w:spacing w:val="-12"/>
          <w:sz w:val="20"/>
        </w:rPr>
        <w:t> </w:t>
      </w:r>
      <w:r>
        <w:rPr>
          <w:sz w:val="20"/>
        </w:rPr>
        <w:t>European</w:t>
      </w:r>
      <w:r>
        <w:rPr>
          <w:spacing w:val="-13"/>
          <w:sz w:val="20"/>
        </w:rPr>
        <w:t> </w:t>
      </w:r>
      <w:r>
        <w:rPr>
          <w:sz w:val="20"/>
        </w:rPr>
        <w:t>Respiratory Society (ERS): Endorsed by: Association for European Paediatric and Congenital Cardiology</w:t>
      </w:r>
      <w:r>
        <w:rPr>
          <w:spacing w:val="-3"/>
          <w:sz w:val="20"/>
        </w:rPr>
        <w:t> </w:t>
      </w:r>
      <w:r>
        <w:rPr>
          <w:sz w:val="20"/>
        </w:rPr>
        <w:t>(AEPC),</w:t>
      </w:r>
      <w:r>
        <w:rPr>
          <w:spacing w:val="-3"/>
          <w:sz w:val="20"/>
        </w:rPr>
        <w:t> </w:t>
      </w:r>
      <w:r>
        <w:rPr>
          <w:sz w:val="20"/>
        </w:rPr>
        <w:t>International</w:t>
      </w:r>
      <w:r>
        <w:rPr>
          <w:spacing w:val="-3"/>
          <w:sz w:val="20"/>
        </w:rPr>
        <w:t> </w:t>
      </w:r>
      <w:r>
        <w:rPr>
          <w:sz w:val="20"/>
        </w:rPr>
        <w:t>Society</w:t>
      </w:r>
      <w:r>
        <w:rPr>
          <w:spacing w:val="-3"/>
          <w:sz w:val="20"/>
        </w:rPr>
        <w:t> </w:t>
      </w:r>
      <w:r>
        <w:rPr>
          <w:sz w:val="20"/>
        </w:rPr>
        <w:t>for</w:t>
      </w:r>
      <w:r>
        <w:rPr>
          <w:spacing w:val="-3"/>
          <w:sz w:val="20"/>
        </w:rPr>
        <w:t> </w:t>
      </w:r>
      <w:r>
        <w:rPr>
          <w:sz w:val="20"/>
        </w:rPr>
        <w:t>Heart</w:t>
      </w:r>
      <w:r>
        <w:rPr>
          <w:spacing w:val="-2"/>
          <w:sz w:val="20"/>
        </w:rPr>
        <w:t> </w:t>
      </w:r>
      <w:r>
        <w:rPr>
          <w:sz w:val="20"/>
        </w:rPr>
        <w:t>and</w:t>
      </w:r>
      <w:r>
        <w:rPr>
          <w:spacing w:val="-3"/>
          <w:sz w:val="20"/>
        </w:rPr>
        <w:t> </w:t>
      </w:r>
      <w:r>
        <w:rPr>
          <w:sz w:val="20"/>
        </w:rPr>
        <w:t>Lung</w:t>
      </w:r>
      <w:r>
        <w:rPr>
          <w:spacing w:val="-7"/>
          <w:sz w:val="20"/>
        </w:rPr>
        <w:t> </w:t>
      </w:r>
      <w:r>
        <w:rPr>
          <w:sz w:val="20"/>
        </w:rPr>
        <w:t>Transplantation</w:t>
      </w:r>
      <w:r>
        <w:rPr>
          <w:spacing w:val="-4"/>
          <w:sz w:val="20"/>
        </w:rPr>
        <w:t> </w:t>
      </w:r>
      <w:r>
        <w:rPr>
          <w:sz w:val="20"/>
        </w:rPr>
        <w:t>(ISHLT)</w:t>
      </w:r>
      <w:r>
        <w:rPr>
          <w:spacing w:val="-2"/>
          <w:sz w:val="20"/>
        </w:rPr>
        <w:t> </w:t>
      </w:r>
      <w:r>
        <w:rPr>
          <w:spacing w:val="-10"/>
          <w:sz w:val="20"/>
        </w:rPr>
        <w:t>/</w:t>
      </w:r>
    </w:p>
    <w:p>
      <w:pPr>
        <w:spacing w:line="227" w:lineRule="exact" w:before="0"/>
        <w:ind w:left="141" w:right="0" w:firstLine="0"/>
        <w:jc w:val="both"/>
        <w:rPr>
          <w:sz w:val="20"/>
        </w:rPr>
      </w:pPr>
      <w:r>
        <w:rPr>
          <w:sz w:val="20"/>
        </w:rPr>
        <w:t>N.</w:t>
      </w:r>
      <w:r>
        <w:rPr>
          <w:spacing w:val="-6"/>
          <w:sz w:val="20"/>
        </w:rPr>
        <w:t> </w:t>
      </w:r>
      <w:r>
        <w:rPr>
          <w:sz w:val="20"/>
        </w:rPr>
        <w:t>Galiè,</w:t>
      </w:r>
      <w:r>
        <w:rPr>
          <w:spacing w:val="-5"/>
          <w:sz w:val="20"/>
        </w:rPr>
        <w:t> </w:t>
      </w:r>
      <w:r>
        <w:rPr>
          <w:sz w:val="20"/>
        </w:rPr>
        <w:t>M.</w:t>
      </w:r>
      <w:r>
        <w:rPr>
          <w:spacing w:val="-6"/>
          <w:sz w:val="20"/>
        </w:rPr>
        <w:t> </w:t>
      </w:r>
      <w:r>
        <w:rPr>
          <w:sz w:val="20"/>
        </w:rPr>
        <w:t>Humbert,</w:t>
      </w:r>
      <w:r>
        <w:rPr>
          <w:spacing w:val="-5"/>
          <w:sz w:val="20"/>
        </w:rPr>
        <w:t> </w:t>
      </w:r>
      <w:r>
        <w:rPr>
          <w:sz w:val="20"/>
        </w:rPr>
        <w:t>JL.</w:t>
      </w:r>
      <w:r>
        <w:rPr>
          <w:spacing w:val="-10"/>
          <w:sz w:val="20"/>
        </w:rPr>
        <w:t> </w:t>
      </w:r>
      <w:r>
        <w:rPr>
          <w:sz w:val="20"/>
        </w:rPr>
        <w:t>Vachiery</w:t>
      </w:r>
      <w:r>
        <w:rPr>
          <w:spacing w:val="-5"/>
          <w:sz w:val="20"/>
        </w:rPr>
        <w:t> </w:t>
      </w:r>
      <w:r>
        <w:rPr>
          <w:sz w:val="20"/>
        </w:rPr>
        <w:t>[et</w:t>
      </w:r>
      <w:r>
        <w:rPr>
          <w:spacing w:val="-6"/>
          <w:sz w:val="20"/>
        </w:rPr>
        <w:t> </w:t>
      </w:r>
      <w:r>
        <w:rPr>
          <w:sz w:val="20"/>
        </w:rPr>
        <w:t>al.]</w:t>
      </w:r>
      <w:r>
        <w:rPr>
          <w:spacing w:val="-5"/>
          <w:sz w:val="20"/>
        </w:rPr>
        <w:t> </w:t>
      </w:r>
      <w:r>
        <w:rPr>
          <w:sz w:val="20"/>
        </w:rPr>
        <w:t>//</w:t>
      </w:r>
      <w:r>
        <w:rPr>
          <w:spacing w:val="-6"/>
          <w:sz w:val="20"/>
        </w:rPr>
        <w:t> </w:t>
      </w:r>
      <w:r>
        <w:rPr>
          <w:sz w:val="20"/>
        </w:rPr>
        <w:t>Eur</w:t>
      </w:r>
      <w:r>
        <w:rPr>
          <w:spacing w:val="-5"/>
          <w:sz w:val="20"/>
        </w:rPr>
        <w:t> </w:t>
      </w:r>
      <w:r>
        <w:rPr>
          <w:sz w:val="20"/>
        </w:rPr>
        <w:t>Respir</w:t>
      </w:r>
      <w:r>
        <w:rPr>
          <w:spacing w:val="-5"/>
          <w:sz w:val="20"/>
        </w:rPr>
        <w:t> </w:t>
      </w:r>
      <w:r>
        <w:rPr>
          <w:sz w:val="20"/>
        </w:rPr>
        <w:t>J.-2015.-№46.-P.903-</w:t>
      </w:r>
      <w:r>
        <w:rPr>
          <w:spacing w:val="-5"/>
          <w:sz w:val="20"/>
        </w:rPr>
        <w:t>975</w:t>
      </w:r>
    </w:p>
    <w:p>
      <w:pPr>
        <w:pStyle w:val="ListParagraph"/>
        <w:numPr>
          <w:ilvl w:val="0"/>
          <w:numId w:val="51"/>
        </w:numPr>
        <w:tabs>
          <w:tab w:pos="660" w:val="left" w:leader="none"/>
        </w:tabs>
        <w:spacing w:line="244" w:lineRule="auto" w:before="4" w:after="0"/>
        <w:ind w:left="141" w:right="139" w:firstLine="283"/>
        <w:jc w:val="both"/>
        <w:rPr>
          <w:sz w:val="20"/>
        </w:rPr>
      </w:pPr>
      <w:r>
        <w:rPr>
          <w:sz w:val="20"/>
        </w:rPr>
        <w:t>Евразийские</w:t>
      </w:r>
      <w:r>
        <w:rPr>
          <w:spacing w:val="-1"/>
          <w:sz w:val="20"/>
        </w:rPr>
        <w:t> </w:t>
      </w:r>
      <w:r>
        <w:rPr>
          <w:sz w:val="20"/>
        </w:rPr>
        <w:t>рекомендации</w:t>
      </w:r>
      <w:r>
        <w:rPr>
          <w:spacing w:val="-1"/>
          <w:sz w:val="20"/>
        </w:rPr>
        <w:t> </w:t>
      </w:r>
      <w:r>
        <w:rPr>
          <w:sz w:val="20"/>
        </w:rPr>
        <w:t>по</w:t>
      </w:r>
      <w:r>
        <w:rPr>
          <w:spacing w:val="-1"/>
          <w:sz w:val="20"/>
        </w:rPr>
        <w:t> </w:t>
      </w:r>
      <w:r>
        <w:rPr>
          <w:sz w:val="20"/>
        </w:rPr>
        <w:t>диагностике</w:t>
      </w:r>
      <w:r>
        <w:rPr>
          <w:spacing w:val="-1"/>
          <w:sz w:val="20"/>
        </w:rPr>
        <w:t> </w:t>
      </w:r>
      <w:r>
        <w:rPr>
          <w:sz w:val="20"/>
        </w:rPr>
        <w:t>и</w:t>
      </w:r>
      <w:r>
        <w:rPr>
          <w:spacing w:val="-1"/>
          <w:sz w:val="20"/>
        </w:rPr>
        <w:t> </w:t>
      </w:r>
      <w:r>
        <w:rPr>
          <w:sz w:val="20"/>
        </w:rPr>
        <w:t>лечению</w:t>
      </w:r>
      <w:r>
        <w:rPr>
          <w:spacing w:val="-1"/>
          <w:sz w:val="20"/>
        </w:rPr>
        <w:t> </w:t>
      </w:r>
      <w:r>
        <w:rPr>
          <w:sz w:val="20"/>
        </w:rPr>
        <w:t>хронической</w:t>
      </w:r>
      <w:r>
        <w:rPr>
          <w:spacing w:val="-1"/>
          <w:sz w:val="20"/>
        </w:rPr>
        <w:t> </w:t>
      </w:r>
      <w:r>
        <w:rPr>
          <w:sz w:val="20"/>
        </w:rPr>
        <w:t>тромбо- эмболической</w:t>
      </w:r>
      <w:r>
        <w:rPr>
          <w:spacing w:val="-10"/>
          <w:sz w:val="20"/>
        </w:rPr>
        <w:t> </w:t>
      </w:r>
      <w:r>
        <w:rPr>
          <w:sz w:val="20"/>
        </w:rPr>
        <w:t>лёгочной</w:t>
      </w:r>
      <w:r>
        <w:rPr>
          <w:spacing w:val="-10"/>
          <w:sz w:val="20"/>
        </w:rPr>
        <w:t> </w:t>
      </w:r>
      <w:r>
        <w:rPr>
          <w:sz w:val="20"/>
        </w:rPr>
        <w:t>гипертензии</w:t>
      </w:r>
      <w:r>
        <w:rPr>
          <w:spacing w:val="-10"/>
          <w:sz w:val="20"/>
        </w:rPr>
        <w:t> </w:t>
      </w:r>
      <w:r>
        <w:rPr>
          <w:sz w:val="20"/>
        </w:rPr>
        <w:t>(2020)</w:t>
      </w:r>
      <w:r>
        <w:rPr>
          <w:spacing w:val="-10"/>
          <w:sz w:val="20"/>
        </w:rPr>
        <w:t> </w:t>
      </w:r>
      <w:r>
        <w:rPr>
          <w:sz w:val="20"/>
        </w:rPr>
        <w:t>/</w:t>
      </w:r>
      <w:r>
        <w:rPr>
          <w:spacing w:val="31"/>
          <w:sz w:val="20"/>
        </w:rPr>
        <w:t> </w:t>
      </w:r>
      <w:r>
        <w:rPr>
          <w:sz w:val="20"/>
        </w:rPr>
        <w:t>И.Е.</w:t>
      </w:r>
      <w:r>
        <w:rPr>
          <w:spacing w:val="-10"/>
          <w:sz w:val="20"/>
        </w:rPr>
        <w:t> </w:t>
      </w:r>
      <w:r>
        <w:rPr>
          <w:sz w:val="20"/>
        </w:rPr>
        <w:t>Чазова,</w:t>
      </w:r>
      <w:r>
        <w:rPr>
          <w:spacing w:val="-10"/>
          <w:sz w:val="20"/>
        </w:rPr>
        <w:t> </w:t>
      </w:r>
      <w:r>
        <w:rPr>
          <w:sz w:val="20"/>
        </w:rPr>
        <w:t>Т.В.</w:t>
      </w:r>
      <w:r>
        <w:rPr>
          <w:spacing w:val="-10"/>
          <w:sz w:val="20"/>
        </w:rPr>
        <w:t> </w:t>
      </w:r>
      <w:r>
        <w:rPr>
          <w:sz w:val="20"/>
        </w:rPr>
        <w:t>Мартынюк,</w:t>
      </w:r>
      <w:r>
        <w:rPr>
          <w:spacing w:val="-10"/>
          <w:sz w:val="20"/>
        </w:rPr>
        <w:t> </w:t>
      </w:r>
      <w:r>
        <w:rPr>
          <w:sz w:val="20"/>
        </w:rPr>
        <w:t>З.С.</w:t>
      </w:r>
      <w:r>
        <w:rPr>
          <w:spacing w:val="-10"/>
          <w:sz w:val="20"/>
        </w:rPr>
        <w:t> </w:t>
      </w:r>
      <w:r>
        <w:rPr>
          <w:sz w:val="20"/>
        </w:rPr>
        <w:t>Ва- лиева [и др.] // Евразийский кардиологический журнал.-2021.-№1.-P.6-43.</w:t>
      </w:r>
    </w:p>
    <w:p>
      <w:pPr>
        <w:pStyle w:val="ListParagraph"/>
        <w:numPr>
          <w:ilvl w:val="0"/>
          <w:numId w:val="51"/>
        </w:numPr>
        <w:tabs>
          <w:tab w:pos="660" w:val="left" w:leader="none"/>
        </w:tabs>
        <w:spacing w:line="244" w:lineRule="auto" w:before="0" w:after="0"/>
        <w:ind w:left="141" w:right="139" w:firstLine="283"/>
        <w:jc w:val="both"/>
        <w:rPr>
          <w:sz w:val="20"/>
        </w:rPr>
      </w:pPr>
      <w:r>
        <w:rPr>
          <w:sz w:val="20"/>
        </w:rPr>
        <w:t>Чазова, И.Е.</w:t>
      </w:r>
      <w:r>
        <w:rPr>
          <w:spacing w:val="40"/>
          <w:sz w:val="20"/>
        </w:rPr>
        <w:t> </w:t>
      </w:r>
      <w:r>
        <w:rPr>
          <w:sz w:val="20"/>
        </w:rPr>
        <w:t>Клинические рекомендации по диагностике и лечению хрони- ческой</w:t>
      </w:r>
      <w:r>
        <w:rPr>
          <w:spacing w:val="-12"/>
          <w:sz w:val="20"/>
        </w:rPr>
        <w:t> </w:t>
      </w:r>
      <w:r>
        <w:rPr>
          <w:sz w:val="20"/>
        </w:rPr>
        <w:t>тромбоэмболической</w:t>
      </w:r>
      <w:r>
        <w:rPr>
          <w:spacing w:val="-12"/>
          <w:sz w:val="20"/>
        </w:rPr>
        <w:t> </w:t>
      </w:r>
      <w:r>
        <w:rPr>
          <w:sz w:val="20"/>
        </w:rPr>
        <w:t>лёгочной</w:t>
      </w:r>
      <w:r>
        <w:rPr>
          <w:spacing w:val="-12"/>
          <w:sz w:val="20"/>
        </w:rPr>
        <w:t> </w:t>
      </w:r>
      <w:r>
        <w:rPr>
          <w:sz w:val="20"/>
        </w:rPr>
        <w:t>гипертензии</w:t>
      </w:r>
      <w:r>
        <w:rPr>
          <w:spacing w:val="-12"/>
          <w:sz w:val="20"/>
        </w:rPr>
        <w:t> </w:t>
      </w:r>
      <w:r>
        <w:rPr>
          <w:sz w:val="20"/>
        </w:rPr>
        <w:t>/</w:t>
      </w:r>
      <w:r>
        <w:rPr>
          <w:spacing w:val="-12"/>
          <w:sz w:val="20"/>
        </w:rPr>
        <w:t> </w:t>
      </w:r>
      <w:r>
        <w:rPr>
          <w:sz w:val="20"/>
        </w:rPr>
        <w:t>И.Е.</w:t>
      </w:r>
      <w:r>
        <w:rPr>
          <w:spacing w:val="-12"/>
          <w:sz w:val="20"/>
        </w:rPr>
        <w:t> </w:t>
      </w:r>
      <w:r>
        <w:rPr>
          <w:sz w:val="20"/>
        </w:rPr>
        <w:t>Чазова,</w:t>
      </w:r>
      <w:r>
        <w:rPr>
          <w:spacing w:val="-12"/>
          <w:sz w:val="20"/>
        </w:rPr>
        <w:t> </w:t>
      </w:r>
      <w:r>
        <w:rPr>
          <w:sz w:val="20"/>
        </w:rPr>
        <w:t>Т.В.</w:t>
      </w:r>
      <w:r>
        <w:rPr>
          <w:spacing w:val="-12"/>
          <w:sz w:val="20"/>
        </w:rPr>
        <w:t> </w:t>
      </w:r>
      <w:r>
        <w:rPr>
          <w:sz w:val="20"/>
        </w:rPr>
        <w:t>Мартынюк</w:t>
      </w:r>
      <w:r>
        <w:rPr>
          <w:spacing w:val="-12"/>
          <w:sz w:val="20"/>
        </w:rPr>
        <w:t> </w:t>
      </w:r>
      <w:r>
        <w:rPr>
          <w:sz w:val="20"/>
        </w:rPr>
        <w:t>// Терапевтический архив.-2016.-№10.-P.63-72.</w:t>
      </w:r>
    </w:p>
    <w:p>
      <w:pPr>
        <w:pStyle w:val="ListParagraph"/>
        <w:numPr>
          <w:ilvl w:val="0"/>
          <w:numId w:val="51"/>
        </w:numPr>
        <w:tabs>
          <w:tab w:pos="661" w:val="left" w:leader="none"/>
        </w:tabs>
        <w:spacing w:line="228" w:lineRule="exact" w:before="0" w:after="0"/>
        <w:ind w:left="661" w:right="0" w:hanging="236"/>
        <w:jc w:val="both"/>
        <w:rPr>
          <w:sz w:val="20"/>
        </w:rPr>
      </w:pPr>
      <w:r>
        <w:rPr>
          <w:spacing w:val="-2"/>
          <w:sz w:val="20"/>
        </w:rPr>
        <w:t>Rocchini,</w:t>
      </w:r>
      <w:r>
        <w:rPr>
          <w:spacing w:val="-21"/>
          <w:sz w:val="20"/>
        </w:rPr>
        <w:t> </w:t>
      </w:r>
      <w:r>
        <w:rPr>
          <w:spacing w:val="-2"/>
          <w:sz w:val="20"/>
        </w:rPr>
        <w:t>AP.</w:t>
      </w:r>
      <w:r>
        <w:rPr>
          <w:spacing w:val="31"/>
          <w:sz w:val="20"/>
        </w:rPr>
        <w:t> </w:t>
      </w:r>
      <w:r>
        <w:rPr>
          <w:spacing w:val="-2"/>
          <w:sz w:val="20"/>
        </w:rPr>
        <w:t>The</w:t>
      </w:r>
      <w:r>
        <w:rPr>
          <w:spacing w:val="-8"/>
          <w:sz w:val="20"/>
        </w:rPr>
        <w:t> </w:t>
      </w:r>
      <w:r>
        <w:rPr>
          <w:spacing w:val="-2"/>
          <w:sz w:val="20"/>
        </w:rPr>
        <w:t>use</w:t>
      </w:r>
      <w:r>
        <w:rPr>
          <w:spacing w:val="-8"/>
          <w:sz w:val="20"/>
        </w:rPr>
        <w:t> </w:t>
      </w:r>
      <w:r>
        <w:rPr>
          <w:spacing w:val="-2"/>
          <w:sz w:val="20"/>
        </w:rPr>
        <w:t>of</w:t>
      </w:r>
      <w:r>
        <w:rPr>
          <w:spacing w:val="-9"/>
          <w:sz w:val="20"/>
        </w:rPr>
        <w:t> </w:t>
      </w:r>
      <w:r>
        <w:rPr>
          <w:spacing w:val="-2"/>
          <w:sz w:val="20"/>
        </w:rPr>
        <w:t>balloon</w:t>
      </w:r>
      <w:r>
        <w:rPr>
          <w:spacing w:val="-8"/>
          <w:sz w:val="20"/>
        </w:rPr>
        <w:t> </w:t>
      </w:r>
      <w:r>
        <w:rPr>
          <w:spacing w:val="-2"/>
          <w:sz w:val="20"/>
        </w:rPr>
        <w:t>angioplasty</w:t>
      </w:r>
      <w:r>
        <w:rPr>
          <w:spacing w:val="-8"/>
          <w:sz w:val="20"/>
        </w:rPr>
        <w:t> </w:t>
      </w:r>
      <w:r>
        <w:rPr>
          <w:spacing w:val="-2"/>
          <w:sz w:val="20"/>
        </w:rPr>
        <w:t>in</w:t>
      </w:r>
      <w:r>
        <w:rPr>
          <w:spacing w:val="-8"/>
          <w:sz w:val="20"/>
        </w:rPr>
        <w:t> </w:t>
      </w:r>
      <w:r>
        <w:rPr>
          <w:spacing w:val="-2"/>
          <w:sz w:val="20"/>
        </w:rPr>
        <w:t>the</w:t>
      </w:r>
      <w:r>
        <w:rPr>
          <w:spacing w:val="-8"/>
          <w:sz w:val="20"/>
        </w:rPr>
        <w:t> </w:t>
      </w:r>
      <w:r>
        <w:rPr>
          <w:spacing w:val="-2"/>
          <w:sz w:val="20"/>
        </w:rPr>
        <w:t>pediatric</w:t>
      </w:r>
      <w:r>
        <w:rPr>
          <w:spacing w:val="-8"/>
          <w:sz w:val="20"/>
        </w:rPr>
        <w:t> </w:t>
      </w:r>
      <w:r>
        <w:rPr>
          <w:spacing w:val="-2"/>
          <w:sz w:val="20"/>
        </w:rPr>
        <w:t>patient</w:t>
      </w:r>
      <w:r>
        <w:rPr>
          <w:spacing w:val="-8"/>
          <w:sz w:val="20"/>
        </w:rPr>
        <w:t> </w:t>
      </w:r>
      <w:r>
        <w:rPr>
          <w:spacing w:val="-2"/>
          <w:sz w:val="20"/>
        </w:rPr>
        <w:t>/</w:t>
      </w:r>
      <w:r>
        <w:rPr>
          <w:spacing w:val="-21"/>
          <w:sz w:val="20"/>
        </w:rPr>
        <w:t> </w:t>
      </w:r>
      <w:r>
        <w:rPr>
          <w:spacing w:val="-2"/>
          <w:sz w:val="20"/>
        </w:rPr>
        <w:t>AP.</w:t>
      </w:r>
      <w:r>
        <w:rPr>
          <w:spacing w:val="-8"/>
          <w:sz w:val="20"/>
        </w:rPr>
        <w:t> </w:t>
      </w:r>
      <w:r>
        <w:rPr>
          <w:spacing w:val="-2"/>
          <w:sz w:val="20"/>
        </w:rPr>
        <w:t>Rocchini,</w:t>
      </w:r>
    </w:p>
    <w:p>
      <w:pPr>
        <w:spacing w:before="2"/>
        <w:ind w:left="141" w:right="0" w:firstLine="0"/>
        <w:jc w:val="both"/>
        <w:rPr>
          <w:sz w:val="20"/>
        </w:rPr>
      </w:pPr>
      <w:r>
        <w:rPr>
          <w:sz w:val="20"/>
        </w:rPr>
        <w:t>D.</w:t>
      </w:r>
      <w:r>
        <w:rPr>
          <w:spacing w:val="-15"/>
          <w:sz w:val="20"/>
        </w:rPr>
        <w:t> </w:t>
      </w:r>
      <w:r>
        <w:rPr>
          <w:sz w:val="20"/>
        </w:rPr>
        <w:t>Kveselis</w:t>
      </w:r>
      <w:r>
        <w:rPr>
          <w:spacing w:val="-9"/>
          <w:sz w:val="20"/>
        </w:rPr>
        <w:t> </w:t>
      </w:r>
      <w:r>
        <w:rPr>
          <w:sz w:val="20"/>
        </w:rPr>
        <w:t>//</w:t>
      </w:r>
      <w:r>
        <w:rPr>
          <w:spacing w:val="-8"/>
          <w:sz w:val="20"/>
        </w:rPr>
        <w:t> </w:t>
      </w:r>
      <w:r>
        <w:rPr>
          <w:sz w:val="20"/>
        </w:rPr>
        <w:t>Pediatr</w:t>
      </w:r>
      <w:r>
        <w:rPr>
          <w:spacing w:val="-8"/>
          <w:sz w:val="20"/>
        </w:rPr>
        <w:t> </w:t>
      </w:r>
      <w:r>
        <w:rPr>
          <w:sz w:val="20"/>
        </w:rPr>
        <w:t>Clin</w:t>
      </w:r>
      <w:r>
        <w:rPr>
          <w:spacing w:val="-8"/>
          <w:sz w:val="20"/>
        </w:rPr>
        <w:t> </w:t>
      </w:r>
      <w:r>
        <w:rPr>
          <w:sz w:val="20"/>
        </w:rPr>
        <w:t>North</w:t>
      </w:r>
      <w:r>
        <w:rPr>
          <w:spacing w:val="-12"/>
          <w:sz w:val="20"/>
        </w:rPr>
        <w:t> </w:t>
      </w:r>
      <w:r>
        <w:rPr>
          <w:sz w:val="20"/>
        </w:rPr>
        <w:t>Am.-1984.-№31.-P.1293-</w:t>
      </w:r>
      <w:r>
        <w:rPr>
          <w:spacing w:val="-4"/>
          <w:sz w:val="20"/>
        </w:rPr>
        <w:t>1305</w:t>
      </w:r>
    </w:p>
    <w:p>
      <w:pPr>
        <w:pStyle w:val="ListParagraph"/>
        <w:numPr>
          <w:ilvl w:val="0"/>
          <w:numId w:val="51"/>
        </w:numPr>
        <w:tabs>
          <w:tab w:pos="660" w:val="left" w:leader="none"/>
        </w:tabs>
        <w:spacing w:line="244" w:lineRule="auto" w:before="4" w:after="0"/>
        <w:ind w:left="141" w:right="140" w:firstLine="283"/>
        <w:jc w:val="both"/>
        <w:rPr>
          <w:sz w:val="20"/>
        </w:rPr>
      </w:pPr>
      <w:r>
        <w:rPr>
          <w:spacing w:val="-2"/>
          <w:sz w:val="20"/>
        </w:rPr>
        <w:t>Balloondilationangioplasty</w:t>
      </w:r>
      <w:r>
        <w:rPr>
          <w:spacing w:val="-8"/>
          <w:sz w:val="20"/>
        </w:rPr>
        <w:t> </w:t>
      </w:r>
      <w:r>
        <w:rPr>
          <w:spacing w:val="-2"/>
          <w:sz w:val="20"/>
        </w:rPr>
        <w:t>of</w:t>
      </w:r>
      <w:r>
        <w:rPr>
          <w:spacing w:val="-8"/>
          <w:sz w:val="20"/>
        </w:rPr>
        <w:t> </w:t>
      </w:r>
      <w:r>
        <w:rPr>
          <w:spacing w:val="-2"/>
          <w:sz w:val="20"/>
        </w:rPr>
        <w:t>hypoplasticandstenoticpulmonary</w:t>
      </w:r>
      <w:r>
        <w:rPr>
          <w:spacing w:val="-8"/>
          <w:sz w:val="20"/>
        </w:rPr>
        <w:t> </w:t>
      </w:r>
      <w:r>
        <w:rPr>
          <w:spacing w:val="-2"/>
          <w:sz w:val="20"/>
        </w:rPr>
        <w:t>arteries</w:t>
      </w:r>
      <w:r>
        <w:rPr>
          <w:spacing w:val="-8"/>
          <w:sz w:val="20"/>
        </w:rPr>
        <w:t> </w:t>
      </w:r>
      <w:r>
        <w:rPr>
          <w:spacing w:val="-2"/>
          <w:sz w:val="20"/>
        </w:rPr>
        <w:t>/</w:t>
      </w:r>
      <w:r>
        <w:rPr>
          <w:spacing w:val="38"/>
          <w:sz w:val="20"/>
        </w:rPr>
        <w:t> </w:t>
      </w:r>
      <w:r>
        <w:rPr>
          <w:spacing w:val="-2"/>
          <w:sz w:val="20"/>
        </w:rPr>
        <w:t>JE.</w:t>
      </w:r>
      <w:r>
        <w:rPr>
          <w:spacing w:val="-8"/>
          <w:sz w:val="20"/>
        </w:rPr>
        <w:t> </w:t>
      </w:r>
      <w:r>
        <w:rPr>
          <w:spacing w:val="-2"/>
          <w:sz w:val="20"/>
        </w:rPr>
        <w:t>Lock, </w:t>
      </w:r>
      <w:r>
        <w:rPr>
          <w:sz w:val="20"/>
        </w:rPr>
        <w:t>WR. Castaneda-Zuniga, BP. Fuhrman, JL. Bass // Circulation.-1983.-№67.-P.962-967.</w:t>
      </w:r>
    </w:p>
    <w:p>
      <w:pPr>
        <w:pStyle w:val="ListParagraph"/>
        <w:numPr>
          <w:ilvl w:val="0"/>
          <w:numId w:val="51"/>
        </w:numPr>
        <w:tabs>
          <w:tab w:pos="660" w:val="left" w:leader="none"/>
        </w:tabs>
        <w:spacing w:line="244" w:lineRule="auto" w:before="0" w:after="0"/>
        <w:ind w:left="141" w:right="139" w:firstLine="283"/>
        <w:jc w:val="both"/>
        <w:rPr>
          <w:sz w:val="20"/>
        </w:rPr>
      </w:pPr>
      <w:r>
        <w:rPr>
          <w:sz w:val="20"/>
        </w:rPr>
        <w:t>Use</w:t>
      </w:r>
      <w:r>
        <w:rPr>
          <w:spacing w:val="-13"/>
          <w:sz w:val="20"/>
        </w:rPr>
        <w:t> </w:t>
      </w:r>
      <w:r>
        <w:rPr>
          <w:sz w:val="20"/>
        </w:rPr>
        <w:t>of</w:t>
      </w:r>
      <w:r>
        <w:rPr>
          <w:spacing w:val="-12"/>
          <w:sz w:val="20"/>
        </w:rPr>
        <w:t> </w:t>
      </w:r>
      <w:r>
        <w:rPr>
          <w:sz w:val="20"/>
        </w:rPr>
        <w:t>balloon</w:t>
      </w:r>
      <w:r>
        <w:rPr>
          <w:spacing w:val="-13"/>
          <w:sz w:val="20"/>
        </w:rPr>
        <w:t> </w:t>
      </w:r>
      <w:r>
        <w:rPr>
          <w:sz w:val="20"/>
        </w:rPr>
        <w:t>angioplasty</w:t>
      </w:r>
      <w:r>
        <w:rPr>
          <w:spacing w:val="-12"/>
          <w:sz w:val="20"/>
        </w:rPr>
        <w:t> </w:t>
      </w:r>
      <w:r>
        <w:rPr>
          <w:sz w:val="20"/>
        </w:rPr>
        <w:t>to</w:t>
      </w:r>
      <w:r>
        <w:rPr>
          <w:spacing w:val="-13"/>
          <w:sz w:val="20"/>
        </w:rPr>
        <w:t> </w:t>
      </w:r>
      <w:r>
        <w:rPr>
          <w:sz w:val="20"/>
        </w:rPr>
        <w:t>treat</w:t>
      </w:r>
      <w:r>
        <w:rPr>
          <w:spacing w:val="-12"/>
          <w:sz w:val="20"/>
        </w:rPr>
        <w:t> </w:t>
      </w:r>
      <w:r>
        <w:rPr>
          <w:sz w:val="20"/>
        </w:rPr>
        <w:t>peripheral</w:t>
      </w:r>
      <w:r>
        <w:rPr>
          <w:spacing w:val="-13"/>
          <w:sz w:val="20"/>
        </w:rPr>
        <w:t> </w:t>
      </w:r>
      <w:r>
        <w:rPr>
          <w:sz w:val="20"/>
        </w:rPr>
        <w:t>pulmonary</w:t>
      </w:r>
      <w:r>
        <w:rPr>
          <w:spacing w:val="-12"/>
          <w:sz w:val="20"/>
        </w:rPr>
        <w:t> </w:t>
      </w:r>
      <w:r>
        <w:rPr>
          <w:sz w:val="20"/>
        </w:rPr>
        <w:t>stenosis</w:t>
      </w:r>
      <w:r>
        <w:rPr>
          <w:spacing w:val="-13"/>
          <w:sz w:val="20"/>
        </w:rPr>
        <w:t> </w:t>
      </w:r>
      <w:r>
        <w:rPr>
          <w:sz w:val="20"/>
        </w:rPr>
        <w:t>/</w:t>
      </w:r>
      <w:r>
        <w:rPr>
          <w:spacing w:val="-12"/>
          <w:sz w:val="20"/>
        </w:rPr>
        <w:t> </w:t>
      </w:r>
      <w:r>
        <w:rPr>
          <w:sz w:val="20"/>
        </w:rPr>
        <w:t>AP.</w:t>
      </w:r>
      <w:r>
        <w:rPr>
          <w:spacing w:val="-13"/>
          <w:sz w:val="20"/>
        </w:rPr>
        <w:t> </w:t>
      </w:r>
      <w:r>
        <w:rPr>
          <w:sz w:val="20"/>
        </w:rPr>
        <w:t>Rocchini</w:t>
      </w:r>
      <w:r>
        <w:rPr>
          <w:spacing w:val="-12"/>
          <w:sz w:val="20"/>
        </w:rPr>
        <w:t> </w:t>
      </w:r>
      <w:r>
        <w:rPr>
          <w:sz w:val="20"/>
        </w:rPr>
        <w:t>[et al.] // Am J Cardiol.-1984.-№54.-P.1069-1073.</w:t>
      </w:r>
    </w:p>
    <w:p>
      <w:pPr>
        <w:pStyle w:val="ListParagraph"/>
        <w:numPr>
          <w:ilvl w:val="0"/>
          <w:numId w:val="51"/>
        </w:numPr>
        <w:tabs>
          <w:tab w:pos="660" w:val="left" w:leader="none"/>
        </w:tabs>
        <w:spacing w:line="244" w:lineRule="auto" w:before="0" w:after="0"/>
        <w:ind w:left="141" w:right="140" w:firstLine="283"/>
        <w:jc w:val="both"/>
        <w:rPr>
          <w:sz w:val="20"/>
        </w:rPr>
      </w:pPr>
      <w:r>
        <w:rPr>
          <w:sz w:val="20"/>
        </w:rPr>
        <w:t>Morphologic changes in the pulmonary arteries after percutaneous balloon angioplasty for pulmonary arterial stenosis / BS. Edwards, RV. Lucas Jr, JE. Lock, JE. Edwards // Circulation.-1985.-№71.-P.195-201.</w:t>
      </w:r>
    </w:p>
    <w:p>
      <w:pPr>
        <w:pStyle w:val="ListParagraph"/>
        <w:numPr>
          <w:ilvl w:val="0"/>
          <w:numId w:val="51"/>
        </w:numPr>
        <w:tabs>
          <w:tab w:pos="660" w:val="left" w:leader="none"/>
        </w:tabs>
        <w:spacing w:line="244" w:lineRule="auto" w:before="0" w:after="0"/>
        <w:ind w:left="141" w:right="139" w:firstLine="283"/>
        <w:jc w:val="both"/>
        <w:rPr>
          <w:sz w:val="20"/>
        </w:rPr>
      </w:pPr>
      <w:r>
        <w:rPr>
          <w:sz w:val="20"/>
        </w:rPr>
        <w:t>Thrombosis complicating balloon angioplasty of left pulmonary artery stenosis after Fontan's procedure: successful treatment with intravenous streptokinase / TG. Di Sessa [et al.] // Am J Cardiol.-1985.-№55.-P.610-611.</w:t>
      </w:r>
    </w:p>
    <w:p>
      <w:pPr>
        <w:pStyle w:val="ListParagraph"/>
        <w:numPr>
          <w:ilvl w:val="0"/>
          <w:numId w:val="51"/>
        </w:numPr>
        <w:tabs>
          <w:tab w:pos="660" w:val="left" w:leader="none"/>
        </w:tabs>
        <w:spacing w:line="244" w:lineRule="auto" w:before="0" w:after="0"/>
        <w:ind w:left="141" w:right="140" w:firstLine="283"/>
        <w:jc w:val="both"/>
        <w:rPr>
          <w:sz w:val="20"/>
        </w:rPr>
      </w:pPr>
      <w:r>
        <w:rPr>
          <w:sz w:val="20"/>
        </w:rPr>
        <w:t>Bass, JL.</w:t>
      </w:r>
      <w:r>
        <w:rPr>
          <w:spacing w:val="40"/>
          <w:sz w:val="20"/>
        </w:rPr>
        <w:t> </w:t>
      </w:r>
      <w:r>
        <w:rPr>
          <w:sz w:val="20"/>
        </w:rPr>
        <w:t>Percutaneous balloon dilation angioplasty of pulmonary artery branch stenosis // JL. Bass // Cardiovasc Intervent Radiol.-1986.-№9.-P.299-302.</w:t>
      </w:r>
    </w:p>
    <w:p>
      <w:pPr>
        <w:pStyle w:val="ListParagraph"/>
        <w:numPr>
          <w:ilvl w:val="0"/>
          <w:numId w:val="51"/>
        </w:numPr>
        <w:tabs>
          <w:tab w:pos="743" w:val="left" w:leader="none"/>
        </w:tabs>
        <w:spacing w:line="244" w:lineRule="auto" w:before="0" w:after="0"/>
        <w:ind w:left="141" w:right="140" w:firstLine="283"/>
        <w:jc w:val="both"/>
        <w:rPr>
          <w:sz w:val="20"/>
        </w:rPr>
      </w:pPr>
      <w:r>
        <w:rPr>
          <w:sz w:val="20"/>
        </w:rPr>
        <w:t>Hoekenga,</w:t>
      </w:r>
      <w:r>
        <w:rPr>
          <w:spacing w:val="-11"/>
          <w:sz w:val="20"/>
        </w:rPr>
        <w:t> </w:t>
      </w:r>
      <w:r>
        <w:rPr>
          <w:sz w:val="20"/>
        </w:rPr>
        <w:t>DE.</w:t>
      </w:r>
      <w:r>
        <w:rPr>
          <w:spacing w:val="30"/>
          <w:sz w:val="20"/>
        </w:rPr>
        <w:t> </w:t>
      </w:r>
      <w:r>
        <w:rPr>
          <w:sz w:val="20"/>
        </w:rPr>
        <w:t>Percutaneous</w:t>
      </w:r>
      <w:r>
        <w:rPr>
          <w:spacing w:val="-11"/>
          <w:sz w:val="20"/>
        </w:rPr>
        <w:t> </w:t>
      </w:r>
      <w:r>
        <w:rPr>
          <w:sz w:val="20"/>
        </w:rPr>
        <w:t>angioplasty</w:t>
      </w:r>
      <w:r>
        <w:rPr>
          <w:spacing w:val="-11"/>
          <w:sz w:val="20"/>
        </w:rPr>
        <w:t> </w:t>
      </w:r>
      <w:r>
        <w:rPr>
          <w:sz w:val="20"/>
        </w:rPr>
        <w:t>for</w:t>
      </w:r>
      <w:r>
        <w:rPr>
          <w:spacing w:val="-11"/>
          <w:sz w:val="20"/>
        </w:rPr>
        <w:t> </w:t>
      </w:r>
      <w:r>
        <w:rPr>
          <w:sz w:val="20"/>
        </w:rPr>
        <w:t>peripheral</w:t>
      </w:r>
      <w:r>
        <w:rPr>
          <w:spacing w:val="-11"/>
          <w:sz w:val="20"/>
        </w:rPr>
        <w:t> </w:t>
      </w:r>
      <w:r>
        <w:rPr>
          <w:sz w:val="20"/>
        </w:rPr>
        <w:t>pulmonary</w:t>
      </w:r>
      <w:r>
        <w:rPr>
          <w:spacing w:val="-11"/>
          <w:sz w:val="20"/>
        </w:rPr>
        <w:t> </w:t>
      </w:r>
      <w:r>
        <w:rPr>
          <w:sz w:val="20"/>
        </w:rPr>
        <w:t>stenosis</w:t>
      </w:r>
      <w:r>
        <w:rPr>
          <w:spacing w:val="-11"/>
          <w:sz w:val="20"/>
        </w:rPr>
        <w:t> </w:t>
      </w:r>
      <w:r>
        <w:rPr>
          <w:sz w:val="20"/>
        </w:rPr>
        <w:t>in</w:t>
      </w:r>
      <w:r>
        <w:rPr>
          <w:spacing w:val="-11"/>
          <w:sz w:val="20"/>
        </w:rPr>
        <w:t> </w:t>
      </w:r>
      <w:r>
        <w:rPr>
          <w:sz w:val="20"/>
        </w:rPr>
        <w:t>an adult / DE. Hoekenga, GF. Stevens, WS. Ball //</w:t>
      </w:r>
      <w:r>
        <w:rPr>
          <w:spacing w:val="-5"/>
          <w:sz w:val="20"/>
        </w:rPr>
        <w:t> </w:t>
      </w:r>
      <w:r>
        <w:rPr>
          <w:sz w:val="20"/>
        </w:rPr>
        <w:t>Am J Cardiol.-1987.-№59.-P.188-189.</w:t>
      </w:r>
    </w:p>
    <w:p>
      <w:pPr>
        <w:pStyle w:val="ListParagraph"/>
        <w:numPr>
          <w:ilvl w:val="0"/>
          <w:numId w:val="51"/>
        </w:numPr>
        <w:tabs>
          <w:tab w:pos="808" w:val="left" w:leader="none"/>
        </w:tabs>
        <w:spacing w:line="244" w:lineRule="auto" w:before="0" w:after="0"/>
        <w:ind w:left="141" w:right="139" w:firstLine="283"/>
        <w:jc w:val="both"/>
        <w:rPr>
          <w:sz w:val="20"/>
        </w:rPr>
      </w:pPr>
      <w:r>
        <w:rPr>
          <w:sz w:val="20"/>
        </w:rPr>
        <w:t>Transluminal angioplasty of a stenotic Potts shunt and pulmonary arterial</w:t>
      </w:r>
      <w:r>
        <w:rPr>
          <w:spacing w:val="40"/>
          <w:sz w:val="20"/>
        </w:rPr>
        <w:t> </w:t>
      </w:r>
      <w:r>
        <w:rPr>
          <w:sz w:val="20"/>
        </w:rPr>
        <w:t>branch</w:t>
      </w:r>
      <w:r>
        <w:rPr>
          <w:spacing w:val="30"/>
          <w:sz w:val="20"/>
        </w:rPr>
        <w:t> </w:t>
      </w:r>
      <w:r>
        <w:rPr>
          <w:sz w:val="20"/>
        </w:rPr>
        <w:t>stenosis</w:t>
      </w:r>
      <w:r>
        <w:rPr>
          <w:spacing w:val="30"/>
          <w:sz w:val="20"/>
        </w:rPr>
        <w:t> </w:t>
      </w:r>
      <w:r>
        <w:rPr>
          <w:sz w:val="20"/>
        </w:rPr>
        <w:t>/</w:t>
      </w:r>
      <w:r>
        <w:rPr>
          <w:spacing w:val="30"/>
          <w:sz w:val="20"/>
        </w:rPr>
        <w:t> </w:t>
      </w:r>
      <w:r>
        <w:rPr>
          <w:sz w:val="20"/>
        </w:rPr>
        <w:t>MS.</w:t>
      </w:r>
      <w:r>
        <w:rPr>
          <w:spacing w:val="30"/>
          <w:sz w:val="20"/>
        </w:rPr>
        <w:t> </w:t>
      </w:r>
      <w:r>
        <w:rPr>
          <w:sz w:val="20"/>
        </w:rPr>
        <w:t>Snyder,</w:t>
      </w:r>
      <w:r>
        <w:rPr>
          <w:spacing w:val="27"/>
          <w:sz w:val="20"/>
        </w:rPr>
        <w:t> </w:t>
      </w:r>
      <w:r>
        <w:rPr>
          <w:sz w:val="20"/>
        </w:rPr>
        <w:t>T.</w:t>
      </w:r>
      <w:r>
        <w:rPr>
          <w:spacing w:val="30"/>
          <w:sz w:val="20"/>
        </w:rPr>
        <w:t> </w:t>
      </w:r>
      <w:r>
        <w:rPr>
          <w:sz w:val="20"/>
        </w:rPr>
        <w:t>Sos,</w:t>
      </w:r>
      <w:r>
        <w:rPr>
          <w:spacing w:val="20"/>
          <w:sz w:val="20"/>
        </w:rPr>
        <w:t> </w:t>
      </w:r>
      <w:r>
        <w:rPr>
          <w:sz w:val="20"/>
        </w:rPr>
        <w:t>AR.</w:t>
      </w:r>
      <w:r>
        <w:rPr>
          <w:spacing w:val="30"/>
          <w:sz w:val="20"/>
        </w:rPr>
        <w:t> </w:t>
      </w:r>
      <w:r>
        <w:rPr>
          <w:sz w:val="20"/>
        </w:rPr>
        <w:t>Levin,</w:t>
      </w:r>
      <w:r>
        <w:rPr>
          <w:spacing w:val="30"/>
          <w:sz w:val="20"/>
        </w:rPr>
        <w:t> </w:t>
      </w:r>
      <w:r>
        <w:rPr>
          <w:sz w:val="20"/>
        </w:rPr>
        <w:t>MA.</w:t>
      </w:r>
      <w:r>
        <w:rPr>
          <w:spacing w:val="30"/>
          <w:sz w:val="20"/>
        </w:rPr>
        <w:t> </w:t>
      </w:r>
      <w:r>
        <w:rPr>
          <w:sz w:val="20"/>
        </w:rPr>
        <w:t>Engle</w:t>
      </w:r>
      <w:r>
        <w:rPr>
          <w:spacing w:val="30"/>
          <w:sz w:val="20"/>
        </w:rPr>
        <w:t> </w:t>
      </w:r>
      <w:r>
        <w:rPr>
          <w:sz w:val="20"/>
        </w:rPr>
        <w:t>//</w:t>
      </w:r>
      <w:r>
        <w:rPr>
          <w:spacing w:val="20"/>
          <w:sz w:val="20"/>
        </w:rPr>
        <w:t> </w:t>
      </w:r>
      <w:r>
        <w:rPr>
          <w:sz w:val="20"/>
        </w:rPr>
        <w:t>Am</w:t>
      </w:r>
      <w:r>
        <w:rPr>
          <w:spacing w:val="30"/>
          <w:sz w:val="20"/>
        </w:rPr>
        <w:t> </w:t>
      </w:r>
      <w:r>
        <w:rPr>
          <w:sz w:val="20"/>
        </w:rPr>
        <w:t>Heart</w:t>
      </w:r>
      <w:r>
        <w:rPr>
          <w:spacing w:val="30"/>
          <w:sz w:val="20"/>
        </w:rPr>
        <w:t> </w:t>
      </w:r>
      <w:r>
        <w:rPr>
          <w:sz w:val="20"/>
        </w:rPr>
        <w:t>J.-1987.-</w:t>
      </w:r>
    </w:p>
    <w:p>
      <w:pPr>
        <w:spacing w:line="229" w:lineRule="exact" w:before="0"/>
        <w:ind w:left="141" w:right="0" w:firstLine="0"/>
        <w:jc w:val="left"/>
        <w:rPr>
          <w:sz w:val="20"/>
        </w:rPr>
      </w:pPr>
      <w:r>
        <w:rPr>
          <w:spacing w:val="-4"/>
          <w:sz w:val="20"/>
        </w:rPr>
        <w:t>№113.-P.198-200.</w:t>
      </w:r>
    </w:p>
    <w:p>
      <w:pPr>
        <w:pStyle w:val="ListParagraph"/>
        <w:numPr>
          <w:ilvl w:val="0"/>
          <w:numId w:val="51"/>
        </w:numPr>
        <w:tabs>
          <w:tab w:pos="788" w:val="left" w:leader="none"/>
        </w:tabs>
        <w:spacing w:line="244" w:lineRule="auto" w:before="0" w:after="0"/>
        <w:ind w:left="141" w:right="139" w:firstLine="283"/>
        <w:jc w:val="left"/>
        <w:rPr>
          <w:sz w:val="20"/>
        </w:rPr>
      </w:pPr>
      <w:r>
        <w:rPr>
          <w:sz w:val="20"/>
        </w:rPr>
        <w:t>Successful</w:t>
      </w:r>
      <w:r>
        <w:rPr>
          <w:spacing w:val="33"/>
          <w:sz w:val="20"/>
        </w:rPr>
        <w:t> </w:t>
      </w:r>
      <w:r>
        <w:rPr>
          <w:sz w:val="20"/>
        </w:rPr>
        <w:t>balloon</w:t>
      </w:r>
      <w:r>
        <w:rPr>
          <w:spacing w:val="33"/>
          <w:sz w:val="20"/>
        </w:rPr>
        <w:t> </w:t>
      </w:r>
      <w:r>
        <w:rPr>
          <w:sz w:val="20"/>
        </w:rPr>
        <w:t>angioplasty</w:t>
      </w:r>
      <w:r>
        <w:rPr>
          <w:spacing w:val="33"/>
          <w:sz w:val="20"/>
        </w:rPr>
        <w:t> </w:t>
      </w:r>
      <w:r>
        <w:rPr>
          <w:sz w:val="20"/>
        </w:rPr>
        <w:t>of</w:t>
      </w:r>
      <w:r>
        <w:rPr>
          <w:spacing w:val="33"/>
          <w:sz w:val="20"/>
        </w:rPr>
        <w:t> </w:t>
      </w:r>
      <w:r>
        <w:rPr>
          <w:sz w:val="20"/>
        </w:rPr>
        <w:t>peripheral</w:t>
      </w:r>
      <w:r>
        <w:rPr>
          <w:spacing w:val="33"/>
          <w:sz w:val="20"/>
        </w:rPr>
        <w:t> </w:t>
      </w:r>
      <w:r>
        <w:rPr>
          <w:sz w:val="20"/>
        </w:rPr>
        <w:t>pulmonary</w:t>
      </w:r>
      <w:r>
        <w:rPr>
          <w:spacing w:val="33"/>
          <w:sz w:val="20"/>
        </w:rPr>
        <w:t> </w:t>
      </w:r>
      <w:r>
        <w:rPr>
          <w:sz w:val="20"/>
        </w:rPr>
        <w:t>stenosis</w:t>
      </w:r>
      <w:r>
        <w:rPr>
          <w:spacing w:val="33"/>
          <w:sz w:val="20"/>
        </w:rPr>
        <w:t> </w:t>
      </w:r>
      <w:r>
        <w:rPr>
          <w:sz w:val="20"/>
        </w:rPr>
        <w:t>in</w:t>
      </w:r>
      <w:r>
        <w:rPr>
          <w:spacing w:val="29"/>
          <w:sz w:val="20"/>
        </w:rPr>
        <w:t> </w:t>
      </w:r>
      <w:r>
        <w:rPr>
          <w:sz w:val="20"/>
        </w:rPr>
        <w:t>Williams syndrome / L. D'Orsogna, GG. Sandor, JA. Culham, M. Patterson //</w:t>
      </w:r>
      <w:r>
        <w:rPr>
          <w:spacing w:val="-8"/>
          <w:sz w:val="20"/>
        </w:rPr>
        <w:t> </w:t>
      </w:r>
      <w:r>
        <w:rPr>
          <w:sz w:val="20"/>
        </w:rPr>
        <w:t>Am Heart J.-</w:t>
      </w:r>
      <w:r>
        <w:rPr>
          <w:sz w:val="20"/>
        </w:rPr>
        <w:t>1987.-</w:t>
      </w:r>
    </w:p>
    <w:p>
      <w:pPr>
        <w:spacing w:line="229" w:lineRule="exact" w:before="0"/>
        <w:ind w:left="141" w:right="0" w:firstLine="0"/>
        <w:jc w:val="left"/>
        <w:rPr>
          <w:sz w:val="20"/>
        </w:rPr>
      </w:pPr>
      <w:r>
        <w:rPr>
          <w:spacing w:val="-4"/>
          <w:sz w:val="20"/>
        </w:rPr>
        <w:t>№114.-P.647-648.</w:t>
      </w:r>
    </w:p>
    <w:p>
      <w:pPr>
        <w:pStyle w:val="ListParagraph"/>
        <w:numPr>
          <w:ilvl w:val="0"/>
          <w:numId w:val="51"/>
        </w:numPr>
        <w:tabs>
          <w:tab w:pos="742" w:val="left" w:leader="none"/>
        </w:tabs>
        <w:spacing w:line="240" w:lineRule="auto" w:before="0" w:after="0"/>
        <w:ind w:left="742" w:right="0" w:hanging="317"/>
        <w:jc w:val="left"/>
        <w:rPr>
          <w:sz w:val="20"/>
        </w:rPr>
      </w:pPr>
      <w:r>
        <w:rPr>
          <w:sz w:val="20"/>
        </w:rPr>
        <w:t>Acute</w:t>
      </w:r>
      <w:r>
        <w:rPr>
          <w:spacing w:val="-1"/>
          <w:sz w:val="20"/>
        </w:rPr>
        <w:t> </w:t>
      </w:r>
      <w:r>
        <w:rPr>
          <w:sz w:val="20"/>
        </w:rPr>
        <w:t>pulmonary</w:t>
      </w:r>
      <w:r>
        <w:rPr>
          <w:spacing w:val="2"/>
          <w:sz w:val="20"/>
        </w:rPr>
        <w:t> </w:t>
      </w:r>
      <w:r>
        <w:rPr>
          <w:sz w:val="20"/>
        </w:rPr>
        <w:t>thromboembolism</w:t>
      </w:r>
      <w:r>
        <w:rPr>
          <w:spacing w:val="2"/>
          <w:sz w:val="20"/>
        </w:rPr>
        <w:t> </w:t>
      </w:r>
      <w:r>
        <w:rPr>
          <w:sz w:val="20"/>
        </w:rPr>
        <w:t>treated</w:t>
      </w:r>
      <w:r>
        <w:rPr>
          <w:spacing w:val="1"/>
          <w:sz w:val="20"/>
        </w:rPr>
        <w:t> </w:t>
      </w:r>
      <w:r>
        <w:rPr>
          <w:sz w:val="20"/>
        </w:rPr>
        <w:t>successfully</w:t>
      </w:r>
      <w:r>
        <w:rPr>
          <w:spacing w:val="2"/>
          <w:sz w:val="20"/>
        </w:rPr>
        <w:t> </w:t>
      </w:r>
      <w:r>
        <w:rPr>
          <w:sz w:val="20"/>
        </w:rPr>
        <w:t>by</w:t>
      </w:r>
      <w:r>
        <w:rPr>
          <w:spacing w:val="2"/>
          <w:sz w:val="20"/>
        </w:rPr>
        <w:t> </w:t>
      </w:r>
      <w:r>
        <w:rPr>
          <w:sz w:val="20"/>
        </w:rPr>
        <w:t>balloon</w:t>
      </w:r>
      <w:r>
        <w:rPr>
          <w:spacing w:val="2"/>
          <w:sz w:val="20"/>
        </w:rPr>
        <w:t> </w:t>
      </w:r>
      <w:r>
        <w:rPr>
          <w:spacing w:val="-2"/>
          <w:sz w:val="20"/>
        </w:rPr>
        <w:t>angioplasty-</w:t>
      </w:r>
    </w:p>
    <w:p>
      <w:pPr>
        <w:spacing w:line="244" w:lineRule="auto" w:before="4"/>
        <w:ind w:left="141" w:right="139" w:firstLine="0"/>
        <w:jc w:val="left"/>
        <w:rPr>
          <w:sz w:val="20"/>
        </w:rPr>
      </w:pPr>
      <w:r>
        <w:rPr>
          <w:sz w:val="20"/>
        </w:rPr>
        <w:t>-a case report / K. Handa, Y. Sasaki,</w:t>
      </w:r>
      <w:r>
        <w:rPr>
          <w:spacing w:val="-3"/>
          <w:sz w:val="20"/>
        </w:rPr>
        <w:t> </w:t>
      </w:r>
      <w:r>
        <w:rPr>
          <w:sz w:val="20"/>
        </w:rPr>
        <w:t>A. Kiyonaga, M. Fujino, T. Hiroki, K.</w:t>
      </w:r>
      <w:r>
        <w:rPr>
          <w:spacing w:val="-3"/>
          <w:sz w:val="20"/>
        </w:rPr>
        <w:t> </w:t>
      </w:r>
      <w:r>
        <w:rPr>
          <w:sz w:val="20"/>
        </w:rPr>
        <w:t>Arakawa // </w:t>
      </w:r>
      <w:r>
        <w:rPr>
          <w:spacing w:val="-2"/>
          <w:sz w:val="20"/>
        </w:rPr>
        <w:t>Angiology.-1988.-№39.-P.775-778.</w:t>
      </w:r>
    </w:p>
    <w:p>
      <w:pPr>
        <w:pStyle w:val="ListParagraph"/>
        <w:numPr>
          <w:ilvl w:val="0"/>
          <w:numId w:val="51"/>
        </w:numPr>
        <w:tabs>
          <w:tab w:pos="801" w:val="left" w:leader="none"/>
        </w:tabs>
        <w:spacing w:line="244" w:lineRule="auto" w:before="0" w:after="0"/>
        <w:ind w:left="141" w:right="139" w:firstLine="283"/>
        <w:jc w:val="left"/>
        <w:rPr>
          <w:sz w:val="20"/>
        </w:rPr>
      </w:pPr>
      <w:r>
        <w:rPr>
          <w:sz w:val="20"/>
        </w:rPr>
        <w:t>Balloon</w:t>
      </w:r>
      <w:r>
        <w:rPr>
          <w:spacing w:val="40"/>
          <w:sz w:val="20"/>
        </w:rPr>
        <w:t> </w:t>
      </w:r>
      <w:r>
        <w:rPr>
          <w:sz w:val="20"/>
        </w:rPr>
        <w:t>angioplasty</w:t>
      </w:r>
      <w:r>
        <w:rPr>
          <w:spacing w:val="40"/>
          <w:sz w:val="20"/>
        </w:rPr>
        <w:t> </w:t>
      </w:r>
      <w:r>
        <w:rPr>
          <w:sz w:val="20"/>
        </w:rPr>
        <w:t>in</w:t>
      </w:r>
      <w:r>
        <w:rPr>
          <w:spacing w:val="40"/>
          <w:sz w:val="20"/>
        </w:rPr>
        <w:t> </w:t>
      </w:r>
      <w:r>
        <w:rPr>
          <w:sz w:val="20"/>
        </w:rPr>
        <w:t>the</w:t>
      </w:r>
      <w:r>
        <w:rPr>
          <w:spacing w:val="40"/>
          <w:sz w:val="20"/>
        </w:rPr>
        <w:t> </w:t>
      </w:r>
      <w:r>
        <w:rPr>
          <w:sz w:val="20"/>
        </w:rPr>
        <w:t>treatment</w:t>
      </w:r>
      <w:r>
        <w:rPr>
          <w:spacing w:val="40"/>
          <w:sz w:val="20"/>
        </w:rPr>
        <w:t> </w:t>
      </w:r>
      <w:r>
        <w:rPr>
          <w:sz w:val="20"/>
        </w:rPr>
        <w:t>of</w:t>
      </w:r>
      <w:r>
        <w:rPr>
          <w:spacing w:val="40"/>
          <w:sz w:val="20"/>
        </w:rPr>
        <w:t> </w:t>
      </w:r>
      <w:r>
        <w:rPr>
          <w:sz w:val="20"/>
        </w:rPr>
        <w:t>pulmonary</w:t>
      </w:r>
      <w:r>
        <w:rPr>
          <w:spacing w:val="40"/>
          <w:sz w:val="20"/>
        </w:rPr>
        <w:t> </w:t>
      </w:r>
      <w:r>
        <w:rPr>
          <w:sz w:val="20"/>
        </w:rPr>
        <w:t>hypertension</w:t>
      </w:r>
      <w:r>
        <w:rPr>
          <w:spacing w:val="40"/>
          <w:sz w:val="20"/>
        </w:rPr>
        <w:t> </w:t>
      </w:r>
      <w:r>
        <w:rPr>
          <w:sz w:val="20"/>
        </w:rPr>
        <w:t>caused</w:t>
      </w:r>
      <w:r>
        <w:rPr>
          <w:spacing w:val="40"/>
          <w:sz w:val="20"/>
        </w:rPr>
        <w:t> </w:t>
      </w:r>
      <w:r>
        <w:rPr>
          <w:sz w:val="20"/>
        </w:rPr>
        <w:t>by pulmonary</w:t>
      </w:r>
      <w:r>
        <w:rPr>
          <w:spacing w:val="-1"/>
          <w:sz w:val="20"/>
        </w:rPr>
        <w:t> </w:t>
      </w:r>
      <w:r>
        <w:rPr>
          <w:sz w:val="20"/>
        </w:rPr>
        <w:t>embolism</w:t>
      </w:r>
      <w:r>
        <w:rPr>
          <w:spacing w:val="-1"/>
          <w:sz w:val="20"/>
        </w:rPr>
        <w:t> </w:t>
      </w:r>
      <w:r>
        <w:rPr>
          <w:sz w:val="20"/>
        </w:rPr>
        <w:t>/</w:t>
      </w:r>
      <w:r>
        <w:rPr>
          <w:spacing w:val="-1"/>
          <w:sz w:val="20"/>
        </w:rPr>
        <w:t> </w:t>
      </w:r>
      <w:r>
        <w:rPr>
          <w:sz w:val="20"/>
        </w:rPr>
        <w:t>JA.</w:t>
      </w:r>
      <w:r>
        <w:rPr>
          <w:spacing w:val="-4"/>
          <w:sz w:val="20"/>
        </w:rPr>
        <w:t> </w:t>
      </w:r>
      <w:r>
        <w:rPr>
          <w:sz w:val="20"/>
        </w:rPr>
        <w:t>Voorburg,</w:t>
      </w:r>
      <w:r>
        <w:rPr>
          <w:spacing w:val="-5"/>
          <w:sz w:val="20"/>
        </w:rPr>
        <w:t> </w:t>
      </w:r>
      <w:r>
        <w:rPr>
          <w:sz w:val="20"/>
        </w:rPr>
        <w:t>VM.</w:t>
      </w:r>
      <w:r>
        <w:rPr>
          <w:spacing w:val="-1"/>
          <w:sz w:val="20"/>
        </w:rPr>
        <w:t> </w:t>
      </w:r>
      <w:r>
        <w:rPr>
          <w:sz w:val="20"/>
        </w:rPr>
        <w:t>Cats,</w:t>
      </w:r>
      <w:r>
        <w:rPr>
          <w:spacing w:val="-1"/>
          <w:sz w:val="20"/>
        </w:rPr>
        <w:t> </w:t>
      </w:r>
      <w:r>
        <w:rPr>
          <w:sz w:val="20"/>
        </w:rPr>
        <w:t>B.</w:t>
      </w:r>
      <w:r>
        <w:rPr>
          <w:spacing w:val="-1"/>
          <w:sz w:val="20"/>
        </w:rPr>
        <w:t> </w:t>
      </w:r>
      <w:r>
        <w:rPr>
          <w:sz w:val="20"/>
        </w:rPr>
        <w:t>Buis,</w:t>
      </w:r>
      <w:r>
        <w:rPr>
          <w:spacing w:val="-11"/>
          <w:sz w:val="20"/>
        </w:rPr>
        <w:t> </w:t>
      </w:r>
      <w:r>
        <w:rPr>
          <w:sz w:val="20"/>
        </w:rPr>
        <w:t>AV.</w:t>
      </w:r>
      <w:r>
        <w:rPr>
          <w:spacing w:val="-1"/>
          <w:sz w:val="20"/>
        </w:rPr>
        <w:t> </w:t>
      </w:r>
      <w:r>
        <w:rPr>
          <w:sz w:val="20"/>
        </w:rPr>
        <w:t>Bruschke</w:t>
      </w:r>
      <w:r>
        <w:rPr>
          <w:spacing w:val="-1"/>
          <w:sz w:val="20"/>
        </w:rPr>
        <w:t> </w:t>
      </w:r>
      <w:r>
        <w:rPr>
          <w:sz w:val="20"/>
        </w:rPr>
        <w:t>//</w:t>
      </w:r>
      <w:r>
        <w:rPr>
          <w:spacing w:val="-1"/>
          <w:sz w:val="20"/>
        </w:rPr>
        <w:t> </w:t>
      </w:r>
      <w:r>
        <w:rPr>
          <w:sz w:val="20"/>
        </w:rPr>
        <w:t>Chest.-1988.-</w:t>
      </w:r>
    </w:p>
    <w:p>
      <w:pPr>
        <w:spacing w:line="229" w:lineRule="exact" w:before="0"/>
        <w:ind w:left="141" w:right="0" w:firstLine="0"/>
        <w:jc w:val="left"/>
        <w:rPr>
          <w:sz w:val="20"/>
        </w:rPr>
      </w:pPr>
      <w:r>
        <w:rPr>
          <w:spacing w:val="-4"/>
          <w:sz w:val="20"/>
        </w:rPr>
        <w:t>№94.-P.1249-1253.</w:t>
      </w:r>
    </w:p>
    <w:p>
      <w:pPr>
        <w:pStyle w:val="ListParagraph"/>
        <w:numPr>
          <w:ilvl w:val="0"/>
          <w:numId w:val="51"/>
        </w:numPr>
        <w:tabs>
          <w:tab w:pos="829" w:val="left" w:leader="none"/>
        </w:tabs>
        <w:spacing w:line="244" w:lineRule="auto" w:before="3" w:after="0"/>
        <w:ind w:left="141" w:right="139" w:firstLine="283"/>
        <w:jc w:val="both"/>
        <w:rPr>
          <w:sz w:val="20"/>
        </w:rPr>
      </w:pPr>
      <w:r>
        <w:rPr>
          <w:sz w:val="20"/>
        </w:rPr>
        <w:t>Balloon pulmonary angioplasty for treatment of chronic </w:t>
      </w:r>
      <w:r>
        <w:rPr>
          <w:sz w:val="20"/>
        </w:rPr>
        <w:t>thromboembolic pulmonary</w:t>
      </w:r>
      <w:r>
        <w:rPr>
          <w:spacing w:val="-1"/>
          <w:sz w:val="20"/>
        </w:rPr>
        <w:t> </w:t>
      </w:r>
      <w:r>
        <w:rPr>
          <w:sz w:val="20"/>
        </w:rPr>
        <w:t>hypertension</w:t>
      </w:r>
      <w:r>
        <w:rPr>
          <w:spacing w:val="-1"/>
          <w:sz w:val="20"/>
        </w:rPr>
        <w:t> </w:t>
      </w:r>
      <w:r>
        <w:rPr>
          <w:sz w:val="20"/>
        </w:rPr>
        <w:t>/</w:t>
      </w:r>
      <w:r>
        <w:rPr>
          <w:spacing w:val="-1"/>
          <w:sz w:val="20"/>
        </w:rPr>
        <w:t> </w:t>
      </w:r>
      <w:r>
        <w:rPr>
          <w:sz w:val="20"/>
        </w:rPr>
        <w:t>JA.</w:t>
      </w:r>
      <w:r>
        <w:rPr>
          <w:spacing w:val="-1"/>
          <w:sz w:val="20"/>
        </w:rPr>
        <w:t> </w:t>
      </w:r>
      <w:r>
        <w:rPr>
          <w:sz w:val="20"/>
        </w:rPr>
        <w:t>Feinstein,</w:t>
      </w:r>
      <w:r>
        <w:rPr>
          <w:spacing w:val="-1"/>
          <w:sz w:val="20"/>
        </w:rPr>
        <w:t> </w:t>
      </w:r>
      <w:r>
        <w:rPr>
          <w:sz w:val="20"/>
        </w:rPr>
        <w:t>SZ.</w:t>
      </w:r>
      <w:r>
        <w:rPr>
          <w:spacing w:val="-1"/>
          <w:sz w:val="20"/>
        </w:rPr>
        <w:t> </w:t>
      </w:r>
      <w:r>
        <w:rPr>
          <w:sz w:val="20"/>
        </w:rPr>
        <w:t>Goldhaber,</w:t>
      </w:r>
      <w:r>
        <w:rPr>
          <w:spacing w:val="-1"/>
          <w:sz w:val="20"/>
        </w:rPr>
        <w:t> </w:t>
      </w:r>
      <w:r>
        <w:rPr>
          <w:sz w:val="20"/>
        </w:rPr>
        <w:t>JE.</w:t>
      </w:r>
      <w:r>
        <w:rPr>
          <w:spacing w:val="-1"/>
          <w:sz w:val="20"/>
        </w:rPr>
        <w:t> </w:t>
      </w:r>
      <w:r>
        <w:rPr>
          <w:sz w:val="20"/>
        </w:rPr>
        <w:t>Lock,</w:t>
      </w:r>
      <w:r>
        <w:rPr>
          <w:spacing w:val="-1"/>
          <w:sz w:val="20"/>
        </w:rPr>
        <w:t> </w:t>
      </w:r>
      <w:r>
        <w:rPr>
          <w:sz w:val="20"/>
        </w:rPr>
        <w:t>SM.</w:t>
      </w:r>
      <w:r>
        <w:rPr>
          <w:spacing w:val="-1"/>
          <w:sz w:val="20"/>
        </w:rPr>
        <w:t> </w:t>
      </w:r>
      <w:r>
        <w:rPr>
          <w:sz w:val="20"/>
        </w:rPr>
        <w:t>Ferndandes,</w:t>
      </w:r>
      <w:r>
        <w:rPr>
          <w:spacing w:val="-1"/>
          <w:sz w:val="20"/>
        </w:rPr>
        <w:t> </w:t>
      </w:r>
      <w:r>
        <w:rPr>
          <w:sz w:val="20"/>
        </w:rPr>
        <w:t>MJ. Landzberg // Circulation.-2001.-№103.-P.10-13.</w:t>
      </w:r>
    </w:p>
    <w:p>
      <w:pPr>
        <w:pStyle w:val="ListParagraph"/>
        <w:numPr>
          <w:ilvl w:val="0"/>
          <w:numId w:val="51"/>
        </w:numPr>
        <w:tabs>
          <w:tab w:pos="775" w:val="left" w:leader="none"/>
        </w:tabs>
        <w:spacing w:line="244" w:lineRule="auto" w:before="0" w:after="0"/>
        <w:ind w:left="141" w:right="139" w:firstLine="283"/>
        <w:jc w:val="both"/>
        <w:rPr>
          <w:sz w:val="20"/>
        </w:rPr>
      </w:pPr>
      <w:r>
        <w:rPr>
          <w:sz w:val="20"/>
        </w:rPr>
        <w:t>Percutaneous transluminal pulmonary angioplasty for the treatment of chronic thromboembolic</w:t>
      </w:r>
      <w:r>
        <w:rPr>
          <w:spacing w:val="-9"/>
          <w:sz w:val="20"/>
        </w:rPr>
        <w:t> </w:t>
      </w:r>
      <w:r>
        <w:rPr>
          <w:sz w:val="20"/>
        </w:rPr>
        <w:t>pulmonary</w:t>
      </w:r>
      <w:r>
        <w:rPr>
          <w:spacing w:val="-8"/>
          <w:sz w:val="20"/>
        </w:rPr>
        <w:t> </w:t>
      </w:r>
      <w:r>
        <w:rPr>
          <w:sz w:val="20"/>
        </w:rPr>
        <w:t>hypertension</w:t>
      </w:r>
      <w:r>
        <w:rPr>
          <w:spacing w:val="-8"/>
          <w:sz w:val="20"/>
        </w:rPr>
        <w:t> </w:t>
      </w:r>
      <w:r>
        <w:rPr>
          <w:sz w:val="20"/>
        </w:rPr>
        <w:t>/</w:t>
      </w:r>
      <w:r>
        <w:rPr>
          <w:spacing w:val="-8"/>
          <w:sz w:val="20"/>
        </w:rPr>
        <w:t> </w:t>
      </w:r>
      <w:r>
        <w:rPr>
          <w:sz w:val="20"/>
        </w:rPr>
        <w:t>M.</w:t>
      </w:r>
      <w:r>
        <w:rPr>
          <w:spacing w:val="-8"/>
          <w:sz w:val="20"/>
        </w:rPr>
        <w:t> </w:t>
      </w:r>
      <w:r>
        <w:rPr>
          <w:sz w:val="20"/>
        </w:rPr>
        <w:t>Kataoka</w:t>
      </w:r>
      <w:r>
        <w:rPr>
          <w:spacing w:val="-8"/>
          <w:sz w:val="20"/>
        </w:rPr>
        <w:t> </w:t>
      </w:r>
      <w:r>
        <w:rPr>
          <w:sz w:val="20"/>
        </w:rPr>
        <w:t>[et</w:t>
      </w:r>
      <w:r>
        <w:rPr>
          <w:spacing w:val="-8"/>
          <w:sz w:val="20"/>
        </w:rPr>
        <w:t> </w:t>
      </w:r>
      <w:r>
        <w:rPr>
          <w:sz w:val="20"/>
        </w:rPr>
        <w:t>al.]</w:t>
      </w:r>
      <w:r>
        <w:rPr>
          <w:spacing w:val="-8"/>
          <w:sz w:val="20"/>
        </w:rPr>
        <w:t> </w:t>
      </w:r>
      <w:r>
        <w:rPr>
          <w:sz w:val="20"/>
        </w:rPr>
        <w:t>//</w:t>
      </w:r>
      <w:r>
        <w:rPr>
          <w:spacing w:val="-8"/>
          <w:sz w:val="20"/>
        </w:rPr>
        <w:t> </w:t>
      </w:r>
      <w:r>
        <w:rPr>
          <w:sz w:val="20"/>
        </w:rPr>
        <w:t>Circ</w:t>
      </w:r>
      <w:r>
        <w:rPr>
          <w:spacing w:val="-8"/>
          <w:sz w:val="20"/>
        </w:rPr>
        <w:t> </w:t>
      </w:r>
      <w:r>
        <w:rPr>
          <w:sz w:val="20"/>
        </w:rPr>
        <w:t>Cardiovasc</w:t>
      </w:r>
      <w:r>
        <w:rPr>
          <w:spacing w:val="-8"/>
          <w:sz w:val="20"/>
        </w:rPr>
        <w:t> </w:t>
      </w:r>
      <w:r>
        <w:rPr>
          <w:sz w:val="20"/>
        </w:rPr>
        <w:t>Interv.- </w:t>
      </w:r>
      <w:r>
        <w:rPr>
          <w:spacing w:val="-2"/>
          <w:sz w:val="20"/>
        </w:rPr>
        <w:t>2012.-№5.-P.756-762.</w:t>
      </w:r>
    </w:p>
    <w:p>
      <w:pPr>
        <w:pStyle w:val="ListParagraph"/>
        <w:spacing w:after="0" w:line="244" w:lineRule="auto"/>
        <w:jc w:val="both"/>
        <w:rPr>
          <w:sz w:val="20"/>
        </w:rPr>
        <w:sectPr>
          <w:pgSz w:w="9360" w:h="13330"/>
          <w:pgMar w:header="391" w:footer="505" w:top="880" w:bottom="700" w:left="992" w:right="992"/>
        </w:sectPr>
      </w:pPr>
    </w:p>
    <w:p>
      <w:pPr>
        <w:pStyle w:val="BodyText"/>
        <w:spacing w:before="62"/>
        <w:rPr>
          <w:sz w:val="20"/>
        </w:rPr>
      </w:pPr>
    </w:p>
    <w:p>
      <w:pPr>
        <w:pStyle w:val="ListParagraph"/>
        <w:numPr>
          <w:ilvl w:val="0"/>
          <w:numId w:val="51"/>
        </w:numPr>
        <w:tabs>
          <w:tab w:pos="796" w:val="left" w:leader="none"/>
        </w:tabs>
        <w:spacing w:line="244" w:lineRule="auto" w:before="0" w:after="0"/>
        <w:ind w:left="141" w:right="139" w:firstLine="283"/>
        <w:jc w:val="both"/>
        <w:rPr>
          <w:sz w:val="20"/>
        </w:rPr>
      </w:pPr>
      <w:r>
        <w:rPr>
          <w:sz w:val="20"/>
        </w:rPr>
        <w:t>Refined balloon pulmonary angioplasty for inoperable patients with chronic thromboembolic pulmonary hypertension / H. Mizoguchi,</w:t>
      </w:r>
      <w:r>
        <w:rPr>
          <w:spacing w:val="-9"/>
          <w:sz w:val="20"/>
        </w:rPr>
        <w:t> </w:t>
      </w:r>
      <w:r>
        <w:rPr>
          <w:sz w:val="20"/>
        </w:rPr>
        <w:t>A. Ogawa, M. Munemasa, H. Mikouchi, H. Ito, H. Matsubara // Circ Cardiovasc Interv.-2012.-№5.-P.748-755.</w:t>
      </w:r>
    </w:p>
    <w:p>
      <w:pPr>
        <w:pStyle w:val="ListParagraph"/>
        <w:numPr>
          <w:ilvl w:val="0"/>
          <w:numId w:val="51"/>
        </w:numPr>
        <w:tabs>
          <w:tab w:pos="744" w:val="left" w:leader="none"/>
        </w:tabs>
        <w:spacing w:line="244" w:lineRule="auto" w:before="0" w:after="0"/>
        <w:ind w:left="141" w:right="140" w:firstLine="283"/>
        <w:jc w:val="both"/>
        <w:rPr>
          <w:sz w:val="20"/>
        </w:rPr>
      </w:pPr>
      <w:r>
        <w:rPr>
          <w:sz w:val="20"/>
        </w:rPr>
        <w:t>Percutaneous</w:t>
      </w:r>
      <w:r>
        <w:rPr>
          <w:spacing w:val="-12"/>
          <w:sz w:val="20"/>
        </w:rPr>
        <w:t> </w:t>
      </w:r>
      <w:r>
        <w:rPr>
          <w:sz w:val="20"/>
        </w:rPr>
        <w:t>transluminal</w:t>
      </w:r>
      <w:r>
        <w:rPr>
          <w:spacing w:val="-12"/>
          <w:sz w:val="20"/>
        </w:rPr>
        <w:t> </w:t>
      </w:r>
      <w:r>
        <w:rPr>
          <w:sz w:val="20"/>
        </w:rPr>
        <w:t>pulmonary</w:t>
      </w:r>
      <w:r>
        <w:rPr>
          <w:spacing w:val="-12"/>
          <w:sz w:val="20"/>
        </w:rPr>
        <w:t> </w:t>
      </w:r>
      <w:r>
        <w:rPr>
          <w:sz w:val="20"/>
        </w:rPr>
        <w:t>angioplasty</w:t>
      </w:r>
      <w:r>
        <w:rPr>
          <w:spacing w:val="-12"/>
          <w:sz w:val="20"/>
        </w:rPr>
        <w:t> </w:t>
      </w:r>
      <w:r>
        <w:rPr>
          <w:sz w:val="20"/>
        </w:rPr>
        <w:t>markedly</w:t>
      </w:r>
      <w:r>
        <w:rPr>
          <w:spacing w:val="-12"/>
          <w:sz w:val="20"/>
        </w:rPr>
        <w:t> </w:t>
      </w:r>
      <w:r>
        <w:rPr>
          <w:sz w:val="20"/>
        </w:rPr>
        <w:t>improves</w:t>
      </w:r>
      <w:r>
        <w:rPr>
          <w:spacing w:val="-12"/>
          <w:sz w:val="20"/>
        </w:rPr>
        <w:t> </w:t>
      </w:r>
      <w:r>
        <w:rPr>
          <w:sz w:val="20"/>
        </w:rPr>
        <w:t>pulmonary hemodynamics and long-term prognosis in patients with chronic thromboembolic pulmonary hypertension / K. Sugimura [et al.] // Circ J.-2012.-№76.-P.485-488.</w:t>
      </w:r>
    </w:p>
    <w:p>
      <w:pPr>
        <w:pStyle w:val="ListParagraph"/>
        <w:numPr>
          <w:ilvl w:val="0"/>
          <w:numId w:val="51"/>
        </w:numPr>
        <w:tabs>
          <w:tab w:pos="780" w:val="left" w:leader="none"/>
        </w:tabs>
        <w:spacing w:line="244" w:lineRule="auto" w:before="0" w:after="0"/>
        <w:ind w:left="141" w:right="139" w:firstLine="283"/>
        <w:jc w:val="both"/>
        <w:rPr>
          <w:sz w:val="20"/>
        </w:rPr>
      </w:pPr>
      <w:r>
        <w:rPr>
          <w:sz w:val="20"/>
        </w:rPr>
        <w:t>Guidelines for the Treatment of Pulmonary Hypertension (JCS 2017/JPCPHS 2017)</w:t>
      </w:r>
      <w:r>
        <w:rPr>
          <w:spacing w:val="-5"/>
          <w:sz w:val="20"/>
        </w:rPr>
        <w:t> </w:t>
      </w:r>
      <w:r>
        <w:rPr>
          <w:sz w:val="20"/>
        </w:rPr>
        <w:t>/</w:t>
      </w:r>
      <w:r>
        <w:rPr>
          <w:spacing w:val="-5"/>
          <w:sz w:val="20"/>
        </w:rPr>
        <w:t> </w:t>
      </w:r>
      <w:r>
        <w:rPr>
          <w:sz w:val="20"/>
        </w:rPr>
        <w:t>K.</w:t>
      </w:r>
      <w:r>
        <w:rPr>
          <w:spacing w:val="-5"/>
          <w:sz w:val="20"/>
        </w:rPr>
        <w:t> </w:t>
      </w:r>
      <w:r>
        <w:rPr>
          <w:sz w:val="20"/>
        </w:rPr>
        <w:t>Fukuda,</w:t>
      </w:r>
      <w:r>
        <w:rPr>
          <w:spacing w:val="-5"/>
          <w:sz w:val="20"/>
        </w:rPr>
        <w:t> </w:t>
      </w:r>
      <w:r>
        <w:rPr>
          <w:sz w:val="20"/>
        </w:rPr>
        <w:t>H.</w:t>
      </w:r>
      <w:r>
        <w:rPr>
          <w:spacing w:val="-5"/>
          <w:sz w:val="20"/>
        </w:rPr>
        <w:t> </w:t>
      </w:r>
      <w:r>
        <w:rPr>
          <w:sz w:val="20"/>
        </w:rPr>
        <w:t>Date,</w:t>
      </w:r>
      <w:r>
        <w:rPr>
          <w:spacing w:val="-5"/>
          <w:sz w:val="20"/>
        </w:rPr>
        <w:t> </w:t>
      </w:r>
      <w:r>
        <w:rPr>
          <w:sz w:val="20"/>
        </w:rPr>
        <w:t>S.</w:t>
      </w:r>
      <w:r>
        <w:rPr>
          <w:spacing w:val="-5"/>
          <w:sz w:val="20"/>
        </w:rPr>
        <w:t> </w:t>
      </w:r>
      <w:r>
        <w:rPr>
          <w:sz w:val="20"/>
        </w:rPr>
        <w:t>Doi</w:t>
      </w:r>
      <w:r>
        <w:rPr>
          <w:spacing w:val="-5"/>
          <w:sz w:val="20"/>
        </w:rPr>
        <w:t> </w:t>
      </w:r>
      <w:r>
        <w:rPr>
          <w:sz w:val="20"/>
        </w:rPr>
        <w:t>[et</w:t>
      </w:r>
      <w:r>
        <w:rPr>
          <w:spacing w:val="-5"/>
          <w:sz w:val="20"/>
        </w:rPr>
        <w:t> </w:t>
      </w:r>
      <w:r>
        <w:rPr>
          <w:sz w:val="20"/>
        </w:rPr>
        <w:t>al].</w:t>
      </w:r>
      <w:r>
        <w:rPr>
          <w:spacing w:val="-5"/>
          <w:sz w:val="20"/>
        </w:rPr>
        <w:t> </w:t>
      </w:r>
      <w:r>
        <w:rPr>
          <w:sz w:val="20"/>
        </w:rPr>
        <w:t>Japanese</w:t>
      </w:r>
      <w:r>
        <w:rPr>
          <w:spacing w:val="-5"/>
          <w:sz w:val="20"/>
        </w:rPr>
        <w:t> </w:t>
      </w:r>
      <w:r>
        <w:rPr>
          <w:sz w:val="20"/>
        </w:rPr>
        <w:t>Circulation</w:t>
      </w:r>
      <w:r>
        <w:rPr>
          <w:spacing w:val="-5"/>
          <w:sz w:val="20"/>
        </w:rPr>
        <w:t> </w:t>
      </w:r>
      <w:r>
        <w:rPr>
          <w:sz w:val="20"/>
        </w:rPr>
        <w:t>Society</w:t>
      </w:r>
      <w:r>
        <w:rPr>
          <w:spacing w:val="-5"/>
          <w:sz w:val="20"/>
        </w:rPr>
        <w:t> </w:t>
      </w:r>
      <w:r>
        <w:rPr>
          <w:sz w:val="20"/>
        </w:rPr>
        <w:t>and</w:t>
      </w:r>
      <w:r>
        <w:rPr>
          <w:spacing w:val="-5"/>
          <w:sz w:val="20"/>
        </w:rPr>
        <w:t> </w:t>
      </w:r>
      <w:r>
        <w:rPr>
          <w:sz w:val="20"/>
        </w:rPr>
        <w:t>the</w:t>
      </w:r>
      <w:r>
        <w:rPr>
          <w:spacing w:val="-5"/>
          <w:sz w:val="20"/>
        </w:rPr>
        <w:t> </w:t>
      </w:r>
      <w:r>
        <w:rPr>
          <w:sz w:val="20"/>
        </w:rPr>
        <w:t>Japanese Pulmonary</w:t>
      </w:r>
      <w:r>
        <w:rPr>
          <w:spacing w:val="-13"/>
          <w:sz w:val="20"/>
        </w:rPr>
        <w:t> </w:t>
      </w:r>
      <w:r>
        <w:rPr>
          <w:sz w:val="20"/>
        </w:rPr>
        <w:t>Circulation</w:t>
      </w:r>
      <w:r>
        <w:rPr>
          <w:spacing w:val="-12"/>
          <w:sz w:val="20"/>
        </w:rPr>
        <w:t> </w:t>
      </w:r>
      <w:r>
        <w:rPr>
          <w:sz w:val="20"/>
        </w:rPr>
        <w:t>and</w:t>
      </w:r>
      <w:r>
        <w:rPr>
          <w:spacing w:val="-13"/>
          <w:sz w:val="20"/>
        </w:rPr>
        <w:t> </w:t>
      </w:r>
      <w:r>
        <w:rPr>
          <w:sz w:val="20"/>
        </w:rPr>
        <w:t>Pulmonary</w:t>
      </w:r>
      <w:r>
        <w:rPr>
          <w:spacing w:val="-12"/>
          <w:sz w:val="20"/>
        </w:rPr>
        <w:t> </w:t>
      </w:r>
      <w:r>
        <w:rPr>
          <w:sz w:val="20"/>
        </w:rPr>
        <w:t>Hypertension</w:t>
      </w:r>
      <w:r>
        <w:rPr>
          <w:spacing w:val="-13"/>
          <w:sz w:val="20"/>
        </w:rPr>
        <w:t> </w:t>
      </w:r>
      <w:r>
        <w:rPr>
          <w:sz w:val="20"/>
        </w:rPr>
        <w:t>Society</w:t>
      </w:r>
      <w:r>
        <w:rPr>
          <w:spacing w:val="-12"/>
          <w:sz w:val="20"/>
        </w:rPr>
        <w:t> </w:t>
      </w:r>
      <w:r>
        <w:rPr>
          <w:sz w:val="20"/>
        </w:rPr>
        <w:t>Joint</w:t>
      </w:r>
      <w:r>
        <w:rPr>
          <w:spacing w:val="-13"/>
          <w:sz w:val="20"/>
        </w:rPr>
        <w:t> </w:t>
      </w:r>
      <w:r>
        <w:rPr>
          <w:sz w:val="20"/>
        </w:rPr>
        <w:t>Working</w:t>
      </w:r>
      <w:r>
        <w:rPr>
          <w:spacing w:val="-12"/>
          <w:sz w:val="20"/>
        </w:rPr>
        <w:t> </w:t>
      </w:r>
      <w:r>
        <w:rPr>
          <w:sz w:val="20"/>
        </w:rPr>
        <w:t>Group</w:t>
      </w:r>
      <w:r>
        <w:rPr>
          <w:spacing w:val="-13"/>
          <w:sz w:val="20"/>
        </w:rPr>
        <w:t> </w:t>
      </w:r>
      <w:r>
        <w:rPr>
          <w:sz w:val="20"/>
        </w:rPr>
        <w:t>//</w:t>
      </w:r>
      <w:r>
        <w:rPr>
          <w:spacing w:val="-12"/>
          <w:sz w:val="20"/>
        </w:rPr>
        <w:t> </w:t>
      </w:r>
      <w:r>
        <w:rPr>
          <w:sz w:val="20"/>
        </w:rPr>
        <w:t>Circ </w:t>
      </w:r>
      <w:r>
        <w:rPr>
          <w:spacing w:val="-2"/>
          <w:sz w:val="20"/>
        </w:rPr>
        <w:t>J.-2019.-№83.-P.842-945.</w:t>
      </w:r>
    </w:p>
    <w:p>
      <w:pPr>
        <w:pStyle w:val="ListParagraph"/>
        <w:numPr>
          <w:ilvl w:val="0"/>
          <w:numId w:val="51"/>
        </w:numPr>
        <w:tabs>
          <w:tab w:pos="742" w:val="left" w:leader="none"/>
        </w:tabs>
        <w:spacing w:line="244" w:lineRule="auto" w:before="0" w:after="0"/>
        <w:ind w:left="141" w:right="139" w:firstLine="283"/>
        <w:jc w:val="both"/>
        <w:rPr>
          <w:sz w:val="20"/>
        </w:rPr>
      </w:pPr>
      <w:r>
        <w:rPr>
          <w:sz w:val="20"/>
        </w:rPr>
        <w:t>Транслюминальная</w:t>
      </w:r>
      <w:r>
        <w:rPr>
          <w:spacing w:val="-13"/>
          <w:sz w:val="20"/>
        </w:rPr>
        <w:t> </w:t>
      </w:r>
      <w:r>
        <w:rPr>
          <w:sz w:val="20"/>
        </w:rPr>
        <w:t>баллонная</w:t>
      </w:r>
      <w:r>
        <w:rPr>
          <w:spacing w:val="-12"/>
          <w:sz w:val="20"/>
        </w:rPr>
        <w:t> </w:t>
      </w:r>
      <w:r>
        <w:rPr>
          <w:sz w:val="20"/>
        </w:rPr>
        <w:t>ангиопластика</w:t>
      </w:r>
      <w:r>
        <w:rPr>
          <w:spacing w:val="-13"/>
          <w:sz w:val="20"/>
        </w:rPr>
        <w:t> </w:t>
      </w:r>
      <w:r>
        <w:rPr>
          <w:sz w:val="20"/>
        </w:rPr>
        <w:t>лёгочных</w:t>
      </w:r>
      <w:r>
        <w:rPr>
          <w:spacing w:val="-12"/>
          <w:sz w:val="20"/>
        </w:rPr>
        <w:t> </w:t>
      </w:r>
      <w:r>
        <w:rPr>
          <w:sz w:val="20"/>
        </w:rPr>
        <w:t>артерий</w:t>
      </w:r>
      <w:r>
        <w:rPr>
          <w:spacing w:val="-13"/>
          <w:sz w:val="20"/>
        </w:rPr>
        <w:t> </w:t>
      </w:r>
      <w:r>
        <w:rPr>
          <w:sz w:val="20"/>
        </w:rPr>
        <w:t>у</w:t>
      </w:r>
      <w:r>
        <w:rPr>
          <w:spacing w:val="-12"/>
          <w:sz w:val="20"/>
        </w:rPr>
        <w:t> </w:t>
      </w:r>
      <w:r>
        <w:rPr>
          <w:sz w:val="20"/>
        </w:rPr>
        <w:t>больных</w:t>
      </w:r>
      <w:r>
        <w:rPr>
          <w:spacing w:val="-13"/>
          <w:sz w:val="20"/>
        </w:rPr>
        <w:t> </w:t>
      </w:r>
      <w:r>
        <w:rPr>
          <w:sz w:val="20"/>
        </w:rPr>
        <w:t>с </w:t>
      </w:r>
      <w:r>
        <w:rPr>
          <w:spacing w:val="-2"/>
          <w:sz w:val="20"/>
        </w:rPr>
        <w:t>неоперабельной хронической тромбоэмболической лёгочной гипертензией (первый </w:t>
      </w:r>
      <w:r>
        <w:rPr>
          <w:sz w:val="20"/>
        </w:rPr>
        <w:t>опыт в России) / Н.М. Данилов, Ю.Г. Матчин, Т.В. Мартынюк [и др.] // Consilium </w:t>
      </w:r>
      <w:r>
        <w:rPr>
          <w:spacing w:val="-2"/>
          <w:sz w:val="20"/>
        </w:rPr>
        <w:t>Medicum.-2015.-Т.17.-№10.-C.61-66.</w:t>
      </w:r>
    </w:p>
    <w:p>
      <w:pPr>
        <w:pStyle w:val="ListParagraph"/>
        <w:numPr>
          <w:ilvl w:val="0"/>
          <w:numId w:val="51"/>
        </w:numPr>
        <w:tabs>
          <w:tab w:pos="789" w:val="left" w:leader="none"/>
        </w:tabs>
        <w:spacing w:line="244" w:lineRule="auto" w:before="0" w:after="0"/>
        <w:ind w:left="141" w:right="139" w:firstLine="283"/>
        <w:jc w:val="both"/>
        <w:rPr>
          <w:sz w:val="20"/>
        </w:rPr>
      </w:pPr>
      <w:r>
        <w:rPr>
          <w:sz w:val="20"/>
        </w:rPr>
        <w:t>Antecubital vein access for balloon pulmonary angioplasty in patients with chronic thromboembolic pulmonary hypertension: safe new approach / N.M. Danilov, Yu.G. Matchin, O.V. Sagaydak, M.B. Karabasheva, T.V. Balakhonova, I.E. Chazova // Russian Open Medical Journal.-2019.-№8.-e0107.</w:t>
      </w:r>
    </w:p>
    <w:p>
      <w:pPr>
        <w:pStyle w:val="ListParagraph"/>
        <w:numPr>
          <w:ilvl w:val="0"/>
          <w:numId w:val="51"/>
        </w:numPr>
        <w:tabs>
          <w:tab w:pos="748" w:val="left" w:leader="none"/>
        </w:tabs>
        <w:spacing w:line="244" w:lineRule="auto" w:before="0" w:after="0"/>
        <w:ind w:left="141" w:right="140" w:firstLine="283"/>
        <w:jc w:val="both"/>
        <w:rPr>
          <w:sz w:val="20"/>
        </w:rPr>
      </w:pPr>
      <w:r>
        <w:rPr>
          <w:sz w:val="20"/>
        </w:rPr>
        <w:t>Яровой,</w:t>
      </w:r>
      <w:r>
        <w:rPr>
          <w:spacing w:val="-9"/>
          <w:sz w:val="20"/>
        </w:rPr>
        <w:t> </w:t>
      </w:r>
      <w:r>
        <w:rPr>
          <w:sz w:val="20"/>
        </w:rPr>
        <w:t>С.Ю.</w:t>
      </w:r>
      <w:r>
        <w:rPr>
          <w:spacing w:val="-9"/>
          <w:sz w:val="20"/>
        </w:rPr>
        <w:t> </w:t>
      </w:r>
      <w:r>
        <w:rPr>
          <w:sz w:val="20"/>
        </w:rPr>
        <w:t>Cтруктурные</w:t>
      </w:r>
      <w:r>
        <w:rPr>
          <w:spacing w:val="-9"/>
          <w:sz w:val="20"/>
        </w:rPr>
        <w:t> </w:t>
      </w:r>
      <w:r>
        <w:rPr>
          <w:sz w:val="20"/>
        </w:rPr>
        <w:t>изменения</w:t>
      </w:r>
      <w:r>
        <w:rPr>
          <w:spacing w:val="-9"/>
          <w:sz w:val="20"/>
        </w:rPr>
        <w:t> </w:t>
      </w:r>
      <w:r>
        <w:rPr>
          <w:sz w:val="20"/>
        </w:rPr>
        <w:t>лёгочных</w:t>
      </w:r>
      <w:r>
        <w:rPr>
          <w:spacing w:val="-9"/>
          <w:sz w:val="20"/>
        </w:rPr>
        <w:t> </w:t>
      </w:r>
      <w:r>
        <w:rPr>
          <w:sz w:val="20"/>
        </w:rPr>
        <w:t>артерий</w:t>
      </w:r>
      <w:r>
        <w:rPr>
          <w:spacing w:val="-9"/>
          <w:sz w:val="20"/>
        </w:rPr>
        <w:t> </w:t>
      </w:r>
      <w:r>
        <w:rPr>
          <w:sz w:val="20"/>
        </w:rPr>
        <w:t>после</w:t>
      </w:r>
      <w:r>
        <w:rPr>
          <w:spacing w:val="-9"/>
          <w:sz w:val="20"/>
        </w:rPr>
        <w:t> </w:t>
      </w:r>
      <w:r>
        <w:rPr>
          <w:sz w:val="20"/>
        </w:rPr>
        <w:t>транслюми- нальной баллонной ангиопластики у пациентов с хронической тромбоэмболиче- ской лёгочной гипертензией / С.Ю.Яровой, Н.М.Данилов, Ю.Г.Матчин и соавт. // Евразийский кардиологический журнал. – 2020. – №4. – С.12-20.</w:t>
      </w:r>
    </w:p>
    <w:p>
      <w:pPr>
        <w:pStyle w:val="ListParagraph"/>
        <w:numPr>
          <w:ilvl w:val="0"/>
          <w:numId w:val="51"/>
        </w:numPr>
        <w:tabs>
          <w:tab w:pos="841" w:val="left" w:leader="none"/>
        </w:tabs>
        <w:spacing w:line="244" w:lineRule="auto" w:before="0" w:after="0"/>
        <w:ind w:left="141" w:right="139" w:firstLine="283"/>
        <w:jc w:val="both"/>
        <w:rPr>
          <w:sz w:val="20"/>
        </w:rPr>
      </w:pPr>
      <w:r>
        <w:rPr>
          <w:sz w:val="20"/>
        </w:rPr>
        <w:t>Отдалённые результаты транслюминальной баллонной ангиопластики лёгочных артерий у пациентов с неоперабельной формой хронической тромбоэм- болической</w:t>
      </w:r>
      <w:r>
        <w:rPr>
          <w:spacing w:val="-13"/>
          <w:sz w:val="20"/>
        </w:rPr>
        <w:t> </w:t>
      </w:r>
      <w:r>
        <w:rPr>
          <w:sz w:val="20"/>
        </w:rPr>
        <w:t>лёгочной</w:t>
      </w:r>
      <w:r>
        <w:rPr>
          <w:spacing w:val="-12"/>
          <w:sz w:val="20"/>
        </w:rPr>
        <w:t> </w:t>
      </w:r>
      <w:r>
        <w:rPr>
          <w:sz w:val="20"/>
        </w:rPr>
        <w:t>гипертензии</w:t>
      </w:r>
      <w:r>
        <w:rPr>
          <w:spacing w:val="-13"/>
          <w:sz w:val="20"/>
        </w:rPr>
        <w:t> </w:t>
      </w:r>
      <w:r>
        <w:rPr>
          <w:sz w:val="20"/>
        </w:rPr>
        <w:t>/</w:t>
      </w:r>
      <w:r>
        <w:rPr>
          <w:spacing w:val="-12"/>
          <w:sz w:val="20"/>
        </w:rPr>
        <w:t> </w:t>
      </w:r>
      <w:r>
        <w:rPr>
          <w:sz w:val="20"/>
        </w:rPr>
        <w:t>М.Б.</w:t>
      </w:r>
      <w:r>
        <w:rPr>
          <w:spacing w:val="-13"/>
          <w:sz w:val="20"/>
        </w:rPr>
        <w:t> </w:t>
      </w:r>
      <w:r>
        <w:rPr>
          <w:sz w:val="20"/>
        </w:rPr>
        <w:t>Карабашева,</w:t>
      </w:r>
      <w:r>
        <w:rPr>
          <w:spacing w:val="-12"/>
          <w:sz w:val="20"/>
        </w:rPr>
        <w:t> </w:t>
      </w:r>
      <w:r>
        <w:rPr>
          <w:sz w:val="20"/>
        </w:rPr>
        <w:t>Н.М.</w:t>
      </w:r>
      <w:r>
        <w:rPr>
          <w:spacing w:val="-13"/>
          <w:sz w:val="20"/>
        </w:rPr>
        <w:t> </w:t>
      </w:r>
      <w:r>
        <w:rPr>
          <w:sz w:val="20"/>
        </w:rPr>
        <w:t>Данилов,</w:t>
      </w:r>
      <w:r>
        <w:rPr>
          <w:spacing w:val="-12"/>
          <w:sz w:val="20"/>
        </w:rPr>
        <w:t> </w:t>
      </w:r>
      <w:r>
        <w:rPr>
          <w:sz w:val="20"/>
        </w:rPr>
        <w:t>О.В.</w:t>
      </w:r>
      <w:r>
        <w:rPr>
          <w:spacing w:val="-13"/>
          <w:sz w:val="20"/>
        </w:rPr>
        <w:t> </w:t>
      </w:r>
      <w:r>
        <w:rPr>
          <w:sz w:val="20"/>
        </w:rPr>
        <w:t>Сагайдак [и др.] // Системные гипертензии.-2019.-№16 (4).-P.27–32.</w:t>
      </w:r>
    </w:p>
    <w:p>
      <w:pPr>
        <w:pStyle w:val="ListParagraph"/>
        <w:numPr>
          <w:ilvl w:val="0"/>
          <w:numId w:val="51"/>
        </w:numPr>
        <w:tabs>
          <w:tab w:pos="779" w:val="left" w:leader="none"/>
        </w:tabs>
        <w:spacing w:line="244" w:lineRule="auto" w:before="0" w:after="0"/>
        <w:ind w:left="141" w:right="139" w:firstLine="283"/>
        <w:jc w:val="both"/>
        <w:rPr>
          <w:sz w:val="20"/>
        </w:rPr>
      </w:pPr>
      <w:r>
        <w:rPr>
          <w:sz w:val="20"/>
        </w:rPr>
        <w:t>Jamieson, S.W. Pulmonary endarterectomy / S.W. Jamieson, D.P.Kapelanski / Current Problems in Surgery. – 2000. – №37. – P.165-252.</w:t>
      </w:r>
    </w:p>
    <w:p>
      <w:pPr>
        <w:pStyle w:val="ListParagraph"/>
        <w:numPr>
          <w:ilvl w:val="0"/>
          <w:numId w:val="51"/>
        </w:numPr>
        <w:tabs>
          <w:tab w:pos="757" w:val="left" w:leader="none"/>
        </w:tabs>
        <w:spacing w:line="244" w:lineRule="auto" w:before="0" w:after="0"/>
        <w:ind w:left="141" w:right="139" w:firstLine="283"/>
        <w:jc w:val="both"/>
        <w:rPr>
          <w:sz w:val="20"/>
        </w:rPr>
      </w:pPr>
      <w:r>
        <w:rPr>
          <w:sz w:val="20"/>
        </w:rPr>
        <w:t>Vessel Stretching Is a Cause of Lumen Enlargement Immediately</w:t>
      </w:r>
      <w:r>
        <w:rPr>
          <w:spacing w:val="-5"/>
          <w:sz w:val="20"/>
        </w:rPr>
        <w:t> </w:t>
      </w:r>
      <w:r>
        <w:rPr>
          <w:sz w:val="20"/>
        </w:rPr>
        <w:t>After Balloon Pulmonary Angioplasty: Intravascular Ultrasound Analysis in Patients With Chronic Thromboembolic</w:t>
      </w:r>
      <w:r>
        <w:rPr>
          <w:spacing w:val="-24"/>
          <w:sz w:val="20"/>
        </w:rPr>
        <w:t> </w:t>
      </w:r>
      <w:r>
        <w:rPr>
          <w:sz w:val="20"/>
        </w:rPr>
        <w:t>Pulmonary</w:t>
      </w:r>
      <w:r>
        <w:rPr>
          <w:spacing w:val="-24"/>
          <w:sz w:val="20"/>
        </w:rPr>
        <w:t> </w:t>
      </w:r>
      <w:r>
        <w:rPr>
          <w:sz w:val="20"/>
        </w:rPr>
        <w:t>Hypertension</w:t>
      </w:r>
      <w:r>
        <w:rPr>
          <w:spacing w:val="-23"/>
          <w:sz w:val="20"/>
        </w:rPr>
        <w:t> </w:t>
      </w:r>
      <w:r>
        <w:rPr>
          <w:sz w:val="20"/>
        </w:rPr>
        <w:t>/</w:t>
      </w:r>
      <w:r>
        <w:rPr>
          <w:spacing w:val="-23"/>
          <w:sz w:val="20"/>
        </w:rPr>
        <w:t> </w:t>
      </w:r>
      <w:r>
        <w:rPr>
          <w:sz w:val="20"/>
        </w:rPr>
        <w:t>H.</w:t>
      </w:r>
      <w:r>
        <w:rPr>
          <w:spacing w:val="-23"/>
          <w:sz w:val="20"/>
        </w:rPr>
        <w:t> </w:t>
      </w:r>
      <w:r>
        <w:rPr>
          <w:sz w:val="20"/>
        </w:rPr>
        <w:t>Shimokawahara,</w:t>
      </w:r>
      <w:r>
        <w:rPr>
          <w:spacing w:val="-35"/>
          <w:sz w:val="20"/>
        </w:rPr>
        <w:t> </w:t>
      </w:r>
      <w:r>
        <w:rPr>
          <w:sz w:val="20"/>
        </w:rPr>
        <w:t>A.</w:t>
      </w:r>
      <w:r>
        <w:rPr>
          <w:spacing w:val="-23"/>
          <w:sz w:val="20"/>
        </w:rPr>
        <w:t> </w:t>
      </w:r>
      <w:r>
        <w:rPr>
          <w:sz w:val="20"/>
        </w:rPr>
        <w:t>Ogawa,</w:t>
      </w:r>
      <w:r>
        <w:rPr>
          <w:spacing w:val="-23"/>
          <w:sz w:val="20"/>
        </w:rPr>
        <w:t> </w:t>
      </w:r>
      <w:r>
        <w:rPr>
          <w:sz w:val="20"/>
        </w:rPr>
        <w:t>H.</w:t>
      </w:r>
      <w:r>
        <w:rPr>
          <w:spacing w:val="-23"/>
          <w:sz w:val="20"/>
        </w:rPr>
        <w:t> </w:t>
      </w:r>
      <w:r>
        <w:rPr>
          <w:spacing w:val="-2"/>
          <w:sz w:val="20"/>
        </w:rPr>
        <w:t>Mizoguchi,</w:t>
      </w:r>
    </w:p>
    <w:p>
      <w:pPr>
        <w:spacing w:line="228" w:lineRule="exact" w:before="0"/>
        <w:ind w:left="141" w:right="0" w:firstLine="0"/>
        <w:jc w:val="both"/>
        <w:rPr>
          <w:sz w:val="20"/>
        </w:rPr>
      </w:pPr>
      <w:r>
        <w:rPr>
          <w:sz w:val="20"/>
        </w:rPr>
        <w:t>H.</w:t>
      </w:r>
      <w:r>
        <w:rPr>
          <w:spacing w:val="-13"/>
          <w:sz w:val="20"/>
        </w:rPr>
        <w:t> </w:t>
      </w:r>
      <w:r>
        <w:rPr>
          <w:sz w:val="20"/>
        </w:rPr>
        <w:t>Yagi,</w:t>
      </w:r>
      <w:r>
        <w:rPr>
          <w:spacing w:val="-4"/>
          <w:sz w:val="20"/>
        </w:rPr>
        <w:t> </w:t>
      </w:r>
      <w:r>
        <w:rPr>
          <w:sz w:val="20"/>
        </w:rPr>
        <w:t>H.</w:t>
      </w:r>
      <w:r>
        <w:rPr>
          <w:spacing w:val="-5"/>
          <w:sz w:val="20"/>
        </w:rPr>
        <w:t> </w:t>
      </w:r>
      <w:r>
        <w:rPr>
          <w:sz w:val="20"/>
        </w:rPr>
        <w:t>Ikemiyagi,</w:t>
      </w:r>
      <w:r>
        <w:rPr>
          <w:spacing w:val="-5"/>
          <w:sz w:val="20"/>
        </w:rPr>
        <w:t> </w:t>
      </w:r>
      <w:r>
        <w:rPr>
          <w:sz w:val="20"/>
        </w:rPr>
        <w:t>H.</w:t>
      </w:r>
      <w:r>
        <w:rPr>
          <w:spacing w:val="-5"/>
          <w:sz w:val="20"/>
        </w:rPr>
        <w:t> </w:t>
      </w:r>
      <w:r>
        <w:rPr>
          <w:sz w:val="20"/>
        </w:rPr>
        <w:t>Matsubara</w:t>
      </w:r>
      <w:r>
        <w:rPr>
          <w:spacing w:val="-5"/>
          <w:sz w:val="20"/>
        </w:rPr>
        <w:t> </w:t>
      </w:r>
      <w:r>
        <w:rPr>
          <w:sz w:val="20"/>
        </w:rPr>
        <w:t>//</w:t>
      </w:r>
      <w:r>
        <w:rPr>
          <w:spacing w:val="-5"/>
          <w:sz w:val="20"/>
        </w:rPr>
        <w:t> </w:t>
      </w:r>
      <w:r>
        <w:rPr>
          <w:sz w:val="20"/>
        </w:rPr>
        <w:t>Circ</w:t>
      </w:r>
      <w:r>
        <w:rPr>
          <w:spacing w:val="-5"/>
          <w:sz w:val="20"/>
        </w:rPr>
        <w:t> </w:t>
      </w:r>
      <w:r>
        <w:rPr>
          <w:sz w:val="20"/>
        </w:rPr>
        <w:t>Cardiovasc</w:t>
      </w:r>
      <w:r>
        <w:rPr>
          <w:spacing w:val="-4"/>
          <w:sz w:val="20"/>
        </w:rPr>
        <w:t> </w:t>
      </w:r>
      <w:r>
        <w:rPr>
          <w:sz w:val="20"/>
        </w:rPr>
        <w:t>Interv.-2018.-№11.-</w:t>
      </w:r>
      <w:r>
        <w:rPr>
          <w:spacing w:val="-2"/>
          <w:sz w:val="20"/>
        </w:rPr>
        <w:t>e006010.</w:t>
      </w:r>
    </w:p>
    <w:p>
      <w:pPr>
        <w:pStyle w:val="ListParagraph"/>
        <w:numPr>
          <w:ilvl w:val="0"/>
          <w:numId w:val="51"/>
        </w:numPr>
        <w:tabs>
          <w:tab w:pos="779" w:val="left" w:leader="none"/>
        </w:tabs>
        <w:spacing w:line="244" w:lineRule="auto" w:before="0" w:after="0"/>
        <w:ind w:left="141" w:right="139" w:firstLine="283"/>
        <w:jc w:val="both"/>
        <w:rPr>
          <w:sz w:val="20"/>
        </w:rPr>
      </w:pPr>
      <w:r>
        <w:rPr>
          <w:sz w:val="20"/>
        </w:rPr>
        <w:t>Räber, L. Balloon pulmonary angioplasty for the treatment of chronic throm- boembolic</w:t>
      </w:r>
      <w:r>
        <w:rPr>
          <w:spacing w:val="40"/>
          <w:sz w:val="20"/>
        </w:rPr>
        <w:t> </w:t>
      </w:r>
      <w:r>
        <w:rPr>
          <w:sz w:val="20"/>
        </w:rPr>
        <w:t>pulmonary</w:t>
      </w:r>
      <w:r>
        <w:rPr>
          <w:spacing w:val="40"/>
          <w:sz w:val="20"/>
        </w:rPr>
        <w:t> </w:t>
      </w:r>
      <w:r>
        <w:rPr>
          <w:sz w:val="20"/>
        </w:rPr>
        <w:t>hypertension</w:t>
      </w:r>
      <w:r>
        <w:rPr>
          <w:spacing w:val="40"/>
          <w:sz w:val="20"/>
        </w:rPr>
        <w:t> </w:t>
      </w:r>
      <w:r>
        <w:rPr>
          <w:sz w:val="20"/>
        </w:rPr>
        <w:t>/</w:t>
      </w:r>
      <w:r>
        <w:rPr>
          <w:spacing w:val="40"/>
          <w:sz w:val="20"/>
        </w:rPr>
        <w:t> </w:t>
      </w:r>
      <w:r>
        <w:rPr>
          <w:sz w:val="20"/>
        </w:rPr>
        <w:t>L.</w:t>
      </w:r>
      <w:r>
        <w:rPr>
          <w:spacing w:val="40"/>
          <w:sz w:val="20"/>
        </w:rPr>
        <w:t> </w:t>
      </w:r>
      <w:r>
        <w:rPr>
          <w:sz w:val="20"/>
        </w:rPr>
        <w:t>Räber,</w:t>
      </w:r>
      <w:r>
        <w:rPr>
          <w:spacing w:val="40"/>
          <w:sz w:val="20"/>
        </w:rPr>
        <w:t> </w:t>
      </w:r>
      <w:r>
        <w:rPr>
          <w:sz w:val="20"/>
        </w:rPr>
        <w:t>Y.</w:t>
      </w:r>
      <w:r>
        <w:rPr>
          <w:spacing w:val="40"/>
          <w:sz w:val="20"/>
        </w:rPr>
        <w:t> </w:t>
      </w:r>
      <w:r>
        <w:rPr>
          <w:sz w:val="20"/>
        </w:rPr>
        <w:t>Ueki,</w:t>
      </w:r>
      <w:r>
        <w:rPr>
          <w:spacing w:val="40"/>
          <w:sz w:val="20"/>
        </w:rPr>
        <w:t> </w:t>
      </w:r>
      <w:r>
        <w:rPr>
          <w:sz w:val="20"/>
        </w:rPr>
        <w:t>IM.</w:t>
      </w:r>
      <w:r>
        <w:rPr>
          <w:spacing w:val="40"/>
          <w:sz w:val="20"/>
        </w:rPr>
        <w:t> </w:t>
      </w:r>
      <w:r>
        <w:rPr>
          <w:sz w:val="20"/>
        </w:rPr>
        <w:t>Lang</w:t>
      </w:r>
      <w:r>
        <w:rPr>
          <w:spacing w:val="40"/>
          <w:sz w:val="20"/>
        </w:rPr>
        <w:t> </w:t>
      </w:r>
      <w:r>
        <w:rPr>
          <w:sz w:val="20"/>
        </w:rPr>
        <w:t>EuroInterven- </w:t>
      </w:r>
      <w:r>
        <w:rPr>
          <w:spacing w:val="-2"/>
          <w:sz w:val="20"/>
        </w:rPr>
        <w:t>tion.-2019.-№15.-P.814-815.</w:t>
      </w:r>
    </w:p>
    <w:p>
      <w:pPr>
        <w:pStyle w:val="ListParagraph"/>
        <w:numPr>
          <w:ilvl w:val="0"/>
          <w:numId w:val="51"/>
        </w:numPr>
        <w:tabs>
          <w:tab w:pos="781" w:val="left" w:leader="none"/>
        </w:tabs>
        <w:spacing w:line="244" w:lineRule="auto" w:before="0" w:after="0"/>
        <w:ind w:left="141" w:right="139" w:firstLine="283"/>
        <w:jc w:val="both"/>
        <w:rPr>
          <w:sz w:val="20"/>
        </w:rPr>
      </w:pPr>
      <w:r>
        <w:rPr>
          <w:sz w:val="20"/>
        </w:rPr>
        <w:t>Optical coherence tomography reveals the mechanisms of balloon pulmonary angioplasty in inoperable chronic thromboembolic pulmonary hypertension. </w:t>
      </w:r>
      <w:r>
        <w:rPr>
          <w:sz w:val="20"/>
        </w:rPr>
        <w:t>A. Araszkiewicz, S. Jankiewicz, M. Janus, M. Łanocha,</w:t>
      </w:r>
      <w:r>
        <w:rPr>
          <w:spacing w:val="-1"/>
          <w:sz w:val="20"/>
        </w:rPr>
        <w:t> </w:t>
      </w:r>
      <w:r>
        <w:rPr>
          <w:sz w:val="20"/>
        </w:rPr>
        <w:t>T. Mularek-Kubzdela, M. Lesiak / Cardiol J.-2017.-№24.-P.334-335.</w:t>
      </w:r>
    </w:p>
    <w:p>
      <w:pPr>
        <w:pStyle w:val="ListParagraph"/>
        <w:numPr>
          <w:ilvl w:val="0"/>
          <w:numId w:val="51"/>
        </w:numPr>
        <w:tabs>
          <w:tab w:pos="783" w:val="left" w:leader="none"/>
        </w:tabs>
        <w:spacing w:line="244" w:lineRule="auto" w:before="0" w:after="0"/>
        <w:ind w:left="141" w:right="139" w:firstLine="283"/>
        <w:jc w:val="both"/>
        <w:rPr>
          <w:sz w:val="20"/>
        </w:rPr>
      </w:pPr>
      <w:r>
        <w:rPr>
          <w:sz w:val="20"/>
        </w:rPr>
        <w:t>In vivo characterization of changes in composition of organized thrombus in patient with chronic thromboembolic pulmonary hypertension treated with </w:t>
      </w:r>
      <w:r>
        <w:rPr>
          <w:sz w:val="20"/>
        </w:rPr>
        <w:t>balloon pulmonary</w:t>
      </w:r>
      <w:r>
        <w:rPr>
          <w:spacing w:val="-7"/>
          <w:sz w:val="20"/>
        </w:rPr>
        <w:t> </w:t>
      </w:r>
      <w:r>
        <w:rPr>
          <w:sz w:val="20"/>
        </w:rPr>
        <w:t>angioplasty</w:t>
      </w:r>
      <w:r>
        <w:rPr>
          <w:spacing w:val="-6"/>
          <w:sz w:val="20"/>
        </w:rPr>
        <w:t> </w:t>
      </w:r>
      <w:r>
        <w:rPr>
          <w:sz w:val="20"/>
        </w:rPr>
        <w:t>/</w:t>
      </w:r>
      <w:r>
        <w:rPr>
          <w:spacing w:val="-6"/>
          <w:sz w:val="20"/>
        </w:rPr>
        <w:t> </w:t>
      </w:r>
      <w:r>
        <w:rPr>
          <w:sz w:val="20"/>
        </w:rPr>
        <w:t>G.</w:t>
      </w:r>
      <w:r>
        <w:rPr>
          <w:spacing w:val="-7"/>
          <w:sz w:val="20"/>
        </w:rPr>
        <w:t> </w:t>
      </w:r>
      <w:r>
        <w:rPr>
          <w:sz w:val="20"/>
        </w:rPr>
        <w:t>Kopeć,</w:t>
      </w:r>
      <w:r>
        <w:rPr>
          <w:spacing w:val="-6"/>
          <w:sz w:val="20"/>
        </w:rPr>
        <w:t> </w:t>
      </w:r>
      <w:r>
        <w:rPr>
          <w:sz w:val="20"/>
        </w:rPr>
        <w:t>M.</w:t>
      </w:r>
      <w:r>
        <w:rPr>
          <w:spacing w:val="-9"/>
          <w:sz w:val="20"/>
        </w:rPr>
        <w:t> </w:t>
      </w:r>
      <w:r>
        <w:rPr>
          <w:sz w:val="20"/>
        </w:rPr>
        <w:t>Waligóra,</w:t>
      </w:r>
      <w:r>
        <w:rPr>
          <w:spacing w:val="-6"/>
          <w:sz w:val="20"/>
        </w:rPr>
        <w:t> </w:t>
      </w:r>
      <w:r>
        <w:rPr>
          <w:sz w:val="20"/>
        </w:rPr>
        <w:t>J.</w:t>
      </w:r>
      <w:r>
        <w:rPr>
          <w:spacing w:val="-6"/>
          <w:sz w:val="20"/>
        </w:rPr>
        <w:t> </w:t>
      </w:r>
      <w:r>
        <w:rPr>
          <w:sz w:val="20"/>
        </w:rPr>
        <w:t>Stępniewski,</w:t>
      </w:r>
      <w:r>
        <w:rPr>
          <w:spacing w:val="-7"/>
          <w:sz w:val="20"/>
        </w:rPr>
        <w:t> </w:t>
      </w:r>
      <w:r>
        <w:rPr>
          <w:sz w:val="20"/>
        </w:rPr>
        <w:t>K.</w:t>
      </w:r>
      <w:r>
        <w:rPr>
          <w:spacing w:val="-6"/>
          <w:sz w:val="20"/>
        </w:rPr>
        <w:t> </w:t>
      </w:r>
      <w:r>
        <w:rPr>
          <w:sz w:val="20"/>
        </w:rPr>
        <w:t>Żmudka,</w:t>
      </w:r>
      <w:r>
        <w:rPr>
          <w:spacing w:val="-6"/>
          <w:sz w:val="20"/>
        </w:rPr>
        <w:t> </w:t>
      </w:r>
      <w:r>
        <w:rPr>
          <w:sz w:val="20"/>
        </w:rPr>
        <w:t>P.</w:t>
      </w:r>
      <w:r>
        <w:rPr>
          <w:spacing w:val="-6"/>
          <w:sz w:val="20"/>
        </w:rPr>
        <w:t> </w:t>
      </w:r>
      <w:r>
        <w:rPr>
          <w:spacing w:val="-2"/>
          <w:sz w:val="20"/>
        </w:rPr>
        <w:t>Podolec,</w:t>
      </w:r>
    </w:p>
    <w:p>
      <w:pPr>
        <w:spacing w:line="228" w:lineRule="exact" w:before="0"/>
        <w:ind w:left="141" w:right="0" w:firstLine="0"/>
        <w:jc w:val="both"/>
        <w:rPr>
          <w:sz w:val="20"/>
        </w:rPr>
      </w:pPr>
      <w:r>
        <w:rPr>
          <w:sz w:val="20"/>
        </w:rPr>
        <w:t>H.</w:t>
      </w:r>
      <w:r>
        <w:rPr>
          <w:spacing w:val="-11"/>
          <w:sz w:val="20"/>
        </w:rPr>
        <w:t> </w:t>
      </w:r>
      <w:r>
        <w:rPr>
          <w:sz w:val="20"/>
        </w:rPr>
        <w:t>Matsubara</w:t>
      </w:r>
      <w:r>
        <w:rPr>
          <w:spacing w:val="-9"/>
          <w:sz w:val="20"/>
        </w:rPr>
        <w:t> </w:t>
      </w:r>
      <w:r>
        <w:rPr>
          <w:sz w:val="20"/>
        </w:rPr>
        <w:t>//</w:t>
      </w:r>
      <w:r>
        <w:rPr>
          <w:spacing w:val="-9"/>
          <w:sz w:val="20"/>
        </w:rPr>
        <w:t> </w:t>
      </w:r>
      <w:r>
        <w:rPr>
          <w:sz w:val="20"/>
        </w:rPr>
        <w:t>Int</w:t>
      </w:r>
      <w:r>
        <w:rPr>
          <w:spacing w:val="-9"/>
          <w:sz w:val="20"/>
        </w:rPr>
        <w:t> </w:t>
      </w:r>
      <w:r>
        <w:rPr>
          <w:sz w:val="20"/>
        </w:rPr>
        <w:t>J</w:t>
      </w:r>
      <w:r>
        <w:rPr>
          <w:spacing w:val="-9"/>
          <w:sz w:val="20"/>
        </w:rPr>
        <w:t> </w:t>
      </w:r>
      <w:r>
        <w:rPr>
          <w:sz w:val="20"/>
        </w:rPr>
        <w:t>Cardiol.-2015.-№186.-P.279-</w:t>
      </w:r>
      <w:r>
        <w:rPr>
          <w:spacing w:val="-4"/>
          <w:sz w:val="20"/>
        </w:rPr>
        <w:t>281.</w:t>
      </w:r>
    </w:p>
    <w:p>
      <w:pPr>
        <w:pStyle w:val="ListParagraph"/>
        <w:numPr>
          <w:ilvl w:val="0"/>
          <w:numId w:val="51"/>
        </w:numPr>
        <w:tabs>
          <w:tab w:pos="756" w:val="left" w:leader="none"/>
        </w:tabs>
        <w:spacing w:line="244" w:lineRule="auto" w:before="0" w:after="0"/>
        <w:ind w:left="141" w:right="139" w:firstLine="283"/>
        <w:jc w:val="both"/>
        <w:rPr>
          <w:sz w:val="20"/>
        </w:rPr>
      </w:pPr>
      <w:r>
        <w:rPr>
          <w:sz w:val="20"/>
        </w:rPr>
        <w:t>Ogawa,</w:t>
      </w:r>
      <w:r>
        <w:rPr>
          <w:spacing w:val="-9"/>
          <w:sz w:val="20"/>
        </w:rPr>
        <w:t> </w:t>
      </w:r>
      <w:r>
        <w:rPr>
          <w:sz w:val="20"/>
        </w:rPr>
        <w:t>A.</w:t>
      </w:r>
      <w:r>
        <w:rPr>
          <w:spacing w:val="40"/>
          <w:sz w:val="20"/>
        </w:rPr>
        <w:t> </w:t>
      </w:r>
      <w:r>
        <w:rPr>
          <w:sz w:val="20"/>
        </w:rPr>
        <w:t>Balloon Pulmonary</w:t>
      </w:r>
      <w:r>
        <w:rPr>
          <w:spacing w:val="-9"/>
          <w:sz w:val="20"/>
        </w:rPr>
        <w:t> </w:t>
      </w:r>
      <w:r>
        <w:rPr>
          <w:sz w:val="20"/>
        </w:rPr>
        <w:t>Angioplasty:</w:t>
      </w:r>
      <w:r>
        <w:rPr>
          <w:spacing w:val="-9"/>
          <w:sz w:val="20"/>
        </w:rPr>
        <w:t> </w:t>
      </w:r>
      <w:r>
        <w:rPr>
          <w:sz w:val="20"/>
        </w:rPr>
        <w:t>A</w:t>
      </w:r>
      <w:r>
        <w:rPr>
          <w:spacing w:val="-12"/>
          <w:sz w:val="20"/>
        </w:rPr>
        <w:t> </w:t>
      </w:r>
      <w:r>
        <w:rPr>
          <w:sz w:val="20"/>
        </w:rPr>
        <w:t>Treatment Option for Inoperable Patients with Chronic Thromboembolic Pulmonary Hypertension / A. Ogawa, H. Matsubara // Front Cardiovasc Med.-2015.-№2.-P.4.</w:t>
      </w:r>
    </w:p>
    <w:p>
      <w:pPr>
        <w:pStyle w:val="ListParagraph"/>
        <w:numPr>
          <w:ilvl w:val="0"/>
          <w:numId w:val="51"/>
        </w:numPr>
        <w:tabs>
          <w:tab w:pos="777" w:val="left" w:leader="none"/>
        </w:tabs>
        <w:spacing w:line="244" w:lineRule="auto" w:before="0" w:after="0"/>
        <w:ind w:left="141" w:right="139" w:firstLine="283"/>
        <w:jc w:val="both"/>
        <w:rPr>
          <w:sz w:val="20"/>
        </w:rPr>
      </w:pPr>
      <w:r>
        <w:rPr>
          <w:sz w:val="20"/>
        </w:rPr>
        <w:t>Hybrid approach for treating patient with chronic thromboembolic </w:t>
      </w:r>
      <w:r>
        <w:rPr>
          <w:sz w:val="20"/>
        </w:rPr>
        <w:t>pulmonary hypertension</w:t>
      </w:r>
      <w:r>
        <w:rPr>
          <w:spacing w:val="-12"/>
          <w:sz w:val="20"/>
        </w:rPr>
        <w:t> </w:t>
      </w:r>
      <w:r>
        <w:rPr>
          <w:sz w:val="20"/>
        </w:rPr>
        <w:t>and</w:t>
      </w:r>
      <w:r>
        <w:rPr>
          <w:spacing w:val="-11"/>
          <w:sz w:val="20"/>
        </w:rPr>
        <w:t> </w:t>
      </w:r>
      <w:r>
        <w:rPr>
          <w:sz w:val="20"/>
        </w:rPr>
        <w:t>extrinsic</w:t>
      </w:r>
      <w:r>
        <w:rPr>
          <w:spacing w:val="-11"/>
          <w:sz w:val="20"/>
        </w:rPr>
        <w:t> </w:t>
      </w:r>
      <w:r>
        <w:rPr>
          <w:sz w:val="20"/>
        </w:rPr>
        <w:t>compression</w:t>
      </w:r>
      <w:r>
        <w:rPr>
          <w:spacing w:val="-11"/>
          <w:sz w:val="20"/>
        </w:rPr>
        <w:t> </w:t>
      </w:r>
      <w:r>
        <w:rPr>
          <w:sz w:val="20"/>
        </w:rPr>
        <w:t>of</w:t>
      </w:r>
      <w:r>
        <w:rPr>
          <w:spacing w:val="-11"/>
          <w:sz w:val="20"/>
        </w:rPr>
        <w:t> </w:t>
      </w:r>
      <w:r>
        <w:rPr>
          <w:sz w:val="20"/>
        </w:rPr>
        <w:t>left</w:t>
      </w:r>
      <w:r>
        <w:rPr>
          <w:spacing w:val="-11"/>
          <w:sz w:val="20"/>
        </w:rPr>
        <w:t> </w:t>
      </w:r>
      <w:r>
        <w:rPr>
          <w:sz w:val="20"/>
        </w:rPr>
        <w:t>main</w:t>
      </w:r>
      <w:r>
        <w:rPr>
          <w:spacing w:val="-12"/>
          <w:sz w:val="20"/>
        </w:rPr>
        <w:t> </w:t>
      </w:r>
      <w:r>
        <w:rPr>
          <w:sz w:val="20"/>
        </w:rPr>
        <w:t>coronary</w:t>
      </w:r>
      <w:r>
        <w:rPr>
          <w:spacing w:val="-11"/>
          <w:sz w:val="20"/>
        </w:rPr>
        <w:t> </w:t>
      </w:r>
      <w:r>
        <w:rPr>
          <w:sz w:val="20"/>
        </w:rPr>
        <w:t>artery</w:t>
      </w:r>
      <w:r>
        <w:rPr>
          <w:spacing w:val="-11"/>
          <w:sz w:val="20"/>
        </w:rPr>
        <w:t> </w:t>
      </w:r>
      <w:r>
        <w:rPr>
          <w:sz w:val="20"/>
        </w:rPr>
        <w:t>/</w:t>
      </w:r>
      <w:r>
        <w:rPr>
          <w:spacing w:val="-11"/>
          <w:sz w:val="20"/>
        </w:rPr>
        <w:t> </w:t>
      </w:r>
      <w:r>
        <w:rPr>
          <w:sz w:val="20"/>
        </w:rPr>
        <w:t>N.M.</w:t>
      </w:r>
      <w:r>
        <w:rPr>
          <w:spacing w:val="-11"/>
          <w:sz w:val="20"/>
        </w:rPr>
        <w:t> </w:t>
      </w:r>
      <w:r>
        <w:rPr>
          <w:sz w:val="20"/>
        </w:rPr>
        <w:t>Danilov,</w:t>
      </w:r>
      <w:r>
        <w:rPr>
          <w:spacing w:val="-11"/>
          <w:sz w:val="20"/>
        </w:rPr>
        <w:t> </w:t>
      </w:r>
      <w:r>
        <w:rPr>
          <w:spacing w:val="-4"/>
          <w:sz w:val="20"/>
        </w:rPr>
        <w:t>M.B.</w:t>
      </w:r>
    </w:p>
    <w:p>
      <w:pPr>
        <w:pStyle w:val="ListParagraph"/>
        <w:spacing w:after="0" w:line="244" w:lineRule="auto"/>
        <w:jc w:val="both"/>
        <w:rPr>
          <w:sz w:val="20"/>
        </w:rPr>
        <w:sectPr>
          <w:pgSz w:w="9360" w:h="13330"/>
          <w:pgMar w:header="328" w:footer="505" w:top="780" w:bottom="700" w:left="992" w:right="992"/>
        </w:sectPr>
      </w:pPr>
    </w:p>
    <w:p>
      <w:pPr>
        <w:spacing w:line="249" w:lineRule="auto" w:before="205"/>
        <w:ind w:left="141" w:right="140" w:firstLine="0"/>
        <w:jc w:val="both"/>
        <w:rPr>
          <w:sz w:val="20"/>
        </w:rPr>
      </w:pPr>
      <w:r>
        <w:rPr>
          <w:spacing w:val="-2"/>
          <w:sz w:val="20"/>
        </w:rPr>
        <w:t>Karabasheva,</w:t>
      </w:r>
      <w:r>
        <w:rPr>
          <w:spacing w:val="-3"/>
          <w:sz w:val="20"/>
        </w:rPr>
        <w:t> </w:t>
      </w:r>
      <w:r>
        <w:rPr>
          <w:spacing w:val="-2"/>
          <w:sz w:val="20"/>
        </w:rPr>
        <w:t>O.V. Sagaydak,</w:t>
      </w:r>
      <w:r>
        <w:rPr>
          <w:spacing w:val="-10"/>
          <w:sz w:val="20"/>
        </w:rPr>
        <w:t> </w:t>
      </w:r>
      <w:r>
        <w:rPr>
          <w:spacing w:val="-2"/>
          <w:sz w:val="20"/>
        </w:rPr>
        <w:t>Y.G. Matchin,</w:t>
      </w:r>
      <w:r>
        <w:rPr>
          <w:spacing w:val="-3"/>
          <w:sz w:val="20"/>
        </w:rPr>
        <w:t> </w:t>
      </w:r>
      <w:r>
        <w:rPr>
          <w:spacing w:val="-2"/>
          <w:sz w:val="20"/>
        </w:rPr>
        <w:t>K.V. Mershin, I.E. Chazova</w:t>
      </w:r>
      <w:r>
        <w:rPr>
          <w:spacing w:val="-3"/>
          <w:sz w:val="20"/>
        </w:rPr>
        <w:t> </w:t>
      </w:r>
      <w:r>
        <w:rPr>
          <w:spacing w:val="-2"/>
          <w:sz w:val="20"/>
        </w:rPr>
        <w:t>// Russian Open </w:t>
      </w:r>
      <w:r>
        <w:rPr>
          <w:sz w:val="20"/>
        </w:rPr>
        <w:t>Medical Journal.-2019.-№8.-P.407.</w:t>
      </w:r>
    </w:p>
    <w:p>
      <w:pPr>
        <w:pStyle w:val="ListParagraph"/>
        <w:numPr>
          <w:ilvl w:val="0"/>
          <w:numId w:val="51"/>
        </w:numPr>
        <w:tabs>
          <w:tab w:pos="849" w:val="left" w:leader="none"/>
        </w:tabs>
        <w:spacing w:line="249" w:lineRule="auto" w:before="1" w:after="0"/>
        <w:ind w:left="141" w:right="139" w:firstLine="283"/>
        <w:jc w:val="both"/>
        <w:rPr>
          <w:sz w:val="20"/>
        </w:rPr>
      </w:pPr>
      <w:r>
        <w:rPr>
          <w:sz w:val="20"/>
        </w:rPr>
        <w:t>Pressurewire-guided percutaneous transluminal pulmonary angioplasty: a breakthrough in catheter-interventional therapy for chronic thromboembolic </w:t>
      </w:r>
      <w:r>
        <w:rPr>
          <w:sz w:val="20"/>
        </w:rPr>
        <w:t>pulmonary hypertension / T. Inami [et al.] // JACC Cardiovasc Interv.-2014.-№7.-P.1297-1306.</w:t>
      </w:r>
    </w:p>
    <w:p>
      <w:pPr>
        <w:pStyle w:val="ListParagraph"/>
        <w:numPr>
          <w:ilvl w:val="0"/>
          <w:numId w:val="51"/>
        </w:numPr>
        <w:tabs>
          <w:tab w:pos="881" w:val="left" w:leader="none"/>
        </w:tabs>
        <w:spacing w:line="249" w:lineRule="auto" w:before="3" w:after="0"/>
        <w:ind w:left="141" w:right="139" w:firstLine="283"/>
        <w:jc w:val="both"/>
        <w:rPr>
          <w:sz w:val="20"/>
        </w:rPr>
      </w:pPr>
      <w:r>
        <w:rPr>
          <w:sz w:val="20"/>
        </w:rPr>
        <w:t>Balloon pulmonary angioplasty for inoperable patients with chronic thromboembolic disease / CB. Wiedenroth [et al.] // Pulm Circ.-2018.-№8</w:t>
      </w:r>
    </w:p>
    <w:p>
      <w:pPr>
        <w:pStyle w:val="ListParagraph"/>
        <w:numPr>
          <w:ilvl w:val="0"/>
          <w:numId w:val="51"/>
        </w:numPr>
        <w:tabs>
          <w:tab w:pos="743" w:val="left" w:leader="none"/>
        </w:tabs>
        <w:spacing w:line="249" w:lineRule="auto" w:before="1" w:after="0"/>
        <w:ind w:left="141" w:right="139" w:firstLine="283"/>
        <w:jc w:val="both"/>
        <w:rPr>
          <w:sz w:val="20"/>
        </w:rPr>
      </w:pPr>
      <w:r>
        <w:rPr>
          <w:sz w:val="20"/>
        </w:rPr>
        <w:t>Balloon</w:t>
      </w:r>
      <w:r>
        <w:rPr>
          <w:spacing w:val="-12"/>
          <w:sz w:val="20"/>
        </w:rPr>
        <w:t> </w:t>
      </w:r>
      <w:r>
        <w:rPr>
          <w:sz w:val="20"/>
        </w:rPr>
        <w:t>pulmonary</w:t>
      </w:r>
      <w:r>
        <w:rPr>
          <w:spacing w:val="-12"/>
          <w:sz w:val="20"/>
        </w:rPr>
        <w:t> </w:t>
      </w:r>
      <w:r>
        <w:rPr>
          <w:sz w:val="20"/>
        </w:rPr>
        <w:t>angioplasty</w:t>
      </w:r>
      <w:r>
        <w:rPr>
          <w:spacing w:val="-12"/>
          <w:sz w:val="20"/>
        </w:rPr>
        <w:t> </w:t>
      </w:r>
      <w:r>
        <w:rPr>
          <w:sz w:val="20"/>
        </w:rPr>
        <w:t>for</w:t>
      </w:r>
      <w:r>
        <w:rPr>
          <w:spacing w:val="-12"/>
          <w:sz w:val="20"/>
        </w:rPr>
        <w:t> </w:t>
      </w:r>
      <w:r>
        <w:rPr>
          <w:sz w:val="20"/>
        </w:rPr>
        <w:t>symptomatic</w:t>
      </w:r>
      <w:r>
        <w:rPr>
          <w:spacing w:val="-12"/>
          <w:sz w:val="20"/>
        </w:rPr>
        <w:t> </w:t>
      </w:r>
      <w:r>
        <w:rPr>
          <w:sz w:val="20"/>
        </w:rPr>
        <w:t>chronic</w:t>
      </w:r>
      <w:r>
        <w:rPr>
          <w:spacing w:val="-12"/>
          <w:sz w:val="20"/>
        </w:rPr>
        <w:t> </w:t>
      </w:r>
      <w:r>
        <w:rPr>
          <w:sz w:val="20"/>
        </w:rPr>
        <w:t>thromboembolic</w:t>
      </w:r>
      <w:r>
        <w:rPr>
          <w:spacing w:val="-12"/>
          <w:sz w:val="20"/>
        </w:rPr>
        <w:t> </w:t>
      </w:r>
      <w:r>
        <w:rPr>
          <w:sz w:val="20"/>
        </w:rPr>
        <w:t>disease without pulmonary hypertension at rest /</w:t>
      </w:r>
      <w:r>
        <w:rPr>
          <w:spacing w:val="-4"/>
          <w:sz w:val="20"/>
        </w:rPr>
        <w:t> </w:t>
      </w:r>
      <w:r>
        <w:rPr>
          <w:sz w:val="20"/>
        </w:rPr>
        <w:t>T. Inami, M. Kataoka, H. Kikuchi,</w:t>
      </w:r>
      <w:r>
        <w:rPr>
          <w:spacing w:val="-11"/>
          <w:sz w:val="20"/>
        </w:rPr>
        <w:t> </w:t>
      </w:r>
      <w:r>
        <w:rPr>
          <w:sz w:val="20"/>
        </w:rPr>
        <w:t>A. Goda,</w:t>
      </w:r>
      <w:r>
        <w:rPr>
          <w:spacing w:val="-4"/>
          <w:sz w:val="20"/>
        </w:rPr>
        <w:t> </w:t>
      </w:r>
      <w:r>
        <w:rPr>
          <w:sz w:val="20"/>
        </w:rPr>
        <w:t>T. Satoh // Int J Cardiol.-2019.-№289.-P.116-118.</w:t>
      </w:r>
    </w:p>
    <w:p>
      <w:pPr>
        <w:pStyle w:val="ListParagraph"/>
        <w:numPr>
          <w:ilvl w:val="0"/>
          <w:numId w:val="51"/>
        </w:numPr>
        <w:tabs>
          <w:tab w:pos="802" w:val="left" w:leader="none"/>
        </w:tabs>
        <w:spacing w:line="249" w:lineRule="auto" w:before="3" w:after="0"/>
        <w:ind w:left="141" w:right="139" w:firstLine="283"/>
        <w:jc w:val="both"/>
        <w:rPr>
          <w:sz w:val="20"/>
        </w:rPr>
      </w:pPr>
      <w:r>
        <w:rPr>
          <w:sz w:val="20"/>
        </w:rPr>
        <w:t>Effectiveness of balloon pulmonary angioplasty in patients with inoperable chronic</w:t>
      </w:r>
      <w:r>
        <w:rPr>
          <w:spacing w:val="-10"/>
          <w:sz w:val="20"/>
        </w:rPr>
        <w:t> </w:t>
      </w:r>
      <w:r>
        <w:rPr>
          <w:sz w:val="20"/>
        </w:rPr>
        <w:t>thromboembolic</w:t>
      </w:r>
      <w:r>
        <w:rPr>
          <w:spacing w:val="-10"/>
          <w:sz w:val="20"/>
        </w:rPr>
        <w:t> </w:t>
      </w:r>
      <w:r>
        <w:rPr>
          <w:sz w:val="20"/>
        </w:rPr>
        <w:t>pulmonary</w:t>
      </w:r>
      <w:r>
        <w:rPr>
          <w:spacing w:val="-10"/>
          <w:sz w:val="20"/>
        </w:rPr>
        <w:t> </w:t>
      </w:r>
      <w:r>
        <w:rPr>
          <w:sz w:val="20"/>
        </w:rPr>
        <w:t>hypertension</w:t>
      </w:r>
      <w:r>
        <w:rPr>
          <w:spacing w:val="-10"/>
          <w:sz w:val="20"/>
        </w:rPr>
        <w:t> </w:t>
      </w:r>
      <w:r>
        <w:rPr>
          <w:sz w:val="20"/>
        </w:rPr>
        <w:t>despite</w:t>
      </w:r>
      <w:r>
        <w:rPr>
          <w:spacing w:val="-10"/>
          <w:sz w:val="20"/>
        </w:rPr>
        <w:t> </w:t>
      </w:r>
      <w:r>
        <w:rPr>
          <w:sz w:val="20"/>
        </w:rPr>
        <w:t>having</w:t>
      </w:r>
      <w:r>
        <w:rPr>
          <w:spacing w:val="-10"/>
          <w:sz w:val="20"/>
        </w:rPr>
        <w:t> </w:t>
      </w:r>
      <w:r>
        <w:rPr>
          <w:sz w:val="20"/>
        </w:rPr>
        <w:t>lesion</w:t>
      </w:r>
      <w:r>
        <w:rPr>
          <w:spacing w:val="-10"/>
          <w:sz w:val="20"/>
        </w:rPr>
        <w:t> </w:t>
      </w:r>
      <w:r>
        <w:rPr>
          <w:sz w:val="20"/>
        </w:rPr>
        <w:t>types</w:t>
      </w:r>
      <w:r>
        <w:rPr>
          <w:spacing w:val="-10"/>
          <w:sz w:val="20"/>
        </w:rPr>
        <w:t> </w:t>
      </w:r>
      <w:r>
        <w:rPr>
          <w:sz w:val="20"/>
        </w:rPr>
        <w:t>suitable</w:t>
      </w:r>
      <w:r>
        <w:rPr>
          <w:spacing w:val="-10"/>
          <w:sz w:val="20"/>
        </w:rPr>
        <w:t> </w:t>
      </w:r>
      <w:r>
        <w:rPr>
          <w:sz w:val="20"/>
        </w:rPr>
        <w:t>for surgical treatment / S. Minatsuki [et al.] // J Cardiol.-2020.-№75.-P.182-188.</w:t>
      </w:r>
    </w:p>
    <w:p>
      <w:pPr>
        <w:pStyle w:val="ListParagraph"/>
        <w:numPr>
          <w:ilvl w:val="0"/>
          <w:numId w:val="51"/>
        </w:numPr>
        <w:tabs>
          <w:tab w:pos="774" w:val="left" w:leader="none"/>
        </w:tabs>
        <w:spacing w:line="249" w:lineRule="auto" w:before="2" w:after="0"/>
        <w:ind w:left="141" w:right="139" w:firstLine="283"/>
        <w:jc w:val="both"/>
        <w:rPr>
          <w:sz w:val="20"/>
        </w:rPr>
      </w:pPr>
      <w:r>
        <w:rPr>
          <w:sz w:val="20"/>
        </w:rPr>
        <w:t>Percutaneous transluminal pulmonary angioplasty for chronic thromboembolic pulmonary hypertension with severe right heart failure / T. Inami, M. Kataoka, </w:t>
      </w:r>
      <w:r>
        <w:rPr>
          <w:sz w:val="20"/>
        </w:rPr>
        <w:t>H. Ishiguro,</w:t>
      </w:r>
      <w:r>
        <w:rPr>
          <w:spacing w:val="-4"/>
          <w:sz w:val="20"/>
        </w:rPr>
        <w:t> </w:t>
      </w:r>
      <w:r>
        <w:rPr>
          <w:sz w:val="20"/>
        </w:rPr>
        <w:t>R.</w:t>
      </w:r>
      <w:r>
        <w:rPr>
          <w:spacing w:val="-10"/>
          <w:sz w:val="20"/>
        </w:rPr>
        <w:t> </w:t>
      </w:r>
      <w:r>
        <w:rPr>
          <w:sz w:val="20"/>
        </w:rPr>
        <w:t>Yanagisawa,</w:t>
      </w:r>
      <w:r>
        <w:rPr>
          <w:spacing w:val="-4"/>
          <w:sz w:val="20"/>
        </w:rPr>
        <w:t> </w:t>
      </w:r>
      <w:r>
        <w:rPr>
          <w:sz w:val="20"/>
        </w:rPr>
        <w:t>N.</w:t>
      </w:r>
      <w:r>
        <w:rPr>
          <w:spacing w:val="-4"/>
          <w:sz w:val="20"/>
        </w:rPr>
        <w:t> </w:t>
      </w:r>
      <w:r>
        <w:rPr>
          <w:sz w:val="20"/>
        </w:rPr>
        <w:t>Shimura,</w:t>
      </w:r>
      <w:r>
        <w:rPr>
          <w:spacing w:val="-4"/>
          <w:sz w:val="20"/>
        </w:rPr>
        <w:t> </w:t>
      </w:r>
      <w:r>
        <w:rPr>
          <w:sz w:val="20"/>
        </w:rPr>
        <w:t>H.</w:t>
      </w:r>
      <w:r>
        <w:rPr>
          <w:spacing w:val="-10"/>
          <w:sz w:val="20"/>
        </w:rPr>
        <w:t> </w:t>
      </w:r>
      <w:r>
        <w:rPr>
          <w:sz w:val="20"/>
        </w:rPr>
        <w:t>Yoshino</w:t>
      </w:r>
      <w:r>
        <w:rPr>
          <w:spacing w:val="-4"/>
          <w:sz w:val="20"/>
        </w:rPr>
        <w:t> </w:t>
      </w:r>
      <w:r>
        <w:rPr>
          <w:sz w:val="20"/>
        </w:rPr>
        <w:t>[et</w:t>
      </w:r>
      <w:r>
        <w:rPr>
          <w:spacing w:val="-4"/>
          <w:sz w:val="20"/>
        </w:rPr>
        <w:t> </w:t>
      </w:r>
      <w:r>
        <w:rPr>
          <w:sz w:val="20"/>
        </w:rPr>
        <w:t>al.]</w:t>
      </w:r>
      <w:r>
        <w:rPr>
          <w:spacing w:val="-4"/>
          <w:sz w:val="20"/>
        </w:rPr>
        <w:t> </w:t>
      </w:r>
      <w:r>
        <w:rPr>
          <w:sz w:val="20"/>
        </w:rPr>
        <w:t>//</w:t>
      </w:r>
      <w:r>
        <w:rPr>
          <w:spacing w:val="-13"/>
          <w:sz w:val="20"/>
        </w:rPr>
        <w:t> </w:t>
      </w:r>
      <w:r>
        <w:rPr>
          <w:sz w:val="20"/>
        </w:rPr>
        <w:t>Am</w:t>
      </w:r>
      <w:r>
        <w:rPr>
          <w:spacing w:val="-3"/>
          <w:sz w:val="20"/>
        </w:rPr>
        <w:t> </w:t>
      </w:r>
      <w:r>
        <w:rPr>
          <w:sz w:val="20"/>
        </w:rPr>
        <w:t>J</w:t>
      </w:r>
      <w:r>
        <w:rPr>
          <w:spacing w:val="-4"/>
          <w:sz w:val="20"/>
        </w:rPr>
        <w:t> </w:t>
      </w:r>
      <w:r>
        <w:rPr>
          <w:sz w:val="20"/>
        </w:rPr>
        <w:t>Respir</w:t>
      </w:r>
      <w:r>
        <w:rPr>
          <w:spacing w:val="-4"/>
          <w:sz w:val="20"/>
        </w:rPr>
        <w:t> </w:t>
      </w:r>
      <w:r>
        <w:rPr>
          <w:sz w:val="20"/>
        </w:rPr>
        <w:t>Crit</w:t>
      </w:r>
      <w:r>
        <w:rPr>
          <w:spacing w:val="-4"/>
          <w:sz w:val="20"/>
        </w:rPr>
        <w:t> </w:t>
      </w:r>
      <w:r>
        <w:rPr>
          <w:sz w:val="20"/>
        </w:rPr>
        <w:t>Care</w:t>
      </w:r>
      <w:r>
        <w:rPr>
          <w:spacing w:val="-4"/>
          <w:sz w:val="20"/>
        </w:rPr>
        <w:t> </w:t>
      </w:r>
      <w:r>
        <w:rPr>
          <w:sz w:val="20"/>
        </w:rPr>
        <w:t>Med.- </w:t>
      </w:r>
      <w:r>
        <w:rPr>
          <w:spacing w:val="-2"/>
          <w:sz w:val="20"/>
        </w:rPr>
        <w:t>2014.-№189(11).-P.1437–1439.</w:t>
      </w:r>
    </w:p>
    <w:p>
      <w:pPr>
        <w:pStyle w:val="ListParagraph"/>
        <w:numPr>
          <w:ilvl w:val="0"/>
          <w:numId w:val="51"/>
        </w:numPr>
        <w:tabs>
          <w:tab w:pos="737" w:val="left" w:leader="none"/>
        </w:tabs>
        <w:spacing w:line="249" w:lineRule="auto" w:before="4" w:after="0"/>
        <w:ind w:left="141" w:right="140" w:firstLine="283"/>
        <w:jc w:val="both"/>
        <w:rPr>
          <w:sz w:val="20"/>
        </w:rPr>
      </w:pPr>
      <w:r>
        <w:rPr>
          <w:spacing w:val="-2"/>
          <w:sz w:val="20"/>
        </w:rPr>
        <w:t>Safety and efficacy of percutaneous transluminal pulmonary angioplasty in elderly </w:t>
      </w:r>
      <w:r>
        <w:rPr>
          <w:sz w:val="20"/>
        </w:rPr>
        <w:t>patients</w:t>
      </w:r>
      <w:r>
        <w:rPr>
          <w:spacing w:val="-13"/>
          <w:sz w:val="20"/>
        </w:rPr>
        <w:t> </w:t>
      </w:r>
      <w:r>
        <w:rPr>
          <w:sz w:val="20"/>
        </w:rPr>
        <w:t>/</w:t>
      </w:r>
      <w:r>
        <w:rPr>
          <w:spacing w:val="-12"/>
          <w:sz w:val="20"/>
        </w:rPr>
        <w:t> </w:t>
      </w:r>
      <w:r>
        <w:rPr>
          <w:sz w:val="20"/>
        </w:rPr>
        <w:t>R.</w:t>
      </w:r>
      <w:r>
        <w:rPr>
          <w:spacing w:val="-16"/>
          <w:sz w:val="20"/>
        </w:rPr>
        <w:t> </w:t>
      </w:r>
      <w:r>
        <w:rPr>
          <w:sz w:val="20"/>
        </w:rPr>
        <w:t>Yanagisawa,</w:t>
      </w:r>
      <w:r>
        <w:rPr>
          <w:spacing w:val="-13"/>
          <w:sz w:val="20"/>
        </w:rPr>
        <w:t> </w:t>
      </w:r>
      <w:r>
        <w:rPr>
          <w:sz w:val="20"/>
        </w:rPr>
        <w:t>M.</w:t>
      </w:r>
      <w:r>
        <w:rPr>
          <w:spacing w:val="-12"/>
          <w:sz w:val="20"/>
        </w:rPr>
        <w:t> </w:t>
      </w:r>
      <w:r>
        <w:rPr>
          <w:sz w:val="20"/>
        </w:rPr>
        <w:t>Kataoka,</w:t>
      </w:r>
      <w:r>
        <w:rPr>
          <w:spacing w:val="-13"/>
          <w:sz w:val="20"/>
        </w:rPr>
        <w:t> </w:t>
      </w:r>
      <w:r>
        <w:rPr>
          <w:sz w:val="20"/>
        </w:rPr>
        <w:t>T.</w:t>
      </w:r>
      <w:r>
        <w:rPr>
          <w:spacing w:val="-13"/>
          <w:sz w:val="20"/>
        </w:rPr>
        <w:t> </w:t>
      </w:r>
      <w:r>
        <w:rPr>
          <w:sz w:val="20"/>
        </w:rPr>
        <w:t>Inami,</w:t>
      </w:r>
      <w:r>
        <w:rPr>
          <w:spacing w:val="-12"/>
          <w:sz w:val="20"/>
        </w:rPr>
        <w:t> </w:t>
      </w:r>
      <w:r>
        <w:rPr>
          <w:sz w:val="20"/>
        </w:rPr>
        <w:t>N.</w:t>
      </w:r>
      <w:r>
        <w:rPr>
          <w:spacing w:val="-13"/>
          <w:sz w:val="20"/>
        </w:rPr>
        <w:t> </w:t>
      </w:r>
      <w:r>
        <w:rPr>
          <w:sz w:val="20"/>
        </w:rPr>
        <w:t>Shimura</w:t>
      </w:r>
      <w:r>
        <w:rPr>
          <w:spacing w:val="-12"/>
          <w:sz w:val="20"/>
        </w:rPr>
        <w:t> </w:t>
      </w:r>
      <w:r>
        <w:rPr>
          <w:sz w:val="20"/>
        </w:rPr>
        <w:t>[et</w:t>
      </w:r>
      <w:r>
        <w:rPr>
          <w:spacing w:val="-13"/>
          <w:sz w:val="20"/>
        </w:rPr>
        <w:t> </w:t>
      </w:r>
      <w:r>
        <w:rPr>
          <w:sz w:val="20"/>
        </w:rPr>
        <w:t>al.]</w:t>
      </w:r>
      <w:r>
        <w:rPr>
          <w:spacing w:val="-12"/>
          <w:sz w:val="20"/>
        </w:rPr>
        <w:t> </w:t>
      </w:r>
      <w:r>
        <w:rPr>
          <w:sz w:val="20"/>
        </w:rPr>
        <w:t>//</w:t>
      </w:r>
      <w:r>
        <w:rPr>
          <w:spacing w:val="-13"/>
          <w:sz w:val="20"/>
        </w:rPr>
        <w:t> </w:t>
      </w:r>
      <w:r>
        <w:rPr>
          <w:sz w:val="20"/>
        </w:rPr>
        <w:t>Int</w:t>
      </w:r>
      <w:r>
        <w:rPr>
          <w:spacing w:val="-12"/>
          <w:sz w:val="20"/>
        </w:rPr>
        <w:t> </w:t>
      </w:r>
      <w:r>
        <w:rPr>
          <w:sz w:val="20"/>
        </w:rPr>
        <w:t>J</w:t>
      </w:r>
      <w:r>
        <w:rPr>
          <w:spacing w:val="-13"/>
          <w:sz w:val="20"/>
        </w:rPr>
        <w:t> </w:t>
      </w:r>
      <w:r>
        <w:rPr>
          <w:sz w:val="20"/>
        </w:rPr>
        <w:t>Cardiol.-2014.-</w:t>
      </w:r>
    </w:p>
    <w:p>
      <w:pPr>
        <w:spacing w:before="1"/>
        <w:ind w:left="141" w:right="0" w:firstLine="0"/>
        <w:jc w:val="left"/>
        <w:rPr>
          <w:sz w:val="20"/>
        </w:rPr>
      </w:pPr>
      <w:r>
        <w:rPr>
          <w:spacing w:val="-4"/>
          <w:sz w:val="20"/>
        </w:rPr>
        <w:t>№175.-P.285-289.</w:t>
      </w:r>
    </w:p>
    <w:p>
      <w:pPr>
        <w:pStyle w:val="ListParagraph"/>
        <w:numPr>
          <w:ilvl w:val="0"/>
          <w:numId w:val="51"/>
        </w:numPr>
        <w:tabs>
          <w:tab w:pos="768" w:val="left" w:leader="none"/>
        </w:tabs>
        <w:spacing w:line="249" w:lineRule="auto" w:before="10" w:after="0"/>
        <w:ind w:left="141" w:right="139" w:firstLine="283"/>
        <w:jc w:val="both"/>
        <w:rPr>
          <w:sz w:val="20"/>
        </w:rPr>
      </w:pPr>
      <w:r>
        <w:rPr>
          <w:sz w:val="20"/>
        </w:rPr>
        <w:t>Balloon pulmonary angioplasty is effective for treating peripheral-type chronic thromboembolic pulmonary hypertension in elderly patients /</w:t>
      </w:r>
      <w:r>
        <w:rPr>
          <w:spacing w:val="-5"/>
          <w:sz w:val="20"/>
        </w:rPr>
        <w:t> </w:t>
      </w:r>
      <w:r>
        <w:rPr>
          <w:sz w:val="20"/>
        </w:rPr>
        <w:t>Y.</w:t>
      </w:r>
      <w:r>
        <w:rPr>
          <w:spacing w:val="-5"/>
          <w:sz w:val="20"/>
        </w:rPr>
        <w:t> </w:t>
      </w:r>
      <w:r>
        <w:rPr>
          <w:sz w:val="20"/>
        </w:rPr>
        <w:t>Yamagata, S. Ikeda,</w:t>
      </w:r>
      <w:r>
        <w:rPr>
          <w:spacing w:val="-1"/>
          <w:sz w:val="20"/>
        </w:rPr>
        <w:t> </w:t>
      </w:r>
      <w:r>
        <w:rPr>
          <w:sz w:val="20"/>
        </w:rPr>
        <w:t>T. Nakata, T. Yonekura [et al.]</w:t>
      </w:r>
      <w:r>
        <w:rPr>
          <w:spacing w:val="40"/>
          <w:sz w:val="20"/>
        </w:rPr>
        <w:t> </w:t>
      </w:r>
      <w:r>
        <w:rPr>
          <w:sz w:val="20"/>
        </w:rPr>
        <w:t>// Geriatr Gerontol Int.-2018.-№18.-P.678-684.</w:t>
      </w:r>
    </w:p>
    <w:p>
      <w:pPr>
        <w:pStyle w:val="ListParagraph"/>
        <w:numPr>
          <w:ilvl w:val="0"/>
          <w:numId w:val="51"/>
        </w:numPr>
        <w:tabs>
          <w:tab w:pos="795" w:val="left" w:leader="none"/>
        </w:tabs>
        <w:spacing w:line="249" w:lineRule="auto" w:before="3" w:after="0"/>
        <w:ind w:left="141" w:right="140" w:firstLine="283"/>
        <w:jc w:val="both"/>
        <w:rPr>
          <w:sz w:val="20"/>
        </w:rPr>
      </w:pPr>
      <w:r>
        <w:rPr>
          <w:sz w:val="20"/>
        </w:rPr>
        <w:t>Refined balloon pulmonary angioplasty-A therapeutic option in very elderly patients</w:t>
      </w:r>
      <w:r>
        <w:rPr>
          <w:spacing w:val="-9"/>
          <w:sz w:val="20"/>
        </w:rPr>
        <w:t> </w:t>
      </w:r>
      <w:r>
        <w:rPr>
          <w:sz w:val="20"/>
        </w:rPr>
        <w:t>with</w:t>
      </w:r>
      <w:r>
        <w:rPr>
          <w:spacing w:val="-9"/>
          <w:sz w:val="20"/>
        </w:rPr>
        <w:t> </w:t>
      </w:r>
      <w:r>
        <w:rPr>
          <w:sz w:val="20"/>
        </w:rPr>
        <w:t>chronic</w:t>
      </w:r>
      <w:r>
        <w:rPr>
          <w:spacing w:val="-9"/>
          <w:sz w:val="20"/>
        </w:rPr>
        <w:t> </w:t>
      </w:r>
      <w:r>
        <w:rPr>
          <w:sz w:val="20"/>
        </w:rPr>
        <w:t>thromboembolic</w:t>
      </w:r>
      <w:r>
        <w:rPr>
          <w:spacing w:val="-9"/>
          <w:sz w:val="20"/>
        </w:rPr>
        <w:t> </w:t>
      </w:r>
      <w:r>
        <w:rPr>
          <w:sz w:val="20"/>
        </w:rPr>
        <w:t>pulmonary</w:t>
      </w:r>
      <w:r>
        <w:rPr>
          <w:spacing w:val="-9"/>
          <w:sz w:val="20"/>
        </w:rPr>
        <w:t> </w:t>
      </w:r>
      <w:r>
        <w:rPr>
          <w:sz w:val="20"/>
        </w:rPr>
        <w:t>hypertension</w:t>
      </w:r>
      <w:r>
        <w:rPr>
          <w:spacing w:val="-9"/>
          <w:sz w:val="20"/>
        </w:rPr>
        <w:t> </w:t>
      </w:r>
      <w:r>
        <w:rPr>
          <w:sz w:val="20"/>
        </w:rPr>
        <w:t>/</w:t>
      </w:r>
      <w:r>
        <w:rPr>
          <w:spacing w:val="-9"/>
          <w:sz w:val="20"/>
        </w:rPr>
        <w:t> </w:t>
      </w:r>
      <w:r>
        <w:rPr>
          <w:sz w:val="20"/>
        </w:rPr>
        <w:t>M.</w:t>
      </w:r>
      <w:r>
        <w:rPr>
          <w:spacing w:val="-9"/>
          <w:sz w:val="20"/>
        </w:rPr>
        <w:t> </w:t>
      </w:r>
      <w:r>
        <w:rPr>
          <w:sz w:val="20"/>
        </w:rPr>
        <w:t>Roik,</w:t>
      </w:r>
      <w:r>
        <w:rPr>
          <w:spacing w:val="-9"/>
          <w:sz w:val="20"/>
        </w:rPr>
        <w:t> </w:t>
      </w:r>
      <w:r>
        <w:rPr>
          <w:sz w:val="20"/>
        </w:rPr>
        <w:t>D.</w:t>
      </w:r>
      <w:r>
        <w:rPr>
          <w:spacing w:val="-13"/>
          <w:sz w:val="20"/>
        </w:rPr>
        <w:t> </w:t>
      </w:r>
      <w:r>
        <w:rPr>
          <w:sz w:val="20"/>
        </w:rPr>
        <w:t>Wretowski,</w:t>
      </w:r>
    </w:p>
    <w:p>
      <w:pPr>
        <w:spacing w:before="1"/>
        <w:ind w:left="141" w:right="0" w:firstLine="0"/>
        <w:jc w:val="both"/>
        <w:rPr>
          <w:sz w:val="20"/>
        </w:rPr>
      </w:pPr>
      <w:r>
        <w:rPr>
          <w:sz w:val="20"/>
        </w:rPr>
        <w:t>A.</w:t>
      </w:r>
      <w:r>
        <w:rPr>
          <w:spacing w:val="-7"/>
          <w:sz w:val="20"/>
        </w:rPr>
        <w:t> </w:t>
      </w:r>
      <w:r>
        <w:rPr>
          <w:sz w:val="20"/>
        </w:rPr>
        <w:t>Łabyk,</w:t>
      </w:r>
      <w:r>
        <w:rPr>
          <w:spacing w:val="-5"/>
          <w:sz w:val="20"/>
        </w:rPr>
        <w:t> </w:t>
      </w:r>
      <w:r>
        <w:rPr>
          <w:sz w:val="20"/>
        </w:rPr>
        <w:t>K.</w:t>
      </w:r>
      <w:r>
        <w:rPr>
          <w:spacing w:val="-5"/>
          <w:sz w:val="20"/>
        </w:rPr>
        <w:t> </w:t>
      </w:r>
      <w:r>
        <w:rPr>
          <w:sz w:val="20"/>
        </w:rPr>
        <w:t>Irzyk</w:t>
      </w:r>
      <w:r>
        <w:rPr>
          <w:spacing w:val="-5"/>
          <w:sz w:val="20"/>
        </w:rPr>
        <w:t> </w:t>
      </w:r>
      <w:r>
        <w:rPr>
          <w:sz w:val="20"/>
        </w:rPr>
        <w:t>[et</w:t>
      </w:r>
      <w:r>
        <w:rPr>
          <w:spacing w:val="-4"/>
          <w:sz w:val="20"/>
        </w:rPr>
        <w:t> </w:t>
      </w:r>
      <w:r>
        <w:rPr>
          <w:sz w:val="20"/>
        </w:rPr>
        <w:t>al.]</w:t>
      </w:r>
      <w:r>
        <w:rPr>
          <w:spacing w:val="-5"/>
          <w:sz w:val="20"/>
        </w:rPr>
        <w:t> </w:t>
      </w:r>
      <w:r>
        <w:rPr>
          <w:sz w:val="20"/>
        </w:rPr>
        <w:t>//</w:t>
      </w:r>
      <w:r>
        <w:rPr>
          <w:spacing w:val="-5"/>
          <w:sz w:val="20"/>
        </w:rPr>
        <w:t> </w:t>
      </w:r>
      <w:r>
        <w:rPr>
          <w:sz w:val="20"/>
        </w:rPr>
        <w:t>J</w:t>
      </w:r>
      <w:r>
        <w:rPr>
          <w:spacing w:val="-6"/>
          <w:sz w:val="20"/>
        </w:rPr>
        <w:t> </w:t>
      </w:r>
      <w:r>
        <w:rPr>
          <w:sz w:val="20"/>
        </w:rPr>
        <w:t>Interv</w:t>
      </w:r>
      <w:r>
        <w:rPr>
          <w:spacing w:val="-4"/>
          <w:sz w:val="20"/>
        </w:rPr>
        <w:t> </w:t>
      </w:r>
      <w:r>
        <w:rPr>
          <w:sz w:val="20"/>
        </w:rPr>
        <w:t>Cardiol.-2017.-№30.-P.249-</w:t>
      </w:r>
      <w:r>
        <w:rPr>
          <w:spacing w:val="-4"/>
          <w:sz w:val="20"/>
        </w:rPr>
        <w:t>255.</w:t>
      </w:r>
    </w:p>
    <w:p>
      <w:pPr>
        <w:pStyle w:val="ListParagraph"/>
        <w:numPr>
          <w:ilvl w:val="0"/>
          <w:numId w:val="51"/>
        </w:numPr>
        <w:tabs>
          <w:tab w:pos="746" w:val="left" w:leader="none"/>
        </w:tabs>
        <w:spacing w:line="249" w:lineRule="auto" w:before="10" w:after="0"/>
        <w:ind w:left="141" w:right="139" w:firstLine="283"/>
        <w:jc w:val="both"/>
        <w:rPr>
          <w:sz w:val="20"/>
        </w:rPr>
      </w:pPr>
      <w:r>
        <w:rPr>
          <w:sz w:val="20"/>
        </w:rPr>
        <w:t>Roik,</w:t>
      </w:r>
      <w:r>
        <w:rPr>
          <w:spacing w:val="-9"/>
          <w:sz w:val="20"/>
        </w:rPr>
        <w:t> </w:t>
      </w:r>
      <w:r>
        <w:rPr>
          <w:sz w:val="20"/>
        </w:rPr>
        <w:t>M.</w:t>
      </w:r>
      <w:r>
        <w:rPr>
          <w:spacing w:val="-9"/>
          <w:sz w:val="20"/>
        </w:rPr>
        <w:t> </w:t>
      </w:r>
      <w:r>
        <w:rPr>
          <w:sz w:val="20"/>
        </w:rPr>
        <w:t>Refined</w:t>
      </w:r>
      <w:r>
        <w:rPr>
          <w:spacing w:val="-9"/>
          <w:sz w:val="20"/>
        </w:rPr>
        <w:t> </w:t>
      </w:r>
      <w:r>
        <w:rPr>
          <w:sz w:val="20"/>
        </w:rPr>
        <w:t>balloon</w:t>
      </w:r>
      <w:r>
        <w:rPr>
          <w:spacing w:val="-9"/>
          <w:sz w:val="20"/>
        </w:rPr>
        <w:t> </w:t>
      </w:r>
      <w:r>
        <w:rPr>
          <w:sz w:val="20"/>
        </w:rPr>
        <w:t>pulmonary</w:t>
      </w:r>
      <w:r>
        <w:rPr>
          <w:spacing w:val="-9"/>
          <w:sz w:val="20"/>
        </w:rPr>
        <w:t> </w:t>
      </w:r>
      <w:r>
        <w:rPr>
          <w:sz w:val="20"/>
        </w:rPr>
        <w:t>angioplasty</w:t>
      </w:r>
      <w:r>
        <w:rPr>
          <w:spacing w:val="-9"/>
          <w:sz w:val="20"/>
        </w:rPr>
        <w:t> </w:t>
      </w:r>
      <w:r>
        <w:rPr>
          <w:sz w:val="20"/>
        </w:rPr>
        <w:t>driven</w:t>
      </w:r>
      <w:r>
        <w:rPr>
          <w:spacing w:val="-9"/>
          <w:sz w:val="20"/>
        </w:rPr>
        <w:t> </w:t>
      </w:r>
      <w:r>
        <w:rPr>
          <w:sz w:val="20"/>
        </w:rPr>
        <w:t>by</w:t>
      </w:r>
      <w:r>
        <w:rPr>
          <w:spacing w:val="-9"/>
          <w:sz w:val="20"/>
        </w:rPr>
        <w:t> </w:t>
      </w:r>
      <w:r>
        <w:rPr>
          <w:sz w:val="20"/>
        </w:rPr>
        <w:t>combined</w:t>
      </w:r>
      <w:r>
        <w:rPr>
          <w:spacing w:val="-9"/>
          <w:sz w:val="20"/>
        </w:rPr>
        <w:t> </w:t>
      </w:r>
      <w:r>
        <w:rPr>
          <w:sz w:val="20"/>
        </w:rPr>
        <w:t>assessment of intra-arterial anatomy and physiology / M.Roik, D.Wretowski, A.Labyk et al. // International journal of cardiology. – 2016. – №203. – P.228-235.</w:t>
      </w:r>
    </w:p>
    <w:p>
      <w:pPr>
        <w:pStyle w:val="ListParagraph"/>
        <w:numPr>
          <w:ilvl w:val="0"/>
          <w:numId w:val="51"/>
        </w:numPr>
        <w:tabs>
          <w:tab w:pos="773" w:val="left" w:leader="none"/>
        </w:tabs>
        <w:spacing w:line="249" w:lineRule="auto" w:before="3" w:after="0"/>
        <w:ind w:left="141" w:right="139" w:firstLine="283"/>
        <w:jc w:val="both"/>
        <w:rPr>
          <w:sz w:val="20"/>
        </w:rPr>
      </w:pPr>
      <w:r>
        <w:rPr>
          <w:sz w:val="20"/>
        </w:rPr>
        <w:t>Данилов, Н.М., Баллонная ангиопластика лёгочных артерий при неопера- бельной</w:t>
      </w:r>
      <w:r>
        <w:rPr>
          <w:spacing w:val="-2"/>
          <w:sz w:val="20"/>
        </w:rPr>
        <w:t> </w:t>
      </w:r>
      <w:r>
        <w:rPr>
          <w:sz w:val="20"/>
        </w:rPr>
        <w:t>хронической</w:t>
      </w:r>
      <w:r>
        <w:rPr>
          <w:spacing w:val="-2"/>
          <w:sz w:val="20"/>
        </w:rPr>
        <w:t> </w:t>
      </w:r>
      <w:r>
        <w:rPr>
          <w:sz w:val="20"/>
        </w:rPr>
        <w:t>тромбоэмболической</w:t>
      </w:r>
      <w:r>
        <w:rPr>
          <w:spacing w:val="-2"/>
          <w:sz w:val="20"/>
        </w:rPr>
        <w:t> </w:t>
      </w:r>
      <w:r>
        <w:rPr>
          <w:sz w:val="20"/>
        </w:rPr>
        <w:t>лёгочной</w:t>
      </w:r>
      <w:r>
        <w:rPr>
          <w:spacing w:val="-2"/>
          <w:sz w:val="20"/>
        </w:rPr>
        <w:t> </w:t>
      </w:r>
      <w:r>
        <w:rPr>
          <w:sz w:val="20"/>
        </w:rPr>
        <w:t>гипертензии</w:t>
      </w:r>
      <w:r>
        <w:rPr>
          <w:spacing w:val="-2"/>
          <w:sz w:val="20"/>
        </w:rPr>
        <w:t> </w:t>
      </w:r>
      <w:r>
        <w:rPr>
          <w:sz w:val="20"/>
        </w:rPr>
        <w:t>/</w:t>
      </w:r>
      <w:r>
        <w:rPr>
          <w:spacing w:val="-2"/>
          <w:sz w:val="20"/>
        </w:rPr>
        <w:t> </w:t>
      </w:r>
      <w:r>
        <w:rPr>
          <w:sz w:val="20"/>
        </w:rPr>
        <w:t>Н.М.</w:t>
      </w:r>
      <w:r>
        <w:rPr>
          <w:spacing w:val="-2"/>
          <w:sz w:val="20"/>
        </w:rPr>
        <w:t> </w:t>
      </w:r>
      <w:r>
        <w:rPr>
          <w:sz w:val="20"/>
        </w:rPr>
        <w:t>Данилов, Ю.Г. Матчин, И.Е. Чазова // Consilium Medicum. -2016.-№18(5).-P.59–61.</w:t>
      </w:r>
    </w:p>
    <w:p>
      <w:pPr>
        <w:pStyle w:val="ListParagraph"/>
        <w:numPr>
          <w:ilvl w:val="0"/>
          <w:numId w:val="51"/>
        </w:numPr>
        <w:tabs>
          <w:tab w:pos="866" w:val="left" w:leader="none"/>
        </w:tabs>
        <w:spacing w:line="249" w:lineRule="auto" w:before="2" w:after="0"/>
        <w:ind w:left="141" w:right="139" w:firstLine="283"/>
        <w:jc w:val="both"/>
        <w:rPr>
          <w:sz w:val="20"/>
        </w:rPr>
      </w:pPr>
      <w:r>
        <w:rPr>
          <w:sz w:val="20"/>
        </w:rPr>
        <w:t>Balloon pulmonary angioplasty in chronic thromboembolic </w:t>
      </w:r>
      <w:r>
        <w:rPr>
          <w:sz w:val="20"/>
        </w:rPr>
        <w:t>pulmonary hypertension / I. Lang, B. Meyer,</w:t>
      </w:r>
      <w:r>
        <w:rPr>
          <w:spacing w:val="-3"/>
          <w:sz w:val="20"/>
        </w:rPr>
        <w:t> </w:t>
      </w:r>
      <w:r>
        <w:rPr>
          <w:sz w:val="20"/>
        </w:rPr>
        <w:t>T. Ogo [et al.] // Eur Respir Rev.-2017.-№26:160119.</w:t>
      </w:r>
    </w:p>
    <w:p>
      <w:pPr>
        <w:pStyle w:val="ListParagraph"/>
        <w:numPr>
          <w:ilvl w:val="0"/>
          <w:numId w:val="51"/>
        </w:numPr>
        <w:tabs>
          <w:tab w:pos="759" w:val="left" w:leader="none"/>
        </w:tabs>
        <w:spacing w:line="249" w:lineRule="auto" w:before="2" w:after="0"/>
        <w:ind w:left="141" w:right="139" w:firstLine="283"/>
        <w:jc w:val="both"/>
        <w:rPr>
          <w:sz w:val="20"/>
        </w:rPr>
      </w:pPr>
      <w:r>
        <w:rPr>
          <w:sz w:val="20"/>
        </w:rPr>
        <w:t>Pulmonary edema predictive scoring index (PEPSI), a new index to predict risk of reperfusion pulmonary edema and improvement of hemodynamics in percutaneous transluminal</w:t>
      </w:r>
      <w:r>
        <w:rPr>
          <w:spacing w:val="-2"/>
          <w:sz w:val="20"/>
        </w:rPr>
        <w:t> </w:t>
      </w:r>
      <w:r>
        <w:rPr>
          <w:sz w:val="20"/>
        </w:rPr>
        <w:t>pulmonary</w:t>
      </w:r>
      <w:r>
        <w:rPr>
          <w:spacing w:val="-2"/>
          <w:sz w:val="20"/>
        </w:rPr>
        <w:t> </w:t>
      </w:r>
      <w:r>
        <w:rPr>
          <w:sz w:val="20"/>
        </w:rPr>
        <w:t>angioplasty</w:t>
      </w:r>
      <w:r>
        <w:rPr>
          <w:spacing w:val="-2"/>
          <w:sz w:val="20"/>
        </w:rPr>
        <w:t> </w:t>
      </w:r>
      <w:r>
        <w:rPr>
          <w:sz w:val="20"/>
        </w:rPr>
        <w:t>/</w:t>
      </w:r>
      <w:r>
        <w:rPr>
          <w:spacing w:val="-4"/>
          <w:sz w:val="20"/>
        </w:rPr>
        <w:t> </w:t>
      </w:r>
      <w:r>
        <w:rPr>
          <w:sz w:val="20"/>
        </w:rPr>
        <w:t>T.</w:t>
      </w:r>
      <w:r>
        <w:rPr>
          <w:spacing w:val="-2"/>
          <w:sz w:val="20"/>
        </w:rPr>
        <w:t> </w:t>
      </w:r>
      <w:r>
        <w:rPr>
          <w:sz w:val="20"/>
        </w:rPr>
        <w:t>Inami,</w:t>
      </w:r>
      <w:r>
        <w:rPr>
          <w:spacing w:val="-2"/>
          <w:sz w:val="20"/>
        </w:rPr>
        <w:t> </w:t>
      </w:r>
      <w:r>
        <w:rPr>
          <w:sz w:val="20"/>
        </w:rPr>
        <w:t>M.</w:t>
      </w:r>
      <w:r>
        <w:rPr>
          <w:spacing w:val="-2"/>
          <w:sz w:val="20"/>
        </w:rPr>
        <w:t> </w:t>
      </w:r>
      <w:r>
        <w:rPr>
          <w:sz w:val="20"/>
        </w:rPr>
        <w:t>Kataoka,</w:t>
      </w:r>
      <w:r>
        <w:rPr>
          <w:spacing w:val="-2"/>
          <w:sz w:val="20"/>
        </w:rPr>
        <w:t> </w:t>
      </w:r>
      <w:r>
        <w:rPr>
          <w:sz w:val="20"/>
        </w:rPr>
        <w:t>N.</w:t>
      </w:r>
      <w:r>
        <w:rPr>
          <w:spacing w:val="-2"/>
          <w:sz w:val="20"/>
        </w:rPr>
        <w:t> </w:t>
      </w:r>
      <w:r>
        <w:rPr>
          <w:sz w:val="20"/>
        </w:rPr>
        <w:t>Shimura,</w:t>
      </w:r>
      <w:r>
        <w:rPr>
          <w:spacing w:val="-2"/>
          <w:sz w:val="20"/>
        </w:rPr>
        <w:t> </w:t>
      </w:r>
      <w:r>
        <w:rPr>
          <w:sz w:val="20"/>
        </w:rPr>
        <w:t>H.</w:t>
      </w:r>
      <w:r>
        <w:rPr>
          <w:spacing w:val="-2"/>
          <w:sz w:val="20"/>
        </w:rPr>
        <w:t> </w:t>
      </w:r>
      <w:r>
        <w:rPr>
          <w:sz w:val="20"/>
        </w:rPr>
        <w:t>Ishiguro</w:t>
      </w:r>
      <w:r>
        <w:rPr>
          <w:spacing w:val="-2"/>
          <w:sz w:val="20"/>
        </w:rPr>
        <w:t> </w:t>
      </w:r>
      <w:r>
        <w:rPr>
          <w:sz w:val="20"/>
        </w:rPr>
        <w:t>[et al.] // JACC Cardiovasc Interv.-2013.-№6.-P.725-736.</w:t>
      </w:r>
    </w:p>
    <w:p>
      <w:pPr>
        <w:pStyle w:val="ListParagraph"/>
        <w:numPr>
          <w:ilvl w:val="0"/>
          <w:numId w:val="51"/>
        </w:numPr>
        <w:tabs>
          <w:tab w:pos="728" w:val="left" w:leader="none"/>
        </w:tabs>
        <w:spacing w:line="249" w:lineRule="auto" w:before="3" w:after="0"/>
        <w:ind w:left="141" w:right="139" w:firstLine="283"/>
        <w:jc w:val="both"/>
        <w:rPr>
          <w:sz w:val="20"/>
        </w:rPr>
      </w:pPr>
      <w:r>
        <w:rPr>
          <w:spacing w:val="-2"/>
          <w:sz w:val="20"/>
        </w:rPr>
        <w:t>Organized</w:t>
      </w:r>
      <w:r>
        <w:rPr>
          <w:spacing w:val="-11"/>
          <w:sz w:val="20"/>
        </w:rPr>
        <w:t> </w:t>
      </w:r>
      <w:r>
        <w:rPr>
          <w:spacing w:val="-2"/>
          <w:sz w:val="20"/>
        </w:rPr>
        <w:t>thrombus</w:t>
      </w:r>
      <w:r>
        <w:rPr>
          <w:spacing w:val="-10"/>
          <w:sz w:val="20"/>
        </w:rPr>
        <w:t> </w:t>
      </w:r>
      <w:r>
        <w:rPr>
          <w:spacing w:val="-2"/>
          <w:sz w:val="20"/>
        </w:rPr>
        <w:t>in</w:t>
      </w:r>
      <w:r>
        <w:rPr>
          <w:spacing w:val="-11"/>
          <w:sz w:val="20"/>
        </w:rPr>
        <w:t> </w:t>
      </w:r>
      <w:r>
        <w:rPr>
          <w:spacing w:val="-2"/>
          <w:sz w:val="20"/>
        </w:rPr>
        <w:t>pulmonary</w:t>
      </w:r>
      <w:r>
        <w:rPr>
          <w:spacing w:val="-10"/>
          <w:sz w:val="20"/>
        </w:rPr>
        <w:t> </w:t>
      </w:r>
      <w:r>
        <w:rPr>
          <w:spacing w:val="-2"/>
          <w:sz w:val="20"/>
        </w:rPr>
        <w:t>arteries</w:t>
      </w:r>
      <w:r>
        <w:rPr>
          <w:spacing w:val="-11"/>
          <w:sz w:val="20"/>
        </w:rPr>
        <w:t> </w:t>
      </w:r>
      <w:r>
        <w:rPr>
          <w:spacing w:val="-2"/>
          <w:sz w:val="20"/>
        </w:rPr>
        <w:t>in</w:t>
      </w:r>
      <w:r>
        <w:rPr>
          <w:spacing w:val="-10"/>
          <w:sz w:val="20"/>
        </w:rPr>
        <w:t> </w:t>
      </w:r>
      <w:r>
        <w:rPr>
          <w:spacing w:val="-2"/>
          <w:sz w:val="20"/>
        </w:rPr>
        <w:t>patients</w:t>
      </w:r>
      <w:r>
        <w:rPr>
          <w:spacing w:val="-11"/>
          <w:sz w:val="20"/>
        </w:rPr>
        <w:t> </w:t>
      </w:r>
      <w:r>
        <w:rPr>
          <w:spacing w:val="-2"/>
          <w:sz w:val="20"/>
        </w:rPr>
        <w:t>with</w:t>
      </w:r>
      <w:r>
        <w:rPr>
          <w:spacing w:val="-10"/>
          <w:sz w:val="20"/>
        </w:rPr>
        <w:t> </w:t>
      </w:r>
      <w:r>
        <w:rPr>
          <w:spacing w:val="-2"/>
          <w:sz w:val="20"/>
        </w:rPr>
        <w:t>chronic</w:t>
      </w:r>
      <w:r>
        <w:rPr>
          <w:spacing w:val="-11"/>
          <w:sz w:val="20"/>
        </w:rPr>
        <w:t> </w:t>
      </w:r>
      <w:r>
        <w:rPr>
          <w:spacing w:val="-2"/>
          <w:sz w:val="20"/>
        </w:rPr>
        <w:t>thromboembolic </w:t>
      </w:r>
      <w:r>
        <w:rPr>
          <w:sz w:val="20"/>
        </w:rPr>
        <w:t>pulmonary</w:t>
      </w:r>
      <w:r>
        <w:rPr>
          <w:spacing w:val="-11"/>
          <w:sz w:val="20"/>
        </w:rPr>
        <w:t> </w:t>
      </w:r>
      <w:r>
        <w:rPr>
          <w:sz w:val="20"/>
        </w:rPr>
        <w:t>hypertension;</w:t>
      </w:r>
      <w:r>
        <w:rPr>
          <w:spacing w:val="-11"/>
          <w:sz w:val="20"/>
        </w:rPr>
        <w:t> </w:t>
      </w:r>
      <w:r>
        <w:rPr>
          <w:sz w:val="20"/>
        </w:rPr>
        <w:t>imaging</w:t>
      </w:r>
      <w:r>
        <w:rPr>
          <w:spacing w:val="-11"/>
          <w:sz w:val="20"/>
        </w:rPr>
        <w:t> </w:t>
      </w:r>
      <w:r>
        <w:rPr>
          <w:sz w:val="20"/>
        </w:rPr>
        <w:t>with</w:t>
      </w:r>
      <w:r>
        <w:rPr>
          <w:spacing w:val="-11"/>
          <w:sz w:val="20"/>
        </w:rPr>
        <w:t> </w:t>
      </w:r>
      <w:r>
        <w:rPr>
          <w:sz w:val="20"/>
        </w:rPr>
        <w:t>cone</w:t>
      </w:r>
      <w:r>
        <w:rPr>
          <w:spacing w:val="-11"/>
          <w:sz w:val="20"/>
        </w:rPr>
        <w:t> </w:t>
      </w:r>
      <w:r>
        <w:rPr>
          <w:sz w:val="20"/>
        </w:rPr>
        <w:t>beam</w:t>
      </w:r>
      <w:r>
        <w:rPr>
          <w:spacing w:val="-11"/>
          <w:sz w:val="20"/>
        </w:rPr>
        <w:t> </w:t>
      </w:r>
      <w:r>
        <w:rPr>
          <w:sz w:val="20"/>
        </w:rPr>
        <w:t>computed</w:t>
      </w:r>
      <w:r>
        <w:rPr>
          <w:spacing w:val="-11"/>
          <w:sz w:val="20"/>
        </w:rPr>
        <w:t> </w:t>
      </w:r>
      <w:r>
        <w:rPr>
          <w:sz w:val="20"/>
        </w:rPr>
        <w:t>tomography</w:t>
      </w:r>
      <w:r>
        <w:rPr>
          <w:spacing w:val="-11"/>
          <w:sz w:val="20"/>
        </w:rPr>
        <w:t> </w:t>
      </w:r>
      <w:r>
        <w:rPr>
          <w:sz w:val="20"/>
        </w:rPr>
        <w:t>/</w:t>
      </w:r>
      <w:r>
        <w:rPr>
          <w:spacing w:val="-11"/>
          <w:sz w:val="20"/>
        </w:rPr>
        <w:t> </w:t>
      </w:r>
      <w:r>
        <w:rPr>
          <w:sz w:val="20"/>
        </w:rPr>
        <w:t>M.</w:t>
      </w:r>
      <w:r>
        <w:rPr>
          <w:spacing w:val="-11"/>
          <w:sz w:val="20"/>
        </w:rPr>
        <w:t> </w:t>
      </w:r>
      <w:r>
        <w:rPr>
          <w:sz w:val="20"/>
        </w:rPr>
        <w:t>Sugiyama,</w:t>
      </w:r>
    </w:p>
    <w:p>
      <w:pPr>
        <w:spacing w:before="2"/>
        <w:ind w:left="141" w:right="0" w:firstLine="0"/>
        <w:jc w:val="both"/>
        <w:rPr>
          <w:sz w:val="20"/>
        </w:rPr>
      </w:pPr>
      <w:r>
        <w:rPr>
          <w:sz w:val="20"/>
        </w:rPr>
        <w:t>T.</w:t>
      </w:r>
      <w:r>
        <w:rPr>
          <w:spacing w:val="-15"/>
          <w:sz w:val="20"/>
        </w:rPr>
        <w:t> </w:t>
      </w:r>
      <w:r>
        <w:rPr>
          <w:sz w:val="20"/>
        </w:rPr>
        <w:t>Fukuda,</w:t>
      </w:r>
      <w:r>
        <w:rPr>
          <w:spacing w:val="-12"/>
          <w:sz w:val="20"/>
        </w:rPr>
        <w:t> </w:t>
      </w:r>
      <w:r>
        <w:rPr>
          <w:sz w:val="20"/>
        </w:rPr>
        <w:t>Y.</w:t>
      </w:r>
      <w:r>
        <w:rPr>
          <w:spacing w:val="-11"/>
          <w:sz w:val="20"/>
        </w:rPr>
        <w:t> </w:t>
      </w:r>
      <w:r>
        <w:rPr>
          <w:sz w:val="20"/>
        </w:rPr>
        <w:t>Sanda,</w:t>
      </w:r>
      <w:r>
        <w:rPr>
          <w:spacing w:val="-12"/>
          <w:sz w:val="20"/>
        </w:rPr>
        <w:t> </w:t>
      </w:r>
      <w:r>
        <w:rPr>
          <w:sz w:val="20"/>
        </w:rPr>
        <w:t>Y.</w:t>
      </w:r>
      <w:r>
        <w:rPr>
          <w:spacing w:val="-9"/>
          <w:sz w:val="20"/>
        </w:rPr>
        <w:t> </w:t>
      </w:r>
      <w:r>
        <w:rPr>
          <w:sz w:val="20"/>
        </w:rPr>
        <w:t>Morita</w:t>
      </w:r>
      <w:r>
        <w:rPr>
          <w:spacing w:val="-8"/>
          <w:sz w:val="20"/>
        </w:rPr>
        <w:t> </w:t>
      </w:r>
      <w:r>
        <w:rPr>
          <w:sz w:val="20"/>
        </w:rPr>
        <w:t>[et</w:t>
      </w:r>
      <w:r>
        <w:rPr>
          <w:spacing w:val="-9"/>
          <w:sz w:val="20"/>
        </w:rPr>
        <w:t> </w:t>
      </w:r>
      <w:r>
        <w:rPr>
          <w:sz w:val="20"/>
        </w:rPr>
        <w:t>al.]</w:t>
      </w:r>
      <w:r>
        <w:rPr>
          <w:spacing w:val="-9"/>
          <w:sz w:val="20"/>
        </w:rPr>
        <w:t> </w:t>
      </w:r>
      <w:r>
        <w:rPr>
          <w:sz w:val="20"/>
        </w:rPr>
        <w:t>//</w:t>
      </w:r>
      <w:r>
        <w:rPr>
          <w:spacing w:val="-8"/>
          <w:sz w:val="20"/>
        </w:rPr>
        <w:t> </w:t>
      </w:r>
      <w:r>
        <w:rPr>
          <w:sz w:val="20"/>
        </w:rPr>
        <w:t>Jpn</w:t>
      </w:r>
      <w:r>
        <w:rPr>
          <w:spacing w:val="-9"/>
          <w:sz w:val="20"/>
        </w:rPr>
        <w:t> </w:t>
      </w:r>
      <w:r>
        <w:rPr>
          <w:sz w:val="20"/>
        </w:rPr>
        <w:t>J</w:t>
      </w:r>
      <w:r>
        <w:rPr>
          <w:spacing w:val="-9"/>
          <w:sz w:val="20"/>
        </w:rPr>
        <w:t> </w:t>
      </w:r>
      <w:r>
        <w:rPr>
          <w:sz w:val="20"/>
        </w:rPr>
        <w:t>Radiol.-2014.-№32.-P.375</w:t>
      </w:r>
      <w:r>
        <w:rPr>
          <w:spacing w:val="-9"/>
          <w:sz w:val="20"/>
        </w:rPr>
        <w:t> </w:t>
      </w:r>
      <w:r>
        <w:rPr>
          <w:sz w:val="20"/>
        </w:rPr>
        <w:t>–</w:t>
      </w:r>
      <w:r>
        <w:rPr>
          <w:spacing w:val="-8"/>
          <w:sz w:val="20"/>
        </w:rPr>
        <w:t> </w:t>
      </w:r>
      <w:r>
        <w:rPr>
          <w:spacing w:val="-4"/>
          <w:sz w:val="20"/>
        </w:rPr>
        <w:t>382.</w:t>
      </w:r>
    </w:p>
    <w:p>
      <w:pPr>
        <w:pStyle w:val="ListParagraph"/>
        <w:numPr>
          <w:ilvl w:val="0"/>
          <w:numId w:val="51"/>
        </w:numPr>
        <w:tabs>
          <w:tab w:pos="841" w:val="left" w:leader="none"/>
        </w:tabs>
        <w:spacing w:line="249" w:lineRule="auto" w:before="10" w:after="0"/>
        <w:ind w:left="141" w:right="139" w:firstLine="283"/>
        <w:jc w:val="both"/>
        <w:rPr>
          <w:sz w:val="20"/>
        </w:rPr>
      </w:pPr>
      <w:r>
        <w:rPr>
          <w:sz w:val="20"/>
        </w:rPr>
        <w:t>Novel Angiographic Classification of Each Vascular Lesion in </w:t>
      </w:r>
      <w:r>
        <w:rPr>
          <w:sz w:val="20"/>
        </w:rPr>
        <w:t>Chronic Thromboembolic Pulmonary Hypertension Based on Selective Angiogram and Results of Balloon Pulmonary</w:t>
      </w:r>
      <w:r>
        <w:rPr>
          <w:spacing w:val="-8"/>
          <w:sz w:val="20"/>
        </w:rPr>
        <w:t> </w:t>
      </w:r>
      <w:r>
        <w:rPr>
          <w:sz w:val="20"/>
        </w:rPr>
        <w:t>Angioplasty /</w:t>
      </w:r>
      <w:r>
        <w:rPr>
          <w:spacing w:val="-2"/>
          <w:sz w:val="20"/>
        </w:rPr>
        <w:t> </w:t>
      </w:r>
      <w:r>
        <w:rPr>
          <w:sz w:val="20"/>
        </w:rPr>
        <w:t>T. Kawakami,</w:t>
      </w:r>
      <w:r>
        <w:rPr>
          <w:spacing w:val="-8"/>
          <w:sz w:val="20"/>
        </w:rPr>
        <w:t> </w:t>
      </w:r>
      <w:r>
        <w:rPr>
          <w:sz w:val="20"/>
        </w:rPr>
        <w:t>A. Ogawa, K. Miyaji, H. Mizoguchi [et al.] // Circ Cardiovasc Interv.-2016.-№9:e003318.</w:t>
      </w:r>
    </w:p>
    <w:p>
      <w:pPr>
        <w:pStyle w:val="ListParagraph"/>
        <w:numPr>
          <w:ilvl w:val="0"/>
          <w:numId w:val="51"/>
        </w:numPr>
        <w:tabs>
          <w:tab w:pos="700" w:val="left" w:leader="none"/>
        </w:tabs>
        <w:spacing w:line="249" w:lineRule="auto" w:before="3" w:after="0"/>
        <w:ind w:left="141" w:right="139" w:firstLine="283"/>
        <w:jc w:val="both"/>
        <w:rPr>
          <w:sz w:val="20"/>
        </w:rPr>
      </w:pPr>
      <w:r>
        <w:rPr>
          <w:sz w:val="20"/>
        </w:rPr>
        <w:t>Balloon Pulmonary Angioplasty (Percutaneous Transluminal Pulmonary Angioplasty)</w:t>
      </w:r>
      <w:r>
        <w:rPr>
          <w:spacing w:val="58"/>
          <w:w w:val="150"/>
          <w:sz w:val="20"/>
        </w:rPr>
        <w:t> </w:t>
      </w:r>
      <w:r>
        <w:rPr>
          <w:sz w:val="20"/>
        </w:rPr>
        <w:t>for</w:t>
      </w:r>
      <w:r>
        <w:rPr>
          <w:spacing w:val="58"/>
          <w:w w:val="150"/>
          <w:sz w:val="20"/>
        </w:rPr>
        <w:t> </w:t>
      </w:r>
      <w:r>
        <w:rPr>
          <w:sz w:val="20"/>
        </w:rPr>
        <w:t>Chronic</w:t>
      </w:r>
      <w:r>
        <w:rPr>
          <w:spacing w:val="55"/>
          <w:w w:val="150"/>
          <w:sz w:val="20"/>
        </w:rPr>
        <w:t> </w:t>
      </w:r>
      <w:r>
        <w:rPr>
          <w:sz w:val="20"/>
        </w:rPr>
        <w:t>Thromboembolic</w:t>
      </w:r>
      <w:r>
        <w:rPr>
          <w:spacing w:val="58"/>
          <w:w w:val="150"/>
          <w:sz w:val="20"/>
        </w:rPr>
        <w:t> </w:t>
      </w:r>
      <w:r>
        <w:rPr>
          <w:sz w:val="20"/>
        </w:rPr>
        <w:t>Pulmonary</w:t>
      </w:r>
      <w:r>
        <w:rPr>
          <w:spacing w:val="58"/>
          <w:w w:val="150"/>
          <w:sz w:val="20"/>
        </w:rPr>
        <w:t> </w:t>
      </w:r>
      <w:r>
        <w:rPr>
          <w:sz w:val="20"/>
        </w:rPr>
        <w:t>Hypertension:</w:t>
      </w:r>
      <w:r>
        <w:rPr>
          <w:spacing w:val="72"/>
          <w:sz w:val="20"/>
        </w:rPr>
        <w:t> </w:t>
      </w:r>
      <w:r>
        <w:rPr>
          <w:sz w:val="20"/>
        </w:rPr>
        <w:t>A</w:t>
      </w:r>
      <w:r>
        <w:rPr>
          <w:spacing w:val="72"/>
          <w:sz w:val="20"/>
        </w:rPr>
        <w:t> </w:t>
      </w:r>
      <w:r>
        <w:rPr>
          <w:spacing w:val="-2"/>
          <w:sz w:val="20"/>
        </w:rPr>
        <w:t>Japanese</w:t>
      </w:r>
    </w:p>
    <w:p>
      <w:pPr>
        <w:pStyle w:val="ListParagraph"/>
        <w:spacing w:after="0" w:line="249" w:lineRule="auto"/>
        <w:jc w:val="both"/>
        <w:rPr>
          <w:sz w:val="20"/>
        </w:rPr>
        <w:sectPr>
          <w:pgSz w:w="9360" w:h="13330"/>
          <w:pgMar w:header="391" w:footer="505" w:top="880" w:bottom="700" w:left="992" w:right="992"/>
        </w:sectPr>
      </w:pPr>
    </w:p>
    <w:p>
      <w:pPr>
        <w:pStyle w:val="BodyText"/>
        <w:spacing w:before="62"/>
        <w:rPr>
          <w:sz w:val="20"/>
        </w:rPr>
      </w:pPr>
    </w:p>
    <w:p>
      <w:pPr>
        <w:spacing w:line="244" w:lineRule="auto" w:before="0"/>
        <w:ind w:left="141" w:right="139" w:firstLine="0"/>
        <w:jc w:val="both"/>
        <w:rPr>
          <w:sz w:val="20"/>
        </w:rPr>
      </w:pPr>
      <w:r>
        <w:rPr>
          <w:sz w:val="20"/>
        </w:rPr>
        <w:t>Perspective / M. Kataoka,</w:t>
      </w:r>
      <w:r>
        <w:rPr>
          <w:spacing w:val="-2"/>
          <w:sz w:val="20"/>
        </w:rPr>
        <w:t> </w:t>
      </w:r>
      <w:r>
        <w:rPr>
          <w:sz w:val="20"/>
        </w:rPr>
        <w:t>T. Inami,</w:t>
      </w:r>
      <w:r>
        <w:rPr>
          <w:spacing w:val="-2"/>
          <w:sz w:val="20"/>
        </w:rPr>
        <w:t> </w:t>
      </w:r>
      <w:r>
        <w:rPr>
          <w:sz w:val="20"/>
        </w:rPr>
        <w:t>T. Kawakami, K. Fukuda, et al // JACC Cardiovasc Interv.- 2019.- №12.- P.1382-1388.</w:t>
      </w:r>
    </w:p>
    <w:p>
      <w:pPr>
        <w:pStyle w:val="ListParagraph"/>
        <w:numPr>
          <w:ilvl w:val="0"/>
          <w:numId w:val="51"/>
        </w:numPr>
        <w:tabs>
          <w:tab w:pos="816" w:val="left" w:leader="none"/>
        </w:tabs>
        <w:spacing w:line="244" w:lineRule="auto" w:before="0" w:after="0"/>
        <w:ind w:left="141" w:right="139" w:firstLine="283"/>
        <w:jc w:val="both"/>
        <w:rPr>
          <w:sz w:val="20"/>
        </w:rPr>
      </w:pPr>
      <w:r>
        <w:rPr>
          <w:sz w:val="20"/>
        </w:rPr>
        <w:t>Balloon pulmonary angioplasty in a patient with chronic </w:t>
      </w:r>
      <w:r>
        <w:rPr>
          <w:sz w:val="20"/>
        </w:rPr>
        <w:t>thromboembolic pulmonary</w:t>
      </w:r>
      <w:r>
        <w:rPr>
          <w:spacing w:val="-13"/>
          <w:sz w:val="20"/>
        </w:rPr>
        <w:t> </w:t>
      </w:r>
      <w:r>
        <w:rPr>
          <w:sz w:val="20"/>
        </w:rPr>
        <w:t>hypertension</w:t>
      </w:r>
      <w:r>
        <w:rPr>
          <w:spacing w:val="-11"/>
          <w:sz w:val="20"/>
        </w:rPr>
        <w:t> </w:t>
      </w:r>
      <w:r>
        <w:rPr>
          <w:sz w:val="20"/>
        </w:rPr>
        <w:t>/</w:t>
      </w:r>
      <w:r>
        <w:rPr>
          <w:spacing w:val="-11"/>
          <w:sz w:val="20"/>
        </w:rPr>
        <w:t> </w:t>
      </w:r>
      <w:r>
        <w:rPr>
          <w:sz w:val="20"/>
        </w:rPr>
        <w:t>H.</w:t>
      </w:r>
      <w:r>
        <w:rPr>
          <w:spacing w:val="-11"/>
          <w:sz w:val="20"/>
        </w:rPr>
        <w:t> </w:t>
      </w:r>
      <w:r>
        <w:rPr>
          <w:sz w:val="20"/>
        </w:rPr>
        <w:t>Bouvaist,</w:t>
      </w:r>
      <w:r>
        <w:rPr>
          <w:spacing w:val="-11"/>
          <w:sz w:val="20"/>
        </w:rPr>
        <w:t> </w:t>
      </w:r>
      <w:r>
        <w:rPr>
          <w:sz w:val="20"/>
        </w:rPr>
        <w:t>F.</w:t>
      </w:r>
      <w:r>
        <w:rPr>
          <w:spacing w:val="-13"/>
          <w:sz w:val="20"/>
        </w:rPr>
        <w:t> </w:t>
      </w:r>
      <w:r>
        <w:rPr>
          <w:sz w:val="20"/>
        </w:rPr>
        <w:t>Thony,</w:t>
      </w:r>
      <w:r>
        <w:rPr>
          <w:spacing w:val="-11"/>
          <w:sz w:val="20"/>
        </w:rPr>
        <w:t> </w:t>
      </w:r>
      <w:r>
        <w:rPr>
          <w:sz w:val="20"/>
        </w:rPr>
        <w:t>M.</w:t>
      </w:r>
      <w:r>
        <w:rPr>
          <w:spacing w:val="-11"/>
          <w:sz w:val="20"/>
        </w:rPr>
        <w:t> </w:t>
      </w:r>
      <w:r>
        <w:rPr>
          <w:sz w:val="20"/>
        </w:rPr>
        <w:t>Jondot,</w:t>
      </w:r>
      <w:r>
        <w:rPr>
          <w:spacing w:val="-11"/>
          <w:sz w:val="20"/>
        </w:rPr>
        <w:t> </w:t>
      </w:r>
      <w:r>
        <w:rPr>
          <w:sz w:val="20"/>
        </w:rPr>
        <w:t>B.</w:t>
      </w:r>
      <w:r>
        <w:rPr>
          <w:spacing w:val="-11"/>
          <w:sz w:val="20"/>
        </w:rPr>
        <w:t> </w:t>
      </w:r>
      <w:r>
        <w:rPr>
          <w:sz w:val="20"/>
        </w:rPr>
        <w:t>Camara</w:t>
      </w:r>
      <w:r>
        <w:rPr>
          <w:spacing w:val="-11"/>
          <w:sz w:val="20"/>
        </w:rPr>
        <w:t> </w:t>
      </w:r>
      <w:r>
        <w:rPr>
          <w:sz w:val="20"/>
        </w:rPr>
        <w:t>et</w:t>
      </w:r>
      <w:r>
        <w:rPr>
          <w:spacing w:val="-11"/>
          <w:sz w:val="20"/>
        </w:rPr>
        <w:t> </w:t>
      </w:r>
      <w:r>
        <w:rPr>
          <w:sz w:val="20"/>
        </w:rPr>
        <w:t>al</w:t>
      </w:r>
      <w:r>
        <w:rPr>
          <w:spacing w:val="-11"/>
          <w:sz w:val="20"/>
        </w:rPr>
        <w:t> </w:t>
      </w:r>
      <w:r>
        <w:rPr>
          <w:sz w:val="20"/>
        </w:rPr>
        <w:t>//</w:t>
      </w:r>
      <w:r>
        <w:rPr>
          <w:spacing w:val="-11"/>
          <w:sz w:val="20"/>
        </w:rPr>
        <w:t> </w:t>
      </w:r>
      <w:r>
        <w:rPr>
          <w:sz w:val="20"/>
        </w:rPr>
        <w:t>Eur</w:t>
      </w:r>
      <w:r>
        <w:rPr>
          <w:spacing w:val="-11"/>
          <w:sz w:val="20"/>
        </w:rPr>
        <w:t> </w:t>
      </w:r>
      <w:r>
        <w:rPr>
          <w:sz w:val="20"/>
        </w:rPr>
        <w:t>Respir Rev.- 2014.- №23.- C.393-395.</w:t>
      </w:r>
    </w:p>
    <w:p>
      <w:pPr>
        <w:pStyle w:val="ListParagraph"/>
        <w:numPr>
          <w:ilvl w:val="0"/>
          <w:numId w:val="51"/>
        </w:numPr>
        <w:tabs>
          <w:tab w:pos="745" w:val="left" w:leader="none"/>
        </w:tabs>
        <w:spacing w:line="244" w:lineRule="auto" w:before="0" w:after="0"/>
        <w:ind w:left="141" w:right="139" w:firstLine="283"/>
        <w:jc w:val="both"/>
        <w:rPr>
          <w:sz w:val="20"/>
        </w:rPr>
      </w:pPr>
      <w:r>
        <w:rPr>
          <w:sz w:val="20"/>
        </w:rPr>
        <w:t>Optical</w:t>
      </w:r>
      <w:r>
        <w:rPr>
          <w:spacing w:val="-9"/>
          <w:sz w:val="20"/>
        </w:rPr>
        <w:t> </w:t>
      </w:r>
      <w:r>
        <w:rPr>
          <w:sz w:val="20"/>
        </w:rPr>
        <w:t>coherence</w:t>
      </w:r>
      <w:r>
        <w:rPr>
          <w:spacing w:val="-9"/>
          <w:sz w:val="20"/>
        </w:rPr>
        <w:t> </w:t>
      </w:r>
      <w:r>
        <w:rPr>
          <w:sz w:val="20"/>
        </w:rPr>
        <w:t>tomography</w:t>
      </w:r>
      <w:r>
        <w:rPr>
          <w:spacing w:val="-9"/>
          <w:sz w:val="20"/>
        </w:rPr>
        <w:t> </w:t>
      </w:r>
      <w:r>
        <w:rPr>
          <w:sz w:val="20"/>
        </w:rPr>
        <w:t>of</w:t>
      </w:r>
      <w:r>
        <w:rPr>
          <w:spacing w:val="-9"/>
          <w:sz w:val="20"/>
        </w:rPr>
        <w:t> </w:t>
      </w:r>
      <w:r>
        <w:rPr>
          <w:sz w:val="20"/>
        </w:rPr>
        <w:t>inoperable</w:t>
      </w:r>
      <w:r>
        <w:rPr>
          <w:spacing w:val="-9"/>
          <w:sz w:val="20"/>
        </w:rPr>
        <w:t> </w:t>
      </w:r>
      <w:r>
        <w:rPr>
          <w:sz w:val="20"/>
        </w:rPr>
        <w:t>chronic</w:t>
      </w:r>
      <w:r>
        <w:rPr>
          <w:spacing w:val="-9"/>
          <w:sz w:val="20"/>
        </w:rPr>
        <w:t> </w:t>
      </w:r>
      <w:r>
        <w:rPr>
          <w:sz w:val="20"/>
        </w:rPr>
        <w:t>thromboembolic</w:t>
      </w:r>
      <w:r>
        <w:rPr>
          <w:spacing w:val="-9"/>
          <w:sz w:val="20"/>
        </w:rPr>
        <w:t> </w:t>
      </w:r>
      <w:r>
        <w:rPr>
          <w:sz w:val="20"/>
        </w:rPr>
        <w:t>pulmonary </w:t>
      </w:r>
      <w:r>
        <w:rPr>
          <w:spacing w:val="-2"/>
          <w:sz w:val="20"/>
        </w:rPr>
        <w:t>hypertension</w:t>
      </w:r>
      <w:r>
        <w:rPr>
          <w:spacing w:val="-5"/>
          <w:sz w:val="20"/>
        </w:rPr>
        <w:t> </w:t>
      </w:r>
      <w:r>
        <w:rPr>
          <w:spacing w:val="-2"/>
          <w:sz w:val="20"/>
        </w:rPr>
        <w:t>treated</w:t>
      </w:r>
      <w:r>
        <w:rPr>
          <w:spacing w:val="-5"/>
          <w:sz w:val="20"/>
        </w:rPr>
        <w:t> </w:t>
      </w:r>
      <w:r>
        <w:rPr>
          <w:spacing w:val="-2"/>
          <w:sz w:val="20"/>
        </w:rPr>
        <w:t>with</w:t>
      </w:r>
      <w:r>
        <w:rPr>
          <w:spacing w:val="-5"/>
          <w:sz w:val="20"/>
        </w:rPr>
        <w:t> </w:t>
      </w:r>
      <w:r>
        <w:rPr>
          <w:spacing w:val="-2"/>
          <w:sz w:val="20"/>
        </w:rPr>
        <w:t>refined</w:t>
      </w:r>
      <w:r>
        <w:rPr>
          <w:spacing w:val="-4"/>
          <w:sz w:val="20"/>
        </w:rPr>
        <w:t> </w:t>
      </w:r>
      <w:r>
        <w:rPr>
          <w:spacing w:val="-2"/>
          <w:sz w:val="20"/>
        </w:rPr>
        <w:t>balloon</w:t>
      </w:r>
      <w:r>
        <w:rPr>
          <w:spacing w:val="-5"/>
          <w:sz w:val="20"/>
        </w:rPr>
        <w:t> </w:t>
      </w:r>
      <w:r>
        <w:rPr>
          <w:spacing w:val="-2"/>
          <w:sz w:val="20"/>
        </w:rPr>
        <w:t>pulmonary</w:t>
      </w:r>
      <w:r>
        <w:rPr>
          <w:spacing w:val="-5"/>
          <w:sz w:val="20"/>
        </w:rPr>
        <w:t> </w:t>
      </w:r>
      <w:r>
        <w:rPr>
          <w:spacing w:val="-2"/>
          <w:sz w:val="20"/>
        </w:rPr>
        <w:t>angioplasty</w:t>
      </w:r>
      <w:r>
        <w:rPr>
          <w:spacing w:val="-5"/>
          <w:sz w:val="20"/>
        </w:rPr>
        <w:t> </w:t>
      </w:r>
      <w:r>
        <w:rPr>
          <w:spacing w:val="-2"/>
          <w:sz w:val="20"/>
        </w:rPr>
        <w:t>/</w:t>
      </w:r>
      <w:r>
        <w:rPr>
          <w:spacing w:val="-4"/>
          <w:sz w:val="20"/>
        </w:rPr>
        <w:t> </w:t>
      </w:r>
      <w:r>
        <w:rPr>
          <w:spacing w:val="-2"/>
          <w:sz w:val="20"/>
        </w:rPr>
        <w:t>M.</w:t>
      </w:r>
      <w:r>
        <w:rPr>
          <w:spacing w:val="-5"/>
          <w:sz w:val="20"/>
        </w:rPr>
        <w:t> </w:t>
      </w:r>
      <w:r>
        <w:rPr>
          <w:spacing w:val="-2"/>
          <w:sz w:val="20"/>
        </w:rPr>
        <w:t>Roik,</w:t>
      </w:r>
      <w:r>
        <w:rPr>
          <w:spacing w:val="-5"/>
          <w:sz w:val="20"/>
        </w:rPr>
        <w:t> </w:t>
      </w:r>
      <w:r>
        <w:rPr>
          <w:spacing w:val="-2"/>
          <w:sz w:val="20"/>
        </w:rPr>
        <w:t>D.</w:t>
      </w:r>
      <w:r>
        <w:rPr>
          <w:spacing w:val="-10"/>
          <w:sz w:val="20"/>
        </w:rPr>
        <w:t> </w:t>
      </w:r>
      <w:r>
        <w:rPr>
          <w:spacing w:val="-2"/>
          <w:sz w:val="20"/>
        </w:rPr>
        <w:t>Wretowski,</w:t>
      </w:r>
    </w:p>
    <w:p>
      <w:pPr>
        <w:spacing w:line="229" w:lineRule="exact" w:before="0"/>
        <w:ind w:left="141" w:right="0" w:firstLine="0"/>
        <w:jc w:val="both"/>
        <w:rPr>
          <w:sz w:val="20"/>
        </w:rPr>
      </w:pPr>
      <w:r>
        <w:rPr>
          <w:sz w:val="20"/>
        </w:rPr>
        <w:t>A.</w:t>
      </w:r>
      <w:r>
        <w:rPr>
          <w:spacing w:val="-5"/>
          <w:sz w:val="20"/>
        </w:rPr>
        <w:t> </w:t>
      </w:r>
      <w:r>
        <w:rPr>
          <w:sz w:val="20"/>
        </w:rPr>
        <w:t>Łabyk,</w:t>
      </w:r>
      <w:r>
        <w:rPr>
          <w:spacing w:val="-3"/>
          <w:sz w:val="20"/>
        </w:rPr>
        <w:t> </w:t>
      </w:r>
      <w:r>
        <w:rPr>
          <w:sz w:val="20"/>
        </w:rPr>
        <w:t>M.</w:t>
      </w:r>
      <w:r>
        <w:rPr>
          <w:spacing w:val="-4"/>
          <w:sz w:val="20"/>
        </w:rPr>
        <w:t> </w:t>
      </w:r>
      <w:r>
        <w:rPr>
          <w:sz w:val="20"/>
        </w:rPr>
        <w:t>Kostrubiec</w:t>
      </w:r>
      <w:r>
        <w:rPr>
          <w:spacing w:val="-3"/>
          <w:sz w:val="20"/>
        </w:rPr>
        <w:t> </w:t>
      </w:r>
      <w:r>
        <w:rPr>
          <w:sz w:val="20"/>
        </w:rPr>
        <w:t>et</w:t>
      </w:r>
      <w:r>
        <w:rPr>
          <w:spacing w:val="-3"/>
          <w:sz w:val="20"/>
        </w:rPr>
        <w:t> </w:t>
      </w:r>
      <w:r>
        <w:rPr>
          <w:sz w:val="20"/>
        </w:rPr>
        <w:t>al</w:t>
      </w:r>
      <w:r>
        <w:rPr>
          <w:spacing w:val="-3"/>
          <w:sz w:val="20"/>
        </w:rPr>
        <w:t> </w:t>
      </w:r>
      <w:r>
        <w:rPr>
          <w:sz w:val="20"/>
        </w:rPr>
        <w:t>//</w:t>
      </w:r>
      <w:r>
        <w:rPr>
          <w:spacing w:val="-3"/>
          <w:sz w:val="20"/>
        </w:rPr>
        <w:t> </w:t>
      </w:r>
      <w:r>
        <w:rPr>
          <w:sz w:val="20"/>
        </w:rPr>
        <w:t>Pol</w:t>
      </w:r>
      <w:r>
        <w:rPr>
          <w:spacing w:val="-12"/>
          <w:sz w:val="20"/>
        </w:rPr>
        <w:t> </w:t>
      </w:r>
      <w:r>
        <w:rPr>
          <w:sz w:val="20"/>
        </w:rPr>
        <w:t>Arch</w:t>
      </w:r>
      <w:r>
        <w:rPr>
          <w:spacing w:val="-3"/>
          <w:sz w:val="20"/>
        </w:rPr>
        <w:t> </w:t>
      </w:r>
      <w:r>
        <w:rPr>
          <w:sz w:val="20"/>
        </w:rPr>
        <w:t>Med</w:t>
      </w:r>
      <w:r>
        <w:rPr>
          <w:spacing w:val="-7"/>
          <w:sz w:val="20"/>
        </w:rPr>
        <w:t> </w:t>
      </w:r>
      <w:r>
        <w:rPr>
          <w:sz w:val="20"/>
        </w:rPr>
        <w:t>Wewn.-</w:t>
      </w:r>
      <w:r>
        <w:rPr>
          <w:spacing w:val="-3"/>
          <w:sz w:val="20"/>
        </w:rPr>
        <w:t> </w:t>
      </w:r>
      <w:r>
        <w:rPr>
          <w:sz w:val="20"/>
        </w:rPr>
        <w:t>2014.-</w:t>
      </w:r>
      <w:r>
        <w:rPr>
          <w:spacing w:val="-3"/>
          <w:sz w:val="20"/>
        </w:rPr>
        <w:t> </w:t>
      </w:r>
      <w:r>
        <w:rPr>
          <w:sz w:val="20"/>
        </w:rPr>
        <w:t>№124.-</w:t>
      </w:r>
      <w:r>
        <w:rPr>
          <w:spacing w:val="-3"/>
          <w:sz w:val="20"/>
        </w:rPr>
        <w:t> </w:t>
      </w:r>
      <w:r>
        <w:rPr>
          <w:sz w:val="20"/>
        </w:rPr>
        <w:t>P.742-</w:t>
      </w:r>
      <w:r>
        <w:rPr>
          <w:spacing w:val="-4"/>
          <w:sz w:val="20"/>
        </w:rPr>
        <w:t>743.</w:t>
      </w:r>
    </w:p>
    <w:p>
      <w:pPr>
        <w:pStyle w:val="ListParagraph"/>
        <w:numPr>
          <w:ilvl w:val="0"/>
          <w:numId w:val="51"/>
        </w:numPr>
        <w:tabs>
          <w:tab w:pos="758" w:val="left" w:leader="none"/>
        </w:tabs>
        <w:spacing w:line="244" w:lineRule="auto" w:before="1" w:after="0"/>
        <w:ind w:left="141" w:right="139" w:firstLine="283"/>
        <w:jc w:val="both"/>
        <w:rPr>
          <w:sz w:val="20"/>
        </w:rPr>
      </w:pPr>
      <w:r>
        <w:rPr>
          <w:sz w:val="20"/>
        </w:rPr>
        <w:t>Lesion morphological classification by OCT</w:t>
      </w:r>
      <w:r>
        <w:rPr>
          <w:spacing w:val="-1"/>
          <w:sz w:val="20"/>
        </w:rPr>
        <w:t> </w:t>
      </w:r>
      <w:r>
        <w:rPr>
          <w:sz w:val="20"/>
        </w:rPr>
        <w:t>to predict therapeutic efficacy </w:t>
      </w:r>
      <w:r>
        <w:rPr>
          <w:sz w:val="20"/>
        </w:rPr>
        <w:t>after balloon pulmonary angioplasty in CTEPH / T. Inohara, T. Kawakami, M. Kataoka, M. Yamamoto et al // Int J Cardiol.- 2015.- №197.- P.23-25.</w:t>
      </w:r>
    </w:p>
    <w:p>
      <w:pPr>
        <w:pStyle w:val="ListParagraph"/>
        <w:numPr>
          <w:ilvl w:val="0"/>
          <w:numId w:val="51"/>
        </w:numPr>
        <w:tabs>
          <w:tab w:pos="890" w:val="left" w:leader="none"/>
        </w:tabs>
        <w:spacing w:line="244" w:lineRule="auto" w:before="0" w:after="0"/>
        <w:ind w:left="141" w:right="139" w:firstLine="283"/>
        <w:jc w:val="both"/>
        <w:rPr>
          <w:sz w:val="20"/>
        </w:rPr>
      </w:pPr>
      <w:r>
        <w:rPr>
          <w:sz w:val="20"/>
        </w:rPr>
        <w:t>Efficacy and safety of balloon pulmonary angioplasty for </w:t>
      </w:r>
      <w:r>
        <w:rPr>
          <w:sz w:val="20"/>
        </w:rPr>
        <w:t>chronic thromboembolic pulmonary hypertension guided by cone-beam computed tomography and</w:t>
      </w:r>
      <w:r>
        <w:rPr>
          <w:spacing w:val="-13"/>
          <w:sz w:val="20"/>
        </w:rPr>
        <w:t> </w:t>
      </w:r>
      <w:r>
        <w:rPr>
          <w:sz w:val="20"/>
        </w:rPr>
        <w:t>electrocardiogram-gated</w:t>
      </w:r>
      <w:r>
        <w:rPr>
          <w:spacing w:val="-10"/>
          <w:sz w:val="20"/>
        </w:rPr>
        <w:t> </w:t>
      </w:r>
      <w:r>
        <w:rPr>
          <w:sz w:val="20"/>
        </w:rPr>
        <w:t>area</w:t>
      </w:r>
      <w:r>
        <w:rPr>
          <w:spacing w:val="-9"/>
          <w:sz w:val="20"/>
        </w:rPr>
        <w:t> </w:t>
      </w:r>
      <w:r>
        <w:rPr>
          <w:sz w:val="20"/>
        </w:rPr>
        <w:t>detector</w:t>
      </w:r>
      <w:r>
        <w:rPr>
          <w:spacing w:val="-9"/>
          <w:sz w:val="20"/>
        </w:rPr>
        <w:t> </w:t>
      </w:r>
      <w:r>
        <w:rPr>
          <w:sz w:val="20"/>
        </w:rPr>
        <w:t>computed</w:t>
      </w:r>
      <w:r>
        <w:rPr>
          <w:spacing w:val="-9"/>
          <w:sz w:val="20"/>
        </w:rPr>
        <w:t> </w:t>
      </w:r>
      <w:r>
        <w:rPr>
          <w:sz w:val="20"/>
        </w:rPr>
        <w:t>tomography</w:t>
      </w:r>
      <w:r>
        <w:rPr>
          <w:spacing w:val="-9"/>
          <w:sz w:val="20"/>
        </w:rPr>
        <w:t> </w:t>
      </w:r>
      <w:r>
        <w:rPr>
          <w:sz w:val="20"/>
        </w:rPr>
        <w:t>/</w:t>
      </w:r>
      <w:r>
        <w:rPr>
          <w:spacing w:val="-12"/>
          <w:sz w:val="20"/>
        </w:rPr>
        <w:t> </w:t>
      </w:r>
      <w:r>
        <w:rPr>
          <w:sz w:val="20"/>
        </w:rPr>
        <w:t>T.</w:t>
      </w:r>
      <w:r>
        <w:rPr>
          <w:spacing w:val="-9"/>
          <w:sz w:val="20"/>
        </w:rPr>
        <w:t> </w:t>
      </w:r>
      <w:r>
        <w:rPr>
          <w:sz w:val="20"/>
        </w:rPr>
        <w:t>Ogo,</w:t>
      </w:r>
      <w:r>
        <w:rPr>
          <w:spacing w:val="-12"/>
          <w:sz w:val="20"/>
        </w:rPr>
        <w:t> </w:t>
      </w:r>
      <w:r>
        <w:rPr>
          <w:sz w:val="20"/>
        </w:rPr>
        <w:t>T.</w:t>
      </w:r>
      <w:r>
        <w:rPr>
          <w:spacing w:val="-9"/>
          <w:sz w:val="20"/>
        </w:rPr>
        <w:t> </w:t>
      </w:r>
      <w:r>
        <w:rPr>
          <w:sz w:val="20"/>
        </w:rPr>
        <w:t>Fukuda,</w:t>
      </w:r>
      <w:r>
        <w:rPr>
          <w:spacing w:val="-13"/>
          <w:sz w:val="20"/>
        </w:rPr>
        <w:t> </w:t>
      </w:r>
      <w:r>
        <w:rPr>
          <w:sz w:val="20"/>
        </w:rPr>
        <w:t>A. Tsuji, S. Fukui et al // Eur J Radiol.- 2017.- №89.- P.270-276.</w:t>
      </w:r>
    </w:p>
    <w:p>
      <w:pPr>
        <w:pStyle w:val="ListParagraph"/>
        <w:numPr>
          <w:ilvl w:val="0"/>
          <w:numId w:val="51"/>
        </w:numPr>
        <w:tabs>
          <w:tab w:pos="771" w:val="left" w:leader="none"/>
        </w:tabs>
        <w:spacing w:line="244" w:lineRule="auto" w:before="0" w:after="0"/>
        <w:ind w:left="141" w:right="139" w:firstLine="283"/>
        <w:jc w:val="both"/>
        <w:rPr>
          <w:sz w:val="20"/>
        </w:rPr>
      </w:pPr>
      <w:r>
        <w:rPr>
          <w:sz w:val="20"/>
        </w:rPr>
        <w:t>Evaluation of organized thrombus in distal pulmonary arteries in patients with chronic</w:t>
      </w:r>
      <w:r>
        <w:rPr>
          <w:spacing w:val="-22"/>
          <w:sz w:val="20"/>
        </w:rPr>
        <w:t> </w:t>
      </w:r>
      <w:r>
        <w:rPr>
          <w:sz w:val="20"/>
        </w:rPr>
        <w:t>thromboembolic</w:t>
      </w:r>
      <w:r>
        <w:rPr>
          <w:spacing w:val="-22"/>
          <w:sz w:val="20"/>
        </w:rPr>
        <w:t> </w:t>
      </w:r>
      <w:r>
        <w:rPr>
          <w:sz w:val="20"/>
        </w:rPr>
        <w:t>pulmonary</w:t>
      </w:r>
      <w:r>
        <w:rPr>
          <w:spacing w:val="-22"/>
          <w:sz w:val="20"/>
        </w:rPr>
        <w:t> </w:t>
      </w:r>
      <w:r>
        <w:rPr>
          <w:sz w:val="20"/>
        </w:rPr>
        <w:t>hypertension</w:t>
      </w:r>
      <w:r>
        <w:rPr>
          <w:spacing w:val="-22"/>
          <w:sz w:val="20"/>
        </w:rPr>
        <w:t> </w:t>
      </w:r>
      <w:r>
        <w:rPr>
          <w:sz w:val="20"/>
        </w:rPr>
        <w:t>using</w:t>
      </w:r>
      <w:r>
        <w:rPr>
          <w:spacing w:val="-22"/>
          <w:sz w:val="20"/>
        </w:rPr>
        <w:t> </w:t>
      </w:r>
      <w:r>
        <w:rPr>
          <w:sz w:val="20"/>
        </w:rPr>
        <w:t>cone-beam</w:t>
      </w:r>
      <w:r>
        <w:rPr>
          <w:spacing w:val="-22"/>
          <w:sz w:val="20"/>
        </w:rPr>
        <w:t> </w:t>
      </w:r>
      <w:r>
        <w:rPr>
          <w:sz w:val="20"/>
        </w:rPr>
        <w:t>computed</w:t>
      </w:r>
      <w:r>
        <w:rPr>
          <w:spacing w:val="-22"/>
          <w:sz w:val="20"/>
        </w:rPr>
        <w:t> </w:t>
      </w:r>
      <w:r>
        <w:rPr>
          <w:sz w:val="20"/>
        </w:rPr>
        <w:t>tomography</w:t>
      </w:r>
    </w:p>
    <w:p>
      <w:pPr>
        <w:spacing w:line="229" w:lineRule="exact" w:before="0"/>
        <w:ind w:left="141" w:right="0" w:firstLine="0"/>
        <w:jc w:val="both"/>
        <w:rPr>
          <w:sz w:val="20"/>
        </w:rPr>
      </w:pPr>
      <w:r>
        <w:rPr>
          <w:sz w:val="20"/>
        </w:rPr>
        <w:t>/</w:t>
      </w:r>
      <w:r>
        <w:rPr>
          <w:spacing w:val="-13"/>
          <w:sz w:val="20"/>
        </w:rPr>
        <w:t> </w:t>
      </w:r>
      <w:r>
        <w:rPr>
          <w:sz w:val="20"/>
        </w:rPr>
        <w:t>T.</w:t>
      </w:r>
      <w:r>
        <w:rPr>
          <w:spacing w:val="-10"/>
          <w:sz w:val="20"/>
        </w:rPr>
        <w:t> </w:t>
      </w:r>
      <w:r>
        <w:rPr>
          <w:sz w:val="20"/>
        </w:rPr>
        <w:t>Fukuda,</w:t>
      </w:r>
      <w:r>
        <w:rPr>
          <w:spacing w:val="-13"/>
          <w:sz w:val="20"/>
        </w:rPr>
        <w:t> </w:t>
      </w:r>
      <w:r>
        <w:rPr>
          <w:sz w:val="20"/>
        </w:rPr>
        <w:t>T.</w:t>
      </w:r>
      <w:r>
        <w:rPr>
          <w:spacing w:val="-10"/>
          <w:sz w:val="20"/>
        </w:rPr>
        <w:t> </w:t>
      </w:r>
      <w:r>
        <w:rPr>
          <w:sz w:val="20"/>
        </w:rPr>
        <w:t>Ogo,</w:t>
      </w:r>
      <w:r>
        <w:rPr>
          <w:spacing w:val="-10"/>
          <w:sz w:val="20"/>
        </w:rPr>
        <w:t> </w:t>
      </w:r>
      <w:r>
        <w:rPr>
          <w:sz w:val="20"/>
        </w:rPr>
        <w:t>N.</w:t>
      </w:r>
      <w:r>
        <w:rPr>
          <w:spacing w:val="-10"/>
          <w:sz w:val="20"/>
        </w:rPr>
        <w:t> </w:t>
      </w:r>
      <w:r>
        <w:rPr>
          <w:sz w:val="20"/>
        </w:rPr>
        <w:t>Nakanishi,</w:t>
      </w:r>
      <w:r>
        <w:rPr>
          <w:spacing w:val="-10"/>
          <w:sz w:val="20"/>
        </w:rPr>
        <w:t> </w:t>
      </w:r>
      <w:r>
        <w:rPr>
          <w:sz w:val="20"/>
        </w:rPr>
        <w:t>J.</w:t>
      </w:r>
      <w:r>
        <w:rPr>
          <w:spacing w:val="-10"/>
          <w:sz w:val="20"/>
        </w:rPr>
        <w:t> </w:t>
      </w:r>
      <w:r>
        <w:rPr>
          <w:sz w:val="20"/>
        </w:rPr>
        <w:t>Ueda</w:t>
      </w:r>
      <w:r>
        <w:rPr>
          <w:spacing w:val="-10"/>
          <w:sz w:val="20"/>
        </w:rPr>
        <w:t> </w:t>
      </w:r>
      <w:r>
        <w:rPr>
          <w:sz w:val="20"/>
        </w:rPr>
        <w:t>et</w:t>
      </w:r>
      <w:r>
        <w:rPr>
          <w:spacing w:val="-10"/>
          <w:sz w:val="20"/>
        </w:rPr>
        <w:t> </w:t>
      </w:r>
      <w:r>
        <w:rPr>
          <w:sz w:val="20"/>
        </w:rPr>
        <w:t>al</w:t>
      </w:r>
      <w:r>
        <w:rPr>
          <w:spacing w:val="-10"/>
          <w:sz w:val="20"/>
        </w:rPr>
        <w:t> </w:t>
      </w:r>
      <w:r>
        <w:rPr>
          <w:sz w:val="20"/>
        </w:rPr>
        <w:t>//</w:t>
      </w:r>
      <w:r>
        <w:rPr>
          <w:spacing w:val="31"/>
          <w:sz w:val="20"/>
        </w:rPr>
        <w:t> </w:t>
      </w:r>
      <w:r>
        <w:rPr>
          <w:sz w:val="20"/>
        </w:rPr>
        <w:t>Jpn</w:t>
      </w:r>
      <w:r>
        <w:rPr>
          <w:spacing w:val="-10"/>
          <w:sz w:val="20"/>
        </w:rPr>
        <w:t> </w:t>
      </w:r>
      <w:r>
        <w:rPr>
          <w:sz w:val="20"/>
        </w:rPr>
        <w:t>J</w:t>
      </w:r>
      <w:r>
        <w:rPr>
          <w:spacing w:val="-10"/>
          <w:sz w:val="20"/>
        </w:rPr>
        <w:t> </w:t>
      </w:r>
      <w:r>
        <w:rPr>
          <w:sz w:val="20"/>
        </w:rPr>
        <w:t>Radiol.-</w:t>
      </w:r>
      <w:r>
        <w:rPr>
          <w:spacing w:val="-10"/>
          <w:sz w:val="20"/>
        </w:rPr>
        <w:t> </w:t>
      </w:r>
      <w:r>
        <w:rPr>
          <w:sz w:val="20"/>
        </w:rPr>
        <w:t>2016.-</w:t>
      </w:r>
      <w:r>
        <w:rPr>
          <w:spacing w:val="-10"/>
          <w:sz w:val="20"/>
        </w:rPr>
        <w:t> </w:t>
      </w:r>
      <w:r>
        <w:rPr>
          <w:sz w:val="20"/>
        </w:rPr>
        <w:t>№34.-</w:t>
      </w:r>
      <w:r>
        <w:rPr>
          <w:spacing w:val="-9"/>
          <w:sz w:val="20"/>
        </w:rPr>
        <w:t> </w:t>
      </w:r>
      <w:r>
        <w:rPr>
          <w:sz w:val="20"/>
        </w:rPr>
        <w:t>P.423-</w:t>
      </w:r>
      <w:r>
        <w:rPr>
          <w:spacing w:val="-4"/>
          <w:sz w:val="20"/>
        </w:rPr>
        <w:t>431.</w:t>
      </w:r>
    </w:p>
    <w:p>
      <w:pPr>
        <w:pStyle w:val="ListParagraph"/>
        <w:numPr>
          <w:ilvl w:val="0"/>
          <w:numId w:val="51"/>
        </w:numPr>
        <w:tabs>
          <w:tab w:pos="855" w:val="left" w:leader="none"/>
        </w:tabs>
        <w:spacing w:line="244" w:lineRule="auto" w:before="0" w:after="0"/>
        <w:ind w:left="141" w:right="139" w:firstLine="283"/>
        <w:jc w:val="both"/>
        <w:rPr>
          <w:sz w:val="20"/>
        </w:rPr>
      </w:pPr>
      <w:r>
        <w:rPr>
          <w:sz w:val="20"/>
        </w:rPr>
        <w:t>Balloon pulmonary angioplasty for chronic thromboembolic </w:t>
      </w:r>
      <w:r>
        <w:rPr>
          <w:sz w:val="20"/>
        </w:rPr>
        <w:t>pulmonary hypertension: A systematic review / N. Tanabe, T. Kawakami, T. Satoh et al // Respir Investig.- 2018.- №56.- Р.332-341.</w:t>
      </w:r>
    </w:p>
    <w:p>
      <w:pPr>
        <w:pStyle w:val="ListParagraph"/>
        <w:numPr>
          <w:ilvl w:val="0"/>
          <w:numId w:val="51"/>
        </w:numPr>
        <w:tabs>
          <w:tab w:pos="740" w:val="left" w:leader="none"/>
        </w:tabs>
        <w:spacing w:line="244" w:lineRule="auto" w:before="0" w:after="0"/>
        <w:ind w:left="141" w:right="139" w:firstLine="283"/>
        <w:jc w:val="both"/>
        <w:rPr>
          <w:sz w:val="20"/>
        </w:rPr>
      </w:pPr>
      <w:r>
        <w:rPr>
          <w:sz w:val="20"/>
        </w:rPr>
        <w:t>Meta-analysis</w:t>
      </w:r>
      <w:r>
        <w:rPr>
          <w:spacing w:val="-13"/>
          <w:sz w:val="20"/>
        </w:rPr>
        <w:t> </w:t>
      </w:r>
      <w:r>
        <w:rPr>
          <w:sz w:val="20"/>
        </w:rPr>
        <w:t>of</w:t>
      </w:r>
      <w:r>
        <w:rPr>
          <w:spacing w:val="-12"/>
          <w:sz w:val="20"/>
        </w:rPr>
        <w:t> </w:t>
      </w:r>
      <w:r>
        <w:rPr>
          <w:sz w:val="20"/>
        </w:rPr>
        <w:t>use</w:t>
      </w:r>
      <w:r>
        <w:rPr>
          <w:spacing w:val="-13"/>
          <w:sz w:val="20"/>
        </w:rPr>
        <w:t> </w:t>
      </w:r>
      <w:r>
        <w:rPr>
          <w:sz w:val="20"/>
        </w:rPr>
        <w:t>of</w:t>
      </w:r>
      <w:r>
        <w:rPr>
          <w:spacing w:val="-12"/>
          <w:sz w:val="20"/>
        </w:rPr>
        <w:t> </w:t>
      </w:r>
      <w:r>
        <w:rPr>
          <w:sz w:val="20"/>
        </w:rPr>
        <w:t>balloon</w:t>
      </w:r>
      <w:r>
        <w:rPr>
          <w:spacing w:val="-13"/>
          <w:sz w:val="20"/>
        </w:rPr>
        <w:t> </w:t>
      </w:r>
      <w:r>
        <w:rPr>
          <w:sz w:val="20"/>
        </w:rPr>
        <w:t>pulmonary</w:t>
      </w:r>
      <w:r>
        <w:rPr>
          <w:spacing w:val="-12"/>
          <w:sz w:val="20"/>
        </w:rPr>
        <w:t> </w:t>
      </w:r>
      <w:r>
        <w:rPr>
          <w:sz w:val="20"/>
        </w:rPr>
        <w:t>angioplasty</w:t>
      </w:r>
      <w:r>
        <w:rPr>
          <w:spacing w:val="-13"/>
          <w:sz w:val="20"/>
        </w:rPr>
        <w:t> </w:t>
      </w:r>
      <w:r>
        <w:rPr>
          <w:sz w:val="20"/>
        </w:rPr>
        <w:t>in</w:t>
      </w:r>
      <w:r>
        <w:rPr>
          <w:spacing w:val="-12"/>
          <w:sz w:val="20"/>
        </w:rPr>
        <w:t> </w:t>
      </w:r>
      <w:r>
        <w:rPr>
          <w:sz w:val="20"/>
        </w:rPr>
        <w:t>patients</w:t>
      </w:r>
      <w:r>
        <w:rPr>
          <w:spacing w:val="-13"/>
          <w:sz w:val="20"/>
        </w:rPr>
        <w:t> </w:t>
      </w:r>
      <w:r>
        <w:rPr>
          <w:sz w:val="20"/>
        </w:rPr>
        <w:t>with</w:t>
      </w:r>
      <w:r>
        <w:rPr>
          <w:spacing w:val="-12"/>
          <w:sz w:val="20"/>
        </w:rPr>
        <w:t> </w:t>
      </w:r>
      <w:r>
        <w:rPr>
          <w:sz w:val="20"/>
        </w:rPr>
        <w:t>inoperable chronic</w:t>
      </w:r>
      <w:r>
        <w:rPr>
          <w:spacing w:val="-5"/>
          <w:sz w:val="20"/>
        </w:rPr>
        <w:t> </w:t>
      </w:r>
      <w:r>
        <w:rPr>
          <w:sz w:val="20"/>
        </w:rPr>
        <w:t>thromboembolic</w:t>
      </w:r>
      <w:r>
        <w:rPr>
          <w:spacing w:val="-4"/>
          <w:sz w:val="20"/>
        </w:rPr>
        <w:t> </w:t>
      </w:r>
      <w:r>
        <w:rPr>
          <w:sz w:val="20"/>
        </w:rPr>
        <w:t>pulmonary</w:t>
      </w:r>
      <w:r>
        <w:rPr>
          <w:spacing w:val="-4"/>
          <w:sz w:val="20"/>
        </w:rPr>
        <w:t> </w:t>
      </w:r>
      <w:r>
        <w:rPr>
          <w:sz w:val="20"/>
        </w:rPr>
        <w:t>hypertension</w:t>
      </w:r>
      <w:r>
        <w:rPr>
          <w:spacing w:val="-4"/>
          <w:sz w:val="20"/>
        </w:rPr>
        <w:t> </w:t>
      </w:r>
      <w:r>
        <w:rPr>
          <w:sz w:val="20"/>
        </w:rPr>
        <w:t>/</w:t>
      </w:r>
      <w:r>
        <w:rPr>
          <w:spacing w:val="-4"/>
          <w:sz w:val="20"/>
        </w:rPr>
        <w:t> </w:t>
      </w:r>
      <w:r>
        <w:rPr>
          <w:sz w:val="20"/>
        </w:rPr>
        <w:t>MS.</w:t>
      </w:r>
      <w:r>
        <w:rPr>
          <w:spacing w:val="-3"/>
          <w:sz w:val="20"/>
        </w:rPr>
        <w:t> </w:t>
      </w:r>
      <w:r>
        <w:rPr>
          <w:sz w:val="20"/>
        </w:rPr>
        <w:t>Khan,</w:t>
      </w:r>
      <w:r>
        <w:rPr>
          <w:spacing w:val="-4"/>
          <w:sz w:val="20"/>
        </w:rPr>
        <w:t> </w:t>
      </w:r>
      <w:r>
        <w:rPr>
          <w:sz w:val="20"/>
        </w:rPr>
        <w:t>E.</w:t>
      </w:r>
      <w:r>
        <w:rPr>
          <w:spacing w:val="-13"/>
          <w:sz w:val="20"/>
        </w:rPr>
        <w:t> </w:t>
      </w:r>
      <w:r>
        <w:rPr>
          <w:sz w:val="20"/>
        </w:rPr>
        <w:t>Amin,</w:t>
      </w:r>
      <w:r>
        <w:rPr>
          <w:spacing w:val="-3"/>
          <w:sz w:val="20"/>
        </w:rPr>
        <w:t> </w:t>
      </w:r>
      <w:r>
        <w:rPr>
          <w:sz w:val="20"/>
        </w:rPr>
        <w:t>MM.</w:t>
      </w:r>
      <w:r>
        <w:rPr>
          <w:spacing w:val="-3"/>
          <w:sz w:val="20"/>
        </w:rPr>
        <w:t> </w:t>
      </w:r>
      <w:r>
        <w:rPr>
          <w:sz w:val="20"/>
        </w:rPr>
        <w:t>Memon</w:t>
      </w:r>
      <w:r>
        <w:rPr>
          <w:spacing w:val="-4"/>
          <w:sz w:val="20"/>
        </w:rPr>
        <w:t> </w:t>
      </w:r>
      <w:r>
        <w:rPr>
          <w:sz w:val="20"/>
        </w:rPr>
        <w:t>et al // Int J Cardiol.- 2019.- №291.- P.134-139.</w:t>
      </w:r>
    </w:p>
    <w:p>
      <w:pPr>
        <w:pStyle w:val="ListParagraph"/>
        <w:numPr>
          <w:ilvl w:val="0"/>
          <w:numId w:val="51"/>
        </w:numPr>
        <w:tabs>
          <w:tab w:pos="764" w:val="left" w:leader="none"/>
        </w:tabs>
        <w:spacing w:line="244" w:lineRule="auto" w:before="0" w:after="0"/>
        <w:ind w:left="141" w:right="140" w:firstLine="283"/>
        <w:jc w:val="both"/>
        <w:rPr>
          <w:sz w:val="20"/>
        </w:rPr>
      </w:pPr>
      <w:r>
        <w:rPr>
          <w:sz w:val="20"/>
        </w:rPr>
        <w:t>Balloon pulmonary angioplasty vs riociguat in patients with inoperable chronic thromboembolic pulmonary hypertension: A systematic review and metaanalysis / W. Wang, L. Wen, Z. Song, W. Shi et al // Clin Cardiol.- 2019.- №42.- P.741-752.</w:t>
      </w:r>
    </w:p>
    <w:p>
      <w:pPr>
        <w:pStyle w:val="ListParagraph"/>
        <w:numPr>
          <w:ilvl w:val="0"/>
          <w:numId w:val="51"/>
        </w:numPr>
        <w:tabs>
          <w:tab w:pos="805" w:val="left" w:leader="none"/>
        </w:tabs>
        <w:spacing w:line="244" w:lineRule="auto" w:before="0" w:after="0"/>
        <w:ind w:left="141" w:right="139" w:firstLine="283"/>
        <w:jc w:val="both"/>
        <w:rPr>
          <w:sz w:val="20"/>
        </w:rPr>
      </w:pPr>
      <w:r>
        <w:rPr>
          <w:sz w:val="20"/>
        </w:rPr>
        <w:t>Balloon Pulmonary Angioplasty in Patients With Chronic Thromboembolic Pulmonary</w:t>
      </w:r>
      <w:r>
        <w:rPr>
          <w:spacing w:val="-13"/>
          <w:sz w:val="20"/>
        </w:rPr>
        <w:t> </w:t>
      </w:r>
      <w:r>
        <w:rPr>
          <w:sz w:val="20"/>
        </w:rPr>
        <w:t>Hypertension</w:t>
      </w:r>
      <w:r>
        <w:rPr>
          <w:spacing w:val="-8"/>
          <w:sz w:val="20"/>
        </w:rPr>
        <w:t> </w:t>
      </w:r>
      <w:r>
        <w:rPr>
          <w:sz w:val="20"/>
        </w:rPr>
        <w:t>-</w:t>
      </w:r>
      <w:r>
        <w:rPr>
          <w:spacing w:val="-13"/>
          <w:sz w:val="20"/>
        </w:rPr>
        <w:t> </w:t>
      </w:r>
      <w:r>
        <w:rPr>
          <w:sz w:val="20"/>
        </w:rPr>
        <w:t>A</w:t>
      </w:r>
      <w:r>
        <w:rPr>
          <w:spacing w:val="-12"/>
          <w:sz w:val="20"/>
        </w:rPr>
        <w:t> </w:t>
      </w:r>
      <w:r>
        <w:rPr>
          <w:sz w:val="20"/>
        </w:rPr>
        <w:t>Systematic</w:t>
      </w:r>
      <w:r>
        <w:rPr>
          <w:spacing w:val="-7"/>
          <w:sz w:val="20"/>
        </w:rPr>
        <w:t> </w:t>
      </w:r>
      <w:r>
        <w:rPr>
          <w:sz w:val="20"/>
        </w:rPr>
        <w:t>Review</w:t>
      </w:r>
      <w:r>
        <w:rPr>
          <w:spacing w:val="-7"/>
          <w:sz w:val="20"/>
        </w:rPr>
        <w:t> </w:t>
      </w:r>
      <w:r>
        <w:rPr>
          <w:sz w:val="20"/>
        </w:rPr>
        <w:t>and</w:t>
      </w:r>
      <w:r>
        <w:rPr>
          <w:spacing w:val="-7"/>
          <w:sz w:val="20"/>
        </w:rPr>
        <w:t> </w:t>
      </w:r>
      <w:r>
        <w:rPr>
          <w:sz w:val="20"/>
        </w:rPr>
        <w:t>MetaAnalysis</w:t>
      </w:r>
      <w:r>
        <w:rPr>
          <w:spacing w:val="-7"/>
          <w:sz w:val="20"/>
        </w:rPr>
        <w:t> </w:t>
      </w:r>
      <w:r>
        <w:rPr>
          <w:sz w:val="20"/>
        </w:rPr>
        <w:t>/</w:t>
      </w:r>
      <w:r>
        <w:rPr>
          <w:spacing w:val="-7"/>
          <w:sz w:val="20"/>
        </w:rPr>
        <w:t> </w:t>
      </w:r>
      <w:r>
        <w:rPr>
          <w:sz w:val="20"/>
        </w:rPr>
        <w:t>G.</w:t>
      </w:r>
      <w:r>
        <w:rPr>
          <w:spacing w:val="-7"/>
          <w:sz w:val="20"/>
        </w:rPr>
        <w:t> </w:t>
      </w:r>
      <w:r>
        <w:rPr>
          <w:sz w:val="20"/>
        </w:rPr>
        <w:t>Zoppellaro,</w:t>
      </w:r>
      <w:r>
        <w:rPr>
          <w:spacing w:val="-7"/>
          <w:sz w:val="20"/>
        </w:rPr>
        <w:t> </w:t>
      </w:r>
      <w:r>
        <w:rPr>
          <w:sz w:val="20"/>
        </w:rPr>
        <w:t>MR. Badawy,</w:t>
      </w:r>
      <w:r>
        <w:rPr>
          <w:spacing w:val="-5"/>
          <w:sz w:val="20"/>
        </w:rPr>
        <w:t> </w:t>
      </w:r>
      <w:r>
        <w:rPr>
          <w:sz w:val="20"/>
        </w:rPr>
        <w:t>A. Squizzato, G. Denas et al // Circ J.- 2019.- №83.- P.1660-1667.</w:t>
      </w:r>
    </w:p>
    <w:p>
      <w:pPr>
        <w:pStyle w:val="ListParagraph"/>
        <w:numPr>
          <w:ilvl w:val="0"/>
          <w:numId w:val="51"/>
        </w:numPr>
        <w:tabs>
          <w:tab w:pos="785" w:val="left" w:leader="none"/>
        </w:tabs>
        <w:spacing w:line="244" w:lineRule="auto" w:before="0" w:after="0"/>
        <w:ind w:left="141" w:right="139" w:firstLine="283"/>
        <w:jc w:val="both"/>
        <w:rPr>
          <w:sz w:val="20"/>
        </w:rPr>
      </w:pPr>
      <w:r>
        <w:rPr>
          <w:sz w:val="20"/>
        </w:rPr>
        <w:t>Usefulness of scoring right ventricular function for assessment of prognostic factors</w:t>
      </w:r>
      <w:r>
        <w:rPr>
          <w:spacing w:val="-13"/>
          <w:sz w:val="20"/>
        </w:rPr>
        <w:t> </w:t>
      </w:r>
      <w:r>
        <w:rPr>
          <w:sz w:val="20"/>
        </w:rPr>
        <w:t>in</w:t>
      </w:r>
      <w:r>
        <w:rPr>
          <w:spacing w:val="-9"/>
          <w:sz w:val="20"/>
        </w:rPr>
        <w:t> </w:t>
      </w:r>
      <w:r>
        <w:rPr>
          <w:sz w:val="20"/>
        </w:rPr>
        <w:t>patients</w:t>
      </w:r>
      <w:r>
        <w:rPr>
          <w:spacing w:val="-10"/>
          <w:sz w:val="20"/>
        </w:rPr>
        <w:t> </w:t>
      </w:r>
      <w:r>
        <w:rPr>
          <w:sz w:val="20"/>
        </w:rPr>
        <w:t>with</w:t>
      </w:r>
      <w:r>
        <w:rPr>
          <w:spacing w:val="-10"/>
          <w:sz w:val="20"/>
        </w:rPr>
        <w:t> </w:t>
      </w:r>
      <w:r>
        <w:rPr>
          <w:sz w:val="20"/>
        </w:rPr>
        <w:t>chronic</w:t>
      </w:r>
      <w:r>
        <w:rPr>
          <w:spacing w:val="-10"/>
          <w:sz w:val="20"/>
        </w:rPr>
        <w:t> </w:t>
      </w:r>
      <w:r>
        <w:rPr>
          <w:sz w:val="20"/>
        </w:rPr>
        <w:t>thromboembolic</w:t>
      </w:r>
      <w:r>
        <w:rPr>
          <w:spacing w:val="-10"/>
          <w:sz w:val="20"/>
        </w:rPr>
        <w:t> </w:t>
      </w:r>
      <w:r>
        <w:rPr>
          <w:sz w:val="20"/>
        </w:rPr>
        <w:t>pulmonary</w:t>
      </w:r>
      <w:r>
        <w:rPr>
          <w:spacing w:val="-10"/>
          <w:sz w:val="20"/>
        </w:rPr>
        <w:t> </w:t>
      </w:r>
      <w:r>
        <w:rPr>
          <w:sz w:val="20"/>
        </w:rPr>
        <w:t>hypertension</w:t>
      </w:r>
      <w:r>
        <w:rPr>
          <w:spacing w:val="-10"/>
          <w:sz w:val="20"/>
        </w:rPr>
        <w:t> </w:t>
      </w:r>
      <w:r>
        <w:rPr>
          <w:sz w:val="20"/>
        </w:rPr>
        <w:t>/</w:t>
      </w:r>
      <w:r>
        <w:rPr>
          <w:spacing w:val="-13"/>
          <w:sz w:val="20"/>
        </w:rPr>
        <w:t> </w:t>
      </w:r>
      <w:r>
        <w:rPr>
          <w:sz w:val="20"/>
        </w:rPr>
        <w:t>Y.</w:t>
      </w:r>
      <w:r>
        <w:rPr>
          <w:spacing w:val="-9"/>
          <w:sz w:val="20"/>
        </w:rPr>
        <w:t> </w:t>
      </w:r>
      <w:r>
        <w:rPr>
          <w:sz w:val="20"/>
        </w:rPr>
        <w:t>Kamimura,</w:t>
      </w:r>
    </w:p>
    <w:p>
      <w:pPr>
        <w:spacing w:line="229" w:lineRule="exact" w:before="0"/>
        <w:ind w:left="141" w:right="0" w:firstLine="0"/>
        <w:jc w:val="both"/>
        <w:rPr>
          <w:sz w:val="20"/>
        </w:rPr>
      </w:pPr>
      <w:r>
        <w:rPr>
          <w:sz w:val="20"/>
        </w:rPr>
        <w:t>N.</w:t>
      </w:r>
      <w:r>
        <w:rPr>
          <w:spacing w:val="-5"/>
          <w:sz w:val="20"/>
        </w:rPr>
        <w:t> </w:t>
      </w:r>
      <w:r>
        <w:rPr>
          <w:sz w:val="20"/>
        </w:rPr>
        <w:t>Okumura,</w:t>
      </w:r>
      <w:r>
        <w:rPr>
          <w:spacing w:val="-4"/>
          <w:sz w:val="20"/>
        </w:rPr>
        <w:t> </w:t>
      </w:r>
      <w:r>
        <w:rPr>
          <w:sz w:val="20"/>
        </w:rPr>
        <w:t>S.</w:t>
      </w:r>
      <w:r>
        <w:rPr>
          <w:spacing w:val="-13"/>
          <w:sz w:val="20"/>
        </w:rPr>
        <w:t> </w:t>
      </w:r>
      <w:r>
        <w:rPr>
          <w:sz w:val="20"/>
        </w:rPr>
        <w:t>Adachi,</w:t>
      </w:r>
      <w:r>
        <w:rPr>
          <w:spacing w:val="-3"/>
          <w:sz w:val="20"/>
        </w:rPr>
        <w:t> </w:t>
      </w:r>
      <w:r>
        <w:rPr>
          <w:sz w:val="20"/>
        </w:rPr>
        <w:t>S.</w:t>
      </w:r>
      <w:r>
        <w:rPr>
          <w:spacing w:val="-4"/>
          <w:sz w:val="20"/>
        </w:rPr>
        <w:t> </w:t>
      </w:r>
      <w:r>
        <w:rPr>
          <w:sz w:val="20"/>
        </w:rPr>
        <w:t>Shimokata</w:t>
      </w:r>
      <w:r>
        <w:rPr>
          <w:spacing w:val="-3"/>
          <w:sz w:val="20"/>
        </w:rPr>
        <w:t> </w:t>
      </w:r>
      <w:r>
        <w:rPr>
          <w:sz w:val="20"/>
        </w:rPr>
        <w:t>et</w:t>
      </w:r>
      <w:r>
        <w:rPr>
          <w:spacing w:val="-4"/>
          <w:sz w:val="20"/>
        </w:rPr>
        <w:t> </w:t>
      </w:r>
      <w:r>
        <w:rPr>
          <w:sz w:val="20"/>
        </w:rPr>
        <w:t>al</w:t>
      </w:r>
      <w:r>
        <w:rPr>
          <w:spacing w:val="-4"/>
          <w:sz w:val="20"/>
        </w:rPr>
        <w:t> </w:t>
      </w:r>
      <w:r>
        <w:rPr>
          <w:sz w:val="20"/>
        </w:rPr>
        <w:t>//</w:t>
      </w:r>
      <w:r>
        <w:rPr>
          <w:spacing w:val="-3"/>
          <w:sz w:val="20"/>
        </w:rPr>
        <w:t> </w:t>
      </w:r>
      <w:r>
        <w:rPr>
          <w:sz w:val="20"/>
        </w:rPr>
        <w:t>Heart</w:t>
      </w:r>
      <w:r>
        <w:rPr>
          <w:spacing w:val="-8"/>
          <w:sz w:val="20"/>
        </w:rPr>
        <w:t> </w:t>
      </w:r>
      <w:r>
        <w:rPr>
          <w:sz w:val="20"/>
        </w:rPr>
        <w:t>Vessels.-</w:t>
      </w:r>
      <w:r>
        <w:rPr>
          <w:spacing w:val="-3"/>
          <w:sz w:val="20"/>
        </w:rPr>
        <w:t> </w:t>
      </w:r>
      <w:r>
        <w:rPr>
          <w:sz w:val="20"/>
        </w:rPr>
        <w:t>2018.-</w:t>
      </w:r>
      <w:r>
        <w:rPr>
          <w:spacing w:val="-4"/>
          <w:sz w:val="20"/>
        </w:rPr>
        <w:t> </w:t>
      </w:r>
      <w:r>
        <w:rPr>
          <w:sz w:val="20"/>
        </w:rPr>
        <w:t>№33.-</w:t>
      </w:r>
      <w:r>
        <w:rPr>
          <w:spacing w:val="-3"/>
          <w:sz w:val="20"/>
        </w:rPr>
        <w:t> </w:t>
      </w:r>
      <w:r>
        <w:rPr>
          <w:sz w:val="20"/>
        </w:rPr>
        <w:t>P.1220-</w:t>
      </w:r>
      <w:r>
        <w:rPr>
          <w:spacing w:val="-2"/>
          <w:sz w:val="20"/>
        </w:rPr>
        <w:t>1228.</w:t>
      </w:r>
    </w:p>
    <w:p>
      <w:pPr>
        <w:pStyle w:val="ListParagraph"/>
        <w:numPr>
          <w:ilvl w:val="0"/>
          <w:numId w:val="51"/>
        </w:numPr>
        <w:tabs>
          <w:tab w:pos="770" w:val="left" w:leader="none"/>
        </w:tabs>
        <w:spacing w:line="244" w:lineRule="auto" w:before="0" w:after="0"/>
        <w:ind w:left="141" w:right="140" w:firstLine="283"/>
        <w:jc w:val="both"/>
        <w:rPr>
          <w:sz w:val="20"/>
        </w:rPr>
      </w:pPr>
      <w:r>
        <w:rPr>
          <w:sz w:val="20"/>
        </w:rPr>
        <w:t>Right ventricular reverse remodelling after balloon pulmonary angioplasty / </w:t>
      </w:r>
      <w:r>
        <w:rPr>
          <w:sz w:val="20"/>
        </w:rPr>
        <w:t>S. Fukui, T. Ogo,</w:t>
      </w:r>
      <w:r>
        <w:rPr>
          <w:spacing w:val="-4"/>
          <w:sz w:val="20"/>
        </w:rPr>
        <w:t> </w:t>
      </w:r>
      <w:r>
        <w:rPr>
          <w:sz w:val="20"/>
        </w:rPr>
        <w:t>Y. Morita,</w:t>
      </w:r>
      <w:r>
        <w:rPr>
          <w:spacing w:val="-8"/>
          <w:sz w:val="20"/>
        </w:rPr>
        <w:t> </w:t>
      </w:r>
      <w:r>
        <w:rPr>
          <w:sz w:val="20"/>
        </w:rPr>
        <w:t>A. Tsuji et al // Eur Respir J.- 2014.- №43.- P.1394-1402.</w:t>
      </w:r>
    </w:p>
    <w:p>
      <w:pPr>
        <w:pStyle w:val="ListParagraph"/>
        <w:numPr>
          <w:ilvl w:val="0"/>
          <w:numId w:val="51"/>
        </w:numPr>
        <w:tabs>
          <w:tab w:pos="866" w:val="left" w:leader="none"/>
        </w:tabs>
        <w:spacing w:line="244" w:lineRule="auto" w:before="0" w:after="0"/>
        <w:ind w:left="141" w:right="139" w:firstLine="283"/>
        <w:jc w:val="both"/>
        <w:rPr>
          <w:sz w:val="20"/>
        </w:rPr>
      </w:pPr>
      <w:r>
        <w:rPr>
          <w:sz w:val="20"/>
        </w:rPr>
        <w:t>Balloon Pulmonary Angioplasty Improves Biventricular Functions and Pulmonary</w:t>
      </w:r>
      <w:r>
        <w:rPr>
          <w:spacing w:val="-12"/>
          <w:sz w:val="20"/>
        </w:rPr>
        <w:t> </w:t>
      </w:r>
      <w:r>
        <w:rPr>
          <w:sz w:val="20"/>
        </w:rPr>
        <w:t>Flow</w:t>
      </w:r>
      <w:r>
        <w:rPr>
          <w:spacing w:val="-11"/>
          <w:sz w:val="20"/>
        </w:rPr>
        <w:t> </w:t>
      </w:r>
      <w:r>
        <w:rPr>
          <w:sz w:val="20"/>
        </w:rPr>
        <w:t>in</w:t>
      </w:r>
      <w:r>
        <w:rPr>
          <w:spacing w:val="-11"/>
          <w:sz w:val="20"/>
        </w:rPr>
        <w:t> </w:t>
      </w:r>
      <w:r>
        <w:rPr>
          <w:sz w:val="20"/>
        </w:rPr>
        <w:t>Chronic</w:t>
      </w:r>
      <w:r>
        <w:rPr>
          <w:spacing w:val="-13"/>
          <w:sz w:val="20"/>
        </w:rPr>
        <w:t> </w:t>
      </w:r>
      <w:r>
        <w:rPr>
          <w:sz w:val="20"/>
        </w:rPr>
        <w:t>Thromboembolic</w:t>
      </w:r>
      <w:r>
        <w:rPr>
          <w:spacing w:val="-10"/>
          <w:sz w:val="20"/>
        </w:rPr>
        <w:t> </w:t>
      </w:r>
      <w:r>
        <w:rPr>
          <w:sz w:val="20"/>
        </w:rPr>
        <w:t>Pulmonary</w:t>
      </w:r>
      <w:r>
        <w:rPr>
          <w:spacing w:val="-11"/>
          <w:sz w:val="20"/>
        </w:rPr>
        <w:t> </w:t>
      </w:r>
      <w:r>
        <w:rPr>
          <w:sz w:val="20"/>
        </w:rPr>
        <w:t>Hypertension</w:t>
      </w:r>
      <w:r>
        <w:rPr>
          <w:spacing w:val="-11"/>
          <w:sz w:val="20"/>
        </w:rPr>
        <w:t> </w:t>
      </w:r>
      <w:r>
        <w:rPr>
          <w:sz w:val="20"/>
        </w:rPr>
        <w:t>/</w:t>
      </w:r>
      <w:r>
        <w:rPr>
          <w:spacing w:val="-11"/>
          <w:sz w:val="20"/>
        </w:rPr>
        <w:t> </w:t>
      </w:r>
      <w:r>
        <w:rPr>
          <w:sz w:val="20"/>
        </w:rPr>
        <w:t>H.</w:t>
      </w:r>
      <w:r>
        <w:rPr>
          <w:spacing w:val="-11"/>
          <w:sz w:val="20"/>
        </w:rPr>
        <w:t> </w:t>
      </w:r>
      <w:r>
        <w:rPr>
          <w:sz w:val="20"/>
        </w:rPr>
        <w:t>Sato,</w:t>
      </w:r>
      <w:r>
        <w:rPr>
          <w:spacing w:val="-11"/>
          <w:sz w:val="20"/>
        </w:rPr>
        <w:t> </w:t>
      </w:r>
      <w:r>
        <w:rPr>
          <w:sz w:val="20"/>
        </w:rPr>
        <w:t>H.</w:t>
      </w:r>
      <w:r>
        <w:rPr>
          <w:spacing w:val="-11"/>
          <w:sz w:val="20"/>
        </w:rPr>
        <w:t> </w:t>
      </w:r>
      <w:r>
        <w:rPr>
          <w:sz w:val="20"/>
        </w:rPr>
        <w:t>Ota,</w:t>
      </w:r>
    </w:p>
    <w:p>
      <w:pPr>
        <w:spacing w:line="229" w:lineRule="exact" w:before="0"/>
        <w:ind w:left="141" w:right="0" w:firstLine="0"/>
        <w:jc w:val="both"/>
        <w:rPr>
          <w:sz w:val="20"/>
        </w:rPr>
      </w:pPr>
      <w:r>
        <w:rPr>
          <w:sz w:val="20"/>
        </w:rPr>
        <w:t>K.</w:t>
      </w:r>
      <w:r>
        <w:rPr>
          <w:spacing w:val="-10"/>
          <w:sz w:val="20"/>
        </w:rPr>
        <w:t> </w:t>
      </w:r>
      <w:r>
        <w:rPr>
          <w:sz w:val="20"/>
        </w:rPr>
        <w:t>Sugimura,</w:t>
      </w:r>
      <w:r>
        <w:rPr>
          <w:spacing w:val="-8"/>
          <w:sz w:val="20"/>
        </w:rPr>
        <w:t> </w:t>
      </w:r>
      <w:r>
        <w:rPr>
          <w:sz w:val="20"/>
        </w:rPr>
        <w:t>T.</w:t>
      </w:r>
      <w:r>
        <w:rPr>
          <w:spacing w:val="-12"/>
          <w:sz w:val="20"/>
        </w:rPr>
        <w:t> </w:t>
      </w:r>
      <w:r>
        <w:rPr>
          <w:sz w:val="20"/>
        </w:rPr>
        <w:t>Aoki</w:t>
      </w:r>
      <w:r>
        <w:rPr>
          <w:spacing w:val="-5"/>
          <w:sz w:val="20"/>
        </w:rPr>
        <w:t> </w:t>
      </w:r>
      <w:r>
        <w:rPr>
          <w:sz w:val="20"/>
        </w:rPr>
        <w:t>//</w:t>
      </w:r>
      <w:r>
        <w:rPr>
          <w:spacing w:val="-4"/>
          <w:sz w:val="20"/>
        </w:rPr>
        <w:t> </w:t>
      </w:r>
      <w:r>
        <w:rPr>
          <w:sz w:val="20"/>
        </w:rPr>
        <w:t>Circ</w:t>
      </w:r>
      <w:r>
        <w:rPr>
          <w:spacing w:val="-4"/>
          <w:sz w:val="20"/>
        </w:rPr>
        <w:t> </w:t>
      </w:r>
      <w:r>
        <w:rPr>
          <w:sz w:val="20"/>
        </w:rPr>
        <w:t>J.-</w:t>
      </w:r>
      <w:r>
        <w:rPr>
          <w:spacing w:val="-5"/>
          <w:sz w:val="20"/>
        </w:rPr>
        <w:t> </w:t>
      </w:r>
      <w:r>
        <w:rPr>
          <w:sz w:val="20"/>
        </w:rPr>
        <w:t>2016.-</w:t>
      </w:r>
      <w:r>
        <w:rPr>
          <w:spacing w:val="-4"/>
          <w:sz w:val="20"/>
        </w:rPr>
        <w:t> </w:t>
      </w:r>
      <w:r>
        <w:rPr>
          <w:sz w:val="20"/>
        </w:rPr>
        <w:t>№80.-</w:t>
      </w:r>
      <w:r>
        <w:rPr>
          <w:spacing w:val="-4"/>
          <w:sz w:val="20"/>
        </w:rPr>
        <w:t> </w:t>
      </w:r>
      <w:r>
        <w:rPr>
          <w:sz w:val="20"/>
        </w:rPr>
        <w:t>P.1470-</w:t>
      </w:r>
      <w:r>
        <w:rPr>
          <w:spacing w:val="-2"/>
          <w:sz w:val="20"/>
        </w:rPr>
        <w:t>1477.</w:t>
      </w:r>
    </w:p>
    <w:p>
      <w:pPr>
        <w:pStyle w:val="ListParagraph"/>
        <w:numPr>
          <w:ilvl w:val="0"/>
          <w:numId w:val="51"/>
        </w:numPr>
        <w:tabs>
          <w:tab w:pos="760" w:val="left" w:leader="none"/>
        </w:tabs>
        <w:spacing w:line="244" w:lineRule="auto" w:before="0" w:after="0"/>
        <w:ind w:left="141" w:right="139" w:firstLine="283"/>
        <w:jc w:val="both"/>
        <w:rPr>
          <w:sz w:val="20"/>
        </w:rPr>
      </w:pPr>
      <w:r>
        <w:rPr>
          <w:sz w:val="20"/>
        </w:rPr>
        <w:t>Yamada, N.</w:t>
      </w:r>
      <w:r>
        <w:rPr>
          <w:spacing w:val="40"/>
          <w:sz w:val="20"/>
        </w:rPr>
        <w:t> </w:t>
      </w:r>
      <w:r>
        <w:rPr>
          <w:sz w:val="20"/>
        </w:rPr>
        <w:t>Beneficial Therapeutic Effects of Balloon Pulmonary Angioplasty on Biventricular Function in Patients With Chronic Thromboembolic Pulmonary Hypertension / N. Yamada //</w:t>
      </w:r>
      <w:r>
        <w:rPr>
          <w:spacing w:val="40"/>
          <w:sz w:val="20"/>
        </w:rPr>
        <w:t> </w:t>
      </w:r>
      <w:r>
        <w:rPr>
          <w:sz w:val="20"/>
        </w:rPr>
        <w:t>Circ J.- 2016.- №80.- P.1326-1327.</w:t>
      </w:r>
    </w:p>
    <w:p>
      <w:pPr>
        <w:pStyle w:val="ListParagraph"/>
        <w:numPr>
          <w:ilvl w:val="0"/>
          <w:numId w:val="51"/>
        </w:numPr>
        <w:tabs>
          <w:tab w:pos="791" w:val="left" w:leader="none"/>
        </w:tabs>
        <w:spacing w:line="244" w:lineRule="auto" w:before="0" w:after="0"/>
        <w:ind w:left="141" w:right="139" w:firstLine="283"/>
        <w:jc w:val="both"/>
        <w:rPr>
          <w:sz w:val="20"/>
        </w:rPr>
      </w:pPr>
      <w:r>
        <w:rPr>
          <w:sz w:val="20"/>
        </w:rPr>
        <w:t>Exercise intolerance and ventilatory inefficiency improve early after balloon pulmonary angioplasty in patients with inoperable chronic thromboembolic pulmonary hypertension / S. Fukui, T. Ogo, Y. Goto, J. Ueda et al // Int J Cardiol.- 2015.- №180.- </w:t>
      </w:r>
      <w:r>
        <w:rPr>
          <w:spacing w:val="-2"/>
          <w:sz w:val="20"/>
        </w:rPr>
        <w:t>P.66-68.</w:t>
      </w:r>
    </w:p>
    <w:p>
      <w:pPr>
        <w:pStyle w:val="ListParagraph"/>
        <w:numPr>
          <w:ilvl w:val="0"/>
          <w:numId w:val="51"/>
        </w:numPr>
        <w:tabs>
          <w:tab w:pos="836" w:val="left" w:leader="none"/>
        </w:tabs>
        <w:spacing w:line="244" w:lineRule="auto" w:before="0" w:after="0"/>
        <w:ind w:left="141" w:right="140" w:firstLine="283"/>
        <w:jc w:val="both"/>
        <w:rPr>
          <w:sz w:val="20"/>
        </w:rPr>
      </w:pPr>
      <w:r>
        <w:rPr>
          <w:sz w:val="20"/>
        </w:rPr>
        <w:t>Improved hemodynamics and cardiopulmonary function in patients with inoperable chronic thromboembolic pulmonary hypertension after balloon </w:t>
      </w:r>
      <w:r>
        <w:rPr>
          <w:sz w:val="20"/>
        </w:rPr>
        <w:t>pulmonary angioplasty / Q. Jin, Q. Luo,</w:t>
      </w:r>
      <w:r>
        <w:rPr>
          <w:spacing w:val="-1"/>
          <w:sz w:val="20"/>
        </w:rPr>
        <w:t> </w:t>
      </w:r>
      <w:r>
        <w:rPr>
          <w:sz w:val="20"/>
        </w:rPr>
        <w:t>T.</w:t>
      </w:r>
      <w:r>
        <w:rPr>
          <w:spacing w:val="-5"/>
          <w:sz w:val="20"/>
        </w:rPr>
        <w:t> </w:t>
      </w:r>
      <w:r>
        <w:rPr>
          <w:sz w:val="20"/>
        </w:rPr>
        <w:t>Yang, Q. Zeng et al // Respir Res.- 2019.- №20.- P.250.</w:t>
      </w:r>
    </w:p>
    <w:p>
      <w:pPr>
        <w:pStyle w:val="ListParagraph"/>
        <w:spacing w:after="0" w:line="244" w:lineRule="auto"/>
        <w:jc w:val="both"/>
        <w:rPr>
          <w:sz w:val="20"/>
        </w:rPr>
        <w:sectPr>
          <w:pgSz w:w="9360" w:h="13330"/>
          <w:pgMar w:header="328" w:footer="505" w:top="780" w:bottom="700" w:left="992" w:right="992"/>
        </w:sectPr>
      </w:pPr>
    </w:p>
    <w:p>
      <w:pPr>
        <w:pStyle w:val="ListParagraph"/>
        <w:numPr>
          <w:ilvl w:val="0"/>
          <w:numId w:val="51"/>
        </w:numPr>
        <w:tabs>
          <w:tab w:pos="754" w:val="left" w:leader="none"/>
        </w:tabs>
        <w:spacing w:line="244" w:lineRule="auto" w:before="205" w:after="0"/>
        <w:ind w:left="141" w:right="139" w:firstLine="283"/>
        <w:jc w:val="both"/>
        <w:rPr>
          <w:sz w:val="20"/>
        </w:rPr>
      </w:pPr>
      <w:r>
        <w:rPr>
          <w:sz w:val="20"/>
        </w:rPr>
        <w:t>Tatsuo,</w:t>
      </w:r>
      <w:r>
        <w:rPr>
          <w:spacing w:val="-7"/>
          <w:sz w:val="20"/>
        </w:rPr>
        <w:t> </w:t>
      </w:r>
      <w:r>
        <w:rPr>
          <w:sz w:val="20"/>
        </w:rPr>
        <w:t>A.</w:t>
      </w:r>
      <w:r>
        <w:rPr>
          <w:spacing w:val="40"/>
          <w:sz w:val="20"/>
        </w:rPr>
        <w:t> </w:t>
      </w:r>
      <w:r>
        <w:rPr>
          <w:sz w:val="20"/>
        </w:rPr>
        <w:t>Comprehensive evaluation of the effectiveness and safety of balloon pulmonary</w:t>
      </w:r>
      <w:r>
        <w:rPr>
          <w:spacing w:val="-13"/>
          <w:sz w:val="20"/>
        </w:rPr>
        <w:t> </w:t>
      </w:r>
      <w:r>
        <w:rPr>
          <w:sz w:val="20"/>
        </w:rPr>
        <w:t>angioplasty</w:t>
      </w:r>
      <w:r>
        <w:rPr>
          <w:spacing w:val="-12"/>
          <w:sz w:val="20"/>
        </w:rPr>
        <w:t> </w:t>
      </w:r>
      <w:r>
        <w:rPr>
          <w:sz w:val="20"/>
        </w:rPr>
        <w:t>for</w:t>
      </w:r>
      <w:r>
        <w:rPr>
          <w:spacing w:val="-13"/>
          <w:sz w:val="20"/>
        </w:rPr>
        <w:t> </w:t>
      </w:r>
      <w:r>
        <w:rPr>
          <w:sz w:val="20"/>
        </w:rPr>
        <w:t>inoperable</w:t>
      </w:r>
      <w:r>
        <w:rPr>
          <w:spacing w:val="-12"/>
          <w:sz w:val="20"/>
        </w:rPr>
        <w:t> </w:t>
      </w:r>
      <w:r>
        <w:rPr>
          <w:sz w:val="20"/>
        </w:rPr>
        <w:t>chronic</w:t>
      </w:r>
      <w:r>
        <w:rPr>
          <w:spacing w:val="-13"/>
          <w:sz w:val="20"/>
        </w:rPr>
        <w:t> </w:t>
      </w:r>
      <w:r>
        <w:rPr>
          <w:sz w:val="20"/>
        </w:rPr>
        <w:t>thrombo-embolic</w:t>
      </w:r>
      <w:r>
        <w:rPr>
          <w:spacing w:val="-12"/>
          <w:sz w:val="20"/>
        </w:rPr>
        <w:t> </w:t>
      </w:r>
      <w:r>
        <w:rPr>
          <w:sz w:val="20"/>
        </w:rPr>
        <w:t>pulmonary</w:t>
      </w:r>
      <w:r>
        <w:rPr>
          <w:spacing w:val="-13"/>
          <w:sz w:val="20"/>
        </w:rPr>
        <w:t> </w:t>
      </w:r>
      <w:r>
        <w:rPr>
          <w:sz w:val="20"/>
        </w:rPr>
        <w:t>hypertension: long-term effects and procedure-related complications / A. Tatsuo, S. Koichiro, T. Shunsuke // European Heart Journal.- 2017.- №38.- P.3152–3159.</w:t>
      </w:r>
    </w:p>
    <w:p>
      <w:pPr>
        <w:pStyle w:val="ListParagraph"/>
        <w:numPr>
          <w:ilvl w:val="0"/>
          <w:numId w:val="51"/>
        </w:numPr>
        <w:tabs>
          <w:tab w:pos="700" w:val="left" w:leader="none"/>
        </w:tabs>
        <w:spacing w:line="244" w:lineRule="auto" w:before="0" w:after="0"/>
        <w:ind w:left="141" w:right="139" w:firstLine="283"/>
        <w:jc w:val="both"/>
        <w:rPr>
          <w:sz w:val="20"/>
        </w:rPr>
      </w:pPr>
      <w:r>
        <w:rPr>
          <w:sz w:val="20"/>
        </w:rPr>
        <w:t>A new era of therapeutic strategies for &amp; chronic thromboembolic pulmonary hypertension by two different interventional therapies; pulmonary endarterectomy </w:t>
      </w:r>
      <w:r>
        <w:rPr>
          <w:sz w:val="20"/>
        </w:rPr>
        <w:t>and percutaneous</w:t>
      </w:r>
      <w:r>
        <w:rPr>
          <w:spacing w:val="-2"/>
          <w:sz w:val="20"/>
        </w:rPr>
        <w:t> </w:t>
      </w:r>
      <w:r>
        <w:rPr>
          <w:sz w:val="20"/>
        </w:rPr>
        <w:t>transluminal</w:t>
      </w:r>
      <w:r>
        <w:rPr>
          <w:spacing w:val="-1"/>
          <w:sz w:val="20"/>
        </w:rPr>
        <w:t> </w:t>
      </w:r>
      <w:r>
        <w:rPr>
          <w:sz w:val="20"/>
        </w:rPr>
        <w:t>pulmonary</w:t>
      </w:r>
      <w:r>
        <w:rPr>
          <w:spacing w:val="-1"/>
          <w:sz w:val="20"/>
        </w:rPr>
        <w:t> </w:t>
      </w:r>
      <w:r>
        <w:rPr>
          <w:sz w:val="20"/>
        </w:rPr>
        <w:t>angioplasty</w:t>
      </w:r>
      <w:r>
        <w:rPr>
          <w:spacing w:val="-1"/>
          <w:sz w:val="20"/>
        </w:rPr>
        <w:t> </w:t>
      </w:r>
      <w:r>
        <w:rPr>
          <w:sz w:val="20"/>
        </w:rPr>
        <w:t>/</w:t>
      </w:r>
      <w:r>
        <w:rPr>
          <w:spacing w:val="-4"/>
          <w:sz w:val="20"/>
        </w:rPr>
        <w:t> </w:t>
      </w:r>
      <w:r>
        <w:rPr>
          <w:sz w:val="20"/>
        </w:rPr>
        <w:t>T.</w:t>
      </w:r>
      <w:r>
        <w:rPr>
          <w:spacing w:val="-2"/>
          <w:sz w:val="20"/>
        </w:rPr>
        <w:t> </w:t>
      </w:r>
      <w:r>
        <w:rPr>
          <w:sz w:val="20"/>
        </w:rPr>
        <w:t>Inami,</w:t>
      </w:r>
      <w:r>
        <w:rPr>
          <w:spacing w:val="-1"/>
          <w:sz w:val="20"/>
        </w:rPr>
        <w:t> </w:t>
      </w:r>
      <w:r>
        <w:rPr>
          <w:sz w:val="20"/>
        </w:rPr>
        <w:t>M.</w:t>
      </w:r>
      <w:r>
        <w:rPr>
          <w:spacing w:val="-1"/>
          <w:sz w:val="20"/>
        </w:rPr>
        <w:t> </w:t>
      </w:r>
      <w:r>
        <w:rPr>
          <w:sz w:val="20"/>
        </w:rPr>
        <w:t>Kataoka,</w:t>
      </w:r>
      <w:r>
        <w:rPr>
          <w:spacing w:val="-1"/>
          <w:sz w:val="20"/>
        </w:rPr>
        <w:t> </w:t>
      </w:r>
      <w:r>
        <w:rPr>
          <w:sz w:val="20"/>
        </w:rPr>
        <w:t>M.</w:t>
      </w:r>
      <w:r>
        <w:rPr>
          <w:spacing w:val="-12"/>
          <w:sz w:val="20"/>
        </w:rPr>
        <w:t> </w:t>
      </w:r>
      <w:r>
        <w:rPr>
          <w:sz w:val="20"/>
        </w:rPr>
        <w:t>Ando</w:t>
      </w:r>
      <w:r>
        <w:rPr>
          <w:spacing w:val="-1"/>
          <w:sz w:val="20"/>
        </w:rPr>
        <w:t> </w:t>
      </w:r>
      <w:r>
        <w:rPr>
          <w:sz w:val="20"/>
        </w:rPr>
        <w:t>et</w:t>
      </w:r>
      <w:r>
        <w:rPr>
          <w:spacing w:val="-1"/>
          <w:sz w:val="20"/>
        </w:rPr>
        <w:t> </w:t>
      </w:r>
      <w:r>
        <w:rPr>
          <w:spacing w:val="-5"/>
          <w:sz w:val="20"/>
        </w:rPr>
        <w:t>al</w:t>
      </w:r>
    </w:p>
    <w:p>
      <w:pPr>
        <w:spacing w:line="228" w:lineRule="exact" w:before="0"/>
        <w:ind w:left="141" w:right="0" w:firstLine="0"/>
        <w:jc w:val="both"/>
        <w:rPr>
          <w:sz w:val="20"/>
        </w:rPr>
      </w:pPr>
      <w:r>
        <w:rPr>
          <w:sz w:val="20"/>
        </w:rPr>
        <w:t>//</w:t>
      </w:r>
      <w:r>
        <w:rPr>
          <w:spacing w:val="-1"/>
          <w:sz w:val="20"/>
        </w:rPr>
        <w:t> </w:t>
      </w:r>
      <w:r>
        <w:rPr>
          <w:sz w:val="20"/>
        </w:rPr>
        <w:t>PLoS</w:t>
      </w:r>
      <w:r>
        <w:rPr>
          <w:spacing w:val="-2"/>
          <w:sz w:val="20"/>
        </w:rPr>
        <w:t> </w:t>
      </w:r>
      <w:r>
        <w:rPr>
          <w:sz w:val="20"/>
        </w:rPr>
        <w:t>One.- 2014.-</w:t>
      </w:r>
      <w:r>
        <w:rPr>
          <w:spacing w:val="49"/>
          <w:sz w:val="20"/>
        </w:rPr>
        <w:t> </w:t>
      </w:r>
      <w:r>
        <w:rPr>
          <w:spacing w:val="-5"/>
          <w:sz w:val="20"/>
        </w:rPr>
        <w:t>№9.</w:t>
      </w:r>
    </w:p>
    <w:p>
      <w:pPr>
        <w:pStyle w:val="ListParagraph"/>
        <w:numPr>
          <w:ilvl w:val="0"/>
          <w:numId w:val="51"/>
        </w:numPr>
        <w:tabs>
          <w:tab w:pos="768" w:val="left" w:leader="none"/>
        </w:tabs>
        <w:spacing w:line="244" w:lineRule="auto" w:before="1" w:after="0"/>
        <w:ind w:left="141" w:right="139" w:firstLine="283"/>
        <w:jc w:val="both"/>
        <w:rPr>
          <w:sz w:val="20"/>
        </w:rPr>
      </w:pPr>
      <w:r>
        <w:rPr>
          <w:sz w:val="20"/>
        </w:rPr>
        <w:t>Balloon pulmonary angioplasty: An additional treatment option to improve </w:t>
      </w:r>
      <w:r>
        <w:rPr>
          <w:sz w:val="20"/>
        </w:rPr>
        <w:t>the prognosis</w:t>
      </w:r>
      <w:r>
        <w:rPr>
          <w:spacing w:val="-7"/>
          <w:sz w:val="20"/>
        </w:rPr>
        <w:t> </w:t>
      </w:r>
      <w:r>
        <w:rPr>
          <w:sz w:val="20"/>
        </w:rPr>
        <w:t>of</w:t>
      </w:r>
      <w:r>
        <w:rPr>
          <w:spacing w:val="-6"/>
          <w:sz w:val="20"/>
        </w:rPr>
        <w:t> </w:t>
      </w:r>
      <w:r>
        <w:rPr>
          <w:sz w:val="20"/>
        </w:rPr>
        <w:t>patients</w:t>
      </w:r>
      <w:r>
        <w:rPr>
          <w:spacing w:val="-7"/>
          <w:sz w:val="20"/>
        </w:rPr>
        <w:t> </w:t>
      </w:r>
      <w:r>
        <w:rPr>
          <w:sz w:val="20"/>
        </w:rPr>
        <w:t>with</w:t>
      </w:r>
      <w:r>
        <w:rPr>
          <w:spacing w:val="-6"/>
          <w:sz w:val="20"/>
        </w:rPr>
        <w:t> </w:t>
      </w:r>
      <w:r>
        <w:rPr>
          <w:sz w:val="20"/>
        </w:rPr>
        <w:t>chronic</w:t>
      </w:r>
      <w:r>
        <w:rPr>
          <w:spacing w:val="-6"/>
          <w:sz w:val="20"/>
        </w:rPr>
        <w:t> </w:t>
      </w:r>
      <w:r>
        <w:rPr>
          <w:sz w:val="20"/>
        </w:rPr>
        <w:t>thromboembolic</w:t>
      </w:r>
      <w:r>
        <w:rPr>
          <w:spacing w:val="-7"/>
          <w:sz w:val="20"/>
        </w:rPr>
        <w:t> </w:t>
      </w:r>
      <w:r>
        <w:rPr>
          <w:sz w:val="20"/>
        </w:rPr>
        <w:t>pulmonary</w:t>
      </w:r>
      <w:r>
        <w:rPr>
          <w:spacing w:val="-6"/>
          <w:sz w:val="20"/>
        </w:rPr>
        <w:t> </w:t>
      </w:r>
      <w:r>
        <w:rPr>
          <w:sz w:val="20"/>
        </w:rPr>
        <w:t>hypertension</w:t>
      </w:r>
      <w:r>
        <w:rPr>
          <w:spacing w:val="-6"/>
          <w:sz w:val="20"/>
        </w:rPr>
        <w:t> </w:t>
      </w:r>
      <w:r>
        <w:rPr>
          <w:sz w:val="20"/>
        </w:rPr>
        <w:t>/</w:t>
      </w:r>
      <w:r>
        <w:rPr>
          <w:spacing w:val="-13"/>
          <w:sz w:val="20"/>
        </w:rPr>
        <w:t> </w:t>
      </w:r>
      <w:r>
        <w:rPr>
          <w:sz w:val="20"/>
        </w:rPr>
        <w:t>Y.</w:t>
      </w:r>
      <w:r>
        <w:rPr>
          <w:spacing w:val="-9"/>
          <w:sz w:val="20"/>
        </w:rPr>
        <w:t> </w:t>
      </w:r>
      <w:r>
        <w:rPr>
          <w:sz w:val="20"/>
        </w:rPr>
        <w:t>Tanigu- chi, K. Miyagawa, K. Nakayama, et al // EuroIntervention.- 2014.- №10.- P.518 – 525.</w:t>
      </w:r>
    </w:p>
    <w:p>
      <w:pPr>
        <w:pStyle w:val="ListParagraph"/>
        <w:numPr>
          <w:ilvl w:val="0"/>
          <w:numId w:val="51"/>
        </w:numPr>
        <w:tabs>
          <w:tab w:pos="748" w:val="left" w:leader="none"/>
        </w:tabs>
        <w:spacing w:line="244" w:lineRule="auto" w:before="0" w:after="0"/>
        <w:ind w:left="142" w:right="139" w:firstLine="283"/>
        <w:jc w:val="both"/>
        <w:rPr>
          <w:sz w:val="20"/>
        </w:rPr>
      </w:pPr>
      <w:r>
        <w:rPr>
          <w:sz w:val="20"/>
        </w:rPr>
        <w:t>Phan,</w:t>
      </w:r>
      <w:r>
        <w:rPr>
          <w:spacing w:val="-13"/>
          <w:sz w:val="20"/>
        </w:rPr>
        <w:t> </w:t>
      </w:r>
      <w:r>
        <w:rPr>
          <w:sz w:val="20"/>
        </w:rPr>
        <w:t>K.</w:t>
      </w:r>
      <w:r>
        <w:rPr>
          <w:spacing w:val="-12"/>
          <w:sz w:val="20"/>
        </w:rPr>
        <w:t> </w:t>
      </w:r>
      <w:r>
        <w:rPr>
          <w:sz w:val="20"/>
        </w:rPr>
        <w:t>Medical</w:t>
      </w:r>
      <w:r>
        <w:rPr>
          <w:spacing w:val="-13"/>
          <w:sz w:val="20"/>
        </w:rPr>
        <w:t> </w:t>
      </w:r>
      <w:r>
        <w:rPr>
          <w:sz w:val="20"/>
        </w:rPr>
        <w:t>Therapy</w:t>
      </w:r>
      <w:r>
        <w:rPr>
          <w:spacing w:val="-12"/>
          <w:sz w:val="20"/>
        </w:rPr>
        <w:t> </w:t>
      </w:r>
      <w:r>
        <w:rPr>
          <w:sz w:val="20"/>
        </w:rPr>
        <w:t>Versus</w:t>
      </w:r>
      <w:r>
        <w:rPr>
          <w:spacing w:val="-13"/>
          <w:sz w:val="20"/>
        </w:rPr>
        <w:t> </w:t>
      </w:r>
      <w:r>
        <w:rPr>
          <w:sz w:val="20"/>
        </w:rPr>
        <w:t>Balloon</w:t>
      </w:r>
      <w:r>
        <w:rPr>
          <w:spacing w:val="-12"/>
          <w:sz w:val="20"/>
        </w:rPr>
        <w:t> </w:t>
      </w:r>
      <w:r>
        <w:rPr>
          <w:sz w:val="20"/>
        </w:rPr>
        <w:t>Angioplasty</w:t>
      </w:r>
      <w:r>
        <w:rPr>
          <w:spacing w:val="-13"/>
          <w:sz w:val="20"/>
        </w:rPr>
        <w:t> </w:t>
      </w:r>
      <w:r>
        <w:rPr>
          <w:sz w:val="20"/>
        </w:rPr>
        <w:t>for</w:t>
      </w:r>
      <w:r>
        <w:rPr>
          <w:spacing w:val="-12"/>
          <w:sz w:val="20"/>
        </w:rPr>
        <w:t> </w:t>
      </w:r>
      <w:r>
        <w:rPr>
          <w:sz w:val="20"/>
        </w:rPr>
        <w:t>CTEPH:</w:t>
      </w:r>
      <w:r>
        <w:rPr>
          <w:spacing w:val="-13"/>
          <w:sz w:val="20"/>
        </w:rPr>
        <w:t> </w:t>
      </w:r>
      <w:r>
        <w:rPr>
          <w:sz w:val="20"/>
        </w:rPr>
        <w:t>A</w:t>
      </w:r>
      <w:r>
        <w:rPr>
          <w:spacing w:val="-12"/>
          <w:sz w:val="20"/>
        </w:rPr>
        <w:t> </w:t>
      </w:r>
      <w:r>
        <w:rPr>
          <w:sz w:val="20"/>
        </w:rPr>
        <w:t>Systematic Review and Meta-analysis / K. Phan, HE. Jo, J. Xu // Heart, Lung and Circulation.- 2018.- №27(1).- P.89-98.</w:t>
      </w:r>
    </w:p>
    <w:p>
      <w:pPr>
        <w:pStyle w:val="ListParagraph"/>
        <w:numPr>
          <w:ilvl w:val="0"/>
          <w:numId w:val="51"/>
        </w:numPr>
        <w:tabs>
          <w:tab w:pos="784" w:val="left" w:leader="none"/>
        </w:tabs>
        <w:spacing w:line="244" w:lineRule="auto" w:before="0" w:after="0"/>
        <w:ind w:left="142" w:right="139" w:firstLine="283"/>
        <w:jc w:val="both"/>
        <w:rPr>
          <w:sz w:val="20"/>
        </w:rPr>
      </w:pPr>
      <w:r>
        <w:rPr>
          <w:sz w:val="20"/>
        </w:rPr>
        <w:t>Dynamic Risk Stratification of Patient Long-Term Outcome After </w:t>
      </w:r>
      <w:r>
        <w:rPr>
          <w:sz w:val="20"/>
        </w:rPr>
        <w:t>Pulmonary Endarterectomy:</w:t>
      </w:r>
      <w:r>
        <w:rPr>
          <w:spacing w:val="-9"/>
          <w:sz w:val="20"/>
        </w:rPr>
        <w:t> </w:t>
      </w:r>
      <w:r>
        <w:rPr>
          <w:sz w:val="20"/>
        </w:rPr>
        <w:t>Results</w:t>
      </w:r>
      <w:r>
        <w:rPr>
          <w:spacing w:val="-9"/>
          <w:sz w:val="20"/>
        </w:rPr>
        <w:t> </w:t>
      </w:r>
      <w:r>
        <w:rPr>
          <w:sz w:val="20"/>
        </w:rPr>
        <w:t>From</w:t>
      </w:r>
      <w:r>
        <w:rPr>
          <w:spacing w:val="-9"/>
          <w:sz w:val="20"/>
        </w:rPr>
        <w:t> </w:t>
      </w:r>
      <w:r>
        <w:rPr>
          <w:sz w:val="20"/>
        </w:rPr>
        <w:t>the</w:t>
      </w:r>
      <w:r>
        <w:rPr>
          <w:spacing w:val="-9"/>
          <w:sz w:val="20"/>
        </w:rPr>
        <w:t> </w:t>
      </w:r>
      <w:r>
        <w:rPr>
          <w:sz w:val="20"/>
        </w:rPr>
        <w:t>United</w:t>
      </w:r>
      <w:r>
        <w:rPr>
          <w:spacing w:val="-9"/>
          <w:sz w:val="20"/>
        </w:rPr>
        <w:t> </w:t>
      </w:r>
      <w:r>
        <w:rPr>
          <w:sz w:val="20"/>
        </w:rPr>
        <w:t>Kingdom</w:t>
      </w:r>
      <w:r>
        <w:rPr>
          <w:spacing w:val="-9"/>
          <w:sz w:val="20"/>
        </w:rPr>
        <w:t> </w:t>
      </w:r>
      <w:r>
        <w:rPr>
          <w:sz w:val="20"/>
        </w:rPr>
        <w:t>National</w:t>
      </w:r>
      <w:r>
        <w:rPr>
          <w:spacing w:val="-9"/>
          <w:sz w:val="20"/>
        </w:rPr>
        <w:t> </w:t>
      </w:r>
      <w:r>
        <w:rPr>
          <w:sz w:val="20"/>
        </w:rPr>
        <w:t>Cohort</w:t>
      </w:r>
      <w:r>
        <w:rPr>
          <w:spacing w:val="-9"/>
          <w:sz w:val="20"/>
        </w:rPr>
        <w:t> </w:t>
      </w:r>
      <w:r>
        <w:rPr>
          <w:sz w:val="20"/>
        </w:rPr>
        <w:t>/</w:t>
      </w:r>
      <w:r>
        <w:rPr>
          <w:spacing w:val="-9"/>
          <w:sz w:val="20"/>
        </w:rPr>
        <w:t> </w:t>
      </w:r>
      <w:r>
        <w:rPr>
          <w:sz w:val="20"/>
        </w:rPr>
        <w:t>JE.</w:t>
      </w:r>
      <w:r>
        <w:rPr>
          <w:spacing w:val="-9"/>
          <w:sz w:val="20"/>
        </w:rPr>
        <w:t> </w:t>
      </w:r>
      <w:r>
        <w:rPr>
          <w:sz w:val="20"/>
        </w:rPr>
        <w:t>Cannon,</w:t>
      </w:r>
      <w:r>
        <w:rPr>
          <w:spacing w:val="-9"/>
          <w:sz w:val="20"/>
        </w:rPr>
        <w:t> </w:t>
      </w:r>
      <w:r>
        <w:rPr>
          <w:sz w:val="20"/>
        </w:rPr>
        <w:t>L.</w:t>
      </w:r>
      <w:r>
        <w:rPr>
          <w:spacing w:val="-9"/>
          <w:sz w:val="20"/>
        </w:rPr>
        <w:t> </w:t>
      </w:r>
      <w:r>
        <w:rPr>
          <w:sz w:val="20"/>
        </w:rPr>
        <w:t>Su, DG. Kiely et al // Circulation.- 2016.- №133.- P.1761-1771.</w:t>
      </w:r>
    </w:p>
    <w:p>
      <w:pPr>
        <w:pStyle w:val="ListParagraph"/>
        <w:numPr>
          <w:ilvl w:val="0"/>
          <w:numId w:val="51"/>
        </w:numPr>
        <w:tabs>
          <w:tab w:pos="869" w:val="left" w:leader="none"/>
        </w:tabs>
        <w:spacing w:line="244" w:lineRule="auto" w:before="0" w:after="0"/>
        <w:ind w:left="142" w:right="139" w:firstLine="283"/>
        <w:jc w:val="both"/>
        <w:rPr>
          <w:sz w:val="20"/>
        </w:rPr>
      </w:pPr>
      <w:r>
        <w:rPr>
          <w:sz w:val="20"/>
        </w:rPr>
        <w:t>Pulmonary balloon angioplasty of chronic thromboembolic </w:t>
      </w:r>
      <w:r>
        <w:rPr>
          <w:sz w:val="20"/>
        </w:rPr>
        <w:t>pulmonary hypertension</w:t>
      </w:r>
      <w:r>
        <w:rPr>
          <w:spacing w:val="-12"/>
          <w:sz w:val="20"/>
        </w:rPr>
        <w:t> </w:t>
      </w:r>
      <w:r>
        <w:rPr>
          <w:sz w:val="20"/>
        </w:rPr>
        <w:t>(CTEPH)</w:t>
      </w:r>
      <w:r>
        <w:rPr>
          <w:spacing w:val="-12"/>
          <w:sz w:val="20"/>
        </w:rPr>
        <w:t> </w:t>
      </w:r>
      <w:r>
        <w:rPr>
          <w:sz w:val="20"/>
        </w:rPr>
        <w:t>in</w:t>
      </w:r>
      <w:r>
        <w:rPr>
          <w:spacing w:val="-12"/>
          <w:sz w:val="20"/>
        </w:rPr>
        <w:t> </w:t>
      </w:r>
      <w:r>
        <w:rPr>
          <w:sz w:val="20"/>
        </w:rPr>
        <w:t>surgically</w:t>
      </w:r>
      <w:r>
        <w:rPr>
          <w:spacing w:val="-12"/>
          <w:sz w:val="20"/>
        </w:rPr>
        <w:t> </w:t>
      </w:r>
      <w:r>
        <w:rPr>
          <w:sz w:val="20"/>
        </w:rPr>
        <w:t>inaccessible</w:t>
      </w:r>
      <w:r>
        <w:rPr>
          <w:spacing w:val="-12"/>
          <w:sz w:val="20"/>
        </w:rPr>
        <w:t> </w:t>
      </w:r>
      <w:r>
        <w:rPr>
          <w:sz w:val="20"/>
        </w:rPr>
        <w:t>cases</w:t>
      </w:r>
      <w:r>
        <w:rPr>
          <w:spacing w:val="-12"/>
          <w:sz w:val="20"/>
        </w:rPr>
        <w:t> </w:t>
      </w:r>
      <w:r>
        <w:rPr>
          <w:sz w:val="20"/>
        </w:rPr>
        <w:t>/</w:t>
      </w:r>
      <w:r>
        <w:rPr>
          <w:spacing w:val="-12"/>
          <w:sz w:val="20"/>
        </w:rPr>
        <w:t> </w:t>
      </w:r>
      <w:r>
        <w:rPr>
          <w:sz w:val="20"/>
        </w:rPr>
        <w:t>MB.</w:t>
      </w:r>
      <w:r>
        <w:rPr>
          <w:spacing w:val="-12"/>
          <w:sz w:val="20"/>
        </w:rPr>
        <w:t> </w:t>
      </w:r>
      <w:r>
        <w:rPr>
          <w:sz w:val="20"/>
        </w:rPr>
        <w:t>Pitton,</w:t>
      </w:r>
      <w:r>
        <w:rPr>
          <w:spacing w:val="-12"/>
          <w:sz w:val="20"/>
        </w:rPr>
        <w:t> </w:t>
      </w:r>
      <w:r>
        <w:rPr>
          <w:sz w:val="20"/>
        </w:rPr>
        <w:t>S.</w:t>
      </w:r>
      <w:r>
        <w:rPr>
          <w:spacing w:val="-12"/>
          <w:sz w:val="20"/>
        </w:rPr>
        <w:t> </w:t>
      </w:r>
      <w:r>
        <w:rPr>
          <w:sz w:val="20"/>
        </w:rPr>
        <w:t>Herber,</w:t>
      </w:r>
      <w:r>
        <w:rPr>
          <w:spacing w:val="-12"/>
          <w:sz w:val="20"/>
        </w:rPr>
        <w:t> </w:t>
      </w:r>
      <w:r>
        <w:rPr>
          <w:sz w:val="20"/>
        </w:rPr>
        <w:t>E.</w:t>
      </w:r>
      <w:r>
        <w:rPr>
          <w:spacing w:val="-12"/>
          <w:sz w:val="20"/>
        </w:rPr>
        <w:t> </w:t>
      </w:r>
      <w:r>
        <w:rPr>
          <w:sz w:val="20"/>
        </w:rPr>
        <w:t>Mayer,</w:t>
      </w:r>
    </w:p>
    <w:p>
      <w:pPr>
        <w:spacing w:line="229" w:lineRule="exact" w:before="0"/>
        <w:ind w:left="142" w:right="0" w:firstLine="0"/>
        <w:jc w:val="both"/>
        <w:rPr>
          <w:sz w:val="20"/>
        </w:rPr>
      </w:pPr>
      <w:r>
        <w:rPr>
          <w:sz w:val="20"/>
        </w:rPr>
        <w:t>M.</w:t>
      </w:r>
      <w:r>
        <w:rPr>
          <w:spacing w:val="-7"/>
          <w:sz w:val="20"/>
        </w:rPr>
        <w:t> </w:t>
      </w:r>
      <w:r>
        <w:rPr>
          <w:sz w:val="20"/>
        </w:rPr>
        <w:t>Thelen</w:t>
      </w:r>
      <w:r>
        <w:rPr>
          <w:spacing w:val="-3"/>
          <w:sz w:val="20"/>
        </w:rPr>
        <w:t> </w:t>
      </w:r>
      <w:r>
        <w:rPr>
          <w:sz w:val="20"/>
        </w:rPr>
        <w:t>//</w:t>
      </w:r>
      <w:r>
        <w:rPr>
          <w:spacing w:val="-3"/>
          <w:sz w:val="20"/>
        </w:rPr>
        <w:t> </w:t>
      </w:r>
      <w:r>
        <w:rPr>
          <w:sz w:val="20"/>
        </w:rPr>
        <w:t>Rofo.-</w:t>
      </w:r>
      <w:r>
        <w:rPr>
          <w:spacing w:val="-3"/>
          <w:sz w:val="20"/>
        </w:rPr>
        <w:t> </w:t>
      </w:r>
      <w:r>
        <w:rPr>
          <w:sz w:val="20"/>
        </w:rPr>
        <w:t>2003.-</w:t>
      </w:r>
      <w:r>
        <w:rPr>
          <w:spacing w:val="-3"/>
          <w:sz w:val="20"/>
        </w:rPr>
        <w:t> </w:t>
      </w:r>
      <w:r>
        <w:rPr>
          <w:sz w:val="20"/>
        </w:rPr>
        <w:t>№175.-</w:t>
      </w:r>
      <w:r>
        <w:rPr>
          <w:spacing w:val="-3"/>
          <w:sz w:val="20"/>
        </w:rPr>
        <w:t> </w:t>
      </w:r>
      <w:r>
        <w:rPr>
          <w:sz w:val="20"/>
        </w:rPr>
        <w:t>P.631</w:t>
      </w:r>
      <w:r>
        <w:rPr>
          <w:spacing w:val="-3"/>
          <w:sz w:val="20"/>
        </w:rPr>
        <w:t> </w:t>
      </w:r>
      <w:r>
        <w:rPr>
          <w:sz w:val="20"/>
        </w:rPr>
        <w:t>–</w:t>
      </w:r>
      <w:r>
        <w:rPr>
          <w:spacing w:val="-2"/>
          <w:sz w:val="20"/>
        </w:rPr>
        <w:t> </w:t>
      </w:r>
      <w:r>
        <w:rPr>
          <w:spacing w:val="-4"/>
          <w:sz w:val="20"/>
        </w:rPr>
        <w:t>634.</w:t>
      </w:r>
    </w:p>
    <w:p>
      <w:pPr>
        <w:pStyle w:val="ListParagraph"/>
        <w:numPr>
          <w:ilvl w:val="0"/>
          <w:numId w:val="51"/>
        </w:numPr>
        <w:tabs>
          <w:tab w:pos="724" w:val="left" w:leader="none"/>
        </w:tabs>
        <w:spacing w:line="244" w:lineRule="auto" w:before="0" w:after="0"/>
        <w:ind w:left="142" w:right="139" w:firstLine="283"/>
        <w:jc w:val="both"/>
        <w:rPr>
          <w:sz w:val="20"/>
        </w:rPr>
      </w:pPr>
      <w:r>
        <w:rPr>
          <w:spacing w:val="-2"/>
          <w:sz w:val="20"/>
        </w:rPr>
        <w:t>Balloon</w:t>
      </w:r>
      <w:r>
        <w:rPr>
          <w:spacing w:val="-11"/>
          <w:sz w:val="20"/>
        </w:rPr>
        <w:t> </w:t>
      </w:r>
      <w:r>
        <w:rPr>
          <w:spacing w:val="-2"/>
          <w:sz w:val="20"/>
        </w:rPr>
        <w:t>pulmonary</w:t>
      </w:r>
      <w:r>
        <w:rPr>
          <w:spacing w:val="-10"/>
          <w:sz w:val="20"/>
        </w:rPr>
        <w:t> </w:t>
      </w:r>
      <w:r>
        <w:rPr>
          <w:spacing w:val="-2"/>
          <w:sz w:val="20"/>
        </w:rPr>
        <w:t>angioplasty</w:t>
      </w:r>
      <w:r>
        <w:rPr>
          <w:spacing w:val="-11"/>
          <w:sz w:val="20"/>
        </w:rPr>
        <w:t> </w:t>
      </w:r>
      <w:r>
        <w:rPr>
          <w:spacing w:val="-2"/>
          <w:sz w:val="20"/>
        </w:rPr>
        <w:t>in</w:t>
      </w:r>
      <w:r>
        <w:rPr>
          <w:spacing w:val="-10"/>
          <w:sz w:val="20"/>
        </w:rPr>
        <w:t> </w:t>
      </w:r>
      <w:r>
        <w:rPr>
          <w:spacing w:val="-2"/>
          <w:sz w:val="20"/>
        </w:rPr>
        <w:t>patients</w:t>
      </w:r>
      <w:r>
        <w:rPr>
          <w:spacing w:val="-11"/>
          <w:sz w:val="20"/>
        </w:rPr>
        <w:t> </w:t>
      </w:r>
      <w:r>
        <w:rPr>
          <w:spacing w:val="-2"/>
          <w:sz w:val="20"/>
        </w:rPr>
        <w:t>with</w:t>
      </w:r>
      <w:r>
        <w:rPr>
          <w:spacing w:val="-10"/>
          <w:sz w:val="20"/>
        </w:rPr>
        <w:t> </w:t>
      </w:r>
      <w:r>
        <w:rPr>
          <w:spacing w:val="-2"/>
          <w:sz w:val="20"/>
        </w:rPr>
        <w:t>inoperable</w:t>
      </w:r>
      <w:r>
        <w:rPr>
          <w:spacing w:val="-11"/>
          <w:sz w:val="20"/>
        </w:rPr>
        <w:t> </w:t>
      </w:r>
      <w:r>
        <w:rPr>
          <w:spacing w:val="-2"/>
          <w:sz w:val="20"/>
        </w:rPr>
        <w:t>chronic</w:t>
      </w:r>
      <w:r>
        <w:rPr>
          <w:spacing w:val="-10"/>
          <w:sz w:val="20"/>
        </w:rPr>
        <w:t> </w:t>
      </w:r>
      <w:r>
        <w:rPr>
          <w:spacing w:val="-2"/>
          <w:sz w:val="20"/>
        </w:rPr>
        <w:t>thromboembolic </w:t>
      </w:r>
      <w:r>
        <w:rPr>
          <w:sz w:val="20"/>
        </w:rPr>
        <w:t>pulmonary hypertension /</w:t>
      </w:r>
      <w:r>
        <w:rPr>
          <w:spacing w:val="-1"/>
          <w:sz w:val="20"/>
        </w:rPr>
        <w:t> </w:t>
      </w:r>
      <w:r>
        <w:rPr>
          <w:sz w:val="20"/>
        </w:rPr>
        <w:t>AK.</w:t>
      </w:r>
      <w:r>
        <w:rPr>
          <w:spacing w:val="-1"/>
          <w:sz w:val="20"/>
        </w:rPr>
        <w:t> </w:t>
      </w:r>
      <w:r>
        <w:rPr>
          <w:sz w:val="20"/>
        </w:rPr>
        <w:t>Andreassen,</w:t>
      </w:r>
      <w:r>
        <w:rPr>
          <w:spacing w:val="-1"/>
          <w:sz w:val="20"/>
        </w:rPr>
        <w:t> </w:t>
      </w:r>
      <w:r>
        <w:rPr>
          <w:sz w:val="20"/>
        </w:rPr>
        <w:t>A. Ragnarsson, E. Gude, O. Geiran et al</w:t>
      </w:r>
      <w:r>
        <w:rPr>
          <w:spacing w:val="40"/>
          <w:sz w:val="20"/>
        </w:rPr>
        <w:t> </w:t>
      </w:r>
      <w:r>
        <w:rPr>
          <w:sz w:val="20"/>
        </w:rPr>
        <w:t>// Heart.- 2013.- №99.- P.1415 – 1420.</w:t>
      </w:r>
    </w:p>
    <w:p>
      <w:pPr>
        <w:pStyle w:val="ListParagraph"/>
        <w:numPr>
          <w:ilvl w:val="0"/>
          <w:numId w:val="51"/>
        </w:numPr>
        <w:tabs>
          <w:tab w:pos="856" w:val="left" w:leader="none"/>
        </w:tabs>
        <w:spacing w:line="244" w:lineRule="auto" w:before="0" w:after="0"/>
        <w:ind w:left="142" w:right="139" w:firstLine="283"/>
        <w:jc w:val="both"/>
        <w:rPr>
          <w:sz w:val="20"/>
        </w:rPr>
      </w:pPr>
      <w:r>
        <w:rPr>
          <w:sz w:val="20"/>
        </w:rPr>
        <w:t>Balloon pulmonary angioplasty for chronic thromboembolic </w:t>
      </w:r>
      <w:r>
        <w:rPr>
          <w:sz w:val="20"/>
        </w:rPr>
        <w:t>pulmonary hypertension / M. Kurzyna, S. Darocha, A. Koteja, R. Pietura et al// Postepy Kardiol Interwension.- 2015.-</w:t>
      </w:r>
      <w:r>
        <w:rPr>
          <w:spacing w:val="40"/>
          <w:sz w:val="20"/>
        </w:rPr>
        <w:t> </w:t>
      </w:r>
      <w:r>
        <w:rPr>
          <w:sz w:val="20"/>
        </w:rPr>
        <w:t>№11.- P.1–4.</w:t>
      </w:r>
    </w:p>
    <w:p>
      <w:pPr>
        <w:pStyle w:val="ListParagraph"/>
        <w:numPr>
          <w:ilvl w:val="0"/>
          <w:numId w:val="51"/>
        </w:numPr>
        <w:tabs>
          <w:tab w:pos="823" w:val="left" w:leader="none"/>
        </w:tabs>
        <w:spacing w:line="244" w:lineRule="auto" w:before="0" w:after="0"/>
        <w:ind w:left="142" w:right="139" w:firstLine="283"/>
        <w:jc w:val="both"/>
        <w:rPr>
          <w:sz w:val="20"/>
        </w:rPr>
      </w:pPr>
      <w:r>
        <w:rPr>
          <w:sz w:val="20"/>
        </w:rPr>
        <w:t>Balloon pulmonary angioplasty attenuates ongoing myocardial damage in patients with chronic thromboembolic pulmonary hypertension / M. Kimura, T. Kohno,</w:t>
      </w:r>
    </w:p>
    <w:p>
      <w:pPr>
        <w:spacing w:line="229" w:lineRule="exact" w:before="0"/>
        <w:ind w:left="142" w:right="0" w:firstLine="0"/>
        <w:jc w:val="both"/>
        <w:rPr>
          <w:sz w:val="20"/>
        </w:rPr>
      </w:pPr>
      <w:r>
        <w:rPr>
          <w:sz w:val="20"/>
        </w:rPr>
        <w:t>T.</w:t>
      </w:r>
      <w:r>
        <w:rPr>
          <w:spacing w:val="-3"/>
          <w:sz w:val="20"/>
        </w:rPr>
        <w:t> </w:t>
      </w:r>
      <w:r>
        <w:rPr>
          <w:sz w:val="20"/>
        </w:rPr>
        <w:t>Kawakami,</w:t>
      </w:r>
      <w:r>
        <w:rPr>
          <w:spacing w:val="-3"/>
          <w:sz w:val="20"/>
        </w:rPr>
        <w:t> </w:t>
      </w:r>
      <w:r>
        <w:rPr>
          <w:sz w:val="20"/>
        </w:rPr>
        <w:t>M.</w:t>
      </w:r>
      <w:r>
        <w:rPr>
          <w:spacing w:val="-3"/>
          <w:sz w:val="20"/>
        </w:rPr>
        <w:t> </w:t>
      </w:r>
      <w:r>
        <w:rPr>
          <w:sz w:val="20"/>
        </w:rPr>
        <w:t>Kataoka</w:t>
      </w:r>
      <w:r>
        <w:rPr>
          <w:spacing w:val="-2"/>
          <w:sz w:val="20"/>
        </w:rPr>
        <w:t> </w:t>
      </w:r>
      <w:r>
        <w:rPr>
          <w:sz w:val="20"/>
        </w:rPr>
        <w:t>et</w:t>
      </w:r>
      <w:r>
        <w:rPr>
          <w:spacing w:val="-3"/>
          <w:sz w:val="20"/>
        </w:rPr>
        <w:t> </w:t>
      </w:r>
      <w:r>
        <w:rPr>
          <w:sz w:val="20"/>
        </w:rPr>
        <w:t>al</w:t>
      </w:r>
      <w:r>
        <w:rPr>
          <w:spacing w:val="-3"/>
          <w:sz w:val="20"/>
        </w:rPr>
        <w:t> </w:t>
      </w:r>
      <w:r>
        <w:rPr>
          <w:sz w:val="20"/>
        </w:rPr>
        <w:t>//</w:t>
      </w:r>
      <w:r>
        <w:rPr>
          <w:spacing w:val="-3"/>
          <w:sz w:val="20"/>
        </w:rPr>
        <w:t> </w:t>
      </w:r>
      <w:r>
        <w:rPr>
          <w:sz w:val="20"/>
        </w:rPr>
        <w:t>Int</w:t>
      </w:r>
      <w:r>
        <w:rPr>
          <w:spacing w:val="-2"/>
          <w:sz w:val="20"/>
        </w:rPr>
        <w:t> </w:t>
      </w:r>
      <w:r>
        <w:rPr>
          <w:sz w:val="20"/>
        </w:rPr>
        <w:t>J</w:t>
      </w:r>
      <w:r>
        <w:rPr>
          <w:spacing w:val="-4"/>
          <w:sz w:val="20"/>
        </w:rPr>
        <w:t> </w:t>
      </w:r>
      <w:r>
        <w:rPr>
          <w:sz w:val="20"/>
        </w:rPr>
        <w:t>Cardiol.-</w:t>
      </w:r>
      <w:r>
        <w:rPr>
          <w:spacing w:val="-3"/>
          <w:sz w:val="20"/>
        </w:rPr>
        <w:t> </w:t>
      </w:r>
      <w:r>
        <w:rPr>
          <w:sz w:val="20"/>
        </w:rPr>
        <w:t>2016.-</w:t>
      </w:r>
      <w:r>
        <w:rPr>
          <w:spacing w:val="-2"/>
          <w:sz w:val="20"/>
        </w:rPr>
        <w:t> </w:t>
      </w:r>
      <w:r>
        <w:rPr>
          <w:sz w:val="20"/>
        </w:rPr>
        <w:t>№207.-</w:t>
      </w:r>
      <w:r>
        <w:rPr>
          <w:spacing w:val="-3"/>
          <w:sz w:val="20"/>
        </w:rPr>
        <w:t> </w:t>
      </w:r>
      <w:r>
        <w:rPr>
          <w:sz w:val="20"/>
        </w:rPr>
        <w:t>P.387</w:t>
      </w:r>
      <w:r>
        <w:rPr>
          <w:spacing w:val="-3"/>
          <w:sz w:val="20"/>
        </w:rPr>
        <w:t> </w:t>
      </w:r>
      <w:r>
        <w:rPr>
          <w:sz w:val="20"/>
        </w:rPr>
        <w:t>–</w:t>
      </w:r>
      <w:r>
        <w:rPr>
          <w:spacing w:val="-2"/>
          <w:sz w:val="20"/>
        </w:rPr>
        <w:t> </w:t>
      </w:r>
      <w:r>
        <w:rPr>
          <w:spacing w:val="-4"/>
          <w:sz w:val="20"/>
        </w:rPr>
        <w:t>389.</w:t>
      </w:r>
    </w:p>
    <w:p>
      <w:pPr>
        <w:pStyle w:val="ListParagraph"/>
        <w:numPr>
          <w:ilvl w:val="0"/>
          <w:numId w:val="51"/>
        </w:numPr>
        <w:tabs>
          <w:tab w:pos="882" w:val="left" w:leader="none"/>
        </w:tabs>
        <w:spacing w:line="244" w:lineRule="auto" w:before="0" w:after="0"/>
        <w:ind w:left="142" w:right="138" w:firstLine="283"/>
        <w:jc w:val="both"/>
        <w:rPr>
          <w:sz w:val="20"/>
        </w:rPr>
      </w:pPr>
      <w:r>
        <w:rPr>
          <w:sz w:val="20"/>
        </w:rPr>
        <w:t>Balloon pulmonary angioplasty for inoperable patients with chronic thromboembolic pulmonary hypertension:</w:t>
      </w:r>
      <w:r>
        <w:rPr>
          <w:spacing w:val="-3"/>
          <w:sz w:val="20"/>
        </w:rPr>
        <w:t> </w:t>
      </w:r>
      <w:r>
        <w:rPr>
          <w:sz w:val="20"/>
        </w:rPr>
        <w:t>The initial German experience / KM. Olsson, CB. Wiedenroth, JC. Kamp,</w:t>
      </w:r>
      <w:r>
        <w:rPr>
          <w:spacing w:val="-3"/>
          <w:sz w:val="20"/>
        </w:rPr>
        <w:t> </w:t>
      </w:r>
      <w:r>
        <w:rPr>
          <w:sz w:val="20"/>
        </w:rPr>
        <w:t>A. Breithecker et al // Eur Respir J.- 2017.- №49.</w:t>
      </w:r>
    </w:p>
    <w:p>
      <w:pPr>
        <w:pStyle w:val="ListParagraph"/>
        <w:numPr>
          <w:ilvl w:val="0"/>
          <w:numId w:val="51"/>
        </w:numPr>
        <w:tabs>
          <w:tab w:pos="740" w:val="left" w:leader="none"/>
        </w:tabs>
        <w:spacing w:line="244" w:lineRule="auto" w:before="0" w:after="0"/>
        <w:ind w:left="142" w:right="139" w:firstLine="283"/>
        <w:jc w:val="both"/>
        <w:rPr>
          <w:sz w:val="20"/>
        </w:rPr>
      </w:pPr>
      <w:r>
        <w:rPr>
          <w:spacing w:val="-2"/>
          <w:sz w:val="20"/>
        </w:rPr>
        <w:t>Efficacy and safety of balloon pulmonary angioplasty for chronic </w:t>
      </w:r>
      <w:r>
        <w:rPr>
          <w:spacing w:val="-2"/>
          <w:sz w:val="20"/>
        </w:rPr>
        <w:t>thromboembolic </w:t>
      </w:r>
      <w:r>
        <w:rPr>
          <w:sz w:val="20"/>
        </w:rPr>
        <w:t>pulmonary hypertension guided by computed tomography and electrocardiogram-gated area</w:t>
      </w:r>
      <w:r>
        <w:rPr>
          <w:spacing w:val="-1"/>
          <w:sz w:val="20"/>
        </w:rPr>
        <w:t> </w:t>
      </w:r>
      <w:r>
        <w:rPr>
          <w:sz w:val="20"/>
        </w:rPr>
        <w:t>detector</w:t>
      </w:r>
      <w:r>
        <w:rPr>
          <w:spacing w:val="-1"/>
          <w:sz w:val="20"/>
        </w:rPr>
        <w:t> </w:t>
      </w:r>
      <w:r>
        <w:rPr>
          <w:sz w:val="20"/>
        </w:rPr>
        <w:t>computed</w:t>
      </w:r>
      <w:r>
        <w:rPr>
          <w:spacing w:val="-1"/>
          <w:sz w:val="20"/>
        </w:rPr>
        <w:t> </w:t>
      </w:r>
      <w:r>
        <w:rPr>
          <w:sz w:val="20"/>
        </w:rPr>
        <w:t>tomography</w:t>
      </w:r>
      <w:r>
        <w:rPr>
          <w:spacing w:val="-1"/>
          <w:sz w:val="20"/>
        </w:rPr>
        <w:t> </w:t>
      </w:r>
      <w:r>
        <w:rPr>
          <w:sz w:val="20"/>
        </w:rPr>
        <w:t>/</w:t>
      </w:r>
      <w:r>
        <w:rPr>
          <w:spacing w:val="-4"/>
          <w:sz w:val="20"/>
        </w:rPr>
        <w:t> </w:t>
      </w:r>
      <w:r>
        <w:rPr>
          <w:sz w:val="20"/>
        </w:rPr>
        <w:t>T.</w:t>
      </w:r>
      <w:r>
        <w:rPr>
          <w:spacing w:val="-1"/>
          <w:sz w:val="20"/>
        </w:rPr>
        <w:t> </w:t>
      </w:r>
      <w:r>
        <w:rPr>
          <w:sz w:val="20"/>
        </w:rPr>
        <w:t>Ogo,</w:t>
      </w:r>
      <w:r>
        <w:rPr>
          <w:spacing w:val="-4"/>
          <w:sz w:val="20"/>
        </w:rPr>
        <w:t> </w:t>
      </w:r>
      <w:r>
        <w:rPr>
          <w:sz w:val="20"/>
        </w:rPr>
        <w:t>T.</w:t>
      </w:r>
      <w:r>
        <w:rPr>
          <w:spacing w:val="-1"/>
          <w:sz w:val="20"/>
        </w:rPr>
        <w:t> </w:t>
      </w:r>
      <w:r>
        <w:rPr>
          <w:sz w:val="20"/>
        </w:rPr>
        <w:t>Fukuda,</w:t>
      </w:r>
      <w:r>
        <w:rPr>
          <w:spacing w:val="-11"/>
          <w:sz w:val="20"/>
        </w:rPr>
        <w:t> </w:t>
      </w:r>
      <w:r>
        <w:rPr>
          <w:sz w:val="20"/>
        </w:rPr>
        <w:t>A.</w:t>
      </w:r>
      <w:r>
        <w:rPr>
          <w:spacing w:val="-4"/>
          <w:sz w:val="20"/>
        </w:rPr>
        <w:t> </w:t>
      </w:r>
      <w:r>
        <w:rPr>
          <w:sz w:val="20"/>
        </w:rPr>
        <w:t>Tsuji,</w:t>
      </w:r>
      <w:r>
        <w:rPr>
          <w:spacing w:val="-1"/>
          <w:sz w:val="20"/>
        </w:rPr>
        <w:t> </w:t>
      </w:r>
      <w:r>
        <w:rPr>
          <w:sz w:val="20"/>
        </w:rPr>
        <w:t>S.</w:t>
      </w:r>
      <w:r>
        <w:rPr>
          <w:spacing w:val="-1"/>
          <w:sz w:val="20"/>
        </w:rPr>
        <w:t> </w:t>
      </w:r>
      <w:r>
        <w:rPr>
          <w:sz w:val="20"/>
        </w:rPr>
        <w:t>Fukui</w:t>
      </w:r>
      <w:r>
        <w:rPr>
          <w:spacing w:val="-1"/>
          <w:sz w:val="20"/>
        </w:rPr>
        <w:t> </w:t>
      </w:r>
      <w:r>
        <w:rPr>
          <w:sz w:val="20"/>
        </w:rPr>
        <w:t>et</w:t>
      </w:r>
      <w:r>
        <w:rPr>
          <w:spacing w:val="-1"/>
          <w:sz w:val="20"/>
        </w:rPr>
        <w:t> </w:t>
      </w:r>
      <w:r>
        <w:rPr>
          <w:sz w:val="20"/>
        </w:rPr>
        <w:t>al</w:t>
      </w:r>
      <w:r>
        <w:rPr>
          <w:spacing w:val="-1"/>
          <w:sz w:val="20"/>
        </w:rPr>
        <w:t> </w:t>
      </w:r>
      <w:r>
        <w:rPr>
          <w:sz w:val="20"/>
        </w:rPr>
        <w:t>//</w:t>
      </w:r>
      <w:r>
        <w:rPr>
          <w:spacing w:val="-1"/>
          <w:sz w:val="20"/>
        </w:rPr>
        <w:t> </w:t>
      </w:r>
      <w:r>
        <w:rPr>
          <w:sz w:val="20"/>
        </w:rPr>
        <w:t>Eur</w:t>
      </w:r>
      <w:r>
        <w:rPr>
          <w:spacing w:val="-1"/>
          <w:sz w:val="20"/>
        </w:rPr>
        <w:t> </w:t>
      </w:r>
      <w:r>
        <w:rPr>
          <w:sz w:val="20"/>
        </w:rPr>
        <w:t>J Radiol.- 2017.- №89.- P.270 – 276.</w:t>
      </w:r>
    </w:p>
    <w:p>
      <w:pPr>
        <w:pStyle w:val="ListParagraph"/>
        <w:numPr>
          <w:ilvl w:val="0"/>
          <w:numId w:val="51"/>
        </w:numPr>
        <w:tabs>
          <w:tab w:pos="701" w:val="left" w:leader="none"/>
        </w:tabs>
        <w:spacing w:line="244" w:lineRule="auto" w:before="0" w:after="0"/>
        <w:ind w:left="142" w:right="139" w:firstLine="283"/>
        <w:jc w:val="both"/>
        <w:rPr>
          <w:sz w:val="20"/>
        </w:rPr>
      </w:pPr>
      <w:r>
        <w:rPr>
          <w:sz w:val="20"/>
        </w:rPr>
        <w:t>Antecubital vs Femoral Venous</w:t>
      </w:r>
      <w:r>
        <w:rPr>
          <w:spacing w:val="-6"/>
          <w:sz w:val="20"/>
        </w:rPr>
        <w:t> </w:t>
      </w:r>
      <w:r>
        <w:rPr>
          <w:sz w:val="20"/>
        </w:rPr>
        <w:t>Access for Right Heart Catheterization: Benefits of a Flashback / V. Roule, S. Ailem, D. Legallois, Z. Dahdouh et al // Can J </w:t>
      </w:r>
      <w:r>
        <w:rPr>
          <w:sz w:val="20"/>
        </w:rPr>
        <w:t>Cardiol.- 2015.- №32.- P.1497.</w:t>
      </w:r>
    </w:p>
    <w:p>
      <w:pPr>
        <w:pStyle w:val="ListParagraph"/>
        <w:numPr>
          <w:ilvl w:val="0"/>
          <w:numId w:val="51"/>
        </w:numPr>
        <w:tabs>
          <w:tab w:pos="701" w:val="left" w:leader="none"/>
        </w:tabs>
        <w:spacing w:line="244" w:lineRule="auto" w:before="0" w:after="0"/>
        <w:ind w:left="142" w:right="139" w:firstLine="283"/>
        <w:jc w:val="both"/>
        <w:rPr>
          <w:sz w:val="20"/>
        </w:rPr>
      </w:pPr>
      <w:r>
        <w:rPr>
          <w:sz w:val="20"/>
        </w:rPr>
        <w:t>Balloon angioplasty in the treatment of pulmonary hypertension caused by pulmonary</w:t>
      </w:r>
      <w:r>
        <w:rPr>
          <w:spacing w:val="-8"/>
          <w:sz w:val="20"/>
        </w:rPr>
        <w:t> </w:t>
      </w:r>
      <w:r>
        <w:rPr>
          <w:sz w:val="20"/>
        </w:rPr>
        <w:t>embolism</w:t>
      </w:r>
      <w:r>
        <w:rPr>
          <w:spacing w:val="-5"/>
          <w:sz w:val="20"/>
        </w:rPr>
        <w:t> </w:t>
      </w:r>
      <w:r>
        <w:rPr>
          <w:sz w:val="20"/>
        </w:rPr>
        <w:t>/</w:t>
      </w:r>
      <w:r>
        <w:rPr>
          <w:spacing w:val="-5"/>
          <w:sz w:val="20"/>
        </w:rPr>
        <w:t> </w:t>
      </w:r>
      <w:r>
        <w:rPr>
          <w:sz w:val="20"/>
        </w:rPr>
        <w:t>JA.</w:t>
      </w:r>
      <w:r>
        <w:rPr>
          <w:spacing w:val="-9"/>
          <w:sz w:val="20"/>
        </w:rPr>
        <w:t> </w:t>
      </w:r>
      <w:r>
        <w:rPr>
          <w:sz w:val="20"/>
        </w:rPr>
        <w:t>Voorburg,</w:t>
      </w:r>
      <w:r>
        <w:rPr>
          <w:spacing w:val="-9"/>
          <w:sz w:val="20"/>
        </w:rPr>
        <w:t> </w:t>
      </w:r>
      <w:r>
        <w:rPr>
          <w:sz w:val="20"/>
        </w:rPr>
        <w:t>VM.</w:t>
      </w:r>
      <w:r>
        <w:rPr>
          <w:spacing w:val="-5"/>
          <w:sz w:val="20"/>
        </w:rPr>
        <w:t> </w:t>
      </w:r>
      <w:r>
        <w:rPr>
          <w:sz w:val="20"/>
        </w:rPr>
        <w:t>Cats,</w:t>
      </w:r>
      <w:r>
        <w:rPr>
          <w:spacing w:val="-5"/>
          <w:sz w:val="20"/>
        </w:rPr>
        <w:t> </w:t>
      </w:r>
      <w:r>
        <w:rPr>
          <w:sz w:val="20"/>
        </w:rPr>
        <w:t>B.</w:t>
      </w:r>
      <w:r>
        <w:rPr>
          <w:spacing w:val="-5"/>
          <w:sz w:val="20"/>
        </w:rPr>
        <w:t> </w:t>
      </w:r>
      <w:r>
        <w:rPr>
          <w:sz w:val="20"/>
        </w:rPr>
        <w:t>Buis,</w:t>
      </w:r>
      <w:r>
        <w:rPr>
          <w:spacing w:val="-13"/>
          <w:sz w:val="20"/>
        </w:rPr>
        <w:t> </w:t>
      </w:r>
      <w:r>
        <w:rPr>
          <w:sz w:val="20"/>
        </w:rPr>
        <w:t>AV.</w:t>
      </w:r>
      <w:r>
        <w:rPr>
          <w:spacing w:val="-5"/>
          <w:sz w:val="20"/>
        </w:rPr>
        <w:t> </w:t>
      </w:r>
      <w:r>
        <w:rPr>
          <w:sz w:val="20"/>
        </w:rPr>
        <w:t>Bruschke</w:t>
      </w:r>
      <w:r>
        <w:rPr>
          <w:spacing w:val="-5"/>
          <w:sz w:val="20"/>
        </w:rPr>
        <w:t> </w:t>
      </w:r>
      <w:r>
        <w:rPr>
          <w:sz w:val="20"/>
        </w:rPr>
        <w:t>//</w:t>
      </w:r>
      <w:r>
        <w:rPr>
          <w:spacing w:val="-5"/>
          <w:sz w:val="20"/>
        </w:rPr>
        <w:t> </w:t>
      </w:r>
      <w:r>
        <w:rPr>
          <w:sz w:val="20"/>
        </w:rPr>
        <w:t>Chest.-</w:t>
      </w:r>
      <w:r>
        <w:rPr>
          <w:spacing w:val="-5"/>
          <w:sz w:val="20"/>
        </w:rPr>
        <w:t> </w:t>
      </w:r>
      <w:r>
        <w:rPr>
          <w:sz w:val="20"/>
        </w:rPr>
        <w:t>1988.-</w:t>
      </w:r>
    </w:p>
    <w:p>
      <w:pPr>
        <w:spacing w:line="229" w:lineRule="exact" w:before="0"/>
        <w:ind w:left="142" w:right="0" w:firstLine="0"/>
        <w:jc w:val="both"/>
        <w:rPr>
          <w:sz w:val="20"/>
        </w:rPr>
      </w:pPr>
      <w:r>
        <w:rPr>
          <w:spacing w:val="-2"/>
          <w:sz w:val="20"/>
        </w:rPr>
        <w:t>№94.-</w:t>
      </w:r>
      <w:r>
        <w:rPr>
          <w:spacing w:val="1"/>
          <w:sz w:val="20"/>
        </w:rPr>
        <w:t> </w:t>
      </w:r>
      <w:r>
        <w:rPr>
          <w:spacing w:val="-2"/>
          <w:sz w:val="20"/>
        </w:rPr>
        <w:t>P.1249-</w:t>
      </w:r>
      <w:r>
        <w:rPr>
          <w:spacing w:val="-4"/>
          <w:sz w:val="20"/>
        </w:rPr>
        <w:t>1253.</w:t>
      </w:r>
    </w:p>
    <w:p>
      <w:pPr>
        <w:pStyle w:val="ListParagraph"/>
        <w:numPr>
          <w:ilvl w:val="0"/>
          <w:numId w:val="51"/>
        </w:numPr>
        <w:tabs>
          <w:tab w:pos="829" w:val="left" w:leader="none"/>
        </w:tabs>
        <w:spacing w:line="244" w:lineRule="auto" w:before="0" w:after="0"/>
        <w:ind w:left="142" w:right="139" w:firstLine="283"/>
        <w:jc w:val="both"/>
        <w:rPr>
          <w:sz w:val="20"/>
        </w:rPr>
      </w:pPr>
      <w:r>
        <w:rPr>
          <w:sz w:val="20"/>
        </w:rPr>
        <w:t>Noninvasive Positive Pressure Ventilation against Reperfusion </w:t>
      </w:r>
      <w:r>
        <w:rPr>
          <w:sz w:val="20"/>
        </w:rPr>
        <w:t>Pulmonary Edema following Percutaneous</w:t>
      </w:r>
      <w:r>
        <w:rPr>
          <w:spacing w:val="-3"/>
          <w:sz w:val="20"/>
        </w:rPr>
        <w:t> </w:t>
      </w:r>
      <w:r>
        <w:rPr>
          <w:sz w:val="20"/>
        </w:rPr>
        <w:t>Transluminal Pulmonary</w:t>
      </w:r>
      <w:r>
        <w:rPr>
          <w:spacing w:val="-10"/>
          <w:sz w:val="20"/>
        </w:rPr>
        <w:t> </w:t>
      </w:r>
      <w:r>
        <w:rPr>
          <w:sz w:val="20"/>
        </w:rPr>
        <w:t>Angioplasty / K. Moriyama, S. Sugiyama, K. Uzawa, M. Kotani et al // Case Rep</w:t>
      </w:r>
      <w:r>
        <w:rPr>
          <w:spacing w:val="-2"/>
          <w:sz w:val="20"/>
        </w:rPr>
        <w:t> </w:t>
      </w:r>
      <w:r>
        <w:rPr>
          <w:sz w:val="20"/>
        </w:rPr>
        <w:t>Anesthesiol.- 2011.</w:t>
      </w:r>
    </w:p>
    <w:p>
      <w:pPr>
        <w:pStyle w:val="ListParagraph"/>
        <w:numPr>
          <w:ilvl w:val="0"/>
          <w:numId w:val="51"/>
        </w:numPr>
        <w:tabs>
          <w:tab w:pos="780" w:val="left" w:leader="none"/>
        </w:tabs>
        <w:spacing w:line="244" w:lineRule="auto" w:before="0" w:after="0"/>
        <w:ind w:left="142" w:right="139" w:firstLine="283"/>
        <w:jc w:val="both"/>
        <w:rPr>
          <w:sz w:val="20"/>
        </w:rPr>
      </w:pPr>
      <w:r>
        <w:rPr>
          <w:sz w:val="20"/>
        </w:rPr>
        <w:t>Adams, A.</w:t>
      </w:r>
      <w:r>
        <w:rPr>
          <w:spacing w:val="40"/>
          <w:sz w:val="20"/>
        </w:rPr>
        <w:t> </w:t>
      </w:r>
      <w:r>
        <w:rPr>
          <w:sz w:val="20"/>
        </w:rPr>
        <w:t>Postoperative management of the patient undergoing pulmonary endarterectomy</w:t>
      </w:r>
      <w:r>
        <w:rPr>
          <w:spacing w:val="-13"/>
          <w:sz w:val="20"/>
        </w:rPr>
        <w:t> </w:t>
      </w:r>
      <w:r>
        <w:rPr>
          <w:sz w:val="20"/>
        </w:rPr>
        <w:t>/</w:t>
      </w:r>
      <w:r>
        <w:rPr>
          <w:spacing w:val="-12"/>
          <w:sz w:val="20"/>
        </w:rPr>
        <w:t> </w:t>
      </w:r>
      <w:r>
        <w:rPr>
          <w:sz w:val="20"/>
        </w:rPr>
        <w:t>A.</w:t>
      </w:r>
      <w:r>
        <w:rPr>
          <w:spacing w:val="-13"/>
          <w:sz w:val="20"/>
        </w:rPr>
        <w:t> </w:t>
      </w:r>
      <w:r>
        <w:rPr>
          <w:sz w:val="20"/>
        </w:rPr>
        <w:t>Adams,</w:t>
      </w:r>
      <w:r>
        <w:rPr>
          <w:spacing w:val="-12"/>
          <w:sz w:val="20"/>
        </w:rPr>
        <w:t> </w:t>
      </w:r>
      <w:r>
        <w:rPr>
          <w:sz w:val="20"/>
        </w:rPr>
        <w:t>PF.</w:t>
      </w:r>
      <w:r>
        <w:rPr>
          <w:spacing w:val="-13"/>
          <w:sz w:val="20"/>
        </w:rPr>
        <w:t> </w:t>
      </w:r>
      <w:r>
        <w:rPr>
          <w:sz w:val="20"/>
        </w:rPr>
        <w:t>Fedullo</w:t>
      </w:r>
      <w:r>
        <w:rPr>
          <w:spacing w:val="-12"/>
          <w:sz w:val="20"/>
        </w:rPr>
        <w:t> </w:t>
      </w:r>
      <w:r>
        <w:rPr>
          <w:sz w:val="20"/>
        </w:rPr>
        <w:t>//</w:t>
      </w:r>
      <w:r>
        <w:rPr>
          <w:spacing w:val="-13"/>
          <w:sz w:val="20"/>
        </w:rPr>
        <w:t> </w:t>
      </w:r>
      <w:r>
        <w:rPr>
          <w:sz w:val="20"/>
        </w:rPr>
        <w:t>Semin</w:t>
      </w:r>
      <w:r>
        <w:rPr>
          <w:spacing w:val="-12"/>
          <w:sz w:val="20"/>
        </w:rPr>
        <w:t> </w:t>
      </w:r>
      <w:r>
        <w:rPr>
          <w:sz w:val="20"/>
        </w:rPr>
        <w:t>Thorac</w:t>
      </w:r>
      <w:r>
        <w:rPr>
          <w:spacing w:val="-13"/>
          <w:sz w:val="20"/>
        </w:rPr>
        <w:t> </w:t>
      </w:r>
      <w:r>
        <w:rPr>
          <w:sz w:val="20"/>
        </w:rPr>
        <w:t>Cardiovasc</w:t>
      </w:r>
      <w:r>
        <w:rPr>
          <w:spacing w:val="-12"/>
          <w:sz w:val="20"/>
        </w:rPr>
        <w:t> </w:t>
      </w:r>
      <w:r>
        <w:rPr>
          <w:sz w:val="20"/>
        </w:rPr>
        <w:t>Surg.-</w:t>
      </w:r>
      <w:r>
        <w:rPr>
          <w:spacing w:val="-13"/>
          <w:sz w:val="20"/>
        </w:rPr>
        <w:t> </w:t>
      </w:r>
      <w:r>
        <w:rPr>
          <w:sz w:val="20"/>
        </w:rPr>
        <w:t>2006.-</w:t>
      </w:r>
      <w:r>
        <w:rPr>
          <w:spacing w:val="-8"/>
          <w:sz w:val="20"/>
        </w:rPr>
        <w:t> </w:t>
      </w:r>
      <w:r>
        <w:rPr>
          <w:sz w:val="20"/>
        </w:rPr>
        <w:t>№18.- </w:t>
      </w:r>
      <w:r>
        <w:rPr>
          <w:spacing w:val="-2"/>
          <w:sz w:val="20"/>
        </w:rPr>
        <w:t>P.250-256.</w:t>
      </w:r>
    </w:p>
    <w:p>
      <w:pPr>
        <w:pStyle w:val="ListParagraph"/>
        <w:spacing w:after="0" w:line="244" w:lineRule="auto"/>
        <w:jc w:val="both"/>
        <w:rPr>
          <w:sz w:val="20"/>
        </w:rPr>
        <w:sectPr>
          <w:pgSz w:w="9360" w:h="13330"/>
          <w:pgMar w:header="391" w:footer="505" w:top="880" w:bottom="700" w:left="992" w:right="992"/>
        </w:sectPr>
      </w:pPr>
    </w:p>
    <w:p>
      <w:pPr>
        <w:pStyle w:val="BodyText"/>
        <w:spacing w:before="62"/>
        <w:rPr>
          <w:sz w:val="20"/>
        </w:rPr>
      </w:pPr>
    </w:p>
    <w:p>
      <w:pPr>
        <w:pStyle w:val="ListParagraph"/>
        <w:numPr>
          <w:ilvl w:val="0"/>
          <w:numId w:val="51"/>
        </w:numPr>
        <w:tabs>
          <w:tab w:pos="721" w:val="left" w:leader="none"/>
        </w:tabs>
        <w:spacing w:line="240" w:lineRule="auto" w:before="0" w:after="0"/>
        <w:ind w:left="721" w:right="0" w:hanging="296"/>
        <w:jc w:val="left"/>
        <w:rPr>
          <w:sz w:val="20"/>
        </w:rPr>
      </w:pPr>
      <w:r>
        <w:rPr>
          <w:spacing w:val="-2"/>
          <w:sz w:val="20"/>
        </w:rPr>
        <w:t>Technique</w:t>
      </w:r>
      <w:r>
        <w:rPr>
          <w:spacing w:val="-20"/>
          <w:sz w:val="20"/>
        </w:rPr>
        <w:t> </w:t>
      </w:r>
      <w:r>
        <w:rPr>
          <w:spacing w:val="-2"/>
          <w:sz w:val="20"/>
        </w:rPr>
        <w:t>and</w:t>
      </w:r>
      <w:r>
        <w:rPr>
          <w:spacing w:val="-19"/>
          <w:sz w:val="20"/>
        </w:rPr>
        <w:t> </w:t>
      </w:r>
      <w:r>
        <w:rPr>
          <w:spacing w:val="-2"/>
          <w:sz w:val="20"/>
        </w:rPr>
        <w:t>outcomes</w:t>
      </w:r>
      <w:r>
        <w:rPr>
          <w:spacing w:val="-19"/>
          <w:sz w:val="20"/>
        </w:rPr>
        <w:t> </w:t>
      </w:r>
      <w:r>
        <w:rPr>
          <w:spacing w:val="-2"/>
          <w:sz w:val="20"/>
        </w:rPr>
        <w:t>of</w:t>
      </w:r>
      <w:r>
        <w:rPr>
          <w:spacing w:val="-20"/>
          <w:sz w:val="20"/>
        </w:rPr>
        <w:t> </w:t>
      </w:r>
      <w:r>
        <w:rPr>
          <w:spacing w:val="-2"/>
          <w:sz w:val="20"/>
        </w:rPr>
        <w:t>pulmonary</w:t>
      </w:r>
      <w:r>
        <w:rPr>
          <w:spacing w:val="-19"/>
          <w:sz w:val="20"/>
        </w:rPr>
        <w:t> </w:t>
      </w:r>
      <w:r>
        <w:rPr>
          <w:spacing w:val="-2"/>
          <w:sz w:val="20"/>
        </w:rPr>
        <w:t>endarterectomy</w:t>
      </w:r>
      <w:r>
        <w:rPr>
          <w:spacing w:val="-19"/>
          <w:sz w:val="20"/>
        </w:rPr>
        <w:t> </w:t>
      </w:r>
      <w:r>
        <w:rPr>
          <w:spacing w:val="-2"/>
          <w:sz w:val="20"/>
        </w:rPr>
        <w:t>surgery</w:t>
      </w:r>
      <w:r>
        <w:rPr>
          <w:spacing w:val="-20"/>
          <w:sz w:val="20"/>
        </w:rPr>
        <w:t> </w:t>
      </w:r>
      <w:r>
        <w:rPr>
          <w:spacing w:val="-2"/>
          <w:sz w:val="20"/>
        </w:rPr>
        <w:t>/</w:t>
      </w:r>
      <w:r>
        <w:rPr>
          <w:spacing w:val="-19"/>
          <w:sz w:val="20"/>
        </w:rPr>
        <w:t> </w:t>
      </w:r>
      <w:r>
        <w:rPr>
          <w:spacing w:val="-2"/>
          <w:sz w:val="20"/>
        </w:rPr>
        <w:t>PA.</w:t>
      </w:r>
      <w:r>
        <w:rPr>
          <w:spacing w:val="-23"/>
          <w:sz w:val="20"/>
        </w:rPr>
        <w:t> </w:t>
      </w:r>
      <w:r>
        <w:rPr>
          <w:spacing w:val="-2"/>
          <w:sz w:val="20"/>
        </w:rPr>
        <w:t>Thistlethwaite,</w:t>
      </w:r>
    </w:p>
    <w:p>
      <w:pPr>
        <w:spacing w:line="244" w:lineRule="auto" w:before="4"/>
        <w:ind w:left="141" w:right="139" w:firstLine="0"/>
        <w:jc w:val="left"/>
        <w:rPr>
          <w:sz w:val="20"/>
        </w:rPr>
      </w:pPr>
      <w:r>
        <w:rPr>
          <w:sz w:val="20"/>
        </w:rPr>
        <w:t>K. Kaneko, MM. Madani, SW. Jamieson //</w:t>
      </w:r>
      <w:r>
        <w:rPr>
          <w:spacing w:val="-11"/>
          <w:sz w:val="20"/>
        </w:rPr>
        <w:t> </w:t>
      </w:r>
      <w:r>
        <w:rPr>
          <w:sz w:val="20"/>
        </w:rPr>
        <w:t>Ann</w:t>
      </w:r>
      <w:r>
        <w:rPr>
          <w:spacing w:val="-3"/>
          <w:sz w:val="20"/>
        </w:rPr>
        <w:t> </w:t>
      </w:r>
      <w:r>
        <w:rPr>
          <w:sz w:val="20"/>
        </w:rPr>
        <w:t>Thorac Cardiovasc Surg.- 2008.- №14.- </w:t>
      </w:r>
      <w:r>
        <w:rPr>
          <w:spacing w:val="-2"/>
          <w:sz w:val="20"/>
        </w:rPr>
        <w:t>P.274-282.</w:t>
      </w:r>
    </w:p>
    <w:p>
      <w:pPr>
        <w:pStyle w:val="ListParagraph"/>
        <w:numPr>
          <w:ilvl w:val="0"/>
          <w:numId w:val="51"/>
        </w:numPr>
        <w:tabs>
          <w:tab w:pos="721" w:val="left" w:leader="none"/>
        </w:tabs>
        <w:spacing w:line="244" w:lineRule="auto" w:before="0" w:after="0"/>
        <w:ind w:left="141" w:right="139" w:firstLine="283"/>
        <w:jc w:val="left"/>
        <w:rPr>
          <w:sz w:val="20"/>
        </w:rPr>
      </w:pPr>
      <w:r>
        <w:rPr>
          <w:sz w:val="20"/>
        </w:rPr>
        <w:t>Takeshi,</w:t>
      </w:r>
      <w:r>
        <w:rPr>
          <w:spacing w:val="-26"/>
          <w:sz w:val="20"/>
        </w:rPr>
        <w:t> </w:t>
      </w:r>
      <w:r>
        <w:rPr>
          <w:sz w:val="20"/>
        </w:rPr>
        <w:t>O.</w:t>
      </w:r>
      <w:r>
        <w:rPr>
          <w:spacing w:val="-13"/>
          <w:sz w:val="20"/>
        </w:rPr>
        <w:t> </w:t>
      </w:r>
      <w:r>
        <w:rPr>
          <w:sz w:val="20"/>
        </w:rPr>
        <w:t>Balloon</w:t>
      </w:r>
      <w:r>
        <w:rPr>
          <w:spacing w:val="-26"/>
          <w:sz w:val="20"/>
        </w:rPr>
        <w:t> </w:t>
      </w:r>
      <w:r>
        <w:rPr>
          <w:sz w:val="20"/>
        </w:rPr>
        <w:t>pulmonary</w:t>
      </w:r>
      <w:r>
        <w:rPr>
          <w:spacing w:val="-26"/>
          <w:sz w:val="20"/>
        </w:rPr>
        <w:t> </w:t>
      </w:r>
      <w:r>
        <w:rPr>
          <w:sz w:val="20"/>
        </w:rPr>
        <w:t>angioplasty</w:t>
      </w:r>
      <w:r>
        <w:rPr>
          <w:spacing w:val="-26"/>
          <w:sz w:val="20"/>
        </w:rPr>
        <w:t> </w:t>
      </w:r>
      <w:r>
        <w:rPr>
          <w:sz w:val="20"/>
        </w:rPr>
        <w:t>for</w:t>
      </w:r>
      <w:r>
        <w:rPr>
          <w:spacing w:val="-26"/>
          <w:sz w:val="20"/>
        </w:rPr>
        <w:t> </w:t>
      </w:r>
      <w:r>
        <w:rPr>
          <w:sz w:val="20"/>
        </w:rPr>
        <w:t>inoperable</w:t>
      </w:r>
      <w:r>
        <w:rPr>
          <w:spacing w:val="-26"/>
          <w:sz w:val="20"/>
        </w:rPr>
        <w:t> </w:t>
      </w:r>
      <w:r>
        <w:rPr>
          <w:sz w:val="20"/>
        </w:rPr>
        <w:t>chronic</w:t>
      </w:r>
      <w:r>
        <w:rPr>
          <w:spacing w:val="-26"/>
          <w:sz w:val="20"/>
        </w:rPr>
        <w:t> </w:t>
      </w:r>
      <w:r>
        <w:rPr>
          <w:sz w:val="20"/>
        </w:rPr>
        <w:t>thromboembolic pulmonary</w:t>
      </w:r>
      <w:r>
        <w:rPr>
          <w:spacing w:val="-7"/>
          <w:sz w:val="20"/>
        </w:rPr>
        <w:t> </w:t>
      </w:r>
      <w:r>
        <w:rPr>
          <w:sz w:val="20"/>
        </w:rPr>
        <w:t>hypertension</w:t>
      </w:r>
      <w:r>
        <w:rPr>
          <w:spacing w:val="-7"/>
          <w:sz w:val="20"/>
        </w:rPr>
        <w:t> </w:t>
      </w:r>
      <w:r>
        <w:rPr>
          <w:sz w:val="20"/>
        </w:rPr>
        <w:t>/</w:t>
      </w:r>
      <w:r>
        <w:rPr>
          <w:spacing w:val="-7"/>
          <w:sz w:val="20"/>
        </w:rPr>
        <w:t> </w:t>
      </w:r>
      <w:r>
        <w:rPr>
          <w:sz w:val="20"/>
        </w:rPr>
        <w:t>O.</w:t>
      </w:r>
      <w:r>
        <w:rPr>
          <w:spacing w:val="-11"/>
          <w:sz w:val="20"/>
        </w:rPr>
        <w:t> </w:t>
      </w:r>
      <w:r>
        <w:rPr>
          <w:sz w:val="20"/>
        </w:rPr>
        <w:t>Takeshi</w:t>
      </w:r>
      <w:r>
        <w:rPr>
          <w:spacing w:val="-7"/>
          <w:sz w:val="20"/>
        </w:rPr>
        <w:t> </w:t>
      </w:r>
      <w:r>
        <w:rPr>
          <w:sz w:val="20"/>
        </w:rPr>
        <w:t>//</w:t>
      </w:r>
      <w:r>
        <w:rPr>
          <w:spacing w:val="-7"/>
          <w:sz w:val="20"/>
        </w:rPr>
        <w:t> </w:t>
      </w:r>
      <w:r>
        <w:rPr>
          <w:sz w:val="20"/>
        </w:rPr>
        <w:t>Current</w:t>
      </w:r>
      <w:r>
        <w:rPr>
          <w:spacing w:val="-7"/>
          <w:sz w:val="20"/>
        </w:rPr>
        <w:t> </w:t>
      </w:r>
      <w:r>
        <w:rPr>
          <w:sz w:val="20"/>
        </w:rPr>
        <w:t>Opinion</w:t>
      </w:r>
      <w:r>
        <w:rPr>
          <w:spacing w:val="-7"/>
          <w:sz w:val="20"/>
        </w:rPr>
        <w:t> </w:t>
      </w:r>
      <w:r>
        <w:rPr>
          <w:sz w:val="20"/>
        </w:rPr>
        <w:t>in</w:t>
      </w:r>
      <w:r>
        <w:rPr>
          <w:spacing w:val="-7"/>
          <w:sz w:val="20"/>
        </w:rPr>
        <w:t> </w:t>
      </w:r>
      <w:r>
        <w:rPr>
          <w:sz w:val="20"/>
        </w:rPr>
        <w:t>Pulmonary</w:t>
      </w:r>
      <w:r>
        <w:rPr>
          <w:spacing w:val="-7"/>
          <w:sz w:val="20"/>
        </w:rPr>
        <w:t> </w:t>
      </w:r>
      <w:r>
        <w:rPr>
          <w:sz w:val="20"/>
        </w:rPr>
        <w:t>Medicine.-</w:t>
      </w:r>
      <w:r>
        <w:rPr>
          <w:spacing w:val="-7"/>
          <w:sz w:val="20"/>
        </w:rPr>
        <w:t> </w:t>
      </w:r>
      <w:r>
        <w:rPr>
          <w:sz w:val="20"/>
        </w:rPr>
        <w:t>2015.-</w:t>
      </w:r>
    </w:p>
    <w:p>
      <w:pPr>
        <w:spacing w:line="229" w:lineRule="exact" w:before="0"/>
        <w:ind w:left="141" w:right="0" w:firstLine="0"/>
        <w:jc w:val="left"/>
        <w:rPr>
          <w:sz w:val="20"/>
        </w:rPr>
      </w:pPr>
      <w:r>
        <w:rPr>
          <w:sz w:val="20"/>
        </w:rPr>
        <w:t>№21.- </w:t>
      </w:r>
      <w:r>
        <w:rPr>
          <w:spacing w:val="-2"/>
          <w:sz w:val="20"/>
        </w:rPr>
        <w:t>P.425–431.</w:t>
      </w:r>
    </w:p>
    <w:p>
      <w:pPr>
        <w:pStyle w:val="ListParagraph"/>
        <w:numPr>
          <w:ilvl w:val="0"/>
          <w:numId w:val="51"/>
        </w:numPr>
        <w:tabs>
          <w:tab w:pos="830" w:val="left" w:leader="none"/>
        </w:tabs>
        <w:spacing w:line="244" w:lineRule="auto" w:before="3" w:after="0"/>
        <w:ind w:left="141" w:right="139" w:firstLine="283"/>
        <w:jc w:val="both"/>
        <w:rPr>
          <w:sz w:val="20"/>
        </w:rPr>
      </w:pPr>
      <w:r>
        <w:rPr>
          <w:sz w:val="20"/>
        </w:rPr>
        <w:t>Balloon Pulmonary Angioplasty for Chronic Thromboembolic </w:t>
      </w:r>
      <w:r>
        <w:rPr>
          <w:sz w:val="20"/>
        </w:rPr>
        <w:t>Pulmonary Hypertension: Results of a Multicenter Registry / A. Ogawa, T. Satoh, T. Fukuda, K. Sugimura et al // Circ Cardiovasc Qual Outcomes.- 2017.- №10.</w:t>
      </w:r>
    </w:p>
    <w:p>
      <w:pPr>
        <w:pStyle w:val="ListParagraph"/>
        <w:numPr>
          <w:ilvl w:val="0"/>
          <w:numId w:val="51"/>
        </w:numPr>
        <w:tabs>
          <w:tab w:pos="723" w:val="left" w:leader="none"/>
        </w:tabs>
        <w:spacing w:line="228" w:lineRule="exact" w:before="0" w:after="0"/>
        <w:ind w:left="723" w:right="0" w:hanging="298"/>
        <w:jc w:val="both"/>
        <w:rPr>
          <w:sz w:val="20"/>
        </w:rPr>
      </w:pPr>
      <w:r>
        <w:rPr>
          <w:spacing w:val="-2"/>
          <w:sz w:val="20"/>
        </w:rPr>
        <w:t>Advances</w:t>
      </w:r>
      <w:r>
        <w:rPr>
          <w:spacing w:val="-6"/>
          <w:sz w:val="20"/>
        </w:rPr>
        <w:t> </w:t>
      </w:r>
      <w:r>
        <w:rPr>
          <w:spacing w:val="-2"/>
          <w:sz w:val="20"/>
        </w:rPr>
        <w:t>in</w:t>
      </w:r>
      <w:r>
        <w:rPr>
          <w:spacing w:val="-4"/>
          <w:sz w:val="20"/>
        </w:rPr>
        <w:t> </w:t>
      </w:r>
      <w:r>
        <w:rPr>
          <w:spacing w:val="-2"/>
          <w:sz w:val="20"/>
        </w:rPr>
        <w:t>targeted</w:t>
      </w:r>
      <w:r>
        <w:rPr>
          <w:spacing w:val="-4"/>
          <w:sz w:val="20"/>
        </w:rPr>
        <w:t> </w:t>
      </w:r>
      <w:r>
        <w:rPr>
          <w:spacing w:val="-2"/>
          <w:sz w:val="20"/>
        </w:rPr>
        <w:t>therapy</w:t>
      </w:r>
      <w:r>
        <w:rPr>
          <w:spacing w:val="-4"/>
          <w:sz w:val="20"/>
        </w:rPr>
        <w:t> </w:t>
      </w:r>
      <w:r>
        <w:rPr>
          <w:spacing w:val="-2"/>
          <w:sz w:val="20"/>
        </w:rPr>
        <w:t>for</w:t>
      </w:r>
      <w:r>
        <w:rPr>
          <w:spacing w:val="-4"/>
          <w:sz w:val="20"/>
        </w:rPr>
        <w:t> </w:t>
      </w:r>
      <w:r>
        <w:rPr>
          <w:spacing w:val="-2"/>
          <w:sz w:val="20"/>
        </w:rPr>
        <w:t>chronic</w:t>
      </w:r>
      <w:r>
        <w:rPr>
          <w:spacing w:val="-4"/>
          <w:sz w:val="20"/>
        </w:rPr>
        <w:t> </w:t>
      </w:r>
      <w:r>
        <w:rPr>
          <w:spacing w:val="-2"/>
          <w:sz w:val="20"/>
        </w:rPr>
        <w:t>thromboembolic</w:t>
      </w:r>
      <w:r>
        <w:rPr>
          <w:spacing w:val="-4"/>
          <w:sz w:val="20"/>
        </w:rPr>
        <w:t> </w:t>
      </w:r>
      <w:r>
        <w:rPr>
          <w:spacing w:val="-2"/>
          <w:sz w:val="20"/>
        </w:rPr>
        <w:t>pulmonary</w:t>
      </w:r>
      <w:r>
        <w:rPr>
          <w:spacing w:val="-3"/>
          <w:sz w:val="20"/>
        </w:rPr>
        <w:t> </w:t>
      </w:r>
      <w:r>
        <w:rPr>
          <w:spacing w:val="-2"/>
          <w:sz w:val="20"/>
        </w:rPr>
        <w:t>hypertension</w:t>
      </w:r>
    </w:p>
    <w:p>
      <w:pPr>
        <w:spacing w:before="4"/>
        <w:ind w:left="141" w:right="0" w:firstLine="0"/>
        <w:jc w:val="both"/>
        <w:rPr>
          <w:sz w:val="20"/>
        </w:rPr>
      </w:pPr>
      <w:r>
        <w:rPr>
          <w:sz w:val="20"/>
        </w:rPr>
        <w:t>/</w:t>
      </w:r>
      <w:r>
        <w:rPr>
          <w:spacing w:val="-13"/>
          <w:sz w:val="20"/>
        </w:rPr>
        <w:t> </w:t>
      </w:r>
      <w:r>
        <w:rPr>
          <w:sz w:val="20"/>
        </w:rPr>
        <w:t>Y.</w:t>
      </w:r>
      <w:r>
        <w:rPr>
          <w:spacing w:val="-5"/>
          <w:sz w:val="20"/>
        </w:rPr>
        <w:t> </w:t>
      </w:r>
      <w:r>
        <w:rPr>
          <w:sz w:val="20"/>
        </w:rPr>
        <w:t>Zhang,</w:t>
      </w:r>
      <w:r>
        <w:rPr>
          <w:spacing w:val="-5"/>
          <w:sz w:val="20"/>
        </w:rPr>
        <w:t> </w:t>
      </w:r>
      <w:r>
        <w:rPr>
          <w:sz w:val="20"/>
        </w:rPr>
        <w:t>X.</w:t>
      </w:r>
      <w:r>
        <w:rPr>
          <w:spacing w:val="-12"/>
          <w:sz w:val="20"/>
        </w:rPr>
        <w:t> </w:t>
      </w:r>
      <w:r>
        <w:rPr>
          <w:sz w:val="20"/>
        </w:rPr>
        <w:t>Yu,</w:t>
      </w:r>
      <w:r>
        <w:rPr>
          <w:spacing w:val="-6"/>
          <w:sz w:val="20"/>
        </w:rPr>
        <w:t> </w:t>
      </w:r>
      <w:r>
        <w:rPr>
          <w:sz w:val="20"/>
        </w:rPr>
        <w:t>Q.</w:t>
      </w:r>
      <w:r>
        <w:rPr>
          <w:spacing w:val="-5"/>
          <w:sz w:val="20"/>
        </w:rPr>
        <w:t> </w:t>
      </w:r>
      <w:r>
        <w:rPr>
          <w:sz w:val="20"/>
        </w:rPr>
        <w:t>Jin,</w:t>
      </w:r>
      <w:r>
        <w:rPr>
          <w:spacing w:val="-5"/>
          <w:sz w:val="20"/>
        </w:rPr>
        <w:t> </w:t>
      </w:r>
      <w:r>
        <w:rPr>
          <w:sz w:val="20"/>
        </w:rPr>
        <w:t>Q.</w:t>
      </w:r>
      <w:r>
        <w:rPr>
          <w:spacing w:val="-5"/>
          <w:sz w:val="20"/>
        </w:rPr>
        <w:t> </w:t>
      </w:r>
      <w:r>
        <w:rPr>
          <w:sz w:val="20"/>
        </w:rPr>
        <w:t>Luo</w:t>
      </w:r>
      <w:r>
        <w:rPr>
          <w:spacing w:val="-5"/>
          <w:sz w:val="20"/>
        </w:rPr>
        <w:t> </w:t>
      </w:r>
      <w:r>
        <w:rPr>
          <w:sz w:val="20"/>
        </w:rPr>
        <w:t>et</w:t>
      </w:r>
      <w:r>
        <w:rPr>
          <w:spacing w:val="-5"/>
          <w:sz w:val="20"/>
        </w:rPr>
        <w:t> </w:t>
      </w:r>
      <w:r>
        <w:rPr>
          <w:sz w:val="20"/>
        </w:rPr>
        <w:t>al</w:t>
      </w:r>
      <w:r>
        <w:rPr>
          <w:spacing w:val="-6"/>
          <w:sz w:val="20"/>
        </w:rPr>
        <w:t> </w:t>
      </w:r>
      <w:r>
        <w:rPr>
          <w:sz w:val="20"/>
        </w:rPr>
        <w:t>//</w:t>
      </w:r>
      <w:r>
        <w:rPr>
          <w:spacing w:val="-5"/>
          <w:sz w:val="20"/>
        </w:rPr>
        <w:t> </w:t>
      </w:r>
      <w:r>
        <w:rPr>
          <w:sz w:val="20"/>
        </w:rPr>
        <w:t>Heart</w:t>
      </w:r>
      <w:r>
        <w:rPr>
          <w:spacing w:val="-5"/>
          <w:sz w:val="20"/>
        </w:rPr>
        <w:t> </w:t>
      </w:r>
      <w:r>
        <w:rPr>
          <w:sz w:val="20"/>
        </w:rPr>
        <w:t>Fail</w:t>
      </w:r>
      <w:r>
        <w:rPr>
          <w:spacing w:val="-5"/>
          <w:sz w:val="20"/>
        </w:rPr>
        <w:t> </w:t>
      </w:r>
      <w:r>
        <w:rPr>
          <w:sz w:val="20"/>
        </w:rPr>
        <w:t>Rev.-</w:t>
      </w:r>
      <w:r>
        <w:rPr>
          <w:spacing w:val="-5"/>
          <w:sz w:val="20"/>
        </w:rPr>
        <w:t> </w:t>
      </w:r>
      <w:r>
        <w:rPr>
          <w:sz w:val="20"/>
        </w:rPr>
        <w:t>2019.-</w:t>
      </w:r>
      <w:r>
        <w:rPr>
          <w:spacing w:val="-5"/>
          <w:sz w:val="20"/>
        </w:rPr>
        <w:t> </w:t>
      </w:r>
      <w:r>
        <w:rPr>
          <w:sz w:val="20"/>
        </w:rPr>
        <w:t>№24.-</w:t>
      </w:r>
      <w:r>
        <w:rPr>
          <w:spacing w:val="-5"/>
          <w:sz w:val="20"/>
        </w:rPr>
        <w:t> </w:t>
      </w:r>
      <w:r>
        <w:rPr>
          <w:sz w:val="20"/>
        </w:rPr>
        <w:t>P.949-</w:t>
      </w:r>
      <w:r>
        <w:rPr>
          <w:spacing w:val="-4"/>
          <w:sz w:val="20"/>
        </w:rPr>
        <w:t>965.</w:t>
      </w:r>
    </w:p>
    <w:p>
      <w:pPr>
        <w:pStyle w:val="ListParagraph"/>
        <w:numPr>
          <w:ilvl w:val="0"/>
          <w:numId w:val="51"/>
        </w:numPr>
        <w:tabs>
          <w:tab w:pos="742" w:val="left" w:leader="none"/>
        </w:tabs>
        <w:spacing w:line="244" w:lineRule="auto" w:before="4" w:after="0"/>
        <w:ind w:left="141" w:right="139" w:firstLine="283"/>
        <w:jc w:val="both"/>
        <w:rPr>
          <w:sz w:val="20"/>
        </w:rPr>
      </w:pPr>
      <w:r>
        <w:rPr>
          <w:sz w:val="20"/>
        </w:rPr>
        <w:t>Hoeper,</w:t>
      </w:r>
      <w:r>
        <w:rPr>
          <w:spacing w:val="-13"/>
          <w:sz w:val="20"/>
        </w:rPr>
        <w:t> </w:t>
      </w:r>
      <w:r>
        <w:rPr>
          <w:sz w:val="20"/>
        </w:rPr>
        <w:t>MM.</w:t>
      </w:r>
      <w:r>
        <w:rPr>
          <w:spacing w:val="22"/>
          <w:sz w:val="20"/>
        </w:rPr>
        <w:t> </w:t>
      </w:r>
      <w:r>
        <w:rPr>
          <w:sz w:val="20"/>
        </w:rPr>
        <w:t>Pharmacological</w:t>
      </w:r>
      <w:r>
        <w:rPr>
          <w:spacing w:val="-13"/>
          <w:sz w:val="20"/>
        </w:rPr>
        <w:t> </w:t>
      </w:r>
      <w:r>
        <w:rPr>
          <w:sz w:val="20"/>
        </w:rPr>
        <w:t>therapy</w:t>
      </w:r>
      <w:r>
        <w:rPr>
          <w:spacing w:val="-12"/>
          <w:sz w:val="20"/>
        </w:rPr>
        <w:t> </w:t>
      </w:r>
      <w:r>
        <w:rPr>
          <w:sz w:val="20"/>
        </w:rPr>
        <w:t>for</w:t>
      </w:r>
      <w:r>
        <w:rPr>
          <w:spacing w:val="-13"/>
          <w:sz w:val="20"/>
        </w:rPr>
        <w:t> </w:t>
      </w:r>
      <w:r>
        <w:rPr>
          <w:sz w:val="20"/>
        </w:rPr>
        <w:t>patients</w:t>
      </w:r>
      <w:r>
        <w:rPr>
          <w:spacing w:val="-12"/>
          <w:sz w:val="20"/>
        </w:rPr>
        <w:t> </w:t>
      </w:r>
      <w:r>
        <w:rPr>
          <w:sz w:val="20"/>
        </w:rPr>
        <w:t>with</w:t>
      </w:r>
      <w:r>
        <w:rPr>
          <w:spacing w:val="-13"/>
          <w:sz w:val="20"/>
        </w:rPr>
        <w:t> </w:t>
      </w:r>
      <w:r>
        <w:rPr>
          <w:sz w:val="20"/>
        </w:rPr>
        <w:t>chronic</w:t>
      </w:r>
      <w:r>
        <w:rPr>
          <w:spacing w:val="-12"/>
          <w:sz w:val="20"/>
        </w:rPr>
        <w:t> </w:t>
      </w:r>
      <w:r>
        <w:rPr>
          <w:sz w:val="20"/>
        </w:rPr>
        <w:t>thromboembolic pulmonary hypertension / MM. Hoeper // Eur Respir Rev.-2015.- №24.- P.272-282.</w:t>
      </w:r>
    </w:p>
    <w:p>
      <w:pPr>
        <w:pStyle w:val="ListParagraph"/>
        <w:numPr>
          <w:ilvl w:val="0"/>
          <w:numId w:val="51"/>
        </w:numPr>
        <w:tabs>
          <w:tab w:pos="760" w:val="left" w:leader="none"/>
        </w:tabs>
        <w:spacing w:line="229" w:lineRule="exact" w:before="0" w:after="0"/>
        <w:ind w:left="760" w:right="0" w:hanging="335"/>
        <w:jc w:val="both"/>
        <w:rPr>
          <w:sz w:val="20"/>
        </w:rPr>
      </w:pPr>
      <w:r>
        <w:rPr>
          <w:sz w:val="20"/>
        </w:rPr>
        <w:t>Riociguat</w:t>
      </w:r>
      <w:r>
        <w:rPr>
          <w:spacing w:val="8"/>
          <w:sz w:val="20"/>
        </w:rPr>
        <w:t> </w:t>
      </w:r>
      <w:r>
        <w:rPr>
          <w:sz w:val="20"/>
        </w:rPr>
        <w:t>for</w:t>
      </w:r>
      <w:r>
        <w:rPr>
          <w:spacing w:val="8"/>
          <w:sz w:val="20"/>
        </w:rPr>
        <w:t> </w:t>
      </w:r>
      <w:r>
        <w:rPr>
          <w:sz w:val="20"/>
        </w:rPr>
        <w:t>the</w:t>
      </w:r>
      <w:r>
        <w:rPr>
          <w:spacing w:val="8"/>
          <w:sz w:val="20"/>
        </w:rPr>
        <w:t> </w:t>
      </w:r>
      <w:r>
        <w:rPr>
          <w:sz w:val="20"/>
        </w:rPr>
        <w:t>treatment</w:t>
      </w:r>
      <w:r>
        <w:rPr>
          <w:spacing w:val="8"/>
          <w:sz w:val="20"/>
        </w:rPr>
        <w:t> </w:t>
      </w:r>
      <w:r>
        <w:rPr>
          <w:sz w:val="20"/>
        </w:rPr>
        <w:t>of</w:t>
      </w:r>
      <w:r>
        <w:rPr>
          <w:spacing w:val="8"/>
          <w:sz w:val="20"/>
        </w:rPr>
        <w:t> </w:t>
      </w:r>
      <w:r>
        <w:rPr>
          <w:sz w:val="20"/>
        </w:rPr>
        <w:t>chronic</w:t>
      </w:r>
      <w:r>
        <w:rPr>
          <w:spacing w:val="8"/>
          <w:sz w:val="20"/>
        </w:rPr>
        <w:t> </w:t>
      </w:r>
      <w:r>
        <w:rPr>
          <w:sz w:val="20"/>
        </w:rPr>
        <w:t>thromboembolic</w:t>
      </w:r>
      <w:r>
        <w:rPr>
          <w:spacing w:val="8"/>
          <w:sz w:val="20"/>
        </w:rPr>
        <w:t> </w:t>
      </w:r>
      <w:r>
        <w:rPr>
          <w:sz w:val="20"/>
        </w:rPr>
        <w:t>pulmonary</w:t>
      </w:r>
      <w:r>
        <w:rPr>
          <w:spacing w:val="8"/>
          <w:sz w:val="20"/>
        </w:rPr>
        <w:t> </w:t>
      </w:r>
      <w:r>
        <w:rPr>
          <w:spacing w:val="-2"/>
          <w:sz w:val="20"/>
        </w:rPr>
        <w:t>hypertension</w:t>
      </w:r>
    </w:p>
    <w:p>
      <w:pPr>
        <w:spacing w:line="244" w:lineRule="auto" w:before="4"/>
        <w:ind w:left="141" w:right="139" w:firstLine="0"/>
        <w:jc w:val="both"/>
        <w:rPr>
          <w:sz w:val="20"/>
        </w:rPr>
      </w:pPr>
      <w:r>
        <w:rPr>
          <w:sz w:val="20"/>
        </w:rPr>
        <w:t>/</w:t>
      </w:r>
      <w:r>
        <w:rPr>
          <w:spacing w:val="-7"/>
          <w:sz w:val="20"/>
        </w:rPr>
        <w:t> </w:t>
      </w:r>
      <w:r>
        <w:rPr>
          <w:sz w:val="20"/>
        </w:rPr>
        <w:t>HA.</w:t>
      </w:r>
      <w:r>
        <w:rPr>
          <w:spacing w:val="-5"/>
          <w:sz w:val="20"/>
        </w:rPr>
        <w:t> </w:t>
      </w:r>
      <w:r>
        <w:rPr>
          <w:sz w:val="20"/>
        </w:rPr>
        <w:t>Ghofrani,</w:t>
      </w:r>
      <w:r>
        <w:rPr>
          <w:spacing w:val="-13"/>
          <w:sz w:val="20"/>
        </w:rPr>
        <w:t> </w:t>
      </w:r>
      <w:r>
        <w:rPr>
          <w:sz w:val="20"/>
        </w:rPr>
        <w:t>AM.</w:t>
      </w:r>
      <w:r>
        <w:rPr>
          <w:spacing w:val="-4"/>
          <w:sz w:val="20"/>
        </w:rPr>
        <w:t> </w:t>
      </w:r>
      <w:r>
        <w:rPr>
          <w:sz w:val="20"/>
        </w:rPr>
        <w:t>D'Armini,</w:t>
      </w:r>
      <w:r>
        <w:rPr>
          <w:spacing w:val="-5"/>
          <w:sz w:val="20"/>
        </w:rPr>
        <w:t> </w:t>
      </w:r>
      <w:r>
        <w:rPr>
          <w:sz w:val="20"/>
        </w:rPr>
        <w:t>F.</w:t>
      </w:r>
      <w:r>
        <w:rPr>
          <w:spacing w:val="-5"/>
          <w:sz w:val="20"/>
        </w:rPr>
        <w:t> </w:t>
      </w:r>
      <w:r>
        <w:rPr>
          <w:sz w:val="20"/>
        </w:rPr>
        <w:t>Grimminger</w:t>
      </w:r>
      <w:r>
        <w:rPr>
          <w:spacing w:val="-5"/>
          <w:sz w:val="20"/>
        </w:rPr>
        <w:t> </w:t>
      </w:r>
      <w:r>
        <w:rPr>
          <w:sz w:val="20"/>
        </w:rPr>
        <w:t>et</w:t>
      </w:r>
      <w:r>
        <w:rPr>
          <w:spacing w:val="-5"/>
          <w:sz w:val="20"/>
        </w:rPr>
        <w:t> </w:t>
      </w:r>
      <w:r>
        <w:rPr>
          <w:sz w:val="20"/>
        </w:rPr>
        <w:t>al.;</w:t>
      </w:r>
      <w:r>
        <w:rPr>
          <w:spacing w:val="-5"/>
          <w:sz w:val="20"/>
        </w:rPr>
        <w:t> </w:t>
      </w:r>
      <w:r>
        <w:rPr>
          <w:sz w:val="20"/>
        </w:rPr>
        <w:t>CHEST-1</w:t>
      </w:r>
      <w:r>
        <w:rPr>
          <w:spacing w:val="-5"/>
          <w:sz w:val="20"/>
        </w:rPr>
        <w:t> </w:t>
      </w:r>
      <w:r>
        <w:rPr>
          <w:sz w:val="20"/>
        </w:rPr>
        <w:t>Study</w:t>
      </w:r>
      <w:r>
        <w:rPr>
          <w:spacing w:val="-5"/>
          <w:sz w:val="20"/>
        </w:rPr>
        <w:t> </w:t>
      </w:r>
      <w:r>
        <w:rPr>
          <w:sz w:val="20"/>
        </w:rPr>
        <w:t>Group</w:t>
      </w:r>
      <w:r>
        <w:rPr>
          <w:spacing w:val="-5"/>
          <w:sz w:val="20"/>
        </w:rPr>
        <w:t> </w:t>
      </w:r>
      <w:r>
        <w:rPr>
          <w:sz w:val="20"/>
        </w:rPr>
        <w:t>//</w:t>
      </w:r>
      <w:r>
        <w:rPr>
          <w:spacing w:val="-5"/>
          <w:sz w:val="20"/>
        </w:rPr>
        <w:t> </w:t>
      </w:r>
      <w:r>
        <w:rPr>
          <w:sz w:val="20"/>
        </w:rPr>
        <w:t>N</w:t>
      </w:r>
      <w:r>
        <w:rPr>
          <w:spacing w:val="-5"/>
          <w:sz w:val="20"/>
        </w:rPr>
        <w:t> </w:t>
      </w:r>
      <w:r>
        <w:rPr>
          <w:sz w:val="20"/>
        </w:rPr>
        <w:t>Engl</w:t>
      </w:r>
      <w:r>
        <w:rPr>
          <w:spacing w:val="-5"/>
          <w:sz w:val="20"/>
        </w:rPr>
        <w:t> </w:t>
      </w:r>
      <w:r>
        <w:rPr>
          <w:sz w:val="20"/>
        </w:rPr>
        <w:t>J Med.- 2013.- №369.- P.319-329.</w:t>
      </w:r>
    </w:p>
    <w:p>
      <w:pPr>
        <w:pStyle w:val="ListParagraph"/>
        <w:numPr>
          <w:ilvl w:val="0"/>
          <w:numId w:val="51"/>
        </w:numPr>
        <w:tabs>
          <w:tab w:pos="824" w:val="left" w:leader="none"/>
        </w:tabs>
        <w:spacing w:line="244" w:lineRule="auto" w:before="0" w:after="0"/>
        <w:ind w:left="141" w:right="139" w:firstLine="283"/>
        <w:jc w:val="both"/>
        <w:rPr>
          <w:sz w:val="20"/>
        </w:rPr>
      </w:pPr>
      <w:r>
        <w:rPr>
          <w:sz w:val="20"/>
        </w:rPr>
        <w:t>Bosentan for treatment of inoperable chronic thromboembolic </w:t>
      </w:r>
      <w:r>
        <w:rPr>
          <w:sz w:val="20"/>
        </w:rPr>
        <w:t>pulmonary hypertension: BENEFiT (Bosentan Effects in iNopErable Forms of chronIc Thromboembolic pulmonary hypertension), a randomized, placebo-controlled trial / X. Jaïs,</w:t>
      </w:r>
      <w:r>
        <w:rPr>
          <w:spacing w:val="-6"/>
          <w:sz w:val="20"/>
        </w:rPr>
        <w:t> </w:t>
      </w:r>
      <w:r>
        <w:rPr>
          <w:sz w:val="20"/>
        </w:rPr>
        <w:t>AM. D'Armini, P. Jansa et al. // J</w:t>
      </w:r>
      <w:r>
        <w:rPr>
          <w:spacing w:val="-6"/>
          <w:sz w:val="20"/>
        </w:rPr>
        <w:t> </w:t>
      </w:r>
      <w:r>
        <w:rPr>
          <w:sz w:val="20"/>
        </w:rPr>
        <w:t>Am Coll Cardiol.- 2008.- №52.- P.2127-2134.</w:t>
      </w:r>
    </w:p>
    <w:p>
      <w:pPr>
        <w:pStyle w:val="ListParagraph"/>
        <w:numPr>
          <w:ilvl w:val="0"/>
          <w:numId w:val="51"/>
        </w:numPr>
        <w:tabs>
          <w:tab w:pos="700" w:val="left" w:leader="none"/>
        </w:tabs>
        <w:spacing w:line="244" w:lineRule="auto" w:before="0" w:after="0"/>
        <w:ind w:left="141" w:right="139" w:firstLine="283"/>
        <w:jc w:val="both"/>
        <w:rPr>
          <w:sz w:val="20"/>
        </w:rPr>
      </w:pPr>
      <w:r>
        <w:rPr>
          <w:sz w:val="20"/>
        </w:rPr>
        <w:t>Macitentan for the treatment of inoperable chronic thromboembolic </w:t>
      </w:r>
      <w:r>
        <w:rPr>
          <w:sz w:val="20"/>
        </w:rPr>
        <w:t>pulmonary hypertension (MERIT-1): results from the multicentre, phase 2, randomised, double- blind, placebo-controlled study / HA. Ghofrani, G. Simonneau, AM. D'Armini et al.; MERIT study investigators // Lancet Respir Med.- 2017.- №5.-P.785- 794.</w:t>
      </w:r>
    </w:p>
    <w:p>
      <w:pPr>
        <w:pStyle w:val="ListParagraph"/>
        <w:numPr>
          <w:ilvl w:val="0"/>
          <w:numId w:val="51"/>
        </w:numPr>
        <w:tabs>
          <w:tab w:pos="808" w:val="left" w:leader="none"/>
        </w:tabs>
        <w:spacing w:line="244" w:lineRule="auto" w:before="0" w:after="0"/>
        <w:ind w:left="141" w:right="139" w:firstLine="283"/>
        <w:jc w:val="both"/>
        <w:rPr>
          <w:sz w:val="20"/>
        </w:rPr>
      </w:pPr>
      <w:r>
        <w:rPr>
          <w:sz w:val="20"/>
        </w:rPr>
        <w:t>Subcutaneous treprostinil for the treatment of severe non-operable </w:t>
      </w:r>
      <w:r>
        <w:rPr>
          <w:sz w:val="20"/>
        </w:rPr>
        <w:t>chronic thromboembolic pulmonary hypertension (CTREPH): a double-blind, phase 3, randomised</w:t>
      </w:r>
      <w:r>
        <w:rPr>
          <w:spacing w:val="-6"/>
          <w:sz w:val="20"/>
        </w:rPr>
        <w:t> </w:t>
      </w:r>
      <w:r>
        <w:rPr>
          <w:sz w:val="20"/>
        </w:rPr>
        <w:t>controlled</w:t>
      </w:r>
      <w:r>
        <w:rPr>
          <w:spacing w:val="-6"/>
          <w:sz w:val="20"/>
        </w:rPr>
        <w:t> </w:t>
      </w:r>
      <w:r>
        <w:rPr>
          <w:sz w:val="20"/>
        </w:rPr>
        <w:t>trial</w:t>
      </w:r>
      <w:r>
        <w:rPr>
          <w:spacing w:val="-6"/>
          <w:sz w:val="20"/>
        </w:rPr>
        <w:t> </w:t>
      </w:r>
      <w:r>
        <w:rPr>
          <w:sz w:val="20"/>
        </w:rPr>
        <w:t>/</w:t>
      </w:r>
      <w:r>
        <w:rPr>
          <w:spacing w:val="-6"/>
          <w:sz w:val="20"/>
        </w:rPr>
        <w:t> </w:t>
      </w:r>
      <w:r>
        <w:rPr>
          <w:sz w:val="20"/>
        </w:rPr>
        <w:t>R.</w:t>
      </w:r>
      <w:r>
        <w:rPr>
          <w:spacing w:val="-6"/>
          <w:sz w:val="20"/>
        </w:rPr>
        <w:t> </w:t>
      </w:r>
      <w:r>
        <w:rPr>
          <w:sz w:val="20"/>
        </w:rPr>
        <w:t>Sadushi-Kolici,</w:t>
      </w:r>
      <w:r>
        <w:rPr>
          <w:spacing w:val="-6"/>
          <w:sz w:val="20"/>
        </w:rPr>
        <w:t> </w:t>
      </w:r>
      <w:r>
        <w:rPr>
          <w:sz w:val="20"/>
        </w:rPr>
        <w:t>P.</w:t>
      </w:r>
      <w:r>
        <w:rPr>
          <w:spacing w:val="-6"/>
          <w:sz w:val="20"/>
        </w:rPr>
        <w:t> </w:t>
      </w:r>
      <w:r>
        <w:rPr>
          <w:sz w:val="20"/>
        </w:rPr>
        <w:t>Jansa,</w:t>
      </w:r>
      <w:r>
        <w:rPr>
          <w:spacing w:val="-6"/>
          <w:sz w:val="20"/>
        </w:rPr>
        <w:t> </w:t>
      </w:r>
      <w:r>
        <w:rPr>
          <w:sz w:val="20"/>
        </w:rPr>
        <w:t>G.</w:t>
      </w:r>
      <w:r>
        <w:rPr>
          <w:spacing w:val="-6"/>
          <w:sz w:val="20"/>
        </w:rPr>
        <w:t> </w:t>
      </w:r>
      <w:r>
        <w:rPr>
          <w:sz w:val="20"/>
        </w:rPr>
        <w:t>Kopec.</w:t>
      </w:r>
      <w:r>
        <w:rPr>
          <w:spacing w:val="-6"/>
          <w:sz w:val="20"/>
        </w:rPr>
        <w:t> </w:t>
      </w:r>
      <w:r>
        <w:rPr>
          <w:sz w:val="20"/>
        </w:rPr>
        <w:t>et</w:t>
      </w:r>
      <w:r>
        <w:rPr>
          <w:spacing w:val="-6"/>
          <w:sz w:val="20"/>
        </w:rPr>
        <w:t> </w:t>
      </w:r>
      <w:r>
        <w:rPr>
          <w:sz w:val="20"/>
        </w:rPr>
        <w:t>al</w:t>
      </w:r>
      <w:r>
        <w:rPr>
          <w:spacing w:val="-6"/>
          <w:sz w:val="20"/>
        </w:rPr>
        <w:t> </w:t>
      </w:r>
      <w:r>
        <w:rPr>
          <w:sz w:val="20"/>
        </w:rPr>
        <w:t>//</w:t>
      </w:r>
      <w:r>
        <w:rPr>
          <w:spacing w:val="-6"/>
          <w:sz w:val="20"/>
        </w:rPr>
        <w:t> </w:t>
      </w:r>
      <w:r>
        <w:rPr>
          <w:sz w:val="20"/>
        </w:rPr>
        <w:t>Lancet</w:t>
      </w:r>
      <w:r>
        <w:rPr>
          <w:spacing w:val="-6"/>
          <w:sz w:val="20"/>
        </w:rPr>
        <w:t> </w:t>
      </w:r>
      <w:r>
        <w:rPr>
          <w:sz w:val="20"/>
        </w:rPr>
        <w:t>Respir Med.- 2019.- №7.- P.239-248.</w:t>
      </w:r>
    </w:p>
    <w:p>
      <w:pPr>
        <w:pStyle w:val="ListParagraph"/>
        <w:numPr>
          <w:ilvl w:val="0"/>
          <w:numId w:val="51"/>
        </w:numPr>
        <w:tabs>
          <w:tab w:pos="836" w:val="left" w:leader="none"/>
        </w:tabs>
        <w:spacing w:line="244" w:lineRule="auto" w:before="0" w:after="0"/>
        <w:ind w:left="141" w:right="141" w:firstLine="283"/>
        <w:jc w:val="both"/>
        <w:rPr>
          <w:sz w:val="20"/>
        </w:rPr>
      </w:pPr>
      <w:r>
        <w:rPr>
          <w:sz w:val="20"/>
        </w:rPr>
        <w:t>Improved hemodynamics and cardiopulmonary function in patients with inoperable chronic thromboembolic pulmonary hypertension after balloon </w:t>
      </w:r>
      <w:r>
        <w:rPr>
          <w:sz w:val="20"/>
        </w:rPr>
        <w:t>pulmonary angioplasty / Q. Jin, Q. Luo,</w:t>
      </w:r>
      <w:r>
        <w:rPr>
          <w:spacing w:val="-4"/>
          <w:sz w:val="20"/>
        </w:rPr>
        <w:t> </w:t>
      </w:r>
      <w:r>
        <w:rPr>
          <w:sz w:val="20"/>
        </w:rPr>
        <w:t>T.</w:t>
      </w:r>
      <w:r>
        <w:rPr>
          <w:spacing w:val="-8"/>
          <w:sz w:val="20"/>
        </w:rPr>
        <w:t> </w:t>
      </w:r>
      <w:r>
        <w:rPr>
          <w:sz w:val="20"/>
        </w:rPr>
        <w:t>Yang, Q. Zeng et al. // Respir Res.- 2019.- №20.- P.250.</w:t>
      </w:r>
    </w:p>
    <w:p>
      <w:pPr>
        <w:pStyle w:val="ListParagraph"/>
        <w:numPr>
          <w:ilvl w:val="0"/>
          <w:numId w:val="51"/>
        </w:numPr>
        <w:tabs>
          <w:tab w:pos="759" w:val="left" w:leader="none"/>
        </w:tabs>
        <w:spacing w:line="244" w:lineRule="auto" w:before="0" w:after="0"/>
        <w:ind w:left="141" w:right="139" w:firstLine="283"/>
        <w:jc w:val="both"/>
        <w:rPr>
          <w:sz w:val="20"/>
        </w:rPr>
      </w:pPr>
      <w:r>
        <w:rPr>
          <w:sz w:val="20"/>
        </w:rPr>
        <w:t>Чазова, И.Е. Евразийские клинические рекомендации по диагностике и ле- чению лёгочной гипертензии / И.Е.Чазова, Т.В.Мартынюк // Евразийский кардио- логический журнал.- 2020.- №1.- С.78-122.</w:t>
      </w:r>
    </w:p>
    <w:p>
      <w:pPr>
        <w:pStyle w:val="ListParagraph"/>
        <w:numPr>
          <w:ilvl w:val="0"/>
          <w:numId w:val="51"/>
        </w:numPr>
        <w:tabs>
          <w:tab w:pos="747" w:val="left" w:leader="none"/>
        </w:tabs>
        <w:spacing w:line="244" w:lineRule="auto" w:before="0" w:after="0"/>
        <w:ind w:left="141" w:right="139" w:firstLine="283"/>
        <w:jc w:val="both"/>
        <w:rPr>
          <w:sz w:val="20"/>
        </w:rPr>
      </w:pPr>
      <w:r>
        <w:rPr>
          <w:sz w:val="20"/>
        </w:rPr>
        <w:t>Kramm,</w:t>
      </w:r>
      <w:r>
        <w:rPr>
          <w:spacing w:val="-11"/>
          <w:sz w:val="20"/>
        </w:rPr>
        <w:t> </w:t>
      </w:r>
      <w:r>
        <w:rPr>
          <w:sz w:val="20"/>
        </w:rPr>
        <w:t>T.</w:t>
      </w:r>
      <w:r>
        <w:rPr>
          <w:spacing w:val="-9"/>
          <w:sz w:val="20"/>
        </w:rPr>
        <w:t> </w:t>
      </w:r>
      <w:r>
        <w:rPr>
          <w:sz w:val="20"/>
        </w:rPr>
        <w:t>Inhaled</w:t>
      </w:r>
      <w:r>
        <w:rPr>
          <w:spacing w:val="-9"/>
          <w:sz w:val="20"/>
        </w:rPr>
        <w:t> </w:t>
      </w:r>
      <w:r>
        <w:rPr>
          <w:sz w:val="20"/>
        </w:rPr>
        <w:t>iloprost</w:t>
      </w:r>
      <w:r>
        <w:rPr>
          <w:spacing w:val="-9"/>
          <w:sz w:val="20"/>
        </w:rPr>
        <w:t> </w:t>
      </w:r>
      <w:r>
        <w:rPr>
          <w:sz w:val="20"/>
        </w:rPr>
        <w:t>to</w:t>
      </w:r>
      <w:r>
        <w:rPr>
          <w:spacing w:val="-9"/>
          <w:sz w:val="20"/>
        </w:rPr>
        <w:t> </w:t>
      </w:r>
      <w:r>
        <w:rPr>
          <w:sz w:val="20"/>
        </w:rPr>
        <w:t>control</w:t>
      </w:r>
      <w:r>
        <w:rPr>
          <w:spacing w:val="-9"/>
          <w:sz w:val="20"/>
        </w:rPr>
        <w:t> </w:t>
      </w:r>
      <w:r>
        <w:rPr>
          <w:sz w:val="20"/>
        </w:rPr>
        <w:t>residual</w:t>
      </w:r>
      <w:r>
        <w:rPr>
          <w:spacing w:val="-9"/>
          <w:sz w:val="20"/>
        </w:rPr>
        <w:t> </w:t>
      </w:r>
      <w:r>
        <w:rPr>
          <w:sz w:val="20"/>
        </w:rPr>
        <w:t>pulmonary</w:t>
      </w:r>
      <w:r>
        <w:rPr>
          <w:spacing w:val="-9"/>
          <w:sz w:val="20"/>
        </w:rPr>
        <w:t> </w:t>
      </w:r>
      <w:r>
        <w:rPr>
          <w:sz w:val="20"/>
        </w:rPr>
        <w:t>hypertension</w:t>
      </w:r>
      <w:r>
        <w:rPr>
          <w:spacing w:val="-9"/>
          <w:sz w:val="20"/>
        </w:rPr>
        <w:t> </w:t>
      </w:r>
      <w:r>
        <w:rPr>
          <w:sz w:val="20"/>
        </w:rPr>
        <w:t>following pulmonary endarterectomy / T.Kramm // European Journal of Cardio-thoracic </w:t>
      </w:r>
      <w:r>
        <w:rPr>
          <w:sz w:val="20"/>
        </w:rPr>
        <w:t>surgery.- 2005.- №28(6).- P.882-888.</w:t>
      </w:r>
    </w:p>
    <w:p>
      <w:pPr>
        <w:pStyle w:val="ListParagraph"/>
        <w:numPr>
          <w:ilvl w:val="0"/>
          <w:numId w:val="51"/>
        </w:numPr>
        <w:tabs>
          <w:tab w:pos="745" w:val="left" w:leader="none"/>
        </w:tabs>
        <w:spacing w:line="256" w:lineRule="auto" w:before="0" w:after="0"/>
        <w:ind w:left="141" w:right="139" w:firstLine="283"/>
        <w:jc w:val="both"/>
        <w:rPr>
          <w:sz w:val="20"/>
        </w:rPr>
      </w:pPr>
      <w:r>
        <w:rPr>
          <w:sz w:val="20"/>
        </w:rPr>
        <w:t>Reichenberger,</w:t>
      </w:r>
      <w:r>
        <w:rPr>
          <w:spacing w:val="-13"/>
          <w:sz w:val="20"/>
        </w:rPr>
        <w:t> </w:t>
      </w:r>
      <w:r>
        <w:rPr>
          <w:sz w:val="20"/>
        </w:rPr>
        <w:t>F.</w:t>
      </w:r>
      <w:r>
        <w:rPr>
          <w:spacing w:val="-12"/>
          <w:sz w:val="20"/>
        </w:rPr>
        <w:t> </w:t>
      </w:r>
      <w:r>
        <w:rPr>
          <w:sz w:val="20"/>
        </w:rPr>
        <w:t>Long-term</w:t>
      </w:r>
      <w:r>
        <w:rPr>
          <w:spacing w:val="-13"/>
          <w:sz w:val="20"/>
        </w:rPr>
        <w:t> </w:t>
      </w:r>
      <w:r>
        <w:rPr>
          <w:sz w:val="20"/>
        </w:rPr>
        <w:t>treatment</w:t>
      </w:r>
      <w:r>
        <w:rPr>
          <w:spacing w:val="-12"/>
          <w:sz w:val="20"/>
        </w:rPr>
        <w:t> </w:t>
      </w:r>
      <w:r>
        <w:rPr>
          <w:sz w:val="20"/>
        </w:rPr>
        <w:t>with</w:t>
      </w:r>
      <w:r>
        <w:rPr>
          <w:spacing w:val="-13"/>
          <w:sz w:val="20"/>
        </w:rPr>
        <w:t> </w:t>
      </w:r>
      <w:r>
        <w:rPr>
          <w:sz w:val="20"/>
        </w:rPr>
        <w:t>sildenafil</w:t>
      </w:r>
      <w:r>
        <w:rPr>
          <w:spacing w:val="-12"/>
          <w:sz w:val="20"/>
        </w:rPr>
        <w:t> </w:t>
      </w:r>
      <w:r>
        <w:rPr>
          <w:sz w:val="20"/>
        </w:rPr>
        <w:t>in</w:t>
      </w:r>
      <w:r>
        <w:rPr>
          <w:spacing w:val="-13"/>
          <w:sz w:val="20"/>
        </w:rPr>
        <w:t> </w:t>
      </w:r>
      <w:r>
        <w:rPr>
          <w:sz w:val="20"/>
        </w:rPr>
        <w:t>chronic</w:t>
      </w:r>
      <w:r>
        <w:rPr>
          <w:spacing w:val="-12"/>
          <w:sz w:val="20"/>
        </w:rPr>
        <w:t> </w:t>
      </w:r>
      <w:r>
        <w:rPr>
          <w:sz w:val="20"/>
        </w:rPr>
        <w:t>thromboembolic pulmonary hypertension / F.Reichenberger, R.Voswinckel, B.Enke et al. // European Respiratory Journal.- 2007.- №30.- P.922-927.</w:t>
      </w:r>
    </w:p>
    <w:p>
      <w:pPr>
        <w:pStyle w:val="ListParagraph"/>
        <w:spacing w:after="0" w:line="256" w:lineRule="auto"/>
        <w:jc w:val="both"/>
        <w:rPr>
          <w:sz w:val="20"/>
        </w:rPr>
        <w:sectPr>
          <w:pgSz w:w="9360" w:h="13330"/>
          <w:pgMar w:header="328" w:footer="505" w:top="780" w:bottom="700" w:left="992" w:right="992"/>
        </w:sectPr>
      </w:pPr>
    </w:p>
    <w:p>
      <w:pPr>
        <w:pStyle w:val="Heading2"/>
        <w:spacing w:line="235" w:lineRule="auto"/>
        <w:ind w:left="225" w:right="224"/>
      </w:pPr>
      <w:bookmarkStart w:name="_TOC_250000" w:id="17"/>
      <w:r>
        <w:rPr/>
        <w:t>ДИАГНОСТИКА И ЛЕЧЕНИЕ </w:t>
      </w:r>
      <w:r>
        <w:rPr>
          <w:spacing w:val="-2"/>
        </w:rPr>
        <w:t>ХРОНИЧЕСКОЙ</w:t>
      </w:r>
      <w:r>
        <w:rPr>
          <w:spacing w:val="-15"/>
        </w:rPr>
        <w:t> </w:t>
      </w:r>
      <w:r>
        <w:rPr>
          <w:spacing w:val="-2"/>
        </w:rPr>
        <w:t>ТРОМБОЭМБОЛИЧЕСКОЙ </w:t>
      </w:r>
      <w:bookmarkEnd w:id="17"/>
      <w:r>
        <w:rPr/>
        <w:t>ЛЁГОЧНОЙ ГИПЕРТЕНЗИИ</w:t>
      </w:r>
    </w:p>
    <w:p>
      <w:pPr>
        <w:pStyle w:val="BodyText"/>
        <w:spacing w:line="247" w:lineRule="auto" w:before="245"/>
        <w:ind w:left="603" w:right="602"/>
        <w:jc w:val="center"/>
      </w:pPr>
      <w:r>
        <w:rPr/>
        <w:t>Чернявский</w:t>
      </w:r>
      <w:r>
        <w:rPr>
          <w:spacing w:val="-12"/>
        </w:rPr>
        <w:t> </w:t>
      </w:r>
      <w:r>
        <w:rPr/>
        <w:t>А.М.,</w:t>
      </w:r>
      <w:r>
        <w:rPr>
          <w:spacing w:val="-11"/>
        </w:rPr>
        <w:t> </w:t>
      </w:r>
      <w:r>
        <w:rPr/>
        <w:t>Васильцева</w:t>
      </w:r>
      <w:r>
        <w:rPr>
          <w:spacing w:val="-11"/>
        </w:rPr>
        <w:t> </w:t>
      </w:r>
      <w:r>
        <w:rPr/>
        <w:t>О.Я.,</w:t>
      </w:r>
      <w:r>
        <w:rPr>
          <w:spacing w:val="-11"/>
        </w:rPr>
        <w:t> </w:t>
      </w:r>
      <w:r>
        <w:rPr/>
        <w:t>Гранкин</w:t>
      </w:r>
      <w:r>
        <w:rPr>
          <w:spacing w:val="-12"/>
        </w:rPr>
        <w:t> </w:t>
      </w:r>
      <w:r>
        <w:rPr/>
        <w:t>Д.С.,</w:t>
      </w:r>
      <w:r>
        <w:rPr>
          <w:spacing w:val="-11"/>
        </w:rPr>
        <w:t> </w:t>
      </w:r>
      <w:r>
        <w:rPr/>
        <w:t>Едемский</w:t>
      </w:r>
      <w:r>
        <w:rPr>
          <w:spacing w:val="-12"/>
        </w:rPr>
        <w:t> </w:t>
      </w:r>
      <w:r>
        <w:rPr/>
        <w:t>А.Г., Новикова Н.В., Романов А.Б.</w:t>
      </w:r>
    </w:p>
    <w:p>
      <w:pPr>
        <w:pStyle w:val="BodyText"/>
        <w:spacing w:before="43"/>
      </w:pPr>
    </w:p>
    <w:p>
      <w:pPr>
        <w:pStyle w:val="ListParagraph"/>
        <w:numPr>
          <w:ilvl w:val="1"/>
          <w:numId w:val="51"/>
        </w:numPr>
        <w:tabs>
          <w:tab w:pos="532" w:val="left" w:leader="none"/>
        </w:tabs>
        <w:spacing w:line="240" w:lineRule="auto" w:before="0" w:after="0"/>
        <w:ind w:left="532" w:right="0" w:hanging="107"/>
        <w:jc w:val="left"/>
        <w:rPr>
          <w:b/>
          <w:sz w:val="18"/>
        </w:rPr>
      </w:pPr>
      <w:r>
        <w:rPr>
          <w:b/>
          <w:sz w:val="18"/>
        </w:rPr>
        <w:t>ФОРМИРОВАНИЕ</w:t>
      </w:r>
      <w:r>
        <w:rPr>
          <w:b/>
          <w:spacing w:val="-9"/>
          <w:sz w:val="18"/>
        </w:rPr>
        <w:t> </w:t>
      </w:r>
      <w:r>
        <w:rPr>
          <w:b/>
          <w:sz w:val="18"/>
        </w:rPr>
        <w:t>ХТЭЛГ</w:t>
      </w:r>
      <w:r>
        <w:rPr>
          <w:b/>
          <w:spacing w:val="-8"/>
          <w:sz w:val="18"/>
        </w:rPr>
        <w:t> </w:t>
      </w:r>
      <w:r>
        <w:rPr>
          <w:b/>
          <w:sz w:val="18"/>
        </w:rPr>
        <w:t>У</w:t>
      </w:r>
      <w:r>
        <w:rPr>
          <w:b/>
          <w:spacing w:val="-9"/>
          <w:sz w:val="18"/>
        </w:rPr>
        <w:t> </w:t>
      </w:r>
      <w:r>
        <w:rPr>
          <w:b/>
          <w:sz w:val="18"/>
        </w:rPr>
        <w:t>ЛИЦ,</w:t>
      </w:r>
      <w:r>
        <w:rPr>
          <w:b/>
          <w:spacing w:val="-8"/>
          <w:sz w:val="18"/>
        </w:rPr>
        <w:t> </w:t>
      </w:r>
      <w:r>
        <w:rPr>
          <w:b/>
          <w:sz w:val="18"/>
        </w:rPr>
        <w:t>ПЕРЕНЁСШИХ</w:t>
      </w:r>
      <w:r>
        <w:rPr>
          <w:b/>
          <w:spacing w:val="-8"/>
          <w:sz w:val="18"/>
        </w:rPr>
        <w:t> </w:t>
      </w:r>
      <w:r>
        <w:rPr>
          <w:b/>
          <w:spacing w:val="-4"/>
          <w:sz w:val="18"/>
        </w:rPr>
        <w:t>ТЭЛА</w:t>
      </w:r>
    </w:p>
    <w:p>
      <w:pPr>
        <w:pStyle w:val="ListParagraph"/>
        <w:numPr>
          <w:ilvl w:val="1"/>
          <w:numId w:val="51"/>
        </w:numPr>
        <w:tabs>
          <w:tab w:pos="532" w:val="left" w:leader="none"/>
        </w:tabs>
        <w:spacing w:line="302" w:lineRule="auto" w:before="133" w:after="0"/>
        <w:ind w:left="425" w:right="2019" w:firstLine="0"/>
        <w:jc w:val="left"/>
        <w:rPr>
          <w:b/>
          <w:sz w:val="18"/>
        </w:rPr>
      </w:pPr>
      <w:r>
        <w:rPr>
          <w:b/>
          <w:sz w:val="18"/>
        </w:rPr>
        <w:t>ОСОБЕННОСТИ ДИАГНОСТИКИ ХРОНИЧЕСКОЙ </w:t>
      </w:r>
      <w:r>
        <w:rPr>
          <w:b/>
          <w:spacing w:val="-2"/>
          <w:sz w:val="18"/>
        </w:rPr>
        <w:t>ТРОМБОЭМБОЛИЧЕСКОЙ ЛЁГОЧНОЙ ГИПЕРТЕНЗИИ</w:t>
      </w:r>
    </w:p>
    <w:p>
      <w:pPr>
        <w:pStyle w:val="ListParagraph"/>
        <w:numPr>
          <w:ilvl w:val="1"/>
          <w:numId w:val="51"/>
        </w:numPr>
        <w:tabs>
          <w:tab w:pos="532" w:val="left" w:leader="none"/>
        </w:tabs>
        <w:spacing w:line="240" w:lineRule="auto" w:before="79" w:after="0"/>
        <w:ind w:left="532" w:right="0" w:hanging="107"/>
        <w:jc w:val="left"/>
        <w:rPr>
          <w:b/>
          <w:sz w:val="18"/>
        </w:rPr>
      </w:pPr>
      <w:r>
        <w:rPr>
          <w:b/>
          <w:sz w:val="18"/>
        </w:rPr>
        <w:t>ХИРУРГИЧЕСКОЕ</w:t>
      </w:r>
      <w:r>
        <w:rPr>
          <w:b/>
          <w:spacing w:val="-9"/>
          <w:sz w:val="18"/>
        </w:rPr>
        <w:t> </w:t>
      </w:r>
      <w:r>
        <w:rPr>
          <w:b/>
          <w:sz w:val="18"/>
        </w:rPr>
        <w:t>ЛЕЧЕНИЕ</w:t>
      </w:r>
      <w:r>
        <w:rPr>
          <w:b/>
          <w:spacing w:val="-7"/>
          <w:sz w:val="18"/>
        </w:rPr>
        <w:t> </w:t>
      </w:r>
      <w:r>
        <w:rPr>
          <w:b/>
          <w:sz w:val="18"/>
        </w:rPr>
        <w:t>ХТЭЛГ</w:t>
      </w:r>
      <w:r>
        <w:rPr>
          <w:b/>
          <w:spacing w:val="31"/>
          <w:sz w:val="18"/>
        </w:rPr>
        <w:t> </w:t>
      </w:r>
      <w:r>
        <w:rPr>
          <w:b/>
          <w:sz w:val="18"/>
        </w:rPr>
        <w:t>‒</w:t>
      </w:r>
      <w:r>
        <w:rPr>
          <w:b/>
          <w:spacing w:val="31"/>
          <w:sz w:val="18"/>
        </w:rPr>
        <w:t> </w:t>
      </w:r>
      <w:r>
        <w:rPr>
          <w:b/>
          <w:sz w:val="18"/>
        </w:rPr>
        <w:t>ЛЁГОЧНАЯ</w:t>
      </w:r>
      <w:r>
        <w:rPr>
          <w:b/>
          <w:spacing w:val="-7"/>
          <w:sz w:val="18"/>
        </w:rPr>
        <w:t> </w:t>
      </w:r>
      <w:r>
        <w:rPr>
          <w:b/>
          <w:spacing w:val="-2"/>
          <w:sz w:val="18"/>
        </w:rPr>
        <w:t>ЭНДАРТЕРЭКТОМИЯ</w:t>
      </w:r>
    </w:p>
    <w:p>
      <w:pPr>
        <w:pStyle w:val="ListParagraph"/>
        <w:numPr>
          <w:ilvl w:val="1"/>
          <w:numId w:val="51"/>
        </w:numPr>
        <w:tabs>
          <w:tab w:pos="532" w:val="left" w:leader="none"/>
        </w:tabs>
        <w:spacing w:line="240" w:lineRule="auto" w:before="133" w:after="0"/>
        <w:ind w:left="532" w:right="0" w:hanging="107"/>
        <w:jc w:val="left"/>
        <w:rPr>
          <w:b/>
          <w:sz w:val="18"/>
        </w:rPr>
      </w:pPr>
      <w:r>
        <w:rPr>
          <w:b/>
          <w:sz w:val="18"/>
        </w:rPr>
        <w:t>ПОСЛЕОПЕРАЦИОННОЕ</w:t>
      </w:r>
      <w:r>
        <w:rPr>
          <w:b/>
          <w:spacing w:val="-11"/>
          <w:sz w:val="18"/>
        </w:rPr>
        <w:t> </w:t>
      </w:r>
      <w:r>
        <w:rPr>
          <w:b/>
          <w:sz w:val="18"/>
        </w:rPr>
        <w:t>ВЕДЕНИЕ</w:t>
      </w:r>
      <w:r>
        <w:rPr>
          <w:b/>
          <w:spacing w:val="-11"/>
          <w:sz w:val="18"/>
        </w:rPr>
        <w:t> </w:t>
      </w:r>
      <w:r>
        <w:rPr>
          <w:b/>
          <w:sz w:val="18"/>
        </w:rPr>
        <w:t>БОЛЬНЫХ</w:t>
      </w:r>
      <w:r>
        <w:rPr>
          <w:b/>
          <w:spacing w:val="-11"/>
          <w:sz w:val="18"/>
        </w:rPr>
        <w:t> </w:t>
      </w:r>
      <w:r>
        <w:rPr>
          <w:b/>
          <w:sz w:val="18"/>
        </w:rPr>
        <w:t>С</w:t>
      </w:r>
      <w:r>
        <w:rPr>
          <w:b/>
          <w:spacing w:val="-11"/>
          <w:sz w:val="18"/>
        </w:rPr>
        <w:t> </w:t>
      </w:r>
      <w:r>
        <w:rPr>
          <w:b/>
          <w:spacing w:val="-4"/>
          <w:sz w:val="18"/>
        </w:rPr>
        <w:t>ХТЭЛГ</w:t>
      </w:r>
    </w:p>
    <w:p>
      <w:pPr>
        <w:pStyle w:val="ListParagraph"/>
        <w:numPr>
          <w:ilvl w:val="1"/>
          <w:numId w:val="51"/>
        </w:numPr>
        <w:tabs>
          <w:tab w:pos="532" w:val="left" w:leader="none"/>
        </w:tabs>
        <w:spacing w:line="302" w:lineRule="auto" w:before="133" w:after="0"/>
        <w:ind w:left="425" w:right="885" w:firstLine="0"/>
        <w:jc w:val="left"/>
        <w:rPr>
          <w:b/>
          <w:sz w:val="18"/>
        </w:rPr>
      </w:pPr>
      <w:r>
        <w:rPr>
          <w:b/>
          <w:sz w:val="18"/>
        </w:rPr>
        <w:t>РЕНТГЕНЭНДОВАСКУЛЯРНОЕ</w:t>
      </w:r>
      <w:r>
        <w:rPr>
          <w:b/>
          <w:spacing w:val="-12"/>
          <w:sz w:val="18"/>
        </w:rPr>
        <w:t> </w:t>
      </w:r>
      <w:r>
        <w:rPr>
          <w:b/>
          <w:sz w:val="18"/>
        </w:rPr>
        <w:t>ЛЕЧЕНИЕ</w:t>
      </w:r>
      <w:r>
        <w:rPr>
          <w:b/>
          <w:spacing w:val="-11"/>
          <w:sz w:val="18"/>
        </w:rPr>
        <w:t> </w:t>
      </w:r>
      <w:r>
        <w:rPr>
          <w:b/>
          <w:sz w:val="18"/>
        </w:rPr>
        <w:t>(ХТЭЛГ)</w:t>
      </w:r>
      <w:r>
        <w:rPr>
          <w:b/>
          <w:spacing w:val="14"/>
          <w:sz w:val="18"/>
        </w:rPr>
        <w:t> </w:t>
      </w:r>
      <w:r>
        <w:rPr>
          <w:b/>
          <w:sz w:val="18"/>
        </w:rPr>
        <w:t>–</w:t>
      </w:r>
      <w:r>
        <w:rPr>
          <w:b/>
          <w:spacing w:val="13"/>
          <w:sz w:val="18"/>
        </w:rPr>
        <w:t> </w:t>
      </w:r>
      <w:r>
        <w:rPr>
          <w:b/>
          <w:sz w:val="18"/>
        </w:rPr>
        <w:t>БАЛЛОННАЯ АНГИОПЛАСТИКА ЛЁГОЧНОЙ АРТЕРИИ</w:t>
      </w:r>
    </w:p>
    <w:p>
      <w:pPr>
        <w:pStyle w:val="ListParagraph"/>
        <w:numPr>
          <w:ilvl w:val="1"/>
          <w:numId w:val="51"/>
        </w:numPr>
        <w:tabs>
          <w:tab w:pos="532" w:val="left" w:leader="none"/>
        </w:tabs>
        <w:spacing w:line="302" w:lineRule="auto" w:before="78" w:after="0"/>
        <w:ind w:left="425" w:right="885" w:firstLine="0"/>
        <w:jc w:val="left"/>
        <w:rPr>
          <w:b/>
          <w:sz w:val="18"/>
        </w:rPr>
      </w:pPr>
      <w:r>
        <w:rPr>
          <w:b/>
          <w:sz w:val="18"/>
        </w:rPr>
        <w:t>РЕНТГЕНЭНДОВАСКУЛЯРНОЕ</w:t>
      </w:r>
      <w:r>
        <w:rPr>
          <w:b/>
          <w:spacing w:val="-12"/>
          <w:sz w:val="18"/>
        </w:rPr>
        <w:t> </w:t>
      </w:r>
      <w:r>
        <w:rPr>
          <w:b/>
          <w:sz w:val="18"/>
        </w:rPr>
        <w:t>ЛЕЧЕНИЕ</w:t>
      </w:r>
      <w:r>
        <w:rPr>
          <w:b/>
          <w:spacing w:val="-11"/>
          <w:sz w:val="18"/>
        </w:rPr>
        <w:t> </w:t>
      </w:r>
      <w:r>
        <w:rPr>
          <w:b/>
          <w:sz w:val="18"/>
        </w:rPr>
        <w:t>(ХТЭЛГ)</w:t>
      </w:r>
      <w:r>
        <w:rPr>
          <w:b/>
          <w:spacing w:val="14"/>
          <w:sz w:val="18"/>
        </w:rPr>
        <w:t> </w:t>
      </w:r>
      <w:r>
        <w:rPr>
          <w:b/>
          <w:sz w:val="18"/>
        </w:rPr>
        <w:t>–</w:t>
      </w:r>
      <w:r>
        <w:rPr>
          <w:b/>
          <w:spacing w:val="13"/>
          <w:sz w:val="18"/>
        </w:rPr>
        <w:t> </w:t>
      </w:r>
      <w:r>
        <w:rPr>
          <w:b/>
          <w:sz w:val="18"/>
        </w:rPr>
        <w:t>БАЛЛОННАЯ АНГИОПЛАСТИКА ЛЁГОЧНОЙ АРТЕРИИ</w:t>
      </w:r>
    </w:p>
    <w:p>
      <w:pPr>
        <w:pStyle w:val="ListParagraph"/>
        <w:numPr>
          <w:ilvl w:val="1"/>
          <w:numId w:val="51"/>
        </w:numPr>
        <w:tabs>
          <w:tab w:pos="532" w:val="left" w:leader="none"/>
        </w:tabs>
        <w:spacing w:line="240" w:lineRule="auto" w:before="79" w:after="0"/>
        <w:ind w:left="532" w:right="0" w:hanging="107"/>
        <w:jc w:val="left"/>
        <w:rPr>
          <w:b/>
          <w:sz w:val="18"/>
        </w:rPr>
      </w:pPr>
      <w:r>
        <w:rPr>
          <w:b/>
          <w:sz w:val="18"/>
        </w:rPr>
        <w:t>МЕДИКАМЕНТОЗНОЕ</w:t>
      </w:r>
      <w:r>
        <w:rPr>
          <w:b/>
          <w:spacing w:val="-2"/>
          <w:sz w:val="18"/>
        </w:rPr>
        <w:t> </w:t>
      </w:r>
      <w:r>
        <w:rPr>
          <w:b/>
          <w:sz w:val="18"/>
        </w:rPr>
        <w:t>ЛЕЧЕНИЕ</w:t>
      </w:r>
      <w:r>
        <w:rPr>
          <w:b/>
          <w:spacing w:val="-1"/>
          <w:sz w:val="18"/>
        </w:rPr>
        <w:t> </w:t>
      </w:r>
      <w:r>
        <w:rPr>
          <w:b/>
          <w:spacing w:val="-4"/>
          <w:sz w:val="18"/>
        </w:rPr>
        <w:t>ХТЭЛГ</w:t>
      </w:r>
    </w:p>
    <w:p>
      <w:pPr>
        <w:pStyle w:val="ListParagraph"/>
        <w:numPr>
          <w:ilvl w:val="1"/>
          <w:numId w:val="51"/>
        </w:numPr>
        <w:tabs>
          <w:tab w:pos="532" w:val="left" w:leader="none"/>
        </w:tabs>
        <w:spacing w:line="302" w:lineRule="auto" w:before="133" w:after="0"/>
        <w:ind w:left="425" w:right="379" w:firstLine="0"/>
        <w:jc w:val="left"/>
        <w:rPr>
          <w:b/>
          <w:sz w:val="18"/>
        </w:rPr>
      </w:pPr>
      <w:r>
        <w:rPr>
          <w:b/>
          <w:spacing w:val="-2"/>
          <w:sz w:val="18"/>
        </w:rPr>
        <w:t>РЕЗИДУАЛЬНАЯ ХРОНИЧЕСКАЯ ТРОМБОЭМБОЛИЧЕСКАЯ ЛЁГОЧНАЯ </w:t>
      </w:r>
      <w:r>
        <w:rPr>
          <w:b/>
          <w:sz w:val="18"/>
        </w:rPr>
        <w:t>ГИПЕРТЕНЗИЯ, МЕТОДЫ ЛЕЧЕНИЯ</w:t>
      </w:r>
    </w:p>
    <w:p>
      <w:pPr>
        <w:pStyle w:val="ListParagraph"/>
        <w:numPr>
          <w:ilvl w:val="1"/>
          <w:numId w:val="51"/>
        </w:numPr>
        <w:tabs>
          <w:tab w:pos="532" w:val="left" w:leader="none"/>
        </w:tabs>
        <w:spacing w:line="240" w:lineRule="auto" w:before="78" w:after="0"/>
        <w:ind w:left="532" w:right="0" w:hanging="107"/>
        <w:jc w:val="left"/>
        <w:rPr>
          <w:b/>
          <w:sz w:val="18"/>
        </w:rPr>
      </w:pPr>
      <w:r>
        <w:rPr>
          <w:b/>
          <w:spacing w:val="-2"/>
          <w:sz w:val="18"/>
        </w:rPr>
        <w:t>СПОСОБЫ</w:t>
      </w:r>
      <w:r>
        <w:rPr>
          <w:b/>
          <w:spacing w:val="5"/>
          <w:sz w:val="18"/>
        </w:rPr>
        <w:t> </w:t>
      </w:r>
      <w:r>
        <w:rPr>
          <w:b/>
          <w:spacing w:val="-2"/>
          <w:sz w:val="18"/>
        </w:rPr>
        <w:t>ЛЕЧЕНИЯ</w:t>
      </w:r>
      <w:r>
        <w:rPr>
          <w:b/>
          <w:spacing w:val="5"/>
          <w:sz w:val="18"/>
        </w:rPr>
        <w:t> </w:t>
      </w:r>
      <w:r>
        <w:rPr>
          <w:b/>
          <w:spacing w:val="-2"/>
          <w:sz w:val="18"/>
        </w:rPr>
        <w:t>РЕЗИДУАЛЬНОЙ</w:t>
      </w:r>
      <w:r>
        <w:rPr>
          <w:b/>
          <w:spacing w:val="6"/>
          <w:sz w:val="18"/>
        </w:rPr>
        <w:t> </w:t>
      </w:r>
      <w:r>
        <w:rPr>
          <w:b/>
          <w:spacing w:val="-4"/>
          <w:sz w:val="18"/>
        </w:rPr>
        <w:t>ХТЭЛГ</w:t>
      </w:r>
    </w:p>
    <w:p>
      <w:pPr>
        <w:pStyle w:val="ListParagraph"/>
        <w:numPr>
          <w:ilvl w:val="1"/>
          <w:numId w:val="51"/>
        </w:numPr>
        <w:tabs>
          <w:tab w:pos="532" w:val="left" w:leader="none"/>
        </w:tabs>
        <w:spacing w:line="240" w:lineRule="auto" w:before="133" w:after="0"/>
        <w:ind w:left="532" w:right="0" w:hanging="107"/>
        <w:jc w:val="left"/>
        <w:rPr>
          <w:b/>
          <w:sz w:val="18"/>
        </w:rPr>
      </w:pPr>
      <w:r>
        <w:rPr>
          <w:b/>
          <w:spacing w:val="-2"/>
          <w:sz w:val="18"/>
        </w:rPr>
        <w:t>ЛИТЕРАТУРА</w:t>
      </w:r>
    </w:p>
    <w:p>
      <w:pPr>
        <w:pStyle w:val="BodyText"/>
        <w:rPr>
          <w:b/>
          <w:sz w:val="18"/>
        </w:rPr>
      </w:pPr>
    </w:p>
    <w:p>
      <w:pPr>
        <w:pStyle w:val="BodyText"/>
        <w:spacing w:before="122"/>
        <w:rPr>
          <w:b/>
          <w:sz w:val="18"/>
        </w:rPr>
      </w:pPr>
    </w:p>
    <w:p>
      <w:pPr>
        <w:pStyle w:val="Heading4"/>
        <w:ind w:left="-1"/>
      </w:pPr>
      <w:r>
        <w:rPr>
          <w:spacing w:val="-2"/>
        </w:rPr>
        <w:t>СОКРАЩЕНИЯ</w:t>
      </w:r>
    </w:p>
    <w:p>
      <w:pPr>
        <w:pStyle w:val="BodyText"/>
        <w:spacing w:before="14"/>
        <w:rPr>
          <w:b/>
        </w:rPr>
      </w:pPr>
    </w:p>
    <w:p>
      <w:pPr>
        <w:pStyle w:val="BodyText"/>
        <w:spacing w:line="247" w:lineRule="auto"/>
        <w:ind w:left="425" w:right="901"/>
      </w:pPr>
      <w:r>
        <w:rPr/>
        <w:t>QRS</w:t>
      </w:r>
      <w:r>
        <w:rPr>
          <w:spacing w:val="-14"/>
        </w:rPr>
        <w:t> </w:t>
      </w:r>
      <w:r>
        <w:rPr/>
        <w:t>–</w:t>
      </w:r>
      <w:r>
        <w:rPr>
          <w:spacing w:val="-14"/>
        </w:rPr>
        <w:t> </w:t>
      </w:r>
      <w:r>
        <w:rPr/>
        <w:t>желудочковый</w:t>
      </w:r>
      <w:r>
        <w:rPr>
          <w:spacing w:val="-14"/>
        </w:rPr>
        <w:t> </w:t>
      </w:r>
      <w:r>
        <w:rPr/>
        <w:t>комплекс</w:t>
      </w:r>
      <w:r>
        <w:rPr>
          <w:spacing w:val="-13"/>
        </w:rPr>
        <w:t> </w:t>
      </w:r>
      <w:r>
        <w:rPr/>
        <w:t>зубцов</w:t>
      </w:r>
      <w:r>
        <w:rPr>
          <w:spacing w:val="-14"/>
        </w:rPr>
        <w:t> </w:t>
      </w:r>
      <w:r>
        <w:rPr/>
        <w:t>на</w:t>
      </w:r>
      <w:r>
        <w:rPr>
          <w:spacing w:val="-14"/>
        </w:rPr>
        <w:t> </w:t>
      </w:r>
      <w:r>
        <w:rPr/>
        <w:t>электрокардиограмме; TAPSE ‒ систолическая экскурсия трикуспидального кольца; АД – артериальное давление;</w:t>
      </w:r>
    </w:p>
    <w:p>
      <w:pPr>
        <w:pStyle w:val="BodyText"/>
        <w:spacing w:line="247" w:lineRule="auto"/>
        <w:ind w:left="425" w:right="1921"/>
      </w:pPr>
      <w:r>
        <w:rPr/>
        <w:t>БAЛА</w:t>
      </w:r>
      <w:r>
        <w:rPr>
          <w:spacing w:val="-10"/>
        </w:rPr>
        <w:t> </w:t>
      </w:r>
      <w:r>
        <w:rPr/>
        <w:t>−</w:t>
      </w:r>
      <w:r>
        <w:rPr>
          <w:spacing w:val="-9"/>
        </w:rPr>
        <w:t> </w:t>
      </w:r>
      <w:r>
        <w:rPr/>
        <w:t>баллонная</w:t>
      </w:r>
      <w:r>
        <w:rPr>
          <w:spacing w:val="-9"/>
        </w:rPr>
        <w:t> </w:t>
      </w:r>
      <w:r>
        <w:rPr/>
        <w:t>ангиопластика</w:t>
      </w:r>
      <w:r>
        <w:rPr>
          <w:spacing w:val="-9"/>
        </w:rPr>
        <w:t> </w:t>
      </w:r>
      <w:r>
        <w:rPr/>
        <w:t>лёгочной</w:t>
      </w:r>
      <w:r>
        <w:rPr>
          <w:spacing w:val="-10"/>
        </w:rPr>
        <w:t> </w:t>
      </w:r>
      <w:r>
        <w:rPr/>
        <w:t>артерии; ВОЗ – Всемирная организация здравоохранения; ВПВ – верхняя полая вена;</w:t>
      </w:r>
    </w:p>
    <w:p>
      <w:pPr>
        <w:pStyle w:val="BodyText"/>
        <w:spacing w:line="247" w:lineRule="auto"/>
        <w:ind w:left="425" w:right="3414"/>
      </w:pPr>
      <w:r>
        <w:rPr/>
        <w:t>ЖЕЛ − жизненная ёмкость лёгких</w:t>
      </w:r>
      <w:r>
        <w:rPr>
          <w:spacing w:val="40"/>
        </w:rPr>
        <w:t> </w:t>
      </w:r>
      <w:r>
        <w:rPr/>
        <w:t>ИК</w:t>
      </w:r>
      <w:r>
        <w:rPr>
          <w:spacing w:val="-12"/>
        </w:rPr>
        <w:t> </w:t>
      </w:r>
      <w:r>
        <w:rPr/>
        <w:t>−</w:t>
      </w:r>
      <w:r>
        <w:rPr>
          <w:spacing w:val="-12"/>
        </w:rPr>
        <w:t> </w:t>
      </w:r>
      <w:r>
        <w:rPr/>
        <w:t>искусственное</w:t>
      </w:r>
      <w:r>
        <w:rPr>
          <w:spacing w:val="-12"/>
        </w:rPr>
        <w:t> </w:t>
      </w:r>
      <w:r>
        <w:rPr/>
        <w:t>кровообращение</w:t>
      </w:r>
    </w:p>
    <w:p>
      <w:pPr>
        <w:pStyle w:val="BodyText"/>
        <w:spacing w:line="247" w:lineRule="auto"/>
        <w:ind w:left="425" w:right="2497"/>
      </w:pPr>
      <w:r>
        <w:rPr/>
        <w:t>КПОС</w:t>
      </w:r>
      <w:r>
        <w:rPr>
          <w:spacing w:val="-9"/>
        </w:rPr>
        <w:t> </w:t>
      </w:r>
      <w:r>
        <w:rPr/>
        <w:t>−</w:t>
      </w:r>
      <w:r>
        <w:rPr>
          <w:spacing w:val="-9"/>
        </w:rPr>
        <w:t> </w:t>
      </w:r>
      <w:r>
        <w:rPr/>
        <w:t>катетеризация</w:t>
      </w:r>
      <w:r>
        <w:rPr>
          <w:spacing w:val="-9"/>
        </w:rPr>
        <w:t> </w:t>
      </w:r>
      <w:r>
        <w:rPr/>
        <w:t>правых</w:t>
      </w:r>
      <w:r>
        <w:rPr>
          <w:spacing w:val="-9"/>
        </w:rPr>
        <w:t> </w:t>
      </w:r>
      <w:r>
        <w:rPr/>
        <w:t>отделов</w:t>
      </w:r>
      <w:r>
        <w:rPr>
          <w:spacing w:val="-10"/>
        </w:rPr>
        <w:t> </w:t>
      </w:r>
      <w:r>
        <w:rPr/>
        <w:t>сердца ЛА – лёгочная артерия;</w:t>
      </w:r>
    </w:p>
    <w:p>
      <w:pPr>
        <w:pStyle w:val="BodyText"/>
        <w:spacing w:line="247" w:lineRule="auto"/>
        <w:ind w:left="425" w:right="2742"/>
      </w:pPr>
      <w:r>
        <w:rPr/>
        <w:t>ЛАГ</w:t>
      </w:r>
      <w:r>
        <w:rPr>
          <w:spacing w:val="-13"/>
        </w:rPr>
        <w:t> </w:t>
      </w:r>
      <w:r>
        <w:rPr/>
        <w:t>−</w:t>
      </w:r>
      <w:r>
        <w:rPr>
          <w:spacing w:val="-12"/>
        </w:rPr>
        <w:t> </w:t>
      </w:r>
      <w:r>
        <w:rPr/>
        <w:t>лёгочная</w:t>
      </w:r>
      <w:r>
        <w:rPr>
          <w:spacing w:val="-12"/>
        </w:rPr>
        <w:t> </w:t>
      </w:r>
      <w:r>
        <w:rPr/>
        <w:t>артериальная</w:t>
      </w:r>
      <w:r>
        <w:rPr>
          <w:spacing w:val="-12"/>
        </w:rPr>
        <w:t> </w:t>
      </w:r>
      <w:r>
        <w:rPr/>
        <w:t>гипертензия; ЛГ – лёгочная гипертензия;</w:t>
      </w:r>
    </w:p>
    <w:p>
      <w:pPr>
        <w:pStyle w:val="BodyText"/>
        <w:spacing w:line="252" w:lineRule="exact"/>
        <w:ind w:left="425"/>
      </w:pPr>
      <w:r>
        <w:rPr/>
        <w:t>ЛЖ</w:t>
      </w:r>
      <w:r>
        <w:rPr>
          <w:spacing w:val="-2"/>
        </w:rPr>
        <w:t> </w:t>
      </w:r>
      <w:r>
        <w:rPr/>
        <w:t>–</w:t>
      </w:r>
      <w:r>
        <w:rPr>
          <w:spacing w:val="-1"/>
        </w:rPr>
        <w:t> </w:t>
      </w:r>
      <w:r>
        <w:rPr/>
        <w:t>левый</w:t>
      </w:r>
      <w:r>
        <w:rPr>
          <w:spacing w:val="-2"/>
        </w:rPr>
        <w:t> желудочек;</w:t>
      </w:r>
    </w:p>
    <w:p>
      <w:pPr>
        <w:pStyle w:val="BodyText"/>
        <w:spacing w:before="2"/>
        <w:ind w:left="425"/>
      </w:pPr>
      <w:r>
        <w:rPr/>
        <w:t>ЛСС</w:t>
      </w:r>
      <w:r>
        <w:rPr>
          <w:spacing w:val="-9"/>
        </w:rPr>
        <w:t> </w:t>
      </w:r>
      <w:r>
        <w:rPr/>
        <w:t>–</w:t>
      </w:r>
      <w:r>
        <w:rPr>
          <w:spacing w:val="-9"/>
        </w:rPr>
        <w:t> </w:t>
      </w:r>
      <w:r>
        <w:rPr/>
        <w:t>лёгочно-сосудистое</w:t>
      </w:r>
      <w:r>
        <w:rPr>
          <w:spacing w:val="-9"/>
        </w:rPr>
        <w:t> </w:t>
      </w:r>
      <w:r>
        <w:rPr>
          <w:spacing w:val="-2"/>
        </w:rPr>
        <w:t>сопротивление;</w:t>
      </w:r>
    </w:p>
    <w:p>
      <w:pPr>
        <w:pStyle w:val="BodyText"/>
        <w:spacing w:after="0"/>
        <w:sectPr>
          <w:pgSz w:w="9360" w:h="13330"/>
          <w:pgMar w:header="391" w:footer="505" w:top="880" w:bottom="700" w:left="992" w:right="992"/>
        </w:sectPr>
      </w:pPr>
    </w:p>
    <w:p>
      <w:pPr>
        <w:pStyle w:val="BodyText"/>
        <w:spacing w:before="34"/>
      </w:pPr>
    </w:p>
    <w:p>
      <w:pPr>
        <w:pStyle w:val="BodyText"/>
        <w:spacing w:line="247" w:lineRule="auto"/>
        <w:ind w:left="425" w:right="3270"/>
      </w:pPr>
      <w:r>
        <w:rPr/>
        <w:t>ЛЭЭ – лёгочная эндартерэктомия; МКК</w:t>
      </w:r>
      <w:r>
        <w:rPr>
          <w:spacing w:val="-9"/>
        </w:rPr>
        <w:t> </w:t>
      </w:r>
      <w:r>
        <w:rPr/>
        <w:t>–</w:t>
      </w:r>
      <w:r>
        <w:rPr>
          <w:spacing w:val="-9"/>
        </w:rPr>
        <w:t> </w:t>
      </w:r>
      <w:r>
        <w:rPr/>
        <w:t>малый</w:t>
      </w:r>
      <w:r>
        <w:rPr>
          <w:spacing w:val="-10"/>
        </w:rPr>
        <w:t> </w:t>
      </w:r>
      <w:r>
        <w:rPr/>
        <w:t>круг</w:t>
      </w:r>
      <w:r>
        <w:rPr>
          <w:spacing w:val="-10"/>
        </w:rPr>
        <w:t> </w:t>
      </w:r>
      <w:r>
        <w:rPr/>
        <w:t>кровообращения;</w:t>
      </w:r>
    </w:p>
    <w:p>
      <w:pPr>
        <w:pStyle w:val="BodyText"/>
        <w:spacing w:line="247" w:lineRule="auto"/>
        <w:ind w:left="425" w:right="2005"/>
      </w:pPr>
      <w:r>
        <w:rPr/>
        <w:t>МСКТ</w:t>
      </w:r>
      <w:r>
        <w:rPr>
          <w:spacing w:val="-14"/>
        </w:rPr>
        <w:t> </w:t>
      </w:r>
      <w:r>
        <w:rPr/>
        <w:t>−</w:t>
      </w:r>
      <w:r>
        <w:rPr>
          <w:spacing w:val="-14"/>
        </w:rPr>
        <w:t> </w:t>
      </w:r>
      <w:r>
        <w:rPr/>
        <w:t>мультисрезовая</w:t>
      </w:r>
      <w:r>
        <w:rPr>
          <w:spacing w:val="-14"/>
        </w:rPr>
        <w:t> </w:t>
      </w:r>
      <w:r>
        <w:rPr/>
        <w:t>компьютерная</w:t>
      </w:r>
      <w:r>
        <w:rPr>
          <w:spacing w:val="-13"/>
        </w:rPr>
        <w:t> </w:t>
      </w:r>
      <w:r>
        <w:rPr/>
        <w:t>томография; НПВ – нижняя полая вена;</w:t>
      </w:r>
    </w:p>
    <w:p>
      <w:pPr>
        <w:pStyle w:val="BodyText"/>
        <w:spacing w:line="247" w:lineRule="auto"/>
        <w:ind w:left="425" w:right="1798"/>
      </w:pPr>
      <w:r>
        <w:rPr/>
        <w:t>ОФВ1</w:t>
      </w:r>
      <w:r>
        <w:rPr>
          <w:spacing w:val="-8"/>
        </w:rPr>
        <w:t> </w:t>
      </w:r>
      <w:r>
        <w:rPr/>
        <w:t>−</w:t>
      </w:r>
      <w:r>
        <w:rPr>
          <w:spacing w:val="-8"/>
        </w:rPr>
        <w:t> </w:t>
      </w:r>
      <w:r>
        <w:rPr/>
        <w:t>объём</w:t>
      </w:r>
      <w:r>
        <w:rPr>
          <w:spacing w:val="-8"/>
        </w:rPr>
        <w:t> </w:t>
      </w:r>
      <w:r>
        <w:rPr/>
        <w:t>форсированного</w:t>
      </w:r>
      <w:r>
        <w:rPr>
          <w:spacing w:val="-8"/>
        </w:rPr>
        <w:t> </w:t>
      </w:r>
      <w:r>
        <w:rPr/>
        <w:t>выдоха</w:t>
      </w:r>
      <w:r>
        <w:rPr>
          <w:spacing w:val="-8"/>
        </w:rPr>
        <w:t> </w:t>
      </w:r>
      <w:r>
        <w:rPr/>
        <w:t>за</w:t>
      </w:r>
      <w:r>
        <w:rPr>
          <w:spacing w:val="-8"/>
        </w:rPr>
        <w:t> </w:t>
      </w:r>
      <w:r>
        <w:rPr/>
        <w:t>1</w:t>
      </w:r>
      <w:r>
        <w:rPr>
          <w:spacing w:val="-8"/>
        </w:rPr>
        <w:t> </w:t>
      </w:r>
      <w:r>
        <w:rPr/>
        <w:t>секунду; ПЖ – правый желудочек;</w:t>
      </w:r>
    </w:p>
    <w:p>
      <w:pPr>
        <w:pStyle w:val="BodyText"/>
        <w:spacing w:line="252" w:lineRule="exact"/>
        <w:ind w:left="425"/>
      </w:pPr>
      <w:r>
        <w:rPr/>
        <w:t>ПП</w:t>
      </w:r>
      <w:r>
        <w:rPr>
          <w:spacing w:val="-3"/>
        </w:rPr>
        <w:t> </w:t>
      </w:r>
      <w:r>
        <w:rPr/>
        <w:t>–</w:t>
      </w:r>
      <w:r>
        <w:rPr>
          <w:spacing w:val="-1"/>
        </w:rPr>
        <w:t> </w:t>
      </w:r>
      <w:r>
        <w:rPr/>
        <w:t>правое</w:t>
      </w:r>
      <w:r>
        <w:rPr>
          <w:spacing w:val="-1"/>
        </w:rPr>
        <w:t> </w:t>
      </w:r>
      <w:r>
        <w:rPr>
          <w:spacing w:val="-2"/>
        </w:rPr>
        <w:t>предсердие;</w:t>
      </w:r>
    </w:p>
    <w:p>
      <w:pPr>
        <w:pStyle w:val="BodyText"/>
        <w:spacing w:line="247" w:lineRule="auto" w:before="5"/>
        <w:ind w:left="425" w:right="598"/>
      </w:pPr>
      <w:r>
        <w:rPr/>
        <w:t>РЧА</w:t>
      </w:r>
      <w:r>
        <w:rPr>
          <w:spacing w:val="-10"/>
        </w:rPr>
        <w:t> </w:t>
      </w:r>
      <w:r>
        <w:rPr/>
        <w:t>ЛА</w:t>
      </w:r>
      <w:r>
        <w:rPr>
          <w:spacing w:val="-10"/>
        </w:rPr>
        <w:t> </w:t>
      </w:r>
      <w:r>
        <w:rPr/>
        <w:t>–</w:t>
      </w:r>
      <w:r>
        <w:rPr>
          <w:spacing w:val="-10"/>
        </w:rPr>
        <w:t> </w:t>
      </w:r>
      <w:r>
        <w:rPr/>
        <w:t>радиочастотная</w:t>
      </w:r>
      <w:r>
        <w:rPr>
          <w:spacing w:val="-10"/>
        </w:rPr>
        <w:t> </w:t>
      </w:r>
      <w:r>
        <w:rPr/>
        <w:t>аблация</w:t>
      </w:r>
      <w:r>
        <w:rPr>
          <w:spacing w:val="-10"/>
        </w:rPr>
        <w:t> </w:t>
      </w:r>
      <w:r>
        <w:rPr/>
        <w:t>(денервация)</w:t>
      </w:r>
      <w:r>
        <w:rPr>
          <w:spacing w:val="-10"/>
        </w:rPr>
        <w:t> </w:t>
      </w:r>
      <w:r>
        <w:rPr/>
        <w:t>лёгочной</w:t>
      </w:r>
      <w:r>
        <w:rPr>
          <w:spacing w:val="-10"/>
        </w:rPr>
        <w:t> </w:t>
      </w:r>
      <w:r>
        <w:rPr/>
        <w:t>артерии; с сДЛА – средне-систолическое давление в лёгочной артерии;</w:t>
      </w:r>
    </w:p>
    <w:p>
      <w:pPr>
        <w:pStyle w:val="BodyText"/>
        <w:spacing w:line="247" w:lineRule="auto"/>
        <w:ind w:left="425" w:right="2923"/>
      </w:pPr>
      <w:r>
        <w:rPr/>
        <w:t>ТР – трикуспидальная регургитация; ТЭЛА</w:t>
      </w:r>
      <w:r>
        <w:rPr>
          <w:spacing w:val="-14"/>
        </w:rPr>
        <w:t> </w:t>
      </w:r>
      <w:r>
        <w:rPr/>
        <w:t>–</w:t>
      </w:r>
      <w:r>
        <w:rPr>
          <w:spacing w:val="-14"/>
        </w:rPr>
        <w:t> </w:t>
      </w:r>
      <w:r>
        <w:rPr/>
        <w:t>тромбоэмболия</w:t>
      </w:r>
      <w:r>
        <w:rPr>
          <w:spacing w:val="-14"/>
        </w:rPr>
        <w:t> </w:t>
      </w:r>
      <w:r>
        <w:rPr/>
        <w:t>лёгочной</w:t>
      </w:r>
      <w:r>
        <w:rPr>
          <w:spacing w:val="-13"/>
        </w:rPr>
        <w:t> </w:t>
      </w:r>
      <w:r>
        <w:rPr/>
        <w:t>артерии; УЗ – ультразвук (ультразвуковой);</w:t>
      </w:r>
    </w:p>
    <w:p>
      <w:pPr>
        <w:pStyle w:val="BodyText"/>
        <w:spacing w:line="251" w:lineRule="exact"/>
        <w:ind w:left="425"/>
      </w:pPr>
      <w:r>
        <w:rPr/>
        <w:t>ФЖЕЛ</w:t>
      </w:r>
      <w:r>
        <w:rPr>
          <w:spacing w:val="-6"/>
        </w:rPr>
        <w:t> </w:t>
      </w:r>
      <w:r>
        <w:rPr/>
        <w:t>−</w:t>
      </w:r>
      <w:r>
        <w:rPr>
          <w:spacing w:val="-4"/>
        </w:rPr>
        <w:t> </w:t>
      </w:r>
      <w:r>
        <w:rPr/>
        <w:t>форсированная</w:t>
      </w:r>
      <w:r>
        <w:rPr>
          <w:spacing w:val="-5"/>
        </w:rPr>
        <w:t> </w:t>
      </w:r>
      <w:r>
        <w:rPr/>
        <w:t>жизненная</w:t>
      </w:r>
      <w:r>
        <w:rPr>
          <w:spacing w:val="-4"/>
        </w:rPr>
        <w:t> </w:t>
      </w:r>
      <w:r>
        <w:rPr/>
        <w:t>ёмкость</w:t>
      </w:r>
      <w:r>
        <w:rPr>
          <w:spacing w:val="-5"/>
        </w:rPr>
        <w:t> </w:t>
      </w:r>
      <w:r>
        <w:rPr>
          <w:spacing w:val="-2"/>
        </w:rPr>
        <w:t>лёгких;</w:t>
      </w:r>
    </w:p>
    <w:p>
      <w:pPr>
        <w:pStyle w:val="BodyText"/>
        <w:spacing w:line="247" w:lineRule="auto" w:before="6"/>
        <w:ind w:left="141" w:firstLine="283"/>
      </w:pPr>
      <w:r>
        <w:rPr/>
        <w:t>ФК − функциональный класс сердечной недостаточности по классифи- кации ВОЗ;</w:t>
      </w:r>
    </w:p>
    <w:p>
      <w:pPr>
        <w:pStyle w:val="BodyText"/>
        <w:spacing w:line="252" w:lineRule="exact"/>
        <w:ind w:left="425"/>
      </w:pPr>
      <w:r>
        <w:rPr/>
        <w:t>ХСН</w:t>
      </w:r>
      <w:r>
        <w:rPr>
          <w:spacing w:val="-5"/>
        </w:rPr>
        <w:t> </w:t>
      </w:r>
      <w:r>
        <w:rPr/>
        <w:t>–</w:t>
      </w:r>
      <w:r>
        <w:rPr>
          <w:spacing w:val="-4"/>
        </w:rPr>
        <w:t> </w:t>
      </w:r>
      <w:r>
        <w:rPr/>
        <w:t>хроническая</w:t>
      </w:r>
      <w:r>
        <w:rPr>
          <w:spacing w:val="-4"/>
        </w:rPr>
        <w:t> </w:t>
      </w:r>
      <w:r>
        <w:rPr/>
        <w:t>сердечная</w:t>
      </w:r>
      <w:r>
        <w:rPr>
          <w:spacing w:val="-4"/>
        </w:rPr>
        <w:t> </w:t>
      </w:r>
      <w:r>
        <w:rPr>
          <w:spacing w:val="-2"/>
        </w:rPr>
        <w:t>недостаточность;</w:t>
      </w:r>
    </w:p>
    <w:p>
      <w:pPr>
        <w:pStyle w:val="BodyText"/>
        <w:spacing w:before="7"/>
        <w:ind w:left="425"/>
      </w:pPr>
      <w:r>
        <w:rPr/>
        <w:t>ХТЭЛГ</w:t>
      </w:r>
      <w:r>
        <w:rPr>
          <w:spacing w:val="-9"/>
        </w:rPr>
        <w:t> </w:t>
      </w:r>
      <w:r>
        <w:rPr/>
        <w:t>–</w:t>
      </w:r>
      <w:r>
        <w:rPr>
          <w:spacing w:val="-8"/>
        </w:rPr>
        <w:t> </w:t>
      </w:r>
      <w:r>
        <w:rPr/>
        <w:t>хроническая</w:t>
      </w:r>
      <w:r>
        <w:rPr>
          <w:spacing w:val="-8"/>
        </w:rPr>
        <w:t> </w:t>
      </w:r>
      <w:r>
        <w:rPr/>
        <w:t>тромбэмболическая</w:t>
      </w:r>
      <w:r>
        <w:rPr>
          <w:spacing w:val="-8"/>
        </w:rPr>
        <w:t> </w:t>
      </w:r>
      <w:r>
        <w:rPr/>
        <w:t>лёгочная</w:t>
      </w:r>
      <w:r>
        <w:rPr>
          <w:spacing w:val="-7"/>
        </w:rPr>
        <w:t> </w:t>
      </w:r>
      <w:r>
        <w:rPr>
          <w:spacing w:val="-2"/>
        </w:rPr>
        <w:t>гипертензия.</w:t>
      </w:r>
    </w:p>
    <w:p>
      <w:pPr>
        <w:pStyle w:val="BodyText"/>
        <w:spacing w:before="14"/>
      </w:pPr>
    </w:p>
    <w:p>
      <w:pPr>
        <w:pStyle w:val="Heading4"/>
        <w:ind w:left="709"/>
        <w:jc w:val="left"/>
      </w:pPr>
      <w:r>
        <w:rPr/>
        <w:t>ФОРМИРОВАНИЕ</w:t>
      </w:r>
      <w:r>
        <w:rPr>
          <w:spacing w:val="-10"/>
        </w:rPr>
        <w:t> </w:t>
      </w:r>
      <w:r>
        <w:rPr/>
        <w:t>ХТЭЛГ</w:t>
      </w:r>
      <w:r>
        <w:rPr>
          <w:spacing w:val="-9"/>
        </w:rPr>
        <w:t> </w:t>
      </w:r>
      <w:r>
        <w:rPr/>
        <w:t>У</w:t>
      </w:r>
      <w:r>
        <w:rPr>
          <w:spacing w:val="-10"/>
        </w:rPr>
        <w:t> </w:t>
      </w:r>
      <w:r>
        <w:rPr/>
        <w:t>ЛИЦ,</w:t>
      </w:r>
      <w:r>
        <w:rPr>
          <w:spacing w:val="-9"/>
        </w:rPr>
        <w:t> </w:t>
      </w:r>
      <w:r>
        <w:rPr/>
        <w:t>ПЕРЕНЁСШИХ</w:t>
      </w:r>
      <w:r>
        <w:rPr>
          <w:spacing w:val="-9"/>
        </w:rPr>
        <w:t> </w:t>
      </w:r>
      <w:r>
        <w:rPr>
          <w:spacing w:val="-4"/>
        </w:rPr>
        <w:t>ТЭЛА</w:t>
      </w:r>
    </w:p>
    <w:p>
      <w:pPr>
        <w:pStyle w:val="BodyText"/>
        <w:spacing w:before="14"/>
        <w:rPr>
          <w:b/>
        </w:rPr>
      </w:pPr>
    </w:p>
    <w:p>
      <w:pPr>
        <w:pStyle w:val="BodyText"/>
        <w:spacing w:line="247" w:lineRule="auto"/>
        <w:ind w:left="141" w:right="139" w:firstLine="283"/>
        <w:jc w:val="both"/>
      </w:pPr>
      <w:r>
        <w:rPr/>
        <w:t>В</w:t>
      </w:r>
      <w:r>
        <w:rPr>
          <w:spacing w:val="-14"/>
        </w:rPr>
        <w:t> </w:t>
      </w:r>
      <w:r>
        <w:rPr/>
        <w:t>течение</w:t>
      </w:r>
      <w:r>
        <w:rPr>
          <w:spacing w:val="-14"/>
        </w:rPr>
        <w:t> </w:t>
      </w:r>
      <w:r>
        <w:rPr/>
        <w:t>последних</w:t>
      </w:r>
      <w:r>
        <w:rPr>
          <w:spacing w:val="-14"/>
        </w:rPr>
        <w:t> </w:t>
      </w:r>
      <w:r>
        <w:rPr/>
        <w:t>десятилетий</w:t>
      </w:r>
      <w:r>
        <w:rPr>
          <w:spacing w:val="-13"/>
        </w:rPr>
        <w:t> </w:t>
      </w:r>
      <w:r>
        <w:rPr/>
        <w:t>медицинское</w:t>
      </w:r>
      <w:r>
        <w:rPr>
          <w:spacing w:val="-14"/>
        </w:rPr>
        <w:t> </w:t>
      </w:r>
      <w:r>
        <w:rPr/>
        <w:t>сообщество</w:t>
      </w:r>
      <w:r>
        <w:rPr>
          <w:spacing w:val="-14"/>
        </w:rPr>
        <w:t> </w:t>
      </w:r>
      <w:r>
        <w:rPr/>
        <w:t>уделяет</w:t>
      </w:r>
      <w:r>
        <w:rPr>
          <w:spacing w:val="-14"/>
        </w:rPr>
        <w:t> </w:t>
      </w:r>
      <w:r>
        <w:rPr/>
        <w:t>при- стальное внимание диагностике и лечению тромбоэмболических осложне- ний, в том числе тромбоэмболии лёгочной артерии (ТЭЛА). Как мульти- дисциплинарная проблема, ТЭЛА широко известна во врачебных кругах и сложностью</w:t>
      </w:r>
      <w:r>
        <w:rPr>
          <w:spacing w:val="-10"/>
        </w:rPr>
        <w:t> </w:t>
      </w:r>
      <w:r>
        <w:rPr/>
        <w:t>верификации,</w:t>
      </w:r>
      <w:r>
        <w:rPr>
          <w:spacing w:val="-10"/>
        </w:rPr>
        <w:t> </w:t>
      </w:r>
      <w:r>
        <w:rPr/>
        <w:t>и</w:t>
      </w:r>
      <w:r>
        <w:rPr>
          <w:spacing w:val="-10"/>
        </w:rPr>
        <w:t> </w:t>
      </w:r>
      <w:r>
        <w:rPr/>
        <w:t>тяжестью</w:t>
      </w:r>
      <w:r>
        <w:rPr>
          <w:spacing w:val="-10"/>
        </w:rPr>
        <w:t> </w:t>
      </w:r>
      <w:r>
        <w:rPr/>
        <w:t>течения,</w:t>
      </w:r>
      <w:r>
        <w:rPr>
          <w:spacing w:val="-10"/>
        </w:rPr>
        <w:t> </w:t>
      </w:r>
      <w:r>
        <w:rPr/>
        <w:t>которые</w:t>
      </w:r>
      <w:r>
        <w:rPr>
          <w:spacing w:val="-10"/>
        </w:rPr>
        <w:t> </w:t>
      </w:r>
      <w:r>
        <w:rPr/>
        <w:t>нередко</w:t>
      </w:r>
      <w:r>
        <w:rPr>
          <w:spacing w:val="-10"/>
        </w:rPr>
        <w:t> </w:t>
      </w:r>
      <w:r>
        <w:rPr/>
        <w:t>определя- ют клинический исход заболевания.</w:t>
      </w:r>
    </w:p>
    <w:p>
      <w:pPr>
        <w:pStyle w:val="BodyText"/>
        <w:spacing w:line="247" w:lineRule="auto"/>
        <w:ind w:left="141" w:right="139" w:firstLine="283"/>
        <w:jc w:val="both"/>
      </w:pPr>
      <w:r>
        <w:rPr/>
        <w:t>В 2019 году были обновлены Рекомендации по диагностике и лечению острой лёгочной тромбоэмболии, разработанные Европейским обществом кардиологов совместно с Европейским респираторным обществом [1]. В новом</w:t>
      </w:r>
      <w:r>
        <w:rPr>
          <w:spacing w:val="-13"/>
        </w:rPr>
        <w:t> </w:t>
      </w:r>
      <w:r>
        <w:rPr/>
        <w:t>документе</w:t>
      </w:r>
      <w:r>
        <w:rPr>
          <w:spacing w:val="-13"/>
        </w:rPr>
        <w:t> </w:t>
      </w:r>
      <w:r>
        <w:rPr/>
        <w:t>предлагается</w:t>
      </w:r>
      <w:r>
        <w:rPr>
          <w:spacing w:val="-13"/>
        </w:rPr>
        <w:t> </w:t>
      </w:r>
      <w:r>
        <w:rPr/>
        <w:t>порядок</w:t>
      </w:r>
      <w:r>
        <w:rPr>
          <w:spacing w:val="-13"/>
        </w:rPr>
        <w:t> </w:t>
      </w:r>
      <w:r>
        <w:rPr/>
        <w:t>диагностического</w:t>
      </w:r>
      <w:r>
        <w:rPr>
          <w:spacing w:val="-13"/>
        </w:rPr>
        <w:t> </w:t>
      </w:r>
      <w:r>
        <w:rPr/>
        <w:t>обследования,</w:t>
      </w:r>
      <w:r>
        <w:rPr>
          <w:spacing w:val="-13"/>
        </w:rPr>
        <w:t> </w:t>
      </w:r>
      <w:r>
        <w:rPr/>
        <w:t>на основании результатов которого следует выбирать дальнейшую стратегию лечения.</w:t>
      </w:r>
      <w:r>
        <w:rPr>
          <w:spacing w:val="-12"/>
        </w:rPr>
        <w:t> </w:t>
      </w:r>
      <w:r>
        <w:rPr/>
        <w:t>При</w:t>
      </w:r>
      <w:r>
        <w:rPr>
          <w:spacing w:val="-12"/>
        </w:rPr>
        <w:t> </w:t>
      </w:r>
      <w:r>
        <w:rPr/>
        <w:t>относительно</w:t>
      </w:r>
      <w:r>
        <w:rPr>
          <w:spacing w:val="-12"/>
        </w:rPr>
        <w:t> </w:t>
      </w:r>
      <w:r>
        <w:rPr/>
        <w:t>стабильном</w:t>
      </w:r>
      <w:r>
        <w:rPr>
          <w:spacing w:val="-12"/>
        </w:rPr>
        <w:t> </w:t>
      </w:r>
      <w:r>
        <w:rPr/>
        <w:t>состоянии</w:t>
      </w:r>
      <w:r>
        <w:rPr>
          <w:spacing w:val="-12"/>
        </w:rPr>
        <w:t> </w:t>
      </w:r>
      <w:r>
        <w:rPr/>
        <w:t>пациента</w:t>
      </w:r>
      <w:r>
        <w:rPr>
          <w:spacing w:val="-12"/>
        </w:rPr>
        <w:t> </w:t>
      </w:r>
      <w:r>
        <w:rPr/>
        <w:t>рекомендуется проводить рутинную клиническую оценку ключевых показателей через 3 месяца после острого эпизода тромбоэмболии, в течение которых пациент должен получать адекватную антикоагулянтную терапию.</w:t>
      </w:r>
    </w:p>
    <w:p>
      <w:pPr>
        <w:pStyle w:val="BodyText"/>
        <w:spacing w:line="247" w:lineRule="auto"/>
        <w:ind w:left="141" w:right="139" w:firstLine="283"/>
        <w:jc w:val="both"/>
      </w:pPr>
      <w:r>
        <w:rPr/>
        <w:t>Курация пациентов, переживших ТЭЛА, направлена на реабилитацию, снижение вероятности рецидива тромбоэмболии, раннее выявление отда- лённых</w:t>
      </w:r>
      <w:r>
        <w:rPr>
          <w:spacing w:val="-14"/>
        </w:rPr>
        <w:t> </w:t>
      </w:r>
      <w:r>
        <w:rPr/>
        <w:t>последствий</w:t>
      </w:r>
      <w:r>
        <w:rPr>
          <w:spacing w:val="-14"/>
        </w:rPr>
        <w:t> </w:t>
      </w:r>
      <w:r>
        <w:rPr/>
        <w:t>ТЭЛА,</w:t>
      </w:r>
      <w:r>
        <w:rPr>
          <w:spacing w:val="-14"/>
        </w:rPr>
        <w:t> </w:t>
      </w:r>
      <w:r>
        <w:rPr/>
        <w:t>в</w:t>
      </w:r>
      <w:r>
        <w:rPr>
          <w:spacing w:val="-13"/>
        </w:rPr>
        <w:t> </w:t>
      </w:r>
      <w:r>
        <w:rPr/>
        <w:t>частности,</w:t>
      </w:r>
      <w:r>
        <w:rPr>
          <w:spacing w:val="-14"/>
        </w:rPr>
        <w:t> </w:t>
      </w:r>
      <w:r>
        <w:rPr/>
        <w:t>хронической</w:t>
      </w:r>
      <w:r>
        <w:rPr>
          <w:spacing w:val="-14"/>
        </w:rPr>
        <w:t> </w:t>
      </w:r>
      <w:r>
        <w:rPr/>
        <w:t>тромбоэмболической лёгочной гипертензии (ХТЭЛГ). В 2020 г. опубликованы Евразийские ре- комендации по диагностике и лечению хронической тромбоэмболической лёгочной гипертензии, детально описывающие диагностические шаги по её</w:t>
      </w:r>
      <w:r>
        <w:rPr>
          <w:spacing w:val="-12"/>
        </w:rPr>
        <w:t> </w:t>
      </w:r>
      <w:r>
        <w:rPr/>
        <w:t>выявлению</w:t>
      </w:r>
      <w:r>
        <w:rPr>
          <w:spacing w:val="-11"/>
        </w:rPr>
        <w:t> </w:t>
      </w:r>
      <w:r>
        <w:rPr/>
        <w:t>и</w:t>
      </w:r>
      <w:r>
        <w:rPr>
          <w:spacing w:val="-12"/>
        </w:rPr>
        <w:t> </w:t>
      </w:r>
      <w:r>
        <w:rPr/>
        <w:t>современные</w:t>
      </w:r>
      <w:r>
        <w:rPr>
          <w:spacing w:val="-12"/>
        </w:rPr>
        <w:t> </w:t>
      </w:r>
      <w:r>
        <w:rPr/>
        <w:t>возможности</w:t>
      </w:r>
      <w:r>
        <w:rPr>
          <w:spacing w:val="-12"/>
        </w:rPr>
        <w:t> </w:t>
      </w:r>
      <w:r>
        <w:rPr/>
        <w:t>лечения.</w:t>
      </w:r>
      <w:r>
        <w:rPr>
          <w:spacing w:val="-12"/>
        </w:rPr>
        <w:t> </w:t>
      </w:r>
      <w:r>
        <w:rPr/>
        <w:t>Согласно</w:t>
      </w:r>
      <w:r>
        <w:rPr>
          <w:spacing w:val="-12"/>
        </w:rPr>
        <w:t> </w:t>
      </w:r>
      <w:r>
        <w:rPr/>
        <w:t>клинической классификации</w:t>
      </w:r>
      <w:r>
        <w:rPr>
          <w:spacing w:val="21"/>
        </w:rPr>
        <w:t> </w:t>
      </w:r>
      <w:r>
        <w:rPr/>
        <w:t>ВОЗ,</w:t>
      </w:r>
      <w:r>
        <w:rPr>
          <w:spacing w:val="21"/>
        </w:rPr>
        <w:t> </w:t>
      </w:r>
      <w:r>
        <w:rPr/>
        <w:t>ХТЭЛГ</w:t>
      </w:r>
      <w:r>
        <w:rPr>
          <w:spacing w:val="21"/>
        </w:rPr>
        <w:t> </w:t>
      </w:r>
      <w:r>
        <w:rPr/>
        <w:t>относится</w:t>
      </w:r>
      <w:r>
        <w:rPr>
          <w:spacing w:val="21"/>
        </w:rPr>
        <w:t> </w:t>
      </w:r>
      <w:r>
        <w:rPr/>
        <w:t>к</w:t>
      </w:r>
      <w:r>
        <w:rPr>
          <w:spacing w:val="21"/>
        </w:rPr>
        <w:t> </w:t>
      </w:r>
      <w:r>
        <w:rPr/>
        <w:t>4</w:t>
      </w:r>
      <w:r>
        <w:rPr>
          <w:spacing w:val="21"/>
        </w:rPr>
        <w:t> </w:t>
      </w:r>
      <w:r>
        <w:rPr/>
        <w:t>группе</w:t>
      </w:r>
      <w:r>
        <w:rPr>
          <w:spacing w:val="21"/>
        </w:rPr>
        <w:t> </w:t>
      </w:r>
      <w:r>
        <w:rPr/>
        <w:t>лёгочной</w:t>
      </w:r>
      <w:r>
        <w:rPr>
          <w:spacing w:val="21"/>
        </w:rPr>
        <w:t> </w:t>
      </w:r>
      <w:r>
        <w:rPr>
          <w:spacing w:val="-2"/>
        </w:rPr>
        <w:t>гипертензии</w:t>
      </w:r>
    </w:p>
    <w:p>
      <w:pPr>
        <w:pStyle w:val="BodyText"/>
        <w:spacing w:after="0" w:line="247" w:lineRule="auto"/>
        <w:jc w:val="both"/>
        <w:sectPr>
          <w:pgSz w:w="9360" w:h="13330"/>
          <w:pgMar w:header="328" w:footer="505" w:top="780" w:bottom="700" w:left="992" w:right="992"/>
        </w:sectPr>
      </w:pPr>
    </w:p>
    <w:p>
      <w:pPr>
        <w:pStyle w:val="BodyText"/>
        <w:spacing w:line="252" w:lineRule="auto" w:before="200"/>
        <w:ind w:left="141" w:right="139"/>
        <w:jc w:val="both"/>
      </w:pPr>
      <w:r>
        <w:rPr/>
        <w:t>(группа</w:t>
      </w:r>
      <w:r>
        <w:rPr>
          <w:spacing w:val="-6"/>
        </w:rPr>
        <w:t> </w:t>
      </w:r>
      <w:r>
        <w:rPr/>
        <w:t>заболеваний,</w:t>
      </w:r>
      <w:r>
        <w:rPr>
          <w:spacing w:val="-6"/>
        </w:rPr>
        <w:t> </w:t>
      </w:r>
      <w:r>
        <w:rPr/>
        <w:t>вызывающих</w:t>
      </w:r>
      <w:r>
        <w:rPr>
          <w:spacing w:val="-6"/>
        </w:rPr>
        <w:t> </w:t>
      </w:r>
      <w:r>
        <w:rPr/>
        <w:t>обструкцию</w:t>
      </w:r>
      <w:r>
        <w:rPr>
          <w:spacing w:val="-6"/>
        </w:rPr>
        <w:t> </w:t>
      </w:r>
      <w:r>
        <w:rPr/>
        <w:t>лёгочной</w:t>
      </w:r>
      <w:r>
        <w:rPr>
          <w:spacing w:val="-6"/>
        </w:rPr>
        <w:t> </w:t>
      </w:r>
      <w:r>
        <w:rPr/>
        <w:t>артерии</w:t>
      </w:r>
      <w:r>
        <w:rPr>
          <w:spacing w:val="-6"/>
        </w:rPr>
        <w:t> </w:t>
      </w:r>
      <w:r>
        <w:rPr/>
        <w:t>(ЛА)</w:t>
      </w:r>
      <w:r>
        <w:rPr>
          <w:spacing w:val="-6"/>
        </w:rPr>
        <w:t> </w:t>
      </w:r>
      <w:r>
        <w:rPr/>
        <w:t>[2]. Помимо хронической тромбоэмболической лёгочной гипертензии (ЛГ) в эту группу включены: ангиосаркома, другие внутрисосудистые опухоли, артериит,</w:t>
      </w:r>
      <w:r>
        <w:rPr>
          <w:spacing w:val="-14"/>
        </w:rPr>
        <w:t> </w:t>
      </w:r>
      <w:r>
        <w:rPr/>
        <w:t>врождённые</w:t>
      </w:r>
      <w:r>
        <w:rPr>
          <w:spacing w:val="-14"/>
        </w:rPr>
        <w:t> </w:t>
      </w:r>
      <w:r>
        <w:rPr/>
        <w:t>аномалии</w:t>
      </w:r>
      <w:r>
        <w:rPr>
          <w:spacing w:val="-14"/>
        </w:rPr>
        <w:t> </w:t>
      </w:r>
      <w:r>
        <w:rPr/>
        <w:t>(стенозы</w:t>
      </w:r>
      <w:r>
        <w:rPr>
          <w:spacing w:val="-13"/>
        </w:rPr>
        <w:t> </w:t>
      </w:r>
      <w:r>
        <w:rPr/>
        <w:t>лёгочной</w:t>
      </w:r>
      <w:r>
        <w:rPr>
          <w:spacing w:val="-14"/>
        </w:rPr>
        <w:t> </w:t>
      </w:r>
      <w:r>
        <w:rPr/>
        <w:t>артерии),</w:t>
      </w:r>
      <w:r>
        <w:rPr>
          <w:spacing w:val="-14"/>
        </w:rPr>
        <w:t> </w:t>
      </w:r>
      <w:r>
        <w:rPr/>
        <w:t>паразитарные заболевания (гидатидоз).</w:t>
      </w:r>
    </w:p>
    <w:p>
      <w:pPr>
        <w:pStyle w:val="BodyText"/>
        <w:spacing w:line="252" w:lineRule="auto" w:before="2"/>
        <w:ind w:left="141" w:right="139" w:firstLine="283"/>
        <w:jc w:val="both"/>
      </w:pPr>
      <w:r>
        <w:rPr/>
        <w:t>ХТЭЛГ</w:t>
      </w:r>
      <w:r>
        <w:rPr>
          <w:spacing w:val="-14"/>
        </w:rPr>
        <w:t> </w:t>
      </w:r>
      <w:r>
        <w:rPr/>
        <w:t>–</w:t>
      </w:r>
      <w:r>
        <w:rPr>
          <w:spacing w:val="-14"/>
        </w:rPr>
        <w:t> </w:t>
      </w:r>
      <w:r>
        <w:rPr/>
        <w:t>прекапиллярная</w:t>
      </w:r>
      <w:r>
        <w:rPr>
          <w:spacing w:val="-14"/>
        </w:rPr>
        <w:t> </w:t>
      </w:r>
      <w:r>
        <w:rPr/>
        <w:t>форма</w:t>
      </w:r>
      <w:r>
        <w:rPr>
          <w:spacing w:val="-13"/>
        </w:rPr>
        <w:t> </w:t>
      </w:r>
      <w:r>
        <w:rPr/>
        <w:t>лёгочной</w:t>
      </w:r>
      <w:r>
        <w:rPr>
          <w:spacing w:val="-14"/>
        </w:rPr>
        <w:t> </w:t>
      </w:r>
      <w:r>
        <w:rPr/>
        <w:t>гипертензии,</w:t>
      </w:r>
      <w:r>
        <w:rPr>
          <w:spacing w:val="-14"/>
        </w:rPr>
        <w:t> </w:t>
      </w:r>
      <w:r>
        <w:rPr/>
        <w:t>связанная</w:t>
      </w:r>
      <w:r>
        <w:rPr>
          <w:spacing w:val="-14"/>
        </w:rPr>
        <w:t> </w:t>
      </w:r>
      <w:r>
        <w:rPr/>
        <w:t>с</w:t>
      </w:r>
      <w:r>
        <w:rPr>
          <w:spacing w:val="-13"/>
        </w:rPr>
        <w:t> </w:t>
      </w:r>
      <w:r>
        <w:rPr/>
        <w:t>хро- нической обструкцией крупных и средних ветвей лёгочных артерий, а так- же</w:t>
      </w:r>
      <w:r>
        <w:rPr>
          <w:spacing w:val="-7"/>
        </w:rPr>
        <w:t> </w:t>
      </w:r>
      <w:r>
        <w:rPr/>
        <w:t>вторичными</w:t>
      </w:r>
      <w:r>
        <w:rPr>
          <w:spacing w:val="-7"/>
        </w:rPr>
        <w:t> </w:t>
      </w:r>
      <w:r>
        <w:rPr/>
        <w:t>изменениями</w:t>
      </w:r>
      <w:r>
        <w:rPr>
          <w:spacing w:val="-7"/>
        </w:rPr>
        <w:t> </w:t>
      </w:r>
      <w:r>
        <w:rPr/>
        <w:t>микроциркуляторного</w:t>
      </w:r>
      <w:r>
        <w:rPr>
          <w:spacing w:val="-7"/>
        </w:rPr>
        <w:t> </w:t>
      </w:r>
      <w:r>
        <w:rPr/>
        <w:t>русла</w:t>
      </w:r>
      <w:r>
        <w:rPr>
          <w:spacing w:val="-7"/>
        </w:rPr>
        <w:t> </w:t>
      </w:r>
      <w:r>
        <w:rPr/>
        <w:t>лёгких,</w:t>
      </w:r>
      <w:r>
        <w:rPr>
          <w:spacing w:val="-7"/>
        </w:rPr>
        <w:t> </w:t>
      </w:r>
      <w:r>
        <w:rPr/>
        <w:t>которые приводят к прогрессирующему повышению лёгочного сосудистого сопро- тивления (ЛСС) и давления в лёгочной артерии с развитием дисфункции правых отделов сердца и сердечной недостаточности различной степени тяжести [3].</w:t>
      </w:r>
    </w:p>
    <w:p>
      <w:pPr>
        <w:pStyle w:val="BodyText"/>
        <w:spacing w:line="252" w:lineRule="auto" w:before="2"/>
        <w:ind w:left="141" w:right="139" w:firstLine="283"/>
        <w:jc w:val="both"/>
      </w:pPr>
      <w:r>
        <w:rPr/>
        <w:t>Пути трансформации ТЭЛА в ХТЭЛГ остаются малоизученными [4]. Данные исследований о заболеваемости ХТЭЛГ среди переживших эпи- зод</w:t>
      </w:r>
      <w:r>
        <w:rPr>
          <w:spacing w:val="-4"/>
        </w:rPr>
        <w:t> </w:t>
      </w:r>
      <w:r>
        <w:rPr/>
        <w:t>острой</w:t>
      </w:r>
      <w:r>
        <w:rPr>
          <w:spacing w:val="-4"/>
        </w:rPr>
        <w:t> </w:t>
      </w:r>
      <w:r>
        <w:rPr/>
        <w:t>ТЭЛА</w:t>
      </w:r>
      <w:r>
        <w:rPr>
          <w:spacing w:val="-4"/>
        </w:rPr>
        <w:t> </w:t>
      </w:r>
      <w:r>
        <w:rPr/>
        <w:t>значительно</w:t>
      </w:r>
      <w:r>
        <w:rPr>
          <w:spacing w:val="-4"/>
        </w:rPr>
        <w:t> </w:t>
      </w:r>
      <w:r>
        <w:rPr/>
        <w:t>варьируют</w:t>
      </w:r>
      <w:r>
        <w:rPr>
          <w:spacing w:val="-4"/>
        </w:rPr>
        <w:t> </w:t>
      </w:r>
      <w:r>
        <w:rPr/>
        <w:t>и</w:t>
      </w:r>
      <w:r>
        <w:rPr>
          <w:spacing w:val="-4"/>
        </w:rPr>
        <w:t> </w:t>
      </w:r>
      <w:r>
        <w:rPr/>
        <w:t>составляют</w:t>
      </w:r>
      <w:r>
        <w:rPr>
          <w:spacing w:val="-4"/>
        </w:rPr>
        <w:t> </w:t>
      </w:r>
      <w:r>
        <w:rPr/>
        <w:t>от</w:t>
      </w:r>
      <w:r>
        <w:rPr>
          <w:spacing w:val="-4"/>
        </w:rPr>
        <w:t> </w:t>
      </w:r>
      <w:r>
        <w:rPr/>
        <w:t>0,4</w:t>
      </w:r>
      <w:r>
        <w:rPr>
          <w:spacing w:val="-4"/>
        </w:rPr>
        <w:t> </w:t>
      </w:r>
      <w:r>
        <w:rPr/>
        <w:t>до</w:t>
      </w:r>
      <w:r>
        <w:rPr>
          <w:spacing w:val="-4"/>
        </w:rPr>
        <w:t> </w:t>
      </w:r>
      <w:r>
        <w:rPr/>
        <w:t>14,7%</w:t>
      </w:r>
      <w:r>
        <w:rPr>
          <w:spacing w:val="-4"/>
        </w:rPr>
        <w:t> </w:t>
      </w:r>
      <w:r>
        <w:rPr/>
        <w:t>[5]. Вероятно, различия обусловлены как недостаточным уровнем выявления постэмболической</w:t>
      </w:r>
      <w:r>
        <w:rPr>
          <w:spacing w:val="-1"/>
        </w:rPr>
        <w:t> </w:t>
      </w:r>
      <w:r>
        <w:rPr/>
        <w:t>лёгочной</w:t>
      </w:r>
      <w:r>
        <w:rPr>
          <w:spacing w:val="-1"/>
        </w:rPr>
        <w:t> </w:t>
      </w:r>
      <w:r>
        <w:rPr/>
        <w:t>гипертензии,</w:t>
      </w:r>
      <w:r>
        <w:rPr>
          <w:spacing w:val="-1"/>
        </w:rPr>
        <w:t> </w:t>
      </w:r>
      <w:r>
        <w:rPr/>
        <w:t>так</w:t>
      </w:r>
      <w:r>
        <w:rPr>
          <w:spacing w:val="-1"/>
        </w:rPr>
        <w:t> </w:t>
      </w:r>
      <w:r>
        <w:rPr/>
        <w:t>и</w:t>
      </w:r>
      <w:r>
        <w:rPr>
          <w:spacing w:val="-1"/>
        </w:rPr>
        <w:t> </w:t>
      </w:r>
      <w:r>
        <w:rPr/>
        <w:t>нерешёнными</w:t>
      </w:r>
      <w:r>
        <w:rPr>
          <w:spacing w:val="-1"/>
        </w:rPr>
        <w:t> </w:t>
      </w:r>
      <w:r>
        <w:rPr/>
        <w:t>проблемами верификации лёгочной тромбоэмболии, предшествующей ХТЭЛГ, кото- рая, по данным разных авторов, в 59‒70% cлучаев диагностируется лишь при аутопсии [1]. Патоморфологическим субстратом ХТЭЛГ являются не- лизированные тромбы, которые вызывают сужение артерий малого круга кровообращения</w:t>
      </w:r>
      <w:r>
        <w:rPr>
          <w:spacing w:val="-9"/>
        </w:rPr>
        <w:t> </w:t>
      </w:r>
      <w:r>
        <w:rPr/>
        <w:t>различной</w:t>
      </w:r>
      <w:r>
        <w:rPr>
          <w:spacing w:val="-9"/>
        </w:rPr>
        <w:t> </w:t>
      </w:r>
      <w:r>
        <w:rPr/>
        <w:t>степени</w:t>
      </w:r>
      <w:r>
        <w:rPr>
          <w:spacing w:val="-9"/>
        </w:rPr>
        <w:t> </w:t>
      </w:r>
      <w:r>
        <w:rPr/>
        <w:t>выраженности.</w:t>
      </w:r>
      <w:r>
        <w:rPr>
          <w:spacing w:val="-9"/>
        </w:rPr>
        <w:t> </w:t>
      </w:r>
      <w:r>
        <w:rPr/>
        <w:t>Считается,</w:t>
      </w:r>
      <w:r>
        <w:rPr>
          <w:spacing w:val="-9"/>
        </w:rPr>
        <w:t> </w:t>
      </w:r>
      <w:r>
        <w:rPr/>
        <w:t>что</w:t>
      </w:r>
      <w:r>
        <w:rPr>
          <w:spacing w:val="-9"/>
        </w:rPr>
        <w:t> </w:t>
      </w:r>
      <w:r>
        <w:rPr/>
        <w:t>постэм- болическая ЛГ развивается при поражении 40‒60% крупных ветвей. Гемо- динамическими критериями ХТЭЛГ принято считать повышение среднего давления в лёгочной артерии &gt; 25 мм рт. ст. в сочетании с увеличением лёгочного</w:t>
      </w:r>
      <w:r>
        <w:rPr>
          <w:spacing w:val="-16"/>
        </w:rPr>
        <w:t> </w:t>
      </w:r>
      <w:r>
        <w:rPr/>
        <w:t>сосудистого</w:t>
      </w:r>
      <w:r>
        <w:rPr>
          <w:spacing w:val="-14"/>
        </w:rPr>
        <w:t> </w:t>
      </w:r>
      <w:r>
        <w:rPr/>
        <w:t>сопротивления</w:t>
      </w:r>
      <w:r>
        <w:rPr>
          <w:spacing w:val="-14"/>
        </w:rPr>
        <w:t> </w:t>
      </w:r>
      <w:r>
        <w:rPr/>
        <w:t>(ЛСС)</w:t>
      </w:r>
      <w:r>
        <w:rPr>
          <w:spacing w:val="-13"/>
        </w:rPr>
        <w:t> </w:t>
      </w:r>
      <w:r>
        <w:rPr/>
        <w:t>&gt;</w:t>
      </w:r>
      <w:r>
        <w:rPr>
          <w:spacing w:val="-14"/>
        </w:rPr>
        <w:t> </w:t>
      </w:r>
      <w:r>
        <w:rPr/>
        <w:t>240</w:t>
      </w:r>
      <w:r>
        <w:rPr>
          <w:spacing w:val="-14"/>
        </w:rPr>
        <w:t> </w:t>
      </w:r>
      <w:r>
        <w:rPr/>
        <w:t>дин×сек×см</w:t>
      </w:r>
      <w:r>
        <w:rPr>
          <w:vertAlign w:val="superscript"/>
        </w:rPr>
        <w:t>-5</w:t>
      </w:r>
      <w:r>
        <w:rPr>
          <w:spacing w:val="-14"/>
          <w:vertAlign w:val="baseline"/>
        </w:rPr>
        <w:t> </w:t>
      </w:r>
      <w:r>
        <w:rPr>
          <w:vertAlign w:val="baseline"/>
        </w:rPr>
        <w:t>при</w:t>
      </w:r>
      <w:r>
        <w:rPr>
          <w:spacing w:val="-13"/>
          <w:vertAlign w:val="baseline"/>
        </w:rPr>
        <w:t> </w:t>
      </w:r>
      <w:r>
        <w:rPr>
          <w:vertAlign w:val="baseline"/>
        </w:rPr>
        <w:t>давле- нии</w:t>
      </w:r>
      <w:r>
        <w:rPr>
          <w:spacing w:val="-3"/>
          <w:vertAlign w:val="baseline"/>
        </w:rPr>
        <w:t> </w:t>
      </w:r>
      <w:r>
        <w:rPr>
          <w:vertAlign w:val="baseline"/>
        </w:rPr>
        <w:t>заклинивания</w:t>
      </w:r>
      <w:r>
        <w:rPr>
          <w:spacing w:val="-3"/>
          <w:vertAlign w:val="baseline"/>
        </w:rPr>
        <w:t> </w:t>
      </w:r>
      <w:r>
        <w:rPr>
          <w:vertAlign w:val="baseline"/>
        </w:rPr>
        <w:t>не</w:t>
      </w:r>
      <w:r>
        <w:rPr>
          <w:spacing w:val="-3"/>
          <w:vertAlign w:val="baseline"/>
        </w:rPr>
        <w:t> </w:t>
      </w:r>
      <w:r>
        <w:rPr>
          <w:vertAlign w:val="baseline"/>
        </w:rPr>
        <w:t>более</w:t>
      </w:r>
      <w:r>
        <w:rPr>
          <w:spacing w:val="-3"/>
          <w:vertAlign w:val="baseline"/>
        </w:rPr>
        <w:t> </w:t>
      </w:r>
      <w:r>
        <w:rPr>
          <w:vertAlign w:val="baseline"/>
        </w:rPr>
        <w:t>15</w:t>
      </w:r>
      <w:r>
        <w:rPr>
          <w:spacing w:val="-3"/>
          <w:vertAlign w:val="baseline"/>
        </w:rPr>
        <w:t> </w:t>
      </w:r>
      <w:r>
        <w:rPr>
          <w:vertAlign w:val="baseline"/>
        </w:rPr>
        <w:t>мм</w:t>
      </w:r>
      <w:r>
        <w:rPr>
          <w:spacing w:val="-3"/>
          <w:vertAlign w:val="baseline"/>
        </w:rPr>
        <w:t> </w:t>
      </w:r>
      <w:r>
        <w:rPr>
          <w:vertAlign w:val="baseline"/>
        </w:rPr>
        <w:t>рт.</w:t>
      </w:r>
      <w:r>
        <w:rPr>
          <w:spacing w:val="-3"/>
          <w:vertAlign w:val="baseline"/>
        </w:rPr>
        <w:t> </w:t>
      </w:r>
      <w:r>
        <w:rPr>
          <w:vertAlign w:val="baseline"/>
        </w:rPr>
        <w:t>ст.</w:t>
      </w:r>
      <w:r>
        <w:rPr>
          <w:spacing w:val="-3"/>
          <w:vertAlign w:val="baseline"/>
        </w:rPr>
        <w:t> </w:t>
      </w:r>
      <w:r>
        <w:rPr>
          <w:vertAlign w:val="baseline"/>
        </w:rPr>
        <w:t>Кроме</w:t>
      </w:r>
      <w:r>
        <w:rPr>
          <w:spacing w:val="-3"/>
          <w:vertAlign w:val="baseline"/>
        </w:rPr>
        <w:t> </w:t>
      </w:r>
      <w:r>
        <w:rPr>
          <w:vertAlign w:val="baseline"/>
        </w:rPr>
        <w:t>того,</w:t>
      </w:r>
      <w:r>
        <w:rPr>
          <w:spacing w:val="-3"/>
          <w:vertAlign w:val="baseline"/>
        </w:rPr>
        <w:t> </w:t>
      </w:r>
      <w:r>
        <w:rPr>
          <w:vertAlign w:val="baseline"/>
        </w:rPr>
        <w:t>необходим</w:t>
      </w:r>
      <w:r>
        <w:rPr>
          <w:spacing w:val="-3"/>
          <w:vertAlign w:val="baseline"/>
        </w:rPr>
        <w:t> </w:t>
      </w:r>
      <w:r>
        <w:rPr>
          <w:vertAlign w:val="baseline"/>
        </w:rPr>
        <w:t>факт</w:t>
      </w:r>
      <w:r>
        <w:rPr>
          <w:spacing w:val="-3"/>
          <w:vertAlign w:val="baseline"/>
        </w:rPr>
        <w:t> </w:t>
      </w:r>
      <w:r>
        <w:rPr>
          <w:vertAlign w:val="baseline"/>
        </w:rPr>
        <w:t>дока- занного ангиографически наличия стойких тромботических препятствий в </w:t>
      </w:r>
      <w:r>
        <w:rPr>
          <w:spacing w:val="-2"/>
          <w:vertAlign w:val="baseline"/>
        </w:rPr>
        <w:t>лёгочном</w:t>
      </w:r>
      <w:r>
        <w:rPr>
          <w:spacing w:val="-4"/>
          <w:vertAlign w:val="baseline"/>
        </w:rPr>
        <w:t> </w:t>
      </w:r>
      <w:r>
        <w:rPr>
          <w:spacing w:val="-2"/>
          <w:vertAlign w:val="baseline"/>
        </w:rPr>
        <w:t>русле,</w:t>
      </w:r>
      <w:r>
        <w:rPr>
          <w:spacing w:val="-4"/>
          <w:vertAlign w:val="baseline"/>
        </w:rPr>
        <w:t> </w:t>
      </w:r>
      <w:r>
        <w:rPr>
          <w:spacing w:val="-2"/>
          <w:vertAlign w:val="baseline"/>
        </w:rPr>
        <w:t>несмотря</w:t>
      </w:r>
      <w:r>
        <w:rPr>
          <w:spacing w:val="-4"/>
          <w:vertAlign w:val="baseline"/>
        </w:rPr>
        <w:t> </w:t>
      </w:r>
      <w:r>
        <w:rPr>
          <w:spacing w:val="-2"/>
          <w:vertAlign w:val="baseline"/>
        </w:rPr>
        <w:t>на</w:t>
      </w:r>
      <w:r>
        <w:rPr>
          <w:spacing w:val="-4"/>
          <w:vertAlign w:val="baseline"/>
        </w:rPr>
        <w:t> </w:t>
      </w:r>
      <w:r>
        <w:rPr>
          <w:spacing w:val="-2"/>
          <w:vertAlign w:val="baseline"/>
        </w:rPr>
        <w:t>непрерывный</w:t>
      </w:r>
      <w:r>
        <w:rPr>
          <w:spacing w:val="-4"/>
          <w:vertAlign w:val="baseline"/>
        </w:rPr>
        <w:t> </w:t>
      </w:r>
      <w:r>
        <w:rPr>
          <w:spacing w:val="-2"/>
          <w:vertAlign w:val="baseline"/>
        </w:rPr>
        <w:t>приём</w:t>
      </w:r>
      <w:r>
        <w:rPr>
          <w:spacing w:val="-4"/>
          <w:vertAlign w:val="baseline"/>
        </w:rPr>
        <w:t> </w:t>
      </w:r>
      <w:r>
        <w:rPr>
          <w:spacing w:val="-2"/>
          <w:vertAlign w:val="baseline"/>
        </w:rPr>
        <w:t>антикоагулянтов</w:t>
      </w:r>
      <w:r>
        <w:rPr>
          <w:spacing w:val="-4"/>
          <w:vertAlign w:val="baseline"/>
        </w:rPr>
        <w:t> </w:t>
      </w:r>
      <w:r>
        <w:rPr>
          <w:spacing w:val="-2"/>
          <w:vertAlign w:val="baseline"/>
        </w:rPr>
        <w:t>не</w:t>
      </w:r>
      <w:r>
        <w:rPr>
          <w:spacing w:val="-4"/>
          <w:vertAlign w:val="baseline"/>
        </w:rPr>
        <w:t> </w:t>
      </w:r>
      <w:r>
        <w:rPr>
          <w:spacing w:val="-2"/>
          <w:vertAlign w:val="baseline"/>
        </w:rPr>
        <w:t>менее </w:t>
      </w:r>
      <w:r>
        <w:rPr>
          <w:vertAlign w:val="baseline"/>
        </w:rPr>
        <w:t>трёх месяцев с момента развития последнего эпизода ТЭЛА [4]. В 2018 г. на VI Всемирном симпозиуме в Ницце было поддержано предложение из- менить</w:t>
      </w:r>
      <w:r>
        <w:rPr>
          <w:spacing w:val="-3"/>
          <w:vertAlign w:val="baseline"/>
        </w:rPr>
        <w:t> </w:t>
      </w:r>
      <w:r>
        <w:rPr>
          <w:vertAlign w:val="baseline"/>
        </w:rPr>
        <w:t>диагностический</w:t>
      </w:r>
      <w:r>
        <w:rPr>
          <w:spacing w:val="-3"/>
          <w:vertAlign w:val="baseline"/>
        </w:rPr>
        <w:t> </w:t>
      </w:r>
      <w:r>
        <w:rPr>
          <w:vertAlign w:val="baseline"/>
        </w:rPr>
        <w:t>критерий</w:t>
      </w:r>
      <w:r>
        <w:rPr>
          <w:spacing w:val="-3"/>
          <w:vertAlign w:val="baseline"/>
        </w:rPr>
        <w:t> </w:t>
      </w:r>
      <w:r>
        <w:rPr>
          <w:vertAlign w:val="baseline"/>
        </w:rPr>
        <w:t>ЛГ</w:t>
      </w:r>
      <w:r>
        <w:rPr>
          <w:spacing w:val="-3"/>
          <w:vertAlign w:val="baseline"/>
        </w:rPr>
        <w:t> </w:t>
      </w:r>
      <w:r>
        <w:rPr>
          <w:vertAlign w:val="baseline"/>
        </w:rPr>
        <w:t>в</w:t>
      </w:r>
      <w:r>
        <w:rPr>
          <w:spacing w:val="-3"/>
          <w:vertAlign w:val="baseline"/>
        </w:rPr>
        <w:t> </w:t>
      </w:r>
      <w:r>
        <w:rPr>
          <w:vertAlign w:val="baseline"/>
        </w:rPr>
        <w:t>виде</w:t>
      </w:r>
      <w:r>
        <w:rPr>
          <w:spacing w:val="-3"/>
          <w:vertAlign w:val="baseline"/>
        </w:rPr>
        <w:t> </w:t>
      </w:r>
      <w:r>
        <w:rPr>
          <w:vertAlign w:val="baseline"/>
        </w:rPr>
        <w:t>снижения</w:t>
      </w:r>
      <w:r>
        <w:rPr>
          <w:spacing w:val="-3"/>
          <w:vertAlign w:val="baseline"/>
        </w:rPr>
        <w:t> </w:t>
      </w:r>
      <w:r>
        <w:rPr>
          <w:vertAlign w:val="baseline"/>
        </w:rPr>
        <w:t>величины</w:t>
      </w:r>
      <w:r>
        <w:rPr>
          <w:spacing w:val="-3"/>
          <w:vertAlign w:val="baseline"/>
        </w:rPr>
        <w:t> </w:t>
      </w:r>
      <w:r>
        <w:rPr>
          <w:vertAlign w:val="baseline"/>
        </w:rPr>
        <w:t>среднего давления в лёгочной артерии (с сДЛА) ≥ 25 мм рт. ст. до ≥ 20 мм рт. ст. Это предложение нашло отражение в новых европейских </w:t>
      </w:r>
      <w:r>
        <w:rPr>
          <w:vertAlign w:val="baseline"/>
        </w:rPr>
        <w:t>рекомендациях (2020</w:t>
      </w:r>
      <w:r>
        <w:rPr>
          <w:spacing w:val="-14"/>
          <w:vertAlign w:val="baseline"/>
        </w:rPr>
        <w:t> </w:t>
      </w:r>
      <w:r>
        <w:rPr>
          <w:vertAlign w:val="baseline"/>
        </w:rPr>
        <w:t>г.)</w:t>
      </w:r>
      <w:r>
        <w:rPr>
          <w:spacing w:val="-14"/>
          <w:vertAlign w:val="baseline"/>
        </w:rPr>
        <w:t> </w:t>
      </w:r>
      <w:r>
        <w:rPr>
          <w:vertAlign w:val="baseline"/>
        </w:rPr>
        <w:t>по</w:t>
      </w:r>
      <w:r>
        <w:rPr>
          <w:spacing w:val="-14"/>
          <w:vertAlign w:val="baseline"/>
        </w:rPr>
        <w:t> </w:t>
      </w:r>
      <w:r>
        <w:rPr>
          <w:vertAlign w:val="baseline"/>
        </w:rPr>
        <w:t>врождённым</w:t>
      </w:r>
      <w:r>
        <w:rPr>
          <w:spacing w:val="-13"/>
          <w:vertAlign w:val="baseline"/>
        </w:rPr>
        <w:t> </w:t>
      </w:r>
      <w:r>
        <w:rPr>
          <w:vertAlign w:val="baseline"/>
        </w:rPr>
        <w:t>порокам</w:t>
      </w:r>
      <w:r>
        <w:rPr>
          <w:spacing w:val="-14"/>
          <w:vertAlign w:val="baseline"/>
        </w:rPr>
        <w:t> </w:t>
      </w:r>
      <w:r>
        <w:rPr>
          <w:vertAlign w:val="baseline"/>
        </w:rPr>
        <w:t>сердца</w:t>
      </w:r>
      <w:r>
        <w:rPr>
          <w:spacing w:val="-14"/>
          <w:vertAlign w:val="baseline"/>
        </w:rPr>
        <w:t> </w:t>
      </w:r>
      <w:r>
        <w:rPr>
          <w:vertAlign w:val="baseline"/>
        </w:rPr>
        <w:t>у</w:t>
      </w:r>
      <w:r>
        <w:rPr>
          <w:spacing w:val="-14"/>
          <w:vertAlign w:val="baseline"/>
        </w:rPr>
        <w:t> </w:t>
      </w:r>
      <w:r>
        <w:rPr>
          <w:vertAlign w:val="baseline"/>
        </w:rPr>
        <w:t>взрослых</w:t>
      </w:r>
      <w:r>
        <w:rPr>
          <w:spacing w:val="-13"/>
          <w:vertAlign w:val="baseline"/>
        </w:rPr>
        <w:t> </w:t>
      </w:r>
      <w:r>
        <w:rPr>
          <w:vertAlign w:val="baseline"/>
        </w:rPr>
        <w:t>[6].</w:t>
      </w:r>
      <w:r>
        <w:rPr>
          <w:spacing w:val="-14"/>
          <w:vertAlign w:val="baseline"/>
        </w:rPr>
        <w:t> </w:t>
      </w:r>
      <w:r>
        <w:rPr>
          <w:vertAlign w:val="baseline"/>
        </w:rPr>
        <w:t>Гемодинамические критерии ХТЭЛГ пока остаются прежними.</w:t>
      </w:r>
    </w:p>
    <w:p>
      <w:pPr>
        <w:pStyle w:val="BodyText"/>
        <w:spacing w:line="252" w:lineRule="auto" w:before="9"/>
        <w:ind w:left="141" w:right="135" w:firstLine="283"/>
        <w:jc w:val="both"/>
      </w:pPr>
      <w:r>
        <w:rPr/>
        <w:t>Патофизиологические механизмы резорбции тромбов у перенёсших острую лёгочную эмболию пациентов имеют индивидуальные характе- ристики,</w:t>
      </w:r>
      <w:r>
        <w:rPr>
          <w:spacing w:val="40"/>
        </w:rPr>
        <w:t> </w:t>
      </w:r>
      <w:r>
        <w:rPr/>
        <w:t>обусловленные</w:t>
      </w:r>
      <w:r>
        <w:rPr>
          <w:spacing w:val="40"/>
        </w:rPr>
        <w:t> </w:t>
      </w:r>
      <w:r>
        <w:rPr/>
        <w:t>как</w:t>
      </w:r>
      <w:r>
        <w:rPr>
          <w:spacing w:val="40"/>
        </w:rPr>
        <w:t> </w:t>
      </w:r>
      <w:r>
        <w:rPr/>
        <w:t>особенностями</w:t>
      </w:r>
      <w:r>
        <w:rPr>
          <w:spacing w:val="40"/>
        </w:rPr>
        <w:t> </w:t>
      </w:r>
      <w:r>
        <w:rPr/>
        <w:t>функционирования</w:t>
      </w:r>
      <w:r>
        <w:rPr>
          <w:spacing w:val="40"/>
        </w:rPr>
        <w:t> </w:t>
      </w:r>
      <w:r>
        <w:rPr/>
        <w:t>систе- мы гемостаза, так и вариативностью реализации процессов ангиогенеза.</w:t>
      </w:r>
      <w:r>
        <w:rPr>
          <w:spacing w:val="40"/>
        </w:rPr>
        <w:t> </w:t>
      </w:r>
      <w:r>
        <w:rPr/>
        <w:t>На механизмы нормального разрушения тромбов также оказывают вли- яние</w:t>
      </w:r>
      <w:r>
        <w:rPr>
          <w:spacing w:val="56"/>
        </w:rPr>
        <w:t> </w:t>
      </w:r>
      <w:r>
        <w:rPr/>
        <w:t>воспалительные</w:t>
      </w:r>
      <w:r>
        <w:rPr>
          <w:spacing w:val="56"/>
        </w:rPr>
        <w:t> </w:t>
      </w:r>
      <w:r>
        <w:rPr/>
        <w:t>процессы</w:t>
      </w:r>
      <w:r>
        <w:rPr>
          <w:spacing w:val="57"/>
        </w:rPr>
        <w:t> </w:t>
      </w:r>
      <w:r>
        <w:rPr/>
        <w:t>и</w:t>
      </w:r>
      <w:r>
        <w:rPr>
          <w:spacing w:val="56"/>
        </w:rPr>
        <w:t> </w:t>
      </w:r>
      <w:r>
        <w:rPr/>
        <w:t>связанные</w:t>
      </w:r>
      <w:r>
        <w:rPr>
          <w:spacing w:val="57"/>
        </w:rPr>
        <w:t> </w:t>
      </w:r>
      <w:r>
        <w:rPr/>
        <w:t>с</w:t>
      </w:r>
      <w:r>
        <w:rPr>
          <w:spacing w:val="56"/>
        </w:rPr>
        <w:t> </w:t>
      </w:r>
      <w:r>
        <w:rPr/>
        <w:t>ними</w:t>
      </w:r>
      <w:r>
        <w:rPr>
          <w:spacing w:val="57"/>
        </w:rPr>
        <w:t> </w:t>
      </w:r>
      <w:r>
        <w:rPr/>
        <w:t>агенты,</w:t>
      </w:r>
      <w:r>
        <w:rPr>
          <w:spacing w:val="56"/>
        </w:rPr>
        <w:t> </w:t>
      </w:r>
      <w:r>
        <w:rPr/>
        <w:t>такие</w:t>
      </w:r>
      <w:r>
        <w:rPr>
          <w:spacing w:val="57"/>
        </w:rPr>
        <w:t> </w:t>
      </w:r>
      <w:r>
        <w:rPr>
          <w:spacing w:val="-5"/>
        </w:rPr>
        <w:t>как</w:t>
      </w:r>
    </w:p>
    <w:p>
      <w:pPr>
        <w:pStyle w:val="BodyText"/>
        <w:spacing w:after="0" w:line="252" w:lineRule="auto"/>
        <w:jc w:val="both"/>
        <w:sectPr>
          <w:pgSz w:w="9360" w:h="13330"/>
          <w:pgMar w:header="391" w:footer="505" w:top="880" w:bottom="700" w:left="992" w:right="992"/>
        </w:sectPr>
      </w:pPr>
    </w:p>
    <w:p>
      <w:pPr>
        <w:pStyle w:val="BodyText"/>
        <w:spacing w:before="34"/>
      </w:pPr>
    </w:p>
    <w:p>
      <w:pPr>
        <w:pStyle w:val="BodyText"/>
        <w:spacing w:line="252" w:lineRule="auto"/>
        <w:ind w:left="141" w:right="136"/>
        <w:jc w:val="both"/>
      </w:pPr>
      <w:r>
        <w:rPr/>
        <w:t>С-реактивный белок, хемотаксический белок-моноцит-1, фактор некроза опухоли-α и индуцированный интерфероном-γ белок-10. В связи с этим представляет интерес следующая динамика: количество пациентов с приз- наками остаточного тромбоза после предшествующей ТЭЛА составляет через</w:t>
      </w:r>
      <w:r>
        <w:rPr>
          <w:spacing w:val="6"/>
        </w:rPr>
        <w:t> </w:t>
      </w:r>
      <w:r>
        <w:rPr/>
        <w:t>8</w:t>
      </w:r>
      <w:r>
        <w:rPr>
          <w:spacing w:val="7"/>
        </w:rPr>
        <w:t> </w:t>
      </w:r>
      <w:r>
        <w:rPr/>
        <w:t>дней</w:t>
      </w:r>
      <w:r>
        <w:rPr>
          <w:spacing w:val="7"/>
        </w:rPr>
        <w:t> </w:t>
      </w:r>
      <w:r>
        <w:rPr/>
        <w:t>после</w:t>
      </w:r>
      <w:r>
        <w:rPr>
          <w:spacing w:val="6"/>
        </w:rPr>
        <w:t> </w:t>
      </w:r>
      <w:r>
        <w:rPr/>
        <w:t>постановки</w:t>
      </w:r>
      <w:r>
        <w:rPr>
          <w:spacing w:val="7"/>
        </w:rPr>
        <w:t> </w:t>
      </w:r>
      <w:r>
        <w:rPr/>
        <w:t>диагноза</w:t>
      </w:r>
      <w:r>
        <w:rPr>
          <w:spacing w:val="7"/>
        </w:rPr>
        <w:t> </w:t>
      </w:r>
      <w:r>
        <w:rPr/>
        <w:t>около</w:t>
      </w:r>
      <w:r>
        <w:rPr>
          <w:spacing w:val="6"/>
        </w:rPr>
        <w:t> </w:t>
      </w:r>
      <w:r>
        <w:rPr/>
        <w:t>87%,</w:t>
      </w:r>
      <w:r>
        <w:rPr>
          <w:spacing w:val="7"/>
        </w:rPr>
        <w:t> </w:t>
      </w:r>
      <w:r>
        <w:rPr/>
        <w:t>через</w:t>
      </w:r>
      <w:r>
        <w:rPr>
          <w:spacing w:val="7"/>
        </w:rPr>
        <w:t> </w:t>
      </w:r>
      <w:r>
        <w:rPr/>
        <w:t>6</w:t>
      </w:r>
      <w:r>
        <w:rPr>
          <w:spacing w:val="6"/>
        </w:rPr>
        <w:t> </w:t>
      </w:r>
      <w:r>
        <w:rPr/>
        <w:t>недель</w:t>
      </w:r>
      <w:r>
        <w:rPr>
          <w:spacing w:val="7"/>
        </w:rPr>
        <w:t> </w:t>
      </w:r>
      <w:r>
        <w:rPr/>
        <w:t>–</w:t>
      </w:r>
      <w:r>
        <w:rPr>
          <w:spacing w:val="7"/>
        </w:rPr>
        <w:t> </w:t>
      </w:r>
      <w:r>
        <w:rPr>
          <w:spacing w:val="-4"/>
        </w:rPr>
        <w:t>68%,</w:t>
      </w:r>
    </w:p>
    <w:p>
      <w:pPr>
        <w:pStyle w:val="BodyText"/>
        <w:spacing w:line="252" w:lineRule="auto" w:before="2"/>
        <w:ind w:left="141" w:right="135"/>
        <w:jc w:val="both"/>
      </w:pPr>
      <w:r>
        <w:rPr/>
        <w:t>через 3 месяца – 65%, через 6 месяцев – 57% и через 11 месяцев – 52% [7]. Таким образом, около 50% выживших после ТЭЛА при экспозиции около года по данным инструментальных методов исследования имеют тромбо- эмболическую обструкцию русла лёгочной артерии различной степени. При этом, поскольку часть эпизодов ТЭЛА протекает бессимптомно, в настоящее время трудно судить о частоте разрешения тромбов, посколь-</w:t>
      </w:r>
      <w:r>
        <w:rPr>
          <w:spacing w:val="40"/>
        </w:rPr>
        <w:t> </w:t>
      </w:r>
      <w:r>
        <w:rPr/>
        <w:t>ку разграничение случаев их неполной резорбции и повторных эпизодов тромбоэмболии лёгочной артерии у переживших эпизод острой ТЭЛА представляет технические сложности. При этом следует признать, что по- добная информация имеет важное значение для правильной расстановки акцентов в лечении пациента. Время между эпизодом острой ТЭЛА и по- явлением признаков лёгочной гипертензии называют периодом мнимого благополучия (honey moon period). Его продолжительность варьирует от нескольких месяцев до нескольких лет и в значительной степени опре- деляется устойчивостью сердечно-сосудистой системы пациента к пере- грузкам и её возможностями адаптации к новым гемодинамическим ус- ловиям. Однако, выявление препятствий кровотоку в бассейне лёгочной артерии не является безусловной гарантией развития постэмболической лёгочной</w:t>
      </w:r>
      <w:r>
        <w:rPr>
          <w:spacing w:val="40"/>
        </w:rPr>
        <w:t> </w:t>
      </w:r>
      <w:r>
        <w:rPr/>
        <w:t>гипертензии.</w:t>
      </w:r>
      <w:r>
        <w:rPr>
          <w:spacing w:val="40"/>
        </w:rPr>
        <w:t> </w:t>
      </w:r>
      <w:r>
        <w:rPr/>
        <w:t>У</w:t>
      </w:r>
      <w:r>
        <w:rPr>
          <w:spacing w:val="40"/>
        </w:rPr>
        <w:t> </w:t>
      </w:r>
      <w:r>
        <w:rPr/>
        <w:t>большинства</w:t>
      </w:r>
      <w:r>
        <w:rPr>
          <w:spacing w:val="40"/>
        </w:rPr>
        <w:t> </w:t>
      </w:r>
      <w:r>
        <w:rPr/>
        <w:t>пациентов</w:t>
      </w:r>
      <w:r>
        <w:rPr>
          <w:spacing w:val="40"/>
        </w:rPr>
        <w:t> </w:t>
      </w:r>
      <w:r>
        <w:rPr/>
        <w:t>лёгочная</w:t>
      </w:r>
      <w:r>
        <w:rPr>
          <w:spacing w:val="40"/>
        </w:rPr>
        <w:t> </w:t>
      </w:r>
      <w:r>
        <w:rPr/>
        <w:t>гипертен-</w:t>
      </w:r>
      <w:r>
        <w:rPr>
          <w:spacing w:val="40"/>
        </w:rPr>
        <w:t> </w:t>
      </w:r>
      <w:r>
        <w:rPr/>
        <w:t>зия не развивается. По нашим представлениям, основными сценариями эволюции ТЭЛА в ХТЭЛГ, вероятно, являются следующие: 1) развитие острой ТЭЛА с выраженными нарушениями гемодинамики у лиц с ми- нимальной сопутствующей патологией и значительными возможностями адаптации сердечно-сосудистой системы к перегрузкам; 2) рецидивиру- ющее течение лёгочной эмболии, вызывающее посредством различных патофизиологических механизмов постепенное прогрессирующее повы- шение давления в лёгочной артерии и лёгочного сосудистого сопротив- ления, что позволяет организму части больных пережить острую фазу заболевания и в той или иной степени адаптироваться. Кроме того, есть ещё два не менее значимых пути, которые уже не связаны напрямую с эмболическим процессом, но являются его следствием: 1) дальнейшее увеличение объёма тромботических масс в лёгочном русле как в местах локализации тромбоэмболов, так и в дистальных участках лёгочных со- судов вследствие изменения условий кровотока; 2) увеличение лёгочного сосудистого сопротивления за счёт повышения тонуса</w:t>
      </w:r>
      <w:r>
        <w:rPr>
          <w:spacing w:val="40"/>
        </w:rPr>
        <w:t> </w:t>
      </w:r>
      <w:r>
        <w:rPr/>
        <w:t>и структурной пе- рестройки мелких сосудов в связи со значительными нарушениями ма- кро- и микроциркуляции (рис. 1) [8].</w:t>
      </w:r>
    </w:p>
    <w:p>
      <w:pPr>
        <w:pStyle w:val="BodyText"/>
        <w:spacing w:after="0" w:line="252" w:lineRule="auto"/>
        <w:jc w:val="both"/>
        <w:sectPr>
          <w:pgSz w:w="9360" w:h="13330"/>
          <w:pgMar w:header="328" w:footer="505" w:top="780" w:bottom="700" w:left="992" w:right="992"/>
        </w:sectPr>
      </w:pPr>
    </w:p>
    <w:p>
      <w:pPr>
        <w:pStyle w:val="BodyText"/>
        <w:spacing w:before="1"/>
        <w:rPr>
          <w:sz w:val="19"/>
        </w:rPr>
      </w:pPr>
    </w:p>
    <w:p>
      <w:pPr>
        <w:pStyle w:val="BodyText"/>
        <w:ind w:left="652"/>
        <w:rPr>
          <w:sz w:val="20"/>
        </w:rPr>
      </w:pPr>
      <w:r>
        <w:rPr>
          <w:sz w:val="20"/>
        </w:rPr>
        <mc:AlternateContent>
          <mc:Choice Requires="wps">
            <w:drawing>
              <wp:inline distT="0" distB="0" distL="0" distR="0">
                <wp:extent cx="3842385" cy="1810385"/>
                <wp:effectExtent l="0" t="0" r="0" b="8889"/>
                <wp:docPr id="423" name="Group 423"/>
                <wp:cNvGraphicFramePr>
                  <a:graphicFrameLocks/>
                </wp:cNvGraphicFramePr>
                <a:graphic>
                  <a:graphicData uri="http://schemas.microsoft.com/office/word/2010/wordprocessingGroup">
                    <wpg:wgp>
                      <wpg:cNvPr id="423" name="Group 423"/>
                      <wpg:cNvGrpSpPr/>
                      <wpg:grpSpPr>
                        <a:xfrm>
                          <a:off x="0" y="0"/>
                          <a:ext cx="3842385" cy="1810385"/>
                          <a:chExt cx="3842385" cy="1810385"/>
                        </a:xfrm>
                      </wpg:grpSpPr>
                      <pic:pic>
                        <pic:nvPicPr>
                          <pic:cNvPr id="424" name="Image 424"/>
                          <pic:cNvPicPr/>
                        </pic:nvPicPr>
                        <pic:blipFill>
                          <a:blip r:embed="rId309" cstate="print"/>
                          <a:stretch>
                            <a:fillRect/>
                          </a:stretch>
                        </pic:blipFill>
                        <pic:spPr>
                          <a:xfrm>
                            <a:off x="1274453" y="88755"/>
                            <a:ext cx="411810" cy="105524"/>
                          </a:xfrm>
                          <a:prstGeom prst="rect">
                            <a:avLst/>
                          </a:prstGeom>
                        </pic:spPr>
                      </pic:pic>
                      <wps:wsp>
                        <wps:cNvPr id="425" name="Graphic 425"/>
                        <wps:cNvSpPr/>
                        <wps:spPr>
                          <a:xfrm>
                            <a:off x="2146211" y="88759"/>
                            <a:ext cx="510540" cy="106045"/>
                          </a:xfrm>
                          <a:custGeom>
                            <a:avLst/>
                            <a:gdLst/>
                            <a:ahLst/>
                            <a:cxnLst/>
                            <a:rect l="l" t="t" r="r" b="b"/>
                            <a:pathLst>
                              <a:path w="510540" h="106045">
                                <a:moveTo>
                                  <a:pt x="107975" y="100457"/>
                                </a:moveTo>
                                <a:lnTo>
                                  <a:pt x="63322" y="44056"/>
                                </a:lnTo>
                                <a:lnTo>
                                  <a:pt x="90830" y="11087"/>
                                </a:lnTo>
                                <a:lnTo>
                                  <a:pt x="104914" y="5067"/>
                                </a:lnTo>
                                <a:lnTo>
                                  <a:pt x="104914" y="2311"/>
                                </a:lnTo>
                                <a:lnTo>
                                  <a:pt x="67792" y="2311"/>
                                </a:lnTo>
                                <a:lnTo>
                                  <a:pt x="67792" y="5067"/>
                                </a:lnTo>
                                <a:lnTo>
                                  <a:pt x="70815" y="5067"/>
                                </a:lnTo>
                                <a:lnTo>
                                  <a:pt x="73050" y="5384"/>
                                </a:lnTo>
                                <a:lnTo>
                                  <a:pt x="75920" y="6680"/>
                                </a:lnTo>
                                <a:lnTo>
                                  <a:pt x="77025" y="7569"/>
                                </a:lnTo>
                                <a:lnTo>
                                  <a:pt x="78562" y="9855"/>
                                </a:lnTo>
                                <a:lnTo>
                                  <a:pt x="78943" y="11087"/>
                                </a:lnTo>
                                <a:lnTo>
                                  <a:pt x="78943" y="15113"/>
                                </a:lnTo>
                                <a:lnTo>
                                  <a:pt x="76225" y="19799"/>
                                </a:lnTo>
                                <a:lnTo>
                                  <a:pt x="60121" y="39522"/>
                                </a:lnTo>
                                <a:lnTo>
                                  <a:pt x="42481" y="12725"/>
                                </a:lnTo>
                                <a:lnTo>
                                  <a:pt x="41960" y="10985"/>
                                </a:lnTo>
                                <a:lnTo>
                                  <a:pt x="41960" y="8509"/>
                                </a:lnTo>
                                <a:lnTo>
                                  <a:pt x="42532" y="7353"/>
                                </a:lnTo>
                                <a:lnTo>
                                  <a:pt x="44818" y="5524"/>
                                </a:lnTo>
                                <a:lnTo>
                                  <a:pt x="46824" y="5067"/>
                                </a:lnTo>
                                <a:lnTo>
                                  <a:pt x="52235" y="5067"/>
                                </a:lnTo>
                                <a:lnTo>
                                  <a:pt x="52235" y="2311"/>
                                </a:lnTo>
                                <a:lnTo>
                                  <a:pt x="2159" y="2311"/>
                                </a:lnTo>
                                <a:lnTo>
                                  <a:pt x="2159" y="5067"/>
                                </a:lnTo>
                                <a:lnTo>
                                  <a:pt x="4432" y="5410"/>
                                </a:lnTo>
                                <a:lnTo>
                                  <a:pt x="6223" y="5930"/>
                                </a:lnTo>
                                <a:lnTo>
                                  <a:pt x="8801" y="7315"/>
                                </a:lnTo>
                                <a:lnTo>
                                  <a:pt x="10109" y="8483"/>
                                </a:lnTo>
                                <a:lnTo>
                                  <a:pt x="11455" y="10121"/>
                                </a:lnTo>
                                <a:lnTo>
                                  <a:pt x="44348" y="58191"/>
                                </a:lnTo>
                                <a:lnTo>
                                  <a:pt x="18376" y="89839"/>
                                </a:lnTo>
                                <a:lnTo>
                                  <a:pt x="13741" y="94602"/>
                                </a:lnTo>
                                <a:lnTo>
                                  <a:pt x="7886" y="98628"/>
                                </a:lnTo>
                                <a:lnTo>
                                  <a:pt x="4406" y="99822"/>
                                </a:lnTo>
                                <a:lnTo>
                                  <a:pt x="0" y="100457"/>
                                </a:lnTo>
                                <a:lnTo>
                                  <a:pt x="0" y="103212"/>
                                </a:lnTo>
                                <a:lnTo>
                                  <a:pt x="38760" y="103212"/>
                                </a:lnTo>
                                <a:lnTo>
                                  <a:pt x="38760" y="100457"/>
                                </a:lnTo>
                                <a:lnTo>
                                  <a:pt x="33413" y="100317"/>
                                </a:lnTo>
                                <a:lnTo>
                                  <a:pt x="30035" y="99466"/>
                                </a:lnTo>
                                <a:lnTo>
                                  <a:pt x="28270" y="98577"/>
                                </a:lnTo>
                                <a:lnTo>
                                  <a:pt x="25895" y="96100"/>
                                </a:lnTo>
                                <a:lnTo>
                                  <a:pt x="25298" y="94754"/>
                                </a:lnTo>
                                <a:lnTo>
                                  <a:pt x="25298" y="91287"/>
                                </a:lnTo>
                                <a:lnTo>
                                  <a:pt x="27597" y="87414"/>
                                </a:lnTo>
                                <a:lnTo>
                                  <a:pt x="47625" y="62877"/>
                                </a:lnTo>
                                <a:lnTo>
                                  <a:pt x="66865" y="91528"/>
                                </a:lnTo>
                                <a:lnTo>
                                  <a:pt x="68084" y="94513"/>
                                </a:lnTo>
                                <a:lnTo>
                                  <a:pt x="68084" y="96697"/>
                                </a:lnTo>
                                <a:lnTo>
                                  <a:pt x="67513" y="97777"/>
                                </a:lnTo>
                                <a:lnTo>
                                  <a:pt x="65227" y="99568"/>
                                </a:lnTo>
                                <a:lnTo>
                                  <a:pt x="62699" y="100164"/>
                                </a:lnTo>
                                <a:lnTo>
                                  <a:pt x="58788" y="100457"/>
                                </a:lnTo>
                                <a:lnTo>
                                  <a:pt x="58788" y="103212"/>
                                </a:lnTo>
                                <a:lnTo>
                                  <a:pt x="107975" y="103212"/>
                                </a:lnTo>
                                <a:lnTo>
                                  <a:pt x="107975" y="100457"/>
                                </a:lnTo>
                                <a:close/>
                              </a:path>
                              <a:path w="510540" h="106045">
                                <a:moveTo>
                                  <a:pt x="205155" y="2311"/>
                                </a:moveTo>
                                <a:lnTo>
                                  <a:pt x="114515" y="2311"/>
                                </a:lnTo>
                                <a:lnTo>
                                  <a:pt x="114515" y="29616"/>
                                </a:lnTo>
                                <a:lnTo>
                                  <a:pt x="117348" y="29616"/>
                                </a:lnTo>
                                <a:lnTo>
                                  <a:pt x="118491" y="22174"/>
                                </a:lnTo>
                                <a:lnTo>
                                  <a:pt x="121221" y="16446"/>
                                </a:lnTo>
                                <a:lnTo>
                                  <a:pt x="128612" y="9550"/>
                                </a:lnTo>
                                <a:lnTo>
                                  <a:pt x="133540" y="8115"/>
                                </a:lnTo>
                                <a:lnTo>
                                  <a:pt x="147637" y="8115"/>
                                </a:lnTo>
                                <a:lnTo>
                                  <a:pt x="147637" y="91008"/>
                                </a:lnTo>
                                <a:lnTo>
                                  <a:pt x="147358" y="94132"/>
                                </a:lnTo>
                                <a:lnTo>
                                  <a:pt x="146075" y="97015"/>
                                </a:lnTo>
                                <a:lnTo>
                                  <a:pt x="145046" y="98209"/>
                                </a:lnTo>
                                <a:lnTo>
                                  <a:pt x="141973" y="99936"/>
                                </a:lnTo>
                                <a:lnTo>
                                  <a:pt x="139623" y="100469"/>
                                </a:lnTo>
                                <a:lnTo>
                                  <a:pt x="133350" y="100469"/>
                                </a:lnTo>
                                <a:lnTo>
                                  <a:pt x="133350" y="103212"/>
                                </a:lnTo>
                                <a:lnTo>
                                  <a:pt x="186182" y="103212"/>
                                </a:lnTo>
                                <a:lnTo>
                                  <a:pt x="186182" y="100469"/>
                                </a:lnTo>
                                <a:lnTo>
                                  <a:pt x="179959" y="100469"/>
                                </a:lnTo>
                                <a:lnTo>
                                  <a:pt x="177685" y="99974"/>
                                </a:lnTo>
                                <a:lnTo>
                                  <a:pt x="174358" y="98044"/>
                                </a:lnTo>
                                <a:lnTo>
                                  <a:pt x="173240" y="96913"/>
                                </a:lnTo>
                                <a:lnTo>
                                  <a:pt x="172097" y="94335"/>
                                </a:lnTo>
                                <a:lnTo>
                                  <a:pt x="171818" y="91109"/>
                                </a:lnTo>
                                <a:lnTo>
                                  <a:pt x="171818" y="8115"/>
                                </a:lnTo>
                                <a:lnTo>
                                  <a:pt x="184048" y="8115"/>
                                </a:lnTo>
                                <a:lnTo>
                                  <a:pt x="187350" y="8559"/>
                                </a:lnTo>
                                <a:lnTo>
                                  <a:pt x="202476" y="29616"/>
                                </a:lnTo>
                                <a:lnTo>
                                  <a:pt x="205155" y="29616"/>
                                </a:lnTo>
                                <a:lnTo>
                                  <a:pt x="205155" y="2311"/>
                                </a:lnTo>
                                <a:close/>
                              </a:path>
                              <a:path w="510540" h="106045">
                                <a:moveTo>
                                  <a:pt x="308292" y="52908"/>
                                </a:moveTo>
                                <a:lnTo>
                                  <a:pt x="291655" y="13093"/>
                                </a:lnTo>
                                <a:lnTo>
                                  <a:pt x="265366" y="0"/>
                                </a:lnTo>
                                <a:lnTo>
                                  <a:pt x="250723" y="0"/>
                                </a:lnTo>
                                <a:lnTo>
                                  <a:pt x="243357" y="1485"/>
                                </a:lnTo>
                                <a:lnTo>
                                  <a:pt x="231698" y="5753"/>
                                </a:lnTo>
                                <a:lnTo>
                                  <a:pt x="229222" y="6400"/>
                                </a:lnTo>
                                <a:lnTo>
                                  <a:pt x="224701" y="6400"/>
                                </a:lnTo>
                                <a:lnTo>
                                  <a:pt x="222529" y="4267"/>
                                </a:lnTo>
                                <a:lnTo>
                                  <a:pt x="221234" y="0"/>
                                </a:lnTo>
                                <a:lnTo>
                                  <a:pt x="218554" y="0"/>
                                </a:lnTo>
                                <a:lnTo>
                                  <a:pt x="218554" y="32448"/>
                                </a:lnTo>
                                <a:lnTo>
                                  <a:pt x="221234" y="32448"/>
                                </a:lnTo>
                                <a:lnTo>
                                  <a:pt x="222719" y="24460"/>
                                </a:lnTo>
                                <a:lnTo>
                                  <a:pt x="226225" y="18084"/>
                                </a:lnTo>
                                <a:lnTo>
                                  <a:pt x="237236" y="8559"/>
                                </a:lnTo>
                                <a:lnTo>
                                  <a:pt x="243852" y="6172"/>
                                </a:lnTo>
                                <a:lnTo>
                                  <a:pt x="261124" y="6172"/>
                                </a:lnTo>
                                <a:lnTo>
                                  <a:pt x="280924" y="39128"/>
                                </a:lnTo>
                                <a:lnTo>
                                  <a:pt x="281660" y="48145"/>
                                </a:lnTo>
                                <a:lnTo>
                                  <a:pt x="241249" y="48145"/>
                                </a:lnTo>
                                <a:lnTo>
                                  <a:pt x="241249" y="54698"/>
                                </a:lnTo>
                                <a:lnTo>
                                  <a:pt x="281660" y="54698"/>
                                </a:lnTo>
                                <a:lnTo>
                                  <a:pt x="281165" y="65024"/>
                                </a:lnTo>
                                <a:lnTo>
                                  <a:pt x="260794" y="98894"/>
                                </a:lnTo>
                                <a:lnTo>
                                  <a:pt x="244678" y="98894"/>
                                </a:lnTo>
                                <a:lnTo>
                                  <a:pt x="239522" y="97802"/>
                                </a:lnTo>
                                <a:lnTo>
                                  <a:pt x="231444" y="93433"/>
                                </a:lnTo>
                                <a:lnTo>
                                  <a:pt x="226695" y="89547"/>
                                </a:lnTo>
                                <a:lnTo>
                                  <a:pt x="221234" y="83934"/>
                                </a:lnTo>
                                <a:lnTo>
                                  <a:pt x="217805" y="86918"/>
                                </a:lnTo>
                                <a:lnTo>
                                  <a:pt x="223862" y="94361"/>
                                </a:lnTo>
                                <a:lnTo>
                                  <a:pt x="229895" y="99314"/>
                                </a:lnTo>
                                <a:lnTo>
                                  <a:pt x="241896" y="104279"/>
                                </a:lnTo>
                                <a:lnTo>
                                  <a:pt x="248640" y="105524"/>
                                </a:lnTo>
                                <a:lnTo>
                                  <a:pt x="256133" y="105524"/>
                                </a:lnTo>
                                <a:lnTo>
                                  <a:pt x="293598" y="90563"/>
                                </a:lnTo>
                                <a:lnTo>
                                  <a:pt x="307378" y="63766"/>
                                </a:lnTo>
                                <a:lnTo>
                                  <a:pt x="308292" y="52908"/>
                                </a:lnTo>
                                <a:close/>
                              </a:path>
                              <a:path w="510540" h="106045">
                                <a:moveTo>
                                  <a:pt x="414045" y="100469"/>
                                </a:moveTo>
                                <a:lnTo>
                                  <a:pt x="408343" y="100368"/>
                                </a:lnTo>
                                <a:lnTo>
                                  <a:pt x="404698" y="99517"/>
                                </a:lnTo>
                                <a:lnTo>
                                  <a:pt x="401523" y="96342"/>
                                </a:lnTo>
                                <a:lnTo>
                                  <a:pt x="400710" y="92875"/>
                                </a:lnTo>
                                <a:lnTo>
                                  <a:pt x="400710" y="12636"/>
                                </a:lnTo>
                                <a:lnTo>
                                  <a:pt x="401523" y="9410"/>
                                </a:lnTo>
                                <a:lnTo>
                                  <a:pt x="404698" y="5930"/>
                                </a:lnTo>
                                <a:lnTo>
                                  <a:pt x="408216" y="5067"/>
                                </a:lnTo>
                                <a:lnTo>
                                  <a:pt x="413677" y="5067"/>
                                </a:lnTo>
                                <a:lnTo>
                                  <a:pt x="413677" y="2311"/>
                                </a:lnTo>
                                <a:lnTo>
                                  <a:pt x="331584" y="2311"/>
                                </a:lnTo>
                                <a:lnTo>
                                  <a:pt x="331584" y="5067"/>
                                </a:lnTo>
                                <a:lnTo>
                                  <a:pt x="336499" y="5168"/>
                                </a:lnTo>
                                <a:lnTo>
                                  <a:pt x="339902" y="5626"/>
                                </a:lnTo>
                                <a:lnTo>
                                  <a:pt x="343725" y="7264"/>
                                </a:lnTo>
                                <a:lnTo>
                                  <a:pt x="345020" y="8572"/>
                                </a:lnTo>
                                <a:lnTo>
                                  <a:pt x="346354" y="12204"/>
                                </a:lnTo>
                                <a:lnTo>
                                  <a:pt x="346697" y="15811"/>
                                </a:lnTo>
                                <a:lnTo>
                                  <a:pt x="346595" y="50088"/>
                                </a:lnTo>
                                <a:lnTo>
                                  <a:pt x="334467" y="93687"/>
                                </a:lnTo>
                                <a:lnTo>
                                  <a:pt x="331139" y="95783"/>
                                </a:lnTo>
                                <a:lnTo>
                                  <a:pt x="325780" y="95783"/>
                                </a:lnTo>
                                <a:lnTo>
                                  <a:pt x="324535" y="94195"/>
                                </a:lnTo>
                                <a:lnTo>
                                  <a:pt x="323697" y="83921"/>
                                </a:lnTo>
                                <a:lnTo>
                                  <a:pt x="320548" y="80378"/>
                                </a:lnTo>
                                <a:lnTo>
                                  <a:pt x="311772" y="80378"/>
                                </a:lnTo>
                                <a:lnTo>
                                  <a:pt x="309410" y="81381"/>
                                </a:lnTo>
                                <a:lnTo>
                                  <a:pt x="306133" y="85394"/>
                                </a:lnTo>
                                <a:lnTo>
                                  <a:pt x="305320" y="87960"/>
                                </a:lnTo>
                                <a:lnTo>
                                  <a:pt x="305320" y="94856"/>
                                </a:lnTo>
                                <a:lnTo>
                                  <a:pt x="306654" y="98018"/>
                                </a:lnTo>
                                <a:lnTo>
                                  <a:pt x="312013" y="103136"/>
                                </a:lnTo>
                                <a:lnTo>
                                  <a:pt x="315785" y="104406"/>
                                </a:lnTo>
                                <a:lnTo>
                                  <a:pt x="326009" y="104406"/>
                                </a:lnTo>
                                <a:lnTo>
                                  <a:pt x="350647" y="74396"/>
                                </a:lnTo>
                                <a:lnTo>
                                  <a:pt x="352196" y="8864"/>
                                </a:lnTo>
                                <a:lnTo>
                                  <a:pt x="376453" y="8864"/>
                                </a:lnTo>
                                <a:lnTo>
                                  <a:pt x="376453" y="91884"/>
                                </a:lnTo>
                                <a:lnTo>
                                  <a:pt x="376085" y="94615"/>
                                </a:lnTo>
                                <a:lnTo>
                                  <a:pt x="374599" y="97688"/>
                                </a:lnTo>
                                <a:lnTo>
                                  <a:pt x="373392" y="98793"/>
                                </a:lnTo>
                                <a:lnTo>
                                  <a:pt x="370065" y="100126"/>
                                </a:lnTo>
                                <a:lnTo>
                                  <a:pt x="367207" y="100469"/>
                                </a:lnTo>
                                <a:lnTo>
                                  <a:pt x="363131" y="100469"/>
                                </a:lnTo>
                                <a:lnTo>
                                  <a:pt x="363131" y="103225"/>
                                </a:lnTo>
                                <a:lnTo>
                                  <a:pt x="414045" y="103225"/>
                                </a:lnTo>
                                <a:lnTo>
                                  <a:pt x="414045" y="100469"/>
                                </a:lnTo>
                                <a:close/>
                              </a:path>
                              <a:path w="510540" h="106045">
                                <a:moveTo>
                                  <a:pt x="510044" y="2311"/>
                                </a:moveTo>
                                <a:lnTo>
                                  <a:pt x="421043" y="2311"/>
                                </a:lnTo>
                                <a:lnTo>
                                  <a:pt x="421043" y="5067"/>
                                </a:lnTo>
                                <a:lnTo>
                                  <a:pt x="428904" y="5067"/>
                                </a:lnTo>
                                <a:lnTo>
                                  <a:pt x="431901" y="6019"/>
                                </a:lnTo>
                                <a:lnTo>
                                  <a:pt x="434517" y="9842"/>
                                </a:lnTo>
                                <a:lnTo>
                                  <a:pt x="435178" y="13081"/>
                                </a:lnTo>
                                <a:lnTo>
                                  <a:pt x="435178" y="92748"/>
                                </a:lnTo>
                                <a:lnTo>
                                  <a:pt x="434390" y="96304"/>
                                </a:lnTo>
                                <a:lnTo>
                                  <a:pt x="431215" y="99631"/>
                                </a:lnTo>
                                <a:lnTo>
                                  <a:pt x="428231" y="100469"/>
                                </a:lnTo>
                                <a:lnTo>
                                  <a:pt x="421043" y="100469"/>
                                </a:lnTo>
                                <a:lnTo>
                                  <a:pt x="421043" y="103212"/>
                                </a:lnTo>
                                <a:lnTo>
                                  <a:pt x="473659" y="103212"/>
                                </a:lnTo>
                                <a:lnTo>
                                  <a:pt x="473659" y="100469"/>
                                </a:lnTo>
                                <a:lnTo>
                                  <a:pt x="466636" y="100469"/>
                                </a:lnTo>
                                <a:lnTo>
                                  <a:pt x="463600" y="99682"/>
                                </a:lnTo>
                                <a:lnTo>
                                  <a:pt x="460273" y="96558"/>
                                </a:lnTo>
                                <a:lnTo>
                                  <a:pt x="459435" y="92951"/>
                                </a:lnTo>
                                <a:lnTo>
                                  <a:pt x="459435" y="8864"/>
                                </a:lnTo>
                                <a:lnTo>
                                  <a:pt x="487921" y="8864"/>
                                </a:lnTo>
                                <a:lnTo>
                                  <a:pt x="493229" y="9258"/>
                                </a:lnTo>
                                <a:lnTo>
                                  <a:pt x="507288" y="29692"/>
                                </a:lnTo>
                                <a:lnTo>
                                  <a:pt x="510044" y="29692"/>
                                </a:lnTo>
                                <a:lnTo>
                                  <a:pt x="510044" y="2311"/>
                                </a:lnTo>
                                <a:close/>
                              </a:path>
                            </a:pathLst>
                          </a:custGeom>
                          <a:solidFill>
                            <a:srgbClr val="000000"/>
                          </a:solidFill>
                        </wps:spPr>
                        <wps:bodyPr wrap="square" lIns="0" tIns="0" rIns="0" bIns="0" rtlCol="0">
                          <a:prstTxWarp prst="textNoShape">
                            <a:avLst/>
                          </a:prstTxWarp>
                          <a:noAutofit/>
                        </wps:bodyPr>
                      </wps:wsp>
                      <pic:pic>
                        <pic:nvPicPr>
                          <pic:cNvPr id="426" name="Image 426"/>
                          <pic:cNvPicPr/>
                        </pic:nvPicPr>
                        <pic:blipFill>
                          <a:blip r:embed="rId310" cstate="print"/>
                          <a:stretch>
                            <a:fillRect/>
                          </a:stretch>
                        </pic:blipFill>
                        <pic:spPr>
                          <a:xfrm>
                            <a:off x="0" y="320045"/>
                            <a:ext cx="1488020" cy="693846"/>
                          </a:xfrm>
                          <a:prstGeom prst="rect">
                            <a:avLst/>
                          </a:prstGeom>
                        </pic:spPr>
                      </pic:pic>
                      <pic:pic>
                        <pic:nvPicPr>
                          <pic:cNvPr id="427" name="Image 427"/>
                          <pic:cNvPicPr/>
                        </pic:nvPicPr>
                        <pic:blipFill>
                          <a:blip r:embed="rId311" cstate="print"/>
                          <a:stretch>
                            <a:fillRect/>
                          </a:stretch>
                        </pic:blipFill>
                        <pic:spPr>
                          <a:xfrm>
                            <a:off x="2353741" y="320045"/>
                            <a:ext cx="1488020" cy="693846"/>
                          </a:xfrm>
                          <a:prstGeom prst="rect">
                            <a:avLst/>
                          </a:prstGeom>
                        </pic:spPr>
                      </pic:pic>
                      <pic:pic>
                        <pic:nvPicPr>
                          <pic:cNvPr id="428" name="Image 428"/>
                          <pic:cNvPicPr/>
                        </pic:nvPicPr>
                        <pic:blipFill>
                          <a:blip r:embed="rId312" cstate="print"/>
                          <a:stretch>
                            <a:fillRect/>
                          </a:stretch>
                        </pic:blipFill>
                        <pic:spPr>
                          <a:xfrm>
                            <a:off x="12" y="340140"/>
                            <a:ext cx="1813979" cy="1469622"/>
                          </a:xfrm>
                          <a:prstGeom prst="rect">
                            <a:avLst/>
                          </a:prstGeom>
                        </pic:spPr>
                      </pic:pic>
                      <pic:pic>
                        <pic:nvPicPr>
                          <pic:cNvPr id="429" name="Image 429"/>
                          <pic:cNvPicPr/>
                        </pic:nvPicPr>
                        <pic:blipFill>
                          <a:blip r:embed="rId313" cstate="print"/>
                          <a:stretch>
                            <a:fillRect/>
                          </a:stretch>
                        </pic:blipFill>
                        <pic:spPr>
                          <a:xfrm>
                            <a:off x="2027783" y="340140"/>
                            <a:ext cx="1813979" cy="1469622"/>
                          </a:xfrm>
                          <a:prstGeom prst="rect">
                            <a:avLst/>
                          </a:prstGeom>
                        </pic:spPr>
                      </pic:pic>
                      <wps:wsp>
                        <wps:cNvPr id="430" name="Graphic 430"/>
                        <wps:cNvSpPr/>
                        <wps:spPr>
                          <a:xfrm>
                            <a:off x="1082687" y="3175"/>
                            <a:ext cx="1676400" cy="288290"/>
                          </a:xfrm>
                          <a:custGeom>
                            <a:avLst/>
                            <a:gdLst/>
                            <a:ahLst/>
                            <a:cxnLst/>
                            <a:rect l="l" t="t" r="r" b="b"/>
                            <a:pathLst>
                              <a:path w="1676400" h="288290">
                                <a:moveTo>
                                  <a:pt x="1676400" y="287870"/>
                                </a:moveTo>
                                <a:lnTo>
                                  <a:pt x="0" y="287870"/>
                                </a:lnTo>
                                <a:lnTo>
                                  <a:pt x="0" y="0"/>
                                </a:lnTo>
                                <a:lnTo>
                                  <a:pt x="1676400" y="0"/>
                                </a:lnTo>
                                <a:lnTo>
                                  <a:pt x="1676400" y="287870"/>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302.55pt;height:142.550pt;mso-position-horizontal-relative:char;mso-position-vertical-relative:line" id="docshapegroup236" coordorigin="0,0" coordsize="6051,2851">
                <v:shape style="position:absolute;left:2007;top:139;width:649;height:167" type="#_x0000_t75" id="docshape237" stroked="false">
                  <v:imagedata r:id="rId309" o:title=""/>
                </v:shape>
                <v:shape style="position:absolute;left:3379;top:139;width:804;height:167" id="docshape238" coordorigin="3380,140" coordsize="804,167" path="m3550,298l3546,298,3542,296,3536,292,3531,285,3480,209,3523,157,3528,152,3531,150,3537,148,3540,148,3545,148,3545,143,3487,143,3487,148,3491,148,3495,148,3499,150,3501,152,3504,155,3504,157,3504,164,3500,171,3475,202,3447,160,3446,157,3446,153,3447,151,3450,148,3454,148,3462,148,3462,143,3383,143,3383,148,3387,148,3390,149,3394,151,3396,153,3398,156,3450,231,3409,281,3402,289,3392,295,3387,297,3380,298,3380,302,3441,302,3441,298,3432,298,3427,296,3424,295,3421,291,3420,289,3420,284,3423,277,3455,239,3485,284,3487,289,3487,292,3486,294,3483,297,3479,298,3472,298,3472,302,3550,302,3550,298xm3703,143l3560,143,3560,186,3565,186,3566,175,3571,166,3582,155,3590,153,3612,153,3612,283,3612,288,3610,293,3608,294,3603,297,3600,298,3590,298,3590,302,3673,302,3673,298,3663,298,3660,297,3654,294,3653,292,3651,288,3650,283,3650,153,3670,153,3675,153,3683,157,3687,161,3693,169,3696,176,3699,186,3703,186,3703,143xm3865,223l3865,210,3862,198,3858,187,3853,177,3846,168,3839,160,3831,154,3822,149,3810,143,3798,140,3775,140,3763,142,3745,149,3741,150,3734,150,3730,146,3728,140,3724,140,3724,191,3728,191,3731,178,3736,168,3753,153,3764,149,3791,149,3803,156,3811,168,3816,177,3820,189,3822,201,3823,216,3760,216,3760,226,3823,226,3823,242,3820,256,3816,268,3811,278,3803,290,3791,296,3765,296,3757,294,3744,287,3737,281,3728,272,3723,277,3732,288,3742,296,3761,304,3771,306,3783,306,3800,304,3816,300,3830,293,3842,282,3852,270,3860,256,3864,240,3865,223xm4032,298l4023,298,4017,296,4012,291,4011,286,4011,160,4012,155,4017,149,4023,148,4031,148,4031,143,3902,143,3902,148,3910,148,3915,149,3921,151,3923,153,3925,159,3926,165,3926,219,3925,232,3924,244,3923,253,3921,265,3918,274,3907,287,3901,291,3893,291,3891,288,3890,272,3885,266,3871,266,3867,268,3862,274,3861,278,3861,289,3863,294,3871,302,3877,304,3893,304,3901,302,3915,292,3921,285,3929,267,3932,257,3934,238,3934,215,3935,154,3973,154,3973,284,3972,289,3970,294,3968,295,3963,297,3958,298,3952,298,3952,302,4032,302,4032,298xm4183,143l4043,143,4043,148,4055,148,4060,149,4064,155,4065,160,4065,286,4064,291,4059,297,4054,298,4043,298,4043,302,4126,302,4126,298,4115,298,4110,297,4105,292,4103,286,4103,154,4148,154,4157,154,4165,157,4169,160,4174,168,4177,176,4179,187,4183,187,4183,143xe" filled="true" fillcolor="#000000" stroked="false">
                  <v:path arrowok="t"/>
                  <v:fill type="solid"/>
                </v:shape>
                <v:shape style="position:absolute;left:0;top:504;width:2344;height:1093" type="#_x0000_t75" id="docshape239" stroked="false">
                  <v:imagedata r:id="rId310" o:title=""/>
                </v:shape>
                <v:shape style="position:absolute;left:3706;top:504;width:2344;height:1093" type="#_x0000_t75" id="docshape240" stroked="false">
                  <v:imagedata r:id="rId311" o:title=""/>
                </v:shape>
                <v:shape style="position:absolute;left:0;top:535;width:2857;height:2315" type="#_x0000_t75" id="docshape241" stroked="false">
                  <v:imagedata r:id="rId312" o:title=""/>
                </v:shape>
                <v:shape style="position:absolute;left:3193;top:535;width:2857;height:2315" type="#_x0000_t75" id="docshape242" stroked="false">
                  <v:imagedata r:id="rId313" o:title=""/>
                </v:shape>
                <v:rect style="position:absolute;left:1705;top:5;width:2640;height:454" id="docshape243" filled="false" stroked="true" strokeweight=".5pt" strokecolor="#000000">
                  <v:stroke dashstyle="solid"/>
                </v:rect>
              </v:group>
            </w:pict>
          </mc:Fallback>
        </mc:AlternateContent>
      </w:r>
      <w:r>
        <w:rPr>
          <w:sz w:val="20"/>
        </w:rPr>
      </w:r>
    </w:p>
    <w:p>
      <w:pPr>
        <w:spacing w:before="132"/>
        <w:ind w:left="1949" w:right="0" w:firstLine="0"/>
        <w:jc w:val="left"/>
        <w:rPr>
          <w:sz w:val="18"/>
        </w:rPr>
      </w:pPr>
      <w:r>
        <w:rPr>
          <w:b/>
          <w:sz w:val="18"/>
        </w:rPr>
        <w:t>Рис.</w:t>
      </w:r>
      <w:r>
        <w:rPr>
          <w:b/>
          <w:spacing w:val="-6"/>
          <w:sz w:val="18"/>
        </w:rPr>
        <w:t> </w:t>
      </w:r>
      <w:r>
        <w:rPr>
          <w:b/>
          <w:sz w:val="18"/>
        </w:rPr>
        <w:t>1.</w:t>
      </w:r>
      <w:r>
        <w:rPr>
          <w:b/>
          <w:spacing w:val="-4"/>
          <w:sz w:val="18"/>
        </w:rPr>
        <w:t> </w:t>
      </w:r>
      <w:r>
        <w:rPr>
          <w:sz w:val="18"/>
        </w:rPr>
        <w:t>Пути</w:t>
      </w:r>
      <w:r>
        <w:rPr>
          <w:spacing w:val="-4"/>
          <w:sz w:val="18"/>
        </w:rPr>
        <w:t> </w:t>
      </w:r>
      <w:r>
        <w:rPr>
          <w:sz w:val="18"/>
        </w:rPr>
        <w:t>трансформации</w:t>
      </w:r>
      <w:r>
        <w:rPr>
          <w:spacing w:val="-5"/>
          <w:sz w:val="18"/>
        </w:rPr>
        <w:t> </w:t>
      </w:r>
      <w:r>
        <w:rPr>
          <w:sz w:val="18"/>
        </w:rPr>
        <w:t>ТЭЛА</w:t>
      </w:r>
      <w:r>
        <w:rPr>
          <w:spacing w:val="-4"/>
          <w:sz w:val="18"/>
        </w:rPr>
        <w:t> </w:t>
      </w:r>
      <w:r>
        <w:rPr>
          <w:sz w:val="18"/>
        </w:rPr>
        <w:t>в</w:t>
      </w:r>
      <w:r>
        <w:rPr>
          <w:spacing w:val="-4"/>
          <w:sz w:val="18"/>
        </w:rPr>
        <w:t> ХТЭЛГ</w:t>
      </w:r>
    </w:p>
    <w:p>
      <w:pPr>
        <w:pStyle w:val="BodyText"/>
        <w:spacing w:line="247" w:lineRule="auto" w:before="156"/>
        <w:ind w:left="141" w:right="138" w:firstLine="283"/>
        <w:jc w:val="both"/>
      </w:pPr>
      <w:r>
        <w:rPr/>
        <w:t>В то же время, рядом исследований показано, что до 60% пациентов с ХТЭЛГ не имеют в анамнезе клинически оформленных эпизодов острой ТЭЛА,</w:t>
      </w:r>
      <w:r>
        <w:rPr>
          <w:spacing w:val="-14"/>
        </w:rPr>
        <w:t> </w:t>
      </w:r>
      <w:r>
        <w:rPr/>
        <w:t>что,</w:t>
      </w:r>
      <w:r>
        <w:rPr>
          <w:spacing w:val="-14"/>
        </w:rPr>
        <w:t> </w:t>
      </w:r>
      <w:r>
        <w:rPr/>
        <w:t>учитывая</w:t>
      </w:r>
      <w:r>
        <w:rPr>
          <w:spacing w:val="-14"/>
        </w:rPr>
        <w:t> </w:t>
      </w:r>
      <w:r>
        <w:rPr/>
        <w:t>неспецифичность</w:t>
      </w:r>
      <w:r>
        <w:rPr>
          <w:spacing w:val="-13"/>
        </w:rPr>
        <w:t> </w:t>
      </w:r>
      <w:r>
        <w:rPr/>
        <w:t>симптомов,</w:t>
      </w:r>
      <w:r>
        <w:rPr>
          <w:spacing w:val="-14"/>
        </w:rPr>
        <w:t> </w:t>
      </w:r>
      <w:r>
        <w:rPr/>
        <w:t>значительно</w:t>
      </w:r>
      <w:r>
        <w:rPr>
          <w:spacing w:val="-14"/>
        </w:rPr>
        <w:t> </w:t>
      </w:r>
      <w:r>
        <w:rPr/>
        <w:t>затрудняет её</w:t>
      </w:r>
      <w:r>
        <w:rPr>
          <w:spacing w:val="-9"/>
        </w:rPr>
        <w:t> </w:t>
      </w:r>
      <w:r>
        <w:rPr/>
        <w:t>своевременное</w:t>
      </w:r>
      <w:r>
        <w:rPr>
          <w:spacing w:val="-9"/>
        </w:rPr>
        <w:t> </w:t>
      </w:r>
      <w:r>
        <w:rPr/>
        <w:t>выявление</w:t>
      </w:r>
      <w:r>
        <w:rPr>
          <w:spacing w:val="-9"/>
        </w:rPr>
        <w:t> </w:t>
      </w:r>
      <w:r>
        <w:rPr/>
        <w:t>[3].</w:t>
      </w:r>
      <w:r>
        <w:rPr>
          <w:spacing w:val="-9"/>
        </w:rPr>
        <w:t> </w:t>
      </w:r>
      <w:r>
        <w:rPr/>
        <w:t>Таким</w:t>
      </w:r>
      <w:r>
        <w:rPr>
          <w:spacing w:val="-9"/>
        </w:rPr>
        <w:t> </w:t>
      </w:r>
      <w:r>
        <w:rPr/>
        <w:t>образом,</w:t>
      </w:r>
      <w:r>
        <w:rPr>
          <w:spacing w:val="-9"/>
        </w:rPr>
        <w:t> </w:t>
      </w:r>
      <w:r>
        <w:rPr/>
        <w:t>распространённость</w:t>
      </w:r>
      <w:r>
        <w:rPr>
          <w:spacing w:val="-9"/>
        </w:rPr>
        <w:t> </w:t>
      </w:r>
      <w:r>
        <w:rPr/>
        <w:t>ХТЭ- ЛГ</w:t>
      </w:r>
      <w:r>
        <w:rPr>
          <w:spacing w:val="-6"/>
        </w:rPr>
        <w:t> </w:t>
      </w:r>
      <w:r>
        <w:rPr/>
        <w:t>в</w:t>
      </w:r>
      <w:r>
        <w:rPr>
          <w:spacing w:val="-6"/>
        </w:rPr>
        <w:t> </w:t>
      </w:r>
      <w:r>
        <w:rPr/>
        <w:t>общей</w:t>
      </w:r>
      <w:r>
        <w:rPr>
          <w:spacing w:val="-6"/>
        </w:rPr>
        <w:t> </w:t>
      </w:r>
      <w:r>
        <w:rPr/>
        <w:t>популяции</w:t>
      </w:r>
      <w:r>
        <w:rPr>
          <w:spacing w:val="-6"/>
        </w:rPr>
        <w:t> </w:t>
      </w:r>
      <w:r>
        <w:rPr/>
        <w:t>трудно</w:t>
      </w:r>
      <w:r>
        <w:rPr>
          <w:spacing w:val="-6"/>
        </w:rPr>
        <w:t> </w:t>
      </w:r>
      <w:r>
        <w:rPr/>
        <w:t>оценить,</w:t>
      </w:r>
      <w:r>
        <w:rPr>
          <w:spacing w:val="-6"/>
        </w:rPr>
        <w:t> </w:t>
      </w:r>
      <w:r>
        <w:rPr/>
        <w:t>её</w:t>
      </w:r>
      <w:r>
        <w:rPr>
          <w:spacing w:val="-6"/>
        </w:rPr>
        <w:t> </w:t>
      </w:r>
      <w:r>
        <w:rPr/>
        <w:t>истинная</w:t>
      </w:r>
      <w:r>
        <w:rPr>
          <w:spacing w:val="-6"/>
        </w:rPr>
        <w:t> </w:t>
      </w:r>
      <w:r>
        <w:rPr/>
        <w:t>частота</w:t>
      </w:r>
      <w:r>
        <w:rPr>
          <w:spacing w:val="-6"/>
        </w:rPr>
        <w:t> </w:t>
      </w:r>
      <w:r>
        <w:rPr/>
        <w:t>встречаемости в</w:t>
      </w:r>
      <w:r>
        <w:rPr>
          <w:spacing w:val="20"/>
        </w:rPr>
        <w:t> </w:t>
      </w:r>
      <w:r>
        <w:rPr/>
        <w:t>настоящее</w:t>
      </w:r>
      <w:r>
        <w:rPr>
          <w:spacing w:val="20"/>
        </w:rPr>
        <w:t> </w:t>
      </w:r>
      <w:r>
        <w:rPr/>
        <w:t>время</w:t>
      </w:r>
      <w:r>
        <w:rPr>
          <w:spacing w:val="20"/>
        </w:rPr>
        <w:t> </w:t>
      </w:r>
      <w:r>
        <w:rPr/>
        <w:t>не</w:t>
      </w:r>
      <w:r>
        <w:rPr>
          <w:spacing w:val="20"/>
        </w:rPr>
        <w:t> </w:t>
      </w:r>
      <w:r>
        <w:rPr/>
        <w:t>известна.</w:t>
      </w:r>
      <w:r>
        <w:rPr>
          <w:spacing w:val="20"/>
        </w:rPr>
        <w:t> </w:t>
      </w:r>
      <w:r>
        <w:rPr/>
        <w:t>К</w:t>
      </w:r>
      <w:r>
        <w:rPr>
          <w:spacing w:val="20"/>
        </w:rPr>
        <w:t> </w:t>
      </w:r>
      <w:r>
        <w:rPr/>
        <w:t>факторам</w:t>
      </w:r>
      <w:r>
        <w:rPr>
          <w:spacing w:val="20"/>
        </w:rPr>
        <w:t> </w:t>
      </w:r>
      <w:r>
        <w:rPr/>
        <w:t>риска</w:t>
      </w:r>
      <w:r>
        <w:rPr>
          <w:spacing w:val="20"/>
        </w:rPr>
        <w:t> </w:t>
      </w:r>
      <w:r>
        <w:rPr/>
        <w:t>и</w:t>
      </w:r>
      <w:r>
        <w:rPr>
          <w:spacing w:val="20"/>
        </w:rPr>
        <w:t> </w:t>
      </w:r>
      <w:r>
        <w:rPr/>
        <w:t>предрасполагающим к постэмболической гипертензии состояниям относят ранее зарегистриро- ванный эпизод ТЭЛА (срок давности которого измеряется от нескольких месяцев до года); рецидивирующее течение ТЭЛА; массивное, субмассив- ное</w:t>
      </w:r>
      <w:r>
        <w:rPr>
          <w:spacing w:val="-13"/>
        </w:rPr>
        <w:t> </w:t>
      </w:r>
      <w:r>
        <w:rPr/>
        <w:t>поражение</w:t>
      </w:r>
      <w:r>
        <w:rPr>
          <w:spacing w:val="-13"/>
        </w:rPr>
        <w:t> </w:t>
      </w:r>
      <w:r>
        <w:rPr/>
        <w:t>русла</w:t>
      </w:r>
      <w:r>
        <w:rPr>
          <w:spacing w:val="-13"/>
        </w:rPr>
        <w:t> </w:t>
      </w:r>
      <w:r>
        <w:rPr/>
        <w:t>лёгочной</w:t>
      </w:r>
      <w:r>
        <w:rPr>
          <w:spacing w:val="-13"/>
        </w:rPr>
        <w:t> </w:t>
      </w:r>
      <w:r>
        <w:rPr/>
        <w:t>артерии</w:t>
      </w:r>
      <w:r>
        <w:rPr>
          <w:spacing w:val="-13"/>
        </w:rPr>
        <w:t> </w:t>
      </w:r>
      <w:r>
        <w:rPr/>
        <w:t>[4].</w:t>
      </w:r>
      <w:r>
        <w:rPr>
          <w:spacing w:val="-13"/>
        </w:rPr>
        <w:t> </w:t>
      </w:r>
      <w:r>
        <w:rPr/>
        <w:t>Также</w:t>
      </w:r>
      <w:r>
        <w:rPr>
          <w:spacing w:val="-13"/>
        </w:rPr>
        <w:t> </w:t>
      </w:r>
      <w:r>
        <w:rPr/>
        <w:t>к</w:t>
      </w:r>
      <w:r>
        <w:rPr>
          <w:spacing w:val="-13"/>
        </w:rPr>
        <w:t> </w:t>
      </w:r>
      <w:r>
        <w:rPr/>
        <w:t>факторам</w:t>
      </w:r>
      <w:r>
        <w:rPr>
          <w:spacing w:val="-13"/>
        </w:rPr>
        <w:t> </w:t>
      </w:r>
      <w:r>
        <w:rPr/>
        <w:t>риска</w:t>
      </w:r>
      <w:r>
        <w:rPr>
          <w:spacing w:val="-13"/>
        </w:rPr>
        <w:t> </w:t>
      </w:r>
      <w:r>
        <w:rPr/>
        <w:t>ХТЭЛГ относят</w:t>
      </w:r>
      <w:r>
        <w:rPr>
          <w:spacing w:val="-14"/>
        </w:rPr>
        <w:t> </w:t>
      </w:r>
      <w:r>
        <w:rPr/>
        <w:t>молодой</w:t>
      </w:r>
      <w:r>
        <w:rPr>
          <w:spacing w:val="-14"/>
        </w:rPr>
        <w:t> </w:t>
      </w:r>
      <w:r>
        <w:rPr/>
        <w:t>возраст.</w:t>
      </w:r>
      <w:r>
        <w:rPr>
          <w:spacing w:val="-14"/>
        </w:rPr>
        <w:t> </w:t>
      </w:r>
      <w:r>
        <w:rPr/>
        <w:t>Однако</w:t>
      </w:r>
      <w:r>
        <w:rPr>
          <w:spacing w:val="-13"/>
        </w:rPr>
        <w:t> </w:t>
      </w:r>
      <w:r>
        <w:rPr/>
        <w:t>нам</w:t>
      </w:r>
      <w:r>
        <w:rPr>
          <w:spacing w:val="-14"/>
        </w:rPr>
        <w:t> </w:t>
      </w:r>
      <w:r>
        <w:rPr/>
        <w:t>представляется,</w:t>
      </w:r>
      <w:r>
        <w:rPr>
          <w:spacing w:val="-14"/>
        </w:rPr>
        <w:t> </w:t>
      </w:r>
      <w:r>
        <w:rPr/>
        <w:t>что</w:t>
      </w:r>
      <w:r>
        <w:rPr>
          <w:spacing w:val="-14"/>
        </w:rPr>
        <w:t> </w:t>
      </w:r>
      <w:r>
        <w:rPr/>
        <w:t>этот</w:t>
      </w:r>
      <w:r>
        <w:rPr>
          <w:spacing w:val="-13"/>
        </w:rPr>
        <w:t> </w:t>
      </w:r>
      <w:r>
        <w:rPr/>
        <w:t>параметр</w:t>
      </w:r>
      <w:r>
        <w:rPr>
          <w:spacing w:val="-14"/>
        </w:rPr>
        <w:t> </w:t>
      </w:r>
      <w:r>
        <w:rPr/>
        <w:t>яв- ляется</w:t>
      </w:r>
      <w:r>
        <w:rPr>
          <w:spacing w:val="-12"/>
        </w:rPr>
        <w:t> </w:t>
      </w:r>
      <w:r>
        <w:rPr/>
        <w:t>не</w:t>
      </w:r>
      <w:r>
        <w:rPr>
          <w:spacing w:val="-12"/>
        </w:rPr>
        <w:t> </w:t>
      </w:r>
      <w:r>
        <w:rPr/>
        <w:t>столько</w:t>
      </w:r>
      <w:r>
        <w:rPr>
          <w:spacing w:val="-12"/>
        </w:rPr>
        <w:t> </w:t>
      </w:r>
      <w:r>
        <w:rPr/>
        <w:t>фактором</w:t>
      </w:r>
      <w:r>
        <w:rPr>
          <w:spacing w:val="-12"/>
        </w:rPr>
        <w:t> </w:t>
      </w:r>
      <w:r>
        <w:rPr/>
        <w:t>риска</w:t>
      </w:r>
      <w:r>
        <w:rPr>
          <w:spacing w:val="-12"/>
        </w:rPr>
        <w:t> </w:t>
      </w:r>
      <w:r>
        <w:rPr/>
        <w:t>ХТЭЛГ,</w:t>
      </w:r>
      <w:r>
        <w:rPr>
          <w:spacing w:val="-12"/>
        </w:rPr>
        <w:t> </w:t>
      </w:r>
      <w:r>
        <w:rPr/>
        <w:t>сколько</w:t>
      </w:r>
      <w:r>
        <w:rPr>
          <w:spacing w:val="-12"/>
        </w:rPr>
        <w:t> </w:t>
      </w:r>
      <w:r>
        <w:rPr/>
        <w:t>маркером</w:t>
      </w:r>
      <w:r>
        <w:rPr>
          <w:spacing w:val="-12"/>
        </w:rPr>
        <w:t> </w:t>
      </w:r>
      <w:r>
        <w:rPr/>
        <w:t>вероятной</w:t>
      </w:r>
      <w:r>
        <w:rPr>
          <w:spacing w:val="-12"/>
        </w:rPr>
        <w:t> </w:t>
      </w:r>
      <w:r>
        <w:rPr/>
        <w:t>па- тологии гемостаза и свидетельством определённой устойчивости организ- ма к гемодинамическим перегрузкам, позволившим пациенту выжить [8]. Кроме того, существует ряд хронических заболеваний и состояний, пред- располагающих</w:t>
      </w:r>
      <w:r>
        <w:rPr>
          <w:spacing w:val="-8"/>
        </w:rPr>
        <w:t> </w:t>
      </w:r>
      <w:r>
        <w:rPr/>
        <w:t>к</w:t>
      </w:r>
      <w:r>
        <w:rPr>
          <w:spacing w:val="-8"/>
        </w:rPr>
        <w:t> </w:t>
      </w:r>
      <w:r>
        <w:rPr/>
        <w:t>ХТЭЛГ:</w:t>
      </w:r>
      <w:r>
        <w:rPr>
          <w:spacing w:val="-8"/>
        </w:rPr>
        <w:t> </w:t>
      </w:r>
      <w:r>
        <w:rPr/>
        <w:t>спленэктомия</w:t>
      </w:r>
      <w:r>
        <w:rPr>
          <w:spacing w:val="-8"/>
        </w:rPr>
        <w:t> </w:t>
      </w:r>
      <w:r>
        <w:rPr/>
        <w:t>в</w:t>
      </w:r>
      <w:r>
        <w:rPr>
          <w:spacing w:val="-8"/>
        </w:rPr>
        <w:t> </w:t>
      </w:r>
      <w:r>
        <w:rPr/>
        <w:t>анамнезе,</w:t>
      </w:r>
      <w:r>
        <w:rPr>
          <w:spacing w:val="-8"/>
        </w:rPr>
        <w:t> </w:t>
      </w:r>
      <w:r>
        <w:rPr/>
        <w:t>вентрикуло-предсерд- ные</w:t>
      </w:r>
      <w:r>
        <w:rPr>
          <w:spacing w:val="-8"/>
        </w:rPr>
        <w:t> </w:t>
      </w:r>
      <w:r>
        <w:rPr/>
        <w:t>шунты</w:t>
      </w:r>
      <w:r>
        <w:rPr>
          <w:spacing w:val="-8"/>
        </w:rPr>
        <w:t> </w:t>
      </w:r>
      <w:r>
        <w:rPr/>
        <w:t>(для</w:t>
      </w:r>
      <w:r>
        <w:rPr>
          <w:spacing w:val="-8"/>
        </w:rPr>
        <w:t> </w:t>
      </w:r>
      <w:r>
        <w:rPr/>
        <w:t>лечения</w:t>
      </w:r>
      <w:r>
        <w:rPr>
          <w:spacing w:val="-8"/>
        </w:rPr>
        <w:t> </w:t>
      </w:r>
      <w:r>
        <w:rPr/>
        <w:t>гидроцефалии),</w:t>
      </w:r>
      <w:r>
        <w:rPr>
          <w:spacing w:val="-8"/>
        </w:rPr>
        <w:t> </w:t>
      </w:r>
      <w:r>
        <w:rPr/>
        <w:t>центральные</w:t>
      </w:r>
      <w:r>
        <w:rPr>
          <w:spacing w:val="-8"/>
        </w:rPr>
        <w:t> </w:t>
      </w:r>
      <w:r>
        <w:rPr/>
        <w:t>венозные</w:t>
      </w:r>
      <w:r>
        <w:rPr>
          <w:spacing w:val="-8"/>
        </w:rPr>
        <w:t> </w:t>
      </w:r>
      <w:r>
        <w:rPr/>
        <w:t>катетеры</w:t>
      </w:r>
      <w:r>
        <w:rPr>
          <w:spacing w:val="-8"/>
        </w:rPr>
        <w:t> </w:t>
      </w:r>
      <w:r>
        <w:rPr/>
        <w:t>и электроды электрокардиостимулятора, хронические воспалительные забо- левания</w:t>
      </w:r>
      <w:r>
        <w:rPr>
          <w:spacing w:val="-14"/>
        </w:rPr>
        <w:t> </w:t>
      </w:r>
      <w:r>
        <w:rPr/>
        <w:t>(остеомиелит,</w:t>
      </w:r>
      <w:r>
        <w:rPr>
          <w:spacing w:val="-14"/>
        </w:rPr>
        <w:t> </w:t>
      </w:r>
      <w:r>
        <w:rPr/>
        <w:t>воспалительные</w:t>
      </w:r>
      <w:r>
        <w:rPr>
          <w:spacing w:val="-14"/>
        </w:rPr>
        <w:t> </w:t>
      </w:r>
      <w:r>
        <w:rPr/>
        <w:t>заболевания</w:t>
      </w:r>
      <w:r>
        <w:rPr>
          <w:spacing w:val="-13"/>
        </w:rPr>
        <w:t> </w:t>
      </w:r>
      <w:r>
        <w:rPr/>
        <w:t>кишечника),</w:t>
      </w:r>
      <w:r>
        <w:rPr>
          <w:spacing w:val="-14"/>
        </w:rPr>
        <w:t> </w:t>
      </w:r>
      <w:r>
        <w:rPr/>
        <w:t>онкологи- ческие</w:t>
      </w:r>
      <w:r>
        <w:rPr>
          <w:spacing w:val="-14"/>
        </w:rPr>
        <w:t> </w:t>
      </w:r>
      <w:r>
        <w:rPr/>
        <w:t>заболевания,</w:t>
      </w:r>
      <w:r>
        <w:rPr>
          <w:spacing w:val="-14"/>
        </w:rPr>
        <w:t> </w:t>
      </w:r>
      <w:r>
        <w:rPr/>
        <w:t>заместительная</w:t>
      </w:r>
      <w:r>
        <w:rPr>
          <w:spacing w:val="-14"/>
        </w:rPr>
        <w:t> </w:t>
      </w:r>
      <w:r>
        <w:rPr/>
        <w:t>гормональная</w:t>
      </w:r>
      <w:r>
        <w:rPr>
          <w:spacing w:val="-13"/>
        </w:rPr>
        <w:t> </w:t>
      </w:r>
      <w:r>
        <w:rPr/>
        <w:t>терапия</w:t>
      </w:r>
      <w:r>
        <w:rPr>
          <w:spacing w:val="-14"/>
        </w:rPr>
        <w:t> </w:t>
      </w:r>
      <w:r>
        <w:rPr/>
        <w:t>при</w:t>
      </w:r>
      <w:r>
        <w:rPr>
          <w:spacing w:val="-14"/>
        </w:rPr>
        <w:t> </w:t>
      </w:r>
      <w:r>
        <w:rPr/>
        <w:t>гипотиреозе (таблица</w:t>
      </w:r>
      <w:r>
        <w:rPr>
          <w:spacing w:val="-3"/>
        </w:rPr>
        <w:t> </w:t>
      </w:r>
      <w:r>
        <w:rPr/>
        <w:t>2)</w:t>
      </w:r>
      <w:r>
        <w:rPr>
          <w:spacing w:val="-3"/>
        </w:rPr>
        <w:t> </w:t>
      </w:r>
      <w:r>
        <w:rPr/>
        <w:t>[4,</w:t>
      </w:r>
      <w:r>
        <w:rPr>
          <w:spacing w:val="-3"/>
        </w:rPr>
        <w:t> </w:t>
      </w:r>
      <w:r>
        <w:rPr/>
        <w:t>9,</w:t>
      </w:r>
      <w:r>
        <w:rPr>
          <w:spacing w:val="-3"/>
        </w:rPr>
        <w:t> </w:t>
      </w:r>
      <w:r>
        <w:rPr/>
        <w:t>10].</w:t>
      </w:r>
      <w:r>
        <w:rPr>
          <w:spacing w:val="-3"/>
        </w:rPr>
        <w:t> </w:t>
      </w:r>
      <w:r>
        <w:rPr/>
        <w:t>Cледует</w:t>
      </w:r>
      <w:r>
        <w:rPr>
          <w:spacing w:val="-3"/>
        </w:rPr>
        <w:t> </w:t>
      </w:r>
      <w:r>
        <w:rPr/>
        <w:t>подчеркнуть,</w:t>
      </w:r>
      <w:r>
        <w:rPr>
          <w:spacing w:val="-4"/>
        </w:rPr>
        <w:t> </w:t>
      </w:r>
      <w:r>
        <w:rPr/>
        <w:t>что</w:t>
      </w:r>
      <w:r>
        <w:rPr>
          <w:spacing w:val="-3"/>
        </w:rPr>
        <w:t> </w:t>
      </w:r>
      <w:r>
        <w:rPr/>
        <w:t>ХТЭЛГ</w:t>
      </w:r>
      <w:r>
        <w:rPr>
          <w:spacing w:val="-3"/>
        </w:rPr>
        <w:t> </w:t>
      </w:r>
      <w:r>
        <w:rPr/>
        <w:t>является</w:t>
      </w:r>
      <w:r>
        <w:rPr>
          <w:spacing w:val="-3"/>
        </w:rPr>
        <w:t> </w:t>
      </w:r>
      <w:r>
        <w:rPr/>
        <w:t>отсрочен- ным</w:t>
      </w:r>
      <w:r>
        <w:rPr>
          <w:spacing w:val="-7"/>
        </w:rPr>
        <w:t> </w:t>
      </w:r>
      <w:r>
        <w:rPr/>
        <w:t>последствием</w:t>
      </w:r>
      <w:r>
        <w:rPr>
          <w:spacing w:val="-7"/>
        </w:rPr>
        <w:t> </w:t>
      </w:r>
      <w:r>
        <w:rPr/>
        <w:t>ТЭЛА</w:t>
      </w:r>
      <w:r>
        <w:rPr>
          <w:spacing w:val="-7"/>
        </w:rPr>
        <w:t> </w:t>
      </w:r>
      <w:r>
        <w:rPr/>
        <w:t>[3].</w:t>
      </w:r>
      <w:r>
        <w:rPr>
          <w:spacing w:val="-7"/>
        </w:rPr>
        <w:t> </w:t>
      </w:r>
      <w:r>
        <w:rPr/>
        <w:t>Развитие</w:t>
      </w:r>
      <w:r>
        <w:rPr>
          <w:spacing w:val="-7"/>
        </w:rPr>
        <w:t> </w:t>
      </w:r>
      <w:r>
        <w:rPr/>
        <w:t>и</w:t>
      </w:r>
      <w:r>
        <w:rPr>
          <w:spacing w:val="-7"/>
        </w:rPr>
        <w:t> </w:t>
      </w:r>
      <w:r>
        <w:rPr/>
        <w:t>закрепление</w:t>
      </w:r>
      <w:r>
        <w:rPr>
          <w:spacing w:val="-7"/>
        </w:rPr>
        <w:t> </w:t>
      </w:r>
      <w:r>
        <w:rPr/>
        <w:t>стойкой</w:t>
      </w:r>
      <w:r>
        <w:rPr>
          <w:spacing w:val="-7"/>
        </w:rPr>
        <w:t> </w:t>
      </w:r>
      <w:r>
        <w:rPr/>
        <w:t>лёгочной</w:t>
      </w:r>
      <w:r>
        <w:rPr>
          <w:spacing w:val="-7"/>
        </w:rPr>
        <w:t> </w:t>
      </w:r>
      <w:r>
        <w:rPr/>
        <w:t>ги- пертензии</w:t>
      </w:r>
      <w:r>
        <w:rPr>
          <w:spacing w:val="-2"/>
        </w:rPr>
        <w:t> </w:t>
      </w:r>
      <w:r>
        <w:rPr/>
        <w:t>происходит</w:t>
      </w:r>
      <w:r>
        <w:rPr>
          <w:spacing w:val="-2"/>
        </w:rPr>
        <w:t> </w:t>
      </w:r>
      <w:r>
        <w:rPr/>
        <w:t>в</w:t>
      </w:r>
      <w:r>
        <w:rPr>
          <w:spacing w:val="-2"/>
        </w:rPr>
        <w:t> </w:t>
      </w:r>
      <w:r>
        <w:rPr/>
        <w:t>течение</w:t>
      </w:r>
      <w:r>
        <w:rPr>
          <w:spacing w:val="-2"/>
        </w:rPr>
        <w:t> </w:t>
      </w:r>
      <w:r>
        <w:rPr/>
        <w:t>нескольких</w:t>
      </w:r>
      <w:r>
        <w:rPr>
          <w:spacing w:val="-2"/>
        </w:rPr>
        <w:t> </w:t>
      </w:r>
      <w:r>
        <w:rPr/>
        <w:t>месяцев,</w:t>
      </w:r>
      <w:r>
        <w:rPr>
          <w:spacing w:val="-2"/>
        </w:rPr>
        <w:t> </w:t>
      </w:r>
      <w:r>
        <w:rPr/>
        <w:t>на</w:t>
      </w:r>
      <w:r>
        <w:rPr>
          <w:spacing w:val="-2"/>
        </w:rPr>
        <w:t> </w:t>
      </w:r>
      <w:r>
        <w:rPr/>
        <w:t>протяжении</w:t>
      </w:r>
      <w:r>
        <w:rPr>
          <w:spacing w:val="-2"/>
        </w:rPr>
        <w:t> </w:t>
      </w:r>
      <w:r>
        <w:rPr/>
        <w:t>кото- рых</w:t>
      </w:r>
      <w:r>
        <w:rPr>
          <w:spacing w:val="-4"/>
        </w:rPr>
        <w:t> </w:t>
      </w:r>
      <w:r>
        <w:rPr/>
        <w:t>часть</w:t>
      </w:r>
      <w:r>
        <w:rPr>
          <w:spacing w:val="-4"/>
        </w:rPr>
        <w:t> </w:t>
      </w:r>
      <w:r>
        <w:rPr/>
        <w:t>пациентов</w:t>
      </w:r>
      <w:r>
        <w:rPr>
          <w:spacing w:val="-4"/>
        </w:rPr>
        <w:t> </w:t>
      </w:r>
      <w:r>
        <w:rPr/>
        <w:t>погибает</w:t>
      </w:r>
      <w:r>
        <w:rPr>
          <w:spacing w:val="-4"/>
        </w:rPr>
        <w:t> </w:t>
      </w:r>
      <w:r>
        <w:rPr/>
        <w:t>как</w:t>
      </w:r>
      <w:r>
        <w:rPr>
          <w:spacing w:val="-4"/>
        </w:rPr>
        <w:t> </w:t>
      </w:r>
      <w:r>
        <w:rPr/>
        <w:t>непосредственно</w:t>
      </w:r>
      <w:r>
        <w:rPr>
          <w:spacing w:val="-4"/>
        </w:rPr>
        <w:t> </w:t>
      </w:r>
      <w:r>
        <w:rPr/>
        <w:t>от</w:t>
      </w:r>
      <w:r>
        <w:rPr>
          <w:spacing w:val="-4"/>
        </w:rPr>
        <w:t> </w:t>
      </w:r>
      <w:r>
        <w:rPr/>
        <w:t>правожелудочковой недостаточности,</w:t>
      </w:r>
      <w:r>
        <w:rPr>
          <w:spacing w:val="-2"/>
        </w:rPr>
        <w:t> </w:t>
      </w:r>
      <w:r>
        <w:rPr/>
        <w:t>так</w:t>
      </w:r>
      <w:r>
        <w:rPr>
          <w:spacing w:val="-2"/>
        </w:rPr>
        <w:t> </w:t>
      </w:r>
      <w:r>
        <w:rPr/>
        <w:t>и</w:t>
      </w:r>
      <w:r>
        <w:rPr>
          <w:spacing w:val="-2"/>
        </w:rPr>
        <w:t> </w:t>
      </w:r>
      <w:r>
        <w:rPr/>
        <w:t>от</w:t>
      </w:r>
      <w:r>
        <w:rPr>
          <w:spacing w:val="-2"/>
        </w:rPr>
        <w:t> </w:t>
      </w:r>
      <w:r>
        <w:rPr/>
        <w:t>других</w:t>
      </w:r>
      <w:r>
        <w:rPr>
          <w:spacing w:val="-2"/>
        </w:rPr>
        <w:t> </w:t>
      </w:r>
      <w:r>
        <w:rPr/>
        <w:t>заболеваний</w:t>
      </w:r>
      <w:r>
        <w:rPr>
          <w:spacing w:val="-2"/>
        </w:rPr>
        <w:t> </w:t>
      </w:r>
      <w:r>
        <w:rPr/>
        <w:t>на</w:t>
      </w:r>
      <w:r>
        <w:rPr>
          <w:spacing w:val="-2"/>
        </w:rPr>
        <w:t> </w:t>
      </w:r>
      <w:r>
        <w:rPr/>
        <w:t>фоне</w:t>
      </w:r>
      <w:r>
        <w:rPr>
          <w:spacing w:val="-2"/>
        </w:rPr>
        <w:t> </w:t>
      </w:r>
      <w:r>
        <w:rPr/>
        <w:t>связанной</w:t>
      </w:r>
      <w:r>
        <w:rPr>
          <w:spacing w:val="-2"/>
        </w:rPr>
        <w:t> </w:t>
      </w:r>
      <w:r>
        <w:rPr/>
        <w:t>с</w:t>
      </w:r>
      <w:r>
        <w:rPr>
          <w:spacing w:val="-2"/>
        </w:rPr>
        <w:t> </w:t>
      </w:r>
      <w:r>
        <w:rPr/>
        <w:t>перене- сённой ТЭЛА гемодинамической нестабильности.</w:t>
      </w:r>
    </w:p>
    <w:p>
      <w:pPr>
        <w:pStyle w:val="BodyText"/>
        <w:spacing w:line="239" w:lineRule="exact"/>
        <w:ind w:left="425"/>
        <w:jc w:val="both"/>
      </w:pPr>
      <w:r>
        <w:rPr>
          <w:spacing w:val="-2"/>
        </w:rPr>
        <w:t>Важным</w:t>
      </w:r>
      <w:r>
        <w:rPr>
          <w:spacing w:val="-4"/>
        </w:rPr>
        <w:t> </w:t>
      </w:r>
      <w:r>
        <w:rPr>
          <w:spacing w:val="-2"/>
        </w:rPr>
        <w:t>компонентом закрепления и прогрессирования ХТЭЛГ</w:t>
      </w:r>
      <w:r>
        <w:rPr>
          <w:spacing w:val="-1"/>
        </w:rPr>
        <w:t> </w:t>
      </w:r>
      <w:r>
        <w:rPr>
          <w:spacing w:val="-2"/>
        </w:rPr>
        <w:t>является</w:t>
      </w:r>
    </w:p>
    <w:p>
      <w:pPr>
        <w:pStyle w:val="BodyText"/>
        <w:spacing w:line="247" w:lineRule="auto" w:before="7"/>
        <w:ind w:left="141" w:right="139"/>
        <w:jc w:val="both"/>
      </w:pPr>
      <w:r>
        <w:rPr/>
        <w:t>васкулопатия</w:t>
      </w:r>
      <w:r>
        <w:rPr>
          <w:spacing w:val="-2"/>
        </w:rPr>
        <w:t> </w:t>
      </w:r>
      <w:r>
        <w:rPr/>
        <w:t>с</w:t>
      </w:r>
      <w:r>
        <w:rPr>
          <w:spacing w:val="-2"/>
        </w:rPr>
        <w:t> </w:t>
      </w:r>
      <w:r>
        <w:rPr/>
        <w:t>поражением</w:t>
      </w:r>
      <w:r>
        <w:rPr>
          <w:spacing w:val="-2"/>
        </w:rPr>
        <w:t> </w:t>
      </w:r>
      <w:r>
        <w:rPr/>
        <w:t>сосудов</w:t>
      </w:r>
      <w:r>
        <w:rPr>
          <w:spacing w:val="-2"/>
        </w:rPr>
        <w:t> </w:t>
      </w:r>
      <w:r>
        <w:rPr/>
        <w:t>различного</w:t>
      </w:r>
      <w:r>
        <w:rPr>
          <w:spacing w:val="-2"/>
        </w:rPr>
        <w:t> </w:t>
      </w:r>
      <w:r>
        <w:rPr/>
        <w:t>калибра</w:t>
      </w:r>
      <w:r>
        <w:rPr>
          <w:spacing w:val="-2"/>
        </w:rPr>
        <w:t> </w:t>
      </w:r>
      <w:r>
        <w:rPr/>
        <w:t>и</w:t>
      </w:r>
      <w:r>
        <w:rPr>
          <w:spacing w:val="-2"/>
        </w:rPr>
        <w:t> </w:t>
      </w:r>
      <w:r>
        <w:rPr/>
        <w:t>потерей</w:t>
      </w:r>
      <w:r>
        <w:rPr>
          <w:spacing w:val="-2"/>
        </w:rPr>
        <w:t> </w:t>
      </w:r>
      <w:r>
        <w:rPr/>
        <w:t>эласти- ческих</w:t>
      </w:r>
      <w:r>
        <w:rPr>
          <w:spacing w:val="-16"/>
        </w:rPr>
        <w:t> </w:t>
      </w:r>
      <w:r>
        <w:rPr/>
        <w:t>свойств</w:t>
      </w:r>
      <w:r>
        <w:rPr>
          <w:spacing w:val="-14"/>
        </w:rPr>
        <w:t> </w:t>
      </w:r>
      <w:r>
        <w:rPr/>
        <w:t>сосудистой</w:t>
      </w:r>
      <w:r>
        <w:rPr>
          <w:spacing w:val="-14"/>
        </w:rPr>
        <w:t> </w:t>
      </w:r>
      <w:r>
        <w:rPr/>
        <w:t>стенки.</w:t>
      </w:r>
      <w:r>
        <w:rPr>
          <w:spacing w:val="-13"/>
        </w:rPr>
        <w:t> </w:t>
      </w:r>
      <w:r>
        <w:rPr/>
        <w:t>При</w:t>
      </w:r>
      <w:r>
        <w:rPr>
          <w:spacing w:val="-14"/>
        </w:rPr>
        <w:t> </w:t>
      </w:r>
      <w:r>
        <w:rPr/>
        <w:t>этом</w:t>
      </w:r>
      <w:r>
        <w:rPr>
          <w:spacing w:val="-14"/>
        </w:rPr>
        <w:t> </w:t>
      </w:r>
      <w:r>
        <w:rPr/>
        <w:t>важнейшие</w:t>
      </w:r>
      <w:r>
        <w:rPr>
          <w:spacing w:val="-14"/>
        </w:rPr>
        <w:t> </w:t>
      </w:r>
      <w:r>
        <w:rPr/>
        <w:t>структурные</w:t>
      </w:r>
      <w:r>
        <w:rPr>
          <w:spacing w:val="-13"/>
        </w:rPr>
        <w:t> </w:t>
      </w:r>
      <w:r>
        <w:rPr/>
        <w:t>изме- нения происходят на уровне микроциркуляторного русла.</w:t>
      </w:r>
    </w:p>
    <w:p>
      <w:pPr>
        <w:pStyle w:val="BodyText"/>
        <w:spacing w:after="0" w:line="247" w:lineRule="auto"/>
        <w:jc w:val="both"/>
        <w:sectPr>
          <w:pgSz w:w="9360" w:h="13330"/>
          <w:pgMar w:header="391" w:footer="505" w:top="880" w:bottom="700" w:left="992" w:right="992"/>
        </w:sectPr>
      </w:pPr>
    </w:p>
    <w:p>
      <w:pPr>
        <w:pStyle w:val="BodyText"/>
        <w:spacing w:before="90"/>
        <w:rPr>
          <w:sz w:val="18"/>
        </w:rPr>
      </w:pPr>
    </w:p>
    <w:p>
      <w:pPr>
        <w:spacing w:before="0"/>
        <w:ind w:left="425" w:right="0" w:firstLine="0"/>
        <w:jc w:val="left"/>
        <w:rPr>
          <w:sz w:val="18"/>
        </w:rPr>
      </w:pPr>
      <w:r>
        <w:rPr>
          <w:b/>
          <w:sz w:val="18"/>
        </w:rPr>
        <w:t>Табл.</w:t>
      </w:r>
      <w:r>
        <w:rPr>
          <w:b/>
          <w:spacing w:val="-6"/>
          <w:sz w:val="18"/>
        </w:rPr>
        <w:t> </w:t>
      </w:r>
      <w:r>
        <w:rPr>
          <w:b/>
          <w:sz w:val="18"/>
        </w:rPr>
        <w:t>1.</w:t>
      </w:r>
      <w:r>
        <w:rPr>
          <w:b/>
          <w:spacing w:val="-6"/>
          <w:sz w:val="18"/>
        </w:rPr>
        <w:t> </w:t>
      </w:r>
      <w:r>
        <w:rPr>
          <w:sz w:val="18"/>
        </w:rPr>
        <w:t>Факторы</w:t>
      </w:r>
      <w:r>
        <w:rPr>
          <w:spacing w:val="-6"/>
          <w:sz w:val="18"/>
        </w:rPr>
        <w:t> </w:t>
      </w:r>
      <w:r>
        <w:rPr>
          <w:sz w:val="18"/>
        </w:rPr>
        <w:t>риска</w:t>
      </w:r>
      <w:r>
        <w:rPr>
          <w:spacing w:val="-5"/>
          <w:sz w:val="18"/>
        </w:rPr>
        <w:t> </w:t>
      </w:r>
      <w:r>
        <w:rPr>
          <w:sz w:val="18"/>
        </w:rPr>
        <w:t>развития</w:t>
      </w:r>
      <w:r>
        <w:rPr>
          <w:spacing w:val="-6"/>
          <w:sz w:val="18"/>
        </w:rPr>
        <w:t> </w:t>
      </w:r>
      <w:r>
        <w:rPr>
          <w:sz w:val="18"/>
        </w:rPr>
        <w:t>ХТЭЛГ</w:t>
      </w:r>
      <w:r>
        <w:rPr>
          <w:spacing w:val="-6"/>
          <w:sz w:val="18"/>
        </w:rPr>
        <w:t> </w:t>
      </w:r>
      <w:r>
        <w:rPr>
          <w:spacing w:val="-5"/>
          <w:sz w:val="18"/>
        </w:rPr>
        <w:t>[2]</w:t>
      </w:r>
    </w:p>
    <w:p>
      <w:pPr>
        <w:pStyle w:val="BodyText"/>
        <w:spacing w:before="3"/>
        <w:rPr>
          <w:sz w:val="12"/>
        </w:rPr>
      </w:pP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087"/>
      </w:tblGrid>
      <w:tr>
        <w:trPr>
          <w:trHeight w:val="338" w:hRule="atLeast"/>
        </w:trPr>
        <w:tc>
          <w:tcPr>
            <w:tcW w:w="7087" w:type="dxa"/>
          </w:tcPr>
          <w:p>
            <w:pPr>
              <w:pStyle w:val="TableParagraph"/>
              <w:spacing w:before="62"/>
              <w:ind w:left="99"/>
              <w:jc w:val="center"/>
              <w:rPr>
                <w:b/>
                <w:sz w:val="18"/>
              </w:rPr>
            </w:pPr>
            <w:r>
              <w:rPr>
                <w:b/>
                <w:sz w:val="18"/>
              </w:rPr>
              <w:t>Заболевания</w:t>
            </w:r>
            <w:r>
              <w:rPr>
                <w:b/>
                <w:spacing w:val="-7"/>
                <w:sz w:val="18"/>
              </w:rPr>
              <w:t> </w:t>
            </w:r>
            <w:r>
              <w:rPr>
                <w:b/>
                <w:sz w:val="18"/>
              </w:rPr>
              <w:t>и</w:t>
            </w:r>
            <w:r>
              <w:rPr>
                <w:b/>
                <w:spacing w:val="-5"/>
                <w:sz w:val="18"/>
              </w:rPr>
              <w:t> </w:t>
            </w:r>
            <w:r>
              <w:rPr>
                <w:b/>
                <w:sz w:val="18"/>
              </w:rPr>
              <w:t>состояния,</w:t>
            </w:r>
            <w:r>
              <w:rPr>
                <w:b/>
                <w:spacing w:val="-4"/>
                <w:sz w:val="18"/>
              </w:rPr>
              <w:t> </w:t>
            </w:r>
            <w:r>
              <w:rPr>
                <w:b/>
                <w:sz w:val="18"/>
              </w:rPr>
              <w:t>ассоциированные</w:t>
            </w:r>
            <w:r>
              <w:rPr>
                <w:b/>
                <w:spacing w:val="-4"/>
                <w:sz w:val="18"/>
              </w:rPr>
              <w:t> </w:t>
            </w:r>
            <w:r>
              <w:rPr>
                <w:b/>
                <w:sz w:val="18"/>
              </w:rPr>
              <w:t>с</w:t>
            </w:r>
            <w:r>
              <w:rPr>
                <w:b/>
                <w:spacing w:val="-4"/>
                <w:sz w:val="18"/>
              </w:rPr>
              <w:t> </w:t>
            </w:r>
            <w:r>
              <w:rPr>
                <w:b/>
                <w:spacing w:val="-2"/>
                <w:sz w:val="18"/>
              </w:rPr>
              <w:t>ХТЭЛГ:</w:t>
            </w:r>
          </w:p>
        </w:tc>
      </w:tr>
      <w:tr>
        <w:trPr>
          <w:trHeight w:val="341" w:hRule="atLeast"/>
        </w:trPr>
        <w:tc>
          <w:tcPr>
            <w:tcW w:w="7087" w:type="dxa"/>
          </w:tcPr>
          <w:p>
            <w:pPr>
              <w:pStyle w:val="TableParagraph"/>
              <w:numPr>
                <w:ilvl w:val="0"/>
                <w:numId w:val="52"/>
              </w:numPr>
              <w:tabs>
                <w:tab w:pos="277" w:val="left" w:leader="none"/>
              </w:tabs>
              <w:spacing w:line="240" w:lineRule="auto" w:before="65" w:after="0"/>
              <w:ind w:left="277" w:right="0" w:hanging="107"/>
              <w:jc w:val="left"/>
              <w:rPr>
                <w:sz w:val="18"/>
              </w:rPr>
            </w:pPr>
            <w:r>
              <w:rPr>
                <w:spacing w:val="-2"/>
                <w:sz w:val="18"/>
              </w:rPr>
              <w:t>Спленэктомия</w:t>
            </w:r>
          </w:p>
        </w:tc>
      </w:tr>
      <w:tr>
        <w:trPr>
          <w:trHeight w:val="341" w:hRule="atLeast"/>
        </w:trPr>
        <w:tc>
          <w:tcPr>
            <w:tcW w:w="7087" w:type="dxa"/>
          </w:tcPr>
          <w:p>
            <w:pPr>
              <w:pStyle w:val="TableParagraph"/>
              <w:numPr>
                <w:ilvl w:val="0"/>
                <w:numId w:val="53"/>
              </w:numPr>
              <w:tabs>
                <w:tab w:pos="277" w:val="left" w:leader="none"/>
              </w:tabs>
              <w:spacing w:line="240" w:lineRule="auto" w:before="65" w:after="0"/>
              <w:ind w:left="277" w:right="0" w:hanging="107"/>
              <w:jc w:val="left"/>
              <w:rPr>
                <w:sz w:val="18"/>
              </w:rPr>
            </w:pPr>
            <w:r>
              <w:rPr>
                <w:sz w:val="18"/>
              </w:rPr>
              <w:t>Вентрикуло-предсердные</w:t>
            </w:r>
            <w:r>
              <w:rPr>
                <w:spacing w:val="-6"/>
                <w:sz w:val="18"/>
              </w:rPr>
              <w:t> </w:t>
            </w:r>
            <w:r>
              <w:rPr>
                <w:sz w:val="18"/>
              </w:rPr>
              <w:t>шунты</w:t>
            </w:r>
            <w:r>
              <w:rPr>
                <w:spacing w:val="-5"/>
                <w:sz w:val="18"/>
              </w:rPr>
              <w:t> </w:t>
            </w:r>
            <w:r>
              <w:rPr>
                <w:sz w:val="18"/>
              </w:rPr>
              <w:t>(при</w:t>
            </w:r>
            <w:r>
              <w:rPr>
                <w:spacing w:val="-6"/>
                <w:sz w:val="18"/>
              </w:rPr>
              <w:t> </w:t>
            </w:r>
            <w:r>
              <w:rPr>
                <w:sz w:val="18"/>
              </w:rPr>
              <w:t>лечения</w:t>
            </w:r>
            <w:r>
              <w:rPr>
                <w:spacing w:val="-5"/>
                <w:sz w:val="18"/>
              </w:rPr>
              <w:t> </w:t>
            </w:r>
            <w:r>
              <w:rPr>
                <w:spacing w:val="-2"/>
                <w:sz w:val="18"/>
              </w:rPr>
              <w:t>гидроцефалии)</w:t>
            </w:r>
          </w:p>
        </w:tc>
      </w:tr>
      <w:tr>
        <w:trPr>
          <w:trHeight w:val="341" w:hRule="atLeast"/>
        </w:trPr>
        <w:tc>
          <w:tcPr>
            <w:tcW w:w="7087" w:type="dxa"/>
          </w:tcPr>
          <w:p>
            <w:pPr>
              <w:pStyle w:val="TableParagraph"/>
              <w:numPr>
                <w:ilvl w:val="0"/>
                <w:numId w:val="54"/>
              </w:numPr>
              <w:tabs>
                <w:tab w:pos="277" w:val="left" w:leader="none"/>
              </w:tabs>
              <w:spacing w:line="240" w:lineRule="auto" w:before="65" w:after="0"/>
              <w:ind w:left="277" w:right="0" w:hanging="107"/>
              <w:jc w:val="left"/>
              <w:rPr>
                <w:sz w:val="18"/>
              </w:rPr>
            </w:pPr>
            <w:r>
              <w:rPr>
                <w:sz w:val="18"/>
              </w:rPr>
              <w:t>Центральные</w:t>
            </w:r>
            <w:r>
              <w:rPr>
                <w:spacing w:val="-4"/>
                <w:sz w:val="18"/>
              </w:rPr>
              <w:t> </w:t>
            </w:r>
            <w:r>
              <w:rPr>
                <w:sz w:val="18"/>
              </w:rPr>
              <w:t>венозные</w:t>
            </w:r>
            <w:r>
              <w:rPr>
                <w:spacing w:val="-4"/>
                <w:sz w:val="18"/>
              </w:rPr>
              <w:t> </w:t>
            </w:r>
            <w:r>
              <w:rPr>
                <w:sz w:val="18"/>
              </w:rPr>
              <w:t>катетеры</w:t>
            </w:r>
            <w:r>
              <w:rPr>
                <w:spacing w:val="-3"/>
                <w:sz w:val="18"/>
              </w:rPr>
              <w:t> </w:t>
            </w:r>
            <w:r>
              <w:rPr>
                <w:sz w:val="18"/>
              </w:rPr>
              <w:t>и</w:t>
            </w:r>
            <w:r>
              <w:rPr>
                <w:spacing w:val="-5"/>
                <w:sz w:val="18"/>
              </w:rPr>
              <w:t> </w:t>
            </w:r>
            <w:r>
              <w:rPr>
                <w:sz w:val="18"/>
              </w:rPr>
              <w:t>электроды</w:t>
            </w:r>
            <w:r>
              <w:rPr>
                <w:spacing w:val="-3"/>
                <w:sz w:val="18"/>
              </w:rPr>
              <w:t> </w:t>
            </w:r>
            <w:r>
              <w:rPr>
                <w:spacing w:val="-5"/>
                <w:sz w:val="18"/>
              </w:rPr>
              <w:t>ЭКС</w:t>
            </w:r>
          </w:p>
        </w:tc>
      </w:tr>
      <w:tr>
        <w:trPr>
          <w:trHeight w:val="541" w:hRule="atLeast"/>
        </w:trPr>
        <w:tc>
          <w:tcPr>
            <w:tcW w:w="7087" w:type="dxa"/>
          </w:tcPr>
          <w:p>
            <w:pPr>
              <w:pStyle w:val="TableParagraph"/>
              <w:numPr>
                <w:ilvl w:val="0"/>
                <w:numId w:val="55"/>
              </w:numPr>
              <w:tabs>
                <w:tab w:pos="277" w:val="left" w:leader="none"/>
              </w:tabs>
              <w:spacing w:line="232" w:lineRule="auto" w:before="70" w:after="0"/>
              <w:ind w:left="170" w:right="1091" w:firstLine="0"/>
              <w:jc w:val="left"/>
              <w:rPr>
                <w:sz w:val="18"/>
              </w:rPr>
            </w:pPr>
            <w:r>
              <w:rPr>
                <w:sz w:val="18"/>
              </w:rPr>
              <w:t>Хронические</w:t>
            </w:r>
            <w:r>
              <w:rPr>
                <w:spacing w:val="-10"/>
                <w:sz w:val="18"/>
              </w:rPr>
              <w:t> </w:t>
            </w:r>
            <w:r>
              <w:rPr>
                <w:sz w:val="18"/>
              </w:rPr>
              <w:t>воспалительные</w:t>
            </w:r>
            <w:r>
              <w:rPr>
                <w:spacing w:val="-10"/>
                <w:sz w:val="18"/>
              </w:rPr>
              <w:t> </w:t>
            </w:r>
            <w:r>
              <w:rPr>
                <w:sz w:val="18"/>
              </w:rPr>
              <w:t>заболевания</w:t>
            </w:r>
            <w:r>
              <w:rPr>
                <w:spacing w:val="-10"/>
                <w:sz w:val="18"/>
              </w:rPr>
              <w:t> </w:t>
            </w:r>
            <w:r>
              <w:rPr>
                <w:sz w:val="18"/>
              </w:rPr>
              <w:t>(остеомиелит,</w:t>
            </w:r>
            <w:r>
              <w:rPr>
                <w:spacing w:val="-10"/>
                <w:sz w:val="18"/>
              </w:rPr>
              <w:t> </w:t>
            </w:r>
            <w:r>
              <w:rPr>
                <w:sz w:val="18"/>
              </w:rPr>
              <w:t>воспалительные заболевания кишечника)</w:t>
            </w:r>
          </w:p>
        </w:tc>
      </w:tr>
      <w:tr>
        <w:trPr>
          <w:trHeight w:val="341" w:hRule="atLeast"/>
        </w:trPr>
        <w:tc>
          <w:tcPr>
            <w:tcW w:w="7087" w:type="dxa"/>
          </w:tcPr>
          <w:p>
            <w:pPr>
              <w:pStyle w:val="TableParagraph"/>
              <w:numPr>
                <w:ilvl w:val="0"/>
                <w:numId w:val="56"/>
              </w:numPr>
              <w:tabs>
                <w:tab w:pos="277" w:val="left" w:leader="none"/>
              </w:tabs>
              <w:spacing w:line="240" w:lineRule="auto" w:before="65" w:after="0"/>
              <w:ind w:left="277" w:right="0" w:hanging="107"/>
              <w:jc w:val="left"/>
              <w:rPr>
                <w:sz w:val="18"/>
              </w:rPr>
            </w:pPr>
            <w:r>
              <w:rPr>
                <w:sz w:val="18"/>
              </w:rPr>
              <w:t>Онкологические</w:t>
            </w:r>
            <w:r>
              <w:rPr>
                <w:spacing w:val="-9"/>
                <w:sz w:val="18"/>
              </w:rPr>
              <w:t> </w:t>
            </w:r>
            <w:r>
              <w:rPr>
                <w:spacing w:val="-2"/>
                <w:sz w:val="18"/>
              </w:rPr>
              <w:t>заболевания</w:t>
            </w:r>
          </w:p>
        </w:tc>
      </w:tr>
      <w:tr>
        <w:trPr>
          <w:trHeight w:val="341" w:hRule="atLeast"/>
        </w:trPr>
        <w:tc>
          <w:tcPr>
            <w:tcW w:w="7087" w:type="dxa"/>
          </w:tcPr>
          <w:p>
            <w:pPr>
              <w:pStyle w:val="TableParagraph"/>
              <w:numPr>
                <w:ilvl w:val="0"/>
                <w:numId w:val="57"/>
              </w:numPr>
              <w:tabs>
                <w:tab w:pos="277" w:val="left" w:leader="none"/>
              </w:tabs>
              <w:spacing w:line="240" w:lineRule="auto" w:before="65" w:after="0"/>
              <w:ind w:left="277" w:right="0" w:hanging="107"/>
              <w:jc w:val="left"/>
              <w:rPr>
                <w:sz w:val="18"/>
              </w:rPr>
            </w:pPr>
            <w:r>
              <w:rPr>
                <w:sz w:val="18"/>
              </w:rPr>
              <w:t>Заместительная</w:t>
            </w:r>
            <w:r>
              <w:rPr>
                <w:spacing w:val="-6"/>
                <w:sz w:val="18"/>
              </w:rPr>
              <w:t> </w:t>
            </w:r>
            <w:r>
              <w:rPr>
                <w:sz w:val="18"/>
              </w:rPr>
              <w:t>гормональная</w:t>
            </w:r>
            <w:r>
              <w:rPr>
                <w:spacing w:val="-4"/>
                <w:sz w:val="18"/>
              </w:rPr>
              <w:t> </w:t>
            </w:r>
            <w:r>
              <w:rPr>
                <w:sz w:val="18"/>
              </w:rPr>
              <w:t>терапия,</w:t>
            </w:r>
            <w:r>
              <w:rPr>
                <w:spacing w:val="-4"/>
                <w:sz w:val="18"/>
              </w:rPr>
              <w:t> </w:t>
            </w:r>
            <w:r>
              <w:rPr>
                <w:sz w:val="18"/>
              </w:rPr>
              <w:t>в</w:t>
            </w:r>
            <w:r>
              <w:rPr>
                <w:spacing w:val="-4"/>
                <w:sz w:val="18"/>
              </w:rPr>
              <w:t> </w:t>
            </w:r>
            <w:r>
              <w:rPr>
                <w:sz w:val="18"/>
              </w:rPr>
              <w:t>т.ч.</w:t>
            </w:r>
            <w:r>
              <w:rPr>
                <w:spacing w:val="-4"/>
                <w:sz w:val="18"/>
              </w:rPr>
              <w:t> </w:t>
            </w:r>
            <w:r>
              <w:rPr>
                <w:sz w:val="18"/>
              </w:rPr>
              <w:t>при</w:t>
            </w:r>
            <w:r>
              <w:rPr>
                <w:spacing w:val="-4"/>
                <w:sz w:val="18"/>
              </w:rPr>
              <w:t> </w:t>
            </w:r>
            <w:r>
              <w:rPr>
                <w:spacing w:val="-2"/>
                <w:sz w:val="18"/>
              </w:rPr>
              <w:t>гипотиреозе</w:t>
            </w:r>
          </w:p>
        </w:tc>
      </w:tr>
      <w:tr>
        <w:trPr>
          <w:trHeight w:val="341" w:hRule="atLeast"/>
        </w:trPr>
        <w:tc>
          <w:tcPr>
            <w:tcW w:w="7087" w:type="dxa"/>
          </w:tcPr>
          <w:p>
            <w:pPr>
              <w:pStyle w:val="TableParagraph"/>
              <w:spacing w:before="65"/>
              <w:ind w:left="170"/>
              <w:rPr>
                <w:sz w:val="18"/>
              </w:rPr>
            </w:pPr>
            <w:r>
              <w:rPr>
                <w:sz w:val="18"/>
              </w:rPr>
              <w:t>Факторы</w:t>
            </w:r>
            <w:r>
              <w:rPr>
                <w:spacing w:val="-7"/>
                <w:sz w:val="18"/>
              </w:rPr>
              <w:t> </w:t>
            </w:r>
            <w:r>
              <w:rPr>
                <w:sz w:val="18"/>
              </w:rPr>
              <w:t>риска</w:t>
            </w:r>
            <w:r>
              <w:rPr>
                <w:spacing w:val="-7"/>
                <w:sz w:val="18"/>
              </w:rPr>
              <w:t> </w:t>
            </w:r>
            <w:r>
              <w:rPr>
                <w:sz w:val="18"/>
              </w:rPr>
              <w:t>развития</w:t>
            </w:r>
            <w:r>
              <w:rPr>
                <w:spacing w:val="-6"/>
                <w:sz w:val="18"/>
              </w:rPr>
              <w:t> </w:t>
            </w:r>
            <w:r>
              <w:rPr>
                <w:sz w:val="18"/>
              </w:rPr>
              <w:t>ХТЭЛГ,</w:t>
            </w:r>
            <w:r>
              <w:rPr>
                <w:spacing w:val="-7"/>
                <w:sz w:val="18"/>
              </w:rPr>
              <w:t> </w:t>
            </w:r>
            <w:r>
              <w:rPr>
                <w:sz w:val="18"/>
              </w:rPr>
              <w:t>выявленные</w:t>
            </w:r>
            <w:r>
              <w:rPr>
                <w:spacing w:val="-7"/>
                <w:sz w:val="18"/>
              </w:rPr>
              <w:t> </w:t>
            </w:r>
            <w:r>
              <w:rPr>
                <w:sz w:val="18"/>
              </w:rPr>
              <w:t>в</w:t>
            </w:r>
            <w:r>
              <w:rPr>
                <w:spacing w:val="-7"/>
                <w:sz w:val="18"/>
              </w:rPr>
              <w:t> </w:t>
            </w:r>
            <w:r>
              <w:rPr>
                <w:sz w:val="18"/>
              </w:rPr>
              <w:t>период</w:t>
            </w:r>
            <w:r>
              <w:rPr>
                <w:spacing w:val="-7"/>
                <w:sz w:val="18"/>
              </w:rPr>
              <w:t> </w:t>
            </w:r>
            <w:r>
              <w:rPr>
                <w:sz w:val="18"/>
              </w:rPr>
              <w:t>острой</w:t>
            </w:r>
            <w:r>
              <w:rPr>
                <w:spacing w:val="-7"/>
                <w:sz w:val="18"/>
              </w:rPr>
              <w:t> </w:t>
            </w:r>
            <w:r>
              <w:rPr>
                <w:spacing w:val="-2"/>
                <w:sz w:val="18"/>
              </w:rPr>
              <w:t>ТЭЛА:</w:t>
            </w:r>
          </w:p>
        </w:tc>
      </w:tr>
      <w:tr>
        <w:trPr>
          <w:trHeight w:val="341" w:hRule="atLeast"/>
        </w:trPr>
        <w:tc>
          <w:tcPr>
            <w:tcW w:w="7087" w:type="dxa"/>
          </w:tcPr>
          <w:p>
            <w:pPr>
              <w:pStyle w:val="TableParagraph"/>
              <w:numPr>
                <w:ilvl w:val="0"/>
                <w:numId w:val="58"/>
              </w:numPr>
              <w:tabs>
                <w:tab w:pos="277" w:val="left" w:leader="none"/>
              </w:tabs>
              <w:spacing w:line="240" w:lineRule="auto" w:before="65" w:after="0"/>
              <w:ind w:left="277" w:right="0" w:hanging="107"/>
              <w:jc w:val="left"/>
              <w:rPr>
                <w:sz w:val="18"/>
              </w:rPr>
            </w:pPr>
            <w:r>
              <w:rPr>
                <w:spacing w:val="-2"/>
                <w:sz w:val="18"/>
              </w:rPr>
              <w:t>Молодой</w:t>
            </w:r>
            <w:r>
              <w:rPr>
                <w:spacing w:val="-3"/>
                <w:sz w:val="18"/>
              </w:rPr>
              <w:t> </w:t>
            </w:r>
            <w:r>
              <w:rPr>
                <w:spacing w:val="-2"/>
                <w:sz w:val="18"/>
              </w:rPr>
              <w:t>возраст</w:t>
            </w:r>
          </w:p>
        </w:tc>
      </w:tr>
      <w:tr>
        <w:trPr>
          <w:trHeight w:val="341" w:hRule="atLeast"/>
        </w:trPr>
        <w:tc>
          <w:tcPr>
            <w:tcW w:w="7087" w:type="dxa"/>
          </w:tcPr>
          <w:p>
            <w:pPr>
              <w:pStyle w:val="TableParagraph"/>
              <w:numPr>
                <w:ilvl w:val="0"/>
                <w:numId w:val="59"/>
              </w:numPr>
              <w:tabs>
                <w:tab w:pos="277" w:val="left" w:leader="none"/>
              </w:tabs>
              <w:spacing w:line="240" w:lineRule="auto" w:before="64" w:after="0"/>
              <w:ind w:left="277" w:right="0" w:hanging="107"/>
              <w:jc w:val="left"/>
              <w:rPr>
                <w:sz w:val="18"/>
              </w:rPr>
            </w:pPr>
            <w:r>
              <w:rPr>
                <w:sz w:val="18"/>
              </w:rPr>
              <w:t>Ранее</w:t>
            </w:r>
            <w:r>
              <w:rPr>
                <w:spacing w:val="1"/>
                <w:sz w:val="18"/>
              </w:rPr>
              <w:t> </w:t>
            </w:r>
            <w:r>
              <w:rPr>
                <w:sz w:val="18"/>
              </w:rPr>
              <w:t>перенесенная</w:t>
            </w:r>
            <w:r>
              <w:rPr>
                <w:spacing w:val="3"/>
                <w:sz w:val="18"/>
              </w:rPr>
              <w:t> </w:t>
            </w:r>
            <w:r>
              <w:rPr>
                <w:spacing w:val="-4"/>
                <w:sz w:val="18"/>
              </w:rPr>
              <w:t>ТЭЛА</w:t>
            </w:r>
          </w:p>
        </w:tc>
      </w:tr>
      <w:tr>
        <w:trPr>
          <w:trHeight w:val="341" w:hRule="atLeast"/>
        </w:trPr>
        <w:tc>
          <w:tcPr>
            <w:tcW w:w="7087" w:type="dxa"/>
          </w:tcPr>
          <w:p>
            <w:pPr>
              <w:pStyle w:val="TableParagraph"/>
              <w:numPr>
                <w:ilvl w:val="0"/>
                <w:numId w:val="60"/>
              </w:numPr>
              <w:tabs>
                <w:tab w:pos="277" w:val="left" w:leader="none"/>
              </w:tabs>
              <w:spacing w:line="240" w:lineRule="auto" w:before="64" w:after="0"/>
              <w:ind w:left="277" w:right="0" w:hanging="107"/>
              <w:jc w:val="left"/>
              <w:rPr>
                <w:sz w:val="18"/>
              </w:rPr>
            </w:pPr>
            <w:r>
              <w:rPr>
                <w:sz w:val="18"/>
              </w:rPr>
              <w:t>Идиопатическая</w:t>
            </w:r>
            <w:r>
              <w:rPr>
                <w:spacing w:val="-8"/>
                <w:sz w:val="18"/>
              </w:rPr>
              <w:t> </w:t>
            </w:r>
            <w:r>
              <w:rPr>
                <w:sz w:val="18"/>
              </w:rPr>
              <w:t>ТЭЛА</w:t>
            </w:r>
            <w:r>
              <w:rPr>
                <w:spacing w:val="-7"/>
                <w:sz w:val="18"/>
              </w:rPr>
              <w:t> </w:t>
            </w:r>
            <w:r>
              <w:rPr>
                <w:sz w:val="18"/>
              </w:rPr>
              <w:t>(отсутствие</w:t>
            </w:r>
            <w:r>
              <w:rPr>
                <w:spacing w:val="-7"/>
                <w:sz w:val="18"/>
              </w:rPr>
              <w:t> </w:t>
            </w:r>
            <w:r>
              <w:rPr>
                <w:sz w:val="18"/>
              </w:rPr>
              <w:t>провоцирующих</w:t>
            </w:r>
            <w:r>
              <w:rPr>
                <w:spacing w:val="-7"/>
                <w:sz w:val="18"/>
              </w:rPr>
              <w:t> </w:t>
            </w:r>
            <w:r>
              <w:rPr>
                <w:spacing w:val="-2"/>
                <w:sz w:val="18"/>
              </w:rPr>
              <w:t>факторов)</w:t>
            </w:r>
          </w:p>
        </w:tc>
      </w:tr>
      <w:tr>
        <w:trPr>
          <w:trHeight w:val="341" w:hRule="atLeast"/>
        </w:trPr>
        <w:tc>
          <w:tcPr>
            <w:tcW w:w="7087" w:type="dxa"/>
          </w:tcPr>
          <w:p>
            <w:pPr>
              <w:pStyle w:val="TableParagraph"/>
              <w:numPr>
                <w:ilvl w:val="0"/>
                <w:numId w:val="61"/>
              </w:numPr>
              <w:tabs>
                <w:tab w:pos="277" w:val="left" w:leader="none"/>
              </w:tabs>
              <w:spacing w:line="240" w:lineRule="auto" w:before="64" w:after="0"/>
              <w:ind w:left="277" w:right="0" w:hanging="107"/>
              <w:jc w:val="left"/>
              <w:rPr>
                <w:sz w:val="18"/>
              </w:rPr>
            </w:pPr>
            <w:r>
              <w:rPr>
                <w:sz w:val="18"/>
              </w:rPr>
              <w:t>Крупный</w:t>
            </w:r>
            <w:r>
              <w:rPr>
                <w:spacing w:val="-9"/>
                <w:sz w:val="18"/>
              </w:rPr>
              <w:t> </w:t>
            </w:r>
            <w:r>
              <w:rPr>
                <w:sz w:val="18"/>
              </w:rPr>
              <w:t>дефект</w:t>
            </w:r>
            <w:r>
              <w:rPr>
                <w:spacing w:val="-6"/>
                <w:sz w:val="18"/>
              </w:rPr>
              <w:t> </w:t>
            </w:r>
            <w:r>
              <w:rPr>
                <w:sz w:val="18"/>
              </w:rPr>
              <w:t>перфузии</w:t>
            </w:r>
            <w:r>
              <w:rPr>
                <w:spacing w:val="-7"/>
                <w:sz w:val="18"/>
              </w:rPr>
              <w:t> </w:t>
            </w:r>
            <w:r>
              <w:rPr>
                <w:sz w:val="18"/>
              </w:rPr>
              <w:t>при</w:t>
            </w:r>
            <w:r>
              <w:rPr>
                <w:spacing w:val="-7"/>
                <w:sz w:val="18"/>
              </w:rPr>
              <w:t> </w:t>
            </w:r>
            <w:r>
              <w:rPr>
                <w:sz w:val="18"/>
              </w:rPr>
              <w:t>радиоизотопном</w:t>
            </w:r>
            <w:r>
              <w:rPr>
                <w:spacing w:val="-5"/>
                <w:sz w:val="18"/>
              </w:rPr>
              <w:t> </w:t>
            </w:r>
            <w:r>
              <w:rPr>
                <w:spacing w:val="-2"/>
                <w:sz w:val="18"/>
              </w:rPr>
              <w:t>исследовании</w:t>
            </w:r>
          </w:p>
        </w:tc>
      </w:tr>
      <w:tr>
        <w:trPr>
          <w:trHeight w:val="338" w:hRule="atLeast"/>
        </w:trPr>
        <w:tc>
          <w:tcPr>
            <w:tcW w:w="7087" w:type="dxa"/>
          </w:tcPr>
          <w:p>
            <w:pPr>
              <w:pStyle w:val="TableParagraph"/>
              <w:spacing w:before="62"/>
              <w:ind w:left="99"/>
              <w:jc w:val="center"/>
              <w:rPr>
                <w:b/>
                <w:sz w:val="18"/>
              </w:rPr>
            </w:pPr>
            <w:r>
              <w:rPr>
                <w:b/>
                <w:sz w:val="18"/>
              </w:rPr>
              <w:t>Факторы</w:t>
            </w:r>
            <w:r>
              <w:rPr>
                <w:b/>
                <w:spacing w:val="-6"/>
                <w:sz w:val="18"/>
              </w:rPr>
              <w:t> </w:t>
            </w:r>
            <w:r>
              <w:rPr>
                <w:b/>
                <w:sz w:val="18"/>
              </w:rPr>
              <w:t>риска,</w:t>
            </w:r>
            <w:r>
              <w:rPr>
                <w:b/>
                <w:spacing w:val="-5"/>
                <w:sz w:val="18"/>
              </w:rPr>
              <w:t> </w:t>
            </w:r>
            <w:r>
              <w:rPr>
                <w:b/>
                <w:sz w:val="18"/>
              </w:rPr>
              <w:t>выявленные</w:t>
            </w:r>
            <w:r>
              <w:rPr>
                <w:b/>
                <w:spacing w:val="-5"/>
                <w:sz w:val="18"/>
              </w:rPr>
              <w:t> </w:t>
            </w:r>
            <w:r>
              <w:rPr>
                <w:b/>
                <w:sz w:val="18"/>
              </w:rPr>
              <w:t>в</w:t>
            </w:r>
            <w:r>
              <w:rPr>
                <w:b/>
                <w:spacing w:val="-5"/>
                <w:sz w:val="18"/>
              </w:rPr>
              <w:t> </w:t>
            </w:r>
            <w:r>
              <w:rPr>
                <w:b/>
                <w:sz w:val="18"/>
              </w:rPr>
              <w:t>период</w:t>
            </w:r>
            <w:r>
              <w:rPr>
                <w:b/>
                <w:spacing w:val="-5"/>
                <w:sz w:val="18"/>
              </w:rPr>
              <w:t> </w:t>
            </w:r>
            <w:r>
              <w:rPr>
                <w:b/>
                <w:sz w:val="18"/>
              </w:rPr>
              <w:t>диагностики</w:t>
            </w:r>
            <w:r>
              <w:rPr>
                <w:b/>
                <w:spacing w:val="-6"/>
                <w:sz w:val="18"/>
              </w:rPr>
              <w:t> </w:t>
            </w:r>
            <w:r>
              <w:rPr>
                <w:b/>
                <w:spacing w:val="-2"/>
                <w:sz w:val="18"/>
              </w:rPr>
              <w:t>ХТЭЛГ:</w:t>
            </w:r>
          </w:p>
        </w:tc>
      </w:tr>
      <w:tr>
        <w:trPr>
          <w:trHeight w:val="341" w:hRule="atLeast"/>
        </w:trPr>
        <w:tc>
          <w:tcPr>
            <w:tcW w:w="7087" w:type="dxa"/>
          </w:tcPr>
          <w:p>
            <w:pPr>
              <w:pStyle w:val="TableParagraph"/>
              <w:numPr>
                <w:ilvl w:val="0"/>
                <w:numId w:val="62"/>
              </w:numPr>
              <w:tabs>
                <w:tab w:pos="277" w:val="left" w:leader="none"/>
              </w:tabs>
              <w:spacing w:line="240" w:lineRule="auto" w:before="64" w:after="0"/>
              <w:ind w:left="277" w:right="0" w:hanging="107"/>
              <w:jc w:val="left"/>
              <w:rPr>
                <w:sz w:val="18"/>
              </w:rPr>
            </w:pPr>
            <w:r>
              <w:rPr>
                <w:spacing w:val="-2"/>
                <w:sz w:val="18"/>
              </w:rPr>
              <w:t>Тромбофилия</w:t>
            </w:r>
          </w:p>
        </w:tc>
      </w:tr>
      <w:tr>
        <w:trPr>
          <w:trHeight w:val="338" w:hRule="atLeast"/>
        </w:trPr>
        <w:tc>
          <w:tcPr>
            <w:tcW w:w="7087" w:type="dxa"/>
          </w:tcPr>
          <w:p>
            <w:pPr>
              <w:pStyle w:val="TableParagraph"/>
              <w:spacing w:before="61"/>
              <w:ind w:left="99"/>
              <w:jc w:val="center"/>
              <w:rPr>
                <w:b/>
                <w:sz w:val="18"/>
              </w:rPr>
            </w:pPr>
            <w:r>
              <w:rPr>
                <w:b/>
                <w:sz w:val="18"/>
              </w:rPr>
              <w:t>Плазменные</w:t>
            </w:r>
            <w:r>
              <w:rPr>
                <w:b/>
                <w:spacing w:val="-4"/>
                <w:sz w:val="18"/>
              </w:rPr>
              <w:t> </w:t>
            </w:r>
            <w:r>
              <w:rPr>
                <w:b/>
                <w:sz w:val="18"/>
              </w:rPr>
              <w:t>факторы</w:t>
            </w:r>
            <w:r>
              <w:rPr>
                <w:b/>
                <w:spacing w:val="-4"/>
                <w:sz w:val="18"/>
              </w:rPr>
              <w:t> </w:t>
            </w:r>
            <w:r>
              <w:rPr>
                <w:b/>
                <w:sz w:val="18"/>
              </w:rPr>
              <w:t>риска,</w:t>
            </w:r>
            <w:r>
              <w:rPr>
                <w:b/>
                <w:spacing w:val="-4"/>
                <w:sz w:val="18"/>
              </w:rPr>
              <w:t> </w:t>
            </w:r>
            <w:r>
              <w:rPr>
                <w:b/>
                <w:sz w:val="18"/>
              </w:rPr>
              <w:t>ассоциированные</w:t>
            </w:r>
            <w:r>
              <w:rPr>
                <w:b/>
                <w:spacing w:val="-4"/>
                <w:sz w:val="18"/>
              </w:rPr>
              <w:t> </w:t>
            </w:r>
            <w:r>
              <w:rPr>
                <w:b/>
                <w:sz w:val="18"/>
              </w:rPr>
              <w:t>с</w:t>
            </w:r>
            <w:r>
              <w:rPr>
                <w:b/>
                <w:spacing w:val="-4"/>
                <w:sz w:val="18"/>
              </w:rPr>
              <w:t> </w:t>
            </w:r>
            <w:r>
              <w:rPr>
                <w:b/>
                <w:spacing w:val="-2"/>
                <w:sz w:val="18"/>
              </w:rPr>
              <w:t>ХТЭЛГ:</w:t>
            </w:r>
          </w:p>
        </w:tc>
      </w:tr>
      <w:tr>
        <w:trPr>
          <w:trHeight w:val="341" w:hRule="atLeast"/>
        </w:trPr>
        <w:tc>
          <w:tcPr>
            <w:tcW w:w="7087" w:type="dxa"/>
          </w:tcPr>
          <w:p>
            <w:pPr>
              <w:pStyle w:val="TableParagraph"/>
              <w:numPr>
                <w:ilvl w:val="0"/>
                <w:numId w:val="63"/>
              </w:numPr>
              <w:tabs>
                <w:tab w:pos="277" w:val="left" w:leader="none"/>
              </w:tabs>
              <w:spacing w:line="240" w:lineRule="auto" w:before="64" w:after="0"/>
              <w:ind w:left="277" w:right="0" w:hanging="107"/>
              <w:jc w:val="left"/>
              <w:rPr>
                <w:sz w:val="18"/>
              </w:rPr>
            </w:pPr>
            <w:r>
              <w:rPr>
                <w:sz w:val="18"/>
              </w:rPr>
              <w:t>Антифосфолипидный</w:t>
            </w:r>
            <w:r>
              <w:rPr>
                <w:spacing w:val="-5"/>
                <w:sz w:val="18"/>
              </w:rPr>
              <w:t> </w:t>
            </w:r>
            <w:r>
              <w:rPr>
                <w:spacing w:val="-2"/>
                <w:sz w:val="18"/>
              </w:rPr>
              <w:t>синдром</w:t>
            </w:r>
          </w:p>
        </w:tc>
      </w:tr>
      <w:tr>
        <w:trPr>
          <w:trHeight w:val="341" w:hRule="atLeast"/>
        </w:trPr>
        <w:tc>
          <w:tcPr>
            <w:tcW w:w="7087" w:type="dxa"/>
          </w:tcPr>
          <w:p>
            <w:pPr>
              <w:pStyle w:val="TableParagraph"/>
              <w:numPr>
                <w:ilvl w:val="0"/>
                <w:numId w:val="64"/>
              </w:numPr>
              <w:tabs>
                <w:tab w:pos="277" w:val="left" w:leader="none"/>
              </w:tabs>
              <w:spacing w:line="240" w:lineRule="auto" w:before="64" w:after="0"/>
              <w:ind w:left="277" w:right="0" w:hanging="107"/>
              <w:jc w:val="left"/>
              <w:rPr>
                <w:sz w:val="18"/>
              </w:rPr>
            </w:pPr>
            <w:r>
              <w:rPr>
                <w:spacing w:val="-2"/>
                <w:sz w:val="18"/>
              </w:rPr>
              <w:t>Гемоглобинопатии</w:t>
            </w:r>
          </w:p>
        </w:tc>
      </w:tr>
      <w:tr>
        <w:trPr>
          <w:trHeight w:val="341" w:hRule="atLeast"/>
        </w:trPr>
        <w:tc>
          <w:tcPr>
            <w:tcW w:w="7087" w:type="dxa"/>
          </w:tcPr>
          <w:p>
            <w:pPr>
              <w:pStyle w:val="TableParagraph"/>
              <w:numPr>
                <w:ilvl w:val="0"/>
                <w:numId w:val="65"/>
              </w:numPr>
              <w:tabs>
                <w:tab w:pos="277" w:val="left" w:leader="none"/>
              </w:tabs>
              <w:spacing w:line="240" w:lineRule="auto" w:before="64" w:after="0"/>
              <w:ind w:left="277" w:right="0" w:hanging="107"/>
              <w:jc w:val="left"/>
              <w:rPr>
                <w:sz w:val="18"/>
              </w:rPr>
            </w:pPr>
            <w:r>
              <w:rPr>
                <w:sz w:val="18"/>
              </w:rPr>
              <w:t>Мутации</w:t>
            </w:r>
            <w:r>
              <w:rPr>
                <w:spacing w:val="-8"/>
                <w:sz w:val="18"/>
              </w:rPr>
              <w:t> </w:t>
            </w:r>
            <w:r>
              <w:rPr>
                <w:sz w:val="18"/>
              </w:rPr>
              <w:t>фактора</w:t>
            </w:r>
            <w:r>
              <w:rPr>
                <w:spacing w:val="-9"/>
                <w:sz w:val="18"/>
              </w:rPr>
              <w:t> </w:t>
            </w:r>
            <w:r>
              <w:rPr>
                <w:spacing w:val="-10"/>
                <w:sz w:val="18"/>
              </w:rPr>
              <w:t>V</w:t>
            </w:r>
          </w:p>
        </w:tc>
      </w:tr>
      <w:tr>
        <w:trPr>
          <w:trHeight w:val="341" w:hRule="atLeast"/>
        </w:trPr>
        <w:tc>
          <w:tcPr>
            <w:tcW w:w="7087" w:type="dxa"/>
          </w:tcPr>
          <w:p>
            <w:pPr>
              <w:pStyle w:val="TableParagraph"/>
              <w:numPr>
                <w:ilvl w:val="0"/>
                <w:numId w:val="66"/>
              </w:numPr>
              <w:tabs>
                <w:tab w:pos="277" w:val="left" w:leader="none"/>
              </w:tabs>
              <w:spacing w:line="240" w:lineRule="auto" w:before="64" w:after="0"/>
              <w:ind w:left="277" w:right="0" w:hanging="107"/>
              <w:jc w:val="left"/>
              <w:rPr>
                <w:sz w:val="18"/>
              </w:rPr>
            </w:pPr>
            <w:r>
              <w:rPr>
                <w:sz w:val="18"/>
              </w:rPr>
              <w:t>Повышенные</w:t>
            </w:r>
            <w:r>
              <w:rPr>
                <w:spacing w:val="-6"/>
                <w:sz w:val="18"/>
              </w:rPr>
              <w:t> </w:t>
            </w:r>
            <w:r>
              <w:rPr>
                <w:sz w:val="18"/>
              </w:rPr>
              <w:t>уровни</w:t>
            </w:r>
            <w:r>
              <w:rPr>
                <w:spacing w:val="-5"/>
                <w:sz w:val="18"/>
              </w:rPr>
              <w:t> </w:t>
            </w:r>
            <w:r>
              <w:rPr>
                <w:sz w:val="18"/>
              </w:rPr>
              <w:t>фактора</w:t>
            </w:r>
            <w:r>
              <w:rPr>
                <w:spacing w:val="-7"/>
                <w:sz w:val="18"/>
              </w:rPr>
              <w:t> </w:t>
            </w:r>
            <w:r>
              <w:rPr>
                <w:spacing w:val="-4"/>
                <w:sz w:val="18"/>
              </w:rPr>
              <w:t>VIII</w:t>
            </w:r>
          </w:p>
        </w:tc>
      </w:tr>
      <w:tr>
        <w:trPr>
          <w:trHeight w:val="341" w:hRule="atLeast"/>
        </w:trPr>
        <w:tc>
          <w:tcPr>
            <w:tcW w:w="7087" w:type="dxa"/>
          </w:tcPr>
          <w:p>
            <w:pPr>
              <w:pStyle w:val="TableParagraph"/>
              <w:numPr>
                <w:ilvl w:val="0"/>
                <w:numId w:val="67"/>
              </w:numPr>
              <w:tabs>
                <w:tab w:pos="277" w:val="left" w:leader="none"/>
              </w:tabs>
              <w:spacing w:line="240" w:lineRule="auto" w:before="64" w:after="0"/>
              <w:ind w:left="277" w:right="0" w:hanging="107"/>
              <w:jc w:val="left"/>
              <w:rPr>
                <w:sz w:val="18"/>
              </w:rPr>
            </w:pPr>
            <w:r>
              <w:rPr>
                <w:sz w:val="18"/>
              </w:rPr>
              <w:t>Повышенные</w:t>
            </w:r>
            <w:r>
              <w:rPr>
                <w:spacing w:val="-3"/>
                <w:sz w:val="18"/>
              </w:rPr>
              <w:t> </w:t>
            </w:r>
            <w:r>
              <w:rPr>
                <w:sz w:val="18"/>
              </w:rPr>
              <w:t>уровни</w:t>
            </w:r>
            <w:r>
              <w:rPr>
                <w:spacing w:val="-4"/>
                <w:sz w:val="18"/>
              </w:rPr>
              <w:t> </w:t>
            </w:r>
            <w:r>
              <w:rPr>
                <w:sz w:val="18"/>
              </w:rPr>
              <w:t>липопротеина</w:t>
            </w:r>
            <w:r>
              <w:rPr>
                <w:spacing w:val="-2"/>
                <w:sz w:val="18"/>
              </w:rPr>
              <w:t> </w:t>
            </w:r>
            <w:r>
              <w:rPr>
                <w:spacing w:val="-5"/>
                <w:sz w:val="18"/>
              </w:rPr>
              <w:t>(а)</w:t>
            </w:r>
          </w:p>
        </w:tc>
      </w:tr>
    </w:tbl>
    <w:p>
      <w:pPr>
        <w:pStyle w:val="BodyText"/>
        <w:spacing w:before="39"/>
        <w:rPr>
          <w:sz w:val="18"/>
        </w:rPr>
      </w:pPr>
    </w:p>
    <w:p>
      <w:pPr>
        <w:pStyle w:val="BodyText"/>
        <w:spacing w:line="247" w:lineRule="auto"/>
        <w:ind w:left="141" w:right="139" w:firstLine="283"/>
        <w:jc w:val="both"/>
      </w:pPr>
      <w:r>
        <w:rPr/>
        <w:t>Сроки формирования микроваскулопатии неизвестны, и, вероятно, зна- чительно варьируют в зависимости от гемодинамической ситуации, ана- томических особенностей, сопутствующих заболеваний, а также степени фиброзных изменений бронхиального дерева и лёгочной ткани. Представ- ляет интерес, что микроваскулопатия при ХТЭЛГ наблюдается как в не- поражённом тромбоэмболией сосудистом русле, так и в участках, распо- ложенных дистальнее частично или полностью обтурированных артерий. Ещё одним механизмом формирования и прогрессирования ХТЭЛГ явля- ется</w:t>
      </w:r>
      <w:r>
        <w:rPr>
          <w:spacing w:val="-5"/>
        </w:rPr>
        <w:t> </w:t>
      </w:r>
      <w:r>
        <w:rPr/>
        <w:t>рецидивирующее</w:t>
      </w:r>
      <w:r>
        <w:rPr>
          <w:spacing w:val="-5"/>
        </w:rPr>
        <w:t> </w:t>
      </w:r>
      <w:r>
        <w:rPr/>
        <w:t>течение</w:t>
      </w:r>
      <w:r>
        <w:rPr>
          <w:spacing w:val="-5"/>
        </w:rPr>
        <w:t> </w:t>
      </w:r>
      <w:r>
        <w:rPr/>
        <w:t>ТЭЛА.</w:t>
      </w:r>
      <w:r>
        <w:rPr>
          <w:spacing w:val="-5"/>
        </w:rPr>
        <w:t> </w:t>
      </w:r>
      <w:r>
        <w:rPr/>
        <w:t>Причины</w:t>
      </w:r>
      <w:r>
        <w:rPr>
          <w:spacing w:val="-5"/>
        </w:rPr>
        <w:t> </w:t>
      </w:r>
      <w:r>
        <w:rPr/>
        <w:t>развития</w:t>
      </w:r>
      <w:r>
        <w:rPr>
          <w:spacing w:val="-5"/>
        </w:rPr>
        <w:t> </w:t>
      </w:r>
      <w:r>
        <w:rPr/>
        <w:t>рецидивов</w:t>
      </w:r>
      <w:r>
        <w:rPr>
          <w:spacing w:val="-5"/>
        </w:rPr>
        <w:t> </w:t>
      </w:r>
      <w:r>
        <w:rPr/>
        <w:t>ТЭЛА многоплановы.</w:t>
      </w:r>
      <w:r>
        <w:rPr>
          <w:spacing w:val="-7"/>
        </w:rPr>
        <w:t> </w:t>
      </w:r>
      <w:r>
        <w:rPr/>
        <w:t>Они</w:t>
      </w:r>
      <w:r>
        <w:rPr>
          <w:spacing w:val="-7"/>
        </w:rPr>
        <w:t> </w:t>
      </w:r>
      <w:r>
        <w:rPr/>
        <w:t>включают</w:t>
      </w:r>
      <w:r>
        <w:rPr>
          <w:spacing w:val="-7"/>
        </w:rPr>
        <w:t> </w:t>
      </w:r>
      <w:r>
        <w:rPr/>
        <w:t>как</w:t>
      </w:r>
      <w:r>
        <w:rPr>
          <w:spacing w:val="-7"/>
        </w:rPr>
        <w:t> </w:t>
      </w:r>
      <w:r>
        <w:rPr/>
        <w:t>индивидуальные</w:t>
      </w:r>
      <w:r>
        <w:rPr>
          <w:spacing w:val="-7"/>
        </w:rPr>
        <w:t> </w:t>
      </w:r>
      <w:r>
        <w:rPr/>
        <w:t>особенности</w:t>
      </w:r>
      <w:r>
        <w:rPr>
          <w:spacing w:val="-7"/>
        </w:rPr>
        <w:t> </w:t>
      </w:r>
      <w:r>
        <w:rPr/>
        <w:t>пациента, так</w:t>
      </w:r>
      <w:r>
        <w:rPr>
          <w:spacing w:val="-4"/>
        </w:rPr>
        <w:t> </w:t>
      </w:r>
      <w:r>
        <w:rPr/>
        <w:t>и</w:t>
      </w:r>
      <w:r>
        <w:rPr>
          <w:spacing w:val="-4"/>
        </w:rPr>
        <w:t> </w:t>
      </w:r>
      <w:r>
        <w:rPr/>
        <w:t>неприменение</w:t>
      </w:r>
      <w:r>
        <w:rPr>
          <w:spacing w:val="-4"/>
        </w:rPr>
        <w:t> </w:t>
      </w:r>
      <w:r>
        <w:rPr/>
        <w:t>уже</w:t>
      </w:r>
      <w:r>
        <w:rPr>
          <w:spacing w:val="-4"/>
        </w:rPr>
        <w:t> </w:t>
      </w:r>
      <w:r>
        <w:rPr/>
        <w:t>известных</w:t>
      </w:r>
      <w:r>
        <w:rPr>
          <w:spacing w:val="-4"/>
        </w:rPr>
        <w:t> </w:t>
      </w:r>
      <w:r>
        <w:rPr/>
        <w:t>принципов</w:t>
      </w:r>
      <w:r>
        <w:rPr>
          <w:spacing w:val="-3"/>
        </w:rPr>
        <w:t> </w:t>
      </w:r>
      <w:r>
        <w:rPr/>
        <w:t>лечения</w:t>
      </w:r>
      <w:r>
        <w:rPr>
          <w:spacing w:val="-4"/>
        </w:rPr>
        <w:t> </w:t>
      </w:r>
      <w:r>
        <w:rPr/>
        <w:t>и</w:t>
      </w:r>
      <w:r>
        <w:rPr>
          <w:spacing w:val="-4"/>
        </w:rPr>
        <w:t> </w:t>
      </w:r>
      <w:r>
        <w:rPr/>
        <w:t>действующих</w:t>
      </w:r>
      <w:r>
        <w:rPr>
          <w:spacing w:val="-4"/>
        </w:rPr>
        <w:t> </w:t>
      </w:r>
      <w:r>
        <w:rPr/>
        <w:t>Ре- комендаций, причём и со стороны врача, и со стороны пациента. С точки зрения</w:t>
      </w:r>
      <w:r>
        <w:rPr>
          <w:spacing w:val="18"/>
        </w:rPr>
        <w:t> </w:t>
      </w:r>
      <w:r>
        <w:rPr/>
        <w:t>причинно-следственных</w:t>
      </w:r>
      <w:r>
        <w:rPr>
          <w:spacing w:val="19"/>
        </w:rPr>
        <w:t> </w:t>
      </w:r>
      <w:r>
        <w:rPr/>
        <w:t>связей</w:t>
      </w:r>
      <w:r>
        <w:rPr>
          <w:spacing w:val="18"/>
        </w:rPr>
        <w:t> </w:t>
      </w:r>
      <w:r>
        <w:rPr/>
        <w:t>представляется</w:t>
      </w:r>
      <w:r>
        <w:rPr>
          <w:spacing w:val="19"/>
        </w:rPr>
        <w:t> </w:t>
      </w:r>
      <w:r>
        <w:rPr/>
        <w:t>логичным,</w:t>
      </w:r>
      <w:r>
        <w:rPr>
          <w:spacing w:val="18"/>
        </w:rPr>
        <w:t> </w:t>
      </w:r>
      <w:r>
        <w:rPr/>
        <w:t>что</w:t>
      </w:r>
      <w:r>
        <w:rPr>
          <w:spacing w:val="19"/>
        </w:rPr>
        <w:t> </w:t>
      </w:r>
      <w:r>
        <w:rPr>
          <w:spacing w:val="-5"/>
        </w:rPr>
        <w:t>лю-</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бой</w:t>
      </w:r>
      <w:r>
        <w:rPr>
          <w:spacing w:val="-11"/>
        </w:rPr>
        <w:t> </w:t>
      </w:r>
      <w:r>
        <w:rPr/>
        <w:t>из</w:t>
      </w:r>
      <w:r>
        <w:rPr>
          <w:spacing w:val="-11"/>
        </w:rPr>
        <w:t> </w:t>
      </w:r>
      <w:r>
        <w:rPr/>
        <w:t>факторов</w:t>
      </w:r>
      <w:r>
        <w:rPr>
          <w:spacing w:val="-11"/>
        </w:rPr>
        <w:t> </w:t>
      </w:r>
      <w:r>
        <w:rPr/>
        <w:t>риска</w:t>
      </w:r>
      <w:r>
        <w:rPr>
          <w:spacing w:val="-11"/>
        </w:rPr>
        <w:t> </w:t>
      </w:r>
      <w:r>
        <w:rPr/>
        <w:t>развития</w:t>
      </w:r>
      <w:r>
        <w:rPr>
          <w:spacing w:val="-11"/>
        </w:rPr>
        <w:t> </w:t>
      </w:r>
      <w:r>
        <w:rPr/>
        <w:t>ТЭЛА</w:t>
      </w:r>
      <w:r>
        <w:rPr>
          <w:spacing w:val="-11"/>
        </w:rPr>
        <w:t> </w:t>
      </w:r>
      <w:r>
        <w:rPr/>
        <w:t>(или</w:t>
      </w:r>
      <w:r>
        <w:rPr>
          <w:spacing w:val="-11"/>
        </w:rPr>
        <w:t> </w:t>
      </w:r>
      <w:r>
        <w:rPr/>
        <w:t>группа</w:t>
      </w:r>
      <w:r>
        <w:rPr>
          <w:spacing w:val="-11"/>
        </w:rPr>
        <w:t> </w:t>
      </w:r>
      <w:r>
        <w:rPr/>
        <w:t>факторов)</w:t>
      </w:r>
      <w:r>
        <w:rPr>
          <w:spacing w:val="-11"/>
        </w:rPr>
        <w:t> </w:t>
      </w:r>
      <w:r>
        <w:rPr/>
        <w:t>может</w:t>
      </w:r>
      <w:r>
        <w:rPr>
          <w:spacing w:val="-11"/>
        </w:rPr>
        <w:t> </w:t>
      </w:r>
      <w:r>
        <w:rPr/>
        <w:t>высту- пать в роли условий реализации её рецидива. Поэтому в отношении про- филактики рецидива важное значение приобретает грамотность пациента</w:t>
      </w:r>
      <w:r>
        <w:rPr>
          <w:spacing w:val="40"/>
        </w:rPr>
        <w:t> </w:t>
      </w:r>
      <w:r>
        <w:rPr/>
        <w:t>и действия врача, направленные на предотвращение действия </w:t>
      </w:r>
      <w:r>
        <w:rPr/>
        <w:t>устранимых и</w:t>
      </w:r>
      <w:r>
        <w:rPr>
          <w:spacing w:val="-14"/>
        </w:rPr>
        <w:t> </w:t>
      </w:r>
      <w:r>
        <w:rPr/>
        <w:t>временных</w:t>
      </w:r>
      <w:r>
        <w:rPr>
          <w:spacing w:val="-13"/>
        </w:rPr>
        <w:t> </w:t>
      </w:r>
      <w:r>
        <w:rPr/>
        <w:t>факторов</w:t>
      </w:r>
      <w:r>
        <w:rPr>
          <w:spacing w:val="-14"/>
        </w:rPr>
        <w:t> </w:t>
      </w:r>
      <w:r>
        <w:rPr/>
        <w:t>риска</w:t>
      </w:r>
      <w:r>
        <w:rPr>
          <w:spacing w:val="-13"/>
        </w:rPr>
        <w:t> </w:t>
      </w:r>
      <w:r>
        <w:rPr/>
        <w:t>развития</w:t>
      </w:r>
      <w:r>
        <w:rPr>
          <w:spacing w:val="-13"/>
        </w:rPr>
        <w:t> </w:t>
      </w:r>
      <w:r>
        <w:rPr/>
        <w:t>ТЭЛА.</w:t>
      </w:r>
      <w:r>
        <w:rPr>
          <w:spacing w:val="-14"/>
        </w:rPr>
        <w:t> </w:t>
      </w:r>
      <w:r>
        <w:rPr/>
        <w:t>Большинство</w:t>
      </w:r>
      <w:r>
        <w:rPr>
          <w:spacing w:val="-13"/>
        </w:rPr>
        <w:t> </w:t>
      </w:r>
      <w:r>
        <w:rPr/>
        <w:t>исследователей придерживаются мнения, что наиболее часто рецидивы лёгочной эмболии происходят у больных злокачественными новообразованиями [11, 12]. Это особенно важно учитывать ввиду сохраняющихся до настоящего времени проблем относительно своевременной диагностики ТЭЛА как клиниче- ской, так и инструментальной.</w:t>
      </w:r>
    </w:p>
    <w:p>
      <w:pPr>
        <w:pStyle w:val="BodyText"/>
        <w:spacing w:line="247" w:lineRule="auto"/>
        <w:ind w:left="141" w:right="139" w:firstLine="283"/>
        <w:jc w:val="both"/>
      </w:pPr>
      <w:r>
        <w:rPr/>
        <w:t>Наличие множества неясных и дискуссионных вопросов диктует не- обходимость продолжить исследования в этом направлении. Дальнейшее расширение представлений о патофизиологических процессах, лежащих в </w:t>
      </w:r>
      <w:r>
        <w:rPr>
          <w:spacing w:val="-2"/>
        </w:rPr>
        <w:t>основе</w:t>
      </w:r>
      <w:r>
        <w:rPr>
          <w:spacing w:val="-5"/>
        </w:rPr>
        <w:t> </w:t>
      </w:r>
      <w:r>
        <w:rPr>
          <w:spacing w:val="-2"/>
        </w:rPr>
        <w:t>развития</w:t>
      </w:r>
      <w:r>
        <w:rPr>
          <w:spacing w:val="-5"/>
        </w:rPr>
        <w:t> </w:t>
      </w:r>
      <w:r>
        <w:rPr>
          <w:spacing w:val="-2"/>
        </w:rPr>
        <w:t>ТЭЛА</w:t>
      </w:r>
      <w:r>
        <w:rPr>
          <w:spacing w:val="-5"/>
        </w:rPr>
        <w:t> </w:t>
      </w:r>
      <w:r>
        <w:rPr>
          <w:spacing w:val="-2"/>
        </w:rPr>
        <w:t>и</w:t>
      </w:r>
      <w:r>
        <w:rPr>
          <w:spacing w:val="-5"/>
        </w:rPr>
        <w:t> </w:t>
      </w:r>
      <w:r>
        <w:rPr>
          <w:spacing w:val="-2"/>
        </w:rPr>
        <w:t>ХТЭЛГ,</w:t>
      </w:r>
      <w:r>
        <w:rPr>
          <w:spacing w:val="-5"/>
        </w:rPr>
        <w:t> </w:t>
      </w:r>
      <w:r>
        <w:rPr>
          <w:spacing w:val="-2"/>
        </w:rPr>
        <w:t>позволит</w:t>
      </w:r>
      <w:r>
        <w:rPr>
          <w:spacing w:val="-5"/>
        </w:rPr>
        <w:t> </w:t>
      </w:r>
      <w:r>
        <w:rPr>
          <w:spacing w:val="-2"/>
        </w:rPr>
        <w:t>углубить</w:t>
      </w:r>
      <w:r>
        <w:rPr>
          <w:spacing w:val="-5"/>
        </w:rPr>
        <w:t> </w:t>
      </w:r>
      <w:r>
        <w:rPr>
          <w:spacing w:val="-2"/>
        </w:rPr>
        <w:t>знания</w:t>
      </w:r>
      <w:r>
        <w:rPr>
          <w:spacing w:val="-5"/>
        </w:rPr>
        <w:t> </w:t>
      </w:r>
      <w:r>
        <w:rPr>
          <w:spacing w:val="-2"/>
        </w:rPr>
        <w:t>о</w:t>
      </w:r>
      <w:r>
        <w:rPr>
          <w:spacing w:val="-5"/>
        </w:rPr>
        <w:t> </w:t>
      </w:r>
      <w:r>
        <w:rPr>
          <w:spacing w:val="-2"/>
        </w:rPr>
        <w:t>возможностях </w:t>
      </w:r>
      <w:r>
        <w:rPr/>
        <w:t>их предотвращения.</w:t>
      </w:r>
    </w:p>
    <w:p>
      <w:pPr>
        <w:pStyle w:val="Heading4"/>
        <w:spacing w:line="247" w:lineRule="auto" w:before="252"/>
        <w:ind w:left="676" w:firstLine="288"/>
        <w:jc w:val="left"/>
      </w:pPr>
      <w:r>
        <w:rPr/>
        <w:t>ОСОБЕННОСТИ ДИАГНОСТИКИ ХРОНИЧЕСКОЙ </w:t>
      </w:r>
      <w:r>
        <w:rPr>
          <w:spacing w:val="-2"/>
        </w:rPr>
        <w:t>ТРОМБОЭМБОЛИЧЕСКОЙ ЛЁГОЧНОЙ ГИПЕРТЕНЗИИ</w:t>
      </w:r>
    </w:p>
    <w:p>
      <w:pPr>
        <w:pStyle w:val="BodyText"/>
        <w:spacing w:before="6"/>
        <w:rPr>
          <w:b/>
        </w:rPr>
      </w:pPr>
    </w:p>
    <w:p>
      <w:pPr>
        <w:pStyle w:val="BodyText"/>
        <w:spacing w:line="247" w:lineRule="auto"/>
        <w:ind w:left="142" w:right="139" w:firstLine="283"/>
        <w:jc w:val="both"/>
      </w:pPr>
      <w:r>
        <w:rPr/>
        <w:t>В</w:t>
      </w:r>
      <w:r>
        <w:rPr>
          <w:spacing w:val="-5"/>
        </w:rPr>
        <w:t> </w:t>
      </w:r>
      <w:r>
        <w:rPr/>
        <w:t>связи</w:t>
      </w:r>
      <w:r>
        <w:rPr>
          <w:spacing w:val="-6"/>
        </w:rPr>
        <w:t> </w:t>
      </w:r>
      <w:r>
        <w:rPr/>
        <w:t>с</w:t>
      </w:r>
      <w:r>
        <w:rPr>
          <w:spacing w:val="-5"/>
        </w:rPr>
        <w:t> </w:t>
      </w:r>
      <w:r>
        <w:rPr/>
        <w:t>частым</w:t>
      </w:r>
      <w:r>
        <w:rPr>
          <w:spacing w:val="-5"/>
        </w:rPr>
        <w:t> </w:t>
      </w:r>
      <w:r>
        <w:rPr/>
        <w:t>выявлением</w:t>
      </w:r>
      <w:r>
        <w:rPr>
          <w:spacing w:val="-5"/>
        </w:rPr>
        <w:t> </w:t>
      </w:r>
      <w:r>
        <w:rPr/>
        <w:t>ХТЭЛГ</w:t>
      </w:r>
      <w:r>
        <w:rPr>
          <w:spacing w:val="-6"/>
        </w:rPr>
        <w:t> </w:t>
      </w:r>
      <w:r>
        <w:rPr/>
        <w:t>в</w:t>
      </w:r>
      <w:r>
        <w:rPr>
          <w:spacing w:val="-6"/>
        </w:rPr>
        <w:t> </w:t>
      </w:r>
      <w:r>
        <w:rPr/>
        <w:t>стадии</w:t>
      </w:r>
      <w:r>
        <w:rPr>
          <w:spacing w:val="-6"/>
        </w:rPr>
        <w:t> </w:t>
      </w:r>
      <w:r>
        <w:rPr/>
        <w:t>декомпенсации</w:t>
      </w:r>
      <w:r>
        <w:rPr>
          <w:spacing w:val="-6"/>
        </w:rPr>
        <w:t> </w:t>
      </w:r>
      <w:r>
        <w:rPr/>
        <w:t>высокую </w:t>
      </w:r>
      <w:r>
        <w:rPr>
          <w:spacing w:val="-2"/>
        </w:rPr>
        <w:t>значимость</w:t>
      </w:r>
      <w:r>
        <w:rPr>
          <w:spacing w:val="-12"/>
        </w:rPr>
        <w:t> </w:t>
      </w:r>
      <w:r>
        <w:rPr>
          <w:spacing w:val="-2"/>
        </w:rPr>
        <w:t>приобретают</w:t>
      </w:r>
      <w:r>
        <w:rPr>
          <w:spacing w:val="-12"/>
        </w:rPr>
        <w:t> </w:t>
      </w:r>
      <w:r>
        <w:rPr>
          <w:spacing w:val="-2"/>
        </w:rPr>
        <w:t>ранняя</w:t>
      </w:r>
      <w:r>
        <w:rPr>
          <w:spacing w:val="-12"/>
        </w:rPr>
        <w:t> </w:t>
      </w:r>
      <w:r>
        <w:rPr>
          <w:spacing w:val="-2"/>
        </w:rPr>
        <w:t>диагностика</w:t>
      </w:r>
      <w:r>
        <w:rPr>
          <w:spacing w:val="-11"/>
        </w:rPr>
        <w:t> </w:t>
      </w:r>
      <w:r>
        <w:rPr>
          <w:spacing w:val="-2"/>
        </w:rPr>
        <w:t>заболевания</w:t>
      </w:r>
      <w:r>
        <w:rPr>
          <w:spacing w:val="-12"/>
        </w:rPr>
        <w:t> </w:t>
      </w:r>
      <w:r>
        <w:rPr>
          <w:spacing w:val="-2"/>
        </w:rPr>
        <w:t>и,</w:t>
      </w:r>
      <w:r>
        <w:rPr>
          <w:spacing w:val="-12"/>
        </w:rPr>
        <w:t> </w:t>
      </w:r>
      <w:r>
        <w:rPr>
          <w:spacing w:val="-2"/>
        </w:rPr>
        <w:t>соответственно, </w:t>
      </w:r>
      <w:r>
        <w:rPr>
          <w:spacing w:val="-4"/>
        </w:rPr>
        <w:t>своевременно начатое лечение. Сложность диагностики данного заболевания </w:t>
      </w:r>
      <w:r>
        <w:rPr/>
        <w:t>связана</w:t>
      </w:r>
      <w:r>
        <w:rPr>
          <w:spacing w:val="-6"/>
        </w:rPr>
        <w:t> </w:t>
      </w:r>
      <w:r>
        <w:rPr/>
        <w:t>с</w:t>
      </w:r>
      <w:r>
        <w:rPr>
          <w:spacing w:val="-6"/>
        </w:rPr>
        <w:t> </w:t>
      </w:r>
      <w:r>
        <w:rPr/>
        <w:t>неспецифичностью</w:t>
      </w:r>
      <w:r>
        <w:rPr>
          <w:spacing w:val="-6"/>
        </w:rPr>
        <w:t> </w:t>
      </w:r>
      <w:r>
        <w:rPr/>
        <w:t>жалоб:</w:t>
      </w:r>
      <w:r>
        <w:rPr>
          <w:spacing w:val="-6"/>
        </w:rPr>
        <w:t> </w:t>
      </w:r>
      <w:r>
        <w:rPr/>
        <w:t>одышка,</w:t>
      </w:r>
      <w:r>
        <w:rPr>
          <w:spacing w:val="-6"/>
        </w:rPr>
        <w:t> </w:t>
      </w:r>
      <w:r>
        <w:rPr/>
        <w:t>слабость,</w:t>
      </w:r>
      <w:r>
        <w:rPr>
          <w:spacing w:val="-6"/>
        </w:rPr>
        <w:t> </w:t>
      </w:r>
      <w:r>
        <w:rPr/>
        <w:t>кашель,</w:t>
      </w:r>
      <w:r>
        <w:rPr>
          <w:spacing w:val="-6"/>
        </w:rPr>
        <w:t> </w:t>
      </w:r>
      <w:r>
        <w:rPr/>
        <w:t>головокру- </w:t>
      </w:r>
      <w:r>
        <w:rPr>
          <w:spacing w:val="-2"/>
        </w:rPr>
        <w:t>жение, перебои в работе сердца сопровождают множество заболеваний [13]. </w:t>
      </w:r>
      <w:r>
        <w:rPr/>
        <w:t>Часто таких пациентов всю жизнь лечат от бронхиальной астмы, хрониче- </w:t>
      </w:r>
      <w:r>
        <w:rPr>
          <w:spacing w:val="-2"/>
        </w:rPr>
        <w:t>ской</w:t>
      </w:r>
      <w:r>
        <w:rPr>
          <w:spacing w:val="-11"/>
        </w:rPr>
        <w:t> </w:t>
      </w:r>
      <w:r>
        <w:rPr>
          <w:spacing w:val="-2"/>
        </w:rPr>
        <w:t>обструктивной</w:t>
      </w:r>
      <w:r>
        <w:rPr>
          <w:spacing w:val="-11"/>
        </w:rPr>
        <w:t> </w:t>
      </w:r>
      <w:r>
        <w:rPr>
          <w:spacing w:val="-2"/>
        </w:rPr>
        <w:t>болезни</w:t>
      </w:r>
      <w:r>
        <w:rPr>
          <w:spacing w:val="-11"/>
        </w:rPr>
        <w:t> </w:t>
      </w:r>
      <w:r>
        <w:rPr>
          <w:spacing w:val="-2"/>
        </w:rPr>
        <w:t>лёгких,</w:t>
      </w:r>
      <w:r>
        <w:rPr>
          <w:spacing w:val="-11"/>
        </w:rPr>
        <w:t> </w:t>
      </w:r>
      <w:r>
        <w:rPr>
          <w:spacing w:val="-2"/>
        </w:rPr>
        <w:t>ишемической</w:t>
      </w:r>
      <w:r>
        <w:rPr>
          <w:spacing w:val="-11"/>
        </w:rPr>
        <w:t> </w:t>
      </w:r>
      <w:r>
        <w:rPr>
          <w:spacing w:val="-2"/>
        </w:rPr>
        <w:t>болезни</w:t>
      </w:r>
      <w:r>
        <w:rPr>
          <w:spacing w:val="-11"/>
        </w:rPr>
        <w:t> </w:t>
      </w:r>
      <w:r>
        <w:rPr>
          <w:spacing w:val="-2"/>
        </w:rPr>
        <w:t>сердца,</w:t>
      </w:r>
      <w:r>
        <w:rPr>
          <w:spacing w:val="-11"/>
        </w:rPr>
        <w:t> </w:t>
      </w:r>
      <w:r>
        <w:rPr>
          <w:spacing w:val="-2"/>
        </w:rPr>
        <w:t>а</w:t>
      </w:r>
      <w:r>
        <w:rPr>
          <w:spacing w:val="-10"/>
        </w:rPr>
        <w:t> </w:t>
      </w:r>
      <w:r>
        <w:rPr>
          <w:spacing w:val="-2"/>
        </w:rPr>
        <w:t>диагноз</w:t>
      </w:r>
    </w:p>
    <w:p>
      <w:pPr>
        <w:pStyle w:val="BodyText"/>
        <w:spacing w:line="247" w:lineRule="auto"/>
        <w:ind w:left="142" w:right="138"/>
        <w:jc w:val="both"/>
      </w:pPr>
      <w:r>
        <w:rPr/>
        <w:t>«хроническая тромбоэмболическая лёгочная гипертензия» устанавливают только</w:t>
      </w:r>
      <w:r>
        <w:rPr>
          <w:spacing w:val="-6"/>
        </w:rPr>
        <w:t> </w:t>
      </w:r>
      <w:r>
        <w:rPr/>
        <w:t>при</w:t>
      </w:r>
      <w:r>
        <w:rPr>
          <w:spacing w:val="-6"/>
        </w:rPr>
        <w:t> </w:t>
      </w:r>
      <w:r>
        <w:rPr/>
        <w:t>вскрытии</w:t>
      </w:r>
      <w:r>
        <w:rPr>
          <w:spacing w:val="-6"/>
        </w:rPr>
        <w:t> </w:t>
      </w:r>
      <w:r>
        <w:rPr/>
        <w:t>умершего.</w:t>
      </w:r>
      <w:r>
        <w:rPr>
          <w:spacing w:val="-6"/>
        </w:rPr>
        <w:t> </w:t>
      </w:r>
      <w:r>
        <w:rPr/>
        <w:t>В</w:t>
      </w:r>
      <w:r>
        <w:rPr>
          <w:spacing w:val="-6"/>
        </w:rPr>
        <w:t> </w:t>
      </w:r>
      <w:r>
        <w:rPr/>
        <w:t>связи</w:t>
      </w:r>
      <w:r>
        <w:rPr>
          <w:spacing w:val="-6"/>
        </w:rPr>
        <w:t> </w:t>
      </w:r>
      <w:r>
        <w:rPr/>
        <w:t>с</w:t>
      </w:r>
      <w:r>
        <w:rPr>
          <w:spacing w:val="-6"/>
        </w:rPr>
        <w:t> </w:t>
      </w:r>
      <w:r>
        <w:rPr/>
        <w:t>этим</w:t>
      </w:r>
      <w:r>
        <w:rPr>
          <w:spacing w:val="-6"/>
        </w:rPr>
        <w:t> </w:t>
      </w:r>
      <w:r>
        <w:rPr/>
        <w:t>большое</w:t>
      </w:r>
      <w:r>
        <w:rPr>
          <w:spacing w:val="-6"/>
        </w:rPr>
        <w:t> </w:t>
      </w:r>
      <w:r>
        <w:rPr/>
        <w:t>значение</w:t>
      </w:r>
      <w:r>
        <w:rPr>
          <w:spacing w:val="-6"/>
        </w:rPr>
        <w:t> </w:t>
      </w:r>
      <w:r>
        <w:rPr/>
        <w:t>приобре- тают</w:t>
      </w:r>
      <w:r>
        <w:rPr>
          <w:spacing w:val="-3"/>
        </w:rPr>
        <w:t> </w:t>
      </w:r>
      <w:r>
        <w:rPr/>
        <w:t>тщательный</w:t>
      </w:r>
      <w:r>
        <w:rPr>
          <w:spacing w:val="-3"/>
        </w:rPr>
        <w:t> </w:t>
      </w:r>
      <w:r>
        <w:rPr/>
        <w:t>сбор</w:t>
      </w:r>
      <w:r>
        <w:rPr>
          <w:spacing w:val="-3"/>
        </w:rPr>
        <w:t> </w:t>
      </w:r>
      <w:r>
        <w:rPr/>
        <w:t>анамнеза</w:t>
      </w:r>
      <w:r>
        <w:rPr>
          <w:spacing w:val="-3"/>
        </w:rPr>
        <w:t> </w:t>
      </w:r>
      <w:r>
        <w:rPr/>
        <w:t>и</w:t>
      </w:r>
      <w:r>
        <w:rPr>
          <w:spacing w:val="-3"/>
        </w:rPr>
        <w:t> </w:t>
      </w:r>
      <w:r>
        <w:rPr/>
        <w:t>преемственность</w:t>
      </w:r>
      <w:r>
        <w:rPr>
          <w:spacing w:val="-3"/>
        </w:rPr>
        <w:t> </w:t>
      </w:r>
      <w:r>
        <w:rPr/>
        <w:t>лечения.</w:t>
      </w:r>
      <w:r>
        <w:rPr>
          <w:spacing w:val="-3"/>
        </w:rPr>
        <w:t> </w:t>
      </w:r>
      <w:r>
        <w:rPr/>
        <w:t>Характерным симптомом заболевания является одышка при физической нагрузке или в покое</w:t>
      </w:r>
      <w:r>
        <w:rPr>
          <w:spacing w:val="-8"/>
        </w:rPr>
        <w:t> </w:t>
      </w:r>
      <w:r>
        <w:rPr/>
        <w:t>с</w:t>
      </w:r>
      <w:r>
        <w:rPr>
          <w:spacing w:val="-9"/>
        </w:rPr>
        <w:t> </w:t>
      </w:r>
      <w:r>
        <w:rPr/>
        <w:t>прогрессирующим</w:t>
      </w:r>
      <w:r>
        <w:rPr>
          <w:spacing w:val="-8"/>
        </w:rPr>
        <w:t> </w:t>
      </w:r>
      <w:r>
        <w:rPr/>
        <w:t>снижением</w:t>
      </w:r>
      <w:r>
        <w:rPr>
          <w:spacing w:val="-9"/>
        </w:rPr>
        <w:t> </w:t>
      </w:r>
      <w:r>
        <w:rPr/>
        <w:t>толерантности</w:t>
      </w:r>
      <w:r>
        <w:rPr>
          <w:spacing w:val="-8"/>
        </w:rPr>
        <w:t> </w:t>
      </w:r>
      <w:r>
        <w:rPr/>
        <w:t>к</w:t>
      </w:r>
      <w:r>
        <w:rPr>
          <w:spacing w:val="-9"/>
        </w:rPr>
        <w:t> </w:t>
      </w:r>
      <w:r>
        <w:rPr/>
        <w:t>физической</w:t>
      </w:r>
      <w:r>
        <w:rPr>
          <w:spacing w:val="-8"/>
        </w:rPr>
        <w:t> </w:t>
      </w:r>
      <w:r>
        <w:rPr/>
        <w:t>нагруз- ке. Помимо одышки большинство пациентов отмечают появление сухого навязчивого</w:t>
      </w:r>
      <w:r>
        <w:rPr>
          <w:spacing w:val="-14"/>
        </w:rPr>
        <w:t> </w:t>
      </w:r>
      <w:r>
        <w:rPr/>
        <w:t>кашля,</w:t>
      </w:r>
      <w:r>
        <w:rPr>
          <w:spacing w:val="-14"/>
        </w:rPr>
        <w:t> </w:t>
      </w:r>
      <w:r>
        <w:rPr/>
        <w:t>провоцируемого</w:t>
      </w:r>
      <w:r>
        <w:rPr>
          <w:spacing w:val="-14"/>
        </w:rPr>
        <w:t> </w:t>
      </w:r>
      <w:r>
        <w:rPr/>
        <w:t>физической</w:t>
      </w:r>
      <w:r>
        <w:rPr>
          <w:spacing w:val="-13"/>
        </w:rPr>
        <w:t> </w:t>
      </w:r>
      <w:r>
        <w:rPr/>
        <w:t>нагрузкой.</w:t>
      </w:r>
      <w:r>
        <w:rPr>
          <w:spacing w:val="-14"/>
        </w:rPr>
        <w:t> </w:t>
      </w:r>
      <w:r>
        <w:rPr/>
        <w:t>Иногда</w:t>
      </w:r>
      <w:r>
        <w:rPr>
          <w:spacing w:val="-14"/>
        </w:rPr>
        <w:t> </w:t>
      </w:r>
      <w:r>
        <w:rPr/>
        <w:t>кашель сопровождается кровохарканьем, что обусловлено формированием лёгоч- </w:t>
      </w:r>
      <w:r>
        <w:rPr>
          <w:spacing w:val="-2"/>
        </w:rPr>
        <w:t>ных</w:t>
      </w:r>
      <w:r>
        <w:rPr>
          <w:spacing w:val="-10"/>
        </w:rPr>
        <w:t> </w:t>
      </w:r>
      <w:r>
        <w:rPr>
          <w:spacing w:val="-2"/>
        </w:rPr>
        <w:t>инфарктов,</w:t>
      </w:r>
      <w:r>
        <w:rPr>
          <w:spacing w:val="-10"/>
        </w:rPr>
        <w:t> </w:t>
      </w:r>
      <w:r>
        <w:rPr>
          <w:spacing w:val="-2"/>
        </w:rPr>
        <w:t>а</w:t>
      </w:r>
      <w:r>
        <w:rPr>
          <w:spacing w:val="-10"/>
        </w:rPr>
        <w:t> </w:t>
      </w:r>
      <w:r>
        <w:rPr>
          <w:spacing w:val="-2"/>
        </w:rPr>
        <w:t>также</w:t>
      </w:r>
      <w:r>
        <w:rPr>
          <w:spacing w:val="-10"/>
        </w:rPr>
        <w:t> </w:t>
      </w:r>
      <w:r>
        <w:rPr>
          <w:spacing w:val="-2"/>
        </w:rPr>
        <w:t>может</w:t>
      </w:r>
      <w:r>
        <w:rPr>
          <w:spacing w:val="-10"/>
        </w:rPr>
        <w:t> </w:t>
      </w:r>
      <w:r>
        <w:rPr>
          <w:spacing w:val="-2"/>
        </w:rPr>
        <w:t>быть</w:t>
      </w:r>
      <w:r>
        <w:rPr>
          <w:spacing w:val="-10"/>
        </w:rPr>
        <w:t> </w:t>
      </w:r>
      <w:r>
        <w:rPr>
          <w:spacing w:val="-2"/>
        </w:rPr>
        <w:t>результатом</w:t>
      </w:r>
      <w:r>
        <w:rPr>
          <w:spacing w:val="-10"/>
        </w:rPr>
        <w:t> </w:t>
      </w:r>
      <w:r>
        <w:rPr>
          <w:spacing w:val="-2"/>
        </w:rPr>
        <w:t>повреждения</w:t>
      </w:r>
      <w:r>
        <w:rPr>
          <w:spacing w:val="-10"/>
        </w:rPr>
        <w:t> </w:t>
      </w:r>
      <w:r>
        <w:rPr>
          <w:spacing w:val="-2"/>
        </w:rPr>
        <w:t>расширенных </w:t>
      </w:r>
      <w:r>
        <w:rPr/>
        <w:t>лёгочных сосудов под воздействием высокого давления. Кроме того, часть </w:t>
      </w:r>
      <w:r>
        <w:rPr>
          <w:spacing w:val="-2"/>
        </w:rPr>
        <w:t>больных</w:t>
      </w:r>
      <w:r>
        <w:rPr>
          <w:spacing w:val="-12"/>
        </w:rPr>
        <w:t> </w:t>
      </w:r>
      <w:r>
        <w:rPr>
          <w:spacing w:val="-2"/>
        </w:rPr>
        <w:t>отмечает</w:t>
      </w:r>
      <w:r>
        <w:rPr>
          <w:spacing w:val="-12"/>
        </w:rPr>
        <w:t> </w:t>
      </w:r>
      <w:r>
        <w:rPr>
          <w:spacing w:val="-2"/>
        </w:rPr>
        <w:t>боль</w:t>
      </w:r>
      <w:r>
        <w:rPr>
          <w:spacing w:val="-12"/>
        </w:rPr>
        <w:t> </w:t>
      </w:r>
      <w:r>
        <w:rPr>
          <w:spacing w:val="-2"/>
        </w:rPr>
        <w:t>за</w:t>
      </w:r>
      <w:r>
        <w:rPr>
          <w:spacing w:val="-11"/>
        </w:rPr>
        <w:t> </w:t>
      </w:r>
      <w:r>
        <w:rPr>
          <w:spacing w:val="-2"/>
        </w:rPr>
        <w:t>грудиной</w:t>
      </w:r>
      <w:r>
        <w:rPr>
          <w:spacing w:val="-12"/>
        </w:rPr>
        <w:t> </w:t>
      </w:r>
      <w:r>
        <w:rPr>
          <w:spacing w:val="-2"/>
        </w:rPr>
        <w:t>стенокардического</w:t>
      </w:r>
      <w:r>
        <w:rPr>
          <w:spacing w:val="-12"/>
        </w:rPr>
        <w:t> </w:t>
      </w:r>
      <w:r>
        <w:rPr>
          <w:spacing w:val="-2"/>
        </w:rPr>
        <w:t>характера,</w:t>
      </w:r>
      <w:r>
        <w:rPr>
          <w:spacing w:val="-12"/>
        </w:rPr>
        <w:t> </w:t>
      </w:r>
      <w:r>
        <w:rPr>
          <w:spacing w:val="-2"/>
        </w:rPr>
        <w:t>усиливаю- щуюся</w:t>
      </w:r>
      <w:r>
        <w:rPr>
          <w:spacing w:val="-12"/>
        </w:rPr>
        <w:t> </w:t>
      </w:r>
      <w:r>
        <w:rPr>
          <w:spacing w:val="-2"/>
        </w:rPr>
        <w:t>при</w:t>
      </w:r>
      <w:r>
        <w:rPr>
          <w:spacing w:val="-12"/>
        </w:rPr>
        <w:t> </w:t>
      </w:r>
      <w:r>
        <w:rPr>
          <w:spacing w:val="-2"/>
        </w:rPr>
        <w:t>физической</w:t>
      </w:r>
      <w:r>
        <w:rPr>
          <w:spacing w:val="-12"/>
        </w:rPr>
        <w:t> </w:t>
      </w:r>
      <w:r>
        <w:rPr>
          <w:spacing w:val="-2"/>
        </w:rPr>
        <w:t>нагрузке.</w:t>
      </w:r>
      <w:r>
        <w:rPr>
          <w:spacing w:val="-11"/>
        </w:rPr>
        <w:t> </w:t>
      </w:r>
      <w:r>
        <w:rPr>
          <w:spacing w:val="-2"/>
        </w:rPr>
        <w:t>Возникновение</w:t>
      </w:r>
      <w:r>
        <w:rPr>
          <w:spacing w:val="-12"/>
        </w:rPr>
        <w:t> </w:t>
      </w:r>
      <w:r>
        <w:rPr>
          <w:spacing w:val="-2"/>
        </w:rPr>
        <w:t>этой</w:t>
      </w:r>
      <w:r>
        <w:rPr>
          <w:spacing w:val="-12"/>
        </w:rPr>
        <w:t> </w:t>
      </w:r>
      <w:r>
        <w:rPr>
          <w:spacing w:val="-2"/>
        </w:rPr>
        <w:t>боли</w:t>
      </w:r>
      <w:r>
        <w:rPr>
          <w:spacing w:val="-12"/>
        </w:rPr>
        <w:t> </w:t>
      </w:r>
      <w:r>
        <w:rPr>
          <w:spacing w:val="-2"/>
        </w:rPr>
        <w:t>связано</w:t>
      </w:r>
      <w:r>
        <w:rPr>
          <w:spacing w:val="-11"/>
        </w:rPr>
        <w:t> </w:t>
      </w:r>
      <w:r>
        <w:rPr>
          <w:spacing w:val="-2"/>
        </w:rPr>
        <w:t>с</w:t>
      </w:r>
      <w:r>
        <w:rPr>
          <w:spacing w:val="-12"/>
        </w:rPr>
        <w:t> </w:t>
      </w:r>
      <w:r>
        <w:rPr>
          <w:spacing w:val="-2"/>
        </w:rPr>
        <w:t>относи- </w:t>
      </w:r>
      <w:r>
        <w:rPr>
          <w:spacing w:val="-4"/>
        </w:rPr>
        <w:t>тельным</w:t>
      </w:r>
      <w:r>
        <w:rPr>
          <w:spacing w:val="-5"/>
        </w:rPr>
        <w:t> </w:t>
      </w:r>
      <w:r>
        <w:rPr>
          <w:spacing w:val="-4"/>
        </w:rPr>
        <w:t>снижением</w:t>
      </w:r>
      <w:r>
        <w:rPr>
          <w:spacing w:val="-5"/>
        </w:rPr>
        <w:t> </w:t>
      </w:r>
      <w:r>
        <w:rPr>
          <w:spacing w:val="-4"/>
        </w:rPr>
        <w:t>коронарного</w:t>
      </w:r>
      <w:r>
        <w:rPr>
          <w:spacing w:val="-5"/>
        </w:rPr>
        <w:t> </w:t>
      </w:r>
      <w:r>
        <w:rPr>
          <w:spacing w:val="-4"/>
        </w:rPr>
        <w:t>кровотока</w:t>
      </w:r>
      <w:r>
        <w:rPr>
          <w:spacing w:val="-5"/>
        </w:rPr>
        <w:t> </w:t>
      </w:r>
      <w:r>
        <w:rPr>
          <w:spacing w:val="-4"/>
        </w:rPr>
        <w:t>вследствие</w:t>
      </w:r>
      <w:r>
        <w:rPr>
          <w:spacing w:val="-5"/>
        </w:rPr>
        <w:t> </w:t>
      </w:r>
      <w:r>
        <w:rPr>
          <w:spacing w:val="-4"/>
        </w:rPr>
        <w:t>гипертрофии</w:t>
      </w:r>
      <w:r>
        <w:rPr>
          <w:spacing w:val="-5"/>
        </w:rPr>
        <w:t> </w:t>
      </w:r>
      <w:r>
        <w:rPr>
          <w:spacing w:val="-4"/>
        </w:rPr>
        <w:t>правого </w:t>
      </w:r>
      <w:r>
        <w:rPr/>
        <w:t>желудочка</w:t>
      </w:r>
      <w:r>
        <w:rPr>
          <w:spacing w:val="-5"/>
        </w:rPr>
        <w:t> </w:t>
      </w:r>
      <w:r>
        <w:rPr/>
        <w:t>(ПЖ)</w:t>
      </w:r>
      <w:r>
        <w:rPr>
          <w:spacing w:val="-5"/>
        </w:rPr>
        <w:t> </w:t>
      </w:r>
      <w:r>
        <w:rPr/>
        <w:t>и</w:t>
      </w:r>
      <w:r>
        <w:rPr>
          <w:spacing w:val="-5"/>
        </w:rPr>
        <w:t> </w:t>
      </w:r>
      <w:r>
        <w:rPr/>
        <w:t>возрастанием</w:t>
      </w:r>
      <w:r>
        <w:rPr>
          <w:spacing w:val="-5"/>
        </w:rPr>
        <w:t> </w:t>
      </w:r>
      <w:r>
        <w:rPr/>
        <w:t>давления</w:t>
      </w:r>
      <w:r>
        <w:rPr>
          <w:spacing w:val="-5"/>
        </w:rPr>
        <w:t> </w:t>
      </w:r>
      <w:r>
        <w:rPr/>
        <w:t>в</w:t>
      </w:r>
      <w:r>
        <w:rPr>
          <w:spacing w:val="-5"/>
        </w:rPr>
        <w:t> </w:t>
      </w:r>
      <w:r>
        <w:rPr/>
        <w:t>венечных</w:t>
      </w:r>
      <w:r>
        <w:rPr>
          <w:spacing w:val="-5"/>
        </w:rPr>
        <w:t> </w:t>
      </w:r>
      <w:r>
        <w:rPr/>
        <w:t>венах.</w:t>
      </w:r>
    </w:p>
    <w:p>
      <w:pPr>
        <w:pStyle w:val="BodyText"/>
        <w:spacing w:line="247" w:lineRule="auto"/>
        <w:ind w:left="142" w:right="139" w:firstLine="283"/>
        <w:jc w:val="both"/>
      </w:pPr>
      <w:r>
        <w:rPr/>
        <w:t>Изменения</w:t>
      </w:r>
      <w:r>
        <w:rPr>
          <w:spacing w:val="-4"/>
        </w:rPr>
        <w:t> </w:t>
      </w:r>
      <w:r>
        <w:rPr/>
        <w:t>на</w:t>
      </w:r>
      <w:r>
        <w:rPr>
          <w:spacing w:val="-4"/>
        </w:rPr>
        <w:t> </w:t>
      </w:r>
      <w:r>
        <w:rPr/>
        <w:t>электрокардиографии</w:t>
      </w:r>
      <w:r>
        <w:rPr>
          <w:spacing w:val="-4"/>
        </w:rPr>
        <w:t> </w:t>
      </w:r>
      <w:r>
        <w:rPr/>
        <w:t>при</w:t>
      </w:r>
      <w:r>
        <w:rPr>
          <w:spacing w:val="-4"/>
        </w:rPr>
        <w:t> </w:t>
      </w:r>
      <w:r>
        <w:rPr/>
        <w:t>ХТЭЛГ</w:t>
      </w:r>
      <w:r>
        <w:rPr>
          <w:spacing w:val="-4"/>
        </w:rPr>
        <w:t> </w:t>
      </w:r>
      <w:r>
        <w:rPr/>
        <w:t>в</w:t>
      </w:r>
      <w:r>
        <w:rPr>
          <w:spacing w:val="-4"/>
        </w:rPr>
        <w:t> </w:t>
      </w:r>
      <w:r>
        <w:rPr/>
        <w:t>основном</w:t>
      </w:r>
      <w:r>
        <w:rPr>
          <w:spacing w:val="-4"/>
        </w:rPr>
        <w:t> </w:t>
      </w:r>
      <w:r>
        <w:rPr/>
        <w:t>обусловле- ны</w:t>
      </w:r>
      <w:r>
        <w:rPr>
          <w:spacing w:val="-16"/>
        </w:rPr>
        <w:t> </w:t>
      </w:r>
      <w:r>
        <w:rPr/>
        <w:t>длительной</w:t>
      </w:r>
      <w:r>
        <w:rPr>
          <w:spacing w:val="-14"/>
        </w:rPr>
        <w:t> </w:t>
      </w:r>
      <w:r>
        <w:rPr/>
        <w:t>повышенной</w:t>
      </w:r>
      <w:r>
        <w:rPr>
          <w:spacing w:val="-14"/>
        </w:rPr>
        <w:t> </w:t>
      </w:r>
      <w:r>
        <w:rPr/>
        <w:t>нагрузкой</w:t>
      </w:r>
      <w:r>
        <w:rPr>
          <w:spacing w:val="-13"/>
        </w:rPr>
        <w:t> </w:t>
      </w:r>
      <w:r>
        <w:rPr/>
        <w:t>на</w:t>
      </w:r>
      <w:r>
        <w:rPr>
          <w:spacing w:val="-14"/>
        </w:rPr>
        <w:t> </w:t>
      </w:r>
      <w:r>
        <w:rPr/>
        <w:t>правые</w:t>
      </w:r>
      <w:r>
        <w:rPr>
          <w:spacing w:val="-14"/>
        </w:rPr>
        <w:t> </w:t>
      </w:r>
      <w:r>
        <w:rPr/>
        <w:t>отделы</w:t>
      </w:r>
      <w:r>
        <w:rPr>
          <w:spacing w:val="-14"/>
        </w:rPr>
        <w:t> </w:t>
      </w:r>
      <w:r>
        <w:rPr/>
        <w:t>сердца</w:t>
      </w:r>
      <w:r>
        <w:rPr>
          <w:spacing w:val="-13"/>
        </w:rPr>
        <w:t> </w:t>
      </w:r>
      <w:r>
        <w:rPr/>
        <w:t>вследствие роста давления и сосудистого сопротивления в лёгочные артерии.</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8" w:firstLine="283"/>
        <w:jc w:val="both"/>
      </w:pPr>
      <w:r>
        <w:rPr/>
        <w:t>Типичные изменения на электрокардиографии: гипертрофия </w:t>
      </w:r>
      <w:r>
        <w:rPr/>
        <w:t>миокарда правого желудочка; нагрузка на правое предсердие; смещение электриче- ской оси вправо; блокада сердечной проводимости (расширение QRS) ‒ нарушение проведения в основном по правой ножке пучка Гиса (полная и неполная блокада); нарушение ритма; признаки ишемии миокарда при вы- раженной гипоксии.</w:t>
      </w:r>
    </w:p>
    <w:p>
      <w:pPr>
        <w:pStyle w:val="BodyText"/>
        <w:spacing w:line="247" w:lineRule="auto"/>
        <w:ind w:left="141" w:right="139" w:firstLine="283"/>
        <w:jc w:val="both"/>
      </w:pPr>
      <w:r>
        <w:rPr/>
        <w:t>Обзорная</w:t>
      </w:r>
      <w:r>
        <w:rPr>
          <w:spacing w:val="-1"/>
        </w:rPr>
        <w:t> </w:t>
      </w:r>
      <w:r>
        <w:rPr/>
        <w:t>рентгенография</w:t>
      </w:r>
      <w:r>
        <w:rPr>
          <w:spacing w:val="-1"/>
        </w:rPr>
        <w:t> </w:t>
      </w:r>
      <w:r>
        <w:rPr/>
        <w:t>(рис.</w:t>
      </w:r>
      <w:r>
        <w:rPr>
          <w:spacing w:val="-1"/>
        </w:rPr>
        <w:t> </w:t>
      </w:r>
      <w:r>
        <w:rPr/>
        <w:t>2)</w:t>
      </w:r>
      <w:r>
        <w:rPr>
          <w:spacing w:val="-1"/>
        </w:rPr>
        <w:t> </w:t>
      </w:r>
      <w:r>
        <w:rPr/>
        <w:t>органов</w:t>
      </w:r>
      <w:r>
        <w:rPr>
          <w:spacing w:val="-1"/>
        </w:rPr>
        <w:t> </w:t>
      </w:r>
      <w:r>
        <w:rPr/>
        <w:t>грудной</w:t>
      </w:r>
      <w:r>
        <w:rPr>
          <w:spacing w:val="-1"/>
        </w:rPr>
        <w:t> </w:t>
      </w:r>
      <w:r>
        <w:rPr/>
        <w:t>клетки</w:t>
      </w:r>
      <w:r>
        <w:rPr>
          <w:spacing w:val="-1"/>
        </w:rPr>
        <w:t> </w:t>
      </w:r>
      <w:r>
        <w:rPr/>
        <w:t>часто</w:t>
      </w:r>
      <w:r>
        <w:rPr>
          <w:spacing w:val="-1"/>
        </w:rPr>
        <w:t> </w:t>
      </w:r>
      <w:r>
        <w:rPr/>
        <w:t>бывает одним из первых методов обследования больных лёгочной гипертензией. Это наиболее простая и воспроизводимая методика, которая включена в рекомендации по обследованию больных с лёгочной гипертензией. Пато- физиологические процессы ХТЭЛГ обусловливают визуализацию следую- щих</w:t>
      </w:r>
      <w:r>
        <w:rPr>
          <w:spacing w:val="-12"/>
        </w:rPr>
        <w:t> </w:t>
      </w:r>
      <w:r>
        <w:rPr/>
        <w:t>рентгенологических</w:t>
      </w:r>
      <w:r>
        <w:rPr>
          <w:spacing w:val="-13"/>
        </w:rPr>
        <w:t> </w:t>
      </w:r>
      <w:r>
        <w:rPr/>
        <w:t>признаков</w:t>
      </w:r>
      <w:r>
        <w:rPr>
          <w:spacing w:val="-13"/>
        </w:rPr>
        <w:t> </w:t>
      </w:r>
      <w:r>
        <w:rPr/>
        <w:t>прекапиллярной</w:t>
      </w:r>
      <w:r>
        <w:rPr>
          <w:spacing w:val="-13"/>
        </w:rPr>
        <w:t> </w:t>
      </w:r>
      <w:r>
        <w:rPr/>
        <w:t>лёгочной</w:t>
      </w:r>
      <w:r>
        <w:rPr>
          <w:spacing w:val="-13"/>
        </w:rPr>
        <w:t> </w:t>
      </w:r>
      <w:r>
        <w:rPr/>
        <w:t>гипертензии на обзорной рентгенограмме органов грудной клетки: увеличение калибра корней лёгких за счёт большого диаметра главных ветвей лёгочной арте- рии, увеличение коэффициента Мура за счёт расширения ствола лёгочной артерии,</w:t>
      </w:r>
      <w:r>
        <w:rPr>
          <w:spacing w:val="-14"/>
        </w:rPr>
        <w:t> </w:t>
      </w:r>
      <w:r>
        <w:rPr/>
        <w:t>долевых</w:t>
      </w:r>
      <w:r>
        <w:rPr>
          <w:spacing w:val="-14"/>
        </w:rPr>
        <w:t> </w:t>
      </w:r>
      <w:r>
        <w:rPr/>
        <w:t>и</w:t>
      </w:r>
      <w:r>
        <w:rPr>
          <w:spacing w:val="-14"/>
        </w:rPr>
        <w:t> </w:t>
      </w:r>
      <w:r>
        <w:rPr/>
        <w:t>сегментарных</w:t>
      </w:r>
      <w:r>
        <w:rPr>
          <w:spacing w:val="-13"/>
        </w:rPr>
        <w:t> </w:t>
      </w:r>
      <w:r>
        <w:rPr/>
        <w:t>ветвей</w:t>
      </w:r>
      <w:r>
        <w:rPr>
          <w:spacing w:val="-14"/>
        </w:rPr>
        <w:t> </w:t>
      </w:r>
      <w:r>
        <w:rPr/>
        <w:t>лёгочных</w:t>
      </w:r>
      <w:r>
        <w:rPr>
          <w:spacing w:val="-14"/>
        </w:rPr>
        <w:t> </w:t>
      </w:r>
      <w:r>
        <w:rPr/>
        <w:t>артерий,</w:t>
      </w:r>
      <w:r>
        <w:rPr>
          <w:spacing w:val="-14"/>
        </w:rPr>
        <w:t> </w:t>
      </w:r>
      <w:r>
        <w:rPr/>
        <w:t>несоответствие увеличенного просвета крупных ветвей лёгочной артерий со скачкообраз- ным</w:t>
      </w:r>
      <w:r>
        <w:rPr>
          <w:spacing w:val="-3"/>
        </w:rPr>
        <w:t> </w:t>
      </w:r>
      <w:r>
        <w:rPr/>
        <w:t>сужением</w:t>
      </w:r>
      <w:r>
        <w:rPr>
          <w:spacing w:val="-3"/>
        </w:rPr>
        <w:t> </w:t>
      </w:r>
      <w:r>
        <w:rPr/>
        <w:t>более</w:t>
      </w:r>
      <w:r>
        <w:rPr>
          <w:spacing w:val="-3"/>
        </w:rPr>
        <w:t> </w:t>
      </w:r>
      <w:r>
        <w:rPr/>
        <w:t>дистальных</w:t>
      </w:r>
      <w:r>
        <w:rPr>
          <w:spacing w:val="-3"/>
        </w:rPr>
        <w:t> </w:t>
      </w:r>
      <w:r>
        <w:rPr/>
        <w:t>ветвей,</w:t>
      </w:r>
      <w:r>
        <w:rPr>
          <w:spacing w:val="-3"/>
        </w:rPr>
        <w:t> </w:t>
      </w:r>
      <w:r>
        <w:rPr/>
        <w:t>увеличение</w:t>
      </w:r>
      <w:r>
        <w:rPr>
          <w:spacing w:val="-3"/>
        </w:rPr>
        <w:t> </w:t>
      </w:r>
      <w:r>
        <w:rPr/>
        <w:t>правых</w:t>
      </w:r>
      <w:r>
        <w:rPr>
          <w:spacing w:val="-3"/>
        </w:rPr>
        <w:t> </w:t>
      </w:r>
      <w:r>
        <w:rPr/>
        <w:t>отделов</w:t>
      </w:r>
      <w:r>
        <w:rPr>
          <w:spacing w:val="-3"/>
        </w:rPr>
        <w:t> </w:t>
      </w:r>
      <w:r>
        <w:rPr/>
        <w:t>серд- ца, верхней полой вены и непарной вены, уменьшение элементов лёгочно- го рисунка на фоне повышенной прозрачности паренхимы лёгких. Также можно</w:t>
      </w:r>
      <w:r>
        <w:rPr>
          <w:spacing w:val="-14"/>
        </w:rPr>
        <w:t> </w:t>
      </w:r>
      <w:r>
        <w:rPr/>
        <w:t>выявить</w:t>
      </w:r>
      <w:r>
        <w:rPr>
          <w:spacing w:val="-14"/>
        </w:rPr>
        <w:t> </w:t>
      </w:r>
      <w:r>
        <w:rPr/>
        <w:t>смещение</w:t>
      </w:r>
      <w:r>
        <w:rPr>
          <w:spacing w:val="-14"/>
        </w:rPr>
        <w:t> </w:t>
      </w:r>
      <w:r>
        <w:rPr/>
        <w:t>купола</w:t>
      </w:r>
      <w:r>
        <w:rPr>
          <w:spacing w:val="-13"/>
        </w:rPr>
        <w:t> </w:t>
      </w:r>
      <w:r>
        <w:rPr/>
        <w:t>диафрагмы</w:t>
      </w:r>
      <w:r>
        <w:rPr>
          <w:spacing w:val="-14"/>
        </w:rPr>
        <w:t> </w:t>
      </w:r>
      <w:r>
        <w:rPr/>
        <w:t>вверх</w:t>
      </w:r>
      <w:r>
        <w:rPr>
          <w:spacing w:val="-14"/>
        </w:rPr>
        <w:t> </w:t>
      </w:r>
      <w:r>
        <w:rPr/>
        <w:t>на</w:t>
      </w:r>
      <w:r>
        <w:rPr>
          <w:spacing w:val="-14"/>
        </w:rPr>
        <w:t> </w:t>
      </w:r>
      <w:r>
        <w:rPr/>
        <w:t>поражённой</w:t>
      </w:r>
      <w:r>
        <w:rPr>
          <w:spacing w:val="-13"/>
        </w:rPr>
        <w:t> </w:t>
      </w:r>
      <w:r>
        <w:rPr/>
        <w:t>стороне, мелкие ателектазы, плевральный выпот.</w:t>
      </w:r>
    </w:p>
    <w:p>
      <w:pPr>
        <w:pStyle w:val="BodyText"/>
        <w:spacing w:before="2"/>
        <w:rPr>
          <w:sz w:val="19"/>
        </w:rPr>
      </w:pPr>
      <w:r>
        <w:rPr>
          <w:sz w:val="19"/>
        </w:rPr>
        <w:drawing>
          <wp:anchor distT="0" distB="0" distL="0" distR="0" allowOverlap="1" layoutInCell="1" locked="0" behindDoc="1" simplePos="0" relativeHeight="487685632">
            <wp:simplePos x="0" y="0"/>
            <wp:positionH relativeFrom="page">
              <wp:posOffset>1772999</wp:posOffset>
            </wp:positionH>
            <wp:positionV relativeFrom="paragraph">
              <wp:posOffset>155268</wp:posOffset>
            </wp:positionV>
            <wp:extent cx="2464701" cy="2667571"/>
            <wp:effectExtent l="0" t="0" r="0" b="0"/>
            <wp:wrapTopAndBottom/>
            <wp:docPr id="431" name="Image 431"/>
            <wp:cNvGraphicFramePr>
              <a:graphicFrameLocks/>
            </wp:cNvGraphicFramePr>
            <a:graphic>
              <a:graphicData uri="http://schemas.openxmlformats.org/drawingml/2006/picture">
                <pic:pic>
                  <pic:nvPicPr>
                    <pic:cNvPr id="431" name="Image 431"/>
                    <pic:cNvPicPr/>
                  </pic:nvPicPr>
                  <pic:blipFill>
                    <a:blip r:embed="rId314" cstate="print"/>
                    <a:stretch>
                      <a:fillRect/>
                    </a:stretch>
                  </pic:blipFill>
                  <pic:spPr>
                    <a:xfrm>
                      <a:off x="0" y="0"/>
                      <a:ext cx="2464701" cy="2667571"/>
                    </a:xfrm>
                    <a:prstGeom prst="rect">
                      <a:avLst/>
                    </a:prstGeom>
                  </pic:spPr>
                </pic:pic>
              </a:graphicData>
            </a:graphic>
          </wp:anchor>
        </w:drawing>
      </w:r>
    </w:p>
    <w:p>
      <w:pPr>
        <w:spacing w:line="232" w:lineRule="auto" w:before="205"/>
        <w:ind w:left="141" w:right="140" w:firstLine="0"/>
        <w:jc w:val="center"/>
        <w:rPr>
          <w:sz w:val="18"/>
        </w:rPr>
      </w:pPr>
      <w:r>
        <w:rPr>
          <w:b/>
          <w:sz w:val="18"/>
        </w:rPr>
        <w:t>Рис. 2. </w:t>
      </w:r>
      <w:r>
        <w:rPr>
          <w:sz w:val="18"/>
        </w:rPr>
        <w:t>Рентгенограмма органов грудной клетки больного ХТЭЛГ; отмечается расширение корней</w:t>
      </w:r>
      <w:r>
        <w:rPr>
          <w:spacing w:val="-8"/>
          <w:sz w:val="18"/>
        </w:rPr>
        <w:t> </w:t>
      </w:r>
      <w:r>
        <w:rPr>
          <w:sz w:val="18"/>
        </w:rPr>
        <w:t>лёгких</w:t>
      </w:r>
      <w:r>
        <w:rPr>
          <w:spacing w:val="-7"/>
          <w:sz w:val="18"/>
        </w:rPr>
        <w:t> </w:t>
      </w:r>
      <w:r>
        <w:rPr>
          <w:sz w:val="18"/>
        </w:rPr>
        <w:t>за</w:t>
      </w:r>
      <w:r>
        <w:rPr>
          <w:spacing w:val="-7"/>
          <w:sz w:val="18"/>
        </w:rPr>
        <w:t> </w:t>
      </w:r>
      <w:r>
        <w:rPr>
          <w:sz w:val="18"/>
        </w:rPr>
        <w:t>счёт</w:t>
      </w:r>
      <w:r>
        <w:rPr>
          <w:spacing w:val="-7"/>
          <w:sz w:val="18"/>
        </w:rPr>
        <w:t> </w:t>
      </w:r>
      <w:r>
        <w:rPr>
          <w:sz w:val="18"/>
        </w:rPr>
        <w:t>большого</w:t>
      </w:r>
      <w:r>
        <w:rPr>
          <w:spacing w:val="-7"/>
          <w:sz w:val="18"/>
        </w:rPr>
        <w:t> </w:t>
      </w:r>
      <w:r>
        <w:rPr>
          <w:sz w:val="18"/>
        </w:rPr>
        <w:t>диаметра</w:t>
      </w:r>
      <w:r>
        <w:rPr>
          <w:spacing w:val="-7"/>
          <w:sz w:val="18"/>
        </w:rPr>
        <w:t> </w:t>
      </w:r>
      <w:r>
        <w:rPr>
          <w:sz w:val="18"/>
        </w:rPr>
        <w:t>главных</w:t>
      </w:r>
      <w:r>
        <w:rPr>
          <w:spacing w:val="-7"/>
          <w:sz w:val="18"/>
        </w:rPr>
        <w:t> </w:t>
      </w:r>
      <w:r>
        <w:rPr>
          <w:sz w:val="18"/>
        </w:rPr>
        <w:t>ветвей</w:t>
      </w:r>
      <w:r>
        <w:rPr>
          <w:spacing w:val="-8"/>
          <w:sz w:val="18"/>
        </w:rPr>
        <w:t> </w:t>
      </w:r>
      <w:r>
        <w:rPr>
          <w:sz w:val="18"/>
        </w:rPr>
        <w:t>лёгочной</w:t>
      </w:r>
      <w:r>
        <w:rPr>
          <w:spacing w:val="-8"/>
          <w:sz w:val="18"/>
        </w:rPr>
        <w:t> </w:t>
      </w:r>
      <w:r>
        <w:rPr>
          <w:sz w:val="18"/>
        </w:rPr>
        <w:t>артерии</w:t>
      </w:r>
      <w:r>
        <w:rPr>
          <w:spacing w:val="-8"/>
          <w:sz w:val="18"/>
        </w:rPr>
        <w:t> </w:t>
      </w:r>
      <w:r>
        <w:rPr>
          <w:sz w:val="18"/>
        </w:rPr>
        <w:t>(узкая</w:t>
      </w:r>
      <w:r>
        <w:rPr>
          <w:spacing w:val="-7"/>
          <w:sz w:val="18"/>
        </w:rPr>
        <w:t> </w:t>
      </w:r>
      <w:r>
        <w:rPr>
          <w:sz w:val="18"/>
        </w:rPr>
        <w:t>стрелка), увеличение коэффициента Мура за счёт расширения ствола лёгочной артерии</w:t>
      </w:r>
    </w:p>
    <w:p>
      <w:pPr>
        <w:spacing w:line="200" w:lineRule="exact" w:before="0"/>
        <w:ind w:left="-1" w:right="0" w:firstLine="0"/>
        <w:jc w:val="center"/>
        <w:rPr>
          <w:sz w:val="18"/>
        </w:rPr>
      </w:pPr>
      <w:r>
        <w:rPr>
          <w:sz w:val="18"/>
        </w:rPr>
        <w:t>(широкая</w:t>
      </w:r>
      <w:r>
        <w:rPr>
          <w:spacing w:val="-3"/>
          <w:sz w:val="18"/>
        </w:rPr>
        <w:t> </w:t>
      </w:r>
      <w:r>
        <w:rPr>
          <w:spacing w:val="-2"/>
          <w:sz w:val="18"/>
        </w:rPr>
        <w:t>стрелка)</w:t>
      </w:r>
    </w:p>
    <w:p>
      <w:pPr>
        <w:spacing w:after="0" w:line="200" w:lineRule="exact"/>
        <w:jc w:val="center"/>
        <w:rPr>
          <w:sz w:val="18"/>
        </w:rPr>
        <w:sectPr>
          <w:pgSz w:w="9360" w:h="13330"/>
          <w:pgMar w:header="328" w:footer="505" w:top="780" w:bottom="700" w:left="992" w:right="992"/>
        </w:sectPr>
      </w:pPr>
    </w:p>
    <w:p>
      <w:pPr>
        <w:pStyle w:val="BodyText"/>
        <w:spacing w:before="200"/>
        <w:ind w:left="425"/>
      </w:pPr>
      <w:r>
        <w:rPr/>
        <w:t>Диагностический</w:t>
      </w:r>
      <w:r>
        <w:rPr>
          <w:spacing w:val="-9"/>
        </w:rPr>
        <w:t> </w:t>
      </w:r>
      <w:r>
        <w:rPr/>
        <w:t>алгоритм</w:t>
      </w:r>
      <w:r>
        <w:rPr>
          <w:spacing w:val="-5"/>
        </w:rPr>
        <w:t> </w:t>
      </w:r>
      <w:r>
        <w:rPr/>
        <w:t>ХТЭЛГ</w:t>
      </w:r>
      <w:r>
        <w:rPr>
          <w:spacing w:val="-6"/>
        </w:rPr>
        <w:t> </w:t>
      </w:r>
      <w:r>
        <w:rPr/>
        <w:t>представлен</w:t>
      </w:r>
      <w:r>
        <w:rPr>
          <w:spacing w:val="-7"/>
        </w:rPr>
        <w:t> </w:t>
      </w:r>
      <w:r>
        <w:rPr/>
        <w:t>на</w:t>
      </w:r>
      <w:r>
        <w:rPr>
          <w:spacing w:val="-5"/>
        </w:rPr>
        <w:t> </w:t>
      </w:r>
      <w:r>
        <w:rPr/>
        <w:t>рисунке</w:t>
      </w:r>
      <w:r>
        <w:rPr>
          <w:spacing w:val="-5"/>
        </w:rPr>
        <w:t> 3.</w:t>
      </w:r>
    </w:p>
    <w:p>
      <w:pPr>
        <w:pStyle w:val="BodyText"/>
        <w:spacing w:before="11"/>
        <w:rPr>
          <w:sz w:val="19"/>
        </w:rPr>
      </w:pPr>
      <w:r>
        <w:rPr>
          <w:sz w:val="19"/>
        </w:rPr>
        <mc:AlternateContent>
          <mc:Choice Requires="wps">
            <w:drawing>
              <wp:anchor distT="0" distB="0" distL="0" distR="0" allowOverlap="1" layoutInCell="1" locked="0" behindDoc="1" simplePos="0" relativeHeight="487686144">
                <wp:simplePos x="0" y="0"/>
                <wp:positionH relativeFrom="page">
                  <wp:posOffset>720001</wp:posOffset>
                </wp:positionH>
                <wp:positionV relativeFrom="paragraph">
                  <wp:posOffset>161011</wp:posOffset>
                </wp:positionV>
                <wp:extent cx="4470400" cy="2465070"/>
                <wp:effectExtent l="0" t="0" r="0" b="0"/>
                <wp:wrapTopAndBottom/>
                <wp:docPr id="432" name="Group 432"/>
                <wp:cNvGraphicFramePr>
                  <a:graphicFrameLocks/>
                </wp:cNvGraphicFramePr>
                <a:graphic>
                  <a:graphicData uri="http://schemas.microsoft.com/office/word/2010/wordprocessingGroup">
                    <wpg:wgp>
                      <wpg:cNvPr id="432" name="Group 432"/>
                      <wpg:cNvGrpSpPr/>
                      <wpg:grpSpPr>
                        <a:xfrm>
                          <a:off x="0" y="0"/>
                          <a:ext cx="4470400" cy="2465070"/>
                          <a:chExt cx="4470400" cy="2465070"/>
                        </a:xfrm>
                      </wpg:grpSpPr>
                      <wps:wsp>
                        <wps:cNvPr id="433" name="Graphic 433"/>
                        <wps:cNvSpPr/>
                        <wps:spPr>
                          <a:xfrm>
                            <a:off x="2241550" y="2098687"/>
                            <a:ext cx="2222500" cy="360045"/>
                          </a:xfrm>
                          <a:custGeom>
                            <a:avLst/>
                            <a:gdLst/>
                            <a:ahLst/>
                            <a:cxnLst/>
                            <a:rect l="l" t="t" r="r" b="b"/>
                            <a:pathLst>
                              <a:path w="2222500" h="360045">
                                <a:moveTo>
                                  <a:pt x="2222500" y="0"/>
                                </a:moveTo>
                                <a:lnTo>
                                  <a:pt x="0" y="0"/>
                                </a:lnTo>
                                <a:lnTo>
                                  <a:pt x="0" y="359829"/>
                                </a:lnTo>
                                <a:lnTo>
                                  <a:pt x="2222500" y="359829"/>
                                </a:lnTo>
                                <a:lnTo>
                                  <a:pt x="2222500" y="0"/>
                                </a:lnTo>
                                <a:close/>
                              </a:path>
                            </a:pathLst>
                          </a:custGeom>
                          <a:solidFill>
                            <a:srgbClr val="EDEDED"/>
                          </a:solidFill>
                        </wps:spPr>
                        <wps:bodyPr wrap="square" lIns="0" tIns="0" rIns="0" bIns="0" rtlCol="0">
                          <a:prstTxWarp prst="textNoShape">
                            <a:avLst/>
                          </a:prstTxWarp>
                          <a:noAutofit/>
                        </wps:bodyPr>
                      </wps:wsp>
                      <wps:wsp>
                        <wps:cNvPr id="434" name="Graphic 434"/>
                        <wps:cNvSpPr/>
                        <wps:spPr>
                          <a:xfrm>
                            <a:off x="2241550" y="2098687"/>
                            <a:ext cx="2222500" cy="360045"/>
                          </a:xfrm>
                          <a:custGeom>
                            <a:avLst/>
                            <a:gdLst/>
                            <a:ahLst/>
                            <a:cxnLst/>
                            <a:rect l="l" t="t" r="r" b="b"/>
                            <a:pathLst>
                              <a:path w="2222500" h="360045">
                                <a:moveTo>
                                  <a:pt x="2222500" y="359829"/>
                                </a:moveTo>
                                <a:lnTo>
                                  <a:pt x="0" y="359829"/>
                                </a:lnTo>
                                <a:lnTo>
                                  <a:pt x="0" y="0"/>
                                </a:lnTo>
                                <a:lnTo>
                                  <a:pt x="2222500" y="0"/>
                                </a:lnTo>
                                <a:lnTo>
                                  <a:pt x="2222500" y="359829"/>
                                </a:lnTo>
                                <a:close/>
                              </a:path>
                            </a:pathLst>
                          </a:custGeom>
                          <a:ln w="12700">
                            <a:solidFill>
                              <a:srgbClr val="000000"/>
                            </a:solidFill>
                            <a:prstDash val="solid"/>
                          </a:ln>
                        </wps:spPr>
                        <wps:bodyPr wrap="square" lIns="0" tIns="0" rIns="0" bIns="0" rtlCol="0">
                          <a:prstTxWarp prst="textNoShape">
                            <a:avLst/>
                          </a:prstTxWarp>
                          <a:noAutofit/>
                        </wps:bodyPr>
                      </wps:wsp>
                      <pic:pic>
                        <pic:nvPicPr>
                          <pic:cNvPr id="435" name="Image 435"/>
                          <pic:cNvPicPr/>
                        </pic:nvPicPr>
                        <pic:blipFill>
                          <a:blip r:embed="rId315" cstate="print"/>
                          <a:stretch>
                            <a:fillRect/>
                          </a:stretch>
                        </pic:blipFill>
                        <pic:spPr>
                          <a:xfrm>
                            <a:off x="936576" y="43898"/>
                            <a:ext cx="2601672" cy="135806"/>
                          </a:xfrm>
                          <a:prstGeom prst="rect">
                            <a:avLst/>
                          </a:prstGeom>
                        </pic:spPr>
                      </pic:pic>
                      <pic:pic>
                        <pic:nvPicPr>
                          <pic:cNvPr id="436" name="Image 436"/>
                          <pic:cNvPicPr/>
                        </pic:nvPicPr>
                        <pic:blipFill>
                          <a:blip r:embed="rId316" cstate="print"/>
                          <a:stretch>
                            <a:fillRect/>
                          </a:stretch>
                        </pic:blipFill>
                        <pic:spPr>
                          <a:xfrm>
                            <a:off x="384448" y="404272"/>
                            <a:ext cx="3696571" cy="395344"/>
                          </a:xfrm>
                          <a:prstGeom prst="rect">
                            <a:avLst/>
                          </a:prstGeom>
                        </pic:spPr>
                      </pic:pic>
                      <pic:pic>
                        <pic:nvPicPr>
                          <pic:cNvPr id="437" name="Image 437"/>
                          <pic:cNvPicPr/>
                        </pic:nvPicPr>
                        <pic:blipFill>
                          <a:blip r:embed="rId317" cstate="print"/>
                          <a:stretch>
                            <a:fillRect/>
                          </a:stretch>
                        </pic:blipFill>
                        <pic:spPr>
                          <a:xfrm>
                            <a:off x="1522933" y="1003300"/>
                            <a:ext cx="1437220" cy="196850"/>
                          </a:xfrm>
                          <a:prstGeom prst="rect">
                            <a:avLst/>
                          </a:prstGeom>
                        </pic:spPr>
                      </pic:pic>
                      <pic:pic>
                        <pic:nvPicPr>
                          <pic:cNvPr id="438" name="Image 438"/>
                          <pic:cNvPicPr/>
                        </pic:nvPicPr>
                        <pic:blipFill>
                          <a:blip r:embed="rId318" cstate="print"/>
                          <a:stretch>
                            <a:fillRect/>
                          </a:stretch>
                        </pic:blipFill>
                        <pic:spPr>
                          <a:xfrm>
                            <a:off x="2443829" y="2184769"/>
                            <a:ext cx="1830083" cy="194073"/>
                          </a:xfrm>
                          <a:prstGeom prst="rect">
                            <a:avLst/>
                          </a:prstGeom>
                        </pic:spPr>
                      </pic:pic>
                      <pic:pic>
                        <pic:nvPicPr>
                          <pic:cNvPr id="439" name="Image 439"/>
                          <pic:cNvPicPr/>
                        </pic:nvPicPr>
                        <pic:blipFill>
                          <a:blip r:embed="rId319" cstate="print"/>
                          <a:stretch>
                            <a:fillRect/>
                          </a:stretch>
                        </pic:blipFill>
                        <pic:spPr>
                          <a:xfrm>
                            <a:off x="3118904" y="1358912"/>
                            <a:ext cx="1348320" cy="264579"/>
                          </a:xfrm>
                          <a:prstGeom prst="rect">
                            <a:avLst/>
                          </a:prstGeom>
                        </pic:spPr>
                      </pic:pic>
                      <pic:pic>
                        <pic:nvPicPr>
                          <pic:cNvPr id="440" name="Image 440"/>
                          <pic:cNvPicPr/>
                        </pic:nvPicPr>
                        <pic:blipFill>
                          <a:blip r:embed="rId320" cstate="print"/>
                          <a:stretch>
                            <a:fillRect/>
                          </a:stretch>
                        </pic:blipFill>
                        <pic:spPr>
                          <a:xfrm>
                            <a:off x="0" y="1749425"/>
                            <a:ext cx="1354670" cy="203200"/>
                          </a:xfrm>
                          <a:prstGeom prst="rect">
                            <a:avLst/>
                          </a:prstGeom>
                        </pic:spPr>
                      </pic:pic>
                      <pic:pic>
                        <pic:nvPicPr>
                          <pic:cNvPr id="441" name="Image 441"/>
                          <pic:cNvPicPr/>
                        </pic:nvPicPr>
                        <pic:blipFill>
                          <a:blip r:embed="rId321" cstate="print"/>
                          <a:stretch>
                            <a:fillRect/>
                          </a:stretch>
                        </pic:blipFill>
                        <pic:spPr>
                          <a:xfrm>
                            <a:off x="1566329" y="1749425"/>
                            <a:ext cx="1354670" cy="203200"/>
                          </a:xfrm>
                          <a:prstGeom prst="rect">
                            <a:avLst/>
                          </a:prstGeom>
                        </pic:spPr>
                      </pic:pic>
                      <pic:pic>
                        <pic:nvPicPr>
                          <pic:cNvPr id="442" name="Image 442"/>
                          <pic:cNvPicPr/>
                        </pic:nvPicPr>
                        <pic:blipFill>
                          <a:blip r:embed="rId322" cstate="print"/>
                          <a:stretch>
                            <a:fillRect/>
                          </a:stretch>
                        </pic:blipFill>
                        <pic:spPr>
                          <a:xfrm>
                            <a:off x="3115729" y="1749425"/>
                            <a:ext cx="1354670" cy="203200"/>
                          </a:xfrm>
                          <a:prstGeom prst="rect">
                            <a:avLst/>
                          </a:prstGeom>
                        </pic:spPr>
                      </pic:pic>
                      <pic:pic>
                        <pic:nvPicPr>
                          <pic:cNvPr id="443" name="Image 443"/>
                          <pic:cNvPicPr/>
                        </pic:nvPicPr>
                        <pic:blipFill>
                          <a:blip r:embed="rId323" cstate="print"/>
                          <a:stretch>
                            <a:fillRect/>
                          </a:stretch>
                        </pic:blipFill>
                        <pic:spPr>
                          <a:xfrm>
                            <a:off x="1569504" y="1358912"/>
                            <a:ext cx="1348320" cy="264579"/>
                          </a:xfrm>
                          <a:prstGeom prst="rect">
                            <a:avLst/>
                          </a:prstGeom>
                        </pic:spPr>
                      </pic:pic>
                      <pic:pic>
                        <pic:nvPicPr>
                          <pic:cNvPr id="444" name="Image 444"/>
                          <pic:cNvPicPr/>
                        </pic:nvPicPr>
                        <pic:blipFill>
                          <a:blip r:embed="rId324" cstate="print"/>
                          <a:stretch>
                            <a:fillRect/>
                          </a:stretch>
                        </pic:blipFill>
                        <pic:spPr>
                          <a:xfrm>
                            <a:off x="3175" y="1358912"/>
                            <a:ext cx="1348320" cy="264579"/>
                          </a:xfrm>
                          <a:prstGeom prst="rect">
                            <a:avLst/>
                          </a:prstGeom>
                        </pic:spPr>
                      </pic:pic>
                      <wps:wsp>
                        <wps:cNvPr id="445" name="Graphic 445"/>
                        <wps:cNvSpPr/>
                        <wps:spPr>
                          <a:xfrm>
                            <a:off x="239179" y="3175"/>
                            <a:ext cx="4013200" cy="850900"/>
                          </a:xfrm>
                          <a:custGeom>
                            <a:avLst/>
                            <a:gdLst/>
                            <a:ahLst/>
                            <a:cxnLst/>
                            <a:rect l="l" t="t" r="r" b="b"/>
                            <a:pathLst>
                              <a:path w="4013200" h="850900">
                                <a:moveTo>
                                  <a:pt x="3920070" y="850900"/>
                                </a:moveTo>
                                <a:lnTo>
                                  <a:pt x="76200" y="850900"/>
                                </a:lnTo>
                                <a:lnTo>
                                  <a:pt x="76200" y="342900"/>
                                </a:lnTo>
                                <a:lnTo>
                                  <a:pt x="3920070" y="342900"/>
                                </a:lnTo>
                                <a:lnTo>
                                  <a:pt x="3920070" y="850900"/>
                                </a:lnTo>
                                <a:close/>
                              </a:path>
                              <a:path w="4013200" h="850900">
                                <a:moveTo>
                                  <a:pt x="4013200" y="190500"/>
                                </a:moveTo>
                                <a:lnTo>
                                  <a:pt x="0" y="190500"/>
                                </a:lnTo>
                                <a:lnTo>
                                  <a:pt x="0" y="0"/>
                                </a:lnTo>
                                <a:lnTo>
                                  <a:pt x="4013200" y="0"/>
                                </a:lnTo>
                                <a:lnTo>
                                  <a:pt x="4013200" y="190500"/>
                                </a:lnTo>
                                <a:close/>
                              </a:path>
                            </a:pathLst>
                          </a:custGeom>
                          <a:ln w="6350">
                            <a:solidFill>
                              <a:srgbClr val="000000"/>
                            </a:solidFill>
                            <a:prstDash val="solid"/>
                          </a:ln>
                        </wps:spPr>
                        <wps:bodyPr wrap="square" lIns="0" tIns="0" rIns="0" bIns="0" rtlCol="0">
                          <a:prstTxWarp prst="textNoShape">
                            <a:avLst/>
                          </a:prstTxWarp>
                          <a:noAutofit/>
                        </wps:bodyPr>
                      </wps:wsp>
                      <wps:wsp>
                        <wps:cNvPr id="446" name="Graphic 446"/>
                        <wps:cNvSpPr/>
                        <wps:spPr>
                          <a:xfrm>
                            <a:off x="2237315" y="193673"/>
                            <a:ext cx="1270" cy="139065"/>
                          </a:xfrm>
                          <a:custGeom>
                            <a:avLst/>
                            <a:gdLst/>
                            <a:ahLst/>
                            <a:cxnLst/>
                            <a:rect l="l" t="t" r="r" b="b"/>
                            <a:pathLst>
                              <a:path w="0" h="139065">
                                <a:moveTo>
                                  <a:pt x="0" y="138633"/>
                                </a:moveTo>
                                <a:lnTo>
                                  <a:pt x="0" y="0"/>
                                </a:lnTo>
                              </a:path>
                            </a:pathLst>
                          </a:custGeom>
                          <a:ln w="12700">
                            <a:solidFill>
                              <a:srgbClr val="000000"/>
                            </a:solidFill>
                            <a:prstDash val="solid"/>
                          </a:ln>
                        </wps:spPr>
                        <wps:bodyPr wrap="square" lIns="0" tIns="0" rIns="0" bIns="0" rtlCol="0">
                          <a:prstTxWarp prst="textNoShape">
                            <a:avLst/>
                          </a:prstTxWarp>
                          <a:noAutofit/>
                        </wps:bodyPr>
                      </wps:wsp>
                      <wps:wsp>
                        <wps:cNvPr id="447" name="Graphic 447"/>
                        <wps:cNvSpPr/>
                        <wps:spPr>
                          <a:xfrm>
                            <a:off x="2185384" y="281562"/>
                            <a:ext cx="104139" cy="64769"/>
                          </a:xfrm>
                          <a:custGeom>
                            <a:avLst/>
                            <a:gdLst/>
                            <a:ahLst/>
                            <a:cxnLst/>
                            <a:rect l="l" t="t" r="r" b="b"/>
                            <a:pathLst>
                              <a:path w="104139" h="64769">
                                <a:moveTo>
                                  <a:pt x="94576" y="0"/>
                                </a:moveTo>
                                <a:lnTo>
                                  <a:pt x="51943" y="45872"/>
                                </a:lnTo>
                                <a:lnTo>
                                  <a:pt x="9309" y="0"/>
                                </a:lnTo>
                                <a:lnTo>
                                  <a:pt x="0" y="8661"/>
                                </a:lnTo>
                                <a:lnTo>
                                  <a:pt x="51943" y="64516"/>
                                </a:lnTo>
                                <a:lnTo>
                                  <a:pt x="103873" y="8661"/>
                                </a:lnTo>
                                <a:lnTo>
                                  <a:pt x="94576" y="0"/>
                                </a:lnTo>
                                <a:close/>
                              </a:path>
                            </a:pathLst>
                          </a:custGeom>
                          <a:solidFill>
                            <a:srgbClr val="000000"/>
                          </a:solidFill>
                        </wps:spPr>
                        <wps:bodyPr wrap="square" lIns="0" tIns="0" rIns="0" bIns="0" rtlCol="0">
                          <a:prstTxWarp prst="textNoShape">
                            <a:avLst/>
                          </a:prstTxWarp>
                          <a:noAutofit/>
                        </wps:bodyPr>
                      </wps:wsp>
                      <wps:wsp>
                        <wps:cNvPr id="448" name="Graphic 448"/>
                        <wps:cNvSpPr/>
                        <wps:spPr>
                          <a:xfrm>
                            <a:off x="2237315" y="854073"/>
                            <a:ext cx="1270" cy="139065"/>
                          </a:xfrm>
                          <a:custGeom>
                            <a:avLst/>
                            <a:gdLst/>
                            <a:ahLst/>
                            <a:cxnLst/>
                            <a:rect l="l" t="t" r="r" b="b"/>
                            <a:pathLst>
                              <a:path w="0" h="139065">
                                <a:moveTo>
                                  <a:pt x="0" y="138633"/>
                                </a:moveTo>
                                <a:lnTo>
                                  <a:pt x="0" y="0"/>
                                </a:lnTo>
                              </a:path>
                            </a:pathLst>
                          </a:custGeom>
                          <a:ln w="12700">
                            <a:solidFill>
                              <a:srgbClr val="000000"/>
                            </a:solidFill>
                            <a:prstDash val="solid"/>
                          </a:ln>
                        </wps:spPr>
                        <wps:bodyPr wrap="square" lIns="0" tIns="0" rIns="0" bIns="0" rtlCol="0">
                          <a:prstTxWarp prst="textNoShape">
                            <a:avLst/>
                          </a:prstTxWarp>
                          <a:noAutofit/>
                        </wps:bodyPr>
                      </wps:wsp>
                      <wps:wsp>
                        <wps:cNvPr id="449" name="Graphic 449"/>
                        <wps:cNvSpPr/>
                        <wps:spPr>
                          <a:xfrm>
                            <a:off x="2185384" y="941962"/>
                            <a:ext cx="104139" cy="64769"/>
                          </a:xfrm>
                          <a:custGeom>
                            <a:avLst/>
                            <a:gdLst/>
                            <a:ahLst/>
                            <a:cxnLst/>
                            <a:rect l="l" t="t" r="r" b="b"/>
                            <a:pathLst>
                              <a:path w="104139" h="64769">
                                <a:moveTo>
                                  <a:pt x="94576" y="0"/>
                                </a:moveTo>
                                <a:lnTo>
                                  <a:pt x="51943" y="45872"/>
                                </a:lnTo>
                                <a:lnTo>
                                  <a:pt x="9309" y="0"/>
                                </a:lnTo>
                                <a:lnTo>
                                  <a:pt x="0" y="8661"/>
                                </a:lnTo>
                                <a:lnTo>
                                  <a:pt x="51943" y="64515"/>
                                </a:lnTo>
                                <a:lnTo>
                                  <a:pt x="103873" y="8661"/>
                                </a:lnTo>
                                <a:lnTo>
                                  <a:pt x="94576" y="0"/>
                                </a:lnTo>
                                <a:close/>
                              </a:path>
                            </a:pathLst>
                          </a:custGeom>
                          <a:solidFill>
                            <a:srgbClr val="000000"/>
                          </a:solidFill>
                        </wps:spPr>
                        <wps:bodyPr wrap="square" lIns="0" tIns="0" rIns="0" bIns="0" rtlCol="0">
                          <a:prstTxWarp prst="textNoShape">
                            <a:avLst/>
                          </a:prstTxWarp>
                          <a:noAutofit/>
                        </wps:bodyPr>
                      </wps:wsp>
                      <wps:wsp>
                        <wps:cNvPr id="450" name="Graphic 450"/>
                        <wps:cNvSpPr/>
                        <wps:spPr>
                          <a:xfrm>
                            <a:off x="2237315" y="1196973"/>
                            <a:ext cx="1270" cy="139065"/>
                          </a:xfrm>
                          <a:custGeom>
                            <a:avLst/>
                            <a:gdLst/>
                            <a:ahLst/>
                            <a:cxnLst/>
                            <a:rect l="l" t="t" r="r" b="b"/>
                            <a:pathLst>
                              <a:path w="0" h="139065">
                                <a:moveTo>
                                  <a:pt x="0" y="138633"/>
                                </a:moveTo>
                                <a:lnTo>
                                  <a:pt x="0" y="0"/>
                                </a:lnTo>
                              </a:path>
                            </a:pathLst>
                          </a:custGeom>
                          <a:ln w="12700">
                            <a:solidFill>
                              <a:srgbClr val="000000"/>
                            </a:solidFill>
                            <a:prstDash val="solid"/>
                          </a:ln>
                        </wps:spPr>
                        <wps:bodyPr wrap="square" lIns="0" tIns="0" rIns="0" bIns="0" rtlCol="0">
                          <a:prstTxWarp prst="textNoShape">
                            <a:avLst/>
                          </a:prstTxWarp>
                          <a:noAutofit/>
                        </wps:bodyPr>
                      </wps:wsp>
                      <wps:wsp>
                        <wps:cNvPr id="451" name="Graphic 451"/>
                        <wps:cNvSpPr/>
                        <wps:spPr>
                          <a:xfrm>
                            <a:off x="2185384" y="1284862"/>
                            <a:ext cx="104139" cy="64769"/>
                          </a:xfrm>
                          <a:custGeom>
                            <a:avLst/>
                            <a:gdLst/>
                            <a:ahLst/>
                            <a:cxnLst/>
                            <a:rect l="l" t="t" r="r" b="b"/>
                            <a:pathLst>
                              <a:path w="104139" h="64769">
                                <a:moveTo>
                                  <a:pt x="94576" y="0"/>
                                </a:moveTo>
                                <a:lnTo>
                                  <a:pt x="51943" y="45872"/>
                                </a:lnTo>
                                <a:lnTo>
                                  <a:pt x="9309" y="0"/>
                                </a:lnTo>
                                <a:lnTo>
                                  <a:pt x="0" y="8661"/>
                                </a:lnTo>
                                <a:lnTo>
                                  <a:pt x="51943" y="64516"/>
                                </a:lnTo>
                                <a:lnTo>
                                  <a:pt x="103873" y="8661"/>
                                </a:lnTo>
                                <a:lnTo>
                                  <a:pt x="94576" y="0"/>
                                </a:lnTo>
                                <a:close/>
                              </a:path>
                            </a:pathLst>
                          </a:custGeom>
                          <a:solidFill>
                            <a:srgbClr val="000000"/>
                          </a:solidFill>
                        </wps:spPr>
                        <wps:bodyPr wrap="square" lIns="0" tIns="0" rIns="0" bIns="0" rtlCol="0">
                          <a:prstTxWarp prst="textNoShape">
                            <a:avLst/>
                          </a:prstTxWarp>
                          <a:noAutofit/>
                        </wps:bodyPr>
                      </wps:wsp>
                      <wps:wsp>
                        <wps:cNvPr id="452" name="Graphic 452"/>
                        <wps:cNvSpPr/>
                        <wps:spPr>
                          <a:xfrm>
                            <a:off x="2237315" y="1616086"/>
                            <a:ext cx="1270" cy="126364"/>
                          </a:xfrm>
                          <a:custGeom>
                            <a:avLst/>
                            <a:gdLst/>
                            <a:ahLst/>
                            <a:cxnLst/>
                            <a:rect l="l" t="t" r="r" b="b"/>
                            <a:pathLst>
                              <a:path w="0" h="126364">
                                <a:moveTo>
                                  <a:pt x="0" y="125920"/>
                                </a:moveTo>
                                <a:lnTo>
                                  <a:pt x="0" y="0"/>
                                </a:lnTo>
                              </a:path>
                            </a:pathLst>
                          </a:custGeom>
                          <a:ln w="12700">
                            <a:solidFill>
                              <a:srgbClr val="000000"/>
                            </a:solidFill>
                            <a:prstDash val="solid"/>
                          </a:ln>
                        </wps:spPr>
                        <wps:bodyPr wrap="square" lIns="0" tIns="0" rIns="0" bIns="0" rtlCol="0">
                          <a:prstTxWarp prst="textNoShape">
                            <a:avLst/>
                          </a:prstTxWarp>
                          <a:noAutofit/>
                        </wps:bodyPr>
                      </wps:wsp>
                      <wps:wsp>
                        <wps:cNvPr id="453" name="Graphic 453"/>
                        <wps:cNvSpPr/>
                        <wps:spPr>
                          <a:xfrm>
                            <a:off x="2185384" y="1691262"/>
                            <a:ext cx="104139" cy="64769"/>
                          </a:xfrm>
                          <a:custGeom>
                            <a:avLst/>
                            <a:gdLst/>
                            <a:ahLst/>
                            <a:cxnLst/>
                            <a:rect l="l" t="t" r="r" b="b"/>
                            <a:pathLst>
                              <a:path w="104139" h="64769">
                                <a:moveTo>
                                  <a:pt x="94576" y="0"/>
                                </a:moveTo>
                                <a:lnTo>
                                  <a:pt x="51943" y="45872"/>
                                </a:lnTo>
                                <a:lnTo>
                                  <a:pt x="9309" y="0"/>
                                </a:lnTo>
                                <a:lnTo>
                                  <a:pt x="0" y="8661"/>
                                </a:lnTo>
                                <a:lnTo>
                                  <a:pt x="51943" y="64516"/>
                                </a:lnTo>
                                <a:lnTo>
                                  <a:pt x="103873" y="8661"/>
                                </a:lnTo>
                                <a:lnTo>
                                  <a:pt x="94576" y="0"/>
                                </a:lnTo>
                                <a:close/>
                              </a:path>
                            </a:pathLst>
                          </a:custGeom>
                          <a:solidFill>
                            <a:srgbClr val="000000"/>
                          </a:solidFill>
                        </wps:spPr>
                        <wps:bodyPr wrap="square" lIns="0" tIns="0" rIns="0" bIns="0" rtlCol="0">
                          <a:prstTxWarp prst="textNoShape">
                            <a:avLst/>
                          </a:prstTxWarp>
                          <a:noAutofit/>
                        </wps:bodyPr>
                      </wps:wsp>
                      <wps:wsp>
                        <wps:cNvPr id="454" name="Graphic 454"/>
                        <wps:cNvSpPr/>
                        <wps:spPr>
                          <a:xfrm>
                            <a:off x="675215" y="1616086"/>
                            <a:ext cx="1270" cy="126364"/>
                          </a:xfrm>
                          <a:custGeom>
                            <a:avLst/>
                            <a:gdLst/>
                            <a:ahLst/>
                            <a:cxnLst/>
                            <a:rect l="l" t="t" r="r" b="b"/>
                            <a:pathLst>
                              <a:path w="0" h="126364">
                                <a:moveTo>
                                  <a:pt x="0" y="125920"/>
                                </a:moveTo>
                                <a:lnTo>
                                  <a:pt x="0" y="0"/>
                                </a:lnTo>
                              </a:path>
                            </a:pathLst>
                          </a:custGeom>
                          <a:ln w="12700">
                            <a:solidFill>
                              <a:srgbClr val="000000"/>
                            </a:solidFill>
                            <a:prstDash val="solid"/>
                          </a:ln>
                        </wps:spPr>
                        <wps:bodyPr wrap="square" lIns="0" tIns="0" rIns="0" bIns="0" rtlCol="0">
                          <a:prstTxWarp prst="textNoShape">
                            <a:avLst/>
                          </a:prstTxWarp>
                          <a:noAutofit/>
                        </wps:bodyPr>
                      </wps:wsp>
                      <wps:wsp>
                        <wps:cNvPr id="455" name="Graphic 455"/>
                        <wps:cNvSpPr/>
                        <wps:spPr>
                          <a:xfrm>
                            <a:off x="623284" y="1691262"/>
                            <a:ext cx="104139" cy="64769"/>
                          </a:xfrm>
                          <a:custGeom>
                            <a:avLst/>
                            <a:gdLst/>
                            <a:ahLst/>
                            <a:cxnLst/>
                            <a:rect l="l" t="t" r="r" b="b"/>
                            <a:pathLst>
                              <a:path w="104139" h="64769">
                                <a:moveTo>
                                  <a:pt x="94576" y="0"/>
                                </a:moveTo>
                                <a:lnTo>
                                  <a:pt x="51943" y="45872"/>
                                </a:lnTo>
                                <a:lnTo>
                                  <a:pt x="9309" y="0"/>
                                </a:lnTo>
                                <a:lnTo>
                                  <a:pt x="0" y="8661"/>
                                </a:lnTo>
                                <a:lnTo>
                                  <a:pt x="51943" y="64516"/>
                                </a:lnTo>
                                <a:lnTo>
                                  <a:pt x="103873" y="8661"/>
                                </a:lnTo>
                                <a:lnTo>
                                  <a:pt x="94576" y="0"/>
                                </a:lnTo>
                                <a:close/>
                              </a:path>
                            </a:pathLst>
                          </a:custGeom>
                          <a:solidFill>
                            <a:srgbClr val="000000"/>
                          </a:solidFill>
                        </wps:spPr>
                        <wps:bodyPr wrap="square" lIns="0" tIns="0" rIns="0" bIns="0" rtlCol="0">
                          <a:prstTxWarp prst="textNoShape">
                            <a:avLst/>
                          </a:prstTxWarp>
                          <a:noAutofit/>
                        </wps:bodyPr>
                      </wps:wsp>
                      <wps:wsp>
                        <wps:cNvPr id="456" name="Graphic 456"/>
                        <wps:cNvSpPr/>
                        <wps:spPr>
                          <a:xfrm>
                            <a:off x="3786715" y="1616086"/>
                            <a:ext cx="1270" cy="126364"/>
                          </a:xfrm>
                          <a:custGeom>
                            <a:avLst/>
                            <a:gdLst/>
                            <a:ahLst/>
                            <a:cxnLst/>
                            <a:rect l="l" t="t" r="r" b="b"/>
                            <a:pathLst>
                              <a:path w="0" h="126364">
                                <a:moveTo>
                                  <a:pt x="0" y="125920"/>
                                </a:moveTo>
                                <a:lnTo>
                                  <a:pt x="0" y="0"/>
                                </a:lnTo>
                              </a:path>
                            </a:pathLst>
                          </a:custGeom>
                          <a:ln w="12700">
                            <a:solidFill>
                              <a:srgbClr val="000000"/>
                            </a:solidFill>
                            <a:prstDash val="solid"/>
                          </a:ln>
                        </wps:spPr>
                        <wps:bodyPr wrap="square" lIns="0" tIns="0" rIns="0" bIns="0" rtlCol="0">
                          <a:prstTxWarp prst="textNoShape">
                            <a:avLst/>
                          </a:prstTxWarp>
                          <a:noAutofit/>
                        </wps:bodyPr>
                      </wps:wsp>
                      <wps:wsp>
                        <wps:cNvPr id="457" name="Graphic 457"/>
                        <wps:cNvSpPr/>
                        <wps:spPr>
                          <a:xfrm>
                            <a:off x="3734784" y="1691262"/>
                            <a:ext cx="104139" cy="64769"/>
                          </a:xfrm>
                          <a:custGeom>
                            <a:avLst/>
                            <a:gdLst/>
                            <a:ahLst/>
                            <a:cxnLst/>
                            <a:rect l="l" t="t" r="r" b="b"/>
                            <a:pathLst>
                              <a:path w="104139" h="64769">
                                <a:moveTo>
                                  <a:pt x="94576" y="0"/>
                                </a:moveTo>
                                <a:lnTo>
                                  <a:pt x="51942" y="45872"/>
                                </a:lnTo>
                                <a:lnTo>
                                  <a:pt x="9309" y="0"/>
                                </a:lnTo>
                                <a:lnTo>
                                  <a:pt x="0" y="8661"/>
                                </a:lnTo>
                                <a:lnTo>
                                  <a:pt x="51942" y="64516"/>
                                </a:lnTo>
                                <a:lnTo>
                                  <a:pt x="103873" y="8661"/>
                                </a:lnTo>
                                <a:lnTo>
                                  <a:pt x="94576" y="0"/>
                                </a:lnTo>
                                <a:close/>
                              </a:path>
                            </a:pathLst>
                          </a:custGeom>
                          <a:solidFill>
                            <a:srgbClr val="000000"/>
                          </a:solidFill>
                        </wps:spPr>
                        <wps:bodyPr wrap="square" lIns="0" tIns="0" rIns="0" bIns="0" rtlCol="0">
                          <a:prstTxWarp prst="textNoShape">
                            <a:avLst/>
                          </a:prstTxWarp>
                          <a:noAutofit/>
                        </wps:bodyPr>
                      </wps:wsp>
                      <wps:wsp>
                        <wps:cNvPr id="458" name="Graphic 458"/>
                        <wps:cNvSpPr/>
                        <wps:spPr>
                          <a:xfrm>
                            <a:off x="3786715" y="1958986"/>
                            <a:ext cx="1270" cy="126364"/>
                          </a:xfrm>
                          <a:custGeom>
                            <a:avLst/>
                            <a:gdLst/>
                            <a:ahLst/>
                            <a:cxnLst/>
                            <a:rect l="l" t="t" r="r" b="b"/>
                            <a:pathLst>
                              <a:path w="0" h="126364">
                                <a:moveTo>
                                  <a:pt x="0" y="125920"/>
                                </a:moveTo>
                                <a:lnTo>
                                  <a:pt x="0" y="0"/>
                                </a:lnTo>
                              </a:path>
                            </a:pathLst>
                          </a:custGeom>
                          <a:ln w="12700">
                            <a:solidFill>
                              <a:srgbClr val="000000"/>
                            </a:solidFill>
                            <a:prstDash val="solid"/>
                          </a:ln>
                        </wps:spPr>
                        <wps:bodyPr wrap="square" lIns="0" tIns="0" rIns="0" bIns="0" rtlCol="0">
                          <a:prstTxWarp prst="textNoShape">
                            <a:avLst/>
                          </a:prstTxWarp>
                          <a:noAutofit/>
                        </wps:bodyPr>
                      </wps:wsp>
                      <wps:wsp>
                        <wps:cNvPr id="459" name="Graphic 459"/>
                        <wps:cNvSpPr/>
                        <wps:spPr>
                          <a:xfrm>
                            <a:off x="3734784" y="2034162"/>
                            <a:ext cx="104139" cy="64769"/>
                          </a:xfrm>
                          <a:custGeom>
                            <a:avLst/>
                            <a:gdLst/>
                            <a:ahLst/>
                            <a:cxnLst/>
                            <a:rect l="l" t="t" r="r" b="b"/>
                            <a:pathLst>
                              <a:path w="104139" h="64769">
                                <a:moveTo>
                                  <a:pt x="94576" y="0"/>
                                </a:moveTo>
                                <a:lnTo>
                                  <a:pt x="51942" y="45872"/>
                                </a:lnTo>
                                <a:lnTo>
                                  <a:pt x="9309" y="0"/>
                                </a:lnTo>
                                <a:lnTo>
                                  <a:pt x="0" y="8661"/>
                                </a:lnTo>
                                <a:lnTo>
                                  <a:pt x="51942" y="64516"/>
                                </a:lnTo>
                                <a:lnTo>
                                  <a:pt x="103873" y="8661"/>
                                </a:lnTo>
                                <a:lnTo>
                                  <a:pt x="94576" y="0"/>
                                </a:lnTo>
                                <a:close/>
                              </a:path>
                            </a:pathLst>
                          </a:custGeom>
                          <a:solidFill>
                            <a:srgbClr val="000000"/>
                          </a:solidFill>
                        </wps:spPr>
                        <wps:bodyPr wrap="square" lIns="0" tIns="0" rIns="0" bIns="0" rtlCol="0">
                          <a:prstTxWarp prst="textNoShape">
                            <a:avLst/>
                          </a:prstTxWarp>
                          <a:noAutofit/>
                        </wps:bodyPr>
                      </wps:wsp>
                      <wps:wsp>
                        <wps:cNvPr id="460" name="Graphic 460"/>
                        <wps:cNvSpPr/>
                        <wps:spPr>
                          <a:xfrm>
                            <a:off x="2179087" y="2295535"/>
                            <a:ext cx="50800" cy="1270"/>
                          </a:xfrm>
                          <a:custGeom>
                            <a:avLst/>
                            <a:gdLst/>
                            <a:ahLst/>
                            <a:cxnLst/>
                            <a:rect l="l" t="t" r="r" b="b"/>
                            <a:pathLst>
                              <a:path w="50800" h="0">
                                <a:moveTo>
                                  <a:pt x="50800" y="0"/>
                                </a:moveTo>
                                <a:lnTo>
                                  <a:pt x="0" y="0"/>
                                </a:lnTo>
                              </a:path>
                            </a:pathLst>
                          </a:custGeom>
                          <a:ln w="12700">
                            <a:solidFill>
                              <a:srgbClr val="000000"/>
                            </a:solidFill>
                            <a:prstDash val="solid"/>
                          </a:ln>
                        </wps:spPr>
                        <wps:bodyPr wrap="square" lIns="0" tIns="0" rIns="0" bIns="0" rtlCol="0">
                          <a:prstTxWarp prst="textNoShape">
                            <a:avLst/>
                          </a:prstTxWarp>
                          <a:noAutofit/>
                        </wps:bodyPr>
                      </wps:wsp>
                      <wps:wsp>
                        <wps:cNvPr id="461" name="Graphic 461"/>
                        <wps:cNvSpPr/>
                        <wps:spPr>
                          <a:xfrm>
                            <a:off x="1946669" y="2295535"/>
                            <a:ext cx="166370" cy="1270"/>
                          </a:xfrm>
                          <a:custGeom>
                            <a:avLst/>
                            <a:gdLst/>
                            <a:ahLst/>
                            <a:cxnLst/>
                            <a:rect l="l" t="t" r="r" b="b"/>
                            <a:pathLst>
                              <a:path w="166370" h="0">
                                <a:moveTo>
                                  <a:pt x="166014" y="0"/>
                                </a:moveTo>
                                <a:lnTo>
                                  <a:pt x="0" y="0"/>
                                </a:lnTo>
                              </a:path>
                            </a:pathLst>
                          </a:custGeom>
                          <a:ln w="12700">
                            <a:solidFill>
                              <a:srgbClr val="000000"/>
                            </a:solidFill>
                            <a:prstDash val="sysDash"/>
                          </a:ln>
                        </wps:spPr>
                        <wps:bodyPr wrap="square" lIns="0" tIns="0" rIns="0" bIns="0" rtlCol="0">
                          <a:prstTxWarp prst="textNoShape">
                            <a:avLst/>
                          </a:prstTxWarp>
                          <a:noAutofit/>
                        </wps:bodyPr>
                      </wps:wsp>
                      <wps:wsp>
                        <wps:cNvPr id="462" name="Graphic 462"/>
                        <wps:cNvSpPr/>
                        <wps:spPr>
                          <a:xfrm>
                            <a:off x="1862670" y="2244735"/>
                            <a:ext cx="50800" cy="50800"/>
                          </a:xfrm>
                          <a:custGeom>
                            <a:avLst/>
                            <a:gdLst/>
                            <a:ahLst/>
                            <a:cxnLst/>
                            <a:rect l="l" t="t" r="r" b="b"/>
                            <a:pathLst>
                              <a:path w="50800" h="50800">
                                <a:moveTo>
                                  <a:pt x="50800" y="50800"/>
                                </a:moveTo>
                                <a:lnTo>
                                  <a:pt x="0" y="50800"/>
                                </a:lnTo>
                                <a:lnTo>
                                  <a:pt x="0" y="0"/>
                                </a:lnTo>
                              </a:path>
                            </a:pathLst>
                          </a:custGeom>
                          <a:ln w="12700">
                            <a:solidFill>
                              <a:srgbClr val="000000"/>
                            </a:solidFill>
                            <a:prstDash val="solid"/>
                          </a:ln>
                        </wps:spPr>
                        <wps:bodyPr wrap="square" lIns="0" tIns="0" rIns="0" bIns="0" rtlCol="0">
                          <a:prstTxWarp prst="textNoShape">
                            <a:avLst/>
                          </a:prstTxWarp>
                          <a:noAutofit/>
                        </wps:bodyPr>
                      </wps:wsp>
                      <wps:wsp>
                        <wps:cNvPr id="463" name="Graphic 463"/>
                        <wps:cNvSpPr/>
                        <wps:spPr>
                          <a:xfrm>
                            <a:off x="1862670" y="2050257"/>
                            <a:ext cx="1270" cy="139065"/>
                          </a:xfrm>
                          <a:custGeom>
                            <a:avLst/>
                            <a:gdLst/>
                            <a:ahLst/>
                            <a:cxnLst/>
                            <a:rect l="l" t="t" r="r" b="b"/>
                            <a:pathLst>
                              <a:path w="0" h="139065">
                                <a:moveTo>
                                  <a:pt x="0" y="138912"/>
                                </a:moveTo>
                                <a:lnTo>
                                  <a:pt x="0" y="0"/>
                                </a:lnTo>
                              </a:path>
                            </a:pathLst>
                          </a:custGeom>
                          <a:ln w="12700">
                            <a:solidFill>
                              <a:srgbClr val="000000"/>
                            </a:solidFill>
                            <a:prstDash val="sysDash"/>
                          </a:ln>
                        </wps:spPr>
                        <wps:bodyPr wrap="square" lIns="0" tIns="0" rIns="0" bIns="0" rtlCol="0">
                          <a:prstTxWarp prst="textNoShape">
                            <a:avLst/>
                          </a:prstTxWarp>
                          <a:noAutofit/>
                        </wps:bodyPr>
                      </wps:wsp>
                      <wps:wsp>
                        <wps:cNvPr id="464" name="Graphic 464"/>
                        <wps:cNvSpPr/>
                        <wps:spPr>
                          <a:xfrm>
                            <a:off x="1862670" y="1971678"/>
                            <a:ext cx="1270" cy="50800"/>
                          </a:xfrm>
                          <a:custGeom>
                            <a:avLst/>
                            <a:gdLst/>
                            <a:ahLst/>
                            <a:cxnLst/>
                            <a:rect l="l" t="t" r="r" b="b"/>
                            <a:pathLst>
                              <a:path w="0" h="50800">
                                <a:moveTo>
                                  <a:pt x="0" y="50800"/>
                                </a:moveTo>
                                <a:lnTo>
                                  <a:pt x="0" y="0"/>
                                </a:lnTo>
                              </a:path>
                            </a:pathLst>
                          </a:custGeom>
                          <a:ln w="12700">
                            <a:solidFill>
                              <a:srgbClr val="000000"/>
                            </a:solidFill>
                            <a:prstDash val="solid"/>
                          </a:ln>
                        </wps:spPr>
                        <wps:bodyPr wrap="square" lIns="0" tIns="0" rIns="0" bIns="0" rtlCol="0">
                          <a:prstTxWarp prst="textNoShape">
                            <a:avLst/>
                          </a:prstTxWarp>
                          <a:noAutofit/>
                        </wps:bodyPr>
                      </wps:wsp>
                      <wps:wsp>
                        <wps:cNvPr id="465" name="Graphic 465"/>
                        <wps:cNvSpPr/>
                        <wps:spPr>
                          <a:xfrm>
                            <a:off x="2179146" y="2243593"/>
                            <a:ext cx="64769" cy="104139"/>
                          </a:xfrm>
                          <a:custGeom>
                            <a:avLst/>
                            <a:gdLst/>
                            <a:ahLst/>
                            <a:cxnLst/>
                            <a:rect l="l" t="t" r="r" b="b"/>
                            <a:pathLst>
                              <a:path w="64769" h="104139">
                                <a:moveTo>
                                  <a:pt x="8661" y="0"/>
                                </a:moveTo>
                                <a:lnTo>
                                  <a:pt x="0" y="9296"/>
                                </a:lnTo>
                                <a:lnTo>
                                  <a:pt x="45872" y="51930"/>
                                </a:lnTo>
                                <a:lnTo>
                                  <a:pt x="0" y="94564"/>
                                </a:lnTo>
                                <a:lnTo>
                                  <a:pt x="8661" y="103873"/>
                                </a:lnTo>
                                <a:lnTo>
                                  <a:pt x="64515" y="51930"/>
                                </a:lnTo>
                                <a:lnTo>
                                  <a:pt x="8661" y="0"/>
                                </a:lnTo>
                                <a:close/>
                              </a:path>
                            </a:pathLst>
                          </a:custGeom>
                          <a:solidFill>
                            <a:srgbClr val="000000"/>
                          </a:solidFill>
                        </wps:spPr>
                        <wps:bodyPr wrap="square" lIns="0" tIns="0" rIns="0" bIns="0" rtlCol="0">
                          <a:prstTxWarp prst="textNoShape">
                            <a:avLst/>
                          </a:prstTxWarp>
                          <a:noAutofit/>
                        </wps:bodyPr>
                      </wps:wsp>
                      <wps:wsp>
                        <wps:cNvPr id="466" name="Graphic 466"/>
                        <wps:cNvSpPr/>
                        <wps:spPr>
                          <a:xfrm>
                            <a:off x="714390" y="1357845"/>
                            <a:ext cx="3063240" cy="1270"/>
                          </a:xfrm>
                          <a:custGeom>
                            <a:avLst/>
                            <a:gdLst/>
                            <a:ahLst/>
                            <a:cxnLst/>
                            <a:rect l="l" t="t" r="r" b="b"/>
                            <a:pathLst>
                              <a:path w="3063240" h="0">
                                <a:moveTo>
                                  <a:pt x="0" y="0"/>
                                </a:moveTo>
                                <a:lnTo>
                                  <a:pt x="3062782" y="0"/>
                                </a:lnTo>
                              </a:path>
                            </a:pathLst>
                          </a:custGeom>
                          <a:ln w="12700">
                            <a:solidFill>
                              <a:srgbClr val="000000"/>
                            </a:solidFill>
                            <a:prstDash val="solid"/>
                          </a:ln>
                        </wps:spPr>
                        <wps:bodyPr wrap="square" lIns="0" tIns="0" rIns="0" bIns="0" rtlCol="0">
                          <a:prstTxWarp prst="textNoShape">
                            <a:avLst/>
                          </a:prstTxWarp>
                          <a:noAutofit/>
                        </wps:bodyPr>
                      </wps:wsp>
                      <pic:pic>
                        <pic:nvPicPr>
                          <pic:cNvPr id="467" name="Image 467"/>
                          <pic:cNvPicPr/>
                        </pic:nvPicPr>
                        <pic:blipFill>
                          <a:blip r:embed="rId325" cstate="print"/>
                          <a:stretch>
                            <a:fillRect/>
                          </a:stretch>
                        </pic:blipFill>
                        <pic:spPr>
                          <a:xfrm>
                            <a:off x="700617" y="1305914"/>
                            <a:ext cx="64515" cy="103873"/>
                          </a:xfrm>
                          <a:prstGeom prst="rect">
                            <a:avLst/>
                          </a:prstGeom>
                        </pic:spPr>
                      </pic:pic>
                      <pic:pic>
                        <pic:nvPicPr>
                          <pic:cNvPr id="468" name="Image 468"/>
                          <pic:cNvPicPr/>
                        </pic:nvPicPr>
                        <pic:blipFill>
                          <a:blip r:embed="rId326" cstate="print"/>
                          <a:stretch>
                            <a:fillRect/>
                          </a:stretch>
                        </pic:blipFill>
                        <pic:spPr>
                          <a:xfrm>
                            <a:off x="3726434" y="1305911"/>
                            <a:ext cx="64516" cy="103873"/>
                          </a:xfrm>
                          <a:prstGeom prst="rect">
                            <a:avLst/>
                          </a:prstGeom>
                        </pic:spPr>
                      </pic:pic>
                    </wpg:wgp>
                  </a:graphicData>
                </a:graphic>
              </wp:anchor>
            </w:drawing>
          </mc:Choice>
          <mc:Fallback>
            <w:pict>
              <v:group style="position:absolute;margin-left:56.693001pt;margin-top:12.678074pt;width:352pt;height:194.1pt;mso-position-horizontal-relative:page;mso-position-vertical-relative:paragraph;z-index:-15630336;mso-wrap-distance-left:0;mso-wrap-distance-right:0" id="docshapegroup244" coordorigin="1134,254" coordsize="7040,3882">
                <v:rect style="position:absolute;left:4663;top:3558;width:3500;height:567" id="docshape245" filled="true" fillcolor="#ededed" stroked="false">
                  <v:fill type="solid"/>
                </v:rect>
                <v:rect style="position:absolute;left:4663;top:3558;width:3500;height:567" id="docshape246" filled="false" stroked="true" strokeweight="1pt" strokecolor="#000000">
                  <v:stroke dashstyle="solid"/>
                </v:rect>
                <v:shape style="position:absolute;left:2608;top:322;width:4098;height:214" type="#_x0000_t75" id="docshape247" stroked="false">
                  <v:imagedata r:id="rId315" o:title=""/>
                </v:shape>
                <v:shape style="position:absolute;left:1739;top:890;width:5822;height:623" type="#_x0000_t75" id="docshape248" stroked="false">
                  <v:imagedata r:id="rId316" o:title=""/>
                </v:shape>
                <v:shape style="position:absolute;left:3532;top:1833;width:2264;height:310" type="#_x0000_t75" id="docshape249" stroked="false">
                  <v:imagedata r:id="rId317" o:title=""/>
                </v:shape>
                <v:shape style="position:absolute;left:4982;top:3694;width:2883;height:306" type="#_x0000_t75" id="docshape250" stroked="false">
                  <v:imagedata r:id="rId318" o:title=""/>
                </v:shape>
                <v:shape style="position:absolute;left:6045;top:2393;width:2124;height:417" type="#_x0000_t75" id="docshape251" stroked="false">
                  <v:imagedata r:id="rId319" o:title=""/>
                </v:shape>
                <v:shape style="position:absolute;left:1133;top:3008;width:2134;height:320" type="#_x0000_t75" id="docshape252" stroked="false">
                  <v:imagedata r:id="rId320" o:title=""/>
                </v:shape>
                <v:shape style="position:absolute;left:3600;top:3008;width:2134;height:320" type="#_x0000_t75" id="docshape253" stroked="false">
                  <v:imagedata r:id="rId321" o:title=""/>
                </v:shape>
                <v:shape style="position:absolute;left:6040;top:3008;width:2134;height:320" type="#_x0000_t75" id="docshape254" stroked="false">
                  <v:imagedata r:id="rId322" o:title=""/>
                </v:shape>
                <v:shape style="position:absolute;left:3605;top:2393;width:2124;height:417" type="#_x0000_t75" id="docshape255" stroked="false">
                  <v:imagedata r:id="rId323" o:title=""/>
                </v:shape>
                <v:shape style="position:absolute;left:1138;top:2393;width:2124;height:417" type="#_x0000_t75" id="docshape256" stroked="false">
                  <v:imagedata r:id="rId324" o:title=""/>
                </v:shape>
                <v:shape style="position:absolute;left:1510;top:258;width:6320;height:1340" id="docshape257" coordorigin="1511,259" coordsize="6320,1340" path="m7684,1599l1631,1599,1631,799,7684,799,7684,1599xm7831,559l1511,559,1511,259,7831,259,7831,559xe" filled="false" stroked="true" strokeweight=".5pt" strokecolor="#000000">
                  <v:path arrowok="t"/>
                  <v:stroke dashstyle="solid"/>
                </v:shape>
                <v:line style="position:absolute" from="4657,777" to="4657,559" stroked="true" strokeweight="1pt" strokecolor="#000000">
                  <v:stroke dashstyle="solid"/>
                </v:line>
                <v:shape style="position:absolute;left:4575;top:696;width:164;height:102" id="docshape258" coordorigin="4575,697" coordsize="164,102" path="m4724,697l4657,769,4590,697,4575,711,4657,799,4739,711,4724,697xe" filled="true" fillcolor="#000000" stroked="false">
                  <v:path arrowok="t"/>
                  <v:fill type="solid"/>
                </v:shape>
                <v:line style="position:absolute" from="4657,1817" to="4657,1599" stroked="true" strokeweight="1pt" strokecolor="#000000">
                  <v:stroke dashstyle="solid"/>
                </v:line>
                <v:shape style="position:absolute;left:4575;top:1736;width:164;height:102" id="docshape259" coordorigin="4575,1737" coordsize="164,102" path="m4724,1737l4657,1809,4590,1737,4575,1751,4657,1839,4739,1751,4724,1737xe" filled="true" fillcolor="#000000" stroked="false">
                  <v:path arrowok="t"/>
                  <v:fill type="solid"/>
                </v:shape>
                <v:line style="position:absolute" from="4657,2357" to="4657,2139" stroked="true" strokeweight="1pt" strokecolor="#000000">
                  <v:stroke dashstyle="solid"/>
                </v:line>
                <v:shape style="position:absolute;left:4575;top:2276;width:164;height:102" id="docshape260" coordorigin="4575,2277" coordsize="164,102" path="m4724,2277l4657,2349,4590,2277,4575,2291,4657,2379,4739,2291,4724,2277xe" filled="true" fillcolor="#000000" stroked="false">
                  <v:path arrowok="t"/>
                  <v:fill type="solid"/>
                </v:shape>
                <v:line style="position:absolute" from="4657,2997" to="4657,2799" stroked="true" strokeweight="1pt" strokecolor="#000000">
                  <v:stroke dashstyle="solid"/>
                </v:line>
                <v:shape style="position:absolute;left:4575;top:2916;width:164;height:102" id="docshape261" coordorigin="4575,2917" coordsize="164,102" path="m4724,2917l4657,2989,4590,2917,4575,2931,4657,3019,4739,2931,4724,2917xe" filled="true" fillcolor="#000000" stroked="false">
                  <v:path arrowok="t"/>
                  <v:fill type="solid"/>
                </v:shape>
                <v:line style="position:absolute" from="2197,2997" to="2197,2799" stroked="true" strokeweight="1pt" strokecolor="#000000">
                  <v:stroke dashstyle="solid"/>
                </v:line>
                <v:shape style="position:absolute;left:2115;top:2916;width:164;height:102" id="docshape262" coordorigin="2115,2917" coordsize="164,102" path="m2264,2917l2197,2989,2130,2917,2115,2931,2197,3019,2279,2931,2264,2917xe" filled="true" fillcolor="#000000" stroked="false">
                  <v:path arrowok="t"/>
                  <v:fill type="solid"/>
                </v:shape>
                <v:line style="position:absolute" from="7097,2997" to="7097,2799" stroked="true" strokeweight="1pt" strokecolor="#000000">
                  <v:stroke dashstyle="solid"/>
                </v:line>
                <v:shape style="position:absolute;left:7015;top:2916;width:164;height:102" id="docshape263" coordorigin="7015,2917" coordsize="164,102" path="m7164,2917l7097,2989,7030,2917,7015,2931,7097,3019,7179,2931,7164,2917xe" filled="true" fillcolor="#000000" stroked="false">
                  <v:path arrowok="t"/>
                  <v:fill type="solid"/>
                </v:shape>
                <v:line style="position:absolute" from="7097,3537" to="7097,3339" stroked="true" strokeweight="1pt" strokecolor="#000000">
                  <v:stroke dashstyle="solid"/>
                </v:line>
                <v:shape style="position:absolute;left:7015;top:3456;width:164;height:102" id="docshape264" coordorigin="7015,3457" coordsize="164,102" path="m7164,3457l7097,3529,7030,3457,7015,3471,7097,3559,7179,3471,7164,3457xe" filled="true" fillcolor="#000000" stroked="false">
                  <v:path arrowok="t"/>
                  <v:fill type="solid"/>
                </v:shape>
                <v:line style="position:absolute" from="4645,3869" to="4565,3869" stroked="true" strokeweight="1pt" strokecolor="#000000">
                  <v:stroke dashstyle="solid"/>
                </v:line>
                <v:line style="position:absolute" from="4461,3869" to="4199,3869" stroked="true" strokeweight="1pt" strokecolor="#000000">
                  <v:stroke dashstyle="shortdash"/>
                </v:line>
                <v:shape style="position:absolute;left:4067;top:3788;width:80;height:80" id="docshape265" coordorigin="4067,3789" coordsize="80,80" path="m4147,3869l4067,3869,4067,3789e" filled="false" stroked="true" strokeweight="1pt" strokecolor="#000000">
                  <v:path arrowok="t"/>
                  <v:stroke dashstyle="solid"/>
                </v:shape>
                <v:line style="position:absolute" from="4067,3701" to="4067,3482" stroked="true" strokeweight="1pt" strokecolor="#000000">
                  <v:stroke dashstyle="shortdash"/>
                </v:line>
                <v:line style="position:absolute" from="4067,3439" to="4067,3359" stroked="true" strokeweight="1pt" strokecolor="#000000">
                  <v:stroke dashstyle="solid"/>
                </v:line>
                <v:shape style="position:absolute;left:4565;top:3786;width:102;height:164" id="docshape266" coordorigin="4566,3787" coordsize="102,164" path="m4579,3787l4566,3801,4638,3869,4566,3936,4579,3950,4667,3869,4579,3787xe" filled="true" fillcolor="#000000" stroked="false">
                  <v:path arrowok="t"/>
                  <v:fill type="solid"/>
                </v:shape>
                <v:line style="position:absolute" from="2259,2392" to="7082,2392" stroked="true" strokeweight="1pt" strokecolor="#000000">
                  <v:stroke dashstyle="solid"/>
                </v:line>
                <v:shape style="position:absolute;left:2237;top:2310;width:102;height:164" type="#_x0000_t75" id="docshape267" stroked="false">
                  <v:imagedata r:id="rId325" o:title=""/>
                </v:shape>
                <v:shape style="position:absolute;left:7002;top:2310;width:102;height:164" type="#_x0000_t75" id="docshape268" stroked="false">
                  <v:imagedata r:id="rId326" o:title=""/>
                </v:shape>
                <w10:wrap type="topAndBottom"/>
              </v:group>
            </w:pict>
          </mc:Fallback>
        </mc:AlternateContent>
      </w:r>
    </w:p>
    <w:p>
      <w:pPr>
        <w:pStyle w:val="BodyText"/>
        <w:spacing w:before="21"/>
      </w:pPr>
    </w:p>
    <w:p>
      <w:pPr>
        <w:spacing w:line="232" w:lineRule="auto" w:before="0"/>
        <w:ind w:left="2409" w:right="0" w:hanging="2232"/>
        <w:jc w:val="left"/>
        <w:rPr>
          <w:sz w:val="18"/>
        </w:rPr>
      </w:pPr>
      <w:r>
        <w:rPr>
          <w:b/>
          <w:sz w:val="18"/>
        </w:rPr>
        <w:t>Рис.</w:t>
      </w:r>
      <w:r>
        <w:rPr>
          <w:b/>
          <w:spacing w:val="-4"/>
          <w:sz w:val="18"/>
        </w:rPr>
        <w:t> </w:t>
      </w:r>
      <w:r>
        <w:rPr>
          <w:b/>
          <w:sz w:val="18"/>
        </w:rPr>
        <w:t>3.</w:t>
      </w:r>
      <w:r>
        <w:rPr>
          <w:b/>
          <w:spacing w:val="-4"/>
          <w:sz w:val="18"/>
        </w:rPr>
        <w:t> </w:t>
      </w:r>
      <w:r>
        <w:rPr>
          <w:sz w:val="18"/>
        </w:rPr>
        <w:t>Диагностический</w:t>
      </w:r>
      <w:r>
        <w:rPr>
          <w:spacing w:val="-5"/>
          <w:sz w:val="18"/>
        </w:rPr>
        <w:t> </w:t>
      </w:r>
      <w:r>
        <w:rPr>
          <w:sz w:val="18"/>
        </w:rPr>
        <w:t>алгоритм</w:t>
      </w:r>
      <w:r>
        <w:rPr>
          <w:spacing w:val="-4"/>
          <w:sz w:val="18"/>
        </w:rPr>
        <w:t> </w:t>
      </w:r>
      <w:r>
        <w:rPr>
          <w:sz w:val="18"/>
        </w:rPr>
        <w:t>ХТЭЛГ</w:t>
      </w:r>
      <w:r>
        <w:rPr>
          <w:spacing w:val="-5"/>
          <w:sz w:val="18"/>
        </w:rPr>
        <w:t> </w:t>
      </w:r>
      <w:r>
        <w:rPr>
          <w:sz w:val="18"/>
        </w:rPr>
        <w:t>(цит.</w:t>
      </w:r>
      <w:r>
        <w:rPr>
          <w:spacing w:val="-4"/>
          <w:sz w:val="18"/>
        </w:rPr>
        <w:t> </w:t>
      </w:r>
      <w:r>
        <w:rPr>
          <w:sz w:val="18"/>
        </w:rPr>
        <w:t>По</w:t>
      </w:r>
      <w:r>
        <w:rPr>
          <w:spacing w:val="-4"/>
          <w:sz w:val="18"/>
        </w:rPr>
        <w:t> </w:t>
      </w:r>
      <w:r>
        <w:rPr>
          <w:sz w:val="18"/>
        </w:rPr>
        <w:t>Konstantinides-S</w:t>
      </w:r>
      <w:r>
        <w:rPr>
          <w:spacing w:val="-5"/>
          <w:sz w:val="18"/>
        </w:rPr>
        <w:t> </w:t>
      </w:r>
      <w:r>
        <w:rPr>
          <w:sz w:val="18"/>
        </w:rPr>
        <w:t>et</w:t>
      </w:r>
      <w:r>
        <w:rPr>
          <w:spacing w:val="-4"/>
          <w:sz w:val="18"/>
        </w:rPr>
        <w:t> </w:t>
      </w:r>
      <w:r>
        <w:rPr>
          <w:sz w:val="18"/>
        </w:rPr>
        <w:t>al.,</w:t>
      </w:r>
      <w:r>
        <w:rPr>
          <w:spacing w:val="-4"/>
          <w:sz w:val="18"/>
        </w:rPr>
        <w:t> </w:t>
      </w:r>
      <w:r>
        <w:rPr>
          <w:sz w:val="18"/>
        </w:rPr>
        <w:t>Eur</w:t>
      </w:r>
      <w:r>
        <w:rPr>
          <w:spacing w:val="-4"/>
          <w:sz w:val="18"/>
        </w:rPr>
        <w:t> </w:t>
      </w:r>
      <w:r>
        <w:rPr>
          <w:sz w:val="18"/>
        </w:rPr>
        <w:t>Heart</w:t>
      </w:r>
      <w:r>
        <w:rPr>
          <w:spacing w:val="-4"/>
          <w:sz w:val="18"/>
        </w:rPr>
        <w:t> </w:t>
      </w:r>
      <w:r>
        <w:rPr>
          <w:sz w:val="18"/>
        </w:rPr>
        <w:t>J</w:t>
      </w:r>
      <w:r>
        <w:rPr>
          <w:spacing w:val="-5"/>
          <w:sz w:val="18"/>
        </w:rPr>
        <w:t> </w:t>
      </w:r>
      <w:r>
        <w:rPr>
          <w:sz w:val="18"/>
        </w:rPr>
        <w:t>2014; published on-line August 29, 2014)</w:t>
      </w:r>
    </w:p>
    <w:p>
      <w:pPr>
        <w:pStyle w:val="BodyText"/>
        <w:spacing w:before="69"/>
        <w:rPr>
          <w:sz w:val="18"/>
        </w:rPr>
      </w:pPr>
    </w:p>
    <w:p>
      <w:pPr>
        <w:pStyle w:val="BodyText"/>
        <w:spacing w:line="247" w:lineRule="auto"/>
        <w:ind w:left="4181" w:right="146" w:firstLine="283"/>
        <w:jc w:val="both"/>
      </w:pPr>
      <w:r>
        <w:rPr/>
        <w:drawing>
          <wp:anchor distT="0" distB="0" distL="0" distR="0" allowOverlap="1" layoutInCell="1" locked="0" behindDoc="0" simplePos="0" relativeHeight="15827456">
            <wp:simplePos x="0" y="0"/>
            <wp:positionH relativeFrom="page">
              <wp:posOffset>720000</wp:posOffset>
            </wp:positionH>
            <wp:positionV relativeFrom="paragraph">
              <wp:posOffset>68930</wp:posOffset>
            </wp:positionV>
            <wp:extent cx="2447999" cy="2088682"/>
            <wp:effectExtent l="0" t="0" r="0" b="0"/>
            <wp:wrapNone/>
            <wp:docPr id="469" name="Image 469"/>
            <wp:cNvGraphicFramePr>
              <a:graphicFrameLocks/>
            </wp:cNvGraphicFramePr>
            <a:graphic>
              <a:graphicData uri="http://schemas.openxmlformats.org/drawingml/2006/picture">
                <pic:pic>
                  <pic:nvPicPr>
                    <pic:cNvPr id="469" name="Image 469"/>
                    <pic:cNvPicPr/>
                  </pic:nvPicPr>
                  <pic:blipFill>
                    <a:blip r:embed="rId327" cstate="print"/>
                    <a:stretch>
                      <a:fillRect/>
                    </a:stretch>
                  </pic:blipFill>
                  <pic:spPr>
                    <a:xfrm>
                      <a:off x="0" y="0"/>
                      <a:ext cx="2447999" cy="2088682"/>
                    </a:xfrm>
                    <a:prstGeom prst="rect">
                      <a:avLst/>
                    </a:prstGeom>
                  </pic:spPr>
                </pic:pic>
              </a:graphicData>
            </a:graphic>
          </wp:anchor>
        </w:drawing>
      </w:r>
      <w:r>
        <w:rPr>
          <w:spacing w:val="-2"/>
        </w:rPr>
        <w:t>Трансторакальная</w:t>
      </w:r>
      <w:r>
        <w:rPr>
          <w:spacing w:val="-12"/>
        </w:rPr>
        <w:t> </w:t>
      </w:r>
      <w:r>
        <w:rPr>
          <w:spacing w:val="-2"/>
        </w:rPr>
        <w:t>эхокардио- </w:t>
      </w:r>
      <w:r>
        <w:rPr/>
        <w:t>графия считается наиболее цен- ным</w:t>
      </w:r>
      <w:r>
        <w:rPr>
          <w:spacing w:val="-12"/>
        </w:rPr>
        <w:t> </w:t>
      </w:r>
      <w:r>
        <w:rPr/>
        <w:t>неинвазивным</w:t>
      </w:r>
      <w:r>
        <w:rPr>
          <w:spacing w:val="-12"/>
        </w:rPr>
        <w:t> </w:t>
      </w:r>
      <w:r>
        <w:rPr/>
        <w:t>методом</w:t>
      </w:r>
      <w:r>
        <w:rPr>
          <w:spacing w:val="-12"/>
        </w:rPr>
        <w:t> </w:t>
      </w:r>
      <w:r>
        <w:rPr/>
        <w:t>ди- агностики</w:t>
      </w:r>
      <w:r>
        <w:rPr>
          <w:spacing w:val="-2"/>
        </w:rPr>
        <w:t> </w:t>
      </w:r>
      <w:r>
        <w:rPr/>
        <w:t>ЛГ,</w:t>
      </w:r>
      <w:r>
        <w:rPr>
          <w:spacing w:val="-2"/>
        </w:rPr>
        <w:t> </w:t>
      </w:r>
      <w:r>
        <w:rPr/>
        <w:t>так</w:t>
      </w:r>
      <w:r>
        <w:rPr>
          <w:spacing w:val="-2"/>
        </w:rPr>
        <w:t> </w:t>
      </w:r>
      <w:r>
        <w:rPr/>
        <w:t>как</w:t>
      </w:r>
      <w:r>
        <w:rPr>
          <w:spacing w:val="-2"/>
        </w:rPr>
        <w:t> </w:t>
      </w:r>
      <w:r>
        <w:rPr/>
        <w:t>не</w:t>
      </w:r>
      <w:r>
        <w:rPr>
          <w:spacing w:val="-2"/>
        </w:rPr>
        <w:t> </w:t>
      </w:r>
      <w:r>
        <w:rPr/>
        <w:t>только позволяет оценить уровень дав- ления в лёгочной артерии, но и </w:t>
      </w:r>
      <w:r>
        <w:rPr>
          <w:spacing w:val="-2"/>
        </w:rPr>
        <w:t>даёт</w:t>
      </w:r>
      <w:r>
        <w:rPr>
          <w:spacing w:val="-12"/>
        </w:rPr>
        <w:t> </w:t>
      </w:r>
      <w:r>
        <w:rPr>
          <w:spacing w:val="-2"/>
        </w:rPr>
        <w:t>важную</w:t>
      </w:r>
      <w:r>
        <w:rPr>
          <w:spacing w:val="-12"/>
        </w:rPr>
        <w:t> </w:t>
      </w:r>
      <w:r>
        <w:rPr>
          <w:spacing w:val="-2"/>
        </w:rPr>
        <w:t>информацию</w:t>
      </w:r>
      <w:r>
        <w:rPr>
          <w:spacing w:val="-12"/>
        </w:rPr>
        <w:t> </w:t>
      </w:r>
      <w:r>
        <w:rPr>
          <w:spacing w:val="-2"/>
        </w:rPr>
        <w:t>о</w:t>
      </w:r>
      <w:r>
        <w:rPr>
          <w:spacing w:val="-11"/>
        </w:rPr>
        <w:t> </w:t>
      </w:r>
      <w:r>
        <w:rPr>
          <w:spacing w:val="-2"/>
        </w:rPr>
        <w:t>при- </w:t>
      </w:r>
      <w:r>
        <w:rPr/>
        <w:t>чине</w:t>
      </w:r>
      <w:r>
        <w:rPr>
          <w:spacing w:val="-8"/>
        </w:rPr>
        <w:t> </w:t>
      </w:r>
      <w:r>
        <w:rPr/>
        <w:t>и</w:t>
      </w:r>
      <w:r>
        <w:rPr>
          <w:spacing w:val="-8"/>
        </w:rPr>
        <w:t> </w:t>
      </w:r>
      <w:r>
        <w:rPr/>
        <w:t>осложнениях</w:t>
      </w:r>
      <w:r>
        <w:rPr>
          <w:spacing w:val="-8"/>
        </w:rPr>
        <w:t> </w:t>
      </w:r>
      <w:r>
        <w:rPr/>
        <w:t>ЛГ</w:t>
      </w:r>
      <w:r>
        <w:rPr>
          <w:spacing w:val="-8"/>
        </w:rPr>
        <w:t> </w:t>
      </w:r>
      <w:r>
        <w:rPr/>
        <w:t>(рис.</w:t>
      </w:r>
      <w:r>
        <w:rPr>
          <w:spacing w:val="-8"/>
        </w:rPr>
        <w:t> </w:t>
      </w:r>
      <w:r>
        <w:rPr/>
        <w:t>4).</w:t>
      </w:r>
    </w:p>
    <w:p>
      <w:pPr>
        <w:pStyle w:val="BodyText"/>
        <w:spacing w:before="85"/>
      </w:pPr>
    </w:p>
    <w:p>
      <w:pPr>
        <w:spacing w:line="232" w:lineRule="auto" w:before="0"/>
        <w:ind w:left="4181" w:right="146" w:firstLine="0"/>
        <w:jc w:val="both"/>
        <w:rPr>
          <w:sz w:val="18"/>
        </w:rPr>
      </w:pPr>
      <w:r>
        <w:rPr>
          <w:b/>
          <w:sz w:val="18"/>
        </w:rPr>
        <w:t>Рис. 4. </w:t>
      </w:r>
      <w:r>
        <w:rPr>
          <w:sz w:val="18"/>
        </w:rPr>
        <w:t>Дилатация правых отделов при хронической тромбоэмболической лё- гочной</w:t>
      </w:r>
      <w:r>
        <w:rPr>
          <w:spacing w:val="-6"/>
          <w:sz w:val="18"/>
        </w:rPr>
        <w:t> </w:t>
      </w:r>
      <w:r>
        <w:rPr>
          <w:sz w:val="18"/>
        </w:rPr>
        <w:t>гипертензии</w:t>
      </w:r>
      <w:r>
        <w:rPr>
          <w:spacing w:val="-6"/>
          <w:sz w:val="18"/>
        </w:rPr>
        <w:t> </w:t>
      </w:r>
      <w:r>
        <w:rPr>
          <w:sz w:val="18"/>
        </w:rPr>
        <w:t>по</w:t>
      </w:r>
      <w:r>
        <w:rPr>
          <w:spacing w:val="-6"/>
          <w:sz w:val="18"/>
        </w:rPr>
        <w:t> </w:t>
      </w:r>
      <w:r>
        <w:rPr>
          <w:sz w:val="18"/>
        </w:rPr>
        <w:t>данным</w:t>
      </w:r>
      <w:r>
        <w:rPr>
          <w:spacing w:val="-6"/>
          <w:sz w:val="18"/>
        </w:rPr>
        <w:t> </w:t>
      </w:r>
      <w:r>
        <w:rPr>
          <w:sz w:val="18"/>
        </w:rPr>
        <w:t>эхокар- диографии (цит. по Raisinghani et al. </w:t>
      </w:r>
      <w:r>
        <w:rPr>
          <w:spacing w:val="-2"/>
          <w:sz w:val="18"/>
        </w:rPr>
        <w:t>2006)</w:t>
      </w:r>
    </w:p>
    <w:p>
      <w:pPr>
        <w:pStyle w:val="BodyText"/>
        <w:spacing w:line="247" w:lineRule="auto" w:before="174"/>
        <w:ind w:left="141" w:right="146" w:firstLine="283"/>
        <w:jc w:val="both"/>
      </w:pPr>
      <w:r>
        <w:rPr/>
        <w:t>Эхокардиографические признаки ЛГ любого происхождения неспеци- фичны: гипертрофия миокарда и дилатация правого желудочка (ПЖ), три- куспидальная регургитация, увеличение правого предсердия. Шанс, что у пациента с нормальной эхокардиографией имеется ЛГ, очень маленький. Задачи эхокардиографической диагностики ЛГ: найти доказательства ЛГ, оценить</w:t>
      </w:r>
      <w:r>
        <w:rPr>
          <w:spacing w:val="-9"/>
        </w:rPr>
        <w:t> </w:t>
      </w:r>
      <w:r>
        <w:rPr/>
        <w:t>с</w:t>
      </w:r>
      <w:r>
        <w:rPr>
          <w:spacing w:val="-9"/>
        </w:rPr>
        <w:t> </w:t>
      </w:r>
      <w:r>
        <w:rPr/>
        <w:t>помощью</w:t>
      </w:r>
      <w:r>
        <w:rPr>
          <w:spacing w:val="-9"/>
        </w:rPr>
        <w:t> </w:t>
      </w:r>
      <w:r>
        <w:rPr/>
        <w:t>допплеровского</w:t>
      </w:r>
      <w:r>
        <w:rPr>
          <w:spacing w:val="-9"/>
        </w:rPr>
        <w:t> </w:t>
      </w:r>
      <w:r>
        <w:rPr/>
        <w:t>исследования</w:t>
      </w:r>
      <w:r>
        <w:rPr>
          <w:spacing w:val="-9"/>
        </w:rPr>
        <w:t> </w:t>
      </w:r>
      <w:r>
        <w:rPr/>
        <w:t>систолическое</w:t>
      </w:r>
      <w:r>
        <w:rPr>
          <w:spacing w:val="-9"/>
        </w:rPr>
        <w:t> </w:t>
      </w:r>
      <w:r>
        <w:rPr/>
        <w:t>давление в</w:t>
      </w:r>
      <w:r>
        <w:rPr>
          <w:spacing w:val="-11"/>
        </w:rPr>
        <w:t> </w:t>
      </w:r>
      <w:r>
        <w:rPr/>
        <w:t>правом</w:t>
      </w:r>
      <w:r>
        <w:rPr>
          <w:spacing w:val="-11"/>
        </w:rPr>
        <w:t> </w:t>
      </w:r>
      <w:r>
        <w:rPr/>
        <w:t>желудочке</w:t>
      </w:r>
      <w:r>
        <w:rPr>
          <w:spacing w:val="-11"/>
        </w:rPr>
        <w:t> </w:t>
      </w:r>
      <w:r>
        <w:rPr/>
        <w:t>/</w:t>
      </w:r>
      <w:r>
        <w:rPr>
          <w:spacing w:val="-11"/>
        </w:rPr>
        <w:t> </w:t>
      </w:r>
      <w:r>
        <w:rPr/>
        <w:t>лёгочной</w:t>
      </w:r>
      <w:r>
        <w:rPr>
          <w:spacing w:val="-11"/>
        </w:rPr>
        <w:t> </w:t>
      </w:r>
      <w:r>
        <w:rPr/>
        <w:t>артерии,</w:t>
      </w:r>
      <w:r>
        <w:rPr>
          <w:spacing w:val="-11"/>
        </w:rPr>
        <w:t> </w:t>
      </w:r>
      <w:r>
        <w:rPr/>
        <w:t>исключить</w:t>
      </w:r>
      <w:r>
        <w:rPr>
          <w:spacing w:val="-11"/>
        </w:rPr>
        <w:t> </w:t>
      </w:r>
      <w:r>
        <w:rPr/>
        <w:t>обструкцию</w:t>
      </w:r>
      <w:r>
        <w:rPr>
          <w:spacing w:val="-11"/>
        </w:rPr>
        <w:t> </w:t>
      </w:r>
      <w:r>
        <w:rPr/>
        <w:t>выходного отдела правого желудочка / лёгочного клапана, определить этиологию ЛГ (прекапиллярная,</w:t>
      </w:r>
      <w:r>
        <w:rPr>
          <w:spacing w:val="-12"/>
        </w:rPr>
        <w:t> </w:t>
      </w:r>
      <w:r>
        <w:rPr/>
        <w:t>посткапиллярная).</w:t>
      </w:r>
      <w:r>
        <w:rPr>
          <w:spacing w:val="-9"/>
        </w:rPr>
        <w:t> </w:t>
      </w:r>
      <w:r>
        <w:rPr/>
        <w:t>Оценка</w:t>
      </w:r>
      <w:r>
        <w:rPr>
          <w:spacing w:val="-9"/>
        </w:rPr>
        <w:t> </w:t>
      </w:r>
      <w:r>
        <w:rPr/>
        <w:t>морфологии</w:t>
      </w:r>
      <w:r>
        <w:rPr>
          <w:spacing w:val="-9"/>
        </w:rPr>
        <w:t> </w:t>
      </w:r>
      <w:r>
        <w:rPr/>
        <w:t>и</w:t>
      </w:r>
      <w:r>
        <w:rPr>
          <w:spacing w:val="-9"/>
        </w:rPr>
        <w:t> </w:t>
      </w:r>
      <w:r>
        <w:rPr/>
        <w:t>функции</w:t>
      </w:r>
      <w:r>
        <w:rPr>
          <w:spacing w:val="-9"/>
        </w:rPr>
        <w:t> </w:t>
      </w:r>
      <w:r>
        <w:rPr>
          <w:spacing w:val="-2"/>
        </w:rPr>
        <w:t>право-</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го желудочка требует использования нескольких проекций: парастерналь- ная длинная ось и позиция притока правого желудочка, короткая ось, апи- кальная четырёхкамерная и субкостальная позиции.</w:t>
      </w:r>
    </w:p>
    <w:p>
      <w:pPr>
        <w:pStyle w:val="BodyText"/>
        <w:spacing w:line="247" w:lineRule="auto"/>
        <w:ind w:left="141" w:right="139" w:firstLine="283"/>
        <w:jc w:val="both"/>
      </w:pPr>
      <w:r>
        <w:rPr/>
        <w:t>Измерение базального, среднего и продольного размеров производится из 4-камерной позиции. Диаметр более 42 мм в основании, более 35 мм на среднем</w:t>
      </w:r>
      <w:r>
        <w:rPr>
          <w:spacing w:val="-11"/>
        </w:rPr>
        <w:t> </w:t>
      </w:r>
      <w:r>
        <w:rPr/>
        <w:t>уровне,</w:t>
      </w:r>
      <w:r>
        <w:rPr>
          <w:spacing w:val="-11"/>
        </w:rPr>
        <w:t> </w:t>
      </w:r>
      <w:r>
        <w:rPr/>
        <w:t>продольный</w:t>
      </w:r>
      <w:r>
        <w:rPr>
          <w:spacing w:val="-11"/>
        </w:rPr>
        <w:t> </w:t>
      </w:r>
      <w:r>
        <w:rPr/>
        <w:t>размер</w:t>
      </w:r>
      <w:r>
        <w:rPr>
          <w:spacing w:val="-11"/>
        </w:rPr>
        <w:t> </w:t>
      </w:r>
      <w:r>
        <w:rPr/>
        <w:t>более</w:t>
      </w:r>
      <w:r>
        <w:rPr>
          <w:spacing w:val="-11"/>
        </w:rPr>
        <w:t> </w:t>
      </w:r>
      <w:r>
        <w:rPr/>
        <w:t>86</w:t>
      </w:r>
      <w:r>
        <w:rPr>
          <w:spacing w:val="-11"/>
        </w:rPr>
        <w:t> </w:t>
      </w:r>
      <w:r>
        <w:rPr/>
        <w:t>мм</w:t>
      </w:r>
      <w:r>
        <w:rPr>
          <w:spacing w:val="-11"/>
        </w:rPr>
        <w:t> </w:t>
      </w:r>
      <w:r>
        <w:rPr/>
        <w:t>указывают</w:t>
      </w:r>
      <w:r>
        <w:rPr>
          <w:spacing w:val="-11"/>
        </w:rPr>
        <w:t> </w:t>
      </w:r>
      <w:r>
        <w:rPr/>
        <w:t>на</w:t>
      </w:r>
      <w:r>
        <w:rPr>
          <w:spacing w:val="-11"/>
        </w:rPr>
        <w:t> </w:t>
      </w:r>
      <w:r>
        <w:rPr/>
        <w:t>расширение ПЖ.</w:t>
      </w:r>
      <w:r>
        <w:rPr>
          <w:spacing w:val="-16"/>
        </w:rPr>
        <w:t> </w:t>
      </w:r>
      <w:r>
        <w:rPr/>
        <w:t>Признаком</w:t>
      </w:r>
      <w:r>
        <w:rPr>
          <w:spacing w:val="-14"/>
        </w:rPr>
        <w:t> </w:t>
      </w:r>
      <w:r>
        <w:rPr/>
        <w:t>гипертрофии</w:t>
      </w:r>
      <w:r>
        <w:rPr>
          <w:spacing w:val="-14"/>
        </w:rPr>
        <w:t> </w:t>
      </w:r>
      <w:r>
        <w:rPr/>
        <w:t>миокарда</w:t>
      </w:r>
      <w:r>
        <w:rPr>
          <w:spacing w:val="-13"/>
        </w:rPr>
        <w:t> </w:t>
      </w:r>
      <w:r>
        <w:rPr/>
        <w:t>ПЖ</w:t>
      </w:r>
      <w:r>
        <w:rPr>
          <w:spacing w:val="-14"/>
        </w:rPr>
        <w:t> </w:t>
      </w:r>
      <w:r>
        <w:rPr/>
        <w:t>является</w:t>
      </w:r>
      <w:r>
        <w:rPr>
          <w:spacing w:val="-14"/>
        </w:rPr>
        <w:t> </w:t>
      </w:r>
      <w:r>
        <w:rPr/>
        <w:t>толщина</w:t>
      </w:r>
      <w:r>
        <w:rPr>
          <w:spacing w:val="-14"/>
        </w:rPr>
        <w:t> </w:t>
      </w:r>
      <w:r>
        <w:rPr/>
        <w:t>миокарда</w:t>
      </w:r>
      <w:r>
        <w:rPr>
          <w:spacing w:val="-13"/>
        </w:rPr>
        <w:t> </w:t>
      </w:r>
      <w:r>
        <w:rPr/>
        <w:t>ла- теральной</w:t>
      </w:r>
      <w:r>
        <w:rPr>
          <w:spacing w:val="-14"/>
        </w:rPr>
        <w:t> </w:t>
      </w:r>
      <w:r>
        <w:rPr/>
        <w:t>стенки</w:t>
      </w:r>
      <w:r>
        <w:rPr>
          <w:spacing w:val="-14"/>
        </w:rPr>
        <w:t> </w:t>
      </w:r>
      <w:r>
        <w:rPr/>
        <w:t>не</w:t>
      </w:r>
      <w:r>
        <w:rPr>
          <w:spacing w:val="-14"/>
        </w:rPr>
        <w:t> </w:t>
      </w:r>
      <w:r>
        <w:rPr/>
        <w:t>менее</w:t>
      </w:r>
      <w:r>
        <w:rPr>
          <w:spacing w:val="-13"/>
        </w:rPr>
        <w:t> </w:t>
      </w:r>
      <w:r>
        <w:rPr/>
        <w:t>5</w:t>
      </w:r>
      <w:r>
        <w:rPr>
          <w:spacing w:val="-14"/>
        </w:rPr>
        <w:t> </w:t>
      </w:r>
      <w:r>
        <w:rPr/>
        <w:t>мм,</w:t>
      </w:r>
      <w:r>
        <w:rPr>
          <w:spacing w:val="-14"/>
        </w:rPr>
        <w:t> </w:t>
      </w:r>
      <w:r>
        <w:rPr/>
        <w:t>которую</w:t>
      </w:r>
      <w:r>
        <w:rPr>
          <w:spacing w:val="-14"/>
        </w:rPr>
        <w:t> </w:t>
      </w:r>
      <w:r>
        <w:rPr/>
        <w:t>рекомендуется</w:t>
      </w:r>
      <w:r>
        <w:rPr>
          <w:spacing w:val="-13"/>
        </w:rPr>
        <w:t> </w:t>
      </w:r>
      <w:r>
        <w:rPr/>
        <w:t>измерять</w:t>
      </w:r>
      <w:r>
        <w:rPr>
          <w:spacing w:val="-14"/>
        </w:rPr>
        <w:t> </w:t>
      </w:r>
      <w:r>
        <w:rPr/>
        <w:t>из</w:t>
      </w:r>
      <w:r>
        <w:rPr>
          <w:spacing w:val="-14"/>
        </w:rPr>
        <w:t> </w:t>
      </w:r>
      <w:r>
        <w:rPr/>
        <w:t>субко- стальной позиции. Для оценки степени дилатации вычисляют также отно- шение</w:t>
      </w:r>
      <w:r>
        <w:rPr>
          <w:spacing w:val="-6"/>
        </w:rPr>
        <w:t> </w:t>
      </w:r>
      <w:r>
        <w:rPr/>
        <w:t>площадей</w:t>
      </w:r>
      <w:r>
        <w:rPr>
          <w:spacing w:val="-6"/>
        </w:rPr>
        <w:t> </w:t>
      </w:r>
      <w:r>
        <w:rPr/>
        <w:t>ПЖ</w:t>
      </w:r>
      <w:r>
        <w:rPr>
          <w:spacing w:val="-6"/>
        </w:rPr>
        <w:t> </w:t>
      </w:r>
      <w:r>
        <w:rPr/>
        <w:t>к</w:t>
      </w:r>
      <w:r>
        <w:rPr>
          <w:spacing w:val="-6"/>
        </w:rPr>
        <w:t> </w:t>
      </w:r>
      <w:r>
        <w:rPr/>
        <w:t>левому</w:t>
      </w:r>
      <w:r>
        <w:rPr>
          <w:spacing w:val="-6"/>
        </w:rPr>
        <w:t> </w:t>
      </w:r>
      <w:r>
        <w:rPr/>
        <w:t>желудочку</w:t>
      </w:r>
      <w:r>
        <w:rPr>
          <w:spacing w:val="-6"/>
        </w:rPr>
        <w:t> </w:t>
      </w:r>
      <w:r>
        <w:rPr/>
        <w:t>(ЛЖ),</w:t>
      </w:r>
      <w:r>
        <w:rPr>
          <w:spacing w:val="-6"/>
        </w:rPr>
        <w:t> </w:t>
      </w:r>
      <w:r>
        <w:rPr/>
        <w:t>измеренных</w:t>
      </w:r>
      <w:r>
        <w:rPr>
          <w:spacing w:val="-6"/>
        </w:rPr>
        <w:t> </w:t>
      </w:r>
      <w:r>
        <w:rPr/>
        <w:t>в</w:t>
      </w:r>
      <w:r>
        <w:rPr>
          <w:spacing w:val="-6"/>
        </w:rPr>
        <w:t> </w:t>
      </w:r>
      <w:r>
        <w:rPr/>
        <w:t>поперечном срезе. В норме отношение площадей правого желудочка к левому состав- ляет 0,6 или 2/3, при дилатации ПЖ лёгкой степени − 0,61–1,00, тяжёлой степени − не менее 1,0. Отношение ПЖ/ЛЖ более 0,9 − предиктор смерт- ности. Методом оценки систолической функции правого желудочка явля- ется определение фракционного изменения площади (англ. fractional area change, FAC), которое коррелирует с фракцией выброса правого желудоч- ка,</w:t>
      </w:r>
      <w:r>
        <w:rPr>
          <w:spacing w:val="-7"/>
        </w:rPr>
        <w:t> </w:t>
      </w:r>
      <w:r>
        <w:rPr/>
        <w:t>установленной</w:t>
      </w:r>
      <w:r>
        <w:rPr>
          <w:spacing w:val="-8"/>
        </w:rPr>
        <w:t> </w:t>
      </w:r>
      <w:r>
        <w:rPr/>
        <w:t>с</w:t>
      </w:r>
      <w:r>
        <w:rPr>
          <w:spacing w:val="-7"/>
        </w:rPr>
        <w:t> </w:t>
      </w:r>
      <w:r>
        <w:rPr/>
        <w:t>помощью</w:t>
      </w:r>
      <w:r>
        <w:rPr>
          <w:spacing w:val="-8"/>
        </w:rPr>
        <w:t> </w:t>
      </w:r>
      <w:r>
        <w:rPr/>
        <w:t>магнитно-резонансной</w:t>
      </w:r>
      <w:r>
        <w:rPr>
          <w:spacing w:val="-8"/>
        </w:rPr>
        <w:t> </w:t>
      </w:r>
      <w:r>
        <w:rPr/>
        <w:t>томографии.</w:t>
      </w:r>
      <w:r>
        <w:rPr>
          <w:spacing w:val="-7"/>
        </w:rPr>
        <w:t> </w:t>
      </w:r>
      <w:r>
        <w:rPr/>
        <w:t>В</w:t>
      </w:r>
      <w:r>
        <w:rPr>
          <w:spacing w:val="-7"/>
        </w:rPr>
        <w:t> </w:t>
      </w:r>
      <w:r>
        <w:rPr/>
        <w:t>норме FAC составляет 35%. Важным в оценке функции ПЖ является показатель TAPSE − систолическая экскурсия трикуспидального кольца. Измерение производится</w:t>
      </w:r>
      <w:r>
        <w:rPr>
          <w:spacing w:val="-5"/>
        </w:rPr>
        <w:t> </w:t>
      </w:r>
      <w:r>
        <w:rPr/>
        <w:t>в</w:t>
      </w:r>
      <w:r>
        <w:rPr>
          <w:spacing w:val="-5"/>
        </w:rPr>
        <w:t> </w:t>
      </w:r>
      <w:r>
        <w:rPr/>
        <w:t>М-режиме</w:t>
      </w:r>
      <w:r>
        <w:rPr>
          <w:spacing w:val="-5"/>
        </w:rPr>
        <w:t> </w:t>
      </w:r>
      <w:r>
        <w:rPr/>
        <w:t>при</w:t>
      </w:r>
      <w:r>
        <w:rPr>
          <w:spacing w:val="-5"/>
        </w:rPr>
        <w:t> </w:t>
      </w:r>
      <w:r>
        <w:rPr/>
        <w:t>установлении</w:t>
      </w:r>
      <w:r>
        <w:rPr>
          <w:spacing w:val="-5"/>
        </w:rPr>
        <w:t> </w:t>
      </w:r>
      <w:r>
        <w:rPr/>
        <w:t>курсора</w:t>
      </w:r>
      <w:r>
        <w:rPr>
          <w:spacing w:val="-5"/>
        </w:rPr>
        <w:t> </w:t>
      </w:r>
      <w:r>
        <w:rPr/>
        <w:t>на</w:t>
      </w:r>
      <w:r>
        <w:rPr>
          <w:spacing w:val="-5"/>
        </w:rPr>
        <w:t> </w:t>
      </w:r>
      <w:r>
        <w:rPr/>
        <w:t>латеральной</w:t>
      </w:r>
      <w:r>
        <w:rPr>
          <w:spacing w:val="-5"/>
        </w:rPr>
        <w:t> </w:t>
      </w:r>
      <w:r>
        <w:rPr/>
        <w:t>части трикуспидального</w:t>
      </w:r>
      <w:r>
        <w:rPr>
          <w:spacing w:val="-11"/>
        </w:rPr>
        <w:t> </w:t>
      </w:r>
      <w:r>
        <w:rPr/>
        <w:t>кольца.</w:t>
      </w:r>
      <w:r>
        <w:rPr>
          <w:spacing w:val="-11"/>
        </w:rPr>
        <w:t> </w:t>
      </w:r>
      <w:r>
        <w:rPr/>
        <w:t>Норма</w:t>
      </w:r>
      <w:r>
        <w:rPr>
          <w:spacing w:val="-11"/>
        </w:rPr>
        <w:t> </w:t>
      </w:r>
      <w:r>
        <w:rPr/>
        <w:t>более</w:t>
      </w:r>
      <w:r>
        <w:rPr>
          <w:spacing w:val="-11"/>
        </w:rPr>
        <w:t> </w:t>
      </w:r>
      <w:r>
        <w:rPr/>
        <w:t>2</w:t>
      </w:r>
      <w:r>
        <w:rPr>
          <w:spacing w:val="-11"/>
        </w:rPr>
        <w:t> </w:t>
      </w:r>
      <w:r>
        <w:rPr/>
        <w:t>см.</w:t>
      </w:r>
      <w:r>
        <w:rPr>
          <w:spacing w:val="-11"/>
        </w:rPr>
        <w:t> </w:t>
      </w:r>
      <w:r>
        <w:rPr/>
        <w:t>Его</w:t>
      </w:r>
      <w:r>
        <w:rPr>
          <w:spacing w:val="-11"/>
        </w:rPr>
        <w:t> </w:t>
      </w:r>
      <w:r>
        <w:rPr/>
        <w:t>снижение</w:t>
      </w:r>
      <w:r>
        <w:rPr>
          <w:spacing w:val="-11"/>
        </w:rPr>
        <w:t> </w:t>
      </w:r>
      <w:r>
        <w:rPr/>
        <w:t>происходит</w:t>
      </w:r>
      <w:r>
        <w:rPr>
          <w:spacing w:val="-11"/>
        </w:rPr>
        <w:t> </w:t>
      </w:r>
      <w:r>
        <w:rPr/>
        <w:t>при нарушении</w:t>
      </w:r>
      <w:r>
        <w:rPr>
          <w:spacing w:val="-13"/>
        </w:rPr>
        <w:t> </w:t>
      </w:r>
      <w:r>
        <w:rPr/>
        <w:t>функции</w:t>
      </w:r>
      <w:r>
        <w:rPr>
          <w:spacing w:val="-13"/>
        </w:rPr>
        <w:t> </w:t>
      </w:r>
      <w:r>
        <w:rPr/>
        <w:t>ПЖ,</w:t>
      </w:r>
      <w:r>
        <w:rPr>
          <w:spacing w:val="-13"/>
        </w:rPr>
        <w:t> </w:t>
      </w:r>
      <w:r>
        <w:rPr/>
        <w:t>обнаружена</w:t>
      </w:r>
      <w:r>
        <w:rPr>
          <w:spacing w:val="-13"/>
        </w:rPr>
        <w:t> </w:t>
      </w:r>
      <w:r>
        <w:rPr/>
        <w:t>его</w:t>
      </w:r>
      <w:r>
        <w:rPr>
          <w:spacing w:val="-13"/>
        </w:rPr>
        <w:t> </w:t>
      </w:r>
      <w:r>
        <w:rPr/>
        <w:t>корреляция</w:t>
      </w:r>
      <w:r>
        <w:rPr>
          <w:spacing w:val="-13"/>
        </w:rPr>
        <w:t> </w:t>
      </w:r>
      <w:r>
        <w:rPr/>
        <w:t>с</w:t>
      </w:r>
      <w:r>
        <w:rPr>
          <w:spacing w:val="-13"/>
        </w:rPr>
        <w:t> </w:t>
      </w:r>
      <w:r>
        <w:rPr/>
        <w:t>выживаемостью</w:t>
      </w:r>
      <w:r>
        <w:rPr>
          <w:spacing w:val="-13"/>
        </w:rPr>
        <w:t> </w:t>
      </w:r>
      <w:r>
        <w:rPr/>
        <w:t>па- циентов</w:t>
      </w:r>
      <w:r>
        <w:rPr>
          <w:spacing w:val="-14"/>
        </w:rPr>
        <w:t> </w:t>
      </w:r>
      <w:r>
        <w:rPr/>
        <w:t>с</w:t>
      </w:r>
      <w:r>
        <w:rPr>
          <w:spacing w:val="-14"/>
        </w:rPr>
        <w:t> </w:t>
      </w:r>
      <w:r>
        <w:rPr/>
        <w:t>допплеровского</w:t>
      </w:r>
      <w:r>
        <w:rPr>
          <w:spacing w:val="-14"/>
        </w:rPr>
        <w:t> </w:t>
      </w:r>
      <w:r>
        <w:rPr/>
        <w:t>потока</w:t>
      </w:r>
      <w:r>
        <w:rPr>
          <w:spacing w:val="-13"/>
        </w:rPr>
        <w:t> </w:t>
      </w:r>
      <w:r>
        <w:rPr/>
        <w:t>струи</w:t>
      </w:r>
      <w:r>
        <w:rPr>
          <w:spacing w:val="-14"/>
        </w:rPr>
        <w:t> </w:t>
      </w:r>
      <w:r>
        <w:rPr/>
        <w:t>трикуспидальной</w:t>
      </w:r>
      <w:r>
        <w:rPr>
          <w:spacing w:val="-14"/>
        </w:rPr>
        <w:t> </w:t>
      </w:r>
      <w:r>
        <w:rPr/>
        <w:t>регургитации</w:t>
      </w:r>
      <w:r>
        <w:rPr>
          <w:spacing w:val="-14"/>
        </w:rPr>
        <w:t> </w:t>
      </w:r>
      <w:r>
        <w:rPr/>
        <w:t>или интервалов потока через клапан лёгочной артерии. Наибольшее значение для выявления ЛГ имеет выраженность ТР.</w:t>
      </w:r>
    </w:p>
    <w:p>
      <w:pPr>
        <w:pStyle w:val="BodyText"/>
        <w:spacing w:line="247" w:lineRule="auto"/>
        <w:ind w:left="141" w:right="139" w:firstLine="283"/>
        <w:jc w:val="both"/>
      </w:pPr>
      <w:r>
        <w:rPr/>
        <w:t>Методика радионуклидного обследования пациентов предполагает вы- полнение перфузионной (Q) и вентиляционной (V) сцинтиграфии лёгких. Вентиляционно-перфузионная сцинтиграфия лёгких играет важную роль в диагностике ХТЭЛГ. Ключевым признаком лёгочной тромбоэмболии (как острой, так и хронической) является сохранение вентиляции при отсут- ствии перфузии лёгкого (рис. 5).</w:t>
      </w:r>
    </w:p>
    <w:p>
      <w:pPr>
        <w:pStyle w:val="BodyText"/>
        <w:spacing w:before="3"/>
        <w:rPr>
          <w:sz w:val="11"/>
        </w:rPr>
      </w:pPr>
      <w:r>
        <w:rPr>
          <w:sz w:val="11"/>
        </w:rPr>
        <w:drawing>
          <wp:anchor distT="0" distB="0" distL="0" distR="0" allowOverlap="1" layoutInCell="1" locked="0" behindDoc="1" simplePos="0" relativeHeight="487687168">
            <wp:simplePos x="0" y="0"/>
            <wp:positionH relativeFrom="page">
              <wp:posOffset>741041</wp:posOffset>
            </wp:positionH>
            <wp:positionV relativeFrom="paragraph">
              <wp:posOffset>97619</wp:posOffset>
            </wp:positionV>
            <wp:extent cx="4506451" cy="1397603"/>
            <wp:effectExtent l="0" t="0" r="0" b="0"/>
            <wp:wrapTopAndBottom/>
            <wp:docPr id="470" name="Image 470"/>
            <wp:cNvGraphicFramePr>
              <a:graphicFrameLocks/>
            </wp:cNvGraphicFramePr>
            <a:graphic>
              <a:graphicData uri="http://schemas.openxmlformats.org/drawingml/2006/picture">
                <pic:pic>
                  <pic:nvPicPr>
                    <pic:cNvPr id="470" name="Image 470"/>
                    <pic:cNvPicPr/>
                  </pic:nvPicPr>
                  <pic:blipFill>
                    <a:blip r:embed="rId328" cstate="print"/>
                    <a:stretch>
                      <a:fillRect/>
                    </a:stretch>
                  </pic:blipFill>
                  <pic:spPr>
                    <a:xfrm>
                      <a:off x="0" y="0"/>
                      <a:ext cx="4506451" cy="1397603"/>
                    </a:xfrm>
                    <a:prstGeom prst="rect">
                      <a:avLst/>
                    </a:prstGeom>
                  </pic:spPr>
                </pic:pic>
              </a:graphicData>
            </a:graphic>
          </wp:anchor>
        </w:drawing>
      </w:r>
    </w:p>
    <w:p>
      <w:pPr>
        <w:spacing w:line="232" w:lineRule="auto" w:before="210"/>
        <w:ind w:left="159" w:right="157" w:hanging="2"/>
        <w:jc w:val="center"/>
        <w:rPr>
          <w:sz w:val="18"/>
        </w:rPr>
      </w:pPr>
      <w:r>
        <w:rPr>
          <w:b/>
          <w:sz w:val="18"/>
        </w:rPr>
        <w:t>Рис. 5. </w:t>
      </w:r>
      <w:r>
        <w:rPr>
          <w:sz w:val="18"/>
        </w:rPr>
        <w:t>Результат перфузионной и вентиляционной сцинтиграфии лёгких; в обоих лёгких визуализируются</w:t>
      </w:r>
      <w:r>
        <w:rPr>
          <w:spacing w:val="-12"/>
          <w:sz w:val="18"/>
        </w:rPr>
        <w:t> </w:t>
      </w:r>
      <w:r>
        <w:rPr>
          <w:sz w:val="18"/>
        </w:rPr>
        <w:t>множественные</w:t>
      </w:r>
      <w:r>
        <w:rPr>
          <w:spacing w:val="-11"/>
          <w:sz w:val="18"/>
        </w:rPr>
        <w:t> </w:t>
      </w:r>
      <w:r>
        <w:rPr>
          <w:sz w:val="18"/>
        </w:rPr>
        <w:t>клиновидные</w:t>
      </w:r>
      <w:r>
        <w:rPr>
          <w:spacing w:val="-11"/>
          <w:sz w:val="18"/>
        </w:rPr>
        <w:t> </w:t>
      </w:r>
      <w:r>
        <w:rPr>
          <w:sz w:val="18"/>
        </w:rPr>
        <w:t>дефекты</w:t>
      </w:r>
      <w:r>
        <w:rPr>
          <w:spacing w:val="-11"/>
          <w:sz w:val="18"/>
        </w:rPr>
        <w:t> </w:t>
      </w:r>
      <w:r>
        <w:rPr>
          <w:sz w:val="18"/>
        </w:rPr>
        <w:t>перфузии,</w:t>
      </w:r>
      <w:r>
        <w:rPr>
          <w:spacing w:val="-12"/>
          <w:sz w:val="18"/>
        </w:rPr>
        <w:t> </w:t>
      </w:r>
      <w:r>
        <w:rPr>
          <w:sz w:val="18"/>
        </w:rPr>
        <w:t>которым</w:t>
      </w:r>
      <w:r>
        <w:rPr>
          <w:spacing w:val="-11"/>
          <w:sz w:val="18"/>
        </w:rPr>
        <w:t> </w:t>
      </w:r>
      <w:r>
        <w:rPr>
          <w:sz w:val="18"/>
        </w:rPr>
        <w:t>соответствуют области нормальной вентиляции</w:t>
      </w:r>
    </w:p>
    <w:p>
      <w:pPr>
        <w:spacing w:after="0" w:line="232" w:lineRule="auto"/>
        <w:jc w:val="center"/>
        <w:rPr>
          <w:sz w:val="18"/>
        </w:rPr>
        <w:sectPr>
          <w:pgSz w:w="9360" w:h="13330"/>
          <w:pgMar w:header="328" w:footer="505" w:top="780" w:bottom="700" w:left="992" w:right="992"/>
        </w:sectPr>
      </w:pPr>
    </w:p>
    <w:p>
      <w:pPr>
        <w:pStyle w:val="BodyText"/>
        <w:spacing w:line="247" w:lineRule="auto" w:before="200"/>
        <w:ind w:left="141" w:right="138" w:firstLine="283"/>
        <w:jc w:val="both"/>
      </w:pPr>
      <w:r>
        <w:rPr/>
        <w:t>Однако важно помнить, что данный радиологический признак может наблюдаться и при другой патологии. Основные причины V/Q несоответ- ствий,</w:t>
      </w:r>
      <w:r>
        <w:rPr>
          <w:spacing w:val="-14"/>
        </w:rPr>
        <w:t> </w:t>
      </w:r>
      <w:r>
        <w:rPr/>
        <w:t>помимо</w:t>
      </w:r>
      <w:r>
        <w:rPr>
          <w:spacing w:val="-14"/>
        </w:rPr>
        <w:t> </w:t>
      </w:r>
      <w:r>
        <w:rPr/>
        <w:t>лёгочной</w:t>
      </w:r>
      <w:r>
        <w:rPr>
          <w:spacing w:val="-14"/>
        </w:rPr>
        <w:t> </w:t>
      </w:r>
      <w:r>
        <w:rPr/>
        <w:t>эмболии:</w:t>
      </w:r>
      <w:r>
        <w:rPr>
          <w:spacing w:val="-13"/>
        </w:rPr>
        <w:t> </w:t>
      </w:r>
      <w:r>
        <w:rPr/>
        <w:t>карцинома</w:t>
      </w:r>
      <w:r>
        <w:rPr>
          <w:spacing w:val="-14"/>
        </w:rPr>
        <w:t> </w:t>
      </w:r>
      <w:r>
        <w:rPr/>
        <w:t>лёгкого;</w:t>
      </w:r>
      <w:r>
        <w:rPr>
          <w:spacing w:val="-14"/>
        </w:rPr>
        <w:t> </w:t>
      </w:r>
      <w:r>
        <w:rPr/>
        <w:t>саркоидоз;</w:t>
      </w:r>
      <w:r>
        <w:rPr>
          <w:spacing w:val="-14"/>
        </w:rPr>
        <w:t> </w:t>
      </w:r>
      <w:r>
        <w:rPr/>
        <w:t>централь- ный</w:t>
      </w:r>
      <w:r>
        <w:rPr>
          <w:spacing w:val="-12"/>
        </w:rPr>
        <w:t> </w:t>
      </w:r>
      <w:r>
        <w:rPr/>
        <w:t>рак</w:t>
      </w:r>
      <w:r>
        <w:rPr>
          <w:spacing w:val="-12"/>
        </w:rPr>
        <w:t> </w:t>
      </w:r>
      <w:r>
        <w:rPr/>
        <w:t>лёгкого</w:t>
      </w:r>
      <w:r>
        <w:rPr>
          <w:spacing w:val="-12"/>
        </w:rPr>
        <w:t> </w:t>
      </w:r>
      <w:r>
        <w:rPr/>
        <w:t>(поражение</w:t>
      </w:r>
      <w:r>
        <w:rPr>
          <w:spacing w:val="-12"/>
        </w:rPr>
        <w:t> </w:t>
      </w:r>
      <w:r>
        <w:rPr/>
        <w:t>слизистой</w:t>
      </w:r>
      <w:r>
        <w:rPr>
          <w:spacing w:val="-12"/>
        </w:rPr>
        <w:t> </w:t>
      </w:r>
      <w:r>
        <w:rPr/>
        <w:t>центрального</w:t>
      </w:r>
      <w:r>
        <w:rPr>
          <w:spacing w:val="-12"/>
        </w:rPr>
        <w:t> </w:t>
      </w:r>
      <w:r>
        <w:rPr/>
        <w:t>или</w:t>
      </w:r>
      <w:r>
        <w:rPr>
          <w:spacing w:val="-12"/>
        </w:rPr>
        <w:t> </w:t>
      </w:r>
      <w:r>
        <w:rPr/>
        <w:t>долевого</w:t>
      </w:r>
      <w:r>
        <w:rPr>
          <w:spacing w:val="-12"/>
        </w:rPr>
        <w:t> </w:t>
      </w:r>
      <w:r>
        <w:rPr/>
        <w:t>бронха); изменения</w:t>
      </w:r>
      <w:r>
        <w:rPr>
          <w:spacing w:val="-4"/>
        </w:rPr>
        <w:t> </w:t>
      </w:r>
      <w:r>
        <w:rPr/>
        <w:t>лёгочной</w:t>
      </w:r>
      <w:r>
        <w:rPr>
          <w:spacing w:val="-4"/>
        </w:rPr>
        <w:t> </w:t>
      </w:r>
      <w:r>
        <w:rPr/>
        <w:t>паренхимы</w:t>
      </w:r>
      <w:r>
        <w:rPr>
          <w:spacing w:val="-4"/>
        </w:rPr>
        <w:t> </w:t>
      </w:r>
      <w:r>
        <w:rPr/>
        <w:t>после</w:t>
      </w:r>
      <w:r>
        <w:rPr>
          <w:spacing w:val="-4"/>
        </w:rPr>
        <w:t> </w:t>
      </w:r>
      <w:r>
        <w:rPr/>
        <w:t>лучевой</w:t>
      </w:r>
      <w:r>
        <w:rPr>
          <w:spacing w:val="-4"/>
        </w:rPr>
        <w:t> </w:t>
      </w:r>
      <w:r>
        <w:rPr/>
        <w:t>терапии;</w:t>
      </w:r>
      <w:r>
        <w:rPr>
          <w:spacing w:val="-4"/>
        </w:rPr>
        <w:t> </w:t>
      </w:r>
      <w:r>
        <w:rPr/>
        <w:t>хроническая</w:t>
      </w:r>
      <w:r>
        <w:rPr>
          <w:spacing w:val="-4"/>
        </w:rPr>
        <w:t> </w:t>
      </w:r>
      <w:r>
        <w:rPr/>
        <w:t>инга- ляция токсических веществ (токсикомания, профессиональная патология); эмфизема</w:t>
      </w:r>
      <w:r>
        <w:rPr>
          <w:spacing w:val="-4"/>
        </w:rPr>
        <w:t> </w:t>
      </w:r>
      <w:r>
        <w:rPr/>
        <w:t>лёгких</w:t>
      </w:r>
      <w:r>
        <w:rPr>
          <w:spacing w:val="-4"/>
        </w:rPr>
        <w:t> </w:t>
      </w:r>
      <w:r>
        <w:rPr/>
        <w:t>(редко);</w:t>
      </w:r>
      <w:r>
        <w:rPr>
          <w:spacing w:val="-4"/>
        </w:rPr>
        <w:t> </w:t>
      </w:r>
      <w:r>
        <w:rPr/>
        <w:t>начальные</w:t>
      </w:r>
      <w:r>
        <w:rPr>
          <w:spacing w:val="-4"/>
        </w:rPr>
        <w:t> </w:t>
      </w:r>
      <w:r>
        <w:rPr/>
        <w:t>явления</w:t>
      </w:r>
      <w:r>
        <w:rPr>
          <w:spacing w:val="-4"/>
        </w:rPr>
        <w:t> </w:t>
      </w:r>
      <w:r>
        <w:rPr/>
        <w:t>пневмонии</w:t>
      </w:r>
      <w:r>
        <w:rPr>
          <w:spacing w:val="-4"/>
        </w:rPr>
        <w:t> </w:t>
      </w:r>
      <w:r>
        <w:rPr/>
        <w:t>(редко);</w:t>
      </w:r>
      <w:r>
        <w:rPr>
          <w:spacing w:val="-4"/>
        </w:rPr>
        <w:t> </w:t>
      </w:r>
      <w:r>
        <w:rPr/>
        <w:t>окклюзи- онные процессы в лёгочных венах; серповидноклеточная анемия. В боль- шинстве недавних работ показано, что чувствительность и специфичность вентиляционно-перфузионного</w:t>
      </w:r>
      <w:r>
        <w:rPr>
          <w:spacing w:val="-9"/>
        </w:rPr>
        <w:t> </w:t>
      </w:r>
      <w:r>
        <w:rPr/>
        <w:t>исследования</w:t>
      </w:r>
      <w:r>
        <w:rPr>
          <w:spacing w:val="-9"/>
        </w:rPr>
        <w:t> </w:t>
      </w:r>
      <w:r>
        <w:rPr/>
        <w:t>в</w:t>
      </w:r>
      <w:r>
        <w:rPr>
          <w:spacing w:val="-9"/>
        </w:rPr>
        <w:t> </w:t>
      </w:r>
      <w:r>
        <w:rPr/>
        <w:t>томографическом</w:t>
      </w:r>
      <w:r>
        <w:rPr>
          <w:spacing w:val="-9"/>
        </w:rPr>
        <w:t> </w:t>
      </w:r>
      <w:r>
        <w:rPr/>
        <w:t>режиме</w:t>
      </w:r>
      <w:r>
        <w:rPr>
          <w:spacing w:val="-9"/>
        </w:rPr>
        <w:t> </w:t>
      </w:r>
      <w:r>
        <w:rPr/>
        <w:t>в диагностике ХТЭЛГ значительно увеличиваются, по сравнению с планар- ным изображением.</w:t>
      </w:r>
    </w:p>
    <w:p>
      <w:pPr>
        <w:pStyle w:val="BodyText"/>
        <w:spacing w:line="247" w:lineRule="auto"/>
        <w:ind w:left="141" w:right="139" w:firstLine="283"/>
        <w:jc w:val="both"/>
      </w:pPr>
      <w:r>
        <w:rPr/>
        <w:t>Мультисрезовая компьютерная томография − ангиопульмонография (МСКТ) обладает высокой чувствительностью и специфичностью при вы- явлении</w:t>
      </w:r>
      <w:r>
        <w:rPr>
          <w:spacing w:val="-6"/>
        </w:rPr>
        <w:t> </w:t>
      </w:r>
      <w:r>
        <w:rPr/>
        <w:t>поражения</w:t>
      </w:r>
      <w:r>
        <w:rPr>
          <w:spacing w:val="-6"/>
        </w:rPr>
        <w:t> </w:t>
      </w:r>
      <w:r>
        <w:rPr/>
        <w:t>на</w:t>
      </w:r>
      <w:r>
        <w:rPr>
          <w:spacing w:val="-6"/>
        </w:rPr>
        <w:t> </w:t>
      </w:r>
      <w:r>
        <w:rPr/>
        <w:t>уровне</w:t>
      </w:r>
      <w:r>
        <w:rPr>
          <w:spacing w:val="-6"/>
        </w:rPr>
        <w:t> </w:t>
      </w:r>
      <w:r>
        <w:rPr/>
        <w:t>долевых</w:t>
      </w:r>
      <w:r>
        <w:rPr>
          <w:spacing w:val="-6"/>
        </w:rPr>
        <w:t> </w:t>
      </w:r>
      <w:r>
        <w:rPr/>
        <w:t>(соответственно</w:t>
      </w:r>
      <w:r>
        <w:rPr>
          <w:spacing w:val="-6"/>
        </w:rPr>
        <w:t> </w:t>
      </w:r>
      <w:r>
        <w:rPr/>
        <w:t>97–100</w:t>
      </w:r>
      <w:r>
        <w:rPr>
          <w:spacing w:val="-6"/>
        </w:rPr>
        <w:t> </w:t>
      </w:r>
      <w:r>
        <w:rPr/>
        <w:t>и</w:t>
      </w:r>
      <w:r>
        <w:rPr>
          <w:spacing w:val="-6"/>
        </w:rPr>
        <w:t> </w:t>
      </w:r>
      <w:r>
        <w:rPr/>
        <w:t>95–100%) и сегментарных (86–100 и 93–99% соответственно) артерий (рис. 6).</w:t>
      </w:r>
    </w:p>
    <w:p>
      <w:pPr>
        <w:pStyle w:val="BodyText"/>
        <w:spacing w:before="4"/>
        <w:rPr>
          <w:sz w:val="20"/>
        </w:rPr>
      </w:pPr>
      <w:r>
        <w:rPr>
          <w:sz w:val="20"/>
        </w:rPr>
        <w:drawing>
          <wp:anchor distT="0" distB="0" distL="0" distR="0" allowOverlap="1" layoutInCell="1" locked="0" behindDoc="1" simplePos="0" relativeHeight="487687680">
            <wp:simplePos x="0" y="0"/>
            <wp:positionH relativeFrom="page">
              <wp:posOffset>1494002</wp:posOffset>
            </wp:positionH>
            <wp:positionV relativeFrom="paragraph">
              <wp:posOffset>164296</wp:posOffset>
            </wp:positionV>
            <wp:extent cx="2948408" cy="2281999"/>
            <wp:effectExtent l="0" t="0" r="0" b="0"/>
            <wp:wrapTopAndBottom/>
            <wp:docPr id="471" name="Image 471"/>
            <wp:cNvGraphicFramePr>
              <a:graphicFrameLocks/>
            </wp:cNvGraphicFramePr>
            <a:graphic>
              <a:graphicData uri="http://schemas.openxmlformats.org/drawingml/2006/picture">
                <pic:pic>
                  <pic:nvPicPr>
                    <pic:cNvPr id="471" name="Image 471"/>
                    <pic:cNvPicPr/>
                  </pic:nvPicPr>
                  <pic:blipFill>
                    <a:blip r:embed="rId329" cstate="print"/>
                    <a:stretch>
                      <a:fillRect/>
                    </a:stretch>
                  </pic:blipFill>
                  <pic:spPr>
                    <a:xfrm>
                      <a:off x="0" y="0"/>
                      <a:ext cx="2948408" cy="2281999"/>
                    </a:xfrm>
                    <a:prstGeom prst="rect">
                      <a:avLst/>
                    </a:prstGeom>
                  </pic:spPr>
                </pic:pic>
              </a:graphicData>
            </a:graphic>
          </wp:anchor>
        </w:drawing>
      </w:r>
    </w:p>
    <w:p>
      <w:pPr>
        <w:pStyle w:val="BodyText"/>
        <w:spacing w:before="28"/>
      </w:pPr>
    </w:p>
    <w:p>
      <w:pPr>
        <w:spacing w:line="232" w:lineRule="auto" w:before="0"/>
        <w:ind w:left="2660" w:right="843" w:hanging="1792"/>
        <w:jc w:val="left"/>
        <w:rPr>
          <w:sz w:val="18"/>
        </w:rPr>
      </w:pPr>
      <w:r>
        <w:rPr>
          <w:b/>
          <w:sz w:val="18"/>
        </w:rPr>
        <w:t>Рис.</w:t>
      </w:r>
      <w:r>
        <w:rPr>
          <w:b/>
          <w:spacing w:val="-7"/>
          <w:sz w:val="18"/>
        </w:rPr>
        <w:t> </w:t>
      </w:r>
      <w:r>
        <w:rPr>
          <w:b/>
          <w:sz w:val="18"/>
        </w:rPr>
        <w:t>6.</w:t>
      </w:r>
      <w:r>
        <w:rPr>
          <w:b/>
          <w:spacing w:val="-7"/>
          <w:sz w:val="18"/>
        </w:rPr>
        <w:t> </w:t>
      </w:r>
      <w:r>
        <w:rPr>
          <w:sz w:val="18"/>
        </w:rPr>
        <w:t>МСКТ</w:t>
      </w:r>
      <w:r>
        <w:rPr>
          <w:spacing w:val="-7"/>
          <w:sz w:val="18"/>
        </w:rPr>
        <w:t> </w:t>
      </w:r>
      <w:r>
        <w:rPr>
          <w:sz w:val="18"/>
        </w:rPr>
        <w:t>ангиопульмонограмма</w:t>
      </w:r>
      <w:r>
        <w:rPr>
          <w:spacing w:val="-7"/>
          <w:sz w:val="18"/>
        </w:rPr>
        <w:t> </w:t>
      </w:r>
      <w:r>
        <w:rPr>
          <w:sz w:val="18"/>
        </w:rPr>
        <w:t>−</w:t>
      </w:r>
      <w:r>
        <w:rPr>
          <w:spacing w:val="-7"/>
          <w:sz w:val="18"/>
        </w:rPr>
        <w:t> </w:t>
      </w:r>
      <w:r>
        <w:rPr>
          <w:sz w:val="18"/>
        </w:rPr>
        <w:t>массивные</w:t>
      </w:r>
      <w:r>
        <w:rPr>
          <w:spacing w:val="-7"/>
          <w:sz w:val="18"/>
        </w:rPr>
        <w:t> </w:t>
      </w:r>
      <w:r>
        <w:rPr>
          <w:sz w:val="18"/>
        </w:rPr>
        <w:t>пристеночные</w:t>
      </w:r>
      <w:r>
        <w:rPr>
          <w:spacing w:val="-7"/>
          <w:sz w:val="18"/>
        </w:rPr>
        <w:t> </w:t>
      </w:r>
      <w:r>
        <w:rPr>
          <w:sz w:val="18"/>
        </w:rPr>
        <w:t>тромбы в ветвях лёгочных артерий</w:t>
      </w:r>
    </w:p>
    <w:p>
      <w:pPr>
        <w:pStyle w:val="BodyText"/>
        <w:spacing w:before="69"/>
        <w:rPr>
          <w:sz w:val="18"/>
        </w:rPr>
      </w:pPr>
    </w:p>
    <w:p>
      <w:pPr>
        <w:pStyle w:val="BodyText"/>
        <w:ind w:left="425"/>
      </w:pPr>
      <w:r>
        <w:rPr/>
        <w:t>Типичные</w:t>
      </w:r>
      <w:r>
        <w:rPr>
          <w:spacing w:val="-7"/>
        </w:rPr>
        <w:t> </w:t>
      </w:r>
      <w:r>
        <w:rPr/>
        <w:t>МСКТ-признаки</w:t>
      </w:r>
      <w:r>
        <w:rPr>
          <w:spacing w:val="-8"/>
        </w:rPr>
        <w:t> </w:t>
      </w:r>
      <w:r>
        <w:rPr/>
        <w:t>при</w:t>
      </w:r>
      <w:r>
        <w:rPr>
          <w:spacing w:val="-7"/>
        </w:rPr>
        <w:t> </w:t>
      </w:r>
      <w:r>
        <w:rPr>
          <w:spacing w:val="-2"/>
        </w:rPr>
        <w:t>ХТЭЛГ:</w:t>
      </w:r>
    </w:p>
    <w:p>
      <w:pPr>
        <w:pStyle w:val="BodyText"/>
        <w:spacing w:line="247" w:lineRule="auto" w:before="7"/>
        <w:ind w:left="141" w:firstLine="283"/>
      </w:pPr>
      <w:r>
        <w:rPr/>
        <w:t>а)</w:t>
      </w:r>
      <w:r>
        <w:rPr>
          <w:spacing w:val="37"/>
        </w:rPr>
        <w:t> </w:t>
      </w:r>
      <w:r>
        <w:rPr/>
        <w:t>дефекты</w:t>
      </w:r>
      <w:r>
        <w:rPr>
          <w:spacing w:val="37"/>
        </w:rPr>
        <w:t> </w:t>
      </w:r>
      <w:r>
        <w:rPr/>
        <w:t>контрастирования</w:t>
      </w:r>
      <w:r>
        <w:rPr>
          <w:spacing w:val="37"/>
        </w:rPr>
        <w:t> </w:t>
      </w:r>
      <w:r>
        <w:rPr/>
        <w:t>(пристеночные,</w:t>
      </w:r>
      <w:r>
        <w:rPr>
          <w:spacing w:val="37"/>
        </w:rPr>
        <w:t> </w:t>
      </w:r>
      <w:r>
        <w:rPr/>
        <w:t>реканализованные,</w:t>
      </w:r>
      <w:r>
        <w:rPr>
          <w:spacing w:val="37"/>
        </w:rPr>
        <w:t> </w:t>
      </w:r>
      <w:r>
        <w:rPr/>
        <w:t>воз- можно, с наличием кальцинатов);</w:t>
      </w:r>
    </w:p>
    <w:p>
      <w:pPr>
        <w:pStyle w:val="BodyText"/>
        <w:spacing w:line="247" w:lineRule="auto"/>
        <w:ind w:left="141" w:firstLine="283"/>
      </w:pPr>
      <w:r>
        <w:rPr/>
        <w:t>б) стенозы, окклюзии лёгочных артерий (пре- и постстенотические рас- ширения сосудов);</w:t>
      </w:r>
    </w:p>
    <w:p>
      <w:pPr>
        <w:pStyle w:val="BodyText"/>
        <w:spacing w:line="252" w:lineRule="exact"/>
        <w:ind w:left="425"/>
      </w:pPr>
      <w:r>
        <w:rPr/>
        <w:t>в)</w:t>
      </w:r>
      <w:r>
        <w:rPr>
          <w:spacing w:val="-5"/>
        </w:rPr>
        <w:t> </w:t>
      </w:r>
      <w:r>
        <w:rPr/>
        <w:t>перегрузка</w:t>
      </w:r>
      <w:r>
        <w:rPr>
          <w:spacing w:val="-4"/>
        </w:rPr>
        <w:t> </w:t>
      </w:r>
      <w:r>
        <w:rPr/>
        <w:t>правых</w:t>
      </w:r>
      <w:r>
        <w:rPr>
          <w:spacing w:val="-4"/>
        </w:rPr>
        <w:t> </w:t>
      </w:r>
      <w:r>
        <w:rPr/>
        <w:t>отделов</w:t>
      </w:r>
      <w:r>
        <w:rPr>
          <w:spacing w:val="-5"/>
        </w:rPr>
        <w:t> </w:t>
      </w:r>
      <w:r>
        <w:rPr>
          <w:spacing w:val="-2"/>
        </w:rPr>
        <w:t>сердца:</w:t>
      </w:r>
    </w:p>
    <w:p>
      <w:pPr>
        <w:pStyle w:val="ListParagraph"/>
        <w:numPr>
          <w:ilvl w:val="0"/>
          <w:numId w:val="68"/>
        </w:numPr>
        <w:tabs>
          <w:tab w:pos="862" w:val="left" w:leader="none"/>
        </w:tabs>
        <w:spacing w:line="247" w:lineRule="auto" w:before="6" w:after="0"/>
        <w:ind w:left="425" w:right="139" w:firstLine="283"/>
        <w:jc w:val="both"/>
        <w:rPr>
          <w:sz w:val="22"/>
        </w:rPr>
      </w:pPr>
      <w:r>
        <w:rPr>
          <w:sz w:val="22"/>
        </w:rPr>
        <w:t>расширение</w:t>
      </w:r>
      <w:r>
        <w:rPr>
          <w:spacing w:val="-14"/>
          <w:sz w:val="22"/>
        </w:rPr>
        <w:t> </w:t>
      </w:r>
      <w:r>
        <w:rPr>
          <w:sz w:val="22"/>
        </w:rPr>
        <w:t>лёгочного</w:t>
      </w:r>
      <w:r>
        <w:rPr>
          <w:spacing w:val="-14"/>
          <w:sz w:val="22"/>
        </w:rPr>
        <w:t> </w:t>
      </w:r>
      <w:r>
        <w:rPr>
          <w:sz w:val="22"/>
        </w:rPr>
        <w:t>ствола</w:t>
      </w:r>
      <w:r>
        <w:rPr>
          <w:spacing w:val="-14"/>
          <w:sz w:val="22"/>
        </w:rPr>
        <w:t> </w:t>
      </w:r>
      <w:r>
        <w:rPr>
          <w:sz w:val="22"/>
        </w:rPr>
        <w:t>(более</w:t>
      </w:r>
      <w:r>
        <w:rPr>
          <w:spacing w:val="-13"/>
          <w:sz w:val="22"/>
        </w:rPr>
        <w:t> </w:t>
      </w:r>
      <w:r>
        <w:rPr>
          <w:sz w:val="22"/>
        </w:rPr>
        <w:t>29</w:t>
      </w:r>
      <w:r>
        <w:rPr>
          <w:spacing w:val="-14"/>
          <w:sz w:val="22"/>
        </w:rPr>
        <w:t> </w:t>
      </w:r>
      <w:r>
        <w:rPr>
          <w:sz w:val="22"/>
        </w:rPr>
        <w:t>мм,</w:t>
      </w:r>
      <w:r>
        <w:rPr>
          <w:spacing w:val="-14"/>
          <w:sz w:val="22"/>
        </w:rPr>
        <w:t> </w:t>
      </w:r>
      <w:r>
        <w:rPr>
          <w:sz w:val="22"/>
        </w:rPr>
        <w:t>соотношение</w:t>
      </w:r>
      <w:r>
        <w:rPr>
          <w:spacing w:val="-14"/>
          <w:sz w:val="22"/>
        </w:rPr>
        <w:t> </w:t>
      </w:r>
      <w:r>
        <w:rPr>
          <w:sz w:val="22"/>
        </w:rPr>
        <w:t>диаметров лёгочного</w:t>
      </w:r>
      <w:r>
        <w:rPr>
          <w:spacing w:val="-4"/>
          <w:sz w:val="22"/>
        </w:rPr>
        <w:t> </w:t>
      </w:r>
      <w:r>
        <w:rPr>
          <w:sz w:val="22"/>
        </w:rPr>
        <w:t>ствола</w:t>
      </w:r>
      <w:r>
        <w:rPr>
          <w:spacing w:val="-4"/>
          <w:sz w:val="22"/>
        </w:rPr>
        <w:t> </w:t>
      </w:r>
      <w:r>
        <w:rPr>
          <w:sz w:val="22"/>
        </w:rPr>
        <w:t>к</w:t>
      </w:r>
      <w:r>
        <w:rPr>
          <w:spacing w:val="-4"/>
          <w:sz w:val="22"/>
        </w:rPr>
        <w:t> </w:t>
      </w:r>
      <w:r>
        <w:rPr>
          <w:sz w:val="22"/>
        </w:rPr>
        <w:t>аорте</w:t>
      </w:r>
      <w:r>
        <w:rPr>
          <w:spacing w:val="-4"/>
          <w:sz w:val="22"/>
        </w:rPr>
        <w:t> </w:t>
      </w:r>
      <w:r>
        <w:rPr>
          <w:sz w:val="22"/>
        </w:rPr>
        <w:t>более</w:t>
      </w:r>
      <w:r>
        <w:rPr>
          <w:spacing w:val="-4"/>
          <w:sz w:val="22"/>
        </w:rPr>
        <w:t> </w:t>
      </w:r>
      <w:r>
        <w:rPr>
          <w:sz w:val="22"/>
        </w:rPr>
        <w:t>1:1),</w:t>
      </w:r>
      <w:r>
        <w:rPr>
          <w:spacing w:val="-4"/>
          <w:sz w:val="22"/>
        </w:rPr>
        <w:t> </w:t>
      </w:r>
      <w:r>
        <w:rPr>
          <w:sz w:val="22"/>
        </w:rPr>
        <w:t>соотношение</w:t>
      </w:r>
      <w:r>
        <w:rPr>
          <w:spacing w:val="-4"/>
          <w:sz w:val="22"/>
        </w:rPr>
        <w:t> </w:t>
      </w:r>
      <w:r>
        <w:rPr>
          <w:sz w:val="22"/>
        </w:rPr>
        <w:t>диаметров</w:t>
      </w:r>
      <w:r>
        <w:rPr>
          <w:spacing w:val="-4"/>
          <w:sz w:val="22"/>
        </w:rPr>
        <w:t> </w:t>
      </w:r>
      <w:r>
        <w:rPr>
          <w:sz w:val="22"/>
        </w:rPr>
        <w:t>сегментар- ных артерий к сегментарным бронхам более 1,25;</w:t>
      </w:r>
    </w:p>
    <w:p>
      <w:pPr>
        <w:pStyle w:val="ListParagraph"/>
        <w:spacing w:after="0" w:line="247" w:lineRule="auto"/>
        <w:jc w:val="both"/>
        <w:rPr>
          <w:sz w:val="22"/>
        </w:rPr>
        <w:sectPr>
          <w:pgSz w:w="9360" w:h="13330"/>
          <w:pgMar w:header="391" w:footer="505" w:top="880" w:bottom="700" w:left="992" w:right="992"/>
        </w:sectPr>
      </w:pPr>
    </w:p>
    <w:p>
      <w:pPr>
        <w:pStyle w:val="BodyText"/>
        <w:spacing w:before="34"/>
      </w:pPr>
    </w:p>
    <w:p>
      <w:pPr>
        <w:pStyle w:val="ListParagraph"/>
        <w:numPr>
          <w:ilvl w:val="0"/>
          <w:numId w:val="68"/>
        </w:numPr>
        <w:tabs>
          <w:tab w:pos="897" w:val="left" w:leader="none"/>
        </w:tabs>
        <w:spacing w:line="247" w:lineRule="auto" w:before="0" w:after="0"/>
        <w:ind w:left="425" w:right="139" w:firstLine="283"/>
        <w:jc w:val="both"/>
        <w:rPr>
          <w:sz w:val="22"/>
        </w:rPr>
      </w:pPr>
      <w:r>
        <w:rPr>
          <w:sz w:val="22"/>
        </w:rPr>
        <w:t>дилатация (ПЖ/ЛЖ более 1:1) и/или гипертрофия стенок правого желудочка,</w:t>
      </w:r>
      <w:r>
        <w:rPr>
          <w:spacing w:val="-4"/>
          <w:sz w:val="22"/>
        </w:rPr>
        <w:t> </w:t>
      </w:r>
      <w:r>
        <w:rPr>
          <w:sz w:val="22"/>
        </w:rPr>
        <w:t>выбухание</w:t>
      </w:r>
      <w:r>
        <w:rPr>
          <w:spacing w:val="-4"/>
          <w:sz w:val="22"/>
        </w:rPr>
        <w:t> </w:t>
      </w:r>
      <w:r>
        <w:rPr>
          <w:sz w:val="22"/>
        </w:rPr>
        <w:t>межжелудочковой</w:t>
      </w:r>
      <w:r>
        <w:rPr>
          <w:spacing w:val="-4"/>
          <w:sz w:val="22"/>
        </w:rPr>
        <w:t> </w:t>
      </w:r>
      <w:r>
        <w:rPr>
          <w:sz w:val="22"/>
        </w:rPr>
        <w:t>перегородки</w:t>
      </w:r>
      <w:r>
        <w:rPr>
          <w:spacing w:val="-4"/>
          <w:sz w:val="22"/>
        </w:rPr>
        <w:t> </w:t>
      </w:r>
      <w:r>
        <w:rPr>
          <w:sz w:val="22"/>
        </w:rPr>
        <w:t>в</w:t>
      </w:r>
      <w:r>
        <w:rPr>
          <w:spacing w:val="-4"/>
          <w:sz w:val="22"/>
        </w:rPr>
        <w:t> </w:t>
      </w:r>
      <w:r>
        <w:rPr>
          <w:sz w:val="22"/>
        </w:rPr>
        <w:t>полость</w:t>
      </w:r>
      <w:r>
        <w:rPr>
          <w:spacing w:val="-4"/>
          <w:sz w:val="22"/>
        </w:rPr>
        <w:t> </w:t>
      </w:r>
      <w:r>
        <w:rPr>
          <w:sz w:val="22"/>
        </w:rPr>
        <w:t>левого </w:t>
      </w:r>
      <w:r>
        <w:rPr>
          <w:spacing w:val="-2"/>
          <w:sz w:val="22"/>
        </w:rPr>
        <w:t>желудочка;</w:t>
      </w:r>
    </w:p>
    <w:p>
      <w:pPr>
        <w:pStyle w:val="BodyText"/>
        <w:spacing w:line="247" w:lineRule="auto"/>
        <w:ind w:left="142" w:right="139" w:firstLine="283"/>
        <w:jc w:val="both"/>
      </w:pPr>
      <w:r>
        <w:rPr/>
        <w:t>г)</w:t>
      </w:r>
      <w:r>
        <w:rPr>
          <w:spacing w:val="-9"/>
        </w:rPr>
        <w:t> </w:t>
      </w:r>
      <w:r>
        <w:rPr/>
        <w:t>наличие</w:t>
      </w:r>
      <w:r>
        <w:rPr>
          <w:spacing w:val="-9"/>
        </w:rPr>
        <w:t> </w:t>
      </w:r>
      <w:r>
        <w:rPr/>
        <w:t>коллатерального</w:t>
      </w:r>
      <w:r>
        <w:rPr>
          <w:spacing w:val="-9"/>
        </w:rPr>
        <w:t> </w:t>
      </w:r>
      <w:r>
        <w:rPr/>
        <w:t>кровотока</w:t>
      </w:r>
      <w:r>
        <w:rPr>
          <w:spacing w:val="-9"/>
        </w:rPr>
        <w:t> </w:t>
      </w:r>
      <w:r>
        <w:rPr/>
        <w:t>(расширенные</w:t>
      </w:r>
      <w:r>
        <w:rPr>
          <w:spacing w:val="-9"/>
        </w:rPr>
        <w:t> </w:t>
      </w:r>
      <w:r>
        <w:rPr/>
        <w:t>и</w:t>
      </w:r>
      <w:r>
        <w:rPr>
          <w:spacing w:val="-9"/>
        </w:rPr>
        <w:t> </w:t>
      </w:r>
      <w:r>
        <w:rPr/>
        <w:t>извитые</w:t>
      </w:r>
      <w:r>
        <w:rPr>
          <w:spacing w:val="-9"/>
        </w:rPr>
        <w:t> </w:t>
      </w:r>
      <w:r>
        <w:rPr/>
        <w:t>бронхи- альные артерии);</w:t>
      </w:r>
    </w:p>
    <w:p>
      <w:pPr>
        <w:pStyle w:val="BodyText"/>
        <w:spacing w:line="247" w:lineRule="auto"/>
        <w:ind w:left="142" w:right="139" w:firstLine="283"/>
        <w:jc w:val="both"/>
      </w:pPr>
      <w:r>
        <w:rPr/>
        <w:t>д) «мозаичная перфузия» лёгких, клиновидные дефекты перфузии на йодных картах.</w:t>
      </w:r>
    </w:p>
    <w:p>
      <w:pPr>
        <w:pStyle w:val="BodyText"/>
        <w:spacing w:line="247" w:lineRule="auto"/>
        <w:ind w:left="142" w:right="139" w:firstLine="283"/>
        <w:jc w:val="both"/>
      </w:pPr>
      <w:r>
        <w:rPr/>
        <w:t>Также существует методика двухэнергетической МСКТ-ангиопульмо- нографии, которая позволяет оценивать сосудистое русло лёгких и лёгоч- ную перфузию. При выполнении данной методики анализируется распре- деление рентгеноконтрастного препарата в паренхиме лёгких с помощью построения йодных карт перфузии, при этом современные исследования свидетельствуют о сопоставимости оценки перфузии лёгких с данными </w:t>
      </w:r>
      <w:r>
        <w:rPr>
          <w:spacing w:val="-2"/>
        </w:rPr>
        <w:t>сцинтиграфии.</w:t>
      </w:r>
    </w:p>
    <w:p>
      <w:pPr>
        <w:pStyle w:val="BodyText"/>
        <w:spacing w:line="247" w:lineRule="auto"/>
        <w:ind w:left="142" w:right="139" w:firstLine="283"/>
        <w:jc w:val="both"/>
      </w:pPr>
      <w:r>
        <w:rPr>
          <w:spacing w:val="-2"/>
        </w:rPr>
        <w:t>Оценка</w:t>
      </w:r>
      <w:r>
        <w:rPr>
          <w:spacing w:val="-9"/>
        </w:rPr>
        <w:t> </w:t>
      </w:r>
      <w:r>
        <w:rPr>
          <w:spacing w:val="-2"/>
        </w:rPr>
        <w:t>функции</w:t>
      </w:r>
      <w:r>
        <w:rPr>
          <w:spacing w:val="-9"/>
        </w:rPr>
        <w:t> </w:t>
      </w:r>
      <w:r>
        <w:rPr>
          <w:spacing w:val="-2"/>
        </w:rPr>
        <w:t>внешнего</w:t>
      </w:r>
      <w:r>
        <w:rPr>
          <w:spacing w:val="-9"/>
        </w:rPr>
        <w:t> </w:t>
      </w:r>
      <w:r>
        <w:rPr>
          <w:spacing w:val="-2"/>
        </w:rPr>
        <w:t>дыхания</w:t>
      </w:r>
      <w:r>
        <w:rPr>
          <w:spacing w:val="-9"/>
        </w:rPr>
        <w:t> </w:t>
      </w:r>
      <w:r>
        <w:rPr>
          <w:spacing w:val="-2"/>
        </w:rPr>
        <w:t>у</w:t>
      </w:r>
      <w:r>
        <w:rPr>
          <w:spacing w:val="-9"/>
        </w:rPr>
        <w:t> </w:t>
      </w:r>
      <w:r>
        <w:rPr>
          <w:spacing w:val="-2"/>
        </w:rPr>
        <w:t>пациентов</w:t>
      </w:r>
      <w:r>
        <w:rPr>
          <w:spacing w:val="-9"/>
        </w:rPr>
        <w:t> </w:t>
      </w:r>
      <w:r>
        <w:rPr>
          <w:spacing w:val="-2"/>
        </w:rPr>
        <w:t>с</w:t>
      </w:r>
      <w:r>
        <w:rPr>
          <w:spacing w:val="-9"/>
        </w:rPr>
        <w:t> </w:t>
      </w:r>
      <w:r>
        <w:rPr>
          <w:spacing w:val="-2"/>
        </w:rPr>
        <w:t>ХТЭЛГ</w:t>
      </w:r>
      <w:r>
        <w:rPr>
          <w:spacing w:val="-9"/>
        </w:rPr>
        <w:t> </w:t>
      </w:r>
      <w:r>
        <w:rPr>
          <w:spacing w:val="-2"/>
        </w:rPr>
        <w:t>преследует</w:t>
      </w:r>
      <w:r>
        <w:rPr>
          <w:spacing w:val="-9"/>
        </w:rPr>
        <w:t> </w:t>
      </w:r>
      <w:r>
        <w:rPr>
          <w:spacing w:val="-2"/>
        </w:rPr>
        <w:t>не- сколько</w:t>
      </w:r>
      <w:r>
        <w:rPr>
          <w:spacing w:val="-10"/>
        </w:rPr>
        <w:t> </w:t>
      </w:r>
      <w:r>
        <w:rPr>
          <w:spacing w:val="-2"/>
        </w:rPr>
        <w:t>целей:</w:t>
      </w:r>
      <w:r>
        <w:rPr>
          <w:spacing w:val="-10"/>
        </w:rPr>
        <w:t> </w:t>
      </w:r>
      <w:r>
        <w:rPr>
          <w:spacing w:val="-2"/>
        </w:rPr>
        <w:t>оценка</w:t>
      </w:r>
      <w:r>
        <w:rPr>
          <w:spacing w:val="-10"/>
        </w:rPr>
        <w:t> </w:t>
      </w:r>
      <w:r>
        <w:rPr>
          <w:spacing w:val="-2"/>
        </w:rPr>
        <w:t>выраженности</w:t>
      </w:r>
      <w:r>
        <w:rPr>
          <w:spacing w:val="-10"/>
        </w:rPr>
        <w:t> </w:t>
      </w:r>
      <w:r>
        <w:rPr>
          <w:spacing w:val="-2"/>
        </w:rPr>
        <w:t>респираторных</w:t>
      </w:r>
      <w:r>
        <w:rPr>
          <w:spacing w:val="-10"/>
        </w:rPr>
        <w:t> </w:t>
      </w:r>
      <w:r>
        <w:rPr>
          <w:spacing w:val="-2"/>
        </w:rPr>
        <w:t>нарушений,</w:t>
      </w:r>
      <w:r>
        <w:rPr>
          <w:spacing w:val="-10"/>
        </w:rPr>
        <w:t> </w:t>
      </w:r>
      <w:r>
        <w:rPr>
          <w:spacing w:val="-2"/>
        </w:rPr>
        <w:t>выявление </w:t>
      </w:r>
      <w:r>
        <w:rPr/>
        <w:t>сопутствующей</w:t>
      </w:r>
      <w:r>
        <w:rPr>
          <w:spacing w:val="-14"/>
        </w:rPr>
        <w:t> </w:t>
      </w:r>
      <w:r>
        <w:rPr/>
        <w:t>бронхолёгочной</w:t>
      </w:r>
      <w:r>
        <w:rPr>
          <w:spacing w:val="-14"/>
        </w:rPr>
        <w:t> </w:t>
      </w:r>
      <w:r>
        <w:rPr/>
        <w:t>патологии,</w:t>
      </w:r>
      <w:r>
        <w:rPr>
          <w:spacing w:val="-14"/>
        </w:rPr>
        <w:t> </w:t>
      </w:r>
      <w:r>
        <w:rPr/>
        <w:t>прогнозирование</w:t>
      </w:r>
      <w:r>
        <w:rPr>
          <w:spacing w:val="-13"/>
        </w:rPr>
        <w:t> </w:t>
      </w:r>
      <w:r>
        <w:rPr/>
        <w:t>течения</w:t>
      </w:r>
      <w:r>
        <w:rPr>
          <w:spacing w:val="-14"/>
        </w:rPr>
        <w:t> </w:t>
      </w:r>
      <w:r>
        <w:rPr/>
        <w:t>забо- </w:t>
      </w:r>
      <w:r>
        <w:rPr>
          <w:spacing w:val="-4"/>
        </w:rPr>
        <w:t>левания</w:t>
      </w:r>
      <w:r>
        <w:rPr>
          <w:spacing w:val="-6"/>
        </w:rPr>
        <w:t> </w:t>
      </w:r>
      <w:r>
        <w:rPr>
          <w:spacing w:val="-4"/>
        </w:rPr>
        <w:t>и</w:t>
      </w:r>
      <w:r>
        <w:rPr>
          <w:spacing w:val="-6"/>
        </w:rPr>
        <w:t> </w:t>
      </w:r>
      <w:r>
        <w:rPr>
          <w:spacing w:val="-4"/>
        </w:rPr>
        <w:t>риска</w:t>
      </w:r>
      <w:r>
        <w:rPr>
          <w:spacing w:val="-6"/>
        </w:rPr>
        <w:t> </w:t>
      </w:r>
      <w:r>
        <w:rPr>
          <w:spacing w:val="-4"/>
        </w:rPr>
        <w:t>хирургического</w:t>
      </w:r>
      <w:r>
        <w:rPr>
          <w:spacing w:val="-6"/>
        </w:rPr>
        <w:t> </w:t>
      </w:r>
      <w:r>
        <w:rPr>
          <w:spacing w:val="-4"/>
        </w:rPr>
        <w:t>лечения.</w:t>
      </w:r>
      <w:r>
        <w:rPr>
          <w:spacing w:val="-6"/>
        </w:rPr>
        <w:t> </w:t>
      </w:r>
      <w:r>
        <w:rPr>
          <w:spacing w:val="-4"/>
        </w:rPr>
        <w:t>Согласно</w:t>
      </w:r>
      <w:r>
        <w:rPr>
          <w:spacing w:val="-6"/>
        </w:rPr>
        <w:t> </w:t>
      </w:r>
      <w:r>
        <w:rPr>
          <w:spacing w:val="-4"/>
        </w:rPr>
        <w:t>рекомендациям,</w:t>
      </w:r>
      <w:r>
        <w:rPr>
          <w:spacing w:val="-6"/>
        </w:rPr>
        <w:t> </w:t>
      </w:r>
      <w:r>
        <w:rPr>
          <w:spacing w:val="-4"/>
        </w:rPr>
        <w:t>лёгочные функциональные тесты необходимы всем пациентам с одышкой неясной эти- </w:t>
      </w:r>
      <w:r>
        <w:rPr/>
        <w:t>ологии.</w:t>
      </w:r>
      <w:r>
        <w:rPr>
          <w:spacing w:val="-13"/>
        </w:rPr>
        <w:t> </w:t>
      </w:r>
      <w:r>
        <w:rPr/>
        <w:t>Спирография</w:t>
      </w:r>
      <w:r>
        <w:rPr>
          <w:spacing w:val="-13"/>
        </w:rPr>
        <w:t> </w:t>
      </w:r>
      <w:r>
        <w:rPr/>
        <w:t>‒</w:t>
      </w:r>
      <w:r>
        <w:rPr>
          <w:spacing w:val="-13"/>
        </w:rPr>
        <w:t> </w:t>
      </w:r>
      <w:r>
        <w:rPr/>
        <w:t>наиболее</w:t>
      </w:r>
      <w:r>
        <w:rPr>
          <w:spacing w:val="-13"/>
        </w:rPr>
        <w:t> </w:t>
      </w:r>
      <w:r>
        <w:rPr/>
        <w:t>распространённый</w:t>
      </w:r>
      <w:r>
        <w:rPr>
          <w:spacing w:val="-13"/>
        </w:rPr>
        <w:t> </w:t>
      </w:r>
      <w:r>
        <w:rPr/>
        <w:t>метод</w:t>
      </w:r>
      <w:r>
        <w:rPr>
          <w:spacing w:val="-13"/>
        </w:rPr>
        <w:t> </w:t>
      </w:r>
      <w:r>
        <w:rPr/>
        <w:t>оценки</w:t>
      </w:r>
      <w:r>
        <w:rPr>
          <w:spacing w:val="-13"/>
        </w:rPr>
        <w:t> </w:t>
      </w:r>
      <w:r>
        <w:rPr/>
        <w:t>функции внешнего</w:t>
      </w:r>
      <w:r>
        <w:rPr>
          <w:spacing w:val="-14"/>
        </w:rPr>
        <w:t> </w:t>
      </w:r>
      <w:r>
        <w:rPr/>
        <w:t>дыхания.</w:t>
      </w:r>
      <w:r>
        <w:rPr>
          <w:spacing w:val="-14"/>
        </w:rPr>
        <w:t> </w:t>
      </w:r>
      <w:r>
        <w:rPr/>
        <w:t>При</w:t>
      </w:r>
      <w:r>
        <w:rPr>
          <w:spacing w:val="-14"/>
        </w:rPr>
        <w:t> </w:t>
      </w:r>
      <w:r>
        <w:rPr/>
        <w:t>спирометрическом</w:t>
      </w:r>
      <w:r>
        <w:rPr>
          <w:spacing w:val="-13"/>
        </w:rPr>
        <w:t> </w:t>
      </w:r>
      <w:r>
        <w:rPr/>
        <w:t>исследовании</w:t>
      </w:r>
      <w:r>
        <w:rPr>
          <w:spacing w:val="-14"/>
        </w:rPr>
        <w:t> </w:t>
      </w:r>
      <w:r>
        <w:rPr/>
        <w:t>оценивают</w:t>
      </w:r>
      <w:r>
        <w:rPr>
          <w:spacing w:val="-14"/>
        </w:rPr>
        <w:t> </w:t>
      </w:r>
      <w:r>
        <w:rPr/>
        <w:t>стати- ческие</w:t>
      </w:r>
      <w:r>
        <w:rPr>
          <w:spacing w:val="-4"/>
        </w:rPr>
        <w:t> </w:t>
      </w:r>
      <w:r>
        <w:rPr/>
        <w:t>и</w:t>
      </w:r>
      <w:r>
        <w:rPr>
          <w:spacing w:val="-4"/>
        </w:rPr>
        <w:t> </w:t>
      </w:r>
      <w:r>
        <w:rPr/>
        <w:t>динамические</w:t>
      </w:r>
      <w:r>
        <w:rPr>
          <w:spacing w:val="-4"/>
        </w:rPr>
        <w:t> </w:t>
      </w:r>
      <w:r>
        <w:rPr/>
        <w:t>лёгочные</w:t>
      </w:r>
      <w:r>
        <w:rPr>
          <w:spacing w:val="-4"/>
        </w:rPr>
        <w:t> </w:t>
      </w:r>
      <w:r>
        <w:rPr/>
        <w:t>объёмы,</w:t>
      </w:r>
      <w:r>
        <w:rPr>
          <w:spacing w:val="-4"/>
        </w:rPr>
        <w:t> </w:t>
      </w:r>
      <w:r>
        <w:rPr/>
        <w:t>включая</w:t>
      </w:r>
      <w:r>
        <w:rPr>
          <w:spacing w:val="-4"/>
        </w:rPr>
        <w:t> </w:t>
      </w:r>
      <w:r>
        <w:rPr/>
        <w:t>характеристику</w:t>
      </w:r>
      <w:r>
        <w:rPr>
          <w:spacing w:val="-4"/>
        </w:rPr>
        <w:t> </w:t>
      </w:r>
      <w:r>
        <w:rPr/>
        <w:t>кривых</w:t>
      </w:r>
    </w:p>
    <w:p>
      <w:pPr>
        <w:pStyle w:val="BodyText"/>
        <w:spacing w:line="247" w:lineRule="auto"/>
        <w:ind w:left="142" w:right="139"/>
        <w:jc w:val="both"/>
      </w:pPr>
      <w:r>
        <w:rPr/>
        <w:t>«поток</w:t>
      </w:r>
      <w:r>
        <w:rPr>
          <w:spacing w:val="-14"/>
        </w:rPr>
        <w:t> </w:t>
      </w:r>
      <w:r>
        <w:rPr/>
        <w:t>–</w:t>
      </w:r>
      <w:r>
        <w:rPr>
          <w:spacing w:val="-14"/>
        </w:rPr>
        <w:t> </w:t>
      </w:r>
      <w:r>
        <w:rPr/>
        <w:t>объём»,</w:t>
      </w:r>
      <w:r>
        <w:rPr>
          <w:spacing w:val="-14"/>
        </w:rPr>
        <w:t> </w:t>
      </w:r>
      <w:r>
        <w:rPr/>
        <w:t>«объём</w:t>
      </w:r>
      <w:r>
        <w:rPr>
          <w:spacing w:val="-13"/>
        </w:rPr>
        <w:t> </w:t>
      </w:r>
      <w:r>
        <w:rPr/>
        <w:t>–</w:t>
      </w:r>
      <w:r>
        <w:rPr>
          <w:spacing w:val="-14"/>
        </w:rPr>
        <w:t> </w:t>
      </w:r>
      <w:r>
        <w:rPr/>
        <w:t>время».</w:t>
      </w:r>
      <w:r>
        <w:rPr>
          <w:spacing w:val="-14"/>
        </w:rPr>
        <w:t> </w:t>
      </w:r>
      <w:r>
        <w:rPr/>
        <w:t>Параметры</w:t>
      </w:r>
      <w:r>
        <w:rPr>
          <w:spacing w:val="-14"/>
        </w:rPr>
        <w:t> </w:t>
      </w:r>
      <w:r>
        <w:rPr/>
        <w:t>спирографии</w:t>
      </w:r>
      <w:r>
        <w:rPr>
          <w:spacing w:val="-13"/>
        </w:rPr>
        <w:t> </w:t>
      </w:r>
      <w:r>
        <w:rPr/>
        <w:t>хорошо</w:t>
      </w:r>
      <w:r>
        <w:rPr>
          <w:spacing w:val="-14"/>
        </w:rPr>
        <w:t> </w:t>
      </w:r>
      <w:r>
        <w:rPr/>
        <w:t>извест- ны</w:t>
      </w:r>
      <w:r>
        <w:rPr>
          <w:spacing w:val="-10"/>
        </w:rPr>
        <w:t> </w:t>
      </w:r>
      <w:r>
        <w:rPr/>
        <w:t>‒</w:t>
      </w:r>
      <w:r>
        <w:rPr>
          <w:spacing w:val="-10"/>
        </w:rPr>
        <w:t> </w:t>
      </w:r>
      <w:r>
        <w:rPr/>
        <w:t>это</w:t>
      </w:r>
      <w:r>
        <w:rPr>
          <w:spacing w:val="-10"/>
        </w:rPr>
        <w:t> </w:t>
      </w:r>
      <w:r>
        <w:rPr/>
        <w:t>дыхательный</w:t>
      </w:r>
      <w:r>
        <w:rPr>
          <w:spacing w:val="-10"/>
        </w:rPr>
        <w:t> </w:t>
      </w:r>
      <w:r>
        <w:rPr/>
        <w:t>объём,</w:t>
      </w:r>
      <w:r>
        <w:rPr>
          <w:spacing w:val="-10"/>
        </w:rPr>
        <w:t> </w:t>
      </w:r>
      <w:r>
        <w:rPr/>
        <w:t>резервный</w:t>
      </w:r>
      <w:r>
        <w:rPr>
          <w:spacing w:val="-10"/>
        </w:rPr>
        <w:t> </w:t>
      </w:r>
      <w:r>
        <w:rPr/>
        <w:t>объём</w:t>
      </w:r>
      <w:r>
        <w:rPr>
          <w:spacing w:val="-10"/>
        </w:rPr>
        <w:t> </w:t>
      </w:r>
      <w:r>
        <w:rPr/>
        <w:t>вдоха,</w:t>
      </w:r>
      <w:r>
        <w:rPr>
          <w:spacing w:val="-10"/>
        </w:rPr>
        <w:t> </w:t>
      </w:r>
      <w:r>
        <w:rPr/>
        <w:t>резервный</w:t>
      </w:r>
      <w:r>
        <w:rPr>
          <w:spacing w:val="-10"/>
        </w:rPr>
        <w:t> </w:t>
      </w:r>
      <w:r>
        <w:rPr/>
        <w:t>объём</w:t>
      </w:r>
      <w:r>
        <w:rPr>
          <w:spacing w:val="-10"/>
        </w:rPr>
        <w:t> </w:t>
      </w:r>
      <w:r>
        <w:rPr/>
        <w:t>вы- доха,</w:t>
      </w:r>
      <w:r>
        <w:rPr>
          <w:spacing w:val="-11"/>
        </w:rPr>
        <w:t> </w:t>
      </w:r>
      <w:r>
        <w:rPr/>
        <w:t>жизненная</w:t>
      </w:r>
      <w:r>
        <w:rPr>
          <w:spacing w:val="-11"/>
        </w:rPr>
        <w:t> </w:t>
      </w:r>
      <w:r>
        <w:rPr/>
        <w:t>ёмкость</w:t>
      </w:r>
      <w:r>
        <w:rPr>
          <w:spacing w:val="-11"/>
        </w:rPr>
        <w:t> </w:t>
      </w:r>
      <w:r>
        <w:rPr/>
        <w:t>лёгких</w:t>
      </w:r>
      <w:r>
        <w:rPr>
          <w:spacing w:val="-11"/>
        </w:rPr>
        <w:t> </w:t>
      </w:r>
      <w:r>
        <w:rPr/>
        <w:t>(ЖЕЛ),</w:t>
      </w:r>
      <w:r>
        <w:rPr>
          <w:spacing w:val="-11"/>
        </w:rPr>
        <w:t> </w:t>
      </w:r>
      <w:r>
        <w:rPr/>
        <w:t>форсированная</w:t>
      </w:r>
      <w:r>
        <w:rPr>
          <w:spacing w:val="-11"/>
        </w:rPr>
        <w:t> </w:t>
      </w:r>
      <w:r>
        <w:rPr/>
        <w:t>жизненная</w:t>
      </w:r>
      <w:r>
        <w:rPr>
          <w:spacing w:val="-11"/>
        </w:rPr>
        <w:t> </w:t>
      </w:r>
      <w:r>
        <w:rPr/>
        <w:t>ёмкость </w:t>
      </w:r>
      <w:r>
        <w:rPr>
          <w:spacing w:val="-2"/>
        </w:rPr>
        <w:t>лёгких</w:t>
      </w:r>
      <w:r>
        <w:rPr>
          <w:spacing w:val="-11"/>
        </w:rPr>
        <w:t> </w:t>
      </w:r>
      <w:r>
        <w:rPr>
          <w:spacing w:val="-2"/>
        </w:rPr>
        <w:t>(ФЖЕЛ),</w:t>
      </w:r>
      <w:r>
        <w:rPr>
          <w:spacing w:val="-11"/>
        </w:rPr>
        <w:t> </w:t>
      </w:r>
      <w:r>
        <w:rPr>
          <w:spacing w:val="-2"/>
        </w:rPr>
        <w:t>объём</w:t>
      </w:r>
      <w:r>
        <w:rPr>
          <w:spacing w:val="-11"/>
        </w:rPr>
        <w:t> </w:t>
      </w:r>
      <w:r>
        <w:rPr>
          <w:spacing w:val="-2"/>
        </w:rPr>
        <w:t>форсированного</w:t>
      </w:r>
      <w:r>
        <w:rPr>
          <w:spacing w:val="-11"/>
        </w:rPr>
        <w:t> </w:t>
      </w:r>
      <w:r>
        <w:rPr>
          <w:spacing w:val="-2"/>
        </w:rPr>
        <w:t>выдоха</w:t>
      </w:r>
      <w:r>
        <w:rPr>
          <w:spacing w:val="-11"/>
        </w:rPr>
        <w:t> </w:t>
      </w:r>
      <w:r>
        <w:rPr>
          <w:spacing w:val="-2"/>
        </w:rPr>
        <w:t>за</w:t>
      </w:r>
      <w:r>
        <w:rPr>
          <w:spacing w:val="-11"/>
        </w:rPr>
        <w:t> </w:t>
      </w:r>
      <w:r>
        <w:rPr>
          <w:spacing w:val="-2"/>
        </w:rPr>
        <w:t>1</w:t>
      </w:r>
      <w:r>
        <w:rPr>
          <w:spacing w:val="-11"/>
        </w:rPr>
        <w:t> </w:t>
      </w:r>
      <w:r>
        <w:rPr>
          <w:spacing w:val="-2"/>
        </w:rPr>
        <w:t>с</w:t>
      </w:r>
      <w:r>
        <w:rPr>
          <w:spacing w:val="-11"/>
        </w:rPr>
        <w:t> </w:t>
      </w:r>
      <w:r>
        <w:rPr>
          <w:spacing w:val="-2"/>
        </w:rPr>
        <w:t>(ОФВ1),</w:t>
      </w:r>
      <w:r>
        <w:rPr>
          <w:spacing w:val="-11"/>
        </w:rPr>
        <w:t> </w:t>
      </w:r>
      <w:r>
        <w:rPr>
          <w:spacing w:val="-2"/>
        </w:rPr>
        <w:t>индекс</w:t>
      </w:r>
      <w:r>
        <w:rPr>
          <w:spacing w:val="-11"/>
        </w:rPr>
        <w:t> </w:t>
      </w:r>
      <w:r>
        <w:rPr>
          <w:spacing w:val="-2"/>
        </w:rPr>
        <w:t>Тифф- </w:t>
      </w:r>
      <w:r>
        <w:rPr>
          <w:spacing w:val="-4"/>
        </w:rPr>
        <w:t>но (ОФВ1/ФЖЕЛ), пиковая объёмная скорость выдоха, максимальная объём- </w:t>
      </w:r>
      <w:r>
        <w:rPr>
          <w:spacing w:val="-2"/>
        </w:rPr>
        <w:t>ная</w:t>
      </w:r>
      <w:r>
        <w:rPr>
          <w:spacing w:val="-9"/>
        </w:rPr>
        <w:t> </w:t>
      </w:r>
      <w:r>
        <w:rPr>
          <w:spacing w:val="-2"/>
        </w:rPr>
        <w:t>скорость</w:t>
      </w:r>
      <w:r>
        <w:rPr>
          <w:spacing w:val="-9"/>
        </w:rPr>
        <w:t> </w:t>
      </w:r>
      <w:r>
        <w:rPr>
          <w:spacing w:val="-2"/>
        </w:rPr>
        <w:t>на</w:t>
      </w:r>
      <w:r>
        <w:rPr>
          <w:spacing w:val="-9"/>
        </w:rPr>
        <w:t> </w:t>
      </w:r>
      <w:r>
        <w:rPr>
          <w:spacing w:val="-2"/>
        </w:rPr>
        <w:t>25,</w:t>
      </w:r>
      <w:r>
        <w:rPr>
          <w:spacing w:val="-9"/>
        </w:rPr>
        <w:t> </w:t>
      </w:r>
      <w:r>
        <w:rPr>
          <w:spacing w:val="-2"/>
        </w:rPr>
        <w:t>50</w:t>
      </w:r>
      <w:r>
        <w:rPr>
          <w:spacing w:val="-9"/>
        </w:rPr>
        <w:t> </w:t>
      </w:r>
      <w:r>
        <w:rPr>
          <w:spacing w:val="-2"/>
        </w:rPr>
        <w:t>и</w:t>
      </w:r>
      <w:r>
        <w:rPr>
          <w:spacing w:val="-9"/>
        </w:rPr>
        <w:t> </w:t>
      </w:r>
      <w:r>
        <w:rPr>
          <w:spacing w:val="-2"/>
        </w:rPr>
        <w:t>75%</w:t>
      </w:r>
      <w:r>
        <w:rPr>
          <w:spacing w:val="-9"/>
        </w:rPr>
        <w:t> </w:t>
      </w:r>
      <w:r>
        <w:rPr>
          <w:spacing w:val="-2"/>
        </w:rPr>
        <w:t>ФЖЕЛ,</w:t>
      </w:r>
      <w:r>
        <w:rPr>
          <w:spacing w:val="-9"/>
        </w:rPr>
        <w:t> </w:t>
      </w:r>
      <w:r>
        <w:rPr>
          <w:spacing w:val="-2"/>
        </w:rPr>
        <w:t>средняя</w:t>
      </w:r>
      <w:r>
        <w:rPr>
          <w:spacing w:val="-9"/>
        </w:rPr>
        <w:t> </w:t>
      </w:r>
      <w:r>
        <w:rPr>
          <w:spacing w:val="-2"/>
        </w:rPr>
        <w:t>объёмная</w:t>
      </w:r>
      <w:r>
        <w:rPr>
          <w:spacing w:val="-9"/>
        </w:rPr>
        <w:t> </w:t>
      </w:r>
      <w:r>
        <w:rPr>
          <w:spacing w:val="-2"/>
        </w:rPr>
        <w:t>скорость</w:t>
      </w:r>
      <w:r>
        <w:rPr>
          <w:spacing w:val="-9"/>
        </w:rPr>
        <w:t> </w:t>
      </w:r>
      <w:r>
        <w:rPr>
          <w:spacing w:val="-2"/>
        </w:rPr>
        <w:t>воздушного </w:t>
      </w:r>
      <w:r>
        <w:rPr/>
        <w:t>потока</w:t>
      </w:r>
      <w:r>
        <w:rPr>
          <w:spacing w:val="-14"/>
        </w:rPr>
        <w:t> </w:t>
      </w:r>
      <w:r>
        <w:rPr/>
        <w:t>в</w:t>
      </w:r>
      <w:r>
        <w:rPr>
          <w:spacing w:val="-14"/>
        </w:rPr>
        <w:t> </w:t>
      </w:r>
      <w:r>
        <w:rPr/>
        <w:t>средней</w:t>
      </w:r>
      <w:r>
        <w:rPr>
          <w:spacing w:val="-14"/>
        </w:rPr>
        <w:t> </w:t>
      </w:r>
      <w:r>
        <w:rPr/>
        <w:t>части</w:t>
      </w:r>
      <w:r>
        <w:rPr>
          <w:spacing w:val="-13"/>
        </w:rPr>
        <w:t> </w:t>
      </w:r>
      <w:r>
        <w:rPr/>
        <w:t>экспираторного</w:t>
      </w:r>
      <w:r>
        <w:rPr>
          <w:spacing w:val="-14"/>
        </w:rPr>
        <w:t> </w:t>
      </w:r>
      <w:r>
        <w:rPr/>
        <w:t>маневра</w:t>
      </w:r>
      <w:r>
        <w:rPr>
          <w:spacing w:val="-14"/>
        </w:rPr>
        <w:t> </w:t>
      </w:r>
      <w:r>
        <w:rPr/>
        <w:t>между</w:t>
      </w:r>
      <w:r>
        <w:rPr>
          <w:spacing w:val="-14"/>
        </w:rPr>
        <w:t> </w:t>
      </w:r>
      <w:r>
        <w:rPr/>
        <w:t>25</w:t>
      </w:r>
      <w:r>
        <w:rPr>
          <w:spacing w:val="-13"/>
        </w:rPr>
        <w:t> </w:t>
      </w:r>
      <w:r>
        <w:rPr/>
        <w:t>и</w:t>
      </w:r>
      <w:r>
        <w:rPr>
          <w:spacing w:val="-14"/>
        </w:rPr>
        <w:t> </w:t>
      </w:r>
      <w:r>
        <w:rPr/>
        <w:t>75%</w:t>
      </w:r>
      <w:r>
        <w:rPr>
          <w:spacing w:val="-14"/>
        </w:rPr>
        <w:t> </w:t>
      </w:r>
      <w:r>
        <w:rPr/>
        <w:t>жизненной </w:t>
      </w:r>
      <w:r>
        <w:rPr>
          <w:spacing w:val="-2"/>
        </w:rPr>
        <w:t>ёмкости</w:t>
      </w:r>
      <w:r>
        <w:rPr>
          <w:spacing w:val="-12"/>
        </w:rPr>
        <w:t> </w:t>
      </w:r>
      <w:r>
        <w:rPr>
          <w:spacing w:val="-2"/>
        </w:rPr>
        <w:t>лёгких.</w:t>
      </w:r>
      <w:r>
        <w:rPr>
          <w:spacing w:val="-12"/>
        </w:rPr>
        <w:t> </w:t>
      </w:r>
      <w:r>
        <w:rPr>
          <w:spacing w:val="-2"/>
        </w:rPr>
        <w:t>Для</w:t>
      </w:r>
      <w:r>
        <w:rPr>
          <w:spacing w:val="-11"/>
        </w:rPr>
        <w:t> </w:t>
      </w:r>
      <w:r>
        <w:rPr>
          <w:spacing w:val="-2"/>
        </w:rPr>
        <w:t>оценки</w:t>
      </w:r>
      <w:r>
        <w:rPr>
          <w:spacing w:val="-12"/>
        </w:rPr>
        <w:t> </w:t>
      </w:r>
      <w:r>
        <w:rPr>
          <w:spacing w:val="-2"/>
        </w:rPr>
        <w:t>рестриктивного</w:t>
      </w:r>
      <w:r>
        <w:rPr>
          <w:spacing w:val="-12"/>
        </w:rPr>
        <w:t> </w:t>
      </w:r>
      <w:r>
        <w:rPr>
          <w:spacing w:val="-2"/>
        </w:rPr>
        <w:t>и</w:t>
      </w:r>
      <w:r>
        <w:rPr>
          <w:spacing w:val="-11"/>
        </w:rPr>
        <w:t> </w:t>
      </w:r>
      <w:r>
        <w:rPr>
          <w:spacing w:val="-2"/>
        </w:rPr>
        <w:t>смешанного</w:t>
      </w:r>
      <w:r>
        <w:rPr>
          <w:spacing w:val="-12"/>
        </w:rPr>
        <w:t> </w:t>
      </w:r>
      <w:r>
        <w:rPr>
          <w:spacing w:val="-2"/>
        </w:rPr>
        <w:t>типов</w:t>
      </w:r>
      <w:r>
        <w:rPr>
          <w:spacing w:val="-12"/>
        </w:rPr>
        <w:t> </w:t>
      </w:r>
      <w:r>
        <w:rPr>
          <w:spacing w:val="-2"/>
        </w:rPr>
        <w:t>нарушений функции</w:t>
      </w:r>
      <w:r>
        <w:rPr>
          <w:spacing w:val="-12"/>
        </w:rPr>
        <w:t> </w:t>
      </w:r>
      <w:r>
        <w:rPr>
          <w:spacing w:val="-2"/>
        </w:rPr>
        <w:t>внешнего</w:t>
      </w:r>
      <w:r>
        <w:rPr>
          <w:spacing w:val="-12"/>
        </w:rPr>
        <w:t> </w:t>
      </w:r>
      <w:r>
        <w:rPr>
          <w:spacing w:val="-2"/>
        </w:rPr>
        <w:t>дыхания</w:t>
      </w:r>
      <w:r>
        <w:rPr>
          <w:spacing w:val="-12"/>
        </w:rPr>
        <w:t> </w:t>
      </w:r>
      <w:r>
        <w:rPr>
          <w:spacing w:val="-2"/>
        </w:rPr>
        <w:t>более</w:t>
      </w:r>
      <w:r>
        <w:rPr>
          <w:spacing w:val="-11"/>
        </w:rPr>
        <w:t> </w:t>
      </w:r>
      <w:r>
        <w:rPr>
          <w:spacing w:val="-2"/>
        </w:rPr>
        <w:t>информативен</w:t>
      </w:r>
      <w:r>
        <w:rPr>
          <w:spacing w:val="-12"/>
        </w:rPr>
        <w:t> </w:t>
      </w:r>
      <w:r>
        <w:rPr>
          <w:spacing w:val="-2"/>
        </w:rPr>
        <w:t>бодиплетизмографический </w:t>
      </w:r>
      <w:r>
        <w:rPr>
          <w:spacing w:val="-4"/>
        </w:rPr>
        <w:t>метод определения лёгочных объёмов. Бодиплетизмография позволяет также </w:t>
      </w:r>
      <w:r>
        <w:rPr>
          <w:spacing w:val="-2"/>
        </w:rPr>
        <w:t>определить аэродинамическое сопротивление дыхательных путей или брон- хиальное</w:t>
      </w:r>
      <w:r>
        <w:rPr>
          <w:spacing w:val="-7"/>
        </w:rPr>
        <w:t> </w:t>
      </w:r>
      <w:r>
        <w:rPr>
          <w:spacing w:val="-2"/>
        </w:rPr>
        <w:t>сопротивление.</w:t>
      </w:r>
      <w:r>
        <w:rPr>
          <w:spacing w:val="-7"/>
        </w:rPr>
        <w:t> </w:t>
      </w:r>
      <w:r>
        <w:rPr>
          <w:spacing w:val="-2"/>
        </w:rPr>
        <w:t>Показатели</w:t>
      </w:r>
      <w:r>
        <w:rPr>
          <w:spacing w:val="-7"/>
        </w:rPr>
        <w:t> </w:t>
      </w:r>
      <w:r>
        <w:rPr>
          <w:spacing w:val="-2"/>
        </w:rPr>
        <w:t>сопротивления</w:t>
      </w:r>
      <w:r>
        <w:rPr>
          <w:spacing w:val="-7"/>
        </w:rPr>
        <w:t> </w:t>
      </w:r>
      <w:r>
        <w:rPr>
          <w:spacing w:val="-2"/>
        </w:rPr>
        <w:t>дыхательных</w:t>
      </w:r>
      <w:r>
        <w:rPr>
          <w:spacing w:val="-7"/>
        </w:rPr>
        <w:t> </w:t>
      </w:r>
      <w:r>
        <w:rPr>
          <w:spacing w:val="-2"/>
        </w:rPr>
        <w:t>путей</w:t>
      </w:r>
      <w:r>
        <w:rPr>
          <w:spacing w:val="-7"/>
        </w:rPr>
        <w:t> </w:t>
      </w:r>
      <w:r>
        <w:rPr>
          <w:spacing w:val="-2"/>
        </w:rPr>
        <w:t>по- </w:t>
      </w:r>
      <w:r>
        <w:rPr/>
        <w:t>зволяют отличить истинную обструкцию от функциональных нарушений. Диффузионный</w:t>
      </w:r>
      <w:r>
        <w:rPr>
          <w:spacing w:val="-3"/>
        </w:rPr>
        <w:t> </w:t>
      </w:r>
      <w:r>
        <w:rPr/>
        <w:t>транспорт</w:t>
      </w:r>
      <w:r>
        <w:rPr>
          <w:spacing w:val="-3"/>
        </w:rPr>
        <w:t> </w:t>
      </w:r>
      <w:r>
        <w:rPr/>
        <w:t>газов</w:t>
      </w:r>
      <w:r>
        <w:rPr>
          <w:spacing w:val="-3"/>
        </w:rPr>
        <w:t> </w:t>
      </w:r>
      <w:r>
        <w:rPr/>
        <w:t>из</w:t>
      </w:r>
      <w:r>
        <w:rPr>
          <w:spacing w:val="-3"/>
        </w:rPr>
        <w:t> </w:t>
      </w:r>
      <w:r>
        <w:rPr/>
        <w:t>альвеол</w:t>
      </w:r>
      <w:r>
        <w:rPr>
          <w:spacing w:val="-3"/>
        </w:rPr>
        <w:t> </w:t>
      </w:r>
      <w:r>
        <w:rPr/>
        <w:t>в</w:t>
      </w:r>
      <w:r>
        <w:rPr>
          <w:spacing w:val="-3"/>
        </w:rPr>
        <w:t> </w:t>
      </w:r>
      <w:r>
        <w:rPr/>
        <w:t>кровь</w:t>
      </w:r>
      <w:r>
        <w:rPr>
          <w:spacing w:val="-3"/>
        </w:rPr>
        <w:t> </w:t>
      </w:r>
      <w:r>
        <w:rPr/>
        <w:t>лёгочных</w:t>
      </w:r>
      <w:r>
        <w:rPr>
          <w:spacing w:val="-3"/>
        </w:rPr>
        <w:t> </w:t>
      </w:r>
      <w:r>
        <w:rPr/>
        <w:t>капилляров</w:t>
      </w:r>
      <w:r>
        <w:rPr>
          <w:spacing w:val="-3"/>
        </w:rPr>
        <w:t> </w:t>
      </w:r>
      <w:r>
        <w:rPr/>
        <w:t>и </w:t>
      </w:r>
      <w:r>
        <w:rPr>
          <w:spacing w:val="-2"/>
        </w:rPr>
        <w:t>обратно</w:t>
      </w:r>
      <w:r>
        <w:rPr>
          <w:spacing w:val="-7"/>
        </w:rPr>
        <w:t> </w:t>
      </w:r>
      <w:r>
        <w:rPr>
          <w:spacing w:val="-2"/>
        </w:rPr>
        <w:t>играет</w:t>
      </w:r>
      <w:r>
        <w:rPr>
          <w:spacing w:val="-7"/>
        </w:rPr>
        <w:t> </w:t>
      </w:r>
      <w:r>
        <w:rPr>
          <w:spacing w:val="-2"/>
        </w:rPr>
        <w:t>важнейшую</w:t>
      </w:r>
      <w:r>
        <w:rPr>
          <w:spacing w:val="-7"/>
        </w:rPr>
        <w:t> </w:t>
      </w:r>
      <w:r>
        <w:rPr>
          <w:spacing w:val="-2"/>
        </w:rPr>
        <w:t>роль</w:t>
      </w:r>
      <w:r>
        <w:rPr>
          <w:spacing w:val="-7"/>
        </w:rPr>
        <w:t> </w:t>
      </w:r>
      <w:r>
        <w:rPr>
          <w:spacing w:val="-2"/>
        </w:rPr>
        <w:t>в</w:t>
      </w:r>
      <w:r>
        <w:rPr>
          <w:spacing w:val="-7"/>
        </w:rPr>
        <w:t> </w:t>
      </w:r>
      <w:r>
        <w:rPr>
          <w:spacing w:val="-2"/>
        </w:rPr>
        <w:t>процессе</w:t>
      </w:r>
      <w:r>
        <w:rPr>
          <w:spacing w:val="-7"/>
        </w:rPr>
        <w:t> </w:t>
      </w:r>
      <w:r>
        <w:rPr>
          <w:spacing w:val="-2"/>
        </w:rPr>
        <w:t>дыхания,</w:t>
      </w:r>
      <w:r>
        <w:rPr>
          <w:spacing w:val="-7"/>
        </w:rPr>
        <w:t> </w:t>
      </w:r>
      <w:r>
        <w:rPr>
          <w:spacing w:val="-2"/>
        </w:rPr>
        <w:t>поэтому</w:t>
      </w:r>
      <w:r>
        <w:rPr>
          <w:spacing w:val="-7"/>
        </w:rPr>
        <w:t> </w:t>
      </w:r>
      <w:r>
        <w:rPr>
          <w:spacing w:val="-2"/>
        </w:rPr>
        <w:t>исследование </w:t>
      </w:r>
      <w:r>
        <w:rPr/>
        <w:t>диффузионной способности лёгких является одним из наиболее важных и часто</w:t>
      </w:r>
      <w:r>
        <w:rPr>
          <w:spacing w:val="-10"/>
        </w:rPr>
        <w:t> </w:t>
      </w:r>
      <w:r>
        <w:rPr/>
        <w:t>используемых</w:t>
      </w:r>
      <w:r>
        <w:rPr>
          <w:spacing w:val="-10"/>
        </w:rPr>
        <w:t> </w:t>
      </w:r>
      <w:r>
        <w:rPr/>
        <w:t>в</w:t>
      </w:r>
      <w:r>
        <w:rPr>
          <w:spacing w:val="-10"/>
        </w:rPr>
        <w:t> </w:t>
      </w:r>
      <w:r>
        <w:rPr/>
        <w:t>клинической</w:t>
      </w:r>
      <w:r>
        <w:rPr>
          <w:spacing w:val="-10"/>
        </w:rPr>
        <w:t> </w:t>
      </w:r>
      <w:r>
        <w:rPr/>
        <w:t>практике</w:t>
      </w:r>
      <w:r>
        <w:rPr>
          <w:spacing w:val="-10"/>
        </w:rPr>
        <w:t> </w:t>
      </w:r>
      <w:r>
        <w:rPr/>
        <w:t>тестов,</w:t>
      </w:r>
      <w:r>
        <w:rPr>
          <w:spacing w:val="-10"/>
        </w:rPr>
        <w:t> </w:t>
      </w:r>
      <w:r>
        <w:rPr/>
        <w:t>который</w:t>
      </w:r>
      <w:r>
        <w:rPr>
          <w:spacing w:val="-10"/>
        </w:rPr>
        <w:t> </w:t>
      </w:r>
      <w:r>
        <w:rPr/>
        <w:t>позволяет</w:t>
      </w:r>
      <w:r>
        <w:rPr>
          <w:spacing w:val="-10"/>
        </w:rPr>
        <w:t> </w:t>
      </w:r>
      <w:r>
        <w:rPr/>
        <w:t>су- дить о способности лёгких справляться с основной функцией ‒ переносом </w:t>
      </w:r>
      <w:r>
        <w:rPr>
          <w:spacing w:val="-2"/>
        </w:rPr>
        <w:t>кислорода</w:t>
      </w:r>
      <w:r>
        <w:rPr>
          <w:spacing w:val="-7"/>
        </w:rPr>
        <w:t> </w:t>
      </w:r>
      <w:r>
        <w:rPr>
          <w:spacing w:val="-2"/>
        </w:rPr>
        <w:t>из</w:t>
      </w:r>
      <w:r>
        <w:rPr>
          <w:spacing w:val="-7"/>
        </w:rPr>
        <w:t> </w:t>
      </w:r>
      <w:r>
        <w:rPr>
          <w:spacing w:val="-2"/>
        </w:rPr>
        <w:t>атмосферного</w:t>
      </w:r>
      <w:r>
        <w:rPr>
          <w:spacing w:val="-7"/>
        </w:rPr>
        <w:t> </w:t>
      </w:r>
      <w:r>
        <w:rPr>
          <w:spacing w:val="-2"/>
        </w:rPr>
        <w:t>воздуха</w:t>
      </w:r>
      <w:r>
        <w:rPr>
          <w:spacing w:val="-7"/>
        </w:rPr>
        <w:t> </w:t>
      </w:r>
      <w:r>
        <w:rPr>
          <w:spacing w:val="-2"/>
        </w:rPr>
        <w:t>в</w:t>
      </w:r>
      <w:r>
        <w:rPr>
          <w:spacing w:val="-7"/>
        </w:rPr>
        <w:t> </w:t>
      </w:r>
      <w:r>
        <w:rPr>
          <w:spacing w:val="-2"/>
        </w:rPr>
        <w:t>кровь.</w:t>
      </w:r>
      <w:r>
        <w:rPr>
          <w:spacing w:val="-7"/>
        </w:rPr>
        <w:t> </w:t>
      </w:r>
      <w:r>
        <w:rPr>
          <w:spacing w:val="-2"/>
        </w:rPr>
        <w:t>Для</w:t>
      </w:r>
      <w:r>
        <w:rPr>
          <w:spacing w:val="-7"/>
        </w:rPr>
        <w:t> </w:t>
      </w:r>
      <w:r>
        <w:rPr>
          <w:spacing w:val="-2"/>
        </w:rPr>
        <w:t>правильной</w:t>
      </w:r>
      <w:r>
        <w:rPr>
          <w:spacing w:val="-7"/>
        </w:rPr>
        <w:t> </w:t>
      </w:r>
      <w:r>
        <w:rPr>
          <w:spacing w:val="-2"/>
        </w:rPr>
        <w:t>интерпретации </w:t>
      </w:r>
      <w:r>
        <w:rPr/>
        <w:t>результатов</w:t>
      </w:r>
      <w:r>
        <w:rPr>
          <w:spacing w:val="-5"/>
        </w:rPr>
        <w:t> </w:t>
      </w:r>
      <w:r>
        <w:rPr/>
        <w:t>исследования</w:t>
      </w:r>
      <w:r>
        <w:rPr>
          <w:spacing w:val="-5"/>
        </w:rPr>
        <w:t> </w:t>
      </w:r>
      <w:r>
        <w:rPr/>
        <w:t>диффузионной</w:t>
      </w:r>
      <w:r>
        <w:rPr>
          <w:spacing w:val="-5"/>
        </w:rPr>
        <w:t> </w:t>
      </w:r>
      <w:r>
        <w:rPr/>
        <w:t>способности</w:t>
      </w:r>
      <w:r>
        <w:rPr>
          <w:spacing w:val="-5"/>
        </w:rPr>
        <w:t> </w:t>
      </w:r>
      <w:r>
        <w:rPr/>
        <w:t>лёгких</w:t>
      </w:r>
      <w:r>
        <w:rPr>
          <w:spacing w:val="-5"/>
        </w:rPr>
        <w:t> </w:t>
      </w:r>
      <w:r>
        <w:rPr/>
        <w:t>следует</w:t>
      </w:r>
      <w:r>
        <w:rPr>
          <w:spacing w:val="-5"/>
        </w:rPr>
        <w:t> </w:t>
      </w:r>
      <w:r>
        <w:rPr/>
        <w:t>учи- </w:t>
      </w:r>
      <w:r>
        <w:rPr>
          <w:spacing w:val="-2"/>
        </w:rPr>
        <w:t>тывать</w:t>
      </w:r>
      <w:r>
        <w:rPr>
          <w:spacing w:val="-12"/>
        </w:rPr>
        <w:t> </w:t>
      </w:r>
      <w:r>
        <w:rPr>
          <w:spacing w:val="-2"/>
        </w:rPr>
        <w:t>уровень</w:t>
      </w:r>
      <w:r>
        <w:rPr>
          <w:spacing w:val="-12"/>
        </w:rPr>
        <w:t> </w:t>
      </w:r>
      <w:r>
        <w:rPr>
          <w:spacing w:val="-2"/>
        </w:rPr>
        <w:t>гемоглобина</w:t>
      </w:r>
      <w:r>
        <w:rPr>
          <w:spacing w:val="-12"/>
        </w:rPr>
        <w:t> </w:t>
      </w:r>
      <w:r>
        <w:rPr>
          <w:spacing w:val="-2"/>
        </w:rPr>
        <w:t>и</w:t>
      </w:r>
      <w:r>
        <w:rPr>
          <w:spacing w:val="-11"/>
        </w:rPr>
        <w:t> </w:t>
      </w:r>
      <w:r>
        <w:rPr>
          <w:spacing w:val="-2"/>
        </w:rPr>
        <w:t>значение</w:t>
      </w:r>
      <w:r>
        <w:rPr>
          <w:spacing w:val="-12"/>
        </w:rPr>
        <w:t> </w:t>
      </w:r>
      <w:r>
        <w:rPr>
          <w:spacing w:val="-2"/>
        </w:rPr>
        <w:t>лёгочных</w:t>
      </w:r>
      <w:r>
        <w:rPr>
          <w:spacing w:val="-12"/>
        </w:rPr>
        <w:t> </w:t>
      </w:r>
      <w:r>
        <w:rPr>
          <w:spacing w:val="-2"/>
        </w:rPr>
        <w:t>объёмов</w:t>
      </w:r>
      <w:r>
        <w:rPr>
          <w:spacing w:val="-12"/>
        </w:rPr>
        <w:t> </w:t>
      </w:r>
      <w:r>
        <w:rPr>
          <w:spacing w:val="-2"/>
        </w:rPr>
        <w:t>(предварительное</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spacing w:val="-2"/>
        </w:rPr>
        <w:t>проведение спирографии или бодиплетизмографии). Снижение диффузион- </w:t>
      </w:r>
      <w:r>
        <w:rPr>
          <w:spacing w:val="-4"/>
        </w:rPr>
        <w:t>ной способности лёгких может возникать на ранних стадиях патологического </w:t>
      </w:r>
      <w:r>
        <w:rPr>
          <w:spacing w:val="-2"/>
        </w:rPr>
        <w:t>процесса,</w:t>
      </w:r>
      <w:r>
        <w:rPr>
          <w:spacing w:val="-8"/>
        </w:rPr>
        <w:t> </w:t>
      </w:r>
      <w:r>
        <w:rPr>
          <w:spacing w:val="-2"/>
        </w:rPr>
        <w:t>а</w:t>
      </w:r>
      <w:r>
        <w:rPr>
          <w:spacing w:val="-8"/>
        </w:rPr>
        <w:t> </w:t>
      </w:r>
      <w:r>
        <w:rPr>
          <w:spacing w:val="-2"/>
        </w:rPr>
        <w:t>повышение</w:t>
      </w:r>
      <w:r>
        <w:rPr>
          <w:spacing w:val="-8"/>
        </w:rPr>
        <w:t> </w:t>
      </w:r>
      <w:r>
        <w:rPr>
          <w:spacing w:val="-2"/>
        </w:rPr>
        <w:t>происходит,</w:t>
      </w:r>
      <w:r>
        <w:rPr>
          <w:spacing w:val="-8"/>
        </w:rPr>
        <w:t> </w:t>
      </w:r>
      <w:r>
        <w:rPr>
          <w:spacing w:val="-2"/>
        </w:rPr>
        <w:t>как</w:t>
      </w:r>
      <w:r>
        <w:rPr>
          <w:spacing w:val="-8"/>
        </w:rPr>
        <w:t> </w:t>
      </w:r>
      <w:r>
        <w:rPr>
          <w:spacing w:val="-2"/>
        </w:rPr>
        <w:t>правило,</w:t>
      </w:r>
      <w:r>
        <w:rPr>
          <w:spacing w:val="-8"/>
        </w:rPr>
        <w:t> </w:t>
      </w:r>
      <w:r>
        <w:rPr>
          <w:spacing w:val="-2"/>
        </w:rPr>
        <w:t>позже</w:t>
      </w:r>
      <w:r>
        <w:rPr>
          <w:spacing w:val="-8"/>
        </w:rPr>
        <w:t> </w:t>
      </w:r>
      <w:r>
        <w:rPr>
          <w:spacing w:val="-2"/>
        </w:rPr>
        <w:t>клинических</w:t>
      </w:r>
      <w:r>
        <w:rPr>
          <w:spacing w:val="-8"/>
        </w:rPr>
        <w:t> </w:t>
      </w:r>
      <w:r>
        <w:rPr>
          <w:spacing w:val="-2"/>
        </w:rPr>
        <w:t>и</w:t>
      </w:r>
      <w:r>
        <w:rPr>
          <w:spacing w:val="-8"/>
        </w:rPr>
        <w:t> </w:t>
      </w:r>
      <w:r>
        <w:rPr>
          <w:spacing w:val="-2"/>
        </w:rPr>
        <w:t>рент- </w:t>
      </w:r>
      <w:r>
        <w:rPr/>
        <w:t>генологических признаков выздоровления.</w:t>
      </w:r>
    </w:p>
    <w:p>
      <w:pPr>
        <w:pStyle w:val="BodyText"/>
        <w:spacing w:line="247" w:lineRule="auto"/>
        <w:ind w:left="141" w:right="140" w:firstLine="283"/>
        <w:jc w:val="both"/>
      </w:pPr>
      <w:r>
        <w:rPr/>
        <w:t>Катетеризация</w:t>
      </w:r>
      <w:r>
        <w:rPr>
          <w:spacing w:val="-3"/>
        </w:rPr>
        <w:t> </w:t>
      </w:r>
      <w:r>
        <w:rPr/>
        <w:t>правых</w:t>
      </w:r>
      <w:r>
        <w:rPr>
          <w:spacing w:val="-3"/>
        </w:rPr>
        <w:t> </w:t>
      </w:r>
      <w:r>
        <w:rPr/>
        <w:t>отделов</w:t>
      </w:r>
      <w:r>
        <w:rPr>
          <w:spacing w:val="-3"/>
        </w:rPr>
        <w:t> </w:t>
      </w:r>
      <w:r>
        <w:rPr/>
        <w:t>сердца</w:t>
      </w:r>
      <w:r>
        <w:rPr>
          <w:spacing w:val="-3"/>
        </w:rPr>
        <w:t> </w:t>
      </w:r>
      <w:r>
        <w:rPr/>
        <w:t>и</w:t>
      </w:r>
      <w:r>
        <w:rPr>
          <w:spacing w:val="-3"/>
        </w:rPr>
        <w:t> </w:t>
      </w:r>
      <w:r>
        <w:rPr/>
        <w:t>лёгочной</w:t>
      </w:r>
      <w:r>
        <w:rPr>
          <w:spacing w:val="-3"/>
        </w:rPr>
        <w:t> </w:t>
      </w:r>
      <w:r>
        <w:rPr/>
        <w:t>артерии</w:t>
      </w:r>
      <w:r>
        <w:rPr>
          <w:spacing w:val="-3"/>
        </w:rPr>
        <w:t> </w:t>
      </w:r>
      <w:r>
        <w:rPr/>
        <w:t>на</w:t>
      </w:r>
      <w:r>
        <w:rPr>
          <w:spacing w:val="-3"/>
        </w:rPr>
        <w:t> </w:t>
      </w:r>
      <w:r>
        <w:rPr/>
        <w:t>основе</w:t>
      </w:r>
      <w:r>
        <w:rPr>
          <w:spacing w:val="-3"/>
        </w:rPr>
        <w:t> </w:t>
      </w:r>
      <w:r>
        <w:rPr/>
        <w:t>со- временных рекомендаций показана больным:</w:t>
      </w:r>
    </w:p>
    <w:p>
      <w:pPr>
        <w:pStyle w:val="ListParagraph"/>
        <w:numPr>
          <w:ilvl w:val="0"/>
          <w:numId w:val="69"/>
        </w:numPr>
        <w:tabs>
          <w:tab w:pos="578" w:val="left" w:leader="none"/>
        </w:tabs>
        <w:spacing w:line="247" w:lineRule="auto" w:before="0" w:after="0"/>
        <w:ind w:left="141" w:right="139" w:firstLine="283"/>
        <w:jc w:val="both"/>
        <w:rPr>
          <w:sz w:val="22"/>
        </w:rPr>
      </w:pPr>
      <w:r>
        <w:rPr>
          <w:sz w:val="22"/>
        </w:rPr>
        <w:t>с</w:t>
      </w:r>
      <w:r>
        <w:rPr>
          <w:spacing w:val="-16"/>
          <w:sz w:val="22"/>
        </w:rPr>
        <w:t> </w:t>
      </w:r>
      <w:r>
        <w:rPr>
          <w:sz w:val="22"/>
        </w:rPr>
        <w:t>ЛГ</w:t>
      </w:r>
      <w:r>
        <w:rPr>
          <w:spacing w:val="-14"/>
          <w:sz w:val="22"/>
        </w:rPr>
        <w:t> </w:t>
      </w:r>
      <w:r>
        <w:rPr>
          <w:sz w:val="22"/>
        </w:rPr>
        <w:t>для</w:t>
      </w:r>
      <w:r>
        <w:rPr>
          <w:spacing w:val="-14"/>
          <w:sz w:val="22"/>
        </w:rPr>
        <w:t> </w:t>
      </w:r>
      <w:r>
        <w:rPr>
          <w:sz w:val="22"/>
        </w:rPr>
        <w:t>подтверждения</w:t>
      </w:r>
      <w:r>
        <w:rPr>
          <w:spacing w:val="-13"/>
          <w:sz w:val="22"/>
        </w:rPr>
        <w:t> </w:t>
      </w:r>
      <w:r>
        <w:rPr>
          <w:sz w:val="22"/>
        </w:rPr>
        <w:t>диагноза,</w:t>
      </w:r>
      <w:r>
        <w:rPr>
          <w:spacing w:val="-14"/>
          <w:sz w:val="22"/>
        </w:rPr>
        <w:t> </w:t>
      </w:r>
      <w:r>
        <w:rPr>
          <w:sz w:val="22"/>
        </w:rPr>
        <w:t>определения</w:t>
      </w:r>
      <w:r>
        <w:rPr>
          <w:spacing w:val="-14"/>
          <w:sz w:val="22"/>
        </w:rPr>
        <w:t> </w:t>
      </w:r>
      <w:r>
        <w:rPr>
          <w:sz w:val="22"/>
        </w:rPr>
        <w:t>тяжести</w:t>
      </w:r>
      <w:r>
        <w:rPr>
          <w:spacing w:val="-14"/>
          <w:sz w:val="22"/>
        </w:rPr>
        <w:t> </w:t>
      </w:r>
      <w:r>
        <w:rPr>
          <w:sz w:val="22"/>
        </w:rPr>
        <w:t>состояния,</w:t>
      </w:r>
      <w:r>
        <w:rPr>
          <w:spacing w:val="-13"/>
          <w:sz w:val="22"/>
        </w:rPr>
        <w:t> </w:t>
      </w:r>
      <w:r>
        <w:rPr>
          <w:sz w:val="22"/>
        </w:rPr>
        <w:t>вы- бора</w:t>
      </w:r>
      <w:r>
        <w:rPr>
          <w:spacing w:val="80"/>
          <w:sz w:val="22"/>
        </w:rPr>
        <w:t> </w:t>
      </w:r>
      <w:r>
        <w:rPr>
          <w:sz w:val="22"/>
        </w:rPr>
        <w:t>метода лечения и оценки его эффективности;</w:t>
      </w:r>
    </w:p>
    <w:p>
      <w:pPr>
        <w:pStyle w:val="ListParagraph"/>
        <w:numPr>
          <w:ilvl w:val="0"/>
          <w:numId w:val="69"/>
        </w:numPr>
        <w:tabs>
          <w:tab w:pos="595" w:val="left" w:leader="none"/>
        </w:tabs>
        <w:spacing w:line="247" w:lineRule="auto" w:before="0" w:after="0"/>
        <w:ind w:left="141" w:right="139" w:firstLine="283"/>
        <w:jc w:val="both"/>
        <w:rPr>
          <w:sz w:val="22"/>
        </w:rPr>
      </w:pPr>
      <w:r>
        <w:rPr>
          <w:sz w:val="22"/>
        </w:rPr>
        <w:t>с</w:t>
      </w:r>
      <w:r>
        <w:rPr>
          <w:spacing w:val="-1"/>
          <w:sz w:val="22"/>
        </w:rPr>
        <w:t> </w:t>
      </w:r>
      <w:r>
        <w:rPr>
          <w:sz w:val="22"/>
        </w:rPr>
        <w:t>врождёнными</w:t>
      </w:r>
      <w:r>
        <w:rPr>
          <w:spacing w:val="-1"/>
          <w:sz w:val="22"/>
        </w:rPr>
        <w:t> </w:t>
      </w:r>
      <w:r>
        <w:rPr>
          <w:sz w:val="22"/>
        </w:rPr>
        <w:t>пороками</w:t>
      </w:r>
      <w:r>
        <w:rPr>
          <w:spacing w:val="-1"/>
          <w:sz w:val="22"/>
        </w:rPr>
        <w:t> </w:t>
      </w:r>
      <w:r>
        <w:rPr>
          <w:sz w:val="22"/>
        </w:rPr>
        <w:t>сердца</w:t>
      </w:r>
      <w:r>
        <w:rPr>
          <w:spacing w:val="-1"/>
          <w:sz w:val="22"/>
        </w:rPr>
        <w:t> </w:t>
      </w:r>
      <w:r>
        <w:rPr>
          <w:sz w:val="22"/>
        </w:rPr>
        <w:t>для</w:t>
      </w:r>
      <w:r>
        <w:rPr>
          <w:spacing w:val="-1"/>
          <w:sz w:val="22"/>
        </w:rPr>
        <w:t> </w:t>
      </w:r>
      <w:r>
        <w:rPr>
          <w:sz w:val="22"/>
        </w:rPr>
        <w:t>решения</w:t>
      </w:r>
      <w:r>
        <w:rPr>
          <w:spacing w:val="-1"/>
          <w:sz w:val="22"/>
        </w:rPr>
        <w:t> </w:t>
      </w:r>
      <w:r>
        <w:rPr>
          <w:sz w:val="22"/>
        </w:rPr>
        <w:t>вопроса</w:t>
      </w:r>
      <w:r>
        <w:rPr>
          <w:spacing w:val="-1"/>
          <w:sz w:val="22"/>
        </w:rPr>
        <w:t> </w:t>
      </w:r>
      <w:r>
        <w:rPr>
          <w:sz w:val="22"/>
        </w:rPr>
        <w:t>о</w:t>
      </w:r>
      <w:r>
        <w:rPr>
          <w:spacing w:val="-1"/>
          <w:sz w:val="22"/>
        </w:rPr>
        <w:t> </w:t>
      </w:r>
      <w:r>
        <w:rPr>
          <w:sz w:val="22"/>
        </w:rPr>
        <w:t>необходимо- сти и возможности оперативного лечения;</w:t>
      </w:r>
    </w:p>
    <w:p>
      <w:pPr>
        <w:pStyle w:val="ListParagraph"/>
        <w:numPr>
          <w:ilvl w:val="0"/>
          <w:numId w:val="69"/>
        </w:numPr>
        <w:tabs>
          <w:tab w:pos="613" w:val="left" w:leader="none"/>
        </w:tabs>
        <w:spacing w:line="247" w:lineRule="auto" w:before="0" w:after="0"/>
        <w:ind w:left="141" w:right="139" w:firstLine="283"/>
        <w:jc w:val="both"/>
        <w:rPr>
          <w:sz w:val="22"/>
        </w:rPr>
      </w:pPr>
      <w:r>
        <w:rPr>
          <w:sz w:val="22"/>
        </w:rPr>
        <w:t>с ХТЭЛГ для подтверждения диагноза и решения вопроса об опера- </w:t>
      </w:r>
      <w:r>
        <w:rPr>
          <w:spacing w:val="-2"/>
          <w:sz w:val="22"/>
        </w:rPr>
        <w:t>бельности;</w:t>
      </w:r>
    </w:p>
    <w:p>
      <w:pPr>
        <w:pStyle w:val="ListParagraph"/>
        <w:numPr>
          <w:ilvl w:val="0"/>
          <w:numId w:val="69"/>
        </w:numPr>
        <w:tabs>
          <w:tab w:pos="587" w:val="left" w:leader="none"/>
        </w:tabs>
        <w:spacing w:line="247" w:lineRule="auto" w:before="0" w:after="0"/>
        <w:ind w:left="141" w:right="139" w:firstLine="283"/>
        <w:jc w:val="both"/>
        <w:rPr>
          <w:sz w:val="22"/>
        </w:rPr>
      </w:pPr>
      <w:r>
        <w:rPr>
          <w:sz w:val="22"/>
        </w:rPr>
        <w:t>с</w:t>
      </w:r>
      <w:r>
        <w:rPr>
          <w:spacing w:val="-7"/>
          <w:sz w:val="22"/>
        </w:rPr>
        <w:t> </w:t>
      </w:r>
      <w:r>
        <w:rPr>
          <w:sz w:val="22"/>
        </w:rPr>
        <w:t>ЛГ</w:t>
      </w:r>
      <w:r>
        <w:rPr>
          <w:spacing w:val="-7"/>
          <w:sz w:val="22"/>
        </w:rPr>
        <w:t> </w:t>
      </w:r>
      <w:r>
        <w:rPr>
          <w:sz w:val="22"/>
        </w:rPr>
        <w:t>вследствие</w:t>
      </w:r>
      <w:r>
        <w:rPr>
          <w:spacing w:val="-7"/>
          <w:sz w:val="22"/>
        </w:rPr>
        <w:t> </w:t>
      </w:r>
      <w:r>
        <w:rPr>
          <w:sz w:val="22"/>
        </w:rPr>
        <w:t>патологии</w:t>
      </w:r>
      <w:r>
        <w:rPr>
          <w:spacing w:val="-7"/>
          <w:sz w:val="22"/>
        </w:rPr>
        <w:t> </w:t>
      </w:r>
      <w:r>
        <w:rPr>
          <w:sz w:val="22"/>
        </w:rPr>
        <w:t>левых</w:t>
      </w:r>
      <w:r>
        <w:rPr>
          <w:spacing w:val="-7"/>
          <w:sz w:val="22"/>
        </w:rPr>
        <w:t> </w:t>
      </w:r>
      <w:r>
        <w:rPr>
          <w:sz w:val="22"/>
        </w:rPr>
        <w:t>отделов</w:t>
      </w:r>
      <w:r>
        <w:rPr>
          <w:spacing w:val="-7"/>
          <w:sz w:val="22"/>
        </w:rPr>
        <w:t> </w:t>
      </w:r>
      <w:r>
        <w:rPr>
          <w:sz w:val="22"/>
        </w:rPr>
        <w:t>сердца</w:t>
      </w:r>
      <w:r>
        <w:rPr>
          <w:spacing w:val="-7"/>
          <w:sz w:val="22"/>
        </w:rPr>
        <w:t> </w:t>
      </w:r>
      <w:r>
        <w:rPr>
          <w:sz w:val="22"/>
        </w:rPr>
        <w:t>или</w:t>
      </w:r>
      <w:r>
        <w:rPr>
          <w:spacing w:val="-7"/>
          <w:sz w:val="22"/>
        </w:rPr>
        <w:t> </w:t>
      </w:r>
      <w:r>
        <w:rPr>
          <w:sz w:val="22"/>
        </w:rPr>
        <w:t>лёгких</w:t>
      </w:r>
      <w:r>
        <w:rPr>
          <w:spacing w:val="-7"/>
          <w:sz w:val="22"/>
        </w:rPr>
        <w:t> </w:t>
      </w:r>
      <w:r>
        <w:rPr>
          <w:sz w:val="22"/>
        </w:rPr>
        <w:t>для</w:t>
      </w:r>
      <w:r>
        <w:rPr>
          <w:spacing w:val="-7"/>
          <w:sz w:val="22"/>
        </w:rPr>
        <w:t> </w:t>
      </w:r>
      <w:r>
        <w:rPr>
          <w:sz w:val="22"/>
        </w:rPr>
        <w:t>опре- деления показаний к трансплантации лёгких или комплекса «сердце – лёг- </w:t>
      </w:r>
      <w:r>
        <w:rPr>
          <w:spacing w:val="-2"/>
          <w:sz w:val="22"/>
        </w:rPr>
        <w:t>кие»;</w:t>
      </w:r>
    </w:p>
    <w:p>
      <w:pPr>
        <w:pStyle w:val="ListParagraph"/>
        <w:numPr>
          <w:ilvl w:val="0"/>
          <w:numId w:val="69"/>
        </w:numPr>
        <w:tabs>
          <w:tab w:pos="592" w:val="left" w:leader="none"/>
        </w:tabs>
        <w:spacing w:line="247" w:lineRule="auto" w:before="0" w:after="0"/>
        <w:ind w:left="141" w:right="139" w:firstLine="283"/>
        <w:jc w:val="right"/>
        <w:rPr>
          <w:sz w:val="22"/>
        </w:rPr>
      </w:pPr>
      <w:r>
        <w:rPr>
          <w:sz w:val="22"/>
        </w:rPr>
        <w:t>с</w:t>
      </w:r>
      <w:r>
        <w:rPr>
          <w:spacing w:val="-12"/>
          <w:sz w:val="22"/>
        </w:rPr>
        <w:t> </w:t>
      </w:r>
      <w:r>
        <w:rPr>
          <w:sz w:val="22"/>
        </w:rPr>
        <w:t>подозрением</w:t>
      </w:r>
      <w:r>
        <w:rPr>
          <w:spacing w:val="-12"/>
          <w:sz w:val="22"/>
        </w:rPr>
        <w:t> </w:t>
      </w:r>
      <w:r>
        <w:rPr>
          <w:sz w:val="22"/>
        </w:rPr>
        <w:t>на</w:t>
      </w:r>
      <w:r>
        <w:rPr>
          <w:spacing w:val="-12"/>
          <w:sz w:val="22"/>
        </w:rPr>
        <w:t> </w:t>
      </w:r>
      <w:r>
        <w:rPr>
          <w:sz w:val="22"/>
        </w:rPr>
        <w:t>наличие</w:t>
      </w:r>
      <w:r>
        <w:rPr>
          <w:spacing w:val="-12"/>
          <w:sz w:val="22"/>
        </w:rPr>
        <w:t> </w:t>
      </w:r>
      <w:r>
        <w:rPr>
          <w:sz w:val="22"/>
        </w:rPr>
        <w:t>ЛГ</w:t>
      </w:r>
      <w:r>
        <w:rPr>
          <w:spacing w:val="-12"/>
          <w:sz w:val="22"/>
        </w:rPr>
        <w:t> </w:t>
      </w:r>
      <w:r>
        <w:rPr>
          <w:sz w:val="22"/>
        </w:rPr>
        <w:t>при</w:t>
      </w:r>
      <w:r>
        <w:rPr>
          <w:spacing w:val="-12"/>
          <w:sz w:val="22"/>
        </w:rPr>
        <w:t> </w:t>
      </w:r>
      <w:r>
        <w:rPr>
          <w:sz w:val="22"/>
        </w:rPr>
        <w:t>патологии</w:t>
      </w:r>
      <w:r>
        <w:rPr>
          <w:spacing w:val="-12"/>
          <w:sz w:val="22"/>
        </w:rPr>
        <w:t> </w:t>
      </w:r>
      <w:r>
        <w:rPr>
          <w:sz w:val="22"/>
        </w:rPr>
        <w:t>левых</w:t>
      </w:r>
      <w:r>
        <w:rPr>
          <w:spacing w:val="-12"/>
          <w:sz w:val="22"/>
        </w:rPr>
        <w:t> </w:t>
      </w:r>
      <w:r>
        <w:rPr>
          <w:sz w:val="22"/>
        </w:rPr>
        <w:t>отделов</w:t>
      </w:r>
      <w:r>
        <w:rPr>
          <w:spacing w:val="-12"/>
          <w:sz w:val="22"/>
        </w:rPr>
        <w:t> </w:t>
      </w:r>
      <w:r>
        <w:rPr>
          <w:sz w:val="22"/>
        </w:rPr>
        <w:t>сердца</w:t>
      </w:r>
      <w:r>
        <w:rPr>
          <w:spacing w:val="-12"/>
          <w:sz w:val="22"/>
        </w:rPr>
        <w:t> </w:t>
      </w:r>
      <w:r>
        <w:rPr>
          <w:sz w:val="22"/>
        </w:rPr>
        <w:t>или </w:t>
      </w:r>
      <w:r>
        <w:rPr>
          <w:spacing w:val="-2"/>
          <w:sz w:val="22"/>
        </w:rPr>
        <w:t>лёгких</w:t>
      </w:r>
      <w:r>
        <w:rPr>
          <w:spacing w:val="-8"/>
          <w:sz w:val="22"/>
        </w:rPr>
        <w:t> </w:t>
      </w:r>
      <w:r>
        <w:rPr>
          <w:spacing w:val="-2"/>
          <w:sz w:val="22"/>
        </w:rPr>
        <w:t>для</w:t>
      </w:r>
      <w:r>
        <w:rPr>
          <w:spacing w:val="-8"/>
          <w:sz w:val="22"/>
        </w:rPr>
        <w:t> </w:t>
      </w:r>
      <w:r>
        <w:rPr>
          <w:spacing w:val="-2"/>
          <w:sz w:val="22"/>
        </w:rPr>
        <w:t>дифференциальной</w:t>
      </w:r>
      <w:r>
        <w:rPr>
          <w:spacing w:val="-8"/>
          <w:sz w:val="22"/>
        </w:rPr>
        <w:t> </w:t>
      </w:r>
      <w:r>
        <w:rPr>
          <w:spacing w:val="-2"/>
          <w:sz w:val="22"/>
        </w:rPr>
        <w:t>диагностики</w:t>
      </w:r>
      <w:r>
        <w:rPr>
          <w:spacing w:val="-8"/>
          <w:sz w:val="22"/>
        </w:rPr>
        <w:t> </w:t>
      </w:r>
      <w:r>
        <w:rPr>
          <w:spacing w:val="-2"/>
          <w:sz w:val="22"/>
        </w:rPr>
        <w:t>и</w:t>
      </w:r>
      <w:r>
        <w:rPr>
          <w:spacing w:val="-8"/>
          <w:sz w:val="22"/>
        </w:rPr>
        <w:t> </w:t>
      </w:r>
      <w:r>
        <w:rPr>
          <w:spacing w:val="-2"/>
          <w:sz w:val="22"/>
        </w:rPr>
        <w:t>определения</w:t>
      </w:r>
      <w:r>
        <w:rPr>
          <w:spacing w:val="-8"/>
          <w:sz w:val="22"/>
        </w:rPr>
        <w:t> </w:t>
      </w:r>
      <w:r>
        <w:rPr>
          <w:spacing w:val="-2"/>
          <w:sz w:val="22"/>
        </w:rPr>
        <w:t>методов</w:t>
      </w:r>
      <w:r>
        <w:rPr>
          <w:spacing w:val="-8"/>
          <w:sz w:val="22"/>
        </w:rPr>
        <w:t> </w:t>
      </w:r>
      <w:r>
        <w:rPr>
          <w:spacing w:val="-2"/>
          <w:sz w:val="22"/>
        </w:rPr>
        <w:t>лечения. </w:t>
      </w:r>
      <w:r>
        <w:rPr>
          <w:sz w:val="22"/>
        </w:rPr>
        <w:t>По</w:t>
      </w:r>
      <w:r>
        <w:rPr>
          <w:spacing w:val="40"/>
          <w:sz w:val="22"/>
        </w:rPr>
        <w:t> </w:t>
      </w:r>
      <w:r>
        <w:rPr>
          <w:sz w:val="22"/>
        </w:rPr>
        <w:t>нашему</w:t>
      </w:r>
      <w:r>
        <w:rPr>
          <w:spacing w:val="40"/>
          <w:sz w:val="22"/>
        </w:rPr>
        <w:t> </w:t>
      </w:r>
      <w:r>
        <w:rPr>
          <w:sz w:val="22"/>
        </w:rPr>
        <w:t>мнению,</w:t>
      </w:r>
      <w:r>
        <w:rPr>
          <w:spacing w:val="40"/>
          <w:sz w:val="22"/>
        </w:rPr>
        <w:t> </w:t>
      </w:r>
      <w:r>
        <w:rPr>
          <w:sz w:val="22"/>
        </w:rPr>
        <w:t>основным</w:t>
      </w:r>
      <w:r>
        <w:rPr>
          <w:spacing w:val="40"/>
          <w:sz w:val="22"/>
        </w:rPr>
        <w:t> </w:t>
      </w:r>
      <w:r>
        <w:rPr>
          <w:sz w:val="22"/>
        </w:rPr>
        <w:t>методом</w:t>
      </w:r>
      <w:r>
        <w:rPr>
          <w:spacing w:val="40"/>
          <w:sz w:val="22"/>
        </w:rPr>
        <w:t> </w:t>
      </w:r>
      <w:r>
        <w:rPr>
          <w:sz w:val="22"/>
        </w:rPr>
        <w:t>выявления</w:t>
      </w:r>
      <w:r>
        <w:rPr>
          <w:spacing w:val="40"/>
          <w:sz w:val="22"/>
        </w:rPr>
        <w:t> </w:t>
      </w:r>
      <w:r>
        <w:rPr>
          <w:sz w:val="22"/>
        </w:rPr>
        <w:t>окклюзионно-сте- нотических изменений в системе ЛА, «золотым стандартом» диагностики, является ангиопульмонография (рис. 7). Полученные только при этом ис- следовании</w:t>
      </w:r>
      <w:r>
        <w:rPr>
          <w:spacing w:val="-12"/>
          <w:sz w:val="22"/>
        </w:rPr>
        <w:t> </w:t>
      </w:r>
      <w:r>
        <w:rPr>
          <w:sz w:val="22"/>
        </w:rPr>
        <w:t>данные</w:t>
      </w:r>
      <w:r>
        <w:rPr>
          <w:spacing w:val="-12"/>
          <w:sz w:val="22"/>
        </w:rPr>
        <w:t> </w:t>
      </w:r>
      <w:r>
        <w:rPr>
          <w:sz w:val="22"/>
        </w:rPr>
        <w:t>вносят</w:t>
      </w:r>
      <w:r>
        <w:rPr>
          <w:spacing w:val="-12"/>
          <w:sz w:val="22"/>
        </w:rPr>
        <w:t> </w:t>
      </w:r>
      <w:r>
        <w:rPr>
          <w:sz w:val="22"/>
        </w:rPr>
        <w:t>решающий</w:t>
      </w:r>
      <w:r>
        <w:rPr>
          <w:spacing w:val="-12"/>
          <w:sz w:val="22"/>
        </w:rPr>
        <w:t> </w:t>
      </w:r>
      <w:r>
        <w:rPr>
          <w:sz w:val="22"/>
        </w:rPr>
        <w:t>вклад</w:t>
      </w:r>
      <w:r>
        <w:rPr>
          <w:spacing w:val="-12"/>
          <w:sz w:val="22"/>
        </w:rPr>
        <w:t> </w:t>
      </w:r>
      <w:r>
        <w:rPr>
          <w:sz w:val="22"/>
        </w:rPr>
        <w:t>в</w:t>
      </w:r>
      <w:r>
        <w:rPr>
          <w:spacing w:val="-12"/>
          <w:sz w:val="22"/>
        </w:rPr>
        <w:t> </w:t>
      </w:r>
      <w:r>
        <w:rPr>
          <w:sz w:val="22"/>
        </w:rPr>
        <w:t>топическую</w:t>
      </w:r>
      <w:r>
        <w:rPr>
          <w:spacing w:val="-12"/>
          <w:sz w:val="22"/>
        </w:rPr>
        <w:t> </w:t>
      </w:r>
      <w:r>
        <w:rPr>
          <w:sz w:val="22"/>
        </w:rPr>
        <w:t>диагностику</w:t>
      </w:r>
      <w:r>
        <w:rPr>
          <w:spacing w:val="-11"/>
          <w:sz w:val="22"/>
        </w:rPr>
        <w:t> </w:t>
      </w:r>
      <w:r>
        <w:rPr>
          <w:spacing w:val="-5"/>
          <w:sz w:val="22"/>
        </w:rPr>
        <w:t>при</w:t>
      </w:r>
    </w:p>
    <w:p>
      <w:pPr>
        <w:pStyle w:val="BodyText"/>
        <w:spacing w:line="250" w:lineRule="exact"/>
        <w:ind w:left="141"/>
        <w:jc w:val="both"/>
      </w:pPr>
      <w:r>
        <w:rPr/>
        <w:t>хронической</w:t>
      </w:r>
      <w:r>
        <w:rPr>
          <w:spacing w:val="-9"/>
        </w:rPr>
        <w:t> </w:t>
      </w:r>
      <w:r>
        <w:rPr/>
        <w:t>окклюзии</w:t>
      </w:r>
      <w:r>
        <w:rPr>
          <w:spacing w:val="-8"/>
        </w:rPr>
        <w:t> </w:t>
      </w:r>
      <w:r>
        <w:rPr/>
        <w:t>ветвей</w:t>
      </w:r>
      <w:r>
        <w:rPr>
          <w:spacing w:val="-8"/>
        </w:rPr>
        <w:t> </w:t>
      </w:r>
      <w:r>
        <w:rPr>
          <w:spacing w:val="-5"/>
        </w:rPr>
        <w:t>ЛА.</w:t>
      </w:r>
    </w:p>
    <w:p>
      <w:pPr>
        <w:pStyle w:val="BodyText"/>
        <w:spacing w:before="9"/>
        <w:rPr>
          <w:sz w:val="14"/>
        </w:rPr>
      </w:pPr>
      <w:r>
        <w:rPr>
          <w:sz w:val="14"/>
        </w:rPr>
        <w:drawing>
          <wp:anchor distT="0" distB="0" distL="0" distR="0" allowOverlap="1" layoutInCell="1" locked="0" behindDoc="1" simplePos="0" relativeHeight="487688192">
            <wp:simplePos x="0" y="0"/>
            <wp:positionH relativeFrom="page">
              <wp:posOffset>1502999</wp:posOffset>
            </wp:positionH>
            <wp:positionV relativeFrom="paragraph">
              <wp:posOffset>123354</wp:posOffset>
            </wp:positionV>
            <wp:extent cx="2967857" cy="2271903"/>
            <wp:effectExtent l="0" t="0" r="0" b="0"/>
            <wp:wrapTopAndBottom/>
            <wp:docPr id="472" name="Image 472"/>
            <wp:cNvGraphicFramePr>
              <a:graphicFrameLocks/>
            </wp:cNvGraphicFramePr>
            <a:graphic>
              <a:graphicData uri="http://schemas.openxmlformats.org/drawingml/2006/picture">
                <pic:pic>
                  <pic:nvPicPr>
                    <pic:cNvPr id="472" name="Image 472"/>
                    <pic:cNvPicPr/>
                  </pic:nvPicPr>
                  <pic:blipFill>
                    <a:blip r:embed="rId330" cstate="print"/>
                    <a:stretch>
                      <a:fillRect/>
                    </a:stretch>
                  </pic:blipFill>
                  <pic:spPr>
                    <a:xfrm>
                      <a:off x="0" y="0"/>
                      <a:ext cx="2967857" cy="2271903"/>
                    </a:xfrm>
                    <a:prstGeom prst="rect">
                      <a:avLst/>
                    </a:prstGeom>
                  </pic:spPr>
                </pic:pic>
              </a:graphicData>
            </a:graphic>
          </wp:anchor>
        </w:drawing>
      </w:r>
    </w:p>
    <w:p>
      <w:pPr>
        <w:spacing w:before="163"/>
        <w:ind w:left="552" w:right="0" w:firstLine="0"/>
        <w:jc w:val="left"/>
        <w:rPr>
          <w:sz w:val="18"/>
        </w:rPr>
      </w:pPr>
      <w:r>
        <w:rPr>
          <w:b/>
          <w:sz w:val="18"/>
        </w:rPr>
        <w:t>Рис.</w:t>
      </w:r>
      <w:r>
        <w:rPr>
          <w:b/>
          <w:spacing w:val="-6"/>
          <w:sz w:val="18"/>
        </w:rPr>
        <w:t> </w:t>
      </w:r>
      <w:r>
        <w:rPr>
          <w:b/>
          <w:sz w:val="18"/>
        </w:rPr>
        <w:t>7.</w:t>
      </w:r>
      <w:r>
        <w:rPr>
          <w:b/>
          <w:spacing w:val="-4"/>
          <w:sz w:val="18"/>
        </w:rPr>
        <w:t> </w:t>
      </w:r>
      <w:r>
        <w:rPr>
          <w:sz w:val="18"/>
        </w:rPr>
        <w:t>Ангиопульмонограмма</w:t>
      </w:r>
      <w:r>
        <w:rPr>
          <w:spacing w:val="-4"/>
          <w:sz w:val="18"/>
        </w:rPr>
        <w:t> </w:t>
      </w:r>
      <w:r>
        <w:rPr>
          <w:sz w:val="18"/>
        </w:rPr>
        <w:t>−</w:t>
      </w:r>
      <w:r>
        <w:rPr>
          <w:spacing w:val="-4"/>
          <w:sz w:val="18"/>
        </w:rPr>
        <w:t> </w:t>
      </w:r>
      <w:r>
        <w:rPr>
          <w:sz w:val="18"/>
        </w:rPr>
        <w:t>дефекты</w:t>
      </w:r>
      <w:r>
        <w:rPr>
          <w:spacing w:val="-4"/>
          <w:sz w:val="18"/>
        </w:rPr>
        <w:t> </w:t>
      </w:r>
      <w:r>
        <w:rPr>
          <w:sz w:val="18"/>
        </w:rPr>
        <w:t>наполнения</w:t>
      </w:r>
      <w:r>
        <w:rPr>
          <w:spacing w:val="-4"/>
          <w:sz w:val="18"/>
        </w:rPr>
        <w:t> </w:t>
      </w:r>
      <w:r>
        <w:rPr>
          <w:sz w:val="18"/>
        </w:rPr>
        <w:t>крупных</w:t>
      </w:r>
      <w:r>
        <w:rPr>
          <w:spacing w:val="-4"/>
          <w:sz w:val="18"/>
        </w:rPr>
        <w:t> </w:t>
      </w:r>
      <w:r>
        <w:rPr>
          <w:sz w:val="18"/>
        </w:rPr>
        <w:t>лёгочных</w:t>
      </w:r>
      <w:r>
        <w:rPr>
          <w:spacing w:val="-4"/>
          <w:sz w:val="18"/>
        </w:rPr>
        <w:t> </w:t>
      </w:r>
      <w:r>
        <w:rPr>
          <w:spacing w:val="-2"/>
          <w:sz w:val="18"/>
        </w:rPr>
        <w:t>артерий</w:t>
      </w:r>
    </w:p>
    <w:p>
      <w:pPr>
        <w:pStyle w:val="BodyText"/>
        <w:spacing w:before="69"/>
        <w:rPr>
          <w:sz w:val="18"/>
        </w:rPr>
      </w:pPr>
    </w:p>
    <w:p>
      <w:pPr>
        <w:pStyle w:val="BodyText"/>
        <w:spacing w:line="247" w:lineRule="auto"/>
        <w:ind w:left="141" w:right="138" w:firstLine="283"/>
        <w:jc w:val="both"/>
      </w:pPr>
      <w:r>
        <w:rPr/>
        <w:t>При</w:t>
      </w:r>
      <w:r>
        <w:rPr>
          <w:spacing w:val="-8"/>
        </w:rPr>
        <w:t> </w:t>
      </w:r>
      <w:r>
        <w:rPr/>
        <w:t>этом</w:t>
      </w:r>
      <w:r>
        <w:rPr>
          <w:spacing w:val="-8"/>
        </w:rPr>
        <w:t> </w:t>
      </w:r>
      <w:r>
        <w:rPr/>
        <w:t>должна</w:t>
      </w:r>
      <w:r>
        <w:rPr>
          <w:spacing w:val="-8"/>
        </w:rPr>
        <w:t> </w:t>
      </w:r>
      <w:r>
        <w:rPr/>
        <w:t>выполняться</w:t>
      </w:r>
      <w:r>
        <w:rPr>
          <w:spacing w:val="-8"/>
        </w:rPr>
        <w:t> </w:t>
      </w:r>
      <w:r>
        <w:rPr/>
        <w:t>катетеризация</w:t>
      </w:r>
      <w:r>
        <w:rPr>
          <w:spacing w:val="-8"/>
        </w:rPr>
        <w:t> </w:t>
      </w:r>
      <w:r>
        <w:rPr/>
        <w:t>всех</w:t>
      </w:r>
      <w:r>
        <w:rPr>
          <w:spacing w:val="-8"/>
        </w:rPr>
        <w:t> </w:t>
      </w:r>
      <w:r>
        <w:rPr/>
        <w:t>правых</w:t>
      </w:r>
      <w:r>
        <w:rPr>
          <w:spacing w:val="-8"/>
        </w:rPr>
        <w:t> </w:t>
      </w:r>
      <w:r>
        <w:rPr/>
        <w:t>отделов</w:t>
      </w:r>
      <w:r>
        <w:rPr>
          <w:spacing w:val="-8"/>
        </w:rPr>
        <w:t> </w:t>
      </w:r>
      <w:r>
        <w:rPr/>
        <w:t>серд- ца</w:t>
      </w:r>
      <w:r>
        <w:rPr>
          <w:spacing w:val="-4"/>
        </w:rPr>
        <w:t> </w:t>
      </w:r>
      <w:r>
        <w:rPr/>
        <w:t>с</w:t>
      </w:r>
      <w:r>
        <w:rPr>
          <w:spacing w:val="-4"/>
        </w:rPr>
        <w:t> </w:t>
      </w:r>
      <w:r>
        <w:rPr/>
        <w:t>измерением</w:t>
      </w:r>
      <w:r>
        <w:rPr>
          <w:spacing w:val="-4"/>
        </w:rPr>
        <w:t> </w:t>
      </w:r>
      <w:r>
        <w:rPr/>
        <w:t>уровня</w:t>
      </w:r>
      <w:r>
        <w:rPr>
          <w:spacing w:val="-4"/>
        </w:rPr>
        <w:t> </w:t>
      </w:r>
      <w:r>
        <w:rPr/>
        <w:t>ЛГ</w:t>
      </w:r>
      <w:r>
        <w:rPr>
          <w:spacing w:val="-4"/>
        </w:rPr>
        <w:t> </w:t>
      </w:r>
      <w:r>
        <w:rPr/>
        <w:t>и</w:t>
      </w:r>
      <w:r>
        <w:rPr>
          <w:spacing w:val="-4"/>
        </w:rPr>
        <w:t> </w:t>
      </w:r>
      <w:r>
        <w:rPr/>
        <w:t>лёгочного</w:t>
      </w:r>
      <w:r>
        <w:rPr>
          <w:spacing w:val="-4"/>
        </w:rPr>
        <w:t> </w:t>
      </w:r>
      <w:r>
        <w:rPr/>
        <w:t>сосудистого</w:t>
      </w:r>
      <w:r>
        <w:rPr>
          <w:spacing w:val="-4"/>
        </w:rPr>
        <w:t> </w:t>
      </w:r>
      <w:r>
        <w:rPr/>
        <w:t>сопротивления.</w:t>
      </w:r>
      <w:r>
        <w:rPr>
          <w:spacing w:val="-4"/>
        </w:rPr>
        <w:t> </w:t>
      </w:r>
      <w:r>
        <w:rPr/>
        <w:t>Анги- ографические</w:t>
      </w:r>
      <w:r>
        <w:rPr>
          <w:spacing w:val="-10"/>
        </w:rPr>
        <w:t> </w:t>
      </w:r>
      <w:r>
        <w:rPr/>
        <w:t>данные</w:t>
      </w:r>
      <w:r>
        <w:rPr>
          <w:spacing w:val="-9"/>
        </w:rPr>
        <w:t> </w:t>
      </w:r>
      <w:r>
        <w:rPr/>
        <w:t>при</w:t>
      </w:r>
      <w:r>
        <w:rPr>
          <w:spacing w:val="-9"/>
        </w:rPr>
        <w:t> </w:t>
      </w:r>
      <w:r>
        <w:rPr/>
        <w:t>хронической</w:t>
      </w:r>
      <w:r>
        <w:rPr>
          <w:spacing w:val="-9"/>
        </w:rPr>
        <w:t> </w:t>
      </w:r>
      <w:r>
        <w:rPr/>
        <w:t>окклюзии</w:t>
      </w:r>
      <w:r>
        <w:rPr>
          <w:spacing w:val="-9"/>
        </w:rPr>
        <w:t> </w:t>
      </w:r>
      <w:r>
        <w:rPr/>
        <w:t>ветвей</w:t>
      </w:r>
      <w:r>
        <w:rPr>
          <w:spacing w:val="-10"/>
        </w:rPr>
        <w:t> </w:t>
      </w:r>
      <w:r>
        <w:rPr/>
        <w:t>ЛА</w:t>
      </w:r>
      <w:r>
        <w:rPr>
          <w:spacing w:val="-9"/>
        </w:rPr>
        <w:t> </w:t>
      </w:r>
      <w:r>
        <w:rPr/>
        <w:t>не</w:t>
      </w:r>
      <w:r>
        <w:rPr>
          <w:spacing w:val="-9"/>
        </w:rPr>
        <w:t> </w:t>
      </w:r>
      <w:r>
        <w:rPr/>
        <w:t>стандартны </w:t>
      </w:r>
      <w:r>
        <w:rPr>
          <w:spacing w:val="-2"/>
        </w:rPr>
        <w:t>и</w:t>
      </w:r>
      <w:r>
        <w:rPr>
          <w:spacing w:val="-4"/>
        </w:rPr>
        <w:t> </w:t>
      </w:r>
      <w:r>
        <w:rPr>
          <w:spacing w:val="-2"/>
        </w:rPr>
        <w:t>зачастую</w:t>
      </w:r>
      <w:r>
        <w:rPr>
          <w:spacing w:val="-3"/>
        </w:rPr>
        <w:t> </w:t>
      </w:r>
      <w:r>
        <w:rPr>
          <w:spacing w:val="-2"/>
        </w:rPr>
        <w:t>не</w:t>
      </w:r>
      <w:r>
        <w:rPr>
          <w:spacing w:val="-3"/>
        </w:rPr>
        <w:t> </w:t>
      </w:r>
      <w:r>
        <w:rPr>
          <w:spacing w:val="-2"/>
        </w:rPr>
        <w:t>схожи.</w:t>
      </w:r>
      <w:r>
        <w:rPr>
          <w:spacing w:val="-3"/>
        </w:rPr>
        <w:t> </w:t>
      </w:r>
      <w:r>
        <w:rPr>
          <w:spacing w:val="-2"/>
        </w:rPr>
        <w:t>Как</w:t>
      </w:r>
      <w:r>
        <w:rPr>
          <w:spacing w:val="-3"/>
        </w:rPr>
        <w:t> </w:t>
      </w:r>
      <w:r>
        <w:rPr>
          <w:spacing w:val="-2"/>
        </w:rPr>
        <w:t>известно,</w:t>
      </w:r>
      <w:r>
        <w:rPr>
          <w:spacing w:val="-3"/>
        </w:rPr>
        <w:t> </w:t>
      </w:r>
      <w:r>
        <w:rPr>
          <w:spacing w:val="-2"/>
        </w:rPr>
        <w:t>к</w:t>
      </w:r>
      <w:r>
        <w:rPr>
          <w:spacing w:val="-3"/>
        </w:rPr>
        <w:t> </w:t>
      </w:r>
      <w:r>
        <w:rPr>
          <w:spacing w:val="-2"/>
        </w:rPr>
        <w:t>типичным</w:t>
      </w:r>
      <w:r>
        <w:rPr>
          <w:spacing w:val="-3"/>
        </w:rPr>
        <w:t> </w:t>
      </w:r>
      <w:r>
        <w:rPr>
          <w:spacing w:val="-2"/>
        </w:rPr>
        <w:t>ангиографическим</w:t>
      </w:r>
      <w:r>
        <w:rPr>
          <w:spacing w:val="-3"/>
        </w:rPr>
        <w:t> </w:t>
      </w:r>
      <w:r>
        <w:rPr>
          <w:spacing w:val="-2"/>
        </w:rPr>
        <w:t>проявле-</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ниям лёгочной эмболии в острой стадии заболевания относится централь- ный дефект наполнения. Через 3‒6 месяца с момента эмболизации тромбы подвергаются соединительнотканной трансформации и плотно срастаются с</w:t>
      </w:r>
      <w:r>
        <w:rPr>
          <w:spacing w:val="-11"/>
        </w:rPr>
        <w:t> </w:t>
      </w:r>
      <w:r>
        <w:rPr/>
        <w:t>интимой,</w:t>
      </w:r>
      <w:r>
        <w:rPr>
          <w:spacing w:val="-11"/>
        </w:rPr>
        <w:t> </w:t>
      </w:r>
      <w:r>
        <w:rPr/>
        <w:t>что</w:t>
      </w:r>
      <w:r>
        <w:rPr>
          <w:spacing w:val="-11"/>
        </w:rPr>
        <w:t> </w:t>
      </w:r>
      <w:r>
        <w:rPr/>
        <w:t>и</w:t>
      </w:r>
      <w:r>
        <w:rPr>
          <w:spacing w:val="-11"/>
        </w:rPr>
        <w:t> </w:t>
      </w:r>
      <w:r>
        <w:rPr/>
        <w:t>обусловливает</w:t>
      </w:r>
      <w:r>
        <w:rPr>
          <w:spacing w:val="-11"/>
        </w:rPr>
        <w:t> </w:t>
      </w:r>
      <w:r>
        <w:rPr/>
        <w:t>возникновение</w:t>
      </w:r>
      <w:r>
        <w:rPr>
          <w:spacing w:val="-11"/>
        </w:rPr>
        <w:t> </w:t>
      </w:r>
      <w:r>
        <w:rPr/>
        <w:t>стенозов,</w:t>
      </w:r>
      <w:r>
        <w:rPr>
          <w:spacing w:val="-11"/>
        </w:rPr>
        <w:t> </w:t>
      </w:r>
      <w:r>
        <w:rPr/>
        <w:t>которые</w:t>
      </w:r>
      <w:r>
        <w:rPr>
          <w:spacing w:val="-11"/>
        </w:rPr>
        <w:t> </w:t>
      </w:r>
      <w:r>
        <w:rPr/>
        <w:t>видны</w:t>
      </w:r>
      <w:r>
        <w:rPr>
          <w:spacing w:val="-11"/>
        </w:rPr>
        <w:t> </w:t>
      </w:r>
      <w:r>
        <w:rPr/>
        <w:t>на ангиограммах. Хотелось бы подчеркнуть, что для правильной интерпрета- </w:t>
      </w:r>
      <w:r>
        <w:rPr>
          <w:spacing w:val="-2"/>
        </w:rPr>
        <w:t>ции</w:t>
      </w:r>
      <w:r>
        <w:rPr>
          <w:spacing w:val="-6"/>
        </w:rPr>
        <w:t> </w:t>
      </w:r>
      <w:r>
        <w:rPr>
          <w:spacing w:val="-2"/>
        </w:rPr>
        <w:t>ангиограмм</w:t>
      </w:r>
      <w:r>
        <w:rPr>
          <w:spacing w:val="-6"/>
        </w:rPr>
        <w:t> </w:t>
      </w:r>
      <w:r>
        <w:rPr>
          <w:spacing w:val="-2"/>
        </w:rPr>
        <w:t>ветвей</w:t>
      </w:r>
      <w:r>
        <w:rPr>
          <w:spacing w:val="-6"/>
        </w:rPr>
        <w:t> </w:t>
      </w:r>
      <w:r>
        <w:rPr>
          <w:spacing w:val="-2"/>
        </w:rPr>
        <w:t>ЛА</w:t>
      </w:r>
      <w:r>
        <w:rPr>
          <w:spacing w:val="-6"/>
        </w:rPr>
        <w:t> </w:t>
      </w:r>
      <w:r>
        <w:rPr>
          <w:spacing w:val="-2"/>
        </w:rPr>
        <w:t>с</w:t>
      </w:r>
      <w:r>
        <w:rPr>
          <w:spacing w:val="-6"/>
        </w:rPr>
        <w:t> </w:t>
      </w:r>
      <w:r>
        <w:rPr>
          <w:spacing w:val="-2"/>
        </w:rPr>
        <w:t>хронической</w:t>
      </w:r>
      <w:r>
        <w:rPr>
          <w:spacing w:val="-6"/>
        </w:rPr>
        <w:t> </w:t>
      </w:r>
      <w:r>
        <w:rPr>
          <w:spacing w:val="-2"/>
        </w:rPr>
        <w:t>окклюзией</w:t>
      </w:r>
      <w:r>
        <w:rPr>
          <w:spacing w:val="-6"/>
        </w:rPr>
        <w:t> </w:t>
      </w:r>
      <w:r>
        <w:rPr>
          <w:spacing w:val="-2"/>
        </w:rPr>
        <w:t>сосудов</w:t>
      </w:r>
      <w:r>
        <w:rPr>
          <w:spacing w:val="-6"/>
        </w:rPr>
        <w:t> </w:t>
      </w:r>
      <w:r>
        <w:rPr>
          <w:spacing w:val="-2"/>
        </w:rPr>
        <w:t>лёгких</w:t>
      </w:r>
      <w:r>
        <w:rPr>
          <w:spacing w:val="-6"/>
        </w:rPr>
        <w:t> </w:t>
      </w:r>
      <w:r>
        <w:rPr>
          <w:spacing w:val="-2"/>
        </w:rPr>
        <w:t>нужны </w:t>
      </w:r>
      <w:r>
        <w:rPr/>
        <w:t>соответствующий опыт и понимание этиологии и патофизиологии процес- сов,</w:t>
      </w:r>
      <w:r>
        <w:rPr>
          <w:spacing w:val="-16"/>
        </w:rPr>
        <w:t> </w:t>
      </w:r>
      <w:r>
        <w:rPr/>
        <w:t>происходящих</w:t>
      </w:r>
      <w:r>
        <w:rPr>
          <w:spacing w:val="-14"/>
        </w:rPr>
        <w:t> </w:t>
      </w:r>
      <w:r>
        <w:rPr/>
        <w:t>в</w:t>
      </w:r>
      <w:r>
        <w:rPr>
          <w:spacing w:val="-14"/>
        </w:rPr>
        <w:t> </w:t>
      </w:r>
      <w:r>
        <w:rPr/>
        <w:t>просвете</w:t>
      </w:r>
      <w:r>
        <w:rPr>
          <w:spacing w:val="-13"/>
        </w:rPr>
        <w:t> </w:t>
      </w:r>
      <w:r>
        <w:rPr/>
        <w:t>сосудов</w:t>
      </w:r>
      <w:r>
        <w:rPr>
          <w:spacing w:val="-14"/>
        </w:rPr>
        <w:t> </w:t>
      </w:r>
      <w:r>
        <w:rPr/>
        <w:t>после</w:t>
      </w:r>
      <w:r>
        <w:rPr>
          <w:spacing w:val="-14"/>
        </w:rPr>
        <w:t> </w:t>
      </w:r>
      <w:r>
        <w:rPr/>
        <w:t>тромбоэмболии.</w:t>
      </w:r>
      <w:r>
        <w:rPr>
          <w:spacing w:val="-14"/>
        </w:rPr>
        <w:t> </w:t>
      </w:r>
      <w:r>
        <w:rPr/>
        <w:t>Типичные</w:t>
      </w:r>
      <w:r>
        <w:rPr>
          <w:spacing w:val="-13"/>
        </w:rPr>
        <w:t> </w:t>
      </w:r>
      <w:r>
        <w:rPr/>
        <w:t>ор- ганизованные тромбы на ангиограммах представлены необычными дефек- тами</w:t>
      </w:r>
      <w:r>
        <w:rPr>
          <w:spacing w:val="-13"/>
        </w:rPr>
        <w:t> </w:t>
      </w:r>
      <w:r>
        <w:rPr/>
        <w:t>наполнения</w:t>
      </w:r>
      <w:r>
        <w:rPr>
          <w:spacing w:val="-13"/>
        </w:rPr>
        <w:t> </w:t>
      </w:r>
      <w:r>
        <w:rPr/>
        <w:t>паутинообразной</w:t>
      </w:r>
      <w:r>
        <w:rPr>
          <w:spacing w:val="-13"/>
        </w:rPr>
        <w:t> </w:t>
      </w:r>
      <w:r>
        <w:rPr/>
        <w:t>или</w:t>
      </w:r>
      <w:r>
        <w:rPr>
          <w:spacing w:val="-13"/>
        </w:rPr>
        <w:t> </w:t>
      </w:r>
      <w:r>
        <w:rPr/>
        <w:t>ветвистой</w:t>
      </w:r>
      <w:r>
        <w:rPr>
          <w:spacing w:val="-13"/>
        </w:rPr>
        <w:t> </w:t>
      </w:r>
      <w:r>
        <w:rPr/>
        <w:t>формы,</w:t>
      </w:r>
      <w:r>
        <w:rPr>
          <w:spacing w:val="-13"/>
        </w:rPr>
        <w:t> </w:t>
      </w:r>
      <w:r>
        <w:rPr/>
        <w:t>вплоть</w:t>
      </w:r>
      <w:r>
        <w:rPr>
          <w:spacing w:val="-13"/>
        </w:rPr>
        <w:t> </w:t>
      </w:r>
      <w:r>
        <w:rPr/>
        <w:t>до</w:t>
      </w:r>
      <w:r>
        <w:rPr>
          <w:spacing w:val="-13"/>
        </w:rPr>
        <w:t> </w:t>
      </w:r>
      <w:r>
        <w:rPr/>
        <w:t>полной окклюзии сосуда. Организованные реканализованные тромбы могут быть представлены</w:t>
      </w:r>
      <w:r>
        <w:rPr>
          <w:spacing w:val="-4"/>
        </w:rPr>
        <w:t> </w:t>
      </w:r>
      <w:r>
        <w:rPr/>
        <w:t>неровными</w:t>
      </w:r>
      <w:r>
        <w:rPr>
          <w:spacing w:val="-4"/>
        </w:rPr>
        <w:t> </w:t>
      </w:r>
      <w:r>
        <w:rPr/>
        <w:t>краями</w:t>
      </w:r>
      <w:r>
        <w:rPr>
          <w:spacing w:val="-4"/>
        </w:rPr>
        <w:t> </w:t>
      </w:r>
      <w:r>
        <w:rPr/>
        <w:t>по</w:t>
      </w:r>
      <w:r>
        <w:rPr>
          <w:spacing w:val="-4"/>
        </w:rPr>
        <w:t> </w:t>
      </w:r>
      <w:r>
        <w:rPr/>
        <w:t>контуру</w:t>
      </w:r>
      <w:r>
        <w:rPr>
          <w:spacing w:val="-4"/>
        </w:rPr>
        <w:t> </w:t>
      </w:r>
      <w:r>
        <w:rPr/>
        <w:t>сосудистой</w:t>
      </w:r>
      <w:r>
        <w:rPr>
          <w:spacing w:val="-4"/>
        </w:rPr>
        <w:t> </w:t>
      </w:r>
      <w:r>
        <w:rPr/>
        <w:t>стенки.</w:t>
      </w:r>
      <w:r>
        <w:rPr>
          <w:spacing w:val="-4"/>
        </w:rPr>
        <w:t> </w:t>
      </w:r>
      <w:r>
        <w:rPr/>
        <w:t>Несмотря на пристеночное тромбообразование, расширенные проксимальные отде- лы ЛА при контрастировании не выглядят стенозированными. Описано 5 ангиографических признаков, характерных для ХТЭЛГ, выявляемых при диагностике этого заболевания; они были подтверждены операционными находками при выполнении ЛЭЭ у больных с ХТЭЛГ:</w:t>
      </w:r>
    </w:p>
    <w:p>
      <w:pPr>
        <w:pStyle w:val="ListParagraph"/>
        <w:numPr>
          <w:ilvl w:val="0"/>
          <w:numId w:val="70"/>
        </w:numPr>
        <w:tabs>
          <w:tab w:pos="611" w:val="left" w:leader="none"/>
        </w:tabs>
        <w:spacing w:line="244" w:lineRule="exact" w:before="0" w:after="0"/>
        <w:ind w:left="611" w:right="0" w:hanging="186"/>
        <w:jc w:val="left"/>
        <w:rPr>
          <w:sz w:val="22"/>
        </w:rPr>
      </w:pPr>
      <w:r>
        <w:rPr>
          <w:sz w:val="22"/>
        </w:rPr>
        <w:t>округлые</w:t>
      </w:r>
      <w:r>
        <w:rPr>
          <w:spacing w:val="-5"/>
          <w:sz w:val="22"/>
        </w:rPr>
        <w:t> </w:t>
      </w:r>
      <w:r>
        <w:rPr>
          <w:sz w:val="22"/>
        </w:rPr>
        <w:t>гроздевидные</w:t>
      </w:r>
      <w:r>
        <w:rPr>
          <w:spacing w:val="-3"/>
          <w:sz w:val="22"/>
        </w:rPr>
        <w:t> </w:t>
      </w:r>
      <w:r>
        <w:rPr>
          <w:sz w:val="22"/>
        </w:rPr>
        <w:t>дефекты</w:t>
      </w:r>
      <w:r>
        <w:rPr>
          <w:spacing w:val="-3"/>
          <w:sz w:val="22"/>
        </w:rPr>
        <w:t> </w:t>
      </w:r>
      <w:r>
        <w:rPr>
          <w:sz w:val="22"/>
        </w:rPr>
        <w:t>в</w:t>
      </w:r>
      <w:r>
        <w:rPr>
          <w:spacing w:val="-3"/>
          <w:sz w:val="22"/>
        </w:rPr>
        <w:t> </w:t>
      </w:r>
      <w:r>
        <w:rPr>
          <w:sz w:val="22"/>
        </w:rPr>
        <w:t>основных</w:t>
      </w:r>
      <w:r>
        <w:rPr>
          <w:spacing w:val="-3"/>
          <w:sz w:val="22"/>
        </w:rPr>
        <w:t> </w:t>
      </w:r>
      <w:r>
        <w:rPr>
          <w:sz w:val="22"/>
        </w:rPr>
        <w:t>и</w:t>
      </w:r>
      <w:r>
        <w:rPr>
          <w:spacing w:val="-4"/>
          <w:sz w:val="22"/>
        </w:rPr>
        <w:t> </w:t>
      </w:r>
      <w:r>
        <w:rPr>
          <w:sz w:val="22"/>
        </w:rPr>
        <w:t>долевых</w:t>
      </w:r>
      <w:r>
        <w:rPr>
          <w:spacing w:val="-2"/>
          <w:sz w:val="22"/>
        </w:rPr>
        <w:t> ветвях;</w:t>
      </w:r>
    </w:p>
    <w:p>
      <w:pPr>
        <w:pStyle w:val="ListParagraph"/>
        <w:numPr>
          <w:ilvl w:val="0"/>
          <w:numId w:val="70"/>
        </w:numPr>
        <w:tabs>
          <w:tab w:pos="630" w:val="left" w:leader="none"/>
        </w:tabs>
        <w:spacing w:line="247" w:lineRule="auto" w:before="7" w:after="0"/>
        <w:ind w:left="141" w:right="139" w:firstLine="283"/>
        <w:jc w:val="left"/>
        <w:rPr>
          <w:sz w:val="22"/>
        </w:rPr>
      </w:pPr>
      <w:r>
        <w:rPr>
          <w:sz w:val="22"/>
        </w:rPr>
        <w:t>паутинообразные и(или) ветвистые тяжи в просвете артерий, создаю- щие картину мозаичности просвета контрастируемого сосуда;</w:t>
      </w:r>
    </w:p>
    <w:p>
      <w:pPr>
        <w:pStyle w:val="ListParagraph"/>
        <w:numPr>
          <w:ilvl w:val="0"/>
          <w:numId w:val="70"/>
        </w:numPr>
        <w:tabs>
          <w:tab w:pos="611" w:val="left" w:leader="none"/>
        </w:tabs>
        <w:spacing w:line="252" w:lineRule="exact" w:before="0" w:after="0"/>
        <w:ind w:left="611" w:right="0" w:hanging="186"/>
        <w:jc w:val="left"/>
        <w:rPr>
          <w:sz w:val="22"/>
        </w:rPr>
      </w:pPr>
      <w:r>
        <w:rPr>
          <w:sz w:val="22"/>
        </w:rPr>
        <w:t>неровность</w:t>
      </w:r>
      <w:r>
        <w:rPr>
          <w:spacing w:val="2"/>
          <w:sz w:val="22"/>
        </w:rPr>
        <w:t> </w:t>
      </w:r>
      <w:r>
        <w:rPr>
          <w:spacing w:val="-2"/>
          <w:sz w:val="22"/>
        </w:rPr>
        <w:t>интимы;</w:t>
      </w:r>
    </w:p>
    <w:p>
      <w:pPr>
        <w:pStyle w:val="ListParagraph"/>
        <w:numPr>
          <w:ilvl w:val="0"/>
          <w:numId w:val="70"/>
        </w:numPr>
        <w:tabs>
          <w:tab w:pos="611" w:val="left" w:leader="none"/>
        </w:tabs>
        <w:spacing w:line="240" w:lineRule="auto" w:before="7" w:after="0"/>
        <w:ind w:left="611" w:right="0" w:hanging="186"/>
        <w:jc w:val="left"/>
        <w:rPr>
          <w:sz w:val="22"/>
        </w:rPr>
      </w:pPr>
      <w:r>
        <w:rPr>
          <w:sz w:val="22"/>
        </w:rPr>
        <w:t>резкое,</w:t>
      </w:r>
      <w:r>
        <w:rPr>
          <w:spacing w:val="-13"/>
          <w:sz w:val="22"/>
        </w:rPr>
        <w:t> </w:t>
      </w:r>
      <w:r>
        <w:rPr>
          <w:sz w:val="22"/>
        </w:rPr>
        <w:t>иногда</w:t>
      </w:r>
      <w:r>
        <w:rPr>
          <w:spacing w:val="-12"/>
          <w:sz w:val="22"/>
        </w:rPr>
        <w:t> </w:t>
      </w:r>
      <w:r>
        <w:rPr>
          <w:sz w:val="22"/>
        </w:rPr>
        <w:t>под</w:t>
      </w:r>
      <w:r>
        <w:rPr>
          <w:spacing w:val="-12"/>
          <w:sz w:val="22"/>
        </w:rPr>
        <w:t> </w:t>
      </w:r>
      <w:r>
        <w:rPr>
          <w:sz w:val="22"/>
        </w:rPr>
        <w:t>углом,</w:t>
      </w:r>
      <w:r>
        <w:rPr>
          <w:spacing w:val="-12"/>
          <w:sz w:val="22"/>
        </w:rPr>
        <w:t> </w:t>
      </w:r>
      <w:r>
        <w:rPr>
          <w:sz w:val="22"/>
        </w:rPr>
        <w:t>сужение</w:t>
      </w:r>
      <w:r>
        <w:rPr>
          <w:spacing w:val="-13"/>
          <w:sz w:val="22"/>
        </w:rPr>
        <w:t> </w:t>
      </w:r>
      <w:r>
        <w:rPr>
          <w:sz w:val="22"/>
        </w:rPr>
        <w:t>главной</w:t>
      </w:r>
      <w:r>
        <w:rPr>
          <w:spacing w:val="-12"/>
          <w:sz w:val="22"/>
        </w:rPr>
        <w:t> </w:t>
      </w:r>
      <w:r>
        <w:rPr>
          <w:spacing w:val="-5"/>
          <w:sz w:val="22"/>
        </w:rPr>
        <w:t>ЛА;</w:t>
      </w:r>
    </w:p>
    <w:p>
      <w:pPr>
        <w:pStyle w:val="ListParagraph"/>
        <w:numPr>
          <w:ilvl w:val="0"/>
          <w:numId w:val="70"/>
        </w:numPr>
        <w:tabs>
          <w:tab w:pos="632" w:val="left" w:leader="none"/>
        </w:tabs>
        <w:spacing w:line="247" w:lineRule="auto" w:before="7" w:after="0"/>
        <w:ind w:left="141" w:right="140" w:firstLine="283"/>
        <w:jc w:val="left"/>
        <w:rPr>
          <w:sz w:val="22"/>
        </w:rPr>
      </w:pPr>
      <w:r>
        <w:rPr>
          <w:sz w:val="22"/>
        </w:rPr>
        <w:t>полная обструкция главной долевой артерии и сегментарных сосудов у места их отхождения.</w:t>
      </w:r>
    </w:p>
    <w:p>
      <w:pPr>
        <w:pStyle w:val="BodyText"/>
        <w:spacing w:line="247" w:lineRule="auto"/>
        <w:ind w:left="141" w:right="139" w:firstLine="283"/>
        <w:jc w:val="both"/>
      </w:pPr>
      <w:r>
        <w:rPr/>
        <w:t>Таким образом, можно сказать, что современные методы исследования в большинстве случаев позволяют выявлять тромбоэмболические пораже- ния лёгочного артериального русла, устанавливать их локализацию и ха- рактер,</w:t>
      </w:r>
      <w:r>
        <w:rPr>
          <w:spacing w:val="-1"/>
        </w:rPr>
        <w:t> </w:t>
      </w:r>
      <w:r>
        <w:rPr/>
        <w:t>а</w:t>
      </w:r>
      <w:r>
        <w:rPr>
          <w:spacing w:val="-1"/>
        </w:rPr>
        <w:t> </w:t>
      </w:r>
      <w:r>
        <w:rPr/>
        <w:t>также</w:t>
      </w:r>
      <w:r>
        <w:rPr>
          <w:spacing w:val="-1"/>
        </w:rPr>
        <w:t> </w:t>
      </w:r>
      <w:r>
        <w:rPr/>
        <w:t>выраженность</w:t>
      </w:r>
      <w:r>
        <w:rPr>
          <w:spacing w:val="-1"/>
        </w:rPr>
        <w:t> </w:t>
      </w:r>
      <w:r>
        <w:rPr/>
        <w:t>гемодинамических</w:t>
      </w:r>
      <w:r>
        <w:rPr>
          <w:spacing w:val="-1"/>
        </w:rPr>
        <w:t> </w:t>
      </w:r>
      <w:r>
        <w:rPr/>
        <w:t>расстройств</w:t>
      </w:r>
      <w:r>
        <w:rPr>
          <w:spacing w:val="-1"/>
        </w:rPr>
        <w:t> </w:t>
      </w:r>
      <w:r>
        <w:rPr/>
        <w:t>в</w:t>
      </w:r>
      <w:r>
        <w:rPr>
          <w:spacing w:val="-1"/>
        </w:rPr>
        <w:t> </w:t>
      </w:r>
      <w:r>
        <w:rPr/>
        <w:t>МКК.</w:t>
      </w:r>
      <w:r>
        <w:rPr>
          <w:spacing w:val="-1"/>
        </w:rPr>
        <w:t> </w:t>
      </w:r>
      <w:r>
        <w:rPr/>
        <w:t>При диагностическом обследовании важна определённая последовательность с поэтапным</w:t>
      </w:r>
      <w:r>
        <w:rPr>
          <w:spacing w:val="-11"/>
        </w:rPr>
        <w:t> </w:t>
      </w:r>
      <w:r>
        <w:rPr/>
        <w:t>проходом</w:t>
      </w:r>
      <w:r>
        <w:rPr>
          <w:spacing w:val="-11"/>
        </w:rPr>
        <w:t> </w:t>
      </w:r>
      <w:r>
        <w:rPr/>
        <w:t>от</w:t>
      </w:r>
      <w:r>
        <w:rPr>
          <w:spacing w:val="-11"/>
        </w:rPr>
        <w:t> </w:t>
      </w:r>
      <w:r>
        <w:rPr/>
        <w:t>простого</w:t>
      </w:r>
      <w:r>
        <w:rPr>
          <w:spacing w:val="-11"/>
        </w:rPr>
        <w:t> </w:t>
      </w:r>
      <w:r>
        <w:rPr/>
        <w:t>исследования</w:t>
      </w:r>
      <w:r>
        <w:rPr>
          <w:spacing w:val="-11"/>
        </w:rPr>
        <w:t> </w:t>
      </w:r>
      <w:r>
        <w:rPr/>
        <w:t>к</w:t>
      </w:r>
      <w:r>
        <w:rPr>
          <w:spacing w:val="-11"/>
        </w:rPr>
        <w:t> </w:t>
      </w:r>
      <w:r>
        <w:rPr/>
        <w:t>более</w:t>
      </w:r>
      <w:r>
        <w:rPr>
          <w:spacing w:val="-11"/>
        </w:rPr>
        <w:t> </w:t>
      </w:r>
      <w:r>
        <w:rPr/>
        <w:t>сложному,</w:t>
      </w:r>
      <w:r>
        <w:rPr>
          <w:spacing w:val="-11"/>
        </w:rPr>
        <w:t> </w:t>
      </w:r>
      <w:r>
        <w:rPr/>
        <w:t>от</w:t>
      </w:r>
      <w:r>
        <w:rPr>
          <w:spacing w:val="-11"/>
        </w:rPr>
        <w:t> </w:t>
      </w:r>
      <w:r>
        <w:rPr/>
        <w:t>неин- вазивных методов к инвазивным. Очень важно, чтобы на каждом этапе ди- агностики</w:t>
      </w:r>
      <w:r>
        <w:rPr>
          <w:spacing w:val="-7"/>
        </w:rPr>
        <w:t> </w:t>
      </w:r>
      <w:r>
        <w:rPr/>
        <w:t>специалисты</w:t>
      </w:r>
      <w:r>
        <w:rPr>
          <w:spacing w:val="-7"/>
        </w:rPr>
        <w:t> </w:t>
      </w:r>
      <w:r>
        <w:rPr/>
        <w:t>правильно</w:t>
      </w:r>
      <w:r>
        <w:rPr>
          <w:spacing w:val="-7"/>
        </w:rPr>
        <w:t> </w:t>
      </w:r>
      <w:r>
        <w:rPr/>
        <w:t>оценивали</w:t>
      </w:r>
      <w:r>
        <w:rPr>
          <w:spacing w:val="-7"/>
        </w:rPr>
        <w:t> </w:t>
      </w:r>
      <w:r>
        <w:rPr/>
        <w:t>результаты,</w:t>
      </w:r>
      <w:r>
        <w:rPr>
          <w:spacing w:val="-7"/>
        </w:rPr>
        <w:t> </w:t>
      </w:r>
      <w:r>
        <w:rPr/>
        <w:t>сопоставляя</w:t>
      </w:r>
      <w:r>
        <w:rPr>
          <w:spacing w:val="-7"/>
        </w:rPr>
        <w:t> </w:t>
      </w:r>
      <w:r>
        <w:rPr/>
        <w:t>их</w:t>
      </w:r>
      <w:r>
        <w:rPr>
          <w:spacing w:val="-7"/>
        </w:rPr>
        <w:t> </w:t>
      </w:r>
      <w:r>
        <w:rPr/>
        <w:t>с жалобами пациента и данными анамнеза.</w:t>
      </w:r>
    </w:p>
    <w:p>
      <w:pPr>
        <w:pStyle w:val="BodyText"/>
        <w:spacing w:before="1"/>
      </w:pPr>
    </w:p>
    <w:p>
      <w:pPr>
        <w:pStyle w:val="Heading4"/>
        <w:spacing w:line="247" w:lineRule="auto" w:before="1"/>
        <w:ind w:left="1848" w:right="1023" w:hanging="230"/>
        <w:jc w:val="left"/>
      </w:pPr>
      <w:r>
        <w:rPr/>
        <w:t>ХИРУРГИЧЕСКОЕ</w:t>
      </w:r>
      <w:r>
        <w:rPr>
          <w:spacing w:val="-14"/>
        </w:rPr>
        <w:t> </w:t>
      </w:r>
      <w:r>
        <w:rPr/>
        <w:t>ЛЕЧЕНИЕ</w:t>
      </w:r>
      <w:r>
        <w:rPr>
          <w:spacing w:val="-14"/>
        </w:rPr>
        <w:t> </w:t>
      </w:r>
      <w:r>
        <w:rPr/>
        <w:t>ХТЭЛГ</w:t>
      </w:r>
      <w:r>
        <w:rPr>
          <w:spacing w:val="-14"/>
        </w:rPr>
        <w:t> </w:t>
      </w:r>
      <w:r>
        <w:rPr/>
        <w:t>– ЛЁГОЧНАЯ ЭНДАРТЕРЭКТОМИЯ</w:t>
      </w:r>
    </w:p>
    <w:p>
      <w:pPr>
        <w:pStyle w:val="BodyText"/>
        <w:spacing w:before="5"/>
        <w:rPr>
          <w:b/>
        </w:rPr>
      </w:pPr>
    </w:p>
    <w:p>
      <w:pPr>
        <w:pStyle w:val="BodyText"/>
        <w:spacing w:line="247" w:lineRule="auto" w:before="1"/>
        <w:ind w:left="141" w:right="139" w:firstLine="283"/>
        <w:jc w:val="both"/>
      </w:pPr>
      <w:r>
        <w:rPr/>
        <w:t>К</w:t>
      </w:r>
      <w:r>
        <w:rPr>
          <w:spacing w:val="-11"/>
        </w:rPr>
        <w:t> </w:t>
      </w:r>
      <w:r>
        <w:rPr/>
        <w:t>настоящему</w:t>
      </w:r>
      <w:r>
        <w:rPr>
          <w:spacing w:val="-11"/>
        </w:rPr>
        <w:t> </w:t>
      </w:r>
      <w:r>
        <w:rPr/>
        <w:t>времени</w:t>
      </w:r>
      <w:r>
        <w:rPr>
          <w:spacing w:val="-11"/>
        </w:rPr>
        <w:t> </w:t>
      </w:r>
      <w:r>
        <w:rPr/>
        <w:t>мировой</w:t>
      </w:r>
      <w:r>
        <w:rPr>
          <w:spacing w:val="-11"/>
        </w:rPr>
        <w:t> </w:t>
      </w:r>
      <w:r>
        <w:rPr/>
        <w:t>опыт</w:t>
      </w:r>
      <w:r>
        <w:rPr>
          <w:spacing w:val="-11"/>
        </w:rPr>
        <w:t> </w:t>
      </w:r>
      <w:r>
        <w:rPr/>
        <w:t>выполнения</w:t>
      </w:r>
      <w:r>
        <w:rPr>
          <w:spacing w:val="-11"/>
        </w:rPr>
        <w:t> </w:t>
      </w:r>
      <w:r>
        <w:rPr/>
        <w:t>лёгочной</w:t>
      </w:r>
      <w:r>
        <w:rPr>
          <w:spacing w:val="-11"/>
        </w:rPr>
        <w:t> </w:t>
      </w:r>
      <w:r>
        <w:rPr/>
        <w:t>эндартерэк- томии из ветвей ЛА (ЛЭЭ) достигает 7000 операций, проведённых в не- скольких</w:t>
      </w:r>
      <w:r>
        <w:rPr>
          <w:spacing w:val="-3"/>
        </w:rPr>
        <w:t> </w:t>
      </w:r>
      <w:r>
        <w:rPr/>
        <w:t>центрах.</w:t>
      </w:r>
      <w:r>
        <w:rPr>
          <w:spacing w:val="-3"/>
        </w:rPr>
        <w:t> </w:t>
      </w:r>
      <w:r>
        <w:rPr/>
        <w:t>ЛЭЭ</w:t>
      </w:r>
      <w:r>
        <w:rPr>
          <w:spacing w:val="-3"/>
        </w:rPr>
        <w:t> </w:t>
      </w:r>
      <w:r>
        <w:rPr/>
        <w:t>является</w:t>
      </w:r>
      <w:r>
        <w:rPr>
          <w:spacing w:val="-3"/>
        </w:rPr>
        <w:t> </w:t>
      </w:r>
      <w:r>
        <w:rPr/>
        <w:t>единственным</w:t>
      </w:r>
      <w:r>
        <w:rPr>
          <w:spacing w:val="-3"/>
        </w:rPr>
        <w:t> </w:t>
      </w:r>
      <w:r>
        <w:rPr/>
        <w:t>способом</w:t>
      </w:r>
      <w:r>
        <w:rPr>
          <w:spacing w:val="-3"/>
        </w:rPr>
        <w:t> </w:t>
      </w:r>
      <w:r>
        <w:rPr/>
        <w:t>лечения</w:t>
      </w:r>
      <w:r>
        <w:rPr>
          <w:spacing w:val="-3"/>
        </w:rPr>
        <w:t> </w:t>
      </w:r>
      <w:r>
        <w:rPr/>
        <w:t>ХТЭЛГ, обеспечивающим немедленный и длительный лечебный эффект при этом тяжёлом заболевании. Для решения вопроса о проведении хирургическо- го</w:t>
      </w:r>
      <w:r>
        <w:rPr>
          <w:spacing w:val="15"/>
        </w:rPr>
        <w:t> </w:t>
      </w:r>
      <w:r>
        <w:rPr/>
        <w:t>вмешательства</w:t>
      </w:r>
      <w:r>
        <w:rPr>
          <w:spacing w:val="17"/>
        </w:rPr>
        <w:t> </w:t>
      </w:r>
      <w:r>
        <w:rPr/>
        <w:t>определяют</w:t>
      </w:r>
      <w:r>
        <w:rPr>
          <w:spacing w:val="17"/>
        </w:rPr>
        <w:t> </w:t>
      </w:r>
      <w:r>
        <w:rPr/>
        <w:t>необходимость</w:t>
      </w:r>
      <w:r>
        <w:rPr>
          <w:spacing w:val="17"/>
        </w:rPr>
        <w:t> </w:t>
      </w:r>
      <w:r>
        <w:rPr/>
        <w:t>и</w:t>
      </w:r>
      <w:r>
        <w:rPr>
          <w:spacing w:val="17"/>
        </w:rPr>
        <w:t> </w:t>
      </w:r>
      <w:r>
        <w:rPr/>
        <w:t>возможность</w:t>
      </w:r>
      <w:r>
        <w:rPr>
          <w:spacing w:val="17"/>
        </w:rPr>
        <w:t> </w:t>
      </w:r>
      <w:r>
        <w:rPr>
          <w:spacing w:val="-2"/>
        </w:rPr>
        <w:t>выполнения</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операции, оценивают её риск и возможные неблагоприятные гемодинами- ческие исходы у отдельных пациентов. У большинства пациентов, подвер- гающихся ЛЭЭ, лёгочное сосудистое сопротивление (ЛСС), как правило, превышает</w:t>
      </w:r>
      <w:r>
        <w:rPr>
          <w:spacing w:val="-6"/>
        </w:rPr>
        <w:t> </w:t>
      </w:r>
      <w:r>
        <w:rPr/>
        <w:t>300</w:t>
      </w:r>
      <w:r>
        <w:rPr>
          <w:spacing w:val="-6"/>
        </w:rPr>
        <w:t> </w:t>
      </w:r>
      <w:r>
        <w:rPr/>
        <w:t>дин×с×см</w:t>
      </w:r>
      <w:r>
        <w:rPr>
          <w:vertAlign w:val="superscript"/>
        </w:rPr>
        <w:t>-5</w:t>
      </w:r>
      <w:r>
        <w:rPr>
          <w:vertAlign w:val="baseline"/>
        </w:rPr>
        <w:t>,</w:t>
      </w:r>
      <w:r>
        <w:rPr>
          <w:spacing w:val="-6"/>
          <w:vertAlign w:val="baseline"/>
        </w:rPr>
        <w:t> </w:t>
      </w:r>
      <w:r>
        <w:rPr>
          <w:vertAlign w:val="baseline"/>
        </w:rPr>
        <w:t>а</w:t>
      </w:r>
      <w:r>
        <w:rPr>
          <w:spacing w:val="-6"/>
          <w:vertAlign w:val="baseline"/>
        </w:rPr>
        <w:t> </w:t>
      </w:r>
      <w:r>
        <w:rPr>
          <w:vertAlign w:val="baseline"/>
        </w:rPr>
        <w:t>зачастую</w:t>
      </w:r>
      <w:r>
        <w:rPr>
          <w:spacing w:val="-6"/>
          <w:vertAlign w:val="baseline"/>
        </w:rPr>
        <w:t> </w:t>
      </w:r>
      <w:r>
        <w:rPr>
          <w:vertAlign w:val="baseline"/>
        </w:rPr>
        <w:t>цифры</w:t>
      </w:r>
      <w:r>
        <w:rPr>
          <w:spacing w:val="-6"/>
          <w:vertAlign w:val="baseline"/>
        </w:rPr>
        <w:t> </w:t>
      </w:r>
      <w:r>
        <w:rPr>
          <w:vertAlign w:val="baseline"/>
        </w:rPr>
        <w:t>предоперационного</w:t>
      </w:r>
      <w:r>
        <w:rPr>
          <w:spacing w:val="-6"/>
          <w:vertAlign w:val="baseline"/>
        </w:rPr>
        <w:t> </w:t>
      </w:r>
      <w:r>
        <w:rPr>
          <w:vertAlign w:val="baseline"/>
        </w:rPr>
        <w:t>ЛСС</w:t>
      </w:r>
      <w:r>
        <w:rPr>
          <w:spacing w:val="-6"/>
          <w:vertAlign w:val="baseline"/>
        </w:rPr>
        <w:t> </w:t>
      </w:r>
      <w:r>
        <w:rPr>
          <w:vertAlign w:val="baseline"/>
        </w:rPr>
        <w:t>ко- </w:t>
      </w:r>
      <w:r>
        <w:rPr>
          <w:spacing w:val="-2"/>
          <w:vertAlign w:val="baseline"/>
        </w:rPr>
        <w:t>леблются</w:t>
      </w:r>
      <w:r>
        <w:rPr>
          <w:spacing w:val="-7"/>
          <w:vertAlign w:val="baseline"/>
        </w:rPr>
        <w:t> </w:t>
      </w:r>
      <w:r>
        <w:rPr>
          <w:spacing w:val="-2"/>
          <w:vertAlign w:val="baseline"/>
        </w:rPr>
        <w:t>от</w:t>
      </w:r>
      <w:r>
        <w:rPr>
          <w:spacing w:val="-7"/>
          <w:vertAlign w:val="baseline"/>
        </w:rPr>
        <w:t> </w:t>
      </w:r>
      <w:r>
        <w:rPr>
          <w:spacing w:val="-2"/>
          <w:vertAlign w:val="baseline"/>
        </w:rPr>
        <w:t>700</w:t>
      </w:r>
      <w:r>
        <w:rPr>
          <w:spacing w:val="-7"/>
          <w:vertAlign w:val="baseline"/>
        </w:rPr>
        <w:t> </w:t>
      </w:r>
      <w:r>
        <w:rPr>
          <w:spacing w:val="-2"/>
          <w:vertAlign w:val="baseline"/>
        </w:rPr>
        <w:t>до</w:t>
      </w:r>
      <w:r>
        <w:rPr>
          <w:spacing w:val="-7"/>
          <w:vertAlign w:val="baseline"/>
        </w:rPr>
        <w:t> </w:t>
      </w:r>
      <w:r>
        <w:rPr>
          <w:spacing w:val="-2"/>
          <w:vertAlign w:val="baseline"/>
        </w:rPr>
        <w:t>1100</w:t>
      </w:r>
      <w:r>
        <w:rPr>
          <w:spacing w:val="-7"/>
          <w:vertAlign w:val="baseline"/>
        </w:rPr>
        <w:t> </w:t>
      </w:r>
      <w:r>
        <w:rPr>
          <w:spacing w:val="-2"/>
          <w:vertAlign w:val="baseline"/>
        </w:rPr>
        <w:t>дин×с×см</w:t>
      </w:r>
      <w:r>
        <w:rPr>
          <w:spacing w:val="-2"/>
          <w:vertAlign w:val="superscript"/>
        </w:rPr>
        <w:t>-5</w:t>
      </w:r>
      <w:r>
        <w:rPr>
          <w:spacing w:val="-7"/>
          <w:vertAlign w:val="baseline"/>
        </w:rPr>
        <w:t> </w:t>
      </w:r>
      <w:r>
        <w:rPr>
          <w:spacing w:val="-2"/>
          <w:vertAlign w:val="baseline"/>
        </w:rPr>
        <w:t>[14].</w:t>
      </w:r>
      <w:r>
        <w:rPr>
          <w:spacing w:val="-7"/>
          <w:vertAlign w:val="baseline"/>
        </w:rPr>
        <w:t> </w:t>
      </w:r>
      <w:r>
        <w:rPr>
          <w:spacing w:val="-2"/>
          <w:vertAlign w:val="baseline"/>
        </w:rPr>
        <w:t>Необходимость</w:t>
      </w:r>
      <w:r>
        <w:rPr>
          <w:spacing w:val="-7"/>
          <w:vertAlign w:val="baseline"/>
        </w:rPr>
        <w:t> </w:t>
      </w:r>
      <w:r>
        <w:rPr>
          <w:spacing w:val="-2"/>
          <w:vertAlign w:val="baseline"/>
        </w:rPr>
        <w:t>лечения</w:t>
      </w:r>
      <w:r>
        <w:rPr>
          <w:spacing w:val="-7"/>
          <w:vertAlign w:val="baseline"/>
        </w:rPr>
        <w:t> </w:t>
      </w:r>
      <w:r>
        <w:rPr>
          <w:spacing w:val="-2"/>
          <w:vertAlign w:val="baseline"/>
        </w:rPr>
        <w:t>патологии </w:t>
      </w:r>
      <w:r>
        <w:rPr>
          <w:vertAlign w:val="baseline"/>
        </w:rPr>
        <w:t>на поздних стадиях является следствием запоздалой диагностики, которая может затягиваться на месяцы и годы после появления первых симптомов заболевания. При установленном диагнозе ХТЭЛГ решение об операции основывается</w:t>
      </w:r>
      <w:r>
        <w:rPr>
          <w:spacing w:val="-14"/>
          <w:vertAlign w:val="baseline"/>
        </w:rPr>
        <w:t> </w:t>
      </w:r>
      <w:r>
        <w:rPr>
          <w:vertAlign w:val="baseline"/>
        </w:rPr>
        <w:t>на</w:t>
      </w:r>
      <w:r>
        <w:rPr>
          <w:spacing w:val="-13"/>
          <w:vertAlign w:val="baseline"/>
        </w:rPr>
        <w:t> </w:t>
      </w:r>
      <w:r>
        <w:rPr>
          <w:vertAlign w:val="baseline"/>
        </w:rPr>
        <w:t>тяжести</w:t>
      </w:r>
      <w:r>
        <w:rPr>
          <w:spacing w:val="-14"/>
          <w:vertAlign w:val="baseline"/>
        </w:rPr>
        <w:t> </w:t>
      </w:r>
      <w:r>
        <w:rPr>
          <w:vertAlign w:val="baseline"/>
        </w:rPr>
        <w:t>симптоматики</w:t>
      </w:r>
      <w:r>
        <w:rPr>
          <w:spacing w:val="-13"/>
          <w:vertAlign w:val="baseline"/>
        </w:rPr>
        <w:t> </w:t>
      </w:r>
      <w:r>
        <w:rPr>
          <w:vertAlign w:val="baseline"/>
        </w:rPr>
        <w:t>и</w:t>
      </w:r>
      <w:r>
        <w:rPr>
          <w:spacing w:val="-14"/>
          <w:vertAlign w:val="baseline"/>
        </w:rPr>
        <w:t> </w:t>
      </w:r>
      <w:r>
        <w:rPr>
          <w:vertAlign w:val="baseline"/>
        </w:rPr>
        <w:t>общего</w:t>
      </w:r>
      <w:r>
        <w:rPr>
          <w:spacing w:val="-13"/>
          <w:vertAlign w:val="baseline"/>
        </w:rPr>
        <w:t> </w:t>
      </w:r>
      <w:r>
        <w:rPr>
          <w:vertAlign w:val="baseline"/>
        </w:rPr>
        <w:t>состояния</w:t>
      </w:r>
      <w:r>
        <w:rPr>
          <w:spacing w:val="-13"/>
          <w:vertAlign w:val="baseline"/>
        </w:rPr>
        <w:t> </w:t>
      </w:r>
      <w:r>
        <w:rPr>
          <w:vertAlign w:val="baseline"/>
        </w:rPr>
        <w:t>больного.</w:t>
      </w:r>
      <w:r>
        <w:rPr>
          <w:spacing w:val="-14"/>
          <w:vertAlign w:val="baseline"/>
        </w:rPr>
        <w:t> </w:t>
      </w:r>
      <w:r>
        <w:rPr>
          <w:vertAlign w:val="baseline"/>
        </w:rPr>
        <w:t>ЛЭЭ прерывает</w:t>
      </w:r>
      <w:r>
        <w:rPr>
          <w:spacing w:val="-8"/>
          <w:vertAlign w:val="baseline"/>
        </w:rPr>
        <w:t> </w:t>
      </w:r>
      <w:r>
        <w:rPr>
          <w:vertAlign w:val="baseline"/>
        </w:rPr>
        <w:t>патогенез</w:t>
      </w:r>
      <w:r>
        <w:rPr>
          <w:spacing w:val="-8"/>
          <w:vertAlign w:val="baseline"/>
        </w:rPr>
        <w:t> </w:t>
      </w:r>
      <w:r>
        <w:rPr>
          <w:vertAlign w:val="baseline"/>
        </w:rPr>
        <w:t>развития</w:t>
      </w:r>
      <w:r>
        <w:rPr>
          <w:spacing w:val="-8"/>
          <w:vertAlign w:val="baseline"/>
        </w:rPr>
        <w:t> </w:t>
      </w:r>
      <w:r>
        <w:rPr>
          <w:vertAlign w:val="baseline"/>
        </w:rPr>
        <w:t>ХТЭЛГ,</w:t>
      </w:r>
      <w:r>
        <w:rPr>
          <w:spacing w:val="-8"/>
          <w:vertAlign w:val="baseline"/>
        </w:rPr>
        <w:t> </w:t>
      </w:r>
      <w:r>
        <w:rPr>
          <w:vertAlign w:val="baseline"/>
        </w:rPr>
        <w:t>воздействуя</w:t>
      </w:r>
      <w:r>
        <w:rPr>
          <w:spacing w:val="-8"/>
          <w:vertAlign w:val="baseline"/>
        </w:rPr>
        <w:t> </w:t>
      </w:r>
      <w:r>
        <w:rPr>
          <w:vertAlign w:val="baseline"/>
        </w:rPr>
        <w:t>на</w:t>
      </w:r>
      <w:r>
        <w:rPr>
          <w:spacing w:val="-8"/>
          <w:vertAlign w:val="baseline"/>
        </w:rPr>
        <w:t> </w:t>
      </w:r>
      <w:r>
        <w:rPr>
          <w:vertAlign w:val="baseline"/>
        </w:rPr>
        <w:t>все</w:t>
      </w:r>
      <w:r>
        <w:rPr>
          <w:spacing w:val="-8"/>
          <w:vertAlign w:val="baseline"/>
        </w:rPr>
        <w:t> </w:t>
      </w:r>
      <w:r>
        <w:rPr>
          <w:vertAlign w:val="baseline"/>
        </w:rPr>
        <w:t>звенья</w:t>
      </w:r>
      <w:r>
        <w:rPr>
          <w:spacing w:val="-8"/>
          <w:vertAlign w:val="baseline"/>
        </w:rPr>
        <w:t> </w:t>
      </w:r>
      <w:r>
        <w:rPr>
          <w:vertAlign w:val="baseline"/>
        </w:rPr>
        <w:t>патологи- ческого процесса:</w:t>
      </w:r>
    </w:p>
    <w:p>
      <w:pPr>
        <w:pStyle w:val="ListParagraph"/>
        <w:numPr>
          <w:ilvl w:val="0"/>
          <w:numId w:val="70"/>
        </w:numPr>
        <w:tabs>
          <w:tab w:pos="639" w:val="left" w:leader="none"/>
        </w:tabs>
        <w:spacing w:line="247" w:lineRule="auto" w:before="0" w:after="0"/>
        <w:ind w:left="141" w:right="139" w:firstLine="283"/>
        <w:jc w:val="both"/>
        <w:rPr>
          <w:sz w:val="22"/>
        </w:rPr>
      </w:pPr>
      <w:r>
        <w:rPr>
          <w:sz w:val="22"/>
        </w:rPr>
        <w:t>улучшает показатели гемодинамики ‒ снижение систолической пере- грузки ПЖ, вызванной ЛГ;</w:t>
      </w:r>
    </w:p>
    <w:p>
      <w:pPr>
        <w:pStyle w:val="ListParagraph"/>
        <w:numPr>
          <w:ilvl w:val="0"/>
          <w:numId w:val="70"/>
        </w:numPr>
        <w:tabs>
          <w:tab w:pos="625" w:val="left" w:leader="none"/>
        </w:tabs>
        <w:spacing w:line="247" w:lineRule="auto" w:before="0" w:after="0"/>
        <w:ind w:left="141" w:right="139" w:firstLine="283"/>
        <w:jc w:val="both"/>
        <w:rPr>
          <w:sz w:val="22"/>
        </w:rPr>
      </w:pPr>
      <w:r>
        <w:rPr>
          <w:sz w:val="22"/>
        </w:rPr>
        <w:t>предотвращает</w:t>
      </w:r>
      <w:r>
        <w:rPr>
          <w:spacing w:val="-2"/>
          <w:sz w:val="22"/>
        </w:rPr>
        <w:t> </w:t>
      </w:r>
      <w:r>
        <w:rPr>
          <w:sz w:val="22"/>
        </w:rPr>
        <w:t>прогрессирование</w:t>
      </w:r>
      <w:r>
        <w:rPr>
          <w:spacing w:val="-2"/>
          <w:sz w:val="22"/>
        </w:rPr>
        <w:t> </w:t>
      </w:r>
      <w:r>
        <w:rPr>
          <w:sz w:val="22"/>
        </w:rPr>
        <w:t>дисфункции</w:t>
      </w:r>
      <w:r>
        <w:rPr>
          <w:spacing w:val="-2"/>
          <w:sz w:val="22"/>
        </w:rPr>
        <w:t> </w:t>
      </w:r>
      <w:r>
        <w:rPr>
          <w:sz w:val="22"/>
        </w:rPr>
        <w:t>ПЖ</w:t>
      </w:r>
      <w:r>
        <w:rPr>
          <w:spacing w:val="-2"/>
          <w:sz w:val="22"/>
        </w:rPr>
        <w:t> </w:t>
      </w:r>
      <w:r>
        <w:rPr>
          <w:sz w:val="22"/>
        </w:rPr>
        <w:t>вследствие</w:t>
      </w:r>
      <w:r>
        <w:rPr>
          <w:spacing w:val="-2"/>
          <w:sz w:val="22"/>
        </w:rPr>
        <w:t> </w:t>
      </w:r>
      <w:r>
        <w:rPr>
          <w:sz w:val="22"/>
        </w:rPr>
        <w:t>умень- шения ЛГ;</w:t>
      </w:r>
    </w:p>
    <w:p>
      <w:pPr>
        <w:pStyle w:val="ListParagraph"/>
        <w:numPr>
          <w:ilvl w:val="0"/>
          <w:numId w:val="70"/>
        </w:numPr>
        <w:tabs>
          <w:tab w:pos="635" w:val="left" w:leader="none"/>
        </w:tabs>
        <w:spacing w:line="247" w:lineRule="auto" w:before="0" w:after="0"/>
        <w:ind w:left="141" w:right="139" w:firstLine="283"/>
        <w:jc w:val="both"/>
        <w:rPr>
          <w:sz w:val="22"/>
        </w:rPr>
      </w:pPr>
      <w:r>
        <w:rPr>
          <w:sz w:val="22"/>
        </w:rPr>
        <w:t>улучшает вентиляционную и перфузионную функцию лёгких ‒ улуч- шение дыхательной функции в результате включения в вентиляцию ранее не перфузируемых участков лёгочной ткани;</w:t>
      </w:r>
    </w:p>
    <w:p>
      <w:pPr>
        <w:pStyle w:val="ListParagraph"/>
        <w:numPr>
          <w:ilvl w:val="0"/>
          <w:numId w:val="70"/>
        </w:numPr>
        <w:tabs>
          <w:tab w:pos="685" w:val="left" w:leader="none"/>
        </w:tabs>
        <w:spacing w:line="247" w:lineRule="auto" w:before="0" w:after="0"/>
        <w:ind w:left="141" w:right="140" w:firstLine="283"/>
        <w:jc w:val="both"/>
        <w:rPr>
          <w:sz w:val="22"/>
        </w:rPr>
      </w:pPr>
      <w:r>
        <w:rPr>
          <w:sz w:val="22"/>
        </w:rPr>
        <w:t>предотвращает возникновение восходящего тромбоза и обструкции новых ветвей ЛА, способных привести к ухудшению состояния и даже ги- бели пациента;</w:t>
      </w:r>
    </w:p>
    <w:p>
      <w:pPr>
        <w:pStyle w:val="ListParagraph"/>
        <w:numPr>
          <w:ilvl w:val="0"/>
          <w:numId w:val="70"/>
        </w:numPr>
        <w:tabs>
          <w:tab w:pos="677" w:val="left" w:leader="none"/>
        </w:tabs>
        <w:spacing w:line="247" w:lineRule="auto" w:before="0" w:after="0"/>
        <w:ind w:left="141" w:right="139" w:firstLine="283"/>
        <w:jc w:val="both"/>
        <w:rPr>
          <w:sz w:val="22"/>
        </w:rPr>
      </w:pPr>
      <w:r>
        <w:rPr>
          <w:sz w:val="22"/>
        </w:rPr>
        <w:t>предупреждает развитие вторичных васкулопатий в артериях, рас- положенных вне зоны тромбоза, как правило, дистальнее обструктивного </w:t>
      </w:r>
      <w:r>
        <w:rPr>
          <w:spacing w:val="-2"/>
          <w:sz w:val="22"/>
        </w:rPr>
        <w:t>процесса.</w:t>
      </w:r>
    </w:p>
    <w:p>
      <w:pPr>
        <w:pStyle w:val="BodyText"/>
        <w:spacing w:line="247" w:lineRule="auto"/>
        <w:ind w:left="141" w:right="139" w:firstLine="283"/>
        <w:jc w:val="both"/>
      </w:pPr>
      <w:r>
        <w:rPr/>
        <w:t>Относительные</w:t>
      </w:r>
      <w:r>
        <w:rPr>
          <w:spacing w:val="-7"/>
        </w:rPr>
        <w:t> </w:t>
      </w:r>
      <w:r>
        <w:rPr/>
        <w:t>показания</w:t>
      </w:r>
      <w:r>
        <w:rPr>
          <w:spacing w:val="-7"/>
        </w:rPr>
        <w:t> </w:t>
      </w:r>
      <w:r>
        <w:rPr/>
        <w:t>имеют</w:t>
      </w:r>
      <w:r>
        <w:rPr>
          <w:spacing w:val="-7"/>
        </w:rPr>
        <w:t> </w:t>
      </w:r>
      <w:r>
        <w:rPr/>
        <w:t>больные</w:t>
      </w:r>
      <w:r>
        <w:rPr>
          <w:spacing w:val="-7"/>
        </w:rPr>
        <w:t> </w:t>
      </w:r>
      <w:r>
        <w:rPr/>
        <w:t>с</w:t>
      </w:r>
      <w:r>
        <w:rPr>
          <w:spacing w:val="-7"/>
        </w:rPr>
        <w:t> </w:t>
      </w:r>
      <w:r>
        <w:rPr/>
        <w:t>ненарушенной</w:t>
      </w:r>
      <w:r>
        <w:rPr>
          <w:spacing w:val="-7"/>
        </w:rPr>
        <w:t> </w:t>
      </w:r>
      <w:r>
        <w:rPr/>
        <w:t>лёгочной</w:t>
      </w:r>
      <w:r>
        <w:rPr>
          <w:spacing w:val="-7"/>
        </w:rPr>
        <w:t> </w:t>
      </w:r>
      <w:r>
        <w:rPr/>
        <w:t>ге- модинамикой, у которых нет угрозы вторичных изменений в правых отде- лах</w:t>
      </w:r>
      <w:r>
        <w:rPr>
          <w:spacing w:val="-10"/>
        </w:rPr>
        <w:t> </w:t>
      </w:r>
      <w:r>
        <w:rPr/>
        <w:t>сердца,</w:t>
      </w:r>
      <w:r>
        <w:rPr>
          <w:spacing w:val="-10"/>
        </w:rPr>
        <w:t> </w:t>
      </w:r>
      <w:r>
        <w:rPr/>
        <w:t>а</w:t>
      </w:r>
      <w:r>
        <w:rPr>
          <w:spacing w:val="-10"/>
        </w:rPr>
        <w:t> </w:t>
      </w:r>
      <w:r>
        <w:rPr/>
        <w:t>также</w:t>
      </w:r>
      <w:r>
        <w:rPr>
          <w:spacing w:val="-11"/>
        </w:rPr>
        <w:t> </w:t>
      </w:r>
      <w:r>
        <w:rPr/>
        <w:t>вторичных</w:t>
      </w:r>
      <w:r>
        <w:rPr>
          <w:spacing w:val="-10"/>
        </w:rPr>
        <w:t> </w:t>
      </w:r>
      <w:r>
        <w:rPr/>
        <w:t>васкулопатий</w:t>
      </w:r>
      <w:r>
        <w:rPr>
          <w:spacing w:val="-10"/>
        </w:rPr>
        <w:t> </w:t>
      </w:r>
      <w:r>
        <w:rPr/>
        <w:t>(например,</w:t>
      </w:r>
      <w:r>
        <w:rPr>
          <w:spacing w:val="-10"/>
        </w:rPr>
        <w:t> </w:t>
      </w:r>
      <w:r>
        <w:rPr/>
        <w:t>довольно</w:t>
      </w:r>
      <w:r>
        <w:rPr>
          <w:spacing w:val="-11"/>
        </w:rPr>
        <w:t> </w:t>
      </w:r>
      <w:r>
        <w:rPr/>
        <w:t>молодые пациенты с поражением одной из главных ЛА, ведущие активный образ жизни, ‒ для восстановления толерантности к физической нагрузке) [15]. Хирургическая технология позволяет удалить организованные тромбы, проксимальная часть которых находится в главных и долевых ветвях ЛА</w:t>
      </w:r>
      <w:r>
        <w:rPr>
          <w:spacing w:val="80"/>
          <w:w w:val="150"/>
        </w:rPr>
        <w:t> </w:t>
      </w:r>
      <w:r>
        <w:rPr/>
        <w:t>и проксимальных отделах сегментарных ветвей. Имеют значение не толь- ко проксимальное расположение окклюзирующих тромбоэмболов, но и их протяжённость в сочетании со степенью гемодинамических расстройств. По мере накопления опыта лечения этой патологии становится очевидно, что</w:t>
      </w:r>
      <w:r>
        <w:rPr>
          <w:spacing w:val="-12"/>
        </w:rPr>
        <w:t> </w:t>
      </w:r>
      <w:r>
        <w:rPr/>
        <w:t>высокое</w:t>
      </w:r>
      <w:r>
        <w:rPr>
          <w:spacing w:val="-12"/>
        </w:rPr>
        <w:t> </w:t>
      </w:r>
      <w:r>
        <w:rPr/>
        <w:t>сосудистое</w:t>
      </w:r>
      <w:r>
        <w:rPr>
          <w:spacing w:val="-12"/>
        </w:rPr>
        <w:t> </w:t>
      </w:r>
      <w:r>
        <w:rPr/>
        <w:t>сопротивление</w:t>
      </w:r>
      <w:r>
        <w:rPr>
          <w:spacing w:val="-12"/>
        </w:rPr>
        <w:t> </w:t>
      </w:r>
      <w:r>
        <w:rPr/>
        <w:t>вследствие</w:t>
      </w:r>
      <w:r>
        <w:rPr>
          <w:spacing w:val="-12"/>
        </w:rPr>
        <w:t> </w:t>
      </w:r>
      <w:r>
        <w:rPr/>
        <w:t>ХТЭЛГ</w:t>
      </w:r>
      <w:r>
        <w:rPr>
          <w:spacing w:val="-12"/>
        </w:rPr>
        <w:t> </w:t>
      </w:r>
      <w:r>
        <w:rPr/>
        <w:t>связано</w:t>
      </w:r>
      <w:r>
        <w:rPr>
          <w:spacing w:val="-12"/>
        </w:rPr>
        <w:t> </w:t>
      </w:r>
      <w:r>
        <w:rPr/>
        <w:t>не</w:t>
      </w:r>
      <w:r>
        <w:rPr>
          <w:spacing w:val="-12"/>
        </w:rPr>
        <w:t> </w:t>
      </w:r>
      <w:r>
        <w:rPr/>
        <w:t>толь- ко с центральной обструкцией лёгочного русла, но и с дистальным, недо- ступным хирургическому вмешательству поражением мелких артерий; повышение сосудистого сопротивления возникает вследствие вторичной васкулопатии</w:t>
      </w:r>
      <w:r>
        <w:rPr>
          <w:spacing w:val="-7"/>
        </w:rPr>
        <w:t> </w:t>
      </w:r>
      <w:r>
        <w:rPr/>
        <w:t>мелких</w:t>
      </w:r>
      <w:r>
        <w:rPr>
          <w:spacing w:val="-7"/>
        </w:rPr>
        <w:t> </w:t>
      </w:r>
      <w:r>
        <w:rPr/>
        <w:t>сосудов.</w:t>
      </w:r>
      <w:r>
        <w:rPr>
          <w:spacing w:val="-7"/>
        </w:rPr>
        <w:t> </w:t>
      </w:r>
      <w:r>
        <w:rPr/>
        <w:t>При</w:t>
      </w:r>
      <w:r>
        <w:rPr>
          <w:spacing w:val="-7"/>
        </w:rPr>
        <w:t> </w:t>
      </w:r>
      <w:r>
        <w:rPr/>
        <w:t>операции</w:t>
      </w:r>
      <w:r>
        <w:rPr>
          <w:spacing w:val="-7"/>
        </w:rPr>
        <w:t> </w:t>
      </w:r>
      <w:r>
        <w:rPr/>
        <w:t>ЛЭЭ</w:t>
      </w:r>
      <w:r>
        <w:rPr>
          <w:spacing w:val="-7"/>
        </w:rPr>
        <w:t> </w:t>
      </w:r>
      <w:r>
        <w:rPr/>
        <w:t>можно</w:t>
      </w:r>
      <w:r>
        <w:rPr>
          <w:spacing w:val="-7"/>
        </w:rPr>
        <w:t> </w:t>
      </w:r>
      <w:r>
        <w:rPr/>
        <w:t>освободить</w:t>
      </w:r>
      <w:r>
        <w:rPr>
          <w:spacing w:val="-7"/>
        </w:rPr>
        <w:t> </w:t>
      </w:r>
      <w:r>
        <w:rPr/>
        <w:t>лишь доступные для манипуляций участки сосудистого русла.</w:t>
      </w:r>
    </w:p>
    <w:p>
      <w:pPr>
        <w:pStyle w:val="BodyText"/>
        <w:spacing w:line="247" w:lineRule="auto"/>
        <w:ind w:left="141" w:right="139" w:firstLine="283"/>
        <w:jc w:val="both"/>
      </w:pPr>
      <w:r>
        <w:rPr/>
        <w:t>Сопутствующие</w:t>
      </w:r>
      <w:r>
        <w:rPr>
          <w:spacing w:val="-7"/>
        </w:rPr>
        <w:t> </w:t>
      </w:r>
      <w:r>
        <w:rPr/>
        <w:t>заболевания,</w:t>
      </w:r>
      <w:r>
        <w:rPr>
          <w:spacing w:val="-7"/>
        </w:rPr>
        <w:t> </w:t>
      </w:r>
      <w:r>
        <w:rPr/>
        <w:t>которые</w:t>
      </w:r>
      <w:r>
        <w:rPr>
          <w:spacing w:val="-7"/>
        </w:rPr>
        <w:t> </w:t>
      </w:r>
      <w:r>
        <w:rPr/>
        <w:t>могли</w:t>
      </w:r>
      <w:r>
        <w:rPr>
          <w:spacing w:val="-7"/>
        </w:rPr>
        <w:t> </w:t>
      </w:r>
      <w:r>
        <w:rPr/>
        <w:t>бы</w:t>
      </w:r>
      <w:r>
        <w:rPr>
          <w:spacing w:val="-7"/>
        </w:rPr>
        <w:t> </w:t>
      </w:r>
      <w:r>
        <w:rPr/>
        <w:t>неблагоприятно</w:t>
      </w:r>
      <w:r>
        <w:rPr>
          <w:spacing w:val="-7"/>
        </w:rPr>
        <w:t> </w:t>
      </w:r>
      <w:r>
        <w:rPr/>
        <w:t>влиять на</w:t>
      </w:r>
      <w:r>
        <w:rPr>
          <w:spacing w:val="-14"/>
        </w:rPr>
        <w:t> </w:t>
      </w:r>
      <w:r>
        <w:rPr/>
        <w:t>периоперационные</w:t>
      </w:r>
      <w:r>
        <w:rPr>
          <w:spacing w:val="-14"/>
        </w:rPr>
        <w:t> </w:t>
      </w:r>
      <w:r>
        <w:rPr/>
        <w:t>осложнения</w:t>
      </w:r>
      <w:r>
        <w:rPr>
          <w:spacing w:val="-14"/>
        </w:rPr>
        <w:t> </w:t>
      </w:r>
      <w:r>
        <w:rPr/>
        <w:t>и</w:t>
      </w:r>
      <w:r>
        <w:rPr>
          <w:spacing w:val="-13"/>
        </w:rPr>
        <w:t> </w:t>
      </w:r>
      <w:r>
        <w:rPr/>
        <w:t>смертность,</w:t>
      </w:r>
      <w:r>
        <w:rPr>
          <w:spacing w:val="-14"/>
        </w:rPr>
        <w:t> </w:t>
      </w:r>
      <w:r>
        <w:rPr/>
        <w:t>а</w:t>
      </w:r>
      <w:r>
        <w:rPr>
          <w:spacing w:val="-14"/>
        </w:rPr>
        <w:t> </w:t>
      </w:r>
      <w:r>
        <w:rPr/>
        <w:t>также</w:t>
      </w:r>
      <w:r>
        <w:rPr>
          <w:spacing w:val="-14"/>
        </w:rPr>
        <w:t> </w:t>
      </w:r>
      <w:r>
        <w:rPr/>
        <w:t>на</w:t>
      </w:r>
      <w:r>
        <w:rPr>
          <w:spacing w:val="-13"/>
        </w:rPr>
        <w:t> </w:t>
      </w:r>
      <w:r>
        <w:rPr/>
        <w:t>отдалённую</w:t>
      </w:r>
      <w:r>
        <w:rPr>
          <w:spacing w:val="-14"/>
        </w:rPr>
        <w:t> </w:t>
      </w:r>
      <w:r>
        <w:rPr/>
        <w:t>вы-</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живаемость, должны выявляться</w:t>
      </w:r>
      <w:r>
        <w:rPr>
          <w:spacing w:val="-1"/>
        </w:rPr>
        <w:t> </w:t>
      </w:r>
      <w:r>
        <w:rPr/>
        <w:t>перед хирургической</w:t>
      </w:r>
      <w:r>
        <w:rPr>
          <w:spacing w:val="-1"/>
        </w:rPr>
        <w:t> </w:t>
      </w:r>
      <w:r>
        <w:rPr/>
        <w:t>операцией. Опреде- </w:t>
      </w:r>
      <w:r>
        <w:rPr>
          <w:spacing w:val="-2"/>
        </w:rPr>
        <w:t>ление</w:t>
      </w:r>
      <w:r>
        <w:rPr>
          <w:spacing w:val="-8"/>
        </w:rPr>
        <w:t> </w:t>
      </w:r>
      <w:r>
        <w:rPr>
          <w:spacing w:val="-2"/>
        </w:rPr>
        <w:t>хирургического</w:t>
      </w:r>
      <w:r>
        <w:rPr>
          <w:spacing w:val="-8"/>
        </w:rPr>
        <w:t> </w:t>
      </w:r>
      <w:r>
        <w:rPr>
          <w:spacing w:val="-2"/>
        </w:rPr>
        <w:t>риска</w:t>
      </w:r>
      <w:r>
        <w:rPr>
          <w:spacing w:val="-8"/>
        </w:rPr>
        <w:t> </w:t>
      </w:r>
      <w:r>
        <w:rPr>
          <w:spacing w:val="-2"/>
        </w:rPr>
        <w:t>требует</w:t>
      </w:r>
      <w:r>
        <w:rPr>
          <w:spacing w:val="-8"/>
        </w:rPr>
        <w:t> </w:t>
      </w:r>
      <w:r>
        <w:rPr>
          <w:spacing w:val="-2"/>
        </w:rPr>
        <w:t>тщательной</w:t>
      </w:r>
      <w:r>
        <w:rPr>
          <w:spacing w:val="-8"/>
        </w:rPr>
        <w:t> </w:t>
      </w:r>
      <w:r>
        <w:rPr>
          <w:spacing w:val="-2"/>
        </w:rPr>
        <w:t>оценки</w:t>
      </w:r>
      <w:r>
        <w:rPr>
          <w:spacing w:val="-8"/>
        </w:rPr>
        <w:t> </w:t>
      </w:r>
      <w:r>
        <w:rPr>
          <w:spacing w:val="-2"/>
        </w:rPr>
        <w:t>гемодинамики,</w:t>
      </w:r>
      <w:r>
        <w:rPr>
          <w:spacing w:val="-8"/>
        </w:rPr>
        <w:t> </w:t>
      </w:r>
      <w:r>
        <w:rPr>
          <w:spacing w:val="-2"/>
        </w:rPr>
        <w:t>воз- </w:t>
      </w:r>
      <w:r>
        <w:rPr/>
        <w:t>раста пациента и сопутствующей патологии. Эта оценка стоит отдельно от </w:t>
      </w:r>
      <w:r>
        <w:rPr>
          <w:spacing w:val="-2"/>
        </w:rPr>
        <w:t>оценки «операбельности» пациента. Наличие сопутствующей патологии ко- ронарных</w:t>
      </w:r>
      <w:r>
        <w:rPr>
          <w:spacing w:val="-10"/>
        </w:rPr>
        <w:t> </w:t>
      </w:r>
      <w:r>
        <w:rPr>
          <w:spacing w:val="-2"/>
        </w:rPr>
        <w:t>артерий,</w:t>
      </w:r>
      <w:r>
        <w:rPr>
          <w:spacing w:val="-10"/>
        </w:rPr>
        <w:t> </w:t>
      </w:r>
      <w:r>
        <w:rPr>
          <w:spacing w:val="-2"/>
        </w:rPr>
        <w:t>патологии</w:t>
      </w:r>
      <w:r>
        <w:rPr>
          <w:spacing w:val="-10"/>
        </w:rPr>
        <w:t> </w:t>
      </w:r>
      <w:r>
        <w:rPr>
          <w:spacing w:val="-2"/>
        </w:rPr>
        <w:t>паренхимы</w:t>
      </w:r>
      <w:r>
        <w:rPr>
          <w:spacing w:val="-10"/>
        </w:rPr>
        <w:t> </w:t>
      </w:r>
      <w:r>
        <w:rPr>
          <w:spacing w:val="-2"/>
        </w:rPr>
        <w:t>лёгких,</w:t>
      </w:r>
      <w:r>
        <w:rPr>
          <w:spacing w:val="-10"/>
        </w:rPr>
        <w:t> </w:t>
      </w:r>
      <w:r>
        <w:rPr>
          <w:spacing w:val="-2"/>
        </w:rPr>
        <w:t>почечной</w:t>
      </w:r>
      <w:r>
        <w:rPr>
          <w:spacing w:val="-10"/>
        </w:rPr>
        <w:t> </w:t>
      </w:r>
      <w:r>
        <w:rPr>
          <w:spacing w:val="-2"/>
        </w:rPr>
        <w:t>недостаточности </w:t>
      </w:r>
      <w:r>
        <w:rPr/>
        <w:t>либо печеночной дисфункции может существенно осложнить течение по- слеоперационного периода. Однако пожилой возраст либо сопутствующая патология</w:t>
      </w:r>
      <w:r>
        <w:rPr>
          <w:spacing w:val="-8"/>
        </w:rPr>
        <w:t> </w:t>
      </w:r>
      <w:r>
        <w:rPr/>
        <w:t>не</w:t>
      </w:r>
      <w:r>
        <w:rPr>
          <w:spacing w:val="-8"/>
        </w:rPr>
        <w:t> </w:t>
      </w:r>
      <w:r>
        <w:rPr/>
        <w:t>являются</w:t>
      </w:r>
      <w:r>
        <w:rPr>
          <w:spacing w:val="-8"/>
        </w:rPr>
        <w:t> </w:t>
      </w:r>
      <w:r>
        <w:rPr/>
        <w:t>абсолютными</w:t>
      </w:r>
      <w:r>
        <w:rPr>
          <w:spacing w:val="-8"/>
        </w:rPr>
        <w:t> </w:t>
      </w:r>
      <w:r>
        <w:rPr/>
        <w:t>противопоказаниями</w:t>
      </w:r>
      <w:r>
        <w:rPr>
          <w:spacing w:val="-8"/>
        </w:rPr>
        <w:t> </w:t>
      </w:r>
      <w:r>
        <w:rPr/>
        <w:t>для</w:t>
      </w:r>
      <w:r>
        <w:rPr>
          <w:spacing w:val="-9"/>
        </w:rPr>
        <w:t> </w:t>
      </w:r>
      <w:r>
        <w:rPr/>
        <w:t>ЛЭЭ,</w:t>
      </w:r>
      <w:r>
        <w:rPr>
          <w:spacing w:val="-8"/>
        </w:rPr>
        <w:t> </w:t>
      </w:r>
      <w:r>
        <w:rPr/>
        <w:t>хотя</w:t>
      </w:r>
      <w:r>
        <w:rPr>
          <w:spacing w:val="-8"/>
        </w:rPr>
        <w:t> </w:t>
      </w:r>
      <w:r>
        <w:rPr/>
        <w:t>и </w:t>
      </w:r>
      <w:r>
        <w:rPr>
          <w:spacing w:val="-2"/>
        </w:rPr>
        <w:t>повышают</w:t>
      </w:r>
      <w:r>
        <w:rPr>
          <w:spacing w:val="-5"/>
        </w:rPr>
        <w:t> </w:t>
      </w:r>
      <w:r>
        <w:rPr>
          <w:spacing w:val="-2"/>
        </w:rPr>
        <w:t>риск</w:t>
      </w:r>
      <w:r>
        <w:rPr>
          <w:spacing w:val="-5"/>
        </w:rPr>
        <w:t> </w:t>
      </w:r>
      <w:r>
        <w:rPr>
          <w:spacing w:val="-2"/>
        </w:rPr>
        <w:t>операции.</w:t>
      </w:r>
      <w:r>
        <w:rPr>
          <w:spacing w:val="-5"/>
        </w:rPr>
        <w:t> </w:t>
      </w:r>
      <w:r>
        <w:rPr>
          <w:spacing w:val="-2"/>
        </w:rPr>
        <w:t>Несмотря</w:t>
      </w:r>
      <w:r>
        <w:rPr>
          <w:spacing w:val="-5"/>
        </w:rPr>
        <w:t> </w:t>
      </w:r>
      <w:r>
        <w:rPr>
          <w:spacing w:val="-2"/>
        </w:rPr>
        <w:t>на</w:t>
      </w:r>
      <w:r>
        <w:rPr>
          <w:spacing w:val="-5"/>
        </w:rPr>
        <w:t> </w:t>
      </w:r>
      <w:r>
        <w:rPr>
          <w:spacing w:val="-2"/>
        </w:rPr>
        <w:t>то,</w:t>
      </w:r>
      <w:r>
        <w:rPr>
          <w:spacing w:val="-5"/>
        </w:rPr>
        <w:t> </w:t>
      </w:r>
      <w:r>
        <w:rPr>
          <w:spacing w:val="-2"/>
        </w:rPr>
        <w:t>что</w:t>
      </w:r>
      <w:r>
        <w:rPr>
          <w:spacing w:val="-5"/>
        </w:rPr>
        <w:t> </w:t>
      </w:r>
      <w:r>
        <w:rPr>
          <w:spacing w:val="-2"/>
        </w:rPr>
        <w:t>прогноз</w:t>
      </w:r>
      <w:r>
        <w:rPr>
          <w:spacing w:val="-5"/>
        </w:rPr>
        <w:t> </w:t>
      </w:r>
      <w:r>
        <w:rPr>
          <w:spacing w:val="-2"/>
        </w:rPr>
        <w:t>лечения</w:t>
      </w:r>
      <w:r>
        <w:rPr>
          <w:spacing w:val="-5"/>
        </w:rPr>
        <w:t> </w:t>
      </w:r>
      <w:r>
        <w:rPr>
          <w:spacing w:val="-2"/>
        </w:rPr>
        <w:t>запущенной </w:t>
      </w:r>
      <w:r>
        <w:rPr/>
        <w:t>ХТЭЛГ зачастую связан с высокой летальностью, хирургическое лечение </w:t>
      </w:r>
      <w:r>
        <w:rPr>
          <w:spacing w:val="-2"/>
        </w:rPr>
        <w:t>может</w:t>
      </w:r>
      <w:r>
        <w:rPr>
          <w:spacing w:val="-9"/>
        </w:rPr>
        <w:t> </w:t>
      </w:r>
      <w:r>
        <w:rPr>
          <w:spacing w:val="-2"/>
        </w:rPr>
        <w:t>быть</w:t>
      </w:r>
      <w:r>
        <w:rPr>
          <w:spacing w:val="-9"/>
        </w:rPr>
        <w:t> </w:t>
      </w:r>
      <w:r>
        <w:rPr>
          <w:spacing w:val="-2"/>
        </w:rPr>
        <w:t>обоснованным</w:t>
      </w:r>
      <w:r>
        <w:rPr>
          <w:spacing w:val="-9"/>
        </w:rPr>
        <w:t> </w:t>
      </w:r>
      <w:r>
        <w:rPr>
          <w:spacing w:val="-2"/>
        </w:rPr>
        <w:t>даже</w:t>
      </w:r>
      <w:r>
        <w:rPr>
          <w:spacing w:val="-9"/>
        </w:rPr>
        <w:t> </w:t>
      </w:r>
      <w:r>
        <w:rPr>
          <w:spacing w:val="-2"/>
        </w:rPr>
        <w:t>для</w:t>
      </w:r>
      <w:r>
        <w:rPr>
          <w:spacing w:val="-9"/>
        </w:rPr>
        <w:t> </w:t>
      </w:r>
      <w:r>
        <w:rPr>
          <w:spacing w:val="-2"/>
        </w:rPr>
        <w:t>пациентов</w:t>
      </w:r>
      <w:r>
        <w:rPr>
          <w:spacing w:val="-9"/>
        </w:rPr>
        <w:t> </w:t>
      </w:r>
      <w:r>
        <w:rPr>
          <w:spacing w:val="-2"/>
        </w:rPr>
        <w:t>высокого</w:t>
      </w:r>
      <w:r>
        <w:rPr>
          <w:spacing w:val="-9"/>
        </w:rPr>
        <w:t> </w:t>
      </w:r>
      <w:r>
        <w:rPr>
          <w:spacing w:val="-2"/>
        </w:rPr>
        <w:t>риска.</w:t>
      </w:r>
      <w:r>
        <w:rPr>
          <w:spacing w:val="-9"/>
        </w:rPr>
        <w:t> </w:t>
      </w:r>
      <w:r>
        <w:rPr>
          <w:spacing w:val="-2"/>
        </w:rPr>
        <w:t>Исключени- </w:t>
      </w:r>
      <w:r>
        <w:rPr/>
        <w:t>ем</w:t>
      </w:r>
      <w:r>
        <w:rPr>
          <w:spacing w:val="-5"/>
        </w:rPr>
        <w:t> </w:t>
      </w:r>
      <w:r>
        <w:rPr/>
        <w:t>является</w:t>
      </w:r>
      <w:r>
        <w:rPr>
          <w:spacing w:val="-5"/>
        </w:rPr>
        <w:t> </w:t>
      </w:r>
      <w:r>
        <w:rPr/>
        <w:t>только</w:t>
      </w:r>
      <w:r>
        <w:rPr>
          <w:spacing w:val="-5"/>
        </w:rPr>
        <w:t> </w:t>
      </w:r>
      <w:r>
        <w:rPr/>
        <w:t>тяжёлое</w:t>
      </w:r>
      <w:r>
        <w:rPr>
          <w:spacing w:val="-5"/>
        </w:rPr>
        <w:t> </w:t>
      </w:r>
      <w:r>
        <w:rPr/>
        <w:t>обструктивное</w:t>
      </w:r>
      <w:r>
        <w:rPr>
          <w:spacing w:val="-5"/>
        </w:rPr>
        <w:t> </w:t>
      </w:r>
      <w:r>
        <w:rPr/>
        <w:t>или</w:t>
      </w:r>
      <w:r>
        <w:rPr>
          <w:spacing w:val="-5"/>
        </w:rPr>
        <w:t> </w:t>
      </w:r>
      <w:r>
        <w:rPr/>
        <w:t>рестриктивное</w:t>
      </w:r>
      <w:r>
        <w:rPr>
          <w:spacing w:val="-5"/>
        </w:rPr>
        <w:t> </w:t>
      </w:r>
      <w:r>
        <w:rPr/>
        <w:t>заболевание паренхимы</w:t>
      </w:r>
      <w:r>
        <w:rPr>
          <w:spacing w:val="-16"/>
        </w:rPr>
        <w:t> </w:t>
      </w:r>
      <w:r>
        <w:rPr/>
        <w:t>лёгких:</w:t>
      </w:r>
      <w:r>
        <w:rPr>
          <w:spacing w:val="-14"/>
        </w:rPr>
        <w:t> </w:t>
      </w:r>
      <w:r>
        <w:rPr/>
        <w:t>послеоперационный</w:t>
      </w:r>
      <w:r>
        <w:rPr>
          <w:spacing w:val="-14"/>
        </w:rPr>
        <w:t> </w:t>
      </w:r>
      <w:r>
        <w:rPr/>
        <w:t>период</w:t>
      </w:r>
      <w:r>
        <w:rPr>
          <w:spacing w:val="-13"/>
        </w:rPr>
        <w:t> </w:t>
      </w:r>
      <w:r>
        <w:rPr/>
        <w:t>у</w:t>
      </w:r>
      <w:r>
        <w:rPr>
          <w:spacing w:val="-14"/>
        </w:rPr>
        <w:t> </w:t>
      </w:r>
      <w:r>
        <w:rPr/>
        <w:t>таких</w:t>
      </w:r>
      <w:r>
        <w:rPr>
          <w:spacing w:val="-14"/>
        </w:rPr>
        <w:t> </w:t>
      </w:r>
      <w:r>
        <w:rPr/>
        <w:t>пациентов</w:t>
      </w:r>
      <w:r>
        <w:rPr>
          <w:spacing w:val="-14"/>
        </w:rPr>
        <w:t> </w:t>
      </w:r>
      <w:r>
        <w:rPr/>
        <w:t>часто</w:t>
      </w:r>
      <w:r>
        <w:rPr>
          <w:spacing w:val="-13"/>
        </w:rPr>
        <w:t> </w:t>
      </w:r>
      <w:r>
        <w:rPr/>
        <w:t>ос- ложняется продлённой искусственной вентиляцией лёгких [16].</w:t>
      </w:r>
    </w:p>
    <w:p>
      <w:pPr>
        <w:pStyle w:val="BodyText"/>
        <w:spacing w:line="247" w:lineRule="auto"/>
        <w:ind w:left="141" w:right="139" w:firstLine="283"/>
        <w:jc w:val="both"/>
      </w:pPr>
      <w:r>
        <w:rPr/>
        <w:t>Подготовка больного и анестезиологическое обеспечение в большин- </w:t>
      </w:r>
      <w:r>
        <w:rPr>
          <w:spacing w:val="-2"/>
        </w:rPr>
        <w:t>стве</w:t>
      </w:r>
      <w:r>
        <w:rPr>
          <w:spacing w:val="-6"/>
        </w:rPr>
        <w:t> </w:t>
      </w:r>
      <w:r>
        <w:rPr>
          <w:spacing w:val="-2"/>
        </w:rPr>
        <w:t>случаев</w:t>
      </w:r>
      <w:r>
        <w:rPr>
          <w:spacing w:val="-6"/>
        </w:rPr>
        <w:t> </w:t>
      </w:r>
      <w:r>
        <w:rPr>
          <w:spacing w:val="-2"/>
        </w:rPr>
        <w:t>сходны</w:t>
      </w:r>
      <w:r>
        <w:rPr>
          <w:spacing w:val="-6"/>
        </w:rPr>
        <w:t> </w:t>
      </w:r>
      <w:r>
        <w:rPr>
          <w:spacing w:val="-2"/>
        </w:rPr>
        <w:t>с</w:t>
      </w:r>
      <w:r>
        <w:rPr>
          <w:spacing w:val="-6"/>
        </w:rPr>
        <w:t> </w:t>
      </w:r>
      <w:r>
        <w:rPr>
          <w:spacing w:val="-2"/>
        </w:rPr>
        <w:t>таковыми</w:t>
      </w:r>
      <w:r>
        <w:rPr>
          <w:spacing w:val="-6"/>
        </w:rPr>
        <w:t> </w:t>
      </w:r>
      <w:r>
        <w:rPr>
          <w:spacing w:val="-2"/>
        </w:rPr>
        <w:t>при</w:t>
      </w:r>
      <w:r>
        <w:rPr>
          <w:spacing w:val="-6"/>
        </w:rPr>
        <w:t> </w:t>
      </w:r>
      <w:r>
        <w:rPr>
          <w:spacing w:val="-2"/>
        </w:rPr>
        <w:t>любой</w:t>
      </w:r>
      <w:r>
        <w:rPr>
          <w:spacing w:val="-6"/>
        </w:rPr>
        <w:t> </w:t>
      </w:r>
      <w:r>
        <w:rPr>
          <w:spacing w:val="-2"/>
        </w:rPr>
        <w:t>другой</w:t>
      </w:r>
      <w:r>
        <w:rPr>
          <w:spacing w:val="-6"/>
        </w:rPr>
        <w:t> </w:t>
      </w:r>
      <w:r>
        <w:rPr>
          <w:spacing w:val="-2"/>
        </w:rPr>
        <w:t>операции</w:t>
      </w:r>
      <w:r>
        <w:rPr>
          <w:spacing w:val="-6"/>
        </w:rPr>
        <w:t> </w:t>
      </w:r>
      <w:r>
        <w:rPr>
          <w:spacing w:val="-2"/>
        </w:rPr>
        <w:t>на</w:t>
      </w:r>
      <w:r>
        <w:rPr>
          <w:spacing w:val="-6"/>
        </w:rPr>
        <w:t> </w:t>
      </w:r>
      <w:r>
        <w:rPr>
          <w:spacing w:val="-2"/>
        </w:rPr>
        <w:t>«открытом» </w:t>
      </w:r>
      <w:r>
        <w:rPr/>
        <w:t>сердце. Мониторинг во время анестезии включает электрокардиографию, пульсоксиметрию, мониторинг артериального давления (АД) в лучевой и бедренной артериях. После введения в наркоз также используют катетери- зацию правых отделов сердца с помощью катетера Сван – Ганца. Всегда </w:t>
      </w:r>
      <w:r>
        <w:rPr>
          <w:spacing w:val="-2"/>
        </w:rPr>
        <w:t>проводят</w:t>
      </w:r>
      <w:r>
        <w:rPr>
          <w:spacing w:val="-9"/>
        </w:rPr>
        <w:t> </w:t>
      </w:r>
      <w:r>
        <w:rPr>
          <w:spacing w:val="-2"/>
        </w:rPr>
        <w:t>контроль</w:t>
      </w:r>
      <w:r>
        <w:rPr>
          <w:spacing w:val="-9"/>
        </w:rPr>
        <w:t> </w:t>
      </w:r>
      <w:r>
        <w:rPr>
          <w:spacing w:val="-2"/>
        </w:rPr>
        <w:t>АД</w:t>
      </w:r>
      <w:r>
        <w:rPr>
          <w:spacing w:val="-9"/>
        </w:rPr>
        <w:t> </w:t>
      </w:r>
      <w:r>
        <w:rPr>
          <w:spacing w:val="-2"/>
        </w:rPr>
        <w:t>в</w:t>
      </w:r>
      <w:r>
        <w:rPr>
          <w:spacing w:val="-9"/>
        </w:rPr>
        <w:t> </w:t>
      </w:r>
      <w:r>
        <w:rPr>
          <w:spacing w:val="-2"/>
        </w:rPr>
        <w:t>бедренной</w:t>
      </w:r>
      <w:r>
        <w:rPr>
          <w:spacing w:val="-9"/>
        </w:rPr>
        <w:t> </w:t>
      </w:r>
      <w:r>
        <w:rPr>
          <w:spacing w:val="-2"/>
        </w:rPr>
        <w:t>артерии</w:t>
      </w:r>
      <w:r>
        <w:rPr>
          <w:spacing w:val="-9"/>
        </w:rPr>
        <w:t> </w:t>
      </w:r>
      <w:r>
        <w:rPr>
          <w:spacing w:val="-2"/>
        </w:rPr>
        <w:t>для</w:t>
      </w:r>
      <w:r>
        <w:rPr>
          <w:spacing w:val="-9"/>
        </w:rPr>
        <w:t> </w:t>
      </w:r>
      <w:r>
        <w:rPr>
          <w:spacing w:val="-2"/>
        </w:rPr>
        <w:t>получения</w:t>
      </w:r>
      <w:r>
        <w:rPr>
          <w:spacing w:val="-9"/>
        </w:rPr>
        <w:t> </w:t>
      </w:r>
      <w:r>
        <w:rPr>
          <w:spacing w:val="-2"/>
        </w:rPr>
        <w:t>более</w:t>
      </w:r>
      <w:r>
        <w:rPr>
          <w:spacing w:val="-9"/>
        </w:rPr>
        <w:t> </w:t>
      </w:r>
      <w:r>
        <w:rPr>
          <w:spacing w:val="-2"/>
        </w:rPr>
        <w:t>точных</w:t>
      </w:r>
      <w:r>
        <w:rPr>
          <w:spacing w:val="-9"/>
        </w:rPr>
        <w:t> </w:t>
      </w:r>
      <w:r>
        <w:rPr>
          <w:spacing w:val="-2"/>
        </w:rPr>
        <w:t>по- казателей</w:t>
      </w:r>
      <w:r>
        <w:rPr>
          <w:spacing w:val="-6"/>
        </w:rPr>
        <w:t> </w:t>
      </w:r>
      <w:r>
        <w:rPr>
          <w:spacing w:val="-2"/>
        </w:rPr>
        <w:t>в</w:t>
      </w:r>
      <w:r>
        <w:rPr>
          <w:spacing w:val="-6"/>
        </w:rPr>
        <w:t> </w:t>
      </w:r>
      <w:r>
        <w:rPr>
          <w:spacing w:val="-2"/>
        </w:rPr>
        <w:t>ходе</w:t>
      </w:r>
      <w:r>
        <w:rPr>
          <w:spacing w:val="-6"/>
        </w:rPr>
        <w:t> </w:t>
      </w:r>
      <w:r>
        <w:rPr>
          <w:spacing w:val="-2"/>
        </w:rPr>
        <w:t>согревания</w:t>
      </w:r>
      <w:r>
        <w:rPr>
          <w:spacing w:val="-6"/>
        </w:rPr>
        <w:t> </w:t>
      </w:r>
      <w:r>
        <w:rPr>
          <w:spacing w:val="-2"/>
        </w:rPr>
        <w:t>пациента</w:t>
      </w:r>
      <w:r>
        <w:rPr>
          <w:spacing w:val="-6"/>
        </w:rPr>
        <w:t> </w:t>
      </w:r>
      <w:r>
        <w:rPr>
          <w:spacing w:val="-2"/>
        </w:rPr>
        <w:t>и</w:t>
      </w:r>
      <w:r>
        <w:rPr>
          <w:spacing w:val="-6"/>
        </w:rPr>
        <w:t> </w:t>
      </w:r>
      <w:r>
        <w:rPr>
          <w:spacing w:val="-2"/>
        </w:rPr>
        <w:t>отключения</w:t>
      </w:r>
      <w:r>
        <w:rPr>
          <w:spacing w:val="-6"/>
        </w:rPr>
        <w:t> </w:t>
      </w:r>
      <w:r>
        <w:rPr>
          <w:spacing w:val="-2"/>
        </w:rPr>
        <w:t>искусственного</w:t>
      </w:r>
      <w:r>
        <w:rPr>
          <w:spacing w:val="-6"/>
        </w:rPr>
        <w:t> </w:t>
      </w:r>
      <w:r>
        <w:rPr>
          <w:spacing w:val="-2"/>
        </w:rPr>
        <w:t>кровоо- бращения</w:t>
      </w:r>
      <w:r>
        <w:rPr>
          <w:spacing w:val="-6"/>
        </w:rPr>
        <w:t> </w:t>
      </w:r>
      <w:r>
        <w:rPr>
          <w:spacing w:val="-2"/>
        </w:rPr>
        <w:t>(ИК).</w:t>
      </w:r>
      <w:r>
        <w:rPr>
          <w:spacing w:val="-6"/>
        </w:rPr>
        <w:t> </w:t>
      </w:r>
      <w:r>
        <w:rPr>
          <w:spacing w:val="-2"/>
        </w:rPr>
        <w:t>У</w:t>
      </w:r>
      <w:r>
        <w:rPr>
          <w:spacing w:val="-6"/>
        </w:rPr>
        <w:t> </w:t>
      </w:r>
      <w:r>
        <w:rPr>
          <w:spacing w:val="-2"/>
        </w:rPr>
        <w:t>больных</w:t>
      </w:r>
      <w:r>
        <w:rPr>
          <w:spacing w:val="-6"/>
        </w:rPr>
        <w:t> </w:t>
      </w:r>
      <w:r>
        <w:rPr>
          <w:spacing w:val="-2"/>
        </w:rPr>
        <w:t>этой</w:t>
      </w:r>
      <w:r>
        <w:rPr>
          <w:spacing w:val="-6"/>
        </w:rPr>
        <w:t> </w:t>
      </w:r>
      <w:r>
        <w:rPr>
          <w:spacing w:val="-2"/>
        </w:rPr>
        <w:t>группы</w:t>
      </w:r>
      <w:r>
        <w:rPr>
          <w:spacing w:val="-6"/>
        </w:rPr>
        <w:t> </w:t>
      </w:r>
      <w:r>
        <w:rPr>
          <w:spacing w:val="-2"/>
        </w:rPr>
        <w:t>есть</w:t>
      </w:r>
      <w:r>
        <w:rPr>
          <w:spacing w:val="-6"/>
        </w:rPr>
        <w:t> </w:t>
      </w:r>
      <w:r>
        <w:rPr>
          <w:spacing w:val="-2"/>
        </w:rPr>
        <w:t>склонность</w:t>
      </w:r>
      <w:r>
        <w:rPr>
          <w:spacing w:val="-6"/>
        </w:rPr>
        <w:t> </w:t>
      </w:r>
      <w:r>
        <w:rPr>
          <w:spacing w:val="-2"/>
        </w:rPr>
        <w:t>к</w:t>
      </w:r>
      <w:r>
        <w:rPr>
          <w:spacing w:val="-6"/>
        </w:rPr>
        <w:t> </w:t>
      </w:r>
      <w:r>
        <w:rPr>
          <w:spacing w:val="-2"/>
        </w:rPr>
        <w:t>вазоконстрикции, </w:t>
      </w:r>
      <w:r>
        <w:rPr/>
        <w:t>часто встречающейся после гипотермической остановки кровообращения, соответственно</w:t>
      </w:r>
      <w:r>
        <w:rPr>
          <w:spacing w:val="-5"/>
        </w:rPr>
        <w:t> </w:t>
      </w:r>
      <w:r>
        <w:rPr/>
        <w:t>возможны</w:t>
      </w:r>
      <w:r>
        <w:rPr>
          <w:spacing w:val="-5"/>
        </w:rPr>
        <w:t> </w:t>
      </w:r>
      <w:r>
        <w:rPr/>
        <w:t>погрешности</w:t>
      </w:r>
      <w:r>
        <w:rPr>
          <w:spacing w:val="-5"/>
        </w:rPr>
        <w:t> </w:t>
      </w:r>
      <w:r>
        <w:rPr/>
        <w:t>при</w:t>
      </w:r>
      <w:r>
        <w:rPr>
          <w:spacing w:val="-5"/>
        </w:rPr>
        <w:t> </w:t>
      </w:r>
      <w:r>
        <w:rPr/>
        <w:t>измерении</w:t>
      </w:r>
      <w:r>
        <w:rPr>
          <w:spacing w:val="-5"/>
        </w:rPr>
        <w:t> </w:t>
      </w:r>
      <w:r>
        <w:rPr/>
        <w:t>АД</w:t>
      </w:r>
      <w:r>
        <w:rPr>
          <w:spacing w:val="-5"/>
        </w:rPr>
        <w:t> </w:t>
      </w:r>
      <w:r>
        <w:rPr/>
        <w:t>в</w:t>
      </w:r>
      <w:r>
        <w:rPr>
          <w:spacing w:val="-5"/>
        </w:rPr>
        <w:t> </w:t>
      </w:r>
      <w:r>
        <w:rPr/>
        <w:t>лучевой</w:t>
      </w:r>
      <w:r>
        <w:rPr>
          <w:spacing w:val="-5"/>
        </w:rPr>
        <w:t> </w:t>
      </w:r>
      <w:r>
        <w:rPr/>
        <w:t>арте- рии. Бедренный катетер для измерения АД удаляют в палате интенсивной терапии, если результаты измерения АД в лучевой и бедренной артериях совпадают.</w:t>
      </w:r>
      <w:r>
        <w:rPr>
          <w:spacing w:val="-6"/>
        </w:rPr>
        <w:t> </w:t>
      </w:r>
      <w:r>
        <w:rPr/>
        <w:t>Голову</w:t>
      </w:r>
      <w:r>
        <w:rPr>
          <w:spacing w:val="-6"/>
        </w:rPr>
        <w:t> </w:t>
      </w:r>
      <w:r>
        <w:rPr/>
        <w:t>пациента</w:t>
      </w:r>
      <w:r>
        <w:rPr>
          <w:spacing w:val="-6"/>
        </w:rPr>
        <w:t> </w:t>
      </w:r>
      <w:r>
        <w:rPr/>
        <w:t>окутывают</w:t>
      </w:r>
      <w:r>
        <w:rPr>
          <w:spacing w:val="-6"/>
        </w:rPr>
        <w:t> </w:t>
      </w:r>
      <w:r>
        <w:rPr/>
        <w:t>охлаждающим</w:t>
      </w:r>
      <w:r>
        <w:rPr>
          <w:spacing w:val="-6"/>
        </w:rPr>
        <w:t> </w:t>
      </w:r>
      <w:r>
        <w:rPr/>
        <w:t>мешком,</w:t>
      </w:r>
      <w:r>
        <w:rPr>
          <w:spacing w:val="-6"/>
        </w:rPr>
        <w:t> </w:t>
      </w:r>
      <w:r>
        <w:rPr/>
        <w:t>краниоце- ребральную гипотермию начинают сразу после начала общей анестезии. Измерения температуры проводят из пищевода, прямой кишки, крови (с помощью катетера Свана – Ганца) или мочевого пузыря. Для контроля на- сыщения</w:t>
      </w:r>
      <w:r>
        <w:rPr>
          <w:spacing w:val="-7"/>
        </w:rPr>
        <w:t> </w:t>
      </w:r>
      <w:r>
        <w:rPr/>
        <w:t>кислородом</w:t>
      </w:r>
      <w:r>
        <w:rPr>
          <w:spacing w:val="-7"/>
        </w:rPr>
        <w:t> </w:t>
      </w:r>
      <w:r>
        <w:rPr/>
        <w:t>мозговой</w:t>
      </w:r>
      <w:r>
        <w:rPr>
          <w:spacing w:val="-7"/>
        </w:rPr>
        <w:t> </w:t>
      </w:r>
      <w:r>
        <w:rPr/>
        <w:t>ткани</w:t>
      </w:r>
      <w:r>
        <w:rPr>
          <w:spacing w:val="-7"/>
        </w:rPr>
        <w:t> </w:t>
      </w:r>
      <w:r>
        <w:rPr/>
        <w:t>можно</w:t>
      </w:r>
      <w:r>
        <w:rPr>
          <w:spacing w:val="-7"/>
        </w:rPr>
        <w:t> </w:t>
      </w:r>
      <w:r>
        <w:rPr/>
        <w:t>применять</w:t>
      </w:r>
      <w:r>
        <w:rPr>
          <w:spacing w:val="-7"/>
        </w:rPr>
        <w:t> </w:t>
      </w:r>
      <w:r>
        <w:rPr/>
        <w:t>транскраниальный </w:t>
      </w:r>
      <w:r>
        <w:rPr>
          <w:spacing w:val="-2"/>
        </w:rPr>
        <w:t>оксиметр</w:t>
      </w:r>
      <w:r>
        <w:rPr>
          <w:spacing w:val="-3"/>
        </w:rPr>
        <w:t> </w:t>
      </w:r>
      <w:r>
        <w:rPr>
          <w:spacing w:val="-2"/>
        </w:rPr>
        <w:t>или</w:t>
      </w:r>
      <w:r>
        <w:rPr>
          <w:spacing w:val="-3"/>
        </w:rPr>
        <w:t> </w:t>
      </w:r>
      <w:r>
        <w:rPr>
          <w:spacing w:val="-2"/>
        </w:rPr>
        <w:t>использовать</w:t>
      </w:r>
      <w:r>
        <w:rPr>
          <w:spacing w:val="-3"/>
        </w:rPr>
        <w:t> </w:t>
      </w:r>
      <w:r>
        <w:rPr>
          <w:spacing w:val="-2"/>
        </w:rPr>
        <w:t>запись</w:t>
      </w:r>
      <w:r>
        <w:rPr>
          <w:spacing w:val="-3"/>
        </w:rPr>
        <w:t> </w:t>
      </w:r>
      <w:r>
        <w:rPr>
          <w:spacing w:val="-2"/>
        </w:rPr>
        <w:t>электроэнцефалографии</w:t>
      </w:r>
      <w:r>
        <w:rPr>
          <w:spacing w:val="-3"/>
        </w:rPr>
        <w:t> </w:t>
      </w:r>
      <w:r>
        <w:rPr>
          <w:spacing w:val="-2"/>
        </w:rPr>
        <w:t>для</w:t>
      </w:r>
      <w:r>
        <w:rPr>
          <w:spacing w:val="-3"/>
        </w:rPr>
        <w:t> </w:t>
      </w:r>
      <w:r>
        <w:rPr>
          <w:spacing w:val="-2"/>
        </w:rPr>
        <w:t>регистрации </w:t>
      </w:r>
      <w:r>
        <w:rPr/>
        <w:t>отсутствия мозговой активности перед циркуляторным арестом [16].</w:t>
      </w:r>
    </w:p>
    <w:p>
      <w:pPr>
        <w:pStyle w:val="BodyText"/>
        <w:spacing w:line="247" w:lineRule="auto"/>
        <w:ind w:left="141" w:right="139" w:firstLine="283"/>
        <w:jc w:val="both"/>
      </w:pPr>
      <w:r>
        <w:rPr>
          <w:spacing w:val="-2"/>
        </w:rPr>
        <w:t>Техника операции заключается в следующем. После стернотомии вскры- </w:t>
      </w:r>
      <w:r>
        <w:rPr/>
        <w:t>вают</w:t>
      </w:r>
      <w:r>
        <w:rPr>
          <w:spacing w:val="-6"/>
        </w:rPr>
        <w:t> </w:t>
      </w:r>
      <w:r>
        <w:rPr/>
        <w:t>продольно</w:t>
      </w:r>
      <w:r>
        <w:rPr>
          <w:spacing w:val="-6"/>
        </w:rPr>
        <w:t> </w:t>
      </w:r>
      <w:r>
        <w:rPr/>
        <w:t>перикард</w:t>
      </w:r>
      <w:r>
        <w:rPr>
          <w:spacing w:val="-6"/>
        </w:rPr>
        <w:t> </w:t>
      </w:r>
      <w:r>
        <w:rPr/>
        <w:t>и</w:t>
      </w:r>
      <w:r>
        <w:rPr>
          <w:spacing w:val="-6"/>
        </w:rPr>
        <w:t> </w:t>
      </w:r>
      <w:r>
        <w:rPr/>
        <w:t>фиксируют</w:t>
      </w:r>
      <w:r>
        <w:rPr>
          <w:spacing w:val="-6"/>
        </w:rPr>
        <w:t> </w:t>
      </w:r>
      <w:r>
        <w:rPr/>
        <w:t>к</w:t>
      </w:r>
      <w:r>
        <w:rPr>
          <w:spacing w:val="-6"/>
        </w:rPr>
        <w:t> </w:t>
      </w:r>
      <w:r>
        <w:rPr/>
        <w:t>краям</w:t>
      </w:r>
      <w:r>
        <w:rPr>
          <w:spacing w:val="-6"/>
        </w:rPr>
        <w:t> </w:t>
      </w:r>
      <w:r>
        <w:rPr/>
        <w:t>раны.</w:t>
      </w:r>
      <w:r>
        <w:rPr>
          <w:spacing w:val="-6"/>
        </w:rPr>
        <w:t> </w:t>
      </w:r>
      <w:r>
        <w:rPr/>
        <w:t>Типично</w:t>
      </w:r>
      <w:r>
        <w:rPr>
          <w:spacing w:val="-6"/>
        </w:rPr>
        <w:t> </w:t>
      </w:r>
      <w:r>
        <w:rPr/>
        <w:t>увеличение правых отделов с напряжённым ПП, увеличенным ПЖ; диаметр ЛА, как правило, превышает диаметр аорты. Поскольку больные очень чувстви- тельны</w:t>
      </w:r>
      <w:r>
        <w:rPr>
          <w:spacing w:val="-10"/>
        </w:rPr>
        <w:t> </w:t>
      </w:r>
      <w:r>
        <w:rPr/>
        <w:t>к</w:t>
      </w:r>
      <w:r>
        <w:rPr>
          <w:spacing w:val="-10"/>
        </w:rPr>
        <w:t> </w:t>
      </w:r>
      <w:r>
        <w:rPr/>
        <w:t>любым</w:t>
      </w:r>
      <w:r>
        <w:rPr>
          <w:spacing w:val="-10"/>
        </w:rPr>
        <w:t> </w:t>
      </w:r>
      <w:r>
        <w:rPr/>
        <w:t>манипуляциям</w:t>
      </w:r>
      <w:r>
        <w:rPr>
          <w:spacing w:val="-10"/>
        </w:rPr>
        <w:t> </w:t>
      </w:r>
      <w:r>
        <w:rPr/>
        <w:t>на</w:t>
      </w:r>
      <w:r>
        <w:rPr>
          <w:spacing w:val="-10"/>
        </w:rPr>
        <w:t> </w:t>
      </w:r>
      <w:r>
        <w:rPr/>
        <w:t>сердце,</w:t>
      </w:r>
      <w:r>
        <w:rPr>
          <w:spacing w:val="-10"/>
        </w:rPr>
        <w:t> </w:t>
      </w:r>
      <w:r>
        <w:rPr/>
        <w:t>при</w:t>
      </w:r>
      <w:r>
        <w:rPr>
          <w:spacing w:val="-10"/>
        </w:rPr>
        <w:t> </w:t>
      </w:r>
      <w:r>
        <w:rPr/>
        <w:t>критической</w:t>
      </w:r>
      <w:r>
        <w:rPr>
          <w:spacing w:val="-10"/>
        </w:rPr>
        <w:t> </w:t>
      </w:r>
      <w:r>
        <w:rPr/>
        <w:t>обструкции</w:t>
      </w:r>
      <w:r>
        <w:rPr>
          <w:spacing w:val="-10"/>
        </w:rPr>
        <w:t> </w:t>
      </w:r>
      <w:r>
        <w:rPr/>
        <w:t>со- стояние</w:t>
      </w:r>
      <w:r>
        <w:rPr>
          <w:spacing w:val="-5"/>
        </w:rPr>
        <w:t> </w:t>
      </w:r>
      <w:r>
        <w:rPr/>
        <w:t>может</w:t>
      </w:r>
      <w:r>
        <w:rPr>
          <w:spacing w:val="-5"/>
        </w:rPr>
        <w:t> </w:t>
      </w:r>
      <w:r>
        <w:rPr/>
        <w:t>быть</w:t>
      </w:r>
      <w:r>
        <w:rPr>
          <w:spacing w:val="-5"/>
        </w:rPr>
        <w:t> </w:t>
      </w:r>
      <w:r>
        <w:rPr/>
        <w:t>крайне</w:t>
      </w:r>
      <w:r>
        <w:rPr>
          <w:spacing w:val="-5"/>
        </w:rPr>
        <w:t> </w:t>
      </w:r>
      <w:r>
        <w:rPr/>
        <w:t>нестабильным.</w:t>
      </w:r>
      <w:r>
        <w:rPr>
          <w:spacing w:val="-5"/>
        </w:rPr>
        <w:t> </w:t>
      </w:r>
      <w:r>
        <w:rPr/>
        <w:t>Поэтому</w:t>
      </w:r>
      <w:r>
        <w:rPr>
          <w:spacing w:val="-5"/>
        </w:rPr>
        <w:t> </w:t>
      </w:r>
      <w:r>
        <w:rPr/>
        <w:t>никаких</w:t>
      </w:r>
      <w:r>
        <w:rPr>
          <w:spacing w:val="-5"/>
        </w:rPr>
        <w:t> </w:t>
      </w:r>
      <w:r>
        <w:rPr/>
        <w:t>манипуляций до</w:t>
      </w:r>
      <w:r>
        <w:rPr>
          <w:spacing w:val="-2"/>
        </w:rPr>
        <w:t> </w:t>
      </w:r>
      <w:r>
        <w:rPr/>
        <w:t>подключения</w:t>
      </w:r>
      <w:r>
        <w:rPr>
          <w:spacing w:val="-2"/>
        </w:rPr>
        <w:t> </w:t>
      </w:r>
      <w:r>
        <w:rPr/>
        <w:t>аппарата</w:t>
      </w:r>
      <w:r>
        <w:rPr>
          <w:spacing w:val="-2"/>
        </w:rPr>
        <w:t> </w:t>
      </w:r>
      <w:r>
        <w:rPr/>
        <w:t>ИК,</w:t>
      </w:r>
      <w:r>
        <w:rPr>
          <w:spacing w:val="-2"/>
        </w:rPr>
        <w:t> </w:t>
      </w:r>
      <w:r>
        <w:rPr/>
        <w:t>как</w:t>
      </w:r>
      <w:r>
        <w:rPr>
          <w:spacing w:val="-2"/>
        </w:rPr>
        <w:t> </w:t>
      </w:r>
      <w:r>
        <w:rPr/>
        <w:t>правило,</w:t>
      </w:r>
      <w:r>
        <w:rPr>
          <w:spacing w:val="-2"/>
        </w:rPr>
        <w:t> </w:t>
      </w:r>
      <w:r>
        <w:rPr/>
        <w:t>не</w:t>
      </w:r>
      <w:r>
        <w:rPr>
          <w:spacing w:val="-2"/>
        </w:rPr>
        <w:t> </w:t>
      </w:r>
      <w:r>
        <w:rPr/>
        <w:t>выполняют.</w:t>
      </w:r>
      <w:r>
        <w:rPr>
          <w:spacing w:val="-2"/>
        </w:rPr>
        <w:t> </w:t>
      </w:r>
      <w:r>
        <w:rPr/>
        <w:t>После</w:t>
      </w:r>
      <w:r>
        <w:rPr>
          <w:spacing w:val="-2"/>
        </w:rPr>
        <w:t> </w:t>
      </w:r>
      <w:r>
        <w:rPr/>
        <w:t>введения гепарина натрия в дозе 3 мг/кг ИК начинается после высокой канюляции аорты</w:t>
      </w:r>
      <w:r>
        <w:rPr>
          <w:spacing w:val="-10"/>
        </w:rPr>
        <w:t> </w:t>
      </w:r>
      <w:r>
        <w:rPr/>
        <w:t>и</w:t>
      </w:r>
      <w:r>
        <w:rPr>
          <w:spacing w:val="-7"/>
        </w:rPr>
        <w:t> </w:t>
      </w:r>
      <w:r>
        <w:rPr/>
        <w:t>бикавальной</w:t>
      </w:r>
      <w:r>
        <w:rPr>
          <w:spacing w:val="-7"/>
        </w:rPr>
        <w:t> </w:t>
      </w:r>
      <w:r>
        <w:rPr/>
        <w:t>венозной</w:t>
      </w:r>
      <w:r>
        <w:rPr>
          <w:spacing w:val="-7"/>
        </w:rPr>
        <w:t> </w:t>
      </w:r>
      <w:r>
        <w:rPr/>
        <w:t>канюляции.</w:t>
      </w:r>
      <w:r>
        <w:rPr>
          <w:spacing w:val="-8"/>
        </w:rPr>
        <w:t> </w:t>
      </w:r>
      <w:r>
        <w:rPr/>
        <w:t>Венозные</w:t>
      </w:r>
      <w:r>
        <w:rPr>
          <w:spacing w:val="-7"/>
        </w:rPr>
        <w:t> </w:t>
      </w:r>
      <w:r>
        <w:rPr/>
        <w:t>канюли</w:t>
      </w:r>
      <w:r>
        <w:rPr>
          <w:spacing w:val="-7"/>
        </w:rPr>
        <w:t> </w:t>
      </w:r>
      <w:r>
        <w:rPr/>
        <w:t>должны</w:t>
      </w:r>
      <w:r>
        <w:rPr>
          <w:spacing w:val="-7"/>
        </w:rPr>
        <w:t> </w:t>
      </w:r>
      <w:r>
        <w:rPr>
          <w:spacing w:val="-4"/>
        </w:rPr>
        <w:t>быть</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установлены в верхнюю полую вену (ВПВ) и нижнюю полую вену (НПВ)</w:t>
      </w:r>
      <w:r>
        <w:rPr>
          <w:spacing w:val="40"/>
        </w:rPr>
        <w:t> </w:t>
      </w:r>
      <w:r>
        <w:rPr/>
        <w:t>с таким расчётом, чтобы хватило места для вскрытия правого предсердия (ПП).</w:t>
      </w:r>
      <w:r>
        <w:rPr>
          <w:spacing w:val="-6"/>
        </w:rPr>
        <w:t> </w:t>
      </w:r>
      <w:r>
        <w:rPr/>
        <w:t>После</w:t>
      </w:r>
      <w:r>
        <w:rPr>
          <w:spacing w:val="-6"/>
        </w:rPr>
        <w:t> </w:t>
      </w:r>
      <w:r>
        <w:rPr/>
        <w:t>начала</w:t>
      </w:r>
      <w:r>
        <w:rPr>
          <w:spacing w:val="-6"/>
        </w:rPr>
        <w:t> </w:t>
      </w:r>
      <w:r>
        <w:rPr/>
        <w:t>ИК</w:t>
      </w:r>
      <w:r>
        <w:rPr>
          <w:spacing w:val="-6"/>
        </w:rPr>
        <w:t> </w:t>
      </w:r>
      <w:r>
        <w:rPr/>
        <w:t>сразу</w:t>
      </w:r>
      <w:r>
        <w:rPr>
          <w:spacing w:val="-6"/>
        </w:rPr>
        <w:t> </w:t>
      </w:r>
      <w:r>
        <w:rPr/>
        <w:t>приступают</w:t>
      </w:r>
      <w:r>
        <w:rPr>
          <w:spacing w:val="-6"/>
        </w:rPr>
        <w:t> </w:t>
      </w:r>
      <w:r>
        <w:rPr/>
        <w:t>к</w:t>
      </w:r>
      <w:r>
        <w:rPr>
          <w:spacing w:val="-6"/>
        </w:rPr>
        <w:t> </w:t>
      </w:r>
      <w:r>
        <w:rPr/>
        <w:t>охлаждению</w:t>
      </w:r>
      <w:r>
        <w:rPr>
          <w:spacing w:val="-6"/>
        </w:rPr>
        <w:t> </w:t>
      </w:r>
      <w:r>
        <w:rPr/>
        <w:t>больного,</w:t>
      </w:r>
      <w:r>
        <w:rPr>
          <w:spacing w:val="-6"/>
        </w:rPr>
        <w:t> </w:t>
      </w:r>
      <w:r>
        <w:rPr/>
        <w:t>которое обычно</w:t>
      </w:r>
      <w:r>
        <w:rPr>
          <w:spacing w:val="-7"/>
        </w:rPr>
        <w:t> </w:t>
      </w:r>
      <w:r>
        <w:rPr/>
        <w:t>занимает</w:t>
      </w:r>
      <w:r>
        <w:rPr>
          <w:spacing w:val="-7"/>
        </w:rPr>
        <w:t> </w:t>
      </w:r>
      <w:r>
        <w:rPr/>
        <w:t>от</w:t>
      </w:r>
      <w:r>
        <w:rPr>
          <w:spacing w:val="-7"/>
        </w:rPr>
        <w:t> </w:t>
      </w:r>
      <w:r>
        <w:rPr/>
        <w:t>45</w:t>
      </w:r>
      <w:r>
        <w:rPr>
          <w:spacing w:val="-7"/>
        </w:rPr>
        <w:t> </w:t>
      </w:r>
      <w:r>
        <w:rPr/>
        <w:t>до</w:t>
      </w:r>
      <w:r>
        <w:rPr>
          <w:spacing w:val="-7"/>
        </w:rPr>
        <w:t> </w:t>
      </w:r>
      <w:r>
        <w:rPr/>
        <w:t>60</w:t>
      </w:r>
      <w:r>
        <w:rPr>
          <w:spacing w:val="-7"/>
        </w:rPr>
        <w:t> </w:t>
      </w:r>
      <w:r>
        <w:rPr/>
        <w:t>мин.</w:t>
      </w:r>
      <w:r>
        <w:rPr>
          <w:spacing w:val="-7"/>
        </w:rPr>
        <w:t> </w:t>
      </w:r>
      <w:r>
        <w:rPr/>
        <w:t>(в</w:t>
      </w:r>
      <w:r>
        <w:rPr>
          <w:spacing w:val="-7"/>
        </w:rPr>
        <w:t> </w:t>
      </w:r>
      <w:r>
        <w:rPr/>
        <w:t>зависимости</w:t>
      </w:r>
      <w:r>
        <w:rPr>
          <w:spacing w:val="-7"/>
        </w:rPr>
        <w:t> </w:t>
      </w:r>
      <w:r>
        <w:rPr/>
        <w:t>от</w:t>
      </w:r>
      <w:r>
        <w:rPr>
          <w:spacing w:val="-7"/>
        </w:rPr>
        <w:t> </w:t>
      </w:r>
      <w:r>
        <w:rPr/>
        <w:t>массы</w:t>
      </w:r>
      <w:r>
        <w:rPr>
          <w:spacing w:val="-7"/>
        </w:rPr>
        <w:t> </w:t>
      </w:r>
      <w:r>
        <w:rPr/>
        <w:t>тела).</w:t>
      </w:r>
      <w:r>
        <w:rPr>
          <w:spacing w:val="-7"/>
        </w:rPr>
        <w:t> </w:t>
      </w:r>
      <w:r>
        <w:rPr/>
        <w:t>До</w:t>
      </w:r>
      <w:r>
        <w:rPr>
          <w:spacing w:val="-7"/>
        </w:rPr>
        <w:t> </w:t>
      </w:r>
      <w:r>
        <w:rPr/>
        <w:t>начала </w:t>
      </w:r>
      <w:r>
        <w:rPr>
          <w:spacing w:val="-2"/>
        </w:rPr>
        <w:t>фибрилляции</w:t>
      </w:r>
      <w:r>
        <w:rPr>
          <w:spacing w:val="-6"/>
        </w:rPr>
        <w:t> </w:t>
      </w:r>
      <w:r>
        <w:rPr>
          <w:spacing w:val="-2"/>
        </w:rPr>
        <w:t>желудочков</w:t>
      </w:r>
      <w:r>
        <w:rPr>
          <w:spacing w:val="-6"/>
        </w:rPr>
        <w:t> </w:t>
      </w:r>
      <w:r>
        <w:rPr>
          <w:spacing w:val="-2"/>
        </w:rPr>
        <w:t>через</w:t>
      </w:r>
      <w:r>
        <w:rPr>
          <w:spacing w:val="-6"/>
        </w:rPr>
        <w:t> </w:t>
      </w:r>
      <w:r>
        <w:rPr>
          <w:spacing w:val="-2"/>
        </w:rPr>
        <w:t>правую</w:t>
      </w:r>
      <w:r>
        <w:rPr>
          <w:spacing w:val="-6"/>
        </w:rPr>
        <w:t> </w:t>
      </w:r>
      <w:r>
        <w:rPr>
          <w:spacing w:val="-2"/>
        </w:rPr>
        <w:t>верхнюю</w:t>
      </w:r>
      <w:r>
        <w:rPr>
          <w:spacing w:val="-6"/>
        </w:rPr>
        <w:t> </w:t>
      </w:r>
      <w:r>
        <w:rPr>
          <w:spacing w:val="-2"/>
        </w:rPr>
        <w:t>лёгочную</w:t>
      </w:r>
      <w:r>
        <w:rPr>
          <w:spacing w:val="-6"/>
        </w:rPr>
        <w:t> </w:t>
      </w:r>
      <w:r>
        <w:rPr>
          <w:spacing w:val="-2"/>
        </w:rPr>
        <w:t>вену</w:t>
      </w:r>
      <w:r>
        <w:rPr>
          <w:spacing w:val="-6"/>
        </w:rPr>
        <w:t> </w:t>
      </w:r>
      <w:r>
        <w:rPr>
          <w:spacing w:val="-2"/>
        </w:rPr>
        <w:t>устанавли- </w:t>
      </w:r>
      <w:r>
        <w:rPr/>
        <w:t>вают дренаж ЛП, а через выходной отдел ПЖ проводят дренаж в ЛА. Этот технический</w:t>
      </w:r>
      <w:r>
        <w:rPr>
          <w:spacing w:val="-6"/>
        </w:rPr>
        <w:t> </w:t>
      </w:r>
      <w:r>
        <w:rPr/>
        <w:t>приём</w:t>
      </w:r>
      <w:r>
        <w:rPr>
          <w:spacing w:val="-6"/>
        </w:rPr>
        <w:t> </w:t>
      </w:r>
      <w:r>
        <w:rPr/>
        <w:t>предотвращает</w:t>
      </w:r>
      <w:r>
        <w:rPr>
          <w:spacing w:val="-6"/>
        </w:rPr>
        <w:t> </w:t>
      </w:r>
      <w:r>
        <w:rPr/>
        <w:t>растяжение</w:t>
      </w:r>
      <w:r>
        <w:rPr>
          <w:spacing w:val="-5"/>
        </w:rPr>
        <w:t> </w:t>
      </w:r>
      <w:r>
        <w:rPr/>
        <w:t>предсердий</w:t>
      </w:r>
      <w:r>
        <w:rPr>
          <w:spacing w:val="-6"/>
        </w:rPr>
        <w:t> </w:t>
      </w:r>
      <w:r>
        <w:rPr/>
        <w:t>и</w:t>
      </w:r>
      <w:r>
        <w:rPr>
          <w:spacing w:val="-6"/>
        </w:rPr>
        <w:t> </w:t>
      </w:r>
      <w:r>
        <w:rPr/>
        <w:t>желудочков</w:t>
      </w:r>
      <w:r>
        <w:rPr>
          <w:spacing w:val="-5"/>
        </w:rPr>
        <w:t> </w:t>
      </w:r>
      <w:r>
        <w:rPr/>
        <w:t>в результате</w:t>
      </w:r>
      <w:r>
        <w:rPr>
          <w:spacing w:val="-8"/>
        </w:rPr>
        <w:t> </w:t>
      </w:r>
      <w:r>
        <w:rPr/>
        <w:t>усиленного</w:t>
      </w:r>
      <w:r>
        <w:rPr>
          <w:spacing w:val="-8"/>
        </w:rPr>
        <w:t> </w:t>
      </w:r>
      <w:r>
        <w:rPr/>
        <w:t>бронхиального</w:t>
      </w:r>
      <w:r>
        <w:rPr>
          <w:spacing w:val="-8"/>
        </w:rPr>
        <w:t> </w:t>
      </w:r>
      <w:r>
        <w:rPr/>
        <w:t>артериального</w:t>
      </w:r>
      <w:r>
        <w:rPr>
          <w:spacing w:val="-8"/>
        </w:rPr>
        <w:t> </w:t>
      </w:r>
      <w:r>
        <w:rPr/>
        <w:t>кровотока,</w:t>
      </w:r>
      <w:r>
        <w:rPr>
          <w:spacing w:val="-8"/>
        </w:rPr>
        <w:t> </w:t>
      </w:r>
      <w:r>
        <w:rPr/>
        <w:t>встречаю- щегося у этих больных [13].</w:t>
      </w:r>
    </w:p>
    <w:p>
      <w:pPr>
        <w:pStyle w:val="BodyText"/>
        <w:spacing w:line="247" w:lineRule="auto"/>
        <w:ind w:left="141" w:right="139" w:firstLine="283"/>
        <w:jc w:val="both"/>
      </w:pPr>
      <w:r>
        <w:rPr/>
        <w:t>Обычно оперирующий хирург занимает позицию слева от больного. Во время охлаждения должна быть выполнена мобилизация правой ЛА, вос- ходящей</w:t>
      </w:r>
      <w:r>
        <w:rPr>
          <w:spacing w:val="-6"/>
        </w:rPr>
        <w:t> </w:t>
      </w:r>
      <w:r>
        <w:rPr/>
        <w:t>аорты</w:t>
      </w:r>
      <w:r>
        <w:rPr>
          <w:spacing w:val="-6"/>
        </w:rPr>
        <w:t> </w:t>
      </w:r>
      <w:r>
        <w:rPr/>
        <w:t>и</w:t>
      </w:r>
      <w:r>
        <w:rPr>
          <w:spacing w:val="-6"/>
        </w:rPr>
        <w:t> </w:t>
      </w:r>
      <w:r>
        <w:rPr/>
        <w:t>ВПВ.</w:t>
      </w:r>
      <w:r>
        <w:rPr>
          <w:spacing w:val="-6"/>
        </w:rPr>
        <w:t> </w:t>
      </w:r>
      <w:r>
        <w:rPr/>
        <w:t>При</w:t>
      </w:r>
      <w:r>
        <w:rPr>
          <w:spacing w:val="-6"/>
        </w:rPr>
        <w:t> </w:t>
      </w:r>
      <w:r>
        <w:rPr/>
        <w:t>этом</w:t>
      </w:r>
      <w:r>
        <w:rPr>
          <w:spacing w:val="-6"/>
        </w:rPr>
        <w:t> </w:t>
      </w:r>
      <w:r>
        <w:rPr/>
        <w:t>необходимо</w:t>
      </w:r>
      <w:r>
        <w:rPr>
          <w:spacing w:val="-6"/>
        </w:rPr>
        <w:t> </w:t>
      </w:r>
      <w:r>
        <w:rPr/>
        <w:t>сохранить</w:t>
      </w:r>
      <w:r>
        <w:rPr>
          <w:spacing w:val="-6"/>
        </w:rPr>
        <w:t> </w:t>
      </w:r>
      <w:r>
        <w:rPr/>
        <w:t>как</w:t>
      </w:r>
      <w:r>
        <w:rPr>
          <w:spacing w:val="-6"/>
        </w:rPr>
        <w:t> </w:t>
      </w:r>
      <w:r>
        <w:rPr/>
        <w:t>можно</w:t>
      </w:r>
      <w:r>
        <w:rPr>
          <w:spacing w:val="-6"/>
        </w:rPr>
        <w:t> </w:t>
      </w:r>
      <w:r>
        <w:rPr/>
        <w:t>больше тканей вокруг стенки ЛА, т.е. стараться не скелетировать её, так как после ЛЭЭ</w:t>
      </w:r>
      <w:r>
        <w:rPr>
          <w:spacing w:val="-3"/>
        </w:rPr>
        <w:t> </w:t>
      </w:r>
      <w:r>
        <w:rPr/>
        <w:t>истончённая</w:t>
      </w:r>
      <w:r>
        <w:rPr>
          <w:spacing w:val="-3"/>
        </w:rPr>
        <w:t> </w:t>
      </w:r>
      <w:r>
        <w:rPr/>
        <w:t>стенка</w:t>
      </w:r>
      <w:r>
        <w:rPr>
          <w:spacing w:val="-3"/>
        </w:rPr>
        <w:t> </w:t>
      </w:r>
      <w:r>
        <w:rPr/>
        <w:t>ЛА</w:t>
      </w:r>
      <w:r>
        <w:rPr>
          <w:spacing w:val="-3"/>
        </w:rPr>
        <w:t> </w:t>
      </w:r>
      <w:r>
        <w:rPr/>
        <w:t>может</w:t>
      </w:r>
      <w:r>
        <w:rPr>
          <w:spacing w:val="-3"/>
        </w:rPr>
        <w:t> </w:t>
      </w:r>
      <w:r>
        <w:rPr/>
        <w:t>стать</w:t>
      </w:r>
      <w:r>
        <w:rPr>
          <w:spacing w:val="-3"/>
        </w:rPr>
        <w:t> </w:t>
      </w:r>
      <w:r>
        <w:rPr/>
        <w:t>причиной</w:t>
      </w:r>
      <w:r>
        <w:rPr>
          <w:spacing w:val="-3"/>
        </w:rPr>
        <w:t> </w:t>
      </w:r>
      <w:r>
        <w:rPr/>
        <w:t>кровотечения</w:t>
      </w:r>
      <w:r>
        <w:rPr>
          <w:spacing w:val="-3"/>
        </w:rPr>
        <w:t> </w:t>
      </w:r>
      <w:r>
        <w:rPr/>
        <w:t>при</w:t>
      </w:r>
      <w:r>
        <w:rPr>
          <w:spacing w:val="-3"/>
        </w:rPr>
        <w:t> </w:t>
      </w:r>
      <w:r>
        <w:rPr/>
        <w:t>про- резывании швов. Доступ к правой ЛА должен проводиться в аорто-каваль- ном промежутке, т.е. медиальнее (не латеральнее) по отношению к ВПВ. Мобилизация</w:t>
      </w:r>
      <w:r>
        <w:rPr>
          <w:spacing w:val="-14"/>
        </w:rPr>
        <w:t> </w:t>
      </w:r>
      <w:r>
        <w:rPr/>
        <w:t>ЛА</w:t>
      </w:r>
      <w:r>
        <w:rPr>
          <w:spacing w:val="-14"/>
        </w:rPr>
        <w:t> </w:t>
      </w:r>
      <w:r>
        <w:rPr/>
        <w:t>должна</w:t>
      </w:r>
      <w:r>
        <w:rPr>
          <w:spacing w:val="-13"/>
        </w:rPr>
        <w:t> </w:t>
      </w:r>
      <w:r>
        <w:rPr/>
        <w:t>быть</w:t>
      </w:r>
      <w:r>
        <w:rPr>
          <w:spacing w:val="-14"/>
        </w:rPr>
        <w:t> </w:t>
      </w:r>
      <w:r>
        <w:rPr/>
        <w:t>проведена</w:t>
      </w:r>
      <w:r>
        <w:rPr>
          <w:spacing w:val="-14"/>
        </w:rPr>
        <w:t> </w:t>
      </w:r>
      <w:r>
        <w:rPr/>
        <w:t>интраперикардиально,</w:t>
      </w:r>
      <w:r>
        <w:rPr>
          <w:spacing w:val="-13"/>
        </w:rPr>
        <w:t> </w:t>
      </w:r>
      <w:r>
        <w:rPr/>
        <w:t>без</w:t>
      </w:r>
      <w:r>
        <w:rPr>
          <w:spacing w:val="-14"/>
        </w:rPr>
        <w:t> </w:t>
      </w:r>
      <w:r>
        <w:rPr/>
        <w:t>вскры- тия плевральных полостей. Специальный ретрактор с глубокими и узкими зеркалами размещается между аортой и верхней полой веной (рис. 8).</w:t>
      </w:r>
    </w:p>
    <w:p>
      <w:pPr>
        <w:pStyle w:val="BodyText"/>
        <w:spacing w:before="11"/>
        <w:rPr>
          <w:sz w:val="6"/>
        </w:rPr>
      </w:pPr>
      <w:r>
        <w:rPr>
          <w:sz w:val="6"/>
        </w:rPr>
        <w:drawing>
          <wp:anchor distT="0" distB="0" distL="0" distR="0" allowOverlap="1" layoutInCell="1" locked="0" behindDoc="1" simplePos="0" relativeHeight="487688704">
            <wp:simplePos x="0" y="0"/>
            <wp:positionH relativeFrom="page">
              <wp:posOffset>1496999</wp:posOffset>
            </wp:positionH>
            <wp:positionV relativeFrom="paragraph">
              <wp:posOffset>66326</wp:posOffset>
            </wp:positionV>
            <wp:extent cx="2910156" cy="3331273"/>
            <wp:effectExtent l="0" t="0" r="0" b="0"/>
            <wp:wrapTopAndBottom/>
            <wp:docPr id="473" name="Image 473"/>
            <wp:cNvGraphicFramePr>
              <a:graphicFrameLocks/>
            </wp:cNvGraphicFramePr>
            <a:graphic>
              <a:graphicData uri="http://schemas.openxmlformats.org/drawingml/2006/picture">
                <pic:pic>
                  <pic:nvPicPr>
                    <pic:cNvPr id="473" name="Image 473"/>
                    <pic:cNvPicPr/>
                  </pic:nvPicPr>
                  <pic:blipFill>
                    <a:blip r:embed="rId331" cstate="print"/>
                    <a:stretch>
                      <a:fillRect/>
                    </a:stretch>
                  </pic:blipFill>
                  <pic:spPr>
                    <a:xfrm>
                      <a:off x="0" y="0"/>
                      <a:ext cx="2910156" cy="3331273"/>
                    </a:xfrm>
                    <a:prstGeom prst="rect">
                      <a:avLst/>
                    </a:prstGeom>
                  </pic:spPr>
                </pic:pic>
              </a:graphicData>
            </a:graphic>
          </wp:anchor>
        </w:drawing>
      </w:r>
    </w:p>
    <w:p>
      <w:pPr>
        <w:spacing w:line="232" w:lineRule="auto" w:before="81"/>
        <w:ind w:left="173" w:right="172" w:firstLine="0"/>
        <w:jc w:val="center"/>
        <w:rPr>
          <w:sz w:val="18"/>
        </w:rPr>
      </w:pPr>
      <w:r>
        <w:rPr>
          <w:b/>
          <w:sz w:val="18"/>
        </w:rPr>
        <w:t>Рис. 8. </w:t>
      </w:r>
      <w:r>
        <w:rPr>
          <w:sz w:val="18"/>
        </w:rPr>
        <w:t>Канюляция магистральных сосудов для подключения аппарата искусственного кровообращения при лёгочной эндартерэктомии, вид со стороны оперирующего хирурга; также</w:t>
      </w:r>
      <w:r>
        <w:rPr>
          <w:spacing w:val="-6"/>
          <w:sz w:val="18"/>
        </w:rPr>
        <w:t> </w:t>
      </w:r>
      <w:r>
        <w:rPr>
          <w:sz w:val="18"/>
        </w:rPr>
        <w:t>представлен</w:t>
      </w:r>
      <w:r>
        <w:rPr>
          <w:spacing w:val="-7"/>
          <w:sz w:val="18"/>
        </w:rPr>
        <w:t> </w:t>
      </w:r>
      <w:r>
        <w:rPr>
          <w:sz w:val="18"/>
        </w:rPr>
        <w:t>доступ</w:t>
      </w:r>
      <w:r>
        <w:rPr>
          <w:spacing w:val="-7"/>
          <w:sz w:val="18"/>
        </w:rPr>
        <w:t> </w:t>
      </w:r>
      <w:r>
        <w:rPr>
          <w:sz w:val="18"/>
        </w:rPr>
        <w:t>к</w:t>
      </w:r>
      <w:r>
        <w:rPr>
          <w:spacing w:val="-6"/>
          <w:sz w:val="18"/>
        </w:rPr>
        <w:t> </w:t>
      </w:r>
      <w:r>
        <w:rPr>
          <w:sz w:val="18"/>
        </w:rPr>
        <w:t>правой</w:t>
      </w:r>
      <w:r>
        <w:rPr>
          <w:spacing w:val="-7"/>
          <w:sz w:val="18"/>
        </w:rPr>
        <w:t> </w:t>
      </w:r>
      <w:r>
        <w:rPr>
          <w:sz w:val="18"/>
        </w:rPr>
        <w:t>лёгочной</w:t>
      </w:r>
      <w:r>
        <w:rPr>
          <w:spacing w:val="-7"/>
          <w:sz w:val="18"/>
        </w:rPr>
        <w:t> </w:t>
      </w:r>
      <w:r>
        <w:rPr>
          <w:sz w:val="18"/>
        </w:rPr>
        <w:t>артерии</w:t>
      </w:r>
      <w:r>
        <w:rPr>
          <w:spacing w:val="-7"/>
          <w:sz w:val="18"/>
        </w:rPr>
        <w:t> </w:t>
      </w:r>
      <w:r>
        <w:rPr>
          <w:sz w:val="18"/>
        </w:rPr>
        <w:t>и</w:t>
      </w:r>
      <w:r>
        <w:rPr>
          <w:spacing w:val="-7"/>
          <w:sz w:val="18"/>
        </w:rPr>
        <w:t> </w:t>
      </w:r>
      <w:r>
        <w:rPr>
          <w:sz w:val="18"/>
        </w:rPr>
        <w:t>необходимый</w:t>
      </w:r>
      <w:r>
        <w:rPr>
          <w:spacing w:val="-7"/>
          <w:sz w:val="18"/>
        </w:rPr>
        <w:t> </w:t>
      </w:r>
      <w:r>
        <w:rPr>
          <w:sz w:val="18"/>
        </w:rPr>
        <w:t>для</w:t>
      </w:r>
      <w:r>
        <w:rPr>
          <w:spacing w:val="-6"/>
          <w:sz w:val="18"/>
        </w:rPr>
        <w:t> </w:t>
      </w:r>
      <w:r>
        <w:rPr>
          <w:sz w:val="18"/>
        </w:rPr>
        <w:t>данной</w:t>
      </w:r>
      <w:r>
        <w:rPr>
          <w:spacing w:val="-7"/>
          <w:sz w:val="18"/>
        </w:rPr>
        <w:t> </w:t>
      </w:r>
      <w:r>
        <w:rPr>
          <w:sz w:val="18"/>
        </w:rPr>
        <w:t>операции дренаж лёгочной артерии</w:t>
      </w:r>
    </w:p>
    <w:p>
      <w:pPr>
        <w:spacing w:after="0" w:line="232" w:lineRule="auto"/>
        <w:jc w:val="center"/>
        <w:rPr>
          <w:sz w:val="18"/>
        </w:rPr>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Разрез правой ЛА должен начинаться тотчас под аортой, доходить до ВПВ и переходить на нижнедолевую ветвь сразу после отхождения сред- недолевой ветви. После вскрытия ЛА в просвете могут быть видны сво- бодно лежащие тромбы, которые удаляют в первую очередь для лучшей визуализации просвета сосуда. Необходимо помнить, что, во-первых, эм- болэктомия без последующей эндартерэктомии неэффективна независимо от объёма удалённого материала, и, во-вторых, у большинства больных с ХТЭЛГ непосредственное исследование внутренней поверхности просве- та ЛА на операции может не выявить явных тромбоэмболов. Поэтому при неопытном</w:t>
      </w:r>
      <w:r>
        <w:rPr>
          <w:spacing w:val="-16"/>
        </w:rPr>
        <w:t> </w:t>
      </w:r>
      <w:r>
        <w:rPr/>
        <w:t>или</w:t>
      </w:r>
      <w:r>
        <w:rPr>
          <w:spacing w:val="-14"/>
        </w:rPr>
        <w:t> </w:t>
      </w:r>
      <w:r>
        <w:rPr/>
        <w:t>беглом</w:t>
      </w:r>
      <w:r>
        <w:rPr>
          <w:spacing w:val="-14"/>
        </w:rPr>
        <w:t> </w:t>
      </w:r>
      <w:r>
        <w:rPr/>
        <w:t>взгляде</w:t>
      </w:r>
      <w:r>
        <w:rPr>
          <w:spacing w:val="-13"/>
        </w:rPr>
        <w:t> </w:t>
      </w:r>
      <w:r>
        <w:rPr/>
        <w:t>лёгочное</w:t>
      </w:r>
      <w:r>
        <w:rPr>
          <w:spacing w:val="-14"/>
        </w:rPr>
        <w:t> </w:t>
      </w:r>
      <w:r>
        <w:rPr/>
        <w:t>сосудистое</w:t>
      </w:r>
      <w:r>
        <w:rPr>
          <w:spacing w:val="-14"/>
        </w:rPr>
        <w:t> </w:t>
      </w:r>
      <w:r>
        <w:rPr/>
        <w:t>ложе</w:t>
      </w:r>
      <w:r>
        <w:rPr>
          <w:spacing w:val="-14"/>
        </w:rPr>
        <w:t> </w:t>
      </w:r>
      <w:r>
        <w:rPr/>
        <w:t>может</w:t>
      </w:r>
      <w:r>
        <w:rPr>
          <w:spacing w:val="-13"/>
        </w:rPr>
        <w:t> </w:t>
      </w:r>
      <w:r>
        <w:rPr/>
        <w:t>показаться нормальным даже при тяжёлом постэмболическом поражении. По дости- жении</w:t>
      </w:r>
      <w:r>
        <w:rPr>
          <w:spacing w:val="-4"/>
        </w:rPr>
        <w:t> </w:t>
      </w:r>
      <w:r>
        <w:rPr/>
        <w:t>22</w:t>
      </w:r>
      <w:r>
        <w:rPr>
          <w:spacing w:val="-4"/>
        </w:rPr>
        <w:t> </w:t>
      </w:r>
      <w:r>
        <w:rPr/>
        <w:t>°C</w:t>
      </w:r>
      <w:r>
        <w:rPr>
          <w:spacing w:val="-4"/>
        </w:rPr>
        <w:t> </w:t>
      </w:r>
      <w:r>
        <w:rPr/>
        <w:t>проводится</w:t>
      </w:r>
      <w:r>
        <w:rPr>
          <w:spacing w:val="-4"/>
        </w:rPr>
        <w:t> </w:t>
      </w:r>
      <w:r>
        <w:rPr/>
        <w:t>кардиоплегия</w:t>
      </w:r>
      <w:r>
        <w:rPr>
          <w:spacing w:val="-4"/>
        </w:rPr>
        <w:t> </w:t>
      </w:r>
      <w:r>
        <w:rPr/>
        <w:t>раствором</w:t>
      </w:r>
      <w:r>
        <w:rPr>
          <w:spacing w:val="-4"/>
        </w:rPr>
        <w:t> </w:t>
      </w:r>
      <w:r>
        <w:rPr/>
        <w:t>кустодиола</w:t>
      </w:r>
      <w:r>
        <w:rPr>
          <w:spacing w:val="-4"/>
        </w:rPr>
        <w:t> </w:t>
      </w:r>
      <w:r>
        <w:rPr/>
        <w:t>из</w:t>
      </w:r>
      <w:r>
        <w:rPr>
          <w:spacing w:val="-4"/>
        </w:rPr>
        <w:t> </w:t>
      </w:r>
      <w:r>
        <w:rPr/>
        <w:t>расчёта</w:t>
      </w:r>
      <w:r>
        <w:rPr>
          <w:spacing w:val="-4"/>
        </w:rPr>
        <w:t> </w:t>
      </w:r>
      <w:r>
        <w:rPr/>
        <w:t>20 мл/кг массы тела больного. Если бронхиальный кровоток не интенсивный, то</w:t>
      </w:r>
      <w:r>
        <w:rPr>
          <w:spacing w:val="-10"/>
        </w:rPr>
        <w:t> </w:t>
      </w:r>
      <w:r>
        <w:rPr/>
        <w:t>слой</w:t>
      </w:r>
      <w:r>
        <w:rPr>
          <w:spacing w:val="-10"/>
        </w:rPr>
        <w:t> </w:t>
      </w:r>
      <w:r>
        <w:rPr/>
        <w:t>для</w:t>
      </w:r>
      <w:r>
        <w:rPr>
          <w:spacing w:val="-10"/>
        </w:rPr>
        <w:t> </w:t>
      </w:r>
      <w:r>
        <w:rPr/>
        <w:t>эндартерэктомии</w:t>
      </w:r>
      <w:r>
        <w:rPr>
          <w:spacing w:val="-10"/>
        </w:rPr>
        <w:t> </w:t>
      </w:r>
      <w:r>
        <w:rPr/>
        <w:t>может</w:t>
      </w:r>
      <w:r>
        <w:rPr>
          <w:spacing w:val="-10"/>
        </w:rPr>
        <w:t> </w:t>
      </w:r>
      <w:r>
        <w:rPr/>
        <w:t>быть</w:t>
      </w:r>
      <w:r>
        <w:rPr>
          <w:spacing w:val="-10"/>
        </w:rPr>
        <w:t> </w:t>
      </w:r>
      <w:r>
        <w:rPr/>
        <w:t>найден</w:t>
      </w:r>
      <w:r>
        <w:rPr>
          <w:spacing w:val="-10"/>
        </w:rPr>
        <w:t> </w:t>
      </w:r>
      <w:r>
        <w:rPr/>
        <w:t>в</w:t>
      </w:r>
      <w:r>
        <w:rPr>
          <w:spacing w:val="-10"/>
        </w:rPr>
        <w:t> </w:t>
      </w:r>
      <w:r>
        <w:rPr/>
        <w:t>начале</w:t>
      </w:r>
      <w:r>
        <w:rPr>
          <w:spacing w:val="-10"/>
        </w:rPr>
        <w:t> </w:t>
      </w:r>
      <w:r>
        <w:rPr/>
        <w:t>разреза</w:t>
      </w:r>
      <w:r>
        <w:rPr>
          <w:spacing w:val="-10"/>
        </w:rPr>
        <w:t> </w:t>
      </w:r>
      <w:r>
        <w:rPr/>
        <w:t>в</w:t>
      </w:r>
      <w:r>
        <w:rPr>
          <w:spacing w:val="-10"/>
        </w:rPr>
        <w:t> </w:t>
      </w:r>
      <w:r>
        <w:rPr/>
        <w:t>прокси- мальном отделе ЛА. Несмотря на то, что небольшой фрагмент ЛЭЭ может быть выполнен до начала циркуляторного ареста, при выполнении вмеша- тельства из дистальных ветвей очень важно продолжить выделение в нуж- ном</w:t>
      </w:r>
      <w:r>
        <w:rPr>
          <w:spacing w:val="-12"/>
        </w:rPr>
        <w:t> </w:t>
      </w:r>
      <w:r>
        <w:rPr/>
        <w:t>слое.</w:t>
      </w:r>
      <w:r>
        <w:rPr>
          <w:spacing w:val="-12"/>
        </w:rPr>
        <w:t> </w:t>
      </w:r>
      <w:r>
        <w:rPr/>
        <w:t>Выявление</w:t>
      </w:r>
      <w:r>
        <w:rPr>
          <w:spacing w:val="-12"/>
        </w:rPr>
        <w:t> </w:t>
      </w:r>
      <w:r>
        <w:rPr/>
        <w:t>нужного</w:t>
      </w:r>
      <w:r>
        <w:rPr>
          <w:spacing w:val="-12"/>
        </w:rPr>
        <w:t> </w:t>
      </w:r>
      <w:r>
        <w:rPr/>
        <w:t>слоя</w:t>
      </w:r>
      <w:r>
        <w:rPr>
          <w:spacing w:val="-12"/>
        </w:rPr>
        <w:t> </w:t>
      </w:r>
      <w:r>
        <w:rPr/>
        <w:t>представляется</w:t>
      </w:r>
      <w:r>
        <w:rPr>
          <w:spacing w:val="-12"/>
        </w:rPr>
        <w:t> </w:t>
      </w:r>
      <w:r>
        <w:rPr/>
        <w:t>ключевым</w:t>
      </w:r>
      <w:r>
        <w:rPr>
          <w:spacing w:val="-12"/>
        </w:rPr>
        <w:t> </w:t>
      </w:r>
      <w:r>
        <w:rPr/>
        <w:t>и</w:t>
      </w:r>
      <w:r>
        <w:rPr>
          <w:spacing w:val="-12"/>
        </w:rPr>
        <w:t> </w:t>
      </w:r>
      <w:r>
        <w:rPr/>
        <w:t>технически самым сложным моментом операции (рис. 9).</w:t>
      </w:r>
    </w:p>
    <w:p>
      <w:pPr>
        <w:pStyle w:val="BodyText"/>
        <w:spacing w:before="3"/>
        <w:rPr>
          <w:sz w:val="15"/>
        </w:rPr>
      </w:pPr>
      <w:r>
        <w:rPr>
          <w:sz w:val="15"/>
        </w:rPr>
        <w:drawing>
          <wp:anchor distT="0" distB="0" distL="0" distR="0" allowOverlap="1" layoutInCell="1" locked="0" behindDoc="1" simplePos="0" relativeHeight="487689216">
            <wp:simplePos x="0" y="0"/>
            <wp:positionH relativeFrom="page">
              <wp:posOffset>1568999</wp:posOffset>
            </wp:positionH>
            <wp:positionV relativeFrom="paragraph">
              <wp:posOffset>127146</wp:posOffset>
            </wp:positionV>
            <wp:extent cx="2861399" cy="2011680"/>
            <wp:effectExtent l="0" t="0" r="0" b="0"/>
            <wp:wrapTopAndBottom/>
            <wp:docPr id="474" name="Image 474"/>
            <wp:cNvGraphicFramePr>
              <a:graphicFrameLocks/>
            </wp:cNvGraphicFramePr>
            <a:graphic>
              <a:graphicData uri="http://schemas.openxmlformats.org/drawingml/2006/picture">
                <pic:pic>
                  <pic:nvPicPr>
                    <pic:cNvPr id="474" name="Image 474"/>
                    <pic:cNvPicPr/>
                  </pic:nvPicPr>
                  <pic:blipFill>
                    <a:blip r:embed="rId332" cstate="print"/>
                    <a:stretch>
                      <a:fillRect/>
                    </a:stretch>
                  </pic:blipFill>
                  <pic:spPr>
                    <a:xfrm>
                      <a:off x="0" y="0"/>
                      <a:ext cx="2861399" cy="2011680"/>
                    </a:xfrm>
                    <a:prstGeom prst="rect">
                      <a:avLst/>
                    </a:prstGeom>
                  </pic:spPr>
                </pic:pic>
              </a:graphicData>
            </a:graphic>
          </wp:anchor>
        </w:drawing>
      </w:r>
    </w:p>
    <w:p>
      <w:pPr>
        <w:spacing w:line="232" w:lineRule="auto" w:before="244"/>
        <w:ind w:left="3017" w:right="489" w:hanging="2526"/>
        <w:jc w:val="left"/>
        <w:rPr>
          <w:sz w:val="18"/>
        </w:rPr>
      </w:pPr>
      <w:r>
        <w:rPr>
          <w:b/>
          <w:sz w:val="18"/>
        </w:rPr>
        <w:t>Рис.</w:t>
      </w:r>
      <w:r>
        <w:rPr>
          <w:b/>
          <w:spacing w:val="-6"/>
          <w:sz w:val="18"/>
        </w:rPr>
        <w:t> </w:t>
      </w:r>
      <w:r>
        <w:rPr>
          <w:b/>
          <w:sz w:val="18"/>
        </w:rPr>
        <w:t>9.</w:t>
      </w:r>
      <w:r>
        <w:rPr>
          <w:b/>
          <w:spacing w:val="-6"/>
          <w:sz w:val="18"/>
        </w:rPr>
        <w:t> </w:t>
      </w:r>
      <w:r>
        <w:rPr>
          <w:sz w:val="18"/>
        </w:rPr>
        <w:t>Поиск</w:t>
      </w:r>
      <w:r>
        <w:rPr>
          <w:spacing w:val="-6"/>
          <w:sz w:val="18"/>
        </w:rPr>
        <w:t> </w:t>
      </w:r>
      <w:r>
        <w:rPr>
          <w:sz w:val="18"/>
        </w:rPr>
        <w:t>слоя</w:t>
      </w:r>
      <w:r>
        <w:rPr>
          <w:spacing w:val="-6"/>
          <w:sz w:val="18"/>
        </w:rPr>
        <w:t> </w:t>
      </w:r>
      <w:r>
        <w:rPr>
          <w:sz w:val="18"/>
        </w:rPr>
        <w:t>для</w:t>
      </w:r>
      <w:r>
        <w:rPr>
          <w:spacing w:val="-6"/>
          <w:sz w:val="18"/>
        </w:rPr>
        <w:t> </w:t>
      </w:r>
      <w:r>
        <w:rPr>
          <w:sz w:val="18"/>
        </w:rPr>
        <w:t>выполнения</w:t>
      </w:r>
      <w:r>
        <w:rPr>
          <w:spacing w:val="-6"/>
          <w:sz w:val="18"/>
        </w:rPr>
        <w:t> </w:t>
      </w:r>
      <w:r>
        <w:rPr>
          <w:sz w:val="18"/>
        </w:rPr>
        <w:t>эндартерэктомии</w:t>
      </w:r>
      <w:r>
        <w:rPr>
          <w:spacing w:val="-7"/>
          <w:sz w:val="18"/>
        </w:rPr>
        <w:t> </w:t>
      </w:r>
      <w:r>
        <w:rPr>
          <w:sz w:val="18"/>
        </w:rPr>
        <w:t>лёгочной</w:t>
      </w:r>
      <w:r>
        <w:rPr>
          <w:spacing w:val="-7"/>
          <w:sz w:val="18"/>
        </w:rPr>
        <w:t> </w:t>
      </w:r>
      <w:r>
        <w:rPr>
          <w:sz w:val="18"/>
        </w:rPr>
        <w:t>артерии</w:t>
      </w:r>
      <w:r>
        <w:rPr>
          <w:spacing w:val="-7"/>
          <w:sz w:val="18"/>
        </w:rPr>
        <w:t> </w:t>
      </w:r>
      <w:r>
        <w:rPr>
          <w:sz w:val="18"/>
        </w:rPr>
        <w:t>с</w:t>
      </w:r>
      <w:r>
        <w:rPr>
          <w:spacing w:val="-6"/>
          <w:sz w:val="18"/>
        </w:rPr>
        <w:t> </w:t>
      </w:r>
      <w:r>
        <w:rPr>
          <w:sz w:val="18"/>
        </w:rPr>
        <w:t>помощью </w:t>
      </w:r>
      <w:r>
        <w:rPr>
          <w:spacing w:val="-2"/>
          <w:sz w:val="18"/>
        </w:rPr>
        <w:t>диссектор-отсоса</w:t>
      </w:r>
    </w:p>
    <w:p>
      <w:pPr>
        <w:pStyle w:val="BodyText"/>
        <w:spacing w:before="68"/>
        <w:rPr>
          <w:sz w:val="18"/>
        </w:rPr>
      </w:pPr>
    </w:p>
    <w:p>
      <w:pPr>
        <w:pStyle w:val="BodyText"/>
        <w:spacing w:line="247" w:lineRule="auto" w:before="1"/>
        <w:ind w:left="141" w:right="139" w:firstLine="283"/>
        <w:jc w:val="both"/>
      </w:pPr>
      <w:r>
        <w:rPr/>
        <w:t>Чтобы обеспечить хорошую видимость, необходимо произвести цирку- ляторный арест, который выполняется при температуре 18‒20 °C. Обычно время</w:t>
      </w:r>
      <w:r>
        <w:rPr>
          <w:spacing w:val="-4"/>
        </w:rPr>
        <w:t> </w:t>
      </w:r>
      <w:r>
        <w:rPr/>
        <w:t>ареста</w:t>
      </w:r>
      <w:r>
        <w:rPr>
          <w:spacing w:val="-4"/>
        </w:rPr>
        <w:t> </w:t>
      </w:r>
      <w:r>
        <w:rPr/>
        <w:t>для</w:t>
      </w:r>
      <w:r>
        <w:rPr>
          <w:spacing w:val="-4"/>
        </w:rPr>
        <w:t> </w:t>
      </w:r>
      <w:r>
        <w:rPr/>
        <w:t>каждой</w:t>
      </w:r>
      <w:r>
        <w:rPr>
          <w:spacing w:val="-4"/>
        </w:rPr>
        <w:t> </w:t>
      </w:r>
      <w:r>
        <w:rPr/>
        <w:t>стороны</w:t>
      </w:r>
      <w:r>
        <w:rPr>
          <w:spacing w:val="-4"/>
        </w:rPr>
        <w:t> </w:t>
      </w:r>
      <w:r>
        <w:rPr/>
        <w:t>не</w:t>
      </w:r>
      <w:r>
        <w:rPr>
          <w:spacing w:val="-4"/>
        </w:rPr>
        <w:t> </w:t>
      </w:r>
      <w:r>
        <w:rPr/>
        <w:t>превышает</w:t>
      </w:r>
      <w:r>
        <w:rPr>
          <w:spacing w:val="-4"/>
        </w:rPr>
        <w:t> </w:t>
      </w:r>
      <w:r>
        <w:rPr/>
        <w:t>20‒25</w:t>
      </w:r>
      <w:r>
        <w:rPr>
          <w:spacing w:val="-4"/>
        </w:rPr>
        <w:t> </w:t>
      </w:r>
      <w:r>
        <w:rPr/>
        <w:t>мин.</w:t>
      </w:r>
      <w:r>
        <w:rPr>
          <w:spacing w:val="-4"/>
        </w:rPr>
        <w:t> </w:t>
      </w:r>
      <w:r>
        <w:rPr/>
        <w:t>(среднее</w:t>
      </w:r>
      <w:r>
        <w:rPr>
          <w:spacing w:val="-4"/>
        </w:rPr>
        <w:t> </w:t>
      </w:r>
      <w:r>
        <w:rPr/>
        <w:t>время общего</w:t>
      </w:r>
      <w:r>
        <w:rPr>
          <w:spacing w:val="-11"/>
        </w:rPr>
        <w:t> </w:t>
      </w:r>
      <w:r>
        <w:rPr/>
        <w:t>ареста</w:t>
      </w:r>
      <w:r>
        <w:rPr>
          <w:spacing w:val="-11"/>
        </w:rPr>
        <w:t> </w:t>
      </w:r>
      <w:r>
        <w:rPr/>
        <w:t>на</w:t>
      </w:r>
      <w:r>
        <w:rPr>
          <w:spacing w:val="-11"/>
        </w:rPr>
        <w:t> </w:t>
      </w:r>
      <w:r>
        <w:rPr/>
        <w:t>обе</w:t>
      </w:r>
      <w:r>
        <w:rPr>
          <w:spacing w:val="-11"/>
        </w:rPr>
        <w:t> </w:t>
      </w:r>
      <w:r>
        <w:rPr/>
        <w:t>стороны</w:t>
      </w:r>
      <w:r>
        <w:rPr>
          <w:spacing w:val="-11"/>
        </w:rPr>
        <w:t> </w:t>
      </w:r>
      <w:r>
        <w:rPr/>
        <w:t>составляет</w:t>
      </w:r>
      <w:r>
        <w:rPr>
          <w:spacing w:val="-11"/>
        </w:rPr>
        <w:t> </w:t>
      </w:r>
      <w:r>
        <w:rPr/>
        <w:t>в</w:t>
      </w:r>
      <w:r>
        <w:rPr>
          <w:spacing w:val="-11"/>
        </w:rPr>
        <w:t> </w:t>
      </w:r>
      <w:r>
        <w:rPr/>
        <w:t>среднем</w:t>
      </w:r>
      <w:r>
        <w:rPr>
          <w:spacing w:val="-11"/>
        </w:rPr>
        <w:t> </w:t>
      </w:r>
      <w:r>
        <w:rPr/>
        <w:t>46</w:t>
      </w:r>
      <w:r>
        <w:rPr>
          <w:spacing w:val="-11"/>
        </w:rPr>
        <w:t> </w:t>
      </w:r>
      <w:r>
        <w:rPr/>
        <w:t>±</w:t>
      </w:r>
      <w:r>
        <w:rPr>
          <w:spacing w:val="-11"/>
        </w:rPr>
        <w:t> </w:t>
      </w:r>
      <w:r>
        <w:rPr/>
        <w:t>6</w:t>
      </w:r>
      <w:r>
        <w:rPr>
          <w:spacing w:val="-11"/>
        </w:rPr>
        <w:t> </w:t>
      </w:r>
      <w:r>
        <w:rPr/>
        <w:t>мин.).</w:t>
      </w:r>
      <w:r>
        <w:rPr>
          <w:spacing w:val="-11"/>
        </w:rPr>
        <w:t> </w:t>
      </w:r>
      <w:r>
        <w:rPr/>
        <w:t>Ретроград- ную перфузию головного мозга в этот период не используют, считая, что глубокая гипотермия и фармакохолодовая защита головного мозга доста- точна для предупреждения ишемии головного мозга и организма в целом. При</w:t>
      </w:r>
      <w:r>
        <w:rPr>
          <w:spacing w:val="-6"/>
        </w:rPr>
        <w:t> </w:t>
      </w:r>
      <w:r>
        <w:rPr/>
        <w:t>соблюдении</w:t>
      </w:r>
      <w:r>
        <w:rPr>
          <w:spacing w:val="-6"/>
        </w:rPr>
        <w:t> </w:t>
      </w:r>
      <w:r>
        <w:rPr/>
        <w:t>описанной</w:t>
      </w:r>
      <w:r>
        <w:rPr>
          <w:spacing w:val="-6"/>
        </w:rPr>
        <w:t> </w:t>
      </w:r>
      <w:r>
        <w:rPr/>
        <w:t>технологии</w:t>
      </w:r>
      <w:r>
        <w:rPr>
          <w:spacing w:val="-6"/>
        </w:rPr>
        <w:t> </w:t>
      </w:r>
      <w:r>
        <w:rPr/>
        <w:t>ишемических</w:t>
      </w:r>
      <w:r>
        <w:rPr>
          <w:spacing w:val="-6"/>
        </w:rPr>
        <w:t> </w:t>
      </w:r>
      <w:r>
        <w:rPr/>
        <w:t>повреждений</w:t>
      </w:r>
      <w:r>
        <w:rPr>
          <w:spacing w:val="-6"/>
        </w:rPr>
        <w:t> </w:t>
      </w:r>
      <w:r>
        <w:rPr/>
        <w:t>голов-</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45"/>
        <w:jc w:val="both"/>
      </w:pPr>
      <w:r>
        <w:rPr/>
        <w:t>ного мозга практически не встречается, в 0,5% после операции есть риск развития</w:t>
      </w:r>
      <w:r>
        <w:rPr>
          <w:spacing w:val="-9"/>
        </w:rPr>
        <w:t> </w:t>
      </w:r>
      <w:r>
        <w:rPr/>
        <w:t>геморрагического</w:t>
      </w:r>
      <w:r>
        <w:rPr>
          <w:spacing w:val="-9"/>
        </w:rPr>
        <w:t> </w:t>
      </w:r>
      <w:r>
        <w:rPr/>
        <w:t>инсульта</w:t>
      </w:r>
      <w:r>
        <w:rPr>
          <w:spacing w:val="-9"/>
        </w:rPr>
        <w:t> </w:t>
      </w:r>
      <w:r>
        <w:rPr/>
        <w:t>у</w:t>
      </w:r>
      <w:r>
        <w:rPr>
          <w:spacing w:val="-9"/>
        </w:rPr>
        <w:t> </w:t>
      </w:r>
      <w:r>
        <w:rPr/>
        <w:t>пожилых</w:t>
      </w:r>
      <w:r>
        <w:rPr>
          <w:spacing w:val="-9"/>
        </w:rPr>
        <w:t> </w:t>
      </w:r>
      <w:r>
        <w:rPr/>
        <w:t>пациентов,</w:t>
      </w:r>
      <w:r>
        <w:rPr>
          <w:spacing w:val="-9"/>
        </w:rPr>
        <w:t> </w:t>
      </w:r>
      <w:r>
        <w:rPr/>
        <w:t>что,</w:t>
      </w:r>
      <w:r>
        <w:rPr>
          <w:spacing w:val="-9"/>
        </w:rPr>
        <w:t> </w:t>
      </w:r>
      <w:r>
        <w:rPr/>
        <w:t>возможно, связано с длительным ИК и циркуляторным арестом.</w:t>
      </w:r>
    </w:p>
    <w:p>
      <w:pPr>
        <w:pStyle w:val="BodyText"/>
        <w:spacing w:line="247" w:lineRule="auto"/>
        <w:ind w:left="141" w:right="146" w:firstLine="283"/>
        <w:jc w:val="both"/>
      </w:pPr>
      <w:r>
        <w:rPr/>
        <w:t>Для</w:t>
      </w:r>
      <w:r>
        <w:rPr>
          <w:spacing w:val="-14"/>
        </w:rPr>
        <w:t> </w:t>
      </w:r>
      <w:r>
        <w:rPr/>
        <w:t>выполнения</w:t>
      </w:r>
      <w:r>
        <w:rPr>
          <w:spacing w:val="-14"/>
        </w:rPr>
        <w:t> </w:t>
      </w:r>
      <w:r>
        <w:rPr/>
        <w:t>ЛЭЭ</w:t>
      </w:r>
      <w:r>
        <w:rPr>
          <w:spacing w:val="-14"/>
        </w:rPr>
        <w:t> </w:t>
      </w:r>
      <w:r>
        <w:rPr/>
        <w:t>используется</w:t>
      </w:r>
      <w:r>
        <w:rPr>
          <w:spacing w:val="-13"/>
        </w:rPr>
        <w:t> </w:t>
      </w:r>
      <w:r>
        <w:rPr/>
        <w:t>специальный</w:t>
      </w:r>
      <w:r>
        <w:rPr>
          <w:spacing w:val="-14"/>
        </w:rPr>
        <w:t> </w:t>
      </w:r>
      <w:r>
        <w:rPr/>
        <w:t>диссектор-отсос,</w:t>
      </w:r>
      <w:r>
        <w:rPr>
          <w:spacing w:val="-14"/>
        </w:rPr>
        <w:t> </w:t>
      </w:r>
      <w:r>
        <w:rPr/>
        <w:t>пред- ложенный в 1980-х гг. P. Daily и модифицированный S. Jamieson. Этот ин- струмент</w:t>
      </w:r>
      <w:r>
        <w:rPr>
          <w:spacing w:val="31"/>
        </w:rPr>
        <w:t> </w:t>
      </w:r>
      <w:r>
        <w:rPr/>
        <w:t>позволяет</w:t>
      </w:r>
      <w:r>
        <w:rPr>
          <w:spacing w:val="32"/>
        </w:rPr>
        <w:t> </w:t>
      </w:r>
      <w:r>
        <w:rPr/>
        <w:t>выполнять</w:t>
      </w:r>
      <w:r>
        <w:rPr>
          <w:spacing w:val="31"/>
        </w:rPr>
        <w:t> </w:t>
      </w:r>
      <w:r>
        <w:rPr/>
        <w:t>эндартерэктомию</w:t>
      </w:r>
      <w:r>
        <w:rPr>
          <w:spacing w:val="32"/>
        </w:rPr>
        <w:t> </w:t>
      </w:r>
      <w:r>
        <w:rPr/>
        <w:t>в</w:t>
      </w:r>
      <w:r>
        <w:rPr>
          <w:spacing w:val="31"/>
        </w:rPr>
        <w:t> </w:t>
      </w:r>
      <w:r>
        <w:rPr/>
        <w:t>нужном</w:t>
      </w:r>
      <w:r>
        <w:rPr>
          <w:spacing w:val="32"/>
        </w:rPr>
        <w:t> </w:t>
      </w:r>
      <w:r>
        <w:rPr/>
        <w:t>слое,</w:t>
      </w:r>
      <w:r>
        <w:rPr>
          <w:spacing w:val="31"/>
        </w:rPr>
        <w:t> </w:t>
      </w:r>
      <w:r>
        <w:rPr/>
        <w:t>за</w:t>
      </w:r>
      <w:r>
        <w:rPr>
          <w:spacing w:val="32"/>
        </w:rPr>
        <w:t> </w:t>
      </w:r>
      <w:r>
        <w:rPr>
          <w:spacing w:val="-4"/>
        </w:rPr>
        <w:t>счёт</w:t>
      </w:r>
    </w:p>
    <w:p>
      <w:pPr>
        <w:pStyle w:val="BodyText"/>
        <w:spacing w:line="247" w:lineRule="auto"/>
        <w:ind w:left="4221" w:right="146"/>
        <w:jc w:val="both"/>
      </w:pPr>
      <w:r>
        <w:rPr/>
        <w:drawing>
          <wp:anchor distT="0" distB="0" distL="0" distR="0" allowOverlap="1" layoutInCell="1" locked="0" behindDoc="0" simplePos="0" relativeHeight="15830528">
            <wp:simplePos x="0" y="0"/>
            <wp:positionH relativeFrom="page">
              <wp:posOffset>720001</wp:posOffset>
            </wp:positionH>
            <wp:positionV relativeFrom="paragraph">
              <wp:posOffset>126893</wp:posOffset>
            </wp:positionV>
            <wp:extent cx="2447998" cy="1517992"/>
            <wp:effectExtent l="0" t="0" r="0" b="0"/>
            <wp:wrapNone/>
            <wp:docPr id="475" name="Image 475"/>
            <wp:cNvGraphicFramePr>
              <a:graphicFrameLocks/>
            </wp:cNvGraphicFramePr>
            <a:graphic>
              <a:graphicData uri="http://schemas.openxmlformats.org/drawingml/2006/picture">
                <pic:pic>
                  <pic:nvPicPr>
                    <pic:cNvPr id="475" name="Image 475"/>
                    <pic:cNvPicPr/>
                  </pic:nvPicPr>
                  <pic:blipFill>
                    <a:blip r:embed="rId333" cstate="print"/>
                    <a:stretch>
                      <a:fillRect/>
                    </a:stretch>
                  </pic:blipFill>
                  <pic:spPr>
                    <a:xfrm>
                      <a:off x="0" y="0"/>
                      <a:ext cx="2447998" cy="1517992"/>
                    </a:xfrm>
                    <a:prstGeom prst="rect">
                      <a:avLst/>
                    </a:prstGeom>
                  </pic:spPr>
                </pic:pic>
              </a:graphicData>
            </a:graphic>
          </wp:anchor>
        </w:drawing>
      </w:r>
      <w:r>
        <w:rPr/>
        <w:t>постоянного вакуума поддер- живать сухим </w:t>
      </w:r>
      <w:r>
        <w:rPr/>
        <w:t>операционное поле, а с помощью шарообраз- ного наконечника уменьшить вероятность повреждения де- зоблитерированной стенки ЛА при</w:t>
      </w:r>
      <w:r>
        <w:rPr>
          <w:spacing w:val="-13"/>
        </w:rPr>
        <w:t> </w:t>
      </w:r>
      <w:r>
        <w:rPr/>
        <w:t>диссекции</w:t>
      </w:r>
      <w:r>
        <w:rPr>
          <w:spacing w:val="-13"/>
        </w:rPr>
        <w:t> </w:t>
      </w:r>
      <w:r>
        <w:rPr/>
        <w:t>её</w:t>
      </w:r>
      <w:r>
        <w:rPr>
          <w:spacing w:val="-13"/>
        </w:rPr>
        <w:t> </w:t>
      </w:r>
      <w:r>
        <w:rPr/>
        <w:t>стенки</w:t>
      </w:r>
      <w:r>
        <w:rPr>
          <w:spacing w:val="-13"/>
        </w:rPr>
        <w:t> </w:t>
      </w:r>
      <w:r>
        <w:rPr/>
        <w:t>во</w:t>
      </w:r>
      <w:r>
        <w:rPr>
          <w:spacing w:val="-13"/>
        </w:rPr>
        <w:t> </w:t>
      </w:r>
      <w:r>
        <w:rPr/>
        <w:t>вре- мя эндартерэктомии (рис. 10).</w:t>
      </w:r>
    </w:p>
    <w:p>
      <w:pPr>
        <w:pStyle w:val="BodyText"/>
        <w:tabs>
          <w:tab w:pos="5776" w:val="left" w:leader="none"/>
        </w:tabs>
        <w:spacing w:line="247" w:lineRule="auto"/>
        <w:ind w:left="4221" w:right="146" w:firstLine="283"/>
        <w:jc w:val="right"/>
      </w:pPr>
      <w:r>
        <w:rPr/>
        <w:t>Необходимо</w:t>
      </w:r>
      <w:r>
        <w:rPr>
          <w:spacing w:val="80"/>
        </w:rPr>
        <w:t> </w:t>
      </w:r>
      <w:r>
        <w:rPr/>
        <w:t>полное</w:t>
      </w:r>
      <w:r>
        <w:rPr>
          <w:spacing w:val="80"/>
        </w:rPr>
        <w:t> </w:t>
      </w:r>
      <w:r>
        <w:rPr/>
        <w:t>обес- </w:t>
      </w:r>
      <w:r>
        <w:rPr>
          <w:spacing w:val="-2"/>
        </w:rPr>
        <w:t>кровливание</w:t>
      </w:r>
      <w:r>
        <w:rPr/>
        <w:tab/>
      </w:r>
      <w:r>
        <w:rPr>
          <w:spacing w:val="-2"/>
        </w:rPr>
        <w:t>операционного</w:t>
      </w:r>
    </w:p>
    <w:p>
      <w:pPr>
        <w:pStyle w:val="BodyText"/>
        <w:spacing w:line="193" w:lineRule="exact"/>
        <w:ind w:right="144"/>
        <w:jc w:val="right"/>
      </w:pPr>
      <w:r>
        <w:rPr/>
        <w:t>поля,</w:t>
      </w:r>
      <w:r>
        <w:rPr>
          <w:spacing w:val="51"/>
        </w:rPr>
        <w:t> </w:t>
      </w:r>
      <w:r>
        <w:rPr/>
        <w:t>достигаемое</w:t>
      </w:r>
      <w:r>
        <w:rPr>
          <w:spacing w:val="51"/>
        </w:rPr>
        <w:t> </w:t>
      </w:r>
      <w:r>
        <w:rPr/>
        <w:t>при</w:t>
      </w:r>
      <w:r>
        <w:rPr>
          <w:spacing w:val="51"/>
        </w:rPr>
        <w:t> </w:t>
      </w:r>
      <w:r>
        <w:rPr>
          <w:spacing w:val="-2"/>
        </w:rPr>
        <w:t>аресте.</w:t>
      </w:r>
    </w:p>
    <w:p>
      <w:pPr>
        <w:pStyle w:val="BodyText"/>
        <w:spacing w:after="0" w:line="193" w:lineRule="exact"/>
        <w:jc w:val="right"/>
        <w:sectPr>
          <w:pgSz w:w="9360" w:h="13330"/>
          <w:pgMar w:header="391" w:footer="505" w:top="880" w:bottom="700" w:left="992" w:right="992"/>
        </w:sectPr>
      </w:pPr>
    </w:p>
    <w:p>
      <w:pPr>
        <w:spacing w:line="232" w:lineRule="auto" w:before="0"/>
        <w:ind w:left="551" w:right="38" w:firstLine="36"/>
        <w:jc w:val="left"/>
        <w:rPr>
          <w:sz w:val="18"/>
        </w:rPr>
      </w:pPr>
      <w:r>
        <w:rPr>
          <w:b/>
          <w:sz w:val="18"/>
        </w:rPr>
        <w:t>Рис. 10. </w:t>
      </w:r>
      <w:r>
        <w:rPr>
          <w:sz w:val="18"/>
        </w:rPr>
        <w:t>Диссектор-отсос Jamieson для выполнения</w:t>
      </w:r>
      <w:r>
        <w:rPr>
          <w:spacing w:val="-10"/>
          <w:sz w:val="18"/>
        </w:rPr>
        <w:t> </w:t>
      </w:r>
      <w:r>
        <w:rPr>
          <w:sz w:val="18"/>
        </w:rPr>
        <w:t>легочной</w:t>
      </w:r>
      <w:r>
        <w:rPr>
          <w:spacing w:val="-9"/>
          <w:sz w:val="18"/>
        </w:rPr>
        <w:t> </w:t>
      </w:r>
      <w:r>
        <w:rPr>
          <w:spacing w:val="-2"/>
          <w:sz w:val="18"/>
        </w:rPr>
        <w:t>эндартерэктомии</w:t>
      </w:r>
    </w:p>
    <w:p>
      <w:pPr>
        <w:pStyle w:val="BodyText"/>
        <w:spacing w:line="247" w:lineRule="auto" w:before="59"/>
        <w:ind w:left="551" w:right="144"/>
      </w:pPr>
      <w:r>
        <w:rPr/>
        <w:br w:type="column"/>
      </w:r>
      <w:r>
        <w:rPr/>
        <w:t>После того как справа ЛЭЭ вы- полнена,</w:t>
      </w:r>
      <w:r>
        <w:rPr>
          <w:spacing w:val="37"/>
        </w:rPr>
        <w:t> </w:t>
      </w:r>
      <w:r>
        <w:rPr/>
        <w:t>циркуляторный</w:t>
      </w:r>
      <w:r>
        <w:rPr>
          <w:spacing w:val="38"/>
        </w:rPr>
        <w:t> </w:t>
      </w:r>
      <w:r>
        <w:rPr>
          <w:spacing w:val="-2"/>
        </w:rPr>
        <w:t>арест</w:t>
      </w:r>
    </w:p>
    <w:p>
      <w:pPr>
        <w:pStyle w:val="BodyText"/>
        <w:spacing w:after="0" w:line="247" w:lineRule="auto"/>
        <w:sectPr>
          <w:type w:val="continuous"/>
          <w:pgSz w:w="9360" w:h="13330"/>
          <w:pgMar w:header="391" w:footer="505" w:top="1240" w:bottom="1040" w:left="992" w:right="992"/>
          <w:cols w:num="2" w:equalWidth="0">
            <w:col w:w="3628" w:space="43"/>
            <w:col w:w="3705"/>
          </w:cols>
        </w:sectPr>
      </w:pPr>
    </w:p>
    <w:p>
      <w:pPr>
        <w:pStyle w:val="BodyText"/>
        <w:spacing w:line="247" w:lineRule="auto"/>
        <w:ind w:left="141" w:right="144"/>
        <w:jc w:val="both"/>
      </w:pPr>
      <w:r>
        <w:rPr/>
        <w:t>заканчивается, восстанавливается искусственное кровообращение, разрез ушивают непрерывно полипропиленовой нитью 5/0 или 6/0. Гемостати- ческие свойства шва зависят от толщины стенки участка ЛА, который входит</w:t>
      </w:r>
      <w:r>
        <w:rPr>
          <w:spacing w:val="30"/>
        </w:rPr>
        <w:t> </w:t>
      </w:r>
      <w:r>
        <w:rPr/>
        <w:t>в</w:t>
      </w:r>
      <w:r>
        <w:rPr>
          <w:spacing w:val="31"/>
        </w:rPr>
        <w:t> </w:t>
      </w:r>
      <w:r>
        <w:rPr/>
        <w:t>шов,</w:t>
      </w:r>
      <w:r>
        <w:rPr>
          <w:spacing w:val="31"/>
        </w:rPr>
        <w:t> </w:t>
      </w:r>
      <w:r>
        <w:rPr/>
        <w:t>поэтому</w:t>
      </w:r>
      <w:r>
        <w:rPr>
          <w:spacing w:val="31"/>
        </w:rPr>
        <w:t> </w:t>
      </w:r>
      <w:r>
        <w:rPr/>
        <w:t>излишняя</w:t>
      </w:r>
      <w:r>
        <w:rPr>
          <w:spacing w:val="31"/>
        </w:rPr>
        <w:t> </w:t>
      </w:r>
      <w:r>
        <w:rPr/>
        <w:t>скелетизация</w:t>
      </w:r>
      <w:r>
        <w:rPr>
          <w:spacing w:val="31"/>
        </w:rPr>
        <w:t> </w:t>
      </w:r>
      <w:r>
        <w:rPr/>
        <w:t>ЛА</w:t>
      </w:r>
      <w:r>
        <w:rPr>
          <w:spacing w:val="31"/>
        </w:rPr>
        <w:t> </w:t>
      </w:r>
      <w:r>
        <w:rPr/>
        <w:t>при</w:t>
      </w:r>
      <w:r>
        <w:rPr>
          <w:spacing w:val="31"/>
        </w:rPr>
        <w:t> </w:t>
      </w:r>
      <w:r>
        <w:rPr/>
        <w:t>выделении</w:t>
      </w:r>
      <w:r>
        <w:rPr>
          <w:spacing w:val="31"/>
        </w:rPr>
        <w:t> </w:t>
      </w:r>
      <w:r>
        <w:rPr/>
        <w:t>в</w:t>
      </w:r>
      <w:r>
        <w:rPr>
          <w:spacing w:val="31"/>
        </w:rPr>
        <w:t> </w:t>
      </w:r>
      <w:r>
        <w:rPr>
          <w:spacing w:val="-5"/>
        </w:rPr>
        <w:t>на-</w:t>
      </w:r>
    </w:p>
    <w:p>
      <w:pPr>
        <w:pStyle w:val="BodyText"/>
        <w:spacing w:line="247" w:lineRule="auto"/>
        <w:ind w:left="4221" w:right="144"/>
        <w:jc w:val="both"/>
      </w:pPr>
      <w:r>
        <w:rPr/>
        <w:drawing>
          <wp:anchor distT="0" distB="0" distL="0" distR="0" allowOverlap="1" layoutInCell="1" locked="0" behindDoc="0" simplePos="0" relativeHeight="15831040">
            <wp:simplePos x="0" y="0"/>
            <wp:positionH relativeFrom="page">
              <wp:posOffset>719999</wp:posOffset>
            </wp:positionH>
            <wp:positionV relativeFrom="paragraph">
              <wp:posOffset>148779</wp:posOffset>
            </wp:positionV>
            <wp:extent cx="2503863" cy="2524798"/>
            <wp:effectExtent l="0" t="0" r="0" b="0"/>
            <wp:wrapNone/>
            <wp:docPr id="476" name="Image 476"/>
            <wp:cNvGraphicFramePr>
              <a:graphicFrameLocks/>
            </wp:cNvGraphicFramePr>
            <a:graphic>
              <a:graphicData uri="http://schemas.openxmlformats.org/drawingml/2006/picture">
                <pic:pic>
                  <pic:nvPicPr>
                    <pic:cNvPr id="476" name="Image 476"/>
                    <pic:cNvPicPr/>
                  </pic:nvPicPr>
                  <pic:blipFill>
                    <a:blip r:embed="rId334" cstate="print"/>
                    <a:stretch>
                      <a:fillRect/>
                    </a:stretch>
                  </pic:blipFill>
                  <pic:spPr>
                    <a:xfrm>
                      <a:off x="0" y="0"/>
                      <a:ext cx="2503863" cy="2524798"/>
                    </a:xfrm>
                    <a:prstGeom prst="rect">
                      <a:avLst/>
                    </a:prstGeom>
                  </pic:spPr>
                </pic:pic>
              </a:graphicData>
            </a:graphic>
          </wp:anchor>
        </w:drawing>
      </w:r>
      <w:r>
        <w:rPr/>
        <w:t>чале операции может </w:t>
      </w:r>
      <w:r>
        <w:rPr/>
        <w:t>ослабить стенку и вызвать прорезывание швов. В последнее время для укрепления линии шва исполь- зуют биологический клей. Да- лее</w:t>
      </w:r>
      <w:r>
        <w:rPr>
          <w:spacing w:val="-3"/>
        </w:rPr>
        <w:t> </w:t>
      </w:r>
      <w:r>
        <w:rPr/>
        <w:t>хирург</w:t>
      </w:r>
      <w:r>
        <w:rPr>
          <w:spacing w:val="-3"/>
        </w:rPr>
        <w:t> </w:t>
      </w:r>
      <w:r>
        <w:rPr/>
        <w:t>переходит</w:t>
      </w:r>
      <w:r>
        <w:rPr>
          <w:spacing w:val="-3"/>
        </w:rPr>
        <w:t> </w:t>
      </w:r>
      <w:r>
        <w:rPr/>
        <w:t>на</w:t>
      </w:r>
      <w:r>
        <w:rPr>
          <w:spacing w:val="-3"/>
        </w:rPr>
        <w:t> </w:t>
      </w:r>
      <w:r>
        <w:rPr/>
        <w:t>проти- воположную</w:t>
      </w:r>
      <w:r>
        <w:rPr>
          <w:spacing w:val="-1"/>
        </w:rPr>
        <w:t> </w:t>
      </w:r>
      <w:r>
        <w:rPr/>
        <w:t>(правую)</w:t>
      </w:r>
      <w:r>
        <w:rPr>
          <w:spacing w:val="-1"/>
        </w:rPr>
        <w:t> </w:t>
      </w:r>
      <w:r>
        <w:rPr/>
        <w:t>сторону. Рассекается левая ветвь ЛА (рис. 11).</w:t>
      </w:r>
    </w:p>
    <w:p>
      <w:pPr>
        <w:pStyle w:val="BodyText"/>
        <w:spacing w:line="247" w:lineRule="auto"/>
        <w:ind w:left="4221" w:right="146" w:firstLine="283"/>
        <w:jc w:val="both"/>
      </w:pPr>
      <w:r>
        <w:rPr/>
        <w:t>Вмешательство</w:t>
      </w:r>
      <w:r>
        <w:rPr>
          <w:spacing w:val="-2"/>
        </w:rPr>
        <w:t> </w:t>
      </w:r>
      <w:r>
        <w:rPr/>
        <w:t>на</w:t>
      </w:r>
      <w:r>
        <w:rPr>
          <w:spacing w:val="-2"/>
        </w:rPr>
        <w:t> </w:t>
      </w:r>
      <w:r>
        <w:rPr/>
        <w:t>левой</w:t>
      </w:r>
      <w:r>
        <w:rPr>
          <w:spacing w:val="-2"/>
        </w:rPr>
        <w:t> </w:t>
      </w:r>
      <w:r>
        <w:rPr/>
        <w:t>ЛА проводится аналогично таково- му на правой. На рис. 12 пред- ставлена эверсионная </w:t>
      </w:r>
      <w:r>
        <w:rPr/>
        <w:t>техника при</w:t>
      </w:r>
      <w:r>
        <w:rPr>
          <w:spacing w:val="40"/>
        </w:rPr>
        <w:t> </w:t>
      </w:r>
      <w:r>
        <w:rPr/>
        <w:t>выполнении лёгочной эн- </w:t>
      </w:r>
      <w:r>
        <w:rPr>
          <w:spacing w:val="-2"/>
        </w:rPr>
        <w:t>дартерэктомии.</w:t>
      </w:r>
    </w:p>
    <w:p>
      <w:pPr>
        <w:pStyle w:val="BodyText"/>
        <w:spacing w:line="247" w:lineRule="auto"/>
        <w:ind w:left="4221" w:right="144" w:firstLine="283"/>
        <w:jc w:val="both"/>
      </w:pPr>
      <w:r>
        <w:rPr/>
        <w:t>Период согревания в </w:t>
      </w:r>
      <w:r>
        <w:rPr/>
        <w:t>общем занимает</w:t>
      </w:r>
      <w:r>
        <w:rPr>
          <w:spacing w:val="-3"/>
        </w:rPr>
        <w:t> </w:t>
      </w:r>
      <w:r>
        <w:rPr/>
        <w:t>около</w:t>
      </w:r>
      <w:r>
        <w:rPr>
          <w:spacing w:val="-1"/>
        </w:rPr>
        <w:t> </w:t>
      </w:r>
      <w:r>
        <w:rPr/>
        <w:t>90 мин</w:t>
      </w:r>
      <w:r>
        <w:rPr>
          <w:spacing w:val="-1"/>
        </w:rPr>
        <w:t> </w:t>
      </w:r>
      <w:r>
        <w:rPr/>
        <w:t>и </w:t>
      </w:r>
      <w:r>
        <w:rPr>
          <w:spacing w:val="-2"/>
        </w:rPr>
        <w:t>варьи-</w:t>
      </w:r>
    </w:p>
    <w:p>
      <w:pPr>
        <w:pStyle w:val="BodyText"/>
        <w:spacing w:after="0" w:line="247" w:lineRule="auto"/>
        <w:jc w:val="both"/>
        <w:sectPr>
          <w:type w:val="continuous"/>
          <w:pgSz w:w="9360" w:h="13330"/>
          <w:pgMar w:header="391" w:footer="505" w:top="1240" w:bottom="1040" w:left="992" w:right="992"/>
        </w:sectPr>
      </w:pPr>
    </w:p>
    <w:p>
      <w:pPr>
        <w:spacing w:line="155" w:lineRule="exact" w:before="0"/>
        <w:ind w:left="206" w:right="0" w:firstLine="0"/>
        <w:jc w:val="center"/>
        <w:rPr>
          <w:sz w:val="18"/>
        </w:rPr>
      </w:pPr>
      <w:r>
        <w:rPr>
          <w:b/>
          <w:sz w:val="18"/>
        </w:rPr>
        <w:t>Рис.</w:t>
      </w:r>
      <w:r>
        <w:rPr>
          <w:b/>
          <w:spacing w:val="-6"/>
          <w:sz w:val="18"/>
        </w:rPr>
        <w:t> </w:t>
      </w:r>
      <w:r>
        <w:rPr>
          <w:b/>
          <w:sz w:val="18"/>
        </w:rPr>
        <w:t>11.</w:t>
      </w:r>
      <w:r>
        <w:rPr>
          <w:b/>
          <w:spacing w:val="-4"/>
          <w:sz w:val="18"/>
        </w:rPr>
        <w:t> </w:t>
      </w:r>
      <w:r>
        <w:rPr>
          <w:sz w:val="18"/>
        </w:rPr>
        <w:t>На</w:t>
      </w:r>
      <w:r>
        <w:rPr>
          <w:spacing w:val="-3"/>
          <w:sz w:val="18"/>
        </w:rPr>
        <w:t> </w:t>
      </w:r>
      <w:r>
        <w:rPr>
          <w:sz w:val="18"/>
        </w:rPr>
        <w:t>рисунке</w:t>
      </w:r>
      <w:r>
        <w:rPr>
          <w:spacing w:val="-4"/>
          <w:sz w:val="18"/>
        </w:rPr>
        <w:t> </w:t>
      </w:r>
      <w:r>
        <w:rPr>
          <w:sz w:val="18"/>
        </w:rPr>
        <w:t>представлен</w:t>
      </w:r>
      <w:r>
        <w:rPr>
          <w:spacing w:val="-4"/>
          <w:sz w:val="18"/>
        </w:rPr>
        <w:t> </w:t>
      </w:r>
      <w:r>
        <w:rPr>
          <w:sz w:val="18"/>
        </w:rPr>
        <w:t>доступ</w:t>
      </w:r>
      <w:r>
        <w:rPr>
          <w:spacing w:val="-5"/>
          <w:sz w:val="18"/>
        </w:rPr>
        <w:t> </w:t>
      </w:r>
      <w:r>
        <w:rPr>
          <w:sz w:val="18"/>
        </w:rPr>
        <w:t>к</w:t>
      </w:r>
      <w:r>
        <w:rPr>
          <w:spacing w:val="-3"/>
          <w:sz w:val="18"/>
        </w:rPr>
        <w:t> </w:t>
      </w:r>
      <w:r>
        <w:rPr>
          <w:spacing w:val="-4"/>
          <w:sz w:val="18"/>
        </w:rPr>
        <w:t>левой</w:t>
      </w:r>
    </w:p>
    <w:p>
      <w:pPr>
        <w:spacing w:line="232" w:lineRule="auto" w:before="1"/>
        <w:ind w:left="207" w:right="0" w:firstLine="0"/>
        <w:jc w:val="center"/>
        <w:rPr>
          <w:sz w:val="18"/>
        </w:rPr>
      </w:pPr>
      <w:r>
        <w:rPr>
          <w:sz w:val="18"/>
        </w:rPr>
        <w:t>(отмечена</w:t>
      </w:r>
      <w:r>
        <w:rPr>
          <w:spacing w:val="-12"/>
          <w:sz w:val="18"/>
        </w:rPr>
        <w:t> </w:t>
      </w:r>
      <w:r>
        <w:rPr>
          <w:sz w:val="18"/>
        </w:rPr>
        <w:t>пунктиром)</w:t>
      </w:r>
      <w:r>
        <w:rPr>
          <w:spacing w:val="-11"/>
          <w:sz w:val="18"/>
        </w:rPr>
        <w:t> </w:t>
      </w:r>
      <w:r>
        <w:rPr>
          <w:sz w:val="18"/>
        </w:rPr>
        <w:t>и</w:t>
      </w:r>
      <w:r>
        <w:rPr>
          <w:spacing w:val="-11"/>
          <w:sz w:val="18"/>
        </w:rPr>
        <w:t> </w:t>
      </w:r>
      <w:r>
        <w:rPr>
          <w:sz w:val="18"/>
        </w:rPr>
        <w:t>правой</w:t>
      </w:r>
      <w:r>
        <w:rPr>
          <w:spacing w:val="-11"/>
          <w:sz w:val="18"/>
        </w:rPr>
        <w:t> </w:t>
      </w:r>
      <w:r>
        <w:rPr>
          <w:sz w:val="18"/>
        </w:rPr>
        <w:t>легочной</w:t>
      </w:r>
      <w:r>
        <w:rPr>
          <w:spacing w:val="-12"/>
          <w:sz w:val="18"/>
        </w:rPr>
        <w:t> </w:t>
      </w:r>
      <w:r>
        <w:rPr>
          <w:sz w:val="18"/>
        </w:rPr>
        <w:t>артерии (условно выделена ранорасширителем) для выполнения эндартерэктомии</w:t>
      </w:r>
    </w:p>
    <w:p>
      <w:pPr>
        <w:pStyle w:val="BodyText"/>
        <w:spacing w:line="247" w:lineRule="auto"/>
        <w:ind w:left="155" w:right="144"/>
        <w:jc w:val="both"/>
      </w:pPr>
      <w:r>
        <w:rPr/>
        <w:br w:type="column"/>
      </w:r>
      <w:r>
        <w:rPr/>
        <w:t>рует в зависимости от массы тела. Во время согревания вы- полняют</w:t>
      </w:r>
      <w:r>
        <w:rPr>
          <w:spacing w:val="37"/>
        </w:rPr>
        <w:t>  </w:t>
      </w:r>
      <w:r>
        <w:rPr/>
        <w:t>все</w:t>
      </w:r>
      <w:r>
        <w:rPr>
          <w:spacing w:val="38"/>
        </w:rPr>
        <w:t>  </w:t>
      </w:r>
      <w:r>
        <w:rPr>
          <w:spacing w:val="-2"/>
        </w:rPr>
        <w:t>сопутствующие</w:t>
      </w:r>
    </w:p>
    <w:p>
      <w:pPr>
        <w:pStyle w:val="BodyText"/>
        <w:spacing w:after="0" w:line="247" w:lineRule="auto"/>
        <w:jc w:val="both"/>
        <w:sectPr>
          <w:type w:val="continuous"/>
          <w:pgSz w:w="9360" w:h="13330"/>
          <w:pgMar w:header="391" w:footer="505" w:top="1240" w:bottom="1040" w:left="992" w:right="992"/>
          <w:cols w:num="2" w:equalWidth="0">
            <w:col w:w="4027" w:space="40"/>
            <w:col w:w="3309"/>
          </w:cols>
        </w:sectPr>
      </w:pPr>
    </w:p>
    <w:p>
      <w:pPr>
        <w:pStyle w:val="BodyText"/>
        <w:rPr>
          <w:sz w:val="20"/>
        </w:rPr>
      </w:pPr>
    </w:p>
    <w:p>
      <w:pPr>
        <w:pStyle w:val="BodyText"/>
        <w:spacing w:before="149"/>
        <w:rPr>
          <w:sz w:val="20"/>
        </w:rPr>
      </w:pPr>
    </w:p>
    <w:p>
      <w:pPr>
        <w:pStyle w:val="BodyText"/>
        <w:ind w:left="91"/>
        <w:rPr>
          <w:sz w:val="20"/>
        </w:rPr>
      </w:pPr>
      <w:r>
        <w:rPr>
          <w:sz w:val="20"/>
        </w:rPr>
        <w:drawing>
          <wp:inline distT="0" distB="0" distL="0" distR="0">
            <wp:extent cx="4594544" cy="3267455"/>
            <wp:effectExtent l="0" t="0" r="0" b="0"/>
            <wp:docPr id="477" name="Image 477"/>
            <wp:cNvGraphicFramePr>
              <a:graphicFrameLocks/>
            </wp:cNvGraphicFramePr>
            <a:graphic>
              <a:graphicData uri="http://schemas.openxmlformats.org/drawingml/2006/picture">
                <pic:pic>
                  <pic:nvPicPr>
                    <pic:cNvPr id="477" name="Image 477"/>
                    <pic:cNvPicPr/>
                  </pic:nvPicPr>
                  <pic:blipFill>
                    <a:blip r:embed="rId335" cstate="print"/>
                    <a:stretch>
                      <a:fillRect/>
                    </a:stretch>
                  </pic:blipFill>
                  <pic:spPr>
                    <a:xfrm>
                      <a:off x="0" y="0"/>
                      <a:ext cx="4594544" cy="3267455"/>
                    </a:xfrm>
                    <a:prstGeom prst="rect">
                      <a:avLst/>
                    </a:prstGeom>
                  </pic:spPr>
                </pic:pic>
              </a:graphicData>
            </a:graphic>
          </wp:inline>
        </w:drawing>
      </w:r>
      <w:r>
        <w:rPr>
          <w:sz w:val="20"/>
        </w:rPr>
      </w:r>
    </w:p>
    <w:p>
      <w:pPr>
        <w:pStyle w:val="BodyText"/>
        <w:spacing w:before="60"/>
        <w:rPr>
          <w:sz w:val="18"/>
        </w:rPr>
      </w:pPr>
    </w:p>
    <w:p>
      <w:pPr>
        <w:spacing w:before="0"/>
        <w:ind w:left="0" w:right="0" w:firstLine="0"/>
        <w:jc w:val="center"/>
        <w:rPr>
          <w:sz w:val="18"/>
        </w:rPr>
      </w:pPr>
      <w:r>
        <w:rPr>
          <w:b/>
          <w:sz w:val="18"/>
        </w:rPr>
        <w:t>Рис.</w:t>
      </w:r>
      <w:r>
        <w:rPr>
          <w:b/>
          <w:spacing w:val="-7"/>
          <w:sz w:val="18"/>
        </w:rPr>
        <w:t> </w:t>
      </w:r>
      <w:r>
        <w:rPr>
          <w:b/>
          <w:sz w:val="18"/>
        </w:rPr>
        <w:t>12.</w:t>
      </w:r>
      <w:r>
        <w:rPr>
          <w:b/>
          <w:spacing w:val="-5"/>
          <w:sz w:val="18"/>
        </w:rPr>
        <w:t> </w:t>
      </w:r>
      <w:r>
        <w:rPr>
          <w:sz w:val="18"/>
        </w:rPr>
        <w:t>Хирургическая</w:t>
      </w:r>
      <w:r>
        <w:rPr>
          <w:spacing w:val="-4"/>
          <w:sz w:val="18"/>
        </w:rPr>
        <w:t> </w:t>
      </w:r>
      <w:r>
        <w:rPr>
          <w:sz w:val="18"/>
        </w:rPr>
        <w:t>техника</w:t>
      </w:r>
      <w:r>
        <w:rPr>
          <w:spacing w:val="-5"/>
          <w:sz w:val="18"/>
        </w:rPr>
        <w:t> </w:t>
      </w:r>
      <w:r>
        <w:rPr>
          <w:sz w:val="18"/>
        </w:rPr>
        <w:t>легочной</w:t>
      </w:r>
      <w:r>
        <w:rPr>
          <w:spacing w:val="-5"/>
          <w:sz w:val="18"/>
        </w:rPr>
        <w:t> </w:t>
      </w:r>
      <w:r>
        <w:rPr>
          <w:spacing w:val="-2"/>
          <w:sz w:val="18"/>
        </w:rPr>
        <w:t>эндартерэктомии</w:t>
      </w:r>
    </w:p>
    <w:p>
      <w:pPr>
        <w:pStyle w:val="BodyText"/>
        <w:spacing w:before="78"/>
      </w:pPr>
    </w:p>
    <w:p>
      <w:pPr>
        <w:pStyle w:val="BodyText"/>
        <w:spacing w:line="247" w:lineRule="auto" w:before="1"/>
        <w:ind w:left="141" w:right="137"/>
        <w:jc w:val="both"/>
      </w:pPr>
      <w:r>
        <w:rPr/>
        <w:t>кардиохирургические процедуры. Через вскрытое во время кардиоплегии правое предсердие осуществляют ревизию межпредсердной перегородки</w:t>
      </w:r>
      <w:r>
        <w:rPr>
          <w:spacing w:val="80"/>
        </w:rPr>
        <w:t> </w:t>
      </w:r>
      <w:r>
        <w:rPr/>
        <w:t>и трикуспидального клапана. Если у больного имеется открытое овальное окно, его ушивают для профилактики случайной миграции возможных остатков тромбов из правых отделов сердца в большой круг кровообра- щения с возможными серьёзными последствиями. При исходной трику- спидальной недостаточности IV степени рекомендуется выполнять шов- ную пластику клапана. При исходной недостаточности трикуспидального клапана I‒III степени вмешательство на клапане не проводится, так как ремоделирование ПЖ наступает в течение нескольких дней с возвратом замыкательной функции трёхстворчатого клапана. После окончания всех манипуляций на сердце проводят мероприятия по профилактике воздуш- ной</w:t>
      </w:r>
      <w:r>
        <w:rPr>
          <w:spacing w:val="25"/>
        </w:rPr>
        <w:t> </w:t>
      </w:r>
      <w:r>
        <w:rPr/>
        <w:t>эмболии,</w:t>
      </w:r>
      <w:r>
        <w:rPr>
          <w:spacing w:val="25"/>
        </w:rPr>
        <w:t> </w:t>
      </w:r>
      <w:r>
        <w:rPr/>
        <w:t>затем</w:t>
      </w:r>
      <w:r>
        <w:rPr>
          <w:spacing w:val="25"/>
        </w:rPr>
        <w:t> </w:t>
      </w:r>
      <w:r>
        <w:rPr/>
        <w:t>снимают</w:t>
      </w:r>
      <w:r>
        <w:rPr>
          <w:spacing w:val="25"/>
        </w:rPr>
        <w:t> </w:t>
      </w:r>
      <w:r>
        <w:rPr/>
        <w:t>зажим</w:t>
      </w:r>
      <w:r>
        <w:rPr>
          <w:spacing w:val="25"/>
        </w:rPr>
        <w:t> </w:t>
      </w:r>
      <w:r>
        <w:rPr/>
        <w:t>с</w:t>
      </w:r>
      <w:r>
        <w:rPr>
          <w:spacing w:val="25"/>
        </w:rPr>
        <w:t> </w:t>
      </w:r>
      <w:r>
        <w:rPr/>
        <w:t>аорты.</w:t>
      </w:r>
      <w:r>
        <w:rPr>
          <w:spacing w:val="25"/>
        </w:rPr>
        <w:t> </w:t>
      </w:r>
      <w:r>
        <w:rPr/>
        <w:t>После</w:t>
      </w:r>
      <w:r>
        <w:rPr>
          <w:spacing w:val="25"/>
        </w:rPr>
        <w:t> </w:t>
      </w:r>
      <w:r>
        <w:rPr/>
        <w:t>согревания</w:t>
      </w:r>
      <w:r>
        <w:rPr>
          <w:spacing w:val="25"/>
        </w:rPr>
        <w:t> </w:t>
      </w:r>
      <w:r>
        <w:rPr/>
        <w:t>пациента и восстановления сердечной деятельности удаляют дренажи из правых и левых полостей сердца, отключают ИК. Восстановительный период про- водится так же, как и при других кардиохирургических операциях. Для поддержки гемодинамики используют кардиотонические препараты. Хи- рургическое завершение операции достаточно стандартное: с послойным ушиванием раны и установкой дренажей.</w:t>
      </w:r>
    </w:p>
    <w:p>
      <w:pPr>
        <w:pStyle w:val="BodyText"/>
        <w:spacing w:after="0" w:line="247" w:lineRule="auto"/>
        <w:jc w:val="both"/>
        <w:sectPr>
          <w:pgSz w:w="9360" w:h="13330"/>
          <w:pgMar w:header="328" w:footer="505" w:top="780" w:bottom="700" w:left="992" w:right="992"/>
        </w:sectPr>
      </w:pPr>
    </w:p>
    <w:p>
      <w:pPr>
        <w:pStyle w:val="Heading4"/>
        <w:spacing w:before="200"/>
        <w:ind w:left="634"/>
        <w:jc w:val="left"/>
      </w:pPr>
      <w:r>
        <w:rPr/>
        <w:t>ПОСЛЕОПЕРАЦИОННОЕ</w:t>
      </w:r>
      <w:r>
        <w:rPr>
          <w:spacing w:val="-15"/>
        </w:rPr>
        <w:t> </w:t>
      </w:r>
      <w:r>
        <w:rPr/>
        <w:t>ВЕДЕНИЕ</w:t>
      </w:r>
      <w:r>
        <w:rPr>
          <w:spacing w:val="-13"/>
        </w:rPr>
        <w:t> </w:t>
      </w:r>
      <w:r>
        <w:rPr/>
        <w:t>БОЛЬНЫХ</w:t>
      </w:r>
      <w:r>
        <w:rPr>
          <w:spacing w:val="-13"/>
        </w:rPr>
        <w:t> </w:t>
      </w:r>
      <w:r>
        <w:rPr/>
        <w:t>С</w:t>
      </w:r>
      <w:r>
        <w:rPr>
          <w:spacing w:val="-13"/>
        </w:rPr>
        <w:t> </w:t>
      </w:r>
      <w:r>
        <w:rPr>
          <w:spacing w:val="-2"/>
        </w:rPr>
        <w:t>ХТЭЛГ</w:t>
      </w:r>
    </w:p>
    <w:p>
      <w:pPr>
        <w:pStyle w:val="BodyText"/>
        <w:spacing w:before="14"/>
        <w:rPr>
          <w:b/>
        </w:rPr>
      </w:pPr>
    </w:p>
    <w:p>
      <w:pPr>
        <w:pStyle w:val="BodyText"/>
        <w:spacing w:line="247" w:lineRule="auto"/>
        <w:ind w:left="141" w:right="136" w:firstLine="283"/>
        <w:jc w:val="both"/>
      </w:pPr>
      <w:r>
        <w:rPr/>
        <w:t>Хотя в общих чертах послеоперационное лечение сходно с таковым</w:t>
      </w:r>
      <w:r>
        <w:rPr>
          <w:spacing w:val="80"/>
        </w:rPr>
        <w:t> </w:t>
      </w:r>
      <w:r>
        <w:rPr/>
        <w:t>при других операциях на открытом сердце, есть ряд отличий [17]. Ме- тодика послеоперационного лечения пациентов, подвергшихся ЛЭЭ, должна основываться на анализе острых физиологических расстройств, появляющихся вследствие операции. Сократимость, пре- и постнагрузка ПЖ определяют функцию сердечно-сосудистой системы в раннем после- операционном периоде. Тщательный мониторинг показателей функции сердечно-сосудистой и дыхательной систем, а также правильная их ин- терпретация необходимы для благоприятного исхода после ЛЭЭ. И, хотя</w:t>
      </w:r>
      <w:r>
        <w:rPr>
          <w:spacing w:val="80"/>
          <w:w w:val="150"/>
        </w:rPr>
        <w:t> </w:t>
      </w:r>
      <w:r>
        <w:rPr/>
        <w:t>у большинства пациентов отмечается улучшение лёгочной гемодинами-</w:t>
      </w:r>
      <w:r>
        <w:rPr>
          <w:spacing w:val="80"/>
        </w:rPr>
        <w:t> </w:t>
      </w:r>
      <w:r>
        <w:rPr/>
        <w:t>ки уже на операционном столе, комплекс послеоперационных меропри- ятий должен быть полным. Вдобавок к осложнениям, характерным для всех кардиохирургических операций (кровотечения, аритмии, ателектазы, раневые инфекции, делирий, пневмонии), есть 2 специфических ослож- нения, которые могут неблагоприятно влиять на вентиляционно-перфу- зионную функцию лёгких в послеоперационном периоде: феномен «об- крадывания» лёгочного кровообращения и реперфузионный отёк лёгких. Первое осложнение представляет собой послеоперационное патологиче- ское перераспределение лёгочного артериального кровотока из ранее пер- фузируемых во вновь открывшиеся после ЛЭЭ сегменты артериального русла. И, хотя природа этого феномена не ясна, проведённые клинические исследования показали, что он отмечается только после ЛЭЭ и не появ- ляется при восстановлении кровотока после устранения острой ТЭЛА. Второе специфическое осложнение представляет собой локальную фор-</w:t>
      </w:r>
      <w:r>
        <w:rPr>
          <w:spacing w:val="40"/>
        </w:rPr>
        <w:t> </w:t>
      </w:r>
      <w:r>
        <w:rPr/>
        <w:t>му нарушения капиллярно-альвеолярной проницаемости. Хотя часто этот процесс относят к реперфузионному отёку лёгких, не определена связь этого феномена с процессом ишемия-реперфузия, с длительным ИК, не- посредственно с хирургической манипуляцией, либо с комбинацией этих причин. Какой бы ни была причина, подобное острое повреждение лёгких после ЛЭЭ может возникать в первые 3 суток после операции. Тяжесть состояния может широко варьировать: от лёгкой формы, приводящей к послеоперационной гипоксемии, до острой, геморрагической и фаталь- ных форм. Специфический признак этой формы лёгочного повреждения ‒ ограничение его зоной, в пределах которой осуществлялось устранение проксимальной тромбоэмболической обструкции.</w:t>
      </w:r>
    </w:p>
    <w:p>
      <w:pPr>
        <w:pStyle w:val="BodyText"/>
        <w:spacing w:line="235" w:lineRule="exact"/>
        <w:ind w:left="425"/>
        <w:jc w:val="both"/>
      </w:pPr>
      <w:r>
        <w:rPr/>
        <w:t>Реперфузионное</w:t>
      </w:r>
      <w:r>
        <w:rPr>
          <w:spacing w:val="8"/>
        </w:rPr>
        <w:t> </w:t>
      </w:r>
      <w:r>
        <w:rPr/>
        <w:t>повреждение</w:t>
      </w:r>
      <w:r>
        <w:rPr>
          <w:spacing w:val="11"/>
        </w:rPr>
        <w:t> </w:t>
      </w:r>
      <w:r>
        <w:rPr/>
        <w:t>лёгких</w:t>
      </w:r>
      <w:r>
        <w:rPr>
          <w:spacing w:val="11"/>
        </w:rPr>
        <w:t> </w:t>
      </w:r>
      <w:r>
        <w:rPr/>
        <w:t>(рис.</w:t>
      </w:r>
      <w:r>
        <w:rPr>
          <w:spacing w:val="11"/>
        </w:rPr>
        <w:t> </w:t>
      </w:r>
      <w:r>
        <w:rPr/>
        <w:t>13)</w:t>
      </w:r>
      <w:r>
        <w:rPr>
          <w:spacing w:val="10"/>
        </w:rPr>
        <w:t> </w:t>
      </w:r>
      <w:r>
        <w:rPr/>
        <w:t>может</w:t>
      </w:r>
      <w:r>
        <w:rPr>
          <w:spacing w:val="11"/>
        </w:rPr>
        <w:t> </w:t>
      </w:r>
      <w:r>
        <w:rPr/>
        <w:t>привести</w:t>
      </w:r>
      <w:r>
        <w:rPr>
          <w:spacing w:val="11"/>
        </w:rPr>
        <w:t> </w:t>
      </w:r>
      <w:r>
        <w:rPr/>
        <w:t>к</w:t>
      </w:r>
      <w:r>
        <w:rPr>
          <w:spacing w:val="11"/>
        </w:rPr>
        <w:t> </w:t>
      </w:r>
      <w:r>
        <w:rPr>
          <w:spacing w:val="-2"/>
        </w:rPr>
        <w:t>дыха-</w:t>
      </w:r>
    </w:p>
    <w:p>
      <w:pPr>
        <w:pStyle w:val="BodyText"/>
        <w:spacing w:before="7"/>
        <w:ind w:left="141"/>
        <w:jc w:val="both"/>
      </w:pPr>
      <w:r>
        <w:rPr/>
        <w:t>тельной</w:t>
      </w:r>
      <w:r>
        <w:rPr>
          <w:spacing w:val="-5"/>
        </w:rPr>
        <w:t> </w:t>
      </w:r>
      <w:r>
        <w:rPr/>
        <w:t>недостаточности</w:t>
      </w:r>
      <w:r>
        <w:rPr>
          <w:spacing w:val="-4"/>
        </w:rPr>
        <w:t> </w:t>
      </w:r>
      <w:r>
        <w:rPr/>
        <w:t>в</w:t>
      </w:r>
      <w:r>
        <w:rPr>
          <w:spacing w:val="-5"/>
        </w:rPr>
        <w:t> </w:t>
      </w:r>
      <w:r>
        <w:rPr/>
        <w:t>послеоперационном</w:t>
      </w:r>
      <w:r>
        <w:rPr>
          <w:spacing w:val="-3"/>
        </w:rPr>
        <w:t> </w:t>
      </w:r>
      <w:r>
        <w:rPr>
          <w:spacing w:val="-2"/>
        </w:rPr>
        <w:t>периоде.</w:t>
      </w:r>
    </w:p>
    <w:p>
      <w:pPr>
        <w:pStyle w:val="BodyText"/>
        <w:spacing w:after="0"/>
        <w:jc w:val="both"/>
        <w:sectPr>
          <w:pgSz w:w="9360" w:h="13330"/>
          <w:pgMar w:header="391" w:footer="505" w:top="880" w:bottom="700" w:left="992" w:right="992"/>
        </w:sectPr>
      </w:pPr>
    </w:p>
    <w:p>
      <w:pPr>
        <w:pStyle w:val="BodyText"/>
        <w:spacing w:before="110"/>
        <w:rPr>
          <w:sz w:val="20"/>
        </w:rPr>
      </w:pPr>
    </w:p>
    <w:p>
      <w:pPr>
        <w:pStyle w:val="BodyText"/>
        <w:ind w:left="123"/>
        <w:rPr>
          <w:sz w:val="20"/>
        </w:rPr>
      </w:pPr>
      <w:r>
        <w:rPr>
          <w:sz w:val="20"/>
        </w:rPr>
        <w:drawing>
          <wp:inline distT="0" distB="0" distL="0" distR="0">
            <wp:extent cx="4480497" cy="1873377"/>
            <wp:effectExtent l="0" t="0" r="0" b="0"/>
            <wp:docPr id="478" name="Image 478"/>
            <wp:cNvGraphicFramePr>
              <a:graphicFrameLocks/>
            </wp:cNvGraphicFramePr>
            <a:graphic>
              <a:graphicData uri="http://schemas.openxmlformats.org/drawingml/2006/picture">
                <pic:pic>
                  <pic:nvPicPr>
                    <pic:cNvPr id="478" name="Image 478"/>
                    <pic:cNvPicPr/>
                  </pic:nvPicPr>
                  <pic:blipFill>
                    <a:blip r:embed="rId336" cstate="print"/>
                    <a:stretch>
                      <a:fillRect/>
                    </a:stretch>
                  </pic:blipFill>
                  <pic:spPr>
                    <a:xfrm>
                      <a:off x="0" y="0"/>
                      <a:ext cx="4480497" cy="1873377"/>
                    </a:xfrm>
                    <a:prstGeom prst="rect">
                      <a:avLst/>
                    </a:prstGeom>
                  </pic:spPr>
                </pic:pic>
              </a:graphicData>
            </a:graphic>
          </wp:inline>
        </w:drawing>
      </w:r>
      <w:r>
        <w:rPr>
          <w:sz w:val="20"/>
        </w:rPr>
      </w:r>
    </w:p>
    <w:p>
      <w:pPr>
        <w:pStyle w:val="BodyText"/>
        <w:spacing w:before="4"/>
        <w:rPr>
          <w:sz w:val="18"/>
        </w:rPr>
      </w:pPr>
    </w:p>
    <w:p>
      <w:pPr>
        <w:spacing w:line="232" w:lineRule="auto" w:before="0"/>
        <w:ind w:left="171" w:right="169" w:firstLine="0"/>
        <w:jc w:val="center"/>
        <w:rPr>
          <w:sz w:val="18"/>
        </w:rPr>
      </w:pPr>
      <w:r>
        <w:rPr>
          <w:b/>
          <w:sz w:val="18"/>
        </w:rPr>
        <w:t>Рис.</w:t>
      </w:r>
      <w:r>
        <w:rPr>
          <w:b/>
          <w:spacing w:val="-5"/>
          <w:sz w:val="18"/>
        </w:rPr>
        <w:t> </w:t>
      </w:r>
      <w:r>
        <w:rPr>
          <w:b/>
          <w:sz w:val="18"/>
        </w:rPr>
        <w:t>13.</w:t>
      </w:r>
      <w:r>
        <w:rPr>
          <w:b/>
          <w:spacing w:val="-5"/>
          <w:sz w:val="18"/>
        </w:rPr>
        <w:t> </w:t>
      </w:r>
      <w:r>
        <w:rPr>
          <w:sz w:val="18"/>
        </w:rPr>
        <w:t>Обзорная</w:t>
      </w:r>
      <w:r>
        <w:rPr>
          <w:spacing w:val="-5"/>
          <w:sz w:val="18"/>
        </w:rPr>
        <w:t> </w:t>
      </w:r>
      <w:r>
        <w:rPr>
          <w:sz w:val="18"/>
        </w:rPr>
        <w:t>рентгенограмма</w:t>
      </w:r>
      <w:r>
        <w:rPr>
          <w:spacing w:val="-5"/>
          <w:sz w:val="18"/>
        </w:rPr>
        <w:t> </w:t>
      </w:r>
      <w:r>
        <w:rPr>
          <w:sz w:val="18"/>
        </w:rPr>
        <w:t>органов</w:t>
      </w:r>
      <w:r>
        <w:rPr>
          <w:spacing w:val="-6"/>
          <w:sz w:val="18"/>
        </w:rPr>
        <w:t> </w:t>
      </w:r>
      <w:r>
        <w:rPr>
          <w:sz w:val="18"/>
        </w:rPr>
        <w:t>грудной</w:t>
      </w:r>
      <w:r>
        <w:rPr>
          <w:spacing w:val="-6"/>
          <w:sz w:val="18"/>
        </w:rPr>
        <w:t> </w:t>
      </w:r>
      <w:r>
        <w:rPr>
          <w:sz w:val="18"/>
        </w:rPr>
        <w:t>клетки</w:t>
      </w:r>
      <w:r>
        <w:rPr>
          <w:spacing w:val="-6"/>
          <w:sz w:val="18"/>
        </w:rPr>
        <w:t> </w:t>
      </w:r>
      <w:r>
        <w:rPr>
          <w:sz w:val="18"/>
        </w:rPr>
        <w:t>больного</w:t>
      </w:r>
      <w:r>
        <w:rPr>
          <w:spacing w:val="-5"/>
          <w:sz w:val="18"/>
        </w:rPr>
        <w:t> </w:t>
      </w:r>
      <w:r>
        <w:rPr>
          <w:sz w:val="18"/>
        </w:rPr>
        <w:t>после</w:t>
      </w:r>
      <w:r>
        <w:rPr>
          <w:spacing w:val="-5"/>
          <w:sz w:val="18"/>
        </w:rPr>
        <w:t> </w:t>
      </w:r>
      <w:r>
        <w:rPr>
          <w:sz w:val="18"/>
        </w:rPr>
        <w:t>операции</w:t>
      </w:r>
      <w:r>
        <w:rPr>
          <w:spacing w:val="-6"/>
          <w:sz w:val="18"/>
        </w:rPr>
        <w:t> </w:t>
      </w:r>
      <w:r>
        <w:rPr>
          <w:sz w:val="18"/>
        </w:rPr>
        <w:t>ЛЭЭ; а) первые сутки − определяется реперфузионный отёк средней и нижней долей правого лёгкого (указан белой стрелкой); б) при динамическом наблюдении на 7-е сут. после операции отмечена положительная динамика в виде регресса реперфузионного отёка легких (указан белой стрелкой)</w:t>
      </w:r>
    </w:p>
    <w:p>
      <w:pPr>
        <w:pStyle w:val="BodyText"/>
        <w:spacing w:before="66"/>
        <w:rPr>
          <w:sz w:val="18"/>
        </w:rPr>
      </w:pPr>
    </w:p>
    <w:p>
      <w:pPr>
        <w:pStyle w:val="BodyText"/>
        <w:spacing w:line="247" w:lineRule="auto" w:before="1"/>
        <w:ind w:left="141" w:right="139" w:firstLine="283"/>
        <w:jc w:val="both"/>
      </w:pPr>
      <w:r>
        <w:rPr/>
        <w:t>Это особенно актуально для пациентов с феноменом «обкрадывания» лёгочного</w:t>
      </w:r>
      <w:r>
        <w:rPr>
          <w:spacing w:val="-5"/>
        </w:rPr>
        <w:t> </w:t>
      </w:r>
      <w:r>
        <w:rPr/>
        <w:t>кровообращения.</w:t>
      </w:r>
      <w:r>
        <w:rPr>
          <w:spacing w:val="-5"/>
        </w:rPr>
        <w:t> </w:t>
      </w:r>
      <w:r>
        <w:rPr/>
        <w:t>В</w:t>
      </w:r>
      <w:r>
        <w:rPr>
          <w:spacing w:val="-5"/>
        </w:rPr>
        <w:t> </w:t>
      </w:r>
      <w:r>
        <w:rPr/>
        <w:t>этих</w:t>
      </w:r>
      <w:r>
        <w:rPr>
          <w:spacing w:val="-5"/>
        </w:rPr>
        <w:t> </w:t>
      </w:r>
      <w:r>
        <w:rPr/>
        <w:t>условиях</w:t>
      </w:r>
      <w:r>
        <w:rPr>
          <w:spacing w:val="-5"/>
        </w:rPr>
        <w:t> </w:t>
      </w:r>
      <w:r>
        <w:rPr/>
        <w:t>большая</w:t>
      </w:r>
      <w:r>
        <w:rPr>
          <w:spacing w:val="-5"/>
        </w:rPr>
        <w:t> </w:t>
      </w:r>
      <w:r>
        <w:rPr/>
        <w:t>часть</w:t>
      </w:r>
      <w:r>
        <w:rPr>
          <w:spacing w:val="-5"/>
        </w:rPr>
        <w:t> </w:t>
      </w:r>
      <w:r>
        <w:rPr/>
        <w:t>лёгочного</w:t>
      </w:r>
      <w:r>
        <w:rPr>
          <w:spacing w:val="-5"/>
        </w:rPr>
        <w:t> </w:t>
      </w:r>
      <w:r>
        <w:rPr/>
        <w:t>кро- вотока шунтируется в зоны лёгкого с низким комплаенсом, что приводит</w:t>
      </w:r>
      <w:r>
        <w:rPr>
          <w:spacing w:val="80"/>
        </w:rPr>
        <w:t> </w:t>
      </w:r>
      <w:r>
        <w:rPr/>
        <w:t>к неадекватной вентиляции, транспульмональному шунтированию и ги- поксемии. Основное лечение этих лёгочных осложнений - признаков по- вреждения,</w:t>
      </w:r>
      <w:r>
        <w:rPr>
          <w:spacing w:val="-1"/>
        </w:rPr>
        <w:t> </w:t>
      </w:r>
      <w:r>
        <w:rPr/>
        <w:t>в</w:t>
      </w:r>
      <w:r>
        <w:rPr>
          <w:spacing w:val="-1"/>
        </w:rPr>
        <w:t> </w:t>
      </w:r>
      <w:r>
        <w:rPr/>
        <w:t>том</w:t>
      </w:r>
      <w:r>
        <w:rPr>
          <w:spacing w:val="-1"/>
        </w:rPr>
        <w:t> </w:t>
      </w:r>
      <w:r>
        <w:rPr/>
        <w:t>числе</w:t>
      </w:r>
      <w:r>
        <w:rPr>
          <w:spacing w:val="-1"/>
        </w:rPr>
        <w:t> </w:t>
      </w:r>
      <w:r>
        <w:rPr/>
        <w:t>масочная</w:t>
      </w:r>
      <w:r>
        <w:rPr>
          <w:spacing w:val="-1"/>
        </w:rPr>
        <w:t> </w:t>
      </w:r>
      <w:r>
        <w:rPr/>
        <w:t>вентиляция</w:t>
      </w:r>
      <w:r>
        <w:rPr>
          <w:spacing w:val="-1"/>
        </w:rPr>
        <w:t> </w:t>
      </w:r>
      <w:r>
        <w:rPr/>
        <w:t>с</w:t>
      </w:r>
      <w:r>
        <w:rPr>
          <w:spacing w:val="-1"/>
        </w:rPr>
        <w:t> </w:t>
      </w:r>
      <w:r>
        <w:rPr/>
        <w:t>положительным</w:t>
      </w:r>
      <w:r>
        <w:rPr>
          <w:spacing w:val="-1"/>
        </w:rPr>
        <w:t> </w:t>
      </w:r>
      <w:r>
        <w:rPr/>
        <w:t>давлением на</w:t>
      </w:r>
      <w:r>
        <w:rPr>
          <w:spacing w:val="-6"/>
        </w:rPr>
        <w:t> </w:t>
      </w:r>
      <w:r>
        <w:rPr/>
        <w:t>вдохе.</w:t>
      </w:r>
      <w:r>
        <w:rPr>
          <w:spacing w:val="-6"/>
        </w:rPr>
        <w:t> </w:t>
      </w:r>
      <w:r>
        <w:rPr/>
        <w:t>Лечение</w:t>
      </w:r>
      <w:r>
        <w:rPr>
          <w:spacing w:val="-6"/>
        </w:rPr>
        <w:t> </w:t>
      </w:r>
      <w:r>
        <w:rPr/>
        <w:t>высокими</w:t>
      </w:r>
      <w:r>
        <w:rPr>
          <w:spacing w:val="-6"/>
        </w:rPr>
        <w:t> </w:t>
      </w:r>
      <w:r>
        <w:rPr/>
        <w:t>дозами</w:t>
      </w:r>
      <w:r>
        <w:rPr>
          <w:spacing w:val="-6"/>
        </w:rPr>
        <w:t> </w:t>
      </w:r>
      <w:r>
        <w:rPr/>
        <w:t>глюкокортикоидов</w:t>
      </w:r>
      <w:r>
        <w:rPr>
          <w:spacing w:val="-6"/>
        </w:rPr>
        <w:t> </w:t>
      </w:r>
      <w:r>
        <w:rPr/>
        <w:t>применяют</w:t>
      </w:r>
      <w:r>
        <w:rPr>
          <w:spacing w:val="-6"/>
        </w:rPr>
        <w:t> </w:t>
      </w:r>
      <w:r>
        <w:rPr/>
        <w:t>во</w:t>
      </w:r>
      <w:r>
        <w:rPr>
          <w:spacing w:val="-6"/>
        </w:rPr>
        <w:t> </w:t>
      </w:r>
      <w:r>
        <w:rPr/>
        <w:t>всех клиниках, хотя эффективность последних не доказана. В некоторых особо тяжелых случаях экстракорпоральная поддержка может быть применена, когда</w:t>
      </w:r>
      <w:r>
        <w:rPr>
          <w:spacing w:val="-11"/>
        </w:rPr>
        <w:t> </w:t>
      </w:r>
      <w:r>
        <w:rPr/>
        <w:t>общепринятые</w:t>
      </w:r>
      <w:r>
        <w:rPr>
          <w:spacing w:val="-11"/>
        </w:rPr>
        <w:t> </w:t>
      </w:r>
      <w:r>
        <w:rPr/>
        <w:t>агрессивные</w:t>
      </w:r>
      <w:r>
        <w:rPr>
          <w:spacing w:val="-11"/>
        </w:rPr>
        <w:t> </w:t>
      </w:r>
      <w:r>
        <w:rPr/>
        <w:t>меры</w:t>
      </w:r>
      <w:r>
        <w:rPr>
          <w:spacing w:val="-11"/>
        </w:rPr>
        <w:t> </w:t>
      </w:r>
      <w:r>
        <w:rPr/>
        <w:t>не</w:t>
      </w:r>
      <w:r>
        <w:rPr>
          <w:spacing w:val="-11"/>
        </w:rPr>
        <w:t> </w:t>
      </w:r>
      <w:r>
        <w:rPr/>
        <w:t>поддерживают</w:t>
      </w:r>
      <w:r>
        <w:rPr>
          <w:spacing w:val="-11"/>
        </w:rPr>
        <w:t> </w:t>
      </w:r>
      <w:r>
        <w:rPr/>
        <w:t>адекватный</w:t>
      </w:r>
      <w:r>
        <w:rPr>
          <w:spacing w:val="-11"/>
        </w:rPr>
        <w:t> </w:t>
      </w:r>
      <w:r>
        <w:rPr/>
        <w:t>газо- вый</w:t>
      </w:r>
      <w:r>
        <w:rPr>
          <w:spacing w:val="-12"/>
        </w:rPr>
        <w:t> </w:t>
      </w:r>
      <w:r>
        <w:rPr/>
        <w:t>обмен.</w:t>
      </w:r>
      <w:r>
        <w:rPr>
          <w:spacing w:val="-12"/>
        </w:rPr>
        <w:t> </w:t>
      </w:r>
      <w:r>
        <w:rPr/>
        <w:t>Так,</w:t>
      </w:r>
      <w:r>
        <w:rPr>
          <w:spacing w:val="-12"/>
        </w:rPr>
        <w:t> </w:t>
      </w:r>
      <w:r>
        <w:rPr/>
        <w:t>применение</w:t>
      </w:r>
      <w:r>
        <w:rPr>
          <w:spacing w:val="-12"/>
        </w:rPr>
        <w:t> </w:t>
      </w:r>
      <w:r>
        <w:rPr/>
        <w:t>экстракорпоральной</w:t>
      </w:r>
      <w:r>
        <w:rPr>
          <w:spacing w:val="-12"/>
        </w:rPr>
        <w:t> </w:t>
      </w:r>
      <w:r>
        <w:rPr/>
        <w:t>мембранной</w:t>
      </w:r>
      <w:r>
        <w:rPr>
          <w:spacing w:val="-12"/>
        </w:rPr>
        <w:t> </w:t>
      </w:r>
      <w:r>
        <w:rPr/>
        <w:t>оксигенации в послеоперационном периоде у 4 пациентов (начата в первые часы после операции в режиме веноартериальной перфузии через бедренные сосуды) продолжалось от 7 до 19 дней − до нормализации кислородтранспортной функции лёгких.</w:t>
      </w:r>
    </w:p>
    <w:p>
      <w:pPr>
        <w:pStyle w:val="BodyText"/>
        <w:spacing w:line="247" w:lineRule="auto"/>
        <w:ind w:left="141" w:right="138" w:firstLine="283"/>
        <w:jc w:val="both"/>
      </w:pPr>
      <w:r>
        <w:rPr/>
        <w:t>Наибольшую сложность представляет ведение пациентов с послеопера- ционными</w:t>
      </w:r>
      <w:r>
        <w:rPr>
          <w:spacing w:val="-9"/>
        </w:rPr>
        <w:t> </w:t>
      </w:r>
      <w:r>
        <w:rPr/>
        <w:t>лёгочными</w:t>
      </w:r>
      <w:r>
        <w:rPr>
          <w:spacing w:val="-9"/>
        </w:rPr>
        <w:t> </w:t>
      </w:r>
      <w:r>
        <w:rPr/>
        <w:t>кризами</w:t>
      </w:r>
      <w:r>
        <w:rPr>
          <w:spacing w:val="-9"/>
        </w:rPr>
        <w:t> </w:t>
      </w:r>
      <w:r>
        <w:rPr/>
        <w:t>и</w:t>
      </w:r>
      <w:r>
        <w:rPr>
          <w:spacing w:val="-9"/>
        </w:rPr>
        <w:t> </w:t>
      </w:r>
      <w:r>
        <w:rPr/>
        <w:t>остаточной</w:t>
      </w:r>
      <w:r>
        <w:rPr>
          <w:spacing w:val="-9"/>
        </w:rPr>
        <w:t> </w:t>
      </w:r>
      <w:r>
        <w:rPr/>
        <w:t>ЛГ.</w:t>
      </w:r>
      <w:r>
        <w:rPr>
          <w:spacing w:val="-9"/>
        </w:rPr>
        <w:t> </w:t>
      </w:r>
      <w:r>
        <w:rPr/>
        <w:t>Даже</w:t>
      </w:r>
      <w:r>
        <w:rPr>
          <w:spacing w:val="-9"/>
        </w:rPr>
        <w:t> </w:t>
      </w:r>
      <w:r>
        <w:rPr/>
        <w:t>при</w:t>
      </w:r>
      <w:r>
        <w:rPr>
          <w:spacing w:val="-9"/>
        </w:rPr>
        <w:t> </w:t>
      </w:r>
      <w:r>
        <w:rPr/>
        <w:t>хорошо</w:t>
      </w:r>
      <w:r>
        <w:rPr>
          <w:spacing w:val="-9"/>
        </w:rPr>
        <w:t> </w:t>
      </w:r>
      <w:r>
        <w:rPr/>
        <w:t>компен- сированной функции ПЖ до операции возможна нестабильная гемодина- мика</w:t>
      </w:r>
      <w:r>
        <w:rPr>
          <w:spacing w:val="-16"/>
        </w:rPr>
        <w:t> </w:t>
      </w:r>
      <w:r>
        <w:rPr/>
        <w:t>в</w:t>
      </w:r>
      <w:r>
        <w:rPr>
          <w:spacing w:val="-14"/>
        </w:rPr>
        <w:t> </w:t>
      </w:r>
      <w:r>
        <w:rPr/>
        <w:t>послеоперационном</w:t>
      </w:r>
      <w:r>
        <w:rPr>
          <w:spacing w:val="-14"/>
        </w:rPr>
        <w:t> </w:t>
      </w:r>
      <w:r>
        <w:rPr/>
        <w:t>периоде</w:t>
      </w:r>
      <w:r>
        <w:rPr>
          <w:spacing w:val="-13"/>
        </w:rPr>
        <w:t> </w:t>
      </w:r>
      <w:r>
        <w:rPr/>
        <w:t>в</w:t>
      </w:r>
      <w:r>
        <w:rPr>
          <w:spacing w:val="-14"/>
        </w:rPr>
        <w:t> </w:t>
      </w:r>
      <w:r>
        <w:rPr/>
        <w:t>результате</w:t>
      </w:r>
      <w:r>
        <w:rPr>
          <w:spacing w:val="-14"/>
        </w:rPr>
        <w:t> </w:t>
      </w:r>
      <w:r>
        <w:rPr/>
        <w:t>длительного</w:t>
      </w:r>
      <w:r>
        <w:rPr>
          <w:spacing w:val="-14"/>
        </w:rPr>
        <w:t> </w:t>
      </w:r>
      <w:r>
        <w:rPr/>
        <w:t>ИК,</w:t>
      </w:r>
      <w:r>
        <w:rPr>
          <w:spacing w:val="-13"/>
        </w:rPr>
        <w:t> </w:t>
      </w:r>
      <w:r>
        <w:rPr/>
        <w:t>глубокой гипотермии, хирургической агрессии. Основные принципы лечения таких пациентов</w:t>
      </w:r>
      <w:r>
        <w:rPr>
          <w:spacing w:val="-3"/>
        </w:rPr>
        <w:t> </w:t>
      </w:r>
      <w:r>
        <w:rPr/>
        <w:t>заключаются</w:t>
      </w:r>
      <w:r>
        <w:rPr>
          <w:spacing w:val="-3"/>
        </w:rPr>
        <w:t> </w:t>
      </w:r>
      <w:r>
        <w:rPr/>
        <w:t>в</w:t>
      </w:r>
      <w:r>
        <w:rPr>
          <w:spacing w:val="-3"/>
        </w:rPr>
        <w:t> </w:t>
      </w:r>
      <w:r>
        <w:rPr/>
        <w:t>сокращении</w:t>
      </w:r>
      <w:r>
        <w:rPr>
          <w:spacing w:val="-3"/>
        </w:rPr>
        <w:t> </w:t>
      </w:r>
      <w:r>
        <w:rPr/>
        <w:t>системного</w:t>
      </w:r>
      <w:r>
        <w:rPr>
          <w:spacing w:val="-3"/>
        </w:rPr>
        <w:t> </w:t>
      </w:r>
      <w:r>
        <w:rPr/>
        <w:t>потребления</w:t>
      </w:r>
      <w:r>
        <w:rPr>
          <w:spacing w:val="-3"/>
        </w:rPr>
        <w:t> </w:t>
      </w:r>
      <w:r>
        <w:rPr/>
        <w:t>кислорода, уменьшении</w:t>
      </w:r>
      <w:r>
        <w:rPr>
          <w:spacing w:val="-13"/>
        </w:rPr>
        <w:t> </w:t>
      </w:r>
      <w:r>
        <w:rPr/>
        <w:t>преднагрузки</w:t>
      </w:r>
      <w:r>
        <w:rPr>
          <w:spacing w:val="-13"/>
        </w:rPr>
        <w:t> </w:t>
      </w:r>
      <w:r>
        <w:rPr/>
        <w:t>ПЖ,</w:t>
      </w:r>
      <w:r>
        <w:rPr>
          <w:spacing w:val="-13"/>
        </w:rPr>
        <w:t> </w:t>
      </w:r>
      <w:r>
        <w:rPr/>
        <w:t>обеспечении</w:t>
      </w:r>
      <w:r>
        <w:rPr>
          <w:spacing w:val="-13"/>
        </w:rPr>
        <w:t> </w:t>
      </w:r>
      <w:r>
        <w:rPr/>
        <w:t>многокомпонентной</w:t>
      </w:r>
      <w:r>
        <w:rPr>
          <w:spacing w:val="-13"/>
        </w:rPr>
        <w:t> </w:t>
      </w:r>
      <w:r>
        <w:rPr/>
        <w:t>инотроп- ной</w:t>
      </w:r>
      <w:r>
        <w:rPr>
          <w:spacing w:val="-1"/>
        </w:rPr>
        <w:t> </w:t>
      </w:r>
      <w:r>
        <w:rPr/>
        <w:t>поддержки.</w:t>
      </w:r>
      <w:r>
        <w:rPr>
          <w:spacing w:val="-1"/>
        </w:rPr>
        <w:t> </w:t>
      </w:r>
      <w:r>
        <w:rPr/>
        <w:t>Уменьшение</w:t>
      </w:r>
      <w:r>
        <w:rPr>
          <w:spacing w:val="-1"/>
        </w:rPr>
        <w:t> </w:t>
      </w:r>
      <w:r>
        <w:rPr/>
        <w:t>постнагрузки</w:t>
      </w:r>
      <w:r>
        <w:rPr>
          <w:spacing w:val="-1"/>
        </w:rPr>
        <w:t> </w:t>
      </w:r>
      <w:r>
        <w:rPr/>
        <w:t>у</w:t>
      </w:r>
      <w:r>
        <w:rPr>
          <w:spacing w:val="-1"/>
        </w:rPr>
        <w:t> </w:t>
      </w:r>
      <w:r>
        <w:rPr/>
        <w:t>этих</w:t>
      </w:r>
      <w:r>
        <w:rPr>
          <w:spacing w:val="-1"/>
        </w:rPr>
        <w:t> </w:t>
      </w:r>
      <w:r>
        <w:rPr/>
        <w:t>пациентов</w:t>
      </w:r>
      <w:r>
        <w:rPr>
          <w:spacing w:val="-1"/>
        </w:rPr>
        <w:t> </w:t>
      </w:r>
      <w:r>
        <w:rPr/>
        <w:t>может</w:t>
      </w:r>
      <w:r>
        <w:rPr>
          <w:spacing w:val="-1"/>
        </w:rPr>
        <w:t> </w:t>
      </w:r>
      <w:r>
        <w:rPr/>
        <w:t>сопро- вождаться неблагоприятным эффектом. Сердечный выброс и ЛСС обыч- но фиксированы, попытки фармакологического контроля постнагрузки</w:t>
      </w:r>
      <w:r>
        <w:rPr>
          <w:spacing w:val="40"/>
        </w:rPr>
        <w:t> </w:t>
      </w:r>
      <w:r>
        <w:rPr/>
        <w:t>ПЖ</w:t>
      </w:r>
      <w:r>
        <w:rPr>
          <w:spacing w:val="17"/>
        </w:rPr>
        <w:t> </w:t>
      </w:r>
      <w:r>
        <w:rPr/>
        <w:t>(нитропруссид</w:t>
      </w:r>
      <w:r>
        <w:rPr>
          <w:spacing w:val="20"/>
        </w:rPr>
        <w:t> </w:t>
      </w:r>
      <w:r>
        <w:rPr/>
        <w:t>натрия,</w:t>
      </w:r>
      <w:r>
        <w:rPr>
          <w:spacing w:val="20"/>
        </w:rPr>
        <w:t> </w:t>
      </w:r>
      <w:r>
        <w:rPr/>
        <w:t>блокаторы</w:t>
      </w:r>
      <w:r>
        <w:rPr>
          <w:spacing w:val="19"/>
        </w:rPr>
        <w:t> </w:t>
      </w:r>
      <w:r>
        <w:rPr/>
        <w:t>кальциевых</w:t>
      </w:r>
      <w:r>
        <w:rPr>
          <w:spacing w:val="20"/>
        </w:rPr>
        <w:t> </w:t>
      </w:r>
      <w:r>
        <w:rPr/>
        <w:t>каналов)</w:t>
      </w:r>
      <w:r>
        <w:rPr>
          <w:spacing w:val="20"/>
        </w:rPr>
        <w:t> </w:t>
      </w:r>
      <w:r>
        <w:rPr/>
        <w:t>могут</w:t>
      </w:r>
      <w:r>
        <w:rPr>
          <w:spacing w:val="20"/>
        </w:rPr>
        <w:t> </w:t>
      </w:r>
      <w:r>
        <w:rPr>
          <w:spacing w:val="-2"/>
        </w:rPr>
        <w:t>просто</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уменьшить системное сосудистое сопротивление, системное АД, давление перфузии по правой коронарной артерии. В этом отношении ингаляция</w:t>
      </w:r>
      <w:r>
        <w:rPr>
          <w:spacing w:val="40"/>
        </w:rPr>
        <w:t> </w:t>
      </w:r>
      <w:r>
        <w:rPr/>
        <w:t>NO ‒ теоретически идеальное решение, так как системный эффект этого </w:t>
      </w:r>
      <w:r>
        <w:rPr>
          <w:spacing w:val="-2"/>
        </w:rPr>
        <w:t>метода</w:t>
      </w:r>
      <w:r>
        <w:rPr>
          <w:spacing w:val="-5"/>
        </w:rPr>
        <w:t> </w:t>
      </w:r>
      <w:r>
        <w:rPr>
          <w:spacing w:val="-2"/>
        </w:rPr>
        <w:t>незначителен.</w:t>
      </w:r>
      <w:r>
        <w:rPr>
          <w:spacing w:val="-5"/>
        </w:rPr>
        <w:t> </w:t>
      </w:r>
      <w:r>
        <w:rPr>
          <w:spacing w:val="-2"/>
        </w:rPr>
        <w:t>Опыт</w:t>
      </w:r>
      <w:r>
        <w:rPr>
          <w:spacing w:val="-5"/>
        </w:rPr>
        <w:t> </w:t>
      </w:r>
      <w:r>
        <w:rPr>
          <w:spacing w:val="-2"/>
        </w:rPr>
        <w:t>применения</w:t>
      </w:r>
      <w:r>
        <w:rPr>
          <w:spacing w:val="-5"/>
        </w:rPr>
        <w:t> </w:t>
      </w:r>
      <w:r>
        <w:rPr>
          <w:spacing w:val="-2"/>
        </w:rPr>
        <w:t>NO</w:t>
      </w:r>
      <w:r>
        <w:rPr>
          <w:spacing w:val="-5"/>
        </w:rPr>
        <w:t> </w:t>
      </w:r>
      <w:r>
        <w:rPr>
          <w:spacing w:val="-2"/>
        </w:rPr>
        <w:t>у</w:t>
      </w:r>
      <w:r>
        <w:rPr>
          <w:spacing w:val="-5"/>
        </w:rPr>
        <w:t> </w:t>
      </w:r>
      <w:r>
        <w:rPr>
          <w:spacing w:val="-2"/>
        </w:rPr>
        <w:t>пациентов</w:t>
      </w:r>
      <w:r>
        <w:rPr>
          <w:spacing w:val="-5"/>
        </w:rPr>
        <w:t> </w:t>
      </w:r>
      <w:r>
        <w:rPr>
          <w:spacing w:val="-2"/>
        </w:rPr>
        <w:t>с</w:t>
      </w:r>
      <w:r>
        <w:rPr>
          <w:spacing w:val="-5"/>
        </w:rPr>
        <w:t> </w:t>
      </w:r>
      <w:r>
        <w:rPr>
          <w:spacing w:val="-2"/>
        </w:rPr>
        <w:t>лёгочным</w:t>
      </w:r>
      <w:r>
        <w:rPr>
          <w:spacing w:val="-5"/>
        </w:rPr>
        <w:t> </w:t>
      </w:r>
      <w:r>
        <w:rPr>
          <w:spacing w:val="-2"/>
        </w:rPr>
        <w:t>кризом </w:t>
      </w:r>
      <w:r>
        <w:rPr/>
        <w:t>показывает, что те его дозы, которые снижают давление в ЛА, оказывают депрессивное действие и на уровень системного АД. Положительный эф- фект снижения ЛСС, снижения давления в ЛА в раннем послеоперацион- ном периоде отмечен при ингаляции илопростом каждые 3 часа. При этом УЗ-ингалятор встраивался в дыхательный контур пациента [16].</w:t>
      </w:r>
    </w:p>
    <w:p>
      <w:pPr>
        <w:pStyle w:val="BodyText"/>
        <w:spacing w:line="247" w:lineRule="auto"/>
        <w:ind w:left="141" w:right="135" w:firstLine="283"/>
        <w:jc w:val="both"/>
      </w:pPr>
      <w:r>
        <w:rPr/>
        <w:t>Госпитальная летальность варьирует от 4,4 до 23,5% в зависимости от опыта центра. Факторы, влияющие на периоперационную смертность (IV ФК</w:t>
      </w:r>
      <w:r>
        <w:rPr>
          <w:spacing w:val="-12"/>
        </w:rPr>
        <w:t> </w:t>
      </w:r>
      <w:r>
        <w:rPr/>
        <w:t>по</w:t>
      </w:r>
      <w:r>
        <w:rPr>
          <w:spacing w:val="-12"/>
        </w:rPr>
        <w:t> </w:t>
      </w:r>
      <w:r>
        <w:rPr/>
        <w:t>классификации</w:t>
      </w:r>
      <w:r>
        <w:rPr>
          <w:spacing w:val="-12"/>
        </w:rPr>
        <w:t> </w:t>
      </w:r>
      <w:r>
        <w:rPr/>
        <w:t>ВОЗ,</w:t>
      </w:r>
      <w:r>
        <w:rPr>
          <w:spacing w:val="-12"/>
        </w:rPr>
        <w:t> </w:t>
      </w:r>
      <w:r>
        <w:rPr/>
        <w:t>возраст</w:t>
      </w:r>
      <w:r>
        <w:rPr>
          <w:spacing w:val="-12"/>
        </w:rPr>
        <w:t> </w:t>
      </w:r>
      <w:r>
        <w:rPr/>
        <w:t>старше</w:t>
      </w:r>
      <w:r>
        <w:rPr>
          <w:spacing w:val="-12"/>
        </w:rPr>
        <w:t> </w:t>
      </w:r>
      <w:r>
        <w:rPr/>
        <w:t>70</w:t>
      </w:r>
      <w:r>
        <w:rPr>
          <w:spacing w:val="-12"/>
        </w:rPr>
        <w:t> </w:t>
      </w:r>
      <w:r>
        <w:rPr/>
        <w:t>лет,</w:t>
      </w:r>
      <w:r>
        <w:rPr>
          <w:spacing w:val="-12"/>
        </w:rPr>
        <w:t> </w:t>
      </w:r>
      <w:r>
        <w:rPr/>
        <w:t>наличие</w:t>
      </w:r>
      <w:r>
        <w:rPr>
          <w:spacing w:val="-12"/>
        </w:rPr>
        <w:t> </w:t>
      </w:r>
      <w:r>
        <w:rPr/>
        <w:t>сопутствующей патологии</w:t>
      </w:r>
      <w:r>
        <w:rPr>
          <w:spacing w:val="-14"/>
        </w:rPr>
        <w:t> </w:t>
      </w:r>
      <w:r>
        <w:rPr/>
        <w:t>сердца,</w:t>
      </w:r>
      <w:r>
        <w:rPr>
          <w:spacing w:val="-14"/>
        </w:rPr>
        <w:t> </w:t>
      </w:r>
      <w:r>
        <w:rPr/>
        <w:t>ЛГ</w:t>
      </w:r>
      <w:r>
        <w:rPr>
          <w:spacing w:val="-14"/>
        </w:rPr>
        <w:t> </w:t>
      </w:r>
      <w:r>
        <w:rPr/>
        <w:t>IV</w:t>
      </w:r>
      <w:r>
        <w:rPr>
          <w:spacing w:val="-13"/>
        </w:rPr>
        <w:t> </w:t>
      </w:r>
      <w:r>
        <w:rPr/>
        <w:t>степени,</w:t>
      </w:r>
      <w:r>
        <w:rPr>
          <w:spacing w:val="-14"/>
        </w:rPr>
        <w:t> </w:t>
      </w:r>
      <w:r>
        <w:rPr/>
        <w:t>ПЖ-недостаточность,</w:t>
      </w:r>
      <w:r>
        <w:rPr>
          <w:spacing w:val="-13"/>
        </w:rPr>
        <w:t> </w:t>
      </w:r>
      <w:r>
        <w:rPr/>
        <w:t>выраженная</w:t>
      </w:r>
      <w:r>
        <w:rPr>
          <w:spacing w:val="-13"/>
        </w:rPr>
        <w:t> </w:t>
      </w:r>
      <w:r>
        <w:rPr/>
        <w:t>трику- спидальная</w:t>
      </w:r>
      <w:r>
        <w:rPr>
          <w:spacing w:val="-5"/>
        </w:rPr>
        <w:t> </w:t>
      </w:r>
      <w:r>
        <w:rPr/>
        <w:t>недостаточность,</w:t>
      </w:r>
      <w:r>
        <w:rPr>
          <w:spacing w:val="-5"/>
        </w:rPr>
        <w:t> </w:t>
      </w:r>
      <w:r>
        <w:rPr/>
        <w:t>а</w:t>
      </w:r>
      <w:r>
        <w:rPr>
          <w:spacing w:val="-5"/>
        </w:rPr>
        <w:t> </w:t>
      </w:r>
      <w:r>
        <w:rPr/>
        <w:t>также</w:t>
      </w:r>
      <w:r>
        <w:rPr>
          <w:spacing w:val="-5"/>
        </w:rPr>
        <w:t> </w:t>
      </w:r>
      <w:r>
        <w:rPr/>
        <w:t>длительность</w:t>
      </w:r>
      <w:r>
        <w:rPr>
          <w:spacing w:val="-6"/>
        </w:rPr>
        <w:t> </w:t>
      </w:r>
      <w:r>
        <w:rPr/>
        <w:t>ЛГ),</w:t>
      </w:r>
      <w:r>
        <w:rPr>
          <w:spacing w:val="-5"/>
        </w:rPr>
        <w:t> </w:t>
      </w:r>
      <w:r>
        <w:rPr/>
        <w:t>могут</w:t>
      </w:r>
      <w:r>
        <w:rPr>
          <w:spacing w:val="-5"/>
        </w:rPr>
        <w:t> </w:t>
      </w:r>
      <w:r>
        <w:rPr/>
        <w:t>неблагопри- ятно</w:t>
      </w:r>
      <w:r>
        <w:rPr>
          <w:spacing w:val="-3"/>
        </w:rPr>
        <w:t> </w:t>
      </w:r>
      <w:r>
        <w:rPr/>
        <w:t>повлиять</w:t>
      </w:r>
      <w:r>
        <w:rPr>
          <w:spacing w:val="-3"/>
        </w:rPr>
        <w:t> </w:t>
      </w:r>
      <w:r>
        <w:rPr/>
        <w:t>на</w:t>
      </w:r>
      <w:r>
        <w:rPr>
          <w:spacing w:val="-3"/>
        </w:rPr>
        <w:t> </w:t>
      </w:r>
      <w:r>
        <w:rPr/>
        <w:t>исход</w:t>
      </w:r>
      <w:r>
        <w:rPr>
          <w:spacing w:val="-3"/>
        </w:rPr>
        <w:t> </w:t>
      </w:r>
      <w:r>
        <w:rPr/>
        <w:t>хирургического</w:t>
      </w:r>
      <w:r>
        <w:rPr>
          <w:spacing w:val="-3"/>
        </w:rPr>
        <w:t> </w:t>
      </w:r>
      <w:r>
        <w:rPr/>
        <w:t>вмешательства.</w:t>
      </w:r>
      <w:r>
        <w:rPr>
          <w:spacing w:val="-3"/>
        </w:rPr>
        <w:t> </w:t>
      </w:r>
      <w:r>
        <w:rPr/>
        <w:t>Из</w:t>
      </w:r>
      <w:r>
        <w:rPr>
          <w:spacing w:val="-3"/>
        </w:rPr>
        <w:t> </w:t>
      </w:r>
      <w:r>
        <w:rPr/>
        <w:t>перечисленных факторов наиболее прогностически ценные ‒ это пред- и послеопераци- онное ЛСС. Опыт медицинского центра Калифорнийского университета показал, что у пациентов с ЛСС &lt; 1000 дин×с×см</w:t>
      </w:r>
      <w:r>
        <w:rPr>
          <w:vertAlign w:val="superscript"/>
        </w:rPr>
        <w:t>-5</w:t>
      </w:r>
      <w:r>
        <w:rPr>
          <w:vertAlign w:val="baseline"/>
        </w:rPr>
        <w:t> смертность составила 1,3%; если ЛСС превышало это значение, смертность возрастала до</w:t>
      </w:r>
      <w:r>
        <w:rPr>
          <w:spacing w:val="-1"/>
          <w:vertAlign w:val="baseline"/>
        </w:rPr>
        <w:t> </w:t>
      </w:r>
      <w:r>
        <w:rPr>
          <w:vertAlign w:val="baseline"/>
        </w:rPr>
        <w:t>10,1%. У</w:t>
      </w:r>
      <w:r>
        <w:rPr>
          <w:spacing w:val="-5"/>
          <w:vertAlign w:val="baseline"/>
        </w:rPr>
        <w:t> </w:t>
      </w:r>
      <w:r>
        <w:rPr>
          <w:vertAlign w:val="baseline"/>
        </w:rPr>
        <w:t>большинства</w:t>
      </w:r>
      <w:r>
        <w:rPr>
          <w:spacing w:val="-5"/>
          <w:vertAlign w:val="baseline"/>
        </w:rPr>
        <w:t> </w:t>
      </w:r>
      <w:r>
        <w:rPr>
          <w:vertAlign w:val="baseline"/>
        </w:rPr>
        <w:t>прооперированных</w:t>
      </w:r>
      <w:r>
        <w:rPr>
          <w:spacing w:val="-5"/>
          <w:vertAlign w:val="baseline"/>
        </w:rPr>
        <w:t> </w:t>
      </w:r>
      <w:r>
        <w:rPr>
          <w:vertAlign w:val="baseline"/>
        </w:rPr>
        <w:t>пациентов</w:t>
      </w:r>
      <w:r>
        <w:rPr>
          <w:spacing w:val="-5"/>
          <w:vertAlign w:val="baseline"/>
        </w:rPr>
        <w:t> </w:t>
      </w:r>
      <w:r>
        <w:rPr>
          <w:vertAlign w:val="baseline"/>
        </w:rPr>
        <w:t>как</w:t>
      </w:r>
      <w:r>
        <w:rPr>
          <w:spacing w:val="-5"/>
          <w:vertAlign w:val="baseline"/>
        </w:rPr>
        <w:t> </w:t>
      </w:r>
      <w:r>
        <w:rPr>
          <w:vertAlign w:val="baseline"/>
        </w:rPr>
        <w:t>в</w:t>
      </w:r>
      <w:r>
        <w:rPr>
          <w:spacing w:val="-5"/>
          <w:vertAlign w:val="baseline"/>
        </w:rPr>
        <w:t> </w:t>
      </w:r>
      <w:r>
        <w:rPr>
          <w:vertAlign w:val="baseline"/>
        </w:rPr>
        <w:t>ближайшем,</w:t>
      </w:r>
      <w:r>
        <w:rPr>
          <w:spacing w:val="-5"/>
          <w:vertAlign w:val="baseline"/>
        </w:rPr>
        <w:t> </w:t>
      </w:r>
      <w:r>
        <w:rPr>
          <w:vertAlign w:val="baseline"/>
        </w:rPr>
        <w:t>так</w:t>
      </w:r>
      <w:r>
        <w:rPr>
          <w:spacing w:val="-5"/>
          <w:vertAlign w:val="baseline"/>
        </w:rPr>
        <w:t> </w:t>
      </w:r>
      <w:r>
        <w:rPr>
          <w:vertAlign w:val="baseline"/>
        </w:rPr>
        <w:t>и</w:t>
      </w:r>
      <w:r>
        <w:rPr>
          <w:spacing w:val="-5"/>
          <w:vertAlign w:val="baseline"/>
        </w:rPr>
        <w:t> </w:t>
      </w:r>
      <w:r>
        <w:rPr>
          <w:vertAlign w:val="baseline"/>
        </w:rPr>
        <w:t>в</w:t>
      </w:r>
      <w:r>
        <w:rPr>
          <w:spacing w:val="-5"/>
          <w:vertAlign w:val="baseline"/>
        </w:rPr>
        <w:t> </w:t>
      </w:r>
      <w:r>
        <w:rPr>
          <w:vertAlign w:val="baseline"/>
        </w:rPr>
        <w:t>от- далённом послеоперационном периоде улучшаются показатели гемодина- мики. У большинства пациентов с III‒IV ФК (по классификации ВОЗ) до операции после неё отмечались ФК и нормальная физическая активность.</w:t>
      </w:r>
    </w:p>
    <w:p>
      <w:pPr>
        <w:pStyle w:val="Heading4"/>
        <w:spacing w:line="247" w:lineRule="auto" w:before="247"/>
        <w:ind w:left="651" w:firstLine="210"/>
        <w:jc w:val="left"/>
      </w:pPr>
      <w:r>
        <w:rPr/>
        <w:t>РЕНТГЕНЭНДОВАСКУЛЯРНОЕ ЛЕЧЕНИЕ (ХТЭЛГ) – БАЛЛОННАЯ</w:t>
      </w:r>
      <w:r>
        <w:rPr>
          <w:spacing w:val="-14"/>
        </w:rPr>
        <w:t> </w:t>
      </w:r>
      <w:r>
        <w:rPr/>
        <w:t>АНГИОПЛАСТИКА</w:t>
      </w:r>
      <w:r>
        <w:rPr>
          <w:spacing w:val="-14"/>
        </w:rPr>
        <w:t> </w:t>
      </w:r>
      <w:r>
        <w:rPr/>
        <w:t>ЛЁГОЧНОЙ</w:t>
      </w:r>
      <w:r>
        <w:rPr>
          <w:spacing w:val="-14"/>
        </w:rPr>
        <w:t> </w:t>
      </w:r>
      <w:r>
        <w:rPr/>
        <w:t>АРТЕРИИ</w:t>
      </w:r>
    </w:p>
    <w:p>
      <w:pPr>
        <w:pStyle w:val="BodyText"/>
        <w:spacing w:before="6"/>
        <w:rPr>
          <w:b/>
        </w:rPr>
      </w:pPr>
    </w:p>
    <w:p>
      <w:pPr>
        <w:pStyle w:val="BodyText"/>
        <w:spacing w:line="247" w:lineRule="auto"/>
        <w:ind w:left="141" w:right="139" w:firstLine="283"/>
        <w:jc w:val="both"/>
      </w:pPr>
      <w:r>
        <w:rPr/>
        <w:t>Баллонная ангиопластика лёгочной артерии (БAЛА) получила своё раз- витие в области педиатрической кардиохирургии и использовалась для ле- чения врожденных гипоплазий и стенозов ЛА, когда в 1988 году Voorbirg et al описали первый случай БАЛА у пациента с ХТЭЛГ, не подлежащей ЛЭЭ</w:t>
      </w:r>
      <w:r>
        <w:rPr>
          <w:spacing w:val="-5"/>
        </w:rPr>
        <w:t> </w:t>
      </w:r>
      <w:r>
        <w:rPr/>
        <w:t>[18].</w:t>
      </w:r>
      <w:r>
        <w:rPr>
          <w:spacing w:val="-5"/>
        </w:rPr>
        <w:t> </w:t>
      </w:r>
      <w:r>
        <w:rPr/>
        <w:t>В</w:t>
      </w:r>
      <w:r>
        <w:rPr>
          <w:spacing w:val="-5"/>
        </w:rPr>
        <w:t> </w:t>
      </w:r>
      <w:r>
        <w:rPr/>
        <w:t>2001</w:t>
      </w:r>
      <w:r>
        <w:rPr>
          <w:spacing w:val="-5"/>
        </w:rPr>
        <w:t> </w:t>
      </w:r>
      <w:r>
        <w:rPr/>
        <w:t>Feinstein</w:t>
      </w:r>
      <w:r>
        <w:rPr>
          <w:spacing w:val="-5"/>
        </w:rPr>
        <w:t> </w:t>
      </w:r>
      <w:r>
        <w:rPr/>
        <w:t>et</w:t>
      </w:r>
      <w:r>
        <w:rPr>
          <w:spacing w:val="-5"/>
        </w:rPr>
        <w:t> </w:t>
      </w:r>
      <w:r>
        <w:rPr/>
        <w:t>al.</w:t>
      </w:r>
      <w:r>
        <w:rPr>
          <w:spacing w:val="-5"/>
        </w:rPr>
        <w:t> </w:t>
      </w:r>
      <w:r>
        <w:rPr/>
        <w:t>опубликовали</w:t>
      </w:r>
      <w:r>
        <w:rPr>
          <w:spacing w:val="-5"/>
        </w:rPr>
        <w:t> </w:t>
      </w:r>
      <w:r>
        <w:rPr/>
        <w:t>результаты</w:t>
      </w:r>
      <w:r>
        <w:rPr>
          <w:spacing w:val="-5"/>
        </w:rPr>
        <w:t> </w:t>
      </w:r>
      <w:r>
        <w:rPr/>
        <w:t>БАЛА</w:t>
      </w:r>
      <w:r>
        <w:rPr>
          <w:spacing w:val="-5"/>
        </w:rPr>
        <w:t> </w:t>
      </w:r>
      <w:r>
        <w:rPr/>
        <w:t>у</w:t>
      </w:r>
      <w:r>
        <w:rPr>
          <w:spacing w:val="-5"/>
        </w:rPr>
        <w:t> </w:t>
      </w:r>
      <w:r>
        <w:rPr/>
        <w:t>18</w:t>
      </w:r>
      <w:r>
        <w:rPr>
          <w:spacing w:val="-5"/>
        </w:rPr>
        <w:t> </w:t>
      </w:r>
      <w:r>
        <w:rPr/>
        <w:t>паци- ентов</w:t>
      </w:r>
      <w:r>
        <w:rPr>
          <w:spacing w:val="-5"/>
        </w:rPr>
        <w:t> </w:t>
      </w:r>
      <w:r>
        <w:rPr/>
        <w:t>с</w:t>
      </w:r>
      <w:r>
        <w:rPr>
          <w:spacing w:val="-5"/>
        </w:rPr>
        <w:t> </w:t>
      </w:r>
      <w:r>
        <w:rPr/>
        <w:t>ХТЭЛГ.</w:t>
      </w:r>
      <w:r>
        <w:rPr>
          <w:spacing w:val="-5"/>
        </w:rPr>
        <w:t> </w:t>
      </w:r>
      <w:r>
        <w:rPr/>
        <w:t>Однако,</w:t>
      </w:r>
      <w:r>
        <w:rPr>
          <w:spacing w:val="-5"/>
        </w:rPr>
        <w:t> </w:t>
      </w:r>
      <w:r>
        <w:rPr/>
        <w:t>процедура</w:t>
      </w:r>
      <w:r>
        <w:rPr>
          <w:spacing w:val="-5"/>
        </w:rPr>
        <w:t> </w:t>
      </w:r>
      <w:r>
        <w:rPr/>
        <w:t>нуждалась</w:t>
      </w:r>
      <w:r>
        <w:rPr>
          <w:spacing w:val="-5"/>
        </w:rPr>
        <w:t> </w:t>
      </w:r>
      <w:r>
        <w:rPr/>
        <w:t>в</w:t>
      </w:r>
      <w:r>
        <w:rPr>
          <w:spacing w:val="-5"/>
        </w:rPr>
        <w:t> </w:t>
      </w:r>
      <w:r>
        <w:rPr/>
        <w:t>доработке,</w:t>
      </w:r>
      <w:r>
        <w:rPr>
          <w:spacing w:val="-5"/>
        </w:rPr>
        <w:t> </w:t>
      </w:r>
      <w:r>
        <w:rPr/>
        <w:t>т.к.</w:t>
      </w:r>
      <w:r>
        <w:rPr>
          <w:spacing w:val="-5"/>
        </w:rPr>
        <w:t> </w:t>
      </w:r>
      <w:r>
        <w:rPr/>
        <w:t>результаты </w:t>
      </w:r>
      <w:r>
        <w:rPr>
          <w:spacing w:val="-2"/>
        </w:rPr>
        <w:t>БАЛА</w:t>
      </w:r>
      <w:r>
        <w:rPr>
          <w:spacing w:val="-4"/>
        </w:rPr>
        <w:t> </w:t>
      </w:r>
      <w:r>
        <w:rPr>
          <w:spacing w:val="-2"/>
        </w:rPr>
        <w:t>были</w:t>
      </w:r>
      <w:r>
        <w:rPr>
          <w:spacing w:val="-4"/>
        </w:rPr>
        <w:t> </w:t>
      </w:r>
      <w:r>
        <w:rPr>
          <w:spacing w:val="-2"/>
        </w:rPr>
        <w:t>значительно</w:t>
      </w:r>
      <w:r>
        <w:rPr>
          <w:spacing w:val="-4"/>
        </w:rPr>
        <w:t> </w:t>
      </w:r>
      <w:r>
        <w:rPr>
          <w:spacing w:val="-2"/>
        </w:rPr>
        <w:t>хуже,</w:t>
      </w:r>
      <w:r>
        <w:rPr>
          <w:spacing w:val="-4"/>
        </w:rPr>
        <w:t> </w:t>
      </w:r>
      <w:r>
        <w:rPr>
          <w:spacing w:val="-2"/>
        </w:rPr>
        <w:t>чем</w:t>
      </w:r>
      <w:r>
        <w:rPr>
          <w:spacing w:val="-4"/>
        </w:rPr>
        <w:t> </w:t>
      </w:r>
      <w:r>
        <w:rPr>
          <w:spacing w:val="-2"/>
        </w:rPr>
        <w:t>результаты</w:t>
      </w:r>
      <w:r>
        <w:rPr>
          <w:spacing w:val="-4"/>
        </w:rPr>
        <w:t> </w:t>
      </w:r>
      <w:r>
        <w:rPr>
          <w:spacing w:val="-2"/>
        </w:rPr>
        <w:t>при</w:t>
      </w:r>
      <w:r>
        <w:rPr>
          <w:spacing w:val="-4"/>
        </w:rPr>
        <w:t> </w:t>
      </w:r>
      <w:r>
        <w:rPr>
          <w:spacing w:val="-2"/>
        </w:rPr>
        <w:t>хирургическом</w:t>
      </w:r>
      <w:r>
        <w:rPr>
          <w:spacing w:val="-4"/>
        </w:rPr>
        <w:t> </w:t>
      </w:r>
      <w:r>
        <w:rPr>
          <w:spacing w:val="-2"/>
        </w:rPr>
        <w:t>лечении. </w:t>
      </w:r>
      <w:r>
        <w:rPr/>
        <w:t>Позже стало ясно, что она часто ассоциируется с отёком лёгких, который может стать смертельным. В 2015 году несколько центров из семи стран сообщили о результатах БАЛА, при этом было опубликовано только три клинических</w:t>
      </w:r>
      <w:r>
        <w:rPr>
          <w:spacing w:val="-10"/>
        </w:rPr>
        <w:t> </w:t>
      </w:r>
      <w:r>
        <w:rPr/>
        <w:t>исследования</w:t>
      </w:r>
      <w:r>
        <w:rPr>
          <w:spacing w:val="-10"/>
        </w:rPr>
        <w:t> </w:t>
      </w:r>
      <w:r>
        <w:rPr/>
        <w:t>(США,</w:t>
      </w:r>
      <w:r>
        <w:rPr>
          <w:spacing w:val="-10"/>
        </w:rPr>
        <w:t> </w:t>
      </w:r>
      <w:r>
        <w:rPr/>
        <w:t>Япония</w:t>
      </w:r>
      <w:r>
        <w:rPr>
          <w:spacing w:val="-10"/>
        </w:rPr>
        <w:t> </w:t>
      </w:r>
      <w:r>
        <w:rPr/>
        <w:t>и</w:t>
      </w:r>
      <w:r>
        <w:rPr>
          <w:spacing w:val="-10"/>
        </w:rPr>
        <w:t> </w:t>
      </w:r>
      <w:r>
        <w:rPr/>
        <w:t>Норвегия),</w:t>
      </w:r>
      <w:r>
        <w:rPr>
          <w:spacing w:val="-10"/>
        </w:rPr>
        <w:t> </w:t>
      </w:r>
      <w:r>
        <w:rPr/>
        <w:t>при</w:t>
      </w:r>
      <w:r>
        <w:rPr>
          <w:spacing w:val="-10"/>
        </w:rPr>
        <w:t> </w:t>
      </w:r>
      <w:r>
        <w:rPr/>
        <w:t>этом</w:t>
      </w:r>
      <w:r>
        <w:rPr>
          <w:spacing w:val="-10"/>
        </w:rPr>
        <w:t> </w:t>
      </w:r>
      <w:r>
        <w:rPr/>
        <w:t>Японские эндоваскулярные</w:t>
      </w:r>
      <w:r>
        <w:rPr>
          <w:spacing w:val="-10"/>
        </w:rPr>
        <w:t> </w:t>
      </w:r>
      <w:r>
        <w:rPr/>
        <w:t>хирурги</w:t>
      </w:r>
      <w:r>
        <w:rPr>
          <w:spacing w:val="-10"/>
        </w:rPr>
        <w:t> </w:t>
      </w:r>
      <w:r>
        <w:rPr/>
        <w:t>внесли</w:t>
      </w:r>
      <w:r>
        <w:rPr>
          <w:spacing w:val="-10"/>
        </w:rPr>
        <w:t> </w:t>
      </w:r>
      <w:r>
        <w:rPr/>
        <w:t>наибольший</w:t>
      </w:r>
      <w:r>
        <w:rPr>
          <w:spacing w:val="-10"/>
        </w:rPr>
        <w:t> </w:t>
      </w:r>
      <w:r>
        <w:rPr/>
        <w:t>вклад</w:t>
      </w:r>
      <w:r>
        <w:rPr>
          <w:spacing w:val="-10"/>
        </w:rPr>
        <w:t> </w:t>
      </w:r>
      <w:r>
        <w:rPr/>
        <w:t>в</w:t>
      </w:r>
      <w:r>
        <w:rPr>
          <w:spacing w:val="-10"/>
        </w:rPr>
        <w:t> </w:t>
      </w:r>
      <w:r>
        <w:rPr/>
        <w:t>возрождение</w:t>
      </w:r>
      <w:r>
        <w:rPr>
          <w:spacing w:val="-10"/>
        </w:rPr>
        <w:t> </w:t>
      </w:r>
      <w:r>
        <w:rPr/>
        <w:t>данной методики при лечении ХТЭЛГ. Таким образом, до сих пор БАЛА не явля- ется</w:t>
      </w:r>
      <w:r>
        <w:rPr>
          <w:spacing w:val="-14"/>
        </w:rPr>
        <w:t> </w:t>
      </w:r>
      <w:r>
        <w:rPr/>
        <w:t>общепринятым</w:t>
      </w:r>
      <w:r>
        <w:rPr>
          <w:spacing w:val="-14"/>
        </w:rPr>
        <w:t> </w:t>
      </w:r>
      <w:r>
        <w:rPr/>
        <w:t>методом</w:t>
      </w:r>
      <w:r>
        <w:rPr>
          <w:spacing w:val="-14"/>
        </w:rPr>
        <w:t> </w:t>
      </w:r>
      <w:r>
        <w:rPr/>
        <w:t>лечения</w:t>
      </w:r>
      <w:r>
        <w:rPr>
          <w:spacing w:val="-13"/>
        </w:rPr>
        <w:t> </w:t>
      </w:r>
      <w:r>
        <w:rPr/>
        <w:t>неоперабельных</w:t>
      </w:r>
      <w:r>
        <w:rPr>
          <w:spacing w:val="-14"/>
        </w:rPr>
        <w:t> </w:t>
      </w:r>
      <w:r>
        <w:rPr/>
        <w:t>пациентов</w:t>
      </w:r>
      <w:r>
        <w:rPr>
          <w:spacing w:val="-14"/>
        </w:rPr>
        <w:t> </w:t>
      </w:r>
      <w:r>
        <w:rPr/>
        <w:t>с</w:t>
      </w:r>
      <w:r>
        <w:rPr>
          <w:spacing w:val="-14"/>
        </w:rPr>
        <w:t> </w:t>
      </w:r>
      <w:r>
        <w:rPr/>
        <w:t>ХТЭЛГ, хотя</w:t>
      </w:r>
      <w:r>
        <w:rPr>
          <w:spacing w:val="-3"/>
        </w:rPr>
        <w:t> </w:t>
      </w:r>
      <w:r>
        <w:rPr/>
        <w:t>в</w:t>
      </w:r>
      <w:r>
        <w:rPr>
          <w:spacing w:val="-3"/>
        </w:rPr>
        <w:t> </w:t>
      </w:r>
      <w:r>
        <w:rPr/>
        <w:t>настоящее</w:t>
      </w:r>
      <w:r>
        <w:rPr>
          <w:spacing w:val="-3"/>
        </w:rPr>
        <w:t> </w:t>
      </w:r>
      <w:r>
        <w:rPr/>
        <w:t>время</w:t>
      </w:r>
      <w:r>
        <w:rPr>
          <w:spacing w:val="-3"/>
        </w:rPr>
        <w:t> </w:t>
      </w:r>
      <w:r>
        <w:rPr/>
        <w:t>имеются</w:t>
      </w:r>
      <w:r>
        <w:rPr>
          <w:spacing w:val="-3"/>
        </w:rPr>
        <w:t> </w:t>
      </w:r>
      <w:r>
        <w:rPr/>
        <w:t>весомые</w:t>
      </w:r>
      <w:r>
        <w:rPr>
          <w:spacing w:val="-3"/>
        </w:rPr>
        <w:t> </w:t>
      </w:r>
      <w:r>
        <w:rPr/>
        <w:t>доказательства</w:t>
      </w:r>
      <w:r>
        <w:rPr>
          <w:spacing w:val="-3"/>
        </w:rPr>
        <w:t> </w:t>
      </w:r>
      <w:r>
        <w:rPr/>
        <w:t>эффективности</w:t>
      </w:r>
      <w:r>
        <w:rPr>
          <w:spacing w:val="-3"/>
        </w:rPr>
        <w:t> </w:t>
      </w:r>
      <w:r>
        <w:rPr/>
        <w:t>и безопасности данной методики.</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Несмотря</w:t>
      </w:r>
      <w:r>
        <w:rPr>
          <w:spacing w:val="-7"/>
        </w:rPr>
        <w:t> </w:t>
      </w:r>
      <w:r>
        <w:rPr/>
        <w:t>на</w:t>
      </w:r>
      <w:r>
        <w:rPr>
          <w:spacing w:val="-7"/>
        </w:rPr>
        <w:t> </w:t>
      </w:r>
      <w:r>
        <w:rPr/>
        <w:t>то,</w:t>
      </w:r>
      <w:r>
        <w:rPr>
          <w:spacing w:val="-7"/>
        </w:rPr>
        <w:t> </w:t>
      </w:r>
      <w:r>
        <w:rPr/>
        <w:t>что</w:t>
      </w:r>
      <w:r>
        <w:rPr>
          <w:spacing w:val="-7"/>
        </w:rPr>
        <w:t> </w:t>
      </w:r>
      <w:r>
        <w:rPr/>
        <w:t>ЛЭЭ</w:t>
      </w:r>
      <w:r>
        <w:rPr>
          <w:spacing w:val="-7"/>
        </w:rPr>
        <w:t> </w:t>
      </w:r>
      <w:r>
        <w:rPr/>
        <w:t>является</w:t>
      </w:r>
      <w:r>
        <w:rPr>
          <w:spacing w:val="-7"/>
        </w:rPr>
        <w:t> </w:t>
      </w:r>
      <w:r>
        <w:rPr/>
        <w:t>«золотым</w:t>
      </w:r>
      <w:r>
        <w:rPr>
          <w:spacing w:val="-7"/>
        </w:rPr>
        <w:t> </w:t>
      </w:r>
      <w:r>
        <w:rPr/>
        <w:t>стандартом»</w:t>
      </w:r>
      <w:r>
        <w:rPr>
          <w:spacing w:val="-7"/>
        </w:rPr>
        <w:t> </w:t>
      </w:r>
      <w:r>
        <w:rPr/>
        <w:t>в</w:t>
      </w:r>
      <w:r>
        <w:rPr>
          <w:spacing w:val="-7"/>
        </w:rPr>
        <w:t> </w:t>
      </w:r>
      <w:r>
        <w:rPr/>
        <w:t>лечении</w:t>
      </w:r>
      <w:r>
        <w:rPr>
          <w:spacing w:val="-7"/>
        </w:rPr>
        <w:t> </w:t>
      </w:r>
      <w:r>
        <w:rPr/>
        <w:t>ХТ- ЭЛГ,</w:t>
      </w:r>
      <w:r>
        <w:rPr>
          <w:spacing w:val="-14"/>
        </w:rPr>
        <w:t> </w:t>
      </w:r>
      <w:r>
        <w:rPr/>
        <w:t>пациенты,</w:t>
      </w:r>
      <w:r>
        <w:rPr>
          <w:spacing w:val="-14"/>
        </w:rPr>
        <w:t> </w:t>
      </w:r>
      <w:r>
        <w:rPr/>
        <w:t>которым</w:t>
      </w:r>
      <w:r>
        <w:rPr>
          <w:spacing w:val="-14"/>
        </w:rPr>
        <w:t> </w:t>
      </w:r>
      <w:r>
        <w:rPr/>
        <w:t>противопоказано</w:t>
      </w:r>
      <w:r>
        <w:rPr>
          <w:spacing w:val="-13"/>
        </w:rPr>
        <w:t> </w:t>
      </w:r>
      <w:r>
        <w:rPr/>
        <w:t>хирургическое</w:t>
      </w:r>
      <w:r>
        <w:rPr>
          <w:spacing w:val="-14"/>
        </w:rPr>
        <w:t> </w:t>
      </w:r>
      <w:r>
        <w:rPr/>
        <w:t>лечение,</w:t>
      </w:r>
      <w:r>
        <w:rPr>
          <w:spacing w:val="-14"/>
        </w:rPr>
        <w:t> </w:t>
      </w:r>
      <w:r>
        <w:rPr/>
        <w:t>являют- ся потенциальными кандидатами для БАЛА. В дополнение к этому, паци- енты,</w:t>
      </w:r>
      <w:r>
        <w:rPr>
          <w:spacing w:val="-2"/>
        </w:rPr>
        <w:t> </w:t>
      </w:r>
      <w:r>
        <w:rPr/>
        <w:t>с</w:t>
      </w:r>
      <w:r>
        <w:rPr>
          <w:spacing w:val="-2"/>
        </w:rPr>
        <w:t> </w:t>
      </w:r>
      <w:r>
        <w:rPr/>
        <w:t>высокими</w:t>
      </w:r>
      <w:r>
        <w:rPr>
          <w:spacing w:val="-2"/>
        </w:rPr>
        <w:t> </w:t>
      </w:r>
      <w:r>
        <w:rPr/>
        <w:t>цифрами</w:t>
      </w:r>
      <w:r>
        <w:rPr>
          <w:spacing w:val="-2"/>
        </w:rPr>
        <w:t> </w:t>
      </w:r>
      <w:r>
        <w:rPr/>
        <w:t>ЛСС</w:t>
      </w:r>
      <w:r>
        <w:rPr>
          <w:spacing w:val="-2"/>
        </w:rPr>
        <w:t> </w:t>
      </w:r>
      <w:r>
        <w:rPr/>
        <w:t>после</w:t>
      </w:r>
      <w:r>
        <w:rPr>
          <w:spacing w:val="-2"/>
        </w:rPr>
        <w:t> </w:t>
      </w:r>
      <w:r>
        <w:rPr/>
        <w:t>ЛЭЭ,</w:t>
      </w:r>
      <w:r>
        <w:rPr>
          <w:spacing w:val="-2"/>
        </w:rPr>
        <w:t> </w:t>
      </w:r>
      <w:r>
        <w:rPr/>
        <w:t>и</w:t>
      </w:r>
      <w:r>
        <w:rPr>
          <w:spacing w:val="-2"/>
        </w:rPr>
        <w:t> </w:t>
      </w:r>
      <w:r>
        <w:rPr/>
        <w:t>лица</w:t>
      </w:r>
      <w:r>
        <w:rPr>
          <w:spacing w:val="-2"/>
        </w:rPr>
        <w:t> </w:t>
      </w:r>
      <w:r>
        <w:rPr/>
        <w:t>с</w:t>
      </w:r>
      <w:r>
        <w:rPr>
          <w:spacing w:val="-2"/>
        </w:rPr>
        <w:t> </w:t>
      </w:r>
      <w:r>
        <w:rPr/>
        <w:t>рецидивирующей</w:t>
      </w:r>
      <w:r>
        <w:rPr>
          <w:spacing w:val="-2"/>
        </w:rPr>
        <w:t> </w:t>
      </w:r>
      <w:r>
        <w:rPr/>
        <w:t>ЛГ после операции также являются потенциальными кандидатами для БАЛА, т.к.</w:t>
      </w:r>
      <w:r>
        <w:rPr>
          <w:spacing w:val="-11"/>
        </w:rPr>
        <w:t> </w:t>
      </w:r>
      <w:r>
        <w:rPr/>
        <w:t>повторное</w:t>
      </w:r>
      <w:r>
        <w:rPr>
          <w:spacing w:val="-11"/>
        </w:rPr>
        <w:t> </w:t>
      </w:r>
      <w:r>
        <w:rPr/>
        <w:t>открытое</w:t>
      </w:r>
      <w:r>
        <w:rPr>
          <w:spacing w:val="-11"/>
        </w:rPr>
        <w:t> </w:t>
      </w:r>
      <w:r>
        <w:rPr/>
        <w:t>хирургическое</w:t>
      </w:r>
      <w:r>
        <w:rPr>
          <w:spacing w:val="-11"/>
        </w:rPr>
        <w:t> </w:t>
      </w:r>
      <w:r>
        <w:rPr/>
        <w:t>вмешательство</w:t>
      </w:r>
      <w:r>
        <w:rPr>
          <w:spacing w:val="-11"/>
        </w:rPr>
        <w:t> </w:t>
      </w:r>
      <w:r>
        <w:rPr/>
        <w:t>сопряжено</w:t>
      </w:r>
      <w:r>
        <w:rPr>
          <w:spacing w:val="-11"/>
        </w:rPr>
        <w:t> </w:t>
      </w:r>
      <w:r>
        <w:rPr/>
        <w:t>с</w:t>
      </w:r>
      <w:r>
        <w:rPr>
          <w:spacing w:val="-11"/>
        </w:rPr>
        <w:t> </w:t>
      </w:r>
      <w:r>
        <w:rPr/>
        <w:t>серьёз- ными техническими трудностями. Пациент должен быть информирован о рисках, и понимать достоинства и недостатки каждого из методов. Проти- вопоказания к БАЛА включают аллергию на йодсодержащие препараты, а при</w:t>
      </w:r>
      <w:r>
        <w:rPr>
          <w:spacing w:val="-9"/>
        </w:rPr>
        <w:t> </w:t>
      </w:r>
      <w:r>
        <w:rPr/>
        <w:t>наличии</w:t>
      </w:r>
      <w:r>
        <w:rPr>
          <w:spacing w:val="-9"/>
        </w:rPr>
        <w:t> </w:t>
      </w:r>
      <w:r>
        <w:rPr/>
        <w:t>хронической</w:t>
      </w:r>
      <w:r>
        <w:rPr>
          <w:spacing w:val="-9"/>
        </w:rPr>
        <w:t> </w:t>
      </w:r>
      <w:r>
        <w:rPr/>
        <w:t>почечной</w:t>
      </w:r>
      <w:r>
        <w:rPr>
          <w:spacing w:val="-9"/>
        </w:rPr>
        <w:t> </w:t>
      </w:r>
      <w:r>
        <w:rPr/>
        <w:t>недостаточности</w:t>
      </w:r>
      <w:r>
        <w:rPr>
          <w:spacing w:val="-9"/>
        </w:rPr>
        <w:t> </w:t>
      </w:r>
      <w:r>
        <w:rPr/>
        <w:t>польза</w:t>
      </w:r>
      <w:r>
        <w:rPr>
          <w:spacing w:val="-9"/>
        </w:rPr>
        <w:t> </w:t>
      </w:r>
      <w:r>
        <w:rPr/>
        <w:t>от</w:t>
      </w:r>
      <w:r>
        <w:rPr>
          <w:spacing w:val="-9"/>
        </w:rPr>
        <w:t> </w:t>
      </w:r>
      <w:r>
        <w:rPr/>
        <w:t>проведения БАЛА</w:t>
      </w:r>
      <w:r>
        <w:rPr>
          <w:spacing w:val="-8"/>
        </w:rPr>
        <w:t> </w:t>
      </w:r>
      <w:r>
        <w:rPr/>
        <w:t>должна</w:t>
      </w:r>
      <w:r>
        <w:rPr>
          <w:spacing w:val="-8"/>
        </w:rPr>
        <w:t> </w:t>
      </w:r>
      <w:r>
        <w:rPr/>
        <w:t>быть</w:t>
      </w:r>
      <w:r>
        <w:rPr>
          <w:spacing w:val="-8"/>
        </w:rPr>
        <w:t> </w:t>
      </w:r>
      <w:r>
        <w:rPr/>
        <w:t>оценена</w:t>
      </w:r>
      <w:r>
        <w:rPr>
          <w:spacing w:val="-8"/>
        </w:rPr>
        <w:t> </w:t>
      </w:r>
      <w:r>
        <w:rPr/>
        <w:t>с</w:t>
      </w:r>
      <w:r>
        <w:rPr>
          <w:spacing w:val="-8"/>
        </w:rPr>
        <w:t> </w:t>
      </w:r>
      <w:r>
        <w:rPr/>
        <w:t>учётом</w:t>
      </w:r>
      <w:r>
        <w:rPr>
          <w:spacing w:val="-8"/>
        </w:rPr>
        <w:t> </w:t>
      </w:r>
      <w:r>
        <w:rPr/>
        <w:t>рисков</w:t>
      </w:r>
      <w:r>
        <w:rPr>
          <w:spacing w:val="-8"/>
        </w:rPr>
        <w:t> </w:t>
      </w:r>
      <w:r>
        <w:rPr/>
        <w:t>данного</w:t>
      </w:r>
      <w:r>
        <w:rPr>
          <w:spacing w:val="-8"/>
        </w:rPr>
        <w:t> </w:t>
      </w:r>
      <w:r>
        <w:rPr/>
        <w:t>вмешательства.</w:t>
      </w:r>
      <w:r>
        <w:rPr>
          <w:spacing w:val="-8"/>
        </w:rPr>
        <w:t> </w:t>
      </w:r>
      <w:r>
        <w:rPr/>
        <w:t>Сами по</w:t>
      </w:r>
      <w:r>
        <w:rPr>
          <w:spacing w:val="-5"/>
        </w:rPr>
        <w:t> </w:t>
      </w:r>
      <w:r>
        <w:rPr/>
        <w:t>себе</w:t>
      </w:r>
      <w:r>
        <w:rPr>
          <w:spacing w:val="-4"/>
        </w:rPr>
        <w:t> </w:t>
      </w:r>
      <w:r>
        <w:rPr/>
        <w:t>высокие</w:t>
      </w:r>
      <w:r>
        <w:rPr>
          <w:spacing w:val="-4"/>
        </w:rPr>
        <w:t> </w:t>
      </w:r>
      <w:r>
        <w:rPr/>
        <w:t>цифры</w:t>
      </w:r>
      <w:r>
        <w:rPr>
          <w:spacing w:val="-4"/>
        </w:rPr>
        <w:t> </w:t>
      </w:r>
      <w:r>
        <w:rPr/>
        <w:t>среднего</w:t>
      </w:r>
      <w:r>
        <w:rPr>
          <w:spacing w:val="-5"/>
        </w:rPr>
        <w:t> </w:t>
      </w:r>
      <w:r>
        <w:rPr/>
        <w:t>давления</w:t>
      </w:r>
      <w:r>
        <w:rPr>
          <w:spacing w:val="-5"/>
        </w:rPr>
        <w:t> </w:t>
      </w:r>
      <w:r>
        <w:rPr/>
        <w:t>в</w:t>
      </w:r>
      <w:r>
        <w:rPr>
          <w:spacing w:val="-5"/>
        </w:rPr>
        <w:t> </w:t>
      </w:r>
      <w:r>
        <w:rPr/>
        <w:t>лёгочной</w:t>
      </w:r>
      <w:r>
        <w:rPr>
          <w:spacing w:val="-5"/>
        </w:rPr>
        <w:t> </w:t>
      </w:r>
      <w:r>
        <w:rPr/>
        <w:t>артерии</w:t>
      </w:r>
      <w:r>
        <w:rPr>
          <w:spacing w:val="-5"/>
        </w:rPr>
        <w:t> </w:t>
      </w:r>
      <w:r>
        <w:rPr/>
        <w:t>не</w:t>
      </w:r>
      <w:r>
        <w:rPr>
          <w:spacing w:val="-5"/>
        </w:rPr>
        <w:t> </w:t>
      </w:r>
      <w:r>
        <w:rPr/>
        <w:t>являются противопоказанием к БАЛА. Несмотря на то, что, по некоторым данным, имеется несколько более высокая частота осложнений у пациентов с изна- чально</w:t>
      </w:r>
      <w:r>
        <w:rPr>
          <w:spacing w:val="-14"/>
        </w:rPr>
        <w:t> </w:t>
      </w:r>
      <w:r>
        <w:rPr/>
        <w:t>высокими</w:t>
      </w:r>
      <w:r>
        <w:rPr>
          <w:spacing w:val="-14"/>
        </w:rPr>
        <w:t> </w:t>
      </w:r>
      <w:r>
        <w:rPr/>
        <w:t>цифрами</w:t>
      </w:r>
      <w:r>
        <w:rPr>
          <w:spacing w:val="-14"/>
        </w:rPr>
        <w:t> </w:t>
      </w:r>
      <w:r>
        <w:rPr/>
        <w:t>среднего</w:t>
      </w:r>
      <w:r>
        <w:rPr>
          <w:spacing w:val="-13"/>
        </w:rPr>
        <w:t> </w:t>
      </w:r>
      <w:r>
        <w:rPr/>
        <w:t>давления</w:t>
      </w:r>
      <w:r>
        <w:rPr>
          <w:spacing w:val="-14"/>
        </w:rPr>
        <w:t> </w:t>
      </w:r>
      <w:r>
        <w:rPr/>
        <w:t>в</w:t>
      </w:r>
      <w:r>
        <w:rPr>
          <w:spacing w:val="-14"/>
        </w:rPr>
        <w:t> </w:t>
      </w:r>
      <w:r>
        <w:rPr/>
        <w:t>ЛА,</w:t>
      </w:r>
      <w:r>
        <w:rPr>
          <w:spacing w:val="-14"/>
        </w:rPr>
        <w:t> </w:t>
      </w:r>
      <w:r>
        <w:rPr/>
        <w:t>недавние</w:t>
      </w:r>
      <w:r>
        <w:rPr>
          <w:spacing w:val="-13"/>
        </w:rPr>
        <w:t> </w:t>
      </w:r>
      <w:r>
        <w:rPr/>
        <w:t>исследования показали,</w:t>
      </w:r>
      <w:r>
        <w:rPr>
          <w:spacing w:val="-13"/>
        </w:rPr>
        <w:t> </w:t>
      </w:r>
      <w:r>
        <w:rPr/>
        <w:t>что</w:t>
      </w:r>
      <w:r>
        <w:rPr>
          <w:spacing w:val="-13"/>
        </w:rPr>
        <w:t> </w:t>
      </w:r>
      <w:r>
        <w:rPr/>
        <w:t>такие</w:t>
      </w:r>
      <w:r>
        <w:rPr>
          <w:spacing w:val="-13"/>
        </w:rPr>
        <w:t> </w:t>
      </w:r>
      <w:r>
        <w:rPr/>
        <w:t>пациенты,</w:t>
      </w:r>
      <w:r>
        <w:rPr>
          <w:spacing w:val="-13"/>
        </w:rPr>
        <w:t> </w:t>
      </w:r>
      <w:r>
        <w:rPr/>
        <w:t>в</w:t>
      </w:r>
      <w:r>
        <w:rPr>
          <w:spacing w:val="-13"/>
        </w:rPr>
        <w:t> </w:t>
      </w:r>
      <w:r>
        <w:rPr/>
        <w:t>том</w:t>
      </w:r>
      <w:r>
        <w:rPr>
          <w:spacing w:val="-13"/>
        </w:rPr>
        <w:t> </w:t>
      </w:r>
      <w:r>
        <w:rPr/>
        <w:t>числе</w:t>
      </w:r>
      <w:r>
        <w:rPr>
          <w:spacing w:val="-13"/>
        </w:rPr>
        <w:t> </w:t>
      </w:r>
      <w:r>
        <w:rPr/>
        <w:t>имеющие</w:t>
      </w:r>
      <w:r>
        <w:rPr>
          <w:spacing w:val="-13"/>
        </w:rPr>
        <w:t> </w:t>
      </w:r>
      <w:r>
        <w:rPr/>
        <w:t>сниженный</w:t>
      </w:r>
      <w:r>
        <w:rPr>
          <w:spacing w:val="-13"/>
        </w:rPr>
        <w:t> </w:t>
      </w:r>
      <w:r>
        <w:rPr/>
        <w:t>сердечный индекс, показывают хорошие результаты такого лечения и имеют лучшие исходы.</w:t>
      </w:r>
      <w:r>
        <w:rPr>
          <w:spacing w:val="-6"/>
        </w:rPr>
        <w:t> </w:t>
      </w:r>
      <w:r>
        <w:rPr/>
        <w:t>Возраст</w:t>
      </w:r>
      <w:r>
        <w:rPr>
          <w:spacing w:val="-6"/>
        </w:rPr>
        <w:t> </w:t>
      </w:r>
      <w:r>
        <w:rPr/>
        <w:t>также</w:t>
      </w:r>
      <w:r>
        <w:rPr>
          <w:spacing w:val="-6"/>
        </w:rPr>
        <w:t> </w:t>
      </w:r>
      <w:r>
        <w:rPr/>
        <w:t>не</w:t>
      </w:r>
      <w:r>
        <w:rPr>
          <w:spacing w:val="-6"/>
        </w:rPr>
        <w:t> </w:t>
      </w:r>
      <w:r>
        <w:rPr/>
        <w:t>является</w:t>
      </w:r>
      <w:r>
        <w:rPr>
          <w:spacing w:val="-6"/>
        </w:rPr>
        <w:t> </w:t>
      </w:r>
      <w:r>
        <w:rPr/>
        <w:t>противопоказанием.</w:t>
      </w:r>
      <w:r>
        <w:rPr>
          <w:spacing w:val="-6"/>
        </w:rPr>
        <w:t> </w:t>
      </w:r>
      <w:r>
        <w:rPr/>
        <w:t>Безопасность</w:t>
      </w:r>
      <w:r>
        <w:rPr>
          <w:spacing w:val="-6"/>
        </w:rPr>
        <w:t> </w:t>
      </w:r>
      <w:r>
        <w:rPr/>
        <w:t>и</w:t>
      </w:r>
      <w:r>
        <w:rPr>
          <w:spacing w:val="-6"/>
        </w:rPr>
        <w:t> </w:t>
      </w:r>
      <w:r>
        <w:rPr/>
        <w:t>эф- фективность</w:t>
      </w:r>
      <w:r>
        <w:rPr>
          <w:spacing w:val="-4"/>
        </w:rPr>
        <w:t> </w:t>
      </w:r>
      <w:r>
        <w:rPr/>
        <w:t>БАЛА</w:t>
      </w:r>
      <w:r>
        <w:rPr>
          <w:spacing w:val="-4"/>
        </w:rPr>
        <w:t> </w:t>
      </w:r>
      <w:r>
        <w:rPr/>
        <w:t>у</w:t>
      </w:r>
      <w:r>
        <w:rPr>
          <w:spacing w:val="-4"/>
        </w:rPr>
        <w:t> </w:t>
      </w:r>
      <w:r>
        <w:rPr/>
        <w:t>пожилых</w:t>
      </w:r>
      <w:r>
        <w:rPr>
          <w:spacing w:val="-4"/>
        </w:rPr>
        <w:t> </w:t>
      </w:r>
      <w:r>
        <w:rPr/>
        <w:t>пациентов</w:t>
      </w:r>
      <w:r>
        <w:rPr>
          <w:spacing w:val="-4"/>
        </w:rPr>
        <w:t> </w:t>
      </w:r>
      <w:r>
        <w:rPr/>
        <w:t>была</w:t>
      </w:r>
      <w:r>
        <w:rPr>
          <w:spacing w:val="-4"/>
        </w:rPr>
        <w:t> </w:t>
      </w:r>
      <w:r>
        <w:rPr/>
        <w:t>доказана</w:t>
      </w:r>
      <w:r>
        <w:rPr>
          <w:spacing w:val="-4"/>
        </w:rPr>
        <w:t> </w:t>
      </w:r>
      <w:r>
        <w:rPr/>
        <w:t>в</w:t>
      </w:r>
      <w:r>
        <w:rPr>
          <w:spacing w:val="-4"/>
        </w:rPr>
        <w:t> </w:t>
      </w:r>
      <w:r>
        <w:rPr/>
        <w:t>недавних</w:t>
      </w:r>
      <w:r>
        <w:rPr>
          <w:spacing w:val="-4"/>
        </w:rPr>
        <w:t> </w:t>
      </w:r>
      <w:r>
        <w:rPr/>
        <w:t>иссле- дованиях,</w:t>
      </w:r>
      <w:r>
        <w:rPr>
          <w:spacing w:val="-1"/>
        </w:rPr>
        <w:t> </w:t>
      </w:r>
      <w:r>
        <w:rPr/>
        <w:t>а</w:t>
      </w:r>
      <w:r>
        <w:rPr>
          <w:spacing w:val="-1"/>
        </w:rPr>
        <w:t> </w:t>
      </w:r>
      <w:r>
        <w:rPr/>
        <w:t>улучшение</w:t>
      </w:r>
      <w:r>
        <w:rPr>
          <w:spacing w:val="-1"/>
        </w:rPr>
        <w:t> </w:t>
      </w:r>
      <w:r>
        <w:rPr/>
        <w:t>гемодинамики</w:t>
      </w:r>
      <w:r>
        <w:rPr>
          <w:spacing w:val="-1"/>
        </w:rPr>
        <w:t> </w:t>
      </w:r>
      <w:r>
        <w:rPr/>
        <w:t>сопоставимо</w:t>
      </w:r>
      <w:r>
        <w:rPr>
          <w:spacing w:val="-1"/>
        </w:rPr>
        <w:t> </w:t>
      </w:r>
      <w:r>
        <w:rPr/>
        <w:t>с</w:t>
      </w:r>
      <w:r>
        <w:rPr>
          <w:spacing w:val="-1"/>
        </w:rPr>
        <w:t> </w:t>
      </w:r>
      <w:r>
        <w:rPr/>
        <w:t>подгруппой</w:t>
      </w:r>
      <w:r>
        <w:rPr>
          <w:spacing w:val="-1"/>
        </w:rPr>
        <w:t> </w:t>
      </w:r>
      <w:r>
        <w:rPr/>
        <w:t>молодых </w:t>
      </w:r>
      <w:r>
        <w:rPr>
          <w:spacing w:val="-2"/>
        </w:rPr>
        <w:t>пациентов.</w:t>
      </w:r>
    </w:p>
    <w:p>
      <w:pPr>
        <w:pStyle w:val="BodyText"/>
        <w:spacing w:line="247" w:lineRule="auto"/>
        <w:ind w:left="141" w:right="137" w:firstLine="283"/>
        <w:jc w:val="both"/>
      </w:pPr>
      <w:r>
        <w:rPr/>
        <w:t>У</w:t>
      </w:r>
      <w:r>
        <w:rPr>
          <w:spacing w:val="-2"/>
        </w:rPr>
        <w:t> </w:t>
      </w:r>
      <w:r>
        <w:rPr/>
        <w:t>пациентов</w:t>
      </w:r>
      <w:r>
        <w:rPr>
          <w:spacing w:val="-2"/>
        </w:rPr>
        <w:t> </w:t>
      </w:r>
      <w:r>
        <w:rPr/>
        <w:t>ХТЭЛГ</w:t>
      </w:r>
      <w:r>
        <w:rPr>
          <w:spacing w:val="-2"/>
        </w:rPr>
        <w:t> </w:t>
      </w:r>
      <w:r>
        <w:rPr/>
        <w:t>поражение</w:t>
      </w:r>
      <w:r>
        <w:rPr>
          <w:spacing w:val="-2"/>
        </w:rPr>
        <w:t> </w:t>
      </w:r>
      <w:r>
        <w:rPr/>
        <w:t>обычно</w:t>
      </w:r>
      <w:r>
        <w:rPr>
          <w:spacing w:val="-2"/>
        </w:rPr>
        <w:t> </w:t>
      </w:r>
      <w:r>
        <w:rPr/>
        <w:t>затрагивает</w:t>
      </w:r>
      <w:r>
        <w:rPr>
          <w:spacing w:val="-2"/>
        </w:rPr>
        <w:t> </w:t>
      </w:r>
      <w:r>
        <w:rPr/>
        <w:t>большинство</w:t>
      </w:r>
      <w:r>
        <w:rPr>
          <w:spacing w:val="-2"/>
        </w:rPr>
        <w:t> </w:t>
      </w:r>
      <w:r>
        <w:rPr/>
        <w:t>сосу- дов</w:t>
      </w:r>
      <w:r>
        <w:rPr>
          <w:spacing w:val="-1"/>
        </w:rPr>
        <w:t> </w:t>
      </w:r>
      <w:r>
        <w:rPr/>
        <w:t>лёгких,</w:t>
      </w:r>
      <w:r>
        <w:rPr>
          <w:spacing w:val="-1"/>
        </w:rPr>
        <w:t> </w:t>
      </w:r>
      <w:r>
        <w:rPr/>
        <w:t>что</w:t>
      </w:r>
      <w:r>
        <w:rPr>
          <w:spacing w:val="-1"/>
        </w:rPr>
        <w:t> </w:t>
      </w:r>
      <w:r>
        <w:rPr/>
        <w:t>приводит</w:t>
      </w:r>
      <w:r>
        <w:rPr>
          <w:spacing w:val="-1"/>
        </w:rPr>
        <w:t> </w:t>
      </w:r>
      <w:r>
        <w:rPr/>
        <w:t>к</w:t>
      </w:r>
      <w:r>
        <w:rPr>
          <w:spacing w:val="-1"/>
        </w:rPr>
        <w:t> </w:t>
      </w:r>
      <w:r>
        <w:rPr/>
        <w:t>наличию</w:t>
      </w:r>
      <w:r>
        <w:rPr>
          <w:spacing w:val="-1"/>
        </w:rPr>
        <w:t> </w:t>
      </w:r>
      <w:r>
        <w:rPr/>
        <w:t>различных</w:t>
      </w:r>
      <w:r>
        <w:rPr>
          <w:spacing w:val="-1"/>
        </w:rPr>
        <w:t> </w:t>
      </w:r>
      <w:r>
        <w:rPr/>
        <w:t>типов</w:t>
      </w:r>
      <w:r>
        <w:rPr>
          <w:spacing w:val="-1"/>
        </w:rPr>
        <w:t> </w:t>
      </w:r>
      <w:r>
        <w:rPr/>
        <w:t>поражений</w:t>
      </w:r>
      <w:r>
        <w:rPr>
          <w:spacing w:val="-1"/>
        </w:rPr>
        <w:t> </w:t>
      </w:r>
      <w:r>
        <w:rPr/>
        <w:t>у</w:t>
      </w:r>
      <w:r>
        <w:rPr>
          <w:spacing w:val="-1"/>
        </w:rPr>
        <w:t> </w:t>
      </w:r>
      <w:r>
        <w:rPr/>
        <w:t>одного и</w:t>
      </w:r>
      <w:r>
        <w:rPr>
          <w:spacing w:val="-4"/>
        </w:rPr>
        <w:t> </w:t>
      </w:r>
      <w:r>
        <w:rPr/>
        <w:t>того</w:t>
      </w:r>
      <w:r>
        <w:rPr>
          <w:spacing w:val="-4"/>
        </w:rPr>
        <w:t> </w:t>
      </w:r>
      <w:r>
        <w:rPr/>
        <w:t>же</w:t>
      </w:r>
      <w:r>
        <w:rPr>
          <w:spacing w:val="-4"/>
        </w:rPr>
        <w:t> </w:t>
      </w:r>
      <w:r>
        <w:rPr/>
        <w:t>пациента.</w:t>
      </w:r>
      <w:r>
        <w:rPr>
          <w:spacing w:val="-4"/>
        </w:rPr>
        <w:t> </w:t>
      </w:r>
      <w:r>
        <w:rPr/>
        <w:t>Выбор</w:t>
      </w:r>
      <w:r>
        <w:rPr>
          <w:spacing w:val="-4"/>
        </w:rPr>
        <w:t> </w:t>
      </w:r>
      <w:r>
        <w:rPr/>
        <w:t>в</w:t>
      </w:r>
      <w:r>
        <w:rPr>
          <w:spacing w:val="-4"/>
        </w:rPr>
        <w:t> </w:t>
      </w:r>
      <w:r>
        <w:rPr/>
        <w:t>отношении</w:t>
      </w:r>
      <w:r>
        <w:rPr>
          <w:spacing w:val="-4"/>
        </w:rPr>
        <w:t> </w:t>
      </w:r>
      <w:r>
        <w:rPr/>
        <w:t>тактики</w:t>
      </w:r>
      <w:r>
        <w:rPr>
          <w:spacing w:val="-4"/>
        </w:rPr>
        <w:t> </w:t>
      </w:r>
      <w:r>
        <w:rPr/>
        <w:t>лечения</w:t>
      </w:r>
      <w:r>
        <w:rPr>
          <w:spacing w:val="-4"/>
        </w:rPr>
        <w:t> </w:t>
      </w:r>
      <w:r>
        <w:rPr/>
        <w:t>пациента</w:t>
      </w:r>
      <w:r>
        <w:rPr>
          <w:spacing w:val="-4"/>
        </w:rPr>
        <w:t> </w:t>
      </w:r>
      <w:r>
        <w:rPr/>
        <w:t>зависит от таких факторов, как количество, локализация, протяжённость органи- зованных тромбов. Так, если большое количество организованных тром- бов</w:t>
      </w:r>
      <w:r>
        <w:rPr>
          <w:spacing w:val="-2"/>
        </w:rPr>
        <w:t> </w:t>
      </w:r>
      <w:r>
        <w:rPr/>
        <w:t>находится</w:t>
      </w:r>
      <w:r>
        <w:rPr>
          <w:spacing w:val="-2"/>
        </w:rPr>
        <w:t> </w:t>
      </w:r>
      <w:r>
        <w:rPr/>
        <w:t>в</w:t>
      </w:r>
      <w:r>
        <w:rPr>
          <w:spacing w:val="-2"/>
        </w:rPr>
        <w:t> </w:t>
      </w:r>
      <w:r>
        <w:rPr/>
        <w:t>проксимальной</w:t>
      </w:r>
      <w:r>
        <w:rPr>
          <w:spacing w:val="-2"/>
        </w:rPr>
        <w:t> </w:t>
      </w:r>
      <w:r>
        <w:rPr/>
        <w:t>части</w:t>
      </w:r>
      <w:r>
        <w:rPr>
          <w:spacing w:val="-2"/>
        </w:rPr>
        <w:t> </w:t>
      </w:r>
      <w:r>
        <w:rPr/>
        <w:t>лёгочной</w:t>
      </w:r>
      <w:r>
        <w:rPr>
          <w:spacing w:val="-2"/>
        </w:rPr>
        <w:t> </w:t>
      </w:r>
      <w:r>
        <w:rPr/>
        <w:t>артерии,</w:t>
      </w:r>
      <w:r>
        <w:rPr>
          <w:spacing w:val="-2"/>
        </w:rPr>
        <w:t> </w:t>
      </w:r>
      <w:r>
        <w:rPr/>
        <w:t>то</w:t>
      </w:r>
      <w:r>
        <w:rPr>
          <w:spacing w:val="-2"/>
        </w:rPr>
        <w:t> </w:t>
      </w:r>
      <w:r>
        <w:rPr/>
        <w:t>рекомендовать БАЛА не стоит, т.к. данный тип поражения легко доступен для ЛЭЭ. Если имеется полная обструкция устья сегментарной артерии, при отсутствии заполнения дистальных ветвей артерии, то данный тип поражения также</w:t>
      </w:r>
      <w:r>
        <w:rPr>
          <w:spacing w:val="40"/>
        </w:rPr>
        <w:t> </w:t>
      </w:r>
      <w:r>
        <w:rPr/>
        <w:t>не подходит для БАЛА, т.к. могут быть значительные трудности в про- ведении проводника через окклюзию в дистальное русло. В целом, чем более дистально располагаются тромбы, тем менее подходящим данный случай является для ЛЭЭ, и соответственно, тем больше показаний для БАЛА. Однако, в случае, если поражение располагается слишком дисталь- но, в субсегментарных ветвях ЛА, могут возникнуть трудности с прове- дением баллонного катетера в сосуд мелкого диаметра, и в таких случаях БАЛА будет безуспешна. Успех процедуры также зависит и от типа пора- жения. Так, при кольцевидных стенозах (рис. 14) и перепончатых сужени- ях (рис.15) процедуральный успех достигается в 100% случаях, в то время как в случае субтотальных стенозов (рис. 16) и окклюзий частота (рис. 17) успеха колеблется от 50% до 90% [18].</w:t>
      </w:r>
    </w:p>
    <w:p>
      <w:pPr>
        <w:pStyle w:val="BodyText"/>
        <w:spacing w:after="0" w:line="247" w:lineRule="auto"/>
        <w:jc w:val="both"/>
        <w:sectPr>
          <w:pgSz w:w="9360" w:h="13330"/>
          <w:pgMar w:header="328" w:footer="505" w:top="780" w:bottom="700" w:left="992" w:right="992"/>
        </w:sectPr>
      </w:pPr>
    </w:p>
    <w:p>
      <w:pPr>
        <w:pStyle w:val="BodyText"/>
        <w:spacing w:before="23"/>
        <w:rPr>
          <w:sz w:val="20"/>
        </w:rPr>
      </w:pPr>
    </w:p>
    <w:p>
      <w:pPr>
        <w:spacing w:line="240" w:lineRule="auto"/>
        <w:ind w:left="141" w:right="0" w:firstLine="0"/>
        <w:jc w:val="left"/>
        <w:rPr>
          <w:sz w:val="20"/>
        </w:rPr>
      </w:pPr>
      <w:r>
        <w:rPr>
          <w:position w:val="1"/>
          <w:sz w:val="20"/>
        </w:rPr>
        <w:drawing>
          <wp:inline distT="0" distB="0" distL="0" distR="0">
            <wp:extent cx="2408903" cy="2303811"/>
            <wp:effectExtent l="0" t="0" r="0" b="0"/>
            <wp:docPr id="479" name="Image 479"/>
            <wp:cNvGraphicFramePr>
              <a:graphicFrameLocks/>
            </wp:cNvGraphicFramePr>
            <a:graphic>
              <a:graphicData uri="http://schemas.openxmlformats.org/drawingml/2006/picture">
                <pic:pic>
                  <pic:nvPicPr>
                    <pic:cNvPr id="479" name="Image 479"/>
                    <pic:cNvPicPr/>
                  </pic:nvPicPr>
                  <pic:blipFill>
                    <a:blip r:embed="rId337" cstate="print"/>
                    <a:stretch>
                      <a:fillRect/>
                    </a:stretch>
                  </pic:blipFill>
                  <pic:spPr>
                    <a:xfrm>
                      <a:off x="0" y="0"/>
                      <a:ext cx="2408903" cy="2303811"/>
                    </a:xfrm>
                    <a:prstGeom prst="rect">
                      <a:avLst/>
                    </a:prstGeom>
                  </pic:spPr>
                </pic:pic>
              </a:graphicData>
            </a:graphic>
          </wp:inline>
        </w:drawing>
      </w:r>
      <w:r>
        <w:rPr>
          <w:position w:val="1"/>
          <w:sz w:val="20"/>
        </w:rPr>
      </w:r>
      <w:r>
        <w:rPr>
          <w:spacing w:val="6"/>
          <w:position w:val="1"/>
          <w:sz w:val="20"/>
        </w:rPr>
        <w:t> </w:t>
      </w:r>
      <w:r>
        <w:rPr>
          <w:spacing w:val="6"/>
          <w:sz w:val="20"/>
        </w:rPr>
        <w:drawing>
          <wp:inline distT="0" distB="0" distL="0" distR="0">
            <wp:extent cx="2083368" cy="2310193"/>
            <wp:effectExtent l="0" t="0" r="0" b="0"/>
            <wp:docPr id="480" name="Image 480"/>
            <wp:cNvGraphicFramePr>
              <a:graphicFrameLocks/>
            </wp:cNvGraphicFramePr>
            <a:graphic>
              <a:graphicData uri="http://schemas.openxmlformats.org/drawingml/2006/picture">
                <pic:pic>
                  <pic:nvPicPr>
                    <pic:cNvPr id="480" name="Image 480"/>
                    <pic:cNvPicPr/>
                  </pic:nvPicPr>
                  <pic:blipFill>
                    <a:blip r:embed="rId338" cstate="print"/>
                    <a:stretch>
                      <a:fillRect/>
                    </a:stretch>
                  </pic:blipFill>
                  <pic:spPr>
                    <a:xfrm>
                      <a:off x="0" y="0"/>
                      <a:ext cx="2083368" cy="2310193"/>
                    </a:xfrm>
                    <a:prstGeom prst="rect">
                      <a:avLst/>
                    </a:prstGeom>
                  </pic:spPr>
                </pic:pic>
              </a:graphicData>
            </a:graphic>
          </wp:inline>
        </w:drawing>
      </w:r>
      <w:r>
        <w:rPr>
          <w:spacing w:val="6"/>
          <w:sz w:val="20"/>
        </w:rPr>
      </w:r>
    </w:p>
    <w:p>
      <w:pPr>
        <w:tabs>
          <w:tab w:pos="4449" w:val="left" w:leader="none"/>
        </w:tabs>
        <w:spacing w:before="140"/>
        <w:ind w:left="861" w:right="0" w:firstLine="0"/>
        <w:jc w:val="left"/>
        <w:rPr>
          <w:sz w:val="18"/>
        </w:rPr>
      </w:pPr>
      <w:r>
        <w:rPr>
          <w:b/>
          <w:sz w:val="18"/>
        </w:rPr>
        <w:t>Рис.</w:t>
      </w:r>
      <w:r>
        <w:rPr>
          <w:b/>
          <w:spacing w:val="-8"/>
          <w:sz w:val="18"/>
        </w:rPr>
        <w:t> </w:t>
      </w:r>
      <w:r>
        <w:rPr>
          <w:b/>
          <w:sz w:val="18"/>
        </w:rPr>
        <w:t>14.</w:t>
      </w:r>
      <w:r>
        <w:rPr>
          <w:b/>
          <w:spacing w:val="-7"/>
          <w:sz w:val="18"/>
        </w:rPr>
        <w:t> </w:t>
      </w:r>
      <w:r>
        <w:rPr>
          <w:sz w:val="18"/>
        </w:rPr>
        <w:t>Кольцевидный</w:t>
      </w:r>
      <w:r>
        <w:rPr>
          <w:spacing w:val="-7"/>
          <w:sz w:val="18"/>
        </w:rPr>
        <w:t> </w:t>
      </w:r>
      <w:r>
        <w:rPr>
          <w:spacing w:val="-2"/>
          <w:sz w:val="18"/>
        </w:rPr>
        <w:t>стеноз</w:t>
      </w:r>
      <w:r>
        <w:rPr>
          <w:sz w:val="18"/>
        </w:rPr>
        <w:tab/>
      </w:r>
      <w:r>
        <w:rPr>
          <w:b/>
          <w:sz w:val="18"/>
        </w:rPr>
        <w:t>Рис.</w:t>
      </w:r>
      <w:r>
        <w:rPr>
          <w:b/>
          <w:spacing w:val="-2"/>
          <w:sz w:val="18"/>
        </w:rPr>
        <w:t> </w:t>
      </w:r>
      <w:r>
        <w:rPr>
          <w:b/>
          <w:sz w:val="18"/>
        </w:rPr>
        <w:t>15.</w:t>
      </w:r>
      <w:r>
        <w:rPr>
          <w:b/>
          <w:spacing w:val="-2"/>
          <w:sz w:val="18"/>
        </w:rPr>
        <w:t> </w:t>
      </w:r>
      <w:r>
        <w:rPr>
          <w:sz w:val="18"/>
        </w:rPr>
        <w:t>Перепончатое</w:t>
      </w:r>
      <w:r>
        <w:rPr>
          <w:spacing w:val="-2"/>
          <w:sz w:val="18"/>
        </w:rPr>
        <w:t> сужение</w:t>
      </w:r>
    </w:p>
    <w:p>
      <w:pPr>
        <w:pStyle w:val="BodyText"/>
        <w:spacing w:before="19"/>
        <w:rPr>
          <w:sz w:val="20"/>
        </w:rPr>
      </w:pPr>
      <w:r>
        <w:rPr>
          <w:sz w:val="20"/>
        </w:rPr>
        <w:drawing>
          <wp:anchor distT="0" distB="0" distL="0" distR="0" allowOverlap="1" layoutInCell="1" locked="0" behindDoc="1" simplePos="0" relativeHeight="487690752">
            <wp:simplePos x="0" y="0"/>
            <wp:positionH relativeFrom="page">
              <wp:posOffset>720001</wp:posOffset>
            </wp:positionH>
            <wp:positionV relativeFrom="paragraph">
              <wp:posOffset>173605</wp:posOffset>
            </wp:positionV>
            <wp:extent cx="2257416" cy="2329338"/>
            <wp:effectExtent l="0" t="0" r="0" b="0"/>
            <wp:wrapTopAndBottom/>
            <wp:docPr id="481" name="Image 481"/>
            <wp:cNvGraphicFramePr>
              <a:graphicFrameLocks/>
            </wp:cNvGraphicFramePr>
            <a:graphic>
              <a:graphicData uri="http://schemas.openxmlformats.org/drawingml/2006/picture">
                <pic:pic>
                  <pic:nvPicPr>
                    <pic:cNvPr id="481" name="Image 481"/>
                    <pic:cNvPicPr/>
                  </pic:nvPicPr>
                  <pic:blipFill>
                    <a:blip r:embed="rId339" cstate="print"/>
                    <a:stretch>
                      <a:fillRect/>
                    </a:stretch>
                  </pic:blipFill>
                  <pic:spPr>
                    <a:xfrm>
                      <a:off x="0" y="0"/>
                      <a:ext cx="2257416" cy="2329338"/>
                    </a:xfrm>
                    <a:prstGeom prst="rect">
                      <a:avLst/>
                    </a:prstGeom>
                  </pic:spPr>
                </pic:pic>
              </a:graphicData>
            </a:graphic>
          </wp:anchor>
        </w:drawing>
      </w:r>
      <w:r>
        <w:rPr>
          <w:sz w:val="20"/>
        </w:rPr>
        <w:drawing>
          <wp:anchor distT="0" distB="0" distL="0" distR="0" allowOverlap="1" layoutInCell="1" locked="0" behindDoc="1" simplePos="0" relativeHeight="487691264">
            <wp:simplePos x="0" y="0"/>
            <wp:positionH relativeFrom="page">
              <wp:posOffset>3008091</wp:posOffset>
            </wp:positionH>
            <wp:positionV relativeFrom="paragraph">
              <wp:posOffset>177302</wp:posOffset>
            </wp:positionV>
            <wp:extent cx="2229802" cy="2322957"/>
            <wp:effectExtent l="0" t="0" r="0" b="0"/>
            <wp:wrapTopAndBottom/>
            <wp:docPr id="482" name="Image 482"/>
            <wp:cNvGraphicFramePr>
              <a:graphicFrameLocks/>
            </wp:cNvGraphicFramePr>
            <a:graphic>
              <a:graphicData uri="http://schemas.openxmlformats.org/drawingml/2006/picture">
                <pic:pic>
                  <pic:nvPicPr>
                    <pic:cNvPr id="482" name="Image 482"/>
                    <pic:cNvPicPr/>
                  </pic:nvPicPr>
                  <pic:blipFill>
                    <a:blip r:embed="rId340" cstate="print"/>
                    <a:stretch>
                      <a:fillRect/>
                    </a:stretch>
                  </pic:blipFill>
                  <pic:spPr>
                    <a:xfrm>
                      <a:off x="0" y="0"/>
                      <a:ext cx="2229802" cy="2322957"/>
                    </a:xfrm>
                    <a:prstGeom prst="rect">
                      <a:avLst/>
                    </a:prstGeom>
                  </pic:spPr>
                </pic:pic>
              </a:graphicData>
            </a:graphic>
          </wp:anchor>
        </w:drawing>
      </w:r>
    </w:p>
    <w:p>
      <w:pPr>
        <w:tabs>
          <w:tab w:pos="4296" w:val="left" w:leader="none"/>
        </w:tabs>
        <w:spacing w:before="191"/>
        <w:ind w:left="726" w:right="0" w:firstLine="0"/>
        <w:jc w:val="left"/>
        <w:rPr>
          <w:sz w:val="18"/>
        </w:rPr>
      </w:pPr>
      <w:r>
        <w:rPr>
          <w:b/>
          <w:sz w:val="18"/>
        </w:rPr>
        <w:t>Рис.</w:t>
      </w:r>
      <w:r>
        <w:rPr>
          <w:b/>
          <w:spacing w:val="-4"/>
          <w:sz w:val="18"/>
        </w:rPr>
        <w:t> </w:t>
      </w:r>
      <w:r>
        <w:rPr>
          <w:b/>
          <w:sz w:val="18"/>
        </w:rPr>
        <w:t>16.</w:t>
      </w:r>
      <w:r>
        <w:rPr>
          <w:b/>
          <w:spacing w:val="-4"/>
          <w:sz w:val="18"/>
        </w:rPr>
        <w:t> </w:t>
      </w:r>
      <w:r>
        <w:rPr>
          <w:sz w:val="18"/>
        </w:rPr>
        <w:t>Субтотальная</w:t>
      </w:r>
      <w:r>
        <w:rPr>
          <w:spacing w:val="-3"/>
          <w:sz w:val="18"/>
        </w:rPr>
        <w:t> </w:t>
      </w:r>
      <w:r>
        <w:rPr>
          <w:spacing w:val="-2"/>
          <w:sz w:val="18"/>
        </w:rPr>
        <w:t>окклюзия</w:t>
      </w:r>
      <w:r>
        <w:rPr>
          <w:sz w:val="18"/>
        </w:rPr>
        <w:tab/>
      </w:r>
      <w:r>
        <w:rPr>
          <w:b/>
          <w:sz w:val="18"/>
        </w:rPr>
        <w:t>Рис.</w:t>
      </w:r>
      <w:r>
        <w:rPr>
          <w:b/>
          <w:spacing w:val="-5"/>
          <w:sz w:val="18"/>
        </w:rPr>
        <w:t> </w:t>
      </w:r>
      <w:r>
        <w:rPr>
          <w:b/>
          <w:sz w:val="18"/>
        </w:rPr>
        <w:t>17.</w:t>
      </w:r>
      <w:r>
        <w:rPr>
          <w:b/>
          <w:spacing w:val="-5"/>
          <w:sz w:val="18"/>
        </w:rPr>
        <w:t> </w:t>
      </w:r>
      <w:r>
        <w:rPr>
          <w:sz w:val="18"/>
        </w:rPr>
        <w:t>Тотальная</w:t>
      </w:r>
      <w:r>
        <w:rPr>
          <w:spacing w:val="-4"/>
          <w:sz w:val="18"/>
        </w:rPr>
        <w:t> </w:t>
      </w:r>
      <w:r>
        <w:rPr>
          <w:spacing w:val="-2"/>
          <w:sz w:val="18"/>
        </w:rPr>
        <w:t>окклюзия</w:t>
      </w:r>
    </w:p>
    <w:p>
      <w:pPr>
        <w:pStyle w:val="BodyText"/>
        <w:spacing w:before="68"/>
        <w:rPr>
          <w:sz w:val="18"/>
        </w:rPr>
      </w:pPr>
    </w:p>
    <w:p>
      <w:pPr>
        <w:pStyle w:val="BodyText"/>
        <w:spacing w:line="247" w:lineRule="auto" w:before="1"/>
        <w:ind w:left="141" w:right="139" w:firstLine="283"/>
        <w:jc w:val="both"/>
      </w:pPr>
      <w:r>
        <w:rPr/>
        <w:t>Суммируя вышесказанное, кандидатами для проведения БАЛА являют- ся</w:t>
      </w:r>
      <w:r>
        <w:rPr>
          <w:spacing w:val="-2"/>
        </w:rPr>
        <w:t> </w:t>
      </w:r>
      <w:r>
        <w:rPr/>
        <w:t>следующие</w:t>
      </w:r>
      <w:r>
        <w:rPr>
          <w:spacing w:val="-2"/>
        </w:rPr>
        <w:t> </w:t>
      </w:r>
      <w:r>
        <w:rPr/>
        <w:t>пациенты:</w:t>
      </w:r>
      <w:r>
        <w:rPr>
          <w:spacing w:val="-2"/>
        </w:rPr>
        <w:t> </w:t>
      </w:r>
      <w:r>
        <w:rPr/>
        <w:t>1)</w:t>
      </w:r>
      <w:r>
        <w:rPr>
          <w:spacing w:val="-2"/>
        </w:rPr>
        <w:t> </w:t>
      </w:r>
      <w:r>
        <w:rPr/>
        <w:t>если</w:t>
      </w:r>
      <w:r>
        <w:rPr>
          <w:spacing w:val="-2"/>
        </w:rPr>
        <w:t> </w:t>
      </w:r>
      <w:r>
        <w:rPr/>
        <w:t>при</w:t>
      </w:r>
      <w:r>
        <w:rPr>
          <w:spacing w:val="-2"/>
        </w:rPr>
        <w:t> </w:t>
      </w:r>
      <w:r>
        <w:rPr/>
        <w:t>экспертной</w:t>
      </w:r>
      <w:r>
        <w:rPr>
          <w:spacing w:val="-2"/>
        </w:rPr>
        <w:t> </w:t>
      </w:r>
      <w:r>
        <w:rPr/>
        <w:t>оценке</w:t>
      </w:r>
      <w:r>
        <w:rPr>
          <w:spacing w:val="-2"/>
        </w:rPr>
        <w:t> </w:t>
      </w:r>
      <w:r>
        <w:rPr/>
        <w:t>хирургом</w:t>
      </w:r>
      <w:r>
        <w:rPr>
          <w:spacing w:val="-2"/>
        </w:rPr>
        <w:t> </w:t>
      </w:r>
      <w:r>
        <w:rPr/>
        <w:t>пациент не</w:t>
      </w:r>
      <w:r>
        <w:rPr>
          <w:spacing w:val="-14"/>
        </w:rPr>
        <w:t> </w:t>
      </w:r>
      <w:r>
        <w:rPr/>
        <w:t>является</w:t>
      </w:r>
      <w:r>
        <w:rPr>
          <w:spacing w:val="-14"/>
        </w:rPr>
        <w:t> </w:t>
      </w:r>
      <w:r>
        <w:rPr/>
        <w:t>кандидатом</w:t>
      </w:r>
      <w:r>
        <w:rPr>
          <w:spacing w:val="-14"/>
        </w:rPr>
        <w:t> </w:t>
      </w:r>
      <w:r>
        <w:rPr/>
        <w:t>для</w:t>
      </w:r>
      <w:r>
        <w:rPr>
          <w:spacing w:val="-13"/>
        </w:rPr>
        <w:t> </w:t>
      </w:r>
      <w:r>
        <w:rPr/>
        <w:t>проведения</w:t>
      </w:r>
      <w:r>
        <w:rPr>
          <w:spacing w:val="-14"/>
        </w:rPr>
        <w:t> </w:t>
      </w:r>
      <w:r>
        <w:rPr/>
        <w:t>ЛЭЭ</w:t>
      </w:r>
      <w:r>
        <w:rPr>
          <w:spacing w:val="-14"/>
        </w:rPr>
        <w:t> </w:t>
      </w:r>
      <w:r>
        <w:rPr/>
        <w:t>(диаметр</w:t>
      </w:r>
      <w:r>
        <w:rPr>
          <w:spacing w:val="-14"/>
        </w:rPr>
        <w:t> </w:t>
      </w:r>
      <w:r>
        <w:rPr/>
        <w:t>поражённых</w:t>
      </w:r>
      <w:r>
        <w:rPr>
          <w:spacing w:val="-13"/>
        </w:rPr>
        <w:t> </w:t>
      </w:r>
      <w:r>
        <w:rPr/>
        <w:t>артерий слишком мал для проведения ЛЭЭ, тяжёлая коморбидность, резидуальная или</w:t>
      </w:r>
      <w:r>
        <w:rPr>
          <w:spacing w:val="-5"/>
        </w:rPr>
        <w:t> </w:t>
      </w:r>
      <w:r>
        <w:rPr/>
        <w:t>рецидивирующая</w:t>
      </w:r>
      <w:r>
        <w:rPr>
          <w:spacing w:val="-5"/>
        </w:rPr>
        <w:t> </w:t>
      </w:r>
      <w:r>
        <w:rPr/>
        <w:t>ЛГ;</w:t>
      </w:r>
      <w:r>
        <w:rPr>
          <w:spacing w:val="-5"/>
        </w:rPr>
        <w:t> </w:t>
      </w:r>
      <w:r>
        <w:rPr/>
        <w:t>2)</w:t>
      </w:r>
      <w:r>
        <w:rPr>
          <w:spacing w:val="-5"/>
        </w:rPr>
        <w:t> </w:t>
      </w:r>
      <w:r>
        <w:rPr/>
        <w:t>в</w:t>
      </w:r>
      <w:r>
        <w:rPr>
          <w:spacing w:val="-5"/>
        </w:rPr>
        <w:t> </w:t>
      </w:r>
      <w:r>
        <w:rPr/>
        <w:t>случаях,</w:t>
      </w:r>
      <w:r>
        <w:rPr>
          <w:spacing w:val="-5"/>
        </w:rPr>
        <w:t> </w:t>
      </w:r>
      <w:r>
        <w:rPr/>
        <w:t>когда</w:t>
      </w:r>
      <w:r>
        <w:rPr>
          <w:spacing w:val="-5"/>
        </w:rPr>
        <w:t> </w:t>
      </w:r>
      <w:r>
        <w:rPr/>
        <w:t>стандартная</w:t>
      </w:r>
      <w:r>
        <w:rPr>
          <w:spacing w:val="-5"/>
        </w:rPr>
        <w:t> </w:t>
      </w:r>
      <w:r>
        <w:rPr/>
        <w:t>терапия</w:t>
      </w:r>
      <w:r>
        <w:rPr>
          <w:spacing w:val="-5"/>
        </w:rPr>
        <w:t> </w:t>
      </w:r>
      <w:r>
        <w:rPr/>
        <w:t>остаётся безуспешной (функциональный класс ВОЗ более III, среднее давление ЛА </w:t>
      </w:r>
      <w:r>
        <w:rPr>
          <w:spacing w:val="-2"/>
        </w:rPr>
        <w:t>более</w:t>
      </w:r>
      <w:r>
        <w:rPr>
          <w:spacing w:val="-12"/>
        </w:rPr>
        <w:t> </w:t>
      </w:r>
      <w:r>
        <w:rPr>
          <w:spacing w:val="-2"/>
        </w:rPr>
        <w:t>30</w:t>
      </w:r>
      <w:r>
        <w:rPr>
          <w:spacing w:val="-12"/>
        </w:rPr>
        <w:t> </w:t>
      </w:r>
      <w:r>
        <w:rPr>
          <w:spacing w:val="-2"/>
        </w:rPr>
        <w:t>мм</w:t>
      </w:r>
      <w:r>
        <w:rPr>
          <w:spacing w:val="-12"/>
        </w:rPr>
        <w:t> </w:t>
      </w:r>
      <w:r>
        <w:rPr>
          <w:spacing w:val="-2"/>
        </w:rPr>
        <w:t>рт.</w:t>
      </w:r>
      <w:r>
        <w:rPr>
          <w:spacing w:val="-11"/>
        </w:rPr>
        <w:t> </w:t>
      </w:r>
      <w:r>
        <w:rPr>
          <w:spacing w:val="-2"/>
        </w:rPr>
        <w:t>ст.,</w:t>
      </w:r>
      <w:r>
        <w:rPr>
          <w:spacing w:val="-12"/>
        </w:rPr>
        <w:t> </w:t>
      </w:r>
      <w:r>
        <w:rPr>
          <w:spacing w:val="-2"/>
        </w:rPr>
        <w:t>или</w:t>
      </w:r>
      <w:r>
        <w:rPr>
          <w:spacing w:val="-12"/>
        </w:rPr>
        <w:t> </w:t>
      </w:r>
      <w:r>
        <w:rPr>
          <w:spacing w:val="-2"/>
        </w:rPr>
        <w:t>ЛСС</w:t>
      </w:r>
      <w:r>
        <w:rPr>
          <w:spacing w:val="-12"/>
        </w:rPr>
        <w:t> </w:t>
      </w:r>
      <w:r>
        <w:rPr>
          <w:spacing w:val="-2"/>
        </w:rPr>
        <w:t>более</w:t>
      </w:r>
      <w:r>
        <w:rPr>
          <w:spacing w:val="-11"/>
        </w:rPr>
        <w:t> </w:t>
      </w:r>
      <w:r>
        <w:rPr>
          <w:spacing w:val="-2"/>
        </w:rPr>
        <w:t>300</w:t>
      </w:r>
      <w:r>
        <w:rPr>
          <w:spacing w:val="-12"/>
        </w:rPr>
        <w:t> </w:t>
      </w:r>
      <w:r>
        <w:rPr>
          <w:spacing w:val="-2"/>
        </w:rPr>
        <w:t>дин×c×cм</w:t>
      </w:r>
      <w:r>
        <w:rPr>
          <w:spacing w:val="-2"/>
          <w:vertAlign w:val="superscript"/>
        </w:rPr>
        <w:t>-5</w:t>
      </w:r>
      <w:r>
        <w:rPr>
          <w:spacing w:val="-2"/>
          <w:vertAlign w:val="baseline"/>
        </w:rPr>
        <w:t>);</w:t>
      </w:r>
      <w:r>
        <w:rPr>
          <w:spacing w:val="-12"/>
          <w:vertAlign w:val="baseline"/>
        </w:rPr>
        <w:t> </w:t>
      </w:r>
      <w:r>
        <w:rPr>
          <w:spacing w:val="-2"/>
          <w:vertAlign w:val="baseline"/>
        </w:rPr>
        <w:t>3)</w:t>
      </w:r>
      <w:r>
        <w:rPr>
          <w:spacing w:val="-12"/>
          <w:vertAlign w:val="baseline"/>
        </w:rPr>
        <w:t> </w:t>
      </w:r>
      <w:r>
        <w:rPr>
          <w:spacing w:val="-2"/>
          <w:vertAlign w:val="baseline"/>
        </w:rPr>
        <w:t>пациенты,</w:t>
      </w:r>
      <w:r>
        <w:rPr>
          <w:spacing w:val="-11"/>
          <w:vertAlign w:val="baseline"/>
        </w:rPr>
        <w:t> </w:t>
      </w:r>
      <w:r>
        <w:rPr>
          <w:spacing w:val="-2"/>
          <w:vertAlign w:val="baseline"/>
        </w:rPr>
        <w:t>которые</w:t>
      </w:r>
      <w:r>
        <w:rPr>
          <w:spacing w:val="-12"/>
          <w:vertAlign w:val="baseline"/>
        </w:rPr>
        <w:t> </w:t>
      </w:r>
      <w:r>
        <w:rPr>
          <w:spacing w:val="-2"/>
          <w:vertAlign w:val="baseline"/>
        </w:rPr>
        <w:t>по- </w:t>
      </w:r>
      <w:r>
        <w:rPr>
          <w:spacing w:val="-4"/>
          <w:vertAlign w:val="baseline"/>
        </w:rPr>
        <w:t>сле ознакомления и полного понимания рисков обоих вмешательств (БАЛА и ЛЭЭ) настаивают на проведении БАЛА; 4) при отсутствии противопоказаний </w:t>
      </w:r>
      <w:r>
        <w:rPr>
          <w:vertAlign w:val="baseline"/>
        </w:rPr>
        <w:t>к</w:t>
      </w:r>
      <w:r>
        <w:rPr>
          <w:spacing w:val="-8"/>
          <w:vertAlign w:val="baseline"/>
        </w:rPr>
        <w:t> </w:t>
      </w:r>
      <w:r>
        <w:rPr>
          <w:vertAlign w:val="baseline"/>
        </w:rPr>
        <w:t>БАЛА.</w:t>
      </w:r>
      <w:r>
        <w:rPr>
          <w:spacing w:val="-8"/>
          <w:vertAlign w:val="baseline"/>
        </w:rPr>
        <w:t> </w:t>
      </w:r>
      <w:r>
        <w:rPr>
          <w:vertAlign w:val="baseline"/>
        </w:rPr>
        <w:t>На</w:t>
      </w:r>
      <w:r>
        <w:rPr>
          <w:spacing w:val="-8"/>
          <w:vertAlign w:val="baseline"/>
        </w:rPr>
        <w:t> </w:t>
      </w:r>
      <w:r>
        <w:rPr>
          <w:vertAlign w:val="baseline"/>
        </w:rPr>
        <w:t>рисунке</w:t>
      </w:r>
      <w:r>
        <w:rPr>
          <w:spacing w:val="-8"/>
          <w:vertAlign w:val="baseline"/>
        </w:rPr>
        <w:t> </w:t>
      </w:r>
      <w:r>
        <w:rPr>
          <w:vertAlign w:val="baseline"/>
        </w:rPr>
        <w:t>18</w:t>
      </w:r>
      <w:r>
        <w:rPr>
          <w:spacing w:val="-8"/>
          <w:vertAlign w:val="baseline"/>
        </w:rPr>
        <w:t> </w:t>
      </w:r>
      <w:r>
        <w:rPr>
          <w:vertAlign w:val="baseline"/>
        </w:rPr>
        <w:t>представлен</w:t>
      </w:r>
      <w:r>
        <w:rPr>
          <w:spacing w:val="-8"/>
          <w:vertAlign w:val="baseline"/>
        </w:rPr>
        <w:t> </w:t>
      </w:r>
      <w:r>
        <w:rPr>
          <w:vertAlign w:val="baseline"/>
        </w:rPr>
        <w:t>ангиографический</w:t>
      </w:r>
      <w:r>
        <w:rPr>
          <w:spacing w:val="-8"/>
          <w:vertAlign w:val="baseline"/>
        </w:rPr>
        <w:t> </w:t>
      </w:r>
      <w:r>
        <w:rPr>
          <w:vertAlign w:val="baseline"/>
        </w:rPr>
        <w:t>результат</w:t>
      </w:r>
      <w:r>
        <w:rPr>
          <w:spacing w:val="-8"/>
          <w:vertAlign w:val="baseline"/>
        </w:rPr>
        <w:t> </w:t>
      </w:r>
      <w:r>
        <w:rPr>
          <w:vertAlign w:val="baseline"/>
        </w:rPr>
        <w:t>БАЛА.</w:t>
      </w:r>
    </w:p>
    <w:p>
      <w:pPr>
        <w:pStyle w:val="BodyText"/>
        <w:spacing w:after="0" w:line="247" w:lineRule="auto"/>
        <w:jc w:val="both"/>
        <w:sectPr>
          <w:pgSz w:w="9360" w:h="13330"/>
          <w:pgMar w:header="391" w:footer="505" w:top="880" w:bottom="700" w:left="992" w:right="992"/>
        </w:sectPr>
      </w:pPr>
    </w:p>
    <w:p>
      <w:pPr>
        <w:pStyle w:val="BodyText"/>
        <w:spacing w:before="110"/>
        <w:rPr>
          <w:sz w:val="20"/>
        </w:rPr>
      </w:pPr>
    </w:p>
    <w:p>
      <w:pPr>
        <w:pStyle w:val="BodyText"/>
        <w:ind w:left="141"/>
        <w:rPr>
          <w:sz w:val="20"/>
        </w:rPr>
      </w:pPr>
      <w:r>
        <w:rPr>
          <w:sz w:val="20"/>
        </w:rPr>
        <mc:AlternateContent>
          <mc:Choice Requires="wps">
            <w:drawing>
              <wp:inline distT="0" distB="0" distL="0" distR="0">
                <wp:extent cx="4512945" cy="4638040"/>
                <wp:effectExtent l="0" t="0" r="0" b="635"/>
                <wp:docPr id="483" name="Group 483"/>
                <wp:cNvGraphicFramePr>
                  <a:graphicFrameLocks/>
                </wp:cNvGraphicFramePr>
                <a:graphic>
                  <a:graphicData uri="http://schemas.microsoft.com/office/word/2010/wordprocessingGroup">
                    <wpg:wgp>
                      <wpg:cNvPr id="483" name="Group 483"/>
                      <wpg:cNvGrpSpPr/>
                      <wpg:grpSpPr>
                        <a:xfrm>
                          <a:off x="0" y="0"/>
                          <a:ext cx="4512945" cy="4638040"/>
                          <a:chExt cx="4512945" cy="4638040"/>
                        </a:xfrm>
                      </wpg:grpSpPr>
                      <pic:pic>
                        <pic:nvPicPr>
                          <pic:cNvPr id="484" name="Image 484"/>
                          <pic:cNvPicPr/>
                        </pic:nvPicPr>
                        <pic:blipFill>
                          <a:blip r:embed="rId341" cstate="print"/>
                          <a:stretch>
                            <a:fillRect/>
                          </a:stretch>
                        </pic:blipFill>
                        <pic:spPr>
                          <a:xfrm>
                            <a:off x="1" y="0"/>
                            <a:ext cx="2212319" cy="2313078"/>
                          </a:xfrm>
                          <a:prstGeom prst="rect">
                            <a:avLst/>
                          </a:prstGeom>
                        </pic:spPr>
                      </pic:pic>
                      <pic:pic>
                        <pic:nvPicPr>
                          <pic:cNvPr id="485" name="Image 485"/>
                          <pic:cNvPicPr/>
                        </pic:nvPicPr>
                        <pic:blipFill>
                          <a:blip r:embed="rId342" cstate="print"/>
                          <a:stretch>
                            <a:fillRect/>
                          </a:stretch>
                        </pic:blipFill>
                        <pic:spPr>
                          <a:xfrm>
                            <a:off x="2250267" y="3010"/>
                            <a:ext cx="2251228" cy="2308680"/>
                          </a:xfrm>
                          <a:prstGeom prst="rect">
                            <a:avLst/>
                          </a:prstGeom>
                        </pic:spPr>
                      </pic:pic>
                      <pic:pic>
                        <pic:nvPicPr>
                          <pic:cNvPr id="486" name="Image 486"/>
                          <pic:cNvPicPr/>
                        </pic:nvPicPr>
                        <pic:blipFill>
                          <a:blip r:embed="rId343" cstate="print"/>
                          <a:stretch>
                            <a:fillRect/>
                          </a:stretch>
                        </pic:blipFill>
                        <pic:spPr>
                          <a:xfrm>
                            <a:off x="0" y="2356629"/>
                            <a:ext cx="2216863" cy="2281359"/>
                          </a:xfrm>
                          <a:prstGeom prst="rect">
                            <a:avLst/>
                          </a:prstGeom>
                        </pic:spPr>
                      </pic:pic>
                      <wps:wsp>
                        <wps:cNvPr id="487" name="Textbox 487"/>
                        <wps:cNvSpPr txBox="1"/>
                        <wps:spPr>
                          <a:xfrm>
                            <a:off x="1971000" y="2051363"/>
                            <a:ext cx="74930" cy="154940"/>
                          </a:xfrm>
                          <a:prstGeom prst="rect">
                            <a:avLst/>
                          </a:prstGeom>
                        </wps:spPr>
                        <wps:txbx>
                          <w:txbxContent>
                            <w:p>
                              <w:pPr>
                                <w:spacing w:line="244" w:lineRule="exact" w:before="0"/>
                                <w:ind w:left="0" w:right="0" w:firstLine="0"/>
                                <w:jc w:val="left"/>
                                <w:rPr>
                                  <w:sz w:val="22"/>
                                </w:rPr>
                              </w:pPr>
                              <w:r>
                                <w:rPr>
                                  <w:color w:val="FFFFFF"/>
                                  <w:spacing w:val="-10"/>
                                  <w:sz w:val="22"/>
                                </w:rPr>
                                <w:t>а</w:t>
                              </w:r>
                            </w:p>
                          </w:txbxContent>
                        </wps:txbx>
                        <wps:bodyPr wrap="square" lIns="0" tIns="0" rIns="0" bIns="0" rtlCol="0">
                          <a:noAutofit/>
                        </wps:bodyPr>
                      </wps:wsp>
                      <wps:wsp>
                        <wps:cNvPr id="488" name="Textbox 488"/>
                        <wps:cNvSpPr txBox="1"/>
                        <wps:spPr>
                          <a:xfrm>
                            <a:off x="4274932" y="2051363"/>
                            <a:ext cx="83820" cy="154940"/>
                          </a:xfrm>
                          <a:prstGeom prst="rect">
                            <a:avLst/>
                          </a:prstGeom>
                        </wps:spPr>
                        <wps:txbx>
                          <w:txbxContent>
                            <w:p>
                              <w:pPr>
                                <w:spacing w:line="244" w:lineRule="exact" w:before="0"/>
                                <w:ind w:left="0" w:right="0" w:firstLine="0"/>
                                <w:jc w:val="left"/>
                                <w:rPr>
                                  <w:sz w:val="22"/>
                                </w:rPr>
                              </w:pPr>
                              <w:r>
                                <w:rPr>
                                  <w:color w:val="FFFFFF"/>
                                  <w:spacing w:val="-10"/>
                                  <w:sz w:val="22"/>
                                </w:rPr>
                                <w:t>б</w:t>
                              </w:r>
                            </w:p>
                          </w:txbxContent>
                        </wps:txbx>
                        <wps:bodyPr wrap="square" lIns="0" tIns="0" rIns="0" bIns="0" rtlCol="0">
                          <a:noAutofit/>
                        </wps:bodyPr>
                      </wps:wsp>
                      <wps:wsp>
                        <wps:cNvPr id="489" name="Textbox 489"/>
                        <wps:cNvSpPr txBox="1"/>
                        <wps:spPr>
                          <a:xfrm>
                            <a:off x="1971000" y="4337413"/>
                            <a:ext cx="78740" cy="154940"/>
                          </a:xfrm>
                          <a:prstGeom prst="rect">
                            <a:avLst/>
                          </a:prstGeom>
                        </wps:spPr>
                        <wps:txbx>
                          <w:txbxContent>
                            <w:p>
                              <w:pPr>
                                <w:spacing w:line="244" w:lineRule="exact" w:before="0"/>
                                <w:ind w:left="0" w:right="0" w:firstLine="0"/>
                                <w:jc w:val="left"/>
                                <w:rPr>
                                  <w:sz w:val="22"/>
                                </w:rPr>
                              </w:pPr>
                              <w:r>
                                <w:rPr>
                                  <w:color w:val="FFFFFF"/>
                                  <w:spacing w:val="-10"/>
                                  <w:sz w:val="22"/>
                                </w:rPr>
                                <w:t>в</w:t>
                              </w:r>
                            </w:p>
                          </w:txbxContent>
                        </wps:txbx>
                        <wps:bodyPr wrap="square" lIns="0" tIns="0" rIns="0" bIns="0" rtlCol="0">
                          <a:noAutofit/>
                        </wps:bodyPr>
                      </wps:wsp>
                      <wps:wsp>
                        <wps:cNvPr id="490" name="Textbox 490"/>
                        <wps:cNvSpPr txBox="1"/>
                        <wps:spPr>
                          <a:xfrm>
                            <a:off x="2483999" y="3775385"/>
                            <a:ext cx="2029460" cy="762000"/>
                          </a:xfrm>
                          <a:prstGeom prst="rect">
                            <a:avLst/>
                          </a:prstGeom>
                        </wps:spPr>
                        <wps:txbx>
                          <w:txbxContent>
                            <w:p>
                              <w:pPr>
                                <w:spacing w:line="232" w:lineRule="auto" w:before="0"/>
                                <w:ind w:left="0" w:right="18" w:firstLine="0"/>
                                <w:jc w:val="both"/>
                                <w:rPr>
                                  <w:sz w:val="18"/>
                                </w:rPr>
                              </w:pPr>
                              <w:r>
                                <w:rPr>
                                  <w:b/>
                                  <w:sz w:val="18"/>
                                </w:rPr>
                                <w:t>Рис. 18. </w:t>
                              </w:r>
                              <w:r>
                                <w:rPr>
                                  <w:sz w:val="18"/>
                                </w:rPr>
                                <w:t>Результат применения баллон- ной ангиопластики лёгочной артерии: стрелками</w:t>
                              </w:r>
                              <w:r>
                                <w:rPr>
                                  <w:spacing w:val="-8"/>
                                  <w:sz w:val="18"/>
                                </w:rPr>
                                <w:t> </w:t>
                              </w:r>
                              <w:r>
                                <w:rPr>
                                  <w:sz w:val="18"/>
                                </w:rPr>
                                <w:t>указано</w:t>
                              </w:r>
                              <w:r>
                                <w:rPr>
                                  <w:spacing w:val="-8"/>
                                  <w:sz w:val="18"/>
                                </w:rPr>
                                <w:t> </w:t>
                              </w:r>
                              <w:r>
                                <w:rPr>
                                  <w:sz w:val="18"/>
                                </w:rPr>
                                <w:t>место</w:t>
                              </w:r>
                              <w:r>
                                <w:rPr>
                                  <w:spacing w:val="-8"/>
                                  <w:sz w:val="18"/>
                                </w:rPr>
                                <w:t> </w:t>
                              </w:r>
                              <w:r>
                                <w:rPr>
                                  <w:sz w:val="18"/>
                                </w:rPr>
                                <w:t>ангиопластики; а) до вмешательства; б) после первого этапа эндовасклярного лечения; в) окон- чательный результат</w:t>
                              </w:r>
                            </w:p>
                          </w:txbxContent>
                        </wps:txbx>
                        <wps:bodyPr wrap="square" lIns="0" tIns="0" rIns="0" bIns="0" rtlCol="0">
                          <a:noAutofit/>
                        </wps:bodyPr>
                      </wps:wsp>
                    </wpg:wgp>
                  </a:graphicData>
                </a:graphic>
              </wp:inline>
            </w:drawing>
          </mc:Choice>
          <mc:Fallback>
            <w:pict>
              <v:group style="width:355.35pt;height:365.2pt;mso-position-horizontal-relative:char;mso-position-vertical-relative:line" id="docshapegroup269" coordorigin="0,0" coordsize="7107,7304">
                <v:shape style="position:absolute;left:0;top:0;width:3484;height:3643" type="#_x0000_t75" id="docshape270" stroked="false">
                  <v:imagedata r:id="rId341" o:title=""/>
                </v:shape>
                <v:shape style="position:absolute;left:3543;top:4;width:3546;height:3636" type="#_x0000_t75" id="docshape271" stroked="false">
                  <v:imagedata r:id="rId342" o:title=""/>
                </v:shape>
                <v:shape style="position:absolute;left:0;top:3711;width:3492;height:3593" type="#_x0000_t75" id="docshape272" stroked="false">
                  <v:imagedata r:id="rId343" o:title=""/>
                </v:shape>
                <v:shape style="position:absolute;left:3103;top:3230;width:118;height:244" type="#_x0000_t202" id="docshape273" filled="false" stroked="false">
                  <v:textbox inset="0,0,0,0">
                    <w:txbxContent>
                      <w:p>
                        <w:pPr>
                          <w:spacing w:line="244" w:lineRule="exact" w:before="0"/>
                          <w:ind w:left="0" w:right="0" w:firstLine="0"/>
                          <w:jc w:val="left"/>
                          <w:rPr>
                            <w:sz w:val="22"/>
                          </w:rPr>
                        </w:pPr>
                        <w:r>
                          <w:rPr>
                            <w:color w:val="FFFFFF"/>
                            <w:spacing w:val="-10"/>
                            <w:sz w:val="22"/>
                          </w:rPr>
                          <w:t>а</w:t>
                        </w:r>
                      </w:p>
                    </w:txbxContent>
                  </v:textbox>
                  <w10:wrap type="none"/>
                </v:shape>
                <v:shape style="position:absolute;left:6732;top:3230;width:132;height:244" type="#_x0000_t202" id="docshape274" filled="false" stroked="false">
                  <v:textbox inset="0,0,0,0">
                    <w:txbxContent>
                      <w:p>
                        <w:pPr>
                          <w:spacing w:line="244" w:lineRule="exact" w:before="0"/>
                          <w:ind w:left="0" w:right="0" w:firstLine="0"/>
                          <w:jc w:val="left"/>
                          <w:rPr>
                            <w:sz w:val="22"/>
                          </w:rPr>
                        </w:pPr>
                        <w:r>
                          <w:rPr>
                            <w:color w:val="FFFFFF"/>
                            <w:spacing w:val="-10"/>
                            <w:sz w:val="22"/>
                          </w:rPr>
                          <w:t>б</w:t>
                        </w:r>
                      </w:p>
                    </w:txbxContent>
                  </v:textbox>
                  <w10:wrap type="none"/>
                </v:shape>
                <v:shape style="position:absolute;left:3103;top:6830;width:124;height:244" type="#_x0000_t202" id="docshape275" filled="false" stroked="false">
                  <v:textbox inset="0,0,0,0">
                    <w:txbxContent>
                      <w:p>
                        <w:pPr>
                          <w:spacing w:line="244" w:lineRule="exact" w:before="0"/>
                          <w:ind w:left="0" w:right="0" w:firstLine="0"/>
                          <w:jc w:val="left"/>
                          <w:rPr>
                            <w:sz w:val="22"/>
                          </w:rPr>
                        </w:pPr>
                        <w:r>
                          <w:rPr>
                            <w:color w:val="FFFFFF"/>
                            <w:spacing w:val="-10"/>
                            <w:sz w:val="22"/>
                          </w:rPr>
                          <w:t>в</w:t>
                        </w:r>
                      </w:p>
                    </w:txbxContent>
                  </v:textbox>
                  <w10:wrap type="none"/>
                </v:shape>
                <v:shape style="position:absolute;left:3911;top:5945;width:3196;height:1200" type="#_x0000_t202" id="docshape276" filled="false" stroked="false">
                  <v:textbox inset="0,0,0,0">
                    <w:txbxContent>
                      <w:p>
                        <w:pPr>
                          <w:spacing w:line="232" w:lineRule="auto" w:before="0"/>
                          <w:ind w:left="0" w:right="18" w:firstLine="0"/>
                          <w:jc w:val="both"/>
                          <w:rPr>
                            <w:sz w:val="18"/>
                          </w:rPr>
                        </w:pPr>
                        <w:r>
                          <w:rPr>
                            <w:b/>
                            <w:sz w:val="18"/>
                          </w:rPr>
                          <w:t>Рис. 18. </w:t>
                        </w:r>
                        <w:r>
                          <w:rPr>
                            <w:sz w:val="18"/>
                          </w:rPr>
                          <w:t>Результат применения баллон- ной ангиопластики лёгочной артерии: стрелками</w:t>
                        </w:r>
                        <w:r>
                          <w:rPr>
                            <w:spacing w:val="-8"/>
                            <w:sz w:val="18"/>
                          </w:rPr>
                          <w:t> </w:t>
                        </w:r>
                        <w:r>
                          <w:rPr>
                            <w:sz w:val="18"/>
                          </w:rPr>
                          <w:t>указано</w:t>
                        </w:r>
                        <w:r>
                          <w:rPr>
                            <w:spacing w:val="-8"/>
                            <w:sz w:val="18"/>
                          </w:rPr>
                          <w:t> </w:t>
                        </w:r>
                        <w:r>
                          <w:rPr>
                            <w:sz w:val="18"/>
                          </w:rPr>
                          <w:t>место</w:t>
                        </w:r>
                        <w:r>
                          <w:rPr>
                            <w:spacing w:val="-8"/>
                            <w:sz w:val="18"/>
                          </w:rPr>
                          <w:t> </w:t>
                        </w:r>
                        <w:r>
                          <w:rPr>
                            <w:sz w:val="18"/>
                          </w:rPr>
                          <w:t>ангиопластики; а) до вмешательства; б) после первого этапа эндовасклярного лечения; в) окон- чательный результат</w:t>
                        </w:r>
                      </w:p>
                    </w:txbxContent>
                  </v:textbox>
                  <w10:wrap type="none"/>
                </v:shape>
              </v:group>
            </w:pict>
          </mc:Fallback>
        </mc:AlternateContent>
      </w:r>
      <w:r>
        <w:rPr>
          <w:sz w:val="20"/>
        </w:rPr>
      </w:r>
    </w:p>
    <w:p>
      <w:pPr>
        <w:pStyle w:val="BodyText"/>
        <w:spacing w:line="247" w:lineRule="auto" w:before="239"/>
        <w:ind w:left="141" w:right="139" w:firstLine="283"/>
        <w:jc w:val="both"/>
      </w:pPr>
      <w:r>
        <w:rPr>
          <w:spacing w:val="-2"/>
        </w:rPr>
        <w:t>В</w:t>
      </w:r>
      <w:r>
        <w:rPr>
          <w:spacing w:val="-12"/>
        </w:rPr>
        <w:t> </w:t>
      </w:r>
      <w:r>
        <w:rPr>
          <w:spacing w:val="-2"/>
        </w:rPr>
        <w:t>начальном</w:t>
      </w:r>
      <w:r>
        <w:rPr>
          <w:spacing w:val="-12"/>
        </w:rPr>
        <w:t> </w:t>
      </w:r>
      <w:r>
        <w:rPr>
          <w:spacing w:val="-2"/>
        </w:rPr>
        <w:t>периоде</w:t>
      </w:r>
      <w:r>
        <w:rPr>
          <w:spacing w:val="-12"/>
        </w:rPr>
        <w:t> </w:t>
      </w:r>
      <w:r>
        <w:rPr>
          <w:spacing w:val="-2"/>
        </w:rPr>
        <w:t>летальность</w:t>
      </w:r>
      <w:r>
        <w:rPr>
          <w:spacing w:val="-11"/>
        </w:rPr>
        <w:t> </w:t>
      </w:r>
      <w:r>
        <w:rPr>
          <w:spacing w:val="-2"/>
        </w:rPr>
        <w:t>достигала</w:t>
      </w:r>
      <w:r>
        <w:rPr>
          <w:spacing w:val="-12"/>
        </w:rPr>
        <w:t> </w:t>
      </w:r>
      <w:r>
        <w:rPr>
          <w:spacing w:val="-2"/>
        </w:rPr>
        <w:t>5,6%,</w:t>
      </w:r>
      <w:r>
        <w:rPr>
          <w:spacing w:val="-12"/>
        </w:rPr>
        <w:t> </w:t>
      </w:r>
      <w:r>
        <w:rPr>
          <w:spacing w:val="-2"/>
        </w:rPr>
        <w:t>в</w:t>
      </w:r>
      <w:r>
        <w:rPr>
          <w:spacing w:val="-12"/>
        </w:rPr>
        <w:t> </w:t>
      </w:r>
      <w:r>
        <w:rPr>
          <w:spacing w:val="-2"/>
        </w:rPr>
        <w:t>настоящее</w:t>
      </w:r>
      <w:r>
        <w:rPr>
          <w:spacing w:val="-11"/>
        </w:rPr>
        <w:t> </w:t>
      </w:r>
      <w:r>
        <w:rPr>
          <w:spacing w:val="-2"/>
        </w:rPr>
        <w:t>время</w:t>
      </w:r>
      <w:r>
        <w:rPr>
          <w:spacing w:val="-12"/>
        </w:rPr>
        <w:t> </w:t>
      </w:r>
      <w:r>
        <w:rPr>
          <w:spacing w:val="-2"/>
        </w:rPr>
        <w:t>дан- </w:t>
      </w:r>
      <w:r>
        <w:rPr/>
        <w:t>ный</w:t>
      </w:r>
      <w:r>
        <w:rPr>
          <w:spacing w:val="-14"/>
        </w:rPr>
        <w:t> </w:t>
      </w:r>
      <w:r>
        <w:rPr/>
        <w:t>показатель</w:t>
      </w:r>
      <w:r>
        <w:rPr>
          <w:spacing w:val="-14"/>
        </w:rPr>
        <w:t> </w:t>
      </w:r>
      <w:r>
        <w:rPr/>
        <w:t>снизился</w:t>
      </w:r>
      <w:r>
        <w:rPr>
          <w:spacing w:val="-14"/>
        </w:rPr>
        <w:t> </w:t>
      </w:r>
      <w:r>
        <w:rPr/>
        <w:t>до</w:t>
      </w:r>
      <w:r>
        <w:rPr>
          <w:spacing w:val="-13"/>
        </w:rPr>
        <w:t> </w:t>
      </w:r>
      <w:r>
        <w:rPr/>
        <w:t>3,4%.</w:t>
      </w:r>
      <w:r>
        <w:rPr>
          <w:spacing w:val="-14"/>
        </w:rPr>
        <w:t> </w:t>
      </w:r>
      <w:r>
        <w:rPr/>
        <w:t>Наиболее</w:t>
      </w:r>
      <w:r>
        <w:rPr>
          <w:spacing w:val="-14"/>
        </w:rPr>
        <w:t> </w:t>
      </w:r>
      <w:r>
        <w:rPr/>
        <w:t>частым</w:t>
      </w:r>
      <w:r>
        <w:rPr>
          <w:spacing w:val="-14"/>
        </w:rPr>
        <w:t> </w:t>
      </w:r>
      <w:r>
        <w:rPr/>
        <w:t>осложнением,</w:t>
      </w:r>
      <w:r>
        <w:rPr>
          <w:spacing w:val="-13"/>
        </w:rPr>
        <w:t> </w:t>
      </w:r>
      <w:r>
        <w:rPr/>
        <w:t>в</w:t>
      </w:r>
      <w:r>
        <w:rPr>
          <w:spacing w:val="-14"/>
        </w:rPr>
        <w:t> </w:t>
      </w:r>
      <w:r>
        <w:rPr/>
        <w:t>некото- рых случаях требующим искусственной вентиляции лёгких и/или механи- </w:t>
      </w:r>
      <w:r>
        <w:rPr>
          <w:spacing w:val="-2"/>
        </w:rPr>
        <w:t>ческой</w:t>
      </w:r>
      <w:r>
        <w:rPr>
          <w:spacing w:val="-8"/>
        </w:rPr>
        <w:t> </w:t>
      </w:r>
      <w:r>
        <w:rPr>
          <w:spacing w:val="-2"/>
        </w:rPr>
        <w:t>поддержки</w:t>
      </w:r>
      <w:r>
        <w:rPr>
          <w:spacing w:val="-8"/>
        </w:rPr>
        <w:t> </w:t>
      </w:r>
      <w:r>
        <w:rPr>
          <w:spacing w:val="-2"/>
        </w:rPr>
        <w:t>кровообращения,</w:t>
      </w:r>
      <w:r>
        <w:rPr>
          <w:spacing w:val="-8"/>
        </w:rPr>
        <w:t> </w:t>
      </w:r>
      <w:r>
        <w:rPr>
          <w:spacing w:val="-2"/>
        </w:rPr>
        <w:t>является</w:t>
      </w:r>
      <w:r>
        <w:rPr>
          <w:spacing w:val="-8"/>
        </w:rPr>
        <w:t> </w:t>
      </w:r>
      <w:r>
        <w:rPr>
          <w:spacing w:val="-2"/>
        </w:rPr>
        <w:t>реперфузионное</w:t>
      </w:r>
      <w:r>
        <w:rPr>
          <w:spacing w:val="-8"/>
        </w:rPr>
        <w:t> </w:t>
      </w:r>
      <w:r>
        <w:rPr>
          <w:spacing w:val="-2"/>
        </w:rPr>
        <w:t>повреждение, </w:t>
      </w:r>
      <w:r>
        <w:rPr/>
        <w:t>приводящее</w:t>
      </w:r>
      <w:r>
        <w:rPr>
          <w:spacing w:val="-4"/>
        </w:rPr>
        <w:t> </w:t>
      </w:r>
      <w:r>
        <w:rPr/>
        <w:t>к</w:t>
      </w:r>
      <w:r>
        <w:rPr>
          <w:spacing w:val="-4"/>
        </w:rPr>
        <w:t> </w:t>
      </w:r>
      <w:r>
        <w:rPr/>
        <w:t>отёку</w:t>
      </w:r>
      <w:r>
        <w:rPr>
          <w:spacing w:val="-4"/>
        </w:rPr>
        <w:t> </w:t>
      </w:r>
      <w:r>
        <w:rPr/>
        <w:t>лёгких</w:t>
      </w:r>
      <w:r>
        <w:rPr>
          <w:spacing w:val="-4"/>
        </w:rPr>
        <w:t> </w:t>
      </w:r>
      <w:r>
        <w:rPr/>
        <w:t>[19].</w:t>
      </w:r>
      <w:r>
        <w:rPr>
          <w:spacing w:val="-4"/>
        </w:rPr>
        <w:t> </w:t>
      </w:r>
      <w:r>
        <w:rPr/>
        <w:t>Несмотря</w:t>
      </w:r>
      <w:r>
        <w:rPr>
          <w:spacing w:val="-4"/>
        </w:rPr>
        <w:t> </w:t>
      </w:r>
      <w:r>
        <w:rPr/>
        <w:t>на</w:t>
      </w:r>
      <w:r>
        <w:rPr>
          <w:spacing w:val="-4"/>
        </w:rPr>
        <w:t> </w:t>
      </w:r>
      <w:r>
        <w:rPr/>
        <w:t>миниинвазивность</w:t>
      </w:r>
      <w:r>
        <w:rPr>
          <w:spacing w:val="-4"/>
        </w:rPr>
        <w:t> </w:t>
      </w:r>
      <w:r>
        <w:rPr/>
        <w:t>операции, частота</w:t>
      </w:r>
      <w:r>
        <w:rPr>
          <w:spacing w:val="-14"/>
        </w:rPr>
        <w:t> </w:t>
      </w:r>
      <w:r>
        <w:rPr/>
        <w:t>развития</w:t>
      </w:r>
      <w:r>
        <w:rPr>
          <w:spacing w:val="-14"/>
        </w:rPr>
        <w:t> </w:t>
      </w:r>
      <w:r>
        <w:rPr/>
        <w:t>данного</w:t>
      </w:r>
      <w:r>
        <w:rPr>
          <w:spacing w:val="-14"/>
        </w:rPr>
        <w:t> </w:t>
      </w:r>
      <w:r>
        <w:rPr/>
        <w:t>осложнения</w:t>
      </w:r>
      <w:r>
        <w:rPr>
          <w:spacing w:val="-13"/>
        </w:rPr>
        <w:t> </w:t>
      </w:r>
      <w:r>
        <w:rPr/>
        <w:t>высока</w:t>
      </w:r>
      <w:r>
        <w:rPr>
          <w:spacing w:val="-14"/>
        </w:rPr>
        <w:t> </w:t>
      </w:r>
      <w:r>
        <w:rPr/>
        <w:t>и</w:t>
      </w:r>
      <w:r>
        <w:rPr>
          <w:spacing w:val="-14"/>
        </w:rPr>
        <w:t> </w:t>
      </w:r>
      <w:r>
        <w:rPr/>
        <w:t>в</w:t>
      </w:r>
      <w:r>
        <w:rPr>
          <w:spacing w:val="-14"/>
        </w:rPr>
        <w:t> </w:t>
      </w:r>
      <w:r>
        <w:rPr/>
        <w:t>ряде</w:t>
      </w:r>
      <w:r>
        <w:rPr>
          <w:spacing w:val="-13"/>
        </w:rPr>
        <w:t> </w:t>
      </w:r>
      <w:r>
        <w:rPr/>
        <w:t>случаев</w:t>
      </w:r>
      <w:r>
        <w:rPr>
          <w:spacing w:val="-14"/>
        </w:rPr>
        <w:t> </w:t>
      </w:r>
      <w:r>
        <w:rPr/>
        <w:t>может</w:t>
      </w:r>
      <w:r>
        <w:rPr>
          <w:spacing w:val="-14"/>
        </w:rPr>
        <w:t> </w:t>
      </w:r>
      <w:r>
        <w:rPr/>
        <w:t>дости- </w:t>
      </w:r>
      <w:r>
        <w:rPr>
          <w:spacing w:val="-2"/>
        </w:rPr>
        <w:t>гать</w:t>
      </w:r>
      <w:r>
        <w:rPr>
          <w:spacing w:val="-10"/>
        </w:rPr>
        <w:t> </w:t>
      </w:r>
      <w:r>
        <w:rPr>
          <w:spacing w:val="-2"/>
        </w:rPr>
        <w:t>60%.</w:t>
      </w:r>
      <w:r>
        <w:rPr>
          <w:spacing w:val="-10"/>
        </w:rPr>
        <w:t> </w:t>
      </w:r>
      <w:r>
        <w:rPr>
          <w:spacing w:val="-2"/>
        </w:rPr>
        <w:t>Эффективность</w:t>
      </w:r>
      <w:r>
        <w:rPr>
          <w:spacing w:val="-10"/>
        </w:rPr>
        <w:t> </w:t>
      </w:r>
      <w:r>
        <w:rPr>
          <w:spacing w:val="-2"/>
        </w:rPr>
        <w:t>метилпреднизолона</w:t>
      </w:r>
      <w:r>
        <w:rPr>
          <w:spacing w:val="-10"/>
        </w:rPr>
        <w:t> </w:t>
      </w:r>
      <w:r>
        <w:rPr>
          <w:spacing w:val="-2"/>
        </w:rPr>
        <w:t>в</w:t>
      </w:r>
      <w:r>
        <w:rPr>
          <w:spacing w:val="-10"/>
        </w:rPr>
        <w:t> </w:t>
      </w:r>
      <w:r>
        <w:rPr>
          <w:spacing w:val="-2"/>
        </w:rPr>
        <w:t>профилактике</w:t>
      </w:r>
      <w:r>
        <w:rPr>
          <w:spacing w:val="-10"/>
        </w:rPr>
        <w:t> </w:t>
      </w:r>
      <w:r>
        <w:rPr>
          <w:spacing w:val="-2"/>
        </w:rPr>
        <w:t>реперфузион- ного</w:t>
      </w:r>
      <w:r>
        <w:rPr>
          <w:spacing w:val="-6"/>
        </w:rPr>
        <w:t> </w:t>
      </w:r>
      <w:r>
        <w:rPr>
          <w:spacing w:val="-2"/>
        </w:rPr>
        <w:t>повреждения</w:t>
      </w:r>
      <w:r>
        <w:rPr>
          <w:spacing w:val="-6"/>
        </w:rPr>
        <w:t> </w:t>
      </w:r>
      <w:r>
        <w:rPr>
          <w:spacing w:val="-2"/>
        </w:rPr>
        <w:t>лёгких</w:t>
      </w:r>
      <w:r>
        <w:rPr>
          <w:spacing w:val="-6"/>
        </w:rPr>
        <w:t> </w:t>
      </w:r>
      <w:r>
        <w:rPr>
          <w:spacing w:val="-2"/>
        </w:rPr>
        <w:t>в</w:t>
      </w:r>
      <w:r>
        <w:rPr>
          <w:spacing w:val="-6"/>
        </w:rPr>
        <w:t> </w:t>
      </w:r>
      <w:r>
        <w:rPr>
          <w:spacing w:val="-2"/>
        </w:rPr>
        <w:t>одном</w:t>
      </w:r>
      <w:r>
        <w:rPr>
          <w:spacing w:val="-6"/>
        </w:rPr>
        <w:t> </w:t>
      </w:r>
      <w:r>
        <w:rPr>
          <w:spacing w:val="-2"/>
        </w:rPr>
        <w:t>из</w:t>
      </w:r>
      <w:r>
        <w:rPr>
          <w:spacing w:val="-6"/>
        </w:rPr>
        <w:t> </w:t>
      </w:r>
      <w:r>
        <w:rPr>
          <w:spacing w:val="-2"/>
        </w:rPr>
        <w:t>исследований</w:t>
      </w:r>
      <w:r>
        <w:rPr>
          <w:spacing w:val="-6"/>
        </w:rPr>
        <w:t> </w:t>
      </w:r>
      <w:r>
        <w:rPr>
          <w:spacing w:val="-2"/>
        </w:rPr>
        <w:t>позволяет</w:t>
      </w:r>
      <w:r>
        <w:rPr>
          <w:spacing w:val="-6"/>
        </w:rPr>
        <w:t> </w:t>
      </w:r>
      <w:r>
        <w:rPr>
          <w:spacing w:val="-2"/>
        </w:rPr>
        <w:t>рассматривать </w:t>
      </w:r>
      <w:r>
        <w:rPr/>
        <w:t>цитокин-опосредованный механизм данного осложнения. Интраопераци- онные осложнения чаще всего связаны с перфорацией мелких ветвей ЛА проводником, или суперселективным введением рентгеноконтрастного ве- щества с высокой вязкостью под большим давлением в мелкую ветвь ЛА. </w:t>
      </w:r>
      <w:r>
        <w:rPr>
          <w:spacing w:val="-2"/>
        </w:rPr>
        <w:t>Значительно</w:t>
      </w:r>
      <w:r>
        <w:rPr>
          <w:spacing w:val="-9"/>
        </w:rPr>
        <w:t> </w:t>
      </w:r>
      <w:r>
        <w:rPr>
          <w:spacing w:val="-2"/>
        </w:rPr>
        <w:t>реже</w:t>
      </w:r>
      <w:r>
        <w:rPr>
          <w:spacing w:val="-9"/>
        </w:rPr>
        <w:t> </w:t>
      </w:r>
      <w:r>
        <w:rPr>
          <w:spacing w:val="-2"/>
        </w:rPr>
        <w:t>перфорация</w:t>
      </w:r>
      <w:r>
        <w:rPr>
          <w:spacing w:val="-9"/>
        </w:rPr>
        <w:t> </w:t>
      </w:r>
      <w:r>
        <w:rPr>
          <w:spacing w:val="-2"/>
        </w:rPr>
        <w:t>стенки</w:t>
      </w:r>
      <w:r>
        <w:rPr>
          <w:spacing w:val="-9"/>
        </w:rPr>
        <w:t> </w:t>
      </w:r>
      <w:r>
        <w:rPr>
          <w:spacing w:val="-2"/>
        </w:rPr>
        <w:t>сосуда</w:t>
      </w:r>
      <w:r>
        <w:rPr>
          <w:spacing w:val="-9"/>
        </w:rPr>
        <w:t> </w:t>
      </w:r>
      <w:r>
        <w:rPr>
          <w:spacing w:val="-2"/>
        </w:rPr>
        <w:t>вызвана</w:t>
      </w:r>
      <w:r>
        <w:rPr>
          <w:spacing w:val="-9"/>
        </w:rPr>
        <w:t> </w:t>
      </w:r>
      <w:r>
        <w:rPr>
          <w:spacing w:val="-2"/>
        </w:rPr>
        <w:t>баллонным</w:t>
      </w:r>
      <w:r>
        <w:rPr>
          <w:spacing w:val="-9"/>
        </w:rPr>
        <w:t> </w:t>
      </w:r>
      <w:r>
        <w:rPr>
          <w:spacing w:val="-2"/>
        </w:rPr>
        <w:t>или</w:t>
      </w:r>
      <w:r>
        <w:rPr>
          <w:spacing w:val="-9"/>
        </w:rPr>
        <w:t> </w:t>
      </w:r>
      <w:r>
        <w:rPr>
          <w:spacing w:val="-2"/>
        </w:rPr>
        <w:t>прово- </w:t>
      </w:r>
      <w:r>
        <w:rPr/>
        <w:t>дниковым</w:t>
      </w:r>
      <w:r>
        <w:rPr>
          <w:spacing w:val="-8"/>
        </w:rPr>
        <w:t> </w:t>
      </w:r>
      <w:r>
        <w:rPr/>
        <w:t>катетером.</w:t>
      </w:r>
      <w:r>
        <w:rPr>
          <w:spacing w:val="-8"/>
        </w:rPr>
        <w:t> </w:t>
      </w:r>
      <w:r>
        <w:rPr/>
        <w:t>Клинически</w:t>
      </w:r>
      <w:r>
        <w:rPr>
          <w:spacing w:val="-7"/>
        </w:rPr>
        <w:t> </w:t>
      </w:r>
      <w:r>
        <w:rPr/>
        <w:t>перфорация</w:t>
      </w:r>
      <w:r>
        <w:rPr>
          <w:spacing w:val="-8"/>
        </w:rPr>
        <w:t> </w:t>
      </w:r>
      <w:r>
        <w:rPr/>
        <w:t>проводником</w:t>
      </w:r>
      <w:r>
        <w:rPr>
          <w:spacing w:val="-7"/>
        </w:rPr>
        <w:t> </w:t>
      </w:r>
      <w:r>
        <w:rPr/>
        <w:t>мелкой</w:t>
      </w:r>
      <w:r>
        <w:rPr>
          <w:spacing w:val="-8"/>
        </w:rPr>
        <w:t> </w:t>
      </w:r>
      <w:r>
        <w:rPr/>
        <w:t>конеч-</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ной ветви проявляется кашлем с кровохарканьем, иногда сопровождается тахикардией и гипотонией, ангиографически отмечается имбибиция ткани лёгкого рентгеноконтрастным веществом. При данной клинико-ангиогра- фической картине вмешательство необходимо закончить, а пациента пере- вести</w:t>
      </w:r>
      <w:r>
        <w:rPr>
          <w:spacing w:val="-14"/>
        </w:rPr>
        <w:t> </w:t>
      </w:r>
      <w:r>
        <w:rPr/>
        <w:t>в</w:t>
      </w:r>
      <w:r>
        <w:rPr>
          <w:spacing w:val="-14"/>
        </w:rPr>
        <w:t> </w:t>
      </w:r>
      <w:r>
        <w:rPr/>
        <w:t>палату</w:t>
      </w:r>
      <w:r>
        <w:rPr>
          <w:spacing w:val="-14"/>
        </w:rPr>
        <w:t> </w:t>
      </w:r>
      <w:r>
        <w:rPr/>
        <w:t>интенсивной</w:t>
      </w:r>
      <w:r>
        <w:rPr>
          <w:spacing w:val="-13"/>
        </w:rPr>
        <w:t> </w:t>
      </w:r>
      <w:r>
        <w:rPr/>
        <w:t>терапии</w:t>
      </w:r>
      <w:r>
        <w:rPr>
          <w:spacing w:val="-14"/>
        </w:rPr>
        <w:t> </w:t>
      </w:r>
      <w:r>
        <w:rPr/>
        <w:t>для</w:t>
      </w:r>
      <w:r>
        <w:rPr>
          <w:spacing w:val="-14"/>
        </w:rPr>
        <w:t> </w:t>
      </w:r>
      <w:r>
        <w:rPr/>
        <w:t>динамического</w:t>
      </w:r>
      <w:r>
        <w:rPr>
          <w:spacing w:val="-13"/>
        </w:rPr>
        <w:t> </w:t>
      </w:r>
      <w:r>
        <w:rPr/>
        <w:t>наблюдения.</w:t>
      </w:r>
      <w:r>
        <w:rPr>
          <w:spacing w:val="-14"/>
        </w:rPr>
        <w:t> </w:t>
      </w:r>
      <w:r>
        <w:rPr/>
        <w:t>Поло- жительным</w:t>
      </w:r>
      <w:r>
        <w:rPr>
          <w:spacing w:val="-10"/>
        </w:rPr>
        <w:t> </w:t>
      </w:r>
      <w:r>
        <w:rPr/>
        <w:t>эффектом</w:t>
      </w:r>
      <w:r>
        <w:rPr>
          <w:spacing w:val="-10"/>
        </w:rPr>
        <w:t> </w:t>
      </w:r>
      <w:r>
        <w:rPr/>
        <w:t>обладает</w:t>
      </w:r>
      <w:r>
        <w:rPr>
          <w:spacing w:val="-10"/>
        </w:rPr>
        <w:t> </w:t>
      </w:r>
      <w:r>
        <w:rPr/>
        <w:t>масочная</w:t>
      </w:r>
      <w:r>
        <w:rPr>
          <w:spacing w:val="-10"/>
        </w:rPr>
        <w:t> </w:t>
      </w:r>
      <w:r>
        <w:rPr/>
        <w:t>искусственная</w:t>
      </w:r>
      <w:r>
        <w:rPr>
          <w:spacing w:val="-10"/>
        </w:rPr>
        <w:t> </w:t>
      </w:r>
      <w:r>
        <w:rPr/>
        <w:t>вентиляция</w:t>
      </w:r>
      <w:r>
        <w:rPr>
          <w:spacing w:val="-10"/>
        </w:rPr>
        <w:t> </w:t>
      </w:r>
      <w:r>
        <w:rPr/>
        <w:t>лёгких с повышенным давлением в дыхательном контуре. При продолжающемся </w:t>
      </w:r>
      <w:r>
        <w:rPr>
          <w:spacing w:val="-2"/>
        </w:rPr>
        <w:t>кровохарканье необходимо выполнить эмболизацию повреждённой артерии </w:t>
      </w:r>
      <w:r>
        <w:rPr/>
        <w:t>микроэмболами. В случае перфорации стенки артерии баллоном или кате- тером в месте разрыва применяют повторное длительное раздувание бал- лона низким давлением на время, необходимое для полного гемостаза (5– </w:t>
      </w:r>
      <w:r>
        <w:rPr>
          <w:spacing w:val="-2"/>
        </w:rPr>
        <w:t>20</w:t>
      </w:r>
      <w:r>
        <w:rPr>
          <w:spacing w:val="-5"/>
        </w:rPr>
        <w:t> </w:t>
      </w:r>
      <w:r>
        <w:rPr>
          <w:spacing w:val="-2"/>
        </w:rPr>
        <w:t>мин).</w:t>
      </w:r>
      <w:r>
        <w:rPr>
          <w:spacing w:val="-5"/>
        </w:rPr>
        <w:t> </w:t>
      </w:r>
      <w:r>
        <w:rPr>
          <w:spacing w:val="-2"/>
        </w:rPr>
        <w:t>Если</w:t>
      </w:r>
      <w:r>
        <w:rPr>
          <w:spacing w:val="-5"/>
        </w:rPr>
        <w:t> </w:t>
      </w:r>
      <w:r>
        <w:rPr>
          <w:spacing w:val="-2"/>
        </w:rPr>
        <w:t>остановить</w:t>
      </w:r>
      <w:r>
        <w:rPr>
          <w:spacing w:val="-5"/>
        </w:rPr>
        <w:t> </w:t>
      </w:r>
      <w:r>
        <w:rPr>
          <w:spacing w:val="-2"/>
        </w:rPr>
        <w:t>кровотечение</w:t>
      </w:r>
      <w:r>
        <w:rPr>
          <w:spacing w:val="-5"/>
        </w:rPr>
        <w:t> </w:t>
      </w:r>
      <w:r>
        <w:rPr>
          <w:spacing w:val="-2"/>
        </w:rPr>
        <w:t>из</w:t>
      </w:r>
      <w:r>
        <w:rPr>
          <w:spacing w:val="-5"/>
        </w:rPr>
        <w:t> </w:t>
      </w:r>
      <w:r>
        <w:rPr>
          <w:spacing w:val="-2"/>
        </w:rPr>
        <w:t>перфорированной</w:t>
      </w:r>
      <w:r>
        <w:rPr>
          <w:spacing w:val="-5"/>
        </w:rPr>
        <w:t> </w:t>
      </w:r>
      <w:r>
        <w:rPr>
          <w:spacing w:val="-2"/>
        </w:rPr>
        <w:t>стенки</w:t>
      </w:r>
      <w:r>
        <w:rPr>
          <w:spacing w:val="-5"/>
        </w:rPr>
        <w:t> </w:t>
      </w:r>
      <w:r>
        <w:rPr>
          <w:spacing w:val="-2"/>
        </w:rPr>
        <w:t>крупно- го</w:t>
      </w:r>
      <w:r>
        <w:rPr>
          <w:spacing w:val="-9"/>
        </w:rPr>
        <w:t> </w:t>
      </w:r>
      <w:r>
        <w:rPr>
          <w:spacing w:val="-2"/>
        </w:rPr>
        <w:t>сосуда</w:t>
      </w:r>
      <w:r>
        <w:rPr>
          <w:spacing w:val="-9"/>
        </w:rPr>
        <w:t> </w:t>
      </w:r>
      <w:r>
        <w:rPr>
          <w:spacing w:val="-2"/>
        </w:rPr>
        <w:t>таким</w:t>
      </w:r>
      <w:r>
        <w:rPr>
          <w:spacing w:val="-9"/>
        </w:rPr>
        <w:t> </w:t>
      </w:r>
      <w:r>
        <w:rPr>
          <w:spacing w:val="-2"/>
        </w:rPr>
        <w:t>образом</w:t>
      </w:r>
      <w:r>
        <w:rPr>
          <w:spacing w:val="-9"/>
        </w:rPr>
        <w:t> </w:t>
      </w:r>
      <w:r>
        <w:rPr>
          <w:spacing w:val="-2"/>
        </w:rPr>
        <w:t>не</w:t>
      </w:r>
      <w:r>
        <w:rPr>
          <w:spacing w:val="-9"/>
        </w:rPr>
        <w:t> </w:t>
      </w:r>
      <w:r>
        <w:rPr>
          <w:spacing w:val="-2"/>
        </w:rPr>
        <w:t>удаётся,</w:t>
      </w:r>
      <w:r>
        <w:rPr>
          <w:spacing w:val="-9"/>
        </w:rPr>
        <w:t> </w:t>
      </w:r>
      <w:r>
        <w:rPr>
          <w:spacing w:val="-2"/>
        </w:rPr>
        <w:t>применяют</w:t>
      </w:r>
      <w:r>
        <w:rPr>
          <w:spacing w:val="-9"/>
        </w:rPr>
        <w:t> </w:t>
      </w:r>
      <w:r>
        <w:rPr>
          <w:spacing w:val="-2"/>
        </w:rPr>
        <w:t>стент-графт.</w:t>
      </w:r>
      <w:r>
        <w:rPr>
          <w:spacing w:val="-9"/>
        </w:rPr>
        <w:t> </w:t>
      </w:r>
      <w:r>
        <w:rPr>
          <w:spacing w:val="-2"/>
        </w:rPr>
        <w:t>В</w:t>
      </w:r>
      <w:r>
        <w:rPr>
          <w:spacing w:val="-9"/>
        </w:rPr>
        <w:t> </w:t>
      </w:r>
      <w:r>
        <w:rPr>
          <w:spacing w:val="-2"/>
        </w:rPr>
        <w:t>тяжёлых</w:t>
      </w:r>
      <w:r>
        <w:rPr>
          <w:spacing w:val="-9"/>
        </w:rPr>
        <w:t> </w:t>
      </w:r>
      <w:r>
        <w:rPr>
          <w:spacing w:val="-2"/>
        </w:rPr>
        <w:t>слу- </w:t>
      </w:r>
      <w:r>
        <w:rPr/>
        <w:t>чаях может потребоваться «открытая» операция с сегментарной резекцией лёгкого.</w:t>
      </w:r>
      <w:r>
        <w:rPr>
          <w:spacing w:val="-14"/>
        </w:rPr>
        <w:t> </w:t>
      </w:r>
      <w:r>
        <w:rPr/>
        <w:t>Необходимо</w:t>
      </w:r>
      <w:r>
        <w:rPr>
          <w:spacing w:val="-14"/>
        </w:rPr>
        <w:t> </w:t>
      </w:r>
      <w:r>
        <w:rPr/>
        <w:t>учитывать,</w:t>
      </w:r>
      <w:r>
        <w:rPr>
          <w:spacing w:val="-14"/>
        </w:rPr>
        <w:t> </w:t>
      </w:r>
      <w:r>
        <w:rPr/>
        <w:t>что</w:t>
      </w:r>
      <w:r>
        <w:rPr>
          <w:spacing w:val="-13"/>
        </w:rPr>
        <w:t> </w:t>
      </w:r>
      <w:r>
        <w:rPr/>
        <w:t>клинико-ангиографических</w:t>
      </w:r>
      <w:r>
        <w:rPr>
          <w:spacing w:val="-14"/>
        </w:rPr>
        <w:t> </w:t>
      </w:r>
      <w:r>
        <w:rPr/>
        <w:t>признаков </w:t>
      </w:r>
      <w:r>
        <w:rPr>
          <w:spacing w:val="-2"/>
        </w:rPr>
        <w:t>разрыва</w:t>
      </w:r>
      <w:r>
        <w:rPr>
          <w:spacing w:val="-8"/>
        </w:rPr>
        <w:t> </w:t>
      </w:r>
      <w:r>
        <w:rPr>
          <w:spacing w:val="-2"/>
        </w:rPr>
        <w:t>сразу</w:t>
      </w:r>
      <w:r>
        <w:rPr>
          <w:spacing w:val="-9"/>
        </w:rPr>
        <w:t> </w:t>
      </w:r>
      <w:r>
        <w:rPr>
          <w:spacing w:val="-2"/>
        </w:rPr>
        <w:t>после</w:t>
      </w:r>
      <w:r>
        <w:rPr>
          <w:spacing w:val="-8"/>
        </w:rPr>
        <w:t> </w:t>
      </w:r>
      <w:r>
        <w:rPr>
          <w:spacing w:val="-2"/>
        </w:rPr>
        <w:t>БАЛА</w:t>
      </w:r>
      <w:r>
        <w:rPr>
          <w:spacing w:val="-9"/>
        </w:rPr>
        <w:t> </w:t>
      </w:r>
      <w:r>
        <w:rPr>
          <w:spacing w:val="-2"/>
        </w:rPr>
        <w:t>может</w:t>
      </w:r>
      <w:r>
        <w:rPr>
          <w:spacing w:val="-9"/>
        </w:rPr>
        <w:t> </w:t>
      </w:r>
      <w:r>
        <w:rPr>
          <w:spacing w:val="-2"/>
        </w:rPr>
        <w:t>не</w:t>
      </w:r>
      <w:r>
        <w:rPr>
          <w:spacing w:val="-8"/>
        </w:rPr>
        <w:t> </w:t>
      </w:r>
      <w:r>
        <w:rPr>
          <w:spacing w:val="-2"/>
        </w:rPr>
        <w:t>наблюдаться,</w:t>
      </w:r>
      <w:r>
        <w:rPr>
          <w:spacing w:val="-9"/>
        </w:rPr>
        <w:t> </w:t>
      </w:r>
      <w:r>
        <w:rPr>
          <w:spacing w:val="-2"/>
        </w:rPr>
        <w:t>однако</w:t>
      </w:r>
      <w:r>
        <w:rPr>
          <w:spacing w:val="-9"/>
        </w:rPr>
        <w:t> </w:t>
      </w:r>
      <w:r>
        <w:rPr>
          <w:spacing w:val="-2"/>
        </w:rPr>
        <w:t>в</w:t>
      </w:r>
      <w:r>
        <w:rPr>
          <w:spacing w:val="-9"/>
        </w:rPr>
        <w:t> </w:t>
      </w:r>
      <w:r>
        <w:rPr>
          <w:spacing w:val="-2"/>
        </w:rPr>
        <w:t>случае</w:t>
      </w:r>
      <w:r>
        <w:rPr>
          <w:spacing w:val="-8"/>
        </w:rPr>
        <w:t> </w:t>
      </w:r>
      <w:r>
        <w:rPr>
          <w:spacing w:val="-2"/>
        </w:rPr>
        <w:t>высокого </w:t>
      </w:r>
      <w:r>
        <w:rPr/>
        <w:t>давления</w:t>
      </w:r>
      <w:r>
        <w:rPr>
          <w:spacing w:val="-7"/>
        </w:rPr>
        <w:t> </w:t>
      </w:r>
      <w:r>
        <w:rPr/>
        <w:t>в</w:t>
      </w:r>
      <w:r>
        <w:rPr>
          <w:spacing w:val="-7"/>
        </w:rPr>
        <w:t> </w:t>
      </w:r>
      <w:r>
        <w:rPr/>
        <w:t>ЛА</w:t>
      </w:r>
      <w:r>
        <w:rPr>
          <w:spacing w:val="-7"/>
        </w:rPr>
        <w:t> </w:t>
      </w:r>
      <w:r>
        <w:rPr/>
        <w:t>разрыв</w:t>
      </w:r>
      <w:r>
        <w:rPr>
          <w:spacing w:val="-7"/>
        </w:rPr>
        <w:t> </w:t>
      </w:r>
      <w:r>
        <w:rPr/>
        <w:t>артерии</w:t>
      </w:r>
      <w:r>
        <w:rPr>
          <w:spacing w:val="-7"/>
        </w:rPr>
        <w:t> </w:t>
      </w:r>
      <w:r>
        <w:rPr/>
        <w:t>с</w:t>
      </w:r>
      <w:r>
        <w:rPr>
          <w:spacing w:val="-7"/>
        </w:rPr>
        <w:t> </w:t>
      </w:r>
      <w:r>
        <w:rPr/>
        <w:t>характерной</w:t>
      </w:r>
      <w:r>
        <w:rPr>
          <w:spacing w:val="-7"/>
        </w:rPr>
        <w:t> </w:t>
      </w:r>
      <w:r>
        <w:rPr/>
        <w:t>клинической</w:t>
      </w:r>
      <w:r>
        <w:rPr>
          <w:spacing w:val="-7"/>
        </w:rPr>
        <w:t> </w:t>
      </w:r>
      <w:r>
        <w:rPr/>
        <w:t>картиной</w:t>
      </w:r>
      <w:r>
        <w:rPr>
          <w:spacing w:val="-7"/>
        </w:rPr>
        <w:t> </w:t>
      </w:r>
      <w:r>
        <w:rPr/>
        <w:t>может произойти позже, что приведёт к отсроченному лёгочному кровотечению. </w:t>
      </w:r>
      <w:r>
        <w:rPr>
          <w:spacing w:val="-2"/>
        </w:rPr>
        <w:t>Частота</w:t>
      </w:r>
      <w:r>
        <w:rPr>
          <w:spacing w:val="-7"/>
        </w:rPr>
        <w:t> </w:t>
      </w:r>
      <w:r>
        <w:rPr>
          <w:spacing w:val="-2"/>
        </w:rPr>
        <w:t>перфоративных</w:t>
      </w:r>
      <w:r>
        <w:rPr>
          <w:spacing w:val="-7"/>
        </w:rPr>
        <w:t> </w:t>
      </w:r>
      <w:r>
        <w:rPr>
          <w:spacing w:val="-2"/>
        </w:rPr>
        <w:t>осложнений</w:t>
      </w:r>
      <w:r>
        <w:rPr>
          <w:spacing w:val="-7"/>
        </w:rPr>
        <w:t> </w:t>
      </w:r>
      <w:r>
        <w:rPr>
          <w:spacing w:val="-2"/>
        </w:rPr>
        <w:t>значительно</w:t>
      </w:r>
      <w:r>
        <w:rPr>
          <w:spacing w:val="-7"/>
        </w:rPr>
        <w:t> </w:t>
      </w:r>
      <w:r>
        <w:rPr>
          <w:spacing w:val="-2"/>
        </w:rPr>
        <w:t>уменьшилась</w:t>
      </w:r>
      <w:r>
        <w:rPr>
          <w:spacing w:val="-7"/>
        </w:rPr>
        <w:t> </w:t>
      </w:r>
      <w:r>
        <w:rPr>
          <w:spacing w:val="-2"/>
        </w:rPr>
        <w:t>в</w:t>
      </w:r>
      <w:r>
        <w:rPr>
          <w:spacing w:val="-7"/>
        </w:rPr>
        <w:t> </w:t>
      </w:r>
      <w:r>
        <w:rPr>
          <w:spacing w:val="-2"/>
        </w:rPr>
        <w:t>результате накопления</w:t>
      </w:r>
      <w:r>
        <w:rPr>
          <w:spacing w:val="-12"/>
        </w:rPr>
        <w:t> </w:t>
      </w:r>
      <w:r>
        <w:rPr>
          <w:spacing w:val="-2"/>
        </w:rPr>
        <w:t>опыта</w:t>
      </w:r>
      <w:r>
        <w:rPr>
          <w:spacing w:val="-12"/>
        </w:rPr>
        <w:t> </w:t>
      </w:r>
      <w:r>
        <w:rPr>
          <w:spacing w:val="-2"/>
        </w:rPr>
        <w:t>эндоваскулярных</w:t>
      </w:r>
      <w:r>
        <w:rPr>
          <w:spacing w:val="-12"/>
        </w:rPr>
        <w:t> </w:t>
      </w:r>
      <w:r>
        <w:rPr>
          <w:spacing w:val="-2"/>
        </w:rPr>
        <w:t>вмешательств</w:t>
      </w:r>
      <w:r>
        <w:rPr>
          <w:spacing w:val="-11"/>
        </w:rPr>
        <w:t> </w:t>
      </w:r>
      <w:r>
        <w:rPr>
          <w:spacing w:val="-2"/>
        </w:rPr>
        <w:t>при</w:t>
      </w:r>
      <w:r>
        <w:rPr>
          <w:spacing w:val="-12"/>
        </w:rPr>
        <w:t> </w:t>
      </w:r>
      <w:r>
        <w:rPr>
          <w:spacing w:val="-2"/>
        </w:rPr>
        <w:t>ХТЭЛГ.</w:t>
      </w:r>
      <w:r>
        <w:rPr>
          <w:spacing w:val="-12"/>
        </w:rPr>
        <w:t> </w:t>
      </w:r>
      <w:r>
        <w:rPr>
          <w:spacing w:val="-2"/>
        </w:rPr>
        <w:t>Значительно реже</w:t>
      </w:r>
      <w:r>
        <w:rPr>
          <w:spacing w:val="-9"/>
        </w:rPr>
        <w:t> </w:t>
      </w:r>
      <w:r>
        <w:rPr>
          <w:spacing w:val="-2"/>
        </w:rPr>
        <w:t>возникают</w:t>
      </w:r>
      <w:r>
        <w:rPr>
          <w:spacing w:val="-9"/>
        </w:rPr>
        <w:t> </w:t>
      </w:r>
      <w:r>
        <w:rPr>
          <w:spacing w:val="-2"/>
        </w:rPr>
        <w:t>осложнения,</w:t>
      </w:r>
      <w:r>
        <w:rPr>
          <w:spacing w:val="-9"/>
        </w:rPr>
        <w:t> </w:t>
      </w:r>
      <w:r>
        <w:rPr>
          <w:spacing w:val="-2"/>
        </w:rPr>
        <w:t>связанные</w:t>
      </w:r>
      <w:r>
        <w:rPr>
          <w:spacing w:val="-9"/>
        </w:rPr>
        <w:t> </w:t>
      </w:r>
      <w:r>
        <w:rPr>
          <w:spacing w:val="-2"/>
        </w:rPr>
        <w:t>с</w:t>
      </w:r>
      <w:r>
        <w:rPr>
          <w:spacing w:val="-9"/>
        </w:rPr>
        <w:t> </w:t>
      </w:r>
      <w:r>
        <w:rPr>
          <w:spacing w:val="-2"/>
        </w:rPr>
        <w:t>окклюзией</w:t>
      </w:r>
      <w:r>
        <w:rPr>
          <w:spacing w:val="-9"/>
        </w:rPr>
        <w:t> </w:t>
      </w:r>
      <w:r>
        <w:rPr>
          <w:spacing w:val="-2"/>
        </w:rPr>
        <w:t>стенозированной</w:t>
      </w:r>
      <w:r>
        <w:rPr>
          <w:spacing w:val="-10"/>
        </w:rPr>
        <w:t> </w:t>
      </w:r>
      <w:r>
        <w:rPr>
          <w:spacing w:val="-2"/>
        </w:rPr>
        <w:t>ветви ЛА.</w:t>
      </w:r>
      <w:r>
        <w:rPr>
          <w:spacing w:val="-5"/>
        </w:rPr>
        <w:t> </w:t>
      </w:r>
      <w:r>
        <w:rPr>
          <w:spacing w:val="-2"/>
        </w:rPr>
        <w:t>В</w:t>
      </w:r>
      <w:r>
        <w:rPr>
          <w:spacing w:val="-5"/>
        </w:rPr>
        <w:t> </w:t>
      </w:r>
      <w:r>
        <w:rPr>
          <w:spacing w:val="-2"/>
        </w:rPr>
        <w:t>основном</w:t>
      </w:r>
      <w:r>
        <w:rPr>
          <w:spacing w:val="-5"/>
        </w:rPr>
        <w:t> </w:t>
      </w:r>
      <w:r>
        <w:rPr>
          <w:spacing w:val="-2"/>
        </w:rPr>
        <w:t>это</w:t>
      </w:r>
      <w:r>
        <w:rPr>
          <w:spacing w:val="-5"/>
        </w:rPr>
        <w:t> </w:t>
      </w:r>
      <w:r>
        <w:rPr>
          <w:spacing w:val="-2"/>
        </w:rPr>
        <w:t>происходит</w:t>
      </w:r>
      <w:r>
        <w:rPr>
          <w:spacing w:val="-5"/>
        </w:rPr>
        <w:t> </w:t>
      </w:r>
      <w:r>
        <w:rPr>
          <w:spacing w:val="-2"/>
        </w:rPr>
        <w:t>в</w:t>
      </w:r>
      <w:r>
        <w:rPr>
          <w:spacing w:val="-5"/>
        </w:rPr>
        <w:t> </w:t>
      </w:r>
      <w:r>
        <w:rPr>
          <w:spacing w:val="-2"/>
        </w:rPr>
        <w:t>результате</w:t>
      </w:r>
      <w:r>
        <w:rPr>
          <w:spacing w:val="-5"/>
        </w:rPr>
        <w:t> </w:t>
      </w:r>
      <w:r>
        <w:rPr>
          <w:spacing w:val="-2"/>
        </w:rPr>
        <w:t>развития</w:t>
      </w:r>
      <w:r>
        <w:rPr>
          <w:spacing w:val="-5"/>
        </w:rPr>
        <w:t> </w:t>
      </w:r>
      <w:r>
        <w:rPr>
          <w:spacing w:val="-2"/>
        </w:rPr>
        <w:t>окклюзирующей</w:t>
      </w:r>
      <w:r>
        <w:rPr>
          <w:spacing w:val="-5"/>
        </w:rPr>
        <w:t> </w:t>
      </w:r>
      <w:r>
        <w:rPr>
          <w:spacing w:val="-2"/>
        </w:rPr>
        <w:t>дис- секции</w:t>
      </w:r>
      <w:r>
        <w:rPr>
          <w:spacing w:val="-12"/>
        </w:rPr>
        <w:t> </w:t>
      </w:r>
      <w:r>
        <w:rPr>
          <w:spacing w:val="-2"/>
        </w:rPr>
        <w:t>после</w:t>
      </w:r>
      <w:r>
        <w:rPr>
          <w:spacing w:val="-12"/>
        </w:rPr>
        <w:t> </w:t>
      </w:r>
      <w:r>
        <w:rPr>
          <w:spacing w:val="-2"/>
        </w:rPr>
        <w:t>дилатации</w:t>
      </w:r>
      <w:r>
        <w:rPr>
          <w:spacing w:val="-12"/>
        </w:rPr>
        <w:t> </w:t>
      </w:r>
      <w:r>
        <w:rPr>
          <w:spacing w:val="-2"/>
        </w:rPr>
        <w:t>сосуда</w:t>
      </w:r>
      <w:r>
        <w:rPr>
          <w:spacing w:val="-11"/>
        </w:rPr>
        <w:t> </w:t>
      </w:r>
      <w:r>
        <w:rPr>
          <w:spacing w:val="-2"/>
        </w:rPr>
        <w:t>высоким</w:t>
      </w:r>
      <w:r>
        <w:rPr>
          <w:spacing w:val="-12"/>
        </w:rPr>
        <w:t> </w:t>
      </w:r>
      <w:r>
        <w:rPr>
          <w:spacing w:val="-2"/>
        </w:rPr>
        <w:t>давлением</w:t>
      </w:r>
      <w:r>
        <w:rPr>
          <w:spacing w:val="-12"/>
        </w:rPr>
        <w:t> </w:t>
      </w:r>
      <w:r>
        <w:rPr>
          <w:spacing w:val="-2"/>
        </w:rPr>
        <w:t>и</w:t>
      </w:r>
      <w:r>
        <w:rPr>
          <w:spacing w:val="-12"/>
        </w:rPr>
        <w:t> </w:t>
      </w:r>
      <w:r>
        <w:rPr>
          <w:spacing w:val="-2"/>
        </w:rPr>
        <w:t>может</w:t>
      </w:r>
      <w:r>
        <w:rPr>
          <w:spacing w:val="-11"/>
        </w:rPr>
        <w:t> </w:t>
      </w:r>
      <w:r>
        <w:rPr>
          <w:spacing w:val="-2"/>
        </w:rPr>
        <w:t>сопровождаться </w:t>
      </w:r>
      <w:r>
        <w:rPr/>
        <w:t>повышением</w:t>
      </w:r>
      <w:r>
        <w:rPr>
          <w:spacing w:val="-14"/>
        </w:rPr>
        <w:t> </w:t>
      </w:r>
      <w:r>
        <w:rPr/>
        <w:t>давления</w:t>
      </w:r>
      <w:r>
        <w:rPr>
          <w:spacing w:val="-14"/>
        </w:rPr>
        <w:t> </w:t>
      </w:r>
      <w:r>
        <w:rPr/>
        <w:t>в</w:t>
      </w:r>
      <w:r>
        <w:rPr>
          <w:spacing w:val="-14"/>
        </w:rPr>
        <w:t> </w:t>
      </w:r>
      <w:r>
        <w:rPr/>
        <w:t>ЛА,</w:t>
      </w:r>
      <w:r>
        <w:rPr>
          <w:spacing w:val="-13"/>
        </w:rPr>
        <w:t> </w:t>
      </w:r>
      <w:r>
        <w:rPr/>
        <w:t>усилением</w:t>
      </w:r>
      <w:r>
        <w:rPr>
          <w:spacing w:val="-14"/>
        </w:rPr>
        <w:t> </w:t>
      </w:r>
      <w:r>
        <w:rPr/>
        <w:t>одышки</w:t>
      </w:r>
      <w:r>
        <w:rPr>
          <w:spacing w:val="-14"/>
        </w:rPr>
        <w:t> </w:t>
      </w:r>
      <w:r>
        <w:rPr/>
        <w:t>и</w:t>
      </w:r>
      <w:r>
        <w:rPr>
          <w:spacing w:val="-14"/>
        </w:rPr>
        <w:t> </w:t>
      </w:r>
      <w:r>
        <w:rPr/>
        <w:t>снижением</w:t>
      </w:r>
      <w:r>
        <w:rPr>
          <w:spacing w:val="-13"/>
        </w:rPr>
        <w:t> </w:t>
      </w:r>
      <w:r>
        <w:rPr/>
        <w:t>оксигенации. В таких случаях также применяют повторную реканализацию поражённой ветви и длительное раздувание баллона с низким давлением.</w:t>
      </w:r>
    </w:p>
    <w:p>
      <w:pPr>
        <w:pStyle w:val="BodyText"/>
        <w:spacing w:line="239" w:lineRule="exact"/>
        <w:ind w:left="425"/>
        <w:jc w:val="both"/>
      </w:pPr>
      <w:r>
        <w:rPr>
          <w:spacing w:val="-2"/>
        </w:rPr>
        <w:t>В</w:t>
      </w:r>
      <w:r>
        <w:rPr>
          <w:spacing w:val="-8"/>
        </w:rPr>
        <w:t> </w:t>
      </w:r>
      <w:r>
        <w:rPr>
          <w:spacing w:val="-2"/>
        </w:rPr>
        <w:t>2001</w:t>
      </w:r>
      <w:r>
        <w:rPr>
          <w:spacing w:val="-7"/>
        </w:rPr>
        <w:t> </w:t>
      </w:r>
      <w:r>
        <w:rPr>
          <w:spacing w:val="-2"/>
        </w:rPr>
        <w:t>году,</w:t>
      </w:r>
      <w:r>
        <w:rPr>
          <w:spacing w:val="-7"/>
        </w:rPr>
        <w:t> </w:t>
      </w:r>
      <w:r>
        <w:rPr>
          <w:spacing w:val="-2"/>
        </w:rPr>
        <w:t>Feinstein</w:t>
      </w:r>
      <w:r>
        <w:rPr>
          <w:spacing w:val="-7"/>
        </w:rPr>
        <w:t> </w:t>
      </w:r>
      <w:r>
        <w:rPr>
          <w:spacing w:val="-2"/>
        </w:rPr>
        <w:t>J.A.</w:t>
      </w:r>
      <w:r>
        <w:rPr>
          <w:spacing w:val="-7"/>
        </w:rPr>
        <w:t> </w:t>
      </w:r>
      <w:r>
        <w:rPr>
          <w:spacing w:val="-2"/>
        </w:rPr>
        <w:t>et</w:t>
      </w:r>
      <w:r>
        <w:rPr>
          <w:spacing w:val="-7"/>
        </w:rPr>
        <w:t> </w:t>
      </w:r>
      <w:r>
        <w:rPr>
          <w:spacing w:val="-2"/>
        </w:rPr>
        <w:t>al.</w:t>
      </w:r>
      <w:r>
        <w:rPr>
          <w:spacing w:val="-7"/>
        </w:rPr>
        <w:t> </w:t>
      </w:r>
      <w:r>
        <w:rPr>
          <w:spacing w:val="-2"/>
        </w:rPr>
        <w:t>сообщили,</w:t>
      </w:r>
      <w:r>
        <w:rPr>
          <w:spacing w:val="-7"/>
        </w:rPr>
        <w:t> </w:t>
      </w:r>
      <w:r>
        <w:rPr>
          <w:spacing w:val="-2"/>
        </w:rPr>
        <w:t>что</w:t>
      </w:r>
      <w:r>
        <w:rPr>
          <w:spacing w:val="-7"/>
        </w:rPr>
        <w:t> </w:t>
      </w:r>
      <w:r>
        <w:rPr>
          <w:spacing w:val="-2"/>
        </w:rPr>
        <w:t>в</w:t>
      </w:r>
      <w:r>
        <w:rPr>
          <w:spacing w:val="-7"/>
        </w:rPr>
        <w:t> </w:t>
      </w:r>
      <w:r>
        <w:rPr>
          <w:spacing w:val="-2"/>
        </w:rPr>
        <w:t>среднем</w:t>
      </w:r>
      <w:r>
        <w:rPr>
          <w:spacing w:val="-7"/>
        </w:rPr>
        <w:t> </w:t>
      </w:r>
      <w:r>
        <w:rPr>
          <w:spacing w:val="-2"/>
        </w:rPr>
        <w:t>за</w:t>
      </w:r>
      <w:r>
        <w:rPr>
          <w:spacing w:val="-7"/>
        </w:rPr>
        <w:t> </w:t>
      </w:r>
      <w:r>
        <w:rPr>
          <w:spacing w:val="-2"/>
        </w:rPr>
        <w:t>2,7</w:t>
      </w:r>
      <w:r>
        <w:rPr>
          <w:spacing w:val="-7"/>
        </w:rPr>
        <w:t> </w:t>
      </w:r>
      <w:r>
        <w:rPr>
          <w:spacing w:val="-2"/>
        </w:rPr>
        <w:t>процедуры</w:t>
      </w:r>
    </w:p>
    <w:p>
      <w:pPr>
        <w:pStyle w:val="BodyText"/>
        <w:spacing w:line="247" w:lineRule="auto" w:before="7"/>
        <w:ind w:left="141" w:right="139"/>
        <w:jc w:val="both"/>
      </w:pPr>
      <w:r>
        <w:rPr/>
        <w:t>БАЛА</w:t>
      </w:r>
      <w:r>
        <w:rPr>
          <w:spacing w:val="-4"/>
        </w:rPr>
        <w:t> </w:t>
      </w:r>
      <w:r>
        <w:rPr/>
        <w:t>среднее</w:t>
      </w:r>
      <w:r>
        <w:rPr>
          <w:spacing w:val="-4"/>
        </w:rPr>
        <w:t> </w:t>
      </w:r>
      <w:r>
        <w:rPr/>
        <w:t>давление</w:t>
      </w:r>
      <w:r>
        <w:rPr>
          <w:spacing w:val="-4"/>
        </w:rPr>
        <w:t> </w:t>
      </w:r>
      <w:r>
        <w:rPr/>
        <w:t>в</w:t>
      </w:r>
      <w:r>
        <w:rPr>
          <w:spacing w:val="-4"/>
        </w:rPr>
        <w:t> </w:t>
      </w:r>
      <w:r>
        <w:rPr/>
        <w:t>ЛА</w:t>
      </w:r>
      <w:r>
        <w:rPr>
          <w:spacing w:val="-4"/>
        </w:rPr>
        <w:t> </w:t>
      </w:r>
      <w:r>
        <w:rPr/>
        <w:t>удалось</w:t>
      </w:r>
      <w:r>
        <w:rPr>
          <w:spacing w:val="-4"/>
        </w:rPr>
        <w:t> </w:t>
      </w:r>
      <w:r>
        <w:rPr/>
        <w:t>снизить</w:t>
      </w:r>
      <w:r>
        <w:rPr>
          <w:spacing w:val="-4"/>
        </w:rPr>
        <w:t> </w:t>
      </w:r>
      <w:r>
        <w:rPr/>
        <w:t>на</w:t>
      </w:r>
      <w:r>
        <w:rPr>
          <w:spacing w:val="-4"/>
        </w:rPr>
        <w:t> </w:t>
      </w:r>
      <w:r>
        <w:rPr/>
        <w:t>9</w:t>
      </w:r>
      <w:r>
        <w:rPr>
          <w:spacing w:val="-4"/>
        </w:rPr>
        <w:t> </w:t>
      </w:r>
      <w:r>
        <w:rPr/>
        <w:t>мм</w:t>
      </w:r>
      <w:r>
        <w:rPr>
          <w:spacing w:val="-4"/>
        </w:rPr>
        <w:t> </w:t>
      </w:r>
      <w:r>
        <w:rPr/>
        <w:t>рт.</w:t>
      </w:r>
      <w:r>
        <w:rPr>
          <w:spacing w:val="-4"/>
        </w:rPr>
        <w:t> </w:t>
      </w:r>
      <w:r>
        <w:rPr/>
        <w:t>ст.</w:t>
      </w:r>
      <w:r>
        <w:rPr>
          <w:spacing w:val="-4"/>
        </w:rPr>
        <w:t> </w:t>
      </w:r>
      <w:r>
        <w:rPr/>
        <w:t>[20].</w:t>
      </w:r>
      <w:r>
        <w:rPr>
          <w:spacing w:val="-4"/>
        </w:rPr>
        <w:t> </w:t>
      </w:r>
      <w:r>
        <w:rPr/>
        <w:t>В</w:t>
      </w:r>
      <w:r>
        <w:rPr>
          <w:spacing w:val="-4"/>
        </w:rPr>
        <w:t> </w:t>
      </w:r>
      <w:r>
        <w:rPr/>
        <w:t>иссле- дованиях,</w:t>
      </w:r>
      <w:r>
        <w:rPr>
          <w:spacing w:val="-6"/>
        </w:rPr>
        <w:t> </w:t>
      </w:r>
      <w:r>
        <w:rPr/>
        <w:t>проведённых</w:t>
      </w:r>
      <w:r>
        <w:rPr>
          <w:spacing w:val="-6"/>
        </w:rPr>
        <w:t> </w:t>
      </w:r>
      <w:r>
        <w:rPr/>
        <w:t>в</w:t>
      </w:r>
      <w:r>
        <w:rPr>
          <w:spacing w:val="-6"/>
        </w:rPr>
        <w:t> </w:t>
      </w:r>
      <w:r>
        <w:rPr/>
        <w:t>Японии</w:t>
      </w:r>
      <w:r>
        <w:rPr>
          <w:spacing w:val="-6"/>
        </w:rPr>
        <w:t> </w:t>
      </w:r>
      <w:r>
        <w:rPr/>
        <w:t>в</w:t>
      </w:r>
      <w:r>
        <w:rPr>
          <w:spacing w:val="-6"/>
        </w:rPr>
        <w:t> </w:t>
      </w:r>
      <w:r>
        <w:rPr/>
        <w:t>2012</w:t>
      </w:r>
      <w:r>
        <w:rPr>
          <w:spacing w:val="-6"/>
        </w:rPr>
        <w:t> </w:t>
      </w:r>
      <w:r>
        <w:rPr/>
        <w:t>году,</w:t>
      </w:r>
      <w:r>
        <w:rPr>
          <w:spacing w:val="-6"/>
        </w:rPr>
        <w:t> </w:t>
      </w:r>
      <w:r>
        <w:rPr/>
        <w:t>продемонстрировали</w:t>
      </w:r>
      <w:r>
        <w:rPr>
          <w:spacing w:val="-6"/>
        </w:rPr>
        <w:t> </w:t>
      </w:r>
      <w:r>
        <w:rPr/>
        <w:t>эффек- тивность БАЛА, с уменьшением среднего давления ЛА в среднем на 14‒</w:t>
      </w:r>
      <w:r>
        <w:rPr>
          <w:spacing w:val="40"/>
        </w:rPr>
        <w:t> </w:t>
      </w:r>
      <w:r>
        <w:rPr/>
        <w:t>21 мм рт. ст. по сравнению с исходным (в среднее исходное давление ЛА 45</w:t>
      </w:r>
      <w:r>
        <w:rPr>
          <w:spacing w:val="-9"/>
        </w:rPr>
        <w:t> </w:t>
      </w:r>
      <w:r>
        <w:rPr/>
        <w:t>мм</w:t>
      </w:r>
      <w:r>
        <w:rPr>
          <w:spacing w:val="-9"/>
        </w:rPr>
        <w:t> </w:t>
      </w:r>
      <w:r>
        <w:rPr/>
        <w:t>рт.</w:t>
      </w:r>
      <w:r>
        <w:rPr>
          <w:spacing w:val="-9"/>
        </w:rPr>
        <w:t> </w:t>
      </w:r>
      <w:r>
        <w:rPr/>
        <w:t>ст.)</w:t>
      </w:r>
      <w:r>
        <w:rPr>
          <w:spacing w:val="-9"/>
        </w:rPr>
        <w:t> </w:t>
      </w:r>
      <w:r>
        <w:rPr/>
        <w:t>за</w:t>
      </w:r>
      <w:r>
        <w:rPr>
          <w:spacing w:val="-9"/>
        </w:rPr>
        <w:t> </w:t>
      </w:r>
      <w:r>
        <w:rPr/>
        <w:t>3‒4</w:t>
      </w:r>
      <w:r>
        <w:rPr>
          <w:spacing w:val="-9"/>
        </w:rPr>
        <w:t> </w:t>
      </w:r>
      <w:r>
        <w:rPr/>
        <w:t>процедуры</w:t>
      </w:r>
      <w:r>
        <w:rPr>
          <w:spacing w:val="-9"/>
        </w:rPr>
        <w:t> </w:t>
      </w:r>
      <w:r>
        <w:rPr/>
        <w:t>БАЛА.</w:t>
      </w:r>
      <w:r>
        <w:rPr>
          <w:spacing w:val="-9"/>
        </w:rPr>
        <w:t> </w:t>
      </w:r>
      <w:r>
        <w:rPr/>
        <w:t>В</w:t>
      </w:r>
      <w:r>
        <w:rPr>
          <w:spacing w:val="-9"/>
        </w:rPr>
        <w:t> </w:t>
      </w:r>
      <w:r>
        <w:rPr/>
        <w:t>недавнем</w:t>
      </w:r>
      <w:r>
        <w:rPr>
          <w:spacing w:val="-9"/>
        </w:rPr>
        <w:t> </w:t>
      </w:r>
      <w:r>
        <w:rPr/>
        <w:t>исследовании</w:t>
      </w:r>
      <w:r>
        <w:rPr>
          <w:spacing w:val="-9"/>
        </w:rPr>
        <w:t> </w:t>
      </w:r>
      <w:r>
        <w:rPr/>
        <w:t>БАЛА</w:t>
      </w:r>
      <w:r>
        <w:rPr>
          <w:spacing w:val="-9"/>
        </w:rPr>
        <w:t> </w:t>
      </w:r>
      <w:r>
        <w:rPr/>
        <w:t>по- казала</w:t>
      </w:r>
      <w:r>
        <w:rPr>
          <w:spacing w:val="-14"/>
        </w:rPr>
        <w:t> </w:t>
      </w:r>
      <w:r>
        <w:rPr/>
        <w:t>эффективность,</w:t>
      </w:r>
      <w:r>
        <w:rPr>
          <w:spacing w:val="-14"/>
        </w:rPr>
        <w:t> </w:t>
      </w:r>
      <w:r>
        <w:rPr/>
        <w:t>эквивалентную</w:t>
      </w:r>
      <w:r>
        <w:rPr>
          <w:spacing w:val="-14"/>
        </w:rPr>
        <w:t> </w:t>
      </w:r>
      <w:r>
        <w:rPr/>
        <w:t>ЛЭЭ</w:t>
      </w:r>
      <w:r>
        <w:rPr>
          <w:spacing w:val="-13"/>
        </w:rPr>
        <w:t> </w:t>
      </w:r>
      <w:r>
        <w:rPr/>
        <w:t>по</w:t>
      </w:r>
      <w:r>
        <w:rPr>
          <w:spacing w:val="-14"/>
        </w:rPr>
        <w:t> </w:t>
      </w:r>
      <w:r>
        <w:rPr/>
        <w:t>улучшению</w:t>
      </w:r>
      <w:r>
        <w:rPr>
          <w:spacing w:val="-14"/>
        </w:rPr>
        <w:t> </w:t>
      </w:r>
      <w:r>
        <w:rPr/>
        <w:t>функционально- го</w:t>
      </w:r>
      <w:r>
        <w:rPr>
          <w:spacing w:val="-1"/>
        </w:rPr>
        <w:t> </w:t>
      </w:r>
      <w:r>
        <w:rPr/>
        <w:t>класса</w:t>
      </w:r>
      <w:r>
        <w:rPr>
          <w:spacing w:val="-1"/>
        </w:rPr>
        <w:t> </w:t>
      </w:r>
      <w:r>
        <w:rPr/>
        <w:t>по</w:t>
      </w:r>
      <w:r>
        <w:rPr>
          <w:spacing w:val="-1"/>
        </w:rPr>
        <w:t> </w:t>
      </w:r>
      <w:r>
        <w:rPr/>
        <w:t>ВОЗ,</w:t>
      </w:r>
      <w:r>
        <w:rPr>
          <w:spacing w:val="-1"/>
        </w:rPr>
        <w:t> </w:t>
      </w:r>
      <w:r>
        <w:rPr/>
        <w:t>сердечного</w:t>
      </w:r>
      <w:r>
        <w:rPr>
          <w:spacing w:val="-1"/>
        </w:rPr>
        <w:t> </w:t>
      </w:r>
      <w:r>
        <w:rPr/>
        <w:t>индекса,</w:t>
      </w:r>
      <w:r>
        <w:rPr>
          <w:spacing w:val="-1"/>
        </w:rPr>
        <w:t> </w:t>
      </w:r>
      <w:r>
        <w:rPr/>
        <w:t>среднего</w:t>
      </w:r>
      <w:r>
        <w:rPr>
          <w:spacing w:val="-1"/>
        </w:rPr>
        <w:t> </w:t>
      </w:r>
      <w:r>
        <w:rPr/>
        <w:t>давления</w:t>
      </w:r>
      <w:r>
        <w:rPr>
          <w:spacing w:val="-1"/>
        </w:rPr>
        <w:t> </w:t>
      </w:r>
      <w:r>
        <w:rPr/>
        <w:t>ЛА,</w:t>
      </w:r>
      <w:r>
        <w:rPr>
          <w:spacing w:val="-1"/>
        </w:rPr>
        <w:t> </w:t>
      </w:r>
      <w:r>
        <w:rPr/>
        <w:t>сосудистого сопротивления лёгких. Два исследования с небольшой выборкой показали </w:t>
      </w:r>
      <w:r>
        <w:rPr>
          <w:spacing w:val="-2"/>
        </w:rPr>
        <w:t>улучшение</w:t>
      </w:r>
      <w:r>
        <w:rPr>
          <w:spacing w:val="-14"/>
        </w:rPr>
        <w:t> </w:t>
      </w:r>
      <w:r>
        <w:rPr>
          <w:spacing w:val="-2"/>
        </w:rPr>
        <w:t>функции</w:t>
      </w:r>
      <w:r>
        <w:rPr>
          <w:spacing w:val="-12"/>
        </w:rPr>
        <w:t> </w:t>
      </w:r>
      <w:r>
        <w:rPr>
          <w:spacing w:val="-2"/>
        </w:rPr>
        <w:t>правого</w:t>
      </w:r>
      <w:r>
        <w:rPr>
          <w:spacing w:val="-12"/>
        </w:rPr>
        <w:t> </w:t>
      </w:r>
      <w:r>
        <w:rPr>
          <w:spacing w:val="-2"/>
        </w:rPr>
        <w:t>желудочка</w:t>
      </w:r>
      <w:r>
        <w:rPr>
          <w:spacing w:val="-11"/>
        </w:rPr>
        <w:t> </w:t>
      </w:r>
      <w:r>
        <w:rPr>
          <w:spacing w:val="-2"/>
        </w:rPr>
        <w:t>по</w:t>
      </w:r>
      <w:r>
        <w:rPr>
          <w:spacing w:val="-12"/>
        </w:rPr>
        <w:t> </w:t>
      </w:r>
      <w:r>
        <w:rPr>
          <w:spacing w:val="-2"/>
        </w:rPr>
        <w:t>данным</w:t>
      </w:r>
      <w:r>
        <w:rPr>
          <w:spacing w:val="-12"/>
        </w:rPr>
        <w:t> </w:t>
      </w:r>
      <w:r>
        <w:rPr>
          <w:spacing w:val="-2"/>
        </w:rPr>
        <w:t>эхокардиографии</w:t>
      </w:r>
      <w:r>
        <w:rPr>
          <w:spacing w:val="-12"/>
        </w:rPr>
        <w:t> </w:t>
      </w:r>
      <w:r>
        <w:rPr>
          <w:spacing w:val="-2"/>
        </w:rPr>
        <w:t>и</w:t>
      </w:r>
      <w:r>
        <w:rPr>
          <w:spacing w:val="-11"/>
        </w:rPr>
        <w:t> </w:t>
      </w:r>
      <w:r>
        <w:rPr>
          <w:spacing w:val="-2"/>
        </w:rPr>
        <w:t>МРТ. </w:t>
      </w:r>
      <w:r>
        <w:rPr/>
        <w:t>До</w:t>
      </w:r>
      <w:r>
        <w:rPr>
          <w:spacing w:val="-13"/>
        </w:rPr>
        <w:t> </w:t>
      </w:r>
      <w:r>
        <w:rPr/>
        <w:t>сих</w:t>
      </w:r>
      <w:r>
        <w:rPr>
          <w:spacing w:val="-13"/>
        </w:rPr>
        <w:t> </w:t>
      </w:r>
      <w:r>
        <w:rPr/>
        <w:t>пор</w:t>
      </w:r>
      <w:r>
        <w:rPr>
          <w:spacing w:val="-13"/>
        </w:rPr>
        <w:t> </w:t>
      </w:r>
      <w:r>
        <w:rPr/>
        <w:t>не</w:t>
      </w:r>
      <w:r>
        <w:rPr>
          <w:spacing w:val="-13"/>
        </w:rPr>
        <w:t> </w:t>
      </w:r>
      <w:r>
        <w:rPr/>
        <w:t>было</w:t>
      </w:r>
      <w:r>
        <w:rPr>
          <w:spacing w:val="-13"/>
        </w:rPr>
        <w:t> </w:t>
      </w:r>
      <w:r>
        <w:rPr/>
        <w:t>ни</w:t>
      </w:r>
      <w:r>
        <w:rPr>
          <w:spacing w:val="-13"/>
        </w:rPr>
        <w:t> </w:t>
      </w:r>
      <w:r>
        <w:rPr/>
        <w:t>одного</w:t>
      </w:r>
      <w:r>
        <w:rPr>
          <w:spacing w:val="-13"/>
        </w:rPr>
        <w:t> </w:t>
      </w:r>
      <w:r>
        <w:rPr/>
        <w:t>доклада</w:t>
      </w:r>
      <w:r>
        <w:rPr>
          <w:spacing w:val="-13"/>
        </w:rPr>
        <w:t> </w:t>
      </w:r>
      <w:r>
        <w:rPr/>
        <w:t>о</w:t>
      </w:r>
      <w:r>
        <w:rPr>
          <w:spacing w:val="-13"/>
        </w:rPr>
        <w:t> </w:t>
      </w:r>
      <w:r>
        <w:rPr/>
        <w:t>случаях</w:t>
      </w:r>
      <w:r>
        <w:rPr>
          <w:spacing w:val="-13"/>
        </w:rPr>
        <w:t> </w:t>
      </w:r>
      <w:r>
        <w:rPr/>
        <w:t>рестеноза,</w:t>
      </w:r>
      <w:r>
        <w:rPr>
          <w:spacing w:val="-13"/>
        </w:rPr>
        <w:t> </w:t>
      </w:r>
      <w:r>
        <w:rPr/>
        <w:t>и,</w:t>
      </w:r>
      <w:r>
        <w:rPr>
          <w:spacing w:val="-13"/>
        </w:rPr>
        <w:t> </w:t>
      </w:r>
      <w:r>
        <w:rPr/>
        <w:t>по-видимому, эффективность</w:t>
      </w:r>
      <w:r>
        <w:rPr>
          <w:spacing w:val="-14"/>
        </w:rPr>
        <w:t> </w:t>
      </w:r>
      <w:r>
        <w:rPr/>
        <w:t>БАЛА</w:t>
      </w:r>
      <w:r>
        <w:rPr>
          <w:spacing w:val="-14"/>
        </w:rPr>
        <w:t> </w:t>
      </w:r>
      <w:r>
        <w:rPr/>
        <w:t>сохраняется</w:t>
      </w:r>
      <w:r>
        <w:rPr>
          <w:spacing w:val="-14"/>
        </w:rPr>
        <w:t> </w:t>
      </w:r>
      <w:r>
        <w:rPr/>
        <w:t>длительное</w:t>
      </w:r>
      <w:r>
        <w:rPr>
          <w:spacing w:val="-13"/>
        </w:rPr>
        <w:t> </w:t>
      </w:r>
      <w:r>
        <w:rPr/>
        <w:t>время.</w:t>
      </w:r>
      <w:r>
        <w:rPr>
          <w:spacing w:val="-14"/>
        </w:rPr>
        <w:t> </w:t>
      </w:r>
      <w:r>
        <w:rPr/>
        <w:t>Однако,</w:t>
      </w:r>
      <w:r>
        <w:rPr>
          <w:spacing w:val="-14"/>
        </w:rPr>
        <w:t> </w:t>
      </w:r>
      <w:r>
        <w:rPr/>
        <w:t>на</w:t>
      </w:r>
      <w:r>
        <w:rPr>
          <w:spacing w:val="-14"/>
        </w:rPr>
        <w:t> </w:t>
      </w:r>
      <w:r>
        <w:rPr/>
        <w:t>сегодняш- ний</w:t>
      </w:r>
      <w:r>
        <w:rPr>
          <w:spacing w:val="-8"/>
        </w:rPr>
        <w:t> </w:t>
      </w:r>
      <w:r>
        <w:rPr/>
        <w:t>день</w:t>
      </w:r>
      <w:r>
        <w:rPr>
          <w:spacing w:val="-8"/>
        </w:rPr>
        <w:t> </w:t>
      </w:r>
      <w:r>
        <w:rPr/>
        <w:t>нет</w:t>
      </w:r>
      <w:r>
        <w:rPr>
          <w:spacing w:val="-8"/>
        </w:rPr>
        <w:t> </w:t>
      </w:r>
      <w:r>
        <w:rPr/>
        <w:t>исследований,</w:t>
      </w:r>
      <w:r>
        <w:rPr>
          <w:spacing w:val="-8"/>
        </w:rPr>
        <w:t> </w:t>
      </w:r>
      <w:r>
        <w:rPr/>
        <w:t>нацеленных</w:t>
      </w:r>
      <w:r>
        <w:rPr>
          <w:spacing w:val="-8"/>
        </w:rPr>
        <w:t> </w:t>
      </w:r>
      <w:r>
        <w:rPr/>
        <w:t>на</w:t>
      </w:r>
      <w:r>
        <w:rPr>
          <w:spacing w:val="-8"/>
        </w:rPr>
        <w:t> </w:t>
      </w:r>
      <w:r>
        <w:rPr/>
        <w:t>изучение</w:t>
      </w:r>
      <w:r>
        <w:rPr>
          <w:spacing w:val="-8"/>
        </w:rPr>
        <w:t> </w:t>
      </w:r>
      <w:r>
        <w:rPr/>
        <w:t>прогноза</w:t>
      </w:r>
      <w:r>
        <w:rPr>
          <w:spacing w:val="-8"/>
        </w:rPr>
        <w:t> </w:t>
      </w:r>
      <w:r>
        <w:rPr/>
        <w:t>у</w:t>
      </w:r>
      <w:r>
        <w:rPr>
          <w:spacing w:val="-8"/>
        </w:rPr>
        <w:t> </w:t>
      </w:r>
      <w:r>
        <w:rPr/>
        <w:t>пациентов, прошедших</w:t>
      </w:r>
      <w:r>
        <w:rPr>
          <w:spacing w:val="-14"/>
        </w:rPr>
        <w:t> </w:t>
      </w:r>
      <w:r>
        <w:rPr/>
        <w:t>процедуру</w:t>
      </w:r>
      <w:r>
        <w:rPr>
          <w:spacing w:val="-14"/>
        </w:rPr>
        <w:t> </w:t>
      </w:r>
      <w:r>
        <w:rPr/>
        <w:t>БАЛА.</w:t>
      </w:r>
      <w:r>
        <w:rPr>
          <w:spacing w:val="-14"/>
        </w:rPr>
        <w:t> </w:t>
      </w:r>
      <w:r>
        <w:rPr/>
        <w:t>В</w:t>
      </w:r>
      <w:r>
        <w:rPr>
          <w:spacing w:val="-13"/>
        </w:rPr>
        <w:t> </w:t>
      </w:r>
      <w:r>
        <w:rPr/>
        <w:t>одном</w:t>
      </w:r>
      <w:r>
        <w:rPr>
          <w:spacing w:val="-14"/>
        </w:rPr>
        <w:t> </w:t>
      </w:r>
      <w:r>
        <w:rPr/>
        <w:t>из</w:t>
      </w:r>
      <w:r>
        <w:rPr>
          <w:spacing w:val="-14"/>
        </w:rPr>
        <w:t> </w:t>
      </w:r>
      <w:r>
        <w:rPr/>
        <w:t>исследований</w:t>
      </w:r>
      <w:r>
        <w:rPr>
          <w:spacing w:val="-14"/>
        </w:rPr>
        <w:t> </w:t>
      </w:r>
      <w:r>
        <w:rPr/>
        <w:t>2-х</w:t>
      </w:r>
      <w:r>
        <w:rPr>
          <w:spacing w:val="-13"/>
        </w:rPr>
        <w:t> </w:t>
      </w:r>
      <w:r>
        <w:rPr/>
        <w:t>летняя</w:t>
      </w:r>
      <w:r>
        <w:rPr>
          <w:spacing w:val="-14"/>
        </w:rPr>
        <w:t> </w:t>
      </w:r>
      <w:r>
        <w:rPr/>
        <w:t>выжива- емость</w:t>
      </w:r>
      <w:r>
        <w:rPr>
          <w:spacing w:val="-5"/>
        </w:rPr>
        <w:t> </w:t>
      </w:r>
      <w:r>
        <w:rPr/>
        <w:t>после</w:t>
      </w:r>
      <w:r>
        <w:rPr>
          <w:spacing w:val="-5"/>
        </w:rPr>
        <w:t> </w:t>
      </w:r>
      <w:r>
        <w:rPr/>
        <w:t>БАЛА</w:t>
      </w:r>
      <w:r>
        <w:rPr>
          <w:spacing w:val="-5"/>
        </w:rPr>
        <w:t> </w:t>
      </w:r>
      <w:r>
        <w:rPr/>
        <w:t>была</w:t>
      </w:r>
      <w:r>
        <w:rPr>
          <w:spacing w:val="-5"/>
        </w:rPr>
        <w:t> </w:t>
      </w:r>
      <w:r>
        <w:rPr/>
        <w:t>100%,</w:t>
      </w:r>
      <w:r>
        <w:rPr>
          <w:spacing w:val="-5"/>
        </w:rPr>
        <w:t> </w:t>
      </w:r>
      <w:r>
        <w:rPr/>
        <w:t>в</w:t>
      </w:r>
      <w:r>
        <w:rPr>
          <w:spacing w:val="-5"/>
        </w:rPr>
        <w:t> </w:t>
      </w:r>
      <w:r>
        <w:rPr/>
        <w:t>другом</w:t>
      </w:r>
      <w:r>
        <w:rPr>
          <w:spacing w:val="-5"/>
        </w:rPr>
        <w:t> </w:t>
      </w:r>
      <w:r>
        <w:rPr/>
        <w:t>докладе</w:t>
      </w:r>
      <w:r>
        <w:rPr>
          <w:spacing w:val="-5"/>
        </w:rPr>
        <w:t> </w:t>
      </w:r>
      <w:r>
        <w:rPr/>
        <w:t>выживаемость</w:t>
      </w:r>
      <w:r>
        <w:rPr>
          <w:spacing w:val="-5"/>
        </w:rPr>
        <w:t> </w:t>
      </w:r>
      <w:r>
        <w:rPr/>
        <w:t>на</w:t>
      </w:r>
      <w:r>
        <w:rPr>
          <w:spacing w:val="-5"/>
        </w:rPr>
        <w:t> </w:t>
      </w:r>
      <w:r>
        <w:rPr/>
        <w:t>уровне 85% сохранялась через 51+/-30 месяцев наблюдения. Эти данные вселяют надежду об очень высокой выживаемости после БАЛА.</w:t>
      </w:r>
    </w:p>
    <w:p>
      <w:pPr>
        <w:pStyle w:val="BodyText"/>
        <w:spacing w:after="0" w:line="247" w:lineRule="auto"/>
        <w:jc w:val="both"/>
        <w:sectPr>
          <w:pgSz w:w="9360" w:h="13330"/>
          <w:pgMar w:header="391" w:footer="505" w:top="880" w:bottom="700" w:left="992" w:right="992"/>
        </w:sectPr>
      </w:pPr>
    </w:p>
    <w:p>
      <w:pPr>
        <w:pStyle w:val="BodyText"/>
        <w:spacing w:before="34"/>
      </w:pPr>
    </w:p>
    <w:p>
      <w:pPr>
        <w:pStyle w:val="Heading4"/>
        <w:ind w:left="-1"/>
      </w:pPr>
      <w:r>
        <w:rPr/>
        <w:t>МЕДИКАМЕНТОЗНОЕ</w:t>
      </w:r>
      <w:r>
        <w:rPr>
          <w:spacing w:val="-2"/>
        </w:rPr>
        <w:t> </w:t>
      </w:r>
      <w:r>
        <w:rPr/>
        <w:t>ЛЕЧЕНИЕ</w:t>
      </w:r>
      <w:r>
        <w:rPr>
          <w:spacing w:val="-1"/>
        </w:rPr>
        <w:t> </w:t>
      </w:r>
      <w:r>
        <w:rPr>
          <w:spacing w:val="-4"/>
        </w:rPr>
        <w:t>ХТЭЛГ</w:t>
      </w:r>
    </w:p>
    <w:p>
      <w:pPr>
        <w:pStyle w:val="BodyText"/>
        <w:spacing w:before="14"/>
        <w:rPr>
          <w:b/>
        </w:rPr>
      </w:pPr>
    </w:p>
    <w:p>
      <w:pPr>
        <w:pStyle w:val="BodyText"/>
        <w:spacing w:line="247" w:lineRule="auto"/>
        <w:ind w:left="141" w:right="138" w:firstLine="283"/>
        <w:jc w:val="both"/>
      </w:pPr>
      <w:r>
        <w:rPr/>
        <w:t>При ведении пациентов с ХТЭЛГ общие мероприятия направлены на коррекцию</w:t>
      </w:r>
      <w:r>
        <w:rPr>
          <w:spacing w:val="-10"/>
        </w:rPr>
        <w:t> </w:t>
      </w:r>
      <w:r>
        <w:rPr/>
        <w:t>образа</w:t>
      </w:r>
      <w:r>
        <w:rPr>
          <w:spacing w:val="-10"/>
        </w:rPr>
        <w:t> </w:t>
      </w:r>
      <w:r>
        <w:rPr/>
        <w:t>жизни</w:t>
      </w:r>
      <w:r>
        <w:rPr>
          <w:spacing w:val="-9"/>
        </w:rPr>
        <w:t> </w:t>
      </w:r>
      <w:r>
        <w:rPr/>
        <w:t>в</w:t>
      </w:r>
      <w:r>
        <w:rPr>
          <w:spacing w:val="-10"/>
        </w:rPr>
        <w:t> </w:t>
      </w:r>
      <w:r>
        <w:rPr/>
        <w:t>связи</w:t>
      </w:r>
      <w:r>
        <w:rPr>
          <w:spacing w:val="-10"/>
        </w:rPr>
        <w:t> </w:t>
      </w:r>
      <w:r>
        <w:rPr/>
        <w:t>с</w:t>
      </w:r>
      <w:r>
        <w:rPr>
          <w:spacing w:val="-10"/>
        </w:rPr>
        <w:t> </w:t>
      </w:r>
      <w:r>
        <w:rPr/>
        <w:t>изменившейся</w:t>
      </w:r>
      <w:r>
        <w:rPr>
          <w:spacing w:val="-10"/>
        </w:rPr>
        <w:t> </w:t>
      </w:r>
      <w:r>
        <w:rPr/>
        <w:t>гемодинамической</w:t>
      </w:r>
      <w:r>
        <w:rPr>
          <w:spacing w:val="-10"/>
        </w:rPr>
        <w:t> </w:t>
      </w:r>
      <w:r>
        <w:rPr/>
        <w:t>ситуа- цией.</w:t>
      </w:r>
      <w:r>
        <w:rPr>
          <w:spacing w:val="-11"/>
        </w:rPr>
        <w:t> </w:t>
      </w:r>
      <w:r>
        <w:rPr/>
        <w:t>Рекомендуется</w:t>
      </w:r>
      <w:r>
        <w:rPr>
          <w:spacing w:val="-11"/>
        </w:rPr>
        <w:t> </w:t>
      </w:r>
      <w:r>
        <w:rPr/>
        <w:t>физическая</w:t>
      </w:r>
      <w:r>
        <w:rPr>
          <w:spacing w:val="-11"/>
        </w:rPr>
        <w:t> </w:t>
      </w:r>
      <w:r>
        <w:rPr/>
        <w:t>активность,</w:t>
      </w:r>
      <w:r>
        <w:rPr>
          <w:spacing w:val="-11"/>
        </w:rPr>
        <w:t> </w:t>
      </w:r>
      <w:r>
        <w:rPr/>
        <w:t>величина</w:t>
      </w:r>
      <w:r>
        <w:rPr>
          <w:spacing w:val="-11"/>
        </w:rPr>
        <w:t> </w:t>
      </w:r>
      <w:r>
        <w:rPr/>
        <w:t>которой</w:t>
      </w:r>
      <w:r>
        <w:rPr>
          <w:spacing w:val="-11"/>
        </w:rPr>
        <w:t> </w:t>
      </w:r>
      <w:r>
        <w:rPr/>
        <w:t>ограничена появлением клинических симптомов. Регулярные ежедневные физические </w:t>
      </w:r>
      <w:r>
        <w:rPr>
          <w:spacing w:val="-2"/>
        </w:rPr>
        <w:t>нагрузки</w:t>
      </w:r>
      <w:r>
        <w:rPr>
          <w:spacing w:val="-3"/>
        </w:rPr>
        <w:t> </w:t>
      </w:r>
      <w:r>
        <w:rPr>
          <w:spacing w:val="-2"/>
        </w:rPr>
        <w:t>в</w:t>
      </w:r>
      <w:r>
        <w:rPr>
          <w:spacing w:val="-3"/>
        </w:rPr>
        <w:t> </w:t>
      </w:r>
      <w:r>
        <w:rPr>
          <w:spacing w:val="-2"/>
        </w:rPr>
        <w:t>адекватном</w:t>
      </w:r>
      <w:r>
        <w:rPr>
          <w:spacing w:val="-3"/>
        </w:rPr>
        <w:t> </w:t>
      </w:r>
      <w:r>
        <w:rPr>
          <w:spacing w:val="-2"/>
        </w:rPr>
        <w:t>объёме</w:t>
      </w:r>
      <w:r>
        <w:rPr>
          <w:spacing w:val="-3"/>
        </w:rPr>
        <w:t> </w:t>
      </w:r>
      <w:r>
        <w:rPr>
          <w:spacing w:val="-2"/>
        </w:rPr>
        <w:t>и</w:t>
      </w:r>
      <w:r>
        <w:rPr>
          <w:spacing w:val="-3"/>
        </w:rPr>
        <w:t> </w:t>
      </w:r>
      <w:r>
        <w:rPr>
          <w:spacing w:val="-2"/>
        </w:rPr>
        <w:t>при</w:t>
      </w:r>
      <w:r>
        <w:rPr>
          <w:spacing w:val="-3"/>
        </w:rPr>
        <w:t> </w:t>
      </w:r>
      <w:r>
        <w:rPr>
          <w:spacing w:val="-2"/>
        </w:rPr>
        <w:t>благоприятных</w:t>
      </w:r>
      <w:r>
        <w:rPr>
          <w:spacing w:val="-3"/>
        </w:rPr>
        <w:t> </w:t>
      </w:r>
      <w:r>
        <w:rPr>
          <w:spacing w:val="-2"/>
        </w:rPr>
        <w:t>условиях</w:t>
      </w:r>
      <w:r>
        <w:rPr>
          <w:spacing w:val="-3"/>
        </w:rPr>
        <w:t> </w:t>
      </w:r>
      <w:r>
        <w:rPr>
          <w:spacing w:val="-2"/>
        </w:rPr>
        <w:t>способствуют </w:t>
      </w:r>
      <w:r>
        <w:rPr/>
        <w:t>поддержанию тонуса скелетной мускулатуры, улучшению качества жизни и лучшему прогнозу течения заболевания [2]. Назначение кислорода реко- мендуется пациентам с III‒IV функциональным классом (ВОЗ) при Ра О</w:t>
      </w:r>
      <w:r>
        <w:rPr>
          <w:vertAlign w:val="subscript"/>
        </w:rPr>
        <w:t>2</w:t>
      </w:r>
      <w:r>
        <w:rPr>
          <w:vertAlign w:val="baseline"/>
        </w:rPr>
        <w:t> менее 60 мм рт. ст. (менее 8 кПа) во время авиапутешествий. Также кисло- </w:t>
      </w:r>
      <w:r>
        <w:rPr>
          <w:spacing w:val="-2"/>
          <w:vertAlign w:val="baseline"/>
        </w:rPr>
        <w:t>родотерапия рекомендуется пациентам с ХТЭЛГ при наличии значительной </w:t>
      </w:r>
      <w:r>
        <w:rPr>
          <w:vertAlign w:val="baseline"/>
        </w:rPr>
        <w:t>десатурации в покое – SaO</w:t>
      </w:r>
      <w:r>
        <w:rPr>
          <w:vertAlign w:val="subscript"/>
        </w:rPr>
        <w:t>2</w:t>
      </w:r>
      <w:r>
        <w:rPr>
          <w:vertAlign w:val="baseline"/>
        </w:rPr>
        <w:t> &lt; 90%, при сочетании ХТЭЛГ с хронической обструктивной болезнью лёгких (на протяжении не менее 15 часов в сутки до</w:t>
      </w:r>
      <w:r>
        <w:rPr>
          <w:spacing w:val="-3"/>
          <w:vertAlign w:val="baseline"/>
        </w:rPr>
        <w:t> </w:t>
      </w:r>
      <w:r>
        <w:rPr>
          <w:vertAlign w:val="baseline"/>
        </w:rPr>
        <w:t>достижения</w:t>
      </w:r>
      <w:r>
        <w:rPr>
          <w:spacing w:val="-3"/>
          <w:vertAlign w:val="baseline"/>
        </w:rPr>
        <w:t> </w:t>
      </w:r>
      <w:r>
        <w:rPr>
          <w:vertAlign w:val="baseline"/>
        </w:rPr>
        <w:t>уровня</w:t>
      </w:r>
      <w:r>
        <w:rPr>
          <w:spacing w:val="-3"/>
          <w:vertAlign w:val="baseline"/>
        </w:rPr>
        <w:t> </w:t>
      </w:r>
      <w:r>
        <w:rPr>
          <w:vertAlign w:val="baseline"/>
        </w:rPr>
        <w:t>парциального</w:t>
      </w:r>
      <w:r>
        <w:rPr>
          <w:spacing w:val="-3"/>
          <w:vertAlign w:val="baseline"/>
        </w:rPr>
        <w:t> </w:t>
      </w:r>
      <w:r>
        <w:rPr>
          <w:vertAlign w:val="baseline"/>
        </w:rPr>
        <w:t>давления</w:t>
      </w:r>
      <w:r>
        <w:rPr>
          <w:spacing w:val="-3"/>
          <w:vertAlign w:val="baseline"/>
        </w:rPr>
        <w:t> </w:t>
      </w:r>
      <w:r>
        <w:rPr>
          <w:vertAlign w:val="baseline"/>
        </w:rPr>
        <w:t>кислорода</w:t>
      </w:r>
      <w:r>
        <w:rPr>
          <w:spacing w:val="-3"/>
          <w:vertAlign w:val="baseline"/>
        </w:rPr>
        <w:t> </w:t>
      </w:r>
      <w:r>
        <w:rPr>
          <w:vertAlign w:val="baseline"/>
        </w:rPr>
        <w:t>выше</w:t>
      </w:r>
      <w:r>
        <w:rPr>
          <w:spacing w:val="-3"/>
          <w:vertAlign w:val="baseline"/>
        </w:rPr>
        <w:t> </w:t>
      </w:r>
      <w:r>
        <w:rPr>
          <w:vertAlign w:val="baseline"/>
        </w:rPr>
        <w:t>8</w:t>
      </w:r>
      <w:r>
        <w:rPr>
          <w:spacing w:val="-3"/>
          <w:vertAlign w:val="baseline"/>
        </w:rPr>
        <w:t> </w:t>
      </w:r>
      <w:r>
        <w:rPr>
          <w:vertAlign w:val="baseline"/>
        </w:rPr>
        <w:t>кПа),</w:t>
      </w:r>
      <w:r>
        <w:rPr>
          <w:spacing w:val="-3"/>
          <w:vertAlign w:val="baseline"/>
        </w:rPr>
        <w:t> </w:t>
      </w:r>
      <w:r>
        <w:rPr>
          <w:vertAlign w:val="baseline"/>
        </w:rPr>
        <w:t>при физической</w:t>
      </w:r>
      <w:r>
        <w:rPr>
          <w:spacing w:val="-14"/>
          <w:vertAlign w:val="baseline"/>
        </w:rPr>
        <w:t> </w:t>
      </w:r>
      <w:r>
        <w:rPr>
          <w:vertAlign w:val="baseline"/>
        </w:rPr>
        <w:t>нагрузке.</w:t>
      </w:r>
      <w:r>
        <w:rPr>
          <w:spacing w:val="-14"/>
          <w:vertAlign w:val="baseline"/>
        </w:rPr>
        <w:t> </w:t>
      </w:r>
      <w:r>
        <w:rPr>
          <w:vertAlign w:val="baseline"/>
        </w:rPr>
        <w:t>Пациентам</w:t>
      </w:r>
      <w:r>
        <w:rPr>
          <w:spacing w:val="-14"/>
          <w:vertAlign w:val="baseline"/>
        </w:rPr>
        <w:t> </w:t>
      </w:r>
      <w:r>
        <w:rPr>
          <w:vertAlign w:val="baseline"/>
        </w:rPr>
        <w:t>с</w:t>
      </w:r>
      <w:r>
        <w:rPr>
          <w:spacing w:val="-13"/>
          <w:vertAlign w:val="baseline"/>
        </w:rPr>
        <w:t> </w:t>
      </w:r>
      <w:r>
        <w:rPr>
          <w:vertAlign w:val="baseline"/>
        </w:rPr>
        <w:t>некорректируемой</w:t>
      </w:r>
      <w:r>
        <w:rPr>
          <w:spacing w:val="-14"/>
          <w:vertAlign w:val="baseline"/>
        </w:rPr>
        <w:t> </w:t>
      </w:r>
      <w:r>
        <w:rPr>
          <w:vertAlign w:val="baseline"/>
        </w:rPr>
        <w:t>гипоксемией</w:t>
      </w:r>
      <w:r>
        <w:rPr>
          <w:spacing w:val="-14"/>
          <w:vertAlign w:val="baseline"/>
        </w:rPr>
        <w:t> </w:t>
      </w:r>
      <w:r>
        <w:rPr>
          <w:vertAlign w:val="baseline"/>
        </w:rPr>
        <w:t>необхо- дим постоянный поток кислорода.</w:t>
      </w:r>
    </w:p>
    <w:p>
      <w:pPr>
        <w:pStyle w:val="BodyText"/>
        <w:spacing w:line="247" w:lineRule="auto"/>
        <w:ind w:left="141" w:right="139" w:firstLine="283"/>
        <w:jc w:val="both"/>
      </w:pPr>
      <w:r>
        <w:rPr/>
        <w:t>Беременность и роды противопоказаны неоперабельным пациенткам и пациенткам</w:t>
      </w:r>
      <w:r>
        <w:rPr>
          <w:spacing w:val="-7"/>
        </w:rPr>
        <w:t> </w:t>
      </w:r>
      <w:r>
        <w:rPr/>
        <w:t>с</w:t>
      </w:r>
      <w:r>
        <w:rPr>
          <w:spacing w:val="-7"/>
        </w:rPr>
        <w:t> </w:t>
      </w:r>
      <w:r>
        <w:rPr/>
        <w:t>резидуальной</w:t>
      </w:r>
      <w:r>
        <w:rPr>
          <w:spacing w:val="-7"/>
        </w:rPr>
        <w:t> </w:t>
      </w:r>
      <w:r>
        <w:rPr/>
        <w:t>(остаточной/персистирующей)</w:t>
      </w:r>
      <w:r>
        <w:rPr>
          <w:spacing w:val="-7"/>
        </w:rPr>
        <w:t> </w:t>
      </w:r>
      <w:r>
        <w:rPr/>
        <w:t>ХТЭЛГ,</w:t>
      </w:r>
      <w:r>
        <w:rPr>
          <w:spacing w:val="-7"/>
        </w:rPr>
        <w:t> </w:t>
      </w:r>
      <w:r>
        <w:rPr/>
        <w:t>так</w:t>
      </w:r>
      <w:r>
        <w:rPr>
          <w:spacing w:val="-7"/>
        </w:rPr>
        <w:t> </w:t>
      </w:r>
      <w:r>
        <w:rPr/>
        <w:t>как материнская смертность у пациенток с лёгочной гипертензией составляет </w:t>
      </w:r>
      <w:r>
        <w:rPr>
          <w:spacing w:val="-2"/>
        </w:rPr>
        <w:t>30‒50%.</w:t>
      </w:r>
    </w:p>
    <w:p>
      <w:pPr>
        <w:pStyle w:val="BodyText"/>
        <w:spacing w:line="247" w:lineRule="auto"/>
        <w:ind w:left="141" w:right="139" w:firstLine="283"/>
        <w:jc w:val="both"/>
      </w:pPr>
      <w:r>
        <w:rPr/>
        <w:t>Вакцинация по поводу гриппа и пневмококковой инфекции показана всем</w:t>
      </w:r>
      <w:r>
        <w:rPr>
          <w:spacing w:val="-1"/>
        </w:rPr>
        <w:t> </w:t>
      </w:r>
      <w:r>
        <w:rPr/>
        <w:t>пациентам</w:t>
      </w:r>
      <w:r>
        <w:rPr>
          <w:spacing w:val="-1"/>
        </w:rPr>
        <w:t> </w:t>
      </w:r>
      <w:r>
        <w:rPr/>
        <w:t>с</w:t>
      </w:r>
      <w:r>
        <w:rPr>
          <w:spacing w:val="-1"/>
        </w:rPr>
        <w:t> </w:t>
      </w:r>
      <w:r>
        <w:rPr/>
        <w:t>лёгочной</w:t>
      </w:r>
      <w:r>
        <w:rPr>
          <w:spacing w:val="-1"/>
        </w:rPr>
        <w:t> </w:t>
      </w:r>
      <w:r>
        <w:rPr/>
        <w:t>артериальной</w:t>
      </w:r>
      <w:r>
        <w:rPr>
          <w:spacing w:val="-1"/>
        </w:rPr>
        <w:t> </w:t>
      </w:r>
      <w:r>
        <w:rPr/>
        <w:t>гипертензией,</w:t>
      </w:r>
      <w:r>
        <w:rPr>
          <w:spacing w:val="-1"/>
        </w:rPr>
        <w:t> </w:t>
      </w:r>
      <w:r>
        <w:rPr/>
        <w:t>в</w:t>
      </w:r>
      <w:r>
        <w:rPr>
          <w:spacing w:val="-1"/>
        </w:rPr>
        <w:t> </w:t>
      </w:r>
      <w:r>
        <w:rPr/>
        <w:t>том</w:t>
      </w:r>
      <w:r>
        <w:rPr>
          <w:spacing w:val="-1"/>
        </w:rPr>
        <w:t> </w:t>
      </w:r>
      <w:r>
        <w:rPr/>
        <w:t>числе</w:t>
      </w:r>
      <w:r>
        <w:rPr>
          <w:spacing w:val="-1"/>
        </w:rPr>
        <w:t> </w:t>
      </w:r>
      <w:r>
        <w:rPr/>
        <w:t>лицам с ХТЭЛГ [2, 4].</w:t>
      </w:r>
    </w:p>
    <w:p>
      <w:pPr>
        <w:pStyle w:val="BodyText"/>
        <w:spacing w:line="247" w:lineRule="auto"/>
        <w:ind w:left="141" w:right="139" w:firstLine="283"/>
        <w:jc w:val="both"/>
      </w:pPr>
      <w:r>
        <w:rPr/>
        <w:t>В настоящее время убедительно показано, что медикаментозная тера- пия лёгочной артериальной гипертензии не является заменой оперативно- го лечения ХТЭЛГ. При этом она занимает важное место и должна приме- няться</w:t>
      </w:r>
      <w:r>
        <w:rPr>
          <w:spacing w:val="-7"/>
        </w:rPr>
        <w:t> </w:t>
      </w:r>
      <w:r>
        <w:rPr/>
        <w:t>у</w:t>
      </w:r>
      <w:r>
        <w:rPr>
          <w:spacing w:val="-7"/>
        </w:rPr>
        <w:t> </w:t>
      </w:r>
      <w:r>
        <w:rPr/>
        <w:t>пациентов</w:t>
      </w:r>
      <w:r>
        <w:rPr>
          <w:spacing w:val="-7"/>
        </w:rPr>
        <w:t> </w:t>
      </w:r>
      <w:r>
        <w:rPr/>
        <w:t>соответствующего</w:t>
      </w:r>
      <w:r>
        <w:rPr>
          <w:spacing w:val="-7"/>
        </w:rPr>
        <w:t> </w:t>
      </w:r>
      <w:r>
        <w:rPr/>
        <w:t>профиля.</w:t>
      </w:r>
      <w:r>
        <w:rPr>
          <w:spacing w:val="-7"/>
        </w:rPr>
        <w:t> </w:t>
      </w:r>
      <w:r>
        <w:rPr/>
        <w:t>Медикаментозное</w:t>
      </w:r>
      <w:r>
        <w:rPr>
          <w:spacing w:val="-7"/>
        </w:rPr>
        <w:t> </w:t>
      </w:r>
      <w:r>
        <w:rPr/>
        <w:t>лечение назначается</w:t>
      </w:r>
      <w:r>
        <w:rPr>
          <w:spacing w:val="-3"/>
        </w:rPr>
        <w:t> </w:t>
      </w:r>
      <w:r>
        <w:rPr/>
        <w:t>пациентам</w:t>
      </w:r>
      <w:r>
        <w:rPr>
          <w:spacing w:val="-3"/>
        </w:rPr>
        <w:t> </w:t>
      </w:r>
      <w:r>
        <w:rPr/>
        <w:t>с</w:t>
      </w:r>
      <w:r>
        <w:rPr>
          <w:spacing w:val="-3"/>
        </w:rPr>
        <w:t> </w:t>
      </w:r>
      <w:r>
        <w:rPr/>
        <w:t>ХТЭЛГ,</w:t>
      </w:r>
      <w:r>
        <w:rPr>
          <w:spacing w:val="-3"/>
        </w:rPr>
        <w:t> </w:t>
      </w:r>
      <w:r>
        <w:rPr/>
        <w:t>ожидающим</w:t>
      </w:r>
      <w:r>
        <w:rPr>
          <w:spacing w:val="-3"/>
        </w:rPr>
        <w:t> </w:t>
      </w:r>
      <w:r>
        <w:rPr/>
        <w:t>операцию;</w:t>
      </w:r>
      <w:r>
        <w:rPr>
          <w:spacing w:val="-3"/>
        </w:rPr>
        <w:t> </w:t>
      </w:r>
      <w:r>
        <w:rPr/>
        <w:t>отказавшимся</w:t>
      </w:r>
      <w:r>
        <w:rPr>
          <w:spacing w:val="-3"/>
        </w:rPr>
        <w:t> </w:t>
      </w:r>
      <w:r>
        <w:rPr/>
        <w:t>от оперативного лечения; при наличии неоперабельных форм ХТЭЛГ или ре- зидуальной</w:t>
      </w:r>
      <w:r>
        <w:rPr>
          <w:spacing w:val="-12"/>
        </w:rPr>
        <w:t> </w:t>
      </w:r>
      <w:r>
        <w:rPr/>
        <w:t>(остаточной/персистирующей)</w:t>
      </w:r>
      <w:r>
        <w:rPr>
          <w:spacing w:val="-12"/>
        </w:rPr>
        <w:t> </w:t>
      </w:r>
      <w:r>
        <w:rPr/>
        <w:t>лёгочной</w:t>
      </w:r>
      <w:r>
        <w:rPr>
          <w:spacing w:val="-12"/>
        </w:rPr>
        <w:t> </w:t>
      </w:r>
      <w:r>
        <w:rPr/>
        <w:t>гипертензии</w:t>
      </w:r>
      <w:r>
        <w:rPr>
          <w:spacing w:val="-12"/>
        </w:rPr>
        <w:t> </w:t>
      </w:r>
      <w:r>
        <w:rPr/>
        <w:t>после</w:t>
      </w:r>
      <w:r>
        <w:rPr>
          <w:spacing w:val="-12"/>
        </w:rPr>
        <w:t> </w:t>
      </w:r>
      <w:r>
        <w:rPr/>
        <w:t>хи- рургических</w:t>
      </w:r>
      <w:r>
        <w:rPr>
          <w:spacing w:val="-14"/>
        </w:rPr>
        <w:t> </w:t>
      </w:r>
      <w:r>
        <w:rPr/>
        <w:t>вмешательств.</w:t>
      </w:r>
      <w:r>
        <w:rPr>
          <w:spacing w:val="-13"/>
        </w:rPr>
        <w:t> </w:t>
      </w:r>
      <w:r>
        <w:rPr/>
        <w:t>Медикаментозное</w:t>
      </w:r>
      <w:r>
        <w:rPr>
          <w:spacing w:val="-14"/>
        </w:rPr>
        <w:t> </w:t>
      </w:r>
      <w:r>
        <w:rPr/>
        <w:t>лечение</w:t>
      </w:r>
      <w:r>
        <w:rPr>
          <w:spacing w:val="-13"/>
        </w:rPr>
        <w:t> </w:t>
      </w:r>
      <w:r>
        <w:rPr/>
        <w:t>включает</w:t>
      </w:r>
      <w:r>
        <w:rPr>
          <w:spacing w:val="-14"/>
        </w:rPr>
        <w:t> </w:t>
      </w:r>
      <w:r>
        <w:rPr/>
        <w:t>два</w:t>
      </w:r>
      <w:r>
        <w:rPr>
          <w:spacing w:val="-13"/>
        </w:rPr>
        <w:t> </w:t>
      </w:r>
      <w:r>
        <w:rPr/>
        <w:t>основ- ных направления: 1) поддерживающая терапия 2) специфическая терапия лёгочной артериальной гипертензии (ЛАГ-специфическая терапия).</w:t>
      </w:r>
    </w:p>
    <w:p>
      <w:pPr>
        <w:pStyle w:val="BodyText"/>
        <w:spacing w:line="247" w:lineRule="auto"/>
        <w:ind w:left="141" w:right="139" w:firstLine="283"/>
        <w:jc w:val="right"/>
      </w:pPr>
      <w:r>
        <w:rPr/>
        <w:t>Поддерживающая терапия включает антикоагулянты, при наличии по- казаний</w:t>
      </w:r>
      <w:r>
        <w:rPr>
          <w:spacing w:val="-10"/>
        </w:rPr>
        <w:t> </w:t>
      </w:r>
      <w:r>
        <w:rPr/>
        <w:t>дезагреганты,</w:t>
      </w:r>
      <w:r>
        <w:rPr>
          <w:spacing w:val="-9"/>
        </w:rPr>
        <w:t> </w:t>
      </w:r>
      <w:r>
        <w:rPr/>
        <w:t>диуретики,</w:t>
      </w:r>
      <w:r>
        <w:rPr>
          <w:spacing w:val="-9"/>
        </w:rPr>
        <w:t> </w:t>
      </w:r>
      <w:r>
        <w:rPr/>
        <w:t>сердечные</w:t>
      </w:r>
      <w:r>
        <w:rPr>
          <w:spacing w:val="-9"/>
        </w:rPr>
        <w:t> </w:t>
      </w:r>
      <w:r>
        <w:rPr/>
        <w:t>гликозиды,</w:t>
      </w:r>
      <w:r>
        <w:rPr>
          <w:spacing w:val="-9"/>
        </w:rPr>
        <w:t> </w:t>
      </w:r>
      <w:r>
        <w:rPr/>
        <w:t>оксигенотерапию. Специфическая терапия включает стимуляторы растворимой гуанилат- циклазы</w:t>
      </w:r>
      <w:r>
        <w:rPr>
          <w:spacing w:val="31"/>
        </w:rPr>
        <w:t> </w:t>
      </w:r>
      <w:r>
        <w:rPr/>
        <w:t>(риоцигуат),</w:t>
      </w:r>
      <w:r>
        <w:rPr>
          <w:spacing w:val="31"/>
        </w:rPr>
        <w:t> </w:t>
      </w:r>
      <w:r>
        <w:rPr/>
        <w:t>ингибиторы</w:t>
      </w:r>
      <w:r>
        <w:rPr>
          <w:spacing w:val="31"/>
        </w:rPr>
        <w:t> </w:t>
      </w:r>
      <w:r>
        <w:rPr/>
        <w:t>фосфодиэстеразы</w:t>
      </w:r>
      <w:r>
        <w:rPr>
          <w:spacing w:val="31"/>
        </w:rPr>
        <w:t> </w:t>
      </w:r>
      <w:r>
        <w:rPr/>
        <w:t>типа</w:t>
      </w:r>
      <w:r>
        <w:rPr>
          <w:spacing w:val="31"/>
        </w:rPr>
        <w:t> </w:t>
      </w:r>
      <w:r>
        <w:rPr/>
        <w:t>5</w:t>
      </w:r>
      <w:r>
        <w:rPr>
          <w:spacing w:val="31"/>
        </w:rPr>
        <w:t> </w:t>
      </w:r>
      <w:r>
        <w:rPr/>
        <w:t>(силденафил, тадалафил),</w:t>
      </w:r>
      <w:r>
        <w:rPr>
          <w:spacing w:val="-7"/>
        </w:rPr>
        <w:t> </w:t>
      </w:r>
      <w:r>
        <w:rPr/>
        <w:t>простаноиды</w:t>
      </w:r>
      <w:r>
        <w:rPr>
          <w:spacing w:val="-7"/>
        </w:rPr>
        <w:t> </w:t>
      </w:r>
      <w:r>
        <w:rPr/>
        <w:t>(эпопростенол,</w:t>
      </w:r>
      <w:r>
        <w:rPr>
          <w:spacing w:val="-7"/>
        </w:rPr>
        <w:t> </w:t>
      </w:r>
      <w:r>
        <w:rPr/>
        <w:t>трепростенил,</w:t>
      </w:r>
      <w:r>
        <w:rPr>
          <w:spacing w:val="-7"/>
        </w:rPr>
        <w:t> </w:t>
      </w:r>
      <w:r>
        <w:rPr/>
        <w:t>илопрост</w:t>
      </w:r>
      <w:r>
        <w:rPr>
          <w:spacing w:val="-7"/>
        </w:rPr>
        <w:t> </w:t>
      </w:r>
      <w:r>
        <w:rPr/>
        <w:t>с</w:t>
      </w:r>
      <w:r>
        <w:rPr>
          <w:spacing w:val="-7"/>
        </w:rPr>
        <w:t> </w:t>
      </w:r>
      <w:r>
        <w:rPr/>
        <w:t>различ- ными</w:t>
      </w:r>
      <w:r>
        <w:rPr>
          <w:spacing w:val="-14"/>
        </w:rPr>
        <w:t> </w:t>
      </w:r>
      <w:r>
        <w:rPr/>
        <w:t>путями</w:t>
      </w:r>
      <w:r>
        <w:rPr>
          <w:spacing w:val="-14"/>
        </w:rPr>
        <w:t> </w:t>
      </w:r>
      <w:r>
        <w:rPr/>
        <w:t>назначения</w:t>
      </w:r>
      <w:r>
        <w:rPr>
          <w:spacing w:val="-14"/>
        </w:rPr>
        <w:t> </w:t>
      </w:r>
      <w:r>
        <w:rPr/>
        <w:t>−</w:t>
      </w:r>
      <w:r>
        <w:rPr>
          <w:spacing w:val="-13"/>
        </w:rPr>
        <w:t> </w:t>
      </w:r>
      <w:r>
        <w:rPr/>
        <w:t>внутривенный,</w:t>
      </w:r>
      <w:r>
        <w:rPr>
          <w:spacing w:val="-14"/>
        </w:rPr>
        <w:t> </w:t>
      </w:r>
      <w:r>
        <w:rPr/>
        <w:t>подкожный,</w:t>
      </w:r>
      <w:r>
        <w:rPr>
          <w:spacing w:val="-14"/>
        </w:rPr>
        <w:t> </w:t>
      </w:r>
      <w:r>
        <w:rPr/>
        <w:t>ингаляционный,</w:t>
      </w:r>
      <w:r>
        <w:rPr>
          <w:spacing w:val="-14"/>
        </w:rPr>
        <w:t> </w:t>
      </w:r>
      <w:r>
        <w:rPr/>
        <w:t>пе- роральный),</w:t>
      </w:r>
      <w:r>
        <w:rPr>
          <w:spacing w:val="-7"/>
        </w:rPr>
        <w:t> </w:t>
      </w:r>
      <w:r>
        <w:rPr/>
        <w:t>агонисты</w:t>
      </w:r>
      <w:r>
        <w:rPr>
          <w:spacing w:val="-7"/>
        </w:rPr>
        <w:t> </w:t>
      </w:r>
      <w:r>
        <w:rPr/>
        <w:t>рецептора</w:t>
      </w:r>
      <w:r>
        <w:rPr>
          <w:spacing w:val="-7"/>
        </w:rPr>
        <w:t> </w:t>
      </w:r>
      <w:r>
        <w:rPr/>
        <w:t>простациклина</w:t>
      </w:r>
      <w:r>
        <w:rPr>
          <w:spacing w:val="-7"/>
        </w:rPr>
        <w:t> </w:t>
      </w:r>
      <w:r>
        <w:rPr/>
        <w:t>(селексипаг),</w:t>
      </w:r>
      <w:r>
        <w:rPr>
          <w:spacing w:val="-7"/>
        </w:rPr>
        <w:t> </w:t>
      </w:r>
      <w:r>
        <w:rPr/>
        <w:t>антагонисты рецепторов</w:t>
      </w:r>
      <w:r>
        <w:rPr>
          <w:spacing w:val="47"/>
        </w:rPr>
        <w:t> </w:t>
      </w:r>
      <w:r>
        <w:rPr/>
        <w:t>эндотелина</w:t>
      </w:r>
      <w:r>
        <w:rPr>
          <w:spacing w:val="49"/>
        </w:rPr>
        <w:t> </w:t>
      </w:r>
      <w:r>
        <w:rPr/>
        <w:t>(бозентан,</w:t>
      </w:r>
      <w:r>
        <w:rPr>
          <w:spacing w:val="49"/>
        </w:rPr>
        <w:t> </w:t>
      </w:r>
      <w:r>
        <w:rPr/>
        <w:t>амбризентан,</w:t>
      </w:r>
      <w:r>
        <w:rPr>
          <w:spacing w:val="49"/>
        </w:rPr>
        <w:t> </w:t>
      </w:r>
      <w:r>
        <w:rPr/>
        <w:t>мацитентан),</w:t>
      </w:r>
      <w:r>
        <w:rPr>
          <w:spacing w:val="49"/>
        </w:rPr>
        <w:t> </w:t>
      </w:r>
      <w:r>
        <w:rPr>
          <w:spacing w:val="-2"/>
        </w:rPr>
        <w:t>блокаторы</w:t>
      </w:r>
    </w:p>
    <w:p>
      <w:pPr>
        <w:pStyle w:val="BodyText"/>
        <w:spacing w:line="249" w:lineRule="exact"/>
        <w:ind w:left="141"/>
      </w:pPr>
      <w:r>
        <w:rPr/>
        <w:t>кальциевых</w:t>
      </w:r>
      <w:r>
        <w:rPr>
          <w:spacing w:val="-8"/>
        </w:rPr>
        <w:t> </w:t>
      </w:r>
      <w:r>
        <w:rPr/>
        <w:t>каналов</w:t>
      </w:r>
      <w:r>
        <w:rPr>
          <w:spacing w:val="-9"/>
        </w:rPr>
        <w:t> </w:t>
      </w:r>
      <w:r>
        <w:rPr/>
        <w:t>(препараты</w:t>
      </w:r>
      <w:r>
        <w:rPr>
          <w:spacing w:val="-7"/>
        </w:rPr>
        <w:t> </w:t>
      </w:r>
      <w:r>
        <w:rPr/>
        <w:t>дигидропиридинового</w:t>
      </w:r>
      <w:r>
        <w:rPr>
          <w:spacing w:val="-8"/>
        </w:rPr>
        <w:t> </w:t>
      </w:r>
      <w:r>
        <w:rPr/>
        <w:t>ряда,</w:t>
      </w:r>
      <w:r>
        <w:rPr>
          <w:spacing w:val="-7"/>
        </w:rPr>
        <w:t> </w:t>
      </w:r>
      <w:r>
        <w:rPr>
          <w:spacing w:val="-2"/>
        </w:rPr>
        <w:t>дилтиазем).</w:t>
      </w:r>
    </w:p>
    <w:p>
      <w:pPr>
        <w:pStyle w:val="BodyText"/>
        <w:spacing w:after="0" w:line="249" w:lineRule="exact"/>
        <w:sectPr>
          <w:pgSz w:w="9360" w:h="13330"/>
          <w:pgMar w:header="328" w:footer="505" w:top="780" w:bottom="700" w:left="992" w:right="992"/>
        </w:sectPr>
      </w:pPr>
    </w:p>
    <w:p>
      <w:pPr>
        <w:pStyle w:val="BodyText"/>
        <w:spacing w:line="247" w:lineRule="auto" w:before="200"/>
        <w:ind w:left="141" w:right="138" w:firstLine="283"/>
        <w:jc w:val="both"/>
      </w:pPr>
      <w:r>
        <w:rPr/>
        <w:t>Антикоагулянты являются обязательным компонентом плановой тера- пии</w:t>
      </w:r>
      <w:r>
        <w:rPr>
          <w:spacing w:val="-16"/>
        </w:rPr>
        <w:t> </w:t>
      </w:r>
      <w:r>
        <w:rPr/>
        <w:t>пациентов</w:t>
      </w:r>
      <w:r>
        <w:rPr>
          <w:spacing w:val="-14"/>
        </w:rPr>
        <w:t> </w:t>
      </w:r>
      <w:r>
        <w:rPr/>
        <w:t>с</w:t>
      </w:r>
      <w:r>
        <w:rPr>
          <w:spacing w:val="-14"/>
        </w:rPr>
        <w:t> </w:t>
      </w:r>
      <w:r>
        <w:rPr/>
        <w:t>ХТЭЛГ,</w:t>
      </w:r>
      <w:r>
        <w:rPr>
          <w:spacing w:val="-13"/>
        </w:rPr>
        <w:t> </w:t>
      </w:r>
      <w:r>
        <w:rPr/>
        <w:t>независимо</w:t>
      </w:r>
      <w:r>
        <w:rPr>
          <w:spacing w:val="-14"/>
        </w:rPr>
        <w:t> </w:t>
      </w:r>
      <w:r>
        <w:rPr/>
        <w:t>от</w:t>
      </w:r>
      <w:r>
        <w:rPr>
          <w:spacing w:val="-14"/>
        </w:rPr>
        <w:t> </w:t>
      </w:r>
      <w:r>
        <w:rPr/>
        <w:t>проведения</w:t>
      </w:r>
      <w:r>
        <w:rPr>
          <w:spacing w:val="-14"/>
        </w:rPr>
        <w:t> </w:t>
      </w:r>
      <w:r>
        <w:rPr/>
        <w:t>хирургического</w:t>
      </w:r>
      <w:r>
        <w:rPr>
          <w:spacing w:val="-13"/>
        </w:rPr>
        <w:t> </w:t>
      </w:r>
      <w:r>
        <w:rPr/>
        <w:t>вмеша- тельства</w:t>
      </w:r>
      <w:r>
        <w:rPr>
          <w:spacing w:val="-2"/>
        </w:rPr>
        <w:t> </w:t>
      </w:r>
      <w:r>
        <w:rPr/>
        <w:t>и</w:t>
      </w:r>
      <w:r>
        <w:rPr>
          <w:spacing w:val="-2"/>
        </w:rPr>
        <w:t> </w:t>
      </w:r>
      <w:r>
        <w:rPr/>
        <w:t>степени</w:t>
      </w:r>
      <w:r>
        <w:rPr>
          <w:spacing w:val="-2"/>
        </w:rPr>
        <w:t> </w:t>
      </w:r>
      <w:r>
        <w:rPr/>
        <w:t>дальнейшего</w:t>
      </w:r>
      <w:r>
        <w:rPr>
          <w:spacing w:val="-2"/>
        </w:rPr>
        <w:t> </w:t>
      </w:r>
      <w:r>
        <w:rPr/>
        <w:t>снижения</w:t>
      </w:r>
      <w:r>
        <w:rPr>
          <w:spacing w:val="-2"/>
        </w:rPr>
        <w:t> </w:t>
      </w:r>
      <w:r>
        <w:rPr/>
        <w:t>давления</w:t>
      </w:r>
      <w:r>
        <w:rPr>
          <w:spacing w:val="-2"/>
        </w:rPr>
        <w:t> </w:t>
      </w:r>
      <w:r>
        <w:rPr/>
        <w:t>в</w:t>
      </w:r>
      <w:r>
        <w:rPr>
          <w:spacing w:val="-2"/>
        </w:rPr>
        <w:t> </w:t>
      </w:r>
      <w:r>
        <w:rPr/>
        <w:t>лёгочной</w:t>
      </w:r>
      <w:r>
        <w:rPr>
          <w:spacing w:val="-2"/>
        </w:rPr>
        <w:t> </w:t>
      </w:r>
      <w:r>
        <w:rPr/>
        <w:t>артерии.</w:t>
      </w:r>
      <w:r>
        <w:rPr>
          <w:spacing w:val="-2"/>
        </w:rPr>
        <w:t> </w:t>
      </w:r>
      <w:r>
        <w:rPr/>
        <w:t>В случае</w:t>
      </w:r>
      <w:r>
        <w:rPr>
          <w:spacing w:val="-16"/>
        </w:rPr>
        <w:t> </w:t>
      </w:r>
      <w:r>
        <w:rPr/>
        <w:t>выбора</w:t>
      </w:r>
      <w:r>
        <w:rPr>
          <w:spacing w:val="-14"/>
        </w:rPr>
        <w:t> </w:t>
      </w:r>
      <w:r>
        <w:rPr/>
        <w:t>в</w:t>
      </w:r>
      <w:r>
        <w:rPr>
          <w:spacing w:val="-14"/>
        </w:rPr>
        <w:t> </w:t>
      </w:r>
      <w:r>
        <w:rPr/>
        <w:t>качестве</w:t>
      </w:r>
      <w:r>
        <w:rPr>
          <w:spacing w:val="-13"/>
        </w:rPr>
        <w:t> </w:t>
      </w:r>
      <w:r>
        <w:rPr/>
        <w:t>антикоагулянта</w:t>
      </w:r>
      <w:r>
        <w:rPr>
          <w:spacing w:val="-14"/>
        </w:rPr>
        <w:t> </w:t>
      </w:r>
      <w:r>
        <w:rPr/>
        <w:t>варфарина</w:t>
      </w:r>
      <w:r>
        <w:rPr>
          <w:spacing w:val="-14"/>
        </w:rPr>
        <w:t> </w:t>
      </w:r>
      <w:r>
        <w:rPr/>
        <w:t>значение</w:t>
      </w:r>
      <w:r>
        <w:rPr>
          <w:spacing w:val="-14"/>
        </w:rPr>
        <w:t> </w:t>
      </w:r>
      <w:r>
        <w:rPr/>
        <w:t>МНО</w:t>
      </w:r>
      <w:r>
        <w:rPr>
          <w:spacing w:val="-13"/>
        </w:rPr>
        <w:t> </w:t>
      </w:r>
      <w:r>
        <w:rPr/>
        <w:t>должно находиться в целевом диапазоне (2,5‒3,5). Необходим контроль за его со- блюдением не реже одного раза в месяц после достижения целевых значе- ний МНО и своевременная коррекция дозы.</w:t>
      </w:r>
    </w:p>
    <w:p>
      <w:pPr>
        <w:pStyle w:val="BodyText"/>
        <w:spacing w:line="247" w:lineRule="auto"/>
        <w:ind w:left="141" w:right="139" w:firstLine="283"/>
        <w:jc w:val="both"/>
      </w:pPr>
      <w:r>
        <w:rPr/>
        <w:t>Терапия диуретиками и сердечными гликозидами должна проводиться при</w:t>
      </w:r>
      <w:r>
        <w:rPr>
          <w:spacing w:val="-7"/>
        </w:rPr>
        <w:t> </w:t>
      </w:r>
      <w:r>
        <w:rPr/>
        <w:t>наличии</w:t>
      </w:r>
      <w:r>
        <w:rPr>
          <w:spacing w:val="-6"/>
        </w:rPr>
        <w:t> </w:t>
      </w:r>
      <w:r>
        <w:rPr/>
        <w:t>клинических</w:t>
      </w:r>
      <w:r>
        <w:rPr>
          <w:spacing w:val="-7"/>
        </w:rPr>
        <w:t> </w:t>
      </w:r>
      <w:r>
        <w:rPr/>
        <w:t>показаний,</w:t>
      </w:r>
      <w:r>
        <w:rPr>
          <w:spacing w:val="-7"/>
        </w:rPr>
        <w:t> </w:t>
      </w:r>
      <w:r>
        <w:rPr/>
        <w:t>связанных</w:t>
      </w:r>
      <w:r>
        <w:rPr>
          <w:spacing w:val="-7"/>
        </w:rPr>
        <w:t> </w:t>
      </w:r>
      <w:r>
        <w:rPr/>
        <w:t>с</w:t>
      </w:r>
      <w:r>
        <w:rPr>
          <w:spacing w:val="-7"/>
        </w:rPr>
        <w:t> </w:t>
      </w:r>
      <w:r>
        <w:rPr/>
        <w:t>ХСН</w:t>
      </w:r>
      <w:r>
        <w:rPr>
          <w:spacing w:val="-7"/>
        </w:rPr>
        <w:t> </w:t>
      </w:r>
      <w:r>
        <w:rPr/>
        <w:t>и</w:t>
      </w:r>
      <w:r>
        <w:rPr>
          <w:spacing w:val="-7"/>
        </w:rPr>
        <w:t> </w:t>
      </w:r>
      <w:r>
        <w:rPr/>
        <w:t>наличием</w:t>
      </w:r>
      <w:r>
        <w:rPr>
          <w:spacing w:val="-7"/>
        </w:rPr>
        <w:t> </w:t>
      </w:r>
      <w:r>
        <w:rPr/>
        <w:t>у</w:t>
      </w:r>
      <w:r>
        <w:rPr>
          <w:spacing w:val="-7"/>
        </w:rPr>
        <w:t> </w:t>
      </w:r>
      <w:r>
        <w:rPr/>
        <w:t>паци- ента наджелудочковых тахиаритмий.</w:t>
      </w:r>
    </w:p>
    <w:p>
      <w:pPr>
        <w:pStyle w:val="BodyText"/>
        <w:spacing w:line="247" w:lineRule="auto"/>
        <w:ind w:left="141" w:right="138" w:firstLine="283"/>
        <w:jc w:val="both"/>
      </w:pPr>
      <w:r>
        <w:rPr/>
        <w:t>ЛАГ-специфическая терапия показана больным с ХТЭЛГ, ожидающим оперативное вмешательство, лицам с неоперабельными формами ХТЭЛГ или резидуальной лёгочной гипертензией после хирургического лечения. ЛАГ-специфические</w:t>
      </w:r>
      <w:r>
        <w:rPr>
          <w:spacing w:val="-12"/>
        </w:rPr>
        <w:t> </w:t>
      </w:r>
      <w:r>
        <w:rPr/>
        <w:t>препараты</w:t>
      </w:r>
      <w:r>
        <w:rPr>
          <w:spacing w:val="-12"/>
        </w:rPr>
        <w:t> </w:t>
      </w:r>
      <w:r>
        <w:rPr/>
        <w:t>могут</w:t>
      </w:r>
      <w:r>
        <w:rPr>
          <w:spacing w:val="-12"/>
        </w:rPr>
        <w:t> </w:t>
      </w:r>
      <w:r>
        <w:rPr/>
        <w:t>назначаться</w:t>
      </w:r>
      <w:r>
        <w:rPr>
          <w:spacing w:val="-12"/>
        </w:rPr>
        <w:t> </w:t>
      </w:r>
      <w:r>
        <w:rPr/>
        <w:t>в</w:t>
      </w:r>
      <w:r>
        <w:rPr>
          <w:spacing w:val="-12"/>
        </w:rPr>
        <w:t> </w:t>
      </w:r>
      <w:r>
        <w:rPr/>
        <w:t>предоперационном</w:t>
      </w:r>
      <w:r>
        <w:rPr>
          <w:spacing w:val="-12"/>
        </w:rPr>
        <w:t> </w:t>
      </w:r>
      <w:r>
        <w:rPr/>
        <w:t>пе- риоде, а также применяться интраоперационно и в раннем послеопераци- онном периоде.</w:t>
      </w:r>
    </w:p>
    <w:p>
      <w:pPr>
        <w:pStyle w:val="BodyText"/>
        <w:spacing w:line="247" w:lineRule="auto"/>
        <w:ind w:left="141" w:right="139" w:firstLine="283"/>
        <w:jc w:val="both"/>
      </w:pPr>
      <w:r>
        <w:rPr/>
        <w:t>Поскольку давление в лёгочной артерии после успешно проведённого хирургического вмешательства снижается постепенно, требуется система- тический контроль за состоянием пациентов, проведение на амбулаторном этапе Эхо-КГ и других исследований по показаниям не реже 1 раза в 3 ме- сяца с целью своевременной коррекции лечебной тактики в соответствии динамикой клинических и инструментальных данных.</w:t>
      </w:r>
    </w:p>
    <w:p>
      <w:pPr>
        <w:pStyle w:val="BodyText"/>
        <w:spacing w:line="247" w:lineRule="auto"/>
        <w:ind w:left="141" w:right="139" w:firstLine="283"/>
        <w:jc w:val="both"/>
      </w:pPr>
      <w:r>
        <w:rPr/>
        <w:t>ЛАГ-специфическая терапия у пациентов с ХТЭЛГ имеет некоторые особенности [4]. По данным рандомизированных контролируемых иссле- дований</w:t>
      </w:r>
      <w:r>
        <w:rPr>
          <w:spacing w:val="-6"/>
        </w:rPr>
        <w:t> </w:t>
      </w:r>
      <w:r>
        <w:rPr/>
        <w:t>(РКИ),</w:t>
      </w:r>
      <w:r>
        <w:rPr>
          <w:spacing w:val="-6"/>
        </w:rPr>
        <w:t> </w:t>
      </w:r>
      <w:r>
        <w:rPr/>
        <w:t>приоритетные</w:t>
      </w:r>
      <w:r>
        <w:rPr>
          <w:spacing w:val="-6"/>
        </w:rPr>
        <w:t> </w:t>
      </w:r>
      <w:r>
        <w:rPr/>
        <w:t>позиции</w:t>
      </w:r>
      <w:r>
        <w:rPr>
          <w:spacing w:val="-6"/>
        </w:rPr>
        <w:t> </w:t>
      </w:r>
      <w:r>
        <w:rPr/>
        <w:t>имеет</w:t>
      </w:r>
      <w:r>
        <w:rPr>
          <w:spacing w:val="-6"/>
        </w:rPr>
        <w:t> </w:t>
      </w:r>
      <w:r>
        <w:rPr/>
        <w:t>группа</w:t>
      </w:r>
      <w:r>
        <w:rPr>
          <w:spacing w:val="-6"/>
        </w:rPr>
        <w:t> </w:t>
      </w:r>
      <w:r>
        <w:rPr/>
        <w:t>стимуляторов</w:t>
      </w:r>
      <w:r>
        <w:rPr>
          <w:spacing w:val="-6"/>
        </w:rPr>
        <w:t> </w:t>
      </w:r>
      <w:r>
        <w:rPr/>
        <w:t>раство- римой</w:t>
      </w:r>
      <w:r>
        <w:rPr>
          <w:spacing w:val="-1"/>
        </w:rPr>
        <w:t> </w:t>
      </w:r>
      <w:r>
        <w:rPr/>
        <w:t>гуанилатциклазы,</w:t>
      </w:r>
      <w:r>
        <w:rPr>
          <w:spacing w:val="-1"/>
        </w:rPr>
        <w:t> </w:t>
      </w:r>
      <w:r>
        <w:rPr/>
        <w:t>которая</w:t>
      </w:r>
      <w:r>
        <w:rPr>
          <w:spacing w:val="-1"/>
        </w:rPr>
        <w:t> </w:t>
      </w:r>
      <w:r>
        <w:rPr/>
        <w:t>в</w:t>
      </w:r>
      <w:r>
        <w:rPr>
          <w:spacing w:val="-1"/>
        </w:rPr>
        <w:t> </w:t>
      </w:r>
      <w:r>
        <w:rPr/>
        <w:t>настоящее</w:t>
      </w:r>
      <w:r>
        <w:rPr>
          <w:spacing w:val="-1"/>
        </w:rPr>
        <w:t> </w:t>
      </w:r>
      <w:r>
        <w:rPr/>
        <w:t>время</w:t>
      </w:r>
      <w:r>
        <w:rPr>
          <w:spacing w:val="-1"/>
        </w:rPr>
        <w:t> </w:t>
      </w:r>
      <w:r>
        <w:rPr/>
        <w:t>представлена</w:t>
      </w:r>
      <w:r>
        <w:rPr>
          <w:spacing w:val="-1"/>
        </w:rPr>
        <w:t> </w:t>
      </w:r>
      <w:r>
        <w:rPr/>
        <w:t>1</w:t>
      </w:r>
      <w:r>
        <w:rPr>
          <w:spacing w:val="-1"/>
        </w:rPr>
        <w:t> </w:t>
      </w:r>
      <w:r>
        <w:rPr/>
        <w:t>препа- ратом – риоцигуатом.</w:t>
      </w:r>
    </w:p>
    <w:p>
      <w:pPr>
        <w:pStyle w:val="BodyText"/>
        <w:spacing w:line="247" w:lineRule="auto"/>
        <w:ind w:left="141" w:right="138" w:firstLine="283"/>
        <w:jc w:val="both"/>
      </w:pPr>
      <w:r>
        <w:rPr/>
        <w:t>Эффективность и безопасность стимуляторов растворимой гуанилат- циклазы в лечении постэмболической лёгочной гипертензии показана в </w:t>
      </w:r>
      <w:r>
        <w:rPr>
          <w:spacing w:val="-2"/>
        </w:rPr>
        <w:t>РКИ</w:t>
      </w:r>
      <w:r>
        <w:rPr>
          <w:spacing w:val="-8"/>
        </w:rPr>
        <w:t> </w:t>
      </w:r>
      <w:r>
        <w:rPr>
          <w:spacing w:val="-2"/>
        </w:rPr>
        <w:t>CHEST-1,</w:t>
      </w:r>
      <w:r>
        <w:rPr>
          <w:spacing w:val="-8"/>
        </w:rPr>
        <w:t> </w:t>
      </w:r>
      <w:r>
        <w:rPr>
          <w:spacing w:val="-2"/>
        </w:rPr>
        <w:t>CHEST-2</w:t>
      </w:r>
      <w:r>
        <w:rPr>
          <w:spacing w:val="-8"/>
        </w:rPr>
        <w:t> </w:t>
      </w:r>
      <w:r>
        <w:rPr>
          <w:spacing w:val="-2"/>
        </w:rPr>
        <w:t>на</w:t>
      </w:r>
      <w:r>
        <w:rPr>
          <w:spacing w:val="-8"/>
        </w:rPr>
        <w:t> </w:t>
      </w:r>
      <w:r>
        <w:rPr>
          <w:spacing w:val="-2"/>
        </w:rPr>
        <w:t>примере</w:t>
      </w:r>
      <w:r>
        <w:rPr>
          <w:spacing w:val="-8"/>
        </w:rPr>
        <w:t> </w:t>
      </w:r>
      <w:r>
        <w:rPr>
          <w:spacing w:val="-2"/>
        </w:rPr>
        <w:t>риоцигуата.</w:t>
      </w:r>
      <w:r>
        <w:rPr>
          <w:spacing w:val="-8"/>
        </w:rPr>
        <w:t> </w:t>
      </w:r>
      <w:r>
        <w:rPr>
          <w:spacing w:val="-2"/>
        </w:rPr>
        <w:t>Этот</w:t>
      </w:r>
      <w:r>
        <w:rPr>
          <w:spacing w:val="-8"/>
        </w:rPr>
        <w:t> </w:t>
      </w:r>
      <w:r>
        <w:rPr>
          <w:spacing w:val="-2"/>
        </w:rPr>
        <w:t>препарат</w:t>
      </w:r>
      <w:r>
        <w:rPr>
          <w:spacing w:val="-8"/>
        </w:rPr>
        <w:t> </w:t>
      </w:r>
      <w:r>
        <w:rPr>
          <w:spacing w:val="-2"/>
        </w:rPr>
        <w:t>в</w:t>
      </w:r>
      <w:r>
        <w:rPr>
          <w:spacing w:val="-8"/>
        </w:rPr>
        <w:t> </w:t>
      </w:r>
      <w:r>
        <w:rPr>
          <w:spacing w:val="-2"/>
        </w:rPr>
        <w:t>настоящее </w:t>
      </w:r>
      <w:r>
        <w:rPr/>
        <w:t>время</w:t>
      </w:r>
      <w:r>
        <w:rPr>
          <w:spacing w:val="-16"/>
        </w:rPr>
        <w:t> </w:t>
      </w:r>
      <w:r>
        <w:rPr/>
        <w:t>относят</w:t>
      </w:r>
      <w:r>
        <w:rPr>
          <w:spacing w:val="-14"/>
        </w:rPr>
        <w:t> </w:t>
      </w:r>
      <w:r>
        <w:rPr/>
        <w:t>к</w:t>
      </w:r>
      <w:r>
        <w:rPr>
          <w:spacing w:val="-14"/>
        </w:rPr>
        <w:t> </w:t>
      </w:r>
      <w:r>
        <w:rPr/>
        <w:t>первой</w:t>
      </w:r>
      <w:r>
        <w:rPr>
          <w:spacing w:val="-13"/>
        </w:rPr>
        <w:t> </w:t>
      </w:r>
      <w:r>
        <w:rPr/>
        <w:t>линии</w:t>
      </w:r>
      <w:r>
        <w:rPr>
          <w:spacing w:val="-14"/>
        </w:rPr>
        <w:t> </w:t>
      </w:r>
      <w:r>
        <w:rPr/>
        <w:t>медикаментозного</w:t>
      </w:r>
      <w:r>
        <w:rPr>
          <w:spacing w:val="-14"/>
        </w:rPr>
        <w:t> </w:t>
      </w:r>
      <w:r>
        <w:rPr/>
        <w:t>лечения</w:t>
      </w:r>
      <w:r>
        <w:rPr>
          <w:spacing w:val="-14"/>
        </w:rPr>
        <w:t> </w:t>
      </w:r>
      <w:r>
        <w:rPr/>
        <w:t>ХТЭЛГ.</w:t>
      </w:r>
      <w:r>
        <w:rPr>
          <w:spacing w:val="-13"/>
        </w:rPr>
        <w:t> </w:t>
      </w:r>
      <w:r>
        <w:rPr/>
        <w:t>Риоцигу- ат</w:t>
      </w:r>
      <w:r>
        <w:rPr>
          <w:spacing w:val="-13"/>
        </w:rPr>
        <w:t> </w:t>
      </w:r>
      <w:r>
        <w:rPr/>
        <w:t>назначается</w:t>
      </w:r>
      <w:r>
        <w:rPr>
          <w:spacing w:val="-13"/>
        </w:rPr>
        <w:t> </w:t>
      </w:r>
      <w:r>
        <w:rPr/>
        <w:t>в</w:t>
      </w:r>
      <w:r>
        <w:rPr>
          <w:spacing w:val="-13"/>
        </w:rPr>
        <w:t> </w:t>
      </w:r>
      <w:r>
        <w:rPr/>
        <w:t>стартовой</w:t>
      </w:r>
      <w:r>
        <w:rPr>
          <w:spacing w:val="-13"/>
        </w:rPr>
        <w:t> </w:t>
      </w:r>
      <w:r>
        <w:rPr/>
        <w:t>дозе</w:t>
      </w:r>
      <w:r>
        <w:rPr>
          <w:spacing w:val="-13"/>
        </w:rPr>
        <w:t> </w:t>
      </w:r>
      <w:r>
        <w:rPr/>
        <w:t>1</w:t>
      </w:r>
      <w:r>
        <w:rPr>
          <w:spacing w:val="-13"/>
        </w:rPr>
        <w:t> </w:t>
      </w:r>
      <w:r>
        <w:rPr/>
        <w:t>мг</w:t>
      </w:r>
      <w:r>
        <w:rPr>
          <w:spacing w:val="-13"/>
        </w:rPr>
        <w:t> </w:t>
      </w:r>
      <w:r>
        <w:rPr/>
        <w:t>×</w:t>
      </w:r>
      <w:r>
        <w:rPr>
          <w:spacing w:val="-13"/>
        </w:rPr>
        <w:t> </w:t>
      </w:r>
      <w:r>
        <w:rPr/>
        <w:t>3</w:t>
      </w:r>
      <w:r>
        <w:rPr>
          <w:spacing w:val="-13"/>
        </w:rPr>
        <w:t> </w:t>
      </w:r>
      <w:r>
        <w:rPr/>
        <w:t>раза</w:t>
      </w:r>
      <w:r>
        <w:rPr>
          <w:spacing w:val="-13"/>
        </w:rPr>
        <w:t> </w:t>
      </w:r>
      <w:r>
        <w:rPr/>
        <w:t>в</w:t>
      </w:r>
      <w:r>
        <w:rPr>
          <w:spacing w:val="-13"/>
        </w:rPr>
        <w:t> </w:t>
      </w:r>
      <w:r>
        <w:rPr/>
        <w:t>день</w:t>
      </w:r>
      <w:r>
        <w:rPr>
          <w:spacing w:val="-13"/>
        </w:rPr>
        <w:t> </w:t>
      </w:r>
      <w:r>
        <w:rPr/>
        <w:t>с</w:t>
      </w:r>
      <w:r>
        <w:rPr>
          <w:spacing w:val="-13"/>
        </w:rPr>
        <w:t> </w:t>
      </w:r>
      <w:r>
        <w:rPr/>
        <w:t>дальнейшей</w:t>
      </w:r>
      <w:r>
        <w:rPr>
          <w:spacing w:val="-13"/>
        </w:rPr>
        <w:t> </w:t>
      </w:r>
      <w:r>
        <w:rPr/>
        <w:t>титрацией дозы с шагом 0,5 мг до переносимой. Максимальная суточная доза состав- ляет 2,5 мг × 3 раза день. С 2014 г. риоцигуат одобрен в нашей стране для лечения неоперабельных и резидуальных форм ХТЭЛГ.</w:t>
      </w:r>
    </w:p>
    <w:p>
      <w:pPr>
        <w:pStyle w:val="BodyText"/>
        <w:spacing w:line="247" w:lineRule="auto"/>
        <w:ind w:left="141" w:right="139" w:firstLine="283"/>
        <w:jc w:val="both"/>
      </w:pPr>
      <w:r>
        <w:rPr/>
        <w:t>Простаноиды – илопрост. Эффективность простаноидов в лечении по- стэмболической лёгочной гипертензии показана в РКИ AIR-1 на примере илопроста. В настоящее время илопрост относят к препаратам второй ли- нии</w:t>
      </w:r>
      <w:r>
        <w:rPr>
          <w:spacing w:val="-7"/>
        </w:rPr>
        <w:t> </w:t>
      </w:r>
      <w:r>
        <w:rPr/>
        <w:t>медикаментозного</w:t>
      </w:r>
      <w:r>
        <w:rPr>
          <w:spacing w:val="-7"/>
        </w:rPr>
        <w:t> </w:t>
      </w:r>
      <w:r>
        <w:rPr/>
        <w:t>лечения</w:t>
      </w:r>
      <w:r>
        <w:rPr>
          <w:spacing w:val="-7"/>
        </w:rPr>
        <w:t> </w:t>
      </w:r>
      <w:r>
        <w:rPr/>
        <w:t>ХТЭЛГ.</w:t>
      </w:r>
      <w:r>
        <w:rPr>
          <w:spacing w:val="-7"/>
        </w:rPr>
        <w:t> </w:t>
      </w:r>
      <w:r>
        <w:rPr/>
        <w:t>Доза</w:t>
      </w:r>
      <w:r>
        <w:rPr>
          <w:spacing w:val="-7"/>
        </w:rPr>
        <w:t> </w:t>
      </w:r>
      <w:r>
        <w:rPr/>
        <w:t>и</w:t>
      </w:r>
      <w:r>
        <w:rPr>
          <w:spacing w:val="-8"/>
        </w:rPr>
        <w:t> </w:t>
      </w:r>
      <w:r>
        <w:rPr/>
        <w:t>кратность</w:t>
      </w:r>
      <w:r>
        <w:rPr>
          <w:spacing w:val="-8"/>
        </w:rPr>
        <w:t> </w:t>
      </w:r>
      <w:r>
        <w:rPr/>
        <w:t>введения</w:t>
      </w:r>
      <w:r>
        <w:rPr>
          <w:spacing w:val="-8"/>
        </w:rPr>
        <w:t> </w:t>
      </w:r>
      <w:r>
        <w:rPr/>
        <w:t>зависят от способа введения и индивидуальной переносимости препарата. Препа- рат одобрен для лечения среднетяжёлой и тяжёлой форм ЛАГ и неопера- бельных форм ХТЭЛГ в нашей стране, а также применяется для лечения резидуальной формы ХТЭЛГ после лёгочной эндартерэктомии.</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firstLine="283"/>
        <w:jc w:val="both"/>
      </w:pPr>
      <w:r>
        <w:rPr/>
        <w:t>Агонисты</w:t>
      </w:r>
      <w:r>
        <w:rPr>
          <w:spacing w:val="-6"/>
        </w:rPr>
        <w:t> </w:t>
      </w:r>
      <w:r>
        <w:rPr/>
        <w:t>рецептора</w:t>
      </w:r>
      <w:r>
        <w:rPr>
          <w:spacing w:val="-6"/>
        </w:rPr>
        <w:t> </w:t>
      </w:r>
      <w:r>
        <w:rPr/>
        <w:t>простациклина</w:t>
      </w:r>
      <w:r>
        <w:rPr>
          <w:spacing w:val="-6"/>
        </w:rPr>
        <w:t> </w:t>
      </w:r>
      <w:r>
        <w:rPr/>
        <w:t>–</w:t>
      </w:r>
      <w:r>
        <w:rPr>
          <w:spacing w:val="-6"/>
        </w:rPr>
        <w:t> </w:t>
      </w:r>
      <w:r>
        <w:rPr/>
        <w:t>селексипаг.</w:t>
      </w:r>
      <w:r>
        <w:rPr>
          <w:spacing w:val="-6"/>
        </w:rPr>
        <w:t> </w:t>
      </w:r>
      <w:r>
        <w:rPr/>
        <w:t>Долгосрочная</w:t>
      </w:r>
      <w:r>
        <w:rPr>
          <w:spacing w:val="-6"/>
        </w:rPr>
        <w:t> </w:t>
      </w:r>
      <w:r>
        <w:rPr/>
        <w:t>эффек- тивность</w:t>
      </w:r>
      <w:r>
        <w:rPr>
          <w:spacing w:val="-6"/>
        </w:rPr>
        <w:t> </w:t>
      </w:r>
      <w:r>
        <w:rPr/>
        <w:t>и</w:t>
      </w:r>
      <w:r>
        <w:rPr>
          <w:spacing w:val="-6"/>
        </w:rPr>
        <w:t> </w:t>
      </w:r>
      <w:r>
        <w:rPr/>
        <w:t>безопасность</w:t>
      </w:r>
      <w:r>
        <w:rPr>
          <w:spacing w:val="-6"/>
        </w:rPr>
        <w:t> </w:t>
      </w:r>
      <w:r>
        <w:rPr/>
        <w:t>селексипага</w:t>
      </w:r>
      <w:r>
        <w:rPr>
          <w:spacing w:val="-6"/>
        </w:rPr>
        <w:t> </w:t>
      </w:r>
      <w:r>
        <w:rPr/>
        <w:t>у</w:t>
      </w:r>
      <w:r>
        <w:rPr>
          <w:spacing w:val="-6"/>
        </w:rPr>
        <w:t> </w:t>
      </w:r>
      <w:r>
        <w:rPr/>
        <w:t>пациентов</w:t>
      </w:r>
      <w:r>
        <w:rPr>
          <w:spacing w:val="-6"/>
        </w:rPr>
        <w:t> </w:t>
      </w:r>
      <w:r>
        <w:rPr/>
        <w:t>с</w:t>
      </w:r>
      <w:r>
        <w:rPr>
          <w:spacing w:val="-6"/>
        </w:rPr>
        <w:t> </w:t>
      </w:r>
      <w:r>
        <w:rPr/>
        <w:t>лёгочной</w:t>
      </w:r>
      <w:r>
        <w:rPr>
          <w:spacing w:val="-6"/>
        </w:rPr>
        <w:t> </w:t>
      </w:r>
      <w:r>
        <w:rPr/>
        <w:t>артериальной гипертензией</w:t>
      </w:r>
      <w:r>
        <w:rPr>
          <w:spacing w:val="-6"/>
        </w:rPr>
        <w:t> </w:t>
      </w:r>
      <w:r>
        <w:rPr/>
        <w:t>была</w:t>
      </w:r>
      <w:r>
        <w:rPr>
          <w:spacing w:val="-6"/>
        </w:rPr>
        <w:t> </w:t>
      </w:r>
      <w:r>
        <w:rPr/>
        <w:t>показана</w:t>
      </w:r>
      <w:r>
        <w:rPr>
          <w:spacing w:val="-6"/>
        </w:rPr>
        <w:t> </w:t>
      </w:r>
      <w:r>
        <w:rPr/>
        <w:t>в</w:t>
      </w:r>
      <w:r>
        <w:rPr>
          <w:spacing w:val="-6"/>
        </w:rPr>
        <w:t> </w:t>
      </w:r>
      <w:r>
        <w:rPr/>
        <w:t>долгосрочном,</w:t>
      </w:r>
      <w:r>
        <w:rPr>
          <w:spacing w:val="-6"/>
        </w:rPr>
        <w:t> </w:t>
      </w:r>
      <w:r>
        <w:rPr/>
        <w:t>многоцентровом,</w:t>
      </w:r>
      <w:r>
        <w:rPr>
          <w:spacing w:val="-6"/>
        </w:rPr>
        <w:t> </w:t>
      </w:r>
      <w:r>
        <w:rPr/>
        <w:t>рандомизи- рованном,</w:t>
      </w:r>
      <w:r>
        <w:rPr>
          <w:spacing w:val="-14"/>
        </w:rPr>
        <w:t> </w:t>
      </w:r>
      <w:r>
        <w:rPr/>
        <w:t>плацебо-контролируемом</w:t>
      </w:r>
      <w:r>
        <w:rPr>
          <w:spacing w:val="-14"/>
        </w:rPr>
        <w:t> </w:t>
      </w:r>
      <w:r>
        <w:rPr/>
        <w:t>исследовании</w:t>
      </w:r>
      <w:r>
        <w:rPr>
          <w:spacing w:val="-14"/>
        </w:rPr>
        <w:t> </w:t>
      </w:r>
      <w:r>
        <w:rPr/>
        <w:t>GRIPHON.</w:t>
      </w:r>
      <w:r>
        <w:rPr>
          <w:spacing w:val="-13"/>
        </w:rPr>
        <w:t> </w:t>
      </w:r>
      <w:r>
        <w:rPr/>
        <w:t>Препарат</w:t>
      </w:r>
      <w:r>
        <w:rPr>
          <w:spacing w:val="-14"/>
        </w:rPr>
        <w:t> </w:t>
      </w:r>
      <w:r>
        <w:rPr/>
        <w:t>за- </w:t>
      </w:r>
      <w:r>
        <w:rPr>
          <w:spacing w:val="-2"/>
        </w:rPr>
        <w:t>регистрирован</w:t>
      </w:r>
      <w:r>
        <w:rPr>
          <w:spacing w:val="-12"/>
        </w:rPr>
        <w:t> </w:t>
      </w:r>
      <w:r>
        <w:rPr>
          <w:spacing w:val="-2"/>
        </w:rPr>
        <w:t>в</w:t>
      </w:r>
      <w:r>
        <w:rPr>
          <w:spacing w:val="-11"/>
        </w:rPr>
        <w:t> </w:t>
      </w:r>
      <w:r>
        <w:rPr>
          <w:spacing w:val="-2"/>
        </w:rPr>
        <w:t>России</w:t>
      </w:r>
      <w:r>
        <w:rPr>
          <w:spacing w:val="-12"/>
        </w:rPr>
        <w:t> </w:t>
      </w:r>
      <w:r>
        <w:rPr>
          <w:spacing w:val="-2"/>
        </w:rPr>
        <w:t>в</w:t>
      </w:r>
      <w:r>
        <w:rPr>
          <w:spacing w:val="-11"/>
        </w:rPr>
        <w:t> </w:t>
      </w:r>
      <w:r>
        <w:rPr>
          <w:spacing w:val="-2"/>
        </w:rPr>
        <w:t>августе</w:t>
      </w:r>
      <w:r>
        <w:rPr>
          <w:spacing w:val="-12"/>
        </w:rPr>
        <w:t> </w:t>
      </w:r>
      <w:r>
        <w:rPr>
          <w:spacing w:val="-2"/>
        </w:rPr>
        <w:t>2019</w:t>
      </w:r>
      <w:r>
        <w:rPr>
          <w:spacing w:val="-11"/>
        </w:rPr>
        <w:t> </w:t>
      </w:r>
      <w:r>
        <w:rPr>
          <w:spacing w:val="-2"/>
        </w:rPr>
        <w:t>г.</w:t>
      </w:r>
      <w:r>
        <w:rPr>
          <w:spacing w:val="-12"/>
        </w:rPr>
        <w:t> </w:t>
      </w:r>
      <w:r>
        <w:rPr>
          <w:spacing w:val="-2"/>
        </w:rPr>
        <w:t>для</w:t>
      </w:r>
      <w:r>
        <w:rPr>
          <w:spacing w:val="-11"/>
        </w:rPr>
        <w:t> </w:t>
      </w:r>
      <w:r>
        <w:rPr>
          <w:spacing w:val="-2"/>
        </w:rPr>
        <w:t>лечения</w:t>
      </w:r>
      <w:r>
        <w:rPr>
          <w:spacing w:val="-12"/>
        </w:rPr>
        <w:t> </w:t>
      </w:r>
      <w:r>
        <w:rPr>
          <w:spacing w:val="-2"/>
        </w:rPr>
        <w:t>лёгочной</w:t>
      </w:r>
      <w:r>
        <w:rPr>
          <w:spacing w:val="-11"/>
        </w:rPr>
        <w:t> </w:t>
      </w:r>
      <w:r>
        <w:rPr>
          <w:spacing w:val="-2"/>
        </w:rPr>
        <w:t>артериальной </w:t>
      </w:r>
      <w:r>
        <w:rPr/>
        <w:t>гипертензии,</w:t>
      </w:r>
      <w:r>
        <w:rPr>
          <w:spacing w:val="-2"/>
        </w:rPr>
        <w:t> </w:t>
      </w:r>
      <w:r>
        <w:rPr/>
        <w:t>однако</w:t>
      </w:r>
      <w:r>
        <w:rPr>
          <w:spacing w:val="-2"/>
        </w:rPr>
        <w:t> </w:t>
      </w:r>
      <w:r>
        <w:rPr/>
        <w:t>его</w:t>
      </w:r>
      <w:r>
        <w:rPr>
          <w:spacing w:val="-2"/>
        </w:rPr>
        <w:t> </w:t>
      </w:r>
      <w:r>
        <w:rPr/>
        <w:t>место</w:t>
      </w:r>
      <w:r>
        <w:rPr>
          <w:spacing w:val="-2"/>
        </w:rPr>
        <w:t> </w:t>
      </w:r>
      <w:r>
        <w:rPr/>
        <w:t>в</w:t>
      </w:r>
      <w:r>
        <w:rPr>
          <w:spacing w:val="-2"/>
        </w:rPr>
        <w:t> </w:t>
      </w:r>
      <w:r>
        <w:rPr/>
        <w:t>лечении</w:t>
      </w:r>
      <w:r>
        <w:rPr>
          <w:spacing w:val="-2"/>
        </w:rPr>
        <w:t> </w:t>
      </w:r>
      <w:r>
        <w:rPr/>
        <w:t>ХТЭЛГ</w:t>
      </w:r>
      <w:r>
        <w:rPr>
          <w:spacing w:val="-2"/>
        </w:rPr>
        <w:t> </w:t>
      </w:r>
      <w:r>
        <w:rPr/>
        <w:t>ещё</w:t>
      </w:r>
      <w:r>
        <w:rPr>
          <w:spacing w:val="-2"/>
        </w:rPr>
        <w:t> </w:t>
      </w:r>
      <w:r>
        <w:rPr/>
        <w:t>предстоит</w:t>
      </w:r>
      <w:r>
        <w:rPr>
          <w:spacing w:val="-2"/>
        </w:rPr>
        <w:t> </w:t>
      </w:r>
      <w:r>
        <w:rPr/>
        <w:t>изучить.</w:t>
      </w:r>
    </w:p>
    <w:p>
      <w:pPr>
        <w:pStyle w:val="BodyText"/>
        <w:spacing w:line="247" w:lineRule="auto"/>
        <w:ind w:left="141" w:right="139" w:firstLine="283"/>
        <w:jc w:val="both"/>
      </w:pPr>
      <w:r>
        <w:rPr/>
        <w:t>Антагонисты</w:t>
      </w:r>
      <w:r>
        <w:rPr>
          <w:spacing w:val="-11"/>
        </w:rPr>
        <w:t> </w:t>
      </w:r>
      <w:r>
        <w:rPr/>
        <w:t>рецепторов</w:t>
      </w:r>
      <w:r>
        <w:rPr>
          <w:spacing w:val="-11"/>
        </w:rPr>
        <w:t> </w:t>
      </w:r>
      <w:r>
        <w:rPr/>
        <w:t>эндотелина</w:t>
      </w:r>
      <w:r>
        <w:rPr>
          <w:spacing w:val="-11"/>
        </w:rPr>
        <w:t> </w:t>
      </w:r>
      <w:r>
        <w:rPr/>
        <w:t>‒</w:t>
      </w:r>
      <w:r>
        <w:rPr>
          <w:spacing w:val="-11"/>
        </w:rPr>
        <w:t> </w:t>
      </w:r>
      <w:r>
        <w:rPr/>
        <w:t>бозентан.</w:t>
      </w:r>
      <w:r>
        <w:rPr>
          <w:spacing w:val="-11"/>
        </w:rPr>
        <w:t> </w:t>
      </w:r>
      <w:r>
        <w:rPr/>
        <w:t>Эффективность</w:t>
      </w:r>
      <w:r>
        <w:rPr>
          <w:spacing w:val="-11"/>
        </w:rPr>
        <w:t> </w:t>
      </w:r>
      <w:r>
        <w:rPr/>
        <w:t>и</w:t>
      </w:r>
      <w:r>
        <w:rPr>
          <w:spacing w:val="-11"/>
        </w:rPr>
        <w:t> </w:t>
      </w:r>
      <w:r>
        <w:rPr/>
        <w:t>безо- пасность</w:t>
      </w:r>
      <w:r>
        <w:rPr>
          <w:spacing w:val="-6"/>
        </w:rPr>
        <w:t> </w:t>
      </w:r>
      <w:r>
        <w:rPr/>
        <w:t>бозентана</w:t>
      </w:r>
      <w:r>
        <w:rPr>
          <w:spacing w:val="-6"/>
        </w:rPr>
        <w:t> </w:t>
      </w:r>
      <w:r>
        <w:rPr/>
        <w:t>у</w:t>
      </w:r>
      <w:r>
        <w:rPr>
          <w:spacing w:val="-6"/>
        </w:rPr>
        <w:t> </w:t>
      </w:r>
      <w:r>
        <w:rPr/>
        <w:t>пациентов</w:t>
      </w:r>
      <w:r>
        <w:rPr>
          <w:spacing w:val="-6"/>
        </w:rPr>
        <w:t> </w:t>
      </w:r>
      <w:r>
        <w:rPr/>
        <w:t>с</w:t>
      </w:r>
      <w:r>
        <w:rPr>
          <w:spacing w:val="-6"/>
        </w:rPr>
        <w:t> </w:t>
      </w:r>
      <w:r>
        <w:rPr/>
        <w:t>неоперабельной</w:t>
      </w:r>
      <w:r>
        <w:rPr>
          <w:spacing w:val="-6"/>
        </w:rPr>
        <w:t> </w:t>
      </w:r>
      <w:r>
        <w:rPr/>
        <w:t>ХТЭЛГ</w:t>
      </w:r>
      <w:r>
        <w:rPr>
          <w:spacing w:val="-6"/>
        </w:rPr>
        <w:t> </w:t>
      </w:r>
      <w:r>
        <w:rPr/>
        <w:t>изучалась</w:t>
      </w:r>
      <w:r>
        <w:rPr>
          <w:spacing w:val="-6"/>
        </w:rPr>
        <w:t> </w:t>
      </w:r>
      <w:r>
        <w:rPr/>
        <w:t>в</w:t>
      </w:r>
      <w:r>
        <w:rPr>
          <w:spacing w:val="-6"/>
        </w:rPr>
        <w:t> </w:t>
      </w:r>
      <w:r>
        <w:rPr/>
        <w:t>ран- домизированном, плацебо-контролируемом исследовании BENEFIT.</w:t>
      </w:r>
      <w:r>
        <w:rPr>
          <w:spacing w:val="40"/>
        </w:rPr>
        <w:t> </w:t>
      </w:r>
      <w:r>
        <w:rPr/>
        <w:t>Пре- парат назначается в стартовой дозе 62,5 мг два раза в день с последующим увеличением дозы до 125 мг два раза в день через 4 недели.</w:t>
      </w:r>
    </w:p>
    <w:p>
      <w:pPr>
        <w:pStyle w:val="BodyText"/>
        <w:spacing w:line="247" w:lineRule="auto"/>
        <w:ind w:left="141" w:right="139" w:firstLine="283"/>
        <w:jc w:val="both"/>
      </w:pPr>
      <w:r>
        <w:rPr/>
        <w:t>Мацитентан.</w:t>
      </w:r>
      <w:r>
        <w:rPr>
          <w:spacing w:val="-1"/>
        </w:rPr>
        <w:t> </w:t>
      </w:r>
      <w:r>
        <w:rPr/>
        <w:t>Эффективность</w:t>
      </w:r>
      <w:r>
        <w:rPr>
          <w:spacing w:val="-1"/>
        </w:rPr>
        <w:t> </w:t>
      </w:r>
      <w:r>
        <w:rPr/>
        <w:t>и</w:t>
      </w:r>
      <w:r>
        <w:rPr>
          <w:spacing w:val="-2"/>
        </w:rPr>
        <w:t> </w:t>
      </w:r>
      <w:r>
        <w:rPr/>
        <w:t>безопасность</w:t>
      </w:r>
      <w:r>
        <w:rPr>
          <w:spacing w:val="-1"/>
        </w:rPr>
        <w:t> </w:t>
      </w:r>
      <w:r>
        <w:rPr/>
        <w:t>мацитентана</w:t>
      </w:r>
      <w:r>
        <w:rPr>
          <w:spacing w:val="-1"/>
        </w:rPr>
        <w:t> </w:t>
      </w:r>
      <w:r>
        <w:rPr/>
        <w:t>в</w:t>
      </w:r>
      <w:r>
        <w:rPr>
          <w:spacing w:val="-2"/>
        </w:rPr>
        <w:t> </w:t>
      </w:r>
      <w:r>
        <w:rPr/>
        <w:t>лечении</w:t>
      </w:r>
      <w:r>
        <w:rPr>
          <w:spacing w:val="-1"/>
        </w:rPr>
        <w:t> </w:t>
      </w:r>
      <w:r>
        <w:rPr/>
        <w:t>па- циентов</w:t>
      </w:r>
      <w:r>
        <w:rPr>
          <w:spacing w:val="-8"/>
        </w:rPr>
        <w:t> </w:t>
      </w:r>
      <w:r>
        <w:rPr/>
        <w:t>с</w:t>
      </w:r>
      <w:r>
        <w:rPr>
          <w:spacing w:val="-8"/>
        </w:rPr>
        <w:t> </w:t>
      </w:r>
      <w:r>
        <w:rPr/>
        <w:t>лёгочной</w:t>
      </w:r>
      <w:r>
        <w:rPr>
          <w:spacing w:val="-8"/>
        </w:rPr>
        <w:t> </w:t>
      </w:r>
      <w:r>
        <w:rPr/>
        <w:t>артериальной</w:t>
      </w:r>
      <w:r>
        <w:rPr>
          <w:spacing w:val="-8"/>
        </w:rPr>
        <w:t> </w:t>
      </w:r>
      <w:r>
        <w:rPr/>
        <w:t>гипертензией</w:t>
      </w:r>
      <w:r>
        <w:rPr>
          <w:spacing w:val="-8"/>
        </w:rPr>
        <w:t> </w:t>
      </w:r>
      <w:r>
        <w:rPr/>
        <w:t>в</w:t>
      </w:r>
      <w:r>
        <w:rPr>
          <w:spacing w:val="-8"/>
        </w:rPr>
        <w:t> </w:t>
      </w:r>
      <w:r>
        <w:rPr/>
        <w:t>целом</w:t>
      </w:r>
      <w:r>
        <w:rPr>
          <w:spacing w:val="-8"/>
        </w:rPr>
        <w:t> </w:t>
      </w:r>
      <w:r>
        <w:rPr/>
        <w:t>и</w:t>
      </w:r>
      <w:r>
        <w:rPr>
          <w:spacing w:val="-8"/>
        </w:rPr>
        <w:t> </w:t>
      </w:r>
      <w:r>
        <w:rPr/>
        <w:t>у</w:t>
      </w:r>
      <w:r>
        <w:rPr>
          <w:spacing w:val="-8"/>
        </w:rPr>
        <w:t> </w:t>
      </w:r>
      <w:r>
        <w:rPr/>
        <w:t>пациентов</w:t>
      </w:r>
      <w:r>
        <w:rPr>
          <w:spacing w:val="-8"/>
        </w:rPr>
        <w:t> </w:t>
      </w:r>
      <w:r>
        <w:rPr/>
        <w:t>с</w:t>
      </w:r>
      <w:r>
        <w:rPr>
          <w:spacing w:val="-8"/>
        </w:rPr>
        <w:t> </w:t>
      </w:r>
      <w:r>
        <w:rPr/>
        <w:t>не- </w:t>
      </w:r>
      <w:r>
        <w:rPr>
          <w:spacing w:val="-2"/>
        </w:rPr>
        <w:t>операбельными формами постэмболической лёгочной гипертензией, в част- </w:t>
      </w:r>
      <w:r>
        <w:rPr/>
        <w:t>ности, оценивались в РКИ SERAPHIN, MERIT 1, MERIT 2. В отношении применения у лиц с ХТЭЛГ препарат продолжает изучаться. Мацитентан назначается</w:t>
      </w:r>
      <w:r>
        <w:rPr>
          <w:spacing w:val="-5"/>
        </w:rPr>
        <w:t> </w:t>
      </w:r>
      <w:r>
        <w:rPr/>
        <w:t>в</w:t>
      </w:r>
      <w:r>
        <w:rPr>
          <w:spacing w:val="-5"/>
        </w:rPr>
        <w:t> </w:t>
      </w:r>
      <w:r>
        <w:rPr/>
        <w:t>дозе</w:t>
      </w:r>
      <w:r>
        <w:rPr>
          <w:spacing w:val="-5"/>
        </w:rPr>
        <w:t> </w:t>
      </w:r>
      <w:r>
        <w:rPr/>
        <w:t>10</w:t>
      </w:r>
      <w:r>
        <w:rPr>
          <w:spacing w:val="-5"/>
        </w:rPr>
        <w:t> </w:t>
      </w:r>
      <w:r>
        <w:rPr/>
        <w:t>мг</w:t>
      </w:r>
      <w:r>
        <w:rPr>
          <w:spacing w:val="-5"/>
        </w:rPr>
        <w:t> </w:t>
      </w:r>
      <w:r>
        <w:rPr/>
        <w:t>один</w:t>
      </w:r>
      <w:r>
        <w:rPr>
          <w:spacing w:val="-5"/>
        </w:rPr>
        <w:t> </w:t>
      </w:r>
      <w:r>
        <w:rPr/>
        <w:t>раз</w:t>
      </w:r>
      <w:r>
        <w:rPr>
          <w:spacing w:val="-5"/>
        </w:rPr>
        <w:t> </w:t>
      </w:r>
      <w:r>
        <w:rPr/>
        <w:t>в</w:t>
      </w:r>
      <w:r>
        <w:rPr>
          <w:spacing w:val="-5"/>
        </w:rPr>
        <w:t> </w:t>
      </w:r>
      <w:r>
        <w:rPr/>
        <w:t>день.</w:t>
      </w:r>
      <w:r>
        <w:rPr>
          <w:spacing w:val="-5"/>
        </w:rPr>
        <w:t> </w:t>
      </w:r>
      <w:r>
        <w:rPr/>
        <w:t>Препараты</w:t>
      </w:r>
      <w:r>
        <w:rPr>
          <w:spacing w:val="-5"/>
        </w:rPr>
        <w:t> </w:t>
      </w:r>
      <w:r>
        <w:rPr/>
        <w:t>этой</w:t>
      </w:r>
      <w:r>
        <w:rPr>
          <w:spacing w:val="-5"/>
        </w:rPr>
        <w:t> </w:t>
      </w:r>
      <w:r>
        <w:rPr/>
        <w:t>группы</w:t>
      </w:r>
      <w:r>
        <w:rPr>
          <w:spacing w:val="-5"/>
        </w:rPr>
        <w:t> </w:t>
      </w:r>
      <w:r>
        <w:rPr/>
        <w:t>относят</w:t>
      </w:r>
      <w:r>
        <w:rPr>
          <w:spacing w:val="-5"/>
        </w:rPr>
        <w:t> </w:t>
      </w:r>
      <w:r>
        <w:rPr/>
        <w:t>в настоящее время к препаратам 3-й линии для лечения ХТЭЛГ.</w:t>
      </w:r>
    </w:p>
    <w:p>
      <w:pPr>
        <w:pStyle w:val="BodyText"/>
        <w:spacing w:line="247" w:lineRule="auto"/>
        <w:ind w:left="141" w:right="139" w:firstLine="283"/>
        <w:jc w:val="both"/>
      </w:pPr>
      <w:r>
        <w:rPr/>
        <w:t>Ингибиторы фосфодиэстеразы типа 5 – силденафил. Силденафил одо- брен в России с 2011 г. для лечения ЛАГ. В настоящее время при ХТЭЛГ возможно назначение силденафила off-label. Одобренная доза составляет 20 мг 3 раза в день.</w:t>
      </w:r>
    </w:p>
    <w:p>
      <w:pPr>
        <w:pStyle w:val="BodyText"/>
        <w:spacing w:line="247" w:lineRule="auto"/>
        <w:ind w:left="141" w:right="139" w:firstLine="283"/>
        <w:jc w:val="both"/>
      </w:pPr>
      <w:r>
        <w:rPr/>
        <w:t>Блокаторы кальциевых каналов. Возможности использования блокато- </w:t>
      </w:r>
      <w:r>
        <w:rPr>
          <w:spacing w:val="-2"/>
        </w:rPr>
        <w:t>ров</w:t>
      </w:r>
      <w:r>
        <w:rPr>
          <w:spacing w:val="-7"/>
        </w:rPr>
        <w:t> </w:t>
      </w:r>
      <w:r>
        <w:rPr>
          <w:spacing w:val="-2"/>
        </w:rPr>
        <w:t>кальциевых</w:t>
      </w:r>
      <w:r>
        <w:rPr>
          <w:spacing w:val="-7"/>
        </w:rPr>
        <w:t> </w:t>
      </w:r>
      <w:r>
        <w:rPr>
          <w:spacing w:val="-2"/>
        </w:rPr>
        <w:t>каналов</w:t>
      </w:r>
      <w:r>
        <w:rPr>
          <w:spacing w:val="-7"/>
        </w:rPr>
        <w:t> </w:t>
      </w:r>
      <w:r>
        <w:rPr>
          <w:spacing w:val="-2"/>
        </w:rPr>
        <w:t>пациентам</w:t>
      </w:r>
      <w:r>
        <w:rPr>
          <w:spacing w:val="-7"/>
        </w:rPr>
        <w:t> </w:t>
      </w:r>
      <w:r>
        <w:rPr>
          <w:spacing w:val="-2"/>
        </w:rPr>
        <w:t>с</w:t>
      </w:r>
      <w:r>
        <w:rPr>
          <w:spacing w:val="-7"/>
        </w:rPr>
        <w:t> </w:t>
      </w:r>
      <w:r>
        <w:rPr>
          <w:spacing w:val="-2"/>
        </w:rPr>
        <w:t>ХТЭЛГ</w:t>
      </w:r>
      <w:r>
        <w:rPr>
          <w:spacing w:val="-7"/>
        </w:rPr>
        <w:t> </w:t>
      </w:r>
      <w:r>
        <w:rPr>
          <w:spacing w:val="-2"/>
        </w:rPr>
        <w:t>ограничены</w:t>
      </w:r>
      <w:r>
        <w:rPr>
          <w:spacing w:val="-7"/>
        </w:rPr>
        <w:t> </w:t>
      </w:r>
      <w:r>
        <w:rPr>
          <w:spacing w:val="-2"/>
        </w:rPr>
        <w:t>редкими</w:t>
      </w:r>
      <w:r>
        <w:rPr>
          <w:spacing w:val="-8"/>
        </w:rPr>
        <w:t> </w:t>
      </w:r>
      <w:r>
        <w:rPr>
          <w:spacing w:val="-2"/>
        </w:rPr>
        <w:t>случаями </w:t>
      </w:r>
      <w:r>
        <w:rPr/>
        <w:t>положительного</w:t>
      </w:r>
      <w:r>
        <w:rPr>
          <w:spacing w:val="-4"/>
        </w:rPr>
        <w:t> </w:t>
      </w:r>
      <w:r>
        <w:rPr/>
        <w:t>острого</w:t>
      </w:r>
      <w:r>
        <w:rPr>
          <w:spacing w:val="-4"/>
        </w:rPr>
        <w:t> </w:t>
      </w:r>
      <w:r>
        <w:rPr/>
        <w:t>фармакологического</w:t>
      </w:r>
      <w:r>
        <w:rPr>
          <w:spacing w:val="-4"/>
        </w:rPr>
        <w:t> </w:t>
      </w:r>
      <w:r>
        <w:rPr/>
        <w:t>теста</w:t>
      </w:r>
      <w:r>
        <w:rPr>
          <w:spacing w:val="-4"/>
        </w:rPr>
        <w:t> </w:t>
      </w:r>
      <w:r>
        <w:rPr/>
        <w:t>по</w:t>
      </w:r>
      <w:r>
        <w:rPr>
          <w:spacing w:val="-4"/>
        </w:rPr>
        <w:t> </w:t>
      </w:r>
      <w:r>
        <w:rPr/>
        <w:t>данным</w:t>
      </w:r>
      <w:r>
        <w:rPr>
          <w:spacing w:val="-5"/>
        </w:rPr>
        <w:t> </w:t>
      </w:r>
      <w:r>
        <w:rPr/>
        <w:t>катетериза- ции правых отделов сердца. Препаратами выбора являются дигидропири- диновые производные или дилтиазем. Эффективность этих препаратов в высоких дозах при ХТЭЛГ не доказана.</w:t>
      </w:r>
    </w:p>
    <w:p>
      <w:pPr>
        <w:pStyle w:val="Heading4"/>
        <w:spacing w:line="247" w:lineRule="auto" w:before="245"/>
        <w:ind w:left="978" w:hanging="581"/>
        <w:jc w:val="left"/>
      </w:pPr>
      <w:r>
        <w:rPr>
          <w:spacing w:val="-2"/>
        </w:rPr>
        <w:t>РЕЗИДУАЛЬНАЯ ХРОНИЧЕСКАЯ ТРОМБОЭМБОЛИЧЕСКАЯ </w:t>
      </w:r>
      <w:r>
        <w:rPr/>
        <w:t>ЛЁГОЧНАЯ ГИПЕРТЕНЗИЯ – МЕТОДЫ ЛЕЧЕНИЯ</w:t>
      </w:r>
    </w:p>
    <w:p>
      <w:pPr>
        <w:pStyle w:val="BodyText"/>
        <w:spacing w:before="6"/>
        <w:rPr>
          <w:b/>
        </w:rPr>
      </w:pPr>
    </w:p>
    <w:p>
      <w:pPr>
        <w:pStyle w:val="BodyText"/>
        <w:spacing w:line="247" w:lineRule="auto"/>
        <w:ind w:left="141" w:right="139" w:firstLine="283"/>
        <w:jc w:val="both"/>
      </w:pPr>
      <w:r>
        <w:rPr/>
        <w:t>ЛЭЭ</w:t>
      </w:r>
      <w:r>
        <w:rPr>
          <w:spacing w:val="-8"/>
        </w:rPr>
        <w:t> </w:t>
      </w:r>
      <w:r>
        <w:rPr/>
        <w:t>считается</w:t>
      </w:r>
      <w:r>
        <w:rPr>
          <w:spacing w:val="-8"/>
        </w:rPr>
        <w:t> </w:t>
      </w:r>
      <w:r>
        <w:rPr/>
        <w:t>удачно</w:t>
      </w:r>
      <w:r>
        <w:rPr>
          <w:spacing w:val="-8"/>
        </w:rPr>
        <w:t> </w:t>
      </w:r>
      <w:r>
        <w:rPr/>
        <w:t>выполненной,</w:t>
      </w:r>
      <w:r>
        <w:rPr>
          <w:spacing w:val="-8"/>
        </w:rPr>
        <w:t> </w:t>
      </w:r>
      <w:r>
        <w:rPr/>
        <w:t>если</w:t>
      </w:r>
      <w:r>
        <w:rPr>
          <w:spacing w:val="-8"/>
        </w:rPr>
        <w:t> </w:t>
      </w:r>
      <w:r>
        <w:rPr/>
        <w:t>хирургу</w:t>
      </w:r>
      <w:r>
        <w:rPr>
          <w:spacing w:val="-8"/>
        </w:rPr>
        <w:t> </w:t>
      </w:r>
      <w:r>
        <w:rPr/>
        <w:t>удалось</w:t>
      </w:r>
      <w:r>
        <w:rPr>
          <w:spacing w:val="-8"/>
        </w:rPr>
        <w:t> </w:t>
      </w:r>
      <w:r>
        <w:rPr/>
        <w:t>извлечь</w:t>
      </w:r>
      <w:r>
        <w:rPr>
          <w:spacing w:val="-8"/>
        </w:rPr>
        <w:t> </w:t>
      </w:r>
      <w:r>
        <w:rPr/>
        <w:t>мак- симальное</w:t>
      </w:r>
      <w:r>
        <w:rPr>
          <w:spacing w:val="-4"/>
        </w:rPr>
        <w:t> </w:t>
      </w:r>
      <w:r>
        <w:rPr/>
        <w:t>количество</w:t>
      </w:r>
      <w:r>
        <w:rPr>
          <w:spacing w:val="-4"/>
        </w:rPr>
        <w:t> </w:t>
      </w:r>
      <w:r>
        <w:rPr/>
        <w:t>тромботических</w:t>
      </w:r>
      <w:r>
        <w:rPr>
          <w:spacing w:val="-4"/>
        </w:rPr>
        <w:t> </w:t>
      </w:r>
      <w:r>
        <w:rPr/>
        <w:t>масс</w:t>
      </w:r>
      <w:r>
        <w:rPr>
          <w:spacing w:val="-4"/>
        </w:rPr>
        <w:t> </w:t>
      </w:r>
      <w:r>
        <w:rPr/>
        <w:t>из</w:t>
      </w:r>
      <w:r>
        <w:rPr>
          <w:spacing w:val="-4"/>
        </w:rPr>
        <w:t> </w:t>
      </w:r>
      <w:r>
        <w:rPr/>
        <w:t>ветвей</w:t>
      </w:r>
      <w:r>
        <w:rPr>
          <w:spacing w:val="-4"/>
        </w:rPr>
        <w:t> </w:t>
      </w:r>
      <w:r>
        <w:rPr/>
        <w:t>лёгочной</w:t>
      </w:r>
      <w:r>
        <w:rPr>
          <w:spacing w:val="-4"/>
        </w:rPr>
        <w:t> </w:t>
      </w:r>
      <w:r>
        <w:rPr/>
        <w:t>артерии.</w:t>
      </w:r>
      <w:r>
        <w:rPr>
          <w:spacing w:val="-4"/>
        </w:rPr>
        <w:t> </w:t>
      </w:r>
      <w:r>
        <w:rPr/>
        <w:t>В этом</w:t>
      </w:r>
      <w:r>
        <w:rPr>
          <w:spacing w:val="-11"/>
        </w:rPr>
        <w:t> </w:t>
      </w:r>
      <w:r>
        <w:rPr/>
        <w:t>случае</w:t>
      </w:r>
      <w:r>
        <w:rPr>
          <w:spacing w:val="-12"/>
        </w:rPr>
        <w:t> </w:t>
      </w:r>
      <w:r>
        <w:rPr/>
        <w:t>практически</w:t>
      </w:r>
      <w:r>
        <w:rPr>
          <w:spacing w:val="-12"/>
        </w:rPr>
        <w:t> </w:t>
      </w:r>
      <w:r>
        <w:rPr/>
        <w:t>сразу</w:t>
      </w:r>
      <w:r>
        <w:rPr>
          <w:spacing w:val="-11"/>
        </w:rPr>
        <w:t> </w:t>
      </w:r>
      <w:r>
        <w:rPr/>
        <w:t>после</w:t>
      </w:r>
      <w:r>
        <w:rPr>
          <w:spacing w:val="-12"/>
        </w:rPr>
        <w:t> </w:t>
      </w:r>
      <w:r>
        <w:rPr/>
        <w:t>операции</w:t>
      </w:r>
      <w:r>
        <w:rPr>
          <w:spacing w:val="-11"/>
        </w:rPr>
        <w:t> </w:t>
      </w:r>
      <w:r>
        <w:rPr/>
        <w:t>отмечается</w:t>
      </w:r>
      <w:r>
        <w:rPr>
          <w:spacing w:val="-12"/>
        </w:rPr>
        <w:t> </w:t>
      </w:r>
      <w:r>
        <w:rPr/>
        <w:t>заметное</w:t>
      </w:r>
      <w:r>
        <w:rPr>
          <w:spacing w:val="-11"/>
        </w:rPr>
        <w:t> </w:t>
      </w:r>
      <w:r>
        <w:rPr/>
        <w:t>сниже- ние давления в лёгочной артерии и лёгочного сосудистого сопротивления. После успешно проведённой ЛЭЭ наблюдается улучшение клинико-функ- ционального состояния пациентов с ХТЭЛГ начиная с раннего послеопе- рационного периода (на этапе госпитализации) и сохраняется длительное время</w:t>
      </w:r>
      <w:r>
        <w:rPr>
          <w:spacing w:val="-2"/>
        </w:rPr>
        <w:t> </w:t>
      </w:r>
      <w:r>
        <w:rPr/>
        <w:t>после</w:t>
      </w:r>
      <w:r>
        <w:rPr>
          <w:spacing w:val="-2"/>
        </w:rPr>
        <w:t> </w:t>
      </w:r>
      <w:r>
        <w:rPr/>
        <w:t>операции,</w:t>
      </w:r>
      <w:r>
        <w:rPr>
          <w:spacing w:val="-1"/>
        </w:rPr>
        <w:t> </w:t>
      </w:r>
      <w:r>
        <w:rPr/>
        <w:t>о</w:t>
      </w:r>
      <w:r>
        <w:rPr>
          <w:spacing w:val="-1"/>
        </w:rPr>
        <w:t> </w:t>
      </w:r>
      <w:r>
        <w:rPr/>
        <w:t>чём</w:t>
      </w:r>
      <w:r>
        <w:rPr>
          <w:spacing w:val="-1"/>
        </w:rPr>
        <w:t> </w:t>
      </w:r>
      <w:r>
        <w:rPr/>
        <w:t>свидетельствуют</w:t>
      </w:r>
      <w:r>
        <w:rPr>
          <w:spacing w:val="-1"/>
        </w:rPr>
        <w:t> </w:t>
      </w:r>
      <w:r>
        <w:rPr/>
        <w:t>многолетние</w:t>
      </w:r>
      <w:r>
        <w:rPr>
          <w:spacing w:val="-1"/>
        </w:rPr>
        <w:t> </w:t>
      </w:r>
      <w:r>
        <w:rPr/>
        <w:t>наблюдения</w:t>
      </w:r>
      <w:r>
        <w:rPr>
          <w:spacing w:val="-2"/>
        </w:rPr>
        <w:t> </w:t>
      </w:r>
      <w:r>
        <w:rPr/>
        <w:t>за пациентами, перенёсшими операцию ЛЭЭ по поводу ХТЭЛГ [21]. У таких пациентов снижается функциональный класс хронической сердечной не- достаточности</w:t>
      </w:r>
      <w:r>
        <w:rPr>
          <w:spacing w:val="13"/>
        </w:rPr>
        <w:t> </w:t>
      </w:r>
      <w:r>
        <w:rPr/>
        <w:t>по</w:t>
      </w:r>
      <w:r>
        <w:rPr>
          <w:spacing w:val="16"/>
        </w:rPr>
        <w:t> </w:t>
      </w:r>
      <w:r>
        <w:rPr/>
        <w:t>классификации,</w:t>
      </w:r>
      <w:r>
        <w:rPr>
          <w:spacing w:val="15"/>
        </w:rPr>
        <w:t> </w:t>
      </w:r>
      <w:r>
        <w:rPr/>
        <w:t>а</w:t>
      </w:r>
      <w:r>
        <w:rPr>
          <w:spacing w:val="16"/>
        </w:rPr>
        <w:t> </w:t>
      </w:r>
      <w:r>
        <w:rPr/>
        <w:t>также</w:t>
      </w:r>
      <w:r>
        <w:rPr>
          <w:spacing w:val="15"/>
        </w:rPr>
        <w:t> </w:t>
      </w:r>
      <w:r>
        <w:rPr/>
        <w:t>увеличивается</w:t>
      </w:r>
      <w:r>
        <w:rPr>
          <w:spacing w:val="16"/>
        </w:rPr>
        <w:t> </w:t>
      </w:r>
      <w:r>
        <w:rPr/>
        <w:t>дистанция</w:t>
      </w:r>
      <w:r>
        <w:rPr>
          <w:spacing w:val="16"/>
        </w:rPr>
        <w:t> </w:t>
      </w:r>
      <w:r>
        <w:rPr>
          <w:spacing w:val="-2"/>
        </w:rPr>
        <w:t>теста</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9"/>
        <w:jc w:val="both"/>
      </w:pPr>
      <w:r>
        <w:rPr/>
        <w:t>6-минутной ходьбы более чем в два с половиной раза. Давление в лёгоч- ной артерии продолжает снижаться в течение 6–12 мес. после операции, что связано с процессами обратного ремоделирования микроваскулярного русла</w:t>
      </w:r>
      <w:r>
        <w:rPr>
          <w:spacing w:val="-8"/>
        </w:rPr>
        <w:t> </w:t>
      </w:r>
      <w:r>
        <w:rPr/>
        <w:t>на</w:t>
      </w:r>
      <w:r>
        <w:rPr>
          <w:spacing w:val="-8"/>
        </w:rPr>
        <w:t> </w:t>
      </w:r>
      <w:r>
        <w:rPr/>
        <w:t>фоне</w:t>
      </w:r>
      <w:r>
        <w:rPr>
          <w:spacing w:val="-8"/>
        </w:rPr>
        <w:t> </w:t>
      </w:r>
      <w:r>
        <w:rPr/>
        <w:t>нормализации</w:t>
      </w:r>
      <w:r>
        <w:rPr>
          <w:spacing w:val="-8"/>
        </w:rPr>
        <w:t> </w:t>
      </w:r>
      <w:r>
        <w:rPr/>
        <w:t>гемодинамических</w:t>
      </w:r>
      <w:r>
        <w:rPr>
          <w:spacing w:val="-8"/>
        </w:rPr>
        <w:t> </w:t>
      </w:r>
      <w:r>
        <w:rPr/>
        <w:t>показателей</w:t>
      </w:r>
      <w:r>
        <w:rPr>
          <w:spacing w:val="-8"/>
        </w:rPr>
        <w:t> </w:t>
      </w:r>
      <w:r>
        <w:rPr/>
        <w:t>в</w:t>
      </w:r>
      <w:r>
        <w:rPr>
          <w:spacing w:val="-8"/>
        </w:rPr>
        <w:t> </w:t>
      </w:r>
      <w:r>
        <w:rPr/>
        <w:t>малом</w:t>
      </w:r>
      <w:r>
        <w:rPr>
          <w:spacing w:val="-8"/>
        </w:rPr>
        <w:t> </w:t>
      </w:r>
      <w:r>
        <w:rPr/>
        <w:t>круге кровообращения.</w:t>
      </w:r>
      <w:r>
        <w:rPr>
          <w:spacing w:val="-14"/>
        </w:rPr>
        <w:t> </w:t>
      </w:r>
      <w:r>
        <w:rPr/>
        <w:t>Происходит</w:t>
      </w:r>
      <w:r>
        <w:rPr>
          <w:spacing w:val="-14"/>
        </w:rPr>
        <w:t> </w:t>
      </w:r>
      <w:r>
        <w:rPr/>
        <w:t>увеличение</w:t>
      </w:r>
      <w:r>
        <w:rPr>
          <w:spacing w:val="-14"/>
        </w:rPr>
        <w:t> </w:t>
      </w:r>
      <w:r>
        <w:rPr/>
        <w:t>диаметра</w:t>
      </w:r>
      <w:r>
        <w:rPr>
          <w:spacing w:val="-13"/>
        </w:rPr>
        <w:t> </w:t>
      </w:r>
      <w:r>
        <w:rPr/>
        <w:t>ранее</w:t>
      </w:r>
      <w:r>
        <w:rPr>
          <w:spacing w:val="-14"/>
        </w:rPr>
        <w:t> </w:t>
      </w:r>
      <w:r>
        <w:rPr/>
        <w:t>гипотрофирован- ных,</w:t>
      </w:r>
      <w:r>
        <w:rPr>
          <w:spacing w:val="-8"/>
        </w:rPr>
        <w:t> </w:t>
      </w:r>
      <w:r>
        <w:rPr/>
        <w:t>суженных</w:t>
      </w:r>
      <w:r>
        <w:rPr>
          <w:spacing w:val="-8"/>
        </w:rPr>
        <w:t> </w:t>
      </w:r>
      <w:r>
        <w:rPr/>
        <w:t>артерий,</w:t>
      </w:r>
      <w:r>
        <w:rPr>
          <w:spacing w:val="-8"/>
        </w:rPr>
        <w:t> </w:t>
      </w:r>
      <w:r>
        <w:rPr/>
        <w:t>обратное</w:t>
      </w:r>
      <w:r>
        <w:rPr>
          <w:spacing w:val="-8"/>
        </w:rPr>
        <w:t> </w:t>
      </w:r>
      <w:r>
        <w:rPr/>
        <w:t>развитие</w:t>
      </w:r>
      <w:r>
        <w:rPr>
          <w:spacing w:val="-8"/>
        </w:rPr>
        <w:t> </w:t>
      </w:r>
      <w:r>
        <w:rPr/>
        <w:t>гипертрофии</w:t>
      </w:r>
      <w:r>
        <w:rPr>
          <w:spacing w:val="-8"/>
        </w:rPr>
        <w:t> </w:t>
      </w:r>
      <w:r>
        <w:rPr/>
        <w:t>средней</w:t>
      </w:r>
      <w:r>
        <w:rPr>
          <w:spacing w:val="-8"/>
        </w:rPr>
        <w:t> </w:t>
      </w:r>
      <w:r>
        <w:rPr/>
        <w:t>оболочки артериол.</w:t>
      </w:r>
      <w:r>
        <w:rPr>
          <w:spacing w:val="-8"/>
        </w:rPr>
        <w:t> </w:t>
      </w:r>
      <w:r>
        <w:rPr/>
        <w:t>Однако</w:t>
      </w:r>
      <w:r>
        <w:rPr>
          <w:spacing w:val="-8"/>
        </w:rPr>
        <w:t> </w:t>
      </w:r>
      <w:r>
        <w:rPr/>
        <w:t>в</w:t>
      </w:r>
      <w:r>
        <w:rPr>
          <w:spacing w:val="-8"/>
        </w:rPr>
        <w:t> </w:t>
      </w:r>
      <w:r>
        <w:rPr/>
        <w:t>ряде</w:t>
      </w:r>
      <w:r>
        <w:rPr>
          <w:spacing w:val="-8"/>
        </w:rPr>
        <w:t> </w:t>
      </w:r>
      <w:r>
        <w:rPr/>
        <w:t>случаев,</w:t>
      </w:r>
      <w:r>
        <w:rPr>
          <w:spacing w:val="-8"/>
        </w:rPr>
        <w:t> </w:t>
      </w:r>
      <w:r>
        <w:rPr/>
        <w:t>в</w:t>
      </w:r>
      <w:r>
        <w:rPr>
          <w:spacing w:val="-8"/>
        </w:rPr>
        <w:t> </w:t>
      </w:r>
      <w:r>
        <w:rPr/>
        <w:t>том</w:t>
      </w:r>
      <w:r>
        <w:rPr>
          <w:spacing w:val="-8"/>
        </w:rPr>
        <w:t> </w:t>
      </w:r>
      <w:r>
        <w:rPr/>
        <w:t>числе</w:t>
      </w:r>
      <w:r>
        <w:rPr>
          <w:spacing w:val="-8"/>
        </w:rPr>
        <w:t> </w:t>
      </w:r>
      <w:r>
        <w:rPr/>
        <w:t>при</w:t>
      </w:r>
      <w:r>
        <w:rPr>
          <w:spacing w:val="-8"/>
        </w:rPr>
        <w:t> </w:t>
      </w:r>
      <w:r>
        <w:rPr/>
        <w:t>длительном</w:t>
      </w:r>
      <w:r>
        <w:rPr>
          <w:spacing w:val="-8"/>
        </w:rPr>
        <w:t> </w:t>
      </w:r>
      <w:r>
        <w:rPr/>
        <w:t>хроническом течении</w:t>
      </w:r>
      <w:r>
        <w:rPr>
          <w:spacing w:val="-4"/>
        </w:rPr>
        <w:t> </w:t>
      </w:r>
      <w:r>
        <w:rPr/>
        <w:t>заболевания,</w:t>
      </w:r>
      <w:r>
        <w:rPr>
          <w:spacing w:val="-4"/>
        </w:rPr>
        <w:t> </w:t>
      </w:r>
      <w:r>
        <w:rPr/>
        <w:t>не</w:t>
      </w:r>
      <w:r>
        <w:rPr>
          <w:spacing w:val="-4"/>
        </w:rPr>
        <w:t> </w:t>
      </w:r>
      <w:r>
        <w:rPr/>
        <w:t>происходит</w:t>
      </w:r>
      <w:r>
        <w:rPr>
          <w:spacing w:val="-4"/>
        </w:rPr>
        <w:t> </w:t>
      </w:r>
      <w:r>
        <w:rPr/>
        <w:t>полной</w:t>
      </w:r>
      <w:r>
        <w:rPr>
          <w:spacing w:val="-4"/>
        </w:rPr>
        <w:t> </w:t>
      </w:r>
      <w:r>
        <w:rPr/>
        <w:t>нормализации</w:t>
      </w:r>
      <w:r>
        <w:rPr>
          <w:spacing w:val="-4"/>
        </w:rPr>
        <w:t> </w:t>
      </w:r>
      <w:r>
        <w:rPr/>
        <w:t>показателей</w:t>
      </w:r>
      <w:r>
        <w:rPr>
          <w:spacing w:val="-4"/>
        </w:rPr>
        <w:t> </w:t>
      </w:r>
      <w:r>
        <w:rPr/>
        <w:t>ге- модинамики в малом круге кровообращения (МКК) после хирургического лечения.</w:t>
      </w:r>
      <w:r>
        <w:rPr>
          <w:spacing w:val="-6"/>
        </w:rPr>
        <w:t> </w:t>
      </w:r>
      <w:r>
        <w:rPr/>
        <w:t>Это</w:t>
      </w:r>
      <w:r>
        <w:rPr>
          <w:spacing w:val="-6"/>
        </w:rPr>
        <w:t> </w:t>
      </w:r>
      <w:r>
        <w:rPr/>
        <w:t>случается,</w:t>
      </w:r>
      <w:r>
        <w:rPr>
          <w:spacing w:val="-6"/>
        </w:rPr>
        <w:t> </w:t>
      </w:r>
      <w:r>
        <w:rPr/>
        <w:t>даже</w:t>
      </w:r>
      <w:r>
        <w:rPr>
          <w:spacing w:val="-6"/>
        </w:rPr>
        <w:t> </w:t>
      </w:r>
      <w:r>
        <w:rPr/>
        <w:t>когда</w:t>
      </w:r>
      <w:r>
        <w:rPr>
          <w:spacing w:val="-6"/>
        </w:rPr>
        <w:t> </w:t>
      </w:r>
      <w:r>
        <w:rPr/>
        <w:t>ЛЭЭ</w:t>
      </w:r>
      <w:r>
        <w:rPr>
          <w:spacing w:val="-6"/>
        </w:rPr>
        <w:t> </w:t>
      </w:r>
      <w:r>
        <w:rPr/>
        <w:t>прошла</w:t>
      </w:r>
      <w:r>
        <w:rPr>
          <w:spacing w:val="-6"/>
        </w:rPr>
        <w:t> </w:t>
      </w:r>
      <w:r>
        <w:rPr/>
        <w:t>успешно,</w:t>
      </w:r>
      <w:r>
        <w:rPr>
          <w:spacing w:val="-6"/>
        </w:rPr>
        <w:t> </w:t>
      </w:r>
      <w:r>
        <w:rPr/>
        <w:t>и</w:t>
      </w:r>
      <w:r>
        <w:rPr>
          <w:spacing w:val="-6"/>
        </w:rPr>
        <w:t> </w:t>
      </w:r>
      <w:r>
        <w:rPr/>
        <w:t>хирург</w:t>
      </w:r>
      <w:r>
        <w:rPr>
          <w:spacing w:val="-6"/>
        </w:rPr>
        <w:t> </w:t>
      </w:r>
      <w:r>
        <w:rPr/>
        <w:t>удалил максимальное</w:t>
      </w:r>
      <w:r>
        <w:rPr>
          <w:spacing w:val="-12"/>
        </w:rPr>
        <w:t> </w:t>
      </w:r>
      <w:r>
        <w:rPr/>
        <w:t>количество</w:t>
      </w:r>
      <w:r>
        <w:rPr>
          <w:spacing w:val="-12"/>
        </w:rPr>
        <w:t> </w:t>
      </w:r>
      <w:r>
        <w:rPr/>
        <w:t>организованных</w:t>
      </w:r>
      <w:r>
        <w:rPr>
          <w:spacing w:val="-12"/>
        </w:rPr>
        <w:t> </w:t>
      </w:r>
      <w:r>
        <w:rPr/>
        <w:t>тромбоэмболов</w:t>
      </w:r>
      <w:r>
        <w:rPr>
          <w:spacing w:val="-12"/>
        </w:rPr>
        <w:t> </w:t>
      </w:r>
      <w:r>
        <w:rPr/>
        <w:t>из</w:t>
      </w:r>
      <w:r>
        <w:rPr>
          <w:spacing w:val="-12"/>
        </w:rPr>
        <w:t> </w:t>
      </w:r>
      <w:r>
        <w:rPr/>
        <w:t>ветвей</w:t>
      </w:r>
      <w:r>
        <w:rPr>
          <w:spacing w:val="-12"/>
        </w:rPr>
        <w:t> </w:t>
      </w:r>
      <w:r>
        <w:rPr/>
        <w:t>лёгоч- ной</w:t>
      </w:r>
      <w:r>
        <w:rPr>
          <w:spacing w:val="-7"/>
        </w:rPr>
        <w:t> </w:t>
      </w:r>
      <w:r>
        <w:rPr/>
        <w:t>артерии,</w:t>
      </w:r>
      <w:r>
        <w:rPr>
          <w:spacing w:val="-7"/>
        </w:rPr>
        <w:t> </w:t>
      </w:r>
      <w:r>
        <w:rPr/>
        <w:t>то</w:t>
      </w:r>
      <w:r>
        <w:rPr>
          <w:spacing w:val="-7"/>
        </w:rPr>
        <w:t> </w:t>
      </w:r>
      <w:r>
        <w:rPr/>
        <w:t>есть</w:t>
      </w:r>
      <w:r>
        <w:rPr>
          <w:spacing w:val="-7"/>
        </w:rPr>
        <w:t> </w:t>
      </w:r>
      <w:r>
        <w:rPr/>
        <w:t>провёл</w:t>
      </w:r>
      <w:r>
        <w:rPr>
          <w:spacing w:val="-7"/>
        </w:rPr>
        <w:t> </w:t>
      </w:r>
      <w:r>
        <w:rPr/>
        <w:t>дезобструкцию</w:t>
      </w:r>
      <w:r>
        <w:rPr>
          <w:spacing w:val="-7"/>
        </w:rPr>
        <w:t> </w:t>
      </w:r>
      <w:r>
        <w:rPr/>
        <w:t>ветвей</w:t>
      </w:r>
      <w:r>
        <w:rPr>
          <w:spacing w:val="-7"/>
        </w:rPr>
        <w:t> </w:t>
      </w:r>
      <w:r>
        <w:rPr/>
        <w:t>ЛА,</w:t>
      </w:r>
      <w:r>
        <w:rPr>
          <w:spacing w:val="-7"/>
        </w:rPr>
        <w:t> </w:t>
      </w:r>
      <w:r>
        <w:rPr/>
        <w:t>восстановив</w:t>
      </w:r>
      <w:r>
        <w:rPr>
          <w:spacing w:val="-7"/>
        </w:rPr>
        <w:t> </w:t>
      </w:r>
      <w:r>
        <w:rPr/>
        <w:t>тем</w:t>
      </w:r>
      <w:r>
        <w:rPr>
          <w:spacing w:val="-7"/>
        </w:rPr>
        <w:t> </w:t>
      </w:r>
      <w:r>
        <w:rPr/>
        <w:t>са- мым</w:t>
      </w:r>
      <w:r>
        <w:rPr>
          <w:spacing w:val="-11"/>
        </w:rPr>
        <w:t> </w:t>
      </w:r>
      <w:r>
        <w:rPr/>
        <w:t>хороший</w:t>
      </w:r>
      <w:r>
        <w:rPr>
          <w:spacing w:val="-11"/>
        </w:rPr>
        <w:t> </w:t>
      </w:r>
      <w:r>
        <w:rPr/>
        <w:t>кровоток</w:t>
      </w:r>
      <w:r>
        <w:rPr>
          <w:spacing w:val="-11"/>
        </w:rPr>
        <w:t> </w:t>
      </w:r>
      <w:r>
        <w:rPr/>
        <w:t>по</w:t>
      </w:r>
      <w:r>
        <w:rPr>
          <w:spacing w:val="-11"/>
        </w:rPr>
        <w:t> </w:t>
      </w:r>
      <w:r>
        <w:rPr/>
        <w:t>артериям</w:t>
      </w:r>
      <w:r>
        <w:rPr>
          <w:spacing w:val="-11"/>
        </w:rPr>
        <w:t> </w:t>
      </w:r>
      <w:r>
        <w:rPr/>
        <w:t>малого</w:t>
      </w:r>
      <w:r>
        <w:rPr>
          <w:spacing w:val="-11"/>
        </w:rPr>
        <w:t> </w:t>
      </w:r>
      <w:r>
        <w:rPr/>
        <w:t>круга</w:t>
      </w:r>
      <w:r>
        <w:rPr>
          <w:spacing w:val="-11"/>
        </w:rPr>
        <w:t> </w:t>
      </w:r>
      <w:r>
        <w:rPr/>
        <w:t>кровообращения.</w:t>
      </w:r>
      <w:r>
        <w:rPr>
          <w:spacing w:val="-11"/>
        </w:rPr>
        <w:t> </w:t>
      </w:r>
      <w:r>
        <w:rPr/>
        <w:t>И</w:t>
      </w:r>
      <w:r>
        <w:rPr>
          <w:spacing w:val="-11"/>
        </w:rPr>
        <w:t> </w:t>
      </w:r>
      <w:r>
        <w:rPr/>
        <w:t>чаще всего</w:t>
      </w:r>
      <w:r>
        <w:rPr>
          <w:spacing w:val="-14"/>
        </w:rPr>
        <w:t> </w:t>
      </w:r>
      <w:r>
        <w:rPr/>
        <w:t>резидуальная</w:t>
      </w:r>
      <w:r>
        <w:rPr>
          <w:spacing w:val="-14"/>
        </w:rPr>
        <w:t> </w:t>
      </w:r>
      <w:r>
        <w:rPr/>
        <w:t>(остаточная)</w:t>
      </w:r>
      <w:r>
        <w:rPr>
          <w:spacing w:val="-14"/>
        </w:rPr>
        <w:t> </w:t>
      </w:r>
      <w:r>
        <w:rPr/>
        <w:t>лёгочная</w:t>
      </w:r>
      <w:r>
        <w:rPr>
          <w:spacing w:val="-13"/>
        </w:rPr>
        <w:t> </w:t>
      </w:r>
      <w:r>
        <w:rPr/>
        <w:t>гипертензия</w:t>
      </w:r>
      <w:r>
        <w:rPr>
          <w:spacing w:val="-14"/>
        </w:rPr>
        <w:t> </w:t>
      </w:r>
      <w:r>
        <w:rPr/>
        <w:t>после</w:t>
      </w:r>
      <w:r>
        <w:rPr>
          <w:spacing w:val="-14"/>
        </w:rPr>
        <w:t> </w:t>
      </w:r>
      <w:r>
        <w:rPr/>
        <w:t>хирургическо- го</w:t>
      </w:r>
      <w:r>
        <w:rPr>
          <w:spacing w:val="-3"/>
        </w:rPr>
        <w:t> </w:t>
      </w:r>
      <w:r>
        <w:rPr/>
        <w:t>лечения</w:t>
      </w:r>
      <w:r>
        <w:rPr>
          <w:spacing w:val="-3"/>
        </w:rPr>
        <w:t> </w:t>
      </w:r>
      <w:r>
        <w:rPr/>
        <w:t>ХТЭЛГ</w:t>
      </w:r>
      <w:r>
        <w:rPr>
          <w:spacing w:val="-3"/>
        </w:rPr>
        <w:t> </w:t>
      </w:r>
      <w:r>
        <w:rPr/>
        <w:t>бывает</w:t>
      </w:r>
      <w:r>
        <w:rPr>
          <w:spacing w:val="-3"/>
        </w:rPr>
        <w:t> </w:t>
      </w:r>
      <w:r>
        <w:rPr/>
        <w:t>обусловлена</w:t>
      </w:r>
      <w:r>
        <w:rPr>
          <w:spacing w:val="-3"/>
        </w:rPr>
        <w:t> </w:t>
      </w:r>
      <w:r>
        <w:rPr/>
        <w:t>длительно</w:t>
      </w:r>
      <w:r>
        <w:rPr>
          <w:spacing w:val="-3"/>
        </w:rPr>
        <w:t> </w:t>
      </w:r>
      <w:r>
        <w:rPr/>
        <w:t>протекающей</w:t>
      </w:r>
      <w:r>
        <w:rPr>
          <w:spacing w:val="-3"/>
        </w:rPr>
        <w:t> </w:t>
      </w:r>
      <w:r>
        <w:rPr/>
        <w:t>необрати- мой дистальной васкулопатией. По данным ведущих клиник, после лёгоч- ной эндартерэктомии резидуальная ХТЭЛГ встречается не так уж и редко, а именно до 50% после операции. Помимо медикаментозной терапии для лечения этого состояния могут быть с успехом применены эндоваскуляр- ные</w:t>
      </w:r>
      <w:r>
        <w:rPr>
          <w:spacing w:val="-13"/>
        </w:rPr>
        <w:t> </w:t>
      </w:r>
      <w:r>
        <w:rPr/>
        <w:t>малотравматичные</w:t>
      </w:r>
      <w:r>
        <w:rPr>
          <w:spacing w:val="-13"/>
        </w:rPr>
        <w:t> </w:t>
      </w:r>
      <w:r>
        <w:rPr/>
        <w:t>хирургические</w:t>
      </w:r>
      <w:r>
        <w:rPr>
          <w:spacing w:val="-14"/>
        </w:rPr>
        <w:t> </w:t>
      </w:r>
      <w:r>
        <w:rPr/>
        <w:t>методы,</w:t>
      </w:r>
      <w:r>
        <w:rPr>
          <w:spacing w:val="-13"/>
        </w:rPr>
        <w:t> </w:t>
      </w:r>
      <w:r>
        <w:rPr/>
        <w:t>в</w:t>
      </w:r>
      <w:r>
        <w:rPr>
          <w:spacing w:val="-13"/>
        </w:rPr>
        <w:t> </w:t>
      </w:r>
      <w:r>
        <w:rPr/>
        <w:t>том</w:t>
      </w:r>
      <w:r>
        <w:rPr>
          <w:spacing w:val="-13"/>
        </w:rPr>
        <w:t> </w:t>
      </w:r>
      <w:r>
        <w:rPr/>
        <w:t>числе</w:t>
      </w:r>
      <w:r>
        <w:rPr>
          <w:spacing w:val="-13"/>
        </w:rPr>
        <w:t> </w:t>
      </w:r>
      <w:r>
        <w:rPr/>
        <w:t>радиочастотная аблация лёгочной артерии (РЧА ЛА) [22].</w:t>
      </w:r>
    </w:p>
    <w:p>
      <w:pPr>
        <w:pStyle w:val="BodyText"/>
        <w:spacing w:line="247" w:lineRule="auto"/>
        <w:ind w:left="141" w:right="139" w:firstLine="283"/>
        <w:jc w:val="both"/>
      </w:pPr>
      <w:r>
        <w:rPr/>
        <w:t>Критерии резидуальной лёгочной гипертензии: среднее давление в ЛА более</w:t>
      </w:r>
      <w:r>
        <w:rPr>
          <w:spacing w:val="-14"/>
        </w:rPr>
        <w:t> </w:t>
      </w:r>
      <w:r>
        <w:rPr/>
        <w:t>25</w:t>
      </w:r>
      <w:r>
        <w:rPr>
          <w:spacing w:val="-14"/>
        </w:rPr>
        <w:t> </w:t>
      </w:r>
      <w:r>
        <w:rPr/>
        <w:t>мм</w:t>
      </w:r>
      <w:r>
        <w:rPr>
          <w:spacing w:val="-14"/>
        </w:rPr>
        <w:t> </w:t>
      </w:r>
      <w:r>
        <w:rPr/>
        <w:t>рт.</w:t>
      </w:r>
      <w:r>
        <w:rPr>
          <w:spacing w:val="-13"/>
        </w:rPr>
        <w:t> </w:t>
      </w:r>
      <w:r>
        <w:rPr/>
        <w:t>ст.</w:t>
      </w:r>
      <w:r>
        <w:rPr>
          <w:spacing w:val="-14"/>
        </w:rPr>
        <w:t> </w:t>
      </w:r>
      <w:r>
        <w:rPr/>
        <w:t>в</w:t>
      </w:r>
      <w:r>
        <w:rPr>
          <w:spacing w:val="-14"/>
        </w:rPr>
        <w:t> </w:t>
      </w:r>
      <w:r>
        <w:rPr/>
        <w:t>покое</w:t>
      </w:r>
      <w:r>
        <w:rPr>
          <w:spacing w:val="-14"/>
        </w:rPr>
        <w:t> </w:t>
      </w:r>
      <w:r>
        <w:rPr/>
        <w:t>по</w:t>
      </w:r>
      <w:r>
        <w:rPr>
          <w:spacing w:val="-13"/>
        </w:rPr>
        <w:t> </w:t>
      </w:r>
      <w:r>
        <w:rPr/>
        <w:t>данным</w:t>
      </w:r>
      <w:r>
        <w:rPr>
          <w:spacing w:val="-14"/>
        </w:rPr>
        <w:t> </w:t>
      </w:r>
      <w:r>
        <w:rPr/>
        <w:t>катетеризации</w:t>
      </w:r>
      <w:r>
        <w:rPr>
          <w:spacing w:val="-14"/>
        </w:rPr>
        <w:t> </w:t>
      </w:r>
      <w:r>
        <w:rPr/>
        <w:t>правых</w:t>
      </w:r>
      <w:r>
        <w:rPr>
          <w:spacing w:val="-14"/>
        </w:rPr>
        <w:t> </w:t>
      </w:r>
      <w:r>
        <w:rPr/>
        <w:t>отделов</w:t>
      </w:r>
      <w:r>
        <w:rPr>
          <w:spacing w:val="-13"/>
        </w:rPr>
        <w:t> </w:t>
      </w:r>
      <w:r>
        <w:rPr/>
        <w:t>сердца через 6–12 мес. после лёгочной эндартерэктомии.</w:t>
      </w:r>
    </w:p>
    <w:p>
      <w:pPr>
        <w:pStyle w:val="BodyText"/>
        <w:spacing w:line="244" w:lineRule="auto"/>
        <w:ind w:left="141" w:right="139" w:firstLine="283"/>
        <w:jc w:val="both"/>
      </w:pPr>
      <w:r>
        <w:rPr/>
        <w:t>Сопротивление</w:t>
      </w:r>
      <w:r>
        <w:rPr>
          <w:spacing w:val="-10"/>
        </w:rPr>
        <w:t> </w:t>
      </w:r>
      <w:r>
        <w:rPr/>
        <w:t>в</w:t>
      </w:r>
      <w:r>
        <w:rPr>
          <w:spacing w:val="-10"/>
        </w:rPr>
        <w:t> </w:t>
      </w:r>
      <w:r>
        <w:rPr/>
        <w:t>сосудах</w:t>
      </w:r>
      <w:r>
        <w:rPr>
          <w:spacing w:val="-10"/>
        </w:rPr>
        <w:t> </w:t>
      </w:r>
      <w:r>
        <w:rPr/>
        <w:t>МКК</w:t>
      </w:r>
      <w:r>
        <w:rPr>
          <w:spacing w:val="-10"/>
        </w:rPr>
        <w:t> </w:t>
      </w:r>
      <w:r>
        <w:rPr/>
        <w:t>более</w:t>
      </w:r>
      <w:r>
        <w:rPr>
          <w:spacing w:val="-10"/>
        </w:rPr>
        <w:t> </w:t>
      </w:r>
      <w:r>
        <w:rPr/>
        <w:t>400</w:t>
      </w:r>
      <w:r>
        <w:rPr>
          <w:spacing w:val="-10"/>
        </w:rPr>
        <w:t> </w:t>
      </w:r>
      <w:r>
        <w:rPr/>
        <w:t>дин×с×см</w:t>
      </w:r>
      <w:r>
        <w:rPr>
          <w:vertAlign w:val="superscript"/>
        </w:rPr>
        <w:t>-5</w:t>
      </w:r>
      <w:r>
        <w:rPr>
          <w:spacing w:val="-10"/>
          <w:vertAlign w:val="baseline"/>
        </w:rPr>
        <w:t> </w:t>
      </w:r>
      <w:r>
        <w:rPr>
          <w:vertAlign w:val="baseline"/>
        </w:rPr>
        <w:t>через</w:t>
      </w:r>
      <w:r>
        <w:rPr>
          <w:spacing w:val="-10"/>
          <w:vertAlign w:val="baseline"/>
        </w:rPr>
        <w:t> </w:t>
      </w:r>
      <w:r>
        <w:rPr>
          <w:vertAlign w:val="baseline"/>
        </w:rPr>
        <w:t>6–12</w:t>
      </w:r>
      <w:r>
        <w:rPr>
          <w:spacing w:val="-10"/>
          <w:vertAlign w:val="baseline"/>
        </w:rPr>
        <w:t> </w:t>
      </w:r>
      <w:r>
        <w:rPr>
          <w:vertAlign w:val="baseline"/>
        </w:rPr>
        <w:t>мес.</w:t>
      </w:r>
      <w:r>
        <w:rPr>
          <w:spacing w:val="-10"/>
          <w:vertAlign w:val="baseline"/>
        </w:rPr>
        <w:t> </w:t>
      </w:r>
      <w:r>
        <w:rPr>
          <w:vertAlign w:val="baseline"/>
        </w:rPr>
        <w:t>по- сле лёгочной эндартерэктомии.</w:t>
      </w:r>
    </w:p>
    <w:p>
      <w:pPr>
        <w:pStyle w:val="BodyText"/>
        <w:spacing w:line="247" w:lineRule="auto"/>
        <w:ind w:left="141" w:right="139" w:firstLine="283"/>
        <w:jc w:val="both"/>
      </w:pPr>
      <w:r>
        <w:rPr/>
        <w:t>По данным ведущих экспертных центров по лечению ХТЭЛГ, критери- ями</w:t>
      </w:r>
      <w:r>
        <w:rPr>
          <w:spacing w:val="-1"/>
        </w:rPr>
        <w:t> </w:t>
      </w:r>
      <w:r>
        <w:rPr/>
        <w:t>резидуальной</w:t>
      </w:r>
      <w:r>
        <w:rPr>
          <w:spacing w:val="-1"/>
        </w:rPr>
        <w:t> </w:t>
      </w:r>
      <w:r>
        <w:rPr/>
        <w:t>ХТЭЛГ</w:t>
      </w:r>
      <w:r>
        <w:rPr>
          <w:spacing w:val="-1"/>
        </w:rPr>
        <w:t> </w:t>
      </w:r>
      <w:r>
        <w:rPr/>
        <w:t>принято</w:t>
      </w:r>
      <w:r>
        <w:rPr>
          <w:spacing w:val="-1"/>
        </w:rPr>
        <w:t> </w:t>
      </w:r>
      <w:r>
        <w:rPr/>
        <w:t>считать</w:t>
      </w:r>
      <w:r>
        <w:rPr>
          <w:spacing w:val="-1"/>
        </w:rPr>
        <w:t> </w:t>
      </w:r>
      <w:r>
        <w:rPr/>
        <w:t>лёгочное</w:t>
      </w:r>
      <w:r>
        <w:rPr>
          <w:spacing w:val="-1"/>
        </w:rPr>
        <w:t> </w:t>
      </w:r>
      <w:r>
        <w:rPr/>
        <w:t>сосудистое</w:t>
      </w:r>
      <w:r>
        <w:rPr>
          <w:spacing w:val="-1"/>
        </w:rPr>
        <w:t> </w:t>
      </w:r>
      <w:r>
        <w:rPr/>
        <w:t>сопротив- ление более 500–550 дин×с×см</w:t>
      </w:r>
      <w:r>
        <w:rPr>
          <w:vertAlign w:val="superscript"/>
        </w:rPr>
        <w:t>-5</w:t>
      </w:r>
      <w:r>
        <w:rPr>
          <w:vertAlign w:val="baseline"/>
        </w:rPr>
        <w:t>, среднее давление в ЛА выше 25–30 мм </w:t>
      </w:r>
      <w:r>
        <w:rPr>
          <w:spacing w:val="-2"/>
          <w:vertAlign w:val="baseline"/>
        </w:rPr>
        <w:t>рт. ст. Определение точных общепринятых критериев резидуальной ХТЭЛГ </w:t>
      </w:r>
      <w:r>
        <w:rPr>
          <w:vertAlign w:val="baseline"/>
        </w:rPr>
        <w:t>и включение их в национальные и международные рекомендации крайне важно</w:t>
      </w:r>
      <w:r>
        <w:rPr>
          <w:spacing w:val="-14"/>
          <w:vertAlign w:val="baseline"/>
        </w:rPr>
        <w:t> </w:t>
      </w:r>
      <w:r>
        <w:rPr>
          <w:vertAlign w:val="baseline"/>
        </w:rPr>
        <w:t>и</w:t>
      </w:r>
      <w:r>
        <w:rPr>
          <w:spacing w:val="-14"/>
          <w:vertAlign w:val="baseline"/>
        </w:rPr>
        <w:t> </w:t>
      </w:r>
      <w:r>
        <w:rPr>
          <w:vertAlign w:val="baseline"/>
        </w:rPr>
        <w:t>необходимо</w:t>
      </w:r>
      <w:r>
        <w:rPr>
          <w:spacing w:val="-14"/>
          <w:vertAlign w:val="baseline"/>
        </w:rPr>
        <w:t> </w:t>
      </w:r>
      <w:r>
        <w:rPr>
          <w:vertAlign w:val="baseline"/>
        </w:rPr>
        <w:t>для</w:t>
      </w:r>
      <w:r>
        <w:rPr>
          <w:spacing w:val="-13"/>
          <w:vertAlign w:val="baseline"/>
        </w:rPr>
        <w:t> </w:t>
      </w:r>
      <w:r>
        <w:rPr>
          <w:vertAlign w:val="baseline"/>
        </w:rPr>
        <w:t>клинической</w:t>
      </w:r>
      <w:r>
        <w:rPr>
          <w:spacing w:val="-14"/>
          <w:vertAlign w:val="baseline"/>
        </w:rPr>
        <w:t> </w:t>
      </w:r>
      <w:r>
        <w:rPr>
          <w:vertAlign w:val="baseline"/>
        </w:rPr>
        <w:t>практики.</w:t>
      </w:r>
      <w:r>
        <w:rPr>
          <w:spacing w:val="-14"/>
          <w:vertAlign w:val="baseline"/>
        </w:rPr>
        <w:t> </w:t>
      </w:r>
      <w:r>
        <w:rPr>
          <w:vertAlign w:val="baseline"/>
        </w:rPr>
        <w:t>Каждый</w:t>
      </w:r>
      <w:r>
        <w:rPr>
          <w:spacing w:val="-14"/>
          <w:vertAlign w:val="baseline"/>
        </w:rPr>
        <w:t> </w:t>
      </w:r>
      <w:r>
        <w:rPr>
          <w:vertAlign w:val="baseline"/>
        </w:rPr>
        <w:t>врач</w:t>
      </w:r>
      <w:r>
        <w:rPr>
          <w:spacing w:val="-13"/>
          <w:vertAlign w:val="baseline"/>
        </w:rPr>
        <w:t> </w:t>
      </w:r>
      <w:r>
        <w:rPr>
          <w:vertAlign w:val="baseline"/>
        </w:rPr>
        <w:t>должен</w:t>
      </w:r>
      <w:r>
        <w:rPr>
          <w:spacing w:val="-14"/>
          <w:vertAlign w:val="baseline"/>
        </w:rPr>
        <w:t> </w:t>
      </w:r>
      <w:r>
        <w:rPr>
          <w:vertAlign w:val="baseline"/>
        </w:rPr>
        <w:t>чётко представлять</w:t>
      </w:r>
      <w:r>
        <w:rPr>
          <w:spacing w:val="-14"/>
          <w:vertAlign w:val="baseline"/>
        </w:rPr>
        <w:t> </w:t>
      </w:r>
      <w:r>
        <w:rPr>
          <w:vertAlign w:val="baseline"/>
        </w:rPr>
        <w:t>и</w:t>
      </w:r>
      <w:r>
        <w:rPr>
          <w:spacing w:val="-14"/>
          <w:vertAlign w:val="baseline"/>
        </w:rPr>
        <w:t> </w:t>
      </w:r>
      <w:r>
        <w:rPr>
          <w:vertAlign w:val="baseline"/>
        </w:rPr>
        <w:t>понимать,</w:t>
      </w:r>
      <w:r>
        <w:rPr>
          <w:spacing w:val="-14"/>
          <w:vertAlign w:val="baseline"/>
        </w:rPr>
        <w:t> </w:t>
      </w:r>
      <w:r>
        <w:rPr>
          <w:vertAlign w:val="baseline"/>
        </w:rPr>
        <w:t>какие</w:t>
      </w:r>
      <w:r>
        <w:rPr>
          <w:spacing w:val="-13"/>
          <w:vertAlign w:val="baseline"/>
        </w:rPr>
        <w:t> </w:t>
      </w:r>
      <w:r>
        <w:rPr>
          <w:vertAlign w:val="baseline"/>
        </w:rPr>
        <w:t>гемодинамические</w:t>
      </w:r>
      <w:r>
        <w:rPr>
          <w:spacing w:val="-14"/>
          <w:vertAlign w:val="baseline"/>
        </w:rPr>
        <w:t> </w:t>
      </w:r>
      <w:r>
        <w:rPr>
          <w:vertAlign w:val="baseline"/>
        </w:rPr>
        <w:t>показатели</w:t>
      </w:r>
      <w:r>
        <w:rPr>
          <w:spacing w:val="-14"/>
          <w:vertAlign w:val="baseline"/>
        </w:rPr>
        <w:t> </w:t>
      </w:r>
      <w:r>
        <w:rPr>
          <w:vertAlign w:val="baseline"/>
        </w:rPr>
        <w:t>в</w:t>
      </w:r>
      <w:r>
        <w:rPr>
          <w:spacing w:val="-14"/>
          <w:vertAlign w:val="baseline"/>
        </w:rPr>
        <w:t> </w:t>
      </w:r>
      <w:r>
        <w:rPr>
          <w:vertAlign w:val="baseline"/>
        </w:rPr>
        <w:t>малом</w:t>
      </w:r>
      <w:r>
        <w:rPr>
          <w:spacing w:val="-13"/>
          <w:vertAlign w:val="baseline"/>
        </w:rPr>
        <w:t> </w:t>
      </w:r>
      <w:r>
        <w:rPr>
          <w:vertAlign w:val="baseline"/>
        </w:rPr>
        <w:t>кру- ге</w:t>
      </w:r>
      <w:r>
        <w:rPr>
          <w:spacing w:val="-16"/>
          <w:vertAlign w:val="baseline"/>
        </w:rPr>
        <w:t> </w:t>
      </w:r>
      <w:r>
        <w:rPr>
          <w:vertAlign w:val="baseline"/>
        </w:rPr>
        <w:t>кровообращения</w:t>
      </w:r>
      <w:r>
        <w:rPr>
          <w:spacing w:val="-14"/>
          <w:vertAlign w:val="baseline"/>
        </w:rPr>
        <w:t> </w:t>
      </w:r>
      <w:r>
        <w:rPr>
          <w:vertAlign w:val="baseline"/>
        </w:rPr>
        <w:t>и</w:t>
      </w:r>
      <w:r>
        <w:rPr>
          <w:spacing w:val="-14"/>
          <w:vertAlign w:val="baseline"/>
        </w:rPr>
        <w:t> </w:t>
      </w:r>
      <w:r>
        <w:rPr>
          <w:vertAlign w:val="baseline"/>
        </w:rPr>
        <w:t>какие</w:t>
      </w:r>
      <w:r>
        <w:rPr>
          <w:spacing w:val="-13"/>
          <w:vertAlign w:val="baseline"/>
        </w:rPr>
        <w:t> </w:t>
      </w:r>
      <w:r>
        <w:rPr>
          <w:vertAlign w:val="baseline"/>
        </w:rPr>
        <w:t>сроки</w:t>
      </w:r>
      <w:r>
        <w:rPr>
          <w:spacing w:val="-14"/>
          <w:vertAlign w:val="baseline"/>
        </w:rPr>
        <w:t> </w:t>
      </w:r>
      <w:r>
        <w:rPr>
          <w:vertAlign w:val="baseline"/>
        </w:rPr>
        <w:t>после</w:t>
      </w:r>
      <w:r>
        <w:rPr>
          <w:spacing w:val="-14"/>
          <w:vertAlign w:val="baseline"/>
        </w:rPr>
        <w:t> </w:t>
      </w:r>
      <w:r>
        <w:rPr>
          <w:vertAlign w:val="baseline"/>
        </w:rPr>
        <w:t>лёгочной</w:t>
      </w:r>
      <w:r>
        <w:rPr>
          <w:spacing w:val="-14"/>
          <w:vertAlign w:val="baseline"/>
        </w:rPr>
        <w:t> </w:t>
      </w:r>
      <w:r>
        <w:rPr>
          <w:vertAlign w:val="baseline"/>
        </w:rPr>
        <w:t>эндартерэктомии</w:t>
      </w:r>
      <w:r>
        <w:rPr>
          <w:spacing w:val="-13"/>
          <w:vertAlign w:val="baseline"/>
        </w:rPr>
        <w:t> </w:t>
      </w:r>
      <w:r>
        <w:rPr>
          <w:vertAlign w:val="baseline"/>
        </w:rPr>
        <w:t>требуют активных действий и коррекции резидуальной ХТЭЛГ, в том числе, когда врач может обоснованно назначить дорогостоящие ЛАГ-специфические препараты или направить пациента с резидуальной ХТЭЛГ к сердечно-со- судистому хирургу для обсуждения вопроса повторного хирургического вмешательства и его вида. Несмотря на накопленный опыт и большое ко- личество выполненных операций в различных экспертных центрах мира, наблюдается</w:t>
      </w:r>
      <w:r>
        <w:rPr>
          <w:spacing w:val="-10"/>
          <w:vertAlign w:val="baseline"/>
        </w:rPr>
        <w:t> </w:t>
      </w:r>
      <w:r>
        <w:rPr>
          <w:vertAlign w:val="baseline"/>
        </w:rPr>
        <w:t>рост</w:t>
      </w:r>
      <w:r>
        <w:rPr>
          <w:spacing w:val="-10"/>
          <w:vertAlign w:val="baseline"/>
        </w:rPr>
        <w:t> </w:t>
      </w:r>
      <w:r>
        <w:rPr>
          <w:vertAlign w:val="baseline"/>
        </w:rPr>
        <w:t>пациентов</w:t>
      </w:r>
      <w:r>
        <w:rPr>
          <w:spacing w:val="-10"/>
          <w:vertAlign w:val="baseline"/>
        </w:rPr>
        <w:t> </w:t>
      </w:r>
      <w:r>
        <w:rPr>
          <w:vertAlign w:val="baseline"/>
        </w:rPr>
        <w:t>с</w:t>
      </w:r>
      <w:r>
        <w:rPr>
          <w:spacing w:val="-10"/>
          <w:vertAlign w:val="baseline"/>
        </w:rPr>
        <w:t> </w:t>
      </w:r>
      <w:r>
        <w:rPr>
          <w:vertAlign w:val="baseline"/>
        </w:rPr>
        <w:t>резидуальной</w:t>
      </w:r>
      <w:r>
        <w:rPr>
          <w:spacing w:val="-10"/>
          <w:vertAlign w:val="baseline"/>
        </w:rPr>
        <w:t> </w:t>
      </w:r>
      <w:r>
        <w:rPr>
          <w:vertAlign w:val="baseline"/>
        </w:rPr>
        <w:t>ХТЭЛГ.</w:t>
      </w:r>
      <w:r>
        <w:rPr>
          <w:spacing w:val="-10"/>
          <w:vertAlign w:val="baseline"/>
        </w:rPr>
        <w:t> </w:t>
      </w:r>
      <w:r>
        <w:rPr>
          <w:vertAlign w:val="baseline"/>
        </w:rPr>
        <w:t>Зачастую</w:t>
      </w:r>
      <w:r>
        <w:rPr>
          <w:spacing w:val="-10"/>
          <w:vertAlign w:val="baseline"/>
        </w:rPr>
        <w:t> </w:t>
      </w:r>
      <w:r>
        <w:rPr>
          <w:vertAlign w:val="baseline"/>
        </w:rPr>
        <w:t>на</w:t>
      </w:r>
      <w:r>
        <w:rPr>
          <w:spacing w:val="-10"/>
          <w:vertAlign w:val="baseline"/>
        </w:rPr>
        <w:t> </w:t>
      </w:r>
      <w:r>
        <w:rPr>
          <w:vertAlign w:val="baseline"/>
        </w:rPr>
        <w:t>операци- онный стол попадают пациенты, которым ранее было отказано в хирурги- ческом</w:t>
      </w:r>
      <w:r>
        <w:rPr>
          <w:spacing w:val="-5"/>
          <w:vertAlign w:val="baseline"/>
        </w:rPr>
        <w:t> </w:t>
      </w:r>
      <w:r>
        <w:rPr>
          <w:vertAlign w:val="baseline"/>
        </w:rPr>
        <w:t>лечении.</w:t>
      </w:r>
      <w:r>
        <w:rPr>
          <w:spacing w:val="-3"/>
          <w:vertAlign w:val="baseline"/>
        </w:rPr>
        <w:t> </w:t>
      </w:r>
      <w:r>
        <w:rPr>
          <w:vertAlign w:val="baseline"/>
        </w:rPr>
        <w:t>Основной</w:t>
      </w:r>
      <w:r>
        <w:rPr>
          <w:spacing w:val="-3"/>
          <w:vertAlign w:val="baseline"/>
        </w:rPr>
        <w:t> </w:t>
      </w:r>
      <w:r>
        <w:rPr>
          <w:vertAlign w:val="baseline"/>
        </w:rPr>
        <w:t>причиной</w:t>
      </w:r>
      <w:r>
        <w:rPr>
          <w:spacing w:val="-3"/>
          <w:vertAlign w:val="baseline"/>
        </w:rPr>
        <w:t> </w:t>
      </w:r>
      <w:r>
        <w:rPr>
          <w:vertAlign w:val="baseline"/>
        </w:rPr>
        <w:t>тому</w:t>
      </w:r>
      <w:r>
        <w:rPr>
          <w:spacing w:val="-3"/>
          <w:vertAlign w:val="baseline"/>
        </w:rPr>
        <w:t> </w:t>
      </w:r>
      <w:r>
        <w:rPr>
          <w:vertAlign w:val="baseline"/>
        </w:rPr>
        <w:t>является</w:t>
      </w:r>
      <w:r>
        <w:rPr>
          <w:spacing w:val="-3"/>
          <w:vertAlign w:val="baseline"/>
        </w:rPr>
        <w:t> </w:t>
      </w:r>
      <w:r>
        <w:rPr>
          <w:vertAlign w:val="baseline"/>
        </w:rPr>
        <w:t>расширение</w:t>
      </w:r>
      <w:r>
        <w:rPr>
          <w:spacing w:val="-3"/>
          <w:vertAlign w:val="baseline"/>
        </w:rPr>
        <w:t> </w:t>
      </w:r>
      <w:r>
        <w:rPr>
          <w:spacing w:val="-2"/>
          <w:vertAlign w:val="baseline"/>
        </w:rPr>
        <w:t>показаний</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для</w:t>
      </w:r>
      <w:r>
        <w:rPr>
          <w:spacing w:val="-14"/>
        </w:rPr>
        <w:t> </w:t>
      </w:r>
      <w:r>
        <w:rPr/>
        <w:t>хирургического</w:t>
      </w:r>
      <w:r>
        <w:rPr>
          <w:spacing w:val="-14"/>
        </w:rPr>
        <w:t> </w:t>
      </w:r>
      <w:r>
        <w:rPr/>
        <w:t>лечения.</w:t>
      </w:r>
      <w:r>
        <w:rPr>
          <w:spacing w:val="-14"/>
        </w:rPr>
        <w:t> </w:t>
      </w:r>
      <w:r>
        <w:rPr/>
        <w:t>Высокое</w:t>
      </w:r>
      <w:r>
        <w:rPr>
          <w:spacing w:val="-13"/>
        </w:rPr>
        <w:t> </w:t>
      </w:r>
      <w:r>
        <w:rPr/>
        <w:t>сосудистое</w:t>
      </w:r>
      <w:r>
        <w:rPr>
          <w:spacing w:val="-14"/>
        </w:rPr>
        <w:t> </w:t>
      </w:r>
      <w:r>
        <w:rPr/>
        <w:t>сопротивление</w:t>
      </w:r>
      <w:r>
        <w:rPr>
          <w:spacing w:val="-14"/>
        </w:rPr>
        <w:t> </w:t>
      </w:r>
      <w:r>
        <w:rPr/>
        <w:t>не</w:t>
      </w:r>
      <w:r>
        <w:rPr>
          <w:spacing w:val="-14"/>
        </w:rPr>
        <w:t> </w:t>
      </w:r>
      <w:r>
        <w:rPr/>
        <w:t>являет- ся</w:t>
      </w:r>
      <w:r>
        <w:rPr>
          <w:spacing w:val="-11"/>
        </w:rPr>
        <w:t> </w:t>
      </w:r>
      <w:r>
        <w:rPr/>
        <w:t>строгим</w:t>
      </w:r>
      <w:r>
        <w:rPr>
          <w:spacing w:val="-11"/>
        </w:rPr>
        <w:t> </w:t>
      </w:r>
      <w:r>
        <w:rPr/>
        <w:t>противопоказанием,</w:t>
      </w:r>
      <w:r>
        <w:rPr>
          <w:spacing w:val="-11"/>
        </w:rPr>
        <w:t> </w:t>
      </w:r>
      <w:r>
        <w:rPr/>
        <w:t>хотя</w:t>
      </w:r>
      <w:r>
        <w:rPr>
          <w:spacing w:val="-11"/>
        </w:rPr>
        <w:t> </w:t>
      </w:r>
      <w:r>
        <w:rPr/>
        <w:t>этот</w:t>
      </w:r>
      <w:r>
        <w:rPr>
          <w:spacing w:val="-11"/>
        </w:rPr>
        <w:t> </w:t>
      </w:r>
      <w:r>
        <w:rPr/>
        <w:t>критерий</w:t>
      </w:r>
      <w:r>
        <w:rPr>
          <w:spacing w:val="-11"/>
        </w:rPr>
        <w:t> </w:t>
      </w:r>
      <w:r>
        <w:rPr/>
        <w:t>по-прежнему</w:t>
      </w:r>
      <w:r>
        <w:rPr>
          <w:spacing w:val="-11"/>
        </w:rPr>
        <w:t> </w:t>
      </w:r>
      <w:r>
        <w:rPr/>
        <w:t>относится к</w:t>
      </w:r>
      <w:r>
        <w:rPr>
          <w:spacing w:val="-14"/>
        </w:rPr>
        <w:t> </w:t>
      </w:r>
      <w:r>
        <w:rPr/>
        <w:t>предикторам</w:t>
      </w:r>
      <w:r>
        <w:rPr>
          <w:spacing w:val="-14"/>
        </w:rPr>
        <w:t> </w:t>
      </w:r>
      <w:r>
        <w:rPr/>
        <w:t>высокого</w:t>
      </w:r>
      <w:r>
        <w:rPr>
          <w:spacing w:val="-14"/>
        </w:rPr>
        <w:t> </w:t>
      </w:r>
      <w:r>
        <w:rPr/>
        <w:t>риска</w:t>
      </w:r>
      <w:r>
        <w:rPr>
          <w:spacing w:val="-13"/>
        </w:rPr>
        <w:t> </w:t>
      </w:r>
      <w:r>
        <w:rPr/>
        <w:t>осложнённого</w:t>
      </w:r>
      <w:r>
        <w:rPr>
          <w:spacing w:val="-14"/>
        </w:rPr>
        <w:t> </w:t>
      </w:r>
      <w:r>
        <w:rPr/>
        <w:t>послеоперационного</w:t>
      </w:r>
      <w:r>
        <w:rPr>
          <w:spacing w:val="-14"/>
        </w:rPr>
        <w:t> </w:t>
      </w:r>
      <w:r>
        <w:rPr/>
        <w:t>течения, в том числе резидуальной ХТЭЛГ. На хирургическое лечение стали попа- дать и пациенты с дистальным типом поражения лёгочной артерии. Всё вышеперечисленное ведёт к росту количества пациентов с резидуальной хронической тромбоэмболической лёгочной гипертензией. Если причиной резидуальной ХТЭЛГ является рецидивирующий после операции тромбоз или эмболия лёгочной артерии и по данным обследования определяются вновь возникшие стенозы и/или окклюзии крупных и средних ветвей ЛА, можно рассмотреть повторную ЛЭЭ или баллонную ангиполастику ветвей лёгочной</w:t>
      </w:r>
      <w:r>
        <w:rPr>
          <w:spacing w:val="-6"/>
        </w:rPr>
        <w:t> </w:t>
      </w:r>
      <w:r>
        <w:rPr/>
        <w:t>артерии</w:t>
      </w:r>
      <w:r>
        <w:rPr>
          <w:spacing w:val="-6"/>
        </w:rPr>
        <w:t> </w:t>
      </w:r>
      <w:r>
        <w:rPr/>
        <w:t>как</w:t>
      </w:r>
      <w:r>
        <w:rPr>
          <w:spacing w:val="-6"/>
        </w:rPr>
        <w:t> </w:t>
      </w:r>
      <w:r>
        <w:rPr/>
        <w:t>метод</w:t>
      </w:r>
      <w:r>
        <w:rPr>
          <w:spacing w:val="-6"/>
        </w:rPr>
        <w:t> </w:t>
      </w:r>
      <w:r>
        <w:rPr/>
        <w:t>лечения</w:t>
      </w:r>
      <w:r>
        <w:rPr>
          <w:spacing w:val="-6"/>
        </w:rPr>
        <w:t> </w:t>
      </w:r>
      <w:r>
        <w:rPr/>
        <w:t>резидуальной</w:t>
      </w:r>
      <w:r>
        <w:rPr>
          <w:spacing w:val="-6"/>
        </w:rPr>
        <w:t> </w:t>
      </w:r>
      <w:r>
        <w:rPr/>
        <w:t>хронической</w:t>
      </w:r>
      <w:r>
        <w:rPr>
          <w:spacing w:val="-6"/>
        </w:rPr>
        <w:t> </w:t>
      </w:r>
      <w:r>
        <w:rPr/>
        <w:t>тромбоэм- болической лёгочной гипертензии. Трансплантацию комплекса «сердце – лёгкие» можно считать вариантом лечения резидуальной ХТЭЛГ, однако подобные операции не только в России, но и мире единичны и имеют неу- тешительные результаты.</w:t>
      </w:r>
    </w:p>
    <w:p>
      <w:pPr>
        <w:pStyle w:val="Heading4"/>
        <w:spacing w:before="252"/>
      </w:pPr>
      <w:r>
        <w:rPr>
          <w:spacing w:val="-2"/>
        </w:rPr>
        <w:t>СПОСОБЫ</w:t>
      </w:r>
      <w:r>
        <w:rPr>
          <w:spacing w:val="3"/>
        </w:rPr>
        <w:t> </w:t>
      </w:r>
      <w:r>
        <w:rPr>
          <w:spacing w:val="-2"/>
        </w:rPr>
        <w:t>ЛЕЧЕНИЯ</w:t>
      </w:r>
      <w:r>
        <w:rPr>
          <w:spacing w:val="2"/>
        </w:rPr>
        <w:t> </w:t>
      </w:r>
      <w:r>
        <w:rPr>
          <w:spacing w:val="-2"/>
        </w:rPr>
        <w:t>РЕЗИДУАЛЬНОЙ</w:t>
      </w:r>
      <w:r>
        <w:rPr>
          <w:spacing w:val="4"/>
        </w:rPr>
        <w:t> </w:t>
      </w:r>
      <w:r>
        <w:rPr>
          <w:spacing w:val="-4"/>
        </w:rPr>
        <w:t>ХТЭЛГ</w:t>
      </w:r>
    </w:p>
    <w:p>
      <w:pPr>
        <w:pStyle w:val="BodyText"/>
        <w:spacing w:before="14"/>
        <w:rPr>
          <w:b/>
        </w:rPr>
      </w:pPr>
    </w:p>
    <w:p>
      <w:pPr>
        <w:pStyle w:val="BodyText"/>
        <w:spacing w:line="247" w:lineRule="auto"/>
        <w:ind w:left="142" w:right="139" w:firstLine="283"/>
        <w:jc w:val="both"/>
      </w:pPr>
      <w:r>
        <w:rPr/>
        <w:t>Чтобы помочь столь тяжёлой категории пациентов, врачи продолжают искать</w:t>
      </w:r>
      <w:r>
        <w:rPr>
          <w:spacing w:val="-6"/>
        </w:rPr>
        <w:t> </w:t>
      </w:r>
      <w:r>
        <w:rPr/>
        <w:t>новые</w:t>
      </w:r>
      <w:r>
        <w:rPr>
          <w:spacing w:val="-6"/>
        </w:rPr>
        <w:t> </w:t>
      </w:r>
      <w:r>
        <w:rPr/>
        <w:t>способы</w:t>
      </w:r>
      <w:r>
        <w:rPr>
          <w:spacing w:val="-7"/>
        </w:rPr>
        <w:t> </w:t>
      </w:r>
      <w:r>
        <w:rPr/>
        <w:t>лечения</w:t>
      </w:r>
      <w:r>
        <w:rPr>
          <w:spacing w:val="-6"/>
        </w:rPr>
        <w:t> </w:t>
      </w:r>
      <w:r>
        <w:rPr/>
        <w:t>резидуальной</w:t>
      </w:r>
      <w:r>
        <w:rPr>
          <w:spacing w:val="-6"/>
        </w:rPr>
        <w:t> </w:t>
      </w:r>
      <w:r>
        <w:rPr/>
        <w:t>ХТЭЛГ.</w:t>
      </w:r>
      <w:r>
        <w:rPr>
          <w:spacing w:val="-6"/>
        </w:rPr>
        <w:t> </w:t>
      </w:r>
      <w:r>
        <w:rPr/>
        <w:t>Методом</w:t>
      </w:r>
      <w:r>
        <w:rPr>
          <w:spacing w:val="-6"/>
        </w:rPr>
        <w:t> </w:t>
      </w:r>
      <w:r>
        <w:rPr/>
        <w:t>выбора</w:t>
      </w:r>
      <w:r>
        <w:rPr>
          <w:spacing w:val="-6"/>
        </w:rPr>
        <w:t> </w:t>
      </w:r>
      <w:r>
        <w:rPr/>
        <w:t>для таких пациентов может быть интервенционная стратегия в лечении: ми- ниинвазивные малотравматичные эндоваскулярные вмешательства, кото- рые развиваются в последние годы, в том числе радиочастотная аблация </w:t>
      </w:r>
      <w:r>
        <w:rPr>
          <w:spacing w:val="-2"/>
        </w:rPr>
        <w:t>лёгочной</w:t>
      </w:r>
      <w:r>
        <w:rPr>
          <w:spacing w:val="-4"/>
        </w:rPr>
        <w:t> </w:t>
      </w:r>
      <w:r>
        <w:rPr>
          <w:spacing w:val="-2"/>
        </w:rPr>
        <w:t>артерии.</w:t>
      </w:r>
      <w:r>
        <w:rPr>
          <w:spacing w:val="-4"/>
        </w:rPr>
        <w:t> </w:t>
      </w:r>
      <w:r>
        <w:rPr>
          <w:spacing w:val="-2"/>
        </w:rPr>
        <w:t>Радиочастотная</w:t>
      </w:r>
      <w:r>
        <w:rPr>
          <w:spacing w:val="-4"/>
        </w:rPr>
        <w:t> </w:t>
      </w:r>
      <w:r>
        <w:rPr>
          <w:spacing w:val="-2"/>
        </w:rPr>
        <w:t>аблация</w:t>
      </w:r>
      <w:r>
        <w:rPr>
          <w:spacing w:val="-4"/>
        </w:rPr>
        <w:t> </w:t>
      </w:r>
      <w:r>
        <w:rPr>
          <w:spacing w:val="-2"/>
        </w:rPr>
        <w:t>лёгочной</w:t>
      </w:r>
      <w:r>
        <w:rPr>
          <w:spacing w:val="-4"/>
        </w:rPr>
        <w:t> </w:t>
      </w:r>
      <w:r>
        <w:rPr>
          <w:spacing w:val="-2"/>
        </w:rPr>
        <w:t>артерии</w:t>
      </w:r>
      <w:r>
        <w:rPr>
          <w:spacing w:val="-4"/>
        </w:rPr>
        <w:t> </w:t>
      </w:r>
      <w:r>
        <w:rPr>
          <w:spacing w:val="-2"/>
        </w:rPr>
        <w:t>(РЧА)</w:t>
      </w:r>
      <w:r>
        <w:rPr>
          <w:spacing w:val="-4"/>
        </w:rPr>
        <w:t> </w:t>
      </w:r>
      <w:r>
        <w:rPr>
          <w:spacing w:val="-2"/>
        </w:rPr>
        <w:t>с</w:t>
      </w:r>
      <w:r>
        <w:rPr>
          <w:spacing w:val="-4"/>
        </w:rPr>
        <w:t> </w:t>
      </w:r>
      <w:r>
        <w:rPr>
          <w:spacing w:val="-2"/>
        </w:rPr>
        <w:t>целью </w:t>
      </w:r>
      <w:r>
        <w:rPr/>
        <w:t>снижения давления в ЛА и сопротивления в сосудах малого круга крово- обращения используется с 2012 г. Вследствие малоинвазивности данной методики,</w:t>
      </w:r>
      <w:r>
        <w:rPr>
          <w:spacing w:val="-12"/>
        </w:rPr>
        <w:t> </w:t>
      </w:r>
      <w:r>
        <w:rPr/>
        <w:t>которая</w:t>
      </w:r>
      <w:r>
        <w:rPr>
          <w:spacing w:val="-12"/>
        </w:rPr>
        <w:t> </w:t>
      </w:r>
      <w:r>
        <w:rPr/>
        <w:t>прошла</w:t>
      </w:r>
      <w:r>
        <w:rPr>
          <w:spacing w:val="-12"/>
        </w:rPr>
        <w:t> </w:t>
      </w:r>
      <w:r>
        <w:rPr/>
        <w:t>апробацию</w:t>
      </w:r>
      <w:r>
        <w:rPr>
          <w:spacing w:val="-12"/>
        </w:rPr>
        <w:t> </w:t>
      </w:r>
      <w:r>
        <w:rPr/>
        <w:t>у</w:t>
      </w:r>
      <w:r>
        <w:rPr>
          <w:spacing w:val="-12"/>
        </w:rPr>
        <w:t> </w:t>
      </w:r>
      <w:r>
        <w:rPr/>
        <w:t>больных</w:t>
      </w:r>
      <w:r>
        <w:rPr>
          <w:spacing w:val="-12"/>
        </w:rPr>
        <w:t> </w:t>
      </w:r>
      <w:r>
        <w:rPr/>
        <w:t>идиопатической</w:t>
      </w:r>
      <w:r>
        <w:rPr>
          <w:spacing w:val="-12"/>
        </w:rPr>
        <w:t> </w:t>
      </w:r>
      <w:r>
        <w:rPr/>
        <w:t>легочной гипертензией с минимальным риском осложнений, отмечена хорошая пе- реносимость лечения. Результаты исследований одного из центров Китая,</w:t>
      </w:r>
      <w:r>
        <w:rPr>
          <w:spacing w:val="40"/>
        </w:rPr>
        <w:t> </w:t>
      </w:r>
      <w:r>
        <w:rPr/>
        <w:t>в котором используют РЧА ЛА, показали безопасность и эффективность такого</w:t>
      </w:r>
      <w:r>
        <w:rPr>
          <w:spacing w:val="-9"/>
        </w:rPr>
        <w:t> </w:t>
      </w:r>
      <w:r>
        <w:rPr/>
        <w:t>метода</w:t>
      </w:r>
      <w:r>
        <w:rPr>
          <w:spacing w:val="-9"/>
        </w:rPr>
        <w:t> </w:t>
      </w:r>
      <w:r>
        <w:rPr/>
        <w:t>при</w:t>
      </w:r>
      <w:r>
        <w:rPr>
          <w:spacing w:val="-9"/>
        </w:rPr>
        <w:t> </w:t>
      </w:r>
      <w:r>
        <w:rPr/>
        <w:t>лечении</w:t>
      </w:r>
      <w:r>
        <w:rPr>
          <w:spacing w:val="-9"/>
        </w:rPr>
        <w:t> </w:t>
      </w:r>
      <w:r>
        <w:rPr/>
        <w:t>идиопатической</w:t>
      </w:r>
      <w:r>
        <w:rPr>
          <w:spacing w:val="-9"/>
        </w:rPr>
        <w:t> </w:t>
      </w:r>
      <w:r>
        <w:rPr/>
        <w:t>лёгочной</w:t>
      </w:r>
      <w:r>
        <w:rPr>
          <w:spacing w:val="-9"/>
        </w:rPr>
        <w:t> </w:t>
      </w:r>
      <w:r>
        <w:rPr/>
        <w:t>гипертензии.</w:t>
      </w:r>
      <w:r>
        <w:rPr>
          <w:spacing w:val="-9"/>
        </w:rPr>
        <w:t> </w:t>
      </w:r>
      <w:r>
        <w:rPr/>
        <w:t>Первый опыт</w:t>
      </w:r>
      <w:r>
        <w:rPr>
          <w:spacing w:val="-14"/>
        </w:rPr>
        <w:t> </w:t>
      </w:r>
      <w:r>
        <w:rPr/>
        <w:t>денервации</w:t>
      </w:r>
      <w:r>
        <w:rPr>
          <w:spacing w:val="-14"/>
        </w:rPr>
        <w:t> </w:t>
      </w:r>
      <w:r>
        <w:rPr/>
        <w:t>лёгочной</w:t>
      </w:r>
      <w:r>
        <w:rPr>
          <w:spacing w:val="-14"/>
        </w:rPr>
        <w:t> </w:t>
      </w:r>
      <w:r>
        <w:rPr/>
        <w:t>артерии</w:t>
      </w:r>
      <w:r>
        <w:rPr>
          <w:spacing w:val="-13"/>
        </w:rPr>
        <w:t> </w:t>
      </w:r>
      <w:r>
        <w:rPr/>
        <w:t>у</w:t>
      </w:r>
      <w:r>
        <w:rPr>
          <w:spacing w:val="-14"/>
        </w:rPr>
        <w:t> </w:t>
      </w:r>
      <w:r>
        <w:rPr/>
        <w:t>пациентов</w:t>
      </w:r>
      <w:r>
        <w:rPr>
          <w:spacing w:val="-14"/>
        </w:rPr>
        <w:t> </w:t>
      </w:r>
      <w:r>
        <w:rPr/>
        <w:t>с</w:t>
      </w:r>
      <w:r>
        <w:rPr>
          <w:spacing w:val="-14"/>
        </w:rPr>
        <w:t> </w:t>
      </w:r>
      <w:r>
        <w:rPr/>
        <w:t>идиопатической</w:t>
      </w:r>
      <w:r>
        <w:rPr>
          <w:spacing w:val="-13"/>
        </w:rPr>
        <w:t> </w:t>
      </w:r>
      <w:r>
        <w:rPr/>
        <w:t>лёгочной гипертензией был получен китайским кардиохирургом S. Chen (Госпиталь Нанкин, Пекин). По данным контрольного обследования, через 3 мес. по- сле операции снижалось лёгочное сосудистое сопротивление, давление в лёгочной артерии как систолическое, так и среднее; уменьшались симпто- мы</w:t>
      </w:r>
      <w:r>
        <w:rPr>
          <w:spacing w:val="-14"/>
        </w:rPr>
        <w:t> </w:t>
      </w:r>
      <w:r>
        <w:rPr/>
        <w:t>хронической</w:t>
      </w:r>
      <w:r>
        <w:rPr>
          <w:spacing w:val="-14"/>
        </w:rPr>
        <w:t> </w:t>
      </w:r>
      <w:r>
        <w:rPr/>
        <w:t>сердечной</w:t>
      </w:r>
      <w:r>
        <w:rPr>
          <w:spacing w:val="-14"/>
        </w:rPr>
        <w:t> </w:t>
      </w:r>
      <w:r>
        <w:rPr/>
        <w:t>недостаточности;</w:t>
      </w:r>
      <w:r>
        <w:rPr>
          <w:spacing w:val="-13"/>
        </w:rPr>
        <w:t> </w:t>
      </w:r>
      <w:r>
        <w:rPr/>
        <w:t>повышались</w:t>
      </w:r>
      <w:r>
        <w:rPr>
          <w:spacing w:val="-14"/>
        </w:rPr>
        <w:t> </w:t>
      </w:r>
      <w:r>
        <w:rPr/>
        <w:t>результаты</w:t>
      </w:r>
      <w:r>
        <w:rPr>
          <w:spacing w:val="-14"/>
        </w:rPr>
        <w:t> </w:t>
      </w:r>
      <w:r>
        <w:rPr/>
        <w:t>теста шестиминутной ходьбы.</w:t>
      </w:r>
    </w:p>
    <w:p>
      <w:pPr>
        <w:pStyle w:val="BodyText"/>
        <w:spacing w:line="247" w:lineRule="auto"/>
        <w:ind w:left="142" w:right="138" w:firstLine="283"/>
        <w:jc w:val="both"/>
      </w:pPr>
      <w:r>
        <w:rPr/>
        <w:t>Вследствие малоинвазивности данной методики, которая уже прошла апробацию</w:t>
      </w:r>
      <w:r>
        <w:rPr>
          <w:spacing w:val="-9"/>
        </w:rPr>
        <w:t> </w:t>
      </w:r>
      <w:r>
        <w:rPr/>
        <w:t>у</w:t>
      </w:r>
      <w:r>
        <w:rPr>
          <w:spacing w:val="-9"/>
        </w:rPr>
        <w:t> </w:t>
      </w:r>
      <w:r>
        <w:rPr/>
        <w:t>больных</w:t>
      </w:r>
      <w:r>
        <w:rPr>
          <w:spacing w:val="-9"/>
        </w:rPr>
        <w:t> </w:t>
      </w:r>
      <w:r>
        <w:rPr/>
        <w:t>с</w:t>
      </w:r>
      <w:r>
        <w:rPr>
          <w:spacing w:val="-9"/>
        </w:rPr>
        <w:t> </w:t>
      </w:r>
      <w:r>
        <w:rPr/>
        <w:t>идиопатической</w:t>
      </w:r>
      <w:r>
        <w:rPr>
          <w:spacing w:val="-9"/>
        </w:rPr>
        <w:t> </w:t>
      </w:r>
      <w:r>
        <w:rPr/>
        <w:t>ЛГ</w:t>
      </w:r>
      <w:r>
        <w:rPr>
          <w:spacing w:val="-9"/>
        </w:rPr>
        <w:t> </w:t>
      </w:r>
      <w:r>
        <w:rPr/>
        <w:t>с</w:t>
      </w:r>
      <w:r>
        <w:rPr>
          <w:spacing w:val="-9"/>
        </w:rPr>
        <w:t> </w:t>
      </w:r>
      <w:r>
        <w:rPr/>
        <w:t>минимальным</w:t>
      </w:r>
      <w:r>
        <w:rPr>
          <w:spacing w:val="-9"/>
        </w:rPr>
        <w:t> </w:t>
      </w:r>
      <w:r>
        <w:rPr/>
        <w:t>риском</w:t>
      </w:r>
      <w:r>
        <w:rPr>
          <w:spacing w:val="-9"/>
        </w:rPr>
        <w:t> </w:t>
      </w:r>
      <w:r>
        <w:rPr/>
        <w:t>ослож- нений, отмечена хорошая переносимость лечения [22]. Результаты иссле- дований,</w:t>
      </w:r>
      <w:r>
        <w:rPr>
          <w:spacing w:val="23"/>
        </w:rPr>
        <w:t> </w:t>
      </w:r>
      <w:r>
        <w:rPr/>
        <w:t>проведённых</w:t>
      </w:r>
      <w:r>
        <w:rPr>
          <w:spacing w:val="24"/>
        </w:rPr>
        <w:t> </w:t>
      </w:r>
      <w:r>
        <w:rPr/>
        <w:t>в</w:t>
      </w:r>
      <w:r>
        <w:rPr>
          <w:spacing w:val="24"/>
        </w:rPr>
        <w:t> </w:t>
      </w:r>
      <w:r>
        <w:rPr/>
        <w:t>зарубежных</w:t>
      </w:r>
      <w:r>
        <w:rPr>
          <w:spacing w:val="24"/>
        </w:rPr>
        <w:t> </w:t>
      </w:r>
      <w:r>
        <w:rPr/>
        <w:t>центрах,</w:t>
      </w:r>
      <w:r>
        <w:rPr>
          <w:spacing w:val="24"/>
        </w:rPr>
        <w:t> </w:t>
      </w:r>
      <w:r>
        <w:rPr/>
        <w:t>которые</w:t>
      </w:r>
      <w:r>
        <w:rPr>
          <w:spacing w:val="24"/>
        </w:rPr>
        <w:t> </w:t>
      </w:r>
      <w:r>
        <w:rPr/>
        <w:t>используют</w:t>
      </w:r>
      <w:r>
        <w:rPr>
          <w:spacing w:val="24"/>
        </w:rPr>
        <w:t> </w:t>
      </w:r>
      <w:r>
        <w:rPr>
          <w:spacing w:val="-2"/>
        </w:rPr>
        <w:t>мето-</w:t>
      </w:r>
    </w:p>
    <w:p>
      <w:pPr>
        <w:pStyle w:val="BodyText"/>
        <w:spacing w:after="0" w:line="247" w:lineRule="auto"/>
        <w:jc w:val="both"/>
        <w:sectPr>
          <w:pgSz w:w="9360" w:h="13330"/>
          <w:pgMar w:header="328" w:footer="505" w:top="780" w:bottom="700" w:left="992" w:right="992"/>
        </w:sectPr>
      </w:pPr>
    </w:p>
    <w:p>
      <w:pPr>
        <w:pStyle w:val="BodyText"/>
        <w:spacing w:line="247" w:lineRule="auto" w:before="200"/>
        <w:ind w:left="141" w:right="138"/>
        <w:jc w:val="both"/>
      </w:pPr>
      <w:r>
        <w:rPr/>
        <w:t>дику РЧА ЛА, показали безопасность и эффективность такого метода при лечении первичной ЛГ. Мы проанализировали ранее полученные данные по применению малоинвазивной хирургической методики – радиочастот- ной</w:t>
      </w:r>
      <w:r>
        <w:rPr>
          <w:spacing w:val="-3"/>
        </w:rPr>
        <w:t> </w:t>
      </w:r>
      <w:r>
        <w:rPr/>
        <w:t>аблации</w:t>
      </w:r>
      <w:r>
        <w:rPr>
          <w:spacing w:val="-3"/>
        </w:rPr>
        <w:t> </w:t>
      </w:r>
      <w:r>
        <w:rPr/>
        <w:t>лёгочной</w:t>
      </w:r>
      <w:r>
        <w:rPr>
          <w:spacing w:val="-3"/>
        </w:rPr>
        <w:t> </w:t>
      </w:r>
      <w:r>
        <w:rPr/>
        <w:t>артерии</w:t>
      </w:r>
      <w:r>
        <w:rPr>
          <w:spacing w:val="-3"/>
        </w:rPr>
        <w:t> </w:t>
      </w:r>
      <w:r>
        <w:rPr/>
        <w:t>у</w:t>
      </w:r>
      <w:r>
        <w:rPr>
          <w:spacing w:val="-3"/>
        </w:rPr>
        <w:t> </w:t>
      </w:r>
      <w:r>
        <w:rPr/>
        <w:t>пациентов</w:t>
      </w:r>
      <w:r>
        <w:rPr>
          <w:spacing w:val="-3"/>
        </w:rPr>
        <w:t> </w:t>
      </w:r>
      <w:r>
        <w:rPr/>
        <w:t>с</w:t>
      </w:r>
      <w:r>
        <w:rPr>
          <w:spacing w:val="-3"/>
        </w:rPr>
        <w:t> </w:t>
      </w:r>
      <w:r>
        <w:rPr/>
        <w:t>идиопатической</w:t>
      </w:r>
      <w:r>
        <w:rPr>
          <w:spacing w:val="-3"/>
        </w:rPr>
        <w:t> </w:t>
      </w:r>
      <w:r>
        <w:rPr/>
        <w:t>лёгочной</w:t>
      </w:r>
      <w:r>
        <w:rPr>
          <w:spacing w:val="-3"/>
        </w:rPr>
        <w:t> </w:t>
      </w:r>
      <w:r>
        <w:rPr/>
        <w:t>ги- пертензией и предположили, что данная методика может быть применена при лечении пациентов с</w:t>
      </w:r>
      <w:r>
        <w:rPr>
          <w:spacing w:val="-1"/>
        </w:rPr>
        <w:t> </w:t>
      </w:r>
      <w:r>
        <w:rPr/>
        <w:t>остаточной (резидуальной) лёгочной гипертензи- ей после операции ЛЭЭ. Ранее эти пациенты были обречены пожизненно принимать</w:t>
      </w:r>
      <w:r>
        <w:rPr>
          <w:spacing w:val="-2"/>
        </w:rPr>
        <w:t> </w:t>
      </w:r>
      <w:r>
        <w:rPr/>
        <w:t>только</w:t>
      </w:r>
      <w:r>
        <w:rPr>
          <w:spacing w:val="-2"/>
        </w:rPr>
        <w:t> </w:t>
      </w:r>
      <w:r>
        <w:rPr/>
        <w:t>медикаментозное</w:t>
      </w:r>
      <w:r>
        <w:rPr>
          <w:spacing w:val="-2"/>
        </w:rPr>
        <w:t> </w:t>
      </w:r>
      <w:r>
        <w:rPr/>
        <w:t>ЛАГ-специфическое</w:t>
      </w:r>
      <w:r>
        <w:rPr>
          <w:spacing w:val="-2"/>
        </w:rPr>
        <w:t> </w:t>
      </w:r>
      <w:r>
        <w:rPr/>
        <w:t>лечение.</w:t>
      </w:r>
      <w:r>
        <w:rPr>
          <w:spacing w:val="-2"/>
        </w:rPr>
        <w:t> </w:t>
      </w:r>
      <w:r>
        <w:rPr/>
        <w:t>Доступ- ность</w:t>
      </w:r>
      <w:r>
        <w:rPr>
          <w:spacing w:val="-16"/>
        </w:rPr>
        <w:t> </w:t>
      </w:r>
      <w:r>
        <w:rPr/>
        <w:t>полноценного</w:t>
      </w:r>
      <w:r>
        <w:rPr>
          <w:spacing w:val="-14"/>
        </w:rPr>
        <w:t> </w:t>
      </w:r>
      <w:r>
        <w:rPr/>
        <w:t>медикаментозного</w:t>
      </w:r>
      <w:r>
        <w:rPr>
          <w:spacing w:val="-14"/>
        </w:rPr>
        <w:t> </w:t>
      </w:r>
      <w:r>
        <w:rPr/>
        <w:t>лечения</w:t>
      </w:r>
      <w:r>
        <w:rPr>
          <w:spacing w:val="-13"/>
        </w:rPr>
        <w:t> </w:t>
      </w:r>
      <w:r>
        <w:rPr/>
        <w:t>ограничена,</w:t>
      </w:r>
      <w:r>
        <w:rPr>
          <w:spacing w:val="-14"/>
        </w:rPr>
        <w:t> </w:t>
      </w:r>
      <w:r>
        <w:rPr/>
        <w:t>в</w:t>
      </w:r>
      <w:r>
        <w:rPr>
          <w:spacing w:val="-14"/>
        </w:rPr>
        <w:t> </w:t>
      </w:r>
      <w:r>
        <w:rPr/>
        <w:t>том</w:t>
      </w:r>
      <w:r>
        <w:rPr>
          <w:spacing w:val="-14"/>
        </w:rPr>
        <w:t> </w:t>
      </w:r>
      <w:r>
        <w:rPr/>
        <w:t>числе</w:t>
      </w:r>
      <w:r>
        <w:rPr>
          <w:spacing w:val="-13"/>
        </w:rPr>
        <w:t> </w:t>
      </w:r>
      <w:r>
        <w:rPr/>
        <w:t>из- за высокой стоимости лекарственных препаратов.</w:t>
      </w:r>
    </w:p>
    <w:p>
      <w:pPr>
        <w:pStyle w:val="BodyText"/>
        <w:spacing w:line="247" w:lineRule="auto"/>
        <w:ind w:left="141" w:right="139" w:firstLine="283"/>
        <w:jc w:val="both"/>
      </w:pPr>
      <w:r>
        <w:rPr/>
        <w:t>В</w:t>
      </w:r>
      <w:r>
        <w:rPr>
          <w:spacing w:val="-1"/>
        </w:rPr>
        <w:t> </w:t>
      </w:r>
      <w:r>
        <w:rPr/>
        <w:t>НМИЦ</w:t>
      </w:r>
      <w:r>
        <w:rPr>
          <w:spacing w:val="-1"/>
        </w:rPr>
        <w:t> </w:t>
      </w:r>
      <w:r>
        <w:rPr/>
        <w:t>имени</w:t>
      </w:r>
      <w:r>
        <w:rPr>
          <w:spacing w:val="-1"/>
        </w:rPr>
        <w:t> </w:t>
      </w:r>
      <w:r>
        <w:rPr/>
        <w:t>Е.Н.</w:t>
      </w:r>
      <w:r>
        <w:rPr>
          <w:spacing w:val="-1"/>
        </w:rPr>
        <w:t> </w:t>
      </w:r>
      <w:r>
        <w:rPr/>
        <w:t>Мешалкина</w:t>
      </w:r>
      <w:r>
        <w:rPr>
          <w:spacing w:val="-1"/>
        </w:rPr>
        <w:t> </w:t>
      </w:r>
      <w:r>
        <w:rPr/>
        <w:t>Минздрава</w:t>
      </w:r>
      <w:r>
        <w:rPr>
          <w:spacing w:val="-1"/>
        </w:rPr>
        <w:t> </w:t>
      </w:r>
      <w:r>
        <w:rPr/>
        <w:t>России</w:t>
      </w:r>
      <w:r>
        <w:rPr>
          <w:spacing w:val="-1"/>
        </w:rPr>
        <w:t> </w:t>
      </w:r>
      <w:r>
        <w:rPr/>
        <w:t>была</w:t>
      </w:r>
      <w:r>
        <w:rPr>
          <w:spacing w:val="-1"/>
        </w:rPr>
        <w:t> </w:t>
      </w:r>
      <w:r>
        <w:rPr/>
        <w:t>впервые</w:t>
      </w:r>
      <w:r>
        <w:rPr>
          <w:spacing w:val="-1"/>
        </w:rPr>
        <w:t> </w:t>
      </w:r>
      <w:r>
        <w:rPr/>
        <w:t>про- ведена РЧА ЛА (денервация ЛА) пациентам с резидуальной лёгочной ги- пертензией после операции ЛЭЭ. Всем пациентам до процедуры денерва- ции</w:t>
      </w:r>
      <w:r>
        <w:rPr>
          <w:spacing w:val="-8"/>
        </w:rPr>
        <w:t> </w:t>
      </w:r>
      <w:r>
        <w:rPr/>
        <w:t>и</w:t>
      </w:r>
      <w:r>
        <w:rPr>
          <w:spacing w:val="-8"/>
        </w:rPr>
        <w:t> </w:t>
      </w:r>
      <w:r>
        <w:rPr/>
        <w:t>через</w:t>
      </w:r>
      <w:r>
        <w:rPr>
          <w:spacing w:val="-8"/>
        </w:rPr>
        <w:t> </w:t>
      </w:r>
      <w:r>
        <w:rPr/>
        <w:t>12</w:t>
      </w:r>
      <w:r>
        <w:rPr>
          <w:spacing w:val="-8"/>
        </w:rPr>
        <w:t> </w:t>
      </w:r>
      <w:r>
        <w:rPr/>
        <w:t>месяцев</w:t>
      </w:r>
      <w:r>
        <w:rPr>
          <w:spacing w:val="-8"/>
        </w:rPr>
        <w:t> </w:t>
      </w:r>
      <w:r>
        <w:rPr/>
        <w:t>после</w:t>
      </w:r>
      <w:r>
        <w:rPr>
          <w:spacing w:val="-7"/>
        </w:rPr>
        <w:t> </w:t>
      </w:r>
      <w:r>
        <w:rPr/>
        <w:t>вмешательства</w:t>
      </w:r>
      <w:r>
        <w:rPr>
          <w:spacing w:val="-7"/>
        </w:rPr>
        <w:t> </w:t>
      </w:r>
      <w:r>
        <w:rPr/>
        <w:t>выполняли</w:t>
      </w:r>
      <w:r>
        <w:rPr>
          <w:spacing w:val="-8"/>
        </w:rPr>
        <w:t> </w:t>
      </w:r>
      <w:r>
        <w:rPr/>
        <w:t>эхокардиографию, перфузионно-вентиляционную сцинтиграфию лёгких, МСКТ-ангиогра- фию (рис. 19).</w:t>
      </w:r>
    </w:p>
    <w:p>
      <w:pPr>
        <w:pStyle w:val="BodyText"/>
        <w:rPr>
          <w:sz w:val="13"/>
        </w:rPr>
      </w:pPr>
      <w:r>
        <w:rPr>
          <w:sz w:val="13"/>
        </w:rPr>
        <w:drawing>
          <wp:anchor distT="0" distB="0" distL="0" distR="0" allowOverlap="1" layoutInCell="1" locked="0" behindDoc="1" simplePos="0" relativeHeight="487692288">
            <wp:simplePos x="0" y="0"/>
            <wp:positionH relativeFrom="page">
              <wp:posOffset>719999</wp:posOffset>
            </wp:positionH>
            <wp:positionV relativeFrom="paragraph">
              <wp:posOffset>110287</wp:posOffset>
            </wp:positionV>
            <wp:extent cx="4518724" cy="2405919"/>
            <wp:effectExtent l="0" t="0" r="0" b="0"/>
            <wp:wrapTopAndBottom/>
            <wp:docPr id="491" name="Image 491"/>
            <wp:cNvGraphicFramePr>
              <a:graphicFrameLocks/>
            </wp:cNvGraphicFramePr>
            <a:graphic>
              <a:graphicData uri="http://schemas.openxmlformats.org/drawingml/2006/picture">
                <pic:pic>
                  <pic:nvPicPr>
                    <pic:cNvPr id="491" name="Image 491"/>
                    <pic:cNvPicPr/>
                  </pic:nvPicPr>
                  <pic:blipFill>
                    <a:blip r:embed="rId344" cstate="print"/>
                    <a:stretch>
                      <a:fillRect/>
                    </a:stretch>
                  </pic:blipFill>
                  <pic:spPr>
                    <a:xfrm>
                      <a:off x="0" y="0"/>
                      <a:ext cx="4518724" cy="2405919"/>
                    </a:xfrm>
                    <a:prstGeom prst="rect">
                      <a:avLst/>
                    </a:prstGeom>
                  </pic:spPr>
                </pic:pic>
              </a:graphicData>
            </a:graphic>
          </wp:anchor>
        </w:drawing>
      </w:r>
    </w:p>
    <w:p>
      <w:pPr>
        <w:spacing w:line="232" w:lineRule="auto" w:before="171"/>
        <w:ind w:left="1649" w:right="0" w:hanging="1473"/>
        <w:jc w:val="left"/>
        <w:rPr>
          <w:sz w:val="18"/>
        </w:rPr>
      </w:pPr>
      <w:r>
        <w:rPr>
          <w:b/>
          <w:sz w:val="18"/>
        </w:rPr>
        <w:t>Рис.</w:t>
      </w:r>
      <w:r>
        <w:rPr>
          <w:b/>
          <w:spacing w:val="-6"/>
          <w:sz w:val="18"/>
        </w:rPr>
        <w:t> </w:t>
      </w:r>
      <w:r>
        <w:rPr>
          <w:b/>
          <w:sz w:val="18"/>
        </w:rPr>
        <w:t>19.</w:t>
      </w:r>
      <w:r>
        <w:rPr>
          <w:b/>
          <w:spacing w:val="-6"/>
          <w:sz w:val="18"/>
        </w:rPr>
        <w:t> </w:t>
      </w:r>
      <w:r>
        <w:rPr>
          <w:sz w:val="18"/>
        </w:rPr>
        <w:t>Радиочастотная</w:t>
      </w:r>
      <w:r>
        <w:rPr>
          <w:spacing w:val="-6"/>
          <w:sz w:val="18"/>
        </w:rPr>
        <w:t> </w:t>
      </w:r>
      <w:r>
        <w:rPr>
          <w:sz w:val="18"/>
        </w:rPr>
        <w:t>денервация</w:t>
      </w:r>
      <w:r>
        <w:rPr>
          <w:spacing w:val="-6"/>
          <w:sz w:val="18"/>
        </w:rPr>
        <w:t> </w:t>
      </w:r>
      <w:r>
        <w:rPr>
          <w:sz w:val="18"/>
        </w:rPr>
        <w:t>ЛА</w:t>
      </w:r>
      <w:r>
        <w:rPr>
          <w:spacing w:val="-7"/>
          <w:sz w:val="18"/>
        </w:rPr>
        <w:t> </w:t>
      </w:r>
      <w:r>
        <w:rPr>
          <w:sz w:val="18"/>
        </w:rPr>
        <w:t>с</w:t>
      </w:r>
      <w:r>
        <w:rPr>
          <w:spacing w:val="-6"/>
          <w:sz w:val="18"/>
        </w:rPr>
        <w:t> </w:t>
      </w:r>
      <w:r>
        <w:rPr>
          <w:sz w:val="18"/>
        </w:rPr>
        <w:t>помощью</w:t>
      </w:r>
      <w:r>
        <w:rPr>
          <w:spacing w:val="-7"/>
          <w:sz w:val="18"/>
        </w:rPr>
        <w:t> </w:t>
      </w:r>
      <w:r>
        <w:rPr>
          <w:sz w:val="18"/>
        </w:rPr>
        <w:t>системы</w:t>
      </w:r>
      <w:r>
        <w:rPr>
          <w:spacing w:val="-6"/>
          <w:sz w:val="18"/>
        </w:rPr>
        <w:t> </w:t>
      </w:r>
      <w:r>
        <w:rPr>
          <w:sz w:val="18"/>
        </w:rPr>
        <w:t>роботизированной</w:t>
      </w:r>
      <w:r>
        <w:rPr>
          <w:spacing w:val="-7"/>
          <w:sz w:val="18"/>
        </w:rPr>
        <w:t> </w:t>
      </w:r>
      <w:r>
        <w:rPr>
          <w:sz w:val="18"/>
        </w:rPr>
        <w:t>магнитной навигации у пациента с резидуальной ЛГ после ЛЭЭ</w:t>
      </w:r>
    </w:p>
    <w:p>
      <w:pPr>
        <w:pStyle w:val="BodyText"/>
        <w:spacing w:before="69"/>
        <w:rPr>
          <w:sz w:val="18"/>
        </w:rPr>
      </w:pPr>
    </w:p>
    <w:p>
      <w:pPr>
        <w:pStyle w:val="BodyText"/>
        <w:spacing w:line="247" w:lineRule="auto"/>
        <w:ind w:left="141" w:right="139" w:firstLine="283"/>
        <w:jc w:val="both"/>
      </w:pPr>
      <w:r>
        <w:rPr/>
        <w:t>Для</w:t>
      </w:r>
      <w:r>
        <w:rPr>
          <w:spacing w:val="80"/>
        </w:rPr>
        <w:t> </w:t>
      </w:r>
      <w:r>
        <w:rPr/>
        <w:t>оценки</w:t>
      </w:r>
      <w:r>
        <w:rPr>
          <w:spacing w:val="80"/>
        </w:rPr>
        <w:t> </w:t>
      </w:r>
      <w:r>
        <w:rPr/>
        <w:t>клинико-функционального</w:t>
      </w:r>
      <w:r>
        <w:rPr>
          <w:spacing w:val="80"/>
        </w:rPr>
        <w:t> </w:t>
      </w:r>
      <w:r>
        <w:rPr/>
        <w:t>состояния</w:t>
      </w:r>
      <w:r>
        <w:rPr>
          <w:spacing w:val="80"/>
        </w:rPr>
        <w:t> </w:t>
      </w:r>
      <w:r>
        <w:rPr/>
        <w:t>проводили</w:t>
      </w:r>
      <w:r>
        <w:rPr>
          <w:spacing w:val="80"/>
        </w:rPr>
        <w:t> </w:t>
      </w:r>
      <w:r>
        <w:rPr/>
        <w:t>тест</w:t>
      </w:r>
      <w:r>
        <w:rPr>
          <w:spacing w:val="40"/>
        </w:rPr>
        <w:t> </w:t>
      </w:r>
      <w:r>
        <w:rPr/>
        <w:t>6-минутной ходьбы. Через 12 мес. после операции радиочастотной абла- ции лёгочной артерии отмечалось достоверное снижение уровня средне-</w:t>
      </w:r>
      <w:r>
        <w:rPr>
          <w:spacing w:val="40"/>
        </w:rPr>
        <w:t> </w:t>
      </w:r>
      <w:r>
        <w:rPr/>
        <w:t>го давления в лёгочной артерии, сопротивления сосудов МКК по данным катетеризации правых отделов сердца (КПОС) и увеличение дистанции теста 6-минутной ходьбы (рис. 20). Синим цветом на рисунке выделена группа больных после радиочастотной аблации лёгочной артерии, крас- ным цветом группа терапии риоцигуатом. Среднее снижение ЛСС в груп- пе</w:t>
      </w:r>
      <w:r>
        <w:rPr>
          <w:spacing w:val="10"/>
        </w:rPr>
        <w:t> </w:t>
      </w:r>
      <w:r>
        <w:rPr/>
        <w:t>радиочастотной</w:t>
      </w:r>
      <w:r>
        <w:rPr>
          <w:spacing w:val="12"/>
        </w:rPr>
        <w:t> </w:t>
      </w:r>
      <w:r>
        <w:rPr/>
        <w:t>аблации</w:t>
      </w:r>
      <w:r>
        <w:rPr>
          <w:spacing w:val="12"/>
        </w:rPr>
        <w:t> </w:t>
      </w:r>
      <w:r>
        <w:rPr/>
        <w:t>лёгочной</w:t>
      </w:r>
      <w:r>
        <w:rPr>
          <w:spacing w:val="13"/>
        </w:rPr>
        <w:t> </w:t>
      </w:r>
      <w:r>
        <w:rPr/>
        <w:t>артерии</w:t>
      </w:r>
      <w:r>
        <w:rPr>
          <w:spacing w:val="12"/>
        </w:rPr>
        <w:t> </w:t>
      </w:r>
      <w:r>
        <w:rPr/>
        <w:t>через</w:t>
      </w:r>
      <w:r>
        <w:rPr>
          <w:spacing w:val="12"/>
        </w:rPr>
        <w:t> </w:t>
      </w:r>
      <w:r>
        <w:rPr/>
        <w:t>12</w:t>
      </w:r>
      <w:r>
        <w:rPr>
          <w:spacing w:val="12"/>
        </w:rPr>
        <w:t> </w:t>
      </w:r>
      <w:r>
        <w:rPr/>
        <w:t>месяцев</w:t>
      </w:r>
      <w:r>
        <w:rPr>
          <w:spacing w:val="13"/>
        </w:rPr>
        <w:t> </w:t>
      </w:r>
      <w:r>
        <w:rPr>
          <w:spacing w:val="-2"/>
        </w:rPr>
        <w:t>составило</w:t>
      </w:r>
    </w:p>
    <w:p>
      <w:pPr>
        <w:pStyle w:val="BodyText"/>
        <w:spacing w:after="0" w:line="247" w:lineRule="auto"/>
        <w:jc w:val="both"/>
        <w:sectPr>
          <w:pgSz w:w="9360" w:h="13330"/>
          <w:pgMar w:header="391" w:footer="505" w:top="880" w:bottom="700" w:left="992" w:right="992"/>
        </w:sectPr>
      </w:pPr>
    </w:p>
    <w:p>
      <w:pPr>
        <w:pStyle w:val="BodyText"/>
        <w:spacing w:before="34"/>
      </w:pPr>
    </w:p>
    <w:p>
      <w:pPr>
        <w:pStyle w:val="BodyText"/>
        <w:spacing w:line="247" w:lineRule="auto"/>
        <w:ind w:left="141" w:right="139"/>
        <w:jc w:val="both"/>
      </w:pPr>
      <w:r>
        <w:rPr/>
        <w:t>258</w:t>
      </w:r>
      <w:r>
        <w:rPr>
          <w:spacing w:val="34"/>
        </w:rPr>
        <w:t> </w:t>
      </w:r>
      <w:r>
        <w:rPr/>
        <w:t>±</w:t>
      </w:r>
      <w:r>
        <w:rPr>
          <w:spacing w:val="34"/>
        </w:rPr>
        <w:t> </w:t>
      </w:r>
      <w:r>
        <w:rPr/>
        <w:t>135</w:t>
      </w:r>
      <w:r>
        <w:rPr>
          <w:spacing w:val="34"/>
        </w:rPr>
        <w:t> </w:t>
      </w:r>
      <w:r>
        <w:rPr/>
        <w:t>дин×с×см</w:t>
      </w:r>
      <w:r>
        <w:rPr>
          <w:vertAlign w:val="superscript"/>
        </w:rPr>
        <w:t>-5</w:t>
      </w:r>
      <w:r>
        <w:rPr>
          <w:vertAlign w:val="baseline"/>
        </w:rPr>
        <w:t>,</w:t>
      </w:r>
      <w:r>
        <w:rPr>
          <w:spacing w:val="34"/>
          <w:vertAlign w:val="baseline"/>
        </w:rPr>
        <w:t> </w:t>
      </w:r>
      <w:r>
        <w:rPr>
          <w:vertAlign w:val="baseline"/>
        </w:rPr>
        <w:t>тогда</w:t>
      </w:r>
      <w:r>
        <w:rPr>
          <w:spacing w:val="34"/>
          <w:vertAlign w:val="baseline"/>
        </w:rPr>
        <w:t> </w:t>
      </w:r>
      <w:r>
        <w:rPr>
          <w:vertAlign w:val="baseline"/>
        </w:rPr>
        <w:t>как</w:t>
      </w:r>
      <w:r>
        <w:rPr>
          <w:spacing w:val="34"/>
          <w:vertAlign w:val="baseline"/>
        </w:rPr>
        <w:t> </w:t>
      </w:r>
      <w:r>
        <w:rPr>
          <w:vertAlign w:val="baseline"/>
        </w:rPr>
        <w:t>в</w:t>
      </w:r>
      <w:r>
        <w:rPr>
          <w:spacing w:val="34"/>
          <w:vertAlign w:val="baseline"/>
        </w:rPr>
        <w:t> </w:t>
      </w:r>
      <w:r>
        <w:rPr>
          <w:vertAlign w:val="baseline"/>
        </w:rPr>
        <w:t>группе</w:t>
      </w:r>
      <w:r>
        <w:rPr>
          <w:spacing w:val="34"/>
          <w:vertAlign w:val="baseline"/>
        </w:rPr>
        <w:t> </w:t>
      </w:r>
      <w:r>
        <w:rPr>
          <w:vertAlign w:val="baseline"/>
        </w:rPr>
        <w:t>терапии</w:t>
      </w:r>
      <w:r>
        <w:rPr>
          <w:spacing w:val="34"/>
          <w:vertAlign w:val="baseline"/>
        </w:rPr>
        <w:t> </w:t>
      </w:r>
      <w:r>
        <w:rPr>
          <w:vertAlign w:val="baseline"/>
        </w:rPr>
        <w:t>риоцигуатом</w:t>
      </w:r>
      <w:r>
        <w:rPr>
          <w:spacing w:val="34"/>
          <w:vertAlign w:val="baseline"/>
        </w:rPr>
        <w:t> </w:t>
      </w:r>
      <w:r>
        <w:rPr>
          <w:vertAlign w:val="baseline"/>
        </w:rPr>
        <w:t>–</w:t>
      </w:r>
      <w:r>
        <w:rPr>
          <w:spacing w:val="34"/>
          <w:vertAlign w:val="baseline"/>
        </w:rPr>
        <w:t> </w:t>
      </w:r>
      <w:r>
        <w:rPr>
          <w:vertAlign w:val="baseline"/>
        </w:rPr>
        <w:t>149</w:t>
      </w:r>
      <w:r>
        <w:rPr>
          <w:spacing w:val="34"/>
          <w:vertAlign w:val="baseline"/>
        </w:rPr>
        <w:t> </w:t>
      </w:r>
      <w:r>
        <w:rPr>
          <w:vertAlign w:val="baseline"/>
        </w:rPr>
        <w:t>± 73</w:t>
      </w:r>
      <w:r>
        <w:rPr>
          <w:spacing w:val="-7"/>
          <w:vertAlign w:val="baseline"/>
        </w:rPr>
        <w:t> </w:t>
      </w:r>
      <w:r>
        <w:rPr>
          <w:vertAlign w:val="baseline"/>
        </w:rPr>
        <w:t>дин×с×см</w:t>
      </w:r>
      <w:r>
        <w:rPr>
          <w:vertAlign w:val="superscript"/>
        </w:rPr>
        <w:t>-5</w:t>
      </w:r>
      <w:r>
        <w:rPr>
          <w:vertAlign w:val="baseline"/>
        </w:rPr>
        <w:t>.</w:t>
      </w:r>
      <w:r>
        <w:rPr>
          <w:spacing w:val="-7"/>
          <w:vertAlign w:val="baseline"/>
        </w:rPr>
        <w:t> </w:t>
      </w:r>
      <w:r>
        <w:rPr>
          <w:vertAlign w:val="baseline"/>
        </w:rPr>
        <w:t>Средняя</w:t>
      </w:r>
      <w:r>
        <w:rPr>
          <w:spacing w:val="-7"/>
          <w:vertAlign w:val="baseline"/>
        </w:rPr>
        <w:t> </w:t>
      </w:r>
      <w:r>
        <w:rPr>
          <w:vertAlign w:val="baseline"/>
        </w:rPr>
        <w:t>разница</w:t>
      </w:r>
      <w:r>
        <w:rPr>
          <w:spacing w:val="-7"/>
          <w:vertAlign w:val="baseline"/>
        </w:rPr>
        <w:t> </w:t>
      </w:r>
      <w:r>
        <w:rPr>
          <w:vertAlign w:val="baseline"/>
        </w:rPr>
        <w:t>между</w:t>
      </w:r>
      <w:r>
        <w:rPr>
          <w:spacing w:val="-7"/>
          <w:vertAlign w:val="baseline"/>
        </w:rPr>
        <w:t> </w:t>
      </w:r>
      <w:r>
        <w:rPr>
          <w:vertAlign w:val="baseline"/>
        </w:rPr>
        <w:t>группами</w:t>
      </w:r>
      <w:r>
        <w:rPr>
          <w:spacing w:val="-7"/>
          <w:vertAlign w:val="baseline"/>
        </w:rPr>
        <w:t> </w:t>
      </w:r>
      <w:r>
        <w:rPr>
          <w:vertAlign w:val="baseline"/>
        </w:rPr>
        <w:t>составила</w:t>
      </w:r>
      <w:r>
        <w:rPr>
          <w:spacing w:val="-7"/>
          <w:vertAlign w:val="baseline"/>
        </w:rPr>
        <w:t> </w:t>
      </w:r>
      <w:r>
        <w:rPr>
          <w:vertAlign w:val="baseline"/>
        </w:rPr>
        <w:t>109</w:t>
      </w:r>
      <w:r>
        <w:rPr>
          <w:spacing w:val="-7"/>
          <w:vertAlign w:val="baseline"/>
        </w:rPr>
        <w:t> </w:t>
      </w:r>
      <w:r>
        <w:rPr>
          <w:vertAlign w:val="baseline"/>
        </w:rPr>
        <w:t>дин×с×см</w:t>
      </w:r>
      <w:r>
        <w:rPr>
          <w:vertAlign w:val="superscript"/>
        </w:rPr>
        <w:t>-5</w:t>
      </w:r>
      <w:r>
        <w:rPr>
          <w:vertAlign w:val="baseline"/>
        </w:rPr>
        <w:t> (95%</w:t>
      </w:r>
      <w:r>
        <w:rPr>
          <w:spacing w:val="-3"/>
          <w:vertAlign w:val="baseline"/>
        </w:rPr>
        <w:t> </w:t>
      </w:r>
      <w:r>
        <w:rPr>
          <w:vertAlign w:val="baseline"/>
        </w:rPr>
        <w:t>доверительный</w:t>
      </w:r>
      <w:r>
        <w:rPr>
          <w:spacing w:val="-3"/>
          <w:vertAlign w:val="baseline"/>
        </w:rPr>
        <w:t> </w:t>
      </w:r>
      <w:r>
        <w:rPr>
          <w:vertAlign w:val="baseline"/>
        </w:rPr>
        <w:t>интервал</w:t>
      </w:r>
      <w:r>
        <w:rPr>
          <w:spacing w:val="-3"/>
          <w:vertAlign w:val="baseline"/>
        </w:rPr>
        <w:t> </w:t>
      </w:r>
      <w:r>
        <w:rPr>
          <w:vertAlign w:val="baseline"/>
        </w:rPr>
        <w:t>−</w:t>
      </w:r>
      <w:r>
        <w:rPr>
          <w:spacing w:val="-3"/>
          <w:vertAlign w:val="baseline"/>
        </w:rPr>
        <w:t> </w:t>
      </w:r>
      <w:r>
        <w:rPr>
          <w:vertAlign w:val="baseline"/>
        </w:rPr>
        <w:t>45‒171;</w:t>
      </w:r>
      <w:r>
        <w:rPr>
          <w:spacing w:val="-3"/>
          <w:vertAlign w:val="baseline"/>
        </w:rPr>
        <w:t> </w:t>
      </w:r>
      <w:r>
        <w:rPr>
          <w:vertAlign w:val="baseline"/>
        </w:rPr>
        <w:t>(р</w:t>
      </w:r>
      <w:r>
        <w:rPr>
          <w:spacing w:val="-3"/>
          <w:vertAlign w:val="baseline"/>
        </w:rPr>
        <w:t> </w:t>
      </w:r>
      <w:r>
        <w:rPr>
          <w:vertAlign w:val="baseline"/>
        </w:rPr>
        <w:t>=</w:t>
      </w:r>
      <w:r>
        <w:rPr>
          <w:spacing w:val="-3"/>
          <w:vertAlign w:val="baseline"/>
        </w:rPr>
        <w:t> </w:t>
      </w:r>
      <w:r>
        <w:rPr>
          <w:vertAlign w:val="baseline"/>
        </w:rPr>
        <w:t>0,001),</w:t>
      </w:r>
      <w:r>
        <w:rPr>
          <w:spacing w:val="-3"/>
          <w:vertAlign w:val="baseline"/>
        </w:rPr>
        <w:t> </w:t>
      </w:r>
      <w:r>
        <w:rPr>
          <w:vertAlign w:val="baseline"/>
        </w:rPr>
        <w:t>что</w:t>
      </w:r>
      <w:r>
        <w:rPr>
          <w:spacing w:val="-3"/>
          <w:vertAlign w:val="baseline"/>
        </w:rPr>
        <w:t> </w:t>
      </w:r>
      <w:r>
        <w:rPr>
          <w:vertAlign w:val="baseline"/>
        </w:rPr>
        <w:t>говорит</w:t>
      </w:r>
      <w:r>
        <w:rPr>
          <w:spacing w:val="-3"/>
          <w:vertAlign w:val="baseline"/>
        </w:rPr>
        <w:t> </w:t>
      </w:r>
      <w:r>
        <w:rPr>
          <w:vertAlign w:val="baseline"/>
        </w:rPr>
        <w:t>об</w:t>
      </w:r>
      <w:r>
        <w:rPr>
          <w:spacing w:val="-3"/>
          <w:vertAlign w:val="baseline"/>
        </w:rPr>
        <w:t> </w:t>
      </w:r>
      <w:r>
        <w:rPr>
          <w:vertAlign w:val="baseline"/>
        </w:rPr>
        <w:t>эффек- тивности новой интервенционной методики.</w:t>
      </w:r>
    </w:p>
    <w:p>
      <w:pPr>
        <w:pStyle w:val="BodyText"/>
        <w:spacing w:before="101"/>
        <w:rPr>
          <w:sz w:val="20"/>
        </w:rPr>
      </w:pPr>
      <w:r>
        <w:rPr>
          <w:sz w:val="20"/>
        </w:rPr>
        <w:drawing>
          <wp:anchor distT="0" distB="0" distL="0" distR="0" allowOverlap="1" layoutInCell="1" locked="0" behindDoc="1" simplePos="0" relativeHeight="487692800">
            <wp:simplePos x="0" y="0"/>
            <wp:positionH relativeFrom="page">
              <wp:posOffset>1293900</wp:posOffset>
            </wp:positionH>
            <wp:positionV relativeFrom="paragraph">
              <wp:posOffset>225675</wp:posOffset>
            </wp:positionV>
            <wp:extent cx="3382927" cy="2784919"/>
            <wp:effectExtent l="0" t="0" r="0" b="0"/>
            <wp:wrapTopAndBottom/>
            <wp:docPr id="492" name="Image 492"/>
            <wp:cNvGraphicFramePr>
              <a:graphicFrameLocks/>
            </wp:cNvGraphicFramePr>
            <a:graphic>
              <a:graphicData uri="http://schemas.openxmlformats.org/drawingml/2006/picture">
                <pic:pic>
                  <pic:nvPicPr>
                    <pic:cNvPr id="492" name="Image 492"/>
                    <pic:cNvPicPr/>
                  </pic:nvPicPr>
                  <pic:blipFill>
                    <a:blip r:embed="rId345" cstate="print"/>
                    <a:stretch>
                      <a:fillRect/>
                    </a:stretch>
                  </pic:blipFill>
                  <pic:spPr>
                    <a:xfrm>
                      <a:off x="0" y="0"/>
                      <a:ext cx="3382927" cy="2784919"/>
                    </a:xfrm>
                    <a:prstGeom prst="rect">
                      <a:avLst/>
                    </a:prstGeom>
                  </pic:spPr>
                </pic:pic>
              </a:graphicData>
            </a:graphic>
          </wp:anchor>
        </w:drawing>
      </w:r>
    </w:p>
    <w:p>
      <w:pPr>
        <w:pStyle w:val="BodyText"/>
        <w:spacing w:before="186"/>
      </w:pPr>
    </w:p>
    <w:p>
      <w:pPr>
        <w:spacing w:line="232" w:lineRule="auto" w:before="0"/>
        <w:ind w:left="359" w:right="356" w:firstLine="0"/>
        <w:jc w:val="center"/>
        <w:rPr>
          <w:sz w:val="18"/>
        </w:rPr>
      </w:pPr>
      <w:r>
        <w:rPr>
          <w:b/>
          <w:sz w:val="18"/>
        </w:rPr>
        <w:t>Рис.</w:t>
      </w:r>
      <w:r>
        <w:rPr>
          <w:b/>
          <w:spacing w:val="-4"/>
          <w:sz w:val="18"/>
        </w:rPr>
        <w:t> </w:t>
      </w:r>
      <w:r>
        <w:rPr>
          <w:b/>
          <w:sz w:val="18"/>
        </w:rPr>
        <w:t>20.</w:t>
      </w:r>
      <w:r>
        <w:rPr>
          <w:b/>
          <w:spacing w:val="-4"/>
          <w:sz w:val="18"/>
        </w:rPr>
        <w:t> </w:t>
      </w:r>
      <w:r>
        <w:rPr>
          <w:sz w:val="18"/>
        </w:rPr>
        <w:t>Сравнительная</w:t>
      </w:r>
      <w:r>
        <w:rPr>
          <w:spacing w:val="-4"/>
          <w:sz w:val="18"/>
        </w:rPr>
        <w:t> </w:t>
      </w:r>
      <w:r>
        <w:rPr>
          <w:sz w:val="18"/>
        </w:rPr>
        <w:t>характеристика</w:t>
      </w:r>
      <w:r>
        <w:rPr>
          <w:spacing w:val="-4"/>
          <w:sz w:val="18"/>
        </w:rPr>
        <w:t> </w:t>
      </w:r>
      <w:r>
        <w:rPr>
          <w:sz w:val="18"/>
        </w:rPr>
        <w:t>динамики</w:t>
      </w:r>
      <w:r>
        <w:rPr>
          <w:spacing w:val="-5"/>
          <w:sz w:val="18"/>
        </w:rPr>
        <w:t> </w:t>
      </w:r>
      <w:r>
        <w:rPr>
          <w:sz w:val="18"/>
        </w:rPr>
        <w:t>ЛСС</w:t>
      </w:r>
      <w:r>
        <w:rPr>
          <w:spacing w:val="-4"/>
          <w:sz w:val="18"/>
        </w:rPr>
        <w:t> </w:t>
      </w:r>
      <w:r>
        <w:rPr>
          <w:sz w:val="18"/>
        </w:rPr>
        <w:t>по</w:t>
      </w:r>
      <w:r>
        <w:rPr>
          <w:spacing w:val="-4"/>
          <w:sz w:val="18"/>
        </w:rPr>
        <w:t> </w:t>
      </w:r>
      <w:r>
        <w:rPr>
          <w:sz w:val="18"/>
        </w:rPr>
        <w:t>данным</w:t>
      </w:r>
      <w:r>
        <w:rPr>
          <w:spacing w:val="-4"/>
          <w:sz w:val="18"/>
        </w:rPr>
        <w:t> </w:t>
      </w:r>
      <w:r>
        <w:rPr>
          <w:sz w:val="18"/>
        </w:rPr>
        <w:t>КПОС</w:t>
      </w:r>
      <w:r>
        <w:rPr>
          <w:spacing w:val="-4"/>
          <w:sz w:val="18"/>
        </w:rPr>
        <w:t> </w:t>
      </w:r>
      <w:r>
        <w:rPr>
          <w:sz w:val="18"/>
        </w:rPr>
        <w:t>у</w:t>
      </w:r>
      <w:r>
        <w:rPr>
          <w:spacing w:val="-4"/>
          <w:sz w:val="18"/>
        </w:rPr>
        <w:t> </w:t>
      </w:r>
      <w:r>
        <w:rPr>
          <w:sz w:val="18"/>
        </w:rPr>
        <w:t>пациентов резидуальной ЛГ в отдалённые сроки наблюдения (первичная конечная точка) [22]</w:t>
      </w:r>
    </w:p>
    <w:p>
      <w:pPr>
        <w:pStyle w:val="BodyText"/>
        <w:spacing w:before="69"/>
        <w:rPr>
          <w:sz w:val="18"/>
        </w:rPr>
      </w:pPr>
    </w:p>
    <w:p>
      <w:pPr>
        <w:pStyle w:val="BodyText"/>
        <w:spacing w:line="247" w:lineRule="auto"/>
        <w:ind w:left="141" w:right="138" w:firstLine="283"/>
        <w:jc w:val="both"/>
      </w:pPr>
      <w:r>
        <w:rPr/>
        <w:t>Также по данным эхокардиографии было отмечено достоверное сниже- ние</w:t>
      </w:r>
      <w:r>
        <w:rPr>
          <w:spacing w:val="-2"/>
        </w:rPr>
        <w:t> </w:t>
      </w:r>
      <w:r>
        <w:rPr/>
        <w:t>систолического</w:t>
      </w:r>
      <w:r>
        <w:rPr>
          <w:spacing w:val="-2"/>
        </w:rPr>
        <w:t> </w:t>
      </w:r>
      <w:r>
        <w:rPr/>
        <w:t>давления</w:t>
      </w:r>
      <w:r>
        <w:rPr>
          <w:spacing w:val="-2"/>
        </w:rPr>
        <w:t> </w:t>
      </w:r>
      <w:r>
        <w:rPr/>
        <w:t>в</w:t>
      </w:r>
      <w:r>
        <w:rPr>
          <w:spacing w:val="-2"/>
        </w:rPr>
        <w:t> </w:t>
      </w:r>
      <w:r>
        <w:rPr/>
        <w:t>лёгочной</w:t>
      </w:r>
      <w:r>
        <w:rPr>
          <w:spacing w:val="-2"/>
        </w:rPr>
        <w:t> </w:t>
      </w:r>
      <w:r>
        <w:rPr/>
        <w:t>артерии</w:t>
      </w:r>
      <w:r>
        <w:rPr>
          <w:spacing w:val="-2"/>
        </w:rPr>
        <w:t> </w:t>
      </w:r>
      <w:r>
        <w:rPr/>
        <w:t>и</w:t>
      </w:r>
      <w:r>
        <w:rPr>
          <w:spacing w:val="-2"/>
        </w:rPr>
        <w:t> </w:t>
      </w:r>
      <w:r>
        <w:rPr/>
        <w:t>уменьшение</w:t>
      </w:r>
      <w:r>
        <w:rPr>
          <w:spacing w:val="-2"/>
        </w:rPr>
        <w:t> </w:t>
      </w:r>
      <w:r>
        <w:rPr/>
        <w:t>конечного диастолического</w:t>
      </w:r>
      <w:r>
        <w:rPr>
          <w:spacing w:val="-7"/>
        </w:rPr>
        <w:t> </w:t>
      </w:r>
      <w:r>
        <w:rPr/>
        <w:t>объёма</w:t>
      </w:r>
      <w:r>
        <w:rPr>
          <w:spacing w:val="-7"/>
        </w:rPr>
        <w:t> </w:t>
      </w:r>
      <w:r>
        <w:rPr/>
        <w:t>правого</w:t>
      </w:r>
      <w:r>
        <w:rPr>
          <w:spacing w:val="-7"/>
        </w:rPr>
        <w:t> </w:t>
      </w:r>
      <w:r>
        <w:rPr/>
        <w:t>желудочка.</w:t>
      </w:r>
      <w:r>
        <w:rPr>
          <w:spacing w:val="-7"/>
        </w:rPr>
        <w:t> </w:t>
      </w:r>
      <w:r>
        <w:rPr/>
        <w:t>При</w:t>
      </w:r>
      <w:r>
        <w:rPr>
          <w:spacing w:val="-7"/>
        </w:rPr>
        <w:t> </w:t>
      </w:r>
      <w:r>
        <w:rPr/>
        <w:t>этом</w:t>
      </w:r>
      <w:r>
        <w:rPr>
          <w:spacing w:val="-7"/>
        </w:rPr>
        <w:t> </w:t>
      </w:r>
      <w:r>
        <w:rPr/>
        <w:t>не</w:t>
      </w:r>
      <w:r>
        <w:rPr>
          <w:spacing w:val="-7"/>
        </w:rPr>
        <w:t> </w:t>
      </w:r>
      <w:r>
        <w:rPr/>
        <w:t>было</w:t>
      </w:r>
      <w:r>
        <w:rPr>
          <w:spacing w:val="-7"/>
        </w:rPr>
        <w:t> </w:t>
      </w:r>
      <w:r>
        <w:rPr/>
        <w:t>зарегистри- ровано</w:t>
      </w:r>
      <w:r>
        <w:rPr>
          <w:spacing w:val="-1"/>
        </w:rPr>
        <w:t> </w:t>
      </w:r>
      <w:r>
        <w:rPr/>
        <w:t>развитие</w:t>
      </w:r>
      <w:r>
        <w:rPr>
          <w:spacing w:val="-1"/>
        </w:rPr>
        <w:t> </w:t>
      </w:r>
      <w:r>
        <w:rPr/>
        <w:t>нежелательных</w:t>
      </w:r>
      <w:r>
        <w:rPr>
          <w:spacing w:val="-1"/>
        </w:rPr>
        <w:t> </w:t>
      </w:r>
      <w:r>
        <w:rPr/>
        <w:t>явлений</w:t>
      </w:r>
      <w:r>
        <w:rPr>
          <w:spacing w:val="-1"/>
        </w:rPr>
        <w:t> </w:t>
      </w:r>
      <w:r>
        <w:rPr/>
        <w:t>за</w:t>
      </w:r>
      <w:r>
        <w:rPr>
          <w:spacing w:val="-1"/>
        </w:rPr>
        <w:t> </w:t>
      </w:r>
      <w:r>
        <w:rPr/>
        <w:t>весь</w:t>
      </w:r>
      <w:r>
        <w:rPr>
          <w:spacing w:val="-1"/>
        </w:rPr>
        <w:t> </w:t>
      </w:r>
      <w:r>
        <w:rPr/>
        <w:t>период</w:t>
      </w:r>
      <w:r>
        <w:rPr>
          <w:spacing w:val="-1"/>
        </w:rPr>
        <w:t> </w:t>
      </w:r>
      <w:r>
        <w:rPr/>
        <w:t>наблюдения</w:t>
      </w:r>
      <w:r>
        <w:rPr>
          <w:spacing w:val="-1"/>
        </w:rPr>
        <w:t> </w:t>
      </w:r>
      <w:r>
        <w:rPr/>
        <w:t>после процедуры. Полученные первые результаты показали, что предложенная методика РЧА лёгочной артерии вместе с оптимальной медикаментозной терапией</w:t>
      </w:r>
      <w:r>
        <w:rPr>
          <w:spacing w:val="-2"/>
        </w:rPr>
        <w:t> </w:t>
      </w:r>
      <w:r>
        <w:rPr/>
        <w:t>может</w:t>
      </w:r>
      <w:r>
        <w:rPr>
          <w:spacing w:val="-2"/>
        </w:rPr>
        <w:t> </w:t>
      </w:r>
      <w:r>
        <w:rPr/>
        <w:t>занять</w:t>
      </w:r>
      <w:r>
        <w:rPr>
          <w:spacing w:val="-2"/>
        </w:rPr>
        <w:t> </w:t>
      </w:r>
      <w:r>
        <w:rPr/>
        <w:t>достойное</w:t>
      </w:r>
      <w:r>
        <w:rPr>
          <w:spacing w:val="-2"/>
        </w:rPr>
        <w:t> </w:t>
      </w:r>
      <w:r>
        <w:rPr/>
        <w:t>место</w:t>
      </w:r>
      <w:r>
        <w:rPr>
          <w:spacing w:val="-2"/>
        </w:rPr>
        <w:t> </w:t>
      </w:r>
      <w:r>
        <w:rPr/>
        <w:t>в</w:t>
      </w:r>
      <w:r>
        <w:rPr>
          <w:spacing w:val="-2"/>
        </w:rPr>
        <w:t> </w:t>
      </w:r>
      <w:r>
        <w:rPr/>
        <w:t>лечении</w:t>
      </w:r>
      <w:r>
        <w:rPr>
          <w:spacing w:val="-2"/>
        </w:rPr>
        <w:t> </w:t>
      </w:r>
      <w:r>
        <w:rPr/>
        <w:t>этой</w:t>
      </w:r>
      <w:r>
        <w:rPr>
          <w:spacing w:val="-2"/>
        </w:rPr>
        <w:t> </w:t>
      </w:r>
      <w:r>
        <w:rPr/>
        <w:t>тяжёлой</w:t>
      </w:r>
      <w:r>
        <w:rPr>
          <w:spacing w:val="-2"/>
        </w:rPr>
        <w:t> </w:t>
      </w:r>
      <w:r>
        <w:rPr/>
        <w:t>категории </w:t>
      </w:r>
      <w:r>
        <w:rPr>
          <w:spacing w:val="-2"/>
        </w:rPr>
        <w:t>больных.</w:t>
      </w:r>
    </w:p>
    <w:p>
      <w:pPr>
        <w:pStyle w:val="BodyText"/>
        <w:spacing w:before="3"/>
      </w:pPr>
    </w:p>
    <w:p>
      <w:pPr>
        <w:pStyle w:val="Heading4"/>
      </w:pPr>
      <w:r>
        <w:rPr>
          <w:spacing w:val="-2"/>
        </w:rPr>
        <w:t>ЛИТЕРАТУРА</w:t>
      </w:r>
    </w:p>
    <w:p>
      <w:pPr>
        <w:pStyle w:val="BodyText"/>
        <w:spacing w:before="12"/>
        <w:rPr>
          <w:b/>
        </w:rPr>
      </w:pPr>
    </w:p>
    <w:p>
      <w:pPr>
        <w:pStyle w:val="ListParagraph"/>
        <w:numPr>
          <w:ilvl w:val="0"/>
          <w:numId w:val="71"/>
        </w:numPr>
        <w:tabs>
          <w:tab w:pos="660" w:val="left" w:leader="none"/>
        </w:tabs>
        <w:spacing w:line="249" w:lineRule="auto" w:before="1" w:after="0"/>
        <w:ind w:left="141" w:right="139" w:firstLine="283"/>
        <w:jc w:val="both"/>
        <w:rPr>
          <w:sz w:val="20"/>
        </w:rPr>
      </w:pPr>
      <w:r>
        <w:rPr>
          <w:sz w:val="20"/>
        </w:rPr>
        <w:t>2019 ESC Guidelines for the diagnosis and management of acute pulmonary em- bolism developed in collaboration with the European Respiratory Society (ERS): The Task Force for the diagnosis and management of acute pulmonary embolism of the Eu- ropean</w:t>
      </w:r>
      <w:r>
        <w:rPr>
          <w:spacing w:val="-1"/>
          <w:sz w:val="20"/>
        </w:rPr>
        <w:t> </w:t>
      </w:r>
      <w:r>
        <w:rPr>
          <w:sz w:val="20"/>
        </w:rPr>
        <w:t>Society</w:t>
      </w:r>
      <w:r>
        <w:rPr>
          <w:spacing w:val="-1"/>
          <w:sz w:val="20"/>
        </w:rPr>
        <w:t> </w:t>
      </w:r>
      <w:r>
        <w:rPr>
          <w:sz w:val="20"/>
        </w:rPr>
        <w:t>of Cardiology</w:t>
      </w:r>
      <w:r>
        <w:rPr>
          <w:spacing w:val="-1"/>
          <w:sz w:val="20"/>
        </w:rPr>
        <w:t> </w:t>
      </w:r>
      <w:r>
        <w:rPr>
          <w:sz w:val="20"/>
        </w:rPr>
        <w:t>(ESC).</w:t>
      </w:r>
      <w:r>
        <w:rPr>
          <w:spacing w:val="-4"/>
          <w:sz w:val="20"/>
        </w:rPr>
        <w:t> </w:t>
      </w:r>
      <w:r>
        <w:rPr>
          <w:sz w:val="20"/>
        </w:rPr>
        <w:t>The</w:t>
      </w:r>
      <w:r>
        <w:rPr>
          <w:spacing w:val="-4"/>
          <w:sz w:val="20"/>
        </w:rPr>
        <w:t> </w:t>
      </w:r>
      <w:r>
        <w:rPr>
          <w:sz w:val="20"/>
        </w:rPr>
        <w:t>Task Force for the diagnosis</w:t>
      </w:r>
      <w:r>
        <w:rPr>
          <w:spacing w:val="-1"/>
          <w:sz w:val="20"/>
        </w:rPr>
        <w:t> </w:t>
      </w:r>
      <w:r>
        <w:rPr>
          <w:sz w:val="20"/>
        </w:rPr>
        <w:t>and management of acute pulmonary embolism of the European Society of Cardiology (ESC) [Текст] / G.Meyer [et al] // Eur Respir J. 2019 Oct 9.-№54(3).1901647.</w:t>
      </w:r>
    </w:p>
    <w:p>
      <w:pPr>
        <w:pStyle w:val="ListParagraph"/>
        <w:spacing w:after="0" w:line="249" w:lineRule="auto"/>
        <w:jc w:val="both"/>
        <w:rPr>
          <w:sz w:val="20"/>
        </w:rPr>
        <w:sectPr>
          <w:pgSz w:w="9360" w:h="13330"/>
          <w:pgMar w:header="328" w:footer="505" w:top="780" w:bottom="700" w:left="992" w:right="992"/>
        </w:sectPr>
      </w:pPr>
    </w:p>
    <w:p>
      <w:pPr>
        <w:pStyle w:val="ListParagraph"/>
        <w:numPr>
          <w:ilvl w:val="0"/>
          <w:numId w:val="71"/>
        </w:numPr>
        <w:tabs>
          <w:tab w:pos="660" w:val="left" w:leader="none"/>
        </w:tabs>
        <w:spacing w:line="249" w:lineRule="auto" w:before="205" w:after="0"/>
        <w:ind w:left="141" w:right="139" w:firstLine="283"/>
        <w:jc w:val="both"/>
        <w:rPr>
          <w:sz w:val="20"/>
        </w:rPr>
      </w:pPr>
      <w:r>
        <w:rPr>
          <w:sz w:val="20"/>
        </w:rPr>
        <w:t>2015</w:t>
      </w:r>
      <w:r>
        <w:rPr>
          <w:spacing w:val="-6"/>
          <w:sz w:val="20"/>
        </w:rPr>
        <w:t> </w:t>
      </w:r>
      <w:r>
        <w:rPr>
          <w:sz w:val="20"/>
        </w:rPr>
        <w:t>ESC/ERS</w:t>
      </w:r>
      <w:r>
        <w:rPr>
          <w:spacing w:val="-6"/>
          <w:sz w:val="20"/>
        </w:rPr>
        <w:t> </w:t>
      </w:r>
      <w:r>
        <w:rPr>
          <w:sz w:val="20"/>
        </w:rPr>
        <w:t>guidelines</w:t>
      </w:r>
      <w:r>
        <w:rPr>
          <w:spacing w:val="-6"/>
          <w:sz w:val="20"/>
        </w:rPr>
        <w:t> </w:t>
      </w:r>
      <w:r>
        <w:rPr>
          <w:sz w:val="20"/>
        </w:rPr>
        <w:t>for</w:t>
      </w:r>
      <w:r>
        <w:rPr>
          <w:spacing w:val="-6"/>
          <w:sz w:val="20"/>
        </w:rPr>
        <w:t> </w:t>
      </w:r>
      <w:r>
        <w:rPr>
          <w:sz w:val="20"/>
        </w:rPr>
        <w:t>the</w:t>
      </w:r>
      <w:r>
        <w:rPr>
          <w:spacing w:val="-6"/>
          <w:sz w:val="20"/>
        </w:rPr>
        <w:t> </w:t>
      </w:r>
      <w:r>
        <w:rPr>
          <w:sz w:val="20"/>
        </w:rPr>
        <w:t>diagnosis</w:t>
      </w:r>
      <w:r>
        <w:rPr>
          <w:spacing w:val="-6"/>
          <w:sz w:val="20"/>
        </w:rPr>
        <w:t> </w:t>
      </w:r>
      <w:r>
        <w:rPr>
          <w:sz w:val="20"/>
        </w:rPr>
        <w:t>and</w:t>
      </w:r>
      <w:r>
        <w:rPr>
          <w:spacing w:val="-6"/>
          <w:sz w:val="20"/>
        </w:rPr>
        <w:t> </w:t>
      </w:r>
      <w:r>
        <w:rPr>
          <w:sz w:val="20"/>
        </w:rPr>
        <w:t>treatment</w:t>
      </w:r>
      <w:r>
        <w:rPr>
          <w:spacing w:val="-6"/>
          <w:sz w:val="20"/>
        </w:rPr>
        <w:t> </w:t>
      </w:r>
      <w:r>
        <w:rPr>
          <w:sz w:val="20"/>
        </w:rPr>
        <w:t>of</w:t>
      </w:r>
      <w:r>
        <w:rPr>
          <w:spacing w:val="-6"/>
          <w:sz w:val="20"/>
        </w:rPr>
        <w:t> </w:t>
      </w:r>
      <w:r>
        <w:rPr>
          <w:sz w:val="20"/>
        </w:rPr>
        <w:t>pulmonary</w:t>
      </w:r>
      <w:r>
        <w:rPr>
          <w:spacing w:val="-6"/>
          <w:sz w:val="20"/>
        </w:rPr>
        <w:t> </w:t>
      </w:r>
      <w:r>
        <w:rPr>
          <w:sz w:val="20"/>
        </w:rPr>
        <w:t>hyperten- sion: the joint task force for the diagnosis and treatment of pulmonary hypertension of the</w:t>
      </w:r>
      <w:r>
        <w:rPr>
          <w:spacing w:val="-6"/>
          <w:sz w:val="20"/>
        </w:rPr>
        <w:t> </w:t>
      </w:r>
      <w:r>
        <w:rPr>
          <w:sz w:val="20"/>
        </w:rPr>
        <w:t>European</w:t>
      </w:r>
      <w:r>
        <w:rPr>
          <w:spacing w:val="-6"/>
          <w:sz w:val="20"/>
        </w:rPr>
        <w:t> </w:t>
      </w:r>
      <w:r>
        <w:rPr>
          <w:sz w:val="20"/>
        </w:rPr>
        <w:t>Society</w:t>
      </w:r>
      <w:r>
        <w:rPr>
          <w:spacing w:val="-6"/>
          <w:sz w:val="20"/>
        </w:rPr>
        <w:t> </w:t>
      </w:r>
      <w:r>
        <w:rPr>
          <w:sz w:val="20"/>
        </w:rPr>
        <w:t>of</w:t>
      </w:r>
      <w:r>
        <w:rPr>
          <w:spacing w:val="-6"/>
          <w:sz w:val="20"/>
        </w:rPr>
        <w:t> </w:t>
      </w:r>
      <w:r>
        <w:rPr>
          <w:sz w:val="20"/>
        </w:rPr>
        <w:t>Cardiology</w:t>
      </w:r>
      <w:r>
        <w:rPr>
          <w:spacing w:val="-6"/>
          <w:sz w:val="20"/>
        </w:rPr>
        <w:t> </w:t>
      </w:r>
      <w:r>
        <w:rPr>
          <w:sz w:val="20"/>
        </w:rPr>
        <w:t>(ESC)</w:t>
      </w:r>
      <w:r>
        <w:rPr>
          <w:spacing w:val="-6"/>
          <w:sz w:val="20"/>
        </w:rPr>
        <w:t> </w:t>
      </w:r>
      <w:r>
        <w:rPr>
          <w:sz w:val="20"/>
        </w:rPr>
        <w:t>and</w:t>
      </w:r>
      <w:r>
        <w:rPr>
          <w:spacing w:val="-6"/>
          <w:sz w:val="20"/>
        </w:rPr>
        <w:t> </w:t>
      </w:r>
      <w:r>
        <w:rPr>
          <w:sz w:val="20"/>
        </w:rPr>
        <w:t>the</w:t>
      </w:r>
      <w:r>
        <w:rPr>
          <w:spacing w:val="-6"/>
          <w:sz w:val="20"/>
        </w:rPr>
        <w:t> </w:t>
      </w:r>
      <w:r>
        <w:rPr>
          <w:sz w:val="20"/>
        </w:rPr>
        <w:t>European</w:t>
      </w:r>
      <w:r>
        <w:rPr>
          <w:spacing w:val="-6"/>
          <w:sz w:val="20"/>
        </w:rPr>
        <w:t> </w:t>
      </w:r>
      <w:r>
        <w:rPr>
          <w:sz w:val="20"/>
        </w:rPr>
        <w:t>Respiratory</w:t>
      </w:r>
      <w:r>
        <w:rPr>
          <w:spacing w:val="-6"/>
          <w:sz w:val="20"/>
        </w:rPr>
        <w:t> </w:t>
      </w:r>
      <w:r>
        <w:rPr>
          <w:sz w:val="20"/>
        </w:rPr>
        <w:t>Society</w:t>
      </w:r>
      <w:r>
        <w:rPr>
          <w:spacing w:val="-6"/>
          <w:sz w:val="20"/>
        </w:rPr>
        <w:t> </w:t>
      </w:r>
      <w:r>
        <w:rPr>
          <w:sz w:val="20"/>
        </w:rPr>
        <w:t>(ERS): endorsed by: Association for European Paediatric and Congenital Cardiology (AEPC), International</w:t>
      </w:r>
      <w:r>
        <w:rPr>
          <w:spacing w:val="-6"/>
          <w:sz w:val="20"/>
        </w:rPr>
        <w:t> </w:t>
      </w:r>
      <w:r>
        <w:rPr>
          <w:sz w:val="20"/>
        </w:rPr>
        <w:t>Society</w:t>
      </w:r>
      <w:r>
        <w:rPr>
          <w:spacing w:val="-6"/>
          <w:sz w:val="20"/>
        </w:rPr>
        <w:t> </w:t>
      </w:r>
      <w:r>
        <w:rPr>
          <w:sz w:val="20"/>
        </w:rPr>
        <w:t>for</w:t>
      </w:r>
      <w:r>
        <w:rPr>
          <w:spacing w:val="-6"/>
          <w:sz w:val="20"/>
        </w:rPr>
        <w:t> </w:t>
      </w:r>
      <w:r>
        <w:rPr>
          <w:sz w:val="20"/>
        </w:rPr>
        <w:t>Heart</w:t>
      </w:r>
      <w:r>
        <w:rPr>
          <w:spacing w:val="-6"/>
          <w:sz w:val="20"/>
        </w:rPr>
        <w:t> </w:t>
      </w:r>
      <w:r>
        <w:rPr>
          <w:sz w:val="20"/>
        </w:rPr>
        <w:t>and</w:t>
      </w:r>
      <w:r>
        <w:rPr>
          <w:spacing w:val="-6"/>
          <w:sz w:val="20"/>
        </w:rPr>
        <w:t> </w:t>
      </w:r>
      <w:r>
        <w:rPr>
          <w:sz w:val="20"/>
        </w:rPr>
        <w:t>Lung</w:t>
      </w:r>
      <w:r>
        <w:rPr>
          <w:spacing w:val="-9"/>
          <w:sz w:val="20"/>
        </w:rPr>
        <w:t> </w:t>
      </w:r>
      <w:r>
        <w:rPr>
          <w:sz w:val="20"/>
        </w:rPr>
        <w:t>Transplantation</w:t>
      </w:r>
      <w:r>
        <w:rPr>
          <w:spacing w:val="-6"/>
          <w:sz w:val="20"/>
        </w:rPr>
        <w:t> </w:t>
      </w:r>
      <w:r>
        <w:rPr>
          <w:sz w:val="20"/>
        </w:rPr>
        <w:t>(ISHLT)</w:t>
      </w:r>
      <w:r>
        <w:rPr>
          <w:spacing w:val="-6"/>
          <w:sz w:val="20"/>
        </w:rPr>
        <w:t> </w:t>
      </w:r>
      <w:r>
        <w:rPr>
          <w:sz w:val="20"/>
        </w:rPr>
        <w:t>[Текст]</w:t>
      </w:r>
      <w:r>
        <w:rPr>
          <w:spacing w:val="-6"/>
          <w:sz w:val="20"/>
        </w:rPr>
        <w:t> </w:t>
      </w:r>
      <w:r>
        <w:rPr>
          <w:sz w:val="20"/>
        </w:rPr>
        <w:t>/</w:t>
      </w:r>
      <w:r>
        <w:rPr>
          <w:spacing w:val="-6"/>
          <w:sz w:val="20"/>
        </w:rPr>
        <w:t> </w:t>
      </w:r>
      <w:r>
        <w:rPr>
          <w:sz w:val="20"/>
        </w:rPr>
        <w:t>N.</w:t>
      </w:r>
      <w:r>
        <w:rPr>
          <w:spacing w:val="-6"/>
          <w:sz w:val="20"/>
        </w:rPr>
        <w:t> </w:t>
      </w:r>
      <w:r>
        <w:rPr>
          <w:sz w:val="20"/>
        </w:rPr>
        <w:t>Galiè</w:t>
      </w:r>
      <w:r>
        <w:rPr>
          <w:spacing w:val="39"/>
          <w:sz w:val="20"/>
        </w:rPr>
        <w:t> </w:t>
      </w:r>
      <w:r>
        <w:rPr>
          <w:sz w:val="20"/>
        </w:rPr>
        <w:t>[et al] // European heart journal. -2015. №37(1). -P.67-119.</w:t>
      </w:r>
    </w:p>
    <w:p>
      <w:pPr>
        <w:pStyle w:val="ListParagraph"/>
        <w:numPr>
          <w:ilvl w:val="0"/>
          <w:numId w:val="71"/>
        </w:numPr>
        <w:tabs>
          <w:tab w:pos="660" w:val="left" w:leader="none"/>
        </w:tabs>
        <w:spacing w:line="249" w:lineRule="auto" w:before="5" w:after="0"/>
        <w:ind w:left="141" w:right="139" w:firstLine="283"/>
        <w:jc w:val="both"/>
        <w:rPr>
          <w:sz w:val="20"/>
        </w:rPr>
      </w:pPr>
      <w:r>
        <w:rPr>
          <w:sz w:val="20"/>
        </w:rPr>
        <w:t>Chronic thromboembolic pulmonary hypertension (CTEPH): updated recommen- dations</w:t>
      </w:r>
      <w:r>
        <w:rPr>
          <w:spacing w:val="-6"/>
          <w:sz w:val="20"/>
        </w:rPr>
        <w:t> </w:t>
      </w:r>
      <w:r>
        <w:rPr>
          <w:sz w:val="20"/>
        </w:rPr>
        <w:t>from</w:t>
      </w:r>
      <w:r>
        <w:rPr>
          <w:spacing w:val="-6"/>
          <w:sz w:val="20"/>
        </w:rPr>
        <w:t> </w:t>
      </w:r>
      <w:r>
        <w:rPr>
          <w:sz w:val="20"/>
        </w:rPr>
        <w:t>the</w:t>
      </w:r>
      <w:r>
        <w:rPr>
          <w:spacing w:val="-6"/>
          <w:sz w:val="20"/>
        </w:rPr>
        <w:t> </w:t>
      </w:r>
      <w:r>
        <w:rPr>
          <w:sz w:val="20"/>
        </w:rPr>
        <w:t>Cologne</w:t>
      </w:r>
      <w:r>
        <w:rPr>
          <w:spacing w:val="-6"/>
          <w:sz w:val="20"/>
        </w:rPr>
        <w:t> </w:t>
      </w:r>
      <w:r>
        <w:rPr>
          <w:sz w:val="20"/>
        </w:rPr>
        <w:t>Consensus</w:t>
      </w:r>
      <w:r>
        <w:rPr>
          <w:spacing w:val="-6"/>
          <w:sz w:val="20"/>
        </w:rPr>
        <w:t> </w:t>
      </w:r>
      <w:r>
        <w:rPr>
          <w:sz w:val="20"/>
        </w:rPr>
        <w:t>Conference</w:t>
      </w:r>
      <w:r>
        <w:rPr>
          <w:spacing w:val="-6"/>
          <w:sz w:val="20"/>
        </w:rPr>
        <w:t> </w:t>
      </w:r>
      <w:r>
        <w:rPr>
          <w:sz w:val="20"/>
        </w:rPr>
        <w:t>2018</w:t>
      </w:r>
      <w:r>
        <w:rPr>
          <w:spacing w:val="-6"/>
          <w:sz w:val="20"/>
        </w:rPr>
        <w:t> </w:t>
      </w:r>
      <w:r>
        <w:rPr>
          <w:sz w:val="20"/>
        </w:rPr>
        <w:t>[Текст]</w:t>
      </w:r>
      <w:r>
        <w:rPr>
          <w:spacing w:val="-6"/>
          <w:sz w:val="20"/>
        </w:rPr>
        <w:t> </w:t>
      </w:r>
      <w:r>
        <w:rPr>
          <w:sz w:val="20"/>
        </w:rPr>
        <w:t>/</w:t>
      </w:r>
      <w:r>
        <w:rPr>
          <w:spacing w:val="-6"/>
          <w:sz w:val="20"/>
        </w:rPr>
        <w:t> </w:t>
      </w:r>
      <w:r>
        <w:rPr>
          <w:sz w:val="20"/>
        </w:rPr>
        <w:t>S.</w:t>
      </w:r>
      <w:r>
        <w:rPr>
          <w:spacing w:val="-6"/>
          <w:sz w:val="20"/>
        </w:rPr>
        <w:t> </w:t>
      </w:r>
      <w:r>
        <w:rPr>
          <w:sz w:val="20"/>
        </w:rPr>
        <w:t>Konstantinides</w:t>
      </w:r>
      <w:r>
        <w:rPr>
          <w:spacing w:val="-7"/>
          <w:sz w:val="20"/>
        </w:rPr>
        <w:t> </w:t>
      </w:r>
      <w:r>
        <w:rPr>
          <w:sz w:val="20"/>
        </w:rPr>
        <w:t>[et</w:t>
      </w:r>
      <w:r>
        <w:rPr>
          <w:spacing w:val="-6"/>
          <w:sz w:val="20"/>
        </w:rPr>
        <w:t> </w:t>
      </w:r>
      <w:r>
        <w:rPr>
          <w:sz w:val="20"/>
        </w:rPr>
        <w:t>al]</w:t>
      </w:r>
    </w:p>
    <w:p>
      <w:pPr>
        <w:spacing w:before="1"/>
        <w:ind w:left="141" w:right="0" w:firstLine="0"/>
        <w:jc w:val="both"/>
        <w:rPr>
          <w:sz w:val="20"/>
        </w:rPr>
      </w:pPr>
      <w:r>
        <w:rPr>
          <w:sz w:val="20"/>
        </w:rPr>
        <w:t>//</w:t>
      </w:r>
      <w:r>
        <w:rPr>
          <w:spacing w:val="-7"/>
          <w:sz w:val="20"/>
        </w:rPr>
        <w:t> </w:t>
      </w:r>
      <w:r>
        <w:rPr>
          <w:sz w:val="20"/>
        </w:rPr>
        <w:t>International</w:t>
      </w:r>
      <w:r>
        <w:rPr>
          <w:spacing w:val="-6"/>
          <w:sz w:val="20"/>
        </w:rPr>
        <w:t> </w:t>
      </w:r>
      <w:r>
        <w:rPr>
          <w:sz w:val="20"/>
        </w:rPr>
        <w:t>journal</w:t>
      </w:r>
      <w:r>
        <w:rPr>
          <w:spacing w:val="-6"/>
          <w:sz w:val="20"/>
        </w:rPr>
        <w:t> </w:t>
      </w:r>
      <w:r>
        <w:rPr>
          <w:sz w:val="20"/>
        </w:rPr>
        <w:t>of</w:t>
      </w:r>
      <w:r>
        <w:rPr>
          <w:spacing w:val="-7"/>
          <w:sz w:val="20"/>
        </w:rPr>
        <w:t> </w:t>
      </w:r>
      <w:r>
        <w:rPr>
          <w:sz w:val="20"/>
        </w:rPr>
        <w:t>cardiology.</w:t>
      </w:r>
      <w:r>
        <w:rPr>
          <w:spacing w:val="-6"/>
          <w:sz w:val="20"/>
        </w:rPr>
        <w:t> </w:t>
      </w:r>
      <w:r>
        <w:rPr>
          <w:sz w:val="20"/>
        </w:rPr>
        <w:t>-2018.-№272.</w:t>
      </w:r>
      <w:r>
        <w:rPr>
          <w:spacing w:val="-6"/>
          <w:sz w:val="20"/>
        </w:rPr>
        <w:t> </w:t>
      </w:r>
      <w:r>
        <w:rPr>
          <w:sz w:val="20"/>
        </w:rPr>
        <w:t>-P.69-</w:t>
      </w:r>
      <w:r>
        <w:rPr>
          <w:spacing w:val="-5"/>
          <w:sz w:val="20"/>
        </w:rPr>
        <w:t>78.</w:t>
      </w:r>
    </w:p>
    <w:p>
      <w:pPr>
        <w:pStyle w:val="ListParagraph"/>
        <w:numPr>
          <w:ilvl w:val="0"/>
          <w:numId w:val="71"/>
        </w:numPr>
        <w:tabs>
          <w:tab w:pos="660" w:val="left" w:leader="none"/>
        </w:tabs>
        <w:spacing w:line="249" w:lineRule="auto" w:before="10" w:after="0"/>
        <w:ind w:left="141" w:right="139" w:firstLine="283"/>
        <w:jc w:val="both"/>
        <w:rPr>
          <w:sz w:val="20"/>
        </w:rPr>
      </w:pPr>
      <w:r>
        <w:rPr>
          <w:sz w:val="20"/>
        </w:rPr>
        <w:t>Евразийские</w:t>
      </w:r>
      <w:r>
        <w:rPr>
          <w:spacing w:val="-1"/>
          <w:sz w:val="20"/>
        </w:rPr>
        <w:t> </w:t>
      </w:r>
      <w:r>
        <w:rPr>
          <w:sz w:val="20"/>
        </w:rPr>
        <w:t>рекомендации</w:t>
      </w:r>
      <w:r>
        <w:rPr>
          <w:spacing w:val="-1"/>
          <w:sz w:val="20"/>
        </w:rPr>
        <w:t> </w:t>
      </w:r>
      <w:r>
        <w:rPr>
          <w:sz w:val="20"/>
        </w:rPr>
        <w:t>по</w:t>
      </w:r>
      <w:r>
        <w:rPr>
          <w:spacing w:val="-1"/>
          <w:sz w:val="20"/>
        </w:rPr>
        <w:t> </w:t>
      </w:r>
      <w:r>
        <w:rPr>
          <w:sz w:val="20"/>
        </w:rPr>
        <w:t>диагностике</w:t>
      </w:r>
      <w:r>
        <w:rPr>
          <w:spacing w:val="-1"/>
          <w:sz w:val="20"/>
        </w:rPr>
        <w:t> </w:t>
      </w:r>
      <w:r>
        <w:rPr>
          <w:sz w:val="20"/>
        </w:rPr>
        <w:t>и</w:t>
      </w:r>
      <w:r>
        <w:rPr>
          <w:spacing w:val="-1"/>
          <w:sz w:val="20"/>
        </w:rPr>
        <w:t> </w:t>
      </w:r>
      <w:r>
        <w:rPr>
          <w:sz w:val="20"/>
        </w:rPr>
        <w:t>лечению</w:t>
      </w:r>
      <w:r>
        <w:rPr>
          <w:spacing w:val="-1"/>
          <w:sz w:val="20"/>
        </w:rPr>
        <w:t> </w:t>
      </w:r>
      <w:r>
        <w:rPr>
          <w:sz w:val="20"/>
        </w:rPr>
        <w:t>хронической</w:t>
      </w:r>
      <w:r>
        <w:rPr>
          <w:spacing w:val="-1"/>
          <w:sz w:val="20"/>
        </w:rPr>
        <w:t> </w:t>
      </w:r>
      <w:r>
        <w:rPr>
          <w:sz w:val="20"/>
        </w:rPr>
        <w:t>тромбо- эмболической лёгочной гипертензии (2020). [Текст] / И.Е. Чазов [и др] // Евразий- ский кардиологический журнал. -2021.-№1.-C.6-43.</w:t>
      </w:r>
    </w:p>
    <w:p>
      <w:pPr>
        <w:pStyle w:val="ListParagraph"/>
        <w:numPr>
          <w:ilvl w:val="0"/>
          <w:numId w:val="71"/>
        </w:numPr>
        <w:tabs>
          <w:tab w:pos="660" w:val="left" w:leader="none"/>
        </w:tabs>
        <w:spacing w:line="249" w:lineRule="auto" w:before="3" w:after="0"/>
        <w:ind w:left="141" w:right="139" w:firstLine="283"/>
        <w:jc w:val="both"/>
        <w:rPr>
          <w:sz w:val="20"/>
        </w:rPr>
      </w:pPr>
      <w:r>
        <w:rPr>
          <w:sz w:val="20"/>
        </w:rPr>
        <w:t>Incidence</w:t>
      </w:r>
      <w:r>
        <w:rPr>
          <w:spacing w:val="-4"/>
          <w:sz w:val="20"/>
        </w:rPr>
        <w:t> </w:t>
      </w:r>
      <w:r>
        <w:rPr>
          <w:sz w:val="20"/>
        </w:rPr>
        <w:t>and</w:t>
      </w:r>
      <w:r>
        <w:rPr>
          <w:spacing w:val="-4"/>
          <w:sz w:val="20"/>
        </w:rPr>
        <w:t> </w:t>
      </w:r>
      <w:r>
        <w:rPr>
          <w:sz w:val="20"/>
        </w:rPr>
        <w:t>risk</w:t>
      </w:r>
      <w:r>
        <w:rPr>
          <w:spacing w:val="-4"/>
          <w:sz w:val="20"/>
        </w:rPr>
        <w:t> </w:t>
      </w:r>
      <w:r>
        <w:rPr>
          <w:sz w:val="20"/>
        </w:rPr>
        <w:t>factors</w:t>
      </w:r>
      <w:r>
        <w:rPr>
          <w:spacing w:val="-4"/>
          <w:sz w:val="20"/>
        </w:rPr>
        <w:t> </w:t>
      </w:r>
      <w:r>
        <w:rPr>
          <w:sz w:val="20"/>
        </w:rPr>
        <w:t>of</w:t>
      </w:r>
      <w:r>
        <w:rPr>
          <w:spacing w:val="-4"/>
          <w:sz w:val="20"/>
        </w:rPr>
        <w:t> </w:t>
      </w:r>
      <w:r>
        <w:rPr>
          <w:sz w:val="20"/>
        </w:rPr>
        <w:t>chronic</w:t>
      </w:r>
      <w:r>
        <w:rPr>
          <w:spacing w:val="-4"/>
          <w:sz w:val="20"/>
        </w:rPr>
        <w:t> </w:t>
      </w:r>
      <w:r>
        <w:rPr>
          <w:sz w:val="20"/>
        </w:rPr>
        <w:t>thromboembolic</w:t>
      </w:r>
      <w:r>
        <w:rPr>
          <w:spacing w:val="-4"/>
          <w:sz w:val="20"/>
        </w:rPr>
        <w:t> </w:t>
      </w:r>
      <w:r>
        <w:rPr>
          <w:sz w:val="20"/>
        </w:rPr>
        <w:t>pulmonary</w:t>
      </w:r>
      <w:r>
        <w:rPr>
          <w:spacing w:val="-4"/>
          <w:sz w:val="20"/>
        </w:rPr>
        <w:t> </w:t>
      </w:r>
      <w:r>
        <w:rPr>
          <w:sz w:val="20"/>
        </w:rPr>
        <w:t>hypertension</w:t>
      </w:r>
      <w:r>
        <w:rPr>
          <w:spacing w:val="-4"/>
          <w:sz w:val="20"/>
        </w:rPr>
        <w:t> </w:t>
      </w:r>
      <w:r>
        <w:rPr>
          <w:sz w:val="20"/>
        </w:rPr>
        <w:t>af- ter acute pulmonary embolism: a systematic review and meta-analysis of cohort studies [Текст] / M. Zhang [et al] //</w:t>
      </w:r>
      <w:r>
        <w:rPr>
          <w:spacing w:val="40"/>
          <w:sz w:val="20"/>
        </w:rPr>
        <w:t> </w:t>
      </w:r>
      <w:r>
        <w:rPr>
          <w:sz w:val="20"/>
        </w:rPr>
        <w:t>Journal of thoracic disease -2018. -№10(8). -P.4751-4763.</w:t>
      </w:r>
    </w:p>
    <w:p>
      <w:pPr>
        <w:pStyle w:val="ListParagraph"/>
        <w:numPr>
          <w:ilvl w:val="0"/>
          <w:numId w:val="71"/>
        </w:numPr>
        <w:tabs>
          <w:tab w:pos="660" w:val="left" w:leader="none"/>
        </w:tabs>
        <w:spacing w:line="249" w:lineRule="auto" w:before="2" w:after="0"/>
        <w:ind w:left="141" w:right="139" w:firstLine="283"/>
        <w:jc w:val="both"/>
        <w:rPr>
          <w:sz w:val="20"/>
        </w:rPr>
      </w:pPr>
      <w:r>
        <w:rPr>
          <w:sz w:val="20"/>
        </w:rPr>
        <w:t>ESC Scientific Document Group: 2020 ESC Guidelines for the management of adult</w:t>
      </w:r>
      <w:r>
        <w:rPr>
          <w:spacing w:val="-11"/>
          <w:sz w:val="20"/>
        </w:rPr>
        <w:t> </w:t>
      </w:r>
      <w:r>
        <w:rPr>
          <w:sz w:val="20"/>
        </w:rPr>
        <w:t>congenital</w:t>
      </w:r>
      <w:r>
        <w:rPr>
          <w:spacing w:val="-11"/>
          <w:sz w:val="20"/>
        </w:rPr>
        <w:t> </w:t>
      </w:r>
      <w:r>
        <w:rPr>
          <w:sz w:val="20"/>
        </w:rPr>
        <w:t>heart</w:t>
      </w:r>
      <w:r>
        <w:rPr>
          <w:spacing w:val="-11"/>
          <w:sz w:val="20"/>
        </w:rPr>
        <w:t> </w:t>
      </w:r>
      <w:r>
        <w:rPr>
          <w:sz w:val="20"/>
        </w:rPr>
        <w:t>disease</w:t>
      </w:r>
      <w:r>
        <w:rPr>
          <w:spacing w:val="-10"/>
          <w:sz w:val="20"/>
        </w:rPr>
        <w:t> </w:t>
      </w:r>
      <w:r>
        <w:rPr>
          <w:sz w:val="20"/>
        </w:rPr>
        <w:t>[Текст]</w:t>
      </w:r>
      <w:r>
        <w:rPr>
          <w:spacing w:val="-10"/>
          <w:sz w:val="20"/>
        </w:rPr>
        <w:t> </w:t>
      </w:r>
      <w:r>
        <w:rPr>
          <w:sz w:val="20"/>
        </w:rPr>
        <w:t>/</w:t>
      </w:r>
      <w:r>
        <w:rPr>
          <w:spacing w:val="-10"/>
          <w:sz w:val="20"/>
        </w:rPr>
        <w:t> </w:t>
      </w:r>
      <w:r>
        <w:rPr>
          <w:sz w:val="20"/>
        </w:rPr>
        <w:t>H.</w:t>
      </w:r>
      <w:r>
        <w:rPr>
          <w:spacing w:val="-10"/>
          <w:sz w:val="20"/>
        </w:rPr>
        <w:t> </w:t>
      </w:r>
      <w:r>
        <w:rPr>
          <w:sz w:val="20"/>
        </w:rPr>
        <w:t>Baumgartner</w:t>
      </w:r>
      <w:r>
        <w:rPr>
          <w:spacing w:val="30"/>
          <w:sz w:val="20"/>
        </w:rPr>
        <w:t> </w:t>
      </w:r>
      <w:r>
        <w:rPr>
          <w:sz w:val="20"/>
        </w:rPr>
        <w:t>[et</w:t>
      </w:r>
      <w:r>
        <w:rPr>
          <w:spacing w:val="-10"/>
          <w:sz w:val="20"/>
        </w:rPr>
        <w:t> </w:t>
      </w:r>
      <w:r>
        <w:rPr>
          <w:sz w:val="20"/>
        </w:rPr>
        <w:t>al]</w:t>
      </w:r>
      <w:r>
        <w:rPr>
          <w:spacing w:val="-11"/>
          <w:sz w:val="20"/>
        </w:rPr>
        <w:t> </w:t>
      </w:r>
      <w:r>
        <w:rPr>
          <w:sz w:val="20"/>
        </w:rPr>
        <w:t>//</w:t>
      </w:r>
      <w:r>
        <w:rPr>
          <w:spacing w:val="31"/>
          <w:sz w:val="20"/>
        </w:rPr>
        <w:t> </w:t>
      </w:r>
      <w:r>
        <w:rPr>
          <w:sz w:val="20"/>
        </w:rPr>
        <w:t>European</w:t>
      </w:r>
      <w:r>
        <w:rPr>
          <w:spacing w:val="-11"/>
          <w:sz w:val="20"/>
        </w:rPr>
        <w:t> </w:t>
      </w:r>
      <w:r>
        <w:rPr>
          <w:sz w:val="20"/>
        </w:rPr>
        <w:t>Heart</w:t>
      </w:r>
      <w:r>
        <w:rPr>
          <w:spacing w:val="-10"/>
          <w:sz w:val="20"/>
        </w:rPr>
        <w:t> </w:t>
      </w:r>
      <w:r>
        <w:rPr>
          <w:sz w:val="20"/>
        </w:rPr>
        <w:t>Journal</w:t>
      </w:r>
    </w:p>
    <w:p>
      <w:pPr>
        <w:spacing w:before="2"/>
        <w:ind w:left="141" w:right="0" w:firstLine="0"/>
        <w:jc w:val="left"/>
        <w:rPr>
          <w:sz w:val="20"/>
        </w:rPr>
      </w:pPr>
      <w:r>
        <w:rPr>
          <w:sz w:val="20"/>
        </w:rPr>
        <w:t>-</w:t>
      </w:r>
      <w:r>
        <w:rPr>
          <w:spacing w:val="-2"/>
          <w:sz w:val="20"/>
        </w:rPr>
        <w:t>2020.</w:t>
      </w:r>
    </w:p>
    <w:p>
      <w:pPr>
        <w:pStyle w:val="ListParagraph"/>
        <w:numPr>
          <w:ilvl w:val="0"/>
          <w:numId w:val="71"/>
        </w:numPr>
        <w:tabs>
          <w:tab w:pos="660" w:val="left" w:leader="none"/>
        </w:tabs>
        <w:spacing w:line="249" w:lineRule="auto" w:before="10" w:after="0"/>
        <w:ind w:left="141" w:right="135" w:firstLine="283"/>
        <w:jc w:val="both"/>
        <w:rPr>
          <w:sz w:val="20"/>
        </w:rPr>
      </w:pPr>
      <w:r>
        <w:rPr>
          <w:sz w:val="20"/>
        </w:rPr>
        <w:t>Acute central thromboembolic disease: posttherapeutic follow-up with spiral CT angiography</w:t>
      </w:r>
      <w:r>
        <w:rPr>
          <w:spacing w:val="-8"/>
          <w:sz w:val="20"/>
        </w:rPr>
        <w:t> </w:t>
      </w:r>
      <w:r>
        <w:rPr>
          <w:sz w:val="20"/>
        </w:rPr>
        <w:t>[Текст]</w:t>
      </w:r>
      <w:r>
        <w:rPr>
          <w:spacing w:val="-7"/>
          <w:sz w:val="20"/>
        </w:rPr>
        <w:t> </w:t>
      </w:r>
      <w:r>
        <w:rPr>
          <w:sz w:val="20"/>
        </w:rPr>
        <w:t>/</w:t>
      </w:r>
      <w:r>
        <w:rPr>
          <w:spacing w:val="-7"/>
          <w:sz w:val="20"/>
        </w:rPr>
        <w:t> </w:t>
      </w:r>
      <w:r>
        <w:rPr>
          <w:sz w:val="20"/>
        </w:rPr>
        <w:t>M.Remy-Jardin</w:t>
      </w:r>
      <w:r>
        <w:rPr>
          <w:spacing w:val="-7"/>
          <w:sz w:val="20"/>
        </w:rPr>
        <w:t> </w:t>
      </w:r>
      <w:r>
        <w:rPr>
          <w:sz w:val="20"/>
        </w:rPr>
        <w:t>[et</w:t>
      </w:r>
      <w:r>
        <w:rPr>
          <w:spacing w:val="-7"/>
          <w:sz w:val="20"/>
        </w:rPr>
        <w:t> </w:t>
      </w:r>
      <w:r>
        <w:rPr>
          <w:sz w:val="20"/>
        </w:rPr>
        <w:t>al]</w:t>
      </w:r>
      <w:r>
        <w:rPr>
          <w:spacing w:val="-7"/>
          <w:sz w:val="20"/>
        </w:rPr>
        <w:t> </w:t>
      </w:r>
      <w:r>
        <w:rPr>
          <w:sz w:val="20"/>
        </w:rPr>
        <w:t>//</w:t>
      </w:r>
      <w:r>
        <w:rPr>
          <w:spacing w:val="-7"/>
          <w:sz w:val="20"/>
        </w:rPr>
        <w:t> </w:t>
      </w:r>
      <w:r>
        <w:rPr>
          <w:sz w:val="20"/>
        </w:rPr>
        <w:t>Radiology.</w:t>
      </w:r>
      <w:r>
        <w:rPr>
          <w:spacing w:val="-7"/>
          <w:sz w:val="20"/>
        </w:rPr>
        <w:t> </w:t>
      </w:r>
      <w:r>
        <w:rPr>
          <w:sz w:val="20"/>
        </w:rPr>
        <w:t>-1997.</w:t>
      </w:r>
      <w:r>
        <w:rPr>
          <w:spacing w:val="-7"/>
          <w:sz w:val="20"/>
        </w:rPr>
        <w:t> </w:t>
      </w:r>
      <w:r>
        <w:rPr>
          <w:sz w:val="20"/>
        </w:rPr>
        <w:t>-№203(1).</w:t>
      </w:r>
      <w:r>
        <w:rPr>
          <w:spacing w:val="-7"/>
          <w:sz w:val="20"/>
        </w:rPr>
        <w:t> </w:t>
      </w:r>
      <w:r>
        <w:rPr>
          <w:sz w:val="20"/>
        </w:rPr>
        <w:t>-P.173-</w:t>
      </w:r>
      <w:r>
        <w:rPr>
          <w:spacing w:val="-4"/>
          <w:sz w:val="20"/>
        </w:rPr>
        <w:t>180.</w:t>
      </w:r>
    </w:p>
    <w:p>
      <w:pPr>
        <w:pStyle w:val="ListParagraph"/>
        <w:numPr>
          <w:ilvl w:val="0"/>
          <w:numId w:val="71"/>
        </w:numPr>
        <w:tabs>
          <w:tab w:pos="660" w:val="left" w:leader="none"/>
        </w:tabs>
        <w:spacing w:line="249" w:lineRule="auto" w:before="1" w:after="0"/>
        <w:ind w:left="141" w:right="139" w:firstLine="283"/>
        <w:jc w:val="both"/>
        <w:rPr>
          <w:sz w:val="20"/>
        </w:rPr>
      </w:pPr>
      <w:r>
        <w:rPr>
          <w:sz w:val="20"/>
        </w:rPr>
        <w:t>Путь от тромбоэмболии лёгочной артерии к хронической тромбоэмболиче- ской</w:t>
      </w:r>
      <w:r>
        <w:rPr>
          <w:spacing w:val="-2"/>
          <w:sz w:val="20"/>
        </w:rPr>
        <w:t> </w:t>
      </w:r>
      <w:r>
        <w:rPr>
          <w:sz w:val="20"/>
        </w:rPr>
        <w:t>лёгочной</w:t>
      </w:r>
      <w:r>
        <w:rPr>
          <w:spacing w:val="-2"/>
          <w:sz w:val="20"/>
        </w:rPr>
        <w:t> </w:t>
      </w:r>
      <w:r>
        <w:rPr>
          <w:sz w:val="20"/>
        </w:rPr>
        <w:t>гипертензии:</w:t>
      </w:r>
      <w:r>
        <w:rPr>
          <w:spacing w:val="-2"/>
          <w:sz w:val="20"/>
        </w:rPr>
        <w:t> </w:t>
      </w:r>
      <w:r>
        <w:rPr>
          <w:sz w:val="20"/>
        </w:rPr>
        <w:t>факторы</w:t>
      </w:r>
      <w:r>
        <w:rPr>
          <w:spacing w:val="-2"/>
          <w:sz w:val="20"/>
        </w:rPr>
        <w:t> </w:t>
      </w:r>
      <w:r>
        <w:rPr>
          <w:sz w:val="20"/>
        </w:rPr>
        <w:t>риска.</w:t>
      </w:r>
      <w:r>
        <w:rPr>
          <w:spacing w:val="-2"/>
          <w:sz w:val="20"/>
        </w:rPr>
        <w:t> </w:t>
      </w:r>
      <w:r>
        <w:rPr>
          <w:sz w:val="20"/>
        </w:rPr>
        <w:t>Патология</w:t>
      </w:r>
      <w:r>
        <w:rPr>
          <w:spacing w:val="-2"/>
          <w:sz w:val="20"/>
        </w:rPr>
        <w:t> </w:t>
      </w:r>
      <w:r>
        <w:rPr>
          <w:sz w:val="20"/>
        </w:rPr>
        <w:t>кровообращения</w:t>
      </w:r>
      <w:r>
        <w:rPr>
          <w:spacing w:val="-2"/>
          <w:sz w:val="20"/>
        </w:rPr>
        <w:t> </w:t>
      </w:r>
      <w:r>
        <w:rPr>
          <w:sz w:val="20"/>
        </w:rPr>
        <w:t>и</w:t>
      </w:r>
      <w:r>
        <w:rPr>
          <w:spacing w:val="-2"/>
          <w:sz w:val="20"/>
        </w:rPr>
        <w:t> </w:t>
      </w:r>
      <w:r>
        <w:rPr>
          <w:sz w:val="20"/>
        </w:rPr>
        <w:t>кардио- хирургия [Текст] / А. М. Чернявский [и др.] // -2021. -№25(3). –С. 11-19.</w:t>
      </w:r>
    </w:p>
    <w:p>
      <w:pPr>
        <w:pStyle w:val="ListParagraph"/>
        <w:numPr>
          <w:ilvl w:val="0"/>
          <w:numId w:val="71"/>
        </w:numPr>
        <w:tabs>
          <w:tab w:pos="660" w:val="left" w:leader="none"/>
        </w:tabs>
        <w:spacing w:line="249" w:lineRule="auto" w:before="3" w:after="0"/>
        <w:ind w:left="141" w:right="139" w:firstLine="283"/>
        <w:jc w:val="both"/>
        <w:rPr>
          <w:sz w:val="20"/>
        </w:rPr>
      </w:pPr>
      <w:r>
        <w:rPr>
          <w:sz w:val="20"/>
        </w:rPr>
        <w:t>Chronic</w:t>
      </w:r>
      <w:r>
        <w:rPr>
          <w:spacing w:val="-11"/>
          <w:sz w:val="20"/>
        </w:rPr>
        <w:t> </w:t>
      </w:r>
      <w:r>
        <w:rPr>
          <w:sz w:val="20"/>
        </w:rPr>
        <w:t>thromboembolic</w:t>
      </w:r>
      <w:r>
        <w:rPr>
          <w:spacing w:val="-11"/>
          <w:sz w:val="20"/>
        </w:rPr>
        <w:t> </w:t>
      </w:r>
      <w:r>
        <w:rPr>
          <w:sz w:val="20"/>
        </w:rPr>
        <w:t>pulmonary</w:t>
      </w:r>
      <w:r>
        <w:rPr>
          <w:spacing w:val="-11"/>
          <w:sz w:val="20"/>
        </w:rPr>
        <w:t> </w:t>
      </w:r>
      <w:r>
        <w:rPr>
          <w:sz w:val="20"/>
        </w:rPr>
        <w:t>hypertension</w:t>
      </w:r>
      <w:r>
        <w:rPr>
          <w:spacing w:val="-11"/>
          <w:sz w:val="20"/>
        </w:rPr>
        <w:t> </w:t>
      </w:r>
      <w:r>
        <w:rPr>
          <w:sz w:val="20"/>
        </w:rPr>
        <w:t>(CTEPH):</w:t>
      </w:r>
      <w:r>
        <w:rPr>
          <w:spacing w:val="-11"/>
          <w:sz w:val="20"/>
        </w:rPr>
        <w:t> </w:t>
      </w:r>
      <w:r>
        <w:rPr>
          <w:sz w:val="20"/>
        </w:rPr>
        <w:t>results</w:t>
      </w:r>
      <w:r>
        <w:rPr>
          <w:spacing w:val="-11"/>
          <w:sz w:val="20"/>
        </w:rPr>
        <w:t> </w:t>
      </w:r>
      <w:r>
        <w:rPr>
          <w:sz w:val="20"/>
        </w:rPr>
        <w:t>from</w:t>
      </w:r>
      <w:r>
        <w:rPr>
          <w:spacing w:val="-11"/>
          <w:sz w:val="20"/>
        </w:rPr>
        <w:t> </w:t>
      </w:r>
      <w:r>
        <w:rPr>
          <w:sz w:val="20"/>
        </w:rPr>
        <w:t>an</w:t>
      </w:r>
      <w:r>
        <w:rPr>
          <w:spacing w:val="-11"/>
          <w:sz w:val="20"/>
        </w:rPr>
        <w:t> </w:t>
      </w:r>
      <w:r>
        <w:rPr>
          <w:sz w:val="20"/>
        </w:rPr>
        <w:t>inter- national</w:t>
      </w:r>
      <w:r>
        <w:rPr>
          <w:spacing w:val="-7"/>
          <w:sz w:val="20"/>
        </w:rPr>
        <w:t> </w:t>
      </w:r>
      <w:r>
        <w:rPr>
          <w:sz w:val="20"/>
        </w:rPr>
        <w:t>prospective</w:t>
      </w:r>
      <w:r>
        <w:rPr>
          <w:spacing w:val="-7"/>
          <w:sz w:val="20"/>
        </w:rPr>
        <w:t> </w:t>
      </w:r>
      <w:r>
        <w:rPr>
          <w:sz w:val="20"/>
        </w:rPr>
        <w:t>registry</w:t>
      </w:r>
      <w:r>
        <w:rPr>
          <w:spacing w:val="-8"/>
          <w:sz w:val="20"/>
        </w:rPr>
        <w:t> </w:t>
      </w:r>
      <w:r>
        <w:rPr>
          <w:sz w:val="20"/>
        </w:rPr>
        <w:t>[Текст]</w:t>
      </w:r>
      <w:r>
        <w:rPr>
          <w:spacing w:val="-7"/>
          <w:sz w:val="20"/>
        </w:rPr>
        <w:t> </w:t>
      </w:r>
      <w:r>
        <w:rPr>
          <w:sz w:val="20"/>
        </w:rPr>
        <w:t>/</w:t>
      </w:r>
      <w:r>
        <w:rPr>
          <w:spacing w:val="-7"/>
          <w:sz w:val="20"/>
        </w:rPr>
        <w:t> </w:t>
      </w:r>
      <w:r>
        <w:rPr>
          <w:sz w:val="20"/>
        </w:rPr>
        <w:t>J.</w:t>
      </w:r>
      <w:r>
        <w:rPr>
          <w:spacing w:val="-8"/>
          <w:sz w:val="20"/>
        </w:rPr>
        <w:t> </w:t>
      </w:r>
      <w:r>
        <w:rPr>
          <w:sz w:val="20"/>
        </w:rPr>
        <w:t>Pepke-Zaba</w:t>
      </w:r>
      <w:r>
        <w:rPr>
          <w:spacing w:val="-7"/>
          <w:sz w:val="20"/>
        </w:rPr>
        <w:t> </w:t>
      </w:r>
      <w:r>
        <w:rPr>
          <w:sz w:val="20"/>
        </w:rPr>
        <w:t>.[et</w:t>
      </w:r>
      <w:r>
        <w:rPr>
          <w:spacing w:val="-7"/>
          <w:sz w:val="20"/>
        </w:rPr>
        <w:t> </w:t>
      </w:r>
      <w:r>
        <w:rPr>
          <w:sz w:val="20"/>
        </w:rPr>
        <w:t>al]</w:t>
      </w:r>
      <w:r>
        <w:rPr>
          <w:spacing w:val="-8"/>
          <w:sz w:val="20"/>
        </w:rPr>
        <w:t> </w:t>
      </w:r>
      <w:r>
        <w:rPr>
          <w:sz w:val="20"/>
        </w:rPr>
        <w:t>//</w:t>
      </w:r>
      <w:r>
        <w:rPr>
          <w:spacing w:val="-7"/>
          <w:sz w:val="20"/>
        </w:rPr>
        <w:t> </w:t>
      </w:r>
      <w:r>
        <w:rPr>
          <w:sz w:val="20"/>
        </w:rPr>
        <w:t>Circulation</w:t>
      </w:r>
      <w:r>
        <w:rPr>
          <w:spacing w:val="-7"/>
          <w:sz w:val="20"/>
        </w:rPr>
        <w:t> </w:t>
      </w:r>
      <w:r>
        <w:rPr>
          <w:sz w:val="20"/>
        </w:rPr>
        <w:t>-2011.</w:t>
      </w:r>
      <w:r>
        <w:rPr>
          <w:spacing w:val="-8"/>
          <w:sz w:val="20"/>
        </w:rPr>
        <w:t> </w:t>
      </w:r>
      <w:r>
        <w:rPr>
          <w:sz w:val="20"/>
        </w:rPr>
        <w:t>-</w:t>
      </w:r>
      <w:r>
        <w:rPr>
          <w:sz w:val="20"/>
        </w:rPr>
        <w:t>№124.</w:t>
      </w:r>
    </w:p>
    <w:p>
      <w:pPr>
        <w:spacing w:before="2"/>
        <w:ind w:left="141" w:right="0" w:firstLine="0"/>
        <w:jc w:val="left"/>
        <w:rPr>
          <w:sz w:val="20"/>
        </w:rPr>
      </w:pPr>
      <w:r>
        <w:rPr>
          <w:spacing w:val="-4"/>
          <w:sz w:val="20"/>
        </w:rPr>
        <w:t>-P.1973-1981.</w:t>
      </w:r>
    </w:p>
    <w:p>
      <w:pPr>
        <w:pStyle w:val="ListParagraph"/>
        <w:numPr>
          <w:ilvl w:val="0"/>
          <w:numId w:val="71"/>
        </w:numPr>
        <w:tabs>
          <w:tab w:pos="800" w:val="left" w:leader="none"/>
        </w:tabs>
        <w:spacing w:line="249" w:lineRule="auto" w:before="10" w:after="0"/>
        <w:ind w:left="141" w:right="139" w:firstLine="283"/>
        <w:jc w:val="both"/>
        <w:rPr>
          <w:sz w:val="20"/>
        </w:rPr>
      </w:pPr>
      <w:r>
        <w:rPr>
          <w:sz w:val="20"/>
        </w:rPr>
        <w:t>European</w:t>
      </w:r>
      <w:r>
        <w:rPr>
          <w:spacing w:val="-8"/>
          <w:sz w:val="20"/>
        </w:rPr>
        <w:t> </w:t>
      </w:r>
      <w:r>
        <w:rPr>
          <w:sz w:val="20"/>
        </w:rPr>
        <w:t>Union-28:</w:t>
      </w:r>
      <w:r>
        <w:rPr>
          <w:spacing w:val="-8"/>
          <w:sz w:val="20"/>
        </w:rPr>
        <w:t> </w:t>
      </w:r>
      <w:r>
        <w:rPr>
          <w:sz w:val="20"/>
        </w:rPr>
        <w:t>an</w:t>
      </w:r>
      <w:r>
        <w:rPr>
          <w:spacing w:val="-8"/>
          <w:sz w:val="20"/>
        </w:rPr>
        <w:t> </w:t>
      </w:r>
      <w:r>
        <w:rPr>
          <w:sz w:val="20"/>
        </w:rPr>
        <w:t>annualised</w:t>
      </w:r>
      <w:r>
        <w:rPr>
          <w:spacing w:val="-8"/>
          <w:sz w:val="20"/>
        </w:rPr>
        <w:t> </w:t>
      </w:r>
      <w:r>
        <w:rPr>
          <w:sz w:val="20"/>
        </w:rPr>
        <w:t>cost-of-illness</w:t>
      </w:r>
      <w:r>
        <w:rPr>
          <w:spacing w:val="-8"/>
          <w:sz w:val="20"/>
        </w:rPr>
        <w:t> </w:t>
      </w:r>
      <w:r>
        <w:rPr>
          <w:sz w:val="20"/>
        </w:rPr>
        <w:t>model</w:t>
      </w:r>
      <w:r>
        <w:rPr>
          <w:spacing w:val="-8"/>
          <w:sz w:val="20"/>
        </w:rPr>
        <w:t> </w:t>
      </w:r>
      <w:r>
        <w:rPr>
          <w:sz w:val="20"/>
        </w:rPr>
        <w:t>for</w:t>
      </w:r>
      <w:r>
        <w:rPr>
          <w:spacing w:val="-8"/>
          <w:sz w:val="20"/>
        </w:rPr>
        <w:t> </w:t>
      </w:r>
      <w:r>
        <w:rPr>
          <w:sz w:val="20"/>
        </w:rPr>
        <w:t>venous</w:t>
      </w:r>
      <w:r>
        <w:rPr>
          <w:spacing w:val="-8"/>
          <w:sz w:val="20"/>
        </w:rPr>
        <w:t> </w:t>
      </w:r>
      <w:r>
        <w:rPr>
          <w:sz w:val="20"/>
        </w:rPr>
        <w:t>thromboem- bolism. Thromb Haemost [Текст] / S. Barco, [et al] //-2016;№115. –P.800-808.</w:t>
      </w:r>
    </w:p>
    <w:p>
      <w:pPr>
        <w:pStyle w:val="ListParagraph"/>
        <w:numPr>
          <w:ilvl w:val="0"/>
          <w:numId w:val="71"/>
        </w:numPr>
        <w:tabs>
          <w:tab w:pos="800" w:val="left" w:leader="none"/>
        </w:tabs>
        <w:spacing w:line="249" w:lineRule="auto" w:before="1" w:after="0"/>
        <w:ind w:left="141" w:right="132" w:firstLine="283"/>
        <w:jc w:val="both"/>
        <w:rPr>
          <w:sz w:val="20"/>
        </w:rPr>
      </w:pPr>
      <w:r>
        <w:rPr>
          <w:sz w:val="20"/>
        </w:rPr>
        <w:t>Goldhaber, S.Z. Acute pulmonary embolism: clinical outcomes in the Interna- tional</w:t>
      </w:r>
      <w:r>
        <w:rPr>
          <w:spacing w:val="-12"/>
          <w:sz w:val="20"/>
        </w:rPr>
        <w:t> </w:t>
      </w:r>
      <w:r>
        <w:rPr>
          <w:sz w:val="20"/>
        </w:rPr>
        <w:t>Cooperative</w:t>
      </w:r>
      <w:r>
        <w:rPr>
          <w:spacing w:val="-12"/>
          <w:sz w:val="20"/>
        </w:rPr>
        <w:t> </w:t>
      </w:r>
      <w:r>
        <w:rPr>
          <w:sz w:val="20"/>
        </w:rPr>
        <w:t>Pulmonary</w:t>
      </w:r>
      <w:r>
        <w:rPr>
          <w:spacing w:val="-12"/>
          <w:sz w:val="20"/>
        </w:rPr>
        <w:t> </w:t>
      </w:r>
      <w:r>
        <w:rPr>
          <w:sz w:val="20"/>
        </w:rPr>
        <w:t>Embolism</w:t>
      </w:r>
      <w:r>
        <w:rPr>
          <w:spacing w:val="-12"/>
          <w:sz w:val="20"/>
        </w:rPr>
        <w:t> </w:t>
      </w:r>
      <w:r>
        <w:rPr>
          <w:sz w:val="20"/>
        </w:rPr>
        <w:t>Registry</w:t>
      </w:r>
      <w:r>
        <w:rPr>
          <w:spacing w:val="-12"/>
          <w:sz w:val="20"/>
        </w:rPr>
        <w:t> </w:t>
      </w:r>
      <w:r>
        <w:rPr>
          <w:sz w:val="20"/>
        </w:rPr>
        <w:t>(ICOPER).</w:t>
      </w:r>
      <w:r>
        <w:rPr>
          <w:spacing w:val="-12"/>
          <w:sz w:val="20"/>
        </w:rPr>
        <w:t> </w:t>
      </w:r>
      <w:r>
        <w:rPr>
          <w:sz w:val="20"/>
        </w:rPr>
        <w:t>[Текст]</w:t>
      </w:r>
      <w:r>
        <w:rPr>
          <w:spacing w:val="-12"/>
          <w:sz w:val="20"/>
        </w:rPr>
        <w:t> </w:t>
      </w:r>
      <w:r>
        <w:rPr>
          <w:sz w:val="20"/>
        </w:rPr>
        <w:t>/</w:t>
      </w:r>
      <w:r>
        <w:rPr>
          <w:spacing w:val="-12"/>
          <w:sz w:val="20"/>
        </w:rPr>
        <w:t> </w:t>
      </w:r>
      <w:r>
        <w:rPr>
          <w:sz w:val="20"/>
        </w:rPr>
        <w:t>S.Z</w:t>
      </w:r>
      <w:r>
        <w:rPr>
          <w:spacing w:val="-12"/>
          <w:sz w:val="20"/>
        </w:rPr>
        <w:t> </w:t>
      </w:r>
      <w:r>
        <w:rPr>
          <w:sz w:val="20"/>
        </w:rPr>
        <w:t>Goldhaber,</w:t>
      </w:r>
      <w:r>
        <w:rPr>
          <w:spacing w:val="-12"/>
          <w:sz w:val="20"/>
        </w:rPr>
        <w:t> </w:t>
      </w:r>
      <w:r>
        <w:rPr>
          <w:sz w:val="20"/>
        </w:rPr>
        <w:t>L Visani, M. De Rosa // Lancet. -1999. -№353. -P.1386–1389.</w:t>
      </w:r>
    </w:p>
    <w:p>
      <w:pPr>
        <w:pStyle w:val="ListParagraph"/>
        <w:numPr>
          <w:ilvl w:val="0"/>
          <w:numId w:val="71"/>
        </w:numPr>
        <w:tabs>
          <w:tab w:pos="800" w:val="left" w:leader="none"/>
        </w:tabs>
        <w:spacing w:line="249" w:lineRule="auto" w:before="3" w:after="0"/>
        <w:ind w:left="141" w:right="140" w:firstLine="283"/>
        <w:jc w:val="both"/>
        <w:rPr>
          <w:sz w:val="20"/>
        </w:rPr>
      </w:pPr>
      <w:r>
        <w:rPr>
          <w:sz w:val="20"/>
        </w:rPr>
        <w:t>Pulmonary embolism in Europe-Burden of illness in relationship to healthcare resource</w:t>
      </w:r>
      <w:r>
        <w:rPr>
          <w:spacing w:val="-8"/>
          <w:sz w:val="20"/>
        </w:rPr>
        <w:t> </w:t>
      </w:r>
      <w:r>
        <w:rPr>
          <w:sz w:val="20"/>
        </w:rPr>
        <w:t>utilization</w:t>
      </w:r>
      <w:r>
        <w:rPr>
          <w:spacing w:val="-8"/>
          <w:sz w:val="20"/>
        </w:rPr>
        <w:t> </w:t>
      </w:r>
      <w:r>
        <w:rPr>
          <w:sz w:val="20"/>
        </w:rPr>
        <w:t>and</w:t>
      </w:r>
      <w:r>
        <w:rPr>
          <w:spacing w:val="-8"/>
          <w:sz w:val="20"/>
        </w:rPr>
        <w:t> </w:t>
      </w:r>
      <w:r>
        <w:rPr>
          <w:sz w:val="20"/>
        </w:rPr>
        <w:t>return</w:t>
      </w:r>
      <w:r>
        <w:rPr>
          <w:spacing w:val="-8"/>
          <w:sz w:val="20"/>
        </w:rPr>
        <w:t> </w:t>
      </w:r>
      <w:r>
        <w:rPr>
          <w:sz w:val="20"/>
        </w:rPr>
        <w:t>to</w:t>
      </w:r>
      <w:r>
        <w:rPr>
          <w:spacing w:val="-8"/>
          <w:sz w:val="20"/>
        </w:rPr>
        <w:t> </w:t>
      </w:r>
      <w:r>
        <w:rPr>
          <w:sz w:val="20"/>
        </w:rPr>
        <w:t>work.</w:t>
      </w:r>
      <w:r>
        <w:rPr>
          <w:spacing w:val="-11"/>
          <w:sz w:val="20"/>
        </w:rPr>
        <w:t> </w:t>
      </w:r>
      <w:r>
        <w:rPr>
          <w:sz w:val="20"/>
        </w:rPr>
        <w:t>Thrombosis</w:t>
      </w:r>
      <w:r>
        <w:rPr>
          <w:spacing w:val="-8"/>
          <w:sz w:val="20"/>
        </w:rPr>
        <w:t> </w:t>
      </w:r>
      <w:r>
        <w:rPr>
          <w:sz w:val="20"/>
        </w:rPr>
        <w:t>research</w:t>
      </w:r>
      <w:r>
        <w:rPr>
          <w:spacing w:val="-8"/>
          <w:sz w:val="20"/>
        </w:rPr>
        <w:t> </w:t>
      </w:r>
      <w:r>
        <w:rPr>
          <w:sz w:val="20"/>
        </w:rPr>
        <w:t>(2018).</w:t>
      </w:r>
      <w:r>
        <w:rPr>
          <w:spacing w:val="34"/>
          <w:sz w:val="20"/>
        </w:rPr>
        <w:t> </w:t>
      </w:r>
      <w:r>
        <w:rPr>
          <w:sz w:val="20"/>
        </w:rPr>
        <w:t>[Текст]</w:t>
      </w:r>
      <w:r>
        <w:rPr>
          <w:spacing w:val="-8"/>
          <w:sz w:val="20"/>
        </w:rPr>
        <w:t> </w:t>
      </w:r>
      <w:r>
        <w:rPr>
          <w:sz w:val="20"/>
        </w:rPr>
        <w:t>/</w:t>
      </w:r>
      <w:r>
        <w:rPr>
          <w:spacing w:val="-8"/>
          <w:sz w:val="20"/>
        </w:rPr>
        <w:t> </w:t>
      </w:r>
      <w:r>
        <w:rPr>
          <w:sz w:val="20"/>
        </w:rPr>
        <w:t>S.</w:t>
      </w:r>
      <w:r>
        <w:rPr>
          <w:spacing w:val="-8"/>
          <w:sz w:val="20"/>
        </w:rPr>
        <w:t> </w:t>
      </w:r>
      <w:r>
        <w:rPr>
          <w:sz w:val="20"/>
        </w:rPr>
        <w:t>N.</w:t>
      </w:r>
      <w:r>
        <w:rPr>
          <w:spacing w:val="-11"/>
          <w:sz w:val="20"/>
        </w:rPr>
        <w:t> </w:t>
      </w:r>
      <w:r>
        <w:rPr>
          <w:sz w:val="20"/>
        </w:rPr>
        <w:t>Wil- lich [et al] // №170. -P181-191.</w:t>
      </w:r>
    </w:p>
    <w:p>
      <w:pPr>
        <w:pStyle w:val="ListParagraph"/>
        <w:numPr>
          <w:ilvl w:val="0"/>
          <w:numId w:val="71"/>
        </w:numPr>
        <w:tabs>
          <w:tab w:pos="800" w:val="left" w:leader="none"/>
        </w:tabs>
        <w:spacing w:line="249" w:lineRule="auto" w:before="2" w:after="0"/>
        <w:ind w:left="141" w:right="139" w:firstLine="283"/>
        <w:jc w:val="both"/>
        <w:rPr>
          <w:sz w:val="20"/>
        </w:rPr>
      </w:pPr>
      <w:r>
        <w:rPr>
          <w:sz w:val="20"/>
        </w:rPr>
        <w:t>Чернявский, А.М., Хирургическое лечение хронической тромбоэмболиче- ской лёгочной гипертензии [Текст] / А.М. Чернявский, А.Г Едемский., Н.В. Нови- кова</w:t>
      </w:r>
      <w:r>
        <w:rPr>
          <w:spacing w:val="-7"/>
          <w:sz w:val="20"/>
        </w:rPr>
        <w:t> </w:t>
      </w:r>
      <w:r>
        <w:rPr>
          <w:sz w:val="20"/>
        </w:rPr>
        <w:t>//</w:t>
      </w:r>
      <w:r>
        <w:rPr>
          <w:spacing w:val="-7"/>
          <w:sz w:val="20"/>
        </w:rPr>
        <w:t> </w:t>
      </w:r>
      <w:r>
        <w:rPr>
          <w:sz w:val="20"/>
        </w:rPr>
        <w:t>ФГБУ</w:t>
      </w:r>
      <w:r>
        <w:rPr>
          <w:spacing w:val="-7"/>
          <w:sz w:val="20"/>
        </w:rPr>
        <w:t> </w:t>
      </w:r>
      <w:r>
        <w:rPr>
          <w:sz w:val="20"/>
        </w:rPr>
        <w:t>«НМИЦ</w:t>
      </w:r>
      <w:r>
        <w:rPr>
          <w:spacing w:val="-7"/>
          <w:sz w:val="20"/>
        </w:rPr>
        <w:t> </w:t>
      </w:r>
      <w:r>
        <w:rPr>
          <w:sz w:val="20"/>
        </w:rPr>
        <w:t>им.</w:t>
      </w:r>
      <w:r>
        <w:rPr>
          <w:spacing w:val="-7"/>
          <w:sz w:val="20"/>
        </w:rPr>
        <w:t> </w:t>
      </w:r>
      <w:r>
        <w:rPr>
          <w:sz w:val="20"/>
        </w:rPr>
        <w:t>ак.</w:t>
      </w:r>
      <w:r>
        <w:rPr>
          <w:spacing w:val="-7"/>
          <w:sz w:val="20"/>
        </w:rPr>
        <w:t> </w:t>
      </w:r>
      <w:r>
        <w:rPr>
          <w:sz w:val="20"/>
        </w:rPr>
        <w:t>Е.Н.</w:t>
      </w:r>
      <w:r>
        <w:rPr>
          <w:spacing w:val="-7"/>
          <w:sz w:val="20"/>
        </w:rPr>
        <w:t> </w:t>
      </w:r>
      <w:r>
        <w:rPr>
          <w:sz w:val="20"/>
        </w:rPr>
        <w:t>Мешалкина»</w:t>
      </w:r>
      <w:r>
        <w:rPr>
          <w:spacing w:val="-7"/>
          <w:sz w:val="20"/>
        </w:rPr>
        <w:t> </w:t>
      </w:r>
      <w:r>
        <w:rPr>
          <w:sz w:val="20"/>
        </w:rPr>
        <w:t>Минздрава</w:t>
      </w:r>
      <w:r>
        <w:rPr>
          <w:spacing w:val="-7"/>
          <w:sz w:val="20"/>
        </w:rPr>
        <w:t> </w:t>
      </w:r>
      <w:r>
        <w:rPr>
          <w:sz w:val="20"/>
        </w:rPr>
        <w:t>России.</w:t>
      </w:r>
      <w:r>
        <w:rPr>
          <w:spacing w:val="-7"/>
          <w:sz w:val="20"/>
        </w:rPr>
        <w:t> </w:t>
      </w:r>
      <w:r>
        <w:rPr>
          <w:sz w:val="20"/>
        </w:rPr>
        <w:t>-</w:t>
      </w:r>
      <w:r>
        <w:rPr>
          <w:spacing w:val="-7"/>
          <w:sz w:val="20"/>
        </w:rPr>
        <w:t> </w:t>
      </w:r>
      <w:r>
        <w:rPr>
          <w:sz w:val="20"/>
        </w:rPr>
        <w:t>Новосибирск: Изд-во СО РАН, -2019. –С.318. ISBN978-5-7692-1665-7.</w:t>
      </w:r>
    </w:p>
    <w:p>
      <w:pPr>
        <w:pStyle w:val="ListParagraph"/>
        <w:numPr>
          <w:ilvl w:val="0"/>
          <w:numId w:val="71"/>
        </w:numPr>
        <w:tabs>
          <w:tab w:pos="800" w:val="left" w:leader="none"/>
        </w:tabs>
        <w:spacing w:line="249" w:lineRule="auto" w:before="3" w:after="0"/>
        <w:ind w:left="141" w:right="139" w:firstLine="283"/>
        <w:jc w:val="both"/>
        <w:rPr>
          <w:sz w:val="20"/>
        </w:rPr>
      </w:pPr>
      <w:r>
        <w:rPr>
          <w:sz w:val="20"/>
        </w:rPr>
        <w:t>Pulmonary</w:t>
      </w:r>
      <w:r>
        <w:rPr>
          <w:spacing w:val="-5"/>
          <w:sz w:val="20"/>
        </w:rPr>
        <w:t> </w:t>
      </w:r>
      <w:r>
        <w:rPr>
          <w:sz w:val="20"/>
        </w:rPr>
        <w:t>endarterectomy:</w:t>
      </w:r>
      <w:r>
        <w:rPr>
          <w:spacing w:val="-5"/>
          <w:sz w:val="20"/>
        </w:rPr>
        <w:t> </w:t>
      </w:r>
      <w:r>
        <w:rPr>
          <w:sz w:val="20"/>
        </w:rPr>
        <w:t>recent</w:t>
      </w:r>
      <w:r>
        <w:rPr>
          <w:spacing w:val="-5"/>
          <w:sz w:val="20"/>
        </w:rPr>
        <w:t> </w:t>
      </w:r>
      <w:r>
        <w:rPr>
          <w:sz w:val="20"/>
        </w:rPr>
        <w:t>changes</w:t>
      </w:r>
      <w:r>
        <w:rPr>
          <w:spacing w:val="-5"/>
          <w:sz w:val="20"/>
        </w:rPr>
        <w:t> </w:t>
      </w:r>
      <w:r>
        <w:rPr>
          <w:sz w:val="20"/>
        </w:rPr>
        <w:t>in</w:t>
      </w:r>
      <w:r>
        <w:rPr>
          <w:spacing w:val="-5"/>
          <w:sz w:val="20"/>
        </w:rPr>
        <w:t> </w:t>
      </w:r>
      <w:r>
        <w:rPr>
          <w:sz w:val="20"/>
        </w:rPr>
        <w:t>a</w:t>
      </w:r>
      <w:r>
        <w:rPr>
          <w:spacing w:val="-5"/>
          <w:sz w:val="20"/>
        </w:rPr>
        <w:t> </w:t>
      </w:r>
      <w:r>
        <w:rPr>
          <w:sz w:val="20"/>
        </w:rPr>
        <w:t>single</w:t>
      </w:r>
      <w:r>
        <w:rPr>
          <w:spacing w:val="-5"/>
          <w:sz w:val="20"/>
        </w:rPr>
        <w:t> </w:t>
      </w:r>
      <w:r>
        <w:rPr>
          <w:sz w:val="20"/>
        </w:rPr>
        <w:t>institution's</w:t>
      </w:r>
      <w:r>
        <w:rPr>
          <w:spacing w:val="-5"/>
          <w:sz w:val="20"/>
        </w:rPr>
        <w:t> </w:t>
      </w:r>
      <w:r>
        <w:rPr>
          <w:sz w:val="20"/>
        </w:rPr>
        <w:t>experience</w:t>
      </w:r>
      <w:r>
        <w:rPr>
          <w:spacing w:val="-5"/>
          <w:sz w:val="20"/>
        </w:rPr>
        <w:t> </w:t>
      </w:r>
      <w:r>
        <w:rPr>
          <w:sz w:val="20"/>
        </w:rPr>
        <w:t>of more</w:t>
      </w:r>
      <w:r>
        <w:rPr>
          <w:spacing w:val="-13"/>
          <w:sz w:val="20"/>
        </w:rPr>
        <w:t> </w:t>
      </w:r>
      <w:r>
        <w:rPr>
          <w:sz w:val="20"/>
        </w:rPr>
        <w:t>than</w:t>
      </w:r>
      <w:r>
        <w:rPr>
          <w:spacing w:val="-12"/>
          <w:sz w:val="20"/>
        </w:rPr>
        <w:t> </w:t>
      </w:r>
      <w:r>
        <w:rPr>
          <w:sz w:val="20"/>
        </w:rPr>
        <w:t>2,700</w:t>
      </w:r>
      <w:r>
        <w:rPr>
          <w:spacing w:val="-13"/>
          <w:sz w:val="20"/>
        </w:rPr>
        <w:t> </w:t>
      </w:r>
      <w:r>
        <w:rPr>
          <w:sz w:val="20"/>
        </w:rPr>
        <w:t>patients</w:t>
      </w:r>
      <w:r>
        <w:rPr>
          <w:spacing w:val="-12"/>
          <w:sz w:val="20"/>
        </w:rPr>
        <w:t> </w:t>
      </w:r>
      <w:r>
        <w:rPr>
          <w:sz w:val="20"/>
        </w:rPr>
        <w:t>[Текст]</w:t>
      </w:r>
      <w:r>
        <w:rPr>
          <w:spacing w:val="-13"/>
          <w:sz w:val="20"/>
        </w:rPr>
        <w:t> </w:t>
      </w:r>
      <w:r>
        <w:rPr>
          <w:sz w:val="20"/>
        </w:rPr>
        <w:t>/</w:t>
      </w:r>
      <w:r>
        <w:rPr>
          <w:spacing w:val="-12"/>
          <w:sz w:val="20"/>
        </w:rPr>
        <w:t> </w:t>
      </w:r>
      <w:r>
        <w:rPr>
          <w:sz w:val="20"/>
        </w:rPr>
        <w:t>Madani</w:t>
      </w:r>
      <w:r>
        <w:rPr>
          <w:spacing w:val="-13"/>
          <w:sz w:val="20"/>
        </w:rPr>
        <w:t> </w:t>
      </w:r>
      <w:r>
        <w:rPr>
          <w:sz w:val="20"/>
        </w:rPr>
        <w:t>M.M.[et</w:t>
      </w:r>
      <w:r>
        <w:rPr>
          <w:spacing w:val="-12"/>
          <w:sz w:val="20"/>
        </w:rPr>
        <w:t> </w:t>
      </w:r>
      <w:r>
        <w:rPr>
          <w:sz w:val="20"/>
        </w:rPr>
        <w:t>al]</w:t>
      </w:r>
      <w:r>
        <w:rPr>
          <w:spacing w:val="-13"/>
          <w:sz w:val="20"/>
        </w:rPr>
        <w:t> </w:t>
      </w:r>
      <w:r>
        <w:rPr>
          <w:sz w:val="20"/>
        </w:rPr>
        <w:t>//</w:t>
      </w:r>
      <w:r>
        <w:rPr>
          <w:spacing w:val="-12"/>
          <w:sz w:val="20"/>
        </w:rPr>
        <w:t> </w:t>
      </w:r>
      <w:r>
        <w:rPr>
          <w:sz w:val="20"/>
        </w:rPr>
        <w:t>The</w:t>
      </w:r>
      <w:r>
        <w:rPr>
          <w:spacing w:val="-19"/>
          <w:sz w:val="20"/>
        </w:rPr>
        <w:t> </w:t>
      </w:r>
      <w:r>
        <w:rPr>
          <w:sz w:val="20"/>
        </w:rPr>
        <w:t>Annals</w:t>
      </w:r>
      <w:r>
        <w:rPr>
          <w:spacing w:val="-13"/>
          <w:sz w:val="20"/>
        </w:rPr>
        <w:t> </w:t>
      </w:r>
      <w:r>
        <w:rPr>
          <w:sz w:val="20"/>
        </w:rPr>
        <w:t>of</w:t>
      </w:r>
      <w:r>
        <w:rPr>
          <w:spacing w:val="-12"/>
          <w:sz w:val="20"/>
        </w:rPr>
        <w:t> </w:t>
      </w:r>
      <w:r>
        <w:rPr>
          <w:sz w:val="20"/>
        </w:rPr>
        <w:t>Thoracic</w:t>
      </w:r>
      <w:r>
        <w:rPr>
          <w:spacing w:val="-13"/>
          <w:sz w:val="20"/>
        </w:rPr>
        <w:t> </w:t>
      </w:r>
      <w:r>
        <w:rPr>
          <w:sz w:val="20"/>
        </w:rPr>
        <w:t>Surgery.</w:t>
      </w:r>
    </w:p>
    <w:p>
      <w:pPr>
        <w:spacing w:before="2"/>
        <w:ind w:left="141" w:right="0" w:firstLine="0"/>
        <w:jc w:val="both"/>
        <w:rPr>
          <w:sz w:val="20"/>
        </w:rPr>
      </w:pPr>
      <w:r>
        <w:rPr>
          <w:sz w:val="20"/>
        </w:rPr>
        <w:t>-2012.</w:t>
      </w:r>
      <w:r>
        <w:rPr>
          <w:spacing w:val="-8"/>
          <w:sz w:val="20"/>
        </w:rPr>
        <w:t> </w:t>
      </w:r>
      <w:r>
        <w:rPr>
          <w:sz w:val="20"/>
        </w:rPr>
        <w:t>№94(1).</w:t>
      </w:r>
      <w:r>
        <w:rPr>
          <w:spacing w:val="-6"/>
          <w:sz w:val="20"/>
        </w:rPr>
        <w:t> </w:t>
      </w:r>
      <w:r>
        <w:rPr>
          <w:sz w:val="20"/>
        </w:rPr>
        <w:t>–</w:t>
      </w:r>
      <w:r>
        <w:rPr>
          <w:spacing w:val="-6"/>
          <w:sz w:val="20"/>
        </w:rPr>
        <w:t> </w:t>
      </w:r>
      <w:r>
        <w:rPr>
          <w:sz w:val="20"/>
        </w:rPr>
        <w:t>P.</w:t>
      </w:r>
      <w:r>
        <w:rPr>
          <w:spacing w:val="-5"/>
          <w:sz w:val="20"/>
        </w:rPr>
        <w:t> </w:t>
      </w:r>
      <w:r>
        <w:rPr>
          <w:spacing w:val="-2"/>
          <w:sz w:val="20"/>
        </w:rPr>
        <w:t>97–103.</w:t>
      </w:r>
    </w:p>
    <w:p>
      <w:pPr>
        <w:pStyle w:val="ListParagraph"/>
        <w:numPr>
          <w:ilvl w:val="0"/>
          <w:numId w:val="71"/>
        </w:numPr>
        <w:tabs>
          <w:tab w:pos="800" w:val="left" w:leader="none"/>
        </w:tabs>
        <w:spacing w:line="249" w:lineRule="auto" w:before="10" w:after="0"/>
        <w:ind w:left="141" w:right="139" w:firstLine="283"/>
        <w:jc w:val="both"/>
        <w:rPr>
          <w:sz w:val="20"/>
        </w:rPr>
      </w:pPr>
      <w:r>
        <w:rPr>
          <w:sz w:val="20"/>
        </w:rPr>
        <w:t>Dynamic</w:t>
      </w:r>
      <w:r>
        <w:rPr>
          <w:spacing w:val="-4"/>
          <w:sz w:val="20"/>
        </w:rPr>
        <w:t> </w:t>
      </w:r>
      <w:r>
        <w:rPr>
          <w:sz w:val="20"/>
        </w:rPr>
        <w:t>risk</w:t>
      </w:r>
      <w:r>
        <w:rPr>
          <w:spacing w:val="-4"/>
          <w:sz w:val="20"/>
        </w:rPr>
        <w:t> </w:t>
      </w:r>
      <w:r>
        <w:rPr>
          <w:sz w:val="20"/>
        </w:rPr>
        <w:t>stratification</w:t>
      </w:r>
      <w:r>
        <w:rPr>
          <w:spacing w:val="-4"/>
          <w:sz w:val="20"/>
        </w:rPr>
        <w:t> </w:t>
      </w:r>
      <w:r>
        <w:rPr>
          <w:sz w:val="20"/>
        </w:rPr>
        <w:t>of</w:t>
      </w:r>
      <w:r>
        <w:rPr>
          <w:spacing w:val="-4"/>
          <w:sz w:val="20"/>
        </w:rPr>
        <w:t> </w:t>
      </w:r>
      <w:r>
        <w:rPr>
          <w:sz w:val="20"/>
        </w:rPr>
        <w:t>patient</w:t>
      </w:r>
      <w:r>
        <w:rPr>
          <w:spacing w:val="-4"/>
          <w:sz w:val="20"/>
        </w:rPr>
        <w:t> </w:t>
      </w:r>
      <w:r>
        <w:rPr>
          <w:sz w:val="20"/>
        </w:rPr>
        <w:t>long-term</w:t>
      </w:r>
      <w:r>
        <w:rPr>
          <w:spacing w:val="-4"/>
          <w:sz w:val="20"/>
        </w:rPr>
        <w:t> </w:t>
      </w:r>
      <w:r>
        <w:rPr>
          <w:sz w:val="20"/>
        </w:rPr>
        <w:t>outcome</w:t>
      </w:r>
      <w:r>
        <w:rPr>
          <w:spacing w:val="-4"/>
          <w:sz w:val="20"/>
        </w:rPr>
        <w:t> </w:t>
      </w:r>
      <w:r>
        <w:rPr>
          <w:sz w:val="20"/>
        </w:rPr>
        <w:t>after</w:t>
      </w:r>
      <w:r>
        <w:rPr>
          <w:spacing w:val="-4"/>
          <w:sz w:val="20"/>
        </w:rPr>
        <w:t> </w:t>
      </w:r>
      <w:r>
        <w:rPr>
          <w:sz w:val="20"/>
        </w:rPr>
        <w:t>pulmonary</w:t>
      </w:r>
      <w:r>
        <w:rPr>
          <w:spacing w:val="-4"/>
          <w:sz w:val="20"/>
        </w:rPr>
        <w:t> </w:t>
      </w:r>
      <w:r>
        <w:rPr>
          <w:sz w:val="20"/>
        </w:rPr>
        <w:t>endar- terectomy: results from the United Kingdom National Cohort[Текст] / Cannon J. E. [et al.] //Circulation. -2016. -№133(18). -P.1761-1771.</w:t>
      </w:r>
    </w:p>
    <w:p>
      <w:pPr>
        <w:pStyle w:val="ListParagraph"/>
        <w:numPr>
          <w:ilvl w:val="0"/>
          <w:numId w:val="71"/>
        </w:numPr>
        <w:tabs>
          <w:tab w:pos="800" w:val="left" w:leader="none"/>
        </w:tabs>
        <w:spacing w:line="249" w:lineRule="auto" w:before="3" w:after="0"/>
        <w:ind w:left="141" w:right="139" w:firstLine="283"/>
        <w:jc w:val="both"/>
        <w:rPr>
          <w:sz w:val="20"/>
        </w:rPr>
      </w:pPr>
      <w:r>
        <w:rPr>
          <w:sz w:val="20"/>
        </w:rPr>
        <w:t>Critical</w:t>
      </w:r>
      <w:r>
        <w:rPr>
          <w:spacing w:val="-3"/>
          <w:sz w:val="20"/>
        </w:rPr>
        <w:t> </w:t>
      </w:r>
      <w:r>
        <w:rPr>
          <w:sz w:val="20"/>
        </w:rPr>
        <w:t>care</w:t>
      </w:r>
      <w:r>
        <w:rPr>
          <w:spacing w:val="-3"/>
          <w:sz w:val="20"/>
        </w:rPr>
        <w:t> </w:t>
      </w:r>
      <w:r>
        <w:rPr>
          <w:sz w:val="20"/>
        </w:rPr>
        <w:t>of</w:t>
      </w:r>
      <w:r>
        <w:rPr>
          <w:spacing w:val="-3"/>
          <w:sz w:val="20"/>
        </w:rPr>
        <w:t> </w:t>
      </w:r>
      <w:r>
        <w:rPr>
          <w:sz w:val="20"/>
        </w:rPr>
        <w:t>patients</w:t>
      </w:r>
      <w:r>
        <w:rPr>
          <w:spacing w:val="-3"/>
          <w:sz w:val="20"/>
        </w:rPr>
        <w:t> </w:t>
      </w:r>
      <w:r>
        <w:rPr>
          <w:sz w:val="20"/>
        </w:rPr>
        <w:t>after</w:t>
      </w:r>
      <w:r>
        <w:rPr>
          <w:spacing w:val="-3"/>
          <w:sz w:val="20"/>
        </w:rPr>
        <w:t> </w:t>
      </w:r>
      <w:r>
        <w:rPr>
          <w:sz w:val="20"/>
        </w:rPr>
        <w:t>pulmonary</w:t>
      </w:r>
      <w:r>
        <w:rPr>
          <w:spacing w:val="-3"/>
          <w:sz w:val="20"/>
        </w:rPr>
        <w:t> </w:t>
      </w:r>
      <w:r>
        <w:rPr>
          <w:sz w:val="20"/>
        </w:rPr>
        <w:t>thromboendarterectomy</w:t>
      </w:r>
      <w:r>
        <w:rPr>
          <w:spacing w:val="-3"/>
          <w:sz w:val="20"/>
        </w:rPr>
        <w:t> </w:t>
      </w:r>
      <w:r>
        <w:rPr>
          <w:sz w:val="20"/>
        </w:rPr>
        <w:t>[Текст]</w:t>
      </w:r>
      <w:r>
        <w:rPr>
          <w:spacing w:val="-3"/>
          <w:sz w:val="20"/>
        </w:rPr>
        <w:t> </w:t>
      </w:r>
      <w:r>
        <w:rPr>
          <w:sz w:val="20"/>
        </w:rPr>
        <w:t>/</w:t>
      </w:r>
      <w:r>
        <w:rPr>
          <w:spacing w:val="-6"/>
          <w:sz w:val="20"/>
        </w:rPr>
        <w:t> </w:t>
      </w:r>
      <w:r>
        <w:rPr>
          <w:sz w:val="20"/>
        </w:rPr>
        <w:t>W.B. Kratzert [et al.] // Journal of Cardiothoracic and</w:t>
      </w:r>
      <w:r>
        <w:rPr>
          <w:spacing w:val="-4"/>
          <w:sz w:val="20"/>
        </w:rPr>
        <w:t> </w:t>
      </w:r>
      <w:r>
        <w:rPr>
          <w:sz w:val="20"/>
        </w:rPr>
        <w:t>Vascular</w:t>
      </w:r>
      <w:r>
        <w:rPr>
          <w:spacing w:val="-10"/>
          <w:sz w:val="20"/>
        </w:rPr>
        <w:t> </w:t>
      </w:r>
      <w:r>
        <w:rPr>
          <w:sz w:val="20"/>
        </w:rPr>
        <w:t>Anesthesia. -2019. №33(11). - </w:t>
      </w:r>
      <w:r>
        <w:rPr>
          <w:spacing w:val="-2"/>
          <w:sz w:val="20"/>
        </w:rPr>
        <w:t>P.3110-3126.</w:t>
      </w:r>
    </w:p>
    <w:p>
      <w:pPr>
        <w:pStyle w:val="ListParagraph"/>
        <w:spacing w:after="0" w:line="249" w:lineRule="auto"/>
        <w:jc w:val="both"/>
        <w:rPr>
          <w:sz w:val="20"/>
        </w:rPr>
        <w:sectPr>
          <w:pgSz w:w="9360" w:h="13330"/>
          <w:pgMar w:header="391" w:footer="505" w:top="880" w:bottom="700" w:left="992" w:right="992"/>
        </w:sectPr>
      </w:pPr>
    </w:p>
    <w:p>
      <w:pPr>
        <w:pStyle w:val="BodyText"/>
        <w:spacing w:before="62"/>
        <w:rPr>
          <w:sz w:val="20"/>
        </w:rPr>
      </w:pPr>
    </w:p>
    <w:p>
      <w:pPr>
        <w:pStyle w:val="ListParagraph"/>
        <w:numPr>
          <w:ilvl w:val="0"/>
          <w:numId w:val="71"/>
        </w:numPr>
        <w:tabs>
          <w:tab w:pos="800" w:val="left" w:leader="none"/>
        </w:tabs>
        <w:spacing w:line="249" w:lineRule="auto" w:before="0" w:after="0"/>
        <w:ind w:left="141" w:right="139" w:firstLine="283"/>
        <w:jc w:val="both"/>
        <w:rPr>
          <w:sz w:val="20"/>
        </w:rPr>
      </w:pPr>
      <w:r>
        <w:rPr>
          <w:sz w:val="20"/>
        </w:rPr>
        <w:t>Pulmonary endarterectomy: experience and lessons learned in 1,500 cases </w:t>
      </w:r>
      <w:r>
        <w:rPr>
          <w:spacing w:val="-2"/>
          <w:sz w:val="20"/>
        </w:rPr>
        <w:t>[Текст]</w:t>
      </w:r>
      <w:r>
        <w:rPr>
          <w:spacing w:val="-4"/>
          <w:sz w:val="20"/>
        </w:rPr>
        <w:t> </w:t>
      </w:r>
      <w:r>
        <w:rPr>
          <w:spacing w:val="-2"/>
          <w:sz w:val="20"/>
        </w:rPr>
        <w:t>/</w:t>
      </w:r>
      <w:r>
        <w:rPr>
          <w:spacing w:val="-4"/>
          <w:sz w:val="20"/>
        </w:rPr>
        <w:t> </w:t>
      </w:r>
      <w:r>
        <w:rPr>
          <w:spacing w:val="-2"/>
          <w:sz w:val="20"/>
        </w:rPr>
        <w:t>S.</w:t>
      </w:r>
      <w:r>
        <w:rPr>
          <w:spacing w:val="-8"/>
          <w:sz w:val="20"/>
        </w:rPr>
        <w:t> </w:t>
      </w:r>
      <w:r>
        <w:rPr>
          <w:spacing w:val="-2"/>
          <w:sz w:val="20"/>
        </w:rPr>
        <w:t>W.</w:t>
      </w:r>
      <w:r>
        <w:rPr>
          <w:spacing w:val="-4"/>
          <w:sz w:val="20"/>
        </w:rPr>
        <w:t> </w:t>
      </w:r>
      <w:r>
        <w:rPr>
          <w:spacing w:val="-2"/>
          <w:sz w:val="20"/>
        </w:rPr>
        <w:t>Jamieson</w:t>
      </w:r>
      <w:r>
        <w:rPr>
          <w:spacing w:val="-4"/>
          <w:sz w:val="20"/>
        </w:rPr>
        <w:t> </w:t>
      </w:r>
      <w:r>
        <w:rPr>
          <w:spacing w:val="-2"/>
          <w:sz w:val="20"/>
        </w:rPr>
        <w:t>[et</w:t>
      </w:r>
      <w:r>
        <w:rPr>
          <w:spacing w:val="-4"/>
          <w:sz w:val="20"/>
        </w:rPr>
        <w:t> </w:t>
      </w:r>
      <w:r>
        <w:rPr>
          <w:spacing w:val="-2"/>
          <w:sz w:val="20"/>
        </w:rPr>
        <w:t>al]</w:t>
      </w:r>
      <w:r>
        <w:rPr>
          <w:spacing w:val="-4"/>
          <w:sz w:val="20"/>
        </w:rPr>
        <w:t> </w:t>
      </w:r>
      <w:r>
        <w:rPr>
          <w:spacing w:val="-2"/>
          <w:sz w:val="20"/>
        </w:rPr>
        <w:t>//The</w:t>
      </w:r>
      <w:r>
        <w:rPr>
          <w:spacing w:val="-17"/>
          <w:sz w:val="20"/>
        </w:rPr>
        <w:t> </w:t>
      </w:r>
      <w:r>
        <w:rPr>
          <w:spacing w:val="-2"/>
          <w:sz w:val="20"/>
        </w:rPr>
        <w:t>Annals</w:t>
      </w:r>
      <w:r>
        <w:rPr>
          <w:spacing w:val="-4"/>
          <w:sz w:val="20"/>
        </w:rPr>
        <w:t> </w:t>
      </w:r>
      <w:r>
        <w:rPr>
          <w:spacing w:val="-2"/>
          <w:sz w:val="20"/>
        </w:rPr>
        <w:t>of</w:t>
      </w:r>
      <w:r>
        <w:rPr>
          <w:spacing w:val="-4"/>
          <w:sz w:val="20"/>
        </w:rPr>
        <w:t> </w:t>
      </w:r>
      <w:r>
        <w:rPr>
          <w:spacing w:val="-2"/>
          <w:sz w:val="20"/>
        </w:rPr>
        <w:t>thoracic</w:t>
      </w:r>
      <w:r>
        <w:rPr>
          <w:spacing w:val="-4"/>
          <w:sz w:val="20"/>
        </w:rPr>
        <w:t> </w:t>
      </w:r>
      <w:r>
        <w:rPr>
          <w:spacing w:val="-2"/>
          <w:sz w:val="20"/>
        </w:rPr>
        <w:t>surgery.</w:t>
      </w:r>
      <w:r>
        <w:rPr>
          <w:spacing w:val="-17"/>
          <w:sz w:val="20"/>
        </w:rPr>
        <w:t> </w:t>
      </w:r>
      <w:r>
        <w:rPr>
          <w:spacing w:val="-2"/>
          <w:sz w:val="20"/>
        </w:rPr>
        <w:t>Ann</w:t>
      </w:r>
      <w:r>
        <w:rPr>
          <w:spacing w:val="-9"/>
          <w:sz w:val="20"/>
        </w:rPr>
        <w:t> </w:t>
      </w:r>
      <w:r>
        <w:rPr>
          <w:spacing w:val="-2"/>
          <w:sz w:val="20"/>
        </w:rPr>
        <w:t>Thorac</w:t>
      </w:r>
      <w:r>
        <w:rPr>
          <w:spacing w:val="-4"/>
          <w:sz w:val="20"/>
        </w:rPr>
        <w:t> </w:t>
      </w:r>
      <w:r>
        <w:rPr>
          <w:spacing w:val="-2"/>
          <w:sz w:val="20"/>
        </w:rPr>
        <w:t>Surg.</w:t>
      </w:r>
      <w:r>
        <w:rPr>
          <w:spacing w:val="-4"/>
          <w:sz w:val="20"/>
        </w:rPr>
        <w:t> </w:t>
      </w:r>
      <w:r>
        <w:rPr>
          <w:spacing w:val="-2"/>
          <w:sz w:val="20"/>
        </w:rPr>
        <w:t>-2003.</w:t>
      </w:r>
    </w:p>
    <w:p>
      <w:pPr>
        <w:spacing w:before="2"/>
        <w:ind w:left="141" w:right="0" w:firstLine="0"/>
        <w:jc w:val="both"/>
        <w:rPr>
          <w:sz w:val="20"/>
        </w:rPr>
      </w:pPr>
      <w:r>
        <w:rPr>
          <w:sz w:val="20"/>
        </w:rPr>
        <w:t>№76(5).</w:t>
      </w:r>
      <w:r>
        <w:rPr>
          <w:spacing w:val="-12"/>
          <w:sz w:val="20"/>
        </w:rPr>
        <w:t> </w:t>
      </w:r>
      <w:r>
        <w:rPr>
          <w:sz w:val="20"/>
        </w:rPr>
        <w:t>–</w:t>
      </w:r>
      <w:r>
        <w:rPr>
          <w:spacing w:val="-12"/>
          <w:sz w:val="20"/>
        </w:rPr>
        <w:t> </w:t>
      </w:r>
      <w:r>
        <w:rPr>
          <w:sz w:val="20"/>
        </w:rPr>
        <w:t>P.1457-1462.</w:t>
      </w:r>
      <w:r>
        <w:rPr>
          <w:spacing w:val="-12"/>
          <w:sz w:val="20"/>
        </w:rPr>
        <w:t> </w:t>
      </w:r>
      <w:r>
        <w:rPr>
          <w:sz w:val="20"/>
        </w:rPr>
        <w:t>discussion</w:t>
      </w:r>
      <w:r>
        <w:rPr>
          <w:spacing w:val="-11"/>
          <w:sz w:val="20"/>
        </w:rPr>
        <w:t> </w:t>
      </w:r>
      <w:r>
        <w:rPr>
          <w:sz w:val="20"/>
        </w:rPr>
        <w:t>–P.1462-</w:t>
      </w:r>
      <w:r>
        <w:rPr>
          <w:spacing w:val="-2"/>
          <w:sz w:val="20"/>
        </w:rPr>
        <w:t>1464.</w:t>
      </w:r>
    </w:p>
    <w:p>
      <w:pPr>
        <w:pStyle w:val="ListParagraph"/>
        <w:numPr>
          <w:ilvl w:val="0"/>
          <w:numId w:val="71"/>
        </w:numPr>
        <w:tabs>
          <w:tab w:pos="800" w:val="left" w:leader="none"/>
        </w:tabs>
        <w:spacing w:line="249" w:lineRule="auto" w:before="10" w:after="0"/>
        <w:ind w:left="141" w:right="139" w:firstLine="283"/>
        <w:jc w:val="both"/>
        <w:rPr>
          <w:sz w:val="20"/>
        </w:rPr>
      </w:pPr>
      <w:r>
        <w:rPr>
          <w:sz w:val="20"/>
        </w:rPr>
        <w:t>Percutaneous transluminal pulmonary angioplasty for the treatment of chronic thromboembolic</w:t>
      </w:r>
      <w:r>
        <w:rPr>
          <w:spacing w:val="-10"/>
          <w:sz w:val="20"/>
        </w:rPr>
        <w:t> </w:t>
      </w:r>
      <w:r>
        <w:rPr>
          <w:sz w:val="20"/>
        </w:rPr>
        <w:t>pulmonary</w:t>
      </w:r>
      <w:r>
        <w:rPr>
          <w:spacing w:val="-10"/>
          <w:sz w:val="20"/>
        </w:rPr>
        <w:t> </w:t>
      </w:r>
      <w:r>
        <w:rPr>
          <w:sz w:val="20"/>
        </w:rPr>
        <w:t>hypertension</w:t>
      </w:r>
      <w:r>
        <w:rPr>
          <w:spacing w:val="-10"/>
          <w:sz w:val="20"/>
        </w:rPr>
        <w:t> </w:t>
      </w:r>
      <w:r>
        <w:rPr>
          <w:sz w:val="20"/>
        </w:rPr>
        <w:t>[Текст]</w:t>
      </w:r>
      <w:r>
        <w:rPr>
          <w:spacing w:val="-10"/>
          <w:sz w:val="20"/>
        </w:rPr>
        <w:t> </w:t>
      </w:r>
      <w:r>
        <w:rPr>
          <w:sz w:val="20"/>
        </w:rPr>
        <w:t>/</w:t>
      </w:r>
      <w:r>
        <w:rPr>
          <w:spacing w:val="-10"/>
          <w:sz w:val="20"/>
        </w:rPr>
        <w:t> </w:t>
      </w:r>
      <w:r>
        <w:rPr>
          <w:sz w:val="20"/>
        </w:rPr>
        <w:t>M.</w:t>
      </w:r>
      <w:r>
        <w:rPr>
          <w:spacing w:val="-11"/>
          <w:sz w:val="20"/>
        </w:rPr>
        <w:t> </w:t>
      </w:r>
      <w:r>
        <w:rPr>
          <w:sz w:val="20"/>
        </w:rPr>
        <w:t>Kataoka,</w:t>
      </w:r>
      <w:r>
        <w:rPr>
          <w:spacing w:val="-10"/>
          <w:sz w:val="20"/>
        </w:rPr>
        <w:t> </w:t>
      </w:r>
      <w:r>
        <w:rPr>
          <w:sz w:val="20"/>
        </w:rPr>
        <w:t>[et</w:t>
      </w:r>
      <w:r>
        <w:rPr>
          <w:spacing w:val="-10"/>
          <w:sz w:val="20"/>
        </w:rPr>
        <w:t> </w:t>
      </w:r>
      <w:r>
        <w:rPr>
          <w:sz w:val="20"/>
        </w:rPr>
        <w:t>al]</w:t>
      </w:r>
      <w:r>
        <w:rPr>
          <w:spacing w:val="-10"/>
          <w:sz w:val="20"/>
        </w:rPr>
        <w:t> </w:t>
      </w:r>
      <w:r>
        <w:rPr>
          <w:sz w:val="20"/>
        </w:rPr>
        <w:t>//</w:t>
      </w:r>
      <w:r>
        <w:rPr>
          <w:spacing w:val="-10"/>
          <w:sz w:val="20"/>
        </w:rPr>
        <w:t> </w:t>
      </w:r>
      <w:r>
        <w:rPr>
          <w:sz w:val="20"/>
        </w:rPr>
        <w:t>Circ</w:t>
      </w:r>
      <w:r>
        <w:rPr>
          <w:spacing w:val="-10"/>
          <w:sz w:val="20"/>
        </w:rPr>
        <w:t> </w:t>
      </w:r>
      <w:r>
        <w:rPr>
          <w:sz w:val="20"/>
        </w:rPr>
        <w:t>Cardiovasc Interv. -2012. №5(6). –P.756-62.</w:t>
      </w:r>
    </w:p>
    <w:p>
      <w:pPr>
        <w:pStyle w:val="ListParagraph"/>
        <w:numPr>
          <w:ilvl w:val="0"/>
          <w:numId w:val="71"/>
        </w:numPr>
        <w:tabs>
          <w:tab w:pos="800" w:val="left" w:leader="none"/>
        </w:tabs>
        <w:spacing w:line="249" w:lineRule="auto" w:before="2" w:after="0"/>
        <w:ind w:left="141" w:right="139" w:firstLine="283"/>
        <w:jc w:val="both"/>
        <w:rPr>
          <w:sz w:val="20"/>
        </w:rPr>
      </w:pPr>
      <w:r>
        <w:rPr>
          <w:sz w:val="20"/>
        </w:rPr>
        <w:t>Balloon pulmonary angioplasty for chronic thromboembolic pulmonary hyper- tension:</w:t>
      </w:r>
      <w:r>
        <w:rPr>
          <w:spacing w:val="-13"/>
          <w:sz w:val="20"/>
        </w:rPr>
        <w:t> </w:t>
      </w:r>
      <w:r>
        <w:rPr>
          <w:sz w:val="20"/>
        </w:rPr>
        <w:t>A</w:t>
      </w:r>
      <w:r>
        <w:rPr>
          <w:spacing w:val="-12"/>
          <w:sz w:val="20"/>
        </w:rPr>
        <w:t> </w:t>
      </w:r>
      <w:r>
        <w:rPr>
          <w:sz w:val="20"/>
        </w:rPr>
        <w:t>systematic</w:t>
      </w:r>
      <w:r>
        <w:rPr>
          <w:spacing w:val="-5"/>
          <w:sz w:val="20"/>
        </w:rPr>
        <w:t> </w:t>
      </w:r>
      <w:r>
        <w:rPr>
          <w:sz w:val="20"/>
        </w:rPr>
        <w:t>review</w:t>
      </w:r>
      <w:r>
        <w:rPr>
          <w:spacing w:val="-4"/>
          <w:sz w:val="20"/>
        </w:rPr>
        <w:t> </w:t>
      </w:r>
      <w:r>
        <w:rPr>
          <w:sz w:val="20"/>
        </w:rPr>
        <w:t>[Текст]</w:t>
      </w:r>
      <w:r>
        <w:rPr>
          <w:spacing w:val="-4"/>
          <w:sz w:val="20"/>
        </w:rPr>
        <w:t> </w:t>
      </w:r>
      <w:r>
        <w:rPr>
          <w:sz w:val="20"/>
        </w:rPr>
        <w:t>/</w:t>
      </w:r>
      <w:r>
        <w:rPr>
          <w:spacing w:val="-4"/>
          <w:sz w:val="20"/>
        </w:rPr>
        <w:t> </w:t>
      </w:r>
      <w:r>
        <w:rPr>
          <w:sz w:val="20"/>
        </w:rPr>
        <w:t>N.</w:t>
      </w:r>
      <w:r>
        <w:rPr>
          <w:spacing w:val="-6"/>
          <w:sz w:val="20"/>
        </w:rPr>
        <w:t> </w:t>
      </w:r>
      <w:r>
        <w:rPr>
          <w:sz w:val="20"/>
        </w:rPr>
        <w:t>Tanabe</w:t>
      </w:r>
      <w:r>
        <w:rPr>
          <w:spacing w:val="-4"/>
          <w:sz w:val="20"/>
        </w:rPr>
        <w:t> </w:t>
      </w:r>
      <w:r>
        <w:rPr>
          <w:sz w:val="20"/>
        </w:rPr>
        <w:t>[et</w:t>
      </w:r>
      <w:r>
        <w:rPr>
          <w:spacing w:val="-4"/>
          <w:sz w:val="20"/>
        </w:rPr>
        <w:t> </w:t>
      </w:r>
      <w:r>
        <w:rPr>
          <w:sz w:val="20"/>
        </w:rPr>
        <w:t>al]</w:t>
      </w:r>
      <w:r>
        <w:rPr>
          <w:spacing w:val="-4"/>
          <w:sz w:val="20"/>
        </w:rPr>
        <w:t> </w:t>
      </w:r>
      <w:r>
        <w:rPr>
          <w:sz w:val="20"/>
        </w:rPr>
        <w:t>Respir</w:t>
      </w:r>
      <w:r>
        <w:rPr>
          <w:spacing w:val="-4"/>
          <w:sz w:val="20"/>
        </w:rPr>
        <w:t> </w:t>
      </w:r>
      <w:r>
        <w:rPr>
          <w:sz w:val="20"/>
        </w:rPr>
        <w:t>Investig.</w:t>
      </w:r>
      <w:r>
        <w:rPr>
          <w:spacing w:val="-4"/>
          <w:sz w:val="20"/>
        </w:rPr>
        <w:t> </w:t>
      </w:r>
      <w:r>
        <w:rPr>
          <w:sz w:val="20"/>
        </w:rPr>
        <w:t>-2018.-№56(4). </w:t>
      </w:r>
      <w:r>
        <w:rPr>
          <w:spacing w:val="-2"/>
          <w:sz w:val="20"/>
        </w:rPr>
        <w:t>–P.332-341.</w:t>
      </w:r>
    </w:p>
    <w:p>
      <w:pPr>
        <w:pStyle w:val="ListParagraph"/>
        <w:numPr>
          <w:ilvl w:val="0"/>
          <w:numId w:val="71"/>
        </w:numPr>
        <w:tabs>
          <w:tab w:pos="800" w:val="left" w:leader="none"/>
        </w:tabs>
        <w:spacing w:line="249" w:lineRule="auto" w:before="3" w:after="0"/>
        <w:ind w:left="141" w:right="139" w:firstLine="283"/>
        <w:jc w:val="both"/>
        <w:rPr>
          <w:sz w:val="20"/>
        </w:rPr>
      </w:pPr>
      <w:r>
        <w:rPr>
          <w:sz w:val="20"/>
        </w:rPr>
        <w:t>Balloon</w:t>
      </w:r>
      <w:r>
        <w:rPr>
          <w:spacing w:val="-10"/>
          <w:sz w:val="20"/>
        </w:rPr>
        <w:t> </w:t>
      </w:r>
      <w:r>
        <w:rPr>
          <w:sz w:val="20"/>
        </w:rPr>
        <w:t>pulmonary</w:t>
      </w:r>
      <w:r>
        <w:rPr>
          <w:spacing w:val="-10"/>
          <w:sz w:val="20"/>
        </w:rPr>
        <w:t> </w:t>
      </w:r>
      <w:r>
        <w:rPr>
          <w:sz w:val="20"/>
        </w:rPr>
        <w:t>angioplasty</w:t>
      </w:r>
      <w:r>
        <w:rPr>
          <w:spacing w:val="-10"/>
          <w:sz w:val="20"/>
        </w:rPr>
        <w:t> </w:t>
      </w:r>
      <w:r>
        <w:rPr>
          <w:sz w:val="20"/>
        </w:rPr>
        <w:t>for</w:t>
      </w:r>
      <w:r>
        <w:rPr>
          <w:spacing w:val="-10"/>
          <w:sz w:val="20"/>
        </w:rPr>
        <w:t> </w:t>
      </w:r>
      <w:r>
        <w:rPr>
          <w:sz w:val="20"/>
        </w:rPr>
        <w:t>treatment</w:t>
      </w:r>
      <w:r>
        <w:rPr>
          <w:spacing w:val="-10"/>
          <w:sz w:val="20"/>
        </w:rPr>
        <w:t> </w:t>
      </w:r>
      <w:r>
        <w:rPr>
          <w:sz w:val="20"/>
        </w:rPr>
        <w:t>of</w:t>
      </w:r>
      <w:r>
        <w:rPr>
          <w:spacing w:val="-10"/>
          <w:sz w:val="20"/>
        </w:rPr>
        <w:t> </w:t>
      </w:r>
      <w:r>
        <w:rPr>
          <w:sz w:val="20"/>
        </w:rPr>
        <w:t>chronic</w:t>
      </w:r>
      <w:r>
        <w:rPr>
          <w:spacing w:val="-10"/>
          <w:sz w:val="20"/>
        </w:rPr>
        <w:t> </w:t>
      </w:r>
      <w:r>
        <w:rPr>
          <w:sz w:val="20"/>
        </w:rPr>
        <w:t>thromboembolic</w:t>
      </w:r>
      <w:r>
        <w:rPr>
          <w:spacing w:val="-10"/>
          <w:sz w:val="20"/>
        </w:rPr>
        <w:t> </w:t>
      </w:r>
      <w:r>
        <w:rPr>
          <w:sz w:val="20"/>
        </w:rPr>
        <w:t>pulmo- nary hypertension [Текст] / J.</w:t>
      </w:r>
      <w:r>
        <w:rPr>
          <w:spacing w:val="-8"/>
          <w:sz w:val="20"/>
        </w:rPr>
        <w:t> </w:t>
      </w:r>
      <w:r>
        <w:rPr>
          <w:sz w:val="20"/>
        </w:rPr>
        <w:t>A. Feinstein [et al] Circulation. -2001.№103(1). –P.3-10.</w:t>
      </w:r>
    </w:p>
    <w:p>
      <w:pPr>
        <w:pStyle w:val="ListParagraph"/>
        <w:numPr>
          <w:ilvl w:val="0"/>
          <w:numId w:val="71"/>
        </w:numPr>
        <w:tabs>
          <w:tab w:pos="801" w:val="left" w:leader="none"/>
        </w:tabs>
        <w:spacing w:line="240" w:lineRule="auto" w:before="1" w:after="0"/>
        <w:ind w:left="801" w:right="0" w:hanging="376"/>
        <w:jc w:val="both"/>
        <w:rPr>
          <w:sz w:val="20"/>
        </w:rPr>
      </w:pPr>
      <w:r>
        <w:rPr>
          <w:sz w:val="20"/>
        </w:rPr>
        <w:t>ERS</w:t>
      </w:r>
      <w:r>
        <w:rPr>
          <w:spacing w:val="18"/>
          <w:sz w:val="20"/>
        </w:rPr>
        <w:t> </w:t>
      </w:r>
      <w:r>
        <w:rPr>
          <w:sz w:val="20"/>
        </w:rPr>
        <w:t>statement</w:t>
      </w:r>
      <w:r>
        <w:rPr>
          <w:spacing w:val="18"/>
          <w:sz w:val="20"/>
        </w:rPr>
        <w:t> </w:t>
      </w:r>
      <w:r>
        <w:rPr>
          <w:sz w:val="20"/>
        </w:rPr>
        <w:t>on</w:t>
      </w:r>
      <w:r>
        <w:rPr>
          <w:spacing w:val="18"/>
          <w:sz w:val="20"/>
        </w:rPr>
        <w:t> </w:t>
      </w:r>
      <w:r>
        <w:rPr>
          <w:sz w:val="20"/>
        </w:rPr>
        <w:t>chronic</w:t>
      </w:r>
      <w:r>
        <w:rPr>
          <w:spacing w:val="18"/>
          <w:sz w:val="20"/>
        </w:rPr>
        <w:t> </w:t>
      </w:r>
      <w:r>
        <w:rPr>
          <w:sz w:val="20"/>
        </w:rPr>
        <w:t>thromboembolic</w:t>
      </w:r>
      <w:r>
        <w:rPr>
          <w:spacing w:val="18"/>
          <w:sz w:val="20"/>
        </w:rPr>
        <w:t> </w:t>
      </w:r>
      <w:r>
        <w:rPr>
          <w:sz w:val="20"/>
        </w:rPr>
        <w:t>pulmonary</w:t>
      </w:r>
      <w:r>
        <w:rPr>
          <w:spacing w:val="18"/>
          <w:sz w:val="20"/>
        </w:rPr>
        <w:t> </w:t>
      </w:r>
      <w:r>
        <w:rPr>
          <w:sz w:val="20"/>
        </w:rPr>
        <w:t>hypertension.</w:t>
      </w:r>
      <w:r>
        <w:rPr>
          <w:spacing w:val="18"/>
          <w:sz w:val="20"/>
        </w:rPr>
        <w:t> </w:t>
      </w:r>
      <w:r>
        <w:rPr>
          <w:sz w:val="20"/>
        </w:rPr>
        <w:t>[Текст]</w:t>
      </w:r>
      <w:r>
        <w:rPr>
          <w:spacing w:val="18"/>
          <w:sz w:val="20"/>
        </w:rPr>
        <w:t> </w:t>
      </w:r>
      <w:r>
        <w:rPr>
          <w:spacing w:val="-10"/>
          <w:sz w:val="20"/>
        </w:rPr>
        <w:t>/</w:t>
      </w:r>
    </w:p>
    <w:p>
      <w:pPr>
        <w:spacing w:line="249" w:lineRule="auto" w:before="10"/>
        <w:ind w:left="141" w:right="139" w:firstLine="0"/>
        <w:jc w:val="both"/>
        <w:rPr>
          <w:sz w:val="20"/>
        </w:rPr>
      </w:pPr>
      <w:r>
        <w:rPr>
          <w:sz w:val="20"/>
        </w:rPr>
        <w:t>M. Delcroix,</w:t>
      </w:r>
      <w:r>
        <w:rPr>
          <w:spacing w:val="-9"/>
          <w:sz w:val="20"/>
        </w:rPr>
        <w:t> </w:t>
      </w:r>
      <w:r>
        <w:rPr>
          <w:sz w:val="20"/>
        </w:rPr>
        <w:t>A.</w:t>
      </w:r>
      <w:r>
        <w:rPr>
          <w:spacing w:val="-1"/>
          <w:sz w:val="20"/>
        </w:rPr>
        <w:t> </w:t>
      </w:r>
      <w:r>
        <w:rPr>
          <w:sz w:val="20"/>
        </w:rPr>
        <w:t>Torbicki, D. Gopalan, O. Sitbon, F.</w:t>
      </w:r>
      <w:r>
        <w:rPr>
          <w:spacing w:val="-9"/>
          <w:sz w:val="20"/>
        </w:rPr>
        <w:t> </w:t>
      </w:r>
      <w:r>
        <w:rPr>
          <w:sz w:val="20"/>
        </w:rPr>
        <w:t>A. Klok, I. Lang, D. Jenkins, [et al] European Respiratory Journal 2021 57: 2002828; DOI: 10.1183/13993003.02828-2020.</w:t>
      </w:r>
    </w:p>
    <w:p>
      <w:pPr>
        <w:pStyle w:val="ListParagraph"/>
        <w:numPr>
          <w:ilvl w:val="0"/>
          <w:numId w:val="71"/>
        </w:numPr>
        <w:tabs>
          <w:tab w:pos="800" w:val="left" w:leader="none"/>
        </w:tabs>
        <w:spacing w:line="249" w:lineRule="auto" w:before="2" w:after="0"/>
        <w:ind w:left="141" w:right="140" w:firstLine="283"/>
        <w:jc w:val="both"/>
        <w:rPr>
          <w:sz w:val="20"/>
        </w:rPr>
      </w:pPr>
      <w:r>
        <w:rPr>
          <w:sz w:val="20"/>
        </w:rPr>
        <w:t>Pulmonary</w:t>
      </w:r>
      <w:r>
        <w:rPr>
          <w:spacing w:val="-5"/>
          <w:sz w:val="20"/>
        </w:rPr>
        <w:t> </w:t>
      </w:r>
      <w:r>
        <w:rPr>
          <w:sz w:val="20"/>
        </w:rPr>
        <w:t>artery</w:t>
      </w:r>
      <w:r>
        <w:rPr>
          <w:spacing w:val="-5"/>
          <w:sz w:val="20"/>
        </w:rPr>
        <w:t> </w:t>
      </w:r>
      <w:r>
        <w:rPr>
          <w:sz w:val="20"/>
        </w:rPr>
        <w:t>denervation</w:t>
      </w:r>
      <w:r>
        <w:rPr>
          <w:spacing w:val="-5"/>
          <w:sz w:val="20"/>
        </w:rPr>
        <w:t> </w:t>
      </w:r>
      <w:r>
        <w:rPr>
          <w:sz w:val="20"/>
        </w:rPr>
        <w:t>for</w:t>
      </w:r>
      <w:r>
        <w:rPr>
          <w:spacing w:val="-5"/>
          <w:sz w:val="20"/>
        </w:rPr>
        <w:t> </w:t>
      </w:r>
      <w:r>
        <w:rPr>
          <w:sz w:val="20"/>
        </w:rPr>
        <w:t>patients</w:t>
      </w:r>
      <w:r>
        <w:rPr>
          <w:spacing w:val="-5"/>
          <w:sz w:val="20"/>
        </w:rPr>
        <w:t> </w:t>
      </w:r>
      <w:r>
        <w:rPr>
          <w:sz w:val="20"/>
        </w:rPr>
        <w:t>with</w:t>
      </w:r>
      <w:r>
        <w:rPr>
          <w:spacing w:val="-5"/>
          <w:sz w:val="20"/>
        </w:rPr>
        <w:t> </w:t>
      </w:r>
      <w:r>
        <w:rPr>
          <w:sz w:val="20"/>
        </w:rPr>
        <w:t>residual</w:t>
      </w:r>
      <w:r>
        <w:rPr>
          <w:spacing w:val="-5"/>
          <w:sz w:val="20"/>
        </w:rPr>
        <w:t> </w:t>
      </w:r>
      <w:r>
        <w:rPr>
          <w:sz w:val="20"/>
        </w:rPr>
        <w:t>pulmonary</w:t>
      </w:r>
      <w:r>
        <w:rPr>
          <w:spacing w:val="-5"/>
          <w:sz w:val="20"/>
        </w:rPr>
        <w:t> </w:t>
      </w:r>
      <w:r>
        <w:rPr>
          <w:sz w:val="20"/>
        </w:rPr>
        <w:t>hypertension after pulmonary endarterectomy [Текст] /</w:t>
      </w:r>
      <w:r>
        <w:rPr>
          <w:spacing w:val="-3"/>
          <w:sz w:val="20"/>
        </w:rPr>
        <w:t> </w:t>
      </w:r>
      <w:r>
        <w:rPr>
          <w:sz w:val="20"/>
        </w:rPr>
        <w:t>A. Cherniavskiy [et al] // J</w:t>
      </w:r>
      <w:r>
        <w:rPr>
          <w:spacing w:val="-3"/>
          <w:sz w:val="20"/>
        </w:rPr>
        <w:t> </w:t>
      </w:r>
      <w:r>
        <w:rPr>
          <w:sz w:val="20"/>
        </w:rPr>
        <w:t>Am Coll Cardiol.</w:t>
      </w:r>
    </w:p>
    <w:p>
      <w:pPr>
        <w:spacing w:before="22"/>
        <w:ind w:left="141" w:right="0" w:firstLine="0"/>
        <w:jc w:val="both"/>
        <w:rPr>
          <w:sz w:val="20"/>
        </w:rPr>
      </w:pPr>
      <w:r>
        <w:rPr>
          <w:sz w:val="20"/>
        </w:rPr>
        <w:t>-2020.-№76(8).</w:t>
      </w:r>
      <w:r>
        <w:rPr>
          <w:spacing w:val="-14"/>
          <w:sz w:val="20"/>
        </w:rPr>
        <w:t> </w:t>
      </w:r>
      <w:r>
        <w:rPr>
          <w:sz w:val="20"/>
        </w:rPr>
        <w:t>–P.</w:t>
      </w:r>
      <w:r>
        <w:rPr>
          <w:spacing w:val="-12"/>
          <w:sz w:val="20"/>
        </w:rPr>
        <w:t> </w:t>
      </w:r>
      <w:r>
        <w:rPr>
          <w:sz w:val="20"/>
        </w:rPr>
        <w:t>916-</w:t>
      </w:r>
      <w:r>
        <w:rPr>
          <w:spacing w:val="-4"/>
          <w:sz w:val="20"/>
        </w:rPr>
        <w:t>926.</w:t>
      </w:r>
    </w:p>
    <w:p>
      <w:pPr>
        <w:spacing w:after="0"/>
        <w:jc w:val="both"/>
        <w:rPr>
          <w:sz w:val="20"/>
        </w:rPr>
        <w:sectPr>
          <w:pgSz w:w="9360" w:h="13330"/>
          <w:pgMar w:header="328" w:footer="505" w:top="780" w:bottom="700" w:left="992" w:right="992"/>
        </w:sectPr>
      </w:pPr>
    </w:p>
    <w:p>
      <w:pPr>
        <w:spacing w:line="278" w:lineRule="auto" w:before="57"/>
        <w:ind w:left="1716" w:right="1713" w:hanging="1"/>
        <w:jc w:val="center"/>
        <w:rPr>
          <w:b/>
          <w:sz w:val="36"/>
        </w:rPr>
      </w:pPr>
      <w:r>
        <w:rPr>
          <w:b/>
          <w:spacing w:val="-2"/>
          <w:sz w:val="36"/>
        </w:rPr>
        <w:t>ТРОМБОЭМБОЛИЯ </w:t>
      </w:r>
      <w:r>
        <w:rPr>
          <w:b/>
          <w:sz w:val="36"/>
        </w:rPr>
        <w:t>ЛЁГОЧНОЙ</w:t>
      </w:r>
      <w:r>
        <w:rPr>
          <w:b/>
          <w:spacing w:val="-23"/>
          <w:sz w:val="36"/>
        </w:rPr>
        <w:t> </w:t>
      </w:r>
      <w:r>
        <w:rPr>
          <w:b/>
          <w:sz w:val="36"/>
        </w:rPr>
        <w:t>АРТЕРИИ</w:t>
      </w:r>
    </w:p>
    <w:p>
      <w:pPr>
        <w:pStyle w:val="BodyText"/>
        <w:spacing w:before="21"/>
        <w:rPr>
          <w:b/>
          <w:sz w:val="36"/>
        </w:rPr>
      </w:pPr>
    </w:p>
    <w:p>
      <w:pPr>
        <w:spacing w:line="264" w:lineRule="auto" w:before="0"/>
        <w:ind w:left="785" w:right="783" w:firstLine="0"/>
        <w:jc w:val="center"/>
        <w:rPr>
          <w:sz w:val="30"/>
        </w:rPr>
      </w:pPr>
      <w:r>
        <w:rPr>
          <w:sz w:val="30"/>
        </w:rPr>
        <w:t>КЛАССИЧЕСКАЯ ДИАГНОСТИКА, НОВЕЙШИЕ</w:t>
      </w:r>
      <w:r>
        <w:rPr>
          <w:spacing w:val="-19"/>
          <w:sz w:val="30"/>
        </w:rPr>
        <w:t> </w:t>
      </w:r>
      <w:r>
        <w:rPr>
          <w:sz w:val="30"/>
        </w:rPr>
        <w:t>МЕТОДЫ</w:t>
      </w:r>
      <w:r>
        <w:rPr>
          <w:spacing w:val="-19"/>
          <w:sz w:val="30"/>
        </w:rPr>
        <w:t> </w:t>
      </w:r>
      <w:r>
        <w:rPr>
          <w:sz w:val="30"/>
        </w:rPr>
        <w:t>ПРОФИЛАКТИКИ И ЛЕЧЕНИЯ</w:t>
      </w:r>
    </w:p>
    <w:p>
      <w:pPr>
        <w:spacing w:before="342"/>
        <w:ind w:left="-1" w:right="0" w:firstLine="0"/>
        <w:jc w:val="center"/>
        <w:rPr>
          <w:sz w:val="30"/>
        </w:rPr>
      </w:pPr>
      <w:r>
        <w:rPr>
          <w:spacing w:val="-2"/>
          <w:sz w:val="30"/>
        </w:rPr>
        <w:t>РУКОВОДСТВО</w:t>
      </w:r>
      <w:r>
        <w:rPr>
          <w:spacing w:val="-6"/>
          <w:sz w:val="30"/>
        </w:rPr>
        <w:t> </w:t>
      </w:r>
      <w:r>
        <w:rPr>
          <w:spacing w:val="-2"/>
          <w:sz w:val="30"/>
        </w:rPr>
        <w:t>ДЛЯ</w:t>
      </w:r>
      <w:r>
        <w:rPr>
          <w:spacing w:val="-4"/>
          <w:sz w:val="30"/>
        </w:rPr>
        <w:t> </w:t>
      </w:r>
      <w:r>
        <w:rPr>
          <w:spacing w:val="-2"/>
          <w:sz w:val="30"/>
        </w:rPr>
        <w:t>ВРАЧЕЙ</w:t>
      </w:r>
    </w:p>
    <w:p>
      <w:pPr>
        <w:pStyle w:val="BodyText"/>
        <w:rPr>
          <w:sz w:val="30"/>
        </w:rPr>
      </w:pPr>
    </w:p>
    <w:p>
      <w:pPr>
        <w:pStyle w:val="BodyText"/>
        <w:spacing w:before="149"/>
        <w:rPr>
          <w:sz w:val="30"/>
        </w:rPr>
      </w:pPr>
    </w:p>
    <w:p>
      <w:pPr>
        <w:pStyle w:val="Heading3"/>
      </w:pPr>
      <w:r>
        <w:rPr/>
        <w:t>Под</w:t>
      </w:r>
      <w:r>
        <w:rPr>
          <w:spacing w:val="-14"/>
        </w:rPr>
        <w:t> </w:t>
      </w:r>
      <w:r>
        <w:rPr/>
        <w:t>редакцией</w:t>
      </w:r>
      <w:r>
        <w:rPr>
          <w:spacing w:val="-12"/>
        </w:rPr>
        <w:t> </w:t>
      </w:r>
      <w:r>
        <w:rPr/>
        <w:t>академика</w:t>
      </w:r>
      <w:r>
        <w:rPr>
          <w:spacing w:val="-12"/>
        </w:rPr>
        <w:t> </w:t>
      </w:r>
      <w:r>
        <w:rPr/>
        <w:t>РАН</w:t>
      </w:r>
      <w:r>
        <w:rPr>
          <w:spacing w:val="-12"/>
        </w:rPr>
        <w:t> </w:t>
      </w:r>
      <w:r>
        <w:rPr/>
        <w:t>Л.С.</w:t>
      </w:r>
      <w:r>
        <w:rPr>
          <w:spacing w:val="-11"/>
        </w:rPr>
        <w:t> </w:t>
      </w:r>
      <w:r>
        <w:rPr>
          <w:spacing w:val="-2"/>
        </w:rPr>
        <w:t>Кокова</w:t>
      </w:r>
    </w:p>
    <w:p>
      <w:pPr>
        <w:pStyle w:val="BodyText"/>
      </w:pPr>
    </w:p>
    <w:p>
      <w:pPr>
        <w:pStyle w:val="BodyText"/>
      </w:pPr>
    </w:p>
    <w:p>
      <w:pPr>
        <w:pStyle w:val="BodyText"/>
      </w:pPr>
    </w:p>
    <w:p>
      <w:pPr>
        <w:pStyle w:val="BodyText"/>
        <w:spacing w:before="167"/>
      </w:pPr>
    </w:p>
    <w:p>
      <w:pPr>
        <w:pStyle w:val="BodyText"/>
        <w:spacing w:line="249" w:lineRule="auto"/>
        <w:ind w:left="2299" w:right="2299"/>
        <w:jc w:val="center"/>
      </w:pPr>
      <w:r>
        <w:rPr>
          <w:spacing w:val="-2"/>
        </w:rPr>
        <w:t>Формат</w:t>
      </w:r>
      <w:r>
        <w:rPr>
          <w:spacing w:val="-12"/>
        </w:rPr>
        <w:t> </w:t>
      </w:r>
      <w:r>
        <w:rPr>
          <w:spacing w:val="-2"/>
        </w:rPr>
        <w:t>70x100</w:t>
      </w:r>
      <w:r>
        <w:rPr>
          <w:spacing w:val="-12"/>
        </w:rPr>
        <w:t> </w:t>
      </w:r>
      <w:r>
        <w:rPr>
          <w:spacing w:val="-2"/>
        </w:rPr>
        <w:t>1/16 </w:t>
      </w:r>
      <w:r>
        <w:rPr/>
        <w:t>Гарнитура</w:t>
      </w:r>
      <w:r>
        <w:rPr>
          <w:spacing w:val="-4"/>
        </w:rPr>
        <w:t> </w:t>
      </w:r>
      <w:r>
        <w:rPr/>
        <w:t>Times</w:t>
      </w:r>
    </w:p>
    <w:p>
      <w:pPr>
        <w:pStyle w:val="BodyText"/>
        <w:spacing w:before="2"/>
        <w:jc w:val="center"/>
      </w:pPr>
      <w:r>
        <w:rPr/>
        <w:t>Усл.-п.</w:t>
      </w:r>
      <w:r>
        <w:rPr>
          <w:spacing w:val="-10"/>
        </w:rPr>
        <w:t> </w:t>
      </w:r>
      <w:r>
        <w:rPr/>
        <w:t>л.</w:t>
      </w:r>
      <w:r>
        <w:rPr>
          <w:spacing w:val="-12"/>
        </w:rPr>
        <w:t> </w:t>
      </w:r>
      <w:r>
        <w:rPr/>
        <w:t>30,55.</w:t>
      </w:r>
      <w:r>
        <w:rPr>
          <w:spacing w:val="-14"/>
        </w:rPr>
        <w:t> </w:t>
      </w:r>
      <w:r>
        <w:rPr/>
        <w:t>Уч.-изд.</w:t>
      </w:r>
      <w:r>
        <w:rPr>
          <w:spacing w:val="-9"/>
        </w:rPr>
        <w:t> </w:t>
      </w:r>
      <w:r>
        <w:rPr/>
        <w:t>л.</w:t>
      </w:r>
      <w:r>
        <w:rPr>
          <w:spacing w:val="-9"/>
        </w:rPr>
        <w:t> </w:t>
      </w:r>
      <w:r>
        <w:rPr>
          <w:spacing w:val="-4"/>
        </w:rPr>
        <w:t>27,1</w:t>
      </w:r>
    </w:p>
    <w:p>
      <w:pPr>
        <w:pStyle w:val="BodyText"/>
        <w:spacing w:before="11"/>
        <w:ind w:left="-1"/>
        <w:jc w:val="center"/>
      </w:pPr>
      <w:r>
        <w:rPr/>
        <w:t>Тираж</w:t>
      </w:r>
      <w:r>
        <w:rPr>
          <w:spacing w:val="-14"/>
        </w:rPr>
        <w:t> </w:t>
      </w:r>
      <w:r>
        <w:rPr/>
        <w:t>300</w:t>
      </w:r>
      <w:r>
        <w:rPr>
          <w:spacing w:val="-11"/>
        </w:rPr>
        <w:t> </w:t>
      </w:r>
      <w:r>
        <w:rPr>
          <w:spacing w:val="-4"/>
        </w:rPr>
        <w:t>экз.</w:t>
      </w:r>
    </w:p>
    <w:p>
      <w:pPr>
        <w:pStyle w:val="BodyText"/>
        <w:spacing w:before="22"/>
      </w:pPr>
    </w:p>
    <w:p>
      <w:pPr>
        <w:pStyle w:val="BodyText"/>
        <w:spacing w:line="501" w:lineRule="auto"/>
        <w:ind w:left="1675" w:right="1674"/>
        <w:jc w:val="center"/>
      </w:pPr>
      <w:r>
        <w:rPr>
          <w:spacing w:val="-2"/>
        </w:rPr>
        <w:t>Издатель</w:t>
      </w:r>
      <w:r>
        <w:rPr>
          <w:spacing w:val="-9"/>
        </w:rPr>
        <w:t> </w:t>
      </w:r>
      <w:r>
        <w:rPr>
          <w:spacing w:val="-2"/>
        </w:rPr>
        <w:t>–</w:t>
      </w:r>
      <w:r>
        <w:rPr>
          <w:spacing w:val="-9"/>
        </w:rPr>
        <w:t> </w:t>
      </w:r>
      <w:r>
        <w:rPr>
          <w:spacing w:val="-2"/>
        </w:rPr>
        <w:t>Российская</w:t>
      </w:r>
      <w:r>
        <w:rPr>
          <w:spacing w:val="-9"/>
        </w:rPr>
        <w:t> </w:t>
      </w:r>
      <w:r>
        <w:rPr>
          <w:spacing w:val="-2"/>
        </w:rPr>
        <w:t>академия</w:t>
      </w:r>
      <w:r>
        <w:rPr>
          <w:spacing w:val="-9"/>
        </w:rPr>
        <w:t> </w:t>
      </w:r>
      <w:r>
        <w:rPr>
          <w:spacing w:val="-2"/>
        </w:rPr>
        <w:t>наук </w:t>
      </w:r>
      <w:r>
        <w:rPr/>
        <w:t>Публикуется в авторской редакции Верстка ‒ УНИД РАН</w:t>
      </w:r>
    </w:p>
    <w:p>
      <w:pPr>
        <w:pStyle w:val="BodyText"/>
        <w:spacing w:line="249" w:lineRule="auto"/>
        <w:ind w:left="1547" w:right="1487" w:firstLine="444"/>
      </w:pPr>
      <w:r>
        <w:rPr/>
        <w:t>Отпечатано в ООО «КОНСТАНТА» 308519,</w:t>
      </w:r>
      <w:r>
        <w:rPr>
          <w:spacing w:val="-14"/>
        </w:rPr>
        <w:t> </w:t>
      </w:r>
      <w:r>
        <w:rPr/>
        <w:t>Белгородская</w:t>
      </w:r>
      <w:r>
        <w:rPr>
          <w:spacing w:val="-14"/>
        </w:rPr>
        <w:t> </w:t>
      </w:r>
      <w:r>
        <w:rPr/>
        <w:t>обл.,</w:t>
      </w:r>
      <w:r>
        <w:rPr>
          <w:spacing w:val="-14"/>
        </w:rPr>
        <w:t> </w:t>
      </w:r>
      <w:r>
        <w:rPr/>
        <w:t>Белгородский</w:t>
      </w:r>
      <w:r>
        <w:rPr>
          <w:spacing w:val="-13"/>
        </w:rPr>
        <w:t> </w:t>
      </w:r>
      <w:r>
        <w:rPr/>
        <w:t>р-н,</w:t>
      </w:r>
    </w:p>
    <w:p>
      <w:pPr>
        <w:pStyle w:val="BodyText"/>
        <w:spacing w:line="249" w:lineRule="auto"/>
        <w:ind w:left="1426" w:right="1184" w:firstLine="636"/>
      </w:pPr>
      <w:r>
        <w:rPr/>
        <w:t>пос. Северный, ул. Березовая, 1/12 Тел./факс</w:t>
      </w:r>
      <w:r>
        <w:rPr>
          <w:spacing w:val="-11"/>
        </w:rPr>
        <w:t> </w:t>
      </w:r>
      <w:r>
        <w:rPr/>
        <w:t>(4722)</w:t>
      </w:r>
      <w:r>
        <w:rPr>
          <w:spacing w:val="-11"/>
        </w:rPr>
        <w:t> </w:t>
      </w:r>
      <w:r>
        <w:rPr/>
        <w:t>300-720,</w:t>
      </w:r>
      <w:r>
        <w:rPr>
          <w:spacing w:val="-10"/>
        </w:rPr>
        <w:t> </w:t>
      </w:r>
      <w:hyperlink r:id="rId348">
        <w:r>
          <w:rPr/>
          <w:t>www.konstanta-</w:t>
        </w:r>
        <w:r>
          <w:rPr>
            <w:spacing w:val="-2"/>
          </w:rPr>
          <w:t>print.ru</w:t>
        </w:r>
      </w:hyperlink>
    </w:p>
    <w:p>
      <w:pPr>
        <w:pStyle w:val="BodyText"/>
        <w:spacing w:before="12"/>
      </w:pPr>
    </w:p>
    <w:p>
      <w:pPr>
        <w:pStyle w:val="BodyText"/>
        <w:spacing w:line="249" w:lineRule="auto"/>
        <w:ind w:left="1104" w:right="1103"/>
        <w:jc w:val="center"/>
      </w:pPr>
      <w:r>
        <w:rPr/>
        <w:t>Издается</w:t>
      </w:r>
      <w:r>
        <w:rPr>
          <w:spacing w:val="-14"/>
        </w:rPr>
        <w:t> </w:t>
      </w:r>
      <w:r>
        <w:rPr/>
        <w:t>по</w:t>
      </w:r>
      <w:r>
        <w:rPr>
          <w:spacing w:val="-14"/>
        </w:rPr>
        <w:t> </w:t>
      </w:r>
      <w:r>
        <w:rPr/>
        <w:t>решению</w:t>
      </w:r>
      <w:r>
        <w:rPr>
          <w:spacing w:val="-14"/>
        </w:rPr>
        <w:t> </w:t>
      </w:r>
      <w:r>
        <w:rPr/>
        <w:t>Научно-издательского</w:t>
      </w:r>
      <w:r>
        <w:rPr>
          <w:spacing w:val="-13"/>
        </w:rPr>
        <w:t> </w:t>
      </w:r>
      <w:r>
        <w:rPr/>
        <w:t>совета </w:t>
      </w:r>
      <w:r>
        <w:rPr>
          <w:spacing w:val="-4"/>
        </w:rPr>
        <w:t>Российской</w:t>
      </w:r>
      <w:r>
        <w:rPr>
          <w:spacing w:val="-9"/>
        </w:rPr>
        <w:t> </w:t>
      </w:r>
      <w:r>
        <w:rPr>
          <w:spacing w:val="-4"/>
        </w:rPr>
        <w:t>академии</w:t>
      </w:r>
      <w:r>
        <w:rPr>
          <w:spacing w:val="-9"/>
        </w:rPr>
        <w:t> </w:t>
      </w:r>
      <w:r>
        <w:rPr>
          <w:spacing w:val="-4"/>
        </w:rPr>
        <w:t>наук</w:t>
      </w:r>
      <w:r>
        <w:rPr>
          <w:spacing w:val="-9"/>
        </w:rPr>
        <w:t> </w:t>
      </w:r>
      <w:r>
        <w:rPr>
          <w:spacing w:val="-4"/>
        </w:rPr>
        <w:t>(НИСО</w:t>
      </w:r>
      <w:r>
        <w:rPr>
          <w:spacing w:val="-5"/>
        </w:rPr>
        <w:t> </w:t>
      </w:r>
      <w:r>
        <w:rPr>
          <w:spacing w:val="-4"/>
        </w:rPr>
        <w:t>РАН)</w:t>
      </w:r>
      <w:r>
        <w:rPr>
          <w:spacing w:val="-5"/>
        </w:rPr>
        <w:t> </w:t>
      </w:r>
      <w:r>
        <w:rPr>
          <w:spacing w:val="-4"/>
        </w:rPr>
        <w:t>от</w:t>
      </w:r>
      <w:r>
        <w:rPr>
          <w:spacing w:val="-5"/>
        </w:rPr>
        <w:t> </w:t>
      </w:r>
      <w:r>
        <w:rPr>
          <w:spacing w:val="-4"/>
        </w:rPr>
        <w:t>01.02.2022</w:t>
      </w:r>
      <w:r>
        <w:rPr>
          <w:spacing w:val="-5"/>
        </w:rPr>
        <w:t> </w:t>
      </w:r>
      <w:r>
        <w:rPr>
          <w:spacing w:val="-4"/>
        </w:rPr>
        <w:t>г. </w:t>
      </w:r>
      <w:r>
        <w:rPr/>
        <w:t>и распространяется бесплатно</w:t>
      </w:r>
    </w:p>
    <w:sectPr>
      <w:headerReference w:type="even" r:id="rId346"/>
      <w:footerReference w:type="even" r:id="rId347"/>
      <w:pgSz w:w="9360" w:h="13330"/>
      <w:pgMar w:header="0" w:footer="0" w:top="1440" w:bottom="280" w:left="992" w:right="992"/>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Symbol">
    <w:altName w:val="Symbol"/>
    <w:charset w:val="2"/>
    <w:family w:val="roman"/>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0896">
              <wp:simplePos x="0" y="0"/>
              <wp:positionH relativeFrom="page">
                <wp:posOffset>2804924</wp:posOffset>
              </wp:positionH>
              <wp:positionV relativeFrom="page">
                <wp:posOffset>7752666</wp:posOffset>
              </wp:positionV>
              <wp:extent cx="330200" cy="194310"/>
              <wp:effectExtent l="0" t="0" r="0" b="0"/>
              <wp:wrapNone/>
              <wp:docPr id="1" name="Textbox 1"/>
              <wp:cNvGraphicFramePr>
                <a:graphicFrameLocks/>
              </wp:cNvGraphicFramePr>
              <a:graphic>
                <a:graphicData uri="http://schemas.microsoft.com/office/word/2010/wordprocessingShape">
                  <wps:wsp>
                    <wps:cNvPr id="1" name="Textbox 1"/>
                    <wps:cNvSpPr txBox="1"/>
                    <wps:spPr>
                      <a:xfrm>
                        <a:off x="0" y="0"/>
                        <a:ext cx="330200" cy="194310"/>
                      </a:xfrm>
                      <a:prstGeom prst="rect">
                        <a:avLst/>
                      </a:prstGeom>
                    </wps:spPr>
                    <wps:txbx>
                      <w:txbxContent>
                        <w:p>
                          <w:pPr>
                            <w:spacing w:before="10"/>
                            <w:ind w:left="20" w:right="0" w:firstLine="0"/>
                            <w:jc w:val="left"/>
                            <w:rPr>
                              <w:sz w:val="24"/>
                            </w:rPr>
                          </w:pPr>
                          <w:r>
                            <w:rPr>
                              <w:spacing w:val="-4"/>
                              <w:sz w:val="24"/>
                            </w:rPr>
                            <w:t>2022</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220.860199pt;margin-top:610.446167pt;width:26pt;height:15.3pt;mso-position-horizontal-relative:page;mso-position-vertical-relative:page;z-index:-20675584" type="#_x0000_t202" id="docshape1" filled="false" stroked="false">
              <v:textbox inset="0,0,0,0">
                <w:txbxContent>
                  <w:p>
                    <w:pPr>
                      <w:spacing w:before="10"/>
                      <w:ind w:left="20" w:right="0" w:firstLine="0"/>
                      <w:jc w:val="left"/>
                      <w:rPr>
                        <w:sz w:val="24"/>
                      </w:rPr>
                    </w:pPr>
                    <w:r>
                      <w:rPr>
                        <w:spacing w:val="-4"/>
                        <w:sz w:val="24"/>
                      </w:rPr>
                      <w:t>2022</w:t>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1136">
              <wp:simplePos x="0" y="0"/>
              <wp:positionH relativeFrom="page">
                <wp:posOffset>2862050</wp:posOffset>
              </wp:positionH>
              <wp:positionV relativeFrom="page">
                <wp:posOffset>7999677</wp:posOffset>
              </wp:positionV>
              <wp:extent cx="228600" cy="180340"/>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22860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14</w:t>
                          </w:r>
                          <w:r>
                            <w:rPr>
                              <w:spacing w:val="-5"/>
                            </w:rPr>
                            <w:fldChar w:fldCharType="end"/>
                          </w:r>
                        </w:p>
                      </w:txbxContent>
                    </wps:txbx>
                    <wps:bodyPr wrap="square" lIns="0" tIns="0" rIns="0" bIns="0" rtlCol="0">
                      <a:noAutofit/>
                    </wps:bodyPr>
                  </wps:wsp>
                </a:graphicData>
              </a:graphic>
            </wp:anchor>
          </w:drawing>
        </mc:Choice>
        <mc:Fallback>
          <w:pict>
            <v:shape style="position:absolute;margin-left:225.358307pt;margin-top:629.895874pt;width:18pt;height:14.2pt;mso-position-horizontal-relative:page;mso-position-vertical-relative:page;z-index:-20665344" type="#_x0000_t202" id="docshape18"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14</w:t>
                    </w:r>
                    <w:r>
                      <w:rPr>
                        <w:spacing w:val="-5"/>
                      </w:rPr>
                      <w:fldChar w:fldCharType="end"/>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3696">
              <wp:simplePos x="0" y="0"/>
              <wp:positionH relativeFrom="page">
                <wp:posOffset>2862050</wp:posOffset>
              </wp:positionH>
              <wp:positionV relativeFrom="page">
                <wp:posOffset>7999677</wp:posOffset>
              </wp:positionV>
              <wp:extent cx="228600" cy="180340"/>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22860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15</w:t>
                          </w:r>
                          <w:r>
                            <w:rPr>
                              <w:spacing w:val="-5"/>
                            </w:rPr>
                            <w:fldChar w:fldCharType="end"/>
                          </w:r>
                        </w:p>
                      </w:txbxContent>
                    </wps:txbx>
                    <wps:bodyPr wrap="square" lIns="0" tIns="0" rIns="0" bIns="0" rtlCol="0">
                      <a:noAutofit/>
                    </wps:bodyPr>
                  </wps:wsp>
                </a:graphicData>
              </a:graphic>
            </wp:anchor>
          </w:drawing>
        </mc:Choice>
        <mc:Fallback>
          <w:pict>
            <v:shape style="position:absolute;margin-left:225.358307pt;margin-top:629.895874pt;width:18pt;height:14.2pt;mso-position-horizontal-relative:page;mso-position-vertical-relative:page;z-index:-20662784" type="#_x0000_t202" id="docshape24"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15</w:t>
                    </w:r>
                    <w:r>
                      <w:rPr>
                        <w:spacing w:val="-5"/>
                      </w:rPr>
                      <w:fldChar w:fldCharType="end"/>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4208">
              <wp:simplePos x="0" y="0"/>
              <wp:positionH relativeFrom="page">
                <wp:posOffset>2862050</wp:posOffset>
              </wp:positionH>
              <wp:positionV relativeFrom="page">
                <wp:posOffset>7999677</wp:posOffset>
              </wp:positionV>
              <wp:extent cx="228600" cy="180340"/>
              <wp:effectExtent l="0" t="0" r="0" b="0"/>
              <wp:wrapNone/>
              <wp:docPr id="31" name="Textbox 31"/>
              <wp:cNvGraphicFramePr>
                <a:graphicFrameLocks/>
              </wp:cNvGraphicFramePr>
              <a:graphic>
                <a:graphicData uri="http://schemas.microsoft.com/office/word/2010/wordprocessingShape">
                  <wps:wsp>
                    <wps:cNvPr id="31" name="Textbox 31"/>
                    <wps:cNvSpPr txBox="1"/>
                    <wps:spPr>
                      <a:xfrm>
                        <a:off x="0" y="0"/>
                        <a:ext cx="22860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16</w:t>
                          </w:r>
                          <w:r>
                            <w:rPr>
                              <w:spacing w:val="-5"/>
                            </w:rPr>
                            <w:fldChar w:fldCharType="end"/>
                          </w:r>
                        </w:p>
                      </w:txbxContent>
                    </wps:txbx>
                    <wps:bodyPr wrap="square" lIns="0" tIns="0" rIns="0" bIns="0" rtlCol="0">
                      <a:noAutofit/>
                    </wps:bodyPr>
                  </wps:wsp>
                </a:graphicData>
              </a:graphic>
            </wp:anchor>
          </w:drawing>
        </mc:Choice>
        <mc:Fallback>
          <w:pict>
            <v:shape style="position:absolute;margin-left:225.358307pt;margin-top:629.895874pt;width:18pt;height:14.2pt;mso-position-horizontal-relative:page;mso-position-vertical-relative:page;z-index:-20662272" type="#_x0000_t202" id="docshape25"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16</w:t>
                    </w:r>
                    <w:r>
                      <w:rPr>
                        <w:spacing w:val="-5"/>
                      </w:rPr>
                      <w:fldChar w:fldCharType="end"/>
                    </w:r>
                  </w:p>
                </w:txbxContent>
              </v:textbox>
              <w10:wrap type="none"/>
            </v:shape>
          </w:pict>
        </mc:Fallback>
      </mc:AlternateContent>
    </w: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6768">
              <wp:simplePos x="0" y="0"/>
              <wp:positionH relativeFrom="page">
                <wp:posOffset>2852525</wp:posOffset>
              </wp:positionH>
              <wp:positionV relativeFrom="page">
                <wp:posOffset>7999677</wp:posOffset>
              </wp:positionV>
              <wp:extent cx="234950" cy="180340"/>
              <wp:effectExtent l="0" t="0" r="0" b="0"/>
              <wp:wrapNone/>
              <wp:docPr id="78" name="Textbox 78"/>
              <wp:cNvGraphicFramePr>
                <a:graphicFrameLocks/>
              </wp:cNvGraphicFramePr>
              <a:graphic>
                <a:graphicData uri="http://schemas.microsoft.com/office/word/2010/wordprocessingShape">
                  <wps:wsp>
                    <wps:cNvPr id="78" name="Textbox 78"/>
                    <wps:cNvSpPr txBox="1"/>
                    <wps:spPr>
                      <a:xfrm>
                        <a:off x="0" y="0"/>
                        <a:ext cx="234950" cy="180340"/>
                      </a:xfrm>
                      <a:prstGeom prst="rect">
                        <a:avLst/>
                      </a:prstGeom>
                    </wps:spPr>
                    <wps:txbx>
                      <w:txbxContent>
                        <w:p>
                          <w:pPr>
                            <w:pStyle w:val="BodyText"/>
                            <w:spacing w:before="10"/>
                            <w:ind w:left="20"/>
                          </w:pPr>
                          <w:r>
                            <w:rPr>
                              <w:spacing w:val="-5"/>
                            </w:rPr>
                            <w:fldChar w:fldCharType="begin"/>
                          </w:r>
                          <w:r>
                            <w:rPr>
                              <w:spacing w:val="-5"/>
                            </w:rPr>
                            <w:instrText> PAGE </w:instrText>
                          </w:r>
                          <w:r>
                            <w:rPr>
                              <w:spacing w:val="-5"/>
                            </w:rPr>
                            <w:fldChar w:fldCharType="separate"/>
                          </w:r>
                          <w:r>
                            <w:rPr>
                              <w:spacing w:val="-5"/>
                            </w:rPr>
                            <w:t>101</w:t>
                          </w:r>
                          <w:r>
                            <w:rPr>
                              <w:spacing w:val="-5"/>
                            </w:rPr>
                            <w:fldChar w:fldCharType="end"/>
                          </w:r>
                        </w:p>
                      </w:txbxContent>
                    </wps:txbx>
                    <wps:bodyPr wrap="square" lIns="0" tIns="0" rIns="0" bIns="0" rtlCol="0">
                      <a:noAutofit/>
                    </wps:bodyPr>
                  </wps:wsp>
                </a:graphicData>
              </a:graphic>
            </wp:anchor>
          </w:drawing>
        </mc:Choice>
        <mc:Fallback>
          <w:pict>
            <v:shape style="position:absolute;margin-left:224.608307pt;margin-top:629.895874pt;width:18.5pt;height:14.2pt;mso-position-horizontal-relative:page;mso-position-vertical-relative:page;z-index:-20659712" type="#_x0000_t202" id="docshape41" filled="false" stroked="false">
              <v:textbox inset="0,0,0,0">
                <w:txbxContent>
                  <w:p>
                    <w:pPr>
                      <w:pStyle w:val="BodyText"/>
                      <w:spacing w:before="10"/>
                      <w:ind w:left="20"/>
                    </w:pPr>
                    <w:r>
                      <w:rPr>
                        <w:spacing w:val="-5"/>
                      </w:rPr>
                      <w:fldChar w:fldCharType="begin"/>
                    </w:r>
                    <w:r>
                      <w:rPr>
                        <w:spacing w:val="-5"/>
                      </w:rPr>
                      <w:instrText> PAGE </w:instrText>
                    </w:r>
                    <w:r>
                      <w:rPr>
                        <w:spacing w:val="-5"/>
                      </w:rPr>
                      <w:fldChar w:fldCharType="separate"/>
                    </w:r>
                    <w:r>
                      <w:rPr>
                        <w:spacing w:val="-5"/>
                      </w:rPr>
                      <w:t>101</w:t>
                    </w:r>
                    <w:r>
                      <w:rPr>
                        <w:spacing w:val="-5"/>
                      </w:rPr>
                      <w:fldChar w:fldCharType="end"/>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7280">
              <wp:simplePos x="0" y="0"/>
              <wp:positionH relativeFrom="page">
                <wp:posOffset>2862050</wp:posOffset>
              </wp:positionH>
              <wp:positionV relativeFrom="page">
                <wp:posOffset>7999677</wp:posOffset>
              </wp:positionV>
              <wp:extent cx="228600" cy="180340"/>
              <wp:effectExtent l="0" t="0" r="0" b="0"/>
              <wp:wrapNone/>
              <wp:docPr id="79" name="Textbox 79"/>
              <wp:cNvGraphicFramePr>
                <a:graphicFrameLocks/>
              </wp:cNvGraphicFramePr>
              <a:graphic>
                <a:graphicData uri="http://schemas.microsoft.com/office/word/2010/wordprocessingShape">
                  <wps:wsp>
                    <wps:cNvPr id="79" name="Textbox 79"/>
                    <wps:cNvSpPr txBox="1"/>
                    <wps:spPr>
                      <a:xfrm>
                        <a:off x="0" y="0"/>
                        <a:ext cx="22860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48</w:t>
                          </w:r>
                          <w:r>
                            <w:rPr>
                              <w:spacing w:val="-5"/>
                            </w:rPr>
                            <w:fldChar w:fldCharType="end"/>
                          </w:r>
                        </w:p>
                      </w:txbxContent>
                    </wps:txbx>
                    <wps:bodyPr wrap="square" lIns="0" tIns="0" rIns="0" bIns="0" rtlCol="0">
                      <a:noAutofit/>
                    </wps:bodyPr>
                  </wps:wsp>
                </a:graphicData>
              </a:graphic>
            </wp:anchor>
          </w:drawing>
        </mc:Choice>
        <mc:Fallback>
          <w:pict>
            <v:shape style="position:absolute;margin-left:225.358307pt;margin-top:629.895874pt;width:18pt;height:14.2pt;mso-position-horizontal-relative:page;mso-position-vertical-relative:page;z-index:-20659200" type="#_x0000_t202" id="docshape42"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48</w:t>
                    </w:r>
                    <w:r>
                      <w:rPr>
                        <w:spacing w:val="-5"/>
                      </w:rPr>
                      <w:fldChar w:fldCharType="end"/>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9840">
              <wp:simplePos x="0" y="0"/>
              <wp:positionH relativeFrom="page">
                <wp:posOffset>2827125</wp:posOffset>
              </wp:positionH>
              <wp:positionV relativeFrom="page">
                <wp:posOffset>7999677</wp:posOffset>
              </wp:positionV>
              <wp:extent cx="298450" cy="180340"/>
              <wp:effectExtent l="0" t="0" r="0" b="0"/>
              <wp:wrapNone/>
              <wp:docPr id="278" name="Textbox 278"/>
              <wp:cNvGraphicFramePr>
                <a:graphicFrameLocks/>
              </wp:cNvGraphicFramePr>
              <a:graphic>
                <a:graphicData uri="http://schemas.microsoft.com/office/word/2010/wordprocessingShape">
                  <wps:wsp>
                    <wps:cNvPr id="278" name="Textbox 278"/>
                    <wps:cNvSpPr txBox="1"/>
                    <wps:spPr>
                      <a:xfrm>
                        <a:off x="0" y="0"/>
                        <a:ext cx="29845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169</w:t>
                          </w:r>
                          <w:r>
                            <w:rPr>
                              <w:spacing w:val="-5"/>
                            </w:rPr>
                            <w:fldChar w:fldCharType="end"/>
                          </w:r>
                        </w:p>
                      </w:txbxContent>
                    </wps:txbx>
                    <wps:bodyPr wrap="square" lIns="0" tIns="0" rIns="0" bIns="0" rtlCol="0">
                      <a:noAutofit/>
                    </wps:bodyPr>
                  </wps:wsp>
                </a:graphicData>
              </a:graphic>
            </wp:anchor>
          </w:drawing>
        </mc:Choice>
        <mc:Fallback>
          <w:pict>
            <v:shape style="position:absolute;margin-left:222.608307pt;margin-top:629.895874pt;width:23.5pt;height:14.2pt;mso-position-horizontal-relative:page;mso-position-vertical-relative:page;z-index:-20656640" type="#_x0000_t202" id="docshape167"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169</w:t>
                    </w:r>
                    <w:r>
                      <w:rPr>
                        <w:spacing w:val="-5"/>
                      </w:rPr>
                      <w:fldChar w:fldCharType="end"/>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60352">
              <wp:simplePos x="0" y="0"/>
              <wp:positionH relativeFrom="page">
                <wp:posOffset>2827125</wp:posOffset>
              </wp:positionH>
              <wp:positionV relativeFrom="page">
                <wp:posOffset>7999677</wp:posOffset>
              </wp:positionV>
              <wp:extent cx="298450" cy="180340"/>
              <wp:effectExtent l="0" t="0" r="0" b="0"/>
              <wp:wrapNone/>
              <wp:docPr id="279" name="Textbox 279"/>
              <wp:cNvGraphicFramePr>
                <a:graphicFrameLocks/>
              </wp:cNvGraphicFramePr>
              <a:graphic>
                <a:graphicData uri="http://schemas.microsoft.com/office/word/2010/wordprocessingShape">
                  <wps:wsp>
                    <wps:cNvPr id="279" name="Textbox 279"/>
                    <wps:cNvSpPr txBox="1"/>
                    <wps:spPr>
                      <a:xfrm>
                        <a:off x="0" y="0"/>
                        <a:ext cx="29845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170</w:t>
                          </w:r>
                          <w:r>
                            <w:rPr>
                              <w:spacing w:val="-5"/>
                            </w:rPr>
                            <w:fldChar w:fldCharType="end"/>
                          </w:r>
                        </w:p>
                      </w:txbxContent>
                    </wps:txbx>
                    <wps:bodyPr wrap="square" lIns="0" tIns="0" rIns="0" bIns="0" rtlCol="0">
                      <a:noAutofit/>
                    </wps:bodyPr>
                  </wps:wsp>
                </a:graphicData>
              </a:graphic>
            </wp:anchor>
          </w:drawing>
        </mc:Choice>
        <mc:Fallback>
          <w:pict>
            <v:shape style="position:absolute;margin-left:222.608307pt;margin-top:629.895874pt;width:23.5pt;height:14.2pt;mso-position-horizontal-relative:page;mso-position-vertical-relative:page;z-index:-20656128" type="#_x0000_t202" id="docshape168"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170</w:t>
                    </w:r>
                    <w:r>
                      <w:rPr>
                        <w:spacing w:val="-5"/>
                      </w:rPr>
                      <w:fldChar w:fldCharType="end"/>
                    </w:r>
                  </w:p>
                </w:txbxContent>
              </v:textbox>
              <w10:wrap type="none"/>
            </v:shape>
          </w:pict>
        </mc:Fallback>
      </mc:AlternateContent>
    </w: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62912">
              <wp:simplePos x="0" y="0"/>
              <wp:positionH relativeFrom="page">
                <wp:posOffset>2827125</wp:posOffset>
              </wp:positionH>
              <wp:positionV relativeFrom="page">
                <wp:posOffset>7999677</wp:posOffset>
              </wp:positionV>
              <wp:extent cx="298450" cy="180340"/>
              <wp:effectExtent l="0" t="0" r="0" b="0"/>
              <wp:wrapNone/>
              <wp:docPr id="358" name="Textbox 358"/>
              <wp:cNvGraphicFramePr>
                <a:graphicFrameLocks/>
              </wp:cNvGraphicFramePr>
              <a:graphic>
                <a:graphicData uri="http://schemas.microsoft.com/office/word/2010/wordprocessingShape">
                  <wps:wsp>
                    <wps:cNvPr id="358" name="Textbox 358"/>
                    <wps:cNvSpPr txBox="1"/>
                    <wps:spPr>
                      <a:xfrm>
                        <a:off x="0" y="0"/>
                        <a:ext cx="29845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235</w:t>
                          </w:r>
                          <w:r>
                            <w:rPr>
                              <w:spacing w:val="-5"/>
                            </w:rPr>
                            <w:fldChar w:fldCharType="end"/>
                          </w:r>
                        </w:p>
                      </w:txbxContent>
                    </wps:txbx>
                    <wps:bodyPr wrap="square" lIns="0" tIns="0" rIns="0" bIns="0" rtlCol="0">
                      <a:noAutofit/>
                    </wps:bodyPr>
                  </wps:wsp>
                </a:graphicData>
              </a:graphic>
            </wp:anchor>
          </w:drawing>
        </mc:Choice>
        <mc:Fallback>
          <w:pict>
            <v:shape style="position:absolute;margin-left:222.608307pt;margin-top:629.895874pt;width:23.5pt;height:14.2pt;mso-position-horizontal-relative:page;mso-position-vertical-relative:page;z-index:-20653568" type="#_x0000_t202" id="docshape199"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235</w:t>
                    </w:r>
                    <w:r>
                      <w:rPr>
                        <w:spacing w:val="-5"/>
                      </w:rPr>
                      <w:fldChar w:fldCharType="end"/>
                    </w:r>
                  </w:p>
                </w:txbxContent>
              </v:textbox>
              <w10:wrap type="none"/>
            </v:shape>
          </w:pict>
        </mc:Fallback>
      </mc:AlternateContent>
    </w: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63424">
              <wp:simplePos x="0" y="0"/>
              <wp:positionH relativeFrom="page">
                <wp:posOffset>2827125</wp:posOffset>
              </wp:positionH>
              <wp:positionV relativeFrom="page">
                <wp:posOffset>7999677</wp:posOffset>
              </wp:positionV>
              <wp:extent cx="298450" cy="180340"/>
              <wp:effectExtent l="0" t="0" r="0" b="0"/>
              <wp:wrapNone/>
              <wp:docPr id="359" name="Textbox 359"/>
              <wp:cNvGraphicFramePr>
                <a:graphicFrameLocks/>
              </wp:cNvGraphicFramePr>
              <a:graphic>
                <a:graphicData uri="http://schemas.microsoft.com/office/word/2010/wordprocessingShape">
                  <wps:wsp>
                    <wps:cNvPr id="359" name="Textbox 359"/>
                    <wps:cNvSpPr txBox="1"/>
                    <wps:spPr>
                      <a:xfrm>
                        <a:off x="0" y="0"/>
                        <a:ext cx="29845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236</w:t>
                          </w:r>
                          <w:r>
                            <w:rPr>
                              <w:spacing w:val="-5"/>
                            </w:rPr>
                            <w:fldChar w:fldCharType="end"/>
                          </w:r>
                        </w:p>
                      </w:txbxContent>
                    </wps:txbx>
                    <wps:bodyPr wrap="square" lIns="0" tIns="0" rIns="0" bIns="0" rtlCol="0">
                      <a:noAutofit/>
                    </wps:bodyPr>
                  </wps:wsp>
                </a:graphicData>
              </a:graphic>
            </wp:anchor>
          </w:drawing>
        </mc:Choice>
        <mc:Fallback>
          <w:pict>
            <v:shape style="position:absolute;margin-left:222.608307pt;margin-top:629.895874pt;width:23.5pt;height:14.2pt;mso-position-horizontal-relative:page;mso-position-vertical-relative:page;z-index:-20653056" type="#_x0000_t202" id="docshape200"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236</w:t>
                    </w:r>
                    <w:r>
                      <w:rPr>
                        <w:spacing w:val="-5"/>
                      </w:rPr>
                      <w:fldChar w:fldCharType="end"/>
                    </w:r>
                  </w:p>
                </w:txbxContent>
              </v:textbox>
              <w10:wrap type="none"/>
            </v:shape>
          </w:pict>
        </mc:Fallback>
      </mc:AlternateContent>
    </w: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3456">
              <wp:simplePos x="0" y="0"/>
              <wp:positionH relativeFrom="page">
                <wp:posOffset>2896975</wp:posOffset>
              </wp:positionH>
              <wp:positionV relativeFrom="page">
                <wp:posOffset>7999677</wp:posOffset>
              </wp:positionV>
              <wp:extent cx="158750" cy="180340"/>
              <wp:effectExtent l="0" t="0" r="0" b="0"/>
              <wp:wrapNone/>
              <wp:docPr id="7" name="Textbox 7"/>
              <wp:cNvGraphicFramePr>
                <a:graphicFrameLocks/>
              </wp:cNvGraphicFramePr>
              <a:graphic>
                <a:graphicData uri="http://schemas.microsoft.com/office/word/2010/wordprocessingShape">
                  <wps:wsp>
                    <wps:cNvPr id="7" name="Textbox 7"/>
                    <wps:cNvSpPr txBox="1"/>
                    <wps:spPr>
                      <a:xfrm>
                        <a:off x="0" y="0"/>
                        <a:ext cx="158750" cy="180340"/>
                      </a:xfrm>
                      <a:prstGeom prst="rect">
                        <a:avLst/>
                      </a:prstGeom>
                    </wps:spPr>
                    <wps:txbx>
                      <w:txbxContent>
                        <w:p>
                          <w:pPr>
                            <w:pStyle w:val="BodyText"/>
                            <w:spacing w:before="10"/>
                            <w:ind w:left="60"/>
                          </w:pPr>
                          <w:r>
                            <w:rPr>
                              <w:spacing w:val="-10"/>
                            </w:rPr>
                            <w:fldChar w:fldCharType="begin"/>
                          </w:r>
                          <w:r>
                            <w:rPr>
                              <w:spacing w:val="-10"/>
                            </w:rPr>
                            <w:instrText> PAGE </w:instrText>
                          </w:r>
                          <w:r>
                            <w:rPr>
                              <w:spacing w:val="-10"/>
                            </w:rPr>
                            <w:fldChar w:fldCharType="separate"/>
                          </w:r>
                          <w:r>
                            <w:rPr>
                              <w:spacing w:val="-10"/>
                            </w:rPr>
                            <w:t>3</w:t>
                          </w:r>
                          <w:r>
                            <w:rPr>
                              <w:spacing w:val="-10"/>
                            </w:rPr>
                            <w:fldChar w:fldCharType="end"/>
                          </w:r>
                        </w:p>
                      </w:txbxContent>
                    </wps:txbx>
                    <wps:bodyPr wrap="square" lIns="0" tIns="0" rIns="0" bIns="0" rtlCol="0">
                      <a:noAutofit/>
                    </wps:bodyPr>
                  </wps:wsp>
                </a:graphicData>
              </a:graphic>
            </wp:anchor>
          </w:drawing>
        </mc:Choice>
        <mc:Fallback>
          <w:pict>
            <v:shape style="position:absolute;margin-left:228.108307pt;margin-top:629.895874pt;width:12.5pt;height:14.2pt;mso-position-horizontal-relative:page;mso-position-vertical-relative:page;z-index:-20673024" type="#_x0000_t202" id="docshape5" filled="false" stroked="false">
              <v:textbox inset="0,0,0,0">
                <w:txbxContent>
                  <w:p>
                    <w:pPr>
                      <w:pStyle w:val="BodyText"/>
                      <w:spacing w:before="10"/>
                      <w:ind w:left="60"/>
                    </w:pPr>
                    <w:r>
                      <w:rPr>
                        <w:spacing w:val="-10"/>
                      </w:rPr>
                      <w:fldChar w:fldCharType="begin"/>
                    </w:r>
                    <w:r>
                      <w:rPr>
                        <w:spacing w:val="-10"/>
                      </w:rPr>
                      <w:instrText> PAGE </w:instrText>
                    </w:r>
                    <w:r>
                      <w:rPr>
                        <w:spacing w:val="-10"/>
                      </w:rPr>
                      <w:fldChar w:fldCharType="separate"/>
                    </w:r>
                    <w:r>
                      <w:rPr>
                        <w:spacing w:val="-10"/>
                      </w:rPr>
                      <w:t>3</w:t>
                    </w:r>
                    <w:r>
                      <w:rPr>
                        <w:spacing w:val="-10"/>
                      </w:rPr>
                      <w:fldChar w:fldCharType="end"/>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3968">
              <wp:simplePos x="0" y="0"/>
              <wp:positionH relativeFrom="page">
                <wp:posOffset>2852525</wp:posOffset>
              </wp:positionH>
              <wp:positionV relativeFrom="page">
                <wp:posOffset>7999677</wp:posOffset>
              </wp:positionV>
              <wp:extent cx="234950" cy="180340"/>
              <wp:effectExtent l="0" t="0" r="0" b="0"/>
              <wp:wrapNone/>
              <wp:docPr id="8" name="Textbox 8"/>
              <wp:cNvGraphicFramePr>
                <a:graphicFrameLocks/>
              </wp:cNvGraphicFramePr>
              <a:graphic>
                <a:graphicData uri="http://schemas.microsoft.com/office/word/2010/wordprocessingShape">
                  <wps:wsp>
                    <wps:cNvPr id="8" name="Textbox 8"/>
                    <wps:cNvSpPr txBox="1"/>
                    <wps:spPr>
                      <a:xfrm>
                        <a:off x="0" y="0"/>
                        <a:ext cx="234950" cy="180340"/>
                      </a:xfrm>
                      <a:prstGeom prst="rect">
                        <a:avLst/>
                      </a:prstGeom>
                    </wps:spPr>
                    <wps:txbx>
                      <w:txbxContent>
                        <w:p>
                          <w:pPr>
                            <w:pStyle w:val="BodyText"/>
                            <w:spacing w:before="10"/>
                            <w:ind w:left="20"/>
                          </w:pPr>
                          <w:r>
                            <w:rPr>
                              <w:spacing w:val="-5"/>
                            </w:rPr>
                            <w:fldChar w:fldCharType="begin"/>
                          </w:r>
                          <w:r>
                            <w:rPr>
                              <w:spacing w:val="-5"/>
                            </w:rPr>
                            <w:instrText> PAGE </w:instrText>
                          </w:r>
                          <w:r>
                            <w:rPr>
                              <w:spacing w:val="-5"/>
                            </w:rPr>
                            <w:fldChar w:fldCharType="separate"/>
                          </w:r>
                          <w:r>
                            <w:rPr>
                              <w:spacing w:val="-5"/>
                            </w:rPr>
                            <w:t>100</w:t>
                          </w:r>
                          <w:r>
                            <w:rPr>
                              <w:spacing w:val="-5"/>
                            </w:rPr>
                            <w:fldChar w:fldCharType="end"/>
                          </w:r>
                        </w:p>
                      </w:txbxContent>
                    </wps:txbx>
                    <wps:bodyPr wrap="square" lIns="0" tIns="0" rIns="0" bIns="0" rtlCol="0">
                      <a:noAutofit/>
                    </wps:bodyPr>
                  </wps:wsp>
                </a:graphicData>
              </a:graphic>
            </wp:anchor>
          </w:drawing>
        </mc:Choice>
        <mc:Fallback>
          <w:pict>
            <v:shape style="position:absolute;margin-left:224.608307pt;margin-top:629.895874pt;width:18.5pt;height:14.2pt;mso-position-horizontal-relative:page;mso-position-vertical-relative:page;z-index:-20672512" type="#_x0000_t202" id="docshape6" filled="false" stroked="false">
              <v:textbox inset="0,0,0,0">
                <w:txbxContent>
                  <w:p>
                    <w:pPr>
                      <w:pStyle w:val="BodyText"/>
                      <w:spacing w:before="10"/>
                      <w:ind w:left="20"/>
                    </w:pPr>
                    <w:r>
                      <w:rPr>
                        <w:spacing w:val="-5"/>
                      </w:rPr>
                      <w:fldChar w:fldCharType="begin"/>
                    </w:r>
                    <w:r>
                      <w:rPr>
                        <w:spacing w:val="-5"/>
                      </w:rPr>
                      <w:instrText> PAGE </w:instrText>
                    </w:r>
                    <w:r>
                      <w:rPr>
                        <w:spacing w:val="-5"/>
                      </w:rPr>
                      <w:fldChar w:fldCharType="separate"/>
                    </w:r>
                    <w:r>
                      <w:rPr>
                        <w:spacing w:val="-5"/>
                      </w:rPr>
                      <w:t>100</w:t>
                    </w:r>
                    <w:r>
                      <w:rPr>
                        <w:spacing w:val="-5"/>
                      </w:rPr>
                      <w:fldChar w:fldCharType="end"/>
                    </w:r>
                  </w:p>
                </w:txbxContent>
              </v:textbox>
              <w10:wrap type="none"/>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6528">
              <wp:simplePos x="0" y="0"/>
              <wp:positionH relativeFrom="page">
                <wp:posOffset>2896975</wp:posOffset>
              </wp:positionH>
              <wp:positionV relativeFrom="page">
                <wp:posOffset>7999677</wp:posOffset>
              </wp:positionV>
              <wp:extent cx="158750" cy="180340"/>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158750" cy="180340"/>
                      </a:xfrm>
                      <a:prstGeom prst="rect">
                        <a:avLst/>
                      </a:prstGeom>
                    </wps:spPr>
                    <wps:txbx>
                      <w:txbxContent>
                        <w:p>
                          <w:pPr>
                            <w:pStyle w:val="BodyText"/>
                            <w:spacing w:before="10"/>
                            <w:ind w:left="60"/>
                          </w:pPr>
                          <w:r>
                            <w:rPr>
                              <w:spacing w:val="-10"/>
                            </w:rPr>
                            <w:fldChar w:fldCharType="begin"/>
                          </w:r>
                          <w:r>
                            <w:rPr>
                              <w:spacing w:val="-10"/>
                            </w:rPr>
                            <w:instrText> PAGE </w:instrText>
                          </w:r>
                          <w:r>
                            <w:rPr>
                              <w:spacing w:val="-10"/>
                            </w:rPr>
                            <w:fldChar w:fldCharType="separate"/>
                          </w:r>
                          <w:r>
                            <w:rPr>
                              <w:spacing w:val="-10"/>
                            </w:rPr>
                            <w:t>9</w:t>
                          </w:r>
                          <w:r>
                            <w:rPr>
                              <w:spacing w:val="-10"/>
                            </w:rPr>
                            <w:fldChar w:fldCharType="end"/>
                          </w:r>
                        </w:p>
                      </w:txbxContent>
                    </wps:txbx>
                    <wps:bodyPr wrap="square" lIns="0" tIns="0" rIns="0" bIns="0" rtlCol="0">
                      <a:noAutofit/>
                    </wps:bodyPr>
                  </wps:wsp>
                </a:graphicData>
              </a:graphic>
            </wp:anchor>
          </w:drawing>
        </mc:Choice>
        <mc:Fallback>
          <w:pict>
            <v:shape style="position:absolute;margin-left:228.108307pt;margin-top:629.895874pt;width:12.5pt;height:14.2pt;mso-position-horizontal-relative:page;mso-position-vertical-relative:page;z-index:-20669952" type="#_x0000_t202" id="docshape10" filled="false" stroked="false">
              <v:textbox inset="0,0,0,0">
                <w:txbxContent>
                  <w:p>
                    <w:pPr>
                      <w:pStyle w:val="BodyText"/>
                      <w:spacing w:before="10"/>
                      <w:ind w:left="60"/>
                    </w:pPr>
                    <w:r>
                      <w:rPr>
                        <w:spacing w:val="-10"/>
                      </w:rPr>
                      <w:fldChar w:fldCharType="begin"/>
                    </w:r>
                    <w:r>
                      <w:rPr>
                        <w:spacing w:val="-10"/>
                      </w:rPr>
                      <w:instrText> PAGE </w:instrText>
                    </w:r>
                    <w:r>
                      <w:rPr>
                        <w:spacing w:val="-10"/>
                      </w:rPr>
                      <w:fldChar w:fldCharType="separate"/>
                    </w:r>
                    <w:r>
                      <w:rPr>
                        <w:spacing w:val="-10"/>
                      </w:rPr>
                      <w:t>9</w:t>
                    </w:r>
                    <w:r>
                      <w:rPr>
                        <w:spacing w:val="-10"/>
                      </w:rPr>
                      <w:fldChar w:fldCharType="end"/>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7040">
              <wp:simplePos x="0" y="0"/>
              <wp:positionH relativeFrom="page">
                <wp:posOffset>2862050</wp:posOffset>
              </wp:positionH>
              <wp:positionV relativeFrom="page">
                <wp:posOffset>7999677</wp:posOffset>
              </wp:positionV>
              <wp:extent cx="228600" cy="180340"/>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22860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 style="position:absolute;margin-left:225.358307pt;margin-top:629.895874pt;width:18pt;height:14.2pt;mso-position-horizontal-relative:page;mso-position-vertical-relative:page;z-index:-20669440" type="#_x0000_t202" id="docshape11"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10</w:t>
                    </w:r>
                    <w:r>
                      <w:rPr>
                        <w:spacing w:val="-5"/>
                      </w:rPr>
                      <w:fldChar w:fldCharType="end"/>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9600">
              <wp:simplePos x="0" y="0"/>
              <wp:positionH relativeFrom="page">
                <wp:posOffset>2864642</wp:posOffset>
              </wp:positionH>
              <wp:positionV relativeFrom="page">
                <wp:posOffset>7999677</wp:posOffset>
              </wp:positionV>
              <wp:extent cx="218440" cy="180340"/>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21844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11</w:t>
                          </w:r>
                          <w:r>
                            <w:rPr>
                              <w:spacing w:val="-5"/>
                            </w:rPr>
                            <w:fldChar w:fldCharType="end"/>
                          </w:r>
                        </w:p>
                      </w:txbxContent>
                    </wps:txbx>
                    <wps:bodyPr wrap="square" lIns="0" tIns="0" rIns="0" bIns="0" rtlCol="0">
                      <a:noAutofit/>
                    </wps:bodyPr>
                  </wps:wsp>
                </a:graphicData>
              </a:graphic>
            </wp:anchor>
          </w:drawing>
        </mc:Choice>
        <mc:Fallback>
          <w:pict>
            <v:shape style="position:absolute;margin-left:225.562393pt;margin-top:629.895874pt;width:17.2pt;height:14.2pt;mso-position-horizontal-relative:page;mso-position-vertical-relative:page;z-index:-20666880" type="#_x0000_t202" id="docshape15"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11</w:t>
                    </w:r>
                    <w:r>
                      <w:rPr>
                        <w:spacing w:val="-5"/>
                      </w:rPr>
                      <w:fldChar w:fldCharType="end"/>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0112">
              <wp:simplePos x="0" y="0"/>
              <wp:positionH relativeFrom="page">
                <wp:posOffset>2862050</wp:posOffset>
              </wp:positionH>
              <wp:positionV relativeFrom="page">
                <wp:posOffset>7999677</wp:posOffset>
              </wp:positionV>
              <wp:extent cx="228600" cy="180340"/>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22860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12</w:t>
                          </w:r>
                          <w:r>
                            <w:rPr>
                              <w:spacing w:val="-5"/>
                            </w:rPr>
                            <w:fldChar w:fldCharType="end"/>
                          </w:r>
                        </w:p>
                      </w:txbxContent>
                    </wps:txbx>
                    <wps:bodyPr wrap="square" lIns="0" tIns="0" rIns="0" bIns="0" rtlCol="0">
                      <a:noAutofit/>
                    </wps:bodyPr>
                  </wps:wsp>
                </a:graphicData>
              </a:graphic>
            </wp:anchor>
          </w:drawing>
        </mc:Choice>
        <mc:Fallback>
          <w:pict>
            <v:shape style="position:absolute;margin-left:225.358307pt;margin-top:629.895874pt;width:18pt;height:14.2pt;mso-position-horizontal-relative:page;mso-position-vertical-relative:page;z-index:-20666368" type="#_x0000_t202" id="docshape16"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12</w:t>
                    </w:r>
                    <w:r>
                      <w:rPr>
                        <w:spacing w:val="-5"/>
                      </w:rPr>
                      <w:fldChar w:fldCharType="end"/>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0624">
              <wp:simplePos x="0" y="0"/>
              <wp:positionH relativeFrom="page">
                <wp:posOffset>2862050</wp:posOffset>
              </wp:positionH>
              <wp:positionV relativeFrom="page">
                <wp:posOffset>7999677</wp:posOffset>
              </wp:positionV>
              <wp:extent cx="228600" cy="180340"/>
              <wp:effectExtent l="0" t="0" r="0" b="0"/>
              <wp:wrapNone/>
              <wp:docPr id="21" name="Textbox 21"/>
              <wp:cNvGraphicFramePr>
                <a:graphicFrameLocks/>
              </wp:cNvGraphicFramePr>
              <a:graphic>
                <a:graphicData uri="http://schemas.microsoft.com/office/word/2010/wordprocessingShape">
                  <wps:wsp>
                    <wps:cNvPr id="21" name="Textbox 21"/>
                    <wps:cNvSpPr txBox="1"/>
                    <wps:spPr>
                      <a:xfrm>
                        <a:off x="0" y="0"/>
                        <a:ext cx="228600" cy="180340"/>
                      </a:xfrm>
                      <a:prstGeom prst="rect">
                        <a:avLst/>
                      </a:prstGeom>
                    </wps:spPr>
                    <wps:txbx>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13</w:t>
                          </w:r>
                          <w:r>
                            <w:rPr>
                              <w:spacing w:val="-5"/>
                            </w:rPr>
                            <w:fldChar w:fldCharType="end"/>
                          </w:r>
                        </w:p>
                      </w:txbxContent>
                    </wps:txbx>
                    <wps:bodyPr wrap="square" lIns="0" tIns="0" rIns="0" bIns="0" rtlCol="0">
                      <a:noAutofit/>
                    </wps:bodyPr>
                  </wps:wsp>
                </a:graphicData>
              </a:graphic>
            </wp:anchor>
          </w:drawing>
        </mc:Choice>
        <mc:Fallback>
          <w:pict>
            <v:shape style="position:absolute;margin-left:225.358307pt;margin-top:629.895874pt;width:18pt;height:14.2pt;mso-position-horizontal-relative:page;mso-position-vertical-relative:page;z-index:-20665856" type="#_x0000_t202" id="docshape17"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13</w:t>
                    </w:r>
                    <w:r>
                      <w:rPr>
                        <w:spacing w:val="-5"/>
                      </w:rPr>
                      <w:fldChar w:fldCharType="end"/>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1408">
              <wp:simplePos x="0" y="0"/>
              <wp:positionH relativeFrom="page">
                <wp:posOffset>719999</wp:posOffset>
              </wp:positionH>
              <wp:positionV relativeFrom="page">
                <wp:posOffset>500699</wp:posOffset>
              </wp:positionV>
              <wp:extent cx="4500245" cy="1270"/>
              <wp:effectExtent l="0" t="0" r="0" b="0"/>
              <wp:wrapNone/>
              <wp:docPr id="3" name="Graphic 3"/>
              <wp:cNvGraphicFramePr>
                <a:graphicFrameLocks/>
              </wp:cNvGraphicFramePr>
              <a:graphic>
                <a:graphicData uri="http://schemas.microsoft.com/office/word/2010/wordprocessingShape">
                  <wps:wsp>
                    <wps:cNvPr id="3" name="Graphic 3"/>
                    <wps:cNvSpPr/>
                    <wps:spPr>
                      <a:xfrm>
                        <a:off x="0" y="0"/>
                        <a:ext cx="4500245" cy="1270"/>
                      </a:xfrm>
                      <a:custGeom>
                        <a:avLst/>
                        <a:gdLst/>
                        <a:ahLst/>
                        <a:cxnLst/>
                        <a:rect l="l" t="t" r="r" b="b"/>
                        <a:pathLst>
                          <a:path w="4500245" h="0">
                            <a:moveTo>
                              <a:pt x="0" y="0"/>
                            </a:moveTo>
                            <a:lnTo>
                              <a:pt x="4500003"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675072" from="56.692902pt,39.425129pt" to="411.023902pt,39.425129pt" stroked="true" strokeweight=".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2641920">
              <wp:simplePos x="0" y="0"/>
              <wp:positionH relativeFrom="page">
                <wp:posOffset>3681221</wp:posOffset>
              </wp:positionH>
              <wp:positionV relativeFrom="page">
                <wp:posOffset>340766</wp:posOffset>
              </wp:positionV>
              <wp:extent cx="1539875" cy="138430"/>
              <wp:effectExtent l="0" t="0" r="0" b="0"/>
              <wp:wrapNone/>
              <wp:docPr id="4" name="Textbox 4"/>
              <wp:cNvGraphicFramePr>
                <a:graphicFrameLocks/>
              </wp:cNvGraphicFramePr>
              <a:graphic>
                <a:graphicData uri="http://schemas.microsoft.com/office/word/2010/wordprocessingShape">
                  <wps:wsp>
                    <wps:cNvPr id="4" name="Textbox 4"/>
                    <wps:cNvSpPr txBox="1"/>
                    <wps:spPr>
                      <a:xfrm>
                        <a:off x="0" y="0"/>
                        <a:ext cx="1539875" cy="138430"/>
                      </a:xfrm>
                      <a:prstGeom prst="rect">
                        <a:avLst/>
                      </a:prstGeom>
                    </wps:spPr>
                    <wps:txbx>
                      <w:txbxContent>
                        <w:p>
                          <w:pPr>
                            <w:spacing w:before="13"/>
                            <w:ind w:left="20" w:right="0" w:firstLine="0"/>
                            <w:jc w:val="left"/>
                            <w:rPr>
                              <w:i/>
                              <w:sz w:val="16"/>
                            </w:rPr>
                          </w:pPr>
                          <w:r>
                            <w:rPr>
                              <w:i/>
                              <w:sz w:val="16"/>
                            </w:rPr>
                            <w:t>Авторский</w:t>
                          </w:r>
                          <w:r>
                            <w:rPr>
                              <w:i/>
                              <w:spacing w:val="-7"/>
                              <w:sz w:val="16"/>
                            </w:rPr>
                            <w:t> </w:t>
                          </w:r>
                          <w:r>
                            <w:rPr>
                              <w:i/>
                              <w:sz w:val="16"/>
                            </w:rPr>
                            <w:t>коллектив</w:t>
                          </w:r>
                          <w:r>
                            <w:rPr>
                              <w:i/>
                              <w:spacing w:val="-6"/>
                              <w:sz w:val="16"/>
                            </w:rPr>
                            <w:t> </w:t>
                          </w:r>
                          <w:r>
                            <w:rPr>
                              <w:i/>
                              <w:spacing w:val="-2"/>
                              <w:sz w:val="16"/>
                            </w:rPr>
                            <w:t>руководства</w:t>
                          </w:r>
                        </w:p>
                      </w:txbxContent>
                    </wps:txbx>
                    <wps:bodyPr wrap="square" lIns="0" tIns="0" rIns="0" bIns="0" rtlCol="0">
                      <a:noAutofit/>
                    </wps:bodyPr>
                  </wps:wsp>
                </a:graphicData>
              </a:graphic>
            </wp:anchor>
          </w:drawing>
        </mc:Choice>
        <mc:Fallback>
          <w:pict>
            <v:shape style="position:absolute;margin-left:289.859985pt;margin-top:26.832022pt;width:121.25pt;height:10.9pt;mso-position-horizontal-relative:page;mso-position-vertical-relative:page;z-index:-20674560" type="#_x0000_t202" id="docshape2" filled="false" stroked="false">
              <v:textbox inset="0,0,0,0">
                <w:txbxContent>
                  <w:p>
                    <w:pPr>
                      <w:spacing w:before="13"/>
                      <w:ind w:left="20" w:right="0" w:firstLine="0"/>
                      <w:jc w:val="left"/>
                      <w:rPr>
                        <w:i/>
                        <w:sz w:val="16"/>
                      </w:rPr>
                    </w:pPr>
                    <w:r>
                      <w:rPr>
                        <w:i/>
                        <w:sz w:val="16"/>
                      </w:rPr>
                      <w:t>Авторский</w:t>
                    </w:r>
                    <w:r>
                      <w:rPr>
                        <w:i/>
                        <w:spacing w:val="-7"/>
                        <w:sz w:val="16"/>
                      </w:rPr>
                      <w:t> </w:t>
                    </w:r>
                    <w:r>
                      <w:rPr>
                        <w:i/>
                        <w:sz w:val="16"/>
                      </w:rPr>
                      <w:t>коллектив</w:t>
                    </w:r>
                    <w:r>
                      <w:rPr>
                        <w:i/>
                        <w:spacing w:val="-6"/>
                        <w:sz w:val="16"/>
                      </w:rPr>
                      <w:t> </w:t>
                    </w:r>
                    <w:r>
                      <w:rPr>
                        <w:i/>
                        <w:spacing w:val="-2"/>
                        <w:sz w:val="16"/>
                      </w:rPr>
                      <w:t>руководства</w:t>
                    </w:r>
                  </w:p>
                </w:txbxContent>
              </v:textbox>
              <w10:wrap type="none"/>
            </v:shape>
          </w:pict>
        </mc:Fallback>
      </mc:AlternateContent>
    </w:r>
  </w:p>
</w:hdr>
</file>

<file path=word/header1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4720">
              <wp:simplePos x="0" y="0"/>
              <wp:positionH relativeFrom="page">
                <wp:posOffset>719999</wp:posOffset>
              </wp:positionH>
              <wp:positionV relativeFrom="page">
                <wp:posOffset>500699</wp:posOffset>
              </wp:positionV>
              <wp:extent cx="4500245" cy="1270"/>
              <wp:effectExtent l="0" t="0" r="0" b="0"/>
              <wp:wrapNone/>
              <wp:docPr id="74" name="Graphic 74"/>
              <wp:cNvGraphicFramePr>
                <a:graphicFrameLocks/>
              </wp:cNvGraphicFramePr>
              <a:graphic>
                <a:graphicData uri="http://schemas.microsoft.com/office/word/2010/wordprocessingShape">
                  <wps:wsp>
                    <wps:cNvPr id="74" name="Graphic 74"/>
                    <wps:cNvSpPr/>
                    <wps:spPr>
                      <a:xfrm>
                        <a:off x="0" y="0"/>
                        <a:ext cx="4500245" cy="1270"/>
                      </a:xfrm>
                      <a:custGeom>
                        <a:avLst/>
                        <a:gdLst/>
                        <a:ahLst/>
                        <a:cxnLst/>
                        <a:rect l="l" t="t" r="r" b="b"/>
                        <a:pathLst>
                          <a:path w="4500245" h="0">
                            <a:moveTo>
                              <a:pt x="0" y="0"/>
                            </a:moveTo>
                            <a:lnTo>
                              <a:pt x="4500003"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661760" from="56.692902pt,39.425129pt" to="411.023902pt,39.425129pt" stroked="true" strokeweight=".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2655232">
              <wp:simplePos x="0" y="0"/>
              <wp:positionH relativeFrom="page">
                <wp:posOffset>2252868</wp:posOffset>
              </wp:positionH>
              <wp:positionV relativeFrom="page">
                <wp:posOffset>340766</wp:posOffset>
              </wp:positionV>
              <wp:extent cx="2968625" cy="138430"/>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2968625" cy="138430"/>
                      </a:xfrm>
                      <a:prstGeom prst="rect">
                        <a:avLst/>
                      </a:prstGeom>
                    </wps:spPr>
                    <wps:txbx>
                      <w:txbxContent>
                        <w:p>
                          <w:pPr>
                            <w:spacing w:before="13"/>
                            <w:ind w:left="20" w:right="0" w:firstLine="0"/>
                            <w:jc w:val="left"/>
                            <w:rPr>
                              <w:i/>
                              <w:sz w:val="16"/>
                            </w:rPr>
                          </w:pPr>
                          <w:r>
                            <w:rPr>
                              <w:i/>
                              <w:sz w:val="16"/>
                            </w:rPr>
                            <w:t>Часть</w:t>
                          </w:r>
                          <w:r>
                            <w:rPr>
                              <w:i/>
                              <w:spacing w:val="-8"/>
                              <w:sz w:val="16"/>
                            </w:rPr>
                            <w:t> </w:t>
                          </w:r>
                          <w:r>
                            <w:rPr>
                              <w:i/>
                              <w:sz w:val="16"/>
                            </w:rPr>
                            <w:t>2.</w:t>
                          </w:r>
                          <w:r>
                            <w:rPr>
                              <w:i/>
                              <w:spacing w:val="-6"/>
                              <w:sz w:val="16"/>
                            </w:rPr>
                            <w:t> </w:t>
                          </w:r>
                          <w:r>
                            <w:rPr>
                              <w:i/>
                              <w:sz w:val="16"/>
                            </w:rPr>
                            <w:t>Клиника</w:t>
                          </w:r>
                          <w:r>
                            <w:rPr>
                              <w:i/>
                              <w:spacing w:val="-6"/>
                              <w:sz w:val="16"/>
                            </w:rPr>
                            <w:t> </w:t>
                          </w:r>
                          <w:r>
                            <w:rPr>
                              <w:i/>
                              <w:sz w:val="16"/>
                            </w:rPr>
                            <w:t>и</w:t>
                          </w:r>
                          <w:r>
                            <w:rPr>
                              <w:i/>
                              <w:spacing w:val="-7"/>
                              <w:sz w:val="16"/>
                            </w:rPr>
                            <w:t> </w:t>
                          </w:r>
                          <w:r>
                            <w:rPr>
                              <w:i/>
                              <w:sz w:val="16"/>
                            </w:rPr>
                            <w:t>диагностика</w:t>
                          </w:r>
                          <w:r>
                            <w:rPr>
                              <w:i/>
                              <w:spacing w:val="-6"/>
                              <w:sz w:val="16"/>
                            </w:rPr>
                            <w:t> </w:t>
                          </w:r>
                          <w:r>
                            <w:rPr>
                              <w:i/>
                              <w:sz w:val="16"/>
                            </w:rPr>
                            <w:t>тромбоэмболии</w:t>
                          </w:r>
                          <w:r>
                            <w:rPr>
                              <w:i/>
                              <w:spacing w:val="-6"/>
                              <w:sz w:val="16"/>
                            </w:rPr>
                            <w:t> </w:t>
                          </w:r>
                          <w:r>
                            <w:rPr>
                              <w:i/>
                              <w:sz w:val="16"/>
                            </w:rPr>
                            <w:t>лёгочной</w:t>
                          </w:r>
                          <w:r>
                            <w:rPr>
                              <w:i/>
                              <w:spacing w:val="-6"/>
                              <w:sz w:val="16"/>
                            </w:rPr>
                            <w:t> </w:t>
                          </w:r>
                          <w:r>
                            <w:rPr>
                              <w:i/>
                              <w:spacing w:val="-2"/>
                              <w:sz w:val="16"/>
                            </w:rPr>
                            <w:t>артерии</w:t>
                          </w:r>
                        </w:p>
                      </w:txbxContent>
                    </wps:txbx>
                    <wps:bodyPr wrap="square" lIns="0" tIns="0" rIns="0" bIns="0" rtlCol="0">
                      <a:noAutofit/>
                    </wps:bodyPr>
                  </wps:wsp>
                </a:graphicData>
              </a:graphic>
            </wp:anchor>
          </w:drawing>
        </mc:Choice>
        <mc:Fallback>
          <w:pict>
            <v:shape style="position:absolute;margin-left:177.391205pt;margin-top:26.832022pt;width:233.75pt;height:10.9pt;mso-position-horizontal-relative:page;mso-position-vertical-relative:page;z-index:-20661248" type="#_x0000_t202" id="docshape38" filled="false" stroked="false">
              <v:textbox inset="0,0,0,0">
                <w:txbxContent>
                  <w:p>
                    <w:pPr>
                      <w:spacing w:before="13"/>
                      <w:ind w:left="20" w:right="0" w:firstLine="0"/>
                      <w:jc w:val="left"/>
                      <w:rPr>
                        <w:i/>
                        <w:sz w:val="16"/>
                      </w:rPr>
                    </w:pPr>
                    <w:r>
                      <w:rPr>
                        <w:i/>
                        <w:sz w:val="16"/>
                      </w:rPr>
                      <w:t>Часть</w:t>
                    </w:r>
                    <w:r>
                      <w:rPr>
                        <w:i/>
                        <w:spacing w:val="-8"/>
                        <w:sz w:val="16"/>
                      </w:rPr>
                      <w:t> </w:t>
                    </w:r>
                    <w:r>
                      <w:rPr>
                        <w:i/>
                        <w:sz w:val="16"/>
                      </w:rPr>
                      <w:t>2.</w:t>
                    </w:r>
                    <w:r>
                      <w:rPr>
                        <w:i/>
                        <w:spacing w:val="-6"/>
                        <w:sz w:val="16"/>
                      </w:rPr>
                      <w:t> </w:t>
                    </w:r>
                    <w:r>
                      <w:rPr>
                        <w:i/>
                        <w:sz w:val="16"/>
                      </w:rPr>
                      <w:t>Клиника</w:t>
                    </w:r>
                    <w:r>
                      <w:rPr>
                        <w:i/>
                        <w:spacing w:val="-6"/>
                        <w:sz w:val="16"/>
                      </w:rPr>
                      <w:t> </w:t>
                    </w:r>
                    <w:r>
                      <w:rPr>
                        <w:i/>
                        <w:sz w:val="16"/>
                      </w:rPr>
                      <w:t>и</w:t>
                    </w:r>
                    <w:r>
                      <w:rPr>
                        <w:i/>
                        <w:spacing w:val="-7"/>
                        <w:sz w:val="16"/>
                      </w:rPr>
                      <w:t> </w:t>
                    </w:r>
                    <w:r>
                      <w:rPr>
                        <w:i/>
                        <w:sz w:val="16"/>
                      </w:rPr>
                      <w:t>диагностика</w:t>
                    </w:r>
                    <w:r>
                      <w:rPr>
                        <w:i/>
                        <w:spacing w:val="-6"/>
                        <w:sz w:val="16"/>
                      </w:rPr>
                      <w:t> </w:t>
                    </w:r>
                    <w:r>
                      <w:rPr>
                        <w:i/>
                        <w:sz w:val="16"/>
                      </w:rPr>
                      <w:t>тромбоэмболии</w:t>
                    </w:r>
                    <w:r>
                      <w:rPr>
                        <w:i/>
                        <w:spacing w:val="-6"/>
                        <w:sz w:val="16"/>
                      </w:rPr>
                      <w:t> </w:t>
                    </w:r>
                    <w:r>
                      <w:rPr>
                        <w:i/>
                        <w:sz w:val="16"/>
                      </w:rPr>
                      <w:t>лёгочной</w:t>
                    </w:r>
                    <w:r>
                      <w:rPr>
                        <w:i/>
                        <w:spacing w:val="-6"/>
                        <w:sz w:val="16"/>
                      </w:rPr>
                      <w:t> </w:t>
                    </w:r>
                    <w:r>
                      <w:rPr>
                        <w:i/>
                        <w:spacing w:val="-2"/>
                        <w:sz w:val="16"/>
                      </w:rPr>
                      <w:t>артерии</w:t>
                    </w:r>
                  </w:p>
                </w:txbxContent>
              </v:textbox>
              <w10:wrap type="none"/>
            </v:shape>
          </w:pict>
        </mc:Fallback>
      </mc:AlternateContent>
    </w:r>
  </w:p>
</w:hdr>
</file>

<file path=word/header1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5744">
              <wp:simplePos x="0" y="0"/>
              <wp:positionH relativeFrom="page">
                <wp:posOffset>527037</wp:posOffset>
              </wp:positionH>
              <wp:positionV relativeFrom="page">
                <wp:posOffset>248044</wp:posOffset>
              </wp:positionV>
              <wp:extent cx="52705" cy="311785"/>
              <wp:effectExtent l="0" t="0" r="0" b="0"/>
              <wp:wrapNone/>
              <wp:docPr id="76" name="Graphic 76"/>
              <wp:cNvGraphicFramePr>
                <a:graphicFrameLocks/>
              </wp:cNvGraphicFramePr>
              <a:graphic>
                <a:graphicData uri="http://schemas.microsoft.com/office/word/2010/wordprocessingShape">
                  <wps:wsp>
                    <wps:cNvPr id="76" name="Graphic 76"/>
                    <wps:cNvSpPr/>
                    <wps:spPr>
                      <a:xfrm>
                        <a:off x="0" y="0"/>
                        <a:ext cx="52705" cy="311785"/>
                      </a:xfrm>
                      <a:custGeom>
                        <a:avLst/>
                        <a:gdLst/>
                        <a:ahLst/>
                        <a:cxnLst/>
                        <a:rect l="l" t="t" r="r" b="b"/>
                        <a:pathLst>
                          <a:path w="52705" h="311785">
                            <a:moveTo>
                              <a:pt x="52095" y="0"/>
                            </a:moveTo>
                            <a:lnTo>
                              <a:pt x="0" y="0"/>
                            </a:lnTo>
                            <a:lnTo>
                              <a:pt x="0" y="311302"/>
                            </a:lnTo>
                            <a:lnTo>
                              <a:pt x="52095" y="311302"/>
                            </a:lnTo>
                            <a:lnTo>
                              <a:pt x="52095" y="0"/>
                            </a:lnTo>
                            <a:close/>
                          </a:path>
                        </a:pathLst>
                      </a:custGeom>
                      <a:solidFill>
                        <a:srgbClr val="C6C6C6"/>
                      </a:solidFill>
                    </wps:spPr>
                    <wps:bodyPr wrap="square" lIns="0" tIns="0" rIns="0" bIns="0" rtlCol="0">
                      <a:prstTxWarp prst="textNoShape">
                        <a:avLst/>
                      </a:prstTxWarp>
                      <a:noAutofit/>
                    </wps:bodyPr>
                  </wps:wsp>
                </a:graphicData>
              </a:graphic>
            </wp:anchor>
          </w:drawing>
        </mc:Choice>
        <mc:Fallback>
          <w:pict>
            <v:rect style="position:absolute;margin-left:41.499001pt;margin-top:19.531029pt;width:4.102pt;height:24.512pt;mso-position-horizontal-relative:page;mso-position-vertical-relative:page;z-index:-20660736" id="docshape39" filled="true" fillcolor="#c6c6c6" stroked="false">
              <v:fill type="solid"/>
              <w10:wrap type="none"/>
            </v:rect>
          </w:pict>
        </mc:Fallback>
      </mc:AlternateContent>
    </w:r>
    <w:r>
      <w:rPr>
        <w:sz w:val="20"/>
      </w:rPr>
      <mc:AlternateContent>
        <mc:Choice Requires="wps">
          <w:drawing>
            <wp:anchor distT="0" distB="0" distL="0" distR="0" allowOverlap="1" layoutInCell="1" locked="0" behindDoc="1" simplePos="0" relativeHeight="482656256">
              <wp:simplePos x="0" y="0"/>
              <wp:positionH relativeFrom="page">
                <wp:posOffset>707299</wp:posOffset>
              </wp:positionH>
              <wp:positionV relativeFrom="page">
                <wp:posOffset>342655</wp:posOffset>
              </wp:positionV>
              <wp:extent cx="1787525" cy="152400"/>
              <wp:effectExtent l="0" t="0" r="0" b="0"/>
              <wp:wrapNone/>
              <wp:docPr id="77" name="Textbox 77"/>
              <wp:cNvGraphicFramePr>
                <a:graphicFrameLocks/>
              </wp:cNvGraphicFramePr>
              <a:graphic>
                <a:graphicData uri="http://schemas.microsoft.com/office/word/2010/wordprocessingShape">
                  <wps:wsp>
                    <wps:cNvPr id="77" name="Textbox 77"/>
                    <wps:cNvSpPr txBox="1"/>
                    <wps:spPr>
                      <a:xfrm>
                        <a:off x="0" y="0"/>
                        <a:ext cx="1787525" cy="152400"/>
                      </a:xfrm>
                      <a:prstGeom prst="rect">
                        <a:avLst/>
                      </a:prstGeom>
                    </wps:spPr>
                    <wps:txbx>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wps:txbx>
                    <wps:bodyPr wrap="square" lIns="0" tIns="0" rIns="0" bIns="0" rtlCol="0">
                      <a:noAutofit/>
                    </wps:bodyPr>
                  </wps:wsp>
                </a:graphicData>
              </a:graphic>
            </wp:anchor>
          </w:drawing>
        </mc:Choice>
        <mc:Fallback>
          <w:pict>
            <v:shape style="position:absolute;margin-left:55.692902pt;margin-top:26.980709pt;width:140.75pt;height:12pt;mso-position-horizontal-relative:page;mso-position-vertical-relative:page;z-index:-20660224" type="#_x0000_t202" id="docshape40" filled="false" stroked="false">
              <v:textbox inset="0,0,0,0">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v:textbox>
              <w10:wrap type="none"/>
            </v:shape>
          </w:pict>
        </mc:Fallback>
      </mc:AlternateContent>
    </w:r>
  </w:p>
</w:hdr>
</file>

<file path=word/header1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7792">
              <wp:simplePos x="0" y="0"/>
              <wp:positionH relativeFrom="page">
                <wp:posOffset>719999</wp:posOffset>
              </wp:positionH>
              <wp:positionV relativeFrom="page">
                <wp:posOffset>500699</wp:posOffset>
              </wp:positionV>
              <wp:extent cx="4500245" cy="1270"/>
              <wp:effectExtent l="0" t="0" r="0" b="0"/>
              <wp:wrapNone/>
              <wp:docPr id="274" name="Graphic 274"/>
              <wp:cNvGraphicFramePr>
                <a:graphicFrameLocks/>
              </wp:cNvGraphicFramePr>
              <a:graphic>
                <a:graphicData uri="http://schemas.microsoft.com/office/word/2010/wordprocessingShape">
                  <wps:wsp>
                    <wps:cNvPr id="274" name="Graphic 274"/>
                    <wps:cNvSpPr/>
                    <wps:spPr>
                      <a:xfrm>
                        <a:off x="0" y="0"/>
                        <a:ext cx="4500245" cy="1270"/>
                      </a:xfrm>
                      <a:custGeom>
                        <a:avLst/>
                        <a:gdLst/>
                        <a:ahLst/>
                        <a:cxnLst/>
                        <a:rect l="l" t="t" r="r" b="b"/>
                        <a:pathLst>
                          <a:path w="4500245" h="0">
                            <a:moveTo>
                              <a:pt x="0" y="0"/>
                            </a:moveTo>
                            <a:lnTo>
                              <a:pt x="4500003"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658688" from="56.692902pt,39.425129pt" to="411.023902pt,39.425129pt" stroked="true" strokeweight=".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2658304">
              <wp:simplePos x="0" y="0"/>
              <wp:positionH relativeFrom="page">
                <wp:posOffset>1994051</wp:posOffset>
              </wp:positionH>
              <wp:positionV relativeFrom="page">
                <wp:posOffset>340766</wp:posOffset>
              </wp:positionV>
              <wp:extent cx="3239135" cy="138430"/>
              <wp:effectExtent l="0" t="0" r="0" b="0"/>
              <wp:wrapNone/>
              <wp:docPr id="275" name="Textbox 275"/>
              <wp:cNvGraphicFramePr>
                <a:graphicFrameLocks/>
              </wp:cNvGraphicFramePr>
              <a:graphic>
                <a:graphicData uri="http://schemas.microsoft.com/office/word/2010/wordprocessingShape">
                  <wps:wsp>
                    <wps:cNvPr id="275" name="Textbox 275"/>
                    <wps:cNvSpPr txBox="1"/>
                    <wps:spPr>
                      <a:xfrm>
                        <a:off x="0" y="0"/>
                        <a:ext cx="3239135" cy="138430"/>
                      </a:xfrm>
                      <a:prstGeom prst="rect">
                        <a:avLst/>
                      </a:prstGeom>
                    </wps:spPr>
                    <wps:txbx>
                      <w:txbxContent>
                        <w:p>
                          <w:pPr>
                            <w:spacing w:before="13"/>
                            <w:ind w:left="20" w:right="0" w:firstLine="0"/>
                            <w:jc w:val="left"/>
                            <w:rPr>
                              <w:i/>
                              <w:sz w:val="16"/>
                            </w:rPr>
                          </w:pPr>
                          <w:r>
                            <w:rPr>
                              <w:i/>
                              <w:sz w:val="16"/>
                            </w:rPr>
                            <w:t>Часть</w:t>
                          </w:r>
                          <w:r>
                            <w:rPr>
                              <w:i/>
                              <w:spacing w:val="-12"/>
                              <w:sz w:val="16"/>
                            </w:rPr>
                            <w:t> </w:t>
                          </w:r>
                          <w:r>
                            <w:rPr>
                              <w:i/>
                              <w:sz w:val="16"/>
                            </w:rPr>
                            <w:t>3.</w:t>
                          </w:r>
                          <w:r>
                            <w:rPr>
                              <w:i/>
                              <w:spacing w:val="-10"/>
                              <w:sz w:val="16"/>
                            </w:rPr>
                            <w:t> </w:t>
                          </w:r>
                          <w:r>
                            <w:rPr>
                              <w:i/>
                              <w:sz w:val="16"/>
                            </w:rPr>
                            <w:t>Хирургическая</w:t>
                          </w:r>
                          <w:r>
                            <w:rPr>
                              <w:i/>
                              <w:spacing w:val="-9"/>
                              <w:sz w:val="16"/>
                            </w:rPr>
                            <w:t> </w:t>
                          </w:r>
                          <w:r>
                            <w:rPr>
                              <w:i/>
                              <w:sz w:val="16"/>
                            </w:rPr>
                            <w:t>профилактика</w:t>
                          </w:r>
                          <w:r>
                            <w:rPr>
                              <w:i/>
                              <w:spacing w:val="-9"/>
                              <w:sz w:val="16"/>
                            </w:rPr>
                            <w:t> </w:t>
                          </w:r>
                          <w:r>
                            <w:rPr>
                              <w:i/>
                              <w:sz w:val="16"/>
                            </w:rPr>
                            <w:t>тромбоэмболии</w:t>
                          </w:r>
                          <w:r>
                            <w:rPr>
                              <w:i/>
                              <w:spacing w:val="-9"/>
                              <w:sz w:val="16"/>
                            </w:rPr>
                            <w:t> </w:t>
                          </w:r>
                          <w:r>
                            <w:rPr>
                              <w:i/>
                              <w:sz w:val="16"/>
                            </w:rPr>
                            <w:t>лёгочной</w:t>
                          </w:r>
                          <w:r>
                            <w:rPr>
                              <w:i/>
                              <w:spacing w:val="-9"/>
                              <w:sz w:val="16"/>
                            </w:rPr>
                            <w:t> </w:t>
                          </w:r>
                          <w:r>
                            <w:rPr>
                              <w:i/>
                              <w:spacing w:val="-2"/>
                              <w:sz w:val="16"/>
                            </w:rPr>
                            <w:t>артерии</w:t>
                          </w:r>
                        </w:p>
                      </w:txbxContent>
                    </wps:txbx>
                    <wps:bodyPr wrap="square" lIns="0" tIns="0" rIns="0" bIns="0" rtlCol="0">
                      <a:noAutofit/>
                    </wps:bodyPr>
                  </wps:wsp>
                </a:graphicData>
              </a:graphic>
            </wp:anchor>
          </w:drawing>
        </mc:Choice>
        <mc:Fallback>
          <w:pict>
            <v:shape style="position:absolute;margin-left:157.011902pt;margin-top:26.832022pt;width:255.05pt;height:10.9pt;mso-position-horizontal-relative:page;mso-position-vertical-relative:page;z-index:-20658176" type="#_x0000_t202" id="docshape164" filled="false" stroked="false">
              <v:textbox inset="0,0,0,0">
                <w:txbxContent>
                  <w:p>
                    <w:pPr>
                      <w:spacing w:before="13"/>
                      <w:ind w:left="20" w:right="0" w:firstLine="0"/>
                      <w:jc w:val="left"/>
                      <w:rPr>
                        <w:i/>
                        <w:sz w:val="16"/>
                      </w:rPr>
                    </w:pPr>
                    <w:r>
                      <w:rPr>
                        <w:i/>
                        <w:sz w:val="16"/>
                      </w:rPr>
                      <w:t>Часть</w:t>
                    </w:r>
                    <w:r>
                      <w:rPr>
                        <w:i/>
                        <w:spacing w:val="-12"/>
                        <w:sz w:val="16"/>
                      </w:rPr>
                      <w:t> </w:t>
                    </w:r>
                    <w:r>
                      <w:rPr>
                        <w:i/>
                        <w:sz w:val="16"/>
                      </w:rPr>
                      <w:t>3.</w:t>
                    </w:r>
                    <w:r>
                      <w:rPr>
                        <w:i/>
                        <w:spacing w:val="-10"/>
                        <w:sz w:val="16"/>
                      </w:rPr>
                      <w:t> </w:t>
                    </w:r>
                    <w:r>
                      <w:rPr>
                        <w:i/>
                        <w:sz w:val="16"/>
                      </w:rPr>
                      <w:t>Хирургическая</w:t>
                    </w:r>
                    <w:r>
                      <w:rPr>
                        <w:i/>
                        <w:spacing w:val="-9"/>
                        <w:sz w:val="16"/>
                      </w:rPr>
                      <w:t> </w:t>
                    </w:r>
                    <w:r>
                      <w:rPr>
                        <w:i/>
                        <w:sz w:val="16"/>
                      </w:rPr>
                      <w:t>профилактика</w:t>
                    </w:r>
                    <w:r>
                      <w:rPr>
                        <w:i/>
                        <w:spacing w:val="-9"/>
                        <w:sz w:val="16"/>
                      </w:rPr>
                      <w:t> </w:t>
                    </w:r>
                    <w:r>
                      <w:rPr>
                        <w:i/>
                        <w:sz w:val="16"/>
                      </w:rPr>
                      <w:t>тромбоэмболии</w:t>
                    </w:r>
                    <w:r>
                      <w:rPr>
                        <w:i/>
                        <w:spacing w:val="-9"/>
                        <w:sz w:val="16"/>
                      </w:rPr>
                      <w:t> </w:t>
                    </w:r>
                    <w:r>
                      <w:rPr>
                        <w:i/>
                        <w:sz w:val="16"/>
                      </w:rPr>
                      <w:t>лёгочной</w:t>
                    </w:r>
                    <w:r>
                      <w:rPr>
                        <w:i/>
                        <w:spacing w:val="-9"/>
                        <w:sz w:val="16"/>
                      </w:rPr>
                      <w:t> </w:t>
                    </w:r>
                    <w:r>
                      <w:rPr>
                        <w:i/>
                        <w:spacing w:val="-2"/>
                        <w:sz w:val="16"/>
                      </w:rPr>
                      <w:t>артерии</w:t>
                    </w:r>
                  </w:p>
                </w:txbxContent>
              </v:textbox>
              <w10:wrap type="none"/>
            </v:shape>
          </w:pict>
        </mc:Fallback>
      </mc:AlternateContent>
    </w:r>
  </w:p>
</w:hdr>
</file>

<file path=word/header1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8816">
              <wp:simplePos x="0" y="0"/>
              <wp:positionH relativeFrom="page">
                <wp:posOffset>527037</wp:posOffset>
              </wp:positionH>
              <wp:positionV relativeFrom="page">
                <wp:posOffset>248044</wp:posOffset>
              </wp:positionV>
              <wp:extent cx="52705" cy="311785"/>
              <wp:effectExtent l="0" t="0" r="0" b="0"/>
              <wp:wrapNone/>
              <wp:docPr id="276" name="Graphic 276"/>
              <wp:cNvGraphicFramePr>
                <a:graphicFrameLocks/>
              </wp:cNvGraphicFramePr>
              <a:graphic>
                <a:graphicData uri="http://schemas.microsoft.com/office/word/2010/wordprocessingShape">
                  <wps:wsp>
                    <wps:cNvPr id="276" name="Graphic 276"/>
                    <wps:cNvSpPr/>
                    <wps:spPr>
                      <a:xfrm>
                        <a:off x="0" y="0"/>
                        <a:ext cx="52705" cy="311785"/>
                      </a:xfrm>
                      <a:custGeom>
                        <a:avLst/>
                        <a:gdLst/>
                        <a:ahLst/>
                        <a:cxnLst/>
                        <a:rect l="l" t="t" r="r" b="b"/>
                        <a:pathLst>
                          <a:path w="52705" h="311785">
                            <a:moveTo>
                              <a:pt x="52095" y="0"/>
                            </a:moveTo>
                            <a:lnTo>
                              <a:pt x="0" y="0"/>
                            </a:lnTo>
                            <a:lnTo>
                              <a:pt x="0" y="311302"/>
                            </a:lnTo>
                            <a:lnTo>
                              <a:pt x="52095" y="311302"/>
                            </a:lnTo>
                            <a:lnTo>
                              <a:pt x="52095" y="0"/>
                            </a:lnTo>
                            <a:close/>
                          </a:path>
                        </a:pathLst>
                      </a:custGeom>
                      <a:solidFill>
                        <a:srgbClr val="C6C6C6"/>
                      </a:solidFill>
                    </wps:spPr>
                    <wps:bodyPr wrap="square" lIns="0" tIns="0" rIns="0" bIns="0" rtlCol="0">
                      <a:prstTxWarp prst="textNoShape">
                        <a:avLst/>
                      </a:prstTxWarp>
                      <a:noAutofit/>
                    </wps:bodyPr>
                  </wps:wsp>
                </a:graphicData>
              </a:graphic>
            </wp:anchor>
          </w:drawing>
        </mc:Choice>
        <mc:Fallback>
          <w:pict>
            <v:rect style="position:absolute;margin-left:41.499001pt;margin-top:19.531029pt;width:4.102pt;height:24.512pt;mso-position-horizontal-relative:page;mso-position-vertical-relative:page;z-index:-20657664" id="docshape165" filled="true" fillcolor="#c6c6c6" stroked="false">
              <v:fill type="solid"/>
              <w10:wrap type="none"/>
            </v:rect>
          </w:pict>
        </mc:Fallback>
      </mc:AlternateContent>
    </w:r>
    <w:r>
      <w:rPr>
        <w:sz w:val="20"/>
      </w:rPr>
      <mc:AlternateContent>
        <mc:Choice Requires="wps">
          <w:drawing>
            <wp:anchor distT="0" distB="0" distL="0" distR="0" allowOverlap="1" layoutInCell="1" locked="0" behindDoc="1" simplePos="0" relativeHeight="482659328">
              <wp:simplePos x="0" y="0"/>
              <wp:positionH relativeFrom="page">
                <wp:posOffset>707299</wp:posOffset>
              </wp:positionH>
              <wp:positionV relativeFrom="page">
                <wp:posOffset>342655</wp:posOffset>
              </wp:positionV>
              <wp:extent cx="1787525" cy="152400"/>
              <wp:effectExtent l="0" t="0" r="0" b="0"/>
              <wp:wrapNone/>
              <wp:docPr id="277" name="Textbox 277"/>
              <wp:cNvGraphicFramePr>
                <a:graphicFrameLocks/>
              </wp:cNvGraphicFramePr>
              <a:graphic>
                <a:graphicData uri="http://schemas.microsoft.com/office/word/2010/wordprocessingShape">
                  <wps:wsp>
                    <wps:cNvPr id="277" name="Textbox 277"/>
                    <wps:cNvSpPr txBox="1"/>
                    <wps:spPr>
                      <a:xfrm>
                        <a:off x="0" y="0"/>
                        <a:ext cx="1787525" cy="152400"/>
                      </a:xfrm>
                      <a:prstGeom prst="rect">
                        <a:avLst/>
                      </a:prstGeom>
                    </wps:spPr>
                    <wps:txbx>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wps:txbx>
                    <wps:bodyPr wrap="square" lIns="0" tIns="0" rIns="0" bIns="0" rtlCol="0">
                      <a:noAutofit/>
                    </wps:bodyPr>
                  </wps:wsp>
                </a:graphicData>
              </a:graphic>
            </wp:anchor>
          </w:drawing>
        </mc:Choice>
        <mc:Fallback>
          <w:pict>
            <v:shape style="position:absolute;margin-left:55.692902pt;margin-top:26.980709pt;width:140.75pt;height:12pt;mso-position-horizontal-relative:page;mso-position-vertical-relative:page;z-index:-20657152" type="#_x0000_t202" id="docshape166" filled="false" stroked="false">
              <v:textbox inset="0,0,0,0">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v:textbox>
              <w10:wrap type="none"/>
            </v:shape>
          </w:pict>
        </mc:Fallback>
      </mc:AlternateContent>
    </w:r>
  </w:p>
</w:hdr>
</file>

<file path=word/header1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60864">
              <wp:simplePos x="0" y="0"/>
              <wp:positionH relativeFrom="page">
                <wp:posOffset>719999</wp:posOffset>
              </wp:positionH>
              <wp:positionV relativeFrom="page">
                <wp:posOffset>500699</wp:posOffset>
              </wp:positionV>
              <wp:extent cx="4500245" cy="1270"/>
              <wp:effectExtent l="0" t="0" r="0" b="0"/>
              <wp:wrapNone/>
              <wp:docPr id="354" name="Graphic 354"/>
              <wp:cNvGraphicFramePr>
                <a:graphicFrameLocks/>
              </wp:cNvGraphicFramePr>
              <a:graphic>
                <a:graphicData uri="http://schemas.microsoft.com/office/word/2010/wordprocessingShape">
                  <wps:wsp>
                    <wps:cNvPr id="354" name="Graphic 354"/>
                    <wps:cNvSpPr/>
                    <wps:spPr>
                      <a:xfrm>
                        <a:off x="0" y="0"/>
                        <a:ext cx="4500245" cy="1270"/>
                      </a:xfrm>
                      <a:custGeom>
                        <a:avLst/>
                        <a:gdLst/>
                        <a:ahLst/>
                        <a:cxnLst/>
                        <a:rect l="l" t="t" r="r" b="b"/>
                        <a:pathLst>
                          <a:path w="4500245" h="0">
                            <a:moveTo>
                              <a:pt x="0" y="0"/>
                            </a:moveTo>
                            <a:lnTo>
                              <a:pt x="4500003"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655616" from="56.692902pt,39.425129pt" to="411.023902pt,39.425129pt" stroked="true" strokeweight=".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2661376">
              <wp:simplePos x="0" y="0"/>
              <wp:positionH relativeFrom="page">
                <wp:posOffset>1794767</wp:posOffset>
              </wp:positionH>
              <wp:positionV relativeFrom="page">
                <wp:posOffset>195311</wp:posOffset>
              </wp:positionV>
              <wp:extent cx="3444240" cy="252729"/>
              <wp:effectExtent l="0" t="0" r="0" b="0"/>
              <wp:wrapNone/>
              <wp:docPr id="355" name="Textbox 355"/>
              <wp:cNvGraphicFramePr>
                <a:graphicFrameLocks/>
              </wp:cNvGraphicFramePr>
              <a:graphic>
                <a:graphicData uri="http://schemas.microsoft.com/office/word/2010/wordprocessingShape">
                  <wps:wsp>
                    <wps:cNvPr id="355" name="Textbox 355"/>
                    <wps:cNvSpPr txBox="1"/>
                    <wps:spPr>
                      <a:xfrm>
                        <a:off x="0" y="0"/>
                        <a:ext cx="3444240" cy="252729"/>
                      </a:xfrm>
                      <a:prstGeom prst="rect">
                        <a:avLst/>
                      </a:prstGeom>
                    </wps:spPr>
                    <wps:txbx>
                      <w:txbxContent>
                        <w:p>
                          <w:pPr>
                            <w:spacing w:line="235" w:lineRule="auto" w:before="16"/>
                            <w:ind w:left="692" w:right="18" w:hanging="673"/>
                            <w:jc w:val="left"/>
                            <w:rPr>
                              <w:i/>
                              <w:sz w:val="16"/>
                            </w:rPr>
                          </w:pPr>
                          <w:r>
                            <w:rPr>
                              <w:i/>
                              <w:sz w:val="16"/>
                            </w:rPr>
                            <w:t>Часть</w:t>
                          </w:r>
                          <w:r>
                            <w:rPr>
                              <w:i/>
                              <w:spacing w:val="-9"/>
                              <w:sz w:val="16"/>
                            </w:rPr>
                            <w:t> </w:t>
                          </w:r>
                          <w:r>
                            <w:rPr>
                              <w:i/>
                              <w:sz w:val="16"/>
                            </w:rPr>
                            <w:t>4.</w:t>
                          </w:r>
                          <w:r>
                            <w:rPr>
                              <w:i/>
                              <w:spacing w:val="-8"/>
                              <w:sz w:val="16"/>
                            </w:rPr>
                            <w:t> </w:t>
                          </w:r>
                          <w:r>
                            <w:rPr>
                              <w:i/>
                              <w:sz w:val="16"/>
                            </w:rPr>
                            <w:t>Лечение</w:t>
                          </w:r>
                          <w:r>
                            <w:rPr>
                              <w:i/>
                              <w:spacing w:val="-8"/>
                              <w:sz w:val="16"/>
                            </w:rPr>
                            <w:t> </w:t>
                          </w:r>
                          <w:r>
                            <w:rPr>
                              <w:i/>
                              <w:sz w:val="16"/>
                            </w:rPr>
                            <w:t>больных</w:t>
                          </w:r>
                          <w:r>
                            <w:rPr>
                              <w:i/>
                              <w:spacing w:val="-8"/>
                              <w:sz w:val="16"/>
                            </w:rPr>
                            <w:t> </w:t>
                          </w:r>
                          <w:r>
                            <w:rPr>
                              <w:i/>
                              <w:sz w:val="16"/>
                            </w:rPr>
                            <w:t>в</w:t>
                          </w:r>
                          <w:r>
                            <w:rPr>
                              <w:i/>
                              <w:spacing w:val="-9"/>
                              <w:sz w:val="16"/>
                            </w:rPr>
                            <w:t> </w:t>
                          </w:r>
                          <w:r>
                            <w:rPr>
                              <w:i/>
                              <w:sz w:val="16"/>
                            </w:rPr>
                            <w:t>острой</w:t>
                          </w:r>
                          <w:r>
                            <w:rPr>
                              <w:i/>
                              <w:spacing w:val="-8"/>
                              <w:sz w:val="16"/>
                            </w:rPr>
                            <w:t> </w:t>
                          </w:r>
                          <w:r>
                            <w:rPr>
                              <w:i/>
                              <w:sz w:val="16"/>
                            </w:rPr>
                            <w:t>стадии</w:t>
                          </w:r>
                          <w:r>
                            <w:rPr>
                              <w:i/>
                              <w:spacing w:val="-8"/>
                              <w:sz w:val="16"/>
                            </w:rPr>
                            <w:t> </w:t>
                          </w:r>
                          <w:r>
                            <w:rPr>
                              <w:i/>
                              <w:sz w:val="16"/>
                            </w:rPr>
                            <w:t>тромбоэмболии</w:t>
                          </w:r>
                          <w:r>
                            <w:rPr>
                              <w:i/>
                              <w:spacing w:val="-8"/>
                              <w:sz w:val="16"/>
                            </w:rPr>
                            <w:t> </w:t>
                          </w:r>
                          <w:r>
                            <w:rPr>
                              <w:i/>
                              <w:sz w:val="16"/>
                            </w:rPr>
                            <w:t>лёгочной</w:t>
                          </w:r>
                          <w:r>
                            <w:rPr>
                              <w:i/>
                              <w:spacing w:val="-8"/>
                              <w:sz w:val="16"/>
                            </w:rPr>
                            <w:t> </w:t>
                          </w:r>
                          <w:r>
                            <w:rPr>
                              <w:i/>
                              <w:sz w:val="16"/>
                            </w:rPr>
                            <w:t>артерии</w:t>
                          </w:r>
                          <w:r>
                            <w:rPr>
                              <w:i/>
                              <w:spacing w:val="40"/>
                              <w:sz w:val="16"/>
                            </w:rPr>
                            <w:t> </w:t>
                          </w:r>
                          <w:r>
                            <w:rPr>
                              <w:i/>
                              <w:sz w:val="16"/>
                            </w:rPr>
                            <w:t>и</w:t>
                          </w:r>
                          <w:r>
                            <w:rPr>
                              <w:i/>
                              <w:spacing w:val="-9"/>
                              <w:sz w:val="16"/>
                            </w:rPr>
                            <w:t> </w:t>
                          </w:r>
                          <w:r>
                            <w:rPr>
                              <w:i/>
                              <w:sz w:val="16"/>
                            </w:rPr>
                            <w:t>в</w:t>
                          </w:r>
                          <w:r>
                            <w:rPr>
                              <w:i/>
                              <w:spacing w:val="-9"/>
                              <w:sz w:val="16"/>
                            </w:rPr>
                            <w:t> </w:t>
                          </w:r>
                          <w:r>
                            <w:rPr>
                              <w:i/>
                              <w:sz w:val="16"/>
                            </w:rPr>
                            <w:t>условиях</w:t>
                          </w:r>
                          <w:r>
                            <w:rPr>
                              <w:i/>
                              <w:spacing w:val="-9"/>
                              <w:sz w:val="16"/>
                            </w:rPr>
                            <w:t> </w:t>
                          </w:r>
                          <w:r>
                            <w:rPr>
                              <w:i/>
                              <w:sz w:val="16"/>
                            </w:rPr>
                            <w:t>хронической</w:t>
                          </w:r>
                          <w:r>
                            <w:rPr>
                              <w:i/>
                              <w:spacing w:val="-8"/>
                              <w:sz w:val="16"/>
                            </w:rPr>
                            <w:t> </w:t>
                          </w:r>
                          <w:r>
                            <w:rPr>
                              <w:i/>
                              <w:sz w:val="16"/>
                            </w:rPr>
                            <w:t>тромбоэмболической</w:t>
                          </w:r>
                          <w:r>
                            <w:rPr>
                              <w:i/>
                              <w:spacing w:val="-9"/>
                              <w:sz w:val="16"/>
                            </w:rPr>
                            <w:t> </w:t>
                          </w:r>
                          <w:r>
                            <w:rPr>
                              <w:i/>
                              <w:sz w:val="16"/>
                            </w:rPr>
                            <w:t>лёгочной</w:t>
                          </w:r>
                          <w:r>
                            <w:rPr>
                              <w:i/>
                              <w:spacing w:val="-8"/>
                              <w:sz w:val="16"/>
                            </w:rPr>
                            <w:t> </w:t>
                          </w:r>
                          <w:r>
                            <w:rPr>
                              <w:i/>
                              <w:spacing w:val="-2"/>
                              <w:sz w:val="16"/>
                            </w:rPr>
                            <w:t>гипертензии</w:t>
                          </w:r>
                        </w:p>
                      </w:txbxContent>
                    </wps:txbx>
                    <wps:bodyPr wrap="square" lIns="0" tIns="0" rIns="0" bIns="0" rtlCol="0">
                      <a:noAutofit/>
                    </wps:bodyPr>
                  </wps:wsp>
                </a:graphicData>
              </a:graphic>
            </wp:anchor>
          </w:drawing>
        </mc:Choice>
        <mc:Fallback>
          <w:pict>
            <v:shape style="position:absolute;margin-left:141.320297pt;margin-top:15.378822pt;width:271.2pt;height:19.9pt;mso-position-horizontal-relative:page;mso-position-vertical-relative:page;z-index:-20655104" type="#_x0000_t202" id="docshape196" filled="false" stroked="false">
              <v:textbox inset="0,0,0,0">
                <w:txbxContent>
                  <w:p>
                    <w:pPr>
                      <w:spacing w:line="235" w:lineRule="auto" w:before="16"/>
                      <w:ind w:left="692" w:right="18" w:hanging="673"/>
                      <w:jc w:val="left"/>
                      <w:rPr>
                        <w:i/>
                        <w:sz w:val="16"/>
                      </w:rPr>
                    </w:pPr>
                    <w:r>
                      <w:rPr>
                        <w:i/>
                        <w:sz w:val="16"/>
                      </w:rPr>
                      <w:t>Часть</w:t>
                    </w:r>
                    <w:r>
                      <w:rPr>
                        <w:i/>
                        <w:spacing w:val="-9"/>
                        <w:sz w:val="16"/>
                      </w:rPr>
                      <w:t> </w:t>
                    </w:r>
                    <w:r>
                      <w:rPr>
                        <w:i/>
                        <w:sz w:val="16"/>
                      </w:rPr>
                      <w:t>4.</w:t>
                    </w:r>
                    <w:r>
                      <w:rPr>
                        <w:i/>
                        <w:spacing w:val="-8"/>
                        <w:sz w:val="16"/>
                      </w:rPr>
                      <w:t> </w:t>
                    </w:r>
                    <w:r>
                      <w:rPr>
                        <w:i/>
                        <w:sz w:val="16"/>
                      </w:rPr>
                      <w:t>Лечение</w:t>
                    </w:r>
                    <w:r>
                      <w:rPr>
                        <w:i/>
                        <w:spacing w:val="-8"/>
                        <w:sz w:val="16"/>
                      </w:rPr>
                      <w:t> </w:t>
                    </w:r>
                    <w:r>
                      <w:rPr>
                        <w:i/>
                        <w:sz w:val="16"/>
                      </w:rPr>
                      <w:t>больных</w:t>
                    </w:r>
                    <w:r>
                      <w:rPr>
                        <w:i/>
                        <w:spacing w:val="-8"/>
                        <w:sz w:val="16"/>
                      </w:rPr>
                      <w:t> </w:t>
                    </w:r>
                    <w:r>
                      <w:rPr>
                        <w:i/>
                        <w:sz w:val="16"/>
                      </w:rPr>
                      <w:t>в</w:t>
                    </w:r>
                    <w:r>
                      <w:rPr>
                        <w:i/>
                        <w:spacing w:val="-9"/>
                        <w:sz w:val="16"/>
                      </w:rPr>
                      <w:t> </w:t>
                    </w:r>
                    <w:r>
                      <w:rPr>
                        <w:i/>
                        <w:sz w:val="16"/>
                      </w:rPr>
                      <w:t>острой</w:t>
                    </w:r>
                    <w:r>
                      <w:rPr>
                        <w:i/>
                        <w:spacing w:val="-8"/>
                        <w:sz w:val="16"/>
                      </w:rPr>
                      <w:t> </w:t>
                    </w:r>
                    <w:r>
                      <w:rPr>
                        <w:i/>
                        <w:sz w:val="16"/>
                      </w:rPr>
                      <w:t>стадии</w:t>
                    </w:r>
                    <w:r>
                      <w:rPr>
                        <w:i/>
                        <w:spacing w:val="-8"/>
                        <w:sz w:val="16"/>
                      </w:rPr>
                      <w:t> </w:t>
                    </w:r>
                    <w:r>
                      <w:rPr>
                        <w:i/>
                        <w:sz w:val="16"/>
                      </w:rPr>
                      <w:t>тромбоэмболии</w:t>
                    </w:r>
                    <w:r>
                      <w:rPr>
                        <w:i/>
                        <w:spacing w:val="-8"/>
                        <w:sz w:val="16"/>
                      </w:rPr>
                      <w:t> </w:t>
                    </w:r>
                    <w:r>
                      <w:rPr>
                        <w:i/>
                        <w:sz w:val="16"/>
                      </w:rPr>
                      <w:t>лёгочной</w:t>
                    </w:r>
                    <w:r>
                      <w:rPr>
                        <w:i/>
                        <w:spacing w:val="-8"/>
                        <w:sz w:val="16"/>
                      </w:rPr>
                      <w:t> </w:t>
                    </w:r>
                    <w:r>
                      <w:rPr>
                        <w:i/>
                        <w:sz w:val="16"/>
                      </w:rPr>
                      <w:t>артерии</w:t>
                    </w:r>
                    <w:r>
                      <w:rPr>
                        <w:i/>
                        <w:spacing w:val="40"/>
                        <w:sz w:val="16"/>
                      </w:rPr>
                      <w:t> </w:t>
                    </w:r>
                    <w:r>
                      <w:rPr>
                        <w:i/>
                        <w:sz w:val="16"/>
                      </w:rPr>
                      <w:t>и</w:t>
                    </w:r>
                    <w:r>
                      <w:rPr>
                        <w:i/>
                        <w:spacing w:val="-9"/>
                        <w:sz w:val="16"/>
                      </w:rPr>
                      <w:t> </w:t>
                    </w:r>
                    <w:r>
                      <w:rPr>
                        <w:i/>
                        <w:sz w:val="16"/>
                      </w:rPr>
                      <w:t>в</w:t>
                    </w:r>
                    <w:r>
                      <w:rPr>
                        <w:i/>
                        <w:spacing w:val="-9"/>
                        <w:sz w:val="16"/>
                      </w:rPr>
                      <w:t> </w:t>
                    </w:r>
                    <w:r>
                      <w:rPr>
                        <w:i/>
                        <w:sz w:val="16"/>
                      </w:rPr>
                      <w:t>условиях</w:t>
                    </w:r>
                    <w:r>
                      <w:rPr>
                        <w:i/>
                        <w:spacing w:val="-9"/>
                        <w:sz w:val="16"/>
                      </w:rPr>
                      <w:t> </w:t>
                    </w:r>
                    <w:r>
                      <w:rPr>
                        <w:i/>
                        <w:sz w:val="16"/>
                      </w:rPr>
                      <w:t>хронической</w:t>
                    </w:r>
                    <w:r>
                      <w:rPr>
                        <w:i/>
                        <w:spacing w:val="-8"/>
                        <w:sz w:val="16"/>
                      </w:rPr>
                      <w:t> </w:t>
                    </w:r>
                    <w:r>
                      <w:rPr>
                        <w:i/>
                        <w:sz w:val="16"/>
                      </w:rPr>
                      <w:t>тромбоэмболической</w:t>
                    </w:r>
                    <w:r>
                      <w:rPr>
                        <w:i/>
                        <w:spacing w:val="-9"/>
                        <w:sz w:val="16"/>
                      </w:rPr>
                      <w:t> </w:t>
                    </w:r>
                    <w:r>
                      <w:rPr>
                        <w:i/>
                        <w:sz w:val="16"/>
                      </w:rPr>
                      <w:t>лёгочной</w:t>
                    </w:r>
                    <w:r>
                      <w:rPr>
                        <w:i/>
                        <w:spacing w:val="-8"/>
                        <w:sz w:val="16"/>
                      </w:rPr>
                      <w:t> </w:t>
                    </w:r>
                    <w:r>
                      <w:rPr>
                        <w:i/>
                        <w:spacing w:val="-2"/>
                        <w:sz w:val="16"/>
                      </w:rPr>
                      <w:t>гипертензии</w:t>
                    </w:r>
                  </w:p>
                </w:txbxContent>
              </v:textbox>
              <w10:wrap type="none"/>
            </v:shape>
          </w:pict>
        </mc:Fallback>
      </mc:AlternateContent>
    </w:r>
  </w:p>
</w:hdr>
</file>

<file path=word/header1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61888">
              <wp:simplePos x="0" y="0"/>
              <wp:positionH relativeFrom="page">
                <wp:posOffset>527037</wp:posOffset>
              </wp:positionH>
              <wp:positionV relativeFrom="page">
                <wp:posOffset>248044</wp:posOffset>
              </wp:positionV>
              <wp:extent cx="52705" cy="311785"/>
              <wp:effectExtent l="0" t="0" r="0" b="0"/>
              <wp:wrapNone/>
              <wp:docPr id="356" name="Graphic 356"/>
              <wp:cNvGraphicFramePr>
                <a:graphicFrameLocks/>
              </wp:cNvGraphicFramePr>
              <a:graphic>
                <a:graphicData uri="http://schemas.microsoft.com/office/word/2010/wordprocessingShape">
                  <wps:wsp>
                    <wps:cNvPr id="356" name="Graphic 356"/>
                    <wps:cNvSpPr/>
                    <wps:spPr>
                      <a:xfrm>
                        <a:off x="0" y="0"/>
                        <a:ext cx="52705" cy="311785"/>
                      </a:xfrm>
                      <a:custGeom>
                        <a:avLst/>
                        <a:gdLst/>
                        <a:ahLst/>
                        <a:cxnLst/>
                        <a:rect l="l" t="t" r="r" b="b"/>
                        <a:pathLst>
                          <a:path w="52705" h="311785">
                            <a:moveTo>
                              <a:pt x="52095" y="0"/>
                            </a:moveTo>
                            <a:lnTo>
                              <a:pt x="0" y="0"/>
                            </a:lnTo>
                            <a:lnTo>
                              <a:pt x="0" y="311302"/>
                            </a:lnTo>
                            <a:lnTo>
                              <a:pt x="52095" y="311302"/>
                            </a:lnTo>
                            <a:lnTo>
                              <a:pt x="52095" y="0"/>
                            </a:lnTo>
                            <a:close/>
                          </a:path>
                        </a:pathLst>
                      </a:custGeom>
                      <a:solidFill>
                        <a:srgbClr val="C6C6C6"/>
                      </a:solidFill>
                    </wps:spPr>
                    <wps:bodyPr wrap="square" lIns="0" tIns="0" rIns="0" bIns="0" rtlCol="0">
                      <a:prstTxWarp prst="textNoShape">
                        <a:avLst/>
                      </a:prstTxWarp>
                      <a:noAutofit/>
                    </wps:bodyPr>
                  </wps:wsp>
                </a:graphicData>
              </a:graphic>
            </wp:anchor>
          </w:drawing>
        </mc:Choice>
        <mc:Fallback>
          <w:pict>
            <v:rect style="position:absolute;margin-left:41.499001pt;margin-top:19.531029pt;width:4.102pt;height:24.512pt;mso-position-horizontal-relative:page;mso-position-vertical-relative:page;z-index:-20654592" id="docshape197" filled="true" fillcolor="#c6c6c6" stroked="false">
              <v:fill type="solid"/>
              <w10:wrap type="none"/>
            </v:rect>
          </w:pict>
        </mc:Fallback>
      </mc:AlternateContent>
    </w:r>
    <w:r>
      <w:rPr>
        <w:sz w:val="20"/>
      </w:rPr>
      <mc:AlternateContent>
        <mc:Choice Requires="wps">
          <w:drawing>
            <wp:anchor distT="0" distB="0" distL="0" distR="0" allowOverlap="1" layoutInCell="1" locked="0" behindDoc="1" simplePos="0" relativeHeight="482662400">
              <wp:simplePos x="0" y="0"/>
              <wp:positionH relativeFrom="page">
                <wp:posOffset>707299</wp:posOffset>
              </wp:positionH>
              <wp:positionV relativeFrom="page">
                <wp:posOffset>342655</wp:posOffset>
              </wp:positionV>
              <wp:extent cx="1787525" cy="152400"/>
              <wp:effectExtent l="0" t="0" r="0" b="0"/>
              <wp:wrapNone/>
              <wp:docPr id="357" name="Textbox 357"/>
              <wp:cNvGraphicFramePr>
                <a:graphicFrameLocks/>
              </wp:cNvGraphicFramePr>
              <a:graphic>
                <a:graphicData uri="http://schemas.microsoft.com/office/word/2010/wordprocessingShape">
                  <wps:wsp>
                    <wps:cNvPr id="357" name="Textbox 357"/>
                    <wps:cNvSpPr txBox="1"/>
                    <wps:spPr>
                      <a:xfrm>
                        <a:off x="0" y="0"/>
                        <a:ext cx="1787525" cy="152400"/>
                      </a:xfrm>
                      <a:prstGeom prst="rect">
                        <a:avLst/>
                      </a:prstGeom>
                    </wps:spPr>
                    <wps:txbx>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wps:txbx>
                    <wps:bodyPr wrap="square" lIns="0" tIns="0" rIns="0" bIns="0" rtlCol="0">
                      <a:noAutofit/>
                    </wps:bodyPr>
                  </wps:wsp>
                </a:graphicData>
              </a:graphic>
            </wp:anchor>
          </w:drawing>
        </mc:Choice>
        <mc:Fallback>
          <w:pict>
            <v:shape style="position:absolute;margin-left:55.692902pt;margin-top:26.980709pt;width:140.75pt;height:12pt;mso-position-horizontal-relative:page;mso-position-vertical-relative:page;z-index:-20654080" type="#_x0000_t202" id="docshape198" filled="false" stroked="false">
              <v:textbox inset="0,0,0,0">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v:textbox>
              <w10:wrap type="none"/>
            </v:shape>
          </w:pict>
        </mc:Fallback>
      </mc:AlternateContent>
    </w:r>
  </w:p>
</w:hdr>
</file>

<file path=word/header1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2432">
              <wp:simplePos x="0" y="0"/>
              <wp:positionH relativeFrom="page">
                <wp:posOffset>527037</wp:posOffset>
              </wp:positionH>
              <wp:positionV relativeFrom="page">
                <wp:posOffset>248044</wp:posOffset>
              </wp:positionV>
              <wp:extent cx="52705" cy="311785"/>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52705" cy="311785"/>
                      </a:xfrm>
                      <a:custGeom>
                        <a:avLst/>
                        <a:gdLst/>
                        <a:ahLst/>
                        <a:cxnLst/>
                        <a:rect l="l" t="t" r="r" b="b"/>
                        <a:pathLst>
                          <a:path w="52705" h="311785">
                            <a:moveTo>
                              <a:pt x="52095" y="0"/>
                            </a:moveTo>
                            <a:lnTo>
                              <a:pt x="0" y="0"/>
                            </a:lnTo>
                            <a:lnTo>
                              <a:pt x="0" y="311302"/>
                            </a:lnTo>
                            <a:lnTo>
                              <a:pt x="52095" y="311302"/>
                            </a:lnTo>
                            <a:lnTo>
                              <a:pt x="52095" y="0"/>
                            </a:lnTo>
                            <a:close/>
                          </a:path>
                        </a:pathLst>
                      </a:custGeom>
                      <a:solidFill>
                        <a:srgbClr val="C6C6C6"/>
                      </a:solidFill>
                    </wps:spPr>
                    <wps:bodyPr wrap="square" lIns="0" tIns="0" rIns="0" bIns="0" rtlCol="0">
                      <a:prstTxWarp prst="textNoShape">
                        <a:avLst/>
                      </a:prstTxWarp>
                      <a:noAutofit/>
                    </wps:bodyPr>
                  </wps:wsp>
                </a:graphicData>
              </a:graphic>
            </wp:anchor>
          </w:drawing>
        </mc:Choice>
        <mc:Fallback>
          <w:pict>
            <v:rect style="position:absolute;margin-left:41.499001pt;margin-top:19.531029pt;width:4.102pt;height:24.512pt;mso-position-horizontal-relative:page;mso-position-vertical-relative:page;z-index:-20674048" id="docshape3" filled="true" fillcolor="#c6c6c6" stroked="false">
              <v:fill type="solid"/>
              <w10:wrap type="none"/>
            </v:rect>
          </w:pict>
        </mc:Fallback>
      </mc:AlternateContent>
    </w:r>
    <w:r>
      <w:rPr>
        <w:sz w:val="20"/>
      </w:rPr>
      <mc:AlternateContent>
        <mc:Choice Requires="wps">
          <w:drawing>
            <wp:anchor distT="0" distB="0" distL="0" distR="0" allowOverlap="1" layoutInCell="1" locked="0" behindDoc="1" simplePos="0" relativeHeight="482642944">
              <wp:simplePos x="0" y="0"/>
              <wp:positionH relativeFrom="page">
                <wp:posOffset>707299</wp:posOffset>
              </wp:positionH>
              <wp:positionV relativeFrom="page">
                <wp:posOffset>342655</wp:posOffset>
              </wp:positionV>
              <wp:extent cx="1787525" cy="152400"/>
              <wp:effectExtent l="0" t="0" r="0" b="0"/>
              <wp:wrapNone/>
              <wp:docPr id="6" name="Textbox 6"/>
              <wp:cNvGraphicFramePr>
                <a:graphicFrameLocks/>
              </wp:cNvGraphicFramePr>
              <a:graphic>
                <a:graphicData uri="http://schemas.microsoft.com/office/word/2010/wordprocessingShape">
                  <wps:wsp>
                    <wps:cNvPr id="6" name="Textbox 6"/>
                    <wps:cNvSpPr txBox="1"/>
                    <wps:spPr>
                      <a:xfrm>
                        <a:off x="0" y="0"/>
                        <a:ext cx="1787525" cy="152400"/>
                      </a:xfrm>
                      <a:prstGeom prst="rect">
                        <a:avLst/>
                      </a:prstGeom>
                    </wps:spPr>
                    <wps:txbx>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wps:txbx>
                    <wps:bodyPr wrap="square" lIns="0" tIns="0" rIns="0" bIns="0" rtlCol="0">
                      <a:noAutofit/>
                    </wps:bodyPr>
                  </wps:wsp>
                </a:graphicData>
              </a:graphic>
            </wp:anchor>
          </w:drawing>
        </mc:Choice>
        <mc:Fallback>
          <w:pict>
            <v:shape style="position:absolute;margin-left:55.692902pt;margin-top:26.980709pt;width:140.75pt;height:12pt;mso-position-horizontal-relative:page;mso-position-vertical-relative:page;z-index:-20673536" type="#_x0000_t202" id="docshape4" filled="false" stroked="false">
              <v:textbox inset="0,0,0,0">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v:textbox>
              <w10:wrap type="none"/>
            </v:shape>
          </w:pict>
        </mc:Fallback>
      </mc:AlternateContent>
    </w: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4480">
              <wp:simplePos x="0" y="0"/>
              <wp:positionH relativeFrom="page">
                <wp:posOffset>719999</wp:posOffset>
              </wp:positionH>
              <wp:positionV relativeFrom="page">
                <wp:posOffset>500699</wp:posOffset>
              </wp:positionV>
              <wp:extent cx="4500245" cy="1270"/>
              <wp:effectExtent l="0" t="0" r="0" b="0"/>
              <wp:wrapNone/>
              <wp:docPr id="9" name="Graphic 9"/>
              <wp:cNvGraphicFramePr>
                <a:graphicFrameLocks/>
              </wp:cNvGraphicFramePr>
              <a:graphic>
                <a:graphicData uri="http://schemas.microsoft.com/office/word/2010/wordprocessingShape">
                  <wps:wsp>
                    <wps:cNvPr id="9" name="Graphic 9"/>
                    <wps:cNvSpPr/>
                    <wps:spPr>
                      <a:xfrm>
                        <a:off x="0" y="0"/>
                        <a:ext cx="4500245" cy="1270"/>
                      </a:xfrm>
                      <a:custGeom>
                        <a:avLst/>
                        <a:gdLst/>
                        <a:ahLst/>
                        <a:cxnLst/>
                        <a:rect l="l" t="t" r="r" b="b"/>
                        <a:pathLst>
                          <a:path w="4500245" h="0">
                            <a:moveTo>
                              <a:pt x="0" y="0"/>
                            </a:moveTo>
                            <a:lnTo>
                              <a:pt x="4500003"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672000" from="56.692902pt,39.425129pt" to="411.023902pt,39.425129pt" stroked="true" strokeweight=".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2644992">
              <wp:simplePos x="0" y="0"/>
              <wp:positionH relativeFrom="page">
                <wp:posOffset>4641113</wp:posOffset>
              </wp:positionH>
              <wp:positionV relativeFrom="page">
                <wp:posOffset>340766</wp:posOffset>
              </wp:positionV>
              <wp:extent cx="579755" cy="138430"/>
              <wp:effectExtent l="0" t="0" r="0" b="0"/>
              <wp:wrapNone/>
              <wp:docPr id="10" name="Textbox 10"/>
              <wp:cNvGraphicFramePr>
                <a:graphicFrameLocks/>
              </wp:cNvGraphicFramePr>
              <a:graphic>
                <a:graphicData uri="http://schemas.microsoft.com/office/word/2010/wordprocessingShape">
                  <wps:wsp>
                    <wps:cNvPr id="10" name="Textbox 10"/>
                    <wps:cNvSpPr txBox="1"/>
                    <wps:spPr>
                      <a:xfrm>
                        <a:off x="0" y="0"/>
                        <a:ext cx="579755" cy="138430"/>
                      </a:xfrm>
                      <a:prstGeom prst="rect">
                        <a:avLst/>
                      </a:prstGeom>
                    </wps:spPr>
                    <wps:txbx>
                      <w:txbxContent>
                        <w:p>
                          <w:pPr>
                            <w:spacing w:before="13"/>
                            <w:ind w:left="20" w:right="0" w:firstLine="0"/>
                            <w:jc w:val="left"/>
                            <w:rPr>
                              <w:i/>
                              <w:sz w:val="16"/>
                            </w:rPr>
                          </w:pPr>
                          <w:r>
                            <w:rPr>
                              <w:i/>
                              <w:spacing w:val="-2"/>
                              <w:sz w:val="16"/>
                            </w:rPr>
                            <w:t>Содержание</w:t>
                          </w:r>
                        </w:p>
                      </w:txbxContent>
                    </wps:txbx>
                    <wps:bodyPr wrap="square" lIns="0" tIns="0" rIns="0" bIns="0" rtlCol="0">
                      <a:noAutofit/>
                    </wps:bodyPr>
                  </wps:wsp>
                </a:graphicData>
              </a:graphic>
            </wp:anchor>
          </w:drawing>
        </mc:Choice>
        <mc:Fallback>
          <w:pict>
            <v:shape style="position:absolute;margin-left:365.441986pt;margin-top:26.832022pt;width:45.65pt;height:10.9pt;mso-position-horizontal-relative:page;mso-position-vertical-relative:page;z-index:-20671488" type="#_x0000_t202" id="docshape7" filled="false" stroked="false">
              <v:textbox inset="0,0,0,0">
                <w:txbxContent>
                  <w:p>
                    <w:pPr>
                      <w:spacing w:before="13"/>
                      <w:ind w:left="20" w:right="0" w:firstLine="0"/>
                      <w:jc w:val="left"/>
                      <w:rPr>
                        <w:i/>
                        <w:sz w:val="16"/>
                      </w:rPr>
                    </w:pPr>
                    <w:r>
                      <w:rPr>
                        <w:i/>
                        <w:spacing w:val="-2"/>
                        <w:sz w:val="16"/>
                      </w:rPr>
                      <w:t>Содержание</w:t>
                    </w:r>
                  </w:p>
                </w:txbxContent>
              </v:textbox>
              <w10:wrap type="none"/>
            </v:shape>
          </w:pict>
        </mc:Fallback>
      </mc:AlternateContent>
    </w: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5504">
              <wp:simplePos x="0" y="0"/>
              <wp:positionH relativeFrom="page">
                <wp:posOffset>527037</wp:posOffset>
              </wp:positionH>
              <wp:positionV relativeFrom="page">
                <wp:posOffset>248044</wp:posOffset>
              </wp:positionV>
              <wp:extent cx="52705" cy="311785"/>
              <wp:effectExtent l="0" t="0" r="0" b="0"/>
              <wp:wrapNone/>
              <wp:docPr id="11" name="Graphic 11"/>
              <wp:cNvGraphicFramePr>
                <a:graphicFrameLocks/>
              </wp:cNvGraphicFramePr>
              <a:graphic>
                <a:graphicData uri="http://schemas.microsoft.com/office/word/2010/wordprocessingShape">
                  <wps:wsp>
                    <wps:cNvPr id="11" name="Graphic 11"/>
                    <wps:cNvSpPr/>
                    <wps:spPr>
                      <a:xfrm>
                        <a:off x="0" y="0"/>
                        <a:ext cx="52705" cy="311785"/>
                      </a:xfrm>
                      <a:custGeom>
                        <a:avLst/>
                        <a:gdLst/>
                        <a:ahLst/>
                        <a:cxnLst/>
                        <a:rect l="l" t="t" r="r" b="b"/>
                        <a:pathLst>
                          <a:path w="52705" h="311785">
                            <a:moveTo>
                              <a:pt x="52095" y="0"/>
                            </a:moveTo>
                            <a:lnTo>
                              <a:pt x="0" y="0"/>
                            </a:lnTo>
                            <a:lnTo>
                              <a:pt x="0" y="311302"/>
                            </a:lnTo>
                            <a:lnTo>
                              <a:pt x="52095" y="311302"/>
                            </a:lnTo>
                            <a:lnTo>
                              <a:pt x="52095" y="0"/>
                            </a:lnTo>
                            <a:close/>
                          </a:path>
                        </a:pathLst>
                      </a:custGeom>
                      <a:solidFill>
                        <a:srgbClr val="C6C6C6"/>
                      </a:solidFill>
                    </wps:spPr>
                    <wps:bodyPr wrap="square" lIns="0" tIns="0" rIns="0" bIns="0" rtlCol="0">
                      <a:prstTxWarp prst="textNoShape">
                        <a:avLst/>
                      </a:prstTxWarp>
                      <a:noAutofit/>
                    </wps:bodyPr>
                  </wps:wsp>
                </a:graphicData>
              </a:graphic>
            </wp:anchor>
          </w:drawing>
        </mc:Choice>
        <mc:Fallback>
          <w:pict>
            <v:rect style="position:absolute;margin-left:41.499001pt;margin-top:19.531029pt;width:4.102pt;height:24.512pt;mso-position-horizontal-relative:page;mso-position-vertical-relative:page;z-index:-20670976" id="docshape8" filled="true" fillcolor="#c6c6c6" stroked="false">
              <v:fill type="solid"/>
              <w10:wrap type="none"/>
            </v:rect>
          </w:pict>
        </mc:Fallback>
      </mc:AlternateContent>
    </w:r>
    <w:r>
      <w:rPr>
        <w:sz w:val="20"/>
      </w:rPr>
      <mc:AlternateContent>
        <mc:Choice Requires="wps">
          <w:drawing>
            <wp:anchor distT="0" distB="0" distL="0" distR="0" allowOverlap="1" layoutInCell="1" locked="0" behindDoc="1" simplePos="0" relativeHeight="482646016">
              <wp:simplePos x="0" y="0"/>
              <wp:positionH relativeFrom="page">
                <wp:posOffset>707299</wp:posOffset>
              </wp:positionH>
              <wp:positionV relativeFrom="page">
                <wp:posOffset>342655</wp:posOffset>
              </wp:positionV>
              <wp:extent cx="1787525" cy="152400"/>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1787525" cy="152400"/>
                      </a:xfrm>
                      <a:prstGeom prst="rect">
                        <a:avLst/>
                      </a:prstGeom>
                    </wps:spPr>
                    <wps:txbx>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wps:txbx>
                    <wps:bodyPr wrap="square" lIns="0" tIns="0" rIns="0" bIns="0" rtlCol="0">
                      <a:noAutofit/>
                    </wps:bodyPr>
                  </wps:wsp>
                </a:graphicData>
              </a:graphic>
            </wp:anchor>
          </w:drawing>
        </mc:Choice>
        <mc:Fallback>
          <w:pict>
            <v:shape style="position:absolute;margin-left:55.692902pt;margin-top:26.980709pt;width:140.75pt;height:12pt;mso-position-horizontal-relative:page;mso-position-vertical-relative:page;z-index:-20670464" type="#_x0000_t202" id="docshape9" filled="false" stroked="false">
              <v:textbox inset="0,0,0,0">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v:textbox>
              <w10:wrap type="none"/>
            </v:shape>
          </w:pict>
        </mc:Fallback>
      </mc:AlternateContent>
    </w:r>
  </w:p>
</w:hdr>
</file>

<file path=word/header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7552">
              <wp:simplePos x="0" y="0"/>
              <wp:positionH relativeFrom="page">
                <wp:posOffset>719999</wp:posOffset>
              </wp:positionH>
              <wp:positionV relativeFrom="page">
                <wp:posOffset>500699</wp:posOffset>
              </wp:positionV>
              <wp:extent cx="4500245" cy="1270"/>
              <wp:effectExtent l="0" t="0" r="0" b="0"/>
              <wp:wrapNone/>
              <wp:docPr id="15" name="Graphic 15"/>
              <wp:cNvGraphicFramePr>
                <a:graphicFrameLocks/>
              </wp:cNvGraphicFramePr>
              <a:graphic>
                <a:graphicData uri="http://schemas.microsoft.com/office/word/2010/wordprocessingShape">
                  <wps:wsp>
                    <wps:cNvPr id="15" name="Graphic 15"/>
                    <wps:cNvSpPr/>
                    <wps:spPr>
                      <a:xfrm>
                        <a:off x="0" y="0"/>
                        <a:ext cx="4500245" cy="1270"/>
                      </a:xfrm>
                      <a:custGeom>
                        <a:avLst/>
                        <a:gdLst/>
                        <a:ahLst/>
                        <a:cxnLst/>
                        <a:rect l="l" t="t" r="r" b="b"/>
                        <a:pathLst>
                          <a:path w="4500245" h="0">
                            <a:moveTo>
                              <a:pt x="0" y="0"/>
                            </a:moveTo>
                            <a:lnTo>
                              <a:pt x="4500003"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668928" from="56.692902pt,39.425129pt" to="411.023902pt,39.425129pt" stroked="true" strokeweight=".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2648064">
              <wp:simplePos x="0" y="0"/>
              <wp:positionH relativeFrom="page">
                <wp:posOffset>4644933</wp:posOffset>
              </wp:positionH>
              <wp:positionV relativeFrom="page">
                <wp:posOffset>340766</wp:posOffset>
              </wp:positionV>
              <wp:extent cx="575945" cy="138430"/>
              <wp:effectExtent l="0" t="0" r="0" b="0"/>
              <wp:wrapNone/>
              <wp:docPr id="16" name="Textbox 16"/>
              <wp:cNvGraphicFramePr>
                <a:graphicFrameLocks/>
              </wp:cNvGraphicFramePr>
              <a:graphic>
                <a:graphicData uri="http://schemas.microsoft.com/office/word/2010/wordprocessingShape">
                  <wps:wsp>
                    <wps:cNvPr id="16" name="Textbox 16"/>
                    <wps:cNvSpPr txBox="1"/>
                    <wps:spPr>
                      <a:xfrm>
                        <a:off x="0" y="0"/>
                        <a:ext cx="575945" cy="138430"/>
                      </a:xfrm>
                      <a:prstGeom prst="rect">
                        <a:avLst/>
                      </a:prstGeom>
                    </wps:spPr>
                    <wps:txbx>
                      <w:txbxContent>
                        <w:p>
                          <w:pPr>
                            <w:spacing w:before="13"/>
                            <w:ind w:left="20" w:right="0" w:firstLine="0"/>
                            <w:jc w:val="left"/>
                            <w:rPr>
                              <w:i/>
                              <w:sz w:val="16"/>
                            </w:rPr>
                          </w:pPr>
                          <w:r>
                            <w:rPr>
                              <w:i/>
                              <w:spacing w:val="-2"/>
                              <w:sz w:val="16"/>
                            </w:rPr>
                            <w:t>Предисловие</w:t>
                          </w:r>
                        </w:p>
                      </w:txbxContent>
                    </wps:txbx>
                    <wps:bodyPr wrap="square" lIns="0" tIns="0" rIns="0" bIns="0" rtlCol="0">
                      <a:noAutofit/>
                    </wps:bodyPr>
                  </wps:wsp>
                </a:graphicData>
              </a:graphic>
            </wp:anchor>
          </w:drawing>
        </mc:Choice>
        <mc:Fallback>
          <w:pict>
            <v:shape style="position:absolute;margin-left:365.742798pt;margin-top:26.832022pt;width:45.35pt;height:10.9pt;mso-position-horizontal-relative:page;mso-position-vertical-relative:page;z-index:-20668416" type="#_x0000_t202" id="docshape12" filled="false" stroked="false">
              <v:textbox inset="0,0,0,0">
                <w:txbxContent>
                  <w:p>
                    <w:pPr>
                      <w:spacing w:before="13"/>
                      <w:ind w:left="20" w:right="0" w:firstLine="0"/>
                      <w:jc w:val="left"/>
                      <w:rPr>
                        <w:i/>
                        <w:sz w:val="16"/>
                      </w:rPr>
                    </w:pPr>
                    <w:r>
                      <w:rPr>
                        <w:i/>
                        <w:spacing w:val="-2"/>
                        <w:sz w:val="16"/>
                      </w:rPr>
                      <w:t>Предисловие</w:t>
                    </w:r>
                  </w:p>
                </w:txbxContent>
              </v:textbox>
              <w10:wrap type="none"/>
            </v:shape>
          </w:pict>
        </mc:Fallback>
      </mc:AlternateContent>
    </w:r>
  </w:p>
</w:hdr>
</file>

<file path=word/header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48576">
              <wp:simplePos x="0" y="0"/>
              <wp:positionH relativeFrom="page">
                <wp:posOffset>527037</wp:posOffset>
              </wp:positionH>
              <wp:positionV relativeFrom="page">
                <wp:posOffset>248044</wp:posOffset>
              </wp:positionV>
              <wp:extent cx="52705" cy="311785"/>
              <wp:effectExtent l="0" t="0" r="0" b="0"/>
              <wp:wrapNone/>
              <wp:docPr id="17" name="Graphic 17"/>
              <wp:cNvGraphicFramePr>
                <a:graphicFrameLocks/>
              </wp:cNvGraphicFramePr>
              <a:graphic>
                <a:graphicData uri="http://schemas.microsoft.com/office/word/2010/wordprocessingShape">
                  <wps:wsp>
                    <wps:cNvPr id="17" name="Graphic 17"/>
                    <wps:cNvSpPr/>
                    <wps:spPr>
                      <a:xfrm>
                        <a:off x="0" y="0"/>
                        <a:ext cx="52705" cy="311785"/>
                      </a:xfrm>
                      <a:custGeom>
                        <a:avLst/>
                        <a:gdLst/>
                        <a:ahLst/>
                        <a:cxnLst/>
                        <a:rect l="l" t="t" r="r" b="b"/>
                        <a:pathLst>
                          <a:path w="52705" h="311785">
                            <a:moveTo>
                              <a:pt x="52095" y="0"/>
                            </a:moveTo>
                            <a:lnTo>
                              <a:pt x="0" y="0"/>
                            </a:lnTo>
                            <a:lnTo>
                              <a:pt x="0" y="311302"/>
                            </a:lnTo>
                            <a:lnTo>
                              <a:pt x="52095" y="311302"/>
                            </a:lnTo>
                            <a:lnTo>
                              <a:pt x="52095" y="0"/>
                            </a:lnTo>
                            <a:close/>
                          </a:path>
                        </a:pathLst>
                      </a:custGeom>
                      <a:solidFill>
                        <a:srgbClr val="C6C6C6"/>
                      </a:solidFill>
                    </wps:spPr>
                    <wps:bodyPr wrap="square" lIns="0" tIns="0" rIns="0" bIns="0" rtlCol="0">
                      <a:prstTxWarp prst="textNoShape">
                        <a:avLst/>
                      </a:prstTxWarp>
                      <a:noAutofit/>
                    </wps:bodyPr>
                  </wps:wsp>
                </a:graphicData>
              </a:graphic>
            </wp:anchor>
          </w:drawing>
        </mc:Choice>
        <mc:Fallback>
          <w:pict>
            <v:rect style="position:absolute;margin-left:41.499001pt;margin-top:19.531029pt;width:4.102pt;height:24.512pt;mso-position-horizontal-relative:page;mso-position-vertical-relative:page;z-index:-20667904" id="docshape13" filled="true" fillcolor="#c6c6c6" stroked="false">
              <v:fill type="solid"/>
              <w10:wrap type="none"/>
            </v:rect>
          </w:pict>
        </mc:Fallback>
      </mc:AlternateContent>
    </w:r>
    <w:r>
      <w:rPr>
        <w:sz w:val="20"/>
      </w:rPr>
      <mc:AlternateContent>
        <mc:Choice Requires="wps">
          <w:drawing>
            <wp:anchor distT="0" distB="0" distL="0" distR="0" allowOverlap="1" layoutInCell="1" locked="0" behindDoc="1" simplePos="0" relativeHeight="482649088">
              <wp:simplePos x="0" y="0"/>
              <wp:positionH relativeFrom="page">
                <wp:posOffset>707299</wp:posOffset>
              </wp:positionH>
              <wp:positionV relativeFrom="page">
                <wp:posOffset>342655</wp:posOffset>
              </wp:positionV>
              <wp:extent cx="1787525" cy="15240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1787525" cy="152400"/>
                      </a:xfrm>
                      <a:prstGeom prst="rect">
                        <a:avLst/>
                      </a:prstGeom>
                    </wps:spPr>
                    <wps:txbx>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wps:txbx>
                    <wps:bodyPr wrap="square" lIns="0" tIns="0" rIns="0" bIns="0" rtlCol="0">
                      <a:noAutofit/>
                    </wps:bodyPr>
                  </wps:wsp>
                </a:graphicData>
              </a:graphic>
            </wp:anchor>
          </w:drawing>
        </mc:Choice>
        <mc:Fallback>
          <w:pict>
            <v:shape style="position:absolute;margin-left:55.692902pt;margin-top:26.980709pt;width:140.75pt;height:12pt;mso-position-horizontal-relative:page;mso-position-vertical-relative:page;z-index:-20667392" type="#_x0000_t202" id="docshape14" filled="false" stroked="false">
              <v:textbox inset="0,0,0,0">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v:textbox>
              <w10:wrap type="none"/>
            </v:shape>
          </w:pict>
        </mc:Fallback>
      </mc:AlternateContent>
    </w:r>
  </w:p>
</w:hdr>
</file>

<file path=word/header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1648">
              <wp:simplePos x="0" y="0"/>
              <wp:positionH relativeFrom="page">
                <wp:posOffset>527037</wp:posOffset>
              </wp:positionH>
              <wp:positionV relativeFrom="page">
                <wp:posOffset>248044</wp:posOffset>
              </wp:positionV>
              <wp:extent cx="52705" cy="311785"/>
              <wp:effectExtent l="0" t="0" r="0" b="0"/>
              <wp:wrapNone/>
              <wp:docPr id="26" name="Graphic 26"/>
              <wp:cNvGraphicFramePr>
                <a:graphicFrameLocks/>
              </wp:cNvGraphicFramePr>
              <a:graphic>
                <a:graphicData uri="http://schemas.microsoft.com/office/word/2010/wordprocessingShape">
                  <wps:wsp>
                    <wps:cNvPr id="26" name="Graphic 26"/>
                    <wps:cNvSpPr/>
                    <wps:spPr>
                      <a:xfrm>
                        <a:off x="0" y="0"/>
                        <a:ext cx="52705" cy="311785"/>
                      </a:xfrm>
                      <a:custGeom>
                        <a:avLst/>
                        <a:gdLst/>
                        <a:ahLst/>
                        <a:cxnLst/>
                        <a:rect l="l" t="t" r="r" b="b"/>
                        <a:pathLst>
                          <a:path w="52705" h="311785">
                            <a:moveTo>
                              <a:pt x="52095" y="0"/>
                            </a:moveTo>
                            <a:lnTo>
                              <a:pt x="0" y="0"/>
                            </a:lnTo>
                            <a:lnTo>
                              <a:pt x="0" y="311302"/>
                            </a:lnTo>
                            <a:lnTo>
                              <a:pt x="52095" y="311302"/>
                            </a:lnTo>
                            <a:lnTo>
                              <a:pt x="52095" y="0"/>
                            </a:lnTo>
                            <a:close/>
                          </a:path>
                        </a:pathLst>
                      </a:custGeom>
                      <a:solidFill>
                        <a:srgbClr val="C6C6C6"/>
                      </a:solidFill>
                    </wps:spPr>
                    <wps:bodyPr wrap="square" lIns="0" tIns="0" rIns="0" bIns="0" rtlCol="0">
                      <a:prstTxWarp prst="textNoShape">
                        <a:avLst/>
                      </a:prstTxWarp>
                      <a:noAutofit/>
                    </wps:bodyPr>
                  </wps:wsp>
                </a:graphicData>
              </a:graphic>
            </wp:anchor>
          </w:drawing>
        </mc:Choice>
        <mc:Fallback>
          <w:pict>
            <v:rect style="position:absolute;margin-left:41.499001pt;margin-top:19.531029pt;width:4.102pt;height:24.512pt;mso-position-horizontal-relative:page;mso-position-vertical-relative:page;z-index:-20664832" id="docshape21" filled="true" fillcolor="#c6c6c6" stroked="false">
              <v:fill type="solid"/>
              <w10:wrap type="none"/>
            </v:rect>
          </w:pict>
        </mc:Fallback>
      </mc:AlternateContent>
    </w:r>
    <w:r>
      <w:rPr>
        <w:sz w:val="20"/>
      </w:rPr>
      <mc:AlternateContent>
        <mc:Choice Requires="wps">
          <w:drawing>
            <wp:anchor distT="0" distB="0" distL="0" distR="0" allowOverlap="1" layoutInCell="1" locked="0" behindDoc="1" simplePos="0" relativeHeight="482652160">
              <wp:simplePos x="0" y="0"/>
              <wp:positionH relativeFrom="page">
                <wp:posOffset>707299</wp:posOffset>
              </wp:positionH>
              <wp:positionV relativeFrom="page">
                <wp:posOffset>342655</wp:posOffset>
              </wp:positionV>
              <wp:extent cx="1787525" cy="152400"/>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1787525" cy="152400"/>
                      </a:xfrm>
                      <a:prstGeom prst="rect">
                        <a:avLst/>
                      </a:prstGeom>
                    </wps:spPr>
                    <wps:txbx>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wps:txbx>
                    <wps:bodyPr wrap="square" lIns="0" tIns="0" rIns="0" bIns="0" rtlCol="0">
                      <a:noAutofit/>
                    </wps:bodyPr>
                  </wps:wsp>
                </a:graphicData>
              </a:graphic>
            </wp:anchor>
          </w:drawing>
        </mc:Choice>
        <mc:Fallback>
          <w:pict>
            <v:shape style="position:absolute;margin-left:55.692902pt;margin-top:26.980709pt;width:140.75pt;height:12pt;mso-position-horizontal-relative:page;mso-position-vertical-relative:page;z-index:-20664320" type="#_x0000_t202" id="docshape22" filled="false" stroked="false">
              <v:textbox inset="0,0,0,0">
                <w:txbxContent>
                  <w:p>
                    <w:pPr>
                      <w:spacing w:before="12"/>
                      <w:ind w:left="20" w:right="0" w:firstLine="0"/>
                      <w:jc w:val="left"/>
                      <w:rPr>
                        <w:b/>
                        <w:sz w:val="18"/>
                      </w:rPr>
                    </w:pPr>
                    <w:r>
                      <w:rPr>
                        <w:b/>
                        <w:spacing w:val="-2"/>
                        <w:sz w:val="18"/>
                      </w:rPr>
                      <w:t>Тромбоэмболия</w:t>
                    </w:r>
                    <w:r>
                      <w:rPr>
                        <w:b/>
                        <w:spacing w:val="3"/>
                        <w:sz w:val="18"/>
                      </w:rPr>
                      <w:t> </w:t>
                    </w:r>
                    <w:r>
                      <w:rPr>
                        <w:b/>
                        <w:spacing w:val="-2"/>
                        <w:sz w:val="18"/>
                      </w:rPr>
                      <w:t>лёгочной</w:t>
                    </w:r>
                    <w:r>
                      <w:rPr>
                        <w:b/>
                        <w:spacing w:val="3"/>
                        <w:sz w:val="18"/>
                      </w:rPr>
                      <w:t> </w:t>
                    </w:r>
                    <w:r>
                      <w:rPr>
                        <w:b/>
                        <w:spacing w:val="-2"/>
                        <w:sz w:val="18"/>
                      </w:rPr>
                      <w:t>артерии</w:t>
                    </w:r>
                  </w:p>
                </w:txbxContent>
              </v:textbox>
              <w10:wrap type="none"/>
            </v:shape>
          </w:pict>
        </mc:Fallback>
      </mc:AlternateContent>
    </w:r>
  </w:p>
</w:hdr>
</file>

<file path=word/header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2652672">
              <wp:simplePos x="0" y="0"/>
              <wp:positionH relativeFrom="page">
                <wp:posOffset>719999</wp:posOffset>
              </wp:positionH>
              <wp:positionV relativeFrom="page">
                <wp:posOffset>500699</wp:posOffset>
              </wp:positionV>
              <wp:extent cx="4500245" cy="1270"/>
              <wp:effectExtent l="0" t="0" r="0" b="0"/>
              <wp:wrapNone/>
              <wp:docPr id="28" name="Graphic 28"/>
              <wp:cNvGraphicFramePr>
                <a:graphicFrameLocks/>
              </wp:cNvGraphicFramePr>
              <a:graphic>
                <a:graphicData uri="http://schemas.microsoft.com/office/word/2010/wordprocessingShape">
                  <wps:wsp>
                    <wps:cNvPr id="28" name="Graphic 28"/>
                    <wps:cNvSpPr/>
                    <wps:spPr>
                      <a:xfrm>
                        <a:off x="0" y="0"/>
                        <a:ext cx="4500245" cy="1270"/>
                      </a:xfrm>
                      <a:custGeom>
                        <a:avLst/>
                        <a:gdLst/>
                        <a:ahLst/>
                        <a:cxnLst/>
                        <a:rect l="l" t="t" r="r" b="b"/>
                        <a:pathLst>
                          <a:path w="4500245" h="0">
                            <a:moveTo>
                              <a:pt x="0" y="0"/>
                            </a:moveTo>
                            <a:lnTo>
                              <a:pt x="4500003"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663808" from="56.692902pt,39.425129pt" to="411.023902pt,39.425129pt" stroked="true" strokeweight=".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2653184">
              <wp:simplePos x="0" y="0"/>
              <wp:positionH relativeFrom="page">
                <wp:posOffset>1495482</wp:posOffset>
              </wp:positionH>
              <wp:positionV relativeFrom="page">
                <wp:posOffset>340766</wp:posOffset>
              </wp:positionV>
              <wp:extent cx="3725545" cy="138430"/>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3725545" cy="138430"/>
                      </a:xfrm>
                      <a:prstGeom prst="rect">
                        <a:avLst/>
                      </a:prstGeom>
                    </wps:spPr>
                    <wps:txbx>
                      <w:txbxContent>
                        <w:p>
                          <w:pPr>
                            <w:spacing w:before="13"/>
                            <w:ind w:left="20" w:right="0" w:firstLine="0"/>
                            <w:jc w:val="left"/>
                            <w:rPr>
                              <w:i/>
                              <w:sz w:val="16"/>
                            </w:rPr>
                          </w:pPr>
                          <w:r>
                            <w:rPr>
                              <w:i/>
                              <w:sz w:val="16"/>
                            </w:rPr>
                            <w:t>Часть</w:t>
                          </w:r>
                          <w:r>
                            <w:rPr>
                              <w:i/>
                              <w:spacing w:val="-8"/>
                              <w:sz w:val="16"/>
                            </w:rPr>
                            <w:t> </w:t>
                          </w:r>
                          <w:r>
                            <w:rPr>
                              <w:i/>
                              <w:sz w:val="16"/>
                            </w:rPr>
                            <w:t>1.</w:t>
                          </w:r>
                          <w:r>
                            <w:rPr>
                              <w:i/>
                              <w:spacing w:val="-6"/>
                              <w:sz w:val="16"/>
                            </w:rPr>
                            <w:t> </w:t>
                          </w:r>
                          <w:r>
                            <w:rPr>
                              <w:i/>
                              <w:sz w:val="16"/>
                            </w:rPr>
                            <w:t>Эпидемиология,</w:t>
                          </w:r>
                          <w:r>
                            <w:rPr>
                              <w:i/>
                              <w:spacing w:val="-7"/>
                              <w:sz w:val="16"/>
                            </w:rPr>
                            <w:t> </w:t>
                          </w:r>
                          <w:r>
                            <w:rPr>
                              <w:i/>
                              <w:sz w:val="16"/>
                            </w:rPr>
                            <w:t>патогенез</w:t>
                          </w:r>
                          <w:r>
                            <w:rPr>
                              <w:i/>
                              <w:spacing w:val="-7"/>
                              <w:sz w:val="16"/>
                            </w:rPr>
                            <w:t> </w:t>
                          </w:r>
                          <w:r>
                            <w:rPr>
                              <w:i/>
                              <w:sz w:val="16"/>
                            </w:rPr>
                            <w:t>и</w:t>
                          </w:r>
                          <w:r>
                            <w:rPr>
                              <w:i/>
                              <w:spacing w:val="-6"/>
                              <w:sz w:val="16"/>
                            </w:rPr>
                            <w:t> </w:t>
                          </w:r>
                          <w:r>
                            <w:rPr>
                              <w:i/>
                              <w:sz w:val="16"/>
                            </w:rPr>
                            <w:t>морфология</w:t>
                          </w:r>
                          <w:r>
                            <w:rPr>
                              <w:i/>
                              <w:spacing w:val="-7"/>
                              <w:sz w:val="16"/>
                            </w:rPr>
                            <w:t> </w:t>
                          </w:r>
                          <w:r>
                            <w:rPr>
                              <w:i/>
                              <w:sz w:val="16"/>
                            </w:rPr>
                            <w:t>тромбоэмболии</w:t>
                          </w:r>
                          <w:r>
                            <w:rPr>
                              <w:i/>
                              <w:spacing w:val="-6"/>
                              <w:sz w:val="16"/>
                            </w:rPr>
                            <w:t> </w:t>
                          </w:r>
                          <w:r>
                            <w:rPr>
                              <w:i/>
                              <w:sz w:val="16"/>
                            </w:rPr>
                            <w:t>лёгочной</w:t>
                          </w:r>
                          <w:r>
                            <w:rPr>
                              <w:i/>
                              <w:spacing w:val="-6"/>
                              <w:sz w:val="16"/>
                            </w:rPr>
                            <w:t> </w:t>
                          </w:r>
                          <w:r>
                            <w:rPr>
                              <w:i/>
                              <w:spacing w:val="-2"/>
                              <w:sz w:val="16"/>
                            </w:rPr>
                            <w:t>артерии</w:t>
                          </w:r>
                        </w:p>
                      </w:txbxContent>
                    </wps:txbx>
                    <wps:bodyPr wrap="square" lIns="0" tIns="0" rIns="0" bIns="0" rtlCol="0">
                      <a:noAutofit/>
                    </wps:bodyPr>
                  </wps:wsp>
                </a:graphicData>
              </a:graphic>
            </wp:anchor>
          </w:drawing>
        </mc:Choice>
        <mc:Fallback>
          <w:pict>
            <v:shape style="position:absolute;margin-left:117.754501pt;margin-top:26.832022pt;width:293.350pt;height:10.9pt;mso-position-horizontal-relative:page;mso-position-vertical-relative:page;z-index:-20663296" type="#_x0000_t202" id="docshape23" filled="false" stroked="false">
              <v:textbox inset="0,0,0,0">
                <w:txbxContent>
                  <w:p>
                    <w:pPr>
                      <w:spacing w:before="13"/>
                      <w:ind w:left="20" w:right="0" w:firstLine="0"/>
                      <w:jc w:val="left"/>
                      <w:rPr>
                        <w:i/>
                        <w:sz w:val="16"/>
                      </w:rPr>
                    </w:pPr>
                    <w:r>
                      <w:rPr>
                        <w:i/>
                        <w:sz w:val="16"/>
                      </w:rPr>
                      <w:t>Часть</w:t>
                    </w:r>
                    <w:r>
                      <w:rPr>
                        <w:i/>
                        <w:spacing w:val="-8"/>
                        <w:sz w:val="16"/>
                      </w:rPr>
                      <w:t> </w:t>
                    </w:r>
                    <w:r>
                      <w:rPr>
                        <w:i/>
                        <w:sz w:val="16"/>
                      </w:rPr>
                      <w:t>1.</w:t>
                    </w:r>
                    <w:r>
                      <w:rPr>
                        <w:i/>
                        <w:spacing w:val="-6"/>
                        <w:sz w:val="16"/>
                      </w:rPr>
                      <w:t> </w:t>
                    </w:r>
                    <w:r>
                      <w:rPr>
                        <w:i/>
                        <w:sz w:val="16"/>
                      </w:rPr>
                      <w:t>Эпидемиология,</w:t>
                    </w:r>
                    <w:r>
                      <w:rPr>
                        <w:i/>
                        <w:spacing w:val="-7"/>
                        <w:sz w:val="16"/>
                      </w:rPr>
                      <w:t> </w:t>
                    </w:r>
                    <w:r>
                      <w:rPr>
                        <w:i/>
                        <w:sz w:val="16"/>
                      </w:rPr>
                      <w:t>патогенез</w:t>
                    </w:r>
                    <w:r>
                      <w:rPr>
                        <w:i/>
                        <w:spacing w:val="-7"/>
                        <w:sz w:val="16"/>
                      </w:rPr>
                      <w:t> </w:t>
                    </w:r>
                    <w:r>
                      <w:rPr>
                        <w:i/>
                        <w:sz w:val="16"/>
                      </w:rPr>
                      <w:t>и</w:t>
                    </w:r>
                    <w:r>
                      <w:rPr>
                        <w:i/>
                        <w:spacing w:val="-6"/>
                        <w:sz w:val="16"/>
                      </w:rPr>
                      <w:t> </w:t>
                    </w:r>
                    <w:r>
                      <w:rPr>
                        <w:i/>
                        <w:sz w:val="16"/>
                      </w:rPr>
                      <w:t>морфология</w:t>
                    </w:r>
                    <w:r>
                      <w:rPr>
                        <w:i/>
                        <w:spacing w:val="-7"/>
                        <w:sz w:val="16"/>
                      </w:rPr>
                      <w:t> </w:t>
                    </w:r>
                    <w:r>
                      <w:rPr>
                        <w:i/>
                        <w:sz w:val="16"/>
                      </w:rPr>
                      <w:t>тромбоэмболии</w:t>
                    </w:r>
                    <w:r>
                      <w:rPr>
                        <w:i/>
                        <w:spacing w:val="-6"/>
                        <w:sz w:val="16"/>
                      </w:rPr>
                      <w:t> </w:t>
                    </w:r>
                    <w:r>
                      <w:rPr>
                        <w:i/>
                        <w:sz w:val="16"/>
                      </w:rPr>
                      <w:t>лёгочной</w:t>
                    </w:r>
                    <w:r>
                      <w:rPr>
                        <w:i/>
                        <w:spacing w:val="-6"/>
                        <w:sz w:val="16"/>
                      </w:rPr>
                      <w:t> </w:t>
                    </w:r>
                    <w:r>
                      <w:rPr>
                        <w:i/>
                        <w:spacing w:val="-2"/>
                        <w:sz w:val="16"/>
                      </w:rPr>
                      <w:t>артерии</w:t>
                    </w:r>
                  </w:p>
                </w:txbxContent>
              </v:textbox>
              <w10:wrap type="none"/>
            </v:shape>
          </w:pict>
        </mc:Fallback>
      </mc:AlternateConten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70">
    <w:multiLevelType w:val="hybridMultilevel"/>
    <w:lvl w:ilvl="0">
      <w:start w:val="1"/>
      <w:numFmt w:val="decimal"/>
      <w:lvlText w:val="%1."/>
      <w:lvlJc w:val="left"/>
      <w:pPr>
        <w:ind w:left="141" w:hanging="23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863" w:hanging="237"/>
      </w:pPr>
      <w:rPr>
        <w:rFonts w:hint="default"/>
        <w:lang w:val="ru-RU" w:eastAsia="en-US" w:bidi="ar-SA"/>
      </w:rPr>
    </w:lvl>
    <w:lvl w:ilvl="2">
      <w:start w:val="0"/>
      <w:numFmt w:val="bullet"/>
      <w:lvlText w:val="•"/>
      <w:lvlJc w:val="left"/>
      <w:pPr>
        <w:ind w:left="1586" w:hanging="237"/>
      </w:pPr>
      <w:rPr>
        <w:rFonts w:hint="default"/>
        <w:lang w:val="ru-RU" w:eastAsia="en-US" w:bidi="ar-SA"/>
      </w:rPr>
    </w:lvl>
    <w:lvl w:ilvl="3">
      <w:start w:val="0"/>
      <w:numFmt w:val="bullet"/>
      <w:lvlText w:val="•"/>
      <w:lvlJc w:val="left"/>
      <w:pPr>
        <w:ind w:left="2309" w:hanging="237"/>
      </w:pPr>
      <w:rPr>
        <w:rFonts w:hint="default"/>
        <w:lang w:val="ru-RU" w:eastAsia="en-US" w:bidi="ar-SA"/>
      </w:rPr>
    </w:lvl>
    <w:lvl w:ilvl="4">
      <w:start w:val="0"/>
      <w:numFmt w:val="bullet"/>
      <w:lvlText w:val="•"/>
      <w:lvlJc w:val="left"/>
      <w:pPr>
        <w:ind w:left="3032" w:hanging="237"/>
      </w:pPr>
      <w:rPr>
        <w:rFonts w:hint="default"/>
        <w:lang w:val="ru-RU" w:eastAsia="en-US" w:bidi="ar-SA"/>
      </w:rPr>
    </w:lvl>
    <w:lvl w:ilvl="5">
      <w:start w:val="0"/>
      <w:numFmt w:val="bullet"/>
      <w:lvlText w:val="•"/>
      <w:lvlJc w:val="left"/>
      <w:pPr>
        <w:ind w:left="3755" w:hanging="237"/>
      </w:pPr>
      <w:rPr>
        <w:rFonts w:hint="default"/>
        <w:lang w:val="ru-RU" w:eastAsia="en-US" w:bidi="ar-SA"/>
      </w:rPr>
    </w:lvl>
    <w:lvl w:ilvl="6">
      <w:start w:val="0"/>
      <w:numFmt w:val="bullet"/>
      <w:lvlText w:val="•"/>
      <w:lvlJc w:val="left"/>
      <w:pPr>
        <w:ind w:left="4478" w:hanging="237"/>
      </w:pPr>
      <w:rPr>
        <w:rFonts w:hint="default"/>
        <w:lang w:val="ru-RU" w:eastAsia="en-US" w:bidi="ar-SA"/>
      </w:rPr>
    </w:lvl>
    <w:lvl w:ilvl="7">
      <w:start w:val="0"/>
      <w:numFmt w:val="bullet"/>
      <w:lvlText w:val="•"/>
      <w:lvlJc w:val="left"/>
      <w:pPr>
        <w:ind w:left="5201" w:hanging="237"/>
      </w:pPr>
      <w:rPr>
        <w:rFonts w:hint="default"/>
        <w:lang w:val="ru-RU" w:eastAsia="en-US" w:bidi="ar-SA"/>
      </w:rPr>
    </w:lvl>
    <w:lvl w:ilvl="8">
      <w:start w:val="0"/>
      <w:numFmt w:val="bullet"/>
      <w:lvlText w:val="•"/>
      <w:lvlJc w:val="left"/>
      <w:pPr>
        <w:ind w:left="5924" w:hanging="237"/>
      </w:pPr>
      <w:rPr>
        <w:rFonts w:hint="default"/>
        <w:lang w:val="ru-RU" w:eastAsia="en-US" w:bidi="ar-SA"/>
      </w:rPr>
    </w:lvl>
  </w:abstractNum>
  <w:abstractNum w:abstractNumId="45">
    <w:multiLevelType w:val="hybridMultilevel"/>
    <w:lvl w:ilvl="0">
      <w:start w:val="1"/>
      <w:numFmt w:val="decimal"/>
      <w:lvlText w:val="%1."/>
      <w:lvlJc w:val="left"/>
      <w:pPr>
        <w:ind w:left="141" w:hanging="23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425"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1192" w:hanging="108"/>
      </w:pPr>
      <w:rPr>
        <w:rFonts w:hint="default"/>
        <w:lang w:val="ru-RU" w:eastAsia="en-US" w:bidi="ar-SA"/>
      </w:rPr>
    </w:lvl>
    <w:lvl w:ilvl="3">
      <w:start w:val="0"/>
      <w:numFmt w:val="bullet"/>
      <w:lvlText w:val="•"/>
      <w:lvlJc w:val="left"/>
      <w:pPr>
        <w:ind w:left="1964" w:hanging="108"/>
      </w:pPr>
      <w:rPr>
        <w:rFonts w:hint="default"/>
        <w:lang w:val="ru-RU" w:eastAsia="en-US" w:bidi="ar-SA"/>
      </w:rPr>
    </w:lvl>
    <w:lvl w:ilvl="4">
      <w:start w:val="0"/>
      <w:numFmt w:val="bullet"/>
      <w:lvlText w:val="•"/>
      <w:lvlJc w:val="left"/>
      <w:pPr>
        <w:ind w:left="2736" w:hanging="108"/>
      </w:pPr>
      <w:rPr>
        <w:rFonts w:hint="default"/>
        <w:lang w:val="ru-RU" w:eastAsia="en-US" w:bidi="ar-SA"/>
      </w:rPr>
    </w:lvl>
    <w:lvl w:ilvl="5">
      <w:start w:val="0"/>
      <w:numFmt w:val="bullet"/>
      <w:lvlText w:val="•"/>
      <w:lvlJc w:val="left"/>
      <w:pPr>
        <w:ind w:left="3509" w:hanging="108"/>
      </w:pPr>
      <w:rPr>
        <w:rFonts w:hint="default"/>
        <w:lang w:val="ru-RU" w:eastAsia="en-US" w:bidi="ar-SA"/>
      </w:rPr>
    </w:lvl>
    <w:lvl w:ilvl="6">
      <w:start w:val="0"/>
      <w:numFmt w:val="bullet"/>
      <w:lvlText w:val="•"/>
      <w:lvlJc w:val="left"/>
      <w:pPr>
        <w:ind w:left="4281" w:hanging="108"/>
      </w:pPr>
      <w:rPr>
        <w:rFonts w:hint="default"/>
        <w:lang w:val="ru-RU" w:eastAsia="en-US" w:bidi="ar-SA"/>
      </w:rPr>
    </w:lvl>
    <w:lvl w:ilvl="7">
      <w:start w:val="0"/>
      <w:numFmt w:val="bullet"/>
      <w:lvlText w:val="•"/>
      <w:lvlJc w:val="left"/>
      <w:pPr>
        <w:ind w:left="5053" w:hanging="108"/>
      </w:pPr>
      <w:rPr>
        <w:rFonts w:hint="default"/>
        <w:lang w:val="ru-RU" w:eastAsia="en-US" w:bidi="ar-SA"/>
      </w:rPr>
    </w:lvl>
    <w:lvl w:ilvl="8">
      <w:start w:val="0"/>
      <w:numFmt w:val="bullet"/>
      <w:lvlText w:val="•"/>
      <w:lvlJc w:val="left"/>
      <w:pPr>
        <w:ind w:left="5825" w:hanging="108"/>
      </w:pPr>
      <w:rPr>
        <w:rFonts w:hint="default"/>
        <w:lang w:val="ru-RU" w:eastAsia="en-US" w:bidi="ar-SA"/>
      </w:rPr>
    </w:lvl>
  </w:abstractNum>
  <w:abstractNum w:abstractNumId="38">
    <w:multiLevelType w:val="hybridMultilevel"/>
    <w:lvl w:ilvl="0">
      <w:start w:val="1"/>
      <w:numFmt w:val="decimal"/>
      <w:lvlText w:val="%1."/>
      <w:lvlJc w:val="left"/>
      <w:pPr>
        <w:ind w:left="141" w:hanging="21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533"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787" w:hanging="135"/>
      </w:pPr>
      <w:rPr>
        <w:rFonts w:hint="default" w:ascii="Times New Roman" w:hAnsi="Times New Roman" w:eastAsia="Times New Roman" w:cs="Times New Roman"/>
        <w:b w:val="0"/>
        <w:bCs w:val="0"/>
        <w:i w:val="0"/>
        <w:iCs w:val="0"/>
        <w:spacing w:val="0"/>
        <w:w w:val="100"/>
        <w:sz w:val="18"/>
        <w:szCs w:val="18"/>
        <w:lang w:val="ru-RU" w:eastAsia="en-US" w:bidi="ar-SA"/>
      </w:rPr>
    </w:lvl>
    <w:lvl w:ilvl="3">
      <w:start w:val="0"/>
      <w:numFmt w:val="bullet"/>
      <w:lvlText w:val="•"/>
      <w:lvlJc w:val="left"/>
      <w:pPr>
        <w:ind w:left="1603" w:hanging="135"/>
      </w:pPr>
      <w:rPr>
        <w:rFonts w:hint="default"/>
        <w:lang w:val="ru-RU" w:eastAsia="en-US" w:bidi="ar-SA"/>
      </w:rPr>
    </w:lvl>
    <w:lvl w:ilvl="4">
      <w:start w:val="0"/>
      <w:numFmt w:val="bullet"/>
      <w:lvlText w:val="•"/>
      <w:lvlJc w:val="left"/>
      <w:pPr>
        <w:ind w:left="2427" w:hanging="135"/>
      </w:pPr>
      <w:rPr>
        <w:rFonts w:hint="default"/>
        <w:lang w:val="ru-RU" w:eastAsia="en-US" w:bidi="ar-SA"/>
      </w:rPr>
    </w:lvl>
    <w:lvl w:ilvl="5">
      <w:start w:val="0"/>
      <w:numFmt w:val="bullet"/>
      <w:lvlText w:val="•"/>
      <w:lvlJc w:val="left"/>
      <w:pPr>
        <w:ind w:left="3251" w:hanging="135"/>
      </w:pPr>
      <w:rPr>
        <w:rFonts w:hint="default"/>
        <w:lang w:val="ru-RU" w:eastAsia="en-US" w:bidi="ar-SA"/>
      </w:rPr>
    </w:lvl>
    <w:lvl w:ilvl="6">
      <w:start w:val="0"/>
      <w:numFmt w:val="bullet"/>
      <w:lvlText w:val="•"/>
      <w:lvlJc w:val="left"/>
      <w:pPr>
        <w:ind w:left="4075" w:hanging="135"/>
      </w:pPr>
      <w:rPr>
        <w:rFonts w:hint="default"/>
        <w:lang w:val="ru-RU" w:eastAsia="en-US" w:bidi="ar-SA"/>
      </w:rPr>
    </w:lvl>
    <w:lvl w:ilvl="7">
      <w:start w:val="0"/>
      <w:numFmt w:val="bullet"/>
      <w:lvlText w:val="•"/>
      <w:lvlJc w:val="left"/>
      <w:pPr>
        <w:ind w:left="4898" w:hanging="135"/>
      </w:pPr>
      <w:rPr>
        <w:rFonts w:hint="default"/>
        <w:lang w:val="ru-RU" w:eastAsia="en-US" w:bidi="ar-SA"/>
      </w:rPr>
    </w:lvl>
    <w:lvl w:ilvl="8">
      <w:start w:val="0"/>
      <w:numFmt w:val="bullet"/>
      <w:lvlText w:val="•"/>
      <w:lvlJc w:val="left"/>
      <w:pPr>
        <w:ind w:left="5722" w:hanging="135"/>
      </w:pPr>
      <w:rPr>
        <w:rFonts w:hint="default"/>
        <w:lang w:val="ru-RU" w:eastAsia="en-US" w:bidi="ar-SA"/>
      </w:rPr>
    </w:lvl>
  </w:abstractNum>
  <w:abstractNum w:abstractNumId="69">
    <w:multiLevelType w:val="hybridMultilevel"/>
    <w:lvl w:ilvl="0">
      <w:start w:val="0"/>
      <w:numFmt w:val="bullet"/>
      <w:lvlText w:val="•"/>
      <w:lvlJc w:val="left"/>
      <w:pPr>
        <w:ind w:left="141" w:hanging="187"/>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187"/>
      </w:pPr>
      <w:rPr>
        <w:rFonts w:hint="default"/>
        <w:lang w:val="ru-RU" w:eastAsia="en-US" w:bidi="ar-SA"/>
      </w:rPr>
    </w:lvl>
    <w:lvl w:ilvl="2">
      <w:start w:val="0"/>
      <w:numFmt w:val="bullet"/>
      <w:lvlText w:val="•"/>
      <w:lvlJc w:val="left"/>
      <w:pPr>
        <w:ind w:left="1586" w:hanging="187"/>
      </w:pPr>
      <w:rPr>
        <w:rFonts w:hint="default"/>
        <w:lang w:val="ru-RU" w:eastAsia="en-US" w:bidi="ar-SA"/>
      </w:rPr>
    </w:lvl>
    <w:lvl w:ilvl="3">
      <w:start w:val="0"/>
      <w:numFmt w:val="bullet"/>
      <w:lvlText w:val="•"/>
      <w:lvlJc w:val="left"/>
      <w:pPr>
        <w:ind w:left="2309" w:hanging="187"/>
      </w:pPr>
      <w:rPr>
        <w:rFonts w:hint="default"/>
        <w:lang w:val="ru-RU" w:eastAsia="en-US" w:bidi="ar-SA"/>
      </w:rPr>
    </w:lvl>
    <w:lvl w:ilvl="4">
      <w:start w:val="0"/>
      <w:numFmt w:val="bullet"/>
      <w:lvlText w:val="•"/>
      <w:lvlJc w:val="left"/>
      <w:pPr>
        <w:ind w:left="3032" w:hanging="187"/>
      </w:pPr>
      <w:rPr>
        <w:rFonts w:hint="default"/>
        <w:lang w:val="ru-RU" w:eastAsia="en-US" w:bidi="ar-SA"/>
      </w:rPr>
    </w:lvl>
    <w:lvl w:ilvl="5">
      <w:start w:val="0"/>
      <w:numFmt w:val="bullet"/>
      <w:lvlText w:val="•"/>
      <w:lvlJc w:val="left"/>
      <w:pPr>
        <w:ind w:left="3755" w:hanging="187"/>
      </w:pPr>
      <w:rPr>
        <w:rFonts w:hint="default"/>
        <w:lang w:val="ru-RU" w:eastAsia="en-US" w:bidi="ar-SA"/>
      </w:rPr>
    </w:lvl>
    <w:lvl w:ilvl="6">
      <w:start w:val="0"/>
      <w:numFmt w:val="bullet"/>
      <w:lvlText w:val="•"/>
      <w:lvlJc w:val="left"/>
      <w:pPr>
        <w:ind w:left="4478" w:hanging="187"/>
      </w:pPr>
      <w:rPr>
        <w:rFonts w:hint="default"/>
        <w:lang w:val="ru-RU" w:eastAsia="en-US" w:bidi="ar-SA"/>
      </w:rPr>
    </w:lvl>
    <w:lvl w:ilvl="7">
      <w:start w:val="0"/>
      <w:numFmt w:val="bullet"/>
      <w:lvlText w:val="•"/>
      <w:lvlJc w:val="left"/>
      <w:pPr>
        <w:ind w:left="5201" w:hanging="187"/>
      </w:pPr>
      <w:rPr>
        <w:rFonts w:hint="default"/>
        <w:lang w:val="ru-RU" w:eastAsia="en-US" w:bidi="ar-SA"/>
      </w:rPr>
    </w:lvl>
    <w:lvl w:ilvl="8">
      <w:start w:val="0"/>
      <w:numFmt w:val="bullet"/>
      <w:lvlText w:val="•"/>
      <w:lvlJc w:val="left"/>
      <w:pPr>
        <w:ind w:left="5924" w:hanging="187"/>
      </w:pPr>
      <w:rPr>
        <w:rFonts w:hint="default"/>
        <w:lang w:val="ru-RU" w:eastAsia="en-US" w:bidi="ar-SA"/>
      </w:rPr>
    </w:lvl>
  </w:abstractNum>
  <w:abstractNum w:abstractNumId="68">
    <w:multiLevelType w:val="hybridMultilevel"/>
    <w:lvl w:ilvl="0">
      <w:start w:val="0"/>
      <w:numFmt w:val="bullet"/>
      <w:lvlText w:val="–"/>
      <w:lvlJc w:val="left"/>
      <w:pPr>
        <w:ind w:left="141" w:hanging="155"/>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155"/>
      </w:pPr>
      <w:rPr>
        <w:rFonts w:hint="default"/>
        <w:lang w:val="ru-RU" w:eastAsia="en-US" w:bidi="ar-SA"/>
      </w:rPr>
    </w:lvl>
    <w:lvl w:ilvl="2">
      <w:start w:val="0"/>
      <w:numFmt w:val="bullet"/>
      <w:lvlText w:val="•"/>
      <w:lvlJc w:val="left"/>
      <w:pPr>
        <w:ind w:left="1586" w:hanging="155"/>
      </w:pPr>
      <w:rPr>
        <w:rFonts w:hint="default"/>
        <w:lang w:val="ru-RU" w:eastAsia="en-US" w:bidi="ar-SA"/>
      </w:rPr>
    </w:lvl>
    <w:lvl w:ilvl="3">
      <w:start w:val="0"/>
      <w:numFmt w:val="bullet"/>
      <w:lvlText w:val="•"/>
      <w:lvlJc w:val="left"/>
      <w:pPr>
        <w:ind w:left="2309" w:hanging="155"/>
      </w:pPr>
      <w:rPr>
        <w:rFonts w:hint="default"/>
        <w:lang w:val="ru-RU" w:eastAsia="en-US" w:bidi="ar-SA"/>
      </w:rPr>
    </w:lvl>
    <w:lvl w:ilvl="4">
      <w:start w:val="0"/>
      <w:numFmt w:val="bullet"/>
      <w:lvlText w:val="•"/>
      <w:lvlJc w:val="left"/>
      <w:pPr>
        <w:ind w:left="3032" w:hanging="155"/>
      </w:pPr>
      <w:rPr>
        <w:rFonts w:hint="default"/>
        <w:lang w:val="ru-RU" w:eastAsia="en-US" w:bidi="ar-SA"/>
      </w:rPr>
    </w:lvl>
    <w:lvl w:ilvl="5">
      <w:start w:val="0"/>
      <w:numFmt w:val="bullet"/>
      <w:lvlText w:val="•"/>
      <w:lvlJc w:val="left"/>
      <w:pPr>
        <w:ind w:left="3755" w:hanging="155"/>
      </w:pPr>
      <w:rPr>
        <w:rFonts w:hint="default"/>
        <w:lang w:val="ru-RU" w:eastAsia="en-US" w:bidi="ar-SA"/>
      </w:rPr>
    </w:lvl>
    <w:lvl w:ilvl="6">
      <w:start w:val="0"/>
      <w:numFmt w:val="bullet"/>
      <w:lvlText w:val="•"/>
      <w:lvlJc w:val="left"/>
      <w:pPr>
        <w:ind w:left="4478" w:hanging="155"/>
      </w:pPr>
      <w:rPr>
        <w:rFonts w:hint="default"/>
        <w:lang w:val="ru-RU" w:eastAsia="en-US" w:bidi="ar-SA"/>
      </w:rPr>
    </w:lvl>
    <w:lvl w:ilvl="7">
      <w:start w:val="0"/>
      <w:numFmt w:val="bullet"/>
      <w:lvlText w:val="•"/>
      <w:lvlJc w:val="left"/>
      <w:pPr>
        <w:ind w:left="5201" w:hanging="155"/>
      </w:pPr>
      <w:rPr>
        <w:rFonts w:hint="default"/>
        <w:lang w:val="ru-RU" w:eastAsia="en-US" w:bidi="ar-SA"/>
      </w:rPr>
    </w:lvl>
    <w:lvl w:ilvl="8">
      <w:start w:val="0"/>
      <w:numFmt w:val="bullet"/>
      <w:lvlText w:val="•"/>
      <w:lvlJc w:val="left"/>
      <w:pPr>
        <w:ind w:left="5924" w:hanging="155"/>
      </w:pPr>
      <w:rPr>
        <w:rFonts w:hint="default"/>
        <w:lang w:val="ru-RU" w:eastAsia="en-US" w:bidi="ar-SA"/>
      </w:rPr>
    </w:lvl>
  </w:abstractNum>
  <w:abstractNum w:abstractNumId="67">
    <w:multiLevelType w:val="hybridMultilevel"/>
    <w:lvl w:ilvl="0">
      <w:start w:val="0"/>
      <w:numFmt w:val="bullet"/>
      <w:lvlText w:val="–"/>
      <w:lvlJc w:val="left"/>
      <w:pPr>
        <w:ind w:left="425" w:hanging="155"/>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1115" w:hanging="155"/>
      </w:pPr>
      <w:rPr>
        <w:rFonts w:hint="default"/>
        <w:lang w:val="ru-RU" w:eastAsia="en-US" w:bidi="ar-SA"/>
      </w:rPr>
    </w:lvl>
    <w:lvl w:ilvl="2">
      <w:start w:val="0"/>
      <w:numFmt w:val="bullet"/>
      <w:lvlText w:val="•"/>
      <w:lvlJc w:val="left"/>
      <w:pPr>
        <w:ind w:left="1810" w:hanging="155"/>
      </w:pPr>
      <w:rPr>
        <w:rFonts w:hint="default"/>
        <w:lang w:val="ru-RU" w:eastAsia="en-US" w:bidi="ar-SA"/>
      </w:rPr>
    </w:lvl>
    <w:lvl w:ilvl="3">
      <w:start w:val="0"/>
      <w:numFmt w:val="bullet"/>
      <w:lvlText w:val="•"/>
      <w:lvlJc w:val="left"/>
      <w:pPr>
        <w:ind w:left="2505" w:hanging="155"/>
      </w:pPr>
      <w:rPr>
        <w:rFonts w:hint="default"/>
        <w:lang w:val="ru-RU" w:eastAsia="en-US" w:bidi="ar-SA"/>
      </w:rPr>
    </w:lvl>
    <w:lvl w:ilvl="4">
      <w:start w:val="0"/>
      <w:numFmt w:val="bullet"/>
      <w:lvlText w:val="•"/>
      <w:lvlJc w:val="left"/>
      <w:pPr>
        <w:ind w:left="3200" w:hanging="155"/>
      </w:pPr>
      <w:rPr>
        <w:rFonts w:hint="default"/>
        <w:lang w:val="ru-RU" w:eastAsia="en-US" w:bidi="ar-SA"/>
      </w:rPr>
    </w:lvl>
    <w:lvl w:ilvl="5">
      <w:start w:val="0"/>
      <w:numFmt w:val="bullet"/>
      <w:lvlText w:val="•"/>
      <w:lvlJc w:val="left"/>
      <w:pPr>
        <w:ind w:left="3895" w:hanging="155"/>
      </w:pPr>
      <w:rPr>
        <w:rFonts w:hint="default"/>
        <w:lang w:val="ru-RU" w:eastAsia="en-US" w:bidi="ar-SA"/>
      </w:rPr>
    </w:lvl>
    <w:lvl w:ilvl="6">
      <w:start w:val="0"/>
      <w:numFmt w:val="bullet"/>
      <w:lvlText w:val="•"/>
      <w:lvlJc w:val="left"/>
      <w:pPr>
        <w:ind w:left="4590" w:hanging="155"/>
      </w:pPr>
      <w:rPr>
        <w:rFonts w:hint="default"/>
        <w:lang w:val="ru-RU" w:eastAsia="en-US" w:bidi="ar-SA"/>
      </w:rPr>
    </w:lvl>
    <w:lvl w:ilvl="7">
      <w:start w:val="0"/>
      <w:numFmt w:val="bullet"/>
      <w:lvlText w:val="•"/>
      <w:lvlJc w:val="left"/>
      <w:pPr>
        <w:ind w:left="5285" w:hanging="155"/>
      </w:pPr>
      <w:rPr>
        <w:rFonts w:hint="default"/>
        <w:lang w:val="ru-RU" w:eastAsia="en-US" w:bidi="ar-SA"/>
      </w:rPr>
    </w:lvl>
    <w:lvl w:ilvl="8">
      <w:start w:val="0"/>
      <w:numFmt w:val="bullet"/>
      <w:lvlText w:val="•"/>
      <w:lvlJc w:val="left"/>
      <w:pPr>
        <w:ind w:left="5980" w:hanging="155"/>
      </w:pPr>
      <w:rPr>
        <w:rFonts w:hint="default"/>
        <w:lang w:val="ru-RU" w:eastAsia="en-US" w:bidi="ar-SA"/>
      </w:rPr>
    </w:lvl>
  </w:abstractNum>
  <w:abstractNum w:abstractNumId="66">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65">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64">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63">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62">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61">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60">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59">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58">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57">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56">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55">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54">
    <w:multiLevelType w:val="hybridMultilevel"/>
    <w:lvl w:ilvl="0">
      <w:start w:val="0"/>
      <w:numFmt w:val="bullet"/>
      <w:lvlText w:val="•"/>
      <w:lvlJc w:val="left"/>
      <w:pPr>
        <w:ind w:left="170"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869" w:hanging="108"/>
      </w:pPr>
      <w:rPr>
        <w:rFonts w:hint="default"/>
        <w:lang w:val="ru-RU" w:eastAsia="en-US" w:bidi="ar-SA"/>
      </w:rPr>
    </w:lvl>
    <w:lvl w:ilvl="2">
      <w:start w:val="0"/>
      <w:numFmt w:val="bullet"/>
      <w:lvlText w:val="•"/>
      <w:lvlJc w:val="left"/>
      <w:pPr>
        <w:ind w:left="1559" w:hanging="108"/>
      </w:pPr>
      <w:rPr>
        <w:rFonts w:hint="default"/>
        <w:lang w:val="ru-RU" w:eastAsia="en-US" w:bidi="ar-SA"/>
      </w:rPr>
    </w:lvl>
    <w:lvl w:ilvl="3">
      <w:start w:val="0"/>
      <w:numFmt w:val="bullet"/>
      <w:lvlText w:val="•"/>
      <w:lvlJc w:val="left"/>
      <w:pPr>
        <w:ind w:left="2249" w:hanging="108"/>
      </w:pPr>
      <w:rPr>
        <w:rFonts w:hint="default"/>
        <w:lang w:val="ru-RU" w:eastAsia="en-US" w:bidi="ar-SA"/>
      </w:rPr>
    </w:lvl>
    <w:lvl w:ilvl="4">
      <w:start w:val="0"/>
      <w:numFmt w:val="bullet"/>
      <w:lvlText w:val="•"/>
      <w:lvlJc w:val="left"/>
      <w:pPr>
        <w:ind w:left="2938" w:hanging="108"/>
      </w:pPr>
      <w:rPr>
        <w:rFonts w:hint="default"/>
        <w:lang w:val="ru-RU" w:eastAsia="en-US" w:bidi="ar-SA"/>
      </w:rPr>
    </w:lvl>
    <w:lvl w:ilvl="5">
      <w:start w:val="0"/>
      <w:numFmt w:val="bullet"/>
      <w:lvlText w:val="•"/>
      <w:lvlJc w:val="left"/>
      <w:pPr>
        <w:ind w:left="3628" w:hanging="108"/>
      </w:pPr>
      <w:rPr>
        <w:rFonts w:hint="default"/>
        <w:lang w:val="ru-RU" w:eastAsia="en-US" w:bidi="ar-SA"/>
      </w:rPr>
    </w:lvl>
    <w:lvl w:ilvl="6">
      <w:start w:val="0"/>
      <w:numFmt w:val="bullet"/>
      <w:lvlText w:val="•"/>
      <w:lvlJc w:val="left"/>
      <w:pPr>
        <w:ind w:left="4318" w:hanging="108"/>
      </w:pPr>
      <w:rPr>
        <w:rFonts w:hint="default"/>
        <w:lang w:val="ru-RU" w:eastAsia="en-US" w:bidi="ar-SA"/>
      </w:rPr>
    </w:lvl>
    <w:lvl w:ilvl="7">
      <w:start w:val="0"/>
      <w:numFmt w:val="bullet"/>
      <w:lvlText w:val="•"/>
      <w:lvlJc w:val="left"/>
      <w:pPr>
        <w:ind w:left="5007" w:hanging="108"/>
      </w:pPr>
      <w:rPr>
        <w:rFonts w:hint="default"/>
        <w:lang w:val="ru-RU" w:eastAsia="en-US" w:bidi="ar-SA"/>
      </w:rPr>
    </w:lvl>
    <w:lvl w:ilvl="8">
      <w:start w:val="0"/>
      <w:numFmt w:val="bullet"/>
      <w:lvlText w:val="•"/>
      <w:lvlJc w:val="left"/>
      <w:pPr>
        <w:ind w:left="5697" w:hanging="108"/>
      </w:pPr>
      <w:rPr>
        <w:rFonts w:hint="default"/>
        <w:lang w:val="ru-RU" w:eastAsia="en-US" w:bidi="ar-SA"/>
      </w:rPr>
    </w:lvl>
  </w:abstractNum>
  <w:abstractNum w:abstractNumId="53">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52">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51">
    <w:multiLevelType w:val="hybridMultilevel"/>
    <w:lvl w:ilvl="0">
      <w:start w:val="0"/>
      <w:numFmt w:val="bullet"/>
      <w:lvlText w:val="•"/>
      <w:lvlJc w:val="left"/>
      <w:pPr>
        <w:ind w:left="278"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959" w:hanging="108"/>
      </w:pPr>
      <w:rPr>
        <w:rFonts w:hint="default"/>
        <w:lang w:val="ru-RU" w:eastAsia="en-US" w:bidi="ar-SA"/>
      </w:rPr>
    </w:lvl>
    <w:lvl w:ilvl="2">
      <w:start w:val="0"/>
      <w:numFmt w:val="bullet"/>
      <w:lvlText w:val="•"/>
      <w:lvlJc w:val="left"/>
      <w:pPr>
        <w:ind w:left="1639" w:hanging="108"/>
      </w:pPr>
      <w:rPr>
        <w:rFonts w:hint="default"/>
        <w:lang w:val="ru-RU" w:eastAsia="en-US" w:bidi="ar-SA"/>
      </w:rPr>
    </w:lvl>
    <w:lvl w:ilvl="3">
      <w:start w:val="0"/>
      <w:numFmt w:val="bullet"/>
      <w:lvlText w:val="•"/>
      <w:lvlJc w:val="left"/>
      <w:pPr>
        <w:ind w:left="2319" w:hanging="108"/>
      </w:pPr>
      <w:rPr>
        <w:rFonts w:hint="default"/>
        <w:lang w:val="ru-RU" w:eastAsia="en-US" w:bidi="ar-SA"/>
      </w:rPr>
    </w:lvl>
    <w:lvl w:ilvl="4">
      <w:start w:val="0"/>
      <w:numFmt w:val="bullet"/>
      <w:lvlText w:val="•"/>
      <w:lvlJc w:val="left"/>
      <w:pPr>
        <w:ind w:left="2998" w:hanging="108"/>
      </w:pPr>
      <w:rPr>
        <w:rFonts w:hint="default"/>
        <w:lang w:val="ru-RU" w:eastAsia="en-US" w:bidi="ar-SA"/>
      </w:rPr>
    </w:lvl>
    <w:lvl w:ilvl="5">
      <w:start w:val="0"/>
      <w:numFmt w:val="bullet"/>
      <w:lvlText w:val="•"/>
      <w:lvlJc w:val="left"/>
      <w:pPr>
        <w:ind w:left="3678" w:hanging="108"/>
      </w:pPr>
      <w:rPr>
        <w:rFonts w:hint="default"/>
        <w:lang w:val="ru-RU" w:eastAsia="en-US" w:bidi="ar-SA"/>
      </w:rPr>
    </w:lvl>
    <w:lvl w:ilvl="6">
      <w:start w:val="0"/>
      <w:numFmt w:val="bullet"/>
      <w:lvlText w:val="•"/>
      <w:lvlJc w:val="left"/>
      <w:pPr>
        <w:ind w:left="4358" w:hanging="108"/>
      </w:pPr>
      <w:rPr>
        <w:rFonts w:hint="default"/>
        <w:lang w:val="ru-RU" w:eastAsia="en-US" w:bidi="ar-SA"/>
      </w:rPr>
    </w:lvl>
    <w:lvl w:ilvl="7">
      <w:start w:val="0"/>
      <w:numFmt w:val="bullet"/>
      <w:lvlText w:val="•"/>
      <w:lvlJc w:val="left"/>
      <w:pPr>
        <w:ind w:left="5037" w:hanging="108"/>
      </w:pPr>
      <w:rPr>
        <w:rFonts w:hint="default"/>
        <w:lang w:val="ru-RU" w:eastAsia="en-US" w:bidi="ar-SA"/>
      </w:rPr>
    </w:lvl>
    <w:lvl w:ilvl="8">
      <w:start w:val="0"/>
      <w:numFmt w:val="bullet"/>
      <w:lvlText w:val="•"/>
      <w:lvlJc w:val="left"/>
      <w:pPr>
        <w:ind w:left="5717" w:hanging="108"/>
      </w:pPr>
      <w:rPr>
        <w:rFonts w:hint="default"/>
        <w:lang w:val="ru-RU" w:eastAsia="en-US" w:bidi="ar-SA"/>
      </w:rPr>
    </w:lvl>
  </w:abstractNum>
  <w:abstractNum w:abstractNumId="50">
    <w:multiLevelType w:val="hybridMultilevel"/>
    <w:lvl w:ilvl="0">
      <w:start w:val="1"/>
      <w:numFmt w:val="decimal"/>
      <w:lvlText w:val="%1."/>
      <w:lvlJc w:val="left"/>
      <w:pPr>
        <w:ind w:left="141" w:hanging="23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425"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1192" w:hanging="108"/>
      </w:pPr>
      <w:rPr>
        <w:rFonts w:hint="default"/>
        <w:lang w:val="ru-RU" w:eastAsia="en-US" w:bidi="ar-SA"/>
      </w:rPr>
    </w:lvl>
    <w:lvl w:ilvl="3">
      <w:start w:val="0"/>
      <w:numFmt w:val="bullet"/>
      <w:lvlText w:val="•"/>
      <w:lvlJc w:val="left"/>
      <w:pPr>
        <w:ind w:left="1964" w:hanging="108"/>
      </w:pPr>
      <w:rPr>
        <w:rFonts w:hint="default"/>
        <w:lang w:val="ru-RU" w:eastAsia="en-US" w:bidi="ar-SA"/>
      </w:rPr>
    </w:lvl>
    <w:lvl w:ilvl="4">
      <w:start w:val="0"/>
      <w:numFmt w:val="bullet"/>
      <w:lvlText w:val="•"/>
      <w:lvlJc w:val="left"/>
      <w:pPr>
        <w:ind w:left="2736" w:hanging="108"/>
      </w:pPr>
      <w:rPr>
        <w:rFonts w:hint="default"/>
        <w:lang w:val="ru-RU" w:eastAsia="en-US" w:bidi="ar-SA"/>
      </w:rPr>
    </w:lvl>
    <w:lvl w:ilvl="5">
      <w:start w:val="0"/>
      <w:numFmt w:val="bullet"/>
      <w:lvlText w:val="•"/>
      <w:lvlJc w:val="left"/>
      <w:pPr>
        <w:ind w:left="3509" w:hanging="108"/>
      </w:pPr>
      <w:rPr>
        <w:rFonts w:hint="default"/>
        <w:lang w:val="ru-RU" w:eastAsia="en-US" w:bidi="ar-SA"/>
      </w:rPr>
    </w:lvl>
    <w:lvl w:ilvl="6">
      <w:start w:val="0"/>
      <w:numFmt w:val="bullet"/>
      <w:lvlText w:val="•"/>
      <w:lvlJc w:val="left"/>
      <w:pPr>
        <w:ind w:left="4281" w:hanging="108"/>
      </w:pPr>
      <w:rPr>
        <w:rFonts w:hint="default"/>
        <w:lang w:val="ru-RU" w:eastAsia="en-US" w:bidi="ar-SA"/>
      </w:rPr>
    </w:lvl>
    <w:lvl w:ilvl="7">
      <w:start w:val="0"/>
      <w:numFmt w:val="bullet"/>
      <w:lvlText w:val="•"/>
      <w:lvlJc w:val="left"/>
      <w:pPr>
        <w:ind w:left="5053" w:hanging="108"/>
      </w:pPr>
      <w:rPr>
        <w:rFonts w:hint="default"/>
        <w:lang w:val="ru-RU" w:eastAsia="en-US" w:bidi="ar-SA"/>
      </w:rPr>
    </w:lvl>
    <w:lvl w:ilvl="8">
      <w:start w:val="0"/>
      <w:numFmt w:val="bullet"/>
      <w:lvlText w:val="•"/>
      <w:lvlJc w:val="left"/>
      <w:pPr>
        <w:ind w:left="5825" w:hanging="108"/>
      </w:pPr>
      <w:rPr>
        <w:rFonts w:hint="default"/>
        <w:lang w:val="ru-RU" w:eastAsia="en-US" w:bidi="ar-SA"/>
      </w:rPr>
    </w:lvl>
  </w:abstractNum>
  <w:abstractNum w:abstractNumId="49">
    <w:multiLevelType w:val="hybridMultilevel"/>
    <w:lvl w:ilvl="0">
      <w:start w:val="1"/>
      <w:numFmt w:val="decimal"/>
      <w:lvlText w:val="%1."/>
      <w:lvlJc w:val="left"/>
      <w:pPr>
        <w:ind w:left="141" w:hanging="21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425"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595" w:hanging="135"/>
      </w:pPr>
      <w:rPr>
        <w:rFonts w:hint="default" w:ascii="Times New Roman" w:hAnsi="Times New Roman" w:eastAsia="Times New Roman" w:cs="Times New Roman"/>
        <w:b w:val="0"/>
        <w:bCs w:val="0"/>
        <w:i w:val="0"/>
        <w:iCs w:val="0"/>
        <w:spacing w:val="0"/>
        <w:w w:val="100"/>
        <w:sz w:val="18"/>
        <w:szCs w:val="18"/>
        <w:lang w:val="ru-RU" w:eastAsia="en-US" w:bidi="ar-SA"/>
      </w:rPr>
    </w:lvl>
    <w:lvl w:ilvl="3">
      <w:start w:val="0"/>
      <w:numFmt w:val="bullet"/>
      <w:lvlText w:val="•"/>
      <w:lvlJc w:val="left"/>
      <w:pPr>
        <w:ind w:left="1446" w:hanging="135"/>
      </w:pPr>
      <w:rPr>
        <w:rFonts w:hint="default"/>
        <w:lang w:val="ru-RU" w:eastAsia="en-US" w:bidi="ar-SA"/>
      </w:rPr>
    </w:lvl>
    <w:lvl w:ilvl="4">
      <w:start w:val="0"/>
      <w:numFmt w:val="bullet"/>
      <w:lvlText w:val="•"/>
      <w:lvlJc w:val="left"/>
      <w:pPr>
        <w:ind w:left="2292" w:hanging="135"/>
      </w:pPr>
      <w:rPr>
        <w:rFonts w:hint="default"/>
        <w:lang w:val="ru-RU" w:eastAsia="en-US" w:bidi="ar-SA"/>
      </w:rPr>
    </w:lvl>
    <w:lvl w:ilvl="5">
      <w:start w:val="0"/>
      <w:numFmt w:val="bullet"/>
      <w:lvlText w:val="•"/>
      <w:lvlJc w:val="left"/>
      <w:pPr>
        <w:ind w:left="3138" w:hanging="135"/>
      </w:pPr>
      <w:rPr>
        <w:rFonts w:hint="default"/>
        <w:lang w:val="ru-RU" w:eastAsia="en-US" w:bidi="ar-SA"/>
      </w:rPr>
    </w:lvl>
    <w:lvl w:ilvl="6">
      <w:start w:val="0"/>
      <w:numFmt w:val="bullet"/>
      <w:lvlText w:val="•"/>
      <w:lvlJc w:val="left"/>
      <w:pPr>
        <w:ind w:left="3985" w:hanging="135"/>
      </w:pPr>
      <w:rPr>
        <w:rFonts w:hint="default"/>
        <w:lang w:val="ru-RU" w:eastAsia="en-US" w:bidi="ar-SA"/>
      </w:rPr>
    </w:lvl>
    <w:lvl w:ilvl="7">
      <w:start w:val="0"/>
      <w:numFmt w:val="bullet"/>
      <w:lvlText w:val="•"/>
      <w:lvlJc w:val="left"/>
      <w:pPr>
        <w:ind w:left="4831" w:hanging="135"/>
      </w:pPr>
      <w:rPr>
        <w:rFonts w:hint="default"/>
        <w:lang w:val="ru-RU" w:eastAsia="en-US" w:bidi="ar-SA"/>
      </w:rPr>
    </w:lvl>
    <w:lvl w:ilvl="8">
      <w:start w:val="0"/>
      <w:numFmt w:val="bullet"/>
      <w:lvlText w:val="•"/>
      <w:lvlJc w:val="left"/>
      <w:pPr>
        <w:ind w:left="5677" w:hanging="135"/>
      </w:pPr>
      <w:rPr>
        <w:rFonts w:hint="default"/>
        <w:lang w:val="ru-RU" w:eastAsia="en-US" w:bidi="ar-SA"/>
      </w:rPr>
    </w:lvl>
  </w:abstractNum>
  <w:abstractNum w:abstractNumId="48">
    <w:multiLevelType w:val="hybridMultilevel"/>
    <w:lvl w:ilvl="0">
      <w:start w:val="1"/>
      <w:numFmt w:val="decimal"/>
      <w:lvlText w:val="%1."/>
      <w:lvlJc w:val="left"/>
      <w:pPr>
        <w:ind w:left="140" w:hanging="257"/>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257"/>
      </w:pPr>
      <w:rPr>
        <w:rFonts w:hint="default"/>
        <w:lang w:val="ru-RU" w:eastAsia="en-US" w:bidi="ar-SA"/>
      </w:rPr>
    </w:lvl>
    <w:lvl w:ilvl="2">
      <w:start w:val="0"/>
      <w:numFmt w:val="bullet"/>
      <w:lvlText w:val="•"/>
      <w:lvlJc w:val="left"/>
      <w:pPr>
        <w:ind w:left="1586" w:hanging="257"/>
      </w:pPr>
      <w:rPr>
        <w:rFonts w:hint="default"/>
        <w:lang w:val="ru-RU" w:eastAsia="en-US" w:bidi="ar-SA"/>
      </w:rPr>
    </w:lvl>
    <w:lvl w:ilvl="3">
      <w:start w:val="0"/>
      <w:numFmt w:val="bullet"/>
      <w:lvlText w:val="•"/>
      <w:lvlJc w:val="left"/>
      <w:pPr>
        <w:ind w:left="2309" w:hanging="257"/>
      </w:pPr>
      <w:rPr>
        <w:rFonts w:hint="default"/>
        <w:lang w:val="ru-RU" w:eastAsia="en-US" w:bidi="ar-SA"/>
      </w:rPr>
    </w:lvl>
    <w:lvl w:ilvl="4">
      <w:start w:val="0"/>
      <w:numFmt w:val="bullet"/>
      <w:lvlText w:val="•"/>
      <w:lvlJc w:val="left"/>
      <w:pPr>
        <w:ind w:left="3032" w:hanging="257"/>
      </w:pPr>
      <w:rPr>
        <w:rFonts w:hint="default"/>
        <w:lang w:val="ru-RU" w:eastAsia="en-US" w:bidi="ar-SA"/>
      </w:rPr>
    </w:lvl>
    <w:lvl w:ilvl="5">
      <w:start w:val="0"/>
      <w:numFmt w:val="bullet"/>
      <w:lvlText w:val="•"/>
      <w:lvlJc w:val="left"/>
      <w:pPr>
        <w:ind w:left="3755" w:hanging="257"/>
      </w:pPr>
      <w:rPr>
        <w:rFonts w:hint="default"/>
        <w:lang w:val="ru-RU" w:eastAsia="en-US" w:bidi="ar-SA"/>
      </w:rPr>
    </w:lvl>
    <w:lvl w:ilvl="6">
      <w:start w:val="0"/>
      <w:numFmt w:val="bullet"/>
      <w:lvlText w:val="•"/>
      <w:lvlJc w:val="left"/>
      <w:pPr>
        <w:ind w:left="4478" w:hanging="257"/>
      </w:pPr>
      <w:rPr>
        <w:rFonts w:hint="default"/>
        <w:lang w:val="ru-RU" w:eastAsia="en-US" w:bidi="ar-SA"/>
      </w:rPr>
    </w:lvl>
    <w:lvl w:ilvl="7">
      <w:start w:val="0"/>
      <w:numFmt w:val="bullet"/>
      <w:lvlText w:val="•"/>
      <w:lvlJc w:val="left"/>
      <w:pPr>
        <w:ind w:left="5201" w:hanging="257"/>
      </w:pPr>
      <w:rPr>
        <w:rFonts w:hint="default"/>
        <w:lang w:val="ru-RU" w:eastAsia="en-US" w:bidi="ar-SA"/>
      </w:rPr>
    </w:lvl>
    <w:lvl w:ilvl="8">
      <w:start w:val="0"/>
      <w:numFmt w:val="bullet"/>
      <w:lvlText w:val="•"/>
      <w:lvlJc w:val="left"/>
      <w:pPr>
        <w:ind w:left="5924" w:hanging="257"/>
      </w:pPr>
      <w:rPr>
        <w:rFonts w:hint="default"/>
        <w:lang w:val="ru-RU" w:eastAsia="en-US" w:bidi="ar-SA"/>
      </w:rPr>
    </w:lvl>
  </w:abstractNum>
  <w:abstractNum w:abstractNumId="47">
    <w:multiLevelType w:val="hybridMultilevel"/>
    <w:lvl w:ilvl="0">
      <w:start w:val="1"/>
      <w:numFmt w:val="decimal"/>
      <w:lvlText w:val="%1)"/>
      <w:lvlJc w:val="left"/>
      <w:pPr>
        <w:ind w:left="142" w:hanging="244"/>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1"/>
      <w:numFmt w:val="decimal"/>
      <w:lvlText w:val="%2."/>
      <w:lvlJc w:val="left"/>
      <w:pPr>
        <w:ind w:left="141" w:hanging="237"/>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2">
      <w:start w:val="0"/>
      <w:numFmt w:val="bullet"/>
      <w:lvlText w:val="•"/>
      <w:lvlJc w:val="left"/>
      <w:pPr>
        <w:ind w:left="1586" w:hanging="237"/>
      </w:pPr>
      <w:rPr>
        <w:rFonts w:hint="default"/>
        <w:lang w:val="ru-RU" w:eastAsia="en-US" w:bidi="ar-SA"/>
      </w:rPr>
    </w:lvl>
    <w:lvl w:ilvl="3">
      <w:start w:val="0"/>
      <w:numFmt w:val="bullet"/>
      <w:lvlText w:val="•"/>
      <w:lvlJc w:val="left"/>
      <w:pPr>
        <w:ind w:left="2309" w:hanging="237"/>
      </w:pPr>
      <w:rPr>
        <w:rFonts w:hint="default"/>
        <w:lang w:val="ru-RU" w:eastAsia="en-US" w:bidi="ar-SA"/>
      </w:rPr>
    </w:lvl>
    <w:lvl w:ilvl="4">
      <w:start w:val="0"/>
      <w:numFmt w:val="bullet"/>
      <w:lvlText w:val="•"/>
      <w:lvlJc w:val="left"/>
      <w:pPr>
        <w:ind w:left="3032" w:hanging="237"/>
      </w:pPr>
      <w:rPr>
        <w:rFonts w:hint="default"/>
        <w:lang w:val="ru-RU" w:eastAsia="en-US" w:bidi="ar-SA"/>
      </w:rPr>
    </w:lvl>
    <w:lvl w:ilvl="5">
      <w:start w:val="0"/>
      <w:numFmt w:val="bullet"/>
      <w:lvlText w:val="•"/>
      <w:lvlJc w:val="left"/>
      <w:pPr>
        <w:ind w:left="3755" w:hanging="237"/>
      </w:pPr>
      <w:rPr>
        <w:rFonts w:hint="default"/>
        <w:lang w:val="ru-RU" w:eastAsia="en-US" w:bidi="ar-SA"/>
      </w:rPr>
    </w:lvl>
    <w:lvl w:ilvl="6">
      <w:start w:val="0"/>
      <w:numFmt w:val="bullet"/>
      <w:lvlText w:val="•"/>
      <w:lvlJc w:val="left"/>
      <w:pPr>
        <w:ind w:left="4478" w:hanging="237"/>
      </w:pPr>
      <w:rPr>
        <w:rFonts w:hint="default"/>
        <w:lang w:val="ru-RU" w:eastAsia="en-US" w:bidi="ar-SA"/>
      </w:rPr>
    </w:lvl>
    <w:lvl w:ilvl="7">
      <w:start w:val="0"/>
      <w:numFmt w:val="bullet"/>
      <w:lvlText w:val="•"/>
      <w:lvlJc w:val="left"/>
      <w:pPr>
        <w:ind w:left="5201" w:hanging="237"/>
      </w:pPr>
      <w:rPr>
        <w:rFonts w:hint="default"/>
        <w:lang w:val="ru-RU" w:eastAsia="en-US" w:bidi="ar-SA"/>
      </w:rPr>
    </w:lvl>
    <w:lvl w:ilvl="8">
      <w:start w:val="0"/>
      <w:numFmt w:val="bullet"/>
      <w:lvlText w:val="•"/>
      <w:lvlJc w:val="left"/>
      <w:pPr>
        <w:ind w:left="5924" w:hanging="237"/>
      </w:pPr>
      <w:rPr>
        <w:rFonts w:hint="default"/>
        <w:lang w:val="ru-RU" w:eastAsia="en-US" w:bidi="ar-SA"/>
      </w:rPr>
    </w:lvl>
  </w:abstractNum>
  <w:abstractNum w:abstractNumId="46">
    <w:multiLevelType w:val="hybridMultilevel"/>
    <w:lvl w:ilvl="0">
      <w:start w:val="1"/>
      <w:numFmt w:val="decimal"/>
      <w:lvlText w:val="%1."/>
      <w:lvlJc w:val="left"/>
      <w:pPr>
        <w:ind w:left="141" w:hanging="23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425"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1192" w:hanging="108"/>
      </w:pPr>
      <w:rPr>
        <w:rFonts w:hint="default"/>
        <w:lang w:val="ru-RU" w:eastAsia="en-US" w:bidi="ar-SA"/>
      </w:rPr>
    </w:lvl>
    <w:lvl w:ilvl="3">
      <w:start w:val="0"/>
      <w:numFmt w:val="bullet"/>
      <w:lvlText w:val="•"/>
      <w:lvlJc w:val="left"/>
      <w:pPr>
        <w:ind w:left="1964" w:hanging="108"/>
      </w:pPr>
      <w:rPr>
        <w:rFonts w:hint="default"/>
        <w:lang w:val="ru-RU" w:eastAsia="en-US" w:bidi="ar-SA"/>
      </w:rPr>
    </w:lvl>
    <w:lvl w:ilvl="4">
      <w:start w:val="0"/>
      <w:numFmt w:val="bullet"/>
      <w:lvlText w:val="•"/>
      <w:lvlJc w:val="left"/>
      <w:pPr>
        <w:ind w:left="2736" w:hanging="108"/>
      </w:pPr>
      <w:rPr>
        <w:rFonts w:hint="default"/>
        <w:lang w:val="ru-RU" w:eastAsia="en-US" w:bidi="ar-SA"/>
      </w:rPr>
    </w:lvl>
    <w:lvl w:ilvl="5">
      <w:start w:val="0"/>
      <w:numFmt w:val="bullet"/>
      <w:lvlText w:val="•"/>
      <w:lvlJc w:val="left"/>
      <w:pPr>
        <w:ind w:left="3509" w:hanging="108"/>
      </w:pPr>
      <w:rPr>
        <w:rFonts w:hint="default"/>
        <w:lang w:val="ru-RU" w:eastAsia="en-US" w:bidi="ar-SA"/>
      </w:rPr>
    </w:lvl>
    <w:lvl w:ilvl="6">
      <w:start w:val="0"/>
      <w:numFmt w:val="bullet"/>
      <w:lvlText w:val="•"/>
      <w:lvlJc w:val="left"/>
      <w:pPr>
        <w:ind w:left="4281" w:hanging="108"/>
      </w:pPr>
      <w:rPr>
        <w:rFonts w:hint="default"/>
        <w:lang w:val="ru-RU" w:eastAsia="en-US" w:bidi="ar-SA"/>
      </w:rPr>
    </w:lvl>
    <w:lvl w:ilvl="7">
      <w:start w:val="0"/>
      <w:numFmt w:val="bullet"/>
      <w:lvlText w:val="•"/>
      <w:lvlJc w:val="left"/>
      <w:pPr>
        <w:ind w:left="5053" w:hanging="108"/>
      </w:pPr>
      <w:rPr>
        <w:rFonts w:hint="default"/>
        <w:lang w:val="ru-RU" w:eastAsia="en-US" w:bidi="ar-SA"/>
      </w:rPr>
    </w:lvl>
    <w:lvl w:ilvl="8">
      <w:start w:val="0"/>
      <w:numFmt w:val="bullet"/>
      <w:lvlText w:val="•"/>
      <w:lvlJc w:val="left"/>
      <w:pPr>
        <w:ind w:left="5825" w:hanging="108"/>
      </w:pPr>
      <w:rPr>
        <w:rFonts w:hint="default"/>
        <w:lang w:val="ru-RU" w:eastAsia="en-US" w:bidi="ar-SA"/>
      </w:rPr>
    </w:lvl>
  </w:abstractNum>
  <w:abstractNum w:abstractNumId="44">
    <w:multiLevelType w:val="hybridMultilevel"/>
    <w:lvl w:ilvl="0">
      <w:start w:val="1"/>
      <w:numFmt w:val="decimal"/>
      <w:lvlText w:val="%1."/>
      <w:lvlJc w:val="left"/>
      <w:pPr>
        <w:ind w:left="3702" w:hanging="259"/>
        <w:jc w:val="righ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4067" w:hanging="259"/>
      </w:pPr>
      <w:rPr>
        <w:rFonts w:hint="default"/>
        <w:lang w:val="ru-RU" w:eastAsia="en-US" w:bidi="ar-SA"/>
      </w:rPr>
    </w:lvl>
    <w:lvl w:ilvl="2">
      <w:start w:val="0"/>
      <w:numFmt w:val="bullet"/>
      <w:lvlText w:val="•"/>
      <w:lvlJc w:val="left"/>
      <w:pPr>
        <w:ind w:left="4434" w:hanging="259"/>
      </w:pPr>
      <w:rPr>
        <w:rFonts w:hint="default"/>
        <w:lang w:val="ru-RU" w:eastAsia="en-US" w:bidi="ar-SA"/>
      </w:rPr>
    </w:lvl>
    <w:lvl w:ilvl="3">
      <w:start w:val="0"/>
      <w:numFmt w:val="bullet"/>
      <w:lvlText w:val="•"/>
      <w:lvlJc w:val="left"/>
      <w:pPr>
        <w:ind w:left="4801" w:hanging="259"/>
      </w:pPr>
      <w:rPr>
        <w:rFonts w:hint="default"/>
        <w:lang w:val="ru-RU" w:eastAsia="en-US" w:bidi="ar-SA"/>
      </w:rPr>
    </w:lvl>
    <w:lvl w:ilvl="4">
      <w:start w:val="0"/>
      <w:numFmt w:val="bullet"/>
      <w:lvlText w:val="•"/>
      <w:lvlJc w:val="left"/>
      <w:pPr>
        <w:ind w:left="5168" w:hanging="259"/>
      </w:pPr>
      <w:rPr>
        <w:rFonts w:hint="default"/>
        <w:lang w:val="ru-RU" w:eastAsia="en-US" w:bidi="ar-SA"/>
      </w:rPr>
    </w:lvl>
    <w:lvl w:ilvl="5">
      <w:start w:val="0"/>
      <w:numFmt w:val="bullet"/>
      <w:lvlText w:val="•"/>
      <w:lvlJc w:val="left"/>
      <w:pPr>
        <w:ind w:left="5535" w:hanging="259"/>
      </w:pPr>
      <w:rPr>
        <w:rFonts w:hint="default"/>
        <w:lang w:val="ru-RU" w:eastAsia="en-US" w:bidi="ar-SA"/>
      </w:rPr>
    </w:lvl>
    <w:lvl w:ilvl="6">
      <w:start w:val="0"/>
      <w:numFmt w:val="bullet"/>
      <w:lvlText w:val="•"/>
      <w:lvlJc w:val="left"/>
      <w:pPr>
        <w:ind w:left="5902" w:hanging="259"/>
      </w:pPr>
      <w:rPr>
        <w:rFonts w:hint="default"/>
        <w:lang w:val="ru-RU" w:eastAsia="en-US" w:bidi="ar-SA"/>
      </w:rPr>
    </w:lvl>
    <w:lvl w:ilvl="7">
      <w:start w:val="0"/>
      <w:numFmt w:val="bullet"/>
      <w:lvlText w:val="•"/>
      <w:lvlJc w:val="left"/>
      <w:pPr>
        <w:ind w:left="6269" w:hanging="259"/>
      </w:pPr>
      <w:rPr>
        <w:rFonts w:hint="default"/>
        <w:lang w:val="ru-RU" w:eastAsia="en-US" w:bidi="ar-SA"/>
      </w:rPr>
    </w:lvl>
    <w:lvl w:ilvl="8">
      <w:start w:val="0"/>
      <w:numFmt w:val="bullet"/>
      <w:lvlText w:val="•"/>
      <w:lvlJc w:val="left"/>
      <w:pPr>
        <w:ind w:left="6636" w:hanging="259"/>
      </w:pPr>
      <w:rPr>
        <w:rFonts w:hint="default"/>
        <w:lang w:val="ru-RU" w:eastAsia="en-US" w:bidi="ar-SA"/>
      </w:rPr>
    </w:lvl>
  </w:abstractNum>
  <w:abstractNum w:abstractNumId="43">
    <w:multiLevelType w:val="hybridMultilevel"/>
    <w:lvl w:ilvl="0">
      <w:start w:val="0"/>
      <w:numFmt w:val="bullet"/>
      <w:lvlText w:val="–"/>
      <w:lvlJc w:val="left"/>
      <w:pPr>
        <w:ind w:left="214" w:hanging="135"/>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445" w:hanging="135"/>
      </w:pPr>
      <w:rPr>
        <w:rFonts w:hint="default"/>
        <w:lang w:val="ru-RU" w:eastAsia="en-US" w:bidi="ar-SA"/>
      </w:rPr>
    </w:lvl>
    <w:lvl w:ilvl="2">
      <w:start w:val="0"/>
      <w:numFmt w:val="bullet"/>
      <w:lvlText w:val="•"/>
      <w:lvlJc w:val="left"/>
      <w:pPr>
        <w:ind w:left="671" w:hanging="135"/>
      </w:pPr>
      <w:rPr>
        <w:rFonts w:hint="default"/>
        <w:lang w:val="ru-RU" w:eastAsia="en-US" w:bidi="ar-SA"/>
      </w:rPr>
    </w:lvl>
    <w:lvl w:ilvl="3">
      <w:start w:val="0"/>
      <w:numFmt w:val="bullet"/>
      <w:lvlText w:val="•"/>
      <w:lvlJc w:val="left"/>
      <w:pPr>
        <w:ind w:left="897" w:hanging="135"/>
      </w:pPr>
      <w:rPr>
        <w:rFonts w:hint="default"/>
        <w:lang w:val="ru-RU" w:eastAsia="en-US" w:bidi="ar-SA"/>
      </w:rPr>
    </w:lvl>
    <w:lvl w:ilvl="4">
      <w:start w:val="0"/>
      <w:numFmt w:val="bullet"/>
      <w:lvlText w:val="•"/>
      <w:lvlJc w:val="left"/>
      <w:pPr>
        <w:ind w:left="1123" w:hanging="135"/>
      </w:pPr>
      <w:rPr>
        <w:rFonts w:hint="default"/>
        <w:lang w:val="ru-RU" w:eastAsia="en-US" w:bidi="ar-SA"/>
      </w:rPr>
    </w:lvl>
    <w:lvl w:ilvl="5">
      <w:start w:val="0"/>
      <w:numFmt w:val="bullet"/>
      <w:lvlText w:val="•"/>
      <w:lvlJc w:val="left"/>
      <w:pPr>
        <w:ind w:left="1349" w:hanging="135"/>
      </w:pPr>
      <w:rPr>
        <w:rFonts w:hint="default"/>
        <w:lang w:val="ru-RU" w:eastAsia="en-US" w:bidi="ar-SA"/>
      </w:rPr>
    </w:lvl>
    <w:lvl w:ilvl="6">
      <w:start w:val="0"/>
      <w:numFmt w:val="bullet"/>
      <w:lvlText w:val="•"/>
      <w:lvlJc w:val="left"/>
      <w:pPr>
        <w:ind w:left="1575" w:hanging="135"/>
      </w:pPr>
      <w:rPr>
        <w:rFonts w:hint="default"/>
        <w:lang w:val="ru-RU" w:eastAsia="en-US" w:bidi="ar-SA"/>
      </w:rPr>
    </w:lvl>
    <w:lvl w:ilvl="7">
      <w:start w:val="0"/>
      <w:numFmt w:val="bullet"/>
      <w:lvlText w:val="•"/>
      <w:lvlJc w:val="left"/>
      <w:pPr>
        <w:ind w:left="1801" w:hanging="135"/>
      </w:pPr>
      <w:rPr>
        <w:rFonts w:hint="default"/>
        <w:lang w:val="ru-RU" w:eastAsia="en-US" w:bidi="ar-SA"/>
      </w:rPr>
    </w:lvl>
    <w:lvl w:ilvl="8">
      <w:start w:val="0"/>
      <w:numFmt w:val="bullet"/>
      <w:lvlText w:val="•"/>
      <w:lvlJc w:val="left"/>
      <w:pPr>
        <w:ind w:left="2027" w:hanging="135"/>
      </w:pPr>
      <w:rPr>
        <w:rFonts w:hint="default"/>
        <w:lang w:val="ru-RU" w:eastAsia="en-US" w:bidi="ar-SA"/>
      </w:rPr>
    </w:lvl>
  </w:abstractNum>
  <w:abstractNum w:abstractNumId="42">
    <w:multiLevelType w:val="hybridMultilevel"/>
    <w:lvl w:ilvl="0">
      <w:start w:val="1"/>
      <w:numFmt w:val="decimal"/>
      <w:lvlText w:val="%1."/>
      <w:lvlJc w:val="left"/>
      <w:pPr>
        <w:ind w:left="141" w:hanging="23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425"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1192" w:hanging="108"/>
      </w:pPr>
      <w:rPr>
        <w:rFonts w:hint="default"/>
        <w:lang w:val="ru-RU" w:eastAsia="en-US" w:bidi="ar-SA"/>
      </w:rPr>
    </w:lvl>
    <w:lvl w:ilvl="3">
      <w:start w:val="0"/>
      <w:numFmt w:val="bullet"/>
      <w:lvlText w:val="•"/>
      <w:lvlJc w:val="left"/>
      <w:pPr>
        <w:ind w:left="1964" w:hanging="108"/>
      </w:pPr>
      <w:rPr>
        <w:rFonts w:hint="default"/>
        <w:lang w:val="ru-RU" w:eastAsia="en-US" w:bidi="ar-SA"/>
      </w:rPr>
    </w:lvl>
    <w:lvl w:ilvl="4">
      <w:start w:val="0"/>
      <w:numFmt w:val="bullet"/>
      <w:lvlText w:val="•"/>
      <w:lvlJc w:val="left"/>
      <w:pPr>
        <w:ind w:left="2736" w:hanging="108"/>
      </w:pPr>
      <w:rPr>
        <w:rFonts w:hint="default"/>
        <w:lang w:val="ru-RU" w:eastAsia="en-US" w:bidi="ar-SA"/>
      </w:rPr>
    </w:lvl>
    <w:lvl w:ilvl="5">
      <w:start w:val="0"/>
      <w:numFmt w:val="bullet"/>
      <w:lvlText w:val="•"/>
      <w:lvlJc w:val="left"/>
      <w:pPr>
        <w:ind w:left="3509" w:hanging="108"/>
      </w:pPr>
      <w:rPr>
        <w:rFonts w:hint="default"/>
        <w:lang w:val="ru-RU" w:eastAsia="en-US" w:bidi="ar-SA"/>
      </w:rPr>
    </w:lvl>
    <w:lvl w:ilvl="6">
      <w:start w:val="0"/>
      <w:numFmt w:val="bullet"/>
      <w:lvlText w:val="•"/>
      <w:lvlJc w:val="left"/>
      <w:pPr>
        <w:ind w:left="4281" w:hanging="108"/>
      </w:pPr>
      <w:rPr>
        <w:rFonts w:hint="default"/>
        <w:lang w:val="ru-RU" w:eastAsia="en-US" w:bidi="ar-SA"/>
      </w:rPr>
    </w:lvl>
    <w:lvl w:ilvl="7">
      <w:start w:val="0"/>
      <w:numFmt w:val="bullet"/>
      <w:lvlText w:val="•"/>
      <w:lvlJc w:val="left"/>
      <w:pPr>
        <w:ind w:left="5053" w:hanging="108"/>
      </w:pPr>
      <w:rPr>
        <w:rFonts w:hint="default"/>
        <w:lang w:val="ru-RU" w:eastAsia="en-US" w:bidi="ar-SA"/>
      </w:rPr>
    </w:lvl>
    <w:lvl w:ilvl="8">
      <w:start w:val="0"/>
      <w:numFmt w:val="bullet"/>
      <w:lvlText w:val="•"/>
      <w:lvlJc w:val="left"/>
      <w:pPr>
        <w:ind w:left="5825" w:hanging="108"/>
      </w:pPr>
      <w:rPr>
        <w:rFonts w:hint="default"/>
        <w:lang w:val="ru-RU" w:eastAsia="en-US" w:bidi="ar-SA"/>
      </w:rPr>
    </w:lvl>
  </w:abstractNum>
  <w:abstractNum w:abstractNumId="41">
    <w:multiLevelType w:val="hybridMultilevel"/>
    <w:lvl w:ilvl="0">
      <w:start w:val="0"/>
      <w:numFmt w:val="bullet"/>
      <w:lvlText w:val="•"/>
      <w:lvlJc w:val="left"/>
      <w:pPr>
        <w:ind w:left="141" w:hanging="197"/>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197"/>
      </w:pPr>
      <w:rPr>
        <w:rFonts w:hint="default"/>
        <w:lang w:val="ru-RU" w:eastAsia="en-US" w:bidi="ar-SA"/>
      </w:rPr>
    </w:lvl>
    <w:lvl w:ilvl="2">
      <w:start w:val="0"/>
      <w:numFmt w:val="bullet"/>
      <w:lvlText w:val="•"/>
      <w:lvlJc w:val="left"/>
      <w:pPr>
        <w:ind w:left="1586" w:hanging="197"/>
      </w:pPr>
      <w:rPr>
        <w:rFonts w:hint="default"/>
        <w:lang w:val="ru-RU" w:eastAsia="en-US" w:bidi="ar-SA"/>
      </w:rPr>
    </w:lvl>
    <w:lvl w:ilvl="3">
      <w:start w:val="0"/>
      <w:numFmt w:val="bullet"/>
      <w:lvlText w:val="•"/>
      <w:lvlJc w:val="left"/>
      <w:pPr>
        <w:ind w:left="2309" w:hanging="197"/>
      </w:pPr>
      <w:rPr>
        <w:rFonts w:hint="default"/>
        <w:lang w:val="ru-RU" w:eastAsia="en-US" w:bidi="ar-SA"/>
      </w:rPr>
    </w:lvl>
    <w:lvl w:ilvl="4">
      <w:start w:val="0"/>
      <w:numFmt w:val="bullet"/>
      <w:lvlText w:val="•"/>
      <w:lvlJc w:val="left"/>
      <w:pPr>
        <w:ind w:left="3032" w:hanging="197"/>
      </w:pPr>
      <w:rPr>
        <w:rFonts w:hint="default"/>
        <w:lang w:val="ru-RU" w:eastAsia="en-US" w:bidi="ar-SA"/>
      </w:rPr>
    </w:lvl>
    <w:lvl w:ilvl="5">
      <w:start w:val="0"/>
      <w:numFmt w:val="bullet"/>
      <w:lvlText w:val="•"/>
      <w:lvlJc w:val="left"/>
      <w:pPr>
        <w:ind w:left="3755" w:hanging="197"/>
      </w:pPr>
      <w:rPr>
        <w:rFonts w:hint="default"/>
        <w:lang w:val="ru-RU" w:eastAsia="en-US" w:bidi="ar-SA"/>
      </w:rPr>
    </w:lvl>
    <w:lvl w:ilvl="6">
      <w:start w:val="0"/>
      <w:numFmt w:val="bullet"/>
      <w:lvlText w:val="•"/>
      <w:lvlJc w:val="left"/>
      <w:pPr>
        <w:ind w:left="4478" w:hanging="197"/>
      </w:pPr>
      <w:rPr>
        <w:rFonts w:hint="default"/>
        <w:lang w:val="ru-RU" w:eastAsia="en-US" w:bidi="ar-SA"/>
      </w:rPr>
    </w:lvl>
    <w:lvl w:ilvl="7">
      <w:start w:val="0"/>
      <w:numFmt w:val="bullet"/>
      <w:lvlText w:val="•"/>
      <w:lvlJc w:val="left"/>
      <w:pPr>
        <w:ind w:left="5201" w:hanging="197"/>
      </w:pPr>
      <w:rPr>
        <w:rFonts w:hint="default"/>
        <w:lang w:val="ru-RU" w:eastAsia="en-US" w:bidi="ar-SA"/>
      </w:rPr>
    </w:lvl>
    <w:lvl w:ilvl="8">
      <w:start w:val="0"/>
      <w:numFmt w:val="bullet"/>
      <w:lvlText w:val="•"/>
      <w:lvlJc w:val="left"/>
      <w:pPr>
        <w:ind w:left="5924" w:hanging="197"/>
      </w:pPr>
      <w:rPr>
        <w:rFonts w:hint="default"/>
        <w:lang w:val="ru-RU" w:eastAsia="en-US" w:bidi="ar-SA"/>
      </w:rPr>
    </w:lvl>
  </w:abstractNum>
  <w:abstractNum w:abstractNumId="40">
    <w:multiLevelType w:val="hybridMultilevel"/>
    <w:lvl w:ilvl="0">
      <w:start w:val="1"/>
      <w:numFmt w:val="decimal"/>
      <w:lvlText w:val="%1."/>
      <w:lvlJc w:val="left"/>
      <w:pPr>
        <w:ind w:left="141" w:hanging="23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533"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1298" w:hanging="108"/>
      </w:pPr>
      <w:rPr>
        <w:rFonts w:hint="default"/>
        <w:lang w:val="ru-RU" w:eastAsia="en-US" w:bidi="ar-SA"/>
      </w:rPr>
    </w:lvl>
    <w:lvl w:ilvl="3">
      <w:start w:val="0"/>
      <w:numFmt w:val="bullet"/>
      <w:lvlText w:val="•"/>
      <w:lvlJc w:val="left"/>
      <w:pPr>
        <w:ind w:left="2057" w:hanging="108"/>
      </w:pPr>
      <w:rPr>
        <w:rFonts w:hint="default"/>
        <w:lang w:val="ru-RU" w:eastAsia="en-US" w:bidi="ar-SA"/>
      </w:rPr>
    </w:lvl>
    <w:lvl w:ilvl="4">
      <w:start w:val="0"/>
      <w:numFmt w:val="bullet"/>
      <w:lvlText w:val="•"/>
      <w:lvlJc w:val="left"/>
      <w:pPr>
        <w:ind w:left="2816" w:hanging="108"/>
      </w:pPr>
      <w:rPr>
        <w:rFonts w:hint="default"/>
        <w:lang w:val="ru-RU" w:eastAsia="en-US" w:bidi="ar-SA"/>
      </w:rPr>
    </w:lvl>
    <w:lvl w:ilvl="5">
      <w:start w:val="0"/>
      <w:numFmt w:val="bullet"/>
      <w:lvlText w:val="•"/>
      <w:lvlJc w:val="left"/>
      <w:pPr>
        <w:ind w:left="3575" w:hanging="108"/>
      </w:pPr>
      <w:rPr>
        <w:rFonts w:hint="default"/>
        <w:lang w:val="ru-RU" w:eastAsia="en-US" w:bidi="ar-SA"/>
      </w:rPr>
    </w:lvl>
    <w:lvl w:ilvl="6">
      <w:start w:val="0"/>
      <w:numFmt w:val="bullet"/>
      <w:lvlText w:val="•"/>
      <w:lvlJc w:val="left"/>
      <w:pPr>
        <w:ind w:left="4334" w:hanging="108"/>
      </w:pPr>
      <w:rPr>
        <w:rFonts w:hint="default"/>
        <w:lang w:val="ru-RU" w:eastAsia="en-US" w:bidi="ar-SA"/>
      </w:rPr>
    </w:lvl>
    <w:lvl w:ilvl="7">
      <w:start w:val="0"/>
      <w:numFmt w:val="bullet"/>
      <w:lvlText w:val="•"/>
      <w:lvlJc w:val="left"/>
      <w:pPr>
        <w:ind w:left="5093" w:hanging="108"/>
      </w:pPr>
      <w:rPr>
        <w:rFonts w:hint="default"/>
        <w:lang w:val="ru-RU" w:eastAsia="en-US" w:bidi="ar-SA"/>
      </w:rPr>
    </w:lvl>
    <w:lvl w:ilvl="8">
      <w:start w:val="0"/>
      <w:numFmt w:val="bullet"/>
      <w:lvlText w:val="•"/>
      <w:lvlJc w:val="left"/>
      <w:pPr>
        <w:ind w:left="5852" w:hanging="108"/>
      </w:pPr>
      <w:rPr>
        <w:rFonts w:hint="default"/>
        <w:lang w:val="ru-RU" w:eastAsia="en-US" w:bidi="ar-SA"/>
      </w:rPr>
    </w:lvl>
  </w:abstractNum>
  <w:abstractNum w:abstractNumId="39">
    <w:multiLevelType w:val="hybridMultilevel"/>
    <w:lvl w:ilvl="0">
      <w:start w:val="0"/>
      <w:numFmt w:val="bullet"/>
      <w:lvlText w:val="–"/>
      <w:lvlJc w:val="left"/>
      <w:pPr>
        <w:ind w:left="141" w:hanging="165"/>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165"/>
      </w:pPr>
      <w:rPr>
        <w:rFonts w:hint="default"/>
        <w:lang w:val="ru-RU" w:eastAsia="en-US" w:bidi="ar-SA"/>
      </w:rPr>
    </w:lvl>
    <w:lvl w:ilvl="2">
      <w:start w:val="0"/>
      <w:numFmt w:val="bullet"/>
      <w:lvlText w:val="•"/>
      <w:lvlJc w:val="left"/>
      <w:pPr>
        <w:ind w:left="1586" w:hanging="165"/>
      </w:pPr>
      <w:rPr>
        <w:rFonts w:hint="default"/>
        <w:lang w:val="ru-RU" w:eastAsia="en-US" w:bidi="ar-SA"/>
      </w:rPr>
    </w:lvl>
    <w:lvl w:ilvl="3">
      <w:start w:val="0"/>
      <w:numFmt w:val="bullet"/>
      <w:lvlText w:val="•"/>
      <w:lvlJc w:val="left"/>
      <w:pPr>
        <w:ind w:left="2309" w:hanging="165"/>
      </w:pPr>
      <w:rPr>
        <w:rFonts w:hint="default"/>
        <w:lang w:val="ru-RU" w:eastAsia="en-US" w:bidi="ar-SA"/>
      </w:rPr>
    </w:lvl>
    <w:lvl w:ilvl="4">
      <w:start w:val="0"/>
      <w:numFmt w:val="bullet"/>
      <w:lvlText w:val="•"/>
      <w:lvlJc w:val="left"/>
      <w:pPr>
        <w:ind w:left="3032" w:hanging="165"/>
      </w:pPr>
      <w:rPr>
        <w:rFonts w:hint="default"/>
        <w:lang w:val="ru-RU" w:eastAsia="en-US" w:bidi="ar-SA"/>
      </w:rPr>
    </w:lvl>
    <w:lvl w:ilvl="5">
      <w:start w:val="0"/>
      <w:numFmt w:val="bullet"/>
      <w:lvlText w:val="•"/>
      <w:lvlJc w:val="left"/>
      <w:pPr>
        <w:ind w:left="3755" w:hanging="165"/>
      </w:pPr>
      <w:rPr>
        <w:rFonts w:hint="default"/>
        <w:lang w:val="ru-RU" w:eastAsia="en-US" w:bidi="ar-SA"/>
      </w:rPr>
    </w:lvl>
    <w:lvl w:ilvl="6">
      <w:start w:val="0"/>
      <w:numFmt w:val="bullet"/>
      <w:lvlText w:val="•"/>
      <w:lvlJc w:val="left"/>
      <w:pPr>
        <w:ind w:left="4478" w:hanging="165"/>
      </w:pPr>
      <w:rPr>
        <w:rFonts w:hint="default"/>
        <w:lang w:val="ru-RU" w:eastAsia="en-US" w:bidi="ar-SA"/>
      </w:rPr>
    </w:lvl>
    <w:lvl w:ilvl="7">
      <w:start w:val="0"/>
      <w:numFmt w:val="bullet"/>
      <w:lvlText w:val="•"/>
      <w:lvlJc w:val="left"/>
      <w:pPr>
        <w:ind w:left="5201" w:hanging="165"/>
      </w:pPr>
      <w:rPr>
        <w:rFonts w:hint="default"/>
        <w:lang w:val="ru-RU" w:eastAsia="en-US" w:bidi="ar-SA"/>
      </w:rPr>
    </w:lvl>
    <w:lvl w:ilvl="8">
      <w:start w:val="0"/>
      <w:numFmt w:val="bullet"/>
      <w:lvlText w:val="•"/>
      <w:lvlJc w:val="left"/>
      <w:pPr>
        <w:ind w:left="5924" w:hanging="165"/>
      </w:pPr>
      <w:rPr>
        <w:rFonts w:hint="default"/>
        <w:lang w:val="ru-RU" w:eastAsia="en-US" w:bidi="ar-SA"/>
      </w:rPr>
    </w:lvl>
  </w:abstractNum>
  <w:abstractNum w:abstractNumId="37">
    <w:multiLevelType w:val="hybridMultilevel"/>
    <w:lvl w:ilvl="0">
      <w:start w:val="1"/>
      <w:numFmt w:val="decimal"/>
      <w:lvlText w:val="%1."/>
      <w:lvlJc w:val="left"/>
      <w:pPr>
        <w:ind w:left="141" w:hanging="23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425"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1192" w:hanging="108"/>
      </w:pPr>
      <w:rPr>
        <w:rFonts w:hint="default"/>
        <w:lang w:val="ru-RU" w:eastAsia="en-US" w:bidi="ar-SA"/>
      </w:rPr>
    </w:lvl>
    <w:lvl w:ilvl="3">
      <w:start w:val="0"/>
      <w:numFmt w:val="bullet"/>
      <w:lvlText w:val="•"/>
      <w:lvlJc w:val="left"/>
      <w:pPr>
        <w:ind w:left="1964" w:hanging="108"/>
      </w:pPr>
      <w:rPr>
        <w:rFonts w:hint="default"/>
        <w:lang w:val="ru-RU" w:eastAsia="en-US" w:bidi="ar-SA"/>
      </w:rPr>
    </w:lvl>
    <w:lvl w:ilvl="4">
      <w:start w:val="0"/>
      <w:numFmt w:val="bullet"/>
      <w:lvlText w:val="•"/>
      <w:lvlJc w:val="left"/>
      <w:pPr>
        <w:ind w:left="2736" w:hanging="108"/>
      </w:pPr>
      <w:rPr>
        <w:rFonts w:hint="default"/>
        <w:lang w:val="ru-RU" w:eastAsia="en-US" w:bidi="ar-SA"/>
      </w:rPr>
    </w:lvl>
    <w:lvl w:ilvl="5">
      <w:start w:val="0"/>
      <w:numFmt w:val="bullet"/>
      <w:lvlText w:val="•"/>
      <w:lvlJc w:val="left"/>
      <w:pPr>
        <w:ind w:left="3509" w:hanging="108"/>
      </w:pPr>
      <w:rPr>
        <w:rFonts w:hint="default"/>
        <w:lang w:val="ru-RU" w:eastAsia="en-US" w:bidi="ar-SA"/>
      </w:rPr>
    </w:lvl>
    <w:lvl w:ilvl="6">
      <w:start w:val="0"/>
      <w:numFmt w:val="bullet"/>
      <w:lvlText w:val="•"/>
      <w:lvlJc w:val="left"/>
      <w:pPr>
        <w:ind w:left="4281" w:hanging="108"/>
      </w:pPr>
      <w:rPr>
        <w:rFonts w:hint="default"/>
        <w:lang w:val="ru-RU" w:eastAsia="en-US" w:bidi="ar-SA"/>
      </w:rPr>
    </w:lvl>
    <w:lvl w:ilvl="7">
      <w:start w:val="0"/>
      <w:numFmt w:val="bullet"/>
      <w:lvlText w:val="•"/>
      <w:lvlJc w:val="left"/>
      <w:pPr>
        <w:ind w:left="5053" w:hanging="108"/>
      </w:pPr>
      <w:rPr>
        <w:rFonts w:hint="default"/>
        <w:lang w:val="ru-RU" w:eastAsia="en-US" w:bidi="ar-SA"/>
      </w:rPr>
    </w:lvl>
    <w:lvl w:ilvl="8">
      <w:start w:val="0"/>
      <w:numFmt w:val="bullet"/>
      <w:lvlText w:val="•"/>
      <w:lvlJc w:val="left"/>
      <w:pPr>
        <w:ind w:left="5825" w:hanging="108"/>
      </w:pPr>
      <w:rPr>
        <w:rFonts w:hint="default"/>
        <w:lang w:val="ru-RU" w:eastAsia="en-US" w:bidi="ar-SA"/>
      </w:rPr>
    </w:lvl>
  </w:abstractNum>
  <w:abstractNum w:abstractNumId="36">
    <w:multiLevelType w:val="hybridMultilevel"/>
    <w:lvl w:ilvl="0">
      <w:start w:val="0"/>
      <w:numFmt w:val="bullet"/>
      <w:lvlText w:val=""/>
      <w:lvlJc w:val="left"/>
      <w:pPr>
        <w:ind w:left="661" w:hanging="237"/>
      </w:pPr>
      <w:rPr>
        <w:rFonts w:hint="default" w:ascii="Symbol" w:hAnsi="Symbol" w:eastAsia="Symbol" w:cs="Symbol"/>
        <w:b w:val="0"/>
        <w:bCs w:val="0"/>
        <w:i w:val="0"/>
        <w:iCs w:val="0"/>
        <w:spacing w:val="0"/>
        <w:w w:val="100"/>
        <w:sz w:val="22"/>
        <w:szCs w:val="22"/>
        <w:lang w:val="ru-RU" w:eastAsia="en-US" w:bidi="ar-SA"/>
      </w:rPr>
    </w:lvl>
    <w:lvl w:ilvl="1">
      <w:start w:val="0"/>
      <w:numFmt w:val="bullet"/>
      <w:lvlText w:val="•"/>
      <w:lvlJc w:val="left"/>
      <w:pPr>
        <w:ind w:left="1331" w:hanging="237"/>
      </w:pPr>
      <w:rPr>
        <w:rFonts w:hint="default"/>
        <w:lang w:val="ru-RU" w:eastAsia="en-US" w:bidi="ar-SA"/>
      </w:rPr>
    </w:lvl>
    <w:lvl w:ilvl="2">
      <w:start w:val="0"/>
      <w:numFmt w:val="bullet"/>
      <w:lvlText w:val="•"/>
      <w:lvlJc w:val="left"/>
      <w:pPr>
        <w:ind w:left="2002" w:hanging="237"/>
      </w:pPr>
      <w:rPr>
        <w:rFonts w:hint="default"/>
        <w:lang w:val="ru-RU" w:eastAsia="en-US" w:bidi="ar-SA"/>
      </w:rPr>
    </w:lvl>
    <w:lvl w:ilvl="3">
      <w:start w:val="0"/>
      <w:numFmt w:val="bullet"/>
      <w:lvlText w:val="•"/>
      <w:lvlJc w:val="left"/>
      <w:pPr>
        <w:ind w:left="2673" w:hanging="237"/>
      </w:pPr>
      <w:rPr>
        <w:rFonts w:hint="default"/>
        <w:lang w:val="ru-RU" w:eastAsia="en-US" w:bidi="ar-SA"/>
      </w:rPr>
    </w:lvl>
    <w:lvl w:ilvl="4">
      <w:start w:val="0"/>
      <w:numFmt w:val="bullet"/>
      <w:lvlText w:val="•"/>
      <w:lvlJc w:val="left"/>
      <w:pPr>
        <w:ind w:left="3344" w:hanging="237"/>
      </w:pPr>
      <w:rPr>
        <w:rFonts w:hint="default"/>
        <w:lang w:val="ru-RU" w:eastAsia="en-US" w:bidi="ar-SA"/>
      </w:rPr>
    </w:lvl>
    <w:lvl w:ilvl="5">
      <w:start w:val="0"/>
      <w:numFmt w:val="bullet"/>
      <w:lvlText w:val="•"/>
      <w:lvlJc w:val="left"/>
      <w:pPr>
        <w:ind w:left="4015" w:hanging="237"/>
      </w:pPr>
      <w:rPr>
        <w:rFonts w:hint="default"/>
        <w:lang w:val="ru-RU" w:eastAsia="en-US" w:bidi="ar-SA"/>
      </w:rPr>
    </w:lvl>
    <w:lvl w:ilvl="6">
      <w:start w:val="0"/>
      <w:numFmt w:val="bullet"/>
      <w:lvlText w:val="•"/>
      <w:lvlJc w:val="left"/>
      <w:pPr>
        <w:ind w:left="4686" w:hanging="237"/>
      </w:pPr>
      <w:rPr>
        <w:rFonts w:hint="default"/>
        <w:lang w:val="ru-RU" w:eastAsia="en-US" w:bidi="ar-SA"/>
      </w:rPr>
    </w:lvl>
    <w:lvl w:ilvl="7">
      <w:start w:val="0"/>
      <w:numFmt w:val="bullet"/>
      <w:lvlText w:val="•"/>
      <w:lvlJc w:val="left"/>
      <w:pPr>
        <w:ind w:left="5357" w:hanging="237"/>
      </w:pPr>
      <w:rPr>
        <w:rFonts w:hint="default"/>
        <w:lang w:val="ru-RU" w:eastAsia="en-US" w:bidi="ar-SA"/>
      </w:rPr>
    </w:lvl>
    <w:lvl w:ilvl="8">
      <w:start w:val="0"/>
      <w:numFmt w:val="bullet"/>
      <w:lvlText w:val="•"/>
      <w:lvlJc w:val="left"/>
      <w:pPr>
        <w:ind w:left="6028" w:hanging="237"/>
      </w:pPr>
      <w:rPr>
        <w:rFonts w:hint="default"/>
        <w:lang w:val="ru-RU" w:eastAsia="en-US" w:bidi="ar-SA"/>
      </w:rPr>
    </w:lvl>
  </w:abstractNum>
  <w:abstractNum w:abstractNumId="35">
    <w:multiLevelType w:val="hybridMultilevel"/>
    <w:lvl w:ilvl="0">
      <w:start w:val="1"/>
      <w:numFmt w:val="decimal"/>
      <w:lvlText w:val="%1."/>
      <w:lvlJc w:val="left"/>
      <w:pPr>
        <w:ind w:left="141" w:hanging="23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533"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787" w:hanging="135"/>
      </w:pPr>
      <w:rPr>
        <w:rFonts w:hint="default" w:ascii="Times New Roman" w:hAnsi="Times New Roman" w:eastAsia="Times New Roman" w:cs="Times New Roman"/>
        <w:b/>
        <w:bCs/>
        <w:i w:val="0"/>
        <w:iCs w:val="0"/>
        <w:spacing w:val="0"/>
        <w:w w:val="100"/>
        <w:sz w:val="18"/>
        <w:szCs w:val="18"/>
        <w:lang w:val="ru-RU" w:eastAsia="en-US" w:bidi="ar-SA"/>
      </w:rPr>
    </w:lvl>
    <w:lvl w:ilvl="3">
      <w:start w:val="0"/>
      <w:numFmt w:val="bullet"/>
      <w:lvlText w:val="•"/>
      <w:lvlJc w:val="left"/>
      <w:pPr>
        <w:ind w:left="1603" w:hanging="135"/>
      </w:pPr>
      <w:rPr>
        <w:rFonts w:hint="default"/>
        <w:lang w:val="ru-RU" w:eastAsia="en-US" w:bidi="ar-SA"/>
      </w:rPr>
    </w:lvl>
    <w:lvl w:ilvl="4">
      <w:start w:val="0"/>
      <w:numFmt w:val="bullet"/>
      <w:lvlText w:val="•"/>
      <w:lvlJc w:val="left"/>
      <w:pPr>
        <w:ind w:left="2427" w:hanging="135"/>
      </w:pPr>
      <w:rPr>
        <w:rFonts w:hint="default"/>
        <w:lang w:val="ru-RU" w:eastAsia="en-US" w:bidi="ar-SA"/>
      </w:rPr>
    </w:lvl>
    <w:lvl w:ilvl="5">
      <w:start w:val="0"/>
      <w:numFmt w:val="bullet"/>
      <w:lvlText w:val="•"/>
      <w:lvlJc w:val="left"/>
      <w:pPr>
        <w:ind w:left="3251" w:hanging="135"/>
      </w:pPr>
      <w:rPr>
        <w:rFonts w:hint="default"/>
        <w:lang w:val="ru-RU" w:eastAsia="en-US" w:bidi="ar-SA"/>
      </w:rPr>
    </w:lvl>
    <w:lvl w:ilvl="6">
      <w:start w:val="0"/>
      <w:numFmt w:val="bullet"/>
      <w:lvlText w:val="•"/>
      <w:lvlJc w:val="left"/>
      <w:pPr>
        <w:ind w:left="4075" w:hanging="135"/>
      </w:pPr>
      <w:rPr>
        <w:rFonts w:hint="default"/>
        <w:lang w:val="ru-RU" w:eastAsia="en-US" w:bidi="ar-SA"/>
      </w:rPr>
    </w:lvl>
    <w:lvl w:ilvl="7">
      <w:start w:val="0"/>
      <w:numFmt w:val="bullet"/>
      <w:lvlText w:val="•"/>
      <w:lvlJc w:val="left"/>
      <w:pPr>
        <w:ind w:left="4898" w:hanging="135"/>
      </w:pPr>
      <w:rPr>
        <w:rFonts w:hint="default"/>
        <w:lang w:val="ru-RU" w:eastAsia="en-US" w:bidi="ar-SA"/>
      </w:rPr>
    </w:lvl>
    <w:lvl w:ilvl="8">
      <w:start w:val="0"/>
      <w:numFmt w:val="bullet"/>
      <w:lvlText w:val="•"/>
      <w:lvlJc w:val="left"/>
      <w:pPr>
        <w:ind w:left="5722" w:hanging="135"/>
      </w:pPr>
      <w:rPr>
        <w:rFonts w:hint="default"/>
        <w:lang w:val="ru-RU" w:eastAsia="en-US" w:bidi="ar-SA"/>
      </w:rPr>
    </w:lvl>
  </w:abstractNum>
  <w:abstractNum w:abstractNumId="34">
    <w:multiLevelType w:val="hybridMultilevel"/>
    <w:lvl w:ilvl="0">
      <w:start w:val="0"/>
      <w:numFmt w:val="bullet"/>
      <w:lvlText w:val="–"/>
      <w:lvlJc w:val="left"/>
      <w:pPr>
        <w:ind w:left="142" w:hanging="165"/>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165"/>
      </w:pPr>
      <w:rPr>
        <w:rFonts w:hint="default"/>
        <w:lang w:val="ru-RU" w:eastAsia="en-US" w:bidi="ar-SA"/>
      </w:rPr>
    </w:lvl>
    <w:lvl w:ilvl="2">
      <w:start w:val="0"/>
      <w:numFmt w:val="bullet"/>
      <w:lvlText w:val="•"/>
      <w:lvlJc w:val="left"/>
      <w:pPr>
        <w:ind w:left="1586" w:hanging="165"/>
      </w:pPr>
      <w:rPr>
        <w:rFonts w:hint="default"/>
        <w:lang w:val="ru-RU" w:eastAsia="en-US" w:bidi="ar-SA"/>
      </w:rPr>
    </w:lvl>
    <w:lvl w:ilvl="3">
      <w:start w:val="0"/>
      <w:numFmt w:val="bullet"/>
      <w:lvlText w:val="•"/>
      <w:lvlJc w:val="left"/>
      <w:pPr>
        <w:ind w:left="2309" w:hanging="165"/>
      </w:pPr>
      <w:rPr>
        <w:rFonts w:hint="default"/>
        <w:lang w:val="ru-RU" w:eastAsia="en-US" w:bidi="ar-SA"/>
      </w:rPr>
    </w:lvl>
    <w:lvl w:ilvl="4">
      <w:start w:val="0"/>
      <w:numFmt w:val="bullet"/>
      <w:lvlText w:val="•"/>
      <w:lvlJc w:val="left"/>
      <w:pPr>
        <w:ind w:left="3032" w:hanging="165"/>
      </w:pPr>
      <w:rPr>
        <w:rFonts w:hint="default"/>
        <w:lang w:val="ru-RU" w:eastAsia="en-US" w:bidi="ar-SA"/>
      </w:rPr>
    </w:lvl>
    <w:lvl w:ilvl="5">
      <w:start w:val="0"/>
      <w:numFmt w:val="bullet"/>
      <w:lvlText w:val="•"/>
      <w:lvlJc w:val="left"/>
      <w:pPr>
        <w:ind w:left="3755" w:hanging="165"/>
      </w:pPr>
      <w:rPr>
        <w:rFonts w:hint="default"/>
        <w:lang w:val="ru-RU" w:eastAsia="en-US" w:bidi="ar-SA"/>
      </w:rPr>
    </w:lvl>
    <w:lvl w:ilvl="6">
      <w:start w:val="0"/>
      <w:numFmt w:val="bullet"/>
      <w:lvlText w:val="•"/>
      <w:lvlJc w:val="left"/>
      <w:pPr>
        <w:ind w:left="4478" w:hanging="165"/>
      </w:pPr>
      <w:rPr>
        <w:rFonts w:hint="default"/>
        <w:lang w:val="ru-RU" w:eastAsia="en-US" w:bidi="ar-SA"/>
      </w:rPr>
    </w:lvl>
    <w:lvl w:ilvl="7">
      <w:start w:val="0"/>
      <w:numFmt w:val="bullet"/>
      <w:lvlText w:val="•"/>
      <w:lvlJc w:val="left"/>
      <w:pPr>
        <w:ind w:left="5201" w:hanging="165"/>
      </w:pPr>
      <w:rPr>
        <w:rFonts w:hint="default"/>
        <w:lang w:val="ru-RU" w:eastAsia="en-US" w:bidi="ar-SA"/>
      </w:rPr>
    </w:lvl>
    <w:lvl w:ilvl="8">
      <w:start w:val="0"/>
      <w:numFmt w:val="bullet"/>
      <w:lvlText w:val="•"/>
      <w:lvlJc w:val="left"/>
      <w:pPr>
        <w:ind w:left="5924" w:hanging="165"/>
      </w:pPr>
      <w:rPr>
        <w:rFonts w:hint="default"/>
        <w:lang w:val="ru-RU" w:eastAsia="en-US" w:bidi="ar-SA"/>
      </w:rPr>
    </w:lvl>
  </w:abstractNum>
  <w:abstractNum w:abstractNumId="33">
    <w:multiLevelType w:val="hybridMultilevel"/>
    <w:lvl w:ilvl="0">
      <w:start w:val="0"/>
      <w:numFmt w:val="bullet"/>
      <w:lvlText w:val=""/>
      <w:lvlJc w:val="left"/>
      <w:pPr>
        <w:ind w:left="141" w:hanging="217"/>
      </w:pPr>
      <w:rPr>
        <w:rFonts w:hint="default" w:ascii="Symbol" w:hAnsi="Symbol" w:eastAsia="Symbol" w:cs="Symbol"/>
        <w:b w:val="0"/>
        <w:bCs w:val="0"/>
        <w:i w:val="0"/>
        <w:iCs w:val="0"/>
        <w:spacing w:val="0"/>
        <w:w w:val="100"/>
        <w:sz w:val="22"/>
        <w:szCs w:val="22"/>
        <w:lang w:val="ru-RU" w:eastAsia="en-US" w:bidi="ar-SA"/>
      </w:rPr>
    </w:lvl>
    <w:lvl w:ilvl="1">
      <w:start w:val="0"/>
      <w:numFmt w:val="bullet"/>
      <w:lvlText w:val="•"/>
      <w:lvlJc w:val="left"/>
      <w:pPr>
        <w:ind w:left="863" w:hanging="217"/>
      </w:pPr>
      <w:rPr>
        <w:rFonts w:hint="default"/>
        <w:lang w:val="ru-RU" w:eastAsia="en-US" w:bidi="ar-SA"/>
      </w:rPr>
    </w:lvl>
    <w:lvl w:ilvl="2">
      <w:start w:val="0"/>
      <w:numFmt w:val="bullet"/>
      <w:lvlText w:val="•"/>
      <w:lvlJc w:val="left"/>
      <w:pPr>
        <w:ind w:left="1586" w:hanging="217"/>
      </w:pPr>
      <w:rPr>
        <w:rFonts w:hint="default"/>
        <w:lang w:val="ru-RU" w:eastAsia="en-US" w:bidi="ar-SA"/>
      </w:rPr>
    </w:lvl>
    <w:lvl w:ilvl="3">
      <w:start w:val="0"/>
      <w:numFmt w:val="bullet"/>
      <w:lvlText w:val="•"/>
      <w:lvlJc w:val="left"/>
      <w:pPr>
        <w:ind w:left="2309" w:hanging="217"/>
      </w:pPr>
      <w:rPr>
        <w:rFonts w:hint="default"/>
        <w:lang w:val="ru-RU" w:eastAsia="en-US" w:bidi="ar-SA"/>
      </w:rPr>
    </w:lvl>
    <w:lvl w:ilvl="4">
      <w:start w:val="0"/>
      <w:numFmt w:val="bullet"/>
      <w:lvlText w:val="•"/>
      <w:lvlJc w:val="left"/>
      <w:pPr>
        <w:ind w:left="3032" w:hanging="217"/>
      </w:pPr>
      <w:rPr>
        <w:rFonts w:hint="default"/>
        <w:lang w:val="ru-RU" w:eastAsia="en-US" w:bidi="ar-SA"/>
      </w:rPr>
    </w:lvl>
    <w:lvl w:ilvl="5">
      <w:start w:val="0"/>
      <w:numFmt w:val="bullet"/>
      <w:lvlText w:val="•"/>
      <w:lvlJc w:val="left"/>
      <w:pPr>
        <w:ind w:left="3755" w:hanging="217"/>
      </w:pPr>
      <w:rPr>
        <w:rFonts w:hint="default"/>
        <w:lang w:val="ru-RU" w:eastAsia="en-US" w:bidi="ar-SA"/>
      </w:rPr>
    </w:lvl>
    <w:lvl w:ilvl="6">
      <w:start w:val="0"/>
      <w:numFmt w:val="bullet"/>
      <w:lvlText w:val="•"/>
      <w:lvlJc w:val="left"/>
      <w:pPr>
        <w:ind w:left="4478" w:hanging="217"/>
      </w:pPr>
      <w:rPr>
        <w:rFonts w:hint="default"/>
        <w:lang w:val="ru-RU" w:eastAsia="en-US" w:bidi="ar-SA"/>
      </w:rPr>
    </w:lvl>
    <w:lvl w:ilvl="7">
      <w:start w:val="0"/>
      <w:numFmt w:val="bullet"/>
      <w:lvlText w:val="•"/>
      <w:lvlJc w:val="left"/>
      <w:pPr>
        <w:ind w:left="5201" w:hanging="217"/>
      </w:pPr>
      <w:rPr>
        <w:rFonts w:hint="default"/>
        <w:lang w:val="ru-RU" w:eastAsia="en-US" w:bidi="ar-SA"/>
      </w:rPr>
    </w:lvl>
    <w:lvl w:ilvl="8">
      <w:start w:val="0"/>
      <w:numFmt w:val="bullet"/>
      <w:lvlText w:val="•"/>
      <w:lvlJc w:val="left"/>
      <w:pPr>
        <w:ind w:left="5924" w:hanging="217"/>
      </w:pPr>
      <w:rPr>
        <w:rFonts w:hint="default"/>
        <w:lang w:val="ru-RU" w:eastAsia="en-US" w:bidi="ar-SA"/>
      </w:rPr>
    </w:lvl>
  </w:abstractNum>
  <w:abstractNum w:abstractNumId="32">
    <w:multiLevelType w:val="hybridMultilevel"/>
    <w:lvl w:ilvl="0">
      <w:start w:val="0"/>
      <w:numFmt w:val="bullet"/>
      <w:lvlText w:val="•"/>
      <w:lvlJc w:val="left"/>
      <w:pPr>
        <w:ind w:left="425"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787" w:hanging="135"/>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1512" w:hanging="135"/>
      </w:pPr>
      <w:rPr>
        <w:rFonts w:hint="default"/>
        <w:lang w:val="ru-RU" w:eastAsia="en-US" w:bidi="ar-SA"/>
      </w:rPr>
    </w:lvl>
    <w:lvl w:ilvl="3">
      <w:start w:val="0"/>
      <w:numFmt w:val="bullet"/>
      <w:lvlText w:val="•"/>
      <w:lvlJc w:val="left"/>
      <w:pPr>
        <w:ind w:left="2244" w:hanging="135"/>
      </w:pPr>
      <w:rPr>
        <w:rFonts w:hint="default"/>
        <w:lang w:val="ru-RU" w:eastAsia="en-US" w:bidi="ar-SA"/>
      </w:rPr>
    </w:lvl>
    <w:lvl w:ilvl="4">
      <w:start w:val="0"/>
      <w:numFmt w:val="bullet"/>
      <w:lvlText w:val="•"/>
      <w:lvlJc w:val="left"/>
      <w:pPr>
        <w:ind w:left="2976" w:hanging="135"/>
      </w:pPr>
      <w:rPr>
        <w:rFonts w:hint="default"/>
        <w:lang w:val="ru-RU" w:eastAsia="en-US" w:bidi="ar-SA"/>
      </w:rPr>
    </w:lvl>
    <w:lvl w:ilvl="5">
      <w:start w:val="0"/>
      <w:numFmt w:val="bullet"/>
      <w:lvlText w:val="•"/>
      <w:lvlJc w:val="left"/>
      <w:pPr>
        <w:ind w:left="3709" w:hanging="135"/>
      </w:pPr>
      <w:rPr>
        <w:rFonts w:hint="default"/>
        <w:lang w:val="ru-RU" w:eastAsia="en-US" w:bidi="ar-SA"/>
      </w:rPr>
    </w:lvl>
    <w:lvl w:ilvl="6">
      <w:start w:val="0"/>
      <w:numFmt w:val="bullet"/>
      <w:lvlText w:val="•"/>
      <w:lvlJc w:val="left"/>
      <w:pPr>
        <w:ind w:left="4441" w:hanging="135"/>
      </w:pPr>
      <w:rPr>
        <w:rFonts w:hint="default"/>
        <w:lang w:val="ru-RU" w:eastAsia="en-US" w:bidi="ar-SA"/>
      </w:rPr>
    </w:lvl>
    <w:lvl w:ilvl="7">
      <w:start w:val="0"/>
      <w:numFmt w:val="bullet"/>
      <w:lvlText w:val="•"/>
      <w:lvlJc w:val="left"/>
      <w:pPr>
        <w:ind w:left="5173" w:hanging="135"/>
      </w:pPr>
      <w:rPr>
        <w:rFonts w:hint="default"/>
        <w:lang w:val="ru-RU" w:eastAsia="en-US" w:bidi="ar-SA"/>
      </w:rPr>
    </w:lvl>
    <w:lvl w:ilvl="8">
      <w:start w:val="0"/>
      <w:numFmt w:val="bullet"/>
      <w:lvlText w:val="•"/>
      <w:lvlJc w:val="left"/>
      <w:pPr>
        <w:ind w:left="5905" w:hanging="135"/>
      </w:pPr>
      <w:rPr>
        <w:rFonts w:hint="default"/>
        <w:lang w:val="ru-RU" w:eastAsia="en-US" w:bidi="ar-SA"/>
      </w:rPr>
    </w:lvl>
  </w:abstractNum>
  <w:abstractNum w:abstractNumId="31">
    <w:multiLevelType w:val="hybridMultilevel"/>
    <w:lvl w:ilvl="0">
      <w:start w:val="1"/>
      <w:numFmt w:val="decimal"/>
      <w:lvlText w:val="%1."/>
      <w:lvlJc w:val="left"/>
      <w:pPr>
        <w:ind w:left="141" w:hanging="25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863" w:hanging="257"/>
      </w:pPr>
      <w:rPr>
        <w:rFonts w:hint="default"/>
        <w:lang w:val="ru-RU" w:eastAsia="en-US" w:bidi="ar-SA"/>
      </w:rPr>
    </w:lvl>
    <w:lvl w:ilvl="2">
      <w:start w:val="0"/>
      <w:numFmt w:val="bullet"/>
      <w:lvlText w:val="•"/>
      <w:lvlJc w:val="left"/>
      <w:pPr>
        <w:ind w:left="1586" w:hanging="257"/>
      </w:pPr>
      <w:rPr>
        <w:rFonts w:hint="default"/>
        <w:lang w:val="ru-RU" w:eastAsia="en-US" w:bidi="ar-SA"/>
      </w:rPr>
    </w:lvl>
    <w:lvl w:ilvl="3">
      <w:start w:val="0"/>
      <w:numFmt w:val="bullet"/>
      <w:lvlText w:val="•"/>
      <w:lvlJc w:val="left"/>
      <w:pPr>
        <w:ind w:left="2309" w:hanging="257"/>
      </w:pPr>
      <w:rPr>
        <w:rFonts w:hint="default"/>
        <w:lang w:val="ru-RU" w:eastAsia="en-US" w:bidi="ar-SA"/>
      </w:rPr>
    </w:lvl>
    <w:lvl w:ilvl="4">
      <w:start w:val="0"/>
      <w:numFmt w:val="bullet"/>
      <w:lvlText w:val="•"/>
      <w:lvlJc w:val="left"/>
      <w:pPr>
        <w:ind w:left="3032" w:hanging="257"/>
      </w:pPr>
      <w:rPr>
        <w:rFonts w:hint="default"/>
        <w:lang w:val="ru-RU" w:eastAsia="en-US" w:bidi="ar-SA"/>
      </w:rPr>
    </w:lvl>
    <w:lvl w:ilvl="5">
      <w:start w:val="0"/>
      <w:numFmt w:val="bullet"/>
      <w:lvlText w:val="•"/>
      <w:lvlJc w:val="left"/>
      <w:pPr>
        <w:ind w:left="3755" w:hanging="257"/>
      </w:pPr>
      <w:rPr>
        <w:rFonts w:hint="default"/>
        <w:lang w:val="ru-RU" w:eastAsia="en-US" w:bidi="ar-SA"/>
      </w:rPr>
    </w:lvl>
    <w:lvl w:ilvl="6">
      <w:start w:val="0"/>
      <w:numFmt w:val="bullet"/>
      <w:lvlText w:val="•"/>
      <w:lvlJc w:val="left"/>
      <w:pPr>
        <w:ind w:left="4478" w:hanging="257"/>
      </w:pPr>
      <w:rPr>
        <w:rFonts w:hint="default"/>
        <w:lang w:val="ru-RU" w:eastAsia="en-US" w:bidi="ar-SA"/>
      </w:rPr>
    </w:lvl>
    <w:lvl w:ilvl="7">
      <w:start w:val="0"/>
      <w:numFmt w:val="bullet"/>
      <w:lvlText w:val="•"/>
      <w:lvlJc w:val="left"/>
      <w:pPr>
        <w:ind w:left="5201" w:hanging="257"/>
      </w:pPr>
      <w:rPr>
        <w:rFonts w:hint="default"/>
        <w:lang w:val="ru-RU" w:eastAsia="en-US" w:bidi="ar-SA"/>
      </w:rPr>
    </w:lvl>
    <w:lvl w:ilvl="8">
      <w:start w:val="0"/>
      <w:numFmt w:val="bullet"/>
      <w:lvlText w:val="•"/>
      <w:lvlJc w:val="left"/>
      <w:pPr>
        <w:ind w:left="5924" w:hanging="257"/>
      </w:pPr>
      <w:rPr>
        <w:rFonts w:hint="default"/>
        <w:lang w:val="ru-RU" w:eastAsia="en-US" w:bidi="ar-SA"/>
      </w:rPr>
    </w:lvl>
  </w:abstractNum>
  <w:abstractNum w:abstractNumId="30">
    <w:multiLevelType w:val="hybridMultilevel"/>
    <w:lvl w:ilvl="0">
      <w:start w:val="1"/>
      <w:numFmt w:val="decimal"/>
      <w:lvlText w:val="%1."/>
      <w:lvlJc w:val="left"/>
      <w:pPr>
        <w:ind w:left="141" w:hanging="212"/>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425" w:hanging="120"/>
      </w:pPr>
      <w:rPr>
        <w:rFonts w:hint="default" w:ascii="Times New Roman" w:hAnsi="Times New Roman" w:eastAsia="Times New Roman" w:cs="Times New Roman"/>
        <w:b w:val="0"/>
        <w:bCs w:val="0"/>
        <w:i w:val="0"/>
        <w:iCs w:val="0"/>
        <w:spacing w:val="0"/>
        <w:w w:val="100"/>
        <w:sz w:val="20"/>
        <w:szCs w:val="20"/>
        <w:lang w:val="ru-RU" w:eastAsia="en-US" w:bidi="ar-SA"/>
      </w:rPr>
    </w:lvl>
    <w:lvl w:ilvl="2">
      <w:start w:val="0"/>
      <w:numFmt w:val="bullet"/>
      <w:lvlText w:val="–"/>
      <w:lvlJc w:val="left"/>
      <w:pPr>
        <w:ind w:left="745" w:hanging="150"/>
      </w:pPr>
      <w:rPr>
        <w:rFonts w:hint="default" w:ascii="Times New Roman" w:hAnsi="Times New Roman" w:eastAsia="Times New Roman" w:cs="Times New Roman"/>
        <w:b w:val="0"/>
        <w:bCs w:val="0"/>
        <w:i w:val="0"/>
        <w:iCs w:val="0"/>
        <w:spacing w:val="0"/>
        <w:w w:val="100"/>
        <w:sz w:val="20"/>
        <w:szCs w:val="20"/>
        <w:lang w:val="ru-RU" w:eastAsia="en-US" w:bidi="ar-SA"/>
      </w:rPr>
    </w:lvl>
    <w:lvl w:ilvl="3">
      <w:start w:val="0"/>
      <w:numFmt w:val="bullet"/>
      <w:lvlText w:val="•"/>
      <w:lvlJc w:val="left"/>
      <w:pPr>
        <w:ind w:left="1568" w:hanging="150"/>
      </w:pPr>
      <w:rPr>
        <w:rFonts w:hint="default"/>
        <w:lang w:val="ru-RU" w:eastAsia="en-US" w:bidi="ar-SA"/>
      </w:rPr>
    </w:lvl>
    <w:lvl w:ilvl="4">
      <w:start w:val="0"/>
      <w:numFmt w:val="bullet"/>
      <w:lvlText w:val="•"/>
      <w:lvlJc w:val="left"/>
      <w:pPr>
        <w:ind w:left="2397" w:hanging="150"/>
      </w:pPr>
      <w:rPr>
        <w:rFonts w:hint="default"/>
        <w:lang w:val="ru-RU" w:eastAsia="en-US" w:bidi="ar-SA"/>
      </w:rPr>
    </w:lvl>
    <w:lvl w:ilvl="5">
      <w:start w:val="0"/>
      <w:numFmt w:val="bullet"/>
      <w:lvlText w:val="•"/>
      <w:lvlJc w:val="left"/>
      <w:pPr>
        <w:ind w:left="3226" w:hanging="150"/>
      </w:pPr>
      <w:rPr>
        <w:rFonts w:hint="default"/>
        <w:lang w:val="ru-RU" w:eastAsia="en-US" w:bidi="ar-SA"/>
      </w:rPr>
    </w:lvl>
    <w:lvl w:ilvl="6">
      <w:start w:val="0"/>
      <w:numFmt w:val="bullet"/>
      <w:lvlText w:val="•"/>
      <w:lvlJc w:val="left"/>
      <w:pPr>
        <w:ind w:left="4055" w:hanging="150"/>
      </w:pPr>
      <w:rPr>
        <w:rFonts w:hint="default"/>
        <w:lang w:val="ru-RU" w:eastAsia="en-US" w:bidi="ar-SA"/>
      </w:rPr>
    </w:lvl>
    <w:lvl w:ilvl="7">
      <w:start w:val="0"/>
      <w:numFmt w:val="bullet"/>
      <w:lvlText w:val="•"/>
      <w:lvlJc w:val="left"/>
      <w:pPr>
        <w:ind w:left="4883" w:hanging="150"/>
      </w:pPr>
      <w:rPr>
        <w:rFonts w:hint="default"/>
        <w:lang w:val="ru-RU" w:eastAsia="en-US" w:bidi="ar-SA"/>
      </w:rPr>
    </w:lvl>
    <w:lvl w:ilvl="8">
      <w:start w:val="0"/>
      <w:numFmt w:val="bullet"/>
      <w:lvlText w:val="•"/>
      <w:lvlJc w:val="left"/>
      <w:pPr>
        <w:ind w:left="5712" w:hanging="150"/>
      </w:pPr>
      <w:rPr>
        <w:rFonts w:hint="default"/>
        <w:lang w:val="ru-RU" w:eastAsia="en-US" w:bidi="ar-SA"/>
      </w:rPr>
    </w:lvl>
  </w:abstractNum>
  <w:abstractNum w:abstractNumId="29">
    <w:multiLevelType w:val="hybridMultilevel"/>
    <w:lvl w:ilvl="0">
      <w:start w:val="1"/>
      <w:numFmt w:val="decimal"/>
      <w:lvlText w:val="%1)"/>
      <w:lvlJc w:val="left"/>
      <w:pPr>
        <w:ind w:left="141" w:hanging="237"/>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237"/>
      </w:pPr>
      <w:rPr>
        <w:rFonts w:hint="default"/>
        <w:lang w:val="ru-RU" w:eastAsia="en-US" w:bidi="ar-SA"/>
      </w:rPr>
    </w:lvl>
    <w:lvl w:ilvl="2">
      <w:start w:val="0"/>
      <w:numFmt w:val="bullet"/>
      <w:lvlText w:val="•"/>
      <w:lvlJc w:val="left"/>
      <w:pPr>
        <w:ind w:left="1586" w:hanging="237"/>
      </w:pPr>
      <w:rPr>
        <w:rFonts w:hint="default"/>
        <w:lang w:val="ru-RU" w:eastAsia="en-US" w:bidi="ar-SA"/>
      </w:rPr>
    </w:lvl>
    <w:lvl w:ilvl="3">
      <w:start w:val="0"/>
      <w:numFmt w:val="bullet"/>
      <w:lvlText w:val="•"/>
      <w:lvlJc w:val="left"/>
      <w:pPr>
        <w:ind w:left="2309" w:hanging="237"/>
      </w:pPr>
      <w:rPr>
        <w:rFonts w:hint="default"/>
        <w:lang w:val="ru-RU" w:eastAsia="en-US" w:bidi="ar-SA"/>
      </w:rPr>
    </w:lvl>
    <w:lvl w:ilvl="4">
      <w:start w:val="0"/>
      <w:numFmt w:val="bullet"/>
      <w:lvlText w:val="•"/>
      <w:lvlJc w:val="left"/>
      <w:pPr>
        <w:ind w:left="3032" w:hanging="237"/>
      </w:pPr>
      <w:rPr>
        <w:rFonts w:hint="default"/>
        <w:lang w:val="ru-RU" w:eastAsia="en-US" w:bidi="ar-SA"/>
      </w:rPr>
    </w:lvl>
    <w:lvl w:ilvl="5">
      <w:start w:val="0"/>
      <w:numFmt w:val="bullet"/>
      <w:lvlText w:val="•"/>
      <w:lvlJc w:val="left"/>
      <w:pPr>
        <w:ind w:left="3755" w:hanging="237"/>
      </w:pPr>
      <w:rPr>
        <w:rFonts w:hint="default"/>
        <w:lang w:val="ru-RU" w:eastAsia="en-US" w:bidi="ar-SA"/>
      </w:rPr>
    </w:lvl>
    <w:lvl w:ilvl="6">
      <w:start w:val="0"/>
      <w:numFmt w:val="bullet"/>
      <w:lvlText w:val="•"/>
      <w:lvlJc w:val="left"/>
      <w:pPr>
        <w:ind w:left="4478" w:hanging="237"/>
      </w:pPr>
      <w:rPr>
        <w:rFonts w:hint="default"/>
        <w:lang w:val="ru-RU" w:eastAsia="en-US" w:bidi="ar-SA"/>
      </w:rPr>
    </w:lvl>
    <w:lvl w:ilvl="7">
      <w:start w:val="0"/>
      <w:numFmt w:val="bullet"/>
      <w:lvlText w:val="•"/>
      <w:lvlJc w:val="left"/>
      <w:pPr>
        <w:ind w:left="5201" w:hanging="237"/>
      </w:pPr>
      <w:rPr>
        <w:rFonts w:hint="default"/>
        <w:lang w:val="ru-RU" w:eastAsia="en-US" w:bidi="ar-SA"/>
      </w:rPr>
    </w:lvl>
    <w:lvl w:ilvl="8">
      <w:start w:val="0"/>
      <w:numFmt w:val="bullet"/>
      <w:lvlText w:val="•"/>
      <w:lvlJc w:val="left"/>
      <w:pPr>
        <w:ind w:left="5924" w:hanging="237"/>
      </w:pPr>
      <w:rPr>
        <w:rFonts w:hint="default"/>
        <w:lang w:val="ru-RU" w:eastAsia="en-US" w:bidi="ar-SA"/>
      </w:rPr>
    </w:lvl>
  </w:abstractNum>
  <w:abstractNum w:abstractNumId="28">
    <w:multiLevelType w:val="hybridMultilevel"/>
    <w:lvl w:ilvl="0">
      <w:start w:val="1"/>
      <w:numFmt w:val="decimal"/>
      <w:lvlText w:val="%1)"/>
      <w:lvlJc w:val="left"/>
      <w:pPr>
        <w:ind w:left="141" w:hanging="257"/>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257"/>
      </w:pPr>
      <w:rPr>
        <w:rFonts w:hint="default"/>
        <w:lang w:val="ru-RU" w:eastAsia="en-US" w:bidi="ar-SA"/>
      </w:rPr>
    </w:lvl>
    <w:lvl w:ilvl="2">
      <w:start w:val="0"/>
      <w:numFmt w:val="bullet"/>
      <w:lvlText w:val="•"/>
      <w:lvlJc w:val="left"/>
      <w:pPr>
        <w:ind w:left="1586" w:hanging="257"/>
      </w:pPr>
      <w:rPr>
        <w:rFonts w:hint="default"/>
        <w:lang w:val="ru-RU" w:eastAsia="en-US" w:bidi="ar-SA"/>
      </w:rPr>
    </w:lvl>
    <w:lvl w:ilvl="3">
      <w:start w:val="0"/>
      <w:numFmt w:val="bullet"/>
      <w:lvlText w:val="•"/>
      <w:lvlJc w:val="left"/>
      <w:pPr>
        <w:ind w:left="2309" w:hanging="257"/>
      </w:pPr>
      <w:rPr>
        <w:rFonts w:hint="default"/>
        <w:lang w:val="ru-RU" w:eastAsia="en-US" w:bidi="ar-SA"/>
      </w:rPr>
    </w:lvl>
    <w:lvl w:ilvl="4">
      <w:start w:val="0"/>
      <w:numFmt w:val="bullet"/>
      <w:lvlText w:val="•"/>
      <w:lvlJc w:val="left"/>
      <w:pPr>
        <w:ind w:left="3032" w:hanging="257"/>
      </w:pPr>
      <w:rPr>
        <w:rFonts w:hint="default"/>
        <w:lang w:val="ru-RU" w:eastAsia="en-US" w:bidi="ar-SA"/>
      </w:rPr>
    </w:lvl>
    <w:lvl w:ilvl="5">
      <w:start w:val="0"/>
      <w:numFmt w:val="bullet"/>
      <w:lvlText w:val="•"/>
      <w:lvlJc w:val="left"/>
      <w:pPr>
        <w:ind w:left="3755" w:hanging="257"/>
      </w:pPr>
      <w:rPr>
        <w:rFonts w:hint="default"/>
        <w:lang w:val="ru-RU" w:eastAsia="en-US" w:bidi="ar-SA"/>
      </w:rPr>
    </w:lvl>
    <w:lvl w:ilvl="6">
      <w:start w:val="0"/>
      <w:numFmt w:val="bullet"/>
      <w:lvlText w:val="•"/>
      <w:lvlJc w:val="left"/>
      <w:pPr>
        <w:ind w:left="4478" w:hanging="257"/>
      </w:pPr>
      <w:rPr>
        <w:rFonts w:hint="default"/>
        <w:lang w:val="ru-RU" w:eastAsia="en-US" w:bidi="ar-SA"/>
      </w:rPr>
    </w:lvl>
    <w:lvl w:ilvl="7">
      <w:start w:val="0"/>
      <w:numFmt w:val="bullet"/>
      <w:lvlText w:val="•"/>
      <w:lvlJc w:val="left"/>
      <w:pPr>
        <w:ind w:left="5201" w:hanging="257"/>
      </w:pPr>
      <w:rPr>
        <w:rFonts w:hint="default"/>
        <w:lang w:val="ru-RU" w:eastAsia="en-US" w:bidi="ar-SA"/>
      </w:rPr>
    </w:lvl>
    <w:lvl w:ilvl="8">
      <w:start w:val="0"/>
      <w:numFmt w:val="bullet"/>
      <w:lvlText w:val="•"/>
      <w:lvlJc w:val="left"/>
      <w:pPr>
        <w:ind w:left="5924" w:hanging="257"/>
      </w:pPr>
      <w:rPr>
        <w:rFonts w:hint="default"/>
        <w:lang w:val="ru-RU" w:eastAsia="en-US" w:bidi="ar-SA"/>
      </w:rPr>
    </w:lvl>
  </w:abstractNum>
  <w:abstractNum w:abstractNumId="27">
    <w:multiLevelType w:val="hybridMultilevel"/>
    <w:lvl w:ilvl="0">
      <w:start w:val="2"/>
      <w:numFmt w:val="upperRoman"/>
      <w:lvlText w:val="%1"/>
      <w:lvlJc w:val="left"/>
      <w:pPr>
        <w:ind w:left="626" w:hanging="202"/>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1"/>
      <w:numFmt w:val="decimal"/>
      <w:lvlText w:val="%2)"/>
      <w:lvlJc w:val="left"/>
      <w:pPr>
        <w:ind w:left="141" w:hanging="261"/>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2">
      <w:start w:val="0"/>
      <w:numFmt w:val="bullet"/>
      <w:lvlText w:val="•"/>
      <w:lvlJc w:val="left"/>
      <w:pPr>
        <w:ind w:left="1370" w:hanging="261"/>
      </w:pPr>
      <w:rPr>
        <w:rFonts w:hint="default"/>
        <w:lang w:val="ru-RU" w:eastAsia="en-US" w:bidi="ar-SA"/>
      </w:rPr>
    </w:lvl>
    <w:lvl w:ilvl="3">
      <w:start w:val="0"/>
      <w:numFmt w:val="bullet"/>
      <w:lvlText w:val="•"/>
      <w:lvlJc w:val="left"/>
      <w:pPr>
        <w:ind w:left="2120" w:hanging="261"/>
      </w:pPr>
      <w:rPr>
        <w:rFonts w:hint="default"/>
        <w:lang w:val="ru-RU" w:eastAsia="en-US" w:bidi="ar-SA"/>
      </w:rPr>
    </w:lvl>
    <w:lvl w:ilvl="4">
      <w:start w:val="0"/>
      <w:numFmt w:val="bullet"/>
      <w:lvlText w:val="•"/>
      <w:lvlJc w:val="left"/>
      <w:pPr>
        <w:ind w:left="2870" w:hanging="261"/>
      </w:pPr>
      <w:rPr>
        <w:rFonts w:hint="default"/>
        <w:lang w:val="ru-RU" w:eastAsia="en-US" w:bidi="ar-SA"/>
      </w:rPr>
    </w:lvl>
    <w:lvl w:ilvl="5">
      <w:start w:val="0"/>
      <w:numFmt w:val="bullet"/>
      <w:lvlText w:val="•"/>
      <w:lvlJc w:val="left"/>
      <w:pPr>
        <w:ind w:left="3620" w:hanging="261"/>
      </w:pPr>
      <w:rPr>
        <w:rFonts w:hint="default"/>
        <w:lang w:val="ru-RU" w:eastAsia="en-US" w:bidi="ar-SA"/>
      </w:rPr>
    </w:lvl>
    <w:lvl w:ilvl="6">
      <w:start w:val="0"/>
      <w:numFmt w:val="bullet"/>
      <w:lvlText w:val="•"/>
      <w:lvlJc w:val="left"/>
      <w:pPr>
        <w:ind w:left="4370" w:hanging="261"/>
      </w:pPr>
      <w:rPr>
        <w:rFonts w:hint="default"/>
        <w:lang w:val="ru-RU" w:eastAsia="en-US" w:bidi="ar-SA"/>
      </w:rPr>
    </w:lvl>
    <w:lvl w:ilvl="7">
      <w:start w:val="0"/>
      <w:numFmt w:val="bullet"/>
      <w:lvlText w:val="•"/>
      <w:lvlJc w:val="left"/>
      <w:pPr>
        <w:ind w:left="5120" w:hanging="261"/>
      </w:pPr>
      <w:rPr>
        <w:rFonts w:hint="default"/>
        <w:lang w:val="ru-RU" w:eastAsia="en-US" w:bidi="ar-SA"/>
      </w:rPr>
    </w:lvl>
    <w:lvl w:ilvl="8">
      <w:start w:val="0"/>
      <w:numFmt w:val="bullet"/>
      <w:lvlText w:val="•"/>
      <w:lvlJc w:val="left"/>
      <w:pPr>
        <w:ind w:left="5870" w:hanging="261"/>
      </w:pPr>
      <w:rPr>
        <w:rFonts w:hint="default"/>
        <w:lang w:val="ru-RU" w:eastAsia="en-US" w:bidi="ar-SA"/>
      </w:rPr>
    </w:lvl>
  </w:abstractNum>
  <w:abstractNum w:abstractNumId="26">
    <w:multiLevelType w:val="hybridMultilevel"/>
    <w:lvl w:ilvl="0">
      <w:start w:val="1"/>
      <w:numFmt w:val="decimal"/>
      <w:lvlText w:val="%1)"/>
      <w:lvlJc w:val="left"/>
      <w:pPr>
        <w:ind w:left="141" w:hanging="288"/>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288"/>
      </w:pPr>
      <w:rPr>
        <w:rFonts w:hint="default"/>
        <w:lang w:val="ru-RU" w:eastAsia="en-US" w:bidi="ar-SA"/>
      </w:rPr>
    </w:lvl>
    <w:lvl w:ilvl="2">
      <w:start w:val="0"/>
      <w:numFmt w:val="bullet"/>
      <w:lvlText w:val="•"/>
      <w:lvlJc w:val="left"/>
      <w:pPr>
        <w:ind w:left="1586" w:hanging="288"/>
      </w:pPr>
      <w:rPr>
        <w:rFonts w:hint="default"/>
        <w:lang w:val="ru-RU" w:eastAsia="en-US" w:bidi="ar-SA"/>
      </w:rPr>
    </w:lvl>
    <w:lvl w:ilvl="3">
      <w:start w:val="0"/>
      <w:numFmt w:val="bullet"/>
      <w:lvlText w:val="•"/>
      <w:lvlJc w:val="left"/>
      <w:pPr>
        <w:ind w:left="2309" w:hanging="288"/>
      </w:pPr>
      <w:rPr>
        <w:rFonts w:hint="default"/>
        <w:lang w:val="ru-RU" w:eastAsia="en-US" w:bidi="ar-SA"/>
      </w:rPr>
    </w:lvl>
    <w:lvl w:ilvl="4">
      <w:start w:val="0"/>
      <w:numFmt w:val="bullet"/>
      <w:lvlText w:val="•"/>
      <w:lvlJc w:val="left"/>
      <w:pPr>
        <w:ind w:left="3032" w:hanging="288"/>
      </w:pPr>
      <w:rPr>
        <w:rFonts w:hint="default"/>
        <w:lang w:val="ru-RU" w:eastAsia="en-US" w:bidi="ar-SA"/>
      </w:rPr>
    </w:lvl>
    <w:lvl w:ilvl="5">
      <w:start w:val="0"/>
      <w:numFmt w:val="bullet"/>
      <w:lvlText w:val="•"/>
      <w:lvlJc w:val="left"/>
      <w:pPr>
        <w:ind w:left="3755" w:hanging="288"/>
      </w:pPr>
      <w:rPr>
        <w:rFonts w:hint="default"/>
        <w:lang w:val="ru-RU" w:eastAsia="en-US" w:bidi="ar-SA"/>
      </w:rPr>
    </w:lvl>
    <w:lvl w:ilvl="6">
      <w:start w:val="0"/>
      <w:numFmt w:val="bullet"/>
      <w:lvlText w:val="•"/>
      <w:lvlJc w:val="left"/>
      <w:pPr>
        <w:ind w:left="4478" w:hanging="288"/>
      </w:pPr>
      <w:rPr>
        <w:rFonts w:hint="default"/>
        <w:lang w:val="ru-RU" w:eastAsia="en-US" w:bidi="ar-SA"/>
      </w:rPr>
    </w:lvl>
    <w:lvl w:ilvl="7">
      <w:start w:val="0"/>
      <w:numFmt w:val="bullet"/>
      <w:lvlText w:val="•"/>
      <w:lvlJc w:val="left"/>
      <w:pPr>
        <w:ind w:left="5201" w:hanging="288"/>
      </w:pPr>
      <w:rPr>
        <w:rFonts w:hint="default"/>
        <w:lang w:val="ru-RU" w:eastAsia="en-US" w:bidi="ar-SA"/>
      </w:rPr>
    </w:lvl>
    <w:lvl w:ilvl="8">
      <w:start w:val="0"/>
      <w:numFmt w:val="bullet"/>
      <w:lvlText w:val="•"/>
      <w:lvlJc w:val="left"/>
      <w:pPr>
        <w:ind w:left="5924" w:hanging="288"/>
      </w:pPr>
      <w:rPr>
        <w:rFonts w:hint="default"/>
        <w:lang w:val="ru-RU" w:eastAsia="en-US" w:bidi="ar-SA"/>
      </w:rPr>
    </w:lvl>
  </w:abstractNum>
  <w:abstractNum w:abstractNumId="25">
    <w:multiLevelType w:val="hybridMultilevel"/>
    <w:lvl w:ilvl="0">
      <w:start w:val="0"/>
      <w:numFmt w:val="bullet"/>
      <w:lvlText w:val="•"/>
      <w:lvlJc w:val="left"/>
      <w:pPr>
        <w:ind w:left="425" w:hanging="120"/>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595" w:hanging="142"/>
      </w:pPr>
      <w:rPr>
        <w:rFonts w:hint="default" w:ascii="Times New Roman" w:hAnsi="Times New Roman" w:eastAsia="Times New Roman" w:cs="Times New Roman"/>
        <w:b/>
        <w:bCs/>
        <w:i w:val="0"/>
        <w:iCs w:val="0"/>
        <w:spacing w:val="0"/>
        <w:w w:val="100"/>
        <w:sz w:val="20"/>
        <w:szCs w:val="20"/>
        <w:lang w:val="ru-RU" w:eastAsia="en-US" w:bidi="ar-SA"/>
      </w:rPr>
    </w:lvl>
    <w:lvl w:ilvl="2">
      <w:start w:val="0"/>
      <w:numFmt w:val="bullet"/>
      <w:lvlText w:val="–"/>
      <w:lvlJc w:val="left"/>
      <w:pPr>
        <w:ind w:left="765" w:hanging="150"/>
      </w:pPr>
      <w:rPr>
        <w:rFonts w:hint="default" w:ascii="Times New Roman" w:hAnsi="Times New Roman" w:eastAsia="Times New Roman" w:cs="Times New Roman"/>
        <w:b w:val="0"/>
        <w:bCs w:val="0"/>
        <w:i w:val="0"/>
        <w:iCs w:val="0"/>
        <w:spacing w:val="0"/>
        <w:w w:val="100"/>
        <w:sz w:val="20"/>
        <w:szCs w:val="20"/>
        <w:lang w:val="ru-RU" w:eastAsia="en-US" w:bidi="ar-SA"/>
      </w:rPr>
    </w:lvl>
    <w:lvl w:ilvl="3">
      <w:start w:val="0"/>
      <w:numFmt w:val="bullet"/>
      <w:lvlText w:val="•"/>
      <w:lvlJc w:val="left"/>
      <w:pPr>
        <w:ind w:left="760" w:hanging="150"/>
      </w:pPr>
      <w:rPr>
        <w:rFonts w:hint="default"/>
        <w:lang w:val="ru-RU" w:eastAsia="en-US" w:bidi="ar-SA"/>
      </w:rPr>
    </w:lvl>
    <w:lvl w:ilvl="4">
      <w:start w:val="0"/>
      <w:numFmt w:val="bullet"/>
      <w:lvlText w:val="•"/>
      <w:lvlJc w:val="left"/>
      <w:pPr>
        <w:ind w:left="1704" w:hanging="150"/>
      </w:pPr>
      <w:rPr>
        <w:rFonts w:hint="default"/>
        <w:lang w:val="ru-RU" w:eastAsia="en-US" w:bidi="ar-SA"/>
      </w:rPr>
    </w:lvl>
    <w:lvl w:ilvl="5">
      <w:start w:val="0"/>
      <w:numFmt w:val="bullet"/>
      <w:lvlText w:val="•"/>
      <w:lvlJc w:val="left"/>
      <w:pPr>
        <w:ind w:left="2648" w:hanging="150"/>
      </w:pPr>
      <w:rPr>
        <w:rFonts w:hint="default"/>
        <w:lang w:val="ru-RU" w:eastAsia="en-US" w:bidi="ar-SA"/>
      </w:rPr>
    </w:lvl>
    <w:lvl w:ilvl="6">
      <w:start w:val="0"/>
      <w:numFmt w:val="bullet"/>
      <w:lvlText w:val="•"/>
      <w:lvlJc w:val="left"/>
      <w:pPr>
        <w:ind w:left="3593" w:hanging="150"/>
      </w:pPr>
      <w:rPr>
        <w:rFonts w:hint="default"/>
        <w:lang w:val="ru-RU" w:eastAsia="en-US" w:bidi="ar-SA"/>
      </w:rPr>
    </w:lvl>
    <w:lvl w:ilvl="7">
      <w:start w:val="0"/>
      <w:numFmt w:val="bullet"/>
      <w:lvlText w:val="•"/>
      <w:lvlJc w:val="left"/>
      <w:pPr>
        <w:ind w:left="4537" w:hanging="150"/>
      </w:pPr>
      <w:rPr>
        <w:rFonts w:hint="default"/>
        <w:lang w:val="ru-RU" w:eastAsia="en-US" w:bidi="ar-SA"/>
      </w:rPr>
    </w:lvl>
    <w:lvl w:ilvl="8">
      <w:start w:val="0"/>
      <w:numFmt w:val="bullet"/>
      <w:lvlText w:val="•"/>
      <w:lvlJc w:val="left"/>
      <w:pPr>
        <w:ind w:left="5481" w:hanging="150"/>
      </w:pPr>
      <w:rPr>
        <w:rFonts w:hint="default"/>
        <w:lang w:val="ru-RU" w:eastAsia="en-US" w:bidi="ar-SA"/>
      </w:rPr>
    </w:lvl>
  </w:abstractNum>
  <w:abstractNum w:abstractNumId="24">
    <w:multiLevelType w:val="hybridMultilevel"/>
    <w:lvl w:ilvl="0">
      <w:start w:val="1"/>
      <w:numFmt w:val="decimal"/>
      <w:lvlText w:val="%1."/>
      <w:lvlJc w:val="left"/>
      <w:pPr>
        <w:ind w:left="141" w:hanging="25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863" w:hanging="257"/>
      </w:pPr>
      <w:rPr>
        <w:rFonts w:hint="default"/>
        <w:lang w:val="ru-RU" w:eastAsia="en-US" w:bidi="ar-SA"/>
      </w:rPr>
    </w:lvl>
    <w:lvl w:ilvl="2">
      <w:start w:val="0"/>
      <w:numFmt w:val="bullet"/>
      <w:lvlText w:val="•"/>
      <w:lvlJc w:val="left"/>
      <w:pPr>
        <w:ind w:left="1586" w:hanging="257"/>
      </w:pPr>
      <w:rPr>
        <w:rFonts w:hint="default"/>
        <w:lang w:val="ru-RU" w:eastAsia="en-US" w:bidi="ar-SA"/>
      </w:rPr>
    </w:lvl>
    <w:lvl w:ilvl="3">
      <w:start w:val="0"/>
      <w:numFmt w:val="bullet"/>
      <w:lvlText w:val="•"/>
      <w:lvlJc w:val="left"/>
      <w:pPr>
        <w:ind w:left="2309" w:hanging="257"/>
      </w:pPr>
      <w:rPr>
        <w:rFonts w:hint="default"/>
        <w:lang w:val="ru-RU" w:eastAsia="en-US" w:bidi="ar-SA"/>
      </w:rPr>
    </w:lvl>
    <w:lvl w:ilvl="4">
      <w:start w:val="0"/>
      <w:numFmt w:val="bullet"/>
      <w:lvlText w:val="•"/>
      <w:lvlJc w:val="left"/>
      <w:pPr>
        <w:ind w:left="3032" w:hanging="257"/>
      </w:pPr>
      <w:rPr>
        <w:rFonts w:hint="default"/>
        <w:lang w:val="ru-RU" w:eastAsia="en-US" w:bidi="ar-SA"/>
      </w:rPr>
    </w:lvl>
    <w:lvl w:ilvl="5">
      <w:start w:val="0"/>
      <w:numFmt w:val="bullet"/>
      <w:lvlText w:val="•"/>
      <w:lvlJc w:val="left"/>
      <w:pPr>
        <w:ind w:left="3755" w:hanging="257"/>
      </w:pPr>
      <w:rPr>
        <w:rFonts w:hint="default"/>
        <w:lang w:val="ru-RU" w:eastAsia="en-US" w:bidi="ar-SA"/>
      </w:rPr>
    </w:lvl>
    <w:lvl w:ilvl="6">
      <w:start w:val="0"/>
      <w:numFmt w:val="bullet"/>
      <w:lvlText w:val="•"/>
      <w:lvlJc w:val="left"/>
      <w:pPr>
        <w:ind w:left="4478" w:hanging="257"/>
      </w:pPr>
      <w:rPr>
        <w:rFonts w:hint="default"/>
        <w:lang w:val="ru-RU" w:eastAsia="en-US" w:bidi="ar-SA"/>
      </w:rPr>
    </w:lvl>
    <w:lvl w:ilvl="7">
      <w:start w:val="0"/>
      <w:numFmt w:val="bullet"/>
      <w:lvlText w:val="•"/>
      <w:lvlJc w:val="left"/>
      <w:pPr>
        <w:ind w:left="5201" w:hanging="257"/>
      </w:pPr>
      <w:rPr>
        <w:rFonts w:hint="default"/>
        <w:lang w:val="ru-RU" w:eastAsia="en-US" w:bidi="ar-SA"/>
      </w:rPr>
    </w:lvl>
    <w:lvl w:ilvl="8">
      <w:start w:val="0"/>
      <w:numFmt w:val="bullet"/>
      <w:lvlText w:val="•"/>
      <w:lvlJc w:val="left"/>
      <w:pPr>
        <w:ind w:left="5924" w:hanging="257"/>
      </w:pPr>
      <w:rPr>
        <w:rFonts w:hint="default"/>
        <w:lang w:val="ru-RU" w:eastAsia="en-US" w:bidi="ar-SA"/>
      </w:rPr>
    </w:lvl>
  </w:abstractNum>
  <w:abstractNum w:abstractNumId="23">
    <w:multiLevelType w:val="hybridMultilevel"/>
    <w:lvl w:ilvl="0">
      <w:start w:val="0"/>
      <w:numFmt w:val="bullet"/>
      <w:lvlText w:val="–"/>
      <w:lvlJc w:val="left"/>
      <w:pPr>
        <w:ind w:left="141" w:hanging="192"/>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192"/>
      </w:pPr>
      <w:rPr>
        <w:rFonts w:hint="default"/>
        <w:lang w:val="ru-RU" w:eastAsia="en-US" w:bidi="ar-SA"/>
      </w:rPr>
    </w:lvl>
    <w:lvl w:ilvl="2">
      <w:start w:val="0"/>
      <w:numFmt w:val="bullet"/>
      <w:lvlText w:val="•"/>
      <w:lvlJc w:val="left"/>
      <w:pPr>
        <w:ind w:left="1586" w:hanging="192"/>
      </w:pPr>
      <w:rPr>
        <w:rFonts w:hint="default"/>
        <w:lang w:val="ru-RU" w:eastAsia="en-US" w:bidi="ar-SA"/>
      </w:rPr>
    </w:lvl>
    <w:lvl w:ilvl="3">
      <w:start w:val="0"/>
      <w:numFmt w:val="bullet"/>
      <w:lvlText w:val="•"/>
      <w:lvlJc w:val="left"/>
      <w:pPr>
        <w:ind w:left="2309" w:hanging="192"/>
      </w:pPr>
      <w:rPr>
        <w:rFonts w:hint="default"/>
        <w:lang w:val="ru-RU" w:eastAsia="en-US" w:bidi="ar-SA"/>
      </w:rPr>
    </w:lvl>
    <w:lvl w:ilvl="4">
      <w:start w:val="0"/>
      <w:numFmt w:val="bullet"/>
      <w:lvlText w:val="•"/>
      <w:lvlJc w:val="left"/>
      <w:pPr>
        <w:ind w:left="3032" w:hanging="192"/>
      </w:pPr>
      <w:rPr>
        <w:rFonts w:hint="default"/>
        <w:lang w:val="ru-RU" w:eastAsia="en-US" w:bidi="ar-SA"/>
      </w:rPr>
    </w:lvl>
    <w:lvl w:ilvl="5">
      <w:start w:val="0"/>
      <w:numFmt w:val="bullet"/>
      <w:lvlText w:val="•"/>
      <w:lvlJc w:val="left"/>
      <w:pPr>
        <w:ind w:left="3755" w:hanging="192"/>
      </w:pPr>
      <w:rPr>
        <w:rFonts w:hint="default"/>
        <w:lang w:val="ru-RU" w:eastAsia="en-US" w:bidi="ar-SA"/>
      </w:rPr>
    </w:lvl>
    <w:lvl w:ilvl="6">
      <w:start w:val="0"/>
      <w:numFmt w:val="bullet"/>
      <w:lvlText w:val="•"/>
      <w:lvlJc w:val="left"/>
      <w:pPr>
        <w:ind w:left="4478" w:hanging="192"/>
      </w:pPr>
      <w:rPr>
        <w:rFonts w:hint="default"/>
        <w:lang w:val="ru-RU" w:eastAsia="en-US" w:bidi="ar-SA"/>
      </w:rPr>
    </w:lvl>
    <w:lvl w:ilvl="7">
      <w:start w:val="0"/>
      <w:numFmt w:val="bullet"/>
      <w:lvlText w:val="•"/>
      <w:lvlJc w:val="left"/>
      <w:pPr>
        <w:ind w:left="5201" w:hanging="192"/>
      </w:pPr>
      <w:rPr>
        <w:rFonts w:hint="default"/>
        <w:lang w:val="ru-RU" w:eastAsia="en-US" w:bidi="ar-SA"/>
      </w:rPr>
    </w:lvl>
    <w:lvl w:ilvl="8">
      <w:start w:val="0"/>
      <w:numFmt w:val="bullet"/>
      <w:lvlText w:val="•"/>
      <w:lvlJc w:val="left"/>
      <w:pPr>
        <w:ind w:left="5924" w:hanging="192"/>
      </w:pPr>
      <w:rPr>
        <w:rFonts w:hint="default"/>
        <w:lang w:val="ru-RU" w:eastAsia="en-US" w:bidi="ar-SA"/>
      </w:rPr>
    </w:lvl>
  </w:abstractNum>
  <w:abstractNum w:abstractNumId="22">
    <w:multiLevelType w:val="hybridMultilevel"/>
    <w:lvl w:ilvl="0">
      <w:start w:val="31"/>
      <w:numFmt w:val="decimal"/>
      <w:lvlText w:val="%1."/>
      <w:lvlJc w:val="left"/>
      <w:pPr>
        <w:ind w:left="141" w:hanging="295"/>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545" w:hanging="120"/>
      </w:pPr>
      <w:rPr>
        <w:rFonts w:hint="default" w:ascii="Times New Roman" w:hAnsi="Times New Roman" w:eastAsia="Times New Roman" w:cs="Times New Roman"/>
        <w:b w:val="0"/>
        <w:bCs w:val="0"/>
        <w:i w:val="0"/>
        <w:iCs w:val="0"/>
        <w:spacing w:val="0"/>
        <w:w w:val="100"/>
        <w:sz w:val="20"/>
        <w:szCs w:val="20"/>
        <w:lang w:val="ru-RU" w:eastAsia="en-US" w:bidi="ar-SA"/>
      </w:rPr>
    </w:lvl>
    <w:lvl w:ilvl="2">
      <w:start w:val="0"/>
      <w:numFmt w:val="bullet"/>
      <w:lvlText w:val="•"/>
      <w:lvlJc w:val="left"/>
      <w:pPr>
        <w:ind w:left="1298" w:hanging="120"/>
      </w:pPr>
      <w:rPr>
        <w:rFonts w:hint="default"/>
        <w:lang w:val="ru-RU" w:eastAsia="en-US" w:bidi="ar-SA"/>
      </w:rPr>
    </w:lvl>
    <w:lvl w:ilvl="3">
      <w:start w:val="0"/>
      <w:numFmt w:val="bullet"/>
      <w:lvlText w:val="•"/>
      <w:lvlJc w:val="left"/>
      <w:pPr>
        <w:ind w:left="2057" w:hanging="120"/>
      </w:pPr>
      <w:rPr>
        <w:rFonts w:hint="default"/>
        <w:lang w:val="ru-RU" w:eastAsia="en-US" w:bidi="ar-SA"/>
      </w:rPr>
    </w:lvl>
    <w:lvl w:ilvl="4">
      <w:start w:val="0"/>
      <w:numFmt w:val="bullet"/>
      <w:lvlText w:val="•"/>
      <w:lvlJc w:val="left"/>
      <w:pPr>
        <w:ind w:left="2816" w:hanging="120"/>
      </w:pPr>
      <w:rPr>
        <w:rFonts w:hint="default"/>
        <w:lang w:val="ru-RU" w:eastAsia="en-US" w:bidi="ar-SA"/>
      </w:rPr>
    </w:lvl>
    <w:lvl w:ilvl="5">
      <w:start w:val="0"/>
      <w:numFmt w:val="bullet"/>
      <w:lvlText w:val="•"/>
      <w:lvlJc w:val="left"/>
      <w:pPr>
        <w:ind w:left="3575" w:hanging="120"/>
      </w:pPr>
      <w:rPr>
        <w:rFonts w:hint="default"/>
        <w:lang w:val="ru-RU" w:eastAsia="en-US" w:bidi="ar-SA"/>
      </w:rPr>
    </w:lvl>
    <w:lvl w:ilvl="6">
      <w:start w:val="0"/>
      <w:numFmt w:val="bullet"/>
      <w:lvlText w:val="•"/>
      <w:lvlJc w:val="left"/>
      <w:pPr>
        <w:ind w:left="4334" w:hanging="120"/>
      </w:pPr>
      <w:rPr>
        <w:rFonts w:hint="default"/>
        <w:lang w:val="ru-RU" w:eastAsia="en-US" w:bidi="ar-SA"/>
      </w:rPr>
    </w:lvl>
    <w:lvl w:ilvl="7">
      <w:start w:val="0"/>
      <w:numFmt w:val="bullet"/>
      <w:lvlText w:val="•"/>
      <w:lvlJc w:val="left"/>
      <w:pPr>
        <w:ind w:left="5093" w:hanging="120"/>
      </w:pPr>
      <w:rPr>
        <w:rFonts w:hint="default"/>
        <w:lang w:val="ru-RU" w:eastAsia="en-US" w:bidi="ar-SA"/>
      </w:rPr>
    </w:lvl>
    <w:lvl w:ilvl="8">
      <w:start w:val="0"/>
      <w:numFmt w:val="bullet"/>
      <w:lvlText w:val="•"/>
      <w:lvlJc w:val="left"/>
      <w:pPr>
        <w:ind w:left="5852" w:hanging="120"/>
      </w:pPr>
      <w:rPr>
        <w:rFonts w:hint="default"/>
        <w:lang w:val="ru-RU" w:eastAsia="en-US" w:bidi="ar-SA"/>
      </w:rPr>
    </w:lvl>
  </w:abstractNum>
  <w:abstractNum w:abstractNumId="21">
    <w:multiLevelType w:val="hybridMultilevel"/>
    <w:lvl w:ilvl="0">
      <w:start w:val="1"/>
      <w:numFmt w:val="decimal"/>
      <w:lvlText w:val="%1."/>
      <w:lvlJc w:val="left"/>
      <w:pPr>
        <w:ind w:left="141" w:hanging="242"/>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863" w:hanging="242"/>
      </w:pPr>
      <w:rPr>
        <w:rFonts w:hint="default"/>
        <w:lang w:val="ru-RU" w:eastAsia="en-US" w:bidi="ar-SA"/>
      </w:rPr>
    </w:lvl>
    <w:lvl w:ilvl="2">
      <w:start w:val="0"/>
      <w:numFmt w:val="bullet"/>
      <w:lvlText w:val="•"/>
      <w:lvlJc w:val="left"/>
      <w:pPr>
        <w:ind w:left="1586" w:hanging="242"/>
      </w:pPr>
      <w:rPr>
        <w:rFonts w:hint="default"/>
        <w:lang w:val="ru-RU" w:eastAsia="en-US" w:bidi="ar-SA"/>
      </w:rPr>
    </w:lvl>
    <w:lvl w:ilvl="3">
      <w:start w:val="0"/>
      <w:numFmt w:val="bullet"/>
      <w:lvlText w:val="•"/>
      <w:lvlJc w:val="left"/>
      <w:pPr>
        <w:ind w:left="2309" w:hanging="242"/>
      </w:pPr>
      <w:rPr>
        <w:rFonts w:hint="default"/>
        <w:lang w:val="ru-RU" w:eastAsia="en-US" w:bidi="ar-SA"/>
      </w:rPr>
    </w:lvl>
    <w:lvl w:ilvl="4">
      <w:start w:val="0"/>
      <w:numFmt w:val="bullet"/>
      <w:lvlText w:val="•"/>
      <w:lvlJc w:val="left"/>
      <w:pPr>
        <w:ind w:left="3032" w:hanging="242"/>
      </w:pPr>
      <w:rPr>
        <w:rFonts w:hint="default"/>
        <w:lang w:val="ru-RU" w:eastAsia="en-US" w:bidi="ar-SA"/>
      </w:rPr>
    </w:lvl>
    <w:lvl w:ilvl="5">
      <w:start w:val="0"/>
      <w:numFmt w:val="bullet"/>
      <w:lvlText w:val="•"/>
      <w:lvlJc w:val="left"/>
      <w:pPr>
        <w:ind w:left="3755" w:hanging="242"/>
      </w:pPr>
      <w:rPr>
        <w:rFonts w:hint="default"/>
        <w:lang w:val="ru-RU" w:eastAsia="en-US" w:bidi="ar-SA"/>
      </w:rPr>
    </w:lvl>
    <w:lvl w:ilvl="6">
      <w:start w:val="0"/>
      <w:numFmt w:val="bullet"/>
      <w:lvlText w:val="•"/>
      <w:lvlJc w:val="left"/>
      <w:pPr>
        <w:ind w:left="4478" w:hanging="242"/>
      </w:pPr>
      <w:rPr>
        <w:rFonts w:hint="default"/>
        <w:lang w:val="ru-RU" w:eastAsia="en-US" w:bidi="ar-SA"/>
      </w:rPr>
    </w:lvl>
    <w:lvl w:ilvl="7">
      <w:start w:val="0"/>
      <w:numFmt w:val="bullet"/>
      <w:lvlText w:val="•"/>
      <w:lvlJc w:val="left"/>
      <w:pPr>
        <w:ind w:left="5201" w:hanging="242"/>
      </w:pPr>
      <w:rPr>
        <w:rFonts w:hint="default"/>
        <w:lang w:val="ru-RU" w:eastAsia="en-US" w:bidi="ar-SA"/>
      </w:rPr>
    </w:lvl>
    <w:lvl w:ilvl="8">
      <w:start w:val="0"/>
      <w:numFmt w:val="bullet"/>
      <w:lvlText w:val="•"/>
      <w:lvlJc w:val="left"/>
      <w:pPr>
        <w:ind w:left="5924" w:hanging="242"/>
      </w:pPr>
      <w:rPr>
        <w:rFonts w:hint="default"/>
        <w:lang w:val="ru-RU" w:eastAsia="en-US" w:bidi="ar-SA"/>
      </w:rPr>
    </w:lvl>
  </w:abstractNum>
  <w:abstractNum w:abstractNumId="20">
    <w:multiLevelType w:val="hybridMultilevel"/>
    <w:lvl w:ilvl="0">
      <w:start w:val="1"/>
      <w:numFmt w:val="decimal"/>
      <w:lvlText w:val="%1)"/>
      <w:lvlJc w:val="left"/>
      <w:pPr>
        <w:ind w:left="513" w:hanging="195"/>
        <w:jc w:val="right"/>
      </w:pPr>
      <w:rPr>
        <w:rFonts w:hint="default" w:ascii="Times New Roman" w:hAnsi="Times New Roman" w:eastAsia="Times New Roman" w:cs="Times New Roman"/>
        <w:b w:val="0"/>
        <w:bCs w:val="0"/>
        <w:i w:val="0"/>
        <w:iCs w:val="0"/>
        <w:spacing w:val="0"/>
        <w:w w:val="100"/>
        <w:sz w:val="18"/>
        <w:szCs w:val="18"/>
        <w:lang w:val="ru-RU" w:eastAsia="en-US" w:bidi="ar-SA"/>
      </w:rPr>
    </w:lvl>
    <w:lvl w:ilvl="1">
      <w:start w:val="0"/>
      <w:numFmt w:val="bullet"/>
      <w:lvlText w:val="•"/>
      <w:lvlJc w:val="left"/>
      <w:pPr>
        <w:ind w:left="1205" w:hanging="195"/>
      </w:pPr>
      <w:rPr>
        <w:rFonts w:hint="default"/>
        <w:lang w:val="ru-RU" w:eastAsia="en-US" w:bidi="ar-SA"/>
      </w:rPr>
    </w:lvl>
    <w:lvl w:ilvl="2">
      <w:start w:val="0"/>
      <w:numFmt w:val="bullet"/>
      <w:lvlText w:val="•"/>
      <w:lvlJc w:val="left"/>
      <w:pPr>
        <w:ind w:left="1890" w:hanging="195"/>
      </w:pPr>
      <w:rPr>
        <w:rFonts w:hint="default"/>
        <w:lang w:val="ru-RU" w:eastAsia="en-US" w:bidi="ar-SA"/>
      </w:rPr>
    </w:lvl>
    <w:lvl w:ilvl="3">
      <w:start w:val="0"/>
      <w:numFmt w:val="bullet"/>
      <w:lvlText w:val="•"/>
      <w:lvlJc w:val="left"/>
      <w:pPr>
        <w:ind w:left="2575" w:hanging="195"/>
      </w:pPr>
      <w:rPr>
        <w:rFonts w:hint="default"/>
        <w:lang w:val="ru-RU" w:eastAsia="en-US" w:bidi="ar-SA"/>
      </w:rPr>
    </w:lvl>
    <w:lvl w:ilvl="4">
      <w:start w:val="0"/>
      <w:numFmt w:val="bullet"/>
      <w:lvlText w:val="•"/>
      <w:lvlJc w:val="left"/>
      <w:pPr>
        <w:ind w:left="3260" w:hanging="195"/>
      </w:pPr>
      <w:rPr>
        <w:rFonts w:hint="default"/>
        <w:lang w:val="ru-RU" w:eastAsia="en-US" w:bidi="ar-SA"/>
      </w:rPr>
    </w:lvl>
    <w:lvl w:ilvl="5">
      <w:start w:val="0"/>
      <w:numFmt w:val="bullet"/>
      <w:lvlText w:val="•"/>
      <w:lvlJc w:val="left"/>
      <w:pPr>
        <w:ind w:left="3945" w:hanging="195"/>
      </w:pPr>
      <w:rPr>
        <w:rFonts w:hint="default"/>
        <w:lang w:val="ru-RU" w:eastAsia="en-US" w:bidi="ar-SA"/>
      </w:rPr>
    </w:lvl>
    <w:lvl w:ilvl="6">
      <w:start w:val="0"/>
      <w:numFmt w:val="bullet"/>
      <w:lvlText w:val="•"/>
      <w:lvlJc w:val="left"/>
      <w:pPr>
        <w:ind w:left="4630" w:hanging="195"/>
      </w:pPr>
      <w:rPr>
        <w:rFonts w:hint="default"/>
        <w:lang w:val="ru-RU" w:eastAsia="en-US" w:bidi="ar-SA"/>
      </w:rPr>
    </w:lvl>
    <w:lvl w:ilvl="7">
      <w:start w:val="0"/>
      <w:numFmt w:val="bullet"/>
      <w:lvlText w:val="•"/>
      <w:lvlJc w:val="left"/>
      <w:pPr>
        <w:ind w:left="5315" w:hanging="195"/>
      </w:pPr>
      <w:rPr>
        <w:rFonts w:hint="default"/>
        <w:lang w:val="ru-RU" w:eastAsia="en-US" w:bidi="ar-SA"/>
      </w:rPr>
    </w:lvl>
    <w:lvl w:ilvl="8">
      <w:start w:val="0"/>
      <w:numFmt w:val="bullet"/>
      <w:lvlText w:val="•"/>
      <w:lvlJc w:val="left"/>
      <w:pPr>
        <w:ind w:left="6000" w:hanging="195"/>
      </w:pPr>
      <w:rPr>
        <w:rFonts w:hint="default"/>
        <w:lang w:val="ru-RU" w:eastAsia="en-US" w:bidi="ar-SA"/>
      </w:rPr>
    </w:lvl>
  </w:abstractNum>
  <w:abstractNum w:abstractNumId="19">
    <w:multiLevelType w:val="hybridMultilevel"/>
    <w:lvl w:ilvl="0">
      <w:start w:val="0"/>
      <w:numFmt w:val="bullet"/>
      <w:lvlText w:val="•"/>
      <w:lvlJc w:val="left"/>
      <w:pPr>
        <w:ind w:left="380" w:hanging="120"/>
      </w:pPr>
      <w:rPr>
        <w:rFonts w:hint="default" w:ascii="Times New Roman" w:hAnsi="Times New Roman" w:eastAsia="Times New Roman" w:cs="Times New Roman"/>
        <w:b w:val="0"/>
        <w:bCs w:val="0"/>
        <w:i w:val="0"/>
        <w:iCs w:val="0"/>
        <w:spacing w:val="0"/>
        <w:w w:val="99"/>
        <w:sz w:val="20"/>
        <w:szCs w:val="20"/>
        <w:lang w:val="ru-RU" w:eastAsia="en-US" w:bidi="ar-SA"/>
      </w:rPr>
    </w:lvl>
    <w:lvl w:ilvl="1">
      <w:start w:val="0"/>
      <w:numFmt w:val="bullet"/>
      <w:lvlText w:val="•"/>
      <w:lvlJc w:val="left"/>
      <w:pPr>
        <w:ind w:left="698" w:hanging="120"/>
      </w:pPr>
      <w:rPr>
        <w:rFonts w:hint="default"/>
        <w:lang w:val="ru-RU" w:eastAsia="en-US" w:bidi="ar-SA"/>
      </w:rPr>
    </w:lvl>
    <w:lvl w:ilvl="2">
      <w:start w:val="0"/>
      <w:numFmt w:val="bullet"/>
      <w:lvlText w:val="•"/>
      <w:lvlJc w:val="left"/>
      <w:pPr>
        <w:ind w:left="1016" w:hanging="120"/>
      </w:pPr>
      <w:rPr>
        <w:rFonts w:hint="default"/>
        <w:lang w:val="ru-RU" w:eastAsia="en-US" w:bidi="ar-SA"/>
      </w:rPr>
    </w:lvl>
    <w:lvl w:ilvl="3">
      <w:start w:val="0"/>
      <w:numFmt w:val="bullet"/>
      <w:lvlText w:val="•"/>
      <w:lvlJc w:val="left"/>
      <w:pPr>
        <w:ind w:left="1334" w:hanging="120"/>
      </w:pPr>
      <w:rPr>
        <w:rFonts w:hint="default"/>
        <w:lang w:val="ru-RU" w:eastAsia="en-US" w:bidi="ar-SA"/>
      </w:rPr>
    </w:lvl>
    <w:lvl w:ilvl="4">
      <w:start w:val="0"/>
      <w:numFmt w:val="bullet"/>
      <w:lvlText w:val="•"/>
      <w:lvlJc w:val="left"/>
      <w:pPr>
        <w:ind w:left="1652" w:hanging="120"/>
      </w:pPr>
      <w:rPr>
        <w:rFonts w:hint="default"/>
        <w:lang w:val="ru-RU" w:eastAsia="en-US" w:bidi="ar-SA"/>
      </w:rPr>
    </w:lvl>
    <w:lvl w:ilvl="5">
      <w:start w:val="0"/>
      <w:numFmt w:val="bullet"/>
      <w:lvlText w:val="•"/>
      <w:lvlJc w:val="left"/>
      <w:pPr>
        <w:ind w:left="1970" w:hanging="120"/>
      </w:pPr>
      <w:rPr>
        <w:rFonts w:hint="default"/>
        <w:lang w:val="ru-RU" w:eastAsia="en-US" w:bidi="ar-SA"/>
      </w:rPr>
    </w:lvl>
    <w:lvl w:ilvl="6">
      <w:start w:val="0"/>
      <w:numFmt w:val="bullet"/>
      <w:lvlText w:val="•"/>
      <w:lvlJc w:val="left"/>
      <w:pPr>
        <w:ind w:left="2288" w:hanging="120"/>
      </w:pPr>
      <w:rPr>
        <w:rFonts w:hint="default"/>
        <w:lang w:val="ru-RU" w:eastAsia="en-US" w:bidi="ar-SA"/>
      </w:rPr>
    </w:lvl>
    <w:lvl w:ilvl="7">
      <w:start w:val="0"/>
      <w:numFmt w:val="bullet"/>
      <w:lvlText w:val="•"/>
      <w:lvlJc w:val="left"/>
      <w:pPr>
        <w:ind w:left="2606" w:hanging="120"/>
      </w:pPr>
      <w:rPr>
        <w:rFonts w:hint="default"/>
        <w:lang w:val="ru-RU" w:eastAsia="en-US" w:bidi="ar-SA"/>
      </w:rPr>
    </w:lvl>
    <w:lvl w:ilvl="8">
      <w:start w:val="0"/>
      <w:numFmt w:val="bullet"/>
      <w:lvlText w:val="•"/>
      <w:lvlJc w:val="left"/>
      <w:pPr>
        <w:ind w:left="2924" w:hanging="120"/>
      </w:pPr>
      <w:rPr>
        <w:rFonts w:hint="default"/>
        <w:lang w:val="ru-RU" w:eastAsia="en-US" w:bidi="ar-SA"/>
      </w:rPr>
    </w:lvl>
  </w:abstractNum>
  <w:abstractNum w:abstractNumId="18">
    <w:multiLevelType w:val="hybridMultilevel"/>
    <w:lvl w:ilvl="0">
      <w:start w:val="1"/>
      <w:numFmt w:val="decimal"/>
      <w:lvlText w:val="%1."/>
      <w:lvlJc w:val="left"/>
      <w:pPr>
        <w:ind w:left="629" w:hanging="205"/>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425"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1370" w:hanging="108"/>
      </w:pPr>
      <w:rPr>
        <w:rFonts w:hint="default"/>
        <w:lang w:val="ru-RU" w:eastAsia="en-US" w:bidi="ar-SA"/>
      </w:rPr>
    </w:lvl>
    <w:lvl w:ilvl="3">
      <w:start w:val="0"/>
      <w:numFmt w:val="bullet"/>
      <w:lvlText w:val="•"/>
      <w:lvlJc w:val="left"/>
      <w:pPr>
        <w:ind w:left="2120" w:hanging="108"/>
      </w:pPr>
      <w:rPr>
        <w:rFonts w:hint="default"/>
        <w:lang w:val="ru-RU" w:eastAsia="en-US" w:bidi="ar-SA"/>
      </w:rPr>
    </w:lvl>
    <w:lvl w:ilvl="4">
      <w:start w:val="0"/>
      <w:numFmt w:val="bullet"/>
      <w:lvlText w:val="•"/>
      <w:lvlJc w:val="left"/>
      <w:pPr>
        <w:ind w:left="2870" w:hanging="108"/>
      </w:pPr>
      <w:rPr>
        <w:rFonts w:hint="default"/>
        <w:lang w:val="ru-RU" w:eastAsia="en-US" w:bidi="ar-SA"/>
      </w:rPr>
    </w:lvl>
    <w:lvl w:ilvl="5">
      <w:start w:val="0"/>
      <w:numFmt w:val="bullet"/>
      <w:lvlText w:val="•"/>
      <w:lvlJc w:val="left"/>
      <w:pPr>
        <w:ind w:left="3620" w:hanging="108"/>
      </w:pPr>
      <w:rPr>
        <w:rFonts w:hint="default"/>
        <w:lang w:val="ru-RU" w:eastAsia="en-US" w:bidi="ar-SA"/>
      </w:rPr>
    </w:lvl>
    <w:lvl w:ilvl="6">
      <w:start w:val="0"/>
      <w:numFmt w:val="bullet"/>
      <w:lvlText w:val="•"/>
      <w:lvlJc w:val="left"/>
      <w:pPr>
        <w:ind w:left="4370" w:hanging="108"/>
      </w:pPr>
      <w:rPr>
        <w:rFonts w:hint="default"/>
        <w:lang w:val="ru-RU" w:eastAsia="en-US" w:bidi="ar-SA"/>
      </w:rPr>
    </w:lvl>
    <w:lvl w:ilvl="7">
      <w:start w:val="0"/>
      <w:numFmt w:val="bullet"/>
      <w:lvlText w:val="•"/>
      <w:lvlJc w:val="left"/>
      <w:pPr>
        <w:ind w:left="5120" w:hanging="108"/>
      </w:pPr>
      <w:rPr>
        <w:rFonts w:hint="default"/>
        <w:lang w:val="ru-RU" w:eastAsia="en-US" w:bidi="ar-SA"/>
      </w:rPr>
    </w:lvl>
    <w:lvl w:ilvl="8">
      <w:start w:val="0"/>
      <w:numFmt w:val="bullet"/>
      <w:lvlText w:val="•"/>
      <w:lvlJc w:val="left"/>
      <w:pPr>
        <w:ind w:left="5870" w:hanging="108"/>
      </w:pPr>
      <w:rPr>
        <w:rFonts w:hint="default"/>
        <w:lang w:val="ru-RU" w:eastAsia="en-US" w:bidi="ar-SA"/>
      </w:rPr>
    </w:lvl>
  </w:abstractNum>
  <w:abstractNum w:abstractNumId="17">
    <w:multiLevelType w:val="hybridMultilevel"/>
    <w:lvl w:ilvl="0">
      <w:start w:val="1"/>
      <w:numFmt w:val="decimal"/>
      <w:lvlText w:val="%1)"/>
      <w:lvlJc w:val="left"/>
      <w:pPr>
        <w:ind w:left="663" w:hanging="239"/>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71" w:hanging="220"/>
      </w:pPr>
      <w:rPr>
        <w:rFonts w:hint="default" w:ascii="Times New Roman" w:hAnsi="Times New Roman" w:eastAsia="Times New Roman" w:cs="Times New Roman"/>
        <w:b w:val="0"/>
        <w:bCs w:val="0"/>
        <w:i w:val="0"/>
        <w:iCs w:val="0"/>
        <w:spacing w:val="0"/>
        <w:w w:val="100"/>
        <w:sz w:val="22"/>
        <w:szCs w:val="22"/>
        <w:lang w:val="ru-RU" w:eastAsia="en-US" w:bidi="ar-SA"/>
      </w:rPr>
    </w:lvl>
    <w:lvl w:ilvl="2">
      <w:start w:val="0"/>
      <w:numFmt w:val="bullet"/>
      <w:lvlText w:val="•"/>
      <w:lvlJc w:val="left"/>
      <w:pPr>
        <w:ind w:left="1601" w:hanging="220"/>
      </w:pPr>
      <w:rPr>
        <w:rFonts w:hint="default"/>
        <w:lang w:val="ru-RU" w:eastAsia="en-US" w:bidi="ar-SA"/>
      </w:rPr>
    </w:lvl>
    <w:lvl w:ilvl="3">
      <w:start w:val="0"/>
      <w:numFmt w:val="bullet"/>
      <w:lvlText w:val="•"/>
      <w:lvlJc w:val="left"/>
      <w:pPr>
        <w:ind w:left="2322" w:hanging="220"/>
      </w:pPr>
      <w:rPr>
        <w:rFonts w:hint="default"/>
        <w:lang w:val="ru-RU" w:eastAsia="en-US" w:bidi="ar-SA"/>
      </w:rPr>
    </w:lvl>
    <w:lvl w:ilvl="4">
      <w:start w:val="0"/>
      <w:numFmt w:val="bullet"/>
      <w:lvlText w:val="•"/>
      <w:lvlJc w:val="left"/>
      <w:pPr>
        <w:ind w:left="3043" w:hanging="220"/>
      </w:pPr>
      <w:rPr>
        <w:rFonts w:hint="default"/>
        <w:lang w:val="ru-RU" w:eastAsia="en-US" w:bidi="ar-SA"/>
      </w:rPr>
    </w:lvl>
    <w:lvl w:ilvl="5">
      <w:start w:val="0"/>
      <w:numFmt w:val="bullet"/>
      <w:lvlText w:val="•"/>
      <w:lvlJc w:val="left"/>
      <w:pPr>
        <w:ind w:left="3764" w:hanging="220"/>
      </w:pPr>
      <w:rPr>
        <w:rFonts w:hint="default"/>
        <w:lang w:val="ru-RU" w:eastAsia="en-US" w:bidi="ar-SA"/>
      </w:rPr>
    </w:lvl>
    <w:lvl w:ilvl="6">
      <w:start w:val="0"/>
      <w:numFmt w:val="bullet"/>
      <w:lvlText w:val="•"/>
      <w:lvlJc w:val="left"/>
      <w:pPr>
        <w:ind w:left="4485" w:hanging="220"/>
      </w:pPr>
      <w:rPr>
        <w:rFonts w:hint="default"/>
        <w:lang w:val="ru-RU" w:eastAsia="en-US" w:bidi="ar-SA"/>
      </w:rPr>
    </w:lvl>
    <w:lvl w:ilvl="7">
      <w:start w:val="0"/>
      <w:numFmt w:val="bullet"/>
      <w:lvlText w:val="•"/>
      <w:lvlJc w:val="left"/>
      <w:pPr>
        <w:ind w:left="5206" w:hanging="220"/>
      </w:pPr>
      <w:rPr>
        <w:rFonts w:hint="default"/>
        <w:lang w:val="ru-RU" w:eastAsia="en-US" w:bidi="ar-SA"/>
      </w:rPr>
    </w:lvl>
    <w:lvl w:ilvl="8">
      <w:start w:val="0"/>
      <w:numFmt w:val="bullet"/>
      <w:lvlText w:val="•"/>
      <w:lvlJc w:val="left"/>
      <w:pPr>
        <w:ind w:left="5928" w:hanging="220"/>
      </w:pPr>
      <w:rPr>
        <w:rFonts w:hint="default"/>
        <w:lang w:val="ru-RU" w:eastAsia="en-US" w:bidi="ar-SA"/>
      </w:rPr>
    </w:lvl>
  </w:abstractNum>
  <w:abstractNum w:abstractNumId="16">
    <w:multiLevelType w:val="hybridMultilevel"/>
    <w:lvl w:ilvl="0">
      <w:start w:val="0"/>
      <w:numFmt w:val="bullet"/>
      <w:lvlText w:val="–"/>
      <w:lvlJc w:val="left"/>
      <w:pPr>
        <w:ind w:left="142" w:hanging="159"/>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159"/>
      </w:pPr>
      <w:rPr>
        <w:rFonts w:hint="default"/>
        <w:lang w:val="ru-RU" w:eastAsia="en-US" w:bidi="ar-SA"/>
      </w:rPr>
    </w:lvl>
    <w:lvl w:ilvl="2">
      <w:start w:val="0"/>
      <w:numFmt w:val="bullet"/>
      <w:lvlText w:val="•"/>
      <w:lvlJc w:val="left"/>
      <w:pPr>
        <w:ind w:left="1586" w:hanging="159"/>
      </w:pPr>
      <w:rPr>
        <w:rFonts w:hint="default"/>
        <w:lang w:val="ru-RU" w:eastAsia="en-US" w:bidi="ar-SA"/>
      </w:rPr>
    </w:lvl>
    <w:lvl w:ilvl="3">
      <w:start w:val="0"/>
      <w:numFmt w:val="bullet"/>
      <w:lvlText w:val="•"/>
      <w:lvlJc w:val="left"/>
      <w:pPr>
        <w:ind w:left="2309" w:hanging="159"/>
      </w:pPr>
      <w:rPr>
        <w:rFonts w:hint="default"/>
        <w:lang w:val="ru-RU" w:eastAsia="en-US" w:bidi="ar-SA"/>
      </w:rPr>
    </w:lvl>
    <w:lvl w:ilvl="4">
      <w:start w:val="0"/>
      <w:numFmt w:val="bullet"/>
      <w:lvlText w:val="•"/>
      <w:lvlJc w:val="left"/>
      <w:pPr>
        <w:ind w:left="3032" w:hanging="159"/>
      </w:pPr>
      <w:rPr>
        <w:rFonts w:hint="default"/>
        <w:lang w:val="ru-RU" w:eastAsia="en-US" w:bidi="ar-SA"/>
      </w:rPr>
    </w:lvl>
    <w:lvl w:ilvl="5">
      <w:start w:val="0"/>
      <w:numFmt w:val="bullet"/>
      <w:lvlText w:val="•"/>
      <w:lvlJc w:val="left"/>
      <w:pPr>
        <w:ind w:left="3755" w:hanging="159"/>
      </w:pPr>
      <w:rPr>
        <w:rFonts w:hint="default"/>
        <w:lang w:val="ru-RU" w:eastAsia="en-US" w:bidi="ar-SA"/>
      </w:rPr>
    </w:lvl>
    <w:lvl w:ilvl="6">
      <w:start w:val="0"/>
      <w:numFmt w:val="bullet"/>
      <w:lvlText w:val="•"/>
      <w:lvlJc w:val="left"/>
      <w:pPr>
        <w:ind w:left="4478" w:hanging="159"/>
      </w:pPr>
      <w:rPr>
        <w:rFonts w:hint="default"/>
        <w:lang w:val="ru-RU" w:eastAsia="en-US" w:bidi="ar-SA"/>
      </w:rPr>
    </w:lvl>
    <w:lvl w:ilvl="7">
      <w:start w:val="0"/>
      <w:numFmt w:val="bullet"/>
      <w:lvlText w:val="•"/>
      <w:lvlJc w:val="left"/>
      <w:pPr>
        <w:ind w:left="5201" w:hanging="159"/>
      </w:pPr>
      <w:rPr>
        <w:rFonts w:hint="default"/>
        <w:lang w:val="ru-RU" w:eastAsia="en-US" w:bidi="ar-SA"/>
      </w:rPr>
    </w:lvl>
    <w:lvl w:ilvl="8">
      <w:start w:val="0"/>
      <w:numFmt w:val="bullet"/>
      <w:lvlText w:val="•"/>
      <w:lvlJc w:val="left"/>
      <w:pPr>
        <w:ind w:left="5924" w:hanging="159"/>
      </w:pPr>
      <w:rPr>
        <w:rFonts w:hint="default"/>
        <w:lang w:val="ru-RU" w:eastAsia="en-US" w:bidi="ar-SA"/>
      </w:rPr>
    </w:lvl>
  </w:abstractNum>
  <w:abstractNum w:abstractNumId="15">
    <w:multiLevelType w:val="hybridMultilevel"/>
    <w:lvl w:ilvl="0">
      <w:start w:val="1"/>
      <w:numFmt w:val="decimal"/>
      <w:lvlText w:val="%1."/>
      <w:lvlJc w:val="left"/>
      <w:pPr>
        <w:ind w:left="141" w:hanging="217"/>
        <w:jc w:val="left"/>
      </w:pPr>
      <w:rPr>
        <w:rFonts w:hint="default" w:ascii="Times New Roman" w:hAnsi="Times New Roman" w:eastAsia="Times New Roman" w:cs="Times New Roman"/>
        <w:b w:val="0"/>
        <w:bCs w:val="0"/>
        <w:i w:val="0"/>
        <w:iCs w:val="0"/>
        <w:spacing w:val="-2"/>
        <w:w w:val="100"/>
        <w:sz w:val="20"/>
        <w:szCs w:val="20"/>
        <w:lang w:val="ru-RU" w:eastAsia="en-US" w:bidi="ar-SA"/>
      </w:rPr>
    </w:lvl>
    <w:lvl w:ilvl="1">
      <w:start w:val="0"/>
      <w:numFmt w:val="bullet"/>
      <w:lvlText w:val="•"/>
      <w:lvlJc w:val="left"/>
      <w:pPr>
        <w:ind w:left="425"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1192" w:hanging="108"/>
      </w:pPr>
      <w:rPr>
        <w:rFonts w:hint="default"/>
        <w:lang w:val="ru-RU" w:eastAsia="en-US" w:bidi="ar-SA"/>
      </w:rPr>
    </w:lvl>
    <w:lvl w:ilvl="3">
      <w:start w:val="0"/>
      <w:numFmt w:val="bullet"/>
      <w:lvlText w:val="•"/>
      <w:lvlJc w:val="left"/>
      <w:pPr>
        <w:ind w:left="1964" w:hanging="108"/>
      </w:pPr>
      <w:rPr>
        <w:rFonts w:hint="default"/>
        <w:lang w:val="ru-RU" w:eastAsia="en-US" w:bidi="ar-SA"/>
      </w:rPr>
    </w:lvl>
    <w:lvl w:ilvl="4">
      <w:start w:val="0"/>
      <w:numFmt w:val="bullet"/>
      <w:lvlText w:val="•"/>
      <w:lvlJc w:val="left"/>
      <w:pPr>
        <w:ind w:left="2736" w:hanging="108"/>
      </w:pPr>
      <w:rPr>
        <w:rFonts w:hint="default"/>
        <w:lang w:val="ru-RU" w:eastAsia="en-US" w:bidi="ar-SA"/>
      </w:rPr>
    </w:lvl>
    <w:lvl w:ilvl="5">
      <w:start w:val="0"/>
      <w:numFmt w:val="bullet"/>
      <w:lvlText w:val="•"/>
      <w:lvlJc w:val="left"/>
      <w:pPr>
        <w:ind w:left="3509" w:hanging="108"/>
      </w:pPr>
      <w:rPr>
        <w:rFonts w:hint="default"/>
        <w:lang w:val="ru-RU" w:eastAsia="en-US" w:bidi="ar-SA"/>
      </w:rPr>
    </w:lvl>
    <w:lvl w:ilvl="6">
      <w:start w:val="0"/>
      <w:numFmt w:val="bullet"/>
      <w:lvlText w:val="•"/>
      <w:lvlJc w:val="left"/>
      <w:pPr>
        <w:ind w:left="4281" w:hanging="108"/>
      </w:pPr>
      <w:rPr>
        <w:rFonts w:hint="default"/>
        <w:lang w:val="ru-RU" w:eastAsia="en-US" w:bidi="ar-SA"/>
      </w:rPr>
    </w:lvl>
    <w:lvl w:ilvl="7">
      <w:start w:val="0"/>
      <w:numFmt w:val="bullet"/>
      <w:lvlText w:val="•"/>
      <w:lvlJc w:val="left"/>
      <w:pPr>
        <w:ind w:left="5053" w:hanging="108"/>
      </w:pPr>
      <w:rPr>
        <w:rFonts w:hint="default"/>
        <w:lang w:val="ru-RU" w:eastAsia="en-US" w:bidi="ar-SA"/>
      </w:rPr>
    </w:lvl>
    <w:lvl w:ilvl="8">
      <w:start w:val="0"/>
      <w:numFmt w:val="bullet"/>
      <w:lvlText w:val="•"/>
      <w:lvlJc w:val="left"/>
      <w:pPr>
        <w:ind w:left="5825" w:hanging="108"/>
      </w:pPr>
      <w:rPr>
        <w:rFonts w:hint="default"/>
        <w:lang w:val="ru-RU" w:eastAsia="en-US" w:bidi="ar-SA"/>
      </w:rPr>
    </w:lvl>
  </w:abstractNum>
  <w:abstractNum w:abstractNumId="14">
    <w:multiLevelType w:val="hybridMultilevel"/>
    <w:lvl w:ilvl="0">
      <w:start w:val="1"/>
      <w:numFmt w:val="decimal"/>
      <w:lvlText w:val="%1)"/>
      <w:lvlJc w:val="left"/>
      <w:pPr>
        <w:ind w:left="663" w:hanging="239"/>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1331" w:hanging="239"/>
      </w:pPr>
      <w:rPr>
        <w:rFonts w:hint="default"/>
        <w:lang w:val="ru-RU" w:eastAsia="en-US" w:bidi="ar-SA"/>
      </w:rPr>
    </w:lvl>
    <w:lvl w:ilvl="2">
      <w:start w:val="0"/>
      <w:numFmt w:val="bullet"/>
      <w:lvlText w:val="•"/>
      <w:lvlJc w:val="left"/>
      <w:pPr>
        <w:ind w:left="2002" w:hanging="239"/>
      </w:pPr>
      <w:rPr>
        <w:rFonts w:hint="default"/>
        <w:lang w:val="ru-RU" w:eastAsia="en-US" w:bidi="ar-SA"/>
      </w:rPr>
    </w:lvl>
    <w:lvl w:ilvl="3">
      <w:start w:val="0"/>
      <w:numFmt w:val="bullet"/>
      <w:lvlText w:val="•"/>
      <w:lvlJc w:val="left"/>
      <w:pPr>
        <w:ind w:left="2673" w:hanging="239"/>
      </w:pPr>
      <w:rPr>
        <w:rFonts w:hint="default"/>
        <w:lang w:val="ru-RU" w:eastAsia="en-US" w:bidi="ar-SA"/>
      </w:rPr>
    </w:lvl>
    <w:lvl w:ilvl="4">
      <w:start w:val="0"/>
      <w:numFmt w:val="bullet"/>
      <w:lvlText w:val="•"/>
      <w:lvlJc w:val="left"/>
      <w:pPr>
        <w:ind w:left="3344" w:hanging="239"/>
      </w:pPr>
      <w:rPr>
        <w:rFonts w:hint="default"/>
        <w:lang w:val="ru-RU" w:eastAsia="en-US" w:bidi="ar-SA"/>
      </w:rPr>
    </w:lvl>
    <w:lvl w:ilvl="5">
      <w:start w:val="0"/>
      <w:numFmt w:val="bullet"/>
      <w:lvlText w:val="•"/>
      <w:lvlJc w:val="left"/>
      <w:pPr>
        <w:ind w:left="4015" w:hanging="239"/>
      </w:pPr>
      <w:rPr>
        <w:rFonts w:hint="default"/>
        <w:lang w:val="ru-RU" w:eastAsia="en-US" w:bidi="ar-SA"/>
      </w:rPr>
    </w:lvl>
    <w:lvl w:ilvl="6">
      <w:start w:val="0"/>
      <w:numFmt w:val="bullet"/>
      <w:lvlText w:val="•"/>
      <w:lvlJc w:val="left"/>
      <w:pPr>
        <w:ind w:left="4686" w:hanging="239"/>
      </w:pPr>
      <w:rPr>
        <w:rFonts w:hint="default"/>
        <w:lang w:val="ru-RU" w:eastAsia="en-US" w:bidi="ar-SA"/>
      </w:rPr>
    </w:lvl>
    <w:lvl w:ilvl="7">
      <w:start w:val="0"/>
      <w:numFmt w:val="bullet"/>
      <w:lvlText w:val="•"/>
      <w:lvlJc w:val="left"/>
      <w:pPr>
        <w:ind w:left="5357" w:hanging="239"/>
      </w:pPr>
      <w:rPr>
        <w:rFonts w:hint="default"/>
        <w:lang w:val="ru-RU" w:eastAsia="en-US" w:bidi="ar-SA"/>
      </w:rPr>
    </w:lvl>
    <w:lvl w:ilvl="8">
      <w:start w:val="0"/>
      <w:numFmt w:val="bullet"/>
      <w:lvlText w:val="•"/>
      <w:lvlJc w:val="left"/>
      <w:pPr>
        <w:ind w:left="6028" w:hanging="239"/>
      </w:pPr>
      <w:rPr>
        <w:rFonts w:hint="default"/>
        <w:lang w:val="ru-RU" w:eastAsia="en-US" w:bidi="ar-SA"/>
      </w:rPr>
    </w:lvl>
  </w:abstractNum>
  <w:abstractNum w:abstractNumId="13">
    <w:multiLevelType w:val="hybridMultilevel"/>
    <w:lvl w:ilvl="0">
      <w:start w:val="1"/>
      <w:numFmt w:val="decimal"/>
      <w:lvlText w:val="%1."/>
      <w:lvlJc w:val="left"/>
      <w:pPr>
        <w:ind w:left="613" w:hanging="189"/>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425"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1370" w:hanging="108"/>
      </w:pPr>
      <w:rPr>
        <w:rFonts w:hint="default"/>
        <w:lang w:val="ru-RU" w:eastAsia="en-US" w:bidi="ar-SA"/>
      </w:rPr>
    </w:lvl>
    <w:lvl w:ilvl="3">
      <w:start w:val="0"/>
      <w:numFmt w:val="bullet"/>
      <w:lvlText w:val="•"/>
      <w:lvlJc w:val="left"/>
      <w:pPr>
        <w:ind w:left="2120" w:hanging="108"/>
      </w:pPr>
      <w:rPr>
        <w:rFonts w:hint="default"/>
        <w:lang w:val="ru-RU" w:eastAsia="en-US" w:bidi="ar-SA"/>
      </w:rPr>
    </w:lvl>
    <w:lvl w:ilvl="4">
      <w:start w:val="0"/>
      <w:numFmt w:val="bullet"/>
      <w:lvlText w:val="•"/>
      <w:lvlJc w:val="left"/>
      <w:pPr>
        <w:ind w:left="2870" w:hanging="108"/>
      </w:pPr>
      <w:rPr>
        <w:rFonts w:hint="default"/>
        <w:lang w:val="ru-RU" w:eastAsia="en-US" w:bidi="ar-SA"/>
      </w:rPr>
    </w:lvl>
    <w:lvl w:ilvl="5">
      <w:start w:val="0"/>
      <w:numFmt w:val="bullet"/>
      <w:lvlText w:val="•"/>
      <w:lvlJc w:val="left"/>
      <w:pPr>
        <w:ind w:left="3620" w:hanging="108"/>
      </w:pPr>
      <w:rPr>
        <w:rFonts w:hint="default"/>
        <w:lang w:val="ru-RU" w:eastAsia="en-US" w:bidi="ar-SA"/>
      </w:rPr>
    </w:lvl>
    <w:lvl w:ilvl="6">
      <w:start w:val="0"/>
      <w:numFmt w:val="bullet"/>
      <w:lvlText w:val="•"/>
      <w:lvlJc w:val="left"/>
      <w:pPr>
        <w:ind w:left="4370" w:hanging="108"/>
      </w:pPr>
      <w:rPr>
        <w:rFonts w:hint="default"/>
        <w:lang w:val="ru-RU" w:eastAsia="en-US" w:bidi="ar-SA"/>
      </w:rPr>
    </w:lvl>
    <w:lvl w:ilvl="7">
      <w:start w:val="0"/>
      <w:numFmt w:val="bullet"/>
      <w:lvlText w:val="•"/>
      <w:lvlJc w:val="left"/>
      <w:pPr>
        <w:ind w:left="5120" w:hanging="108"/>
      </w:pPr>
      <w:rPr>
        <w:rFonts w:hint="default"/>
        <w:lang w:val="ru-RU" w:eastAsia="en-US" w:bidi="ar-SA"/>
      </w:rPr>
    </w:lvl>
    <w:lvl w:ilvl="8">
      <w:start w:val="0"/>
      <w:numFmt w:val="bullet"/>
      <w:lvlText w:val="•"/>
      <w:lvlJc w:val="left"/>
      <w:pPr>
        <w:ind w:left="5870" w:hanging="108"/>
      </w:pPr>
      <w:rPr>
        <w:rFonts w:hint="default"/>
        <w:lang w:val="ru-RU" w:eastAsia="en-US" w:bidi="ar-SA"/>
      </w:rPr>
    </w:lvl>
  </w:abstractNum>
  <w:abstractNum w:abstractNumId="12">
    <w:multiLevelType w:val="hybridMultilevel"/>
    <w:lvl w:ilvl="0">
      <w:start w:val="24"/>
      <w:numFmt w:val="decimal"/>
      <w:lvlText w:val="%1."/>
      <w:lvlJc w:val="left"/>
      <w:pPr>
        <w:ind w:left="141" w:hanging="288"/>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863" w:hanging="288"/>
      </w:pPr>
      <w:rPr>
        <w:rFonts w:hint="default"/>
        <w:lang w:val="ru-RU" w:eastAsia="en-US" w:bidi="ar-SA"/>
      </w:rPr>
    </w:lvl>
    <w:lvl w:ilvl="2">
      <w:start w:val="0"/>
      <w:numFmt w:val="bullet"/>
      <w:lvlText w:val="•"/>
      <w:lvlJc w:val="left"/>
      <w:pPr>
        <w:ind w:left="1586" w:hanging="288"/>
      </w:pPr>
      <w:rPr>
        <w:rFonts w:hint="default"/>
        <w:lang w:val="ru-RU" w:eastAsia="en-US" w:bidi="ar-SA"/>
      </w:rPr>
    </w:lvl>
    <w:lvl w:ilvl="3">
      <w:start w:val="0"/>
      <w:numFmt w:val="bullet"/>
      <w:lvlText w:val="•"/>
      <w:lvlJc w:val="left"/>
      <w:pPr>
        <w:ind w:left="2309" w:hanging="288"/>
      </w:pPr>
      <w:rPr>
        <w:rFonts w:hint="default"/>
        <w:lang w:val="ru-RU" w:eastAsia="en-US" w:bidi="ar-SA"/>
      </w:rPr>
    </w:lvl>
    <w:lvl w:ilvl="4">
      <w:start w:val="0"/>
      <w:numFmt w:val="bullet"/>
      <w:lvlText w:val="•"/>
      <w:lvlJc w:val="left"/>
      <w:pPr>
        <w:ind w:left="3032" w:hanging="288"/>
      </w:pPr>
      <w:rPr>
        <w:rFonts w:hint="default"/>
        <w:lang w:val="ru-RU" w:eastAsia="en-US" w:bidi="ar-SA"/>
      </w:rPr>
    </w:lvl>
    <w:lvl w:ilvl="5">
      <w:start w:val="0"/>
      <w:numFmt w:val="bullet"/>
      <w:lvlText w:val="•"/>
      <w:lvlJc w:val="left"/>
      <w:pPr>
        <w:ind w:left="3755" w:hanging="288"/>
      </w:pPr>
      <w:rPr>
        <w:rFonts w:hint="default"/>
        <w:lang w:val="ru-RU" w:eastAsia="en-US" w:bidi="ar-SA"/>
      </w:rPr>
    </w:lvl>
    <w:lvl w:ilvl="6">
      <w:start w:val="0"/>
      <w:numFmt w:val="bullet"/>
      <w:lvlText w:val="•"/>
      <w:lvlJc w:val="left"/>
      <w:pPr>
        <w:ind w:left="4478" w:hanging="288"/>
      </w:pPr>
      <w:rPr>
        <w:rFonts w:hint="default"/>
        <w:lang w:val="ru-RU" w:eastAsia="en-US" w:bidi="ar-SA"/>
      </w:rPr>
    </w:lvl>
    <w:lvl w:ilvl="7">
      <w:start w:val="0"/>
      <w:numFmt w:val="bullet"/>
      <w:lvlText w:val="•"/>
      <w:lvlJc w:val="left"/>
      <w:pPr>
        <w:ind w:left="5201" w:hanging="288"/>
      </w:pPr>
      <w:rPr>
        <w:rFonts w:hint="default"/>
        <w:lang w:val="ru-RU" w:eastAsia="en-US" w:bidi="ar-SA"/>
      </w:rPr>
    </w:lvl>
    <w:lvl w:ilvl="8">
      <w:start w:val="0"/>
      <w:numFmt w:val="bullet"/>
      <w:lvlText w:val="•"/>
      <w:lvlJc w:val="left"/>
      <w:pPr>
        <w:ind w:left="5924" w:hanging="288"/>
      </w:pPr>
      <w:rPr>
        <w:rFonts w:hint="default"/>
        <w:lang w:val="ru-RU" w:eastAsia="en-US" w:bidi="ar-SA"/>
      </w:rPr>
    </w:lvl>
  </w:abstractNum>
  <w:abstractNum w:abstractNumId="11">
    <w:multiLevelType w:val="hybridMultilevel"/>
    <w:lvl w:ilvl="0">
      <w:start w:val="1"/>
      <w:numFmt w:val="decimal"/>
      <w:lvlText w:val="%1."/>
      <w:lvlJc w:val="left"/>
      <w:pPr>
        <w:ind w:left="141" w:hanging="248"/>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863" w:hanging="248"/>
      </w:pPr>
      <w:rPr>
        <w:rFonts w:hint="default"/>
        <w:lang w:val="ru-RU" w:eastAsia="en-US" w:bidi="ar-SA"/>
      </w:rPr>
    </w:lvl>
    <w:lvl w:ilvl="2">
      <w:start w:val="0"/>
      <w:numFmt w:val="bullet"/>
      <w:lvlText w:val="•"/>
      <w:lvlJc w:val="left"/>
      <w:pPr>
        <w:ind w:left="1586" w:hanging="248"/>
      </w:pPr>
      <w:rPr>
        <w:rFonts w:hint="default"/>
        <w:lang w:val="ru-RU" w:eastAsia="en-US" w:bidi="ar-SA"/>
      </w:rPr>
    </w:lvl>
    <w:lvl w:ilvl="3">
      <w:start w:val="0"/>
      <w:numFmt w:val="bullet"/>
      <w:lvlText w:val="•"/>
      <w:lvlJc w:val="left"/>
      <w:pPr>
        <w:ind w:left="2309" w:hanging="248"/>
      </w:pPr>
      <w:rPr>
        <w:rFonts w:hint="default"/>
        <w:lang w:val="ru-RU" w:eastAsia="en-US" w:bidi="ar-SA"/>
      </w:rPr>
    </w:lvl>
    <w:lvl w:ilvl="4">
      <w:start w:val="0"/>
      <w:numFmt w:val="bullet"/>
      <w:lvlText w:val="•"/>
      <w:lvlJc w:val="left"/>
      <w:pPr>
        <w:ind w:left="3032" w:hanging="248"/>
      </w:pPr>
      <w:rPr>
        <w:rFonts w:hint="default"/>
        <w:lang w:val="ru-RU" w:eastAsia="en-US" w:bidi="ar-SA"/>
      </w:rPr>
    </w:lvl>
    <w:lvl w:ilvl="5">
      <w:start w:val="0"/>
      <w:numFmt w:val="bullet"/>
      <w:lvlText w:val="•"/>
      <w:lvlJc w:val="left"/>
      <w:pPr>
        <w:ind w:left="3755" w:hanging="248"/>
      </w:pPr>
      <w:rPr>
        <w:rFonts w:hint="default"/>
        <w:lang w:val="ru-RU" w:eastAsia="en-US" w:bidi="ar-SA"/>
      </w:rPr>
    </w:lvl>
    <w:lvl w:ilvl="6">
      <w:start w:val="0"/>
      <w:numFmt w:val="bullet"/>
      <w:lvlText w:val="•"/>
      <w:lvlJc w:val="left"/>
      <w:pPr>
        <w:ind w:left="4478" w:hanging="248"/>
      </w:pPr>
      <w:rPr>
        <w:rFonts w:hint="default"/>
        <w:lang w:val="ru-RU" w:eastAsia="en-US" w:bidi="ar-SA"/>
      </w:rPr>
    </w:lvl>
    <w:lvl w:ilvl="7">
      <w:start w:val="0"/>
      <w:numFmt w:val="bullet"/>
      <w:lvlText w:val="•"/>
      <w:lvlJc w:val="left"/>
      <w:pPr>
        <w:ind w:left="5201" w:hanging="248"/>
      </w:pPr>
      <w:rPr>
        <w:rFonts w:hint="default"/>
        <w:lang w:val="ru-RU" w:eastAsia="en-US" w:bidi="ar-SA"/>
      </w:rPr>
    </w:lvl>
    <w:lvl w:ilvl="8">
      <w:start w:val="0"/>
      <w:numFmt w:val="bullet"/>
      <w:lvlText w:val="•"/>
      <w:lvlJc w:val="left"/>
      <w:pPr>
        <w:ind w:left="5924" w:hanging="248"/>
      </w:pPr>
      <w:rPr>
        <w:rFonts w:hint="default"/>
        <w:lang w:val="ru-RU" w:eastAsia="en-US" w:bidi="ar-SA"/>
      </w:rPr>
    </w:lvl>
  </w:abstractNum>
  <w:abstractNum w:abstractNumId="10">
    <w:multiLevelType w:val="hybridMultilevel"/>
    <w:lvl w:ilvl="0">
      <w:start w:val="1"/>
      <w:numFmt w:val="decimal"/>
      <w:lvlText w:val="%1)"/>
      <w:lvlJc w:val="left"/>
      <w:pPr>
        <w:ind w:left="141" w:hanging="250"/>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250"/>
      </w:pPr>
      <w:rPr>
        <w:rFonts w:hint="default"/>
        <w:lang w:val="ru-RU" w:eastAsia="en-US" w:bidi="ar-SA"/>
      </w:rPr>
    </w:lvl>
    <w:lvl w:ilvl="2">
      <w:start w:val="0"/>
      <w:numFmt w:val="bullet"/>
      <w:lvlText w:val="•"/>
      <w:lvlJc w:val="left"/>
      <w:pPr>
        <w:ind w:left="1586" w:hanging="250"/>
      </w:pPr>
      <w:rPr>
        <w:rFonts w:hint="default"/>
        <w:lang w:val="ru-RU" w:eastAsia="en-US" w:bidi="ar-SA"/>
      </w:rPr>
    </w:lvl>
    <w:lvl w:ilvl="3">
      <w:start w:val="0"/>
      <w:numFmt w:val="bullet"/>
      <w:lvlText w:val="•"/>
      <w:lvlJc w:val="left"/>
      <w:pPr>
        <w:ind w:left="2309" w:hanging="250"/>
      </w:pPr>
      <w:rPr>
        <w:rFonts w:hint="default"/>
        <w:lang w:val="ru-RU" w:eastAsia="en-US" w:bidi="ar-SA"/>
      </w:rPr>
    </w:lvl>
    <w:lvl w:ilvl="4">
      <w:start w:val="0"/>
      <w:numFmt w:val="bullet"/>
      <w:lvlText w:val="•"/>
      <w:lvlJc w:val="left"/>
      <w:pPr>
        <w:ind w:left="3032" w:hanging="250"/>
      </w:pPr>
      <w:rPr>
        <w:rFonts w:hint="default"/>
        <w:lang w:val="ru-RU" w:eastAsia="en-US" w:bidi="ar-SA"/>
      </w:rPr>
    </w:lvl>
    <w:lvl w:ilvl="5">
      <w:start w:val="0"/>
      <w:numFmt w:val="bullet"/>
      <w:lvlText w:val="•"/>
      <w:lvlJc w:val="left"/>
      <w:pPr>
        <w:ind w:left="3755" w:hanging="250"/>
      </w:pPr>
      <w:rPr>
        <w:rFonts w:hint="default"/>
        <w:lang w:val="ru-RU" w:eastAsia="en-US" w:bidi="ar-SA"/>
      </w:rPr>
    </w:lvl>
    <w:lvl w:ilvl="6">
      <w:start w:val="0"/>
      <w:numFmt w:val="bullet"/>
      <w:lvlText w:val="•"/>
      <w:lvlJc w:val="left"/>
      <w:pPr>
        <w:ind w:left="4478" w:hanging="250"/>
      </w:pPr>
      <w:rPr>
        <w:rFonts w:hint="default"/>
        <w:lang w:val="ru-RU" w:eastAsia="en-US" w:bidi="ar-SA"/>
      </w:rPr>
    </w:lvl>
    <w:lvl w:ilvl="7">
      <w:start w:val="0"/>
      <w:numFmt w:val="bullet"/>
      <w:lvlText w:val="•"/>
      <w:lvlJc w:val="left"/>
      <w:pPr>
        <w:ind w:left="5201" w:hanging="250"/>
      </w:pPr>
      <w:rPr>
        <w:rFonts w:hint="default"/>
        <w:lang w:val="ru-RU" w:eastAsia="en-US" w:bidi="ar-SA"/>
      </w:rPr>
    </w:lvl>
    <w:lvl w:ilvl="8">
      <w:start w:val="0"/>
      <w:numFmt w:val="bullet"/>
      <w:lvlText w:val="•"/>
      <w:lvlJc w:val="left"/>
      <w:pPr>
        <w:ind w:left="5924" w:hanging="250"/>
      </w:pPr>
      <w:rPr>
        <w:rFonts w:hint="default"/>
        <w:lang w:val="ru-RU" w:eastAsia="en-US" w:bidi="ar-SA"/>
      </w:rPr>
    </w:lvl>
  </w:abstractNum>
  <w:abstractNum w:abstractNumId="9">
    <w:multiLevelType w:val="hybridMultilevel"/>
    <w:lvl w:ilvl="0">
      <w:start w:val="1"/>
      <w:numFmt w:val="decimal"/>
      <w:lvlText w:val="%1)"/>
      <w:lvlJc w:val="left"/>
      <w:pPr>
        <w:ind w:left="663" w:hanging="239"/>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1331" w:hanging="239"/>
      </w:pPr>
      <w:rPr>
        <w:rFonts w:hint="default"/>
        <w:lang w:val="ru-RU" w:eastAsia="en-US" w:bidi="ar-SA"/>
      </w:rPr>
    </w:lvl>
    <w:lvl w:ilvl="2">
      <w:start w:val="0"/>
      <w:numFmt w:val="bullet"/>
      <w:lvlText w:val="•"/>
      <w:lvlJc w:val="left"/>
      <w:pPr>
        <w:ind w:left="2002" w:hanging="239"/>
      </w:pPr>
      <w:rPr>
        <w:rFonts w:hint="default"/>
        <w:lang w:val="ru-RU" w:eastAsia="en-US" w:bidi="ar-SA"/>
      </w:rPr>
    </w:lvl>
    <w:lvl w:ilvl="3">
      <w:start w:val="0"/>
      <w:numFmt w:val="bullet"/>
      <w:lvlText w:val="•"/>
      <w:lvlJc w:val="left"/>
      <w:pPr>
        <w:ind w:left="2673" w:hanging="239"/>
      </w:pPr>
      <w:rPr>
        <w:rFonts w:hint="default"/>
        <w:lang w:val="ru-RU" w:eastAsia="en-US" w:bidi="ar-SA"/>
      </w:rPr>
    </w:lvl>
    <w:lvl w:ilvl="4">
      <w:start w:val="0"/>
      <w:numFmt w:val="bullet"/>
      <w:lvlText w:val="•"/>
      <w:lvlJc w:val="left"/>
      <w:pPr>
        <w:ind w:left="3344" w:hanging="239"/>
      </w:pPr>
      <w:rPr>
        <w:rFonts w:hint="default"/>
        <w:lang w:val="ru-RU" w:eastAsia="en-US" w:bidi="ar-SA"/>
      </w:rPr>
    </w:lvl>
    <w:lvl w:ilvl="5">
      <w:start w:val="0"/>
      <w:numFmt w:val="bullet"/>
      <w:lvlText w:val="•"/>
      <w:lvlJc w:val="left"/>
      <w:pPr>
        <w:ind w:left="4015" w:hanging="239"/>
      </w:pPr>
      <w:rPr>
        <w:rFonts w:hint="default"/>
        <w:lang w:val="ru-RU" w:eastAsia="en-US" w:bidi="ar-SA"/>
      </w:rPr>
    </w:lvl>
    <w:lvl w:ilvl="6">
      <w:start w:val="0"/>
      <w:numFmt w:val="bullet"/>
      <w:lvlText w:val="•"/>
      <w:lvlJc w:val="left"/>
      <w:pPr>
        <w:ind w:left="4686" w:hanging="239"/>
      </w:pPr>
      <w:rPr>
        <w:rFonts w:hint="default"/>
        <w:lang w:val="ru-RU" w:eastAsia="en-US" w:bidi="ar-SA"/>
      </w:rPr>
    </w:lvl>
    <w:lvl w:ilvl="7">
      <w:start w:val="0"/>
      <w:numFmt w:val="bullet"/>
      <w:lvlText w:val="•"/>
      <w:lvlJc w:val="left"/>
      <w:pPr>
        <w:ind w:left="5357" w:hanging="239"/>
      </w:pPr>
      <w:rPr>
        <w:rFonts w:hint="default"/>
        <w:lang w:val="ru-RU" w:eastAsia="en-US" w:bidi="ar-SA"/>
      </w:rPr>
    </w:lvl>
    <w:lvl w:ilvl="8">
      <w:start w:val="0"/>
      <w:numFmt w:val="bullet"/>
      <w:lvlText w:val="•"/>
      <w:lvlJc w:val="left"/>
      <w:pPr>
        <w:ind w:left="6028" w:hanging="239"/>
      </w:pPr>
      <w:rPr>
        <w:rFonts w:hint="default"/>
        <w:lang w:val="ru-RU" w:eastAsia="en-US" w:bidi="ar-SA"/>
      </w:rPr>
    </w:lvl>
  </w:abstractNum>
  <w:abstractNum w:abstractNumId="8">
    <w:multiLevelType w:val="hybridMultilevel"/>
    <w:lvl w:ilvl="0">
      <w:start w:val="1"/>
      <w:numFmt w:val="decimal"/>
      <w:lvlText w:val="%1)"/>
      <w:lvlJc w:val="left"/>
      <w:pPr>
        <w:ind w:left="141" w:hanging="256"/>
        <w:jc w:val="left"/>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256"/>
      </w:pPr>
      <w:rPr>
        <w:rFonts w:hint="default"/>
        <w:lang w:val="ru-RU" w:eastAsia="en-US" w:bidi="ar-SA"/>
      </w:rPr>
    </w:lvl>
    <w:lvl w:ilvl="2">
      <w:start w:val="0"/>
      <w:numFmt w:val="bullet"/>
      <w:lvlText w:val="•"/>
      <w:lvlJc w:val="left"/>
      <w:pPr>
        <w:ind w:left="1586" w:hanging="256"/>
      </w:pPr>
      <w:rPr>
        <w:rFonts w:hint="default"/>
        <w:lang w:val="ru-RU" w:eastAsia="en-US" w:bidi="ar-SA"/>
      </w:rPr>
    </w:lvl>
    <w:lvl w:ilvl="3">
      <w:start w:val="0"/>
      <w:numFmt w:val="bullet"/>
      <w:lvlText w:val="•"/>
      <w:lvlJc w:val="left"/>
      <w:pPr>
        <w:ind w:left="2309" w:hanging="256"/>
      </w:pPr>
      <w:rPr>
        <w:rFonts w:hint="default"/>
        <w:lang w:val="ru-RU" w:eastAsia="en-US" w:bidi="ar-SA"/>
      </w:rPr>
    </w:lvl>
    <w:lvl w:ilvl="4">
      <w:start w:val="0"/>
      <w:numFmt w:val="bullet"/>
      <w:lvlText w:val="•"/>
      <w:lvlJc w:val="left"/>
      <w:pPr>
        <w:ind w:left="3032" w:hanging="256"/>
      </w:pPr>
      <w:rPr>
        <w:rFonts w:hint="default"/>
        <w:lang w:val="ru-RU" w:eastAsia="en-US" w:bidi="ar-SA"/>
      </w:rPr>
    </w:lvl>
    <w:lvl w:ilvl="5">
      <w:start w:val="0"/>
      <w:numFmt w:val="bullet"/>
      <w:lvlText w:val="•"/>
      <w:lvlJc w:val="left"/>
      <w:pPr>
        <w:ind w:left="3755" w:hanging="256"/>
      </w:pPr>
      <w:rPr>
        <w:rFonts w:hint="default"/>
        <w:lang w:val="ru-RU" w:eastAsia="en-US" w:bidi="ar-SA"/>
      </w:rPr>
    </w:lvl>
    <w:lvl w:ilvl="6">
      <w:start w:val="0"/>
      <w:numFmt w:val="bullet"/>
      <w:lvlText w:val="•"/>
      <w:lvlJc w:val="left"/>
      <w:pPr>
        <w:ind w:left="4478" w:hanging="256"/>
      </w:pPr>
      <w:rPr>
        <w:rFonts w:hint="default"/>
        <w:lang w:val="ru-RU" w:eastAsia="en-US" w:bidi="ar-SA"/>
      </w:rPr>
    </w:lvl>
    <w:lvl w:ilvl="7">
      <w:start w:val="0"/>
      <w:numFmt w:val="bullet"/>
      <w:lvlText w:val="•"/>
      <w:lvlJc w:val="left"/>
      <w:pPr>
        <w:ind w:left="5201" w:hanging="256"/>
      </w:pPr>
      <w:rPr>
        <w:rFonts w:hint="default"/>
        <w:lang w:val="ru-RU" w:eastAsia="en-US" w:bidi="ar-SA"/>
      </w:rPr>
    </w:lvl>
    <w:lvl w:ilvl="8">
      <w:start w:val="0"/>
      <w:numFmt w:val="bullet"/>
      <w:lvlText w:val="•"/>
      <w:lvlJc w:val="left"/>
      <w:pPr>
        <w:ind w:left="5924" w:hanging="256"/>
      </w:pPr>
      <w:rPr>
        <w:rFonts w:hint="default"/>
        <w:lang w:val="ru-RU" w:eastAsia="en-US" w:bidi="ar-SA"/>
      </w:rPr>
    </w:lvl>
  </w:abstractNum>
  <w:abstractNum w:abstractNumId="7">
    <w:multiLevelType w:val="hybridMultilevel"/>
    <w:lvl w:ilvl="0">
      <w:start w:val="1"/>
      <w:numFmt w:val="decimal"/>
      <w:lvlText w:val="%1."/>
      <w:lvlJc w:val="left"/>
      <w:pPr>
        <w:ind w:left="141" w:hanging="237"/>
        <w:jc w:val="left"/>
      </w:pPr>
      <w:rPr>
        <w:rFonts w:hint="default" w:ascii="Times New Roman" w:hAnsi="Times New Roman" w:eastAsia="Times New Roman" w:cs="Times New Roman"/>
        <w:b w:val="0"/>
        <w:bCs w:val="0"/>
        <w:i w:val="0"/>
        <w:iCs w:val="0"/>
        <w:spacing w:val="0"/>
        <w:w w:val="100"/>
        <w:sz w:val="20"/>
        <w:szCs w:val="20"/>
        <w:lang w:val="ru-RU" w:eastAsia="en-US" w:bidi="ar-SA"/>
      </w:rPr>
    </w:lvl>
    <w:lvl w:ilvl="1">
      <w:start w:val="0"/>
      <w:numFmt w:val="bullet"/>
      <w:lvlText w:val="•"/>
      <w:lvlJc w:val="left"/>
      <w:pPr>
        <w:ind w:left="533" w:hanging="108"/>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730" w:hanging="135"/>
      </w:pPr>
      <w:rPr>
        <w:rFonts w:hint="default" w:ascii="Times New Roman" w:hAnsi="Times New Roman" w:eastAsia="Times New Roman" w:cs="Times New Roman"/>
        <w:b w:val="0"/>
        <w:bCs w:val="0"/>
        <w:i w:val="0"/>
        <w:iCs w:val="0"/>
        <w:spacing w:val="0"/>
        <w:w w:val="100"/>
        <w:sz w:val="18"/>
        <w:szCs w:val="18"/>
        <w:lang w:val="ru-RU" w:eastAsia="en-US" w:bidi="ar-SA"/>
      </w:rPr>
    </w:lvl>
    <w:lvl w:ilvl="3">
      <w:start w:val="0"/>
      <w:numFmt w:val="bullet"/>
      <w:lvlText w:val="•"/>
      <w:lvlJc w:val="left"/>
      <w:pPr>
        <w:ind w:left="1568" w:hanging="135"/>
      </w:pPr>
      <w:rPr>
        <w:rFonts w:hint="default"/>
        <w:lang w:val="ru-RU" w:eastAsia="en-US" w:bidi="ar-SA"/>
      </w:rPr>
    </w:lvl>
    <w:lvl w:ilvl="4">
      <w:start w:val="0"/>
      <w:numFmt w:val="bullet"/>
      <w:lvlText w:val="•"/>
      <w:lvlJc w:val="left"/>
      <w:pPr>
        <w:ind w:left="2397" w:hanging="135"/>
      </w:pPr>
      <w:rPr>
        <w:rFonts w:hint="default"/>
        <w:lang w:val="ru-RU" w:eastAsia="en-US" w:bidi="ar-SA"/>
      </w:rPr>
    </w:lvl>
    <w:lvl w:ilvl="5">
      <w:start w:val="0"/>
      <w:numFmt w:val="bullet"/>
      <w:lvlText w:val="•"/>
      <w:lvlJc w:val="left"/>
      <w:pPr>
        <w:ind w:left="3226" w:hanging="135"/>
      </w:pPr>
      <w:rPr>
        <w:rFonts w:hint="default"/>
        <w:lang w:val="ru-RU" w:eastAsia="en-US" w:bidi="ar-SA"/>
      </w:rPr>
    </w:lvl>
    <w:lvl w:ilvl="6">
      <w:start w:val="0"/>
      <w:numFmt w:val="bullet"/>
      <w:lvlText w:val="•"/>
      <w:lvlJc w:val="left"/>
      <w:pPr>
        <w:ind w:left="4055" w:hanging="135"/>
      </w:pPr>
      <w:rPr>
        <w:rFonts w:hint="default"/>
        <w:lang w:val="ru-RU" w:eastAsia="en-US" w:bidi="ar-SA"/>
      </w:rPr>
    </w:lvl>
    <w:lvl w:ilvl="7">
      <w:start w:val="0"/>
      <w:numFmt w:val="bullet"/>
      <w:lvlText w:val="•"/>
      <w:lvlJc w:val="left"/>
      <w:pPr>
        <w:ind w:left="4883" w:hanging="135"/>
      </w:pPr>
      <w:rPr>
        <w:rFonts w:hint="default"/>
        <w:lang w:val="ru-RU" w:eastAsia="en-US" w:bidi="ar-SA"/>
      </w:rPr>
    </w:lvl>
    <w:lvl w:ilvl="8">
      <w:start w:val="0"/>
      <w:numFmt w:val="bullet"/>
      <w:lvlText w:val="•"/>
      <w:lvlJc w:val="left"/>
      <w:pPr>
        <w:ind w:left="5712" w:hanging="135"/>
      </w:pPr>
      <w:rPr>
        <w:rFonts w:hint="default"/>
        <w:lang w:val="ru-RU" w:eastAsia="en-US" w:bidi="ar-SA"/>
      </w:rPr>
    </w:lvl>
  </w:abstractNum>
  <w:abstractNum w:abstractNumId="6">
    <w:multiLevelType w:val="hybridMultilevel"/>
    <w:lvl w:ilvl="0">
      <w:start w:val="0"/>
      <w:numFmt w:val="bullet"/>
      <w:lvlText w:val="–"/>
      <w:lvlJc w:val="left"/>
      <w:pPr>
        <w:ind w:left="141" w:hanging="156"/>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156"/>
      </w:pPr>
      <w:rPr>
        <w:rFonts w:hint="default"/>
        <w:lang w:val="ru-RU" w:eastAsia="en-US" w:bidi="ar-SA"/>
      </w:rPr>
    </w:lvl>
    <w:lvl w:ilvl="2">
      <w:start w:val="0"/>
      <w:numFmt w:val="bullet"/>
      <w:lvlText w:val="•"/>
      <w:lvlJc w:val="left"/>
      <w:pPr>
        <w:ind w:left="1586" w:hanging="156"/>
      </w:pPr>
      <w:rPr>
        <w:rFonts w:hint="default"/>
        <w:lang w:val="ru-RU" w:eastAsia="en-US" w:bidi="ar-SA"/>
      </w:rPr>
    </w:lvl>
    <w:lvl w:ilvl="3">
      <w:start w:val="0"/>
      <w:numFmt w:val="bullet"/>
      <w:lvlText w:val="•"/>
      <w:lvlJc w:val="left"/>
      <w:pPr>
        <w:ind w:left="2309" w:hanging="156"/>
      </w:pPr>
      <w:rPr>
        <w:rFonts w:hint="default"/>
        <w:lang w:val="ru-RU" w:eastAsia="en-US" w:bidi="ar-SA"/>
      </w:rPr>
    </w:lvl>
    <w:lvl w:ilvl="4">
      <w:start w:val="0"/>
      <w:numFmt w:val="bullet"/>
      <w:lvlText w:val="•"/>
      <w:lvlJc w:val="left"/>
      <w:pPr>
        <w:ind w:left="3032" w:hanging="156"/>
      </w:pPr>
      <w:rPr>
        <w:rFonts w:hint="default"/>
        <w:lang w:val="ru-RU" w:eastAsia="en-US" w:bidi="ar-SA"/>
      </w:rPr>
    </w:lvl>
    <w:lvl w:ilvl="5">
      <w:start w:val="0"/>
      <w:numFmt w:val="bullet"/>
      <w:lvlText w:val="•"/>
      <w:lvlJc w:val="left"/>
      <w:pPr>
        <w:ind w:left="3755" w:hanging="156"/>
      </w:pPr>
      <w:rPr>
        <w:rFonts w:hint="default"/>
        <w:lang w:val="ru-RU" w:eastAsia="en-US" w:bidi="ar-SA"/>
      </w:rPr>
    </w:lvl>
    <w:lvl w:ilvl="6">
      <w:start w:val="0"/>
      <w:numFmt w:val="bullet"/>
      <w:lvlText w:val="•"/>
      <w:lvlJc w:val="left"/>
      <w:pPr>
        <w:ind w:left="4478" w:hanging="156"/>
      </w:pPr>
      <w:rPr>
        <w:rFonts w:hint="default"/>
        <w:lang w:val="ru-RU" w:eastAsia="en-US" w:bidi="ar-SA"/>
      </w:rPr>
    </w:lvl>
    <w:lvl w:ilvl="7">
      <w:start w:val="0"/>
      <w:numFmt w:val="bullet"/>
      <w:lvlText w:val="•"/>
      <w:lvlJc w:val="left"/>
      <w:pPr>
        <w:ind w:left="5201" w:hanging="156"/>
      </w:pPr>
      <w:rPr>
        <w:rFonts w:hint="default"/>
        <w:lang w:val="ru-RU" w:eastAsia="en-US" w:bidi="ar-SA"/>
      </w:rPr>
    </w:lvl>
    <w:lvl w:ilvl="8">
      <w:start w:val="0"/>
      <w:numFmt w:val="bullet"/>
      <w:lvlText w:val="•"/>
      <w:lvlJc w:val="left"/>
      <w:pPr>
        <w:ind w:left="5924" w:hanging="156"/>
      </w:pPr>
      <w:rPr>
        <w:rFonts w:hint="default"/>
        <w:lang w:val="ru-RU" w:eastAsia="en-US" w:bidi="ar-SA"/>
      </w:rPr>
    </w:lvl>
  </w:abstractNum>
  <w:abstractNum w:abstractNumId="5">
    <w:multiLevelType w:val="hybridMultilevel"/>
    <w:lvl w:ilvl="0">
      <w:start w:val="0"/>
      <w:numFmt w:val="bullet"/>
      <w:lvlText w:val="–"/>
      <w:lvlJc w:val="left"/>
      <w:pPr>
        <w:ind w:left="141" w:hanging="201"/>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201"/>
      </w:pPr>
      <w:rPr>
        <w:rFonts w:hint="default"/>
        <w:lang w:val="ru-RU" w:eastAsia="en-US" w:bidi="ar-SA"/>
      </w:rPr>
    </w:lvl>
    <w:lvl w:ilvl="2">
      <w:start w:val="0"/>
      <w:numFmt w:val="bullet"/>
      <w:lvlText w:val="•"/>
      <w:lvlJc w:val="left"/>
      <w:pPr>
        <w:ind w:left="1586" w:hanging="201"/>
      </w:pPr>
      <w:rPr>
        <w:rFonts w:hint="default"/>
        <w:lang w:val="ru-RU" w:eastAsia="en-US" w:bidi="ar-SA"/>
      </w:rPr>
    </w:lvl>
    <w:lvl w:ilvl="3">
      <w:start w:val="0"/>
      <w:numFmt w:val="bullet"/>
      <w:lvlText w:val="•"/>
      <w:lvlJc w:val="left"/>
      <w:pPr>
        <w:ind w:left="2309" w:hanging="201"/>
      </w:pPr>
      <w:rPr>
        <w:rFonts w:hint="default"/>
        <w:lang w:val="ru-RU" w:eastAsia="en-US" w:bidi="ar-SA"/>
      </w:rPr>
    </w:lvl>
    <w:lvl w:ilvl="4">
      <w:start w:val="0"/>
      <w:numFmt w:val="bullet"/>
      <w:lvlText w:val="•"/>
      <w:lvlJc w:val="left"/>
      <w:pPr>
        <w:ind w:left="3032" w:hanging="201"/>
      </w:pPr>
      <w:rPr>
        <w:rFonts w:hint="default"/>
        <w:lang w:val="ru-RU" w:eastAsia="en-US" w:bidi="ar-SA"/>
      </w:rPr>
    </w:lvl>
    <w:lvl w:ilvl="5">
      <w:start w:val="0"/>
      <w:numFmt w:val="bullet"/>
      <w:lvlText w:val="•"/>
      <w:lvlJc w:val="left"/>
      <w:pPr>
        <w:ind w:left="3755" w:hanging="201"/>
      </w:pPr>
      <w:rPr>
        <w:rFonts w:hint="default"/>
        <w:lang w:val="ru-RU" w:eastAsia="en-US" w:bidi="ar-SA"/>
      </w:rPr>
    </w:lvl>
    <w:lvl w:ilvl="6">
      <w:start w:val="0"/>
      <w:numFmt w:val="bullet"/>
      <w:lvlText w:val="•"/>
      <w:lvlJc w:val="left"/>
      <w:pPr>
        <w:ind w:left="4478" w:hanging="201"/>
      </w:pPr>
      <w:rPr>
        <w:rFonts w:hint="default"/>
        <w:lang w:val="ru-RU" w:eastAsia="en-US" w:bidi="ar-SA"/>
      </w:rPr>
    </w:lvl>
    <w:lvl w:ilvl="7">
      <w:start w:val="0"/>
      <w:numFmt w:val="bullet"/>
      <w:lvlText w:val="•"/>
      <w:lvlJc w:val="left"/>
      <w:pPr>
        <w:ind w:left="5201" w:hanging="201"/>
      </w:pPr>
      <w:rPr>
        <w:rFonts w:hint="default"/>
        <w:lang w:val="ru-RU" w:eastAsia="en-US" w:bidi="ar-SA"/>
      </w:rPr>
    </w:lvl>
    <w:lvl w:ilvl="8">
      <w:start w:val="0"/>
      <w:numFmt w:val="bullet"/>
      <w:lvlText w:val="•"/>
      <w:lvlJc w:val="left"/>
      <w:pPr>
        <w:ind w:left="5924" w:hanging="201"/>
      </w:pPr>
      <w:rPr>
        <w:rFonts w:hint="default"/>
        <w:lang w:val="ru-RU" w:eastAsia="en-US" w:bidi="ar-SA"/>
      </w:rPr>
    </w:lvl>
  </w:abstractNum>
  <w:abstractNum w:abstractNumId="4">
    <w:multiLevelType w:val="hybridMultilevel"/>
    <w:lvl w:ilvl="0">
      <w:start w:val="0"/>
      <w:numFmt w:val="bullet"/>
      <w:lvlText w:val="•"/>
      <w:lvlJc w:val="left"/>
      <w:pPr>
        <w:ind w:left="142" w:hanging="145"/>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145"/>
      </w:pPr>
      <w:rPr>
        <w:rFonts w:hint="default"/>
        <w:lang w:val="ru-RU" w:eastAsia="en-US" w:bidi="ar-SA"/>
      </w:rPr>
    </w:lvl>
    <w:lvl w:ilvl="2">
      <w:start w:val="0"/>
      <w:numFmt w:val="bullet"/>
      <w:lvlText w:val="•"/>
      <w:lvlJc w:val="left"/>
      <w:pPr>
        <w:ind w:left="1586" w:hanging="145"/>
      </w:pPr>
      <w:rPr>
        <w:rFonts w:hint="default"/>
        <w:lang w:val="ru-RU" w:eastAsia="en-US" w:bidi="ar-SA"/>
      </w:rPr>
    </w:lvl>
    <w:lvl w:ilvl="3">
      <w:start w:val="0"/>
      <w:numFmt w:val="bullet"/>
      <w:lvlText w:val="•"/>
      <w:lvlJc w:val="left"/>
      <w:pPr>
        <w:ind w:left="2309" w:hanging="145"/>
      </w:pPr>
      <w:rPr>
        <w:rFonts w:hint="default"/>
        <w:lang w:val="ru-RU" w:eastAsia="en-US" w:bidi="ar-SA"/>
      </w:rPr>
    </w:lvl>
    <w:lvl w:ilvl="4">
      <w:start w:val="0"/>
      <w:numFmt w:val="bullet"/>
      <w:lvlText w:val="•"/>
      <w:lvlJc w:val="left"/>
      <w:pPr>
        <w:ind w:left="3032" w:hanging="145"/>
      </w:pPr>
      <w:rPr>
        <w:rFonts w:hint="default"/>
        <w:lang w:val="ru-RU" w:eastAsia="en-US" w:bidi="ar-SA"/>
      </w:rPr>
    </w:lvl>
    <w:lvl w:ilvl="5">
      <w:start w:val="0"/>
      <w:numFmt w:val="bullet"/>
      <w:lvlText w:val="•"/>
      <w:lvlJc w:val="left"/>
      <w:pPr>
        <w:ind w:left="3755" w:hanging="145"/>
      </w:pPr>
      <w:rPr>
        <w:rFonts w:hint="default"/>
        <w:lang w:val="ru-RU" w:eastAsia="en-US" w:bidi="ar-SA"/>
      </w:rPr>
    </w:lvl>
    <w:lvl w:ilvl="6">
      <w:start w:val="0"/>
      <w:numFmt w:val="bullet"/>
      <w:lvlText w:val="•"/>
      <w:lvlJc w:val="left"/>
      <w:pPr>
        <w:ind w:left="4478" w:hanging="145"/>
      </w:pPr>
      <w:rPr>
        <w:rFonts w:hint="default"/>
        <w:lang w:val="ru-RU" w:eastAsia="en-US" w:bidi="ar-SA"/>
      </w:rPr>
    </w:lvl>
    <w:lvl w:ilvl="7">
      <w:start w:val="0"/>
      <w:numFmt w:val="bullet"/>
      <w:lvlText w:val="•"/>
      <w:lvlJc w:val="left"/>
      <w:pPr>
        <w:ind w:left="5201" w:hanging="145"/>
      </w:pPr>
      <w:rPr>
        <w:rFonts w:hint="default"/>
        <w:lang w:val="ru-RU" w:eastAsia="en-US" w:bidi="ar-SA"/>
      </w:rPr>
    </w:lvl>
    <w:lvl w:ilvl="8">
      <w:start w:val="0"/>
      <w:numFmt w:val="bullet"/>
      <w:lvlText w:val="•"/>
      <w:lvlJc w:val="left"/>
      <w:pPr>
        <w:ind w:left="5924" w:hanging="145"/>
      </w:pPr>
      <w:rPr>
        <w:rFonts w:hint="default"/>
        <w:lang w:val="ru-RU" w:eastAsia="en-US" w:bidi="ar-SA"/>
      </w:rPr>
    </w:lvl>
  </w:abstractNum>
  <w:abstractNum w:abstractNumId="3">
    <w:multiLevelType w:val="hybridMultilevel"/>
    <w:lvl w:ilvl="0">
      <w:start w:val="0"/>
      <w:numFmt w:val="bullet"/>
      <w:lvlText w:val="–"/>
      <w:lvlJc w:val="left"/>
      <w:pPr>
        <w:ind w:left="141" w:hanging="158"/>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158"/>
      </w:pPr>
      <w:rPr>
        <w:rFonts w:hint="default"/>
        <w:lang w:val="ru-RU" w:eastAsia="en-US" w:bidi="ar-SA"/>
      </w:rPr>
    </w:lvl>
    <w:lvl w:ilvl="2">
      <w:start w:val="0"/>
      <w:numFmt w:val="bullet"/>
      <w:lvlText w:val="•"/>
      <w:lvlJc w:val="left"/>
      <w:pPr>
        <w:ind w:left="1586" w:hanging="158"/>
      </w:pPr>
      <w:rPr>
        <w:rFonts w:hint="default"/>
        <w:lang w:val="ru-RU" w:eastAsia="en-US" w:bidi="ar-SA"/>
      </w:rPr>
    </w:lvl>
    <w:lvl w:ilvl="3">
      <w:start w:val="0"/>
      <w:numFmt w:val="bullet"/>
      <w:lvlText w:val="•"/>
      <w:lvlJc w:val="left"/>
      <w:pPr>
        <w:ind w:left="2309" w:hanging="158"/>
      </w:pPr>
      <w:rPr>
        <w:rFonts w:hint="default"/>
        <w:lang w:val="ru-RU" w:eastAsia="en-US" w:bidi="ar-SA"/>
      </w:rPr>
    </w:lvl>
    <w:lvl w:ilvl="4">
      <w:start w:val="0"/>
      <w:numFmt w:val="bullet"/>
      <w:lvlText w:val="•"/>
      <w:lvlJc w:val="left"/>
      <w:pPr>
        <w:ind w:left="3032" w:hanging="158"/>
      </w:pPr>
      <w:rPr>
        <w:rFonts w:hint="default"/>
        <w:lang w:val="ru-RU" w:eastAsia="en-US" w:bidi="ar-SA"/>
      </w:rPr>
    </w:lvl>
    <w:lvl w:ilvl="5">
      <w:start w:val="0"/>
      <w:numFmt w:val="bullet"/>
      <w:lvlText w:val="•"/>
      <w:lvlJc w:val="left"/>
      <w:pPr>
        <w:ind w:left="3755" w:hanging="158"/>
      </w:pPr>
      <w:rPr>
        <w:rFonts w:hint="default"/>
        <w:lang w:val="ru-RU" w:eastAsia="en-US" w:bidi="ar-SA"/>
      </w:rPr>
    </w:lvl>
    <w:lvl w:ilvl="6">
      <w:start w:val="0"/>
      <w:numFmt w:val="bullet"/>
      <w:lvlText w:val="•"/>
      <w:lvlJc w:val="left"/>
      <w:pPr>
        <w:ind w:left="4478" w:hanging="158"/>
      </w:pPr>
      <w:rPr>
        <w:rFonts w:hint="default"/>
        <w:lang w:val="ru-RU" w:eastAsia="en-US" w:bidi="ar-SA"/>
      </w:rPr>
    </w:lvl>
    <w:lvl w:ilvl="7">
      <w:start w:val="0"/>
      <w:numFmt w:val="bullet"/>
      <w:lvlText w:val="•"/>
      <w:lvlJc w:val="left"/>
      <w:pPr>
        <w:ind w:left="5201" w:hanging="158"/>
      </w:pPr>
      <w:rPr>
        <w:rFonts w:hint="default"/>
        <w:lang w:val="ru-RU" w:eastAsia="en-US" w:bidi="ar-SA"/>
      </w:rPr>
    </w:lvl>
    <w:lvl w:ilvl="8">
      <w:start w:val="0"/>
      <w:numFmt w:val="bullet"/>
      <w:lvlText w:val="•"/>
      <w:lvlJc w:val="left"/>
      <w:pPr>
        <w:ind w:left="5924" w:hanging="158"/>
      </w:pPr>
      <w:rPr>
        <w:rFonts w:hint="default"/>
        <w:lang w:val="ru-RU" w:eastAsia="en-US" w:bidi="ar-SA"/>
      </w:rPr>
    </w:lvl>
  </w:abstractNum>
  <w:abstractNum w:abstractNumId="2">
    <w:multiLevelType w:val="hybridMultilevel"/>
    <w:lvl w:ilvl="0">
      <w:start w:val="0"/>
      <w:numFmt w:val="bullet"/>
      <w:lvlText w:val="•"/>
      <w:lvlJc w:val="left"/>
      <w:pPr>
        <w:ind w:left="557" w:hanging="132"/>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1241" w:hanging="132"/>
      </w:pPr>
      <w:rPr>
        <w:rFonts w:hint="default"/>
        <w:lang w:val="ru-RU" w:eastAsia="en-US" w:bidi="ar-SA"/>
      </w:rPr>
    </w:lvl>
    <w:lvl w:ilvl="2">
      <w:start w:val="0"/>
      <w:numFmt w:val="bullet"/>
      <w:lvlText w:val="•"/>
      <w:lvlJc w:val="left"/>
      <w:pPr>
        <w:ind w:left="1922" w:hanging="132"/>
      </w:pPr>
      <w:rPr>
        <w:rFonts w:hint="default"/>
        <w:lang w:val="ru-RU" w:eastAsia="en-US" w:bidi="ar-SA"/>
      </w:rPr>
    </w:lvl>
    <w:lvl w:ilvl="3">
      <w:start w:val="0"/>
      <w:numFmt w:val="bullet"/>
      <w:lvlText w:val="•"/>
      <w:lvlJc w:val="left"/>
      <w:pPr>
        <w:ind w:left="2603" w:hanging="132"/>
      </w:pPr>
      <w:rPr>
        <w:rFonts w:hint="default"/>
        <w:lang w:val="ru-RU" w:eastAsia="en-US" w:bidi="ar-SA"/>
      </w:rPr>
    </w:lvl>
    <w:lvl w:ilvl="4">
      <w:start w:val="0"/>
      <w:numFmt w:val="bullet"/>
      <w:lvlText w:val="•"/>
      <w:lvlJc w:val="left"/>
      <w:pPr>
        <w:ind w:left="3284" w:hanging="132"/>
      </w:pPr>
      <w:rPr>
        <w:rFonts w:hint="default"/>
        <w:lang w:val="ru-RU" w:eastAsia="en-US" w:bidi="ar-SA"/>
      </w:rPr>
    </w:lvl>
    <w:lvl w:ilvl="5">
      <w:start w:val="0"/>
      <w:numFmt w:val="bullet"/>
      <w:lvlText w:val="•"/>
      <w:lvlJc w:val="left"/>
      <w:pPr>
        <w:ind w:left="3965" w:hanging="132"/>
      </w:pPr>
      <w:rPr>
        <w:rFonts w:hint="default"/>
        <w:lang w:val="ru-RU" w:eastAsia="en-US" w:bidi="ar-SA"/>
      </w:rPr>
    </w:lvl>
    <w:lvl w:ilvl="6">
      <w:start w:val="0"/>
      <w:numFmt w:val="bullet"/>
      <w:lvlText w:val="•"/>
      <w:lvlJc w:val="left"/>
      <w:pPr>
        <w:ind w:left="4646" w:hanging="132"/>
      </w:pPr>
      <w:rPr>
        <w:rFonts w:hint="default"/>
        <w:lang w:val="ru-RU" w:eastAsia="en-US" w:bidi="ar-SA"/>
      </w:rPr>
    </w:lvl>
    <w:lvl w:ilvl="7">
      <w:start w:val="0"/>
      <w:numFmt w:val="bullet"/>
      <w:lvlText w:val="•"/>
      <w:lvlJc w:val="left"/>
      <w:pPr>
        <w:ind w:left="5327" w:hanging="132"/>
      </w:pPr>
      <w:rPr>
        <w:rFonts w:hint="default"/>
        <w:lang w:val="ru-RU" w:eastAsia="en-US" w:bidi="ar-SA"/>
      </w:rPr>
    </w:lvl>
    <w:lvl w:ilvl="8">
      <w:start w:val="0"/>
      <w:numFmt w:val="bullet"/>
      <w:lvlText w:val="•"/>
      <w:lvlJc w:val="left"/>
      <w:pPr>
        <w:ind w:left="6008" w:hanging="132"/>
      </w:pPr>
      <w:rPr>
        <w:rFonts w:hint="default"/>
        <w:lang w:val="ru-RU" w:eastAsia="en-US" w:bidi="ar-SA"/>
      </w:rPr>
    </w:lvl>
  </w:abstractNum>
  <w:abstractNum w:abstractNumId="1">
    <w:multiLevelType w:val="hybridMultilevel"/>
    <w:lvl w:ilvl="0">
      <w:start w:val="0"/>
      <w:numFmt w:val="bullet"/>
      <w:lvlText w:val="–"/>
      <w:lvlJc w:val="left"/>
      <w:pPr>
        <w:ind w:left="141" w:hanging="180"/>
      </w:pPr>
      <w:rPr>
        <w:rFonts w:hint="default" w:ascii="Times New Roman" w:hAnsi="Times New Roman" w:eastAsia="Times New Roman" w:cs="Times New Roman"/>
        <w:b w:val="0"/>
        <w:bCs w:val="0"/>
        <w:i w:val="0"/>
        <w:iCs w:val="0"/>
        <w:spacing w:val="0"/>
        <w:w w:val="100"/>
        <w:sz w:val="22"/>
        <w:szCs w:val="22"/>
        <w:lang w:val="ru-RU" w:eastAsia="en-US" w:bidi="ar-SA"/>
      </w:rPr>
    </w:lvl>
    <w:lvl w:ilvl="1">
      <w:start w:val="0"/>
      <w:numFmt w:val="bullet"/>
      <w:lvlText w:val="•"/>
      <w:lvlJc w:val="left"/>
      <w:pPr>
        <w:ind w:left="863" w:hanging="180"/>
      </w:pPr>
      <w:rPr>
        <w:rFonts w:hint="default"/>
        <w:lang w:val="ru-RU" w:eastAsia="en-US" w:bidi="ar-SA"/>
      </w:rPr>
    </w:lvl>
    <w:lvl w:ilvl="2">
      <w:start w:val="0"/>
      <w:numFmt w:val="bullet"/>
      <w:lvlText w:val="•"/>
      <w:lvlJc w:val="left"/>
      <w:pPr>
        <w:ind w:left="1586" w:hanging="180"/>
      </w:pPr>
      <w:rPr>
        <w:rFonts w:hint="default"/>
        <w:lang w:val="ru-RU" w:eastAsia="en-US" w:bidi="ar-SA"/>
      </w:rPr>
    </w:lvl>
    <w:lvl w:ilvl="3">
      <w:start w:val="0"/>
      <w:numFmt w:val="bullet"/>
      <w:lvlText w:val="•"/>
      <w:lvlJc w:val="left"/>
      <w:pPr>
        <w:ind w:left="2309" w:hanging="180"/>
      </w:pPr>
      <w:rPr>
        <w:rFonts w:hint="default"/>
        <w:lang w:val="ru-RU" w:eastAsia="en-US" w:bidi="ar-SA"/>
      </w:rPr>
    </w:lvl>
    <w:lvl w:ilvl="4">
      <w:start w:val="0"/>
      <w:numFmt w:val="bullet"/>
      <w:lvlText w:val="•"/>
      <w:lvlJc w:val="left"/>
      <w:pPr>
        <w:ind w:left="3032" w:hanging="180"/>
      </w:pPr>
      <w:rPr>
        <w:rFonts w:hint="default"/>
        <w:lang w:val="ru-RU" w:eastAsia="en-US" w:bidi="ar-SA"/>
      </w:rPr>
    </w:lvl>
    <w:lvl w:ilvl="5">
      <w:start w:val="0"/>
      <w:numFmt w:val="bullet"/>
      <w:lvlText w:val="•"/>
      <w:lvlJc w:val="left"/>
      <w:pPr>
        <w:ind w:left="3755" w:hanging="180"/>
      </w:pPr>
      <w:rPr>
        <w:rFonts w:hint="default"/>
        <w:lang w:val="ru-RU" w:eastAsia="en-US" w:bidi="ar-SA"/>
      </w:rPr>
    </w:lvl>
    <w:lvl w:ilvl="6">
      <w:start w:val="0"/>
      <w:numFmt w:val="bullet"/>
      <w:lvlText w:val="•"/>
      <w:lvlJc w:val="left"/>
      <w:pPr>
        <w:ind w:left="4478" w:hanging="180"/>
      </w:pPr>
      <w:rPr>
        <w:rFonts w:hint="default"/>
        <w:lang w:val="ru-RU" w:eastAsia="en-US" w:bidi="ar-SA"/>
      </w:rPr>
    </w:lvl>
    <w:lvl w:ilvl="7">
      <w:start w:val="0"/>
      <w:numFmt w:val="bullet"/>
      <w:lvlText w:val="•"/>
      <w:lvlJc w:val="left"/>
      <w:pPr>
        <w:ind w:left="5201" w:hanging="180"/>
      </w:pPr>
      <w:rPr>
        <w:rFonts w:hint="default"/>
        <w:lang w:val="ru-RU" w:eastAsia="en-US" w:bidi="ar-SA"/>
      </w:rPr>
    </w:lvl>
    <w:lvl w:ilvl="8">
      <w:start w:val="0"/>
      <w:numFmt w:val="bullet"/>
      <w:lvlText w:val="•"/>
      <w:lvlJc w:val="left"/>
      <w:pPr>
        <w:ind w:left="5924" w:hanging="180"/>
      </w:pPr>
      <w:rPr>
        <w:rFonts w:hint="default"/>
        <w:lang w:val="ru-RU" w:eastAsia="en-US" w:bidi="ar-SA"/>
      </w:rPr>
    </w:lvl>
  </w:abstractNum>
  <w:abstractNum w:abstractNumId="0">
    <w:multiLevelType w:val="hybridMultilevel"/>
    <w:lvl w:ilvl="0">
      <w:start w:val="0"/>
      <w:numFmt w:val="bullet"/>
      <w:lvlText w:val="•"/>
      <w:lvlJc w:val="left"/>
      <w:pPr>
        <w:ind w:left="425" w:hanging="108"/>
      </w:pPr>
      <w:rPr>
        <w:rFonts w:hint="default" w:ascii="Times New Roman" w:hAnsi="Times New Roman" w:eastAsia="Times New Roman" w:cs="Times New Roman"/>
        <w:b w:val="0"/>
        <w:bCs w:val="0"/>
        <w:i w:val="0"/>
        <w:iCs w:val="0"/>
        <w:spacing w:val="0"/>
        <w:w w:val="66"/>
        <w:sz w:val="18"/>
        <w:szCs w:val="18"/>
        <w:lang w:val="ru-RU" w:eastAsia="en-US" w:bidi="ar-SA"/>
      </w:rPr>
    </w:lvl>
    <w:lvl w:ilvl="1">
      <w:start w:val="0"/>
      <w:numFmt w:val="bullet"/>
      <w:lvlText w:val="–"/>
      <w:lvlJc w:val="left"/>
      <w:pPr>
        <w:ind w:left="730" w:hanging="135"/>
      </w:pPr>
      <w:rPr>
        <w:rFonts w:hint="default" w:ascii="Times New Roman" w:hAnsi="Times New Roman" w:eastAsia="Times New Roman" w:cs="Times New Roman"/>
        <w:b w:val="0"/>
        <w:bCs w:val="0"/>
        <w:i w:val="0"/>
        <w:iCs w:val="0"/>
        <w:spacing w:val="0"/>
        <w:w w:val="100"/>
        <w:sz w:val="18"/>
        <w:szCs w:val="18"/>
        <w:lang w:val="ru-RU" w:eastAsia="en-US" w:bidi="ar-SA"/>
      </w:rPr>
    </w:lvl>
    <w:lvl w:ilvl="2">
      <w:start w:val="0"/>
      <w:numFmt w:val="bullet"/>
      <w:lvlText w:val="–"/>
      <w:lvlJc w:val="left"/>
      <w:pPr>
        <w:ind w:left="1070" w:hanging="135"/>
      </w:pPr>
      <w:rPr>
        <w:rFonts w:hint="default" w:ascii="Times New Roman" w:hAnsi="Times New Roman" w:eastAsia="Times New Roman" w:cs="Times New Roman"/>
        <w:b w:val="0"/>
        <w:bCs w:val="0"/>
        <w:i w:val="0"/>
        <w:iCs w:val="0"/>
        <w:spacing w:val="0"/>
        <w:w w:val="100"/>
        <w:sz w:val="18"/>
        <w:szCs w:val="18"/>
        <w:lang w:val="ru-RU" w:eastAsia="en-US" w:bidi="ar-SA"/>
      </w:rPr>
    </w:lvl>
    <w:lvl w:ilvl="3">
      <w:start w:val="0"/>
      <w:numFmt w:val="bullet"/>
      <w:lvlText w:val="•"/>
      <w:lvlJc w:val="left"/>
      <w:pPr>
        <w:ind w:left="1080" w:hanging="135"/>
      </w:pPr>
      <w:rPr>
        <w:rFonts w:hint="default"/>
        <w:lang w:val="ru-RU" w:eastAsia="en-US" w:bidi="ar-SA"/>
      </w:rPr>
    </w:lvl>
    <w:lvl w:ilvl="4">
      <w:start w:val="0"/>
      <w:numFmt w:val="bullet"/>
      <w:lvlText w:val="•"/>
      <w:lvlJc w:val="left"/>
      <w:pPr>
        <w:ind w:left="1978" w:hanging="135"/>
      </w:pPr>
      <w:rPr>
        <w:rFonts w:hint="default"/>
        <w:lang w:val="ru-RU" w:eastAsia="en-US" w:bidi="ar-SA"/>
      </w:rPr>
    </w:lvl>
    <w:lvl w:ilvl="5">
      <w:start w:val="0"/>
      <w:numFmt w:val="bullet"/>
      <w:lvlText w:val="•"/>
      <w:lvlJc w:val="left"/>
      <w:pPr>
        <w:ind w:left="2877" w:hanging="135"/>
      </w:pPr>
      <w:rPr>
        <w:rFonts w:hint="default"/>
        <w:lang w:val="ru-RU" w:eastAsia="en-US" w:bidi="ar-SA"/>
      </w:rPr>
    </w:lvl>
    <w:lvl w:ilvl="6">
      <w:start w:val="0"/>
      <w:numFmt w:val="bullet"/>
      <w:lvlText w:val="•"/>
      <w:lvlJc w:val="left"/>
      <w:pPr>
        <w:ind w:left="3775" w:hanging="135"/>
      </w:pPr>
      <w:rPr>
        <w:rFonts w:hint="default"/>
        <w:lang w:val="ru-RU" w:eastAsia="en-US" w:bidi="ar-SA"/>
      </w:rPr>
    </w:lvl>
    <w:lvl w:ilvl="7">
      <w:start w:val="0"/>
      <w:numFmt w:val="bullet"/>
      <w:lvlText w:val="•"/>
      <w:lvlJc w:val="left"/>
      <w:pPr>
        <w:ind w:left="4674" w:hanging="135"/>
      </w:pPr>
      <w:rPr>
        <w:rFonts w:hint="default"/>
        <w:lang w:val="ru-RU" w:eastAsia="en-US" w:bidi="ar-SA"/>
      </w:rPr>
    </w:lvl>
    <w:lvl w:ilvl="8">
      <w:start w:val="0"/>
      <w:numFmt w:val="bullet"/>
      <w:lvlText w:val="•"/>
      <w:lvlJc w:val="left"/>
      <w:pPr>
        <w:ind w:left="5573" w:hanging="135"/>
      </w:pPr>
      <w:rPr>
        <w:rFonts w:hint="default"/>
        <w:lang w:val="ru-RU" w:eastAsia="en-US" w:bidi="ar-SA"/>
      </w:rPr>
    </w:lvl>
  </w:abstractNum>
  <w:num w:numId="71">
    <w:abstractNumId w:val="70"/>
  </w:num>
  <w:num w:numId="46">
    <w:abstractNumId w:val="45"/>
  </w:num>
  <w:num w:numId="39">
    <w:abstractNumId w:val="38"/>
  </w:num>
  <w:num w:numId="70">
    <w:abstractNumId w:val="69"/>
  </w:num>
  <w:num w:numId="69">
    <w:abstractNumId w:val="68"/>
  </w:num>
  <w:num w:numId="68">
    <w:abstractNumId w:val="67"/>
  </w:num>
  <w:num w:numId="67">
    <w:abstractNumId w:val="66"/>
  </w:num>
  <w:num w:numId="66">
    <w:abstractNumId w:val="65"/>
  </w:num>
  <w:num w:numId="65">
    <w:abstractNumId w:val="64"/>
  </w:num>
  <w:num w:numId="64">
    <w:abstractNumId w:val="63"/>
  </w:num>
  <w:num w:numId="63">
    <w:abstractNumId w:val="62"/>
  </w:num>
  <w:num w:numId="62">
    <w:abstractNumId w:val="61"/>
  </w:num>
  <w:num w:numId="61">
    <w:abstractNumId w:val="60"/>
  </w:num>
  <w:num w:numId="60">
    <w:abstractNumId w:val="59"/>
  </w:num>
  <w:num w:numId="59">
    <w:abstractNumId w:val="58"/>
  </w:num>
  <w:num w:numId="58">
    <w:abstractNumId w:val="57"/>
  </w:num>
  <w:num w:numId="57">
    <w:abstractNumId w:val="56"/>
  </w: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9">
    <w:abstractNumId w:val="48"/>
  </w:num>
  <w:num w:numId="48">
    <w:abstractNumId w:val="47"/>
  </w:num>
  <w:num w:numId="47">
    <w:abstractNumId w:val="46"/>
  </w:num>
  <w:num w:numId="45">
    <w:abstractNumId w:val="44"/>
  </w:num>
  <w:num w:numId="44">
    <w:abstractNumId w:val="43"/>
  </w:num>
  <w:num w:numId="43">
    <w:abstractNumId w:val="42"/>
  </w:num>
  <w:num w:numId="42">
    <w:abstractNumId w:val="41"/>
  </w:num>
  <w:num w:numId="41">
    <w:abstractNumId w:val="40"/>
  </w:num>
  <w:num w:numId="40">
    <w:abstractNumId w:val="39"/>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lang w:val="ru-RU" w:eastAsia="en-US" w:bidi="ar-SA"/>
    </w:rPr>
  </w:style>
  <w:style w:styleId="TOC1" w:type="paragraph">
    <w:name w:val="TOC 1"/>
    <w:basedOn w:val="Normal"/>
    <w:uiPriority w:val="1"/>
    <w:qFormat/>
    <w:pPr>
      <w:spacing w:before="79"/>
      <w:ind w:left="141"/>
    </w:pPr>
    <w:rPr>
      <w:rFonts w:ascii="Times New Roman" w:hAnsi="Times New Roman" w:eastAsia="Times New Roman" w:cs="Times New Roman"/>
      <w:b/>
      <w:bCs/>
      <w:sz w:val="20"/>
      <w:szCs w:val="20"/>
      <w:lang w:val="ru-RU" w:eastAsia="en-US" w:bidi="ar-SA"/>
    </w:rPr>
  </w:style>
  <w:style w:styleId="TOC2" w:type="paragraph">
    <w:name w:val="TOC 2"/>
    <w:basedOn w:val="Normal"/>
    <w:uiPriority w:val="1"/>
    <w:qFormat/>
    <w:pPr>
      <w:spacing w:line="225" w:lineRule="exact"/>
      <w:ind w:left="141"/>
    </w:pPr>
    <w:rPr>
      <w:rFonts w:ascii="Times New Roman" w:hAnsi="Times New Roman" w:eastAsia="Times New Roman" w:cs="Times New Roman"/>
      <w:i/>
      <w:iCs/>
      <w:sz w:val="20"/>
      <w:szCs w:val="20"/>
      <w:lang w:val="ru-RU" w:eastAsia="en-US" w:bidi="ar-SA"/>
    </w:rPr>
  </w:style>
  <w:style w:styleId="TOC3" w:type="paragraph">
    <w:name w:val="TOC 3"/>
    <w:basedOn w:val="Normal"/>
    <w:uiPriority w:val="1"/>
    <w:qFormat/>
    <w:pPr>
      <w:spacing w:line="225" w:lineRule="exact"/>
      <w:ind w:left="141"/>
    </w:pPr>
    <w:rPr>
      <w:rFonts w:ascii="Times New Roman" w:hAnsi="Times New Roman" w:eastAsia="Times New Roman" w:cs="Times New Roman"/>
      <w:b/>
      <w:bCs/>
      <w:i/>
      <w:iCs/>
      <w:lang w:val="ru-RU" w:eastAsia="en-US" w:bidi="ar-SA"/>
    </w:rPr>
  </w:style>
  <w:style w:styleId="TOC4" w:type="paragraph">
    <w:name w:val="TOC 4"/>
    <w:basedOn w:val="Normal"/>
    <w:uiPriority w:val="1"/>
    <w:qFormat/>
    <w:pPr>
      <w:spacing w:before="225"/>
      <w:ind w:left="924" w:hanging="695"/>
    </w:pPr>
    <w:rPr>
      <w:rFonts w:ascii="Times New Roman" w:hAnsi="Times New Roman" w:eastAsia="Times New Roman" w:cs="Times New Roman"/>
      <w:b/>
      <w:bCs/>
      <w:sz w:val="20"/>
      <w:szCs w:val="20"/>
      <w:lang w:val="ru-RU" w:eastAsia="en-US" w:bidi="ar-SA"/>
    </w:rPr>
  </w:style>
  <w:style w:styleId="TOC5" w:type="paragraph">
    <w:name w:val="TOC 5"/>
    <w:basedOn w:val="Normal"/>
    <w:uiPriority w:val="1"/>
    <w:qFormat/>
    <w:pPr>
      <w:spacing w:before="225"/>
      <w:ind w:left="771" w:right="821"/>
      <w:jc w:val="center"/>
    </w:pPr>
    <w:rPr>
      <w:rFonts w:ascii="Times New Roman" w:hAnsi="Times New Roman" w:eastAsia="Times New Roman" w:cs="Times New Roman"/>
      <w:b/>
      <w:bCs/>
      <w:sz w:val="20"/>
      <w:szCs w:val="20"/>
      <w:lang w:val="ru-RU" w:eastAsia="en-US" w:bidi="ar-SA"/>
    </w:rPr>
  </w:style>
  <w:style w:styleId="TOC6" w:type="paragraph">
    <w:name w:val="TOC 6"/>
    <w:basedOn w:val="Normal"/>
    <w:uiPriority w:val="1"/>
    <w:qFormat/>
    <w:pPr>
      <w:spacing w:before="225"/>
      <w:ind w:left="1461" w:right="1511"/>
      <w:jc w:val="center"/>
    </w:pPr>
    <w:rPr>
      <w:rFonts w:ascii="Times New Roman" w:hAnsi="Times New Roman" w:eastAsia="Times New Roman" w:cs="Times New Roman"/>
      <w:b/>
      <w:bCs/>
      <w:sz w:val="20"/>
      <w:szCs w:val="20"/>
      <w:lang w:val="ru-RU" w:eastAsia="en-US" w:bidi="ar-SA"/>
    </w:rPr>
  </w:style>
  <w:style w:styleId="TOC7" w:type="paragraph">
    <w:name w:val="TOC 7"/>
    <w:basedOn w:val="Normal"/>
    <w:uiPriority w:val="1"/>
    <w:qFormat/>
    <w:pPr>
      <w:spacing w:before="225"/>
      <w:ind w:left="1567" w:right="1616" w:hanging="1"/>
      <w:jc w:val="center"/>
    </w:pPr>
    <w:rPr>
      <w:rFonts w:ascii="Times New Roman" w:hAnsi="Times New Roman" w:eastAsia="Times New Roman" w:cs="Times New Roman"/>
      <w:b/>
      <w:bCs/>
      <w:sz w:val="20"/>
      <w:szCs w:val="20"/>
      <w:lang w:val="ru-RU" w:eastAsia="en-US" w:bidi="ar-SA"/>
    </w:rPr>
  </w:style>
  <w:style w:styleId="BodyText" w:type="paragraph">
    <w:name w:val="Body Text"/>
    <w:basedOn w:val="Normal"/>
    <w:uiPriority w:val="1"/>
    <w:qFormat/>
    <w:pPr/>
    <w:rPr>
      <w:rFonts w:ascii="Times New Roman" w:hAnsi="Times New Roman" w:eastAsia="Times New Roman" w:cs="Times New Roman"/>
      <w:sz w:val="22"/>
      <w:szCs w:val="22"/>
      <w:lang w:val="ru-RU" w:eastAsia="en-US" w:bidi="ar-SA"/>
    </w:rPr>
  </w:style>
  <w:style w:styleId="Heading1" w:type="paragraph">
    <w:name w:val="Heading 1"/>
    <w:basedOn w:val="Normal"/>
    <w:uiPriority w:val="1"/>
    <w:qFormat/>
    <w:pPr>
      <w:ind w:left="203" w:right="202"/>
      <w:jc w:val="center"/>
      <w:outlineLvl w:val="1"/>
    </w:pPr>
    <w:rPr>
      <w:rFonts w:ascii="Times New Roman" w:hAnsi="Times New Roman" w:eastAsia="Times New Roman" w:cs="Times New Roman"/>
      <w:b/>
      <w:bCs/>
      <w:sz w:val="44"/>
      <w:szCs w:val="44"/>
      <w:lang w:val="ru-RU" w:eastAsia="en-US" w:bidi="ar-SA"/>
    </w:rPr>
  </w:style>
  <w:style w:styleId="Heading2" w:type="paragraph">
    <w:name w:val="Heading 2"/>
    <w:basedOn w:val="Normal"/>
    <w:uiPriority w:val="1"/>
    <w:qFormat/>
    <w:pPr>
      <w:spacing w:before="177"/>
      <w:jc w:val="center"/>
      <w:outlineLvl w:val="2"/>
    </w:pPr>
    <w:rPr>
      <w:rFonts w:ascii="Times New Roman" w:hAnsi="Times New Roman" w:eastAsia="Times New Roman" w:cs="Times New Roman"/>
      <w:b/>
      <w:bCs/>
      <w:sz w:val="32"/>
      <w:szCs w:val="32"/>
      <w:lang w:val="ru-RU" w:eastAsia="en-US" w:bidi="ar-SA"/>
    </w:rPr>
  </w:style>
  <w:style w:styleId="Heading3" w:type="paragraph">
    <w:name w:val="Heading 3"/>
    <w:basedOn w:val="Normal"/>
    <w:uiPriority w:val="1"/>
    <w:qFormat/>
    <w:pPr>
      <w:ind w:left="-1"/>
      <w:jc w:val="center"/>
      <w:outlineLvl w:val="3"/>
    </w:pPr>
    <w:rPr>
      <w:rFonts w:ascii="Times New Roman" w:hAnsi="Times New Roman" w:eastAsia="Times New Roman" w:cs="Times New Roman"/>
      <w:sz w:val="24"/>
      <w:szCs w:val="24"/>
      <w:lang w:val="ru-RU" w:eastAsia="en-US" w:bidi="ar-SA"/>
    </w:rPr>
  </w:style>
  <w:style w:styleId="Heading4" w:type="paragraph">
    <w:name w:val="Heading 4"/>
    <w:basedOn w:val="Normal"/>
    <w:uiPriority w:val="1"/>
    <w:qFormat/>
    <w:pPr>
      <w:jc w:val="center"/>
      <w:outlineLvl w:val="4"/>
    </w:pPr>
    <w:rPr>
      <w:rFonts w:ascii="Times New Roman" w:hAnsi="Times New Roman" w:eastAsia="Times New Roman" w:cs="Times New Roman"/>
      <w:b/>
      <w:bCs/>
      <w:sz w:val="22"/>
      <w:szCs w:val="22"/>
      <w:lang w:val="ru-RU" w:eastAsia="en-US" w:bidi="ar-SA"/>
    </w:rPr>
  </w:style>
  <w:style w:styleId="Heading5" w:type="paragraph">
    <w:name w:val="Heading 5"/>
    <w:basedOn w:val="Normal"/>
    <w:uiPriority w:val="1"/>
    <w:qFormat/>
    <w:pPr>
      <w:ind w:left="425"/>
      <w:jc w:val="both"/>
      <w:outlineLvl w:val="5"/>
    </w:pPr>
    <w:rPr>
      <w:rFonts w:ascii="Times New Roman" w:hAnsi="Times New Roman" w:eastAsia="Times New Roman" w:cs="Times New Roman"/>
      <w:b/>
      <w:bCs/>
      <w:sz w:val="22"/>
      <w:szCs w:val="22"/>
      <w:lang w:val="ru-RU" w:eastAsia="en-US" w:bidi="ar-SA"/>
    </w:rPr>
  </w:style>
  <w:style w:styleId="ListParagraph" w:type="paragraph">
    <w:name w:val="List Paragraph"/>
    <w:basedOn w:val="Normal"/>
    <w:uiPriority w:val="1"/>
    <w:qFormat/>
    <w:pPr>
      <w:ind w:left="141" w:right="139" w:firstLine="283"/>
      <w:jc w:val="both"/>
    </w:pPr>
    <w:rPr>
      <w:rFonts w:ascii="Times New Roman" w:hAnsi="Times New Roman" w:eastAsia="Times New Roman" w:cs="Times New Roman"/>
      <w:lang w:val="ru-RU" w:eastAsia="en-US" w:bidi="ar-SA"/>
    </w:rPr>
  </w:style>
  <w:style w:styleId="TableParagraph" w:type="paragraph">
    <w:name w:val="Table Paragraph"/>
    <w:basedOn w:val="Normal"/>
    <w:uiPriority w:val="1"/>
    <w:qFormat/>
    <w:pPr>
      <w:ind w:left="80"/>
    </w:pPr>
    <w:rPr>
      <w:rFonts w:ascii="Times New Roman" w:hAnsi="Times New Roman" w:eastAsia="Times New Roman" w:cs="Times New Roman"/>
      <w:lang w:val="ru-RU"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footer" Target="footer1.xml"/><Relationship Id="rId6" Type="http://schemas.openxmlformats.org/officeDocument/2006/relationships/image" Target="media/image1.png"/><Relationship Id="rId7" Type="http://schemas.openxmlformats.org/officeDocument/2006/relationships/footer" Target="footer2.xml"/><Relationship Id="rId8" Type="http://schemas.openxmlformats.org/officeDocument/2006/relationships/header" Target="header1.xml"/><Relationship Id="rId9" Type="http://schemas.openxmlformats.org/officeDocument/2006/relationships/header" Target="header2.xml"/><Relationship Id="rId10" Type="http://schemas.openxmlformats.org/officeDocument/2006/relationships/footer" Target="footer3.xml"/><Relationship Id="rId11" Type="http://schemas.openxmlformats.org/officeDocument/2006/relationships/footer" Target="footer4.xml"/><Relationship Id="rId12" Type="http://schemas.openxmlformats.org/officeDocument/2006/relationships/hyperlink" Target="http://intranet/_layouts/15/listform.aspx?PageType=4&amp;ListId=%7bD6874B7B-4375-485E-AE16-25B096CCC66F%7d&amp;ID=70663&amp;RootFolder=%2A" TargetMode="External"/><Relationship Id="rId13" Type="http://schemas.openxmlformats.org/officeDocument/2006/relationships/hyperlink" Target="http://intranet/_layouts/15/listform.aspx?PageType=4&amp;ListId=%7bD6874B7B-4375-485E-AE16-25B096CCC66F%7d&amp;ID=70665&amp;RootFolder=%2A" TargetMode="External"/><Relationship Id="rId14" Type="http://schemas.openxmlformats.org/officeDocument/2006/relationships/header" Target="header3.xml"/><Relationship Id="rId15" Type="http://schemas.openxmlformats.org/officeDocument/2006/relationships/header" Target="header4.xml"/><Relationship Id="rId16" Type="http://schemas.openxmlformats.org/officeDocument/2006/relationships/footer" Target="footer5.xml"/><Relationship Id="rId17" Type="http://schemas.openxmlformats.org/officeDocument/2006/relationships/footer" Target="footer6.xml"/><Relationship Id="rId18" Type="http://schemas.openxmlformats.org/officeDocument/2006/relationships/header" Target="header5.xml"/><Relationship Id="rId19" Type="http://schemas.openxmlformats.org/officeDocument/2006/relationships/header" Target="header6.xml"/><Relationship Id="rId20" Type="http://schemas.openxmlformats.org/officeDocument/2006/relationships/footer" Target="footer7.xml"/><Relationship Id="rId21" Type="http://schemas.openxmlformats.org/officeDocument/2006/relationships/footer" Target="footer8.xml"/><Relationship Id="rId22" Type="http://schemas.openxmlformats.org/officeDocument/2006/relationships/header" Target="header7.xml"/><Relationship Id="rId23" Type="http://schemas.openxmlformats.org/officeDocument/2006/relationships/footer" Target="footer9.xml"/><Relationship Id="rId24" Type="http://schemas.openxmlformats.org/officeDocument/2006/relationships/footer" Target="footer10.xml"/><Relationship Id="rId25" Type="http://schemas.openxmlformats.org/officeDocument/2006/relationships/header" Target="header8.xml"/><Relationship Id="rId26" Type="http://schemas.openxmlformats.org/officeDocument/2006/relationships/header" Target="header9.xml"/><Relationship Id="rId27" Type="http://schemas.openxmlformats.org/officeDocument/2006/relationships/footer" Target="footer11.xml"/><Relationship Id="rId28" Type="http://schemas.openxmlformats.org/officeDocument/2006/relationships/footer" Target="footer12.xml"/><Relationship Id="rId29" Type="http://schemas.openxmlformats.org/officeDocument/2006/relationships/image" Target="media/image2.jpeg"/><Relationship Id="rId30" Type="http://schemas.openxmlformats.org/officeDocument/2006/relationships/image" Target="media/image3.jpeg"/><Relationship Id="rId31" Type="http://schemas.openxmlformats.org/officeDocument/2006/relationships/image" Target="media/image4.jpeg"/><Relationship Id="rId32" Type="http://schemas.openxmlformats.org/officeDocument/2006/relationships/image" Target="media/image5.jpeg"/><Relationship Id="rId33" Type="http://schemas.openxmlformats.org/officeDocument/2006/relationships/image" Target="media/image6.jpeg"/><Relationship Id="rId34" Type="http://schemas.openxmlformats.org/officeDocument/2006/relationships/image" Target="media/image7.jpeg"/><Relationship Id="rId35" Type="http://schemas.openxmlformats.org/officeDocument/2006/relationships/image" Target="media/image8.jpeg"/><Relationship Id="rId36" Type="http://schemas.openxmlformats.org/officeDocument/2006/relationships/image" Target="media/image9.jpeg"/><Relationship Id="rId37" Type="http://schemas.openxmlformats.org/officeDocument/2006/relationships/image" Target="media/image10.jpeg"/><Relationship Id="rId38" Type="http://schemas.openxmlformats.org/officeDocument/2006/relationships/image" Target="media/image11.jpeg"/><Relationship Id="rId39" Type="http://schemas.openxmlformats.org/officeDocument/2006/relationships/image" Target="media/image12.jpeg"/><Relationship Id="rId40" Type="http://schemas.openxmlformats.org/officeDocument/2006/relationships/image" Target="media/image13.jpeg"/><Relationship Id="rId41" Type="http://schemas.openxmlformats.org/officeDocument/2006/relationships/image" Target="media/image14.jpeg"/><Relationship Id="rId42" Type="http://schemas.openxmlformats.org/officeDocument/2006/relationships/image" Target="media/image15.jpeg"/><Relationship Id="rId43" Type="http://schemas.openxmlformats.org/officeDocument/2006/relationships/image" Target="media/image16.jpeg"/><Relationship Id="rId44" Type="http://schemas.openxmlformats.org/officeDocument/2006/relationships/image" Target="media/image17.jpeg"/><Relationship Id="rId45" Type="http://schemas.openxmlformats.org/officeDocument/2006/relationships/image" Target="media/image18.jpeg"/><Relationship Id="rId46" Type="http://schemas.openxmlformats.org/officeDocument/2006/relationships/image" Target="media/image19.jpeg"/><Relationship Id="rId47" Type="http://schemas.openxmlformats.org/officeDocument/2006/relationships/image" Target="media/image20.jpeg"/><Relationship Id="rId48" Type="http://schemas.openxmlformats.org/officeDocument/2006/relationships/image" Target="media/image21.jpeg"/><Relationship Id="rId49" Type="http://schemas.openxmlformats.org/officeDocument/2006/relationships/image" Target="media/image22.jpeg"/><Relationship Id="rId50" Type="http://schemas.openxmlformats.org/officeDocument/2006/relationships/image" Target="media/image23.jpeg"/><Relationship Id="rId51" Type="http://schemas.openxmlformats.org/officeDocument/2006/relationships/image" Target="media/image24.jpeg"/><Relationship Id="rId52" Type="http://schemas.openxmlformats.org/officeDocument/2006/relationships/image" Target="media/image25.jpeg"/><Relationship Id="rId53" Type="http://schemas.openxmlformats.org/officeDocument/2006/relationships/image" Target="media/image26.jpeg"/><Relationship Id="rId54" Type="http://schemas.openxmlformats.org/officeDocument/2006/relationships/image" Target="media/image27.jpeg"/><Relationship Id="rId55" Type="http://schemas.openxmlformats.org/officeDocument/2006/relationships/image" Target="media/image28.jpeg"/><Relationship Id="rId56" Type="http://schemas.openxmlformats.org/officeDocument/2006/relationships/image" Target="media/image29.jpeg"/><Relationship Id="rId57" Type="http://schemas.openxmlformats.org/officeDocument/2006/relationships/image" Target="media/image30.jpeg"/><Relationship Id="rId58" Type="http://schemas.openxmlformats.org/officeDocument/2006/relationships/image" Target="media/image31.jpeg"/><Relationship Id="rId59" Type="http://schemas.openxmlformats.org/officeDocument/2006/relationships/image" Target="media/image32.jpeg"/><Relationship Id="rId60" Type="http://schemas.openxmlformats.org/officeDocument/2006/relationships/image" Target="media/image33.jpeg"/><Relationship Id="rId61" Type="http://schemas.openxmlformats.org/officeDocument/2006/relationships/image" Target="media/image34.jpeg"/><Relationship Id="rId62" Type="http://schemas.openxmlformats.org/officeDocument/2006/relationships/image" Target="media/image35.jpeg"/><Relationship Id="rId63" Type="http://schemas.openxmlformats.org/officeDocument/2006/relationships/image" Target="media/image36.jpeg"/><Relationship Id="rId64" Type="http://schemas.openxmlformats.org/officeDocument/2006/relationships/hyperlink" Target="http://www.rmj.ru/" TargetMode="External"/><Relationship Id="rId65" Type="http://schemas.openxmlformats.org/officeDocument/2006/relationships/header" Target="header10.xml"/><Relationship Id="rId66" Type="http://schemas.openxmlformats.org/officeDocument/2006/relationships/header" Target="header11.xml"/><Relationship Id="rId67" Type="http://schemas.openxmlformats.org/officeDocument/2006/relationships/footer" Target="footer13.xml"/><Relationship Id="rId68" Type="http://schemas.openxmlformats.org/officeDocument/2006/relationships/footer" Target="footer14.xml"/><Relationship Id="rId69" Type="http://schemas.openxmlformats.org/officeDocument/2006/relationships/image" Target="media/image37.jpeg"/><Relationship Id="rId70" Type="http://schemas.openxmlformats.org/officeDocument/2006/relationships/image" Target="media/image38.jpeg"/><Relationship Id="rId71" Type="http://schemas.openxmlformats.org/officeDocument/2006/relationships/image" Target="media/image39.jpeg"/><Relationship Id="rId72" Type="http://schemas.openxmlformats.org/officeDocument/2006/relationships/image" Target="media/image40.png"/><Relationship Id="rId73" Type="http://schemas.openxmlformats.org/officeDocument/2006/relationships/image" Target="media/image41.jpeg"/><Relationship Id="rId74" Type="http://schemas.openxmlformats.org/officeDocument/2006/relationships/image" Target="media/image42.jpeg"/><Relationship Id="rId75" Type="http://schemas.openxmlformats.org/officeDocument/2006/relationships/image" Target="media/image43.jpeg"/><Relationship Id="rId76" Type="http://schemas.openxmlformats.org/officeDocument/2006/relationships/image" Target="media/image44.jpeg"/><Relationship Id="rId77" Type="http://schemas.openxmlformats.org/officeDocument/2006/relationships/image" Target="media/image45.jpeg"/><Relationship Id="rId78" Type="http://schemas.openxmlformats.org/officeDocument/2006/relationships/image" Target="media/image46.jpeg"/><Relationship Id="rId79" Type="http://schemas.openxmlformats.org/officeDocument/2006/relationships/image" Target="media/image47.jpeg"/><Relationship Id="rId80" Type="http://schemas.openxmlformats.org/officeDocument/2006/relationships/image" Target="media/image48.jpeg"/><Relationship Id="rId81" Type="http://schemas.openxmlformats.org/officeDocument/2006/relationships/image" Target="media/image49.jpeg"/><Relationship Id="rId82" Type="http://schemas.openxmlformats.org/officeDocument/2006/relationships/image" Target="media/image50.jpeg"/><Relationship Id="rId83" Type="http://schemas.openxmlformats.org/officeDocument/2006/relationships/image" Target="media/image51.jpeg"/><Relationship Id="rId84" Type="http://schemas.openxmlformats.org/officeDocument/2006/relationships/image" Target="media/image52.jpeg"/><Relationship Id="rId85" Type="http://schemas.openxmlformats.org/officeDocument/2006/relationships/image" Target="media/image53.jpeg"/><Relationship Id="rId86" Type="http://schemas.openxmlformats.org/officeDocument/2006/relationships/image" Target="media/image54.png"/><Relationship Id="rId87" Type="http://schemas.openxmlformats.org/officeDocument/2006/relationships/image" Target="media/image55.png"/><Relationship Id="rId88" Type="http://schemas.openxmlformats.org/officeDocument/2006/relationships/image" Target="media/image56.png"/><Relationship Id="rId89" Type="http://schemas.openxmlformats.org/officeDocument/2006/relationships/image" Target="media/image57.png"/><Relationship Id="rId90" Type="http://schemas.openxmlformats.org/officeDocument/2006/relationships/image" Target="media/image58.png"/><Relationship Id="rId91" Type="http://schemas.openxmlformats.org/officeDocument/2006/relationships/image" Target="media/image59.jpeg"/><Relationship Id="rId92" Type="http://schemas.openxmlformats.org/officeDocument/2006/relationships/image" Target="media/image60.jpeg"/><Relationship Id="rId93" Type="http://schemas.openxmlformats.org/officeDocument/2006/relationships/image" Target="media/image61.jpeg"/><Relationship Id="rId94" Type="http://schemas.openxmlformats.org/officeDocument/2006/relationships/image" Target="media/image62.jpeg"/><Relationship Id="rId95" Type="http://schemas.openxmlformats.org/officeDocument/2006/relationships/image" Target="media/image63.jpeg"/><Relationship Id="rId96" Type="http://schemas.openxmlformats.org/officeDocument/2006/relationships/image" Target="media/image64.jpeg"/><Relationship Id="rId97" Type="http://schemas.openxmlformats.org/officeDocument/2006/relationships/image" Target="media/image65.jpeg"/><Relationship Id="rId98" Type="http://schemas.openxmlformats.org/officeDocument/2006/relationships/image" Target="media/image66.jpeg"/><Relationship Id="rId99" Type="http://schemas.openxmlformats.org/officeDocument/2006/relationships/image" Target="media/image67.jpeg"/><Relationship Id="rId100" Type="http://schemas.openxmlformats.org/officeDocument/2006/relationships/image" Target="media/image68.jpeg"/><Relationship Id="rId101" Type="http://schemas.openxmlformats.org/officeDocument/2006/relationships/image" Target="media/image69.jpeg"/><Relationship Id="rId102" Type="http://schemas.openxmlformats.org/officeDocument/2006/relationships/image" Target="media/image70.jpeg"/><Relationship Id="rId103" Type="http://schemas.openxmlformats.org/officeDocument/2006/relationships/image" Target="media/image71.png"/><Relationship Id="rId104" Type="http://schemas.openxmlformats.org/officeDocument/2006/relationships/image" Target="media/image72.jpeg"/><Relationship Id="rId105" Type="http://schemas.openxmlformats.org/officeDocument/2006/relationships/image" Target="media/image73.jpeg"/><Relationship Id="rId106" Type="http://schemas.openxmlformats.org/officeDocument/2006/relationships/image" Target="media/image74.jpeg"/><Relationship Id="rId107" Type="http://schemas.openxmlformats.org/officeDocument/2006/relationships/image" Target="media/image75.jpeg"/><Relationship Id="rId108" Type="http://schemas.openxmlformats.org/officeDocument/2006/relationships/image" Target="media/image76.png"/><Relationship Id="rId109" Type="http://schemas.openxmlformats.org/officeDocument/2006/relationships/image" Target="media/image77.jpeg"/><Relationship Id="rId110" Type="http://schemas.openxmlformats.org/officeDocument/2006/relationships/image" Target="media/image78.jpeg"/><Relationship Id="rId111" Type="http://schemas.openxmlformats.org/officeDocument/2006/relationships/image" Target="media/image79.jpeg"/><Relationship Id="rId112" Type="http://schemas.openxmlformats.org/officeDocument/2006/relationships/image" Target="media/image80.jpeg"/><Relationship Id="rId113" Type="http://schemas.openxmlformats.org/officeDocument/2006/relationships/image" Target="media/image81.jpeg"/><Relationship Id="rId114" Type="http://schemas.openxmlformats.org/officeDocument/2006/relationships/image" Target="media/image82.jpeg"/><Relationship Id="rId115" Type="http://schemas.openxmlformats.org/officeDocument/2006/relationships/image" Target="media/image83.png"/><Relationship Id="rId116" Type="http://schemas.openxmlformats.org/officeDocument/2006/relationships/image" Target="media/image84.jpeg"/><Relationship Id="rId117" Type="http://schemas.openxmlformats.org/officeDocument/2006/relationships/image" Target="media/image85.jpeg"/><Relationship Id="rId118" Type="http://schemas.openxmlformats.org/officeDocument/2006/relationships/hyperlink" Target="https://www.med-alphabet.com/jour/article/view/2107" TargetMode="External"/><Relationship Id="rId119" Type="http://schemas.openxmlformats.org/officeDocument/2006/relationships/image" Target="media/image86.jpeg"/><Relationship Id="rId120" Type="http://schemas.openxmlformats.org/officeDocument/2006/relationships/image" Target="media/image87.jpeg"/><Relationship Id="rId121" Type="http://schemas.openxmlformats.org/officeDocument/2006/relationships/image" Target="media/image88.jpeg"/><Relationship Id="rId122" Type="http://schemas.openxmlformats.org/officeDocument/2006/relationships/image" Target="media/image89.jpeg"/><Relationship Id="rId123" Type="http://schemas.openxmlformats.org/officeDocument/2006/relationships/image" Target="media/image90.jpeg"/><Relationship Id="rId124" Type="http://schemas.openxmlformats.org/officeDocument/2006/relationships/image" Target="media/image91.jpeg"/><Relationship Id="rId125" Type="http://schemas.openxmlformats.org/officeDocument/2006/relationships/image" Target="media/image92.jpeg"/><Relationship Id="rId126" Type="http://schemas.openxmlformats.org/officeDocument/2006/relationships/image" Target="media/image93.jpeg"/><Relationship Id="rId127" Type="http://schemas.openxmlformats.org/officeDocument/2006/relationships/image" Target="media/image94.jpeg"/><Relationship Id="rId128" Type="http://schemas.openxmlformats.org/officeDocument/2006/relationships/image" Target="media/image95.jpeg"/><Relationship Id="rId129" Type="http://schemas.openxmlformats.org/officeDocument/2006/relationships/image" Target="media/image96.png"/><Relationship Id="rId130" Type="http://schemas.openxmlformats.org/officeDocument/2006/relationships/image" Target="media/image97.jpeg"/><Relationship Id="rId131" Type="http://schemas.openxmlformats.org/officeDocument/2006/relationships/image" Target="media/image98.jpeg"/><Relationship Id="rId132" Type="http://schemas.openxmlformats.org/officeDocument/2006/relationships/image" Target="media/image99.jpeg"/><Relationship Id="rId133" Type="http://schemas.openxmlformats.org/officeDocument/2006/relationships/image" Target="media/image100.jpeg"/><Relationship Id="rId134" Type="http://schemas.openxmlformats.org/officeDocument/2006/relationships/image" Target="media/image101.jpeg"/><Relationship Id="rId135" Type="http://schemas.openxmlformats.org/officeDocument/2006/relationships/image" Target="media/image102.jpeg"/><Relationship Id="rId136" Type="http://schemas.openxmlformats.org/officeDocument/2006/relationships/image" Target="media/image103.jpeg"/><Relationship Id="rId137" Type="http://schemas.openxmlformats.org/officeDocument/2006/relationships/image" Target="media/image104.jpeg"/><Relationship Id="rId138" Type="http://schemas.openxmlformats.org/officeDocument/2006/relationships/image" Target="media/image105.jpeg"/><Relationship Id="rId139" Type="http://schemas.openxmlformats.org/officeDocument/2006/relationships/image" Target="media/image106.png"/><Relationship Id="rId140" Type="http://schemas.openxmlformats.org/officeDocument/2006/relationships/image" Target="media/image107.jpeg"/><Relationship Id="rId141" Type="http://schemas.openxmlformats.org/officeDocument/2006/relationships/image" Target="media/image108.jpeg"/><Relationship Id="rId142" Type="http://schemas.openxmlformats.org/officeDocument/2006/relationships/image" Target="media/image109.jpeg"/><Relationship Id="rId143" Type="http://schemas.openxmlformats.org/officeDocument/2006/relationships/image" Target="media/image110.jpeg"/><Relationship Id="rId144" Type="http://schemas.openxmlformats.org/officeDocument/2006/relationships/hyperlink" Target="http://www.ncbi.nlm.nih.gov/entrez/query.fcgi?db=pubmed&amp;cmd=Search&amp;itool=pubmed_AbstractPlus&amp;term=%22Eskandari%2BMK%22%5BAuthor%5D" TargetMode="External"/><Relationship Id="rId145" Type="http://schemas.openxmlformats.org/officeDocument/2006/relationships/hyperlink" Target="http://www.ncbi.nlm.nih.gov/entrez/query.fcgi?db=pubmed&amp;cmd=Search&amp;itool=pubmed_AbstractPlus&amp;term=%22Sugimoto%2BH%22%5BAuthor%5D" TargetMode="External"/><Relationship Id="rId146" Type="http://schemas.openxmlformats.org/officeDocument/2006/relationships/hyperlink" Target="http://www.ncbi.nlm.nih.gov/entrez/query.fcgi?db=pubmed&amp;cmd=Search&amp;itool=pubmed_AbstractPlus&amp;term=%22Richardson%2BT%22%5BAuthor%5D" TargetMode="External"/><Relationship Id="rId147" Type="http://schemas.openxmlformats.org/officeDocument/2006/relationships/hyperlink" Target="file://localhost/C:/Users/Ira/Desktop/sites/entrez" TargetMode="External"/><Relationship Id="rId148" Type="http://schemas.openxmlformats.org/officeDocument/2006/relationships/hyperlink" Target="http://www.ncbi.nlm.nih.gov/pubmed?term=Labropoulos%20N%5BAuthor%5D&amp;cauthor=true&amp;cauthor_uid=9372809" TargetMode="External"/><Relationship Id="rId149" Type="http://schemas.openxmlformats.org/officeDocument/2006/relationships/hyperlink" Target="http://www.ncbi.nlm.nih.gov/pubmed?term=Giannoukas%20AD%5BAuthor%5D&amp;cauthor=true&amp;cauthor_uid=9372809" TargetMode="External"/><Relationship Id="rId150" Type="http://schemas.openxmlformats.org/officeDocument/2006/relationships/hyperlink" Target="http://www.ncbi.nlm.nih.gov/pubmed?term=Delis%20K%5BAuthor%5D&amp;cauthor=true&amp;cauthor_uid=9372809" TargetMode="External"/><Relationship Id="rId151" Type="http://schemas.openxmlformats.org/officeDocument/2006/relationships/hyperlink" Target="http://www.americanjournalofsurgery.com/article/S0002-9610(99)00137-3/abstract" TargetMode="External"/><Relationship Id="rId152" Type="http://schemas.openxmlformats.org/officeDocument/2006/relationships/image" Target="media/image111.png"/><Relationship Id="rId153" Type="http://schemas.openxmlformats.org/officeDocument/2006/relationships/image" Target="media/image112.png"/><Relationship Id="rId154" Type="http://schemas.openxmlformats.org/officeDocument/2006/relationships/image" Target="media/image113.png"/><Relationship Id="rId155" Type="http://schemas.openxmlformats.org/officeDocument/2006/relationships/image" Target="media/image114.png"/><Relationship Id="rId156" Type="http://schemas.openxmlformats.org/officeDocument/2006/relationships/image" Target="media/image115.png"/><Relationship Id="rId157" Type="http://schemas.openxmlformats.org/officeDocument/2006/relationships/image" Target="media/image116.png"/><Relationship Id="rId158" Type="http://schemas.openxmlformats.org/officeDocument/2006/relationships/image" Target="media/image117.jpeg"/><Relationship Id="rId159" Type="http://schemas.openxmlformats.org/officeDocument/2006/relationships/image" Target="media/image118.png"/><Relationship Id="rId160" Type="http://schemas.openxmlformats.org/officeDocument/2006/relationships/image" Target="media/image119.png"/><Relationship Id="rId161" Type="http://schemas.openxmlformats.org/officeDocument/2006/relationships/image" Target="media/image120.png"/><Relationship Id="rId162" Type="http://schemas.openxmlformats.org/officeDocument/2006/relationships/image" Target="media/image121.png"/><Relationship Id="rId163" Type="http://schemas.openxmlformats.org/officeDocument/2006/relationships/image" Target="media/image122.png"/><Relationship Id="rId164" Type="http://schemas.openxmlformats.org/officeDocument/2006/relationships/image" Target="media/image123.png"/><Relationship Id="rId165" Type="http://schemas.openxmlformats.org/officeDocument/2006/relationships/image" Target="media/image124.png"/><Relationship Id="rId166" Type="http://schemas.openxmlformats.org/officeDocument/2006/relationships/image" Target="media/image125.jpeg"/><Relationship Id="rId167" Type="http://schemas.openxmlformats.org/officeDocument/2006/relationships/image" Target="media/image126.jpeg"/><Relationship Id="rId168" Type="http://schemas.openxmlformats.org/officeDocument/2006/relationships/image" Target="media/image127.jpeg"/><Relationship Id="rId169" Type="http://schemas.openxmlformats.org/officeDocument/2006/relationships/image" Target="media/image128.png"/><Relationship Id="rId170" Type="http://schemas.openxmlformats.org/officeDocument/2006/relationships/image" Target="media/image129.jpeg"/><Relationship Id="rId171" Type="http://schemas.openxmlformats.org/officeDocument/2006/relationships/image" Target="media/image130.jpeg"/><Relationship Id="rId172" Type="http://schemas.openxmlformats.org/officeDocument/2006/relationships/image" Target="media/image131.jpeg"/><Relationship Id="rId173" Type="http://schemas.openxmlformats.org/officeDocument/2006/relationships/image" Target="media/image132.jpeg"/><Relationship Id="rId174" Type="http://schemas.openxmlformats.org/officeDocument/2006/relationships/image" Target="media/image133.jpeg"/><Relationship Id="rId175" Type="http://schemas.openxmlformats.org/officeDocument/2006/relationships/image" Target="media/image134.jpeg"/><Relationship Id="rId176" Type="http://schemas.openxmlformats.org/officeDocument/2006/relationships/image" Target="media/image135.jpeg"/><Relationship Id="rId177" Type="http://schemas.openxmlformats.org/officeDocument/2006/relationships/image" Target="media/image136.jpeg"/><Relationship Id="rId178" Type="http://schemas.openxmlformats.org/officeDocument/2006/relationships/image" Target="media/image137.png"/><Relationship Id="rId179" Type="http://schemas.openxmlformats.org/officeDocument/2006/relationships/image" Target="media/image138.png"/><Relationship Id="rId180" Type="http://schemas.openxmlformats.org/officeDocument/2006/relationships/image" Target="media/image139.png"/><Relationship Id="rId181" Type="http://schemas.openxmlformats.org/officeDocument/2006/relationships/image" Target="media/image140.png"/><Relationship Id="rId182" Type="http://schemas.openxmlformats.org/officeDocument/2006/relationships/image" Target="media/image141.png"/><Relationship Id="rId183" Type="http://schemas.openxmlformats.org/officeDocument/2006/relationships/image" Target="media/image142.jpeg"/><Relationship Id="rId184" Type="http://schemas.openxmlformats.org/officeDocument/2006/relationships/image" Target="media/image143.png"/><Relationship Id="rId185" Type="http://schemas.openxmlformats.org/officeDocument/2006/relationships/image" Target="media/image144.jpeg"/><Relationship Id="rId186" Type="http://schemas.openxmlformats.org/officeDocument/2006/relationships/image" Target="media/image145.jpeg"/><Relationship Id="rId187" Type="http://schemas.openxmlformats.org/officeDocument/2006/relationships/image" Target="media/image146.jpeg"/><Relationship Id="rId188" Type="http://schemas.openxmlformats.org/officeDocument/2006/relationships/image" Target="media/image147.png"/><Relationship Id="rId189" Type="http://schemas.openxmlformats.org/officeDocument/2006/relationships/image" Target="media/image148.png"/><Relationship Id="rId190" Type="http://schemas.openxmlformats.org/officeDocument/2006/relationships/image" Target="media/image149.png"/><Relationship Id="rId191" Type="http://schemas.openxmlformats.org/officeDocument/2006/relationships/image" Target="media/image150.png"/><Relationship Id="rId192" Type="http://schemas.openxmlformats.org/officeDocument/2006/relationships/image" Target="media/image151.png"/><Relationship Id="rId193" Type="http://schemas.openxmlformats.org/officeDocument/2006/relationships/image" Target="media/image152.jpeg"/><Relationship Id="rId194" Type="http://schemas.openxmlformats.org/officeDocument/2006/relationships/image" Target="media/image153.png"/><Relationship Id="rId195" Type="http://schemas.openxmlformats.org/officeDocument/2006/relationships/image" Target="media/image154.png"/><Relationship Id="rId196" Type="http://schemas.openxmlformats.org/officeDocument/2006/relationships/header" Target="header12.xml"/><Relationship Id="rId197" Type="http://schemas.openxmlformats.org/officeDocument/2006/relationships/header" Target="header13.xml"/><Relationship Id="rId198" Type="http://schemas.openxmlformats.org/officeDocument/2006/relationships/footer" Target="footer15.xml"/><Relationship Id="rId199" Type="http://schemas.openxmlformats.org/officeDocument/2006/relationships/footer" Target="footer16.xml"/><Relationship Id="rId200" Type="http://schemas.openxmlformats.org/officeDocument/2006/relationships/image" Target="media/image155.jpeg"/><Relationship Id="rId201" Type="http://schemas.openxmlformats.org/officeDocument/2006/relationships/image" Target="media/image156.png"/><Relationship Id="rId202" Type="http://schemas.openxmlformats.org/officeDocument/2006/relationships/image" Target="media/image157.png"/><Relationship Id="rId203" Type="http://schemas.openxmlformats.org/officeDocument/2006/relationships/image" Target="media/image158.png"/><Relationship Id="rId204" Type="http://schemas.openxmlformats.org/officeDocument/2006/relationships/image" Target="media/image159.png"/><Relationship Id="rId205" Type="http://schemas.openxmlformats.org/officeDocument/2006/relationships/image" Target="media/image160.jpeg"/><Relationship Id="rId206" Type="http://schemas.openxmlformats.org/officeDocument/2006/relationships/image" Target="media/image161.png"/><Relationship Id="rId207" Type="http://schemas.openxmlformats.org/officeDocument/2006/relationships/image" Target="media/image162.png"/><Relationship Id="rId208" Type="http://schemas.openxmlformats.org/officeDocument/2006/relationships/image" Target="media/image163.jpeg"/><Relationship Id="rId209" Type="http://schemas.openxmlformats.org/officeDocument/2006/relationships/image" Target="media/image164.png"/><Relationship Id="rId210" Type="http://schemas.openxmlformats.org/officeDocument/2006/relationships/image" Target="media/image165.jpeg"/><Relationship Id="rId211" Type="http://schemas.openxmlformats.org/officeDocument/2006/relationships/image" Target="media/image166.png"/><Relationship Id="rId212" Type="http://schemas.openxmlformats.org/officeDocument/2006/relationships/image" Target="media/image167.jpeg"/><Relationship Id="rId213" Type="http://schemas.openxmlformats.org/officeDocument/2006/relationships/image" Target="media/image168.jpeg"/><Relationship Id="rId214" Type="http://schemas.openxmlformats.org/officeDocument/2006/relationships/image" Target="media/image169.png"/><Relationship Id="rId215" Type="http://schemas.openxmlformats.org/officeDocument/2006/relationships/image" Target="media/image170.png"/><Relationship Id="rId216" Type="http://schemas.openxmlformats.org/officeDocument/2006/relationships/image" Target="media/image171.jpeg"/><Relationship Id="rId217" Type="http://schemas.openxmlformats.org/officeDocument/2006/relationships/image" Target="media/image172.jpeg"/><Relationship Id="rId218" Type="http://schemas.openxmlformats.org/officeDocument/2006/relationships/image" Target="media/image173.jpeg"/><Relationship Id="rId219" Type="http://schemas.openxmlformats.org/officeDocument/2006/relationships/image" Target="media/image174.png"/><Relationship Id="rId220" Type="http://schemas.openxmlformats.org/officeDocument/2006/relationships/image" Target="media/image175.jpeg"/><Relationship Id="rId221" Type="http://schemas.openxmlformats.org/officeDocument/2006/relationships/image" Target="media/image176.jpeg"/><Relationship Id="rId222" Type="http://schemas.openxmlformats.org/officeDocument/2006/relationships/image" Target="media/image177.png"/><Relationship Id="rId223" Type="http://schemas.openxmlformats.org/officeDocument/2006/relationships/image" Target="media/image178.jpeg"/><Relationship Id="rId224" Type="http://schemas.openxmlformats.org/officeDocument/2006/relationships/image" Target="media/image179.png"/><Relationship Id="rId225" Type="http://schemas.openxmlformats.org/officeDocument/2006/relationships/image" Target="media/image180.png"/><Relationship Id="rId226" Type="http://schemas.openxmlformats.org/officeDocument/2006/relationships/image" Target="media/image181.png"/><Relationship Id="rId227" Type="http://schemas.openxmlformats.org/officeDocument/2006/relationships/image" Target="media/image182.png"/><Relationship Id="rId228" Type="http://schemas.openxmlformats.org/officeDocument/2006/relationships/image" Target="media/image183.jpeg"/><Relationship Id="rId229" Type="http://schemas.openxmlformats.org/officeDocument/2006/relationships/image" Target="media/image184.jpeg"/><Relationship Id="rId230" Type="http://schemas.openxmlformats.org/officeDocument/2006/relationships/image" Target="media/image185.jpeg"/><Relationship Id="rId231" Type="http://schemas.openxmlformats.org/officeDocument/2006/relationships/image" Target="media/image186.jpeg"/><Relationship Id="rId232" Type="http://schemas.openxmlformats.org/officeDocument/2006/relationships/image" Target="media/image187.png"/><Relationship Id="rId233" Type="http://schemas.openxmlformats.org/officeDocument/2006/relationships/image" Target="media/image188.png"/><Relationship Id="rId234" Type="http://schemas.openxmlformats.org/officeDocument/2006/relationships/image" Target="media/image189.png"/><Relationship Id="rId235" Type="http://schemas.openxmlformats.org/officeDocument/2006/relationships/image" Target="media/image190.jpeg"/><Relationship Id="rId236" Type="http://schemas.openxmlformats.org/officeDocument/2006/relationships/image" Target="media/image191.jpeg"/><Relationship Id="rId237" Type="http://schemas.openxmlformats.org/officeDocument/2006/relationships/image" Target="media/image192.jpeg"/><Relationship Id="rId238" Type="http://schemas.openxmlformats.org/officeDocument/2006/relationships/image" Target="media/image193.jpeg"/><Relationship Id="rId239" Type="http://schemas.openxmlformats.org/officeDocument/2006/relationships/image" Target="media/image194.jpeg"/><Relationship Id="rId240" Type="http://schemas.openxmlformats.org/officeDocument/2006/relationships/image" Target="media/image195.jpeg"/><Relationship Id="rId241" Type="http://schemas.openxmlformats.org/officeDocument/2006/relationships/image" Target="media/image196.jpeg"/><Relationship Id="rId242" Type="http://schemas.openxmlformats.org/officeDocument/2006/relationships/image" Target="media/image197.jpeg"/><Relationship Id="rId243" Type="http://schemas.openxmlformats.org/officeDocument/2006/relationships/image" Target="media/image198.jpeg"/><Relationship Id="rId244" Type="http://schemas.openxmlformats.org/officeDocument/2006/relationships/image" Target="media/image199.jpeg"/><Relationship Id="rId245" Type="http://schemas.openxmlformats.org/officeDocument/2006/relationships/image" Target="media/image200.jpeg"/><Relationship Id="rId246" Type="http://schemas.openxmlformats.org/officeDocument/2006/relationships/image" Target="media/image201.jpeg"/><Relationship Id="rId247" Type="http://schemas.openxmlformats.org/officeDocument/2006/relationships/image" Target="media/image202.jpeg"/><Relationship Id="rId248" Type="http://schemas.openxmlformats.org/officeDocument/2006/relationships/image" Target="media/image203.jpeg"/><Relationship Id="rId249" Type="http://schemas.openxmlformats.org/officeDocument/2006/relationships/image" Target="media/image204.jpeg"/><Relationship Id="rId250" Type="http://schemas.openxmlformats.org/officeDocument/2006/relationships/image" Target="media/image205.jpeg"/><Relationship Id="rId251" Type="http://schemas.openxmlformats.org/officeDocument/2006/relationships/image" Target="media/image206.jpeg"/><Relationship Id="rId252" Type="http://schemas.openxmlformats.org/officeDocument/2006/relationships/image" Target="media/image207.jpeg"/><Relationship Id="rId253" Type="http://schemas.openxmlformats.org/officeDocument/2006/relationships/image" Target="media/image208.jpeg"/><Relationship Id="rId254" Type="http://schemas.openxmlformats.org/officeDocument/2006/relationships/image" Target="media/image209.png"/><Relationship Id="rId255" Type="http://schemas.openxmlformats.org/officeDocument/2006/relationships/image" Target="media/image210.jpeg"/><Relationship Id="rId256" Type="http://schemas.openxmlformats.org/officeDocument/2006/relationships/image" Target="media/image211.jpeg"/><Relationship Id="rId257" Type="http://schemas.openxmlformats.org/officeDocument/2006/relationships/image" Target="media/image212.jpeg"/><Relationship Id="rId258" Type="http://schemas.openxmlformats.org/officeDocument/2006/relationships/image" Target="media/image213.jpeg"/><Relationship Id="rId259" Type="http://schemas.openxmlformats.org/officeDocument/2006/relationships/header" Target="header14.xml"/><Relationship Id="rId260" Type="http://schemas.openxmlformats.org/officeDocument/2006/relationships/header" Target="header15.xml"/><Relationship Id="rId261" Type="http://schemas.openxmlformats.org/officeDocument/2006/relationships/footer" Target="footer17.xml"/><Relationship Id="rId262" Type="http://schemas.openxmlformats.org/officeDocument/2006/relationships/footer" Target="footer18.xml"/><Relationship Id="rId263" Type="http://schemas.openxmlformats.org/officeDocument/2006/relationships/image" Target="media/image214.jpeg"/><Relationship Id="rId264" Type="http://schemas.openxmlformats.org/officeDocument/2006/relationships/hyperlink" Target="http://www.cochranelibrary.com/cdsr/doi/10.1002/14651858.CD004437.pub3/ful" TargetMode="External"/><Relationship Id="rId265" Type="http://schemas.openxmlformats.org/officeDocument/2006/relationships/hyperlink" Target="http://www/" TargetMode="External"/><Relationship Id="rId266" Type="http://schemas.openxmlformats.org/officeDocument/2006/relationships/hyperlink" Target="http://www.cochranelibrary.com/cdsr/doi/10.1002/14651858.CD004437.pub6/full" TargetMode="External"/><Relationship Id="rId267" Type="http://schemas.openxmlformats.org/officeDocument/2006/relationships/hyperlink" Target="http://www.onlinejacc.org/content/59/13_Supplement/E461" TargetMode="External"/><Relationship Id="rId268" Type="http://schemas.openxmlformats.org/officeDocument/2006/relationships/image" Target="media/image215.jpeg"/><Relationship Id="rId269" Type="http://schemas.openxmlformats.org/officeDocument/2006/relationships/image" Target="media/image216.jpeg"/><Relationship Id="rId270" Type="http://schemas.openxmlformats.org/officeDocument/2006/relationships/image" Target="media/image217.jpeg"/><Relationship Id="rId271" Type="http://schemas.openxmlformats.org/officeDocument/2006/relationships/image" Target="media/image218.jpeg"/><Relationship Id="rId272" Type="http://schemas.openxmlformats.org/officeDocument/2006/relationships/image" Target="media/image219.jpeg"/><Relationship Id="rId273" Type="http://schemas.openxmlformats.org/officeDocument/2006/relationships/image" Target="media/image220.jpeg"/><Relationship Id="rId274" Type="http://schemas.openxmlformats.org/officeDocument/2006/relationships/image" Target="media/image221.jpeg"/><Relationship Id="rId275" Type="http://schemas.openxmlformats.org/officeDocument/2006/relationships/image" Target="media/image222.jpeg"/><Relationship Id="rId276" Type="http://schemas.openxmlformats.org/officeDocument/2006/relationships/image" Target="media/image223.jpeg"/><Relationship Id="rId277" Type="http://schemas.openxmlformats.org/officeDocument/2006/relationships/image" Target="media/image224.jpeg"/><Relationship Id="rId278" Type="http://schemas.openxmlformats.org/officeDocument/2006/relationships/image" Target="media/image225.png"/><Relationship Id="rId279" Type="http://schemas.openxmlformats.org/officeDocument/2006/relationships/image" Target="media/image226.png"/><Relationship Id="rId280" Type="http://schemas.openxmlformats.org/officeDocument/2006/relationships/image" Target="media/image227.png"/><Relationship Id="rId281" Type="http://schemas.openxmlformats.org/officeDocument/2006/relationships/image" Target="media/image228.png"/><Relationship Id="rId282" Type="http://schemas.openxmlformats.org/officeDocument/2006/relationships/image" Target="media/image229.png"/><Relationship Id="rId283" Type="http://schemas.openxmlformats.org/officeDocument/2006/relationships/image" Target="media/image230.png"/><Relationship Id="rId284" Type="http://schemas.openxmlformats.org/officeDocument/2006/relationships/image" Target="media/image231.png"/><Relationship Id="rId285" Type="http://schemas.openxmlformats.org/officeDocument/2006/relationships/image" Target="media/image232.png"/><Relationship Id="rId286" Type="http://schemas.openxmlformats.org/officeDocument/2006/relationships/image" Target="media/image233.png"/><Relationship Id="rId287" Type="http://schemas.openxmlformats.org/officeDocument/2006/relationships/image" Target="media/image234.png"/><Relationship Id="rId288" Type="http://schemas.openxmlformats.org/officeDocument/2006/relationships/image" Target="media/image235.jpeg"/><Relationship Id="rId289" Type="http://schemas.openxmlformats.org/officeDocument/2006/relationships/image" Target="media/image236.png"/><Relationship Id="rId290" Type="http://schemas.openxmlformats.org/officeDocument/2006/relationships/image" Target="media/image237.jpeg"/><Relationship Id="rId291" Type="http://schemas.openxmlformats.org/officeDocument/2006/relationships/image" Target="media/image238.jpeg"/><Relationship Id="rId292" Type="http://schemas.openxmlformats.org/officeDocument/2006/relationships/image" Target="media/image239.jpeg"/><Relationship Id="rId293" Type="http://schemas.openxmlformats.org/officeDocument/2006/relationships/image" Target="media/image240.jpeg"/><Relationship Id="rId294" Type="http://schemas.openxmlformats.org/officeDocument/2006/relationships/image" Target="media/image241.png"/><Relationship Id="rId295" Type="http://schemas.openxmlformats.org/officeDocument/2006/relationships/image" Target="media/image242.png"/><Relationship Id="rId296" Type="http://schemas.openxmlformats.org/officeDocument/2006/relationships/image" Target="media/image243.png"/><Relationship Id="rId297" Type="http://schemas.openxmlformats.org/officeDocument/2006/relationships/image" Target="media/image244.png"/><Relationship Id="rId298" Type="http://schemas.openxmlformats.org/officeDocument/2006/relationships/image" Target="media/image245.png"/><Relationship Id="rId299" Type="http://schemas.openxmlformats.org/officeDocument/2006/relationships/image" Target="media/image246.png"/><Relationship Id="rId300" Type="http://schemas.openxmlformats.org/officeDocument/2006/relationships/image" Target="media/image247.png"/><Relationship Id="rId301" Type="http://schemas.openxmlformats.org/officeDocument/2006/relationships/image" Target="media/image248.jpeg"/><Relationship Id="rId302" Type="http://schemas.openxmlformats.org/officeDocument/2006/relationships/image" Target="media/image249.jpeg"/><Relationship Id="rId303" Type="http://schemas.openxmlformats.org/officeDocument/2006/relationships/image" Target="media/image250.jpeg"/><Relationship Id="rId304" Type="http://schemas.openxmlformats.org/officeDocument/2006/relationships/image" Target="media/image251.jpeg"/><Relationship Id="rId305" Type="http://schemas.openxmlformats.org/officeDocument/2006/relationships/image" Target="media/image252.png"/><Relationship Id="rId306" Type="http://schemas.openxmlformats.org/officeDocument/2006/relationships/image" Target="media/image253.jpeg"/><Relationship Id="rId307" Type="http://schemas.openxmlformats.org/officeDocument/2006/relationships/image" Target="media/image254.jpeg"/><Relationship Id="rId308" Type="http://schemas.openxmlformats.org/officeDocument/2006/relationships/image" Target="media/image255.jpeg"/><Relationship Id="rId309" Type="http://schemas.openxmlformats.org/officeDocument/2006/relationships/image" Target="media/image256.png"/><Relationship Id="rId310" Type="http://schemas.openxmlformats.org/officeDocument/2006/relationships/image" Target="media/image257.png"/><Relationship Id="rId311" Type="http://schemas.openxmlformats.org/officeDocument/2006/relationships/image" Target="media/image258.png"/><Relationship Id="rId312" Type="http://schemas.openxmlformats.org/officeDocument/2006/relationships/image" Target="media/image259.png"/><Relationship Id="rId313" Type="http://schemas.openxmlformats.org/officeDocument/2006/relationships/image" Target="media/image260.png"/><Relationship Id="rId314" Type="http://schemas.openxmlformats.org/officeDocument/2006/relationships/image" Target="media/image261.png"/><Relationship Id="rId315" Type="http://schemas.openxmlformats.org/officeDocument/2006/relationships/image" Target="media/image262.png"/><Relationship Id="rId316" Type="http://schemas.openxmlformats.org/officeDocument/2006/relationships/image" Target="media/image263.png"/><Relationship Id="rId317" Type="http://schemas.openxmlformats.org/officeDocument/2006/relationships/image" Target="media/image264.png"/><Relationship Id="rId318" Type="http://schemas.openxmlformats.org/officeDocument/2006/relationships/image" Target="media/image265.png"/><Relationship Id="rId319" Type="http://schemas.openxmlformats.org/officeDocument/2006/relationships/image" Target="media/image266.png"/><Relationship Id="rId320" Type="http://schemas.openxmlformats.org/officeDocument/2006/relationships/image" Target="media/image267.png"/><Relationship Id="rId321" Type="http://schemas.openxmlformats.org/officeDocument/2006/relationships/image" Target="media/image268.png"/><Relationship Id="rId322" Type="http://schemas.openxmlformats.org/officeDocument/2006/relationships/image" Target="media/image269.png"/><Relationship Id="rId323" Type="http://schemas.openxmlformats.org/officeDocument/2006/relationships/image" Target="media/image270.png"/><Relationship Id="rId324" Type="http://schemas.openxmlformats.org/officeDocument/2006/relationships/image" Target="media/image271.png"/><Relationship Id="rId325" Type="http://schemas.openxmlformats.org/officeDocument/2006/relationships/image" Target="media/image272.png"/><Relationship Id="rId326" Type="http://schemas.openxmlformats.org/officeDocument/2006/relationships/image" Target="media/image273.png"/><Relationship Id="rId327" Type="http://schemas.openxmlformats.org/officeDocument/2006/relationships/image" Target="media/image274.png"/><Relationship Id="rId328" Type="http://schemas.openxmlformats.org/officeDocument/2006/relationships/image" Target="media/image275.png"/><Relationship Id="rId329" Type="http://schemas.openxmlformats.org/officeDocument/2006/relationships/image" Target="media/image276.png"/><Relationship Id="rId330" Type="http://schemas.openxmlformats.org/officeDocument/2006/relationships/image" Target="media/image277.png"/><Relationship Id="rId331" Type="http://schemas.openxmlformats.org/officeDocument/2006/relationships/image" Target="media/image278.png"/><Relationship Id="rId332" Type="http://schemas.openxmlformats.org/officeDocument/2006/relationships/image" Target="media/image279.jpeg"/><Relationship Id="rId333" Type="http://schemas.openxmlformats.org/officeDocument/2006/relationships/image" Target="media/image280.jpeg"/><Relationship Id="rId334" Type="http://schemas.openxmlformats.org/officeDocument/2006/relationships/image" Target="media/image281.png"/><Relationship Id="rId335" Type="http://schemas.openxmlformats.org/officeDocument/2006/relationships/image" Target="media/image282.png"/><Relationship Id="rId336" Type="http://schemas.openxmlformats.org/officeDocument/2006/relationships/image" Target="media/image283.png"/><Relationship Id="rId337" Type="http://schemas.openxmlformats.org/officeDocument/2006/relationships/image" Target="media/image284.png"/><Relationship Id="rId338" Type="http://schemas.openxmlformats.org/officeDocument/2006/relationships/image" Target="media/image285.png"/><Relationship Id="rId339" Type="http://schemas.openxmlformats.org/officeDocument/2006/relationships/image" Target="media/image286.png"/><Relationship Id="rId340" Type="http://schemas.openxmlformats.org/officeDocument/2006/relationships/image" Target="media/image287.png"/><Relationship Id="rId341" Type="http://schemas.openxmlformats.org/officeDocument/2006/relationships/image" Target="media/image288.jpeg"/><Relationship Id="rId342" Type="http://schemas.openxmlformats.org/officeDocument/2006/relationships/image" Target="media/image289.jpeg"/><Relationship Id="rId343" Type="http://schemas.openxmlformats.org/officeDocument/2006/relationships/image" Target="media/image290.jpeg"/><Relationship Id="rId344" Type="http://schemas.openxmlformats.org/officeDocument/2006/relationships/image" Target="media/image291.jpeg"/><Relationship Id="rId345" Type="http://schemas.openxmlformats.org/officeDocument/2006/relationships/image" Target="media/image292.jpeg"/><Relationship Id="rId346" Type="http://schemas.openxmlformats.org/officeDocument/2006/relationships/header" Target="header16.xml"/><Relationship Id="rId347" Type="http://schemas.openxmlformats.org/officeDocument/2006/relationships/footer" Target="footer19.xml"/><Relationship Id="rId348" Type="http://schemas.openxmlformats.org/officeDocument/2006/relationships/hyperlink" Target="http://www.konstanta-print.ru/" TargetMode="External"/><Relationship Id="rId349"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2025-06-04T12:45:29Z</dcterms:created>
  <dcterms:modified xsi:type="dcterms:W3CDTF">2025-06-04T12:45:29Z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2022-11-10T00:00:00Z</vt:filetime>
  </property>
  <property fmtid="{D5CDD505-2E9C-101B-9397-08002B2CF9AE}" pid="3" name="Creator">
    <vt:lpwstr>Adobe InDesign CC 2015 (Windows)</vt:lpwstr>
  </property>
  <property fmtid="{D5CDD505-2E9C-101B-9397-08002B2CF9AE}" pid="4" name="LastSaved">
    <vt:filetime>2025-06-04T00:00:00Z</vt:filetime>
  </property>
  <property fmtid="{D5CDD505-2E9C-101B-9397-08002B2CF9AE}" pid="5" name="Producer">
    <vt:lpwstr>Adobe PDF Library 15.0</vt:lpwstr>
  </property>
</Properties>
</file>